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D1F" w:rsidRDefault="00361D1F" w:rsidP="000961B7">
      <w:pPr>
        <w:pStyle w:val="BodyText"/>
        <w:ind w:left="720"/>
        <w:rPr>
          <w:sz w:val="20"/>
        </w:rPr>
      </w:pPr>
      <w:r>
        <w:rPr>
          <w:noProof/>
          <w:lang w:val="en-GB" w:eastAsia="en-GB"/>
        </w:rPr>
        <mc:AlternateContent>
          <mc:Choice Requires="wps">
            <w:drawing>
              <wp:anchor distT="0" distB="0" distL="114300" distR="114300" simplePos="0" relativeHeight="251660288" behindDoc="0" locked="0" layoutInCell="1" allowOverlap="1" wp14:anchorId="01F57D9A" wp14:editId="41E03E35">
                <wp:simplePos x="0" y="0"/>
                <wp:positionH relativeFrom="page">
                  <wp:posOffset>0</wp:posOffset>
                </wp:positionH>
                <wp:positionV relativeFrom="page">
                  <wp:posOffset>0</wp:posOffset>
                </wp:positionV>
                <wp:extent cx="7560310" cy="234315"/>
                <wp:effectExtent l="0" t="0" r="0" b="0"/>
                <wp:wrapNone/>
                <wp:docPr id="77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DD2351" id="Rectangle 398" o:spid="_x0000_s1026" style="position:absolute;margin-left:0;margin-top:0;width:595.3pt;height:1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T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r+q04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
        <w:ind w:left="720"/>
        <w:rPr>
          <w:sz w:val="28"/>
        </w:rPr>
      </w:pPr>
    </w:p>
    <w:p w:rsidR="00361D1F" w:rsidRDefault="00361D1F" w:rsidP="000961B7">
      <w:pPr>
        <w:pStyle w:val="BodyText"/>
        <w:ind w:left="720"/>
        <w:jc w:val="center"/>
        <w:rPr>
          <w:sz w:val="20"/>
        </w:rPr>
      </w:pPr>
      <w:bookmarkStart w:id="0" w:name="2._CONTRACT_DOC"/>
      <w:bookmarkEnd w:id="0"/>
      <w:r>
        <w:rPr>
          <w:noProof/>
          <w:sz w:val="20"/>
          <w:lang w:val="en-GB" w:eastAsia="en-GB"/>
        </w:rPr>
        <w:drawing>
          <wp:inline distT="0" distB="0" distL="0" distR="0" wp14:anchorId="52BF591D" wp14:editId="11CA808F">
            <wp:extent cx="2401117" cy="1287779"/>
            <wp:effectExtent l="0" t="0" r="0" b="0"/>
            <wp:docPr id="1" name="image1.jpeg"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401117" cy="1287779"/>
                    </a:xfrm>
                    <a:prstGeom prst="rect">
                      <a:avLst/>
                    </a:prstGeom>
                  </pic:spPr>
                </pic:pic>
              </a:graphicData>
            </a:graphic>
          </wp:inline>
        </w:drawing>
      </w:r>
    </w:p>
    <w:p w:rsidR="00361D1F" w:rsidRDefault="00361D1F" w:rsidP="000961B7">
      <w:pPr>
        <w:pStyle w:val="BodyText"/>
        <w:ind w:left="720"/>
        <w:rPr>
          <w:sz w:val="25"/>
        </w:rPr>
      </w:pPr>
    </w:p>
    <w:p w:rsidR="00361D1F" w:rsidRPr="003B184C" w:rsidRDefault="00361D1F" w:rsidP="000961B7">
      <w:pPr>
        <w:spacing w:before="81"/>
        <w:ind w:left="720" w:right="1762"/>
        <w:jc w:val="center"/>
        <w:rPr>
          <w:b/>
          <w:sz w:val="44"/>
        </w:rPr>
      </w:pPr>
      <w:r>
        <w:rPr>
          <w:b/>
          <w:sz w:val="44"/>
        </w:rPr>
        <w:t>KWALE</w:t>
      </w:r>
      <w:r>
        <w:rPr>
          <w:b/>
          <w:spacing w:val="-1"/>
          <w:sz w:val="44"/>
        </w:rPr>
        <w:t xml:space="preserve"> </w:t>
      </w:r>
      <w:r>
        <w:rPr>
          <w:b/>
          <w:sz w:val="44"/>
        </w:rPr>
        <w:t>COUNTY</w:t>
      </w:r>
      <w:r>
        <w:rPr>
          <w:b/>
          <w:spacing w:val="1"/>
          <w:sz w:val="44"/>
        </w:rPr>
        <w:t xml:space="preserve"> </w:t>
      </w:r>
      <w:r>
        <w:rPr>
          <w:b/>
          <w:sz w:val="44"/>
        </w:rPr>
        <w:t>ASSEMBLY</w:t>
      </w:r>
      <w:r>
        <w:rPr>
          <w:b/>
          <w:spacing w:val="1"/>
          <w:sz w:val="44"/>
        </w:rPr>
        <w:t xml:space="preserve"> </w:t>
      </w:r>
    </w:p>
    <w:p w:rsidR="00361D1F" w:rsidRPr="00813212" w:rsidRDefault="00361D1F" w:rsidP="000961B7">
      <w:pPr>
        <w:ind w:left="720"/>
        <w:rPr>
          <w:b/>
          <w:bCs/>
          <w:sz w:val="36"/>
          <w:szCs w:val="36"/>
        </w:rPr>
      </w:pPr>
    </w:p>
    <w:p w:rsidR="00361D1F" w:rsidRPr="00813212" w:rsidRDefault="00361D1F" w:rsidP="000961B7">
      <w:pPr>
        <w:keepNext/>
        <w:spacing w:before="120" w:after="120"/>
        <w:ind w:left="720"/>
        <w:jc w:val="center"/>
        <w:outlineLvl w:val="4"/>
        <w:rPr>
          <w:b/>
          <w:bCs/>
          <w:sz w:val="36"/>
          <w:szCs w:val="36"/>
        </w:rPr>
      </w:pPr>
      <w:r>
        <w:rPr>
          <w:b/>
          <w:bCs/>
          <w:noProof/>
          <w:sz w:val="36"/>
          <w:szCs w:val="36"/>
          <w:lang w:val="en-GB" w:eastAsia="en-GB"/>
        </w:rPr>
        <mc:AlternateContent>
          <mc:Choice Requires="wps">
            <w:drawing>
              <wp:anchor distT="4294967295" distB="4294967295" distL="114300" distR="114300" simplePos="0" relativeHeight="251869184" behindDoc="0" locked="0" layoutInCell="1" allowOverlap="1" wp14:anchorId="20B2AB51" wp14:editId="01631334">
                <wp:simplePos x="0" y="0"/>
                <wp:positionH relativeFrom="column">
                  <wp:posOffset>394335</wp:posOffset>
                </wp:positionH>
                <wp:positionV relativeFrom="paragraph">
                  <wp:posOffset>35559</wp:posOffset>
                </wp:positionV>
                <wp:extent cx="5257800" cy="0"/>
                <wp:effectExtent l="0" t="0" r="19050" b="1905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2B64887" id="Line 32" o:spid="_x0000_s1026" style="position:absolute;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05pt,2.8pt" to="445.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nd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"/>
            </w:pict>
          </mc:Fallback>
        </mc:AlternateContent>
      </w:r>
      <w:r w:rsidRPr="00813212">
        <w:rPr>
          <w:b/>
          <w:bCs/>
          <w:sz w:val="36"/>
          <w:szCs w:val="36"/>
        </w:rPr>
        <w:t>Tender Document</w:t>
      </w:r>
    </w:p>
    <w:p w:rsidR="00361D1F" w:rsidRPr="00813212" w:rsidRDefault="00361D1F" w:rsidP="000961B7">
      <w:pPr>
        <w:tabs>
          <w:tab w:val="left" w:pos="3290"/>
          <w:tab w:val="center" w:pos="5955"/>
        </w:tabs>
        <w:suppressAutoHyphens/>
        <w:spacing w:before="120" w:after="120"/>
        <w:ind w:left="720"/>
        <w:jc w:val="center"/>
        <w:rPr>
          <w:b/>
          <w:sz w:val="36"/>
          <w:szCs w:val="36"/>
        </w:rPr>
      </w:pPr>
      <w:r w:rsidRPr="00813212">
        <w:rPr>
          <w:b/>
          <w:sz w:val="36"/>
          <w:szCs w:val="36"/>
        </w:rPr>
        <w:t>For</w:t>
      </w:r>
    </w:p>
    <w:tbl>
      <w:tblPr>
        <w:tblW w:w="0" w:type="auto"/>
        <w:tblInd w:w="2180" w:type="dxa"/>
        <w:tblLayout w:type="fixed"/>
        <w:tblCellMar>
          <w:left w:w="120" w:type="dxa"/>
          <w:right w:w="120" w:type="dxa"/>
        </w:tblCellMar>
        <w:tblLook w:val="0000" w:firstRow="0" w:lastRow="0" w:firstColumn="0" w:lastColumn="0" w:noHBand="0" w:noVBand="0"/>
      </w:tblPr>
      <w:tblGrid>
        <w:gridCol w:w="7517"/>
      </w:tblGrid>
      <w:tr w:rsidR="00361D1F" w:rsidRPr="00813212" w:rsidTr="000961B7">
        <w:tc>
          <w:tcPr>
            <w:tcW w:w="7517" w:type="dxa"/>
            <w:tcBorders>
              <w:top w:val="single" w:sz="6" w:space="0" w:color="auto"/>
              <w:left w:val="nil"/>
              <w:bottom w:val="single" w:sz="6" w:space="0" w:color="auto"/>
              <w:right w:val="nil"/>
            </w:tcBorders>
          </w:tcPr>
          <w:p w:rsidR="00361D1F" w:rsidRDefault="00361D1F" w:rsidP="00D4067E">
            <w:pPr>
              <w:spacing w:before="240" w:after="240"/>
              <w:jc w:val="center"/>
              <w:rPr>
                <w:rFonts w:ascii="Berlin Sans FB Demi" w:hAnsi="Berlin Sans FB Demi"/>
                <w:bCs/>
                <w:sz w:val="36"/>
                <w:szCs w:val="36"/>
              </w:rPr>
            </w:pPr>
            <w:r w:rsidRPr="00813212">
              <w:rPr>
                <w:rFonts w:ascii="Berlin Sans FB Demi" w:hAnsi="Berlin Sans FB Demi"/>
                <w:bCs/>
                <w:sz w:val="36"/>
                <w:szCs w:val="36"/>
              </w:rPr>
              <w:t>TENDER NO.</w:t>
            </w:r>
            <w:r>
              <w:rPr>
                <w:rFonts w:ascii="Berlin Sans FB Demi" w:hAnsi="Berlin Sans FB Demi"/>
                <w:bCs/>
                <w:sz w:val="36"/>
                <w:szCs w:val="36"/>
              </w:rPr>
              <w:t>CAK-</w:t>
            </w:r>
            <w:r w:rsidR="00A23788">
              <w:rPr>
                <w:rFonts w:ascii="Berlin Sans FB Demi" w:hAnsi="Berlin Sans FB Demi"/>
                <w:bCs/>
                <w:sz w:val="36"/>
                <w:szCs w:val="36"/>
              </w:rPr>
              <w:t>1485825</w:t>
            </w:r>
            <w:r w:rsidR="001454BE">
              <w:rPr>
                <w:rFonts w:ascii="Berlin Sans FB Demi" w:hAnsi="Berlin Sans FB Demi"/>
                <w:bCs/>
                <w:sz w:val="36"/>
                <w:szCs w:val="36"/>
              </w:rPr>
              <w:t xml:space="preserve"> </w:t>
            </w:r>
            <w:r>
              <w:rPr>
                <w:rFonts w:ascii="Berlin Sans FB Demi" w:hAnsi="Berlin Sans FB Demi"/>
                <w:bCs/>
                <w:sz w:val="36"/>
                <w:szCs w:val="36"/>
              </w:rPr>
              <w:t>/2023/24</w:t>
            </w:r>
          </w:p>
          <w:p w:rsidR="00361D1F" w:rsidRPr="00532A68" w:rsidRDefault="00361D1F" w:rsidP="00D4067E">
            <w:pPr>
              <w:spacing w:before="240" w:after="240"/>
              <w:jc w:val="center"/>
              <w:rPr>
                <w:rFonts w:ascii="Berlin Sans FB Demi" w:hAnsi="Berlin Sans FB Demi"/>
                <w:b/>
                <w:sz w:val="36"/>
                <w:szCs w:val="36"/>
              </w:rPr>
            </w:pPr>
            <w:r w:rsidRPr="00532A68">
              <w:rPr>
                <w:rFonts w:ascii="Castellar" w:hAnsi="Castellar"/>
                <w:b/>
                <w:sz w:val="36"/>
                <w:szCs w:val="36"/>
              </w:rPr>
              <w:t xml:space="preserve">TENDER NAME: - </w:t>
            </w:r>
            <w:r w:rsidRPr="00532A68">
              <w:rPr>
                <w:rFonts w:ascii="Castellar" w:hAnsi="Castellar"/>
                <w:b/>
                <w:bCs/>
                <w:sz w:val="32"/>
                <w:szCs w:val="32"/>
              </w:rPr>
              <w:t>Pro</w:t>
            </w:r>
            <w:r>
              <w:rPr>
                <w:rFonts w:ascii="Castellar" w:hAnsi="Castellar"/>
                <w:b/>
                <w:bCs/>
                <w:sz w:val="32"/>
                <w:szCs w:val="32"/>
              </w:rPr>
              <w:t xml:space="preserve">posed renovation </w:t>
            </w:r>
            <w:r w:rsidR="003D5053">
              <w:rPr>
                <w:rFonts w:ascii="Castellar" w:hAnsi="Castellar"/>
                <w:b/>
                <w:bCs/>
                <w:sz w:val="32"/>
                <w:szCs w:val="32"/>
              </w:rPr>
              <w:t xml:space="preserve"> &amp; EQUIPING </w:t>
            </w:r>
            <w:r>
              <w:rPr>
                <w:rFonts w:ascii="Castellar" w:hAnsi="Castellar"/>
                <w:b/>
                <w:bCs/>
                <w:sz w:val="32"/>
                <w:szCs w:val="32"/>
              </w:rPr>
              <w:t xml:space="preserve">of </w:t>
            </w:r>
            <w:r w:rsidR="001454BE">
              <w:rPr>
                <w:rFonts w:ascii="Castellar" w:hAnsi="Castellar"/>
                <w:b/>
                <w:bCs/>
                <w:sz w:val="32"/>
                <w:szCs w:val="32"/>
              </w:rPr>
              <w:t>KINONDO MCA’s OFFICE</w:t>
            </w:r>
            <w:r>
              <w:rPr>
                <w:rFonts w:ascii="Castellar" w:hAnsi="Castellar"/>
                <w:b/>
                <w:bCs/>
                <w:sz w:val="32"/>
                <w:szCs w:val="32"/>
              </w:rPr>
              <w:t xml:space="preserve"> </w:t>
            </w:r>
          </w:p>
          <w:p w:rsidR="00361D1F" w:rsidRPr="00813212" w:rsidRDefault="00361D1F" w:rsidP="00D4067E">
            <w:pPr>
              <w:keepNext/>
              <w:spacing w:after="240"/>
              <w:jc w:val="center"/>
              <w:outlineLvl w:val="7"/>
              <w:rPr>
                <w:rFonts w:ascii="Berlin Sans FB Demi" w:hAnsi="Berlin Sans FB Demi"/>
                <w:bCs/>
                <w:sz w:val="36"/>
                <w:szCs w:val="36"/>
              </w:rPr>
            </w:pPr>
            <w:r>
              <w:rPr>
                <w:rFonts w:ascii="Berlin Sans FB Demi" w:hAnsi="Berlin Sans FB Demi"/>
                <w:bCs/>
                <w:sz w:val="36"/>
                <w:szCs w:val="36"/>
              </w:rPr>
              <w:t>FINANCIAL YEAR 2023/2024</w:t>
            </w:r>
          </w:p>
        </w:tc>
      </w:tr>
    </w:tbl>
    <w:p w:rsidR="00361D1F" w:rsidRPr="00813212" w:rsidRDefault="00361D1F" w:rsidP="000961B7">
      <w:pPr>
        <w:suppressAutoHyphens/>
        <w:spacing w:before="120" w:after="120"/>
        <w:ind w:left="720"/>
        <w:jc w:val="center"/>
        <w:rPr>
          <w:sz w:val="16"/>
          <w:szCs w:val="16"/>
        </w:rPr>
      </w:pPr>
    </w:p>
    <w:p w:rsidR="00361D1F" w:rsidRPr="00813212" w:rsidRDefault="00361D1F" w:rsidP="000961B7">
      <w:pPr>
        <w:spacing w:before="240" w:after="240"/>
        <w:ind w:left="720"/>
        <w:jc w:val="center"/>
        <w:rPr>
          <w:b/>
          <w:sz w:val="36"/>
          <w:szCs w:val="36"/>
        </w:rPr>
      </w:pPr>
      <w:r w:rsidRPr="00813212">
        <w:rPr>
          <w:b/>
          <w:sz w:val="36"/>
          <w:szCs w:val="36"/>
        </w:rPr>
        <w:t>COUNT</w:t>
      </w:r>
      <w:r>
        <w:rPr>
          <w:b/>
          <w:sz w:val="36"/>
          <w:szCs w:val="36"/>
        </w:rPr>
        <w:t xml:space="preserve"> </w:t>
      </w:r>
      <w:r w:rsidRPr="00813212">
        <w:rPr>
          <w:b/>
          <w:sz w:val="36"/>
          <w:szCs w:val="36"/>
        </w:rPr>
        <w:t>Y ASSEMBLY OF KWALE</w:t>
      </w:r>
    </w:p>
    <w:p w:rsidR="00361D1F" w:rsidRPr="003240A2" w:rsidRDefault="00361D1F" w:rsidP="000961B7">
      <w:pPr>
        <w:spacing w:before="240" w:after="240"/>
        <w:ind w:left="720"/>
        <w:jc w:val="center"/>
        <w:rPr>
          <w:b/>
          <w:sz w:val="36"/>
          <w:szCs w:val="36"/>
        </w:rPr>
      </w:pPr>
      <w:r w:rsidRPr="00813212">
        <w:rPr>
          <w:b/>
          <w:sz w:val="36"/>
          <w:szCs w:val="36"/>
        </w:rPr>
        <w:t>P. O. Box 231 - 80403</w:t>
      </w:r>
      <w:r>
        <w:rPr>
          <w:sz w:val="36"/>
          <w:szCs w:val="36"/>
          <w:u w:val="single"/>
        </w:rPr>
        <w:t xml:space="preserve">                                                                                                                      K</w:t>
      </w:r>
      <w:r w:rsidRPr="00813212">
        <w:rPr>
          <w:sz w:val="36"/>
          <w:szCs w:val="36"/>
          <w:u w:val="single"/>
        </w:rPr>
        <w:t>WALE</w:t>
      </w:r>
    </w:p>
    <w:p w:rsidR="00361D1F" w:rsidRPr="00813212" w:rsidRDefault="00361D1F" w:rsidP="000961B7">
      <w:pPr>
        <w:spacing w:before="240" w:after="240"/>
        <w:ind w:left="720"/>
        <w:jc w:val="center"/>
        <w:rPr>
          <w:rFonts w:ascii="Berlin Sans FB Demi" w:hAnsi="Berlin Sans FB Demi"/>
          <w:sz w:val="36"/>
          <w:szCs w:val="36"/>
        </w:rPr>
      </w:pPr>
      <w:r w:rsidRPr="00813212">
        <w:rPr>
          <w:rFonts w:ascii="Berlin Sans FB Demi" w:hAnsi="Berlin Sans FB Demi"/>
          <w:sz w:val="36"/>
          <w:szCs w:val="36"/>
        </w:rPr>
        <w:t xml:space="preserve">CLOSING DATE: </w:t>
      </w:r>
      <w:r>
        <w:rPr>
          <w:rFonts w:ascii="Berlin Sans FB Demi" w:hAnsi="Berlin Sans FB Demi"/>
          <w:sz w:val="36"/>
          <w:szCs w:val="36"/>
        </w:rPr>
        <w:t>17</w:t>
      </w:r>
      <w:r w:rsidRPr="00007C60">
        <w:rPr>
          <w:rFonts w:ascii="Berlin Sans FB Demi" w:hAnsi="Berlin Sans FB Demi"/>
          <w:sz w:val="36"/>
          <w:szCs w:val="36"/>
          <w:vertAlign w:val="superscript"/>
        </w:rPr>
        <w:t>th</w:t>
      </w:r>
      <w:r>
        <w:rPr>
          <w:rFonts w:ascii="Berlin Sans FB Demi" w:hAnsi="Berlin Sans FB Demi"/>
          <w:sz w:val="36"/>
          <w:szCs w:val="36"/>
        </w:rPr>
        <w:t xml:space="preserve"> MAY 2024</w:t>
      </w:r>
    </w:p>
    <w:p w:rsidR="00361D1F" w:rsidRDefault="00361D1F" w:rsidP="000961B7">
      <w:pPr>
        <w:ind w:left="720"/>
      </w:pPr>
      <w:r>
        <w:rPr>
          <w:rFonts w:ascii="Berlin Sans FB Demi" w:hAnsi="Berlin Sans FB Demi"/>
          <w:sz w:val="36"/>
          <w:szCs w:val="36"/>
        </w:rPr>
        <w:t xml:space="preserve">                                 </w:t>
      </w:r>
      <w:r w:rsidRPr="00813212">
        <w:rPr>
          <w:rFonts w:ascii="Berlin Sans FB Demi" w:hAnsi="Berlin Sans FB Demi"/>
          <w:sz w:val="36"/>
          <w:szCs w:val="36"/>
        </w:rPr>
        <w:t>TIME: 10.00 A.M (</w:t>
      </w:r>
      <w:r w:rsidRPr="00C15F15">
        <w:rPr>
          <w:rFonts w:ascii="Berlin Sans FB Demi" w:hAnsi="Berlin Sans FB Demi"/>
          <w:sz w:val="36"/>
          <w:szCs w:val="36"/>
        </w:rPr>
        <w:t>EAST AFRICAN</w:t>
      </w:r>
      <w:r w:rsidRPr="00813212">
        <w:rPr>
          <w:rFonts w:ascii="Berlin Sans FB Demi" w:hAnsi="Berlin Sans FB Demi"/>
          <w:sz w:val="36"/>
          <w:szCs w:val="36"/>
        </w:rPr>
        <w:t xml:space="preserve"> TIME)</w:t>
      </w:r>
      <w:r>
        <w:rPr>
          <w:noProof/>
          <w:lang w:val="en-GB" w:eastAsia="en-GB"/>
        </w:rPr>
        <mc:AlternateContent>
          <mc:Choice Requires="wpg">
            <w:drawing>
              <wp:anchor distT="0" distB="0" distL="114300" distR="114300" simplePos="0" relativeHeight="251868160" behindDoc="1" locked="0" layoutInCell="0" allowOverlap="1" wp14:anchorId="50E45E06" wp14:editId="63F7E57E">
                <wp:simplePos x="0" y="0"/>
                <wp:positionH relativeFrom="page">
                  <wp:posOffset>3594735</wp:posOffset>
                </wp:positionH>
                <wp:positionV relativeFrom="paragraph">
                  <wp:posOffset>168910</wp:posOffset>
                </wp:positionV>
                <wp:extent cx="1113790" cy="15875"/>
                <wp:effectExtent l="0" t="0" r="10160" b="3175"/>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5875"/>
                          <a:chOff x="5661" y="266"/>
                          <a:chExt cx="1754" cy="25"/>
                        </a:xfrm>
                      </wpg:grpSpPr>
                      <wps:wsp>
                        <wps:cNvPr id="33" name="Freeform 3"/>
                        <wps:cNvSpPr>
                          <a:spLocks/>
                        </wps:cNvSpPr>
                        <wps:spPr bwMode="auto">
                          <a:xfrm>
                            <a:off x="5673" y="278"/>
                            <a:ext cx="45" cy="0"/>
                          </a:xfrm>
                          <a:custGeom>
                            <a:avLst/>
                            <a:gdLst>
                              <a:gd name="T0" fmla="*/ 0 w 45"/>
                              <a:gd name="T1" fmla="*/ 44 w 45"/>
                            </a:gdLst>
                            <a:ahLst/>
                            <a:cxnLst>
                              <a:cxn ang="0">
                                <a:pos x="T0" y="0"/>
                              </a:cxn>
                              <a:cxn ang="0">
                                <a:pos x="T1" y="0"/>
                              </a:cxn>
                            </a:cxnLst>
                            <a:rect l="0" t="0" r="r" b="b"/>
                            <a:pathLst>
                              <a:path w="45">
                                <a:moveTo>
                                  <a:pt x="0" y="0"/>
                                </a:moveTo>
                                <a:lnTo>
                                  <a:pt x="44"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
                        <wps:cNvSpPr>
                          <a:spLocks/>
                        </wps:cNvSpPr>
                        <wps:spPr bwMode="auto">
                          <a:xfrm>
                            <a:off x="5718" y="278"/>
                            <a:ext cx="1143" cy="0"/>
                          </a:xfrm>
                          <a:custGeom>
                            <a:avLst/>
                            <a:gdLst>
                              <a:gd name="T0" fmla="*/ 0 w 1143"/>
                              <a:gd name="T1" fmla="*/ 1143 w 1143"/>
                            </a:gdLst>
                            <a:ahLst/>
                            <a:cxnLst>
                              <a:cxn ang="0">
                                <a:pos x="T0" y="0"/>
                              </a:cxn>
                              <a:cxn ang="0">
                                <a:pos x="T1" y="0"/>
                              </a:cxn>
                            </a:cxnLst>
                            <a:rect l="0" t="0" r="r" b="b"/>
                            <a:pathLst>
                              <a:path w="1143">
                                <a:moveTo>
                                  <a:pt x="0" y="0"/>
                                </a:moveTo>
                                <a:lnTo>
                                  <a:pt x="1143"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6861" y="278"/>
                            <a:ext cx="541" cy="0"/>
                          </a:xfrm>
                          <a:custGeom>
                            <a:avLst/>
                            <a:gdLst>
                              <a:gd name="T0" fmla="*/ 0 w 541"/>
                              <a:gd name="T1" fmla="*/ 541 w 541"/>
                            </a:gdLst>
                            <a:ahLst/>
                            <a:cxnLst>
                              <a:cxn ang="0">
                                <a:pos x="T0" y="0"/>
                              </a:cxn>
                              <a:cxn ang="0">
                                <a:pos x="T1" y="0"/>
                              </a:cxn>
                            </a:cxnLst>
                            <a:rect l="0" t="0" r="r" b="b"/>
                            <a:pathLst>
                              <a:path w="541">
                                <a:moveTo>
                                  <a:pt x="0" y="0"/>
                                </a:moveTo>
                                <a:lnTo>
                                  <a:pt x="541" y="0"/>
                                </a:lnTo>
                              </a:path>
                            </a:pathLst>
                          </a:custGeom>
                          <a:noFill/>
                          <a:ln w="15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ED0B038" id="Group 2" o:spid="_x0000_s1026" style="position:absolute;margin-left:283.05pt;margin-top:13.3pt;width:87.7pt;height:1.25pt;z-index:-251448320;mso-position-horizontal-relative:page" coordorigin="5661,266" coordsize="17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" o:allowincell="f">
                <v:shape id="Freeform 3" o:spid="_x0000_s1027" style="position:absolute;left:5673;top:278;width:45;height:0;visibility:visible;mso-wrap-style:square;v-text-anchor:top" coordsize="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" path="m,l44,e" filled="f" strokeweight=".43742mm">
                  <v:path arrowok="t" o:connecttype="custom" o:connectlocs="0,0;44,0" o:connectangles="0,0"/>
                </v:shape>
                <v:shape id="Freeform 4" o:spid="_x0000_s1028" style="position:absolute;left:5718;top:278;width:1143;height:0;visibility:visible;mso-wrap-style:square;v-text-anchor:top" coordsize="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" path="m,l1143,e" filled="f" strokeweight=".43742mm">
                  <v:path arrowok="t" o:connecttype="custom" o:connectlocs="0,0;1143,0" o:connectangles="0,0"/>
                </v:shape>
                <v:shape id="Freeform 5" o:spid="_x0000_s1029" style="position:absolute;left:6861;top:278;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" path="m,l541,e" filled="f" strokeweight=".43742mm">
                  <v:path arrowok="t" o:connecttype="custom" o:connectlocs="0,0;541,0" o:connectangles="0,0"/>
                </v:shape>
                <w10:wrap anchorx="page"/>
              </v:group>
            </w:pict>
          </mc:Fallback>
        </mc:AlternateContent>
      </w:r>
      <w:r>
        <w:rPr>
          <w:noProof/>
        </w:rPr>
        <w:t xml:space="preserve"> </w:t>
      </w:r>
      <w:r>
        <w:rPr>
          <w:sz w:val="24"/>
        </w:rPr>
        <w:t xml:space="preserve"> </w:t>
      </w:r>
    </w:p>
    <w:p w:rsidR="00361D1F" w:rsidRDefault="00361D1F" w:rsidP="000961B7">
      <w:pPr>
        <w:spacing w:after="73" w:line="216" w:lineRule="auto"/>
        <w:ind w:left="720" w:right="9932"/>
      </w:pPr>
      <w:r>
        <w:rPr>
          <w:sz w:val="24"/>
        </w:rPr>
        <w:t xml:space="preserve">  </w:t>
      </w:r>
    </w:p>
    <w:p w:rsidR="00361D1F" w:rsidRDefault="00361D1F" w:rsidP="000961B7">
      <w:pPr>
        <w:spacing w:line="216" w:lineRule="auto"/>
        <w:ind w:left="720" w:right="2670"/>
        <w:jc w:val="center"/>
      </w:pPr>
      <w:r>
        <w:rPr>
          <w:rFonts w:ascii="Maiandra GD" w:eastAsia="Maiandra GD" w:hAnsi="Maiandra GD" w:cs="Maiandra GD"/>
          <w:sz w:val="28"/>
        </w:rPr>
        <w:t xml:space="preserve">E-mail: </w:t>
      </w:r>
      <w:r>
        <w:rPr>
          <w:rFonts w:ascii="Maiandra GD" w:eastAsia="Maiandra GD" w:hAnsi="Maiandra GD" w:cs="Maiandra GD"/>
          <w:color w:val="0563C1"/>
          <w:sz w:val="28"/>
          <w:u w:val="single" w:color="0563C1"/>
        </w:rPr>
        <w:t>info@kwalecassembly.go.ke</w:t>
      </w:r>
      <w:r>
        <w:rPr>
          <w:rFonts w:ascii="Maiandra GD" w:eastAsia="Maiandra GD" w:hAnsi="Maiandra GD" w:cs="Maiandra GD"/>
          <w:color w:val="0000FF"/>
          <w:sz w:val="28"/>
        </w:rPr>
        <w:t xml:space="preserve"> </w:t>
      </w:r>
      <w:r>
        <w:rPr>
          <w:rFonts w:ascii="Maiandra GD" w:eastAsia="Maiandra GD" w:hAnsi="Maiandra GD" w:cs="Maiandra GD"/>
          <w:sz w:val="28"/>
        </w:rPr>
        <w:t xml:space="preserve">Website: </w:t>
      </w:r>
      <w:hyperlink r:id="rId8" w:history="1">
        <w:r w:rsidRPr="00411FED">
          <w:rPr>
            <w:rStyle w:val="Hyperlink"/>
            <w:rFonts w:ascii="Maiandra GD" w:eastAsia="Maiandra GD" w:hAnsi="Maiandra GD" w:cs="Maiandra GD"/>
            <w:u w:color="0563C1"/>
          </w:rPr>
          <w:t>www.kwaleassembly.go.ke</w:t>
        </w:r>
      </w:hyperlink>
      <w:hyperlink r:id="rId9">
        <w:r>
          <w:rPr>
            <w:sz w:val="20"/>
          </w:rPr>
          <w:t xml:space="preserve"> </w:t>
        </w:r>
      </w:hyperlink>
    </w:p>
    <w:p w:rsidR="00361D1F" w:rsidRDefault="000128DB" w:rsidP="000961B7">
      <w:pPr>
        <w:tabs>
          <w:tab w:val="center" w:pos="737"/>
          <w:tab w:val="center" w:pos="1457"/>
          <w:tab w:val="center" w:pos="2177"/>
          <w:tab w:val="center" w:pos="2898"/>
          <w:tab w:val="center" w:pos="4942"/>
        </w:tabs>
        <w:ind w:left="720"/>
        <w:jc w:val="center"/>
      </w:pPr>
      <w:hyperlink r:id="rId10">
        <w:r w:rsidR="00361D1F">
          <w:rPr>
            <w:sz w:val="20"/>
          </w:rPr>
          <w:t xml:space="preserve">  </w:t>
        </w:r>
      </w:hyperlink>
      <w:hyperlink r:id="rId11">
        <w:r w:rsidR="00361D1F">
          <w:rPr>
            <w:rFonts w:ascii="Maiandra GD" w:eastAsia="Maiandra GD" w:hAnsi="Maiandra GD" w:cs="Maiandra GD"/>
            <w:color w:val="0563C1"/>
            <w:sz w:val="25"/>
            <w:u w:val="single" w:color="0563C1"/>
          </w:rPr>
          <w:t>www.tenders</w:t>
        </w:r>
      </w:hyperlink>
      <w:hyperlink r:id="rId12">
        <w:r w:rsidR="00361D1F">
          <w:rPr>
            <w:rFonts w:ascii="Maiandra GD" w:eastAsia="Maiandra GD" w:hAnsi="Maiandra GD" w:cs="Maiandra GD"/>
            <w:color w:val="0563C1"/>
            <w:sz w:val="24"/>
            <w:u w:val="single" w:color="0563C1"/>
          </w:rPr>
          <w:t>.go.ke</w:t>
        </w:r>
      </w:hyperlink>
      <w:hyperlink r:id="rId13">
        <w:r w:rsidR="00361D1F">
          <w:rPr>
            <w:rFonts w:ascii="Maiandra GD" w:eastAsia="Maiandra GD" w:hAnsi="Maiandra GD" w:cs="Maiandra GD"/>
            <w:sz w:val="24"/>
          </w:rPr>
          <w:t xml:space="preserve"> </w:t>
        </w:r>
      </w:hyperlink>
    </w:p>
    <w:p w:rsidR="00361D1F" w:rsidRDefault="00361D1F" w:rsidP="000961B7">
      <w:pPr>
        <w:pStyle w:val="BodyText"/>
        <w:tabs>
          <w:tab w:val="left" w:pos="670"/>
        </w:tabs>
        <w:spacing w:line="463" w:lineRule="auto"/>
        <w:ind w:left="720" w:right="859"/>
        <w:rPr>
          <w:color w:val="231F20"/>
        </w:rPr>
      </w:pPr>
    </w:p>
    <w:p w:rsidR="00361D1F" w:rsidRDefault="00361D1F" w:rsidP="000961B7">
      <w:pPr>
        <w:pStyle w:val="BodyText"/>
        <w:spacing w:before="3"/>
        <w:ind w:left="720"/>
        <w:rPr>
          <w:b/>
          <w:sz w:val="19"/>
        </w:rPr>
      </w:pPr>
    </w:p>
    <w:p w:rsidR="00361D1F" w:rsidRDefault="00361D1F" w:rsidP="000961B7">
      <w:pPr>
        <w:ind w:left="720" w:right="1182"/>
        <w:jc w:val="center"/>
        <w:rPr>
          <w:b/>
          <w:sz w:val="32"/>
        </w:rPr>
      </w:pPr>
    </w:p>
    <w:p w:rsidR="00361D1F" w:rsidRDefault="00361D1F" w:rsidP="000961B7">
      <w:pPr>
        <w:pStyle w:val="BodyText"/>
        <w:spacing w:before="6"/>
        <w:ind w:left="720"/>
        <w:rPr>
          <w:b/>
          <w:sz w:val="20"/>
        </w:rPr>
      </w:pPr>
      <w:r>
        <w:rPr>
          <w:noProof/>
          <w:lang w:val="en-GB" w:eastAsia="en-GB"/>
        </w:rPr>
        <mc:AlternateContent>
          <mc:Choice Requires="wps">
            <w:drawing>
              <wp:anchor distT="0" distB="0" distL="0" distR="0" simplePos="0" relativeHeight="251836416" behindDoc="1" locked="0" layoutInCell="1" allowOverlap="1" wp14:anchorId="382C0BDC" wp14:editId="0CCFBEC8">
                <wp:simplePos x="0" y="0"/>
                <wp:positionH relativeFrom="page">
                  <wp:posOffset>0</wp:posOffset>
                </wp:positionH>
                <wp:positionV relativeFrom="paragraph">
                  <wp:posOffset>175260</wp:posOffset>
                </wp:positionV>
                <wp:extent cx="6950710" cy="18415"/>
                <wp:effectExtent l="0" t="0" r="0" b="0"/>
                <wp:wrapTopAndBottom/>
                <wp:docPr id="76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07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366F7C" id="Rectangle 397" o:spid="_x0000_s1026" style="position:absolute;margin-left:0;margin-top:13.8pt;width:547.3pt;height:1.4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" fillcolor="black" stroked="f">
                <w10:wrap type="topAndBottom" anchorx="page"/>
              </v:rect>
            </w:pict>
          </mc:Fallback>
        </mc:AlternateContent>
      </w: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spacing w:line="302" w:lineRule="exact"/>
        <w:ind w:left="720"/>
        <w:rPr>
          <w:sz w:val="28"/>
        </w:rPr>
        <w:sectPr w:rsidR="00361D1F" w:rsidSect="00361D1F">
          <w:footerReference w:type="default" r:id="rId14"/>
          <w:pgSz w:w="11920" w:h="16850"/>
          <w:pgMar w:top="0" w:right="0" w:bottom="620" w:left="0" w:header="720" w:footer="437" w:gutter="0"/>
          <w:pgNumType w:start="1"/>
          <w:cols w:space="720"/>
        </w:sectPr>
      </w:pPr>
    </w:p>
    <w:p w:rsidR="00361D1F" w:rsidRDefault="00361D1F" w:rsidP="000961B7">
      <w:pPr>
        <w:spacing w:before="68"/>
        <w:ind w:left="720" w:right="1182"/>
        <w:jc w:val="center"/>
        <w:rPr>
          <w:b/>
        </w:rPr>
      </w:pPr>
      <w:r>
        <w:rPr>
          <w:noProof/>
          <w:lang w:val="en-GB" w:eastAsia="en-GB"/>
        </w:rPr>
        <w:lastRenderedPageBreak/>
        <mc:AlternateContent>
          <mc:Choice Requires="wpg">
            <w:drawing>
              <wp:anchor distT="0" distB="0" distL="114300" distR="114300" simplePos="0" relativeHeight="251815936" behindDoc="1" locked="0" layoutInCell="1" allowOverlap="1" wp14:anchorId="18D6B98D" wp14:editId="00992739">
                <wp:simplePos x="0" y="0"/>
                <wp:positionH relativeFrom="page">
                  <wp:posOffset>0</wp:posOffset>
                </wp:positionH>
                <wp:positionV relativeFrom="page">
                  <wp:posOffset>0</wp:posOffset>
                </wp:positionV>
                <wp:extent cx="7560310" cy="10547985"/>
                <wp:effectExtent l="0" t="0" r="21590" b="24765"/>
                <wp:wrapNone/>
                <wp:docPr id="76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47985"/>
                          <a:chOff x="0" y="0"/>
                          <a:chExt cx="11906" cy="16611"/>
                        </a:xfrm>
                      </wpg:grpSpPr>
                      <wps:wsp>
                        <wps:cNvPr id="762" name="Freeform 39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39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4" name="Picture 3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73" y="16164"/>
                            <a:ext cx="24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5" name="Rectangle 389"/>
                        <wps:cNvSpPr>
                          <a:spLocks noChangeArrowheads="1"/>
                        </wps:cNvSpPr>
                        <wps:spPr bwMode="auto">
                          <a:xfrm>
                            <a:off x="0" y="0"/>
                            <a:ext cx="10911" cy="16394"/>
                          </a:xfrm>
                          <a:prstGeom prst="rect">
                            <a:avLst/>
                          </a:prstGeom>
                          <a:solidFill>
                            <a:srgbClr val="FFF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3102433" id="Group 388" o:spid="_x0000_s1026" style="position:absolute;margin-left:0;margin-top:0;width:595.3pt;height:830.55pt;z-index:-251500544;mso-position-horizontal-relative:page;mso-position-vertical-relative:page" coordsize="11906,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">
                <v:shape id="Freeform 392"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391" o:spid="_x0000_s1028"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0" o:spid="_x0000_s1029" type="#_x0000_t75" style="position:absolute;left:10773;top:16164;width:24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">
                  <v:imagedata r:id="rId16" o:title=""/>
                </v:shape>
                <v:rect id="Rectangle 389" o:spid="_x0000_s1030" style="position:absolute;width:10911;height:1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" fillcolor="#fff5eb" stroked="f"/>
                <w10:wrap anchorx="page" anchory="page"/>
              </v:group>
            </w:pict>
          </mc:Fallback>
        </mc:AlternateContent>
      </w:r>
      <w:r>
        <w:rPr>
          <w:b/>
          <w:color w:val="221F1F"/>
        </w:rPr>
        <w:t>TABLE</w:t>
      </w:r>
      <w:r>
        <w:rPr>
          <w:b/>
          <w:color w:val="221F1F"/>
          <w:spacing w:val="-3"/>
        </w:rPr>
        <w:t xml:space="preserve"> </w:t>
      </w:r>
      <w:r>
        <w:rPr>
          <w:b/>
          <w:color w:val="221F1F"/>
        </w:rPr>
        <w:t>OF</w:t>
      </w:r>
      <w:r>
        <w:rPr>
          <w:b/>
          <w:color w:val="221F1F"/>
          <w:spacing w:val="-2"/>
        </w:rPr>
        <w:t xml:space="preserve"> </w:t>
      </w:r>
      <w:r>
        <w:rPr>
          <w:b/>
          <w:color w:val="221F1F"/>
        </w:rPr>
        <w:t>CONTENTS</w:t>
      </w:r>
    </w:p>
    <w:sdt>
      <w:sdtPr>
        <w:rPr>
          <w:b w:val="0"/>
          <w:bCs w:val="0"/>
        </w:rPr>
        <w:id w:val="-60409524"/>
        <w:docPartObj>
          <w:docPartGallery w:val="Table of Contents"/>
          <w:docPartUnique/>
        </w:docPartObj>
      </w:sdtPr>
      <w:sdtEndPr/>
      <w:sdtContent>
        <w:p w:rsidR="00361D1F" w:rsidRDefault="00361D1F" w:rsidP="000961B7">
          <w:pPr>
            <w:pStyle w:val="TOC1"/>
            <w:tabs>
              <w:tab w:val="right" w:leader="dot" w:pos="11036"/>
            </w:tabs>
            <w:spacing w:before="447"/>
            <w:ind w:left="720"/>
            <w:rPr>
              <w:b w:val="0"/>
            </w:rPr>
          </w:pPr>
          <w:r>
            <w:rPr>
              <w:color w:val="221F1F"/>
            </w:rPr>
            <w:t>PROJECT</w:t>
          </w:r>
          <w:r>
            <w:rPr>
              <w:color w:val="221F1F"/>
              <w:spacing w:val="-7"/>
            </w:rPr>
            <w:t xml:space="preserve"> </w:t>
          </w:r>
          <w:r>
            <w:rPr>
              <w:color w:val="221F1F"/>
            </w:rPr>
            <w:t>DETAILS</w:t>
          </w:r>
          <w:r>
            <w:rPr>
              <w:color w:val="221F1F"/>
            </w:rPr>
            <w:tab/>
          </w:r>
          <w:r>
            <w:rPr>
              <w:b w:val="0"/>
              <w:color w:val="221F1F"/>
            </w:rPr>
            <w:t>vi</w:t>
          </w:r>
        </w:p>
        <w:p w:rsidR="00361D1F" w:rsidRDefault="000128DB" w:rsidP="000961B7">
          <w:pPr>
            <w:pStyle w:val="TOC1"/>
            <w:tabs>
              <w:tab w:val="right" w:leader="dot" w:pos="11036"/>
            </w:tabs>
            <w:ind w:left="720"/>
            <w:rPr>
              <w:b w:val="0"/>
            </w:rPr>
          </w:pPr>
          <w:hyperlink w:anchor="_bookmark0" w:history="1">
            <w:r w:rsidR="00361D1F">
              <w:rPr>
                <w:color w:val="221F1F"/>
              </w:rPr>
              <w:t>INVITATION</w:t>
            </w:r>
            <w:r w:rsidR="00361D1F">
              <w:rPr>
                <w:color w:val="221F1F"/>
                <w:spacing w:val="-12"/>
              </w:rPr>
              <w:t xml:space="preserve"> </w:t>
            </w:r>
            <w:r w:rsidR="00361D1F">
              <w:rPr>
                <w:color w:val="221F1F"/>
              </w:rPr>
              <w:t>TO</w:t>
            </w:r>
            <w:r w:rsidR="00361D1F">
              <w:rPr>
                <w:color w:val="221F1F"/>
                <w:spacing w:val="1"/>
              </w:rPr>
              <w:t xml:space="preserve"> </w:t>
            </w:r>
            <w:r w:rsidR="00361D1F">
              <w:rPr>
                <w:color w:val="221F1F"/>
              </w:rPr>
              <w:t>TENDER</w:t>
            </w:r>
            <w:r w:rsidR="00361D1F">
              <w:rPr>
                <w:color w:val="221F1F"/>
              </w:rPr>
              <w:tab/>
            </w:r>
            <w:r w:rsidR="00361D1F">
              <w:rPr>
                <w:b w:val="0"/>
                <w:color w:val="221F1F"/>
              </w:rPr>
              <w:t>vii</w:t>
            </w:r>
          </w:hyperlink>
        </w:p>
        <w:p w:rsidR="00361D1F" w:rsidRDefault="000128DB" w:rsidP="000961B7">
          <w:pPr>
            <w:pStyle w:val="TOC1"/>
            <w:tabs>
              <w:tab w:val="right" w:leader="dot" w:pos="11035"/>
            </w:tabs>
            <w:spacing w:before="234"/>
            <w:ind w:left="720"/>
          </w:pPr>
          <w:hyperlink w:anchor="_bookmark1" w:history="1">
            <w:r w:rsidR="00361D1F">
              <w:rPr>
                <w:color w:val="221F1F"/>
              </w:rPr>
              <w:t>PART</w:t>
            </w:r>
            <w:r w:rsidR="00361D1F">
              <w:rPr>
                <w:color w:val="221F1F"/>
                <w:spacing w:val="-16"/>
              </w:rPr>
              <w:t xml:space="preserve"> </w:t>
            </w:r>
            <w:r w:rsidR="00361D1F">
              <w:rPr>
                <w:color w:val="221F1F"/>
              </w:rPr>
              <w:t>1: TENDERING PROCEDURES</w:t>
            </w:r>
            <w:r w:rsidR="00361D1F">
              <w:rPr>
                <w:color w:val="221F1F"/>
              </w:rPr>
              <w:tab/>
              <w:t>2</w:t>
            </w:r>
          </w:hyperlink>
        </w:p>
        <w:p w:rsidR="00361D1F" w:rsidRDefault="00361D1F" w:rsidP="000961B7">
          <w:pPr>
            <w:pStyle w:val="TOC1"/>
            <w:tabs>
              <w:tab w:val="right" w:leader="dot" w:pos="11035"/>
            </w:tabs>
            <w:spacing w:before="234"/>
            <w:ind w:left="720"/>
            <w:rPr>
              <w:b w:val="0"/>
            </w:rPr>
          </w:pPr>
          <w:r>
            <w:rPr>
              <w:color w:val="221F1F"/>
            </w:rPr>
            <w:t>SECTION</w:t>
          </w:r>
          <w:r>
            <w:rPr>
              <w:color w:val="221F1F"/>
              <w:spacing w:val="-2"/>
            </w:rPr>
            <w:t xml:space="preserve"> </w:t>
          </w:r>
          <w:r>
            <w:rPr>
              <w:color w:val="221F1F"/>
            </w:rPr>
            <w:t>I</w:t>
          </w:r>
          <w:r>
            <w:rPr>
              <w:color w:val="221F1F"/>
              <w:spacing w:val="1"/>
            </w:rPr>
            <w:t xml:space="preserve"> </w:t>
          </w:r>
          <w:r>
            <w:rPr>
              <w:color w:val="221F1F"/>
            </w:rPr>
            <w:t>-</w:t>
          </w:r>
          <w:r>
            <w:rPr>
              <w:color w:val="221F1F"/>
              <w:spacing w:val="-2"/>
            </w:rPr>
            <w:t xml:space="preserve"> </w:t>
          </w:r>
          <w:r>
            <w:rPr>
              <w:color w:val="221F1F"/>
            </w:rPr>
            <w:t>INSTRUCTIONS TO</w:t>
          </w:r>
          <w:r>
            <w:rPr>
              <w:color w:val="221F1F"/>
              <w:spacing w:val="-2"/>
            </w:rPr>
            <w:t xml:space="preserve"> </w:t>
          </w:r>
          <w:r>
            <w:rPr>
              <w:color w:val="221F1F"/>
            </w:rPr>
            <w:t>TENDERERS</w:t>
          </w:r>
          <w:r>
            <w:rPr>
              <w:color w:val="221F1F"/>
            </w:rPr>
            <w:tab/>
          </w:r>
          <w:r>
            <w:rPr>
              <w:b w:val="0"/>
              <w:color w:val="221F1F"/>
            </w:rPr>
            <w:t>3</w:t>
          </w:r>
        </w:p>
        <w:p w:rsidR="00361D1F" w:rsidRDefault="00361D1F" w:rsidP="000961B7">
          <w:pPr>
            <w:pStyle w:val="TOC1"/>
            <w:tabs>
              <w:tab w:val="left" w:pos="1189"/>
              <w:tab w:val="right" w:leader="dot" w:pos="11035"/>
            </w:tabs>
            <w:spacing w:before="227" w:line="249" w:lineRule="exact"/>
            <w:ind w:left="720"/>
            <w:rPr>
              <w:b w:val="0"/>
            </w:rPr>
          </w:pPr>
          <w:r>
            <w:rPr>
              <w:color w:val="221F1F"/>
            </w:rPr>
            <w:t>GENERAL</w:t>
          </w:r>
          <w:r>
            <w:rPr>
              <w:color w:val="221F1F"/>
              <w:spacing w:val="-2"/>
            </w:rPr>
            <w:t xml:space="preserve"> </w:t>
          </w:r>
          <w:r>
            <w:rPr>
              <w:color w:val="221F1F"/>
            </w:rPr>
            <w:t>PROVISIONS</w:t>
          </w:r>
          <w:r>
            <w:rPr>
              <w:color w:val="221F1F"/>
            </w:rPr>
            <w:tab/>
          </w:r>
          <w:r>
            <w:rPr>
              <w:b w:val="0"/>
              <w:color w:val="221F1F"/>
            </w:rPr>
            <w:t>3</w:t>
          </w:r>
        </w:p>
        <w:p w:rsidR="00361D1F" w:rsidRDefault="000128DB" w:rsidP="000961B7">
          <w:pPr>
            <w:pStyle w:val="TOC2"/>
            <w:tabs>
              <w:tab w:val="left" w:pos="1615"/>
              <w:tab w:val="right" w:leader="dot" w:pos="11035"/>
            </w:tabs>
            <w:ind w:left="720"/>
          </w:pPr>
          <w:hyperlink w:anchor="_bookmark2" w:history="1">
            <w:r w:rsidR="00361D1F">
              <w:rPr>
                <w:color w:val="221F1F"/>
              </w:rPr>
              <w:t>1.0</w:t>
            </w:r>
            <w:r w:rsidR="00361D1F">
              <w:rPr>
                <w:color w:val="221F1F"/>
              </w:rPr>
              <w:tab/>
              <w:t>Scope of</w:t>
            </w:r>
            <w:r w:rsidR="00361D1F">
              <w:rPr>
                <w:color w:val="221F1F"/>
                <w:spacing w:val="-1"/>
              </w:rPr>
              <w:t xml:space="preserve"> </w:t>
            </w:r>
            <w:r w:rsidR="00361D1F">
              <w:rPr>
                <w:color w:val="221F1F"/>
              </w:rPr>
              <w:t>tender</w:t>
            </w:r>
          </w:hyperlink>
          <w:r w:rsidR="00361D1F">
            <w:rPr>
              <w:color w:val="221F1F"/>
            </w:rPr>
            <w:tab/>
            <w:t>3</w:t>
          </w:r>
        </w:p>
        <w:p w:rsidR="00361D1F" w:rsidRDefault="000128DB" w:rsidP="000961B7">
          <w:pPr>
            <w:pStyle w:val="TOC2"/>
            <w:tabs>
              <w:tab w:val="left" w:pos="1615"/>
              <w:tab w:val="right" w:leader="dot" w:pos="11035"/>
            </w:tabs>
            <w:ind w:left="720"/>
          </w:pPr>
          <w:hyperlink w:anchor="_bookmark3" w:history="1">
            <w:r w:rsidR="00361D1F">
              <w:rPr>
                <w:color w:val="221F1F"/>
              </w:rPr>
              <w:t>2.0</w:t>
            </w:r>
            <w:r w:rsidR="00361D1F">
              <w:rPr>
                <w:color w:val="221F1F"/>
              </w:rPr>
              <w:tab/>
              <w:t>Fraud</w:t>
            </w:r>
            <w:r w:rsidR="00361D1F">
              <w:rPr>
                <w:color w:val="221F1F"/>
                <w:spacing w:val="-3"/>
              </w:rPr>
              <w:t xml:space="preserve"> </w:t>
            </w:r>
            <w:r w:rsidR="00361D1F">
              <w:rPr>
                <w:color w:val="221F1F"/>
              </w:rPr>
              <w:t>and corruption</w:t>
            </w:r>
            <w:r w:rsidR="00361D1F">
              <w:rPr>
                <w:color w:val="221F1F"/>
              </w:rPr>
              <w:tab/>
              <w:t>3</w:t>
            </w:r>
          </w:hyperlink>
        </w:p>
        <w:p w:rsidR="00361D1F" w:rsidRDefault="000128DB" w:rsidP="000961B7">
          <w:pPr>
            <w:pStyle w:val="TOC2"/>
            <w:tabs>
              <w:tab w:val="left" w:pos="1615"/>
              <w:tab w:val="right" w:leader="dot" w:pos="11035"/>
            </w:tabs>
            <w:spacing w:line="244" w:lineRule="exact"/>
            <w:ind w:left="720"/>
          </w:pPr>
          <w:hyperlink w:anchor="_bookmark4" w:history="1">
            <w:r w:rsidR="00361D1F">
              <w:rPr>
                <w:color w:val="221F1F"/>
              </w:rPr>
              <w:t>3.0</w:t>
            </w:r>
            <w:r w:rsidR="00361D1F">
              <w:rPr>
                <w:color w:val="221F1F"/>
              </w:rPr>
              <w:tab/>
              <w:t>Eligible</w:t>
            </w:r>
            <w:r w:rsidR="00361D1F">
              <w:rPr>
                <w:color w:val="221F1F"/>
                <w:spacing w:val="-1"/>
              </w:rPr>
              <w:t xml:space="preserve"> </w:t>
            </w:r>
            <w:r w:rsidR="00361D1F">
              <w:rPr>
                <w:color w:val="221F1F"/>
              </w:rPr>
              <w:t>tenderers</w:t>
            </w:r>
            <w:r w:rsidR="00361D1F">
              <w:rPr>
                <w:color w:val="221F1F"/>
              </w:rPr>
              <w:tab/>
              <w:t>3</w:t>
            </w:r>
          </w:hyperlink>
        </w:p>
        <w:p w:rsidR="00361D1F" w:rsidRDefault="000128DB" w:rsidP="000961B7">
          <w:pPr>
            <w:pStyle w:val="TOC2"/>
            <w:tabs>
              <w:tab w:val="left" w:pos="1615"/>
              <w:tab w:val="right" w:leader="dot" w:pos="11035"/>
            </w:tabs>
            <w:ind w:left="720"/>
          </w:pPr>
          <w:hyperlink w:anchor="_bookmark5" w:history="1">
            <w:r w:rsidR="00361D1F">
              <w:rPr>
                <w:color w:val="221F1F"/>
              </w:rPr>
              <w:t>4.0</w:t>
            </w:r>
            <w:r w:rsidR="00361D1F">
              <w:rPr>
                <w:color w:val="221F1F"/>
              </w:rPr>
              <w:tab/>
              <w:t>Eligible</w:t>
            </w:r>
            <w:r w:rsidR="00361D1F">
              <w:rPr>
                <w:color w:val="221F1F"/>
                <w:spacing w:val="-1"/>
              </w:rPr>
              <w:t xml:space="preserve"> </w:t>
            </w:r>
            <w:r w:rsidR="00361D1F">
              <w:rPr>
                <w:color w:val="221F1F"/>
              </w:rPr>
              <w:t>goods, equipment,</w:t>
            </w:r>
            <w:r w:rsidR="00361D1F">
              <w:rPr>
                <w:color w:val="221F1F"/>
                <w:spacing w:val="-3"/>
              </w:rPr>
              <w:t xml:space="preserve"> </w:t>
            </w:r>
            <w:r w:rsidR="00361D1F">
              <w:rPr>
                <w:color w:val="221F1F"/>
              </w:rPr>
              <w:t>and services</w:t>
            </w:r>
            <w:r w:rsidR="00361D1F">
              <w:rPr>
                <w:color w:val="221F1F"/>
              </w:rPr>
              <w:tab/>
              <w:t>5</w:t>
            </w:r>
          </w:hyperlink>
        </w:p>
        <w:p w:rsidR="00361D1F" w:rsidRDefault="000128DB" w:rsidP="000961B7">
          <w:pPr>
            <w:pStyle w:val="TOC2"/>
            <w:tabs>
              <w:tab w:val="left" w:pos="1615"/>
              <w:tab w:val="right" w:leader="dot" w:pos="11035"/>
            </w:tabs>
            <w:spacing w:line="250" w:lineRule="exact"/>
            <w:ind w:left="720"/>
          </w:pPr>
          <w:hyperlink w:anchor="_bookmark6" w:history="1">
            <w:r w:rsidR="00361D1F">
              <w:rPr>
                <w:color w:val="221F1F"/>
              </w:rPr>
              <w:t>5.0</w:t>
            </w:r>
            <w:r w:rsidR="00361D1F">
              <w:rPr>
                <w:color w:val="221F1F"/>
              </w:rPr>
              <w:tab/>
              <w:t>Tenderer's</w:t>
            </w:r>
            <w:r w:rsidR="00361D1F">
              <w:rPr>
                <w:color w:val="221F1F"/>
                <w:spacing w:val="-3"/>
              </w:rPr>
              <w:t xml:space="preserve"> </w:t>
            </w:r>
            <w:r w:rsidR="00361D1F">
              <w:rPr>
                <w:color w:val="221F1F"/>
              </w:rPr>
              <w:t>responsibilities</w:t>
            </w:r>
            <w:r w:rsidR="00361D1F">
              <w:rPr>
                <w:color w:val="221F1F"/>
              </w:rPr>
              <w:tab/>
              <w:t>5</w:t>
            </w:r>
          </w:hyperlink>
        </w:p>
        <w:p w:rsidR="00361D1F" w:rsidRDefault="000128DB" w:rsidP="000961B7">
          <w:pPr>
            <w:pStyle w:val="TOC1"/>
            <w:tabs>
              <w:tab w:val="left" w:pos="1189"/>
              <w:tab w:val="right" w:leader="dot" w:pos="11035"/>
            </w:tabs>
            <w:ind w:left="720"/>
            <w:rPr>
              <w:b w:val="0"/>
            </w:rPr>
          </w:pPr>
          <w:hyperlink w:anchor="_bookmark7" w:history="1">
            <w:r w:rsidR="00361D1F">
              <w:rPr>
                <w:color w:val="221F1F"/>
              </w:rPr>
              <w:t>CONTENTS</w:t>
            </w:r>
            <w:r w:rsidR="00361D1F">
              <w:rPr>
                <w:color w:val="221F1F"/>
                <w:spacing w:val="-1"/>
              </w:rPr>
              <w:t xml:space="preserve"> </w:t>
            </w:r>
            <w:r w:rsidR="00361D1F">
              <w:rPr>
                <w:color w:val="221F1F"/>
              </w:rPr>
              <w:t>OF TENDER</w:t>
            </w:r>
            <w:r w:rsidR="00361D1F">
              <w:rPr>
                <w:color w:val="221F1F"/>
                <w:spacing w:val="-1"/>
              </w:rPr>
              <w:t xml:space="preserve"> </w:t>
            </w:r>
            <w:r w:rsidR="00361D1F">
              <w:rPr>
                <w:color w:val="221F1F"/>
              </w:rPr>
              <w:t>DOCUMENTS</w:t>
            </w:r>
            <w:r w:rsidR="00361D1F">
              <w:rPr>
                <w:color w:val="221F1F"/>
              </w:rPr>
              <w:tab/>
            </w:r>
            <w:r w:rsidR="00361D1F">
              <w:rPr>
                <w:b w:val="0"/>
                <w:color w:val="221F1F"/>
              </w:rPr>
              <w:t>6</w:t>
            </w:r>
          </w:hyperlink>
        </w:p>
        <w:p w:rsidR="00361D1F" w:rsidRDefault="000128DB" w:rsidP="000961B7">
          <w:pPr>
            <w:pStyle w:val="TOC2"/>
            <w:tabs>
              <w:tab w:val="left" w:pos="1615"/>
              <w:tab w:val="right" w:leader="dot" w:pos="11035"/>
            </w:tabs>
            <w:spacing w:before="227" w:line="249" w:lineRule="exact"/>
            <w:ind w:left="720"/>
          </w:pPr>
          <w:hyperlink w:anchor="_bookmark8" w:history="1">
            <w:r w:rsidR="00361D1F">
              <w:rPr>
                <w:color w:val="221F1F"/>
              </w:rPr>
              <w:t>6.0</w:t>
            </w:r>
            <w:r w:rsidR="00361D1F">
              <w:rPr>
                <w:color w:val="221F1F"/>
              </w:rPr>
              <w:tab/>
              <w:t>Sections</w:t>
            </w:r>
            <w:r w:rsidR="00361D1F">
              <w:rPr>
                <w:color w:val="221F1F"/>
                <w:spacing w:val="-3"/>
              </w:rPr>
              <w:t xml:space="preserve"> </w:t>
            </w:r>
            <w:r w:rsidR="00361D1F">
              <w:rPr>
                <w:color w:val="221F1F"/>
              </w:rPr>
              <w:t>of</w:t>
            </w:r>
            <w:r w:rsidR="00361D1F">
              <w:rPr>
                <w:color w:val="221F1F"/>
                <w:spacing w:val="1"/>
              </w:rPr>
              <w:t xml:space="preserve"> </w:t>
            </w:r>
            <w:r w:rsidR="00361D1F">
              <w:rPr>
                <w:color w:val="221F1F"/>
              </w:rPr>
              <w:t>Tender</w:t>
            </w:r>
            <w:r w:rsidR="00361D1F">
              <w:rPr>
                <w:color w:val="221F1F"/>
                <w:spacing w:val="-2"/>
              </w:rPr>
              <w:t xml:space="preserve"> </w:t>
            </w:r>
            <w:r w:rsidR="00361D1F">
              <w:rPr>
                <w:color w:val="221F1F"/>
              </w:rPr>
              <w:t>Document</w:t>
            </w:r>
            <w:r w:rsidR="00361D1F">
              <w:rPr>
                <w:color w:val="221F1F"/>
              </w:rPr>
              <w:tab/>
              <w:t>6</w:t>
            </w:r>
          </w:hyperlink>
        </w:p>
        <w:p w:rsidR="00361D1F" w:rsidRDefault="000128DB" w:rsidP="000961B7">
          <w:pPr>
            <w:pStyle w:val="TOC2"/>
            <w:tabs>
              <w:tab w:val="left" w:pos="1615"/>
              <w:tab w:val="right" w:leader="dot" w:pos="11035"/>
            </w:tabs>
            <w:ind w:left="720"/>
          </w:pPr>
          <w:hyperlink w:anchor="_bookmark9" w:history="1">
            <w:r w:rsidR="00361D1F">
              <w:rPr>
                <w:color w:val="221F1F"/>
              </w:rPr>
              <w:t>7.0</w:t>
            </w:r>
            <w:r w:rsidR="00361D1F">
              <w:rPr>
                <w:color w:val="221F1F"/>
              </w:rPr>
              <w:tab/>
              <w:t>Clariﬁcation</w:t>
            </w:r>
            <w:r w:rsidR="00361D1F">
              <w:rPr>
                <w:color w:val="221F1F"/>
                <w:spacing w:val="-1"/>
              </w:rPr>
              <w:t xml:space="preserve"> </w:t>
            </w:r>
            <w:r w:rsidR="00361D1F">
              <w:rPr>
                <w:color w:val="221F1F"/>
              </w:rPr>
              <w:t>of</w:t>
            </w:r>
            <w:r w:rsidR="00361D1F">
              <w:rPr>
                <w:color w:val="221F1F"/>
                <w:spacing w:val="-3"/>
              </w:rPr>
              <w:t xml:space="preserve"> </w:t>
            </w:r>
            <w:r w:rsidR="00361D1F">
              <w:rPr>
                <w:color w:val="221F1F"/>
              </w:rPr>
              <w:t>Tender</w:t>
            </w:r>
            <w:r w:rsidR="00361D1F">
              <w:rPr>
                <w:color w:val="221F1F"/>
                <w:spacing w:val="-6"/>
              </w:rPr>
              <w:t xml:space="preserve"> </w:t>
            </w:r>
            <w:r w:rsidR="00361D1F">
              <w:rPr>
                <w:color w:val="221F1F"/>
              </w:rPr>
              <w:t>Document,</w:t>
            </w:r>
            <w:r w:rsidR="00361D1F">
              <w:rPr>
                <w:color w:val="221F1F"/>
                <w:spacing w:val="-1"/>
              </w:rPr>
              <w:t xml:space="preserve"> </w:t>
            </w:r>
            <w:r w:rsidR="00361D1F">
              <w:rPr>
                <w:color w:val="221F1F"/>
              </w:rPr>
              <w:t>Site</w:t>
            </w:r>
            <w:r w:rsidR="00361D1F">
              <w:rPr>
                <w:color w:val="221F1F"/>
                <w:spacing w:val="-3"/>
              </w:rPr>
              <w:t xml:space="preserve"> </w:t>
            </w:r>
            <w:r w:rsidR="00361D1F">
              <w:rPr>
                <w:color w:val="221F1F"/>
              </w:rPr>
              <w:t>Visit,</w:t>
            </w:r>
            <w:r w:rsidR="00361D1F">
              <w:rPr>
                <w:color w:val="221F1F"/>
                <w:spacing w:val="-5"/>
              </w:rPr>
              <w:t xml:space="preserve"> </w:t>
            </w:r>
            <w:r w:rsidR="00361D1F">
              <w:rPr>
                <w:color w:val="221F1F"/>
              </w:rPr>
              <w:t>Pre-tender</w:t>
            </w:r>
            <w:r w:rsidR="00361D1F">
              <w:rPr>
                <w:color w:val="221F1F"/>
                <w:spacing w:val="-1"/>
              </w:rPr>
              <w:t xml:space="preserve"> </w:t>
            </w:r>
            <w:r w:rsidR="00361D1F">
              <w:rPr>
                <w:color w:val="221F1F"/>
              </w:rPr>
              <w:t>Meeting</w:t>
            </w:r>
            <w:r w:rsidR="00361D1F">
              <w:rPr>
                <w:color w:val="221F1F"/>
              </w:rPr>
              <w:tab/>
              <w:t>6</w:t>
            </w:r>
          </w:hyperlink>
        </w:p>
        <w:p w:rsidR="00361D1F" w:rsidRDefault="000128DB" w:rsidP="000961B7">
          <w:pPr>
            <w:pStyle w:val="TOC2"/>
            <w:tabs>
              <w:tab w:val="left" w:pos="1615"/>
              <w:tab w:val="right" w:leader="dot" w:pos="11035"/>
            </w:tabs>
            <w:ind w:left="720"/>
          </w:pPr>
          <w:hyperlink w:anchor="_bookmark10" w:history="1">
            <w:r w:rsidR="00361D1F">
              <w:rPr>
                <w:color w:val="221F1F"/>
              </w:rPr>
              <w:t>8.0</w:t>
            </w:r>
            <w:r w:rsidR="00361D1F">
              <w:rPr>
                <w:color w:val="221F1F"/>
              </w:rPr>
              <w:tab/>
              <w:t>Amendment of</w:t>
            </w:r>
            <w:r w:rsidR="00361D1F">
              <w:rPr>
                <w:color w:val="221F1F"/>
                <w:spacing w:val="1"/>
              </w:rPr>
              <w:t xml:space="preserve"> </w:t>
            </w:r>
            <w:r w:rsidR="00361D1F">
              <w:rPr>
                <w:color w:val="221F1F"/>
              </w:rPr>
              <w:t>Tender</w:t>
            </w:r>
            <w:r w:rsidR="00361D1F">
              <w:rPr>
                <w:color w:val="221F1F"/>
                <w:spacing w:val="-1"/>
              </w:rPr>
              <w:t xml:space="preserve"> </w:t>
            </w:r>
            <w:r w:rsidR="00361D1F">
              <w:rPr>
                <w:color w:val="221F1F"/>
              </w:rPr>
              <w:t>Documents</w:t>
            </w:r>
            <w:r w:rsidR="00361D1F">
              <w:rPr>
                <w:color w:val="221F1F"/>
              </w:rPr>
              <w:tab/>
              <w:t>7</w:t>
            </w:r>
          </w:hyperlink>
        </w:p>
        <w:p w:rsidR="00361D1F" w:rsidRDefault="000128DB" w:rsidP="000961B7">
          <w:pPr>
            <w:pStyle w:val="TOC2"/>
            <w:tabs>
              <w:tab w:val="left" w:pos="1615"/>
              <w:tab w:val="right" w:leader="dot" w:pos="11035"/>
            </w:tabs>
            <w:spacing w:line="244" w:lineRule="exact"/>
            <w:ind w:left="720"/>
          </w:pPr>
          <w:hyperlink w:anchor="_bookmark11" w:history="1">
            <w:r w:rsidR="00361D1F">
              <w:rPr>
                <w:color w:val="221F1F"/>
              </w:rPr>
              <w:t>10.0</w:t>
            </w:r>
            <w:r w:rsidR="00361D1F">
              <w:rPr>
                <w:color w:val="221F1F"/>
              </w:rPr>
              <w:tab/>
              <w:t>Language</w:t>
            </w:r>
            <w:r w:rsidR="00361D1F">
              <w:rPr>
                <w:color w:val="221F1F"/>
                <w:spacing w:val="-1"/>
              </w:rPr>
              <w:t xml:space="preserve"> </w:t>
            </w:r>
            <w:r w:rsidR="00361D1F">
              <w:rPr>
                <w:color w:val="221F1F"/>
              </w:rPr>
              <w:t>of</w:t>
            </w:r>
            <w:r w:rsidR="00361D1F">
              <w:rPr>
                <w:color w:val="221F1F"/>
                <w:spacing w:val="-2"/>
              </w:rPr>
              <w:t xml:space="preserve"> </w:t>
            </w:r>
            <w:r w:rsidR="00361D1F">
              <w:rPr>
                <w:color w:val="221F1F"/>
              </w:rPr>
              <w:t>Tender</w:t>
            </w:r>
            <w:r w:rsidR="00361D1F">
              <w:rPr>
                <w:color w:val="221F1F"/>
              </w:rPr>
              <w:tab/>
              <w:t>7</w:t>
            </w:r>
          </w:hyperlink>
        </w:p>
        <w:p w:rsidR="00361D1F" w:rsidRDefault="000128DB" w:rsidP="000961B7">
          <w:pPr>
            <w:pStyle w:val="TOC2"/>
            <w:tabs>
              <w:tab w:val="left" w:pos="1615"/>
              <w:tab w:val="right" w:leader="dot" w:pos="11035"/>
            </w:tabs>
            <w:spacing w:line="244" w:lineRule="exact"/>
            <w:ind w:left="720"/>
          </w:pPr>
          <w:hyperlink w:anchor="_bookmark12" w:history="1">
            <w:r w:rsidR="00361D1F">
              <w:rPr>
                <w:color w:val="221F1F"/>
              </w:rPr>
              <w:t>11.0</w:t>
            </w:r>
            <w:r w:rsidR="00361D1F">
              <w:rPr>
                <w:color w:val="221F1F"/>
              </w:rPr>
              <w:tab/>
              <w:t>Documents</w:t>
            </w:r>
            <w:r w:rsidR="00361D1F">
              <w:rPr>
                <w:color w:val="221F1F"/>
                <w:spacing w:val="-3"/>
              </w:rPr>
              <w:t xml:space="preserve"> </w:t>
            </w:r>
            <w:r w:rsidR="00361D1F">
              <w:rPr>
                <w:color w:val="221F1F"/>
              </w:rPr>
              <w:t>Comprising the Tender</w:t>
            </w:r>
            <w:r w:rsidR="00361D1F">
              <w:rPr>
                <w:color w:val="221F1F"/>
              </w:rPr>
              <w:tab/>
              <w:t>7</w:t>
            </w:r>
          </w:hyperlink>
        </w:p>
        <w:p w:rsidR="00361D1F" w:rsidRDefault="000128DB" w:rsidP="000961B7">
          <w:pPr>
            <w:pStyle w:val="TOC2"/>
            <w:tabs>
              <w:tab w:val="left" w:pos="1615"/>
              <w:tab w:val="right" w:leader="dot" w:pos="11035"/>
            </w:tabs>
            <w:ind w:left="720"/>
          </w:pPr>
          <w:hyperlink w:anchor="_bookmark13" w:history="1">
            <w:r w:rsidR="00361D1F">
              <w:rPr>
                <w:color w:val="221F1F"/>
              </w:rPr>
              <w:t>12.0</w:t>
            </w:r>
            <w:r w:rsidR="00361D1F">
              <w:rPr>
                <w:color w:val="221F1F"/>
              </w:rPr>
              <w:tab/>
              <w:t>Form</w:t>
            </w:r>
            <w:r w:rsidR="00361D1F">
              <w:rPr>
                <w:color w:val="221F1F"/>
                <w:spacing w:val="-2"/>
              </w:rPr>
              <w:t xml:space="preserve"> </w:t>
            </w:r>
            <w:r w:rsidR="00361D1F">
              <w:rPr>
                <w:color w:val="221F1F"/>
              </w:rPr>
              <w:t>of</w:t>
            </w:r>
            <w:r w:rsidR="00361D1F">
              <w:rPr>
                <w:color w:val="221F1F"/>
                <w:spacing w:val="1"/>
              </w:rPr>
              <w:t xml:space="preserve"> </w:t>
            </w:r>
            <w:r w:rsidR="00361D1F">
              <w:rPr>
                <w:color w:val="221F1F"/>
              </w:rPr>
              <w:t>Tender</w:t>
            </w:r>
            <w:r w:rsidR="00361D1F">
              <w:rPr>
                <w:color w:val="221F1F"/>
                <w:spacing w:val="-7"/>
              </w:rPr>
              <w:t xml:space="preserve"> </w:t>
            </w:r>
            <w:r w:rsidR="00361D1F">
              <w:rPr>
                <w:color w:val="221F1F"/>
              </w:rPr>
              <w:t>and Schedules</w:t>
            </w:r>
            <w:r w:rsidR="00361D1F">
              <w:rPr>
                <w:color w:val="221F1F"/>
              </w:rPr>
              <w:tab/>
              <w:t>8</w:t>
            </w:r>
          </w:hyperlink>
        </w:p>
        <w:p w:rsidR="00361D1F" w:rsidRDefault="00361D1F" w:rsidP="000961B7">
          <w:pPr>
            <w:pStyle w:val="TOC2"/>
            <w:tabs>
              <w:tab w:val="left" w:pos="1615"/>
              <w:tab w:val="right" w:leader="dot" w:pos="11035"/>
            </w:tabs>
            <w:spacing w:line="244" w:lineRule="exact"/>
            <w:ind w:left="720"/>
          </w:pPr>
          <w:r>
            <w:rPr>
              <w:color w:val="221F1F"/>
            </w:rPr>
            <w:t>13.0</w:t>
          </w:r>
          <w:r>
            <w:rPr>
              <w:color w:val="221F1F"/>
            </w:rPr>
            <w:tab/>
            <w:t>Alternative Tenders</w:t>
          </w:r>
          <w:r>
            <w:rPr>
              <w:color w:val="221F1F"/>
            </w:rPr>
            <w:tab/>
            <w:t>8</w:t>
          </w:r>
        </w:p>
        <w:p w:rsidR="00361D1F" w:rsidRDefault="000128DB" w:rsidP="000961B7">
          <w:pPr>
            <w:pStyle w:val="TOC2"/>
            <w:tabs>
              <w:tab w:val="left" w:pos="1615"/>
              <w:tab w:val="right" w:leader="dot" w:pos="11035"/>
            </w:tabs>
            <w:spacing w:line="244" w:lineRule="exact"/>
            <w:ind w:left="720"/>
          </w:pPr>
          <w:hyperlink w:anchor="_bookmark14" w:history="1">
            <w:r w:rsidR="00361D1F">
              <w:rPr>
                <w:color w:val="221F1F"/>
              </w:rPr>
              <w:t>14.0</w:t>
            </w:r>
            <w:r w:rsidR="00361D1F">
              <w:rPr>
                <w:color w:val="221F1F"/>
              </w:rPr>
              <w:tab/>
              <w:t>Tender</w:t>
            </w:r>
            <w:r w:rsidR="00361D1F">
              <w:rPr>
                <w:color w:val="221F1F"/>
                <w:spacing w:val="-5"/>
              </w:rPr>
              <w:t xml:space="preserve"> </w:t>
            </w:r>
            <w:r w:rsidR="00361D1F">
              <w:rPr>
                <w:color w:val="221F1F"/>
              </w:rPr>
              <w:t>Prices</w:t>
            </w:r>
            <w:r w:rsidR="00361D1F">
              <w:rPr>
                <w:color w:val="221F1F"/>
                <w:spacing w:val="-2"/>
              </w:rPr>
              <w:t xml:space="preserve"> </w:t>
            </w:r>
            <w:r w:rsidR="00361D1F">
              <w:rPr>
                <w:color w:val="221F1F"/>
              </w:rPr>
              <w:t>and Discounts</w:t>
            </w:r>
            <w:r w:rsidR="00361D1F">
              <w:rPr>
                <w:color w:val="221F1F"/>
              </w:rPr>
              <w:tab/>
              <w:t>8</w:t>
            </w:r>
          </w:hyperlink>
        </w:p>
        <w:p w:rsidR="00361D1F" w:rsidRDefault="000128DB" w:rsidP="000961B7">
          <w:pPr>
            <w:pStyle w:val="TOC2"/>
            <w:tabs>
              <w:tab w:val="left" w:pos="1615"/>
              <w:tab w:val="right" w:leader="dot" w:pos="11035"/>
            </w:tabs>
            <w:ind w:left="720"/>
          </w:pPr>
          <w:hyperlink w:anchor="_bookmark15" w:history="1">
            <w:r w:rsidR="00361D1F">
              <w:rPr>
                <w:color w:val="221F1F"/>
              </w:rPr>
              <w:t>15.0</w:t>
            </w:r>
            <w:r w:rsidR="00361D1F">
              <w:rPr>
                <w:color w:val="221F1F"/>
              </w:rPr>
              <w:tab/>
              <w:t>Currencies</w:t>
            </w:r>
            <w:r w:rsidR="00361D1F">
              <w:rPr>
                <w:color w:val="221F1F"/>
                <w:spacing w:val="-1"/>
              </w:rPr>
              <w:t xml:space="preserve"> </w:t>
            </w:r>
            <w:r w:rsidR="00361D1F">
              <w:rPr>
                <w:color w:val="221F1F"/>
              </w:rPr>
              <w:t>of</w:t>
            </w:r>
            <w:r w:rsidR="00361D1F">
              <w:rPr>
                <w:color w:val="221F1F"/>
                <w:spacing w:val="1"/>
              </w:rPr>
              <w:t xml:space="preserve"> </w:t>
            </w:r>
            <w:r w:rsidR="00361D1F">
              <w:rPr>
                <w:color w:val="221F1F"/>
              </w:rPr>
              <w:t>Tender</w:t>
            </w:r>
            <w:r w:rsidR="00361D1F">
              <w:rPr>
                <w:color w:val="221F1F"/>
                <w:spacing w:val="-4"/>
              </w:rPr>
              <w:t xml:space="preserve"> </w:t>
            </w:r>
            <w:r w:rsidR="00361D1F">
              <w:rPr>
                <w:color w:val="221F1F"/>
              </w:rPr>
              <w:t>and Payment</w:t>
            </w:r>
          </w:hyperlink>
          <w:r w:rsidR="00361D1F">
            <w:rPr>
              <w:color w:val="221F1F"/>
            </w:rPr>
            <w:tab/>
            <w:t>9</w:t>
          </w:r>
        </w:p>
        <w:p w:rsidR="00361D1F" w:rsidRDefault="000128DB" w:rsidP="000961B7">
          <w:pPr>
            <w:pStyle w:val="TOC2"/>
            <w:tabs>
              <w:tab w:val="left" w:pos="1615"/>
              <w:tab w:val="right" w:leader="dot" w:pos="11035"/>
            </w:tabs>
            <w:spacing w:line="244" w:lineRule="exact"/>
            <w:ind w:left="720"/>
          </w:pPr>
          <w:hyperlink w:anchor="_bookmark16" w:history="1">
            <w:r w:rsidR="00361D1F">
              <w:rPr>
                <w:color w:val="221F1F"/>
              </w:rPr>
              <w:t>16.0</w:t>
            </w:r>
            <w:r w:rsidR="00361D1F">
              <w:rPr>
                <w:color w:val="221F1F"/>
              </w:rPr>
              <w:tab/>
              <w:t>Documents</w:t>
            </w:r>
            <w:r w:rsidR="00361D1F">
              <w:rPr>
                <w:color w:val="221F1F"/>
                <w:spacing w:val="-3"/>
              </w:rPr>
              <w:t xml:space="preserve"> </w:t>
            </w:r>
            <w:r w:rsidR="00361D1F">
              <w:rPr>
                <w:color w:val="221F1F"/>
              </w:rPr>
              <w:t>Comprising the Technical</w:t>
            </w:r>
            <w:r w:rsidR="00361D1F">
              <w:rPr>
                <w:color w:val="221F1F"/>
                <w:spacing w:val="1"/>
              </w:rPr>
              <w:t xml:space="preserve"> </w:t>
            </w:r>
            <w:r w:rsidR="00361D1F">
              <w:rPr>
                <w:color w:val="221F1F"/>
              </w:rPr>
              <w:t>Proposal</w:t>
            </w:r>
            <w:r w:rsidR="00361D1F">
              <w:rPr>
                <w:color w:val="221F1F"/>
              </w:rPr>
              <w:tab/>
              <w:t>9</w:t>
            </w:r>
          </w:hyperlink>
        </w:p>
        <w:p w:rsidR="00361D1F" w:rsidRDefault="000128DB" w:rsidP="000961B7">
          <w:pPr>
            <w:pStyle w:val="TOC2"/>
            <w:tabs>
              <w:tab w:val="left" w:pos="1615"/>
              <w:tab w:val="right" w:leader="dot" w:pos="11035"/>
            </w:tabs>
            <w:spacing w:line="244" w:lineRule="exact"/>
            <w:ind w:left="720"/>
          </w:pPr>
          <w:hyperlink w:anchor="_bookmark17" w:history="1">
            <w:r w:rsidR="00361D1F">
              <w:rPr>
                <w:color w:val="221F1F"/>
              </w:rPr>
              <w:t>17.0</w:t>
            </w:r>
            <w:r w:rsidR="00361D1F">
              <w:rPr>
                <w:color w:val="221F1F"/>
              </w:rPr>
              <w:tab/>
              <w:t>Documents</w:t>
            </w:r>
            <w:r w:rsidR="00361D1F">
              <w:rPr>
                <w:color w:val="221F1F"/>
                <w:spacing w:val="-3"/>
              </w:rPr>
              <w:t xml:space="preserve"> </w:t>
            </w:r>
            <w:r w:rsidR="00361D1F">
              <w:rPr>
                <w:color w:val="221F1F"/>
              </w:rPr>
              <w:t>Establishing</w:t>
            </w:r>
            <w:r w:rsidR="00361D1F">
              <w:rPr>
                <w:color w:val="221F1F"/>
                <w:spacing w:val="-3"/>
              </w:rPr>
              <w:t xml:space="preserve"> </w:t>
            </w:r>
            <w:r w:rsidR="00361D1F">
              <w:rPr>
                <w:color w:val="221F1F"/>
              </w:rPr>
              <w:t>the</w:t>
            </w:r>
            <w:r w:rsidR="00361D1F">
              <w:rPr>
                <w:color w:val="221F1F"/>
                <w:spacing w:val="-1"/>
              </w:rPr>
              <w:t xml:space="preserve"> </w:t>
            </w:r>
            <w:r w:rsidR="00361D1F">
              <w:rPr>
                <w:color w:val="221F1F"/>
              </w:rPr>
              <w:t>Eligibility and Qualiﬁcations</w:t>
            </w:r>
            <w:r w:rsidR="00361D1F">
              <w:rPr>
                <w:color w:val="221F1F"/>
                <w:spacing w:val="-1"/>
              </w:rPr>
              <w:t xml:space="preserve"> </w:t>
            </w:r>
            <w:r w:rsidR="00361D1F">
              <w:rPr>
                <w:color w:val="221F1F"/>
              </w:rPr>
              <w:t>of</w:t>
            </w:r>
            <w:r w:rsidR="00361D1F">
              <w:rPr>
                <w:color w:val="221F1F"/>
                <w:spacing w:val="4"/>
              </w:rPr>
              <w:t xml:space="preserve"> </w:t>
            </w:r>
            <w:r w:rsidR="00361D1F">
              <w:rPr>
                <w:color w:val="221F1F"/>
              </w:rPr>
              <w:t>The</w:t>
            </w:r>
            <w:r w:rsidR="00361D1F">
              <w:rPr>
                <w:color w:val="221F1F"/>
                <w:spacing w:val="-1"/>
              </w:rPr>
              <w:t xml:space="preserve"> </w:t>
            </w:r>
            <w:r w:rsidR="00361D1F">
              <w:rPr>
                <w:color w:val="221F1F"/>
              </w:rPr>
              <w:t>Tenderer</w:t>
            </w:r>
            <w:r w:rsidR="00361D1F">
              <w:rPr>
                <w:color w:val="221F1F"/>
              </w:rPr>
              <w:tab/>
              <w:t>9</w:t>
            </w:r>
          </w:hyperlink>
        </w:p>
        <w:p w:rsidR="00361D1F" w:rsidRDefault="000128DB" w:rsidP="000961B7">
          <w:pPr>
            <w:pStyle w:val="TOC2"/>
            <w:tabs>
              <w:tab w:val="left" w:pos="1615"/>
              <w:tab w:val="right" w:leader="dot" w:pos="11035"/>
            </w:tabs>
            <w:spacing w:line="246" w:lineRule="exact"/>
            <w:ind w:left="720"/>
          </w:pPr>
          <w:hyperlink w:anchor="_bookmark18" w:history="1">
            <w:r w:rsidR="00361D1F">
              <w:rPr>
                <w:color w:val="221F1F"/>
              </w:rPr>
              <w:t>18.0</w:t>
            </w:r>
            <w:r w:rsidR="00361D1F">
              <w:rPr>
                <w:color w:val="221F1F"/>
              </w:rPr>
              <w:tab/>
              <w:t>Period</w:t>
            </w:r>
            <w:r w:rsidR="00361D1F">
              <w:rPr>
                <w:color w:val="221F1F"/>
                <w:spacing w:val="-1"/>
              </w:rPr>
              <w:t xml:space="preserve"> </w:t>
            </w:r>
            <w:r w:rsidR="00361D1F">
              <w:rPr>
                <w:color w:val="221F1F"/>
              </w:rPr>
              <w:t>of</w:t>
            </w:r>
            <w:r w:rsidR="00361D1F">
              <w:rPr>
                <w:color w:val="221F1F"/>
                <w:spacing w:val="1"/>
              </w:rPr>
              <w:t xml:space="preserve"> </w:t>
            </w:r>
            <w:r w:rsidR="00361D1F">
              <w:rPr>
                <w:color w:val="221F1F"/>
              </w:rPr>
              <w:t>Validity</w:t>
            </w:r>
            <w:r w:rsidR="00361D1F">
              <w:rPr>
                <w:color w:val="221F1F"/>
                <w:spacing w:val="-6"/>
              </w:rPr>
              <w:t xml:space="preserve"> </w:t>
            </w:r>
            <w:r w:rsidR="00361D1F">
              <w:rPr>
                <w:color w:val="221F1F"/>
              </w:rPr>
              <w:t>of</w:t>
            </w:r>
            <w:r w:rsidR="00361D1F">
              <w:rPr>
                <w:color w:val="221F1F"/>
                <w:spacing w:val="1"/>
              </w:rPr>
              <w:t xml:space="preserve"> </w:t>
            </w:r>
            <w:r w:rsidR="00361D1F">
              <w:rPr>
                <w:color w:val="221F1F"/>
              </w:rPr>
              <w:t>Tenders</w:t>
            </w:r>
            <w:r w:rsidR="00361D1F">
              <w:rPr>
                <w:color w:val="221F1F"/>
              </w:rPr>
              <w:tab/>
              <w:t>10</w:t>
            </w:r>
          </w:hyperlink>
        </w:p>
        <w:p w:rsidR="00361D1F" w:rsidRDefault="000128DB" w:rsidP="000961B7">
          <w:pPr>
            <w:pStyle w:val="TOC2"/>
            <w:tabs>
              <w:tab w:val="left" w:pos="1615"/>
              <w:tab w:val="right" w:leader="dot" w:pos="11035"/>
            </w:tabs>
            <w:spacing w:line="250" w:lineRule="exact"/>
            <w:ind w:left="720"/>
          </w:pPr>
          <w:hyperlink w:anchor="_bookmark19" w:history="1">
            <w:r w:rsidR="00361D1F">
              <w:rPr>
                <w:color w:val="221F1F"/>
              </w:rPr>
              <w:t>19.0</w:t>
            </w:r>
            <w:r w:rsidR="00361D1F">
              <w:rPr>
                <w:color w:val="221F1F"/>
              </w:rPr>
              <w:tab/>
              <w:t>Tender</w:t>
            </w:r>
            <w:r w:rsidR="00361D1F">
              <w:rPr>
                <w:color w:val="221F1F"/>
                <w:spacing w:val="-3"/>
              </w:rPr>
              <w:t xml:space="preserve"> </w:t>
            </w:r>
            <w:r w:rsidR="00361D1F">
              <w:rPr>
                <w:color w:val="221F1F"/>
              </w:rPr>
              <w:t>Security</w:t>
            </w:r>
            <w:r w:rsidR="00361D1F">
              <w:rPr>
                <w:color w:val="221F1F"/>
              </w:rPr>
              <w:tab/>
              <w:t>10</w:t>
            </w:r>
          </w:hyperlink>
        </w:p>
        <w:p w:rsidR="00361D1F" w:rsidRDefault="000128DB" w:rsidP="000961B7">
          <w:pPr>
            <w:pStyle w:val="TOC2"/>
            <w:tabs>
              <w:tab w:val="left" w:pos="1615"/>
              <w:tab w:val="right" w:leader="dot" w:pos="11035"/>
            </w:tabs>
            <w:spacing w:before="234" w:line="240" w:lineRule="auto"/>
            <w:ind w:left="720"/>
          </w:pPr>
          <w:hyperlink w:anchor="_bookmark20" w:history="1">
            <w:r w:rsidR="00361D1F">
              <w:rPr>
                <w:color w:val="221F1F"/>
              </w:rPr>
              <w:t>20.0</w:t>
            </w:r>
            <w:r w:rsidR="00361D1F">
              <w:rPr>
                <w:color w:val="221F1F"/>
              </w:rPr>
              <w:tab/>
              <w:t>Format</w:t>
            </w:r>
            <w:r w:rsidR="00361D1F">
              <w:rPr>
                <w:color w:val="221F1F"/>
                <w:spacing w:val="-3"/>
              </w:rPr>
              <w:t xml:space="preserve"> </w:t>
            </w:r>
            <w:r w:rsidR="00361D1F">
              <w:rPr>
                <w:color w:val="221F1F"/>
              </w:rPr>
              <w:t>and Signing of</w:t>
            </w:r>
            <w:r w:rsidR="00361D1F">
              <w:rPr>
                <w:color w:val="221F1F"/>
                <w:spacing w:val="-1"/>
              </w:rPr>
              <w:t xml:space="preserve"> </w:t>
            </w:r>
            <w:r w:rsidR="00361D1F">
              <w:rPr>
                <w:color w:val="221F1F"/>
              </w:rPr>
              <w:t>Tender</w:t>
            </w:r>
            <w:r w:rsidR="00361D1F">
              <w:rPr>
                <w:color w:val="221F1F"/>
              </w:rPr>
              <w:tab/>
              <w:t>11</w:t>
            </w:r>
          </w:hyperlink>
        </w:p>
        <w:p w:rsidR="00361D1F" w:rsidRDefault="000128DB" w:rsidP="000961B7">
          <w:pPr>
            <w:pStyle w:val="TOC1"/>
            <w:tabs>
              <w:tab w:val="left" w:pos="1172"/>
              <w:tab w:val="right" w:leader="dot" w:pos="11039"/>
            </w:tabs>
            <w:spacing w:before="235"/>
            <w:ind w:left="720"/>
            <w:rPr>
              <w:b w:val="0"/>
            </w:rPr>
          </w:pPr>
          <w:hyperlink w:anchor="_bookmark21" w:history="1">
            <w:r w:rsidR="00361D1F">
              <w:rPr>
                <w:color w:val="221F1F"/>
              </w:rPr>
              <w:t>SUBMISSION</w:t>
            </w:r>
            <w:r w:rsidR="00361D1F">
              <w:rPr>
                <w:color w:val="221F1F"/>
                <w:spacing w:val="-2"/>
              </w:rPr>
              <w:t xml:space="preserve"> </w:t>
            </w:r>
            <w:r w:rsidR="00361D1F">
              <w:rPr>
                <w:color w:val="221F1F"/>
              </w:rPr>
              <w:t>AND</w:t>
            </w:r>
            <w:r w:rsidR="00361D1F">
              <w:rPr>
                <w:color w:val="221F1F"/>
                <w:spacing w:val="-1"/>
              </w:rPr>
              <w:t xml:space="preserve"> </w:t>
            </w:r>
            <w:r w:rsidR="00361D1F">
              <w:rPr>
                <w:color w:val="221F1F"/>
              </w:rPr>
              <w:t>OPENING</w:t>
            </w:r>
            <w:r w:rsidR="00361D1F">
              <w:rPr>
                <w:color w:val="221F1F"/>
                <w:spacing w:val="2"/>
              </w:rPr>
              <w:t xml:space="preserve"> </w:t>
            </w:r>
            <w:r w:rsidR="00361D1F">
              <w:rPr>
                <w:color w:val="221F1F"/>
              </w:rPr>
              <w:t>OF</w:t>
            </w:r>
            <w:r w:rsidR="00361D1F">
              <w:rPr>
                <w:color w:val="221F1F"/>
                <w:spacing w:val="-1"/>
              </w:rPr>
              <w:t xml:space="preserve"> </w:t>
            </w:r>
            <w:r w:rsidR="00361D1F">
              <w:rPr>
                <w:color w:val="221F1F"/>
              </w:rPr>
              <w:t>TENDERS</w:t>
            </w:r>
            <w:r w:rsidR="00361D1F">
              <w:rPr>
                <w:color w:val="221F1F"/>
              </w:rPr>
              <w:tab/>
            </w:r>
            <w:r w:rsidR="00361D1F">
              <w:rPr>
                <w:b w:val="0"/>
                <w:color w:val="221F1F"/>
              </w:rPr>
              <w:t>11</w:t>
            </w:r>
          </w:hyperlink>
        </w:p>
        <w:p w:rsidR="00361D1F" w:rsidRDefault="000128DB" w:rsidP="000961B7">
          <w:pPr>
            <w:pStyle w:val="TOC2"/>
            <w:tabs>
              <w:tab w:val="left" w:pos="1615"/>
              <w:tab w:val="right" w:leader="dot" w:pos="11039"/>
            </w:tabs>
            <w:spacing w:before="227" w:line="250" w:lineRule="exact"/>
            <w:ind w:left="720"/>
          </w:pPr>
          <w:hyperlink w:anchor="_bookmark22" w:history="1">
            <w:r w:rsidR="00361D1F">
              <w:rPr>
                <w:color w:val="221F1F"/>
              </w:rPr>
              <w:t>21.0</w:t>
            </w:r>
            <w:r w:rsidR="00361D1F">
              <w:rPr>
                <w:color w:val="221F1F"/>
              </w:rPr>
              <w:tab/>
              <w:t>Sealing</w:t>
            </w:r>
            <w:r w:rsidR="00361D1F">
              <w:rPr>
                <w:color w:val="221F1F"/>
                <w:spacing w:val="-1"/>
              </w:rPr>
              <w:t xml:space="preserve"> </w:t>
            </w:r>
            <w:r w:rsidR="00361D1F">
              <w:rPr>
                <w:color w:val="221F1F"/>
              </w:rPr>
              <w:t>and Marking of</w:t>
            </w:r>
            <w:r w:rsidR="00361D1F">
              <w:rPr>
                <w:color w:val="221F1F"/>
                <w:spacing w:val="1"/>
              </w:rPr>
              <w:t xml:space="preserve"> </w:t>
            </w:r>
            <w:r w:rsidR="00361D1F">
              <w:rPr>
                <w:color w:val="221F1F"/>
              </w:rPr>
              <w:t>Tenders</w:t>
            </w:r>
            <w:r w:rsidR="00361D1F">
              <w:rPr>
                <w:color w:val="221F1F"/>
              </w:rPr>
              <w:tab/>
              <w:t>11</w:t>
            </w:r>
          </w:hyperlink>
        </w:p>
        <w:p w:rsidR="00361D1F" w:rsidRDefault="000128DB" w:rsidP="000961B7">
          <w:pPr>
            <w:pStyle w:val="TOC2"/>
            <w:tabs>
              <w:tab w:val="left" w:pos="1615"/>
              <w:tab w:val="right" w:leader="dot" w:pos="11039"/>
            </w:tabs>
            <w:spacing w:line="246" w:lineRule="exact"/>
            <w:ind w:left="720"/>
          </w:pPr>
          <w:hyperlink w:anchor="_bookmark23" w:history="1">
            <w:r w:rsidR="00361D1F">
              <w:rPr>
                <w:color w:val="221F1F"/>
              </w:rPr>
              <w:t>22.0</w:t>
            </w:r>
            <w:r w:rsidR="00361D1F">
              <w:rPr>
                <w:color w:val="221F1F"/>
              </w:rPr>
              <w:tab/>
              <w:t>Deadline</w:t>
            </w:r>
            <w:r w:rsidR="00361D1F">
              <w:rPr>
                <w:color w:val="221F1F"/>
                <w:spacing w:val="-3"/>
              </w:rPr>
              <w:t xml:space="preserve"> </w:t>
            </w:r>
            <w:r w:rsidR="00361D1F">
              <w:rPr>
                <w:color w:val="221F1F"/>
              </w:rPr>
              <w:t>for Submission</w:t>
            </w:r>
            <w:r w:rsidR="00361D1F">
              <w:rPr>
                <w:color w:val="221F1F"/>
                <w:spacing w:val="-3"/>
              </w:rPr>
              <w:t xml:space="preserve"> </w:t>
            </w:r>
            <w:r w:rsidR="00361D1F">
              <w:rPr>
                <w:color w:val="221F1F"/>
              </w:rPr>
              <w:t>of Tenders</w:t>
            </w:r>
            <w:r w:rsidR="00361D1F">
              <w:rPr>
                <w:color w:val="221F1F"/>
              </w:rPr>
              <w:tab/>
              <w:t>12</w:t>
            </w:r>
          </w:hyperlink>
        </w:p>
        <w:p w:rsidR="00361D1F" w:rsidRDefault="000128DB" w:rsidP="000961B7">
          <w:pPr>
            <w:pStyle w:val="TOC2"/>
            <w:tabs>
              <w:tab w:val="left" w:pos="1615"/>
              <w:tab w:val="right" w:leader="dot" w:pos="11039"/>
            </w:tabs>
            <w:spacing w:line="244" w:lineRule="exact"/>
            <w:ind w:left="720"/>
          </w:pPr>
          <w:hyperlink w:anchor="_bookmark24" w:history="1">
            <w:r w:rsidR="00361D1F">
              <w:rPr>
                <w:color w:val="221F1F"/>
              </w:rPr>
              <w:t>23.0</w:t>
            </w:r>
            <w:r w:rsidR="00361D1F">
              <w:rPr>
                <w:color w:val="221F1F"/>
              </w:rPr>
              <w:tab/>
              <w:t>Late</w:t>
            </w:r>
            <w:r w:rsidR="00361D1F">
              <w:rPr>
                <w:color w:val="221F1F"/>
                <w:spacing w:val="-1"/>
              </w:rPr>
              <w:t xml:space="preserve"> </w:t>
            </w:r>
            <w:r w:rsidR="00361D1F">
              <w:rPr>
                <w:color w:val="221F1F"/>
              </w:rPr>
              <w:t>Tenders</w:t>
            </w:r>
            <w:r w:rsidR="00361D1F">
              <w:rPr>
                <w:color w:val="221F1F"/>
              </w:rPr>
              <w:tab/>
              <w:t>12</w:t>
            </w:r>
          </w:hyperlink>
        </w:p>
        <w:p w:rsidR="00361D1F" w:rsidRDefault="000128DB" w:rsidP="000961B7">
          <w:pPr>
            <w:pStyle w:val="TOC2"/>
            <w:tabs>
              <w:tab w:val="left" w:pos="1615"/>
              <w:tab w:val="right" w:leader="dot" w:pos="11039"/>
            </w:tabs>
            <w:ind w:left="720"/>
          </w:pPr>
          <w:hyperlink w:anchor="_bookmark25" w:history="1">
            <w:r w:rsidR="00361D1F">
              <w:rPr>
                <w:color w:val="221F1F"/>
              </w:rPr>
              <w:t>24.0</w:t>
            </w:r>
            <w:r w:rsidR="00361D1F">
              <w:rPr>
                <w:color w:val="221F1F"/>
              </w:rPr>
              <w:tab/>
              <w:t>Withdrawal,</w:t>
            </w:r>
            <w:r w:rsidR="00361D1F">
              <w:rPr>
                <w:color w:val="221F1F"/>
                <w:spacing w:val="-1"/>
              </w:rPr>
              <w:t xml:space="preserve"> </w:t>
            </w:r>
            <w:r w:rsidR="00361D1F">
              <w:rPr>
                <w:color w:val="221F1F"/>
              </w:rPr>
              <w:t>Substitution,</w:t>
            </w:r>
            <w:r w:rsidR="00361D1F">
              <w:rPr>
                <w:color w:val="221F1F"/>
                <w:spacing w:val="-3"/>
              </w:rPr>
              <w:t xml:space="preserve"> </w:t>
            </w:r>
            <w:r w:rsidR="00361D1F">
              <w:rPr>
                <w:color w:val="221F1F"/>
              </w:rPr>
              <w:t>and</w:t>
            </w:r>
            <w:r w:rsidR="00361D1F">
              <w:rPr>
                <w:color w:val="221F1F"/>
                <w:spacing w:val="-1"/>
              </w:rPr>
              <w:t xml:space="preserve"> </w:t>
            </w:r>
            <w:r w:rsidR="00361D1F">
              <w:rPr>
                <w:color w:val="221F1F"/>
              </w:rPr>
              <w:t>Modiﬁcation</w:t>
            </w:r>
            <w:r w:rsidR="00361D1F">
              <w:rPr>
                <w:color w:val="221F1F"/>
                <w:spacing w:val="2"/>
              </w:rPr>
              <w:t xml:space="preserve"> </w:t>
            </w:r>
            <w:r w:rsidR="00361D1F">
              <w:rPr>
                <w:color w:val="221F1F"/>
              </w:rPr>
              <w:t>of</w:t>
            </w:r>
            <w:r w:rsidR="00361D1F">
              <w:rPr>
                <w:color w:val="221F1F"/>
                <w:spacing w:val="-2"/>
              </w:rPr>
              <w:t xml:space="preserve"> </w:t>
            </w:r>
            <w:r w:rsidR="00361D1F">
              <w:rPr>
                <w:color w:val="221F1F"/>
              </w:rPr>
              <w:t>Tenders</w:t>
            </w:r>
            <w:r w:rsidR="00361D1F">
              <w:rPr>
                <w:color w:val="221F1F"/>
              </w:rPr>
              <w:tab/>
              <w:t>12</w:t>
            </w:r>
          </w:hyperlink>
        </w:p>
        <w:p w:rsidR="00361D1F" w:rsidRDefault="00361D1F" w:rsidP="000961B7">
          <w:pPr>
            <w:pStyle w:val="TOC2"/>
            <w:tabs>
              <w:tab w:val="left" w:pos="1615"/>
              <w:tab w:val="right" w:leader="dot" w:pos="11035"/>
            </w:tabs>
            <w:spacing w:line="250" w:lineRule="exact"/>
            <w:ind w:left="720"/>
          </w:pPr>
          <w:r>
            <w:rPr>
              <w:color w:val="221F1F"/>
            </w:rPr>
            <w:t>25.0</w:t>
          </w:r>
          <w:r>
            <w:rPr>
              <w:color w:val="221F1F"/>
            </w:rPr>
            <w:tab/>
            <w:t>Tender</w:t>
          </w:r>
          <w:r>
            <w:rPr>
              <w:color w:val="221F1F"/>
              <w:spacing w:val="-3"/>
            </w:rPr>
            <w:t xml:space="preserve"> </w:t>
          </w:r>
          <w:r>
            <w:rPr>
              <w:color w:val="221F1F"/>
            </w:rPr>
            <w:t>Opening</w:t>
          </w:r>
          <w:r>
            <w:rPr>
              <w:color w:val="221F1F"/>
            </w:rPr>
            <w:tab/>
            <w:t>12</w:t>
          </w:r>
        </w:p>
        <w:p w:rsidR="00361D1F" w:rsidRDefault="000128DB" w:rsidP="000961B7">
          <w:pPr>
            <w:pStyle w:val="TOC1"/>
            <w:tabs>
              <w:tab w:val="left" w:pos="1160"/>
              <w:tab w:val="right" w:leader="dot" w:pos="11035"/>
            </w:tabs>
            <w:ind w:left="720"/>
            <w:rPr>
              <w:b w:val="0"/>
            </w:rPr>
          </w:pPr>
          <w:hyperlink w:anchor="_bookmark26" w:history="1">
            <w:r w:rsidR="00361D1F">
              <w:rPr>
                <w:color w:val="221F1F"/>
              </w:rPr>
              <w:t>EVALUATION</w:t>
            </w:r>
            <w:r w:rsidR="00361D1F">
              <w:rPr>
                <w:color w:val="221F1F"/>
                <w:spacing w:val="-12"/>
              </w:rPr>
              <w:t xml:space="preserve"> </w:t>
            </w:r>
            <w:r w:rsidR="00361D1F">
              <w:rPr>
                <w:color w:val="221F1F"/>
              </w:rPr>
              <w:t>AND</w:t>
            </w:r>
            <w:r w:rsidR="00361D1F">
              <w:rPr>
                <w:color w:val="221F1F"/>
                <w:spacing w:val="-2"/>
              </w:rPr>
              <w:t xml:space="preserve"> </w:t>
            </w:r>
            <w:r w:rsidR="00361D1F">
              <w:rPr>
                <w:color w:val="221F1F"/>
              </w:rPr>
              <w:t>COMPARISONOFTENDERS</w:t>
            </w:r>
            <w:r w:rsidR="00361D1F">
              <w:rPr>
                <w:color w:val="221F1F"/>
              </w:rPr>
              <w:tab/>
            </w:r>
            <w:r w:rsidR="00361D1F">
              <w:rPr>
                <w:b w:val="0"/>
                <w:color w:val="221F1F"/>
              </w:rPr>
              <w:t>13</w:t>
            </w:r>
          </w:hyperlink>
        </w:p>
        <w:p w:rsidR="00361D1F" w:rsidRDefault="00361D1F" w:rsidP="000961B7">
          <w:pPr>
            <w:pStyle w:val="TOC2"/>
            <w:tabs>
              <w:tab w:val="left" w:pos="1615"/>
              <w:tab w:val="right" w:leader="dot" w:pos="11035"/>
            </w:tabs>
            <w:spacing w:before="227" w:line="250" w:lineRule="exact"/>
            <w:ind w:left="720"/>
          </w:pPr>
          <w:r>
            <w:rPr>
              <w:color w:val="221F1F"/>
            </w:rPr>
            <w:t>26.0</w:t>
          </w:r>
          <w:r>
            <w:rPr>
              <w:color w:val="221F1F"/>
            </w:rPr>
            <w:tab/>
            <w:t>Conﬁdentiality</w:t>
          </w:r>
          <w:r>
            <w:rPr>
              <w:color w:val="221F1F"/>
            </w:rPr>
            <w:tab/>
            <w:t>13</w:t>
          </w:r>
        </w:p>
        <w:p w:rsidR="00361D1F" w:rsidRDefault="000128DB" w:rsidP="000961B7">
          <w:pPr>
            <w:pStyle w:val="TOC2"/>
            <w:tabs>
              <w:tab w:val="left" w:pos="1615"/>
              <w:tab w:val="right" w:leader="dot" w:pos="11035"/>
            </w:tabs>
            <w:ind w:left="720"/>
          </w:pPr>
          <w:hyperlink w:anchor="_bookmark27" w:history="1">
            <w:r w:rsidR="00361D1F">
              <w:rPr>
                <w:color w:val="221F1F"/>
              </w:rPr>
              <w:t>27.0</w:t>
            </w:r>
            <w:r w:rsidR="00361D1F">
              <w:rPr>
                <w:color w:val="221F1F"/>
              </w:rPr>
              <w:tab/>
              <w:t>Clariﬁcation</w:t>
            </w:r>
            <w:r w:rsidR="00361D1F">
              <w:rPr>
                <w:color w:val="221F1F"/>
                <w:spacing w:val="-1"/>
              </w:rPr>
              <w:t xml:space="preserve"> </w:t>
            </w:r>
            <w:r w:rsidR="00361D1F">
              <w:rPr>
                <w:color w:val="221F1F"/>
              </w:rPr>
              <w:t>of</w:t>
            </w:r>
            <w:r w:rsidR="00361D1F">
              <w:rPr>
                <w:color w:val="221F1F"/>
                <w:spacing w:val="-2"/>
              </w:rPr>
              <w:t xml:space="preserve"> </w:t>
            </w:r>
            <w:r w:rsidR="00361D1F">
              <w:rPr>
                <w:color w:val="221F1F"/>
              </w:rPr>
              <w:t>Tenders</w:t>
            </w:r>
            <w:r w:rsidR="00361D1F">
              <w:rPr>
                <w:color w:val="221F1F"/>
              </w:rPr>
              <w:tab/>
              <w:t>13</w:t>
            </w:r>
          </w:hyperlink>
        </w:p>
        <w:p w:rsidR="00361D1F" w:rsidRDefault="000128DB" w:rsidP="000961B7">
          <w:pPr>
            <w:pStyle w:val="TOC2"/>
            <w:tabs>
              <w:tab w:val="left" w:pos="1615"/>
              <w:tab w:val="right" w:leader="dot" w:pos="11035"/>
            </w:tabs>
            <w:spacing w:line="244" w:lineRule="exact"/>
            <w:ind w:left="720"/>
          </w:pPr>
          <w:hyperlink w:anchor="_bookmark28" w:history="1">
            <w:r w:rsidR="00361D1F">
              <w:rPr>
                <w:color w:val="221F1F"/>
              </w:rPr>
              <w:t>29.0</w:t>
            </w:r>
            <w:r w:rsidR="00361D1F">
              <w:rPr>
                <w:color w:val="221F1F"/>
              </w:rPr>
              <w:tab/>
              <w:t>Determination</w:t>
            </w:r>
            <w:r w:rsidR="00361D1F">
              <w:rPr>
                <w:color w:val="221F1F"/>
                <w:spacing w:val="-1"/>
              </w:rPr>
              <w:t xml:space="preserve"> </w:t>
            </w:r>
            <w:r w:rsidR="00361D1F">
              <w:rPr>
                <w:color w:val="221F1F"/>
              </w:rPr>
              <w:t>of Responsiveness</w:t>
            </w:r>
            <w:r w:rsidR="00361D1F">
              <w:rPr>
                <w:color w:val="221F1F"/>
              </w:rPr>
              <w:tab/>
              <w:t>14</w:t>
            </w:r>
          </w:hyperlink>
        </w:p>
        <w:p w:rsidR="00361D1F" w:rsidRDefault="000128DB" w:rsidP="000961B7">
          <w:pPr>
            <w:pStyle w:val="TOC2"/>
            <w:tabs>
              <w:tab w:val="left" w:pos="1615"/>
              <w:tab w:val="right" w:leader="dot" w:pos="11035"/>
            </w:tabs>
            <w:ind w:left="720"/>
          </w:pPr>
          <w:hyperlink w:anchor="_bookmark29" w:history="1">
            <w:r w:rsidR="00361D1F">
              <w:rPr>
                <w:color w:val="221F1F"/>
              </w:rPr>
              <w:t>30.0</w:t>
            </w:r>
            <w:r w:rsidR="00361D1F">
              <w:rPr>
                <w:color w:val="221F1F"/>
              </w:rPr>
              <w:tab/>
              <w:t>Non-material</w:t>
            </w:r>
            <w:r w:rsidR="00361D1F">
              <w:rPr>
                <w:color w:val="221F1F"/>
                <w:spacing w:val="-2"/>
              </w:rPr>
              <w:t xml:space="preserve"> </w:t>
            </w:r>
            <w:r w:rsidR="00361D1F">
              <w:rPr>
                <w:color w:val="221F1F"/>
              </w:rPr>
              <w:t>non-conformities</w:t>
            </w:r>
            <w:r w:rsidR="00361D1F">
              <w:rPr>
                <w:color w:val="221F1F"/>
              </w:rPr>
              <w:tab/>
              <w:t>14</w:t>
            </w:r>
          </w:hyperlink>
        </w:p>
        <w:p w:rsidR="00361D1F" w:rsidRDefault="000128DB" w:rsidP="000961B7">
          <w:pPr>
            <w:pStyle w:val="TOC2"/>
            <w:tabs>
              <w:tab w:val="left" w:pos="1615"/>
              <w:tab w:val="right" w:leader="dot" w:pos="11035"/>
            </w:tabs>
            <w:spacing w:line="244" w:lineRule="exact"/>
            <w:ind w:left="720"/>
          </w:pPr>
          <w:hyperlink w:anchor="_bookmark30" w:history="1">
            <w:r w:rsidR="00361D1F">
              <w:rPr>
                <w:color w:val="221F1F"/>
              </w:rPr>
              <w:t>31.0</w:t>
            </w:r>
            <w:r w:rsidR="00361D1F">
              <w:rPr>
                <w:color w:val="221F1F"/>
              </w:rPr>
              <w:tab/>
              <w:t>Arithmetical Errors</w:t>
            </w:r>
            <w:r w:rsidR="00361D1F">
              <w:rPr>
                <w:color w:val="221F1F"/>
              </w:rPr>
              <w:tab/>
              <w:t>14</w:t>
            </w:r>
          </w:hyperlink>
        </w:p>
        <w:p w:rsidR="00361D1F" w:rsidRDefault="000128DB" w:rsidP="000961B7">
          <w:pPr>
            <w:pStyle w:val="TOC2"/>
            <w:tabs>
              <w:tab w:val="left" w:pos="1615"/>
              <w:tab w:val="right" w:leader="dot" w:pos="11035"/>
            </w:tabs>
            <w:ind w:left="720"/>
          </w:pPr>
          <w:hyperlink w:anchor="_bookmark31" w:history="1">
            <w:r w:rsidR="00361D1F">
              <w:rPr>
                <w:color w:val="221F1F"/>
              </w:rPr>
              <w:t>33.0</w:t>
            </w:r>
            <w:r w:rsidR="00361D1F">
              <w:rPr>
                <w:color w:val="221F1F"/>
              </w:rPr>
              <w:tab/>
              <w:t>Margin</w:t>
            </w:r>
            <w:r w:rsidR="00361D1F">
              <w:rPr>
                <w:color w:val="221F1F"/>
                <w:spacing w:val="-1"/>
              </w:rPr>
              <w:t xml:space="preserve"> </w:t>
            </w:r>
            <w:r w:rsidR="00361D1F">
              <w:rPr>
                <w:color w:val="221F1F"/>
              </w:rPr>
              <w:t>of Preference</w:t>
            </w:r>
            <w:r w:rsidR="00361D1F">
              <w:rPr>
                <w:color w:val="221F1F"/>
                <w:spacing w:val="2"/>
              </w:rPr>
              <w:t xml:space="preserve"> </w:t>
            </w:r>
            <w:r w:rsidR="00361D1F">
              <w:rPr>
                <w:color w:val="221F1F"/>
              </w:rPr>
              <w:t>and Reservations</w:t>
            </w:r>
            <w:r w:rsidR="00361D1F">
              <w:rPr>
                <w:color w:val="221F1F"/>
              </w:rPr>
              <w:tab/>
              <w:t>15</w:t>
            </w:r>
          </w:hyperlink>
        </w:p>
        <w:p w:rsidR="00361D1F" w:rsidRDefault="000128DB" w:rsidP="000961B7">
          <w:pPr>
            <w:pStyle w:val="TOC2"/>
            <w:tabs>
              <w:tab w:val="left" w:pos="1615"/>
              <w:tab w:val="right" w:leader="dot" w:pos="11035"/>
            </w:tabs>
            <w:spacing w:line="250" w:lineRule="exact"/>
            <w:ind w:left="720"/>
          </w:pPr>
          <w:hyperlink w:anchor="_bookmark32" w:history="1">
            <w:r w:rsidR="00361D1F">
              <w:rPr>
                <w:color w:val="221F1F"/>
              </w:rPr>
              <w:t>34.0</w:t>
            </w:r>
            <w:r w:rsidR="00361D1F">
              <w:rPr>
                <w:color w:val="221F1F"/>
              </w:rPr>
              <w:tab/>
              <w:t>Nominated</w:t>
            </w:r>
            <w:r w:rsidR="00361D1F">
              <w:rPr>
                <w:color w:val="221F1F"/>
                <w:spacing w:val="-1"/>
              </w:rPr>
              <w:t xml:space="preserve"> </w:t>
            </w:r>
            <w:r w:rsidR="00361D1F">
              <w:rPr>
                <w:color w:val="221F1F"/>
              </w:rPr>
              <w:t>Subcontractors</w:t>
            </w:r>
            <w:r w:rsidR="00361D1F">
              <w:rPr>
                <w:color w:val="221F1F"/>
              </w:rPr>
              <w:tab/>
              <w:t>15</w:t>
            </w:r>
          </w:hyperlink>
        </w:p>
        <w:p w:rsidR="00361D1F" w:rsidRDefault="00361D1F" w:rsidP="000961B7">
          <w:pPr>
            <w:pStyle w:val="TOC2"/>
            <w:tabs>
              <w:tab w:val="left" w:pos="1620"/>
              <w:tab w:val="right" w:leader="dot" w:pos="11042"/>
            </w:tabs>
            <w:spacing w:before="236" w:line="249" w:lineRule="exact"/>
            <w:ind w:left="720"/>
          </w:pPr>
          <w:r>
            <w:rPr>
              <w:color w:val="221F1F"/>
            </w:rPr>
            <w:t>35.0</w:t>
          </w:r>
          <w:r>
            <w:rPr>
              <w:color w:val="221F1F"/>
            </w:rPr>
            <w:tab/>
            <w:t>Evaluation</w:t>
          </w:r>
          <w:r>
            <w:rPr>
              <w:color w:val="221F1F"/>
              <w:spacing w:val="-1"/>
            </w:rPr>
            <w:t xml:space="preserve"> </w:t>
          </w:r>
          <w:r>
            <w:rPr>
              <w:color w:val="221F1F"/>
            </w:rPr>
            <w:t>of</w:t>
          </w:r>
          <w:r>
            <w:rPr>
              <w:color w:val="221F1F"/>
              <w:spacing w:val="1"/>
            </w:rPr>
            <w:t xml:space="preserve"> </w:t>
          </w:r>
          <w:r>
            <w:rPr>
              <w:color w:val="221F1F"/>
            </w:rPr>
            <w:t>Tenders</w:t>
          </w:r>
          <w:r>
            <w:rPr>
              <w:color w:val="221F1F"/>
            </w:rPr>
            <w:tab/>
            <w:t>15</w:t>
          </w:r>
        </w:p>
        <w:p w:rsidR="00361D1F" w:rsidRDefault="000128DB" w:rsidP="000961B7">
          <w:pPr>
            <w:pStyle w:val="TOC2"/>
            <w:tabs>
              <w:tab w:val="left" w:pos="1620"/>
              <w:tab w:val="right" w:leader="dot" w:pos="11042"/>
            </w:tabs>
            <w:spacing w:line="246" w:lineRule="exact"/>
            <w:ind w:left="720"/>
          </w:pPr>
          <w:hyperlink w:anchor="_bookmark33" w:history="1">
            <w:r w:rsidR="00361D1F">
              <w:rPr>
                <w:color w:val="221F1F"/>
              </w:rPr>
              <w:t>36.0</w:t>
            </w:r>
            <w:r w:rsidR="00361D1F">
              <w:rPr>
                <w:color w:val="221F1F"/>
              </w:rPr>
              <w:tab/>
              <w:t>Comparison</w:t>
            </w:r>
            <w:r w:rsidR="00361D1F">
              <w:rPr>
                <w:color w:val="221F1F"/>
                <w:spacing w:val="-1"/>
              </w:rPr>
              <w:t xml:space="preserve"> </w:t>
            </w:r>
            <w:r w:rsidR="00361D1F">
              <w:rPr>
                <w:color w:val="221F1F"/>
              </w:rPr>
              <w:t>of tenders</w:t>
            </w:r>
            <w:r w:rsidR="00361D1F">
              <w:rPr>
                <w:color w:val="221F1F"/>
              </w:rPr>
              <w:tab/>
              <w:t>16</w:t>
            </w:r>
          </w:hyperlink>
        </w:p>
        <w:p w:rsidR="00361D1F" w:rsidRDefault="00361D1F" w:rsidP="000961B7">
          <w:pPr>
            <w:pStyle w:val="TOC2"/>
            <w:tabs>
              <w:tab w:val="left" w:pos="1620"/>
              <w:tab w:val="right" w:leader="dot" w:pos="11042"/>
            </w:tabs>
            <w:spacing w:line="250" w:lineRule="exact"/>
            <w:ind w:left="720"/>
          </w:pPr>
          <w:r>
            <w:rPr>
              <w:noProof/>
              <w:lang w:val="en-GB" w:eastAsia="en-GB"/>
            </w:rPr>
            <mc:AlternateContent>
              <mc:Choice Requires="wps">
                <w:drawing>
                  <wp:anchor distT="0" distB="0" distL="114300" distR="114300" simplePos="0" relativeHeight="251814912" behindDoc="1" locked="0" layoutInCell="1" allowOverlap="1" wp14:anchorId="0E8276C0" wp14:editId="3E124A57">
                    <wp:simplePos x="0" y="0"/>
                    <wp:positionH relativeFrom="page">
                      <wp:posOffset>6762115</wp:posOffset>
                    </wp:positionH>
                    <wp:positionV relativeFrom="paragraph">
                      <wp:posOffset>587375</wp:posOffset>
                    </wp:positionV>
                    <wp:extent cx="79375" cy="155575"/>
                    <wp:effectExtent l="0" t="0" r="0" b="0"/>
                    <wp:wrapNone/>
                    <wp:docPr id="75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rsidP="00361D1F">
                                <w:pPr>
                                  <w:pStyle w:val="BodyText"/>
                                  <w:spacing w:line="244" w:lineRule="exact"/>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E8276C0" id="_x0000_t202" coordsize="21600,21600" o:spt="202" path="m,l,21600r21600,l21600,xe">
                    <v:stroke joinstyle="miter"/>
                    <v:path gradientshapeok="t" o:connecttype="rect"/>
                  </v:shapetype>
                  <v:shape id="Text Box 387" o:spid="_x0000_s1026" type="#_x0000_t202" style="position:absolute;left:0;text-align:left;margin-left:532.45pt;margin-top:46.25pt;width:6.25pt;height:12.2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" filled="f" stroked="f">
                    <v:textbox inset="0,0,0,0">
                      <w:txbxContent>
                        <w:p w:rsidR="001C65D9" w:rsidRDefault="001C65D9" w:rsidP="00361D1F">
                          <w:pPr>
                            <w:pStyle w:val="BodyText"/>
                            <w:spacing w:line="244" w:lineRule="exact"/>
                          </w:pPr>
                          <w:r>
                            <w:t>ii</w:t>
                          </w:r>
                        </w:p>
                      </w:txbxContent>
                    </v:textbox>
                    <w10:wrap anchorx="page"/>
                  </v:shape>
                </w:pict>
              </mc:Fallback>
            </mc:AlternateContent>
          </w:r>
          <w:r>
            <w:rPr>
              <w:color w:val="221F1F"/>
            </w:rPr>
            <w:t>37.0</w:t>
          </w:r>
          <w:r>
            <w:rPr>
              <w:color w:val="221F1F"/>
            </w:rPr>
            <w:tab/>
            <w:t>Abnormally</w:t>
          </w:r>
          <w:r>
            <w:rPr>
              <w:color w:val="221F1F"/>
              <w:spacing w:val="-4"/>
            </w:rPr>
            <w:t xml:space="preserve"> </w:t>
          </w:r>
          <w:r>
            <w:rPr>
              <w:color w:val="221F1F"/>
            </w:rPr>
            <w:t>low</w:t>
          </w:r>
          <w:r>
            <w:rPr>
              <w:color w:val="221F1F"/>
              <w:spacing w:val="-1"/>
            </w:rPr>
            <w:t xml:space="preserve"> </w:t>
          </w:r>
          <w:r>
            <w:rPr>
              <w:color w:val="221F1F"/>
            </w:rPr>
            <w:t>tenders and abnormally high tenders</w:t>
          </w:r>
          <w:r>
            <w:rPr>
              <w:color w:val="221F1F"/>
            </w:rPr>
            <w:tab/>
            <w:t>16</w:t>
          </w:r>
        </w:p>
      </w:sdtContent>
    </w:sdt>
    <w:p w:rsidR="00361D1F" w:rsidRDefault="00361D1F" w:rsidP="000961B7">
      <w:pPr>
        <w:spacing w:line="250" w:lineRule="exact"/>
        <w:ind w:left="720"/>
        <w:sectPr w:rsidR="00361D1F">
          <w:footerReference w:type="default" r:id="rId17"/>
          <w:pgSz w:w="11920" w:h="16850"/>
          <w:pgMar w:top="1560" w:right="0" w:bottom="280" w:left="0" w:header="0" w:footer="0"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15"/>
        </w:rPr>
      </w:pPr>
    </w:p>
    <w:p w:rsidR="00361D1F" w:rsidRDefault="00361D1F" w:rsidP="000961B7">
      <w:pPr>
        <w:pStyle w:val="BodyText"/>
        <w:tabs>
          <w:tab w:val="right" w:leader="dot" w:pos="11042"/>
        </w:tabs>
        <w:spacing w:before="91"/>
        <w:ind w:left="720"/>
      </w:pPr>
      <w:r>
        <w:rPr>
          <w:noProof/>
          <w:lang w:val="en-GB" w:eastAsia="en-GB"/>
        </w:rPr>
        <mc:AlternateContent>
          <mc:Choice Requires="wps">
            <w:drawing>
              <wp:anchor distT="0" distB="0" distL="114300" distR="114300" simplePos="0" relativeHeight="251661312" behindDoc="0" locked="0" layoutInCell="1" allowOverlap="1" wp14:anchorId="5EBABF7C" wp14:editId="3D50F255">
                <wp:simplePos x="0" y="0"/>
                <wp:positionH relativeFrom="page">
                  <wp:posOffset>0</wp:posOffset>
                </wp:positionH>
                <wp:positionV relativeFrom="paragraph">
                  <wp:posOffset>-407670</wp:posOffset>
                </wp:positionV>
                <wp:extent cx="7560310" cy="234315"/>
                <wp:effectExtent l="0" t="0" r="0" b="0"/>
                <wp:wrapNone/>
                <wp:docPr id="75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81C72D" id="Rectangle 386" o:spid="_x0000_s1026" style="position:absolute;margin-left:0;margin-top:-32.1pt;width:595.3pt;height:1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R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p&#10;Dq2SpIMmfYSyEbkWDI1nE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" fillcolor="#011f5e" stroked="f">
                <w10:wrap anchorx="page"/>
              </v:rect>
            </w:pict>
          </mc:Fallback>
        </mc:AlternateContent>
      </w:r>
      <w:r>
        <w:rPr>
          <w:color w:val="221F1F"/>
        </w:rPr>
        <w:t>Abnormally</w:t>
      </w:r>
      <w:r>
        <w:rPr>
          <w:color w:val="221F1F"/>
          <w:spacing w:val="-1"/>
        </w:rPr>
        <w:t xml:space="preserve"> </w:t>
      </w:r>
      <w:r>
        <w:rPr>
          <w:color w:val="221F1F"/>
        </w:rPr>
        <w:t>Low</w:t>
      </w:r>
      <w:r>
        <w:rPr>
          <w:color w:val="221F1F"/>
          <w:spacing w:val="-1"/>
        </w:rPr>
        <w:t xml:space="preserve"> </w:t>
      </w:r>
      <w:r>
        <w:rPr>
          <w:color w:val="221F1F"/>
        </w:rPr>
        <w:t>Tenders</w:t>
      </w:r>
      <w:r>
        <w:rPr>
          <w:color w:val="221F1F"/>
        </w:rPr>
        <w:tab/>
        <w:t>16</w:t>
      </w:r>
    </w:p>
    <w:p w:rsidR="00361D1F" w:rsidRDefault="000128DB" w:rsidP="000961B7">
      <w:pPr>
        <w:pStyle w:val="BodyText"/>
        <w:tabs>
          <w:tab w:val="right" w:leader="dot" w:pos="11042"/>
        </w:tabs>
        <w:spacing w:before="227" w:line="250" w:lineRule="exact"/>
        <w:ind w:left="720"/>
      </w:pPr>
      <w:hyperlink w:anchor="_bookmark34" w:history="1">
        <w:r w:rsidR="00361D1F">
          <w:rPr>
            <w:color w:val="221F1F"/>
          </w:rPr>
          <w:t>Abnormally</w:t>
        </w:r>
        <w:r w:rsidR="00361D1F">
          <w:rPr>
            <w:color w:val="221F1F"/>
            <w:spacing w:val="-1"/>
          </w:rPr>
          <w:t xml:space="preserve"> </w:t>
        </w:r>
        <w:r w:rsidR="00361D1F">
          <w:rPr>
            <w:color w:val="221F1F"/>
          </w:rPr>
          <w:t>high</w:t>
        </w:r>
        <w:r w:rsidR="00361D1F">
          <w:rPr>
            <w:color w:val="221F1F"/>
            <w:spacing w:val="-3"/>
          </w:rPr>
          <w:t xml:space="preserve"> </w:t>
        </w:r>
        <w:r w:rsidR="00361D1F">
          <w:rPr>
            <w:color w:val="221F1F"/>
          </w:rPr>
          <w:t>tenders</w:t>
        </w:r>
        <w:r w:rsidR="00361D1F">
          <w:rPr>
            <w:color w:val="221F1F"/>
          </w:rPr>
          <w:tab/>
          <w:t>16</w:t>
        </w:r>
      </w:hyperlink>
    </w:p>
    <w:p w:rsidR="00361D1F" w:rsidRDefault="000128DB" w:rsidP="000961B7">
      <w:pPr>
        <w:pStyle w:val="BodyText"/>
        <w:tabs>
          <w:tab w:val="left" w:pos="1620"/>
          <w:tab w:val="right" w:leader="dot" w:pos="11042"/>
        </w:tabs>
        <w:spacing w:line="246" w:lineRule="exact"/>
        <w:ind w:left="720"/>
      </w:pPr>
      <w:hyperlink w:anchor="_bookmark35" w:history="1">
        <w:r w:rsidR="00361D1F">
          <w:rPr>
            <w:color w:val="221F1F"/>
          </w:rPr>
          <w:t>38.0</w:t>
        </w:r>
        <w:r w:rsidR="00361D1F">
          <w:rPr>
            <w:color w:val="221F1F"/>
          </w:rPr>
          <w:tab/>
          <w:t>Unbalanced</w:t>
        </w:r>
        <w:r w:rsidR="00361D1F">
          <w:rPr>
            <w:color w:val="221F1F"/>
            <w:spacing w:val="-2"/>
          </w:rPr>
          <w:t xml:space="preserve"> </w:t>
        </w:r>
        <w:r w:rsidR="00361D1F">
          <w:rPr>
            <w:color w:val="221F1F"/>
          </w:rPr>
          <w:t>and/or</w:t>
        </w:r>
        <w:r w:rsidR="00361D1F">
          <w:rPr>
            <w:color w:val="221F1F"/>
            <w:spacing w:val="-2"/>
          </w:rPr>
          <w:t xml:space="preserve"> </w:t>
        </w:r>
        <w:r w:rsidR="00361D1F">
          <w:rPr>
            <w:color w:val="221F1F"/>
          </w:rPr>
          <w:t>front-loaded</w:t>
        </w:r>
        <w:r w:rsidR="00361D1F">
          <w:rPr>
            <w:color w:val="221F1F"/>
            <w:spacing w:val="-3"/>
          </w:rPr>
          <w:t xml:space="preserve"> </w:t>
        </w:r>
        <w:r w:rsidR="00361D1F">
          <w:rPr>
            <w:color w:val="221F1F"/>
          </w:rPr>
          <w:t>tenders</w:t>
        </w:r>
        <w:r w:rsidR="00361D1F">
          <w:rPr>
            <w:color w:val="221F1F"/>
          </w:rPr>
          <w:tab/>
          <w:t>16</w:t>
        </w:r>
      </w:hyperlink>
    </w:p>
    <w:p w:rsidR="00361D1F" w:rsidRDefault="000128DB" w:rsidP="000961B7">
      <w:pPr>
        <w:pStyle w:val="BodyText"/>
        <w:tabs>
          <w:tab w:val="left" w:pos="1620"/>
          <w:tab w:val="right" w:leader="dot" w:pos="11042"/>
        </w:tabs>
        <w:spacing w:line="244" w:lineRule="exact"/>
        <w:ind w:left="720"/>
      </w:pPr>
      <w:hyperlink w:anchor="_bookmark36" w:history="1">
        <w:r w:rsidR="00361D1F">
          <w:rPr>
            <w:color w:val="221F1F"/>
          </w:rPr>
          <w:t>39.0</w:t>
        </w:r>
        <w:r w:rsidR="00361D1F">
          <w:rPr>
            <w:color w:val="221F1F"/>
          </w:rPr>
          <w:tab/>
          <w:t>Qualiﬁcations</w:t>
        </w:r>
        <w:r w:rsidR="00361D1F">
          <w:rPr>
            <w:color w:val="221F1F"/>
            <w:spacing w:val="-1"/>
          </w:rPr>
          <w:t xml:space="preserve"> </w:t>
        </w:r>
        <w:r w:rsidR="00361D1F">
          <w:rPr>
            <w:color w:val="221F1F"/>
          </w:rPr>
          <w:t>of</w:t>
        </w:r>
        <w:r w:rsidR="00361D1F">
          <w:rPr>
            <w:color w:val="221F1F"/>
            <w:spacing w:val="-2"/>
          </w:rPr>
          <w:t xml:space="preserve"> </w:t>
        </w:r>
        <w:r w:rsidR="00361D1F">
          <w:rPr>
            <w:color w:val="221F1F"/>
          </w:rPr>
          <w:t>the</w:t>
        </w:r>
        <w:r w:rsidR="00361D1F">
          <w:rPr>
            <w:color w:val="221F1F"/>
            <w:spacing w:val="-2"/>
          </w:rPr>
          <w:t xml:space="preserve"> </w:t>
        </w:r>
        <w:r w:rsidR="00361D1F">
          <w:rPr>
            <w:color w:val="221F1F"/>
          </w:rPr>
          <w:t>tenderer</w:t>
        </w:r>
        <w:r w:rsidR="00361D1F">
          <w:rPr>
            <w:color w:val="221F1F"/>
          </w:rPr>
          <w:tab/>
          <w:t>17</w:t>
        </w:r>
      </w:hyperlink>
    </w:p>
    <w:p w:rsidR="00361D1F" w:rsidRDefault="000128DB" w:rsidP="000961B7">
      <w:pPr>
        <w:pStyle w:val="BodyText"/>
        <w:tabs>
          <w:tab w:val="left" w:pos="1620"/>
          <w:tab w:val="right" w:leader="dot" w:pos="11042"/>
        </w:tabs>
        <w:spacing w:line="245" w:lineRule="exact"/>
        <w:ind w:left="720"/>
      </w:pPr>
      <w:hyperlink w:anchor="_bookmark37" w:history="1">
        <w:r w:rsidR="00361D1F">
          <w:rPr>
            <w:color w:val="221F1F"/>
          </w:rPr>
          <w:t>40.0</w:t>
        </w:r>
        <w:r w:rsidR="00361D1F">
          <w:rPr>
            <w:color w:val="221F1F"/>
          </w:rPr>
          <w:tab/>
          <w:t>Lowest</w:t>
        </w:r>
        <w:r w:rsidR="00361D1F">
          <w:rPr>
            <w:color w:val="221F1F"/>
            <w:spacing w:val="-2"/>
          </w:rPr>
          <w:t xml:space="preserve"> </w:t>
        </w:r>
        <w:r w:rsidR="00361D1F">
          <w:rPr>
            <w:color w:val="221F1F"/>
          </w:rPr>
          <w:t>evaluated</w:t>
        </w:r>
        <w:r w:rsidR="00361D1F">
          <w:rPr>
            <w:color w:val="221F1F"/>
            <w:spacing w:val="-2"/>
          </w:rPr>
          <w:t xml:space="preserve"> </w:t>
        </w:r>
        <w:r w:rsidR="00361D1F">
          <w:rPr>
            <w:color w:val="221F1F"/>
          </w:rPr>
          <w:t>tender</w:t>
        </w:r>
        <w:r w:rsidR="00361D1F">
          <w:rPr>
            <w:color w:val="221F1F"/>
          </w:rPr>
          <w:tab/>
          <w:t>17</w:t>
        </w:r>
      </w:hyperlink>
    </w:p>
    <w:p w:rsidR="00361D1F" w:rsidRDefault="000128DB" w:rsidP="000961B7">
      <w:pPr>
        <w:pStyle w:val="BodyText"/>
        <w:tabs>
          <w:tab w:val="left" w:pos="1620"/>
          <w:tab w:val="right" w:leader="dot" w:pos="11042"/>
        </w:tabs>
        <w:spacing w:line="250" w:lineRule="exact"/>
        <w:ind w:left="720"/>
      </w:pPr>
      <w:hyperlink w:anchor="_bookmark38" w:history="1">
        <w:r w:rsidR="00361D1F">
          <w:rPr>
            <w:color w:val="221F1F"/>
          </w:rPr>
          <w:t>41.0</w:t>
        </w:r>
        <w:r w:rsidR="00361D1F">
          <w:rPr>
            <w:color w:val="221F1F"/>
          </w:rPr>
          <w:tab/>
          <w:t>Procuring</w:t>
        </w:r>
        <w:r w:rsidR="00361D1F">
          <w:rPr>
            <w:color w:val="221F1F"/>
            <w:spacing w:val="-4"/>
          </w:rPr>
          <w:t xml:space="preserve"> </w:t>
        </w:r>
        <w:r w:rsidR="00361D1F">
          <w:rPr>
            <w:color w:val="221F1F"/>
          </w:rPr>
          <w:t>entity's right</w:t>
        </w:r>
        <w:r w:rsidR="00361D1F">
          <w:rPr>
            <w:color w:val="221F1F"/>
            <w:spacing w:val="1"/>
          </w:rPr>
          <w:t xml:space="preserve"> </w:t>
        </w:r>
        <w:r w:rsidR="00361D1F">
          <w:rPr>
            <w:color w:val="221F1F"/>
          </w:rPr>
          <w:t>to</w:t>
        </w:r>
        <w:r w:rsidR="00361D1F">
          <w:rPr>
            <w:color w:val="221F1F"/>
            <w:spacing w:val="-3"/>
          </w:rPr>
          <w:t xml:space="preserve"> </w:t>
        </w:r>
        <w:r w:rsidR="00361D1F">
          <w:rPr>
            <w:color w:val="221F1F"/>
          </w:rPr>
          <w:t>accept</w:t>
        </w:r>
        <w:r w:rsidR="00361D1F">
          <w:rPr>
            <w:color w:val="221F1F"/>
            <w:spacing w:val="1"/>
          </w:rPr>
          <w:t xml:space="preserve"> </w:t>
        </w:r>
        <w:r w:rsidR="00361D1F">
          <w:rPr>
            <w:color w:val="221F1F"/>
          </w:rPr>
          <w:t>any</w:t>
        </w:r>
        <w:r w:rsidR="00361D1F">
          <w:rPr>
            <w:color w:val="221F1F"/>
            <w:spacing w:val="-2"/>
          </w:rPr>
          <w:t xml:space="preserve"> </w:t>
        </w:r>
        <w:r w:rsidR="00361D1F">
          <w:rPr>
            <w:color w:val="221F1F"/>
          </w:rPr>
          <w:t>tender,</w:t>
        </w:r>
        <w:r w:rsidR="00361D1F">
          <w:rPr>
            <w:color w:val="221F1F"/>
            <w:spacing w:val="-3"/>
          </w:rPr>
          <w:t xml:space="preserve"> </w:t>
        </w:r>
        <w:r w:rsidR="00361D1F">
          <w:rPr>
            <w:color w:val="221F1F"/>
          </w:rPr>
          <w:t>and</w:t>
        </w:r>
        <w:r w:rsidR="00361D1F">
          <w:rPr>
            <w:color w:val="221F1F"/>
            <w:spacing w:val="-2"/>
          </w:rPr>
          <w:t xml:space="preserve"> </w:t>
        </w:r>
        <w:r w:rsidR="00361D1F">
          <w:rPr>
            <w:color w:val="221F1F"/>
          </w:rPr>
          <w:t>to</w:t>
        </w:r>
        <w:r w:rsidR="00361D1F">
          <w:rPr>
            <w:color w:val="221F1F"/>
            <w:spacing w:val="-3"/>
          </w:rPr>
          <w:t xml:space="preserve"> </w:t>
        </w:r>
        <w:r w:rsidR="00361D1F">
          <w:rPr>
            <w:color w:val="221F1F"/>
          </w:rPr>
          <w:t>reject</w:t>
        </w:r>
        <w:r w:rsidR="00361D1F">
          <w:rPr>
            <w:color w:val="221F1F"/>
            <w:spacing w:val="-2"/>
          </w:rPr>
          <w:t xml:space="preserve"> </w:t>
        </w:r>
        <w:r w:rsidR="00361D1F">
          <w:rPr>
            <w:color w:val="221F1F"/>
          </w:rPr>
          <w:t>any oral</w:t>
        </w:r>
        <w:r w:rsidR="00361D1F">
          <w:rPr>
            <w:color w:val="221F1F"/>
            <w:spacing w:val="3"/>
          </w:rPr>
          <w:t xml:space="preserve"> </w:t>
        </w:r>
        <w:r w:rsidR="00361D1F">
          <w:rPr>
            <w:color w:val="221F1F"/>
          </w:rPr>
          <w:t>tenders.</w:t>
        </w:r>
        <w:r w:rsidR="00361D1F">
          <w:rPr>
            <w:color w:val="221F1F"/>
          </w:rPr>
          <w:tab/>
          <w:t>17</w:t>
        </w:r>
      </w:hyperlink>
    </w:p>
    <w:p w:rsidR="00361D1F" w:rsidRDefault="000128DB" w:rsidP="000961B7">
      <w:pPr>
        <w:pStyle w:val="Heading2"/>
        <w:tabs>
          <w:tab w:val="left" w:pos="1122"/>
          <w:tab w:val="right" w:leader="dot" w:pos="11042"/>
        </w:tabs>
        <w:spacing w:before="235"/>
        <w:ind w:left="720"/>
        <w:rPr>
          <w:b w:val="0"/>
        </w:rPr>
      </w:pPr>
      <w:hyperlink w:anchor="_bookmark39" w:history="1">
        <w:r w:rsidR="00361D1F">
          <w:rPr>
            <w:color w:val="221F1F"/>
          </w:rPr>
          <w:t>AWARD</w:t>
        </w:r>
        <w:r w:rsidR="00361D1F">
          <w:rPr>
            <w:color w:val="221F1F"/>
            <w:spacing w:val="-12"/>
          </w:rPr>
          <w:t xml:space="preserve"> </w:t>
        </w:r>
        <w:r w:rsidR="00361D1F">
          <w:rPr>
            <w:color w:val="221F1F"/>
          </w:rPr>
          <w:t>OFCONTRACT</w:t>
        </w:r>
        <w:r w:rsidR="00361D1F">
          <w:rPr>
            <w:color w:val="221F1F"/>
          </w:rPr>
          <w:tab/>
        </w:r>
        <w:r w:rsidR="00361D1F">
          <w:rPr>
            <w:b w:val="0"/>
            <w:color w:val="221F1F"/>
          </w:rPr>
          <w:t>17</w:t>
        </w:r>
      </w:hyperlink>
    </w:p>
    <w:p w:rsidR="00361D1F" w:rsidRDefault="000128DB" w:rsidP="000961B7">
      <w:pPr>
        <w:pStyle w:val="BodyText"/>
        <w:tabs>
          <w:tab w:val="left" w:pos="1620"/>
          <w:tab w:val="right" w:leader="dot" w:pos="11042"/>
        </w:tabs>
        <w:spacing w:before="227" w:line="250" w:lineRule="exact"/>
        <w:ind w:left="720"/>
      </w:pPr>
      <w:hyperlink w:anchor="_bookmark40" w:history="1">
        <w:r w:rsidR="00361D1F">
          <w:rPr>
            <w:color w:val="221F1F"/>
          </w:rPr>
          <w:t>42.0</w:t>
        </w:r>
        <w:r w:rsidR="00361D1F">
          <w:rPr>
            <w:color w:val="221F1F"/>
          </w:rPr>
          <w:tab/>
          <w:t>Award</w:t>
        </w:r>
        <w:r w:rsidR="00361D1F">
          <w:rPr>
            <w:color w:val="221F1F"/>
            <w:spacing w:val="-6"/>
          </w:rPr>
          <w:t xml:space="preserve"> </w:t>
        </w:r>
        <w:r w:rsidR="00361D1F">
          <w:rPr>
            <w:color w:val="221F1F"/>
          </w:rPr>
          <w:t>criteria</w:t>
        </w:r>
        <w:r w:rsidR="00361D1F">
          <w:rPr>
            <w:color w:val="221F1F"/>
          </w:rPr>
          <w:tab/>
          <w:t>17</w:t>
        </w:r>
      </w:hyperlink>
    </w:p>
    <w:p w:rsidR="00361D1F" w:rsidRDefault="000128DB" w:rsidP="000961B7">
      <w:pPr>
        <w:pStyle w:val="BodyText"/>
        <w:tabs>
          <w:tab w:val="left" w:pos="1620"/>
          <w:tab w:val="right" w:leader="dot" w:pos="11042"/>
        </w:tabs>
        <w:spacing w:line="246" w:lineRule="exact"/>
        <w:ind w:left="720"/>
      </w:pPr>
      <w:hyperlink w:anchor="_bookmark41" w:history="1">
        <w:r w:rsidR="00361D1F">
          <w:rPr>
            <w:color w:val="221F1F"/>
          </w:rPr>
          <w:t>43.0</w:t>
        </w:r>
        <w:r w:rsidR="00361D1F">
          <w:rPr>
            <w:color w:val="221F1F"/>
          </w:rPr>
          <w:tab/>
          <w:t>Notice</w:t>
        </w:r>
        <w:r w:rsidR="00361D1F">
          <w:rPr>
            <w:color w:val="221F1F"/>
            <w:spacing w:val="-1"/>
          </w:rPr>
          <w:t xml:space="preserve"> </w:t>
        </w:r>
        <w:r w:rsidR="00361D1F">
          <w:rPr>
            <w:color w:val="221F1F"/>
          </w:rPr>
          <w:t>of</w:t>
        </w:r>
        <w:r w:rsidR="00361D1F">
          <w:rPr>
            <w:color w:val="221F1F"/>
            <w:spacing w:val="-2"/>
          </w:rPr>
          <w:t xml:space="preserve"> </w:t>
        </w:r>
        <w:r w:rsidR="00361D1F">
          <w:rPr>
            <w:color w:val="221F1F"/>
          </w:rPr>
          <w:t>intention to</w:t>
        </w:r>
        <w:r w:rsidR="00361D1F">
          <w:rPr>
            <w:color w:val="221F1F"/>
            <w:spacing w:val="-3"/>
          </w:rPr>
          <w:t xml:space="preserve"> </w:t>
        </w:r>
        <w:r w:rsidR="00361D1F">
          <w:rPr>
            <w:color w:val="221F1F"/>
          </w:rPr>
          <w:t>enter</w:t>
        </w:r>
        <w:r w:rsidR="00361D1F">
          <w:rPr>
            <w:color w:val="221F1F"/>
            <w:spacing w:val="-2"/>
          </w:rPr>
          <w:t xml:space="preserve"> </w:t>
        </w:r>
        <w:r w:rsidR="00361D1F">
          <w:rPr>
            <w:color w:val="221F1F"/>
          </w:rPr>
          <w:t>into</w:t>
        </w:r>
        <w:r w:rsidR="00361D1F">
          <w:rPr>
            <w:color w:val="221F1F"/>
            <w:spacing w:val="-3"/>
          </w:rPr>
          <w:t xml:space="preserve"> </w:t>
        </w:r>
        <w:r w:rsidR="00361D1F">
          <w:rPr>
            <w:color w:val="221F1F"/>
          </w:rPr>
          <w:t>a contract</w:t>
        </w:r>
        <w:r w:rsidR="00361D1F">
          <w:rPr>
            <w:color w:val="221F1F"/>
          </w:rPr>
          <w:tab/>
          <w:t>17</w:t>
        </w:r>
      </w:hyperlink>
    </w:p>
    <w:p w:rsidR="00361D1F" w:rsidRDefault="000128DB" w:rsidP="000961B7">
      <w:pPr>
        <w:pStyle w:val="BodyText"/>
        <w:tabs>
          <w:tab w:val="left" w:pos="1620"/>
          <w:tab w:val="right" w:leader="dot" w:pos="11042"/>
        </w:tabs>
        <w:spacing w:line="244" w:lineRule="exact"/>
        <w:ind w:left="720"/>
      </w:pPr>
      <w:hyperlink w:anchor="_bookmark42" w:history="1">
        <w:r w:rsidR="00361D1F">
          <w:rPr>
            <w:color w:val="221F1F"/>
          </w:rPr>
          <w:t>44.0</w:t>
        </w:r>
        <w:r w:rsidR="00361D1F">
          <w:rPr>
            <w:color w:val="221F1F"/>
          </w:rPr>
          <w:tab/>
          <w:t>Standstill Period</w:t>
        </w:r>
        <w:r w:rsidR="00361D1F">
          <w:rPr>
            <w:color w:val="221F1F"/>
          </w:rPr>
          <w:tab/>
          <w:t>17</w:t>
        </w:r>
      </w:hyperlink>
    </w:p>
    <w:p w:rsidR="00361D1F" w:rsidRDefault="000128DB" w:rsidP="000961B7">
      <w:pPr>
        <w:pStyle w:val="BodyText"/>
        <w:tabs>
          <w:tab w:val="left" w:pos="1620"/>
          <w:tab w:val="right" w:leader="dot" w:pos="11042"/>
        </w:tabs>
        <w:spacing w:line="244" w:lineRule="exact"/>
        <w:ind w:left="720"/>
      </w:pPr>
      <w:hyperlink w:anchor="_bookmark43" w:history="1">
        <w:r w:rsidR="00361D1F">
          <w:rPr>
            <w:color w:val="221F1F"/>
          </w:rPr>
          <w:t>45.0</w:t>
        </w:r>
        <w:r w:rsidR="00361D1F">
          <w:rPr>
            <w:color w:val="221F1F"/>
          </w:rPr>
          <w:tab/>
          <w:t>Debrieﬁng</w:t>
        </w:r>
        <w:r w:rsidR="00361D1F">
          <w:rPr>
            <w:color w:val="221F1F"/>
            <w:spacing w:val="-1"/>
          </w:rPr>
          <w:t xml:space="preserve"> </w:t>
        </w:r>
        <w:r w:rsidR="00361D1F">
          <w:rPr>
            <w:color w:val="221F1F"/>
          </w:rPr>
          <w:t>By The Procuring Entity</w:t>
        </w:r>
        <w:r w:rsidR="00361D1F">
          <w:rPr>
            <w:color w:val="221F1F"/>
          </w:rPr>
          <w:tab/>
          <w:t>18</w:t>
        </w:r>
      </w:hyperlink>
    </w:p>
    <w:p w:rsidR="00361D1F" w:rsidRDefault="000128DB" w:rsidP="000961B7">
      <w:pPr>
        <w:pStyle w:val="BodyText"/>
        <w:tabs>
          <w:tab w:val="left" w:pos="1620"/>
          <w:tab w:val="right" w:leader="dot" w:pos="11042"/>
        </w:tabs>
        <w:spacing w:line="245" w:lineRule="exact"/>
        <w:ind w:left="720"/>
      </w:pPr>
      <w:hyperlink w:anchor="_bookmark44" w:history="1">
        <w:r w:rsidR="00361D1F">
          <w:rPr>
            <w:color w:val="221F1F"/>
          </w:rPr>
          <w:t>46.0</w:t>
        </w:r>
        <w:r w:rsidR="00361D1F">
          <w:rPr>
            <w:color w:val="221F1F"/>
          </w:rPr>
          <w:tab/>
          <w:t>Letter of</w:t>
        </w:r>
        <w:r w:rsidR="00361D1F">
          <w:rPr>
            <w:color w:val="221F1F"/>
            <w:spacing w:val="1"/>
          </w:rPr>
          <w:t xml:space="preserve"> </w:t>
        </w:r>
        <w:r w:rsidR="00361D1F">
          <w:rPr>
            <w:color w:val="221F1F"/>
          </w:rPr>
          <w:t>Award</w:t>
        </w:r>
        <w:r w:rsidR="00361D1F">
          <w:rPr>
            <w:color w:val="221F1F"/>
          </w:rPr>
          <w:tab/>
          <w:t>18</w:t>
        </w:r>
      </w:hyperlink>
    </w:p>
    <w:p w:rsidR="00361D1F" w:rsidRDefault="000128DB" w:rsidP="000961B7">
      <w:pPr>
        <w:pStyle w:val="BodyText"/>
        <w:tabs>
          <w:tab w:val="left" w:pos="1620"/>
          <w:tab w:val="right" w:leader="dot" w:pos="11042"/>
        </w:tabs>
        <w:spacing w:line="244" w:lineRule="exact"/>
        <w:ind w:left="720"/>
      </w:pPr>
      <w:hyperlink w:anchor="_bookmark45" w:history="1">
        <w:r w:rsidR="00361D1F">
          <w:rPr>
            <w:color w:val="221F1F"/>
          </w:rPr>
          <w:t>47.0</w:t>
        </w:r>
        <w:r w:rsidR="00361D1F">
          <w:rPr>
            <w:color w:val="221F1F"/>
          </w:rPr>
          <w:tab/>
          <w:t>Signing of</w:t>
        </w:r>
        <w:r w:rsidR="00361D1F">
          <w:rPr>
            <w:color w:val="221F1F"/>
            <w:spacing w:val="-2"/>
          </w:rPr>
          <w:t xml:space="preserve"> </w:t>
        </w:r>
        <w:r w:rsidR="00361D1F">
          <w:rPr>
            <w:color w:val="221F1F"/>
          </w:rPr>
          <w:t>Contract</w:t>
        </w:r>
        <w:r w:rsidR="00361D1F">
          <w:rPr>
            <w:color w:val="221F1F"/>
          </w:rPr>
          <w:tab/>
          <w:t>18</w:t>
        </w:r>
      </w:hyperlink>
    </w:p>
    <w:p w:rsidR="00361D1F" w:rsidRDefault="000128DB" w:rsidP="000961B7">
      <w:pPr>
        <w:pStyle w:val="BodyText"/>
        <w:tabs>
          <w:tab w:val="left" w:pos="1620"/>
          <w:tab w:val="right" w:leader="dot" w:pos="11015"/>
        </w:tabs>
        <w:spacing w:line="244" w:lineRule="exact"/>
        <w:ind w:left="720"/>
      </w:pPr>
      <w:hyperlink w:anchor="_bookmark46" w:history="1">
        <w:r w:rsidR="00361D1F">
          <w:rPr>
            <w:color w:val="221F1F"/>
          </w:rPr>
          <w:t>48.0</w:t>
        </w:r>
        <w:r w:rsidR="00361D1F">
          <w:rPr>
            <w:color w:val="221F1F"/>
          </w:rPr>
          <w:tab/>
          <w:t>Performance</w:t>
        </w:r>
        <w:r w:rsidR="00361D1F">
          <w:rPr>
            <w:color w:val="221F1F"/>
            <w:spacing w:val="-1"/>
          </w:rPr>
          <w:t xml:space="preserve"> </w:t>
        </w:r>
        <w:r w:rsidR="00361D1F">
          <w:rPr>
            <w:color w:val="221F1F"/>
          </w:rPr>
          <w:t>Security.</w:t>
        </w:r>
      </w:hyperlink>
      <w:r w:rsidR="00361D1F">
        <w:rPr>
          <w:color w:val="221F1F"/>
        </w:rPr>
        <w:tab/>
        <w:t>18</w:t>
      </w:r>
    </w:p>
    <w:p w:rsidR="00361D1F" w:rsidRDefault="000128DB" w:rsidP="000961B7">
      <w:pPr>
        <w:pStyle w:val="BodyText"/>
        <w:tabs>
          <w:tab w:val="left" w:pos="1620"/>
          <w:tab w:val="right" w:leader="dot" w:pos="11042"/>
        </w:tabs>
        <w:spacing w:line="246" w:lineRule="exact"/>
        <w:ind w:left="720"/>
      </w:pPr>
      <w:hyperlink w:anchor="_bookmark47" w:history="1">
        <w:r w:rsidR="00361D1F">
          <w:rPr>
            <w:color w:val="221F1F"/>
          </w:rPr>
          <w:t>49.0</w:t>
        </w:r>
        <w:r w:rsidR="00361D1F">
          <w:rPr>
            <w:color w:val="221F1F"/>
          </w:rPr>
          <w:tab/>
          <w:t>Publication</w:t>
        </w:r>
        <w:r w:rsidR="00361D1F">
          <w:rPr>
            <w:color w:val="221F1F"/>
            <w:spacing w:val="-4"/>
          </w:rPr>
          <w:t xml:space="preserve"> </w:t>
        </w:r>
        <w:r w:rsidR="00361D1F">
          <w:rPr>
            <w:color w:val="221F1F"/>
          </w:rPr>
          <w:t>of Procurement</w:t>
        </w:r>
        <w:r w:rsidR="00361D1F">
          <w:rPr>
            <w:color w:val="221F1F"/>
            <w:spacing w:val="-2"/>
          </w:rPr>
          <w:t xml:space="preserve"> </w:t>
        </w:r>
        <w:r w:rsidR="00361D1F">
          <w:rPr>
            <w:color w:val="221F1F"/>
          </w:rPr>
          <w:t>Contract</w:t>
        </w:r>
        <w:r w:rsidR="00361D1F">
          <w:rPr>
            <w:color w:val="221F1F"/>
          </w:rPr>
          <w:tab/>
          <w:t>18</w:t>
        </w:r>
      </w:hyperlink>
    </w:p>
    <w:p w:rsidR="00361D1F" w:rsidRDefault="000128DB" w:rsidP="000961B7">
      <w:pPr>
        <w:pStyle w:val="ListParagraph"/>
        <w:numPr>
          <w:ilvl w:val="1"/>
          <w:numId w:val="0"/>
        </w:numPr>
        <w:tabs>
          <w:tab w:val="left" w:pos="1620"/>
          <w:tab w:val="left" w:pos="1621"/>
          <w:tab w:val="right" w:leader="dot" w:pos="11042"/>
        </w:tabs>
        <w:spacing w:line="250" w:lineRule="exact"/>
        <w:ind w:left="720"/>
      </w:pPr>
      <w:hyperlink w:anchor="_bookmark48" w:history="1">
        <w:r w:rsidR="00361D1F">
          <w:rPr>
            <w:color w:val="221F1F"/>
          </w:rPr>
          <w:t>Procurement related Complaint</w:t>
        </w:r>
        <w:r w:rsidR="00361D1F">
          <w:rPr>
            <w:color w:val="221F1F"/>
            <w:spacing w:val="1"/>
          </w:rPr>
          <w:t xml:space="preserve"> </w:t>
        </w:r>
        <w:r w:rsidR="00361D1F">
          <w:rPr>
            <w:color w:val="221F1F"/>
          </w:rPr>
          <w:t>and Administrative</w:t>
        </w:r>
        <w:r w:rsidR="00361D1F">
          <w:rPr>
            <w:color w:val="221F1F"/>
            <w:spacing w:val="-1"/>
          </w:rPr>
          <w:t xml:space="preserve"> </w:t>
        </w:r>
        <w:r w:rsidR="00361D1F">
          <w:rPr>
            <w:color w:val="221F1F"/>
          </w:rPr>
          <w:t>Review</w:t>
        </w:r>
        <w:r w:rsidR="00361D1F">
          <w:rPr>
            <w:color w:val="221F1F"/>
          </w:rPr>
          <w:tab/>
          <w:t>18</w:t>
        </w:r>
      </w:hyperlink>
    </w:p>
    <w:p w:rsidR="00361D1F" w:rsidRDefault="00361D1F" w:rsidP="000961B7">
      <w:pPr>
        <w:pStyle w:val="Heading2"/>
        <w:tabs>
          <w:tab w:val="right" w:leader="dot" w:pos="11042"/>
        </w:tabs>
        <w:spacing w:before="282"/>
        <w:ind w:left="720"/>
      </w:pPr>
      <w:r>
        <w:rPr>
          <w:color w:val="221F1F"/>
        </w:rPr>
        <w:t>SECTION</w:t>
      </w:r>
      <w:r>
        <w:rPr>
          <w:color w:val="221F1F"/>
          <w:spacing w:val="-2"/>
        </w:rPr>
        <w:t xml:space="preserve"> </w:t>
      </w:r>
      <w:r>
        <w:rPr>
          <w:color w:val="221F1F"/>
        </w:rPr>
        <w:t>II</w:t>
      </w:r>
      <w:r>
        <w:rPr>
          <w:color w:val="221F1F"/>
          <w:spacing w:val="-1"/>
        </w:rPr>
        <w:t xml:space="preserve"> </w:t>
      </w:r>
      <w:r>
        <w:rPr>
          <w:color w:val="221F1F"/>
        </w:rPr>
        <w:t>-</w:t>
      </w:r>
      <w:r>
        <w:rPr>
          <w:color w:val="221F1F"/>
          <w:spacing w:val="1"/>
        </w:rPr>
        <w:t xml:space="preserve"> </w:t>
      </w:r>
      <w:r>
        <w:rPr>
          <w:color w:val="221F1F"/>
        </w:rPr>
        <w:t>TENDER</w:t>
      </w:r>
      <w:r>
        <w:rPr>
          <w:color w:val="221F1F"/>
          <w:spacing w:val="-2"/>
        </w:rPr>
        <w:t xml:space="preserve"> </w:t>
      </w:r>
      <w:r>
        <w:rPr>
          <w:color w:val="221F1F"/>
        </w:rPr>
        <w:t>DATA</w:t>
      </w:r>
      <w:r>
        <w:rPr>
          <w:color w:val="221F1F"/>
          <w:spacing w:val="-20"/>
        </w:rPr>
        <w:t xml:space="preserve"> </w:t>
      </w:r>
      <w:r>
        <w:rPr>
          <w:color w:val="221F1F"/>
        </w:rPr>
        <w:t>SHEET(TDS)</w:t>
      </w:r>
      <w:r>
        <w:rPr>
          <w:color w:val="221F1F"/>
        </w:rPr>
        <w:tab/>
        <w:t>19</w:t>
      </w:r>
    </w:p>
    <w:p w:rsidR="00361D1F" w:rsidRDefault="000128DB" w:rsidP="000961B7">
      <w:pPr>
        <w:pStyle w:val="Heading2"/>
        <w:tabs>
          <w:tab w:val="right" w:leader="dot" w:pos="11042"/>
        </w:tabs>
        <w:spacing w:before="285"/>
        <w:ind w:left="720"/>
      </w:pPr>
      <w:hyperlink w:anchor="_bookmark49" w:history="1">
        <w:r w:rsidR="00361D1F">
          <w:rPr>
            <w:color w:val="221F1F"/>
          </w:rPr>
          <w:t>SECTION</w:t>
        </w:r>
        <w:r w:rsidR="00361D1F">
          <w:rPr>
            <w:color w:val="221F1F"/>
            <w:spacing w:val="-2"/>
          </w:rPr>
          <w:t xml:space="preserve"> </w:t>
        </w:r>
        <w:r w:rsidR="00361D1F">
          <w:rPr>
            <w:color w:val="221F1F"/>
          </w:rPr>
          <w:t>III</w:t>
        </w:r>
        <w:r w:rsidR="00361D1F">
          <w:rPr>
            <w:color w:val="221F1F"/>
            <w:spacing w:val="-2"/>
          </w:rPr>
          <w:t xml:space="preserve"> </w:t>
        </w:r>
        <w:r w:rsidR="00361D1F">
          <w:rPr>
            <w:color w:val="221F1F"/>
          </w:rPr>
          <w:t>- EVALUATION</w:t>
        </w:r>
        <w:r w:rsidR="00361D1F">
          <w:rPr>
            <w:color w:val="221F1F"/>
            <w:spacing w:val="-11"/>
          </w:rPr>
          <w:t xml:space="preserve"> </w:t>
        </w:r>
        <w:r w:rsidR="00361D1F">
          <w:rPr>
            <w:color w:val="221F1F"/>
          </w:rPr>
          <w:t>AND</w:t>
        </w:r>
        <w:r w:rsidR="00361D1F">
          <w:rPr>
            <w:color w:val="221F1F"/>
            <w:spacing w:val="-2"/>
          </w:rPr>
          <w:t xml:space="preserve"> </w:t>
        </w:r>
        <w:r w:rsidR="00361D1F">
          <w:rPr>
            <w:color w:val="221F1F"/>
          </w:rPr>
          <w:t>QUALIFICATION</w:t>
        </w:r>
        <w:r w:rsidR="00361D1F">
          <w:rPr>
            <w:color w:val="221F1F"/>
            <w:spacing w:val="-2"/>
          </w:rPr>
          <w:t xml:space="preserve"> </w:t>
        </w:r>
        <w:r w:rsidR="00361D1F">
          <w:rPr>
            <w:color w:val="221F1F"/>
          </w:rPr>
          <w:t>CRITERIA</w:t>
        </w:r>
        <w:r w:rsidR="00361D1F">
          <w:rPr>
            <w:color w:val="221F1F"/>
          </w:rPr>
          <w:tab/>
          <w:t>23</w:t>
        </w:r>
      </w:hyperlink>
    </w:p>
    <w:p w:rsidR="00361D1F" w:rsidRDefault="000128DB" w:rsidP="000961B7">
      <w:pPr>
        <w:pStyle w:val="ListParagraph"/>
        <w:numPr>
          <w:ilvl w:val="2"/>
          <w:numId w:val="0"/>
        </w:numPr>
        <w:tabs>
          <w:tab w:val="left" w:pos="1663"/>
          <w:tab w:val="left" w:pos="1664"/>
          <w:tab w:val="right" w:leader="dot" w:pos="11042"/>
        </w:tabs>
        <w:spacing w:before="15"/>
        <w:ind w:left="720"/>
      </w:pPr>
      <w:hyperlink w:anchor="_bookmark50" w:history="1">
        <w:r w:rsidR="00361D1F">
          <w:rPr>
            <w:color w:val="221F1F"/>
          </w:rPr>
          <w:t>General Provisions</w:t>
        </w:r>
        <w:r w:rsidR="00361D1F">
          <w:rPr>
            <w:color w:val="221F1F"/>
          </w:rPr>
          <w:tab/>
          <w:t>23</w:t>
        </w:r>
      </w:hyperlink>
    </w:p>
    <w:p w:rsidR="00361D1F" w:rsidRDefault="00361D1F" w:rsidP="000961B7">
      <w:pPr>
        <w:pStyle w:val="ListParagraph"/>
        <w:numPr>
          <w:ilvl w:val="2"/>
          <w:numId w:val="0"/>
        </w:numPr>
        <w:tabs>
          <w:tab w:val="left" w:pos="1663"/>
          <w:tab w:val="left" w:pos="1664"/>
          <w:tab w:val="right" w:leader="dot" w:pos="11042"/>
        </w:tabs>
        <w:spacing w:before="16"/>
        <w:ind w:left="720"/>
      </w:pPr>
      <w:r>
        <w:rPr>
          <w:color w:val="221F1F"/>
        </w:rPr>
        <w:t>Preliminary</w:t>
      </w:r>
      <w:r>
        <w:rPr>
          <w:color w:val="221F1F"/>
          <w:spacing w:val="-3"/>
        </w:rPr>
        <w:t xml:space="preserve"> </w:t>
      </w:r>
      <w:r>
        <w:rPr>
          <w:color w:val="221F1F"/>
        </w:rPr>
        <w:t>examination</w:t>
      </w:r>
      <w:r>
        <w:rPr>
          <w:color w:val="221F1F"/>
          <w:spacing w:val="-3"/>
        </w:rPr>
        <w:t xml:space="preserve"> </w:t>
      </w:r>
      <w:r>
        <w:rPr>
          <w:color w:val="221F1F"/>
        </w:rPr>
        <w:t>for Determination of</w:t>
      </w:r>
      <w:r>
        <w:rPr>
          <w:color w:val="221F1F"/>
          <w:spacing w:val="-1"/>
        </w:rPr>
        <w:t xml:space="preserve"> </w:t>
      </w:r>
      <w:r>
        <w:rPr>
          <w:color w:val="221F1F"/>
        </w:rPr>
        <w:t>Responsiveness</w:t>
      </w:r>
      <w:r>
        <w:rPr>
          <w:color w:val="221F1F"/>
        </w:rPr>
        <w:tab/>
        <w:t>23</w:t>
      </w:r>
    </w:p>
    <w:p w:rsidR="00361D1F" w:rsidRDefault="00361D1F" w:rsidP="000961B7">
      <w:pPr>
        <w:pStyle w:val="ListParagraph"/>
        <w:numPr>
          <w:ilvl w:val="2"/>
          <w:numId w:val="0"/>
        </w:numPr>
        <w:tabs>
          <w:tab w:val="left" w:pos="1663"/>
          <w:tab w:val="left" w:pos="1664"/>
          <w:tab w:val="right" w:leader="dot" w:pos="11042"/>
        </w:tabs>
        <w:spacing w:before="14"/>
        <w:ind w:left="720"/>
      </w:pPr>
      <w:r>
        <w:rPr>
          <w:color w:val="221F1F"/>
        </w:rPr>
        <w:t>Tender</w:t>
      </w:r>
      <w:r>
        <w:rPr>
          <w:color w:val="221F1F"/>
          <w:spacing w:val="-3"/>
        </w:rPr>
        <w:t xml:space="preserve"> </w:t>
      </w:r>
      <w:r>
        <w:rPr>
          <w:color w:val="221F1F"/>
        </w:rPr>
        <w:t>Evaluation</w:t>
      </w:r>
      <w:r>
        <w:rPr>
          <w:color w:val="221F1F"/>
        </w:rPr>
        <w:tab/>
        <w:t>24</w:t>
      </w:r>
    </w:p>
    <w:p w:rsidR="00361D1F" w:rsidRDefault="00361D1F" w:rsidP="000961B7">
      <w:pPr>
        <w:pStyle w:val="Heading2"/>
        <w:tabs>
          <w:tab w:val="right" w:leader="dot" w:pos="11042"/>
        </w:tabs>
        <w:spacing w:before="282"/>
        <w:ind w:left="720"/>
      </w:pPr>
      <w:r>
        <w:rPr>
          <w:color w:val="221F1F"/>
        </w:rPr>
        <w:t>SECTION</w:t>
      </w:r>
      <w:r>
        <w:rPr>
          <w:color w:val="221F1F"/>
          <w:spacing w:val="-2"/>
        </w:rPr>
        <w:t xml:space="preserve"> </w:t>
      </w:r>
      <w:r>
        <w:rPr>
          <w:color w:val="221F1F"/>
        </w:rPr>
        <w:t>IV</w:t>
      </w:r>
      <w:r>
        <w:rPr>
          <w:color w:val="221F1F"/>
          <w:spacing w:val="2"/>
        </w:rPr>
        <w:t xml:space="preserve"> </w:t>
      </w:r>
      <w:r>
        <w:rPr>
          <w:color w:val="221F1F"/>
        </w:rPr>
        <w:t>–TENDERING</w:t>
      </w:r>
      <w:r>
        <w:rPr>
          <w:color w:val="221F1F"/>
          <w:spacing w:val="1"/>
        </w:rPr>
        <w:t xml:space="preserve"> </w:t>
      </w:r>
      <w:r>
        <w:rPr>
          <w:color w:val="221F1F"/>
        </w:rPr>
        <w:t>FORMS</w:t>
      </w:r>
      <w:r>
        <w:rPr>
          <w:color w:val="221F1F"/>
        </w:rPr>
        <w:tab/>
        <w:t>36</w:t>
      </w:r>
    </w:p>
    <w:p w:rsidR="00361D1F" w:rsidRDefault="00361D1F" w:rsidP="000961B7">
      <w:pPr>
        <w:pStyle w:val="ListParagraph"/>
        <w:tabs>
          <w:tab w:val="left" w:pos="1663"/>
          <w:tab w:val="left" w:pos="1664"/>
          <w:tab w:val="right" w:leader="dot" w:pos="11042"/>
        </w:tabs>
        <w:spacing w:before="16"/>
        <w:ind w:left="720" w:firstLine="0"/>
      </w:pPr>
      <w:r>
        <w:rPr>
          <w:color w:val="221F1F"/>
        </w:rPr>
        <w:t>FOREIGN</w:t>
      </w:r>
      <w:r>
        <w:rPr>
          <w:color w:val="221F1F"/>
          <w:spacing w:val="-2"/>
        </w:rPr>
        <w:t xml:space="preserve"> </w:t>
      </w:r>
      <w:r>
        <w:rPr>
          <w:color w:val="221F1F"/>
        </w:rPr>
        <w:t>TENDERERS40% RULE</w:t>
      </w:r>
      <w:r>
        <w:rPr>
          <w:color w:val="221F1F"/>
        </w:rPr>
        <w:tab/>
        <w:t>36</w:t>
      </w:r>
    </w:p>
    <w:p w:rsidR="00361D1F" w:rsidRDefault="00361D1F" w:rsidP="000961B7">
      <w:pPr>
        <w:pStyle w:val="ListParagraph"/>
        <w:tabs>
          <w:tab w:val="left" w:pos="1663"/>
          <w:tab w:val="left" w:pos="1664"/>
          <w:tab w:val="right" w:leader="dot" w:pos="11042"/>
        </w:tabs>
        <w:spacing w:before="16"/>
        <w:ind w:left="720" w:firstLine="0"/>
      </w:pPr>
      <w:r>
        <w:rPr>
          <w:color w:val="221F1F"/>
        </w:rPr>
        <w:t>Form EQU:</w:t>
      </w:r>
      <w:r>
        <w:rPr>
          <w:color w:val="221F1F"/>
          <w:spacing w:val="1"/>
        </w:rPr>
        <w:t xml:space="preserve"> </w:t>
      </w:r>
      <w:r>
        <w:rPr>
          <w:color w:val="221F1F"/>
        </w:rPr>
        <w:t>EQUIPMENT</w:t>
      </w:r>
      <w:r>
        <w:rPr>
          <w:color w:val="221F1F"/>
        </w:rPr>
        <w:tab/>
        <w:t>37</w:t>
      </w:r>
    </w:p>
    <w:p w:rsidR="00361D1F" w:rsidRDefault="00361D1F" w:rsidP="000961B7">
      <w:pPr>
        <w:pStyle w:val="ListParagraph"/>
        <w:tabs>
          <w:tab w:val="left" w:pos="1663"/>
          <w:tab w:val="left" w:pos="1664"/>
          <w:tab w:val="right" w:leader="dot" w:pos="11042"/>
        </w:tabs>
        <w:spacing w:before="15"/>
        <w:ind w:left="720" w:firstLine="0"/>
      </w:pPr>
      <w:r>
        <w:rPr>
          <w:color w:val="221F1F"/>
        </w:rPr>
        <w:t>FORM PER</w:t>
      </w:r>
      <w:r>
        <w:rPr>
          <w:color w:val="221F1F"/>
          <w:spacing w:val="-2"/>
        </w:rPr>
        <w:t xml:space="preserve"> </w:t>
      </w:r>
      <w:r>
        <w:rPr>
          <w:color w:val="221F1F"/>
        </w:rPr>
        <w:t>-</w:t>
      </w:r>
      <w:r>
        <w:rPr>
          <w:color w:val="221F1F"/>
          <w:spacing w:val="-2"/>
        </w:rPr>
        <w:t xml:space="preserve"> </w:t>
      </w:r>
      <w:r>
        <w:rPr>
          <w:color w:val="221F1F"/>
        </w:rPr>
        <w:t>1:</w:t>
      </w:r>
      <w:r>
        <w:rPr>
          <w:color w:val="221F1F"/>
        </w:rPr>
        <w:tab/>
        <w:t>38</w:t>
      </w:r>
    </w:p>
    <w:p w:rsidR="00361D1F" w:rsidRDefault="00361D1F" w:rsidP="000961B7">
      <w:pPr>
        <w:pStyle w:val="ListParagraph"/>
        <w:tabs>
          <w:tab w:val="left" w:pos="1663"/>
          <w:tab w:val="left" w:pos="1664"/>
          <w:tab w:val="right" w:leader="dot" w:pos="11042"/>
        </w:tabs>
        <w:spacing w:before="14"/>
        <w:ind w:left="720" w:firstLine="0"/>
      </w:pPr>
      <w:r>
        <w:rPr>
          <w:color w:val="221F1F"/>
        </w:rPr>
        <w:t>FORM PER</w:t>
      </w:r>
      <w:r>
        <w:rPr>
          <w:color w:val="221F1F"/>
          <w:spacing w:val="-2"/>
        </w:rPr>
        <w:t xml:space="preserve"> </w:t>
      </w:r>
      <w:r>
        <w:rPr>
          <w:color w:val="221F1F"/>
        </w:rPr>
        <w:t>-</w:t>
      </w:r>
      <w:r>
        <w:rPr>
          <w:color w:val="221F1F"/>
          <w:spacing w:val="-2"/>
        </w:rPr>
        <w:t xml:space="preserve"> </w:t>
      </w:r>
      <w:r>
        <w:rPr>
          <w:color w:val="221F1F"/>
        </w:rPr>
        <w:t>2:</w:t>
      </w:r>
      <w:r>
        <w:rPr>
          <w:color w:val="221F1F"/>
        </w:rPr>
        <w:tab/>
        <w:t>39</w:t>
      </w:r>
    </w:p>
    <w:p w:rsidR="00361D1F" w:rsidRDefault="00361D1F" w:rsidP="000961B7">
      <w:pPr>
        <w:pStyle w:val="ListParagraph"/>
        <w:tabs>
          <w:tab w:val="left" w:pos="1663"/>
          <w:tab w:val="left" w:pos="1664"/>
          <w:tab w:val="right" w:leader="dot" w:pos="11042"/>
        </w:tabs>
        <w:spacing w:before="16"/>
        <w:ind w:left="720" w:firstLine="0"/>
      </w:pPr>
      <w:r>
        <w:rPr>
          <w:color w:val="221F1F"/>
        </w:rPr>
        <w:t>TENDERERS</w:t>
      </w:r>
      <w:r>
        <w:rPr>
          <w:color w:val="221F1F"/>
          <w:spacing w:val="-2"/>
        </w:rPr>
        <w:t xml:space="preserve"> </w:t>
      </w:r>
      <w:r>
        <w:rPr>
          <w:color w:val="221F1F"/>
        </w:rPr>
        <w:t>QUALIFICATIONWITHOUTPRE-QUALIFICATION</w:t>
      </w:r>
      <w:r>
        <w:rPr>
          <w:color w:val="221F1F"/>
        </w:rPr>
        <w:tab/>
        <w:t>41</w:t>
      </w:r>
    </w:p>
    <w:p w:rsidR="00361D1F" w:rsidRDefault="00361D1F" w:rsidP="000961B7">
      <w:pPr>
        <w:pStyle w:val="Heading2"/>
        <w:tabs>
          <w:tab w:val="right" w:leader="dot" w:pos="11042"/>
        </w:tabs>
        <w:spacing w:before="282"/>
        <w:ind w:left="720"/>
      </w:pPr>
      <w:r>
        <w:rPr>
          <w:color w:val="221F1F"/>
        </w:rPr>
        <w:t>OTHER</w:t>
      </w:r>
      <w:r>
        <w:rPr>
          <w:color w:val="221F1F"/>
          <w:spacing w:val="-1"/>
        </w:rPr>
        <w:t xml:space="preserve"> </w:t>
      </w:r>
      <w:r>
        <w:rPr>
          <w:color w:val="221F1F"/>
        </w:rPr>
        <w:t>FORMS</w:t>
      </w:r>
      <w:r>
        <w:rPr>
          <w:color w:val="221F1F"/>
        </w:rPr>
        <w:tab/>
        <w:t>54</w:t>
      </w:r>
    </w:p>
    <w:p w:rsidR="00361D1F" w:rsidRDefault="00361D1F" w:rsidP="000961B7">
      <w:pPr>
        <w:pStyle w:val="ListParagraph"/>
        <w:tabs>
          <w:tab w:val="left" w:pos="1663"/>
          <w:tab w:val="left" w:pos="1664"/>
          <w:tab w:val="right" w:leader="dot" w:pos="11042"/>
        </w:tabs>
        <w:spacing w:before="282"/>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rPr>
        <w:tab/>
        <w:t>54</w:t>
      </w:r>
    </w:p>
    <w:p w:rsidR="00361D1F" w:rsidRDefault="00361D1F" w:rsidP="000961B7">
      <w:pPr>
        <w:pStyle w:val="ListParagraph"/>
        <w:numPr>
          <w:ilvl w:val="1"/>
          <w:numId w:val="0"/>
        </w:numPr>
        <w:tabs>
          <w:tab w:val="left" w:pos="1955"/>
          <w:tab w:val="right" w:leader="dot" w:pos="11042"/>
        </w:tabs>
        <w:spacing w:before="16"/>
        <w:ind w:left="720"/>
      </w:pPr>
      <w:r>
        <w:rPr>
          <w:color w:val="221F1F"/>
        </w:rPr>
        <w:t>TENDERER'S</w:t>
      </w:r>
      <w:r>
        <w:rPr>
          <w:color w:val="221F1F"/>
          <w:spacing w:val="-3"/>
        </w:rPr>
        <w:t xml:space="preserve"> </w:t>
      </w:r>
      <w:r>
        <w:rPr>
          <w:color w:val="221F1F"/>
        </w:rPr>
        <w:t>ELIGIBILITY-</w:t>
      </w:r>
      <w:r>
        <w:rPr>
          <w:color w:val="221F1F"/>
          <w:spacing w:val="-9"/>
        </w:rPr>
        <w:t xml:space="preserve"> </w:t>
      </w:r>
      <w:r>
        <w:rPr>
          <w:color w:val="221F1F"/>
        </w:rPr>
        <w:t>CONFIDENTIALBUSINESS</w:t>
      </w:r>
      <w:r>
        <w:rPr>
          <w:color w:val="221F1F"/>
          <w:spacing w:val="-2"/>
        </w:rPr>
        <w:t xml:space="preserve"> </w:t>
      </w:r>
      <w:r>
        <w:rPr>
          <w:color w:val="221F1F"/>
        </w:rPr>
        <w:t>QUESTIONNAIRE</w:t>
      </w:r>
      <w:r>
        <w:rPr>
          <w:color w:val="221F1F"/>
        </w:rPr>
        <w:tab/>
        <w:t>57</w:t>
      </w:r>
    </w:p>
    <w:p w:rsidR="00361D1F" w:rsidRDefault="00361D1F" w:rsidP="000961B7">
      <w:pPr>
        <w:pStyle w:val="ListParagraph"/>
        <w:numPr>
          <w:ilvl w:val="1"/>
          <w:numId w:val="0"/>
        </w:numPr>
        <w:tabs>
          <w:tab w:val="left" w:pos="1955"/>
          <w:tab w:val="right" w:leader="dot" w:pos="11042"/>
        </w:tabs>
        <w:spacing w:before="16"/>
        <w:ind w:left="720"/>
      </w:pPr>
      <w:r>
        <w:rPr>
          <w:color w:val="221F1F"/>
        </w:rPr>
        <w:t>CERTIFICATE</w:t>
      </w:r>
      <w:r>
        <w:rPr>
          <w:color w:val="221F1F"/>
          <w:spacing w:val="-8"/>
        </w:rPr>
        <w:t xml:space="preserve"> </w:t>
      </w:r>
      <w:r>
        <w:rPr>
          <w:color w:val="221F1F"/>
        </w:rPr>
        <w:t>OF</w:t>
      </w:r>
      <w:r>
        <w:rPr>
          <w:color w:val="221F1F"/>
          <w:spacing w:val="-1"/>
        </w:rPr>
        <w:t xml:space="preserve"> </w:t>
      </w:r>
      <w:r>
        <w:rPr>
          <w:color w:val="221F1F"/>
        </w:rPr>
        <w:t>INDEPENDENT</w:t>
      </w:r>
      <w:r>
        <w:rPr>
          <w:color w:val="221F1F"/>
          <w:spacing w:val="-1"/>
        </w:rPr>
        <w:t xml:space="preserve"> </w:t>
      </w:r>
      <w:r>
        <w:rPr>
          <w:color w:val="221F1F"/>
        </w:rPr>
        <w:t>TENDER</w:t>
      </w:r>
      <w:r>
        <w:rPr>
          <w:color w:val="221F1F"/>
          <w:spacing w:val="-3"/>
        </w:rPr>
        <w:t xml:space="preserve"> </w:t>
      </w:r>
      <w:r>
        <w:rPr>
          <w:color w:val="221F1F"/>
        </w:rPr>
        <w:t>DETERMINATION</w:t>
      </w:r>
      <w:r>
        <w:rPr>
          <w:color w:val="221F1F"/>
        </w:rPr>
        <w:tab/>
        <w:t>60</w:t>
      </w:r>
    </w:p>
    <w:p w:rsidR="00361D1F" w:rsidRDefault="00361D1F" w:rsidP="000961B7">
      <w:pPr>
        <w:pStyle w:val="ListParagraph"/>
        <w:numPr>
          <w:ilvl w:val="1"/>
          <w:numId w:val="0"/>
        </w:numPr>
        <w:tabs>
          <w:tab w:val="left" w:pos="1955"/>
          <w:tab w:val="right" w:leader="dot" w:pos="11042"/>
        </w:tabs>
        <w:spacing w:before="16"/>
        <w:ind w:left="720"/>
      </w:pPr>
      <w:r>
        <w:rPr>
          <w:color w:val="221F1F"/>
        </w:rPr>
        <w:t>SELF-DECLARATION</w:t>
      </w:r>
      <w:r>
        <w:rPr>
          <w:color w:val="221F1F"/>
          <w:spacing w:val="-3"/>
        </w:rPr>
        <w:t xml:space="preserve"> </w:t>
      </w:r>
      <w:r>
        <w:rPr>
          <w:color w:val="221F1F"/>
        </w:rPr>
        <w:t>FORM</w:t>
      </w:r>
      <w:r>
        <w:rPr>
          <w:color w:val="221F1F"/>
          <w:spacing w:val="1"/>
        </w:rPr>
        <w:t xml:space="preserve"> </w:t>
      </w:r>
      <w:r>
        <w:rPr>
          <w:color w:val="221F1F"/>
        </w:rPr>
        <w:t>-</w:t>
      </w:r>
      <w:r>
        <w:rPr>
          <w:color w:val="221F1F"/>
          <w:spacing w:val="-3"/>
        </w:rPr>
        <w:t xml:space="preserve"> </w:t>
      </w:r>
      <w:r>
        <w:rPr>
          <w:color w:val="221F1F"/>
        </w:rPr>
        <w:t>SELF</w:t>
      </w:r>
      <w:r>
        <w:rPr>
          <w:color w:val="221F1F"/>
          <w:spacing w:val="-3"/>
        </w:rPr>
        <w:t xml:space="preserve"> </w:t>
      </w:r>
      <w:r>
        <w:rPr>
          <w:color w:val="221F1F"/>
        </w:rPr>
        <w:t>DECLARATION</w:t>
      </w:r>
      <w:r>
        <w:rPr>
          <w:color w:val="221F1F"/>
          <w:spacing w:val="-7"/>
        </w:rPr>
        <w:t xml:space="preserve"> </w:t>
      </w:r>
      <w:r>
        <w:rPr>
          <w:color w:val="221F1F"/>
        </w:rPr>
        <w:t>OFTHETENDERER</w:t>
      </w:r>
      <w:r>
        <w:rPr>
          <w:color w:val="221F1F"/>
        </w:rPr>
        <w:tab/>
        <w:t>61</w:t>
      </w:r>
    </w:p>
    <w:p w:rsidR="00361D1F" w:rsidRDefault="00361D1F" w:rsidP="000961B7">
      <w:pPr>
        <w:pStyle w:val="ListParagraph"/>
        <w:numPr>
          <w:ilvl w:val="1"/>
          <w:numId w:val="0"/>
        </w:numPr>
        <w:tabs>
          <w:tab w:val="left" w:pos="1955"/>
          <w:tab w:val="right" w:leader="dot" w:pos="11042"/>
        </w:tabs>
        <w:spacing w:before="13"/>
        <w:ind w:left="720"/>
      </w:pPr>
      <w:r>
        <w:rPr>
          <w:color w:val="221F1F"/>
        </w:rPr>
        <w:t>APPENDIX</w:t>
      </w:r>
      <w:r>
        <w:rPr>
          <w:color w:val="221F1F"/>
          <w:spacing w:val="-2"/>
        </w:rPr>
        <w:t xml:space="preserve"> </w:t>
      </w:r>
      <w:r>
        <w:rPr>
          <w:color w:val="221F1F"/>
        </w:rPr>
        <w:t>1</w:t>
      </w:r>
      <w:r>
        <w:rPr>
          <w:color w:val="221F1F"/>
          <w:spacing w:val="2"/>
        </w:rPr>
        <w:t xml:space="preserve"> </w:t>
      </w:r>
      <w:r>
        <w:rPr>
          <w:color w:val="221F1F"/>
        </w:rPr>
        <w:t>-</w:t>
      </w:r>
      <w:r>
        <w:rPr>
          <w:color w:val="221F1F"/>
          <w:spacing w:val="-1"/>
        </w:rPr>
        <w:t xml:space="preserve"> </w:t>
      </w:r>
      <w:r>
        <w:rPr>
          <w:color w:val="221F1F"/>
        </w:rPr>
        <w:t>FRAUD</w:t>
      </w:r>
      <w:r>
        <w:rPr>
          <w:color w:val="221F1F"/>
          <w:spacing w:val="-1"/>
        </w:rPr>
        <w:t xml:space="preserve"> </w:t>
      </w:r>
      <w:r>
        <w:rPr>
          <w:color w:val="221F1F"/>
        </w:rPr>
        <w:t>AND</w:t>
      </w:r>
      <w:r>
        <w:rPr>
          <w:color w:val="221F1F"/>
          <w:spacing w:val="-1"/>
        </w:rPr>
        <w:t xml:space="preserve"> </w:t>
      </w:r>
      <w:r>
        <w:rPr>
          <w:color w:val="221F1F"/>
        </w:rPr>
        <w:t>CORRUPTION</w:t>
      </w:r>
      <w:r>
        <w:rPr>
          <w:color w:val="221F1F"/>
        </w:rPr>
        <w:tab/>
        <w:t>64</w:t>
      </w:r>
    </w:p>
    <w:p w:rsidR="00361D1F" w:rsidRDefault="00361D1F" w:rsidP="000961B7">
      <w:pPr>
        <w:pStyle w:val="ListParagraph"/>
        <w:tabs>
          <w:tab w:val="left" w:pos="1663"/>
          <w:tab w:val="left" w:pos="1664"/>
          <w:tab w:val="right" w:leader="dot" w:pos="11042"/>
        </w:tabs>
        <w:spacing w:before="283"/>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1"/>
        </w:rPr>
        <w:t xml:space="preserve"> </w:t>
      </w:r>
      <w:r>
        <w:rPr>
          <w:color w:val="221F1F"/>
        </w:rPr>
        <w:t>–</w:t>
      </w:r>
      <w:r>
        <w:rPr>
          <w:color w:val="221F1F"/>
          <w:spacing w:val="-1"/>
        </w:rPr>
        <w:t xml:space="preserve"> </w:t>
      </w:r>
      <w:r>
        <w:rPr>
          <w:color w:val="221F1F"/>
        </w:rPr>
        <w:t>DEMAND</w:t>
      </w:r>
      <w:r>
        <w:rPr>
          <w:color w:val="221F1F"/>
          <w:spacing w:val="-1"/>
        </w:rPr>
        <w:t xml:space="preserve"> </w:t>
      </w:r>
      <w:r>
        <w:rPr>
          <w:color w:val="221F1F"/>
        </w:rPr>
        <w:t>BANKGUARANTEE</w:t>
      </w:r>
      <w:r>
        <w:rPr>
          <w:color w:val="221F1F"/>
        </w:rPr>
        <w:tab/>
        <w:t>66</w:t>
      </w:r>
    </w:p>
    <w:p w:rsidR="00361D1F" w:rsidRDefault="00361D1F" w:rsidP="000961B7">
      <w:pPr>
        <w:pStyle w:val="ListParagraph"/>
        <w:tabs>
          <w:tab w:val="left" w:pos="1663"/>
          <w:tab w:val="left" w:pos="1664"/>
          <w:tab w:val="right" w:leader="dot" w:pos="11042"/>
        </w:tabs>
        <w:spacing w:before="18"/>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2"/>
        </w:rPr>
        <w:t xml:space="preserve"> </w:t>
      </w:r>
      <w:r>
        <w:rPr>
          <w:color w:val="221F1F"/>
        </w:rPr>
        <w:t>SECURITY</w:t>
      </w:r>
      <w:r>
        <w:rPr>
          <w:color w:val="221F1F"/>
          <w:spacing w:val="-2"/>
        </w:rPr>
        <w:t xml:space="preserve"> </w:t>
      </w:r>
      <w:r>
        <w:rPr>
          <w:color w:val="221F1F"/>
        </w:rPr>
        <w:t>(INSURANCE</w:t>
      </w:r>
      <w:r>
        <w:rPr>
          <w:color w:val="221F1F"/>
          <w:spacing w:val="-1"/>
        </w:rPr>
        <w:t xml:space="preserve"> </w:t>
      </w:r>
      <w:r>
        <w:rPr>
          <w:color w:val="221F1F"/>
        </w:rPr>
        <w:t>GUARANTEE)</w:t>
      </w:r>
      <w:r>
        <w:rPr>
          <w:color w:val="221F1F"/>
        </w:rPr>
        <w:tab/>
        <w:t>67</w:t>
      </w:r>
    </w:p>
    <w:p w:rsidR="00361D1F" w:rsidRDefault="00361D1F" w:rsidP="000961B7">
      <w:pPr>
        <w:pStyle w:val="ListParagraph"/>
        <w:tabs>
          <w:tab w:val="left" w:pos="1663"/>
          <w:tab w:val="left" w:pos="1664"/>
          <w:tab w:val="right" w:leader="dot" w:pos="11042"/>
        </w:tabs>
        <w:spacing w:before="13"/>
        <w:ind w:left="720" w:firstLine="0"/>
      </w:pPr>
      <w:r>
        <w:rPr>
          <w:color w:val="221F1F"/>
        </w:rPr>
        <w:t>FORM</w:t>
      </w:r>
      <w:r>
        <w:rPr>
          <w:color w:val="221F1F"/>
          <w:spacing w:val="-1"/>
        </w:rPr>
        <w:t xml:space="preserve"> </w:t>
      </w:r>
      <w:r>
        <w:rPr>
          <w:color w:val="221F1F"/>
        </w:rPr>
        <w:t>OF</w:t>
      </w:r>
      <w:r>
        <w:rPr>
          <w:color w:val="221F1F"/>
          <w:spacing w:val="-1"/>
        </w:rPr>
        <w:t xml:space="preserve"> </w:t>
      </w:r>
      <w:r>
        <w:rPr>
          <w:color w:val="221F1F"/>
        </w:rPr>
        <w:t>TENDER-SECURING</w:t>
      </w:r>
      <w:r>
        <w:rPr>
          <w:color w:val="221F1F"/>
          <w:spacing w:val="-2"/>
        </w:rPr>
        <w:t xml:space="preserve"> </w:t>
      </w:r>
      <w:r>
        <w:rPr>
          <w:color w:val="221F1F"/>
        </w:rPr>
        <w:t>DECLARATION</w:t>
      </w:r>
      <w:r>
        <w:rPr>
          <w:color w:val="221F1F"/>
        </w:rPr>
        <w:tab/>
        <w:t>68</w:t>
      </w:r>
    </w:p>
    <w:p w:rsidR="00361D1F" w:rsidRDefault="00361D1F" w:rsidP="000961B7">
      <w:pPr>
        <w:pStyle w:val="ListParagraph"/>
        <w:tabs>
          <w:tab w:val="left" w:pos="1663"/>
          <w:tab w:val="left" w:pos="1664"/>
          <w:tab w:val="right" w:leader="dot" w:pos="11042"/>
        </w:tabs>
        <w:spacing w:before="17"/>
        <w:ind w:left="720" w:firstLine="0"/>
      </w:pPr>
      <w:r>
        <w:rPr>
          <w:color w:val="221F1F"/>
        </w:rPr>
        <w:t>APPENDIX</w:t>
      </w:r>
      <w:r>
        <w:rPr>
          <w:color w:val="221F1F"/>
          <w:spacing w:val="-2"/>
        </w:rPr>
        <w:t xml:space="preserve"> </w:t>
      </w:r>
      <w:r>
        <w:rPr>
          <w:color w:val="221F1F"/>
        </w:rPr>
        <w:t>TO</w:t>
      </w:r>
      <w:r>
        <w:rPr>
          <w:color w:val="221F1F"/>
          <w:spacing w:val="-2"/>
        </w:rPr>
        <w:t xml:space="preserve"> </w:t>
      </w:r>
      <w:r>
        <w:rPr>
          <w:color w:val="221F1F"/>
        </w:rPr>
        <w:t>TENDER</w:t>
      </w:r>
      <w:r>
        <w:rPr>
          <w:color w:val="221F1F"/>
        </w:rPr>
        <w:tab/>
        <w:t>69</w:t>
      </w:r>
    </w:p>
    <w:p w:rsidR="00361D1F" w:rsidRDefault="00361D1F" w:rsidP="000961B7">
      <w:pPr>
        <w:pStyle w:val="Heading2"/>
        <w:tabs>
          <w:tab w:val="right" w:leader="dot" w:pos="11035"/>
        </w:tabs>
        <w:spacing w:before="879" w:line="252" w:lineRule="exact"/>
        <w:ind w:left="720"/>
      </w:pPr>
      <w:r>
        <w:rPr>
          <w:color w:val="221F1F"/>
        </w:rPr>
        <w:t>SECTION</w:t>
      </w:r>
      <w:r>
        <w:rPr>
          <w:color w:val="221F1F"/>
          <w:spacing w:val="-2"/>
        </w:rPr>
        <w:t xml:space="preserve"> </w:t>
      </w:r>
      <w:r>
        <w:rPr>
          <w:color w:val="221F1F"/>
        </w:rPr>
        <w:t>V</w:t>
      </w:r>
      <w:r>
        <w:rPr>
          <w:color w:val="221F1F"/>
          <w:spacing w:val="2"/>
        </w:rPr>
        <w:t xml:space="preserve"> </w:t>
      </w:r>
      <w:r>
        <w:rPr>
          <w:color w:val="221F1F"/>
        </w:rPr>
        <w:t>–</w:t>
      </w:r>
      <w:r>
        <w:rPr>
          <w:color w:val="221F1F"/>
          <w:spacing w:val="-3"/>
        </w:rPr>
        <w:t xml:space="preserve"> </w:t>
      </w:r>
      <w:r>
        <w:rPr>
          <w:color w:val="221F1F"/>
        </w:rPr>
        <w:t>BILLS OF</w:t>
      </w:r>
      <w:r>
        <w:rPr>
          <w:color w:val="221F1F"/>
          <w:spacing w:val="-2"/>
        </w:rPr>
        <w:t xml:space="preserve"> </w:t>
      </w:r>
      <w:r>
        <w:rPr>
          <w:color w:val="221F1F"/>
        </w:rPr>
        <w:t>QUANTITIES</w:t>
      </w:r>
      <w:r>
        <w:rPr>
          <w:color w:val="221F1F"/>
        </w:rPr>
        <w:tab/>
        <w:t>71</w:t>
      </w:r>
    </w:p>
    <w:p w:rsidR="00361D1F" w:rsidRDefault="00361D1F" w:rsidP="000961B7">
      <w:pPr>
        <w:pStyle w:val="Heading2"/>
        <w:tabs>
          <w:tab w:val="right" w:leader="dot" w:pos="11035"/>
        </w:tabs>
        <w:spacing w:line="252" w:lineRule="exact"/>
        <w:ind w:left="720"/>
        <w:rPr>
          <w:b w:val="0"/>
        </w:rPr>
      </w:pPr>
      <w:r>
        <w:rPr>
          <w:color w:val="221F1F"/>
        </w:rPr>
        <w:t>SECTION</w:t>
      </w:r>
      <w:r>
        <w:rPr>
          <w:color w:val="221F1F"/>
          <w:spacing w:val="-2"/>
        </w:rPr>
        <w:t xml:space="preserve"> </w:t>
      </w:r>
      <w:r>
        <w:rPr>
          <w:color w:val="221F1F"/>
        </w:rPr>
        <w:t>VI</w:t>
      </w:r>
      <w:r>
        <w:rPr>
          <w:color w:val="221F1F"/>
          <w:spacing w:val="1"/>
        </w:rPr>
        <w:t xml:space="preserve"> </w:t>
      </w:r>
      <w:r>
        <w:rPr>
          <w:color w:val="221F1F"/>
        </w:rPr>
        <w:t>-</w:t>
      </w:r>
      <w:r>
        <w:rPr>
          <w:color w:val="221F1F"/>
          <w:spacing w:val="1"/>
        </w:rPr>
        <w:t xml:space="preserve"> </w:t>
      </w:r>
      <w:r>
        <w:rPr>
          <w:color w:val="221F1F"/>
        </w:rPr>
        <w:t>SPECIFICATIONS</w:t>
      </w:r>
      <w:r>
        <w:rPr>
          <w:color w:val="221F1F"/>
        </w:rPr>
        <w:tab/>
      </w:r>
      <w:r>
        <w:rPr>
          <w:b w:val="0"/>
          <w:color w:val="221F1F"/>
        </w:rPr>
        <w:t>72</w:t>
      </w:r>
    </w:p>
    <w:p w:rsidR="00361D1F" w:rsidRDefault="00361D1F" w:rsidP="000961B7">
      <w:pPr>
        <w:pStyle w:val="Heading2"/>
        <w:tabs>
          <w:tab w:val="right" w:leader="dot" w:pos="11035"/>
        </w:tabs>
        <w:spacing w:before="2" w:line="252" w:lineRule="exact"/>
        <w:ind w:left="720"/>
        <w:rPr>
          <w:b w:val="0"/>
        </w:rPr>
      </w:pPr>
      <w:r>
        <w:rPr>
          <w:color w:val="221F1F"/>
        </w:rPr>
        <w:t>SECTION</w:t>
      </w:r>
      <w:r>
        <w:rPr>
          <w:color w:val="221F1F"/>
          <w:spacing w:val="-2"/>
        </w:rPr>
        <w:t xml:space="preserve"> </w:t>
      </w:r>
      <w:r>
        <w:rPr>
          <w:color w:val="221F1F"/>
        </w:rPr>
        <w:t>VII</w:t>
      </w:r>
      <w:r>
        <w:rPr>
          <w:color w:val="221F1F"/>
          <w:spacing w:val="2"/>
        </w:rPr>
        <w:t xml:space="preserve"> </w:t>
      </w:r>
      <w:r>
        <w:rPr>
          <w:color w:val="221F1F"/>
        </w:rPr>
        <w:t>-</w:t>
      </w:r>
      <w:r>
        <w:rPr>
          <w:color w:val="221F1F"/>
          <w:spacing w:val="1"/>
        </w:rPr>
        <w:t xml:space="preserve"> </w:t>
      </w:r>
      <w:r>
        <w:rPr>
          <w:color w:val="221F1F"/>
        </w:rPr>
        <w:t>DRAWINGS</w:t>
      </w:r>
      <w:r>
        <w:rPr>
          <w:color w:val="221F1F"/>
        </w:rPr>
        <w:tab/>
      </w:r>
      <w:r>
        <w:rPr>
          <w:b w:val="0"/>
          <w:color w:val="221F1F"/>
        </w:rPr>
        <w:t>72</w:t>
      </w:r>
    </w:p>
    <w:p w:rsidR="00361D1F" w:rsidRDefault="00361D1F" w:rsidP="000961B7">
      <w:pPr>
        <w:pStyle w:val="Heading2"/>
        <w:tabs>
          <w:tab w:val="right" w:leader="dot" w:pos="11035"/>
        </w:tabs>
        <w:spacing w:line="252" w:lineRule="exact"/>
        <w:ind w:left="720"/>
        <w:rPr>
          <w:b w:val="0"/>
        </w:rPr>
      </w:pPr>
      <w:r>
        <w:rPr>
          <w:color w:val="221F1F"/>
        </w:rPr>
        <w:t>SECTION</w:t>
      </w:r>
      <w:r>
        <w:rPr>
          <w:color w:val="221F1F"/>
          <w:spacing w:val="-2"/>
        </w:rPr>
        <w:t xml:space="preserve"> </w:t>
      </w:r>
      <w:r>
        <w:rPr>
          <w:color w:val="221F1F"/>
        </w:rPr>
        <w:t>VIII</w:t>
      </w:r>
      <w:r>
        <w:rPr>
          <w:color w:val="221F1F"/>
          <w:spacing w:val="-1"/>
        </w:rPr>
        <w:t xml:space="preserve"> </w:t>
      </w:r>
      <w:r>
        <w:rPr>
          <w:color w:val="221F1F"/>
        </w:rPr>
        <w:t>-</w:t>
      </w:r>
      <w:r>
        <w:rPr>
          <w:color w:val="221F1F"/>
          <w:spacing w:val="-2"/>
        </w:rPr>
        <w:t xml:space="preserve"> </w:t>
      </w:r>
      <w:r>
        <w:rPr>
          <w:color w:val="221F1F"/>
        </w:rPr>
        <w:t>GENERAL</w:t>
      </w:r>
      <w:r>
        <w:rPr>
          <w:color w:val="221F1F"/>
          <w:spacing w:val="-1"/>
        </w:rPr>
        <w:t xml:space="preserve"> </w:t>
      </w:r>
      <w:r>
        <w:rPr>
          <w:color w:val="221F1F"/>
        </w:rPr>
        <w:t>CONDITIONS</w:t>
      </w:r>
      <w:r>
        <w:rPr>
          <w:color w:val="221F1F"/>
          <w:spacing w:val="-4"/>
        </w:rPr>
        <w:t xml:space="preserve"> </w:t>
      </w:r>
      <w:r>
        <w:rPr>
          <w:color w:val="221F1F"/>
        </w:rPr>
        <w:t>OFCONTRACT</w:t>
      </w:r>
      <w:r>
        <w:rPr>
          <w:color w:val="221F1F"/>
          <w:spacing w:val="-1"/>
        </w:rPr>
        <w:t xml:space="preserve"> </w:t>
      </w:r>
      <w:r>
        <w:rPr>
          <w:color w:val="221F1F"/>
        </w:rPr>
        <w:t>(GCC)</w:t>
      </w:r>
      <w:r>
        <w:rPr>
          <w:color w:val="221F1F"/>
        </w:rPr>
        <w:tab/>
      </w:r>
      <w:r>
        <w:rPr>
          <w:b w:val="0"/>
          <w:color w:val="221F1F"/>
        </w:rPr>
        <w:t>73</w:t>
      </w:r>
    </w:p>
    <w:p w:rsidR="00361D1F" w:rsidRDefault="00361D1F" w:rsidP="000961B7">
      <w:pPr>
        <w:pStyle w:val="BodyText"/>
        <w:ind w:left="720"/>
        <w:rPr>
          <w:sz w:val="24"/>
        </w:rPr>
      </w:pPr>
    </w:p>
    <w:p w:rsidR="00361D1F" w:rsidRDefault="00361D1F" w:rsidP="000961B7">
      <w:pPr>
        <w:pStyle w:val="BodyText"/>
        <w:ind w:left="720"/>
        <w:rPr>
          <w:sz w:val="24"/>
        </w:rPr>
      </w:pPr>
    </w:p>
    <w:p w:rsidR="00361D1F" w:rsidRDefault="00361D1F" w:rsidP="000961B7">
      <w:pPr>
        <w:pStyle w:val="BodyText"/>
        <w:ind w:left="720"/>
        <w:rPr>
          <w:sz w:val="24"/>
        </w:rPr>
      </w:pPr>
    </w:p>
    <w:p w:rsidR="00361D1F" w:rsidRDefault="00361D1F" w:rsidP="000961B7">
      <w:pPr>
        <w:pStyle w:val="BodyText"/>
        <w:ind w:left="720"/>
        <w:rPr>
          <w:sz w:val="24"/>
        </w:rPr>
      </w:pPr>
    </w:p>
    <w:p w:rsidR="00361D1F" w:rsidRDefault="00361D1F" w:rsidP="000961B7">
      <w:pPr>
        <w:pStyle w:val="BodyText"/>
        <w:ind w:left="720"/>
        <w:rPr>
          <w:sz w:val="24"/>
        </w:rPr>
      </w:pPr>
    </w:p>
    <w:p w:rsidR="00361D1F" w:rsidRDefault="00361D1F" w:rsidP="000961B7">
      <w:pPr>
        <w:pStyle w:val="BodyText"/>
        <w:spacing w:before="4"/>
        <w:ind w:left="720"/>
        <w:rPr>
          <w:sz w:val="25"/>
        </w:rPr>
      </w:pPr>
    </w:p>
    <w:p w:rsidR="00361D1F" w:rsidRDefault="00361D1F" w:rsidP="000961B7">
      <w:pPr>
        <w:pStyle w:val="BodyText"/>
        <w:spacing w:before="1"/>
        <w:ind w:left="720" w:right="1135"/>
        <w:jc w:val="right"/>
      </w:pPr>
      <w:r>
        <w:rPr>
          <w:noProof/>
          <w:lang w:val="en-GB" w:eastAsia="en-GB"/>
        </w:rPr>
        <mc:AlternateContent>
          <mc:Choice Requires="wpg">
            <w:drawing>
              <wp:anchor distT="0" distB="0" distL="114300" distR="114300" simplePos="0" relativeHeight="251816960" behindDoc="1" locked="0" layoutInCell="1" allowOverlap="1" wp14:anchorId="656D6B23" wp14:editId="31B409C3">
                <wp:simplePos x="0" y="0"/>
                <wp:positionH relativeFrom="page">
                  <wp:posOffset>-1270</wp:posOffset>
                </wp:positionH>
                <wp:positionV relativeFrom="paragraph">
                  <wp:posOffset>-354330</wp:posOffset>
                </wp:positionV>
                <wp:extent cx="7562850" cy="632460"/>
                <wp:effectExtent l="0" t="0" r="0" b="0"/>
                <wp:wrapNone/>
                <wp:docPr id="75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632460"/>
                          <a:chOff x="-2" y="-558"/>
                          <a:chExt cx="11910" cy="996"/>
                        </a:xfrm>
                      </wpg:grpSpPr>
                      <wps:wsp>
                        <wps:cNvPr id="751" name="Freeform 385"/>
                        <wps:cNvSpPr>
                          <a:spLocks/>
                        </wps:cNvSpPr>
                        <wps:spPr bwMode="auto">
                          <a:xfrm>
                            <a:off x="10415" y="-50"/>
                            <a:ext cx="1490" cy="485"/>
                          </a:xfrm>
                          <a:custGeom>
                            <a:avLst/>
                            <a:gdLst>
                              <a:gd name="T0" fmla="+- 0 11905 10415"/>
                              <a:gd name="T1" fmla="*/ T0 w 1490"/>
                              <a:gd name="T2" fmla="+- 0 -50 -50"/>
                              <a:gd name="T3" fmla="*/ -50 h 485"/>
                              <a:gd name="T4" fmla="+- 0 10415 10415"/>
                              <a:gd name="T5" fmla="*/ T4 w 1490"/>
                              <a:gd name="T6" fmla="+- 0 -50 -50"/>
                              <a:gd name="T7" fmla="*/ -50 h 485"/>
                              <a:gd name="T8" fmla="+- 0 10415 10415"/>
                              <a:gd name="T9" fmla="*/ T8 w 1490"/>
                              <a:gd name="T10" fmla="+- 0 192 -50"/>
                              <a:gd name="T11" fmla="*/ 192 h 485"/>
                              <a:gd name="T12" fmla="+- 0 10427 10415"/>
                              <a:gd name="T13" fmla="*/ T12 w 1490"/>
                              <a:gd name="T14" fmla="+- 0 269 -50"/>
                              <a:gd name="T15" fmla="*/ 269 h 485"/>
                              <a:gd name="T16" fmla="+- 0 10462 10415"/>
                              <a:gd name="T17" fmla="*/ T16 w 1490"/>
                              <a:gd name="T18" fmla="+- 0 336 -50"/>
                              <a:gd name="T19" fmla="*/ 336 h 485"/>
                              <a:gd name="T20" fmla="+- 0 10514 10415"/>
                              <a:gd name="T21" fmla="*/ T20 w 1490"/>
                              <a:gd name="T22" fmla="+- 0 388 -50"/>
                              <a:gd name="T23" fmla="*/ 388 h 485"/>
                              <a:gd name="T24" fmla="+- 0 10581 10415"/>
                              <a:gd name="T25" fmla="*/ T24 w 1490"/>
                              <a:gd name="T26" fmla="+- 0 423 -50"/>
                              <a:gd name="T27" fmla="*/ 423 h 485"/>
                              <a:gd name="T28" fmla="+- 0 10657 10415"/>
                              <a:gd name="T29" fmla="*/ T28 w 1490"/>
                              <a:gd name="T30" fmla="+- 0 435 -50"/>
                              <a:gd name="T31" fmla="*/ 435 h 485"/>
                              <a:gd name="T32" fmla="+- 0 11905 10415"/>
                              <a:gd name="T33" fmla="*/ T32 w 1490"/>
                              <a:gd name="T34" fmla="+- 0 435 -50"/>
                              <a:gd name="T35" fmla="*/ 435 h 485"/>
                              <a:gd name="T36" fmla="+- 0 1190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84"/>
                        <wps:cNvSpPr>
                          <a:spLocks/>
                        </wps:cNvSpPr>
                        <wps:spPr bwMode="auto">
                          <a:xfrm>
                            <a:off x="10415" y="-50"/>
                            <a:ext cx="1490" cy="485"/>
                          </a:xfrm>
                          <a:custGeom>
                            <a:avLst/>
                            <a:gdLst>
                              <a:gd name="T0" fmla="+- 0 10415 10415"/>
                              <a:gd name="T1" fmla="*/ T0 w 1490"/>
                              <a:gd name="T2" fmla="+- 0 -50 -50"/>
                              <a:gd name="T3" fmla="*/ -50 h 485"/>
                              <a:gd name="T4" fmla="+- 0 11905 10415"/>
                              <a:gd name="T5" fmla="*/ T4 w 1490"/>
                              <a:gd name="T6" fmla="+- 0 -50 -50"/>
                              <a:gd name="T7" fmla="*/ -50 h 485"/>
                              <a:gd name="T8" fmla="+- 0 11905 10415"/>
                              <a:gd name="T9" fmla="*/ T8 w 1490"/>
                              <a:gd name="T10" fmla="+- 0 435 -50"/>
                              <a:gd name="T11" fmla="*/ 435 h 485"/>
                              <a:gd name="T12" fmla="+- 0 10657 10415"/>
                              <a:gd name="T13" fmla="*/ T12 w 1490"/>
                              <a:gd name="T14" fmla="+- 0 435 -50"/>
                              <a:gd name="T15" fmla="*/ 435 h 485"/>
                              <a:gd name="T16" fmla="+- 0 10581 10415"/>
                              <a:gd name="T17" fmla="*/ T16 w 1490"/>
                              <a:gd name="T18" fmla="+- 0 423 -50"/>
                              <a:gd name="T19" fmla="*/ 423 h 485"/>
                              <a:gd name="T20" fmla="+- 0 10514 10415"/>
                              <a:gd name="T21" fmla="*/ T20 w 1490"/>
                              <a:gd name="T22" fmla="+- 0 388 -50"/>
                              <a:gd name="T23" fmla="*/ 388 h 485"/>
                              <a:gd name="T24" fmla="+- 0 10462 10415"/>
                              <a:gd name="T25" fmla="*/ T24 w 1490"/>
                              <a:gd name="T26" fmla="+- 0 336 -50"/>
                              <a:gd name="T27" fmla="*/ 336 h 485"/>
                              <a:gd name="T28" fmla="+- 0 10427 10415"/>
                              <a:gd name="T29" fmla="*/ T28 w 1490"/>
                              <a:gd name="T30" fmla="+- 0 269 -50"/>
                              <a:gd name="T31" fmla="*/ 269 h 485"/>
                              <a:gd name="T32" fmla="+- 0 10415 10415"/>
                              <a:gd name="T33" fmla="*/ T32 w 1490"/>
                              <a:gd name="T34" fmla="+- 0 192 -50"/>
                              <a:gd name="T35" fmla="*/ 192 h 485"/>
                              <a:gd name="T36" fmla="+- 0 10415 10415"/>
                              <a:gd name="T37" fmla="*/ T36 w 1490"/>
                              <a:gd name="T38" fmla="+- 0 -50 -50"/>
                              <a:gd name="T39" fmla="*/ -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Line 383"/>
                        <wps:cNvCnPr>
                          <a:cxnSpLocks noChangeShapeType="1"/>
                        </wps:cNvCnPr>
                        <wps:spPr bwMode="auto">
                          <a:xfrm>
                            <a:off x="0" y="-4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4" name="Picture 3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73" y="-12"/>
                            <a:ext cx="21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Freeform 381"/>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lnTo>
                                  <a:pt x="0" y="486"/>
                                </a:lnTo>
                                <a:lnTo>
                                  <a:pt x="1217" y="486"/>
                                </a:lnTo>
                                <a:lnTo>
                                  <a:pt x="1294" y="473"/>
                                </a:lnTo>
                                <a:lnTo>
                                  <a:pt x="1360" y="439"/>
                                </a:lnTo>
                                <a:lnTo>
                                  <a:pt x="1413" y="386"/>
                                </a:lnTo>
                                <a:lnTo>
                                  <a:pt x="1448" y="320"/>
                                </a:lnTo>
                                <a:lnTo>
                                  <a:pt x="1460" y="243"/>
                                </a:lnTo>
                                <a:lnTo>
                                  <a:pt x="146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380"/>
                        <wps:cNvSpPr>
                          <a:spLocks/>
                        </wps:cNvSpPr>
                        <wps:spPr bwMode="auto">
                          <a:xfrm>
                            <a:off x="0" y="-557"/>
                            <a:ext cx="1460" cy="486"/>
                          </a:xfrm>
                          <a:custGeom>
                            <a:avLst/>
                            <a:gdLst>
                              <a:gd name="T0" fmla="*/ 1460 w 1460"/>
                              <a:gd name="T1" fmla="+- 0 -556 -556"/>
                              <a:gd name="T2" fmla="*/ -556 h 486"/>
                              <a:gd name="T3" fmla="*/ 0 w 1460"/>
                              <a:gd name="T4" fmla="+- 0 -556 -556"/>
                              <a:gd name="T5" fmla="*/ -556 h 486"/>
                              <a:gd name="T6" fmla="*/ 0 w 1460"/>
                              <a:gd name="T7" fmla="+- 0 -70 -556"/>
                              <a:gd name="T8" fmla="*/ -70 h 486"/>
                              <a:gd name="T9" fmla="*/ 1217 w 1460"/>
                              <a:gd name="T10" fmla="+- 0 -70 -556"/>
                              <a:gd name="T11" fmla="*/ -70 h 486"/>
                              <a:gd name="T12" fmla="*/ 1294 w 1460"/>
                              <a:gd name="T13" fmla="+- 0 -83 -556"/>
                              <a:gd name="T14" fmla="*/ -83 h 486"/>
                              <a:gd name="T15" fmla="*/ 1360 w 1460"/>
                              <a:gd name="T16" fmla="+- 0 -117 -556"/>
                              <a:gd name="T17" fmla="*/ -117 h 486"/>
                              <a:gd name="T18" fmla="*/ 1413 w 1460"/>
                              <a:gd name="T19" fmla="+- 0 -170 -556"/>
                              <a:gd name="T20" fmla="*/ -170 h 486"/>
                              <a:gd name="T21" fmla="*/ 1448 w 1460"/>
                              <a:gd name="T22" fmla="+- 0 -236 -556"/>
                              <a:gd name="T23" fmla="*/ -236 h 486"/>
                              <a:gd name="T24" fmla="*/ 1460 w 1460"/>
                              <a:gd name="T25" fmla="+- 0 -313 -556"/>
                              <a:gd name="T26" fmla="*/ -313 h 486"/>
                              <a:gd name="T27" fmla="*/ 1460 w 1460"/>
                              <a:gd name="T28" fmla="+- 0 -556 -556"/>
                              <a:gd name="T29" fmla="*/ -556 h 48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60" h="486">
                                <a:moveTo>
                                  <a:pt x="1460" y="0"/>
                                </a:moveTo>
                                <a:lnTo>
                                  <a:pt x="0" y="0"/>
                                </a:lnTo>
                                <a:moveTo>
                                  <a:pt x="0" y="486"/>
                                </a:moveTo>
                                <a:lnTo>
                                  <a:pt x="1217" y="486"/>
                                </a:lnTo>
                                <a:lnTo>
                                  <a:pt x="1294" y="473"/>
                                </a:lnTo>
                                <a:lnTo>
                                  <a:pt x="1360" y="439"/>
                                </a:lnTo>
                                <a:lnTo>
                                  <a:pt x="1413" y="386"/>
                                </a:lnTo>
                                <a:lnTo>
                                  <a:pt x="1448" y="320"/>
                                </a:lnTo>
                                <a:lnTo>
                                  <a:pt x="1460" y="243"/>
                                </a:lnTo>
                                <a:lnTo>
                                  <a:pt x="1460" y="0"/>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379"/>
                        <wps:cNvSpPr>
                          <a:spLocks noChangeArrowheads="1"/>
                        </wps:cNvSpPr>
                        <wps:spPr bwMode="auto">
                          <a:xfrm>
                            <a:off x="0" y="-559"/>
                            <a:ext cx="11878" cy="5"/>
                          </a:xfrm>
                          <a:prstGeom prst="rect">
                            <a:avLst/>
                          </a:prstGeom>
                          <a:solidFill>
                            <a:srgbClr val="00A6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939367C" id="Group 378" o:spid="_x0000_s1026" style="position:absolute;margin-left:-.1pt;margin-top:-27.9pt;width:595.5pt;height:49.8pt;z-index:-251499520;mso-position-horizontal-relative:page" coordorigin="-2,-558" coordsize="11910,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">
                <v:shape id="Freeform 385" o:spid="_x0000_s1027"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vX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" path="m1490,l,,,242r12,77l47,386r52,52l166,473r76,12l1490,485,1490,xe" fillcolor="#011f5e" stroked="f">
                  <v:path arrowok="t" o:connecttype="custom" o:connectlocs="1490,-50;0,-50;0,192;12,269;47,336;99,388;166,423;242,435;1490,435;1490,-50" o:connectangles="0,0,0,0,0,0,0,0,0,0"/>
                </v:shape>
                <v:shape id="Freeform 384" o:spid="_x0000_s1028" style="position:absolute;left:10415;top:-5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" path="m,l1490,r,485l242,485,166,473,99,438,47,386,12,319,,242,,e" filled="f" strokecolor="#011f5e" strokeweight=".07619mm">
                  <v:path arrowok="t" o:connecttype="custom" o:connectlocs="0,-50;1490,-50;1490,435;242,435;166,423;99,388;47,336;12,269;0,192;0,-50" o:connectangles="0,0,0,0,0,0,0,0,0,0"/>
                </v:shape>
                <v:line id="Line 383" o:spid="_x0000_s1029" style="position:absolute;visibility:visible;mso-wrap-style:square" from="0,-49" to="119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" strokecolor="#011f5e" strokeweight=".07619mm"/>
                <v:shape id="Picture 382" o:spid="_x0000_s1030" type="#_x0000_t75" style="position:absolute;left:10773;top:-12;width:216;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">
                  <v:imagedata r:id="rId19" o:title=""/>
                </v:shape>
                <v:shape id="Freeform 381" o:spid="_x0000_s1031"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" path="m1460,l,,,486r1217,l1294,473r66,-34l1413,386r35,-66l1460,243,1460,xe" fillcolor="#00a650" stroked="f">
                  <v:path arrowok="t" o:connecttype="custom" o:connectlocs="1460,-556;0,-556;0,-70;1217,-70;1294,-83;1360,-117;1413,-170;1448,-236;1460,-313;1460,-556" o:connectangles="0,0,0,0,0,0,0,0,0,0"/>
                </v:shape>
                <v:shape id="AutoShape 380" o:spid="_x0000_s1032" style="position:absolute;top:-557;width:1460;height:486;visibility:visible;mso-wrap-style:square;v-text-anchor:top" coordsize="146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" path="m1460,l,m,486r1217,l1294,473r66,-34l1413,386r35,-66l1460,243,1460,e" filled="f" strokecolor="#00a650" strokeweight=".07619mm">
                  <v:path arrowok="t" o:connecttype="custom" o:connectlocs="1460,-556;0,-556;0,-70;1217,-70;1294,-83;1360,-117;1413,-170;1448,-236;1460,-313;1460,-556" o:connectangles="0,0,0,0,0,0,0,0,0,0"/>
                </v:shape>
                <v:rect id="Rectangle 379" o:spid="_x0000_s1033" style="position:absolute;top:-559;width:118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" fillcolor="#00a650" stroked="f"/>
                <w10:wrap anchorx="page"/>
              </v:group>
            </w:pict>
          </mc:Fallback>
        </mc:AlternateContent>
      </w:r>
      <w:r>
        <w:t>ii</w:t>
      </w:r>
    </w:p>
    <w:p w:rsidR="00361D1F" w:rsidRDefault="00361D1F" w:rsidP="000961B7">
      <w:pPr>
        <w:ind w:left="720"/>
        <w:jc w:val="right"/>
        <w:sectPr w:rsidR="00361D1F">
          <w:footerReference w:type="default" r:id="rId20"/>
          <w:pgSz w:w="11920" w:h="16850"/>
          <w:pgMar w:top="0" w:right="0" w:bottom="0" w:left="0" w:header="0" w:footer="0"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rPr>
          <w:sz w:val="21"/>
        </w:rPr>
      </w:pPr>
    </w:p>
    <w:p w:rsidR="00361D1F" w:rsidRDefault="00361D1F" w:rsidP="000961B7">
      <w:pPr>
        <w:pStyle w:val="ListParagraph"/>
        <w:tabs>
          <w:tab w:val="left" w:pos="1187"/>
          <w:tab w:val="right" w:leader="dot" w:pos="11035"/>
        </w:tabs>
        <w:spacing w:before="91"/>
        <w:ind w:left="720" w:firstLine="0"/>
      </w:pPr>
      <w:r>
        <w:rPr>
          <w:noProof/>
          <w:lang w:val="en-GB" w:eastAsia="en-GB"/>
        </w:rPr>
        <mc:AlternateContent>
          <mc:Choice Requires="wps">
            <w:drawing>
              <wp:anchor distT="0" distB="0" distL="114300" distR="114300" simplePos="0" relativeHeight="251662336" behindDoc="0" locked="0" layoutInCell="1" allowOverlap="1" wp14:anchorId="62E754D4" wp14:editId="5FAE44CC">
                <wp:simplePos x="0" y="0"/>
                <wp:positionH relativeFrom="page">
                  <wp:posOffset>0</wp:posOffset>
                </wp:positionH>
                <wp:positionV relativeFrom="paragraph">
                  <wp:posOffset>-593725</wp:posOffset>
                </wp:positionV>
                <wp:extent cx="7560310" cy="234315"/>
                <wp:effectExtent l="0" t="0" r="0" b="0"/>
                <wp:wrapNone/>
                <wp:docPr id="74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4123B1" id="Rectangle 377" o:spid="_x0000_s1026" style="position:absolute;margin-left:0;margin-top:-46.75pt;width:595.3pt;height:18.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" fillcolor="#011f5e" stroked="f">
                <w10:wrap anchorx="page"/>
              </v:rect>
            </w:pict>
          </mc:Fallback>
        </mc:AlternateContent>
      </w:r>
      <w:r>
        <w:rPr>
          <w:color w:val="221F1F"/>
        </w:rPr>
        <w:t>General Provisions</w:t>
      </w:r>
      <w:r>
        <w:rPr>
          <w:color w:val="221F1F"/>
        </w:rPr>
        <w:tab/>
        <w:t>74</w:t>
      </w:r>
    </w:p>
    <w:p w:rsidR="00361D1F" w:rsidRDefault="000128DB" w:rsidP="000961B7">
      <w:pPr>
        <w:pStyle w:val="ListParagraph"/>
        <w:tabs>
          <w:tab w:val="left" w:pos="1187"/>
          <w:tab w:val="right" w:leader="dot" w:pos="11035"/>
        </w:tabs>
        <w:spacing w:before="38"/>
        <w:ind w:left="720" w:firstLine="0"/>
      </w:pPr>
      <w:hyperlink w:anchor="_bookmark51" w:history="1">
        <w:r w:rsidR="00361D1F">
          <w:rPr>
            <w:color w:val="221F1F"/>
          </w:rPr>
          <w:t>The</w:t>
        </w:r>
        <w:r w:rsidR="00361D1F">
          <w:rPr>
            <w:color w:val="221F1F"/>
            <w:spacing w:val="-1"/>
          </w:rPr>
          <w:t xml:space="preserve"> </w:t>
        </w:r>
        <w:r w:rsidR="00361D1F">
          <w:rPr>
            <w:color w:val="221F1F"/>
          </w:rPr>
          <w:t>Procuring Entity</w:t>
        </w:r>
        <w:r w:rsidR="00361D1F">
          <w:rPr>
            <w:color w:val="221F1F"/>
          </w:rPr>
          <w:tab/>
          <w:t>80</w:t>
        </w:r>
      </w:hyperlink>
    </w:p>
    <w:p w:rsidR="00361D1F" w:rsidRDefault="000128DB" w:rsidP="000961B7">
      <w:pPr>
        <w:pStyle w:val="ListParagraph"/>
        <w:tabs>
          <w:tab w:val="left" w:pos="1187"/>
          <w:tab w:val="right" w:leader="dot" w:pos="11035"/>
        </w:tabs>
        <w:spacing w:before="40"/>
        <w:ind w:left="720" w:firstLine="0"/>
      </w:pPr>
      <w:hyperlink w:anchor="_bookmark52" w:history="1">
        <w:r w:rsidR="00361D1F">
          <w:rPr>
            <w:color w:val="221F1F"/>
          </w:rPr>
          <w:t>The Engineer</w:t>
        </w:r>
        <w:r w:rsidR="00361D1F">
          <w:rPr>
            <w:color w:val="221F1F"/>
          </w:rPr>
          <w:tab/>
          <w:t>81</w:t>
        </w:r>
      </w:hyperlink>
    </w:p>
    <w:p w:rsidR="00361D1F" w:rsidRDefault="000128DB" w:rsidP="000961B7">
      <w:pPr>
        <w:pStyle w:val="ListParagraph"/>
        <w:tabs>
          <w:tab w:val="left" w:pos="1187"/>
          <w:tab w:val="right" w:leader="dot" w:pos="11035"/>
        </w:tabs>
        <w:spacing w:before="40"/>
        <w:ind w:left="720" w:firstLine="0"/>
      </w:pPr>
      <w:hyperlink w:anchor="_bookmark53" w:history="1">
        <w:r w:rsidR="00361D1F">
          <w:rPr>
            <w:color w:val="221F1F"/>
          </w:rPr>
          <w:t>The</w:t>
        </w:r>
        <w:r w:rsidR="00361D1F">
          <w:rPr>
            <w:color w:val="221F1F"/>
            <w:spacing w:val="-1"/>
          </w:rPr>
          <w:t xml:space="preserve"> </w:t>
        </w:r>
        <w:r w:rsidR="00361D1F">
          <w:rPr>
            <w:color w:val="221F1F"/>
          </w:rPr>
          <w:t>Contractor</w:t>
        </w:r>
        <w:r w:rsidR="00361D1F">
          <w:rPr>
            <w:color w:val="221F1F"/>
          </w:rPr>
          <w:tab/>
          <w:t>83</w:t>
        </w:r>
      </w:hyperlink>
    </w:p>
    <w:p w:rsidR="00361D1F" w:rsidRDefault="000128DB" w:rsidP="000961B7">
      <w:pPr>
        <w:pStyle w:val="ListParagraph"/>
        <w:tabs>
          <w:tab w:val="left" w:pos="1187"/>
          <w:tab w:val="right" w:leader="dot" w:pos="11035"/>
        </w:tabs>
        <w:spacing w:before="40"/>
        <w:ind w:left="720" w:firstLine="0"/>
      </w:pPr>
      <w:hyperlink w:anchor="_bookmark54" w:history="1">
        <w:r w:rsidR="00361D1F">
          <w:rPr>
            <w:color w:val="221F1F"/>
          </w:rPr>
          <w:t>Nominated</w:t>
        </w:r>
        <w:r w:rsidR="00361D1F">
          <w:rPr>
            <w:color w:val="221F1F"/>
            <w:spacing w:val="-1"/>
          </w:rPr>
          <w:t xml:space="preserve"> </w:t>
        </w:r>
        <w:r w:rsidR="00361D1F">
          <w:rPr>
            <w:color w:val="221F1F"/>
          </w:rPr>
          <w:t>Subcontractors</w:t>
        </w:r>
        <w:r w:rsidR="00361D1F">
          <w:rPr>
            <w:color w:val="221F1F"/>
          </w:rPr>
          <w:tab/>
          <w:t>90</w:t>
        </w:r>
      </w:hyperlink>
    </w:p>
    <w:p w:rsidR="00361D1F" w:rsidRDefault="000128DB" w:rsidP="000961B7">
      <w:pPr>
        <w:pStyle w:val="ListParagraph"/>
        <w:tabs>
          <w:tab w:val="left" w:pos="1187"/>
          <w:tab w:val="right" w:leader="dot" w:pos="11035"/>
        </w:tabs>
        <w:spacing w:before="39"/>
        <w:ind w:left="720" w:firstLine="0"/>
      </w:pPr>
      <w:hyperlink w:anchor="_bookmark55" w:history="1">
        <w:r w:rsidR="00361D1F">
          <w:rPr>
            <w:color w:val="221F1F"/>
          </w:rPr>
          <w:t>Staff</w:t>
        </w:r>
        <w:r w:rsidR="00361D1F">
          <w:rPr>
            <w:color w:val="221F1F"/>
            <w:spacing w:val="-1"/>
          </w:rPr>
          <w:t xml:space="preserve"> </w:t>
        </w:r>
        <w:r w:rsidR="00361D1F">
          <w:rPr>
            <w:color w:val="221F1F"/>
          </w:rPr>
          <w:t>and Labor</w:t>
        </w:r>
        <w:r w:rsidR="00361D1F">
          <w:rPr>
            <w:color w:val="221F1F"/>
          </w:rPr>
          <w:tab/>
          <w:t>91</w:t>
        </w:r>
      </w:hyperlink>
    </w:p>
    <w:p w:rsidR="00361D1F" w:rsidRDefault="000128DB" w:rsidP="000961B7">
      <w:pPr>
        <w:pStyle w:val="ListParagraph"/>
        <w:tabs>
          <w:tab w:val="left" w:pos="1187"/>
          <w:tab w:val="right" w:leader="dot" w:pos="11035"/>
        </w:tabs>
        <w:spacing w:before="38"/>
        <w:ind w:left="720" w:firstLine="0"/>
      </w:pPr>
      <w:hyperlink w:anchor="_bookmark56" w:history="1">
        <w:r w:rsidR="00361D1F">
          <w:rPr>
            <w:color w:val="221F1F"/>
          </w:rPr>
          <w:t>Plant,</w:t>
        </w:r>
        <w:r w:rsidR="00361D1F">
          <w:rPr>
            <w:color w:val="221F1F"/>
            <w:spacing w:val="-1"/>
          </w:rPr>
          <w:t xml:space="preserve"> </w:t>
        </w:r>
        <w:r w:rsidR="00361D1F">
          <w:rPr>
            <w:color w:val="221F1F"/>
          </w:rPr>
          <w:t>Materials and</w:t>
        </w:r>
        <w:r w:rsidR="00361D1F">
          <w:rPr>
            <w:color w:val="221F1F"/>
            <w:spacing w:val="-3"/>
          </w:rPr>
          <w:t xml:space="preserve"> </w:t>
        </w:r>
        <w:r w:rsidR="00361D1F">
          <w:rPr>
            <w:color w:val="221F1F"/>
          </w:rPr>
          <w:t>Workmanship</w:t>
        </w:r>
        <w:r w:rsidR="00361D1F">
          <w:rPr>
            <w:color w:val="221F1F"/>
          </w:rPr>
          <w:tab/>
          <w:t>94</w:t>
        </w:r>
      </w:hyperlink>
    </w:p>
    <w:p w:rsidR="00361D1F" w:rsidRDefault="000128DB" w:rsidP="000961B7">
      <w:pPr>
        <w:pStyle w:val="ListParagraph"/>
        <w:tabs>
          <w:tab w:val="left" w:pos="1187"/>
          <w:tab w:val="right" w:leader="dot" w:pos="11035"/>
        </w:tabs>
        <w:spacing w:before="40"/>
        <w:ind w:left="720" w:firstLine="0"/>
      </w:pPr>
      <w:hyperlink w:anchor="_bookmark57" w:history="1">
        <w:r w:rsidR="00361D1F">
          <w:rPr>
            <w:color w:val="221F1F"/>
          </w:rPr>
          <w:t>Commencement,</w:t>
        </w:r>
        <w:r w:rsidR="00361D1F">
          <w:rPr>
            <w:color w:val="221F1F"/>
            <w:spacing w:val="-1"/>
          </w:rPr>
          <w:t xml:space="preserve"> </w:t>
        </w:r>
        <w:r w:rsidR="00361D1F">
          <w:rPr>
            <w:color w:val="221F1F"/>
          </w:rPr>
          <w:t>Delays and Suspension</w:t>
        </w:r>
        <w:r w:rsidR="00361D1F">
          <w:rPr>
            <w:color w:val="221F1F"/>
          </w:rPr>
          <w:tab/>
          <w:t>96</w:t>
        </w:r>
      </w:hyperlink>
    </w:p>
    <w:p w:rsidR="00361D1F" w:rsidRDefault="000128DB" w:rsidP="000961B7">
      <w:pPr>
        <w:pStyle w:val="ListParagraph"/>
        <w:tabs>
          <w:tab w:val="left" w:pos="1187"/>
          <w:tab w:val="right" w:leader="dot" w:pos="11035"/>
        </w:tabs>
        <w:spacing w:before="39"/>
        <w:ind w:left="720" w:firstLine="0"/>
      </w:pPr>
      <w:hyperlink w:anchor="_bookmark58" w:history="1">
        <w:r w:rsidR="00361D1F">
          <w:rPr>
            <w:color w:val="221F1F"/>
          </w:rPr>
          <w:t>Tests</w:t>
        </w:r>
        <w:r w:rsidR="00361D1F">
          <w:rPr>
            <w:color w:val="221F1F"/>
            <w:spacing w:val="-6"/>
          </w:rPr>
          <w:t xml:space="preserve"> </w:t>
        </w:r>
        <w:r w:rsidR="00361D1F">
          <w:rPr>
            <w:color w:val="221F1F"/>
          </w:rPr>
          <w:t>on Completion</w:t>
        </w:r>
        <w:r w:rsidR="00361D1F">
          <w:rPr>
            <w:color w:val="221F1F"/>
          </w:rPr>
          <w:tab/>
          <w:t>99</w:t>
        </w:r>
      </w:hyperlink>
    </w:p>
    <w:p w:rsidR="00361D1F" w:rsidRDefault="000128DB" w:rsidP="000961B7">
      <w:pPr>
        <w:pStyle w:val="ListParagraph"/>
        <w:tabs>
          <w:tab w:val="left" w:pos="1187"/>
          <w:tab w:val="right" w:leader="dot" w:pos="11035"/>
        </w:tabs>
        <w:spacing w:before="40"/>
        <w:ind w:left="720" w:firstLine="0"/>
      </w:pPr>
      <w:hyperlink w:anchor="_bookmark59" w:history="1">
        <w:r w:rsidR="00361D1F">
          <w:rPr>
            <w:color w:val="221F1F"/>
          </w:rPr>
          <w:t>Procuring</w:t>
        </w:r>
        <w:r w:rsidR="00361D1F">
          <w:rPr>
            <w:color w:val="221F1F"/>
            <w:spacing w:val="-4"/>
          </w:rPr>
          <w:t xml:space="preserve"> </w:t>
        </w:r>
        <w:r w:rsidR="00361D1F">
          <w:rPr>
            <w:color w:val="221F1F"/>
          </w:rPr>
          <w:t>Entity's</w:t>
        </w:r>
        <w:r w:rsidR="00361D1F">
          <w:rPr>
            <w:color w:val="221F1F"/>
            <w:spacing w:val="-1"/>
          </w:rPr>
          <w:t xml:space="preserve"> </w:t>
        </w:r>
        <w:r w:rsidR="00361D1F">
          <w:rPr>
            <w:color w:val="221F1F"/>
          </w:rPr>
          <w:t>Taking</w:t>
        </w:r>
        <w:r w:rsidR="00361D1F">
          <w:rPr>
            <w:color w:val="221F1F"/>
            <w:spacing w:val="-4"/>
          </w:rPr>
          <w:t xml:space="preserve"> </w:t>
        </w:r>
        <w:r w:rsidR="00361D1F">
          <w:rPr>
            <w:color w:val="221F1F"/>
          </w:rPr>
          <w:t>Over</w:t>
        </w:r>
        <w:r w:rsidR="00361D1F">
          <w:rPr>
            <w:color w:val="221F1F"/>
          </w:rPr>
          <w:tab/>
          <w:t>100</w:t>
        </w:r>
      </w:hyperlink>
    </w:p>
    <w:p w:rsidR="00361D1F" w:rsidRDefault="000128DB" w:rsidP="000961B7">
      <w:pPr>
        <w:pStyle w:val="ListParagraph"/>
        <w:tabs>
          <w:tab w:val="left" w:pos="1187"/>
          <w:tab w:val="right" w:leader="dot" w:pos="11035"/>
        </w:tabs>
        <w:spacing w:before="40"/>
        <w:ind w:left="720" w:firstLine="0"/>
      </w:pPr>
      <w:hyperlink w:anchor="_bookmark60" w:history="1">
        <w:r w:rsidR="00361D1F">
          <w:rPr>
            <w:color w:val="221F1F"/>
          </w:rPr>
          <w:t>Defects</w:t>
        </w:r>
        <w:r w:rsidR="00361D1F">
          <w:rPr>
            <w:color w:val="221F1F"/>
            <w:spacing w:val="-1"/>
          </w:rPr>
          <w:t xml:space="preserve"> </w:t>
        </w:r>
        <w:r w:rsidR="00361D1F">
          <w:rPr>
            <w:color w:val="221F1F"/>
          </w:rPr>
          <w:t>Liability</w:t>
        </w:r>
        <w:r w:rsidR="00361D1F">
          <w:rPr>
            <w:color w:val="221F1F"/>
          </w:rPr>
          <w:tab/>
          <w:t>101</w:t>
        </w:r>
      </w:hyperlink>
    </w:p>
    <w:p w:rsidR="00361D1F" w:rsidRDefault="000128DB" w:rsidP="000961B7">
      <w:pPr>
        <w:pStyle w:val="ListParagraph"/>
        <w:tabs>
          <w:tab w:val="left" w:pos="1187"/>
          <w:tab w:val="right" w:leader="dot" w:pos="11035"/>
        </w:tabs>
        <w:spacing w:before="40"/>
        <w:ind w:left="720" w:firstLine="0"/>
      </w:pPr>
      <w:hyperlink w:anchor="_bookmark61" w:history="1">
        <w:r w:rsidR="00361D1F">
          <w:rPr>
            <w:color w:val="221F1F"/>
          </w:rPr>
          <w:t>Measurement and Evaluation</w:t>
        </w:r>
        <w:r w:rsidR="00361D1F">
          <w:rPr>
            <w:color w:val="221F1F"/>
          </w:rPr>
          <w:tab/>
          <w:t>103</w:t>
        </w:r>
      </w:hyperlink>
    </w:p>
    <w:p w:rsidR="00361D1F" w:rsidRDefault="000128DB" w:rsidP="000961B7">
      <w:pPr>
        <w:pStyle w:val="ListParagraph"/>
        <w:tabs>
          <w:tab w:val="left" w:pos="1187"/>
          <w:tab w:val="right" w:leader="dot" w:pos="11035"/>
        </w:tabs>
        <w:spacing w:before="40"/>
        <w:ind w:left="720" w:firstLine="0"/>
      </w:pPr>
      <w:hyperlink w:anchor="_bookmark62" w:history="1">
        <w:r w:rsidR="00361D1F">
          <w:rPr>
            <w:color w:val="221F1F"/>
          </w:rPr>
          <w:t>Variations</w:t>
        </w:r>
        <w:r w:rsidR="00361D1F">
          <w:rPr>
            <w:color w:val="221F1F"/>
            <w:spacing w:val="-3"/>
          </w:rPr>
          <w:t xml:space="preserve"> </w:t>
        </w:r>
        <w:r w:rsidR="00361D1F">
          <w:rPr>
            <w:color w:val="221F1F"/>
          </w:rPr>
          <w:t>and Adjustments</w:t>
        </w:r>
        <w:r w:rsidR="00361D1F">
          <w:rPr>
            <w:color w:val="221F1F"/>
          </w:rPr>
          <w:tab/>
          <w:t>104</w:t>
        </w:r>
      </w:hyperlink>
    </w:p>
    <w:p w:rsidR="00361D1F" w:rsidRDefault="000128DB" w:rsidP="000961B7">
      <w:pPr>
        <w:pStyle w:val="ListParagraph"/>
        <w:tabs>
          <w:tab w:val="left" w:pos="1187"/>
          <w:tab w:val="right" w:leader="dot" w:pos="11035"/>
        </w:tabs>
        <w:spacing w:before="37"/>
        <w:ind w:left="720" w:firstLine="0"/>
      </w:pPr>
      <w:hyperlink w:anchor="_bookmark63" w:history="1">
        <w:r w:rsidR="00361D1F">
          <w:rPr>
            <w:color w:val="221F1F"/>
          </w:rPr>
          <w:t>Contract Price and Payment</w:t>
        </w:r>
        <w:r w:rsidR="00361D1F">
          <w:rPr>
            <w:color w:val="221F1F"/>
          </w:rPr>
          <w:tab/>
          <w:t>108</w:t>
        </w:r>
      </w:hyperlink>
    </w:p>
    <w:p w:rsidR="00361D1F" w:rsidRDefault="000128DB" w:rsidP="000961B7">
      <w:pPr>
        <w:pStyle w:val="ListParagraph"/>
        <w:tabs>
          <w:tab w:val="left" w:pos="1187"/>
          <w:tab w:val="right" w:leader="dot" w:pos="11037"/>
        </w:tabs>
        <w:spacing w:before="41"/>
        <w:ind w:left="720" w:firstLine="0"/>
      </w:pPr>
      <w:hyperlink w:anchor="_bookmark64" w:history="1">
        <w:r w:rsidR="00361D1F">
          <w:rPr>
            <w:color w:val="221F1F"/>
          </w:rPr>
          <w:t>Termination</w:t>
        </w:r>
        <w:r w:rsidR="00361D1F">
          <w:rPr>
            <w:color w:val="221F1F"/>
            <w:spacing w:val="-1"/>
          </w:rPr>
          <w:t xml:space="preserve"> </w:t>
        </w:r>
        <w:r w:rsidR="00361D1F">
          <w:rPr>
            <w:color w:val="221F1F"/>
          </w:rPr>
          <w:t>by Procuring</w:t>
        </w:r>
        <w:r w:rsidR="00361D1F">
          <w:rPr>
            <w:color w:val="221F1F"/>
            <w:spacing w:val="-3"/>
          </w:rPr>
          <w:t xml:space="preserve"> </w:t>
        </w:r>
        <w:r w:rsidR="00361D1F">
          <w:rPr>
            <w:color w:val="221F1F"/>
          </w:rPr>
          <w:t>Entity</w:t>
        </w:r>
        <w:r w:rsidR="00361D1F">
          <w:rPr>
            <w:color w:val="221F1F"/>
          </w:rPr>
          <w:tab/>
          <w:t>114</w:t>
        </w:r>
      </w:hyperlink>
    </w:p>
    <w:p w:rsidR="00361D1F" w:rsidRDefault="000128DB" w:rsidP="000961B7">
      <w:pPr>
        <w:pStyle w:val="ListParagraph"/>
        <w:tabs>
          <w:tab w:val="left" w:pos="1187"/>
          <w:tab w:val="right" w:leader="dot" w:pos="11039"/>
        </w:tabs>
        <w:spacing w:before="39"/>
        <w:ind w:left="720" w:firstLine="0"/>
      </w:pPr>
      <w:hyperlink w:anchor="_bookmark65" w:history="1">
        <w:r w:rsidR="00361D1F">
          <w:rPr>
            <w:color w:val="221F1F"/>
          </w:rPr>
          <w:t>Suspension</w:t>
        </w:r>
        <w:r w:rsidR="00361D1F">
          <w:rPr>
            <w:color w:val="221F1F"/>
            <w:spacing w:val="-4"/>
          </w:rPr>
          <w:t xml:space="preserve"> </w:t>
        </w:r>
        <w:r w:rsidR="00361D1F">
          <w:rPr>
            <w:color w:val="221F1F"/>
          </w:rPr>
          <w:t>and Termination by Contractor</w:t>
        </w:r>
        <w:r w:rsidR="00361D1F">
          <w:rPr>
            <w:color w:val="221F1F"/>
          </w:rPr>
          <w:tab/>
          <w:t>116</w:t>
        </w:r>
      </w:hyperlink>
    </w:p>
    <w:p w:rsidR="00361D1F" w:rsidRDefault="000128DB" w:rsidP="000961B7">
      <w:pPr>
        <w:pStyle w:val="ListParagraph"/>
        <w:tabs>
          <w:tab w:val="left" w:pos="1187"/>
          <w:tab w:val="right" w:leader="dot" w:pos="11039"/>
        </w:tabs>
        <w:spacing w:before="40"/>
        <w:ind w:left="720" w:firstLine="0"/>
      </w:pPr>
      <w:hyperlink w:anchor="_bookmark66" w:history="1">
        <w:r w:rsidR="00361D1F">
          <w:rPr>
            <w:color w:val="221F1F"/>
          </w:rPr>
          <w:t>Risk</w:t>
        </w:r>
        <w:r w:rsidR="00361D1F">
          <w:rPr>
            <w:color w:val="221F1F"/>
            <w:spacing w:val="-1"/>
          </w:rPr>
          <w:t xml:space="preserve"> </w:t>
        </w:r>
        <w:r w:rsidR="00361D1F">
          <w:rPr>
            <w:color w:val="221F1F"/>
          </w:rPr>
          <w:t>and Responsibility</w:t>
        </w:r>
        <w:r w:rsidR="00361D1F">
          <w:rPr>
            <w:color w:val="221F1F"/>
          </w:rPr>
          <w:tab/>
          <w:t>117</w:t>
        </w:r>
      </w:hyperlink>
    </w:p>
    <w:p w:rsidR="00361D1F" w:rsidRDefault="000128DB" w:rsidP="000961B7">
      <w:pPr>
        <w:pStyle w:val="ListParagraph"/>
        <w:tabs>
          <w:tab w:val="left" w:pos="1187"/>
          <w:tab w:val="right" w:leader="dot" w:pos="11035"/>
        </w:tabs>
        <w:spacing w:before="40"/>
        <w:ind w:left="720" w:firstLine="0"/>
      </w:pPr>
      <w:hyperlink w:anchor="_bookmark67" w:history="1">
        <w:r w:rsidR="00361D1F">
          <w:rPr>
            <w:color w:val="221F1F"/>
          </w:rPr>
          <w:t>Insurance</w:t>
        </w:r>
        <w:r w:rsidR="00361D1F">
          <w:rPr>
            <w:color w:val="221F1F"/>
          </w:rPr>
          <w:tab/>
          <w:t>119</w:t>
        </w:r>
      </w:hyperlink>
    </w:p>
    <w:p w:rsidR="00361D1F" w:rsidRDefault="000128DB" w:rsidP="000961B7">
      <w:pPr>
        <w:pStyle w:val="ListParagraph"/>
        <w:tabs>
          <w:tab w:val="left" w:pos="1187"/>
          <w:tab w:val="right" w:leader="dot" w:pos="11035"/>
        </w:tabs>
        <w:spacing w:before="37"/>
        <w:ind w:left="720" w:firstLine="0"/>
      </w:pPr>
      <w:hyperlink w:anchor="_bookmark68" w:history="1">
        <w:r w:rsidR="00361D1F">
          <w:rPr>
            <w:color w:val="221F1F"/>
          </w:rPr>
          <w:t>Force</w:t>
        </w:r>
        <w:r w:rsidR="00361D1F">
          <w:rPr>
            <w:color w:val="221F1F"/>
            <w:spacing w:val="-2"/>
          </w:rPr>
          <w:t xml:space="preserve"> </w:t>
        </w:r>
        <w:r w:rsidR="00361D1F">
          <w:rPr>
            <w:color w:val="221F1F"/>
          </w:rPr>
          <w:t>Majeure</w:t>
        </w:r>
        <w:r w:rsidR="00361D1F">
          <w:rPr>
            <w:color w:val="221F1F"/>
          </w:rPr>
          <w:tab/>
          <w:t>122</w:t>
        </w:r>
      </w:hyperlink>
    </w:p>
    <w:p w:rsidR="00361D1F" w:rsidRDefault="000128DB" w:rsidP="000961B7">
      <w:pPr>
        <w:pStyle w:val="ListParagraph"/>
        <w:tabs>
          <w:tab w:val="left" w:pos="1187"/>
          <w:tab w:val="right" w:leader="dot" w:pos="11035"/>
        </w:tabs>
        <w:spacing w:before="40"/>
        <w:ind w:left="720" w:firstLine="0"/>
      </w:pPr>
      <w:hyperlink w:anchor="_bookmark69" w:history="1">
        <w:r w:rsidR="00361D1F">
          <w:rPr>
            <w:color w:val="221F1F"/>
          </w:rPr>
          <w:t>Settlement of Claims and Disputes</w:t>
        </w:r>
        <w:r w:rsidR="00361D1F">
          <w:rPr>
            <w:color w:val="221F1F"/>
          </w:rPr>
          <w:tab/>
          <w:t>124</w:t>
        </w:r>
      </w:hyperlink>
    </w:p>
    <w:p w:rsidR="00361D1F" w:rsidRDefault="000128DB" w:rsidP="000961B7">
      <w:pPr>
        <w:pStyle w:val="Heading2"/>
        <w:tabs>
          <w:tab w:val="right" w:leader="dot" w:pos="11035"/>
        </w:tabs>
        <w:spacing w:before="283"/>
        <w:ind w:left="720"/>
        <w:rPr>
          <w:b w:val="0"/>
        </w:rPr>
      </w:pPr>
      <w:hyperlink w:anchor="_bookmark70" w:history="1">
        <w:r w:rsidR="00361D1F">
          <w:rPr>
            <w:color w:val="221F1F"/>
          </w:rPr>
          <w:t>Section</w:t>
        </w:r>
        <w:r w:rsidR="00361D1F">
          <w:rPr>
            <w:color w:val="221F1F"/>
            <w:spacing w:val="-1"/>
          </w:rPr>
          <w:t xml:space="preserve"> </w:t>
        </w:r>
        <w:r w:rsidR="00361D1F">
          <w:rPr>
            <w:color w:val="221F1F"/>
          </w:rPr>
          <w:t>IX</w:t>
        </w:r>
        <w:r w:rsidR="00361D1F">
          <w:rPr>
            <w:color w:val="221F1F"/>
            <w:spacing w:val="-3"/>
          </w:rPr>
          <w:t xml:space="preserve"> </w:t>
        </w:r>
        <w:r w:rsidR="00361D1F">
          <w:rPr>
            <w:color w:val="221F1F"/>
          </w:rPr>
          <w:t>-</w:t>
        </w:r>
        <w:r w:rsidR="00361D1F">
          <w:rPr>
            <w:color w:val="221F1F"/>
            <w:spacing w:val="1"/>
          </w:rPr>
          <w:t xml:space="preserve"> </w:t>
        </w:r>
        <w:r w:rsidR="00361D1F">
          <w:rPr>
            <w:color w:val="221F1F"/>
          </w:rPr>
          <w:t>Special</w:t>
        </w:r>
        <w:r w:rsidR="00361D1F">
          <w:rPr>
            <w:color w:val="221F1F"/>
            <w:spacing w:val="1"/>
          </w:rPr>
          <w:t xml:space="preserve"> </w:t>
        </w:r>
        <w:r w:rsidR="00361D1F">
          <w:rPr>
            <w:color w:val="221F1F"/>
          </w:rPr>
          <w:t>Conditions of Contract</w:t>
        </w:r>
        <w:r w:rsidR="00361D1F">
          <w:rPr>
            <w:color w:val="221F1F"/>
          </w:rPr>
          <w:tab/>
        </w:r>
        <w:r w:rsidR="00361D1F">
          <w:rPr>
            <w:b w:val="0"/>
            <w:color w:val="221F1F"/>
          </w:rPr>
          <w:t>128</w:t>
        </w:r>
      </w:hyperlink>
    </w:p>
    <w:p w:rsidR="00361D1F" w:rsidRDefault="000128DB" w:rsidP="000961B7">
      <w:pPr>
        <w:pStyle w:val="Heading2"/>
        <w:tabs>
          <w:tab w:val="right" w:leader="dot" w:pos="11035"/>
        </w:tabs>
        <w:spacing w:before="260" w:line="252" w:lineRule="exact"/>
        <w:ind w:left="720"/>
        <w:rPr>
          <w:b w:val="0"/>
        </w:rPr>
      </w:pPr>
      <w:hyperlink w:anchor="_bookmark71" w:history="1">
        <w:r w:rsidR="00361D1F">
          <w:rPr>
            <w:color w:val="221F1F"/>
          </w:rPr>
          <w:t>SECTION</w:t>
        </w:r>
        <w:r w:rsidR="00361D1F">
          <w:rPr>
            <w:color w:val="221F1F"/>
            <w:spacing w:val="-2"/>
          </w:rPr>
          <w:t xml:space="preserve"> </w:t>
        </w:r>
        <w:r w:rsidR="00361D1F">
          <w:rPr>
            <w:color w:val="221F1F"/>
          </w:rPr>
          <w:t>X – CONTRACT</w:t>
        </w:r>
        <w:r w:rsidR="00361D1F">
          <w:rPr>
            <w:color w:val="221F1F"/>
            <w:spacing w:val="-1"/>
          </w:rPr>
          <w:t xml:space="preserve"> </w:t>
        </w:r>
        <w:r w:rsidR="00361D1F">
          <w:rPr>
            <w:color w:val="221F1F"/>
          </w:rPr>
          <w:t>FORMS</w:t>
        </w:r>
        <w:r w:rsidR="00361D1F">
          <w:rPr>
            <w:color w:val="221F1F"/>
          </w:rPr>
          <w:tab/>
        </w:r>
        <w:r w:rsidR="00361D1F">
          <w:rPr>
            <w:b w:val="0"/>
            <w:color w:val="221F1F"/>
          </w:rPr>
          <w:t>130</w:t>
        </w:r>
      </w:hyperlink>
    </w:p>
    <w:p w:rsidR="00361D1F" w:rsidRDefault="00361D1F" w:rsidP="000961B7">
      <w:pPr>
        <w:pStyle w:val="BodyText"/>
        <w:tabs>
          <w:tab w:val="right" w:leader="dot" w:pos="11035"/>
        </w:tabs>
        <w:spacing w:line="252" w:lineRule="exact"/>
        <w:ind w:left="720"/>
      </w:pPr>
      <w:r>
        <w:rPr>
          <w:color w:val="221F1F"/>
        </w:rPr>
        <w:t>FORM</w:t>
      </w:r>
      <w:r>
        <w:rPr>
          <w:color w:val="221F1F"/>
          <w:spacing w:val="-1"/>
        </w:rPr>
        <w:t xml:space="preserve"> </w:t>
      </w:r>
      <w:r>
        <w:rPr>
          <w:color w:val="221F1F"/>
        </w:rPr>
        <w:t>No.</w:t>
      </w:r>
      <w:r>
        <w:rPr>
          <w:color w:val="221F1F"/>
          <w:spacing w:val="-1"/>
        </w:rPr>
        <w:t xml:space="preserve"> </w:t>
      </w:r>
      <w:r>
        <w:rPr>
          <w:color w:val="221F1F"/>
        </w:rPr>
        <w:t>1</w:t>
      </w:r>
      <w:r>
        <w:rPr>
          <w:color w:val="221F1F"/>
          <w:spacing w:val="-1"/>
        </w:rPr>
        <w:t xml:space="preserve"> </w:t>
      </w:r>
      <w:r>
        <w:rPr>
          <w:color w:val="221F1F"/>
        </w:rPr>
        <w:t>-</w:t>
      </w:r>
      <w:r>
        <w:rPr>
          <w:color w:val="221F1F"/>
          <w:spacing w:val="-3"/>
        </w:rPr>
        <w:t xml:space="preserve"> </w:t>
      </w:r>
      <w:r>
        <w:rPr>
          <w:color w:val="221F1F"/>
        </w:rPr>
        <w:t>NOTIFICATION</w:t>
      </w:r>
      <w:r>
        <w:rPr>
          <w:color w:val="221F1F"/>
          <w:spacing w:val="-7"/>
        </w:rPr>
        <w:t xml:space="preserve"> </w:t>
      </w:r>
      <w:r>
        <w:rPr>
          <w:color w:val="221F1F"/>
        </w:rPr>
        <w:t>OF</w:t>
      </w:r>
      <w:r>
        <w:rPr>
          <w:color w:val="221F1F"/>
          <w:spacing w:val="-1"/>
        </w:rPr>
        <w:t xml:space="preserve"> </w:t>
      </w:r>
      <w:r>
        <w:rPr>
          <w:color w:val="221F1F"/>
        </w:rPr>
        <w:t>INTENTION</w:t>
      </w:r>
      <w:r>
        <w:rPr>
          <w:color w:val="221F1F"/>
          <w:spacing w:val="-2"/>
        </w:rPr>
        <w:t xml:space="preserve"> </w:t>
      </w:r>
      <w:r>
        <w:rPr>
          <w:color w:val="221F1F"/>
        </w:rPr>
        <w:t>TO</w:t>
      </w:r>
      <w:r>
        <w:rPr>
          <w:color w:val="221F1F"/>
          <w:spacing w:val="1"/>
        </w:rPr>
        <w:t xml:space="preserve"> </w:t>
      </w:r>
      <w:r>
        <w:rPr>
          <w:color w:val="221F1F"/>
        </w:rPr>
        <w:t>AWARD</w:t>
      </w:r>
      <w:r>
        <w:rPr>
          <w:color w:val="221F1F"/>
        </w:rPr>
        <w:tab/>
        <w:t>131</w:t>
      </w:r>
    </w:p>
    <w:p w:rsidR="00361D1F" w:rsidRDefault="00361D1F" w:rsidP="000961B7">
      <w:pPr>
        <w:pStyle w:val="BodyText"/>
        <w:tabs>
          <w:tab w:val="right" w:leader="dot" w:pos="11035"/>
        </w:tabs>
        <w:spacing w:line="252" w:lineRule="exact"/>
        <w:ind w:left="720"/>
      </w:pPr>
      <w:r>
        <w:rPr>
          <w:color w:val="221F1F"/>
        </w:rPr>
        <w:t>FORM</w:t>
      </w:r>
      <w:r>
        <w:rPr>
          <w:color w:val="221F1F"/>
          <w:spacing w:val="-1"/>
        </w:rPr>
        <w:t xml:space="preserve"> </w:t>
      </w:r>
      <w:r>
        <w:rPr>
          <w:color w:val="221F1F"/>
        </w:rPr>
        <w:t>No. 2 –</w:t>
      </w:r>
      <w:r>
        <w:t>REQUEST FOR</w:t>
      </w:r>
      <w:r>
        <w:rPr>
          <w:spacing w:val="-1"/>
        </w:rPr>
        <w:t xml:space="preserve"> </w:t>
      </w:r>
      <w:r>
        <w:t>REVIEW</w:t>
      </w:r>
      <w:r>
        <w:tab/>
      </w:r>
      <w:r>
        <w:rPr>
          <w:color w:val="221F1F"/>
        </w:rPr>
        <w:t>134</w:t>
      </w:r>
    </w:p>
    <w:p w:rsidR="00361D1F" w:rsidRDefault="00361D1F" w:rsidP="000961B7">
      <w:pPr>
        <w:pStyle w:val="BodyText"/>
        <w:tabs>
          <w:tab w:val="right" w:leader="dot" w:pos="11035"/>
        </w:tabs>
        <w:spacing w:before="2" w:line="253" w:lineRule="exact"/>
        <w:ind w:left="720"/>
      </w:pPr>
      <w:r>
        <w:rPr>
          <w:color w:val="221F1F"/>
        </w:rPr>
        <w:t>FORM</w:t>
      </w:r>
      <w:r>
        <w:rPr>
          <w:color w:val="221F1F"/>
          <w:spacing w:val="-1"/>
        </w:rPr>
        <w:t xml:space="preserve"> </w:t>
      </w:r>
      <w:r>
        <w:rPr>
          <w:color w:val="221F1F"/>
        </w:rPr>
        <w:t>No. 3</w:t>
      </w:r>
      <w:r>
        <w:rPr>
          <w:color w:val="221F1F"/>
          <w:spacing w:val="-1"/>
        </w:rPr>
        <w:t xml:space="preserve"> </w:t>
      </w:r>
      <w:r>
        <w:rPr>
          <w:color w:val="221F1F"/>
        </w:rPr>
        <w:t>– LETTER</w:t>
      </w:r>
      <w:r>
        <w:rPr>
          <w:color w:val="221F1F"/>
          <w:spacing w:val="-9"/>
        </w:rPr>
        <w:t xml:space="preserve"> </w:t>
      </w:r>
      <w:r>
        <w:rPr>
          <w:color w:val="221F1F"/>
        </w:rPr>
        <w:t>OF AWARD</w:t>
      </w:r>
      <w:r>
        <w:rPr>
          <w:color w:val="221F1F"/>
        </w:rPr>
        <w:tab/>
        <w:t>135</w:t>
      </w:r>
    </w:p>
    <w:p w:rsidR="00361D1F" w:rsidRDefault="000128DB" w:rsidP="000961B7">
      <w:pPr>
        <w:pStyle w:val="BodyText"/>
        <w:tabs>
          <w:tab w:val="right" w:leader="dot" w:pos="11035"/>
        </w:tabs>
        <w:spacing w:line="252" w:lineRule="exact"/>
        <w:ind w:left="720"/>
      </w:pPr>
      <w:hyperlink w:anchor="_bookmark72" w:history="1">
        <w:r w:rsidR="00361D1F">
          <w:rPr>
            <w:color w:val="221F1F"/>
          </w:rPr>
          <w:t>FORM</w:t>
        </w:r>
        <w:r w:rsidR="00361D1F">
          <w:rPr>
            <w:color w:val="221F1F"/>
            <w:spacing w:val="-1"/>
          </w:rPr>
          <w:t xml:space="preserve"> </w:t>
        </w:r>
        <w:r w:rsidR="00361D1F">
          <w:rPr>
            <w:color w:val="221F1F"/>
          </w:rPr>
          <w:t>No. 4 – CONTRACT AGREEMENT</w:t>
        </w:r>
        <w:r w:rsidR="00361D1F">
          <w:rPr>
            <w:color w:val="221F1F"/>
          </w:rPr>
          <w:tab/>
          <w:t>136</w:t>
        </w:r>
      </w:hyperlink>
    </w:p>
    <w:p w:rsidR="00361D1F" w:rsidRDefault="00361D1F" w:rsidP="000961B7">
      <w:pPr>
        <w:pStyle w:val="BodyText"/>
        <w:tabs>
          <w:tab w:val="right" w:leader="dot" w:pos="11035"/>
        </w:tabs>
        <w:spacing w:line="252" w:lineRule="exact"/>
        <w:ind w:left="720"/>
      </w:pPr>
      <w:r>
        <w:rPr>
          <w:color w:val="221F1F"/>
        </w:rPr>
        <w:t>FORM</w:t>
      </w:r>
      <w:r>
        <w:rPr>
          <w:color w:val="221F1F"/>
          <w:spacing w:val="-1"/>
        </w:rPr>
        <w:t xml:space="preserve"> </w:t>
      </w:r>
      <w:r>
        <w:rPr>
          <w:color w:val="221F1F"/>
        </w:rPr>
        <w:t>No. 5</w:t>
      </w:r>
      <w:r>
        <w:rPr>
          <w:color w:val="221F1F"/>
          <w:spacing w:val="-1"/>
        </w:rPr>
        <w:t xml:space="preserve"> </w:t>
      </w:r>
      <w:r>
        <w:rPr>
          <w:color w:val="221F1F"/>
        </w:rPr>
        <w:t>-</w:t>
      </w:r>
      <w:r>
        <w:rPr>
          <w:color w:val="221F1F"/>
          <w:spacing w:val="-2"/>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[Option</w:t>
      </w:r>
      <w:r>
        <w:rPr>
          <w:color w:val="221F1F"/>
          <w:spacing w:val="-1"/>
        </w:rPr>
        <w:t xml:space="preserve"> </w:t>
      </w:r>
      <w:r>
        <w:rPr>
          <w:color w:val="221F1F"/>
        </w:rPr>
        <w:t>1</w:t>
      </w:r>
      <w:r>
        <w:rPr>
          <w:color w:val="221F1F"/>
          <w:spacing w:val="2"/>
        </w:rPr>
        <w:t xml:space="preserve"> </w:t>
      </w:r>
      <w:r>
        <w:rPr>
          <w:color w:val="221F1F"/>
        </w:rPr>
        <w:t>-</w:t>
      </w:r>
      <w:r>
        <w:rPr>
          <w:color w:val="221F1F"/>
          <w:spacing w:val="-3"/>
        </w:rPr>
        <w:t xml:space="preserve"> </w:t>
      </w:r>
      <w:r>
        <w:rPr>
          <w:color w:val="221F1F"/>
        </w:rPr>
        <w:t>Unconditional</w:t>
      </w:r>
      <w:r>
        <w:rPr>
          <w:color w:val="221F1F"/>
          <w:spacing w:val="1"/>
        </w:rPr>
        <w:t xml:space="preserve"> </w:t>
      </w:r>
      <w:r>
        <w:rPr>
          <w:color w:val="221F1F"/>
        </w:rPr>
        <w:t>Demand Bank Guarantee]</w:t>
      </w:r>
      <w:r>
        <w:rPr>
          <w:color w:val="221F1F"/>
        </w:rPr>
        <w:tab/>
        <w:t>137</w:t>
      </w:r>
    </w:p>
    <w:p w:rsidR="00361D1F" w:rsidRDefault="00361D1F" w:rsidP="000961B7">
      <w:pPr>
        <w:pStyle w:val="BodyText"/>
        <w:tabs>
          <w:tab w:val="right" w:leader="dot" w:pos="11035"/>
        </w:tabs>
        <w:spacing w:before="1" w:line="252" w:lineRule="exact"/>
        <w:ind w:left="720"/>
      </w:pP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1"/>
        </w:rPr>
        <w:t xml:space="preserve"> </w:t>
      </w:r>
      <w:r>
        <w:rPr>
          <w:color w:val="221F1F"/>
        </w:rPr>
        <w:t>[Option 2</w:t>
      </w:r>
      <w:r>
        <w:rPr>
          <w:color w:val="221F1F"/>
          <w:spacing w:val="2"/>
        </w:rPr>
        <w:t xml:space="preserve"> </w:t>
      </w:r>
      <w:r>
        <w:rPr>
          <w:color w:val="221F1F"/>
        </w:rPr>
        <w:t>–</w:t>
      </w:r>
      <w:r>
        <w:rPr>
          <w:color w:val="221F1F"/>
          <w:spacing w:val="-1"/>
        </w:rPr>
        <w:t xml:space="preserve"> </w:t>
      </w:r>
      <w:r>
        <w:rPr>
          <w:color w:val="221F1F"/>
        </w:rPr>
        <w:t>Performance</w:t>
      </w:r>
      <w:r>
        <w:rPr>
          <w:color w:val="221F1F"/>
          <w:spacing w:val="-2"/>
        </w:rPr>
        <w:t xml:space="preserve"> </w:t>
      </w:r>
      <w:r>
        <w:rPr>
          <w:color w:val="221F1F"/>
        </w:rPr>
        <w:t>Bond]</w:t>
      </w:r>
      <w:r>
        <w:rPr>
          <w:color w:val="221F1F"/>
        </w:rPr>
        <w:tab/>
        <w:t>138</w:t>
      </w:r>
    </w:p>
    <w:p w:rsidR="00361D1F" w:rsidRDefault="000128DB" w:rsidP="000961B7">
      <w:pPr>
        <w:pStyle w:val="BodyText"/>
        <w:tabs>
          <w:tab w:val="right" w:leader="dot" w:pos="11035"/>
        </w:tabs>
        <w:spacing w:line="252" w:lineRule="exact"/>
        <w:ind w:left="720"/>
      </w:pPr>
      <w:hyperlink w:anchor="_bookmark73" w:history="1">
        <w:r w:rsidR="00361D1F">
          <w:rPr>
            <w:color w:val="221F1F"/>
          </w:rPr>
          <w:t>FORM</w:t>
        </w:r>
        <w:r w:rsidR="00361D1F">
          <w:rPr>
            <w:color w:val="221F1F"/>
            <w:spacing w:val="-1"/>
          </w:rPr>
          <w:t xml:space="preserve"> </w:t>
        </w:r>
        <w:r w:rsidR="00361D1F">
          <w:rPr>
            <w:color w:val="221F1F"/>
          </w:rPr>
          <w:t>No.</w:t>
        </w:r>
        <w:r w:rsidR="00361D1F">
          <w:rPr>
            <w:color w:val="221F1F"/>
            <w:spacing w:val="-1"/>
          </w:rPr>
          <w:t xml:space="preserve"> </w:t>
        </w:r>
        <w:r w:rsidR="00361D1F">
          <w:rPr>
            <w:color w:val="221F1F"/>
          </w:rPr>
          <w:t>7</w:t>
        </w:r>
        <w:r w:rsidR="00361D1F">
          <w:rPr>
            <w:color w:val="221F1F"/>
            <w:spacing w:val="-1"/>
          </w:rPr>
          <w:t xml:space="preserve"> </w:t>
        </w:r>
        <w:r w:rsidR="00361D1F">
          <w:rPr>
            <w:color w:val="221F1F"/>
          </w:rPr>
          <w:t>– ADVANCE</w:t>
        </w:r>
        <w:r w:rsidR="00361D1F">
          <w:rPr>
            <w:color w:val="221F1F"/>
            <w:spacing w:val="-11"/>
          </w:rPr>
          <w:t xml:space="preserve"> </w:t>
        </w:r>
        <w:r w:rsidR="00361D1F">
          <w:rPr>
            <w:color w:val="221F1F"/>
          </w:rPr>
          <w:t>PAYMENT</w:t>
        </w:r>
        <w:r w:rsidR="00361D1F">
          <w:rPr>
            <w:color w:val="221F1F"/>
            <w:spacing w:val="-14"/>
          </w:rPr>
          <w:t xml:space="preserve"> </w:t>
        </w:r>
        <w:r w:rsidR="00361D1F">
          <w:rPr>
            <w:color w:val="221F1F"/>
          </w:rPr>
          <w:t>SECURITY</w:t>
        </w:r>
        <w:r w:rsidR="00361D1F">
          <w:rPr>
            <w:color w:val="221F1F"/>
          </w:rPr>
          <w:tab/>
          <w:t>140</w:t>
        </w:r>
      </w:hyperlink>
    </w:p>
    <w:p w:rsidR="00361D1F" w:rsidRDefault="000128DB" w:rsidP="000961B7">
      <w:pPr>
        <w:pStyle w:val="BodyText"/>
        <w:tabs>
          <w:tab w:val="right" w:leader="dot" w:pos="11035"/>
        </w:tabs>
        <w:spacing w:before="1" w:line="252" w:lineRule="exact"/>
        <w:ind w:left="720"/>
      </w:pPr>
      <w:hyperlink w:anchor="_bookmark74" w:history="1">
        <w:r w:rsidR="00361D1F">
          <w:rPr>
            <w:color w:val="221F1F"/>
          </w:rPr>
          <w:t>FORM</w:t>
        </w:r>
        <w:r w:rsidR="00361D1F">
          <w:rPr>
            <w:color w:val="221F1F"/>
            <w:spacing w:val="-1"/>
          </w:rPr>
          <w:t xml:space="preserve"> </w:t>
        </w:r>
        <w:r w:rsidR="00361D1F">
          <w:rPr>
            <w:color w:val="221F1F"/>
          </w:rPr>
          <w:t>No. 8 – RETENTION</w:t>
        </w:r>
        <w:r w:rsidR="00361D1F">
          <w:rPr>
            <w:color w:val="221F1F"/>
            <w:spacing w:val="-1"/>
          </w:rPr>
          <w:t xml:space="preserve"> </w:t>
        </w:r>
        <w:r w:rsidR="00361D1F">
          <w:rPr>
            <w:color w:val="221F1F"/>
          </w:rPr>
          <w:t>MONEY</w:t>
        </w:r>
        <w:r w:rsidR="00361D1F">
          <w:rPr>
            <w:color w:val="221F1F"/>
            <w:spacing w:val="-2"/>
          </w:rPr>
          <w:t xml:space="preserve"> </w:t>
        </w:r>
        <w:r w:rsidR="00361D1F">
          <w:rPr>
            <w:color w:val="221F1F"/>
          </w:rPr>
          <w:t>SECURITY</w:t>
        </w:r>
        <w:r w:rsidR="00361D1F">
          <w:rPr>
            <w:color w:val="221F1F"/>
          </w:rPr>
          <w:tab/>
          <w:t>141</w:t>
        </w:r>
      </w:hyperlink>
    </w:p>
    <w:p w:rsidR="00361D1F" w:rsidRDefault="000128DB" w:rsidP="000961B7">
      <w:pPr>
        <w:pStyle w:val="BodyText"/>
        <w:tabs>
          <w:tab w:val="right" w:leader="dot" w:pos="11035"/>
        </w:tabs>
        <w:spacing w:line="252" w:lineRule="exact"/>
        <w:ind w:left="720"/>
        <w:rPr>
          <w:color w:val="221F1F"/>
        </w:rPr>
      </w:pPr>
      <w:hyperlink w:anchor="_bookmark74" w:history="1">
        <w:r w:rsidR="00361D1F">
          <w:rPr>
            <w:color w:val="221F1F"/>
          </w:rPr>
          <w:t>FORM</w:t>
        </w:r>
        <w:r w:rsidR="00361D1F">
          <w:rPr>
            <w:color w:val="221F1F"/>
            <w:spacing w:val="-1"/>
          </w:rPr>
          <w:t xml:space="preserve"> </w:t>
        </w:r>
        <w:r w:rsidR="00361D1F">
          <w:rPr>
            <w:color w:val="221F1F"/>
          </w:rPr>
          <w:t>No. 9 – BENEFICIAL OWNERSHIP DISCLOSURE</w:t>
        </w:r>
        <w:r w:rsidR="00361D1F">
          <w:rPr>
            <w:color w:val="221F1F"/>
            <w:spacing w:val="-1"/>
          </w:rPr>
          <w:t xml:space="preserve"> </w:t>
        </w:r>
        <w:r w:rsidR="00361D1F">
          <w:rPr>
            <w:color w:val="221F1F"/>
          </w:rPr>
          <w:t>FORM</w:t>
        </w:r>
        <w:r w:rsidR="00361D1F">
          <w:rPr>
            <w:color w:val="221F1F"/>
          </w:rPr>
          <w:tab/>
          <w:t>142</w:t>
        </w:r>
      </w:hyperlink>
    </w:p>
    <w:p w:rsidR="00361D1F" w:rsidRDefault="00361D1F" w:rsidP="000961B7">
      <w:pPr>
        <w:pStyle w:val="BodyText"/>
        <w:tabs>
          <w:tab w:val="right" w:leader="dot" w:pos="11035"/>
        </w:tabs>
        <w:spacing w:line="252" w:lineRule="exact"/>
        <w:ind w:left="720"/>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rPr>
          <w:sz w:val="23"/>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spacing w:line="232" w:lineRule="auto"/>
        <w:ind w:left="720" w:right="774"/>
        <w:rPr>
          <w:b/>
          <w:color w:val="221F1F"/>
          <w:sz w:val="24"/>
          <w:u w:val="thick" w:color="221F1F"/>
        </w:rPr>
      </w:pPr>
    </w:p>
    <w:p w:rsidR="00361D1F" w:rsidRDefault="00361D1F" w:rsidP="000961B7">
      <w:pPr>
        <w:spacing w:line="232" w:lineRule="auto"/>
        <w:ind w:left="720" w:right="774"/>
        <w:rPr>
          <w:b/>
          <w:color w:val="221F1F"/>
          <w:sz w:val="24"/>
          <w:u w:val="thick" w:color="221F1F"/>
        </w:rPr>
      </w:pPr>
    </w:p>
    <w:p w:rsidR="00361D1F" w:rsidRDefault="00361D1F" w:rsidP="000961B7">
      <w:pPr>
        <w:spacing w:line="232" w:lineRule="auto"/>
        <w:ind w:left="720" w:right="774"/>
        <w:rPr>
          <w:b/>
          <w:sz w:val="24"/>
        </w:rPr>
      </w:pPr>
      <w:r>
        <w:rPr>
          <w:b/>
          <w:color w:val="221F1F"/>
          <w:sz w:val="24"/>
          <w:u w:val="thick" w:color="221F1F"/>
        </w:rPr>
        <w:t>TENDER DOCUMENTS FOR PROCUREMENT OF WORKS (BUILDING AND ASSOCIATED</w:t>
      </w:r>
      <w:r>
        <w:rPr>
          <w:b/>
          <w:color w:val="221F1F"/>
          <w:spacing w:val="1"/>
          <w:sz w:val="24"/>
        </w:rPr>
        <w:t xml:space="preserve"> </w:t>
      </w:r>
      <w:r>
        <w:rPr>
          <w:b/>
          <w:color w:val="221F1F"/>
          <w:sz w:val="24"/>
          <w:u w:val="thick" w:color="221F1F"/>
        </w:rPr>
        <w:t>CIVIL</w:t>
      </w:r>
      <w:r>
        <w:rPr>
          <w:b/>
          <w:color w:val="221F1F"/>
          <w:spacing w:val="-1"/>
          <w:sz w:val="24"/>
          <w:u w:val="thick" w:color="221F1F"/>
        </w:rPr>
        <w:t xml:space="preserve"> </w:t>
      </w:r>
      <w:r>
        <w:rPr>
          <w:b/>
          <w:color w:val="221F1F"/>
          <w:sz w:val="24"/>
          <w:u w:val="thick" w:color="221F1F"/>
        </w:rPr>
        <w:t>ENGINEERING WORKS)</w:t>
      </w:r>
    </w:p>
    <w:p w:rsidR="00361D1F" w:rsidRDefault="00361D1F" w:rsidP="000961B7">
      <w:pPr>
        <w:pStyle w:val="BodyText"/>
        <w:spacing w:before="3"/>
        <w:ind w:left="720"/>
        <w:rPr>
          <w:b/>
          <w:sz w:val="13"/>
        </w:rPr>
      </w:pPr>
    </w:p>
    <w:p w:rsidR="00361D1F" w:rsidRDefault="00361D1F" w:rsidP="000961B7">
      <w:pPr>
        <w:pStyle w:val="ListParagraph"/>
        <w:numPr>
          <w:ilvl w:val="1"/>
          <w:numId w:val="0"/>
        </w:numPr>
        <w:tabs>
          <w:tab w:val="left" w:pos="1322"/>
          <w:tab w:val="left" w:pos="1323"/>
        </w:tabs>
        <w:spacing w:before="92"/>
        <w:ind w:left="720"/>
      </w:pPr>
      <w:r>
        <w:t>NAME</w:t>
      </w:r>
      <w:r>
        <w:rPr>
          <w:spacing w:val="-3"/>
        </w:rPr>
        <w:t xml:space="preserve"> </w:t>
      </w:r>
      <w:r>
        <w:rPr>
          <w:color w:val="221F1F"/>
        </w:rPr>
        <w:t>AND</w:t>
      </w:r>
      <w:r>
        <w:rPr>
          <w:color w:val="221F1F"/>
          <w:spacing w:val="-4"/>
        </w:rPr>
        <w:t xml:space="preserve"> </w:t>
      </w:r>
      <w:r>
        <w:t>CONTACT ADDRESSES</w:t>
      </w:r>
      <w:r>
        <w:rPr>
          <w:spacing w:val="-3"/>
        </w:rPr>
        <w:t xml:space="preserve"> </w:t>
      </w:r>
      <w:r>
        <w:t>OF</w:t>
      </w:r>
      <w:r>
        <w:rPr>
          <w:spacing w:val="-2"/>
        </w:rPr>
        <w:t xml:space="preserve"> </w:t>
      </w:r>
      <w:r>
        <w:t>PROCURING</w:t>
      </w:r>
      <w:r>
        <w:rPr>
          <w:spacing w:val="-4"/>
        </w:rPr>
        <w:t xml:space="preserve"> </w:t>
      </w:r>
      <w:r>
        <w:t>ENTITY</w:t>
      </w:r>
    </w:p>
    <w:p w:rsidR="00361D1F" w:rsidRDefault="00361D1F" w:rsidP="000961B7">
      <w:pPr>
        <w:pStyle w:val="BodyText"/>
        <w:spacing w:before="9"/>
        <w:ind w:left="720"/>
        <w:rPr>
          <w:sz w:val="21"/>
        </w:rPr>
      </w:pPr>
    </w:p>
    <w:p w:rsidR="00361D1F" w:rsidRDefault="00361D1F" w:rsidP="000961B7">
      <w:pPr>
        <w:tabs>
          <w:tab w:val="left" w:pos="2160"/>
        </w:tabs>
        <w:spacing w:line="252" w:lineRule="exact"/>
        <w:ind w:left="720"/>
        <w:rPr>
          <w:b/>
        </w:rPr>
      </w:pPr>
      <w:r>
        <w:rPr>
          <w:color w:val="221F1F"/>
        </w:rPr>
        <w:t>Name:</w:t>
      </w:r>
      <w:r>
        <w:rPr>
          <w:color w:val="221F1F"/>
        </w:rPr>
        <w:tab/>
      </w:r>
      <w:r>
        <w:rPr>
          <w:b/>
          <w:color w:val="221F1F"/>
        </w:rPr>
        <w:t>KWALE COUNTY ASSEMBLY</w:t>
      </w:r>
    </w:p>
    <w:p w:rsidR="00361D1F" w:rsidRDefault="00361D1F" w:rsidP="000961B7">
      <w:pPr>
        <w:spacing w:line="252" w:lineRule="exact"/>
        <w:ind w:left="720"/>
        <w:rPr>
          <w:b/>
        </w:rPr>
      </w:pPr>
      <w:r>
        <w:rPr>
          <w:color w:val="221F1F"/>
        </w:rPr>
        <w:t>Address:</w:t>
      </w:r>
      <w:r>
        <w:rPr>
          <w:color w:val="221F1F"/>
          <w:spacing w:val="1"/>
        </w:rPr>
        <w:t xml:space="preserve"> </w:t>
      </w:r>
      <w:r>
        <w:rPr>
          <w:b/>
        </w:rPr>
        <w:t>P.</w:t>
      </w:r>
      <w:r>
        <w:rPr>
          <w:b/>
          <w:spacing w:val="-4"/>
        </w:rPr>
        <w:t xml:space="preserve"> </w:t>
      </w:r>
      <w:r>
        <w:rPr>
          <w:b/>
        </w:rPr>
        <w:t>O.</w:t>
      </w:r>
      <w:r>
        <w:rPr>
          <w:b/>
          <w:spacing w:val="-1"/>
        </w:rPr>
        <w:t xml:space="preserve"> </w:t>
      </w:r>
      <w:r>
        <w:rPr>
          <w:b/>
        </w:rPr>
        <w:t>Box</w:t>
      </w:r>
      <w:r>
        <w:rPr>
          <w:b/>
          <w:spacing w:val="-1"/>
        </w:rPr>
        <w:t xml:space="preserve"> </w:t>
      </w:r>
      <w:r>
        <w:rPr>
          <w:b/>
        </w:rPr>
        <w:t>231</w:t>
      </w:r>
      <w:r>
        <w:rPr>
          <w:b/>
          <w:spacing w:val="-1"/>
        </w:rPr>
        <w:t xml:space="preserve"> </w:t>
      </w:r>
      <w:r>
        <w:rPr>
          <w:b/>
        </w:rPr>
        <w:t>– 80403</w:t>
      </w:r>
      <w:r>
        <w:rPr>
          <w:b/>
          <w:spacing w:val="-1"/>
        </w:rPr>
        <w:t xml:space="preserve"> </w:t>
      </w:r>
      <w:r>
        <w:rPr>
          <w:b/>
        </w:rPr>
        <w:t>KWALE</w:t>
      </w:r>
    </w:p>
    <w:p w:rsidR="00361D1F" w:rsidRDefault="00361D1F" w:rsidP="000961B7">
      <w:pPr>
        <w:pStyle w:val="BodyText"/>
        <w:spacing w:before="1"/>
        <w:ind w:left="720"/>
        <w:rPr>
          <w:b/>
          <w:sz w:val="32"/>
        </w:rPr>
      </w:pPr>
    </w:p>
    <w:p w:rsidR="00361D1F" w:rsidRDefault="00361D1F" w:rsidP="000961B7">
      <w:pPr>
        <w:pStyle w:val="BodyText"/>
        <w:spacing w:before="1"/>
        <w:ind w:left="720"/>
      </w:pPr>
      <w:r>
        <w:rPr>
          <w:color w:val="221F1F"/>
        </w:rPr>
        <w:t>Email</w:t>
      </w:r>
      <w:r>
        <w:rPr>
          <w:color w:val="221F1F"/>
          <w:spacing w:val="-5"/>
        </w:rPr>
        <w:t xml:space="preserve"> </w:t>
      </w:r>
      <w:r>
        <w:rPr>
          <w:color w:val="221F1F"/>
        </w:rPr>
        <w:t>address…</w:t>
      </w:r>
      <w:r>
        <w:rPr>
          <w:color w:val="221F1F"/>
          <w:spacing w:val="-5"/>
        </w:rPr>
        <w:t xml:space="preserve"> </w:t>
      </w:r>
      <w:hyperlink r:id="rId21" w:history="1">
        <w:r w:rsidRPr="0045085C">
          <w:rPr>
            <w:rStyle w:val="Hyperlink"/>
          </w:rPr>
          <w:t>info@kwaleassembly.go.ke .</w:t>
        </w:r>
      </w:hyperlink>
      <w:r>
        <w:t>………………………………………………………………………….</w:t>
      </w:r>
    </w:p>
    <w:p w:rsidR="00361D1F" w:rsidRDefault="00361D1F" w:rsidP="000961B7">
      <w:pPr>
        <w:pStyle w:val="BodyText"/>
        <w:spacing w:before="4"/>
        <w:ind w:left="720"/>
        <w:rPr>
          <w:sz w:val="30"/>
        </w:rPr>
      </w:pPr>
    </w:p>
    <w:p w:rsidR="00361D1F" w:rsidRPr="00C62503" w:rsidRDefault="00361D1F" w:rsidP="000961B7">
      <w:pPr>
        <w:pStyle w:val="ListParagraph"/>
        <w:numPr>
          <w:ilvl w:val="1"/>
          <w:numId w:val="0"/>
        </w:numPr>
        <w:tabs>
          <w:tab w:val="left" w:pos="1440"/>
          <w:tab w:val="left" w:pos="1441"/>
        </w:tabs>
        <w:spacing w:before="9"/>
        <w:ind w:left="720"/>
        <w:rPr>
          <w:b/>
          <w:i/>
          <w:sz w:val="20"/>
        </w:rPr>
      </w:pPr>
      <w:r w:rsidRPr="00C62503">
        <w:rPr>
          <w:color w:val="221F1F"/>
        </w:rPr>
        <w:t>Invitation</w:t>
      </w:r>
      <w:r w:rsidRPr="00C62503">
        <w:rPr>
          <w:color w:val="221F1F"/>
          <w:spacing w:val="-4"/>
        </w:rPr>
        <w:t xml:space="preserve"> </w:t>
      </w:r>
      <w:r w:rsidRPr="00C62503">
        <w:rPr>
          <w:color w:val="221F1F"/>
        </w:rPr>
        <w:t>to</w:t>
      </w:r>
      <w:r w:rsidRPr="00C62503">
        <w:rPr>
          <w:color w:val="221F1F"/>
          <w:spacing w:val="-3"/>
        </w:rPr>
        <w:t xml:space="preserve"> </w:t>
      </w:r>
      <w:r w:rsidRPr="00C62503">
        <w:rPr>
          <w:color w:val="221F1F"/>
        </w:rPr>
        <w:t>Tender</w:t>
      </w:r>
      <w:r w:rsidRPr="00C62503">
        <w:rPr>
          <w:color w:val="221F1F"/>
          <w:spacing w:val="-12"/>
        </w:rPr>
        <w:t xml:space="preserve"> </w:t>
      </w:r>
      <w:r w:rsidRPr="00C62503">
        <w:rPr>
          <w:color w:val="221F1F"/>
        </w:rPr>
        <w:t>(ITT)</w:t>
      </w:r>
      <w:r w:rsidRPr="00C62503">
        <w:rPr>
          <w:color w:val="221F1F"/>
          <w:spacing w:val="-5"/>
        </w:rPr>
        <w:t xml:space="preserve"> </w:t>
      </w:r>
      <w:r w:rsidRPr="00C62503">
        <w:rPr>
          <w:color w:val="221F1F"/>
        </w:rPr>
        <w:t>No</w:t>
      </w:r>
      <w:r w:rsidR="00A23788">
        <w:rPr>
          <w:color w:val="221F1F"/>
        </w:rPr>
        <w:t xml:space="preserve"> 1485825</w:t>
      </w:r>
      <w:r w:rsidR="00A61561">
        <w:rPr>
          <w:color w:val="221F1F"/>
        </w:rPr>
        <w:t>-2023/2024</w:t>
      </w:r>
    </w:p>
    <w:p w:rsidR="00361D1F" w:rsidRDefault="00361D1F" w:rsidP="000961B7">
      <w:pPr>
        <w:pStyle w:val="BodyText"/>
        <w:spacing w:before="8"/>
        <w:ind w:left="720"/>
        <w:rPr>
          <w:b/>
          <w:i/>
          <w:sz w:val="26"/>
        </w:rPr>
      </w:pPr>
    </w:p>
    <w:p w:rsidR="00361D1F" w:rsidRDefault="00361D1F" w:rsidP="000961B7">
      <w:pPr>
        <w:pStyle w:val="ListParagraph"/>
        <w:numPr>
          <w:ilvl w:val="1"/>
          <w:numId w:val="0"/>
        </w:numPr>
        <w:tabs>
          <w:tab w:val="left" w:pos="1442"/>
          <w:tab w:val="left" w:pos="1443"/>
        </w:tabs>
        <w:ind w:left="720" w:right="690"/>
        <w:rPr>
          <w:b/>
        </w:rPr>
      </w:pPr>
      <w:r>
        <w:rPr>
          <w:color w:val="221F1F"/>
        </w:rPr>
        <w:t xml:space="preserve">Tender </w:t>
      </w:r>
      <w:r>
        <w:t xml:space="preserve">Name: </w:t>
      </w:r>
      <w:r>
        <w:rPr>
          <w:b/>
          <w:sz w:val="24"/>
        </w:rPr>
        <w:t>PROPOSED RENOVATION</w:t>
      </w:r>
      <w:r w:rsidR="00A61561">
        <w:rPr>
          <w:b/>
          <w:sz w:val="24"/>
        </w:rPr>
        <w:t xml:space="preserve"> AND EQUIPPING </w:t>
      </w:r>
      <w:r>
        <w:rPr>
          <w:b/>
          <w:sz w:val="24"/>
        </w:rPr>
        <w:t xml:space="preserve"> OF </w:t>
      </w:r>
      <w:r w:rsidR="008F3138">
        <w:rPr>
          <w:b/>
          <w:sz w:val="24"/>
        </w:rPr>
        <w:t>KINONDO MCA’S WARD OFFICE</w:t>
      </w:r>
    </w:p>
    <w:p w:rsidR="00361D1F" w:rsidRDefault="00361D1F" w:rsidP="000961B7">
      <w:pPr>
        <w:ind w:left="720"/>
        <w:sectPr w:rsidR="00361D1F">
          <w:footerReference w:type="default" r:id="rId22"/>
          <w:pgSz w:w="11920" w:h="16850"/>
          <w:pgMar w:top="0" w:right="0" w:bottom="620" w:left="0" w:header="0" w:footer="434" w:gutter="0"/>
          <w:cols w:space="720"/>
        </w:sect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7"/>
        <w:ind w:left="720"/>
        <w:rPr>
          <w:b/>
          <w:sz w:val="23"/>
        </w:rPr>
      </w:pPr>
    </w:p>
    <w:p w:rsidR="00361D1F" w:rsidRDefault="00361D1F" w:rsidP="000961B7">
      <w:pPr>
        <w:pStyle w:val="BodyText"/>
        <w:ind w:left="720"/>
        <w:rPr>
          <w:b/>
          <w:sz w:val="20"/>
        </w:rPr>
      </w:pPr>
    </w:p>
    <w:p w:rsidR="00361D1F" w:rsidRDefault="00361D1F" w:rsidP="000961B7">
      <w:pPr>
        <w:pStyle w:val="BodyText"/>
        <w:spacing w:before="4"/>
        <w:ind w:left="720"/>
        <w:rPr>
          <w:b/>
          <w:sz w:val="21"/>
        </w:rPr>
      </w:pPr>
    </w:p>
    <w:p w:rsidR="00361D1F" w:rsidRDefault="00361D1F" w:rsidP="000961B7">
      <w:pPr>
        <w:spacing w:before="89"/>
        <w:ind w:left="720"/>
        <w:rPr>
          <w:b/>
          <w:sz w:val="28"/>
        </w:rPr>
      </w:pPr>
      <w:r>
        <w:rPr>
          <w:noProof/>
          <w:lang w:val="en-GB" w:eastAsia="en-GB"/>
        </w:rPr>
        <mc:AlternateContent>
          <mc:Choice Requires="wps">
            <w:drawing>
              <wp:anchor distT="0" distB="0" distL="114300" distR="114300" simplePos="0" relativeHeight="251663360" behindDoc="0" locked="0" layoutInCell="1" allowOverlap="1" wp14:anchorId="3B9222A5" wp14:editId="7047FA4A">
                <wp:simplePos x="0" y="0"/>
                <wp:positionH relativeFrom="page">
                  <wp:posOffset>0</wp:posOffset>
                </wp:positionH>
                <wp:positionV relativeFrom="paragraph">
                  <wp:posOffset>-1239520</wp:posOffset>
                </wp:positionV>
                <wp:extent cx="7560310" cy="234315"/>
                <wp:effectExtent l="0" t="0" r="0" b="0"/>
                <wp:wrapNone/>
                <wp:docPr id="74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DE6C9F" id="Rectangle 375" o:spid="_x0000_s1026" style="position:absolute;margin-left:0;margin-top:-97.6pt;width:595.3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" fillcolor="#011f5e" stroked="f">
                <w10:wrap anchorx="page"/>
              </v:rect>
            </w:pict>
          </mc:Fallback>
        </mc:AlternateContent>
      </w:r>
      <w:r>
        <w:rPr>
          <w:b/>
          <w:color w:val="221F1F"/>
          <w:sz w:val="28"/>
          <w:u w:val="thick" w:color="221F1F"/>
        </w:rPr>
        <w:t>INVITATION</w:t>
      </w:r>
      <w:r>
        <w:rPr>
          <w:b/>
          <w:color w:val="221F1F"/>
          <w:spacing w:val="-2"/>
          <w:sz w:val="28"/>
          <w:u w:val="thick" w:color="221F1F"/>
        </w:rPr>
        <w:t xml:space="preserve"> </w:t>
      </w:r>
      <w:r>
        <w:rPr>
          <w:b/>
          <w:color w:val="221F1F"/>
          <w:sz w:val="28"/>
          <w:u w:val="thick" w:color="221F1F"/>
        </w:rPr>
        <w:t>TO</w:t>
      </w:r>
      <w:r>
        <w:rPr>
          <w:b/>
          <w:color w:val="221F1F"/>
          <w:spacing w:val="-1"/>
          <w:sz w:val="28"/>
          <w:u w:val="thick" w:color="221F1F"/>
        </w:rPr>
        <w:t xml:space="preserve"> </w:t>
      </w:r>
      <w:r>
        <w:rPr>
          <w:b/>
          <w:color w:val="221F1F"/>
          <w:sz w:val="28"/>
          <w:u w:val="thick" w:color="221F1F"/>
        </w:rPr>
        <w:t>TENDER (Dated</w:t>
      </w:r>
      <w:r>
        <w:rPr>
          <w:b/>
          <w:color w:val="221F1F"/>
          <w:spacing w:val="-2"/>
          <w:sz w:val="28"/>
          <w:u w:val="thick" w:color="221F1F"/>
        </w:rPr>
        <w:t xml:space="preserve"> </w:t>
      </w:r>
      <w:r>
        <w:rPr>
          <w:b/>
          <w:color w:val="221F1F"/>
          <w:sz w:val="28"/>
          <w:u w:val="thick" w:color="221F1F"/>
        </w:rPr>
        <w:t>25</w:t>
      </w:r>
      <w:r>
        <w:rPr>
          <w:b/>
          <w:color w:val="221F1F"/>
          <w:spacing w:val="-3"/>
          <w:sz w:val="28"/>
          <w:u w:val="thick" w:color="221F1F"/>
        </w:rPr>
        <w:t xml:space="preserve"> </w:t>
      </w:r>
      <w:r>
        <w:rPr>
          <w:b/>
          <w:color w:val="221F1F"/>
          <w:sz w:val="28"/>
          <w:u w:val="thick" w:color="221F1F"/>
        </w:rPr>
        <w:t>APRIL</w:t>
      </w:r>
      <w:r>
        <w:rPr>
          <w:b/>
          <w:color w:val="221F1F"/>
          <w:spacing w:val="-2"/>
          <w:sz w:val="28"/>
          <w:u w:val="thick" w:color="221F1F"/>
        </w:rPr>
        <w:t xml:space="preserve"> </w:t>
      </w:r>
      <w:r>
        <w:rPr>
          <w:b/>
          <w:color w:val="221F1F"/>
          <w:sz w:val="28"/>
          <w:u w:val="thick" w:color="221F1F"/>
        </w:rPr>
        <w:t>2023)</w:t>
      </w:r>
    </w:p>
    <w:p w:rsidR="00361D1F" w:rsidRDefault="00361D1F" w:rsidP="000961B7">
      <w:pPr>
        <w:pStyle w:val="BodyText"/>
        <w:spacing w:before="8"/>
        <w:ind w:left="720"/>
        <w:rPr>
          <w:b/>
          <w:sz w:val="16"/>
        </w:rPr>
      </w:pPr>
    </w:p>
    <w:p w:rsidR="00361D1F" w:rsidRDefault="00361D1F" w:rsidP="000961B7">
      <w:pPr>
        <w:spacing w:before="92"/>
        <w:ind w:left="720"/>
        <w:rPr>
          <w:b/>
          <w:color w:val="221F1F"/>
          <w:spacing w:val="-1"/>
        </w:rPr>
      </w:pPr>
    </w:p>
    <w:p w:rsidR="00361D1F" w:rsidRDefault="00361D1F" w:rsidP="000961B7">
      <w:pPr>
        <w:pStyle w:val="Heading2"/>
        <w:ind w:left="720"/>
      </w:pPr>
      <w:r>
        <w:rPr>
          <w:u w:val="thick" w:color="221F1F"/>
        </w:rPr>
        <w:t>INVITATIONTOTENDER</w:t>
      </w:r>
    </w:p>
    <w:p w:rsidR="00361D1F" w:rsidRDefault="00361D1F" w:rsidP="000961B7">
      <w:pPr>
        <w:pStyle w:val="BodyText"/>
        <w:ind w:left="720"/>
        <w:rPr>
          <w:b/>
          <w:sz w:val="20"/>
        </w:rPr>
      </w:pPr>
    </w:p>
    <w:p w:rsidR="00361D1F" w:rsidRDefault="00361D1F" w:rsidP="000961B7">
      <w:pPr>
        <w:pStyle w:val="BodyText"/>
        <w:spacing w:before="7"/>
        <w:ind w:left="720"/>
        <w:rPr>
          <w:b/>
          <w:sz w:val="21"/>
        </w:rPr>
      </w:pPr>
    </w:p>
    <w:p w:rsidR="00361D1F" w:rsidRDefault="00361D1F" w:rsidP="000961B7">
      <w:pPr>
        <w:spacing w:line="463" w:lineRule="auto"/>
        <w:ind w:left="720" w:right="3667"/>
        <w:rPr>
          <w:i/>
        </w:rPr>
      </w:pPr>
      <w:r>
        <w:rPr>
          <w:b/>
        </w:rPr>
        <w:t>PROCURINGENTITY:</w:t>
      </w:r>
      <w:r>
        <w:rPr>
          <w:i/>
        </w:rPr>
        <w:t>COUNTY ASSEMBLY OF KWALE P.O BOX 231 – 80403 KWALE</w:t>
      </w:r>
    </w:p>
    <w:p w:rsidR="00361D1F" w:rsidRDefault="00361D1F" w:rsidP="000961B7">
      <w:pPr>
        <w:spacing w:line="465" w:lineRule="auto"/>
        <w:ind w:left="720" w:right="4174"/>
        <w:rPr>
          <w:i/>
        </w:rPr>
      </w:pPr>
      <w:r>
        <w:rPr>
          <w:b/>
        </w:rPr>
        <w:t xml:space="preserve">CONTRACTNAMEANDDESCRIPTION: </w:t>
      </w:r>
      <w:r>
        <w:rPr>
          <w:i/>
        </w:rPr>
        <w:t xml:space="preserve">PROPOSED RENOVATION </w:t>
      </w:r>
      <w:r>
        <w:rPr>
          <w:i/>
          <w:spacing w:val="-52"/>
        </w:rPr>
        <w:t xml:space="preserve"> </w:t>
      </w:r>
      <w:r>
        <w:rPr>
          <w:i/>
        </w:rPr>
        <w:t>OF</w:t>
      </w:r>
      <w:r>
        <w:rPr>
          <w:i/>
          <w:spacing w:val="-1"/>
        </w:rPr>
        <w:t xml:space="preserve"> </w:t>
      </w:r>
      <w:r w:rsidR="009009D5">
        <w:rPr>
          <w:i/>
        </w:rPr>
        <w:t>KINONDO MCA’S WARD OFFICE</w:t>
      </w:r>
      <w:r>
        <w:rPr>
          <w:i/>
        </w:rPr>
        <w:t>.</w:t>
      </w:r>
    </w:p>
    <w:p w:rsidR="00361D1F" w:rsidRDefault="00361D1F" w:rsidP="000961B7">
      <w:pPr>
        <w:pStyle w:val="ListParagraph"/>
        <w:tabs>
          <w:tab w:val="left" w:pos="1337"/>
          <w:tab w:val="left" w:pos="1338"/>
          <w:tab w:val="left" w:pos="2961"/>
          <w:tab w:val="left" w:pos="4827"/>
          <w:tab w:val="left" w:pos="5449"/>
        </w:tabs>
        <w:spacing w:line="230" w:lineRule="auto"/>
        <w:ind w:left="720" w:right="849" w:firstLine="0"/>
        <w:rPr>
          <w:i/>
          <w:color w:val="221F1F"/>
        </w:rPr>
      </w:pPr>
      <w:r>
        <w:t>The</w:t>
      </w:r>
      <w:r>
        <w:rPr>
          <w:b/>
          <w:i/>
        </w:rPr>
        <w:t>(COUNTY</w:t>
      </w:r>
      <w:r>
        <w:rPr>
          <w:b/>
          <w:i/>
        </w:rPr>
        <w:tab/>
        <w:t>ASSEMBLY OF</w:t>
      </w:r>
      <w:r>
        <w:rPr>
          <w:b/>
          <w:i/>
        </w:rPr>
        <w:tab/>
        <w:t>KWALE</w:t>
      </w:r>
      <w:r>
        <w:rPr>
          <w:b/>
        </w:rPr>
        <w:t xml:space="preserve">) </w:t>
      </w:r>
      <w:r>
        <w:t>invites sealed tenders for the construction of</w:t>
      </w:r>
      <w:r w:rsidR="009009D5" w:rsidRPr="009009D5">
        <w:rPr>
          <w:i/>
        </w:rPr>
        <w:t xml:space="preserve"> </w:t>
      </w:r>
      <w:r w:rsidR="009009D5">
        <w:rPr>
          <w:i/>
        </w:rPr>
        <w:t xml:space="preserve">PROPOSED RENOVATION </w:t>
      </w:r>
      <w:r w:rsidR="009009D5">
        <w:rPr>
          <w:i/>
          <w:spacing w:val="-52"/>
        </w:rPr>
        <w:t xml:space="preserve"> </w:t>
      </w:r>
      <w:r w:rsidR="009009D5">
        <w:rPr>
          <w:i/>
        </w:rPr>
        <w:t>OF</w:t>
      </w:r>
      <w:r w:rsidR="009009D5">
        <w:rPr>
          <w:i/>
          <w:spacing w:val="-1"/>
        </w:rPr>
        <w:t xml:space="preserve"> </w:t>
      </w:r>
      <w:r w:rsidR="009009D5">
        <w:rPr>
          <w:i/>
        </w:rPr>
        <w:t>KINONDO MCA’S WARD OFFICE</w:t>
      </w:r>
      <w:r>
        <w:rPr>
          <w:i/>
        </w:rPr>
        <w:t>.</w:t>
      </w:r>
    </w:p>
    <w:p w:rsidR="00361D1F" w:rsidRDefault="00361D1F" w:rsidP="000961B7">
      <w:pPr>
        <w:pStyle w:val="BodyText"/>
        <w:spacing w:before="2"/>
        <w:ind w:left="720"/>
        <w:rPr>
          <w:i/>
          <w:sz w:val="21"/>
        </w:rPr>
      </w:pPr>
    </w:p>
    <w:p w:rsidR="00361D1F" w:rsidRPr="00914492" w:rsidRDefault="00361D1F" w:rsidP="000961B7">
      <w:pPr>
        <w:pStyle w:val="ListParagraph"/>
        <w:ind w:left="720" w:firstLine="0"/>
        <w:rPr>
          <w:color w:val="221F1F"/>
        </w:rPr>
      </w:pPr>
      <w:r>
        <w:t>Tendering</w:t>
      </w:r>
      <w:r w:rsidRPr="00914492">
        <w:rPr>
          <w:spacing w:val="25"/>
        </w:rPr>
        <w:t xml:space="preserve"> </w:t>
      </w:r>
      <w:r>
        <w:t>will</w:t>
      </w:r>
      <w:r w:rsidRPr="00914492">
        <w:rPr>
          <w:spacing w:val="27"/>
        </w:rPr>
        <w:t xml:space="preserve"> </w:t>
      </w:r>
      <w:r>
        <w:t>be</w:t>
      </w:r>
      <w:r w:rsidRPr="00914492">
        <w:rPr>
          <w:spacing w:val="24"/>
        </w:rPr>
        <w:t xml:space="preserve"> </w:t>
      </w:r>
      <w:r>
        <w:t>conducted</w:t>
      </w:r>
      <w:r w:rsidRPr="00914492">
        <w:rPr>
          <w:spacing w:val="27"/>
        </w:rPr>
        <w:t xml:space="preserve"> </w:t>
      </w:r>
      <w:r>
        <w:t>under</w:t>
      </w:r>
      <w:r w:rsidRPr="00914492">
        <w:rPr>
          <w:spacing w:val="27"/>
        </w:rPr>
        <w:t xml:space="preserve"> </w:t>
      </w:r>
      <w:r>
        <w:t>open</w:t>
      </w:r>
      <w:r w:rsidRPr="00914492">
        <w:rPr>
          <w:spacing w:val="26"/>
        </w:rPr>
        <w:t xml:space="preserve"> </w:t>
      </w:r>
      <w:r>
        <w:t>competitive</w:t>
      </w:r>
      <w:r w:rsidRPr="00914492">
        <w:rPr>
          <w:spacing w:val="24"/>
        </w:rPr>
        <w:t xml:space="preserve"> </w:t>
      </w:r>
      <w:r>
        <w:t>method</w:t>
      </w:r>
      <w:r w:rsidRPr="00914492">
        <w:rPr>
          <w:spacing w:val="24"/>
        </w:rPr>
        <w:t xml:space="preserve"> </w:t>
      </w:r>
      <w:r>
        <w:t>(National/International)</w:t>
      </w:r>
      <w:r w:rsidRPr="00914492">
        <w:rPr>
          <w:spacing w:val="31"/>
        </w:rPr>
        <w:t xml:space="preserve"> </w:t>
      </w:r>
      <w:r w:rsidRPr="00914492">
        <w:rPr>
          <w:i/>
        </w:rPr>
        <w:t>[</w:t>
      </w:r>
      <w:r w:rsidRPr="00914492">
        <w:rPr>
          <w:b/>
          <w:i/>
        </w:rPr>
        <w:t>OPEN</w:t>
      </w:r>
      <w:r w:rsidRPr="00914492">
        <w:rPr>
          <w:b/>
          <w:i/>
          <w:spacing w:val="25"/>
        </w:rPr>
        <w:t xml:space="preserve"> </w:t>
      </w:r>
      <w:r w:rsidRPr="00914492">
        <w:rPr>
          <w:b/>
          <w:i/>
        </w:rPr>
        <w:t>NATIONAL</w:t>
      </w:r>
      <w:r w:rsidRPr="00914492">
        <w:rPr>
          <w:b/>
          <w:i/>
          <w:spacing w:val="-52"/>
        </w:rPr>
        <w:t xml:space="preserve"> </w:t>
      </w:r>
      <w:r w:rsidRPr="00914492">
        <w:rPr>
          <w:b/>
          <w:i/>
        </w:rPr>
        <w:t>TENDERING]</w:t>
      </w:r>
      <w:r>
        <w:t>using</w:t>
      </w:r>
      <w:r w:rsidRPr="00914492">
        <w:rPr>
          <w:spacing w:val="-3"/>
        </w:rPr>
        <w:t xml:space="preserve"> </w:t>
      </w:r>
      <w:r>
        <w:t>a</w:t>
      </w:r>
      <w:r w:rsidRPr="00914492">
        <w:rPr>
          <w:spacing w:val="-4"/>
        </w:rPr>
        <w:t xml:space="preserve"> </w:t>
      </w:r>
      <w:r>
        <w:t>standardizedtenderdocument.Tendering</w:t>
      </w:r>
      <w:r w:rsidR="009009D5">
        <w:t xml:space="preserve"> </w:t>
      </w:r>
      <w:r>
        <w:t>is</w:t>
      </w:r>
      <w:r w:rsidR="009009D5">
        <w:t xml:space="preserve"> RESERVED FOR WOMEN</w:t>
      </w:r>
      <w:r>
        <w:t>to</w:t>
      </w:r>
      <w:r w:rsidRPr="00914492">
        <w:rPr>
          <w:u w:val="single" w:color="221F1F"/>
        </w:rPr>
        <w:t>qualiﬁed</w:t>
      </w:r>
      <w:r w:rsidR="009009D5">
        <w:rPr>
          <w:u w:val="single" w:color="221F1F"/>
        </w:rPr>
        <w:t xml:space="preserve"> </w:t>
      </w:r>
      <w:r w:rsidRPr="00914492">
        <w:rPr>
          <w:u w:val="single" w:color="221F1F"/>
        </w:rPr>
        <w:t>andinterestedTenderers</w:t>
      </w:r>
      <w:r>
        <w:t>.</w:t>
      </w:r>
    </w:p>
    <w:p w:rsidR="00361D1F" w:rsidRDefault="00361D1F" w:rsidP="000961B7">
      <w:pPr>
        <w:pStyle w:val="BodyText"/>
        <w:spacing w:before="6"/>
        <w:ind w:left="720"/>
        <w:rPr>
          <w:i/>
          <w:sz w:val="21"/>
        </w:rPr>
      </w:pPr>
    </w:p>
    <w:p w:rsidR="00361D1F" w:rsidRPr="00914492" w:rsidRDefault="00361D1F" w:rsidP="000961B7">
      <w:pPr>
        <w:pStyle w:val="ListParagraph"/>
        <w:ind w:left="720" w:firstLine="0"/>
        <w:rPr>
          <w:color w:val="221F1F"/>
        </w:rPr>
      </w:pPr>
      <w:r>
        <w:t>QualiﬁedandinterestedtenderersmayobtainfurtherinformationandinspecttheTenderDocumentsduringofﬁce hours</w:t>
      </w:r>
      <w:r w:rsidRPr="00914492">
        <w:rPr>
          <w:i/>
        </w:rPr>
        <w:t>[</w:t>
      </w:r>
      <w:r w:rsidRPr="00914492">
        <w:rPr>
          <w:b/>
          <w:i/>
        </w:rPr>
        <w:t>0900to1500hours</w:t>
      </w:r>
      <w:r w:rsidRPr="00914492">
        <w:rPr>
          <w:i/>
        </w:rPr>
        <w:t>]</w:t>
      </w:r>
      <w:r>
        <w:t>at</w:t>
      </w:r>
      <w:r w:rsidRPr="00914492">
        <w:rPr>
          <w:spacing w:val="-3"/>
        </w:rPr>
        <w:t xml:space="preserve"> </w:t>
      </w:r>
      <w:r>
        <w:t>the addressgivenbelow.</w:t>
      </w:r>
    </w:p>
    <w:p w:rsidR="00361D1F" w:rsidRDefault="00361D1F" w:rsidP="000961B7">
      <w:pPr>
        <w:ind w:left="720"/>
        <w:rPr>
          <w:sz w:val="21"/>
        </w:rPr>
      </w:pPr>
    </w:p>
    <w:p w:rsidR="00361D1F" w:rsidRPr="00914492" w:rsidRDefault="00361D1F" w:rsidP="000961B7">
      <w:pPr>
        <w:pStyle w:val="ListParagraph"/>
        <w:ind w:left="720" w:firstLine="0"/>
        <w:rPr>
          <w:b/>
          <w:color w:val="221F1F"/>
        </w:rPr>
      </w:pPr>
      <w:r>
        <w:t>Acompletesetoftenderdocumentsmaybepurchasedorobtainedbyinterestedtendersuponpaymentofanon-</w:t>
      </w:r>
      <w:r w:rsidRPr="00914492">
        <w:rPr>
          <w:spacing w:val="1"/>
        </w:rPr>
        <w:t xml:space="preserve"> </w:t>
      </w:r>
      <w:r>
        <w:t>refundable</w:t>
      </w:r>
      <w:r w:rsidRPr="00914492">
        <w:rPr>
          <w:spacing w:val="16"/>
        </w:rPr>
        <w:t xml:space="preserve"> </w:t>
      </w:r>
      <w:r>
        <w:t>fees</w:t>
      </w:r>
      <w:r w:rsidRPr="00914492">
        <w:rPr>
          <w:spacing w:val="16"/>
        </w:rPr>
        <w:t xml:space="preserve"> </w:t>
      </w:r>
      <w:r>
        <w:t>of</w:t>
      </w:r>
      <w:r w:rsidRPr="00914492">
        <w:rPr>
          <w:spacing w:val="17"/>
        </w:rPr>
        <w:t xml:space="preserve"> </w:t>
      </w:r>
      <w:r>
        <w:t>(</w:t>
      </w:r>
      <w:r w:rsidRPr="00914492">
        <w:rPr>
          <w:i/>
          <w:u w:val="single" w:color="221F1F"/>
        </w:rPr>
        <w:t>Amount</w:t>
      </w:r>
      <w:r w:rsidRPr="00914492">
        <w:rPr>
          <w:i/>
          <w:spacing w:val="14"/>
          <w:u w:val="single" w:color="221F1F"/>
        </w:rPr>
        <w:t xml:space="preserve"> </w:t>
      </w:r>
      <w:r w:rsidRPr="00914492">
        <w:rPr>
          <w:i/>
          <w:u w:val="single" w:color="221F1F"/>
        </w:rPr>
        <w:t>in</w:t>
      </w:r>
      <w:r w:rsidRPr="00914492">
        <w:rPr>
          <w:i/>
          <w:spacing w:val="15"/>
          <w:u w:val="single" w:color="221F1F"/>
        </w:rPr>
        <w:t xml:space="preserve"> </w:t>
      </w:r>
      <w:r w:rsidRPr="00914492">
        <w:rPr>
          <w:i/>
          <w:u w:val="single" w:color="221F1F"/>
        </w:rPr>
        <w:t>Kenyashillings</w:t>
      </w:r>
      <w:r>
        <w:t>)</w:t>
      </w:r>
      <w:r w:rsidRPr="00914492">
        <w:rPr>
          <w:spacing w:val="17"/>
        </w:rPr>
        <w:t xml:space="preserve"> </w:t>
      </w:r>
      <w:r>
        <w:t>in</w:t>
      </w:r>
      <w:r w:rsidRPr="00914492">
        <w:rPr>
          <w:spacing w:val="15"/>
        </w:rPr>
        <w:t xml:space="preserve"> </w:t>
      </w:r>
      <w:r>
        <w:t>cash</w:t>
      </w:r>
      <w:r w:rsidRPr="00914492">
        <w:rPr>
          <w:spacing w:val="14"/>
        </w:rPr>
        <w:t xml:space="preserve"> </w:t>
      </w:r>
      <w:r>
        <w:t>or</w:t>
      </w:r>
      <w:r w:rsidRPr="00914492">
        <w:rPr>
          <w:spacing w:val="16"/>
        </w:rPr>
        <w:t xml:space="preserve"> </w:t>
      </w:r>
      <w:r>
        <w:t>Banker's</w:t>
      </w:r>
      <w:r w:rsidRPr="00914492">
        <w:rPr>
          <w:spacing w:val="16"/>
        </w:rPr>
        <w:t xml:space="preserve"> </w:t>
      </w:r>
      <w:r>
        <w:t>Cheque</w:t>
      </w:r>
      <w:r w:rsidRPr="00914492">
        <w:rPr>
          <w:spacing w:val="17"/>
        </w:rPr>
        <w:t xml:space="preserve"> </w:t>
      </w:r>
      <w:r>
        <w:t>and</w:t>
      </w:r>
      <w:r w:rsidRPr="00914492">
        <w:rPr>
          <w:spacing w:val="15"/>
        </w:rPr>
        <w:t xml:space="preserve"> </w:t>
      </w:r>
      <w:r>
        <w:t>payable</w:t>
      </w:r>
      <w:r w:rsidRPr="00914492">
        <w:rPr>
          <w:spacing w:val="16"/>
        </w:rPr>
        <w:t xml:space="preserve"> </w:t>
      </w:r>
      <w:r>
        <w:t>to</w:t>
      </w:r>
      <w:r w:rsidRPr="00914492">
        <w:rPr>
          <w:spacing w:val="14"/>
        </w:rPr>
        <w:t xml:space="preserve"> </w:t>
      </w:r>
      <w:r>
        <w:t>the</w:t>
      </w:r>
      <w:r w:rsidRPr="00914492">
        <w:rPr>
          <w:spacing w:val="16"/>
        </w:rPr>
        <w:t xml:space="preserve"> </w:t>
      </w:r>
      <w:r>
        <w:t>address</w:t>
      </w:r>
      <w:r w:rsidRPr="00914492">
        <w:rPr>
          <w:spacing w:val="17"/>
        </w:rPr>
        <w:t xml:space="preserve"> </w:t>
      </w:r>
      <w:r>
        <w:t>given</w:t>
      </w:r>
      <w:r w:rsidRPr="00914492">
        <w:rPr>
          <w:spacing w:val="-52"/>
        </w:rPr>
        <w:t xml:space="preserve"> </w:t>
      </w:r>
      <w:r>
        <w:t>below.</w:t>
      </w:r>
      <w:r w:rsidRPr="00914492">
        <w:rPr>
          <w:b/>
        </w:rPr>
        <w:t>(N/A)</w:t>
      </w:r>
    </w:p>
    <w:p w:rsidR="00361D1F" w:rsidRPr="00914492" w:rsidRDefault="00361D1F" w:rsidP="000961B7">
      <w:pPr>
        <w:pStyle w:val="ListParagraph"/>
        <w:ind w:left="720" w:firstLine="0"/>
        <w:rPr>
          <w:b/>
          <w:color w:val="221F1F"/>
        </w:rPr>
      </w:pPr>
    </w:p>
    <w:p w:rsidR="00361D1F" w:rsidRPr="00914492" w:rsidRDefault="00361D1F" w:rsidP="000961B7">
      <w:pPr>
        <w:ind w:left="720"/>
        <w:rPr>
          <w:b/>
          <w:color w:val="221F1F"/>
        </w:rPr>
      </w:pPr>
    </w:p>
    <w:p w:rsidR="00361D1F" w:rsidRPr="00914492" w:rsidRDefault="00361D1F" w:rsidP="000961B7">
      <w:pPr>
        <w:pStyle w:val="ListParagraph"/>
        <w:ind w:left="720" w:firstLine="0"/>
        <w:rPr>
          <w:rStyle w:val="Hyperlink"/>
          <w:b/>
          <w:color w:val="221F1F"/>
        </w:rPr>
      </w:pPr>
      <w:r w:rsidRPr="0033221B">
        <w:t>Tender</w:t>
      </w:r>
      <w:r>
        <w:t xml:space="preserve"> document can be </w:t>
      </w:r>
      <w:r w:rsidRPr="0018306D">
        <w:t xml:space="preserve">download for free from Kwale Assembly website </w:t>
      </w:r>
      <w:hyperlink r:id="rId23" w:history="1">
        <w:r w:rsidRPr="0018306D">
          <w:rPr>
            <w:rStyle w:val="Hyperlink"/>
          </w:rPr>
          <w:t>www.kwaleassembly.go.ke</w:t>
        </w:r>
      </w:hyperlink>
      <w:r w:rsidRPr="0018306D">
        <w:t xml:space="preserve"> or Government tender portal website</w:t>
      </w:r>
      <w:r>
        <w:t xml:space="preserve"> </w:t>
      </w:r>
      <w:hyperlink r:id="rId24" w:history="1">
        <w:r w:rsidRPr="00C66A92">
          <w:rPr>
            <w:rStyle w:val="Hyperlink"/>
          </w:rPr>
          <w:t>www.supplier.treasury.go.ke</w:t>
        </w:r>
      </w:hyperlink>
      <w:r>
        <w:t xml:space="preserve"> </w:t>
      </w:r>
      <w:r w:rsidRPr="0018306D">
        <w:t xml:space="preserve">or Public Procurement information Portal(PPIP) </w:t>
      </w:r>
      <w:hyperlink r:id="rId25" w:history="1">
        <w:r w:rsidRPr="0018306D">
          <w:rPr>
            <w:rStyle w:val="Hyperlink"/>
          </w:rPr>
          <w:t>www.tenders.go.ke</w:t>
        </w:r>
      </w:hyperlink>
    </w:p>
    <w:p w:rsidR="00361D1F" w:rsidRPr="00914492" w:rsidRDefault="00361D1F" w:rsidP="000961B7">
      <w:pPr>
        <w:ind w:left="720"/>
        <w:rPr>
          <w:rStyle w:val="Hyperlink"/>
          <w:b/>
          <w:color w:val="221F1F"/>
        </w:rPr>
      </w:pPr>
    </w:p>
    <w:p w:rsidR="00361D1F" w:rsidRPr="00914492" w:rsidRDefault="00361D1F" w:rsidP="000961B7">
      <w:pPr>
        <w:pStyle w:val="ListParagraph"/>
        <w:ind w:left="720" w:firstLine="0"/>
        <w:rPr>
          <w:b/>
          <w:color w:val="221F1F"/>
        </w:rPr>
      </w:pPr>
      <w:r w:rsidRPr="00914492">
        <w:rPr>
          <w:color w:val="231F20"/>
        </w:rPr>
        <w:t>Tender  documents  may  be  viewed  and  downloaded  for  free  from  the  website  (</w:t>
      </w:r>
      <w:hyperlink r:id="rId26" w:history="1">
        <w:r w:rsidRPr="00914492">
          <w:rPr>
            <w:rStyle w:val="Hyperlink"/>
            <w:rFonts w:ascii="Maiandra GD" w:eastAsia="Maiandra GD" w:hAnsi="Maiandra GD" w:cs="Maiandra GD"/>
            <w:u w:color="0563C1"/>
          </w:rPr>
          <w:t>www.kwaleassembly.go.ke</w:t>
        </w:r>
      </w:hyperlink>
      <w:hyperlink r:id="rId27">
        <w:r w:rsidRPr="00914492">
          <w:rPr>
            <w:sz w:val="20"/>
          </w:rPr>
          <w:t xml:space="preserve"> </w:t>
        </w:r>
      </w:hyperlink>
      <w:hyperlink r:id="rId28" w:history="1">
        <w:r w:rsidRPr="00914492">
          <w:rPr>
            <w:rStyle w:val="Hyperlink"/>
            <w:rFonts w:ascii="Maiandra GD" w:eastAsia="Maiandra GD" w:hAnsi="Maiandra GD" w:cs="Maiandra GD"/>
            <w:sz w:val="25"/>
            <w:u w:color="0563C1"/>
          </w:rPr>
          <w:t>www.tenders</w:t>
        </w:r>
      </w:hyperlink>
      <w:hyperlink r:id="rId29">
        <w:r w:rsidRPr="00914492">
          <w:rPr>
            <w:rFonts w:ascii="Maiandra GD" w:eastAsia="Maiandra GD" w:hAnsi="Maiandra GD" w:cs="Maiandra GD"/>
            <w:color w:val="0563C1"/>
            <w:sz w:val="24"/>
            <w:u w:val="single" w:color="0563C1"/>
          </w:rPr>
          <w:t>.go.ke</w:t>
        </w:r>
      </w:hyperlink>
      <w:r w:rsidRPr="00914492">
        <w:rPr>
          <w:color w:val="231F20"/>
        </w:rPr>
        <w:t xml:space="preserve">).  Tenderers  who  download  the  tender  document  must  forward  their  particulars  immediately  to  </w:t>
      </w:r>
      <w:hyperlink r:id="rId30" w:history="1">
        <w:r w:rsidRPr="00D2468F">
          <w:rPr>
            <w:rStyle w:val="Hyperlink"/>
          </w:rPr>
          <w:t>info@kwaleassembly.go.ke</w:t>
        </w:r>
      </w:hyperlink>
      <w:r w:rsidRPr="00914492">
        <w:rPr>
          <w:color w:val="231F20"/>
        </w:rPr>
        <w:t xml:space="preserve">   to  facilitate  any  further  clariﬁcation  or  addendum.</w:t>
      </w:r>
    </w:p>
    <w:p w:rsidR="00361D1F" w:rsidRDefault="00361D1F" w:rsidP="000961B7">
      <w:pPr>
        <w:ind w:left="720"/>
        <w:rPr>
          <w:sz w:val="21"/>
        </w:rPr>
      </w:pPr>
    </w:p>
    <w:p w:rsidR="00361D1F" w:rsidRPr="00914492" w:rsidRDefault="00361D1F" w:rsidP="000961B7">
      <w:pPr>
        <w:pStyle w:val="ListParagraph"/>
        <w:ind w:left="720" w:firstLine="0"/>
        <w:rPr>
          <w:color w:val="221F1F"/>
        </w:rPr>
      </w:pPr>
      <w:r>
        <w:t>TendersshallbequotedbeinKenyaShillingsandshallincludealltaxes.Tendersshallremainvalidfor(126)days</w:t>
      </w:r>
      <w:r>
        <w:tab/>
        <w:t>from</w:t>
      </w:r>
      <w:r w:rsidRPr="00914492">
        <w:rPr>
          <w:spacing w:val="-52"/>
        </w:rPr>
        <w:t xml:space="preserve"> </w:t>
      </w:r>
      <w:r>
        <w:t>the dateofopeningoftenders.</w:t>
      </w:r>
    </w:p>
    <w:p w:rsidR="00361D1F" w:rsidRDefault="00361D1F" w:rsidP="000961B7">
      <w:pPr>
        <w:ind w:left="720"/>
        <w:rPr>
          <w:sz w:val="21"/>
        </w:rPr>
      </w:pPr>
    </w:p>
    <w:p w:rsidR="00361D1F" w:rsidRPr="00914492" w:rsidRDefault="00361D1F" w:rsidP="000961B7">
      <w:pPr>
        <w:pStyle w:val="ListParagraph"/>
        <w:ind w:left="720" w:firstLine="0"/>
        <w:rPr>
          <w:color w:val="221F1F"/>
        </w:rPr>
      </w:pPr>
      <w:r>
        <w:t>All Tenders(where applicable)must be accompanied by a Tender/Bid Security. The Original Tender/Bid</w:t>
      </w:r>
      <w:r w:rsidRPr="00914492">
        <w:rPr>
          <w:spacing w:val="1"/>
        </w:rPr>
        <w:t xml:space="preserve"> </w:t>
      </w:r>
      <w:r>
        <w:t xml:space="preserve">Security </w:t>
      </w:r>
      <w:r w:rsidRPr="00914492">
        <w:rPr>
          <w:b/>
        </w:rPr>
        <w:t xml:space="preserve">MUST </w:t>
      </w:r>
      <w:r>
        <w:t>be submitted in plain sealed envelope clearly marked tender name &amp; tender number and</w:t>
      </w:r>
      <w:r w:rsidRPr="00914492">
        <w:rPr>
          <w:spacing w:val="1"/>
        </w:rPr>
        <w:t xml:space="preserve"> </w:t>
      </w:r>
      <w:r>
        <w:t>addressed to The CLERK- Kwale County Assembly, P.O Box 231- 80403</w:t>
      </w:r>
      <w:r w:rsidRPr="00914492">
        <w:rPr>
          <w:spacing w:val="1"/>
        </w:rPr>
        <w:t xml:space="preserve"> </w:t>
      </w:r>
      <w:r>
        <w:t xml:space="preserve">Kwale OR Hand delivered to the Kwale County Assembly- or Before </w:t>
      </w:r>
      <w:r w:rsidRPr="00914492">
        <w:rPr>
          <w:highlight w:val="yellow"/>
        </w:rPr>
        <w:t>FRIDAY 17</w:t>
      </w:r>
      <w:r w:rsidRPr="00914492">
        <w:rPr>
          <w:highlight w:val="yellow"/>
          <w:vertAlign w:val="superscript"/>
        </w:rPr>
        <w:t>th</w:t>
      </w:r>
      <w:r w:rsidRPr="00914492">
        <w:rPr>
          <w:highlight w:val="yellow"/>
        </w:rPr>
        <w:t xml:space="preserve"> May 202</w:t>
      </w:r>
      <w:r>
        <w:t>4 as from 10:00AM to</w:t>
      </w:r>
      <w:r w:rsidRPr="00914492">
        <w:rPr>
          <w:spacing w:val="1"/>
        </w:rPr>
        <w:t xml:space="preserve"> </w:t>
      </w:r>
      <w:r>
        <w:t>4:00pm.</w:t>
      </w:r>
      <w:r w:rsidRPr="00914492">
        <w:rPr>
          <w:spacing w:val="54"/>
        </w:rPr>
        <w:t xml:space="preserve"> </w:t>
      </w:r>
      <w:r>
        <w:t>All</w:t>
      </w:r>
      <w:r w:rsidRPr="00914492">
        <w:rPr>
          <w:spacing w:val="1"/>
        </w:rPr>
        <w:t xml:space="preserve"> </w:t>
      </w:r>
      <w:r>
        <w:t xml:space="preserve">Bid securities  </w:t>
      </w:r>
      <w:r w:rsidRPr="00914492">
        <w:rPr>
          <w:b/>
        </w:rPr>
        <w:t>MUST</w:t>
      </w:r>
      <w:r>
        <w:rPr>
          <w:b/>
        </w:rPr>
        <w:t xml:space="preserve"> </w:t>
      </w:r>
      <w:r>
        <w:t>be registered</w:t>
      </w:r>
      <w:r w:rsidRPr="00914492">
        <w:rPr>
          <w:spacing w:val="-3"/>
        </w:rPr>
        <w:t xml:space="preserve"> </w:t>
      </w:r>
      <w:r w:rsidRPr="00914492">
        <w:rPr>
          <w:b/>
        </w:rPr>
        <w:t>ON TIME</w:t>
      </w:r>
      <w:r>
        <w:rPr>
          <w:b/>
        </w:rPr>
        <w:t xml:space="preserve"> </w:t>
      </w:r>
      <w:r>
        <w:t>before</w:t>
      </w:r>
      <w:r w:rsidRPr="00914492">
        <w:rPr>
          <w:spacing w:val="-2"/>
        </w:rPr>
        <w:t xml:space="preserve"> </w:t>
      </w:r>
      <w:r>
        <w:t>submission.</w:t>
      </w:r>
    </w:p>
    <w:p w:rsidR="00361D1F" w:rsidRDefault="00361D1F" w:rsidP="000961B7">
      <w:pPr>
        <w:ind w:left="720"/>
        <w:rPr>
          <w:sz w:val="20"/>
        </w:rPr>
      </w:pPr>
    </w:p>
    <w:p w:rsidR="00361D1F" w:rsidRPr="00914492" w:rsidRDefault="00361D1F" w:rsidP="000961B7">
      <w:pPr>
        <w:pStyle w:val="ListParagraph"/>
        <w:ind w:left="720" w:firstLine="0"/>
        <w:rPr>
          <w:color w:val="221F1F"/>
        </w:rPr>
      </w:pPr>
      <w:r>
        <w:t>TheTenderershallchronologicallyserializeallpagesofthetenderdocument and attachments submitted. Note</w:t>
      </w:r>
      <w:r w:rsidRPr="00914492">
        <w:rPr>
          <w:spacing w:val="1"/>
        </w:rPr>
        <w:t xml:space="preserve"> </w:t>
      </w:r>
      <w:r>
        <w:t>that all pages of the tender documents and attachments submitted by bidders shall be sequentially</w:t>
      </w:r>
      <w:r w:rsidRPr="00914492">
        <w:rPr>
          <w:spacing w:val="1"/>
        </w:rPr>
        <w:t xml:space="preserve"> </w:t>
      </w:r>
      <w:r>
        <w:t>serialized. That is, serialization shall be undertaken by the bidder, by doing fresh numbering on its</w:t>
      </w:r>
      <w:r w:rsidRPr="00914492">
        <w:rPr>
          <w:spacing w:val="1"/>
        </w:rPr>
        <w:t xml:space="preserve"> </w:t>
      </w:r>
      <w:r>
        <w:t>documents. The pagination of the tender documents as downloaded should not be used as a means of</w:t>
      </w:r>
      <w:r w:rsidRPr="00914492">
        <w:rPr>
          <w:spacing w:val="1"/>
        </w:rPr>
        <w:t xml:space="preserve"> </w:t>
      </w:r>
      <w:r>
        <w:t>Serialization. The bidder’s serialization should follow the same logical sequence from the first page to the</w:t>
      </w:r>
      <w:r w:rsidRPr="00914492">
        <w:rPr>
          <w:spacing w:val="-52"/>
        </w:rPr>
        <w:t xml:space="preserve"> </w:t>
      </w:r>
      <w:r>
        <w:t>end.</w:t>
      </w:r>
    </w:p>
    <w:p w:rsidR="00361D1F" w:rsidRDefault="00361D1F" w:rsidP="000961B7">
      <w:pPr>
        <w:ind w:left="720"/>
        <w:rPr>
          <w:sz w:val="21"/>
        </w:rPr>
      </w:pPr>
    </w:p>
    <w:p w:rsidR="00361D1F" w:rsidRPr="00914492" w:rsidRDefault="00361D1F" w:rsidP="000961B7">
      <w:pPr>
        <w:pStyle w:val="ListParagraph"/>
        <w:ind w:left="720" w:firstLine="0"/>
        <w:rPr>
          <w:i/>
          <w:color w:val="221F1F"/>
          <w:highlight w:val="yellow"/>
          <w:u w:val="single"/>
        </w:rPr>
      </w:pPr>
      <w:r w:rsidRPr="00914492">
        <w:rPr>
          <w:spacing w:val="-6"/>
        </w:rPr>
        <w:t>Completedtendersmustbedelivered</w:t>
      </w:r>
      <w:r w:rsidRPr="00914492">
        <w:rPr>
          <w:spacing w:val="-5"/>
        </w:rPr>
        <w:t xml:space="preserve"> </w:t>
      </w:r>
      <w:r w:rsidRPr="00914492">
        <w:rPr>
          <w:spacing w:val="-6"/>
        </w:rPr>
        <w:t>electronically</w:t>
      </w:r>
      <w:r w:rsidRPr="00914492">
        <w:rPr>
          <w:spacing w:val="-5"/>
        </w:rPr>
        <w:t xml:space="preserve"> </w:t>
      </w:r>
      <w:r w:rsidRPr="00914492">
        <w:rPr>
          <w:spacing w:val="-6"/>
        </w:rPr>
        <w:t>via</w:t>
      </w:r>
      <w:r w:rsidRPr="00914492">
        <w:rPr>
          <w:spacing w:val="-5"/>
        </w:rPr>
        <w:t xml:space="preserve"> </w:t>
      </w:r>
      <w:hyperlink w:history="1">
        <w:r w:rsidRPr="00914492">
          <w:rPr>
            <w:rStyle w:val="Hyperlink"/>
            <w:spacing w:val="-6"/>
          </w:rPr>
          <w:t>www.supplier.treasury.go.ke on o rbefore</w:t>
        </w:r>
      </w:hyperlink>
      <w:r w:rsidRPr="00914492">
        <w:rPr>
          <w:spacing w:val="-6"/>
        </w:rPr>
        <w:t xml:space="preserve"> </w:t>
      </w:r>
      <w:r w:rsidRPr="00914492">
        <w:rPr>
          <w:highlight w:val="yellow"/>
        </w:rPr>
        <w:t>FRIDAY 17</w:t>
      </w:r>
      <w:r w:rsidRPr="00914492">
        <w:rPr>
          <w:highlight w:val="yellow"/>
          <w:vertAlign w:val="superscript"/>
        </w:rPr>
        <w:t>th</w:t>
      </w:r>
      <w:r w:rsidRPr="00914492">
        <w:rPr>
          <w:highlight w:val="yellow"/>
        </w:rPr>
        <w:t xml:space="preserve"> May 202</w:t>
      </w:r>
      <w:r>
        <w:t xml:space="preserve">4 </w:t>
      </w:r>
      <w:r w:rsidRPr="00914492">
        <w:rPr>
          <w:i/>
          <w:highlight w:val="yellow"/>
          <w:u w:val="single"/>
        </w:rPr>
        <w:t xml:space="preserve"> AT 10:00AM</w:t>
      </w:r>
    </w:p>
    <w:p w:rsidR="00361D1F" w:rsidRDefault="00361D1F" w:rsidP="000961B7">
      <w:pPr>
        <w:ind w:left="720"/>
        <w:rPr>
          <w:i/>
          <w:sz w:val="21"/>
        </w:rPr>
      </w:pPr>
    </w:p>
    <w:p w:rsidR="00361D1F" w:rsidRPr="00914492" w:rsidRDefault="00361D1F" w:rsidP="000961B7">
      <w:pPr>
        <w:pStyle w:val="ListParagraph"/>
        <w:ind w:left="720" w:firstLine="0"/>
        <w:rPr>
          <w:color w:val="221F1F"/>
        </w:rPr>
      </w:pPr>
      <w:r>
        <w:t>Tenders will be opened immediately after the deadline date and time speciﬁed above or any dead line date and</w:t>
      </w:r>
      <w:r w:rsidRPr="00914492">
        <w:rPr>
          <w:spacing w:val="-52"/>
        </w:rPr>
        <w:t xml:space="preserve"> </w:t>
      </w:r>
      <w:r>
        <w:t>timespeciﬁedlater.TenderswillbepubliclyopenedinthepresenceoftheTenderers'designatedrepresentatives</w:t>
      </w:r>
      <w:r w:rsidRPr="00914492">
        <w:rPr>
          <w:spacing w:val="1"/>
        </w:rPr>
        <w:t xml:space="preserve"> </w:t>
      </w:r>
      <w:r>
        <w:t>who choose to attend at the addressbelow. N/A ONLINE OPENING</w:t>
      </w:r>
    </w:p>
    <w:p w:rsidR="00361D1F" w:rsidRDefault="00361D1F" w:rsidP="000961B7">
      <w:pPr>
        <w:ind w:left="720"/>
        <w:rPr>
          <w:sz w:val="20"/>
        </w:rPr>
      </w:pPr>
    </w:p>
    <w:p w:rsidR="00361D1F" w:rsidRPr="00914492" w:rsidRDefault="00361D1F" w:rsidP="000961B7">
      <w:pPr>
        <w:pStyle w:val="ListParagraph"/>
        <w:ind w:left="720" w:firstLine="0"/>
        <w:rPr>
          <w:color w:val="221F1F"/>
        </w:rPr>
      </w:pPr>
      <w:r>
        <w:t>Latetenderswillberejected.</w:t>
      </w:r>
    </w:p>
    <w:p w:rsidR="00361D1F" w:rsidRDefault="00361D1F" w:rsidP="000961B7">
      <w:pPr>
        <w:ind w:left="720"/>
        <w:rPr>
          <w:sz w:val="20"/>
        </w:rPr>
      </w:pPr>
    </w:p>
    <w:p w:rsidR="00361D1F" w:rsidRPr="00914492" w:rsidRDefault="00361D1F" w:rsidP="000961B7">
      <w:pPr>
        <w:pStyle w:val="ListParagraph"/>
        <w:ind w:left="720" w:firstLine="0"/>
        <w:rPr>
          <w:color w:val="221F1F"/>
        </w:rPr>
      </w:pPr>
      <w:r>
        <w:t>Theaddressesreferredtoaboveare:</w:t>
      </w:r>
    </w:p>
    <w:p w:rsidR="00361D1F" w:rsidRDefault="00361D1F" w:rsidP="000961B7">
      <w:pPr>
        <w:ind w:left="720"/>
        <w:sectPr w:rsidR="00361D1F">
          <w:pgSz w:w="11920" w:h="16850"/>
          <w:pgMar w:top="540" w:right="0" w:bottom="620" w:left="0" w:header="0" w:footer="437" w:gutter="0"/>
          <w:cols w:space="720"/>
        </w:sectPr>
      </w:pPr>
    </w:p>
    <w:p w:rsidR="00361D1F" w:rsidRDefault="00361D1F" w:rsidP="000961B7">
      <w:pPr>
        <w:pStyle w:val="BodyText"/>
        <w:ind w:left="720"/>
        <w:rPr>
          <w:sz w:val="20"/>
        </w:rPr>
      </w:pPr>
    </w:p>
    <w:p w:rsidR="00361D1F" w:rsidRDefault="00361D1F" w:rsidP="000961B7">
      <w:pPr>
        <w:pStyle w:val="BodyText"/>
        <w:ind w:left="720"/>
        <w:rPr>
          <w:sz w:val="21"/>
        </w:rPr>
      </w:pPr>
    </w:p>
    <w:p w:rsidR="00361D1F" w:rsidRDefault="00361D1F" w:rsidP="000961B7">
      <w:pPr>
        <w:spacing w:before="92"/>
        <w:ind w:left="720"/>
        <w:rPr>
          <w:b/>
        </w:rPr>
      </w:pPr>
      <w:bookmarkStart w:id="1" w:name="A._Addressforobtainingfurtherinformation"/>
      <w:bookmarkEnd w:id="1"/>
      <w:r>
        <w:rPr>
          <w:b/>
          <w:color w:val="221F1F"/>
        </w:rPr>
        <w:t>A.</w:t>
      </w:r>
      <w:r>
        <w:rPr>
          <w:b/>
          <w:spacing w:val="91"/>
        </w:rPr>
        <w:t xml:space="preserve"> </w:t>
      </w:r>
      <w:r>
        <w:rPr>
          <w:b/>
          <w:u w:val="thick" w:color="221F1F"/>
        </w:rPr>
        <w:t>Addressforobtainingfurtherinformationandforpurchasingtenderdocuments</w:t>
      </w:r>
    </w:p>
    <w:p w:rsidR="00361D1F" w:rsidRDefault="00361D1F" w:rsidP="000961B7">
      <w:pPr>
        <w:pStyle w:val="BodyText"/>
        <w:spacing w:before="4"/>
        <w:ind w:left="720"/>
        <w:rPr>
          <w:b/>
          <w:sz w:val="20"/>
        </w:rPr>
      </w:pPr>
    </w:p>
    <w:p w:rsidR="00361D1F" w:rsidRDefault="00361D1F" w:rsidP="000961B7">
      <w:pPr>
        <w:pStyle w:val="BodyText"/>
        <w:spacing w:line="460" w:lineRule="auto"/>
        <w:ind w:left="720" w:right="7585"/>
      </w:pPr>
      <w:r>
        <w:rPr>
          <w:color w:val="231F20"/>
        </w:rPr>
        <w:t>KWALE COUNTY ASSEMBLY</w:t>
      </w:r>
      <w:r>
        <w:t xml:space="preserve"> Kwale</w:t>
      </w:r>
      <w:r>
        <w:rPr>
          <w:spacing w:val="-3"/>
        </w:rPr>
        <w:t xml:space="preserve"> </w:t>
      </w:r>
      <w:r>
        <w:t>County</w:t>
      </w:r>
    </w:p>
    <w:p w:rsidR="00361D1F" w:rsidRDefault="00361D1F" w:rsidP="000961B7">
      <w:pPr>
        <w:pStyle w:val="BodyText"/>
        <w:spacing w:line="460" w:lineRule="auto"/>
        <w:ind w:left="720" w:right="8870"/>
      </w:pPr>
      <w:r>
        <w:t>P.O Box 231-80403,Kwale</w:t>
      </w:r>
    </w:p>
    <w:p w:rsidR="00361D1F" w:rsidRDefault="000128DB" w:rsidP="000961B7">
      <w:pPr>
        <w:pStyle w:val="BodyText"/>
        <w:spacing w:line="460" w:lineRule="auto"/>
        <w:ind w:left="720" w:right="8870"/>
      </w:pPr>
      <w:hyperlink r:id="rId31" w:history="1">
        <w:r w:rsidR="00361D1F" w:rsidRPr="00624079">
          <w:rPr>
            <w:rStyle w:val="Hyperlink"/>
          </w:rPr>
          <w:t>info@kwaleassembly.go.ke</w:t>
        </w:r>
      </w:hyperlink>
      <w:r w:rsidR="00361D1F">
        <w:t>.</w:t>
      </w:r>
    </w:p>
    <w:p w:rsidR="00361D1F" w:rsidRDefault="00361D1F" w:rsidP="000961B7">
      <w:pPr>
        <w:pStyle w:val="BodyText"/>
        <w:spacing w:line="460" w:lineRule="auto"/>
        <w:ind w:left="720" w:right="8870"/>
      </w:pPr>
      <w:r>
        <w:rPr>
          <w:color w:val="231F20"/>
        </w:rPr>
        <w:t xml:space="preserve"> </w:t>
      </w:r>
    </w:p>
    <w:p w:rsidR="00361D1F" w:rsidRDefault="00361D1F" w:rsidP="000961B7">
      <w:pPr>
        <w:pStyle w:val="Heading2"/>
        <w:tabs>
          <w:tab w:val="left" w:pos="1418"/>
          <w:tab w:val="left" w:pos="1419"/>
        </w:tabs>
        <w:spacing w:line="286" w:lineRule="exact"/>
        <w:ind w:left="720"/>
      </w:pPr>
      <w:bookmarkStart w:id="2" w:name="A._AddressforSubmissionofTenders."/>
      <w:bookmarkEnd w:id="2"/>
      <w:r>
        <w:rPr>
          <w:u w:val="thick" w:color="221F1F"/>
        </w:rPr>
        <w:t>AddressforSubmissionofTenders.</w:t>
      </w:r>
    </w:p>
    <w:p w:rsidR="00361D1F" w:rsidRDefault="00361D1F" w:rsidP="000961B7">
      <w:pPr>
        <w:pStyle w:val="BodyText"/>
        <w:spacing w:before="229" w:line="458" w:lineRule="auto"/>
        <w:ind w:left="720" w:right="7585"/>
      </w:pPr>
      <w:r>
        <w:rPr>
          <w:color w:val="231F20"/>
        </w:rPr>
        <w:t>KWALE COUNTY ASSEMBLY</w:t>
      </w:r>
      <w:r>
        <w:t xml:space="preserve"> Kwale</w:t>
      </w:r>
      <w:r>
        <w:rPr>
          <w:spacing w:val="-4"/>
        </w:rPr>
        <w:t xml:space="preserve"> </w:t>
      </w:r>
      <w:r>
        <w:t>County</w:t>
      </w:r>
      <w:r>
        <w:rPr>
          <w:spacing w:val="-3"/>
        </w:rPr>
        <w:t xml:space="preserve"> </w:t>
      </w:r>
    </w:p>
    <w:p w:rsidR="00361D1F" w:rsidRDefault="00361D1F" w:rsidP="000961B7">
      <w:pPr>
        <w:pStyle w:val="BodyText"/>
        <w:spacing w:before="1" w:line="460" w:lineRule="auto"/>
        <w:ind w:left="720" w:right="8815"/>
      </w:pPr>
      <w:r>
        <w:t xml:space="preserve">P.O Box 231-80403, </w:t>
      </w:r>
      <w:hyperlink r:id="rId32" w:history="1">
        <w:r w:rsidRPr="00C35CA6">
          <w:rPr>
            <w:rStyle w:val="Hyperlink"/>
          </w:rPr>
          <w:t>info@kwaleassembly.go.ke</w:t>
        </w:r>
      </w:hyperlink>
      <w:r>
        <w:t xml:space="preserve"> .</w:t>
      </w:r>
    </w:p>
    <w:p w:rsidR="00361D1F" w:rsidRDefault="00361D1F" w:rsidP="000961B7">
      <w:pPr>
        <w:pStyle w:val="Heading3"/>
        <w:spacing w:before="156"/>
        <w:ind w:left="720"/>
      </w:pPr>
      <w:bookmarkStart w:id="3" w:name="B._AddressforOpeningofTenders."/>
      <w:bookmarkEnd w:id="3"/>
    </w:p>
    <w:p w:rsidR="00361D1F" w:rsidRPr="00132548" w:rsidRDefault="00361D1F" w:rsidP="000961B7">
      <w:pPr>
        <w:pStyle w:val="BodyText"/>
        <w:tabs>
          <w:tab w:val="left" w:pos="7102"/>
        </w:tabs>
        <w:spacing w:line="276" w:lineRule="auto"/>
        <w:ind w:left="720" w:right="4788"/>
        <w:rPr>
          <w:b/>
          <w:sz w:val="28"/>
          <w:szCs w:val="28"/>
        </w:rPr>
      </w:pPr>
      <w:r w:rsidRPr="00132548">
        <w:rPr>
          <w:b/>
          <w:sz w:val="28"/>
          <w:szCs w:val="28"/>
        </w:rPr>
        <w:t>The Clerk</w:t>
      </w:r>
    </w:p>
    <w:p w:rsidR="00361D1F" w:rsidRPr="00132548" w:rsidRDefault="00361D1F" w:rsidP="000961B7">
      <w:pPr>
        <w:pStyle w:val="BodyText"/>
        <w:tabs>
          <w:tab w:val="left" w:pos="7102"/>
        </w:tabs>
        <w:spacing w:line="276" w:lineRule="auto"/>
        <w:ind w:left="720" w:right="4788"/>
        <w:rPr>
          <w:b/>
          <w:sz w:val="28"/>
          <w:szCs w:val="28"/>
        </w:rPr>
      </w:pPr>
      <w:r w:rsidRPr="00132548">
        <w:rPr>
          <w:b/>
          <w:sz w:val="28"/>
          <w:szCs w:val="28"/>
        </w:rPr>
        <w:t xml:space="preserve">County Assembly of </w:t>
      </w:r>
      <w:r>
        <w:rPr>
          <w:b/>
          <w:sz w:val="28"/>
          <w:szCs w:val="28"/>
        </w:rPr>
        <w:t>kwale</w:t>
      </w:r>
      <w:r w:rsidRPr="00132548">
        <w:rPr>
          <w:b/>
          <w:sz w:val="28"/>
          <w:szCs w:val="28"/>
        </w:rPr>
        <w:t xml:space="preserve"> </w:t>
      </w:r>
    </w:p>
    <w:p w:rsidR="00361D1F" w:rsidRPr="00132548" w:rsidRDefault="00361D1F" w:rsidP="000961B7">
      <w:pPr>
        <w:pStyle w:val="BodyText"/>
        <w:tabs>
          <w:tab w:val="left" w:pos="7102"/>
        </w:tabs>
        <w:spacing w:line="276" w:lineRule="auto"/>
        <w:ind w:left="720" w:right="4788"/>
        <w:rPr>
          <w:b/>
          <w:sz w:val="28"/>
          <w:szCs w:val="28"/>
        </w:rPr>
      </w:pPr>
      <w:r w:rsidRPr="00132548">
        <w:rPr>
          <w:b/>
          <w:sz w:val="28"/>
          <w:szCs w:val="28"/>
        </w:rPr>
        <w:t xml:space="preserve">P.O Box </w:t>
      </w:r>
      <w:r>
        <w:rPr>
          <w:b/>
          <w:sz w:val="28"/>
          <w:szCs w:val="28"/>
        </w:rPr>
        <w:t>231-80403</w:t>
      </w:r>
    </w:p>
    <w:p w:rsidR="00361D1F" w:rsidRPr="00132548" w:rsidRDefault="00361D1F" w:rsidP="000961B7">
      <w:pPr>
        <w:pStyle w:val="BodyText"/>
        <w:tabs>
          <w:tab w:val="left" w:pos="7102"/>
        </w:tabs>
        <w:spacing w:line="276" w:lineRule="auto"/>
        <w:ind w:left="720" w:right="4788"/>
        <w:rPr>
          <w:b/>
          <w:sz w:val="28"/>
          <w:szCs w:val="28"/>
        </w:rPr>
      </w:pPr>
      <w:r>
        <w:rPr>
          <w:b/>
          <w:sz w:val="28"/>
          <w:szCs w:val="28"/>
        </w:rPr>
        <w:t xml:space="preserve">Kwale </w:t>
      </w:r>
    </w:p>
    <w:p w:rsidR="00361D1F" w:rsidRPr="00132548" w:rsidRDefault="00361D1F" w:rsidP="000961B7">
      <w:pPr>
        <w:pStyle w:val="BodyText"/>
        <w:tabs>
          <w:tab w:val="left" w:pos="7102"/>
        </w:tabs>
        <w:spacing w:line="276" w:lineRule="auto"/>
        <w:ind w:left="720" w:right="4788"/>
        <w:rPr>
          <w:b/>
          <w:sz w:val="28"/>
          <w:szCs w:val="28"/>
        </w:rPr>
      </w:pPr>
    </w:p>
    <w:p w:rsidR="00361D1F" w:rsidRPr="00132548" w:rsidRDefault="00361D1F" w:rsidP="000961B7">
      <w:pPr>
        <w:pStyle w:val="BodyText"/>
        <w:spacing w:before="237" w:line="276" w:lineRule="auto"/>
        <w:ind w:left="720" w:right="-20"/>
      </w:pPr>
      <w:r w:rsidRPr="00132548">
        <w:rPr>
          <w:b/>
          <w:sz w:val="28"/>
          <w:szCs w:val="28"/>
        </w:rPr>
        <w:t xml:space="preserve">         </w:t>
      </w:r>
      <w:r w:rsidRPr="00132548">
        <w:t>Signature……………………....</w:t>
      </w:r>
      <w:r>
        <w:t xml:space="preserve"> </w:t>
      </w:r>
      <w:r w:rsidRPr="00132548">
        <w:t>Date……………………………</w:t>
      </w:r>
    </w:p>
    <w:p w:rsidR="00361D1F" w:rsidRPr="00132548" w:rsidRDefault="00361D1F" w:rsidP="000961B7">
      <w:pPr>
        <w:ind w:left="720"/>
      </w:pPr>
    </w:p>
    <w:p w:rsidR="00361D1F" w:rsidRPr="007F667D" w:rsidRDefault="00361D1F" w:rsidP="000961B7">
      <w:pPr>
        <w:tabs>
          <w:tab w:val="left" w:pos="9619"/>
        </w:tabs>
        <w:spacing w:before="243" w:line="230" w:lineRule="auto"/>
        <w:ind w:left="720" w:right="2283"/>
        <w:rPr>
          <w:i/>
          <w:color w:val="000000"/>
        </w:rPr>
      </w:pPr>
      <w:r w:rsidRPr="007F667D">
        <w:rPr>
          <w:color w:val="000000"/>
        </w:rPr>
        <w:t>Name</w:t>
      </w:r>
      <w:r>
        <w:rPr>
          <w:color w:val="000000"/>
        </w:rPr>
        <w:t xml:space="preserve"> </w:t>
      </w:r>
      <w:r w:rsidRPr="00085BD5">
        <w:rPr>
          <w:b/>
          <w:color w:val="000000"/>
          <w:sz w:val="24"/>
          <w:szCs w:val="24"/>
        </w:rPr>
        <w:t>Fat</w:t>
      </w:r>
      <w:r>
        <w:rPr>
          <w:b/>
          <w:color w:val="000000"/>
          <w:sz w:val="24"/>
          <w:szCs w:val="24"/>
        </w:rPr>
        <w:t>u</w:t>
      </w:r>
      <w:r w:rsidRPr="00085BD5">
        <w:rPr>
          <w:b/>
          <w:color w:val="000000"/>
          <w:sz w:val="24"/>
          <w:szCs w:val="24"/>
        </w:rPr>
        <w:t>ma Hass</w:t>
      </w:r>
      <w:r>
        <w:rPr>
          <w:b/>
          <w:color w:val="000000"/>
          <w:sz w:val="24"/>
          <w:szCs w:val="24"/>
        </w:rPr>
        <w:t>a</w:t>
      </w:r>
      <w:r w:rsidRPr="00085BD5">
        <w:rPr>
          <w:b/>
          <w:color w:val="000000"/>
          <w:sz w:val="24"/>
          <w:szCs w:val="24"/>
        </w:rPr>
        <w:t>n Mwalupa</w:t>
      </w:r>
    </w:p>
    <w:p w:rsidR="00361D1F" w:rsidRPr="00260D39" w:rsidRDefault="00361D1F" w:rsidP="000961B7">
      <w:pPr>
        <w:pStyle w:val="BodyText"/>
        <w:tabs>
          <w:tab w:val="left" w:pos="7102"/>
        </w:tabs>
        <w:spacing w:before="237" w:line="463" w:lineRule="auto"/>
        <w:ind w:left="720" w:right="4788"/>
        <w:rPr>
          <w:color w:val="000000"/>
          <w:sz w:val="28"/>
          <w:szCs w:val="28"/>
        </w:rPr>
      </w:pPr>
      <w:r w:rsidRPr="00260D39">
        <w:rPr>
          <w:color w:val="000000"/>
          <w:sz w:val="28"/>
          <w:szCs w:val="28"/>
        </w:rPr>
        <w:t xml:space="preserve">Designation </w:t>
      </w:r>
      <w:r w:rsidRPr="00260D39">
        <w:rPr>
          <w:color w:val="000000"/>
          <w:sz w:val="28"/>
          <w:szCs w:val="28"/>
          <w:u w:val="single" w:color="221E1F"/>
        </w:rPr>
        <w:t xml:space="preserve">clerk kwale county Assembly </w:t>
      </w:r>
      <w:r w:rsidRPr="00260D39">
        <w:rPr>
          <w:color w:val="000000"/>
          <w:sz w:val="28"/>
          <w:szCs w:val="28"/>
        </w:rPr>
        <w:t>Signature</w:t>
      </w:r>
      <w:r w:rsidRPr="00260D39">
        <w:rPr>
          <w:color w:val="000000"/>
          <w:sz w:val="28"/>
          <w:szCs w:val="28"/>
          <w:u w:val="single" w:color="221E1F"/>
        </w:rPr>
        <w:tab/>
      </w:r>
      <w:r w:rsidRPr="00260D39">
        <w:rPr>
          <w:color w:val="000000"/>
          <w:sz w:val="28"/>
          <w:szCs w:val="28"/>
        </w:rPr>
        <w:t xml:space="preserve"> Date</w:t>
      </w:r>
      <w:r w:rsidRPr="00260D39">
        <w:rPr>
          <w:color w:val="000000"/>
          <w:sz w:val="28"/>
          <w:szCs w:val="28"/>
          <w:u w:val="single" w:color="221E1F"/>
        </w:rPr>
        <w:tab/>
      </w:r>
    </w:p>
    <w:p w:rsidR="00361D1F" w:rsidRDefault="00361D1F" w:rsidP="000961B7">
      <w:pPr>
        <w:spacing w:before="92"/>
        <w:ind w:left="720"/>
        <w:rPr>
          <w:b/>
          <w:color w:val="221F1F"/>
          <w:spacing w:val="-1"/>
        </w:rPr>
      </w:pPr>
    </w:p>
    <w:p w:rsidR="00361D1F" w:rsidRDefault="00361D1F" w:rsidP="000961B7">
      <w:pPr>
        <w:pStyle w:val="BodyText"/>
        <w:spacing w:before="8"/>
        <w:ind w:left="720"/>
        <w:rPr>
          <w:sz w:val="21"/>
        </w:rPr>
      </w:pPr>
    </w:p>
    <w:p w:rsidR="00361D1F" w:rsidRDefault="00361D1F" w:rsidP="000961B7">
      <w:pPr>
        <w:ind w:left="720" w:right="566"/>
        <w:rPr>
          <w:rFonts w:ascii="Cambria"/>
          <w:b/>
          <w:sz w:val="24"/>
        </w:rPr>
      </w:pPr>
      <w:bookmarkStart w:id="4" w:name="_bookmark1"/>
      <w:bookmarkEnd w:id="4"/>
      <w:r>
        <w:rPr>
          <w:rFonts w:ascii="Cambria"/>
          <w:b/>
          <w:color w:val="FF0000"/>
          <w:w w:val="110"/>
          <w:sz w:val="24"/>
        </w:rPr>
        <w:t>KWALE COUNTY ASSEMBLY</w:t>
      </w:r>
      <w:r>
        <w:rPr>
          <w:rFonts w:ascii="Cambria"/>
          <w:b/>
          <w:color w:val="FF0000"/>
          <w:spacing w:val="1"/>
          <w:w w:val="110"/>
          <w:sz w:val="24"/>
        </w:rPr>
        <w:t xml:space="preserve"> </w:t>
      </w:r>
      <w:r>
        <w:rPr>
          <w:rFonts w:ascii="Cambria"/>
          <w:b/>
          <w:color w:val="FF0000"/>
          <w:w w:val="110"/>
          <w:sz w:val="24"/>
        </w:rPr>
        <w:t>reserves</w:t>
      </w:r>
      <w:r>
        <w:rPr>
          <w:rFonts w:ascii="Cambria"/>
          <w:b/>
          <w:color w:val="FF0000"/>
          <w:spacing w:val="1"/>
          <w:w w:val="110"/>
          <w:sz w:val="24"/>
        </w:rPr>
        <w:t xml:space="preserve"> </w:t>
      </w:r>
      <w:r>
        <w:rPr>
          <w:rFonts w:ascii="Cambria"/>
          <w:b/>
          <w:color w:val="FF0000"/>
          <w:w w:val="110"/>
          <w:sz w:val="24"/>
        </w:rPr>
        <w:t>the</w:t>
      </w:r>
      <w:r>
        <w:rPr>
          <w:rFonts w:ascii="Cambria"/>
          <w:b/>
          <w:color w:val="FF0000"/>
          <w:spacing w:val="1"/>
          <w:w w:val="110"/>
          <w:sz w:val="24"/>
        </w:rPr>
        <w:t xml:space="preserve"> </w:t>
      </w:r>
      <w:r>
        <w:rPr>
          <w:rFonts w:ascii="Cambria"/>
          <w:b/>
          <w:color w:val="FF0000"/>
          <w:w w:val="110"/>
          <w:sz w:val="24"/>
        </w:rPr>
        <w:t>right</w:t>
      </w:r>
      <w:r>
        <w:rPr>
          <w:rFonts w:ascii="Cambria"/>
          <w:b/>
          <w:color w:val="FF0000"/>
          <w:spacing w:val="1"/>
          <w:w w:val="110"/>
          <w:sz w:val="24"/>
        </w:rPr>
        <w:t xml:space="preserve"> </w:t>
      </w:r>
      <w:bookmarkStart w:id="5" w:name="_bookmark0"/>
      <w:bookmarkEnd w:id="5"/>
      <w:r>
        <w:rPr>
          <w:rFonts w:ascii="Cambria"/>
          <w:b/>
          <w:color w:val="FF0000"/>
          <w:w w:val="110"/>
          <w:sz w:val="24"/>
        </w:rPr>
        <w:t>to</w:t>
      </w:r>
      <w:r>
        <w:rPr>
          <w:rFonts w:ascii="Cambria"/>
          <w:b/>
          <w:color w:val="FF0000"/>
          <w:spacing w:val="1"/>
          <w:w w:val="110"/>
          <w:sz w:val="24"/>
        </w:rPr>
        <w:t xml:space="preserve"> </w:t>
      </w:r>
      <w:r>
        <w:rPr>
          <w:rFonts w:ascii="Cambria"/>
          <w:b/>
          <w:color w:val="FF0000"/>
          <w:w w:val="110"/>
          <w:sz w:val="24"/>
        </w:rPr>
        <w:t>accept</w:t>
      </w:r>
      <w:r>
        <w:rPr>
          <w:rFonts w:ascii="Cambria"/>
          <w:b/>
          <w:color w:val="FF0000"/>
          <w:spacing w:val="1"/>
          <w:w w:val="110"/>
          <w:sz w:val="24"/>
        </w:rPr>
        <w:t xml:space="preserve"> </w:t>
      </w:r>
      <w:r>
        <w:rPr>
          <w:rFonts w:ascii="Cambria"/>
          <w:b/>
          <w:color w:val="FF0000"/>
          <w:w w:val="110"/>
          <w:sz w:val="24"/>
        </w:rPr>
        <w:t>or</w:t>
      </w:r>
      <w:r>
        <w:rPr>
          <w:rFonts w:ascii="Cambria"/>
          <w:b/>
          <w:color w:val="FF0000"/>
          <w:spacing w:val="1"/>
          <w:w w:val="110"/>
          <w:sz w:val="24"/>
        </w:rPr>
        <w:t xml:space="preserve"> </w:t>
      </w:r>
      <w:r>
        <w:rPr>
          <w:rFonts w:ascii="Cambria"/>
          <w:b/>
          <w:color w:val="FF0000"/>
          <w:w w:val="110"/>
          <w:sz w:val="24"/>
        </w:rPr>
        <w:t>reject</w:t>
      </w:r>
      <w:r>
        <w:rPr>
          <w:rFonts w:ascii="Cambria"/>
          <w:b/>
          <w:color w:val="FF0000"/>
          <w:spacing w:val="1"/>
          <w:w w:val="110"/>
          <w:sz w:val="24"/>
        </w:rPr>
        <w:t xml:space="preserve"> </w:t>
      </w:r>
      <w:r>
        <w:rPr>
          <w:rFonts w:ascii="Cambria"/>
          <w:b/>
          <w:color w:val="FF0000"/>
          <w:w w:val="110"/>
          <w:sz w:val="24"/>
        </w:rPr>
        <w:t>any</w:t>
      </w:r>
      <w:r>
        <w:rPr>
          <w:rFonts w:ascii="Cambria"/>
          <w:b/>
          <w:color w:val="FF0000"/>
          <w:spacing w:val="1"/>
          <w:w w:val="110"/>
          <w:sz w:val="24"/>
        </w:rPr>
        <w:t xml:space="preserve"> </w:t>
      </w:r>
      <w:r>
        <w:rPr>
          <w:rFonts w:ascii="Cambria"/>
          <w:b/>
          <w:color w:val="FF0000"/>
          <w:w w:val="110"/>
          <w:sz w:val="24"/>
        </w:rPr>
        <w:t>tender</w:t>
      </w:r>
      <w:r>
        <w:rPr>
          <w:rFonts w:ascii="Cambria"/>
          <w:b/>
          <w:color w:val="FF0000"/>
          <w:spacing w:val="1"/>
          <w:w w:val="110"/>
          <w:sz w:val="24"/>
        </w:rPr>
        <w:t xml:space="preserve"> </w:t>
      </w:r>
      <w:r>
        <w:rPr>
          <w:rFonts w:ascii="Cambria"/>
          <w:b/>
          <w:color w:val="FF0000"/>
          <w:w w:val="110"/>
          <w:sz w:val="24"/>
        </w:rPr>
        <w:t>and</w:t>
      </w:r>
      <w:r>
        <w:rPr>
          <w:rFonts w:ascii="Cambria"/>
          <w:b/>
          <w:color w:val="FF0000"/>
          <w:spacing w:val="1"/>
          <w:w w:val="110"/>
          <w:sz w:val="24"/>
        </w:rPr>
        <w:t xml:space="preserve"> </w:t>
      </w:r>
      <w:r>
        <w:rPr>
          <w:rFonts w:ascii="Cambria"/>
          <w:b/>
          <w:color w:val="FF0000"/>
          <w:w w:val="110"/>
          <w:sz w:val="24"/>
        </w:rPr>
        <w:t>may</w:t>
      </w:r>
      <w:r>
        <w:rPr>
          <w:rFonts w:ascii="Cambria"/>
          <w:b/>
          <w:color w:val="FF0000"/>
          <w:spacing w:val="1"/>
          <w:w w:val="110"/>
          <w:sz w:val="24"/>
        </w:rPr>
        <w:t xml:space="preserve"> </w:t>
      </w:r>
      <w:r>
        <w:rPr>
          <w:rFonts w:ascii="Cambria"/>
          <w:b/>
          <w:color w:val="FF0000"/>
          <w:w w:val="110"/>
          <w:sz w:val="24"/>
        </w:rPr>
        <w:t>annul</w:t>
      </w:r>
      <w:r>
        <w:rPr>
          <w:rFonts w:ascii="Cambria"/>
          <w:b/>
          <w:color w:val="FF0000"/>
          <w:spacing w:val="1"/>
          <w:w w:val="110"/>
          <w:sz w:val="24"/>
        </w:rPr>
        <w:t xml:space="preserve"> </w:t>
      </w:r>
      <w:r>
        <w:rPr>
          <w:rFonts w:ascii="Cambria"/>
          <w:b/>
          <w:color w:val="FF0000"/>
          <w:w w:val="110"/>
          <w:sz w:val="24"/>
        </w:rPr>
        <w:t>the</w:t>
      </w:r>
      <w:r>
        <w:rPr>
          <w:rFonts w:ascii="Cambria"/>
          <w:b/>
          <w:color w:val="FF0000"/>
          <w:spacing w:val="1"/>
          <w:w w:val="110"/>
          <w:sz w:val="24"/>
        </w:rPr>
        <w:t xml:space="preserve"> </w:t>
      </w:r>
      <w:r>
        <w:rPr>
          <w:rFonts w:ascii="Cambria"/>
          <w:b/>
          <w:color w:val="FF0000"/>
          <w:w w:val="110"/>
          <w:sz w:val="24"/>
        </w:rPr>
        <w:t>tendering process and reject all tenders at any time prior to contract award</w:t>
      </w:r>
      <w:r>
        <w:rPr>
          <w:rFonts w:ascii="Cambria"/>
          <w:b/>
          <w:color w:val="FF0000"/>
          <w:spacing w:val="1"/>
          <w:w w:val="110"/>
          <w:sz w:val="24"/>
        </w:rPr>
        <w:t xml:space="preserve"> </w:t>
      </w:r>
      <w:r>
        <w:rPr>
          <w:rFonts w:ascii="Cambria"/>
          <w:b/>
          <w:color w:val="FF0000"/>
          <w:w w:val="110"/>
          <w:sz w:val="24"/>
        </w:rPr>
        <w:t>without</w:t>
      </w:r>
      <w:r>
        <w:rPr>
          <w:rFonts w:ascii="Cambria"/>
          <w:b/>
          <w:color w:val="FF0000"/>
          <w:spacing w:val="31"/>
          <w:w w:val="110"/>
          <w:sz w:val="24"/>
        </w:rPr>
        <w:t xml:space="preserve"> </w:t>
      </w:r>
      <w:r>
        <w:rPr>
          <w:rFonts w:ascii="Cambria"/>
          <w:b/>
          <w:color w:val="FF0000"/>
          <w:w w:val="110"/>
          <w:sz w:val="24"/>
        </w:rPr>
        <w:t>thereby</w:t>
      </w:r>
      <w:r>
        <w:rPr>
          <w:rFonts w:ascii="Cambria"/>
          <w:b/>
          <w:color w:val="FF0000"/>
          <w:spacing w:val="30"/>
          <w:w w:val="110"/>
          <w:sz w:val="24"/>
        </w:rPr>
        <w:t xml:space="preserve"> </w:t>
      </w:r>
      <w:r>
        <w:rPr>
          <w:rFonts w:ascii="Cambria"/>
          <w:b/>
          <w:color w:val="FF0000"/>
          <w:w w:val="110"/>
          <w:sz w:val="24"/>
        </w:rPr>
        <w:t>incurring</w:t>
      </w:r>
      <w:r>
        <w:rPr>
          <w:rFonts w:ascii="Cambria"/>
          <w:b/>
          <w:color w:val="FF0000"/>
          <w:spacing w:val="31"/>
          <w:w w:val="110"/>
          <w:sz w:val="24"/>
        </w:rPr>
        <w:t xml:space="preserve"> </w:t>
      </w:r>
      <w:r>
        <w:rPr>
          <w:rFonts w:ascii="Cambria"/>
          <w:b/>
          <w:color w:val="FF0000"/>
          <w:w w:val="110"/>
          <w:sz w:val="24"/>
        </w:rPr>
        <w:t>any</w:t>
      </w:r>
      <w:r>
        <w:rPr>
          <w:rFonts w:ascii="Cambria"/>
          <w:b/>
          <w:color w:val="FF0000"/>
          <w:spacing w:val="30"/>
          <w:w w:val="110"/>
          <w:sz w:val="24"/>
        </w:rPr>
        <w:t xml:space="preserve"> </w:t>
      </w:r>
      <w:r>
        <w:rPr>
          <w:rFonts w:ascii="Cambria"/>
          <w:b/>
          <w:color w:val="FF0000"/>
          <w:w w:val="110"/>
          <w:sz w:val="24"/>
        </w:rPr>
        <w:t>liability</w:t>
      </w:r>
      <w:r>
        <w:rPr>
          <w:rFonts w:ascii="Cambria"/>
          <w:b/>
          <w:color w:val="FF0000"/>
          <w:spacing w:val="31"/>
          <w:w w:val="110"/>
          <w:sz w:val="24"/>
        </w:rPr>
        <w:t xml:space="preserve"> </w:t>
      </w:r>
      <w:r>
        <w:rPr>
          <w:rFonts w:ascii="Cambria"/>
          <w:b/>
          <w:color w:val="FF0000"/>
          <w:w w:val="110"/>
          <w:sz w:val="24"/>
        </w:rPr>
        <w:t>to</w:t>
      </w:r>
      <w:r>
        <w:rPr>
          <w:rFonts w:ascii="Cambria"/>
          <w:b/>
          <w:color w:val="FF0000"/>
          <w:spacing w:val="30"/>
          <w:w w:val="110"/>
          <w:sz w:val="24"/>
        </w:rPr>
        <w:t xml:space="preserve"> </w:t>
      </w:r>
      <w:r>
        <w:rPr>
          <w:rFonts w:ascii="Cambria"/>
          <w:b/>
          <w:color w:val="FF0000"/>
          <w:w w:val="110"/>
          <w:sz w:val="24"/>
        </w:rPr>
        <w:t>the</w:t>
      </w:r>
      <w:r>
        <w:rPr>
          <w:rFonts w:ascii="Cambria"/>
          <w:b/>
          <w:color w:val="FF0000"/>
          <w:spacing w:val="31"/>
          <w:w w:val="110"/>
          <w:sz w:val="24"/>
        </w:rPr>
        <w:t xml:space="preserve"> </w:t>
      </w:r>
      <w:r>
        <w:rPr>
          <w:rFonts w:ascii="Cambria"/>
          <w:b/>
          <w:color w:val="FF0000"/>
          <w:w w:val="110"/>
          <w:sz w:val="24"/>
        </w:rPr>
        <w:t>affected</w:t>
      </w:r>
      <w:r>
        <w:rPr>
          <w:rFonts w:ascii="Cambria"/>
          <w:b/>
          <w:color w:val="FF0000"/>
          <w:spacing w:val="30"/>
          <w:w w:val="110"/>
          <w:sz w:val="24"/>
        </w:rPr>
        <w:t xml:space="preserve"> </w:t>
      </w:r>
      <w:r>
        <w:rPr>
          <w:rFonts w:ascii="Cambria"/>
          <w:b/>
          <w:color w:val="FF0000"/>
          <w:w w:val="110"/>
          <w:sz w:val="24"/>
        </w:rPr>
        <w:t>tenderer</w:t>
      </w:r>
      <w:r>
        <w:rPr>
          <w:rFonts w:ascii="Cambria"/>
          <w:b/>
          <w:color w:val="FF0000"/>
          <w:spacing w:val="30"/>
          <w:w w:val="110"/>
          <w:sz w:val="24"/>
        </w:rPr>
        <w:t xml:space="preserve"> </w:t>
      </w:r>
      <w:r>
        <w:rPr>
          <w:rFonts w:ascii="Cambria"/>
          <w:b/>
          <w:color w:val="FF0000"/>
          <w:w w:val="110"/>
          <w:sz w:val="24"/>
        </w:rPr>
        <w:t>or</w:t>
      </w:r>
      <w:r>
        <w:rPr>
          <w:rFonts w:ascii="Cambria"/>
          <w:b/>
          <w:color w:val="FF0000"/>
          <w:spacing w:val="31"/>
          <w:w w:val="110"/>
          <w:sz w:val="24"/>
        </w:rPr>
        <w:t xml:space="preserve"> </w:t>
      </w:r>
      <w:r>
        <w:rPr>
          <w:rFonts w:ascii="Cambria"/>
          <w:b/>
          <w:color w:val="FF0000"/>
          <w:w w:val="110"/>
          <w:sz w:val="24"/>
        </w:rPr>
        <w:t>tenderers.</w:t>
      </w:r>
    </w:p>
    <w:p w:rsidR="00361D1F" w:rsidRDefault="00361D1F" w:rsidP="000961B7">
      <w:pPr>
        <w:ind w:left="720"/>
        <w:rPr>
          <w:rFonts w:ascii="Cambria"/>
          <w:sz w:val="24"/>
        </w:rPr>
        <w:sectPr w:rsidR="00361D1F">
          <w:footerReference w:type="default" r:id="rId33"/>
          <w:pgSz w:w="11920" w:h="16850"/>
          <w:pgMar w:top="0" w:right="0" w:bottom="0" w:left="0" w:header="0" w:footer="0" w:gutter="0"/>
          <w:cols w:space="720"/>
        </w:sectPr>
      </w:pPr>
    </w:p>
    <w:p w:rsidR="00361D1F" w:rsidRDefault="00361D1F" w:rsidP="000961B7">
      <w:pPr>
        <w:pStyle w:val="BodyText"/>
        <w:ind w:left="720"/>
        <w:rPr>
          <w:rFonts w:ascii="Cambria"/>
          <w:b/>
          <w:sz w:val="20"/>
        </w:rPr>
      </w:pPr>
      <w:r>
        <w:rPr>
          <w:noProof/>
          <w:lang w:val="en-GB" w:eastAsia="en-GB"/>
        </w:rPr>
        <w:lastRenderedPageBreak/>
        <mc:AlternateContent>
          <mc:Choice Requires="wps">
            <w:drawing>
              <wp:anchor distT="0" distB="0" distL="114300" distR="114300" simplePos="0" relativeHeight="251664384" behindDoc="0" locked="0" layoutInCell="1" allowOverlap="1" wp14:anchorId="1459EDBC" wp14:editId="5901FAB8">
                <wp:simplePos x="0" y="0"/>
                <wp:positionH relativeFrom="page">
                  <wp:posOffset>0</wp:posOffset>
                </wp:positionH>
                <wp:positionV relativeFrom="page">
                  <wp:posOffset>0</wp:posOffset>
                </wp:positionV>
                <wp:extent cx="7560310" cy="234315"/>
                <wp:effectExtent l="0" t="0" r="0" b="0"/>
                <wp:wrapNone/>
                <wp:docPr id="74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09D165" id="Rectangle 369" o:spid="_x0000_s1026" style="position:absolute;margin-left:0;margin-top:0;width:595.3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fU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RYaRIh006SOUjaiN5Gg8LUO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ySZfU&#10;gwIAAP8EAAAOAAAAAAAAAAAAAAAAAC4CAABkcnMvZTJvRG9jLnhtbFBLAQItABQABgAIAAAAIQAd&#10;UCU33QAAAAUBAAAPAAAAAAAAAAAAAAAAAN0EAABkcnMvZG93bnJldi54bWxQSwUGAAAAAAQABADz&#10;AAAA5wUAAAAA&#10;" fillcolor="#ec1c23" stroked="f">
                <w10:wrap anchorx="page" anchory="page"/>
              </v:rect>
            </w:pict>
          </mc:Fallback>
        </mc:AlternateContent>
      </w:r>
      <w:r>
        <w:rPr>
          <w:noProof/>
          <w:lang w:val="en-GB" w:eastAsia="en-GB"/>
        </w:rPr>
        <mc:AlternateContent>
          <mc:Choice Requires="wpg">
            <w:drawing>
              <wp:anchor distT="0" distB="0" distL="114300" distR="114300" simplePos="0" relativeHeight="251665408" behindDoc="0" locked="0" layoutInCell="1" allowOverlap="1" wp14:anchorId="3BFC523D" wp14:editId="59EBCF7E">
                <wp:simplePos x="0" y="0"/>
                <wp:positionH relativeFrom="page">
                  <wp:posOffset>-1270</wp:posOffset>
                </wp:positionH>
                <wp:positionV relativeFrom="page">
                  <wp:posOffset>10238740</wp:posOffset>
                </wp:positionV>
                <wp:extent cx="7562215" cy="311150"/>
                <wp:effectExtent l="0" t="0" r="0" b="0"/>
                <wp:wrapNone/>
                <wp:docPr id="73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738" name="Freeform 36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36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3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F2D9A20" id="Group 365" o:spid="_x0000_s1026" style="position:absolute;margin-left:-.1pt;margin-top:806.2pt;width:595.45pt;height:24.5pt;z-index:251665408;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">
                <v:shape id="Freeform 36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" path="m1488,l,,,485r1245,l1322,473r66,-35l1441,386r35,-67l1488,242,1488,xe" fillcolor="#00a650" stroked="f">
                  <v:path arrowok="t" o:connecttype="custom" o:connectlocs="1488,16126;0,16126;0,16611;1245,16611;1322,16599;1388,16564;1441,16512;1476,16445;1488,16368;1488,16126" o:connectangles="0,0,0,0,0,0,0,0,0,0"/>
                </v:shape>
                <v:shape id="AutoShape 36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 id="Picture 36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">
                  <v:imagedata r:id="rId35" o:title=""/>
                </v:shape>
                <w10:wrap anchorx="page" anchory="page"/>
              </v:group>
            </w:pict>
          </mc:Fallback>
        </mc:AlternateContent>
      </w: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ind w:left="720"/>
        <w:rPr>
          <w:rFonts w:ascii="Cambria"/>
          <w:b/>
          <w:sz w:val="20"/>
        </w:rPr>
      </w:pPr>
    </w:p>
    <w:p w:rsidR="00361D1F" w:rsidRDefault="00361D1F" w:rsidP="000961B7">
      <w:pPr>
        <w:pStyle w:val="BodyText"/>
        <w:spacing w:before="6"/>
        <w:ind w:left="720"/>
        <w:rPr>
          <w:rFonts w:ascii="Cambria"/>
          <w:b/>
          <w:sz w:val="26"/>
        </w:rPr>
      </w:pPr>
    </w:p>
    <w:p w:rsidR="00361D1F" w:rsidRDefault="00361D1F" w:rsidP="000961B7">
      <w:pPr>
        <w:pStyle w:val="Heading1"/>
        <w:ind w:left="720" w:right="686"/>
        <w:jc w:val="center"/>
      </w:pPr>
      <w:r>
        <w:rPr>
          <w:color w:val="221F1F"/>
          <w:spacing w:val="-3"/>
        </w:rPr>
        <w:t>PART</w:t>
      </w:r>
      <w:r>
        <w:rPr>
          <w:color w:val="221F1F"/>
          <w:spacing w:val="-30"/>
        </w:rPr>
        <w:t xml:space="preserve"> </w:t>
      </w:r>
      <w:r>
        <w:rPr>
          <w:color w:val="221F1F"/>
          <w:spacing w:val="-2"/>
        </w:rPr>
        <w:t>1:</w:t>
      </w:r>
      <w:r>
        <w:rPr>
          <w:color w:val="221F1F"/>
          <w:spacing w:val="7"/>
        </w:rPr>
        <w:t xml:space="preserve"> </w:t>
      </w:r>
      <w:r>
        <w:rPr>
          <w:color w:val="221F1F"/>
          <w:spacing w:val="-2"/>
        </w:rPr>
        <w:t>TENDERING</w:t>
      </w:r>
      <w:r>
        <w:rPr>
          <w:color w:val="221F1F"/>
          <w:spacing w:val="2"/>
        </w:rPr>
        <w:t xml:space="preserve"> </w:t>
      </w:r>
      <w:r>
        <w:rPr>
          <w:color w:val="221F1F"/>
          <w:spacing w:val="-2"/>
        </w:rPr>
        <w:t>PROCEDURES</w:t>
      </w:r>
    </w:p>
    <w:p w:rsidR="00361D1F" w:rsidRDefault="00361D1F" w:rsidP="000961B7">
      <w:pPr>
        <w:ind w:left="720"/>
        <w:jc w:val="center"/>
        <w:sectPr w:rsidR="00361D1F">
          <w:footerReference w:type="default" r:id="rId36"/>
          <w:pgSz w:w="11920" w:h="16850"/>
          <w:pgMar w:top="0" w:right="0" w:bottom="0" w:left="0" w:header="0" w:footer="0" w:gutter="0"/>
          <w:cols w:space="720"/>
        </w:sectPr>
      </w:pPr>
    </w:p>
    <w:p w:rsidR="00361D1F" w:rsidRDefault="00361D1F" w:rsidP="000961B7">
      <w:pPr>
        <w:pStyle w:val="BodyText"/>
        <w:ind w:left="720"/>
        <w:rPr>
          <w:b/>
          <w:sz w:val="20"/>
        </w:rPr>
      </w:pPr>
    </w:p>
    <w:p w:rsidR="00361D1F" w:rsidRDefault="00361D1F" w:rsidP="000961B7">
      <w:pPr>
        <w:pStyle w:val="BodyText"/>
        <w:spacing w:before="6"/>
        <w:ind w:left="720"/>
        <w:rPr>
          <w:b/>
          <w:sz w:val="27"/>
        </w:rPr>
      </w:pPr>
    </w:p>
    <w:p w:rsidR="00361D1F" w:rsidRDefault="00361D1F" w:rsidP="000961B7">
      <w:pPr>
        <w:tabs>
          <w:tab w:val="left" w:pos="1401"/>
        </w:tabs>
        <w:spacing w:before="92" w:line="465" w:lineRule="auto"/>
        <w:ind w:left="720" w:right="6300"/>
        <w:rPr>
          <w:b/>
        </w:rPr>
      </w:pPr>
      <w:r>
        <w:rPr>
          <w:noProof/>
          <w:lang w:val="en-GB" w:eastAsia="en-GB"/>
        </w:rPr>
        <mc:AlternateContent>
          <mc:Choice Requires="wps">
            <w:drawing>
              <wp:anchor distT="0" distB="0" distL="114300" distR="114300" simplePos="0" relativeHeight="251666432" behindDoc="0" locked="0" layoutInCell="1" allowOverlap="1" wp14:anchorId="4683ECBD" wp14:editId="4E1DF1F1">
                <wp:simplePos x="0" y="0"/>
                <wp:positionH relativeFrom="page">
                  <wp:posOffset>0</wp:posOffset>
                </wp:positionH>
                <wp:positionV relativeFrom="paragraph">
                  <wp:posOffset>-347345</wp:posOffset>
                </wp:positionV>
                <wp:extent cx="7560310" cy="234315"/>
                <wp:effectExtent l="0" t="0" r="0" b="0"/>
                <wp:wrapNone/>
                <wp:docPr id="73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FBF93F" id="Rectangle 364" o:spid="_x0000_s1026" style="position:absolute;margin-left:0;margin-top:-27.35pt;width:595.3pt;height:18.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qG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C&#10;iPqGgwIAAP8EAAAOAAAAAAAAAAAAAAAAAC4CAABkcnMvZTJvRG9jLnhtbFBLAQItABQABgAIAAAA&#10;IQAPJ0yg4AAAAAkBAAAPAAAAAAAAAAAAAAAAAN0EAABkcnMvZG93bnJldi54bWxQSwUGAAAAAAQA&#10;BADzAAAA6gUAAAAA&#10;" fillcolor="#ec1c23" stroked="f">
                <w10:wrap anchorx="page"/>
              </v:rect>
            </w:pict>
          </mc:Fallback>
        </mc:AlternateContent>
      </w:r>
      <w:bookmarkStart w:id="6" w:name="_bookmark2"/>
      <w:bookmarkEnd w:id="6"/>
      <w:r>
        <w:rPr>
          <w:b/>
          <w:color w:val="221F1F"/>
        </w:rPr>
        <w:t>SECTION I - INSTRUCTIONS TO TENDERERS</w:t>
      </w:r>
      <w:r>
        <w:rPr>
          <w:b/>
          <w:color w:val="221F1F"/>
          <w:spacing w:val="-52"/>
        </w:rPr>
        <w:t xml:space="preserve"> </w:t>
      </w:r>
      <w:r>
        <w:rPr>
          <w:b/>
          <w:color w:val="221F1F"/>
        </w:rPr>
        <w:t>A</w:t>
      </w:r>
      <w:r>
        <w:rPr>
          <w:b/>
          <w:color w:val="221F1F"/>
        </w:rPr>
        <w:tab/>
      </w:r>
      <w:r>
        <w:rPr>
          <w:b/>
          <w:color w:val="221F1F"/>
          <w:u w:val="thick" w:color="221F1F"/>
        </w:rPr>
        <w:t>GENERAL</w:t>
      </w:r>
      <w:r>
        <w:rPr>
          <w:b/>
          <w:color w:val="221F1F"/>
          <w:spacing w:val="-2"/>
          <w:u w:val="thick" w:color="221F1F"/>
        </w:rPr>
        <w:t xml:space="preserve"> </w:t>
      </w:r>
      <w:r>
        <w:rPr>
          <w:b/>
          <w:color w:val="221F1F"/>
          <w:u w:val="thick" w:color="221F1F"/>
        </w:rPr>
        <w:t>PROVISIONS</w:t>
      </w:r>
    </w:p>
    <w:p w:rsidR="00361D1F" w:rsidRDefault="00361D1F" w:rsidP="000961B7">
      <w:pPr>
        <w:pStyle w:val="Heading2"/>
        <w:numPr>
          <w:ilvl w:val="1"/>
          <w:numId w:val="0"/>
        </w:numPr>
        <w:tabs>
          <w:tab w:val="left" w:pos="1407"/>
        </w:tabs>
        <w:spacing w:line="244" w:lineRule="exact"/>
        <w:ind w:left="720"/>
      </w:pPr>
      <w:r>
        <w:rPr>
          <w:color w:val="221F1F"/>
        </w:rPr>
        <w:t>Scope</w:t>
      </w:r>
      <w:r>
        <w:rPr>
          <w:color w:val="221F1F"/>
          <w:spacing w:val="-1"/>
        </w:rPr>
        <w:t xml:space="preserve"> </w:t>
      </w:r>
      <w:r>
        <w:rPr>
          <w:color w:val="221F1F"/>
        </w:rPr>
        <w:t>of</w:t>
      </w:r>
      <w:r>
        <w:rPr>
          <w:color w:val="221F1F"/>
          <w:spacing w:val="1"/>
        </w:rPr>
        <w:t xml:space="preserve"> </w:t>
      </w:r>
      <w:r>
        <w:rPr>
          <w:color w:val="221F1F"/>
        </w:rPr>
        <w:t>tender</w:t>
      </w:r>
    </w:p>
    <w:p w:rsidR="00361D1F" w:rsidRDefault="00361D1F" w:rsidP="000961B7">
      <w:pPr>
        <w:pStyle w:val="BodyText"/>
        <w:spacing w:before="3"/>
        <w:ind w:left="720"/>
        <w:rPr>
          <w:b/>
          <w:sz w:val="21"/>
        </w:rPr>
      </w:pPr>
    </w:p>
    <w:p w:rsidR="00361D1F" w:rsidRDefault="00361D1F" w:rsidP="000961B7">
      <w:pPr>
        <w:pStyle w:val="ListParagraph"/>
        <w:numPr>
          <w:ilvl w:val="1"/>
          <w:numId w:val="0"/>
        </w:numPr>
        <w:tabs>
          <w:tab w:val="left" w:pos="1403"/>
        </w:tabs>
        <w:spacing w:line="230" w:lineRule="auto"/>
        <w:ind w:left="720" w:right="1417"/>
      </w:pPr>
      <w:r>
        <w:rPr>
          <w:color w:val="221F1F"/>
        </w:rPr>
        <w:t>The Procuring Entity as deﬁned in the Appendix to Conditions of Contract invites tenders for Works</w:t>
      </w:r>
      <w:r>
        <w:rPr>
          <w:color w:val="221F1F"/>
          <w:spacing w:val="1"/>
        </w:rPr>
        <w:t xml:space="preserve"> </w:t>
      </w:r>
      <w:r>
        <w:rPr>
          <w:color w:val="221F1F"/>
        </w:rPr>
        <w:t>Contract as described in the tender documents. The name, identiﬁcation, and number of lots (contracts)</w:t>
      </w:r>
      <w:r>
        <w:rPr>
          <w:color w:val="221F1F"/>
          <w:spacing w:val="-52"/>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Tender</w:t>
      </w:r>
      <w:r>
        <w:rPr>
          <w:color w:val="221F1F"/>
          <w:spacing w:val="-7"/>
        </w:rPr>
        <w:t xml:space="preserve"> </w:t>
      </w:r>
      <w:r>
        <w:rPr>
          <w:color w:val="221F1F"/>
        </w:rPr>
        <w:t>Document</w:t>
      </w:r>
      <w:r>
        <w:rPr>
          <w:color w:val="221F1F"/>
          <w:spacing w:val="1"/>
        </w:rPr>
        <w:t xml:space="preserve"> </w:t>
      </w:r>
      <w:r>
        <w:rPr>
          <w:color w:val="221F1F"/>
        </w:rPr>
        <w:t>are speciﬁed in</w:t>
      </w:r>
      <w:r>
        <w:rPr>
          <w:color w:val="221F1F"/>
          <w:spacing w:val="-3"/>
        </w:rPr>
        <w:t xml:space="preserve"> </w:t>
      </w:r>
      <w:r>
        <w:rPr>
          <w:color w:val="221F1F"/>
        </w:rPr>
        <w:t>the</w:t>
      </w:r>
      <w:r>
        <w:rPr>
          <w:color w:val="221F1F"/>
          <w:spacing w:val="-1"/>
        </w:rPr>
        <w:t xml:space="preserve"> </w:t>
      </w:r>
      <w:r>
        <w:rPr>
          <w:color w:val="221F1F"/>
        </w:rPr>
        <w:t>TDS.</w:t>
      </w:r>
    </w:p>
    <w:p w:rsidR="00361D1F" w:rsidRDefault="00361D1F" w:rsidP="000961B7">
      <w:pPr>
        <w:pStyle w:val="BodyText"/>
        <w:spacing w:before="10"/>
        <w:ind w:left="720"/>
        <w:rPr>
          <w:sz w:val="19"/>
        </w:rPr>
      </w:pPr>
    </w:p>
    <w:p w:rsidR="00361D1F" w:rsidRDefault="00361D1F" w:rsidP="000961B7">
      <w:pPr>
        <w:pStyle w:val="ListParagraph"/>
        <w:numPr>
          <w:ilvl w:val="1"/>
          <w:numId w:val="0"/>
        </w:numPr>
        <w:tabs>
          <w:tab w:val="left" w:pos="1403"/>
        </w:tabs>
        <w:spacing w:line="252" w:lineRule="exact"/>
        <w:ind w:left="720"/>
      </w:pPr>
      <w:r>
        <w:rPr>
          <w:color w:val="221F1F"/>
        </w:rPr>
        <w:t>Throughout</w:t>
      </w:r>
      <w:r>
        <w:rPr>
          <w:color w:val="221F1F"/>
          <w:spacing w:val="-3"/>
        </w:rPr>
        <w:t xml:space="preserve"> </w:t>
      </w:r>
      <w:r>
        <w:rPr>
          <w:color w:val="221F1F"/>
        </w:rPr>
        <w:t>this</w:t>
      </w:r>
      <w:r>
        <w:rPr>
          <w:color w:val="221F1F"/>
          <w:spacing w:val="-1"/>
        </w:rPr>
        <w:t xml:space="preserve"> </w:t>
      </w:r>
      <w:r>
        <w:rPr>
          <w:color w:val="221F1F"/>
        </w:rPr>
        <w:t>tendering</w:t>
      </w:r>
      <w:r>
        <w:rPr>
          <w:color w:val="221F1F"/>
          <w:spacing w:val="-3"/>
        </w:rPr>
        <w:t xml:space="preserve"> </w:t>
      </w:r>
      <w:r>
        <w:rPr>
          <w:color w:val="221F1F"/>
        </w:rPr>
        <w:t>document:</w:t>
      </w:r>
    </w:p>
    <w:p w:rsidR="00361D1F" w:rsidRDefault="00361D1F" w:rsidP="000961B7">
      <w:pPr>
        <w:pStyle w:val="ListParagraph"/>
        <w:numPr>
          <w:ilvl w:val="2"/>
          <w:numId w:val="0"/>
        </w:numPr>
        <w:tabs>
          <w:tab w:val="left" w:pos="1818"/>
        </w:tabs>
        <w:spacing w:before="7" w:line="230" w:lineRule="auto"/>
        <w:ind w:left="720" w:right="1423"/>
        <w:rPr>
          <w:color w:val="221F1F"/>
        </w:rPr>
      </w:pPr>
      <w:r>
        <w:rPr>
          <w:color w:val="221F1F"/>
        </w:rPr>
        <w:t>The term “inwriting” means communicated in written form (e.g. by mail, e-mail, fax, including if</w:t>
      </w:r>
      <w:r>
        <w:rPr>
          <w:color w:val="221F1F"/>
          <w:spacing w:val="1"/>
        </w:rPr>
        <w:t xml:space="preserve"> </w:t>
      </w:r>
      <w:r>
        <w:rPr>
          <w:color w:val="221F1F"/>
        </w:rPr>
        <w:t>speciﬁed in the TDS, distributed or received through the electronic-procurement system used by</w:t>
      </w:r>
      <w:r>
        <w:rPr>
          <w:color w:val="221F1F"/>
          <w:spacing w:val="1"/>
        </w:rPr>
        <w:t xml:space="preserve"> </w:t>
      </w:r>
      <w:r>
        <w:rPr>
          <w:color w:val="221F1F"/>
        </w:rPr>
        <w:t>the</w:t>
      </w:r>
      <w:r>
        <w:rPr>
          <w:color w:val="221F1F"/>
          <w:spacing w:val="-1"/>
        </w:rPr>
        <w:t xml:space="preserve"> </w:t>
      </w:r>
      <w:r>
        <w:rPr>
          <w:color w:val="221F1F"/>
        </w:rPr>
        <w:t>Procuring Entity) with</w:t>
      </w:r>
      <w:r>
        <w:rPr>
          <w:color w:val="221F1F"/>
          <w:spacing w:val="-1"/>
        </w:rPr>
        <w:t xml:space="preserve"> </w:t>
      </w:r>
      <w:r>
        <w:rPr>
          <w:color w:val="221F1F"/>
        </w:rPr>
        <w:t>proof</w:t>
      </w:r>
      <w:r>
        <w:rPr>
          <w:color w:val="221F1F"/>
          <w:spacing w:val="-2"/>
        </w:rPr>
        <w:t xml:space="preserve"> </w:t>
      </w:r>
      <w:r>
        <w:rPr>
          <w:color w:val="221F1F"/>
        </w:rPr>
        <w:t>of</w:t>
      </w:r>
      <w:r>
        <w:rPr>
          <w:color w:val="221F1F"/>
          <w:spacing w:val="-2"/>
        </w:rPr>
        <w:t xml:space="preserve"> </w:t>
      </w:r>
      <w:r>
        <w:rPr>
          <w:color w:val="221F1F"/>
        </w:rPr>
        <w:t>receipt;</w:t>
      </w:r>
    </w:p>
    <w:p w:rsidR="00361D1F" w:rsidRDefault="00361D1F" w:rsidP="000961B7">
      <w:pPr>
        <w:pStyle w:val="ListParagraph"/>
        <w:numPr>
          <w:ilvl w:val="2"/>
          <w:numId w:val="0"/>
        </w:numPr>
        <w:tabs>
          <w:tab w:val="left" w:pos="1832"/>
        </w:tabs>
        <w:spacing w:line="238" w:lineRule="exact"/>
        <w:ind w:left="720"/>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context</w:t>
      </w:r>
      <w:r>
        <w:rPr>
          <w:color w:val="221F1F"/>
          <w:spacing w:val="-2"/>
        </w:rPr>
        <w:t xml:space="preserve"> </w:t>
      </w:r>
      <w:r>
        <w:rPr>
          <w:color w:val="221F1F"/>
        </w:rPr>
        <w:t>so</w:t>
      </w:r>
      <w:r>
        <w:rPr>
          <w:color w:val="221F1F"/>
          <w:spacing w:val="-1"/>
        </w:rPr>
        <w:t xml:space="preserve"> </w:t>
      </w:r>
      <w:r>
        <w:rPr>
          <w:color w:val="221F1F"/>
        </w:rPr>
        <w:t>requires, “singular”</w:t>
      </w:r>
      <w:r>
        <w:rPr>
          <w:color w:val="221F1F"/>
          <w:spacing w:val="-4"/>
        </w:rPr>
        <w:t xml:space="preserve"> </w:t>
      </w:r>
      <w:r>
        <w:rPr>
          <w:color w:val="221F1F"/>
        </w:rPr>
        <w:t>means “plural”</w:t>
      </w:r>
      <w:r>
        <w:rPr>
          <w:color w:val="221F1F"/>
          <w:spacing w:val="-1"/>
        </w:rPr>
        <w:t xml:space="preserve"> </w:t>
      </w:r>
      <w:r>
        <w:rPr>
          <w:color w:val="221F1F"/>
        </w:rPr>
        <w:t>and</w:t>
      </w:r>
      <w:r>
        <w:rPr>
          <w:color w:val="221F1F"/>
          <w:spacing w:val="-1"/>
        </w:rPr>
        <w:t xml:space="preserve"> </w:t>
      </w:r>
      <w:r>
        <w:rPr>
          <w:color w:val="221F1F"/>
        </w:rPr>
        <w:t>vice</w:t>
      </w:r>
      <w:r>
        <w:rPr>
          <w:color w:val="221F1F"/>
          <w:spacing w:val="-1"/>
        </w:rPr>
        <w:t xml:space="preserve"> </w:t>
      </w:r>
      <w:r>
        <w:rPr>
          <w:color w:val="221F1F"/>
        </w:rPr>
        <w:t>versa;</w:t>
      </w:r>
    </w:p>
    <w:p w:rsidR="00361D1F" w:rsidRDefault="00361D1F" w:rsidP="000961B7">
      <w:pPr>
        <w:pStyle w:val="ListParagraph"/>
        <w:numPr>
          <w:ilvl w:val="2"/>
          <w:numId w:val="0"/>
        </w:numPr>
        <w:tabs>
          <w:tab w:val="left" w:pos="1818"/>
        </w:tabs>
        <w:spacing w:before="6" w:line="230" w:lineRule="auto"/>
        <w:ind w:left="720" w:right="1421"/>
        <w:rPr>
          <w:color w:val="221F1F"/>
        </w:rPr>
      </w:pPr>
      <w:r>
        <w:rPr>
          <w:color w:val="221F1F"/>
        </w:rPr>
        <w:t>“Day” means calendar day, unless otherwise speciﬁed as “Business Day”. A Business Day is any</w:t>
      </w:r>
      <w:r>
        <w:rPr>
          <w:color w:val="221F1F"/>
          <w:spacing w:val="1"/>
        </w:rPr>
        <w:t xml:space="preserve"> </w:t>
      </w:r>
      <w:r>
        <w:rPr>
          <w:color w:val="221F1F"/>
        </w:rPr>
        <w:t>day</w:t>
      </w:r>
      <w:r>
        <w:rPr>
          <w:color w:val="221F1F"/>
          <w:spacing w:val="-2"/>
        </w:rPr>
        <w:t xml:space="preserve"> </w:t>
      </w:r>
      <w:r>
        <w:rPr>
          <w:color w:val="221F1F"/>
        </w:rPr>
        <w:t>that</w:t>
      </w:r>
      <w:r>
        <w:rPr>
          <w:color w:val="221F1F"/>
          <w:spacing w:val="-3"/>
        </w:rPr>
        <w:t xml:space="preserve"> </w:t>
      </w:r>
      <w:r>
        <w:rPr>
          <w:color w:val="221F1F"/>
        </w:rPr>
        <w:t>is</w:t>
      </w:r>
      <w:r>
        <w:rPr>
          <w:color w:val="221F1F"/>
          <w:spacing w:val="-4"/>
        </w:rPr>
        <w:t xml:space="preserve"> </w:t>
      </w:r>
      <w:r>
        <w:rPr>
          <w:color w:val="221F1F"/>
        </w:rPr>
        <w:t>an</w:t>
      </w:r>
      <w:r>
        <w:rPr>
          <w:color w:val="221F1F"/>
          <w:spacing w:val="-2"/>
        </w:rPr>
        <w:t xml:space="preserve"> </w:t>
      </w:r>
      <w:r>
        <w:rPr>
          <w:color w:val="221F1F"/>
        </w:rPr>
        <w:t>ofﬁcial working</w:t>
      </w:r>
      <w:r>
        <w:rPr>
          <w:color w:val="221F1F"/>
          <w:spacing w:val="-1"/>
        </w:rPr>
        <w:t xml:space="preserve"> </w:t>
      </w:r>
      <w:r>
        <w:rPr>
          <w:color w:val="221F1F"/>
        </w:rPr>
        <w:t>day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It</w:t>
      </w:r>
      <w:r>
        <w:rPr>
          <w:color w:val="221F1F"/>
          <w:spacing w:val="-1"/>
        </w:rPr>
        <w:t xml:space="preserve"> </w:t>
      </w:r>
      <w:r>
        <w:rPr>
          <w:color w:val="221F1F"/>
        </w:rPr>
        <w:t>excludes</w:t>
      </w:r>
      <w:r>
        <w:rPr>
          <w:color w:val="221F1F"/>
          <w:spacing w:val="-1"/>
        </w:rPr>
        <w:t xml:space="preserve"> </w:t>
      </w:r>
      <w:r>
        <w:rPr>
          <w:color w:val="221F1F"/>
        </w:rPr>
        <w:t>ofﬁcial</w:t>
      </w:r>
      <w:r>
        <w:rPr>
          <w:color w:val="221F1F"/>
          <w:spacing w:val="-3"/>
        </w:rPr>
        <w:t xml:space="preserve"> </w:t>
      </w:r>
      <w:r>
        <w:rPr>
          <w:color w:val="221F1F"/>
        </w:rPr>
        <w:t>public</w:t>
      </w:r>
      <w:r>
        <w:rPr>
          <w:color w:val="221F1F"/>
          <w:spacing w:val="-2"/>
        </w:rPr>
        <w:t xml:space="preserve"> </w:t>
      </w:r>
      <w:r>
        <w:rPr>
          <w:color w:val="221F1F"/>
        </w:rPr>
        <w:t>holidays.</w:t>
      </w:r>
    </w:p>
    <w:p w:rsidR="00361D1F" w:rsidRDefault="00361D1F" w:rsidP="000961B7">
      <w:pPr>
        <w:pStyle w:val="Heading2"/>
        <w:numPr>
          <w:ilvl w:val="1"/>
          <w:numId w:val="0"/>
        </w:numPr>
        <w:tabs>
          <w:tab w:val="left" w:pos="1403"/>
        </w:tabs>
        <w:spacing w:before="161"/>
        <w:ind w:left="720"/>
      </w:pPr>
      <w:bookmarkStart w:id="7" w:name="_bookmark3"/>
      <w:bookmarkEnd w:id="7"/>
      <w:r>
        <w:rPr>
          <w:color w:val="221F1F"/>
        </w:rPr>
        <w:t>Fraud</w:t>
      </w:r>
      <w:r>
        <w:rPr>
          <w:color w:val="221F1F"/>
          <w:spacing w:val="-1"/>
        </w:rPr>
        <w:t xml:space="preserve"> </w:t>
      </w:r>
      <w:r>
        <w:rPr>
          <w:color w:val="221F1F"/>
        </w:rPr>
        <w:t>and corruption</w:t>
      </w:r>
    </w:p>
    <w:p w:rsidR="00361D1F" w:rsidRDefault="00361D1F" w:rsidP="000961B7">
      <w:pPr>
        <w:pStyle w:val="ListParagraph"/>
        <w:numPr>
          <w:ilvl w:val="1"/>
          <w:numId w:val="0"/>
        </w:numPr>
        <w:tabs>
          <w:tab w:val="left" w:pos="1403"/>
        </w:tabs>
        <w:spacing w:before="159" w:line="230" w:lineRule="auto"/>
        <w:ind w:left="720" w:right="1417"/>
      </w:pPr>
      <w:r>
        <w:rPr>
          <w:color w:val="221F1F"/>
        </w:rPr>
        <w:t>The Procuring Entity requires compliance with the provisions of the Public Procurement and Asset</w:t>
      </w:r>
      <w:r>
        <w:rPr>
          <w:color w:val="221F1F"/>
          <w:spacing w:val="1"/>
        </w:rPr>
        <w:t xml:space="preserve"> </w:t>
      </w:r>
      <w:r>
        <w:rPr>
          <w:color w:val="221F1F"/>
        </w:rPr>
        <w:t>Disposal Act, 2015, Section 62 “Declaration not to engage in corruption”. The tender submitted by a</w:t>
      </w:r>
      <w:r>
        <w:rPr>
          <w:color w:val="221F1F"/>
          <w:spacing w:val="1"/>
        </w:rPr>
        <w:t xml:space="preserve"> </w:t>
      </w:r>
      <w:r>
        <w:rPr>
          <w:color w:val="221F1F"/>
        </w:rPr>
        <w:t>person shall include a declaration that the person shall not engage in any corrupt or fraudulent practice</w:t>
      </w:r>
      <w:r>
        <w:rPr>
          <w:color w:val="221F1F"/>
          <w:spacing w:val="1"/>
        </w:rPr>
        <w:t xml:space="preserve"> </w:t>
      </w:r>
      <w:r>
        <w:rPr>
          <w:color w:val="221F1F"/>
        </w:rPr>
        <w:t>and a declaration that the person or his or her sub-contractors are not debarred from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proceedings.</w:t>
      </w:r>
    </w:p>
    <w:p w:rsidR="00361D1F" w:rsidRDefault="00361D1F" w:rsidP="000961B7">
      <w:pPr>
        <w:pStyle w:val="ListParagraph"/>
        <w:numPr>
          <w:ilvl w:val="1"/>
          <w:numId w:val="0"/>
        </w:numPr>
        <w:tabs>
          <w:tab w:val="left" w:pos="1403"/>
        </w:tabs>
        <w:spacing w:before="159" w:line="230" w:lineRule="auto"/>
        <w:ind w:left="720" w:right="1421"/>
      </w:pPr>
      <w:r>
        <w:rPr>
          <w:color w:val="221F1F"/>
        </w:rPr>
        <w:t>The Procuring Entity requires compliance with the provisions of the Competition Act 2010, regarding</w:t>
      </w:r>
      <w:r>
        <w:rPr>
          <w:color w:val="221F1F"/>
          <w:spacing w:val="1"/>
        </w:rPr>
        <w:t xml:space="preserve"> </w:t>
      </w:r>
      <w:r>
        <w:rPr>
          <w:color w:val="221F1F"/>
          <w:u w:val="single" w:color="221F1F"/>
        </w:rPr>
        <w:t>collusive practices</w:t>
      </w:r>
      <w:r>
        <w:rPr>
          <w:color w:val="221F1F"/>
        </w:rPr>
        <w:t xml:space="preserve"> in contracting. Any tenderer found to have engaged in collusive conduct shall be</w:t>
      </w:r>
      <w:r>
        <w:rPr>
          <w:color w:val="221F1F"/>
          <w:spacing w:val="1"/>
        </w:rPr>
        <w:t xml:space="preserve"> </w:t>
      </w:r>
      <w:r>
        <w:rPr>
          <w:color w:val="221F1F"/>
          <w:spacing w:val="-1"/>
        </w:rPr>
        <w:t>disqualiﬁed</w:t>
      </w:r>
      <w:r>
        <w:rPr>
          <w:color w:val="221F1F"/>
          <w:spacing w:val="-10"/>
        </w:rPr>
        <w:t xml:space="preserve"> </w:t>
      </w:r>
      <w:r>
        <w:rPr>
          <w:color w:val="221F1F"/>
          <w:spacing w:val="-1"/>
        </w:rPr>
        <w:t>and</w:t>
      </w:r>
      <w:r>
        <w:rPr>
          <w:color w:val="221F1F"/>
          <w:spacing w:val="-10"/>
        </w:rPr>
        <w:t xml:space="preserve"> </w:t>
      </w:r>
      <w:r>
        <w:rPr>
          <w:color w:val="221F1F"/>
          <w:spacing w:val="-1"/>
        </w:rPr>
        <w:t>criminal</w:t>
      </w:r>
      <w:r>
        <w:rPr>
          <w:color w:val="221F1F"/>
          <w:spacing w:val="-5"/>
        </w:rPr>
        <w:t xml:space="preserve"> </w:t>
      </w:r>
      <w:r>
        <w:rPr>
          <w:color w:val="221F1F"/>
          <w:spacing w:val="-1"/>
        </w:rPr>
        <w:t>and/or</w:t>
      </w:r>
      <w:r>
        <w:rPr>
          <w:color w:val="221F1F"/>
          <w:spacing w:val="-9"/>
        </w:rPr>
        <w:t xml:space="preserve"> </w:t>
      </w:r>
      <w:r>
        <w:rPr>
          <w:color w:val="221F1F"/>
          <w:spacing w:val="-1"/>
        </w:rPr>
        <w:t>civil</w:t>
      </w:r>
      <w:r>
        <w:rPr>
          <w:color w:val="221F1F"/>
          <w:spacing w:val="-9"/>
        </w:rPr>
        <w:t xml:space="preserve"> </w:t>
      </w:r>
      <w:r>
        <w:rPr>
          <w:color w:val="221F1F"/>
          <w:spacing w:val="-1"/>
        </w:rPr>
        <w:t>sanctions</w:t>
      </w:r>
      <w:r>
        <w:rPr>
          <w:color w:val="221F1F"/>
          <w:spacing w:val="-11"/>
        </w:rPr>
        <w:t xml:space="preserve"> </w:t>
      </w:r>
      <w:r>
        <w:rPr>
          <w:color w:val="221F1F"/>
          <w:spacing w:val="-1"/>
        </w:rPr>
        <w:t>may</w:t>
      </w:r>
      <w:r>
        <w:rPr>
          <w:color w:val="221F1F"/>
          <w:spacing w:val="-8"/>
        </w:rPr>
        <w:t xml:space="preserve"> </w:t>
      </w:r>
      <w:r>
        <w:rPr>
          <w:color w:val="221F1F"/>
          <w:spacing w:val="-1"/>
        </w:rPr>
        <w:t>be</w:t>
      </w:r>
      <w:r>
        <w:rPr>
          <w:color w:val="221F1F"/>
          <w:spacing w:val="-9"/>
        </w:rPr>
        <w:t xml:space="preserve"> </w:t>
      </w:r>
      <w:r>
        <w:rPr>
          <w:color w:val="221F1F"/>
          <w:spacing w:val="-1"/>
        </w:rPr>
        <w:t>imposed.</w:t>
      </w:r>
      <w:r>
        <w:rPr>
          <w:color w:val="221F1F"/>
          <w:spacing w:val="-9"/>
        </w:rPr>
        <w:t xml:space="preserve"> </w:t>
      </w:r>
      <w:r>
        <w:rPr>
          <w:color w:val="221F1F"/>
        </w:rPr>
        <w:t>To</w:t>
      </w:r>
      <w:r>
        <w:rPr>
          <w:color w:val="221F1F"/>
          <w:spacing w:val="-24"/>
        </w:rPr>
        <w:t xml:space="preserve"> </w:t>
      </w:r>
      <w:r>
        <w:rPr>
          <w:color w:val="221F1F"/>
        </w:rPr>
        <w:t>this</w:t>
      </w:r>
      <w:r>
        <w:rPr>
          <w:color w:val="221F1F"/>
          <w:spacing w:val="-9"/>
        </w:rPr>
        <w:t xml:space="preserve"> </w:t>
      </w:r>
      <w:r>
        <w:rPr>
          <w:color w:val="221F1F"/>
        </w:rPr>
        <w:t>effect,</w:t>
      </w:r>
      <w:r>
        <w:rPr>
          <w:color w:val="221F1F"/>
          <w:spacing w:val="-9"/>
        </w:rPr>
        <w:t xml:space="preserve"> </w:t>
      </w:r>
      <w:r>
        <w:rPr>
          <w:color w:val="221F1F"/>
        </w:rPr>
        <w:t>Tenders</w:t>
      </w:r>
      <w:r>
        <w:rPr>
          <w:color w:val="221F1F"/>
          <w:spacing w:val="-14"/>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required</w:t>
      </w:r>
      <w:r>
        <w:rPr>
          <w:color w:val="221F1F"/>
          <w:spacing w:val="-53"/>
        </w:rPr>
        <w:t xml:space="preserve"> </w:t>
      </w:r>
      <w:r>
        <w:rPr>
          <w:color w:val="221F1F"/>
        </w:rPr>
        <w:t>to complete and sign the “Certiﬁcate of Independent Tender Determination” annexed to the Form of</w:t>
      </w:r>
      <w:r>
        <w:rPr>
          <w:color w:val="221F1F"/>
          <w:spacing w:val="1"/>
        </w:rPr>
        <w:t xml:space="preserve"> </w:t>
      </w:r>
      <w:r>
        <w:rPr>
          <w:color w:val="221F1F"/>
        </w:rPr>
        <w:t>Tender.</w:t>
      </w:r>
    </w:p>
    <w:p w:rsidR="00361D1F" w:rsidRDefault="00361D1F" w:rsidP="000961B7">
      <w:pPr>
        <w:pStyle w:val="ListParagraph"/>
        <w:numPr>
          <w:ilvl w:val="1"/>
          <w:numId w:val="0"/>
        </w:numPr>
        <w:tabs>
          <w:tab w:val="left" w:pos="1403"/>
        </w:tabs>
        <w:spacing w:before="156" w:line="230" w:lineRule="auto"/>
        <w:ind w:left="720" w:right="1419"/>
      </w:pPr>
      <w:r>
        <w:rPr>
          <w:color w:val="221F1F"/>
        </w:rPr>
        <w:t>Tenderers shall permit and shall cause their agents (whether declared or not), subcontractors, sub-</w:t>
      </w:r>
      <w:r>
        <w:rPr>
          <w:color w:val="221F1F"/>
          <w:spacing w:val="1"/>
        </w:rPr>
        <w:t xml:space="preserve"> </w:t>
      </w:r>
      <w:r>
        <w:rPr>
          <w:color w:val="221F1F"/>
        </w:rPr>
        <w:t>consultants, service providers, suppliers, and their personnel, to permit the Procuring Entity to inspect</w:t>
      </w:r>
      <w:r>
        <w:rPr>
          <w:color w:val="221F1F"/>
          <w:spacing w:val="1"/>
        </w:rPr>
        <w:t xml:space="preserve"> </w:t>
      </w:r>
      <w:r>
        <w:rPr>
          <w:color w:val="221F1F"/>
        </w:rPr>
        <w:t>all accounts, records and other documents relating to any initial selection process, pre-qualiﬁcation</w:t>
      </w:r>
      <w:r>
        <w:rPr>
          <w:color w:val="221F1F"/>
          <w:spacing w:val="1"/>
        </w:rPr>
        <w:t xml:space="preserve"> </w:t>
      </w:r>
      <w:r>
        <w:rPr>
          <w:color w:val="221F1F"/>
        </w:rPr>
        <w:t>process, tender submission, proposal submission, and contract performance (in the case of award), and</w:t>
      </w:r>
      <w:r>
        <w:rPr>
          <w:color w:val="221F1F"/>
          <w:spacing w:val="1"/>
        </w:rPr>
        <w:t xml:space="preserve"> </w:t>
      </w:r>
      <w:r>
        <w:rPr>
          <w:color w:val="221F1F"/>
        </w:rPr>
        <w:t>to</w:t>
      </w:r>
      <w:r>
        <w:rPr>
          <w:color w:val="221F1F"/>
          <w:spacing w:val="-1"/>
        </w:rPr>
        <w:t xml:space="preserve"> </w:t>
      </w:r>
      <w:r>
        <w:rPr>
          <w:color w:val="221F1F"/>
        </w:rPr>
        <w:t>have them audited by</w:t>
      </w:r>
      <w:r>
        <w:rPr>
          <w:color w:val="221F1F"/>
          <w:spacing w:val="-3"/>
        </w:rPr>
        <w:t xml:space="preserve"> </w:t>
      </w:r>
      <w:r>
        <w:rPr>
          <w:color w:val="221F1F"/>
        </w:rPr>
        <w:t>auditors</w:t>
      </w:r>
      <w:r>
        <w:rPr>
          <w:color w:val="221F1F"/>
          <w:spacing w:val="-2"/>
        </w:rPr>
        <w:t xml:space="preserve"> </w:t>
      </w:r>
      <w:r>
        <w:rPr>
          <w:color w:val="221F1F"/>
        </w:rPr>
        <w:t>appointed</w:t>
      </w:r>
      <w:r>
        <w:rPr>
          <w:color w:val="221F1F"/>
          <w:spacing w:val="1"/>
        </w:rPr>
        <w:t xml:space="preserve"> </w:t>
      </w:r>
      <w:r>
        <w:rPr>
          <w:color w:val="221F1F"/>
        </w:rPr>
        <w:t>by</w:t>
      </w:r>
      <w:r>
        <w:rPr>
          <w:color w:val="221F1F"/>
          <w:spacing w:val="-3"/>
        </w:rPr>
        <w:t xml:space="preserve"> </w:t>
      </w:r>
      <w:r>
        <w:rPr>
          <w:color w:val="221F1F"/>
        </w:rPr>
        <w:t>the Procuring Entity.</w:t>
      </w:r>
    </w:p>
    <w:p w:rsidR="00361D1F" w:rsidRDefault="00361D1F" w:rsidP="000961B7">
      <w:pPr>
        <w:pStyle w:val="ListParagraph"/>
        <w:numPr>
          <w:ilvl w:val="1"/>
          <w:numId w:val="0"/>
        </w:numPr>
        <w:tabs>
          <w:tab w:val="left" w:pos="1403"/>
        </w:tabs>
        <w:spacing w:before="159" w:line="230" w:lineRule="auto"/>
        <w:ind w:left="720" w:right="1422"/>
      </w:pPr>
      <w:r>
        <w:rPr>
          <w:color w:val="221F1F"/>
        </w:rPr>
        <w:t>Unfair Competitive Advantage - Fairness and transparency in the tender process require that the ﬁrms</w:t>
      </w:r>
      <w:r>
        <w:rPr>
          <w:color w:val="221F1F"/>
          <w:spacing w:val="1"/>
        </w:rPr>
        <w:t xml:space="preserve"> </w:t>
      </w:r>
      <w:r>
        <w:rPr>
          <w:color w:val="221F1F"/>
        </w:rPr>
        <w:t>or their Afﬁliates competing for a speciﬁc assignment do not derive a competitive advantage from</w:t>
      </w:r>
      <w:r>
        <w:rPr>
          <w:color w:val="221F1F"/>
          <w:spacing w:val="1"/>
        </w:rPr>
        <w:t xml:space="preserve"> </w:t>
      </w:r>
      <w:r>
        <w:rPr>
          <w:color w:val="221F1F"/>
          <w:spacing w:val="-1"/>
        </w:rPr>
        <w:t>having</w:t>
      </w:r>
      <w:r>
        <w:rPr>
          <w:color w:val="221F1F"/>
          <w:spacing w:val="-12"/>
        </w:rPr>
        <w:t xml:space="preserve"> </w:t>
      </w:r>
      <w:r>
        <w:rPr>
          <w:color w:val="221F1F"/>
          <w:spacing w:val="-1"/>
        </w:rPr>
        <w:t>provided</w:t>
      </w:r>
      <w:r>
        <w:rPr>
          <w:color w:val="221F1F"/>
          <w:spacing w:val="-12"/>
        </w:rPr>
        <w:t xml:space="preserve"> </w:t>
      </w:r>
      <w:r>
        <w:rPr>
          <w:color w:val="221F1F"/>
          <w:spacing w:val="-1"/>
        </w:rPr>
        <w:t>consulting</w:t>
      </w:r>
      <w:r>
        <w:rPr>
          <w:color w:val="221F1F"/>
          <w:spacing w:val="-11"/>
        </w:rPr>
        <w:t xml:space="preserve"> </w:t>
      </w:r>
      <w:r>
        <w:rPr>
          <w:color w:val="221F1F"/>
          <w:spacing w:val="-1"/>
        </w:rPr>
        <w:t>services</w:t>
      </w:r>
      <w:r>
        <w:rPr>
          <w:color w:val="221F1F"/>
          <w:spacing w:val="-12"/>
        </w:rPr>
        <w:t xml:space="preserve"> </w:t>
      </w:r>
      <w:r>
        <w:rPr>
          <w:color w:val="221F1F"/>
        </w:rPr>
        <w:t>related</w:t>
      </w:r>
      <w:r>
        <w:rPr>
          <w:color w:val="221F1F"/>
          <w:spacing w:val="-10"/>
        </w:rPr>
        <w:t xml:space="preserve"> </w:t>
      </w:r>
      <w:r>
        <w:rPr>
          <w:color w:val="221F1F"/>
        </w:rPr>
        <w:t>to</w:t>
      </w:r>
      <w:r>
        <w:rPr>
          <w:color w:val="221F1F"/>
          <w:spacing w:val="-12"/>
        </w:rPr>
        <w:t xml:space="preserve"> </w:t>
      </w:r>
      <w:r>
        <w:rPr>
          <w:color w:val="221F1F"/>
        </w:rPr>
        <w:t>this</w:t>
      </w:r>
      <w:r>
        <w:rPr>
          <w:color w:val="221F1F"/>
          <w:spacing w:val="-11"/>
        </w:rPr>
        <w:t xml:space="preserve"> </w:t>
      </w:r>
      <w:r>
        <w:rPr>
          <w:color w:val="221F1F"/>
        </w:rPr>
        <w:t>tender.</w:t>
      </w:r>
      <w:r>
        <w:rPr>
          <w:color w:val="221F1F"/>
          <w:spacing w:val="-10"/>
        </w:rPr>
        <w:t xml:space="preserve"> </w:t>
      </w:r>
      <w:r>
        <w:rPr>
          <w:color w:val="221F1F"/>
        </w:rPr>
        <w:t>To</w:t>
      </w:r>
      <w:r>
        <w:rPr>
          <w:color w:val="221F1F"/>
          <w:spacing w:val="-27"/>
        </w:rPr>
        <w:t xml:space="preserve"> </w:t>
      </w:r>
      <w:r>
        <w:rPr>
          <w:color w:val="221F1F"/>
        </w:rPr>
        <w:t>that</w:t>
      </w:r>
      <w:r>
        <w:rPr>
          <w:color w:val="221F1F"/>
          <w:spacing w:val="-10"/>
        </w:rPr>
        <w:t xml:space="preserve"> </w:t>
      </w:r>
      <w:r>
        <w:rPr>
          <w:color w:val="221F1F"/>
        </w:rPr>
        <w:t>end,</w:t>
      </w:r>
      <w:r>
        <w:rPr>
          <w:color w:val="221F1F"/>
          <w:spacing w:val="-12"/>
        </w:rPr>
        <w:t xml:space="preserve"> </w:t>
      </w:r>
      <w:r>
        <w:rPr>
          <w:color w:val="221F1F"/>
        </w:rPr>
        <w:t>the</w:t>
      </w:r>
      <w:r>
        <w:rPr>
          <w:color w:val="221F1F"/>
          <w:spacing w:val="-9"/>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shall</w:t>
      </w:r>
      <w:r>
        <w:rPr>
          <w:color w:val="221F1F"/>
          <w:spacing w:val="-10"/>
        </w:rPr>
        <w:t xml:space="preserve"> </w:t>
      </w:r>
      <w:r>
        <w:rPr>
          <w:color w:val="221F1F"/>
        </w:rPr>
        <w:t>indicate</w:t>
      </w:r>
      <w:r>
        <w:rPr>
          <w:color w:val="221F1F"/>
          <w:spacing w:val="-53"/>
        </w:rPr>
        <w:t xml:space="preserve"> </w:t>
      </w:r>
      <w:r>
        <w:rPr>
          <w:color w:val="221F1F"/>
        </w:rPr>
        <w:t>in</w:t>
      </w:r>
      <w:r>
        <w:rPr>
          <w:color w:val="221F1F"/>
          <w:spacing w:val="-8"/>
        </w:rPr>
        <w:t xml:space="preserve"> </w:t>
      </w:r>
      <w:r>
        <w:rPr>
          <w:color w:val="221F1F"/>
        </w:rPr>
        <w:t>the</w:t>
      </w:r>
      <w:r>
        <w:rPr>
          <w:color w:val="221F1F"/>
          <w:spacing w:val="-8"/>
        </w:rPr>
        <w:t xml:space="preserve"> </w:t>
      </w:r>
      <w:r>
        <w:rPr>
          <w:b/>
          <w:color w:val="221F1F"/>
        </w:rPr>
        <w:t>Data</w:t>
      </w:r>
      <w:r>
        <w:rPr>
          <w:b/>
          <w:color w:val="221F1F"/>
          <w:spacing w:val="-11"/>
        </w:rPr>
        <w:t xml:space="preserve"> </w:t>
      </w:r>
      <w:r>
        <w:rPr>
          <w:b/>
          <w:color w:val="221F1F"/>
        </w:rPr>
        <w:t>Sheet</w:t>
      </w:r>
      <w:r>
        <w:rPr>
          <w:b/>
          <w:color w:val="221F1F"/>
          <w:spacing w:val="-8"/>
        </w:rPr>
        <w:t xml:space="preserve"> </w:t>
      </w:r>
      <w:r>
        <w:rPr>
          <w:color w:val="221F1F"/>
        </w:rPr>
        <w:t>and</w:t>
      </w:r>
      <w:r>
        <w:rPr>
          <w:color w:val="221F1F"/>
          <w:spacing w:val="-11"/>
        </w:rPr>
        <w:t xml:space="preserve"> </w:t>
      </w:r>
      <w:r>
        <w:rPr>
          <w:color w:val="221F1F"/>
        </w:rPr>
        <w:t>make</w:t>
      </w:r>
      <w:r>
        <w:rPr>
          <w:color w:val="221F1F"/>
          <w:spacing w:val="-10"/>
        </w:rPr>
        <w:t xml:space="preserve"> </w:t>
      </w:r>
      <w:r>
        <w:rPr>
          <w:color w:val="221F1F"/>
        </w:rPr>
        <w:t>available</w:t>
      </w:r>
      <w:r>
        <w:rPr>
          <w:color w:val="221F1F"/>
          <w:spacing w:val="-9"/>
        </w:rPr>
        <w:t xml:space="preserve"> </w:t>
      </w:r>
      <w:r>
        <w:rPr>
          <w:color w:val="221F1F"/>
        </w:rPr>
        <w:t>to</w:t>
      </w:r>
      <w:r>
        <w:rPr>
          <w:color w:val="221F1F"/>
          <w:spacing w:val="-8"/>
        </w:rPr>
        <w:t xml:space="preserve"> </w:t>
      </w:r>
      <w:r>
        <w:rPr>
          <w:color w:val="221F1F"/>
        </w:rPr>
        <w:t>all</w:t>
      </w:r>
      <w:r>
        <w:rPr>
          <w:color w:val="221F1F"/>
          <w:spacing w:val="-10"/>
        </w:rPr>
        <w:t xml:space="preserve"> </w:t>
      </w:r>
      <w:r>
        <w:rPr>
          <w:color w:val="221F1F"/>
        </w:rPr>
        <w:t>the</w:t>
      </w:r>
      <w:r>
        <w:rPr>
          <w:color w:val="221F1F"/>
          <w:spacing w:val="-10"/>
        </w:rPr>
        <w:t xml:space="preserve"> </w:t>
      </w:r>
      <w:r>
        <w:rPr>
          <w:color w:val="221F1F"/>
        </w:rPr>
        <w:t>ﬁrms</w:t>
      </w:r>
      <w:r>
        <w:rPr>
          <w:color w:val="221F1F"/>
          <w:spacing w:val="-10"/>
        </w:rPr>
        <w:t xml:space="preserve"> </w:t>
      </w:r>
      <w:r>
        <w:rPr>
          <w:color w:val="221F1F"/>
        </w:rPr>
        <w:t>together</w:t>
      </w:r>
      <w:r>
        <w:rPr>
          <w:color w:val="221F1F"/>
          <w:spacing w:val="-7"/>
        </w:rPr>
        <w:t xml:space="preserve"> </w:t>
      </w:r>
      <w:r>
        <w:rPr>
          <w:color w:val="221F1F"/>
        </w:rPr>
        <w:t>with</w:t>
      </w:r>
      <w:r>
        <w:rPr>
          <w:color w:val="221F1F"/>
          <w:spacing w:val="-11"/>
        </w:rPr>
        <w:t xml:space="preserve"> </w:t>
      </w:r>
      <w:r>
        <w:rPr>
          <w:color w:val="221F1F"/>
        </w:rPr>
        <w:t>this</w:t>
      </w:r>
      <w:r>
        <w:rPr>
          <w:color w:val="221F1F"/>
          <w:spacing w:val="-7"/>
        </w:rPr>
        <w:t xml:space="preserve"> </w:t>
      </w:r>
      <w:r>
        <w:rPr>
          <w:color w:val="221F1F"/>
        </w:rPr>
        <w:t>tender</w:t>
      </w:r>
      <w:r>
        <w:rPr>
          <w:color w:val="221F1F"/>
          <w:spacing w:val="-7"/>
        </w:rPr>
        <w:t xml:space="preserve"> </w:t>
      </w:r>
      <w:r>
        <w:rPr>
          <w:color w:val="221F1F"/>
        </w:rPr>
        <w:t>document</w:t>
      </w:r>
      <w:r>
        <w:rPr>
          <w:color w:val="221F1F"/>
          <w:spacing w:val="-7"/>
        </w:rPr>
        <w:t xml:space="preserve"> </w:t>
      </w:r>
      <w:r>
        <w:rPr>
          <w:color w:val="221F1F"/>
        </w:rPr>
        <w:t>all</w:t>
      </w:r>
      <w:r>
        <w:rPr>
          <w:color w:val="221F1F"/>
          <w:spacing w:val="-10"/>
        </w:rPr>
        <w:t xml:space="preserve"> </w:t>
      </w:r>
      <w:r>
        <w:rPr>
          <w:color w:val="221F1F"/>
        </w:rPr>
        <w:t>in</w:t>
      </w:r>
      <w:r>
        <w:rPr>
          <w:color w:val="221F1F"/>
          <w:spacing w:val="-8"/>
        </w:rPr>
        <w:t xml:space="preserve"> </w:t>
      </w:r>
      <w:r>
        <w:rPr>
          <w:color w:val="221F1F"/>
        </w:rPr>
        <w:t>formation</w:t>
      </w:r>
      <w:r>
        <w:rPr>
          <w:color w:val="221F1F"/>
          <w:spacing w:val="-53"/>
        </w:rPr>
        <w:t xml:space="preserve"> </w:t>
      </w:r>
      <w:r>
        <w:rPr>
          <w:color w:val="221F1F"/>
        </w:rPr>
        <w:t>that would</w:t>
      </w:r>
      <w:r>
        <w:rPr>
          <w:color w:val="221F1F"/>
          <w:spacing w:val="-4"/>
        </w:rPr>
        <w:t xml:space="preserve"> </w:t>
      </w:r>
      <w:r>
        <w:rPr>
          <w:color w:val="221F1F"/>
        </w:rPr>
        <w:t>in</w:t>
      </w:r>
      <w:r>
        <w:rPr>
          <w:color w:val="221F1F"/>
          <w:spacing w:val="-4"/>
        </w:rPr>
        <w:t xml:space="preserve"> </w:t>
      </w:r>
      <w:r>
        <w:rPr>
          <w:color w:val="221F1F"/>
        </w:rPr>
        <w:t>that</w:t>
      </w:r>
      <w:r>
        <w:rPr>
          <w:color w:val="221F1F"/>
          <w:spacing w:val="1"/>
        </w:rPr>
        <w:t xml:space="preserve"> </w:t>
      </w:r>
      <w:r>
        <w:rPr>
          <w:color w:val="221F1F"/>
        </w:rPr>
        <w:t>respect</w:t>
      </w:r>
      <w:r>
        <w:rPr>
          <w:color w:val="221F1F"/>
          <w:spacing w:val="-1"/>
        </w:rPr>
        <w:t xml:space="preserve"> </w:t>
      </w:r>
      <w:r>
        <w:rPr>
          <w:color w:val="221F1F"/>
        </w:rPr>
        <w:t>give</w:t>
      </w:r>
      <w:r>
        <w:rPr>
          <w:color w:val="221F1F"/>
          <w:spacing w:val="-1"/>
        </w:rPr>
        <w:t xml:space="preserve"> </w:t>
      </w:r>
      <w:r>
        <w:rPr>
          <w:color w:val="221F1F"/>
        </w:rPr>
        <w:t>such</w:t>
      </w:r>
      <w:r>
        <w:rPr>
          <w:color w:val="221F1F"/>
          <w:spacing w:val="-1"/>
        </w:rPr>
        <w:t xml:space="preserve"> </w:t>
      </w:r>
      <w:r>
        <w:rPr>
          <w:color w:val="221F1F"/>
        </w:rPr>
        <w:t>ﬁrm</w:t>
      </w:r>
      <w:r>
        <w:rPr>
          <w:color w:val="221F1F"/>
          <w:spacing w:val="1"/>
        </w:rPr>
        <w:t xml:space="preserve"> </w:t>
      </w:r>
      <w:r>
        <w:rPr>
          <w:color w:val="221F1F"/>
        </w:rPr>
        <w:t>any</w:t>
      </w:r>
      <w:r>
        <w:rPr>
          <w:color w:val="221F1F"/>
          <w:spacing w:val="-3"/>
        </w:rPr>
        <w:t xml:space="preserve"> </w:t>
      </w:r>
      <w:r>
        <w:rPr>
          <w:color w:val="221F1F"/>
        </w:rPr>
        <w:t>unfair competitive</w:t>
      </w:r>
      <w:r>
        <w:rPr>
          <w:color w:val="221F1F"/>
          <w:spacing w:val="1"/>
        </w:rPr>
        <w:t xml:space="preserve"> </w:t>
      </w:r>
      <w:r>
        <w:rPr>
          <w:color w:val="221F1F"/>
        </w:rPr>
        <w:t>advantage</w:t>
      </w:r>
      <w:r>
        <w:rPr>
          <w:color w:val="221F1F"/>
          <w:spacing w:val="-2"/>
        </w:rPr>
        <w:t xml:space="preserve"> </w:t>
      </w:r>
      <w:r>
        <w:rPr>
          <w:color w:val="221F1F"/>
        </w:rPr>
        <w:t>over</w:t>
      </w:r>
      <w:r>
        <w:rPr>
          <w:color w:val="221F1F"/>
          <w:spacing w:val="-2"/>
        </w:rPr>
        <w:t xml:space="preserve"> </w:t>
      </w:r>
      <w:r>
        <w:rPr>
          <w:color w:val="221F1F"/>
        </w:rPr>
        <w:t>competing</w:t>
      </w:r>
      <w:r>
        <w:rPr>
          <w:color w:val="221F1F"/>
          <w:spacing w:val="-1"/>
        </w:rPr>
        <w:t xml:space="preserve"> </w:t>
      </w:r>
      <w:r>
        <w:rPr>
          <w:color w:val="221F1F"/>
        </w:rPr>
        <w:t>ﬁrms.</w:t>
      </w:r>
    </w:p>
    <w:p w:rsidR="00361D1F" w:rsidRDefault="00361D1F" w:rsidP="000961B7">
      <w:pPr>
        <w:pStyle w:val="Heading2"/>
        <w:numPr>
          <w:ilvl w:val="1"/>
          <w:numId w:val="0"/>
        </w:numPr>
        <w:tabs>
          <w:tab w:val="left" w:pos="1400"/>
        </w:tabs>
        <w:spacing w:before="159"/>
        <w:ind w:left="720"/>
        <w:rPr>
          <w:color w:val="221F1F"/>
        </w:rPr>
      </w:pPr>
      <w:bookmarkStart w:id="8" w:name="_bookmark4"/>
      <w:bookmarkEnd w:id="8"/>
      <w:r>
        <w:rPr>
          <w:color w:val="221F1F"/>
        </w:rPr>
        <w:t>Eligible</w:t>
      </w:r>
      <w:r>
        <w:rPr>
          <w:color w:val="221F1F"/>
          <w:spacing w:val="-5"/>
        </w:rPr>
        <w:t xml:space="preserve"> </w:t>
      </w:r>
      <w:r>
        <w:rPr>
          <w:color w:val="221F1F"/>
        </w:rPr>
        <w:t>tenderers</w:t>
      </w:r>
    </w:p>
    <w:p w:rsidR="00361D1F" w:rsidRDefault="00361D1F" w:rsidP="000961B7">
      <w:pPr>
        <w:pStyle w:val="ListParagraph"/>
        <w:numPr>
          <w:ilvl w:val="1"/>
          <w:numId w:val="0"/>
        </w:numPr>
        <w:tabs>
          <w:tab w:val="left" w:pos="1403"/>
        </w:tabs>
        <w:spacing w:before="158" w:line="230" w:lineRule="auto"/>
        <w:ind w:left="720" w:right="1420"/>
        <w:rPr>
          <w:b/>
          <w:sz w:val="24"/>
        </w:rPr>
      </w:pPr>
      <w:r>
        <w:rPr>
          <w:color w:val="221F1F"/>
        </w:rPr>
        <w:t>A Tenderer may be a ﬁrm that is a private entity, a state-owned enterprise or institution subject to ITT</w:t>
      </w:r>
      <w:r>
        <w:rPr>
          <w:color w:val="221F1F"/>
          <w:spacing w:val="1"/>
        </w:rPr>
        <w:t xml:space="preserve"> </w:t>
      </w:r>
      <w:r>
        <w:rPr>
          <w:color w:val="221F1F"/>
        </w:rPr>
        <w:t>3.8, or an individual or any combination of such entities in the form of a joint venture (JV) under an</w:t>
      </w:r>
      <w:r>
        <w:rPr>
          <w:color w:val="221F1F"/>
          <w:spacing w:val="1"/>
        </w:rPr>
        <w:t xml:space="preserve"> </w:t>
      </w:r>
      <w:r>
        <w:rPr>
          <w:color w:val="221F1F"/>
        </w:rPr>
        <w:t>existing agree mentor with the intent to enter in to such an agreement supported by a letter of intent. In</w:t>
      </w:r>
      <w:r>
        <w:rPr>
          <w:color w:val="221F1F"/>
          <w:spacing w:val="-52"/>
        </w:rPr>
        <w:t xml:space="preserve"> </w:t>
      </w:r>
      <w:r>
        <w:rPr>
          <w:color w:val="221F1F"/>
        </w:rPr>
        <w:t>the</w:t>
      </w:r>
      <w:r>
        <w:rPr>
          <w:color w:val="221F1F"/>
          <w:spacing w:val="-11"/>
        </w:rPr>
        <w:t xml:space="preserve"> </w:t>
      </w:r>
      <w:r>
        <w:rPr>
          <w:color w:val="221F1F"/>
        </w:rPr>
        <w:t>case</w:t>
      </w:r>
      <w:r>
        <w:rPr>
          <w:color w:val="221F1F"/>
          <w:spacing w:val="-11"/>
        </w:rPr>
        <w:t xml:space="preserve"> </w:t>
      </w:r>
      <w:r>
        <w:rPr>
          <w:color w:val="221F1F"/>
        </w:rPr>
        <w:t>of</w:t>
      </w:r>
      <w:r>
        <w:rPr>
          <w:color w:val="221F1F"/>
          <w:spacing w:val="-10"/>
        </w:rPr>
        <w:t xml:space="preserve"> </w:t>
      </w:r>
      <w:r>
        <w:rPr>
          <w:color w:val="221F1F"/>
        </w:rPr>
        <w:t>a</w:t>
      </w:r>
      <w:r>
        <w:rPr>
          <w:color w:val="221F1F"/>
          <w:spacing w:val="-11"/>
        </w:rPr>
        <w:t xml:space="preserve"> </w:t>
      </w:r>
      <w:r>
        <w:rPr>
          <w:color w:val="221F1F"/>
        </w:rPr>
        <w:t>joint</w:t>
      </w:r>
      <w:r>
        <w:rPr>
          <w:color w:val="221F1F"/>
          <w:spacing w:val="-10"/>
        </w:rPr>
        <w:t xml:space="preserve"> </w:t>
      </w:r>
      <w:r>
        <w:rPr>
          <w:color w:val="221F1F"/>
        </w:rPr>
        <w:t>venture,</w:t>
      </w:r>
      <w:r>
        <w:rPr>
          <w:color w:val="221F1F"/>
          <w:spacing w:val="-11"/>
        </w:rPr>
        <w:t xml:space="preserve"> </w:t>
      </w:r>
      <w:r>
        <w:rPr>
          <w:color w:val="221F1F"/>
        </w:rPr>
        <w:t>all</w:t>
      </w:r>
      <w:r>
        <w:rPr>
          <w:color w:val="221F1F"/>
          <w:spacing w:val="-12"/>
        </w:rPr>
        <w:t xml:space="preserve"> </w:t>
      </w:r>
      <w:r>
        <w:rPr>
          <w:color w:val="221F1F"/>
        </w:rPr>
        <w:t>members</w:t>
      </w:r>
      <w:r>
        <w:rPr>
          <w:color w:val="221F1F"/>
          <w:spacing w:val="-11"/>
        </w:rPr>
        <w:t xml:space="preserve"> </w:t>
      </w:r>
      <w:r>
        <w:rPr>
          <w:color w:val="221F1F"/>
        </w:rPr>
        <w:t>shall</w:t>
      </w:r>
      <w:r>
        <w:rPr>
          <w:color w:val="221F1F"/>
          <w:spacing w:val="-10"/>
        </w:rPr>
        <w:t xml:space="preserve"> </w:t>
      </w:r>
      <w:r>
        <w:rPr>
          <w:color w:val="221F1F"/>
        </w:rPr>
        <w:t>be</w:t>
      </w:r>
      <w:r>
        <w:rPr>
          <w:color w:val="221F1F"/>
          <w:spacing w:val="-14"/>
        </w:rPr>
        <w:t xml:space="preserve"> </w:t>
      </w:r>
      <w:r>
        <w:rPr>
          <w:color w:val="221F1F"/>
        </w:rPr>
        <w:t>jointly</w:t>
      </w:r>
      <w:r>
        <w:rPr>
          <w:color w:val="221F1F"/>
          <w:spacing w:val="-11"/>
        </w:rPr>
        <w:t xml:space="preserve"> </w:t>
      </w:r>
      <w:r>
        <w:rPr>
          <w:color w:val="221F1F"/>
        </w:rPr>
        <w:t>and</w:t>
      </w:r>
      <w:r>
        <w:rPr>
          <w:color w:val="221F1F"/>
          <w:spacing w:val="-12"/>
        </w:rPr>
        <w:t xml:space="preserve"> </w:t>
      </w:r>
      <w:r>
        <w:rPr>
          <w:color w:val="221F1F"/>
        </w:rPr>
        <w:t>severally</w:t>
      </w:r>
      <w:r>
        <w:rPr>
          <w:color w:val="221F1F"/>
          <w:spacing w:val="-13"/>
        </w:rPr>
        <w:t xml:space="preserve"> </w:t>
      </w:r>
      <w:r>
        <w:rPr>
          <w:color w:val="221F1F"/>
        </w:rPr>
        <w:t>liable</w:t>
      </w:r>
      <w:r>
        <w:rPr>
          <w:color w:val="221F1F"/>
          <w:spacing w:val="-11"/>
        </w:rPr>
        <w:t xml:space="preserve"> </w:t>
      </w:r>
      <w:r>
        <w:rPr>
          <w:color w:val="221F1F"/>
        </w:rPr>
        <w:t>for</w:t>
      </w:r>
      <w:r>
        <w:rPr>
          <w:color w:val="221F1F"/>
          <w:spacing w:val="-11"/>
        </w:rPr>
        <w:t xml:space="preserve"> </w:t>
      </w:r>
      <w:r>
        <w:rPr>
          <w:color w:val="221F1F"/>
        </w:rPr>
        <w:t>the</w:t>
      </w:r>
      <w:r>
        <w:rPr>
          <w:color w:val="221F1F"/>
          <w:spacing w:val="-11"/>
        </w:rPr>
        <w:t xml:space="preserve"> </w:t>
      </w:r>
      <w:r>
        <w:rPr>
          <w:color w:val="221F1F"/>
        </w:rPr>
        <w:t>execution</w:t>
      </w:r>
      <w:r>
        <w:rPr>
          <w:color w:val="221F1F"/>
          <w:spacing w:val="-12"/>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entire</w:t>
      </w:r>
      <w:r>
        <w:rPr>
          <w:color w:val="221F1F"/>
          <w:spacing w:val="-53"/>
        </w:rPr>
        <w:t xml:space="preserve"> </w:t>
      </w:r>
      <w:r>
        <w:rPr>
          <w:color w:val="221F1F"/>
        </w:rPr>
        <w:t>Contract</w:t>
      </w:r>
      <w:r>
        <w:rPr>
          <w:color w:val="221F1F"/>
          <w:spacing w:val="-8"/>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7"/>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terms.</w:t>
      </w:r>
      <w:r>
        <w:rPr>
          <w:color w:val="221F1F"/>
          <w:spacing w:val="-6"/>
        </w:rPr>
        <w:t xml:space="preserve"> </w:t>
      </w:r>
      <w:r>
        <w:rPr>
          <w:color w:val="221F1F"/>
        </w:rPr>
        <w:t>The</w:t>
      </w:r>
      <w:r>
        <w:rPr>
          <w:color w:val="221F1F"/>
          <w:spacing w:val="-6"/>
        </w:rPr>
        <w:t xml:space="preserve"> </w:t>
      </w:r>
      <w:r>
        <w:rPr>
          <w:color w:val="221F1F"/>
        </w:rPr>
        <w:t>JV</w:t>
      </w:r>
      <w:r>
        <w:rPr>
          <w:color w:val="221F1F"/>
          <w:spacing w:val="-7"/>
        </w:rPr>
        <w:t xml:space="preserve"> </w:t>
      </w:r>
      <w:r>
        <w:rPr>
          <w:color w:val="221F1F"/>
        </w:rPr>
        <w:t>shall</w:t>
      </w:r>
      <w:r>
        <w:rPr>
          <w:color w:val="221F1F"/>
          <w:spacing w:val="-6"/>
        </w:rPr>
        <w:t xml:space="preserve"> </w:t>
      </w:r>
      <w:r>
        <w:rPr>
          <w:color w:val="221F1F"/>
        </w:rPr>
        <w:t>nominate</w:t>
      </w:r>
      <w:r>
        <w:rPr>
          <w:color w:val="221F1F"/>
          <w:spacing w:val="-7"/>
        </w:rPr>
        <w:t xml:space="preserve"> </w:t>
      </w:r>
      <w:r>
        <w:rPr>
          <w:color w:val="221F1F"/>
        </w:rPr>
        <w:t>a</w:t>
      </w:r>
      <w:r>
        <w:rPr>
          <w:color w:val="221F1F"/>
          <w:spacing w:val="-6"/>
        </w:rPr>
        <w:t xml:space="preserve"> </w:t>
      </w:r>
      <w:r>
        <w:rPr>
          <w:color w:val="221F1F"/>
        </w:rPr>
        <w:t>Representative</w:t>
      </w:r>
      <w:r>
        <w:rPr>
          <w:color w:val="221F1F"/>
          <w:spacing w:val="-6"/>
        </w:rPr>
        <w:t xml:space="preserve"> </w:t>
      </w:r>
      <w:r>
        <w:rPr>
          <w:color w:val="221F1F"/>
        </w:rPr>
        <w:t>who</w:t>
      </w:r>
      <w:r>
        <w:rPr>
          <w:color w:val="221F1F"/>
          <w:spacing w:val="-6"/>
        </w:rPr>
        <w:t xml:space="preserve"> </w:t>
      </w:r>
      <w:r>
        <w:rPr>
          <w:color w:val="221F1F"/>
        </w:rPr>
        <w:t>shall</w:t>
      </w:r>
      <w:r>
        <w:rPr>
          <w:color w:val="221F1F"/>
          <w:spacing w:val="-5"/>
        </w:rPr>
        <w:t xml:space="preserve"> </w:t>
      </w:r>
      <w:r>
        <w:rPr>
          <w:color w:val="221F1F"/>
        </w:rPr>
        <w:t>have</w:t>
      </w:r>
      <w:r>
        <w:rPr>
          <w:color w:val="221F1F"/>
          <w:spacing w:val="-53"/>
        </w:rPr>
        <w:t xml:space="preserve"> </w:t>
      </w:r>
      <w:r>
        <w:rPr>
          <w:color w:val="221F1F"/>
        </w:rPr>
        <w:t>the authority to conduct all business for and on behalf of any and all the members of the JV during the</w:t>
      </w:r>
      <w:r>
        <w:rPr>
          <w:color w:val="221F1F"/>
          <w:spacing w:val="1"/>
        </w:rPr>
        <w:t xml:space="preserve"> </w:t>
      </w:r>
      <w:r>
        <w:rPr>
          <w:color w:val="221F1F"/>
        </w:rPr>
        <w:t>tendering</w:t>
      </w:r>
      <w:r>
        <w:rPr>
          <w:color w:val="221F1F"/>
          <w:spacing w:val="-5"/>
        </w:rPr>
        <w:t xml:space="preserve"> </w:t>
      </w:r>
      <w:r>
        <w:rPr>
          <w:color w:val="221F1F"/>
        </w:rPr>
        <w:t>process</w:t>
      </w:r>
      <w:r>
        <w:rPr>
          <w:color w:val="221F1F"/>
          <w:spacing w:val="-5"/>
        </w:rPr>
        <w:t xml:space="preserve"> </w:t>
      </w:r>
      <w:r>
        <w:rPr>
          <w:color w:val="221F1F"/>
        </w:rPr>
        <w:t>and,</w:t>
      </w:r>
      <w:r>
        <w:rPr>
          <w:color w:val="221F1F"/>
          <w:spacing w:val="-6"/>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event</w:t>
      </w:r>
      <w:r>
        <w:rPr>
          <w:color w:val="221F1F"/>
          <w:spacing w:val="-5"/>
        </w:rPr>
        <w:t xml:space="preserve"> </w:t>
      </w:r>
      <w:r>
        <w:rPr>
          <w:color w:val="221F1F"/>
        </w:rPr>
        <w:t>the</w:t>
      </w:r>
      <w:r>
        <w:rPr>
          <w:color w:val="221F1F"/>
          <w:spacing w:val="-6"/>
        </w:rPr>
        <w:t xml:space="preserve"> </w:t>
      </w:r>
      <w:r>
        <w:rPr>
          <w:color w:val="221F1F"/>
        </w:rPr>
        <w:t>JV</w:t>
      </w:r>
      <w:r>
        <w:rPr>
          <w:color w:val="221F1F"/>
          <w:spacing w:val="-4"/>
        </w:rPr>
        <w:t xml:space="preserve"> </w:t>
      </w:r>
      <w:r>
        <w:rPr>
          <w:color w:val="221F1F"/>
        </w:rPr>
        <w:t>is</w:t>
      </w:r>
      <w:r>
        <w:rPr>
          <w:color w:val="221F1F"/>
          <w:spacing w:val="-3"/>
        </w:rPr>
        <w:t xml:space="preserve"> </w:t>
      </w:r>
      <w:r>
        <w:rPr>
          <w:color w:val="221F1F"/>
        </w:rPr>
        <w:t>awarded</w:t>
      </w:r>
      <w:r>
        <w:rPr>
          <w:color w:val="221F1F"/>
          <w:spacing w:val="-4"/>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during</w:t>
      </w:r>
      <w:r>
        <w:rPr>
          <w:color w:val="221F1F"/>
          <w:spacing w:val="-6"/>
        </w:rPr>
        <w:t xml:space="preserve"> </w:t>
      </w:r>
      <w:r>
        <w:rPr>
          <w:color w:val="221F1F"/>
        </w:rPr>
        <w:t>contract</w:t>
      </w:r>
      <w:r>
        <w:rPr>
          <w:color w:val="221F1F"/>
          <w:spacing w:val="-3"/>
        </w:rPr>
        <w:t xml:space="preserve"> </w:t>
      </w:r>
      <w:r>
        <w:rPr>
          <w:color w:val="221F1F"/>
        </w:rPr>
        <w:t>execution.</w:t>
      </w:r>
      <w:r>
        <w:rPr>
          <w:color w:val="221F1F"/>
          <w:spacing w:val="-6"/>
        </w:rPr>
        <w:t xml:space="preserve"> </w:t>
      </w:r>
      <w:r>
        <w:rPr>
          <w:color w:val="221F1F"/>
        </w:rPr>
        <w:t>Members</w:t>
      </w:r>
      <w:r>
        <w:rPr>
          <w:color w:val="221F1F"/>
          <w:spacing w:val="-52"/>
        </w:rPr>
        <w:t xml:space="preserve"> </w:t>
      </w:r>
      <w:r>
        <w:rPr>
          <w:color w:val="221F1F"/>
        </w:rPr>
        <w:t>of a joint venture may not also make an individual tender, be a subcontractor in a separate tender or be</w:t>
      </w:r>
      <w:r>
        <w:rPr>
          <w:color w:val="221F1F"/>
          <w:spacing w:val="1"/>
        </w:rPr>
        <w:t xml:space="preserve"> </w:t>
      </w:r>
      <w:r>
        <w:rPr>
          <w:color w:val="221F1F"/>
          <w:spacing w:val="-1"/>
        </w:rPr>
        <w:t>part</w:t>
      </w:r>
      <w:r>
        <w:rPr>
          <w:color w:val="221F1F"/>
          <w:spacing w:val="-6"/>
        </w:rPr>
        <w:t xml:space="preserve"> </w:t>
      </w:r>
      <w:r>
        <w:rPr>
          <w:color w:val="221F1F"/>
          <w:spacing w:val="-1"/>
        </w:rPr>
        <w:t>of</w:t>
      </w:r>
      <w:r>
        <w:rPr>
          <w:color w:val="221F1F"/>
          <w:spacing w:val="-7"/>
        </w:rPr>
        <w:t xml:space="preserve"> </w:t>
      </w:r>
      <w:r>
        <w:rPr>
          <w:color w:val="221F1F"/>
          <w:spacing w:val="-1"/>
        </w:rPr>
        <w:t>another</w:t>
      </w:r>
      <w:r>
        <w:rPr>
          <w:color w:val="221F1F"/>
          <w:spacing w:val="-6"/>
        </w:rPr>
        <w:t xml:space="preserve"> </w:t>
      </w:r>
      <w:r>
        <w:rPr>
          <w:color w:val="221F1F"/>
          <w:spacing w:val="-1"/>
        </w:rPr>
        <w:t>joint</w:t>
      </w:r>
      <w:r>
        <w:rPr>
          <w:color w:val="221F1F"/>
          <w:spacing w:val="-3"/>
        </w:rPr>
        <w:t xml:space="preserve"> </w:t>
      </w:r>
      <w:r>
        <w:rPr>
          <w:color w:val="221F1F"/>
          <w:spacing w:val="-1"/>
        </w:rPr>
        <w:t>venture</w:t>
      </w:r>
      <w:r>
        <w:rPr>
          <w:color w:val="221F1F"/>
          <w:spacing w:val="-7"/>
        </w:rPr>
        <w:t xml:space="preserve"> </w:t>
      </w:r>
      <w:r>
        <w:rPr>
          <w:color w:val="221F1F"/>
          <w:spacing w:val="-1"/>
        </w:rPr>
        <w:t>for</w:t>
      </w:r>
      <w:r>
        <w:rPr>
          <w:color w:val="221F1F"/>
          <w:spacing w:val="-7"/>
        </w:rPr>
        <w:t xml:space="preserve"> </w:t>
      </w:r>
      <w:r>
        <w:rPr>
          <w:color w:val="221F1F"/>
          <w:spacing w:val="-1"/>
        </w:rPr>
        <w:t>the</w:t>
      </w:r>
      <w:r>
        <w:rPr>
          <w:color w:val="221F1F"/>
          <w:spacing w:val="-7"/>
        </w:rPr>
        <w:t xml:space="preserve"> </w:t>
      </w:r>
      <w:r>
        <w:rPr>
          <w:color w:val="221F1F"/>
          <w:spacing w:val="-1"/>
        </w:rPr>
        <w:t>purposes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rPr>
        <w:t xml:space="preserve"> </w:t>
      </w:r>
      <w:r>
        <w:rPr>
          <w:color w:val="221F1F"/>
          <w:spacing w:val="-1"/>
        </w:rPr>
        <w:t>Tender.</w:t>
      </w:r>
      <w:r>
        <w:rPr>
          <w:color w:val="221F1F"/>
          <w:spacing w:val="-14"/>
        </w:rPr>
        <w:t xml:space="preserve"> </w:t>
      </w:r>
      <w:r>
        <w:rPr>
          <w:color w:val="221F1F"/>
          <w:spacing w:val="-1"/>
        </w:rPr>
        <w:t>The</w:t>
      </w:r>
      <w:r>
        <w:rPr>
          <w:color w:val="221F1F"/>
          <w:spacing w:val="-7"/>
        </w:rPr>
        <w:t xml:space="preserve"> </w:t>
      </w:r>
      <w:r>
        <w:rPr>
          <w:color w:val="221F1F"/>
          <w:spacing w:val="-1"/>
        </w:rPr>
        <w:t>maximum</w:t>
      </w:r>
      <w:r>
        <w:rPr>
          <w:color w:val="221F1F"/>
          <w:spacing w:val="-3"/>
        </w:rPr>
        <w:t xml:space="preserve"> </w:t>
      </w:r>
      <w:r>
        <w:rPr>
          <w:color w:val="221F1F"/>
        </w:rPr>
        <w:t>number</w:t>
      </w:r>
      <w:r>
        <w:rPr>
          <w:color w:val="221F1F"/>
          <w:spacing w:val="-3"/>
        </w:rPr>
        <w:t xml:space="preserve"> </w:t>
      </w:r>
      <w:r>
        <w:rPr>
          <w:color w:val="221F1F"/>
        </w:rPr>
        <w:t>of</w:t>
      </w:r>
      <w:r>
        <w:rPr>
          <w:color w:val="221F1F"/>
          <w:spacing w:val="-7"/>
        </w:rPr>
        <w:t xml:space="preserve"> </w:t>
      </w:r>
      <w:r>
        <w:rPr>
          <w:color w:val="221F1F"/>
        </w:rPr>
        <w:t>JV</w:t>
      </w:r>
      <w:r>
        <w:rPr>
          <w:color w:val="221F1F"/>
          <w:spacing w:val="-9"/>
        </w:rPr>
        <w:t xml:space="preserve"> </w:t>
      </w:r>
      <w:r>
        <w:rPr>
          <w:color w:val="221F1F"/>
        </w:rPr>
        <w:t>members</w:t>
      </w:r>
      <w:r>
        <w:rPr>
          <w:color w:val="221F1F"/>
          <w:spacing w:val="-52"/>
        </w:rPr>
        <w:t xml:space="preserve"> </w:t>
      </w:r>
      <w:r>
        <w:rPr>
          <w:color w:val="221F1F"/>
        </w:rPr>
        <w:t>shall be</w:t>
      </w:r>
      <w:r>
        <w:rPr>
          <w:color w:val="221F1F"/>
          <w:spacing w:val="-2"/>
        </w:rPr>
        <w:t xml:space="preserve"> </w:t>
      </w:r>
      <w:r>
        <w:rPr>
          <w:color w:val="221F1F"/>
        </w:rPr>
        <w:t>speciﬁed in</w:t>
      </w:r>
      <w:r>
        <w:rPr>
          <w:color w:val="221F1F"/>
          <w:spacing w:val="-3"/>
        </w:rPr>
        <w:t xml:space="preserve"> </w:t>
      </w:r>
      <w:r>
        <w:rPr>
          <w:color w:val="221F1F"/>
        </w:rPr>
        <w:t>the</w:t>
      </w:r>
      <w:r>
        <w:rPr>
          <w:color w:val="221F1F"/>
          <w:spacing w:val="-2"/>
        </w:rPr>
        <w:t xml:space="preserve"> </w:t>
      </w:r>
      <w:r>
        <w:rPr>
          <w:b/>
          <w:color w:val="221F1F"/>
        </w:rPr>
        <w:t>TDS.</w:t>
      </w:r>
    </w:p>
    <w:p w:rsidR="00361D1F" w:rsidRDefault="00361D1F" w:rsidP="000961B7">
      <w:pPr>
        <w:pStyle w:val="ListParagraph"/>
        <w:numPr>
          <w:ilvl w:val="1"/>
          <w:numId w:val="0"/>
        </w:numPr>
        <w:tabs>
          <w:tab w:val="left" w:pos="1412"/>
        </w:tabs>
        <w:spacing w:before="154" w:line="230" w:lineRule="auto"/>
        <w:ind w:left="720" w:right="1420"/>
        <w:rPr>
          <w:color w:val="221F1F"/>
          <w:sz w:val="24"/>
        </w:rPr>
      </w:pPr>
      <w:r>
        <w:rPr>
          <w:color w:val="221F1F"/>
          <w:sz w:val="24"/>
        </w:rPr>
        <w:t>Public Ofﬁcers of the Procuring Entity, their Spouses, Child, Parent, Brothers or Sister. Child,</w:t>
      </w:r>
      <w:r>
        <w:rPr>
          <w:color w:val="221F1F"/>
          <w:spacing w:val="-57"/>
          <w:sz w:val="24"/>
        </w:rPr>
        <w:t xml:space="preserve"> </w:t>
      </w:r>
      <w:r>
        <w:rPr>
          <w:color w:val="221F1F"/>
          <w:sz w:val="24"/>
        </w:rPr>
        <w:t>Parent,</w:t>
      </w:r>
      <w:r>
        <w:rPr>
          <w:color w:val="221F1F"/>
          <w:spacing w:val="-13"/>
          <w:sz w:val="24"/>
        </w:rPr>
        <w:t xml:space="preserve"> </w:t>
      </w:r>
      <w:r>
        <w:rPr>
          <w:color w:val="221F1F"/>
          <w:sz w:val="24"/>
        </w:rPr>
        <w:t>Brother</w:t>
      </w:r>
      <w:r>
        <w:rPr>
          <w:color w:val="221F1F"/>
          <w:spacing w:val="-11"/>
          <w:sz w:val="24"/>
        </w:rPr>
        <w:t xml:space="preserve"> </w:t>
      </w:r>
      <w:r>
        <w:rPr>
          <w:color w:val="221F1F"/>
          <w:sz w:val="24"/>
        </w:rPr>
        <w:t>or</w:t>
      </w:r>
      <w:r>
        <w:rPr>
          <w:color w:val="221F1F"/>
          <w:spacing w:val="-14"/>
          <w:sz w:val="24"/>
        </w:rPr>
        <w:t xml:space="preserve"> </w:t>
      </w:r>
      <w:r>
        <w:rPr>
          <w:color w:val="221F1F"/>
          <w:sz w:val="24"/>
        </w:rPr>
        <w:t>Sister</w:t>
      </w:r>
      <w:r>
        <w:rPr>
          <w:color w:val="221F1F"/>
          <w:spacing w:val="-11"/>
          <w:sz w:val="24"/>
        </w:rPr>
        <w:t xml:space="preserve"> </w:t>
      </w:r>
      <w:r>
        <w:rPr>
          <w:color w:val="221F1F"/>
          <w:sz w:val="24"/>
        </w:rPr>
        <w:t>of</w:t>
      </w:r>
      <w:r>
        <w:rPr>
          <w:color w:val="221F1F"/>
          <w:spacing w:val="-14"/>
          <w:sz w:val="24"/>
        </w:rPr>
        <w:t xml:space="preserve"> </w:t>
      </w:r>
      <w:r>
        <w:rPr>
          <w:color w:val="221F1F"/>
          <w:sz w:val="24"/>
        </w:rPr>
        <w:t>a</w:t>
      </w:r>
      <w:r>
        <w:rPr>
          <w:color w:val="221F1F"/>
          <w:spacing w:val="-14"/>
          <w:sz w:val="24"/>
        </w:rPr>
        <w:t xml:space="preserve"> </w:t>
      </w:r>
      <w:r>
        <w:rPr>
          <w:color w:val="221F1F"/>
          <w:sz w:val="24"/>
        </w:rPr>
        <w:t>Spouse,</w:t>
      </w:r>
      <w:r>
        <w:rPr>
          <w:color w:val="221F1F"/>
          <w:spacing w:val="-10"/>
          <w:sz w:val="24"/>
        </w:rPr>
        <w:t xml:space="preserve"> </w:t>
      </w:r>
      <w:r>
        <w:rPr>
          <w:color w:val="221F1F"/>
          <w:sz w:val="24"/>
        </w:rPr>
        <w:t>their</w:t>
      </w:r>
      <w:r>
        <w:rPr>
          <w:color w:val="221F1F"/>
          <w:spacing w:val="-14"/>
          <w:sz w:val="24"/>
        </w:rPr>
        <w:t xml:space="preserve"> </w:t>
      </w:r>
      <w:r>
        <w:rPr>
          <w:color w:val="221F1F"/>
          <w:sz w:val="24"/>
        </w:rPr>
        <w:t>business</w:t>
      </w:r>
      <w:r>
        <w:rPr>
          <w:color w:val="221F1F"/>
          <w:spacing w:val="-12"/>
          <w:sz w:val="24"/>
        </w:rPr>
        <w:t xml:space="preserve"> </w:t>
      </w:r>
      <w:r>
        <w:rPr>
          <w:color w:val="221F1F"/>
          <w:sz w:val="24"/>
        </w:rPr>
        <w:t>associates</w:t>
      </w:r>
      <w:r>
        <w:rPr>
          <w:color w:val="221F1F"/>
          <w:spacing w:val="-14"/>
          <w:sz w:val="24"/>
        </w:rPr>
        <w:t xml:space="preserve"> </w:t>
      </w:r>
      <w:r>
        <w:rPr>
          <w:color w:val="221F1F"/>
          <w:sz w:val="24"/>
        </w:rPr>
        <w:t>or</w:t>
      </w:r>
      <w:r>
        <w:rPr>
          <w:color w:val="221F1F"/>
          <w:spacing w:val="-14"/>
          <w:sz w:val="24"/>
        </w:rPr>
        <w:t xml:space="preserve"> </w:t>
      </w:r>
      <w:r>
        <w:rPr>
          <w:color w:val="221F1F"/>
          <w:sz w:val="24"/>
        </w:rPr>
        <w:t>agents</w:t>
      </w:r>
      <w:r>
        <w:rPr>
          <w:color w:val="221F1F"/>
          <w:spacing w:val="-12"/>
          <w:sz w:val="24"/>
        </w:rPr>
        <w:t xml:space="preserve"> </w:t>
      </w:r>
      <w:r>
        <w:rPr>
          <w:color w:val="221F1F"/>
          <w:sz w:val="24"/>
        </w:rPr>
        <w:t>and</w:t>
      </w:r>
      <w:r>
        <w:rPr>
          <w:color w:val="221F1F"/>
          <w:spacing w:val="-10"/>
          <w:sz w:val="24"/>
        </w:rPr>
        <w:t xml:space="preserve"> </w:t>
      </w:r>
      <w:r>
        <w:rPr>
          <w:color w:val="221F1F"/>
          <w:sz w:val="24"/>
        </w:rPr>
        <w:t>ﬁrms/organizations</w:t>
      </w:r>
      <w:r>
        <w:rPr>
          <w:color w:val="221F1F"/>
          <w:spacing w:val="-58"/>
          <w:sz w:val="24"/>
        </w:rPr>
        <w:t xml:space="preserve"> </w:t>
      </w:r>
      <w:r>
        <w:rPr>
          <w:color w:val="221F1F"/>
          <w:sz w:val="24"/>
        </w:rPr>
        <w:t>in which they have a substantial or controlling interest shall not be eligible to tender or be</w:t>
      </w:r>
      <w:r>
        <w:rPr>
          <w:color w:val="221F1F"/>
          <w:spacing w:val="1"/>
          <w:sz w:val="24"/>
        </w:rPr>
        <w:t xml:space="preserve"> </w:t>
      </w:r>
      <w:r>
        <w:rPr>
          <w:color w:val="221F1F"/>
          <w:sz w:val="24"/>
        </w:rPr>
        <w:t>awarded</w:t>
      </w:r>
      <w:r>
        <w:rPr>
          <w:color w:val="221F1F"/>
          <w:spacing w:val="1"/>
          <w:sz w:val="24"/>
        </w:rPr>
        <w:t xml:space="preserve"> </w:t>
      </w:r>
      <w:r>
        <w:rPr>
          <w:color w:val="221F1F"/>
          <w:sz w:val="24"/>
        </w:rPr>
        <w:t>a</w:t>
      </w:r>
      <w:r>
        <w:rPr>
          <w:color w:val="221F1F"/>
          <w:spacing w:val="1"/>
          <w:sz w:val="24"/>
        </w:rPr>
        <w:t xml:space="preserve"> </w:t>
      </w:r>
      <w:r>
        <w:rPr>
          <w:color w:val="221F1F"/>
          <w:sz w:val="24"/>
        </w:rPr>
        <w:t>contract.</w:t>
      </w:r>
      <w:r>
        <w:rPr>
          <w:color w:val="221F1F"/>
          <w:spacing w:val="1"/>
          <w:sz w:val="24"/>
        </w:rPr>
        <w:t xml:space="preserve"> </w:t>
      </w:r>
      <w:r>
        <w:rPr>
          <w:color w:val="221F1F"/>
          <w:sz w:val="24"/>
        </w:rPr>
        <w:t>Public</w:t>
      </w:r>
      <w:r>
        <w:rPr>
          <w:color w:val="221F1F"/>
          <w:spacing w:val="1"/>
          <w:sz w:val="24"/>
        </w:rPr>
        <w:t xml:space="preserve"> </w:t>
      </w:r>
      <w:r>
        <w:rPr>
          <w:color w:val="221F1F"/>
          <w:sz w:val="24"/>
        </w:rPr>
        <w:t>Ofﬁcers</w:t>
      </w:r>
      <w:r>
        <w:rPr>
          <w:color w:val="221F1F"/>
          <w:spacing w:val="1"/>
          <w:sz w:val="24"/>
        </w:rPr>
        <w:t xml:space="preserve"> </w:t>
      </w:r>
      <w:r>
        <w:rPr>
          <w:color w:val="221F1F"/>
          <w:sz w:val="24"/>
        </w:rPr>
        <w:t>are</w:t>
      </w:r>
      <w:r>
        <w:rPr>
          <w:color w:val="221F1F"/>
          <w:spacing w:val="1"/>
          <w:sz w:val="24"/>
        </w:rPr>
        <w:t xml:space="preserve"> </w:t>
      </w:r>
      <w:r>
        <w:rPr>
          <w:color w:val="221F1F"/>
        </w:rPr>
        <w:t>also</w:t>
      </w:r>
      <w:r>
        <w:rPr>
          <w:color w:val="221F1F"/>
          <w:spacing w:val="1"/>
        </w:rPr>
        <w:t xml:space="preserve"> </w:t>
      </w:r>
      <w:r>
        <w:rPr>
          <w:color w:val="221F1F"/>
        </w:rPr>
        <w:t>not</w:t>
      </w:r>
      <w:r>
        <w:rPr>
          <w:color w:val="221F1F"/>
          <w:spacing w:val="1"/>
        </w:rPr>
        <w:t xml:space="preserve"> </w:t>
      </w:r>
      <w:r>
        <w:rPr>
          <w:color w:val="221F1F"/>
        </w:rPr>
        <w:t>allowed</w:t>
      </w:r>
      <w:r>
        <w:rPr>
          <w:color w:val="221F1F"/>
          <w:spacing w:val="1"/>
        </w:rPr>
        <w:t xml:space="preserve"> </w:t>
      </w:r>
      <w:r>
        <w:rPr>
          <w:color w:val="221F1F"/>
        </w:rPr>
        <w:t>to</w:t>
      </w:r>
      <w:r>
        <w:rPr>
          <w:color w:val="221F1F"/>
          <w:spacing w:val="1"/>
        </w:rPr>
        <w:t xml:space="preserve"> </w:t>
      </w:r>
      <w:r>
        <w:rPr>
          <w:color w:val="221F1F"/>
        </w:rPr>
        <w:t>participate</w:t>
      </w:r>
      <w:r>
        <w:rPr>
          <w:color w:val="221F1F"/>
          <w:spacing w:val="1"/>
        </w:rPr>
        <w:t xml:space="preserve"> </w:t>
      </w:r>
      <w:r>
        <w:rPr>
          <w:color w:val="221F1F"/>
        </w:rPr>
        <w:t>in</w:t>
      </w:r>
      <w:r>
        <w:rPr>
          <w:color w:val="221F1F"/>
          <w:spacing w:val="1"/>
        </w:rPr>
        <w:t xml:space="preserve"> </w:t>
      </w:r>
      <w:r>
        <w:rPr>
          <w:color w:val="221F1F"/>
        </w:rPr>
        <w:t>any</w:t>
      </w:r>
      <w:r>
        <w:rPr>
          <w:color w:val="221F1F"/>
          <w:spacing w:val="1"/>
        </w:rPr>
        <w:t xml:space="preserve"> </w:t>
      </w:r>
      <w:r>
        <w:rPr>
          <w:color w:val="221F1F"/>
        </w:rPr>
        <w:t>procurement</w:t>
      </w:r>
      <w:r>
        <w:rPr>
          <w:color w:val="221F1F"/>
          <w:spacing w:val="1"/>
        </w:rPr>
        <w:t xml:space="preserve"> </w:t>
      </w:r>
      <w:r>
        <w:rPr>
          <w:color w:val="221F1F"/>
        </w:rPr>
        <w:t>proceedings.</w:t>
      </w:r>
    </w:p>
    <w:p w:rsidR="00361D1F" w:rsidRDefault="00361D1F" w:rsidP="000961B7">
      <w:pPr>
        <w:pStyle w:val="BodyText"/>
        <w:spacing w:before="3"/>
        <w:ind w:left="720"/>
        <w:rPr>
          <w:sz w:val="33"/>
        </w:rPr>
      </w:pPr>
    </w:p>
    <w:p w:rsidR="00361D1F" w:rsidRDefault="00361D1F" w:rsidP="000961B7">
      <w:pPr>
        <w:pStyle w:val="ListParagraph"/>
        <w:numPr>
          <w:ilvl w:val="1"/>
          <w:numId w:val="0"/>
        </w:numPr>
        <w:tabs>
          <w:tab w:val="left" w:pos="1403"/>
        </w:tabs>
        <w:spacing w:line="230" w:lineRule="auto"/>
        <w:ind w:left="720" w:right="1424"/>
        <w:rPr>
          <w:color w:val="221F1F"/>
        </w:rPr>
      </w:pPr>
      <w:r>
        <w:rPr>
          <w:noProof/>
          <w:lang w:val="en-GB" w:eastAsia="en-GB"/>
        </w:rPr>
        <mc:AlternateContent>
          <mc:Choice Requires="wpg">
            <w:drawing>
              <wp:anchor distT="0" distB="0" distL="114300" distR="114300" simplePos="0" relativeHeight="251817984" behindDoc="1" locked="0" layoutInCell="1" allowOverlap="1" wp14:anchorId="6DD777E0" wp14:editId="7E1EB798">
                <wp:simplePos x="0" y="0"/>
                <wp:positionH relativeFrom="page">
                  <wp:posOffset>-1270</wp:posOffset>
                </wp:positionH>
                <wp:positionV relativeFrom="paragraph">
                  <wp:posOffset>365125</wp:posOffset>
                </wp:positionV>
                <wp:extent cx="7562215" cy="311150"/>
                <wp:effectExtent l="0" t="0" r="0" b="0"/>
                <wp:wrapNone/>
                <wp:docPr id="732"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575"/>
                          <a:chExt cx="11909" cy="490"/>
                        </a:xfrm>
                      </wpg:grpSpPr>
                      <wps:wsp>
                        <wps:cNvPr id="733" name="Freeform 363"/>
                        <wps:cNvSpPr>
                          <a:spLocks/>
                        </wps:cNvSpPr>
                        <wps:spPr bwMode="auto">
                          <a:xfrm>
                            <a:off x="0" y="577"/>
                            <a:ext cx="1488" cy="485"/>
                          </a:xfrm>
                          <a:custGeom>
                            <a:avLst/>
                            <a:gdLst>
                              <a:gd name="T0" fmla="*/ 1488 w 1488"/>
                              <a:gd name="T1" fmla="+- 0 577 577"/>
                              <a:gd name="T2" fmla="*/ 577 h 485"/>
                              <a:gd name="T3" fmla="*/ 0 w 1488"/>
                              <a:gd name="T4" fmla="+- 0 577 577"/>
                              <a:gd name="T5" fmla="*/ 577 h 485"/>
                              <a:gd name="T6" fmla="*/ 0 w 1488"/>
                              <a:gd name="T7" fmla="+- 0 1062 577"/>
                              <a:gd name="T8" fmla="*/ 1062 h 485"/>
                              <a:gd name="T9" fmla="*/ 1245 w 1488"/>
                              <a:gd name="T10" fmla="+- 0 1062 577"/>
                              <a:gd name="T11" fmla="*/ 1062 h 485"/>
                              <a:gd name="T12" fmla="*/ 1322 w 1488"/>
                              <a:gd name="T13" fmla="+- 0 1050 577"/>
                              <a:gd name="T14" fmla="*/ 1050 h 485"/>
                              <a:gd name="T15" fmla="*/ 1388 w 1488"/>
                              <a:gd name="T16" fmla="+- 0 1015 577"/>
                              <a:gd name="T17" fmla="*/ 1015 h 485"/>
                              <a:gd name="T18" fmla="*/ 1441 w 1488"/>
                              <a:gd name="T19" fmla="+- 0 963 577"/>
                              <a:gd name="T20" fmla="*/ 963 h 485"/>
                              <a:gd name="T21" fmla="*/ 1476 w 1488"/>
                              <a:gd name="T22" fmla="+- 0 896 577"/>
                              <a:gd name="T23" fmla="*/ 896 h 485"/>
                              <a:gd name="T24" fmla="*/ 1488 w 1488"/>
                              <a:gd name="T25" fmla="+- 0 819 577"/>
                              <a:gd name="T26" fmla="*/ 819 h 485"/>
                              <a:gd name="T27" fmla="*/ 1488 w 1488"/>
                              <a:gd name="T28" fmla="+- 0 577 577"/>
                              <a:gd name="T29" fmla="*/ 57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AutoShape 362"/>
                        <wps:cNvSpPr>
                          <a:spLocks/>
                        </wps:cNvSpPr>
                        <wps:spPr bwMode="auto">
                          <a:xfrm>
                            <a:off x="0" y="577"/>
                            <a:ext cx="11906" cy="485"/>
                          </a:xfrm>
                          <a:custGeom>
                            <a:avLst/>
                            <a:gdLst>
                              <a:gd name="T0" fmla="*/ 1488 w 11906"/>
                              <a:gd name="T1" fmla="+- 0 577 577"/>
                              <a:gd name="T2" fmla="*/ 577 h 485"/>
                              <a:gd name="T3" fmla="*/ 0 w 11906"/>
                              <a:gd name="T4" fmla="+- 0 577 577"/>
                              <a:gd name="T5" fmla="*/ 577 h 485"/>
                              <a:gd name="T6" fmla="*/ 0 w 11906"/>
                              <a:gd name="T7" fmla="+- 0 1062 577"/>
                              <a:gd name="T8" fmla="*/ 1062 h 485"/>
                              <a:gd name="T9" fmla="*/ 1245 w 11906"/>
                              <a:gd name="T10" fmla="+- 0 1062 577"/>
                              <a:gd name="T11" fmla="*/ 1062 h 485"/>
                              <a:gd name="T12" fmla="*/ 1322 w 11906"/>
                              <a:gd name="T13" fmla="+- 0 1050 577"/>
                              <a:gd name="T14" fmla="*/ 1050 h 485"/>
                              <a:gd name="T15" fmla="*/ 1388 w 11906"/>
                              <a:gd name="T16" fmla="+- 0 1015 577"/>
                              <a:gd name="T17" fmla="*/ 1015 h 485"/>
                              <a:gd name="T18" fmla="*/ 1441 w 11906"/>
                              <a:gd name="T19" fmla="+- 0 963 577"/>
                              <a:gd name="T20" fmla="*/ 963 h 485"/>
                              <a:gd name="T21" fmla="*/ 1476 w 11906"/>
                              <a:gd name="T22" fmla="+- 0 896 577"/>
                              <a:gd name="T23" fmla="*/ 896 h 485"/>
                              <a:gd name="T24" fmla="*/ 1488 w 11906"/>
                              <a:gd name="T25" fmla="+- 0 819 577"/>
                              <a:gd name="T26" fmla="*/ 819 h 485"/>
                              <a:gd name="T27" fmla="*/ 1488 w 11906"/>
                              <a:gd name="T28" fmla="+- 0 577 577"/>
                              <a:gd name="T29" fmla="*/ 577 h 485"/>
                              <a:gd name="T30" fmla="*/ 0 w 11906"/>
                              <a:gd name="T31" fmla="+- 0 578 577"/>
                              <a:gd name="T32" fmla="*/ 578 h 485"/>
                              <a:gd name="T33" fmla="*/ 11906 w 11906"/>
                              <a:gd name="T34" fmla="+- 0 578 577"/>
                              <a:gd name="T35" fmla="*/ 578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3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837" y="612"/>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8DEA2F" id="Group 360" o:spid="_x0000_s1026" style="position:absolute;margin-left:-.1pt;margin-top:28.75pt;width:595.45pt;height:24.5pt;z-index:-251498496;mso-position-horizontal-relative:page" coordorigin="-2,575"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">
                <v:shape id="Freeform 363" o:spid="_x0000_s1027" style="position:absolute;top:577;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" path="m1488,l,,,485r1245,l1322,473r66,-35l1441,386r35,-67l1488,242,1488,xe" fillcolor="#00a650" stroked="f">
                  <v:path arrowok="t" o:connecttype="custom" o:connectlocs="1488,577;0,577;0,1062;1245,1062;1322,1050;1388,1015;1441,963;1476,896;1488,819;1488,577" o:connectangles="0,0,0,0,0,0,0,0,0,0"/>
                </v:shape>
                <v:shape id="AutoShape 362" o:spid="_x0000_s1028" style="position:absolute;top:577;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" path="m1488,l,,,485r1245,l1322,473r66,-35l1441,386r35,-67l1488,242,1488,m,1r11906,e" filled="f" strokecolor="#00a650" strokeweight=".07619mm">
                  <v:path arrowok="t" o:connecttype="custom" o:connectlocs="1488,577;0,577;0,1062;1245,1062;1322,1050;1388,1015;1441,963;1476,896;1488,819;1488,577;0,578;11906,578" o:connectangles="0,0,0,0,0,0,0,0,0,0,0,0"/>
                </v:shape>
                <v:shape id="Picture 361" o:spid="_x0000_s1029" type="#_x0000_t75" style="position:absolute;left:837;top:612;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">
                  <v:imagedata r:id="rId38" o:title=""/>
                </v:shape>
                <w10:wrap anchorx="page"/>
              </v:group>
            </w:pict>
          </mc:Fallback>
        </mc:AlternateContent>
      </w:r>
      <w:r>
        <w:rPr>
          <w:color w:val="221F1F"/>
        </w:rPr>
        <w:t>A</w:t>
      </w:r>
      <w:r>
        <w:rPr>
          <w:color w:val="221F1F"/>
          <w:spacing w:val="-7"/>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not</w:t>
      </w:r>
      <w:r>
        <w:rPr>
          <w:color w:val="221F1F"/>
          <w:spacing w:val="-8"/>
        </w:rPr>
        <w:t xml:space="preserve"> </w:t>
      </w:r>
      <w:r>
        <w:rPr>
          <w:color w:val="221F1F"/>
        </w:rPr>
        <w:t>have</w:t>
      </w:r>
      <w:r>
        <w:rPr>
          <w:color w:val="221F1F"/>
          <w:spacing w:val="-8"/>
        </w:rPr>
        <w:t xml:space="preserve"> </w:t>
      </w:r>
      <w:r>
        <w:rPr>
          <w:color w:val="221F1F"/>
        </w:rPr>
        <w:t>a</w:t>
      </w:r>
      <w:r>
        <w:rPr>
          <w:color w:val="221F1F"/>
          <w:spacing w:val="-7"/>
        </w:rPr>
        <w:t xml:space="preserve"> </w:t>
      </w:r>
      <w:r>
        <w:rPr>
          <w:color w:val="221F1F"/>
        </w:rPr>
        <w:t>conﬂict</w:t>
      </w:r>
      <w:r>
        <w:rPr>
          <w:color w:val="221F1F"/>
          <w:spacing w:val="-5"/>
        </w:rPr>
        <w:t xml:space="preserve"> </w:t>
      </w:r>
      <w:r>
        <w:rPr>
          <w:color w:val="221F1F"/>
        </w:rPr>
        <w:t>of</w:t>
      </w:r>
      <w:r>
        <w:rPr>
          <w:color w:val="221F1F"/>
          <w:spacing w:val="-8"/>
        </w:rPr>
        <w:t xml:space="preserve"> </w:t>
      </w:r>
      <w:r>
        <w:rPr>
          <w:color w:val="221F1F"/>
        </w:rPr>
        <w:t>interest.</w:t>
      </w:r>
      <w:r>
        <w:rPr>
          <w:color w:val="221F1F"/>
          <w:spacing w:val="-6"/>
        </w:rPr>
        <w:t xml:space="preserve"> </w:t>
      </w:r>
      <w:r>
        <w:rPr>
          <w:color w:val="221F1F"/>
        </w:rPr>
        <w:t>Any</w:t>
      </w:r>
      <w:r>
        <w:rPr>
          <w:color w:val="221F1F"/>
          <w:spacing w:val="-6"/>
        </w:rPr>
        <w:t xml:space="preserve"> </w:t>
      </w:r>
      <w:r>
        <w:rPr>
          <w:color w:val="221F1F"/>
        </w:rPr>
        <w:t>tenderer</w:t>
      </w:r>
      <w:r>
        <w:rPr>
          <w:color w:val="221F1F"/>
          <w:spacing w:val="-5"/>
        </w:rPr>
        <w:t xml:space="preserve"> </w:t>
      </w:r>
      <w:r>
        <w:rPr>
          <w:color w:val="221F1F"/>
        </w:rPr>
        <w:t>found</w:t>
      </w:r>
      <w:r>
        <w:rPr>
          <w:color w:val="221F1F"/>
          <w:spacing w:val="-5"/>
        </w:rPr>
        <w:t xml:space="preserve"> </w:t>
      </w:r>
      <w:r>
        <w:rPr>
          <w:color w:val="221F1F"/>
        </w:rPr>
        <w:t>to</w:t>
      </w:r>
      <w:r>
        <w:rPr>
          <w:color w:val="221F1F"/>
          <w:spacing w:val="-6"/>
        </w:rPr>
        <w:t xml:space="preserve"> </w:t>
      </w:r>
      <w:r>
        <w:rPr>
          <w:color w:val="221F1F"/>
        </w:rPr>
        <w:t>have</w:t>
      </w:r>
      <w:r>
        <w:rPr>
          <w:color w:val="221F1F"/>
          <w:spacing w:val="-6"/>
        </w:rPr>
        <w:t xml:space="preserve"> </w:t>
      </w:r>
      <w:r>
        <w:rPr>
          <w:color w:val="221F1F"/>
        </w:rPr>
        <w:t>a</w:t>
      </w:r>
      <w:r>
        <w:rPr>
          <w:color w:val="221F1F"/>
          <w:spacing w:val="-8"/>
        </w:rPr>
        <w:t xml:space="preserve"> </w:t>
      </w:r>
      <w:r>
        <w:rPr>
          <w:color w:val="221F1F"/>
        </w:rPr>
        <w:t>conﬂict</w:t>
      </w:r>
      <w:r>
        <w:rPr>
          <w:color w:val="221F1F"/>
          <w:spacing w:val="-5"/>
        </w:rPr>
        <w:t xml:space="preserve"> </w:t>
      </w:r>
      <w:r>
        <w:rPr>
          <w:color w:val="221F1F"/>
        </w:rPr>
        <w:t>of</w:t>
      </w:r>
      <w:r>
        <w:rPr>
          <w:color w:val="221F1F"/>
          <w:spacing w:val="-2"/>
        </w:rPr>
        <w:t xml:space="preserve"> </w:t>
      </w:r>
      <w:r>
        <w:rPr>
          <w:color w:val="221F1F"/>
        </w:rPr>
        <w:t>interest</w:t>
      </w:r>
      <w:r>
        <w:rPr>
          <w:color w:val="221F1F"/>
          <w:spacing w:val="-7"/>
        </w:rPr>
        <w:t xml:space="preserve"> </w:t>
      </w:r>
      <w:r>
        <w:rPr>
          <w:color w:val="221F1F"/>
        </w:rPr>
        <w:t>shall</w:t>
      </w:r>
      <w:r>
        <w:rPr>
          <w:color w:val="221F1F"/>
          <w:spacing w:val="-5"/>
        </w:rPr>
        <w:t xml:space="preserve"> </w:t>
      </w:r>
      <w:r>
        <w:rPr>
          <w:color w:val="221F1F"/>
        </w:rPr>
        <w:t>be</w:t>
      </w:r>
      <w:r>
        <w:rPr>
          <w:color w:val="221F1F"/>
          <w:spacing w:val="-53"/>
        </w:rPr>
        <w:t xml:space="preserve"> </w:t>
      </w:r>
      <w:r>
        <w:rPr>
          <w:color w:val="221F1F"/>
        </w:rPr>
        <w:t>disqualiﬁed.</w:t>
      </w:r>
      <w:r>
        <w:rPr>
          <w:color w:val="221F1F"/>
          <w:spacing w:val="-7"/>
        </w:rPr>
        <w:t xml:space="preserve"> </w:t>
      </w:r>
      <w:r>
        <w:rPr>
          <w:color w:val="221F1F"/>
        </w:rPr>
        <w:t>A</w:t>
      </w:r>
      <w:r>
        <w:rPr>
          <w:color w:val="221F1F"/>
          <w:spacing w:val="-10"/>
        </w:rPr>
        <w:t xml:space="preserve"> </w:t>
      </w:r>
      <w:r>
        <w:rPr>
          <w:color w:val="221F1F"/>
        </w:rPr>
        <w:t>tenderer</w:t>
      </w:r>
      <w:r>
        <w:rPr>
          <w:color w:val="221F1F"/>
          <w:spacing w:val="-7"/>
        </w:rPr>
        <w:t xml:space="preserve"> </w:t>
      </w:r>
      <w:r>
        <w:rPr>
          <w:color w:val="221F1F"/>
        </w:rPr>
        <w:t>may</w:t>
      </w:r>
      <w:r>
        <w:rPr>
          <w:color w:val="221F1F"/>
          <w:spacing w:val="-6"/>
        </w:rPr>
        <w:t xml:space="preserve"> </w:t>
      </w:r>
      <w:r>
        <w:rPr>
          <w:color w:val="221F1F"/>
        </w:rPr>
        <w:t>be</w:t>
      </w:r>
      <w:r>
        <w:rPr>
          <w:color w:val="221F1F"/>
          <w:spacing w:val="-6"/>
        </w:rPr>
        <w:t xml:space="preserve"> </w:t>
      </w:r>
      <w:r>
        <w:rPr>
          <w:color w:val="221F1F"/>
        </w:rPr>
        <w:t>considered</w:t>
      </w:r>
      <w:r>
        <w:rPr>
          <w:color w:val="221F1F"/>
          <w:spacing w:val="-7"/>
        </w:rPr>
        <w:t xml:space="preserve"> </w:t>
      </w:r>
      <w:r>
        <w:rPr>
          <w:color w:val="221F1F"/>
        </w:rPr>
        <w:t>to</w:t>
      </w:r>
      <w:r>
        <w:rPr>
          <w:color w:val="221F1F"/>
          <w:spacing w:val="-6"/>
        </w:rPr>
        <w:t xml:space="preserve"> </w:t>
      </w:r>
      <w:r>
        <w:rPr>
          <w:color w:val="221F1F"/>
        </w:rPr>
        <w:t>have</w:t>
      </w:r>
      <w:r>
        <w:rPr>
          <w:color w:val="221F1F"/>
          <w:spacing w:val="-5"/>
        </w:rPr>
        <w:t xml:space="preserve"> </w:t>
      </w:r>
      <w:r>
        <w:rPr>
          <w:color w:val="221F1F"/>
        </w:rPr>
        <w:t>a</w:t>
      </w:r>
      <w:r>
        <w:rPr>
          <w:color w:val="221F1F"/>
          <w:spacing w:val="-8"/>
        </w:rPr>
        <w:t xml:space="preserve"> </w:t>
      </w:r>
      <w:r>
        <w:rPr>
          <w:color w:val="221F1F"/>
        </w:rPr>
        <w:t>conﬂict</w:t>
      </w:r>
      <w:r>
        <w:rPr>
          <w:color w:val="221F1F"/>
          <w:spacing w:val="-5"/>
        </w:rPr>
        <w:t xml:space="preserve"> </w:t>
      </w:r>
      <w:r>
        <w:rPr>
          <w:color w:val="221F1F"/>
        </w:rPr>
        <w:t>of</w:t>
      </w:r>
      <w:r>
        <w:rPr>
          <w:color w:val="221F1F"/>
          <w:spacing w:val="-8"/>
        </w:rPr>
        <w:t xml:space="preserve"> </w:t>
      </w:r>
      <w:r>
        <w:rPr>
          <w:color w:val="221F1F"/>
        </w:rPr>
        <w:t>interest</w:t>
      </w:r>
      <w:r>
        <w:rPr>
          <w:color w:val="221F1F"/>
          <w:spacing w:val="-6"/>
        </w:rPr>
        <w:t xml:space="preserve"> </w:t>
      </w:r>
      <w:r>
        <w:rPr>
          <w:color w:val="221F1F"/>
        </w:rPr>
        <w:t>for</w:t>
      </w:r>
      <w:r>
        <w:rPr>
          <w:color w:val="221F1F"/>
          <w:spacing w:val="-7"/>
        </w:rPr>
        <w:t xml:space="preserve"> </w:t>
      </w:r>
      <w:r>
        <w:rPr>
          <w:color w:val="221F1F"/>
        </w:rPr>
        <w:t>the</w:t>
      </w:r>
      <w:r>
        <w:rPr>
          <w:color w:val="221F1F"/>
          <w:spacing w:val="-6"/>
        </w:rPr>
        <w:t xml:space="preserve"> </w:t>
      </w:r>
      <w:r>
        <w:rPr>
          <w:color w:val="221F1F"/>
        </w:rPr>
        <w:t>purpose</w:t>
      </w:r>
      <w:r>
        <w:rPr>
          <w:color w:val="221F1F"/>
          <w:spacing w:val="-7"/>
        </w:rPr>
        <w:t xml:space="preserve"> </w:t>
      </w:r>
      <w:r>
        <w:rPr>
          <w:color w:val="221F1F"/>
        </w:rPr>
        <w:t>of</w:t>
      </w:r>
      <w:r>
        <w:rPr>
          <w:color w:val="221F1F"/>
          <w:spacing w:val="-8"/>
        </w:rPr>
        <w:t xml:space="preserve"> </w:t>
      </w:r>
      <w:r>
        <w:rPr>
          <w:color w:val="221F1F"/>
        </w:rPr>
        <w:t>this</w:t>
      </w:r>
      <w:r>
        <w:rPr>
          <w:color w:val="221F1F"/>
          <w:spacing w:val="-9"/>
        </w:rPr>
        <w:t xml:space="preserve"> </w:t>
      </w:r>
      <w:r>
        <w:rPr>
          <w:color w:val="221F1F"/>
        </w:rPr>
        <w:t>tendering</w:t>
      </w:r>
      <w:r>
        <w:rPr>
          <w:color w:val="221F1F"/>
          <w:spacing w:val="-52"/>
        </w:rPr>
        <w:t xml:space="preserve"> </w:t>
      </w:r>
      <w:r>
        <w:rPr>
          <w:color w:val="221F1F"/>
        </w:rPr>
        <w:t>process,</w:t>
      </w:r>
      <w:r>
        <w:rPr>
          <w:color w:val="221F1F"/>
          <w:spacing w:val="-3"/>
        </w:rPr>
        <w:t xml:space="preserve"> </w:t>
      </w:r>
      <w:r>
        <w:rPr>
          <w:color w:val="221F1F"/>
        </w:rPr>
        <w:t>if</w:t>
      </w:r>
      <w:r>
        <w:rPr>
          <w:color w:val="221F1F"/>
          <w:spacing w:val="-2"/>
        </w:rPr>
        <w:t xml:space="preserve"> </w:t>
      </w:r>
      <w:r>
        <w:rPr>
          <w:color w:val="221F1F"/>
        </w:rPr>
        <w:t>the</w:t>
      </w:r>
      <w:r>
        <w:rPr>
          <w:color w:val="221F1F"/>
          <w:spacing w:val="-2"/>
        </w:rPr>
        <w:t xml:space="preserve"> </w:t>
      </w:r>
      <w:r>
        <w:rPr>
          <w:color w:val="221F1F"/>
        </w:rPr>
        <w:t>tenderer:</w:t>
      </w:r>
    </w:p>
    <w:p w:rsidR="00361D1F" w:rsidRDefault="00361D1F" w:rsidP="000961B7">
      <w:pPr>
        <w:spacing w:line="230" w:lineRule="auto"/>
        <w:ind w:left="720"/>
        <w:sectPr w:rsidR="00361D1F">
          <w:footerReference w:type="default" r:id="rId39"/>
          <w:pgSz w:w="11920" w:h="16850"/>
          <w:pgMar w:top="0" w:right="0" w:bottom="0" w:left="0" w:header="0" w:footer="0"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3"/>
        </w:rPr>
      </w:pPr>
    </w:p>
    <w:p w:rsidR="00361D1F" w:rsidRDefault="00361D1F" w:rsidP="000961B7">
      <w:pPr>
        <w:pStyle w:val="ListParagraph"/>
        <w:numPr>
          <w:ilvl w:val="2"/>
          <w:numId w:val="0"/>
        </w:numPr>
        <w:tabs>
          <w:tab w:val="left" w:pos="1985"/>
          <w:tab w:val="left" w:pos="1986"/>
        </w:tabs>
        <w:spacing w:before="92"/>
        <w:ind w:left="720"/>
        <w:jc w:val="left"/>
      </w:pPr>
      <w:r>
        <w:rPr>
          <w:noProof/>
          <w:lang w:val="en-GB" w:eastAsia="en-GB"/>
        </w:rPr>
        <mc:AlternateContent>
          <mc:Choice Requires="wps">
            <w:drawing>
              <wp:anchor distT="0" distB="0" distL="114300" distR="114300" simplePos="0" relativeHeight="251667456" behindDoc="0" locked="0" layoutInCell="1" allowOverlap="1" wp14:anchorId="7B763FB8" wp14:editId="02777FA4">
                <wp:simplePos x="0" y="0"/>
                <wp:positionH relativeFrom="page">
                  <wp:posOffset>0</wp:posOffset>
                </wp:positionH>
                <wp:positionV relativeFrom="paragraph">
                  <wp:posOffset>-464820</wp:posOffset>
                </wp:positionV>
                <wp:extent cx="7560310" cy="234315"/>
                <wp:effectExtent l="0" t="0" r="0" b="0"/>
                <wp:wrapNone/>
                <wp:docPr id="73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457DB9" id="Rectangle 359" o:spid="_x0000_s1026" style="position:absolute;margin-left:0;margin-top:-36.6pt;width:595.3pt;height:1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" fillcolor="#ec1c23" stroked="f">
                <w10:wrap anchorx="page"/>
              </v:rect>
            </w:pict>
          </mc:Fallback>
        </mc:AlternateContent>
      </w:r>
      <w:r>
        <w:rPr>
          <w:color w:val="221F1F"/>
        </w:rPr>
        <w:t>Directly</w:t>
      </w:r>
      <w:r>
        <w:rPr>
          <w:color w:val="221F1F"/>
          <w:spacing w:val="-2"/>
        </w:rPr>
        <w:t xml:space="preserve"> </w:t>
      </w:r>
      <w:r>
        <w:rPr>
          <w:color w:val="221F1F"/>
        </w:rPr>
        <w:t>or</w:t>
      </w:r>
      <w:r>
        <w:rPr>
          <w:color w:val="221F1F"/>
          <w:spacing w:val="-4"/>
        </w:rPr>
        <w:t xml:space="preserve"> </w:t>
      </w:r>
      <w:r>
        <w:rPr>
          <w:color w:val="221F1F"/>
        </w:rPr>
        <w:t>indirectly</w:t>
      </w:r>
      <w:r>
        <w:rPr>
          <w:color w:val="221F1F"/>
          <w:spacing w:val="-2"/>
        </w:rPr>
        <w:t xml:space="preserve"> </w:t>
      </w:r>
      <w:r>
        <w:rPr>
          <w:color w:val="221F1F"/>
        </w:rPr>
        <w:t>controls,</w:t>
      </w:r>
      <w:r>
        <w:rPr>
          <w:color w:val="221F1F"/>
          <w:spacing w:val="-4"/>
        </w:rPr>
        <w:t xml:space="preserve"> </w:t>
      </w:r>
      <w:r>
        <w:rPr>
          <w:color w:val="221F1F"/>
        </w:rPr>
        <w:t>is</w:t>
      </w:r>
      <w:r>
        <w:rPr>
          <w:color w:val="221F1F"/>
          <w:spacing w:val="-1"/>
        </w:rPr>
        <w:t xml:space="preserve"> </w:t>
      </w:r>
      <w:r>
        <w:rPr>
          <w:color w:val="221F1F"/>
        </w:rPr>
        <w:t>controlled</w:t>
      </w:r>
      <w:r>
        <w:rPr>
          <w:color w:val="221F1F"/>
          <w:spacing w:val="-4"/>
        </w:rPr>
        <w:t xml:space="preserve"> </w:t>
      </w:r>
      <w:r>
        <w:rPr>
          <w:color w:val="221F1F"/>
        </w:rPr>
        <w:t>by</w:t>
      </w:r>
      <w:r>
        <w:rPr>
          <w:color w:val="221F1F"/>
          <w:spacing w:val="-2"/>
        </w:rPr>
        <w:t xml:space="preserve"> </w:t>
      </w:r>
      <w:r>
        <w:rPr>
          <w:color w:val="221F1F"/>
        </w:rPr>
        <w:t>or is</w:t>
      </w:r>
      <w:r>
        <w:rPr>
          <w:color w:val="221F1F"/>
          <w:spacing w:val="-2"/>
        </w:rPr>
        <w:t xml:space="preserve"> </w:t>
      </w:r>
      <w:r>
        <w:rPr>
          <w:color w:val="221F1F"/>
        </w:rPr>
        <w:t>under</w:t>
      </w:r>
      <w:r>
        <w:rPr>
          <w:color w:val="221F1F"/>
          <w:spacing w:val="-1"/>
        </w:rPr>
        <w:t xml:space="preserve"> </w:t>
      </w:r>
      <w:r>
        <w:rPr>
          <w:color w:val="221F1F"/>
        </w:rPr>
        <w:t>common</w:t>
      </w:r>
      <w:r>
        <w:rPr>
          <w:color w:val="221F1F"/>
          <w:spacing w:val="-3"/>
        </w:rPr>
        <w:t xml:space="preserve"> </w:t>
      </w:r>
      <w:r>
        <w:rPr>
          <w:color w:val="221F1F"/>
        </w:rPr>
        <w:t>control</w:t>
      </w:r>
      <w:r>
        <w:rPr>
          <w:color w:val="221F1F"/>
          <w:spacing w:val="-1"/>
        </w:rPr>
        <w:t xml:space="preserve"> </w:t>
      </w:r>
      <w:r>
        <w:rPr>
          <w:color w:val="221F1F"/>
        </w:rPr>
        <w:t>with</w:t>
      </w:r>
      <w:r>
        <w:rPr>
          <w:color w:val="221F1F"/>
          <w:spacing w:val="-1"/>
        </w:rPr>
        <w:t xml:space="preserve"> </w:t>
      </w:r>
      <w:r>
        <w:rPr>
          <w:color w:val="221F1F"/>
        </w:rPr>
        <w:t>another</w:t>
      </w:r>
      <w:r>
        <w:rPr>
          <w:color w:val="221F1F"/>
          <w:spacing w:val="-1"/>
        </w:rPr>
        <w:t xml:space="preserve"> </w:t>
      </w:r>
      <w:r>
        <w:rPr>
          <w:color w:val="221F1F"/>
        </w:rPr>
        <w:t>tenderer;</w:t>
      </w:r>
    </w:p>
    <w:p w:rsidR="00361D1F" w:rsidRDefault="00361D1F" w:rsidP="000961B7">
      <w:pPr>
        <w:pStyle w:val="ListParagraph"/>
        <w:numPr>
          <w:ilvl w:val="2"/>
          <w:numId w:val="0"/>
        </w:numPr>
        <w:tabs>
          <w:tab w:val="left" w:pos="1985"/>
          <w:tab w:val="left" w:pos="1986"/>
        </w:tabs>
        <w:spacing w:before="63"/>
        <w:ind w:left="720"/>
        <w:jc w:val="left"/>
      </w:pPr>
      <w:r>
        <w:rPr>
          <w:color w:val="221F1F"/>
        </w:rPr>
        <w:t>Receives</w:t>
      </w:r>
      <w:r>
        <w:rPr>
          <w:color w:val="221F1F"/>
          <w:spacing w:val="-1"/>
        </w:rPr>
        <w:t xml:space="preserve"> </w:t>
      </w:r>
      <w:r>
        <w:rPr>
          <w:color w:val="221F1F"/>
        </w:rPr>
        <w:t>or has received</w:t>
      </w:r>
      <w:r>
        <w:rPr>
          <w:color w:val="221F1F"/>
          <w:spacing w:val="-3"/>
        </w:rPr>
        <w:t xml:space="preserve"> </w:t>
      </w:r>
      <w:r>
        <w:rPr>
          <w:color w:val="221F1F"/>
        </w:rPr>
        <w:t>any</w:t>
      </w:r>
      <w:r>
        <w:rPr>
          <w:color w:val="221F1F"/>
          <w:spacing w:val="-1"/>
        </w:rPr>
        <w:t xml:space="preserve"> </w:t>
      </w:r>
      <w:r>
        <w:rPr>
          <w:color w:val="221F1F"/>
        </w:rPr>
        <w:t>direct or</w:t>
      </w:r>
      <w:r>
        <w:rPr>
          <w:color w:val="221F1F"/>
          <w:spacing w:val="-3"/>
        </w:rPr>
        <w:t xml:space="preserve"> </w:t>
      </w:r>
      <w:r>
        <w:rPr>
          <w:color w:val="221F1F"/>
        </w:rPr>
        <w:t>indirect</w:t>
      </w:r>
      <w:r>
        <w:rPr>
          <w:color w:val="221F1F"/>
          <w:spacing w:val="-2"/>
        </w:rPr>
        <w:t xml:space="preserve"> </w:t>
      </w:r>
      <w:r>
        <w:rPr>
          <w:color w:val="221F1F"/>
        </w:rPr>
        <w:t>subsidy</w:t>
      </w:r>
      <w:r>
        <w:rPr>
          <w:color w:val="221F1F"/>
          <w:spacing w:val="-4"/>
        </w:rPr>
        <w:t xml:space="preserve"> </w:t>
      </w:r>
      <w:r>
        <w:rPr>
          <w:color w:val="221F1F"/>
        </w:rPr>
        <w:t>from another</w:t>
      </w:r>
      <w:r>
        <w:rPr>
          <w:color w:val="221F1F"/>
          <w:spacing w:val="-3"/>
        </w:rPr>
        <w:t xml:space="preserve"> </w:t>
      </w:r>
      <w:r>
        <w:rPr>
          <w:color w:val="221F1F"/>
        </w:rPr>
        <w:t>tenderer;</w:t>
      </w:r>
    </w:p>
    <w:p w:rsidR="00361D1F" w:rsidRDefault="00361D1F" w:rsidP="000961B7">
      <w:pPr>
        <w:pStyle w:val="ListParagraph"/>
        <w:numPr>
          <w:ilvl w:val="2"/>
          <w:numId w:val="0"/>
        </w:numPr>
        <w:tabs>
          <w:tab w:val="left" w:pos="1985"/>
          <w:tab w:val="left" w:pos="1986"/>
        </w:tabs>
        <w:spacing w:before="64"/>
        <w:ind w:left="720"/>
        <w:jc w:val="left"/>
      </w:pPr>
      <w:r>
        <w:rPr>
          <w:color w:val="221F1F"/>
        </w:rPr>
        <w:t>Has</w:t>
      </w:r>
      <w:r>
        <w:rPr>
          <w:color w:val="221F1F"/>
          <w:spacing w:val="-1"/>
        </w:rPr>
        <w:t xml:space="preserve"> </w:t>
      </w:r>
      <w:r>
        <w:rPr>
          <w:color w:val="221F1F"/>
        </w:rPr>
        <w:t>the</w:t>
      </w:r>
      <w:r>
        <w:rPr>
          <w:color w:val="221F1F"/>
          <w:spacing w:val="-1"/>
        </w:rPr>
        <w:t xml:space="preserve"> </w:t>
      </w:r>
      <w:r>
        <w:rPr>
          <w:color w:val="221F1F"/>
        </w:rPr>
        <w:t>same</w:t>
      </w:r>
      <w:r>
        <w:rPr>
          <w:color w:val="221F1F"/>
          <w:spacing w:val="-4"/>
        </w:rPr>
        <w:t xml:space="preserve"> </w:t>
      </w:r>
      <w:r>
        <w:rPr>
          <w:color w:val="221F1F"/>
        </w:rPr>
        <w:t>legal</w:t>
      </w:r>
      <w:r>
        <w:rPr>
          <w:color w:val="221F1F"/>
          <w:spacing w:val="-2"/>
        </w:rPr>
        <w:t xml:space="preserve"> </w:t>
      </w:r>
      <w:r>
        <w:rPr>
          <w:color w:val="221F1F"/>
        </w:rPr>
        <w:t>representative</w:t>
      </w:r>
      <w:r>
        <w:rPr>
          <w:color w:val="221F1F"/>
          <w:spacing w:val="-3"/>
        </w:rPr>
        <w:t xml:space="preserve"> </w:t>
      </w:r>
      <w:r>
        <w:rPr>
          <w:color w:val="221F1F"/>
        </w:rPr>
        <w:t>as</w:t>
      </w:r>
      <w:r>
        <w:rPr>
          <w:color w:val="221F1F"/>
          <w:spacing w:val="-2"/>
        </w:rPr>
        <w:t xml:space="preserve"> </w:t>
      </w:r>
      <w:r>
        <w:rPr>
          <w:color w:val="221F1F"/>
        </w:rPr>
        <w:t>another</w:t>
      </w:r>
      <w:r>
        <w:rPr>
          <w:color w:val="221F1F"/>
          <w:spacing w:val="-2"/>
        </w:rPr>
        <w:t xml:space="preserve"> </w:t>
      </w:r>
      <w:r>
        <w:rPr>
          <w:color w:val="221F1F"/>
        </w:rPr>
        <w:t>tenderer;</w:t>
      </w:r>
    </w:p>
    <w:p w:rsidR="00361D1F" w:rsidRDefault="00361D1F" w:rsidP="000961B7">
      <w:pPr>
        <w:pStyle w:val="ListParagraph"/>
        <w:numPr>
          <w:ilvl w:val="2"/>
          <w:numId w:val="0"/>
        </w:numPr>
        <w:tabs>
          <w:tab w:val="left" w:pos="1986"/>
        </w:tabs>
        <w:spacing w:before="73" w:line="230" w:lineRule="auto"/>
        <w:ind w:left="720" w:right="843"/>
      </w:pPr>
      <w:r>
        <w:rPr>
          <w:color w:val="221F1F"/>
        </w:rPr>
        <w:t>Has a relationship with another tenderer, directly or through common third parties, that puts it in a</w:t>
      </w:r>
      <w:r>
        <w:rPr>
          <w:color w:val="221F1F"/>
          <w:spacing w:val="1"/>
        </w:rPr>
        <w:t xml:space="preserve"> </w:t>
      </w:r>
      <w:r>
        <w:rPr>
          <w:color w:val="221F1F"/>
        </w:rPr>
        <w:t>position to inﬂuence the tender of another tenderer, or inﬂuence the decisions of the Procuring Entity</w:t>
      </w:r>
      <w:r>
        <w:rPr>
          <w:color w:val="221F1F"/>
          <w:spacing w:val="1"/>
        </w:rPr>
        <w:t xml:space="preserve"> </w:t>
      </w:r>
      <w:r>
        <w:rPr>
          <w:color w:val="221F1F"/>
        </w:rPr>
        <w:t>regarding</w:t>
      </w:r>
      <w:r>
        <w:rPr>
          <w:color w:val="221F1F"/>
          <w:spacing w:val="-1"/>
        </w:rPr>
        <w:t xml:space="preserve"> </w:t>
      </w:r>
      <w:r>
        <w:rPr>
          <w:color w:val="221F1F"/>
        </w:rPr>
        <w:t>this</w:t>
      </w:r>
      <w:r>
        <w:rPr>
          <w:color w:val="221F1F"/>
          <w:spacing w:val="-2"/>
        </w:rPr>
        <w:t xml:space="preserve"> </w:t>
      </w:r>
      <w:r>
        <w:rPr>
          <w:color w:val="221F1F"/>
        </w:rPr>
        <w:t>tendering</w:t>
      </w:r>
      <w:r>
        <w:rPr>
          <w:color w:val="221F1F"/>
          <w:spacing w:val="-2"/>
        </w:rPr>
        <w:t xml:space="preserve"> </w:t>
      </w:r>
      <w:r>
        <w:rPr>
          <w:color w:val="221F1F"/>
        </w:rPr>
        <w:t>process;</w:t>
      </w:r>
    </w:p>
    <w:p w:rsidR="00361D1F" w:rsidRDefault="00361D1F" w:rsidP="000961B7">
      <w:pPr>
        <w:pStyle w:val="ListParagraph"/>
        <w:numPr>
          <w:ilvl w:val="2"/>
          <w:numId w:val="0"/>
        </w:numPr>
        <w:tabs>
          <w:tab w:val="left" w:pos="1985"/>
          <w:tab w:val="left" w:pos="1986"/>
        </w:tabs>
        <w:spacing w:before="73" w:line="230" w:lineRule="auto"/>
        <w:ind w:left="720" w:right="1900"/>
        <w:jc w:val="left"/>
      </w:pPr>
      <w:r>
        <w:rPr>
          <w:color w:val="221F1F"/>
        </w:rPr>
        <w:t>Any of its afﬁliates participated as a consultant in the preparation of the design or technical</w:t>
      </w:r>
      <w:r>
        <w:rPr>
          <w:color w:val="221F1F"/>
          <w:spacing w:val="-52"/>
        </w:rPr>
        <w:t xml:space="preserve"> </w:t>
      </w:r>
      <w:r>
        <w:rPr>
          <w:color w:val="221F1F"/>
        </w:rPr>
        <w:t>speciﬁcations of the goods</w:t>
      </w:r>
      <w:r>
        <w:rPr>
          <w:color w:val="221F1F"/>
          <w:spacing w:val="-2"/>
        </w:rPr>
        <w:t xml:space="preserve"> </w:t>
      </w:r>
      <w:r>
        <w:rPr>
          <w:color w:val="221F1F"/>
        </w:rPr>
        <w:t>or works</w:t>
      </w:r>
      <w:r>
        <w:rPr>
          <w:color w:val="221F1F"/>
          <w:spacing w:val="1"/>
        </w:rPr>
        <w:t xml:space="preserve"> </w:t>
      </w:r>
      <w:r>
        <w:rPr>
          <w:color w:val="221F1F"/>
        </w:rPr>
        <w:t>that</w:t>
      </w:r>
      <w:r>
        <w:rPr>
          <w:color w:val="221F1F"/>
          <w:spacing w:val="-1"/>
        </w:rPr>
        <w:t xml:space="preserve"> </w:t>
      </w:r>
      <w:r>
        <w:rPr>
          <w:color w:val="221F1F"/>
        </w:rPr>
        <w:t>are</w:t>
      </w:r>
      <w:r>
        <w:rPr>
          <w:color w:val="221F1F"/>
          <w:spacing w:val="-3"/>
        </w:rPr>
        <w:t xml:space="preserve"> </w:t>
      </w:r>
      <w:r>
        <w:rPr>
          <w:color w:val="221F1F"/>
        </w:rPr>
        <w:t>the subject of</w:t>
      </w:r>
      <w:r>
        <w:rPr>
          <w:color w:val="221F1F"/>
          <w:spacing w:val="-2"/>
        </w:rPr>
        <w:t xml:space="preserve"> </w:t>
      </w:r>
      <w:r>
        <w:rPr>
          <w:color w:val="221F1F"/>
        </w:rPr>
        <w:t>the</w:t>
      </w:r>
      <w:r>
        <w:rPr>
          <w:color w:val="221F1F"/>
          <w:spacing w:val="-2"/>
        </w:rPr>
        <w:t xml:space="preserve"> </w:t>
      </w:r>
      <w:r>
        <w:rPr>
          <w:color w:val="221F1F"/>
        </w:rPr>
        <w:t>tender;</w:t>
      </w:r>
    </w:p>
    <w:p w:rsidR="00361D1F" w:rsidRDefault="00361D1F" w:rsidP="000961B7">
      <w:pPr>
        <w:pStyle w:val="ListParagraph"/>
        <w:numPr>
          <w:ilvl w:val="2"/>
          <w:numId w:val="0"/>
        </w:numPr>
        <w:tabs>
          <w:tab w:val="left" w:pos="1985"/>
          <w:tab w:val="left" w:pos="1986"/>
        </w:tabs>
        <w:spacing w:before="73" w:line="230" w:lineRule="auto"/>
        <w:ind w:left="720" w:right="993"/>
        <w:jc w:val="left"/>
      </w:pPr>
      <w:r>
        <w:rPr>
          <w:color w:val="221F1F"/>
        </w:rPr>
        <w:t>Any of its afﬁliates has been hired (or is proposed to be hired) by the Procuring Entity as a consultant</w:t>
      </w:r>
      <w:r>
        <w:rPr>
          <w:color w:val="221F1F"/>
          <w:spacing w:val="-52"/>
        </w:rPr>
        <w:t xml:space="preserve"> </w:t>
      </w:r>
      <w:r>
        <w:rPr>
          <w:color w:val="221F1F"/>
        </w:rPr>
        <w:t>for Contract</w:t>
      </w:r>
      <w:r>
        <w:rPr>
          <w:color w:val="221F1F"/>
          <w:spacing w:val="1"/>
        </w:rPr>
        <w:t xml:space="preserve"> </w:t>
      </w:r>
      <w:r>
        <w:rPr>
          <w:color w:val="221F1F"/>
        </w:rPr>
        <w:t>implementation;</w:t>
      </w:r>
    </w:p>
    <w:p w:rsidR="00361D1F" w:rsidRDefault="00361D1F" w:rsidP="000961B7">
      <w:pPr>
        <w:pStyle w:val="ListParagraph"/>
        <w:numPr>
          <w:ilvl w:val="2"/>
          <w:numId w:val="0"/>
        </w:numPr>
        <w:tabs>
          <w:tab w:val="left" w:pos="1986"/>
        </w:tabs>
        <w:spacing w:before="74" w:line="230" w:lineRule="auto"/>
        <w:ind w:left="720" w:right="838"/>
      </w:pPr>
      <w:r>
        <w:rPr>
          <w:color w:val="221F1F"/>
        </w:rPr>
        <w:t>Would be providing goods, works, or non-consulting services resulting from or directly related to</w:t>
      </w:r>
      <w:r>
        <w:rPr>
          <w:color w:val="221F1F"/>
          <w:spacing w:val="1"/>
        </w:rPr>
        <w:t xml:space="preserve"> </w:t>
      </w:r>
      <w:r>
        <w:rPr>
          <w:color w:val="221F1F"/>
        </w:rPr>
        <w:t>consulting services for the preparation or implementation of the contract speciﬁed in this</w:t>
      </w:r>
      <w:r>
        <w:rPr>
          <w:color w:val="221F1F"/>
          <w:spacing w:val="1"/>
        </w:rPr>
        <w:t xml:space="preserve"> </w:t>
      </w:r>
      <w:r>
        <w:rPr>
          <w:color w:val="221F1F"/>
        </w:rPr>
        <w:t>Tender</w:t>
      </w:r>
      <w:r>
        <w:rPr>
          <w:color w:val="221F1F"/>
          <w:spacing w:val="1"/>
        </w:rPr>
        <w:t xml:space="preserve"> </w:t>
      </w:r>
      <w:r>
        <w:rPr>
          <w:color w:val="221F1F"/>
        </w:rPr>
        <w:t>Document;</w:t>
      </w:r>
    </w:p>
    <w:p w:rsidR="00361D1F" w:rsidRDefault="00361D1F" w:rsidP="000961B7">
      <w:pPr>
        <w:pStyle w:val="ListParagraph"/>
        <w:numPr>
          <w:ilvl w:val="2"/>
          <w:numId w:val="0"/>
        </w:numPr>
        <w:tabs>
          <w:tab w:val="left" w:pos="1986"/>
        </w:tabs>
        <w:spacing w:before="75" w:line="230" w:lineRule="auto"/>
        <w:ind w:left="720" w:right="1396"/>
      </w:pPr>
      <w:r>
        <w:rPr>
          <w:color w:val="221F1F"/>
        </w:rPr>
        <w:t>Has a close business or personal relationship with senior management or professional staff of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who has the ability</w:t>
      </w:r>
      <w:r>
        <w:rPr>
          <w:color w:val="221F1F"/>
          <w:spacing w:val="-2"/>
        </w:rPr>
        <w:t xml:space="preserve"> </w:t>
      </w:r>
      <w:r>
        <w:rPr>
          <w:color w:val="221F1F"/>
        </w:rPr>
        <w:t>to</w:t>
      </w:r>
      <w:r>
        <w:rPr>
          <w:color w:val="221F1F"/>
          <w:spacing w:val="-3"/>
        </w:rPr>
        <w:t xml:space="preserve"> </w:t>
      </w:r>
      <w:r>
        <w:rPr>
          <w:color w:val="221F1F"/>
        </w:rPr>
        <w:t>inﬂuence</w:t>
      </w:r>
      <w:r>
        <w:rPr>
          <w:color w:val="221F1F"/>
          <w:spacing w:val="-2"/>
        </w:rPr>
        <w:t xml:space="preserve"> </w:t>
      </w:r>
      <w:r>
        <w:rPr>
          <w:color w:val="221F1F"/>
        </w:rPr>
        <w:t>the bidding process</w:t>
      </w:r>
      <w:r>
        <w:rPr>
          <w:color w:val="221F1F"/>
          <w:spacing w:val="2"/>
        </w:rPr>
        <w:t xml:space="preserve"> </w:t>
      </w:r>
      <w:r>
        <w:rPr>
          <w:color w:val="221F1F"/>
        </w:rPr>
        <w:t>and:</w:t>
      </w:r>
    </w:p>
    <w:p w:rsidR="00361D1F" w:rsidRDefault="00361D1F" w:rsidP="000961B7">
      <w:pPr>
        <w:pStyle w:val="ListParagraph"/>
        <w:numPr>
          <w:ilvl w:val="2"/>
          <w:numId w:val="0"/>
        </w:numPr>
        <w:tabs>
          <w:tab w:val="left" w:pos="2410"/>
        </w:tabs>
        <w:spacing w:before="74" w:line="230" w:lineRule="auto"/>
        <w:ind w:left="720" w:right="843"/>
      </w:pPr>
      <w:r>
        <w:rPr>
          <w:color w:val="221F1F"/>
        </w:rPr>
        <w:t>Are directly or indirectly involved in the preparation of the Tender document or speciﬁcations of</w:t>
      </w:r>
      <w:r>
        <w:rPr>
          <w:color w:val="221F1F"/>
          <w:spacing w:val="1"/>
        </w:rPr>
        <w:t xml:space="preserve"> </w:t>
      </w:r>
      <w:r>
        <w:rPr>
          <w:color w:val="221F1F"/>
        </w:rPr>
        <w:t>the</w:t>
      </w:r>
      <w:r>
        <w:rPr>
          <w:color w:val="221F1F"/>
          <w:spacing w:val="-1"/>
        </w:rPr>
        <w:t xml:space="preserve"> </w:t>
      </w:r>
      <w:r>
        <w:rPr>
          <w:color w:val="221F1F"/>
        </w:rPr>
        <w:t>Contract, and/or</w:t>
      </w:r>
      <w:r>
        <w:rPr>
          <w:color w:val="221F1F"/>
          <w:spacing w:val="-2"/>
        </w:rPr>
        <w:t xml:space="preserve"> </w:t>
      </w:r>
      <w:r>
        <w:rPr>
          <w:color w:val="221F1F"/>
        </w:rPr>
        <w:t>the</w:t>
      </w:r>
      <w:r>
        <w:rPr>
          <w:color w:val="221F1F"/>
          <w:spacing w:val="-3"/>
        </w:rPr>
        <w:t xml:space="preserve"> </w:t>
      </w:r>
      <w:r>
        <w:rPr>
          <w:color w:val="221F1F"/>
        </w:rPr>
        <w:t>Tender</w:t>
      </w:r>
      <w:r>
        <w:rPr>
          <w:color w:val="221F1F"/>
          <w:spacing w:val="-7"/>
        </w:rPr>
        <w:t xml:space="preserve"> </w:t>
      </w:r>
      <w:r>
        <w:rPr>
          <w:color w:val="221F1F"/>
        </w:rPr>
        <w:t>evaluation process of</w:t>
      </w:r>
      <w:r>
        <w:rPr>
          <w:color w:val="221F1F"/>
          <w:spacing w:val="-2"/>
        </w:rPr>
        <w:t xml:space="preserve"> </w:t>
      </w:r>
      <w:r>
        <w:rPr>
          <w:color w:val="221F1F"/>
        </w:rPr>
        <w:t>such</w:t>
      </w:r>
      <w:r>
        <w:rPr>
          <w:color w:val="221F1F"/>
          <w:spacing w:val="-1"/>
        </w:rPr>
        <w:t xml:space="preserve"> </w:t>
      </w:r>
      <w:r>
        <w:rPr>
          <w:color w:val="221F1F"/>
        </w:rPr>
        <w:t>contract;</w:t>
      </w:r>
      <w:r>
        <w:rPr>
          <w:color w:val="221F1F"/>
          <w:spacing w:val="2"/>
        </w:rPr>
        <w:t xml:space="preserve"> </w:t>
      </w:r>
      <w:r>
        <w:rPr>
          <w:color w:val="221F1F"/>
        </w:rPr>
        <w:t>or</w:t>
      </w:r>
    </w:p>
    <w:p w:rsidR="00361D1F" w:rsidRDefault="00361D1F" w:rsidP="000961B7">
      <w:pPr>
        <w:pStyle w:val="BodyText"/>
        <w:spacing w:before="74" w:line="230" w:lineRule="auto"/>
        <w:ind w:left="720" w:right="842"/>
      </w:pPr>
      <w:r>
        <w:rPr>
          <w:color w:val="221F1F"/>
        </w:rPr>
        <w:t>ii)</w:t>
      </w:r>
      <w:r>
        <w:rPr>
          <w:color w:val="221F1F"/>
          <w:spacing w:val="1"/>
        </w:rPr>
        <w:t xml:space="preserve"> </w:t>
      </w:r>
      <w:r>
        <w:rPr>
          <w:color w:val="221F1F"/>
        </w:rPr>
        <w:t>May</w:t>
      </w:r>
      <w:r>
        <w:rPr>
          <w:color w:val="221F1F"/>
          <w:spacing w:val="1"/>
        </w:rPr>
        <w:t xml:space="preserve"> </w:t>
      </w:r>
      <w:r>
        <w:rPr>
          <w:color w:val="221F1F"/>
        </w:rPr>
        <w:t>be</w:t>
      </w:r>
      <w:r>
        <w:rPr>
          <w:color w:val="221F1F"/>
          <w:spacing w:val="1"/>
        </w:rPr>
        <w:t xml:space="preserve"> </w:t>
      </w:r>
      <w:r>
        <w:rPr>
          <w:color w:val="221F1F"/>
        </w:rPr>
        <w:t>involved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implementation</w:t>
      </w:r>
      <w:r>
        <w:rPr>
          <w:color w:val="221F1F"/>
          <w:spacing w:val="1"/>
        </w:rPr>
        <w:t xml:space="preserve"> </w:t>
      </w:r>
      <w:r>
        <w:rPr>
          <w:color w:val="221F1F"/>
        </w:rPr>
        <w:t>or</w:t>
      </w:r>
      <w:r>
        <w:rPr>
          <w:color w:val="221F1F"/>
          <w:spacing w:val="1"/>
        </w:rPr>
        <w:t xml:space="preserve"> </w:t>
      </w:r>
      <w:r>
        <w:rPr>
          <w:color w:val="221F1F"/>
        </w:rPr>
        <w:t>supervision</w:t>
      </w:r>
      <w:r>
        <w:rPr>
          <w:color w:val="221F1F"/>
          <w:spacing w:val="1"/>
        </w:rPr>
        <w:t xml:space="preserve"> </w:t>
      </w:r>
      <w:r>
        <w:rPr>
          <w:color w:val="221F1F"/>
        </w:rPr>
        <w:t>of</w:t>
      </w:r>
      <w:r>
        <w:rPr>
          <w:color w:val="221F1F"/>
          <w:spacing w:val="1"/>
        </w:rPr>
        <w:t xml:space="preserve"> </w:t>
      </w:r>
      <w:r>
        <w:rPr>
          <w:color w:val="221F1F"/>
        </w:rPr>
        <w:t>such</w:t>
      </w:r>
      <w:r>
        <w:rPr>
          <w:color w:val="221F1F"/>
          <w:spacing w:val="1"/>
        </w:rPr>
        <w:t xml:space="preserve"> </w:t>
      </w:r>
      <w:r>
        <w:rPr>
          <w:color w:val="221F1F"/>
        </w:rPr>
        <w:t>Contract</w:t>
      </w:r>
      <w:r>
        <w:rPr>
          <w:color w:val="221F1F"/>
          <w:spacing w:val="1"/>
        </w:rPr>
        <w:t xml:space="preserve"> </w:t>
      </w:r>
      <w:r>
        <w:rPr>
          <w:color w:val="221F1F"/>
        </w:rPr>
        <w:t>unless</w:t>
      </w:r>
      <w:r>
        <w:rPr>
          <w:color w:val="221F1F"/>
          <w:spacing w:val="1"/>
        </w:rPr>
        <w:t xml:space="preserve"> </w:t>
      </w:r>
      <w:r>
        <w:rPr>
          <w:color w:val="221F1F"/>
        </w:rPr>
        <w:t>the</w:t>
      </w:r>
      <w:r>
        <w:rPr>
          <w:color w:val="221F1F"/>
          <w:spacing w:val="55"/>
        </w:rPr>
        <w:t xml:space="preserve"> </w:t>
      </w:r>
      <w:r>
        <w:rPr>
          <w:color w:val="221F1F"/>
        </w:rPr>
        <w:t>conﬂict</w:t>
      </w:r>
      <w:r>
        <w:rPr>
          <w:color w:val="221F1F"/>
          <w:spacing w:val="-52"/>
        </w:rPr>
        <w:t xml:space="preserve"> </w:t>
      </w:r>
      <w:r>
        <w:rPr>
          <w:color w:val="221F1F"/>
        </w:rPr>
        <w:t>stemming from such relationship has been resolved in a manner acceptable to the Procuring Entity</w:t>
      </w:r>
      <w:r>
        <w:rPr>
          <w:color w:val="221F1F"/>
          <w:spacing w:val="-52"/>
        </w:rPr>
        <w:t xml:space="preserve"> </w:t>
      </w:r>
      <w:r>
        <w:rPr>
          <w:color w:val="221F1F"/>
        </w:rPr>
        <w:t>throughout the</w:t>
      </w:r>
      <w:r>
        <w:rPr>
          <w:color w:val="221F1F"/>
          <w:spacing w:val="1"/>
        </w:rPr>
        <w:t xml:space="preserve"> </w:t>
      </w:r>
      <w:r>
        <w:rPr>
          <w:color w:val="221F1F"/>
        </w:rPr>
        <w:t>tendering process</w:t>
      </w:r>
      <w:r>
        <w:rPr>
          <w:color w:val="221F1F"/>
          <w:spacing w:val="-1"/>
        </w:rPr>
        <w:t xml:space="preserve"> </w:t>
      </w:r>
      <w:r>
        <w:rPr>
          <w:color w:val="221F1F"/>
        </w:rPr>
        <w:t>and</w:t>
      </w:r>
      <w:r>
        <w:rPr>
          <w:color w:val="221F1F"/>
          <w:spacing w:val="-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9"/>
        </w:tabs>
        <w:spacing w:line="230" w:lineRule="auto"/>
        <w:ind w:left="720" w:right="842"/>
        <w:rPr>
          <w:color w:val="221F1F"/>
        </w:rPr>
      </w:pPr>
      <w:r>
        <w:rPr>
          <w:color w:val="221F1F"/>
        </w:rPr>
        <w:t>A tenderer shall not be involved in corrupt, coercive, obstructive or fraudulent practice. A tenderer that is</w:t>
      </w:r>
      <w:r>
        <w:rPr>
          <w:color w:val="221F1F"/>
          <w:spacing w:val="1"/>
        </w:rPr>
        <w:t xml:space="preserve"> </w:t>
      </w:r>
      <w:r>
        <w:rPr>
          <w:color w:val="221F1F"/>
        </w:rPr>
        <w:t>proven</w:t>
      </w:r>
      <w:r>
        <w:rPr>
          <w:color w:val="221F1F"/>
          <w:spacing w:val="-3"/>
        </w:rPr>
        <w:t xml:space="preserve"> </w:t>
      </w:r>
      <w:r>
        <w:rPr>
          <w:color w:val="221F1F"/>
        </w:rPr>
        <w:t>to have been</w:t>
      </w:r>
      <w:r>
        <w:rPr>
          <w:color w:val="221F1F"/>
          <w:spacing w:val="-2"/>
        </w:rPr>
        <w:t xml:space="preserve"> </w:t>
      </w:r>
      <w:r>
        <w:rPr>
          <w:color w:val="221F1F"/>
        </w:rPr>
        <w:t>involved in</w:t>
      </w:r>
      <w:r>
        <w:rPr>
          <w:color w:val="221F1F"/>
          <w:spacing w:val="-3"/>
        </w:rPr>
        <w:t xml:space="preserve"> </w:t>
      </w:r>
      <w:r>
        <w:rPr>
          <w:color w:val="221F1F"/>
        </w:rPr>
        <w:t>any</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practices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automatically</w:t>
      </w:r>
      <w:r>
        <w:rPr>
          <w:color w:val="221F1F"/>
          <w:spacing w:val="1"/>
        </w:rPr>
        <w:t xml:space="preserve"> </w:t>
      </w:r>
      <w:r>
        <w:rPr>
          <w:color w:val="221F1F"/>
        </w:rPr>
        <w:t>disqualiﬁed</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9"/>
        </w:tabs>
        <w:spacing w:line="230" w:lineRule="auto"/>
        <w:ind w:left="720" w:right="843"/>
        <w:rPr>
          <w:color w:val="221F1F"/>
        </w:rPr>
      </w:pPr>
      <w:r>
        <w:rPr>
          <w:color w:val="221F1F"/>
        </w:rPr>
        <w:t>A Tenderer (either individually or as a JV member) shall not participate in more than one Tender, except for</w:t>
      </w:r>
      <w:r>
        <w:rPr>
          <w:color w:val="221F1F"/>
          <w:spacing w:val="1"/>
        </w:rPr>
        <w:t xml:space="preserve"> </w:t>
      </w:r>
      <w:r>
        <w:rPr>
          <w:color w:val="221F1F"/>
        </w:rPr>
        <w:t>permitted</w:t>
      </w:r>
      <w:r>
        <w:rPr>
          <w:color w:val="221F1F"/>
          <w:spacing w:val="1"/>
        </w:rPr>
        <w:t xml:space="preserve"> </w:t>
      </w:r>
      <w:r>
        <w:rPr>
          <w:color w:val="221F1F"/>
        </w:rPr>
        <w:t>alternative</w:t>
      </w:r>
      <w:r>
        <w:rPr>
          <w:color w:val="221F1F"/>
          <w:spacing w:val="1"/>
        </w:rPr>
        <w:t xml:space="preserve"> </w:t>
      </w:r>
      <w:r>
        <w:rPr>
          <w:color w:val="221F1F"/>
        </w:rPr>
        <w:t>tenders.</w:t>
      </w:r>
      <w:r>
        <w:rPr>
          <w:color w:val="221F1F"/>
          <w:spacing w:val="1"/>
        </w:rPr>
        <w:t xml:space="preserve"> </w:t>
      </w:r>
      <w:r>
        <w:rPr>
          <w:color w:val="221F1F"/>
        </w:rPr>
        <w:t>This</w:t>
      </w:r>
      <w:r>
        <w:rPr>
          <w:color w:val="221F1F"/>
          <w:spacing w:val="1"/>
        </w:rPr>
        <w:t xml:space="preserve"> </w:t>
      </w:r>
      <w:r>
        <w:rPr>
          <w:color w:val="221F1F"/>
        </w:rPr>
        <w:t>includes</w:t>
      </w:r>
      <w:r>
        <w:rPr>
          <w:color w:val="221F1F"/>
          <w:spacing w:val="1"/>
        </w:rPr>
        <w:t xml:space="preserve"> </w:t>
      </w:r>
      <w:r>
        <w:rPr>
          <w:color w:val="221F1F"/>
        </w:rPr>
        <w:t>participation</w:t>
      </w:r>
      <w:r>
        <w:rPr>
          <w:color w:val="221F1F"/>
          <w:spacing w:val="1"/>
        </w:rPr>
        <w:t xml:space="preserve"> </w:t>
      </w:r>
      <w:r>
        <w:rPr>
          <w:color w:val="221F1F"/>
        </w:rPr>
        <w:t>as</w:t>
      </w:r>
      <w:r>
        <w:rPr>
          <w:color w:val="221F1F"/>
          <w:spacing w:val="1"/>
        </w:rPr>
        <w:t xml:space="preserve"> </w:t>
      </w:r>
      <w:r>
        <w:rPr>
          <w:color w:val="221F1F"/>
        </w:rPr>
        <w:t>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Tenders.</w:t>
      </w:r>
      <w:r>
        <w:rPr>
          <w:color w:val="221F1F"/>
          <w:spacing w:val="1"/>
        </w:rPr>
        <w:t xml:space="preserve"> </w:t>
      </w:r>
      <w:r>
        <w:rPr>
          <w:color w:val="221F1F"/>
        </w:rPr>
        <w:t>Such</w:t>
      </w:r>
      <w:r>
        <w:rPr>
          <w:color w:val="221F1F"/>
          <w:spacing w:val="1"/>
        </w:rPr>
        <w:t xml:space="preserve"> </w:t>
      </w:r>
      <w:r>
        <w:rPr>
          <w:color w:val="221F1F"/>
          <w:spacing w:val="-1"/>
        </w:rPr>
        <w:t>participation</w:t>
      </w:r>
      <w:r>
        <w:rPr>
          <w:color w:val="221F1F"/>
          <w:spacing w:val="-7"/>
        </w:rPr>
        <w:t xml:space="preserve"> </w:t>
      </w:r>
      <w:r>
        <w:rPr>
          <w:color w:val="221F1F"/>
        </w:rPr>
        <w:t>shall</w:t>
      </w:r>
      <w:r>
        <w:rPr>
          <w:color w:val="221F1F"/>
          <w:spacing w:val="-8"/>
        </w:rPr>
        <w:t xml:space="preserve"> </w:t>
      </w:r>
      <w:r>
        <w:rPr>
          <w:color w:val="221F1F"/>
        </w:rPr>
        <w:t>result</w:t>
      </w:r>
      <w:r>
        <w:rPr>
          <w:color w:val="221F1F"/>
          <w:spacing w:val="-7"/>
        </w:rPr>
        <w:t xml:space="preserve"> </w:t>
      </w:r>
      <w:r>
        <w:rPr>
          <w:color w:val="221F1F"/>
        </w:rPr>
        <w:t>in</w:t>
      </w:r>
      <w:r>
        <w:rPr>
          <w:color w:val="221F1F"/>
          <w:spacing w:val="-9"/>
        </w:rPr>
        <w:t xml:space="preserve"> </w:t>
      </w:r>
      <w:r>
        <w:rPr>
          <w:color w:val="221F1F"/>
        </w:rPr>
        <w:t>the</w:t>
      </w:r>
      <w:r>
        <w:rPr>
          <w:color w:val="221F1F"/>
          <w:spacing w:val="-7"/>
        </w:rPr>
        <w:t xml:space="preserve"> </w:t>
      </w:r>
      <w:r>
        <w:rPr>
          <w:color w:val="221F1F"/>
        </w:rPr>
        <w:t>disqualiﬁcation</w:t>
      </w:r>
      <w:r>
        <w:rPr>
          <w:color w:val="221F1F"/>
          <w:spacing w:val="-8"/>
        </w:rPr>
        <w:t xml:space="preserve"> </w:t>
      </w:r>
      <w:r>
        <w:rPr>
          <w:color w:val="221F1F"/>
        </w:rPr>
        <w:t>of</w:t>
      </w:r>
      <w:r>
        <w:rPr>
          <w:color w:val="221F1F"/>
          <w:spacing w:val="-8"/>
        </w:rPr>
        <w:t xml:space="preserve"> </w:t>
      </w:r>
      <w:r>
        <w:rPr>
          <w:color w:val="221F1F"/>
        </w:rPr>
        <w:t>all</w:t>
      </w:r>
      <w:r>
        <w:rPr>
          <w:color w:val="221F1F"/>
          <w:spacing w:val="-6"/>
        </w:rPr>
        <w:t xml:space="preserve"> </w:t>
      </w:r>
      <w:r>
        <w:rPr>
          <w:color w:val="221F1F"/>
        </w:rPr>
        <w:t>Tenders</w:t>
      </w:r>
      <w:r>
        <w:rPr>
          <w:color w:val="221F1F"/>
          <w:spacing w:val="-14"/>
        </w:rPr>
        <w:t xml:space="preserve"> </w:t>
      </w:r>
      <w:r>
        <w:rPr>
          <w:color w:val="221F1F"/>
        </w:rPr>
        <w:t>in</w:t>
      </w:r>
      <w:r>
        <w:rPr>
          <w:color w:val="221F1F"/>
          <w:spacing w:val="-6"/>
        </w:rPr>
        <w:t xml:space="preserve"> </w:t>
      </w:r>
      <w:r>
        <w:rPr>
          <w:color w:val="221F1F"/>
        </w:rPr>
        <w:t>which</w:t>
      </w:r>
      <w:r>
        <w:rPr>
          <w:color w:val="221F1F"/>
          <w:spacing w:val="-9"/>
        </w:rPr>
        <w:t xml:space="preserve"> </w:t>
      </w:r>
      <w:r>
        <w:rPr>
          <w:color w:val="221F1F"/>
        </w:rPr>
        <w:t>the</w:t>
      </w:r>
      <w:r>
        <w:rPr>
          <w:color w:val="221F1F"/>
          <w:spacing w:val="-6"/>
        </w:rPr>
        <w:t xml:space="preserve"> </w:t>
      </w:r>
      <w:r>
        <w:rPr>
          <w:color w:val="221F1F"/>
        </w:rPr>
        <w:t>ﬁrm</w:t>
      </w:r>
      <w:r>
        <w:rPr>
          <w:color w:val="221F1F"/>
          <w:spacing w:val="-6"/>
        </w:rPr>
        <w:t xml:space="preserve"> </w:t>
      </w:r>
      <w:r>
        <w:rPr>
          <w:color w:val="221F1F"/>
        </w:rPr>
        <w:t>is</w:t>
      </w:r>
      <w:r>
        <w:rPr>
          <w:color w:val="221F1F"/>
          <w:spacing w:val="-9"/>
        </w:rPr>
        <w:t xml:space="preserve"> </w:t>
      </w:r>
      <w:r>
        <w:rPr>
          <w:color w:val="221F1F"/>
        </w:rPr>
        <w:t>involved.</w:t>
      </w:r>
      <w:r>
        <w:rPr>
          <w:color w:val="221F1F"/>
          <w:spacing w:val="-7"/>
        </w:rPr>
        <w:t xml:space="preserve"> </w:t>
      </w:r>
      <w:r>
        <w:rPr>
          <w:color w:val="221F1F"/>
        </w:rPr>
        <w:t>Members</w:t>
      </w:r>
      <w:r>
        <w:rPr>
          <w:color w:val="221F1F"/>
          <w:spacing w:val="-5"/>
        </w:rPr>
        <w:t xml:space="preserve"> </w:t>
      </w:r>
      <w:r>
        <w:rPr>
          <w:color w:val="221F1F"/>
        </w:rPr>
        <w:t>of</w:t>
      </w:r>
      <w:r>
        <w:rPr>
          <w:color w:val="221F1F"/>
          <w:spacing w:val="-9"/>
        </w:rPr>
        <w:t xml:space="preserve"> </w:t>
      </w:r>
      <w:r>
        <w:rPr>
          <w:color w:val="221F1F"/>
        </w:rPr>
        <w:t>a</w:t>
      </w:r>
      <w:r>
        <w:rPr>
          <w:color w:val="221F1F"/>
          <w:spacing w:val="-9"/>
        </w:rPr>
        <w:t xml:space="preserve"> </w:t>
      </w:r>
      <w:r>
        <w:rPr>
          <w:color w:val="221F1F"/>
        </w:rPr>
        <w:t>joint</w:t>
      </w:r>
      <w:r>
        <w:rPr>
          <w:color w:val="221F1F"/>
          <w:spacing w:val="-53"/>
        </w:rPr>
        <w:t xml:space="preserve"> </w:t>
      </w:r>
      <w:r>
        <w:rPr>
          <w:color w:val="221F1F"/>
        </w:rPr>
        <w:t>venture may not also make an individual tender, be a sub-contractor in a separate tender or be part of another</w:t>
      </w:r>
      <w:r>
        <w:rPr>
          <w:color w:val="221F1F"/>
          <w:spacing w:val="-52"/>
        </w:rPr>
        <w:t xml:space="preserve"> </w:t>
      </w:r>
      <w:r>
        <w:rPr>
          <w:color w:val="221F1F"/>
          <w:spacing w:val="-1"/>
        </w:rPr>
        <w:t>joint</w:t>
      </w:r>
      <w:r>
        <w:rPr>
          <w:color w:val="221F1F"/>
          <w:spacing w:val="-4"/>
        </w:rPr>
        <w:t xml:space="preserve"> </w:t>
      </w:r>
      <w:r>
        <w:rPr>
          <w:color w:val="221F1F"/>
          <w:spacing w:val="-1"/>
        </w:rPr>
        <w:t>venture</w:t>
      </w:r>
      <w:r>
        <w:rPr>
          <w:color w:val="221F1F"/>
          <w:spacing w:val="-4"/>
        </w:rPr>
        <w:t xml:space="preserve"> </w:t>
      </w:r>
      <w:r>
        <w:rPr>
          <w:color w:val="221F1F"/>
          <w:spacing w:val="-1"/>
        </w:rPr>
        <w:t>for</w:t>
      </w:r>
      <w:r>
        <w:rPr>
          <w:color w:val="221F1F"/>
          <w:spacing w:val="-7"/>
        </w:rPr>
        <w:t xml:space="preserve"> </w:t>
      </w:r>
      <w:r>
        <w:rPr>
          <w:color w:val="221F1F"/>
          <w:spacing w:val="-1"/>
        </w:rPr>
        <w:t>the</w:t>
      </w:r>
      <w:r>
        <w:rPr>
          <w:color w:val="221F1F"/>
          <w:spacing w:val="-5"/>
        </w:rPr>
        <w:t xml:space="preserve"> </w:t>
      </w:r>
      <w:r>
        <w:rPr>
          <w:color w:val="221F1F"/>
          <w:spacing w:val="-1"/>
        </w:rPr>
        <w:t>purposes</w:t>
      </w:r>
      <w:r>
        <w:rPr>
          <w:color w:val="221F1F"/>
          <w:spacing w:val="-3"/>
        </w:rPr>
        <w:t xml:space="preserve"> </w:t>
      </w:r>
      <w:r>
        <w:rPr>
          <w:color w:val="221F1F"/>
          <w:spacing w:val="-1"/>
        </w:rPr>
        <w:t>of</w:t>
      </w:r>
      <w:r>
        <w:rPr>
          <w:color w:val="221F1F"/>
          <w:spacing w:val="-7"/>
        </w:rPr>
        <w:t xml:space="preserve"> </w:t>
      </w:r>
      <w:r>
        <w:rPr>
          <w:color w:val="221F1F"/>
          <w:spacing w:val="-1"/>
        </w:rPr>
        <w:t>the</w:t>
      </w:r>
      <w:r>
        <w:rPr>
          <w:color w:val="221F1F"/>
          <w:spacing w:val="-5"/>
        </w:rPr>
        <w:t xml:space="preserve"> </w:t>
      </w:r>
      <w:r>
        <w:rPr>
          <w:color w:val="221F1F"/>
          <w:spacing w:val="-1"/>
        </w:rPr>
        <w:t>same</w:t>
      </w:r>
      <w:r>
        <w:rPr>
          <w:color w:val="221F1F"/>
          <w:spacing w:val="-4"/>
        </w:rPr>
        <w:t xml:space="preserve"> </w:t>
      </w:r>
      <w:r>
        <w:rPr>
          <w:color w:val="221F1F"/>
          <w:spacing w:val="-1"/>
        </w:rPr>
        <w:t>Tender.</w:t>
      </w:r>
      <w:r>
        <w:rPr>
          <w:color w:val="221F1F"/>
          <w:spacing w:val="-14"/>
        </w:rPr>
        <w:t xml:space="preserve"> </w:t>
      </w:r>
      <w:r>
        <w:rPr>
          <w:color w:val="221F1F"/>
          <w:spacing w:val="-1"/>
        </w:rPr>
        <w:t>A</w:t>
      </w:r>
      <w:r>
        <w:rPr>
          <w:color w:val="221F1F"/>
          <w:spacing w:val="-6"/>
        </w:rPr>
        <w:t xml:space="preserve"> </w:t>
      </w:r>
      <w:r>
        <w:rPr>
          <w:color w:val="221F1F"/>
          <w:spacing w:val="-1"/>
        </w:rPr>
        <w:t>ﬁrm</w:t>
      </w:r>
      <w:r>
        <w:rPr>
          <w:color w:val="221F1F"/>
          <w:spacing w:val="-4"/>
        </w:rPr>
        <w:t xml:space="preserve"> </w:t>
      </w:r>
      <w:r>
        <w:rPr>
          <w:color w:val="221F1F"/>
          <w:spacing w:val="-1"/>
        </w:rPr>
        <w:t>that</w:t>
      </w:r>
      <w:r>
        <w:rPr>
          <w:color w:val="221F1F"/>
          <w:spacing w:val="-6"/>
        </w:rPr>
        <w:t xml:space="preserve"> </w:t>
      </w:r>
      <w:r>
        <w:rPr>
          <w:color w:val="221F1F"/>
        </w:rPr>
        <w:t>is</w:t>
      </w:r>
      <w:r>
        <w:rPr>
          <w:color w:val="221F1F"/>
          <w:spacing w:val="-5"/>
        </w:rPr>
        <w:t xml:space="preserve"> </w:t>
      </w:r>
      <w:r>
        <w:rPr>
          <w:color w:val="221F1F"/>
        </w:rPr>
        <w:t>not</w:t>
      </w:r>
      <w:r>
        <w:rPr>
          <w:color w:val="221F1F"/>
          <w:spacing w:val="-4"/>
        </w:rPr>
        <w:t xml:space="preserve"> </w:t>
      </w:r>
      <w:r>
        <w:rPr>
          <w:color w:val="221F1F"/>
        </w:rPr>
        <w:t>a</w:t>
      </w:r>
      <w:r>
        <w:rPr>
          <w:color w:val="221F1F"/>
          <w:spacing w:val="-7"/>
        </w:rPr>
        <w:t xml:space="preserve"> </w:t>
      </w:r>
      <w:r>
        <w:rPr>
          <w:color w:val="221F1F"/>
        </w:rPr>
        <w:t>tenderer</w:t>
      </w:r>
      <w:r>
        <w:rPr>
          <w:color w:val="221F1F"/>
          <w:spacing w:val="-3"/>
        </w:rPr>
        <w:t xml:space="preserve"> </w:t>
      </w:r>
      <w:r>
        <w:rPr>
          <w:color w:val="221F1F"/>
        </w:rPr>
        <w:t>or</w:t>
      </w:r>
      <w:r>
        <w:rPr>
          <w:color w:val="221F1F"/>
          <w:spacing w:val="-7"/>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member</w:t>
      </w:r>
      <w:r>
        <w:rPr>
          <w:color w:val="221F1F"/>
          <w:spacing w:val="-4"/>
        </w:rPr>
        <w:t xml:space="preserve"> </w:t>
      </w:r>
      <w:r>
        <w:rPr>
          <w:color w:val="221F1F"/>
        </w:rPr>
        <w:t>may</w:t>
      </w:r>
      <w:r>
        <w:rPr>
          <w:color w:val="221F1F"/>
          <w:spacing w:val="-3"/>
        </w:rPr>
        <w:t xml:space="preserve"> </w:t>
      </w:r>
      <w:r>
        <w:rPr>
          <w:color w:val="221F1F"/>
        </w:rPr>
        <w:t>participate</w:t>
      </w:r>
      <w:r>
        <w:rPr>
          <w:color w:val="221F1F"/>
          <w:spacing w:val="-53"/>
        </w:rPr>
        <w:t xml:space="preserve"> </w:t>
      </w:r>
      <w:r>
        <w:rPr>
          <w:color w:val="221F1F"/>
        </w:rPr>
        <w:t>as a</w:t>
      </w:r>
      <w:r>
        <w:rPr>
          <w:color w:val="221F1F"/>
          <w:spacing w:val="-1"/>
        </w:rPr>
        <w:t xml:space="preserve"> </w:t>
      </w:r>
      <w:r>
        <w:rPr>
          <w:color w:val="221F1F"/>
        </w:rPr>
        <w:t>subcontractor</w:t>
      </w:r>
      <w:r>
        <w:rPr>
          <w:color w:val="221F1F"/>
          <w:spacing w:val="-1"/>
        </w:rPr>
        <w:t xml:space="preserve"> </w:t>
      </w:r>
      <w:r>
        <w:rPr>
          <w:color w:val="221F1F"/>
        </w:rPr>
        <w:t>in</w:t>
      </w:r>
      <w:r>
        <w:rPr>
          <w:color w:val="221F1F"/>
          <w:spacing w:val="-3"/>
        </w:rPr>
        <w:t xml:space="preserve"> </w:t>
      </w:r>
      <w:r>
        <w:rPr>
          <w:color w:val="221F1F"/>
        </w:rPr>
        <w:t>more</w:t>
      </w:r>
      <w:r>
        <w:rPr>
          <w:color w:val="221F1F"/>
          <w:spacing w:val="1"/>
        </w:rPr>
        <w:t xml:space="preserve"> </w:t>
      </w:r>
      <w:r>
        <w:rPr>
          <w:color w:val="221F1F"/>
        </w:rPr>
        <w:t>than one</w:t>
      </w:r>
      <w:r>
        <w:rPr>
          <w:color w:val="221F1F"/>
          <w:spacing w:val="-2"/>
        </w:rPr>
        <w:t xml:space="preserve"> </w:t>
      </w:r>
      <w:r>
        <w:rPr>
          <w:color w:val="221F1F"/>
        </w:rPr>
        <w:t>tender.</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7"/>
        </w:tabs>
        <w:spacing w:line="230" w:lineRule="auto"/>
        <w:ind w:left="720" w:right="843"/>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have</w:t>
      </w:r>
      <w:r>
        <w:rPr>
          <w:color w:val="221F1F"/>
          <w:spacing w:val="-6"/>
        </w:rPr>
        <w:t xml:space="preserve"> </w:t>
      </w:r>
      <w:r>
        <w:rPr>
          <w:color w:val="221F1F"/>
        </w:rPr>
        <w:t>the</w:t>
      </w:r>
      <w:r>
        <w:rPr>
          <w:color w:val="221F1F"/>
          <w:spacing w:val="-5"/>
        </w:rPr>
        <w:t xml:space="preserve"> </w:t>
      </w:r>
      <w:r>
        <w:rPr>
          <w:color w:val="221F1F"/>
        </w:rPr>
        <w:t>nationality</w:t>
      </w:r>
      <w:r>
        <w:rPr>
          <w:color w:val="221F1F"/>
          <w:spacing w:val="-6"/>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country,</w:t>
      </w:r>
      <w:r>
        <w:rPr>
          <w:color w:val="221F1F"/>
          <w:spacing w:val="-8"/>
        </w:rPr>
        <w:t xml:space="preserve"> </w:t>
      </w:r>
      <w:r>
        <w:rPr>
          <w:color w:val="221F1F"/>
        </w:rPr>
        <w:t>subject</w:t>
      </w:r>
      <w:r>
        <w:rPr>
          <w:color w:val="221F1F"/>
          <w:spacing w:val="-4"/>
        </w:rPr>
        <w:t xml:space="preserve"> </w:t>
      </w:r>
      <w:r>
        <w:rPr>
          <w:color w:val="221F1F"/>
        </w:rPr>
        <w:t>to</w:t>
      </w:r>
      <w:r>
        <w:rPr>
          <w:color w:val="221F1F"/>
          <w:spacing w:val="-7"/>
        </w:rPr>
        <w:t xml:space="preserve"> </w:t>
      </w:r>
      <w:r>
        <w:rPr>
          <w:color w:val="221F1F"/>
        </w:rPr>
        <w:t>the</w:t>
      </w:r>
      <w:r>
        <w:rPr>
          <w:color w:val="221F1F"/>
          <w:spacing w:val="-8"/>
        </w:rPr>
        <w:t xml:space="preserve"> </w:t>
      </w:r>
      <w:r>
        <w:rPr>
          <w:color w:val="221F1F"/>
        </w:rPr>
        <w:t>restrictions</w:t>
      </w:r>
      <w:r>
        <w:rPr>
          <w:color w:val="221F1F"/>
          <w:spacing w:val="-3"/>
        </w:rPr>
        <w:t xml:space="preserve"> </w:t>
      </w:r>
      <w:r>
        <w:rPr>
          <w:color w:val="221F1F"/>
        </w:rPr>
        <w:t>pursuant</w:t>
      </w:r>
      <w:r>
        <w:rPr>
          <w:color w:val="221F1F"/>
          <w:spacing w:val="-6"/>
        </w:rPr>
        <w:t xml:space="preserve"> </w:t>
      </w:r>
      <w:r>
        <w:rPr>
          <w:color w:val="221F1F"/>
        </w:rPr>
        <w:t>to</w:t>
      </w:r>
      <w:r>
        <w:rPr>
          <w:color w:val="221F1F"/>
          <w:spacing w:val="-6"/>
        </w:rPr>
        <w:t xml:space="preserve"> </w:t>
      </w:r>
      <w:r>
        <w:rPr>
          <w:color w:val="221F1F"/>
        </w:rPr>
        <w:t>ITT3.9.</w:t>
      </w:r>
      <w:r>
        <w:rPr>
          <w:color w:val="221F1F"/>
          <w:spacing w:val="-5"/>
        </w:rPr>
        <w:t xml:space="preserve"> </w:t>
      </w:r>
      <w:r>
        <w:rPr>
          <w:color w:val="221F1F"/>
        </w:rPr>
        <w:t>A</w:t>
      </w:r>
      <w:r>
        <w:rPr>
          <w:color w:val="221F1F"/>
          <w:spacing w:val="-6"/>
        </w:rPr>
        <w:t xml:space="preserve"> </w:t>
      </w:r>
      <w:r>
        <w:rPr>
          <w:color w:val="221F1F"/>
        </w:rPr>
        <w:t>Tenderer</w:t>
      </w:r>
      <w:r>
        <w:rPr>
          <w:color w:val="221F1F"/>
          <w:spacing w:val="-53"/>
        </w:rPr>
        <w:t xml:space="preserve"> </w:t>
      </w:r>
      <w:r>
        <w:rPr>
          <w:color w:val="221F1F"/>
        </w:rPr>
        <w:t>shall be deemed to have the nationality of a country if the Tenderer is constituted, incorporated or registered</w:t>
      </w:r>
      <w:r>
        <w:rPr>
          <w:color w:val="221F1F"/>
          <w:spacing w:val="1"/>
        </w:rPr>
        <w:t xml:space="preserve"> </w:t>
      </w:r>
      <w:r>
        <w:rPr>
          <w:color w:val="221F1F"/>
        </w:rPr>
        <w:t>in and operates in conformity with the provisions of the laws of that country, as evidenced by its articles of</w:t>
      </w:r>
      <w:r>
        <w:rPr>
          <w:color w:val="221F1F"/>
          <w:spacing w:val="1"/>
        </w:rPr>
        <w:t xml:space="preserve"> </w:t>
      </w:r>
      <w:r>
        <w:rPr>
          <w:color w:val="221F1F"/>
        </w:rPr>
        <w:t>incorporation (or equivalent documents of constitution or association) and its registration documents, as the</w:t>
      </w:r>
      <w:r>
        <w:rPr>
          <w:color w:val="221F1F"/>
          <w:spacing w:val="1"/>
        </w:rPr>
        <w:t xml:space="preserve"> </w:t>
      </w:r>
      <w:r>
        <w:rPr>
          <w:color w:val="221F1F"/>
        </w:rPr>
        <w:t>case</w:t>
      </w:r>
      <w:r>
        <w:rPr>
          <w:color w:val="221F1F"/>
          <w:spacing w:val="-8"/>
        </w:rPr>
        <w:t xml:space="preserve"> </w:t>
      </w:r>
      <w:r>
        <w:rPr>
          <w:color w:val="221F1F"/>
        </w:rPr>
        <w:t>may</w:t>
      </w:r>
      <w:r>
        <w:rPr>
          <w:color w:val="221F1F"/>
          <w:spacing w:val="-5"/>
        </w:rPr>
        <w:t xml:space="preserve"> </w:t>
      </w:r>
      <w:r>
        <w:rPr>
          <w:color w:val="221F1F"/>
        </w:rPr>
        <w:t>be.</w:t>
      </w:r>
      <w:r>
        <w:rPr>
          <w:color w:val="221F1F"/>
          <w:spacing w:val="-6"/>
        </w:rPr>
        <w:t xml:space="preserve"> </w:t>
      </w:r>
      <w:r>
        <w:rPr>
          <w:color w:val="221F1F"/>
        </w:rPr>
        <w:t>This</w:t>
      </w:r>
      <w:r>
        <w:rPr>
          <w:color w:val="221F1F"/>
          <w:spacing w:val="-5"/>
        </w:rPr>
        <w:t xml:space="preserve"> </w:t>
      </w:r>
      <w:r>
        <w:rPr>
          <w:color w:val="221F1F"/>
        </w:rPr>
        <w:t>criterion</w:t>
      </w:r>
      <w:r>
        <w:rPr>
          <w:color w:val="221F1F"/>
          <w:spacing w:val="-8"/>
        </w:rPr>
        <w:t xml:space="preserve"> </w:t>
      </w:r>
      <w:r>
        <w:rPr>
          <w:color w:val="221F1F"/>
        </w:rPr>
        <w:t>also</w:t>
      </w:r>
      <w:r>
        <w:rPr>
          <w:color w:val="221F1F"/>
          <w:spacing w:val="-8"/>
        </w:rPr>
        <w:t xml:space="preserve"> </w:t>
      </w:r>
      <w:r>
        <w:rPr>
          <w:color w:val="221F1F"/>
        </w:rPr>
        <w:t>shall</w:t>
      </w:r>
      <w:r>
        <w:rPr>
          <w:color w:val="221F1F"/>
          <w:spacing w:val="-5"/>
        </w:rPr>
        <w:t xml:space="preserve"> </w:t>
      </w:r>
      <w:r>
        <w:rPr>
          <w:color w:val="221F1F"/>
        </w:rPr>
        <w:t>apply</w:t>
      </w:r>
      <w:r>
        <w:rPr>
          <w:color w:val="221F1F"/>
          <w:spacing w:val="-8"/>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determination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nationality</w:t>
      </w:r>
      <w:r>
        <w:rPr>
          <w:color w:val="221F1F"/>
          <w:spacing w:val="-7"/>
        </w:rPr>
        <w:t xml:space="preserve"> </w:t>
      </w:r>
      <w:r>
        <w:rPr>
          <w:color w:val="221F1F"/>
        </w:rPr>
        <w:t>of</w:t>
      </w:r>
      <w:r>
        <w:rPr>
          <w:color w:val="221F1F"/>
          <w:spacing w:val="-5"/>
        </w:rPr>
        <w:t xml:space="preserve"> </w:t>
      </w:r>
      <w:r>
        <w:rPr>
          <w:color w:val="221F1F"/>
        </w:rPr>
        <w:t>proposed</w:t>
      </w:r>
      <w:r>
        <w:rPr>
          <w:color w:val="221F1F"/>
          <w:spacing w:val="-8"/>
        </w:rPr>
        <w:t xml:space="preserve"> </w:t>
      </w:r>
      <w:r>
        <w:rPr>
          <w:color w:val="221F1F"/>
        </w:rPr>
        <w:t>sub-contractors</w:t>
      </w:r>
      <w:r>
        <w:rPr>
          <w:color w:val="221F1F"/>
          <w:spacing w:val="-52"/>
        </w:rPr>
        <w:t xml:space="preserve"> </w:t>
      </w:r>
      <w:r>
        <w:rPr>
          <w:color w:val="221F1F"/>
        </w:rPr>
        <w:t>or sub-consultants</w:t>
      </w:r>
      <w:r>
        <w:rPr>
          <w:color w:val="221F1F"/>
          <w:spacing w:val="-2"/>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part</w:t>
      </w:r>
      <w:r>
        <w:rPr>
          <w:color w:val="221F1F"/>
          <w:spacing w:val="-2"/>
        </w:rPr>
        <w:t xml:space="preserve"> </w:t>
      </w:r>
      <w:r>
        <w:rPr>
          <w:color w:val="221F1F"/>
        </w:rPr>
        <w:t>of</w:t>
      </w:r>
      <w:r>
        <w:rPr>
          <w:color w:val="221F1F"/>
          <w:spacing w:val="-2"/>
        </w:rPr>
        <w:t xml:space="preserve"> </w:t>
      </w:r>
      <w:r>
        <w:rPr>
          <w:color w:val="221F1F"/>
        </w:rPr>
        <w:t>the Contract</w:t>
      </w:r>
      <w:r>
        <w:rPr>
          <w:color w:val="221F1F"/>
          <w:spacing w:val="1"/>
        </w:rPr>
        <w:t xml:space="preserve"> </w:t>
      </w:r>
      <w:r>
        <w:rPr>
          <w:color w:val="221F1F"/>
        </w:rPr>
        <w:t>including related</w:t>
      </w:r>
      <w:r>
        <w:rPr>
          <w:color w:val="221F1F"/>
          <w:spacing w:val="1"/>
        </w:rPr>
        <w:t xml:space="preserve"> </w:t>
      </w:r>
      <w:r>
        <w:rPr>
          <w:color w:val="221F1F"/>
        </w:rPr>
        <w:t>Services.</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7"/>
        </w:tabs>
        <w:spacing w:line="230" w:lineRule="auto"/>
        <w:ind w:left="720" w:right="839"/>
        <w:rPr>
          <w:color w:val="221F1F"/>
        </w:rPr>
      </w:pPr>
      <w:r>
        <w:rPr>
          <w:color w:val="221F1F"/>
        </w:rPr>
        <w:t>A Tenderer that has been debarred from participating in public procurement shall be ineligible to tender or be</w:t>
      </w:r>
      <w:r>
        <w:rPr>
          <w:color w:val="221F1F"/>
          <w:spacing w:val="-52"/>
        </w:rPr>
        <w:t xml:space="preserve"> </w:t>
      </w:r>
      <w:r>
        <w:rPr>
          <w:color w:val="221F1F"/>
        </w:rPr>
        <w:t>awarded a contract. The list of debarred ﬁrms and individuals is available from the website of PPRA</w:t>
      </w:r>
      <w:r>
        <w:rPr>
          <w:color w:val="0000C4"/>
          <w:spacing w:val="1"/>
        </w:rPr>
        <w:t xml:space="preserve"> </w:t>
      </w:r>
      <w:hyperlink r:id="rId40">
        <w:r>
          <w:rPr>
            <w:color w:val="0000C4"/>
            <w:u w:val="single" w:color="0000C4"/>
          </w:rPr>
          <w:t>www.ppra.go.ke</w:t>
        </w:r>
        <w:r>
          <w:rPr>
            <w:color w:val="221F1F"/>
          </w:rPr>
          <w:t>.</w:t>
        </w:r>
      </w:hyperlink>
    </w:p>
    <w:p w:rsidR="00361D1F" w:rsidRDefault="00361D1F" w:rsidP="000961B7">
      <w:pPr>
        <w:pStyle w:val="BodyText"/>
        <w:spacing w:before="8"/>
        <w:ind w:left="720"/>
        <w:rPr>
          <w:sz w:val="12"/>
        </w:rPr>
      </w:pPr>
    </w:p>
    <w:p w:rsidR="00361D1F" w:rsidRDefault="00361D1F" w:rsidP="000961B7">
      <w:pPr>
        <w:pStyle w:val="ListParagraph"/>
        <w:numPr>
          <w:ilvl w:val="1"/>
          <w:numId w:val="0"/>
        </w:numPr>
        <w:tabs>
          <w:tab w:val="left" w:pos="1417"/>
        </w:tabs>
        <w:spacing w:before="100" w:line="230" w:lineRule="auto"/>
        <w:ind w:left="720" w:right="845"/>
        <w:rPr>
          <w:color w:val="221F1F"/>
        </w:rPr>
      </w:pPr>
      <w:r>
        <w:rPr>
          <w:color w:val="221F1F"/>
        </w:rPr>
        <w:t>A Tenderer that is a state-owned enterprise or a public institution in Kenya may be eligible to tender and be</w:t>
      </w:r>
      <w:r>
        <w:rPr>
          <w:color w:val="221F1F"/>
          <w:spacing w:val="1"/>
        </w:rPr>
        <w:t xml:space="preserve"> </w:t>
      </w:r>
      <w:r>
        <w:rPr>
          <w:color w:val="221F1F"/>
        </w:rPr>
        <w:t>awarded Contract(s) only if it is determined by the Procuring Entity to meet the following conditions, i.e. if it</w:t>
      </w:r>
      <w:r>
        <w:rPr>
          <w:color w:val="221F1F"/>
          <w:spacing w:val="-52"/>
        </w:rPr>
        <w:t xml:space="preserve"> </w:t>
      </w:r>
      <w:r>
        <w:rPr>
          <w:color w:val="221F1F"/>
        </w:rPr>
        <w:t>is:</w:t>
      </w:r>
    </w:p>
    <w:p w:rsidR="00361D1F" w:rsidRDefault="00361D1F" w:rsidP="000961B7">
      <w:pPr>
        <w:pStyle w:val="ListParagraph"/>
        <w:tabs>
          <w:tab w:val="left" w:pos="1983"/>
        </w:tabs>
        <w:spacing w:before="41"/>
        <w:ind w:left="720" w:firstLine="0"/>
      </w:pPr>
      <w:r>
        <w:rPr>
          <w:color w:val="221F1F"/>
        </w:rPr>
        <w:t>A</w:t>
      </w:r>
      <w:r>
        <w:rPr>
          <w:color w:val="221F1F"/>
          <w:spacing w:val="-4"/>
        </w:rPr>
        <w:t xml:space="preserve"> </w:t>
      </w:r>
      <w:r>
        <w:rPr>
          <w:color w:val="221F1F"/>
        </w:rPr>
        <w:t>legal</w:t>
      </w:r>
      <w:r>
        <w:rPr>
          <w:color w:val="221F1F"/>
          <w:spacing w:val="-2"/>
        </w:rPr>
        <w:t xml:space="preserve"> </w:t>
      </w:r>
      <w:r>
        <w:rPr>
          <w:color w:val="221F1F"/>
        </w:rPr>
        <w:t>public</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Government</w:t>
      </w:r>
      <w:r>
        <w:rPr>
          <w:color w:val="221F1F"/>
          <w:spacing w:val="-1"/>
        </w:rPr>
        <w:t xml:space="preserve"> </w:t>
      </w:r>
      <w:r>
        <w:rPr>
          <w:color w:val="221F1F"/>
        </w:rPr>
        <w:t>and/or</w:t>
      </w:r>
      <w:r>
        <w:rPr>
          <w:color w:val="221F1F"/>
          <w:spacing w:val="-2"/>
        </w:rPr>
        <w:t xml:space="preserve"> </w:t>
      </w:r>
      <w:r>
        <w:rPr>
          <w:color w:val="221F1F"/>
        </w:rPr>
        <w:t>public</w:t>
      </w:r>
      <w:r>
        <w:rPr>
          <w:color w:val="221F1F"/>
          <w:spacing w:val="-3"/>
        </w:rPr>
        <w:t xml:space="preserve"> </w:t>
      </w:r>
      <w:r>
        <w:rPr>
          <w:color w:val="221F1F"/>
        </w:rPr>
        <w:t>administration,</w:t>
      </w:r>
    </w:p>
    <w:p w:rsidR="00361D1F" w:rsidRDefault="00361D1F" w:rsidP="000961B7">
      <w:pPr>
        <w:pStyle w:val="ListParagraph"/>
        <w:tabs>
          <w:tab w:val="left" w:pos="1983"/>
        </w:tabs>
        <w:spacing w:before="72" w:line="230" w:lineRule="auto"/>
        <w:ind w:left="720" w:right="1015" w:firstLine="0"/>
      </w:pPr>
      <w:r>
        <w:rPr>
          <w:color w:val="221F1F"/>
        </w:rPr>
        <w:t>ﬁnancially autonomous and not receiving any signiﬁcant subsidies or budget support from any public</w:t>
      </w:r>
      <w:r>
        <w:rPr>
          <w:color w:val="221F1F"/>
          <w:spacing w:val="-52"/>
        </w:rPr>
        <w:t xml:space="preserve"> </w:t>
      </w:r>
      <w:r>
        <w:rPr>
          <w:color w:val="221F1F"/>
        </w:rPr>
        <w:t>entity</w:t>
      </w:r>
      <w:r>
        <w:rPr>
          <w:color w:val="221F1F"/>
          <w:spacing w:val="-1"/>
        </w:rPr>
        <w:t xml:space="preserve"> </w:t>
      </w:r>
      <w:r>
        <w:rPr>
          <w:color w:val="221F1F"/>
        </w:rPr>
        <w:t>or</w:t>
      </w:r>
      <w:r>
        <w:rPr>
          <w:color w:val="221F1F"/>
          <w:spacing w:val="1"/>
        </w:rPr>
        <w:t xml:space="preserve"> </w:t>
      </w:r>
      <w:r>
        <w:rPr>
          <w:color w:val="221F1F"/>
        </w:rPr>
        <w:t>Government,</w:t>
      </w:r>
      <w:r>
        <w:rPr>
          <w:color w:val="221F1F"/>
          <w:spacing w:val="1"/>
        </w:rPr>
        <w:t xml:space="preserve"> </w:t>
      </w:r>
      <w:r>
        <w:rPr>
          <w:color w:val="221F1F"/>
        </w:rPr>
        <w:t>and;</w:t>
      </w:r>
    </w:p>
    <w:p w:rsidR="00361D1F" w:rsidRDefault="00361D1F" w:rsidP="000961B7">
      <w:pPr>
        <w:pStyle w:val="ListParagraph"/>
        <w:tabs>
          <w:tab w:val="left" w:pos="1983"/>
        </w:tabs>
        <w:spacing w:before="74" w:line="230" w:lineRule="auto"/>
        <w:ind w:left="720" w:right="994" w:firstLine="0"/>
      </w:pPr>
      <w:r>
        <w:rPr>
          <w:color w:val="221F1F"/>
        </w:rPr>
        <w:t>operating under commercial law and vested with legal rights and liabilities similar to any commercial</w:t>
      </w:r>
      <w:r>
        <w:rPr>
          <w:color w:val="221F1F"/>
          <w:spacing w:val="-52"/>
        </w:rPr>
        <w:t xml:space="preserve"> </w:t>
      </w:r>
      <w:r>
        <w:rPr>
          <w:color w:val="221F1F"/>
        </w:rPr>
        <w:t>enterprisetoenableitcompetewithﬁrmsintheprivatesectoronanequalbasis.</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417"/>
        </w:tabs>
        <w:spacing w:before="1"/>
        <w:ind w:left="720"/>
        <w:rPr>
          <w:color w:val="221F1F"/>
        </w:rPr>
      </w:pPr>
      <w:r>
        <w:rPr>
          <w:color w:val="221F1F"/>
        </w:rPr>
        <w:t>Firms</w:t>
      </w:r>
      <w:r>
        <w:rPr>
          <w:color w:val="221F1F"/>
          <w:spacing w:val="-1"/>
        </w:rPr>
        <w:t xml:space="preserve"> </w:t>
      </w:r>
      <w:r>
        <w:rPr>
          <w:color w:val="221F1F"/>
        </w:rPr>
        <w:t>and</w:t>
      </w:r>
      <w:r>
        <w:rPr>
          <w:color w:val="221F1F"/>
          <w:spacing w:val="-1"/>
        </w:rPr>
        <w:t xml:space="preserve"> </w:t>
      </w:r>
      <w:r>
        <w:rPr>
          <w:color w:val="221F1F"/>
        </w:rPr>
        <w:t>individuals</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ineligible</w:t>
      </w:r>
      <w:r>
        <w:rPr>
          <w:color w:val="221F1F"/>
          <w:spacing w:val="-2"/>
        </w:rPr>
        <w:t xml:space="preserve"> </w:t>
      </w:r>
      <w:r>
        <w:rPr>
          <w:color w:val="221F1F"/>
        </w:rPr>
        <w:t>if</w:t>
      </w:r>
      <w:r>
        <w:rPr>
          <w:color w:val="221F1F"/>
          <w:spacing w:val="-3"/>
        </w:rPr>
        <w:t xml:space="preserve"> </w:t>
      </w:r>
      <w:r>
        <w:rPr>
          <w:color w:val="221F1F"/>
        </w:rPr>
        <w:t>their</w:t>
      </w:r>
      <w:r>
        <w:rPr>
          <w:color w:val="221F1F"/>
          <w:spacing w:val="-1"/>
        </w:rPr>
        <w:t xml:space="preserve"> </w:t>
      </w:r>
      <w:r>
        <w:rPr>
          <w:color w:val="221F1F"/>
        </w:rPr>
        <w:t>countries of</w:t>
      </w:r>
      <w:r>
        <w:rPr>
          <w:color w:val="221F1F"/>
          <w:spacing w:val="-3"/>
        </w:rPr>
        <w:t xml:space="preserve"> </w:t>
      </w:r>
      <w:r>
        <w:rPr>
          <w:color w:val="221F1F"/>
        </w:rPr>
        <w:t>origin</w:t>
      </w:r>
      <w:r>
        <w:rPr>
          <w:color w:val="221F1F"/>
          <w:spacing w:val="-3"/>
        </w:rPr>
        <w:t xml:space="preserve"> </w:t>
      </w:r>
      <w:r>
        <w:rPr>
          <w:color w:val="221F1F"/>
        </w:rPr>
        <w:t>are:</w:t>
      </w:r>
    </w:p>
    <w:p w:rsidR="00361D1F" w:rsidRDefault="00361D1F" w:rsidP="000961B7">
      <w:pPr>
        <w:pStyle w:val="ListParagraph"/>
        <w:tabs>
          <w:tab w:val="left" w:pos="1983"/>
        </w:tabs>
        <w:spacing w:before="63"/>
        <w:ind w:left="720" w:firstLine="0"/>
      </w:pPr>
      <w:r>
        <w:rPr>
          <w:color w:val="221F1F"/>
        </w:rPr>
        <w:t>As</w:t>
      </w:r>
      <w:r>
        <w:rPr>
          <w:color w:val="221F1F"/>
          <w:spacing w:val="-2"/>
        </w:rPr>
        <w:t xml:space="preserve"> </w:t>
      </w:r>
      <w:r>
        <w:rPr>
          <w:color w:val="221F1F"/>
        </w:rPr>
        <w:t>a</w:t>
      </w:r>
      <w:r>
        <w:rPr>
          <w:color w:val="221F1F"/>
          <w:spacing w:val="-2"/>
        </w:rPr>
        <w:t xml:space="preserve"> </w:t>
      </w:r>
      <w:r>
        <w:rPr>
          <w:color w:val="221F1F"/>
        </w:rPr>
        <w:t>matter</w:t>
      </w:r>
      <w:r>
        <w:rPr>
          <w:color w:val="221F1F"/>
          <w:spacing w:val="-2"/>
        </w:rPr>
        <w:t xml:space="preserve"> </w:t>
      </w:r>
      <w:r>
        <w:rPr>
          <w:color w:val="221F1F"/>
        </w:rPr>
        <w:t>of</w:t>
      </w:r>
      <w:r>
        <w:rPr>
          <w:color w:val="221F1F"/>
          <w:spacing w:val="-4"/>
        </w:rPr>
        <w:t xml:space="preserve"> </w:t>
      </w:r>
      <w:r>
        <w:rPr>
          <w:color w:val="221F1F"/>
        </w:rPr>
        <w:t>law</w:t>
      </w:r>
      <w:r>
        <w:rPr>
          <w:color w:val="221F1F"/>
          <w:spacing w:val="-1"/>
        </w:rPr>
        <w:t xml:space="preserve"> </w:t>
      </w:r>
      <w:r>
        <w:rPr>
          <w:color w:val="221F1F"/>
        </w:rPr>
        <w:t>or</w:t>
      </w:r>
      <w:r>
        <w:rPr>
          <w:color w:val="221F1F"/>
          <w:spacing w:val="-1"/>
        </w:rPr>
        <w:t xml:space="preserve"> </w:t>
      </w:r>
      <w:r>
        <w:rPr>
          <w:color w:val="221F1F"/>
        </w:rPr>
        <w:t>ofﬁcial regulations, Kenya</w:t>
      </w:r>
      <w:r>
        <w:rPr>
          <w:color w:val="221F1F"/>
          <w:spacing w:val="-4"/>
        </w:rPr>
        <w:t xml:space="preserve"> </w:t>
      </w:r>
      <w:r>
        <w:rPr>
          <w:color w:val="221F1F"/>
        </w:rPr>
        <w:t>prohibits</w:t>
      </w:r>
      <w:r>
        <w:rPr>
          <w:color w:val="221F1F"/>
          <w:spacing w:val="-1"/>
        </w:rPr>
        <w:t xml:space="preserve"> </w:t>
      </w:r>
      <w:r>
        <w:rPr>
          <w:color w:val="221F1F"/>
        </w:rPr>
        <w:t>commercial</w:t>
      </w:r>
      <w:r>
        <w:rPr>
          <w:color w:val="221F1F"/>
          <w:spacing w:val="-2"/>
        </w:rPr>
        <w:t xml:space="preserve"> </w:t>
      </w:r>
      <w:r>
        <w:rPr>
          <w:color w:val="221F1F"/>
        </w:rPr>
        <w:t>relations</w:t>
      </w:r>
      <w:r>
        <w:rPr>
          <w:color w:val="221F1F"/>
          <w:spacing w:val="-1"/>
        </w:rPr>
        <w:t xml:space="preserve"> </w:t>
      </w:r>
      <w:r>
        <w:rPr>
          <w:color w:val="221F1F"/>
        </w:rPr>
        <w:t>with</w:t>
      </w:r>
      <w:r>
        <w:rPr>
          <w:color w:val="221F1F"/>
          <w:spacing w:val="-3"/>
        </w:rPr>
        <w:t xml:space="preserve"> </w:t>
      </w:r>
      <w:r>
        <w:rPr>
          <w:color w:val="221F1F"/>
        </w:rPr>
        <w:t>that</w:t>
      </w:r>
      <w:r>
        <w:rPr>
          <w:color w:val="221F1F"/>
          <w:spacing w:val="-1"/>
        </w:rPr>
        <w:t xml:space="preserve"> </w:t>
      </w:r>
      <w:r>
        <w:rPr>
          <w:color w:val="221F1F"/>
        </w:rPr>
        <w:t>country;</w:t>
      </w:r>
    </w:p>
    <w:p w:rsidR="00361D1F" w:rsidRDefault="00361D1F" w:rsidP="000961B7">
      <w:pPr>
        <w:pStyle w:val="ListParagraph"/>
        <w:tabs>
          <w:tab w:val="left" w:pos="1983"/>
        </w:tabs>
        <w:spacing w:before="72" w:line="230" w:lineRule="auto"/>
        <w:ind w:left="720" w:right="843" w:firstLine="0"/>
      </w:pPr>
      <w:r>
        <w:rPr>
          <w:color w:val="221F1F"/>
        </w:rPr>
        <w:t>By an act of compliance with a decision of the United Nations Security Council taken under Chapter</w:t>
      </w:r>
      <w:r>
        <w:rPr>
          <w:color w:val="221F1F"/>
          <w:spacing w:val="1"/>
        </w:rPr>
        <w:t xml:space="preserve"> </w:t>
      </w:r>
      <w:r>
        <w:rPr>
          <w:color w:val="221F1F"/>
        </w:rPr>
        <w:t>VII of the Charter of the United Nations, Kenya prohibits any import of goods or contracting of works</w:t>
      </w:r>
      <w:r>
        <w:rPr>
          <w:color w:val="221F1F"/>
          <w:spacing w:val="1"/>
        </w:rPr>
        <w:t xml:space="preserve"> </w:t>
      </w:r>
      <w:r>
        <w:rPr>
          <w:color w:val="221F1F"/>
        </w:rPr>
        <w:t>or services</w:t>
      </w:r>
      <w:r>
        <w:rPr>
          <w:color w:val="221F1F"/>
          <w:spacing w:val="-2"/>
        </w:rPr>
        <w:t xml:space="preserve"> </w:t>
      </w:r>
      <w:r>
        <w:rPr>
          <w:color w:val="221F1F"/>
        </w:rPr>
        <w:t>from that country, or</w:t>
      </w:r>
      <w:r>
        <w:rPr>
          <w:color w:val="221F1F"/>
          <w:spacing w:val="1"/>
        </w:rPr>
        <w:t xml:space="preserve"> </w:t>
      </w:r>
      <w:r>
        <w:rPr>
          <w:color w:val="221F1F"/>
        </w:rPr>
        <w:t>any payments</w:t>
      </w:r>
      <w:r>
        <w:rPr>
          <w:color w:val="221F1F"/>
          <w:spacing w:val="-3"/>
        </w:rPr>
        <w:t xml:space="preserve"> </w:t>
      </w:r>
      <w:r>
        <w:rPr>
          <w:color w:val="221F1F"/>
        </w:rPr>
        <w:t>to</w:t>
      </w:r>
      <w:r>
        <w:rPr>
          <w:color w:val="221F1F"/>
          <w:spacing w:val="-3"/>
        </w:rPr>
        <w:t xml:space="preserve"> </w:t>
      </w:r>
      <w:r>
        <w:rPr>
          <w:color w:val="221F1F"/>
        </w:rPr>
        <w:t>any country, person,</w:t>
      </w:r>
      <w:r>
        <w:rPr>
          <w:color w:val="221F1F"/>
          <w:spacing w:val="-2"/>
        </w:rPr>
        <w:t xml:space="preserve"> </w:t>
      </w:r>
      <w:r>
        <w:rPr>
          <w:color w:val="221F1F"/>
        </w:rPr>
        <w:t>or</w:t>
      </w:r>
      <w:r>
        <w:rPr>
          <w:color w:val="221F1F"/>
          <w:spacing w:val="-2"/>
        </w:rPr>
        <w:t xml:space="preserve"> </w:t>
      </w:r>
      <w:r>
        <w:rPr>
          <w:color w:val="221F1F"/>
        </w:rPr>
        <w:t>entity in</w:t>
      </w:r>
      <w:r>
        <w:rPr>
          <w:color w:val="221F1F"/>
          <w:spacing w:val="-3"/>
        </w:rPr>
        <w:t xml:space="preserve"> </w:t>
      </w:r>
      <w:r>
        <w:rPr>
          <w:color w:val="221F1F"/>
        </w:rPr>
        <w:t>that country.</w:t>
      </w:r>
    </w:p>
    <w:p w:rsidR="00361D1F" w:rsidRDefault="00361D1F" w:rsidP="000961B7">
      <w:pPr>
        <w:spacing w:line="230" w:lineRule="auto"/>
        <w:ind w:left="720"/>
        <w:sectPr w:rsidR="00361D1F">
          <w:footerReference w:type="default" r:id="rId41"/>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1"/>
        <w:ind w:left="720"/>
        <w:rPr>
          <w:sz w:val="25"/>
        </w:rPr>
      </w:pPr>
    </w:p>
    <w:p w:rsidR="00361D1F" w:rsidRDefault="00361D1F" w:rsidP="000961B7">
      <w:pPr>
        <w:pStyle w:val="BodyText"/>
        <w:spacing w:before="100" w:line="230" w:lineRule="auto"/>
        <w:ind w:left="720" w:right="665"/>
      </w:pPr>
      <w:r>
        <w:rPr>
          <w:noProof/>
          <w:lang w:val="en-GB" w:eastAsia="en-GB"/>
        </w:rPr>
        <mc:AlternateContent>
          <mc:Choice Requires="wps">
            <w:drawing>
              <wp:anchor distT="0" distB="0" distL="114300" distR="114300" simplePos="0" relativeHeight="251668480" behindDoc="0" locked="0" layoutInCell="1" allowOverlap="1" wp14:anchorId="3D686B8E" wp14:editId="69F2EA2C">
                <wp:simplePos x="0" y="0"/>
                <wp:positionH relativeFrom="page">
                  <wp:posOffset>0</wp:posOffset>
                </wp:positionH>
                <wp:positionV relativeFrom="paragraph">
                  <wp:posOffset>-628015</wp:posOffset>
                </wp:positionV>
                <wp:extent cx="7560310" cy="234315"/>
                <wp:effectExtent l="0" t="0" r="0" b="0"/>
                <wp:wrapNone/>
                <wp:docPr id="73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F91F94" id="Rectangle 358" o:spid="_x0000_s1026" style="position:absolute;margin-left:0;margin-top:-49.45pt;width:595.3pt;height:18.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YS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" fillcolor="#ec1c23" stroked="f">
                <w10:wrap anchorx="page"/>
              </v:rect>
            </w:pict>
          </mc:Fallback>
        </mc:AlternateContent>
      </w:r>
      <w:r>
        <w:rPr>
          <w:color w:val="221F1F"/>
        </w:rPr>
        <w:t>A</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2"/>
        </w:rPr>
        <w:t xml:space="preserve"> </w:t>
      </w:r>
      <w:r>
        <w:rPr>
          <w:color w:val="221F1F"/>
        </w:rPr>
        <w:t>provide</w:t>
      </w:r>
      <w:r>
        <w:rPr>
          <w:color w:val="221F1F"/>
          <w:spacing w:val="-4"/>
        </w:rPr>
        <w:t xml:space="preserve"> </w:t>
      </w:r>
      <w:r>
        <w:rPr>
          <w:color w:val="221F1F"/>
        </w:rPr>
        <w:t>such</w:t>
      </w:r>
      <w:r>
        <w:rPr>
          <w:color w:val="221F1F"/>
          <w:spacing w:val="-4"/>
        </w:rPr>
        <w:t xml:space="preserve"> </w:t>
      </w:r>
      <w:r>
        <w:rPr>
          <w:color w:val="221F1F"/>
        </w:rPr>
        <w:t>documentary</w:t>
      </w:r>
      <w:r>
        <w:rPr>
          <w:color w:val="221F1F"/>
          <w:spacing w:val="-3"/>
        </w:rPr>
        <w:t xml:space="preserve"> </w:t>
      </w:r>
      <w:r>
        <w:rPr>
          <w:color w:val="221F1F"/>
        </w:rPr>
        <w:t>evidence</w:t>
      </w:r>
      <w:r>
        <w:rPr>
          <w:color w:val="221F1F"/>
          <w:spacing w:val="-6"/>
        </w:rPr>
        <w:t xml:space="preserve"> </w:t>
      </w:r>
      <w:r>
        <w:rPr>
          <w:color w:val="221F1F"/>
        </w:rPr>
        <w:t>of</w:t>
      </w:r>
      <w:r>
        <w:rPr>
          <w:color w:val="221F1F"/>
          <w:spacing w:val="-3"/>
        </w:rPr>
        <w:t xml:space="preserve"> </w:t>
      </w:r>
      <w:r>
        <w:rPr>
          <w:color w:val="221F1F"/>
        </w:rPr>
        <w:t>eligibility</w:t>
      </w:r>
      <w:r>
        <w:rPr>
          <w:color w:val="221F1F"/>
          <w:spacing w:val="-4"/>
        </w:rPr>
        <w:t xml:space="preserve"> </w:t>
      </w:r>
      <w:r>
        <w:rPr>
          <w:color w:val="221F1F"/>
        </w:rPr>
        <w:t>satisfactory</w:t>
      </w:r>
      <w:r>
        <w:rPr>
          <w:color w:val="221F1F"/>
          <w:spacing w:val="-3"/>
        </w:rPr>
        <w:t xml:space="preserve"> </w:t>
      </w:r>
      <w:r>
        <w:rPr>
          <w:color w:val="221F1F"/>
        </w:rPr>
        <w:t>to</w:t>
      </w:r>
      <w:r>
        <w:rPr>
          <w:color w:val="221F1F"/>
          <w:spacing w:val="-7"/>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as</w:t>
      </w:r>
      <w:r>
        <w:rPr>
          <w:color w:val="221F1F"/>
          <w:spacing w:val="-52"/>
        </w:rPr>
        <w:t xml:space="preserve"> </w:t>
      </w:r>
      <w:r>
        <w:rPr>
          <w:color w:val="221F1F"/>
        </w:rPr>
        <w:t>the</w:t>
      </w:r>
      <w:r>
        <w:rPr>
          <w:color w:val="221F1F"/>
          <w:spacing w:val="-1"/>
        </w:rPr>
        <w:t xml:space="preserve"> </w:t>
      </w:r>
      <w:r>
        <w:rPr>
          <w:color w:val="221F1F"/>
        </w:rPr>
        <w:t>Procuring Entity shall</w:t>
      </w:r>
      <w:r>
        <w:rPr>
          <w:color w:val="221F1F"/>
          <w:spacing w:val="-2"/>
        </w:rPr>
        <w:t xml:space="preserve"> </w:t>
      </w:r>
      <w:r>
        <w:rPr>
          <w:color w:val="221F1F"/>
        </w:rPr>
        <w:t>reasonably</w:t>
      </w:r>
      <w:r>
        <w:rPr>
          <w:color w:val="221F1F"/>
          <w:spacing w:val="-3"/>
        </w:rPr>
        <w:t xml:space="preserve"> </w:t>
      </w:r>
      <w:r>
        <w:rPr>
          <w:color w:val="221F1F"/>
        </w:rPr>
        <w:t>request.</w:t>
      </w:r>
    </w:p>
    <w:p w:rsidR="00361D1F" w:rsidRDefault="00361D1F" w:rsidP="000961B7">
      <w:pPr>
        <w:pStyle w:val="ListParagraph"/>
        <w:numPr>
          <w:ilvl w:val="1"/>
          <w:numId w:val="0"/>
        </w:numPr>
        <w:tabs>
          <w:tab w:val="left" w:pos="1419"/>
        </w:tabs>
        <w:spacing w:before="158" w:line="230" w:lineRule="auto"/>
        <w:ind w:left="720" w:right="831"/>
        <w:rPr>
          <w:i/>
          <w:color w:val="221F1F"/>
        </w:rPr>
      </w:pPr>
      <w:r>
        <w:rPr>
          <w:color w:val="221F1F"/>
        </w:rPr>
        <w:t>Foreign tenderers are required to source at least forty (40%) percent of their contract inputs (in supplies, local</w:t>
      </w:r>
      <w:r>
        <w:rPr>
          <w:color w:val="221F1F"/>
          <w:spacing w:val="-52"/>
        </w:rPr>
        <w:t xml:space="preserve"> </w:t>
      </w:r>
      <w:r>
        <w:rPr>
          <w:color w:val="221F1F"/>
          <w:spacing w:val="-1"/>
        </w:rPr>
        <w:t xml:space="preserve">sub-contracts and labor) from citizen </w:t>
      </w:r>
      <w:r>
        <w:rPr>
          <w:color w:val="221F1F"/>
        </w:rPr>
        <w:t>suppliers and contractors. To this end, a foreign tenderer shall provide in</w:t>
      </w:r>
      <w:r>
        <w:rPr>
          <w:color w:val="221F1F"/>
          <w:spacing w:val="-52"/>
        </w:rPr>
        <w:t xml:space="preserve"> </w:t>
      </w:r>
      <w:r>
        <w:rPr>
          <w:color w:val="221F1F"/>
        </w:rPr>
        <w:t>its tender documentary evidence that this requirement is met. Foreign tenderers not meeting this criterion will</w:t>
      </w:r>
      <w:r>
        <w:rPr>
          <w:color w:val="221F1F"/>
          <w:spacing w:val="-52"/>
        </w:rPr>
        <w:t xml:space="preserve"> </w:t>
      </w:r>
      <w:r>
        <w:rPr>
          <w:color w:val="221F1F"/>
        </w:rPr>
        <w:t>be automatically disqualiﬁed. Information required to enable the Procuring Entity determine if this condition</w:t>
      </w:r>
      <w:r>
        <w:rPr>
          <w:color w:val="221F1F"/>
          <w:spacing w:val="1"/>
        </w:rPr>
        <w:t xml:space="preserve"> </w:t>
      </w:r>
      <w:r>
        <w:rPr>
          <w:color w:val="221F1F"/>
          <w:spacing w:val="-1"/>
        </w:rPr>
        <w:t>is</w:t>
      </w:r>
      <w:r>
        <w:rPr>
          <w:color w:val="221F1F"/>
          <w:spacing w:val="-14"/>
        </w:rPr>
        <w:t xml:space="preserve"> </w:t>
      </w:r>
      <w:r>
        <w:rPr>
          <w:color w:val="221F1F"/>
          <w:spacing w:val="-1"/>
        </w:rPr>
        <w:t>met</w:t>
      </w:r>
      <w:r>
        <w:rPr>
          <w:color w:val="221F1F"/>
          <w:spacing w:val="-13"/>
        </w:rPr>
        <w:t xml:space="preserve"> </w:t>
      </w:r>
      <w:r>
        <w:rPr>
          <w:color w:val="221F1F"/>
          <w:spacing w:val="-1"/>
        </w:rPr>
        <w:t>shall</w:t>
      </w:r>
      <w:r>
        <w:rPr>
          <w:color w:val="221F1F"/>
          <w:spacing w:val="-12"/>
        </w:rPr>
        <w:t xml:space="preserve"> </w:t>
      </w:r>
      <w:r>
        <w:rPr>
          <w:color w:val="221F1F"/>
          <w:spacing w:val="-1"/>
        </w:rPr>
        <w:t>be</w:t>
      </w:r>
      <w:r>
        <w:rPr>
          <w:color w:val="221F1F"/>
          <w:spacing w:val="-12"/>
        </w:rPr>
        <w:t xml:space="preserve"> </w:t>
      </w:r>
      <w:r>
        <w:rPr>
          <w:color w:val="221F1F"/>
          <w:spacing w:val="-1"/>
        </w:rPr>
        <w:t>provided</w:t>
      </w:r>
      <w:r>
        <w:rPr>
          <w:color w:val="221F1F"/>
          <w:spacing w:val="-12"/>
        </w:rPr>
        <w:t xml:space="preserve"> </w:t>
      </w:r>
      <w:r>
        <w:rPr>
          <w:color w:val="221F1F"/>
          <w:spacing w:val="-1"/>
        </w:rPr>
        <w:t>for</w:t>
      </w:r>
      <w:r>
        <w:rPr>
          <w:color w:val="221F1F"/>
          <w:spacing w:val="-14"/>
        </w:rPr>
        <w:t xml:space="preserve"> </w:t>
      </w:r>
      <w:r>
        <w:rPr>
          <w:color w:val="221F1F"/>
          <w:spacing w:val="-1"/>
        </w:rPr>
        <w:t>this</w:t>
      </w:r>
      <w:r>
        <w:rPr>
          <w:color w:val="221F1F"/>
          <w:spacing w:val="-12"/>
        </w:rPr>
        <w:t xml:space="preserve"> </w:t>
      </w:r>
      <w:r>
        <w:rPr>
          <w:color w:val="221F1F"/>
          <w:spacing w:val="-1"/>
        </w:rPr>
        <w:t>purpose</w:t>
      </w:r>
      <w:r>
        <w:rPr>
          <w:color w:val="221F1F"/>
          <w:spacing w:val="-13"/>
        </w:rPr>
        <w:t xml:space="preserve"> </w:t>
      </w:r>
      <w:r>
        <w:rPr>
          <w:color w:val="221F1F"/>
          <w:spacing w:val="-1"/>
        </w:rPr>
        <w:t>in</w:t>
      </w:r>
      <w:r>
        <w:rPr>
          <w:color w:val="221F1F"/>
          <w:spacing w:val="-12"/>
        </w:rPr>
        <w:t xml:space="preserve"> </w:t>
      </w:r>
      <w:r>
        <w:rPr>
          <w:i/>
          <w:color w:val="221F1F"/>
          <w:spacing w:val="-1"/>
        </w:rPr>
        <w:t>“SECTIONI</w:t>
      </w:r>
      <w:r>
        <w:rPr>
          <w:i/>
          <w:color w:val="221F1F"/>
          <w:spacing w:val="-12"/>
        </w:rPr>
        <w:t xml:space="preserve"> </w:t>
      </w:r>
      <w:r>
        <w:rPr>
          <w:i/>
          <w:color w:val="221F1F"/>
        </w:rPr>
        <w:t>II</w:t>
      </w:r>
      <w:r>
        <w:rPr>
          <w:i/>
          <w:color w:val="221F1F"/>
          <w:spacing w:val="-14"/>
        </w:rPr>
        <w:t xml:space="preserve"> </w:t>
      </w:r>
      <w:r>
        <w:rPr>
          <w:i/>
          <w:color w:val="221F1F"/>
        </w:rPr>
        <w:t>-</w:t>
      </w:r>
      <w:r>
        <w:rPr>
          <w:i/>
          <w:color w:val="221F1F"/>
          <w:spacing w:val="-11"/>
        </w:rPr>
        <w:t xml:space="preserve"> </w:t>
      </w:r>
      <w:r>
        <w:rPr>
          <w:i/>
          <w:color w:val="221F1F"/>
        </w:rPr>
        <w:t>EVALUATION</w:t>
      </w:r>
      <w:r>
        <w:rPr>
          <w:i/>
          <w:color w:val="221F1F"/>
          <w:spacing w:val="-17"/>
        </w:rPr>
        <w:t xml:space="preserve"> </w:t>
      </w:r>
      <w:r>
        <w:rPr>
          <w:i/>
          <w:color w:val="221F1F"/>
        </w:rPr>
        <w:t>AND</w:t>
      </w:r>
      <w:r>
        <w:rPr>
          <w:i/>
          <w:color w:val="221F1F"/>
          <w:spacing w:val="-13"/>
        </w:rPr>
        <w:t xml:space="preserve"> </w:t>
      </w:r>
      <w:r>
        <w:rPr>
          <w:i/>
          <w:color w:val="221F1F"/>
        </w:rPr>
        <w:t>QUALIFICATION</w:t>
      </w:r>
      <w:r>
        <w:rPr>
          <w:i/>
          <w:color w:val="221F1F"/>
          <w:spacing w:val="-13"/>
        </w:rPr>
        <w:t xml:space="preserve"> </w:t>
      </w:r>
      <w:r>
        <w:rPr>
          <w:i/>
          <w:color w:val="221F1F"/>
        </w:rPr>
        <w:t>CRITERIA,</w:t>
      </w:r>
      <w:r>
        <w:rPr>
          <w:i/>
          <w:color w:val="221F1F"/>
          <w:spacing w:val="-52"/>
        </w:rPr>
        <w:t xml:space="preserve"> </w:t>
      </w:r>
      <w:r>
        <w:rPr>
          <w:i/>
          <w:color w:val="221F1F"/>
        </w:rPr>
        <w:t>Item 9”.</w:t>
      </w:r>
    </w:p>
    <w:p w:rsidR="00361D1F" w:rsidRDefault="00361D1F" w:rsidP="000961B7">
      <w:pPr>
        <w:pStyle w:val="ListParagraph"/>
        <w:numPr>
          <w:ilvl w:val="1"/>
          <w:numId w:val="0"/>
        </w:numPr>
        <w:tabs>
          <w:tab w:val="left" w:pos="1419"/>
        </w:tabs>
        <w:spacing w:before="158" w:line="230" w:lineRule="auto"/>
        <w:ind w:left="720" w:right="840"/>
        <w:rPr>
          <w:color w:val="221F1F"/>
        </w:rPr>
      </w:pPr>
      <w:r>
        <w:rPr>
          <w:color w:val="221F1F"/>
        </w:rPr>
        <w:t>Pursuant</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eligibility</w:t>
      </w:r>
      <w:r>
        <w:rPr>
          <w:color w:val="221F1F"/>
          <w:spacing w:val="-5"/>
        </w:rPr>
        <w:t xml:space="preserve"> </w:t>
      </w:r>
      <w:r>
        <w:rPr>
          <w:color w:val="221F1F"/>
        </w:rPr>
        <w:t>requirements</w:t>
      </w:r>
      <w:r>
        <w:rPr>
          <w:color w:val="221F1F"/>
          <w:spacing w:val="-3"/>
        </w:rPr>
        <w:t xml:space="preserve"> </w:t>
      </w:r>
      <w:r>
        <w:rPr>
          <w:color w:val="221F1F"/>
        </w:rPr>
        <w:t>of</w:t>
      </w:r>
      <w:r>
        <w:rPr>
          <w:color w:val="221F1F"/>
          <w:spacing w:val="-3"/>
        </w:rPr>
        <w:t xml:space="preserve"> </w:t>
      </w:r>
      <w:r>
        <w:rPr>
          <w:color w:val="221F1F"/>
        </w:rPr>
        <w:t>ITT</w:t>
      </w:r>
      <w:r>
        <w:rPr>
          <w:color w:val="221F1F"/>
          <w:spacing w:val="-5"/>
        </w:rPr>
        <w:t xml:space="preserve"> </w:t>
      </w:r>
      <w:r>
        <w:rPr>
          <w:color w:val="221F1F"/>
        </w:rPr>
        <w:t>3.10,</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considered</w:t>
      </w:r>
      <w:r>
        <w:rPr>
          <w:color w:val="221F1F"/>
          <w:spacing w:val="-6"/>
        </w:rPr>
        <w:t xml:space="preserve"> </w:t>
      </w:r>
      <w:r>
        <w:rPr>
          <w:color w:val="221F1F"/>
        </w:rPr>
        <w:t>a</w:t>
      </w:r>
      <w:r>
        <w:rPr>
          <w:color w:val="221F1F"/>
          <w:spacing w:val="-6"/>
        </w:rPr>
        <w:t xml:space="preserve"> </w:t>
      </w:r>
      <w:r>
        <w:rPr>
          <w:color w:val="221F1F"/>
        </w:rPr>
        <w:t>foreign</w:t>
      </w:r>
      <w:r>
        <w:rPr>
          <w:color w:val="221F1F"/>
          <w:spacing w:val="-3"/>
        </w:rPr>
        <w:t xml:space="preserve"> </w:t>
      </w:r>
      <w:r>
        <w:rPr>
          <w:color w:val="221F1F"/>
        </w:rPr>
        <w:t>tenderer,</w:t>
      </w:r>
      <w:r>
        <w:rPr>
          <w:color w:val="221F1F"/>
          <w:spacing w:val="-6"/>
        </w:rPr>
        <w:t xml:space="preserve"> </w:t>
      </w:r>
      <w:r>
        <w:rPr>
          <w:color w:val="221F1F"/>
        </w:rPr>
        <w:t>If</w:t>
      </w:r>
      <w:r>
        <w:rPr>
          <w:color w:val="221F1F"/>
          <w:spacing w:val="-5"/>
        </w:rPr>
        <w:t xml:space="preserve"> </w:t>
      </w:r>
      <w:r>
        <w:rPr>
          <w:color w:val="221F1F"/>
        </w:rPr>
        <w:t>it</w:t>
      </w:r>
      <w:r>
        <w:rPr>
          <w:color w:val="221F1F"/>
          <w:spacing w:val="-7"/>
        </w:rPr>
        <w:t xml:space="preserve"> </w:t>
      </w:r>
      <w:r>
        <w:rPr>
          <w:color w:val="221F1F"/>
        </w:rPr>
        <w:t>is</w:t>
      </w:r>
      <w:r>
        <w:rPr>
          <w:color w:val="221F1F"/>
          <w:spacing w:val="-5"/>
        </w:rPr>
        <w:t xml:space="preserve"> </w:t>
      </w:r>
      <w:r>
        <w:rPr>
          <w:color w:val="221F1F"/>
        </w:rPr>
        <w:t>registered</w:t>
      </w:r>
      <w:r>
        <w:rPr>
          <w:color w:val="221F1F"/>
          <w:spacing w:val="-53"/>
        </w:rPr>
        <w:t xml:space="preserve"> </w:t>
      </w:r>
      <w:r>
        <w:rPr>
          <w:color w:val="221F1F"/>
        </w:rPr>
        <w:t>in</w:t>
      </w:r>
      <w:r>
        <w:rPr>
          <w:color w:val="221F1F"/>
          <w:spacing w:val="-10"/>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has</w:t>
      </w:r>
      <w:r>
        <w:rPr>
          <w:color w:val="221F1F"/>
          <w:spacing w:val="-11"/>
        </w:rPr>
        <w:t xml:space="preserve"> </w:t>
      </w:r>
      <w:r>
        <w:rPr>
          <w:color w:val="221F1F"/>
        </w:rPr>
        <w:t>less</w:t>
      </w:r>
      <w:r>
        <w:rPr>
          <w:color w:val="221F1F"/>
          <w:spacing w:val="-11"/>
        </w:rPr>
        <w:t xml:space="preserve"> </w:t>
      </w:r>
      <w:r>
        <w:rPr>
          <w:color w:val="221F1F"/>
        </w:rPr>
        <w:t>than</w:t>
      </w:r>
      <w:r>
        <w:rPr>
          <w:color w:val="221F1F"/>
          <w:spacing w:val="-11"/>
        </w:rPr>
        <w:t xml:space="preserve"> </w:t>
      </w:r>
      <w:r>
        <w:rPr>
          <w:color w:val="221F1F"/>
        </w:rPr>
        <w:t>51</w:t>
      </w:r>
      <w:r>
        <w:rPr>
          <w:color w:val="221F1F"/>
          <w:spacing w:val="-10"/>
        </w:rPr>
        <w:t xml:space="preserve"> </w:t>
      </w:r>
      <w:r>
        <w:rPr>
          <w:color w:val="221F1F"/>
        </w:rPr>
        <w:t>percent</w:t>
      </w:r>
      <w:r>
        <w:rPr>
          <w:color w:val="221F1F"/>
          <w:spacing w:val="-9"/>
        </w:rPr>
        <w:t xml:space="preserve"> </w:t>
      </w:r>
      <w:r>
        <w:rPr>
          <w:color w:val="221F1F"/>
        </w:rPr>
        <w:t>ownership</w:t>
      </w:r>
      <w:r>
        <w:rPr>
          <w:color w:val="221F1F"/>
          <w:spacing w:val="-11"/>
        </w:rPr>
        <w:t xml:space="preserve"> </w:t>
      </w:r>
      <w:r>
        <w:rPr>
          <w:color w:val="221F1F"/>
        </w:rPr>
        <w:t>by</w:t>
      </w:r>
      <w:r>
        <w:rPr>
          <w:color w:val="221F1F"/>
          <w:spacing w:val="-10"/>
        </w:rPr>
        <w:t xml:space="preserve"> </w:t>
      </w:r>
      <w:r>
        <w:rPr>
          <w:color w:val="221F1F"/>
        </w:rPr>
        <w:t>nationals</w:t>
      </w:r>
      <w:r>
        <w:rPr>
          <w:color w:val="221F1F"/>
          <w:spacing w:val="-8"/>
        </w:rPr>
        <w:t xml:space="preserve"> </w:t>
      </w:r>
      <w:r>
        <w:rPr>
          <w:color w:val="221F1F"/>
        </w:rPr>
        <w:t>of</w:t>
      </w:r>
      <w:r>
        <w:rPr>
          <w:color w:val="221F1F"/>
          <w:spacing w:val="-9"/>
        </w:rPr>
        <w:t xml:space="preserve"> </w:t>
      </w:r>
      <w:r>
        <w:rPr>
          <w:color w:val="221F1F"/>
        </w:rPr>
        <w:t>Kenya</w:t>
      </w:r>
      <w:r>
        <w:rPr>
          <w:color w:val="221F1F"/>
          <w:spacing w:val="-9"/>
        </w:rPr>
        <w:t xml:space="preserve"> </w:t>
      </w:r>
      <w:r>
        <w:rPr>
          <w:color w:val="221F1F"/>
        </w:rPr>
        <w:t>and</w:t>
      </w:r>
      <w:r>
        <w:rPr>
          <w:color w:val="221F1F"/>
          <w:spacing w:val="-9"/>
        </w:rPr>
        <w:t xml:space="preserve"> </w:t>
      </w:r>
      <w:r>
        <w:rPr>
          <w:color w:val="221F1F"/>
        </w:rPr>
        <w:t>if</w:t>
      </w:r>
      <w:r>
        <w:rPr>
          <w:color w:val="221F1F"/>
          <w:spacing w:val="-11"/>
        </w:rPr>
        <w:t xml:space="preserve"> </w:t>
      </w:r>
      <w:r>
        <w:rPr>
          <w:color w:val="221F1F"/>
        </w:rPr>
        <w:t>it</w:t>
      </w:r>
      <w:r>
        <w:rPr>
          <w:color w:val="221F1F"/>
          <w:spacing w:val="-11"/>
        </w:rPr>
        <w:t xml:space="preserve"> </w:t>
      </w:r>
      <w:r>
        <w:rPr>
          <w:color w:val="221F1F"/>
        </w:rPr>
        <w:t>does</w:t>
      </w:r>
      <w:r>
        <w:rPr>
          <w:color w:val="221F1F"/>
          <w:spacing w:val="-8"/>
        </w:rPr>
        <w:t xml:space="preserve"> </w:t>
      </w:r>
      <w:r>
        <w:rPr>
          <w:color w:val="221F1F"/>
        </w:rPr>
        <w:t>not</w:t>
      </w:r>
      <w:r>
        <w:rPr>
          <w:color w:val="221F1F"/>
          <w:spacing w:val="-9"/>
        </w:rPr>
        <w:t xml:space="preserve"> </w:t>
      </w:r>
      <w:r>
        <w:rPr>
          <w:color w:val="221F1F"/>
        </w:rPr>
        <w:t>subcontract</w:t>
      </w:r>
      <w:r>
        <w:rPr>
          <w:color w:val="221F1F"/>
          <w:spacing w:val="-9"/>
        </w:rPr>
        <w:t xml:space="preserve"> </w:t>
      </w:r>
      <w:r>
        <w:rPr>
          <w:color w:val="221F1F"/>
        </w:rPr>
        <w:t>to</w:t>
      </w:r>
      <w:r>
        <w:rPr>
          <w:color w:val="221F1F"/>
          <w:spacing w:val="-9"/>
        </w:rPr>
        <w:t xml:space="preserve"> </w:t>
      </w:r>
      <w:r>
        <w:rPr>
          <w:color w:val="221F1F"/>
        </w:rPr>
        <w:t>foreign</w:t>
      </w:r>
      <w:r>
        <w:rPr>
          <w:color w:val="221F1F"/>
          <w:spacing w:val="-53"/>
        </w:rPr>
        <w:t xml:space="preserve"> </w:t>
      </w:r>
      <w:r>
        <w:rPr>
          <w:color w:val="221F1F"/>
        </w:rPr>
        <w:t>ﬁrms</w:t>
      </w:r>
      <w:r>
        <w:rPr>
          <w:color w:val="221F1F"/>
          <w:spacing w:val="-9"/>
        </w:rPr>
        <w:t xml:space="preserve"> </w:t>
      </w:r>
      <w:r>
        <w:rPr>
          <w:color w:val="221F1F"/>
        </w:rPr>
        <w:t>or</w:t>
      </w:r>
      <w:r>
        <w:rPr>
          <w:color w:val="221F1F"/>
          <w:spacing w:val="-10"/>
        </w:rPr>
        <w:t xml:space="preserve"> </w:t>
      </w:r>
      <w:r>
        <w:rPr>
          <w:color w:val="221F1F"/>
        </w:rPr>
        <w:t>individuals</w:t>
      </w:r>
      <w:r>
        <w:rPr>
          <w:color w:val="221F1F"/>
          <w:spacing w:val="-10"/>
        </w:rPr>
        <w:t xml:space="preserve"> </w:t>
      </w:r>
      <w:r>
        <w:rPr>
          <w:color w:val="221F1F"/>
        </w:rPr>
        <w:t>more</w:t>
      </w:r>
      <w:r>
        <w:rPr>
          <w:color w:val="221F1F"/>
          <w:spacing w:val="-10"/>
        </w:rPr>
        <w:t xml:space="preserve"> </w:t>
      </w:r>
      <w:r>
        <w:rPr>
          <w:color w:val="221F1F"/>
        </w:rPr>
        <w:t>than</w:t>
      </w:r>
      <w:r>
        <w:rPr>
          <w:color w:val="221F1F"/>
          <w:spacing w:val="-8"/>
        </w:rPr>
        <w:t xml:space="preserve"> </w:t>
      </w:r>
      <w:r>
        <w:rPr>
          <w:color w:val="221F1F"/>
        </w:rPr>
        <w:t>10</w:t>
      </w:r>
      <w:r>
        <w:rPr>
          <w:color w:val="221F1F"/>
          <w:spacing w:val="-8"/>
        </w:rPr>
        <w:t xml:space="preserve"> </w:t>
      </w:r>
      <w:r>
        <w:rPr>
          <w:color w:val="221F1F"/>
        </w:rPr>
        <w:t>percent</w:t>
      </w:r>
      <w:r>
        <w:rPr>
          <w:color w:val="221F1F"/>
          <w:spacing w:val="-10"/>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contract</w:t>
      </w:r>
      <w:r>
        <w:rPr>
          <w:color w:val="221F1F"/>
          <w:spacing w:val="-7"/>
        </w:rPr>
        <w:t xml:space="preserve"> </w:t>
      </w:r>
      <w:r>
        <w:rPr>
          <w:color w:val="221F1F"/>
        </w:rPr>
        <w:t>price,</w:t>
      </w:r>
      <w:r>
        <w:rPr>
          <w:color w:val="221F1F"/>
          <w:spacing w:val="-9"/>
        </w:rPr>
        <w:t xml:space="preserve"> </w:t>
      </w:r>
      <w:r>
        <w:rPr>
          <w:color w:val="221F1F"/>
        </w:rPr>
        <w:t>excluding</w:t>
      </w:r>
      <w:r>
        <w:rPr>
          <w:color w:val="221F1F"/>
          <w:spacing w:val="-10"/>
        </w:rPr>
        <w:t xml:space="preserve"> </w:t>
      </w:r>
      <w:r>
        <w:rPr>
          <w:color w:val="221F1F"/>
        </w:rPr>
        <w:t>provisional</w:t>
      </w:r>
      <w:r>
        <w:rPr>
          <w:color w:val="221F1F"/>
          <w:spacing w:val="-6"/>
        </w:rPr>
        <w:t xml:space="preserve"> </w:t>
      </w:r>
      <w:r>
        <w:rPr>
          <w:color w:val="221F1F"/>
        </w:rPr>
        <w:t>sums.</w:t>
      </w:r>
      <w:r>
        <w:rPr>
          <w:color w:val="221F1F"/>
          <w:spacing w:val="-9"/>
        </w:rPr>
        <w:t xml:space="preserve"> </w:t>
      </w:r>
      <w:r>
        <w:rPr>
          <w:color w:val="221F1F"/>
        </w:rPr>
        <w:t>JVs</w:t>
      </w:r>
      <w:r>
        <w:rPr>
          <w:color w:val="221F1F"/>
          <w:spacing w:val="-11"/>
        </w:rPr>
        <w:t xml:space="preserve"> </w:t>
      </w:r>
      <w:r>
        <w:rPr>
          <w:color w:val="221F1F"/>
        </w:rPr>
        <w:t>are</w:t>
      </w:r>
      <w:r>
        <w:rPr>
          <w:color w:val="221F1F"/>
          <w:spacing w:val="-8"/>
        </w:rPr>
        <w:t xml:space="preserve"> </w:t>
      </w:r>
      <w:r>
        <w:rPr>
          <w:color w:val="221F1F"/>
        </w:rPr>
        <w:t>considered</w:t>
      </w:r>
      <w:r>
        <w:rPr>
          <w:color w:val="221F1F"/>
          <w:spacing w:val="-53"/>
        </w:rPr>
        <w:t xml:space="preserve"> </w:t>
      </w:r>
      <w:r>
        <w:rPr>
          <w:color w:val="221F1F"/>
        </w:rPr>
        <w:t>as foreign tenderers if the individual member ﬁrms registered in Kenya have less 51 percent ownership by</w:t>
      </w:r>
      <w:r>
        <w:rPr>
          <w:color w:val="221F1F"/>
          <w:spacing w:val="1"/>
        </w:rPr>
        <w:t xml:space="preserve"> </w:t>
      </w:r>
      <w:r>
        <w:rPr>
          <w:color w:val="221F1F"/>
        </w:rPr>
        <w:t>nationals of Kenya. The JV shall not subcontract to foreign ﬁrms more than 10 percent of the contract price,</w:t>
      </w:r>
      <w:r>
        <w:rPr>
          <w:color w:val="221F1F"/>
          <w:spacing w:val="1"/>
        </w:rPr>
        <w:t xml:space="preserve"> </w:t>
      </w:r>
      <w:r>
        <w:rPr>
          <w:color w:val="221F1F"/>
        </w:rPr>
        <w:t>excluding</w:t>
      </w:r>
      <w:r>
        <w:rPr>
          <w:color w:val="221F1F"/>
          <w:spacing w:val="-4"/>
        </w:rPr>
        <w:t xml:space="preserve"> </w:t>
      </w:r>
      <w:r>
        <w:rPr>
          <w:color w:val="221F1F"/>
        </w:rPr>
        <w:t>provisional</w:t>
      </w:r>
      <w:r>
        <w:rPr>
          <w:color w:val="221F1F"/>
          <w:spacing w:val="3"/>
        </w:rPr>
        <w:t xml:space="preserve"> </w:t>
      </w:r>
      <w:r>
        <w:rPr>
          <w:color w:val="221F1F"/>
        </w:rPr>
        <w:t>sums.</w:t>
      </w:r>
    </w:p>
    <w:p w:rsidR="00361D1F" w:rsidRDefault="00361D1F" w:rsidP="000961B7">
      <w:pPr>
        <w:pStyle w:val="ListParagraph"/>
        <w:numPr>
          <w:ilvl w:val="1"/>
          <w:numId w:val="0"/>
        </w:numPr>
        <w:tabs>
          <w:tab w:val="left" w:pos="1419"/>
        </w:tabs>
        <w:spacing w:before="158" w:line="230" w:lineRule="auto"/>
        <w:ind w:left="720" w:right="841"/>
        <w:rPr>
          <w:color w:val="221F1F"/>
        </w:rPr>
      </w:pPr>
      <w:r>
        <w:rPr>
          <w:color w:val="221F1F"/>
        </w:rPr>
        <w:t>The</w:t>
      </w:r>
      <w:r>
        <w:rPr>
          <w:color w:val="221F1F"/>
          <w:spacing w:val="-5"/>
        </w:rPr>
        <w:t xml:space="preserve"> </w:t>
      </w:r>
      <w:r>
        <w:rPr>
          <w:color w:val="221F1F"/>
        </w:rPr>
        <w:t>National</w:t>
      </w:r>
      <w:r>
        <w:rPr>
          <w:color w:val="221F1F"/>
          <w:spacing w:val="-2"/>
        </w:rPr>
        <w:t xml:space="preserve"> </w:t>
      </w:r>
      <w:r>
        <w:rPr>
          <w:color w:val="221F1F"/>
        </w:rPr>
        <w:t>Construction</w:t>
      </w:r>
      <w:r>
        <w:rPr>
          <w:color w:val="221F1F"/>
          <w:spacing w:val="-6"/>
        </w:rPr>
        <w:t xml:space="preserve"> </w:t>
      </w:r>
      <w:r>
        <w:rPr>
          <w:color w:val="221F1F"/>
        </w:rPr>
        <w:t>Authority</w:t>
      </w:r>
      <w:r>
        <w:rPr>
          <w:color w:val="221F1F"/>
          <w:spacing w:val="-3"/>
        </w:rPr>
        <w:t xml:space="preserve"> </w:t>
      </w:r>
      <w:r>
        <w:rPr>
          <w:color w:val="221F1F"/>
        </w:rPr>
        <w:t>Act</w:t>
      </w:r>
      <w:r>
        <w:rPr>
          <w:color w:val="221F1F"/>
          <w:spacing w:val="-5"/>
        </w:rPr>
        <w:t xml:space="preserve"> </w:t>
      </w:r>
      <w:r>
        <w:rPr>
          <w:color w:val="221F1F"/>
        </w:rPr>
        <w:t>of</w:t>
      </w:r>
      <w:r>
        <w:rPr>
          <w:color w:val="221F1F"/>
          <w:spacing w:val="-4"/>
        </w:rPr>
        <w:t xml:space="preserve"> </w:t>
      </w:r>
      <w:r>
        <w:rPr>
          <w:color w:val="221F1F"/>
        </w:rPr>
        <w:t>Kenya</w:t>
      </w:r>
      <w:r>
        <w:rPr>
          <w:color w:val="221F1F"/>
          <w:spacing w:val="-5"/>
        </w:rPr>
        <w:t xml:space="preserve"> </w:t>
      </w:r>
      <w:r>
        <w:rPr>
          <w:color w:val="221F1F"/>
        </w:rPr>
        <w:t>requires</w:t>
      </w:r>
      <w:r>
        <w:rPr>
          <w:color w:val="221F1F"/>
          <w:spacing w:val="-4"/>
        </w:rPr>
        <w:t xml:space="preserve"> </w:t>
      </w:r>
      <w:r>
        <w:rPr>
          <w:color w:val="221F1F"/>
        </w:rPr>
        <w:t>that</w:t>
      </w:r>
      <w:r>
        <w:rPr>
          <w:color w:val="221F1F"/>
          <w:spacing w:val="-5"/>
        </w:rPr>
        <w:t xml:space="preserve"> </w:t>
      </w:r>
      <w:r>
        <w:rPr>
          <w:color w:val="221F1F"/>
        </w:rPr>
        <w:t>all</w:t>
      </w:r>
      <w:r>
        <w:rPr>
          <w:color w:val="221F1F"/>
          <w:spacing w:val="-5"/>
        </w:rPr>
        <w:t xml:space="preserve"> </w:t>
      </w:r>
      <w:r>
        <w:rPr>
          <w:color w:val="221F1F"/>
        </w:rPr>
        <w:t>local</w:t>
      </w:r>
      <w:r>
        <w:rPr>
          <w:color w:val="221F1F"/>
          <w:spacing w:val="-5"/>
        </w:rPr>
        <w:t xml:space="preserve"> </w:t>
      </w:r>
      <w:r>
        <w:rPr>
          <w:color w:val="221F1F"/>
        </w:rPr>
        <w:t>and</w:t>
      </w:r>
      <w:r>
        <w:rPr>
          <w:color w:val="221F1F"/>
          <w:spacing w:val="-3"/>
        </w:rPr>
        <w:t xml:space="preserve"> </w:t>
      </w:r>
      <w:r>
        <w:rPr>
          <w:color w:val="221F1F"/>
        </w:rPr>
        <w:t>foreign</w:t>
      </w:r>
      <w:r>
        <w:rPr>
          <w:color w:val="221F1F"/>
          <w:spacing w:val="-5"/>
        </w:rPr>
        <w:t xml:space="preserve"> </w:t>
      </w:r>
      <w:r>
        <w:rPr>
          <w:color w:val="221F1F"/>
        </w:rPr>
        <w:t>contractors</w:t>
      </w:r>
      <w:r>
        <w:rPr>
          <w:color w:val="221F1F"/>
          <w:spacing w:val="-5"/>
        </w:rPr>
        <w:t xml:space="preserve"> </w:t>
      </w:r>
      <w:r>
        <w:rPr>
          <w:color w:val="221F1F"/>
        </w:rPr>
        <w:t>be</w:t>
      </w:r>
      <w:r>
        <w:rPr>
          <w:color w:val="221F1F"/>
          <w:spacing w:val="-5"/>
        </w:rPr>
        <w:t xml:space="preserve"> </w:t>
      </w:r>
      <w:r>
        <w:rPr>
          <w:color w:val="221F1F"/>
        </w:rPr>
        <w:t>registered</w:t>
      </w:r>
      <w:r>
        <w:rPr>
          <w:color w:val="221F1F"/>
          <w:spacing w:val="-53"/>
        </w:rPr>
        <w:t xml:space="preserve"> </w:t>
      </w:r>
      <w:r>
        <w:rPr>
          <w:color w:val="221F1F"/>
        </w:rPr>
        <w:t>with the National Construction Authority and be issued with a Registration Certiﬁcate before they can</w:t>
      </w:r>
      <w:r>
        <w:rPr>
          <w:color w:val="221F1F"/>
          <w:spacing w:val="1"/>
        </w:rPr>
        <w:t xml:space="preserve"> </w:t>
      </w:r>
      <w:r>
        <w:rPr>
          <w:color w:val="221F1F"/>
        </w:rPr>
        <w:t>undertake any construction works in Kenya. Registration shall not be a condition for tender, but it shall be a</w:t>
      </w:r>
      <w:r>
        <w:rPr>
          <w:color w:val="221F1F"/>
          <w:spacing w:val="1"/>
        </w:rPr>
        <w:t xml:space="preserve"> </w:t>
      </w:r>
      <w:r>
        <w:rPr>
          <w:color w:val="221F1F"/>
        </w:rPr>
        <w:t>condition of contract award and signature. A selected tenderer shall be given opportunity to register before</w:t>
      </w:r>
      <w:r>
        <w:rPr>
          <w:color w:val="221F1F"/>
          <w:spacing w:val="1"/>
        </w:rPr>
        <w:t xml:space="preserve"> </w:t>
      </w:r>
      <w:r>
        <w:rPr>
          <w:color w:val="221F1F"/>
        </w:rPr>
        <w:t>such award and signature of contract. Application for registration with National Construction Authority may</w:t>
      </w:r>
      <w:r>
        <w:rPr>
          <w:color w:val="221F1F"/>
          <w:spacing w:val="1"/>
        </w:rPr>
        <w:t xml:space="preserve"> </w:t>
      </w:r>
      <w:r>
        <w:rPr>
          <w:color w:val="221F1F"/>
        </w:rPr>
        <w:t>be</w:t>
      </w:r>
      <w:r>
        <w:rPr>
          <w:color w:val="221F1F"/>
          <w:spacing w:val="-1"/>
        </w:rPr>
        <w:t xml:space="preserve"> </w:t>
      </w:r>
      <w:r>
        <w:rPr>
          <w:color w:val="221F1F"/>
        </w:rPr>
        <w:t>accessed</w:t>
      </w:r>
      <w:r>
        <w:rPr>
          <w:color w:val="221F1F"/>
          <w:spacing w:val="1"/>
        </w:rPr>
        <w:t xml:space="preserve"> </w:t>
      </w:r>
      <w:r>
        <w:rPr>
          <w:color w:val="221F1F"/>
        </w:rPr>
        <w:t>from</w:t>
      </w:r>
      <w:r>
        <w:rPr>
          <w:color w:val="221F1F"/>
          <w:spacing w:val="1"/>
        </w:rPr>
        <w:t xml:space="preserve"> </w:t>
      </w:r>
      <w:r>
        <w:rPr>
          <w:color w:val="221F1F"/>
        </w:rPr>
        <w:t>the website</w:t>
      </w:r>
      <w:r>
        <w:rPr>
          <w:color w:val="0000C4"/>
          <w:spacing w:val="1"/>
        </w:rPr>
        <w:t xml:space="preserve"> </w:t>
      </w:r>
      <w:hyperlink r:id="rId42">
        <w:r>
          <w:rPr>
            <w:color w:val="0000C4"/>
            <w:u w:val="single" w:color="0000C4"/>
          </w:rPr>
          <w:t>www.nca.go.ke</w:t>
        </w:r>
      </w:hyperlink>
      <w:r>
        <w:rPr>
          <w:color w:val="221F1F"/>
        </w:rPr>
        <w:t>.</w:t>
      </w:r>
    </w:p>
    <w:p w:rsidR="00361D1F" w:rsidRDefault="00361D1F" w:rsidP="000961B7">
      <w:pPr>
        <w:pStyle w:val="ListParagraph"/>
        <w:numPr>
          <w:ilvl w:val="1"/>
          <w:numId w:val="0"/>
        </w:numPr>
        <w:tabs>
          <w:tab w:val="left" w:pos="1419"/>
        </w:tabs>
        <w:spacing w:before="158" w:line="230" w:lineRule="auto"/>
        <w:ind w:left="720" w:right="843"/>
        <w:rPr>
          <w:color w:val="221F1F"/>
        </w:rPr>
      </w:pPr>
      <w:r>
        <w:rPr>
          <w:color w:val="221F1F"/>
        </w:rPr>
        <w:t>The</w:t>
      </w:r>
      <w:r>
        <w:rPr>
          <w:color w:val="221F1F"/>
          <w:spacing w:val="-4"/>
        </w:rPr>
        <w:t xml:space="preserve"> </w:t>
      </w:r>
      <w:r>
        <w:rPr>
          <w:color w:val="221F1F"/>
        </w:rPr>
        <w:t>Competition</w:t>
      </w:r>
      <w:r>
        <w:rPr>
          <w:color w:val="221F1F"/>
          <w:spacing w:val="-3"/>
        </w:rPr>
        <w:t xml:space="preserve"> </w:t>
      </w:r>
      <w:r>
        <w:rPr>
          <w:color w:val="221F1F"/>
        </w:rPr>
        <w:t>Act</w:t>
      </w:r>
      <w:r>
        <w:rPr>
          <w:color w:val="221F1F"/>
          <w:spacing w:val="-3"/>
        </w:rPr>
        <w:t xml:space="preserve"> </w:t>
      </w:r>
      <w:r>
        <w:rPr>
          <w:color w:val="221F1F"/>
        </w:rPr>
        <w:t>of</w:t>
      </w:r>
      <w:r>
        <w:rPr>
          <w:color w:val="221F1F"/>
          <w:spacing w:val="-3"/>
        </w:rPr>
        <w:t xml:space="preserve"> </w:t>
      </w:r>
      <w:r>
        <w:rPr>
          <w:color w:val="221F1F"/>
        </w:rPr>
        <w:t>Kenya</w:t>
      </w:r>
      <w:r>
        <w:rPr>
          <w:color w:val="221F1F"/>
          <w:spacing w:val="-3"/>
        </w:rPr>
        <w:t xml:space="preserve"> </w:t>
      </w:r>
      <w:r>
        <w:rPr>
          <w:color w:val="221F1F"/>
        </w:rPr>
        <w:t>requires</w:t>
      </w:r>
      <w:r>
        <w:rPr>
          <w:color w:val="221F1F"/>
          <w:spacing w:val="-4"/>
        </w:rPr>
        <w:t xml:space="preserve"> </w:t>
      </w:r>
      <w:r>
        <w:rPr>
          <w:color w:val="221F1F"/>
        </w:rPr>
        <w:t>that</w:t>
      </w:r>
      <w:r>
        <w:rPr>
          <w:color w:val="221F1F"/>
          <w:spacing w:val="-2"/>
        </w:rPr>
        <w:t xml:space="preserve"> </w:t>
      </w:r>
      <w:r>
        <w:rPr>
          <w:color w:val="221F1F"/>
        </w:rPr>
        <w:t>ﬁrms</w:t>
      </w:r>
      <w:r>
        <w:rPr>
          <w:color w:val="221F1F"/>
          <w:spacing w:val="-4"/>
        </w:rPr>
        <w:t xml:space="preserve"> </w:t>
      </w:r>
      <w:r>
        <w:rPr>
          <w:color w:val="221F1F"/>
        </w:rPr>
        <w:t>wishing</w:t>
      </w:r>
      <w:r>
        <w:rPr>
          <w:color w:val="221F1F"/>
          <w:spacing w:val="-6"/>
        </w:rPr>
        <w:t xml:space="preserve"> </w:t>
      </w:r>
      <w:r>
        <w:rPr>
          <w:color w:val="221F1F"/>
        </w:rPr>
        <w:t>to</w:t>
      </w:r>
      <w:r>
        <w:rPr>
          <w:color w:val="221F1F"/>
          <w:spacing w:val="-3"/>
        </w:rPr>
        <w:t xml:space="preserve"> </w:t>
      </w:r>
      <w:r>
        <w:rPr>
          <w:color w:val="221F1F"/>
        </w:rPr>
        <w:t>tender</w:t>
      </w:r>
      <w:r>
        <w:rPr>
          <w:color w:val="221F1F"/>
          <w:spacing w:val="-3"/>
        </w:rPr>
        <w:t xml:space="preserve"> </w:t>
      </w:r>
      <w:r>
        <w:rPr>
          <w:color w:val="221F1F"/>
        </w:rPr>
        <w:t>as</w:t>
      </w:r>
      <w:r>
        <w:rPr>
          <w:color w:val="221F1F"/>
          <w:spacing w:val="-4"/>
        </w:rPr>
        <w:t xml:space="preserve"> </w:t>
      </w:r>
      <w:r>
        <w:rPr>
          <w:color w:val="221F1F"/>
        </w:rPr>
        <w:t>Joint Venture</w:t>
      </w:r>
      <w:r>
        <w:rPr>
          <w:color w:val="221F1F"/>
          <w:spacing w:val="-12"/>
        </w:rPr>
        <w:t xml:space="preserve"> </w:t>
      </w:r>
      <w:r>
        <w:rPr>
          <w:color w:val="221F1F"/>
        </w:rPr>
        <w:t>undertakings</w:t>
      </w:r>
      <w:r>
        <w:rPr>
          <w:color w:val="221F1F"/>
          <w:spacing w:val="-4"/>
        </w:rPr>
        <w:t xml:space="preserve"> </w:t>
      </w:r>
      <w:r>
        <w:rPr>
          <w:color w:val="221F1F"/>
        </w:rPr>
        <w:t>which</w:t>
      </w:r>
      <w:r>
        <w:rPr>
          <w:color w:val="221F1F"/>
          <w:spacing w:val="-5"/>
        </w:rPr>
        <w:t xml:space="preserve"> </w:t>
      </w:r>
      <w:r>
        <w:rPr>
          <w:color w:val="221F1F"/>
        </w:rPr>
        <w:t>may</w:t>
      </w:r>
      <w:r>
        <w:rPr>
          <w:color w:val="221F1F"/>
          <w:spacing w:val="-52"/>
        </w:rPr>
        <w:t xml:space="preserve"> </w:t>
      </w:r>
      <w:r>
        <w:rPr>
          <w:color w:val="221F1F"/>
        </w:rPr>
        <w:t>prevent, distort or lessen competition in provision of services are prohibited unless they are exempt in</w:t>
      </w:r>
      <w:r>
        <w:rPr>
          <w:color w:val="221F1F"/>
          <w:spacing w:val="1"/>
        </w:rPr>
        <w:t xml:space="preserve"> </w:t>
      </w:r>
      <w:r>
        <w:rPr>
          <w:color w:val="221F1F"/>
        </w:rPr>
        <w:t>accordance with the provisions of Section 25 of the Competition Act, 2010. JVs will be required to seek for</w:t>
      </w:r>
      <w:r>
        <w:rPr>
          <w:color w:val="221F1F"/>
          <w:spacing w:val="1"/>
        </w:rPr>
        <w:t xml:space="preserve"> </w:t>
      </w:r>
      <w:r>
        <w:rPr>
          <w:color w:val="221F1F"/>
        </w:rPr>
        <w:t>exemption from the Competition Authority. Exemption shall not be a condition for tender, but it shall be a</w:t>
      </w:r>
      <w:r>
        <w:rPr>
          <w:color w:val="221F1F"/>
          <w:spacing w:val="1"/>
        </w:rPr>
        <w:t xml:space="preserve"> </w:t>
      </w:r>
      <w:r>
        <w:rPr>
          <w:color w:val="221F1F"/>
        </w:rPr>
        <w:t>condition</w:t>
      </w:r>
      <w:r>
        <w:rPr>
          <w:color w:val="221F1F"/>
          <w:spacing w:val="-6"/>
        </w:rPr>
        <w:t xml:space="preserve"> </w:t>
      </w:r>
      <w:r>
        <w:rPr>
          <w:color w:val="221F1F"/>
        </w:rPr>
        <w:t>of</w:t>
      </w:r>
      <w:r>
        <w:rPr>
          <w:color w:val="221F1F"/>
          <w:spacing w:val="-5"/>
        </w:rPr>
        <w:t xml:space="preserve"> </w:t>
      </w:r>
      <w:r>
        <w:rPr>
          <w:color w:val="221F1F"/>
        </w:rPr>
        <w:t>contract</w:t>
      </w:r>
      <w:r>
        <w:rPr>
          <w:color w:val="221F1F"/>
          <w:spacing w:val="-5"/>
        </w:rPr>
        <w:t xml:space="preserve"> </w:t>
      </w:r>
      <w:r>
        <w:rPr>
          <w:color w:val="221F1F"/>
        </w:rPr>
        <w:t>award</w:t>
      </w:r>
      <w:r>
        <w:rPr>
          <w:color w:val="221F1F"/>
          <w:spacing w:val="-8"/>
        </w:rPr>
        <w:t xml:space="preserve"> </w:t>
      </w:r>
      <w:r>
        <w:rPr>
          <w:color w:val="221F1F"/>
        </w:rPr>
        <w:t>and</w:t>
      </w:r>
      <w:r>
        <w:rPr>
          <w:color w:val="221F1F"/>
          <w:spacing w:val="-6"/>
        </w:rPr>
        <w:t xml:space="preserve"> </w:t>
      </w:r>
      <w:r>
        <w:rPr>
          <w:color w:val="221F1F"/>
        </w:rPr>
        <w:t>signature.</w:t>
      </w:r>
      <w:r>
        <w:rPr>
          <w:color w:val="221F1F"/>
          <w:spacing w:val="-6"/>
        </w:rPr>
        <w:t xml:space="preserve"> </w:t>
      </w:r>
      <w:r>
        <w:rPr>
          <w:color w:val="221F1F"/>
        </w:rPr>
        <w:t>A</w:t>
      </w:r>
      <w:r>
        <w:rPr>
          <w:color w:val="221F1F"/>
          <w:spacing w:val="-7"/>
        </w:rPr>
        <w:t xml:space="preserve"> </w:t>
      </w:r>
      <w:r>
        <w:rPr>
          <w:color w:val="221F1F"/>
        </w:rPr>
        <w:t>JV</w:t>
      </w:r>
      <w:r>
        <w:rPr>
          <w:color w:val="221F1F"/>
          <w:spacing w:val="-6"/>
        </w:rPr>
        <w:t xml:space="preserve"> </w:t>
      </w:r>
      <w:r>
        <w:rPr>
          <w:color w:val="221F1F"/>
        </w:rPr>
        <w:t>tenderer</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given</w:t>
      </w:r>
      <w:r>
        <w:rPr>
          <w:color w:val="221F1F"/>
          <w:spacing w:val="-6"/>
        </w:rPr>
        <w:t xml:space="preserve"> </w:t>
      </w:r>
      <w:r>
        <w:rPr>
          <w:color w:val="221F1F"/>
        </w:rPr>
        <w:t>opportunity</w:t>
      </w:r>
      <w:r>
        <w:rPr>
          <w:color w:val="221F1F"/>
          <w:spacing w:val="-5"/>
        </w:rPr>
        <w:t xml:space="preserve"> </w:t>
      </w:r>
      <w:r>
        <w:rPr>
          <w:color w:val="221F1F"/>
        </w:rPr>
        <w:t>to</w:t>
      </w:r>
      <w:r>
        <w:rPr>
          <w:color w:val="221F1F"/>
          <w:spacing w:val="-6"/>
        </w:rPr>
        <w:t xml:space="preserve"> </w:t>
      </w:r>
      <w:r>
        <w:rPr>
          <w:color w:val="221F1F"/>
        </w:rPr>
        <w:t>seek</w:t>
      </w:r>
      <w:r>
        <w:rPr>
          <w:color w:val="221F1F"/>
          <w:spacing w:val="-6"/>
        </w:rPr>
        <w:t xml:space="preserve"> </w:t>
      </w:r>
      <w:r>
        <w:rPr>
          <w:color w:val="221F1F"/>
        </w:rPr>
        <w:t>such</w:t>
      </w:r>
      <w:r>
        <w:rPr>
          <w:color w:val="221F1F"/>
          <w:spacing w:val="-8"/>
        </w:rPr>
        <w:t xml:space="preserve"> </w:t>
      </w:r>
      <w:r>
        <w:rPr>
          <w:color w:val="221F1F"/>
        </w:rPr>
        <w:t>exemption</w:t>
      </w:r>
      <w:r>
        <w:rPr>
          <w:color w:val="221F1F"/>
          <w:spacing w:val="-6"/>
        </w:rPr>
        <w:t xml:space="preserve"> </w:t>
      </w:r>
      <w:r>
        <w:rPr>
          <w:color w:val="221F1F"/>
        </w:rPr>
        <w:t>as</w:t>
      </w:r>
      <w:r>
        <w:rPr>
          <w:color w:val="221F1F"/>
          <w:spacing w:val="-53"/>
        </w:rPr>
        <w:t xml:space="preserve"> </w:t>
      </w:r>
      <w:r>
        <w:rPr>
          <w:color w:val="221F1F"/>
        </w:rPr>
        <w:t>a condition of award and signature of contract. Application for exemption from the Competition Authority of</w:t>
      </w:r>
      <w:r>
        <w:rPr>
          <w:color w:val="221F1F"/>
          <w:spacing w:val="-52"/>
        </w:rPr>
        <w:t xml:space="preserve"> </w:t>
      </w:r>
      <w:r>
        <w:rPr>
          <w:color w:val="221F1F"/>
        </w:rPr>
        <w:t>Kenya</w:t>
      </w:r>
      <w:r>
        <w:rPr>
          <w:color w:val="221F1F"/>
          <w:spacing w:val="-3"/>
        </w:rPr>
        <w:t xml:space="preserve"> </w:t>
      </w:r>
      <w:r>
        <w:rPr>
          <w:color w:val="221F1F"/>
        </w:rPr>
        <w:t>may be accessed</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website</w:t>
      </w:r>
      <w:r>
        <w:rPr>
          <w:color w:val="0000C4"/>
          <w:spacing w:val="-1"/>
        </w:rPr>
        <w:t xml:space="preserve"> </w:t>
      </w:r>
      <w:hyperlink r:id="rId43">
        <w:r>
          <w:rPr>
            <w:color w:val="0000C4"/>
            <w:u w:val="single" w:color="0000C4"/>
          </w:rPr>
          <w:t>www.cak.go.ke</w:t>
        </w:r>
        <w:r>
          <w:rPr>
            <w:color w:val="221F1F"/>
          </w:rPr>
          <w:t>.</w:t>
        </w:r>
      </w:hyperlink>
    </w:p>
    <w:p w:rsidR="00361D1F" w:rsidRDefault="00361D1F" w:rsidP="000961B7">
      <w:pPr>
        <w:pStyle w:val="ListParagraph"/>
        <w:numPr>
          <w:ilvl w:val="1"/>
          <w:numId w:val="0"/>
        </w:numPr>
        <w:tabs>
          <w:tab w:val="left" w:pos="1422"/>
        </w:tabs>
        <w:spacing w:before="156" w:line="230" w:lineRule="auto"/>
        <w:ind w:left="720" w:right="841"/>
        <w:rPr>
          <w:color w:val="221F1F"/>
        </w:rPr>
      </w:pPr>
      <w:r>
        <w:rPr>
          <w:color w:val="221F1F"/>
        </w:rPr>
        <w:t>A Kenyan tenderer shall be eligible to tender if it provides evidence of having fulﬁlled his/her tax obligations</w:t>
      </w:r>
      <w:r>
        <w:rPr>
          <w:color w:val="221F1F"/>
          <w:spacing w:val="-52"/>
        </w:rPr>
        <w:t xml:space="preserve"> </w:t>
      </w:r>
      <w:r>
        <w:rPr>
          <w:color w:val="221F1F"/>
        </w:rPr>
        <w:t>by producing valid tax compliance certiﬁcate or tax exemption certiﬁcate issued by the Kenya Revenue</w:t>
      </w:r>
      <w:r>
        <w:rPr>
          <w:color w:val="221F1F"/>
          <w:spacing w:val="1"/>
        </w:rPr>
        <w:t xml:space="preserve"> </w:t>
      </w:r>
      <w:r>
        <w:rPr>
          <w:color w:val="221F1F"/>
        </w:rPr>
        <w:t>Authority.</w:t>
      </w:r>
    </w:p>
    <w:p w:rsidR="00361D1F" w:rsidRDefault="00361D1F" w:rsidP="000961B7">
      <w:pPr>
        <w:pStyle w:val="Heading2"/>
        <w:numPr>
          <w:ilvl w:val="1"/>
          <w:numId w:val="0"/>
        </w:numPr>
        <w:tabs>
          <w:tab w:val="left" w:pos="1416"/>
          <w:tab w:val="left" w:pos="1417"/>
        </w:tabs>
        <w:spacing w:before="161"/>
        <w:ind w:left="720"/>
      </w:pPr>
      <w:bookmarkStart w:id="9" w:name="_bookmark5"/>
      <w:bookmarkEnd w:id="9"/>
      <w:r>
        <w:rPr>
          <w:color w:val="221F1F"/>
        </w:rPr>
        <w:t>Eligiblegoods,</w:t>
      </w:r>
      <w:r>
        <w:rPr>
          <w:color w:val="221F1F"/>
          <w:spacing w:val="5"/>
        </w:rPr>
        <w:t xml:space="preserve"> </w:t>
      </w:r>
      <w:r>
        <w:rPr>
          <w:color w:val="221F1F"/>
        </w:rPr>
        <w:t>equipment,</w:t>
      </w:r>
      <w:r>
        <w:rPr>
          <w:color w:val="221F1F"/>
          <w:spacing w:val="4"/>
        </w:rPr>
        <w:t xml:space="preserve"> </w:t>
      </w:r>
      <w:r>
        <w:rPr>
          <w:color w:val="221F1F"/>
        </w:rPr>
        <w:t>and</w:t>
      </w:r>
      <w:r>
        <w:rPr>
          <w:color w:val="221F1F"/>
          <w:spacing w:val="5"/>
        </w:rPr>
        <w:t xml:space="preserve"> </w:t>
      </w:r>
      <w:r>
        <w:rPr>
          <w:color w:val="221F1F"/>
        </w:rPr>
        <w:t>services</w:t>
      </w:r>
    </w:p>
    <w:p w:rsidR="00361D1F" w:rsidRDefault="00361D1F" w:rsidP="000961B7">
      <w:pPr>
        <w:pStyle w:val="ListParagraph"/>
        <w:numPr>
          <w:ilvl w:val="1"/>
          <w:numId w:val="0"/>
        </w:numPr>
        <w:tabs>
          <w:tab w:val="left" w:pos="1419"/>
        </w:tabs>
        <w:spacing w:before="158" w:line="230" w:lineRule="auto"/>
        <w:ind w:left="720" w:right="842"/>
      </w:pPr>
      <w:r>
        <w:rPr>
          <w:color w:val="221F1F"/>
        </w:rPr>
        <w:t>Goods, equipment and services to be supplied under the Contract may have their origin in any country that is</w:t>
      </w:r>
      <w:r>
        <w:rPr>
          <w:color w:val="221F1F"/>
          <w:spacing w:val="1"/>
        </w:rPr>
        <w:t xml:space="preserve"> </w:t>
      </w:r>
      <w:r>
        <w:rPr>
          <w:color w:val="221F1F"/>
        </w:rPr>
        <w:t>not</w:t>
      </w:r>
      <w:r>
        <w:rPr>
          <w:color w:val="221F1F"/>
          <w:spacing w:val="-6"/>
        </w:rPr>
        <w:t xml:space="preserve"> </w:t>
      </w:r>
      <w:r>
        <w:rPr>
          <w:color w:val="221F1F"/>
        </w:rPr>
        <w:t>ineligible</w:t>
      </w:r>
      <w:r>
        <w:rPr>
          <w:color w:val="221F1F"/>
          <w:spacing w:val="-5"/>
        </w:rPr>
        <w:t xml:space="preserve"> </w:t>
      </w:r>
      <w:r>
        <w:rPr>
          <w:color w:val="221F1F"/>
        </w:rPr>
        <w:t>under</w:t>
      </w:r>
      <w:r>
        <w:rPr>
          <w:color w:val="221F1F"/>
          <w:spacing w:val="-3"/>
        </w:rPr>
        <w:t xml:space="preserve"> </w:t>
      </w:r>
      <w:r>
        <w:rPr>
          <w:color w:val="221F1F"/>
        </w:rPr>
        <w:t>ITT</w:t>
      </w:r>
      <w:r>
        <w:rPr>
          <w:color w:val="221F1F"/>
          <w:spacing w:val="-7"/>
        </w:rPr>
        <w:t xml:space="preserve"> </w:t>
      </w:r>
      <w:r>
        <w:rPr>
          <w:color w:val="221F1F"/>
        </w:rPr>
        <w:t>3.9.</w:t>
      </w:r>
      <w:r>
        <w:rPr>
          <w:color w:val="221F1F"/>
          <w:spacing w:val="-4"/>
        </w:rPr>
        <w:t xml:space="preserve"> </w:t>
      </w:r>
      <w:r>
        <w:rPr>
          <w:color w:val="221F1F"/>
        </w:rPr>
        <w:t>At</w:t>
      </w:r>
      <w:r>
        <w:rPr>
          <w:color w:val="221F1F"/>
          <w:spacing w:val="-5"/>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Entity's</w:t>
      </w:r>
      <w:r>
        <w:rPr>
          <w:color w:val="221F1F"/>
          <w:spacing w:val="-5"/>
        </w:rPr>
        <w:t xml:space="preserve"> </w:t>
      </w:r>
      <w:r>
        <w:rPr>
          <w:color w:val="221F1F"/>
        </w:rPr>
        <w:t>request,</w:t>
      </w:r>
      <w:r>
        <w:rPr>
          <w:color w:val="221F1F"/>
          <w:spacing w:val="-4"/>
        </w:rPr>
        <w:t xml:space="preserve"> </w:t>
      </w:r>
      <w:r>
        <w:rPr>
          <w:color w:val="221F1F"/>
        </w:rPr>
        <w:t>Tenderers</w:t>
      </w:r>
      <w:r>
        <w:rPr>
          <w:color w:val="221F1F"/>
          <w:spacing w:val="-5"/>
        </w:rPr>
        <w:t xml:space="preserve"> </w:t>
      </w:r>
      <w:r>
        <w:rPr>
          <w:color w:val="221F1F"/>
        </w:rPr>
        <w:t>may</w:t>
      </w:r>
      <w:r>
        <w:rPr>
          <w:color w:val="221F1F"/>
          <w:spacing w:val="-4"/>
        </w:rPr>
        <w:t xml:space="preserve"> </w:t>
      </w:r>
      <w:r>
        <w:rPr>
          <w:color w:val="221F1F"/>
        </w:rPr>
        <w:t>be</w:t>
      </w:r>
      <w:r>
        <w:rPr>
          <w:color w:val="221F1F"/>
          <w:spacing w:val="-7"/>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provide</w:t>
      </w:r>
      <w:r>
        <w:rPr>
          <w:color w:val="221F1F"/>
          <w:spacing w:val="-5"/>
        </w:rPr>
        <w:t xml:space="preserve"> </w:t>
      </w:r>
      <w:r>
        <w:rPr>
          <w:color w:val="221F1F"/>
        </w:rPr>
        <w:t>evidence</w:t>
      </w:r>
      <w:r>
        <w:rPr>
          <w:color w:val="221F1F"/>
          <w:spacing w:val="-53"/>
        </w:rPr>
        <w:t xml:space="preserve"> </w:t>
      </w:r>
      <w:r>
        <w:rPr>
          <w:color w:val="221F1F"/>
        </w:rPr>
        <w:t>of the origin of</w:t>
      </w:r>
      <w:r>
        <w:rPr>
          <w:color w:val="221F1F"/>
          <w:spacing w:val="1"/>
        </w:rPr>
        <w:t xml:space="preserve"> </w:t>
      </w:r>
      <w:r>
        <w:rPr>
          <w:color w:val="221F1F"/>
        </w:rPr>
        <w:t>Goods,</w:t>
      </w:r>
      <w:r>
        <w:rPr>
          <w:color w:val="221F1F"/>
          <w:spacing w:val="-1"/>
        </w:rPr>
        <w:t xml:space="preserve"> </w:t>
      </w:r>
      <w:r>
        <w:rPr>
          <w:color w:val="221F1F"/>
        </w:rPr>
        <w:t>equipment</w:t>
      </w:r>
      <w:r>
        <w:rPr>
          <w:color w:val="221F1F"/>
          <w:spacing w:val="1"/>
        </w:rPr>
        <w:t xml:space="preserve"> </w:t>
      </w:r>
      <w:r>
        <w:rPr>
          <w:color w:val="221F1F"/>
        </w:rPr>
        <w:t>and services.</w:t>
      </w:r>
    </w:p>
    <w:p w:rsidR="00361D1F" w:rsidRDefault="00361D1F" w:rsidP="000961B7">
      <w:pPr>
        <w:pStyle w:val="ListParagraph"/>
        <w:numPr>
          <w:ilvl w:val="1"/>
          <w:numId w:val="0"/>
        </w:numPr>
        <w:tabs>
          <w:tab w:val="left" w:pos="1417"/>
        </w:tabs>
        <w:spacing w:before="160" w:line="230" w:lineRule="auto"/>
        <w:ind w:left="720" w:right="843"/>
      </w:pPr>
      <w:r>
        <w:rPr>
          <w:color w:val="221F1F"/>
        </w:rPr>
        <w:t>Any goods, works and production processes with characteristics that have been declared by the relevant</w:t>
      </w:r>
      <w:r>
        <w:rPr>
          <w:color w:val="221F1F"/>
          <w:spacing w:val="1"/>
        </w:rPr>
        <w:t xml:space="preserve"> </w:t>
      </w:r>
      <w:r>
        <w:rPr>
          <w:color w:val="221F1F"/>
        </w:rPr>
        <w:t>national environmental protection agency or by other competent authority as harmful to human beings and to</w:t>
      </w:r>
      <w:r>
        <w:rPr>
          <w:color w:val="221F1F"/>
          <w:spacing w:val="1"/>
        </w:rPr>
        <w:t xml:space="preserve"> </w:t>
      </w:r>
      <w:r>
        <w:rPr>
          <w:color w:val="221F1F"/>
        </w:rPr>
        <w:t>the</w:t>
      </w:r>
      <w:r>
        <w:rPr>
          <w:color w:val="221F1F"/>
          <w:spacing w:val="-1"/>
        </w:rPr>
        <w:t xml:space="preserve"> </w:t>
      </w:r>
      <w:r>
        <w:rPr>
          <w:color w:val="221F1F"/>
        </w:rPr>
        <w:t>environment</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be eligible</w:t>
      </w:r>
      <w:r>
        <w:rPr>
          <w:color w:val="221F1F"/>
          <w:spacing w:val="-3"/>
        </w:rPr>
        <w:t xml:space="preserve"> </w:t>
      </w:r>
      <w:r>
        <w:rPr>
          <w:color w:val="221F1F"/>
        </w:rPr>
        <w:t>for</w:t>
      </w:r>
      <w:r>
        <w:rPr>
          <w:color w:val="221F1F"/>
          <w:spacing w:val="1"/>
        </w:rPr>
        <w:t xml:space="preserve"> </w:t>
      </w:r>
      <w:r>
        <w:rPr>
          <w:color w:val="221F1F"/>
        </w:rPr>
        <w:t>procurement.</w:t>
      </w:r>
    </w:p>
    <w:p w:rsidR="00361D1F" w:rsidRDefault="00361D1F" w:rsidP="000961B7">
      <w:pPr>
        <w:pStyle w:val="Heading2"/>
        <w:numPr>
          <w:ilvl w:val="1"/>
          <w:numId w:val="0"/>
        </w:numPr>
        <w:tabs>
          <w:tab w:val="left" w:pos="1416"/>
          <w:tab w:val="left" w:pos="1417"/>
        </w:tabs>
        <w:spacing w:before="160"/>
        <w:ind w:left="720"/>
      </w:pPr>
      <w:bookmarkStart w:id="10" w:name="_bookmark6"/>
      <w:bookmarkEnd w:id="10"/>
      <w:r>
        <w:rPr>
          <w:color w:val="221F1F"/>
          <w:spacing w:val="-2"/>
        </w:rPr>
        <w:t>Tenderer's</w:t>
      </w:r>
      <w:r>
        <w:rPr>
          <w:color w:val="221F1F"/>
          <w:spacing w:val="-6"/>
        </w:rPr>
        <w:t xml:space="preserve"> </w:t>
      </w:r>
      <w:r>
        <w:rPr>
          <w:color w:val="221F1F"/>
          <w:spacing w:val="-1"/>
        </w:rPr>
        <w:t>responsibilities</w:t>
      </w:r>
    </w:p>
    <w:p w:rsidR="00361D1F" w:rsidRDefault="00361D1F" w:rsidP="000961B7">
      <w:pPr>
        <w:pStyle w:val="ListParagraph"/>
        <w:numPr>
          <w:ilvl w:val="1"/>
          <w:numId w:val="0"/>
        </w:numPr>
        <w:tabs>
          <w:tab w:val="left" w:pos="1417"/>
        </w:tabs>
        <w:spacing w:before="159" w:line="230" w:lineRule="auto"/>
        <w:ind w:left="720" w:right="854"/>
      </w:pPr>
      <w:r>
        <w:rPr>
          <w:color w:val="221F1F"/>
        </w:rPr>
        <w:t>The tenderer shall bear all costs associated with the preparation and submission of his/her tender, and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will</w:t>
      </w:r>
      <w:r>
        <w:rPr>
          <w:color w:val="221F1F"/>
          <w:spacing w:val="-1"/>
        </w:rPr>
        <w:t xml:space="preserve"> </w:t>
      </w:r>
      <w:r>
        <w:rPr>
          <w:color w:val="221F1F"/>
        </w:rPr>
        <w:t>in no</w:t>
      </w:r>
      <w:r>
        <w:rPr>
          <w:color w:val="221F1F"/>
          <w:spacing w:val="-3"/>
        </w:rPr>
        <w:t xml:space="preserve"> </w:t>
      </w:r>
      <w:r>
        <w:rPr>
          <w:color w:val="221F1F"/>
        </w:rPr>
        <w:t>case</w:t>
      </w:r>
      <w:r>
        <w:rPr>
          <w:color w:val="221F1F"/>
          <w:spacing w:val="-2"/>
        </w:rPr>
        <w:t xml:space="preserve"> </w:t>
      </w:r>
      <w:r>
        <w:rPr>
          <w:color w:val="221F1F"/>
        </w:rPr>
        <w:t>be responsible</w:t>
      </w:r>
      <w:r>
        <w:rPr>
          <w:color w:val="221F1F"/>
          <w:spacing w:val="-1"/>
        </w:rPr>
        <w:t xml:space="preserve"> </w:t>
      </w:r>
      <w:r>
        <w:rPr>
          <w:color w:val="221F1F"/>
        </w:rPr>
        <w:t>or</w:t>
      </w:r>
      <w:r>
        <w:rPr>
          <w:color w:val="221F1F"/>
          <w:spacing w:val="-2"/>
        </w:rPr>
        <w:t xml:space="preserve"> </w:t>
      </w:r>
      <w:r>
        <w:rPr>
          <w:color w:val="221F1F"/>
        </w:rPr>
        <w:t>liable for</w:t>
      </w:r>
      <w:r>
        <w:rPr>
          <w:color w:val="221F1F"/>
          <w:spacing w:val="-2"/>
        </w:rPr>
        <w:t xml:space="preserve"> </w:t>
      </w:r>
      <w:r>
        <w:rPr>
          <w:color w:val="221F1F"/>
        </w:rPr>
        <w:t>those</w:t>
      </w:r>
      <w:r>
        <w:rPr>
          <w:color w:val="221F1F"/>
          <w:spacing w:val="1"/>
        </w:rPr>
        <w:t xml:space="preserve"> </w:t>
      </w:r>
      <w:r>
        <w:rPr>
          <w:color w:val="221F1F"/>
        </w:rPr>
        <w:t>costs.</w:t>
      </w:r>
    </w:p>
    <w:p w:rsidR="00361D1F" w:rsidRDefault="00361D1F" w:rsidP="000961B7">
      <w:pPr>
        <w:pStyle w:val="ListParagraph"/>
        <w:numPr>
          <w:ilvl w:val="1"/>
          <w:numId w:val="0"/>
        </w:numPr>
        <w:tabs>
          <w:tab w:val="left" w:pos="1417"/>
        </w:tabs>
        <w:spacing w:before="158" w:line="230" w:lineRule="auto"/>
        <w:ind w:left="720" w:right="843"/>
      </w:pPr>
      <w:r>
        <w:rPr>
          <w:color w:val="221F1F"/>
        </w:rPr>
        <w:t>The tenderer, at the tenderer's own responsibility and risk, is encouraged to visit and examine and inspect the</w:t>
      </w:r>
      <w:r>
        <w:rPr>
          <w:color w:val="221F1F"/>
          <w:spacing w:val="1"/>
        </w:rPr>
        <w:t xml:space="preserve"> </w:t>
      </w:r>
      <w:r>
        <w:rPr>
          <w:color w:val="221F1F"/>
          <w:spacing w:val="-1"/>
        </w:rPr>
        <w:t>Site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its</w:t>
      </w:r>
      <w:r>
        <w:rPr>
          <w:color w:val="221F1F"/>
          <w:spacing w:val="-11"/>
        </w:rPr>
        <w:t xml:space="preserve"> </w:t>
      </w:r>
      <w:r>
        <w:rPr>
          <w:color w:val="221F1F"/>
          <w:spacing w:val="-1"/>
        </w:rPr>
        <w:t>surroundings</w:t>
      </w:r>
      <w:r>
        <w:rPr>
          <w:color w:val="221F1F"/>
          <w:spacing w:val="-11"/>
        </w:rPr>
        <w:t xml:space="preserve"> </w:t>
      </w:r>
      <w:r>
        <w:rPr>
          <w:color w:val="221F1F"/>
          <w:spacing w:val="-1"/>
        </w:rPr>
        <w:t>and</w:t>
      </w:r>
      <w:r>
        <w:rPr>
          <w:color w:val="221F1F"/>
          <w:spacing w:val="-12"/>
        </w:rPr>
        <w:t xml:space="preserve"> </w:t>
      </w:r>
      <w:r>
        <w:rPr>
          <w:color w:val="221F1F"/>
        </w:rPr>
        <w:t>obtain</w:t>
      </w:r>
      <w:r>
        <w:rPr>
          <w:color w:val="221F1F"/>
          <w:spacing w:val="-12"/>
        </w:rPr>
        <w:t xml:space="preserve"> </w:t>
      </w:r>
      <w:r>
        <w:rPr>
          <w:color w:val="221F1F"/>
        </w:rPr>
        <w:t>all</w:t>
      </w:r>
      <w:r>
        <w:rPr>
          <w:color w:val="221F1F"/>
          <w:spacing w:val="-11"/>
        </w:rPr>
        <w:t xml:space="preserve"> </w:t>
      </w:r>
      <w:r>
        <w:rPr>
          <w:color w:val="221F1F"/>
        </w:rPr>
        <w:t>information</w:t>
      </w:r>
      <w:r>
        <w:rPr>
          <w:color w:val="221F1F"/>
          <w:spacing w:val="-12"/>
        </w:rPr>
        <w:t xml:space="preserve"> </w:t>
      </w:r>
      <w:r>
        <w:rPr>
          <w:color w:val="221F1F"/>
        </w:rPr>
        <w:t>that</w:t>
      </w:r>
      <w:r>
        <w:rPr>
          <w:color w:val="221F1F"/>
          <w:spacing w:val="-11"/>
        </w:rPr>
        <w:t xml:space="preserve"> </w:t>
      </w:r>
      <w:r>
        <w:rPr>
          <w:color w:val="221F1F"/>
        </w:rPr>
        <w:t>may</w:t>
      </w:r>
      <w:r>
        <w:rPr>
          <w:color w:val="221F1F"/>
          <w:spacing w:val="-11"/>
        </w:rPr>
        <w:t xml:space="preserve"> </w:t>
      </w:r>
      <w:r>
        <w:rPr>
          <w:color w:val="221F1F"/>
        </w:rPr>
        <w:t>be</w:t>
      </w:r>
      <w:r>
        <w:rPr>
          <w:color w:val="221F1F"/>
          <w:spacing w:val="-12"/>
        </w:rPr>
        <w:t xml:space="preserve"> </w:t>
      </w:r>
      <w:r>
        <w:rPr>
          <w:color w:val="221F1F"/>
        </w:rPr>
        <w:t>necessary</w:t>
      </w:r>
      <w:r>
        <w:rPr>
          <w:color w:val="221F1F"/>
          <w:spacing w:val="-12"/>
        </w:rPr>
        <w:t xml:space="preserve"> </w:t>
      </w:r>
      <w:r>
        <w:rPr>
          <w:color w:val="221F1F"/>
        </w:rPr>
        <w:t>for</w:t>
      </w:r>
      <w:r>
        <w:rPr>
          <w:color w:val="221F1F"/>
          <w:spacing w:val="-11"/>
        </w:rPr>
        <w:t xml:space="preserve"> </w:t>
      </w:r>
      <w:r>
        <w:rPr>
          <w:color w:val="221F1F"/>
        </w:rPr>
        <w:t>preparing</w:t>
      </w:r>
      <w:r>
        <w:rPr>
          <w:color w:val="221F1F"/>
          <w:spacing w:val="-11"/>
        </w:rPr>
        <w:t xml:space="preserve"> </w:t>
      </w:r>
      <w:r>
        <w:rPr>
          <w:color w:val="221F1F"/>
        </w:rPr>
        <w:t>the</w:t>
      </w:r>
      <w:r>
        <w:rPr>
          <w:color w:val="221F1F"/>
          <w:spacing w:val="-12"/>
        </w:rPr>
        <w:t xml:space="preserve"> </w:t>
      </w:r>
      <w:r>
        <w:rPr>
          <w:color w:val="221F1F"/>
        </w:rPr>
        <w:t>tender</w:t>
      </w:r>
      <w:r>
        <w:rPr>
          <w:color w:val="221F1F"/>
          <w:spacing w:val="-52"/>
        </w:rPr>
        <w:t xml:space="preserve"> </w:t>
      </w:r>
      <w:r>
        <w:rPr>
          <w:color w:val="221F1F"/>
          <w:spacing w:val="-1"/>
        </w:rPr>
        <w:t>and</w:t>
      </w:r>
      <w:r>
        <w:rPr>
          <w:color w:val="221F1F"/>
          <w:spacing w:val="-7"/>
        </w:rPr>
        <w:t xml:space="preserve"> </w:t>
      </w:r>
      <w:r>
        <w:rPr>
          <w:color w:val="221F1F"/>
          <w:spacing w:val="-1"/>
        </w:rPr>
        <w:t>entering</w:t>
      </w:r>
      <w:r>
        <w:rPr>
          <w:color w:val="221F1F"/>
          <w:spacing w:val="-10"/>
        </w:rPr>
        <w:t xml:space="preserve"> </w:t>
      </w:r>
      <w:r>
        <w:rPr>
          <w:color w:val="221F1F"/>
          <w:spacing w:val="-1"/>
        </w:rPr>
        <w:t>into</w:t>
      </w:r>
      <w:r>
        <w:rPr>
          <w:color w:val="221F1F"/>
          <w:spacing w:val="-7"/>
        </w:rPr>
        <w:t xml:space="preserve"> </w:t>
      </w:r>
      <w:r>
        <w:rPr>
          <w:color w:val="221F1F"/>
          <w:spacing w:val="-1"/>
        </w:rPr>
        <w:t>a</w:t>
      </w:r>
      <w:r>
        <w:rPr>
          <w:color w:val="221F1F"/>
          <w:spacing w:val="-9"/>
        </w:rPr>
        <w:t xml:space="preserve"> </w:t>
      </w:r>
      <w:r>
        <w:rPr>
          <w:color w:val="221F1F"/>
          <w:spacing w:val="-1"/>
        </w:rPr>
        <w:t>contract</w:t>
      </w:r>
      <w:r>
        <w:rPr>
          <w:color w:val="221F1F"/>
          <w:spacing w:val="-10"/>
        </w:rPr>
        <w:t xml:space="preserve"> </w:t>
      </w:r>
      <w:r>
        <w:rPr>
          <w:color w:val="221F1F"/>
          <w:spacing w:val="-1"/>
        </w:rPr>
        <w:t>for</w:t>
      </w:r>
      <w:r>
        <w:rPr>
          <w:color w:val="221F1F"/>
          <w:spacing w:val="-9"/>
        </w:rPr>
        <w:t xml:space="preserve"> </w:t>
      </w:r>
      <w:r>
        <w:rPr>
          <w:color w:val="221F1F"/>
        </w:rPr>
        <w:t>construction</w:t>
      </w:r>
      <w:r>
        <w:rPr>
          <w:color w:val="221F1F"/>
          <w:spacing w:val="-7"/>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The</w:t>
      </w:r>
      <w:r>
        <w:rPr>
          <w:color w:val="221F1F"/>
          <w:spacing w:val="-8"/>
        </w:rPr>
        <w:t xml:space="preserve"> </w:t>
      </w:r>
      <w:r>
        <w:rPr>
          <w:color w:val="221F1F"/>
        </w:rPr>
        <w:t>costs</w:t>
      </w:r>
      <w:r>
        <w:rPr>
          <w:color w:val="221F1F"/>
          <w:spacing w:val="-7"/>
        </w:rPr>
        <w:t xml:space="preserve"> </w:t>
      </w:r>
      <w:r>
        <w:rPr>
          <w:color w:val="221F1F"/>
        </w:rPr>
        <w:t>of</w:t>
      </w:r>
      <w:r>
        <w:rPr>
          <w:color w:val="221F1F"/>
          <w:spacing w:val="-7"/>
        </w:rPr>
        <w:t xml:space="preserve"> </w:t>
      </w:r>
      <w:r>
        <w:rPr>
          <w:color w:val="221F1F"/>
        </w:rPr>
        <w:t>visiting</w:t>
      </w:r>
      <w:r>
        <w:rPr>
          <w:color w:val="221F1F"/>
          <w:spacing w:val="-7"/>
        </w:rPr>
        <w:t xml:space="preserve"> </w:t>
      </w:r>
      <w:r>
        <w:rPr>
          <w:color w:val="221F1F"/>
        </w:rPr>
        <w:t>the</w:t>
      </w:r>
      <w:r>
        <w:rPr>
          <w:color w:val="221F1F"/>
          <w:spacing w:val="-10"/>
        </w:rPr>
        <w:t xml:space="preserve"> </w:t>
      </w:r>
      <w:r>
        <w:rPr>
          <w:color w:val="221F1F"/>
        </w:rPr>
        <w:t>Site</w:t>
      </w:r>
      <w:r>
        <w:rPr>
          <w:color w:val="221F1F"/>
          <w:spacing w:val="-9"/>
        </w:rPr>
        <w:t xml:space="preserve"> </w:t>
      </w:r>
      <w:r>
        <w:rPr>
          <w:color w:val="221F1F"/>
        </w:rPr>
        <w:t>shall</w:t>
      </w:r>
      <w:r>
        <w:rPr>
          <w:color w:val="221F1F"/>
          <w:spacing w:val="-9"/>
        </w:rPr>
        <w:t xml:space="preserve"> </w:t>
      </w:r>
      <w:r>
        <w:rPr>
          <w:color w:val="221F1F"/>
        </w:rPr>
        <w:t>beat</w:t>
      </w:r>
      <w:r>
        <w:rPr>
          <w:color w:val="221F1F"/>
          <w:spacing w:val="-9"/>
        </w:rPr>
        <w:t xml:space="preserve"> </w:t>
      </w:r>
      <w:r>
        <w:rPr>
          <w:color w:val="221F1F"/>
        </w:rPr>
        <w:t>the</w:t>
      </w:r>
      <w:r>
        <w:rPr>
          <w:color w:val="221F1F"/>
          <w:spacing w:val="-9"/>
        </w:rPr>
        <w:t xml:space="preserve"> </w:t>
      </w:r>
      <w:r>
        <w:rPr>
          <w:color w:val="221F1F"/>
        </w:rPr>
        <w:t>tenderer's</w:t>
      </w:r>
      <w:r>
        <w:rPr>
          <w:color w:val="221F1F"/>
          <w:spacing w:val="-53"/>
        </w:rPr>
        <w:t xml:space="preserve"> </w:t>
      </w:r>
      <w:r>
        <w:rPr>
          <w:color w:val="221F1F"/>
        </w:rPr>
        <w:t>own expense.</w:t>
      </w:r>
    </w:p>
    <w:p w:rsidR="00361D1F" w:rsidRDefault="00361D1F" w:rsidP="000961B7">
      <w:pPr>
        <w:pStyle w:val="ListParagraph"/>
        <w:numPr>
          <w:ilvl w:val="1"/>
          <w:numId w:val="0"/>
        </w:numPr>
        <w:tabs>
          <w:tab w:val="left" w:pos="1417"/>
        </w:tabs>
        <w:spacing w:before="159" w:line="230" w:lineRule="auto"/>
        <w:ind w:left="720" w:right="843"/>
      </w:pPr>
      <w:r>
        <w:rPr>
          <w:color w:val="221F1F"/>
        </w:rPr>
        <w:t>The Tenderer and any of its personnel or agents will be granted permission by the Procuring Entity to enter</w:t>
      </w:r>
      <w:r>
        <w:rPr>
          <w:color w:val="221F1F"/>
          <w:spacing w:val="1"/>
        </w:rPr>
        <w:t xml:space="preserve"> </w:t>
      </w:r>
      <w:r>
        <w:rPr>
          <w:color w:val="221F1F"/>
        </w:rPr>
        <w:t>upon its premises and lands for the purpose of such visit. The Tenderer shall indemnify the Procuring Entity</w:t>
      </w:r>
      <w:r>
        <w:rPr>
          <w:color w:val="221F1F"/>
          <w:spacing w:val="1"/>
        </w:rPr>
        <w:t xml:space="preserve"> </w:t>
      </w:r>
      <w:r>
        <w:rPr>
          <w:color w:val="221F1F"/>
        </w:rPr>
        <w:t>again stall liability arising from death or personal injury, loss of or damage to property, and any other losses</w:t>
      </w:r>
      <w:r>
        <w:rPr>
          <w:color w:val="221F1F"/>
          <w:spacing w:val="1"/>
        </w:rPr>
        <w:t xml:space="preserve"> </w:t>
      </w:r>
      <w:r>
        <w:rPr>
          <w:color w:val="221F1F"/>
        </w:rPr>
        <w:t>and</w:t>
      </w:r>
      <w:r>
        <w:rPr>
          <w:color w:val="221F1F"/>
          <w:spacing w:val="-1"/>
        </w:rPr>
        <w:t xml:space="preserve"> </w:t>
      </w:r>
      <w:r>
        <w:rPr>
          <w:color w:val="221F1F"/>
        </w:rPr>
        <w:t>expenses incurred</w:t>
      </w:r>
      <w:r>
        <w:rPr>
          <w:color w:val="221F1F"/>
          <w:spacing w:val="-1"/>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result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examination and inspection.</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9"/>
        <w:ind w:left="720"/>
        <w:rPr>
          <w:sz w:val="19"/>
        </w:rPr>
      </w:pPr>
    </w:p>
    <w:p w:rsidR="00361D1F" w:rsidRDefault="00361D1F" w:rsidP="000961B7">
      <w:pPr>
        <w:pStyle w:val="ListParagraph"/>
        <w:numPr>
          <w:ilvl w:val="1"/>
          <w:numId w:val="0"/>
        </w:numPr>
        <w:tabs>
          <w:tab w:val="left" w:pos="1418"/>
          <w:tab w:val="left" w:pos="1419"/>
        </w:tabs>
        <w:spacing w:line="230" w:lineRule="auto"/>
        <w:ind w:left="720" w:right="848"/>
      </w:pPr>
      <w:r>
        <w:rPr>
          <w:noProof/>
          <w:lang w:val="en-GB" w:eastAsia="en-GB"/>
        </w:rPr>
        <mc:AlternateContent>
          <mc:Choice Requires="wps">
            <w:drawing>
              <wp:anchor distT="0" distB="0" distL="114300" distR="114300" simplePos="0" relativeHeight="251669504" behindDoc="0" locked="0" layoutInCell="1" allowOverlap="1" wp14:anchorId="270E84AF" wp14:editId="7304FA39">
                <wp:simplePos x="0" y="0"/>
                <wp:positionH relativeFrom="page">
                  <wp:posOffset>0</wp:posOffset>
                </wp:positionH>
                <wp:positionV relativeFrom="paragraph">
                  <wp:posOffset>-583565</wp:posOffset>
                </wp:positionV>
                <wp:extent cx="7560310" cy="234315"/>
                <wp:effectExtent l="0" t="0" r="0" b="0"/>
                <wp:wrapNone/>
                <wp:docPr id="72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8D888F7" id="Rectangle 357" o:spid="_x0000_s1026" style="position:absolute;margin-left:0;margin-top:-45.95pt;width:595.3pt;height:18.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" fillcolor="#ec1c23" stroked="f">
                <w10:wrap anchorx="page"/>
              </v:rect>
            </w:pict>
          </mc:Fallback>
        </mc:AlternateContent>
      </w:r>
      <w:r>
        <w:rPr>
          <w:color w:val="221F1F"/>
        </w:rPr>
        <w:t>The</w:t>
      </w:r>
      <w:r>
        <w:rPr>
          <w:color w:val="221F1F"/>
          <w:spacing w:val="3"/>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provide</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Form</w:t>
      </w:r>
      <w:r>
        <w:rPr>
          <w:color w:val="221F1F"/>
          <w:spacing w:val="5"/>
        </w:rPr>
        <w:t xml:space="preserve"> </w:t>
      </w:r>
      <w:r>
        <w:rPr>
          <w:color w:val="221F1F"/>
        </w:rPr>
        <w:t>of</w:t>
      </w:r>
      <w:r>
        <w:rPr>
          <w:color w:val="221F1F"/>
          <w:spacing w:val="5"/>
        </w:rPr>
        <w:t xml:space="preserve"> </w:t>
      </w:r>
      <w:r>
        <w:rPr>
          <w:color w:val="221F1F"/>
        </w:rPr>
        <w:t>Tender and</w:t>
      </w:r>
      <w:r>
        <w:rPr>
          <w:color w:val="221F1F"/>
          <w:spacing w:val="2"/>
        </w:rPr>
        <w:t xml:space="preserve"> </w:t>
      </w:r>
      <w:r>
        <w:rPr>
          <w:color w:val="221F1F"/>
        </w:rPr>
        <w:t>Qualiﬁcation</w:t>
      </w:r>
      <w:r>
        <w:rPr>
          <w:color w:val="221F1F"/>
          <w:spacing w:val="4"/>
        </w:rPr>
        <w:t xml:space="preserve"> </w:t>
      </w:r>
      <w:r>
        <w:rPr>
          <w:color w:val="221F1F"/>
        </w:rPr>
        <w:t>Information,</w:t>
      </w:r>
      <w:r>
        <w:rPr>
          <w:color w:val="221F1F"/>
          <w:spacing w:val="3"/>
        </w:rPr>
        <w:t xml:space="preserve"> </w:t>
      </w:r>
      <w:r>
        <w:rPr>
          <w:color w:val="221F1F"/>
        </w:rPr>
        <w:t>a</w:t>
      </w:r>
      <w:r>
        <w:rPr>
          <w:color w:val="221F1F"/>
          <w:spacing w:val="4"/>
        </w:rPr>
        <w:t xml:space="preserve"> </w:t>
      </w:r>
      <w:r>
        <w:rPr>
          <w:color w:val="221F1F"/>
        </w:rPr>
        <w:t>preliminary</w:t>
      </w:r>
      <w:r>
        <w:rPr>
          <w:color w:val="221F1F"/>
          <w:spacing w:val="4"/>
        </w:rPr>
        <w:t xml:space="preserve"> </w:t>
      </w:r>
      <w:r>
        <w:rPr>
          <w:color w:val="221F1F"/>
        </w:rPr>
        <w:t>description</w:t>
      </w:r>
      <w:r>
        <w:rPr>
          <w:color w:val="221F1F"/>
          <w:spacing w:val="3"/>
        </w:rPr>
        <w:t xml:space="preserve"> </w:t>
      </w:r>
      <w:r>
        <w:rPr>
          <w:color w:val="221F1F"/>
        </w:rPr>
        <w:t>of</w:t>
      </w:r>
      <w:r>
        <w:rPr>
          <w:color w:val="221F1F"/>
          <w:spacing w:val="-52"/>
        </w:rPr>
        <w:t xml:space="preserve"> </w:t>
      </w:r>
      <w:r>
        <w:rPr>
          <w:color w:val="221F1F"/>
        </w:rPr>
        <w:t>the</w:t>
      </w:r>
      <w:r>
        <w:rPr>
          <w:color w:val="221F1F"/>
          <w:spacing w:val="-1"/>
        </w:rPr>
        <w:t xml:space="preserve"> </w:t>
      </w:r>
      <w:r>
        <w:rPr>
          <w:color w:val="221F1F"/>
        </w:rPr>
        <w:t>proposed work</w:t>
      </w:r>
      <w:r>
        <w:rPr>
          <w:color w:val="221F1F"/>
          <w:spacing w:val="-1"/>
        </w:rPr>
        <w:t xml:space="preserve"> </w:t>
      </w:r>
      <w:r>
        <w:rPr>
          <w:color w:val="221F1F"/>
        </w:rPr>
        <w:t>method</w:t>
      </w:r>
      <w:r>
        <w:rPr>
          <w:color w:val="221F1F"/>
          <w:spacing w:val="-2"/>
        </w:rPr>
        <w:t xml:space="preserve"> </w:t>
      </w:r>
      <w:r>
        <w:rPr>
          <w:color w:val="221F1F"/>
        </w:rPr>
        <w:t>and schedule,</w:t>
      </w:r>
      <w:r>
        <w:rPr>
          <w:color w:val="221F1F"/>
          <w:spacing w:val="-3"/>
        </w:rPr>
        <w:t xml:space="preserve"> </w:t>
      </w:r>
      <w:r>
        <w:rPr>
          <w:color w:val="221F1F"/>
        </w:rPr>
        <w:t>including</w:t>
      </w:r>
      <w:r>
        <w:rPr>
          <w:color w:val="221F1F"/>
          <w:spacing w:val="1"/>
        </w:rPr>
        <w:t xml:space="preserve"> </w:t>
      </w:r>
      <w:r>
        <w:rPr>
          <w:color w:val="221F1F"/>
        </w:rPr>
        <w:t>charts,</w:t>
      </w:r>
      <w:r>
        <w:rPr>
          <w:color w:val="221F1F"/>
          <w:spacing w:val="-2"/>
        </w:rPr>
        <w:t xml:space="preserve"> </w:t>
      </w:r>
      <w:r>
        <w:rPr>
          <w:color w:val="221F1F"/>
        </w:rPr>
        <w:t>as</w:t>
      </w:r>
      <w:r>
        <w:rPr>
          <w:color w:val="221F1F"/>
          <w:spacing w:val="-1"/>
        </w:rPr>
        <w:t xml:space="preserve"> </w:t>
      </w:r>
      <w:r>
        <w:rPr>
          <w:color w:val="221F1F"/>
        </w:rPr>
        <w:t>necessary or</w:t>
      </w:r>
      <w:r>
        <w:rPr>
          <w:color w:val="221F1F"/>
          <w:spacing w:val="1"/>
        </w:rPr>
        <w:t xml:space="preserve"> </w:t>
      </w:r>
      <w:r>
        <w:rPr>
          <w:color w:val="221F1F"/>
        </w:rPr>
        <w:t>required.</w:t>
      </w:r>
    </w:p>
    <w:p w:rsidR="00361D1F" w:rsidRDefault="00361D1F" w:rsidP="000961B7">
      <w:pPr>
        <w:pStyle w:val="BodyText"/>
        <w:spacing w:before="6"/>
        <w:ind w:left="720"/>
        <w:rPr>
          <w:sz w:val="24"/>
        </w:rPr>
      </w:pPr>
    </w:p>
    <w:p w:rsidR="00361D1F" w:rsidRDefault="00361D1F" w:rsidP="000961B7">
      <w:pPr>
        <w:pStyle w:val="ListParagraph"/>
        <w:tabs>
          <w:tab w:val="left" w:pos="1416"/>
          <w:tab w:val="left" w:pos="1417"/>
        </w:tabs>
        <w:ind w:left="720" w:firstLine="0"/>
        <w:rPr>
          <w:b/>
        </w:rPr>
      </w:pPr>
      <w:bookmarkStart w:id="11" w:name="_bookmark7"/>
      <w:bookmarkEnd w:id="11"/>
      <w:r>
        <w:rPr>
          <w:b/>
          <w:color w:val="221F1F"/>
          <w:u w:val="thick" w:color="221F1F"/>
        </w:rPr>
        <w:t>CONTENTS</w:t>
      </w:r>
      <w:r>
        <w:rPr>
          <w:b/>
          <w:color w:val="221F1F"/>
          <w:spacing w:val="-5"/>
          <w:u w:val="thick" w:color="221F1F"/>
        </w:rPr>
        <w:t xml:space="preserve"> </w:t>
      </w:r>
      <w:r>
        <w:rPr>
          <w:b/>
          <w:color w:val="221F1F"/>
          <w:u w:val="thick" w:color="221F1F"/>
        </w:rPr>
        <w:t>OF</w:t>
      </w:r>
      <w:r>
        <w:rPr>
          <w:b/>
          <w:color w:val="221F1F"/>
          <w:spacing w:val="-4"/>
          <w:u w:val="thick" w:color="221F1F"/>
        </w:rPr>
        <w:t xml:space="preserve"> </w:t>
      </w:r>
      <w:r>
        <w:rPr>
          <w:b/>
          <w:color w:val="221F1F"/>
          <w:u w:val="thick" w:color="221F1F"/>
        </w:rPr>
        <w:t>TENDER</w:t>
      </w:r>
      <w:r>
        <w:rPr>
          <w:b/>
          <w:color w:val="221F1F"/>
          <w:spacing w:val="-4"/>
          <w:u w:val="thick" w:color="221F1F"/>
        </w:rPr>
        <w:t xml:space="preserve"> </w:t>
      </w:r>
      <w:r>
        <w:rPr>
          <w:b/>
          <w:color w:val="221F1F"/>
          <w:u w:val="thick" w:color="221F1F"/>
        </w:rPr>
        <w:t>DOCUMENTS</w:t>
      </w:r>
    </w:p>
    <w:p w:rsidR="00361D1F" w:rsidRDefault="00361D1F" w:rsidP="000961B7">
      <w:pPr>
        <w:pStyle w:val="BodyText"/>
        <w:spacing w:before="2"/>
        <w:ind w:left="720"/>
        <w:rPr>
          <w:b/>
          <w:sz w:val="16"/>
        </w:rPr>
      </w:pPr>
    </w:p>
    <w:p w:rsidR="00361D1F" w:rsidRDefault="00361D1F" w:rsidP="000961B7">
      <w:pPr>
        <w:pStyle w:val="Heading2"/>
        <w:numPr>
          <w:ilvl w:val="1"/>
          <w:numId w:val="0"/>
        </w:numPr>
        <w:tabs>
          <w:tab w:val="left" w:pos="1425"/>
          <w:tab w:val="left" w:pos="1427"/>
        </w:tabs>
        <w:spacing w:before="91"/>
        <w:ind w:left="720"/>
      </w:pPr>
      <w:bookmarkStart w:id="12" w:name="_bookmark8"/>
      <w:bookmarkEnd w:id="12"/>
      <w:r>
        <w:rPr>
          <w:color w:val="221F1F"/>
          <w:spacing w:val="-1"/>
        </w:rPr>
        <w:t>Sections of</w:t>
      </w:r>
      <w:r>
        <w:rPr>
          <w:color w:val="221F1F"/>
        </w:rPr>
        <w:t xml:space="preserve"> </w:t>
      </w:r>
      <w:r>
        <w:rPr>
          <w:color w:val="221F1F"/>
          <w:spacing w:val="-1"/>
        </w:rPr>
        <w:t>Tender</w:t>
      </w:r>
      <w:r>
        <w:rPr>
          <w:color w:val="221F1F"/>
          <w:spacing w:val="-10"/>
        </w:rPr>
        <w:t xml:space="preserve"> </w:t>
      </w:r>
      <w:r>
        <w:rPr>
          <w:color w:val="221F1F"/>
          <w:spacing w:val="-1"/>
        </w:rPr>
        <w:t>Document</w:t>
      </w:r>
    </w:p>
    <w:p w:rsidR="00361D1F" w:rsidRDefault="00361D1F" w:rsidP="000961B7">
      <w:pPr>
        <w:pStyle w:val="BodyText"/>
        <w:spacing w:before="2"/>
        <w:ind w:left="720"/>
        <w:rPr>
          <w:b/>
        </w:rPr>
      </w:pPr>
    </w:p>
    <w:p w:rsidR="00361D1F" w:rsidRDefault="00361D1F" w:rsidP="000961B7">
      <w:pPr>
        <w:pStyle w:val="ListParagraph"/>
        <w:numPr>
          <w:ilvl w:val="1"/>
          <w:numId w:val="0"/>
        </w:numPr>
        <w:tabs>
          <w:tab w:val="left" w:pos="1429"/>
        </w:tabs>
        <w:spacing w:line="230" w:lineRule="auto"/>
        <w:ind w:left="720" w:right="843"/>
      </w:pPr>
      <w:r>
        <w:rPr>
          <w:color w:val="221F1F"/>
        </w:rPr>
        <w:t>The tender document consists of Parts 1, 2, and 3, which includes all the sections speciﬁed below, and which</w:t>
      </w:r>
      <w:r>
        <w:rPr>
          <w:color w:val="221F1F"/>
          <w:spacing w:val="1"/>
        </w:rPr>
        <w:t xml:space="preserve"> </w:t>
      </w:r>
      <w:r>
        <w:rPr>
          <w:color w:val="221F1F"/>
        </w:rPr>
        <w:t>should</w:t>
      </w:r>
      <w:r>
        <w:rPr>
          <w:color w:val="221F1F"/>
          <w:spacing w:val="-1"/>
        </w:rPr>
        <w:t xml:space="preserve"> </w:t>
      </w:r>
      <w:r>
        <w:rPr>
          <w:color w:val="221F1F"/>
        </w:rPr>
        <w:t>be</w:t>
      </w:r>
      <w:r>
        <w:rPr>
          <w:color w:val="221F1F"/>
          <w:spacing w:val="-2"/>
        </w:rPr>
        <w:t xml:space="preserve"> </w:t>
      </w:r>
      <w:r>
        <w:rPr>
          <w:color w:val="221F1F"/>
        </w:rPr>
        <w:t>read</w:t>
      </w:r>
      <w:r>
        <w:rPr>
          <w:color w:val="221F1F"/>
          <w:spacing w:val="-2"/>
        </w:rPr>
        <w:t xml:space="preserve"> </w:t>
      </w:r>
      <w:r>
        <w:rPr>
          <w:color w:val="221F1F"/>
        </w:rPr>
        <w:t>in</w:t>
      </w:r>
      <w:r>
        <w:rPr>
          <w:color w:val="221F1F"/>
          <w:spacing w:val="-3"/>
        </w:rPr>
        <w:t xml:space="preserve"> </w:t>
      </w:r>
      <w:r>
        <w:rPr>
          <w:color w:val="221F1F"/>
        </w:rPr>
        <w:t>conjunction with</w:t>
      </w:r>
      <w:r>
        <w:rPr>
          <w:color w:val="221F1F"/>
          <w:spacing w:val="-2"/>
        </w:rPr>
        <w:t xml:space="preserve"> </w:t>
      </w:r>
      <w:r>
        <w:rPr>
          <w:color w:val="221F1F"/>
        </w:rPr>
        <w:t>any Addenda</w:t>
      </w:r>
      <w:r>
        <w:rPr>
          <w:color w:val="221F1F"/>
          <w:spacing w:val="-2"/>
        </w:rPr>
        <w:t xml:space="preserve"> </w:t>
      </w:r>
      <w:r>
        <w:rPr>
          <w:color w:val="221F1F"/>
        </w:rPr>
        <w:t>issued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10.</w:t>
      </w:r>
    </w:p>
    <w:p w:rsidR="00361D1F" w:rsidRDefault="00361D1F" w:rsidP="000961B7">
      <w:pPr>
        <w:pStyle w:val="BodyText"/>
        <w:ind w:left="720"/>
        <w:rPr>
          <w:sz w:val="21"/>
        </w:rPr>
      </w:pPr>
    </w:p>
    <w:p w:rsidR="00361D1F" w:rsidRDefault="00361D1F" w:rsidP="000961B7">
      <w:pPr>
        <w:pStyle w:val="BodyText"/>
        <w:spacing w:line="230" w:lineRule="auto"/>
        <w:ind w:left="720" w:right="6898"/>
      </w:pPr>
      <w:r>
        <w:rPr>
          <w:b/>
          <w:color w:val="221F1F"/>
          <w:spacing w:val="-3"/>
        </w:rPr>
        <w:t>PART</w:t>
      </w:r>
      <w:r>
        <w:rPr>
          <w:b/>
          <w:color w:val="221F1F"/>
          <w:spacing w:val="-4"/>
        </w:rPr>
        <w:t xml:space="preserve"> </w:t>
      </w:r>
      <w:r>
        <w:rPr>
          <w:b/>
          <w:color w:val="221F1F"/>
          <w:spacing w:val="-2"/>
        </w:rPr>
        <w:t>1:</w:t>
      </w:r>
      <w:r>
        <w:rPr>
          <w:b/>
          <w:color w:val="221F1F"/>
          <w:spacing w:val="13"/>
        </w:rPr>
        <w:t xml:space="preserve"> </w:t>
      </w:r>
      <w:r>
        <w:rPr>
          <w:b/>
          <w:color w:val="221F1F"/>
          <w:spacing w:val="-2"/>
        </w:rPr>
        <w:t>Tendering</w:t>
      </w:r>
      <w:r>
        <w:rPr>
          <w:b/>
          <w:color w:val="221F1F"/>
          <w:spacing w:val="8"/>
        </w:rPr>
        <w:t xml:space="preserve"> </w:t>
      </w:r>
      <w:r>
        <w:rPr>
          <w:b/>
          <w:color w:val="221F1F"/>
          <w:spacing w:val="-2"/>
        </w:rPr>
        <w:t>Procedures</w:t>
      </w:r>
      <w:r>
        <w:rPr>
          <w:b/>
          <w:color w:val="221F1F"/>
          <w:spacing w:val="-1"/>
        </w:rPr>
        <w:t xml:space="preserve"> </w:t>
      </w:r>
      <w:r>
        <w:rPr>
          <w:color w:val="221F1F"/>
        </w:rPr>
        <w:t>Section I – Instructions to Tenderers</w:t>
      </w:r>
      <w:r>
        <w:rPr>
          <w:color w:val="221F1F"/>
          <w:spacing w:val="1"/>
        </w:rPr>
        <w:t xml:space="preserve"> </w:t>
      </w:r>
      <w:r>
        <w:rPr>
          <w:color w:val="221F1F"/>
        </w:rPr>
        <w:t>Section II – Tender Data Sheet (TDS)</w:t>
      </w:r>
      <w:r>
        <w:rPr>
          <w:color w:val="221F1F"/>
          <w:spacing w:val="1"/>
        </w:rPr>
        <w:t xml:space="preserve"> </w:t>
      </w:r>
      <w:r>
        <w:rPr>
          <w:color w:val="221F1F"/>
        </w:rPr>
        <w:t>Section III- Evaluation and Qualiﬁcation</w:t>
      </w:r>
      <w:r>
        <w:rPr>
          <w:color w:val="221F1F"/>
          <w:spacing w:val="-52"/>
        </w:rPr>
        <w:t xml:space="preserve"> </w:t>
      </w:r>
      <w:r>
        <w:rPr>
          <w:color w:val="221F1F"/>
        </w:rPr>
        <w:t>Criteria</w:t>
      </w:r>
      <w:r>
        <w:rPr>
          <w:color w:val="221F1F"/>
          <w:spacing w:val="-2"/>
        </w:rPr>
        <w:t xml:space="preserve"> </w:t>
      </w:r>
      <w:r>
        <w:rPr>
          <w:color w:val="221F1F"/>
        </w:rPr>
        <w:t>Section</w:t>
      </w:r>
      <w:r>
        <w:rPr>
          <w:color w:val="221F1F"/>
          <w:spacing w:val="-1"/>
        </w:rPr>
        <w:t xml:space="preserve"> </w:t>
      </w:r>
      <w:r>
        <w:rPr>
          <w:color w:val="221F1F"/>
        </w:rPr>
        <w:t>IV</w:t>
      </w:r>
      <w:r>
        <w:rPr>
          <w:color w:val="221F1F"/>
          <w:spacing w:val="-2"/>
        </w:rPr>
        <w:t xml:space="preserve"> </w:t>
      </w:r>
      <w:r>
        <w:rPr>
          <w:color w:val="221F1F"/>
        </w:rPr>
        <w:t>–</w:t>
      </w:r>
      <w:r>
        <w:rPr>
          <w:color w:val="221F1F"/>
          <w:spacing w:val="-1"/>
        </w:rPr>
        <w:t xml:space="preserve"> </w:t>
      </w:r>
      <w:r>
        <w:rPr>
          <w:color w:val="221F1F"/>
        </w:rPr>
        <w:t>Tendering Forms</w:t>
      </w:r>
    </w:p>
    <w:p w:rsidR="00361D1F" w:rsidRDefault="00361D1F" w:rsidP="000961B7">
      <w:pPr>
        <w:pStyle w:val="BodyText"/>
        <w:spacing w:before="2"/>
        <w:ind w:left="720"/>
        <w:rPr>
          <w:sz w:val="24"/>
        </w:rPr>
      </w:pPr>
    </w:p>
    <w:p w:rsidR="00361D1F" w:rsidRDefault="00361D1F" w:rsidP="000961B7">
      <w:pPr>
        <w:spacing w:line="230" w:lineRule="auto"/>
        <w:ind w:left="720" w:right="7574"/>
      </w:pPr>
      <w:r>
        <w:rPr>
          <w:b/>
          <w:color w:val="221F1F"/>
          <w:spacing w:val="-2"/>
        </w:rPr>
        <w:t>PART 2: Works' Requirements</w:t>
      </w:r>
      <w:r>
        <w:rPr>
          <w:b/>
          <w:color w:val="221F1F"/>
          <w:spacing w:val="-52"/>
        </w:rPr>
        <w:t xml:space="preserve"> </w:t>
      </w:r>
      <w:r>
        <w:rPr>
          <w:color w:val="221F1F"/>
        </w:rPr>
        <w:t>Section V - Bills of Quantities</w:t>
      </w:r>
      <w:r>
        <w:rPr>
          <w:color w:val="221F1F"/>
          <w:spacing w:val="1"/>
        </w:rPr>
        <w:t xml:space="preserve"> </w:t>
      </w:r>
      <w:r>
        <w:rPr>
          <w:color w:val="221F1F"/>
        </w:rPr>
        <w:t>Section VI - Speciﬁcations</w:t>
      </w:r>
      <w:r>
        <w:rPr>
          <w:color w:val="221F1F"/>
          <w:spacing w:val="1"/>
        </w:rPr>
        <w:t xml:space="preserve"> </w:t>
      </w:r>
      <w:r>
        <w:rPr>
          <w:color w:val="221F1F"/>
        </w:rPr>
        <w:t>Section</w:t>
      </w:r>
      <w:r>
        <w:rPr>
          <w:color w:val="221F1F"/>
          <w:spacing w:val="-1"/>
        </w:rPr>
        <w:t xml:space="preserve"> </w:t>
      </w:r>
      <w:r>
        <w:rPr>
          <w:color w:val="221F1F"/>
        </w:rPr>
        <w:t>VII</w:t>
      </w:r>
      <w:r>
        <w:rPr>
          <w:color w:val="221F1F"/>
          <w:spacing w:val="-1"/>
        </w:rPr>
        <w:t xml:space="preserve"> </w:t>
      </w:r>
      <w:r>
        <w:rPr>
          <w:color w:val="221F1F"/>
        </w:rPr>
        <w:t>-</w:t>
      </w:r>
      <w:r>
        <w:rPr>
          <w:color w:val="221F1F"/>
          <w:spacing w:val="-2"/>
        </w:rPr>
        <w:t xml:space="preserve"> </w:t>
      </w:r>
      <w:r>
        <w:rPr>
          <w:color w:val="221F1F"/>
        </w:rPr>
        <w:t>Drawings</w:t>
      </w:r>
    </w:p>
    <w:p w:rsidR="00361D1F" w:rsidRDefault="00361D1F" w:rsidP="000961B7">
      <w:pPr>
        <w:pStyle w:val="BodyText"/>
        <w:spacing w:before="9"/>
        <w:ind w:left="720"/>
        <w:rPr>
          <w:sz w:val="23"/>
        </w:rPr>
      </w:pPr>
    </w:p>
    <w:p w:rsidR="00361D1F" w:rsidRDefault="00361D1F" w:rsidP="000961B7">
      <w:pPr>
        <w:spacing w:line="237" w:lineRule="auto"/>
        <w:ind w:left="720" w:right="5466"/>
        <w:rPr>
          <w:b/>
        </w:rPr>
      </w:pPr>
      <w:r>
        <w:rPr>
          <w:b/>
          <w:color w:val="221F1F"/>
        </w:rPr>
        <w:t>PART 3</w:t>
      </w:r>
      <w:r>
        <w:rPr>
          <w:color w:val="221F1F"/>
        </w:rPr>
        <w:t xml:space="preserve">: </w:t>
      </w:r>
      <w:r>
        <w:rPr>
          <w:b/>
          <w:color w:val="221F1F"/>
        </w:rPr>
        <w:t>Conditions of Contract and Contract Forms</w:t>
      </w:r>
      <w:r>
        <w:rPr>
          <w:b/>
          <w:color w:val="221F1F"/>
          <w:spacing w:val="-52"/>
        </w:rPr>
        <w:t xml:space="preserve"> </w:t>
      </w:r>
      <w:r>
        <w:rPr>
          <w:b/>
          <w:color w:val="221F1F"/>
        </w:rPr>
        <w:t>Section</w:t>
      </w:r>
      <w:r>
        <w:rPr>
          <w:b/>
          <w:color w:val="221F1F"/>
          <w:spacing w:val="-4"/>
        </w:rPr>
        <w:t xml:space="preserve"> </w:t>
      </w:r>
      <w:r>
        <w:rPr>
          <w:b/>
          <w:color w:val="221F1F"/>
        </w:rPr>
        <w:t>VIII</w:t>
      </w:r>
      <w:r>
        <w:rPr>
          <w:b/>
          <w:color w:val="221F1F"/>
          <w:spacing w:val="1"/>
        </w:rPr>
        <w:t xml:space="preserve"> </w:t>
      </w:r>
      <w:r>
        <w:rPr>
          <w:b/>
          <w:color w:val="221F1F"/>
        </w:rPr>
        <w:t>-</w:t>
      </w:r>
      <w:r>
        <w:rPr>
          <w:b/>
          <w:color w:val="221F1F"/>
          <w:spacing w:val="-2"/>
        </w:rPr>
        <w:t xml:space="preserve"> </w:t>
      </w:r>
      <w:r>
        <w:rPr>
          <w:b/>
          <w:color w:val="221F1F"/>
        </w:rPr>
        <w:t>General Conditions</w:t>
      </w:r>
      <w:r>
        <w:rPr>
          <w:b/>
          <w:color w:val="221F1F"/>
          <w:spacing w:val="-2"/>
        </w:rPr>
        <w:t xml:space="preserve"> </w:t>
      </w:r>
      <w:r>
        <w:rPr>
          <w:b/>
          <w:color w:val="221F1F"/>
        </w:rPr>
        <w:t>(GCC)</w:t>
      </w:r>
    </w:p>
    <w:p w:rsidR="00361D1F" w:rsidRDefault="00361D1F" w:rsidP="000961B7">
      <w:pPr>
        <w:pStyle w:val="BodyText"/>
        <w:spacing w:line="230" w:lineRule="auto"/>
        <w:ind w:left="720" w:right="6639"/>
      </w:pPr>
      <w:r>
        <w:rPr>
          <w:color w:val="221F1F"/>
        </w:rPr>
        <w:t>Section IX - Special Conditions of Contract</w:t>
      </w:r>
      <w:r>
        <w:rPr>
          <w:color w:val="221F1F"/>
          <w:spacing w:val="-52"/>
        </w:rPr>
        <w:t xml:space="preserve"> </w:t>
      </w:r>
      <w:r>
        <w:rPr>
          <w:color w:val="221F1F"/>
        </w:rPr>
        <w:t>Section</w:t>
      </w:r>
      <w:r>
        <w:rPr>
          <w:color w:val="221F1F"/>
          <w:spacing w:val="-1"/>
        </w:rPr>
        <w:t xml:space="preserve"> </w:t>
      </w:r>
      <w:r>
        <w:rPr>
          <w:color w:val="221F1F"/>
        </w:rPr>
        <w:t>X-</w:t>
      </w:r>
      <w:r>
        <w:rPr>
          <w:color w:val="221F1F"/>
          <w:spacing w:val="-2"/>
        </w:rPr>
        <w:t xml:space="preserve"> </w:t>
      </w:r>
      <w:r>
        <w:rPr>
          <w:color w:val="221F1F"/>
        </w:rPr>
        <w:t>Contract</w:t>
      </w:r>
      <w:r>
        <w:rPr>
          <w:color w:val="221F1F"/>
          <w:spacing w:val="1"/>
        </w:rPr>
        <w:t xml:space="preserve"> </w:t>
      </w:r>
      <w:r>
        <w:rPr>
          <w:color w:val="221F1F"/>
        </w:rPr>
        <w:t>Forms</w:t>
      </w:r>
    </w:p>
    <w:p w:rsidR="00361D1F" w:rsidRDefault="00361D1F" w:rsidP="000961B7">
      <w:pPr>
        <w:pStyle w:val="BodyText"/>
        <w:ind w:left="720"/>
        <w:rPr>
          <w:sz w:val="21"/>
        </w:rPr>
      </w:pPr>
    </w:p>
    <w:p w:rsidR="00361D1F" w:rsidRDefault="00361D1F" w:rsidP="000961B7">
      <w:pPr>
        <w:pStyle w:val="ListParagraph"/>
        <w:numPr>
          <w:ilvl w:val="1"/>
          <w:numId w:val="0"/>
        </w:numPr>
        <w:tabs>
          <w:tab w:val="left" w:pos="1419"/>
        </w:tabs>
        <w:spacing w:line="230" w:lineRule="auto"/>
        <w:ind w:left="720" w:right="842"/>
      </w:pPr>
      <w:r>
        <w:rPr>
          <w:color w:val="221F1F"/>
        </w:rPr>
        <w:t>The Invitation to Tender Notice issued by the Procuring Entity is not part of the Contract documents. Unless</w:t>
      </w:r>
      <w:r>
        <w:rPr>
          <w:color w:val="221F1F"/>
          <w:spacing w:val="1"/>
        </w:rPr>
        <w:t xml:space="preserve"> </w:t>
      </w:r>
      <w:r>
        <w:rPr>
          <w:color w:val="221F1F"/>
          <w:spacing w:val="-1"/>
        </w:rPr>
        <w:t>obtained</w:t>
      </w:r>
      <w:r>
        <w:rPr>
          <w:color w:val="221F1F"/>
          <w:spacing w:val="-9"/>
        </w:rPr>
        <w:t xml:space="preserve"> </w:t>
      </w:r>
      <w:r>
        <w:rPr>
          <w:color w:val="221F1F"/>
          <w:spacing w:val="-1"/>
        </w:rPr>
        <w:t>directly</w:t>
      </w:r>
      <w:r>
        <w:rPr>
          <w:color w:val="221F1F"/>
          <w:spacing w:val="-7"/>
        </w:rPr>
        <w:t xml:space="preserve"> </w:t>
      </w:r>
      <w:r>
        <w:rPr>
          <w:color w:val="221F1F"/>
        </w:rPr>
        <w:t>from</w:t>
      </w:r>
      <w:r>
        <w:rPr>
          <w:color w:val="221F1F"/>
          <w:spacing w:val="-8"/>
        </w:rPr>
        <w:t xml:space="preserve"> </w:t>
      </w: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13"/>
        </w:rPr>
        <w:t xml:space="preserve"> </w:t>
      </w:r>
      <w:r>
        <w:rPr>
          <w:color w:val="221F1F"/>
        </w:rPr>
        <w:t>the</w:t>
      </w:r>
      <w:r>
        <w:rPr>
          <w:color w:val="221F1F"/>
          <w:spacing w:val="-6"/>
        </w:rPr>
        <w:t xml:space="preserve"> </w:t>
      </w:r>
      <w:r>
        <w:rPr>
          <w:color w:val="221F1F"/>
        </w:rPr>
        <w:t>Procuring</w:t>
      </w:r>
      <w:r>
        <w:rPr>
          <w:color w:val="221F1F"/>
          <w:spacing w:val="-7"/>
        </w:rPr>
        <w:t xml:space="preserve"> </w:t>
      </w:r>
      <w:r>
        <w:rPr>
          <w:color w:val="221F1F"/>
        </w:rPr>
        <w:t>Entity</w:t>
      </w:r>
      <w:r>
        <w:rPr>
          <w:color w:val="221F1F"/>
          <w:spacing w:val="-7"/>
        </w:rPr>
        <w:t xml:space="preserve"> </w:t>
      </w:r>
      <w:r>
        <w:rPr>
          <w:color w:val="221F1F"/>
        </w:rPr>
        <w:t>is</w:t>
      </w:r>
      <w:r>
        <w:rPr>
          <w:color w:val="221F1F"/>
          <w:spacing w:val="-7"/>
        </w:rPr>
        <w:t xml:space="preserve"> </w:t>
      </w:r>
      <w:r>
        <w:rPr>
          <w:color w:val="221F1F"/>
        </w:rPr>
        <w:t>not</w:t>
      </w:r>
      <w:r>
        <w:rPr>
          <w:color w:val="221F1F"/>
          <w:spacing w:val="-8"/>
        </w:rPr>
        <w:t xml:space="preserve"> </w:t>
      </w:r>
      <w:r>
        <w:rPr>
          <w:color w:val="221F1F"/>
        </w:rPr>
        <w:t>responsible</w:t>
      </w:r>
      <w:r>
        <w:rPr>
          <w:color w:val="221F1F"/>
          <w:spacing w:val="-7"/>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completeness</w:t>
      </w:r>
      <w:r>
        <w:rPr>
          <w:color w:val="221F1F"/>
          <w:spacing w:val="-5"/>
        </w:rPr>
        <w:t xml:space="preserve"> </w:t>
      </w:r>
      <w:r>
        <w:rPr>
          <w:color w:val="221F1F"/>
        </w:rPr>
        <w:t>of</w:t>
      </w:r>
      <w:r>
        <w:rPr>
          <w:color w:val="221F1F"/>
          <w:spacing w:val="-9"/>
        </w:rPr>
        <w:t xml:space="preserve"> </w:t>
      </w:r>
      <w:r>
        <w:rPr>
          <w:color w:val="221F1F"/>
        </w:rPr>
        <w:t>the</w:t>
      </w:r>
      <w:r>
        <w:rPr>
          <w:color w:val="221F1F"/>
          <w:spacing w:val="-52"/>
        </w:rPr>
        <w:t xml:space="preserve"> </w:t>
      </w:r>
      <w:r>
        <w:rPr>
          <w:color w:val="221F1F"/>
        </w:rPr>
        <w:t>Tender document, responses to requests for clariﬁcation, the minutes of a pre-arranged site visit and those of</w:t>
      </w:r>
      <w:r>
        <w:rPr>
          <w:color w:val="221F1F"/>
          <w:spacing w:val="1"/>
        </w:rPr>
        <w:t xml:space="preserve"> </w:t>
      </w:r>
      <w:r>
        <w:rPr>
          <w:color w:val="221F1F"/>
        </w:rPr>
        <w:t>the</w:t>
      </w:r>
      <w:r>
        <w:rPr>
          <w:color w:val="221F1F"/>
          <w:spacing w:val="-7"/>
        </w:rPr>
        <w:t xml:space="preserve"> </w:t>
      </w:r>
      <w:r>
        <w:rPr>
          <w:color w:val="221F1F"/>
        </w:rPr>
        <w:t>pre-Tender</w:t>
      </w:r>
      <w:r>
        <w:rPr>
          <w:color w:val="221F1F"/>
          <w:spacing w:val="-8"/>
        </w:rPr>
        <w:t xml:space="preserve"> </w:t>
      </w:r>
      <w:r>
        <w:rPr>
          <w:color w:val="221F1F"/>
        </w:rPr>
        <w:t>meeting</w:t>
      </w:r>
      <w:r>
        <w:rPr>
          <w:color w:val="221F1F"/>
          <w:spacing w:val="-8"/>
        </w:rPr>
        <w:t xml:space="preserve"> </w:t>
      </w:r>
      <w:r>
        <w:rPr>
          <w:color w:val="221F1F"/>
        </w:rPr>
        <w:t>(if</w:t>
      </w:r>
      <w:r>
        <w:rPr>
          <w:color w:val="221F1F"/>
          <w:spacing w:val="-7"/>
        </w:rPr>
        <w:t xml:space="preserve"> </w:t>
      </w:r>
      <w:r>
        <w:rPr>
          <w:color w:val="221F1F"/>
        </w:rPr>
        <w:t>any),</w:t>
      </w:r>
      <w:r>
        <w:rPr>
          <w:color w:val="221F1F"/>
          <w:spacing w:val="-9"/>
        </w:rPr>
        <w:t xml:space="preserve"> </w:t>
      </w:r>
      <w:r>
        <w:rPr>
          <w:color w:val="221F1F"/>
        </w:rPr>
        <w:t>or</w:t>
      </w:r>
      <w:r>
        <w:rPr>
          <w:color w:val="221F1F"/>
          <w:spacing w:val="-6"/>
        </w:rPr>
        <w:t xml:space="preserve"> </w:t>
      </w:r>
      <w:r>
        <w:rPr>
          <w:color w:val="221F1F"/>
        </w:rPr>
        <w:t>Addenda</w:t>
      </w:r>
      <w:r>
        <w:rPr>
          <w:color w:val="221F1F"/>
          <w:spacing w:val="-9"/>
        </w:rPr>
        <w:t xml:space="preserve"> </w:t>
      </w:r>
      <w:r>
        <w:rPr>
          <w:color w:val="221F1F"/>
        </w:rPr>
        <w:t>to</w:t>
      </w:r>
      <w:r>
        <w:rPr>
          <w:color w:val="221F1F"/>
          <w:spacing w:val="-8"/>
        </w:rPr>
        <w:t xml:space="preserve"> </w:t>
      </w:r>
      <w:r>
        <w:rPr>
          <w:color w:val="221F1F"/>
        </w:rPr>
        <w:t>the</w:t>
      </w:r>
      <w:r>
        <w:rPr>
          <w:color w:val="221F1F"/>
          <w:spacing w:val="-9"/>
        </w:rPr>
        <w:t xml:space="preserve"> </w:t>
      </w:r>
      <w:r>
        <w:rPr>
          <w:color w:val="221F1F"/>
        </w:rPr>
        <w:t>Tender</w:t>
      </w:r>
      <w:r>
        <w:rPr>
          <w:color w:val="221F1F"/>
          <w:spacing w:val="-10"/>
        </w:rPr>
        <w:t xml:space="preserve"> </w:t>
      </w:r>
      <w:r>
        <w:rPr>
          <w:color w:val="221F1F"/>
        </w:rPr>
        <w:t>document</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ITT</w:t>
      </w:r>
      <w:r>
        <w:rPr>
          <w:color w:val="221F1F"/>
          <w:spacing w:val="-8"/>
        </w:rPr>
        <w:t xml:space="preserve"> </w:t>
      </w:r>
      <w:r>
        <w:rPr>
          <w:color w:val="221F1F"/>
        </w:rPr>
        <w:t>10.</w:t>
      </w:r>
      <w:r>
        <w:rPr>
          <w:color w:val="221F1F"/>
          <w:spacing w:val="-7"/>
        </w:rPr>
        <w:t xml:space="preserve"> </w:t>
      </w:r>
      <w:r>
        <w:rPr>
          <w:color w:val="221F1F"/>
        </w:rPr>
        <w:t>Incase</w:t>
      </w:r>
      <w:r>
        <w:rPr>
          <w:color w:val="221F1F"/>
          <w:spacing w:val="-6"/>
        </w:rPr>
        <w:t xml:space="preserve"> </w:t>
      </w:r>
      <w:r>
        <w:rPr>
          <w:color w:val="221F1F"/>
        </w:rPr>
        <w:t>of</w:t>
      </w:r>
      <w:r>
        <w:rPr>
          <w:color w:val="221F1F"/>
          <w:spacing w:val="-5"/>
        </w:rPr>
        <w:t xml:space="preserve"> </w:t>
      </w:r>
      <w:r>
        <w:rPr>
          <w:color w:val="221F1F"/>
        </w:rPr>
        <w:t>any</w:t>
      </w:r>
      <w:r>
        <w:rPr>
          <w:color w:val="221F1F"/>
          <w:spacing w:val="-53"/>
        </w:rPr>
        <w:t xml:space="preserve"> </w:t>
      </w:r>
      <w:r>
        <w:rPr>
          <w:color w:val="221F1F"/>
        </w:rPr>
        <w:t>contradiction,</w:t>
      </w:r>
      <w:r>
        <w:rPr>
          <w:color w:val="221F1F"/>
          <w:spacing w:val="-3"/>
        </w:rPr>
        <w:t xml:space="preserve"> </w:t>
      </w:r>
      <w:r>
        <w:rPr>
          <w:color w:val="221F1F"/>
        </w:rPr>
        <w:t>documents</w:t>
      </w:r>
      <w:r>
        <w:rPr>
          <w:color w:val="221F1F"/>
          <w:spacing w:val="-1"/>
        </w:rPr>
        <w:t xml:space="preserve"> </w:t>
      </w:r>
      <w:r>
        <w:rPr>
          <w:color w:val="221F1F"/>
        </w:rPr>
        <w:t>obtained</w:t>
      </w:r>
      <w:r>
        <w:rPr>
          <w:color w:val="221F1F"/>
          <w:spacing w:val="-1"/>
        </w:rPr>
        <w:t xml:space="preserve"> </w:t>
      </w:r>
      <w:r>
        <w:rPr>
          <w:color w:val="221F1F"/>
        </w:rPr>
        <w:t>directly</w:t>
      </w:r>
      <w:r>
        <w:rPr>
          <w:color w:val="221F1F"/>
          <w:spacing w:val="-2"/>
        </w:rPr>
        <w:t xml:space="preserve"> </w:t>
      </w:r>
      <w:r>
        <w:rPr>
          <w:color w:val="221F1F"/>
        </w:rPr>
        <w:t>from</w:t>
      </w:r>
      <w:r>
        <w:rPr>
          <w:color w:val="221F1F"/>
          <w:spacing w:val="-2"/>
        </w:rPr>
        <w:t xml:space="preserve"> </w:t>
      </w:r>
      <w:r>
        <w:rPr>
          <w:color w:val="221F1F"/>
        </w:rPr>
        <w:t>the Procuring</w:t>
      </w:r>
      <w:r>
        <w:rPr>
          <w:color w:val="221F1F"/>
          <w:spacing w:val="-1"/>
        </w:rPr>
        <w:t xml:space="preserve"> </w:t>
      </w:r>
      <w:r>
        <w:rPr>
          <w:color w:val="221F1F"/>
        </w:rPr>
        <w:t>Entity shall</w:t>
      </w:r>
      <w:r>
        <w:rPr>
          <w:color w:val="221F1F"/>
          <w:spacing w:val="2"/>
        </w:rPr>
        <w:t xml:space="preserve"> </w:t>
      </w:r>
      <w:r>
        <w:rPr>
          <w:color w:val="221F1F"/>
        </w:rPr>
        <w:t>prevail.</w:t>
      </w:r>
    </w:p>
    <w:p w:rsidR="00361D1F" w:rsidRDefault="00361D1F" w:rsidP="000961B7">
      <w:pPr>
        <w:pStyle w:val="BodyText"/>
        <w:spacing w:before="10"/>
        <w:ind w:left="720"/>
        <w:rPr>
          <w:sz w:val="20"/>
        </w:rPr>
      </w:pPr>
    </w:p>
    <w:p w:rsidR="00361D1F" w:rsidRDefault="00361D1F" w:rsidP="000961B7">
      <w:pPr>
        <w:pStyle w:val="ListParagraph"/>
        <w:numPr>
          <w:ilvl w:val="1"/>
          <w:numId w:val="0"/>
        </w:numPr>
        <w:tabs>
          <w:tab w:val="left" w:pos="1419"/>
        </w:tabs>
        <w:spacing w:before="1" w:line="230" w:lineRule="auto"/>
        <w:ind w:left="720" w:right="844"/>
      </w:pPr>
      <w:r>
        <w:rPr>
          <w:color w:val="221F1F"/>
        </w:rPr>
        <w:t>The</w:t>
      </w:r>
      <w:r>
        <w:rPr>
          <w:color w:val="221F1F"/>
          <w:spacing w:val="-6"/>
        </w:rPr>
        <w:t xml:space="preserve"> </w:t>
      </w:r>
      <w:r>
        <w:rPr>
          <w:color w:val="221F1F"/>
        </w:rPr>
        <w:t>Tenderer</w:t>
      </w:r>
      <w:r>
        <w:rPr>
          <w:color w:val="221F1F"/>
          <w:spacing w:val="-7"/>
        </w:rPr>
        <w:t xml:space="preserve"> </w:t>
      </w:r>
      <w:r>
        <w:rPr>
          <w:color w:val="221F1F"/>
        </w:rPr>
        <w:t>is</w:t>
      </w:r>
      <w:r>
        <w:rPr>
          <w:color w:val="221F1F"/>
          <w:spacing w:val="-8"/>
        </w:rPr>
        <w:t xml:space="preserve"> </w:t>
      </w:r>
      <w:r>
        <w:rPr>
          <w:color w:val="221F1F"/>
        </w:rPr>
        <w:t>expected</w:t>
      </w:r>
      <w:r>
        <w:rPr>
          <w:color w:val="221F1F"/>
          <w:spacing w:val="-8"/>
        </w:rPr>
        <w:t xml:space="preserve"> </w:t>
      </w:r>
      <w:r>
        <w:rPr>
          <w:color w:val="221F1F"/>
        </w:rPr>
        <w:t>to</w:t>
      </w:r>
      <w:r>
        <w:rPr>
          <w:color w:val="221F1F"/>
          <w:spacing w:val="-8"/>
        </w:rPr>
        <w:t xml:space="preserve"> </w:t>
      </w:r>
      <w:r>
        <w:rPr>
          <w:color w:val="221F1F"/>
        </w:rPr>
        <w:t>examine</w:t>
      </w:r>
      <w:r>
        <w:rPr>
          <w:color w:val="221F1F"/>
          <w:spacing w:val="-7"/>
        </w:rPr>
        <w:t xml:space="preserve"> </w:t>
      </w:r>
      <w:r>
        <w:rPr>
          <w:color w:val="221F1F"/>
        </w:rPr>
        <w:t>all</w:t>
      </w:r>
      <w:r>
        <w:rPr>
          <w:color w:val="221F1F"/>
          <w:spacing w:val="-7"/>
        </w:rPr>
        <w:t xml:space="preserve"> </w:t>
      </w:r>
      <w:r>
        <w:rPr>
          <w:color w:val="221F1F"/>
        </w:rPr>
        <w:t>instructions,</w:t>
      </w:r>
      <w:r>
        <w:rPr>
          <w:color w:val="221F1F"/>
          <w:spacing w:val="-6"/>
        </w:rPr>
        <w:t xml:space="preserve"> </w:t>
      </w:r>
      <w:r>
        <w:rPr>
          <w:color w:val="221F1F"/>
        </w:rPr>
        <w:t>forms,</w:t>
      </w:r>
      <w:r>
        <w:rPr>
          <w:color w:val="221F1F"/>
          <w:spacing w:val="-8"/>
        </w:rPr>
        <w:t xml:space="preserve"> </w:t>
      </w:r>
      <w:r>
        <w:rPr>
          <w:color w:val="221F1F"/>
        </w:rPr>
        <w:t>terms,</w:t>
      </w:r>
      <w:r>
        <w:rPr>
          <w:color w:val="221F1F"/>
          <w:spacing w:val="-8"/>
        </w:rPr>
        <w:t xml:space="preserve"> </w:t>
      </w:r>
      <w:r>
        <w:rPr>
          <w:color w:val="221F1F"/>
        </w:rPr>
        <w:t>and</w:t>
      </w:r>
      <w:r>
        <w:rPr>
          <w:color w:val="221F1F"/>
          <w:spacing w:val="-6"/>
        </w:rPr>
        <w:t xml:space="preserve"> </w:t>
      </w:r>
      <w:r>
        <w:rPr>
          <w:color w:val="221F1F"/>
        </w:rPr>
        <w:t>speciﬁcations</w:t>
      </w:r>
      <w:r>
        <w:rPr>
          <w:color w:val="221F1F"/>
          <w:spacing w:val="-5"/>
        </w:rPr>
        <w:t xml:space="preserve"> </w:t>
      </w:r>
      <w:r>
        <w:rPr>
          <w:color w:val="221F1F"/>
        </w:rPr>
        <w:t>in</w:t>
      </w:r>
      <w:r>
        <w:rPr>
          <w:color w:val="221F1F"/>
          <w:spacing w:val="-8"/>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w:t>
      </w:r>
      <w:r>
        <w:rPr>
          <w:color w:val="221F1F"/>
          <w:spacing w:val="-53"/>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furnish</w:t>
      </w:r>
      <w:r>
        <w:rPr>
          <w:color w:val="221F1F"/>
          <w:spacing w:val="-2"/>
        </w:rPr>
        <w:t xml:space="preserve"> </w:t>
      </w:r>
      <w:r>
        <w:rPr>
          <w:color w:val="221F1F"/>
        </w:rPr>
        <w:t>with</w:t>
      </w:r>
      <w:r>
        <w:rPr>
          <w:color w:val="221F1F"/>
          <w:spacing w:val="-2"/>
        </w:rPr>
        <w:t xml:space="preserve"> </w:t>
      </w:r>
      <w:r>
        <w:rPr>
          <w:color w:val="221F1F"/>
        </w:rPr>
        <w:t>its</w:t>
      </w:r>
      <w:r>
        <w:rPr>
          <w:color w:val="221F1F"/>
          <w:spacing w:val="-2"/>
        </w:rPr>
        <w:t xml:space="preserve"> </w:t>
      </w:r>
      <w:r>
        <w:rPr>
          <w:color w:val="221F1F"/>
        </w:rPr>
        <w:t>Tender</w:t>
      </w:r>
      <w:r>
        <w:rPr>
          <w:color w:val="221F1F"/>
          <w:spacing w:val="-9"/>
        </w:rPr>
        <w:t xml:space="preserve"> </w:t>
      </w:r>
      <w:r>
        <w:rPr>
          <w:color w:val="221F1F"/>
        </w:rPr>
        <w:t>all</w:t>
      </w:r>
      <w:r>
        <w:rPr>
          <w:color w:val="221F1F"/>
          <w:spacing w:val="-4"/>
        </w:rPr>
        <w:t xml:space="preserve"> </w:t>
      </w:r>
      <w:r>
        <w:rPr>
          <w:color w:val="221F1F"/>
        </w:rPr>
        <w:t>information</w:t>
      </w:r>
      <w:r>
        <w:rPr>
          <w:color w:val="221F1F"/>
          <w:spacing w:val="-4"/>
        </w:rPr>
        <w:t xml:space="preserve"> </w:t>
      </w:r>
      <w:r>
        <w:rPr>
          <w:color w:val="221F1F"/>
        </w:rPr>
        <w:t>and</w:t>
      </w:r>
      <w:r>
        <w:rPr>
          <w:color w:val="221F1F"/>
          <w:spacing w:val="-2"/>
        </w:rPr>
        <w:t xml:space="preserve"> </w:t>
      </w:r>
      <w:r>
        <w:rPr>
          <w:color w:val="221F1F"/>
        </w:rPr>
        <w:t>documentation</w:t>
      </w:r>
      <w:r>
        <w:rPr>
          <w:color w:val="221F1F"/>
          <w:spacing w:val="-5"/>
        </w:rPr>
        <w:t xml:space="preserve"> </w:t>
      </w:r>
      <w:r>
        <w:rPr>
          <w:color w:val="221F1F"/>
        </w:rPr>
        <w:t>as</w:t>
      </w:r>
      <w:r>
        <w:rPr>
          <w:color w:val="221F1F"/>
          <w:spacing w:val="-4"/>
        </w:rPr>
        <w:t xml:space="preserve"> </w:t>
      </w:r>
      <w:r>
        <w:rPr>
          <w:color w:val="221F1F"/>
        </w:rPr>
        <w:t>is</w:t>
      </w:r>
      <w:r>
        <w:rPr>
          <w:color w:val="221F1F"/>
          <w:spacing w:val="-3"/>
        </w:rPr>
        <w:t xml:space="preserve"> </w:t>
      </w:r>
      <w:r>
        <w:rPr>
          <w:color w:val="221F1F"/>
        </w:rPr>
        <w:t>required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document.</w:t>
      </w:r>
    </w:p>
    <w:p w:rsidR="00361D1F" w:rsidRDefault="00361D1F" w:rsidP="000961B7">
      <w:pPr>
        <w:pStyle w:val="BodyText"/>
        <w:spacing w:before="10"/>
        <w:ind w:left="720"/>
        <w:rPr>
          <w:sz w:val="20"/>
        </w:rPr>
      </w:pPr>
    </w:p>
    <w:p w:rsidR="00361D1F" w:rsidRDefault="00361D1F" w:rsidP="000961B7">
      <w:pPr>
        <w:pStyle w:val="Heading2"/>
        <w:numPr>
          <w:ilvl w:val="1"/>
          <w:numId w:val="0"/>
        </w:numPr>
        <w:tabs>
          <w:tab w:val="left" w:pos="1416"/>
          <w:tab w:val="left" w:pos="1417"/>
        </w:tabs>
        <w:ind w:left="720"/>
        <w:rPr>
          <w:color w:val="221F1F"/>
        </w:rPr>
      </w:pPr>
      <w:bookmarkStart w:id="13" w:name="_bookmark9"/>
      <w:bookmarkEnd w:id="13"/>
      <w:r>
        <w:rPr>
          <w:color w:val="221F1F"/>
        </w:rPr>
        <w:t>Clariﬁcation</w:t>
      </w:r>
      <w:r>
        <w:rPr>
          <w:color w:val="221F1F"/>
          <w:spacing w:val="-6"/>
        </w:rPr>
        <w:t xml:space="preserve"> </w:t>
      </w:r>
      <w:r>
        <w:rPr>
          <w:color w:val="221F1F"/>
        </w:rPr>
        <w:t>of</w:t>
      </w:r>
      <w:r>
        <w:rPr>
          <w:color w:val="221F1F"/>
          <w:spacing w:val="-5"/>
        </w:rPr>
        <w:t xml:space="preserve"> </w:t>
      </w:r>
      <w:r>
        <w:rPr>
          <w:color w:val="221F1F"/>
        </w:rPr>
        <w:t>Tender</w:t>
      </w:r>
      <w:r>
        <w:rPr>
          <w:color w:val="221F1F"/>
          <w:spacing w:val="-13"/>
        </w:rPr>
        <w:t xml:space="preserve"> </w:t>
      </w:r>
      <w:r>
        <w:rPr>
          <w:color w:val="221F1F"/>
        </w:rPr>
        <w:t>Document,</w:t>
      </w:r>
      <w:r>
        <w:rPr>
          <w:color w:val="221F1F"/>
          <w:spacing w:val="-6"/>
        </w:rPr>
        <w:t xml:space="preserve"> </w:t>
      </w:r>
      <w:r>
        <w:rPr>
          <w:color w:val="221F1F"/>
        </w:rPr>
        <w:t>Site</w:t>
      </w:r>
      <w:r>
        <w:rPr>
          <w:color w:val="221F1F"/>
          <w:spacing w:val="-7"/>
        </w:rPr>
        <w:t xml:space="preserve"> </w:t>
      </w:r>
      <w:r>
        <w:rPr>
          <w:color w:val="221F1F"/>
        </w:rPr>
        <w:t>Visit,</w:t>
      </w:r>
      <w:r>
        <w:rPr>
          <w:color w:val="221F1F"/>
          <w:spacing w:val="-4"/>
        </w:rPr>
        <w:t xml:space="preserve"> </w:t>
      </w:r>
      <w:r>
        <w:rPr>
          <w:color w:val="221F1F"/>
        </w:rPr>
        <w:t>Pre-tender</w:t>
      </w:r>
      <w:r>
        <w:rPr>
          <w:color w:val="221F1F"/>
          <w:spacing w:val="-5"/>
        </w:rPr>
        <w:t xml:space="preserve"> </w:t>
      </w:r>
      <w:r>
        <w:rPr>
          <w:color w:val="221F1F"/>
        </w:rPr>
        <w:t>Meeting</w:t>
      </w:r>
    </w:p>
    <w:p w:rsidR="00361D1F" w:rsidRDefault="00361D1F" w:rsidP="000961B7">
      <w:pPr>
        <w:pStyle w:val="BodyText"/>
        <w:ind w:left="720"/>
        <w:rPr>
          <w:b/>
        </w:rPr>
      </w:pPr>
    </w:p>
    <w:p w:rsidR="00361D1F" w:rsidRDefault="00361D1F" w:rsidP="000961B7">
      <w:pPr>
        <w:pStyle w:val="ListParagraph"/>
        <w:numPr>
          <w:ilvl w:val="1"/>
          <w:numId w:val="0"/>
        </w:numPr>
        <w:tabs>
          <w:tab w:val="left" w:pos="1417"/>
        </w:tabs>
        <w:ind w:left="720" w:right="842"/>
        <w:rPr>
          <w:color w:val="221F1F"/>
        </w:rPr>
      </w:pPr>
      <w:r>
        <w:rPr>
          <w:color w:val="221F1F"/>
        </w:rPr>
        <w:t>A</w:t>
      </w:r>
      <w:r>
        <w:rPr>
          <w:color w:val="221F1F"/>
          <w:spacing w:val="-7"/>
        </w:rPr>
        <w:t xml:space="preserve"> </w:t>
      </w:r>
      <w:r>
        <w:rPr>
          <w:color w:val="221F1F"/>
        </w:rPr>
        <w:t>Tenderer</w:t>
      </w:r>
      <w:r>
        <w:rPr>
          <w:color w:val="221F1F"/>
          <w:spacing w:val="-4"/>
        </w:rPr>
        <w:t xml:space="preserve"> </w:t>
      </w:r>
      <w:r>
        <w:rPr>
          <w:color w:val="221F1F"/>
        </w:rPr>
        <w:t>requiring</w:t>
      </w:r>
      <w:r>
        <w:rPr>
          <w:color w:val="221F1F"/>
          <w:spacing w:val="-5"/>
        </w:rPr>
        <w:t xml:space="preserve"> </w:t>
      </w:r>
      <w:r>
        <w:rPr>
          <w:color w:val="221F1F"/>
        </w:rPr>
        <w:t>any</w:t>
      </w:r>
      <w:r>
        <w:rPr>
          <w:color w:val="221F1F"/>
          <w:spacing w:val="-5"/>
        </w:rPr>
        <w:t xml:space="preserve"> </w:t>
      </w:r>
      <w:r>
        <w:rPr>
          <w:color w:val="221F1F"/>
        </w:rPr>
        <w:t>clariﬁcation</w:t>
      </w:r>
      <w:r>
        <w:rPr>
          <w:color w:val="221F1F"/>
          <w:spacing w:val="-5"/>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8"/>
        </w:rPr>
        <w:t xml:space="preserve"> </w:t>
      </w:r>
      <w:r>
        <w:rPr>
          <w:color w:val="221F1F"/>
        </w:rPr>
        <w:t>Document</w:t>
      </w:r>
      <w:r>
        <w:rPr>
          <w:color w:val="221F1F"/>
          <w:spacing w:val="-4"/>
        </w:rPr>
        <w:t xml:space="preserve"> </w:t>
      </w:r>
      <w:r>
        <w:rPr>
          <w:color w:val="221F1F"/>
        </w:rPr>
        <w:t>shall</w:t>
      </w:r>
      <w:r>
        <w:rPr>
          <w:color w:val="221F1F"/>
          <w:spacing w:val="-3"/>
        </w:rPr>
        <w:t xml:space="preserve"> </w:t>
      </w:r>
      <w:r>
        <w:rPr>
          <w:color w:val="221F1F"/>
        </w:rPr>
        <w:t>contact</w:t>
      </w:r>
      <w:r>
        <w:rPr>
          <w:color w:val="221F1F"/>
          <w:spacing w:val="-4"/>
        </w:rPr>
        <w:t xml:space="preserve"> </w:t>
      </w:r>
      <w:r>
        <w:rPr>
          <w:color w:val="221F1F"/>
        </w:rPr>
        <w:t>the</w:t>
      </w:r>
      <w:r>
        <w:rPr>
          <w:color w:val="221F1F"/>
          <w:spacing w:val="-4"/>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in</w:t>
      </w:r>
      <w:r>
        <w:rPr>
          <w:color w:val="221F1F"/>
          <w:spacing w:val="-5"/>
        </w:rPr>
        <w:t xml:space="preserve"> </w:t>
      </w:r>
      <w:r>
        <w:rPr>
          <w:color w:val="221F1F"/>
        </w:rPr>
        <w:t>writing</w:t>
      </w:r>
      <w:r>
        <w:rPr>
          <w:color w:val="221F1F"/>
          <w:spacing w:val="-4"/>
        </w:rPr>
        <w:t xml:space="preserve"> </w:t>
      </w:r>
      <w:r>
        <w:rPr>
          <w:color w:val="221F1F"/>
        </w:rPr>
        <w:t>at</w:t>
      </w:r>
      <w:r>
        <w:rPr>
          <w:color w:val="221F1F"/>
          <w:spacing w:val="-53"/>
        </w:rPr>
        <w:t xml:space="preserve"> </w:t>
      </w:r>
      <w:r>
        <w:rPr>
          <w:color w:val="221F1F"/>
        </w:rPr>
        <w:t xml:space="preserve">the Procuring Entity's address speciﬁed in the </w:t>
      </w:r>
      <w:r>
        <w:rPr>
          <w:b/>
          <w:color w:val="221F1F"/>
        </w:rPr>
        <w:t xml:space="preserve">TDS </w:t>
      </w:r>
      <w:r>
        <w:rPr>
          <w:color w:val="221F1F"/>
        </w:rPr>
        <w:t>or raise its enquiries during the pre-Tender meeting if</w:t>
      </w:r>
      <w:r>
        <w:rPr>
          <w:color w:val="221F1F"/>
          <w:spacing w:val="1"/>
        </w:rPr>
        <w:t xml:space="preserve"> </w:t>
      </w:r>
      <w:r>
        <w:rPr>
          <w:color w:val="221F1F"/>
        </w:rPr>
        <w:t>provided for in accordance with ITT 7.2. The Procuring Entity will respond in writing to any request for</w:t>
      </w:r>
      <w:r>
        <w:rPr>
          <w:color w:val="221F1F"/>
          <w:spacing w:val="1"/>
        </w:rPr>
        <w:t xml:space="preserve"> </w:t>
      </w:r>
      <w:r>
        <w:rPr>
          <w:color w:val="221F1F"/>
        </w:rPr>
        <w:t xml:space="preserve">clariﬁcation, provided that such request is received no later than the period speciﬁed in the </w:t>
      </w:r>
      <w:r>
        <w:rPr>
          <w:b/>
          <w:color w:val="221F1F"/>
        </w:rPr>
        <w:t>TDS p</w:t>
      </w:r>
      <w:r>
        <w:rPr>
          <w:color w:val="221F1F"/>
        </w:rPr>
        <w:t>rior to the</w:t>
      </w:r>
      <w:r>
        <w:rPr>
          <w:color w:val="221F1F"/>
          <w:spacing w:val="1"/>
        </w:rPr>
        <w:t xml:space="preserve"> </w:t>
      </w:r>
      <w:r>
        <w:rPr>
          <w:color w:val="221F1F"/>
        </w:rPr>
        <w:t>deadline for submission of tenders. The Procuring Entity shall forward copies of its response to all tenderers</w:t>
      </w:r>
      <w:r>
        <w:rPr>
          <w:color w:val="221F1F"/>
          <w:spacing w:val="1"/>
        </w:rPr>
        <w:t xml:space="preserve"> </w:t>
      </w:r>
      <w:r>
        <w:rPr>
          <w:color w:val="221F1F"/>
        </w:rPr>
        <w:t>who have acquired the Tender documents in accordance with ITT 7.4, including a description of the inquiry</w:t>
      </w:r>
      <w:r>
        <w:rPr>
          <w:color w:val="221F1F"/>
          <w:spacing w:val="1"/>
        </w:rPr>
        <w:t xml:space="preserve"> </w:t>
      </w:r>
      <w:r>
        <w:rPr>
          <w:color w:val="221F1F"/>
        </w:rPr>
        <w:t xml:space="preserve">but without identifying its source. If so speciﬁed in the </w:t>
      </w:r>
      <w:r>
        <w:rPr>
          <w:b/>
          <w:color w:val="221F1F"/>
        </w:rPr>
        <w:t>TDS</w:t>
      </w:r>
      <w:r>
        <w:rPr>
          <w:color w:val="221F1F"/>
        </w:rPr>
        <w:t>, the Procuring Entity shall also promptly publish</w:t>
      </w:r>
      <w:r>
        <w:rPr>
          <w:color w:val="221F1F"/>
          <w:spacing w:val="-52"/>
        </w:rPr>
        <w:t xml:space="preserve"> </w:t>
      </w:r>
      <w:r>
        <w:rPr>
          <w:color w:val="221F1F"/>
        </w:rPr>
        <w:t xml:space="preserve">its response at the web page identiﬁed in the </w:t>
      </w:r>
      <w:r>
        <w:rPr>
          <w:b/>
          <w:color w:val="221F1F"/>
        </w:rPr>
        <w:t>TDS</w:t>
      </w:r>
      <w:r>
        <w:rPr>
          <w:color w:val="221F1F"/>
        </w:rPr>
        <w:t>. Should the clariﬁcation result in changes to the essential</w:t>
      </w:r>
      <w:r>
        <w:rPr>
          <w:color w:val="221F1F"/>
          <w:spacing w:val="1"/>
        </w:rPr>
        <w:t xml:space="preserve"> </w:t>
      </w:r>
      <w:r>
        <w:rPr>
          <w:color w:val="221F1F"/>
        </w:rPr>
        <w:t>elements of the Tender Documents, the Procuring Entity shall amend the Tender Documents following the</w:t>
      </w:r>
      <w:r>
        <w:rPr>
          <w:color w:val="221F1F"/>
          <w:spacing w:val="1"/>
        </w:rPr>
        <w:t xml:space="preserve"> </w:t>
      </w:r>
      <w:r>
        <w:rPr>
          <w:color w:val="221F1F"/>
        </w:rPr>
        <w:t>procedure under</w:t>
      </w:r>
      <w:r>
        <w:rPr>
          <w:color w:val="221F1F"/>
          <w:spacing w:val="1"/>
        </w:rPr>
        <w:t xml:space="preserve"> </w:t>
      </w:r>
      <w:r>
        <w:rPr>
          <w:color w:val="221F1F"/>
        </w:rPr>
        <w:t>ITT</w:t>
      </w:r>
      <w:r>
        <w:rPr>
          <w:color w:val="221F1F"/>
          <w:spacing w:val="-1"/>
        </w:rPr>
        <w:t xml:space="preserve"> </w:t>
      </w:r>
      <w:r>
        <w:rPr>
          <w:color w:val="221F1F"/>
        </w:rPr>
        <w:t>8 and</w:t>
      </w:r>
      <w:r>
        <w:rPr>
          <w:color w:val="221F1F"/>
          <w:spacing w:val="-2"/>
        </w:rPr>
        <w:t xml:space="preserve"> </w:t>
      </w:r>
      <w:r>
        <w:rPr>
          <w:color w:val="221F1F"/>
        </w:rPr>
        <w:t>ITT</w:t>
      </w:r>
      <w:r>
        <w:rPr>
          <w:color w:val="221F1F"/>
          <w:spacing w:val="-1"/>
        </w:rPr>
        <w:t xml:space="preserve"> </w:t>
      </w:r>
      <w:r>
        <w:rPr>
          <w:color w:val="221F1F"/>
        </w:rPr>
        <w:t>22.2.</w:t>
      </w:r>
    </w:p>
    <w:p w:rsidR="00361D1F" w:rsidRDefault="00361D1F" w:rsidP="000961B7">
      <w:pPr>
        <w:pStyle w:val="BodyText"/>
        <w:spacing w:before="2"/>
        <w:ind w:left="720"/>
      </w:pPr>
    </w:p>
    <w:p w:rsidR="00361D1F" w:rsidRDefault="00361D1F" w:rsidP="000961B7">
      <w:pPr>
        <w:pStyle w:val="ListParagraph"/>
        <w:numPr>
          <w:ilvl w:val="1"/>
          <w:numId w:val="0"/>
        </w:numPr>
        <w:tabs>
          <w:tab w:val="left" w:pos="1417"/>
        </w:tabs>
        <w:ind w:left="720" w:right="838"/>
        <w:rPr>
          <w:color w:val="221F1F"/>
        </w:rPr>
      </w:pPr>
      <w:r>
        <w:rPr>
          <w:color w:val="221F1F"/>
        </w:rPr>
        <w:t>The</w:t>
      </w:r>
      <w:r>
        <w:rPr>
          <w:color w:val="221F1F"/>
          <w:spacing w:val="-6"/>
        </w:rPr>
        <w:t xml:space="preserve"> </w:t>
      </w:r>
      <w:r>
        <w:rPr>
          <w:color w:val="221F1F"/>
        </w:rPr>
        <w:t>Tenderer,</w:t>
      </w:r>
      <w:r>
        <w:rPr>
          <w:color w:val="221F1F"/>
          <w:spacing w:val="-12"/>
        </w:rPr>
        <w:t xml:space="preserve"> </w:t>
      </w:r>
      <w:r>
        <w:rPr>
          <w:color w:val="221F1F"/>
        </w:rPr>
        <w:t>at</w:t>
      </w:r>
      <w:r>
        <w:rPr>
          <w:color w:val="221F1F"/>
          <w:spacing w:val="-7"/>
        </w:rPr>
        <w:t xml:space="preserve"> </w:t>
      </w:r>
      <w:r>
        <w:rPr>
          <w:color w:val="221F1F"/>
        </w:rPr>
        <w:t>the</w:t>
      </w:r>
      <w:r>
        <w:rPr>
          <w:color w:val="221F1F"/>
          <w:spacing w:val="-7"/>
        </w:rPr>
        <w:t xml:space="preserve"> </w:t>
      </w:r>
      <w:r>
        <w:rPr>
          <w:color w:val="221F1F"/>
        </w:rPr>
        <w:t>Tenderer's</w:t>
      </w:r>
      <w:r>
        <w:rPr>
          <w:color w:val="221F1F"/>
          <w:spacing w:val="-4"/>
        </w:rPr>
        <w:t xml:space="preserve"> </w:t>
      </w:r>
      <w:r>
        <w:rPr>
          <w:color w:val="221F1F"/>
        </w:rPr>
        <w:t>own</w:t>
      </w:r>
      <w:r>
        <w:rPr>
          <w:color w:val="221F1F"/>
          <w:spacing w:val="-7"/>
        </w:rPr>
        <w:t xml:space="preserve"> </w:t>
      </w:r>
      <w:r>
        <w:rPr>
          <w:color w:val="221F1F"/>
        </w:rPr>
        <w:t>responsibility</w:t>
      </w:r>
      <w:r>
        <w:rPr>
          <w:color w:val="221F1F"/>
          <w:spacing w:val="-5"/>
        </w:rPr>
        <w:t xml:space="preserve"> </w:t>
      </w:r>
      <w:r>
        <w:rPr>
          <w:color w:val="221F1F"/>
        </w:rPr>
        <w:t>and</w:t>
      </w:r>
      <w:r>
        <w:rPr>
          <w:color w:val="221F1F"/>
          <w:spacing w:val="-7"/>
        </w:rPr>
        <w:t xml:space="preserve"> </w:t>
      </w:r>
      <w:r>
        <w:rPr>
          <w:color w:val="221F1F"/>
        </w:rPr>
        <w:t>risk,</w:t>
      </w:r>
      <w:r>
        <w:rPr>
          <w:color w:val="221F1F"/>
          <w:spacing w:val="-8"/>
        </w:rPr>
        <w:t xml:space="preserve"> </w:t>
      </w:r>
      <w:r>
        <w:rPr>
          <w:color w:val="221F1F"/>
        </w:rPr>
        <w:t>is</w:t>
      </w:r>
      <w:r>
        <w:rPr>
          <w:color w:val="221F1F"/>
          <w:spacing w:val="-7"/>
        </w:rPr>
        <w:t xml:space="preserve"> </w:t>
      </w:r>
      <w:r>
        <w:rPr>
          <w:color w:val="221F1F"/>
        </w:rPr>
        <w:t>encouraged</w:t>
      </w:r>
      <w:r>
        <w:rPr>
          <w:color w:val="221F1F"/>
          <w:spacing w:val="-7"/>
        </w:rPr>
        <w:t xml:space="preserve"> </w:t>
      </w:r>
      <w:r>
        <w:rPr>
          <w:color w:val="221F1F"/>
        </w:rPr>
        <w:t>to</w:t>
      </w:r>
      <w:r>
        <w:rPr>
          <w:color w:val="221F1F"/>
          <w:spacing w:val="-7"/>
        </w:rPr>
        <w:t xml:space="preserve"> </w:t>
      </w:r>
      <w:r>
        <w:rPr>
          <w:color w:val="221F1F"/>
        </w:rPr>
        <w:t>visit</w:t>
      </w:r>
      <w:r>
        <w:rPr>
          <w:color w:val="221F1F"/>
          <w:spacing w:val="-5"/>
        </w:rPr>
        <w:t xml:space="preserve"> </w:t>
      </w:r>
      <w:r>
        <w:rPr>
          <w:color w:val="221F1F"/>
        </w:rPr>
        <w:t>and</w:t>
      </w:r>
      <w:r>
        <w:rPr>
          <w:color w:val="221F1F"/>
          <w:spacing w:val="-5"/>
        </w:rPr>
        <w:t xml:space="preserve"> </w:t>
      </w:r>
      <w:r>
        <w:rPr>
          <w:color w:val="221F1F"/>
        </w:rPr>
        <w:t>examine</w:t>
      </w:r>
      <w:r>
        <w:rPr>
          <w:color w:val="221F1F"/>
          <w:spacing w:val="-7"/>
        </w:rPr>
        <w:t xml:space="preserve"> </w:t>
      </w:r>
      <w:r>
        <w:rPr>
          <w:color w:val="221F1F"/>
        </w:rPr>
        <w:t>and</w:t>
      </w:r>
      <w:r>
        <w:rPr>
          <w:color w:val="221F1F"/>
          <w:spacing w:val="-6"/>
        </w:rPr>
        <w:t xml:space="preserve"> </w:t>
      </w:r>
      <w:r>
        <w:rPr>
          <w:color w:val="221F1F"/>
        </w:rPr>
        <w:t>inspect</w:t>
      </w:r>
      <w:r>
        <w:rPr>
          <w:color w:val="221F1F"/>
          <w:spacing w:val="-7"/>
        </w:rPr>
        <w:t xml:space="preserve"> </w:t>
      </w:r>
      <w:r>
        <w:rPr>
          <w:color w:val="221F1F"/>
        </w:rPr>
        <w:t>the</w:t>
      </w:r>
      <w:r>
        <w:rPr>
          <w:color w:val="221F1F"/>
          <w:spacing w:val="-52"/>
        </w:rPr>
        <w:t xml:space="preserve"> </w:t>
      </w:r>
      <w:r>
        <w:rPr>
          <w:color w:val="221F1F"/>
        </w:rPr>
        <w:t>site(s) of the required contracts and obtain all information that may be necessary for preparing a tender. The</w:t>
      </w:r>
      <w:r>
        <w:rPr>
          <w:color w:val="221F1F"/>
          <w:spacing w:val="1"/>
        </w:rPr>
        <w:t xml:space="preserve"> </w:t>
      </w:r>
      <w:r>
        <w:rPr>
          <w:color w:val="221F1F"/>
        </w:rPr>
        <w:t>costs</w:t>
      </w:r>
      <w:r>
        <w:rPr>
          <w:color w:val="221F1F"/>
          <w:spacing w:val="-5"/>
        </w:rPr>
        <w:t xml:space="preserve"> </w:t>
      </w:r>
      <w:r>
        <w:rPr>
          <w:color w:val="221F1F"/>
        </w:rPr>
        <w:t>of</w:t>
      </w:r>
      <w:r>
        <w:rPr>
          <w:color w:val="221F1F"/>
          <w:spacing w:val="-5"/>
        </w:rPr>
        <w:t xml:space="preserve"> </w:t>
      </w:r>
      <w:r>
        <w:rPr>
          <w:color w:val="221F1F"/>
        </w:rPr>
        <w:t>visiting</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Tenderer's</w:t>
      </w:r>
      <w:r>
        <w:rPr>
          <w:color w:val="221F1F"/>
          <w:spacing w:val="-5"/>
        </w:rPr>
        <w:t xml:space="preserve"> </w:t>
      </w:r>
      <w:r>
        <w:rPr>
          <w:color w:val="221F1F"/>
        </w:rPr>
        <w:t>own</w:t>
      </w:r>
      <w:r>
        <w:rPr>
          <w:color w:val="221F1F"/>
          <w:spacing w:val="-6"/>
        </w:rPr>
        <w:t xml:space="preserve"> </w:t>
      </w:r>
      <w:r>
        <w:rPr>
          <w:color w:val="221F1F"/>
        </w:rPr>
        <w:t>expense.</w:t>
      </w:r>
      <w:r>
        <w:rPr>
          <w:color w:val="221F1F"/>
          <w:spacing w:val="-5"/>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5"/>
        </w:rPr>
        <w:t xml:space="preserve"> </w:t>
      </w:r>
      <w:r>
        <w:rPr>
          <w:color w:val="221F1F"/>
        </w:rPr>
        <w:t>specify</w:t>
      </w:r>
      <w:r>
        <w:rPr>
          <w:color w:val="221F1F"/>
          <w:spacing w:val="-5"/>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52"/>
        </w:rPr>
        <w:t xml:space="preserve"> </w:t>
      </w:r>
      <w:r>
        <w:rPr>
          <w:color w:val="221F1F"/>
          <w:spacing w:val="-1"/>
        </w:rPr>
        <w:t>if</w:t>
      </w:r>
      <w:r>
        <w:rPr>
          <w:color w:val="221F1F"/>
          <w:spacing w:val="-11"/>
        </w:rPr>
        <w:t xml:space="preserve"> </w:t>
      </w:r>
      <w:r>
        <w:rPr>
          <w:color w:val="221F1F"/>
          <w:spacing w:val="-1"/>
        </w:rPr>
        <w:t>a</w:t>
      </w:r>
      <w:r>
        <w:rPr>
          <w:color w:val="221F1F"/>
          <w:spacing w:val="-12"/>
        </w:rPr>
        <w:t xml:space="preserve"> </w:t>
      </w:r>
      <w:r>
        <w:rPr>
          <w:color w:val="221F1F"/>
          <w:spacing w:val="-1"/>
        </w:rPr>
        <w:t>pre-arranged</w:t>
      </w:r>
      <w:r>
        <w:rPr>
          <w:color w:val="221F1F"/>
          <w:spacing w:val="-12"/>
        </w:rPr>
        <w:t xml:space="preserve"> </w:t>
      </w:r>
      <w:r>
        <w:rPr>
          <w:color w:val="221F1F"/>
          <w:spacing w:val="-1"/>
        </w:rPr>
        <w:t>Site</w:t>
      </w:r>
      <w:r>
        <w:rPr>
          <w:color w:val="221F1F"/>
          <w:spacing w:val="-12"/>
        </w:rPr>
        <w:t xml:space="preserve"> </w:t>
      </w:r>
      <w:r>
        <w:rPr>
          <w:color w:val="221F1F"/>
          <w:spacing w:val="-1"/>
        </w:rPr>
        <w:t>visit</w:t>
      </w:r>
      <w:r>
        <w:rPr>
          <w:color w:val="221F1F"/>
          <w:spacing w:val="-14"/>
        </w:rPr>
        <w:t xml:space="preserve"> </w:t>
      </w:r>
      <w:r>
        <w:rPr>
          <w:color w:val="221F1F"/>
        </w:rPr>
        <w:t>and</w:t>
      </w:r>
      <w:r>
        <w:rPr>
          <w:color w:val="221F1F"/>
          <w:spacing w:val="-12"/>
        </w:rPr>
        <w:t xml:space="preserve"> </w:t>
      </w:r>
      <w:r>
        <w:rPr>
          <w:color w:val="221F1F"/>
        </w:rPr>
        <w:t>or</w:t>
      </w:r>
      <w:r>
        <w:rPr>
          <w:color w:val="221F1F"/>
          <w:spacing w:val="-12"/>
        </w:rPr>
        <w:t xml:space="preserve"> </w:t>
      </w:r>
      <w:r>
        <w:rPr>
          <w:color w:val="221F1F"/>
        </w:rPr>
        <w:t>a</w:t>
      </w:r>
      <w:r>
        <w:rPr>
          <w:color w:val="221F1F"/>
          <w:spacing w:val="-12"/>
        </w:rPr>
        <w:t xml:space="preserve"> </w:t>
      </w:r>
      <w:r>
        <w:rPr>
          <w:color w:val="221F1F"/>
        </w:rPr>
        <w:t>pre-tender</w:t>
      </w:r>
      <w:r>
        <w:rPr>
          <w:color w:val="221F1F"/>
          <w:spacing w:val="-14"/>
        </w:rPr>
        <w:t xml:space="preserve"> </w:t>
      </w:r>
      <w:r>
        <w:rPr>
          <w:color w:val="221F1F"/>
        </w:rPr>
        <w:t>meeting</w:t>
      </w:r>
      <w:r>
        <w:rPr>
          <w:color w:val="221F1F"/>
          <w:spacing w:val="-15"/>
        </w:rPr>
        <w:t xml:space="preserve"> </w:t>
      </w:r>
      <w:r>
        <w:rPr>
          <w:color w:val="221F1F"/>
        </w:rPr>
        <w:t>will</w:t>
      </w:r>
      <w:r>
        <w:rPr>
          <w:color w:val="221F1F"/>
          <w:spacing w:val="-11"/>
        </w:rPr>
        <w:t xml:space="preserve"> </w:t>
      </w:r>
      <w:r>
        <w:rPr>
          <w:color w:val="221F1F"/>
        </w:rPr>
        <w:t>be</w:t>
      </w:r>
      <w:r>
        <w:rPr>
          <w:color w:val="221F1F"/>
          <w:spacing w:val="-12"/>
        </w:rPr>
        <w:t xml:space="preserve"> </w:t>
      </w:r>
      <w:r>
        <w:rPr>
          <w:color w:val="221F1F"/>
        </w:rPr>
        <w:t>held,</w:t>
      </w:r>
      <w:r>
        <w:rPr>
          <w:color w:val="221F1F"/>
          <w:spacing w:val="-12"/>
        </w:rPr>
        <w:t xml:space="preserve"> </w:t>
      </w:r>
      <w:r>
        <w:rPr>
          <w:color w:val="221F1F"/>
        </w:rPr>
        <w:t>when</w:t>
      </w:r>
      <w:r>
        <w:rPr>
          <w:color w:val="221F1F"/>
          <w:spacing w:val="-14"/>
        </w:rPr>
        <w:t xml:space="preserve"> </w:t>
      </w:r>
      <w:r>
        <w:rPr>
          <w:color w:val="221F1F"/>
        </w:rPr>
        <w:t>and</w:t>
      </w:r>
      <w:r>
        <w:rPr>
          <w:color w:val="221F1F"/>
          <w:spacing w:val="-12"/>
        </w:rPr>
        <w:t xml:space="preserve"> </w:t>
      </w:r>
      <w:r>
        <w:rPr>
          <w:color w:val="221F1F"/>
        </w:rPr>
        <w:t>where.</w:t>
      </w:r>
      <w:r>
        <w:rPr>
          <w:color w:val="221F1F"/>
          <w:spacing w:val="-12"/>
        </w:rPr>
        <w:t xml:space="preserve"> </w:t>
      </w:r>
      <w:r>
        <w:rPr>
          <w:color w:val="221F1F"/>
        </w:rPr>
        <w:t>The</w:t>
      </w:r>
      <w:r>
        <w:rPr>
          <w:color w:val="221F1F"/>
          <w:spacing w:val="-12"/>
        </w:rPr>
        <w:t xml:space="preserve"> </w:t>
      </w:r>
      <w:r>
        <w:rPr>
          <w:color w:val="221F1F"/>
        </w:rPr>
        <w:t>Tenderer's</w:t>
      </w:r>
      <w:r>
        <w:rPr>
          <w:color w:val="221F1F"/>
          <w:spacing w:val="-12"/>
        </w:rPr>
        <w:t xml:space="preserve"> </w:t>
      </w:r>
      <w:r>
        <w:rPr>
          <w:color w:val="221F1F"/>
        </w:rPr>
        <w:t>designated</w:t>
      </w:r>
      <w:r>
        <w:rPr>
          <w:color w:val="221F1F"/>
          <w:spacing w:val="-52"/>
        </w:rPr>
        <w:t xml:space="preserve"> </w:t>
      </w:r>
      <w:r>
        <w:rPr>
          <w:color w:val="221F1F"/>
        </w:rPr>
        <w:t>representative is invited to attend a pre-arranged site visit and a pre-tender meeting, as the case may be. The</w:t>
      </w:r>
      <w:r>
        <w:rPr>
          <w:color w:val="221F1F"/>
          <w:spacing w:val="1"/>
        </w:rPr>
        <w:t xml:space="preserve"> </w:t>
      </w:r>
      <w:r>
        <w:rPr>
          <w:color w:val="221F1F"/>
        </w:rPr>
        <w:t>purpose of the site visit and the pre-tender meeting will be to clarify issues and to answer questions on any</w:t>
      </w:r>
      <w:r>
        <w:rPr>
          <w:color w:val="221F1F"/>
          <w:spacing w:val="1"/>
        </w:rPr>
        <w:t xml:space="preserve"> </w:t>
      </w:r>
      <w:r>
        <w:rPr>
          <w:color w:val="221F1F"/>
        </w:rPr>
        <w:t>matter</w:t>
      </w:r>
      <w:r>
        <w:rPr>
          <w:color w:val="221F1F"/>
          <w:spacing w:val="-1"/>
        </w:rPr>
        <w:t xml:space="preserve"> </w:t>
      </w:r>
      <w:r>
        <w:rPr>
          <w:color w:val="221F1F"/>
        </w:rPr>
        <w:t>that</w:t>
      </w:r>
      <w:r>
        <w:rPr>
          <w:color w:val="221F1F"/>
          <w:spacing w:val="-1"/>
        </w:rPr>
        <w:t xml:space="preserve"> </w:t>
      </w:r>
      <w:r>
        <w:rPr>
          <w:color w:val="221F1F"/>
        </w:rPr>
        <w:t>may be</w:t>
      </w:r>
      <w:r>
        <w:rPr>
          <w:color w:val="221F1F"/>
          <w:spacing w:val="-2"/>
        </w:rPr>
        <w:t xml:space="preserve"> </w:t>
      </w:r>
      <w:r>
        <w:rPr>
          <w:color w:val="221F1F"/>
        </w:rPr>
        <w:t>raised</w:t>
      </w:r>
      <w:r>
        <w:rPr>
          <w:color w:val="221F1F"/>
          <w:spacing w:val="-2"/>
        </w:rPr>
        <w:t xml:space="preserve"> </w:t>
      </w:r>
      <w:r>
        <w:rPr>
          <w:color w:val="221F1F"/>
        </w:rPr>
        <w:t>at</w:t>
      </w:r>
      <w:r>
        <w:rPr>
          <w:color w:val="221F1F"/>
          <w:spacing w:val="-2"/>
        </w:rPr>
        <w:t xml:space="preserve"> </w:t>
      </w:r>
      <w:r>
        <w:rPr>
          <w:color w:val="221F1F"/>
        </w:rPr>
        <w:t>that</w:t>
      </w:r>
      <w:r>
        <w:rPr>
          <w:color w:val="221F1F"/>
          <w:spacing w:val="1"/>
        </w:rPr>
        <w:t xml:space="preserve"> </w:t>
      </w:r>
      <w:r>
        <w:rPr>
          <w:color w:val="221F1F"/>
        </w:rPr>
        <w:t>stage.</w:t>
      </w:r>
    </w:p>
    <w:p w:rsidR="00361D1F" w:rsidRDefault="00361D1F" w:rsidP="000961B7">
      <w:pPr>
        <w:pStyle w:val="BodyText"/>
        <w:spacing w:before="11"/>
        <w:ind w:left="720"/>
        <w:rPr>
          <w:sz w:val="21"/>
        </w:rPr>
      </w:pPr>
    </w:p>
    <w:p w:rsidR="00361D1F" w:rsidRDefault="00361D1F" w:rsidP="000961B7">
      <w:pPr>
        <w:pStyle w:val="ListParagraph"/>
        <w:numPr>
          <w:ilvl w:val="1"/>
          <w:numId w:val="0"/>
        </w:numPr>
        <w:tabs>
          <w:tab w:val="left" w:pos="1417"/>
        </w:tabs>
        <w:ind w:left="720" w:right="848"/>
        <w:rPr>
          <w:color w:val="221F1F"/>
        </w:rPr>
      </w:pPr>
      <w:r>
        <w:rPr>
          <w:color w:val="221F1F"/>
        </w:rPr>
        <w:t>The Tenderer is requested to submit any questions in writing, to reach the Procuring Entity not later than the</w:t>
      </w:r>
      <w:r>
        <w:rPr>
          <w:color w:val="221F1F"/>
          <w:spacing w:val="1"/>
        </w:rPr>
        <w:t xml:space="preserve"> </w:t>
      </w:r>
      <w:r>
        <w:rPr>
          <w:color w:val="221F1F"/>
        </w:rPr>
        <w:t>period</w:t>
      </w:r>
      <w:r>
        <w:rPr>
          <w:color w:val="221F1F"/>
          <w:spacing w:val="-1"/>
        </w:rPr>
        <w:t xml:space="preserve"> </w:t>
      </w:r>
      <w:r>
        <w:rPr>
          <w:color w:val="221F1F"/>
        </w:rPr>
        <w:t>speciﬁed</w:t>
      </w:r>
      <w:r>
        <w:rPr>
          <w:color w:val="221F1F"/>
          <w:spacing w:val="-2"/>
        </w:rPr>
        <w:t xml:space="preserve"> </w:t>
      </w:r>
      <w:r>
        <w:rPr>
          <w:color w:val="221F1F"/>
        </w:rPr>
        <w:t>in the</w:t>
      </w:r>
      <w:r>
        <w:rPr>
          <w:color w:val="221F1F"/>
          <w:spacing w:val="1"/>
        </w:rPr>
        <w:t xml:space="preserve"> </w:t>
      </w:r>
      <w:r>
        <w:rPr>
          <w:b/>
          <w:color w:val="221F1F"/>
        </w:rPr>
        <w:t>TDS</w:t>
      </w:r>
      <w:r>
        <w:rPr>
          <w:b/>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meeting.</w:t>
      </w:r>
    </w:p>
    <w:p w:rsidR="00361D1F" w:rsidRDefault="00361D1F" w:rsidP="000961B7">
      <w:pPr>
        <w:pStyle w:val="BodyText"/>
        <w:spacing w:before="11"/>
        <w:ind w:left="720"/>
        <w:rPr>
          <w:sz w:val="21"/>
        </w:rPr>
      </w:pPr>
    </w:p>
    <w:p w:rsidR="00361D1F" w:rsidRDefault="00361D1F" w:rsidP="000961B7">
      <w:pPr>
        <w:pStyle w:val="ListParagraph"/>
        <w:numPr>
          <w:ilvl w:val="1"/>
          <w:numId w:val="0"/>
        </w:numPr>
        <w:tabs>
          <w:tab w:val="left" w:pos="1398"/>
        </w:tabs>
        <w:ind w:left="720" w:right="744"/>
      </w:pPr>
      <w:r>
        <w:rPr>
          <w:noProof/>
          <w:lang w:val="en-GB" w:eastAsia="en-GB"/>
        </w:rPr>
        <mc:AlternateContent>
          <mc:Choice Requires="wpg">
            <w:drawing>
              <wp:anchor distT="0" distB="0" distL="114300" distR="114300" simplePos="0" relativeHeight="251819008" behindDoc="1" locked="0" layoutInCell="1" allowOverlap="1" wp14:anchorId="210055F1" wp14:editId="24EDD47F">
                <wp:simplePos x="0" y="0"/>
                <wp:positionH relativeFrom="page">
                  <wp:posOffset>-1270</wp:posOffset>
                </wp:positionH>
                <wp:positionV relativeFrom="paragraph">
                  <wp:posOffset>288290</wp:posOffset>
                </wp:positionV>
                <wp:extent cx="7562215" cy="311150"/>
                <wp:effectExtent l="0" t="0" r="0" b="0"/>
                <wp:wrapNone/>
                <wp:docPr id="72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454"/>
                          <a:chExt cx="11909" cy="490"/>
                        </a:xfrm>
                      </wpg:grpSpPr>
                      <wps:wsp>
                        <wps:cNvPr id="726" name="Freeform 356"/>
                        <wps:cNvSpPr>
                          <a:spLocks/>
                        </wps:cNvSpPr>
                        <wps:spPr bwMode="auto">
                          <a:xfrm>
                            <a:off x="0" y="455"/>
                            <a:ext cx="1488" cy="485"/>
                          </a:xfrm>
                          <a:custGeom>
                            <a:avLst/>
                            <a:gdLst>
                              <a:gd name="T0" fmla="*/ 1488 w 1488"/>
                              <a:gd name="T1" fmla="+- 0 456 456"/>
                              <a:gd name="T2" fmla="*/ 456 h 485"/>
                              <a:gd name="T3" fmla="*/ 0 w 1488"/>
                              <a:gd name="T4" fmla="+- 0 456 456"/>
                              <a:gd name="T5" fmla="*/ 456 h 485"/>
                              <a:gd name="T6" fmla="*/ 0 w 1488"/>
                              <a:gd name="T7" fmla="+- 0 941 456"/>
                              <a:gd name="T8" fmla="*/ 941 h 485"/>
                              <a:gd name="T9" fmla="*/ 1245 w 1488"/>
                              <a:gd name="T10" fmla="+- 0 941 456"/>
                              <a:gd name="T11" fmla="*/ 941 h 485"/>
                              <a:gd name="T12" fmla="*/ 1322 w 1488"/>
                              <a:gd name="T13" fmla="+- 0 929 456"/>
                              <a:gd name="T14" fmla="*/ 929 h 485"/>
                              <a:gd name="T15" fmla="*/ 1388 w 1488"/>
                              <a:gd name="T16" fmla="+- 0 894 456"/>
                              <a:gd name="T17" fmla="*/ 894 h 485"/>
                              <a:gd name="T18" fmla="*/ 1441 w 1488"/>
                              <a:gd name="T19" fmla="+- 0 842 456"/>
                              <a:gd name="T20" fmla="*/ 842 h 485"/>
                              <a:gd name="T21" fmla="*/ 1476 w 1488"/>
                              <a:gd name="T22" fmla="+- 0 775 456"/>
                              <a:gd name="T23" fmla="*/ 775 h 485"/>
                              <a:gd name="T24" fmla="*/ 1488 w 1488"/>
                              <a:gd name="T25" fmla="+- 0 698 456"/>
                              <a:gd name="T26" fmla="*/ 698 h 485"/>
                              <a:gd name="T27" fmla="*/ 1488 w 1488"/>
                              <a:gd name="T28" fmla="+- 0 456 456"/>
                              <a:gd name="T29" fmla="*/ 45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AutoShape 355"/>
                        <wps:cNvSpPr>
                          <a:spLocks/>
                        </wps:cNvSpPr>
                        <wps:spPr bwMode="auto">
                          <a:xfrm>
                            <a:off x="0" y="455"/>
                            <a:ext cx="11906" cy="485"/>
                          </a:xfrm>
                          <a:custGeom>
                            <a:avLst/>
                            <a:gdLst>
                              <a:gd name="T0" fmla="*/ 1488 w 11906"/>
                              <a:gd name="T1" fmla="+- 0 456 456"/>
                              <a:gd name="T2" fmla="*/ 456 h 485"/>
                              <a:gd name="T3" fmla="*/ 0 w 11906"/>
                              <a:gd name="T4" fmla="+- 0 456 456"/>
                              <a:gd name="T5" fmla="*/ 456 h 485"/>
                              <a:gd name="T6" fmla="*/ 0 w 11906"/>
                              <a:gd name="T7" fmla="+- 0 941 456"/>
                              <a:gd name="T8" fmla="*/ 941 h 485"/>
                              <a:gd name="T9" fmla="*/ 1245 w 11906"/>
                              <a:gd name="T10" fmla="+- 0 941 456"/>
                              <a:gd name="T11" fmla="*/ 941 h 485"/>
                              <a:gd name="T12" fmla="*/ 1322 w 11906"/>
                              <a:gd name="T13" fmla="+- 0 929 456"/>
                              <a:gd name="T14" fmla="*/ 929 h 485"/>
                              <a:gd name="T15" fmla="*/ 1388 w 11906"/>
                              <a:gd name="T16" fmla="+- 0 894 456"/>
                              <a:gd name="T17" fmla="*/ 894 h 485"/>
                              <a:gd name="T18" fmla="*/ 1441 w 11906"/>
                              <a:gd name="T19" fmla="+- 0 842 456"/>
                              <a:gd name="T20" fmla="*/ 842 h 485"/>
                              <a:gd name="T21" fmla="*/ 1476 w 11906"/>
                              <a:gd name="T22" fmla="+- 0 775 456"/>
                              <a:gd name="T23" fmla="*/ 775 h 485"/>
                              <a:gd name="T24" fmla="*/ 1488 w 11906"/>
                              <a:gd name="T25" fmla="+- 0 698 456"/>
                              <a:gd name="T26" fmla="*/ 698 h 485"/>
                              <a:gd name="T27" fmla="*/ 1488 w 11906"/>
                              <a:gd name="T28" fmla="+- 0 456 456"/>
                              <a:gd name="T29" fmla="*/ 456 h 485"/>
                              <a:gd name="T30" fmla="*/ 0 w 11906"/>
                              <a:gd name="T31" fmla="+- 0 457 456"/>
                              <a:gd name="T32" fmla="*/ 457 h 485"/>
                              <a:gd name="T33" fmla="*/ 11906 w 11906"/>
                              <a:gd name="T34" fmla="+- 0 457 456"/>
                              <a:gd name="T35" fmla="*/ 45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 name="Picture 3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837" y="49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664772" id="Group 353" o:spid="_x0000_s1026" style="position:absolute;margin-left:-.1pt;margin-top:22.7pt;width:595.45pt;height:24.5pt;z-index:-251497472;mso-position-horizontal-relative:page" coordorigin="-2,45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">
                <v:shape id="Freeform 356" o:spid="_x0000_s1027" style="position:absolute;top:455;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" path="m1488,l,,,485r1245,l1322,473r66,-35l1441,386r35,-67l1488,242,1488,xe" fillcolor="#00a650" stroked="f">
                  <v:path arrowok="t" o:connecttype="custom" o:connectlocs="1488,456;0,456;0,941;1245,941;1322,929;1388,894;1441,842;1476,775;1488,698;1488,456" o:connectangles="0,0,0,0,0,0,0,0,0,0"/>
                </v:shape>
                <v:shape id="AutoShape 355" o:spid="_x0000_s1028" style="position:absolute;top:455;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" path="m1488,l,,,485r1245,l1322,473r66,-35l1441,386r35,-67l1488,242,1488,m,1r11906,e" filled="f" strokecolor="#00a650" strokeweight=".07619mm">
                  <v:path arrowok="t" o:connecttype="custom" o:connectlocs="1488,456;0,456;0,941;1245,941;1322,929;1388,894;1441,842;1476,775;1488,698;1488,456;0,457;11906,457" o:connectangles="0,0,0,0,0,0,0,0,0,0,0,0"/>
                </v:shape>
                <v:shape id="Picture 354" o:spid="_x0000_s1029" type="#_x0000_t75" style="position:absolute;left:837;top:49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">
                  <v:imagedata r:id="rId45" o:title=""/>
                </v:shape>
                <w10:wrap anchorx="page"/>
              </v:group>
            </w:pict>
          </mc:Fallback>
        </mc:AlternateContent>
      </w:r>
      <w:r>
        <w:rPr>
          <w:color w:val="221F1F"/>
        </w:rPr>
        <w:t>Minutes of a pre-arranged site visit and those of the pre-tender meeting, if applicable, including the text of the</w:t>
      </w:r>
      <w:r>
        <w:rPr>
          <w:color w:val="221F1F"/>
          <w:spacing w:val="1"/>
        </w:rPr>
        <w:t xml:space="preserve"> </w:t>
      </w:r>
      <w:r>
        <w:rPr>
          <w:color w:val="221F1F"/>
        </w:rPr>
        <w:t>questions</w:t>
      </w:r>
      <w:r>
        <w:rPr>
          <w:color w:val="221F1F"/>
          <w:spacing w:val="1"/>
        </w:rPr>
        <w:t xml:space="preserve"> </w:t>
      </w:r>
      <w:r>
        <w:rPr>
          <w:color w:val="221F1F"/>
        </w:rPr>
        <w:t>asked</w:t>
      </w:r>
      <w:r>
        <w:rPr>
          <w:color w:val="221F1F"/>
          <w:spacing w:val="1"/>
        </w:rPr>
        <w:t xml:space="preserve"> </w:t>
      </w:r>
      <w:r>
        <w:rPr>
          <w:color w:val="221F1F"/>
        </w:rPr>
        <w:t>by Tenderers</w:t>
      </w:r>
      <w:r>
        <w:rPr>
          <w:color w:val="221F1F"/>
          <w:spacing w:val="1"/>
        </w:rPr>
        <w:t xml:space="preserve"> </w:t>
      </w:r>
      <w:r>
        <w:rPr>
          <w:color w:val="221F1F"/>
        </w:rPr>
        <w:t>and the responses</w:t>
      </w:r>
      <w:r>
        <w:rPr>
          <w:color w:val="221F1F"/>
          <w:spacing w:val="1"/>
        </w:rPr>
        <w:t xml:space="preserve"> </w:t>
      </w:r>
      <w:r>
        <w:rPr>
          <w:color w:val="221F1F"/>
        </w:rPr>
        <w:t>given,</w:t>
      </w:r>
      <w:r>
        <w:rPr>
          <w:color w:val="221F1F"/>
          <w:spacing w:val="-2"/>
        </w:rPr>
        <w:t xml:space="preserve"> </w:t>
      </w:r>
      <w:r>
        <w:rPr>
          <w:color w:val="221F1F"/>
        </w:rPr>
        <w:t>together</w:t>
      </w:r>
      <w:r>
        <w:rPr>
          <w:color w:val="221F1F"/>
          <w:spacing w:val="1"/>
        </w:rPr>
        <w:t xml:space="preserve"> </w:t>
      </w:r>
      <w:r>
        <w:rPr>
          <w:color w:val="221F1F"/>
        </w:rPr>
        <w:t>with any</w:t>
      </w:r>
      <w:r>
        <w:rPr>
          <w:color w:val="221F1F"/>
          <w:spacing w:val="2"/>
        </w:rPr>
        <w:t xml:space="preserve"> </w:t>
      </w:r>
      <w:r>
        <w:rPr>
          <w:color w:val="221F1F"/>
        </w:rPr>
        <w:t>responses</w:t>
      </w:r>
      <w:r>
        <w:rPr>
          <w:color w:val="221F1F"/>
          <w:spacing w:val="1"/>
        </w:rPr>
        <w:t xml:space="preserve"> </w:t>
      </w:r>
      <w:r>
        <w:rPr>
          <w:color w:val="221F1F"/>
        </w:rPr>
        <w:t>prepared</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meeting,</w:t>
      </w:r>
    </w:p>
    <w:p w:rsidR="00361D1F" w:rsidRDefault="00361D1F" w:rsidP="000961B7">
      <w:pPr>
        <w:ind w:left="720"/>
        <w:sectPr w:rsidR="00361D1F">
          <w:footerReference w:type="default" r:id="rId46"/>
          <w:pgSz w:w="11920" w:h="16850"/>
          <w:pgMar w:top="0" w:right="0" w:bottom="0" w:left="0" w:header="0" w:footer="0" w:gutter="0"/>
          <w:cols w:space="720"/>
        </w:sectPr>
      </w:pPr>
    </w:p>
    <w:p w:rsidR="00361D1F" w:rsidRDefault="00361D1F" w:rsidP="000961B7">
      <w:pPr>
        <w:pStyle w:val="BodyText"/>
        <w:ind w:left="720"/>
        <w:rPr>
          <w:sz w:val="20"/>
        </w:rPr>
      </w:pPr>
    </w:p>
    <w:p w:rsidR="00361D1F" w:rsidRDefault="00361D1F" w:rsidP="000961B7">
      <w:pPr>
        <w:pStyle w:val="BodyText"/>
        <w:spacing w:before="6"/>
        <w:ind w:left="720"/>
        <w:rPr>
          <w:sz w:val="27"/>
        </w:rPr>
      </w:pPr>
    </w:p>
    <w:p w:rsidR="00361D1F" w:rsidRDefault="00361D1F" w:rsidP="000961B7">
      <w:pPr>
        <w:pStyle w:val="BodyText"/>
        <w:spacing w:before="92"/>
        <w:ind w:left="720" w:right="752"/>
      </w:pPr>
      <w:r>
        <w:rPr>
          <w:noProof/>
          <w:lang w:val="en-GB" w:eastAsia="en-GB"/>
        </w:rPr>
        <mc:AlternateContent>
          <mc:Choice Requires="wps">
            <w:drawing>
              <wp:anchor distT="0" distB="0" distL="114300" distR="114300" simplePos="0" relativeHeight="251670528" behindDoc="0" locked="0" layoutInCell="1" allowOverlap="1" wp14:anchorId="52FDCCB9" wp14:editId="6DA3C513">
                <wp:simplePos x="0" y="0"/>
                <wp:positionH relativeFrom="page">
                  <wp:posOffset>0</wp:posOffset>
                </wp:positionH>
                <wp:positionV relativeFrom="paragraph">
                  <wp:posOffset>-347345</wp:posOffset>
                </wp:positionV>
                <wp:extent cx="7560310" cy="234315"/>
                <wp:effectExtent l="0" t="0" r="0" b="0"/>
                <wp:wrapNone/>
                <wp:docPr id="72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9CB82E" id="Rectangle 352" o:spid="_x0000_s1026" style="position:absolute;margin-left:0;margin-top:-27.35pt;width:595.3pt;height:18.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Dl&#10;KSLggwIAAP8EAAAOAAAAAAAAAAAAAAAAAC4CAABkcnMvZTJvRG9jLnhtbFBLAQItABQABgAIAAAA&#10;IQAPJ0yg4AAAAAkBAAAPAAAAAAAAAAAAAAAAAN0EAABkcnMvZG93bnJldi54bWxQSwUGAAAAAAQA&#10;BADzAAAA6gUAAAAA&#10;" fillcolor="#ec1c23" stroked="f">
                <w10:wrap anchorx="page"/>
              </v:rect>
            </w:pict>
          </mc:Fallback>
        </mc:AlternateContent>
      </w:r>
      <w:r>
        <w:rPr>
          <w:color w:val="221F1F"/>
        </w:rPr>
        <w:t>will be transmitted promptly to all Tenderers who have acquired the Tender Documents. Minutes shall not</w:t>
      </w:r>
      <w:r>
        <w:rPr>
          <w:color w:val="221F1F"/>
          <w:spacing w:val="1"/>
        </w:rPr>
        <w:t xml:space="preserve"> </w:t>
      </w:r>
      <w:r>
        <w:rPr>
          <w:color w:val="221F1F"/>
        </w:rPr>
        <w:t>identify</w:t>
      </w:r>
      <w:r>
        <w:rPr>
          <w:color w:val="221F1F"/>
          <w:spacing w:val="-1"/>
        </w:rPr>
        <w:t xml:space="preserve"> </w:t>
      </w:r>
      <w:r>
        <w:rPr>
          <w:color w:val="221F1F"/>
        </w:rPr>
        <w:t>the source of</w:t>
      </w:r>
      <w:r>
        <w:rPr>
          <w:color w:val="221F1F"/>
          <w:spacing w:val="-1"/>
        </w:rPr>
        <w:t xml:space="preserve"> </w:t>
      </w:r>
      <w:r>
        <w:rPr>
          <w:color w:val="221F1F"/>
        </w:rPr>
        <w:t>the questions asked.</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05"/>
        </w:tabs>
        <w:spacing w:line="230" w:lineRule="auto"/>
        <w:ind w:left="720" w:right="843"/>
        <w:rPr>
          <w:color w:val="221F1F"/>
        </w:rPr>
      </w:pPr>
      <w:r>
        <w:rPr>
          <w:color w:val="221F1F"/>
        </w:rPr>
        <w:t>The Procuring Entity shall al so promptly publish anonymized (</w:t>
      </w:r>
      <w:r>
        <w:rPr>
          <w:i/>
          <w:color w:val="221F1F"/>
        </w:rPr>
        <w:t>no names</w:t>
      </w:r>
      <w:r>
        <w:rPr>
          <w:color w:val="221F1F"/>
        </w:rPr>
        <w:t>) Minutes of the pre-arranged site</w:t>
      </w:r>
      <w:r>
        <w:rPr>
          <w:color w:val="221F1F"/>
          <w:spacing w:val="1"/>
        </w:rPr>
        <w:t xml:space="preserve"> </w:t>
      </w:r>
      <w:r>
        <w:rPr>
          <w:color w:val="221F1F"/>
        </w:rPr>
        <w:t>visit</w:t>
      </w:r>
      <w:r>
        <w:rPr>
          <w:color w:val="221F1F"/>
          <w:spacing w:val="-9"/>
        </w:rPr>
        <w:t xml:space="preserve"> </w:t>
      </w:r>
      <w:r>
        <w:rPr>
          <w:color w:val="221F1F"/>
        </w:rPr>
        <w:t>and</w:t>
      </w:r>
      <w:r>
        <w:rPr>
          <w:color w:val="221F1F"/>
          <w:spacing w:val="-9"/>
        </w:rPr>
        <w:t xml:space="preserve"> </w:t>
      </w:r>
      <w:r>
        <w:rPr>
          <w:color w:val="221F1F"/>
        </w:rPr>
        <w:t>those</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pre-tender</w:t>
      </w:r>
      <w:r>
        <w:rPr>
          <w:color w:val="221F1F"/>
          <w:spacing w:val="-8"/>
        </w:rPr>
        <w:t xml:space="preserve"> </w:t>
      </w:r>
      <w:r>
        <w:rPr>
          <w:color w:val="221F1F"/>
        </w:rPr>
        <w:t>meeting</w:t>
      </w:r>
      <w:r>
        <w:rPr>
          <w:color w:val="221F1F"/>
          <w:spacing w:val="-9"/>
        </w:rPr>
        <w:t xml:space="preserve"> </w:t>
      </w:r>
      <w:r>
        <w:rPr>
          <w:color w:val="221F1F"/>
        </w:rPr>
        <w:t>at</w:t>
      </w:r>
      <w:r>
        <w:rPr>
          <w:color w:val="221F1F"/>
          <w:spacing w:val="-9"/>
        </w:rPr>
        <w:t xml:space="preserve"> </w:t>
      </w:r>
      <w:r>
        <w:rPr>
          <w:color w:val="221F1F"/>
        </w:rPr>
        <w:t>the</w:t>
      </w:r>
      <w:r>
        <w:rPr>
          <w:color w:val="221F1F"/>
          <w:spacing w:val="-9"/>
        </w:rPr>
        <w:t xml:space="preserve"> </w:t>
      </w:r>
      <w:r>
        <w:rPr>
          <w:color w:val="221F1F"/>
        </w:rPr>
        <w:t>web</w:t>
      </w:r>
      <w:r>
        <w:rPr>
          <w:color w:val="221F1F"/>
          <w:spacing w:val="-8"/>
        </w:rPr>
        <w:t xml:space="preserve"> </w:t>
      </w:r>
      <w:r>
        <w:rPr>
          <w:color w:val="221F1F"/>
        </w:rPr>
        <w:t>page</w:t>
      </w:r>
      <w:r>
        <w:rPr>
          <w:color w:val="221F1F"/>
          <w:spacing w:val="-9"/>
        </w:rPr>
        <w:t xml:space="preserve"> </w:t>
      </w:r>
      <w:r>
        <w:rPr>
          <w:color w:val="221F1F"/>
        </w:rPr>
        <w:t>identiﬁed</w:t>
      </w:r>
      <w:r>
        <w:rPr>
          <w:color w:val="221F1F"/>
          <w:spacing w:val="-9"/>
        </w:rPr>
        <w:t xml:space="preserve"> </w:t>
      </w:r>
      <w:r>
        <w:rPr>
          <w:color w:val="221F1F"/>
        </w:rPr>
        <w:t>in</w:t>
      </w:r>
      <w:r>
        <w:rPr>
          <w:color w:val="221F1F"/>
          <w:spacing w:val="-10"/>
        </w:rPr>
        <w:t xml:space="preserve"> </w:t>
      </w:r>
      <w:r>
        <w:rPr>
          <w:color w:val="221F1F"/>
        </w:rPr>
        <w:t>the</w:t>
      </w:r>
      <w:r>
        <w:rPr>
          <w:color w:val="221F1F"/>
          <w:spacing w:val="-6"/>
        </w:rPr>
        <w:t xml:space="preserve"> </w:t>
      </w:r>
      <w:r>
        <w:rPr>
          <w:b/>
          <w:color w:val="221F1F"/>
        </w:rPr>
        <w:t>TDS</w:t>
      </w:r>
      <w:r>
        <w:rPr>
          <w:color w:val="221F1F"/>
        </w:rPr>
        <w:t>.</w:t>
      </w:r>
      <w:r>
        <w:rPr>
          <w:color w:val="221F1F"/>
          <w:spacing w:val="-10"/>
        </w:rPr>
        <w:t xml:space="preserve"> </w:t>
      </w:r>
      <w:r>
        <w:rPr>
          <w:color w:val="221F1F"/>
        </w:rPr>
        <w:t>Any</w:t>
      </w:r>
      <w:r>
        <w:rPr>
          <w:color w:val="221F1F"/>
          <w:spacing w:val="-9"/>
        </w:rPr>
        <w:t xml:space="preserve"> </w:t>
      </w:r>
      <w:r>
        <w:rPr>
          <w:color w:val="221F1F"/>
        </w:rPr>
        <w:t>modiﬁcation</w:t>
      </w:r>
      <w:r>
        <w:rPr>
          <w:color w:val="221F1F"/>
          <w:spacing w:val="-10"/>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Tender</w:t>
      </w:r>
      <w:r>
        <w:rPr>
          <w:color w:val="221F1F"/>
          <w:spacing w:val="-53"/>
        </w:rPr>
        <w:t xml:space="preserve"> </w:t>
      </w:r>
      <w:r>
        <w:rPr>
          <w:color w:val="221F1F"/>
        </w:rPr>
        <w:t>Documents that may become necessary as a result of the pre-arranged site visit and those of the pre-tender</w:t>
      </w:r>
      <w:r>
        <w:rPr>
          <w:color w:val="221F1F"/>
          <w:spacing w:val="1"/>
        </w:rPr>
        <w:t xml:space="preserve"> </w:t>
      </w:r>
      <w:r>
        <w:rPr>
          <w:color w:val="221F1F"/>
        </w:rPr>
        <w:t>meeting shall be made by the Procuring Entity exclusively through the issue of an Addendum pursuant to ITT</w:t>
      </w:r>
      <w:r>
        <w:rPr>
          <w:color w:val="221F1F"/>
          <w:spacing w:val="-53"/>
        </w:rPr>
        <w:t xml:space="preserve"> </w:t>
      </w:r>
      <w:r>
        <w:rPr>
          <w:color w:val="221F1F"/>
        </w:rPr>
        <w:t>8</w:t>
      </w:r>
      <w:r>
        <w:rPr>
          <w:color w:val="221F1F"/>
          <w:spacing w:val="-4"/>
        </w:rPr>
        <w:t xml:space="preserve"> </w:t>
      </w:r>
      <w:r>
        <w:rPr>
          <w:color w:val="221F1F"/>
        </w:rPr>
        <w:t>and</w:t>
      </w:r>
      <w:r>
        <w:rPr>
          <w:color w:val="221F1F"/>
          <w:spacing w:val="-3"/>
        </w:rPr>
        <w:t xml:space="preserve"> </w:t>
      </w:r>
      <w:r>
        <w:rPr>
          <w:color w:val="221F1F"/>
        </w:rPr>
        <w:t>not</w:t>
      </w:r>
      <w:r>
        <w:rPr>
          <w:color w:val="221F1F"/>
          <w:spacing w:val="-5"/>
        </w:rPr>
        <w:t xml:space="preserve"> </w:t>
      </w:r>
      <w:r>
        <w:rPr>
          <w:color w:val="221F1F"/>
        </w:rPr>
        <w:t>through</w:t>
      </w:r>
      <w:r>
        <w:rPr>
          <w:color w:val="221F1F"/>
          <w:spacing w:val="-6"/>
        </w:rPr>
        <w:t xml:space="preserve"> </w:t>
      </w:r>
      <w:r>
        <w:rPr>
          <w:color w:val="221F1F"/>
        </w:rPr>
        <w:t>the</w:t>
      </w:r>
      <w:r>
        <w:rPr>
          <w:color w:val="221F1F"/>
          <w:spacing w:val="-4"/>
        </w:rPr>
        <w:t xml:space="preserve"> </w:t>
      </w:r>
      <w:r>
        <w:rPr>
          <w:color w:val="221F1F"/>
        </w:rPr>
        <w:t>minutes</w:t>
      </w:r>
      <w:r>
        <w:rPr>
          <w:color w:val="221F1F"/>
          <w:spacing w:val="-3"/>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pre-Tender</w:t>
      </w:r>
      <w:r>
        <w:rPr>
          <w:color w:val="221F1F"/>
          <w:spacing w:val="-5"/>
        </w:rPr>
        <w:t xml:space="preserve"> </w:t>
      </w:r>
      <w:r>
        <w:rPr>
          <w:color w:val="221F1F"/>
        </w:rPr>
        <w:t>meeting.</w:t>
      </w:r>
      <w:r>
        <w:rPr>
          <w:color w:val="221F1F"/>
          <w:spacing w:val="-3"/>
        </w:rPr>
        <w:t xml:space="preserve"> </w:t>
      </w:r>
      <w:r>
        <w:rPr>
          <w:color w:val="221F1F"/>
        </w:rPr>
        <w:t>Non-attendance</w:t>
      </w:r>
      <w:r>
        <w:rPr>
          <w:color w:val="221F1F"/>
          <w:spacing w:val="-3"/>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pre-arranged</w:t>
      </w:r>
      <w:r>
        <w:rPr>
          <w:color w:val="221F1F"/>
          <w:spacing w:val="-5"/>
        </w:rPr>
        <w:t xml:space="preserve"> </w:t>
      </w:r>
      <w:r>
        <w:rPr>
          <w:color w:val="221F1F"/>
        </w:rPr>
        <w:t>site</w:t>
      </w:r>
      <w:r>
        <w:rPr>
          <w:color w:val="221F1F"/>
          <w:spacing w:val="-2"/>
        </w:rPr>
        <w:t xml:space="preserve"> </w:t>
      </w:r>
      <w:r>
        <w:rPr>
          <w:color w:val="221F1F"/>
        </w:rPr>
        <w:t>visit</w:t>
      </w:r>
      <w:r>
        <w:rPr>
          <w:color w:val="221F1F"/>
          <w:spacing w:val="-4"/>
        </w:rPr>
        <w:t xml:space="preserve"> </w:t>
      </w:r>
      <w:r>
        <w:rPr>
          <w:color w:val="221F1F"/>
        </w:rPr>
        <w:t>and</w:t>
      </w:r>
      <w:r>
        <w:rPr>
          <w:color w:val="221F1F"/>
          <w:spacing w:val="-6"/>
        </w:rPr>
        <w:t xml:space="preserve"> </w:t>
      </w:r>
      <w:r>
        <w:rPr>
          <w:color w:val="221F1F"/>
        </w:rPr>
        <w:t>the</w:t>
      </w:r>
      <w:r>
        <w:rPr>
          <w:color w:val="221F1F"/>
          <w:spacing w:val="-53"/>
        </w:rPr>
        <w:t xml:space="preserve"> </w:t>
      </w:r>
      <w:r>
        <w:rPr>
          <w:color w:val="221F1F"/>
        </w:rPr>
        <w:t>pre-tender</w:t>
      </w:r>
      <w:r>
        <w:rPr>
          <w:color w:val="221F1F"/>
          <w:spacing w:val="-2"/>
        </w:rPr>
        <w:t xml:space="preserve"> </w:t>
      </w:r>
      <w:r>
        <w:rPr>
          <w:color w:val="221F1F"/>
        </w:rPr>
        <w:t>meeting</w:t>
      </w:r>
      <w:r>
        <w:rPr>
          <w:color w:val="221F1F"/>
          <w:spacing w:val="-1"/>
        </w:rPr>
        <w:t xml:space="preserve"> </w:t>
      </w:r>
      <w:r>
        <w:rPr>
          <w:color w:val="221F1F"/>
        </w:rPr>
        <w:t>will not</w:t>
      </w:r>
      <w:r>
        <w:rPr>
          <w:color w:val="221F1F"/>
          <w:spacing w:val="-2"/>
        </w:rPr>
        <w:t xml:space="preserve"> </w:t>
      </w:r>
      <w:r>
        <w:rPr>
          <w:color w:val="221F1F"/>
        </w:rPr>
        <w:t>be</w:t>
      </w:r>
      <w:r>
        <w:rPr>
          <w:color w:val="221F1F"/>
          <w:spacing w:val="-1"/>
        </w:rPr>
        <w:t xml:space="preserve"> </w:t>
      </w:r>
      <w:r>
        <w:rPr>
          <w:color w:val="221F1F"/>
        </w:rPr>
        <w:t>a</w:t>
      </w:r>
      <w:r>
        <w:rPr>
          <w:color w:val="221F1F"/>
          <w:spacing w:val="-1"/>
        </w:rPr>
        <w:t xml:space="preserve"> </w:t>
      </w:r>
      <w:r>
        <w:rPr>
          <w:color w:val="221F1F"/>
        </w:rPr>
        <w:t>cause</w:t>
      </w:r>
      <w:r>
        <w:rPr>
          <w:color w:val="221F1F"/>
          <w:spacing w:val="-3"/>
        </w:rPr>
        <w:t xml:space="preserve"> </w:t>
      </w:r>
      <w:r>
        <w:rPr>
          <w:color w:val="221F1F"/>
        </w:rPr>
        <w:t>for</w:t>
      </w:r>
      <w:r>
        <w:rPr>
          <w:color w:val="221F1F"/>
          <w:spacing w:val="1"/>
        </w:rPr>
        <w:t xml:space="preserve"> </w:t>
      </w:r>
      <w:r>
        <w:rPr>
          <w:color w:val="221F1F"/>
        </w:rPr>
        <w:t>disqualiﬁcation of a</w:t>
      </w:r>
      <w:r>
        <w:rPr>
          <w:color w:val="221F1F"/>
          <w:spacing w:val="-3"/>
        </w:rPr>
        <w:t xml:space="preserve"> </w:t>
      </w:r>
      <w:r>
        <w:rPr>
          <w:color w:val="221F1F"/>
        </w:rPr>
        <w:t>Tenderer.</w:t>
      </w:r>
    </w:p>
    <w:p w:rsidR="00361D1F" w:rsidRDefault="00361D1F" w:rsidP="000961B7">
      <w:pPr>
        <w:pStyle w:val="BodyText"/>
        <w:spacing w:before="9"/>
        <w:ind w:left="720"/>
        <w:rPr>
          <w:sz w:val="20"/>
        </w:rPr>
      </w:pPr>
    </w:p>
    <w:p w:rsidR="00361D1F" w:rsidRDefault="00361D1F" w:rsidP="000961B7">
      <w:pPr>
        <w:pStyle w:val="Heading2"/>
        <w:numPr>
          <w:ilvl w:val="1"/>
          <w:numId w:val="0"/>
        </w:numPr>
        <w:tabs>
          <w:tab w:val="left" w:pos="1404"/>
          <w:tab w:val="left" w:pos="1405"/>
        </w:tabs>
        <w:ind w:left="720"/>
      </w:pPr>
      <w:bookmarkStart w:id="14" w:name="_bookmark10"/>
      <w:bookmarkEnd w:id="14"/>
      <w:r>
        <w:rPr>
          <w:color w:val="221F1F"/>
          <w:spacing w:val="-1"/>
        </w:rPr>
        <w:t>Amendment</w:t>
      </w:r>
      <w:r>
        <w:rPr>
          <w:color w:val="221F1F"/>
          <w:spacing w:val="-4"/>
        </w:rPr>
        <w:t xml:space="preserve"> </w:t>
      </w:r>
      <w:r>
        <w:rPr>
          <w:color w:val="221F1F"/>
          <w:spacing w:val="-1"/>
        </w:rPr>
        <w:t>of</w:t>
      </w:r>
      <w:r>
        <w:rPr>
          <w:color w:val="221F1F"/>
          <w:spacing w:val="-3"/>
        </w:rPr>
        <w:t xml:space="preserve"> </w:t>
      </w:r>
      <w:r>
        <w:rPr>
          <w:color w:val="221F1F"/>
          <w:spacing w:val="-1"/>
        </w:rPr>
        <w:t>Tender</w:t>
      </w:r>
      <w:r>
        <w:rPr>
          <w:color w:val="221F1F"/>
          <w:spacing w:val="-13"/>
        </w:rPr>
        <w:t xml:space="preserve"> </w:t>
      </w:r>
      <w:r>
        <w:rPr>
          <w:color w:val="221F1F"/>
        </w:rPr>
        <w:t>Documents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04"/>
          <w:tab w:val="left" w:pos="1405"/>
        </w:tabs>
        <w:spacing w:line="230" w:lineRule="auto"/>
        <w:ind w:left="720" w:right="1316"/>
      </w:pPr>
      <w:r>
        <w:rPr>
          <w:color w:val="221F1F"/>
        </w:rPr>
        <w:t>At</w:t>
      </w:r>
      <w:r>
        <w:rPr>
          <w:color w:val="221F1F"/>
          <w:spacing w:val="-1"/>
        </w:rPr>
        <w:t xml:space="preserve"> </w:t>
      </w:r>
      <w:r>
        <w:rPr>
          <w:color w:val="221F1F"/>
        </w:rPr>
        <w:t>any</w:t>
      </w:r>
      <w:r>
        <w:rPr>
          <w:color w:val="221F1F"/>
          <w:spacing w:val="-4"/>
        </w:rPr>
        <w:t xml:space="preserve"> </w:t>
      </w:r>
      <w:r>
        <w:rPr>
          <w:color w:val="221F1F"/>
        </w:rPr>
        <w:t>time</w:t>
      </w:r>
      <w:r>
        <w:rPr>
          <w:color w:val="221F1F"/>
          <w:spacing w:val="-2"/>
        </w:rPr>
        <w:t xml:space="preserve"> </w:t>
      </w:r>
      <w:r>
        <w:rPr>
          <w:color w:val="221F1F"/>
        </w:rPr>
        <w:t>prior</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deadline</w:t>
      </w:r>
      <w:r>
        <w:rPr>
          <w:color w:val="221F1F"/>
          <w:spacing w:val="-2"/>
        </w:rPr>
        <w:t xml:space="preserve"> </w:t>
      </w:r>
      <w:r>
        <w:rPr>
          <w:color w:val="221F1F"/>
        </w:rPr>
        <w:t>for</w:t>
      </w:r>
      <w:r>
        <w:rPr>
          <w:color w:val="221F1F"/>
          <w:spacing w:val="-2"/>
        </w:rPr>
        <w:t xml:space="preserve"> </w:t>
      </w:r>
      <w:r>
        <w:rPr>
          <w:color w:val="221F1F"/>
        </w:rPr>
        <w:t>submission</w:t>
      </w:r>
      <w:r>
        <w:rPr>
          <w:color w:val="221F1F"/>
          <w:spacing w:val="-5"/>
        </w:rPr>
        <w:t xml:space="preserve"> </w:t>
      </w:r>
      <w:r>
        <w:rPr>
          <w:color w:val="221F1F"/>
        </w:rPr>
        <w:t>of</w:t>
      </w:r>
      <w:r>
        <w:rPr>
          <w:color w:val="221F1F"/>
          <w:spacing w:val="-2"/>
        </w:rPr>
        <w:t xml:space="preserve"> </w:t>
      </w:r>
      <w:r>
        <w:rPr>
          <w:color w:val="221F1F"/>
        </w:rPr>
        <w:t>Tenders,</w:t>
      </w:r>
      <w:r>
        <w:rPr>
          <w:color w:val="221F1F"/>
          <w:spacing w:val="-3"/>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may</w:t>
      </w:r>
      <w:r>
        <w:rPr>
          <w:color w:val="221F1F"/>
          <w:spacing w:val="-3"/>
        </w:rPr>
        <w:t xml:space="preserve"> </w:t>
      </w:r>
      <w:r>
        <w:rPr>
          <w:color w:val="221F1F"/>
        </w:rPr>
        <w:t>amend</w:t>
      </w:r>
      <w:r>
        <w:rPr>
          <w:color w:val="221F1F"/>
          <w:spacing w:val="-4"/>
        </w:rPr>
        <w:t xml:space="preserve"> </w:t>
      </w:r>
      <w:r>
        <w:rPr>
          <w:color w:val="221F1F"/>
        </w:rPr>
        <w:t>the</w:t>
      </w:r>
      <w:r>
        <w:rPr>
          <w:color w:val="221F1F"/>
          <w:spacing w:val="3"/>
        </w:rPr>
        <w:t xml:space="preserve"> </w:t>
      </w:r>
      <w:r>
        <w:rPr>
          <w:color w:val="221F1F"/>
        </w:rPr>
        <w:t>Tender</w:t>
      </w:r>
      <w:r>
        <w:rPr>
          <w:color w:val="221F1F"/>
          <w:spacing w:val="-52"/>
        </w:rPr>
        <w:t xml:space="preserve"> </w:t>
      </w:r>
      <w:r>
        <w:rPr>
          <w:color w:val="221F1F"/>
        </w:rPr>
        <w:t>Documents</w:t>
      </w:r>
      <w:r>
        <w:rPr>
          <w:color w:val="221F1F"/>
          <w:spacing w:val="-2"/>
        </w:rPr>
        <w:t xml:space="preserve"> </w:t>
      </w:r>
      <w:r>
        <w:rPr>
          <w:color w:val="221F1F"/>
        </w:rPr>
        <w:t>by issuing</w:t>
      </w:r>
      <w:r>
        <w:rPr>
          <w:color w:val="221F1F"/>
          <w:spacing w:val="-3"/>
        </w:rPr>
        <w:t xml:space="preserve"> </w:t>
      </w:r>
      <w:r>
        <w:rPr>
          <w:color w:val="221F1F"/>
        </w:rPr>
        <w:t>addenda.</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05"/>
        </w:tabs>
        <w:spacing w:before="1" w:line="230" w:lineRule="auto"/>
        <w:ind w:left="720" w:right="845"/>
      </w:pPr>
      <w:r>
        <w:rPr>
          <w:color w:val="221F1F"/>
        </w:rPr>
        <w:t>Any</w:t>
      </w:r>
      <w:r>
        <w:rPr>
          <w:color w:val="221F1F"/>
          <w:spacing w:val="-2"/>
        </w:rPr>
        <w:t xml:space="preserve"> </w:t>
      </w:r>
      <w:r>
        <w:rPr>
          <w:color w:val="221F1F"/>
        </w:rPr>
        <w:t>addendum</w:t>
      </w:r>
      <w:r>
        <w:rPr>
          <w:color w:val="221F1F"/>
          <w:spacing w:val="-4"/>
        </w:rPr>
        <w:t xml:space="preserve"> </w:t>
      </w:r>
      <w:r>
        <w:rPr>
          <w:color w:val="221F1F"/>
        </w:rPr>
        <w:t>issued</w:t>
      </w:r>
      <w:r>
        <w:rPr>
          <w:color w:val="221F1F"/>
          <w:spacing w:val="-4"/>
        </w:rPr>
        <w:t xml:space="preserve"> </w:t>
      </w:r>
      <w:r>
        <w:rPr>
          <w:color w:val="221F1F"/>
        </w:rPr>
        <w:t>shall</w:t>
      </w:r>
      <w:r>
        <w:rPr>
          <w:color w:val="221F1F"/>
          <w:spacing w:val="-4"/>
        </w:rPr>
        <w:t xml:space="preserve"> </w:t>
      </w:r>
      <w:r>
        <w:rPr>
          <w:color w:val="221F1F"/>
        </w:rPr>
        <w:t>be</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Documents</w:t>
      </w:r>
      <w:r>
        <w:rPr>
          <w:color w:val="221F1F"/>
          <w:spacing w:val="-3"/>
        </w:rPr>
        <w:t xml:space="preserve"> </w:t>
      </w:r>
      <w:r>
        <w:rPr>
          <w:color w:val="221F1F"/>
        </w:rPr>
        <w:t>and</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communicated</w:t>
      </w:r>
      <w:r>
        <w:rPr>
          <w:color w:val="221F1F"/>
          <w:spacing w:val="-4"/>
        </w:rPr>
        <w:t xml:space="preserve"> </w:t>
      </w:r>
      <w:r>
        <w:rPr>
          <w:color w:val="221F1F"/>
        </w:rPr>
        <w:t>in</w:t>
      </w:r>
      <w:r>
        <w:rPr>
          <w:color w:val="221F1F"/>
          <w:spacing w:val="-5"/>
        </w:rPr>
        <w:t xml:space="preserve"> </w:t>
      </w:r>
      <w:r>
        <w:rPr>
          <w:color w:val="221F1F"/>
        </w:rPr>
        <w:t>writing</w:t>
      </w:r>
      <w:r>
        <w:rPr>
          <w:color w:val="221F1F"/>
          <w:spacing w:val="-5"/>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who</w:t>
      </w:r>
      <w:r>
        <w:rPr>
          <w:color w:val="221F1F"/>
          <w:spacing w:val="-52"/>
        </w:rPr>
        <w:t xml:space="preserve"> </w:t>
      </w:r>
      <w:r>
        <w:rPr>
          <w:color w:val="221F1F"/>
        </w:rPr>
        <w:t>have obtained the Tender Documents from the Procuring Entity. The Procuring Entity shall also promptly</w:t>
      </w:r>
      <w:r>
        <w:rPr>
          <w:color w:val="221F1F"/>
          <w:spacing w:val="1"/>
        </w:rPr>
        <w:t xml:space="preserve"> </w:t>
      </w:r>
      <w:r>
        <w:rPr>
          <w:color w:val="221F1F"/>
        </w:rPr>
        <w:t>publish</w:t>
      </w:r>
      <w:r>
        <w:rPr>
          <w:color w:val="221F1F"/>
          <w:spacing w:val="-3"/>
        </w:rPr>
        <w:t xml:space="preserve"> </w:t>
      </w:r>
      <w:r>
        <w:rPr>
          <w:color w:val="221F1F"/>
        </w:rPr>
        <w:t>the</w:t>
      </w:r>
      <w:r>
        <w:rPr>
          <w:color w:val="221F1F"/>
          <w:spacing w:val="-2"/>
        </w:rPr>
        <w:t xml:space="preserve"> </w:t>
      </w:r>
      <w:r>
        <w:rPr>
          <w:color w:val="221F1F"/>
        </w:rPr>
        <w:t>addendum</w:t>
      </w:r>
      <w:r>
        <w:rPr>
          <w:color w:val="221F1F"/>
          <w:spacing w:val="-1"/>
        </w:rPr>
        <w:t xml:space="preserve"> </w:t>
      </w:r>
      <w:r>
        <w:rPr>
          <w:color w:val="221F1F"/>
        </w:rPr>
        <w:t>on</w:t>
      </w:r>
      <w:r>
        <w:rPr>
          <w:color w:val="221F1F"/>
          <w:spacing w:val="-1"/>
        </w:rPr>
        <w:t xml:space="preserve"> </w:t>
      </w:r>
      <w:r>
        <w:rPr>
          <w:color w:val="221F1F"/>
        </w:rPr>
        <w:t>the Procuring Entity's website in accordance with</w:t>
      </w:r>
      <w:r>
        <w:rPr>
          <w:color w:val="221F1F"/>
          <w:spacing w:val="1"/>
        </w:rPr>
        <w:t xml:space="preserve"> </w:t>
      </w:r>
      <w:r>
        <w:rPr>
          <w:color w:val="221F1F"/>
        </w:rPr>
        <w:t>ITT</w:t>
      </w:r>
      <w:r>
        <w:rPr>
          <w:color w:val="221F1F"/>
          <w:spacing w:val="-1"/>
        </w:rPr>
        <w:t xml:space="preserve"> </w:t>
      </w:r>
      <w:r>
        <w:rPr>
          <w:color w:val="221F1F"/>
        </w:rPr>
        <w:t>7.5.</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04"/>
          <w:tab w:val="left" w:pos="1405"/>
        </w:tabs>
        <w:spacing w:before="1" w:line="230" w:lineRule="auto"/>
        <w:ind w:left="720" w:right="911"/>
      </w:pPr>
      <w:r>
        <w:rPr>
          <w:color w:val="221F1F"/>
          <w:spacing w:val="-1"/>
        </w:rPr>
        <w:t xml:space="preserve">To give Tenderers reasonable time </w:t>
      </w:r>
      <w:r>
        <w:rPr>
          <w:color w:val="221F1F"/>
        </w:rPr>
        <w:t>in which to take an addendum into account in preparing their Tenders,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should extend the</w:t>
      </w:r>
      <w:r>
        <w:rPr>
          <w:color w:val="221F1F"/>
          <w:spacing w:val="-1"/>
        </w:rPr>
        <w:t xml:space="preserve"> </w:t>
      </w:r>
      <w:r>
        <w:rPr>
          <w:color w:val="221F1F"/>
        </w:rPr>
        <w:t>dead line</w:t>
      </w:r>
      <w:r>
        <w:rPr>
          <w:color w:val="221F1F"/>
          <w:spacing w:val="-2"/>
        </w:rPr>
        <w:t xml:space="preserve"> </w:t>
      </w:r>
      <w:r>
        <w:rPr>
          <w:color w:val="221F1F"/>
        </w:rPr>
        <w:t>for the submission</w:t>
      </w:r>
      <w:r>
        <w:rPr>
          <w:color w:val="221F1F"/>
          <w:spacing w:val="-1"/>
        </w:rPr>
        <w:t xml:space="preserve"> </w:t>
      </w:r>
      <w:r>
        <w:rPr>
          <w:color w:val="221F1F"/>
        </w:rPr>
        <w:t>of</w:t>
      </w:r>
      <w:r>
        <w:rPr>
          <w:color w:val="221F1F"/>
          <w:spacing w:val="1"/>
        </w:rPr>
        <w:t xml:space="preserve"> </w:t>
      </w:r>
      <w:r>
        <w:rPr>
          <w:color w:val="221F1F"/>
        </w:rPr>
        <w:t>Tenders,</w:t>
      </w:r>
      <w:r>
        <w:rPr>
          <w:color w:val="221F1F"/>
          <w:spacing w:val="1"/>
        </w:rPr>
        <w:t xml:space="preserve"> </w:t>
      </w:r>
      <w:r>
        <w:rPr>
          <w:color w:val="221F1F"/>
        </w:rPr>
        <w:t>pursuant</w:t>
      </w:r>
      <w:r>
        <w:rPr>
          <w:color w:val="221F1F"/>
          <w:spacing w:val="-2"/>
        </w:rPr>
        <w:t xml:space="preserve"> </w:t>
      </w:r>
      <w:r>
        <w:rPr>
          <w:color w:val="221F1F"/>
        </w:rPr>
        <w:t>to ITT</w:t>
      </w:r>
      <w:r>
        <w:rPr>
          <w:color w:val="221F1F"/>
          <w:spacing w:val="-2"/>
        </w:rPr>
        <w:t xml:space="preserve"> </w:t>
      </w:r>
      <w:r>
        <w:rPr>
          <w:color w:val="221F1F"/>
        </w:rPr>
        <w:t>22.2.</w:t>
      </w:r>
    </w:p>
    <w:p w:rsidR="00361D1F" w:rsidRDefault="00361D1F" w:rsidP="000961B7">
      <w:pPr>
        <w:pStyle w:val="BodyText"/>
        <w:spacing w:before="5"/>
        <w:ind w:left="720"/>
        <w:rPr>
          <w:sz w:val="20"/>
        </w:rPr>
      </w:pPr>
    </w:p>
    <w:p w:rsidR="00361D1F" w:rsidRDefault="00361D1F" w:rsidP="000961B7">
      <w:pPr>
        <w:pStyle w:val="ListParagraph"/>
        <w:tabs>
          <w:tab w:val="left" w:pos="1196"/>
        </w:tabs>
        <w:ind w:left="720" w:firstLine="0"/>
        <w:rPr>
          <w:b/>
        </w:rPr>
      </w:pPr>
      <w:r>
        <w:rPr>
          <w:b/>
          <w:color w:val="221F1F"/>
          <w:spacing w:val="-3"/>
          <w:u w:val="thick" w:color="221F1F"/>
        </w:rPr>
        <w:t>PREPARATION</w:t>
      </w:r>
      <w:r>
        <w:rPr>
          <w:b/>
          <w:color w:val="221F1F"/>
          <w:spacing w:val="-10"/>
          <w:u w:val="thick" w:color="221F1F"/>
        </w:rPr>
        <w:t xml:space="preserve"> </w:t>
      </w:r>
      <w:r>
        <w:rPr>
          <w:b/>
          <w:color w:val="221F1F"/>
          <w:spacing w:val="-2"/>
          <w:u w:val="thick" w:color="221F1F"/>
        </w:rPr>
        <w:t>OF</w:t>
      </w:r>
      <w:r>
        <w:rPr>
          <w:b/>
          <w:color w:val="221F1F"/>
          <w:spacing w:val="1"/>
          <w:u w:val="thick" w:color="221F1F"/>
        </w:rPr>
        <w:t xml:space="preserve"> </w:t>
      </w:r>
      <w:r>
        <w:rPr>
          <w:b/>
          <w:color w:val="221F1F"/>
          <w:spacing w:val="-2"/>
          <w:u w:val="thick" w:color="221F1F"/>
        </w:rPr>
        <w:t>TENDERS</w:t>
      </w:r>
    </w:p>
    <w:p w:rsidR="00361D1F" w:rsidRDefault="00361D1F" w:rsidP="000961B7">
      <w:pPr>
        <w:pStyle w:val="BodyText"/>
        <w:spacing w:before="4"/>
        <w:ind w:left="720"/>
        <w:rPr>
          <w:b/>
          <w:sz w:val="20"/>
        </w:rPr>
      </w:pPr>
    </w:p>
    <w:p w:rsidR="00361D1F" w:rsidRDefault="00361D1F" w:rsidP="000961B7">
      <w:pPr>
        <w:tabs>
          <w:tab w:val="left" w:pos="1406"/>
        </w:tabs>
        <w:spacing w:before="1"/>
        <w:ind w:left="720"/>
        <w:rPr>
          <w:b/>
        </w:rPr>
      </w:pPr>
      <w:r>
        <w:rPr>
          <w:b/>
          <w:color w:val="221F1F"/>
        </w:rPr>
        <w:t>9.</w:t>
      </w:r>
      <w:r>
        <w:rPr>
          <w:b/>
          <w:color w:val="221F1F"/>
        </w:rPr>
        <w:tab/>
        <w:t>Cost</w:t>
      </w:r>
      <w:r>
        <w:rPr>
          <w:b/>
          <w:color w:val="221F1F"/>
          <w:spacing w:val="-8"/>
        </w:rPr>
        <w:t xml:space="preserve"> </w:t>
      </w:r>
      <w:r>
        <w:rPr>
          <w:b/>
          <w:color w:val="221F1F"/>
        </w:rPr>
        <w:t>of</w:t>
      </w:r>
      <w:r>
        <w:rPr>
          <w:b/>
          <w:color w:val="221F1F"/>
          <w:spacing w:val="-9"/>
        </w:rPr>
        <w:t xml:space="preserve"> </w:t>
      </w:r>
      <w:r>
        <w:rPr>
          <w:b/>
          <w:color w:val="221F1F"/>
        </w:rPr>
        <w:t>Tendering</w:t>
      </w:r>
    </w:p>
    <w:p w:rsidR="00361D1F" w:rsidRDefault="00361D1F" w:rsidP="000961B7">
      <w:pPr>
        <w:pStyle w:val="BodyText"/>
        <w:ind w:left="720"/>
        <w:rPr>
          <w:b/>
          <w:sz w:val="21"/>
        </w:rPr>
      </w:pPr>
    </w:p>
    <w:p w:rsidR="00361D1F" w:rsidRDefault="00361D1F" w:rsidP="000961B7">
      <w:pPr>
        <w:pStyle w:val="BodyText"/>
        <w:spacing w:line="230" w:lineRule="auto"/>
        <w:ind w:left="720" w:right="846"/>
      </w:pPr>
      <w:r>
        <w:rPr>
          <w:color w:val="221F1F"/>
        </w:rPr>
        <w:t>The Tenderer shall bear all costs associated with the preparation and submission of its Tender, and the</w:t>
      </w:r>
      <w:r>
        <w:rPr>
          <w:color w:val="221F1F"/>
          <w:spacing w:val="1"/>
        </w:rPr>
        <w:t xml:space="preserve"> </w:t>
      </w:r>
      <w:r>
        <w:rPr>
          <w:color w:val="221F1F"/>
        </w:rPr>
        <w:t>Procuring Entity shall not be responsible or liable for those costs, regardless of the conduct or outcome of the</w:t>
      </w:r>
      <w:r>
        <w:rPr>
          <w:color w:val="221F1F"/>
          <w:spacing w:val="-52"/>
        </w:rPr>
        <w:t xml:space="preserve"> </w:t>
      </w:r>
      <w:r>
        <w:rPr>
          <w:color w:val="221F1F"/>
        </w:rPr>
        <w:t>tendering</w:t>
      </w:r>
      <w:r>
        <w:rPr>
          <w:color w:val="221F1F"/>
          <w:spacing w:val="-1"/>
        </w:rPr>
        <w:t xml:space="preserve"> </w:t>
      </w:r>
      <w:r>
        <w:rPr>
          <w:color w:val="221F1F"/>
        </w:rPr>
        <w:t>process.</w:t>
      </w:r>
    </w:p>
    <w:p w:rsidR="00361D1F" w:rsidRDefault="00361D1F" w:rsidP="000961B7">
      <w:pPr>
        <w:pStyle w:val="BodyText"/>
        <w:spacing w:before="8"/>
        <w:ind w:left="720"/>
        <w:rPr>
          <w:sz w:val="20"/>
        </w:rPr>
      </w:pPr>
    </w:p>
    <w:p w:rsidR="00361D1F" w:rsidRDefault="00361D1F" w:rsidP="000961B7">
      <w:pPr>
        <w:pStyle w:val="Heading2"/>
        <w:ind w:left="720"/>
      </w:pPr>
      <w:bookmarkStart w:id="15" w:name="_bookmark11"/>
      <w:bookmarkEnd w:id="15"/>
      <w:r>
        <w:rPr>
          <w:color w:val="221F1F"/>
        </w:rPr>
        <w:t>10.0</w:t>
      </w:r>
      <w:r>
        <w:rPr>
          <w:color w:val="221F1F"/>
          <w:spacing w:val="-1"/>
        </w:rPr>
        <w:t xml:space="preserve"> </w:t>
      </w:r>
      <w:r>
        <w:rPr>
          <w:color w:val="221F1F"/>
        </w:rPr>
        <w:t>Language of Tender</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7"/>
      </w:pPr>
      <w:r>
        <w:rPr>
          <w:color w:val="221F1F"/>
        </w:rPr>
        <w:t>The</w:t>
      </w:r>
      <w:r>
        <w:rPr>
          <w:color w:val="221F1F"/>
          <w:spacing w:val="-5"/>
        </w:rPr>
        <w:t xml:space="preserve"> </w:t>
      </w:r>
      <w:r>
        <w:rPr>
          <w:color w:val="221F1F"/>
        </w:rPr>
        <w:t>Tender,</w:t>
      </w:r>
      <w:r>
        <w:rPr>
          <w:color w:val="221F1F"/>
          <w:spacing w:val="-14"/>
        </w:rPr>
        <w:t xml:space="preserve"> </w:t>
      </w:r>
      <w:r>
        <w:rPr>
          <w:color w:val="221F1F"/>
        </w:rPr>
        <w:t>as</w:t>
      </w:r>
      <w:r>
        <w:rPr>
          <w:color w:val="221F1F"/>
          <w:spacing w:val="-3"/>
        </w:rPr>
        <w:t xml:space="preserve"> </w:t>
      </w:r>
      <w:r>
        <w:rPr>
          <w:color w:val="221F1F"/>
        </w:rPr>
        <w:t>well</w:t>
      </w:r>
      <w:r>
        <w:rPr>
          <w:color w:val="221F1F"/>
          <w:spacing w:val="-3"/>
        </w:rPr>
        <w:t xml:space="preserve"> </w:t>
      </w:r>
      <w:r>
        <w:rPr>
          <w:color w:val="221F1F"/>
        </w:rPr>
        <w:t>as</w:t>
      </w:r>
      <w:r>
        <w:rPr>
          <w:color w:val="221F1F"/>
          <w:spacing w:val="-4"/>
        </w:rPr>
        <w:t xml:space="preserve"> </w:t>
      </w:r>
      <w:r>
        <w:rPr>
          <w:color w:val="221F1F"/>
        </w:rPr>
        <w:t>all</w:t>
      </w:r>
      <w:r>
        <w:rPr>
          <w:color w:val="221F1F"/>
          <w:spacing w:val="-4"/>
        </w:rPr>
        <w:t xml:space="preserve"> </w:t>
      </w:r>
      <w:r>
        <w:rPr>
          <w:color w:val="221F1F"/>
        </w:rPr>
        <w:t>correspondence</w:t>
      </w:r>
      <w:r>
        <w:rPr>
          <w:color w:val="221F1F"/>
          <w:spacing w:val="-5"/>
        </w:rPr>
        <w:t xml:space="preserve"> </w:t>
      </w:r>
      <w:r>
        <w:rPr>
          <w:color w:val="221F1F"/>
        </w:rPr>
        <w:t>and</w:t>
      </w:r>
      <w:r>
        <w:rPr>
          <w:color w:val="221F1F"/>
          <w:spacing w:val="-4"/>
        </w:rPr>
        <w:t xml:space="preserve"> </w:t>
      </w:r>
      <w:r>
        <w:rPr>
          <w:color w:val="221F1F"/>
        </w:rPr>
        <w:t>documents</w:t>
      </w:r>
      <w:r>
        <w:rPr>
          <w:color w:val="221F1F"/>
          <w:spacing w:val="-4"/>
        </w:rPr>
        <w:t xml:space="preserve"> </w:t>
      </w:r>
      <w:r>
        <w:rPr>
          <w:color w:val="221F1F"/>
        </w:rPr>
        <w:t>relating</w:t>
      </w:r>
      <w:r>
        <w:rPr>
          <w:color w:val="221F1F"/>
          <w:spacing w:val="-3"/>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tender</w:t>
      </w:r>
      <w:r>
        <w:rPr>
          <w:color w:val="221F1F"/>
          <w:spacing w:val="-3"/>
        </w:rPr>
        <w:t xml:space="preserve"> </w:t>
      </w:r>
      <w:r>
        <w:rPr>
          <w:color w:val="221F1F"/>
        </w:rPr>
        <w:t>exchanged</w:t>
      </w:r>
      <w:r>
        <w:rPr>
          <w:color w:val="221F1F"/>
          <w:spacing w:val="-4"/>
        </w:rPr>
        <w:t xml:space="preserve"> </w:t>
      </w:r>
      <w:r>
        <w:rPr>
          <w:color w:val="221F1F"/>
        </w:rPr>
        <w:t>by</w:t>
      </w:r>
      <w:r>
        <w:rPr>
          <w:color w:val="221F1F"/>
          <w:spacing w:val="-5"/>
        </w:rPr>
        <w:t xml:space="preserve"> </w:t>
      </w:r>
      <w:r>
        <w:rPr>
          <w:color w:val="221F1F"/>
        </w:rPr>
        <w:t>the</w:t>
      </w:r>
      <w:r>
        <w:rPr>
          <w:color w:val="221F1F"/>
          <w:spacing w:val="-7"/>
        </w:rPr>
        <w:t xml:space="preserve"> </w:t>
      </w:r>
      <w:r>
        <w:rPr>
          <w:color w:val="221F1F"/>
        </w:rPr>
        <w:t>tenderer</w:t>
      </w:r>
      <w:r>
        <w:rPr>
          <w:color w:val="221F1F"/>
          <w:spacing w:val="-3"/>
        </w:rPr>
        <w:t xml:space="preserve"> </w:t>
      </w:r>
      <w:r>
        <w:rPr>
          <w:color w:val="221F1F"/>
        </w:rPr>
        <w:t>and</w:t>
      </w:r>
      <w:r>
        <w:rPr>
          <w:color w:val="221F1F"/>
          <w:spacing w:val="-52"/>
        </w:rPr>
        <w:t xml:space="preserve"> </w:t>
      </w:r>
      <w:r>
        <w:rPr>
          <w:color w:val="221F1F"/>
        </w:rPr>
        <w:t>the Procuring Entity, shall be written in the English Language. Supporting documents and printed literature</w:t>
      </w:r>
      <w:r>
        <w:rPr>
          <w:color w:val="221F1F"/>
          <w:spacing w:val="1"/>
        </w:rPr>
        <w:t xml:space="preserve"> </w:t>
      </w:r>
      <w:r>
        <w:rPr>
          <w:color w:val="221F1F"/>
        </w:rPr>
        <w:t>that are part of the Tender may be in another language provided they are accompanied by an accurate and</w:t>
      </w:r>
      <w:r>
        <w:rPr>
          <w:color w:val="221F1F"/>
          <w:spacing w:val="1"/>
        </w:rPr>
        <w:t xml:space="preserve"> </w:t>
      </w:r>
      <w:r>
        <w:rPr>
          <w:color w:val="221F1F"/>
        </w:rPr>
        <w:t>notarized translation of the relevant passages into the English Language</w:t>
      </w:r>
      <w:r>
        <w:rPr>
          <w:b/>
          <w:color w:val="221F1F"/>
        </w:rPr>
        <w:t xml:space="preserve">, </w:t>
      </w:r>
      <w:r>
        <w:rPr>
          <w:color w:val="221F1F"/>
        </w:rPr>
        <w:t>in which case, for purposes of</w:t>
      </w:r>
      <w:r>
        <w:rPr>
          <w:color w:val="221F1F"/>
          <w:spacing w:val="1"/>
        </w:rPr>
        <w:t xml:space="preserve"> </w:t>
      </w:r>
      <w:r>
        <w:rPr>
          <w:color w:val="221F1F"/>
        </w:rPr>
        <w:t>interpretation of</w:t>
      </w:r>
      <w:r>
        <w:rPr>
          <w:color w:val="221F1F"/>
          <w:spacing w:val="-2"/>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such</w:t>
      </w:r>
      <w:r>
        <w:rPr>
          <w:color w:val="221F1F"/>
          <w:spacing w:val="-1"/>
        </w:rPr>
        <w:t xml:space="preserve"> </w:t>
      </w:r>
      <w:r>
        <w:rPr>
          <w:color w:val="221F1F"/>
        </w:rPr>
        <w:t>translation shall govern.</w:t>
      </w:r>
    </w:p>
    <w:p w:rsidR="00361D1F" w:rsidRDefault="00361D1F" w:rsidP="000961B7">
      <w:pPr>
        <w:pStyle w:val="BodyText"/>
        <w:spacing w:before="7"/>
        <w:ind w:left="720"/>
        <w:rPr>
          <w:sz w:val="20"/>
        </w:rPr>
      </w:pPr>
    </w:p>
    <w:p w:rsidR="00361D1F" w:rsidRDefault="00361D1F" w:rsidP="000961B7">
      <w:pPr>
        <w:pStyle w:val="Heading2"/>
        <w:numPr>
          <w:ilvl w:val="1"/>
          <w:numId w:val="0"/>
        </w:numPr>
        <w:tabs>
          <w:tab w:val="left" w:pos="1397"/>
          <w:tab w:val="left" w:pos="1398"/>
        </w:tabs>
        <w:ind w:left="720"/>
      </w:pPr>
      <w:bookmarkStart w:id="16" w:name="_bookmark12"/>
      <w:bookmarkEnd w:id="16"/>
      <w:r>
        <w:rPr>
          <w:color w:val="221F1F"/>
        </w:rPr>
        <w:t>Documents</w:t>
      </w:r>
      <w:r>
        <w:rPr>
          <w:color w:val="221F1F"/>
          <w:spacing w:val="-11"/>
        </w:rPr>
        <w:t xml:space="preserve"> </w:t>
      </w:r>
      <w:r>
        <w:rPr>
          <w:color w:val="221F1F"/>
        </w:rPr>
        <w:t>Comprising</w:t>
      </w:r>
      <w:r>
        <w:rPr>
          <w:color w:val="221F1F"/>
          <w:spacing w:val="-10"/>
        </w:rPr>
        <w:t xml:space="preserve"> </w:t>
      </w:r>
      <w:r>
        <w:rPr>
          <w:color w:val="221F1F"/>
        </w:rPr>
        <w:t>the</w:t>
      </w:r>
      <w:r>
        <w:rPr>
          <w:color w:val="221F1F"/>
          <w:spacing w:val="-11"/>
        </w:rPr>
        <w:t xml:space="preserve"> </w:t>
      </w:r>
      <w:r>
        <w:rPr>
          <w:color w:val="221F1F"/>
        </w:rPr>
        <w:t>Tender</w:t>
      </w:r>
    </w:p>
    <w:p w:rsidR="00361D1F" w:rsidRDefault="00361D1F" w:rsidP="000961B7">
      <w:pPr>
        <w:pStyle w:val="BodyText"/>
        <w:spacing w:before="4"/>
        <w:ind w:left="720"/>
        <w:rPr>
          <w:b/>
          <w:sz w:val="20"/>
        </w:rPr>
      </w:pPr>
    </w:p>
    <w:p w:rsidR="00361D1F" w:rsidRDefault="00361D1F" w:rsidP="000961B7">
      <w:pPr>
        <w:pStyle w:val="ListParagraph"/>
        <w:numPr>
          <w:ilvl w:val="1"/>
          <w:numId w:val="0"/>
        </w:numPr>
        <w:tabs>
          <w:tab w:val="left" w:pos="1397"/>
          <w:tab w:val="left" w:pos="1398"/>
        </w:tabs>
        <w:ind w:left="720"/>
      </w:pPr>
      <w:r>
        <w:rPr>
          <w:color w:val="221F1F"/>
        </w:rPr>
        <w:t>The</w:t>
      </w:r>
      <w:r>
        <w:rPr>
          <w:color w:val="221F1F"/>
          <w:spacing w:val="-5"/>
        </w:rPr>
        <w:t xml:space="preserve"> </w:t>
      </w:r>
      <w:r>
        <w:rPr>
          <w:color w:val="221F1F"/>
        </w:rPr>
        <w:t>Tender</w:t>
      </w:r>
      <w:r>
        <w:rPr>
          <w:color w:val="221F1F"/>
          <w:spacing w:val="-11"/>
        </w:rPr>
        <w:t xml:space="preserve"> </w:t>
      </w:r>
      <w:r>
        <w:rPr>
          <w:color w:val="221F1F"/>
        </w:rPr>
        <w:t>shall</w:t>
      </w:r>
      <w:r>
        <w:rPr>
          <w:color w:val="221F1F"/>
          <w:spacing w:val="-4"/>
        </w:rPr>
        <w:t xml:space="preserve"> </w:t>
      </w:r>
      <w:r>
        <w:rPr>
          <w:color w:val="221F1F"/>
        </w:rPr>
        <w:t>comprise</w:t>
      </w:r>
      <w:r>
        <w:rPr>
          <w:color w:val="221F1F"/>
          <w:spacing w:val="-4"/>
        </w:rPr>
        <w:t xml:space="preserve"> </w:t>
      </w:r>
      <w:r>
        <w:rPr>
          <w:color w:val="221F1F"/>
        </w:rPr>
        <w:t>the</w:t>
      </w:r>
      <w:r>
        <w:rPr>
          <w:color w:val="221F1F"/>
          <w:spacing w:val="-4"/>
        </w:rPr>
        <w:t xml:space="preserve"> </w:t>
      </w:r>
      <w:r>
        <w:rPr>
          <w:color w:val="221F1F"/>
        </w:rPr>
        <w:t>following:</w:t>
      </w:r>
    </w:p>
    <w:p w:rsidR="00361D1F" w:rsidRDefault="00361D1F" w:rsidP="000961B7">
      <w:pPr>
        <w:pStyle w:val="BodyText"/>
        <w:ind w:left="720"/>
        <w:rPr>
          <w:sz w:val="24"/>
        </w:rPr>
      </w:pPr>
    </w:p>
    <w:p w:rsidR="00361D1F" w:rsidRDefault="00361D1F" w:rsidP="000961B7">
      <w:pPr>
        <w:pStyle w:val="BodyText"/>
        <w:spacing w:before="10"/>
        <w:ind w:left="720"/>
        <w:rPr>
          <w:sz w:val="21"/>
        </w:rPr>
      </w:pPr>
    </w:p>
    <w:p w:rsidR="00361D1F" w:rsidRDefault="00361D1F" w:rsidP="000961B7">
      <w:pPr>
        <w:pStyle w:val="ListParagraph"/>
        <w:numPr>
          <w:ilvl w:val="2"/>
          <w:numId w:val="0"/>
        </w:numPr>
        <w:tabs>
          <w:tab w:val="left" w:pos="1817"/>
          <w:tab w:val="left" w:pos="1818"/>
        </w:tabs>
        <w:ind w:left="720"/>
      </w:pPr>
      <w:r>
        <w:rPr>
          <w:color w:val="221F1F"/>
        </w:rPr>
        <w:t>Form</w:t>
      </w:r>
      <w:r>
        <w:rPr>
          <w:color w:val="221F1F"/>
          <w:spacing w:val="-4"/>
        </w:rPr>
        <w:t xml:space="preserve"> </w:t>
      </w:r>
      <w:r>
        <w:rPr>
          <w:color w:val="221F1F"/>
        </w:rPr>
        <w:t>of</w:t>
      </w:r>
      <w:r>
        <w:rPr>
          <w:color w:val="221F1F"/>
          <w:spacing w:val="-2"/>
        </w:rPr>
        <w:t xml:space="preserve"> </w:t>
      </w:r>
      <w:r>
        <w:rPr>
          <w:color w:val="221F1F"/>
        </w:rPr>
        <w:t>Tender</w:t>
      </w:r>
      <w:r>
        <w:rPr>
          <w:color w:val="221F1F"/>
          <w:spacing w:val="-9"/>
        </w:rPr>
        <w:t xml:space="preserve"> </w:t>
      </w:r>
      <w:r>
        <w:rPr>
          <w:color w:val="221F1F"/>
        </w:rPr>
        <w:t>prepared</w:t>
      </w:r>
      <w:r>
        <w:rPr>
          <w:color w:val="221F1F"/>
          <w:spacing w:val="-2"/>
        </w:rPr>
        <w:t xml:space="preserve"> </w:t>
      </w:r>
      <w:r>
        <w:rPr>
          <w:color w:val="221F1F"/>
        </w:rPr>
        <w:t>in</w:t>
      </w:r>
      <w:r>
        <w:rPr>
          <w:color w:val="221F1F"/>
          <w:spacing w:val="-6"/>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4"/>
        </w:rPr>
        <w:t xml:space="preserve"> </w:t>
      </w:r>
      <w:r>
        <w:rPr>
          <w:color w:val="221F1F"/>
        </w:rPr>
        <w:t>12;</w:t>
      </w:r>
    </w:p>
    <w:p w:rsidR="00361D1F" w:rsidRDefault="00361D1F" w:rsidP="000961B7">
      <w:pPr>
        <w:pStyle w:val="ListParagraph"/>
        <w:numPr>
          <w:ilvl w:val="2"/>
          <w:numId w:val="0"/>
        </w:numPr>
        <w:tabs>
          <w:tab w:val="left" w:pos="1817"/>
          <w:tab w:val="left" w:pos="1818"/>
        </w:tabs>
        <w:spacing w:before="40"/>
        <w:ind w:left="720"/>
      </w:pPr>
      <w:r>
        <w:rPr>
          <w:color w:val="221F1F"/>
        </w:rPr>
        <w:t>Schedules</w:t>
      </w:r>
      <w:r>
        <w:rPr>
          <w:color w:val="221F1F"/>
          <w:spacing w:val="-4"/>
        </w:rPr>
        <w:t xml:space="preserve"> </w:t>
      </w:r>
      <w:r>
        <w:rPr>
          <w:color w:val="221F1F"/>
        </w:rPr>
        <w:t>including priced</w:t>
      </w:r>
      <w:r>
        <w:rPr>
          <w:color w:val="221F1F"/>
          <w:spacing w:val="-4"/>
        </w:rPr>
        <w:t xml:space="preserve"> </w:t>
      </w:r>
      <w:r>
        <w:rPr>
          <w:color w:val="221F1F"/>
        </w:rPr>
        <w:t>Bill</w:t>
      </w:r>
      <w:r>
        <w:rPr>
          <w:color w:val="221F1F"/>
          <w:spacing w:val="-2"/>
        </w:rPr>
        <w:t xml:space="preserve"> </w:t>
      </w:r>
      <w:r>
        <w:rPr>
          <w:color w:val="221F1F"/>
        </w:rPr>
        <w:t>of Quantities,</w:t>
      </w:r>
      <w:r>
        <w:rPr>
          <w:color w:val="221F1F"/>
          <w:spacing w:val="-1"/>
        </w:rPr>
        <w:t xml:space="preserve"> </w:t>
      </w:r>
      <w:r>
        <w:rPr>
          <w:color w:val="221F1F"/>
        </w:rPr>
        <w:t>completed</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3"/>
        </w:rPr>
        <w:t xml:space="preserve"> </w:t>
      </w:r>
      <w:r>
        <w:rPr>
          <w:color w:val="221F1F"/>
        </w:rPr>
        <w:t>12</w:t>
      </w:r>
      <w:r>
        <w:rPr>
          <w:color w:val="221F1F"/>
          <w:spacing w:val="-1"/>
        </w:rPr>
        <w:t xml:space="preserve"> </w:t>
      </w:r>
      <w:r>
        <w:rPr>
          <w:color w:val="221F1F"/>
        </w:rPr>
        <w:t>and</w:t>
      </w:r>
      <w:r>
        <w:rPr>
          <w:color w:val="221F1F"/>
          <w:spacing w:val="-1"/>
        </w:rPr>
        <w:t xml:space="preserve"> </w:t>
      </w:r>
      <w:r>
        <w:rPr>
          <w:color w:val="221F1F"/>
        </w:rPr>
        <w:t>ITT</w:t>
      </w:r>
      <w:r>
        <w:rPr>
          <w:color w:val="221F1F"/>
          <w:spacing w:val="-3"/>
        </w:rPr>
        <w:t xml:space="preserve"> </w:t>
      </w:r>
      <w:r>
        <w:rPr>
          <w:color w:val="221F1F"/>
        </w:rPr>
        <w:t>14;</w:t>
      </w:r>
    </w:p>
    <w:p w:rsidR="00361D1F" w:rsidRDefault="00361D1F" w:rsidP="000961B7">
      <w:pPr>
        <w:pStyle w:val="ListParagraph"/>
        <w:numPr>
          <w:ilvl w:val="2"/>
          <w:numId w:val="0"/>
        </w:numPr>
        <w:tabs>
          <w:tab w:val="left" w:pos="1817"/>
          <w:tab w:val="left" w:pos="1818"/>
        </w:tabs>
        <w:spacing w:before="37"/>
        <w:ind w:left="720"/>
      </w:pPr>
      <w:r>
        <w:rPr>
          <w:color w:val="221F1F"/>
        </w:rPr>
        <w:t>Tender</w:t>
      </w:r>
      <w:r>
        <w:rPr>
          <w:color w:val="221F1F"/>
          <w:spacing w:val="-7"/>
        </w:rPr>
        <w:t xml:space="preserve"> </w:t>
      </w:r>
      <w:r>
        <w:rPr>
          <w:color w:val="221F1F"/>
        </w:rPr>
        <w:t>Security</w:t>
      </w:r>
      <w:r>
        <w:rPr>
          <w:color w:val="221F1F"/>
          <w:spacing w:val="-3"/>
        </w:rPr>
        <w:t xml:space="preserve"> </w:t>
      </w:r>
      <w:r>
        <w:rPr>
          <w:color w:val="221F1F"/>
        </w:rPr>
        <w:t>or</w:t>
      </w:r>
      <w:r>
        <w:rPr>
          <w:color w:val="221F1F"/>
          <w:spacing w:val="-4"/>
        </w:rPr>
        <w:t xml:space="preserve"> </w:t>
      </w:r>
      <w:r>
        <w:rPr>
          <w:color w:val="221F1F"/>
        </w:rPr>
        <w:t>Tender-Securing</w:t>
      </w:r>
      <w:r>
        <w:rPr>
          <w:color w:val="221F1F"/>
          <w:spacing w:val="-3"/>
        </w:rPr>
        <w:t xml:space="preserve"> </w:t>
      </w:r>
      <w:r>
        <w:rPr>
          <w:color w:val="221F1F"/>
        </w:rPr>
        <w:t>Declaration,</w:t>
      </w:r>
      <w:r>
        <w:rPr>
          <w:color w:val="221F1F"/>
          <w:spacing w:val="-2"/>
        </w:rPr>
        <w:t xml:space="preserve"> </w:t>
      </w:r>
      <w:r>
        <w:rPr>
          <w:color w:val="221F1F"/>
        </w:rPr>
        <w:t>in</w:t>
      </w:r>
      <w:r>
        <w:rPr>
          <w:color w:val="221F1F"/>
          <w:spacing w:val="-6"/>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ITT</w:t>
      </w:r>
      <w:r>
        <w:rPr>
          <w:color w:val="221F1F"/>
          <w:spacing w:val="-4"/>
        </w:rPr>
        <w:t xml:space="preserve"> </w:t>
      </w:r>
      <w:r>
        <w:rPr>
          <w:color w:val="221F1F"/>
        </w:rPr>
        <w:t>19.1;</w:t>
      </w:r>
    </w:p>
    <w:p w:rsidR="00361D1F" w:rsidRDefault="00361D1F" w:rsidP="000961B7">
      <w:pPr>
        <w:pStyle w:val="ListParagraph"/>
        <w:numPr>
          <w:ilvl w:val="2"/>
          <w:numId w:val="0"/>
        </w:numPr>
        <w:tabs>
          <w:tab w:val="left" w:pos="1817"/>
          <w:tab w:val="left" w:pos="1818"/>
        </w:tabs>
        <w:spacing w:before="40"/>
        <w:ind w:left="720"/>
      </w:pPr>
      <w:r>
        <w:rPr>
          <w:color w:val="221F1F"/>
        </w:rPr>
        <w:t>Alternative</w:t>
      </w:r>
      <w:r>
        <w:rPr>
          <w:color w:val="221F1F"/>
          <w:spacing w:val="-4"/>
        </w:rPr>
        <w:t xml:space="preserve"> </w:t>
      </w:r>
      <w:r>
        <w:rPr>
          <w:color w:val="221F1F"/>
        </w:rPr>
        <w:t>Tender,</w:t>
      </w:r>
      <w:r>
        <w:rPr>
          <w:color w:val="221F1F"/>
          <w:spacing w:val="-13"/>
        </w:rPr>
        <w:t xml:space="preserve"> </w:t>
      </w:r>
      <w:r>
        <w:rPr>
          <w:color w:val="221F1F"/>
        </w:rPr>
        <w:t>if</w:t>
      </w:r>
      <w:r>
        <w:rPr>
          <w:color w:val="221F1F"/>
          <w:spacing w:val="-4"/>
        </w:rPr>
        <w:t xml:space="preserve"> </w:t>
      </w:r>
      <w:r>
        <w:rPr>
          <w:color w:val="221F1F"/>
        </w:rPr>
        <w:t>permissible,</w:t>
      </w:r>
      <w:r>
        <w:rPr>
          <w:color w:val="221F1F"/>
          <w:spacing w:val="-6"/>
        </w:rPr>
        <w:t xml:space="preserve"> </w:t>
      </w:r>
      <w:r>
        <w:rPr>
          <w:color w:val="221F1F"/>
        </w:rPr>
        <w:t>in</w:t>
      </w:r>
      <w:r>
        <w:rPr>
          <w:color w:val="221F1F"/>
          <w:spacing w:val="-5"/>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ITT</w:t>
      </w:r>
      <w:r>
        <w:rPr>
          <w:color w:val="221F1F"/>
          <w:spacing w:val="-6"/>
        </w:rPr>
        <w:t xml:space="preserve"> </w:t>
      </w:r>
      <w:r>
        <w:rPr>
          <w:color w:val="221F1F"/>
        </w:rPr>
        <w:t>13;</w:t>
      </w:r>
    </w:p>
    <w:p w:rsidR="00361D1F" w:rsidRDefault="00361D1F" w:rsidP="000961B7">
      <w:pPr>
        <w:pStyle w:val="ListParagraph"/>
        <w:numPr>
          <w:ilvl w:val="2"/>
          <w:numId w:val="0"/>
        </w:numPr>
        <w:tabs>
          <w:tab w:val="left" w:pos="1817"/>
          <w:tab w:val="left" w:pos="1818"/>
        </w:tabs>
        <w:spacing w:before="49" w:line="230" w:lineRule="auto"/>
        <w:ind w:left="720" w:right="1044"/>
      </w:pPr>
      <w:r>
        <w:rPr>
          <w:b/>
          <w:i/>
          <w:color w:val="221F1F"/>
        </w:rPr>
        <w:t>Authorization</w:t>
      </w:r>
      <w:r>
        <w:rPr>
          <w:i/>
          <w:color w:val="221F1F"/>
        </w:rPr>
        <w:t>:</w:t>
      </w:r>
      <w:r>
        <w:rPr>
          <w:i/>
          <w:color w:val="221F1F"/>
          <w:spacing w:val="-5"/>
        </w:rPr>
        <w:t xml:space="preserve"> </w:t>
      </w:r>
      <w:r>
        <w:rPr>
          <w:color w:val="221F1F"/>
        </w:rPr>
        <w:t>written</w:t>
      </w:r>
      <w:r>
        <w:rPr>
          <w:color w:val="221F1F"/>
          <w:spacing w:val="-5"/>
        </w:rPr>
        <w:t xml:space="preserve"> </w:t>
      </w:r>
      <w:r>
        <w:rPr>
          <w:color w:val="221F1F"/>
        </w:rPr>
        <w:t>conﬁrmation</w:t>
      </w:r>
      <w:r>
        <w:rPr>
          <w:color w:val="221F1F"/>
          <w:spacing w:val="-5"/>
        </w:rPr>
        <w:t xml:space="preserve"> </w:t>
      </w:r>
      <w:r>
        <w:rPr>
          <w:color w:val="221F1F"/>
        </w:rPr>
        <w:t>authorizing</w:t>
      </w:r>
      <w:r>
        <w:rPr>
          <w:color w:val="221F1F"/>
          <w:spacing w:val="-8"/>
        </w:rPr>
        <w:t xml:space="preserve"> </w:t>
      </w:r>
      <w:r>
        <w:rPr>
          <w:color w:val="221F1F"/>
        </w:rPr>
        <w:t>the</w:t>
      </w:r>
      <w:r>
        <w:rPr>
          <w:color w:val="221F1F"/>
          <w:spacing w:val="-5"/>
        </w:rPr>
        <w:t xml:space="preserve"> </w:t>
      </w:r>
      <w:r>
        <w:rPr>
          <w:color w:val="221F1F"/>
        </w:rPr>
        <w:t>signatory</w:t>
      </w:r>
      <w:r>
        <w:rPr>
          <w:color w:val="221F1F"/>
          <w:spacing w:val="-5"/>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12"/>
        </w:rPr>
        <w:t xml:space="preserve"> </w:t>
      </w:r>
      <w:r>
        <w:rPr>
          <w:color w:val="221F1F"/>
        </w:rPr>
        <w:t>to</w:t>
      </w:r>
      <w:r>
        <w:rPr>
          <w:color w:val="221F1F"/>
          <w:spacing w:val="-5"/>
        </w:rPr>
        <w:t xml:space="preserve"> </w:t>
      </w:r>
      <w:r>
        <w:rPr>
          <w:color w:val="221F1F"/>
        </w:rPr>
        <w:t>commit</w:t>
      </w:r>
      <w:r>
        <w:rPr>
          <w:color w:val="221F1F"/>
          <w:spacing w:val="-7"/>
        </w:rPr>
        <w:t xml:space="preserve"> </w:t>
      </w:r>
      <w:r>
        <w:rPr>
          <w:color w:val="221F1F"/>
        </w:rPr>
        <w:t>the</w:t>
      </w:r>
      <w:r>
        <w:rPr>
          <w:color w:val="221F1F"/>
          <w:spacing w:val="-4"/>
        </w:rPr>
        <w:t xml:space="preserve"> </w:t>
      </w:r>
      <w:r>
        <w:rPr>
          <w:color w:val="221F1F"/>
        </w:rPr>
        <w:t>Tenderer,</w:t>
      </w:r>
      <w:r>
        <w:rPr>
          <w:color w:val="221F1F"/>
          <w:spacing w:val="-12"/>
        </w:rPr>
        <w:t xml:space="preserve"> </w:t>
      </w:r>
      <w:r>
        <w:rPr>
          <w:color w:val="221F1F"/>
        </w:rPr>
        <w:t>in</w:t>
      </w:r>
      <w:r>
        <w:rPr>
          <w:color w:val="221F1F"/>
          <w:spacing w:val="-52"/>
        </w:rPr>
        <w:t xml:space="preserve"> </w:t>
      </w:r>
      <w:r>
        <w:rPr>
          <w:color w:val="221F1F"/>
        </w:rPr>
        <w:t>accordancewithITT20.3;</w:t>
      </w:r>
    </w:p>
    <w:p w:rsidR="00361D1F" w:rsidRDefault="00361D1F" w:rsidP="000961B7">
      <w:pPr>
        <w:pStyle w:val="ListParagraph"/>
        <w:numPr>
          <w:ilvl w:val="2"/>
          <w:numId w:val="0"/>
        </w:numPr>
        <w:tabs>
          <w:tab w:val="left" w:pos="1817"/>
          <w:tab w:val="left" w:pos="1818"/>
        </w:tabs>
        <w:spacing w:before="49" w:line="230" w:lineRule="auto"/>
        <w:ind w:left="720" w:right="1933"/>
      </w:pPr>
      <w:r>
        <w:rPr>
          <w:i/>
          <w:color w:val="221F1F"/>
        </w:rPr>
        <w:t xml:space="preserve">Qualiﬁcations: </w:t>
      </w:r>
      <w:r>
        <w:rPr>
          <w:color w:val="221F1F"/>
        </w:rPr>
        <w:t>documentary evidence in accordance with ITT 17 establishing the Tenderer's</w:t>
      </w:r>
      <w:r>
        <w:rPr>
          <w:color w:val="221F1F"/>
          <w:spacing w:val="-52"/>
        </w:rPr>
        <w:t xml:space="preserve"> </w:t>
      </w:r>
      <w:r>
        <w:rPr>
          <w:color w:val="221F1F"/>
        </w:rPr>
        <w:t>qualiﬁcations</w:t>
      </w:r>
      <w:r>
        <w:rPr>
          <w:color w:val="221F1F"/>
          <w:spacing w:val="-3"/>
        </w:rPr>
        <w:t xml:space="preserve"> </w:t>
      </w:r>
      <w:r>
        <w:rPr>
          <w:color w:val="221F1F"/>
        </w:rPr>
        <w:t>to</w:t>
      </w:r>
      <w:r>
        <w:rPr>
          <w:color w:val="221F1F"/>
          <w:spacing w:val="-1"/>
        </w:rPr>
        <w:t xml:space="preserve"> </w:t>
      </w:r>
      <w:r>
        <w:rPr>
          <w:color w:val="221F1F"/>
        </w:rPr>
        <w:t>perform</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if its</w:t>
      </w:r>
      <w:r>
        <w:rPr>
          <w:color w:val="221F1F"/>
          <w:spacing w:val="-2"/>
        </w:rPr>
        <w:t xml:space="preserve"> </w:t>
      </w:r>
      <w:r>
        <w:rPr>
          <w:color w:val="221F1F"/>
        </w:rPr>
        <w:t>Tender</w:t>
      </w:r>
      <w:r>
        <w:rPr>
          <w:color w:val="221F1F"/>
          <w:spacing w:val="-8"/>
        </w:rPr>
        <w:t xml:space="preserve"> </w:t>
      </w:r>
      <w:r>
        <w:rPr>
          <w:color w:val="221F1F"/>
        </w:rPr>
        <w:t>is</w:t>
      </w:r>
      <w:r>
        <w:rPr>
          <w:color w:val="221F1F"/>
          <w:spacing w:val="-3"/>
        </w:rPr>
        <w:t xml:space="preserve"> </w:t>
      </w:r>
      <w:r>
        <w:rPr>
          <w:color w:val="221F1F"/>
        </w:rPr>
        <w:t>accepted;</w:t>
      </w:r>
    </w:p>
    <w:p w:rsidR="00361D1F" w:rsidRDefault="00361D1F" w:rsidP="000961B7">
      <w:pPr>
        <w:pStyle w:val="ListParagraph"/>
        <w:numPr>
          <w:ilvl w:val="2"/>
          <w:numId w:val="0"/>
        </w:numPr>
        <w:tabs>
          <w:tab w:val="left" w:pos="1817"/>
          <w:tab w:val="left" w:pos="1818"/>
        </w:tabs>
        <w:spacing w:before="41"/>
        <w:ind w:left="720"/>
      </w:pPr>
      <w:r>
        <w:rPr>
          <w:i/>
          <w:color w:val="221F1F"/>
        </w:rPr>
        <w:t xml:space="preserve">Conformity: </w:t>
      </w:r>
      <w:r>
        <w:rPr>
          <w:color w:val="221F1F"/>
        </w:rPr>
        <w:t>a</w:t>
      </w:r>
      <w:r>
        <w:rPr>
          <w:color w:val="221F1F"/>
          <w:spacing w:val="-3"/>
        </w:rPr>
        <w:t xml:space="preserve"> </w:t>
      </w:r>
      <w:r>
        <w:rPr>
          <w:color w:val="221F1F"/>
        </w:rPr>
        <w:t>technical</w:t>
      </w:r>
      <w:r>
        <w:rPr>
          <w:color w:val="221F1F"/>
          <w:spacing w:val="-1"/>
        </w:rPr>
        <w:t xml:space="preserve"> </w:t>
      </w:r>
      <w:r>
        <w:rPr>
          <w:color w:val="221F1F"/>
        </w:rPr>
        <w:t>proposal</w:t>
      </w:r>
      <w:r>
        <w:rPr>
          <w:color w:val="221F1F"/>
          <w:spacing w:val="-2"/>
        </w:rPr>
        <w:t xml:space="preserve"> </w:t>
      </w:r>
      <w:r>
        <w:rPr>
          <w:color w:val="221F1F"/>
        </w:rPr>
        <w:t>in</w:t>
      </w:r>
      <w:r>
        <w:rPr>
          <w:color w:val="221F1F"/>
          <w:spacing w:val="-3"/>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16;</w:t>
      </w:r>
    </w:p>
    <w:p w:rsidR="00361D1F" w:rsidRDefault="00361D1F" w:rsidP="000961B7">
      <w:pPr>
        <w:pStyle w:val="ListParagraph"/>
        <w:numPr>
          <w:ilvl w:val="2"/>
          <w:numId w:val="0"/>
        </w:numPr>
        <w:tabs>
          <w:tab w:val="left" w:pos="1817"/>
          <w:tab w:val="left" w:pos="1818"/>
        </w:tabs>
        <w:spacing w:before="64"/>
        <w:ind w:left="720"/>
        <w:rPr>
          <w:b/>
        </w:rPr>
      </w:pPr>
      <w:r>
        <w:rPr>
          <w:color w:val="221F1F"/>
        </w:rPr>
        <w:t>Any</w:t>
      </w:r>
      <w:r>
        <w:rPr>
          <w:color w:val="221F1F"/>
          <w:spacing w:val="-1"/>
        </w:rPr>
        <w:t xml:space="preserve"> </w:t>
      </w:r>
      <w:r>
        <w:rPr>
          <w:color w:val="221F1F"/>
        </w:rPr>
        <w:t>other document</w:t>
      </w:r>
      <w:r>
        <w:rPr>
          <w:color w:val="221F1F"/>
          <w:spacing w:val="-2"/>
        </w:rPr>
        <w:t xml:space="preserve"> </w:t>
      </w:r>
      <w:r>
        <w:rPr>
          <w:color w:val="221F1F"/>
        </w:rPr>
        <w:t>required in</w:t>
      </w:r>
      <w:r>
        <w:rPr>
          <w:color w:val="221F1F"/>
          <w:spacing w:val="-4"/>
        </w:rPr>
        <w:t xml:space="preserve"> </w:t>
      </w:r>
      <w:r>
        <w:rPr>
          <w:color w:val="221F1F"/>
        </w:rPr>
        <w:t>the</w:t>
      </w:r>
      <w:r>
        <w:rPr>
          <w:color w:val="221F1F"/>
          <w:spacing w:val="-1"/>
        </w:rPr>
        <w:t xml:space="preserve"> </w:t>
      </w:r>
      <w:r>
        <w:rPr>
          <w:b/>
          <w:color w:val="221F1F"/>
        </w:rPr>
        <w:t>TDS.</w:t>
      </w:r>
    </w:p>
    <w:p w:rsidR="00361D1F" w:rsidRDefault="00361D1F" w:rsidP="000961B7">
      <w:pPr>
        <w:pStyle w:val="BodyText"/>
        <w:spacing w:before="9"/>
        <w:ind w:left="720"/>
        <w:rPr>
          <w:b/>
          <w:sz w:val="33"/>
        </w:rPr>
      </w:pPr>
    </w:p>
    <w:p w:rsidR="00361D1F" w:rsidRDefault="00361D1F" w:rsidP="000961B7">
      <w:pPr>
        <w:pStyle w:val="ListParagraph"/>
        <w:numPr>
          <w:ilvl w:val="1"/>
          <w:numId w:val="0"/>
        </w:numPr>
        <w:tabs>
          <w:tab w:val="left" w:pos="1391"/>
        </w:tabs>
        <w:spacing w:before="1" w:line="230" w:lineRule="auto"/>
        <w:ind w:left="720" w:right="843"/>
      </w:pPr>
      <w:r>
        <w:rPr>
          <w:color w:val="221F1F"/>
        </w:rPr>
        <w:t>In addition to the requirements under ITT 11.1, Tenders submitted by a JV shall include a copy of the Joint</w:t>
      </w:r>
      <w:r>
        <w:rPr>
          <w:color w:val="221F1F"/>
          <w:spacing w:val="1"/>
        </w:rPr>
        <w:t xml:space="preserve"> </w:t>
      </w:r>
      <w:r>
        <w:rPr>
          <w:color w:val="221F1F"/>
        </w:rPr>
        <w:t>Venture Agreement entered into by all members. Alternatively, a letter of intent to execute a Joint Venture</w:t>
      </w:r>
      <w:r>
        <w:rPr>
          <w:color w:val="221F1F"/>
          <w:spacing w:val="1"/>
        </w:rPr>
        <w:t xml:space="preserve"> </w:t>
      </w:r>
      <w:r>
        <w:rPr>
          <w:color w:val="221F1F"/>
        </w:rPr>
        <w:t>Agreement in the event of a successful Tender shall be signed by all members and submitted with the Tender,</w:t>
      </w:r>
      <w:r>
        <w:rPr>
          <w:color w:val="221F1F"/>
          <w:spacing w:val="-52"/>
        </w:rPr>
        <w:t xml:space="preserve"> </w:t>
      </w:r>
      <w:r>
        <w:rPr>
          <w:color w:val="221F1F"/>
        </w:rPr>
        <w:t>together with a copy of the proposed JV Agreement. Change of membership and conditions of the JV prior to</w:t>
      </w:r>
      <w:r>
        <w:rPr>
          <w:color w:val="221F1F"/>
          <w:spacing w:val="-52"/>
        </w:rPr>
        <w:t xml:space="preserve"> </w:t>
      </w:r>
      <w:r>
        <w:rPr>
          <w:color w:val="221F1F"/>
        </w:rPr>
        <w:t>contract signature</w:t>
      </w:r>
      <w:r>
        <w:rPr>
          <w:color w:val="221F1F"/>
          <w:spacing w:val="1"/>
        </w:rPr>
        <w:t xml:space="preserve"> </w:t>
      </w:r>
      <w:r>
        <w:rPr>
          <w:color w:val="221F1F"/>
        </w:rPr>
        <w:t>will</w:t>
      </w:r>
      <w:r>
        <w:rPr>
          <w:color w:val="221F1F"/>
          <w:spacing w:val="-1"/>
        </w:rPr>
        <w:t xml:space="preserve"> </w:t>
      </w:r>
      <w:r>
        <w:rPr>
          <w:color w:val="221F1F"/>
        </w:rPr>
        <w:t>render the tender</w:t>
      </w:r>
      <w:r>
        <w:rPr>
          <w:color w:val="221F1F"/>
          <w:spacing w:val="-2"/>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disqualiﬁcation.</w:t>
      </w:r>
    </w:p>
    <w:p w:rsidR="00361D1F" w:rsidRDefault="00361D1F" w:rsidP="000961B7">
      <w:pPr>
        <w:spacing w:line="230" w:lineRule="auto"/>
        <w:ind w:left="720"/>
        <w:sectPr w:rsidR="00361D1F">
          <w:footerReference w:type="default" r:id="rId47"/>
          <w:pgSz w:w="11920" w:h="16850"/>
          <w:pgMar w:top="0" w:right="0" w:bottom="680" w:left="0" w:header="0" w:footer="488"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rPr>
          <w:sz w:val="28"/>
        </w:rPr>
      </w:pPr>
    </w:p>
    <w:p w:rsidR="00361D1F" w:rsidRDefault="00361D1F" w:rsidP="000961B7">
      <w:pPr>
        <w:pStyle w:val="Heading2"/>
        <w:numPr>
          <w:ilvl w:val="1"/>
          <w:numId w:val="0"/>
        </w:numPr>
        <w:tabs>
          <w:tab w:val="left" w:pos="1273"/>
        </w:tabs>
        <w:spacing w:before="92"/>
        <w:ind w:left="720"/>
        <w:rPr>
          <w:color w:val="221F1F"/>
        </w:rPr>
      </w:pPr>
      <w:r>
        <w:rPr>
          <w:noProof/>
          <w:lang w:val="en-GB" w:eastAsia="en-GB"/>
        </w:rPr>
        <mc:AlternateContent>
          <mc:Choice Requires="wps">
            <w:drawing>
              <wp:anchor distT="0" distB="0" distL="114300" distR="114300" simplePos="0" relativeHeight="251671552" behindDoc="0" locked="0" layoutInCell="1" allowOverlap="1" wp14:anchorId="3ECC4B03" wp14:editId="3E667527">
                <wp:simplePos x="0" y="0"/>
                <wp:positionH relativeFrom="page">
                  <wp:posOffset>0</wp:posOffset>
                </wp:positionH>
                <wp:positionV relativeFrom="paragraph">
                  <wp:posOffset>-498475</wp:posOffset>
                </wp:positionV>
                <wp:extent cx="7560310" cy="234315"/>
                <wp:effectExtent l="0" t="0" r="0" b="0"/>
                <wp:wrapNone/>
                <wp:docPr id="72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CFC350" id="Rectangle 351" o:spid="_x0000_s1026" style="position:absolute;margin-left:0;margin-top:-39.25pt;width:595.3pt;height:18.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" fillcolor="#ec1c23" stroked="f">
                <w10:wrap anchorx="page"/>
              </v:rect>
            </w:pict>
          </mc:Fallback>
        </mc:AlternateContent>
      </w:r>
      <w:bookmarkStart w:id="17" w:name="_bookmark13"/>
      <w:bookmarkEnd w:id="17"/>
      <w:r>
        <w:rPr>
          <w:color w:val="221F1F"/>
        </w:rPr>
        <w:t>Form</w:t>
      </w:r>
      <w:r>
        <w:rPr>
          <w:color w:val="221F1F"/>
          <w:spacing w:val="-2"/>
        </w:rPr>
        <w:t xml:space="preserve"> </w:t>
      </w:r>
      <w:r>
        <w:rPr>
          <w:color w:val="221F1F"/>
        </w:rPr>
        <w:t>of</w:t>
      </w:r>
      <w:r>
        <w:rPr>
          <w:color w:val="221F1F"/>
          <w:spacing w:val="-1"/>
        </w:rPr>
        <w:t xml:space="preserve"> </w:t>
      </w:r>
      <w:r>
        <w:rPr>
          <w:color w:val="221F1F"/>
        </w:rPr>
        <w:t>Tender</w:t>
      </w:r>
      <w:r>
        <w:rPr>
          <w:color w:val="221F1F"/>
          <w:spacing w:val="-1"/>
        </w:rPr>
        <w:t xml:space="preserve"> </w:t>
      </w:r>
      <w:r>
        <w:rPr>
          <w:color w:val="221F1F"/>
        </w:rPr>
        <w:t>and</w:t>
      </w:r>
      <w:r>
        <w:rPr>
          <w:color w:val="221F1F"/>
          <w:spacing w:val="-1"/>
        </w:rPr>
        <w:t xml:space="preserve"> </w:t>
      </w:r>
      <w:r>
        <w:rPr>
          <w:color w:val="221F1F"/>
        </w:rPr>
        <w:t>Schedules</w:t>
      </w:r>
    </w:p>
    <w:p w:rsidR="00361D1F" w:rsidRDefault="00361D1F" w:rsidP="000961B7">
      <w:pPr>
        <w:pStyle w:val="ListParagraph"/>
        <w:numPr>
          <w:ilvl w:val="1"/>
          <w:numId w:val="0"/>
        </w:numPr>
        <w:tabs>
          <w:tab w:val="left" w:pos="1405"/>
        </w:tabs>
        <w:spacing w:before="197" w:line="230" w:lineRule="auto"/>
        <w:ind w:left="720" w:right="843"/>
        <w:rPr>
          <w:color w:val="221F1F"/>
        </w:rPr>
      </w:pPr>
      <w:r>
        <w:rPr>
          <w:color w:val="221F1F"/>
        </w:rPr>
        <w:t>The</w:t>
      </w:r>
      <w:r>
        <w:rPr>
          <w:color w:val="221F1F"/>
          <w:spacing w:val="-7"/>
        </w:rPr>
        <w:t xml:space="preserve"> </w:t>
      </w:r>
      <w:r>
        <w:rPr>
          <w:color w:val="221F1F"/>
        </w:rPr>
        <w:t>Form</w:t>
      </w:r>
      <w:r>
        <w:rPr>
          <w:color w:val="221F1F"/>
          <w:spacing w:val="-6"/>
        </w:rPr>
        <w:t xml:space="preserve"> </w:t>
      </w:r>
      <w:r>
        <w:rPr>
          <w:color w:val="221F1F"/>
        </w:rPr>
        <w:t>of</w:t>
      </w:r>
      <w:r>
        <w:rPr>
          <w:color w:val="221F1F"/>
          <w:spacing w:val="-6"/>
        </w:rPr>
        <w:t xml:space="preserve"> </w:t>
      </w:r>
      <w:r>
        <w:rPr>
          <w:color w:val="221F1F"/>
        </w:rPr>
        <w:t>Tender</w:t>
      </w:r>
      <w:r>
        <w:rPr>
          <w:color w:val="221F1F"/>
          <w:spacing w:val="-11"/>
        </w:rPr>
        <w:t xml:space="preserve"> </w:t>
      </w:r>
      <w:r>
        <w:rPr>
          <w:color w:val="221F1F"/>
        </w:rPr>
        <w:t>and</w:t>
      </w:r>
      <w:r>
        <w:rPr>
          <w:color w:val="221F1F"/>
          <w:spacing w:val="-6"/>
        </w:rPr>
        <w:t xml:space="preserve"> </w:t>
      </w:r>
      <w:r>
        <w:rPr>
          <w:color w:val="221F1F"/>
        </w:rPr>
        <w:t>Schedules,</w:t>
      </w:r>
      <w:r>
        <w:rPr>
          <w:color w:val="221F1F"/>
          <w:spacing w:val="-8"/>
        </w:rPr>
        <w:t xml:space="preserve"> </w:t>
      </w:r>
      <w:r>
        <w:rPr>
          <w:color w:val="221F1F"/>
        </w:rPr>
        <w:t>including</w:t>
      </w:r>
      <w:r>
        <w:rPr>
          <w:color w:val="221F1F"/>
          <w:spacing w:val="-7"/>
        </w:rPr>
        <w:t xml:space="preserve"> </w:t>
      </w:r>
      <w:r>
        <w:rPr>
          <w:color w:val="221F1F"/>
        </w:rPr>
        <w:t>the</w:t>
      </w:r>
      <w:r>
        <w:rPr>
          <w:color w:val="221F1F"/>
          <w:spacing w:val="-6"/>
        </w:rPr>
        <w:t xml:space="preserve"> </w:t>
      </w:r>
      <w:r>
        <w:rPr>
          <w:color w:val="221F1F"/>
        </w:rPr>
        <w:t>Bill</w:t>
      </w:r>
      <w:r>
        <w:rPr>
          <w:color w:val="221F1F"/>
          <w:spacing w:val="-8"/>
        </w:rPr>
        <w:t xml:space="preserve"> </w:t>
      </w:r>
      <w:r>
        <w:rPr>
          <w:color w:val="221F1F"/>
        </w:rPr>
        <w:t>of</w:t>
      </w:r>
      <w:r>
        <w:rPr>
          <w:color w:val="221F1F"/>
          <w:spacing w:val="-6"/>
        </w:rPr>
        <w:t xml:space="preserve"> </w:t>
      </w:r>
      <w:r>
        <w:rPr>
          <w:color w:val="221F1F"/>
        </w:rPr>
        <w:t>Quantities</w:t>
      </w:r>
      <w:r>
        <w:rPr>
          <w:i/>
          <w:color w:val="221F1F"/>
        </w:rPr>
        <w:t>,</w:t>
      </w:r>
      <w:r>
        <w:rPr>
          <w:i/>
          <w:color w:val="221F1F"/>
          <w:spacing w:val="-6"/>
        </w:rPr>
        <w:t xml:space="preserve"> </w:t>
      </w:r>
      <w:r>
        <w:rPr>
          <w:color w:val="221F1F"/>
        </w:rPr>
        <w:t>shall</w:t>
      </w:r>
      <w:r>
        <w:rPr>
          <w:color w:val="221F1F"/>
          <w:spacing w:val="-5"/>
        </w:rPr>
        <w:t xml:space="preserve"> </w:t>
      </w:r>
      <w:r>
        <w:rPr>
          <w:color w:val="221F1F"/>
        </w:rPr>
        <w:t>be</w:t>
      </w:r>
      <w:r>
        <w:rPr>
          <w:color w:val="221F1F"/>
          <w:spacing w:val="-9"/>
        </w:rPr>
        <w:t xml:space="preserve"> </w:t>
      </w:r>
      <w:r>
        <w:rPr>
          <w:color w:val="221F1F"/>
        </w:rPr>
        <w:t>prepared</w:t>
      </w:r>
      <w:r>
        <w:rPr>
          <w:color w:val="221F1F"/>
          <w:spacing w:val="-6"/>
        </w:rPr>
        <w:t xml:space="preserve"> </w:t>
      </w:r>
      <w:r>
        <w:rPr>
          <w:color w:val="221F1F"/>
        </w:rPr>
        <w:t>using</w:t>
      </w:r>
      <w:r>
        <w:rPr>
          <w:color w:val="221F1F"/>
          <w:spacing w:val="-9"/>
        </w:rPr>
        <w:t xml:space="preserve"> </w:t>
      </w:r>
      <w:r>
        <w:rPr>
          <w:color w:val="221F1F"/>
        </w:rPr>
        <w:t>the</w:t>
      </w:r>
      <w:r>
        <w:rPr>
          <w:color w:val="221F1F"/>
          <w:spacing w:val="-9"/>
        </w:rPr>
        <w:t xml:space="preserve"> </w:t>
      </w:r>
      <w:r>
        <w:rPr>
          <w:color w:val="221F1F"/>
        </w:rPr>
        <w:t>relevant</w:t>
      </w:r>
      <w:r>
        <w:rPr>
          <w:color w:val="221F1F"/>
          <w:spacing w:val="-6"/>
        </w:rPr>
        <w:t xml:space="preserve"> </w:t>
      </w:r>
      <w:r>
        <w:rPr>
          <w:color w:val="221F1F"/>
        </w:rPr>
        <w:t>form</w:t>
      </w:r>
      <w:r>
        <w:rPr>
          <w:i/>
          <w:color w:val="221F1F"/>
        </w:rPr>
        <w:t>s</w:t>
      </w:r>
      <w:r>
        <w:rPr>
          <w:i/>
          <w:color w:val="221F1F"/>
          <w:spacing w:val="-53"/>
        </w:rPr>
        <w:t xml:space="preserve"> </w:t>
      </w:r>
      <w:r>
        <w:rPr>
          <w:color w:val="221F1F"/>
        </w:rPr>
        <w:t>furnished in Section IV, Tendering Forms. The forms must be completed without any alterations to the text,</w:t>
      </w:r>
      <w:r>
        <w:rPr>
          <w:color w:val="221F1F"/>
          <w:spacing w:val="1"/>
        </w:rPr>
        <w:t xml:space="preserve"> </w:t>
      </w:r>
      <w:r>
        <w:rPr>
          <w:color w:val="221F1F"/>
        </w:rPr>
        <w:t>and</w:t>
      </w:r>
      <w:r>
        <w:rPr>
          <w:color w:val="221F1F"/>
          <w:spacing w:val="-4"/>
        </w:rPr>
        <w:t xml:space="preserve"> </w:t>
      </w:r>
      <w:r>
        <w:rPr>
          <w:color w:val="221F1F"/>
        </w:rPr>
        <w:t>no</w:t>
      </w:r>
      <w:r>
        <w:rPr>
          <w:color w:val="221F1F"/>
          <w:spacing w:val="-6"/>
        </w:rPr>
        <w:t xml:space="preserve"> </w:t>
      </w:r>
      <w:r>
        <w:rPr>
          <w:color w:val="221F1F"/>
        </w:rPr>
        <w:t>substitutes</w:t>
      </w:r>
      <w:r>
        <w:rPr>
          <w:color w:val="221F1F"/>
          <w:spacing w:val="-3"/>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accepted</w:t>
      </w:r>
      <w:r>
        <w:rPr>
          <w:color w:val="221F1F"/>
          <w:spacing w:val="-6"/>
        </w:rPr>
        <w:t xml:space="preserve"> </w:t>
      </w:r>
      <w:r>
        <w:rPr>
          <w:color w:val="221F1F"/>
        </w:rPr>
        <w:t>except</w:t>
      </w:r>
      <w:r>
        <w:rPr>
          <w:color w:val="221F1F"/>
          <w:spacing w:val="-5"/>
        </w:rPr>
        <w:t xml:space="preserve"> </w:t>
      </w:r>
      <w:r>
        <w:rPr>
          <w:color w:val="221F1F"/>
        </w:rPr>
        <w:t>as</w:t>
      </w:r>
      <w:r>
        <w:rPr>
          <w:color w:val="221F1F"/>
          <w:spacing w:val="-3"/>
        </w:rPr>
        <w:t xml:space="preserve"> </w:t>
      </w:r>
      <w:r>
        <w:rPr>
          <w:color w:val="221F1F"/>
        </w:rPr>
        <w:t>provided</w:t>
      </w:r>
      <w:r>
        <w:rPr>
          <w:color w:val="221F1F"/>
          <w:spacing w:val="-6"/>
        </w:rPr>
        <w:t xml:space="preserve"> </w:t>
      </w:r>
      <w:r>
        <w:rPr>
          <w:color w:val="221F1F"/>
        </w:rPr>
        <w:t>under</w:t>
      </w:r>
      <w:r>
        <w:rPr>
          <w:color w:val="221F1F"/>
          <w:spacing w:val="-5"/>
        </w:rPr>
        <w:t xml:space="preserve"> </w:t>
      </w:r>
      <w:r>
        <w:rPr>
          <w:color w:val="221F1F"/>
        </w:rPr>
        <w:t>ITT</w:t>
      </w:r>
      <w:r>
        <w:rPr>
          <w:color w:val="221F1F"/>
          <w:spacing w:val="-5"/>
        </w:rPr>
        <w:t xml:space="preserve"> </w:t>
      </w:r>
      <w:r>
        <w:rPr>
          <w:color w:val="221F1F"/>
        </w:rPr>
        <w:t>20.3.</w:t>
      </w:r>
      <w:r>
        <w:rPr>
          <w:color w:val="221F1F"/>
          <w:spacing w:val="-6"/>
        </w:rPr>
        <w:t xml:space="preserve"> </w:t>
      </w:r>
      <w:r>
        <w:rPr>
          <w:color w:val="221F1F"/>
        </w:rPr>
        <w:t>All</w:t>
      </w:r>
      <w:r>
        <w:rPr>
          <w:color w:val="221F1F"/>
          <w:spacing w:val="-3"/>
        </w:rPr>
        <w:t xml:space="preserve"> </w:t>
      </w:r>
      <w:r>
        <w:rPr>
          <w:color w:val="221F1F"/>
        </w:rPr>
        <w:t>blank</w:t>
      </w:r>
      <w:r>
        <w:rPr>
          <w:color w:val="221F1F"/>
          <w:spacing w:val="-6"/>
        </w:rPr>
        <w:t xml:space="preserve"> </w:t>
      </w:r>
      <w:r>
        <w:rPr>
          <w:color w:val="221F1F"/>
        </w:rPr>
        <w:t>spaces</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ﬁlled</w:t>
      </w:r>
      <w:r>
        <w:rPr>
          <w:color w:val="221F1F"/>
          <w:spacing w:val="-6"/>
        </w:rPr>
        <w:t xml:space="preserve"> </w:t>
      </w:r>
      <w:r>
        <w:rPr>
          <w:color w:val="221F1F"/>
        </w:rPr>
        <w:t>in</w:t>
      </w:r>
      <w:r>
        <w:rPr>
          <w:color w:val="221F1F"/>
          <w:spacing w:val="-4"/>
        </w:rPr>
        <w:t xml:space="preserve"> </w:t>
      </w:r>
      <w:r>
        <w:rPr>
          <w:color w:val="221F1F"/>
        </w:rPr>
        <w:t>with</w:t>
      </w:r>
      <w:r>
        <w:rPr>
          <w:color w:val="221F1F"/>
          <w:spacing w:val="-53"/>
        </w:rPr>
        <w:t xml:space="preserve"> </w:t>
      </w:r>
      <w:r>
        <w:rPr>
          <w:color w:val="221F1F"/>
        </w:rPr>
        <w:t>the information requested. The Tenderer shall chronologically serialize all pages of the tender documents</w:t>
      </w:r>
      <w:r>
        <w:rPr>
          <w:color w:val="221F1F"/>
          <w:spacing w:val="1"/>
        </w:rPr>
        <w:t xml:space="preserve"> </w:t>
      </w:r>
      <w:r>
        <w:rPr>
          <w:color w:val="221F1F"/>
        </w:rPr>
        <w:t>submitted.</w:t>
      </w:r>
    </w:p>
    <w:p w:rsidR="00361D1F" w:rsidRDefault="00361D1F" w:rsidP="000961B7">
      <w:pPr>
        <w:pStyle w:val="ListParagraph"/>
        <w:numPr>
          <w:ilvl w:val="1"/>
          <w:numId w:val="0"/>
        </w:numPr>
        <w:tabs>
          <w:tab w:val="left" w:pos="1405"/>
        </w:tabs>
        <w:spacing w:before="195" w:line="230" w:lineRule="auto"/>
        <w:ind w:left="720" w:right="846"/>
        <w:rPr>
          <w:color w:val="221F1F"/>
        </w:rPr>
      </w:pPr>
      <w:r>
        <w:rPr>
          <w:color w:val="221F1F"/>
          <w:spacing w:val="-1"/>
        </w:rPr>
        <w:t>The</w:t>
      </w:r>
      <w:r>
        <w:rPr>
          <w:color w:val="221F1F"/>
          <w:spacing w:val="-5"/>
        </w:rPr>
        <w:t xml:space="preserve"> </w:t>
      </w:r>
      <w:r>
        <w:rPr>
          <w:color w:val="221F1F"/>
          <w:spacing w:val="-1"/>
        </w:rPr>
        <w:t>Tenderer</w:t>
      </w:r>
      <w:r>
        <w:rPr>
          <w:color w:val="221F1F"/>
          <w:spacing w:val="-6"/>
        </w:rPr>
        <w:t xml:space="preserve"> </w:t>
      </w:r>
      <w:r>
        <w:rPr>
          <w:color w:val="221F1F"/>
        </w:rPr>
        <w:t>shall</w:t>
      </w:r>
      <w:r>
        <w:rPr>
          <w:color w:val="221F1F"/>
          <w:spacing w:val="-3"/>
        </w:rPr>
        <w:t xml:space="preserve"> </w:t>
      </w:r>
      <w:r>
        <w:rPr>
          <w:color w:val="221F1F"/>
        </w:rPr>
        <w:t>furnish</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Form</w:t>
      </w:r>
      <w:r>
        <w:rPr>
          <w:color w:val="221F1F"/>
          <w:spacing w:val="-3"/>
        </w:rPr>
        <w:t xml:space="preserve"> </w:t>
      </w:r>
      <w:r>
        <w:rPr>
          <w:color w:val="221F1F"/>
        </w:rPr>
        <w:t>of</w:t>
      </w:r>
      <w:r>
        <w:rPr>
          <w:color w:val="221F1F"/>
          <w:spacing w:val="-4"/>
        </w:rPr>
        <w:t xml:space="preserve"> </w:t>
      </w:r>
      <w:r>
        <w:rPr>
          <w:color w:val="221F1F"/>
        </w:rPr>
        <w:t>Tender</w:t>
      </w:r>
      <w:r>
        <w:rPr>
          <w:color w:val="221F1F"/>
          <w:spacing w:val="-11"/>
        </w:rPr>
        <w:t xml:space="preserve"> </w:t>
      </w:r>
      <w:r>
        <w:rPr>
          <w:color w:val="221F1F"/>
        </w:rPr>
        <w:t>information</w:t>
      </w:r>
      <w:r>
        <w:rPr>
          <w:color w:val="221F1F"/>
          <w:spacing w:val="-4"/>
        </w:rPr>
        <w:t xml:space="preserve"> </w:t>
      </w:r>
      <w:r>
        <w:rPr>
          <w:color w:val="221F1F"/>
        </w:rPr>
        <w:t>on</w:t>
      </w:r>
      <w:r>
        <w:rPr>
          <w:color w:val="221F1F"/>
          <w:spacing w:val="-7"/>
        </w:rPr>
        <w:t xml:space="preserve"> </w:t>
      </w:r>
      <w:r>
        <w:rPr>
          <w:color w:val="221F1F"/>
        </w:rPr>
        <w:t>commissions</w:t>
      </w:r>
      <w:r>
        <w:rPr>
          <w:color w:val="221F1F"/>
          <w:spacing w:val="-6"/>
        </w:rPr>
        <w:t xml:space="preserve"> </w:t>
      </w:r>
      <w:r>
        <w:rPr>
          <w:color w:val="221F1F"/>
        </w:rPr>
        <w:t>and</w:t>
      </w:r>
      <w:r>
        <w:rPr>
          <w:color w:val="221F1F"/>
          <w:spacing w:val="-5"/>
        </w:rPr>
        <w:t xml:space="preserve"> </w:t>
      </w:r>
      <w:r>
        <w:rPr>
          <w:color w:val="221F1F"/>
        </w:rPr>
        <w:t>gratuities,</w:t>
      </w:r>
      <w:r>
        <w:rPr>
          <w:color w:val="221F1F"/>
          <w:spacing w:val="-4"/>
        </w:rPr>
        <w:t xml:space="preserve"> </w:t>
      </w:r>
      <w:r>
        <w:rPr>
          <w:color w:val="221F1F"/>
        </w:rPr>
        <w:t>if</w:t>
      </w:r>
      <w:r>
        <w:rPr>
          <w:color w:val="221F1F"/>
          <w:spacing w:val="-4"/>
        </w:rPr>
        <w:t xml:space="preserve"> </w:t>
      </w:r>
      <w:r>
        <w:rPr>
          <w:color w:val="221F1F"/>
        </w:rPr>
        <w:t>any,</w:t>
      </w:r>
      <w:r>
        <w:rPr>
          <w:color w:val="221F1F"/>
          <w:spacing w:val="-13"/>
        </w:rPr>
        <w:t xml:space="preserve"> </w:t>
      </w:r>
      <w:r>
        <w:rPr>
          <w:color w:val="221F1F"/>
        </w:rPr>
        <w:t>paid</w:t>
      </w:r>
      <w:r>
        <w:rPr>
          <w:color w:val="221F1F"/>
          <w:spacing w:val="-4"/>
        </w:rPr>
        <w:t xml:space="preserve"> </w:t>
      </w:r>
      <w:r>
        <w:rPr>
          <w:color w:val="221F1F"/>
        </w:rPr>
        <w:t>or</w:t>
      </w:r>
      <w:r>
        <w:rPr>
          <w:color w:val="221F1F"/>
          <w:spacing w:val="-4"/>
        </w:rPr>
        <w:t xml:space="preserve"> </w:t>
      </w:r>
      <w:r>
        <w:rPr>
          <w:color w:val="221F1F"/>
        </w:rPr>
        <w:t>to</w:t>
      </w:r>
      <w:r>
        <w:rPr>
          <w:color w:val="221F1F"/>
          <w:spacing w:val="-53"/>
        </w:rPr>
        <w:t xml:space="preserve"> </w:t>
      </w:r>
      <w:r>
        <w:rPr>
          <w:color w:val="221F1F"/>
        </w:rPr>
        <w:t>be</w:t>
      </w:r>
      <w:r>
        <w:rPr>
          <w:color w:val="221F1F"/>
          <w:spacing w:val="-1"/>
        </w:rPr>
        <w:t xml:space="preserve"> </w:t>
      </w:r>
      <w:r>
        <w:rPr>
          <w:color w:val="221F1F"/>
        </w:rPr>
        <w:t>paid to</w:t>
      </w:r>
      <w:r>
        <w:rPr>
          <w:color w:val="221F1F"/>
          <w:spacing w:val="-4"/>
        </w:rPr>
        <w:t xml:space="preserve"> </w:t>
      </w:r>
      <w:r>
        <w:rPr>
          <w:color w:val="221F1F"/>
        </w:rPr>
        <w:t>agents</w:t>
      </w:r>
      <w:r>
        <w:rPr>
          <w:color w:val="221F1F"/>
          <w:spacing w:val="-2"/>
        </w:rPr>
        <w:t xml:space="preserve"> </w:t>
      </w:r>
      <w:r>
        <w:rPr>
          <w:color w:val="221F1F"/>
        </w:rPr>
        <w:t>or any other party relating</w:t>
      </w:r>
      <w:r>
        <w:rPr>
          <w:color w:val="221F1F"/>
          <w:spacing w:val="-1"/>
        </w:rPr>
        <w:t xml:space="preserve"> </w:t>
      </w:r>
      <w:r>
        <w:rPr>
          <w:color w:val="221F1F"/>
        </w:rPr>
        <w:t>to</w:t>
      </w:r>
      <w:r>
        <w:rPr>
          <w:color w:val="221F1F"/>
          <w:spacing w:val="-3"/>
        </w:rPr>
        <w:t xml:space="preserve"> </w:t>
      </w:r>
      <w:r>
        <w:rPr>
          <w:color w:val="221F1F"/>
        </w:rPr>
        <w:t>this</w:t>
      </w:r>
      <w:r>
        <w:rPr>
          <w:color w:val="221F1F"/>
          <w:spacing w:val="1"/>
        </w:rPr>
        <w:t xml:space="preserve"> </w:t>
      </w:r>
      <w:r>
        <w:rPr>
          <w:color w:val="221F1F"/>
        </w:rPr>
        <w:t>Tender.</w:t>
      </w:r>
    </w:p>
    <w:p w:rsidR="00361D1F" w:rsidRDefault="00361D1F" w:rsidP="000961B7">
      <w:pPr>
        <w:pStyle w:val="BodyText"/>
        <w:spacing w:before="8"/>
        <w:ind w:left="720"/>
        <w:rPr>
          <w:sz w:val="20"/>
        </w:rPr>
      </w:pPr>
    </w:p>
    <w:p w:rsidR="00361D1F" w:rsidRDefault="00361D1F" w:rsidP="000961B7">
      <w:pPr>
        <w:pStyle w:val="ListParagraph"/>
        <w:tabs>
          <w:tab w:val="left" w:pos="1418"/>
          <w:tab w:val="left" w:pos="1419"/>
        </w:tabs>
        <w:ind w:left="720" w:firstLine="0"/>
        <w:rPr>
          <w:b/>
        </w:rPr>
      </w:pPr>
      <w:r>
        <w:rPr>
          <w:b/>
          <w:color w:val="221F1F"/>
        </w:rPr>
        <w:t>Alternative</w:t>
      </w:r>
      <w:r>
        <w:rPr>
          <w:b/>
          <w:color w:val="221F1F"/>
          <w:spacing w:val="-10"/>
        </w:rPr>
        <w:t xml:space="preserve"> </w:t>
      </w:r>
      <w:r>
        <w:rPr>
          <w:b/>
          <w:color w:val="221F1F"/>
        </w:rPr>
        <w:t>Tenders</w:t>
      </w:r>
    </w:p>
    <w:p w:rsidR="00361D1F" w:rsidRDefault="00361D1F" w:rsidP="000961B7">
      <w:pPr>
        <w:pStyle w:val="BodyText"/>
        <w:spacing w:before="4"/>
        <w:ind w:left="720"/>
        <w:rPr>
          <w:b/>
          <w:sz w:val="20"/>
        </w:rPr>
      </w:pPr>
    </w:p>
    <w:p w:rsidR="00361D1F" w:rsidRDefault="00361D1F" w:rsidP="000961B7">
      <w:pPr>
        <w:pStyle w:val="ListParagraph"/>
        <w:numPr>
          <w:ilvl w:val="1"/>
          <w:numId w:val="0"/>
        </w:numPr>
        <w:tabs>
          <w:tab w:val="left" w:pos="1421"/>
          <w:tab w:val="left" w:pos="1422"/>
        </w:tabs>
        <w:ind w:left="720"/>
      </w:pPr>
      <w:r>
        <w:rPr>
          <w:color w:val="221F1F"/>
        </w:rPr>
        <w:t>Unless</w:t>
      </w:r>
      <w:r>
        <w:rPr>
          <w:color w:val="221F1F"/>
          <w:spacing w:val="-5"/>
        </w:rPr>
        <w:t xml:space="preserve"> </w:t>
      </w:r>
      <w:r>
        <w:rPr>
          <w:color w:val="221F1F"/>
        </w:rPr>
        <w:t>otherwise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TDS,</w:t>
      </w:r>
      <w:r>
        <w:rPr>
          <w:color w:val="221F1F"/>
          <w:spacing w:val="-4"/>
        </w:rPr>
        <w:t xml:space="preserve"> </w:t>
      </w:r>
      <w:r>
        <w:rPr>
          <w:color w:val="221F1F"/>
        </w:rPr>
        <w:t>alternative</w:t>
      </w:r>
      <w:r>
        <w:rPr>
          <w:color w:val="221F1F"/>
          <w:spacing w:val="-2"/>
        </w:rPr>
        <w:t xml:space="preserve"> </w:t>
      </w:r>
      <w:r>
        <w:rPr>
          <w:color w:val="221F1F"/>
        </w:rPr>
        <w:t>Tenders</w:t>
      </w:r>
      <w:r>
        <w:rPr>
          <w:color w:val="221F1F"/>
          <w:spacing w:val="-9"/>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be</w:t>
      </w:r>
      <w:r>
        <w:rPr>
          <w:color w:val="221F1F"/>
          <w:spacing w:val="-3"/>
        </w:rPr>
        <w:t xml:space="preserve"> </w:t>
      </w:r>
      <w:r>
        <w:rPr>
          <w:color w:val="221F1F"/>
        </w:rPr>
        <w:t>considered.</w:t>
      </w:r>
    </w:p>
    <w:p w:rsidR="00361D1F" w:rsidRDefault="00361D1F" w:rsidP="000961B7">
      <w:pPr>
        <w:pStyle w:val="BodyText"/>
        <w:spacing w:before="1"/>
        <w:ind w:left="720"/>
        <w:rPr>
          <w:sz w:val="21"/>
        </w:rPr>
      </w:pPr>
    </w:p>
    <w:p w:rsidR="00361D1F" w:rsidRDefault="00361D1F" w:rsidP="000961B7">
      <w:pPr>
        <w:pStyle w:val="ListParagraph"/>
        <w:numPr>
          <w:ilvl w:val="1"/>
          <w:numId w:val="0"/>
        </w:numPr>
        <w:tabs>
          <w:tab w:val="left" w:pos="1422"/>
        </w:tabs>
        <w:spacing w:line="230" w:lineRule="auto"/>
        <w:ind w:left="720" w:right="856"/>
      </w:pPr>
      <w:r>
        <w:rPr>
          <w:color w:val="221F1F"/>
        </w:rPr>
        <w:t>When alternative times for completion are explicitly invited, a statement to that effect will be included in the</w:t>
      </w:r>
      <w:r>
        <w:rPr>
          <w:color w:val="221F1F"/>
          <w:spacing w:val="1"/>
        </w:rPr>
        <w:t xml:space="preserve"> </w:t>
      </w:r>
      <w:r>
        <w:rPr>
          <w:b/>
          <w:color w:val="221F1F"/>
        </w:rPr>
        <w:t>TDS</w:t>
      </w:r>
      <w:r>
        <w:rPr>
          <w:color w:val="221F1F"/>
        </w:rPr>
        <w:t>, and the method of evaluating different alternative times for completion will be described in Section III,</w:t>
      </w:r>
      <w:r>
        <w:rPr>
          <w:color w:val="221F1F"/>
          <w:spacing w:val="-52"/>
        </w:rPr>
        <w:t xml:space="preserve"> </w:t>
      </w:r>
      <w:r>
        <w:rPr>
          <w:color w:val="221F1F"/>
        </w:rPr>
        <w:t>Evaluation</w:t>
      </w:r>
      <w:r>
        <w:rPr>
          <w:color w:val="221F1F"/>
          <w:spacing w:val="-1"/>
        </w:rPr>
        <w:t xml:space="preserve"> </w:t>
      </w:r>
      <w:r>
        <w:rPr>
          <w:color w:val="221F1F"/>
        </w:rPr>
        <w:t>and Qualiﬁcation</w:t>
      </w:r>
      <w:r>
        <w:rPr>
          <w:color w:val="221F1F"/>
          <w:spacing w:val="1"/>
        </w:rPr>
        <w:t xml:space="preserve"> </w:t>
      </w:r>
      <w:r>
        <w:rPr>
          <w:color w:val="221F1F"/>
        </w:rPr>
        <w:t>Criteria.</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22"/>
        </w:tabs>
        <w:spacing w:line="230" w:lineRule="auto"/>
        <w:ind w:left="720" w:right="844"/>
      </w:pPr>
      <w:r>
        <w:rPr>
          <w:color w:val="221F1F"/>
          <w:spacing w:val="-1"/>
        </w:rPr>
        <w:t>Except</w:t>
      </w:r>
      <w:r>
        <w:rPr>
          <w:color w:val="221F1F"/>
          <w:spacing w:val="-11"/>
        </w:rPr>
        <w:t xml:space="preserve"> </w:t>
      </w:r>
      <w:r>
        <w:rPr>
          <w:color w:val="221F1F"/>
          <w:spacing w:val="-1"/>
        </w:rPr>
        <w:t>as</w:t>
      </w:r>
      <w:r>
        <w:rPr>
          <w:color w:val="221F1F"/>
          <w:spacing w:val="-9"/>
        </w:rPr>
        <w:t xml:space="preserve"> </w:t>
      </w:r>
      <w:r>
        <w:rPr>
          <w:color w:val="221F1F"/>
          <w:spacing w:val="-1"/>
        </w:rPr>
        <w:t>provided</w:t>
      </w:r>
      <w:r>
        <w:rPr>
          <w:color w:val="221F1F"/>
          <w:spacing w:val="-9"/>
        </w:rPr>
        <w:t xml:space="preserve"> </w:t>
      </w:r>
      <w:r>
        <w:rPr>
          <w:color w:val="221F1F"/>
          <w:spacing w:val="-1"/>
        </w:rPr>
        <w:t>under</w:t>
      </w:r>
      <w:r>
        <w:rPr>
          <w:color w:val="221F1F"/>
          <w:spacing w:val="-8"/>
        </w:rPr>
        <w:t xml:space="preserve"> </w:t>
      </w:r>
      <w:r>
        <w:rPr>
          <w:color w:val="221F1F"/>
          <w:spacing w:val="-1"/>
        </w:rPr>
        <w:t>ITT</w:t>
      </w:r>
      <w:r>
        <w:rPr>
          <w:color w:val="221F1F"/>
          <w:spacing w:val="-11"/>
        </w:rPr>
        <w:t xml:space="preserve"> </w:t>
      </w:r>
      <w:r>
        <w:rPr>
          <w:color w:val="221F1F"/>
          <w:spacing w:val="-1"/>
        </w:rPr>
        <w:t>13.4</w:t>
      </w:r>
      <w:r>
        <w:rPr>
          <w:color w:val="221F1F"/>
          <w:spacing w:val="-10"/>
        </w:rPr>
        <w:t xml:space="preserve"> </w:t>
      </w:r>
      <w:r>
        <w:rPr>
          <w:color w:val="221F1F"/>
          <w:spacing w:val="-1"/>
        </w:rPr>
        <w:t>below,</w:t>
      </w:r>
      <w:r>
        <w:rPr>
          <w:color w:val="221F1F"/>
          <w:spacing w:val="-15"/>
        </w:rPr>
        <w:t xml:space="preserve"> </w:t>
      </w:r>
      <w:r>
        <w:rPr>
          <w:color w:val="221F1F"/>
        </w:rPr>
        <w:t>Tenderers</w:t>
      </w:r>
      <w:r>
        <w:rPr>
          <w:color w:val="221F1F"/>
          <w:spacing w:val="-9"/>
        </w:rPr>
        <w:t xml:space="preserve"> </w:t>
      </w:r>
      <w:r>
        <w:rPr>
          <w:color w:val="221F1F"/>
        </w:rPr>
        <w:t>wishing</w:t>
      </w:r>
      <w:r>
        <w:rPr>
          <w:color w:val="221F1F"/>
          <w:spacing w:val="-10"/>
        </w:rPr>
        <w:t xml:space="preserve"> </w:t>
      </w:r>
      <w:r>
        <w:rPr>
          <w:color w:val="221F1F"/>
        </w:rPr>
        <w:t>to</w:t>
      </w:r>
      <w:r>
        <w:rPr>
          <w:color w:val="221F1F"/>
          <w:spacing w:val="-10"/>
        </w:rPr>
        <w:t xml:space="preserve"> </w:t>
      </w:r>
      <w:r>
        <w:rPr>
          <w:color w:val="221F1F"/>
        </w:rPr>
        <w:t>offer</w:t>
      </w:r>
      <w:r>
        <w:rPr>
          <w:color w:val="221F1F"/>
          <w:spacing w:val="-8"/>
        </w:rPr>
        <w:t xml:space="preserve"> </w:t>
      </w:r>
      <w:r>
        <w:rPr>
          <w:color w:val="221F1F"/>
        </w:rPr>
        <w:t>technical</w:t>
      </w:r>
      <w:r>
        <w:rPr>
          <w:color w:val="221F1F"/>
          <w:spacing w:val="-8"/>
        </w:rPr>
        <w:t xml:space="preserve"> </w:t>
      </w:r>
      <w:r>
        <w:rPr>
          <w:color w:val="221F1F"/>
        </w:rPr>
        <w:t>alternatives</w:t>
      </w:r>
      <w:r>
        <w:rPr>
          <w:color w:val="221F1F"/>
          <w:spacing w:val="-9"/>
        </w:rPr>
        <w:t xml:space="preserve"> </w:t>
      </w:r>
      <w:r>
        <w:rPr>
          <w:color w:val="221F1F"/>
        </w:rPr>
        <w:t>to</w:t>
      </w:r>
      <w:r>
        <w:rPr>
          <w:color w:val="221F1F"/>
          <w:spacing w:val="-12"/>
        </w:rPr>
        <w:t xml:space="preserve"> </w:t>
      </w:r>
      <w:r>
        <w:rPr>
          <w:color w:val="221F1F"/>
        </w:rPr>
        <w:t>the</w:t>
      </w:r>
      <w:r>
        <w:rPr>
          <w:color w:val="221F1F"/>
          <w:spacing w:val="-9"/>
        </w:rPr>
        <w:t xml:space="preserve"> </w:t>
      </w:r>
      <w:r>
        <w:rPr>
          <w:color w:val="221F1F"/>
        </w:rPr>
        <w:t>requirements</w:t>
      </w:r>
      <w:r>
        <w:rPr>
          <w:color w:val="221F1F"/>
          <w:spacing w:val="-53"/>
        </w:rPr>
        <w:t xml:space="preserve"> </w:t>
      </w:r>
      <w:r>
        <w:rPr>
          <w:color w:val="221F1F"/>
        </w:rPr>
        <w:t>of the Tender Documents must ﬁrst price the Procuring Entity's design as described in the Tender Documents</w:t>
      </w:r>
      <w:r>
        <w:rPr>
          <w:color w:val="221F1F"/>
          <w:spacing w:val="-52"/>
        </w:rPr>
        <w:t xml:space="preserve"> </w:t>
      </w:r>
      <w:r>
        <w:rPr>
          <w:color w:val="221F1F"/>
          <w:spacing w:val="-1"/>
        </w:rPr>
        <w:t>and</w:t>
      </w:r>
      <w:r>
        <w:rPr>
          <w:color w:val="221F1F"/>
          <w:spacing w:val="-12"/>
        </w:rPr>
        <w:t xml:space="preserve"> </w:t>
      </w:r>
      <w:r>
        <w:rPr>
          <w:color w:val="221F1F"/>
          <w:spacing w:val="-1"/>
        </w:rPr>
        <w:t>shall</w:t>
      </w:r>
      <w:r>
        <w:rPr>
          <w:color w:val="221F1F"/>
          <w:spacing w:val="-13"/>
        </w:rPr>
        <w:t xml:space="preserve"> </w:t>
      </w:r>
      <w:r>
        <w:rPr>
          <w:color w:val="221F1F"/>
          <w:spacing w:val="-1"/>
        </w:rPr>
        <w:t>further</w:t>
      </w:r>
      <w:r>
        <w:rPr>
          <w:color w:val="221F1F"/>
          <w:spacing w:val="-12"/>
        </w:rPr>
        <w:t xml:space="preserve"> </w:t>
      </w:r>
      <w:r>
        <w:rPr>
          <w:color w:val="221F1F"/>
          <w:spacing w:val="-1"/>
        </w:rPr>
        <w:t>provide</w:t>
      </w:r>
      <w:r>
        <w:rPr>
          <w:color w:val="221F1F"/>
          <w:spacing w:val="-11"/>
        </w:rPr>
        <w:t xml:space="preserve"> </w:t>
      </w:r>
      <w:r>
        <w:rPr>
          <w:color w:val="221F1F"/>
          <w:spacing w:val="-1"/>
        </w:rPr>
        <w:t>all</w:t>
      </w:r>
      <w:r>
        <w:rPr>
          <w:color w:val="221F1F"/>
          <w:spacing w:val="-14"/>
        </w:rPr>
        <w:t xml:space="preserve"> </w:t>
      </w:r>
      <w:r>
        <w:rPr>
          <w:color w:val="221F1F"/>
          <w:spacing w:val="-1"/>
        </w:rPr>
        <w:t>information</w:t>
      </w:r>
      <w:r>
        <w:rPr>
          <w:color w:val="221F1F"/>
          <w:spacing w:val="-11"/>
        </w:rPr>
        <w:t xml:space="preserve"> </w:t>
      </w:r>
      <w:r>
        <w:rPr>
          <w:color w:val="221F1F"/>
        </w:rPr>
        <w:t>necessary</w:t>
      </w:r>
      <w:r>
        <w:rPr>
          <w:color w:val="221F1F"/>
          <w:spacing w:val="-11"/>
        </w:rPr>
        <w:t xml:space="preserve"> </w:t>
      </w:r>
      <w:r>
        <w:rPr>
          <w:color w:val="221F1F"/>
        </w:rPr>
        <w:t>for</w:t>
      </w:r>
      <w:r>
        <w:rPr>
          <w:color w:val="221F1F"/>
          <w:spacing w:val="-12"/>
        </w:rPr>
        <w:t xml:space="preserve"> </w:t>
      </w:r>
      <w:r>
        <w:rPr>
          <w:color w:val="221F1F"/>
        </w:rPr>
        <w:t>a</w:t>
      </w:r>
      <w:r>
        <w:rPr>
          <w:color w:val="221F1F"/>
          <w:spacing w:val="-13"/>
        </w:rPr>
        <w:t xml:space="preserve"> </w:t>
      </w:r>
      <w:r>
        <w:rPr>
          <w:color w:val="221F1F"/>
        </w:rPr>
        <w:t>complete</w:t>
      </w:r>
      <w:r>
        <w:rPr>
          <w:color w:val="221F1F"/>
          <w:spacing w:val="-12"/>
        </w:rPr>
        <w:t xml:space="preserve"> </w:t>
      </w:r>
      <w:r>
        <w:rPr>
          <w:color w:val="221F1F"/>
        </w:rPr>
        <w:t>evaluation</w:t>
      </w:r>
      <w:r>
        <w:rPr>
          <w:color w:val="221F1F"/>
          <w:spacing w:val="-11"/>
        </w:rPr>
        <w:t xml:space="preserve"> </w:t>
      </w:r>
      <w:r>
        <w:rPr>
          <w:color w:val="221F1F"/>
        </w:rPr>
        <w:t>of</w:t>
      </w:r>
      <w:r>
        <w:rPr>
          <w:color w:val="221F1F"/>
          <w:spacing w:val="-11"/>
        </w:rPr>
        <w:t xml:space="preserve"> </w:t>
      </w:r>
      <w:r>
        <w:rPr>
          <w:color w:val="221F1F"/>
        </w:rPr>
        <w:t>the</w:t>
      </w:r>
      <w:r>
        <w:rPr>
          <w:color w:val="221F1F"/>
          <w:spacing w:val="-14"/>
        </w:rPr>
        <w:t xml:space="preserve"> </w:t>
      </w:r>
      <w:r>
        <w:rPr>
          <w:color w:val="221F1F"/>
        </w:rPr>
        <w:t>alternative</w:t>
      </w:r>
      <w:r>
        <w:rPr>
          <w:color w:val="221F1F"/>
          <w:spacing w:val="-11"/>
        </w:rPr>
        <w:t xml:space="preserve"> </w:t>
      </w:r>
      <w:r>
        <w:rPr>
          <w:color w:val="221F1F"/>
        </w:rPr>
        <w:t>by</w:t>
      </w:r>
      <w:r>
        <w:rPr>
          <w:color w:val="221F1F"/>
          <w:spacing w:val="-12"/>
        </w:rPr>
        <w:t xml:space="preserve"> </w:t>
      </w:r>
      <w:r>
        <w:rPr>
          <w:color w:val="221F1F"/>
        </w:rPr>
        <w:t>the</w:t>
      </w:r>
      <w:r>
        <w:rPr>
          <w:color w:val="221F1F"/>
          <w:spacing w:val="-11"/>
        </w:rPr>
        <w:t xml:space="preserve"> </w:t>
      </w:r>
      <w:r>
        <w:rPr>
          <w:color w:val="221F1F"/>
        </w:rPr>
        <w:t>Procuring</w:t>
      </w:r>
      <w:r>
        <w:rPr>
          <w:color w:val="221F1F"/>
          <w:spacing w:val="1"/>
        </w:rPr>
        <w:t xml:space="preserve"> </w:t>
      </w:r>
      <w:r>
        <w:rPr>
          <w:color w:val="221F1F"/>
        </w:rPr>
        <w:t>Entity, including drawings, design calculations, technical speciﬁcations, breakdown of prices, and proposed</w:t>
      </w:r>
      <w:r>
        <w:rPr>
          <w:color w:val="221F1F"/>
          <w:spacing w:val="1"/>
        </w:rPr>
        <w:t xml:space="preserve"> </w:t>
      </w:r>
      <w:r>
        <w:rPr>
          <w:color w:val="221F1F"/>
        </w:rPr>
        <w:t>construction methodology and other relevant details. Only the technical alternatives, if any, of the Tenderer</w:t>
      </w:r>
      <w:r>
        <w:rPr>
          <w:color w:val="221F1F"/>
          <w:spacing w:val="1"/>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Winning</w:t>
      </w:r>
      <w:r>
        <w:rPr>
          <w:color w:val="221F1F"/>
          <w:spacing w:val="-5"/>
        </w:rPr>
        <w:t xml:space="preserve"> </w:t>
      </w:r>
      <w:r>
        <w:rPr>
          <w:color w:val="221F1F"/>
        </w:rPr>
        <w:t>Tender</w:t>
      </w:r>
      <w:r>
        <w:rPr>
          <w:color w:val="221F1F"/>
          <w:spacing w:val="-8"/>
        </w:rPr>
        <w:t xml:space="preserve"> </w:t>
      </w:r>
      <w:r>
        <w:rPr>
          <w:color w:val="221F1F"/>
        </w:rPr>
        <w:t>conforming</w:t>
      </w:r>
      <w:r>
        <w:rPr>
          <w:color w:val="221F1F"/>
          <w:spacing w:val="-5"/>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basic</w:t>
      </w:r>
      <w:r>
        <w:rPr>
          <w:color w:val="221F1F"/>
          <w:spacing w:val="-4"/>
        </w:rPr>
        <w:t xml:space="preserve"> </w:t>
      </w:r>
      <w:r>
        <w:rPr>
          <w:color w:val="221F1F"/>
        </w:rPr>
        <w:t>technical</w:t>
      </w:r>
      <w:r>
        <w:rPr>
          <w:color w:val="221F1F"/>
          <w:spacing w:val="-4"/>
        </w:rPr>
        <w:t xml:space="preserve"> </w:t>
      </w:r>
      <w:r>
        <w:rPr>
          <w:color w:val="221F1F"/>
        </w:rPr>
        <w:t>requirements</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considered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53"/>
        </w:rPr>
        <w:t xml:space="preserve"> </w:t>
      </w:r>
      <w:r>
        <w:rPr>
          <w:color w:val="221F1F"/>
        </w:rPr>
        <w:t>Entity.</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9"/>
        </w:tabs>
        <w:spacing w:line="230" w:lineRule="auto"/>
        <w:ind w:left="720" w:right="845"/>
      </w:pPr>
      <w:r>
        <w:rPr>
          <w:color w:val="221F1F"/>
        </w:rPr>
        <w:t>When</w:t>
      </w:r>
      <w:r>
        <w:rPr>
          <w:color w:val="221F1F"/>
          <w:spacing w:val="-14"/>
        </w:rPr>
        <w:t xml:space="preserve"> </w:t>
      </w:r>
      <w:r>
        <w:rPr>
          <w:color w:val="221F1F"/>
        </w:rPr>
        <w:t>speciﬁed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TDS</w:t>
      </w:r>
      <w:r>
        <w:rPr>
          <w:color w:val="221F1F"/>
        </w:rPr>
        <w:t>,</w:t>
      </w:r>
      <w:r>
        <w:rPr>
          <w:color w:val="221F1F"/>
          <w:spacing w:val="-14"/>
        </w:rPr>
        <w:t xml:space="preserve"> </w:t>
      </w:r>
      <w:r>
        <w:rPr>
          <w:color w:val="221F1F"/>
        </w:rPr>
        <w:t>Tenderers</w:t>
      </w:r>
      <w:r>
        <w:rPr>
          <w:color w:val="221F1F"/>
          <w:spacing w:val="-10"/>
        </w:rPr>
        <w:t xml:space="preserve"> </w:t>
      </w:r>
      <w:r>
        <w:rPr>
          <w:color w:val="221F1F"/>
        </w:rPr>
        <w:t>are</w:t>
      </w:r>
      <w:r>
        <w:rPr>
          <w:color w:val="221F1F"/>
          <w:spacing w:val="-14"/>
        </w:rPr>
        <w:t xml:space="preserve"> </w:t>
      </w:r>
      <w:r>
        <w:rPr>
          <w:color w:val="221F1F"/>
        </w:rPr>
        <w:t>permitted</w:t>
      </w:r>
      <w:r>
        <w:rPr>
          <w:color w:val="221F1F"/>
          <w:spacing w:val="-13"/>
        </w:rPr>
        <w:t xml:space="preserve"> </w:t>
      </w:r>
      <w:r>
        <w:rPr>
          <w:color w:val="221F1F"/>
        </w:rPr>
        <w:t>to</w:t>
      </w:r>
      <w:r>
        <w:rPr>
          <w:color w:val="221F1F"/>
          <w:spacing w:val="-11"/>
        </w:rPr>
        <w:t xml:space="preserve"> </w:t>
      </w:r>
      <w:r>
        <w:rPr>
          <w:color w:val="221F1F"/>
        </w:rPr>
        <w:t>submit</w:t>
      </w:r>
      <w:r>
        <w:rPr>
          <w:color w:val="221F1F"/>
          <w:spacing w:val="-13"/>
        </w:rPr>
        <w:t xml:space="preserve"> </w:t>
      </w:r>
      <w:r>
        <w:rPr>
          <w:color w:val="221F1F"/>
        </w:rPr>
        <w:t>alternative</w:t>
      </w:r>
      <w:r>
        <w:rPr>
          <w:color w:val="221F1F"/>
          <w:spacing w:val="-13"/>
        </w:rPr>
        <w:t xml:space="preserve"> </w:t>
      </w:r>
      <w:r>
        <w:rPr>
          <w:color w:val="221F1F"/>
        </w:rPr>
        <w:t>technical</w:t>
      </w:r>
      <w:r>
        <w:rPr>
          <w:color w:val="221F1F"/>
          <w:spacing w:val="-11"/>
        </w:rPr>
        <w:t xml:space="preserve"> </w:t>
      </w:r>
      <w:r>
        <w:rPr>
          <w:color w:val="221F1F"/>
        </w:rPr>
        <w:t>solutions</w:t>
      </w:r>
      <w:r>
        <w:rPr>
          <w:color w:val="221F1F"/>
          <w:spacing w:val="-13"/>
        </w:rPr>
        <w:t xml:space="preserve"> </w:t>
      </w:r>
      <w:r>
        <w:rPr>
          <w:color w:val="221F1F"/>
        </w:rPr>
        <w:t>for</w:t>
      </w:r>
      <w:r>
        <w:rPr>
          <w:color w:val="221F1F"/>
          <w:spacing w:val="-13"/>
        </w:rPr>
        <w:t xml:space="preserve"> </w:t>
      </w:r>
      <w:r>
        <w:rPr>
          <w:color w:val="221F1F"/>
        </w:rPr>
        <w:t>speciﬁed</w:t>
      </w:r>
      <w:r>
        <w:rPr>
          <w:color w:val="221F1F"/>
          <w:spacing w:val="-10"/>
        </w:rPr>
        <w:t xml:space="preserve"> </w:t>
      </w:r>
      <w:r>
        <w:rPr>
          <w:color w:val="221F1F"/>
        </w:rPr>
        <w:t>parts</w:t>
      </w:r>
      <w:r>
        <w:rPr>
          <w:color w:val="221F1F"/>
          <w:spacing w:val="-53"/>
        </w:rPr>
        <w:t xml:space="preserve"> </w:t>
      </w:r>
      <w:r>
        <w:rPr>
          <w:color w:val="221F1F"/>
          <w:spacing w:val="-1"/>
        </w:rPr>
        <w:t>of</w:t>
      </w:r>
      <w:r>
        <w:rPr>
          <w:color w:val="221F1F"/>
          <w:spacing w:val="-12"/>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such</w:t>
      </w:r>
      <w:r>
        <w:rPr>
          <w:color w:val="221F1F"/>
          <w:spacing w:val="-11"/>
        </w:rPr>
        <w:t xml:space="preserve"> </w:t>
      </w:r>
      <w:r>
        <w:rPr>
          <w:color w:val="221F1F"/>
          <w:spacing w:val="-1"/>
        </w:rPr>
        <w:t>parts</w:t>
      </w:r>
      <w:r>
        <w:rPr>
          <w:color w:val="221F1F"/>
          <w:spacing w:val="-13"/>
        </w:rPr>
        <w:t xml:space="preserve"> </w:t>
      </w:r>
      <w:r>
        <w:rPr>
          <w:color w:val="221F1F"/>
          <w:spacing w:val="-1"/>
        </w:rPr>
        <w:t>will</w:t>
      </w:r>
      <w:r>
        <w:rPr>
          <w:color w:val="221F1F"/>
          <w:spacing w:val="-11"/>
        </w:rPr>
        <w:t xml:space="preserve"> </w:t>
      </w:r>
      <w:r>
        <w:rPr>
          <w:color w:val="221F1F"/>
          <w:spacing w:val="-1"/>
        </w:rPr>
        <w:t>be</w:t>
      </w:r>
      <w:r>
        <w:rPr>
          <w:color w:val="221F1F"/>
          <w:spacing w:val="-14"/>
        </w:rPr>
        <w:t xml:space="preserve"> </w:t>
      </w:r>
      <w:r>
        <w:rPr>
          <w:color w:val="221F1F"/>
          <w:spacing w:val="-1"/>
        </w:rPr>
        <w:t>identiﬁed</w:t>
      </w:r>
      <w:r>
        <w:rPr>
          <w:color w:val="221F1F"/>
          <w:spacing w:val="-14"/>
        </w:rPr>
        <w:t xml:space="preserve"> </w:t>
      </w:r>
      <w:r>
        <w:rPr>
          <w:color w:val="221F1F"/>
        </w:rPr>
        <w:t>in</w:t>
      </w:r>
      <w:r>
        <w:rPr>
          <w:color w:val="221F1F"/>
          <w:spacing w:val="-14"/>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as</w:t>
      </w:r>
      <w:r>
        <w:rPr>
          <w:color w:val="221F1F"/>
          <w:spacing w:val="-12"/>
        </w:rPr>
        <w:t xml:space="preserve"> </w:t>
      </w:r>
      <w:r>
        <w:rPr>
          <w:color w:val="221F1F"/>
        </w:rPr>
        <w:t>will</w:t>
      </w:r>
      <w:r>
        <w:rPr>
          <w:color w:val="221F1F"/>
          <w:spacing w:val="-13"/>
        </w:rPr>
        <w:t xml:space="preserve"> </w:t>
      </w:r>
      <w:r>
        <w:rPr>
          <w:color w:val="221F1F"/>
        </w:rPr>
        <w:t>the</w:t>
      </w:r>
      <w:r>
        <w:rPr>
          <w:color w:val="221F1F"/>
          <w:spacing w:val="-12"/>
        </w:rPr>
        <w:t xml:space="preserve"> </w:t>
      </w:r>
      <w:r>
        <w:rPr>
          <w:color w:val="221F1F"/>
        </w:rPr>
        <w:t>method</w:t>
      </w:r>
      <w:r>
        <w:rPr>
          <w:color w:val="221F1F"/>
          <w:spacing w:val="-11"/>
        </w:rPr>
        <w:t xml:space="preserve"> </w:t>
      </w:r>
      <w:r>
        <w:rPr>
          <w:color w:val="221F1F"/>
        </w:rPr>
        <w:t>for</w:t>
      </w:r>
      <w:r>
        <w:rPr>
          <w:color w:val="221F1F"/>
          <w:spacing w:val="-14"/>
        </w:rPr>
        <w:t xml:space="preserve"> </w:t>
      </w:r>
      <w:r>
        <w:rPr>
          <w:color w:val="221F1F"/>
        </w:rPr>
        <w:t>their</w:t>
      </w:r>
      <w:r>
        <w:rPr>
          <w:color w:val="221F1F"/>
          <w:spacing w:val="-10"/>
        </w:rPr>
        <w:t xml:space="preserve"> </w:t>
      </w:r>
      <w:r>
        <w:rPr>
          <w:color w:val="221F1F"/>
        </w:rPr>
        <w:t>evaluating,</w:t>
      </w:r>
      <w:r>
        <w:rPr>
          <w:color w:val="221F1F"/>
          <w:spacing w:val="-14"/>
        </w:rPr>
        <w:t xml:space="preserve"> </w:t>
      </w:r>
      <w:r>
        <w:rPr>
          <w:color w:val="221F1F"/>
        </w:rPr>
        <w:t>and</w:t>
      </w:r>
      <w:r>
        <w:rPr>
          <w:color w:val="221F1F"/>
          <w:spacing w:val="-14"/>
        </w:rPr>
        <w:t xml:space="preserve"> </w:t>
      </w:r>
      <w:r>
        <w:rPr>
          <w:color w:val="221F1F"/>
        </w:rPr>
        <w:t>described</w:t>
      </w:r>
      <w:r>
        <w:rPr>
          <w:color w:val="221F1F"/>
          <w:spacing w:val="-53"/>
        </w:rPr>
        <w:t xml:space="preserve"> </w:t>
      </w:r>
      <w:r>
        <w:rPr>
          <w:color w:val="221F1F"/>
        </w:rPr>
        <w:t>in</w:t>
      </w:r>
      <w:r>
        <w:rPr>
          <w:color w:val="221F1F"/>
          <w:spacing w:val="-1"/>
        </w:rPr>
        <w:t xml:space="preserve"> </w:t>
      </w:r>
      <w:r>
        <w:rPr>
          <w:color w:val="221F1F"/>
        </w:rPr>
        <w:t>Section VII, Works'</w:t>
      </w:r>
      <w:r>
        <w:rPr>
          <w:color w:val="221F1F"/>
          <w:spacing w:val="-6"/>
        </w:rPr>
        <w:t xml:space="preserve"> </w:t>
      </w:r>
      <w:r>
        <w:rPr>
          <w:color w:val="221F1F"/>
        </w:rPr>
        <w:t>Requirements.</w:t>
      </w:r>
    </w:p>
    <w:p w:rsidR="00361D1F" w:rsidRDefault="00361D1F" w:rsidP="000961B7">
      <w:pPr>
        <w:pStyle w:val="BodyText"/>
        <w:spacing w:before="8"/>
        <w:ind w:left="720"/>
        <w:rPr>
          <w:sz w:val="20"/>
        </w:rPr>
      </w:pPr>
    </w:p>
    <w:p w:rsidR="00361D1F" w:rsidRDefault="00361D1F" w:rsidP="000961B7">
      <w:pPr>
        <w:pStyle w:val="Heading2"/>
        <w:numPr>
          <w:ilvl w:val="1"/>
          <w:numId w:val="0"/>
        </w:numPr>
        <w:tabs>
          <w:tab w:val="left" w:pos="1418"/>
          <w:tab w:val="left" w:pos="1419"/>
        </w:tabs>
        <w:ind w:left="720"/>
      </w:pPr>
      <w:bookmarkStart w:id="18" w:name="_bookmark14"/>
      <w:bookmarkEnd w:id="18"/>
      <w:r>
        <w:rPr>
          <w:color w:val="221F1F"/>
          <w:spacing w:val="-1"/>
        </w:rPr>
        <w:t>Tender</w:t>
      </w:r>
      <w:r>
        <w:rPr>
          <w:color w:val="221F1F"/>
          <w:spacing w:val="-11"/>
        </w:rPr>
        <w:t xml:space="preserve"> </w:t>
      </w:r>
      <w:r>
        <w:rPr>
          <w:color w:val="221F1F"/>
          <w:spacing w:val="-1"/>
        </w:rPr>
        <w:t>Prices</w:t>
      </w:r>
      <w:r>
        <w:rPr>
          <w:color w:val="221F1F"/>
        </w:rPr>
        <w:t xml:space="preserve"> </w:t>
      </w:r>
      <w:r>
        <w:rPr>
          <w:color w:val="221F1F"/>
          <w:spacing w:val="-1"/>
        </w:rPr>
        <w:t>and</w:t>
      </w:r>
      <w:r>
        <w:rPr>
          <w:color w:val="221F1F"/>
          <w:spacing w:val="-2"/>
        </w:rPr>
        <w:t xml:space="preserve"> </w:t>
      </w:r>
      <w:r>
        <w:rPr>
          <w:color w:val="221F1F"/>
          <w:spacing w:val="-1"/>
        </w:rPr>
        <w:t>Discounts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9"/>
        </w:tabs>
        <w:spacing w:line="230" w:lineRule="auto"/>
        <w:ind w:left="720" w:right="848"/>
      </w:pPr>
      <w:r>
        <w:rPr>
          <w:color w:val="221F1F"/>
        </w:rPr>
        <w:t>The</w:t>
      </w:r>
      <w:r>
        <w:rPr>
          <w:color w:val="221F1F"/>
          <w:spacing w:val="-3"/>
        </w:rPr>
        <w:t xml:space="preserve"> </w:t>
      </w:r>
      <w:r>
        <w:rPr>
          <w:color w:val="221F1F"/>
        </w:rPr>
        <w:t>prices</w:t>
      </w:r>
      <w:r>
        <w:rPr>
          <w:color w:val="221F1F"/>
          <w:spacing w:val="-2"/>
        </w:rPr>
        <w:t xml:space="preserve"> </w:t>
      </w:r>
      <w:r>
        <w:rPr>
          <w:color w:val="221F1F"/>
        </w:rPr>
        <w:t>and</w:t>
      </w:r>
      <w:r>
        <w:rPr>
          <w:color w:val="221F1F"/>
          <w:spacing w:val="-2"/>
        </w:rPr>
        <w:t xml:space="preserve"> </w:t>
      </w:r>
      <w:r>
        <w:rPr>
          <w:color w:val="221F1F"/>
        </w:rPr>
        <w:t>discounts</w:t>
      </w:r>
      <w:r>
        <w:rPr>
          <w:color w:val="221F1F"/>
          <w:spacing w:val="-3"/>
        </w:rPr>
        <w:t xml:space="preserve"> </w:t>
      </w:r>
      <w:r>
        <w:rPr>
          <w:color w:val="221F1F"/>
        </w:rPr>
        <w:t>(including</w:t>
      </w:r>
      <w:r>
        <w:rPr>
          <w:color w:val="221F1F"/>
          <w:spacing w:val="-5"/>
        </w:rPr>
        <w:t xml:space="preserve"> </w:t>
      </w:r>
      <w:r>
        <w:rPr>
          <w:color w:val="221F1F"/>
        </w:rPr>
        <w:t>any</w:t>
      </w:r>
      <w:r>
        <w:rPr>
          <w:color w:val="221F1F"/>
          <w:spacing w:val="-2"/>
        </w:rPr>
        <w:t xml:space="preserve"> </w:t>
      </w:r>
      <w:r>
        <w:rPr>
          <w:color w:val="221F1F"/>
        </w:rPr>
        <w:t>price</w:t>
      </w:r>
      <w:r>
        <w:rPr>
          <w:color w:val="221F1F"/>
          <w:spacing w:val="-4"/>
        </w:rPr>
        <w:t xml:space="preserve"> </w:t>
      </w:r>
      <w:r>
        <w:rPr>
          <w:color w:val="221F1F"/>
        </w:rPr>
        <w:t>reduction)</w:t>
      </w:r>
      <w:r>
        <w:rPr>
          <w:color w:val="221F1F"/>
          <w:spacing w:val="-1"/>
        </w:rPr>
        <w:t xml:space="preserve"> </w:t>
      </w:r>
      <w:r>
        <w:rPr>
          <w:color w:val="221F1F"/>
        </w:rPr>
        <w:t>quoted</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Form</w:t>
      </w:r>
      <w:r>
        <w:rPr>
          <w:color w:val="221F1F"/>
          <w:spacing w:val="-1"/>
        </w:rPr>
        <w:t xml:space="preserve"> </w:t>
      </w:r>
      <w:r>
        <w:rPr>
          <w:color w:val="221F1F"/>
        </w:rPr>
        <w:t>of</w:t>
      </w:r>
      <w:r>
        <w:rPr>
          <w:color w:val="221F1F"/>
          <w:spacing w:val="-1"/>
        </w:rPr>
        <w:t xml:space="preserve"> </w:t>
      </w:r>
      <w:r>
        <w:rPr>
          <w:color w:val="221F1F"/>
        </w:rPr>
        <w:t>Tender</w:t>
      </w:r>
      <w:r>
        <w:rPr>
          <w:color w:val="221F1F"/>
          <w:spacing w:val="-6"/>
        </w:rPr>
        <w:t xml:space="preserve"> </w:t>
      </w:r>
      <w:r>
        <w:rPr>
          <w:color w:val="221F1F"/>
        </w:rPr>
        <w:t>and</w:t>
      </w:r>
      <w:r>
        <w:rPr>
          <w:color w:val="221F1F"/>
          <w:spacing w:val="-2"/>
        </w:rPr>
        <w:t xml:space="preserve"> </w:t>
      </w:r>
      <w:r>
        <w:rPr>
          <w:color w:val="221F1F"/>
        </w:rPr>
        <w:t>in</w:t>
      </w:r>
      <w:r>
        <w:rPr>
          <w:color w:val="221F1F"/>
          <w:spacing w:val="-53"/>
        </w:rPr>
        <w:t xml:space="preserve"> </w:t>
      </w:r>
      <w:r>
        <w:rPr>
          <w:color w:val="221F1F"/>
        </w:rPr>
        <w:t>the</w:t>
      </w:r>
      <w:r>
        <w:rPr>
          <w:color w:val="221F1F"/>
          <w:spacing w:val="-1"/>
        </w:rPr>
        <w:t xml:space="preserve"> </w:t>
      </w:r>
      <w:r>
        <w:rPr>
          <w:color w:val="221F1F"/>
        </w:rPr>
        <w:t>Bill</w:t>
      </w:r>
      <w:r>
        <w:rPr>
          <w:color w:val="221F1F"/>
          <w:spacing w:val="1"/>
        </w:rPr>
        <w:t xml:space="preserve"> </w:t>
      </w:r>
      <w:r>
        <w:rPr>
          <w:color w:val="221F1F"/>
        </w:rPr>
        <w:t>of Quantities</w:t>
      </w:r>
      <w:r>
        <w:rPr>
          <w:color w:val="221F1F"/>
          <w:spacing w:val="1"/>
        </w:rPr>
        <w:t xml:space="preserve"> </w:t>
      </w:r>
      <w:r>
        <w:rPr>
          <w:color w:val="221F1F"/>
        </w:rPr>
        <w:t>shall</w:t>
      </w:r>
      <w:r>
        <w:rPr>
          <w:color w:val="221F1F"/>
          <w:spacing w:val="-5"/>
        </w:rPr>
        <w:t xml:space="preserve"> </w:t>
      </w:r>
      <w:r>
        <w:rPr>
          <w:color w:val="221F1F"/>
        </w:rPr>
        <w:t>conform</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requirements</w:t>
      </w:r>
      <w:r>
        <w:rPr>
          <w:color w:val="221F1F"/>
          <w:spacing w:val="1"/>
        </w:rPr>
        <w:t xml:space="preserve"> </w:t>
      </w:r>
      <w:r>
        <w:rPr>
          <w:color w:val="221F1F"/>
        </w:rPr>
        <w:t>speciﬁed</w:t>
      </w:r>
      <w:r>
        <w:rPr>
          <w:color w:val="221F1F"/>
          <w:spacing w:val="-1"/>
        </w:rPr>
        <w:t xml:space="preserve"> </w:t>
      </w:r>
      <w:r>
        <w:rPr>
          <w:color w:val="221F1F"/>
        </w:rPr>
        <w:t>below.</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9"/>
        </w:tabs>
        <w:spacing w:line="230" w:lineRule="auto"/>
        <w:ind w:left="720" w:right="844"/>
      </w:pPr>
      <w:r>
        <w:rPr>
          <w:color w:val="221F1F"/>
        </w:rPr>
        <w:t>The Tenderer shall ﬁll in rates and prices for all items of the Works described in the Bill of Quantities. Items</w:t>
      </w:r>
      <w:r>
        <w:rPr>
          <w:color w:val="221F1F"/>
          <w:spacing w:val="1"/>
        </w:rPr>
        <w:t xml:space="preserve"> </w:t>
      </w:r>
      <w:r>
        <w:rPr>
          <w:color w:val="221F1F"/>
        </w:rPr>
        <w:t>against which no rate or price is entered by the Tenderer shall be deemed covered by the rates for other items</w:t>
      </w:r>
      <w:r>
        <w:rPr>
          <w:color w:val="221F1F"/>
          <w:spacing w:val="-52"/>
        </w:rPr>
        <w:t xml:space="preserve"> </w:t>
      </w:r>
      <w:r>
        <w:rPr>
          <w:color w:val="221F1F"/>
        </w:rPr>
        <w:t>in the Bill of Quantities and will not be paid for separately by the Procuring Entity. An item not listed in the</w:t>
      </w:r>
      <w:r>
        <w:rPr>
          <w:color w:val="221F1F"/>
          <w:spacing w:val="1"/>
        </w:rPr>
        <w:t xml:space="preserve"> </w:t>
      </w:r>
      <w:r>
        <w:rPr>
          <w:color w:val="221F1F"/>
        </w:rPr>
        <w:t>priced Bill of Quantities shall be assumed to be not included in the Tender, and provided that the Tender is</w:t>
      </w:r>
      <w:r>
        <w:rPr>
          <w:color w:val="221F1F"/>
          <w:spacing w:val="1"/>
        </w:rPr>
        <w:t xml:space="preserve"> </w:t>
      </w:r>
      <w:r>
        <w:rPr>
          <w:color w:val="221F1F"/>
        </w:rPr>
        <w:t>determined substantially responsive notwithstanding this omission, the average price of the item quoted by</w:t>
      </w:r>
      <w:r>
        <w:rPr>
          <w:color w:val="221F1F"/>
          <w:spacing w:val="1"/>
        </w:rPr>
        <w:t xml:space="preserve"> </w:t>
      </w:r>
      <w:r>
        <w:rPr>
          <w:color w:val="221F1F"/>
        </w:rPr>
        <w:t>substantially</w:t>
      </w:r>
      <w:r>
        <w:rPr>
          <w:color w:val="221F1F"/>
          <w:spacing w:val="-11"/>
        </w:rPr>
        <w:t xml:space="preserve"> </w:t>
      </w:r>
      <w:r>
        <w:rPr>
          <w:color w:val="221F1F"/>
        </w:rPr>
        <w:t>responsive</w:t>
      </w:r>
      <w:r>
        <w:rPr>
          <w:color w:val="221F1F"/>
          <w:spacing w:val="-9"/>
        </w:rPr>
        <w:t xml:space="preserve"> </w:t>
      </w:r>
      <w:r>
        <w:rPr>
          <w:color w:val="221F1F"/>
        </w:rPr>
        <w:t>Tenderers</w:t>
      </w:r>
      <w:r>
        <w:rPr>
          <w:color w:val="221F1F"/>
          <w:spacing w:val="-9"/>
        </w:rPr>
        <w:t xml:space="preserve"> </w:t>
      </w:r>
      <w:r>
        <w:rPr>
          <w:color w:val="221F1F"/>
        </w:rPr>
        <w:t>will</w:t>
      </w:r>
      <w:r>
        <w:rPr>
          <w:color w:val="221F1F"/>
          <w:spacing w:val="-9"/>
        </w:rPr>
        <w:t xml:space="preserve"> </w:t>
      </w:r>
      <w:r>
        <w:rPr>
          <w:color w:val="221F1F"/>
        </w:rPr>
        <w:t>be</w:t>
      </w:r>
      <w:r>
        <w:rPr>
          <w:color w:val="221F1F"/>
          <w:spacing w:val="-10"/>
        </w:rPr>
        <w:t xml:space="preserve"> </w:t>
      </w:r>
      <w:r>
        <w:rPr>
          <w:color w:val="221F1F"/>
        </w:rPr>
        <w:t>added</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Tender</w:t>
      </w:r>
      <w:r>
        <w:rPr>
          <w:color w:val="221F1F"/>
          <w:spacing w:val="-13"/>
        </w:rPr>
        <w:t xml:space="preserve"> </w:t>
      </w:r>
      <w:r>
        <w:rPr>
          <w:color w:val="221F1F"/>
        </w:rPr>
        <w:t>price</w:t>
      </w:r>
      <w:r>
        <w:rPr>
          <w:color w:val="221F1F"/>
          <w:spacing w:val="-10"/>
        </w:rPr>
        <w:t xml:space="preserve"> </w:t>
      </w:r>
      <w:r>
        <w:rPr>
          <w:color w:val="221F1F"/>
        </w:rPr>
        <w:t>and</w:t>
      </w:r>
      <w:r>
        <w:rPr>
          <w:color w:val="221F1F"/>
          <w:spacing w:val="-10"/>
        </w:rPr>
        <w:t xml:space="preserve"> </w:t>
      </w:r>
      <w:r>
        <w:rPr>
          <w:color w:val="221F1F"/>
        </w:rPr>
        <w:t>the</w:t>
      </w:r>
      <w:r>
        <w:rPr>
          <w:color w:val="221F1F"/>
          <w:spacing w:val="-9"/>
        </w:rPr>
        <w:t xml:space="preserve"> </w:t>
      </w:r>
      <w:r>
        <w:rPr>
          <w:color w:val="221F1F"/>
        </w:rPr>
        <w:t>equivalent</w:t>
      </w:r>
      <w:r>
        <w:rPr>
          <w:color w:val="221F1F"/>
          <w:spacing w:val="-10"/>
        </w:rPr>
        <w:t xml:space="preserve"> </w:t>
      </w:r>
      <w:r>
        <w:rPr>
          <w:color w:val="221F1F"/>
        </w:rPr>
        <w:t>total</w:t>
      </w:r>
      <w:r>
        <w:rPr>
          <w:color w:val="221F1F"/>
          <w:spacing w:val="-9"/>
        </w:rPr>
        <w:t xml:space="preserve"> </w:t>
      </w:r>
      <w:r>
        <w:rPr>
          <w:color w:val="221F1F"/>
        </w:rPr>
        <w:t>cost</w:t>
      </w:r>
      <w:r>
        <w:rPr>
          <w:color w:val="221F1F"/>
          <w:spacing w:val="-9"/>
        </w:rPr>
        <w:t xml:space="preserve"> </w:t>
      </w:r>
      <w:r>
        <w:rPr>
          <w:color w:val="221F1F"/>
        </w:rPr>
        <w:t>of</w:t>
      </w:r>
      <w:r>
        <w:rPr>
          <w:color w:val="221F1F"/>
          <w:spacing w:val="-9"/>
        </w:rPr>
        <w:t xml:space="preserve"> </w:t>
      </w:r>
      <w:r>
        <w:rPr>
          <w:color w:val="221F1F"/>
        </w:rPr>
        <w:t>the</w:t>
      </w:r>
      <w:r>
        <w:rPr>
          <w:color w:val="221F1F"/>
          <w:spacing w:val="-10"/>
        </w:rPr>
        <w:t xml:space="preserve"> </w:t>
      </w:r>
      <w:r>
        <w:rPr>
          <w:color w:val="221F1F"/>
        </w:rPr>
        <w:t>Tender</w:t>
      </w:r>
      <w:r>
        <w:rPr>
          <w:color w:val="221F1F"/>
          <w:spacing w:val="-52"/>
        </w:rPr>
        <w:t xml:space="preserve"> </w:t>
      </w:r>
      <w:r>
        <w:rPr>
          <w:color w:val="221F1F"/>
        </w:rPr>
        <w:t>so</w:t>
      </w:r>
      <w:r>
        <w:rPr>
          <w:color w:val="221F1F"/>
          <w:spacing w:val="-1"/>
        </w:rPr>
        <w:t xml:space="preserve"> </w:t>
      </w:r>
      <w:r>
        <w:rPr>
          <w:color w:val="221F1F"/>
        </w:rPr>
        <w:t>determined will</w:t>
      </w:r>
      <w:r>
        <w:rPr>
          <w:color w:val="221F1F"/>
          <w:spacing w:val="1"/>
        </w:rPr>
        <w:t xml:space="preserve"> </w:t>
      </w:r>
      <w:r>
        <w:rPr>
          <w:color w:val="221F1F"/>
        </w:rPr>
        <w:t>be</w:t>
      </w:r>
      <w:r>
        <w:rPr>
          <w:color w:val="221F1F"/>
          <w:spacing w:val="1"/>
        </w:rPr>
        <w:t xml:space="preserve"> </w:t>
      </w:r>
      <w:r>
        <w:rPr>
          <w:color w:val="221F1F"/>
        </w:rPr>
        <w:t>used</w:t>
      </w:r>
      <w:r>
        <w:rPr>
          <w:color w:val="221F1F"/>
          <w:spacing w:val="-2"/>
        </w:rPr>
        <w:t xml:space="preserve"> </w:t>
      </w:r>
      <w:r>
        <w:rPr>
          <w:color w:val="221F1F"/>
        </w:rPr>
        <w:t>for</w:t>
      </w:r>
      <w:r>
        <w:rPr>
          <w:color w:val="221F1F"/>
          <w:spacing w:val="1"/>
        </w:rPr>
        <w:t xml:space="preserve"> </w:t>
      </w:r>
      <w:r>
        <w:rPr>
          <w:color w:val="221F1F"/>
        </w:rPr>
        <w:t>price</w:t>
      </w:r>
      <w:r>
        <w:rPr>
          <w:color w:val="221F1F"/>
          <w:spacing w:val="1"/>
        </w:rPr>
        <w:t xml:space="preserve"> </w:t>
      </w:r>
      <w:r>
        <w:rPr>
          <w:color w:val="221F1F"/>
        </w:rPr>
        <w:t>comparison.</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9"/>
        </w:tabs>
        <w:spacing w:line="230" w:lineRule="auto"/>
        <w:ind w:left="720" w:right="842"/>
      </w:pPr>
      <w:r>
        <w:rPr>
          <w:color w:val="221F1F"/>
          <w:spacing w:val="-1"/>
        </w:rPr>
        <w:t>The</w:t>
      </w:r>
      <w:r>
        <w:rPr>
          <w:color w:val="221F1F"/>
          <w:spacing w:val="-10"/>
        </w:rPr>
        <w:t xml:space="preserve"> </w:t>
      </w:r>
      <w:r>
        <w:rPr>
          <w:color w:val="221F1F"/>
          <w:spacing w:val="-1"/>
        </w:rPr>
        <w:t>price</w:t>
      </w:r>
      <w:r>
        <w:rPr>
          <w:color w:val="221F1F"/>
          <w:spacing w:val="-12"/>
        </w:rPr>
        <w:t xml:space="preserve"> </w:t>
      </w:r>
      <w:r>
        <w:rPr>
          <w:color w:val="221F1F"/>
          <w:spacing w:val="-1"/>
        </w:rPr>
        <w:t>to</w:t>
      </w:r>
      <w:r>
        <w:rPr>
          <w:color w:val="221F1F"/>
          <w:spacing w:val="-12"/>
        </w:rPr>
        <w:t xml:space="preserve"> </w:t>
      </w:r>
      <w:r>
        <w:rPr>
          <w:color w:val="221F1F"/>
          <w:spacing w:val="-1"/>
        </w:rPr>
        <w:t>be</w:t>
      </w:r>
      <w:r>
        <w:rPr>
          <w:color w:val="221F1F"/>
          <w:spacing w:val="-12"/>
        </w:rPr>
        <w:t xml:space="preserve"> </w:t>
      </w:r>
      <w:r>
        <w:rPr>
          <w:color w:val="221F1F"/>
          <w:spacing w:val="-1"/>
        </w:rPr>
        <w:t>quoted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9"/>
        </w:rPr>
        <w:t xml:space="preserve"> </w:t>
      </w:r>
      <w:r>
        <w:rPr>
          <w:color w:val="221F1F"/>
          <w:spacing w:val="-1"/>
        </w:rPr>
        <w:t>Form</w:t>
      </w:r>
      <w:r>
        <w:rPr>
          <w:color w:val="221F1F"/>
          <w:spacing w:val="-11"/>
        </w:rPr>
        <w:t xml:space="preserve"> </w:t>
      </w:r>
      <w:r>
        <w:rPr>
          <w:color w:val="221F1F"/>
          <w:spacing w:val="-1"/>
        </w:rPr>
        <w:t>of</w:t>
      </w:r>
      <w:r>
        <w:rPr>
          <w:color w:val="221F1F"/>
          <w:spacing w:val="-10"/>
        </w:rPr>
        <w:t xml:space="preserve"> </w:t>
      </w:r>
      <w:r>
        <w:rPr>
          <w:color w:val="221F1F"/>
          <w:spacing w:val="-1"/>
        </w:rPr>
        <w:t>Tender,</w:t>
      </w:r>
      <w:r>
        <w:rPr>
          <w:color w:val="221F1F"/>
          <w:spacing w:val="-19"/>
        </w:rPr>
        <w:t xml:space="preserve"> </w:t>
      </w:r>
      <w:r>
        <w:rPr>
          <w:color w:val="221F1F"/>
          <w:spacing w:val="-1"/>
        </w:rPr>
        <w:t>in</w:t>
      </w:r>
      <w:r>
        <w:rPr>
          <w:color w:val="221F1F"/>
          <w:spacing w:val="-9"/>
        </w:rPr>
        <w:t xml:space="preserve"> </w:t>
      </w:r>
      <w:r>
        <w:rPr>
          <w:color w:val="221F1F"/>
          <w:spacing w:val="-1"/>
        </w:rPr>
        <w:t>accordance</w:t>
      </w:r>
      <w:r>
        <w:rPr>
          <w:color w:val="221F1F"/>
          <w:spacing w:val="-11"/>
        </w:rPr>
        <w:t xml:space="preserve"> </w:t>
      </w:r>
      <w:r>
        <w:rPr>
          <w:color w:val="221F1F"/>
          <w:spacing w:val="-1"/>
        </w:rPr>
        <w:t>with</w:t>
      </w:r>
      <w:r>
        <w:rPr>
          <w:color w:val="221F1F"/>
          <w:spacing w:val="-10"/>
        </w:rPr>
        <w:t xml:space="preserve"> </w:t>
      </w:r>
      <w:r>
        <w:rPr>
          <w:color w:val="221F1F"/>
          <w:spacing w:val="-1"/>
        </w:rPr>
        <w:t>ITT</w:t>
      </w:r>
      <w:r>
        <w:rPr>
          <w:color w:val="221F1F"/>
          <w:spacing w:val="-11"/>
        </w:rPr>
        <w:t xml:space="preserve"> </w:t>
      </w:r>
      <w:r>
        <w:rPr>
          <w:color w:val="221F1F"/>
          <w:spacing w:val="-1"/>
        </w:rPr>
        <w:t>12.1,</w:t>
      </w:r>
      <w:r>
        <w:rPr>
          <w:color w:val="221F1F"/>
          <w:spacing w:val="-1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the</w:t>
      </w:r>
      <w:r>
        <w:rPr>
          <w:color w:val="221F1F"/>
          <w:spacing w:val="-11"/>
        </w:rPr>
        <w:t xml:space="preserve"> </w:t>
      </w:r>
      <w:r>
        <w:rPr>
          <w:color w:val="221F1F"/>
        </w:rPr>
        <w:t>total</w:t>
      </w:r>
      <w:r>
        <w:rPr>
          <w:color w:val="221F1F"/>
          <w:spacing w:val="-11"/>
        </w:rPr>
        <w:t xml:space="preserve"> </w:t>
      </w:r>
      <w:r>
        <w:rPr>
          <w:color w:val="221F1F"/>
        </w:rPr>
        <w:t>price</w:t>
      </w:r>
      <w:r>
        <w:rPr>
          <w:color w:val="221F1F"/>
          <w:spacing w:val="-11"/>
        </w:rPr>
        <w:t xml:space="preserve"> </w:t>
      </w:r>
      <w:r>
        <w:rPr>
          <w:color w:val="221F1F"/>
        </w:rPr>
        <w:t>of</w:t>
      </w:r>
      <w:r>
        <w:rPr>
          <w:color w:val="221F1F"/>
          <w:spacing w:val="-11"/>
        </w:rPr>
        <w:t xml:space="preserve"> </w:t>
      </w:r>
      <w:r>
        <w:rPr>
          <w:color w:val="221F1F"/>
        </w:rPr>
        <w:t>the</w:t>
      </w:r>
      <w:r>
        <w:rPr>
          <w:color w:val="221F1F"/>
          <w:spacing w:val="-11"/>
        </w:rPr>
        <w:t xml:space="preserve"> </w:t>
      </w:r>
      <w:r>
        <w:rPr>
          <w:color w:val="221F1F"/>
        </w:rPr>
        <w:t>Tender,</w:t>
      </w:r>
      <w:r>
        <w:rPr>
          <w:color w:val="221F1F"/>
          <w:spacing w:val="-53"/>
        </w:rPr>
        <w:t xml:space="preserve"> </w:t>
      </w:r>
      <w:r>
        <w:rPr>
          <w:color w:val="221F1F"/>
        </w:rPr>
        <w:t>including</w:t>
      </w:r>
      <w:r>
        <w:rPr>
          <w:color w:val="221F1F"/>
          <w:spacing w:val="-1"/>
        </w:rPr>
        <w:t xml:space="preserve"> </w:t>
      </w:r>
      <w:r>
        <w:rPr>
          <w:color w:val="221F1F"/>
        </w:rPr>
        <w:t>any</w:t>
      </w:r>
      <w:r>
        <w:rPr>
          <w:color w:val="221F1F"/>
          <w:spacing w:val="-2"/>
        </w:rPr>
        <w:t xml:space="preserve"> </w:t>
      </w:r>
      <w:r>
        <w:rPr>
          <w:color w:val="221F1F"/>
        </w:rPr>
        <w:t>discounts</w:t>
      </w:r>
      <w:r>
        <w:rPr>
          <w:color w:val="221F1F"/>
          <w:spacing w:val="1"/>
        </w:rPr>
        <w:t xml:space="preserve"> </w:t>
      </w:r>
      <w:r>
        <w:rPr>
          <w:color w:val="221F1F"/>
        </w:rPr>
        <w:t>offered.</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9"/>
        </w:tabs>
        <w:spacing w:line="230" w:lineRule="auto"/>
        <w:ind w:left="720" w:right="847"/>
      </w:pPr>
      <w:r>
        <w:rPr>
          <w:color w:val="221F1F"/>
        </w:rPr>
        <w:t>The Tenderer shall quote any discounts and the methodology for their application in the Form of Tender, in</w:t>
      </w:r>
      <w:r>
        <w:rPr>
          <w:color w:val="221F1F"/>
          <w:spacing w:val="1"/>
        </w:rPr>
        <w:t xml:space="preserve"> </w:t>
      </w:r>
      <w:r>
        <w:rPr>
          <w:color w:val="221F1F"/>
        </w:rPr>
        <w:t>accordance with ITT</w:t>
      </w:r>
      <w:r>
        <w:rPr>
          <w:color w:val="221F1F"/>
          <w:spacing w:val="-1"/>
        </w:rPr>
        <w:t xml:space="preserve"> </w:t>
      </w:r>
      <w:r>
        <w:rPr>
          <w:color w:val="221F1F"/>
        </w:rPr>
        <w:t>12.1.</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9"/>
        </w:tabs>
        <w:spacing w:before="1" w:line="230" w:lineRule="auto"/>
        <w:ind w:left="720" w:right="845"/>
      </w:pPr>
      <w:r>
        <w:rPr>
          <w:color w:val="221F1F"/>
        </w:rPr>
        <w:t>It</w:t>
      </w:r>
      <w:r>
        <w:rPr>
          <w:color w:val="221F1F"/>
          <w:spacing w:val="-11"/>
        </w:rPr>
        <w:t xml:space="preserve"> </w:t>
      </w:r>
      <w:r>
        <w:rPr>
          <w:color w:val="221F1F"/>
        </w:rPr>
        <w:t>will</w:t>
      </w:r>
      <w:r>
        <w:rPr>
          <w:color w:val="221F1F"/>
          <w:spacing w:val="-12"/>
        </w:rPr>
        <w:t xml:space="preserve"> </w:t>
      </w:r>
      <w:r>
        <w:rPr>
          <w:color w:val="221F1F"/>
        </w:rPr>
        <w:t>be</w:t>
      </w:r>
      <w:r>
        <w:rPr>
          <w:color w:val="221F1F"/>
          <w:spacing w:val="-11"/>
        </w:rPr>
        <w:t xml:space="preserve"> </w:t>
      </w:r>
      <w:r>
        <w:rPr>
          <w:color w:val="221F1F"/>
        </w:rPr>
        <w:t>speciﬁed</w:t>
      </w:r>
      <w:r>
        <w:rPr>
          <w:color w:val="221F1F"/>
          <w:spacing w:val="-14"/>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b/>
          <w:color w:val="221F1F"/>
          <w:spacing w:val="-11"/>
        </w:rPr>
        <w:t xml:space="preserve"> </w:t>
      </w:r>
      <w:r>
        <w:rPr>
          <w:color w:val="221F1F"/>
        </w:rPr>
        <w:t>if</w:t>
      </w:r>
      <w:r>
        <w:rPr>
          <w:color w:val="221F1F"/>
          <w:spacing w:val="-11"/>
        </w:rPr>
        <w:t xml:space="preserve"> </w:t>
      </w:r>
      <w:r>
        <w:rPr>
          <w:color w:val="221F1F"/>
        </w:rPr>
        <w:t>the</w:t>
      </w:r>
      <w:r>
        <w:rPr>
          <w:color w:val="221F1F"/>
          <w:spacing w:val="-11"/>
        </w:rPr>
        <w:t xml:space="preserve"> </w:t>
      </w:r>
      <w:r>
        <w:rPr>
          <w:color w:val="221F1F"/>
        </w:rPr>
        <w:t>rates</w:t>
      </w:r>
      <w:r>
        <w:rPr>
          <w:color w:val="221F1F"/>
          <w:spacing w:val="-10"/>
        </w:rPr>
        <w:t xml:space="preserve"> </w:t>
      </w:r>
      <w:r>
        <w:rPr>
          <w:color w:val="221F1F"/>
        </w:rPr>
        <w:t>and</w:t>
      </w:r>
      <w:r>
        <w:rPr>
          <w:color w:val="221F1F"/>
          <w:spacing w:val="-12"/>
        </w:rPr>
        <w:t xml:space="preserve"> </w:t>
      </w:r>
      <w:r>
        <w:rPr>
          <w:color w:val="221F1F"/>
        </w:rPr>
        <w:t>prices</w:t>
      </w:r>
      <w:r>
        <w:rPr>
          <w:color w:val="221F1F"/>
          <w:spacing w:val="-10"/>
        </w:rPr>
        <w:t xml:space="preserve"> </w:t>
      </w:r>
      <w:r>
        <w:rPr>
          <w:color w:val="221F1F"/>
        </w:rPr>
        <w:t>quoted</w:t>
      </w:r>
      <w:r>
        <w:rPr>
          <w:color w:val="221F1F"/>
          <w:spacing w:val="-10"/>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Tenderer</w:t>
      </w:r>
      <w:r>
        <w:rPr>
          <w:color w:val="221F1F"/>
          <w:spacing w:val="-9"/>
        </w:rPr>
        <w:t xml:space="preserve"> </w:t>
      </w:r>
      <w:r>
        <w:rPr>
          <w:color w:val="221F1F"/>
        </w:rPr>
        <w:t>are</w:t>
      </w:r>
      <w:r>
        <w:rPr>
          <w:color w:val="221F1F"/>
          <w:spacing w:val="-10"/>
        </w:rPr>
        <w:t xml:space="preserve"> </w:t>
      </w:r>
      <w:r>
        <w:rPr>
          <w:color w:val="221F1F"/>
        </w:rPr>
        <w:t>or</w:t>
      </w:r>
      <w:r>
        <w:rPr>
          <w:color w:val="221F1F"/>
          <w:spacing w:val="-13"/>
        </w:rPr>
        <w:t xml:space="preserve"> </w:t>
      </w:r>
      <w:r>
        <w:rPr>
          <w:color w:val="221F1F"/>
        </w:rPr>
        <w:t>are</w:t>
      </w:r>
      <w:r>
        <w:rPr>
          <w:color w:val="221F1F"/>
          <w:spacing w:val="-10"/>
        </w:rPr>
        <w:t xml:space="preserve"> </w:t>
      </w:r>
      <w:r>
        <w:rPr>
          <w:color w:val="221F1F"/>
        </w:rPr>
        <w:t>not</w:t>
      </w:r>
      <w:r>
        <w:rPr>
          <w:color w:val="221F1F"/>
          <w:spacing w:val="-10"/>
        </w:rPr>
        <w:t xml:space="preserve"> </w:t>
      </w:r>
      <w:r>
        <w:rPr>
          <w:color w:val="221F1F"/>
        </w:rPr>
        <w:t>subject</w:t>
      </w:r>
      <w:r>
        <w:rPr>
          <w:color w:val="221F1F"/>
          <w:spacing w:val="-13"/>
        </w:rPr>
        <w:t xml:space="preserve"> </w:t>
      </w:r>
      <w:r>
        <w:rPr>
          <w:color w:val="221F1F"/>
        </w:rPr>
        <w:t>to</w:t>
      </w:r>
      <w:r>
        <w:rPr>
          <w:color w:val="221F1F"/>
          <w:spacing w:val="-11"/>
        </w:rPr>
        <w:t xml:space="preserve"> </w:t>
      </w:r>
      <w:r>
        <w:rPr>
          <w:color w:val="221F1F"/>
        </w:rPr>
        <w:t>adjustment</w:t>
      </w:r>
      <w:r>
        <w:rPr>
          <w:color w:val="221F1F"/>
          <w:spacing w:val="-52"/>
        </w:rPr>
        <w:t xml:space="preserve"> </w:t>
      </w:r>
      <w:r>
        <w:rPr>
          <w:color w:val="221F1F"/>
        </w:rPr>
        <w:t>during</w:t>
      </w:r>
      <w:r>
        <w:rPr>
          <w:color w:val="221F1F"/>
          <w:spacing w:val="-12"/>
        </w:rPr>
        <w:t xml:space="preserve"> </w:t>
      </w:r>
      <w:r>
        <w:rPr>
          <w:color w:val="221F1F"/>
        </w:rPr>
        <w:t>the</w:t>
      </w:r>
      <w:r>
        <w:rPr>
          <w:color w:val="221F1F"/>
          <w:spacing w:val="-10"/>
        </w:rPr>
        <w:t xml:space="preserve"> </w:t>
      </w:r>
      <w:r>
        <w:rPr>
          <w:color w:val="221F1F"/>
        </w:rPr>
        <w:t>performance</w:t>
      </w:r>
      <w:r>
        <w:rPr>
          <w:color w:val="221F1F"/>
          <w:spacing w:val="-10"/>
        </w:rPr>
        <w:t xml:space="preserve"> </w:t>
      </w:r>
      <w:r>
        <w:rPr>
          <w:color w:val="221F1F"/>
        </w:rPr>
        <w:t>of</w:t>
      </w:r>
      <w:r>
        <w:rPr>
          <w:color w:val="221F1F"/>
          <w:spacing w:val="-13"/>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in</w:t>
      </w:r>
      <w:r>
        <w:rPr>
          <w:color w:val="221F1F"/>
          <w:spacing w:val="-11"/>
        </w:rPr>
        <w:t xml:space="preserve"> </w:t>
      </w:r>
      <w:r>
        <w:rPr>
          <w:color w:val="221F1F"/>
        </w:rPr>
        <w:t>accordance</w:t>
      </w:r>
      <w:r>
        <w:rPr>
          <w:color w:val="221F1F"/>
          <w:spacing w:val="-11"/>
        </w:rPr>
        <w:t xml:space="preserve"> </w:t>
      </w:r>
      <w:r>
        <w:rPr>
          <w:color w:val="221F1F"/>
        </w:rPr>
        <w:t>with</w:t>
      </w:r>
      <w:r>
        <w:rPr>
          <w:color w:val="221F1F"/>
          <w:spacing w:val="-10"/>
        </w:rPr>
        <w:t xml:space="preserve"> </w:t>
      </w:r>
      <w:r>
        <w:rPr>
          <w:color w:val="221F1F"/>
        </w:rPr>
        <w:t>the</w:t>
      </w:r>
      <w:r>
        <w:rPr>
          <w:color w:val="221F1F"/>
          <w:spacing w:val="-11"/>
        </w:rPr>
        <w:t xml:space="preserve"> </w:t>
      </w:r>
      <w:r>
        <w:rPr>
          <w:color w:val="221F1F"/>
        </w:rPr>
        <w:t>provisions</w:t>
      </w:r>
      <w:r>
        <w:rPr>
          <w:color w:val="221F1F"/>
          <w:spacing w:val="-9"/>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Conditions</w:t>
      </w:r>
      <w:r>
        <w:rPr>
          <w:color w:val="221F1F"/>
          <w:spacing w:val="-11"/>
        </w:rPr>
        <w:t xml:space="preserve"> </w:t>
      </w:r>
      <w:r>
        <w:rPr>
          <w:color w:val="221F1F"/>
        </w:rPr>
        <w:t>of</w:t>
      </w:r>
      <w:r>
        <w:rPr>
          <w:color w:val="221F1F"/>
          <w:spacing w:val="-10"/>
        </w:rPr>
        <w:t xml:space="preserve"> </w:t>
      </w:r>
      <w:r>
        <w:rPr>
          <w:color w:val="221F1F"/>
        </w:rPr>
        <w:t>Contract,</w:t>
      </w:r>
      <w:r>
        <w:rPr>
          <w:color w:val="221F1F"/>
          <w:spacing w:val="-11"/>
        </w:rPr>
        <w:t xml:space="preserve"> </w:t>
      </w:r>
      <w:r>
        <w:rPr>
          <w:color w:val="221F1F"/>
        </w:rPr>
        <w:t>except</w:t>
      </w:r>
      <w:r>
        <w:rPr>
          <w:color w:val="221F1F"/>
          <w:spacing w:val="-52"/>
        </w:rPr>
        <w:t xml:space="preserve"> </w:t>
      </w:r>
      <w:r>
        <w:rPr>
          <w:color w:val="221F1F"/>
        </w:rPr>
        <w:t>in cases where the contract is subject to ﬂuctuations and adjustments, not ﬁxed price. In such a case, the</w:t>
      </w:r>
      <w:r>
        <w:rPr>
          <w:color w:val="221F1F"/>
          <w:spacing w:val="1"/>
        </w:rPr>
        <w:t xml:space="preserve"> </w:t>
      </w:r>
      <w:r>
        <w:rPr>
          <w:color w:val="221F1F"/>
        </w:rPr>
        <w:t>Tenderer shall furnish the indices and weightings for the price adjustment formulae in the Schedule of</w:t>
      </w:r>
      <w:r>
        <w:rPr>
          <w:color w:val="221F1F"/>
          <w:spacing w:val="1"/>
        </w:rPr>
        <w:t xml:space="preserve"> </w:t>
      </w:r>
      <w:r>
        <w:rPr>
          <w:color w:val="221F1F"/>
        </w:rPr>
        <w:t>Adjustment Data and the Procuring Entity may require the Tenderer to justify its proposed indices and</w:t>
      </w:r>
      <w:r>
        <w:rPr>
          <w:color w:val="221F1F"/>
          <w:spacing w:val="1"/>
        </w:rPr>
        <w:t xml:space="preserve"> </w:t>
      </w:r>
      <w:r>
        <w:rPr>
          <w:color w:val="221F1F"/>
        </w:rPr>
        <w:t>weightings.</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2"/>
        </w:tabs>
        <w:spacing w:line="230" w:lineRule="auto"/>
        <w:ind w:left="720" w:right="847"/>
      </w:pPr>
      <w:r>
        <w:rPr>
          <w:color w:val="221F1F"/>
        </w:rPr>
        <w:t>Where tenders are being invited for individual lots (contracts)or for any combination of lots (packages),</w:t>
      </w:r>
      <w:r>
        <w:rPr>
          <w:color w:val="221F1F"/>
          <w:spacing w:val="1"/>
        </w:rPr>
        <w:t xml:space="preserve"> </w:t>
      </w:r>
      <w:r>
        <w:rPr>
          <w:color w:val="221F1F"/>
        </w:rPr>
        <w:t>tenderers wishing to offer discounts for the award of more than one Contract shall specify in their Tender the</w:t>
      </w:r>
      <w:r>
        <w:rPr>
          <w:color w:val="221F1F"/>
          <w:spacing w:val="1"/>
        </w:rPr>
        <w:t xml:space="preserve"> </w:t>
      </w:r>
      <w:r>
        <w:rPr>
          <w:color w:val="221F1F"/>
        </w:rPr>
        <w:t>price reductions applicable to each package, or alternatively, to individual Contracts within the package.</w:t>
      </w:r>
      <w:r>
        <w:rPr>
          <w:color w:val="221F1F"/>
          <w:spacing w:val="1"/>
        </w:rPr>
        <w:t xml:space="preserve"> </w:t>
      </w:r>
      <w:r>
        <w:rPr>
          <w:color w:val="221F1F"/>
        </w:rPr>
        <w:t>Discounts shall be submitted in accordance with ITT 14.4, provided the Tenders for all lots (contracts) are</w:t>
      </w:r>
      <w:r>
        <w:rPr>
          <w:color w:val="221F1F"/>
          <w:spacing w:val="1"/>
        </w:rPr>
        <w:t xml:space="preserve"> </w:t>
      </w:r>
      <w:r>
        <w:rPr>
          <w:color w:val="221F1F"/>
        </w:rPr>
        <w:t>opened</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same</w:t>
      </w:r>
      <w:r>
        <w:rPr>
          <w:color w:val="221F1F"/>
          <w:spacing w:val="-2"/>
        </w:rPr>
        <w:t xml:space="preserve"> </w:t>
      </w:r>
      <w:r>
        <w:rPr>
          <w:color w:val="221F1F"/>
        </w:rPr>
        <w:t>time.</w:t>
      </w:r>
    </w:p>
    <w:p w:rsidR="00361D1F" w:rsidRDefault="00361D1F" w:rsidP="000961B7">
      <w:pPr>
        <w:spacing w:line="230" w:lineRule="auto"/>
        <w:ind w:left="720"/>
        <w:sectPr w:rsidR="00361D1F">
          <w:pgSz w:w="11920" w:h="16850"/>
          <w:pgMar w:top="0" w:right="0" w:bottom="700" w:left="0" w:header="0" w:footer="488"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9"/>
        <w:ind w:left="720"/>
        <w:rPr>
          <w:sz w:val="19"/>
        </w:rPr>
      </w:pPr>
    </w:p>
    <w:p w:rsidR="00361D1F" w:rsidRDefault="00361D1F" w:rsidP="000961B7">
      <w:pPr>
        <w:pStyle w:val="ListParagraph"/>
        <w:numPr>
          <w:ilvl w:val="1"/>
          <w:numId w:val="0"/>
        </w:numPr>
        <w:tabs>
          <w:tab w:val="left" w:pos="1400"/>
        </w:tabs>
        <w:spacing w:line="230" w:lineRule="auto"/>
        <w:ind w:left="720" w:right="834"/>
      </w:pPr>
      <w:r>
        <w:rPr>
          <w:noProof/>
          <w:lang w:val="en-GB" w:eastAsia="en-GB"/>
        </w:rPr>
        <mc:AlternateContent>
          <mc:Choice Requires="wps">
            <w:drawing>
              <wp:anchor distT="0" distB="0" distL="114300" distR="114300" simplePos="0" relativeHeight="251672576" behindDoc="0" locked="0" layoutInCell="1" allowOverlap="1" wp14:anchorId="7BA92272" wp14:editId="229B61FB">
                <wp:simplePos x="0" y="0"/>
                <wp:positionH relativeFrom="page">
                  <wp:posOffset>0</wp:posOffset>
                </wp:positionH>
                <wp:positionV relativeFrom="paragraph">
                  <wp:posOffset>-583565</wp:posOffset>
                </wp:positionV>
                <wp:extent cx="7560310" cy="234315"/>
                <wp:effectExtent l="0" t="0" r="0" b="0"/>
                <wp:wrapNone/>
                <wp:docPr id="722"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DFD7B9" id="Rectangle 350" o:spid="_x0000_s1026" style="position:absolute;margin-left:0;margin-top:-45.95pt;width:595.3pt;height:18.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" fillcolor="#ec1c23" stroked="f">
                <w10:wrap anchorx="page"/>
              </v:rect>
            </w:pict>
          </mc:Fallback>
        </mc:AlternateContent>
      </w:r>
      <w:r>
        <w:rPr>
          <w:color w:val="221F1F"/>
        </w:rPr>
        <w:t>All duties, taxes, and other levies payable by the Contractor under the Contract, or for any other cause, as of</w:t>
      </w:r>
      <w:r>
        <w:rPr>
          <w:color w:val="221F1F"/>
          <w:spacing w:val="1"/>
        </w:rPr>
        <w:t xml:space="preserve"> </w:t>
      </w:r>
      <w:r>
        <w:rPr>
          <w:color w:val="221F1F"/>
        </w:rPr>
        <w:t>the date 30 days prior to the deadline for submission of Tenders, shall be included in the rates and prices and</w:t>
      </w:r>
      <w:r>
        <w:rPr>
          <w:color w:val="221F1F"/>
          <w:spacing w:val="1"/>
        </w:rPr>
        <w:t xml:space="preserve"> </w:t>
      </w:r>
      <w:r>
        <w:rPr>
          <w:color w:val="221F1F"/>
        </w:rPr>
        <w:t>the</w:t>
      </w:r>
      <w:r>
        <w:rPr>
          <w:color w:val="221F1F"/>
          <w:spacing w:val="-3"/>
        </w:rPr>
        <w:t xml:space="preserve"> </w:t>
      </w:r>
      <w:r>
        <w:rPr>
          <w:color w:val="221F1F"/>
        </w:rPr>
        <w:t>total Tender</w:t>
      </w:r>
      <w:r>
        <w:rPr>
          <w:color w:val="221F1F"/>
          <w:spacing w:val="-4"/>
        </w:rPr>
        <w:t xml:space="preserve"> </w:t>
      </w:r>
      <w:r>
        <w:rPr>
          <w:color w:val="221F1F"/>
        </w:rPr>
        <w:t>Price</w:t>
      </w:r>
      <w:r>
        <w:rPr>
          <w:color w:val="221F1F"/>
          <w:spacing w:val="-2"/>
        </w:rPr>
        <w:t xml:space="preserve"> </w:t>
      </w:r>
      <w:r>
        <w:rPr>
          <w:color w:val="221F1F"/>
        </w:rPr>
        <w:t>submitted by</w:t>
      </w:r>
      <w:r>
        <w:rPr>
          <w:color w:val="221F1F"/>
          <w:spacing w:val="-4"/>
        </w:rPr>
        <w:t xml:space="preserve"> </w:t>
      </w:r>
      <w:r>
        <w:rPr>
          <w:color w:val="221F1F"/>
        </w:rPr>
        <w:t>the Tenderer.</w:t>
      </w:r>
    </w:p>
    <w:p w:rsidR="00361D1F" w:rsidRDefault="00361D1F" w:rsidP="000961B7">
      <w:pPr>
        <w:pStyle w:val="BodyText"/>
        <w:spacing w:before="3"/>
        <w:ind w:left="720"/>
        <w:rPr>
          <w:sz w:val="24"/>
        </w:rPr>
      </w:pPr>
    </w:p>
    <w:p w:rsidR="00361D1F" w:rsidRDefault="00361D1F" w:rsidP="000961B7">
      <w:pPr>
        <w:pStyle w:val="Heading2"/>
        <w:numPr>
          <w:ilvl w:val="1"/>
          <w:numId w:val="0"/>
        </w:numPr>
        <w:tabs>
          <w:tab w:val="left" w:pos="1400"/>
        </w:tabs>
        <w:ind w:left="720"/>
      </w:pPr>
      <w:bookmarkStart w:id="19" w:name="_bookmark15"/>
      <w:bookmarkEnd w:id="19"/>
      <w:r>
        <w:rPr>
          <w:color w:val="221F1F"/>
          <w:spacing w:val="-1"/>
        </w:rPr>
        <w:t>Currencies</w:t>
      </w:r>
      <w:r>
        <w:rPr>
          <w:color w:val="221F1F"/>
          <w:spacing w:val="-4"/>
        </w:rPr>
        <w:t xml:space="preserve"> </w:t>
      </w:r>
      <w:r>
        <w:rPr>
          <w:color w:val="221F1F"/>
        </w:rPr>
        <w:t>of</w:t>
      </w:r>
      <w:r>
        <w:rPr>
          <w:color w:val="221F1F"/>
          <w:spacing w:val="-4"/>
        </w:rPr>
        <w:t xml:space="preserve"> </w:t>
      </w:r>
      <w:r>
        <w:rPr>
          <w:color w:val="221F1F"/>
        </w:rPr>
        <w:t>Tender</w:t>
      </w:r>
      <w:r>
        <w:rPr>
          <w:color w:val="221F1F"/>
          <w:spacing w:val="-13"/>
        </w:rPr>
        <w:t xml:space="preserve"> </w:t>
      </w:r>
      <w:r>
        <w:rPr>
          <w:color w:val="221F1F"/>
        </w:rPr>
        <w:t>and</w:t>
      </w:r>
      <w:r>
        <w:rPr>
          <w:color w:val="221F1F"/>
          <w:spacing w:val="-6"/>
        </w:rPr>
        <w:t xml:space="preserve"> </w:t>
      </w:r>
      <w:r>
        <w:rPr>
          <w:color w:val="221F1F"/>
        </w:rPr>
        <w:t>Payment</w:t>
      </w:r>
    </w:p>
    <w:p w:rsidR="00361D1F" w:rsidRDefault="00361D1F" w:rsidP="000961B7">
      <w:pPr>
        <w:pStyle w:val="ListParagraph"/>
        <w:numPr>
          <w:ilvl w:val="1"/>
          <w:numId w:val="0"/>
        </w:numPr>
        <w:tabs>
          <w:tab w:val="left" w:pos="1398"/>
        </w:tabs>
        <w:spacing w:before="119"/>
        <w:ind w:left="720"/>
        <w:rPr>
          <w:b/>
        </w:rPr>
      </w:pPr>
      <w:r>
        <w:rPr>
          <w:color w:val="221F1F"/>
        </w:rPr>
        <w:t>The</w:t>
      </w:r>
      <w:r>
        <w:rPr>
          <w:color w:val="221F1F"/>
          <w:spacing w:val="-3"/>
        </w:rPr>
        <w:t xml:space="preserve"> </w:t>
      </w:r>
      <w:r>
        <w:rPr>
          <w:color w:val="221F1F"/>
        </w:rPr>
        <w:t>currency(ies)</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w:t>
      </w:r>
      <w:r>
        <w:rPr>
          <w:color w:val="221F1F"/>
          <w:spacing w:val="-10"/>
        </w:rPr>
        <w:t xml:space="preserve"> </w:t>
      </w:r>
      <w:r>
        <w:rPr>
          <w:color w:val="221F1F"/>
        </w:rPr>
        <w:t>and</w:t>
      </w:r>
      <w:r>
        <w:rPr>
          <w:color w:val="221F1F"/>
          <w:spacing w:val="-4"/>
        </w:rPr>
        <w:t xml:space="preserve"> </w:t>
      </w:r>
      <w:r>
        <w:rPr>
          <w:color w:val="221F1F"/>
        </w:rPr>
        <w:t>the</w:t>
      </w:r>
      <w:r>
        <w:rPr>
          <w:color w:val="221F1F"/>
          <w:spacing w:val="-5"/>
        </w:rPr>
        <w:t xml:space="preserve"> </w:t>
      </w:r>
      <w:r>
        <w:rPr>
          <w:color w:val="221F1F"/>
        </w:rPr>
        <w:t>currency(ies)</w:t>
      </w:r>
      <w:r>
        <w:rPr>
          <w:color w:val="221F1F"/>
          <w:spacing w:val="-1"/>
        </w:rPr>
        <w:t xml:space="preserve"> </w:t>
      </w:r>
      <w:r>
        <w:rPr>
          <w:color w:val="221F1F"/>
        </w:rPr>
        <w:t>of</w:t>
      </w:r>
      <w:r>
        <w:rPr>
          <w:color w:val="221F1F"/>
          <w:spacing w:val="-2"/>
        </w:rPr>
        <w:t xml:space="preserve"> </w:t>
      </w:r>
      <w:r>
        <w:rPr>
          <w:color w:val="221F1F"/>
        </w:rPr>
        <w:t>payments</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the</w:t>
      </w:r>
      <w:r>
        <w:rPr>
          <w:color w:val="221F1F"/>
          <w:spacing w:val="-3"/>
        </w:rPr>
        <w:t xml:space="preserve"> </w:t>
      </w:r>
      <w:r>
        <w:rPr>
          <w:color w:val="221F1F"/>
        </w:rPr>
        <w:t>same</w:t>
      </w:r>
      <w:r>
        <w:rPr>
          <w:b/>
          <w:color w:val="221F1F"/>
        </w:rPr>
        <w:t>.</w:t>
      </w:r>
    </w:p>
    <w:p w:rsidR="00361D1F" w:rsidRDefault="00361D1F" w:rsidP="000961B7">
      <w:pPr>
        <w:pStyle w:val="ListParagraph"/>
        <w:numPr>
          <w:ilvl w:val="1"/>
          <w:numId w:val="0"/>
        </w:numPr>
        <w:tabs>
          <w:tab w:val="left" w:pos="1398"/>
        </w:tabs>
        <w:spacing w:before="123" w:line="230" w:lineRule="auto"/>
        <w:ind w:left="720" w:right="834"/>
      </w:pPr>
      <w:r>
        <w:rPr>
          <w:color w:val="221F1F"/>
        </w:rPr>
        <w:t>Tenderers</w:t>
      </w:r>
      <w:r>
        <w:rPr>
          <w:color w:val="221F1F"/>
          <w:spacing w:val="-6"/>
        </w:rPr>
        <w:t xml:space="preserve"> </w:t>
      </w:r>
      <w:r>
        <w:rPr>
          <w:color w:val="221F1F"/>
        </w:rPr>
        <w:t>shall</w:t>
      </w:r>
      <w:r>
        <w:rPr>
          <w:color w:val="221F1F"/>
          <w:spacing w:val="-4"/>
        </w:rPr>
        <w:t xml:space="preserve"> </w:t>
      </w:r>
      <w:r>
        <w:rPr>
          <w:color w:val="221F1F"/>
        </w:rPr>
        <w:t>quote</w:t>
      </w:r>
      <w:r>
        <w:rPr>
          <w:color w:val="221F1F"/>
          <w:spacing w:val="-5"/>
        </w:rPr>
        <w:t xml:space="preserve"> </w:t>
      </w:r>
      <w:r>
        <w:rPr>
          <w:color w:val="221F1F"/>
        </w:rPr>
        <w:t>entirely</w:t>
      </w:r>
      <w:r>
        <w:rPr>
          <w:color w:val="221F1F"/>
          <w:spacing w:val="-5"/>
        </w:rPr>
        <w:t xml:space="preserve"> </w:t>
      </w:r>
      <w:r>
        <w:rPr>
          <w:color w:val="221F1F"/>
        </w:rPr>
        <w:t>in</w:t>
      </w:r>
      <w:r>
        <w:rPr>
          <w:color w:val="221F1F"/>
          <w:spacing w:val="-5"/>
        </w:rPr>
        <w:t xml:space="preserve"> </w:t>
      </w:r>
      <w:r>
        <w:rPr>
          <w:color w:val="221F1F"/>
        </w:rPr>
        <w:t>Kenya</w:t>
      </w:r>
      <w:r>
        <w:rPr>
          <w:color w:val="221F1F"/>
          <w:spacing w:val="-6"/>
        </w:rPr>
        <w:t xml:space="preserve"> </w:t>
      </w:r>
      <w:r>
        <w:rPr>
          <w:color w:val="221F1F"/>
        </w:rPr>
        <w:t>Shillings.</w:t>
      </w:r>
      <w:r>
        <w:rPr>
          <w:color w:val="221F1F"/>
          <w:spacing w:val="-4"/>
        </w:rPr>
        <w:t xml:space="preserve"> </w:t>
      </w:r>
      <w:r>
        <w:rPr>
          <w:color w:val="221F1F"/>
        </w:rPr>
        <w:t>The</w:t>
      </w:r>
      <w:r>
        <w:rPr>
          <w:color w:val="221F1F"/>
          <w:spacing w:val="-9"/>
        </w:rPr>
        <w:t xml:space="preserve"> </w:t>
      </w:r>
      <w:r>
        <w:rPr>
          <w:color w:val="221F1F"/>
        </w:rPr>
        <w:t>unit</w:t>
      </w:r>
      <w:r>
        <w:rPr>
          <w:color w:val="221F1F"/>
          <w:spacing w:val="-6"/>
        </w:rPr>
        <w:t xml:space="preserve"> </w:t>
      </w:r>
      <w:r>
        <w:rPr>
          <w:color w:val="221F1F"/>
        </w:rPr>
        <w:t>rates</w:t>
      </w:r>
      <w:r>
        <w:rPr>
          <w:color w:val="221F1F"/>
          <w:spacing w:val="-4"/>
        </w:rPr>
        <w:t xml:space="preserve"> </w:t>
      </w:r>
      <w:r>
        <w:rPr>
          <w:color w:val="221F1F"/>
        </w:rPr>
        <w:t>and</w:t>
      </w:r>
      <w:r>
        <w:rPr>
          <w:color w:val="221F1F"/>
          <w:spacing w:val="-8"/>
        </w:rPr>
        <w:t xml:space="preserve"> </w:t>
      </w:r>
      <w:r>
        <w:rPr>
          <w:color w:val="221F1F"/>
        </w:rPr>
        <w:t>the</w:t>
      </w:r>
      <w:r>
        <w:rPr>
          <w:color w:val="221F1F"/>
          <w:spacing w:val="-5"/>
        </w:rPr>
        <w:t xml:space="preserve"> </w:t>
      </w:r>
      <w:r>
        <w:rPr>
          <w:color w:val="221F1F"/>
        </w:rPr>
        <w:t>prices</w:t>
      </w:r>
      <w:r>
        <w:rPr>
          <w:color w:val="221F1F"/>
          <w:spacing w:val="-4"/>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quoted</w:t>
      </w:r>
      <w:r>
        <w:rPr>
          <w:color w:val="221F1F"/>
          <w:spacing w:val="-6"/>
        </w:rPr>
        <w:t xml:space="preserve"> </w:t>
      </w:r>
      <w:r>
        <w:rPr>
          <w:color w:val="221F1F"/>
        </w:rPr>
        <w:t>by</w:t>
      </w:r>
      <w:r>
        <w:rPr>
          <w:color w:val="221F1F"/>
          <w:spacing w:val="-7"/>
        </w:rPr>
        <w:t xml:space="preserve"> </w:t>
      </w:r>
      <w:r>
        <w:rPr>
          <w:color w:val="221F1F"/>
        </w:rPr>
        <w:t>the</w:t>
      </w:r>
      <w:r>
        <w:rPr>
          <w:color w:val="221F1F"/>
          <w:spacing w:val="-5"/>
        </w:rPr>
        <w:t xml:space="preserve"> </w:t>
      </w:r>
      <w:r>
        <w:rPr>
          <w:color w:val="221F1F"/>
        </w:rPr>
        <w:t>Tenderer</w:t>
      </w:r>
      <w:r>
        <w:rPr>
          <w:color w:val="221F1F"/>
          <w:spacing w:val="-52"/>
        </w:rPr>
        <w:t xml:space="preserve"> </w:t>
      </w:r>
      <w:r>
        <w:rPr>
          <w:color w:val="221F1F"/>
        </w:rPr>
        <w:t>in</w:t>
      </w:r>
      <w:r>
        <w:rPr>
          <w:color w:val="221F1F"/>
          <w:spacing w:val="-1"/>
        </w:rPr>
        <w:t xml:space="preserve"> </w:t>
      </w:r>
      <w:r>
        <w:rPr>
          <w:color w:val="221F1F"/>
        </w:rPr>
        <w:t>the Bill</w:t>
      </w:r>
      <w:r>
        <w:rPr>
          <w:color w:val="221F1F"/>
          <w:spacing w:val="-2"/>
        </w:rPr>
        <w:t xml:space="preserve"> </w:t>
      </w:r>
      <w:r>
        <w:rPr>
          <w:color w:val="221F1F"/>
        </w:rPr>
        <w:t>of</w:t>
      </w:r>
      <w:r>
        <w:rPr>
          <w:color w:val="221F1F"/>
          <w:spacing w:val="1"/>
        </w:rPr>
        <w:t xml:space="preserve"> </w:t>
      </w:r>
      <w:r>
        <w:rPr>
          <w:color w:val="221F1F"/>
        </w:rPr>
        <w:t>Quantities,</w:t>
      </w:r>
      <w:r>
        <w:rPr>
          <w:color w:val="221F1F"/>
          <w:spacing w:val="-2"/>
        </w:rPr>
        <w:t xml:space="preserve"> </w:t>
      </w:r>
      <w:r>
        <w:rPr>
          <w:color w:val="221F1F"/>
        </w:rPr>
        <w:t>entirely in Kenya</w:t>
      </w:r>
      <w:r>
        <w:rPr>
          <w:color w:val="221F1F"/>
          <w:spacing w:val="-3"/>
        </w:rPr>
        <w:t xml:space="preserve"> </w:t>
      </w:r>
      <w:r>
        <w:rPr>
          <w:color w:val="221F1F"/>
        </w:rPr>
        <w:t>shillings.</w:t>
      </w:r>
    </w:p>
    <w:p w:rsidR="00361D1F" w:rsidRDefault="00361D1F" w:rsidP="000961B7">
      <w:pPr>
        <w:pStyle w:val="ListParagraph"/>
        <w:numPr>
          <w:ilvl w:val="2"/>
          <w:numId w:val="0"/>
        </w:numPr>
        <w:tabs>
          <w:tab w:val="left" w:pos="1789"/>
        </w:tabs>
        <w:spacing w:line="230" w:lineRule="auto"/>
        <w:ind w:left="720" w:right="834"/>
      </w:pPr>
      <w:r>
        <w:rPr>
          <w:color w:val="221F1F"/>
        </w:rPr>
        <w:t>A Tenderer expecting to incur expenditures in other currencies for inputs to the Works supplied from</w:t>
      </w:r>
      <w:r>
        <w:rPr>
          <w:color w:val="221F1F"/>
          <w:spacing w:val="1"/>
        </w:rPr>
        <w:t xml:space="preserve"> </w:t>
      </w:r>
      <w:r>
        <w:rPr>
          <w:color w:val="221F1F"/>
          <w:spacing w:val="-1"/>
        </w:rPr>
        <w:t>outside</w:t>
      </w:r>
      <w:r>
        <w:rPr>
          <w:color w:val="221F1F"/>
          <w:spacing w:val="-12"/>
        </w:rPr>
        <w:t xml:space="preserve"> </w:t>
      </w:r>
      <w:r>
        <w:rPr>
          <w:color w:val="221F1F"/>
          <w:spacing w:val="-1"/>
        </w:rPr>
        <w:t>Kenya</w:t>
      </w:r>
      <w:r>
        <w:rPr>
          <w:color w:val="221F1F"/>
          <w:spacing w:val="-11"/>
        </w:rPr>
        <w:t xml:space="preserve"> </w:t>
      </w:r>
      <w:r>
        <w:rPr>
          <w:color w:val="221F1F"/>
          <w:spacing w:val="-1"/>
        </w:rPr>
        <w:t>(referred</w:t>
      </w:r>
      <w:r>
        <w:rPr>
          <w:color w:val="221F1F"/>
          <w:spacing w:val="-11"/>
        </w:rPr>
        <w:t xml:space="preserve"> </w:t>
      </w:r>
      <w:r>
        <w:rPr>
          <w:color w:val="221F1F"/>
          <w:spacing w:val="-1"/>
        </w:rPr>
        <w:t>to</w:t>
      </w:r>
      <w:r>
        <w:rPr>
          <w:color w:val="221F1F"/>
          <w:spacing w:val="-15"/>
        </w:rPr>
        <w:t xml:space="preserve"> </w:t>
      </w:r>
      <w:r>
        <w:rPr>
          <w:color w:val="221F1F"/>
          <w:spacing w:val="-1"/>
        </w:rPr>
        <w:t>as</w:t>
      </w:r>
      <w:r>
        <w:rPr>
          <w:color w:val="221F1F"/>
          <w:spacing w:val="-12"/>
        </w:rPr>
        <w:t xml:space="preserve"> </w:t>
      </w:r>
      <w:r>
        <w:rPr>
          <w:color w:val="221F1F"/>
        </w:rPr>
        <w:t>“the</w:t>
      </w:r>
      <w:r>
        <w:rPr>
          <w:color w:val="221F1F"/>
          <w:spacing w:val="-14"/>
        </w:rPr>
        <w:t xml:space="preserve"> </w:t>
      </w:r>
      <w:r>
        <w:rPr>
          <w:color w:val="221F1F"/>
        </w:rPr>
        <w:t>foreign</w:t>
      </w:r>
      <w:r>
        <w:rPr>
          <w:color w:val="221F1F"/>
          <w:spacing w:val="-12"/>
        </w:rPr>
        <w:t xml:space="preserve"> </w:t>
      </w:r>
      <w:r>
        <w:rPr>
          <w:color w:val="221F1F"/>
        </w:rPr>
        <w:t>currency</w:t>
      </w:r>
      <w:r>
        <w:rPr>
          <w:color w:val="221F1F"/>
          <w:spacing w:val="-11"/>
        </w:rPr>
        <w:t xml:space="preserve"> </w:t>
      </w:r>
      <w:r>
        <w:rPr>
          <w:color w:val="221F1F"/>
        </w:rPr>
        <w:t>requirements”)</w:t>
      </w:r>
      <w:r>
        <w:rPr>
          <w:color w:val="221F1F"/>
          <w:spacing w:val="-10"/>
        </w:rPr>
        <w:t xml:space="preserve"> </w:t>
      </w:r>
      <w:r>
        <w:rPr>
          <w:color w:val="221F1F"/>
        </w:rPr>
        <w:t>shall</w:t>
      </w:r>
      <w:r>
        <w:rPr>
          <w:color w:val="221F1F"/>
          <w:spacing w:val="-9"/>
        </w:rPr>
        <w:t xml:space="preserve"> </w:t>
      </w:r>
      <w:r>
        <w:rPr>
          <w:color w:val="221F1F"/>
        </w:rPr>
        <w:t>(if</w:t>
      </w:r>
      <w:r>
        <w:rPr>
          <w:color w:val="221F1F"/>
          <w:spacing w:val="-11"/>
        </w:rPr>
        <w:t xml:space="preserve"> </w:t>
      </w:r>
      <w:r>
        <w:rPr>
          <w:color w:val="221F1F"/>
        </w:rPr>
        <w:t>so</w:t>
      </w:r>
      <w:r>
        <w:rPr>
          <w:color w:val="221F1F"/>
          <w:spacing w:val="-12"/>
        </w:rPr>
        <w:t xml:space="preserve"> </w:t>
      </w:r>
      <w:r>
        <w:rPr>
          <w:color w:val="221F1F"/>
        </w:rPr>
        <w:t>allowed</w:t>
      </w:r>
      <w:r>
        <w:rPr>
          <w:color w:val="221F1F"/>
          <w:spacing w:val="-12"/>
        </w:rPr>
        <w:t xml:space="preserve"> </w:t>
      </w:r>
      <w:r>
        <w:rPr>
          <w:color w:val="221F1F"/>
        </w:rPr>
        <w:t>in</w:t>
      </w:r>
      <w:r>
        <w:rPr>
          <w:color w:val="221F1F"/>
          <w:spacing w:val="-12"/>
        </w:rPr>
        <w:t xml:space="preserve"> </w:t>
      </w:r>
      <w:r>
        <w:rPr>
          <w:color w:val="221F1F"/>
        </w:rPr>
        <w:t>the</w:t>
      </w:r>
      <w:r>
        <w:rPr>
          <w:color w:val="221F1F"/>
          <w:spacing w:val="-12"/>
        </w:rPr>
        <w:t xml:space="preserve"> </w:t>
      </w:r>
      <w:r>
        <w:rPr>
          <w:b/>
          <w:color w:val="221F1F"/>
        </w:rPr>
        <w:t>TDS</w:t>
      </w:r>
      <w:r>
        <w:rPr>
          <w:color w:val="221F1F"/>
        </w:rPr>
        <w:t>)</w:t>
      </w:r>
      <w:r>
        <w:rPr>
          <w:color w:val="221F1F"/>
          <w:spacing w:val="-11"/>
        </w:rPr>
        <w:t xml:space="preserve"> </w:t>
      </w:r>
      <w:r>
        <w:rPr>
          <w:color w:val="221F1F"/>
        </w:rPr>
        <w:t>indicate</w:t>
      </w:r>
      <w:r>
        <w:rPr>
          <w:color w:val="221F1F"/>
          <w:spacing w:val="-52"/>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Appendix</w:t>
      </w:r>
      <w:r>
        <w:rPr>
          <w:color w:val="221F1F"/>
          <w:spacing w:val="-3"/>
        </w:rPr>
        <w:t xml:space="preserve"> </w:t>
      </w:r>
      <w:r>
        <w:rPr>
          <w:color w:val="221F1F"/>
        </w:rPr>
        <w:t>to</w:t>
      </w:r>
      <w:r>
        <w:rPr>
          <w:color w:val="221F1F"/>
          <w:spacing w:val="-2"/>
        </w:rPr>
        <w:t xml:space="preserve"> </w:t>
      </w:r>
      <w:r>
        <w:rPr>
          <w:color w:val="221F1F"/>
        </w:rPr>
        <w:t>Tender</w:t>
      </w:r>
      <w:r>
        <w:rPr>
          <w:color w:val="221F1F"/>
          <w:spacing w:val="-10"/>
        </w:rPr>
        <w:t xml:space="preserve"> </w:t>
      </w:r>
      <w:r>
        <w:rPr>
          <w:color w:val="221F1F"/>
        </w:rPr>
        <w:t>the</w:t>
      </w:r>
      <w:r>
        <w:rPr>
          <w:color w:val="221F1F"/>
          <w:spacing w:val="-3"/>
        </w:rPr>
        <w:t xml:space="preserve"> </w:t>
      </w:r>
      <w:r>
        <w:rPr>
          <w:color w:val="221F1F"/>
        </w:rPr>
        <w:t>percentage(s)</w:t>
      </w:r>
      <w:r>
        <w:rPr>
          <w:color w:val="221F1F"/>
          <w:spacing w:val="-3"/>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Price</w:t>
      </w:r>
      <w:r>
        <w:rPr>
          <w:color w:val="221F1F"/>
          <w:spacing w:val="-5"/>
        </w:rPr>
        <w:t xml:space="preserve"> </w:t>
      </w:r>
      <w:r>
        <w:rPr>
          <w:color w:val="221F1F"/>
        </w:rPr>
        <w:t>(excluding</w:t>
      </w:r>
      <w:r>
        <w:rPr>
          <w:color w:val="221F1F"/>
          <w:spacing w:val="-3"/>
        </w:rPr>
        <w:t xml:space="preserve"> </w:t>
      </w:r>
      <w:r>
        <w:rPr>
          <w:color w:val="221F1F"/>
        </w:rPr>
        <w:t>Provisional</w:t>
      </w:r>
      <w:r>
        <w:rPr>
          <w:color w:val="221F1F"/>
          <w:spacing w:val="-2"/>
        </w:rPr>
        <w:t xml:space="preserve"> </w:t>
      </w:r>
      <w:r>
        <w:rPr>
          <w:color w:val="221F1F"/>
        </w:rPr>
        <w:t>Sums),</w:t>
      </w:r>
      <w:r>
        <w:rPr>
          <w:color w:val="221F1F"/>
          <w:spacing w:val="-4"/>
        </w:rPr>
        <w:t xml:space="preserve"> </w:t>
      </w:r>
      <w:r>
        <w:rPr>
          <w:color w:val="221F1F"/>
        </w:rPr>
        <w:t>needed</w:t>
      </w:r>
      <w:r>
        <w:rPr>
          <w:color w:val="221F1F"/>
          <w:spacing w:val="-3"/>
        </w:rPr>
        <w:t xml:space="preserve"> </w:t>
      </w:r>
      <w:r>
        <w:rPr>
          <w:color w:val="221F1F"/>
        </w:rPr>
        <w:t>by</w:t>
      </w:r>
      <w:r>
        <w:rPr>
          <w:color w:val="221F1F"/>
          <w:spacing w:val="-52"/>
        </w:rPr>
        <w:t xml:space="preserve"> </w:t>
      </w:r>
      <w:r>
        <w:rPr>
          <w:color w:val="221F1F"/>
        </w:rPr>
        <w:t>the Tenderer for the payment of such foreign currency requirements, limited to no more than two foreign</w:t>
      </w:r>
      <w:r>
        <w:rPr>
          <w:color w:val="221F1F"/>
          <w:spacing w:val="1"/>
        </w:rPr>
        <w:t xml:space="preserve"> </w:t>
      </w:r>
      <w:r>
        <w:rPr>
          <w:color w:val="221F1F"/>
        </w:rPr>
        <w:t>currencies.</w:t>
      </w:r>
    </w:p>
    <w:p w:rsidR="00361D1F" w:rsidRDefault="00361D1F" w:rsidP="000961B7">
      <w:pPr>
        <w:pStyle w:val="ListParagraph"/>
        <w:numPr>
          <w:ilvl w:val="2"/>
          <w:numId w:val="0"/>
        </w:numPr>
        <w:tabs>
          <w:tab w:val="left" w:pos="1796"/>
        </w:tabs>
        <w:spacing w:line="230" w:lineRule="auto"/>
        <w:ind w:left="720" w:right="833"/>
      </w:pPr>
      <w:r>
        <w:rPr>
          <w:color w:val="221F1F"/>
        </w:rPr>
        <w:t>The rates of exchange to be used by the Tenderer in arriving at the local currency equivalent and the</w:t>
      </w:r>
      <w:r>
        <w:rPr>
          <w:color w:val="221F1F"/>
          <w:spacing w:val="1"/>
        </w:rPr>
        <w:t xml:space="preserve"> </w:t>
      </w:r>
      <w:r>
        <w:rPr>
          <w:color w:val="221F1F"/>
        </w:rPr>
        <w:t>percentage(s) mentioned in (a) above shall be speciﬁed by the Tenderer in the Appendix to Tender and</w:t>
      </w:r>
      <w:r>
        <w:rPr>
          <w:color w:val="221F1F"/>
          <w:spacing w:val="1"/>
        </w:rPr>
        <w:t xml:space="preserve"> </w:t>
      </w:r>
      <w:r>
        <w:rPr>
          <w:color w:val="221F1F"/>
        </w:rPr>
        <w:t>shall be based on the exchange rate provided by the Central Bank of Kenya on the date 30 days prior to</w:t>
      </w:r>
      <w:r>
        <w:rPr>
          <w:color w:val="221F1F"/>
          <w:spacing w:val="1"/>
        </w:rPr>
        <w:t xml:space="preserve"> </w:t>
      </w:r>
      <w:r>
        <w:rPr>
          <w:color w:val="221F1F"/>
        </w:rPr>
        <w:t>the actual date of tender opening. Such exchange rate shall apply for all foreign payments under the</w:t>
      </w:r>
      <w:r>
        <w:rPr>
          <w:color w:val="221F1F"/>
          <w:spacing w:val="1"/>
        </w:rPr>
        <w:t xml:space="preserve"> </w:t>
      </w:r>
      <w:r>
        <w:rPr>
          <w:color w:val="221F1F"/>
        </w:rPr>
        <w:t>Contract.</w:t>
      </w:r>
    </w:p>
    <w:p w:rsidR="00361D1F" w:rsidRDefault="00361D1F" w:rsidP="000961B7">
      <w:pPr>
        <w:pStyle w:val="ListParagraph"/>
        <w:numPr>
          <w:ilvl w:val="1"/>
          <w:numId w:val="0"/>
        </w:numPr>
        <w:tabs>
          <w:tab w:val="left" w:pos="1400"/>
        </w:tabs>
        <w:spacing w:line="230" w:lineRule="auto"/>
        <w:ind w:left="720" w:right="834"/>
      </w:pPr>
      <w:r>
        <w:rPr>
          <w:color w:val="221F1F"/>
        </w:rPr>
        <w:t>Tenderers may be required by the Procuring Entity to justify, to the Procuring Entity's satisfaction, their local</w:t>
      </w:r>
      <w:r>
        <w:rPr>
          <w:color w:val="221F1F"/>
          <w:spacing w:val="1"/>
        </w:rPr>
        <w:t xml:space="preserve"> </w:t>
      </w:r>
      <w:r>
        <w:rPr>
          <w:color w:val="221F1F"/>
        </w:rPr>
        <w:t>and foreign currency requirements, and to substantiate that the amounts included in the unit rates and prices</w:t>
      </w:r>
      <w:r>
        <w:rPr>
          <w:color w:val="221F1F"/>
          <w:spacing w:val="1"/>
        </w:rPr>
        <w:t xml:space="preserve"> </w:t>
      </w:r>
      <w:r>
        <w:rPr>
          <w:color w:val="221F1F"/>
        </w:rPr>
        <w:t>and shown in the Schedule of Adjustment Data in the Appendix to Tender are reasonable, in which case a</w:t>
      </w:r>
      <w:r>
        <w:rPr>
          <w:color w:val="221F1F"/>
          <w:spacing w:val="1"/>
        </w:rPr>
        <w:t xml:space="preserve"> </w:t>
      </w:r>
      <w:r>
        <w:rPr>
          <w:color w:val="221F1F"/>
        </w:rPr>
        <w:t>detailed</w:t>
      </w:r>
      <w:r>
        <w:rPr>
          <w:color w:val="221F1F"/>
          <w:spacing w:val="-1"/>
        </w:rPr>
        <w:t xml:space="preserve"> </w:t>
      </w:r>
      <w:r>
        <w:rPr>
          <w:color w:val="221F1F"/>
        </w:rPr>
        <w:t>breakdown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foreign currency</w:t>
      </w:r>
      <w:r>
        <w:rPr>
          <w:color w:val="221F1F"/>
          <w:spacing w:val="-3"/>
        </w:rPr>
        <w:t xml:space="preserve"> </w:t>
      </w:r>
      <w:r>
        <w:rPr>
          <w:color w:val="221F1F"/>
        </w:rPr>
        <w:t>requirements</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provided</w:t>
      </w:r>
      <w:r>
        <w:rPr>
          <w:color w:val="221F1F"/>
          <w:spacing w:val="1"/>
        </w:rPr>
        <w:t xml:space="preserve"> </w:t>
      </w:r>
      <w:r>
        <w:rPr>
          <w:color w:val="221F1F"/>
        </w:rPr>
        <w:t>by Tenderers.</w:t>
      </w:r>
    </w:p>
    <w:p w:rsidR="00361D1F" w:rsidRDefault="00361D1F" w:rsidP="000961B7">
      <w:pPr>
        <w:pStyle w:val="BodyText"/>
        <w:spacing w:before="10"/>
        <w:ind w:left="720"/>
        <w:rPr>
          <w:sz w:val="23"/>
        </w:rPr>
      </w:pPr>
    </w:p>
    <w:p w:rsidR="00361D1F" w:rsidRDefault="00361D1F" w:rsidP="000961B7">
      <w:pPr>
        <w:pStyle w:val="Heading2"/>
        <w:spacing w:before="1"/>
        <w:ind w:left="720"/>
      </w:pPr>
      <w:bookmarkStart w:id="20" w:name="_bookmark16"/>
      <w:bookmarkEnd w:id="20"/>
      <w:r>
        <w:rPr>
          <w:color w:val="221F1F"/>
        </w:rPr>
        <w:t xml:space="preserve">16.0  </w:t>
      </w:r>
      <w:r>
        <w:rPr>
          <w:color w:val="221F1F"/>
          <w:spacing w:val="45"/>
        </w:rPr>
        <w:t xml:space="preserve"> </w:t>
      </w:r>
      <w:r>
        <w:rPr>
          <w:color w:val="221F1F"/>
        </w:rPr>
        <w:t>Documents Comprising</w:t>
      </w:r>
      <w:r>
        <w:rPr>
          <w:color w:val="221F1F"/>
          <w:spacing w:val="-1"/>
        </w:rPr>
        <w:t xml:space="preserve"> </w:t>
      </w:r>
      <w:r>
        <w:rPr>
          <w:color w:val="221F1F"/>
        </w:rPr>
        <w:t>the</w:t>
      </w:r>
      <w:r>
        <w:rPr>
          <w:color w:val="221F1F"/>
          <w:spacing w:val="-1"/>
        </w:rPr>
        <w:t xml:space="preserve"> </w:t>
      </w:r>
      <w:r>
        <w:rPr>
          <w:color w:val="221F1F"/>
        </w:rPr>
        <w:t>Technical</w:t>
      </w:r>
      <w:r>
        <w:rPr>
          <w:color w:val="221F1F"/>
          <w:spacing w:val="-2"/>
        </w:rPr>
        <w:t xml:space="preserve"> </w:t>
      </w:r>
      <w:r>
        <w:rPr>
          <w:color w:val="221F1F"/>
        </w:rPr>
        <w:t>Proposal</w:t>
      </w:r>
    </w:p>
    <w:p w:rsidR="00361D1F" w:rsidRDefault="00361D1F" w:rsidP="000961B7">
      <w:pPr>
        <w:pStyle w:val="BodyText"/>
        <w:spacing w:before="2"/>
        <w:ind w:left="720"/>
        <w:rPr>
          <w:b/>
          <w:sz w:val="24"/>
        </w:rPr>
      </w:pPr>
    </w:p>
    <w:p w:rsidR="00361D1F" w:rsidRDefault="00361D1F" w:rsidP="000961B7">
      <w:pPr>
        <w:pStyle w:val="BodyText"/>
        <w:spacing w:line="230" w:lineRule="auto"/>
        <w:ind w:left="720" w:right="832"/>
      </w:pPr>
      <w:r>
        <w:rPr>
          <w:color w:val="221F1F"/>
        </w:rPr>
        <w:t>The</w:t>
      </w:r>
      <w:r>
        <w:rPr>
          <w:color w:val="221F1F"/>
          <w:spacing w:val="-5"/>
        </w:rPr>
        <w:t xml:space="preserve"> </w:t>
      </w:r>
      <w:r>
        <w:rPr>
          <w:color w:val="221F1F"/>
        </w:rPr>
        <w:t>Tenderer</w:t>
      </w:r>
      <w:r>
        <w:rPr>
          <w:color w:val="221F1F"/>
          <w:spacing w:val="-4"/>
        </w:rPr>
        <w:t xml:space="preserve"> </w:t>
      </w:r>
      <w:r>
        <w:rPr>
          <w:color w:val="221F1F"/>
        </w:rPr>
        <w:t>shall</w:t>
      </w:r>
      <w:r>
        <w:rPr>
          <w:color w:val="221F1F"/>
          <w:spacing w:val="-4"/>
        </w:rPr>
        <w:t xml:space="preserve"> </w:t>
      </w:r>
      <w:r>
        <w:rPr>
          <w:color w:val="221F1F"/>
        </w:rPr>
        <w:t>furnish</w:t>
      </w:r>
      <w:r>
        <w:rPr>
          <w:color w:val="221F1F"/>
          <w:spacing w:val="-6"/>
        </w:rPr>
        <w:t xml:space="preserve"> </w:t>
      </w:r>
      <w:r>
        <w:rPr>
          <w:color w:val="221F1F"/>
        </w:rPr>
        <w:t>a</w:t>
      </w:r>
      <w:r>
        <w:rPr>
          <w:color w:val="221F1F"/>
          <w:spacing w:val="-4"/>
        </w:rPr>
        <w:t xml:space="preserve"> </w:t>
      </w:r>
      <w:r>
        <w:rPr>
          <w:color w:val="221F1F"/>
        </w:rPr>
        <w:t>technical</w:t>
      </w:r>
      <w:r>
        <w:rPr>
          <w:color w:val="221F1F"/>
          <w:spacing w:val="-5"/>
        </w:rPr>
        <w:t xml:space="preserve"> </w:t>
      </w:r>
      <w:r>
        <w:rPr>
          <w:color w:val="221F1F"/>
        </w:rPr>
        <w:t>proposal</w:t>
      </w:r>
      <w:r>
        <w:rPr>
          <w:color w:val="221F1F"/>
          <w:spacing w:val="-3"/>
        </w:rPr>
        <w:t xml:space="preserve"> </w:t>
      </w:r>
      <w:r>
        <w:rPr>
          <w:color w:val="221F1F"/>
        </w:rPr>
        <w:t>including</w:t>
      </w:r>
      <w:r>
        <w:rPr>
          <w:color w:val="221F1F"/>
          <w:spacing w:val="-4"/>
        </w:rPr>
        <w:t xml:space="preserve"> </w:t>
      </w:r>
      <w:r>
        <w:rPr>
          <w:color w:val="221F1F"/>
        </w:rPr>
        <w:t>a</w:t>
      </w:r>
      <w:r>
        <w:rPr>
          <w:color w:val="221F1F"/>
          <w:spacing w:val="-4"/>
        </w:rPr>
        <w:t xml:space="preserve"> </w:t>
      </w:r>
      <w:r>
        <w:rPr>
          <w:color w:val="221F1F"/>
        </w:rPr>
        <w:t>statement</w:t>
      </w:r>
      <w:r>
        <w:rPr>
          <w:color w:val="221F1F"/>
          <w:spacing w:val="-3"/>
        </w:rPr>
        <w:t xml:space="preserve"> </w:t>
      </w:r>
      <w:r>
        <w:rPr>
          <w:color w:val="221F1F"/>
        </w:rPr>
        <w:t>of</w:t>
      </w:r>
      <w:r>
        <w:rPr>
          <w:color w:val="221F1F"/>
          <w:spacing w:val="-4"/>
        </w:rPr>
        <w:t xml:space="preserve"> </w:t>
      </w:r>
      <w:r>
        <w:rPr>
          <w:color w:val="221F1F"/>
        </w:rPr>
        <w:t>work</w:t>
      </w:r>
      <w:r>
        <w:rPr>
          <w:color w:val="221F1F"/>
          <w:spacing w:val="-4"/>
        </w:rPr>
        <w:t xml:space="preserve"> </w:t>
      </w:r>
      <w:r>
        <w:rPr>
          <w:color w:val="221F1F"/>
        </w:rPr>
        <w:t>methods,</w:t>
      </w:r>
      <w:r>
        <w:rPr>
          <w:color w:val="221F1F"/>
          <w:spacing w:val="-4"/>
        </w:rPr>
        <w:t xml:space="preserve"> </w:t>
      </w:r>
      <w:r>
        <w:rPr>
          <w:color w:val="221F1F"/>
        </w:rPr>
        <w:t>equipment,</w:t>
      </w:r>
      <w:r>
        <w:rPr>
          <w:color w:val="221F1F"/>
          <w:spacing w:val="-4"/>
        </w:rPr>
        <w:t xml:space="preserve"> </w:t>
      </w:r>
      <w:r>
        <w:rPr>
          <w:color w:val="221F1F"/>
        </w:rPr>
        <w:t>personnel,</w:t>
      </w:r>
      <w:r>
        <w:rPr>
          <w:color w:val="221F1F"/>
          <w:spacing w:val="-52"/>
        </w:rPr>
        <w:t xml:space="preserve"> </w:t>
      </w:r>
      <w:r>
        <w:rPr>
          <w:color w:val="221F1F"/>
          <w:spacing w:val="-1"/>
        </w:rPr>
        <w:t>schedule</w:t>
      </w:r>
      <w:r>
        <w:rPr>
          <w:color w:val="221F1F"/>
          <w:spacing w:val="-9"/>
        </w:rPr>
        <w:t xml:space="preserve"> </w:t>
      </w:r>
      <w:r>
        <w:rPr>
          <w:color w:val="221F1F"/>
          <w:spacing w:val="-1"/>
        </w:rPr>
        <w:t>and</w:t>
      </w:r>
      <w:r>
        <w:rPr>
          <w:color w:val="221F1F"/>
          <w:spacing w:val="-10"/>
        </w:rPr>
        <w:t xml:space="preserve"> </w:t>
      </w:r>
      <w:r>
        <w:rPr>
          <w:color w:val="221F1F"/>
          <w:spacing w:val="-1"/>
        </w:rPr>
        <w:t>any</w:t>
      </w:r>
      <w:r>
        <w:rPr>
          <w:color w:val="221F1F"/>
          <w:spacing w:val="-7"/>
        </w:rPr>
        <w:t xml:space="preserve"> </w:t>
      </w:r>
      <w:r>
        <w:rPr>
          <w:color w:val="221F1F"/>
          <w:spacing w:val="-1"/>
        </w:rPr>
        <w:t>other</w:t>
      </w:r>
      <w:r>
        <w:rPr>
          <w:color w:val="221F1F"/>
          <w:spacing w:val="-6"/>
        </w:rPr>
        <w:t xml:space="preserve"> </w:t>
      </w:r>
      <w:r>
        <w:rPr>
          <w:color w:val="221F1F"/>
          <w:spacing w:val="-1"/>
        </w:rPr>
        <w:t>information</w:t>
      </w:r>
      <w:r>
        <w:rPr>
          <w:color w:val="221F1F"/>
          <w:spacing w:val="-7"/>
        </w:rPr>
        <w:t xml:space="preserve"> </w:t>
      </w:r>
      <w:r>
        <w:rPr>
          <w:color w:val="221F1F"/>
          <w:spacing w:val="-1"/>
        </w:rPr>
        <w:t>as</w:t>
      </w:r>
      <w:r>
        <w:rPr>
          <w:color w:val="221F1F"/>
          <w:spacing w:val="-7"/>
        </w:rPr>
        <w:t xml:space="preserve"> </w:t>
      </w:r>
      <w:r>
        <w:rPr>
          <w:color w:val="221F1F"/>
          <w:spacing w:val="-1"/>
        </w:rPr>
        <w:t>stipulated</w:t>
      </w:r>
      <w:r>
        <w:rPr>
          <w:color w:val="221F1F"/>
          <w:spacing w:val="-8"/>
        </w:rPr>
        <w:t xml:space="preserve"> </w:t>
      </w:r>
      <w:r>
        <w:rPr>
          <w:color w:val="221F1F"/>
          <w:spacing w:val="-1"/>
        </w:rPr>
        <w:t>in</w:t>
      </w:r>
      <w:r>
        <w:rPr>
          <w:color w:val="221F1F"/>
          <w:spacing w:val="-7"/>
        </w:rPr>
        <w:t xml:space="preserve"> </w:t>
      </w:r>
      <w:r>
        <w:rPr>
          <w:color w:val="221F1F"/>
          <w:spacing w:val="-1"/>
        </w:rPr>
        <w:t>Section</w:t>
      </w:r>
      <w:r>
        <w:rPr>
          <w:color w:val="221F1F"/>
          <w:spacing w:val="-9"/>
        </w:rPr>
        <w:t xml:space="preserve"> </w:t>
      </w:r>
      <w:r>
        <w:rPr>
          <w:color w:val="221F1F"/>
          <w:spacing w:val="-1"/>
        </w:rPr>
        <w:t>IV,</w:t>
      </w:r>
      <w:r>
        <w:rPr>
          <w:color w:val="221F1F"/>
          <w:spacing w:val="-27"/>
        </w:rPr>
        <w:t xml:space="preserve"> </w:t>
      </w:r>
      <w:r>
        <w:rPr>
          <w:color w:val="221F1F"/>
          <w:spacing w:val="-1"/>
        </w:rPr>
        <w:t>Tender</w:t>
      </w:r>
      <w:r>
        <w:rPr>
          <w:color w:val="221F1F"/>
          <w:spacing w:val="-11"/>
        </w:rPr>
        <w:t xml:space="preserve"> </w:t>
      </w:r>
      <w:r>
        <w:rPr>
          <w:color w:val="221F1F"/>
        </w:rPr>
        <w:t>Forms,</w:t>
      </w:r>
      <w:r>
        <w:rPr>
          <w:color w:val="221F1F"/>
          <w:spacing w:val="-9"/>
        </w:rPr>
        <w:t xml:space="preserve"> </w:t>
      </w:r>
      <w:r>
        <w:rPr>
          <w:color w:val="221F1F"/>
        </w:rPr>
        <w:t>insufﬁcient</w:t>
      </w:r>
      <w:r>
        <w:rPr>
          <w:color w:val="221F1F"/>
          <w:spacing w:val="-6"/>
        </w:rPr>
        <w:t xml:space="preserve"> </w:t>
      </w:r>
      <w:r>
        <w:rPr>
          <w:color w:val="221F1F"/>
        </w:rPr>
        <w:t>detail</w:t>
      </w:r>
      <w:r>
        <w:rPr>
          <w:color w:val="221F1F"/>
          <w:spacing w:val="-8"/>
        </w:rPr>
        <w:t xml:space="preserve"> </w:t>
      </w:r>
      <w:r>
        <w:rPr>
          <w:color w:val="221F1F"/>
        </w:rPr>
        <w:t>to</w:t>
      </w:r>
      <w:r>
        <w:rPr>
          <w:color w:val="221F1F"/>
          <w:spacing w:val="-10"/>
        </w:rPr>
        <w:t xml:space="preserve"> </w:t>
      </w:r>
      <w:r>
        <w:rPr>
          <w:color w:val="221F1F"/>
        </w:rPr>
        <w:t>demonstrate</w:t>
      </w:r>
      <w:r>
        <w:rPr>
          <w:color w:val="221F1F"/>
          <w:spacing w:val="-53"/>
        </w:rPr>
        <w:t xml:space="preserve"> </w:t>
      </w:r>
      <w:r>
        <w:rPr>
          <w:color w:val="221F1F"/>
        </w:rPr>
        <w:t>the</w:t>
      </w:r>
      <w:r>
        <w:rPr>
          <w:color w:val="221F1F"/>
          <w:spacing w:val="-1"/>
        </w:rPr>
        <w:t xml:space="preserve"> </w:t>
      </w:r>
      <w:r>
        <w:rPr>
          <w:color w:val="221F1F"/>
        </w:rPr>
        <w:t>adequacy</w:t>
      </w:r>
      <w:r>
        <w:rPr>
          <w:color w:val="221F1F"/>
          <w:spacing w:val="-1"/>
        </w:rPr>
        <w:t xml:space="preserve"> </w:t>
      </w:r>
      <w:r>
        <w:rPr>
          <w:color w:val="221F1F"/>
        </w:rPr>
        <w:t>of the Tenderer's proposal</w:t>
      </w:r>
      <w:r>
        <w:rPr>
          <w:color w:val="221F1F"/>
          <w:spacing w:val="-2"/>
        </w:rPr>
        <w:t xml:space="preserve"> </w:t>
      </w:r>
      <w:r>
        <w:rPr>
          <w:color w:val="221F1F"/>
        </w:rPr>
        <w:t>to</w:t>
      </w:r>
      <w:r>
        <w:rPr>
          <w:color w:val="221F1F"/>
          <w:spacing w:val="-3"/>
        </w:rPr>
        <w:t xml:space="preserve"> </w:t>
      </w:r>
      <w:r>
        <w:rPr>
          <w:color w:val="221F1F"/>
        </w:rPr>
        <w:t>meet the</w:t>
      </w:r>
      <w:r>
        <w:rPr>
          <w:color w:val="221F1F"/>
          <w:spacing w:val="-1"/>
        </w:rPr>
        <w:t xml:space="preserve"> </w:t>
      </w:r>
      <w:r>
        <w:rPr>
          <w:color w:val="221F1F"/>
        </w:rPr>
        <w:t>work's requirements</w:t>
      </w:r>
      <w:r>
        <w:rPr>
          <w:color w:val="221F1F"/>
          <w:spacing w:val="-3"/>
        </w:rPr>
        <w:t xml:space="preserve"> </w:t>
      </w:r>
      <w:r>
        <w:rPr>
          <w:color w:val="221F1F"/>
        </w:rPr>
        <w:t>and the</w:t>
      </w:r>
      <w:r>
        <w:rPr>
          <w:color w:val="221F1F"/>
          <w:spacing w:val="-3"/>
        </w:rPr>
        <w:t xml:space="preserve"> </w:t>
      </w:r>
      <w:r>
        <w:rPr>
          <w:color w:val="221F1F"/>
        </w:rPr>
        <w:t>completion time.</w:t>
      </w:r>
    </w:p>
    <w:p w:rsidR="00361D1F" w:rsidRDefault="00361D1F" w:rsidP="000961B7">
      <w:pPr>
        <w:pStyle w:val="BodyText"/>
        <w:spacing w:before="5"/>
        <w:ind w:left="720"/>
        <w:rPr>
          <w:sz w:val="24"/>
        </w:rPr>
      </w:pPr>
    </w:p>
    <w:p w:rsidR="00361D1F" w:rsidRDefault="00361D1F" w:rsidP="000961B7">
      <w:pPr>
        <w:pStyle w:val="Heading2"/>
        <w:numPr>
          <w:ilvl w:val="1"/>
          <w:numId w:val="0"/>
        </w:numPr>
        <w:tabs>
          <w:tab w:val="left" w:pos="1400"/>
        </w:tabs>
        <w:ind w:left="720"/>
      </w:pPr>
      <w:bookmarkStart w:id="21" w:name="_bookmark17"/>
      <w:bookmarkEnd w:id="21"/>
      <w:r>
        <w:rPr>
          <w:color w:val="221F1F"/>
        </w:rPr>
        <w:t>Documents</w:t>
      </w:r>
      <w:r>
        <w:rPr>
          <w:color w:val="221F1F"/>
          <w:spacing w:val="-6"/>
        </w:rPr>
        <w:t xml:space="preserve"> </w:t>
      </w:r>
      <w:r>
        <w:rPr>
          <w:color w:val="221F1F"/>
        </w:rPr>
        <w:t>Establishing</w:t>
      </w:r>
      <w:r>
        <w:rPr>
          <w:color w:val="221F1F"/>
          <w:spacing w:val="-9"/>
        </w:rPr>
        <w:t xml:space="preserve"> </w:t>
      </w:r>
      <w:r>
        <w:rPr>
          <w:color w:val="221F1F"/>
        </w:rPr>
        <w:t>the</w:t>
      </w:r>
      <w:r>
        <w:rPr>
          <w:color w:val="221F1F"/>
          <w:spacing w:val="-6"/>
        </w:rPr>
        <w:t xml:space="preserve"> </w:t>
      </w:r>
      <w:r>
        <w:rPr>
          <w:color w:val="221F1F"/>
        </w:rPr>
        <w:t>Eligibility</w:t>
      </w:r>
      <w:r>
        <w:rPr>
          <w:color w:val="221F1F"/>
          <w:spacing w:val="-8"/>
        </w:rPr>
        <w:t xml:space="preserve"> </w:t>
      </w:r>
      <w:r>
        <w:rPr>
          <w:color w:val="221F1F"/>
        </w:rPr>
        <w:t>and</w:t>
      </w:r>
      <w:r>
        <w:rPr>
          <w:color w:val="221F1F"/>
          <w:spacing w:val="-8"/>
        </w:rPr>
        <w:t xml:space="preserve"> </w:t>
      </w:r>
      <w:r>
        <w:rPr>
          <w:color w:val="221F1F"/>
        </w:rPr>
        <w:t>Qualiﬁcations</w:t>
      </w:r>
      <w:r>
        <w:rPr>
          <w:color w:val="221F1F"/>
          <w:spacing w:val="-6"/>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Tenderer</w:t>
      </w:r>
    </w:p>
    <w:p w:rsidR="00361D1F" w:rsidRDefault="00361D1F" w:rsidP="000961B7">
      <w:pPr>
        <w:pStyle w:val="ListParagraph"/>
        <w:numPr>
          <w:ilvl w:val="1"/>
          <w:numId w:val="0"/>
        </w:numPr>
        <w:tabs>
          <w:tab w:val="left" w:pos="1400"/>
        </w:tabs>
        <w:spacing w:before="99" w:line="230" w:lineRule="auto"/>
        <w:ind w:left="720" w:right="835"/>
      </w:pPr>
      <w:r>
        <w:rPr>
          <w:color w:val="221F1F"/>
        </w:rPr>
        <w:t>Tenderers shall complete the Form of Tender, included in Section IV, Tender Forms, to establish Tenderer's</w:t>
      </w:r>
      <w:r>
        <w:rPr>
          <w:color w:val="221F1F"/>
          <w:spacing w:val="1"/>
        </w:rPr>
        <w:t xml:space="preserve"> </w:t>
      </w:r>
      <w:r>
        <w:rPr>
          <w:color w:val="221F1F"/>
        </w:rPr>
        <w:t>eligibility</w:t>
      </w:r>
      <w:r>
        <w:rPr>
          <w:color w:val="221F1F"/>
          <w:spacing w:val="-1"/>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 ITT</w:t>
      </w:r>
      <w:r>
        <w:rPr>
          <w:color w:val="221F1F"/>
          <w:spacing w:val="-1"/>
        </w:rPr>
        <w:t xml:space="preserve"> </w:t>
      </w:r>
      <w:r>
        <w:rPr>
          <w:color w:val="221F1F"/>
        </w:rPr>
        <w:t>4.</w:t>
      </w:r>
    </w:p>
    <w:p w:rsidR="00361D1F" w:rsidRDefault="00361D1F" w:rsidP="000961B7">
      <w:pPr>
        <w:pStyle w:val="ListParagraph"/>
        <w:numPr>
          <w:ilvl w:val="1"/>
          <w:numId w:val="0"/>
        </w:numPr>
        <w:tabs>
          <w:tab w:val="left" w:pos="1400"/>
        </w:tabs>
        <w:spacing w:before="97" w:line="230" w:lineRule="auto"/>
        <w:ind w:left="720" w:right="834"/>
      </w:pPr>
      <w:r>
        <w:rPr>
          <w:color w:val="221F1F"/>
        </w:rPr>
        <w:t>In accordance with Section III, Evaluation and Qualiﬁcation Criteria, to establish its qualiﬁcations to perform</w:t>
      </w:r>
      <w:r>
        <w:rPr>
          <w:color w:val="221F1F"/>
          <w:spacing w:val="1"/>
        </w:rPr>
        <w:t xml:space="preserve"> </w:t>
      </w:r>
      <w:r>
        <w:rPr>
          <w:color w:val="221F1F"/>
        </w:rPr>
        <w:t>the Contract the Tenderer shall provide the information requested in the corresponding information sheets</w:t>
      </w:r>
      <w:r>
        <w:rPr>
          <w:color w:val="221F1F"/>
          <w:spacing w:val="1"/>
        </w:rPr>
        <w:t xml:space="preserve"> </w:t>
      </w:r>
      <w:r>
        <w:rPr>
          <w:color w:val="221F1F"/>
        </w:rPr>
        <w:t>included</w:t>
      </w:r>
      <w:r>
        <w:rPr>
          <w:color w:val="221F1F"/>
          <w:spacing w:val="-3"/>
        </w:rPr>
        <w:t xml:space="preserve"> </w:t>
      </w:r>
      <w:r>
        <w:rPr>
          <w:color w:val="221F1F"/>
        </w:rPr>
        <w:t>in Section</w:t>
      </w:r>
      <w:r>
        <w:rPr>
          <w:color w:val="221F1F"/>
          <w:spacing w:val="-1"/>
        </w:rPr>
        <w:t xml:space="preserve"> </w:t>
      </w:r>
      <w:r>
        <w:rPr>
          <w:color w:val="221F1F"/>
        </w:rPr>
        <w:t>IV,</w:t>
      </w:r>
      <w:r>
        <w:rPr>
          <w:color w:val="221F1F"/>
          <w:spacing w:val="-21"/>
        </w:rPr>
        <w:t xml:space="preserve"> </w:t>
      </w:r>
      <w:r>
        <w:rPr>
          <w:color w:val="221F1F"/>
        </w:rPr>
        <w:t>Tender</w:t>
      </w:r>
      <w:r>
        <w:rPr>
          <w:color w:val="221F1F"/>
          <w:spacing w:val="-4"/>
        </w:rPr>
        <w:t xml:space="preserve"> </w:t>
      </w:r>
      <w:r>
        <w:rPr>
          <w:color w:val="221F1F"/>
        </w:rPr>
        <w:t>Forms.</w:t>
      </w:r>
    </w:p>
    <w:p w:rsidR="00361D1F" w:rsidRDefault="00361D1F" w:rsidP="000961B7">
      <w:pPr>
        <w:pStyle w:val="ListParagraph"/>
        <w:numPr>
          <w:ilvl w:val="1"/>
          <w:numId w:val="0"/>
        </w:numPr>
        <w:tabs>
          <w:tab w:val="left" w:pos="1400"/>
        </w:tabs>
        <w:spacing w:before="100" w:line="230" w:lineRule="auto"/>
        <w:ind w:left="720" w:right="836"/>
      </w:pPr>
      <w:r>
        <w:rPr>
          <w:color w:val="221F1F"/>
        </w:rPr>
        <w:t>If a margin of preference applies as speciﬁed in accordance with ITT 33.1, nation al tenderers, individually or</w:t>
      </w:r>
      <w:r>
        <w:rPr>
          <w:color w:val="221F1F"/>
          <w:spacing w:val="-52"/>
        </w:rPr>
        <w:t xml:space="preserve"> </w:t>
      </w:r>
      <w:r>
        <w:rPr>
          <w:color w:val="221F1F"/>
        </w:rPr>
        <w:t>in</w:t>
      </w:r>
      <w:r>
        <w:rPr>
          <w:color w:val="221F1F"/>
          <w:spacing w:val="-8"/>
        </w:rPr>
        <w:t xml:space="preserve"> </w:t>
      </w:r>
      <w:r>
        <w:rPr>
          <w:color w:val="221F1F"/>
        </w:rPr>
        <w:t>joint</w:t>
      </w:r>
      <w:r>
        <w:rPr>
          <w:color w:val="221F1F"/>
          <w:spacing w:val="-4"/>
        </w:rPr>
        <w:t xml:space="preserve"> </w:t>
      </w:r>
      <w:r>
        <w:rPr>
          <w:color w:val="221F1F"/>
        </w:rPr>
        <w:t>ventures,</w:t>
      </w:r>
      <w:r>
        <w:rPr>
          <w:color w:val="221F1F"/>
          <w:spacing w:val="-4"/>
        </w:rPr>
        <w:t xml:space="preserve"> </w:t>
      </w:r>
      <w:r>
        <w:rPr>
          <w:color w:val="221F1F"/>
        </w:rPr>
        <w:t>applying</w:t>
      </w:r>
      <w:r>
        <w:rPr>
          <w:color w:val="221F1F"/>
          <w:spacing w:val="-7"/>
        </w:rPr>
        <w:t xml:space="preserve"> </w:t>
      </w:r>
      <w:r>
        <w:rPr>
          <w:color w:val="221F1F"/>
        </w:rPr>
        <w:t>for</w:t>
      </w:r>
      <w:r>
        <w:rPr>
          <w:color w:val="221F1F"/>
          <w:spacing w:val="-4"/>
        </w:rPr>
        <w:t xml:space="preserve"> </w:t>
      </w:r>
      <w:r>
        <w:rPr>
          <w:color w:val="221F1F"/>
        </w:rPr>
        <w:t>eligibility</w:t>
      </w:r>
      <w:r>
        <w:rPr>
          <w:color w:val="221F1F"/>
          <w:spacing w:val="-7"/>
        </w:rPr>
        <w:t xml:space="preserve"> </w:t>
      </w:r>
      <w:r>
        <w:rPr>
          <w:color w:val="221F1F"/>
        </w:rPr>
        <w:t>for</w:t>
      </w:r>
      <w:r>
        <w:rPr>
          <w:color w:val="221F1F"/>
          <w:spacing w:val="-4"/>
        </w:rPr>
        <w:t xml:space="preserve"> </w:t>
      </w:r>
      <w:r>
        <w:rPr>
          <w:color w:val="221F1F"/>
        </w:rPr>
        <w:t>national</w:t>
      </w:r>
      <w:r>
        <w:rPr>
          <w:color w:val="221F1F"/>
          <w:spacing w:val="-4"/>
        </w:rPr>
        <w:t xml:space="preserve"> </w:t>
      </w:r>
      <w:r>
        <w:rPr>
          <w:color w:val="221F1F"/>
        </w:rPr>
        <w:t>preference</w:t>
      </w:r>
      <w:r>
        <w:rPr>
          <w:color w:val="221F1F"/>
          <w:spacing w:val="-5"/>
        </w:rPr>
        <w:t xml:space="preserve"> </w:t>
      </w:r>
      <w:r>
        <w:rPr>
          <w:color w:val="221F1F"/>
        </w:rPr>
        <w:t>shall</w:t>
      </w:r>
      <w:r>
        <w:rPr>
          <w:color w:val="221F1F"/>
          <w:spacing w:val="-3"/>
        </w:rPr>
        <w:t xml:space="preserve"> </w:t>
      </w:r>
      <w:r>
        <w:rPr>
          <w:color w:val="221F1F"/>
        </w:rPr>
        <w:t>supply</w:t>
      </w:r>
      <w:r>
        <w:rPr>
          <w:color w:val="221F1F"/>
          <w:spacing w:val="-5"/>
        </w:rPr>
        <w:t xml:space="preserve"> </w:t>
      </w:r>
      <w:r>
        <w:rPr>
          <w:color w:val="221F1F"/>
        </w:rPr>
        <w:t>all</w:t>
      </w:r>
      <w:r>
        <w:rPr>
          <w:color w:val="221F1F"/>
          <w:spacing w:val="-6"/>
        </w:rPr>
        <w:t xml:space="preserve"> </w:t>
      </w:r>
      <w:r>
        <w:rPr>
          <w:color w:val="221F1F"/>
        </w:rPr>
        <w:t>information</w:t>
      </w:r>
      <w:r>
        <w:rPr>
          <w:color w:val="221F1F"/>
          <w:spacing w:val="-7"/>
        </w:rPr>
        <w:t xml:space="preserve"> </w:t>
      </w:r>
      <w:r>
        <w:rPr>
          <w:color w:val="221F1F"/>
        </w:rPr>
        <w:t>required</w:t>
      </w:r>
      <w:r>
        <w:rPr>
          <w:color w:val="221F1F"/>
          <w:spacing w:val="-6"/>
        </w:rPr>
        <w:t xml:space="preserve"> </w:t>
      </w:r>
      <w:r>
        <w:rPr>
          <w:color w:val="221F1F"/>
        </w:rPr>
        <w:t>to</w:t>
      </w:r>
      <w:r>
        <w:rPr>
          <w:color w:val="221F1F"/>
          <w:spacing w:val="-6"/>
        </w:rPr>
        <w:t xml:space="preserve"> </w:t>
      </w:r>
      <w:r>
        <w:rPr>
          <w:color w:val="221F1F"/>
        </w:rPr>
        <w:t>satisfy</w:t>
      </w:r>
      <w:r>
        <w:rPr>
          <w:color w:val="221F1F"/>
          <w:spacing w:val="-52"/>
        </w:rPr>
        <w:t xml:space="preserve"> </w:t>
      </w:r>
      <w:r>
        <w:rPr>
          <w:color w:val="221F1F"/>
        </w:rPr>
        <w:t>the</w:t>
      </w:r>
      <w:r>
        <w:rPr>
          <w:color w:val="221F1F"/>
          <w:spacing w:val="-1"/>
        </w:rPr>
        <w:t xml:space="preserve"> </w:t>
      </w:r>
      <w:r>
        <w:rPr>
          <w:color w:val="221F1F"/>
        </w:rPr>
        <w:t>criteria</w:t>
      </w:r>
      <w:r>
        <w:rPr>
          <w:color w:val="221F1F"/>
          <w:spacing w:val="1"/>
        </w:rPr>
        <w:t xml:space="preserve"> </w:t>
      </w:r>
      <w:r>
        <w:rPr>
          <w:color w:val="221F1F"/>
        </w:rPr>
        <w:t>for</w:t>
      </w:r>
      <w:r>
        <w:rPr>
          <w:color w:val="221F1F"/>
          <w:spacing w:val="1"/>
        </w:rPr>
        <w:t xml:space="preserve"> </w:t>
      </w:r>
      <w:r>
        <w:rPr>
          <w:color w:val="221F1F"/>
        </w:rPr>
        <w:t>eligibility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33.1.</w:t>
      </w:r>
    </w:p>
    <w:p w:rsidR="00361D1F" w:rsidRDefault="00361D1F" w:rsidP="000961B7">
      <w:pPr>
        <w:pStyle w:val="ListParagraph"/>
        <w:numPr>
          <w:ilvl w:val="1"/>
          <w:numId w:val="0"/>
        </w:numPr>
        <w:tabs>
          <w:tab w:val="left" w:pos="1400"/>
        </w:tabs>
        <w:spacing w:before="99" w:line="230" w:lineRule="auto"/>
        <w:ind w:left="720" w:right="829"/>
      </w:pPr>
      <w:r>
        <w:rPr>
          <w:color w:val="221F1F"/>
        </w:rPr>
        <w:t>Tenderers shall be asked to provide, as part of the data for qualiﬁcation, such information, including details of</w:t>
      </w:r>
      <w:r>
        <w:rPr>
          <w:color w:val="221F1F"/>
          <w:spacing w:val="-52"/>
        </w:rPr>
        <w:t xml:space="preserve"> </w:t>
      </w:r>
      <w:r>
        <w:rPr>
          <w:color w:val="221F1F"/>
        </w:rPr>
        <w:t>ownership, as shall be required to determine whether, according to the classiﬁcation established by the</w:t>
      </w:r>
      <w:r>
        <w:rPr>
          <w:color w:val="221F1F"/>
          <w:spacing w:val="1"/>
        </w:rPr>
        <w:t xml:space="preserve"> </w:t>
      </w:r>
      <w:r>
        <w:rPr>
          <w:color w:val="221F1F"/>
        </w:rPr>
        <w:t xml:space="preserve">Procuring Entity, </w:t>
      </w:r>
      <w:r>
        <w:rPr>
          <w:color w:val="221F1F"/>
          <w:u w:val="single" w:color="221F1F"/>
        </w:rPr>
        <w:t xml:space="preserve">a particular contractor or group of contractors </w:t>
      </w:r>
      <w:r>
        <w:rPr>
          <w:color w:val="221F1F"/>
        </w:rPr>
        <w:t>qualiﬁes for a margin of preference. Further</w:t>
      </w:r>
      <w:r>
        <w:rPr>
          <w:color w:val="221F1F"/>
          <w:spacing w:val="1"/>
        </w:rPr>
        <w:t xml:space="preserve"> </w:t>
      </w:r>
      <w:r>
        <w:rPr>
          <w:color w:val="221F1F"/>
        </w:rPr>
        <w:t>the information will enable the Procuring Entity identify any actual or potential conﬂict of interest in relation</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and/or</w:t>
      </w:r>
      <w:r>
        <w:rPr>
          <w:color w:val="221F1F"/>
          <w:spacing w:val="-4"/>
        </w:rPr>
        <w:t xml:space="preserve"> </w:t>
      </w:r>
      <w:r>
        <w:rPr>
          <w:color w:val="221F1F"/>
        </w:rPr>
        <w:t>contract</w:t>
      </w:r>
      <w:r>
        <w:rPr>
          <w:color w:val="221F1F"/>
          <w:spacing w:val="-5"/>
        </w:rPr>
        <w:t xml:space="preserve"> </w:t>
      </w:r>
      <w:r>
        <w:rPr>
          <w:color w:val="221F1F"/>
        </w:rPr>
        <w:t>management</w:t>
      </w:r>
      <w:r>
        <w:rPr>
          <w:color w:val="221F1F"/>
          <w:spacing w:val="-5"/>
        </w:rPr>
        <w:t xml:space="preserve"> </w:t>
      </w:r>
      <w:r>
        <w:rPr>
          <w:color w:val="221F1F"/>
        </w:rPr>
        <w:t>processes,</w:t>
      </w:r>
      <w:r>
        <w:rPr>
          <w:color w:val="221F1F"/>
          <w:spacing w:val="-3"/>
        </w:rPr>
        <w:t xml:space="preserve"> </w:t>
      </w:r>
      <w:r>
        <w:rPr>
          <w:color w:val="221F1F"/>
        </w:rPr>
        <w:t>or</w:t>
      </w:r>
      <w:r>
        <w:rPr>
          <w:color w:val="221F1F"/>
          <w:spacing w:val="-4"/>
        </w:rPr>
        <w:t xml:space="preserve"> </w:t>
      </w:r>
      <w:r>
        <w:rPr>
          <w:color w:val="221F1F"/>
        </w:rPr>
        <w:t>a</w:t>
      </w:r>
      <w:r>
        <w:rPr>
          <w:color w:val="221F1F"/>
          <w:spacing w:val="-6"/>
        </w:rPr>
        <w:t xml:space="preserve"> </w:t>
      </w:r>
      <w:r>
        <w:rPr>
          <w:color w:val="221F1F"/>
        </w:rPr>
        <w:t>possibility</w:t>
      </w:r>
      <w:r>
        <w:rPr>
          <w:color w:val="221F1F"/>
          <w:spacing w:val="-6"/>
        </w:rPr>
        <w:t xml:space="preserve"> </w:t>
      </w:r>
      <w:r>
        <w:rPr>
          <w:color w:val="221F1F"/>
        </w:rPr>
        <w:t>of</w:t>
      </w:r>
      <w:r>
        <w:rPr>
          <w:color w:val="221F1F"/>
          <w:spacing w:val="-5"/>
        </w:rPr>
        <w:t xml:space="preserve"> </w:t>
      </w:r>
      <w:r>
        <w:rPr>
          <w:color w:val="221F1F"/>
        </w:rPr>
        <w:t>collusion</w:t>
      </w:r>
      <w:r>
        <w:rPr>
          <w:color w:val="221F1F"/>
          <w:spacing w:val="-7"/>
        </w:rPr>
        <w:t xml:space="preserve"> </w:t>
      </w:r>
      <w:r>
        <w:rPr>
          <w:color w:val="221F1F"/>
        </w:rPr>
        <w:t>between</w:t>
      </w:r>
      <w:r>
        <w:rPr>
          <w:color w:val="221F1F"/>
          <w:spacing w:val="-6"/>
        </w:rPr>
        <w:t xml:space="preserve"> </w:t>
      </w:r>
      <w:r>
        <w:rPr>
          <w:color w:val="221F1F"/>
        </w:rPr>
        <w:t>tenderers,</w:t>
      </w:r>
      <w:r>
        <w:rPr>
          <w:color w:val="221F1F"/>
          <w:spacing w:val="-5"/>
        </w:rPr>
        <w:t xml:space="preserve"> </w:t>
      </w:r>
      <w:r>
        <w:rPr>
          <w:color w:val="221F1F"/>
        </w:rPr>
        <w:t>and</w:t>
      </w:r>
      <w:r>
        <w:rPr>
          <w:color w:val="221F1F"/>
          <w:spacing w:val="-53"/>
        </w:rPr>
        <w:t xml:space="preserve"> </w:t>
      </w:r>
      <w:r>
        <w:rPr>
          <w:color w:val="221F1F"/>
        </w:rPr>
        <w:t>thereby</w:t>
      </w:r>
      <w:r>
        <w:rPr>
          <w:color w:val="221F1F"/>
          <w:spacing w:val="-1"/>
        </w:rPr>
        <w:t xml:space="preserve"> </w:t>
      </w:r>
      <w:r>
        <w:rPr>
          <w:color w:val="221F1F"/>
        </w:rPr>
        <w:t>help</w:t>
      </w:r>
      <w:r>
        <w:rPr>
          <w:color w:val="221F1F"/>
          <w:spacing w:val="-4"/>
        </w:rPr>
        <w:t xml:space="preserve"> </w:t>
      </w:r>
      <w:r>
        <w:rPr>
          <w:color w:val="221F1F"/>
        </w:rPr>
        <w:t>to</w:t>
      </w:r>
      <w:r>
        <w:rPr>
          <w:color w:val="221F1F"/>
          <w:spacing w:val="-1"/>
        </w:rPr>
        <w:t xml:space="preserve"> </w:t>
      </w:r>
      <w:r>
        <w:rPr>
          <w:color w:val="221F1F"/>
        </w:rPr>
        <w:t>prevent</w:t>
      </w:r>
      <w:r>
        <w:rPr>
          <w:color w:val="221F1F"/>
          <w:spacing w:val="-1"/>
        </w:rPr>
        <w:t xml:space="preserve"> </w:t>
      </w:r>
      <w:r>
        <w:rPr>
          <w:color w:val="221F1F"/>
        </w:rPr>
        <w:t>any</w:t>
      </w:r>
      <w:r>
        <w:rPr>
          <w:color w:val="221F1F"/>
          <w:spacing w:val="-2"/>
        </w:rPr>
        <w:t xml:space="preserve"> </w:t>
      </w:r>
      <w:r>
        <w:rPr>
          <w:color w:val="221F1F"/>
        </w:rPr>
        <w:t>corrupt</w:t>
      </w:r>
      <w:r>
        <w:rPr>
          <w:color w:val="221F1F"/>
          <w:spacing w:val="-2"/>
        </w:rPr>
        <w:t xml:space="preserve"> </w:t>
      </w:r>
      <w:r>
        <w:rPr>
          <w:color w:val="221F1F"/>
        </w:rPr>
        <w:t>inﬂuence</w:t>
      </w:r>
      <w:r>
        <w:rPr>
          <w:color w:val="221F1F"/>
          <w:spacing w:val="-3"/>
        </w:rPr>
        <w:t xml:space="preserve"> </w:t>
      </w:r>
      <w:r>
        <w:rPr>
          <w:color w:val="221F1F"/>
        </w:rPr>
        <w:t>in</w:t>
      </w:r>
      <w:r>
        <w:rPr>
          <w:color w:val="221F1F"/>
          <w:spacing w:val="-2"/>
        </w:rPr>
        <w:t xml:space="preserve"> </w:t>
      </w:r>
      <w:r>
        <w:rPr>
          <w:color w:val="221F1F"/>
        </w:rPr>
        <w:t>relation</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procurement</w:t>
      </w:r>
      <w:r>
        <w:rPr>
          <w:color w:val="221F1F"/>
          <w:spacing w:val="1"/>
        </w:rPr>
        <w:t xml:space="preserve"> </w:t>
      </w:r>
      <w:r>
        <w:rPr>
          <w:color w:val="221F1F"/>
        </w:rPr>
        <w:t>process</w:t>
      </w:r>
      <w:r>
        <w:rPr>
          <w:color w:val="221F1F"/>
          <w:spacing w:val="1"/>
        </w:rPr>
        <w:t xml:space="preserve"> </w:t>
      </w:r>
      <w:r>
        <w:rPr>
          <w:color w:val="221F1F"/>
        </w:rPr>
        <w:t>or contract</w:t>
      </w:r>
      <w:r>
        <w:rPr>
          <w:color w:val="221F1F"/>
          <w:spacing w:val="-2"/>
        </w:rPr>
        <w:t xml:space="preserve"> </w:t>
      </w:r>
      <w:r>
        <w:rPr>
          <w:color w:val="221F1F"/>
        </w:rPr>
        <w:t>management.</w:t>
      </w:r>
    </w:p>
    <w:p w:rsidR="00361D1F" w:rsidRDefault="00361D1F" w:rsidP="000961B7">
      <w:pPr>
        <w:pStyle w:val="ListParagraph"/>
        <w:numPr>
          <w:ilvl w:val="1"/>
          <w:numId w:val="0"/>
        </w:numPr>
        <w:tabs>
          <w:tab w:val="left" w:pos="1398"/>
        </w:tabs>
        <w:spacing w:before="99" w:line="230" w:lineRule="auto"/>
        <w:ind w:left="720" w:right="837"/>
      </w:pPr>
      <w:r>
        <w:rPr>
          <w:color w:val="221F1F"/>
        </w:rPr>
        <w:t xml:space="preserve">The purpose of the information described </w:t>
      </w:r>
      <w:r>
        <w:rPr>
          <w:b/>
          <w:color w:val="221F1F"/>
        </w:rPr>
        <w:t xml:space="preserve">in ITT 17.4 </w:t>
      </w:r>
      <w:r>
        <w:rPr>
          <w:color w:val="221F1F"/>
        </w:rPr>
        <w:t>above overrides any claims to conﬁdentiality which a</w:t>
      </w:r>
      <w:r>
        <w:rPr>
          <w:color w:val="221F1F"/>
          <w:spacing w:val="1"/>
        </w:rPr>
        <w:t xml:space="preserve"> </w:t>
      </w:r>
      <w:r>
        <w:rPr>
          <w:color w:val="221F1F"/>
        </w:rPr>
        <w:t>tenderer may have. There can be no circumstances in which it would be justiﬁed for a tenderer to keep</w:t>
      </w:r>
      <w:r>
        <w:rPr>
          <w:color w:val="221F1F"/>
          <w:spacing w:val="1"/>
        </w:rPr>
        <w:t xml:space="preserve"> </w:t>
      </w:r>
      <w:r>
        <w:rPr>
          <w:color w:val="221F1F"/>
        </w:rPr>
        <w:t>information relating to its ownership and control conﬁdential where it is tendering to undertake public sector</w:t>
      </w:r>
      <w:r>
        <w:rPr>
          <w:color w:val="221F1F"/>
          <w:spacing w:val="1"/>
        </w:rPr>
        <w:t xml:space="preserve"> </w:t>
      </w:r>
      <w:r>
        <w:rPr>
          <w:color w:val="221F1F"/>
        </w:rPr>
        <w:t>work and receive public sector funds. Thus, conﬁdentiality will not be accepted by the Procuring Entity as a</w:t>
      </w:r>
      <w:r>
        <w:rPr>
          <w:color w:val="221F1F"/>
          <w:spacing w:val="1"/>
        </w:rPr>
        <w:t xml:space="preserve"> </w:t>
      </w:r>
      <w:r>
        <w:rPr>
          <w:color w:val="221F1F"/>
        </w:rPr>
        <w:t>justiﬁcation</w:t>
      </w:r>
      <w:r>
        <w:rPr>
          <w:color w:val="221F1F"/>
          <w:spacing w:val="-6"/>
        </w:rPr>
        <w:t xml:space="preserve"> </w:t>
      </w:r>
      <w:r>
        <w:rPr>
          <w:color w:val="221F1F"/>
        </w:rPr>
        <w:t>for</w:t>
      </w:r>
      <w:r>
        <w:rPr>
          <w:color w:val="221F1F"/>
          <w:spacing w:val="-6"/>
        </w:rPr>
        <w:t xml:space="preserve"> </w:t>
      </w:r>
      <w:r>
        <w:rPr>
          <w:color w:val="221F1F"/>
        </w:rPr>
        <w:t>a</w:t>
      </w:r>
      <w:r>
        <w:rPr>
          <w:color w:val="221F1F"/>
          <w:spacing w:val="-6"/>
        </w:rPr>
        <w:t xml:space="preserve"> </w:t>
      </w:r>
      <w:r>
        <w:rPr>
          <w:color w:val="221F1F"/>
        </w:rPr>
        <w:t>Tenderer's</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disclose,</w:t>
      </w:r>
      <w:r>
        <w:rPr>
          <w:color w:val="221F1F"/>
          <w:spacing w:val="-6"/>
        </w:rPr>
        <w:t xml:space="preserve"> </w:t>
      </w:r>
      <w:r>
        <w:rPr>
          <w:color w:val="221F1F"/>
        </w:rPr>
        <w:t>or</w:t>
      </w:r>
      <w:r>
        <w:rPr>
          <w:color w:val="221F1F"/>
          <w:spacing w:val="-6"/>
        </w:rPr>
        <w:t xml:space="preserve"> </w:t>
      </w:r>
      <w:r>
        <w:rPr>
          <w:color w:val="221F1F"/>
        </w:rPr>
        <w:t>failure</w:t>
      </w:r>
      <w:r>
        <w:rPr>
          <w:color w:val="221F1F"/>
          <w:spacing w:val="-5"/>
        </w:rPr>
        <w:t xml:space="preserve"> </w:t>
      </w:r>
      <w:r>
        <w:rPr>
          <w:color w:val="221F1F"/>
        </w:rPr>
        <w:t>to</w:t>
      </w:r>
      <w:r>
        <w:rPr>
          <w:color w:val="221F1F"/>
          <w:spacing w:val="-7"/>
        </w:rPr>
        <w:t xml:space="preserve"> </w:t>
      </w:r>
      <w:r>
        <w:rPr>
          <w:color w:val="221F1F"/>
        </w:rPr>
        <w:t>provide</w:t>
      </w:r>
      <w:r>
        <w:rPr>
          <w:color w:val="221F1F"/>
          <w:spacing w:val="-6"/>
        </w:rPr>
        <w:t xml:space="preserve"> </w:t>
      </w:r>
      <w:r>
        <w:rPr>
          <w:color w:val="221F1F"/>
        </w:rPr>
        <w:t>required</w:t>
      </w:r>
      <w:r>
        <w:rPr>
          <w:color w:val="221F1F"/>
          <w:spacing w:val="-6"/>
        </w:rPr>
        <w:t xml:space="preserve"> </w:t>
      </w:r>
      <w:r>
        <w:rPr>
          <w:color w:val="221F1F"/>
        </w:rPr>
        <w:t>information</w:t>
      </w:r>
      <w:r>
        <w:rPr>
          <w:color w:val="221F1F"/>
          <w:spacing w:val="-6"/>
        </w:rPr>
        <w:t xml:space="preserve"> </w:t>
      </w:r>
      <w:r>
        <w:rPr>
          <w:color w:val="221F1F"/>
        </w:rPr>
        <w:t>on</w:t>
      </w:r>
      <w:r>
        <w:rPr>
          <w:color w:val="221F1F"/>
          <w:spacing w:val="-8"/>
        </w:rPr>
        <w:t xml:space="preserve"> </w:t>
      </w:r>
      <w:r>
        <w:rPr>
          <w:color w:val="221F1F"/>
        </w:rPr>
        <w:t>its</w:t>
      </w:r>
      <w:r>
        <w:rPr>
          <w:color w:val="221F1F"/>
          <w:spacing w:val="-6"/>
        </w:rPr>
        <w:t xml:space="preserve"> </w:t>
      </w:r>
      <w:r>
        <w:rPr>
          <w:color w:val="221F1F"/>
        </w:rPr>
        <w:t>ownership</w:t>
      </w:r>
      <w:r>
        <w:rPr>
          <w:color w:val="221F1F"/>
          <w:spacing w:val="-6"/>
        </w:rPr>
        <w:t xml:space="preserve"> </w:t>
      </w:r>
      <w:r>
        <w:rPr>
          <w:color w:val="221F1F"/>
        </w:rPr>
        <w:t>and</w:t>
      </w:r>
      <w:r>
        <w:rPr>
          <w:color w:val="221F1F"/>
          <w:spacing w:val="-52"/>
        </w:rPr>
        <w:t xml:space="preserve"> </w:t>
      </w:r>
      <w:r>
        <w:rPr>
          <w:color w:val="221F1F"/>
        </w:rPr>
        <w:t>control.</w:t>
      </w:r>
    </w:p>
    <w:p w:rsidR="00361D1F" w:rsidRDefault="00361D1F" w:rsidP="000961B7">
      <w:pPr>
        <w:pStyle w:val="ListParagraph"/>
        <w:numPr>
          <w:ilvl w:val="1"/>
          <w:numId w:val="0"/>
        </w:numPr>
        <w:tabs>
          <w:tab w:val="left" w:pos="1398"/>
        </w:tabs>
        <w:spacing w:before="95" w:line="230" w:lineRule="auto"/>
        <w:ind w:left="720" w:right="828"/>
      </w:pPr>
      <w:r>
        <w:rPr>
          <w:color w:val="221F1F"/>
        </w:rPr>
        <w:t>The Tenderer shall provide further documentary proof, information or authorizations that the Procuring Entity</w:t>
      </w:r>
      <w:r>
        <w:rPr>
          <w:color w:val="221F1F"/>
          <w:spacing w:val="-52"/>
        </w:rPr>
        <w:t xml:space="preserve"> </w:t>
      </w:r>
      <w:r>
        <w:rPr>
          <w:color w:val="221F1F"/>
        </w:rPr>
        <w:t>may</w:t>
      </w:r>
      <w:r>
        <w:rPr>
          <w:color w:val="221F1F"/>
          <w:spacing w:val="-6"/>
        </w:rPr>
        <w:t xml:space="preserve"> </w:t>
      </w:r>
      <w:r>
        <w:rPr>
          <w:color w:val="221F1F"/>
        </w:rPr>
        <w:t>request</w:t>
      </w:r>
      <w:r>
        <w:rPr>
          <w:color w:val="221F1F"/>
          <w:spacing w:val="-5"/>
        </w:rPr>
        <w:t xml:space="preserve"> </w:t>
      </w:r>
      <w:r>
        <w:rPr>
          <w:color w:val="221F1F"/>
        </w:rPr>
        <w:t>in</w:t>
      </w:r>
      <w:r>
        <w:rPr>
          <w:color w:val="221F1F"/>
          <w:spacing w:val="-4"/>
        </w:rPr>
        <w:t xml:space="preserve"> </w:t>
      </w:r>
      <w:r>
        <w:rPr>
          <w:color w:val="221F1F"/>
        </w:rPr>
        <w:t>relation</w:t>
      </w:r>
      <w:r>
        <w:rPr>
          <w:color w:val="221F1F"/>
          <w:spacing w:val="-3"/>
        </w:rPr>
        <w:t xml:space="preserve"> </w:t>
      </w:r>
      <w:r>
        <w:rPr>
          <w:color w:val="221F1F"/>
        </w:rPr>
        <w:t>to</w:t>
      </w:r>
      <w:r>
        <w:rPr>
          <w:color w:val="221F1F"/>
          <w:spacing w:val="-4"/>
        </w:rPr>
        <w:t xml:space="preserve"> </w:t>
      </w:r>
      <w:r>
        <w:rPr>
          <w:color w:val="221F1F"/>
        </w:rPr>
        <w:t>owner</w:t>
      </w:r>
      <w:r>
        <w:rPr>
          <w:color w:val="221F1F"/>
          <w:spacing w:val="-1"/>
        </w:rPr>
        <w:t xml:space="preserve"> </w:t>
      </w:r>
      <w:r>
        <w:rPr>
          <w:color w:val="221F1F"/>
        </w:rPr>
        <w:t>ship</w:t>
      </w:r>
      <w:r>
        <w:rPr>
          <w:color w:val="221F1F"/>
          <w:spacing w:val="-3"/>
        </w:rPr>
        <w:t xml:space="preserve"> </w:t>
      </w:r>
      <w:r>
        <w:rPr>
          <w:color w:val="221F1F"/>
        </w:rPr>
        <w:t>and</w:t>
      </w:r>
      <w:r>
        <w:rPr>
          <w:color w:val="221F1F"/>
          <w:spacing w:val="-6"/>
        </w:rPr>
        <w:t xml:space="preserve"> </w:t>
      </w:r>
      <w:r>
        <w:rPr>
          <w:color w:val="221F1F"/>
        </w:rPr>
        <w:t>control</w:t>
      </w:r>
      <w:r>
        <w:rPr>
          <w:color w:val="221F1F"/>
          <w:spacing w:val="-2"/>
        </w:rPr>
        <w:t xml:space="preserve"> </w:t>
      </w:r>
      <w:r>
        <w:rPr>
          <w:color w:val="221F1F"/>
        </w:rPr>
        <w:t>which</w:t>
      </w:r>
      <w:r>
        <w:rPr>
          <w:color w:val="221F1F"/>
          <w:spacing w:val="-3"/>
        </w:rPr>
        <w:t xml:space="preserve"> </w:t>
      </w:r>
      <w:r>
        <w:rPr>
          <w:color w:val="221F1F"/>
        </w:rPr>
        <w:t>in</w:t>
      </w:r>
      <w:r>
        <w:rPr>
          <w:color w:val="221F1F"/>
          <w:spacing w:val="-4"/>
        </w:rPr>
        <w:t xml:space="preserve"> </w:t>
      </w:r>
      <w:r>
        <w:rPr>
          <w:color w:val="221F1F"/>
        </w:rPr>
        <w:t>formation</w:t>
      </w:r>
      <w:r>
        <w:rPr>
          <w:color w:val="221F1F"/>
          <w:spacing w:val="-2"/>
        </w:rPr>
        <w:t xml:space="preserve"> </w:t>
      </w:r>
      <w:r>
        <w:rPr>
          <w:color w:val="221F1F"/>
        </w:rPr>
        <w:t>on</w:t>
      </w:r>
      <w:r>
        <w:rPr>
          <w:color w:val="221F1F"/>
          <w:spacing w:val="-6"/>
        </w:rPr>
        <w:t xml:space="preserve"> </w:t>
      </w:r>
      <w:r>
        <w:rPr>
          <w:color w:val="221F1F"/>
        </w:rPr>
        <w:t>any</w:t>
      </w:r>
      <w:r>
        <w:rPr>
          <w:color w:val="221F1F"/>
          <w:spacing w:val="-3"/>
        </w:rPr>
        <w:t xml:space="preserve"> </w:t>
      </w:r>
      <w:r>
        <w:rPr>
          <w:color w:val="221F1F"/>
        </w:rPr>
        <w:t>changes</w:t>
      </w:r>
      <w:r>
        <w:rPr>
          <w:color w:val="221F1F"/>
          <w:spacing w:val="-3"/>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information</w:t>
      </w:r>
      <w:r>
        <w:rPr>
          <w:color w:val="221F1F"/>
          <w:spacing w:val="-3"/>
        </w:rPr>
        <w:t xml:space="preserve"> </w:t>
      </w:r>
      <w:r>
        <w:rPr>
          <w:color w:val="221F1F"/>
        </w:rPr>
        <w:t>which</w:t>
      </w:r>
      <w:r>
        <w:rPr>
          <w:color w:val="221F1F"/>
          <w:spacing w:val="-53"/>
        </w:rPr>
        <w:t xml:space="preserve"> </w:t>
      </w:r>
      <w:r>
        <w:rPr>
          <w:color w:val="221F1F"/>
        </w:rPr>
        <w:t>was provided by the tenderer under ITT 6.4. The obligations to require this information shall continue for the</w:t>
      </w:r>
      <w:r>
        <w:rPr>
          <w:color w:val="221F1F"/>
          <w:spacing w:val="1"/>
        </w:rPr>
        <w:t xml:space="preserve"> </w:t>
      </w:r>
      <w:r>
        <w:rPr>
          <w:color w:val="221F1F"/>
        </w:rPr>
        <w:t>duration of the procurement process and contract performance and after completion of the contract, if any</w:t>
      </w:r>
      <w:r>
        <w:rPr>
          <w:color w:val="221F1F"/>
          <w:spacing w:val="1"/>
        </w:rPr>
        <w:t xml:space="preserve"> </w:t>
      </w:r>
      <w:r>
        <w:rPr>
          <w:color w:val="221F1F"/>
        </w:rPr>
        <w:t>change to the information previously provided may reveal a conﬂict of interest in relation to the award or</w:t>
      </w:r>
      <w:r>
        <w:rPr>
          <w:color w:val="221F1F"/>
          <w:spacing w:val="1"/>
        </w:rPr>
        <w:t xml:space="preserve"> </w:t>
      </w:r>
      <w:r>
        <w:rPr>
          <w:color w:val="221F1F"/>
        </w:rPr>
        <w:t>management of</w:t>
      </w:r>
      <w:r>
        <w:rPr>
          <w:color w:val="221F1F"/>
          <w:spacing w:val="-2"/>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7"/>
        <w:ind w:left="720"/>
        <w:rPr>
          <w:sz w:val="20"/>
        </w:rPr>
      </w:pPr>
    </w:p>
    <w:p w:rsidR="00361D1F" w:rsidRDefault="00361D1F" w:rsidP="000961B7">
      <w:pPr>
        <w:pStyle w:val="ListParagraph"/>
        <w:numPr>
          <w:ilvl w:val="1"/>
          <w:numId w:val="0"/>
        </w:numPr>
        <w:tabs>
          <w:tab w:val="left" w:pos="1411"/>
          <w:tab w:val="left" w:pos="1412"/>
        </w:tabs>
        <w:ind w:left="720"/>
      </w:pPr>
      <w:r>
        <w:rPr>
          <w:color w:val="221F1F"/>
          <w:spacing w:val="-1"/>
        </w:rPr>
        <w:t>All</w:t>
      </w:r>
      <w:r>
        <w:rPr>
          <w:color w:val="221F1F"/>
          <w:spacing w:val="-13"/>
        </w:rPr>
        <w:t xml:space="preserve"> </w:t>
      </w:r>
      <w:r>
        <w:rPr>
          <w:color w:val="221F1F"/>
          <w:spacing w:val="-1"/>
        </w:rPr>
        <w:t>information</w:t>
      </w:r>
      <w:r>
        <w:rPr>
          <w:color w:val="221F1F"/>
          <w:spacing w:val="-14"/>
        </w:rPr>
        <w:t xml:space="preserve"> </w:t>
      </w:r>
      <w:r>
        <w:rPr>
          <w:color w:val="221F1F"/>
          <w:spacing w:val="-1"/>
        </w:rPr>
        <w:t>provided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tenderer</w:t>
      </w:r>
      <w:r>
        <w:rPr>
          <w:color w:val="221F1F"/>
          <w:spacing w:val="-13"/>
        </w:rPr>
        <w:t xml:space="preserve"> </w:t>
      </w:r>
      <w:r>
        <w:rPr>
          <w:color w:val="221F1F"/>
        </w:rPr>
        <w:t>pursuant</w:t>
      </w:r>
      <w:r>
        <w:rPr>
          <w:color w:val="221F1F"/>
          <w:spacing w:val="-13"/>
        </w:rPr>
        <w:t xml:space="preserve"> </w:t>
      </w:r>
      <w:r>
        <w:rPr>
          <w:color w:val="221F1F"/>
        </w:rPr>
        <w:t>to</w:t>
      </w:r>
      <w:r>
        <w:rPr>
          <w:color w:val="221F1F"/>
          <w:spacing w:val="-14"/>
        </w:rPr>
        <w:t xml:space="preserve"> </w:t>
      </w:r>
      <w:r>
        <w:rPr>
          <w:color w:val="221F1F"/>
        </w:rPr>
        <w:t>these</w:t>
      </w:r>
      <w:r>
        <w:rPr>
          <w:color w:val="221F1F"/>
          <w:spacing w:val="-11"/>
        </w:rPr>
        <w:t xml:space="preserve"> </w:t>
      </w:r>
      <w:r>
        <w:rPr>
          <w:color w:val="221F1F"/>
        </w:rPr>
        <w:t>requirements</w:t>
      </w:r>
      <w:r>
        <w:rPr>
          <w:color w:val="221F1F"/>
          <w:spacing w:val="-14"/>
        </w:rPr>
        <w:t xml:space="preserve"> </w:t>
      </w:r>
      <w:r>
        <w:rPr>
          <w:color w:val="221F1F"/>
        </w:rPr>
        <w:t>must</w:t>
      </w:r>
      <w:r>
        <w:rPr>
          <w:color w:val="221F1F"/>
          <w:spacing w:val="-11"/>
        </w:rPr>
        <w:t xml:space="preserve"> </w:t>
      </w:r>
      <w:r>
        <w:rPr>
          <w:color w:val="221F1F"/>
        </w:rPr>
        <w:t>be</w:t>
      </w:r>
      <w:r>
        <w:rPr>
          <w:color w:val="221F1F"/>
          <w:spacing w:val="-14"/>
        </w:rPr>
        <w:t xml:space="preserve"> </w:t>
      </w:r>
      <w:r>
        <w:rPr>
          <w:color w:val="221F1F"/>
        </w:rPr>
        <w:t>complete,</w:t>
      </w:r>
      <w:r>
        <w:rPr>
          <w:color w:val="221F1F"/>
          <w:spacing w:val="-12"/>
        </w:rPr>
        <w:t xml:space="preserve"> </w:t>
      </w:r>
      <w:r>
        <w:rPr>
          <w:color w:val="221F1F"/>
        </w:rPr>
        <w:t>current</w:t>
      </w:r>
      <w:r>
        <w:rPr>
          <w:color w:val="221F1F"/>
          <w:spacing w:val="-13"/>
        </w:rPr>
        <w:t xml:space="preserve"> </w:t>
      </w:r>
      <w:r>
        <w:rPr>
          <w:color w:val="221F1F"/>
        </w:rPr>
        <w:t>and</w:t>
      </w:r>
      <w:r>
        <w:rPr>
          <w:color w:val="221F1F"/>
          <w:spacing w:val="-13"/>
        </w:rPr>
        <w:t xml:space="preserve"> </w:t>
      </w:r>
      <w:r>
        <w:rPr>
          <w:color w:val="221F1F"/>
        </w:rPr>
        <w:t>accurate</w:t>
      </w:r>
    </w:p>
    <w:p w:rsidR="00361D1F" w:rsidRDefault="00361D1F" w:rsidP="000961B7">
      <w:pPr>
        <w:ind w:left="720"/>
        <w:sectPr w:rsidR="00361D1F">
          <w:pgSz w:w="11920" w:h="16850"/>
          <w:pgMar w:top="0" w:right="0" w:bottom="700" w:left="0" w:header="0" w:footer="488" w:gutter="0"/>
          <w:cols w:space="720"/>
        </w:sectPr>
      </w:pPr>
    </w:p>
    <w:p w:rsidR="00361D1F" w:rsidRDefault="00361D1F" w:rsidP="000961B7">
      <w:pPr>
        <w:pStyle w:val="BodyText"/>
        <w:ind w:left="720"/>
        <w:rPr>
          <w:sz w:val="20"/>
        </w:rPr>
      </w:pPr>
    </w:p>
    <w:p w:rsidR="00361D1F" w:rsidRDefault="00361D1F" w:rsidP="000961B7">
      <w:pPr>
        <w:pStyle w:val="BodyText"/>
        <w:spacing w:before="11"/>
        <w:ind w:left="720"/>
        <w:rPr>
          <w:sz w:val="26"/>
        </w:rPr>
      </w:pPr>
    </w:p>
    <w:p w:rsidR="00361D1F" w:rsidRDefault="00361D1F" w:rsidP="000961B7">
      <w:pPr>
        <w:pStyle w:val="BodyText"/>
        <w:spacing w:before="99" w:line="230" w:lineRule="auto"/>
        <w:ind w:left="720" w:right="846"/>
      </w:pPr>
      <w:r>
        <w:rPr>
          <w:noProof/>
          <w:lang w:val="en-GB" w:eastAsia="en-GB"/>
        </w:rPr>
        <mc:AlternateContent>
          <mc:Choice Requires="wps">
            <w:drawing>
              <wp:anchor distT="0" distB="0" distL="114300" distR="114300" simplePos="0" relativeHeight="251673600" behindDoc="0" locked="0" layoutInCell="1" allowOverlap="1" wp14:anchorId="3E0AA9AF" wp14:editId="3A1C6DB3">
                <wp:simplePos x="0" y="0"/>
                <wp:positionH relativeFrom="page">
                  <wp:posOffset>0</wp:posOffset>
                </wp:positionH>
                <wp:positionV relativeFrom="paragraph">
                  <wp:posOffset>-343535</wp:posOffset>
                </wp:positionV>
                <wp:extent cx="7560310" cy="234315"/>
                <wp:effectExtent l="0" t="0" r="0" b="0"/>
                <wp:wrapNone/>
                <wp:docPr id="72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7723F8" id="Rectangle 349" o:spid="_x0000_s1026" style="position:absolute;margin-left:0;margin-top:-27.05pt;width:595.3pt;height:18.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Dt&#10;Yrpx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as at the date of provision to the Procuring Entity. In submitting the information required pursuant to these</w:t>
      </w:r>
      <w:r>
        <w:rPr>
          <w:color w:val="221F1F"/>
          <w:spacing w:val="1"/>
        </w:rPr>
        <w:t xml:space="preserve"> </w:t>
      </w:r>
      <w:r>
        <w:rPr>
          <w:color w:val="221F1F"/>
        </w:rPr>
        <w:t>requirements,</w:t>
      </w:r>
      <w:r>
        <w:rPr>
          <w:color w:val="221F1F"/>
          <w:spacing w:val="-6"/>
        </w:rPr>
        <w:t xml:space="preserve"> </w:t>
      </w:r>
      <w:r>
        <w:rPr>
          <w:color w:val="221F1F"/>
        </w:rPr>
        <w:t>the</w:t>
      </w:r>
      <w:r>
        <w:rPr>
          <w:color w:val="221F1F"/>
          <w:spacing w:val="-7"/>
        </w:rPr>
        <w:t xml:space="preserve"> </w:t>
      </w:r>
      <w:r>
        <w:rPr>
          <w:color w:val="221F1F"/>
        </w:rPr>
        <w:t>Tenderer</w:t>
      </w:r>
      <w:r>
        <w:rPr>
          <w:color w:val="221F1F"/>
          <w:spacing w:val="-7"/>
        </w:rPr>
        <w:t xml:space="preserve"> </w:t>
      </w:r>
      <w:r>
        <w:rPr>
          <w:color w:val="221F1F"/>
        </w:rPr>
        <w:t>shall</w:t>
      </w:r>
      <w:r>
        <w:rPr>
          <w:color w:val="221F1F"/>
          <w:spacing w:val="-6"/>
        </w:rPr>
        <w:t xml:space="preserve"> </w:t>
      </w:r>
      <w:r>
        <w:rPr>
          <w:color w:val="221F1F"/>
        </w:rPr>
        <w:t>warrant</w:t>
      </w:r>
      <w:r>
        <w:rPr>
          <w:color w:val="221F1F"/>
          <w:spacing w:val="-5"/>
        </w:rPr>
        <w:t xml:space="preserve"> </w:t>
      </w:r>
      <w:r>
        <w:rPr>
          <w:color w:val="221F1F"/>
        </w:rPr>
        <w:t>that</w:t>
      </w:r>
      <w:r>
        <w:rPr>
          <w:color w:val="221F1F"/>
          <w:spacing w:val="-6"/>
        </w:rPr>
        <w:t xml:space="preserve"> </w:t>
      </w:r>
      <w:r>
        <w:rPr>
          <w:color w:val="221F1F"/>
        </w:rPr>
        <w:t>the</w:t>
      </w:r>
      <w:r>
        <w:rPr>
          <w:color w:val="221F1F"/>
          <w:spacing w:val="-5"/>
        </w:rPr>
        <w:t xml:space="preserve"> </w:t>
      </w:r>
      <w:r>
        <w:rPr>
          <w:color w:val="221F1F"/>
        </w:rPr>
        <w:t>information</w:t>
      </w:r>
      <w:r>
        <w:rPr>
          <w:color w:val="221F1F"/>
          <w:spacing w:val="-6"/>
        </w:rPr>
        <w:t xml:space="preserve"> </w:t>
      </w:r>
      <w:r>
        <w:rPr>
          <w:color w:val="221F1F"/>
        </w:rPr>
        <w:t>submitted</w:t>
      </w:r>
      <w:r>
        <w:rPr>
          <w:color w:val="221F1F"/>
          <w:spacing w:val="-8"/>
        </w:rPr>
        <w:t xml:space="preserve"> </w:t>
      </w:r>
      <w:r>
        <w:rPr>
          <w:color w:val="221F1F"/>
        </w:rPr>
        <w:t>is</w:t>
      </w:r>
      <w:r>
        <w:rPr>
          <w:color w:val="221F1F"/>
          <w:spacing w:val="-6"/>
        </w:rPr>
        <w:t xml:space="preserve"> </w:t>
      </w:r>
      <w:r>
        <w:rPr>
          <w:color w:val="221F1F"/>
        </w:rPr>
        <w:t>complete,</w:t>
      </w:r>
      <w:r>
        <w:rPr>
          <w:color w:val="221F1F"/>
          <w:spacing w:val="-6"/>
        </w:rPr>
        <w:t xml:space="preserve"> </w:t>
      </w:r>
      <w:r>
        <w:rPr>
          <w:color w:val="221F1F"/>
        </w:rPr>
        <w:t>current</w:t>
      </w:r>
      <w:r>
        <w:rPr>
          <w:color w:val="221F1F"/>
          <w:spacing w:val="-5"/>
        </w:rPr>
        <w:t xml:space="preserve"> </w:t>
      </w:r>
      <w:r>
        <w:rPr>
          <w:color w:val="221F1F"/>
        </w:rPr>
        <w:t>and</w:t>
      </w:r>
      <w:r>
        <w:rPr>
          <w:color w:val="221F1F"/>
          <w:spacing w:val="-7"/>
        </w:rPr>
        <w:t xml:space="preserve"> </w:t>
      </w:r>
      <w:r>
        <w:rPr>
          <w:color w:val="221F1F"/>
        </w:rPr>
        <w:t>accurate</w:t>
      </w:r>
      <w:r>
        <w:rPr>
          <w:color w:val="221F1F"/>
          <w:spacing w:val="-5"/>
        </w:rPr>
        <w:t xml:space="preserve"> </w:t>
      </w:r>
      <w:r>
        <w:rPr>
          <w:color w:val="221F1F"/>
        </w:rPr>
        <w:t>as</w:t>
      </w:r>
      <w:r>
        <w:rPr>
          <w:color w:val="221F1F"/>
          <w:spacing w:val="-7"/>
        </w:rPr>
        <w:t xml:space="preserve"> </w:t>
      </w:r>
      <w:r>
        <w:rPr>
          <w:color w:val="221F1F"/>
        </w:rPr>
        <w:t>at</w:t>
      </w:r>
      <w:r>
        <w:rPr>
          <w:color w:val="221F1F"/>
          <w:spacing w:val="-52"/>
        </w:rPr>
        <w:t xml:space="preserve"> </w:t>
      </w:r>
      <w:r>
        <w:rPr>
          <w:color w:val="221F1F"/>
        </w:rPr>
        <w:t>the</w:t>
      </w:r>
      <w:r>
        <w:rPr>
          <w:color w:val="221F1F"/>
          <w:spacing w:val="-1"/>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submission</w:t>
      </w:r>
      <w:r>
        <w:rPr>
          <w:color w:val="221F1F"/>
          <w:spacing w:val="1"/>
        </w:rPr>
        <w:t xml:space="preserve"> </w:t>
      </w:r>
      <w:r>
        <w:rPr>
          <w:color w:val="221F1F"/>
        </w:rPr>
        <w:t>to</w:t>
      </w:r>
      <w:r>
        <w:rPr>
          <w:color w:val="221F1F"/>
          <w:spacing w:val="-4"/>
        </w:rPr>
        <w:t xml:space="preserve"> </w:t>
      </w:r>
      <w:r>
        <w:rPr>
          <w:color w:val="221F1F"/>
        </w:rPr>
        <w:t>the Procuring Entity.</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2"/>
        </w:tabs>
        <w:spacing w:line="230" w:lineRule="auto"/>
        <w:ind w:left="720" w:right="845"/>
      </w:pPr>
      <w:r>
        <w:rPr>
          <w:color w:val="221F1F"/>
        </w:rPr>
        <w:t>If a tenderer fails to submit the information required by these requirements, its tender will be rejected.</w:t>
      </w:r>
      <w:r>
        <w:rPr>
          <w:color w:val="221F1F"/>
          <w:spacing w:val="1"/>
        </w:rPr>
        <w:t xml:space="preserve"> </w:t>
      </w:r>
      <w:r>
        <w:rPr>
          <w:color w:val="221F1F"/>
        </w:rPr>
        <w:t>Similarly, if the Procuring Entity is unable, after taking reasonable steps, to verify to a reasonable degree the</w:t>
      </w:r>
      <w:r>
        <w:rPr>
          <w:color w:val="221F1F"/>
          <w:spacing w:val="1"/>
        </w:rPr>
        <w:t xml:space="preserve"> </w:t>
      </w:r>
      <w:r>
        <w:rPr>
          <w:color w:val="221F1F"/>
        </w:rPr>
        <w:t>information</w:t>
      </w:r>
      <w:r>
        <w:rPr>
          <w:color w:val="221F1F"/>
          <w:spacing w:val="-4"/>
        </w:rPr>
        <w:t xml:space="preserve"> </w:t>
      </w:r>
      <w:r>
        <w:rPr>
          <w:color w:val="221F1F"/>
        </w:rPr>
        <w:t>submitted</w:t>
      </w:r>
      <w:r>
        <w:rPr>
          <w:color w:val="221F1F"/>
          <w:spacing w:val="1"/>
        </w:rPr>
        <w:t xml:space="preserve"> </w:t>
      </w:r>
      <w:r>
        <w:rPr>
          <w:color w:val="221F1F"/>
        </w:rPr>
        <w:t>by a</w:t>
      </w:r>
      <w:r>
        <w:rPr>
          <w:color w:val="221F1F"/>
          <w:spacing w:val="-6"/>
        </w:rPr>
        <w:t xml:space="preserve"> </w:t>
      </w:r>
      <w:r>
        <w:rPr>
          <w:color w:val="221F1F"/>
        </w:rPr>
        <w:t>tenderer</w:t>
      </w:r>
      <w:r>
        <w:rPr>
          <w:color w:val="221F1F"/>
          <w:spacing w:val="1"/>
        </w:rPr>
        <w:t xml:space="preserve"> </w:t>
      </w:r>
      <w:r>
        <w:rPr>
          <w:color w:val="221F1F"/>
        </w:rPr>
        <w:t>pursuant</w:t>
      </w:r>
      <w:r>
        <w:rPr>
          <w:color w:val="221F1F"/>
          <w:spacing w:val="-2"/>
        </w:rPr>
        <w:t xml:space="preserve"> </w:t>
      </w:r>
      <w:r>
        <w:rPr>
          <w:color w:val="221F1F"/>
        </w:rPr>
        <w:t>to these</w:t>
      </w:r>
      <w:r>
        <w:rPr>
          <w:color w:val="221F1F"/>
          <w:spacing w:val="-1"/>
        </w:rPr>
        <w:t xml:space="preserve"> </w:t>
      </w:r>
      <w:r>
        <w:rPr>
          <w:color w:val="221F1F"/>
        </w:rPr>
        <w:t>requirements,</w:t>
      </w:r>
      <w:r>
        <w:rPr>
          <w:color w:val="221F1F"/>
          <w:spacing w:val="-3"/>
        </w:rPr>
        <w:t xml:space="preserve"> </w:t>
      </w:r>
      <w:r>
        <w:rPr>
          <w:color w:val="221F1F"/>
        </w:rPr>
        <w:t>then</w:t>
      </w:r>
      <w:r>
        <w:rPr>
          <w:color w:val="221F1F"/>
          <w:spacing w:val="-2"/>
        </w:rPr>
        <w:t xml:space="preserve"> </w:t>
      </w:r>
      <w:r>
        <w:rPr>
          <w:color w:val="221F1F"/>
        </w:rPr>
        <w:t>the</w:t>
      </w:r>
      <w:r>
        <w:rPr>
          <w:color w:val="221F1F"/>
          <w:spacing w:val="-3"/>
        </w:rPr>
        <w:t xml:space="preserve"> </w:t>
      </w:r>
      <w:r>
        <w:rPr>
          <w:color w:val="221F1F"/>
        </w:rPr>
        <w:t>tender</w:t>
      </w:r>
      <w:r>
        <w:rPr>
          <w:color w:val="221F1F"/>
          <w:spacing w:val="1"/>
        </w:rPr>
        <w:t xml:space="preserve"> </w:t>
      </w:r>
      <w:r>
        <w:rPr>
          <w:color w:val="221F1F"/>
        </w:rPr>
        <w:t>will be</w:t>
      </w:r>
      <w:r>
        <w:rPr>
          <w:color w:val="221F1F"/>
          <w:spacing w:val="-2"/>
        </w:rPr>
        <w:t xml:space="preserve"> </w:t>
      </w:r>
      <w:r>
        <w:rPr>
          <w:color w:val="221F1F"/>
        </w:rPr>
        <w:t>rejected.</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2"/>
        </w:tabs>
        <w:spacing w:line="230" w:lineRule="auto"/>
        <w:ind w:left="720" w:right="848"/>
      </w:pPr>
      <w:r>
        <w:rPr>
          <w:color w:val="221F1F"/>
        </w:rPr>
        <w:t>If information submitted by a tenderer pursuant to these requirements, or obtained by the Procuring Entity</w:t>
      </w:r>
      <w:r>
        <w:rPr>
          <w:color w:val="221F1F"/>
          <w:spacing w:val="1"/>
        </w:rPr>
        <w:t xml:space="preserve"> </w:t>
      </w:r>
      <w:r>
        <w:rPr>
          <w:color w:val="221F1F"/>
        </w:rPr>
        <w:t>(whether through its own enquiries, through notiﬁcation by the public or otherwise), shows any conﬂict of</w:t>
      </w:r>
      <w:r>
        <w:rPr>
          <w:color w:val="221F1F"/>
          <w:spacing w:val="1"/>
        </w:rPr>
        <w:t xml:space="preserve"> </w:t>
      </w:r>
      <w:r>
        <w:rPr>
          <w:color w:val="221F1F"/>
        </w:rPr>
        <w:t>interest which could materially and improperly beneﬁt the tenderer in relation to the procurement or contract</w:t>
      </w:r>
      <w:r>
        <w:rPr>
          <w:color w:val="221F1F"/>
          <w:spacing w:val="1"/>
        </w:rPr>
        <w:t xml:space="preserve"> </w:t>
      </w:r>
      <w:r>
        <w:rPr>
          <w:color w:val="221F1F"/>
        </w:rPr>
        <w:t>management process,</w:t>
      </w:r>
      <w:r>
        <w:rPr>
          <w:color w:val="221F1F"/>
          <w:spacing w:val="1"/>
        </w:rPr>
        <w:t xml:space="preserve"> </w:t>
      </w:r>
      <w:r>
        <w:rPr>
          <w:color w:val="221F1F"/>
        </w:rPr>
        <w:t>then:</w:t>
      </w:r>
    </w:p>
    <w:p w:rsidR="00361D1F" w:rsidRDefault="00361D1F" w:rsidP="000961B7">
      <w:pPr>
        <w:pStyle w:val="ListParagraph"/>
        <w:numPr>
          <w:ilvl w:val="2"/>
          <w:numId w:val="0"/>
        </w:numPr>
        <w:tabs>
          <w:tab w:val="left" w:pos="1833"/>
          <w:tab w:val="left" w:pos="1835"/>
        </w:tabs>
        <w:spacing w:before="40"/>
        <w:ind w:left="720"/>
      </w:pPr>
      <w:r>
        <w:rPr>
          <w:color w:val="221F1F"/>
        </w:rPr>
        <w:t>If</w:t>
      </w:r>
      <w:r>
        <w:rPr>
          <w:color w:val="221F1F"/>
          <w:spacing w:val="-1"/>
        </w:rPr>
        <w:t xml:space="preserve"> </w:t>
      </w:r>
      <w:r>
        <w:rPr>
          <w:color w:val="221F1F"/>
        </w:rPr>
        <w:t>the</w:t>
      </w:r>
      <w:r>
        <w:rPr>
          <w:color w:val="221F1F"/>
          <w:spacing w:val="-2"/>
        </w:rPr>
        <w:t xml:space="preserve"> </w:t>
      </w:r>
      <w:r>
        <w:rPr>
          <w:color w:val="221F1F"/>
        </w:rPr>
        <w:t>procurement</w:t>
      </w:r>
      <w:r>
        <w:rPr>
          <w:color w:val="221F1F"/>
          <w:spacing w:val="1"/>
        </w:rPr>
        <w:t xml:space="preserve"> </w:t>
      </w:r>
      <w:r>
        <w:rPr>
          <w:color w:val="221F1F"/>
        </w:rPr>
        <w:t>process</w:t>
      </w:r>
      <w:r>
        <w:rPr>
          <w:color w:val="221F1F"/>
          <w:spacing w:val="-3"/>
        </w:rPr>
        <w:t xml:space="preserve"> </w:t>
      </w:r>
      <w:r>
        <w:rPr>
          <w:color w:val="221F1F"/>
        </w:rPr>
        <w:t>is</w:t>
      </w:r>
      <w:r>
        <w:rPr>
          <w:color w:val="221F1F"/>
          <w:spacing w:val="-1"/>
        </w:rPr>
        <w:t xml:space="preserve"> </w:t>
      </w:r>
      <w:r>
        <w:rPr>
          <w:color w:val="221F1F"/>
        </w:rPr>
        <w:t>still</w:t>
      </w:r>
      <w:r>
        <w:rPr>
          <w:color w:val="221F1F"/>
          <w:spacing w:val="-3"/>
        </w:rPr>
        <w:t xml:space="preserve"> </w:t>
      </w:r>
      <w:r>
        <w:rPr>
          <w:color w:val="221F1F"/>
        </w:rPr>
        <w:t>ongoing,</w:t>
      </w:r>
      <w:r>
        <w:rPr>
          <w:color w:val="221F1F"/>
          <w:spacing w:val="-3"/>
        </w:rPr>
        <w:t xml:space="preserve"> </w:t>
      </w:r>
      <w:r>
        <w:rPr>
          <w:color w:val="221F1F"/>
        </w:rPr>
        <w:t>the</w:t>
      </w:r>
      <w:r>
        <w:rPr>
          <w:color w:val="221F1F"/>
          <w:spacing w:val="-4"/>
        </w:rPr>
        <w:t xml:space="preserve"> </w:t>
      </w:r>
      <w:r>
        <w:rPr>
          <w:color w:val="221F1F"/>
        </w:rPr>
        <w:t>tenderer will</w:t>
      </w:r>
      <w:r>
        <w:rPr>
          <w:color w:val="221F1F"/>
          <w:spacing w:val="-1"/>
        </w:rPr>
        <w:t xml:space="preserve"> </w:t>
      </w:r>
      <w:r>
        <w:rPr>
          <w:color w:val="221F1F"/>
        </w:rPr>
        <w:t>bed</w:t>
      </w:r>
      <w:r>
        <w:rPr>
          <w:color w:val="221F1F"/>
          <w:spacing w:val="-1"/>
        </w:rPr>
        <w:t xml:space="preserve"> </w:t>
      </w:r>
      <w:r>
        <w:rPr>
          <w:color w:val="221F1F"/>
        </w:rPr>
        <w:t>is</w:t>
      </w:r>
      <w:r>
        <w:rPr>
          <w:color w:val="221F1F"/>
          <w:spacing w:val="-2"/>
        </w:rPr>
        <w:t xml:space="preserve"> </w:t>
      </w:r>
      <w:r>
        <w:rPr>
          <w:color w:val="221F1F"/>
        </w:rPr>
        <w:t>qualiﬁed from</w:t>
      </w:r>
      <w:r>
        <w:rPr>
          <w:color w:val="221F1F"/>
          <w:spacing w:val="-3"/>
        </w:rPr>
        <w:t xml:space="preserve"> </w:t>
      </w:r>
      <w:r>
        <w:rPr>
          <w:color w:val="221F1F"/>
        </w:rPr>
        <w:t>the</w:t>
      </w:r>
      <w:r>
        <w:rPr>
          <w:color w:val="221F1F"/>
          <w:spacing w:val="-1"/>
        </w:rPr>
        <w:t xml:space="preserve"> </w:t>
      </w:r>
      <w:r>
        <w:rPr>
          <w:color w:val="221F1F"/>
        </w:rPr>
        <w:t>procurement process,</w:t>
      </w:r>
    </w:p>
    <w:p w:rsidR="00361D1F" w:rsidRDefault="00361D1F" w:rsidP="000961B7">
      <w:pPr>
        <w:pStyle w:val="ListParagraph"/>
        <w:numPr>
          <w:ilvl w:val="2"/>
          <w:numId w:val="0"/>
        </w:numPr>
        <w:tabs>
          <w:tab w:val="left" w:pos="1833"/>
          <w:tab w:val="left" w:pos="1835"/>
        </w:tabs>
        <w:spacing w:before="51" w:line="230" w:lineRule="auto"/>
        <w:ind w:left="720" w:right="1554"/>
      </w:pPr>
      <w:r>
        <w:rPr>
          <w:color w:val="221F1F"/>
        </w:rPr>
        <w:t>if the contract has been awarded to that tenderer, the contract award will be set aside pending the</w:t>
      </w:r>
      <w:r>
        <w:rPr>
          <w:color w:val="221F1F"/>
          <w:spacing w:val="-52"/>
        </w:rPr>
        <w:t xml:space="preserve"> </w:t>
      </w:r>
      <w:r>
        <w:rPr>
          <w:color w:val="221F1F"/>
        </w:rPr>
        <w:t>outcome</w:t>
      </w:r>
      <w:r>
        <w:rPr>
          <w:color w:val="221F1F"/>
          <w:spacing w:val="-2"/>
        </w:rPr>
        <w:t xml:space="preserve"> </w:t>
      </w:r>
      <w:r>
        <w:rPr>
          <w:color w:val="221F1F"/>
        </w:rPr>
        <w:t>of</w:t>
      </w:r>
      <w:r>
        <w:rPr>
          <w:color w:val="221F1F"/>
          <w:spacing w:val="-3"/>
        </w:rPr>
        <w:t xml:space="preserve"> </w:t>
      </w:r>
      <w:r>
        <w:rPr>
          <w:color w:val="221F1F"/>
        </w:rPr>
        <w:t>(iii),</w:t>
      </w:r>
    </w:p>
    <w:p w:rsidR="00361D1F" w:rsidRDefault="00361D1F" w:rsidP="000961B7">
      <w:pPr>
        <w:pStyle w:val="ListParagraph"/>
        <w:numPr>
          <w:ilvl w:val="2"/>
          <w:numId w:val="0"/>
        </w:numPr>
        <w:tabs>
          <w:tab w:val="left" w:pos="1837"/>
        </w:tabs>
        <w:spacing w:before="47" w:line="230" w:lineRule="auto"/>
        <w:ind w:left="720" w:right="965"/>
      </w:pPr>
      <w:r>
        <w:rPr>
          <w:color w:val="221F1F"/>
        </w:rPr>
        <w:t>the tenderer will be referred to the relevant law enforcement authorities for investigation of whether the</w:t>
      </w:r>
      <w:r>
        <w:rPr>
          <w:color w:val="221F1F"/>
          <w:spacing w:val="-52"/>
        </w:rPr>
        <w:t xml:space="preserve"> </w:t>
      </w:r>
      <w:r>
        <w:rPr>
          <w:color w:val="221F1F"/>
        </w:rPr>
        <w:t>tenderer or</w:t>
      </w:r>
      <w:r>
        <w:rPr>
          <w:color w:val="221F1F"/>
          <w:spacing w:val="-2"/>
        </w:rPr>
        <w:t xml:space="preserve"> </w:t>
      </w:r>
      <w:r>
        <w:rPr>
          <w:color w:val="221F1F"/>
        </w:rPr>
        <w:t>any other person shave committed any</w:t>
      </w:r>
      <w:r>
        <w:rPr>
          <w:color w:val="221F1F"/>
          <w:spacing w:val="-3"/>
        </w:rPr>
        <w:t xml:space="preserve"> </w:t>
      </w:r>
      <w:r>
        <w:rPr>
          <w:color w:val="221F1F"/>
        </w:rPr>
        <w:t>criminal</w:t>
      </w:r>
      <w:r>
        <w:rPr>
          <w:color w:val="221F1F"/>
          <w:spacing w:val="1"/>
        </w:rPr>
        <w:t xml:space="preserve"> </w:t>
      </w:r>
      <w:r>
        <w:rPr>
          <w:color w:val="221F1F"/>
        </w:rPr>
        <w:t>offence.</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0"/>
        </w:tabs>
        <w:spacing w:line="230" w:lineRule="auto"/>
        <w:ind w:left="720" w:right="845"/>
      </w:pPr>
      <w:r>
        <w:rPr>
          <w:color w:val="221F1F"/>
        </w:rPr>
        <w:t>If</w:t>
      </w:r>
      <w:r>
        <w:rPr>
          <w:color w:val="221F1F"/>
          <w:spacing w:val="-6"/>
        </w:rPr>
        <w:t xml:space="preserve"> </w:t>
      </w:r>
      <w:r>
        <w:rPr>
          <w:color w:val="221F1F"/>
        </w:rPr>
        <w:t>a</w:t>
      </w:r>
      <w:r>
        <w:rPr>
          <w:color w:val="221F1F"/>
          <w:spacing w:val="-6"/>
        </w:rPr>
        <w:t xml:space="preserve"> </w:t>
      </w:r>
      <w:r>
        <w:rPr>
          <w:color w:val="221F1F"/>
        </w:rPr>
        <w:t>tenderer</w:t>
      </w:r>
      <w:r>
        <w:rPr>
          <w:color w:val="221F1F"/>
          <w:spacing w:val="-6"/>
        </w:rPr>
        <w:t xml:space="preserve"> </w:t>
      </w:r>
      <w:r>
        <w:rPr>
          <w:color w:val="221F1F"/>
        </w:rPr>
        <w:t>submits</w:t>
      </w:r>
      <w:r>
        <w:rPr>
          <w:color w:val="221F1F"/>
          <w:spacing w:val="-5"/>
        </w:rPr>
        <w:t xml:space="preserve"> </w:t>
      </w:r>
      <w:r>
        <w:rPr>
          <w:color w:val="221F1F"/>
        </w:rPr>
        <w:t>information</w:t>
      </w:r>
      <w:r>
        <w:rPr>
          <w:color w:val="221F1F"/>
          <w:spacing w:val="-6"/>
        </w:rPr>
        <w:t xml:space="preserve"> </w:t>
      </w:r>
      <w:r>
        <w:rPr>
          <w:color w:val="221F1F"/>
        </w:rPr>
        <w:t>pursuant</w:t>
      </w:r>
      <w:r>
        <w:rPr>
          <w:color w:val="221F1F"/>
          <w:spacing w:val="-7"/>
        </w:rPr>
        <w:t xml:space="preserve"> </w:t>
      </w:r>
      <w:r>
        <w:rPr>
          <w:color w:val="221F1F"/>
        </w:rPr>
        <w:t>to</w:t>
      </w:r>
      <w:r>
        <w:rPr>
          <w:color w:val="221F1F"/>
          <w:spacing w:val="-7"/>
        </w:rPr>
        <w:t xml:space="preserve"> </w:t>
      </w:r>
      <w:r>
        <w:rPr>
          <w:color w:val="221F1F"/>
        </w:rPr>
        <w:t>these</w:t>
      </w:r>
      <w:r>
        <w:rPr>
          <w:color w:val="221F1F"/>
          <w:spacing w:val="-7"/>
        </w:rPr>
        <w:t xml:space="preserve"> </w:t>
      </w:r>
      <w:r>
        <w:rPr>
          <w:color w:val="221F1F"/>
        </w:rPr>
        <w:t>requirements</w:t>
      </w:r>
      <w:r>
        <w:rPr>
          <w:color w:val="221F1F"/>
          <w:spacing w:val="-7"/>
        </w:rPr>
        <w:t xml:space="preserve"> </w:t>
      </w:r>
      <w:r>
        <w:rPr>
          <w:color w:val="221F1F"/>
        </w:rPr>
        <w:t>that</w:t>
      </w:r>
      <w:r>
        <w:rPr>
          <w:color w:val="221F1F"/>
          <w:spacing w:val="-8"/>
        </w:rPr>
        <w:t xml:space="preserve"> </w:t>
      </w:r>
      <w:r>
        <w:rPr>
          <w:color w:val="221F1F"/>
        </w:rPr>
        <w:t>is</w:t>
      </w:r>
      <w:r>
        <w:rPr>
          <w:color w:val="221F1F"/>
          <w:spacing w:val="-6"/>
        </w:rPr>
        <w:t xml:space="preserve"> </w:t>
      </w:r>
      <w:r>
        <w:rPr>
          <w:color w:val="221F1F"/>
        </w:rPr>
        <w:t>in</w:t>
      </w:r>
      <w:r>
        <w:rPr>
          <w:color w:val="221F1F"/>
          <w:spacing w:val="-6"/>
        </w:rPr>
        <w:t xml:space="preserve"> </w:t>
      </w:r>
      <w:r>
        <w:rPr>
          <w:color w:val="221F1F"/>
        </w:rPr>
        <w:t>complete,</w:t>
      </w:r>
      <w:r>
        <w:rPr>
          <w:color w:val="221F1F"/>
          <w:spacing w:val="-6"/>
        </w:rPr>
        <w:t xml:space="preserve"> </w:t>
      </w:r>
      <w:r>
        <w:rPr>
          <w:color w:val="221F1F"/>
        </w:rPr>
        <w:t>in</w:t>
      </w:r>
      <w:r>
        <w:rPr>
          <w:color w:val="221F1F"/>
          <w:spacing w:val="-6"/>
        </w:rPr>
        <w:t xml:space="preserve"> </w:t>
      </w:r>
      <w:r>
        <w:rPr>
          <w:color w:val="221F1F"/>
        </w:rPr>
        <w:t>accurate</w:t>
      </w:r>
      <w:r>
        <w:rPr>
          <w:color w:val="221F1F"/>
          <w:spacing w:val="-6"/>
        </w:rPr>
        <w:t xml:space="preserve"> </w:t>
      </w:r>
      <w:r>
        <w:rPr>
          <w:color w:val="221F1F"/>
        </w:rPr>
        <w:t>or</w:t>
      </w:r>
      <w:r>
        <w:rPr>
          <w:color w:val="221F1F"/>
          <w:spacing w:val="-8"/>
        </w:rPr>
        <w:t xml:space="preserve"> </w:t>
      </w:r>
      <w:r>
        <w:rPr>
          <w:color w:val="221F1F"/>
        </w:rPr>
        <w:t>out-of-date,</w:t>
      </w:r>
      <w:r>
        <w:rPr>
          <w:color w:val="221F1F"/>
          <w:spacing w:val="-53"/>
        </w:rPr>
        <w:t xml:space="preserve"> </w:t>
      </w:r>
      <w:r>
        <w:rPr>
          <w:color w:val="221F1F"/>
        </w:rPr>
        <w:t>or attempts to obstruct the veriﬁcation process, then the consequences ITT 17.8 will ensue unless the tenderer</w:t>
      </w:r>
      <w:r>
        <w:rPr>
          <w:color w:val="221F1F"/>
          <w:spacing w:val="-52"/>
        </w:rPr>
        <w:t xml:space="preserve"> </w:t>
      </w:r>
      <w:r>
        <w:rPr>
          <w:color w:val="221F1F"/>
        </w:rPr>
        <w:t>can show to the reasonable satisfaction of the Procuring Entity that any such act was not material, or was due</w:t>
      </w:r>
      <w:r>
        <w:rPr>
          <w:color w:val="221F1F"/>
          <w:spacing w:val="1"/>
        </w:rPr>
        <w:t xml:space="preserve"> </w:t>
      </w:r>
      <w:r>
        <w:rPr>
          <w:color w:val="221F1F"/>
        </w:rPr>
        <w:t>to</w:t>
      </w:r>
      <w:r>
        <w:rPr>
          <w:color w:val="221F1F"/>
          <w:spacing w:val="-2"/>
        </w:rPr>
        <w:t xml:space="preserve"> </w:t>
      </w:r>
      <w:r>
        <w:rPr>
          <w:color w:val="221F1F"/>
        </w:rPr>
        <w:t>genuine</w:t>
      </w:r>
      <w:r>
        <w:rPr>
          <w:color w:val="221F1F"/>
          <w:spacing w:val="-1"/>
        </w:rPr>
        <w:t xml:space="preserve"> </w:t>
      </w:r>
      <w:r>
        <w:rPr>
          <w:color w:val="221F1F"/>
        </w:rPr>
        <w:t>error which</w:t>
      </w:r>
      <w:r>
        <w:rPr>
          <w:color w:val="221F1F"/>
          <w:spacing w:val="-1"/>
        </w:rPr>
        <w:t xml:space="preserve"> </w:t>
      </w:r>
      <w:r>
        <w:rPr>
          <w:color w:val="221F1F"/>
        </w:rPr>
        <w:t>was</w:t>
      </w:r>
      <w:r>
        <w:rPr>
          <w:color w:val="221F1F"/>
          <w:spacing w:val="-3"/>
        </w:rPr>
        <w:t xml:space="preserve"> </w:t>
      </w:r>
      <w:r>
        <w:rPr>
          <w:color w:val="221F1F"/>
        </w:rPr>
        <w:t>not attributable</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intentional act,</w:t>
      </w:r>
      <w:r>
        <w:rPr>
          <w:color w:val="221F1F"/>
          <w:spacing w:val="-2"/>
        </w:rPr>
        <w:t xml:space="preserve"> </w:t>
      </w:r>
      <w:r>
        <w:rPr>
          <w:color w:val="221F1F"/>
        </w:rPr>
        <w:t>negligence or recklessness of</w:t>
      </w:r>
      <w:r>
        <w:rPr>
          <w:color w:val="221F1F"/>
          <w:spacing w:val="-4"/>
        </w:rPr>
        <w:t xml:space="preserve"> </w:t>
      </w:r>
      <w:r>
        <w:rPr>
          <w:color w:val="221F1F"/>
        </w:rPr>
        <w:t>the tender.</w:t>
      </w:r>
    </w:p>
    <w:p w:rsidR="00361D1F" w:rsidRDefault="00361D1F" w:rsidP="000961B7">
      <w:pPr>
        <w:pStyle w:val="BodyText"/>
        <w:spacing w:before="7"/>
        <w:ind w:left="720"/>
        <w:rPr>
          <w:sz w:val="20"/>
        </w:rPr>
      </w:pPr>
    </w:p>
    <w:p w:rsidR="00361D1F" w:rsidRDefault="00361D1F" w:rsidP="000961B7">
      <w:pPr>
        <w:pStyle w:val="Heading2"/>
        <w:ind w:left="720"/>
      </w:pPr>
      <w:bookmarkStart w:id="22" w:name="_bookmark18"/>
      <w:bookmarkEnd w:id="22"/>
      <w:r>
        <w:rPr>
          <w:color w:val="221F1F"/>
        </w:rPr>
        <w:t>18.0</w:t>
      </w:r>
      <w:r>
        <w:rPr>
          <w:color w:val="221F1F"/>
          <w:spacing w:val="-1"/>
        </w:rPr>
        <w:t xml:space="preserve"> </w:t>
      </w:r>
      <w:r>
        <w:rPr>
          <w:color w:val="221F1F"/>
        </w:rPr>
        <w:t>Period</w:t>
      </w:r>
      <w:r>
        <w:rPr>
          <w:color w:val="221F1F"/>
          <w:spacing w:val="-1"/>
        </w:rPr>
        <w:t xml:space="preserve"> </w:t>
      </w:r>
      <w:r>
        <w:rPr>
          <w:color w:val="221F1F"/>
        </w:rPr>
        <w:t>of</w:t>
      </w:r>
      <w:r>
        <w:rPr>
          <w:color w:val="221F1F"/>
          <w:spacing w:val="-2"/>
        </w:rPr>
        <w:t xml:space="preserve"> </w:t>
      </w:r>
      <w:r>
        <w:rPr>
          <w:color w:val="221F1F"/>
        </w:rPr>
        <w:t>Validity</w:t>
      </w:r>
      <w:r>
        <w:rPr>
          <w:color w:val="221F1F"/>
          <w:spacing w:val="-1"/>
        </w:rPr>
        <w:t xml:space="preserve"> </w:t>
      </w:r>
      <w:r>
        <w:rPr>
          <w:color w:val="221F1F"/>
        </w:rPr>
        <w:t>of</w:t>
      </w:r>
      <w:r>
        <w:rPr>
          <w:color w:val="221F1F"/>
          <w:spacing w:val="-2"/>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8"/>
      </w:pPr>
      <w:r>
        <w:rPr>
          <w:color w:val="221F1F"/>
          <w:spacing w:val="-2"/>
        </w:rPr>
        <w:t>18.1.</w:t>
      </w:r>
      <w:r>
        <w:rPr>
          <w:color w:val="221F1F"/>
          <w:spacing w:val="-7"/>
        </w:rPr>
        <w:t xml:space="preserve"> </w:t>
      </w:r>
      <w:r>
        <w:rPr>
          <w:color w:val="221F1F"/>
          <w:spacing w:val="-2"/>
        </w:rPr>
        <w:t>Tenders</w:t>
      </w:r>
      <w:r>
        <w:rPr>
          <w:color w:val="221F1F"/>
          <w:spacing w:val="-12"/>
        </w:rPr>
        <w:t xml:space="preserve"> </w:t>
      </w:r>
      <w:r>
        <w:rPr>
          <w:color w:val="221F1F"/>
          <w:spacing w:val="-2"/>
        </w:rPr>
        <w:t>shall</w:t>
      </w:r>
      <w:r>
        <w:rPr>
          <w:color w:val="221F1F"/>
          <w:spacing w:val="-6"/>
        </w:rPr>
        <w:t xml:space="preserve"> </w:t>
      </w:r>
      <w:r>
        <w:rPr>
          <w:color w:val="221F1F"/>
          <w:spacing w:val="-1"/>
        </w:rPr>
        <w:t>remain</w:t>
      </w:r>
      <w:r>
        <w:rPr>
          <w:color w:val="221F1F"/>
          <w:spacing w:val="-9"/>
        </w:rPr>
        <w:t xml:space="preserve"> </w:t>
      </w:r>
      <w:r>
        <w:rPr>
          <w:color w:val="221F1F"/>
          <w:spacing w:val="-1"/>
        </w:rPr>
        <w:t>valid</w:t>
      </w:r>
      <w:r>
        <w:rPr>
          <w:color w:val="221F1F"/>
          <w:spacing w:val="-7"/>
        </w:rPr>
        <w:t xml:space="preserve"> </w:t>
      </w:r>
      <w:r>
        <w:rPr>
          <w:color w:val="221F1F"/>
          <w:spacing w:val="-1"/>
        </w:rPr>
        <w:t>for</w:t>
      </w:r>
      <w:r>
        <w:rPr>
          <w:color w:val="221F1F"/>
          <w:spacing w:val="-9"/>
        </w:rPr>
        <w:t xml:space="preserve"> </w:t>
      </w:r>
      <w:r>
        <w:rPr>
          <w:color w:val="221F1F"/>
          <w:spacing w:val="-1"/>
        </w:rPr>
        <w:t>the</w:t>
      </w:r>
      <w:r>
        <w:rPr>
          <w:color w:val="221F1F"/>
          <w:spacing w:val="-7"/>
        </w:rPr>
        <w:t xml:space="preserve"> </w:t>
      </w:r>
      <w:r>
        <w:rPr>
          <w:color w:val="221F1F"/>
          <w:spacing w:val="-1"/>
        </w:rPr>
        <w:t>Tender</w:t>
      </w:r>
      <w:r>
        <w:rPr>
          <w:color w:val="221F1F"/>
          <w:spacing w:val="-11"/>
        </w:rPr>
        <w:t xml:space="preserve"> </w:t>
      </w:r>
      <w:r>
        <w:rPr>
          <w:color w:val="221F1F"/>
          <w:spacing w:val="-1"/>
        </w:rPr>
        <w:t>Validity</w:t>
      </w:r>
      <w:r>
        <w:rPr>
          <w:color w:val="221F1F"/>
          <w:spacing w:val="-17"/>
        </w:rPr>
        <w:t xml:space="preserve"> </w:t>
      </w:r>
      <w:r>
        <w:rPr>
          <w:color w:val="221F1F"/>
          <w:spacing w:val="-1"/>
        </w:rPr>
        <w:t>period</w:t>
      </w:r>
      <w:r>
        <w:rPr>
          <w:color w:val="221F1F"/>
          <w:spacing w:val="-7"/>
        </w:rPr>
        <w:t xml:space="preserve"> </w:t>
      </w:r>
      <w:r>
        <w:rPr>
          <w:color w:val="221F1F"/>
          <w:spacing w:val="-1"/>
        </w:rPr>
        <w:t>speciﬁed</w:t>
      </w:r>
      <w:r>
        <w:rPr>
          <w:color w:val="221F1F"/>
          <w:spacing w:val="-7"/>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b/>
          <w:color w:val="221F1F"/>
          <w:spacing w:val="-1"/>
        </w:rPr>
        <w:t>TDS</w:t>
      </w:r>
      <w:r>
        <w:rPr>
          <w:color w:val="221F1F"/>
          <w:spacing w:val="-1"/>
        </w:rPr>
        <w:t>.</w:t>
      </w:r>
      <w:r>
        <w:rPr>
          <w:color w:val="221F1F"/>
          <w:spacing w:val="-7"/>
        </w:rPr>
        <w:t xml:space="preserve"> </w:t>
      </w:r>
      <w:r>
        <w:rPr>
          <w:color w:val="221F1F"/>
          <w:spacing w:val="-1"/>
        </w:rPr>
        <w:t>The</w:t>
      </w:r>
      <w:r>
        <w:rPr>
          <w:color w:val="221F1F"/>
          <w:spacing w:val="-8"/>
        </w:rPr>
        <w:t xml:space="preserve"> </w:t>
      </w:r>
      <w:r>
        <w:rPr>
          <w:color w:val="221F1F"/>
          <w:spacing w:val="-1"/>
        </w:rPr>
        <w:t>Tender</w:t>
      </w:r>
      <w:r>
        <w:rPr>
          <w:color w:val="221F1F"/>
          <w:spacing w:val="-9"/>
        </w:rPr>
        <w:t xml:space="preserve"> </w:t>
      </w:r>
      <w:r>
        <w:rPr>
          <w:color w:val="221F1F"/>
          <w:spacing w:val="-1"/>
        </w:rPr>
        <w:t>Validity</w:t>
      </w:r>
      <w:r>
        <w:rPr>
          <w:color w:val="221F1F"/>
          <w:spacing w:val="-14"/>
        </w:rPr>
        <w:t xml:space="preserve"> </w:t>
      </w:r>
      <w:r>
        <w:rPr>
          <w:color w:val="221F1F"/>
          <w:spacing w:val="-1"/>
        </w:rPr>
        <w:t>period</w:t>
      </w:r>
      <w:r>
        <w:rPr>
          <w:color w:val="221F1F"/>
          <w:spacing w:val="-9"/>
        </w:rPr>
        <w:t xml:space="preserve"> </w:t>
      </w:r>
      <w:r>
        <w:rPr>
          <w:color w:val="221F1F"/>
          <w:spacing w:val="-1"/>
        </w:rPr>
        <w:t>starts</w:t>
      </w:r>
      <w:r>
        <w:rPr>
          <w:color w:val="221F1F"/>
          <w:spacing w:val="-53"/>
        </w:rPr>
        <w:t xml:space="preserve"> </w:t>
      </w:r>
      <w:r>
        <w:rPr>
          <w:color w:val="221F1F"/>
        </w:rPr>
        <w:t>from the date ﬁxed for the Tender submission deadline (as prescribed by the Procuring Entity in 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22). At ender</w:t>
      </w:r>
      <w:r>
        <w:rPr>
          <w:color w:val="221F1F"/>
          <w:spacing w:val="-1"/>
        </w:rPr>
        <w:t xml:space="preserve"> </w:t>
      </w:r>
      <w:r>
        <w:rPr>
          <w:color w:val="221F1F"/>
        </w:rPr>
        <w:t>valid</w:t>
      </w:r>
      <w:r>
        <w:rPr>
          <w:color w:val="221F1F"/>
          <w:spacing w:val="-1"/>
        </w:rPr>
        <w:t xml:space="preserve"> </w:t>
      </w:r>
      <w:r>
        <w:rPr>
          <w:color w:val="221F1F"/>
        </w:rPr>
        <w:t>for</w:t>
      </w:r>
      <w:r>
        <w:rPr>
          <w:color w:val="221F1F"/>
          <w:spacing w:val="-3"/>
        </w:rPr>
        <w:t xml:space="preserve"> </w:t>
      </w:r>
      <w:r>
        <w:rPr>
          <w:color w:val="221F1F"/>
        </w:rPr>
        <w:t>a shorter</w:t>
      </w:r>
      <w:r>
        <w:rPr>
          <w:color w:val="221F1F"/>
          <w:spacing w:val="-2"/>
        </w:rPr>
        <w:t xml:space="preserve"> </w:t>
      </w:r>
      <w:r>
        <w:rPr>
          <w:color w:val="221F1F"/>
        </w:rPr>
        <w:t>period</w:t>
      </w:r>
      <w:r>
        <w:rPr>
          <w:color w:val="221F1F"/>
          <w:spacing w:val="-2"/>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rejected</w:t>
      </w:r>
      <w:r>
        <w:rPr>
          <w:color w:val="221F1F"/>
          <w:spacing w:val="-2"/>
        </w:rPr>
        <w:t xml:space="preserve"> </w:t>
      </w:r>
      <w:r>
        <w:rPr>
          <w:color w:val="221F1F"/>
        </w:rPr>
        <w:t>by</w:t>
      </w:r>
      <w:r>
        <w:rPr>
          <w:color w:val="221F1F"/>
          <w:spacing w:val="-4"/>
        </w:rPr>
        <w:t xml:space="preserve"> </w:t>
      </w:r>
      <w:r>
        <w:rPr>
          <w:color w:val="221F1F"/>
        </w:rPr>
        <w:t>the Procuring Entity</w:t>
      </w:r>
      <w:r>
        <w:rPr>
          <w:color w:val="221F1F"/>
          <w:spacing w:val="-3"/>
        </w:rPr>
        <w:t xml:space="preserve"> </w:t>
      </w:r>
      <w:r>
        <w:rPr>
          <w:color w:val="221F1F"/>
        </w:rPr>
        <w:t>as non-responsive.</w:t>
      </w:r>
    </w:p>
    <w:p w:rsidR="00361D1F" w:rsidRDefault="00361D1F" w:rsidP="000961B7">
      <w:pPr>
        <w:pStyle w:val="BodyText"/>
        <w:spacing w:before="2"/>
        <w:ind w:left="720"/>
        <w:rPr>
          <w:sz w:val="21"/>
        </w:rPr>
      </w:pPr>
    </w:p>
    <w:p w:rsidR="00361D1F" w:rsidRDefault="00361D1F" w:rsidP="000961B7">
      <w:pPr>
        <w:pStyle w:val="BodyText"/>
        <w:spacing w:line="230" w:lineRule="auto"/>
        <w:ind w:left="720" w:right="848"/>
      </w:pPr>
      <w:r>
        <w:rPr>
          <w:color w:val="221F1F"/>
        </w:rPr>
        <w:t>18.2 In exceptional circumstances, prior to the expiration of the Tender validity period, the Procuring Entity may</w:t>
      </w:r>
      <w:r>
        <w:rPr>
          <w:color w:val="221F1F"/>
          <w:spacing w:val="1"/>
        </w:rPr>
        <w:t xml:space="preserve"> </w:t>
      </w:r>
      <w:r>
        <w:rPr>
          <w:color w:val="221F1F"/>
        </w:rPr>
        <w:t>request</w:t>
      </w:r>
      <w:r>
        <w:rPr>
          <w:color w:val="221F1F"/>
          <w:spacing w:val="-10"/>
        </w:rPr>
        <w:t xml:space="preserve"> </w:t>
      </w:r>
      <w:r>
        <w:rPr>
          <w:color w:val="221F1F"/>
        </w:rPr>
        <w:t>Tenderers</w:t>
      </w:r>
      <w:r>
        <w:rPr>
          <w:color w:val="221F1F"/>
          <w:spacing w:val="-10"/>
        </w:rPr>
        <w:t xml:space="preserve"> </w:t>
      </w:r>
      <w:r>
        <w:rPr>
          <w:color w:val="221F1F"/>
        </w:rPr>
        <w:t>to</w:t>
      </w:r>
      <w:r>
        <w:rPr>
          <w:color w:val="221F1F"/>
          <w:spacing w:val="-13"/>
        </w:rPr>
        <w:t xml:space="preserve"> </w:t>
      </w:r>
      <w:r>
        <w:rPr>
          <w:color w:val="221F1F"/>
        </w:rPr>
        <w:t>extend</w:t>
      </w:r>
      <w:r>
        <w:rPr>
          <w:color w:val="221F1F"/>
          <w:spacing w:val="-12"/>
        </w:rPr>
        <w:t xml:space="preserve"> </w:t>
      </w:r>
      <w:r>
        <w:rPr>
          <w:color w:val="221F1F"/>
        </w:rPr>
        <w:t>the</w:t>
      </w:r>
      <w:r>
        <w:rPr>
          <w:color w:val="221F1F"/>
          <w:spacing w:val="-10"/>
        </w:rPr>
        <w:t xml:space="preserve"> </w:t>
      </w:r>
      <w:r>
        <w:rPr>
          <w:color w:val="221F1F"/>
        </w:rPr>
        <w:t>period</w:t>
      </w:r>
      <w:r>
        <w:rPr>
          <w:color w:val="221F1F"/>
          <w:spacing w:val="-11"/>
        </w:rPr>
        <w:t xml:space="preserve"> </w:t>
      </w:r>
      <w:r>
        <w:rPr>
          <w:color w:val="221F1F"/>
        </w:rPr>
        <w:t>of</w:t>
      </w:r>
      <w:r>
        <w:rPr>
          <w:color w:val="221F1F"/>
          <w:spacing w:val="-13"/>
        </w:rPr>
        <w:t xml:space="preserve"> </w:t>
      </w:r>
      <w:r>
        <w:rPr>
          <w:color w:val="221F1F"/>
        </w:rPr>
        <w:t>validity</w:t>
      </w:r>
      <w:r>
        <w:rPr>
          <w:color w:val="221F1F"/>
          <w:spacing w:val="-10"/>
        </w:rPr>
        <w:t xml:space="preserve"> </w:t>
      </w:r>
      <w:r>
        <w:rPr>
          <w:color w:val="221F1F"/>
        </w:rPr>
        <w:t>of</w:t>
      </w:r>
      <w:r>
        <w:rPr>
          <w:color w:val="221F1F"/>
          <w:spacing w:val="-11"/>
        </w:rPr>
        <w:t xml:space="preserve"> </w:t>
      </w:r>
      <w:r>
        <w:rPr>
          <w:color w:val="221F1F"/>
        </w:rPr>
        <w:t>their</w:t>
      </w:r>
      <w:r>
        <w:rPr>
          <w:color w:val="221F1F"/>
          <w:spacing w:val="-10"/>
        </w:rPr>
        <w:t xml:space="preserve"> </w:t>
      </w:r>
      <w:r>
        <w:rPr>
          <w:color w:val="221F1F"/>
        </w:rPr>
        <w:t>Tenders.</w:t>
      </w:r>
      <w:r>
        <w:rPr>
          <w:color w:val="221F1F"/>
          <w:spacing w:val="-10"/>
        </w:rPr>
        <w:t xml:space="preserve"> </w:t>
      </w:r>
      <w:r>
        <w:rPr>
          <w:color w:val="221F1F"/>
        </w:rPr>
        <w:t>The</w:t>
      </w:r>
      <w:r>
        <w:rPr>
          <w:color w:val="221F1F"/>
          <w:spacing w:val="-11"/>
        </w:rPr>
        <w:t xml:space="preserve"> </w:t>
      </w:r>
      <w:r>
        <w:rPr>
          <w:color w:val="221F1F"/>
        </w:rPr>
        <w:t>request</w:t>
      </w:r>
      <w:r>
        <w:rPr>
          <w:color w:val="221F1F"/>
          <w:spacing w:val="-9"/>
        </w:rPr>
        <w:t xml:space="preserve"> </w:t>
      </w:r>
      <w:r>
        <w:rPr>
          <w:color w:val="221F1F"/>
        </w:rPr>
        <w:t>and</w:t>
      </w:r>
      <w:r>
        <w:rPr>
          <w:color w:val="221F1F"/>
          <w:spacing w:val="-11"/>
        </w:rPr>
        <w:t xml:space="preserve"> </w:t>
      </w:r>
      <w:r>
        <w:rPr>
          <w:color w:val="221F1F"/>
        </w:rPr>
        <w:t>the</w:t>
      </w:r>
      <w:r>
        <w:rPr>
          <w:color w:val="221F1F"/>
          <w:spacing w:val="-11"/>
        </w:rPr>
        <w:t xml:space="preserve"> </w:t>
      </w:r>
      <w:r>
        <w:rPr>
          <w:color w:val="221F1F"/>
        </w:rPr>
        <w:t>responses</w:t>
      </w:r>
      <w:r>
        <w:rPr>
          <w:color w:val="221F1F"/>
          <w:spacing w:val="-10"/>
        </w:rPr>
        <w:t xml:space="preserve"> </w:t>
      </w:r>
      <w:r>
        <w:rPr>
          <w:color w:val="221F1F"/>
        </w:rPr>
        <w:t>shall</w:t>
      </w:r>
      <w:r>
        <w:rPr>
          <w:color w:val="221F1F"/>
          <w:spacing w:val="-10"/>
        </w:rPr>
        <w:t xml:space="preserve"> </w:t>
      </w:r>
      <w:r>
        <w:rPr>
          <w:color w:val="221F1F"/>
        </w:rPr>
        <w:t>be</w:t>
      </w:r>
      <w:r>
        <w:rPr>
          <w:color w:val="221F1F"/>
          <w:spacing w:val="-13"/>
        </w:rPr>
        <w:t xml:space="preserve"> </w:t>
      </w:r>
      <w:r>
        <w:rPr>
          <w:color w:val="221F1F"/>
        </w:rPr>
        <w:t>made</w:t>
      </w:r>
      <w:r>
        <w:rPr>
          <w:color w:val="221F1F"/>
          <w:spacing w:val="-52"/>
        </w:rPr>
        <w:t xml:space="preserve"> </w:t>
      </w:r>
      <w:r>
        <w:rPr>
          <w:color w:val="221F1F"/>
        </w:rPr>
        <w:t>in</w:t>
      </w:r>
      <w:r>
        <w:rPr>
          <w:color w:val="221F1F"/>
          <w:spacing w:val="-6"/>
        </w:rPr>
        <w:t xml:space="preserve"> </w:t>
      </w:r>
      <w:r>
        <w:rPr>
          <w:color w:val="221F1F"/>
        </w:rPr>
        <w:t>writing.</w:t>
      </w:r>
      <w:r>
        <w:rPr>
          <w:color w:val="221F1F"/>
          <w:spacing w:val="-4"/>
        </w:rPr>
        <w:t xml:space="preserve"> </w:t>
      </w:r>
      <w:r>
        <w:rPr>
          <w:color w:val="221F1F"/>
        </w:rPr>
        <w:t>If</w:t>
      </w:r>
      <w:r>
        <w:rPr>
          <w:color w:val="221F1F"/>
          <w:spacing w:val="-4"/>
        </w:rPr>
        <w:t xml:space="preserve"> </w:t>
      </w:r>
      <w:r>
        <w:rPr>
          <w:color w:val="221F1F"/>
        </w:rPr>
        <w:t>a</w:t>
      </w:r>
      <w:r>
        <w:rPr>
          <w:color w:val="221F1F"/>
          <w:spacing w:val="-5"/>
        </w:rPr>
        <w:t xml:space="preserve"> </w:t>
      </w:r>
      <w:r>
        <w:rPr>
          <w:color w:val="221F1F"/>
        </w:rPr>
        <w:t>Tender</w:t>
      </w:r>
      <w:r>
        <w:rPr>
          <w:color w:val="221F1F"/>
          <w:spacing w:val="-8"/>
        </w:rPr>
        <w:t xml:space="preserve"> </w:t>
      </w:r>
      <w:r>
        <w:rPr>
          <w:color w:val="221F1F"/>
        </w:rPr>
        <w:t>Security</w:t>
      </w:r>
      <w:r>
        <w:rPr>
          <w:color w:val="221F1F"/>
          <w:spacing w:val="-4"/>
        </w:rPr>
        <w:t xml:space="preserve"> </w:t>
      </w:r>
      <w:r>
        <w:rPr>
          <w:color w:val="221F1F"/>
        </w:rPr>
        <w:t>is</w:t>
      </w:r>
      <w:r>
        <w:rPr>
          <w:color w:val="221F1F"/>
          <w:spacing w:val="-4"/>
        </w:rPr>
        <w:t xml:space="preserve"> </w:t>
      </w:r>
      <w:r>
        <w:rPr>
          <w:color w:val="221F1F"/>
        </w:rPr>
        <w:t>requested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ITT</w:t>
      </w:r>
      <w:r>
        <w:rPr>
          <w:color w:val="221F1F"/>
          <w:spacing w:val="-6"/>
        </w:rPr>
        <w:t xml:space="preserve"> </w:t>
      </w:r>
      <w:r>
        <w:rPr>
          <w:color w:val="221F1F"/>
        </w:rPr>
        <w:t>19,</w:t>
      </w:r>
      <w:r>
        <w:rPr>
          <w:color w:val="221F1F"/>
          <w:spacing w:val="-5"/>
        </w:rPr>
        <w:t xml:space="preserve"> </w:t>
      </w:r>
      <w:r>
        <w:rPr>
          <w:color w:val="221F1F"/>
        </w:rPr>
        <w:t>it</w:t>
      </w:r>
      <w:r>
        <w:rPr>
          <w:color w:val="221F1F"/>
          <w:spacing w:val="-4"/>
        </w:rPr>
        <w:t xml:space="preserve"> </w:t>
      </w:r>
      <w:r>
        <w:rPr>
          <w:color w:val="221F1F"/>
        </w:rPr>
        <w:t>shall</w:t>
      </w:r>
      <w:r>
        <w:rPr>
          <w:color w:val="221F1F"/>
          <w:spacing w:val="-3"/>
        </w:rPr>
        <w:t xml:space="preserve"> </w:t>
      </w:r>
      <w:r>
        <w:rPr>
          <w:color w:val="221F1F"/>
        </w:rPr>
        <w:t>also</w:t>
      </w:r>
      <w:r>
        <w:rPr>
          <w:color w:val="221F1F"/>
          <w:spacing w:val="-4"/>
        </w:rPr>
        <w:t xml:space="preserve"> </w:t>
      </w:r>
      <w:r>
        <w:rPr>
          <w:color w:val="221F1F"/>
        </w:rPr>
        <w:t>be</w:t>
      </w:r>
      <w:r>
        <w:rPr>
          <w:color w:val="221F1F"/>
          <w:spacing w:val="-4"/>
        </w:rPr>
        <w:t xml:space="preserve"> </w:t>
      </w:r>
      <w:r>
        <w:rPr>
          <w:color w:val="221F1F"/>
        </w:rPr>
        <w:t>extended</w:t>
      </w:r>
      <w:r>
        <w:rPr>
          <w:color w:val="221F1F"/>
          <w:spacing w:val="-5"/>
        </w:rPr>
        <w:t xml:space="preserve"> </w:t>
      </w:r>
      <w:r>
        <w:rPr>
          <w:color w:val="221F1F"/>
        </w:rPr>
        <w:t>for</w:t>
      </w:r>
      <w:r>
        <w:rPr>
          <w:color w:val="221F1F"/>
          <w:spacing w:val="-3"/>
        </w:rPr>
        <w:t xml:space="preserve"> </w:t>
      </w:r>
      <w:r>
        <w:rPr>
          <w:color w:val="221F1F"/>
        </w:rPr>
        <w:t>thirty</w:t>
      </w:r>
      <w:r>
        <w:rPr>
          <w:color w:val="221F1F"/>
          <w:spacing w:val="-7"/>
        </w:rPr>
        <w:t xml:space="preserve"> </w:t>
      </w:r>
      <w:r>
        <w:rPr>
          <w:color w:val="221F1F"/>
        </w:rPr>
        <w:t>(30)</w:t>
      </w:r>
      <w:r>
        <w:rPr>
          <w:color w:val="221F1F"/>
          <w:spacing w:val="-53"/>
        </w:rPr>
        <w:t xml:space="preserve"> </w:t>
      </w:r>
      <w:r>
        <w:rPr>
          <w:color w:val="221F1F"/>
        </w:rPr>
        <w:t>days</w:t>
      </w:r>
      <w:r>
        <w:rPr>
          <w:color w:val="221F1F"/>
          <w:spacing w:val="-9"/>
        </w:rPr>
        <w:t xml:space="preserve"> </w:t>
      </w:r>
      <w:r>
        <w:rPr>
          <w:color w:val="221F1F"/>
        </w:rPr>
        <w:t>beyond</w:t>
      </w:r>
      <w:r>
        <w:rPr>
          <w:color w:val="221F1F"/>
          <w:spacing w:val="-9"/>
        </w:rPr>
        <w:t xml:space="preserve"> </w:t>
      </w:r>
      <w:r>
        <w:rPr>
          <w:color w:val="221F1F"/>
        </w:rPr>
        <w:t>the</w:t>
      </w:r>
      <w:r>
        <w:rPr>
          <w:color w:val="221F1F"/>
          <w:spacing w:val="-8"/>
        </w:rPr>
        <w:t xml:space="preserve"> </w:t>
      </w:r>
      <w:r>
        <w:rPr>
          <w:color w:val="221F1F"/>
        </w:rPr>
        <w:t>deadline</w:t>
      </w:r>
      <w:r>
        <w:rPr>
          <w:color w:val="221F1F"/>
          <w:spacing w:val="-8"/>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extended</w:t>
      </w:r>
      <w:r>
        <w:rPr>
          <w:color w:val="221F1F"/>
          <w:spacing w:val="-8"/>
        </w:rPr>
        <w:t xml:space="preserve"> </w:t>
      </w:r>
      <w:r>
        <w:rPr>
          <w:color w:val="221F1F"/>
        </w:rPr>
        <w:t>validity</w:t>
      </w:r>
      <w:r>
        <w:rPr>
          <w:color w:val="221F1F"/>
          <w:spacing w:val="-9"/>
        </w:rPr>
        <w:t xml:space="preserve"> </w:t>
      </w:r>
      <w:r>
        <w:rPr>
          <w:color w:val="221F1F"/>
        </w:rPr>
        <w:t>period.</w:t>
      </w:r>
      <w:r>
        <w:rPr>
          <w:color w:val="221F1F"/>
          <w:spacing w:val="-10"/>
        </w:rPr>
        <w:t xml:space="preserve"> </w:t>
      </w:r>
      <w:r>
        <w:rPr>
          <w:color w:val="221F1F"/>
        </w:rPr>
        <w:t>A</w:t>
      </w:r>
      <w:r>
        <w:rPr>
          <w:color w:val="221F1F"/>
          <w:spacing w:val="-10"/>
        </w:rPr>
        <w:t xml:space="preserve"> </w:t>
      </w:r>
      <w:r>
        <w:rPr>
          <w:color w:val="221F1F"/>
        </w:rPr>
        <w:t>Tenderer</w:t>
      </w:r>
      <w:r>
        <w:rPr>
          <w:color w:val="221F1F"/>
          <w:spacing w:val="-10"/>
        </w:rPr>
        <w:t xml:space="preserve"> </w:t>
      </w:r>
      <w:r>
        <w:rPr>
          <w:color w:val="221F1F"/>
        </w:rPr>
        <w:t>may</w:t>
      </w:r>
      <w:r>
        <w:rPr>
          <w:color w:val="221F1F"/>
          <w:spacing w:val="-8"/>
        </w:rPr>
        <w:t xml:space="preserve"> </w:t>
      </w:r>
      <w:r>
        <w:rPr>
          <w:color w:val="221F1F"/>
        </w:rPr>
        <w:t>refuse</w:t>
      </w:r>
      <w:r>
        <w:rPr>
          <w:color w:val="221F1F"/>
          <w:spacing w:val="-8"/>
        </w:rPr>
        <w:t xml:space="preserve"> </w:t>
      </w:r>
      <w:r>
        <w:rPr>
          <w:color w:val="221F1F"/>
        </w:rPr>
        <w:t>the</w:t>
      </w:r>
      <w:r>
        <w:rPr>
          <w:color w:val="221F1F"/>
          <w:spacing w:val="-9"/>
        </w:rPr>
        <w:t xml:space="preserve"> </w:t>
      </w:r>
      <w:r>
        <w:rPr>
          <w:color w:val="221F1F"/>
        </w:rPr>
        <w:t>request</w:t>
      </w:r>
      <w:r>
        <w:rPr>
          <w:color w:val="221F1F"/>
          <w:spacing w:val="-8"/>
        </w:rPr>
        <w:t xml:space="preserve"> </w:t>
      </w:r>
      <w:r>
        <w:rPr>
          <w:color w:val="221F1F"/>
        </w:rPr>
        <w:t>without</w:t>
      </w:r>
      <w:r>
        <w:rPr>
          <w:color w:val="221F1F"/>
          <w:spacing w:val="-10"/>
        </w:rPr>
        <w:t xml:space="preserve"> </w:t>
      </w:r>
      <w:r>
        <w:rPr>
          <w:color w:val="221F1F"/>
        </w:rPr>
        <w:t>forfeiting</w:t>
      </w:r>
      <w:r>
        <w:rPr>
          <w:color w:val="221F1F"/>
          <w:spacing w:val="-53"/>
        </w:rPr>
        <w:t xml:space="preserve"> </w:t>
      </w:r>
      <w:r>
        <w:rPr>
          <w:color w:val="221F1F"/>
        </w:rPr>
        <w:t>its</w:t>
      </w:r>
      <w:r>
        <w:rPr>
          <w:color w:val="221F1F"/>
          <w:spacing w:val="-6"/>
        </w:rPr>
        <w:t xml:space="preserve"> </w:t>
      </w:r>
      <w:r>
        <w:rPr>
          <w:color w:val="221F1F"/>
        </w:rPr>
        <w:t>Tendersecurity.ATenderergrantingtherequestshallnotberequiredorpermittedtomodifyitsTender.</w:t>
      </w:r>
    </w:p>
    <w:p w:rsidR="00361D1F" w:rsidRDefault="00361D1F" w:rsidP="000961B7">
      <w:pPr>
        <w:pStyle w:val="BodyText"/>
        <w:spacing w:before="7"/>
        <w:ind w:left="720"/>
        <w:rPr>
          <w:sz w:val="20"/>
        </w:rPr>
      </w:pPr>
    </w:p>
    <w:p w:rsidR="00361D1F" w:rsidRDefault="00361D1F" w:rsidP="000961B7">
      <w:pPr>
        <w:pStyle w:val="Heading2"/>
        <w:numPr>
          <w:ilvl w:val="1"/>
          <w:numId w:val="0"/>
        </w:numPr>
        <w:tabs>
          <w:tab w:val="left" w:pos="1409"/>
          <w:tab w:val="left" w:pos="1410"/>
        </w:tabs>
        <w:ind w:left="720"/>
      </w:pPr>
      <w:bookmarkStart w:id="23" w:name="_bookmark19"/>
      <w:bookmarkEnd w:id="23"/>
      <w:r>
        <w:rPr>
          <w:color w:val="221F1F"/>
          <w:spacing w:val="-2"/>
        </w:rPr>
        <w:t>Tender</w:t>
      </w:r>
      <w:r>
        <w:rPr>
          <w:color w:val="221F1F"/>
          <w:spacing w:val="-4"/>
        </w:rPr>
        <w:t xml:space="preserve"> </w:t>
      </w:r>
      <w:r>
        <w:rPr>
          <w:color w:val="221F1F"/>
          <w:spacing w:val="-2"/>
        </w:rPr>
        <w:t>Security</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0"/>
        </w:tabs>
        <w:spacing w:line="230" w:lineRule="auto"/>
        <w:ind w:left="720" w:right="845"/>
      </w:pPr>
      <w:r>
        <w:rPr>
          <w:color w:val="221F1F"/>
        </w:rPr>
        <w:t>The Tenderer shall furnish as part of its Tender, either a Tender-Securing Declaration or a Tender Security as</w:t>
      </w:r>
      <w:r>
        <w:rPr>
          <w:color w:val="221F1F"/>
          <w:spacing w:val="-52"/>
        </w:rPr>
        <w:t xml:space="preserve"> </w:t>
      </w:r>
      <w:r>
        <w:rPr>
          <w:color w:val="221F1F"/>
        </w:rPr>
        <w:t xml:space="preserve">speciﬁed in the </w:t>
      </w:r>
      <w:r>
        <w:rPr>
          <w:b/>
          <w:color w:val="221F1F"/>
        </w:rPr>
        <w:t>TDS</w:t>
      </w:r>
      <w:r>
        <w:rPr>
          <w:color w:val="221F1F"/>
        </w:rPr>
        <w:t>, in original form and, in the case of a Tender Security, in the amount and currency</w:t>
      </w:r>
      <w:r>
        <w:rPr>
          <w:color w:val="221F1F"/>
          <w:spacing w:val="1"/>
        </w:rPr>
        <w:t xml:space="preserve"> </w:t>
      </w:r>
      <w:r>
        <w:rPr>
          <w:b/>
          <w:color w:val="221F1F"/>
          <w:spacing w:val="-2"/>
        </w:rPr>
        <w:t>speciﬁed</w:t>
      </w:r>
      <w:r>
        <w:rPr>
          <w:b/>
          <w:color w:val="221F1F"/>
          <w:spacing w:val="-5"/>
        </w:rPr>
        <w:t xml:space="preserve"> </w:t>
      </w:r>
      <w:r>
        <w:rPr>
          <w:color w:val="221F1F"/>
          <w:spacing w:val="-1"/>
        </w:rPr>
        <w:t>in</w:t>
      </w:r>
      <w:r>
        <w:rPr>
          <w:color w:val="221F1F"/>
          <w:spacing w:val="-3"/>
        </w:rPr>
        <w:t xml:space="preserve"> </w:t>
      </w:r>
      <w:r>
        <w:rPr>
          <w:color w:val="221F1F"/>
          <w:spacing w:val="-1"/>
        </w:rPr>
        <w:t>the</w:t>
      </w:r>
      <w:r>
        <w:rPr>
          <w:color w:val="221F1F"/>
          <w:spacing w:val="-2"/>
        </w:rPr>
        <w:t xml:space="preserve"> </w:t>
      </w:r>
      <w:r>
        <w:rPr>
          <w:b/>
          <w:color w:val="221F1F"/>
          <w:spacing w:val="-1"/>
        </w:rPr>
        <w:t>TDS</w:t>
      </w:r>
      <w:r>
        <w:rPr>
          <w:color w:val="221F1F"/>
          <w:spacing w:val="-1"/>
        </w:rPr>
        <w:t>.</w:t>
      </w:r>
      <w:r>
        <w:rPr>
          <w:color w:val="221F1F"/>
          <w:spacing w:val="-2"/>
        </w:rPr>
        <w:t xml:space="preserve"> </w:t>
      </w:r>
      <w:r>
        <w:rPr>
          <w:color w:val="221F1F"/>
          <w:spacing w:val="-1"/>
        </w:rPr>
        <w:t>A</w:t>
      </w:r>
      <w:r>
        <w:rPr>
          <w:color w:val="221F1F"/>
          <w:spacing w:val="-4"/>
        </w:rPr>
        <w:t xml:space="preserve"> </w:t>
      </w:r>
      <w:r>
        <w:rPr>
          <w:color w:val="221F1F"/>
          <w:spacing w:val="-1"/>
        </w:rPr>
        <w:t>Tender-Securing</w:t>
      </w:r>
      <w:r>
        <w:rPr>
          <w:color w:val="221F1F"/>
          <w:spacing w:val="-2"/>
        </w:rPr>
        <w:t xml:space="preserve"> </w:t>
      </w:r>
      <w:r>
        <w:rPr>
          <w:color w:val="221F1F"/>
          <w:spacing w:val="-1"/>
        </w:rPr>
        <w:t>Declaration</w:t>
      </w:r>
      <w:r>
        <w:rPr>
          <w:color w:val="221F1F"/>
          <w:spacing w:val="-6"/>
        </w:rPr>
        <w:t xml:space="preserve"> </w:t>
      </w:r>
      <w:r>
        <w:rPr>
          <w:color w:val="221F1F"/>
          <w:spacing w:val="-1"/>
        </w:rPr>
        <w:t>shall use</w:t>
      </w:r>
      <w:r>
        <w:rPr>
          <w:color w:val="221F1F"/>
          <w:spacing w:val="-4"/>
        </w:rPr>
        <w:t xml:space="preserve"> </w:t>
      </w:r>
      <w:r>
        <w:rPr>
          <w:color w:val="221F1F"/>
          <w:spacing w:val="-1"/>
        </w:rPr>
        <w:t>the</w:t>
      </w:r>
      <w:r>
        <w:rPr>
          <w:color w:val="221F1F"/>
          <w:spacing w:val="-5"/>
        </w:rPr>
        <w:t xml:space="preserve"> </w:t>
      </w:r>
      <w:r>
        <w:rPr>
          <w:color w:val="221F1F"/>
          <w:spacing w:val="-1"/>
        </w:rPr>
        <w:t>form</w:t>
      </w:r>
      <w:r>
        <w:rPr>
          <w:color w:val="221F1F"/>
          <w:spacing w:val="-4"/>
        </w:rPr>
        <w:t xml:space="preserve"> </w:t>
      </w:r>
      <w:r>
        <w:rPr>
          <w:color w:val="221F1F"/>
          <w:spacing w:val="-1"/>
        </w:rPr>
        <w:t>included</w:t>
      </w:r>
      <w:r>
        <w:rPr>
          <w:color w:val="221F1F"/>
          <w:spacing w:val="-4"/>
        </w:rPr>
        <w:t xml:space="preserve"> </w:t>
      </w:r>
      <w:r>
        <w:rPr>
          <w:color w:val="221F1F"/>
          <w:spacing w:val="-1"/>
        </w:rPr>
        <w:t>in</w:t>
      </w:r>
      <w:r>
        <w:rPr>
          <w:color w:val="221F1F"/>
          <w:spacing w:val="-3"/>
        </w:rPr>
        <w:t xml:space="preserve"> </w:t>
      </w:r>
      <w:r>
        <w:rPr>
          <w:color w:val="221F1F"/>
          <w:spacing w:val="-1"/>
        </w:rPr>
        <w:t>Section</w:t>
      </w:r>
      <w:r>
        <w:rPr>
          <w:color w:val="221F1F"/>
          <w:spacing w:val="-2"/>
        </w:rPr>
        <w:t xml:space="preserve"> </w:t>
      </w:r>
      <w:r>
        <w:rPr>
          <w:color w:val="221F1F"/>
          <w:spacing w:val="-1"/>
        </w:rPr>
        <w:t>IV,</w:t>
      </w:r>
      <w:r>
        <w:rPr>
          <w:color w:val="221F1F"/>
          <w:spacing w:val="-22"/>
        </w:rPr>
        <w:t xml:space="preserve"> </w:t>
      </w:r>
      <w:r>
        <w:rPr>
          <w:color w:val="221F1F"/>
          <w:spacing w:val="-1"/>
        </w:rPr>
        <w:t>Tender</w:t>
      </w:r>
      <w:r>
        <w:rPr>
          <w:color w:val="221F1F"/>
          <w:spacing w:val="-14"/>
        </w:rPr>
        <w:t xml:space="preserve"> </w:t>
      </w:r>
      <w:r>
        <w:rPr>
          <w:color w:val="221F1F"/>
          <w:spacing w:val="-1"/>
        </w:rPr>
        <w:t>Forms.</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3"/>
          <w:tab w:val="left" w:pos="1415"/>
        </w:tabs>
        <w:spacing w:line="230" w:lineRule="auto"/>
        <w:ind w:left="720" w:right="847"/>
      </w:pPr>
      <w:r>
        <w:rPr>
          <w:color w:val="221F1F"/>
        </w:rPr>
        <w:t>If</w:t>
      </w:r>
      <w:r>
        <w:rPr>
          <w:color w:val="221F1F"/>
          <w:spacing w:val="-2"/>
        </w:rPr>
        <w:t xml:space="preserve"> </w:t>
      </w:r>
      <w:r>
        <w:rPr>
          <w:color w:val="221F1F"/>
        </w:rPr>
        <w:t>a</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3"/>
        </w:rPr>
        <w:t xml:space="preserve"> </w:t>
      </w:r>
      <w:r>
        <w:rPr>
          <w:color w:val="221F1F"/>
        </w:rPr>
        <w:t>is</w:t>
      </w:r>
      <w:r>
        <w:rPr>
          <w:color w:val="221F1F"/>
          <w:spacing w:val="-1"/>
        </w:rPr>
        <w:t xml:space="preserve"> </w:t>
      </w:r>
      <w:r>
        <w:rPr>
          <w:color w:val="221F1F"/>
        </w:rPr>
        <w:t>speciﬁed</w:t>
      </w:r>
      <w:r>
        <w:rPr>
          <w:color w:val="221F1F"/>
          <w:spacing w:val="-2"/>
        </w:rPr>
        <w:t xml:space="preserve"> </w:t>
      </w:r>
      <w:r>
        <w:rPr>
          <w:color w:val="221F1F"/>
        </w:rPr>
        <w:t>pursuant</w:t>
      </w:r>
      <w:r>
        <w:rPr>
          <w:color w:val="221F1F"/>
          <w:spacing w:val="-1"/>
        </w:rPr>
        <w:t xml:space="preserve"> </w:t>
      </w:r>
      <w:r>
        <w:rPr>
          <w:color w:val="221F1F"/>
        </w:rPr>
        <w:t>to</w:t>
      </w:r>
      <w:r>
        <w:rPr>
          <w:color w:val="221F1F"/>
          <w:spacing w:val="-3"/>
        </w:rPr>
        <w:t xml:space="preserve"> </w:t>
      </w:r>
      <w:r>
        <w:rPr>
          <w:color w:val="221F1F"/>
        </w:rPr>
        <w:t>ITT</w:t>
      </w:r>
      <w:r>
        <w:rPr>
          <w:color w:val="221F1F"/>
          <w:spacing w:val="-3"/>
        </w:rPr>
        <w:t xml:space="preserve"> </w:t>
      </w:r>
      <w:r>
        <w:rPr>
          <w:color w:val="221F1F"/>
        </w:rPr>
        <w:t>19.1,</w:t>
      </w:r>
      <w:r>
        <w:rPr>
          <w:color w:val="221F1F"/>
          <w:spacing w:val="-2"/>
        </w:rPr>
        <w:t xml:space="preserve"> </w:t>
      </w:r>
      <w:r>
        <w:rPr>
          <w:color w:val="221F1F"/>
        </w:rPr>
        <w:t>the</w:t>
      </w:r>
      <w:r>
        <w:rPr>
          <w:color w:val="221F1F"/>
          <w:spacing w:val="-3"/>
        </w:rPr>
        <w:t xml:space="preserve"> </w:t>
      </w:r>
      <w:r>
        <w:rPr>
          <w:color w:val="221F1F"/>
        </w:rPr>
        <w:t>Tender</w:t>
      </w:r>
      <w:r>
        <w:rPr>
          <w:color w:val="221F1F"/>
          <w:spacing w:val="-6"/>
        </w:rPr>
        <w:t xml:space="preserve"> </w:t>
      </w:r>
      <w:r>
        <w:rPr>
          <w:color w:val="221F1F"/>
        </w:rPr>
        <w:t>Security</w:t>
      </w:r>
      <w:r>
        <w:rPr>
          <w:color w:val="221F1F"/>
          <w:spacing w:val="-2"/>
        </w:rPr>
        <w:t xml:space="preserve"> </w:t>
      </w:r>
      <w:r>
        <w:rPr>
          <w:color w:val="221F1F"/>
        </w:rPr>
        <w:t>shall</w:t>
      </w:r>
      <w:r>
        <w:rPr>
          <w:color w:val="221F1F"/>
          <w:spacing w:val="-1"/>
        </w:rPr>
        <w:t xml:space="preserve"> </w:t>
      </w:r>
      <w:r>
        <w:rPr>
          <w:color w:val="221F1F"/>
        </w:rPr>
        <w:t>be</w:t>
      </w:r>
      <w:r>
        <w:rPr>
          <w:color w:val="221F1F"/>
          <w:spacing w:val="-4"/>
        </w:rPr>
        <w:t xml:space="preserve"> </w:t>
      </w:r>
      <w:r>
        <w:rPr>
          <w:color w:val="221F1F"/>
        </w:rPr>
        <w:t>a</w:t>
      </w:r>
      <w:r>
        <w:rPr>
          <w:color w:val="221F1F"/>
          <w:spacing w:val="-3"/>
        </w:rPr>
        <w:t xml:space="preserve"> </w:t>
      </w:r>
      <w:r>
        <w:rPr>
          <w:color w:val="221F1F"/>
        </w:rPr>
        <w:t>demand</w:t>
      </w:r>
      <w:r>
        <w:rPr>
          <w:color w:val="221F1F"/>
          <w:spacing w:val="-2"/>
        </w:rPr>
        <w:t xml:space="preserve"> </w:t>
      </w:r>
      <w:r>
        <w:rPr>
          <w:color w:val="221F1F"/>
        </w:rPr>
        <w:t>guarantee</w:t>
      </w:r>
      <w:r>
        <w:rPr>
          <w:color w:val="221F1F"/>
          <w:spacing w:val="-3"/>
        </w:rPr>
        <w:t xml:space="preserve"> </w:t>
      </w:r>
      <w:r>
        <w:rPr>
          <w:color w:val="221F1F"/>
        </w:rPr>
        <w:t>in</w:t>
      </w:r>
      <w:r>
        <w:rPr>
          <w:color w:val="221F1F"/>
          <w:spacing w:val="-3"/>
        </w:rPr>
        <w:t xml:space="preserve"> </w:t>
      </w:r>
      <w:r>
        <w:rPr>
          <w:color w:val="221F1F"/>
        </w:rPr>
        <w:t>any</w:t>
      </w:r>
      <w:r>
        <w:rPr>
          <w:color w:val="221F1F"/>
          <w:spacing w:val="-5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following</w:t>
      </w:r>
      <w:r>
        <w:rPr>
          <w:color w:val="221F1F"/>
          <w:spacing w:val="-2"/>
        </w:rPr>
        <w:t xml:space="preserve"> </w:t>
      </w:r>
      <w:r>
        <w:rPr>
          <w:color w:val="221F1F"/>
        </w:rPr>
        <w:t>forms</w:t>
      </w:r>
      <w:r>
        <w:rPr>
          <w:color w:val="221F1F"/>
          <w:spacing w:val="1"/>
        </w:rPr>
        <w:t xml:space="preserve"> </w:t>
      </w:r>
      <w:r>
        <w:rPr>
          <w:color w:val="221F1F"/>
        </w:rPr>
        <w:t>at</w:t>
      </w:r>
      <w:r>
        <w:rPr>
          <w:color w:val="221F1F"/>
          <w:spacing w:val="-2"/>
        </w:rPr>
        <w:t xml:space="preserve"> </w:t>
      </w:r>
      <w:r>
        <w:rPr>
          <w:color w:val="221F1F"/>
        </w:rPr>
        <w:t>the Tenderer's option:</w:t>
      </w:r>
    </w:p>
    <w:p w:rsidR="00361D1F" w:rsidRDefault="00361D1F" w:rsidP="000961B7">
      <w:pPr>
        <w:pStyle w:val="ListParagraph"/>
        <w:numPr>
          <w:ilvl w:val="2"/>
          <w:numId w:val="0"/>
        </w:numPr>
        <w:tabs>
          <w:tab w:val="left" w:pos="1982"/>
          <w:tab w:val="left" w:pos="1983"/>
        </w:tabs>
        <w:spacing w:before="41"/>
        <w:ind w:left="720"/>
      </w:pPr>
      <w:r>
        <w:rPr>
          <w:color w:val="221F1F"/>
        </w:rPr>
        <w:t>cash;</w:t>
      </w:r>
    </w:p>
    <w:p w:rsidR="00361D1F" w:rsidRDefault="00361D1F" w:rsidP="000961B7">
      <w:pPr>
        <w:pStyle w:val="ListParagraph"/>
        <w:tabs>
          <w:tab w:val="left" w:pos="1982"/>
          <w:tab w:val="left" w:pos="1983"/>
        </w:tabs>
        <w:spacing w:before="40"/>
        <w:ind w:left="720" w:firstLine="0"/>
      </w:pPr>
      <w:r>
        <w:rPr>
          <w:color w:val="221F1F"/>
        </w:rPr>
        <w:t>a</w:t>
      </w:r>
      <w:r>
        <w:rPr>
          <w:color w:val="221F1F"/>
          <w:spacing w:val="-2"/>
        </w:rPr>
        <w:t xml:space="preserve"> </w:t>
      </w:r>
      <w:r>
        <w:rPr>
          <w:color w:val="221F1F"/>
        </w:rPr>
        <w:t>bank</w:t>
      </w:r>
      <w:r>
        <w:rPr>
          <w:color w:val="221F1F"/>
          <w:spacing w:val="-1"/>
        </w:rPr>
        <w:t xml:space="preserve"> </w:t>
      </w:r>
      <w:r>
        <w:rPr>
          <w:color w:val="221F1F"/>
        </w:rPr>
        <w:t>guarantee;</w:t>
      </w:r>
    </w:p>
    <w:p w:rsidR="00361D1F" w:rsidRDefault="00361D1F" w:rsidP="000961B7">
      <w:pPr>
        <w:pStyle w:val="ListParagraph"/>
        <w:tabs>
          <w:tab w:val="left" w:pos="1982"/>
          <w:tab w:val="left" w:pos="1983"/>
        </w:tabs>
        <w:spacing w:before="48" w:line="230" w:lineRule="auto"/>
        <w:ind w:left="720" w:right="1095" w:firstLine="0"/>
      </w:pPr>
      <w:r>
        <w:rPr>
          <w:color w:val="221F1F"/>
        </w:rPr>
        <w:t>a guarantee by an insurance company registered and licensed by the Insurance Regulatory Authority</w:t>
      </w:r>
      <w:r>
        <w:rPr>
          <w:color w:val="221F1F"/>
          <w:spacing w:val="-52"/>
        </w:rPr>
        <w:t xml:space="preserve"> </w:t>
      </w:r>
      <w:r>
        <w:rPr>
          <w:color w:val="221F1F"/>
        </w:rPr>
        <w:t>listed</w:t>
      </w:r>
      <w:r>
        <w:rPr>
          <w:color w:val="221F1F"/>
          <w:spacing w:val="-3"/>
        </w:rPr>
        <w:t xml:space="preserve"> </w:t>
      </w:r>
      <w:r>
        <w:rPr>
          <w:color w:val="221F1F"/>
        </w:rPr>
        <w:t>by the Authority;</w:t>
      </w:r>
    </w:p>
    <w:p w:rsidR="00361D1F" w:rsidRDefault="00361D1F" w:rsidP="000961B7">
      <w:pPr>
        <w:pStyle w:val="ListParagraph"/>
        <w:tabs>
          <w:tab w:val="left" w:pos="1982"/>
          <w:tab w:val="left" w:pos="1983"/>
        </w:tabs>
        <w:spacing w:before="50" w:line="230" w:lineRule="auto"/>
        <w:ind w:left="720" w:right="873" w:firstLine="0"/>
      </w:pPr>
      <w:r>
        <w:rPr>
          <w:color w:val="221F1F"/>
        </w:rPr>
        <w:t>a guarantee issued by a ﬁnancial institution approved and licensed by the Central Bank of Kenya, from</w:t>
      </w:r>
      <w:r>
        <w:rPr>
          <w:color w:val="221F1F"/>
          <w:spacing w:val="-52"/>
        </w:rPr>
        <w:t xml:space="preserve"> </w:t>
      </w:r>
      <w:r>
        <w:rPr>
          <w:color w:val="221F1F"/>
        </w:rPr>
        <w:t>a</w:t>
      </w:r>
      <w:r>
        <w:rPr>
          <w:color w:val="221F1F"/>
          <w:spacing w:val="-1"/>
        </w:rPr>
        <w:t xml:space="preserve"> </w:t>
      </w:r>
      <w:r>
        <w:rPr>
          <w:color w:val="221F1F"/>
        </w:rPr>
        <w:t>reputable</w:t>
      </w:r>
      <w:r>
        <w:rPr>
          <w:color w:val="221F1F"/>
          <w:spacing w:val="-2"/>
        </w:rPr>
        <w:t xml:space="preserve"> </w:t>
      </w:r>
      <w:r>
        <w:rPr>
          <w:color w:val="221F1F"/>
        </w:rPr>
        <w:t>source,</w:t>
      </w:r>
      <w:r>
        <w:rPr>
          <w:color w:val="221F1F"/>
          <w:spacing w:val="-1"/>
        </w:rPr>
        <w:t xml:space="preserve"> </w:t>
      </w:r>
      <w:r>
        <w:rPr>
          <w:color w:val="221F1F"/>
        </w:rPr>
        <w:t>and an eligible</w:t>
      </w:r>
      <w:r>
        <w:rPr>
          <w:color w:val="221F1F"/>
          <w:spacing w:val="1"/>
        </w:rPr>
        <w:t xml:space="preserve"> </w:t>
      </w:r>
      <w:r>
        <w:rPr>
          <w:color w:val="221F1F"/>
        </w:rPr>
        <w:t>country.</w:t>
      </w:r>
    </w:p>
    <w:p w:rsidR="00361D1F" w:rsidRDefault="00361D1F" w:rsidP="000961B7">
      <w:pPr>
        <w:pStyle w:val="BodyText"/>
        <w:spacing w:before="4"/>
        <w:ind w:left="720"/>
        <w:rPr>
          <w:sz w:val="25"/>
        </w:rPr>
      </w:pPr>
    </w:p>
    <w:p w:rsidR="00361D1F" w:rsidRDefault="00361D1F" w:rsidP="000961B7">
      <w:pPr>
        <w:pStyle w:val="ListParagraph"/>
        <w:numPr>
          <w:ilvl w:val="1"/>
          <w:numId w:val="0"/>
        </w:numPr>
        <w:tabs>
          <w:tab w:val="left" w:pos="1472"/>
        </w:tabs>
        <w:spacing w:line="230" w:lineRule="auto"/>
        <w:ind w:left="720" w:right="841"/>
      </w:pPr>
      <w:r>
        <w:rPr>
          <w:color w:val="221F1F"/>
        </w:rPr>
        <w:t>If an unconditional bank guarantee is issued by a bank located outside Kenya, the issuing bank shall have a</w:t>
      </w:r>
      <w:r>
        <w:rPr>
          <w:color w:val="221F1F"/>
          <w:spacing w:val="1"/>
        </w:rPr>
        <w:t xml:space="preserve"> </w:t>
      </w:r>
      <w:r>
        <w:rPr>
          <w:color w:val="221F1F"/>
        </w:rPr>
        <w:t>correspondent</w:t>
      </w:r>
      <w:r>
        <w:rPr>
          <w:color w:val="221F1F"/>
          <w:spacing w:val="-6"/>
        </w:rPr>
        <w:t xml:space="preserve"> </w:t>
      </w:r>
      <w:r>
        <w:rPr>
          <w:color w:val="221F1F"/>
        </w:rPr>
        <w:t>bank</w:t>
      </w:r>
      <w:r>
        <w:rPr>
          <w:color w:val="221F1F"/>
          <w:spacing w:val="-10"/>
        </w:rPr>
        <w:t xml:space="preserve"> </w:t>
      </w:r>
      <w:r>
        <w:rPr>
          <w:color w:val="221F1F"/>
        </w:rPr>
        <w:t>located</w:t>
      </w:r>
      <w:r>
        <w:rPr>
          <w:color w:val="221F1F"/>
          <w:spacing w:val="-8"/>
        </w:rPr>
        <w:t xml:space="preserve"> </w:t>
      </w:r>
      <w:r>
        <w:rPr>
          <w:color w:val="221F1F"/>
        </w:rPr>
        <w:t>in</w:t>
      </w:r>
      <w:r>
        <w:rPr>
          <w:color w:val="221F1F"/>
          <w:spacing w:val="-7"/>
        </w:rPr>
        <w:t xml:space="preserve"> </w:t>
      </w:r>
      <w:r>
        <w:rPr>
          <w:color w:val="221F1F"/>
        </w:rPr>
        <w:t>Kenya</w:t>
      </w:r>
      <w:r>
        <w:rPr>
          <w:color w:val="221F1F"/>
          <w:spacing w:val="-8"/>
        </w:rPr>
        <w:t xml:space="preserve"> </w:t>
      </w:r>
      <w:r>
        <w:rPr>
          <w:color w:val="221F1F"/>
        </w:rPr>
        <w:t>to</w:t>
      </w:r>
      <w:r>
        <w:rPr>
          <w:color w:val="221F1F"/>
          <w:spacing w:val="-9"/>
        </w:rPr>
        <w:t xml:space="preserve"> </w:t>
      </w:r>
      <w:r>
        <w:rPr>
          <w:color w:val="221F1F"/>
        </w:rPr>
        <w:t>make</w:t>
      </w:r>
      <w:r>
        <w:rPr>
          <w:color w:val="221F1F"/>
          <w:spacing w:val="-9"/>
        </w:rPr>
        <w:t xml:space="preserve"> </w:t>
      </w:r>
      <w:r>
        <w:rPr>
          <w:color w:val="221F1F"/>
        </w:rPr>
        <w:t>it</w:t>
      </w:r>
      <w:r>
        <w:rPr>
          <w:color w:val="221F1F"/>
          <w:spacing w:val="-7"/>
        </w:rPr>
        <w:t xml:space="preserve"> </w:t>
      </w:r>
      <w:r>
        <w:rPr>
          <w:color w:val="221F1F"/>
        </w:rPr>
        <w:t>enforceable.</w:t>
      </w:r>
      <w:r>
        <w:rPr>
          <w:color w:val="221F1F"/>
          <w:spacing w:val="-6"/>
        </w:rPr>
        <w:t xml:space="preserve"> </w:t>
      </w:r>
      <w:r>
        <w:rPr>
          <w:color w:val="221F1F"/>
        </w:rPr>
        <w:t>The</w:t>
      </w:r>
      <w:r>
        <w:rPr>
          <w:color w:val="221F1F"/>
          <w:spacing w:val="-10"/>
        </w:rPr>
        <w:t xml:space="preserve"> </w:t>
      </w:r>
      <w:r>
        <w:rPr>
          <w:color w:val="221F1F"/>
        </w:rPr>
        <w:t>Tender</w:t>
      </w:r>
      <w:r>
        <w:rPr>
          <w:color w:val="221F1F"/>
          <w:spacing w:val="-10"/>
        </w:rPr>
        <w:t xml:space="preserve"> </w:t>
      </w:r>
      <w:r>
        <w:rPr>
          <w:color w:val="221F1F"/>
        </w:rPr>
        <w:t>Security</w:t>
      </w:r>
      <w:r>
        <w:rPr>
          <w:color w:val="221F1F"/>
          <w:spacing w:val="-8"/>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valid</w:t>
      </w:r>
      <w:r>
        <w:rPr>
          <w:color w:val="221F1F"/>
          <w:spacing w:val="-7"/>
        </w:rPr>
        <w:t xml:space="preserve"> </w:t>
      </w:r>
      <w:r>
        <w:rPr>
          <w:color w:val="221F1F"/>
        </w:rPr>
        <w:t>for</w:t>
      </w:r>
      <w:r>
        <w:rPr>
          <w:color w:val="221F1F"/>
          <w:spacing w:val="-8"/>
        </w:rPr>
        <w:t xml:space="preserve"> </w:t>
      </w:r>
      <w:r>
        <w:rPr>
          <w:color w:val="221F1F"/>
        </w:rPr>
        <w:t>thirty</w:t>
      </w:r>
      <w:r>
        <w:rPr>
          <w:color w:val="221F1F"/>
          <w:spacing w:val="-8"/>
        </w:rPr>
        <w:t xml:space="preserve"> </w:t>
      </w:r>
      <w:r>
        <w:rPr>
          <w:color w:val="221F1F"/>
        </w:rPr>
        <w:t>(30)</w:t>
      </w:r>
      <w:r>
        <w:rPr>
          <w:color w:val="221F1F"/>
          <w:spacing w:val="-53"/>
        </w:rPr>
        <w:t xml:space="preserve"> </w:t>
      </w:r>
      <w:r>
        <w:rPr>
          <w:color w:val="221F1F"/>
        </w:rPr>
        <w:t>days beyond the original validity period of the Tender, or beyond any period of extension if requested under</w:t>
      </w:r>
      <w:r>
        <w:rPr>
          <w:color w:val="221F1F"/>
          <w:spacing w:val="1"/>
        </w:rPr>
        <w:t xml:space="preserve"> </w:t>
      </w:r>
      <w:r>
        <w:rPr>
          <w:color w:val="221F1F"/>
        </w:rPr>
        <w:t>ITT</w:t>
      </w:r>
      <w:r>
        <w:rPr>
          <w:color w:val="221F1F"/>
          <w:spacing w:val="-1"/>
        </w:rPr>
        <w:t xml:space="preserve"> </w:t>
      </w:r>
      <w:r>
        <w:rPr>
          <w:color w:val="221F1F"/>
        </w:rPr>
        <w:t>18.2.</w:t>
      </w:r>
    </w:p>
    <w:p w:rsidR="00361D1F" w:rsidRDefault="00361D1F" w:rsidP="000961B7">
      <w:pPr>
        <w:pStyle w:val="ListParagraph"/>
        <w:numPr>
          <w:ilvl w:val="1"/>
          <w:numId w:val="0"/>
        </w:numPr>
        <w:tabs>
          <w:tab w:val="left" w:pos="1475"/>
        </w:tabs>
        <w:spacing w:before="195" w:line="230" w:lineRule="auto"/>
        <w:ind w:left="720" w:right="843"/>
      </w:pPr>
      <w:r>
        <w:rPr>
          <w:color w:val="221F1F"/>
        </w:rPr>
        <w:t>If a Tender Security or Tender-Securing Declaration is speciﬁed pursuant to ITT 19.1, any Tender not</w:t>
      </w:r>
      <w:r>
        <w:rPr>
          <w:color w:val="221F1F"/>
          <w:spacing w:val="1"/>
        </w:rPr>
        <w:t xml:space="preserve"> </w:t>
      </w:r>
      <w:r>
        <w:rPr>
          <w:color w:val="221F1F"/>
        </w:rPr>
        <w:t>accompanied by a substantially responsive Tender Security or Tender-Securing Declaration shall be rejected</w:t>
      </w:r>
      <w:r>
        <w:rPr>
          <w:color w:val="221F1F"/>
          <w:spacing w:val="-52"/>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Procuring Entity</w:t>
      </w:r>
      <w:r>
        <w:rPr>
          <w:color w:val="221F1F"/>
          <w:spacing w:val="1"/>
        </w:rPr>
        <w:t xml:space="preserve"> </w:t>
      </w:r>
      <w:r>
        <w:rPr>
          <w:color w:val="221F1F"/>
        </w:rPr>
        <w:t>as</w:t>
      </w:r>
      <w:r>
        <w:rPr>
          <w:color w:val="221F1F"/>
          <w:spacing w:val="-2"/>
        </w:rPr>
        <w:t xml:space="preserve"> </w:t>
      </w:r>
      <w:r>
        <w:rPr>
          <w:color w:val="221F1F"/>
        </w:rPr>
        <w:t>non-responsive.</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72"/>
        </w:tabs>
        <w:spacing w:before="1" w:line="230" w:lineRule="auto"/>
        <w:ind w:left="720" w:right="845"/>
      </w:pPr>
      <w:r>
        <w:rPr>
          <w:color w:val="221F1F"/>
        </w:rPr>
        <w:t>If</w:t>
      </w:r>
      <w:r>
        <w:rPr>
          <w:color w:val="221F1F"/>
          <w:spacing w:val="-1"/>
        </w:rPr>
        <w:t xml:space="preserve"> </w:t>
      </w:r>
      <w:r>
        <w:rPr>
          <w:color w:val="221F1F"/>
        </w:rPr>
        <w:t>a</w:t>
      </w:r>
      <w:r>
        <w:rPr>
          <w:color w:val="221F1F"/>
          <w:spacing w:val="-2"/>
        </w:rPr>
        <w:t xml:space="preserve"> </w:t>
      </w:r>
      <w:r>
        <w:rPr>
          <w:color w:val="221F1F"/>
        </w:rPr>
        <w:t>Tender</w:t>
      </w:r>
      <w:r>
        <w:rPr>
          <w:color w:val="221F1F"/>
          <w:spacing w:val="-7"/>
        </w:rPr>
        <w:t xml:space="preserve"> </w:t>
      </w:r>
      <w:r>
        <w:rPr>
          <w:color w:val="221F1F"/>
        </w:rPr>
        <w:t>Security</w:t>
      </w:r>
      <w:r>
        <w:rPr>
          <w:color w:val="221F1F"/>
          <w:spacing w:val="-3"/>
        </w:rPr>
        <w:t xml:space="preserve"> </w:t>
      </w:r>
      <w:r>
        <w:rPr>
          <w:color w:val="221F1F"/>
        </w:rPr>
        <w:t>is</w:t>
      </w:r>
      <w:r>
        <w:rPr>
          <w:color w:val="221F1F"/>
          <w:spacing w:val="-3"/>
        </w:rPr>
        <w:t xml:space="preserve"> </w:t>
      </w:r>
      <w:r>
        <w:rPr>
          <w:color w:val="221F1F"/>
        </w:rPr>
        <w:t>speciﬁed</w:t>
      </w:r>
      <w:r>
        <w:rPr>
          <w:color w:val="221F1F"/>
          <w:spacing w:val="-4"/>
        </w:rPr>
        <w:t xml:space="preserve"> </w:t>
      </w:r>
      <w:r>
        <w:rPr>
          <w:color w:val="221F1F"/>
        </w:rPr>
        <w:t>pursuant</w:t>
      </w:r>
      <w:r>
        <w:rPr>
          <w:color w:val="221F1F"/>
          <w:spacing w:val="-3"/>
        </w:rPr>
        <w:t xml:space="preserve"> </w:t>
      </w:r>
      <w:r>
        <w:rPr>
          <w:color w:val="221F1F"/>
        </w:rPr>
        <w:t>to</w:t>
      </w:r>
      <w:r>
        <w:rPr>
          <w:color w:val="221F1F"/>
          <w:spacing w:val="-4"/>
        </w:rPr>
        <w:t xml:space="preserve"> </w:t>
      </w:r>
      <w:r>
        <w:rPr>
          <w:color w:val="221F1F"/>
        </w:rPr>
        <w:t>ITT</w:t>
      </w:r>
      <w:r>
        <w:rPr>
          <w:color w:val="221F1F"/>
          <w:spacing w:val="-2"/>
        </w:rPr>
        <w:t xml:space="preserve"> </w:t>
      </w:r>
      <w:r>
        <w:rPr>
          <w:color w:val="221F1F"/>
        </w:rPr>
        <w:t>19.1,</w:t>
      </w:r>
      <w:r>
        <w:rPr>
          <w:color w:val="221F1F"/>
          <w:spacing w:val="-4"/>
        </w:rPr>
        <w:t xml:space="preserve"> </w:t>
      </w:r>
      <w:r>
        <w:rPr>
          <w:color w:val="221F1F"/>
        </w:rPr>
        <w:t>the</w:t>
      </w:r>
      <w:r>
        <w:rPr>
          <w:color w:val="221F1F"/>
          <w:spacing w:val="2"/>
        </w:rPr>
        <w:t xml:space="preserve"> </w:t>
      </w:r>
      <w:r>
        <w:rPr>
          <w:color w:val="221F1F"/>
        </w:rPr>
        <w:t>Tender</w:t>
      </w:r>
      <w:r>
        <w:rPr>
          <w:color w:val="221F1F"/>
          <w:spacing w:val="-6"/>
        </w:rPr>
        <w:t xml:space="preserve"> </w:t>
      </w:r>
      <w:r>
        <w:rPr>
          <w:color w:val="221F1F"/>
        </w:rPr>
        <w:t>Security</w:t>
      </w:r>
      <w:r>
        <w:rPr>
          <w:color w:val="221F1F"/>
          <w:spacing w:val="-5"/>
        </w:rPr>
        <w:t xml:space="preserve"> </w:t>
      </w:r>
      <w:r>
        <w:rPr>
          <w:color w:val="221F1F"/>
        </w:rPr>
        <w:t>of</w:t>
      </w:r>
      <w:r>
        <w:rPr>
          <w:color w:val="221F1F"/>
          <w:spacing w:val="-3"/>
        </w:rPr>
        <w:t xml:space="preserve"> </w:t>
      </w:r>
      <w:r>
        <w:rPr>
          <w:color w:val="221F1F"/>
        </w:rPr>
        <w:t>unsuccessful Tenderers</w:t>
      </w:r>
      <w:r>
        <w:rPr>
          <w:color w:val="221F1F"/>
          <w:spacing w:val="-3"/>
        </w:rPr>
        <w:t xml:space="preserve"> </w:t>
      </w:r>
      <w:r>
        <w:rPr>
          <w:color w:val="221F1F"/>
        </w:rPr>
        <w:t>shall</w:t>
      </w:r>
      <w:r>
        <w:rPr>
          <w:color w:val="221F1F"/>
          <w:spacing w:val="-2"/>
        </w:rPr>
        <w:t xml:space="preserve"> </w:t>
      </w:r>
      <w:r>
        <w:rPr>
          <w:color w:val="221F1F"/>
        </w:rPr>
        <w:t>be</w:t>
      </w:r>
      <w:r>
        <w:rPr>
          <w:color w:val="221F1F"/>
          <w:spacing w:val="-53"/>
        </w:rPr>
        <w:t xml:space="preserve"> </w:t>
      </w:r>
      <w:r>
        <w:rPr>
          <w:color w:val="221F1F"/>
        </w:rPr>
        <w:t>returned as promptly as possible upon the successful Tenderer's signing the Contract and furnishing the</w:t>
      </w:r>
      <w:r>
        <w:rPr>
          <w:color w:val="221F1F"/>
          <w:spacing w:val="1"/>
        </w:rPr>
        <w:t xml:space="preserve"> </w:t>
      </w:r>
      <w:r>
        <w:rPr>
          <w:color w:val="221F1F"/>
        </w:rPr>
        <w:t>Performance</w:t>
      </w:r>
      <w:r>
        <w:rPr>
          <w:color w:val="221F1F"/>
          <w:spacing w:val="-8"/>
        </w:rPr>
        <w:t xml:space="preserve"> </w:t>
      </w:r>
      <w:r>
        <w:rPr>
          <w:color w:val="221F1F"/>
        </w:rPr>
        <w:t>Security</w:t>
      </w:r>
      <w:r>
        <w:rPr>
          <w:color w:val="221F1F"/>
          <w:spacing w:val="-8"/>
        </w:rPr>
        <w:t xml:space="preserve"> </w:t>
      </w:r>
      <w:r>
        <w:rPr>
          <w:color w:val="221F1F"/>
        </w:rPr>
        <w:t>and</w:t>
      </w:r>
      <w:r>
        <w:rPr>
          <w:color w:val="221F1F"/>
          <w:spacing w:val="-10"/>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documents</w:t>
      </w:r>
      <w:r>
        <w:rPr>
          <w:color w:val="221F1F"/>
          <w:spacing w:val="-11"/>
        </w:rPr>
        <w:t xml:space="preserve"> </w:t>
      </w:r>
      <w:r>
        <w:rPr>
          <w:color w:val="221F1F"/>
        </w:rPr>
        <w:t>required</w:t>
      </w:r>
      <w:r>
        <w:rPr>
          <w:color w:val="221F1F"/>
          <w:spacing w:val="-8"/>
        </w:rPr>
        <w:t xml:space="preserve"> </w:t>
      </w:r>
      <w:r>
        <w:rPr>
          <w:color w:val="221F1F"/>
        </w:rPr>
        <w:t>in</w:t>
      </w:r>
      <w:r>
        <w:rPr>
          <w:color w:val="221F1F"/>
          <w:spacing w:val="-9"/>
        </w:rPr>
        <w:t xml:space="preserve"> </w:t>
      </w:r>
      <w:r>
        <w:rPr>
          <w:color w:val="221F1F"/>
        </w:rPr>
        <w:t>the</w:t>
      </w:r>
      <w:r>
        <w:rPr>
          <w:color w:val="221F1F"/>
          <w:spacing w:val="-8"/>
        </w:rPr>
        <w:t xml:space="preserve"> </w:t>
      </w:r>
      <w:r>
        <w:rPr>
          <w:color w:val="221F1F"/>
        </w:rPr>
        <w:t>TDS.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9"/>
        </w:rPr>
        <w:t xml:space="preserve"> </w:t>
      </w:r>
      <w:r>
        <w:rPr>
          <w:color w:val="221F1F"/>
        </w:rPr>
        <w:t>shall</w:t>
      </w:r>
      <w:r>
        <w:rPr>
          <w:color w:val="221F1F"/>
          <w:spacing w:val="-7"/>
        </w:rPr>
        <w:t xml:space="preserve"> </w:t>
      </w:r>
      <w:r>
        <w:rPr>
          <w:color w:val="221F1F"/>
        </w:rPr>
        <w:t>also</w:t>
      </w:r>
      <w:r>
        <w:rPr>
          <w:color w:val="221F1F"/>
          <w:spacing w:val="-7"/>
        </w:rPr>
        <w:t xml:space="preserve"> </w:t>
      </w:r>
      <w:r>
        <w:rPr>
          <w:color w:val="221F1F"/>
        </w:rPr>
        <w:t>promptly</w:t>
      </w:r>
    </w:p>
    <w:p w:rsidR="00361D1F" w:rsidRDefault="00361D1F" w:rsidP="000961B7">
      <w:pPr>
        <w:spacing w:line="230" w:lineRule="auto"/>
        <w:ind w:left="720"/>
        <w:sectPr w:rsidR="00361D1F">
          <w:pgSz w:w="11920" w:h="16850"/>
          <w:pgMar w:top="0" w:right="0" w:bottom="680" w:left="0" w:header="0" w:footer="488" w:gutter="0"/>
          <w:cols w:space="720"/>
        </w:sectPr>
      </w:pPr>
    </w:p>
    <w:p w:rsidR="00361D1F" w:rsidRDefault="00361D1F" w:rsidP="000961B7">
      <w:pPr>
        <w:pStyle w:val="BodyText"/>
        <w:ind w:left="720"/>
        <w:rPr>
          <w:sz w:val="20"/>
        </w:rPr>
      </w:pPr>
    </w:p>
    <w:p w:rsidR="00361D1F" w:rsidRDefault="00361D1F" w:rsidP="000961B7">
      <w:pPr>
        <w:pStyle w:val="BodyText"/>
        <w:spacing w:before="11"/>
        <w:ind w:left="720"/>
        <w:rPr>
          <w:sz w:val="26"/>
        </w:rPr>
      </w:pPr>
    </w:p>
    <w:p w:rsidR="00361D1F" w:rsidRDefault="00361D1F" w:rsidP="000961B7">
      <w:pPr>
        <w:pStyle w:val="BodyText"/>
        <w:spacing w:before="99" w:line="230" w:lineRule="auto"/>
        <w:ind w:left="720"/>
      </w:pPr>
      <w:r>
        <w:rPr>
          <w:noProof/>
          <w:lang w:val="en-GB" w:eastAsia="en-GB"/>
        </w:rPr>
        <mc:AlternateContent>
          <mc:Choice Requires="wps">
            <w:drawing>
              <wp:anchor distT="0" distB="0" distL="114300" distR="114300" simplePos="0" relativeHeight="251674624" behindDoc="0" locked="0" layoutInCell="1" allowOverlap="1" wp14:anchorId="6FA93EAC" wp14:editId="4AD633BC">
                <wp:simplePos x="0" y="0"/>
                <wp:positionH relativeFrom="page">
                  <wp:posOffset>0</wp:posOffset>
                </wp:positionH>
                <wp:positionV relativeFrom="paragraph">
                  <wp:posOffset>-343535</wp:posOffset>
                </wp:positionV>
                <wp:extent cx="7560310" cy="234315"/>
                <wp:effectExtent l="0" t="0" r="0" b="0"/>
                <wp:wrapNone/>
                <wp:docPr id="72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95567B" id="Rectangle 348" o:spid="_x0000_s1026" style="position:absolute;margin-left:0;margin-top:-27.05pt;width:595.3pt;height:1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gOpV&#10;IYECAAD/BAAADgAAAAAAAAAAAAAAAAAuAgAAZHJzL2Uyb0RvYy54bWxQSwECLQAUAAYACAAAACEA&#10;tTyJRuAAAAAJAQAADwAAAAAAAAAAAAAAAADbBAAAZHJzL2Rvd25yZXYueG1sUEsFBgAAAAAEAAQA&#10;8wAAAOgFAAAAAA==&#10;" fillcolor="#ec1c23" stroked="f">
                <w10:wrap anchorx="page"/>
              </v:rect>
            </w:pict>
          </mc:Fallback>
        </mc:AlternateContent>
      </w:r>
      <w:r>
        <w:rPr>
          <w:color w:val="221F1F"/>
        </w:rPr>
        <w:t>return</w:t>
      </w:r>
      <w:r>
        <w:rPr>
          <w:color w:val="221F1F"/>
          <w:spacing w:val="-6"/>
        </w:rPr>
        <w:t xml:space="preserve"> </w:t>
      </w:r>
      <w:r>
        <w:rPr>
          <w:color w:val="221F1F"/>
        </w:rPr>
        <w:t>the</w:t>
      </w:r>
      <w:r>
        <w:rPr>
          <w:color w:val="221F1F"/>
          <w:spacing w:val="-6"/>
        </w:rPr>
        <w:t xml:space="preserve"> </w:t>
      </w:r>
      <w:r>
        <w:rPr>
          <w:color w:val="221F1F"/>
        </w:rPr>
        <w:t>tender</w:t>
      </w:r>
      <w:r>
        <w:rPr>
          <w:color w:val="221F1F"/>
          <w:spacing w:val="-5"/>
        </w:rPr>
        <w:t xml:space="preserve"> </w:t>
      </w:r>
      <w:r>
        <w:rPr>
          <w:color w:val="221F1F"/>
        </w:rPr>
        <w:t>security</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tenderers</w:t>
      </w:r>
      <w:r>
        <w:rPr>
          <w:color w:val="221F1F"/>
          <w:spacing w:val="-3"/>
        </w:rPr>
        <w:t xml:space="preserve"> </w:t>
      </w:r>
      <w:r>
        <w:rPr>
          <w:color w:val="221F1F"/>
        </w:rPr>
        <w:t>where</w:t>
      </w:r>
      <w:r>
        <w:rPr>
          <w:color w:val="221F1F"/>
          <w:spacing w:val="-6"/>
        </w:rPr>
        <w:t xml:space="preserve"> </w:t>
      </w:r>
      <w:r>
        <w:rPr>
          <w:color w:val="221F1F"/>
        </w:rPr>
        <w:t>the</w:t>
      </w:r>
      <w:r>
        <w:rPr>
          <w:color w:val="221F1F"/>
          <w:spacing w:val="-3"/>
        </w:rPr>
        <w:t xml:space="preserve"> </w:t>
      </w:r>
      <w:r>
        <w:rPr>
          <w:color w:val="221F1F"/>
        </w:rPr>
        <w:t>procurement</w:t>
      </w:r>
      <w:r>
        <w:rPr>
          <w:color w:val="221F1F"/>
          <w:spacing w:val="-5"/>
        </w:rPr>
        <w:t xml:space="preserve"> </w:t>
      </w:r>
      <w:r>
        <w:rPr>
          <w:color w:val="221F1F"/>
        </w:rPr>
        <w:t>proceedings</w:t>
      </w:r>
      <w:r>
        <w:rPr>
          <w:color w:val="221F1F"/>
          <w:spacing w:val="-4"/>
        </w:rPr>
        <w:t xml:space="preserve"> </w:t>
      </w:r>
      <w:r>
        <w:rPr>
          <w:color w:val="221F1F"/>
        </w:rPr>
        <w:t>are</w:t>
      </w:r>
      <w:r>
        <w:rPr>
          <w:color w:val="221F1F"/>
          <w:spacing w:val="-7"/>
        </w:rPr>
        <w:t xml:space="preserve"> </w:t>
      </w:r>
      <w:r>
        <w:rPr>
          <w:color w:val="221F1F"/>
        </w:rPr>
        <w:t>terminated,</w:t>
      </w:r>
      <w:r>
        <w:rPr>
          <w:color w:val="221F1F"/>
          <w:spacing w:val="-3"/>
        </w:rPr>
        <w:t xml:space="preserve"> </w:t>
      </w:r>
      <w:r>
        <w:rPr>
          <w:color w:val="221F1F"/>
        </w:rPr>
        <w:t>all</w:t>
      </w:r>
      <w:r>
        <w:rPr>
          <w:color w:val="221F1F"/>
          <w:spacing w:val="-5"/>
        </w:rPr>
        <w:t xml:space="preserve"> </w:t>
      </w:r>
      <w:r>
        <w:rPr>
          <w:color w:val="221F1F"/>
        </w:rPr>
        <w:t>tenders</w:t>
      </w:r>
      <w:r>
        <w:rPr>
          <w:color w:val="221F1F"/>
          <w:spacing w:val="-6"/>
        </w:rPr>
        <w:t xml:space="preserve"> </w:t>
      </w:r>
      <w:r>
        <w:rPr>
          <w:color w:val="221F1F"/>
        </w:rPr>
        <w:t>were</w:t>
      </w:r>
      <w:r>
        <w:rPr>
          <w:color w:val="221F1F"/>
          <w:spacing w:val="-52"/>
        </w:rPr>
        <w:t xml:space="preserve"> </w:t>
      </w:r>
      <w:r>
        <w:rPr>
          <w:color w:val="221F1F"/>
        </w:rPr>
        <w:t>determined</w:t>
      </w:r>
      <w:r>
        <w:rPr>
          <w:color w:val="221F1F"/>
          <w:spacing w:val="-1"/>
        </w:rPr>
        <w:t xml:space="preserve"> </w:t>
      </w:r>
      <w:r>
        <w:rPr>
          <w:color w:val="221F1F"/>
        </w:rPr>
        <w:t>non-responsive</w:t>
      </w:r>
      <w:r>
        <w:rPr>
          <w:color w:val="221F1F"/>
          <w:spacing w:val="-1"/>
        </w:rPr>
        <w:t xml:space="preserve"> </w:t>
      </w:r>
      <w:r>
        <w:rPr>
          <w:color w:val="221F1F"/>
        </w:rPr>
        <w:t>or a bidder decline</w:t>
      </w:r>
      <w:r>
        <w:rPr>
          <w:color w:val="221F1F"/>
          <w:spacing w:val="-2"/>
        </w:rPr>
        <w:t xml:space="preserve"> </w:t>
      </w:r>
      <w:r>
        <w:rPr>
          <w:color w:val="221F1F"/>
        </w:rPr>
        <w:t>to extend tender validity period.</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72"/>
        </w:tabs>
        <w:spacing w:line="230" w:lineRule="auto"/>
        <w:ind w:left="720" w:right="849"/>
      </w:pPr>
      <w:r>
        <w:rPr>
          <w:color w:val="221F1F"/>
        </w:rPr>
        <w:t>The Tender Security of the successful Tenderer shall be returned as promptly as possible once the successful</w:t>
      </w:r>
      <w:r>
        <w:rPr>
          <w:color w:val="221F1F"/>
          <w:spacing w:val="-52"/>
        </w:rPr>
        <w:t xml:space="preserve"> </w:t>
      </w:r>
      <w:r>
        <w:rPr>
          <w:color w:val="221F1F"/>
        </w:rPr>
        <w:t>Tenderer has signed the Contract and furnished the required Performance Security, and any other documents</w:t>
      </w:r>
      <w:r>
        <w:rPr>
          <w:color w:val="221F1F"/>
          <w:spacing w:val="-52"/>
        </w:rPr>
        <w:t xml:space="preserve"> </w:t>
      </w:r>
      <w:r>
        <w:rPr>
          <w:color w:val="221F1F"/>
        </w:rPr>
        <w:t>required in</w:t>
      </w:r>
      <w:r>
        <w:rPr>
          <w:color w:val="221F1F"/>
          <w:spacing w:val="-3"/>
        </w:rPr>
        <w:t xml:space="preserve"> </w:t>
      </w:r>
      <w:r>
        <w:rPr>
          <w:color w:val="221F1F"/>
        </w:rPr>
        <w:t>the</w:t>
      </w:r>
      <w:r>
        <w:rPr>
          <w:color w:val="221F1F"/>
          <w:spacing w:val="-2"/>
        </w:rPr>
        <w:t xml:space="preserve"> </w:t>
      </w:r>
      <w:r>
        <w:rPr>
          <w:color w:val="221F1F"/>
        </w:rPr>
        <w:t>TDS.</w:t>
      </w:r>
    </w:p>
    <w:p w:rsidR="00361D1F" w:rsidRDefault="00361D1F" w:rsidP="000961B7">
      <w:pPr>
        <w:pStyle w:val="BodyText"/>
        <w:spacing w:before="6"/>
        <w:ind w:left="720"/>
        <w:rPr>
          <w:sz w:val="20"/>
        </w:rPr>
      </w:pPr>
    </w:p>
    <w:p w:rsidR="00361D1F" w:rsidRDefault="00361D1F" w:rsidP="000961B7">
      <w:pPr>
        <w:pStyle w:val="ListParagraph"/>
        <w:numPr>
          <w:ilvl w:val="1"/>
          <w:numId w:val="0"/>
        </w:numPr>
        <w:tabs>
          <w:tab w:val="left" w:pos="1471"/>
          <w:tab w:val="left" w:pos="1472"/>
        </w:tabs>
        <w:ind w:left="720"/>
      </w:pPr>
      <w:r>
        <w:rPr>
          <w:color w:val="221F1F"/>
        </w:rPr>
        <w:t>The</w:t>
      </w:r>
      <w:r>
        <w:rPr>
          <w:color w:val="221F1F"/>
          <w:spacing w:val="-4"/>
        </w:rPr>
        <w:t xml:space="preserve"> </w:t>
      </w:r>
      <w:r>
        <w:rPr>
          <w:color w:val="221F1F"/>
        </w:rPr>
        <w:t>Tender</w:t>
      </w:r>
      <w:r>
        <w:rPr>
          <w:color w:val="221F1F"/>
          <w:spacing w:val="-9"/>
        </w:rPr>
        <w:t xml:space="preserve"> </w:t>
      </w:r>
      <w:r>
        <w:rPr>
          <w:color w:val="221F1F"/>
        </w:rPr>
        <w:t>Security</w:t>
      </w:r>
      <w:r>
        <w:rPr>
          <w:color w:val="221F1F"/>
          <w:spacing w:val="-5"/>
        </w:rPr>
        <w:t xml:space="preserve"> </w:t>
      </w:r>
      <w:r>
        <w:rPr>
          <w:color w:val="221F1F"/>
        </w:rPr>
        <w:t>may</w:t>
      </w:r>
      <w:r>
        <w:rPr>
          <w:color w:val="221F1F"/>
          <w:spacing w:val="-4"/>
        </w:rPr>
        <w:t xml:space="preserve"> </w:t>
      </w:r>
      <w:r>
        <w:rPr>
          <w:color w:val="221F1F"/>
        </w:rPr>
        <w:t>be</w:t>
      </w:r>
      <w:r>
        <w:rPr>
          <w:color w:val="221F1F"/>
          <w:spacing w:val="-3"/>
        </w:rPr>
        <w:t xml:space="preserve"> </w:t>
      </w:r>
      <w:r>
        <w:rPr>
          <w:color w:val="221F1F"/>
        </w:rPr>
        <w:t>forfeited</w:t>
      </w:r>
      <w:r>
        <w:rPr>
          <w:color w:val="221F1F"/>
          <w:spacing w:val="-2"/>
        </w:rPr>
        <w:t xml:space="preserve"> </w:t>
      </w:r>
      <w:r>
        <w:rPr>
          <w:color w:val="221F1F"/>
        </w:rPr>
        <w:t>or</w:t>
      </w:r>
      <w:r>
        <w:rPr>
          <w:color w:val="221F1F"/>
          <w:spacing w:val="-2"/>
        </w:rPr>
        <w:t xml:space="preserve"> </w:t>
      </w:r>
      <w:r>
        <w:rPr>
          <w:color w:val="221F1F"/>
        </w:rPr>
        <w:t>the</w:t>
      </w:r>
      <w:r>
        <w:rPr>
          <w:color w:val="221F1F"/>
          <w:spacing w:val="-3"/>
        </w:rPr>
        <w:t xml:space="preserve"> </w:t>
      </w:r>
      <w:r>
        <w:rPr>
          <w:color w:val="221F1F"/>
        </w:rPr>
        <w:t>Tender-Securing</w:t>
      </w:r>
      <w:r>
        <w:rPr>
          <w:color w:val="221F1F"/>
          <w:spacing w:val="-3"/>
        </w:rPr>
        <w:t xml:space="preserve"> </w:t>
      </w:r>
      <w:r>
        <w:rPr>
          <w:color w:val="221F1F"/>
        </w:rPr>
        <w:t>Declaration</w:t>
      </w:r>
      <w:r>
        <w:rPr>
          <w:color w:val="221F1F"/>
          <w:spacing w:val="-5"/>
        </w:rPr>
        <w:t xml:space="preserve"> </w:t>
      </w:r>
      <w:r>
        <w:rPr>
          <w:color w:val="221F1F"/>
        </w:rPr>
        <w:t>executed:</w:t>
      </w:r>
    </w:p>
    <w:p w:rsidR="00361D1F" w:rsidRDefault="00361D1F" w:rsidP="000961B7">
      <w:pPr>
        <w:pStyle w:val="ListParagraph"/>
        <w:tabs>
          <w:tab w:val="left" w:pos="1927"/>
          <w:tab w:val="left" w:pos="1928"/>
        </w:tabs>
        <w:spacing w:before="48" w:line="230" w:lineRule="auto"/>
        <w:ind w:left="720" w:right="900" w:firstLine="0"/>
        <w:jc w:val="left"/>
        <w:rPr>
          <w:color w:val="221F1F"/>
        </w:rPr>
      </w:pPr>
      <w:r>
        <w:rPr>
          <w:color w:val="221F1F"/>
        </w:rPr>
        <w:t>if</w:t>
      </w:r>
      <w:r>
        <w:rPr>
          <w:color w:val="221F1F"/>
          <w:spacing w:val="-5"/>
        </w:rPr>
        <w:t xml:space="preserve"> </w:t>
      </w:r>
      <w:r>
        <w:rPr>
          <w:color w:val="221F1F"/>
        </w:rPr>
        <w:t>a</w:t>
      </w:r>
      <w:r>
        <w:rPr>
          <w:color w:val="221F1F"/>
          <w:spacing w:val="-4"/>
        </w:rPr>
        <w:t xml:space="preserve"> </w:t>
      </w:r>
      <w:r>
        <w:rPr>
          <w:color w:val="221F1F"/>
        </w:rPr>
        <w:t>Tenderer</w:t>
      </w:r>
      <w:r>
        <w:rPr>
          <w:color w:val="221F1F"/>
          <w:spacing w:val="-5"/>
        </w:rPr>
        <w:t xml:space="preserve"> </w:t>
      </w:r>
      <w:r>
        <w:rPr>
          <w:color w:val="221F1F"/>
        </w:rPr>
        <w:t>withdraws</w:t>
      </w:r>
      <w:r>
        <w:rPr>
          <w:color w:val="221F1F"/>
          <w:spacing w:val="-4"/>
        </w:rPr>
        <w:t xml:space="preserve"> </w:t>
      </w:r>
      <w:r>
        <w:rPr>
          <w:color w:val="221F1F"/>
        </w:rPr>
        <w:t>its</w:t>
      </w:r>
      <w:r>
        <w:rPr>
          <w:color w:val="221F1F"/>
          <w:spacing w:val="-5"/>
        </w:rPr>
        <w:t xml:space="preserve"> </w:t>
      </w:r>
      <w:r>
        <w:rPr>
          <w:color w:val="221F1F"/>
        </w:rPr>
        <w:t>Tender</w:t>
      </w:r>
      <w:r>
        <w:rPr>
          <w:color w:val="221F1F"/>
          <w:spacing w:val="-8"/>
        </w:rPr>
        <w:t xml:space="preserve"> </w:t>
      </w:r>
      <w:r>
        <w:rPr>
          <w:color w:val="221F1F"/>
        </w:rPr>
        <w:t>during</w:t>
      </w:r>
      <w:r>
        <w:rPr>
          <w:color w:val="221F1F"/>
          <w:spacing w:val="-7"/>
        </w:rPr>
        <w:t xml:space="preserve"> </w:t>
      </w:r>
      <w:r>
        <w:rPr>
          <w:color w:val="221F1F"/>
        </w:rPr>
        <w:t>the</w:t>
      </w:r>
      <w:r>
        <w:rPr>
          <w:color w:val="221F1F"/>
          <w:spacing w:val="-4"/>
        </w:rPr>
        <w:t xml:space="preserve"> </w:t>
      </w:r>
      <w:r>
        <w:rPr>
          <w:color w:val="221F1F"/>
        </w:rPr>
        <w:t>period</w:t>
      </w:r>
      <w:r>
        <w:rPr>
          <w:color w:val="221F1F"/>
          <w:spacing w:val="-5"/>
        </w:rPr>
        <w:t xml:space="preserve"> </w:t>
      </w:r>
      <w:r>
        <w:rPr>
          <w:color w:val="221F1F"/>
        </w:rPr>
        <w:t>of</w:t>
      </w:r>
      <w:r>
        <w:rPr>
          <w:color w:val="221F1F"/>
          <w:spacing w:val="-5"/>
        </w:rPr>
        <w:t xml:space="preserve"> </w:t>
      </w:r>
      <w:r>
        <w:rPr>
          <w:color w:val="221F1F"/>
        </w:rPr>
        <w:t>Tender</w:t>
      </w:r>
      <w:r>
        <w:rPr>
          <w:color w:val="221F1F"/>
          <w:spacing w:val="-8"/>
        </w:rPr>
        <w:t xml:space="preserve"> </w:t>
      </w:r>
      <w:r>
        <w:rPr>
          <w:color w:val="221F1F"/>
        </w:rPr>
        <w:t>validity</w:t>
      </w:r>
      <w:r>
        <w:rPr>
          <w:color w:val="221F1F"/>
          <w:spacing w:val="-7"/>
        </w:rPr>
        <w:t xml:space="preserve"> </w:t>
      </w:r>
      <w:r>
        <w:rPr>
          <w:color w:val="221F1F"/>
        </w:rPr>
        <w:t>speciﬁed</w:t>
      </w:r>
      <w:r>
        <w:rPr>
          <w:color w:val="221F1F"/>
          <w:spacing w:val="-8"/>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Tenderer</w:t>
      </w:r>
      <w:r>
        <w:rPr>
          <w:color w:val="221F1F"/>
          <w:spacing w:val="-9"/>
        </w:rPr>
        <w:t xml:space="preserve"> </w:t>
      </w:r>
      <w:r>
        <w:rPr>
          <w:color w:val="221F1F"/>
        </w:rPr>
        <w:t>on</w:t>
      </w:r>
      <w:r>
        <w:rPr>
          <w:color w:val="221F1F"/>
          <w:spacing w:val="-7"/>
        </w:rPr>
        <w:t xml:space="preserve"> </w:t>
      </w:r>
      <w:r>
        <w:rPr>
          <w:color w:val="221F1F"/>
        </w:rPr>
        <w:t>the</w:t>
      </w:r>
      <w:r>
        <w:rPr>
          <w:color w:val="221F1F"/>
          <w:spacing w:val="-52"/>
        </w:rPr>
        <w:t xml:space="preserve"> </w:t>
      </w:r>
      <w:r>
        <w:rPr>
          <w:color w:val="221F1F"/>
        </w:rPr>
        <w:t>Form</w:t>
      </w:r>
      <w:r>
        <w:rPr>
          <w:color w:val="221F1F"/>
          <w:spacing w:val="-2"/>
        </w:rPr>
        <w:t xml:space="preserve"> </w:t>
      </w:r>
      <w:r>
        <w:rPr>
          <w:color w:val="221F1F"/>
        </w:rPr>
        <w:t>of</w:t>
      </w:r>
      <w:r>
        <w:rPr>
          <w:color w:val="221F1F"/>
          <w:spacing w:val="1"/>
        </w:rPr>
        <w:t xml:space="preserve"> </w:t>
      </w:r>
      <w:r>
        <w:rPr>
          <w:color w:val="221F1F"/>
        </w:rPr>
        <w:t>Tender,</w:t>
      </w:r>
      <w:r>
        <w:rPr>
          <w:color w:val="221F1F"/>
          <w:spacing w:val="-10"/>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extension</w:t>
      </w:r>
      <w:r>
        <w:rPr>
          <w:color w:val="221F1F"/>
          <w:spacing w:val="-2"/>
        </w:rPr>
        <w:t xml:space="preserve"> </w:t>
      </w:r>
      <w:r>
        <w:rPr>
          <w:color w:val="221F1F"/>
        </w:rPr>
        <w:t>there</w:t>
      </w:r>
      <w:r>
        <w:rPr>
          <w:color w:val="221F1F"/>
          <w:spacing w:val="-3"/>
        </w:rPr>
        <w:t xml:space="preserve"> </w:t>
      </w:r>
      <w:r>
        <w:rPr>
          <w:color w:val="221F1F"/>
        </w:rPr>
        <w:t>to provided</w:t>
      </w:r>
      <w:r>
        <w:rPr>
          <w:color w:val="221F1F"/>
          <w:spacing w:val="1"/>
        </w:rPr>
        <w:t xml:space="preserve"> </w:t>
      </w:r>
      <w:r>
        <w:rPr>
          <w:color w:val="221F1F"/>
        </w:rPr>
        <w:t>by</w:t>
      </w:r>
      <w:r>
        <w:rPr>
          <w:color w:val="221F1F"/>
          <w:spacing w:val="-1"/>
        </w:rPr>
        <w:t xml:space="preserve"> </w:t>
      </w:r>
      <w:r>
        <w:rPr>
          <w:color w:val="221F1F"/>
        </w:rPr>
        <w:t>the Tenderer;</w:t>
      </w:r>
      <w:r>
        <w:rPr>
          <w:color w:val="221F1F"/>
          <w:spacing w:val="-2"/>
        </w:rPr>
        <w:t xml:space="preserve"> </w:t>
      </w:r>
      <w:r>
        <w:rPr>
          <w:color w:val="221F1F"/>
        </w:rPr>
        <w:t>or</w:t>
      </w:r>
    </w:p>
    <w:p w:rsidR="00361D1F" w:rsidRDefault="00361D1F" w:rsidP="000961B7">
      <w:pPr>
        <w:pStyle w:val="ListParagraph"/>
        <w:tabs>
          <w:tab w:val="left" w:pos="1927"/>
          <w:tab w:val="left" w:pos="1928"/>
        </w:tabs>
        <w:spacing w:before="41"/>
        <w:ind w:left="720" w:firstLine="0"/>
        <w:jc w:val="left"/>
        <w:rPr>
          <w:color w:val="221F1F"/>
        </w:rPr>
      </w:pPr>
      <w:r>
        <w:rPr>
          <w:color w:val="221F1F"/>
        </w:rPr>
        <w:t>if</w:t>
      </w:r>
      <w:r>
        <w:rPr>
          <w:color w:val="221F1F"/>
          <w:spacing w:val="-4"/>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 fails to: -</w:t>
      </w:r>
    </w:p>
    <w:p w:rsidR="00361D1F" w:rsidRDefault="00361D1F" w:rsidP="000961B7">
      <w:pPr>
        <w:pStyle w:val="ListParagraph"/>
        <w:numPr>
          <w:ilvl w:val="1"/>
          <w:numId w:val="0"/>
        </w:numPr>
        <w:tabs>
          <w:tab w:val="left" w:pos="2342"/>
          <w:tab w:val="left" w:pos="2343"/>
        </w:tabs>
        <w:spacing w:before="40"/>
        <w:ind w:left="720"/>
      </w:pPr>
      <w:r>
        <w:rPr>
          <w:color w:val="221F1F"/>
        </w:rPr>
        <w:t>sign</w:t>
      </w:r>
      <w:r>
        <w:rPr>
          <w:color w:val="221F1F"/>
          <w:spacing w:val="-3"/>
        </w:rPr>
        <w:t xml:space="preserve"> </w:t>
      </w:r>
      <w:r>
        <w:rPr>
          <w:color w:val="221F1F"/>
        </w:rPr>
        <w:t>the</w:t>
      </w:r>
      <w:r>
        <w:rPr>
          <w:color w:val="221F1F"/>
          <w:spacing w:val="-1"/>
        </w:rPr>
        <w:t xml:space="preserve"> </w:t>
      </w:r>
      <w:r>
        <w:rPr>
          <w:color w:val="221F1F"/>
        </w:rPr>
        <w:t>Contract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ITT47; or</w:t>
      </w:r>
    </w:p>
    <w:p w:rsidR="00361D1F" w:rsidRDefault="00361D1F" w:rsidP="000961B7">
      <w:pPr>
        <w:pStyle w:val="ListParagraph"/>
        <w:numPr>
          <w:ilvl w:val="1"/>
          <w:numId w:val="0"/>
        </w:numPr>
        <w:tabs>
          <w:tab w:val="left" w:pos="2342"/>
          <w:tab w:val="left" w:pos="2343"/>
        </w:tabs>
        <w:spacing w:before="48" w:line="230" w:lineRule="auto"/>
        <w:ind w:left="720" w:right="1115"/>
      </w:pPr>
      <w:r>
        <w:rPr>
          <w:color w:val="221F1F"/>
        </w:rPr>
        <w:t>furnish a Performance Security and if required in the TDS, and any other documents required in</w:t>
      </w:r>
      <w:r>
        <w:rPr>
          <w:color w:val="221F1F"/>
          <w:spacing w:val="-52"/>
        </w:rPr>
        <w:t xml:space="preserve"> </w:t>
      </w:r>
      <w:r>
        <w:rPr>
          <w:color w:val="221F1F"/>
        </w:rPr>
        <w:t>the TDS.</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72"/>
        </w:tabs>
        <w:spacing w:line="230" w:lineRule="auto"/>
        <w:ind w:left="720" w:right="831"/>
      </w:pPr>
      <w:r>
        <w:rPr>
          <w:color w:val="221F1F"/>
          <w:spacing w:val="-1"/>
        </w:rPr>
        <w:t xml:space="preserve">Where tender securing declaration </w:t>
      </w:r>
      <w:r>
        <w:rPr>
          <w:color w:val="221F1F"/>
        </w:rPr>
        <w:t>is executed, the Procuring Entity shall recommend to the PPRA to debars</w:t>
      </w:r>
      <w:r>
        <w:rPr>
          <w:color w:val="221F1F"/>
          <w:spacing w:val="1"/>
        </w:rPr>
        <w:t xml:space="preserve"> </w:t>
      </w:r>
      <w:r>
        <w:rPr>
          <w:color w:val="221F1F"/>
        </w:rPr>
        <w:t>the</w:t>
      </w:r>
      <w:r>
        <w:rPr>
          <w:color w:val="221F1F"/>
          <w:spacing w:val="-1"/>
        </w:rPr>
        <w:t xml:space="preserve"> </w:t>
      </w:r>
      <w:r>
        <w:rPr>
          <w:color w:val="221F1F"/>
        </w:rPr>
        <w:t>Tenderer</w:t>
      </w:r>
      <w:r>
        <w:rPr>
          <w:color w:val="221F1F"/>
          <w:spacing w:val="-2"/>
        </w:rPr>
        <w:t xml:space="preserve"> </w:t>
      </w:r>
      <w:r>
        <w:rPr>
          <w:color w:val="221F1F"/>
        </w:rPr>
        <w:t>from</w:t>
      </w:r>
      <w:r>
        <w:rPr>
          <w:color w:val="221F1F"/>
          <w:spacing w:val="1"/>
        </w:rPr>
        <w:t xml:space="preserve"> </w:t>
      </w:r>
      <w:r>
        <w:rPr>
          <w:color w:val="221F1F"/>
        </w:rPr>
        <w:t>participating</w:t>
      </w:r>
      <w:r>
        <w:rPr>
          <w:color w:val="221F1F"/>
          <w:spacing w:val="-2"/>
        </w:rPr>
        <w:t xml:space="preserve"> </w:t>
      </w:r>
      <w:r>
        <w:rPr>
          <w:color w:val="221F1F"/>
        </w:rPr>
        <w:t>in public</w:t>
      </w:r>
      <w:r>
        <w:rPr>
          <w:color w:val="221F1F"/>
          <w:spacing w:val="-1"/>
        </w:rPr>
        <w:t xml:space="preserve"> </w:t>
      </w:r>
      <w:r>
        <w:rPr>
          <w:color w:val="221F1F"/>
        </w:rPr>
        <w:t>procurement</w:t>
      </w:r>
      <w:r>
        <w:rPr>
          <w:color w:val="221F1F"/>
          <w:spacing w:val="-1"/>
        </w:rPr>
        <w:t xml:space="preserve"> </w:t>
      </w:r>
      <w:r>
        <w:rPr>
          <w:color w:val="221F1F"/>
        </w:rPr>
        <w:t>as</w:t>
      </w:r>
      <w:r>
        <w:rPr>
          <w:color w:val="221F1F"/>
          <w:spacing w:val="-1"/>
        </w:rPr>
        <w:t xml:space="preserve"> </w:t>
      </w:r>
      <w:r>
        <w:rPr>
          <w:color w:val="221F1F"/>
        </w:rPr>
        <w:t>provided in</w:t>
      </w:r>
      <w:r>
        <w:rPr>
          <w:color w:val="221F1F"/>
          <w:spacing w:val="-1"/>
        </w:rPr>
        <w:t xml:space="preserve"> </w:t>
      </w:r>
      <w:r>
        <w:rPr>
          <w:color w:val="221F1F"/>
        </w:rPr>
        <w:t>the law.</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72"/>
        </w:tabs>
        <w:spacing w:line="230" w:lineRule="auto"/>
        <w:ind w:left="720" w:right="841"/>
      </w:pPr>
      <w:r>
        <w:rPr>
          <w:color w:val="221F1F"/>
        </w:rPr>
        <w:t>The Tender Security or the Tender-Securing Declaration of a JV shall be in the name of the JV that submits</w:t>
      </w:r>
      <w:r>
        <w:rPr>
          <w:color w:val="221F1F"/>
          <w:spacing w:val="1"/>
        </w:rPr>
        <w:t xml:space="preserve"> </w:t>
      </w:r>
      <w:r>
        <w:rPr>
          <w:color w:val="221F1F"/>
          <w:spacing w:val="-1"/>
        </w:rPr>
        <w:t>the</w:t>
      </w:r>
      <w:r>
        <w:rPr>
          <w:color w:val="221F1F"/>
          <w:spacing w:val="-5"/>
        </w:rPr>
        <w:t xml:space="preserve"> </w:t>
      </w:r>
      <w:r>
        <w:rPr>
          <w:color w:val="221F1F"/>
          <w:spacing w:val="-1"/>
        </w:rPr>
        <w:t>Tender.</w:t>
      </w:r>
      <w:r>
        <w:rPr>
          <w:color w:val="221F1F"/>
          <w:spacing w:val="-15"/>
        </w:rPr>
        <w:t xml:space="preserve"> </w:t>
      </w: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JV</w:t>
      </w:r>
      <w:r>
        <w:rPr>
          <w:color w:val="221F1F"/>
          <w:spacing w:val="-6"/>
        </w:rPr>
        <w:t xml:space="preserve"> </w:t>
      </w:r>
      <w:r>
        <w:rPr>
          <w:color w:val="221F1F"/>
          <w:spacing w:val="-1"/>
        </w:rPr>
        <w:t>has</w:t>
      </w:r>
      <w:r>
        <w:rPr>
          <w:color w:val="221F1F"/>
          <w:spacing w:val="-7"/>
        </w:rPr>
        <w:t xml:space="preserve"> </w:t>
      </w:r>
      <w:r>
        <w:rPr>
          <w:color w:val="221F1F"/>
          <w:spacing w:val="-1"/>
        </w:rPr>
        <w:t>not</w:t>
      </w:r>
      <w:r>
        <w:rPr>
          <w:color w:val="221F1F"/>
          <w:spacing w:val="-5"/>
        </w:rPr>
        <w:t xml:space="preserve"> </w:t>
      </w:r>
      <w:r>
        <w:rPr>
          <w:color w:val="221F1F"/>
          <w:spacing w:val="-1"/>
        </w:rPr>
        <w:t>been</w:t>
      </w:r>
      <w:r>
        <w:rPr>
          <w:color w:val="221F1F"/>
          <w:spacing w:val="-8"/>
        </w:rPr>
        <w:t xml:space="preserve"> </w:t>
      </w:r>
      <w:r>
        <w:rPr>
          <w:color w:val="221F1F"/>
          <w:spacing w:val="-1"/>
        </w:rPr>
        <w:t>legally</w:t>
      </w:r>
      <w:r>
        <w:rPr>
          <w:color w:val="221F1F"/>
          <w:spacing w:val="-5"/>
        </w:rPr>
        <w:t xml:space="preserve"> </w:t>
      </w:r>
      <w:r>
        <w:rPr>
          <w:color w:val="221F1F"/>
          <w:spacing w:val="-1"/>
        </w:rPr>
        <w:t>constituted</w:t>
      </w:r>
      <w:r>
        <w:rPr>
          <w:color w:val="221F1F"/>
          <w:spacing w:val="-5"/>
        </w:rPr>
        <w:t xml:space="preserve"> </w:t>
      </w:r>
      <w:r>
        <w:rPr>
          <w:color w:val="221F1F"/>
          <w:spacing w:val="-1"/>
        </w:rPr>
        <w:t>into</w:t>
      </w:r>
      <w:r>
        <w:rPr>
          <w:color w:val="221F1F"/>
          <w:spacing w:val="-5"/>
        </w:rPr>
        <w:t xml:space="preserve"> </w:t>
      </w:r>
      <w:r>
        <w:rPr>
          <w:color w:val="221F1F"/>
          <w:spacing w:val="-1"/>
        </w:rPr>
        <w:t>a</w:t>
      </w:r>
      <w:r>
        <w:rPr>
          <w:color w:val="221F1F"/>
          <w:spacing w:val="-5"/>
        </w:rPr>
        <w:t xml:space="preserve"> </w:t>
      </w:r>
      <w:r>
        <w:rPr>
          <w:color w:val="221F1F"/>
          <w:spacing w:val="-1"/>
        </w:rPr>
        <w:t>legally</w:t>
      </w:r>
      <w:r>
        <w:rPr>
          <w:color w:val="221F1F"/>
          <w:spacing w:val="-8"/>
        </w:rPr>
        <w:t xml:space="preserve"> </w:t>
      </w:r>
      <w:r>
        <w:rPr>
          <w:color w:val="221F1F"/>
        </w:rPr>
        <w:t>enforceable</w:t>
      </w:r>
      <w:r>
        <w:rPr>
          <w:color w:val="221F1F"/>
          <w:spacing w:val="-4"/>
        </w:rPr>
        <w:t xml:space="preserve"> </w:t>
      </w:r>
      <w:r>
        <w:rPr>
          <w:color w:val="221F1F"/>
        </w:rPr>
        <w:t>JV</w:t>
      </w:r>
      <w:r>
        <w:rPr>
          <w:color w:val="221F1F"/>
          <w:spacing w:val="-6"/>
        </w:rPr>
        <w:t xml:space="preserve"> </w:t>
      </w:r>
      <w:r>
        <w:rPr>
          <w:color w:val="221F1F"/>
        </w:rPr>
        <w:t>at</w:t>
      </w:r>
      <w:r>
        <w:rPr>
          <w:color w:val="221F1F"/>
          <w:spacing w:val="-4"/>
        </w:rPr>
        <w:t xml:space="preserve"> </w:t>
      </w:r>
      <w:r>
        <w:rPr>
          <w:color w:val="221F1F"/>
        </w:rPr>
        <w:t>the</w:t>
      </w:r>
      <w:r>
        <w:rPr>
          <w:color w:val="221F1F"/>
          <w:spacing w:val="-5"/>
        </w:rPr>
        <w:t xml:space="preserve"> </w:t>
      </w:r>
      <w:r>
        <w:rPr>
          <w:color w:val="221F1F"/>
        </w:rPr>
        <w:t>time</w:t>
      </w:r>
      <w:r>
        <w:rPr>
          <w:color w:val="221F1F"/>
          <w:spacing w:val="-5"/>
        </w:rPr>
        <w:t xml:space="preserve"> </w:t>
      </w:r>
      <w:r>
        <w:rPr>
          <w:color w:val="221F1F"/>
        </w:rPr>
        <w:t>of</w:t>
      </w:r>
      <w:r>
        <w:rPr>
          <w:color w:val="221F1F"/>
          <w:spacing w:val="-4"/>
        </w:rPr>
        <w:t xml:space="preserve"> </w:t>
      </w:r>
      <w:r>
        <w:rPr>
          <w:color w:val="221F1F"/>
        </w:rPr>
        <w:t>tendering,</w:t>
      </w:r>
      <w:r>
        <w:rPr>
          <w:color w:val="221F1F"/>
          <w:spacing w:val="-5"/>
        </w:rPr>
        <w:t xml:space="preserve"> </w:t>
      </w:r>
      <w:r>
        <w:rPr>
          <w:color w:val="221F1F"/>
        </w:rPr>
        <w:t>the</w:t>
      </w:r>
      <w:r>
        <w:rPr>
          <w:color w:val="221F1F"/>
          <w:spacing w:val="1"/>
        </w:rPr>
        <w:t xml:space="preserve"> </w:t>
      </w:r>
      <w:r>
        <w:rPr>
          <w:color w:val="221F1F"/>
        </w:rPr>
        <w:t>Tender Security or the Tender-Securing Declaration shall be in the names of all future members as named in</w:t>
      </w:r>
      <w:r>
        <w:rPr>
          <w:color w:val="221F1F"/>
          <w:spacing w:val="1"/>
        </w:rPr>
        <w:t xml:space="preserve"> </w:t>
      </w:r>
      <w:r>
        <w:rPr>
          <w:color w:val="221F1F"/>
        </w:rPr>
        <w:t>the</w:t>
      </w:r>
      <w:r>
        <w:rPr>
          <w:color w:val="221F1F"/>
          <w:spacing w:val="-3"/>
        </w:rPr>
        <w:t xml:space="preserve"> </w:t>
      </w:r>
      <w:r>
        <w:rPr>
          <w:color w:val="221F1F"/>
        </w:rPr>
        <w:t>letter</w:t>
      </w:r>
      <w:r>
        <w:rPr>
          <w:color w:val="221F1F"/>
          <w:spacing w:val="1"/>
        </w:rPr>
        <w:t xml:space="preserve"> </w:t>
      </w:r>
      <w:r>
        <w:rPr>
          <w:color w:val="221F1F"/>
        </w:rPr>
        <w:t>of</w:t>
      </w:r>
      <w:r>
        <w:rPr>
          <w:color w:val="221F1F"/>
          <w:spacing w:val="-2"/>
        </w:rPr>
        <w:t xml:space="preserve"> </w:t>
      </w:r>
      <w:r>
        <w:rPr>
          <w:color w:val="221F1F"/>
        </w:rPr>
        <w:t>intent</w:t>
      </w:r>
      <w:r>
        <w:rPr>
          <w:color w:val="221F1F"/>
          <w:spacing w:val="1"/>
        </w:rPr>
        <w:t xml:space="preserve"> </w:t>
      </w:r>
      <w:r>
        <w:rPr>
          <w:color w:val="221F1F"/>
        </w:rPr>
        <w:t>referred</w:t>
      </w:r>
      <w:r>
        <w:rPr>
          <w:color w:val="221F1F"/>
          <w:spacing w:val="1"/>
        </w:rPr>
        <w:t xml:space="preserve"> </w:t>
      </w:r>
      <w:r>
        <w:rPr>
          <w:color w:val="221F1F"/>
        </w:rPr>
        <w:t>to in ITT</w:t>
      </w:r>
      <w:r>
        <w:rPr>
          <w:color w:val="221F1F"/>
          <w:spacing w:val="-1"/>
        </w:rPr>
        <w:t xml:space="preserve"> </w:t>
      </w:r>
      <w:r>
        <w:rPr>
          <w:color w:val="221F1F"/>
        </w:rPr>
        <w:t>4.1 and ITT</w:t>
      </w:r>
      <w:r>
        <w:rPr>
          <w:color w:val="221F1F"/>
          <w:spacing w:val="-1"/>
        </w:rPr>
        <w:t xml:space="preserve"> </w:t>
      </w:r>
      <w:r>
        <w:rPr>
          <w:color w:val="221F1F"/>
        </w:rPr>
        <w:t>11.2.</w:t>
      </w:r>
    </w:p>
    <w:p w:rsidR="00361D1F" w:rsidRDefault="00361D1F" w:rsidP="000961B7">
      <w:pPr>
        <w:pStyle w:val="BodyText"/>
        <w:spacing w:before="7"/>
        <w:ind w:left="720"/>
        <w:rPr>
          <w:sz w:val="20"/>
        </w:rPr>
      </w:pPr>
    </w:p>
    <w:p w:rsidR="00361D1F" w:rsidRDefault="00361D1F" w:rsidP="000961B7">
      <w:pPr>
        <w:pStyle w:val="ListParagraph"/>
        <w:numPr>
          <w:ilvl w:val="1"/>
          <w:numId w:val="0"/>
        </w:numPr>
        <w:tabs>
          <w:tab w:val="left" w:pos="1493"/>
          <w:tab w:val="left" w:pos="1494"/>
        </w:tabs>
        <w:spacing w:before="1"/>
        <w:ind w:left="720"/>
      </w:pPr>
      <w:r>
        <w:rPr>
          <w:color w:val="221F1F"/>
        </w:rPr>
        <w:t>A</w:t>
      </w:r>
      <w:r>
        <w:rPr>
          <w:color w:val="221F1F"/>
          <w:spacing w:val="-2"/>
        </w:rPr>
        <w:t xml:space="preserve"> </w:t>
      </w:r>
      <w:r>
        <w:rPr>
          <w:color w:val="221F1F"/>
        </w:rPr>
        <w:t>tenderer</w:t>
      </w:r>
      <w:r>
        <w:rPr>
          <w:color w:val="221F1F"/>
          <w:spacing w:val="-1"/>
        </w:rPr>
        <w:t xml:space="preserve"> </w:t>
      </w:r>
      <w:r>
        <w:rPr>
          <w:color w:val="221F1F"/>
        </w:rPr>
        <w:t>shall not</w:t>
      </w:r>
      <w:r>
        <w:rPr>
          <w:color w:val="221F1F"/>
          <w:spacing w:val="-3"/>
        </w:rPr>
        <w:t xml:space="preserve"> </w:t>
      </w:r>
      <w:r>
        <w:rPr>
          <w:color w:val="221F1F"/>
        </w:rPr>
        <w:t>issue</w:t>
      </w:r>
      <w:r>
        <w:rPr>
          <w:color w:val="221F1F"/>
          <w:spacing w:val="-2"/>
        </w:rPr>
        <w:t xml:space="preserve"> </w:t>
      </w:r>
      <w:r>
        <w:rPr>
          <w:color w:val="221F1F"/>
        </w:rPr>
        <w:t>a</w:t>
      </w:r>
      <w:r>
        <w:rPr>
          <w:color w:val="221F1F"/>
          <w:spacing w:val="-3"/>
        </w:rPr>
        <w:t xml:space="preserve"> </w:t>
      </w:r>
      <w:r>
        <w:rPr>
          <w:color w:val="221F1F"/>
        </w:rPr>
        <w:t>tender security</w:t>
      </w:r>
      <w:r>
        <w:rPr>
          <w:color w:val="221F1F"/>
          <w:spacing w:val="-1"/>
        </w:rPr>
        <w:t xml:space="preserve"> </w:t>
      </w:r>
      <w:r>
        <w:rPr>
          <w:color w:val="221F1F"/>
        </w:rPr>
        <w:t>to</w:t>
      </w:r>
      <w:r>
        <w:rPr>
          <w:color w:val="221F1F"/>
          <w:spacing w:val="-1"/>
        </w:rPr>
        <w:t xml:space="preserve"> </w:t>
      </w:r>
      <w:r>
        <w:rPr>
          <w:color w:val="221F1F"/>
        </w:rPr>
        <w:t>guarantee</w:t>
      </w:r>
      <w:r>
        <w:rPr>
          <w:color w:val="221F1F"/>
          <w:spacing w:val="-2"/>
        </w:rPr>
        <w:t xml:space="preserve"> </w:t>
      </w:r>
      <w:r>
        <w:rPr>
          <w:color w:val="221F1F"/>
        </w:rPr>
        <w:t>itself.</w:t>
      </w:r>
    </w:p>
    <w:p w:rsidR="00361D1F" w:rsidRDefault="00361D1F" w:rsidP="000961B7">
      <w:pPr>
        <w:pStyle w:val="BodyText"/>
        <w:spacing w:before="4"/>
        <w:ind w:left="720"/>
        <w:rPr>
          <w:sz w:val="20"/>
        </w:rPr>
      </w:pPr>
    </w:p>
    <w:p w:rsidR="00361D1F" w:rsidRDefault="00361D1F" w:rsidP="000961B7">
      <w:pPr>
        <w:pStyle w:val="Heading2"/>
        <w:numPr>
          <w:ilvl w:val="1"/>
          <w:numId w:val="0"/>
        </w:numPr>
        <w:tabs>
          <w:tab w:val="left" w:pos="1471"/>
          <w:tab w:val="left" w:pos="1472"/>
        </w:tabs>
        <w:ind w:left="720"/>
      </w:pPr>
      <w:bookmarkStart w:id="24" w:name="_bookmark20"/>
      <w:bookmarkEnd w:id="24"/>
      <w:r>
        <w:rPr>
          <w:color w:val="221F1F"/>
        </w:rPr>
        <w:t>Format</w:t>
      </w:r>
      <w:r>
        <w:rPr>
          <w:color w:val="221F1F"/>
          <w:spacing w:val="-7"/>
        </w:rPr>
        <w:t xml:space="preserve"> </w:t>
      </w:r>
      <w:r>
        <w:rPr>
          <w:color w:val="221F1F"/>
        </w:rPr>
        <w:t>and</w:t>
      </w:r>
      <w:r>
        <w:rPr>
          <w:color w:val="221F1F"/>
          <w:spacing w:val="-8"/>
        </w:rPr>
        <w:t xml:space="preserve"> </w:t>
      </w:r>
      <w:r>
        <w:rPr>
          <w:color w:val="221F1F"/>
        </w:rPr>
        <w:t>Signing</w:t>
      </w:r>
      <w:r>
        <w:rPr>
          <w:color w:val="221F1F"/>
          <w:spacing w:val="-7"/>
        </w:rPr>
        <w:t xml:space="preserve"> </w:t>
      </w:r>
      <w:r>
        <w:rPr>
          <w:color w:val="221F1F"/>
        </w:rPr>
        <w:t>of</w:t>
      </w:r>
      <w:r>
        <w:rPr>
          <w:color w:val="221F1F"/>
          <w:spacing w:val="-6"/>
        </w:rPr>
        <w:t xml:space="preserve"> </w:t>
      </w:r>
      <w:r>
        <w:rPr>
          <w:color w:val="221F1F"/>
        </w:rPr>
        <w:t>Tender</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72"/>
        </w:tabs>
        <w:spacing w:line="230" w:lineRule="auto"/>
        <w:ind w:left="720" w:right="843"/>
      </w:pPr>
      <w:r>
        <w:rPr>
          <w:color w:val="221F1F"/>
        </w:rPr>
        <w:t>The Tenderer shall prepare one original of the documents comprising the Tender as described in ITT 11 and</w:t>
      </w:r>
      <w:r>
        <w:rPr>
          <w:color w:val="221F1F"/>
          <w:spacing w:val="1"/>
        </w:rPr>
        <w:t xml:space="preserve"> </w:t>
      </w:r>
      <w:r>
        <w:rPr>
          <w:color w:val="221F1F"/>
        </w:rPr>
        <w:t>clearly mark it “ORIGINAL.” Alternative Tenders, if permitted in accordance with ITT 13, shall be clearly</w:t>
      </w:r>
      <w:r>
        <w:rPr>
          <w:color w:val="221F1F"/>
          <w:spacing w:val="1"/>
        </w:rPr>
        <w:t xml:space="preserve"> </w:t>
      </w:r>
      <w:r>
        <w:rPr>
          <w:color w:val="221F1F"/>
          <w:spacing w:val="-2"/>
        </w:rPr>
        <w:t>marked</w:t>
      </w:r>
      <w:r>
        <w:rPr>
          <w:color w:val="221F1F"/>
          <w:spacing w:val="-14"/>
        </w:rPr>
        <w:t xml:space="preserve"> </w:t>
      </w:r>
      <w:r>
        <w:rPr>
          <w:color w:val="221F1F"/>
          <w:spacing w:val="-2"/>
        </w:rPr>
        <w:t>“ALTERNATIVE.”</w:t>
      </w:r>
      <w:r>
        <w:rPr>
          <w:color w:val="221F1F"/>
          <w:spacing w:val="-18"/>
        </w:rPr>
        <w:t xml:space="preserve"> </w:t>
      </w:r>
      <w:r>
        <w:rPr>
          <w:color w:val="221F1F"/>
          <w:spacing w:val="-1"/>
        </w:rPr>
        <w:t>In</w:t>
      </w:r>
      <w:r>
        <w:rPr>
          <w:color w:val="221F1F"/>
          <w:spacing w:val="-15"/>
        </w:rPr>
        <w:t xml:space="preserve"> </w:t>
      </w:r>
      <w:r>
        <w:rPr>
          <w:color w:val="221F1F"/>
          <w:spacing w:val="-1"/>
        </w:rPr>
        <w:t>addition,</w:t>
      </w:r>
      <w:r>
        <w:rPr>
          <w:color w:val="221F1F"/>
          <w:spacing w:val="-13"/>
        </w:rPr>
        <w:t xml:space="preserve"> </w:t>
      </w:r>
      <w:r>
        <w:rPr>
          <w:color w:val="221F1F"/>
          <w:spacing w:val="-1"/>
        </w:rPr>
        <w:t>the</w:t>
      </w:r>
      <w:r>
        <w:rPr>
          <w:color w:val="221F1F"/>
          <w:spacing w:val="-14"/>
        </w:rPr>
        <w:t xml:space="preserve"> </w:t>
      </w:r>
      <w:r>
        <w:rPr>
          <w:color w:val="221F1F"/>
          <w:spacing w:val="-1"/>
        </w:rPr>
        <w:t>Tenderer</w:t>
      </w:r>
      <w:r>
        <w:rPr>
          <w:color w:val="221F1F"/>
          <w:spacing w:val="-12"/>
        </w:rPr>
        <w:t xml:space="preserve"> </w:t>
      </w:r>
      <w:r>
        <w:rPr>
          <w:color w:val="221F1F"/>
          <w:spacing w:val="-1"/>
        </w:rPr>
        <w:t>shall</w:t>
      </w:r>
      <w:r>
        <w:rPr>
          <w:color w:val="221F1F"/>
          <w:spacing w:val="-13"/>
        </w:rPr>
        <w:t xml:space="preserve"> </w:t>
      </w:r>
      <w:r>
        <w:rPr>
          <w:color w:val="221F1F"/>
          <w:spacing w:val="-1"/>
        </w:rPr>
        <w:t>submit</w:t>
      </w:r>
      <w:r>
        <w:rPr>
          <w:color w:val="221F1F"/>
          <w:spacing w:val="-13"/>
        </w:rPr>
        <w:t xml:space="preserve"> </w:t>
      </w:r>
      <w:r>
        <w:rPr>
          <w:color w:val="221F1F"/>
          <w:spacing w:val="-1"/>
        </w:rPr>
        <w:t>copies</w:t>
      </w:r>
      <w:r>
        <w:rPr>
          <w:color w:val="221F1F"/>
          <w:spacing w:val="-13"/>
        </w:rPr>
        <w:t xml:space="preserve"> </w:t>
      </w:r>
      <w:r>
        <w:rPr>
          <w:color w:val="221F1F"/>
          <w:spacing w:val="-1"/>
        </w:rPr>
        <w:t>of</w:t>
      </w:r>
      <w:r>
        <w:rPr>
          <w:color w:val="221F1F"/>
          <w:spacing w:val="-13"/>
        </w:rPr>
        <w:t xml:space="preserve"> </w:t>
      </w:r>
      <w:r>
        <w:rPr>
          <w:color w:val="221F1F"/>
          <w:spacing w:val="-1"/>
        </w:rPr>
        <w:t>the</w:t>
      </w:r>
      <w:r>
        <w:rPr>
          <w:color w:val="221F1F"/>
          <w:spacing w:val="-13"/>
        </w:rPr>
        <w:t xml:space="preserve"> </w:t>
      </w:r>
      <w:r>
        <w:rPr>
          <w:color w:val="221F1F"/>
          <w:spacing w:val="-1"/>
        </w:rPr>
        <w:t>Tender,</w:t>
      </w:r>
      <w:r>
        <w:rPr>
          <w:color w:val="221F1F"/>
          <w:spacing w:val="-22"/>
        </w:rPr>
        <w:t xml:space="preserve"> </w:t>
      </w:r>
      <w:r>
        <w:rPr>
          <w:color w:val="221F1F"/>
          <w:spacing w:val="-1"/>
        </w:rPr>
        <w:t>in</w:t>
      </w:r>
      <w:r>
        <w:rPr>
          <w:color w:val="221F1F"/>
          <w:spacing w:val="-14"/>
        </w:rPr>
        <w:t xml:space="preserve"> </w:t>
      </w:r>
      <w:r>
        <w:rPr>
          <w:color w:val="221F1F"/>
          <w:spacing w:val="-1"/>
        </w:rPr>
        <w:t>the</w:t>
      </w:r>
      <w:r>
        <w:rPr>
          <w:color w:val="221F1F"/>
          <w:spacing w:val="-14"/>
        </w:rPr>
        <w:t xml:space="preserve"> </w:t>
      </w:r>
      <w:r>
        <w:rPr>
          <w:color w:val="221F1F"/>
          <w:spacing w:val="-1"/>
        </w:rPr>
        <w:t>number</w:t>
      </w:r>
      <w:r>
        <w:rPr>
          <w:color w:val="221F1F"/>
          <w:spacing w:val="-12"/>
        </w:rPr>
        <w:t xml:space="preserve"> </w:t>
      </w:r>
      <w:r>
        <w:rPr>
          <w:color w:val="221F1F"/>
          <w:spacing w:val="-1"/>
        </w:rPr>
        <w:t>speciﬁed</w:t>
      </w:r>
      <w:r>
        <w:rPr>
          <w:color w:val="221F1F"/>
          <w:spacing w:val="-53"/>
        </w:rPr>
        <w:t xml:space="preserve"> </w:t>
      </w:r>
      <w:r>
        <w:rPr>
          <w:color w:val="221F1F"/>
        </w:rPr>
        <w:t xml:space="preserve">in the </w:t>
      </w:r>
      <w:r>
        <w:rPr>
          <w:b/>
          <w:color w:val="221F1F"/>
        </w:rPr>
        <w:t xml:space="preserve">TDS </w:t>
      </w:r>
      <w:r>
        <w:rPr>
          <w:color w:val="221F1F"/>
        </w:rPr>
        <w:t>and clearly mark them “COPY.” In the event of any discrepancy between the origin a land the</w:t>
      </w:r>
      <w:r>
        <w:rPr>
          <w:color w:val="221F1F"/>
          <w:spacing w:val="1"/>
        </w:rPr>
        <w:t xml:space="preserve"> </w:t>
      </w:r>
      <w:r>
        <w:rPr>
          <w:color w:val="221F1F"/>
        </w:rPr>
        <w:t>copies,</w:t>
      </w:r>
      <w:r>
        <w:rPr>
          <w:color w:val="221F1F"/>
          <w:spacing w:val="-1"/>
        </w:rPr>
        <w:t xml:space="preserve"> </w:t>
      </w:r>
      <w:r>
        <w:rPr>
          <w:color w:val="221F1F"/>
        </w:rPr>
        <w:t>the original</w:t>
      </w:r>
      <w:r>
        <w:rPr>
          <w:color w:val="221F1F"/>
          <w:spacing w:val="1"/>
        </w:rPr>
        <w:t xml:space="preserve"> </w:t>
      </w:r>
      <w:r>
        <w:rPr>
          <w:color w:val="221F1F"/>
        </w:rPr>
        <w:t>shall</w:t>
      </w:r>
      <w:r>
        <w:rPr>
          <w:color w:val="221F1F"/>
          <w:spacing w:val="2"/>
        </w:rPr>
        <w:t xml:space="preserve"> </w:t>
      </w:r>
      <w:r>
        <w:rPr>
          <w:color w:val="221F1F"/>
        </w:rPr>
        <w:t>prevail.</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72"/>
        </w:tabs>
        <w:spacing w:before="1" w:line="230" w:lineRule="auto"/>
        <w:ind w:left="720" w:right="843"/>
      </w:pPr>
      <w:r>
        <w:rPr>
          <w:color w:val="221F1F"/>
        </w:rPr>
        <w:t>Tenderers shall mark as “CONFIDENTIAL” all information in their Tenders which is conﬁdential to their</w:t>
      </w:r>
      <w:r>
        <w:rPr>
          <w:color w:val="221F1F"/>
          <w:spacing w:val="1"/>
        </w:rPr>
        <w:t xml:space="preserve"> </w:t>
      </w:r>
      <w:r>
        <w:rPr>
          <w:color w:val="221F1F"/>
        </w:rPr>
        <w:t>business. This may include proprietary information, trade secrets, or commercial or ﬁnancially sensitive</w:t>
      </w:r>
      <w:r>
        <w:rPr>
          <w:color w:val="221F1F"/>
          <w:spacing w:val="1"/>
        </w:rPr>
        <w:t xml:space="preserve"> </w:t>
      </w:r>
      <w:r>
        <w:rPr>
          <w:color w:val="221F1F"/>
        </w:rPr>
        <w:t>information.</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72"/>
        </w:tabs>
        <w:spacing w:line="230" w:lineRule="auto"/>
        <w:ind w:left="720" w:right="843"/>
      </w:pPr>
      <w:r>
        <w:rPr>
          <w:color w:val="221F1F"/>
        </w:rPr>
        <w:t>The original and all copies of the Tender shall be typed or written in indelible ink and shall be signed by a</w:t>
      </w:r>
      <w:r>
        <w:rPr>
          <w:color w:val="221F1F"/>
          <w:spacing w:val="1"/>
        </w:rPr>
        <w:t xml:space="preserve"> </w:t>
      </w:r>
      <w:r>
        <w:rPr>
          <w:color w:val="221F1F"/>
        </w:rPr>
        <w:t>person duly authorized to sign on behalf of the Tenderer. This authorization shall consist of a written</w:t>
      </w:r>
      <w:r>
        <w:rPr>
          <w:color w:val="221F1F"/>
          <w:spacing w:val="1"/>
        </w:rPr>
        <w:t xml:space="preserve"> </w:t>
      </w:r>
      <w:r>
        <w:rPr>
          <w:color w:val="221F1F"/>
        </w:rPr>
        <w:t>conﬁrmation</w:t>
      </w:r>
      <w:r>
        <w:rPr>
          <w:color w:val="221F1F"/>
          <w:spacing w:val="-3"/>
        </w:rPr>
        <w:t xml:space="preserve"> </w:t>
      </w:r>
      <w:r>
        <w:rPr>
          <w:color w:val="221F1F"/>
        </w:rPr>
        <w:t>as</w:t>
      </w:r>
      <w:r>
        <w:rPr>
          <w:color w:val="221F1F"/>
          <w:spacing w:val="-4"/>
        </w:rPr>
        <w:t xml:space="preserve"> </w:t>
      </w:r>
      <w:r>
        <w:rPr>
          <w:color w:val="221F1F"/>
        </w:rPr>
        <w:t>speciﬁed</w:t>
      </w:r>
      <w:r>
        <w:rPr>
          <w:color w:val="221F1F"/>
          <w:spacing w:val="-3"/>
        </w:rPr>
        <w:t xml:space="preserve"> </w:t>
      </w:r>
      <w:r>
        <w:rPr>
          <w:color w:val="221F1F"/>
        </w:rPr>
        <w:t>in</w:t>
      </w:r>
      <w:r>
        <w:rPr>
          <w:color w:val="221F1F"/>
          <w:spacing w:val="-5"/>
        </w:rPr>
        <w:t xml:space="preserve"> </w:t>
      </w:r>
      <w:r>
        <w:rPr>
          <w:color w:val="221F1F"/>
        </w:rPr>
        <w:t>the</w:t>
      </w:r>
      <w:r>
        <w:rPr>
          <w:color w:val="221F1F"/>
          <w:spacing w:val="-4"/>
        </w:rPr>
        <w:t xml:space="preserve"> </w:t>
      </w:r>
      <w:r>
        <w:rPr>
          <w:b/>
          <w:color w:val="221F1F"/>
        </w:rPr>
        <w:t>TDS</w:t>
      </w:r>
      <w:r>
        <w:rPr>
          <w:b/>
          <w:color w:val="221F1F"/>
          <w:spacing w:val="-4"/>
        </w:rPr>
        <w:t xml:space="preserve"> </w:t>
      </w:r>
      <w:r>
        <w:rPr>
          <w:color w:val="221F1F"/>
        </w:rPr>
        <w:t>and</w:t>
      </w:r>
      <w:r>
        <w:rPr>
          <w:color w:val="221F1F"/>
          <w:spacing w:val="-4"/>
        </w:rPr>
        <w:t xml:space="preserve"> </w:t>
      </w:r>
      <w:r>
        <w:rPr>
          <w:color w:val="221F1F"/>
        </w:rPr>
        <w:t>shall</w:t>
      </w:r>
      <w:r>
        <w:rPr>
          <w:color w:val="221F1F"/>
          <w:spacing w:val="-3"/>
        </w:rPr>
        <w:t xml:space="preserve"> </w:t>
      </w:r>
      <w:r>
        <w:rPr>
          <w:color w:val="221F1F"/>
        </w:rPr>
        <w:t>be</w:t>
      </w:r>
      <w:r>
        <w:rPr>
          <w:color w:val="221F1F"/>
          <w:spacing w:val="-4"/>
        </w:rPr>
        <w:t xml:space="preserve"> </w:t>
      </w:r>
      <w:r>
        <w:rPr>
          <w:color w:val="221F1F"/>
        </w:rPr>
        <w:t>attached</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Tender.</w:t>
      </w:r>
      <w:r>
        <w:rPr>
          <w:color w:val="221F1F"/>
          <w:spacing w:val="-13"/>
        </w:rPr>
        <w:t xml:space="preserve"> </w:t>
      </w:r>
      <w:r>
        <w:rPr>
          <w:color w:val="221F1F"/>
        </w:rPr>
        <w:t>The</w:t>
      </w:r>
      <w:r>
        <w:rPr>
          <w:color w:val="221F1F"/>
          <w:spacing w:val="-5"/>
        </w:rPr>
        <w:t xml:space="preserve"> </w:t>
      </w:r>
      <w:r>
        <w:rPr>
          <w:color w:val="221F1F"/>
        </w:rPr>
        <w:t>name</w:t>
      </w:r>
      <w:r>
        <w:rPr>
          <w:color w:val="221F1F"/>
          <w:spacing w:val="-2"/>
        </w:rPr>
        <w:t xml:space="preserve"> </w:t>
      </w:r>
      <w:r>
        <w:rPr>
          <w:color w:val="221F1F"/>
        </w:rPr>
        <w:t>and</w:t>
      </w:r>
      <w:r>
        <w:rPr>
          <w:color w:val="221F1F"/>
          <w:spacing w:val="-4"/>
        </w:rPr>
        <w:t xml:space="preserve"> </w:t>
      </w:r>
      <w:r>
        <w:rPr>
          <w:color w:val="221F1F"/>
        </w:rPr>
        <w:t>position</w:t>
      </w:r>
      <w:r>
        <w:rPr>
          <w:color w:val="221F1F"/>
          <w:spacing w:val="-4"/>
        </w:rPr>
        <w:t xml:space="preserve"> </w:t>
      </w:r>
      <w:r>
        <w:rPr>
          <w:color w:val="221F1F"/>
        </w:rPr>
        <w:t>held</w:t>
      </w:r>
      <w:r>
        <w:rPr>
          <w:color w:val="221F1F"/>
          <w:spacing w:val="-3"/>
        </w:rPr>
        <w:t xml:space="preserve"> </w:t>
      </w:r>
      <w:r>
        <w:rPr>
          <w:color w:val="221F1F"/>
        </w:rPr>
        <w:t>by</w:t>
      </w:r>
      <w:r>
        <w:rPr>
          <w:color w:val="221F1F"/>
          <w:spacing w:val="-5"/>
        </w:rPr>
        <w:t xml:space="preserve"> </w:t>
      </w:r>
      <w:r>
        <w:rPr>
          <w:color w:val="221F1F"/>
        </w:rPr>
        <w:t>each</w:t>
      </w:r>
      <w:r>
        <w:rPr>
          <w:color w:val="221F1F"/>
          <w:spacing w:val="-52"/>
        </w:rPr>
        <w:t xml:space="preserve"> </w:t>
      </w:r>
      <w:r>
        <w:rPr>
          <w:color w:val="221F1F"/>
        </w:rPr>
        <w:t>person signing the authorization must be typed or printed below the signature. All pages of the Tender where</w:t>
      </w:r>
      <w:r>
        <w:rPr>
          <w:color w:val="221F1F"/>
          <w:spacing w:val="-52"/>
        </w:rPr>
        <w:t xml:space="preserve"> </w:t>
      </w:r>
      <w:r>
        <w:rPr>
          <w:color w:val="221F1F"/>
        </w:rPr>
        <w:t>entries</w:t>
      </w:r>
      <w:r>
        <w:rPr>
          <w:color w:val="221F1F"/>
          <w:spacing w:val="-1"/>
        </w:rPr>
        <w:t xml:space="preserve"> </w:t>
      </w:r>
      <w:r>
        <w:rPr>
          <w:color w:val="221F1F"/>
        </w:rPr>
        <w:t>or</w:t>
      </w:r>
      <w:r>
        <w:rPr>
          <w:color w:val="221F1F"/>
          <w:spacing w:val="-3"/>
        </w:rPr>
        <w:t xml:space="preserve"> </w:t>
      </w:r>
      <w:r>
        <w:rPr>
          <w:color w:val="221F1F"/>
        </w:rPr>
        <w:t>amendments</w:t>
      </w:r>
      <w:r>
        <w:rPr>
          <w:color w:val="221F1F"/>
          <w:spacing w:val="-1"/>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made</w:t>
      </w:r>
      <w:r>
        <w:rPr>
          <w:color w:val="221F1F"/>
          <w:spacing w:val="-2"/>
        </w:rPr>
        <w:t xml:space="preserve"> </w:t>
      </w:r>
      <w:r>
        <w:rPr>
          <w:color w:val="221F1F"/>
        </w:rPr>
        <w:t>shall be</w:t>
      </w:r>
      <w:r>
        <w:rPr>
          <w:color w:val="221F1F"/>
          <w:spacing w:val="-4"/>
        </w:rPr>
        <w:t xml:space="preserve"> </w:t>
      </w:r>
      <w:r>
        <w:rPr>
          <w:color w:val="221F1F"/>
        </w:rPr>
        <w:t>signed</w:t>
      </w:r>
      <w:r>
        <w:rPr>
          <w:color w:val="221F1F"/>
          <w:spacing w:val="-1"/>
        </w:rPr>
        <w:t xml:space="preserve"> </w:t>
      </w:r>
      <w:r>
        <w:rPr>
          <w:color w:val="221F1F"/>
        </w:rPr>
        <w:t>or</w:t>
      </w:r>
      <w:r>
        <w:rPr>
          <w:color w:val="221F1F"/>
          <w:spacing w:val="-1"/>
        </w:rPr>
        <w:t xml:space="preserve"> </w:t>
      </w:r>
      <w:r>
        <w:rPr>
          <w:color w:val="221F1F"/>
        </w:rPr>
        <w:t>initialed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person</w:t>
      </w:r>
      <w:r>
        <w:rPr>
          <w:color w:val="221F1F"/>
          <w:spacing w:val="-3"/>
        </w:rPr>
        <w:t xml:space="preserve"> </w:t>
      </w:r>
      <w:r>
        <w:rPr>
          <w:color w:val="221F1F"/>
        </w:rPr>
        <w:t>signing</w:t>
      </w:r>
      <w:r>
        <w:rPr>
          <w:color w:val="221F1F"/>
          <w:spacing w:val="-3"/>
        </w:rPr>
        <w:t xml:space="preserve"> </w:t>
      </w:r>
      <w:r>
        <w:rPr>
          <w:color w:val="221F1F"/>
        </w:rPr>
        <w:t>the</w:t>
      </w:r>
      <w:r>
        <w:rPr>
          <w:color w:val="221F1F"/>
          <w:spacing w:val="-2"/>
        </w:rPr>
        <w:t xml:space="preserve"> </w:t>
      </w:r>
      <w:r>
        <w:rPr>
          <w:color w:val="221F1F"/>
        </w:rPr>
        <w:t>Tender.</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72"/>
        </w:tabs>
        <w:spacing w:line="230" w:lineRule="auto"/>
        <w:ind w:left="720" w:right="843"/>
      </w:pPr>
      <w:r>
        <w:rPr>
          <w:color w:val="221F1F"/>
          <w:spacing w:val="-1"/>
        </w:rPr>
        <w:t xml:space="preserve">Incase the Tenderer is a JV, the Tender shall be signed by an authorized </w:t>
      </w:r>
      <w:r>
        <w:rPr>
          <w:color w:val="221F1F"/>
        </w:rPr>
        <w:t>representative of the JV on behalf of</w:t>
      </w:r>
      <w:r>
        <w:rPr>
          <w:color w:val="221F1F"/>
          <w:spacing w:val="1"/>
        </w:rPr>
        <w:t xml:space="preserve"> </w:t>
      </w:r>
      <w:r>
        <w:rPr>
          <w:color w:val="221F1F"/>
          <w:spacing w:val="-1"/>
        </w:rPr>
        <w:t>the</w:t>
      </w:r>
      <w:r>
        <w:rPr>
          <w:color w:val="221F1F"/>
          <w:spacing w:val="-5"/>
        </w:rPr>
        <w:t xml:space="preserve"> </w:t>
      </w:r>
      <w:r>
        <w:rPr>
          <w:color w:val="221F1F"/>
          <w:spacing w:val="-1"/>
        </w:rPr>
        <w:t>JV,</w:t>
      </w:r>
      <w:r>
        <w:rPr>
          <w:color w:val="221F1F"/>
          <w:spacing w:val="-22"/>
        </w:rPr>
        <w:t xml:space="preserve"> </w:t>
      </w:r>
      <w:r>
        <w:rPr>
          <w:color w:val="221F1F"/>
          <w:spacing w:val="-1"/>
        </w:rPr>
        <w:t>and</w:t>
      </w:r>
      <w:r>
        <w:rPr>
          <w:color w:val="221F1F"/>
          <w:spacing w:val="-3"/>
        </w:rPr>
        <w:t xml:space="preserve"> </w:t>
      </w:r>
      <w:r>
        <w:rPr>
          <w:color w:val="221F1F"/>
          <w:spacing w:val="-1"/>
        </w:rPr>
        <w:t>so</w:t>
      </w:r>
      <w:r>
        <w:rPr>
          <w:color w:val="221F1F"/>
          <w:spacing w:val="-5"/>
        </w:rPr>
        <w:t xml:space="preserve"> </w:t>
      </w:r>
      <w:r>
        <w:rPr>
          <w:color w:val="221F1F"/>
          <w:spacing w:val="-1"/>
        </w:rPr>
        <w:t>as</w:t>
      </w:r>
      <w:r>
        <w:rPr>
          <w:color w:val="221F1F"/>
          <w:spacing w:val="-2"/>
        </w:rPr>
        <w:t xml:space="preserve"> </w:t>
      </w:r>
      <w:r>
        <w:rPr>
          <w:color w:val="221F1F"/>
          <w:spacing w:val="-1"/>
        </w:rPr>
        <w:t>to</w:t>
      </w:r>
      <w:r>
        <w:rPr>
          <w:color w:val="221F1F"/>
          <w:spacing w:val="-3"/>
        </w:rPr>
        <w:t xml:space="preserve"> </w:t>
      </w:r>
      <w:r>
        <w:rPr>
          <w:color w:val="221F1F"/>
          <w:spacing w:val="-1"/>
        </w:rPr>
        <w:t>be</w:t>
      </w:r>
      <w:r>
        <w:rPr>
          <w:color w:val="221F1F"/>
          <w:spacing w:val="-4"/>
        </w:rPr>
        <w:t xml:space="preserve"> </w:t>
      </w:r>
      <w:r>
        <w:rPr>
          <w:color w:val="221F1F"/>
          <w:spacing w:val="-1"/>
        </w:rPr>
        <w:t>legally</w:t>
      </w:r>
      <w:r>
        <w:rPr>
          <w:color w:val="221F1F"/>
          <w:spacing w:val="-2"/>
        </w:rPr>
        <w:t xml:space="preserve"> </w:t>
      </w:r>
      <w:r>
        <w:rPr>
          <w:color w:val="221F1F"/>
          <w:spacing w:val="-1"/>
        </w:rPr>
        <w:t>binding</w:t>
      </w:r>
      <w:r>
        <w:rPr>
          <w:color w:val="221F1F"/>
          <w:spacing w:val="-3"/>
        </w:rPr>
        <w:t xml:space="preserve"> </w:t>
      </w:r>
      <w:r>
        <w:rPr>
          <w:color w:val="221F1F"/>
          <w:spacing w:val="-1"/>
        </w:rPr>
        <w:t>on</w:t>
      </w:r>
      <w:r>
        <w:rPr>
          <w:color w:val="221F1F"/>
          <w:spacing w:val="-4"/>
        </w:rPr>
        <w:t xml:space="preserve"> </w:t>
      </w:r>
      <w:r>
        <w:rPr>
          <w:color w:val="221F1F"/>
          <w:spacing w:val="-1"/>
        </w:rPr>
        <w:t>all</w:t>
      </w:r>
      <w:r>
        <w:rPr>
          <w:color w:val="221F1F"/>
          <w:spacing w:val="-2"/>
        </w:rPr>
        <w:t xml:space="preserve"> </w:t>
      </w:r>
      <w:r>
        <w:rPr>
          <w:color w:val="221F1F"/>
          <w:spacing w:val="-1"/>
        </w:rPr>
        <w:t>the</w:t>
      </w:r>
      <w:r>
        <w:rPr>
          <w:color w:val="221F1F"/>
          <w:spacing w:val="-2"/>
        </w:rPr>
        <w:t xml:space="preserve"> </w:t>
      </w:r>
      <w:r>
        <w:rPr>
          <w:color w:val="221F1F"/>
        </w:rPr>
        <w:t>members</w:t>
      </w:r>
      <w:r>
        <w:rPr>
          <w:color w:val="221F1F"/>
          <w:spacing w:val="-4"/>
        </w:rPr>
        <w:t xml:space="preserve"> </w:t>
      </w:r>
      <w:r>
        <w:rPr>
          <w:color w:val="221F1F"/>
        </w:rPr>
        <w:t>as</w:t>
      </w:r>
      <w:r>
        <w:rPr>
          <w:color w:val="221F1F"/>
          <w:spacing w:val="-2"/>
        </w:rPr>
        <w:t xml:space="preserve"> </w:t>
      </w:r>
      <w:r>
        <w:rPr>
          <w:color w:val="221F1F"/>
        </w:rPr>
        <w:t>evidenced</w:t>
      </w:r>
      <w:r>
        <w:rPr>
          <w:color w:val="221F1F"/>
          <w:spacing w:val="-5"/>
        </w:rPr>
        <w:t xml:space="preserve"> </w:t>
      </w:r>
      <w:r>
        <w:rPr>
          <w:color w:val="221F1F"/>
        </w:rPr>
        <w:t>by</w:t>
      </w:r>
      <w:r>
        <w:rPr>
          <w:color w:val="221F1F"/>
          <w:spacing w:val="-2"/>
        </w:rPr>
        <w:t xml:space="preserve"> </w:t>
      </w:r>
      <w:r>
        <w:rPr>
          <w:color w:val="221F1F"/>
        </w:rPr>
        <w:t>a</w:t>
      </w:r>
      <w:r>
        <w:rPr>
          <w:color w:val="221F1F"/>
          <w:spacing w:val="-2"/>
        </w:rPr>
        <w:t xml:space="preserve"> </w:t>
      </w:r>
      <w:r>
        <w:rPr>
          <w:color w:val="221F1F"/>
        </w:rPr>
        <w:t>power</w:t>
      </w:r>
      <w:r>
        <w:rPr>
          <w:color w:val="221F1F"/>
          <w:spacing w:val="-1"/>
        </w:rPr>
        <w:t xml:space="preserve"> </w:t>
      </w:r>
      <w:r>
        <w:rPr>
          <w:color w:val="221F1F"/>
        </w:rPr>
        <w:t>of</w:t>
      </w:r>
      <w:r>
        <w:rPr>
          <w:color w:val="221F1F"/>
          <w:spacing w:val="-4"/>
        </w:rPr>
        <w:t xml:space="preserve"> </w:t>
      </w:r>
      <w:r>
        <w:rPr>
          <w:color w:val="221F1F"/>
        </w:rPr>
        <w:t>attorney</w:t>
      </w:r>
      <w:r>
        <w:rPr>
          <w:color w:val="221F1F"/>
          <w:spacing w:val="-2"/>
        </w:rPr>
        <w:t xml:space="preserve"> </w:t>
      </w:r>
      <w:r>
        <w:rPr>
          <w:color w:val="221F1F"/>
        </w:rPr>
        <w:t>signed</w:t>
      </w:r>
      <w:r>
        <w:rPr>
          <w:color w:val="221F1F"/>
          <w:spacing w:val="-2"/>
        </w:rPr>
        <w:t xml:space="preserve"> </w:t>
      </w:r>
      <w:r>
        <w:rPr>
          <w:color w:val="221F1F"/>
        </w:rPr>
        <w:t>by</w:t>
      </w:r>
      <w:r>
        <w:rPr>
          <w:color w:val="221F1F"/>
          <w:spacing w:val="-5"/>
        </w:rPr>
        <w:t xml:space="preserve"> </w:t>
      </w:r>
      <w:r>
        <w:rPr>
          <w:color w:val="221F1F"/>
        </w:rPr>
        <w:t>their</w:t>
      </w:r>
      <w:r>
        <w:rPr>
          <w:color w:val="221F1F"/>
          <w:spacing w:val="-53"/>
        </w:rPr>
        <w:t xml:space="preserve"> </w:t>
      </w:r>
      <w:r>
        <w:rPr>
          <w:color w:val="221F1F"/>
        </w:rPr>
        <w:t>legally</w:t>
      </w:r>
      <w:r>
        <w:rPr>
          <w:color w:val="221F1F"/>
          <w:spacing w:val="-1"/>
        </w:rPr>
        <w:t xml:space="preserve"> </w:t>
      </w:r>
      <w:r>
        <w:rPr>
          <w:color w:val="221F1F"/>
        </w:rPr>
        <w:t>authorized</w:t>
      </w:r>
      <w:r>
        <w:rPr>
          <w:color w:val="221F1F"/>
          <w:spacing w:val="1"/>
        </w:rPr>
        <w:t xml:space="preserve"> </w:t>
      </w:r>
      <w:r>
        <w:rPr>
          <w:color w:val="221F1F"/>
        </w:rPr>
        <w:t>representatives.</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7"/>
        </w:tabs>
        <w:spacing w:line="230" w:lineRule="auto"/>
        <w:ind w:left="720" w:right="855"/>
      </w:pPr>
      <w:r>
        <w:rPr>
          <w:color w:val="221F1F"/>
        </w:rPr>
        <w:t>Any inter-lineation, erasures, or overwriting shall be valid only if they are signed or initialed by the person</w:t>
      </w:r>
      <w:r>
        <w:rPr>
          <w:color w:val="221F1F"/>
          <w:spacing w:val="1"/>
        </w:rPr>
        <w:t xml:space="preserve"> </w:t>
      </w:r>
      <w:r>
        <w:rPr>
          <w:color w:val="221F1F"/>
        </w:rPr>
        <w:t>signing</w:t>
      </w:r>
      <w:r>
        <w:rPr>
          <w:color w:val="221F1F"/>
          <w:spacing w:val="-3"/>
        </w:rPr>
        <w:t xml:space="preserve"> </w:t>
      </w:r>
      <w:r>
        <w:rPr>
          <w:color w:val="221F1F"/>
        </w:rPr>
        <w:t>the Tender.</w:t>
      </w:r>
    </w:p>
    <w:p w:rsidR="00361D1F" w:rsidRDefault="00361D1F" w:rsidP="000961B7">
      <w:pPr>
        <w:pStyle w:val="ListParagraph"/>
        <w:tabs>
          <w:tab w:val="left" w:pos="1119"/>
        </w:tabs>
        <w:spacing w:before="176"/>
        <w:ind w:left="720" w:firstLine="0"/>
        <w:rPr>
          <w:b/>
        </w:rPr>
      </w:pPr>
      <w:bookmarkStart w:id="25" w:name="_bookmark21"/>
      <w:bookmarkEnd w:id="25"/>
      <w:r>
        <w:rPr>
          <w:b/>
          <w:color w:val="221F1F"/>
        </w:rPr>
        <w:t>SUBMISSION</w:t>
      </w:r>
      <w:r>
        <w:rPr>
          <w:b/>
          <w:color w:val="221F1F"/>
          <w:spacing w:val="-3"/>
        </w:rPr>
        <w:t xml:space="preserve"> </w:t>
      </w:r>
      <w:r>
        <w:rPr>
          <w:b/>
          <w:color w:val="221F1F"/>
        </w:rPr>
        <w:t>AND</w:t>
      </w:r>
      <w:r>
        <w:rPr>
          <w:b/>
          <w:color w:val="221F1F"/>
          <w:spacing w:val="-5"/>
        </w:rPr>
        <w:t xml:space="preserve"> </w:t>
      </w:r>
      <w:r>
        <w:rPr>
          <w:b/>
          <w:color w:val="221F1F"/>
        </w:rPr>
        <w:t>OPENING</w:t>
      </w:r>
      <w:r>
        <w:rPr>
          <w:b/>
          <w:color w:val="221F1F"/>
          <w:spacing w:val="-1"/>
        </w:rPr>
        <w:t xml:space="preserve"> </w:t>
      </w:r>
      <w:r>
        <w:rPr>
          <w:b/>
          <w:color w:val="221F1F"/>
        </w:rPr>
        <w:t>OF TENDERS</w:t>
      </w:r>
    </w:p>
    <w:p w:rsidR="00361D1F" w:rsidRDefault="00361D1F" w:rsidP="000961B7">
      <w:pPr>
        <w:pStyle w:val="BodyText"/>
        <w:spacing w:before="4"/>
        <w:ind w:left="720"/>
        <w:rPr>
          <w:b/>
          <w:sz w:val="20"/>
        </w:rPr>
      </w:pPr>
    </w:p>
    <w:p w:rsidR="00361D1F" w:rsidRDefault="00361D1F" w:rsidP="000961B7">
      <w:pPr>
        <w:pStyle w:val="Heading2"/>
        <w:numPr>
          <w:ilvl w:val="1"/>
          <w:numId w:val="0"/>
        </w:numPr>
        <w:tabs>
          <w:tab w:val="left" w:pos="1416"/>
          <w:tab w:val="left" w:pos="1417"/>
        </w:tabs>
        <w:ind w:left="720"/>
      </w:pPr>
      <w:bookmarkStart w:id="26" w:name="_bookmark22"/>
      <w:bookmarkEnd w:id="26"/>
      <w:r>
        <w:rPr>
          <w:color w:val="221F1F"/>
        </w:rPr>
        <w:t>Sealing</w:t>
      </w:r>
      <w:r>
        <w:rPr>
          <w:color w:val="221F1F"/>
          <w:spacing w:val="-6"/>
        </w:rPr>
        <w:t xml:space="preserve"> </w:t>
      </w:r>
      <w:r>
        <w:rPr>
          <w:color w:val="221F1F"/>
        </w:rPr>
        <w:t>and</w:t>
      </w:r>
      <w:r>
        <w:rPr>
          <w:color w:val="221F1F"/>
          <w:spacing w:val="-8"/>
        </w:rPr>
        <w:t xml:space="preserve"> </w:t>
      </w:r>
      <w:r>
        <w:rPr>
          <w:color w:val="221F1F"/>
        </w:rPr>
        <w:t>Marking</w:t>
      </w:r>
      <w:r>
        <w:rPr>
          <w:color w:val="221F1F"/>
          <w:spacing w:val="-4"/>
        </w:rPr>
        <w:t xml:space="preserve"> </w:t>
      </w:r>
      <w:r>
        <w:rPr>
          <w:color w:val="221F1F"/>
        </w:rPr>
        <w:t>of</w:t>
      </w:r>
      <w:r>
        <w:rPr>
          <w:color w:val="221F1F"/>
          <w:spacing w:val="-6"/>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22"/>
        </w:tabs>
        <w:spacing w:line="230" w:lineRule="auto"/>
        <w:ind w:left="720" w:right="838"/>
      </w:pPr>
      <w:r>
        <w:rPr>
          <w:color w:val="221F1F"/>
        </w:rPr>
        <w:t>The Tenderer shall deliver the Tender in a single sealed envelope, or in a single sealed package, or in a single</w:t>
      </w:r>
      <w:r>
        <w:rPr>
          <w:color w:val="221F1F"/>
          <w:spacing w:val="-52"/>
        </w:rPr>
        <w:t xml:space="preserve"> </w:t>
      </w:r>
      <w:r>
        <w:rPr>
          <w:color w:val="221F1F"/>
        </w:rPr>
        <w:t>sealed</w:t>
      </w:r>
      <w:r>
        <w:rPr>
          <w:color w:val="221F1F"/>
          <w:spacing w:val="-5"/>
        </w:rPr>
        <w:t xml:space="preserve"> </w:t>
      </w:r>
      <w:r>
        <w:rPr>
          <w:color w:val="221F1F"/>
        </w:rPr>
        <w:t>container</w:t>
      </w:r>
      <w:r>
        <w:rPr>
          <w:color w:val="221F1F"/>
          <w:spacing w:val="-4"/>
        </w:rPr>
        <w:t xml:space="preserve"> </w:t>
      </w:r>
      <w:r>
        <w:rPr>
          <w:color w:val="221F1F"/>
        </w:rPr>
        <w:t>bearing</w:t>
      </w:r>
      <w:r>
        <w:rPr>
          <w:color w:val="221F1F"/>
          <w:spacing w:val="-4"/>
        </w:rPr>
        <w:t xml:space="preserve"> </w:t>
      </w:r>
      <w:r>
        <w:rPr>
          <w:color w:val="221F1F"/>
        </w:rPr>
        <w:t>the</w:t>
      </w:r>
      <w:r>
        <w:rPr>
          <w:color w:val="221F1F"/>
          <w:spacing w:val="-6"/>
        </w:rPr>
        <w:t xml:space="preserve"> </w:t>
      </w:r>
      <w:r>
        <w:rPr>
          <w:color w:val="221F1F"/>
        </w:rPr>
        <w:t>name</w:t>
      </w:r>
      <w:r>
        <w:rPr>
          <w:color w:val="221F1F"/>
          <w:spacing w:val="-6"/>
        </w:rPr>
        <w:t xml:space="preserve"> </w:t>
      </w:r>
      <w:r>
        <w:rPr>
          <w:color w:val="221F1F"/>
        </w:rPr>
        <w:t>and</w:t>
      </w:r>
      <w:r>
        <w:rPr>
          <w:color w:val="221F1F"/>
          <w:spacing w:val="-4"/>
        </w:rPr>
        <w:t xml:space="preserve"> </w:t>
      </w:r>
      <w:r>
        <w:rPr>
          <w:color w:val="221F1F"/>
        </w:rPr>
        <w:t>Reference</w:t>
      </w:r>
      <w:r>
        <w:rPr>
          <w:color w:val="221F1F"/>
          <w:spacing w:val="-3"/>
        </w:rPr>
        <w:t xml:space="preserve"> </w:t>
      </w:r>
      <w:r>
        <w:rPr>
          <w:color w:val="221F1F"/>
        </w:rPr>
        <w:t>number</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Tender,</w:t>
      </w:r>
      <w:r>
        <w:rPr>
          <w:color w:val="221F1F"/>
          <w:spacing w:val="-13"/>
        </w:rPr>
        <w:t xml:space="preserve"> </w:t>
      </w:r>
      <w:r>
        <w:rPr>
          <w:color w:val="221F1F"/>
        </w:rPr>
        <w:t>addressed</w:t>
      </w:r>
      <w:r>
        <w:rPr>
          <w:color w:val="221F1F"/>
          <w:spacing w:val="-6"/>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and</w:t>
      </w:r>
      <w:r>
        <w:rPr>
          <w:color w:val="221F1F"/>
          <w:spacing w:val="-53"/>
        </w:rPr>
        <w:t xml:space="preserve"> </w:t>
      </w:r>
      <w:r>
        <w:rPr>
          <w:color w:val="221F1F"/>
        </w:rPr>
        <w:t>a warning not to open before the time and date for Tender opening date. Within the single envelope, package</w:t>
      </w:r>
      <w:r>
        <w:rPr>
          <w:color w:val="221F1F"/>
          <w:spacing w:val="1"/>
        </w:rPr>
        <w:t xml:space="preserve"> </w:t>
      </w:r>
      <w:r>
        <w:rPr>
          <w:color w:val="221F1F"/>
        </w:rPr>
        <w:t>or</w:t>
      </w:r>
      <w:r>
        <w:rPr>
          <w:color w:val="221F1F"/>
          <w:spacing w:val="-1"/>
        </w:rPr>
        <w:t xml:space="preserve"> </w:t>
      </w:r>
      <w:r>
        <w:rPr>
          <w:color w:val="221F1F"/>
        </w:rPr>
        <w:t>container, the Tenderer</w:t>
      </w:r>
      <w:r>
        <w:rPr>
          <w:color w:val="221F1F"/>
          <w:spacing w:val="-2"/>
        </w:rPr>
        <w:t xml:space="preserve"> </w:t>
      </w:r>
      <w:r>
        <w:rPr>
          <w:color w:val="221F1F"/>
        </w:rPr>
        <w:t>shall</w:t>
      </w:r>
      <w:r>
        <w:rPr>
          <w:color w:val="221F1F"/>
          <w:spacing w:val="1"/>
        </w:rPr>
        <w:t xml:space="preserve"> </w:t>
      </w:r>
      <w:r>
        <w:rPr>
          <w:color w:val="221F1F"/>
        </w:rPr>
        <w:t>place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separate, sealed envelopes:</w:t>
      </w:r>
    </w:p>
    <w:p w:rsidR="00361D1F" w:rsidRDefault="00361D1F" w:rsidP="000961B7">
      <w:pPr>
        <w:pStyle w:val="ListParagraph"/>
        <w:numPr>
          <w:ilvl w:val="2"/>
          <w:numId w:val="0"/>
        </w:numPr>
        <w:tabs>
          <w:tab w:val="left" w:pos="1845"/>
          <w:tab w:val="left" w:pos="1847"/>
        </w:tabs>
        <w:spacing w:before="49" w:line="230" w:lineRule="auto"/>
        <w:ind w:left="720" w:right="974"/>
      </w:pPr>
      <w:r>
        <w:rPr>
          <w:color w:val="221F1F"/>
        </w:rPr>
        <w:t>in</w:t>
      </w:r>
      <w:r>
        <w:rPr>
          <w:color w:val="221F1F"/>
          <w:spacing w:val="-3"/>
        </w:rPr>
        <w:t xml:space="preserve"> </w:t>
      </w:r>
      <w:r>
        <w:rPr>
          <w:color w:val="221F1F"/>
        </w:rPr>
        <w:t>an</w:t>
      </w:r>
      <w:r>
        <w:rPr>
          <w:color w:val="221F1F"/>
          <w:spacing w:val="-5"/>
        </w:rPr>
        <w:t xml:space="preserve"> </w:t>
      </w:r>
      <w:r>
        <w:rPr>
          <w:color w:val="221F1F"/>
        </w:rPr>
        <w:t>envelope</w:t>
      </w:r>
      <w:r>
        <w:rPr>
          <w:color w:val="221F1F"/>
          <w:spacing w:val="-5"/>
        </w:rPr>
        <w:t xml:space="preserve"> </w:t>
      </w:r>
      <w:r>
        <w:rPr>
          <w:color w:val="221F1F"/>
        </w:rPr>
        <w:t>or</w:t>
      </w:r>
      <w:r>
        <w:rPr>
          <w:color w:val="221F1F"/>
          <w:spacing w:val="-3"/>
        </w:rPr>
        <w:t xml:space="preserve"> </w:t>
      </w:r>
      <w:r>
        <w:rPr>
          <w:color w:val="221F1F"/>
        </w:rPr>
        <w:t>package</w:t>
      </w:r>
      <w:r>
        <w:rPr>
          <w:color w:val="221F1F"/>
          <w:spacing w:val="-5"/>
        </w:rPr>
        <w:t xml:space="preserve"> </w:t>
      </w:r>
      <w:r>
        <w:rPr>
          <w:color w:val="221F1F"/>
        </w:rPr>
        <w:t>or</w:t>
      </w:r>
      <w:r>
        <w:rPr>
          <w:color w:val="221F1F"/>
          <w:spacing w:val="-3"/>
        </w:rPr>
        <w:t xml:space="preserve"> </w:t>
      </w:r>
      <w:r>
        <w:rPr>
          <w:color w:val="221F1F"/>
        </w:rPr>
        <w:t>container</w:t>
      </w:r>
      <w:r>
        <w:rPr>
          <w:color w:val="221F1F"/>
          <w:spacing w:val="-3"/>
        </w:rPr>
        <w:t xml:space="preserve"> </w:t>
      </w:r>
      <w:r>
        <w:rPr>
          <w:color w:val="221F1F"/>
        </w:rPr>
        <w:t>marked “ORIGINAL”,</w:t>
      </w:r>
      <w:r>
        <w:rPr>
          <w:color w:val="221F1F"/>
          <w:spacing w:val="-3"/>
        </w:rPr>
        <w:t xml:space="preserve"> </w:t>
      </w:r>
      <w:r>
        <w:rPr>
          <w:color w:val="221F1F"/>
        </w:rPr>
        <w:t>all</w:t>
      </w:r>
      <w:r>
        <w:rPr>
          <w:color w:val="221F1F"/>
          <w:spacing w:val="-2"/>
        </w:rPr>
        <w:t xml:space="preserve"> </w:t>
      </w:r>
      <w:r>
        <w:rPr>
          <w:color w:val="221F1F"/>
        </w:rPr>
        <w:t>documents</w:t>
      </w:r>
      <w:r>
        <w:rPr>
          <w:color w:val="221F1F"/>
          <w:spacing w:val="-3"/>
        </w:rPr>
        <w:t xml:space="preserve"> </w:t>
      </w:r>
      <w:r>
        <w:rPr>
          <w:color w:val="221F1F"/>
        </w:rPr>
        <w:t>comprising</w:t>
      </w:r>
      <w:r>
        <w:rPr>
          <w:color w:val="221F1F"/>
          <w:spacing w:val="-6"/>
        </w:rPr>
        <w:t xml:space="preserve"> </w:t>
      </w:r>
      <w:r>
        <w:rPr>
          <w:color w:val="221F1F"/>
        </w:rPr>
        <w:t>the</w:t>
      </w:r>
      <w:r>
        <w:rPr>
          <w:color w:val="221F1F"/>
          <w:spacing w:val="-1"/>
        </w:rPr>
        <w:t xml:space="preserve"> </w:t>
      </w:r>
      <w:r>
        <w:rPr>
          <w:color w:val="221F1F"/>
        </w:rPr>
        <w:t>Tender,</w:t>
      </w:r>
      <w:r>
        <w:rPr>
          <w:color w:val="221F1F"/>
          <w:spacing w:val="-11"/>
        </w:rPr>
        <w:t xml:space="preserve"> </w:t>
      </w:r>
      <w:r>
        <w:rPr>
          <w:color w:val="221F1F"/>
        </w:rPr>
        <w:t>as</w:t>
      </w:r>
      <w:r>
        <w:rPr>
          <w:color w:val="221F1F"/>
          <w:spacing w:val="-52"/>
        </w:rPr>
        <w:t xml:space="preserve"> </w:t>
      </w:r>
      <w:r>
        <w:rPr>
          <w:color w:val="221F1F"/>
        </w:rPr>
        <w:t>described in ITT</w:t>
      </w:r>
      <w:r>
        <w:rPr>
          <w:color w:val="221F1F"/>
          <w:spacing w:val="-1"/>
        </w:rPr>
        <w:t xml:space="preserve"> </w:t>
      </w:r>
      <w:r>
        <w:rPr>
          <w:color w:val="221F1F"/>
        </w:rPr>
        <w:t>11;</w:t>
      </w:r>
      <w:r>
        <w:rPr>
          <w:color w:val="221F1F"/>
          <w:spacing w:val="-4"/>
        </w:rPr>
        <w:t xml:space="preserve"> </w:t>
      </w:r>
      <w:r>
        <w:rPr>
          <w:color w:val="221F1F"/>
        </w:rPr>
        <w:t>and</w:t>
      </w:r>
    </w:p>
    <w:p w:rsidR="00361D1F" w:rsidRDefault="00361D1F" w:rsidP="000961B7">
      <w:pPr>
        <w:pStyle w:val="ListParagraph"/>
        <w:numPr>
          <w:ilvl w:val="2"/>
          <w:numId w:val="0"/>
        </w:numPr>
        <w:tabs>
          <w:tab w:val="left" w:pos="1845"/>
          <w:tab w:val="left" w:pos="1847"/>
        </w:tabs>
        <w:spacing w:before="41"/>
        <w:ind w:left="720"/>
      </w:pPr>
      <w:r>
        <w:rPr>
          <w:color w:val="221F1F"/>
        </w:rPr>
        <w:t>in</w:t>
      </w:r>
      <w:r>
        <w:rPr>
          <w:color w:val="221F1F"/>
          <w:spacing w:val="-2"/>
        </w:rPr>
        <w:t xml:space="preserve"> </w:t>
      </w:r>
      <w:r>
        <w:rPr>
          <w:color w:val="221F1F"/>
        </w:rPr>
        <w:t>an</w:t>
      </w:r>
      <w:r>
        <w:rPr>
          <w:color w:val="221F1F"/>
          <w:spacing w:val="-5"/>
        </w:rPr>
        <w:t xml:space="preserve"> </w:t>
      </w:r>
      <w:r>
        <w:rPr>
          <w:color w:val="221F1F"/>
        </w:rPr>
        <w:t>envelope</w:t>
      </w:r>
      <w:r>
        <w:rPr>
          <w:color w:val="221F1F"/>
          <w:spacing w:val="-4"/>
        </w:rPr>
        <w:t xml:space="preserve"> </w:t>
      </w:r>
      <w:r>
        <w:rPr>
          <w:color w:val="221F1F"/>
        </w:rPr>
        <w:t>or</w:t>
      </w:r>
      <w:r>
        <w:rPr>
          <w:color w:val="221F1F"/>
          <w:spacing w:val="-1"/>
        </w:rPr>
        <w:t xml:space="preserve"> </w:t>
      </w:r>
      <w:r>
        <w:rPr>
          <w:color w:val="221F1F"/>
        </w:rPr>
        <w:t>package</w:t>
      </w:r>
      <w:r>
        <w:rPr>
          <w:color w:val="221F1F"/>
          <w:spacing w:val="-4"/>
        </w:rPr>
        <w:t xml:space="preserve"> </w:t>
      </w:r>
      <w:r>
        <w:rPr>
          <w:color w:val="221F1F"/>
        </w:rPr>
        <w:t>or container</w:t>
      </w:r>
      <w:r>
        <w:rPr>
          <w:color w:val="221F1F"/>
          <w:spacing w:val="-1"/>
        </w:rPr>
        <w:t xml:space="preserve"> </w:t>
      </w:r>
      <w:r>
        <w:rPr>
          <w:color w:val="221F1F"/>
        </w:rPr>
        <w:t>marked</w:t>
      </w:r>
      <w:r>
        <w:rPr>
          <w:color w:val="221F1F"/>
          <w:spacing w:val="-1"/>
        </w:rPr>
        <w:t xml:space="preserve"> </w:t>
      </w:r>
      <w:r>
        <w:rPr>
          <w:color w:val="221F1F"/>
        </w:rPr>
        <w:t>“COPIES”,</w:t>
      </w:r>
      <w:r>
        <w:rPr>
          <w:color w:val="221F1F"/>
          <w:spacing w:val="-2"/>
        </w:rPr>
        <w:t xml:space="preserve"> </w:t>
      </w:r>
      <w:r>
        <w:rPr>
          <w:color w:val="221F1F"/>
        </w:rPr>
        <w:t>all</w:t>
      </w:r>
      <w:r>
        <w:rPr>
          <w:color w:val="221F1F"/>
          <w:spacing w:val="-1"/>
        </w:rPr>
        <w:t xml:space="preserve"> </w:t>
      </w:r>
      <w:r>
        <w:rPr>
          <w:color w:val="221F1F"/>
        </w:rPr>
        <w:t>required</w:t>
      </w:r>
      <w:r>
        <w:rPr>
          <w:color w:val="221F1F"/>
          <w:spacing w:val="-1"/>
        </w:rPr>
        <w:t xml:space="preserve"> </w:t>
      </w:r>
      <w:r>
        <w:rPr>
          <w:color w:val="221F1F"/>
        </w:rPr>
        <w:t>copies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and</w:t>
      </w:r>
    </w:p>
    <w:p w:rsidR="00361D1F" w:rsidRDefault="00361D1F" w:rsidP="000961B7">
      <w:pPr>
        <w:pStyle w:val="ListParagraph"/>
        <w:numPr>
          <w:ilvl w:val="2"/>
          <w:numId w:val="0"/>
        </w:numPr>
        <w:tabs>
          <w:tab w:val="left" w:pos="1845"/>
          <w:tab w:val="left" w:pos="1847"/>
        </w:tabs>
        <w:spacing w:before="40"/>
        <w:ind w:left="720"/>
      </w:pPr>
      <w:r>
        <w:rPr>
          <w:color w:val="221F1F"/>
        </w:rPr>
        <w:t>if</w:t>
      </w:r>
      <w:r>
        <w:rPr>
          <w:color w:val="221F1F"/>
          <w:spacing w:val="-2"/>
        </w:rPr>
        <w:t xml:space="preserve"> </w:t>
      </w:r>
      <w:r>
        <w:rPr>
          <w:color w:val="221F1F"/>
        </w:rPr>
        <w:t>alternative</w:t>
      </w:r>
      <w:r>
        <w:rPr>
          <w:color w:val="221F1F"/>
          <w:spacing w:val="-5"/>
        </w:rPr>
        <w:t xml:space="preserve"> </w:t>
      </w:r>
      <w:r>
        <w:rPr>
          <w:color w:val="221F1F"/>
        </w:rPr>
        <w:t>Tenders</w:t>
      </w:r>
      <w:r>
        <w:rPr>
          <w:color w:val="221F1F"/>
          <w:spacing w:val="-6"/>
        </w:rPr>
        <w:t xml:space="preserve"> </w:t>
      </w:r>
      <w:r>
        <w:rPr>
          <w:color w:val="221F1F"/>
        </w:rPr>
        <w:t>are</w:t>
      </w:r>
      <w:r>
        <w:rPr>
          <w:color w:val="221F1F"/>
          <w:spacing w:val="-3"/>
        </w:rPr>
        <w:t xml:space="preserve"> </w:t>
      </w:r>
      <w:r>
        <w:rPr>
          <w:color w:val="221F1F"/>
        </w:rPr>
        <w:t>permitted</w:t>
      </w:r>
      <w:r>
        <w:rPr>
          <w:color w:val="221F1F"/>
          <w:spacing w:val="-5"/>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ITT</w:t>
      </w:r>
      <w:r>
        <w:rPr>
          <w:color w:val="221F1F"/>
          <w:spacing w:val="-4"/>
        </w:rPr>
        <w:t xml:space="preserve"> </w:t>
      </w:r>
      <w:r>
        <w:rPr>
          <w:color w:val="221F1F"/>
        </w:rPr>
        <w:t>13,</w:t>
      </w:r>
      <w:r>
        <w:rPr>
          <w:color w:val="221F1F"/>
          <w:spacing w:val="-3"/>
        </w:rPr>
        <w:t xml:space="preserve"> </w:t>
      </w:r>
      <w:r>
        <w:rPr>
          <w:color w:val="221F1F"/>
        </w:rPr>
        <w:t>and</w:t>
      </w:r>
      <w:r>
        <w:rPr>
          <w:color w:val="221F1F"/>
          <w:spacing w:val="-2"/>
        </w:rPr>
        <w:t xml:space="preserve"> </w:t>
      </w:r>
      <w:r>
        <w:rPr>
          <w:color w:val="221F1F"/>
        </w:rPr>
        <w:t>if</w:t>
      </w:r>
      <w:r>
        <w:rPr>
          <w:color w:val="221F1F"/>
          <w:spacing w:val="-2"/>
        </w:rPr>
        <w:t xml:space="preserve"> </w:t>
      </w:r>
      <w:r>
        <w:rPr>
          <w:color w:val="221F1F"/>
        </w:rPr>
        <w:t>relevant:</w:t>
      </w:r>
    </w:p>
    <w:p w:rsidR="00361D1F" w:rsidRDefault="00361D1F" w:rsidP="000961B7">
      <w:pPr>
        <w:ind w:left="720"/>
        <w:sectPr w:rsidR="00361D1F">
          <w:pgSz w:w="11920" w:h="16850"/>
          <w:pgMar w:top="0" w:right="0" w:bottom="700" w:left="0" w:header="0" w:footer="488" w:gutter="0"/>
          <w:cols w:space="720"/>
        </w:sectPr>
      </w:pPr>
    </w:p>
    <w:p w:rsidR="00361D1F" w:rsidRDefault="00361D1F" w:rsidP="000961B7">
      <w:pPr>
        <w:pStyle w:val="BodyText"/>
        <w:ind w:left="720"/>
        <w:rPr>
          <w:sz w:val="20"/>
        </w:rPr>
      </w:pPr>
    </w:p>
    <w:p w:rsidR="00361D1F" w:rsidRDefault="00361D1F" w:rsidP="000961B7">
      <w:pPr>
        <w:pStyle w:val="BodyText"/>
        <w:spacing w:before="11"/>
        <w:ind w:left="720"/>
        <w:rPr>
          <w:sz w:val="26"/>
        </w:rPr>
      </w:pPr>
    </w:p>
    <w:p w:rsidR="00361D1F" w:rsidRDefault="00361D1F" w:rsidP="000961B7">
      <w:pPr>
        <w:pStyle w:val="ListParagraph"/>
        <w:numPr>
          <w:ilvl w:val="3"/>
          <w:numId w:val="0"/>
        </w:numPr>
        <w:tabs>
          <w:tab w:val="left" w:pos="2205"/>
          <w:tab w:val="left" w:pos="2206"/>
        </w:tabs>
        <w:spacing w:before="99" w:line="230" w:lineRule="auto"/>
        <w:ind w:left="720" w:right="1319"/>
      </w:pPr>
      <w:r>
        <w:rPr>
          <w:noProof/>
          <w:lang w:val="en-GB" w:eastAsia="en-GB"/>
        </w:rPr>
        <mc:AlternateContent>
          <mc:Choice Requires="wps">
            <w:drawing>
              <wp:anchor distT="0" distB="0" distL="114300" distR="114300" simplePos="0" relativeHeight="251675648" behindDoc="0" locked="0" layoutInCell="1" allowOverlap="1" wp14:anchorId="168B98D4" wp14:editId="0472B537">
                <wp:simplePos x="0" y="0"/>
                <wp:positionH relativeFrom="page">
                  <wp:posOffset>0</wp:posOffset>
                </wp:positionH>
                <wp:positionV relativeFrom="paragraph">
                  <wp:posOffset>-343535</wp:posOffset>
                </wp:positionV>
                <wp:extent cx="7560310" cy="234315"/>
                <wp:effectExtent l="0" t="0" r="0" b="0"/>
                <wp:wrapNone/>
                <wp:docPr id="71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3537B5" id="Rectangle 347" o:spid="_x0000_s1026" style="position:absolute;margin-left:0;margin-top:-27.05pt;width:595.3pt;height:18.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9A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kwUrSDJn2EslG1kRyN81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Bp&#10;X99A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in</w:t>
      </w:r>
      <w:r>
        <w:rPr>
          <w:color w:val="221F1F"/>
          <w:spacing w:val="-6"/>
        </w:rPr>
        <w:t xml:space="preserve"> </w:t>
      </w:r>
      <w:r>
        <w:rPr>
          <w:color w:val="221F1F"/>
        </w:rPr>
        <w:t>an</w:t>
      </w:r>
      <w:r>
        <w:rPr>
          <w:color w:val="221F1F"/>
          <w:spacing w:val="-7"/>
        </w:rPr>
        <w:t xml:space="preserve"> </w:t>
      </w:r>
      <w:r>
        <w:rPr>
          <w:color w:val="221F1F"/>
        </w:rPr>
        <w:t>envelope</w:t>
      </w:r>
      <w:r>
        <w:rPr>
          <w:color w:val="221F1F"/>
          <w:spacing w:val="-8"/>
        </w:rPr>
        <w:t xml:space="preserve"> </w:t>
      </w:r>
      <w:r>
        <w:rPr>
          <w:color w:val="221F1F"/>
        </w:rPr>
        <w:t>or</w:t>
      </w:r>
      <w:r>
        <w:rPr>
          <w:color w:val="221F1F"/>
          <w:spacing w:val="-5"/>
        </w:rPr>
        <w:t xml:space="preserve"> </w:t>
      </w:r>
      <w:r>
        <w:rPr>
          <w:color w:val="221F1F"/>
        </w:rPr>
        <w:t>package</w:t>
      </w:r>
      <w:r>
        <w:rPr>
          <w:color w:val="221F1F"/>
          <w:spacing w:val="-8"/>
        </w:rPr>
        <w:t xml:space="preserve"> </w:t>
      </w:r>
      <w:r>
        <w:rPr>
          <w:color w:val="221F1F"/>
        </w:rPr>
        <w:t>or</w:t>
      </w:r>
      <w:r>
        <w:rPr>
          <w:color w:val="221F1F"/>
          <w:spacing w:val="-5"/>
        </w:rPr>
        <w:t xml:space="preserve"> </w:t>
      </w:r>
      <w:r>
        <w:rPr>
          <w:color w:val="221F1F"/>
        </w:rPr>
        <w:t>container</w:t>
      </w:r>
      <w:r>
        <w:rPr>
          <w:color w:val="221F1F"/>
          <w:spacing w:val="-6"/>
        </w:rPr>
        <w:t xml:space="preserve"> </w:t>
      </w:r>
      <w:r>
        <w:rPr>
          <w:color w:val="221F1F"/>
        </w:rPr>
        <w:t>marked</w:t>
      </w:r>
      <w:r>
        <w:rPr>
          <w:color w:val="221F1F"/>
          <w:spacing w:val="-5"/>
        </w:rPr>
        <w:t xml:space="preserve"> </w:t>
      </w:r>
      <w:r>
        <w:rPr>
          <w:color w:val="221F1F"/>
        </w:rPr>
        <w:t>“ORIGINAL</w:t>
      </w:r>
      <w:r>
        <w:rPr>
          <w:color w:val="221F1F"/>
          <w:spacing w:val="-4"/>
        </w:rPr>
        <w:t xml:space="preserve"> </w:t>
      </w:r>
      <w:r>
        <w:rPr>
          <w:color w:val="221F1F"/>
        </w:rPr>
        <w:t>–ALTERNATIVE</w:t>
      </w:r>
      <w:r>
        <w:rPr>
          <w:color w:val="221F1F"/>
          <w:spacing w:val="-10"/>
        </w:rPr>
        <w:t xml:space="preserve"> </w:t>
      </w:r>
      <w:r>
        <w:rPr>
          <w:color w:val="221F1F"/>
        </w:rPr>
        <w:t>TENDER”,</w:t>
      </w:r>
      <w:r>
        <w:rPr>
          <w:color w:val="221F1F"/>
          <w:spacing w:val="-5"/>
        </w:rPr>
        <w:t xml:space="preserve"> </w:t>
      </w:r>
      <w:r>
        <w:rPr>
          <w:color w:val="221F1F"/>
        </w:rPr>
        <w:t>the</w:t>
      </w:r>
      <w:r>
        <w:rPr>
          <w:color w:val="221F1F"/>
          <w:spacing w:val="-52"/>
        </w:rPr>
        <w:t xml:space="preserve"> </w:t>
      </w:r>
      <w:r>
        <w:rPr>
          <w:color w:val="221F1F"/>
        </w:rPr>
        <w:t>alternative Tender;</w:t>
      </w:r>
      <w:r>
        <w:rPr>
          <w:color w:val="221F1F"/>
          <w:spacing w:val="-6"/>
        </w:rPr>
        <w:t xml:space="preserve"> </w:t>
      </w:r>
      <w:r>
        <w:rPr>
          <w:color w:val="221F1F"/>
        </w:rPr>
        <w:t>and</w:t>
      </w:r>
    </w:p>
    <w:p w:rsidR="00361D1F" w:rsidRDefault="00361D1F" w:rsidP="000961B7">
      <w:pPr>
        <w:pStyle w:val="ListParagraph"/>
        <w:numPr>
          <w:ilvl w:val="3"/>
          <w:numId w:val="0"/>
        </w:numPr>
        <w:tabs>
          <w:tab w:val="left" w:pos="2209"/>
        </w:tabs>
        <w:spacing w:before="50" w:line="230" w:lineRule="auto"/>
        <w:ind w:left="720" w:right="868"/>
      </w:pPr>
      <w:r>
        <w:rPr>
          <w:color w:val="221F1F"/>
          <w:spacing w:val="-1"/>
        </w:rPr>
        <w:t>in</w:t>
      </w:r>
      <w:r>
        <w:rPr>
          <w:color w:val="221F1F"/>
          <w:spacing w:val="-5"/>
        </w:rPr>
        <w:t xml:space="preserve"> </w:t>
      </w:r>
      <w:r>
        <w:rPr>
          <w:color w:val="221F1F"/>
          <w:spacing w:val="-1"/>
        </w:rPr>
        <w:t>the</w:t>
      </w:r>
      <w:r>
        <w:rPr>
          <w:color w:val="221F1F"/>
          <w:spacing w:val="-4"/>
        </w:rPr>
        <w:t xml:space="preserve"> </w:t>
      </w:r>
      <w:r>
        <w:rPr>
          <w:color w:val="221F1F"/>
          <w:spacing w:val="-1"/>
        </w:rPr>
        <w:t>envelope</w:t>
      </w:r>
      <w:r>
        <w:rPr>
          <w:color w:val="221F1F"/>
          <w:spacing w:val="-5"/>
        </w:rPr>
        <w:t xml:space="preserve"> </w:t>
      </w:r>
      <w:r>
        <w:rPr>
          <w:color w:val="221F1F"/>
          <w:spacing w:val="-1"/>
        </w:rPr>
        <w:t>or</w:t>
      </w:r>
      <w:r>
        <w:rPr>
          <w:color w:val="221F1F"/>
          <w:spacing w:val="-4"/>
        </w:rPr>
        <w:t xml:space="preserve"> </w:t>
      </w:r>
      <w:r>
        <w:rPr>
          <w:color w:val="221F1F"/>
        </w:rPr>
        <w:t>package</w:t>
      </w:r>
      <w:r>
        <w:rPr>
          <w:color w:val="221F1F"/>
          <w:spacing w:val="-6"/>
        </w:rPr>
        <w:t xml:space="preserve"> </w:t>
      </w:r>
      <w:r>
        <w:rPr>
          <w:color w:val="221F1F"/>
        </w:rPr>
        <w:t>or</w:t>
      </w:r>
      <w:r>
        <w:rPr>
          <w:color w:val="221F1F"/>
          <w:spacing w:val="-5"/>
        </w:rPr>
        <w:t xml:space="preserve"> </w:t>
      </w:r>
      <w:r>
        <w:rPr>
          <w:color w:val="221F1F"/>
        </w:rPr>
        <w:t>container</w:t>
      </w:r>
      <w:r>
        <w:rPr>
          <w:color w:val="221F1F"/>
          <w:spacing w:val="-4"/>
        </w:rPr>
        <w:t xml:space="preserve"> </w:t>
      </w:r>
      <w:r>
        <w:rPr>
          <w:color w:val="221F1F"/>
        </w:rPr>
        <w:t>marked</w:t>
      </w:r>
      <w:r>
        <w:rPr>
          <w:color w:val="221F1F"/>
          <w:spacing w:val="-5"/>
        </w:rPr>
        <w:t xml:space="preserve"> </w:t>
      </w:r>
      <w:r>
        <w:rPr>
          <w:color w:val="221F1F"/>
        </w:rPr>
        <w:t>“COPIES-</w:t>
      </w:r>
      <w:r>
        <w:rPr>
          <w:color w:val="221F1F"/>
          <w:spacing w:val="-6"/>
        </w:rPr>
        <w:t xml:space="preserve"> </w:t>
      </w:r>
      <w:r>
        <w:rPr>
          <w:color w:val="221F1F"/>
        </w:rPr>
        <w:t>ALTERNATIVE</w:t>
      </w:r>
      <w:r>
        <w:rPr>
          <w:color w:val="221F1F"/>
          <w:spacing w:val="-14"/>
        </w:rPr>
        <w:t xml:space="preserve"> </w:t>
      </w:r>
      <w:r>
        <w:rPr>
          <w:color w:val="221F1F"/>
        </w:rPr>
        <w:t>TENDER”,</w:t>
      </w:r>
      <w:r>
        <w:rPr>
          <w:color w:val="221F1F"/>
          <w:spacing w:val="-4"/>
        </w:rPr>
        <w:t xml:space="preserve"> </w:t>
      </w:r>
      <w:r>
        <w:rPr>
          <w:color w:val="221F1F"/>
        </w:rPr>
        <w:t>all</w:t>
      </w:r>
      <w:r>
        <w:rPr>
          <w:color w:val="221F1F"/>
          <w:spacing w:val="-6"/>
        </w:rPr>
        <w:t xml:space="preserve"> </w:t>
      </w:r>
      <w:r>
        <w:rPr>
          <w:color w:val="221F1F"/>
        </w:rPr>
        <w:t>required</w:t>
      </w:r>
      <w:r>
        <w:rPr>
          <w:color w:val="221F1F"/>
          <w:spacing w:val="-52"/>
        </w:rPr>
        <w:t xml:space="preserve"> </w:t>
      </w:r>
      <w:r>
        <w:rPr>
          <w:color w:val="221F1F"/>
        </w:rPr>
        <w:t>copies</w:t>
      </w:r>
      <w:r>
        <w:rPr>
          <w:color w:val="221F1F"/>
          <w:spacing w:val="-1"/>
        </w:rPr>
        <w:t xml:space="preserve"> </w:t>
      </w:r>
      <w:r>
        <w:rPr>
          <w:color w:val="221F1F"/>
        </w:rPr>
        <w:t>of</w:t>
      </w:r>
      <w:r>
        <w:rPr>
          <w:color w:val="221F1F"/>
          <w:spacing w:val="1"/>
        </w:rPr>
        <w:t xml:space="preserve"> </w:t>
      </w:r>
      <w:r>
        <w:rPr>
          <w:color w:val="221F1F"/>
        </w:rPr>
        <w:t>the alternative</w:t>
      </w:r>
      <w:r>
        <w:rPr>
          <w:color w:val="221F1F"/>
          <w:spacing w:val="1"/>
        </w:rPr>
        <w:t xml:space="preserve"> </w:t>
      </w:r>
      <w:r>
        <w:rPr>
          <w:color w:val="221F1F"/>
        </w:rPr>
        <w:t>Tender.</w:t>
      </w:r>
    </w:p>
    <w:p w:rsidR="00361D1F" w:rsidRDefault="00361D1F" w:rsidP="000961B7">
      <w:pPr>
        <w:pStyle w:val="BodyText"/>
        <w:spacing w:before="10"/>
        <w:ind w:left="720"/>
        <w:rPr>
          <w:sz w:val="19"/>
        </w:rPr>
      </w:pPr>
    </w:p>
    <w:p w:rsidR="00361D1F" w:rsidRDefault="00361D1F" w:rsidP="000961B7">
      <w:pPr>
        <w:pStyle w:val="BodyText"/>
        <w:spacing w:line="250" w:lineRule="exact"/>
        <w:ind w:left="720"/>
      </w:pPr>
      <w:r>
        <w:rPr>
          <w:color w:val="221F1F"/>
        </w:rPr>
        <w:t>The</w:t>
      </w:r>
      <w:r>
        <w:rPr>
          <w:color w:val="221F1F"/>
          <w:spacing w:val="-1"/>
        </w:rPr>
        <w:t xml:space="preserve"> </w:t>
      </w:r>
      <w:r>
        <w:rPr>
          <w:color w:val="221F1F"/>
        </w:rPr>
        <w:t>inner</w:t>
      </w:r>
      <w:r>
        <w:rPr>
          <w:color w:val="221F1F"/>
          <w:spacing w:val="-2"/>
        </w:rPr>
        <w:t xml:space="preserve"> </w:t>
      </w:r>
      <w:r>
        <w:rPr>
          <w:color w:val="221F1F"/>
        </w:rPr>
        <w:t>envelopes or</w:t>
      </w:r>
      <w:r>
        <w:rPr>
          <w:color w:val="221F1F"/>
          <w:spacing w:val="-2"/>
        </w:rPr>
        <w:t xml:space="preserve"> </w:t>
      </w:r>
      <w:r>
        <w:rPr>
          <w:color w:val="221F1F"/>
        </w:rPr>
        <w:t>packages</w:t>
      </w:r>
      <w:r>
        <w:rPr>
          <w:color w:val="221F1F"/>
          <w:spacing w:val="-2"/>
        </w:rPr>
        <w:t xml:space="preserve"> </w:t>
      </w:r>
      <w:r>
        <w:rPr>
          <w:color w:val="221F1F"/>
        </w:rPr>
        <w:t>or containers</w:t>
      </w:r>
      <w:r>
        <w:rPr>
          <w:color w:val="221F1F"/>
          <w:spacing w:val="-3"/>
        </w:rPr>
        <w:t xml:space="preserve"> </w:t>
      </w:r>
      <w:r>
        <w:rPr>
          <w:color w:val="221F1F"/>
        </w:rPr>
        <w:t>shall:</w:t>
      </w:r>
    </w:p>
    <w:p w:rsidR="00361D1F" w:rsidRDefault="00361D1F" w:rsidP="000961B7">
      <w:pPr>
        <w:pStyle w:val="ListParagraph"/>
        <w:tabs>
          <w:tab w:val="left" w:pos="1915"/>
          <w:tab w:val="left" w:pos="1916"/>
        </w:tabs>
        <w:spacing w:line="245" w:lineRule="exact"/>
        <w:ind w:left="720" w:firstLine="0"/>
      </w:pPr>
      <w:r>
        <w:rPr>
          <w:color w:val="221F1F"/>
        </w:rPr>
        <w:t>bear</w:t>
      </w:r>
      <w:r>
        <w:rPr>
          <w:color w:val="221F1F"/>
          <w:spacing w:val="-5"/>
        </w:rPr>
        <w:t xml:space="preserve"> </w:t>
      </w:r>
      <w:r>
        <w:rPr>
          <w:color w:val="221F1F"/>
        </w:rPr>
        <w:t>the</w:t>
      </w:r>
      <w:r>
        <w:rPr>
          <w:color w:val="221F1F"/>
          <w:spacing w:val="-4"/>
        </w:rPr>
        <w:t xml:space="preserve"> </w:t>
      </w:r>
      <w:r>
        <w:rPr>
          <w:color w:val="221F1F"/>
        </w:rPr>
        <w:t>name</w:t>
      </w:r>
      <w:r>
        <w:rPr>
          <w:color w:val="221F1F"/>
          <w:spacing w:val="-2"/>
        </w:rPr>
        <w:t xml:space="preserve"> </w:t>
      </w:r>
      <w:r>
        <w:rPr>
          <w:color w:val="221F1F"/>
        </w:rPr>
        <w:t>and</w:t>
      </w:r>
      <w:r>
        <w:rPr>
          <w:color w:val="221F1F"/>
          <w:spacing w:val="-3"/>
        </w:rPr>
        <w:t xml:space="preserve"> </w:t>
      </w:r>
      <w:r>
        <w:rPr>
          <w:color w:val="221F1F"/>
        </w:rPr>
        <w:t>address</w:t>
      </w:r>
      <w:r>
        <w:rPr>
          <w:color w:val="221F1F"/>
          <w:spacing w:val="-4"/>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p>
    <w:p w:rsidR="00361D1F" w:rsidRDefault="00361D1F" w:rsidP="000961B7">
      <w:pPr>
        <w:pStyle w:val="ListParagraph"/>
        <w:tabs>
          <w:tab w:val="left" w:pos="1884"/>
          <w:tab w:val="left" w:pos="1885"/>
        </w:tabs>
        <w:spacing w:line="245" w:lineRule="exact"/>
        <w:ind w:left="720" w:firstLine="0"/>
      </w:pPr>
      <w:r>
        <w:rPr>
          <w:color w:val="221F1F"/>
        </w:rPr>
        <w:t>bear</w:t>
      </w:r>
      <w:r>
        <w:rPr>
          <w:color w:val="221F1F"/>
          <w:spacing w:val="-3"/>
        </w:rPr>
        <w:t xml:space="preserve"> </w:t>
      </w:r>
      <w:r>
        <w:rPr>
          <w:color w:val="221F1F"/>
        </w:rPr>
        <w:t>the</w:t>
      </w:r>
      <w:r>
        <w:rPr>
          <w:color w:val="221F1F"/>
          <w:spacing w:val="-2"/>
        </w:rPr>
        <w:t xml:space="preserve"> </w:t>
      </w:r>
      <w:r>
        <w:rPr>
          <w:color w:val="221F1F"/>
        </w:rPr>
        <w:t>name</w:t>
      </w:r>
      <w:r>
        <w:rPr>
          <w:color w:val="221F1F"/>
          <w:spacing w:val="-1"/>
        </w:rPr>
        <w:t xml:space="preserve"> </w:t>
      </w:r>
      <w:r>
        <w:rPr>
          <w:color w:val="221F1F"/>
        </w:rPr>
        <w:t>and address</w:t>
      </w:r>
      <w:r>
        <w:rPr>
          <w:color w:val="221F1F"/>
          <w:spacing w:val="-3"/>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and</w:t>
      </w:r>
    </w:p>
    <w:p w:rsidR="00361D1F" w:rsidRDefault="00361D1F" w:rsidP="000961B7">
      <w:pPr>
        <w:pStyle w:val="ListParagraph"/>
        <w:tabs>
          <w:tab w:val="left" w:pos="1884"/>
          <w:tab w:val="left" w:pos="1885"/>
        </w:tabs>
        <w:spacing w:line="250" w:lineRule="exact"/>
        <w:ind w:left="720" w:firstLine="0"/>
      </w:pPr>
      <w:r>
        <w:rPr>
          <w:color w:val="221F1F"/>
        </w:rPr>
        <w:t>bear</w:t>
      </w:r>
      <w:r>
        <w:rPr>
          <w:color w:val="221F1F"/>
          <w:spacing w:val="-6"/>
        </w:rPr>
        <w:t xml:space="preserve"> </w:t>
      </w:r>
      <w:r>
        <w:rPr>
          <w:color w:val="221F1F"/>
        </w:rPr>
        <w:t>the</w:t>
      </w:r>
      <w:r>
        <w:rPr>
          <w:color w:val="221F1F"/>
          <w:spacing w:val="-5"/>
        </w:rPr>
        <w:t xml:space="preserve"> </w:t>
      </w:r>
      <w:r>
        <w:rPr>
          <w:color w:val="221F1F"/>
        </w:rPr>
        <w:t>name</w:t>
      </w:r>
      <w:r>
        <w:rPr>
          <w:color w:val="221F1F"/>
          <w:spacing w:val="-4"/>
        </w:rPr>
        <w:t xml:space="preserve"> </w:t>
      </w:r>
      <w:r>
        <w:rPr>
          <w:color w:val="221F1F"/>
        </w:rPr>
        <w:t>and</w:t>
      </w:r>
      <w:r>
        <w:rPr>
          <w:color w:val="221F1F"/>
          <w:spacing w:val="-3"/>
        </w:rPr>
        <w:t xml:space="preserve"> </w:t>
      </w:r>
      <w:r>
        <w:rPr>
          <w:color w:val="221F1F"/>
        </w:rPr>
        <w:t>Reference</w:t>
      </w:r>
      <w:r>
        <w:rPr>
          <w:color w:val="221F1F"/>
          <w:spacing w:val="-4"/>
        </w:rPr>
        <w:t xml:space="preserve"> </w:t>
      </w:r>
      <w:r>
        <w:rPr>
          <w:color w:val="221F1F"/>
        </w:rPr>
        <w:t>number</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9"/>
        </w:tabs>
        <w:spacing w:before="1" w:line="230" w:lineRule="auto"/>
        <w:ind w:left="720" w:right="843"/>
      </w:pPr>
      <w:r>
        <w:rPr>
          <w:color w:val="221F1F"/>
        </w:rPr>
        <w:t>If</w:t>
      </w:r>
      <w:r>
        <w:rPr>
          <w:color w:val="221F1F"/>
          <w:spacing w:val="-1"/>
        </w:rPr>
        <w:t xml:space="preserve"> </w:t>
      </w:r>
      <w:r>
        <w:rPr>
          <w:color w:val="221F1F"/>
        </w:rPr>
        <w:t>an</w:t>
      </w:r>
      <w:r>
        <w:rPr>
          <w:color w:val="221F1F"/>
          <w:spacing w:val="-4"/>
        </w:rPr>
        <w:t xml:space="preserve"> </w:t>
      </w:r>
      <w:r>
        <w:rPr>
          <w:color w:val="221F1F"/>
        </w:rPr>
        <w:t>envelope</w:t>
      </w:r>
      <w:r>
        <w:rPr>
          <w:color w:val="221F1F"/>
          <w:spacing w:val="-3"/>
        </w:rPr>
        <w:t xml:space="preserve"> </w:t>
      </w:r>
      <w:r>
        <w:rPr>
          <w:color w:val="221F1F"/>
        </w:rPr>
        <w:t>or</w:t>
      </w:r>
      <w:r>
        <w:rPr>
          <w:color w:val="221F1F"/>
          <w:spacing w:val="-3"/>
        </w:rPr>
        <w:t xml:space="preserve"> </w:t>
      </w:r>
      <w:r>
        <w:rPr>
          <w:color w:val="221F1F"/>
        </w:rPr>
        <w:t>package or container</w:t>
      </w:r>
      <w:r>
        <w:rPr>
          <w:color w:val="221F1F"/>
          <w:spacing w:val="-3"/>
        </w:rPr>
        <w:t xml:space="preserve"> </w:t>
      </w:r>
      <w:r>
        <w:rPr>
          <w:color w:val="221F1F"/>
        </w:rPr>
        <w:t>is</w:t>
      </w:r>
      <w:r>
        <w:rPr>
          <w:color w:val="221F1F"/>
          <w:spacing w:val="-3"/>
        </w:rPr>
        <w:t xml:space="preserve"> </w:t>
      </w:r>
      <w:r>
        <w:rPr>
          <w:color w:val="221F1F"/>
        </w:rPr>
        <w:t>not</w:t>
      </w:r>
      <w:r>
        <w:rPr>
          <w:color w:val="221F1F"/>
          <w:spacing w:val="-3"/>
        </w:rPr>
        <w:t xml:space="preserve"> </w:t>
      </w:r>
      <w:r>
        <w:rPr>
          <w:color w:val="221F1F"/>
        </w:rPr>
        <w:t>sealed</w:t>
      </w:r>
      <w:r>
        <w:rPr>
          <w:color w:val="221F1F"/>
          <w:spacing w:val="-4"/>
        </w:rPr>
        <w:t xml:space="preserve"> </w:t>
      </w:r>
      <w:r>
        <w:rPr>
          <w:color w:val="221F1F"/>
        </w:rPr>
        <w:t>and</w:t>
      </w:r>
      <w:r>
        <w:rPr>
          <w:color w:val="221F1F"/>
          <w:spacing w:val="-1"/>
        </w:rPr>
        <w:t xml:space="preserve"> </w:t>
      </w:r>
      <w:r>
        <w:rPr>
          <w:color w:val="221F1F"/>
        </w:rPr>
        <w:t>marked</w:t>
      </w:r>
      <w:r>
        <w:rPr>
          <w:color w:val="221F1F"/>
          <w:spacing w:val="-1"/>
        </w:rPr>
        <w:t xml:space="preserve"> </w:t>
      </w:r>
      <w:r>
        <w:rPr>
          <w:color w:val="221F1F"/>
        </w:rPr>
        <w:t>as</w:t>
      </w:r>
      <w:r>
        <w:rPr>
          <w:color w:val="221F1F"/>
          <w:spacing w:val="-3"/>
        </w:rPr>
        <w:t xml:space="preserve"> </w:t>
      </w:r>
      <w:r>
        <w:rPr>
          <w:color w:val="221F1F"/>
        </w:rPr>
        <w:t>required,</w:t>
      </w:r>
      <w:r>
        <w:rPr>
          <w:color w:val="221F1F"/>
          <w:spacing w:val="-2"/>
        </w:rPr>
        <w:t xml:space="preserve"> </w:t>
      </w:r>
      <w:r>
        <w:rPr>
          <w:color w:val="221F1F"/>
        </w:rPr>
        <w:t>the</w:t>
      </w:r>
      <w:r>
        <w:rPr>
          <w:color w:val="221F1F"/>
          <w:spacing w:val="-3"/>
        </w:rPr>
        <w:t xml:space="preserve"> </w:t>
      </w:r>
      <w:r>
        <w:rPr>
          <w:i/>
          <w:color w:val="221F1F"/>
        </w:rPr>
        <w:t>Procuring</w:t>
      </w:r>
      <w:r>
        <w:rPr>
          <w:i/>
          <w:color w:val="221F1F"/>
          <w:spacing w:val="-3"/>
        </w:rPr>
        <w:t xml:space="preserve"> </w:t>
      </w:r>
      <w:r>
        <w:rPr>
          <w:i/>
          <w:color w:val="221F1F"/>
        </w:rPr>
        <w:t>Entity</w:t>
      </w:r>
      <w:r>
        <w:rPr>
          <w:i/>
          <w:color w:val="221F1F"/>
          <w:spacing w:val="-1"/>
        </w:rPr>
        <w:t xml:space="preserve"> </w:t>
      </w:r>
      <w:r>
        <w:rPr>
          <w:color w:val="221F1F"/>
        </w:rPr>
        <w:t>will</w:t>
      </w:r>
      <w:r>
        <w:rPr>
          <w:color w:val="221F1F"/>
          <w:spacing w:val="-2"/>
        </w:rPr>
        <w:t xml:space="preserve"> </w:t>
      </w:r>
      <w:r>
        <w:rPr>
          <w:color w:val="221F1F"/>
        </w:rPr>
        <w:t>assume</w:t>
      </w:r>
      <w:r>
        <w:rPr>
          <w:color w:val="221F1F"/>
          <w:spacing w:val="-53"/>
        </w:rPr>
        <w:t xml:space="preserve"> </w:t>
      </w:r>
      <w:r>
        <w:rPr>
          <w:color w:val="221F1F"/>
        </w:rPr>
        <w:t>no responsibility for the misplacement or premature opening of the Tender. Tenders misplaced or opened</w:t>
      </w:r>
      <w:r>
        <w:rPr>
          <w:color w:val="221F1F"/>
          <w:spacing w:val="1"/>
        </w:rPr>
        <w:t xml:space="preserve"> </w:t>
      </w:r>
      <w:r>
        <w:rPr>
          <w:color w:val="221F1F"/>
        </w:rPr>
        <w:t>prematurely</w:t>
      </w:r>
      <w:r>
        <w:rPr>
          <w:color w:val="221F1F"/>
          <w:spacing w:val="-1"/>
        </w:rPr>
        <w:t xml:space="preserve"> </w:t>
      </w:r>
      <w:r>
        <w:rPr>
          <w:color w:val="221F1F"/>
        </w:rPr>
        <w:t>will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accepted.</w:t>
      </w:r>
    </w:p>
    <w:p w:rsidR="00361D1F" w:rsidRDefault="00361D1F" w:rsidP="000961B7">
      <w:pPr>
        <w:pStyle w:val="BodyText"/>
        <w:spacing w:before="5"/>
        <w:ind w:left="720"/>
        <w:rPr>
          <w:sz w:val="20"/>
        </w:rPr>
      </w:pPr>
    </w:p>
    <w:p w:rsidR="00361D1F" w:rsidRDefault="00361D1F" w:rsidP="000961B7">
      <w:pPr>
        <w:pStyle w:val="Heading2"/>
        <w:numPr>
          <w:ilvl w:val="1"/>
          <w:numId w:val="0"/>
        </w:numPr>
        <w:tabs>
          <w:tab w:val="left" w:pos="1418"/>
          <w:tab w:val="left" w:pos="1419"/>
        </w:tabs>
        <w:ind w:left="720"/>
      </w:pPr>
      <w:bookmarkStart w:id="27" w:name="_bookmark23"/>
      <w:bookmarkEnd w:id="27"/>
      <w:r>
        <w:rPr>
          <w:color w:val="221F1F"/>
        </w:rPr>
        <w:t>Deadline</w:t>
      </w:r>
      <w:r>
        <w:rPr>
          <w:color w:val="221F1F"/>
          <w:spacing w:val="-6"/>
        </w:rPr>
        <w:t xml:space="preserve"> </w:t>
      </w:r>
      <w:r>
        <w:rPr>
          <w:color w:val="221F1F"/>
        </w:rPr>
        <w:t>for</w:t>
      </w:r>
      <w:r>
        <w:rPr>
          <w:color w:val="221F1F"/>
          <w:spacing w:val="-7"/>
        </w:rPr>
        <w:t xml:space="preserve"> </w:t>
      </w:r>
      <w:r>
        <w:rPr>
          <w:color w:val="221F1F"/>
        </w:rPr>
        <w:t>Submission</w:t>
      </w:r>
      <w:r>
        <w:rPr>
          <w:color w:val="221F1F"/>
          <w:spacing w:val="-8"/>
        </w:rPr>
        <w:t xml:space="preserve"> </w:t>
      </w:r>
      <w:r>
        <w:rPr>
          <w:color w:val="221F1F"/>
        </w:rPr>
        <w:t>of</w:t>
      </w:r>
      <w:r>
        <w:rPr>
          <w:color w:val="221F1F"/>
          <w:spacing w:val="-5"/>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9"/>
        </w:tabs>
        <w:spacing w:line="230" w:lineRule="auto"/>
        <w:ind w:left="720" w:right="838"/>
      </w:pPr>
      <w:r>
        <w:rPr>
          <w:color w:val="221F1F"/>
        </w:rPr>
        <w:t>Tenders</w:t>
      </w:r>
      <w:r>
        <w:rPr>
          <w:color w:val="221F1F"/>
          <w:spacing w:val="-14"/>
        </w:rPr>
        <w:t xml:space="preserve"> </w:t>
      </w:r>
      <w:r>
        <w:rPr>
          <w:color w:val="221F1F"/>
        </w:rPr>
        <w:t>must</w:t>
      </w:r>
      <w:r>
        <w:rPr>
          <w:color w:val="221F1F"/>
          <w:spacing w:val="-8"/>
        </w:rPr>
        <w:t xml:space="preserve"> </w:t>
      </w:r>
      <w:r>
        <w:rPr>
          <w:color w:val="221F1F"/>
        </w:rPr>
        <w:t>be</w:t>
      </w:r>
      <w:r>
        <w:rPr>
          <w:color w:val="221F1F"/>
          <w:spacing w:val="-8"/>
        </w:rPr>
        <w:t xml:space="preserve"> </w:t>
      </w:r>
      <w:r>
        <w:rPr>
          <w:color w:val="221F1F"/>
        </w:rPr>
        <w:t>received</w:t>
      </w:r>
      <w:r>
        <w:rPr>
          <w:color w:val="221F1F"/>
          <w:spacing w:val="-6"/>
        </w:rPr>
        <w:t xml:space="preserve"> </w:t>
      </w:r>
      <w:r>
        <w:rPr>
          <w:color w:val="221F1F"/>
        </w:rPr>
        <w:t>by</w:t>
      </w:r>
      <w:r>
        <w:rPr>
          <w:color w:val="221F1F"/>
          <w:spacing w:val="-7"/>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5"/>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address</w:t>
      </w:r>
      <w:r>
        <w:rPr>
          <w:color w:val="221F1F"/>
          <w:spacing w:val="-9"/>
        </w:rPr>
        <w:t xml:space="preserve"> </w:t>
      </w:r>
      <w:r>
        <w:rPr>
          <w:color w:val="221F1F"/>
        </w:rPr>
        <w:t>speciﬁed</w:t>
      </w:r>
      <w:r>
        <w:rPr>
          <w:color w:val="221F1F"/>
          <w:spacing w:val="-5"/>
        </w:rPr>
        <w:t xml:space="preserve"> </w:t>
      </w:r>
      <w:r>
        <w:rPr>
          <w:color w:val="221F1F"/>
        </w:rPr>
        <w:t>in</w:t>
      </w:r>
      <w:r>
        <w:rPr>
          <w:color w:val="221F1F"/>
          <w:spacing w:val="-9"/>
        </w:rPr>
        <w:t xml:space="preserve"> </w:t>
      </w:r>
      <w:r>
        <w:rPr>
          <w:color w:val="221F1F"/>
        </w:rPr>
        <w:t>the</w:t>
      </w:r>
      <w:r>
        <w:rPr>
          <w:color w:val="221F1F"/>
          <w:spacing w:val="-7"/>
        </w:rPr>
        <w:t xml:space="preserve"> </w:t>
      </w:r>
      <w:r>
        <w:rPr>
          <w:b/>
          <w:color w:val="221F1F"/>
        </w:rPr>
        <w:t>TDS</w:t>
      </w:r>
      <w:r>
        <w:rPr>
          <w:b/>
          <w:color w:val="221F1F"/>
          <w:spacing w:val="-8"/>
        </w:rPr>
        <w:t xml:space="preserve"> </w:t>
      </w:r>
      <w:r>
        <w:rPr>
          <w:color w:val="221F1F"/>
        </w:rPr>
        <w:t>and</w:t>
      </w:r>
      <w:r>
        <w:rPr>
          <w:color w:val="221F1F"/>
          <w:spacing w:val="-6"/>
        </w:rPr>
        <w:t xml:space="preserve"> </w:t>
      </w:r>
      <w:r>
        <w:rPr>
          <w:color w:val="221F1F"/>
        </w:rPr>
        <w:t>no</w:t>
      </w:r>
      <w:r>
        <w:rPr>
          <w:color w:val="221F1F"/>
          <w:spacing w:val="-9"/>
        </w:rPr>
        <w:t xml:space="preserve"> </w:t>
      </w:r>
      <w:r>
        <w:rPr>
          <w:color w:val="221F1F"/>
        </w:rPr>
        <w:t>later</w:t>
      </w:r>
      <w:r>
        <w:rPr>
          <w:color w:val="221F1F"/>
          <w:spacing w:val="-8"/>
        </w:rPr>
        <w:t xml:space="preserve"> </w:t>
      </w:r>
      <w:r>
        <w:rPr>
          <w:color w:val="221F1F"/>
        </w:rPr>
        <w:t>than</w:t>
      </w:r>
      <w:r>
        <w:rPr>
          <w:color w:val="221F1F"/>
          <w:spacing w:val="-9"/>
        </w:rPr>
        <w:t xml:space="preserve"> </w:t>
      </w:r>
      <w:r>
        <w:rPr>
          <w:color w:val="221F1F"/>
        </w:rPr>
        <w:t>the</w:t>
      </w:r>
      <w:r>
        <w:rPr>
          <w:color w:val="221F1F"/>
          <w:spacing w:val="-6"/>
        </w:rPr>
        <w:t xml:space="preserve"> </w:t>
      </w:r>
      <w:r>
        <w:rPr>
          <w:color w:val="221F1F"/>
        </w:rPr>
        <w:t>date</w:t>
      </w:r>
      <w:r>
        <w:rPr>
          <w:color w:val="221F1F"/>
          <w:spacing w:val="-53"/>
        </w:rPr>
        <w:t xml:space="preserve"> </w:t>
      </w:r>
      <w:r>
        <w:rPr>
          <w:color w:val="221F1F"/>
          <w:spacing w:val="-1"/>
        </w:rPr>
        <w:t>and</w:t>
      </w:r>
      <w:r>
        <w:rPr>
          <w:color w:val="221F1F"/>
          <w:spacing w:val="-13"/>
        </w:rPr>
        <w:t xml:space="preserve"> </w:t>
      </w:r>
      <w:r>
        <w:rPr>
          <w:color w:val="221F1F"/>
          <w:spacing w:val="-1"/>
        </w:rPr>
        <w:t>time</w:t>
      </w:r>
      <w:r>
        <w:rPr>
          <w:color w:val="221F1F"/>
          <w:spacing w:val="-13"/>
        </w:rPr>
        <w:t xml:space="preserve"> </w:t>
      </w:r>
      <w:r>
        <w:rPr>
          <w:color w:val="221F1F"/>
          <w:spacing w:val="-1"/>
        </w:rPr>
        <w:t>also</w:t>
      </w:r>
      <w:r>
        <w:rPr>
          <w:color w:val="221F1F"/>
          <w:spacing w:val="-13"/>
        </w:rPr>
        <w:t xml:space="preserve"> </w:t>
      </w:r>
      <w:r>
        <w:rPr>
          <w:color w:val="221F1F"/>
        </w:rPr>
        <w:t>speciﬁed</w:t>
      </w:r>
      <w:r>
        <w:rPr>
          <w:color w:val="221F1F"/>
          <w:spacing w:val="-11"/>
        </w:rPr>
        <w:t xml:space="preserve"> </w:t>
      </w:r>
      <w:r>
        <w:rPr>
          <w:color w:val="221F1F"/>
        </w:rPr>
        <w:t>in</w:t>
      </w:r>
      <w:r>
        <w:rPr>
          <w:color w:val="221F1F"/>
          <w:spacing w:val="-13"/>
        </w:rPr>
        <w:t xml:space="preserve"> </w:t>
      </w:r>
      <w:r>
        <w:rPr>
          <w:color w:val="221F1F"/>
        </w:rPr>
        <w:t>the</w:t>
      </w:r>
      <w:r>
        <w:rPr>
          <w:color w:val="221F1F"/>
          <w:spacing w:val="-10"/>
        </w:rPr>
        <w:t xml:space="preserve"> </w:t>
      </w:r>
      <w:r>
        <w:rPr>
          <w:b/>
          <w:color w:val="221F1F"/>
        </w:rPr>
        <w:t>TDS.</w:t>
      </w:r>
      <w:r>
        <w:rPr>
          <w:b/>
          <w:color w:val="221F1F"/>
          <w:spacing w:val="-14"/>
        </w:rPr>
        <w:t xml:space="preserve"> </w:t>
      </w:r>
      <w:r>
        <w:rPr>
          <w:color w:val="221F1F"/>
        </w:rPr>
        <w:t>When</w:t>
      </w:r>
      <w:r>
        <w:rPr>
          <w:color w:val="221F1F"/>
          <w:spacing w:val="-12"/>
        </w:rPr>
        <w:t xml:space="preserve"> </w:t>
      </w:r>
      <w:r>
        <w:rPr>
          <w:color w:val="221F1F"/>
        </w:rPr>
        <w:t>so</w:t>
      </w:r>
      <w:r>
        <w:rPr>
          <w:color w:val="221F1F"/>
          <w:spacing w:val="-13"/>
        </w:rPr>
        <w:t xml:space="preserve"> </w:t>
      </w:r>
      <w:r>
        <w:rPr>
          <w:color w:val="221F1F"/>
        </w:rPr>
        <w:t>speciﬁed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b/>
          <w:color w:val="221F1F"/>
        </w:rPr>
        <w:t>TDS</w:t>
      </w:r>
      <w:r>
        <w:rPr>
          <w:color w:val="221F1F"/>
        </w:rPr>
        <w:t>,</w:t>
      </w:r>
      <w:r>
        <w:rPr>
          <w:color w:val="221F1F"/>
          <w:spacing w:val="-12"/>
        </w:rPr>
        <w:t xml:space="preserve"> </w:t>
      </w:r>
      <w:r>
        <w:rPr>
          <w:color w:val="221F1F"/>
        </w:rPr>
        <w:t>tenderers</w:t>
      </w:r>
      <w:r>
        <w:rPr>
          <w:color w:val="221F1F"/>
          <w:spacing w:val="-10"/>
        </w:rPr>
        <w:t xml:space="preserve"> </w:t>
      </w:r>
      <w:r>
        <w:rPr>
          <w:color w:val="221F1F"/>
        </w:rPr>
        <w:t>shall</w:t>
      </w:r>
      <w:r>
        <w:rPr>
          <w:color w:val="221F1F"/>
          <w:spacing w:val="-12"/>
        </w:rPr>
        <w:t xml:space="preserve"> </w:t>
      </w:r>
      <w:r>
        <w:rPr>
          <w:color w:val="221F1F"/>
        </w:rPr>
        <w:t>have</w:t>
      </w:r>
      <w:r>
        <w:rPr>
          <w:color w:val="221F1F"/>
          <w:spacing w:val="-12"/>
        </w:rPr>
        <w:t xml:space="preserve"> </w:t>
      </w:r>
      <w:r>
        <w:rPr>
          <w:color w:val="221F1F"/>
        </w:rPr>
        <w:t>the</w:t>
      </w:r>
      <w:r>
        <w:rPr>
          <w:color w:val="221F1F"/>
          <w:spacing w:val="-12"/>
        </w:rPr>
        <w:t xml:space="preserve"> </w:t>
      </w:r>
      <w:r>
        <w:rPr>
          <w:color w:val="221F1F"/>
        </w:rPr>
        <w:t>option</w:t>
      </w:r>
      <w:r>
        <w:rPr>
          <w:color w:val="221F1F"/>
          <w:spacing w:val="-11"/>
        </w:rPr>
        <w:t xml:space="preserve"> </w:t>
      </w:r>
      <w:r>
        <w:rPr>
          <w:color w:val="221F1F"/>
        </w:rPr>
        <w:t>of</w:t>
      </w:r>
      <w:r>
        <w:rPr>
          <w:color w:val="221F1F"/>
          <w:spacing w:val="-12"/>
        </w:rPr>
        <w:t xml:space="preserve"> </w:t>
      </w:r>
      <w:r>
        <w:rPr>
          <w:color w:val="221F1F"/>
        </w:rPr>
        <w:t>submitting</w:t>
      </w:r>
      <w:r>
        <w:rPr>
          <w:color w:val="221F1F"/>
          <w:spacing w:val="-53"/>
        </w:rPr>
        <w:t xml:space="preserve"> </w:t>
      </w:r>
      <w:r>
        <w:rPr>
          <w:color w:val="221F1F"/>
        </w:rPr>
        <w:t>their Tenders electronically. Tenderers submitting Tenders electronically shall follow the electronic Tender</w:t>
      </w:r>
      <w:r>
        <w:rPr>
          <w:color w:val="221F1F"/>
          <w:spacing w:val="1"/>
        </w:rPr>
        <w:t xml:space="preserve"> </w:t>
      </w:r>
      <w:r>
        <w:rPr>
          <w:color w:val="221F1F"/>
        </w:rPr>
        <w:t>submission</w:t>
      </w:r>
      <w:r>
        <w:rPr>
          <w:color w:val="221F1F"/>
          <w:spacing w:val="-3"/>
        </w:rPr>
        <w:t xml:space="preserve"> </w:t>
      </w:r>
      <w:r>
        <w:rPr>
          <w:color w:val="221F1F"/>
        </w:rPr>
        <w:t>procedures speciﬁed</w:t>
      </w:r>
      <w:r>
        <w:rPr>
          <w:color w:val="221F1F"/>
          <w:spacing w:val="-2"/>
        </w:rPr>
        <w:t xml:space="preserve"> </w:t>
      </w:r>
      <w:r>
        <w:rPr>
          <w:color w:val="221F1F"/>
        </w:rPr>
        <w:t xml:space="preserve">in the </w:t>
      </w:r>
      <w:r>
        <w:rPr>
          <w:b/>
          <w:color w:val="221F1F"/>
        </w:rPr>
        <w:t>TDS</w:t>
      </w:r>
      <w:r>
        <w:rPr>
          <w:color w:val="221F1F"/>
        </w:rPr>
        <w: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9"/>
        </w:tabs>
        <w:spacing w:line="230" w:lineRule="auto"/>
        <w:ind w:left="720" w:right="843"/>
      </w:pPr>
      <w:r>
        <w:rPr>
          <w:color w:val="221F1F"/>
          <w:spacing w:val="-1"/>
        </w:rPr>
        <w:t>The</w:t>
      </w:r>
      <w:r>
        <w:rPr>
          <w:color w:val="221F1F"/>
          <w:spacing w:val="-5"/>
        </w:rPr>
        <w:t xml:space="preserve"> </w:t>
      </w:r>
      <w:r>
        <w:rPr>
          <w:color w:val="221F1F"/>
          <w:spacing w:val="-1"/>
        </w:rPr>
        <w:t>Procuring</w:t>
      </w:r>
      <w:r>
        <w:rPr>
          <w:color w:val="221F1F"/>
          <w:spacing w:val="-5"/>
        </w:rPr>
        <w:t xml:space="preserve"> </w:t>
      </w:r>
      <w:r>
        <w:rPr>
          <w:color w:val="221F1F"/>
          <w:spacing w:val="-1"/>
        </w:rPr>
        <w:t>Entity</w:t>
      </w:r>
      <w:r>
        <w:rPr>
          <w:color w:val="221F1F"/>
          <w:spacing w:val="-7"/>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7"/>
        </w:rPr>
        <w:t xml:space="preserve"> </w:t>
      </w:r>
      <w:r>
        <w:rPr>
          <w:color w:val="221F1F"/>
          <w:spacing w:val="-1"/>
        </w:rPr>
        <w:t>extend</w:t>
      </w:r>
      <w:r>
        <w:rPr>
          <w:color w:val="221F1F"/>
          <w:spacing w:val="-7"/>
        </w:rPr>
        <w:t xml:space="preserve"> </w:t>
      </w:r>
      <w:r>
        <w:rPr>
          <w:color w:val="221F1F"/>
        </w:rPr>
        <w:t>the</w:t>
      </w:r>
      <w:r>
        <w:rPr>
          <w:color w:val="221F1F"/>
          <w:spacing w:val="-7"/>
        </w:rPr>
        <w:t xml:space="preserve"> </w:t>
      </w:r>
      <w:r>
        <w:rPr>
          <w:color w:val="221F1F"/>
        </w:rPr>
        <w:t>deadline</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submission</w:t>
      </w:r>
      <w:r>
        <w:rPr>
          <w:color w:val="221F1F"/>
          <w:spacing w:val="-6"/>
        </w:rPr>
        <w:t xml:space="preserve"> </w:t>
      </w:r>
      <w:r>
        <w:rPr>
          <w:color w:val="221F1F"/>
        </w:rPr>
        <w:t>of</w:t>
      </w:r>
      <w:r>
        <w:rPr>
          <w:color w:val="221F1F"/>
          <w:spacing w:val="-4"/>
        </w:rPr>
        <w:t xml:space="preserve"> </w:t>
      </w:r>
      <w:r>
        <w:rPr>
          <w:color w:val="221F1F"/>
        </w:rPr>
        <w:t>Tenders</w:t>
      </w:r>
      <w:r>
        <w:rPr>
          <w:color w:val="221F1F"/>
          <w:spacing w:val="-12"/>
        </w:rPr>
        <w:t xml:space="preserve"> </w:t>
      </w:r>
      <w:r>
        <w:rPr>
          <w:color w:val="221F1F"/>
        </w:rPr>
        <w:t>by</w:t>
      </w:r>
      <w:r>
        <w:rPr>
          <w:color w:val="221F1F"/>
          <w:spacing w:val="-5"/>
        </w:rPr>
        <w:t xml:space="preserve"> </w:t>
      </w:r>
      <w:r>
        <w:rPr>
          <w:color w:val="221F1F"/>
        </w:rPr>
        <w:t>amending</w:t>
      </w:r>
      <w:r>
        <w:rPr>
          <w:color w:val="221F1F"/>
          <w:spacing w:val="-4"/>
        </w:rPr>
        <w:t xml:space="preserve"> </w:t>
      </w:r>
      <w:r>
        <w:rPr>
          <w:color w:val="221F1F"/>
        </w:rPr>
        <w:t>the</w:t>
      </w:r>
      <w:r>
        <w:rPr>
          <w:color w:val="221F1F"/>
          <w:spacing w:val="-52"/>
        </w:rPr>
        <w:t xml:space="preserve"> </w:t>
      </w:r>
      <w:r>
        <w:rPr>
          <w:color w:val="221F1F"/>
        </w:rPr>
        <w:t>Tender Documents in accordance with ITT 8, in which case all rights and obligations of the Procuring Entity</w:t>
      </w:r>
      <w:r>
        <w:rPr>
          <w:color w:val="221F1F"/>
          <w:spacing w:val="1"/>
        </w:rPr>
        <w:t xml:space="preserve"> </w:t>
      </w:r>
      <w:r>
        <w:rPr>
          <w:color w:val="221F1F"/>
        </w:rPr>
        <w:t>and</w:t>
      </w:r>
      <w:r>
        <w:rPr>
          <w:color w:val="221F1F"/>
          <w:spacing w:val="-1"/>
        </w:rPr>
        <w:t xml:space="preserve"> </w:t>
      </w:r>
      <w:r>
        <w:rPr>
          <w:color w:val="221F1F"/>
        </w:rPr>
        <w:t>Tenderers previously</w:t>
      </w:r>
      <w:r>
        <w:rPr>
          <w:color w:val="221F1F"/>
          <w:spacing w:val="-2"/>
        </w:rPr>
        <w:t xml:space="preserve"> </w:t>
      </w:r>
      <w:r>
        <w:rPr>
          <w:color w:val="221F1F"/>
        </w:rPr>
        <w:t>subject</w:t>
      </w:r>
      <w:r>
        <w:rPr>
          <w:color w:val="221F1F"/>
          <w:spacing w:val="-1"/>
        </w:rPr>
        <w:t xml:space="preserve"> </w:t>
      </w:r>
      <w:r>
        <w:rPr>
          <w:color w:val="221F1F"/>
        </w:rPr>
        <w:t>to</w:t>
      </w:r>
      <w:r>
        <w:rPr>
          <w:color w:val="221F1F"/>
          <w:spacing w:val="-1"/>
        </w:rPr>
        <w:t xml:space="preserve"> </w:t>
      </w:r>
      <w:r>
        <w:rPr>
          <w:color w:val="221F1F"/>
        </w:rPr>
        <w:t>the deadline</w:t>
      </w:r>
      <w:r>
        <w:rPr>
          <w:color w:val="221F1F"/>
          <w:spacing w:val="-3"/>
        </w:rPr>
        <w:t xml:space="preserve"> </w:t>
      </w:r>
      <w:r>
        <w:rPr>
          <w:color w:val="221F1F"/>
        </w:rPr>
        <w:t>shall</w:t>
      </w:r>
      <w:r>
        <w:rPr>
          <w:color w:val="221F1F"/>
          <w:spacing w:val="-1"/>
        </w:rPr>
        <w:t xml:space="preserve"> </w:t>
      </w:r>
      <w:r>
        <w:rPr>
          <w:color w:val="221F1F"/>
        </w:rPr>
        <w:t>thereafter</w:t>
      </w:r>
      <w:r>
        <w:rPr>
          <w:color w:val="221F1F"/>
          <w:spacing w:val="1"/>
        </w:rPr>
        <w:t xml:space="preserve"> </w:t>
      </w:r>
      <w:r>
        <w:rPr>
          <w:color w:val="221F1F"/>
        </w:rPr>
        <w:t>be</w:t>
      </w:r>
      <w:r>
        <w:rPr>
          <w:color w:val="221F1F"/>
          <w:spacing w:val="-3"/>
        </w:rPr>
        <w:t xml:space="preserve"> </w:t>
      </w:r>
      <w:r>
        <w:rPr>
          <w:color w:val="221F1F"/>
        </w:rPr>
        <w:t>subject</w:t>
      </w:r>
      <w:r>
        <w:rPr>
          <w:color w:val="221F1F"/>
          <w:spacing w:val="2"/>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deadline</w:t>
      </w:r>
      <w:r>
        <w:rPr>
          <w:color w:val="221F1F"/>
          <w:spacing w:val="-3"/>
        </w:rPr>
        <w:t xml:space="preserve"> </w:t>
      </w:r>
      <w:r>
        <w:rPr>
          <w:color w:val="221F1F"/>
        </w:rPr>
        <w:t>as</w:t>
      </w:r>
      <w:r>
        <w:rPr>
          <w:color w:val="221F1F"/>
          <w:spacing w:val="-2"/>
        </w:rPr>
        <w:t xml:space="preserve"> </w:t>
      </w:r>
      <w:r>
        <w:rPr>
          <w:color w:val="221F1F"/>
        </w:rPr>
        <w:t>extended.</w:t>
      </w:r>
    </w:p>
    <w:p w:rsidR="00361D1F" w:rsidRDefault="00361D1F" w:rsidP="000961B7">
      <w:pPr>
        <w:pStyle w:val="BodyText"/>
        <w:spacing w:before="8"/>
        <w:ind w:left="720"/>
        <w:rPr>
          <w:sz w:val="20"/>
        </w:rPr>
      </w:pPr>
    </w:p>
    <w:p w:rsidR="00361D1F" w:rsidRDefault="00361D1F" w:rsidP="000961B7">
      <w:pPr>
        <w:pStyle w:val="Heading2"/>
        <w:ind w:left="720"/>
      </w:pPr>
      <w:bookmarkStart w:id="28" w:name="_bookmark24"/>
      <w:bookmarkEnd w:id="28"/>
      <w:r>
        <w:rPr>
          <w:color w:val="221F1F"/>
        </w:rPr>
        <w:t>23.0 Late</w:t>
      </w:r>
      <w:r>
        <w:rPr>
          <w:color w:val="221F1F"/>
          <w:spacing w:val="-1"/>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2"/>
      </w:pP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4"/>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consider</w:t>
      </w:r>
      <w:r>
        <w:rPr>
          <w:color w:val="221F1F"/>
          <w:spacing w:val="-6"/>
        </w:rPr>
        <w:t xml:space="preserve"> </w:t>
      </w:r>
      <w:r>
        <w:rPr>
          <w:color w:val="221F1F"/>
        </w:rPr>
        <w:t>any</w:t>
      </w:r>
      <w:r>
        <w:rPr>
          <w:color w:val="221F1F"/>
          <w:spacing w:val="-4"/>
        </w:rPr>
        <w:t xml:space="preserve"> </w:t>
      </w:r>
      <w:r>
        <w:rPr>
          <w:color w:val="221F1F"/>
        </w:rPr>
        <w:t>Tender</w:t>
      </w:r>
      <w:r>
        <w:rPr>
          <w:color w:val="221F1F"/>
          <w:spacing w:val="-11"/>
        </w:rPr>
        <w:t xml:space="preserve"> </w:t>
      </w:r>
      <w:r>
        <w:rPr>
          <w:color w:val="221F1F"/>
        </w:rPr>
        <w:t>that</w:t>
      </w:r>
      <w:r>
        <w:rPr>
          <w:color w:val="221F1F"/>
          <w:spacing w:val="-4"/>
        </w:rPr>
        <w:t xml:space="preserve"> </w:t>
      </w:r>
      <w:r>
        <w:rPr>
          <w:color w:val="221F1F"/>
        </w:rPr>
        <w:t>arrives</w:t>
      </w:r>
      <w:r>
        <w:rPr>
          <w:color w:val="221F1F"/>
          <w:spacing w:val="-3"/>
        </w:rPr>
        <w:t xml:space="preserve"> </w:t>
      </w:r>
      <w:r>
        <w:rPr>
          <w:color w:val="221F1F"/>
        </w:rPr>
        <w:t>after</w:t>
      </w:r>
      <w:r>
        <w:rPr>
          <w:color w:val="221F1F"/>
          <w:spacing w:val="-6"/>
        </w:rPr>
        <w:t xml:space="preserve"> </w:t>
      </w:r>
      <w:r>
        <w:rPr>
          <w:color w:val="221F1F"/>
        </w:rPr>
        <w:t>the</w:t>
      </w:r>
      <w:r>
        <w:rPr>
          <w:color w:val="221F1F"/>
          <w:spacing w:val="-4"/>
        </w:rPr>
        <w:t xml:space="preserve"> </w:t>
      </w:r>
      <w:r>
        <w:rPr>
          <w:color w:val="221F1F"/>
        </w:rPr>
        <w:t>deadline</w:t>
      </w:r>
      <w:r>
        <w:rPr>
          <w:color w:val="221F1F"/>
          <w:spacing w:val="-4"/>
        </w:rPr>
        <w:t xml:space="preserve"> </w:t>
      </w:r>
      <w:r>
        <w:rPr>
          <w:color w:val="221F1F"/>
        </w:rPr>
        <w:t>for</w:t>
      </w:r>
      <w:r>
        <w:rPr>
          <w:color w:val="221F1F"/>
          <w:spacing w:val="-4"/>
        </w:rPr>
        <w:t xml:space="preserve"> </w:t>
      </w:r>
      <w:r>
        <w:rPr>
          <w:color w:val="221F1F"/>
        </w:rPr>
        <w:t>submission</w:t>
      </w:r>
      <w:r>
        <w:rPr>
          <w:color w:val="221F1F"/>
          <w:spacing w:val="-4"/>
        </w:rPr>
        <w:t xml:space="preserve"> </w:t>
      </w:r>
      <w:r>
        <w:rPr>
          <w:color w:val="221F1F"/>
        </w:rPr>
        <w:t>of</w:t>
      </w:r>
      <w:r>
        <w:rPr>
          <w:color w:val="221F1F"/>
          <w:spacing w:val="-4"/>
        </w:rPr>
        <w:t xml:space="preserve"> </w:t>
      </w:r>
      <w:r>
        <w:rPr>
          <w:color w:val="221F1F"/>
        </w:rPr>
        <w:t>tenders,</w:t>
      </w:r>
      <w:r>
        <w:rPr>
          <w:color w:val="221F1F"/>
          <w:spacing w:val="-6"/>
        </w:rPr>
        <w:t xml:space="preserve"> </w:t>
      </w:r>
      <w:r>
        <w:rPr>
          <w:color w:val="221F1F"/>
        </w:rPr>
        <w:t>in</w:t>
      </w:r>
      <w:r>
        <w:rPr>
          <w:color w:val="221F1F"/>
          <w:spacing w:val="-53"/>
        </w:rPr>
        <w:t xml:space="preserve"> </w:t>
      </w:r>
      <w:r>
        <w:rPr>
          <w:color w:val="221F1F"/>
        </w:rPr>
        <w:t>accordance with ITT 22. Any Tender received by the Procuring Entity after the deadline for submission of</w:t>
      </w:r>
      <w:r>
        <w:rPr>
          <w:color w:val="221F1F"/>
          <w:spacing w:val="1"/>
        </w:rPr>
        <w:t xml:space="preserve"> </w:t>
      </w:r>
      <w:r>
        <w:rPr>
          <w:color w:val="221F1F"/>
        </w:rPr>
        <w:t>Tenders</w:t>
      </w:r>
      <w:r>
        <w:rPr>
          <w:color w:val="221F1F"/>
          <w:spacing w:val="-8"/>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declared late,</w:t>
      </w:r>
      <w:r>
        <w:rPr>
          <w:color w:val="221F1F"/>
          <w:spacing w:val="-1"/>
        </w:rPr>
        <w:t xml:space="preserve"> </w:t>
      </w:r>
      <w:r>
        <w:rPr>
          <w:color w:val="221F1F"/>
        </w:rPr>
        <w:t>rejected, and</w:t>
      </w:r>
      <w:r>
        <w:rPr>
          <w:color w:val="221F1F"/>
          <w:spacing w:val="-1"/>
        </w:rPr>
        <w:t xml:space="preserve"> </w:t>
      </w:r>
      <w:r>
        <w:rPr>
          <w:color w:val="221F1F"/>
        </w:rPr>
        <w:t>returned</w:t>
      </w:r>
      <w:r>
        <w:rPr>
          <w:color w:val="221F1F"/>
          <w:spacing w:val="-4"/>
        </w:rPr>
        <w:t xml:space="preserve"> </w:t>
      </w:r>
      <w:r>
        <w:rPr>
          <w:color w:val="221F1F"/>
        </w:rPr>
        <w:t>unopened</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Tenderer.</w:t>
      </w:r>
    </w:p>
    <w:p w:rsidR="00361D1F" w:rsidRDefault="00361D1F" w:rsidP="000961B7">
      <w:pPr>
        <w:pStyle w:val="BodyText"/>
        <w:spacing w:before="5"/>
        <w:ind w:left="720"/>
        <w:rPr>
          <w:sz w:val="20"/>
        </w:rPr>
      </w:pPr>
    </w:p>
    <w:p w:rsidR="00361D1F" w:rsidRDefault="00361D1F" w:rsidP="000961B7">
      <w:pPr>
        <w:pStyle w:val="Heading2"/>
        <w:numPr>
          <w:ilvl w:val="1"/>
          <w:numId w:val="0"/>
        </w:numPr>
        <w:tabs>
          <w:tab w:val="left" w:pos="1418"/>
          <w:tab w:val="left" w:pos="1419"/>
        </w:tabs>
        <w:ind w:left="720"/>
      </w:pPr>
      <w:bookmarkStart w:id="29" w:name="_bookmark25"/>
      <w:bookmarkEnd w:id="29"/>
      <w:r>
        <w:rPr>
          <w:color w:val="221F1F"/>
        </w:rPr>
        <w:t>Withdrawal,</w:t>
      </w:r>
      <w:r>
        <w:rPr>
          <w:color w:val="221F1F"/>
          <w:spacing w:val="-8"/>
        </w:rPr>
        <w:t xml:space="preserve"> </w:t>
      </w:r>
      <w:r>
        <w:rPr>
          <w:color w:val="221F1F"/>
        </w:rPr>
        <w:t>Substitution,</w:t>
      </w:r>
      <w:r>
        <w:rPr>
          <w:color w:val="221F1F"/>
          <w:spacing w:val="-8"/>
        </w:rPr>
        <w:t xml:space="preserve"> </w:t>
      </w:r>
      <w:r>
        <w:rPr>
          <w:color w:val="221F1F"/>
        </w:rPr>
        <w:t>and</w:t>
      </w:r>
      <w:r>
        <w:rPr>
          <w:color w:val="221F1F"/>
          <w:spacing w:val="-8"/>
        </w:rPr>
        <w:t xml:space="preserve"> </w:t>
      </w:r>
      <w:r>
        <w:rPr>
          <w:color w:val="221F1F"/>
        </w:rPr>
        <w:t>Modiﬁcation</w:t>
      </w:r>
      <w:r>
        <w:rPr>
          <w:color w:val="221F1F"/>
          <w:spacing w:val="-6"/>
        </w:rPr>
        <w:t xml:space="preserve"> </w:t>
      </w:r>
      <w:r>
        <w:rPr>
          <w:color w:val="221F1F"/>
        </w:rPr>
        <w:t>of</w:t>
      </w:r>
      <w:r>
        <w:rPr>
          <w:color w:val="221F1F"/>
          <w:spacing w:val="-5"/>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9"/>
        </w:tabs>
        <w:spacing w:line="230" w:lineRule="auto"/>
        <w:ind w:left="720" w:right="839"/>
      </w:pPr>
      <w:r>
        <w:rPr>
          <w:color w:val="221F1F"/>
        </w:rPr>
        <w:t>A Tenderer may withdraw, substitute, or modify its Tender after it has been submitted by sending a written</w:t>
      </w:r>
      <w:r>
        <w:rPr>
          <w:color w:val="221F1F"/>
          <w:spacing w:val="1"/>
        </w:rPr>
        <w:t xml:space="preserve"> </w:t>
      </w:r>
      <w:r>
        <w:rPr>
          <w:color w:val="221F1F"/>
        </w:rPr>
        <w:t>notice,</w:t>
      </w:r>
      <w:r>
        <w:rPr>
          <w:color w:val="221F1F"/>
          <w:spacing w:val="-11"/>
        </w:rPr>
        <w:t xml:space="preserve"> </w:t>
      </w:r>
      <w:r>
        <w:rPr>
          <w:color w:val="221F1F"/>
        </w:rPr>
        <w:t>duly</w:t>
      </w:r>
      <w:r>
        <w:rPr>
          <w:color w:val="221F1F"/>
          <w:spacing w:val="-8"/>
        </w:rPr>
        <w:t xml:space="preserve"> </w:t>
      </w:r>
      <w:r>
        <w:rPr>
          <w:color w:val="221F1F"/>
        </w:rPr>
        <w:t>signed</w:t>
      </w:r>
      <w:r>
        <w:rPr>
          <w:color w:val="221F1F"/>
          <w:spacing w:val="-8"/>
        </w:rPr>
        <w:t xml:space="preserve"> </w:t>
      </w:r>
      <w:r>
        <w:rPr>
          <w:color w:val="221F1F"/>
        </w:rPr>
        <w:t>by</w:t>
      </w:r>
      <w:r>
        <w:rPr>
          <w:color w:val="221F1F"/>
          <w:spacing w:val="-10"/>
        </w:rPr>
        <w:t xml:space="preserve"> </w:t>
      </w:r>
      <w:r>
        <w:rPr>
          <w:color w:val="221F1F"/>
        </w:rPr>
        <w:t>an</w:t>
      </w:r>
      <w:r>
        <w:rPr>
          <w:color w:val="221F1F"/>
          <w:spacing w:val="-10"/>
        </w:rPr>
        <w:t xml:space="preserve"> </w:t>
      </w:r>
      <w:r>
        <w:rPr>
          <w:color w:val="221F1F"/>
        </w:rPr>
        <w:t>authorized</w:t>
      </w:r>
      <w:r>
        <w:rPr>
          <w:color w:val="221F1F"/>
          <w:spacing w:val="-10"/>
        </w:rPr>
        <w:t xml:space="preserve"> </w:t>
      </w:r>
      <w:r>
        <w:rPr>
          <w:color w:val="221F1F"/>
        </w:rPr>
        <w:t>representative,</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include</w:t>
      </w:r>
      <w:r>
        <w:rPr>
          <w:color w:val="221F1F"/>
          <w:spacing w:val="-10"/>
        </w:rPr>
        <w:t xml:space="preserve"> </w:t>
      </w:r>
      <w:r>
        <w:rPr>
          <w:color w:val="221F1F"/>
        </w:rPr>
        <w:t>a</w:t>
      </w:r>
      <w:r>
        <w:rPr>
          <w:color w:val="221F1F"/>
          <w:spacing w:val="-8"/>
        </w:rPr>
        <w:t xml:space="preserve"> </w:t>
      </w:r>
      <w:r>
        <w:rPr>
          <w:color w:val="221F1F"/>
        </w:rPr>
        <w:t>copy</w:t>
      </w:r>
      <w:r>
        <w:rPr>
          <w:color w:val="221F1F"/>
          <w:spacing w:val="-8"/>
        </w:rPr>
        <w:t xml:space="preserve"> </w:t>
      </w:r>
      <w:r>
        <w:rPr>
          <w:color w:val="221F1F"/>
        </w:rPr>
        <w:t>of</w:t>
      </w:r>
      <w:r>
        <w:rPr>
          <w:color w:val="221F1F"/>
          <w:spacing w:val="-9"/>
        </w:rPr>
        <w:t xml:space="preserve"> </w:t>
      </w:r>
      <w:r>
        <w:rPr>
          <w:color w:val="221F1F"/>
        </w:rPr>
        <w:t>the</w:t>
      </w:r>
      <w:r>
        <w:rPr>
          <w:color w:val="221F1F"/>
          <w:spacing w:val="-13"/>
        </w:rPr>
        <w:t xml:space="preserve"> </w:t>
      </w:r>
      <w:r>
        <w:rPr>
          <w:color w:val="221F1F"/>
        </w:rPr>
        <w:t>authorization</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52"/>
        </w:rPr>
        <w:t xml:space="preserve"> </w:t>
      </w:r>
      <w:r>
        <w:rPr>
          <w:color w:val="221F1F"/>
        </w:rPr>
        <w:t>with ITT 20.3, (except that withdrawal notices do not require copies). The corresponding substitution or</w:t>
      </w:r>
      <w:r>
        <w:rPr>
          <w:color w:val="221F1F"/>
          <w:spacing w:val="1"/>
        </w:rPr>
        <w:t xml:space="preserve"> </w:t>
      </w:r>
      <w:r>
        <w:rPr>
          <w:color w:val="221F1F"/>
        </w:rPr>
        <w:t>modiﬁcation</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9"/>
        </w:rPr>
        <w:t xml:space="preserve"> </w:t>
      </w:r>
      <w:r>
        <w:rPr>
          <w:color w:val="221F1F"/>
        </w:rPr>
        <w:t>must accompany</w:t>
      </w:r>
      <w:r>
        <w:rPr>
          <w:color w:val="221F1F"/>
          <w:spacing w:val="-3"/>
        </w:rPr>
        <w:t xml:space="preserve"> </w:t>
      </w:r>
      <w:r>
        <w:rPr>
          <w:color w:val="221F1F"/>
        </w:rPr>
        <w:t>the</w:t>
      </w:r>
      <w:r>
        <w:rPr>
          <w:color w:val="221F1F"/>
          <w:spacing w:val="-3"/>
        </w:rPr>
        <w:t xml:space="preserve"> </w:t>
      </w:r>
      <w:r>
        <w:rPr>
          <w:color w:val="221F1F"/>
        </w:rPr>
        <w:t>respective written</w:t>
      </w:r>
      <w:r>
        <w:rPr>
          <w:color w:val="221F1F"/>
          <w:spacing w:val="-1"/>
        </w:rPr>
        <w:t xml:space="preserve"> </w:t>
      </w:r>
      <w:r>
        <w:rPr>
          <w:color w:val="221F1F"/>
        </w:rPr>
        <w:t>notice. All notices</w:t>
      </w:r>
      <w:r>
        <w:rPr>
          <w:color w:val="221F1F"/>
          <w:spacing w:val="-3"/>
        </w:rPr>
        <w:t xml:space="preserve"> </w:t>
      </w:r>
      <w:r>
        <w:rPr>
          <w:color w:val="221F1F"/>
        </w:rPr>
        <w:t>must be:</w:t>
      </w:r>
    </w:p>
    <w:p w:rsidR="00361D1F" w:rsidRDefault="00361D1F" w:rsidP="000961B7">
      <w:pPr>
        <w:pStyle w:val="ListParagraph"/>
        <w:numPr>
          <w:ilvl w:val="2"/>
          <w:numId w:val="0"/>
        </w:numPr>
        <w:tabs>
          <w:tab w:val="left" w:pos="1839"/>
        </w:tabs>
        <w:spacing w:before="51" w:line="230" w:lineRule="auto"/>
        <w:ind w:left="720" w:right="843"/>
      </w:pPr>
      <w:r>
        <w:rPr>
          <w:color w:val="221F1F"/>
        </w:rPr>
        <w:t>prepared and submitted in accordance with ITT 20 and ITT 21 (except that withdrawals notices do not</w:t>
      </w:r>
      <w:r>
        <w:rPr>
          <w:color w:val="221F1F"/>
          <w:spacing w:val="1"/>
        </w:rPr>
        <w:t xml:space="preserve"> </w:t>
      </w:r>
      <w:r>
        <w:rPr>
          <w:color w:val="221F1F"/>
        </w:rPr>
        <w:t>require copies), and in addition, the respective envelopes shall be clearly marked “WITHDRAWAL,”</w:t>
      </w:r>
      <w:r>
        <w:rPr>
          <w:color w:val="221F1F"/>
          <w:spacing w:val="1"/>
        </w:rPr>
        <w:t xml:space="preserve"> </w:t>
      </w:r>
      <w:r>
        <w:rPr>
          <w:color w:val="221F1F"/>
        </w:rPr>
        <w:t>“SUBSTITUTION,” “MODIFICATION;”</w:t>
      </w:r>
      <w:r>
        <w:rPr>
          <w:color w:val="221F1F"/>
          <w:spacing w:val="2"/>
        </w:rPr>
        <w:t xml:space="preserve"> </w:t>
      </w:r>
      <w:r>
        <w:rPr>
          <w:color w:val="221F1F"/>
        </w:rPr>
        <w:t>and</w:t>
      </w:r>
    </w:p>
    <w:p w:rsidR="00361D1F" w:rsidRDefault="00361D1F" w:rsidP="000961B7">
      <w:pPr>
        <w:pStyle w:val="ListParagraph"/>
        <w:numPr>
          <w:ilvl w:val="2"/>
          <w:numId w:val="0"/>
        </w:numPr>
        <w:tabs>
          <w:tab w:val="left" w:pos="1836"/>
          <w:tab w:val="left" w:pos="1837"/>
        </w:tabs>
        <w:spacing w:before="49" w:line="230" w:lineRule="auto"/>
        <w:ind w:left="720" w:right="1768"/>
      </w:pPr>
      <w:r>
        <w:rPr>
          <w:color w:val="221F1F"/>
        </w:rPr>
        <w:t>received by the Procuring Entity prior to the deadline prescribed for submission of Tenders, in</w:t>
      </w:r>
      <w:r>
        <w:rPr>
          <w:color w:val="221F1F"/>
          <w:spacing w:val="-52"/>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ITT</w:t>
      </w:r>
      <w:r>
        <w:rPr>
          <w:color w:val="221F1F"/>
          <w:spacing w:val="-1"/>
        </w:rPr>
        <w:t xml:space="preserve"> </w:t>
      </w:r>
      <w:r>
        <w:rPr>
          <w:color w:val="221F1F"/>
        </w:rPr>
        <w:t>22.</w:t>
      </w:r>
    </w:p>
    <w:p w:rsidR="00361D1F" w:rsidRDefault="00361D1F" w:rsidP="000961B7">
      <w:pPr>
        <w:pStyle w:val="BodyText"/>
        <w:spacing w:before="6"/>
        <w:ind w:left="720"/>
        <w:rPr>
          <w:sz w:val="20"/>
        </w:rPr>
      </w:pPr>
    </w:p>
    <w:p w:rsidR="00361D1F" w:rsidRDefault="00361D1F" w:rsidP="000961B7">
      <w:pPr>
        <w:pStyle w:val="ListParagraph"/>
        <w:numPr>
          <w:ilvl w:val="1"/>
          <w:numId w:val="0"/>
        </w:numPr>
        <w:tabs>
          <w:tab w:val="left" w:pos="1413"/>
          <w:tab w:val="left" w:pos="1415"/>
        </w:tabs>
        <w:ind w:left="720"/>
      </w:pPr>
      <w:r>
        <w:rPr>
          <w:color w:val="221F1F"/>
        </w:rPr>
        <w:t>Tenders</w:t>
      </w:r>
      <w:r>
        <w:rPr>
          <w:color w:val="221F1F"/>
          <w:spacing w:val="-9"/>
        </w:rPr>
        <w:t xml:space="preserve"> </w:t>
      </w:r>
      <w:r>
        <w:rPr>
          <w:color w:val="221F1F"/>
        </w:rPr>
        <w:t>requested</w:t>
      </w:r>
      <w:r>
        <w:rPr>
          <w:color w:val="221F1F"/>
          <w:spacing w:val="-1"/>
        </w:rPr>
        <w:t xml:space="preserve"> </w:t>
      </w:r>
      <w:r>
        <w:rPr>
          <w:color w:val="221F1F"/>
        </w:rPr>
        <w:t>to</w:t>
      </w:r>
      <w:r>
        <w:rPr>
          <w:color w:val="221F1F"/>
          <w:spacing w:val="-5"/>
        </w:rPr>
        <w:t xml:space="preserve"> </w:t>
      </w:r>
      <w:r>
        <w:rPr>
          <w:color w:val="221F1F"/>
        </w:rPr>
        <w:t>be withdrawn</w:t>
      </w:r>
      <w:r>
        <w:rPr>
          <w:color w:val="221F1F"/>
          <w:spacing w:val="-5"/>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3"/>
        </w:rPr>
        <w:t xml:space="preserve"> </w:t>
      </w:r>
      <w:r>
        <w:rPr>
          <w:color w:val="221F1F"/>
        </w:rPr>
        <w:t>24.1</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returned</w:t>
      </w:r>
      <w:r>
        <w:rPr>
          <w:color w:val="221F1F"/>
          <w:spacing w:val="-3"/>
        </w:rPr>
        <w:t xml:space="preserve"> </w:t>
      </w:r>
      <w:r>
        <w:rPr>
          <w:color w:val="221F1F"/>
        </w:rPr>
        <w:t>unopened</w:t>
      </w:r>
      <w:r>
        <w:rPr>
          <w:color w:val="221F1F"/>
          <w:spacing w:val="-1"/>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Tenderers.</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9"/>
        </w:tabs>
        <w:spacing w:line="230" w:lineRule="auto"/>
        <w:ind w:left="720" w:right="846"/>
      </w:pPr>
      <w:r>
        <w:rPr>
          <w:color w:val="221F1F"/>
        </w:rPr>
        <w:t>No Tender may be withdrawn, substituted, or modiﬁed in the interval between the deadline for submission of</w:t>
      </w:r>
      <w:r>
        <w:rPr>
          <w:color w:val="221F1F"/>
          <w:spacing w:val="-52"/>
        </w:rPr>
        <w:t xml:space="preserve"> </w:t>
      </w:r>
      <w:r>
        <w:rPr>
          <w:color w:val="221F1F"/>
        </w:rPr>
        <w:t>Tenders</w:t>
      </w:r>
      <w:r>
        <w:rPr>
          <w:color w:val="221F1F"/>
          <w:spacing w:val="-13"/>
        </w:rPr>
        <w:t xml:space="preserve"> </w:t>
      </w:r>
      <w:r>
        <w:rPr>
          <w:color w:val="221F1F"/>
        </w:rPr>
        <w:t>and</w:t>
      </w:r>
      <w:r>
        <w:rPr>
          <w:color w:val="221F1F"/>
          <w:spacing w:val="-9"/>
        </w:rPr>
        <w:t xml:space="preserve"> </w:t>
      </w:r>
      <w:r>
        <w:rPr>
          <w:color w:val="221F1F"/>
        </w:rPr>
        <w:t>the</w:t>
      </w:r>
      <w:r>
        <w:rPr>
          <w:color w:val="221F1F"/>
          <w:spacing w:val="-6"/>
        </w:rPr>
        <w:t xml:space="preserve"> </w:t>
      </w:r>
      <w:r>
        <w:rPr>
          <w:color w:val="221F1F"/>
        </w:rPr>
        <w:t>expiration</w:t>
      </w:r>
      <w:r>
        <w:rPr>
          <w:color w:val="221F1F"/>
          <w:spacing w:val="-8"/>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period</w:t>
      </w:r>
      <w:r>
        <w:rPr>
          <w:color w:val="221F1F"/>
          <w:spacing w:val="-7"/>
        </w:rPr>
        <w:t xml:space="preserve"> </w:t>
      </w:r>
      <w:r>
        <w:rPr>
          <w:color w:val="221F1F"/>
        </w:rPr>
        <w:t>of</w:t>
      </w:r>
      <w:r>
        <w:rPr>
          <w:color w:val="221F1F"/>
          <w:spacing w:val="-6"/>
        </w:rPr>
        <w:t xml:space="preserve"> </w:t>
      </w:r>
      <w:r>
        <w:rPr>
          <w:color w:val="221F1F"/>
        </w:rPr>
        <w:t>Tender</w:t>
      </w:r>
      <w:r>
        <w:rPr>
          <w:color w:val="221F1F"/>
          <w:spacing w:val="-9"/>
        </w:rPr>
        <w:t xml:space="preserve"> </w:t>
      </w:r>
      <w:r>
        <w:rPr>
          <w:color w:val="221F1F"/>
        </w:rPr>
        <w:t>validity</w:t>
      </w:r>
      <w:r>
        <w:rPr>
          <w:color w:val="221F1F"/>
          <w:spacing w:val="-9"/>
        </w:rPr>
        <w:t xml:space="preserve"> </w:t>
      </w:r>
      <w:r>
        <w:rPr>
          <w:color w:val="221F1F"/>
        </w:rPr>
        <w:t>speciﬁed</w:t>
      </w:r>
      <w:r>
        <w:rPr>
          <w:color w:val="221F1F"/>
          <w:spacing w:val="-6"/>
        </w:rPr>
        <w:t xml:space="preserve"> </w:t>
      </w:r>
      <w:r>
        <w:rPr>
          <w:color w:val="221F1F"/>
        </w:rPr>
        <w:t>by</w:t>
      </w:r>
      <w:r>
        <w:rPr>
          <w:color w:val="221F1F"/>
          <w:spacing w:val="-9"/>
        </w:rPr>
        <w:t xml:space="preserve"> </w:t>
      </w:r>
      <w:r>
        <w:rPr>
          <w:color w:val="221F1F"/>
        </w:rPr>
        <w:t>the</w:t>
      </w:r>
      <w:r>
        <w:rPr>
          <w:color w:val="221F1F"/>
          <w:spacing w:val="-8"/>
        </w:rPr>
        <w:t xml:space="preserve"> </w:t>
      </w:r>
      <w:r>
        <w:rPr>
          <w:color w:val="221F1F"/>
        </w:rPr>
        <w:t>Tenderer</w:t>
      </w:r>
      <w:r>
        <w:rPr>
          <w:color w:val="221F1F"/>
          <w:spacing w:val="-5"/>
        </w:rPr>
        <w:t xml:space="preserve"> </w:t>
      </w:r>
      <w:r>
        <w:rPr>
          <w:color w:val="221F1F"/>
        </w:rPr>
        <w:t>on</w:t>
      </w:r>
      <w:r>
        <w:rPr>
          <w:color w:val="221F1F"/>
          <w:spacing w:val="-9"/>
        </w:rPr>
        <w:t xml:space="preserve"> </w:t>
      </w:r>
      <w:r>
        <w:rPr>
          <w:color w:val="221F1F"/>
        </w:rPr>
        <w:t>the</w:t>
      </w:r>
      <w:r>
        <w:rPr>
          <w:color w:val="221F1F"/>
          <w:spacing w:val="-9"/>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Tender</w:t>
      </w:r>
      <w:r>
        <w:rPr>
          <w:color w:val="221F1F"/>
          <w:spacing w:val="-10"/>
        </w:rPr>
        <w:t xml:space="preserve"> </w:t>
      </w:r>
      <w:r>
        <w:rPr>
          <w:color w:val="221F1F"/>
        </w:rPr>
        <w:t>or</w:t>
      </w:r>
      <w:r>
        <w:rPr>
          <w:color w:val="221F1F"/>
          <w:spacing w:val="-53"/>
        </w:rPr>
        <w:t xml:space="preserve"> </w:t>
      </w:r>
      <w:r>
        <w:rPr>
          <w:color w:val="221F1F"/>
        </w:rPr>
        <w:t>any extension</w:t>
      </w:r>
      <w:r>
        <w:rPr>
          <w:color w:val="221F1F"/>
          <w:spacing w:val="-3"/>
        </w:rPr>
        <w:t xml:space="preserve"> </w:t>
      </w:r>
      <w:r>
        <w:rPr>
          <w:color w:val="221F1F"/>
        </w:rPr>
        <w:t>thereof.</w:t>
      </w:r>
    </w:p>
    <w:p w:rsidR="00361D1F" w:rsidRDefault="00361D1F" w:rsidP="000961B7">
      <w:pPr>
        <w:pStyle w:val="ListParagraph"/>
        <w:tabs>
          <w:tab w:val="left" w:pos="1428"/>
          <w:tab w:val="left" w:pos="1429"/>
        </w:tabs>
        <w:spacing w:before="186"/>
        <w:ind w:left="720" w:firstLine="0"/>
        <w:rPr>
          <w:b/>
        </w:rPr>
      </w:pPr>
      <w:r>
        <w:rPr>
          <w:b/>
          <w:color w:val="221F1F"/>
          <w:spacing w:val="-2"/>
        </w:rPr>
        <w:t>Tender</w:t>
      </w:r>
      <w:r>
        <w:rPr>
          <w:b/>
          <w:color w:val="221F1F"/>
          <w:spacing w:val="-12"/>
        </w:rPr>
        <w:t xml:space="preserve"> </w:t>
      </w:r>
      <w:r>
        <w:rPr>
          <w:b/>
          <w:color w:val="221F1F"/>
          <w:spacing w:val="-1"/>
        </w:rPr>
        <w:t>Opening</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31"/>
        </w:tabs>
        <w:spacing w:line="230" w:lineRule="auto"/>
        <w:ind w:left="720" w:right="843"/>
        <w:rPr>
          <w:b/>
          <w:color w:val="221F1F"/>
        </w:rPr>
      </w:pPr>
      <w:r>
        <w:rPr>
          <w:color w:val="221F1F"/>
        </w:rPr>
        <w:t>Except</w:t>
      </w:r>
      <w:r>
        <w:rPr>
          <w:color w:val="221F1F"/>
          <w:spacing w:val="-5"/>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cases</w:t>
      </w:r>
      <w:r>
        <w:rPr>
          <w:color w:val="221F1F"/>
          <w:spacing w:val="-3"/>
        </w:rPr>
        <w:t xml:space="preserve"> </w:t>
      </w:r>
      <w:r>
        <w:rPr>
          <w:color w:val="221F1F"/>
        </w:rPr>
        <w:t>speciﬁed</w:t>
      </w:r>
      <w:r>
        <w:rPr>
          <w:color w:val="221F1F"/>
          <w:spacing w:val="-2"/>
        </w:rPr>
        <w:t xml:space="preserve"> </w:t>
      </w:r>
      <w:r>
        <w:rPr>
          <w:color w:val="221F1F"/>
        </w:rPr>
        <w:t>in</w:t>
      </w:r>
      <w:r>
        <w:rPr>
          <w:color w:val="221F1F"/>
          <w:spacing w:val="-4"/>
        </w:rPr>
        <w:t xml:space="preserve"> </w:t>
      </w:r>
      <w:r>
        <w:rPr>
          <w:color w:val="221F1F"/>
        </w:rPr>
        <w:t>ITT</w:t>
      </w:r>
      <w:r>
        <w:rPr>
          <w:color w:val="221F1F"/>
          <w:spacing w:val="-4"/>
        </w:rPr>
        <w:t xml:space="preserve"> </w:t>
      </w:r>
      <w:r>
        <w:rPr>
          <w:color w:val="221F1F"/>
        </w:rPr>
        <w:t>23</w:t>
      </w:r>
      <w:r>
        <w:rPr>
          <w:color w:val="221F1F"/>
          <w:spacing w:val="-4"/>
        </w:rPr>
        <w:t xml:space="preserve"> </w:t>
      </w:r>
      <w:r>
        <w:rPr>
          <w:color w:val="221F1F"/>
        </w:rPr>
        <w:t>and</w:t>
      </w:r>
      <w:r>
        <w:rPr>
          <w:color w:val="221F1F"/>
          <w:spacing w:val="-2"/>
        </w:rPr>
        <w:t xml:space="preserve"> </w:t>
      </w:r>
      <w:r>
        <w:rPr>
          <w:color w:val="221F1F"/>
        </w:rPr>
        <w:t>ITT</w:t>
      </w:r>
      <w:r>
        <w:rPr>
          <w:color w:val="221F1F"/>
          <w:spacing w:val="-4"/>
        </w:rPr>
        <w:t xml:space="preserve"> </w:t>
      </w:r>
      <w:r>
        <w:rPr>
          <w:color w:val="221F1F"/>
        </w:rPr>
        <w:t>24.2,</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5"/>
        </w:rPr>
        <w:t xml:space="preserve"> </w:t>
      </w:r>
      <w:r>
        <w:rPr>
          <w:color w:val="221F1F"/>
        </w:rPr>
        <w:t>shall</w:t>
      </w:r>
      <w:r>
        <w:rPr>
          <w:color w:val="221F1F"/>
          <w:spacing w:val="-1"/>
        </w:rPr>
        <w:t xml:space="preserve"> </w:t>
      </w:r>
      <w:r>
        <w:rPr>
          <w:color w:val="221F1F"/>
        </w:rPr>
        <w:t>publicly</w:t>
      </w:r>
      <w:r>
        <w:rPr>
          <w:color w:val="221F1F"/>
          <w:spacing w:val="-3"/>
        </w:rPr>
        <w:t xml:space="preserve"> </w:t>
      </w:r>
      <w:r>
        <w:rPr>
          <w:color w:val="221F1F"/>
        </w:rPr>
        <w:t>open</w:t>
      </w:r>
      <w:r>
        <w:rPr>
          <w:color w:val="221F1F"/>
          <w:spacing w:val="-2"/>
        </w:rPr>
        <w:t xml:space="preserve"> </w:t>
      </w:r>
      <w:r>
        <w:rPr>
          <w:color w:val="221F1F"/>
        </w:rPr>
        <w:t>and</w:t>
      </w:r>
      <w:r>
        <w:rPr>
          <w:color w:val="221F1F"/>
          <w:spacing w:val="-6"/>
        </w:rPr>
        <w:t xml:space="preserve"> </w:t>
      </w:r>
      <w:r>
        <w:rPr>
          <w:color w:val="221F1F"/>
        </w:rPr>
        <w:t>read</w:t>
      </w:r>
      <w:r>
        <w:rPr>
          <w:color w:val="221F1F"/>
          <w:spacing w:val="-3"/>
        </w:rPr>
        <w:t xml:space="preserve"> </w:t>
      </w:r>
      <w:r>
        <w:rPr>
          <w:color w:val="221F1F"/>
        </w:rPr>
        <w:t>out</w:t>
      </w:r>
      <w:r>
        <w:rPr>
          <w:color w:val="221F1F"/>
          <w:spacing w:val="-2"/>
        </w:rPr>
        <w:t xml:space="preserve"> </w:t>
      </w:r>
      <w:r>
        <w:rPr>
          <w:color w:val="221F1F"/>
        </w:rPr>
        <w:t>all</w:t>
      </w:r>
      <w:r>
        <w:rPr>
          <w:color w:val="221F1F"/>
          <w:spacing w:val="-53"/>
        </w:rPr>
        <w:t xml:space="preserve"> </w:t>
      </w:r>
      <w:r>
        <w:rPr>
          <w:color w:val="221F1F"/>
          <w:spacing w:val="-1"/>
        </w:rPr>
        <w:t>Tenders</w:t>
      </w:r>
      <w:r>
        <w:rPr>
          <w:color w:val="221F1F"/>
          <w:spacing w:val="-19"/>
        </w:rPr>
        <w:t xml:space="preserve"> </w:t>
      </w:r>
      <w:r>
        <w:rPr>
          <w:color w:val="221F1F"/>
          <w:spacing w:val="-1"/>
        </w:rPr>
        <w:t>received</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1"/>
        </w:rPr>
        <w:t xml:space="preserve"> </w:t>
      </w:r>
      <w:r>
        <w:rPr>
          <w:color w:val="221F1F"/>
          <w:spacing w:val="-1"/>
        </w:rPr>
        <w:t>deadline,</w:t>
      </w:r>
      <w:r>
        <w:rPr>
          <w:color w:val="221F1F"/>
          <w:spacing w:val="-11"/>
        </w:rPr>
        <w:t xml:space="preserve"> </w:t>
      </w: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date,</w:t>
      </w:r>
      <w:r>
        <w:rPr>
          <w:color w:val="221F1F"/>
          <w:spacing w:val="-11"/>
        </w:rPr>
        <w:t xml:space="preserve"> </w:t>
      </w:r>
      <w:r>
        <w:rPr>
          <w:color w:val="221F1F"/>
          <w:spacing w:val="-1"/>
        </w:rPr>
        <w:t>time</w:t>
      </w:r>
      <w:r>
        <w:rPr>
          <w:color w:val="221F1F"/>
          <w:spacing w:val="-11"/>
        </w:rPr>
        <w:t xml:space="preserve"> </w:t>
      </w:r>
      <w:r>
        <w:rPr>
          <w:color w:val="221F1F"/>
          <w:spacing w:val="-1"/>
        </w:rPr>
        <w:t>and</w:t>
      </w:r>
      <w:r>
        <w:rPr>
          <w:color w:val="221F1F"/>
          <w:spacing w:val="-12"/>
        </w:rPr>
        <w:t xml:space="preserve"> </w:t>
      </w:r>
      <w:r>
        <w:rPr>
          <w:color w:val="221F1F"/>
        </w:rPr>
        <w:t>place</w:t>
      </w:r>
      <w:r>
        <w:rPr>
          <w:color w:val="221F1F"/>
          <w:spacing w:val="-14"/>
        </w:rPr>
        <w:t xml:space="preserve"> </w:t>
      </w:r>
      <w:r>
        <w:rPr>
          <w:color w:val="221F1F"/>
        </w:rPr>
        <w:t>speciﬁed</w:t>
      </w:r>
      <w:r>
        <w:rPr>
          <w:color w:val="221F1F"/>
          <w:spacing w:val="-12"/>
        </w:rPr>
        <w:t xml:space="preserve"> </w:t>
      </w:r>
      <w:r>
        <w:rPr>
          <w:b/>
          <w:color w:val="221F1F"/>
        </w:rPr>
        <w:t>in</w:t>
      </w:r>
      <w:r>
        <w:rPr>
          <w:b/>
          <w:color w:val="221F1F"/>
          <w:spacing w:val="-13"/>
        </w:rPr>
        <w:t xml:space="preserve"> </w:t>
      </w:r>
      <w:r>
        <w:rPr>
          <w:b/>
          <w:color w:val="221F1F"/>
        </w:rPr>
        <w:t>the</w:t>
      </w:r>
      <w:r>
        <w:rPr>
          <w:b/>
          <w:color w:val="221F1F"/>
          <w:spacing w:val="-11"/>
        </w:rPr>
        <w:t xml:space="preserve"> </w:t>
      </w:r>
      <w:r>
        <w:rPr>
          <w:b/>
          <w:color w:val="221F1F"/>
        </w:rPr>
        <w:t>TDS</w:t>
      </w:r>
      <w:r>
        <w:rPr>
          <w:color w:val="221F1F"/>
        </w:rPr>
        <w:t>,</w:t>
      </w:r>
      <w:r>
        <w:rPr>
          <w:color w:val="221F1F"/>
          <w:spacing w:val="-11"/>
        </w:rPr>
        <w:t xml:space="preserve"> </w:t>
      </w:r>
      <w:r>
        <w:rPr>
          <w:color w:val="221F1F"/>
        </w:rPr>
        <w:t>in</w:t>
      </w:r>
      <w:r>
        <w:rPr>
          <w:color w:val="221F1F"/>
          <w:spacing w:val="-12"/>
        </w:rPr>
        <w:t xml:space="preserve"> </w:t>
      </w:r>
      <w:r>
        <w:rPr>
          <w:color w:val="221F1F"/>
        </w:rPr>
        <w:t>the</w:t>
      </w:r>
      <w:r>
        <w:rPr>
          <w:color w:val="221F1F"/>
          <w:spacing w:val="-12"/>
        </w:rPr>
        <w:t xml:space="preserve"> </w:t>
      </w:r>
      <w:r>
        <w:rPr>
          <w:color w:val="221F1F"/>
        </w:rPr>
        <w:t>presence</w:t>
      </w:r>
      <w:r>
        <w:rPr>
          <w:color w:val="221F1F"/>
          <w:spacing w:val="-14"/>
        </w:rPr>
        <w:t xml:space="preserve"> </w:t>
      </w:r>
      <w:r>
        <w:rPr>
          <w:color w:val="221F1F"/>
        </w:rPr>
        <w:t>of</w:t>
      </w:r>
      <w:r>
        <w:rPr>
          <w:color w:val="221F1F"/>
          <w:spacing w:val="-11"/>
        </w:rPr>
        <w:t xml:space="preserve"> </w:t>
      </w:r>
      <w:r>
        <w:rPr>
          <w:color w:val="221F1F"/>
        </w:rPr>
        <w:t>Tenderers'</w:t>
      </w:r>
      <w:r>
        <w:rPr>
          <w:color w:val="221F1F"/>
          <w:spacing w:val="-52"/>
        </w:rPr>
        <w:t xml:space="preserve"> </w:t>
      </w:r>
      <w:r>
        <w:rPr>
          <w:color w:val="221F1F"/>
          <w:spacing w:val="-1"/>
        </w:rPr>
        <w:t>designated</w:t>
      </w:r>
      <w:r>
        <w:rPr>
          <w:color w:val="221F1F"/>
          <w:spacing w:val="-10"/>
        </w:rPr>
        <w:t xml:space="preserve"> </w:t>
      </w:r>
      <w:r>
        <w:rPr>
          <w:color w:val="221F1F"/>
        </w:rPr>
        <w:t>representatives</w:t>
      </w:r>
      <w:r>
        <w:rPr>
          <w:color w:val="221F1F"/>
          <w:spacing w:val="-7"/>
        </w:rPr>
        <w:t xml:space="preserve"> </w:t>
      </w:r>
      <w:r>
        <w:rPr>
          <w:color w:val="221F1F"/>
        </w:rPr>
        <w:t>who</w:t>
      </w:r>
      <w:r>
        <w:rPr>
          <w:color w:val="221F1F"/>
          <w:spacing w:val="-8"/>
        </w:rPr>
        <w:t xml:space="preserve"> </w:t>
      </w:r>
      <w:r>
        <w:rPr>
          <w:color w:val="221F1F"/>
        </w:rPr>
        <w:t>chooses</w:t>
      </w:r>
      <w:r>
        <w:rPr>
          <w:color w:val="221F1F"/>
          <w:spacing w:val="-9"/>
        </w:rPr>
        <w:t xml:space="preserve"> </w:t>
      </w:r>
      <w:r>
        <w:rPr>
          <w:color w:val="221F1F"/>
        </w:rPr>
        <w:t>to</w:t>
      </w:r>
      <w:r>
        <w:rPr>
          <w:color w:val="221F1F"/>
          <w:spacing w:val="-8"/>
        </w:rPr>
        <w:t xml:space="preserve"> </w:t>
      </w:r>
      <w:r>
        <w:rPr>
          <w:color w:val="221F1F"/>
        </w:rPr>
        <w:t>attend.</w:t>
      </w:r>
      <w:r>
        <w:rPr>
          <w:color w:val="221F1F"/>
          <w:spacing w:val="-9"/>
        </w:rPr>
        <w:t xml:space="preserve"> </w:t>
      </w:r>
      <w:r>
        <w:rPr>
          <w:color w:val="221F1F"/>
        </w:rPr>
        <w:t>Any</w:t>
      </w:r>
      <w:r>
        <w:rPr>
          <w:color w:val="221F1F"/>
          <w:spacing w:val="-10"/>
        </w:rPr>
        <w:t xml:space="preserve"> </w:t>
      </w:r>
      <w:r>
        <w:rPr>
          <w:color w:val="221F1F"/>
        </w:rPr>
        <w:t>speciﬁc</w:t>
      </w:r>
      <w:r>
        <w:rPr>
          <w:color w:val="221F1F"/>
          <w:spacing w:val="-9"/>
        </w:rPr>
        <w:t xml:space="preserve"> </w:t>
      </w:r>
      <w:r>
        <w:rPr>
          <w:color w:val="221F1F"/>
        </w:rPr>
        <w:t>electronic</w:t>
      </w:r>
      <w:r>
        <w:rPr>
          <w:color w:val="221F1F"/>
          <w:spacing w:val="-7"/>
        </w:rPr>
        <w:t xml:space="preserve"> </w:t>
      </w:r>
      <w:r>
        <w:rPr>
          <w:color w:val="221F1F"/>
        </w:rPr>
        <w:t>Tender</w:t>
      </w:r>
      <w:r>
        <w:rPr>
          <w:color w:val="221F1F"/>
          <w:spacing w:val="-13"/>
        </w:rPr>
        <w:t xml:space="preserve"> </w:t>
      </w:r>
      <w:r>
        <w:rPr>
          <w:color w:val="221F1F"/>
        </w:rPr>
        <w:t>opening</w:t>
      </w:r>
      <w:r>
        <w:rPr>
          <w:color w:val="221F1F"/>
          <w:spacing w:val="-9"/>
        </w:rPr>
        <w:t xml:space="preserve"> </w:t>
      </w:r>
      <w:r>
        <w:rPr>
          <w:color w:val="221F1F"/>
        </w:rPr>
        <w:t>procedures</w:t>
      </w:r>
      <w:r>
        <w:rPr>
          <w:color w:val="221F1F"/>
          <w:spacing w:val="-9"/>
        </w:rPr>
        <w:t xml:space="preserve"> </w:t>
      </w:r>
      <w:r>
        <w:rPr>
          <w:color w:val="221F1F"/>
        </w:rPr>
        <w:t>required</w:t>
      </w:r>
      <w:r>
        <w:rPr>
          <w:color w:val="221F1F"/>
          <w:spacing w:val="-52"/>
        </w:rPr>
        <w:t xml:space="preserve"> </w:t>
      </w:r>
      <w:r>
        <w:rPr>
          <w:color w:val="221F1F"/>
        </w:rPr>
        <w:t>if</w:t>
      </w:r>
      <w:r>
        <w:rPr>
          <w:color w:val="221F1F"/>
          <w:spacing w:val="-1"/>
        </w:rPr>
        <w:t xml:space="preserve"> </w:t>
      </w:r>
      <w:r>
        <w:rPr>
          <w:color w:val="221F1F"/>
        </w:rPr>
        <w:t>electronic Tendering</w:t>
      </w:r>
      <w:r>
        <w:rPr>
          <w:color w:val="221F1F"/>
          <w:spacing w:val="-2"/>
        </w:rPr>
        <w:t xml:space="preserve"> </w:t>
      </w:r>
      <w:r>
        <w:rPr>
          <w:color w:val="221F1F"/>
        </w:rPr>
        <w:t>is</w:t>
      </w:r>
      <w:r>
        <w:rPr>
          <w:color w:val="221F1F"/>
          <w:spacing w:val="-1"/>
        </w:rPr>
        <w:t xml:space="preserve"> </w:t>
      </w:r>
      <w:r>
        <w:rPr>
          <w:color w:val="221F1F"/>
        </w:rPr>
        <w:t>permitted 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22.1,</w:t>
      </w:r>
      <w:r>
        <w:rPr>
          <w:color w:val="221F1F"/>
          <w:spacing w:val="-1"/>
        </w:rPr>
        <w:t xml:space="preserve"> </w:t>
      </w:r>
      <w:r>
        <w:rPr>
          <w:color w:val="221F1F"/>
        </w:rPr>
        <w:t>shall</w:t>
      </w:r>
      <w:r>
        <w:rPr>
          <w:color w:val="221F1F"/>
          <w:spacing w:val="1"/>
        </w:rPr>
        <w:t xml:space="preserve"> </w:t>
      </w:r>
      <w:r>
        <w:rPr>
          <w:color w:val="221F1F"/>
        </w:rPr>
        <w:t>be as</w:t>
      </w:r>
      <w:r>
        <w:rPr>
          <w:color w:val="221F1F"/>
          <w:spacing w:val="-1"/>
        </w:rPr>
        <w:t xml:space="preserve"> </w:t>
      </w:r>
      <w:r>
        <w:rPr>
          <w:color w:val="221F1F"/>
        </w:rPr>
        <w:t>speciﬁed in</w:t>
      </w:r>
      <w:r>
        <w:rPr>
          <w:color w:val="221F1F"/>
          <w:spacing w:val="-4"/>
        </w:rPr>
        <w:t xml:space="preserve"> </w:t>
      </w:r>
      <w:r>
        <w:rPr>
          <w:color w:val="221F1F"/>
        </w:rPr>
        <w:t xml:space="preserve">the </w:t>
      </w:r>
      <w:r>
        <w:rPr>
          <w:b/>
          <w:color w:val="221F1F"/>
        </w:rPr>
        <w:t>TDS.</w:t>
      </w:r>
    </w:p>
    <w:p w:rsidR="00361D1F" w:rsidRDefault="00361D1F" w:rsidP="000961B7">
      <w:pPr>
        <w:pStyle w:val="BodyText"/>
        <w:spacing w:before="4"/>
        <w:ind w:left="720"/>
        <w:rPr>
          <w:b/>
          <w:sz w:val="21"/>
        </w:rPr>
      </w:pPr>
    </w:p>
    <w:p w:rsidR="00361D1F" w:rsidRDefault="00361D1F" w:rsidP="000961B7">
      <w:pPr>
        <w:pStyle w:val="ListParagraph"/>
        <w:numPr>
          <w:ilvl w:val="1"/>
          <w:numId w:val="0"/>
        </w:numPr>
        <w:tabs>
          <w:tab w:val="left" w:pos="1431"/>
        </w:tabs>
        <w:spacing w:line="230" w:lineRule="auto"/>
        <w:ind w:left="720" w:right="844"/>
        <w:rPr>
          <w:color w:val="221F1F"/>
        </w:rPr>
      </w:pPr>
      <w:r>
        <w:rPr>
          <w:color w:val="221F1F"/>
        </w:rPr>
        <w:t>First,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“WITHDRAWAL” 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envelopes</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 Tender shall not be opened but returned to the Tenderer. No Tender withdrawal shall be</w:t>
      </w:r>
      <w:r>
        <w:rPr>
          <w:color w:val="221F1F"/>
          <w:spacing w:val="1"/>
        </w:rPr>
        <w:t xml:space="preserve"> </w:t>
      </w:r>
      <w:r>
        <w:rPr>
          <w:color w:val="221F1F"/>
        </w:rPr>
        <w:t>permitted</w:t>
      </w:r>
      <w:r>
        <w:rPr>
          <w:color w:val="221F1F"/>
          <w:spacing w:val="-5"/>
        </w:rPr>
        <w:t xml:space="preserve"> </w:t>
      </w:r>
      <w:r>
        <w:rPr>
          <w:color w:val="221F1F"/>
        </w:rPr>
        <w:t>unless</w:t>
      </w:r>
      <w:r>
        <w:rPr>
          <w:color w:val="221F1F"/>
          <w:spacing w:val="-6"/>
        </w:rPr>
        <w:t xml:space="preserve"> </w:t>
      </w:r>
      <w:r>
        <w:rPr>
          <w:color w:val="221F1F"/>
        </w:rPr>
        <w:t>the</w:t>
      </w:r>
      <w:r>
        <w:rPr>
          <w:color w:val="221F1F"/>
          <w:spacing w:val="-8"/>
        </w:rPr>
        <w:t xml:space="preserve"> </w:t>
      </w:r>
      <w:r>
        <w:rPr>
          <w:color w:val="221F1F"/>
        </w:rPr>
        <w:t>corresponding</w:t>
      </w:r>
      <w:r>
        <w:rPr>
          <w:color w:val="221F1F"/>
          <w:spacing w:val="-4"/>
        </w:rPr>
        <w:t xml:space="preserve"> </w:t>
      </w:r>
      <w:r>
        <w:rPr>
          <w:color w:val="221F1F"/>
        </w:rPr>
        <w:t>withdrawal</w:t>
      </w:r>
      <w:r>
        <w:rPr>
          <w:color w:val="221F1F"/>
          <w:spacing w:val="-3"/>
        </w:rPr>
        <w:t xml:space="preserve"> </w:t>
      </w:r>
      <w:r>
        <w:rPr>
          <w:color w:val="221F1F"/>
        </w:rPr>
        <w:t>notice</w:t>
      </w:r>
      <w:r>
        <w:rPr>
          <w:color w:val="221F1F"/>
          <w:spacing w:val="-7"/>
        </w:rPr>
        <w:t xml:space="preserve"> </w:t>
      </w:r>
      <w:r>
        <w:rPr>
          <w:color w:val="221F1F"/>
        </w:rPr>
        <w:t>contains</w:t>
      </w:r>
      <w:r>
        <w:rPr>
          <w:color w:val="221F1F"/>
          <w:spacing w:val="-6"/>
        </w:rPr>
        <w:t xml:space="preserve"> </w:t>
      </w:r>
      <w:r>
        <w:rPr>
          <w:color w:val="221F1F"/>
        </w:rPr>
        <w:t>a</w:t>
      </w:r>
      <w:r>
        <w:rPr>
          <w:color w:val="221F1F"/>
          <w:spacing w:val="-7"/>
        </w:rPr>
        <w:t xml:space="preserve"> </w:t>
      </w:r>
      <w:r>
        <w:rPr>
          <w:color w:val="221F1F"/>
        </w:rPr>
        <w:t>valid</w:t>
      </w:r>
      <w:r>
        <w:rPr>
          <w:color w:val="221F1F"/>
          <w:spacing w:val="-8"/>
        </w:rPr>
        <w:t xml:space="preserve"> </w:t>
      </w:r>
      <w:r>
        <w:rPr>
          <w:color w:val="221F1F"/>
        </w:rPr>
        <w:t>authorization</w:t>
      </w:r>
      <w:r>
        <w:rPr>
          <w:color w:val="221F1F"/>
          <w:spacing w:val="-4"/>
        </w:rPr>
        <w:t xml:space="preserve"> </w:t>
      </w:r>
      <w:r>
        <w:rPr>
          <w:color w:val="221F1F"/>
        </w:rPr>
        <w:t>to</w:t>
      </w:r>
      <w:r>
        <w:rPr>
          <w:color w:val="221F1F"/>
          <w:spacing w:val="-7"/>
        </w:rPr>
        <w:t xml:space="preserve"> </w:t>
      </w:r>
      <w:r>
        <w:rPr>
          <w:color w:val="221F1F"/>
        </w:rPr>
        <w:t>request</w:t>
      </w:r>
      <w:r>
        <w:rPr>
          <w:color w:val="221F1F"/>
          <w:spacing w:val="-6"/>
        </w:rPr>
        <w:t xml:space="preserve"> </w:t>
      </w:r>
      <w:r>
        <w:rPr>
          <w:color w:val="221F1F"/>
        </w:rPr>
        <w:t>the</w:t>
      </w:r>
      <w:r>
        <w:rPr>
          <w:color w:val="221F1F"/>
          <w:spacing w:val="-4"/>
        </w:rPr>
        <w:t xml:space="preserve"> </w:t>
      </w:r>
      <w:r>
        <w:rPr>
          <w:color w:val="221F1F"/>
        </w:rPr>
        <w:t>withdrawal</w:t>
      </w:r>
      <w:r>
        <w:rPr>
          <w:color w:val="221F1F"/>
          <w:spacing w:val="-53"/>
        </w:rPr>
        <w:t xml:space="preserve"> </w:t>
      </w:r>
      <w:r>
        <w:rPr>
          <w:color w:val="221F1F"/>
        </w:rPr>
        <w:t>and</w:t>
      </w:r>
      <w:r>
        <w:rPr>
          <w:color w:val="221F1F"/>
          <w:spacing w:val="-1"/>
        </w:rPr>
        <w:t xml:space="preserve"> </w:t>
      </w:r>
      <w:r>
        <w:rPr>
          <w:color w:val="221F1F"/>
        </w:rPr>
        <w:t>is read out</w:t>
      </w:r>
      <w:r>
        <w:rPr>
          <w:color w:val="221F1F"/>
          <w:spacing w:val="1"/>
        </w:rPr>
        <w:t xml:space="preserve"> </w:t>
      </w:r>
      <w:r>
        <w:rPr>
          <w:color w:val="221F1F"/>
        </w:rPr>
        <w:t>at</w:t>
      </w:r>
      <w:r>
        <w:rPr>
          <w:color w:val="221F1F"/>
          <w:spacing w:val="1"/>
        </w:rPr>
        <w:t xml:space="preserve"> </w:t>
      </w:r>
      <w:r>
        <w:rPr>
          <w:color w:val="221F1F"/>
        </w:rPr>
        <w:t>Tender</w:t>
      </w:r>
      <w:r>
        <w:rPr>
          <w:color w:val="221F1F"/>
          <w:spacing w:val="-5"/>
        </w:rPr>
        <w:t xml:space="preserve"> </w:t>
      </w:r>
      <w:r>
        <w:rPr>
          <w:color w:val="221F1F"/>
        </w:rPr>
        <w:t>opening.</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31"/>
        </w:tabs>
        <w:spacing w:before="1" w:line="230" w:lineRule="auto"/>
        <w:ind w:left="720" w:right="847"/>
        <w:rPr>
          <w:color w:val="221F1F"/>
        </w:rPr>
      </w:pPr>
      <w:r>
        <w:rPr>
          <w:color w:val="221F1F"/>
        </w:rPr>
        <w:t>Next,</w:t>
      </w:r>
      <w:r>
        <w:rPr>
          <w:color w:val="221F1F"/>
          <w:spacing w:val="1"/>
        </w:rPr>
        <w:t xml:space="preserve"> </w:t>
      </w:r>
      <w:r>
        <w:rPr>
          <w:color w:val="221F1F"/>
        </w:rPr>
        <w:t>envelopes</w:t>
      </w:r>
      <w:r>
        <w:rPr>
          <w:color w:val="221F1F"/>
          <w:spacing w:val="1"/>
        </w:rPr>
        <w:t xml:space="preserve"> </w:t>
      </w:r>
      <w:r>
        <w:rPr>
          <w:color w:val="221F1F"/>
        </w:rPr>
        <w:t>marked</w:t>
      </w:r>
      <w:r>
        <w:rPr>
          <w:color w:val="221F1F"/>
          <w:spacing w:val="1"/>
        </w:rPr>
        <w:t xml:space="preserve"> </w:t>
      </w:r>
      <w:r>
        <w:rPr>
          <w:color w:val="221F1F"/>
        </w:rPr>
        <w:t>“SUBSTITUTION”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opened</w:t>
      </w:r>
      <w:r>
        <w:rPr>
          <w:color w:val="221F1F"/>
          <w:spacing w:val="1"/>
        </w:rPr>
        <w:t xml:space="preserve"> </w:t>
      </w:r>
      <w:r>
        <w:rPr>
          <w:color w:val="221F1F"/>
        </w:rPr>
        <w:t>and</w:t>
      </w:r>
      <w:r>
        <w:rPr>
          <w:color w:val="221F1F"/>
          <w:spacing w:val="1"/>
        </w:rPr>
        <w:t xml:space="preserve"> </w:t>
      </w:r>
      <w:r>
        <w:rPr>
          <w:color w:val="221F1F"/>
        </w:rPr>
        <w:t>read</w:t>
      </w:r>
      <w:r>
        <w:rPr>
          <w:color w:val="221F1F"/>
          <w:spacing w:val="1"/>
        </w:rPr>
        <w:t xml:space="preserve"> </w:t>
      </w:r>
      <w:r>
        <w:rPr>
          <w:color w:val="221F1F"/>
        </w:rPr>
        <w:t>out</w:t>
      </w:r>
      <w:r>
        <w:rPr>
          <w:color w:val="221F1F"/>
          <w:spacing w:val="1"/>
        </w:rPr>
        <w:t xml:space="preserve"> </w:t>
      </w:r>
      <w:r>
        <w:rPr>
          <w:color w:val="221F1F"/>
        </w:rPr>
        <w:t>and</w:t>
      </w:r>
      <w:r>
        <w:rPr>
          <w:color w:val="221F1F"/>
          <w:spacing w:val="1"/>
        </w:rPr>
        <w:t xml:space="preserve"> </w:t>
      </w:r>
      <w:r>
        <w:rPr>
          <w:color w:val="221F1F"/>
        </w:rPr>
        <w:t>exchanged</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4"/>
        </w:rPr>
        <w:t xml:space="preserve"> </w:t>
      </w:r>
      <w:r>
        <w:rPr>
          <w:color w:val="221F1F"/>
        </w:rPr>
        <w:t>Tender</w:t>
      </w:r>
      <w:r>
        <w:rPr>
          <w:color w:val="221F1F"/>
          <w:spacing w:val="8"/>
        </w:rPr>
        <w:t xml:space="preserve"> </w:t>
      </w:r>
      <w:r>
        <w:rPr>
          <w:color w:val="221F1F"/>
        </w:rPr>
        <w:t>being</w:t>
      </w:r>
      <w:r>
        <w:rPr>
          <w:color w:val="221F1F"/>
          <w:spacing w:val="14"/>
        </w:rPr>
        <w:t xml:space="preserve"> </w:t>
      </w:r>
      <w:r>
        <w:rPr>
          <w:color w:val="221F1F"/>
        </w:rPr>
        <w:t>substituted,</w:t>
      </w:r>
      <w:r>
        <w:rPr>
          <w:color w:val="221F1F"/>
          <w:spacing w:val="11"/>
        </w:rPr>
        <w:t xml:space="preserve"> </w:t>
      </w:r>
      <w:r>
        <w:rPr>
          <w:color w:val="221F1F"/>
        </w:rPr>
        <w:t>and</w:t>
      </w:r>
      <w:r>
        <w:rPr>
          <w:color w:val="221F1F"/>
          <w:spacing w:val="12"/>
        </w:rPr>
        <w:t xml:space="preserve"> </w:t>
      </w:r>
      <w:r>
        <w:rPr>
          <w:color w:val="221F1F"/>
        </w:rPr>
        <w:t>the</w:t>
      </w:r>
      <w:r>
        <w:rPr>
          <w:color w:val="221F1F"/>
          <w:spacing w:val="11"/>
        </w:rPr>
        <w:t xml:space="preserve"> </w:t>
      </w:r>
      <w:r>
        <w:rPr>
          <w:color w:val="221F1F"/>
        </w:rPr>
        <w:t>substituted</w:t>
      </w:r>
      <w:r>
        <w:rPr>
          <w:color w:val="221F1F"/>
          <w:spacing w:val="14"/>
        </w:rPr>
        <w:t xml:space="preserve"> </w:t>
      </w:r>
      <w:r>
        <w:rPr>
          <w:color w:val="221F1F"/>
        </w:rPr>
        <w:t>Tender</w:t>
      </w:r>
      <w:r>
        <w:rPr>
          <w:color w:val="221F1F"/>
          <w:spacing w:val="6"/>
        </w:rPr>
        <w:t xml:space="preserve"> </w:t>
      </w:r>
      <w:r>
        <w:rPr>
          <w:color w:val="221F1F"/>
        </w:rPr>
        <w:t>shall</w:t>
      </w:r>
      <w:r>
        <w:rPr>
          <w:color w:val="221F1F"/>
          <w:spacing w:val="13"/>
        </w:rPr>
        <w:t xml:space="preserve"> </w:t>
      </w:r>
      <w:r>
        <w:rPr>
          <w:color w:val="221F1F"/>
        </w:rPr>
        <w:t>not</w:t>
      </w:r>
      <w:r>
        <w:rPr>
          <w:color w:val="221F1F"/>
          <w:spacing w:val="12"/>
        </w:rPr>
        <w:t xml:space="preserve"> </w:t>
      </w:r>
      <w:r>
        <w:rPr>
          <w:color w:val="221F1F"/>
        </w:rPr>
        <w:t>be</w:t>
      </w:r>
      <w:r>
        <w:rPr>
          <w:color w:val="221F1F"/>
          <w:spacing w:val="11"/>
        </w:rPr>
        <w:t xml:space="preserve"> </w:t>
      </w:r>
      <w:r>
        <w:rPr>
          <w:color w:val="221F1F"/>
        </w:rPr>
        <w:t>opened,</w:t>
      </w:r>
      <w:r>
        <w:rPr>
          <w:color w:val="221F1F"/>
          <w:spacing w:val="12"/>
        </w:rPr>
        <w:t xml:space="preserve"> </w:t>
      </w:r>
      <w:r>
        <w:rPr>
          <w:color w:val="221F1F"/>
        </w:rPr>
        <w:t>but</w:t>
      </w:r>
      <w:r>
        <w:rPr>
          <w:color w:val="221F1F"/>
          <w:spacing w:val="12"/>
        </w:rPr>
        <w:t xml:space="preserve"> </w:t>
      </w:r>
      <w:r>
        <w:rPr>
          <w:color w:val="221F1F"/>
        </w:rPr>
        <w:t>returned</w:t>
      </w:r>
      <w:r>
        <w:rPr>
          <w:color w:val="221F1F"/>
          <w:spacing w:val="12"/>
        </w:rPr>
        <w:t xml:space="preserve"> </w:t>
      </w:r>
      <w:r>
        <w:rPr>
          <w:color w:val="221F1F"/>
        </w:rPr>
        <w:t>to</w:t>
      </w:r>
      <w:r>
        <w:rPr>
          <w:color w:val="221F1F"/>
          <w:spacing w:val="11"/>
        </w:rPr>
        <w:t xml:space="preserve"> </w:t>
      </w:r>
      <w:r>
        <w:rPr>
          <w:color w:val="221F1F"/>
        </w:rPr>
        <w:t>the</w:t>
      </w:r>
    </w:p>
    <w:p w:rsidR="00361D1F" w:rsidRDefault="00361D1F" w:rsidP="000961B7">
      <w:pPr>
        <w:spacing w:line="230" w:lineRule="auto"/>
        <w:ind w:left="720"/>
        <w:sectPr w:rsidR="00361D1F">
          <w:pgSz w:w="11920" w:h="16850"/>
          <w:pgMar w:top="0" w:right="0" w:bottom="680" w:left="0" w:header="0" w:footer="488" w:gutter="0"/>
          <w:cols w:space="720"/>
        </w:sectPr>
      </w:pPr>
    </w:p>
    <w:p w:rsidR="00361D1F" w:rsidRDefault="00361D1F" w:rsidP="000961B7">
      <w:pPr>
        <w:pStyle w:val="BodyText"/>
        <w:ind w:left="720"/>
        <w:rPr>
          <w:sz w:val="20"/>
        </w:rPr>
      </w:pPr>
    </w:p>
    <w:p w:rsidR="00361D1F" w:rsidRDefault="00361D1F" w:rsidP="000961B7">
      <w:pPr>
        <w:pStyle w:val="BodyText"/>
        <w:spacing w:before="11"/>
        <w:ind w:left="720"/>
        <w:rPr>
          <w:sz w:val="26"/>
        </w:rPr>
      </w:pPr>
    </w:p>
    <w:p w:rsidR="00361D1F" w:rsidRDefault="00361D1F" w:rsidP="000961B7">
      <w:pPr>
        <w:pStyle w:val="BodyText"/>
        <w:spacing w:before="99" w:line="230" w:lineRule="auto"/>
        <w:ind w:left="720" w:right="774"/>
      </w:pPr>
      <w:r>
        <w:rPr>
          <w:noProof/>
          <w:lang w:val="en-GB" w:eastAsia="en-GB"/>
        </w:rPr>
        <mc:AlternateContent>
          <mc:Choice Requires="wps">
            <w:drawing>
              <wp:anchor distT="0" distB="0" distL="114300" distR="114300" simplePos="0" relativeHeight="251676672" behindDoc="0" locked="0" layoutInCell="1" allowOverlap="1" wp14:anchorId="3F9EBB4C" wp14:editId="478434EA">
                <wp:simplePos x="0" y="0"/>
                <wp:positionH relativeFrom="page">
                  <wp:posOffset>0</wp:posOffset>
                </wp:positionH>
                <wp:positionV relativeFrom="paragraph">
                  <wp:posOffset>-343535</wp:posOffset>
                </wp:positionV>
                <wp:extent cx="7560310" cy="234315"/>
                <wp:effectExtent l="0" t="0" r="0" b="0"/>
                <wp:wrapNone/>
                <wp:docPr id="71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9195AF" id="Rectangle 346" o:spid="_x0000_s1026" style="position:absolute;margin-left:0;margin-top:-27.05pt;width:595.3pt;height:18.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A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YFWKdpBkz5C2ajaSI7G+TS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" fillcolor="#ec1c23" stroked="f">
                <w10:wrap anchorx="page"/>
              </v:rect>
            </w:pict>
          </mc:Fallback>
        </mc:AlternateContent>
      </w:r>
      <w:r>
        <w:rPr>
          <w:color w:val="221F1F"/>
        </w:rPr>
        <w:t>Tenderer.</w:t>
      </w:r>
      <w:r>
        <w:rPr>
          <w:color w:val="221F1F"/>
          <w:spacing w:val="4"/>
        </w:rPr>
        <w:t xml:space="preserve"> </w:t>
      </w:r>
      <w:r>
        <w:rPr>
          <w:color w:val="221F1F"/>
        </w:rPr>
        <w:t>No</w:t>
      </w:r>
      <w:r>
        <w:rPr>
          <w:color w:val="221F1F"/>
          <w:spacing w:val="14"/>
        </w:rPr>
        <w:t xml:space="preserve"> </w:t>
      </w:r>
      <w:r>
        <w:rPr>
          <w:color w:val="221F1F"/>
        </w:rPr>
        <w:t>Tender</w:t>
      </w:r>
      <w:r>
        <w:rPr>
          <w:color w:val="221F1F"/>
          <w:spacing w:val="8"/>
        </w:rPr>
        <w:t xml:space="preserve"> </w:t>
      </w:r>
      <w:r>
        <w:rPr>
          <w:color w:val="221F1F"/>
        </w:rPr>
        <w:t>substitution</w:t>
      </w:r>
      <w:r>
        <w:rPr>
          <w:color w:val="221F1F"/>
          <w:spacing w:val="14"/>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permitted</w:t>
      </w:r>
      <w:r>
        <w:rPr>
          <w:color w:val="221F1F"/>
          <w:spacing w:val="15"/>
        </w:rPr>
        <w:t xml:space="preserve"> </w:t>
      </w:r>
      <w:r>
        <w:rPr>
          <w:color w:val="221F1F"/>
        </w:rPr>
        <w:t>unless</w:t>
      </w:r>
      <w:r>
        <w:rPr>
          <w:color w:val="221F1F"/>
          <w:spacing w:val="15"/>
        </w:rPr>
        <w:t xml:space="preserve"> </w:t>
      </w:r>
      <w:r>
        <w:rPr>
          <w:color w:val="221F1F"/>
        </w:rPr>
        <w:t>the</w:t>
      </w:r>
      <w:r>
        <w:rPr>
          <w:color w:val="221F1F"/>
          <w:spacing w:val="11"/>
        </w:rPr>
        <w:t xml:space="preserve"> </w:t>
      </w:r>
      <w:r>
        <w:rPr>
          <w:color w:val="221F1F"/>
        </w:rPr>
        <w:t>corresponding</w:t>
      </w:r>
      <w:r>
        <w:rPr>
          <w:color w:val="221F1F"/>
          <w:spacing w:val="15"/>
        </w:rPr>
        <w:t xml:space="preserve"> </w:t>
      </w:r>
      <w:r>
        <w:rPr>
          <w:color w:val="221F1F"/>
        </w:rPr>
        <w:t>substitution</w:t>
      </w:r>
      <w:r>
        <w:rPr>
          <w:color w:val="221F1F"/>
          <w:spacing w:val="15"/>
        </w:rPr>
        <w:t xml:space="preserve"> </w:t>
      </w:r>
      <w:r>
        <w:rPr>
          <w:color w:val="221F1F"/>
        </w:rPr>
        <w:t>notice</w:t>
      </w:r>
      <w:r>
        <w:rPr>
          <w:color w:val="221F1F"/>
          <w:spacing w:val="15"/>
        </w:rPr>
        <w:t xml:space="preserve"> </w:t>
      </w:r>
      <w:r>
        <w:rPr>
          <w:color w:val="221F1F"/>
        </w:rPr>
        <w:t>contains</w:t>
      </w:r>
      <w:r>
        <w:rPr>
          <w:color w:val="221F1F"/>
          <w:spacing w:val="14"/>
        </w:rPr>
        <w:t xml:space="preserve"> </w:t>
      </w:r>
      <w:r>
        <w:rPr>
          <w:color w:val="221F1F"/>
        </w:rPr>
        <w:t>a</w:t>
      </w:r>
      <w:r>
        <w:rPr>
          <w:color w:val="221F1F"/>
          <w:spacing w:val="-52"/>
        </w:rPr>
        <w:t xml:space="preserve"> </w:t>
      </w:r>
      <w:r>
        <w:rPr>
          <w:color w:val="221F1F"/>
        </w:rPr>
        <w:t>valid</w:t>
      </w:r>
      <w:r>
        <w:rPr>
          <w:color w:val="221F1F"/>
          <w:spacing w:val="-1"/>
        </w:rPr>
        <w:t xml:space="preserve"> </w:t>
      </w:r>
      <w:r>
        <w:rPr>
          <w:color w:val="221F1F"/>
        </w:rPr>
        <w:t>authorization</w:t>
      </w:r>
      <w:r>
        <w:rPr>
          <w:color w:val="221F1F"/>
          <w:spacing w:val="-3"/>
        </w:rPr>
        <w:t xml:space="preserve"> </w:t>
      </w:r>
      <w:r>
        <w:rPr>
          <w:color w:val="221F1F"/>
        </w:rPr>
        <w:t>to request the substitution</w:t>
      </w:r>
      <w:r>
        <w:rPr>
          <w:color w:val="221F1F"/>
          <w:spacing w:val="-3"/>
        </w:rPr>
        <w:t xml:space="preserve"> </w:t>
      </w:r>
      <w:r>
        <w:rPr>
          <w:color w:val="221F1F"/>
        </w:rPr>
        <w:t>and is</w:t>
      </w:r>
      <w:r>
        <w:rPr>
          <w:color w:val="221F1F"/>
          <w:spacing w:val="-1"/>
        </w:rPr>
        <w:t xml:space="preserve"> </w:t>
      </w:r>
      <w:r>
        <w:rPr>
          <w:color w:val="221F1F"/>
        </w:rPr>
        <w:t>read out at Tender</w:t>
      </w:r>
      <w:r>
        <w:rPr>
          <w:color w:val="221F1F"/>
          <w:spacing w:val="-7"/>
        </w:rPr>
        <w:t xml:space="preserve"> </w:t>
      </w:r>
      <w:r>
        <w:rPr>
          <w:color w:val="221F1F"/>
        </w:rPr>
        <w:t>opening.</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29"/>
        </w:tabs>
        <w:spacing w:line="230" w:lineRule="auto"/>
        <w:ind w:left="720" w:right="847"/>
        <w:rPr>
          <w:color w:val="221F1F"/>
        </w:rPr>
      </w:pPr>
      <w:r>
        <w:rPr>
          <w:color w:val="221F1F"/>
          <w:spacing w:val="-1"/>
        </w:rPr>
        <w:t>Next,</w:t>
      </w:r>
      <w:r>
        <w:rPr>
          <w:color w:val="221F1F"/>
          <w:spacing w:val="-5"/>
        </w:rPr>
        <w:t xml:space="preserve"> </w:t>
      </w:r>
      <w:r>
        <w:rPr>
          <w:color w:val="221F1F"/>
          <w:spacing w:val="-1"/>
        </w:rPr>
        <w:t>envelopes</w:t>
      </w:r>
      <w:r>
        <w:rPr>
          <w:color w:val="221F1F"/>
          <w:spacing w:val="-6"/>
        </w:rPr>
        <w:t xml:space="preserve"> </w:t>
      </w:r>
      <w:r>
        <w:rPr>
          <w:color w:val="221F1F"/>
          <w:spacing w:val="-1"/>
        </w:rPr>
        <w:t>marked</w:t>
      </w:r>
      <w:r>
        <w:rPr>
          <w:color w:val="221F1F"/>
          <w:spacing w:val="-6"/>
        </w:rPr>
        <w:t xml:space="preserve"> </w:t>
      </w:r>
      <w:r>
        <w:rPr>
          <w:color w:val="221F1F"/>
        </w:rPr>
        <w:t>“MODIFICATION”</w:t>
      </w:r>
      <w:r>
        <w:rPr>
          <w:color w:val="221F1F"/>
          <w:spacing w:val="-4"/>
        </w:rPr>
        <w:t xml:space="preserve"> </w:t>
      </w:r>
      <w:r>
        <w:rPr>
          <w:color w:val="221F1F"/>
        </w:rPr>
        <w:t>shall</w:t>
      </w:r>
      <w:r>
        <w:rPr>
          <w:color w:val="221F1F"/>
          <w:spacing w:val="-3"/>
        </w:rPr>
        <w:t xml:space="preserve"> </w:t>
      </w:r>
      <w:r>
        <w:rPr>
          <w:color w:val="221F1F"/>
        </w:rPr>
        <w:t>be</w:t>
      </w:r>
      <w:r>
        <w:rPr>
          <w:color w:val="221F1F"/>
          <w:spacing w:val="-7"/>
        </w:rPr>
        <w:t xml:space="preserve"> </w:t>
      </w:r>
      <w:r>
        <w:rPr>
          <w:color w:val="221F1F"/>
        </w:rPr>
        <w:t>opened</w:t>
      </w:r>
      <w:r>
        <w:rPr>
          <w:color w:val="221F1F"/>
          <w:spacing w:val="-7"/>
        </w:rPr>
        <w:t xml:space="preserve"> </w:t>
      </w:r>
      <w:r>
        <w:rPr>
          <w:color w:val="221F1F"/>
        </w:rPr>
        <w:t>and</w:t>
      </w:r>
      <w:r>
        <w:rPr>
          <w:color w:val="221F1F"/>
          <w:spacing w:val="-4"/>
        </w:rPr>
        <w:t xml:space="preserve"> </w:t>
      </w:r>
      <w:r>
        <w:rPr>
          <w:color w:val="221F1F"/>
        </w:rPr>
        <w:t>read</w:t>
      </w:r>
      <w:r>
        <w:rPr>
          <w:color w:val="221F1F"/>
          <w:spacing w:val="-4"/>
        </w:rPr>
        <w:t xml:space="preserve"> </w:t>
      </w:r>
      <w:r>
        <w:rPr>
          <w:color w:val="221F1F"/>
        </w:rPr>
        <w:t>out</w:t>
      </w:r>
      <w:r>
        <w:rPr>
          <w:color w:val="221F1F"/>
          <w:spacing w:val="-3"/>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corresponding</w:t>
      </w:r>
      <w:r>
        <w:rPr>
          <w:color w:val="221F1F"/>
          <w:spacing w:val="-4"/>
        </w:rPr>
        <w:t xml:space="preserve"> </w:t>
      </w:r>
      <w:r>
        <w:rPr>
          <w:color w:val="221F1F"/>
        </w:rPr>
        <w:t>Tender.</w:t>
      </w:r>
      <w:r>
        <w:rPr>
          <w:color w:val="221F1F"/>
          <w:spacing w:val="-14"/>
        </w:rPr>
        <w:t xml:space="preserve"> </w:t>
      </w:r>
      <w:r>
        <w:rPr>
          <w:color w:val="221F1F"/>
        </w:rPr>
        <w:t>No</w:t>
      </w:r>
      <w:r>
        <w:rPr>
          <w:color w:val="221F1F"/>
          <w:spacing w:val="-52"/>
        </w:rPr>
        <w:t xml:space="preserve"> </w:t>
      </w:r>
      <w:r>
        <w:rPr>
          <w:color w:val="221F1F"/>
        </w:rPr>
        <w:t>Tender</w:t>
      </w:r>
      <w:r>
        <w:rPr>
          <w:color w:val="221F1F"/>
          <w:spacing w:val="1"/>
        </w:rPr>
        <w:t xml:space="preserve"> </w:t>
      </w:r>
      <w:r>
        <w:rPr>
          <w:color w:val="221F1F"/>
        </w:rPr>
        <w:t>modiﬁcation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permitted</w:t>
      </w:r>
      <w:r>
        <w:rPr>
          <w:color w:val="221F1F"/>
          <w:spacing w:val="1"/>
        </w:rPr>
        <w:t xml:space="preserve"> </w:t>
      </w:r>
      <w:r>
        <w:rPr>
          <w:color w:val="221F1F"/>
        </w:rPr>
        <w:t>unless</w:t>
      </w:r>
      <w:r>
        <w:rPr>
          <w:color w:val="221F1F"/>
          <w:spacing w:val="1"/>
        </w:rPr>
        <w:t xml:space="preserve"> </w:t>
      </w:r>
      <w:r>
        <w:rPr>
          <w:color w:val="221F1F"/>
        </w:rPr>
        <w:t>the</w:t>
      </w:r>
      <w:r>
        <w:rPr>
          <w:color w:val="221F1F"/>
          <w:spacing w:val="1"/>
        </w:rPr>
        <w:t xml:space="preserve"> </w:t>
      </w:r>
      <w:r>
        <w:rPr>
          <w:color w:val="221F1F"/>
        </w:rPr>
        <w:t>corresponding</w:t>
      </w:r>
      <w:r>
        <w:rPr>
          <w:color w:val="221F1F"/>
          <w:spacing w:val="1"/>
        </w:rPr>
        <w:t xml:space="preserve"> </w:t>
      </w:r>
      <w:r>
        <w:rPr>
          <w:color w:val="221F1F"/>
        </w:rPr>
        <w:t>modiﬁcation</w:t>
      </w:r>
      <w:r>
        <w:rPr>
          <w:color w:val="221F1F"/>
          <w:spacing w:val="1"/>
        </w:rPr>
        <w:t xml:space="preserve"> </w:t>
      </w:r>
      <w:r>
        <w:rPr>
          <w:color w:val="221F1F"/>
        </w:rPr>
        <w:t>notice</w:t>
      </w:r>
      <w:r>
        <w:rPr>
          <w:color w:val="221F1F"/>
          <w:spacing w:val="1"/>
        </w:rPr>
        <w:t xml:space="preserve"> </w:t>
      </w:r>
      <w:r>
        <w:rPr>
          <w:color w:val="221F1F"/>
        </w:rPr>
        <w:t>contains</w:t>
      </w:r>
      <w:r>
        <w:rPr>
          <w:color w:val="221F1F"/>
          <w:spacing w:val="1"/>
        </w:rPr>
        <w:t xml:space="preserve"> </w:t>
      </w:r>
      <w:r>
        <w:rPr>
          <w:color w:val="221F1F"/>
        </w:rPr>
        <w:t>a</w:t>
      </w:r>
      <w:r>
        <w:rPr>
          <w:color w:val="221F1F"/>
          <w:spacing w:val="1"/>
        </w:rPr>
        <w:t xml:space="preserve"> </w:t>
      </w:r>
      <w:r>
        <w:rPr>
          <w:color w:val="221F1F"/>
        </w:rPr>
        <w:t>valid</w:t>
      </w:r>
      <w:r>
        <w:rPr>
          <w:color w:val="221F1F"/>
          <w:spacing w:val="1"/>
        </w:rPr>
        <w:t xml:space="preserve"> </w:t>
      </w:r>
      <w:r>
        <w:rPr>
          <w:color w:val="221F1F"/>
        </w:rPr>
        <w:t>authorizationtorequestthemodiﬁcationandisreadoutatTenderopening.</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29"/>
        </w:tabs>
        <w:spacing w:before="1" w:line="230" w:lineRule="auto"/>
        <w:ind w:left="720" w:right="846"/>
        <w:rPr>
          <w:color w:val="221F1F"/>
        </w:rPr>
      </w:pPr>
      <w:r>
        <w:rPr>
          <w:color w:val="221F1F"/>
        </w:rPr>
        <w:t>Next,</w:t>
      </w:r>
      <w:r>
        <w:rPr>
          <w:color w:val="221F1F"/>
          <w:spacing w:val="-12"/>
        </w:rPr>
        <w:t xml:space="preserve"> </w:t>
      </w:r>
      <w:r>
        <w:rPr>
          <w:color w:val="221F1F"/>
        </w:rPr>
        <w:t>all</w:t>
      </w:r>
      <w:r>
        <w:rPr>
          <w:color w:val="221F1F"/>
          <w:spacing w:val="-12"/>
        </w:rPr>
        <w:t xml:space="preserve"> </w:t>
      </w:r>
      <w:r>
        <w:rPr>
          <w:color w:val="221F1F"/>
        </w:rPr>
        <w:t>remaining</w:t>
      </w:r>
      <w:r>
        <w:rPr>
          <w:color w:val="221F1F"/>
          <w:spacing w:val="-11"/>
        </w:rPr>
        <w:t xml:space="preserve"> </w:t>
      </w:r>
      <w:r>
        <w:rPr>
          <w:color w:val="221F1F"/>
        </w:rPr>
        <w:t>envelopes</w:t>
      </w:r>
      <w:r>
        <w:rPr>
          <w:color w:val="221F1F"/>
          <w:spacing w:val="-9"/>
        </w:rPr>
        <w:t xml:space="preserve"> </w:t>
      </w:r>
      <w:r>
        <w:rPr>
          <w:color w:val="221F1F"/>
        </w:rPr>
        <w:t>shall</w:t>
      </w:r>
      <w:r>
        <w:rPr>
          <w:color w:val="221F1F"/>
          <w:spacing w:val="-11"/>
        </w:rPr>
        <w:t xml:space="preserve"> </w:t>
      </w:r>
      <w:r>
        <w:rPr>
          <w:color w:val="221F1F"/>
        </w:rPr>
        <w:t>be</w:t>
      </w:r>
      <w:r>
        <w:rPr>
          <w:color w:val="221F1F"/>
          <w:spacing w:val="-13"/>
        </w:rPr>
        <w:t xml:space="preserve"> </w:t>
      </w:r>
      <w:r>
        <w:rPr>
          <w:color w:val="221F1F"/>
        </w:rPr>
        <w:t>opened</w:t>
      </w:r>
      <w:r>
        <w:rPr>
          <w:color w:val="221F1F"/>
          <w:spacing w:val="-11"/>
        </w:rPr>
        <w:t xml:space="preserve"> </w:t>
      </w:r>
      <w:r>
        <w:rPr>
          <w:color w:val="221F1F"/>
        </w:rPr>
        <w:t>one</w:t>
      </w:r>
      <w:r>
        <w:rPr>
          <w:color w:val="221F1F"/>
          <w:spacing w:val="-11"/>
        </w:rPr>
        <w:t xml:space="preserve"> </w:t>
      </w:r>
      <w:r>
        <w:rPr>
          <w:color w:val="221F1F"/>
        </w:rPr>
        <w:t>at</w:t>
      </w:r>
      <w:r>
        <w:rPr>
          <w:color w:val="221F1F"/>
          <w:spacing w:val="-10"/>
        </w:rPr>
        <w:t xml:space="preserve"> </w:t>
      </w:r>
      <w:r>
        <w:rPr>
          <w:color w:val="221F1F"/>
        </w:rPr>
        <w:t>a</w:t>
      </w:r>
      <w:r>
        <w:rPr>
          <w:color w:val="221F1F"/>
          <w:spacing w:val="-14"/>
        </w:rPr>
        <w:t xml:space="preserve"> </w:t>
      </w:r>
      <w:r>
        <w:rPr>
          <w:color w:val="221F1F"/>
        </w:rPr>
        <w:t>time,</w:t>
      </w:r>
      <w:r>
        <w:rPr>
          <w:color w:val="221F1F"/>
          <w:spacing w:val="-13"/>
        </w:rPr>
        <w:t xml:space="preserve"> </w:t>
      </w:r>
      <w:r>
        <w:rPr>
          <w:color w:val="221F1F"/>
        </w:rPr>
        <w:t>reading</w:t>
      </w:r>
      <w:r>
        <w:rPr>
          <w:color w:val="221F1F"/>
          <w:spacing w:val="-13"/>
        </w:rPr>
        <w:t xml:space="preserve"> </w:t>
      </w:r>
      <w:r>
        <w:rPr>
          <w:color w:val="221F1F"/>
        </w:rPr>
        <w:t>out:</w:t>
      </w:r>
      <w:r>
        <w:rPr>
          <w:color w:val="221F1F"/>
          <w:spacing w:val="-13"/>
        </w:rPr>
        <w:t xml:space="preserve"> </w:t>
      </w:r>
      <w:r>
        <w:rPr>
          <w:color w:val="221F1F"/>
        </w:rPr>
        <w:t>the</w:t>
      </w:r>
      <w:r>
        <w:rPr>
          <w:color w:val="221F1F"/>
          <w:spacing w:val="-10"/>
        </w:rPr>
        <w:t xml:space="preserve"> </w:t>
      </w:r>
      <w:r>
        <w:rPr>
          <w:color w:val="221F1F"/>
        </w:rPr>
        <w:t>name</w:t>
      </w:r>
      <w:r>
        <w:rPr>
          <w:color w:val="221F1F"/>
          <w:spacing w:val="-11"/>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Tenderer</w:t>
      </w:r>
      <w:r>
        <w:rPr>
          <w:color w:val="221F1F"/>
          <w:spacing w:val="-11"/>
        </w:rPr>
        <w:t xml:space="preserve"> </w:t>
      </w:r>
      <w:r>
        <w:rPr>
          <w:color w:val="221F1F"/>
        </w:rPr>
        <w:t>and</w:t>
      </w:r>
      <w:r>
        <w:rPr>
          <w:color w:val="221F1F"/>
          <w:spacing w:val="-11"/>
        </w:rPr>
        <w:t xml:space="preserve"> </w:t>
      </w:r>
      <w:r>
        <w:rPr>
          <w:color w:val="221F1F"/>
        </w:rPr>
        <w:t>whether</w:t>
      </w:r>
      <w:r>
        <w:rPr>
          <w:color w:val="221F1F"/>
          <w:spacing w:val="-53"/>
        </w:rPr>
        <w:t xml:space="preserve"> </w:t>
      </w:r>
      <w:r>
        <w:rPr>
          <w:color w:val="221F1F"/>
        </w:rPr>
        <w:t>there is a modiﬁcation; the total Tender Price, per lot (contract) if applicable, including any discounts and</w:t>
      </w:r>
      <w:r>
        <w:rPr>
          <w:color w:val="221F1F"/>
          <w:spacing w:val="1"/>
        </w:rPr>
        <w:t xml:space="preserve"> </w:t>
      </w:r>
      <w:r>
        <w:rPr>
          <w:color w:val="221F1F"/>
        </w:rPr>
        <w:t>alternative</w:t>
      </w:r>
      <w:r>
        <w:rPr>
          <w:color w:val="221F1F"/>
          <w:spacing w:val="-7"/>
        </w:rPr>
        <w:t xml:space="preserve"> </w:t>
      </w:r>
      <w:r>
        <w:rPr>
          <w:color w:val="221F1F"/>
        </w:rPr>
        <w:t>Tenders;</w:t>
      </w:r>
      <w:r>
        <w:rPr>
          <w:color w:val="221F1F"/>
          <w:spacing w:val="-6"/>
        </w:rPr>
        <w:t xml:space="preserve"> </w:t>
      </w:r>
      <w:r>
        <w:rPr>
          <w:color w:val="221F1F"/>
        </w:rPr>
        <w:t>the</w:t>
      </w:r>
      <w:r>
        <w:rPr>
          <w:color w:val="221F1F"/>
          <w:spacing w:val="-7"/>
        </w:rPr>
        <w:t xml:space="preserve"> </w:t>
      </w:r>
      <w:r>
        <w:rPr>
          <w:color w:val="221F1F"/>
        </w:rPr>
        <w:t>presence</w:t>
      </w:r>
      <w:r>
        <w:rPr>
          <w:color w:val="221F1F"/>
          <w:spacing w:val="-6"/>
        </w:rPr>
        <w:t xml:space="preserve"> </w:t>
      </w:r>
      <w:r>
        <w:rPr>
          <w:color w:val="221F1F"/>
        </w:rPr>
        <w:t>or</w:t>
      </w:r>
      <w:r>
        <w:rPr>
          <w:color w:val="221F1F"/>
          <w:spacing w:val="-7"/>
        </w:rPr>
        <w:t xml:space="preserve"> </w:t>
      </w:r>
      <w:r>
        <w:rPr>
          <w:color w:val="221F1F"/>
        </w:rPr>
        <w:t>absence</w:t>
      </w:r>
      <w:r>
        <w:rPr>
          <w:color w:val="221F1F"/>
          <w:spacing w:val="-7"/>
        </w:rPr>
        <w:t xml:space="preserve"> </w:t>
      </w:r>
      <w:r>
        <w:rPr>
          <w:color w:val="221F1F"/>
        </w:rPr>
        <w:t>of</w:t>
      </w:r>
      <w:r>
        <w:rPr>
          <w:color w:val="221F1F"/>
          <w:spacing w:val="-7"/>
        </w:rPr>
        <w:t xml:space="preserve"> </w:t>
      </w:r>
      <w:r>
        <w:rPr>
          <w:color w:val="221F1F"/>
        </w:rPr>
        <w:t>a</w:t>
      </w:r>
      <w:r>
        <w:rPr>
          <w:color w:val="221F1F"/>
          <w:spacing w:val="-7"/>
        </w:rPr>
        <w:t xml:space="preserve"> </w:t>
      </w:r>
      <w:r>
        <w:rPr>
          <w:color w:val="221F1F"/>
        </w:rPr>
        <w:t>Tender</w:t>
      </w:r>
      <w:r>
        <w:rPr>
          <w:color w:val="221F1F"/>
          <w:spacing w:val="-12"/>
        </w:rPr>
        <w:t xml:space="preserve"> </w:t>
      </w:r>
      <w:r>
        <w:rPr>
          <w:color w:val="221F1F"/>
        </w:rPr>
        <w:t>Security</w:t>
      </w:r>
      <w:r>
        <w:rPr>
          <w:color w:val="221F1F"/>
          <w:spacing w:val="-7"/>
        </w:rPr>
        <w:t xml:space="preserve"> </w:t>
      </w:r>
      <w:r>
        <w:rPr>
          <w:color w:val="221F1F"/>
        </w:rPr>
        <w:t>or</w:t>
      </w:r>
      <w:r>
        <w:rPr>
          <w:color w:val="221F1F"/>
          <w:spacing w:val="-7"/>
        </w:rPr>
        <w:t xml:space="preserve"> </w:t>
      </w:r>
      <w:r>
        <w:rPr>
          <w:color w:val="221F1F"/>
        </w:rPr>
        <w:t>Tender-Securing</w:t>
      </w:r>
      <w:r>
        <w:rPr>
          <w:color w:val="221F1F"/>
          <w:spacing w:val="-8"/>
        </w:rPr>
        <w:t xml:space="preserve"> </w:t>
      </w:r>
      <w:r>
        <w:rPr>
          <w:color w:val="221F1F"/>
        </w:rPr>
        <w:t>Declaration,</w:t>
      </w:r>
      <w:r>
        <w:rPr>
          <w:color w:val="221F1F"/>
          <w:spacing w:val="-6"/>
        </w:rPr>
        <w:t xml:space="preserve"> </w:t>
      </w:r>
      <w:r>
        <w:rPr>
          <w:color w:val="221F1F"/>
        </w:rPr>
        <w:t>if</w:t>
      </w:r>
      <w:r>
        <w:rPr>
          <w:color w:val="221F1F"/>
          <w:spacing w:val="-9"/>
        </w:rPr>
        <w:t xml:space="preserve"> </w:t>
      </w:r>
      <w:r>
        <w:rPr>
          <w:color w:val="221F1F"/>
        </w:rPr>
        <w:t>required;</w:t>
      </w:r>
      <w:r>
        <w:rPr>
          <w:color w:val="221F1F"/>
          <w:spacing w:val="-53"/>
        </w:rPr>
        <w:t xml:space="preserve"> </w:t>
      </w:r>
      <w:r>
        <w:rPr>
          <w:color w:val="221F1F"/>
        </w:rPr>
        <w:t>and</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details</w:t>
      </w:r>
      <w:r>
        <w:rPr>
          <w:color w:val="221F1F"/>
          <w:spacing w:val="1"/>
        </w:rPr>
        <w:t xml:space="preserve"> </w:t>
      </w:r>
      <w:r>
        <w:rPr>
          <w:color w:val="221F1F"/>
        </w:rPr>
        <w:t>as 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may consider</w:t>
      </w:r>
      <w:r>
        <w:rPr>
          <w:color w:val="221F1F"/>
          <w:spacing w:val="1"/>
        </w:rPr>
        <w:t xml:space="preserve"> </w:t>
      </w:r>
      <w:r>
        <w:rPr>
          <w:color w:val="221F1F"/>
        </w:rPr>
        <w:t>appropriate.</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29"/>
        </w:tabs>
        <w:spacing w:line="230" w:lineRule="auto"/>
        <w:ind w:left="720" w:right="846"/>
        <w:rPr>
          <w:color w:val="221F1F"/>
        </w:rPr>
      </w:pPr>
      <w:r>
        <w:rPr>
          <w:color w:val="221F1F"/>
        </w:rPr>
        <w:t>Only Tenders, alternative Tenders and discounts that are opened and read out at Tender opening shall be</w:t>
      </w:r>
      <w:r>
        <w:rPr>
          <w:color w:val="221F1F"/>
          <w:spacing w:val="1"/>
        </w:rPr>
        <w:t xml:space="preserve"> </w:t>
      </w:r>
      <w:r>
        <w:rPr>
          <w:color w:val="221F1F"/>
        </w:rPr>
        <w:t>considered</w:t>
      </w:r>
      <w:r>
        <w:rPr>
          <w:color w:val="221F1F"/>
          <w:spacing w:val="-7"/>
        </w:rPr>
        <w:t xml:space="preserve"> </w:t>
      </w:r>
      <w:r>
        <w:rPr>
          <w:color w:val="221F1F"/>
        </w:rPr>
        <w:t>further</w:t>
      </w:r>
      <w:r>
        <w:rPr>
          <w:color w:val="221F1F"/>
          <w:spacing w:val="-6"/>
        </w:rPr>
        <w:t xml:space="preserve"> </w:t>
      </w:r>
      <w:r>
        <w:rPr>
          <w:color w:val="221F1F"/>
        </w:rPr>
        <w:t>for</w:t>
      </w:r>
      <w:r>
        <w:rPr>
          <w:color w:val="221F1F"/>
          <w:spacing w:val="-6"/>
        </w:rPr>
        <w:t xml:space="preserve"> </w:t>
      </w:r>
      <w:r>
        <w:rPr>
          <w:color w:val="221F1F"/>
        </w:rPr>
        <w:t>evaluation.</w:t>
      </w:r>
      <w:r>
        <w:rPr>
          <w:color w:val="221F1F"/>
          <w:spacing w:val="-7"/>
        </w:rPr>
        <w:t xml:space="preserve"> </w:t>
      </w:r>
      <w:r>
        <w:rPr>
          <w:color w:val="221F1F"/>
        </w:rPr>
        <w:t>The</w:t>
      </w:r>
      <w:r>
        <w:rPr>
          <w:color w:val="221F1F"/>
          <w:spacing w:val="-6"/>
        </w:rPr>
        <w:t xml:space="preserve"> </w:t>
      </w:r>
      <w:r>
        <w:rPr>
          <w:color w:val="221F1F"/>
        </w:rPr>
        <w:t>Form</w:t>
      </w:r>
      <w:r>
        <w:rPr>
          <w:color w:val="221F1F"/>
          <w:spacing w:val="-7"/>
        </w:rPr>
        <w:t xml:space="preserve"> </w:t>
      </w:r>
      <w:r>
        <w:rPr>
          <w:color w:val="221F1F"/>
        </w:rPr>
        <w:t>of</w:t>
      </w:r>
      <w:r>
        <w:rPr>
          <w:color w:val="221F1F"/>
          <w:spacing w:val="-6"/>
        </w:rPr>
        <w:t xml:space="preserve"> </w:t>
      </w:r>
      <w:r>
        <w:rPr>
          <w:color w:val="221F1F"/>
        </w:rPr>
        <w:t>Tender</w:t>
      </w:r>
      <w:r>
        <w:rPr>
          <w:color w:val="221F1F"/>
          <w:spacing w:val="-10"/>
        </w:rPr>
        <w:t xml:space="preserve"> </w:t>
      </w:r>
      <w:r>
        <w:rPr>
          <w:color w:val="221F1F"/>
        </w:rPr>
        <w:t>and</w:t>
      </w:r>
      <w:r>
        <w:rPr>
          <w:color w:val="221F1F"/>
          <w:spacing w:val="-7"/>
        </w:rPr>
        <w:t xml:space="preserve"> </w:t>
      </w:r>
      <w:r>
        <w:rPr>
          <w:color w:val="221F1F"/>
        </w:rPr>
        <w:t>pages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Bill</w:t>
      </w:r>
      <w:r>
        <w:rPr>
          <w:color w:val="221F1F"/>
          <w:spacing w:val="-5"/>
        </w:rPr>
        <w:t xml:space="preserve"> </w:t>
      </w:r>
      <w:r>
        <w:rPr>
          <w:color w:val="221F1F"/>
        </w:rPr>
        <w:t>of</w:t>
      </w:r>
      <w:r>
        <w:rPr>
          <w:color w:val="221F1F"/>
          <w:spacing w:val="-6"/>
        </w:rPr>
        <w:t xml:space="preserve"> </w:t>
      </w:r>
      <w:r>
        <w:rPr>
          <w:color w:val="221F1F"/>
        </w:rPr>
        <w:t>Quantities</w:t>
      </w:r>
      <w:r>
        <w:rPr>
          <w:color w:val="221F1F"/>
          <w:spacing w:val="-6"/>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decided</w:t>
      </w:r>
      <w:r>
        <w:rPr>
          <w:color w:val="221F1F"/>
          <w:spacing w:val="-6"/>
        </w:rPr>
        <w:t xml:space="preserve"> </w:t>
      </w:r>
      <w:r>
        <w:rPr>
          <w:color w:val="221F1F"/>
        </w:rPr>
        <w:t>on</w:t>
      </w:r>
      <w:r>
        <w:rPr>
          <w:color w:val="221F1F"/>
          <w:spacing w:val="-7"/>
        </w:rPr>
        <w:t xml:space="preserve"> </w:t>
      </w:r>
      <w:r>
        <w:rPr>
          <w:color w:val="221F1F"/>
        </w:rPr>
        <w:t>by</w:t>
      </w:r>
      <w:r>
        <w:rPr>
          <w:color w:val="221F1F"/>
          <w:spacing w:val="-53"/>
        </w:rPr>
        <w:t xml:space="preserve"> </w:t>
      </w:r>
      <w:r>
        <w:rPr>
          <w:color w:val="221F1F"/>
        </w:rPr>
        <w:t>the tender opening committee) are to be initialed by the members of the tender opening committee attending</w:t>
      </w:r>
      <w:r>
        <w:rPr>
          <w:color w:val="221F1F"/>
          <w:spacing w:val="1"/>
        </w:rPr>
        <w:t xml:space="preserve"> </w:t>
      </w:r>
      <w:r>
        <w:rPr>
          <w:color w:val="221F1F"/>
        </w:rPr>
        <w:t>the opening.</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29"/>
        </w:tabs>
        <w:spacing w:line="230" w:lineRule="auto"/>
        <w:ind w:left="720" w:right="843"/>
        <w:rPr>
          <w:color w:val="221F1F"/>
        </w:rPr>
      </w:pPr>
      <w:r>
        <w:rPr>
          <w:color w:val="221F1F"/>
          <w:spacing w:val="-1"/>
        </w:rPr>
        <w:t>At</w:t>
      </w:r>
      <w:r>
        <w:rPr>
          <w:color w:val="221F1F"/>
          <w:spacing w:val="-11"/>
        </w:rPr>
        <w:t xml:space="preserve"> </w:t>
      </w:r>
      <w:r>
        <w:rPr>
          <w:color w:val="221F1F"/>
          <w:spacing w:val="-1"/>
        </w:rPr>
        <w:t>the</w:t>
      </w:r>
      <w:r>
        <w:rPr>
          <w:color w:val="221F1F"/>
          <w:spacing w:val="-12"/>
        </w:rPr>
        <w:t xml:space="preserve"> </w:t>
      </w:r>
      <w:r>
        <w:rPr>
          <w:color w:val="221F1F"/>
          <w:spacing w:val="-1"/>
        </w:rPr>
        <w:t>Tender</w:t>
      </w:r>
      <w:r>
        <w:rPr>
          <w:color w:val="221F1F"/>
          <w:spacing w:val="-16"/>
        </w:rPr>
        <w:t xml:space="preserve"> </w:t>
      </w:r>
      <w:r>
        <w:rPr>
          <w:color w:val="221F1F"/>
          <w:spacing w:val="-1"/>
        </w:rPr>
        <w:t>Opening,</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4"/>
        </w:rPr>
        <w:t xml:space="preserve"> </w:t>
      </w:r>
      <w:r>
        <w:rPr>
          <w:color w:val="221F1F"/>
          <w:spacing w:val="-1"/>
        </w:rPr>
        <w:t>Entity</w:t>
      </w:r>
      <w:r>
        <w:rPr>
          <w:color w:val="221F1F"/>
          <w:spacing w:val="-12"/>
        </w:rPr>
        <w:t xml:space="preserve"> </w:t>
      </w:r>
      <w:r>
        <w:rPr>
          <w:color w:val="221F1F"/>
          <w:spacing w:val="-1"/>
        </w:rPr>
        <w:t>shall</w:t>
      </w:r>
      <w:r>
        <w:rPr>
          <w:color w:val="221F1F"/>
          <w:spacing w:val="-11"/>
        </w:rPr>
        <w:t xml:space="preserve"> </w:t>
      </w:r>
      <w:r>
        <w:rPr>
          <w:color w:val="221F1F"/>
          <w:spacing w:val="-1"/>
        </w:rPr>
        <w:t>neither</w:t>
      </w:r>
      <w:r>
        <w:rPr>
          <w:color w:val="221F1F"/>
          <w:spacing w:val="-11"/>
        </w:rPr>
        <w:t xml:space="preserve"> </w:t>
      </w:r>
      <w:r>
        <w:rPr>
          <w:color w:val="221F1F"/>
          <w:spacing w:val="-1"/>
        </w:rPr>
        <w:t>discuss</w:t>
      </w:r>
      <w:r>
        <w:rPr>
          <w:color w:val="221F1F"/>
          <w:spacing w:val="-13"/>
        </w:rPr>
        <w:t xml:space="preserve"> </w:t>
      </w:r>
      <w:r>
        <w:rPr>
          <w:color w:val="221F1F"/>
          <w:spacing w:val="-1"/>
        </w:rPr>
        <w:t>the</w:t>
      </w:r>
      <w:r>
        <w:rPr>
          <w:color w:val="221F1F"/>
          <w:spacing w:val="-14"/>
        </w:rPr>
        <w:t xml:space="preserve"> </w:t>
      </w:r>
      <w:r>
        <w:rPr>
          <w:color w:val="221F1F"/>
          <w:spacing w:val="-1"/>
        </w:rPr>
        <w:t>merits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5"/>
        </w:rPr>
        <w:t xml:space="preserve"> </w:t>
      </w:r>
      <w:r>
        <w:rPr>
          <w:color w:val="221F1F"/>
          <w:spacing w:val="-1"/>
        </w:rPr>
        <w:t>Tender</w:t>
      </w:r>
      <w:r>
        <w:rPr>
          <w:color w:val="221F1F"/>
          <w:spacing w:val="-16"/>
        </w:rPr>
        <w:t xml:space="preserve"> </w:t>
      </w:r>
      <w:r>
        <w:rPr>
          <w:color w:val="221F1F"/>
          <w:spacing w:val="-1"/>
        </w:rPr>
        <w:t>nor</w:t>
      </w:r>
      <w:r>
        <w:rPr>
          <w:color w:val="221F1F"/>
          <w:spacing w:val="-14"/>
        </w:rPr>
        <w:t xml:space="preserve"> </w:t>
      </w:r>
      <w:r>
        <w:rPr>
          <w:color w:val="221F1F"/>
          <w:spacing w:val="-1"/>
        </w:rPr>
        <w:t>reject</w:t>
      </w:r>
      <w:r>
        <w:rPr>
          <w:color w:val="221F1F"/>
          <w:spacing w:val="-11"/>
        </w:rPr>
        <w:t xml:space="preserve"> </w:t>
      </w:r>
      <w:r>
        <w:rPr>
          <w:color w:val="221F1F"/>
        </w:rPr>
        <w:t>any</w:t>
      </w:r>
      <w:r>
        <w:rPr>
          <w:color w:val="221F1F"/>
          <w:spacing w:val="-12"/>
        </w:rPr>
        <w:t xml:space="preserve"> </w:t>
      </w:r>
      <w:r>
        <w:rPr>
          <w:color w:val="221F1F"/>
        </w:rPr>
        <w:t>Tender</w:t>
      </w:r>
      <w:r>
        <w:rPr>
          <w:color w:val="221F1F"/>
          <w:spacing w:val="-53"/>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late Tenders,</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23.1).</w:t>
      </w:r>
    </w:p>
    <w:p w:rsidR="00361D1F" w:rsidRDefault="00361D1F" w:rsidP="000961B7">
      <w:pPr>
        <w:pStyle w:val="BodyText"/>
        <w:spacing w:before="6"/>
        <w:ind w:left="720"/>
        <w:rPr>
          <w:sz w:val="20"/>
        </w:rPr>
      </w:pPr>
    </w:p>
    <w:p w:rsidR="00361D1F" w:rsidRDefault="00361D1F" w:rsidP="000961B7">
      <w:pPr>
        <w:pStyle w:val="ListParagraph"/>
        <w:numPr>
          <w:ilvl w:val="1"/>
          <w:numId w:val="0"/>
        </w:numPr>
        <w:tabs>
          <w:tab w:val="left" w:pos="1428"/>
          <w:tab w:val="left" w:pos="1429"/>
        </w:tabs>
        <w:spacing w:before="1"/>
        <w:ind w:left="720"/>
        <w:rPr>
          <w:color w:val="221F1F"/>
        </w:rPr>
      </w:pPr>
      <w:r>
        <w:t>The</w:t>
      </w:r>
      <w:r>
        <w:rPr>
          <w:spacing w:val="-3"/>
        </w:rPr>
        <w:t xml:space="preserve"> </w:t>
      </w:r>
      <w:r>
        <w:t>Procuring</w:t>
      </w:r>
      <w:r>
        <w:rPr>
          <w:spacing w:val="-2"/>
        </w:rPr>
        <w:t xml:space="preserve"> </w:t>
      </w:r>
      <w:r>
        <w:t>Entity</w:t>
      </w:r>
      <w:r>
        <w:rPr>
          <w:spacing w:val="-2"/>
        </w:rPr>
        <w:t xml:space="preserve"> </w:t>
      </w:r>
      <w:r>
        <w:t>shall</w:t>
      </w:r>
      <w:r>
        <w:rPr>
          <w:spacing w:val="-3"/>
        </w:rPr>
        <w:t xml:space="preserve"> </w:t>
      </w:r>
      <w:r>
        <w:t>prepare</w:t>
      </w:r>
      <w:r>
        <w:rPr>
          <w:spacing w:val="-5"/>
        </w:rPr>
        <w:t xml:space="preserve"> </w:t>
      </w:r>
      <w:r>
        <w:t>minutes</w:t>
      </w:r>
      <w:r>
        <w:rPr>
          <w:spacing w:val="-1"/>
        </w:rPr>
        <w:t xml:space="preserve"> </w:t>
      </w:r>
      <w:r>
        <w:t>of</w:t>
      </w:r>
      <w:r>
        <w:rPr>
          <w:spacing w:val="-1"/>
        </w:rPr>
        <w:t xml:space="preserve"> </w:t>
      </w:r>
      <w:r>
        <w:t>the</w:t>
      </w:r>
      <w:r>
        <w:rPr>
          <w:spacing w:val="-2"/>
        </w:rPr>
        <w:t xml:space="preserve"> </w:t>
      </w:r>
      <w:r>
        <w:t>Tender</w:t>
      </w:r>
      <w:r>
        <w:rPr>
          <w:spacing w:val="-6"/>
        </w:rPr>
        <w:t xml:space="preserve"> </w:t>
      </w:r>
      <w:r>
        <w:t>Opening</w:t>
      </w:r>
      <w:r>
        <w:rPr>
          <w:spacing w:val="-4"/>
        </w:rPr>
        <w:t xml:space="preserve"> </w:t>
      </w:r>
      <w:r>
        <w:t>that</w:t>
      </w:r>
      <w:r>
        <w:rPr>
          <w:spacing w:val="-2"/>
        </w:rPr>
        <w:t xml:space="preserve"> </w:t>
      </w:r>
      <w:r>
        <w:t>shall include,</w:t>
      </w:r>
      <w:r>
        <w:rPr>
          <w:spacing w:val="-3"/>
        </w:rPr>
        <w:t xml:space="preserve"> </w:t>
      </w:r>
      <w:r>
        <w:t>as</w:t>
      </w:r>
      <w:r>
        <w:rPr>
          <w:spacing w:val="-4"/>
        </w:rPr>
        <w:t xml:space="preserve"> </w:t>
      </w:r>
      <w:r>
        <w:t>a</w:t>
      </w:r>
      <w:r>
        <w:rPr>
          <w:spacing w:val="-3"/>
        </w:rPr>
        <w:t xml:space="preserve"> </w:t>
      </w:r>
      <w:r>
        <w:t>minimum:</w:t>
      </w:r>
      <w:r>
        <w:rPr>
          <w:spacing w:val="-1"/>
        </w:rPr>
        <w:t xml:space="preserve"> </w:t>
      </w:r>
      <w:r>
        <w:t>-</w:t>
      </w:r>
    </w:p>
    <w:p w:rsidR="00361D1F" w:rsidRDefault="00361D1F" w:rsidP="000961B7">
      <w:pPr>
        <w:pStyle w:val="ListParagraph"/>
        <w:numPr>
          <w:ilvl w:val="2"/>
          <w:numId w:val="0"/>
        </w:numPr>
        <w:tabs>
          <w:tab w:val="left" w:pos="1841"/>
          <w:tab w:val="left" w:pos="1842"/>
        </w:tabs>
        <w:spacing w:before="39"/>
        <w:ind w:left="720"/>
      </w:pPr>
      <w:r>
        <w:t>the</w:t>
      </w:r>
      <w:r>
        <w:rPr>
          <w:spacing w:val="-2"/>
        </w:rPr>
        <w:t xml:space="preserve"> </w:t>
      </w:r>
      <w:r>
        <w:t>name</w:t>
      </w:r>
      <w:r>
        <w:rPr>
          <w:spacing w:val="-2"/>
        </w:rPr>
        <w:t xml:space="preserve"> </w:t>
      </w:r>
      <w:r>
        <w:t>of</w:t>
      </w:r>
      <w:r>
        <w:rPr>
          <w:spacing w:val="-4"/>
        </w:rPr>
        <w:t xml:space="preserve"> </w:t>
      </w:r>
      <w:r>
        <w:t>the</w:t>
      </w:r>
      <w:r>
        <w:rPr>
          <w:spacing w:val="-2"/>
        </w:rPr>
        <w:t xml:space="preserve"> </w:t>
      </w:r>
      <w:r>
        <w:t>Tenderer</w:t>
      </w:r>
      <w:r>
        <w:rPr>
          <w:spacing w:val="-1"/>
        </w:rPr>
        <w:t xml:space="preserve"> </w:t>
      </w:r>
      <w:r>
        <w:t>and</w:t>
      </w:r>
      <w:r>
        <w:rPr>
          <w:spacing w:val="-1"/>
        </w:rPr>
        <w:t xml:space="preserve"> </w:t>
      </w:r>
      <w:r>
        <w:t>whether</w:t>
      </w:r>
      <w:r>
        <w:rPr>
          <w:spacing w:val="-3"/>
        </w:rPr>
        <w:t xml:space="preserve"> </w:t>
      </w:r>
      <w:r>
        <w:t>there</w:t>
      </w:r>
      <w:r>
        <w:rPr>
          <w:spacing w:val="-4"/>
        </w:rPr>
        <w:t xml:space="preserve"> </w:t>
      </w:r>
      <w:r>
        <w:t>is</w:t>
      </w:r>
      <w:r>
        <w:rPr>
          <w:spacing w:val="-2"/>
        </w:rPr>
        <w:t xml:space="preserve"> </w:t>
      </w:r>
      <w:r>
        <w:t>a</w:t>
      </w:r>
      <w:r>
        <w:rPr>
          <w:spacing w:val="-2"/>
        </w:rPr>
        <w:t xml:space="preserve"> </w:t>
      </w:r>
      <w:r>
        <w:t>withdrawal,</w:t>
      </w:r>
      <w:r>
        <w:rPr>
          <w:spacing w:val="-1"/>
        </w:rPr>
        <w:t xml:space="preserve"> </w:t>
      </w:r>
      <w:r>
        <w:t>substitution,</w:t>
      </w:r>
      <w:r>
        <w:rPr>
          <w:spacing w:val="-1"/>
        </w:rPr>
        <w:t xml:space="preserve"> </w:t>
      </w:r>
      <w:r>
        <w:t>or</w:t>
      </w:r>
      <w:r>
        <w:rPr>
          <w:spacing w:val="-4"/>
        </w:rPr>
        <w:t xml:space="preserve"> </w:t>
      </w:r>
      <w:r>
        <w:t>modiﬁcation;</w:t>
      </w:r>
    </w:p>
    <w:p w:rsidR="00361D1F" w:rsidRDefault="00361D1F" w:rsidP="000961B7">
      <w:pPr>
        <w:pStyle w:val="ListParagraph"/>
        <w:numPr>
          <w:ilvl w:val="2"/>
          <w:numId w:val="0"/>
        </w:numPr>
        <w:tabs>
          <w:tab w:val="left" w:pos="1841"/>
          <w:tab w:val="left" w:pos="1842"/>
        </w:tabs>
        <w:spacing w:before="40"/>
        <w:ind w:left="720"/>
      </w:pPr>
      <w:r>
        <w:t>the</w:t>
      </w:r>
      <w:r>
        <w:rPr>
          <w:spacing w:val="-4"/>
        </w:rPr>
        <w:t xml:space="preserve"> </w:t>
      </w:r>
      <w:r>
        <w:t>Tender</w:t>
      </w:r>
      <w:r>
        <w:rPr>
          <w:spacing w:val="-7"/>
        </w:rPr>
        <w:t xml:space="preserve"> </w:t>
      </w:r>
      <w:r>
        <w:t>Price,</w:t>
      </w:r>
      <w:r>
        <w:rPr>
          <w:spacing w:val="-2"/>
        </w:rPr>
        <w:t xml:space="preserve"> </w:t>
      </w:r>
      <w:r>
        <w:t>per</w:t>
      </w:r>
      <w:r>
        <w:rPr>
          <w:spacing w:val="-4"/>
        </w:rPr>
        <w:t xml:space="preserve"> </w:t>
      </w:r>
      <w:r>
        <w:t>lot</w:t>
      </w:r>
      <w:r>
        <w:rPr>
          <w:spacing w:val="-4"/>
        </w:rPr>
        <w:t xml:space="preserve"> </w:t>
      </w:r>
      <w:r>
        <w:t>(contract)</w:t>
      </w:r>
      <w:r>
        <w:rPr>
          <w:spacing w:val="-3"/>
        </w:rPr>
        <w:t xml:space="preserve"> </w:t>
      </w:r>
      <w:r>
        <w:t>if</w:t>
      </w:r>
      <w:r>
        <w:rPr>
          <w:spacing w:val="-2"/>
        </w:rPr>
        <w:t xml:space="preserve"> </w:t>
      </w:r>
      <w:r>
        <w:t>applicable,</w:t>
      </w:r>
      <w:r>
        <w:rPr>
          <w:spacing w:val="-4"/>
        </w:rPr>
        <w:t xml:space="preserve"> </w:t>
      </w:r>
      <w:r>
        <w:t>including</w:t>
      </w:r>
      <w:r>
        <w:rPr>
          <w:spacing w:val="-4"/>
        </w:rPr>
        <w:t xml:space="preserve"> </w:t>
      </w:r>
      <w:r>
        <w:t>any</w:t>
      </w:r>
      <w:r>
        <w:rPr>
          <w:spacing w:val="-3"/>
        </w:rPr>
        <w:t xml:space="preserve"> </w:t>
      </w:r>
      <w:r>
        <w:t>discounts;</w:t>
      </w:r>
    </w:p>
    <w:p w:rsidR="00361D1F" w:rsidRDefault="00361D1F" w:rsidP="000961B7">
      <w:pPr>
        <w:pStyle w:val="ListParagraph"/>
        <w:numPr>
          <w:ilvl w:val="2"/>
          <w:numId w:val="0"/>
        </w:numPr>
        <w:tabs>
          <w:tab w:val="left" w:pos="1841"/>
          <w:tab w:val="left" w:pos="1842"/>
        </w:tabs>
        <w:spacing w:before="40"/>
        <w:ind w:left="720"/>
      </w:pPr>
      <w:r>
        <w:t>any</w:t>
      </w:r>
      <w:r>
        <w:rPr>
          <w:spacing w:val="-2"/>
        </w:rPr>
        <w:t xml:space="preserve"> </w:t>
      </w:r>
      <w:r>
        <w:t>alternative</w:t>
      </w:r>
      <w:r>
        <w:rPr>
          <w:spacing w:val="-1"/>
        </w:rPr>
        <w:t xml:space="preserve"> </w:t>
      </w:r>
      <w:r>
        <w:t>Tenders;</w:t>
      </w:r>
    </w:p>
    <w:p w:rsidR="00361D1F" w:rsidRDefault="00361D1F" w:rsidP="000961B7">
      <w:pPr>
        <w:pStyle w:val="ListParagraph"/>
        <w:numPr>
          <w:ilvl w:val="2"/>
          <w:numId w:val="0"/>
        </w:numPr>
        <w:tabs>
          <w:tab w:val="left" w:pos="1841"/>
          <w:tab w:val="left" w:pos="1842"/>
        </w:tabs>
        <w:spacing w:before="37"/>
        <w:ind w:left="720"/>
      </w:pPr>
      <w:r>
        <w:t>the</w:t>
      </w:r>
      <w:r>
        <w:rPr>
          <w:spacing w:val="-2"/>
        </w:rPr>
        <w:t xml:space="preserve"> </w:t>
      </w:r>
      <w:r>
        <w:t>presence</w:t>
      </w:r>
      <w:r>
        <w:rPr>
          <w:spacing w:val="-3"/>
        </w:rPr>
        <w:t xml:space="preserve"> </w:t>
      </w:r>
      <w:r>
        <w:t>or</w:t>
      </w:r>
      <w:r>
        <w:rPr>
          <w:spacing w:val="-4"/>
        </w:rPr>
        <w:t xml:space="preserve"> </w:t>
      </w:r>
      <w:r>
        <w:t>absence of</w:t>
      </w:r>
      <w:r>
        <w:rPr>
          <w:spacing w:val="-4"/>
        </w:rPr>
        <w:t xml:space="preserve"> </w:t>
      </w:r>
      <w:r>
        <w:t>a</w:t>
      </w:r>
      <w:r>
        <w:rPr>
          <w:spacing w:val="-1"/>
        </w:rPr>
        <w:t xml:space="preserve"> </w:t>
      </w:r>
      <w:r>
        <w:t>Tender</w:t>
      </w:r>
      <w:r>
        <w:rPr>
          <w:spacing w:val="-9"/>
        </w:rPr>
        <w:t xml:space="preserve"> </w:t>
      </w:r>
      <w:r>
        <w:t>Security,</w:t>
      </w:r>
      <w:r>
        <w:rPr>
          <w:spacing w:val="-4"/>
        </w:rPr>
        <w:t xml:space="preserve"> </w:t>
      </w:r>
      <w:r>
        <w:t>if</w:t>
      </w:r>
      <w:r>
        <w:rPr>
          <w:spacing w:val="-2"/>
        </w:rPr>
        <w:t xml:space="preserve"> </w:t>
      </w:r>
      <w:r>
        <w:t>new</w:t>
      </w:r>
      <w:r>
        <w:rPr>
          <w:spacing w:val="-3"/>
        </w:rPr>
        <w:t xml:space="preserve"> </w:t>
      </w:r>
      <w:r>
        <w:t>as</w:t>
      </w:r>
      <w:r>
        <w:rPr>
          <w:spacing w:val="-3"/>
        </w:rPr>
        <w:t xml:space="preserve"> </w:t>
      </w:r>
      <w:r>
        <w:t>required;</w:t>
      </w:r>
    </w:p>
    <w:p w:rsidR="00361D1F" w:rsidRDefault="00361D1F" w:rsidP="000961B7">
      <w:pPr>
        <w:pStyle w:val="ListParagraph"/>
        <w:numPr>
          <w:ilvl w:val="2"/>
          <w:numId w:val="0"/>
        </w:numPr>
        <w:tabs>
          <w:tab w:val="left" w:pos="1841"/>
          <w:tab w:val="left" w:pos="1842"/>
        </w:tabs>
        <w:spacing w:before="40"/>
        <w:ind w:left="720"/>
      </w:pPr>
      <w:r>
        <w:t>number</w:t>
      </w:r>
      <w:r>
        <w:rPr>
          <w:spacing w:val="-1"/>
        </w:rPr>
        <w:t xml:space="preserve"> </w:t>
      </w:r>
      <w:r>
        <w:t>of pages</w:t>
      </w:r>
      <w:r>
        <w:rPr>
          <w:spacing w:val="-1"/>
        </w:rPr>
        <w:t xml:space="preserve"> </w:t>
      </w:r>
      <w:r>
        <w:t>of each</w:t>
      </w:r>
      <w:r>
        <w:rPr>
          <w:spacing w:val="-3"/>
        </w:rPr>
        <w:t xml:space="preserve"> </w:t>
      </w:r>
      <w:r>
        <w:t>tender</w:t>
      </w:r>
      <w:r>
        <w:rPr>
          <w:spacing w:val="-1"/>
        </w:rPr>
        <w:t xml:space="preserve"> </w:t>
      </w:r>
      <w:r>
        <w:t>document submitted.</w:t>
      </w:r>
    </w:p>
    <w:p w:rsidR="00361D1F" w:rsidRDefault="00361D1F" w:rsidP="000961B7">
      <w:pPr>
        <w:pStyle w:val="BodyText"/>
        <w:spacing w:before="1"/>
        <w:ind w:left="720"/>
        <w:rPr>
          <w:sz w:val="21"/>
        </w:rPr>
      </w:pPr>
    </w:p>
    <w:p w:rsidR="00361D1F" w:rsidRDefault="00361D1F" w:rsidP="000961B7">
      <w:pPr>
        <w:pStyle w:val="ListParagraph"/>
        <w:numPr>
          <w:ilvl w:val="1"/>
          <w:numId w:val="0"/>
        </w:numPr>
        <w:tabs>
          <w:tab w:val="left" w:pos="1429"/>
        </w:tabs>
        <w:spacing w:line="230" w:lineRule="auto"/>
        <w:ind w:left="720" w:right="851"/>
        <w:rPr>
          <w:color w:val="221F1F"/>
        </w:rPr>
      </w:pPr>
      <w:r>
        <w:t>The Tenderers' representatives who are present shall be requested to sign the minutes. The omission of a</w:t>
      </w:r>
      <w:r>
        <w:rPr>
          <w:spacing w:val="1"/>
        </w:rPr>
        <w:t xml:space="preserve"> </w:t>
      </w:r>
      <w:r>
        <w:t>Tenderer's signature on the minutes shall not invalidate the contents and effect of the minutes. A copy of the</w:t>
      </w:r>
      <w:r>
        <w:rPr>
          <w:spacing w:val="1"/>
        </w:rPr>
        <w:t xml:space="preserve"> </w:t>
      </w:r>
      <w:r>
        <w:t>tender opening register</w:t>
      </w:r>
      <w:r>
        <w:rPr>
          <w:spacing w:val="2"/>
        </w:rPr>
        <w:t xml:space="preserve"> </w:t>
      </w:r>
      <w:r>
        <w:t>shall</w:t>
      </w:r>
      <w:r>
        <w:rPr>
          <w:spacing w:val="1"/>
        </w:rPr>
        <w:t xml:space="preserve"> </w:t>
      </w:r>
      <w:r>
        <w:t>be distributed</w:t>
      </w:r>
      <w:r>
        <w:rPr>
          <w:spacing w:val="-3"/>
        </w:rPr>
        <w:t xml:space="preserve"> </w:t>
      </w:r>
      <w:r>
        <w:t>to all</w:t>
      </w:r>
      <w:r>
        <w:rPr>
          <w:spacing w:val="1"/>
        </w:rPr>
        <w:t xml:space="preserve"> </w:t>
      </w:r>
      <w:r>
        <w:t>Tenderers.</w:t>
      </w:r>
    </w:p>
    <w:p w:rsidR="00361D1F" w:rsidRDefault="00361D1F" w:rsidP="000961B7">
      <w:pPr>
        <w:pStyle w:val="BodyText"/>
        <w:spacing w:before="8"/>
        <w:ind w:left="720"/>
        <w:rPr>
          <w:sz w:val="20"/>
        </w:rPr>
      </w:pPr>
    </w:p>
    <w:p w:rsidR="00361D1F" w:rsidRDefault="00361D1F" w:rsidP="000961B7">
      <w:pPr>
        <w:pStyle w:val="ListParagraph"/>
        <w:tabs>
          <w:tab w:val="left" w:pos="1440"/>
          <w:tab w:val="left" w:pos="1441"/>
        </w:tabs>
        <w:ind w:left="720" w:firstLine="0"/>
        <w:rPr>
          <w:b/>
        </w:rPr>
      </w:pPr>
      <w:bookmarkStart w:id="30" w:name="_bookmark26"/>
      <w:bookmarkEnd w:id="30"/>
      <w:r>
        <w:rPr>
          <w:b/>
          <w:color w:val="221F1F"/>
        </w:rPr>
        <w:t>EVALUATION</w:t>
      </w:r>
      <w:r>
        <w:rPr>
          <w:b/>
          <w:color w:val="221F1F"/>
          <w:spacing w:val="-5"/>
        </w:rPr>
        <w:t xml:space="preserve"> </w:t>
      </w:r>
      <w:r>
        <w:rPr>
          <w:b/>
          <w:color w:val="221F1F"/>
        </w:rPr>
        <w:t>AND</w:t>
      </w:r>
      <w:r>
        <w:rPr>
          <w:b/>
          <w:color w:val="221F1F"/>
          <w:spacing w:val="-3"/>
        </w:rPr>
        <w:t xml:space="preserve"> </w:t>
      </w:r>
      <w:r>
        <w:rPr>
          <w:b/>
          <w:color w:val="221F1F"/>
        </w:rPr>
        <w:t>COMPARISON</w:t>
      </w:r>
      <w:r>
        <w:rPr>
          <w:b/>
          <w:color w:val="221F1F"/>
          <w:spacing w:val="-6"/>
        </w:rPr>
        <w:t xml:space="preserve"> </w:t>
      </w:r>
      <w:r>
        <w:rPr>
          <w:b/>
          <w:color w:val="221F1F"/>
        </w:rPr>
        <w:t>OF</w:t>
      </w:r>
      <w:r>
        <w:rPr>
          <w:b/>
          <w:color w:val="221F1F"/>
          <w:spacing w:val="-4"/>
        </w:rPr>
        <w:t xml:space="preserve"> </w:t>
      </w:r>
      <w:r>
        <w:rPr>
          <w:b/>
          <w:color w:val="221F1F"/>
        </w:rPr>
        <w:t>TENDERS</w:t>
      </w:r>
    </w:p>
    <w:p w:rsidR="00361D1F" w:rsidRDefault="00361D1F" w:rsidP="000961B7">
      <w:pPr>
        <w:pStyle w:val="BodyText"/>
        <w:spacing w:before="4"/>
        <w:ind w:left="720"/>
        <w:rPr>
          <w:b/>
          <w:sz w:val="20"/>
        </w:rPr>
      </w:pPr>
    </w:p>
    <w:p w:rsidR="00361D1F" w:rsidRDefault="00361D1F" w:rsidP="000961B7">
      <w:pPr>
        <w:pStyle w:val="ListParagraph"/>
        <w:tabs>
          <w:tab w:val="left" w:pos="1428"/>
          <w:tab w:val="left" w:pos="1429"/>
        </w:tabs>
        <w:ind w:left="720" w:firstLine="0"/>
        <w:rPr>
          <w:b/>
        </w:rPr>
      </w:pPr>
      <w:r>
        <w:rPr>
          <w:b/>
          <w:color w:val="221F1F"/>
        </w:rPr>
        <w:t>Conﬁdentiality</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29"/>
        </w:tabs>
        <w:spacing w:line="230" w:lineRule="auto"/>
        <w:ind w:left="720" w:right="845"/>
        <w:rPr>
          <w:color w:val="221F1F"/>
        </w:rPr>
      </w:pPr>
      <w:r>
        <w:rPr>
          <w:color w:val="221F1F"/>
        </w:rPr>
        <w:t>Information</w:t>
      </w:r>
      <w:r>
        <w:rPr>
          <w:color w:val="221F1F"/>
          <w:spacing w:val="-10"/>
        </w:rPr>
        <w:t xml:space="preserve"> </w:t>
      </w:r>
      <w:r>
        <w:rPr>
          <w:color w:val="221F1F"/>
        </w:rPr>
        <w:t>relating</w:t>
      </w:r>
      <w:r>
        <w:rPr>
          <w:color w:val="221F1F"/>
          <w:spacing w:val="-9"/>
        </w:rPr>
        <w:t xml:space="preserve"> </w:t>
      </w:r>
      <w:r>
        <w:rPr>
          <w:color w:val="221F1F"/>
        </w:rPr>
        <w:t>to</w:t>
      </w:r>
      <w:r>
        <w:rPr>
          <w:color w:val="221F1F"/>
          <w:spacing w:val="-9"/>
        </w:rPr>
        <w:t xml:space="preserve"> </w:t>
      </w:r>
      <w:r>
        <w:rPr>
          <w:color w:val="221F1F"/>
        </w:rPr>
        <w:t>the</w:t>
      </w:r>
      <w:r>
        <w:rPr>
          <w:color w:val="221F1F"/>
          <w:spacing w:val="-10"/>
        </w:rPr>
        <w:t xml:space="preserve"> </w:t>
      </w:r>
      <w:r>
        <w:rPr>
          <w:color w:val="221F1F"/>
        </w:rPr>
        <w:t>evaluation</w:t>
      </w:r>
      <w:r>
        <w:rPr>
          <w:color w:val="221F1F"/>
          <w:spacing w:val="-9"/>
        </w:rPr>
        <w:t xml:space="preserve"> </w:t>
      </w:r>
      <w:r>
        <w:rPr>
          <w:color w:val="221F1F"/>
        </w:rPr>
        <w:t>of</w:t>
      </w:r>
      <w:r>
        <w:rPr>
          <w:color w:val="221F1F"/>
          <w:spacing w:val="-9"/>
        </w:rPr>
        <w:t xml:space="preserve"> </w:t>
      </w:r>
      <w:r>
        <w:rPr>
          <w:color w:val="221F1F"/>
        </w:rPr>
        <w:t>Tenders</w:t>
      </w:r>
      <w:r>
        <w:rPr>
          <w:color w:val="221F1F"/>
          <w:spacing w:val="-13"/>
        </w:rPr>
        <w:t xml:space="preserve"> </w:t>
      </w:r>
      <w:r>
        <w:rPr>
          <w:color w:val="221F1F"/>
        </w:rPr>
        <w:t>and</w:t>
      </w:r>
      <w:r>
        <w:rPr>
          <w:color w:val="221F1F"/>
          <w:spacing w:val="-11"/>
        </w:rPr>
        <w:t xml:space="preserve"> </w:t>
      </w:r>
      <w:r>
        <w:rPr>
          <w:color w:val="221F1F"/>
        </w:rPr>
        <w:t>recommendation</w:t>
      </w:r>
      <w:r>
        <w:rPr>
          <w:color w:val="221F1F"/>
          <w:spacing w:val="-9"/>
        </w:rPr>
        <w:t xml:space="preserve"> </w:t>
      </w:r>
      <w:r>
        <w:rPr>
          <w:color w:val="221F1F"/>
        </w:rPr>
        <w:t>of</w:t>
      </w:r>
      <w:r>
        <w:rPr>
          <w:color w:val="221F1F"/>
          <w:spacing w:val="-8"/>
        </w:rPr>
        <w:t xml:space="preserve"> </w:t>
      </w:r>
      <w:r>
        <w:rPr>
          <w:color w:val="221F1F"/>
        </w:rPr>
        <w:t>contract</w:t>
      </w:r>
      <w:r>
        <w:rPr>
          <w:color w:val="221F1F"/>
          <w:spacing w:val="-9"/>
        </w:rPr>
        <w:t xml:space="preserve"> </w:t>
      </w:r>
      <w:r>
        <w:rPr>
          <w:color w:val="221F1F"/>
        </w:rPr>
        <w:t>award</w:t>
      </w:r>
      <w:r>
        <w:rPr>
          <w:color w:val="221F1F"/>
          <w:spacing w:val="-9"/>
        </w:rPr>
        <w:t xml:space="preserve"> </w:t>
      </w:r>
      <w:r>
        <w:rPr>
          <w:color w:val="221F1F"/>
        </w:rPr>
        <w:t>shall</w:t>
      </w:r>
      <w:r>
        <w:rPr>
          <w:color w:val="221F1F"/>
          <w:spacing w:val="-8"/>
        </w:rPr>
        <w:t xml:space="preserve"> </w:t>
      </w:r>
      <w:r>
        <w:rPr>
          <w:color w:val="221F1F"/>
        </w:rPr>
        <w:t>not</w:t>
      </w:r>
      <w:r>
        <w:rPr>
          <w:color w:val="221F1F"/>
          <w:spacing w:val="-9"/>
        </w:rPr>
        <w:t xml:space="preserve"> </w:t>
      </w:r>
      <w:r>
        <w:rPr>
          <w:color w:val="221F1F"/>
        </w:rPr>
        <w:t>be</w:t>
      </w:r>
      <w:r>
        <w:rPr>
          <w:color w:val="221F1F"/>
          <w:spacing w:val="-9"/>
        </w:rPr>
        <w:t xml:space="preserve"> </w:t>
      </w:r>
      <w:r>
        <w:rPr>
          <w:color w:val="221F1F"/>
        </w:rPr>
        <w:t>disclosed</w:t>
      </w:r>
      <w:r>
        <w:rPr>
          <w:color w:val="221F1F"/>
          <w:spacing w:val="-53"/>
        </w:rPr>
        <w:t xml:space="preserve"> </w:t>
      </w:r>
      <w:r>
        <w:rPr>
          <w:color w:val="221F1F"/>
        </w:rPr>
        <w:t>to Tenderers or any other persons not ofﬁcially concerned with the Tender process until information on</w:t>
      </w:r>
      <w:r>
        <w:rPr>
          <w:color w:val="221F1F"/>
          <w:spacing w:val="1"/>
        </w:rPr>
        <w:t xml:space="preserve"> </w:t>
      </w:r>
      <w:r>
        <w:rPr>
          <w:color w:val="221F1F"/>
        </w:rPr>
        <w:t>Intention</w:t>
      </w:r>
      <w:r>
        <w:rPr>
          <w:color w:val="221F1F"/>
          <w:spacing w:val="-3"/>
        </w:rPr>
        <w:t xml:space="preserve"> </w:t>
      </w:r>
      <w:r>
        <w:rPr>
          <w:color w:val="221F1F"/>
        </w:rPr>
        <w:t>to</w:t>
      </w:r>
      <w:r>
        <w:rPr>
          <w:color w:val="221F1F"/>
          <w:spacing w:val="-1"/>
        </w:rPr>
        <w:t xml:space="preserve"> </w:t>
      </w:r>
      <w:r>
        <w:rPr>
          <w:color w:val="221F1F"/>
        </w:rPr>
        <w:t>Award</w:t>
      </w:r>
      <w:r>
        <w:rPr>
          <w:color w:val="221F1F"/>
          <w:spacing w:val="-13"/>
        </w:rPr>
        <w:t xml:space="preserve"> </w:t>
      </w:r>
      <w:r>
        <w:rPr>
          <w:color w:val="221F1F"/>
        </w:rPr>
        <w:t>the</w:t>
      </w:r>
      <w:r>
        <w:rPr>
          <w:color w:val="221F1F"/>
          <w:spacing w:val="1"/>
        </w:rPr>
        <w:t xml:space="preserve"> </w:t>
      </w:r>
      <w:r>
        <w:rPr>
          <w:color w:val="221F1F"/>
        </w:rPr>
        <w:t>Contract is</w:t>
      </w:r>
      <w:r>
        <w:rPr>
          <w:color w:val="221F1F"/>
          <w:spacing w:val="-1"/>
        </w:rPr>
        <w:t xml:space="preserve"> </w:t>
      </w:r>
      <w:r>
        <w:rPr>
          <w:color w:val="221F1F"/>
        </w:rPr>
        <w:t>transmitted</w:t>
      </w:r>
      <w:r>
        <w:rPr>
          <w:color w:val="221F1F"/>
          <w:spacing w:val="-3"/>
        </w:rPr>
        <w:t xml:space="preserve"> </w:t>
      </w:r>
      <w:r>
        <w:rPr>
          <w:color w:val="221F1F"/>
        </w:rPr>
        <w:t>to</w:t>
      </w:r>
      <w:r>
        <w:rPr>
          <w:color w:val="221F1F"/>
          <w:spacing w:val="-1"/>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ITT</w:t>
      </w:r>
      <w:r>
        <w:rPr>
          <w:color w:val="221F1F"/>
          <w:spacing w:val="-1"/>
        </w:rPr>
        <w:t xml:space="preserve"> </w:t>
      </w:r>
      <w:r>
        <w:rPr>
          <w:color w:val="221F1F"/>
        </w:rPr>
        <w:t>43.</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27"/>
        </w:tabs>
        <w:spacing w:line="230" w:lineRule="auto"/>
        <w:ind w:left="720" w:right="846"/>
        <w:rPr>
          <w:color w:val="221F1F"/>
        </w:rPr>
      </w:pPr>
      <w:r>
        <w:rPr>
          <w:color w:val="221F1F"/>
        </w:rPr>
        <w:t>Any effort by a Tenderer to inﬂuence the Procuring Entity in the evaluation of the Tenders or Contract award</w:t>
      </w:r>
      <w:r>
        <w:rPr>
          <w:color w:val="221F1F"/>
          <w:spacing w:val="-52"/>
        </w:rPr>
        <w:t xml:space="preserve"> </w:t>
      </w:r>
      <w:r>
        <w:rPr>
          <w:color w:val="221F1F"/>
        </w:rPr>
        <w:t>decisions</w:t>
      </w:r>
      <w:r>
        <w:rPr>
          <w:color w:val="221F1F"/>
          <w:spacing w:val="-3"/>
        </w:rPr>
        <w:t xml:space="preserve"> </w:t>
      </w:r>
      <w:r>
        <w:rPr>
          <w:color w:val="221F1F"/>
        </w:rPr>
        <w:t>may</w:t>
      </w:r>
      <w:r>
        <w:rPr>
          <w:color w:val="221F1F"/>
          <w:spacing w:val="-2"/>
        </w:rPr>
        <w:t xml:space="preserve"> </w:t>
      </w:r>
      <w:r>
        <w:rPr>
          <w:color w:val="221F1F"/>
        </w:rPr>
        <w:t>result</w:t>
      </w:r>
      <w:r>
        <w:rPr>
          <w:color w:val="221F1F"/>
          <w:spacing w:val="-1"/>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rejection</w:t>
      </w:r>
      <w:r>
        <w:rPr>
          <w:color w:val="221F1F"/>
          <w:spacing w:val="-2"/>
        </w:rPr>
        <w:t xml:space="preserve"> </w:t>
      </w:r>
      <w:r>
        <w:rPr>
          <w:color w:val="221F1F"/>
        </w:rPr>
        <w:t>of</w:t>
      </w:r>
      <w:r>
        <w:rPr>
          <w:color w:val="221F1F"/>
          <w:spacing w:val="-2"/>
        </w:rPr>
        <w:t xml:space="preserve"> </w:t>
      </w:r>
      <w:r>
        <w:rPr>
          <w:color w:val="221F1F"/>
        </w:rPr>
        <w:t>its tender.</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27"/>
        </w:tabs>
        <w:spacing w:line="230" w:lineRule="auto"/>
        <w:ind w:left="720" w:right="846"/>
        <w:rPr>
          <w:color w:val="221F1F"/>
        </w:rPr>
      </w:pPr>
      <w:r>
        <w:rPr>
          <w:color w:val="221F1F"/>
        </w:rPr>
        <w:t>Notwithstanding ITT 26.2, from the time of tender opening to the time of contract award, if a tenderer wishes</w:t>
      </w:r>
      <w:r>
        <w:rPr>
          <w:color w:val="221F1F"/>
          <w:spacing w:val="-52"/>
        </w:rPr>
        <w:t xml:space="preserve"> </w:t>
      </w:r>
      <w:r>
        <w:rPr>
          <w:color w:val="221F1F"/>
        </w:rPr>
        <w:t>to</w:t>
      </w:r>
      <w:r>
        <w:rPr>
          <w:color w:val="221F1F"/>
          <w:spacing w:val="-1"/>
        </w:rPr>
        <w:t xml:space="preserve"> </w:t>
      </w:r>
      <w:r>
        <w:rPr>
          <w:color w:val="221F1F"/>
        </w:rPr>
        <w:t>contact</w:t>
      </w:r>
      <w:r>
        <w:rPr>
          <w:color w:val="221F1F"/>
          <w:spacing w:val="-1"/>
        </w:rPr>
        <w:t xml:space="preserve"> </w:t>
      </w:r>
      <w:r>
        <w:rPr>
          <w:color w:val="221F1F"/>
        </w:rPr>
        <w:t>the Procuring Entity on</w:t>
      </w:r>
      <w:r>
        <w:rPr>
          <w:color w:val="221F1F"/>
          <w:spacing w:val="-3"/>
        </w:rPr>
        <w:t xml:space="preserve"> </w:t>
      </w:r>
      <w:r>
        <w:rPr>
          <w:color w:val="221F1F"/>
        </w:rPr>
        <w:t>any</w:t>
      </w:r>
      <w:r>
        <w:rPr>
          <w:color w:val="221F1F"/>
          <w:spacing w:val="-3"/>
        </w:rPr>
        <w:t xml:space="preserve"> </w:t>
      </w:r>
      <w:r>
        <w:rPr>
          <w:color w:val="221F1F"/>
        </w:rPr>
        <w:t>matter</w:t>
      </w:r>
      <w:r>
        <w:rPr>
          <w:color w:val="221F1F"/>
          <w:spacing w:val="1"/>
        </w:rPr>
        <w:t xml:space="preserve"> </w:t>
      </w:r>
      <w:r>
        <w:rPr>
          <w:color w:val="221F1F"/>
        </w:rPr>
        <w:t>related</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tendering process,</w:t>
      </w:r>
      <w:r>
        <w:rPr>
          <w:color w:val="221F1F"/>
          <w:spacing w:val="-2"/>
        </w:rPr>
        <w:t xml:space="preserve"> </w:t>
      </w:r>
      <w:r>
        <w:rPr>
          <w:color w:val="221F1F"/>
        </w:rPr>
        <w:t>it</w:t>
      </w:r>
      <w:r>
        <w:rPr>
          <w:color w:val="221F1F"/>
          <w:spacing w:val="-3"/>
        </w:rPr>
        <w:t xml:space="preserve"> </w:t>
      </w:r>
      <w:r>
        <w:rPr>
          <w:color w:val="221F1F"/>
        </w:rPr>
        <w:t>shall</w:t>
      </w:r>
      <w:r>
        <w:rPr>
          <w:color w:val="221F1F"/>
          <w:spacing w:val="-1"/>
        </w:rPr>
        <w:t xml:space="preserve"> </w:t>
      </w:r>
      <w:r>
        <w:rPr>
          <w:color w:val="221F1F"/>
        </w:rPr>
        <w:t>do so</w:t>
      </w:r>
      <w:r>
        <w:rPr>
          <w:color w:val="221F1F"/>
          <w:spacing w:val="-4"/>
        </w:rPr>
        <w:t xml:space="preserve"> </w:t>
      </w:r>
      <w:r>
        <w:rPr>
          <w:color w:val="221F1F"/>
        </w:rPr>
        <w:t>in writing.</w:t>
      </w:r>
    </w:p>
    <w:p w:rsidR="00361D1F" w:rsidRDefault="00361D1F" w:rsidP="000961B7">
      <w:pPr>
        <w:pStyle w:val="Heading2"/>
        <w:numPr>
          <w:ilvl w:val="1"/>
          <w:numId w:val="0"/>
        </w:numPr>
        <w:tabs>
          <w:tab w:val="left" w:pos="1409"/>
          <w:tab w:val="left" w:pos="1410"/>
        </w:tabs>
        <w:spacing w:before="185"/>
        <w:ind w:left="720"/>
      </w:pPr>
      <w:bookmarkStart w:id="31" w:name="_bookmark27"/>
      <w:bookmarkEnd w:id="31"/>
      <w:r>
        <w:rPr>
          <w:color w:val="221F1F"/>
        </w:rPr>
        <w:t>Clariﬁcation</w:t>
      </w:r>
      <w:r>
        <w:rPr>
          <w:color w:val="221F1F"/>
          <w:spacing w:val="-14"/>
        </w:rPr>
        <w:t xml:space="preserve"> </w:t>
      </w:r>
      <w:r>
        <w:rPr>
          <w:color w:val="221F1F"/>
        </w:rPr>
        <w:t>of</w:t>
      </w:r>
      <w:r>
        <w:rPr>
          <w:color w:val="221F1F"/>
          <w:spacing w:val="-12"/>
        </w:rPr>
        <w:t xml:space="preserve"> </w:t>
      </w:r>
      <w:r>
        <w:rPr>
          <w:color w:val="221F1F"/>
        </w:rPr>
        <w:t>Tenders</w:t>
      </w:r>
    </w:p>
    <w:p w:rsidR="00361D1F" w:rsidRDefault="00361D1F" w:rsidP="000961B7">
      <w:pPr>
        <w:pStyle w:val="BodyText"/>
        <w:spacing w:before="2"/>
        <w:ind w:left="720"/>
        <w:rPr>
          <w:b/>
          <w:sz w:val="21"/>
        </w:rPr>
      </w:pPr>
    </w:p>
    <w:p w:rsidR="00361D1F" w:rsidRDefault="00361D1F" w:rsidP="000961B7">
      <w:pPr>
        <w:pStyle w:val="ListParagraph"/>
        <w:numPr>
          <w:ilvl w:val="1"/>
          <w:numId w:val="0"/>
        </w:numPr>
        <w:tabs>
          <w:tab w:val="left" w:pos="1410"/>
        </w:tabs>
        <w:spacing w:line="230" w:lineRule="auto"/>
        <w:ind w:left="720" w:right="831"/>
      </w:pPr>
      <w:r>
        <w:rPr>
          <w:color w:val="221F1F"/>
        </w:rPr>
        <w:t>To assist in the examination, evaluation, and comparison of the tenders, and qualiﬁcation of the tenderers, the</w:t>
      </w:r>
      <w:r>
        <w:rPr>
          <w:color w:val="221F1F"/>
          <w:spacing w:val="-52"/>
        </w:rPr>
        <w:t xml:space="preserve"> </w:t>
      </w:r>
      <w:r>
        <w:rPr>
          <w:color w:val="221F1F"/>
          <w:spacing w:val="-1"/>
        </w:rPr>
        <w:t>Procuring</w:t>
      </w:r>
      <w:r>
        <w:rPr>
          <w:color w:val="221F1F"/>
          <w:spacing w:val="-7"/>
        </w:rPr>
        <w:t xml:space="preserve"> </w:t>
      </w:r>
      <w:r>
        <w:rPr>
          <w:color w:val="221F1F"/>
          <w:spacing w:val="-1"/>
        </w:rPr>
        <w:t>Entity</w:t>
      </w:r>
      <w:r>
        <w:rPr>
          <w:color w:val="221F1F"/>
          <w:spacing w:val="-5"/>
        </w:rPr>
        <w:t xml:space="preserve"> </w:t>
      </w:r>
      <w:r>
        <w:rPr>
          <w:color w:val="221F1F"/>
          <w:spacing w:val="-1"/>
        </w:rPr>
        <w:t>may,</w:t>
      </w:r>
      <w:r>
        <w:rPr>
          <w:color w:val="221F1F"/>
          <w:spacing w:val="-14"/>
        </w:rPr>
        <w:t xml:space="preserve"> </w:t>
      </w:r>
      <w:r>
        <w:rPr>
          <w:color w:val="221F1F"/>
          <w:spacing w:val="-1"/>
        </w:rPr>
        <w:t>at</w:t>
      </w:r>
      <w:r>
        <w:rPr>
          <w:color w:val="221F1F"/>
          <w:spacing w:val="-6"/>
        </w:rPr>
        <w:t xml:space="preserve"> </w:t>
      </w:r>
      <w:r>
        <w:rPr>
          <w:color w:val="221F1F"/>
          <w:spacing w:val="-1"/>
        </w:rPr>
        <w:t>its</w:t>
      </w:r>
      <w:r>
        <w:rPr>
          <w:color w:val="221F1F"/>
          <w:spacing w:val="-7"/>
        </w:rPr>
        <w:t xml:space="preserve"> </w:t>
      </w:r>
      <w:r>
        <w:rPr>
          <w:color w:val="221F1F"/>
          <w:spacing w:val="-1"/>
        </w:rPr>
        <w:t>discretion,</w:t>
      </w:r>
      <w:r>
        <w:rPr>
          <w:color w:val="221F1F"/>
          <w:spacing w:val="-4"/>
        </w:rPr>
        <w:t xml:space="preserve"> </w:t>
      </w:r>
      <w:r>
        <w:rPr>
          <w:color w:val="221F1F"/>
        </w:rPr>
        <w:t>ask</w:t>
      </w:r>
      <w:r>
        <w:rPr>
          <w:color w:val="221F1F"/>
          <w:spacing w:val="-5"/>
        </w:rPr>
        <w:t xml:space="preserve"> </w:t>
      </w:r>
      <w:r>
        <w:rPr>
          <w:color w:val="221F1F"/>
        </w:rPr>
        <w:t>any</w:t>
      </w:r>
      <w:r>
        <w:rPr>
          <w:color w:val="221F1F"/>
          <w:spacing w:val="-7"/>
        </w:rPr>
        <w:t xml:space="preserve"> </w:t>
      </w:r>
      <w:r>
        <w:rPr>
          <w:color w:val="221F1F"/>
        </w:rPr>
        <w:t>tenderer</w:t>
      </w:r>
      <w:r>
        <w:rPr>
          <w:color w:val="221F1F"/>
          <w:spacing w:val="-8"/>
        </w:rPr>
        <w:t xml:space="preserve"> </w:t>
      </w:r>
      <w:r>
        <w:rPr>
          <w:color w:val="221F1F"/>
        </w:rPr>
        <w:t>for</w:t>
      </w:r>
      <w:r>
        <w:rPr>
          <w:color w:val="221F1F"/>
          <w:spacing w:val="-6"/>
        </w:rPr>
        <w:t xml:space="preserve"> </w:t>
      </w:r>
      <w:r>
        <w:rPr>
          <w:color w:val="221F1F"/>
        </w:rPr>
        <w:t>a</w:t>
      </w:r>
      <w:r>
        <w:rPr>
          <w:color w:val="221F1F"/>
          <w:spacing w:val="-5"/>
        </w:rPr>
        <w:t xml:space="preserve"> </w:t>
      </w:r>
      <w:r>
        <w:rPr>
          <w:color w:val="221F1F"/>
        </w:rPr>
        <w:t>clariﬁcation</w:t>
      </w:r>
      <w:r>
        <w:rPr>
          <w:color w:val="221F1F"/>
          <w:spacing w:val="-4"/>
        </w:rPr>
        <w:t xml:space="preserve"> </w:t>
      </w:r>
      <w:r>
        <w:rPr>
          <w:color w:val="221F1F"/>
        </w:rPr>
        <w:t>of</w:t>
      </w:r>
      <w:r>
        <w:rPr>
          <w:color w:val="221F1F"/>
          <w:spacing w:val="-7"/>
        </w:rPr>
        <w:t xml:space="preserve"> </w:t>
      </w:r>
      <w:r>
        <w:rPr>
          <w:color w:val="221F1F"/>
        </w:rPr>
        <w:t>its</w:t>
      </w:r>
      <w:r>
        <w:rPr>
          <w:color w:val="221F1F"/>
          <w:spacing w:val="-4"/>
        </w:rPr>
        <w:t xml:space="preserve"> </w:t>
      </w:r>
      <w:r>
        <w:rPr>
          <w:color w:val="221F1F"/>
        </w:rPr>
        <w:t>tender,</w:t>
      </w:r>
      <w:r>
        <w:rPr>
          <w:color w:val="221F1F"/>
          <w:spacing w:val="-5"/>
        </w:rPr>
        <w:t xml:space="preserve"> </w:t>
      </w:r>
      <w:r>
        <w:rPr>
          <w:color w:val="221F1F"/>
        </w:rPr>
        <w:t>given</w:t>
      </w:r>
      <w:r>
        <w:rPr>
          <w:color w:val="221F1F"/>
          <w:spacing w:val="-7"/>
        </w:rPr>
        <w:t xml:space="preserve"> </w:t>
      </w:r>
      <w:r>
        <w:rPr>
          <w:color w:val="221F1F"/>
        </w:rPr>
        <w:t>a</w:t>
      </w:r>
      <w:r>
        <w:rPr>
          <w:color w:val="221F1F"/>
          <w:spacing w:val="-7"/>
        </w:rPr>
        <w:t xml:space="preserve"> </w:t>
      </w:r>
      <w:r>
        <w:rPr>
          <w:color w:val="221F1F"/>
        </w:rPr>
        <w:t>reasonable</w:t>
      </w:r>
      <w:r>
        <w:rPr>
          <w:color w:val="221F1F"/>
          <w:spacing w:val="-6"/>
        </w:rPr>
        <w:t xml:space="preserve"> </w:t>
      </w:r>
      <w:r>
        <w:rPr>
          <w:color w:val="221F1F"/>
        </w:rPr>
        <w:t>time</w:t>
      </w:r>
      <w:r>
        <w:rPr>
          <w:color w:val="221F1F"/>
          <w:spacing w:val="-52"/>
        </w:rPr>
        <w:t xml:space="preserve"> </w:t>
      </w:r>
      <w:r>
        <w:rPr>
          <w:color w:val="221F1F"/>
        </w:rPr>
        <w:t>for a response. Any clariﬁcation submitted by a tenderer that is not in response to a request by the Procuring</w:t>
      </w:r>
      <w:r>
        <w:rPr>
          <w:color w:val="221F1F"/>
          <w:spacing w:val="1"/>
        </w:rPr>
        <w:t xml:space="preserve"> </w:t>
      </w:r>
      <w:r>
        <w:rPr>
          <w:color w:val="221F1F"/>
        </w:rPr>
        <w:t>Entity shall not be considered. The Procuring Entity's request for clariﬁcation and the response shall be in</w:t>
      </w:r>
      <w:r>
        <w:rPr>
          <w:color w:val="221F1F"/>
          <w:spacing w:val="1"/>
        </w:rPr>
        <w:t xml:space="preserve"> </w:t>
      </w:r>
      <w:r>
        <w:rPr>
          <w:color w:val="221F1F"/>
        </w:rPr>
        <w:t>writing.</w:t>
      </w:r>
      <w:r>
        <w:rPr>
          <w:color w:val="221F1F"/>
          <w:spacing w:val="-3"/>
        </w:rPr>
        <w:t xml:space="preserve"> </w:t>
      </w:r>
      <w:r>
        <w:rPr>
          <w:color w:val="221F1F"/>
        </w:rPr>
        <w:t>No</w:t>
      </w:r>
      <w:r>
        <w:rPr>
          <w:color w:val="221F1F"/>
          <w:spacing w:val="-6"/>
        </w:rPr>
        <w:t xml:space="preserve"> </w:t>
      </w:r>
      <w:r>
        <w:rPr>
          <w:color w:val="221F1F"/>
        </w:rPr>
        <w:t>change,</w:t>
      </w:r>
      <w:r>
        <w:rPr>
          <w:color w:val="221F1F"/>
          <w:spacing w:val="-6"/>
        </w:rPr>
        <w:t xml:space="preserve"> </w:t>
      </w:r>
      <w:r>
        <w:rPr>
          <w:color w:val="221F1F"/>
        </w:rPr>
        <w:t>including</w:t>
      </w:r>
      <w:r>
        <w:rPr>
          <w:color w:val="221F1F"/>
          <w:spacing w:val="-3"/>
        </w:rPr>
        <w:t xml:space="preserve"> </w:t>
      </w:r>
      <w:r>
        <w:rPr>
          <w:color w:val="221F1F"/>
        </w:rPr>
        <w:t>any</w:t>
      </w:r>
      <w:r>
        <w:rPr>
          <w:color w:val="221F1F"/>
          <w:spacing w:val="-2"/>
        </w:rPr>
        <w:t xml:space="preserve"> </w:t>
      </w:r>
      <w:r>
        <w:rPr>
          <w:color w:val="221F1F"/>
        </w:rPr>
        <w:t>voluntary</w:t>
      </w:r>
      <w:r>
        <w:rPr>
          <w:color w:val="221F1F"/>
          <w:spacing w:val="-6"/>
        </w:rPr>
        <w:t xml:space="preserve"> </w:t>
      </w:r>
      <w:r>
        <w:rPr>
          <w:color w:val="221F1F"/>
        </w:rPr>
        <w:t>increase</w:t>
      </w:r>
      <w:r>
        <w:rPr>
          <w:color w:val="221F1F"/>
          <w:spacing w:val="-3"/>
        </w:rPr>
        <w:t xml:space="preserve"> </w:t>
      </w:r>
      <w:r>
        <w:rPr>
          <w:color w:val="221F1F"/>
        </w:rPr>
        <w:t>or</w:t>
      </w:r>
      <w:r>
        <w:rPr>
          <w:color w:val="221F1F"/>
          <w:spacing w:val="-3"/>
        </w:rPr>
        <w:t xml:space="preserve"> </w:t>
      </w:r>
      <w:r>
        <w:rPr>
          <w:color w:val="221F1F"/>
        </w:rPr>
        <w:t>decrease,</w:t>
      </w:r>
      <w:r>
        <w:rPr>
          <w:color w:val="221F1F"/>
          <w:spacing w:val="-5"/>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prices</w:t>
      </w:r>
      <w:r>
        <w:rPr>
          <w:color w:val="221F1F"/>
          <w:spacing w:val="-3"/>
        </w:rPr>
        <w:t xml:space="preserve"> </w:t>
      </w:r>
      <w:r>
        <w:rPr>
          <w:color w:val="221F1F"/>
        </w:rPr>
        <w:t>or</w:t>
      </w:r>
      <w:r>
        <w:rPr>
          <w:color w:val="221F1F"/>
          <w:spacing w:val="-4"/>
        </w:rPr>
        <w:t xml:space="preserve"> </w:t>
      </w:r>
      <w:r>
        <w:rPr>
          <w:color w:val="221F1F"/>
        </w:rPr>
        <w:t>substance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tender</w:t>
      </w:r>
      <w:r>
        <w:rPr>
          <w:color w:val="221F1F"/>
          <w:spacing w:val="-5"/>
        </w:rPr>
        <w:t xml:space="preserve"> </w:t>
      </w:r>
      <w:r>
        <w:rPr>
          <w:color w:val="221F1F"/>
        </w:rPr>
        <w:t>shall</w:t>
      </w:r>
      <w:r>
        <w:rPr>
          <w:color w:val="221F1F"/>
          <w:spacing w:val="-53"/>
        </w:rPr>
        <w:t xml:space="preserve"> </w:t>
      </w:r>
      <w:r>
        <w:rPr>
          <w:color w:val="221F1F"/>
        </w:rPr>
        <w:t>be sought, offered, or permitted, except to conﬁrm the correction of arithmetic errors discovered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evaluation of</w:t>
      </w:r>
      <w:r>
        <w:rPr>
          <w:color w:val="221F1F"/>
          <w:spacing w:val="1"/>
        </w:rPr>
        <w:t xml:space="preserve"> </w:t>
      </w:r>
      <w:r>
        <w:rPr>
          <w:color w:val="221F1F"/>
        </w:rPr>
        <w:t>the</w:t>
      </w:r>
      <w:r>
        <w:rPr>
          <w:color w:val="221F1F"/>
          <w:spacing w:val="-1"/>
        </w:rPr>
        <w:t xml:space="preserve"> </w:t>
      </w:r>
      <w:r>
        <w:rPr>
          <w:color w:val="221F1F"/>
        </w:rPr>
        <w:t>tenders,</w:t>
      </w:r>
      <w:r>
        <w:rPr>
          <w:color w:val="221F1F"/>
          <w:spacing w:val="-2"/>
        </w:rPr>
        <w:t xml:space="preserve"> </w:t>
      </w:r>
      <w:r>
        <w:rPr>
          <w:color w:val="221F1F"/>
        </w:rPr>
        <w:t>in accordance</w:t>
      </w:r>
      <w:r>
        <w:rPr>
          <w:color w:val="221F1F"/>
          <w:spacing w:val="1"/>
        </w:rPr>
        <w:t xml:space="preserve"> </w:t>
      </w:r>
      <w:r>
        <w:rPr>
          <w:color w:val="221F1F"/>
        </w:rPr>
        <w:t>with ITT 31.</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0"/>
        </w:tabs>
        <w:spacing w:line="230" w:lineRule="auto"/>
        <w:ind w:left="720" w:right="833"/>
      </w:pPr>
      <w:r>
        <w:rPr>
          <w:color w:val="221F1F"/>
        </w:rPr>
        <w:t>If a tenderer does not provide clariﬁcations of its tender by the date and time set in the Procuring Entity's</w:t>
      </w:r>
      <w:r>
        <w:rPr>
          <w:color w:val="221F1F"/>
          <w:spacing w:val="1"/>
        </w:rPr>
        <w:t xml:space="preserve"> </w:t>
      </w:r>
      <w:r>
        <w:rPr>
          <w:color w:val="221F1F"/>
        </w:rPr>
        <w:t>request</w:t>
      </w:r>
      <w:r>
        <w:rPr>
          <w:color w:val="221F1F"/>
          <w:spacing w:val="-2"/>
        </w:rPr>
        <w:t xml:space="preserve"> </w:t>
      </w:r>
      <w:r>
        <w:rPr>
          <w:color w:val="221F1F"/>
        </w:rPr>
        <w:t>for</w:t>
      </w:r>
      <w:r>
        <w:rPr>
          <w:color w:val="221F1F"/>
          <w:spacing w:val="-2"/>
        </w:rPr>
        <w:t xml:space="preserve"> </w:t>
      </w:r>
      <w:r>
        <w:rPr>
          <w:color w:val="221F1F"/>
        </w:rPr>
        <w:t>clariﬁcation,</w:t>
      </w:r>
      <w:r>
        <w:rPr>
          <w:color w:val="221F1F"/>
          <w:spacing w:val="1"/>
        </w:rPr>
        <w:t xml:space="preserve"> </w:t>
      </w:r>
      <w:r>
        <w:rPr>
          <w:color w:val="221F1F"/>
        </w:rPr>
        <w:t>its</w:t>
      </w:r>
      <w:r>
        <w:rPr>
          <w:color w:val="221F1F"/>
          <w:spacing w:val="-2"/>
        </w:rPr>
        <w:t xml:space="preserve"> </w:t>
      </w:r>
      <w:r>
        <w:rPr>
          <w:color w:val="221F1F"/>
        </w:rPr>
        <w:t>Tender</w:t>
      </w:r>
      <w:r>
        <w:rPr>
          <w:color w:val="221F1F"/>
          <w:spacing w:val="-8"/>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rejected.</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363"/>
          <w:tab w:val="left" w:pos="1364"/>
        </w:tabs>
        <w:spacing w:before="1"/>
        <w:ind w:left="720"/>
        <w:rPr>
          <w:b/>
        </w:rPr>
      </w:pPr>
      <w:r>
        <w:rPr>
          <w:b/>
          <w:color w:val="221F1F"/>
        </w:rPr>
        <w:t>Deviations,</w:t>
      </w:r>
      <w:r>
        <w:rPr>
          <w:b/>
          <w:color w:val="221F1F"/>
          <w:spacing w:val="-2"/>
        </w:rPr>
        <w:t xml:space="preserve"> </w:t>
      </w:r>
      <w:r>
        <w:rPr>
          <w:b/>
          <w:color w:val="221F1F"/>
        </w:rPr>
        <w:t>Reservations,</w:t>
      </w:r>
      <w:r>
        <w:rPr>
          <w:b/>
          <w:color w:val="221F1F"/>
          <w:spacing w:val="-3"/>
        </w:rPr>
        <w:t xml:space="preserve"> </w:t>
      </w:r>
      <w:r>
        <w:rPr>
          <w:b/>
          <w:color w:val="221F1F"/>
        </w:rPr>
        <w:t>and</w:t>
      </w:r>
      <w:r>
        <w:rPr>
          <w:b/>
          <w:color w:val="221F1F"/>
          <w:spacing w:val="-3"/>
        </w:rPr>
        <w:t xml:space="preserve"> </w:t>
      </w:r>
      <w:r>
        <w:rPr>
          <w:b/>
          <w:color w:val="221F1F"/>
        </w:rPr>
        <w:t>Omissions</w:t>
      </w:r>
    </w:p>
    <w:p w:rsidR="00361D1F" w:rsidRDefault="00361D1F" w:rsidP="000961B7">
      <w:pPr>
        <w:pStyle w:val="BodyText"/>
        <w:spacing w:before="8"/>
        <w:ind w:left="720"/>
        <w:rPr>
          <w:b/>
          <w:sz w:val="19"/>
        </w:rPr>
      </w:pPr>
    </w:p>
    <w:p w:rsidR="00361D1F" w:rsidRDefault="00361D1F" w:rsidP="000961B7">
      <w:pPr>
        <w:pStyle w:val="ListParagraph"/>
        <w:numPr>
          <w:ilvl w:val="1"/>
          <w:numId w:val="0"/>
        </w:numPr>
        <w:tabs>
          <w:tab w:val="left" w:pos="1409"/>
          <w:tab w:val="left" w:pos="1410"/>
        </w:tabs>
        <w:spacing w:line="250" w:lineRule="exact"/>
        <w:ind w:left="720"/>
      </w:pPr>
      <w:r>
        <w:rPr>
          <w:color w:val="221F1F"/>
        </w:rPr>
        <w:t>During</w:t>
      </w:r>
      <w:r>
        <w:rPr>
          <w:color w:val="221F1F"/>
          <w:spacing w:val="-4"/>
        </w:rPr>
        <w:t xml:space="preserve"> </w:t>
      </w:r>
      <w:r>
        <w:rPr>
          <w:color w:val="221F1F"/>
        </w:rPr>
        <w:t>the</w:t>
      </w:r>
      <w:r>
        <w:rPr>
          <w:color w:val="221F1F"/>
          <w:spacing w:val="-4"/>
        </w:rPr>
        <w:t xml:space="preserve"> </w:t>
      </w:r>
      <w:r>
        <w:rPr>
          <w:color w:val="221F1F"/>
        </w:rPr>
        <w:t>evaluation of</w:t>
      </w:r>
      <w:r>
        <w:rPr>
          <w:color w:val="221F1F"/>
          <w:spacing w:val="-4"/>
        </w:rPr>
        <w:t xml:space="preserve"> </w:t>
      </w:r>
      <w:r>
        <w:rPr>
          <w:color w:val="221F1F"/>
        </w:rPr>
        <w:t>tenders,</w:t>
      </w:r>
      <w:r>
        <w:rPr>
          <w:color w:val="221F1F"/>
          <w:spacing w:val="-1"/>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deﬁnitions</w:t>
      </w:r>
      <w:r>
        <w:rPr>
          <w:color w:val="221F1F"/>
          <w:spacing w:val="-1"/>
        </w:rPr>
        <w:t xml:space="preserve"> </w:t>
      </w:r>
      <w:r>
        <w:rPr>
          <w:color w:val="221F1F"/>
        </w:rPr>
        <w:t>apply:</w:t>
      </w:r>
      <w:r>
        <w:rPr>
          <w:color w:val="221F1F"/>
          <w:spacing w:val="-1"/>
        </w:rPr>
        <w:t xml:space="preserve"> </w:t>
      </w:r>
      <w:r>
        <w:rPr>
          <w:color w:val="221F1F"/>
        </w:rPr>
        <w:t>-</w:t>
      </w:r>
    </w:p>
    <w:p w:rsidR="00361D1F" w:rsidRDefault="00361D1F" w:rsidP="000961B7">
      <w:pPr>
        <w:pStyle w:val="ListParagraph"/>
        <w:numPr>
          <w:ilvl w:val="2"/>
          <w:numId w:val="0"/>
        </w:numPr>
        <w:tabs>
          <w:tab w:val="left" w:pos="1848"/>
          <w:tab w:val="left" w:pos="1849"/>
        </w:tabs>
        <w:spacing w:line="249" w:lineRule="exact"/>
        <w:ind w:left="720"/>
      </w:pPr>
      <w:r>
        <w:rPr>
          <w:i/>
          <w:color w:val="221F1F"/>
        </w:rPr>
        <w:t>“Deviation”</w:t>
      </w:r>
      <w:r>
        <w:rPr>
          <w:i/>
          <w:color w:val="221F1F"/>
          <w:spacing w:val="-2"/>
        </w:rPr>
        <w:t xml:space="preserve"> </w:t>
      </w:r>
      <w:r>
        <w:rPr>
          <w:color w:val="221F1F"/>
        </w:rPr>
        <w:t>is</w:t>
      </w:r>
      <w:r>
        <w:rPr>
          <w:color w:val="221F1F"/>
          <w:spacing w:val="-4"/>
        </w:rPr>
        <w:t xml:space="preserve"> </w:t>
      </w:r>
      <w:r>
        <w:rPr>
          <w:color w:val="221F1F"/>
        </w:rPr>
        <w:t>a</w:t>
      </w:r>
      <w:r>
        <w:rPr>
          <w:color w:val="221F1F"/>
          <w:spacing w:val="-1"/>
        </w:rPr>
        <w:t xml:space="preserve"> </w:t>
      </w:r>
      <w:r>
        <w:rPr>
          <w:color w:val="221F1F"/>
        </w:rPr>
        <w:t>departure</w:t>
      </w:r>
      <w:r>
        <w:rPr>
          <w:color w:val="221F1F"/>
          <w:spacing w:val="-4"/>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requirements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tender</w:t>
      </w:r>
      <w:r>
        <w:rPr>
          <w:color w:val="221F1F"/>
          <w:spacing w:val="-1"/>
        </w:rPr>
        <w:t xml:space="preserve"> </w:t>
      </w:r>
      <w:r>
        <w:rPr>
          <w:color w:val="221F1F"/>
        </w:rPr>
        <w:t>document;</w:t>
      </w:r>
    </w:p>
    <w:p w:rsidR="00361D1F" w:rsidRDefault="00361D1F" w:rsidP="000961B7">
      <w:pPr>
        <w:pStyle w:val="ListParagraph"/>
        <w:numPr>
          <w:ilvl w:val="2"/>
          <w:numId w:val="0"/>
        </w:numPr>
        <w:tabs>
          <w:tab w:val="left" w:pos="1848"/>
          <w:tab w:val="left" w:pos="1849"/>
        </w:tabs>
        <w:spacing w:line="252" w:lineRule="exact"/>
        <w:ind w:left="720"/>
      </w:pPr>
      <w:r>
        <w:rPr>
          <w:noProof/>
          <w:lang w:val="en-GB" w:eastAsia="en-GB"/>
        </w:rPr>
        <mc:AlternateContent>
          <mc:Choice Requires="wpg">
            <w:drawing>
              <wp:anchor distT="0" distB="0" distL="114300" distR="114300" simplePos="0" relativeHeight="251820032" behindDoc="1" locked="0" layoutInCell="1" allowOverlap="1" wp14:anchorId="35EEDAD6" wp14:editId="274E17D0">
                <wp:simplePos x="0" y="0"/>
                <wp:positionH relativeFrom="page">
                  <wp:posOffset>0</wp:posOffset>
                </wp:positionH>
                <wp:positionV relativeFrom="paragraph">
                  <wp:posOffset>127000</wp:posOffset>
                </wp:positionV>
                <wp:extent cx="7561580" cy="311150"/>
                <wp:effectExtent l="0" t="0" r="0" b="0"/>
                <wp:wrapNone/>
                <wp:docPr id="713"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00"/>
                          <a:chExt cx="11908" cy="490"/>
                        </a:xfrm>
                      </wpg:grpSpPr>
                      <wps:wsp>
                        <wps:cNvPr id="714" name="Freeform 345"/>
                        <wps:cNvSpPr>
                          <a:spLocks/>
                        </wps:cNvSpPr>
                        <wps:spPr bwMode="auto">
                          <a:xfrm>
                            <a:off x="10415" y="201"/>
                            <a:ext cx="1490" cy="485"/>
                          </a:xfrm>
                          <a:custGeom>
                            <a:avLst/>
                            <a:gdLst>
                              <a:gd name="T0" fmla="+- 0 11905 10415"/>
                              <a:gd name="T1" fmla="*/ T0 w 1490"/>
                              <a:gd name="T2" fmla="+- 0 202 202"/>
                              <a:gd name="T3" fmla="*/ 202 h 485"/>
                              <a:gd name="T4" fmla="+- 0 10415 10415"/>
                              <a:gd name="T5" fmla="*/ T4 w 1490"/>
                              <a:gd name="T6" fmla="+- 0 202 202"/>
                              <a:gd name="T7" fmla="*/ 202 h 485"/>
                              <a:gd name="T8" fmla="+- 0 10415 10415"/>
                              <a:gd name="T9" fmla="*/ T8 w 1490"/>
                              <a:gd name="T10" fmla="+- 0 444 202"/>
                              <a:gd name="T11" fmla="*/ 444 h 485"/>
                              <a:gd name="T12" fmla="+- 0 10427 10415"/>
                              <a:gd name="T13" fmla="*/ T12 w 1490"/>
                              <a:gd name="T14" fmla="+- 0 521 202"/>
                              <a:gd name="T15" fmla="*/ 521 h 485"/>
                              <a:gd name="T16" fmla="+- 0 10462 10415"/>
                              <a:gd name="T17" fmla="*/ T16 w 1490"/>
                              <a:gd name="T18" fmla="+- 0 588 202"/>
                              <a:gd name="T19" fmla="*/ 588 h 485"/>
                              <a:gd name="T20" fmla="+- 0 10514 10415"/>
                              <a:gd name="T21" fmla="*/ T20 w 1490"/>
                              <a:gd name="T22" fmla="+- 0 640 202"/>
                              <a:gd name="T23" fmla="*/ 640 h 485"/>
                              <a:gd name="T24" fmla="+- 0 10581 10415"/>
                              <a:gd name="T25" fmla="*/ T24 w 1490"/>
                              <a:gd name="T26" fmla="+- 0 675 202"/>
                              <a:gd name="T27" fmla="*/ 675 h 485"/>
                              <a:gd name="T28" fmla="+- 0 10657 10415"/>
                              <a:gd name="T29" fmla="*/ T28 w 1490"/>
                              <a:gd name="T30" fmla="+- 0 687 202"/>
                              <a:gd name="T31" fmla="*/ 687 h 485"/>
                              <a:gd name="T32" fmla="+- 0 11905 10415"/>
                              <a:gd name="T33" fmla="*/ T32 w 1490"/>
                              <a:gd name="T34" fmla="+- 0 687 202"/>
                              <a:gd name="T35" fmla="*/ 687 h 485"/>
                              <a:gd name="T36" fmla="+- 0 1190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344"/>
                        <wps:cNvSpPr>
                          <a:spLocks/>
                        </wps:cNvSpPr>
                        <wps:spPr bwMode="auto">
                          <a:xfrm>
                            <a:off x="10415" y="201"/>
                            <a:ext cx="1490" cy="485"/>
                          </a:xfrm>
                          <a:custGeom>
                            <a:avLst/>
                            <a:gdLst>
                              <a:gd name="T0" fmla="+- 0 10415 10415"/>
                              <a:gd name="T1" fmla="*/ T0 w 1490"/>
                              <a:gd name="T2" fmla="+- 0 202 202"/>
                              <a:gd name="T3" fmla="*/ 202 h 485"/>
                              <a:gd name="T4" fmla="+- 0 11905 10415"/>
                              <a:gd name="T5" fmla="*/ T4 w 1490"/>
                              <a:gd name="T6" fmla="+- 0 202 202"/>
                              <a:gd name="T7" fmla="*/ 202 h 485"/>
                              <a:gd name="T8" fmla="+- 0 11905 10415"/>
                              <a:gd name="T9" fmla="*/ T8 w 1490"/>
                              <a:gd name="T10" fmla="+- 0 687 202"/>
                              <a:gd name="T11" fmla="*/ 687 h 485"/>
                              <a:gd name="T12" fmla="+- 0 10657 10415"/>
                              <a:gd name="T13" fmla="*/ T12 w 1490"/>
                              <a:gd name="T14" fmla="+- 0 687 202"/>
                              <a:gd name="T15" fmla="*/ 687 h 485"/>
                              <a:gd name="T16" fmla="+- 0 10581 10415"/>
                              <a:gd name="T17" fmla="*/ T16 w 1490"/>
                              <a:gd name="T18" fmla="+- 0 675 202"/>
                              <a:gd name="T19" fmla="*/ 675 h 485"/>
                              <a:gd name="T20" fmla="+- 0 10514 10415"/>
                              <a:gd name="T21" fmla="*/ T20 w 1490"/>
                              <a:gd name="T22" fmla="+- 0 640 202"/>
                              <a:gd name="T23" fmla="*/ 640 h 485"/>
                              <a:gd name="T24" fmla="+- 0 10462 10415"/>
                              <a:gd name="T25" fmla="*/ T24 w 1490"/>
                              <a:gd name="T26" fmla="+- 0 588 202"/>
                              <a:gd name="T27" fmla="*/ 588 h 485"/>
                              <a:gd name="T28" fmla="+- 0 10427 10415"/>
                              <a:gd name="T29" fmla="*/ T28 w 1490"/>
                              <a:gd name="T30" fmla="+- 0 521 202"/>
                              <a:gd name="T31" fmla="*/ 521 h 485"/>
                              <a:gd name="T32" fmla="+- 0 10415 10415"/>
                              <a:gd name="T33" fmla="*/ T32 w 1490"/>
                              <a:gd name="T34" fmla="+- 0 444 202"/>
                              <a:gd name="T35" fmla="*/ 444 h 485"/>
                              <a:gd name="T36" fmla="+- 0 10415 10415"/>
                              <a:gd name="T37" fmla="*/ T36 w 1490"/>
                              <a:gd name="T38" fmla="+- 0 202 202"/>
                              <a:gd name="T39" fmla="*/ 20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343"/>
                        <wps:cNvCnPr>
                          <a:cxnSpLocks noChangeShapeType="1"/>
                        </wps:cNvCnPr>
                        <wps:spPr bwMode="auto">
                          <a:xfrm>
                            <a:off x="0" y="20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3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836" y="237"/>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CCFEA4C" id="Group 341" o:spid="_x0000_s1026" style="position:absolute;margin-left:0;margin-top:10pt;width:595.4pt;height:24.5pt;z-index:-251496448;mso-position-horizontal-relative:page" coordorigin=",20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">
                <v:shape id="Freeform 345" o:spid="_x0000_s1027"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" path="m1490,l,,,242r12,77l47,386r52,52l166,473r76,12l1490,485,1490,xe" fillcolor="#011f5e" stroked="f">
                  <v:path arrowok="t" o:connecttype="custom" o:connectlocs="1490,202;0,202;0,444;12,521;47,588;99,640;166,675;242,687;1490,687;1490,202" o:connectangles="0,0,0,0,0,0,0,0,0,0"/>
                </v:shape>
                <v:shape id="Freeform 344" o:spid="_x0000_s1028" style="position:absolute;left:10415;top:20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" path="m,l1490,r,485l242,485,166,473,99,438,47,386,12,319,,242,,e" filled="f" strokecolor="#011f5e" strokeweight=".07619mm">
                  <v:path arrowok="t" o:connecttype="custom" o:connectlocs="0,202;1490,202;1490,687;242,687;166,675;99,640;47,588;12,521;0,444;0,202" o:connectangles="0,0,0,0,0,0,0,0,0,0"/>
                </v:shape>
                <v:line id="Line 343" o:spid="_x0000_s1029" style="position:absolute;visibility:visible;mso-wrap-style:square" from="0,203" to="1190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" strokecolor="#011f5e" strokeweight=".07619mm"/>
                <v:shape id="Picture 342" o:spid="_x0000_s1030" type="#_x0000_t75" style="position:absolute;left:10836;top:237;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">
                  <v:imagedata r:id="rId49" o:title=""/>
                </v:shape>
                <w10:wrap anchorx="page"/>
              </v:group>
            </w:pict>
          </mc:Fallback>
        </mc:AlternateContent>
      </w:r>
      <w:r>
        <w:rPr>
          <w:i/>
          <w:color w:val="221F1F"/>
        </w:rPr>
        <w:t>“Reservation”</w:t>
      </w:r>
      <w:r>
        <w:rPr>
          <w:i/>
          <w:color w:val="221F1F"/>
          <w:spacing w:val="-6"/>
        </w:rPr>
        <w:t xml:space="preserve"> </w:t>
      </w:r>
      <w:r>
        <w:rPr>
          <w:color w:val="221F1F"/>
        </w:rPr>
        <w:t>is</w:t>
      </w:r>
      <w:r>
        <w:rPr>
          <w:color w:val="221F1F"/>
          <w:spacing w:val="-4"/>
        </w:rPr>
        <w:t xml:space="preserve"> </w:t>
      </w:r>
      <w:r>
        <w:rPr>
          <w:color w:val="221F1F"/>
        </w:rPr>
        <w:t>the</w:t>
      </w:r>
      <w:r>
        <w:rPr>
          <w:color w:val="221F1F"/>
          <w:spacing w:val="-4"/>
        </w:rPr>
        <w:t xml:space="preserve"> </w:t>
      </w:r>
      <w:r>
        <w:rPr>
          <w:color w:val="221F1F"/>
        </w:rPr>
        <w:t>setting</w:t>
      </w:r>
      <w:r>
        <w:rPr>
          <w:color w:val="221F1F"/>
          <w:spacing w:val="-2"/>
        </w:rPr>
        <w:t xml:space="preserve"> </w:t>
      </w:r>
      <w:r>
        <w:rPr>
          <w:color w:val="221F1F"/>
        </w:rPr>
        <w:t>of</w:t>
      </w:r>
      <w:r>
        <w:rPr>
          <w:color w:val="221F1F"/>
          <w:spacing w:val="-2"/>
        </w:rPr>
        <w:t xml:space="preserve"> </w:t>
      </w:r>
      <w:r>
        <w:rPr>
          <w:color w:val="221F1F"/>
        </w:rPr>
        <w:t>limiting</w:t>
      </w:r>
      <w:r>
        <w:rPr>
          <w:color w:val="221F1F"/>
          <w:spacing w:val="-2"/>
        </w:rPr>
        <w:t xml:space="preserve"> </w:t>
      </w:r>
      <w:r>
        <w:rPr>
          <w:color w:val="221F1F"/>
        </w:rPr>
        <w:t>conditions</w:t>
      </w:r>
      <w:r>
        <w:rPr>
          <w:color w:val="221F1F"/>
          <w:spacing w:val="-2"/>
        </w:rPr>
        <w:t xml:space="preserve"> </w:t>
      </w:r>
      <w:r>
        <w:rPr>
          <w:color w:val="221F1F"/>
        </w:rPr>
        <w:t>or</w:t>
      </w:r>
      <w:r>
        <w:rPr>
          <w:color w:val="221F1F"/>
          <w:spacing w:val="-6"/>
        </w:rPr>
        <w:t xml:space="preserve"> </w:t>
      </w:r>
      <w:r>
        <w:rPr>
          <w:color w:val="221F1F"/>
        </w:rPr>
        <w:t>withholding</w:t>
      </w:r>
      <w:r>
        <w:rPr>
          <w:color w:val="221F1F"/>
          <w:spacing w:val="-2"/>
        </w:rPr>
        <w:t xml:space="preserve"> </w:t>
      </w:r>
      <w:r>
        <w:rPr>
          <w:color w:val="221F1F"/>
        </w:rPr>
        <w:t>from</w:t>
      </w:r>
      <w:r>
        <w:rPr>
          <w:color w:val="221F1F"/>
          <w:spacing w:val="-1"/>
        </w:rPr>
        <w:t xml:space="preserve"> </w:t>
      </w:r>
      <w:r>
        <w:rPr>
          <w:color w:val="221F1F"/>
        </w:rPr>
        <w:t>complete</w:t>
      </w:r>
      <w:r>
        <w:rPr>
          <w:color w:val="221F1F"/>
          <w:spacing w:val="-4"/>
        </w:rPr>
        <w:t xml:space="preserve"> </w:t>
      </w:r>
      <w:r>
        <w:rPr>
          <w:color w:val="221F1F"/>
        </w:rPr>
        <w:t>acceptance</w:t>
      </w:r>
      <w:r>
        <w:rPr>
          <w:color w:val="221F1F"/>
          <w:spacing w:val="-3"/>
        </w:rPr>
        <w:t xml:space="preserve"> </w:t>
      </w:r>
      <w:r>
        <w:rPr>
          <w:color w:val="221F1F"/>
        </w:rPr>
        <w:t>of</w:t>
      </w:r>
      <w:r>
        <w:rPr>
          <w:color w:val="221F1F"/>
          <w:spacing w:val="-2"/>
        </w:rPr>
        <w:t xml:space="preserve"> </w:t>
      </w:r>
      <w:r>
        <w:rPr>
          <w:color w:val="221F1F"/>
        </w:rPr>
        <w:t>the</w:t>
      </w:r>
    </w:p>
    <w:p w:rsidR="00361D1F" w:rsidRDefault="00361D1F" w:rsidP="000961B7">
      <w:pPr>
        <w:spacing w:line="252" w:lineRule="exact"/>
        <w:ind w:left="720"/>
        <w:sectPr w:rsidR="00361D1F">
          <w:footerReference w:type="default" r:id="rId50"/>
          <w:pgSz w:w="11920" w:h="16850"/>
          <w:pgMar w:top="0" w:right="0" w:bottom="0" w:left="0" w:header="0" w:footer="0" w:gutter="0"/>
          <w:cols w:space="720"/>
        </w:sectPr>
      </w:pPr>
    </w:p>
    <w:p w:rsidR="00361D1F" w:rsidRDefault="00361D1F" w:rsidP="000961B7">
      <w:pPr>
        <w:pStyle w:val="BodyText"/>
        <w:ind w:left="720"/>
        <w:rPr>
          <w:sz w:val="20"/>
        </w:rPr>
      </w:pPr>
    </w:p>
    <w:p w:rsidR="00361D1F" w:rsidRDefault="00361D1F" w:rsidP="000961B7">
      <w:pPr>
        <w:pStyle w:val="BodyText"/>
        <w:spacing w:before="11"/>
        <w:ind w:left="720"/>
        <w:rPr>
          <w:sz w:val="26"/>
        </w:rPr>
      </w:pPr>
    </w:p>
    <w:p w:rsidR="00361D1F" w:rsidRDefault="00361D1F" w:rsidP="000961B7">
      <w:pPr>
        <w:pStyle w:val="BodyText"/>
        <w:spacing w:before="91" w:line="248" w:lineRule="exact"/>
        <w:ind w:left="720"/>
      </w:pPr>
      <w:r>
        <w:rPr>
          <w:noProof/>
          <w:lang w:val="en-GB" w:eastAsia="en-GB"/>
        </w:rPr>
        <mc:AlternateContent>
          <mc:Choice Requires="wps">
            <w:drawing>
              <wp:anchor distT="0" distB="0" distL="114300" distR="114300" simplePos="0" relativeHeight="251677696" behindDoc="0" locked="0" layoutInCell="1" allowOverlap="1" wp14:anchorId="79F458C1" wp14:editId="2DFDEE48">
                <wp:simplePos x="0" y="0"/>
                <wp:positionH relativeFrom="page">
                  <wp:posOffset>0</wp:posOffset>
                </wp:positionH>
                <wp:positionV relativeFrom="paragraph">
                  <wp:posOffset>-343535</wp:posOffset>
                </wp:positionV>
                <wp:extent cx="7560310" cy="234315"/>
                <wp:effectExtent l="0" t="0" r="0" b="0"/>
                <wp:wrapNone/>
                <wp:docPr id="71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9EF946" id="Rectangle 340" o:spid="_x0000_s1026" style="position:absolute;margin-left:0;margin-top:-27.05pt;width:595.3pt;height:18.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" fillcolor="#ec1c23" stroked="f">
                <w10:wrap anchorx="page"/>
              </v:rect>
            </w:pict>
          </mc:Fallback>
        </mc:AlternateContent>
      </w:r>
      <w:r>
        <w:rPr>
          <w:color w:val="221F1F"/>
        </w:rPr>
        <w:t>requirements</w:t>
      </w:r>
      <w:r>
        <w:rPr>
          <w:color w:val="221F1F"/>
          <w:spacing w:val="-2"/>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tender</w:t>
      </w:r>
      <w:r>
        <w:rPr>
          <w:color w:val="221F1F"/>
          <w:spacing w:val="-2"/>
        </w:rPr>
        <w:t xml:space="preserve"> </w:t>
      </w:r>
      <w:r>
        <w:rPr>
          <w:color w:val="221F1F"/>
        </w:rPr>
        <w:t>document;</w:t>
      </w:r>
      <w:r>
        <w:rPr>
          <w:color w:val="221F1F"/>
          <w:spacing w:val="-1"/>
        </w:rPr>
        <w:t xml:space="preserve"> </w:t>
      </w:r>
      <w:r>
        <w:rPr>
          <w:color w:val="221F1F"/>
        </w:rPr>
        <w:t>and</w:t>
      </w:r>
    </w:p>
    <w:p w:rsidR="00361D1F" w:rsidRDefault="00361D1F" w:rsidP="000961B7">
      <w:pPr>
        <w:pStyle w:val="ListParagraph"/>
        <w:numPr>
          <w:ilvl w:val="2"/>
          <w:numId w:val="0"/>
        </w:numPr>
        <w:tabs>
          <w:tab w:val="left" w:pos="1848"/>
          <w:tab w:val="left" w:pos="1849"/>
        </w:tabs>
        <w:spacing w:before="3" w:line="230" w:lineRule="auto"/>
        <w:ind w:left="720" w:right="1440"/>
      </w:pPr>
      <w:r>
        <w:rPr>
          <w:i/>
          <w:color w:val="221F1F"/>
        </w:rPr>
        <w:t xml:space="preserve">“Omission” </w:t>
      </w:r>
      <w:r>
        <w:rPr>
          <w:color w:val="221F1F"/>
        </w:rPr>
        <w:t>is the failure to submit part or all of the information or documentation required in the</w:t>
      </w:r>
      <w:r>
        <w:rPr>
          <w:color w:val="221F1F"/>
          <w:spacing w:val="-52"/>
        </w:rPr>
        <w:t xml:space="preserve"> </w:t>
      </w:r>
      <w:r>
        <w:rPr>
          <w:color w:val="221F1F"/>
        </w:rPr>
        <w:t>Tender</w:t>
      </w:r>
      <w:r>
        <w:rPr>
          <w:color w:val="221F1F"/>
          <w:spacing w:val="-5"/>
        </w:rPr>
        <w:t xml:space="preserve"> </w:t>
      </w:r>
      <w:r>
        <w:rPr>
          <w:color w:val="221F1F"/>
        </w:rPr>
        <w:t>document.</w:t>
      </w:r>
    </w:p>
    <w:p w:rsidR="00361D1F" w:rsidRDefault="00361D1F" w:rsidP="000961B7">
      <w:pPr>
        <w:pStyle w:val="BodyText"/>
        <w:spacing w:before="6"/>
        <w:ind w:left="720"/>
        <w:rPr>
          <w:sz w:val="20"/>
        </w:rPr>
      </w:pPr>
    </w:p>
    <w:p w:rsidR="00361D1F" w:rsidRDefault="00361D1F" w:rsidP="000961B7">
      <w:pPr>
        <w:pStyle w:val="Heading2"/>
        <w:numPr>
          <w:ilvl w:val="1"/>
          <w:numId w:val="0"/>
        </w:numPr>
        <w:tabs>
          <w:tab w:val="left" w:pos="1409"/>
          <w:tab w:val="left" w:pos="1410"/>
        </w:tabs>
        <w:ind w:left="720"/>
      </w:pPr>
      <w:bookmarkStart w:id="32" w:name="_bookmark28"/>
      <w:bookmarkEnd w:id="32"/>
      <w:r>
        <w:rPr>
          <w:color w:val="221F1F"/>
        </w:rPr>
        <w:t>Determination</w:t>
      </w:r>
      <w:r>
        <w:rPr>
          <w:color w:val="221F1F"/>
          <w:spacing w:val="-3"/>
        </w:rPr>
        <w:t xml:space="preserve"> </w:t>
      </w:r>
      <w:r>
        <w:rPr>
          <w:color w:val="221F1F"/>
        </w:rPr>
        <w:t>of</w:t>
      </w:r>
      <w:r>
        <w:rPr>
          <w:color w:val="221F1F"/>
          <w:spacing w:val="-4"/>
        </w:rPr>
        <w:t xml:space="preserve"> </w:t>
      </w:r>
      <w:r>
        <w:rPr>
          <w:color w:val="221F1F"/>
        </w:rPr>
        <w:t>Responsiveness</w:t>
      </w:r>
    </w:p>
    <w:p w:rsidR="00361D1F" w:rsidRDefault="00361D1F" w:rsidP="000961B7">
      <w:pPr>
        <w:pStyle w:val="BodyText"/>
        <w:spacing w:before="10"/>
        <w:ind w:left="720"/>
        <w:rPr>
          <w:b/>
          <w:sz w:val="20"/>
        </w:rPr>
      </w:pPr>
    </w:p>
    <w:p w:rsidR="00361D1F" w:rsidRDefault="00361D1F" w:rsidP="000961B7">
      <w:pPr>
        <w:pStyle w:val="ListParagraph"/>
        <w:numPr>
          <w:ilvl w:val="1"/>
          <w:numId w:val="0"/>
        </w:numPr>
        <w:tabs>
          <w:tab w:val="left" w:pos="1410"/>
        </w:tabs>
        <w:spacing w:before="1" w:line="232" w:lineRule="auto"/>
        <w:ind w:left="720" w:right="841"/>
      </w:pPr>
      <w:r>
        <w:rPr>
          <w:color w:val="221F1F"/>
        </w:rPr>
        <w:t>The Procuring Entity's determination of a Tender's responsiveness is to be based on the contents of the tender</w:t>
      </w:r>
      <w:r>
        <w:rPr>
          <w:color w:val="221F1F"/>
          <w:spacing w:val="-52"/>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deﬁned in</w:t>
      </w:r>
      <w:r>
        <w:rPr>
          <w:color w:val="221F1F"/>
          <w:spacing w:val="-3"/>
        </w:rPr>
        <w:t xml:space="preserve"> </w:t>
      </w:r>
      <w:r>
        <w:rPr>
          <w:color w:val="221F1F"/>
        </w:rPr>
        <w:t>ITT</w:t>
      </w:r>
      <w:r>
        <w:rPr>
          <w:color w:val="221F1F"/>
          <w:spacing w:val="-1"/>
        </w:rPr>
        <w:t xml:space="preserve"> </w:t>
      </w:r>
      <w:r>
        <w:rPr>
          <w:color w:val="221F1F"/>
        </w:rPr>
        <w:t>11.</w:t>
      </w:r>
    </w:p>
    <w:p w:rsidR="00361D1F" w:rsidRDefault="00361D1F" w:rsidP="000961B7">
      <w:pPr>
        <w:pStyle w:val="BodyText"/>
        <w:spacing w:before="1"/>
        <w:ind w:left="720"/>
        <w:rPr>
          <w:sz w:val="21"/>
        </w:rPr>
      </w:pPr>
    </w:p>
    <w:p w:rsidR="00361D1F" w:rsidRDefault="00361D1F" w:rsidP="000961B7">
      <w:pPr>
        <w:pStyle w:val="ListParagraph"/>
        <w:numPr>
          <w:ilvl w:val="1"/>
          <w:numId w:val="0"/>
        </w:numPr>
        <w:tabs>
          <w:tab w:val="left" w:pos="1417"/>
        </w:tabs>
        <w:spacing w:line="230" w:lineRule="auto"/>
        <w:ind w:left="720" w:right="832"/>
      </w:pPr>
      <w:r>
        <w:rPr>
          <w:color w:val="221F1F"/>
        </w:rPr>
        <w:t>A</w:t>
      </w:r>
      <w:r>
        <w:rPr>
          <w:color w:val="221F1F"/>
          <w:spacing w:val="-8"/>
        </w:rPr>
        <w:t xml:space="preserve"> </w:t>
      </w:r>
      <w:r>
        <w:rPr>
          <w:color w:val="221F1F"/>
        </w:rPr>
        <w:t>substantially</w:t>
      </w:r>
      <w:r>
        <w:rPr>
          <w:color w:val="221F1F"/>
          <w:spacing w:val="-6"/>
        </w:rPr>
        <w:t xml:space="preserve"> </w:t>
      </w:r>
      <w:r>
        <w:rPr>
          <w:color w:val="221F1F"/>
        </w:rPr>
        <w:t>responsive</w:t>
      </w:r>
      <w:r>
        <w:rPr>
          <w:color w:val="221F1F"/>
          <w:spacing w:val="-4"/>
        </w:rPr>
        <w:t xml:space="preserve"> </w:t>
      </w:r>
      <w:r>
        <w:rPr>
          <w:color w:val="221F1F"/>
        </w:rPr>
        <w:t>Tender</w:t>
      </w:r>
      <w:r>
        <w:rPr>
          <w:color w:val="221F1F"/>
          <w:spacing w:val="-10"/>
        </w:rPr>
        <w:t xml:space="preserve"> </w:t>
      </w:r>
      <w:r>
        <w:rPr>
          <w:color w:val="221F1F"/>
        </w:rPr>
        <w:t>is</w:t>
      </w:r>
      <w:r>
        <w:rPr>
          <w:color w:val="221F1F"/>
          <w:spacing w:val="-5"/>
        </w:rPr>
        <w:t xml:space="preserve"> </w:t>
      </w:r>
      <w:r>
        <w:rPr>
          <w:color w:val="221F1F"/>
        </w:rPr>
        <w:t>one</w:t>
      </w:r>
      <w:r>
        <w:rPr>
          <w:color w:val="221F1F"/>
          <w:spacing w:val="-5"/>
        </w:rPr>
        <w:t xml:space="preserve"> </w:t>
      </w:r>
      <w:r>
        <w:rPr>
          <w:color w:val="221F1F"/>
        </w:rPr>
        <w:t>that</w:t>
      </w:r>
      <w:r>
        <w:rPr>
          <w:color w:val="221F1F"/>
          <w:spacing w:val="-8"/>
        </w:rPr>
        <w:t xml:space="preserve"> </w:t>
      </w:r>
      <w:r>
        <w:rPr>
          <w:color w:val="221F1F"/>
        </w:rPr>
        <w:t>meets</w:t>
      </w:r>
      <w:r>
        <w:rPr>
          <w:color w:val="221F1F"/>
          <w:spacing w:val="-5"/>
        </w:rPr>
        <w:t xml:space="preserve"> </w:t>
      </w:r>
      <w:r>
        <w:rPr>
          <w:color w:val="221F1F"/>
        </w:rPr>
        <w:t>the</w:t>
      </w:r>
      <w:r>
        <w:rPr>
          <w:color w:val="221F1F"/>
          <w:spacing w:val="-8"/>
        </w:rPr>
        <w:t xml:space="preserve"> </w:t>
      </w:r>
      <w:r>
        <w:rPr>
          <w:color w:val="221F1F"/>
        </w:rPr>
        <w:t>requirements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Tender</w:t>
      </w:r>
      <w:r>
        <w:rPr>
          <w:color w:val="221F1F"/>
          <w:spacing w:val="-12"/>
        </w:rPr>
        <w:t xml:space="preserve"> </w:t>
      </w:r>
      <w:r>
        <w:rPr>
          <w:color w:val="221F1F"/>
        </w:rPr>
        <w:t>document</w:t>
      </w:r>
      <w:r>
        <w:rPr>
          <w:color w:val="221F1F"/>
          <w:spacing w:val="-5"/>
        </w:rPr>
        <w:t xml:space="preserve"> </w:t>
      </w:r>
      <w:r>
        <w:rPr>
          <w:color w:val="221F1F"/>
        </w:rPr>
        <w:t>without</w:t>
      </w:r>
      <w:r>
        <w:rPr>
          <w:color w:val="221F1F"/>
          <w:spacing w:val="-4"/>
        </w:rPr>
        <w:t xml:space="preserve"> </w:t>
      </w:r>
      <w:r>
        <w:rPr>
          <w:color w:val="221F1F"/>
        </w:rPr>
        <w:t>material</w:t>
      </w:r>
      <w:r>
        <w:rPr>
          <w:color w:val="221F1F"/>
          <w:spacing w:val="-53"/>
        </w:rPr>
        <w:t xml:space="preserve"> </w:t>
      </w:r>
      <w:r>
        <w:rPr>
          <w:color w:val="221F1F"/>
        </w:rPr>
        <w:t>deviation, reservation, or omission. A material deviation, reservation, or omission is one that, if accepted,</w:t>
      </w:r>
      <w:r>
        <w:rPr>
          <w:color w:val="221F1F"/>
          <w:spacing w:val="1"/>
        </w:rPr>
        <w:t xml:space="preserve"> </w:t>
      </w:r>
      <w:r>
        <w:rPr>
          <w:color w:val="221F1F"/>
        </w:rPr>
        <w:t>would:</w:t>
      </w:r>
    </w:p>
    <w:p w:rsidR="00361D1F" w:rsidRDefault="00361D1F" w:rsidP="000961B7">
      <w:pPr>
        <w:pStyle w:val="ListParagraph"/>
        <w:numPr>
          <w:ilvl w:val="2"/>
          <w:numId w:val="0"/>
        </w:numPr>
        <w:tabs>
          <w:tab w:val="left" w:pos="1836"/>
          <w:tab w:val="left" w:pos="1837"/>
        </w:tabs>
        <w:spacing w:before="41"/>
        <w:ind w:left="720"/>
      </w:pPr>
      <w:r>
        <w:rPr>
          <w:color w:val="221F1F"/>
        </w:rPr>
        <w:t>Affect</w:t>
      </w:r>
      <w:r>
        <w:rPr>
          <w:color w:val="221F1F"/>
          <w:spacing w:val="-4"/>
        </w:rPr>
        <w:t xml:space="preserve"> </w:t>
      </w:r>
      <w:r>
        <w:rPr>
          <w:color w:val="221F1F"/>
        </w:rPr>
        <w:t>in</w:t>
      </w:r>
      <w:r>
        <w:rPr>
          <w:color w:val="221F1F"/>
          <w:spacing w:val="-3"/>
        </w:rPr>
        <w:t xml:space="preserve"> </w:t>
      </w:r>
      <w:r>
        <w:rPr>
          <w:color w:val="221F1F"/>
        </w:rPr>
        <w:t>any</w:t>
      </w:r>
      <w:r>
        <w:rPr>
          <w:color w:val="221F1F"/>
          <w:spacing w:val="-4"/>
        </w:rPr>
        <w:t xml:space="preserve"> </w:t>
      </w:r>
      <w:r>
        <w:rPr>
          <w:color w:val="221F1F"/>
        </w:rPr>
        <w:t>substantial</w:t>
      </w:r>
      <w:r>
        <w:rPr>
          <w:color w:val="221F1F"/>
          <w:spacing w:val="-1"/>
        </w:rPr>
        <w:t xml:space="preserve"> </w:t>
      </w:r>
      <w:r>
        <w:rPr>
          <w:color w:val="221F1F"/>
        </w:rPr>
        <w:t>way</w:t>
      </w:r>
      <w:r>
        <w:rPr>
          <w:color w:val="221F1F"/>
          <w:spacing w:val="-3"/>
        </w:rPr>
        <w:t xml:space="preserve"> </w:t>
      </w:r>
      <w:r>
        <w:rPr>
          <w:color w:val="221F1F"/>
        </w:rPr>
        <w:t>the</w:t>
      </w:r>
      <w:r>
        <w:rPr>
          <w:color w:val="221F1F"/>
          <w:spacing w:val="-2"/>
        </w:rPr>
        <w:t xml:space="preserve"> </w:t>
      </w:r>
      <w:r>
        <w:rPr>
          <w:color w:val="221F1F"/>
        </w:rPr>
        <w:t>scope,</w:t>
      </w:r>
      <w:r>
        <w:rPr>
          <w:color w:val="221F1F"/>
          <w:spacing w:val="-3"/>
        </w:rPr>
        <w:t xml:space="preserve"> </w:t>
      </w:r>
      <w:r>
        <w:rPr>
          <w:color w:val="221F1F"/>
        </w:rPr>
        <w:t>quality,</w:t>
      </w:r>
      <w:r>
        <w:rPr>
          <w:color w:val="221F1F"/>
          <w:spacing w:val="-2"/>
        </w:rPr>
        <w:t xml:space="preserve"> </w:t>
      </w:r>
      <w:r>
        <w:rPr>
          <w:color w:val="221F1F"/>
        </w:rPr>
        <w:t>or</w:t>
      </w:r>
      <w:r>
        <w:rPr>
          <w:color w:val="221F1F"/>
          <w:spacing w:val="-4"/>
        </w:rPr>
        <w:t xml:space="preserve"> </w:t>
      </w:r>
      <w:r>
        <w:rPr>
          <w:color w:val="221F1F"/>
        </w:rPr>
        <w:t>performance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Contract;</w:t>
      </w:r>
    </w:p>
    <w:p w:rsidR="00361D1F" w:rsidRDefault="00361D1F" w:rsidP="000961B7">
      <w:pPr>
        <w:pStyle w:val="ListParagraph"/>
        <w:numPr>
          <w:ilvl w:val="2"/>
          <w:numId w:val="0"/>
        </w:numPr>
        <w:tabs>
          <w:tab w:val="left" w:pos="1836"/>
          <w:tab w:val="left" w:pos="1837"/>
        </w:tabs>
        <w:spacing w:before="48" w:line="230" w:lineRule="auto"/>
        <w:ind w:left="720" w:right="1066"/>
      </w:pPr>
      <w:r>
        <w:rPr>
          <w:color w:val="221F1F"/>
        </w:rPr>
        <w:t>limit</w:t>
      </w:r>
      <w:r>
        <w:rPr>
          <w:color w:val="221F1F"/>
          <w:spacing w:val="-2"/>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substantial way,</w:t>
      </w:r>
      <w:r>
        <w:rPr>
          <w:color w:val="221F1F"/>
          <w:spacing w:val="-13"/>
        </w:rPr>
        <w:t xml:space="preserve"> </w:t>
      </w:r>
      <w:r>
        <w:rPr>
          <w:color w:val="221F1F"/>
        </w:rPr>
        <w:t>inconsistent</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5"/>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Entity's</w:t>
      </w:r>
      <w:r>
        <w:rPr>
          <w:color w:val="221F1F"/>
          <w:spacing w:val="-2"/>
        </w:rPr>
        <w:t xml:space="preserve"> </w:t>
      </w:r>
      <w:r>
        <w:rPr>
          <w:color w:val="221F1F"/>
        </w:rPr>
        <w:t>rights</w:t>
      </w:r>
      <w:r>
        <w:rPr>
          <w:color w:val="221F1F"/>
          <w:spacing w:val="-3"/>
        </w:rPr>
        <w:t xml:space="preserve"> </w:t>
      </w:r>
      <w:r>
        <w:rPr>
          <w:color w:val="221F1F"/>
        </w:rPr>
        <w:t>or</w:t>
      </w:r>
      <w:r>
        <w:rPr>
          <w:color w:val="221F1F"/>
          <w:spacing w:val="-3"/>
        </w:rPr>
        <w:t xml:space="preserve"> </w:t>
      </w:r>
      <w:r>
        <w:rPr>
          <w:color w:val="221F1F"/>
        </w:rPr>
        <w:t>the</w:t>
      </w:r>
      <w:r>
        <w:rPr>
          <w:color w:val="221F1F"/>
          <w:spacing w:val="-52"/>
        </w:rPr>
        <w:t xml:space="preserve"> </w:t>
      </w:r>
      <w:r>
        <w:rPr>
          <w:color w:val="221F1F"/>
        </w:rPr>
        <w:t>tenderer's obligations</w:t>
      </w:r>
      <w:r>
        <w:rPr>
          <w:color w:val="221F1F"/>
          <w:spacing w:val="1"/>
        </w:rPr>
        <w:t xml:space="preserve"> </w:t>
      </w:r>
      <w:r>
        <w:rPr>
          <w:color w:val="221F1F"/>
        </w:rPr>
        <w:t>under</w:t>
      </w:r>
      <w:r>
        <w:rPr>
          <w:color w:val="221F1F"/>
          <w:spacing w:val="-2"/>
        </w:rPr>
        <w:t xml:space="preserve"> </w:t>
      </w:r>
      <w:r>
        <w:rPr>
          <w:color w:val="221F1F"/>
        </w:rPr>
        <w:t>the proposed contract;</w:t>
      </w:r>
    </w:p>
    <w:p w:rsidR="00361D1F" w:rsidRDefault="00361D1F" w:rsidP="000961B7">
      <w:pPr>
        <w:pStyle w:val="ListParagraph"/>
        <w:numPr>
          <w:ilvl w:val="2"/>
          <w:numId w:val="0"/>
        </w:numPr>
        <w:tabs>
          <w:tab w:val="left" w:pos="1836"/>
          <w:tab w:val="left" w:pos="1837"/>
        </w:tabs>
        <w:spacing w:before="47" w:line="230" w:lineRule="auto"/>
        <w:ind w:left="720" w:right="1269"/>
      </w:pPr>
      <w:r>
        <w:rPr>
          <w:color w:val="221F1F"/>
        </w:rPr>
        <w:t>if rectiﬁed, would unfairly affect the competitive position of other tenderers presenting substantially</w:t>
      </w:r>
      <w:r>
        <w:rPr>
          <w:color w:val="221F1F"/>
          <w:spacing w:val="-52"/>
        </w:rPr>
        <w:t xml:space="preserve"> </w:t>
      </w:r>
      <w:r>
        <w:rPr>
          <w:color w:val="221F1F"/>
        </w:rPr>
        <w:t>responsive</w:t>
      </w:r>
      <w:r>
        <w:rPr>
          <w:color w:val="221F1F"/>
          <w:spacing w:val="-2"/>
        </w:rPr>
        <w:t xml:space="preserve"> </w:t>
      </w:r>
      <w:r>
        <w:rPr>
          <w:color w:val="221F1F"/>
        </w:rPr>
        <w:t>tenders.</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0"/>
        </w:tabs>
        <w:spacing w:line="230" w:lineRule="auto"/>
        <w:ind w:left="720" w:right="830"/>
      </w:pPr>
      <w:r>
        <w:rPr>
          <w:color w:val="221F1F"/>
        </w:rPr>
        <w:t>The Procuring Entity shall examine the technical aspects of the tender submitted in accordance with ITT 16,</w:t>
      </w:r>
      <w:r>
        <w:rPr>
          <w:color w:val="221F1F"/>
          <w:spacing w:val="1"/>
        </w:rPr>
        <w:t xml:space="preserve"> </w:t>
      </w:r>
      <w:r>
        <w:rPr>
          <w:color w:val="221F1F"/>
        </w:rPr>
        <w:t>to conﬁrm that all requirements of Section VII, Works' Requirements have been met without any material</w:t>
      </w:r>
      <w:r>
        <w:rPr>
          <w:color w:val="221F1F"/>
          <w:spacing w:val="1"/>
        </w:rPr>
        <w:t xml:space="preserve"> </w:t>
      </w:r>
      <w:r>
        <w:rPr>
          <w:color w:val="221F1F"/>
        </w:rPr>
        <w:t>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2"/>
        </w:rPr>
        <w:t xml:space="preserve"> </w:t>
      </w:r>
      <w:r>
        <w:rPr>
          <w:color w:val="221F1F"/>
        </w:rPr>
        <w:t>omission.</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0"/>
        </w:tabs>
        <w:spacing w:before="1" w:line="230" w:lineRule="auto"/>
        <w:ind w:left="720" w:right="831"/>
      </w:pPr>
      <w:r>
        <w:rPr>
          <w:color w:val="221F1F"/>
        </w:rPr>
        <w:t>If</w:t>
      </w:r>
      <w:r>
        <w:rPr>
          <w:color w:val="221F1F"/>
          <w:spacing w:val="-6"/>
        </w:rPr>
        <w:t xml:space="preserve"> </w:t>
      </w:r>
      <w:r>
        <w:rPr>
          <w:color w:val="221F1F"/>
        </w:rPr>
        <w:t>a</w:t>
      </w:r>
      <w:r>
        <w:rPr>
          <w:color w:val="221F1F"/>
          <w:spacing w:val="-6"/>
        </w:rPr>
        <w:t xml:space="preserve"> </w:t>
      </w:r>
      <w:r>
        <w:rPr>
          <w:color w:val="221F1F"/>
        </w:rPr>
        <w:t>tender</w:t>
      </w:r>
      <w:r>
        <w:rPr>
          <w:color w:val="221F1F"/>
          <w:spacing w:val="-5"/>
        </w:rPr>
        <w:t xml:space="preserve"> </w:t>
      </w:r>
      <w:r>
        <w:rPr>
          <w:color w:val="221F1F"/>
        </w:rPr>
        <w:t>is</w:t>
      </w:r>
      <w:r>
        <w:rPr>
          <w:color w:val="221F1F"/>
          <w:spacing w:val="-6"/>
        </w:rPr>
        <w:t xml:space="preserve"> </w:t>
      </w:r>
      <w:r>
        <w:rPr>
          <w:color w:val="221F1F"/>
        </w:rPr>
        <w:t>not</w:t>
      </w:r>
      <w:r>
        <w:rPr>
          <w:color w:val="221F1F"/>
          <w:spacing w:val="-5"/>
        </w:rPr>
        <w:t xml:space="preserve"> </w:t>
      </w:r>
      <w:r>
        <w:rPr>
          <w:color w:val="221F1F"/>
        </w:rPr>
        <w:t>substantially</w:t>
      </w:r>
      <w:r>
        <w:rPr>
          <w:color w:val="221F1F"/>
          <w:spacing w:val="-5"/>
        </w:rPr>
        <w:t xml:space="preserve"> </w:t>
      </w:r>
      <w:r>
        <w:rPr>
          <w:color w:val="221F1F"/>
        </w:rPr>
        <w:t>responsive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requirements</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tender</w:t>
      </w:r>
      <w:r>
        <w:rPr>
          <w:color w:val="221F1F"/>
          <w:spacing w:val="-7"/>
        </w:rPr>
        <w:t xml:space="preserve"> </w:t>
      </w:r>
      <w:r>
        <w:rPr>
          <w:color w:val="221F1F"/>
        </w:rPr>
        <w:t>document,</w:t>
      </w:r>
      <w:r>
        <w:rPr>
          <w:color w:val="221F1F"/>
          <w:spacing w:val="-8"/>
        </w:rPr>
        <w:t xml:space="preserve"> </w:t>
      </w:r>
      <w:r>
        <w:rPr>
          <w:color w:val="221F1F"/>
        </w:rPr>
        <w:t>it</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rejected</w:t>
      </w:r>
      <w:r>
        <w:rPr>
          <w:color w:val="221F1F"/>
          <w:spacing w:val="-5"/>
        </w:rPr>
        <w:t xml:space="preserve"> </w:t>
      </w:r>
      <w:r>
        <w:rPr>
          <w:color w:val="221F1F"/>
        </w:rPr>
        <w:t>by</w:t>
      </w:r>
      <w:r>
        <w:rPr>
          <w:color w:val="221F1F"/>
          <w:spacing w:val="-6"/>
        </w:rPr>
        <w:t xml:space="preserve"> </w:t>
      </w:r>
      <w:r>
        <w:rPr>
          <w:color w:val="221F1F"/>
        </w:rPr>
        <w:t>the</w:t>
      </w:r>
      <w:r>
        <w:rPr>
          <w:color w:val="221F1F"/>
          <w:spacing w:val="-53"/>
        </w:rPr>
        <w:t xml:space="preserve"> </w:t>
      </w:r>
      <w:r>
        <w:rPr>
          <w:color w:val="221F1F"/>
        </w:rPr>
        <w:t>Procuring Entity and may not subsequently be made responsive by correction of the material deviation,</w:t>
      </w:r>
      <w:r>
        <w:rPr>
          <w:color w:val="221F1F"/>
          <w:spacing w:val="1"/>
        </w:rPr>
        <w:t xml:space="preserve"> </w:t>
      </w:r>
      <w:r>
        <w:rPr>
          <w:color w:val="221F1F"/>
        </w:rPr>
        <w:t>reservation,</w:t>
      </w:r>
      <w:r>
        <w:rPr>
          <w:color w:val="221F1F"/>
          <w:spacing w:val="-1"/>
        </w:rPr>
        <w:t xml:space="preserve"> </w:t>
      </w:r>
      <w:r>
        <w:rPr>
          <w:color w:val="221F1F"/>
        </w:rPr>
        <w:t>or</w:t>
      </w:r>
      <w:r>
        <w:rPr>
          <w:color w:val="221F1F"/>
          <w:spacing w:val="1"/>
        </w:rPr>
        <w:t xml:space="preserve"> </w:t>
      </w:r>
      <w:r>
        <w:rPr>
          <w:color w:val="221F1F"/>
        </w:rPr>
        <w:t>omission.</w:t>
      </w:r>
    </w:p>
    <w:p w:rsidR="00361D1F" w:rsidRDefault="00361D1F" w:rsidP="000961B7">
      <w:pPr>
        <w:pStyle w:val="BodyText"/>
        <w:spacing w:before="7"/>
        <w:ind w:left="720"/>
        <w:rPr>
          <w:sz w:val="20"/>
        </w:rPr>
      </w:pPr>
    </w:p>
    <w:p w:rsidR="00361D1F" w:rsidRDefault="00361D1F" w:rsidP="000961B7">
      <w:pPr>
        <w:pStyle w:val="Heading2"/>
        <w:numPr>
          <w:ilvl w:val="1"/>
          <w:numId w:val="0"/>
        </w:numPr>
        <w:tabs>
          <w:tab w:val="left" w:pos="1409"/>
          <w:tab w:val="left" w:pos="1410"/>
        </w:tabs>
        <w:ind w:left="720"/>
      </w:pPr>
      <w:bookmarkStart w:id="33" w:name="_bookmark29"/>
      <w:bookmarkEnd w:id="33"/>
      <w:r>
        <w:rPr>
          <w:color w:val="221F1F"/>
        </w:rPr>
        <w:t>Non-material</w:t>
      </w:r>
      <w:r>
        <w:rPr>
          <w:color w:val="221F1F"/>
          <w:spacing w:val="-13"/>
        </w:rPr>
        <w:t xml:space="preserve"> </w:t>
      </w:r>
      <w:r>
        <w:rPr>
          <w:color w:val="221F1F"/>
        </w:rPr>
        <w:t>Non-conformities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0"/>
        </w:tabs>
        <w:spacing w:line="230" w:lineRule="auto"/>
        <w:ind w:left="720" w:right="833"/>
        <w:rPr>
          <w:i/>
        </w:rPr>
      </w:pPr>
      <w:r>
        <w:rPr>
          <w:color w:val="221F1F"/>
        </w:rPr>
        <w:t>Provided</w:t>
      </w:r>
      <w:r>
        <w:rPr>
          <w:color w:val="221F1F"/>
          <w:spacing w:val="-6"/>
        </w:rPr>
        <w:t xml:space="preserve"> </w:t>
      </w:r>
      <w:r>
        <w:rPr>
          <w:color w:val="221F1F"/>
        </w:rPr>
        <w:t>that</w:t>
      </w:r>
      <w:r>
        <w:rPr>
          <w:color w:val="221F1F"/>
          <w:spacing w:val="-2"/>
        </w:rPr>
        <w:t xml:space="preserve"> </w:t>
      </w:r>
      <w:r>
        <w:rPr>
          <w:color w:val="221F1F"/>
        </w:rPr>
        <w:t>a</w:t>
      </w:r>
      <w:r>
        <w:rPr>
          <w:color w:val="221F1F"/>
          <w:spacing w:val="-6"/>
        </w:rPr>
        <w:t xml:space="preserve"> </w:t>
      </w:r>
      <w:r>
        <w:rPr>
          <w:color w:val="221F1F"/>
        </w:rPr>
        <w:t>tender</w:t>
      </w:r>
      <w:r>
        <w:rPr>
          <w:color w:val="221F1F"/>
          <w:spacing w:val="-4"/>
        </w:rPr>
        <w:t xml:space="preserve"> </w:t>
      </w:r>
      <w:r>
        <w:rPr>
          <w:color w:val="221F1F"/>
        </w:rPr>
        <w:t>is</w:t>
      </w:r>
      <w:r>
        <w:rPr>
          <w:color w:val="221F1F"/>
          <w:spacing w:val="-6"/>
        </w:rPr>
        <w:t xml:space="preserve"> </w:t>
      </w:r>
      <w:r>
        <w:rPr>
          <w:color w:val="221F1F"/>
        </w:rPr>
        <w:t>substantially</w:t>
      </w:r>
      <w:r>
        <w:rPr>
          <w:color w:val="221F1F"/>
          <w:spacing w:val="-4"/>
        </w:rPr>
        <w:t xml:space="preserve"> </w:t>
      </w:r>
      <w:r>
        <w:rPr>
          <w:color w:val="221F1F"/>
        </w:rPr>
        <w:t>responsive,</w:t>
      </w:r>
      <w:r>
        <w:rPr>
          <w:color w:val="221F1F"/>
          <w:spacing w:val="-5"/>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3"/>
        </w:rPr>
        <w:t xml:space="preserve"> </w:t>
      </w:r>
      <w:r>
        <w:rPr>
          <w:color w:val="221F1F"/>
        </w:rPr>
        <w:t>may</w:t>
      </w:r>
      <w:r>
        <w:rPr>
          <w:color w:val="221F1F"/>
          <w:spacing w:val="-3"/>
        </w:rPr>
        <w:t xml:space="preserve"> </w:t>
      </w:r>
      <w:r>
        <w:rPr>
          <w:color w:val="221F1F"/>
        </w:rPr>
        <w:t>waive</w:t>
      </w:r>
      <w:r>
        <w:rPr>
          <w:color w:val="221F1F"/>
          <w:spacing w:val="-2"/>
        </w:rPr>
        <w:t xml:space="preserve"> </w:t>
      </w:r>
      <w:r>
        <w:rPr>
          <w:color w:val="221F1F"/>
        </w:rPr>
        <w:t>any</w:t>
      </w:r>
      <w:r>
        <w:rPr>
          <w:color w:val="221F1F"/>
          <w:spacing w:val="-3"/>
        </w:rPr>
        <w:t xml:space="preserve"> </w:t>
      </w:r>
      <w:r>
        <w:rPr>
          <w:color w:val="221F1F"/>
        </w:rPr>
        <w:t>non-conformities</w:t>
      </w:r>
      <w:r>
        <w:rPr>
          <w:color w:val="221F1F"/>
          <w:spacing w:val="-4"/>
        </w:rPr>
        <w:t xml:space="preserve"> </w:t>
      </w:r>
      <w:r>
        <w:rPr>
          <w:color w:val="221F1F"/>
        </w:rPr>
        <w:t>in</w:t>
      </w:r>
      <w:r>
        <w:rPr>
          <w:color w:val="221F1F"/>
          <w:spacing w:val="-4"/>
        </w:rPr>
        <w:t xml:space="preserve"> </w:t>
      </w:r>
      <w:r>
        <w:rPr>
          <w:color w:val="221F1F"/>
        </w:rPr>
        <w:t>the</w:t>
      </w:r>
      <w:r>
        <w:rPr>
          <w:color w:val="221F1F"/>
          <w:spacing w:val="-53"/>
        </w:rPr>
        <w:t xml:space="preserve"> </w:t>
      </w:r>
      <w:r>
        <w:rPr>
          <w:color w:val="221F1F"/>
        </w:rPr>
        <w:t>tender</w:t>
      </w:r>
      <w:r>
        <w:rPr>
          <w:i/>
          <w:color w:val="221F1F"/>
        </w:rPr>
        <w:t>.</w:t>
      </w:r>
    </w:p>
    <w:p w:rsidR="00361D1F" w:rsidRDefault="00361D1F" w:rsidP="000961B7">
      <w:pPr>
        <w:pStyle w:val="BodyText"/>
        <w:spacing w:before="2"/>
        <w:ind w:left="720"/>
        <w:rPr>
          <w:i/>
          <w:sz w:val="21"/>
        </w:rPr>
      </w:pPr>
    </w:p>
    <w:p w:rsidR="00361D1F" w:rsidRDefault="00361D1F" w:rsidP="000961B7">
      <w:pPr>
        <w:pStyle w:val="ListParagraph"/>
        <w:numPr>
          <w:ilvl w:val="1"/>
          <w:numId w:val="0"/>
        </w:numPr>
        <w:tabs>
          <w:tab w:val="left" w:pos="1410"/>
        </w:tabs>
        <w:spacing w:before="1" w:line="230" w:lineRule="auto"/>
        <w:ind w:left="720" w:right="831"/>
      </w:pPr>
      <w:r>
        <w:rPr>
          <w:color w:val="221F1F"/>
        </w:rPr>
        <w:t>Provided that a Tender is substantially responsive, the Procuring Entity may request that the tenderer submit</w:t>
      </w:r>
      <w:r>
        <w:rPr>
          <w:color w:val="221F1F"/>
          <w:spacing w:val="1"/>
        </w:rPr>
        <w:t xml:space="preserve"> </w:t>
      </w:r>
      <w:r>
        <w:rPr>
          <w:color w:val="221F1F"/>
        </w:rPr>
        <w:t>the necessary information or documentation, within a reasonable period of time, to rectify non-material non-</w:t>
      </w:r>
      <w:r>
        <w:rPr>
          <w:color w:val="221F1F"/>
          <w:spacing w:val="1"/>
        </w:rPr>
        <w:t xml:space="preserve"> </w:t>
      </w:r>
      <w:r>
        <w:rPr>
          <w:color w:val="221F1F"/>
        </w:rPr>
        <w:t>conformities in the tender related to documentation requirements. Requesting information or documentation</w:t>
      </w:r>
      <w:r>
        <w:rPr>
          <w:color w:val="221F1F"/>
          <w:spacing w:val="1"/>
        </w:rPr>
        <w:t xml:space="preserve"> </w:t>
      </w:r>
      <w:r>
        <w:rPr>
          <w:color w:val="221F1F"/>
        </w:rPr>
        <w:t>on</w:t>
      </w:r>
      <w:r>
        <w:rPr>
          <w:color w:val="221F1F"/>
          <w:spacing w:val="-5"/>
        </w:rPr>
        <w:t xml:space="preserve"> </w:t>
      </w:r>
      <w:r>
        <w:rPr>
          <w:color w:val="221F1F"/>
        </w:rPr>
        <w:t>such</w:t>
      </w:r>
      <w:r>
        <w:rPr>
          <w:color w:val="221F1F"/>
          <w:spacing w:val="-4"/>
        </w:rPr>
        <w:t xml:space="preserve"> </w:t>
      </w:r>
      <w:r>
        <w:rPr>
          <w:color w:val="221F1F"/>
        </w:rPr>
        <w:t>non-conformities</w:t>
      </w:r>
      <w:r>
        <w:rPr>
          <w:color w:val="221F1F"/>
          <w:spacing w:val="-4"/>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be</w:t>
      </w:r>
      <w:r>
        <w:rPr>
          <w:color w:val="221F1F"/>
          <w:spacing w:val="-3"/>
        </w:rPr>
        <w:t xml:space="preserve"> </w:t>
      </w:r>
      <w:r>
        <w:rPr>
          <w:color w:val="221F1F"/>
        </w:rPr>
        <w:t>related</w:t>
      </w:r>
      <w:r>
        <w:rPr>
          <w:color w:val="221F1F"/>
          <w:spacing w:val="-7"/>
        </w:rPr>
        <w:t xml:space="preserve"> </w:t>
      </w:r>
      <w:r>
        <w:rPr>
          <w:color w:val="221F1F"/>
        </w:rPr>
        <w:t>to</w:t>
      </w:r>
      <w:r>
        <w:rPr>
          <w:color w:val="221F1F"/>
          <w:spacing w:val="-4"/>
        </w:rPr>
        <w:t xml:space="preserve"> </w:t>
      </w:r>
      <w:r>
        <w:rPr>
          <w:color w:val="221F1F"/>
        </w:rPr>
        <w:t>any</w:t>
      </w:r>
      <w:r>
        <w:rPr>
          <w:color w:val="221F1F"/>
          <w:spacing w:val="-4"/>
        </w:rPr>
        <w:t xml:space="preserve"> </w:t>
      </w:r>
      <w:r>
        <w:rPr>
          <w:color w:val="221F1F"/>
        </w:rPr>
        <w:t>aspect</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price</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r>
        <w:rPr>
          <w:color w:val="221F1F"/>
          <w:spacing w:val="-5"/>
        </w:rPr>
        <w:t xml:space="preserve"> </w:t>
      </w:r>
      <w:r>
        <w:rPr>
          <w:color w:val="221F1F"/>
        </w:rPr>
        <w:t>Failure</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tenderer</w:t>
      </w:r>
      <w:r>
        <w:rPr>
          <w:color w:val="221F1F"/>
          <w:spacing w:val="-6"/>
        </w:rPr>
        <w:t xml:space="preserve"> </w:t>
      </w:r>
      <w:r>
        <w:rPr>
          <w:color w:val="221F1F"/>
        </w:rPr>
        <w:t>to</w:t>
      </w:r>
      <w:r>
        <w:rPr>
          <w:color w:val="221F1F"/>
          <w:spacing w:val="1"/>
        </w:rPr>
        <w:t xml:space="preserve"> </w:t>
      </w:r>
      <w:r>
        <w:rPr>
          <w:color w:val="221F1F"/>
        </w:rPr>
        <w:t>comply</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request</w:t>
      </w:r>
      <w:r>
        <w:rPr>
          <w:color w:val="221F1F"/>
          <w:spacing w:val="2"/>
        </w:rPr>
        <w:t xml:space="preserve"> </w:t>
      </w:r>
      <w:r>
        <w:rPr>
          <w:color w:val="221F1F"/>
        </w:rPr>
        <w:t>may result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rejection</w:t>
      </w:r>
      <w:r>
        <w:rPr>
          <w:color w:val="221F1F"/>
          <w:spacing w:val="1"/>
        </w:rPr>
        <w:t xml:space="preserve"> </w:t>
      </w:r>
      <w:r>
        <w:rPr>
          <w:color w:val="221F1F"/>
        </w:rPr>
        <w:t>of</w:t>
      </w:r>
      <w:r>
        <w:rPr>
          <w:color w:val="221F1F"/>
          <w:spacing w:val="1"/>
        </w:rPr>
        <w:t xml:space="preserve"> </w:t>
      </w:r>
      <w:r>
        <w:rPr>
          <w:color w:val="221F1F"/>
        </w:rPr>
        <w:t>its tender.</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410"/>
        </w:tabs>
        <w:spacing w:line="230" w:lineRule="auto"/>
        <w:ind w:left="720" w:right="833"/>
        <w:rPr>
          <w:b/>
        </w:rPr>
      </w:pPr>
      <w:r>
        <w:rPr>
          <w:color w:val="221F1F"/>
        </w:rPr>
        <w:t>Provided that a tender is substantially responsive, the Procuring Entity shall rectify quantiﬁable non-material</w:t>
      </w:r>
      <w:r>
        <w:rPr>
          <w:color w:val="221F1F"/>
          <w:spacing w:val="1"/>
        </w:rPr>
        <w:t xml:space="preserve"> </w:t>
      </w:r>
      <w:r>
        <w:rPr>
          <w:color w:val="221F1F"/>
          <w:spacing w:val="-1"/>
        </w:rPr>
        <w:t xml:space="preserve">non-conformities related to the Tender Price. To this effect, the Tender Price </w:t>
      </w:r>
      <w:r>
        <w:rPr>
          <w:color w:val="221F1F"/>
        </w:rPr>
        <w:t>shall be adjusted, for comparison</w:t>
      </w:r>
      <w:r>
        <w:rPr>
          <w:color w:val="221F1F"/>
          <w:spacing w:val="-52"/>
        </w:rPr>
        <w:t xml:space="preserve"> </w:t>
      </w:r>
      <w:r>
        <w:rPr>
          <w:color w:val="221F1F"/>
        </w:rPr>
        <w:t>purposes only, to reﬂect the price of a missing or non-conforming item or component in the manner speciﬁed</w:t>
      </w:r>
      <w:r>
        <w:rPr>
          <w:color w:val="221F1F"/>
          <w:spacing w:val="1"/>
        </w:rPr>
        <w:t xml:space="preserve"> </w:t>
      </w:r>
      <w:r>
        <w:rPr>
          <w:b/>
          <w:color w:val="221F1F"/>
        </w:rPr>
        <w:t>in the</w:t>
      </w:r>
      <w:r>
        <w:rPr>
          <w:b/>
          <w:color w:val="221F1F"/>
          <w:spacing w:val="-2"/>
        </w:rPr>
        <w:t xml:space="preserve"> </w:t>
      </w:r>
      <w:r>
        <w:rPr>
          <w:b/>
          <w:color w:val="221F1F"/>
        </w:rPr>
        <w:t>TDS.</w:t>
      </w:r>
    </w:p>
    <w:p w:rsidR="00361D1F" w:rsidRDefault="00361D1F" w:rsidP="000961B7">
      <w:pPr>
        <w:pStyle w:val="BodyText"/>
        <w:ind w:left="720"/>
        <w:rPr>
          <w:b/>
          <w:sz w:val="24"/>
        </w:rPr>
      </w:pPr>
    </w:p>
    <w:p w:rsidR="00361D1F" w:rsidRDefault="00361D1F" w:rsidP="000961B7">
      <w:pPr>
        <w:pStyle w:val="BodyText"/>
        <w:spacing w:before="3"/>
        <w:ind w:left="720"/>
        <w:rPr>
          <w:b/>
          <w:sz w:val="19"/>
        </w:rPr>
      </w:pPr>
    </w:p>
    <w:p w:rsidR="00361D1F" w:rsidRDefault="00361D1F" w:rsidP="000961B7">
      <w:pPr>
        <w:pStyle w:val="Heading2"/>
        <w:numPr>
          <w:ilvl w:val="1"/>
          <w:numId w:val="0"/>
        </w:numPr>
        <w:tabs>
          <w:tab w:val="left" w:pos="1410"/>
        </w:tabs>
        <w:ind w:left="720"/>
        <w:rPr>
          <w:sz w:val="26"/>
        </w:rPr>
      </w:pPr>
      <w:bookmarkStart w:id="34" w:name="_bookmark30"/>
      <w:bookmarkEnd w:id="34"/>
      <w:r>
        <w:rPr>
          <w:color w:val="221F1F"/>
        </w:rPr>
        <w:t>Arithmetical</w:t>
      </w:r>
      <w:r>
        <w:rPr>
          <w:color w:val="221F1F"/>
          <w:spacing w:val="-3"/>
        </w:rPr>
        <w:t xml:space="preserve"> </w:t>
      </w:r>
      <w:r>
        <w:rPr>
          <w:color w:val="221F1F"/>
        </w:rPr>
        <w:t>Errors</w:t>
      </w:r>
    </w:p>
    <w:p w:rsidR="00361D1F" w:rsidRDefault="00361D1F" w:rsidP="000961B7">
      <w:pPr>
        <w:pStyle w:val="ListParagraph"/>
        <w:numPr>
          <w:ilvl w:val="1"/>
          <w:numId w:val="0"/>
        </w:numPr>
        <w:tabs>
          <w:tab w:val="left" w:pos="1419"/>
        </w:tabs>
        <w:spacing w:before="121" w:line="230" w:lineRule="auto"/>
        <w:ind w:left="720" w:right="843"/>
        <w:rPr>
          <w:color w:val="221F1F"/>
        </w:rPr>
      </w:pPr>
      <w:r>
        <w:rPr>
          <w:color w:val="221F1F"/>
        </w:rPr>
        <w:t>The tender sum as submitted and read out during the tender opening shall be absolute and ﬁnal and shall not</w:t>
      </w:r>
      <w:r>
        <w:rPr>
          <w:color w:val="221F1F"/>
          <w:spacing w:val="1"/>
        </w:rPr>
        <w:t xml:space="preserve"> </w:t>
      </w:r>
      <w:r>
        <w:rPr>
          <w:color w:val="221F1F"/>
        </w:rPr>
        <w:t>be</w:t>
      </w:r>
      <w:r>
        <w:rPr>
          <w:color w:val="221F1F"/>
          <w:spacing w:val="-1"/>
        </w:rPr>
        <w:t xml:space="preserve"> </w:t>
      </w:r>
      <w:r>
        <w:rPr>
          <w:color w:val="221F1F"/>
        </w:rPr>
        <w:t>the</w:t>
      </w:r>
      <w:r>
        <w:rPr>
          <w:color w:val="221F1F"/>
          <w:spacing w:val="-1"/>
        </w:rPr>
        <w:t xml:space="preserve"> </w:t>
      </w:r>
      <w:r>
        <w:rPr>
          <w:color w:val="221F1F"/>
        </w:rPr>
        <w:t>subject of correction,</w:t>
      </w:r>
      <w:r>
        <w:rPr>
          <w:color w:val="221F1F"/>
          <w:spacing w:val="-1"/>
        </w:rPr>
        <w:t xml:space="preserve"> </w:t>
      </w:r>
      <w:r>
        <w:rPr>
          <w:color w:val="221F1F"/>
        </w:rPr>
        <w:t>adjustment or amendment</w:t>
      </w:r>
      <w:r>
        <w:rPr>
          <w:color w:val="221F1F"/>
          <w:spacing w:val="-2"/>
        </w:rPr>
        <w:t xml:space="preserve"> </w:t>
      </w:r>
      <w:r>
        <w:rPr>
          <w:color w:val="221F1F"/>
        </w:rPr>
        <w:t>in any</w:t>
      </w:r>
      <w:r>
        <w:rPr>
          <w:color w:val="221F1F"/>
          <w:spacing w:val="-1"/>
        </w:rPr>
        <w:t xml:space="preserve"> </w:t>
      </w:r>
      <w:r>
        <w:rPr>
          <w:color w:val="221F1F"/>
        </w:rPr>
        <w:t>way</w:t>
      </w:r>
      <w:r>
        <w:rPr>
          <w:color w:val="221F1F"/>
          <w:spacing w:val="-1"/>
        </w:rPr>
        <w:t xml:space="preserve"> </w:t>
      </w:r>
      <w:r>
        <w:rPr>
          <w:color w:val="221F1F"/>
        </w:rPr>
        <w:t>by</w:t>
      </w:r>
      <w:r>
        <w:rPr>
          <w:color w:val="221F1F"/>
          <w:spacing w:val="-1"/>
        </w:rPr>
        <w:t xml:space="preserve"> </w:t>
      </w:r>
      <w:r>
        <w:rPr>
          <w:color w:val="221F1F"/>
        </w:rPr>
        <w:t>any</w:t>
      </w:r>
      <w:r>
        <w:rPr>
          <w:color w:val="221F1F"/>
          <w:spacing w:val="-2"/>
        </w:rPr>
        <w:t xml:space="preserve"> </w:t>
      </w:r>
      <w:r>
        <w:rPr>
          <w:color w:val="221F1F"/>
        </w:rPr>
        <w:t>person</w:t>
      </w:r>
      <w:r>
        <w:rPr>
          <w:color w:val="221F1F"/>
          <w:spacing w:val="-1"/>
        </w:rPr>
        <w:t xml:space="preserve"> </w:t>
      </w:r>
      <w:r>
        <w:rPr>
          <w:color w:val="221F1F"/>
        </w:rPr>
        <w:t>or</w:t>
      </w:r>
      <w:r>
        <w:rPr>
          <w:color w:val="221F1F"/>
          <w:spacing w:val="-3"/>
        </w:rPr>
        <w:t xml:space="preserve"> </w:t>
      </w:r>
      <w:r>
        <w:rPr>
          <w:color w:val="221F1F"/>
        </w:rPr>
        <w:t>entity.</w:t>
      </w:r>
    </w:p>
    <w:p w:rsidR="00361D1F" w:rsidRDefault="00361D1F" w:rsidP="000961B7">
      <w:pPr>
        <w:pStyle w:val="BodyText"/>
        <w:spacing w:before="8"/>
        <w:ind w:left="720"/>
        <w:rPr>
          <w:sz w:val="25"/>
        </w:rPr>
      </w:pPr>
    </w:p>
    <w:p w:rsidR="00361D1F" w:rsidRDefault="00361D1F" w:rsidP="000961B7">
      <w:pPr>
        <w:pStyle w:val="ListParagraph"/>
        <w:numPr>
          <w:ilvl w:val="1"/>
          <w:numId w:val="0"/>
        </w:numPr>
        <w:tabs>
          <w:tab w:val="left" w:pos="1419"/>
        </w:tabs>
        <w:spacing w:line="230" w:lineRule="auto"/>
        <w:ind w:left="720" w:right="849"/>
        <w:rPr>
          <w:color w:val="221F1F"/>
        </w:rPr>
      </w:pPr>
      <w:r>
        <w:rPr>
          <w:color w:val="221F1F"/>
        </w:rPr>
        <w:t>Provided that the Tender is substantially responsive, the Procuring Entity shall handle errors on the following</w:t>
      </w:r>
      <w:r>
        <w:rPr>
          <w:color w:val="221F1F"/>
          <w:spacing w:val="-52"/>
        </w:rPr>
        <w:t xml:space="preserve"> </w:t>
      </w:r>
      <w:r>
        <w:rPr>
          <w:color w:val="221F1F"/>
        </w:rPr>
        <w:t>basis:</w:t>
      </w:r>
      <w:r>
        <w:rPr>
          <w:color w:val="221F1F"/>
          <w:spacing w:val="1"/>
        </w:rPr>
        <w:t xml:space="preserve"> </w:t>
      </w:r>
      <w:r>
        <w:rPr>
          <w:color w:val="221F1F"/>
        </w:rPr>
        <w:t>-</w:t>
      </w:r>
    </w:p>
    <w:p w:rsidR="00361D1F" w:rsidRDefault="00361D1F" w:rsidP="000961B7">
      <w:pPr>
        <w:pStyle w:val="ListParagraph"/>
        <w:numPr>
          <w:ilvl w:val="2"/>
          <w:numId w:val="0"/>
        </w:numPr>
        <w:tabs>
          <w:tab w:val="left" w:pos="1830"/>
        </w:tabs>
        <w:spacing w:line="230" w:lineRule="auto"/>
        <w:ind w:left="720" w:right="842"/>
      </w:pPr>
      <w:r>
        <w:rPr>
          <w:color w:val="221F1F"/>
        </w:rPr>
        <w:t>Any error detected if considered a major deviation that affects the substance of the tender, shall lead to</w:t>
      </w:r>
      <w:r>
        <w:rPr>
          <w:color w:val="221F1F"/>
          <w:spacing w:val="1"/>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p>
    <w:p w:rsidR="00361D1F" w:rsidRDefault="00361D1F" w:rsidP="000961B7">
      <w:pPr>
        <w:pStyle w:val="ListParagraph"/>
        <w:numPr>
          <w:ilvl w:val="2"/>
          <w:numId w:val="0"/>
        </w:numPr>
        <w:tabs>
          <w:tab w:val="left" w:pos="1830"/>
        </w:tabs>
        <w:spacing w:line="230" w:lineRule="auto"/>
        <w:ind w:left="720" w:right="842"/>
      </w:pPr>
      <w:r>
        <w:rPr>
          <w:color w:val="221F1F"/>
        </w:rPr>
        <w:t>Any errors in the submitted tender arising from a miscalculation of unit price, quantity, subtotal and total</w:t>
      </w:r>
      <w:r>
        <w:rPr>
          <w:color w:val="221F1F"/>
          <w:spacing w:val="-52"/>
        </w:rPr>
        <w:t xml:space="preserve"> </w:t>
      </w:r>
      <w:r>
        <w:rPr>
          <w:color w:val="221F1F"/>
        </w:rPr>
        <w:t>bid</w:t>
      </w:r>
      <w:r>
        <w:rPr>
          <w:color w:val="221F1F"/>
          <w:spacing w:val="-4"/>
        </w:rPr>
        <w:t xml:space="preserve"> </w:t>
      </w:r>
      <w:r>
        <w:rPr>
          <w:color w:val="221F1F"/>
        </w:rPr>
        <w:t>price</w:t>
      </w:r>
      <w:r>
        <w:rPr>
          <w:color w:val="221F1F"/>
          <w:spacing w:val="-4"/>
        </w:rPr>
        <w:t xml:space="preserve"> </w:t>
      </w:r>
      <w:r>
        <w:rPr>
          <w:color w:val="221F1F"/>
        </w:rPr>
        <w:t>shall</w:t>
      </w:r>
      <w:r>
        <w:rPr>
          <w:color w:val="221F1F"/>
          <w:spacing w:val="-1"/>
        </w:rPr>
        <w:t xml:space="preserve"> </w:t>
      </w:r>
      <w:r>
        <w:rPr>
          <w:color w:val="221F1F"/>
        </w:rPr>
        <w:t>be</w:t>
      </w:r>
      <w:r>
        <w:rPr>
          <w:color w:val="221F1F"/>
          <w:spacing w:val="-5"/>
        </w:rPr>
        <w:t xml:space="preserve"> </w:t>
      </w:r>
      <w:r>
        <w:rPr>
          <w:color w:val="221F1F"/>
        </w:rPr>
        <w:t>considered</w:t>
      </w:r>
      <w:r>
        <w:rPr>
          <w:color w:val="221F1F"/>
          <w:spacing w:val="-2"/>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major</w:t>
      </w:r>
      <w:r>
        <w:rPr>
          <w:color w:val="221F1F"/>
          <w:spacing w:val="-2"/>
        </w:rPr>
        <w:t xml:space="preserve"> </w:t>
      </w:r>
      <w:r>
        <w:rPr>
          <w:color w:val="221F1F"/>
        </w:rPr>
        <w:t>deviation</w:t>
      </w:r>
      <w:r>
        <w:rPr>
          <w:color w:val="221F1F"/>
          <w:spacing w:val="-4"/>
        </w:rPr>
        <w:t xml:space="preserve"> </w:t>
      </w:r>
      <w:r>
        <w:rPr>
          <w:color w:val="221F1F"/>
        </w:rPr>
        <w:t>that</w:t>
      </w:r>
      <w:r>
        <w:rPr>
          <w:color w:val="221F1F"/>
          <w:spacing w:val="-5"/>
        </w:rPr>
        <w:t xml:space="preserve"> </w:t>
      </w:r>
      <w:r>
        <w:rPr>
          <w:color w:val="221F1F"/>
        </w:rPr>
        <w:t>affects</w:t>
      </w:r>
      <w:r>
        <w:rPr>
          <w:color w:val="221F1F"/>
          <w:spacing w:val="-2"/>
        </w:rPr>
        <w:t xml:space="preserve"> </w:t>
      </w:r>
      <w:r>
        <w:rPr>
          <w:color w:val="221F1F"/>
        </w:rPr>
        <w:t>the</w:t>
      </w:r>
      <w:r>
        <w:rPr>
          <w:color w:val="221F1F"/>
          <w:spacing w:val="-2"/>
        </w:rPr>
        <w:t xml:space="preserve"> </w:t>
      </w:r>
      <w:r>
        <w:rPr>
          <w:color w:val="221F1F"/>
        </w:rPr>
        <w:t>substance</w:t>
      </w:r>
      <w:r>
        <w:rPr>
          <w:color w:val="221F1F"/>
          <w:spacing w:val="-2"/>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tender</w:t>
      </w:r>
      <w:r>
        <w:rPr>
          <w:color w:val="221F1F"/>
          <w:spacing w:val="-3"/>
        </w:rPr>
        <w:t xml:space="preserve"> </w:t>
      </w:r>
      <w:r>
        <w:rPr>
          <w:color w:val="221F1F"/>
        </w:rPr>
        <w:t>and</w:t>
      </w:r>
      <w:r>
        <w:rPr>
          <w:color w:val="221F1F"/>
          <w:spacing w:val="-5"/>
        </w:rPr>
        <w:t xml:space="preserve"> </w:t>
      </w:r>
      <w:r>
        <w:rPr>
          <w:color w:val="221F1F"/>
        </w:rPr>
        <w:t>shall</w:t>
      </w:r>
      <w:r>
        <w:rPr>
          <w:color w:val="221F1F"/>
          <w:spacing w:val="-1"/>
        </w:rPr>
        <w:t xml:space="preserve"> </w:t>
      </w:r>
      <w:r>
        <w:rPr>
          <w:color w:val="221F1F"/>
        </w:rPr>
        <w:t>lead</w:t>
      </w:r>
      <w:r>
        <w:rPr>
          <w:color w:val="221F1F"/>
          <w:spacing w:val="-6"/>
        </w:rPr>
        <w:t xml:space="preserve"> </w:t>
      </w:r>
      <w:r>
        <w:rPr>
          <w:color w:val="221F1F"/>
        </w:rPr>
        <w:t>to</w:t>
      </w:r>
      <w:r>
        <w:rPr>
          <w:color w:val="221F1F"/>
          <w:spacing w:val="-52"/>
        </w:rPr>
        <w:t xml:space="preserve"> </w:t>
      </w:r>
      <w:r>
        <w:rPr>
          <w:color w:val="221F1F"/>
        </w:rPr>
        <w:t>disqualiﬁcation</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as non-responsive.</w:t>
      </w:r>
      <w:r>
        <w:rPr>
          <w:color w:val="221F1F"/>
          <w:spacing w:val="-1"/>
        </w:rPr>
        <w:t xml:space="preserve"> </w:t>
      </w:r>
      <w:r>
        <w:rPr>
          <w:color w:val="221F1F"/>
        </w:rPr>
        <w:t>and</w:t>
      </w:r>
    </w:p>
    <w:p w:rsidR="00361D1F" w:rsidRDefault="00361D1F" w:rsidP="000961B7">
      <w:pPr>
        <w:pStyle w:val="ListParagraph"/>
        <w:numPr>
          <w:ilvl w:val="2"/>
          <w:numId w:val="0"/>
        </w:numPr>
        <w:tabs>
          <w:tab w:val="left" w:pos="1830"/>
        </w:tabs>
        <w:spacing w:line="251" w:lineRule="exact"/>
        <w:ind w:left="720"/>
      </w:pPr>
      <w:r>
        <w:rPr>
          <w:color w:val="221F1F"/>
        </w:rPr>
        <w:t>if</w:t>
      </w:r>
      <w:r>
        <w:rPr>
          <w:color w:val="221F1F"/>
          <w:spacing w:val="-4"/>
        </w:rPr>
        <w:t xml:space="preserve"> </w:t>
      </w:r>
      <w:r>
        <w:rPr>
          <w:color w:val="221F1F"/>
        </w:rPr>
        <w:t>there</w:t>
      </w:r>
      <w:r>
        <w:rPr>
          <w:color w:val="221F1F"/>
          <w:spacing w:val="-1"/>
        </w:rPr>
        <w:t xml:space="preserve"> </w:t>
      </w:r>
      <w:r>
        <w:rPr>
          <w:color w:val="221F1F"/>
        </w:rPr>
        <w:t>is</w:t>
      </w:r>
      <w:r>
        <w:rPr>
          <w:color w:val="221F1F"/>
          <w:spacing w:val="-1"/>
        </w:rPr>
        <w:t xml:space="preserve"> </w:t>
      </w:r>
      <w:r>
        <w:rPr>
          <w:color w:val="221F1F"/>
        </w:rPr>
        <w:t>a</w:t>
      </w:r>
      <w:r>
        <w:rPr>
          <w:color w:val="221F1F"/>
          <w:spacing w:val="-2"/>
        </w:rPr>
        <w:t xml:space="preserve"> </w:t>
      </w:r>
      <w:r>
        <w:rPr>
          <w:color w:val="221F1F"/>
        </w:rPr>
        <w:t>discrepancy between</w:t>
      </w:r>
      <w:r>
        <w:rPr>
          <w:color w:val="221F1F"/>
          <w:spacing w:val="-2"/>
        </w:rPr>
        <w:t xml:space="preserve"> </w:t>
      </w:r>
      <w:r>
        <w:rPr>
          <w:color w:val="221F1F"/>
        </w:rPr>
        <w:t>words and</w:t>
      </w:r>
      <w:r>
        <w:rPr>
          <w:color w:val="221F1F"/>
          <w:spacing w:val="-1"/>
        </w:rPr>
        <w:t xml:space="preserve"> </w:t>
      </w:r>
      <w:r>
        <w:rPr>
          <w:color w:val="221F1F"/>
        </w:rPr>
        <w:t>ﬁgures,</w:t>
      </w:r>
      <w:r>
        <w:rPr>
          <w:color w:val="221F1F"/>
          <w:spacing w:val="-4"/>
        </w:rPr>
        <w:t xml:space="preserve"> </w:t>
      </w:r>
      <w:r>
        <w:rPr>
          <w:color w:val="221F1F"/>
        </w:rPr>
        <w:t>the</w:t>
      </w:r>
      <w:r>
        <w:rPr>
          <w:color w:val="221F1F"/>
          <w:spacing w:val="-1"/>
        </w:rPr>
        <w:t xml:space="preserve"> </w:t>
      </w:r>
      <w:r>
        <w:rPr>
          <w:color w:val="221F1F"/>
        </w:rPr>
        <w:t>amount</w:t>
      </w:r>
      <w:r>
        <w:rPr>
          <w:color w:val="221F1F"/>
          <w:spacing w:val="-3"/>
        </w:rPr>
        <w:t xml:space="preserve"> </w:t>
      </w:r>
      <w:r>
        <w:rPr>
          <w:color w:val="221F1F"/>
        </w:rPr>
        <w:t>in</w:t>
      </w:r>
      <w:r>
        <w:rPr>
          <w:color w:val="221F1F"/>
          <w:spacing w:val="-2"/>
        </w:rPr>
        <w:t xml:space="preserve"> </w:t>
      </w:r>
      <w:r>
        <w:rPr>
          <w:color w:val="221F1F"/>
        </w:rPr>
        <w:t>words</w:t>
      </w:r>
      <w:r>
        <w:rPr>
          <w:color w:val="221F1F"/>
          <w:spacing w:val="-2"/>
        </w:rPr>
        <w:t xml:space="preserve"> </w:t>
      </w:r>
      <w:r>
        <w:rPr>
          <w:color w:val="221F1F"/>
        </w:rPr>
        <w:t>shall prevail</w:t>
      </w:r>
    </w:p>
    <w:p w:rsidR="00361D1F" w:rsidRDefault="00361D1F" w:rsidP="000961B7">
      <w:pPr>
        <w:pStyle w:val="BodyText"/>
        <w:spacing w:before="4"/>
        <w:ind w:left="720"/>
        <w:rPr>
          <w:sz w:val="20"/>
        </w:rPr>
      </w:pPr>
    </w:p>
    <w:p w:rsidR="00361D1F" w:rsidRDefault="00361D1F" w:rsidP="000961B7">
      <w:pPr>
        <w:pStyle w:val="ListParagraph"/>
        <w:numPr>
          <w:ilvl w:val="1"/>
          <w:numId w:val="0"/>
        </w:numPr>
        <w:tabs>
          <w:tab w:val="left" w:pos="1389"/>
          <w:tab w:val="left" w:pos="1391"/>
        </w:tabs>
        <w:spacing w:before="1"/>
        <w:ind w:left="720"/>
        <w:rPr>
          <w:color w:val="221F1F"/>
        </w:rPr>
      </w:pPr>
      <w:r>
        <w:rPr>
          <w:color w:val="221F1F"/>
        </w:rPr>
        <w:t>Tenderers</w:t>
      </w:r>
      <w:r>
        <w:rPr>
          <w:color w:val="221F1F"/>
          <w:spacing w:val="-1"/>
        </w:rPr>
        <w:t xml:space="preserve"> </w:t>
      </w:r>
      <w:r>
        <w:rPr>
          <w:color w:val="221F1F"/>
        </w:rPr>
        <w:t>shall</w:t>
      </w:r>
      <w:r>
        <w:rPr>
          <w:color w:val="221F1F"/>
          <w:spacing w:val="-2"/>
        </w:rPr>
        <w:t xml:space="preserve"> </w:t>
      </w:r>
      <w:r>
        <w:rPr>
          <w:color w:val="221F1F"/>
        </w:rPr>
        <w:t>be</w:t>
      </w:r>
      <w:r>
        <w:rPr>
          <w:color w:val="221F1F"/>
          <w:spacing w:val="-1"/>
        </w:rPr>
        <w:t xml:space="preserve"> </w:t>
      </w:r>
      <w:r>
        <w:rPr>
          <w:color w:val="221F1F"/>
        </w:rPr>
        <w:t>notiﬁed</w:t>
      </w:r>
      <w:r>
        <w:rPr>
          <w:color w:val="221F1F"/>
          <w:spacing w:val="-3"/>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error</w:t>
      </w:r>
      <w:r>
        <w:rPr>
          <w:color w:val="221F1F"/>
          <w:spacing w:val="-3"/>
        </w:rPr>
        <w:t xml:space="preserve"> </w:t>
      </w:r>
      <w:r>
        <w:rPr>
          <w:color w:val="221F1F"/>
        </w:rPr>
        <w:t>detected</w:t>
      </w:r>
      <w:r>
        <w:rPr>
          <w:color w:val="221F1F"/>
          <w:spacing w:val="-2"/>
        </w:rPr>
        <w:t xml:space="preserve"> </w:t>
      </w:r>
      <w:r>
        <w:rPr>
          <w:color w:val="221F1F"/>
        </w:rPr>
        <w:t>in their bid</w:t>
      </w:r>
      <w:r>
        <w:rPr>
          <w:color w:val="221F1F"/>
          <w:spacing w:val="-4"/>
        </w:rPr>
        <w:t xml:space="preserve"> </w:t>
      </w:r>
      <w:r>
        <w:rPr>
          <w:color w:val="221F1F"/>
        </w:rPr>
        <w:t>during</w:t>
      </w:r>
      <w:r>
        <w:rPr>
          <w:color w:val="221F1F"/>
          <w:spacing w:val="-4"/>
        </w:rPr>
        <w:t xml:space="preserve"> </w:t>
      </w:r>
      <w:r>
        <w:rPr>
          <w:color w:val="221F1F"/>
        </w:rPr>
        <w:t>the notiﬁcation</w:t>
      </w:r>
      <w:r>
        <w:rPr>
          <w:color w:val="221F1F"/>
          <w:spacing w:val="-3"/>
        </w:rPr>
        <w:t xml:space="preserve"> </w:t>
      </w:r>
      <w:r>
        <w:rPr>
          <w:color w:val="221F1F"/>
        </w:rPr>
        <w:t>of award.</w:t>
      </w:r>
    </w:p>
    <w:p w:rsidR="00361D1F" w:rsidRDefault="00361D1F" w:rsidP="000961B7">
      <w:pPr>
        <w:pStyle w:val="BodyText"/>
        <w:spacing w:before="4"/>
        <w:ind w:left="720"/>
        <w:rPr>
          <w:sz w:val="20"/>
        </w:rPr>
      </w:pPr>
    </w:p>
    <w:p w:rsidR="00361D1F" w:rsidRDefault="00361D1F" w:rsidP="000961B7">
      <w:pPr>
        <w:tabs>
          <w:tab w:val="left" w:pos="1440"/>
        </w:tabs>
        <w:ind w:left="720"/>
        <w:rPr>
          <w:b/>
        </w:rPr>
      </w:pPr>
      <w:r>
        <w:rPr>
          <w:b/>
          <w:color w:val="221F1F"/>
        </w:rPr>
        <w:t>32.0</w:t>
      </w:r>
      <w:r>
        <w:rPr>
          <w:b/>
          <w:color w:val="221F1F"/>
        </w:rPr>
        <w:tab/>
        <w:t>Conversion</w:t>
      </w:r>
      <w:r>
        <w:rPr>
          <w:b/>
          <w:color w:val="221F1F"/>
          <w:spacing w:val="-2"/>
        </w:rPr>
        <w:t xml:space="preserve"> </w:t>
      </w:r>
      <w:r>
        <w:rPr>
          <w:b/>
          <w:color w:val="221F1F"/>
        </w:rPr>
        <w:t>to</w:t>
      </w:r>
      <w:r>
        <w:rPr>
          <w:b/>
          <w:color w:val="221F1F"/>
          <w:spacing w:val="-1"/>
        </w:rPr>
        <w:t xml:space="preserve"> </w:t>
      </w:r>
      <w:r>
        <w:rPr>
          <w:b/>
          <w:color w:val="221F1F"/>
        </w:rPr>
        <w:t>Single</w:t>
      </w:r>
      <w:r>
        <w:rPr>
          <w:b/>
          <w:color w:val="221F1F"/>
          <w:spacing w:val="-1"/>
        </w:rPr>
        <w:t xml:space="preserve"> </w:t>
      </w:r>
      <w:r>
        <w:rPr>
          <w:b/>
          <w:color w:val="221F1F"/>
        </w:rPr>
        <w:t>Currency</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774"/>
      </w:pPr>
      <w:r>
        <w:rPr>
          <w:color w:val="221F1F"/>
        </w:rPr>
        <w:t>For</w:t>
      </w:r>
      <w:r>
        <w:rPr>
          <w:color w:val="221F1F"/>
          <w:spacing w:val="-2"/>
        </w:rPr>
        <w:t xml:space="preserve"> </w:t>
      </w:r>
      <w:r>
        <w:rPr>
          <w:color w:val="221F1F"/>
        </w:rPr>
        <w:t>evaluation</w:t>
      </w:r>
      <w:r>
        <w:rPr>
          <w:color w:val="221F1F"/>
          <w:spacing w:val="-2"/>
        </w:rPr>
        <w:t xml:space="preserve"> </w:t>
      </w:r>
      <w:r>
        <w:rPr>
          <w:color w:val="221F1F"/>
        </w:rPr>
        <w:t>and</w:t>
      </w:r>
      <w:r>
        <w:rPr>
          <w:color w:val="221F1F"/>
          <w:spacing w:val="-1"/>
        </w:rPr>
        <w:t xml:space="preserve"> </w:t>
      </w:r>
      <w:r>
        <w:rPr>
          <w:color w:val="221F1F"/>
        </w:rPr>
        <w:t>comparison</w:t>
      </w:r>
      <w:r>
        <w:rPr>
          <w:color w:val="221F1F"/>
          <w:spacing w:val="-1"/>
        </w:rPr>
        <w:t xml:space="preserve"> </w:t>
      </w:r>
      <w:r>
        <w:rPr>
          <w:color w:val="221F1F"/>
        </w:rPr>
        <w:t>purposes,</w:t>
      </w:r>
      <w:r>
        <w:rPr>
          <w:color w:val="221F1F"/>
          <w:spacing w:val="-3"/>
        </w:rPr>
        <w:t xml:space="preserve"> </w:t>
      </w:r>
      <w:r>
        <w:rPr>
          <w:color w:val="221F1F"/>
        </w:rPr>
        <w:t>the</w:t>
      </w:r>
      <w:r>
        <w:rPr>
          <w:color w:val="221F1F"/>
          <w:spacing w:val="-2"/>
        </w:rPr>
        <w:t xml:space="preserve"> </w:t>
      </w:r>
      <w:r>
        <w:rPr>
          <w:color w:val="221F1F"/>
        </w:rPr>
        <w:t>currency(ies) of</w:t>
      </w:r>
      <w:r>
        <w:rPr>
          <w:color w:val="221F1F"/>
          <w:spacing w:val="-3"/>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shall be</w:t>
      </w:r>
      <w:r>
        <w:rPr>
          <w:color w:val="221F1F"/>
          <w:spacing w:val="-3"/>
        </w:rPr>
        <w:t xml:space="preserve"> </w:t>
      </w:r>
      <w:r>
        <w:rPr>
          <w:color w:val="221F1F"/>
        </w:rPr>
        <w:t>converted</w:t>
      </w:r>
      <w:r>
        <w:rPr>
          <w:color w:val="221F1F"/>
          <w:spacing w:val="-4"/>
        </w:rPr>
        <w:t xml:space="preserve"> </w:t>
      </w:r>
      <w:r>
        <w:rPr>
          <w:color w:val="221F1F"/>
        </w:rPr>
        <w:t>in</w:t>
      </w:r>
      <w:r>
        <w:rPr>
          <w:color w:val="221F1F"/>
          <w:spacing w:val="-4"/>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single</w:t>
      </w:r>
      <w:r>
        <w:rPr>
          <w:color w:val="221F1F"/>
          <w:spacing w:val="-52"/>
        </w:rPr>
        <w:t xml:space="preserve"> </w:t>
      </w:r>
      <w:r>
        <w:rPr>
          <w:color w:val="221F1F"/>
        </w:rPr>
        <w:t>currency</w:t>
      </w:r>
      <w:r>
        <w:rPr>
          <w:color w:val="221F1F"/>
          <w:spacing w:val="-3"/>
        </w:rPr>
        <w:t xml:space="preserve"> </w:t>
      </w:r>
      <w:r>
        <w:rPr>
          <w:color w:val="221F1F"/>
        </w:rPr>
        <w:t>as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b/>
          <w:color w:val="221F1F"/>
        </w:rPr>
        <w:t>TDS</w:t>
      </w:r>
      <w:r>
        <w:rPr>
          <w:color w:val="221F1F"/>
        </w:rPr>
        <w:t>.</w:t>
      </w:r>
    </w:p>
    <w:p w:rsidR="00361D1F" w:rsidRDefault="00361D1F" w:rsidP="000961B7">
      <w:pPr>
        <w:spacing w:line="230" w:lineRule="auto"/>
        <w:ind w:left="720"/>
        <w:sectPr w:rsidR="00361D1F">
          <w:footerReference w:type="default" r:id="rId51"/>
          <w:pgSz w:w="11920" w:h="16850"/>
          <w:pgMar w:top="0" w:right="0" w:bottom="640" w:left="0" w:header="0" w:footer="445" w:gutter="0"/>
          <w:cols w:space="720"/>
        </w:sectPr>
      </w:pPr>
    </w:p>
    <w:p w:rsidR="00361D1F" w:rsidRDefault="00361D1F" w:rsidP="000961B7">
      <w:pPr>
        <w:pStyle w:val="BodyText"/>
        <w:ind w:left="720"/>
        <w:rPr>
          <w:sz w:val="20"/>
        </w:rPr>
      </w:pPr>
    </w:p>
    <w:p w:rsidR="00361D1F" w:rsidRDefault="00361D1F" w:rsidP="000961B7">
      <w:pPr>
        <w:pStyle w:val="BodyText"/>
        <w:spacing w:before="6"/>
        <w:ind w:left="720"/>
        <w:rPr>
          <w:sz w:val="27"/>
        </w:rPr>
      </w:pPr>
    </w:p>
    <w:p w:rsidR="00361D1F" w:rsidRDefault="00361D1F" w:rsidP="000961B7">
      <w:pPr>
        <w:pStyle w:val="Heading2"/>
        <w:numPr>
          <w:ilvl w:val="1"/>
          <w:numId w:val="0"/>
        </w:numPr>
        <w:tabs>
          <w:tab w:val="left" w:pos="1392"/>
          <w:tab w:val="left" w:pos="1393"/>
        </w:tabs>
        <w:spacing w:before="92"/>
        <w:ind w:left="720"/>
      </w:pPr>
      <w:r>
        <w:rPr>
          <w:noProof/>
          <w:lang w:val="en-GB" w:eastAsia="en-GB"/>
        </w:rPr>
        <mc:AlternateContent>
          <mc:Choice Requires="wps">
            <w:drawing>
              <wp:anchor distT="0" distB="0" distL="114300" distR="114300" simplePos="0" relativeHeight="251678720" behindDoc="0" locked="0" layoutInCell="1" allowOverlap="1" wp14:anchorId="01AB17E7" wp14:editId="1BC0A0EF">
                <wp:simplePos x="0" y="0"/>
                <wp:positionH relativeFrom="page">
                  <wp:posOffset>0</wp:posOffset>
                </wp:positionH>
                <wp:positionV relativeFrom="paragraph">
                  <wp:posOffset>-347345</wp:posOffset>
                </wp:positionV>
                <wp:extent cx="7560310" cy="234315"/>
                <wp:effectExtent l="0" t="0" r="0" b="0"/>
                <wp:wrapNone/>
                <wp:docPr id="71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892C7E9" id="Rectangle 339" o:spid="_x0000_s1026" style="position:absolute;margin-left:0;margin-top:-27.35pt;width:595.3pt;height:18.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sq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Ar&#10;cosqgwIAAP8EAAAOAAAAAAAAAAAAAAAAAC4CAABkcnMvZTJvRG9jLnhtbFBLAQItABQABgAIAAAA&#10;IQAPJ0yg4AAAAAkBAAAPAAAAAAAAAAAAAAAAAN0EAABkcnMvZG93bnJldi54bWxQSwUGAAAAAAQA&#10;BADzAAAA6gUAAAAA&#10;" fillcolor="#ec1c23" stroked="f">
                <w10:wrap anchorx="page"/>
              </v:rect>
            </w:pict>
          </mc:Fallback>
        </mc:AlternateContent>
      </w:r>
      <w:bookmarkStart w:id="35" w:name="_bookmark31"/>
      <w:bookmarkEnd w:id="35"/>
      <w:r>
        <w:rPr>
          <w:color w:val="221F1F"/>
        </w:rPr>
        <w:t>Margin</w:t>
      </w:r>
      <w:r>
        <w:rPr>
          <w:color w:val="221F1F"/>
          <w:spacing w:val="-2"/>
        </w:rPr>
        <w:t xml:space="preserve"> </w:t>
      </w:r>
      <w:r>
        <w:rPr>
          <w:color w:val="221F1F"/>
        </w:rPr>
        <w:t>of Preference and</w:t>
      </w:r>
      <w:r>
        <w:rPr>
          <w:color w:val="221F1F"/>
          <w:spacing w:val="-4"/>
        </w:rPr>
        <w:t xml:space="preserve"> </w:t>
      </w:r>
      <w:r>
        <w:rPr>
          <w:color w:val="221F1F"/>
        </w:rPr>
        <w:t>Reservations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393"/>
        </w:tabs>
        <w:spacing w:line="230" w:lineRule="auto"/>
        <w:ind w:left="720" w:right="845"/>
      </w:pPr>
      <w:r>
        <w:rPr>
          <w:color w:val="221F1F"/>
        </w:rPr>
        <w:t>A margin of preference may be allowed only when the contract is open to international competitive tendering</w:t>
      </w:r>
      <w:r>
        <w:rPr>
          <w:color w:val="221F1F"/>
          <w:spacing w:val="-52"/>
        </w:rPr>
        <w:t xml:space="preserve"> </w:t>
      </w:r>
      <w:r>
        <w:rPr>
          <w:color w:val="221F1F"/>
        </w:rPr>
        <w:t>where foreign contractors are expected to participate in the tendering process and where the contract exceeds</w:t>
      </w:r>
      <w:r>
        <w:rPr>
          <w:color w:val="221F1F"/>
          <w:spacing w:val="1"/>
        </w:rPr>
        <w:t xml:space="preserve"> </w:t>
      </w:r>
      <w:r>
        <w:rPr>
          <w:color w:val="221F1F"/>
        </w:rPr>
        <w:t>the</w:t>
      </w:r>
      <w:r>
        <w:rPr>
          <w:color w:val="221F1F"/>
          <w:spacing w:val="-1"/>
        </w:rPr>
        <w:t xml:space="preserve"> </w:t>
      </w:r>
      <w:r>
        <w:rPr>
          <w:color w:val="221F1F"/>
        </w:rPr>
        <w:t>value/threshold</w:t>
      </w:r>
      <w:r>
        <w:rPr>
          <w:color w:val="221F1F"/>
          <w:spacing w:val="1"/>
        </w:rPr>
        <w:t xml:space="preserve"> </w:t>
      </w:r>
      <w:r>
        <w:rPr>
          <w:color w:val="221F1F"/>
        </w:rPr>
        <w:t>speciﬁed</w:t>
      </w:r>
      <w:r>
        <w:rPr>
          <w:color w:val="221F1F"/>
          <w:spacing w:val="1"/>
        </w:rPr>
        <w:t xml:space="preserve"> </w:t>
      </w:r>
      <w:r>
        <w:rPr>
          <w:color w:val="221F1F"/>
        </w:rPr>
        <w:t>in</w:t>
      </w:r>
      <w:r>
        <w:rPr>
          <w:color w:val="221F1F"/>
          <w:spacing w:val="-3"/>
        </w:rPr>
        <w:t xml:space="preserve"> </w:t>
      </w:r>
      <w:r>
        <w:rPr>
          <w:color w:val="221F1F"/>
        </w:rPr>
        <w:t>the Regulations.</w:t>
      </w:r>
    </w:p>
    <w:p w:rsidR="00361D1F" w:rsidRDefault="00361D1F" w:rsidP="000961B7">
      <w:pPr>
        <w:pStyle w:val="ListParagraph"/>
        <w:numPr>
          <w:ilvl w:val="1"/>
          <w:numId w:val="0"/>
        </w:numPr>
        <w:tabs>
          <w:tab w:val="left" w:pos="1389"/>
          <w:tab w:val="left" w:pos="1391"/>
        </w:tabs>
        <w:spacing w:before="199"/>
        <w:ind w:left="720"/>
      </w:pPr>
      <w:r>
        <w:rPr>
          <w:color w:val="221F1F"/>
        </w:rPr>
        <w:t>A</w:t>
      </w:r>
      <w:r>
        <w:rPr>
          <w:color w:val="221F1F"/>
          <w:spacing w:val="-2"/>
        </w:rPr>
        <w:t xml:space="preserve"> </w:t>
      </w:r>
      <w:r>
        <w:rPr>
          <w:color w:val="221F1F"/>
        </w:rPr>
        <w:t>margin</w:t>
      </w:r>
      <w:r>
        <w:rPr>
          <w:color w:val="221F1F"/>
          <w:spacing w:val="-1"/>
        </w:rPr>
        <w:t xml:space="preserve"> </w:t>
      </w:r>
      <w:r>
        <w:rPr>
          <w:color w:val="221F1F"/>
        </w:rPr>
        <w:t>of preference</w:t>
      </w:r>
      <w:r>
        <w:rPr>
          <w:color w:val="221F1F"/>
          <w:spacing w:val="-2"/>
        </w:rPr>
        <w:t xml:space="preserve"> </w:t>
      </w:r>
      <w:r>
        <w:rPr>
          <w:color w:val="221F1F"/>
        </w:rPr>
        <w:t>shall not be</w:t>
      </w:r>
      <w:r>
        <w:rPr>
          <w:color w:val="221F1F"/>
          <w:spacing w:val="-1"/>
        </w:rPr>
        <w:t xml:space="preserve"> </w:t>
      </w:r>
      <w:r>
        <w:rPr>
          <w:color w:val="221F1F"/>
        </w:rPr>
        <w:t>allowed</w:t>
      </w:r>
      <w:r>
        <w:rPr>
          <w:color w:val="221F1F"/>
          <w:spacing w:val="-3"/>
        </w:rPr>
        <w:t xml:space="preserve"> </w:t>
      </w:r>
      <w:r>
        <w:rPr>
          <w:color w:val="221F1F"/>
        </w:rPr>
        <w:t>unless</w:t>
      </w:r>
      <w:r>
        <w:rPr>
          <w:color w:val="221F1F"/>
          <w:spacing w:val="-3"/>
        </w:rPr>
        <w:t xml:space="preserve"> </w:t>
      </w:r>
      <w:r>
        <w:rPr>
          <w:color w:val="221F1F"/>
        </w:rPr>
        <w:t>it</w:t>
      </w:r>
      <w:r>
        <w:rPr>
          <w:color w:val="221F1F"/>
          <w:spacing w:val="-3"/>
        </w:rPr>
        <w:t xml:space="preserve"> </w:t>
      </w:r>
      <w:r>
        <w:rPr>
          <w:color w:val="221F1F"/>
        </w:rPr>
        <w:t>is</w:t>
      </w:r>
      <w:r>
        <w:rPr>
          <w:color w:val="221F1F"/>
          <w:spacing w:val="-1"/>
        </w:rPr>
        <w:t xml:space="preserve"> </w:t>
      </w:r>
      <w:r>
        <w:rPr>
          <w:color w:val="221F1F"/>
        </w:rPr>
        <w:t>speciﬁed</w:t>
      </w:r>
      <w:r>
        <w:rPr>
          <w:color w:val="221F1F"/>
          <w:spacing w:val="-1"/>
        </w:rPr>
        <w:t xml:space="preserve"> </w:t>
      </w:r>
      <w:r>
        <w:rPr>
          <w:color w:val="221F1F"/>
        </w:rPr>
        <w:t>so</w:t>
      </w:r>
      <w:r>
        <w:rPr>
          <w:color w:val="221F1F"/>
          <w:spacing w:val="-4"/>
        </w:rPr>
        <w:t xml:space="preserve"> </w:t>
      </w:r>
      <w:r>
        <w:rPr>
          <w:color w:val="221F1F"/>
        </w:rPr>
        <w:t>in</w:t>
      </w:r>
      <w:r>
        <w:rPr>
          <w:color w:val="221F1F"/>
          <w:spacing w:val="-1"/>
        </w:rPr>
        <w:t xml:space="preserve"> </w:t>
      </w:r>
      <w:r>
        <w:rPr>
          <w:color w:val="221F1F"/>
        </w:rPr>
        <w:t xml:space="preserve">the </w:t>
      </w:r>
      <w:r>
        <w:rPr>
          <w:b/>
          <w:color w:val="221F1F"/>
        </w:rPr>
        <w:t>TDS</w:t>
      </w:r>
      <w:r>
        <w:rPr>
          <w:color w:val="221F1F"/>
        </w:rPr>
        <w:t>.</w:t>
      </w:r>
    </w:p>
    <w:p w:rsidR="00361D1F" w:rsidRDefault="00361D1F" w:rsidP="000961B7">
      <w:pPr>
        <w:pStyle w:val="ListParagraph"/>
        <w:numPr>
          <w:ilvl w:val="1"/>
          <w:numId w:val="0"/>
        </w:numPr>
        <w:tabs>
          <w:tab w:val="left" w:pos="1393"/>
        </w:tabs>
        <w:spacing w:before="200" w:line="230" w:lineRule="auto"/>
        <w:ind w:left="720" w:right="843"/>
      </w:pPr>
      <w:r>
        <w:rPr>
          <w:color w:val="221F1F"/>
          <w:spacing w:val="-1"/>
        </w:rPr>
        <w:t>Contracts</w:t>
      </w:r>
      <w:r>
        <w:rPr>
          <w:color w:val="221F1F"/>
          <w:spacing w:val="-11"/>
        </w:rPr>
        <w:t xml:space="preserve"> </w:t>
      </w:r>
      <w:r>
        <w:rPr>
          <w:color w:val="221F1F"/>
        </w:rPr>
        <w:t>procured</w:t>
      </w:r>
      <w:r>
        <w:rPr>
          <w:color w:val="221F1F"/>
          <w:spacing w:val="-13"/>
        </w:rPr>
        <w:t xml:space="preserve"> </w:t>
      </w:r>
      <w:r>
        <w:rPr>
          <w:color w:val="221F1F"/>
        </w:rPr>
        <w:t>on</w:t>
      </w:r>
      <w:r>
        <w:rPr>
          <w:color w:val="221F1F"/>
          <w:spacing w:val="-10"/>
        </w:rPr>
        <w:t xml:space="preserve"> </w:t>
      </w:r>
      <w:r>
        <w:rPr>
          <w:color w:val="221F1F"/>
        </w:rPr>
        <w:t>basis</w:t>
      </w:r>
      <w:r>
        <w:rPr>
          <w:color w:val="221F1F"/>
          <w:spacing w:val="-14"/>
        </w:rPr>
        <w:t xml:space="preserve"> </w:t>
      </w:r>
      <w:r>
        <w:rPr>
          <w:color w:val="221F1F"/>
        </w:rPr>
        <w:t>of</w:t>
      </w:r>
      <w:r>
        <w:rPr>
          <w:color w:val="221F1F"/>
          <w:spacing w:val="-12"/>
        </w:rPr>
        <w:t xml:space="preserve"> </w:t>
      </w:r>
      <w:r>
        <w:rPr>
          <w:color w:val="221F1F"/>
        </w:rPr>
        <w:t>international</w:t>
      </w:r>
      <w:r>
        <w:rPr>
          <w:color w:val="221F1F"/>
          <w:spacing w:val="-12"/>
        </w:rPr>
        <w:t xml:space="preserve"> </w:t>
      </w:r>
      <w:r>
        <w:rPr>
          <w:color w:val="221F1F"/>
        </w:rPr>
        <w:t>competitive</w:t>
      </w:r>
      <w:r>
        <w:rPr>
          <w:color w:val="221F1F"/>
          <w:spacing w:val="-10"/>
        </w:rPr>
        <w:t xml:space="preserve"> </w:t>
      </w:r>
      <w:r>
        <w:rPr>
          <w:color w:val="221F1F"/>
        </w:rPr>
        <w:t>tendering</w:t>
      </w:r>
      <w:r>
        <w:rPr>
          <w:color w:val="221F1F"/>
          <w:spacing w:val="-14"/>
        </w:rPr>
        <w:t xml:space="preserve"> </w:t>
      </w:r>
      <w:r>
        <w:rPr>
          <w:color w:val="221F1F"/>
        </w:rPr>
        <w:t>shall</w:t>
      </w:r>
      <w:r>
        <w:rPr>
          <w:color w:val="221F1F"/>
          <w:spacing w:val="-10"/>
        </w:rPr>
        <w:t xml:space="preserve"> </w:t>
      </w:r>
      <w:r>
        <w:rPr>
          <w:color w:val="221F1F"/>
        </w:rPr>
        <w:t>not</w:t>
      </w:r>
      <w:r>
        <w:rPr>
          <w:color w:val="221F1F"/>
          <w:spacing w:val="-10"/>
        </w:rPr>
        <w:t xml:space="preserve"> </w:t>
      </w:r>
      <w:r>
        <w:rPr>
          <w:color w:val="221F1F"/>
        </w:rPr>
        <w:t>be</w:t>
      </w:r>
      <w:r>
        <w:rPr>
          <w:color w:val="221F1F"/>
          <w:spacing w:val="-11"/>
        </w:rPr>
        <w:t xml:space="preserve"> </w:t>
      </w:r>
      <w:r>
        <w:rPr>
          <w:color w:val="221F1F"/>
        </w:rPr>
        <w:t>subject</w:t>
      </w:r>
      <w:r>
        <w:rPr>
          <w:color w:val="221F1F"/>
          <w:spacing w:val="-12"/>
        </w:rPr>
        <w:t xml:space="preserve"> </w:t>
      </w:r>
      <w:r>
        <w:rPr>
          <w:color w:val="221F1F"/>
        </w:rPr>
        <w:t>to</w:t>
      </w:r>
      <w:r>
        <w:rPr>
          <w:color w:val="221F1F"/>
          <w:spacing w:val="-14"/>
        </w:rPr>
        <w:t xml:space="preserve"> </w:t>
      </w:r>
      <w:r>
        <w:rPr>
          <w:color w:val="221F1F"/>
        </w:rPr>
        <w:t>reservations</w:t>
      </w:r>
      <w:r>
        <w:rPr>
          <w:color w:val="221F1F"/>
          <w:spacing w:val="-9"/>
        </w:rPr>
        <w:t xml:space="preserve"> </w:t>
      </w:r>
      <w:r>
        <w:rPr>
          <w:color w:val="221F1F"/>
        </w:rPr>
        <w:t>exclusive</w:t>
      </w:r>
      <w:r>
        <w:rPr>
          <w:color w:val="221F1F"/>
          <w:spacing w:val="-53"/>
        </w:rPr>
        <w:t xml:space="preserve"> </w:t>
      </w:r>
      <w:r>
        <w:rPr>
          <w:color w:val="221F1F"/>
        </w:rPr>
        <w:t>to</w:t>
      </w:r>
      <w:r>
        <w:rPr>
          <w:color w:val="221F1F"/>
          <w:spacing w:val="-1"/>
        </w:rPr>
        <w:t xml:space="preserve"> </w:t>
      </w:r>
      <w:r>
        <w:rPr>
          <w:color w:val="221F1F"/>
        </w:rPr>
        <w:t>speciﬁc</w:t>
      </w:r>
      <w:r>
        <w:rPr>
          <w:color w:val="221F1F"/>
          <w:spacing w:val="1"/>
        </w:rPr>
        <w:t xml:space="preserve"> </w:t>
      </w:r>
      <w:r>
        <w:rPr>
          <w:color w:val="221F1F"/>
        </w:rPr>
        <w:t>groups</w:t>
      </w:r>
      <w:r>
        <w:rPr>
          <w:color w:val="221F1F"/>
          <w:spacing w:val="-2"/>
        </w:rPr>
        <w:t xml:space="preserve"> </w:t>
      </w:r>
      <w:r>
        <w:rPr>
          <w:color w:val="221F1F"/>
        </w:rPr>
        <w:t>as provided</w:t>
      </w:r>
      <w:r>
        <w:rPr>
          <w:color w:val="221F1F"/>
          <w:spacing w:val="1"/>
        </w:rPr>
        <w:t xml:space="preserve"> </w:t>
      </w:r>
      <w:r>
        <w:rPr>
          <w:color w:val="221F1F"/>
        </w:rPr>
        <w:t>in ITT</w:t>
      </w:r>
      <w:r>
        <w:rPr>
          <w:color w:val="221F1F"/>
          <w:spacing w:val="-1"/>
        </w:rPr>
        <w:t xml:space="preserve"> </w:t>
      </w:r>
      <w:r>
        <w:rPr>
          <w:color w:val="221F1F"/>
        </w:rPr>
        <w:t>33.4.</w:t>
      </w:r>
    </w:p>
    <w:p w:rsidR="00361D1F" w:rsidRDefault="00361D1F" w:rsidP="000961B7">
      <w:pPr>
        <w:pStyle w:val="ListParagraph"/>
        <w:numPr>
          <w:ilvl w:val="1"/>
          <w:numId w:val="0"/>
        </w:numPr>
        <w:tabs>
          <w:tab w:val="left" w:pos="1393"/>
        </w:tabs>
        <w:spacing w:before="198" w:line="230" w:lineRule="auto"/>
        <w:ind w:left="720" w:right="843"/>
      </w:pPr>
      <w:r>
        <w:rPr>
          <w:color w:val="221F1F"/>
        </w:rPr>
        <w:t>Where</w:t>
      </w:r>
      <w:r>
        <w:rPr>
          <w:color w:val="221F1F"/>
          <w:spacing w:val="-9"/>
        </w:rPr>
        <w:t xml:space="preserve"> </w:t>
      </w:r>
      <w:r>
        <w:rPr>
          <w:color w:val="221F1F"/>
        </w:rPr>
        <w:t>it</w:t>
      </w:r>
      <w:r>
        <w:rPr>
          <w:color w:val="221F1F"/>
          <w:spacing w:val="-7"/>
        </w:rPr>
        <w:t xml:space="preserve"> </w:t>
      </w:r>
      <w:r>
        <w:rPr>
          <w:color w:val="221F1F"/>
        </w:rPr>
        <w:t>is</w:t>
      </w:r>
      <w:r>
        <w:rPr>
          <w:color w:val="221F1F"/>
          <w:spacing w:val="-8"/>
        </w:rPr>
        <w:t xml:space="preserve"> </w:t>
      </w:r>
      <w:r>
        <w:rPr>
          <w:color w:val="221F1F"/>
        </w:rPr>
        <w:t>intended</w:t>
      </w:r>
      <w:r>
        <w:rPr>
          <w:color w:val="221F1F"/>
          <w:spacing w:val="-11"/>
        </w:rPr>
        <w:t xml:space="preserve"> </w:t>
      </w:r>
      <w:r>
        <w:rPr>
          <w:color w:val="221F1F"/>
        </w:rPr>
        <w:t>to</w:t>
      </w:r>
      <w:r>
        <w:rPr>
          <w:color w:val="221F1F"/>
          <w:spacing w:val="-10"/>
        </w:rPr>
        <w:t xml:space="preserve"> </w:t>
      </w:r>
      <w:r>
        <w:rPr>
          <w:color w:val="221F1F"/>
        </w:rPr>
        <w:t>reserve</w:t>
      </w:r>
      <w:r>
        <w:rPr>
          <w:color w:val="221F1F"/>
          <w:spacing w:val="-8"/>
        </w:rPr>
        <w:t xml:space="preserve"> </w:t>
      </w:r>
      <w:r>
        <w:rPr>
          <w:color w:val="221F1F"/>
        </w:rPr>
        <w:t>a</w:t>
      </w:r>
      <w:r>
        <w:rPr>
          <w:color w:val="221F1F"/>
          <w:spacing w:val="-8"/>
        </w:rPr>
        <w:t xml:space="preserve"> </w:t>
      </w:r>
      <w:r>
        <w:rPr>
          <w:color w:val="221F1F"/>
        </w:rPr>
        <w:t>contract</w:t>
      </w:r>
      <w:r>
        <w:rPr>
          <w:color w:val="221F1F"/>
          <w:spacing w:val="-8"/>
        </w:rPr>
        <w:t xml:space="preserve"> </w:t>
      </w:r>
      <w:r>
        <w:rPr>
          <w:color w:val="221F1F"/>
        </w:rPr>
        <w:t>to</w:t>
      </w:r>
      <w:r>
        <w:rPr>
          <w:color w:val="221F1F"/>
          <w:spacing w:val="-11"/>
        </w:rPr>
        <w:t xml:space="preserve"> </w:t>
      </w:r>
      <w:r>
        <w:rPr>
          <w:color w:val="221F1F"/>
        </w:rPr>
        <w:t>a</w:t>
      </w:r>
      <w:r>
        <w:rPr>
          <w:color w:val="221F1F"/>
          <w:spacing w:val="-8"/>
        </w:rPr>
        <w:t xml:space="preserve"> </w:t>
      </w:r>
      <w:r>
        <w:rPr>
          <w:color w:val="221F1F"/>
        </w:rPr>
        <w:t>speciﬁc</w:t>
      </w:r>
      <w:r>
        <w:rPr>
          <w:color w:val="221F1F"/>
          <w:spacing w:val="-9"/>
        </w:rPr>
        <w:t xml:space="preserve"> </w:t>
      </w:r>
      <w:r>
        <w:rPr>
          <w:color w:val="221F1F"/>
        </w:rPr>
        <w:t>group</w:t>
      </w:r>
      <w:r>
        <w:rPr>
          <w:color w:val="221F1F"/>
          <w:spacing w:val="-8"/>
        </w:rPr>
        <w:t xml:space="preserve"> </w:t>
      </w:r>
      <w:r>
        <w:rPr>
          <w:color w:val="221F1F"/>
        </w:rPr>
        <w:t>of</w:t>
      </w:r>
      <w:r>
        <w:rPr>
          <w:color w:val="221F1F"/>
          <w:spacing w:val="-8"/>
        </w:rPr>
        <w:t xml:space="preserve"> </w:t>
      </w:r>
      <w:r>
        <w:rPr>
          <w:color w:val="221F1F"/>
        </w:rPr>
        <w:t>businesses</w:t>
      </w:r>
      <w:r>
        <w:rPr>
          <w:color w:val="221F1F"/>
          <w:spacing w:val="-9"/>
        </w:rPr>
        <w:t xml:space="preserve"> </w:t>
      </w:r>
      <w:r>
        <w:rPr>
          <w:color w:val="221F1F"/>
        </w:rPr>
        <w:t>(these</w:t>
      </w:r>
      <w:r>
        <w:rPr>
          <w:color w:val="221F1F"/>
          <w:spacing w:val="-11"/>
        </w:rPr>
        <w:t xml:space="preserve"> </w:t>
      </w:r>
      <w:r>
        <w:rPr>
          <w:color w:val="221F1F"/>
        </w:rPr>
        <w:t>groups</w:t>
      </w:r>
      <w:r>
        <w:rPr>
          <w:color w:val="221F1F"/>
          <w:spacing w:val="-8"/>
        </w:rPr>
        <w:t xml:space="preserve"> </w:t>
      </w:r>
      <w:r>
        <w:rPr>
          <w:color w:val="221F1F"/>
        </w:rPr>
        <w:t>are</w:t>
      </w:r>
      <w:r>
        <w:rPr>
          <w:color w:val="221F1F"/>
          <w:spacing w:val="-8"/>
        </w:rPr>
        <w:t xml:space="preserve"> </w:t>
      </w:r>
      <w:r>
        <w:rPr>
          <w:color w:val="221F1F"/>
        </w:rPr>
        <w:t>Small</w:t>
      </w:r>
      <w:r>
        <w:rPr>
          <w:color w:val="221F1F"/>
          <w:spacing w:val="-7"/>
        </w:rPr>
        <w:t xml:space="preserve"> </w:t>
      </w:r>
      <w:r>
        <w:rPr>
          <w:color w:val="221F1F"/>
        </w:rPr>
        <w:t>and</w:t>
      </w:r>
      <w:r>
        <w:rPr>
          <w:color w:val="221F1F"/>
          <w:spacing w:val="-9"/>
        </w:rPr>
        <w:t xml:space="preserve"> </w:t>
      </w:r>
      <w:r>
        <w:rPr>
          <w:color w:val="221F1F"/>
        </w:rPr>
        <w:t>Medium</w:t>
      </w:r>
      <w:r>
        <w:rPr>
          <w:color w:val="221F1F"/>
          <w:spacing w:val="-52"/>
        </w:rPr>
        <w:t xml:space="preserve"> </w:t>
      </w:r>
      <w:r>
        <w:rPr>
          <w:color w:val="221F1F"/>
        </w:rPr>
        <w:t>Enterprises, Women Enterprises, Youth Enterprises and Enterprises of persons living with disability, as the</w:t>
      </w:r>
      <w:r>
        <w:rPr>
          <w:color w:val="221F1F"/>
          <w:spacing w:val="1"/>
        </w:rPr>
        <w:t xml:space="preserve"> </w:t>
      </w:r>
      <w:r>
        <w:rPr>
          <w:color w:val="221F1F"/>
        </w:rPr>
        <w:t xml:space="preserve">case may be), and who are appropriately registered as such by the authority to be speciﬁed in the </w:t>
      </w:r>
      <w:r>
        <w:rPr>
          <w:b/>
          <w:color w:val="221F1F"/>
        </w:rPr>
        <w:t>TDS</w:t>
      </w:r>
      <w:r>
        <w:rPr>
          <w:color w:val="221F1F"/>
        </w:rPr>
        <w:t>, a</w:t>
      </w:r>
      <w:r>
        <w:rPr>
          <w:color w:val="221F1F"/>
          <w:spacing w:val="1"/>
        </w:rPr>
        <w:t xml:space="preserve"> </w:t>
      </w:r>
      <w:r>
        <w:rPr>
          <w:color w:val="221F1F"/>
        </w:rPr>
        <w:t>procuring entity shall ensure that the invitation to tender speciﬁcally indicates that only businesses or ﬁrms</w:t>
      </w:r>
      <w:r>
        <w:rPr>
          <w:color w:val="221F1F"/>
          <w:spacing w:val="1"/>
        </w:rPr>
        <w:t xml:space="preserve"> </w:t>
      </w:r>
      <w:r>
        <w:rPr>
          <w:color w:val="221F1F"/>
        </w:rPr>
        <w:t>belonging to the speciﬁed group are eligible to tender. No tender shall be reserved to more than one group. If</w:t>
      </w:r>
      <w:r>
        <w:rPr>
          <w:color w:val="221F1F"/>
          <w:spacing w:val="1"/>
        </w:rPr>
        <w:t xml:space="preserve"> </w:t>
      </w:r>
      <w:r>
        <w:rPr>
          <w:color w:val="221F1F"/>
        </w:rPr>
        <w:t>not so stated in the Invitation to Tender and in the Tender documents, the invitation to tender will be open to</w:t>
      </w:r>
      <w:r>
        <w:rPr>
          <w:color w:val="221F1F"/>
          <w:spacing w:val="1"/>
        </w:rPr>
        <w:t xml:space="preserve"> </w:t>
      </w:r>
      <w:r>
        <w:rPr>
          <w:color w:val="221F1F"/>
        </w:rPr>
        <w:t>all</w:t>
      </w:r>
      <w:r>
        <w:rPr>
          <w:color w:val="221F1F"/>
          <w:spacing w:val="-2"/>
        </w:rPr>
        <w:t xml:space="preserve"> </w:t>
      </w:r>
      <w:r>
        <w:rPr>
          <w:color w:val="221F1F"/>
        </w:rPr>
        <w:t>interested</w:t>
      </w:r>
      <w:r>
        <w:rPr>
          <w:color w:val="221F1F"/>
          <w:spacing w:val="-2"/>
        </w:rPr>
        <w:t xml:space="preserve"> </w:t>
      </w:r>
      <w:r>
        <w:rPr>
          <w:color w:val="221F1F"/>
        </w:rPr>
        <w:t>tenderers.</w:t>
      </w:r>
    </w:p>
    <w:p w:rsidR="00361D1F" w:rsidRDefault="00361D1F" w:rsidP="000961B7">
      <w:pPr>
        <w:pStyle w:val="Heading2"/>
        <w:numPr>
          <w:ilvl w:val="1"/>
          <w:numId w:val="0"/>
        </w:numPr>
        <w:tabs>
          <w:tab w:val="left" w:pos="1389"/>
          <w:tab w:val="left" w:pos="1391"/>
        </w:tabs>
        <w:spacing w:before="198"/>
        <w:ind w:left="720"/>
      </w:pPr>
      <w:bookmarkStart w:id="36" w:name="_bookmark32"/>
      <w:bookmarkEnd w:id="36"/>
      <w:r>
        <w:rPr>
          <w:color w:val="221F1F"/>
        </w:rPr>
        <w:t>Nominated</w:t>
      </w:r>
      <w:r>
        <w:rPr>
          <w:color w:val="221F1F"/>
          <w:spacing w:val="-7"/>
        </w:rPr>
        <w:t xml:space="preserve"> </w:t>
      </w:r>
      <w:r>
        <w:rPr>
          <w:color w:val="221F1F"/>
        </w:rPr>
        <w:t>Subcontractors</w:t>
      </w:r>
    </w:p>
    <w:p w:rsidR="00361D1F" w:rsidRDefault="00361D1F" w:rsidP="000961B7">
      <w:pPr>
        <w:pStyle w:val="ListParagraph"/>
        <w:numPr>
          <w:ilvl w:val="1"/>
          <w:numId w:val="0"/>
        </w:numPr>
        <w:tabs>
          <w:tab w:val="left" w:pos="1391"/>
        </w:tabs>
        <w:spacing w:before="199" w:line="230" w:lineRule="auto"/>
        <w:ind w:left="720" w:right="845"/>
      </w:pPr>
      <w:r>
        <w:rPr>
          <w:color w:val="221F1F"/>
        </w:rPr>
        <w:t xml:space="preserve">Unless otherwise stated in the </w:t>
      </w:r>
      <w:r>
        <w:rPr>
          <w:b/>
          <w:color w:val="221F1F"/>
        </w:rPr>
        <w:t xml:space="preserve">TDS, </w:t>
      </w:r>
      <w:r>
        <w:rPr>
          <w:color w:val="221F1F"/>
        </w:rPr>
        <w:t>the Procuring Entity does not intend to execute any speciﬁc elements of</w:t>
      </w:r>
      <w:r>
        <w:rPr>
          <w:color w:val="221F1F"/>
          <w:spacing w:val="1"/>
        </w:rPr>
        <w:t xml:space="preserve"> </w:t>
      </w:r>
      <w:r>
        <w:rPr>
          <w:color w:val="221F1F"/>
          <w:spacing w:val="-1"/>
        </w:rPr>
        <w:t>the</w:t>
      </w:r>
      <w:r>
        <w:rPr>
          <w:color w:val="221F1F"/>
          <w:spacing w:val="-12"/>
        </w:rPr>
        <w:t xml:space="preserve"> </w:t>
      </w:r>
      <w:r>
        <w:rPr>
          <w:color w:val="221F1F"/>
          <w:spacing w:val="-1"/>
        </w:rPr>
        <w:t>Works</w:t>
      </w:r>
      <w:r>
        <w:rPr>
          <w:color w:val="221F1F"/>
          <w:spacing w:val="-19"/>
        </w:rPr>
        <w:t xml:space="preserve"> </w:t>
      </w:r>
      <w:r>
        <w:rPr>
          <w:color w:val="221F1F"/>
          <w:spacing w:val="-1"/>
        </w:rPr>
        <w:t>by</w:t>
      </w:r>
      <w:r>
        <w:rPr>
          <w:color w:val="221F1F"/>
          <w:spacing w:val="-11"/>
        </w:rPr>
        <w:t xml:space="preserve"> </w:t>
      </w:r>
      <w:r>
        <w:rPr>
          <w:color w:val="221F1F"/>
          <w:spacing w:val="-1"/>
        </w:rPr>
        <w:t>subcontractors</w:t>
      </w:r>
      <w:r>
        <w:rPr>
          <w:color w:val="221F1F"/>
          <w:spacing w:val="-10"/>
        </w:rPr>
        <w:t xml:space="preserve"> </w:t>
      </w:r>
      <w:r>
        <w:rPr>
          <w:color w:val="221F1F"/>
          <w:spacing w:val="-1"/>
        </w:rPr>
        <w:t>selected/nominated</w:t>
      </w:r>
      <w:r>
        <w:rPr>
          <w:color w:val="221F1F"/>
          <w:spacing w:val="-10"/>
        </w:rPr>
        <w:t xml:space="preserve"> </w:t>
      </w:r>
      <w:r>
        <w:rPr>
          <w:color w:val="221F1F"/>
          <w:spacing w:val="-1"/>
        </w:rPr>
        <w:t>by</w:t>
      </w:r>
      <w:r>
        <w:rPr>
          <w:color w:val="221F1F"/>
          <w:spacing w:val="-14"/>
        </w:rPr>
        <w:t xml:space="preserve"> </w:t>
      </w:r>
      <w:r>
        <w:rPr>
          <w:color w:val="221F1F"/>
          <w:spacing w:val="-1"/>
        </w:rPr>
        <w:t>the</w:t>
      </w:r>
      <w:r>
        <w:rPr>
          <w:color w:val="221F1F"/>
          <w:spacing w:val="-14"/>
        </w:rPr>
        <w:t xml:space="preserve"> </w:t>
      </w:r>
      <w:r>
        <w:rPr>
          <w:color w:val="221F1F"/>
          <w:spacing w:val="-1"/>
        </w:rPr>
        <w:t>Procuring</w:t>
      </w:r>
      <w:r>
        <w:rPr>
          <w:color w:val="221F1F"/>
          <w:spacing w:val="-12"/>
        </w:rPr>
        <w:t xml:space="preserve"> </w:t>
      </w:r>
      <w:r>
        <w:rPr>
          <w:color w:val="221F1F"/>
        </w:rPr>
        <w:t>Entity.</w:t>
      </w:r>
      <w:r>
        <w:rPr>
          <w:color w:val="221F1F"/>
          <w:spacing w:val="-16"/>
        </w:rPr>
        <w:t xml:space="preserve"> </w:t>
      </w:r>
      <w:r>
        <w:rPr>
          <w:color w:val="221F1F"/>
        </w:rPr>
        <w:t>Incase</w:t>
      </w:r>
      <w:r>
        <w:rPr>
          <w:color w:val="221F1F"/>
          <w:spacing w:val="-13"/>
        </w:rPr>
        <w:t xml:space="preserve"> </w:t>
      </w:r>
      <w:r>
        <w:rPr>
          <w:color w:val="221F1F"/>
        </w:rPr>
        <w:t>the</w:t>
      </w:r>
      <w:r>
        <w:rPr>
          <w:color w:val="221F1F"/>
          <w:spacing w:val="-14"/>
        </w:rPr>
        <w:t xml:space="preserve"> </w:t>
      </w:r>
      <w:r>
        <w:rPr>
          <w:color w:val="221F1F"/>
        </w:rPr>
        <w:t>Procuring</w:t>
      </w:r>
      <w:r>
        <w:rPr>
          <w:color w:val="221F1F"/>
          <w:spacing w:val="-11"/>
        </w:rPr>
        <w:t xml:space="preserve"> </w:t>
      </w:r>
      <w:r>
        <w:rPr>
          <w:color w:val="221F1F"/>
        </w:rPr>
        <w:t>Entity</w:t>
      </w:r>
      <w:r>
        <w:rPr>
          <w:color w:val="221F1F"/>
          <w:spacing w:val="-12"/>
        </w:rPr>
        <w:t xml:space="preserve"> </w:t>
      </w:r>
      <w:r>
        <w:rPr>
          <w:color w:val="221F1F"/>
        </w:rPr>
        <w:t>nominates</w:t>
      </w:r>
      <w:r>
        <w:rPr>
          <w:color w:val="221F1F"/>
          <w:spacing w:val="-53"/>
        </w:rPr>
        <w:t xml:space="preserve"> </w:t>
      </w:r>
      <w:r>
        <w:rPr>
          <w:color w:val="221F1F"/>
        </w:rPr>
        <w:t>a subcontractor, the subcontract agreement shall be signed by the Subcontractor and the Procuring Entity. The</w:t>
      </w:r>
      <w:r>
        <w:rPr>
          <w:color w:val="221F1F"/>
          <w:spacing w:val="-53"/>
        </w:rPr>
        <w:t xml:space="preserve"> </w:t>
      </w:r>
      <w:r>
        <w:rPr>
          <w:color w:val="221F1F"/>
        </w:rPr>
        <w:t>main</w:t>
      </w:r>
      <w:r>
        <w:rPr>
          <w:color w:val="221F1F"/>
          <w:spacing w:val="1"/>
        </w:rPr>
        <w:t xml:space="preserve"> </w:t>
      </w:r>
      <w:r>
        <w:rPr>
          <w:color w:val="221F1F"/>
        </w:rPr>
        <w:t>contract shall specify</w:t>
      </w:r>
      <w:r>
        <w:rPr>
          <w:color w:val="221F1F"/>
          <w:spacing w:val="1"/>
        </w:rPr>
        <w:t xml:space="preserve"> </w:t>
      </w:r>
      <w:r>
        <w:rPr>
          <w:color w:val="221F1F"/>
        </w:rPr>
        <w:t>the</w:t>
      </w:r>
      <w:r>
        <w:rPr>
          <w:color w:val="221F1F"/>
          <w:spacing w:val="1"/>
        </w:rPr>
        <w:t xml:space="preserve"> </w:t>
      </w:r>
      <w:r>
        <w:rPr>
          <w:color w:val="221F1F"/>
        </w:rPr>
        <w:t>working</w:t>
      </w:r>
      <w:r>
        <w:rPr>
          <w:color w:val="221F1F"/>
          <w:spacing w:val="1"/>
        </w:rPr>
        <w:t xml:space="preserve"> </w:t>
      </w:r>
      <w:r>
        <w:rPr>
          <w:color w:val="221F1F"/>
        </w:rPr>
        <w:t>arrangements</w:t>
      </w:r>
      <w:r>
        <w:rPr>
          <w:color w:val="221F1F"/>
          <w:spacing w:val="1"/>
        </w:rPr>
        <w:t xml:space="preserve"> </w:t>
      </w:r>
      <w:r>
        <w:rPr>
          <w:color w:val="221F1F"/>
        </w:rPr>
        <w:t>between</w:t>
      </w:r>
      <w:r>
        <w:rPr>
          <w:color w:val="221F1F"/>
          <w:spacing w:val="1"/>
        </w:rPr>
        <w:t xml:space="preserve"> </w:t>
      </w:r>
      <w:r>
        <w:rPr>
          <w:color w:val="221F1F"/>
        </w:rPr>
        <w:t>the</w:t>
      </w:r>
      <w:r>
        <w:rPr>
          <w:color w:val="221F1F"/>
          <w:spacing w:val="1"/>
        </w:rPr>
        <w:t xml:space="preserve"> </w:t>
      </w:r>
      <w:r>
        <w:rPr>
          <w:color w:val="221F1F"/>
        </w:rPr>
        <w:t>main</w:t>
      </w:r>
      <w:r>
        <w:rPr>
          <w:color w:val="221F1F"/>
          <w:spacing w:val="1"/>
        </w:rPr>
        <w:t xml:space="preserve"> </w:t>
      </w:r>
      <w:r>
        <w:rPr>
          <w:color w:val="221F1F"/>
        </w:rPr>
        <w:t>contractor</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p>
    <w:p w:rsidR="00361D1F" w:rsidRDefault="00361D1F" w:rsidP="000961B7">
      <w:pPr>
        <w:pStyle w:val="ListParagraph"/>
        <w:numPr>
          <w:ilvl w:val="1"/>
          <w:numId w:val="0"/>
        </w:numPr>
        <w:tabs>
          <w:tab w:val="left" w:pos="1391"/>
        </w:tabs>
        <w:spacing w:before="199" w:line="230" w:lineRule="auto"/>
        <w:ind w:left="720" w:right="845"/>
      </w:pPr>
      <w:r>
        <w:rPr>
          <w:color w:val="221F1F"/>
        </w:rPr>
        <w:t>Tenderers</w:t>
      </w:r>
      <w:r>
        <w:rPr>
          <w:color w:val="221F1F"/>
          <w:spacing w:val="-6"/>
        </w:rPr>
        <w:t xml:space="preserve"> </w:t>
      </w:r>
      <w:r>
        <w:rPr>
          <w:color w:val="221F1F"/>
        </w:rPr>
        <w:t>may</w:t>
      </w:r>
      <w:r>
        <w:rPr>
          <w:color w:val="221F1F"/>
          <w:spacing w:val="-6"/>
        </w:rPr>
        <w:t xml:space="preserve"> </w:t>
      </w:r>
      <w:r>
        <w:rPr>
          <w:color w:val="221F1F"/>
        </w:rPr>
        <w:t>propose</w:t>
      </w:r>
      <w:r>
        <w:rPr>
          <w:color w:val="221F1F"/>
          <w:spacing w:val="-6"/>
        </w:rPr>
        <w:t xml:space="preserve"> </w:t>
      </w:r>
      <w:r>
        <w:rPr>
          <w:color w:val="221F1F"/>
        </w:rPr>
        <w:t>sub-contracting</w:t>
      </w:r>
      <w:r>
        <w:rPr>
          <w:color w:val="221F1F"/>
          <w:spacing w:val="-5"/>
        </w:rPr>
        <w:t xml:space="preserve"> </w:t>
      </w:r>
      <w:r>
        <w:rPr>
          <w:color w:val="221F1F"/>
        </w:rPr>
        <w:t>up</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percentage</w:t>
      </w:r>
      <w:r>
        <w:rPr>
          <w:color w:val="221F1F"/>
          <w:spacing w:val="-5"/>
        </w:rPr>
        <w:t xml:space="preserve"> </w:t>
      </w:r>
      <w:r>
        <w:rPr>
          <w:color w:val="221F1F"/>
        </w:rPr>
        <w:t>of</w:t>
      </w:r>
      <w:r>
        <w:rPr>
          <w:color w:val="221F1F"/>
          <w:spacing w:val="-5"/>
        </w:rPr>
        <w:t xml:space="preserve"> </w:t>
      </w:r>
      <w:r>
        <w:rPr>
          <w:color w:val="221F1F"/>
        </w:rPr>
        <w:t>total</w:t>
      </w:r>
      <w:r>
        <w:rPr>
          <w:color w:val="221F1F"/>
          <w:spacing w:val="-4"/>
        </w:rPr>
        <w:t xml:space="preserve"> </w:t>
      </w:r>
      <w:r>
        <w:rPr>
          <w:color w:val="221F1F"/>
        </w:rPr>
        <w:t>value</w:t>
      </w:r>
      <w:r>
        <w:rPr>
          <w:color w:val="221F1F"/>
          <w:spacing w:val="-5"/>
        </w:rPr>
        <w:t xml:space="preserve"> </w:t>
      </w:r>
      <w:r>
        <w:rPr>
          <w:color w:val="221F1F"/>
        </w:rPr>
        <w:t>of</w:t>
      </w:r>
      <w:r>
        <w:rPr>
          <w:color w:val="221F1F"/>
          <w:spacing w:val="-5"/>
        </w:rPr>
        <w:t xml:space="preserve"> </w:t>
      </w:r>
      <w:r>
        <w:rPr>
          <w:color w:val="221F1F"/>
        </w:rPr>
        <w:t>contracts</w:t>
      </w:r>
      <w:r>
        <w:rPr>
          <w:color w:val="221F1F"/>
          <w:spacing w:val="-5"/>
        </w:rPr>
        <w:t xml:space="preserve"> </w:t>
      </w:r>
      <w:r>
        <w:rPr>
          <w:color w:val="221F1F"/>
        </w:rPr>
        <w:t>or</w:t>
      </w:r>
      <w:r>
        <w:rPr>
          <w:color w:val="221F1F"/>
          <w:spacing w:val="-5"/>
        </w:rPr>
        <w:t xml:space="preserve"> </w:t>
      </w:r>
      <w:r>
        <w:rPr>
          <w:color w:val="221F1F"/>
        </w:rPr>
        <w:t>the</w:t>
      </w:r>
      <w:r>
        <w:rPr>
          <w:color w:val="221F1F"/>
          <w:spacing w:val="-6"/>
        </w:rPr>
        <w:t xml:space="preserve"> </w:t>
      </w:r>
      <w:r>
        <w:rPr>
          <w:color w:val="221F1F"/>
        </w:rPr>
        <w:t>volume</w:t>
      </w:r>
      <w:r>
        <w:rPr>
          <w:color w:val="221F1F"/>
          <w:spacing w:val="-5"/>
        </w:rPr>
        <w:t xml:space="preserve"> </w:t>
      </w:r>
      <w:r>
        <w:rPr>
          <w:color w:val="221F1F"/>
        </w:rPr>
        <w:t>of</w:t>
      </w:r>
      <w:r>
        <w:rPr>
          <w:color w:val="221F1F"/>
          <w:spacing w:val="-5"/>
        </w:rPr>
        <w:t xml:space="preserve"> </w:t>
      </w:r>
      <w:r>
        <w:rPr>
          <w:color w:val="221F1F"/>
        </w:rPr>
        <w:t>works</w:t>
      </w:r>
      <w:r>
        <w:rPr>
          <w:color w:val="221F1F"/>
          <w:spacing w:val="-52"/>
        </w:rPr>
        <w:t xml:space="preserve"> </w:t>
      </w:r>
      <w:r>
        <w:rPr>
          <w:color w:val="221F1F"/>
        </w:rPr>
        <w:t xml:space="preserve">as speciﬁed in the </w:t>
      </w:r>
      <w:r>
        <w:rPr>
          <w:b/>
          <w:color w:val="221F1F"/>
        </w:rPr>
        <w:t>TDS</w:t>
      </w:r>
      <w:r>
        <w:rPr>
          <w:color w:val="221F1F"/>
        </w:rPr>
        <w:t>. Subcontractors proposed by the Tenderer shall be fully qualiﬁed for their parts of the</w:t>
      </w:r>
      <w:r>
        <w:rPr>
          <w:color w:val="221F1F"/>
          <w:spacing w:val="-52"/>
        </w:rPr>
        <w:t xml:space="preserve"> </w:t>
      </w:r>
      <w:r>
        <w:rPr>
          <w:color w:val="221F1F"/>
        </w:rPr>
        <w:t>Works.</w:t>
      </w:r>
    </w:p>
    <w:p w:rsidR="00361D1F" w:rsidRDefault="00361D1F" w:rsidP="000961B7">
      <w:pPr>
        <w:pStyle w:val="ListParagraph"/>
        <w:numPr>
          <w:ilvl w:val="1"/>
          <w:numId w:val="0"/>
        </w:numPr>
        <w:tabs>
          <w:tab w:val="left" w:pos="1391"/>
        </w:tabs>
        <w:spacing w:before="198" w:line="230" w:lineRule="auto"/>
        <w:ind w:left="720" w:right="843"/>
      </w:pPr>
      <w:r>
        <w:rPr>
          <w:color w:val="221F1F"/>
        </w:rPr>
        <w:t>Domestic subcontractor's qualiﬁcations shall not be used by the Tenderer to qualify for the Works unless their</w:t>
      </w:r>
      <w:r>
        <w:rPr>
          <w:color w:val="221F1F"/>
          <w:spacing w:val="-52"/>
        </w:rPr>
        <w:t xml:space="preserve"> </w:t>
      </w:r>
      <w:r>
        <w:rPr>
          <w:color w:val="221F1F"/>
          <w:spacing w:val="-1"/>
        </w:rPr>
        <w:t>specialized</w:t>
      </w:r>
      <w:r>
        <w:rPr>
          <w:color w:val="221F1F"/>
          <w:spacing w:val="-4"/>
        </w:rPr>
        <w:t xml:space="preserve"> </w:t>
      </w:r>
      <w:r>
        <w:rPr>
          <w:color w:val="221F1F"/>
          <w:spacing w:val="-1"/>
        </w:rPr>
        <w:t>parts</w:t>
      </w:r>
      <w:r>
        <w:rPr>
          <w:color w:val="221F1F"/>
          <w:spacing w:val="-4"/>
        </w:rPr>
        <w:t xml:space="preserve"> </w:t>
      </w:r>
      <w:r>
        <w:rPr>
          <w:color w:val="221F1F"/>
          <w:spacing w:val="-1"/>
        </w:rPr>
        <w:t>of</w:t>
      </w:r>
      <w:r>
        <w:rPr>
          <w:color w:val="221F1F"/>
          <w:spacing w:val="-3"/>
        </w:rPr>
        <w:t xml:space="preserve"> </w:t>
      </w:r>
      <w:r>
        <w:rPr>
          <w:color w:val="221F1F"/>
          <w:spacing w:val="-1"/>
        </w:rPr>
        <w:t>the</w:t>
      </w:r>
      <w:r>
        <w:rPr>
          <w:color w:val="221F1F"/>
          <w:spacing w:val="-4"/>
        </w:rPr>
        <w:t xml:space="preserve"> </w:t>
      </w:r>
      <w:r>
        <w:rPr>
          <w:color w:val="221F1F"/>
          <w:spacing w:val="-1"/>
        </w:rPr>
        <w:t>Works</w:t>
      </w:r>
      <w:r>
        <w:rPr>
          <w:color w:val="221F1F"/>
          <w:spacing w:val="-14"/>
        </w:rPr>
        <w:t xml:space="preserve"> </w:t>
      </w:r>
      <w:r>
        <w:rPr>
          <w:color w:val="221F1F"/>
          <w:spacing w:val="-1"/>
        </w:rPr>
        <w:t>were</w:t>
      </w:r>
      <w:r>
        <w:rPr>
          <w:color w:val="221F1F"/>
          <w:spacing w:val="-3"/>
        </w:rPr>
        <w:t xml:space="preserve"> </w:t>
      </w:r>
      <w:r>
        <w:rPr>
          <w:color w:val="221F1F"/>
          <w:spacing w:val="-1"/>
        </w:rPr>
        <w:t>previously</w:t>
      </w:r>
      <w:r>
        <w:rPr>
          <w:color w:val="221F1F"/>
          <w:spacing w:val="-4"/>
        </w:rPr>
        <w:t xml:space="preserve"> </w:t>
      </w:r>
      <w:r>
        <w:rPr>
          <w:color w:val="221F1F"/>
        </w:rPr>
        <w:t>designated</w:t>
      </w:r>
      <w:r>
        <w:rPr>
          <w:color w:val="221F1F"/>
          <w:spacing w:val="-4"/>
        </w:rPr>
        <w:t xml:space="preserve"> </w:t>
      </w:r>
      <w:r>
        <w:rPr>
          <w:color w:val="221F1F"/>
        </w:rPr>
        <w:t>so</w:t>
      </w:r>
      <w:r>
        <w:rPr>
          <w:color w:val="221F1F"/>
          <w:spacing w:val="-4"/>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Procuring</w:t>
      </w:r>
      <w:r>
        <w:rPr>
          <w:color w:val="221F1F"/>
          <w:spacing w:val="-4"/>
        </w:rPr>
        <w:t xml:space="preserve"> </w:t>
      </w:r>
      <w:r>
        <w:rPr>
          <w:color w:val="221F1F"/>
        </w:rPr>
        <w:t>Entity</w:t>
      </w:r>
      <w:r>
        <w:rPr>
          <w:color w:val="221F1F"/>
          <w:spacing w:val="-5"/>
        </w:rPr>
        <w:t xml:space="preserve"> </w:t>
      </w:r>
      <w:r>
        <w:rPr>
          <w:color w:val="221F1F"/>
        </w:rPr>
        <w:t>in</w:t>
      </w:r>
      <w:r>
        <w:rPr>
          <w:color w:val="221F1F"/>
          <w:spacing w:val="-4"/>
        </w:rPr>
        <w:t xml:space="preserve"> </w:t>
      </w:r>
      <w:r>
        <w:rPr>
          <w:color w:val="221F1F"/>
        </w:rPr>
        <w:t>the</w:t>
      </w:r>
      <w:r>
        <w:rPr>
          <w:color w:val="221F1F"/>
          <w:spacing w:val="-5"/>
        </w:rPr>
        <w:t xml:space="preserve"> </w:t>
      </w:r>
      <w:r>
        <w:rPr>
          <w:b/>
          <w:color w:val="221F1F"/>
        </w:rPr>
        <w:t>TDS</w:t>
      </w:r>
      <w:r>
        <w:rPr>
          <w:b/>
          <w:color w:val="221F1F"/>
          <w:spacing w:val="-6"/>
        </w:rPr>
        <w:t xml:space="preserve"> </w:t>
      </w:r>
      <w:r>
        <w:rPr>
          <w:color w:val="221F1F"/>
        </w:rPr>
        <w:t>a</w:t>
      </w:r>
      <w:r>
        <w:rPr>
          <w:color w:val="221F1F"/>
          <w:spacing w:val="-4"/>
        </w:rPr>
        <w:t xml:space="preserve"> </w:t>
      </w:r>
      <w:r>
        <w:rPr>
          <w:color w:val="221F1F"/>
        </w:rPr>
        <w:t>scan</w:t>
      </w:r>
      <w:r>
        <w:rPr>
          <w:color w:val="221F1F"/>
          <w:spacing w:val="-4"/>
        </w:rPr>
        <w:t xml:space="preserve"> </w:t>
      </w:r>
      <w:r>
        <w:rPr>
          <w:color w:val="221F1F"/>
        </w:rPr>
        <w:t>be</w:t>
      </w:r>
      <w:r>
        <w:rPr>
          <w:color w:val="221F1F"/>
          <w:spacing w:val="-5"/>
        </w:rPr>
        <w:t xml:space="preserve"> </w:t>
      </w:r>
      <w:r>
        <w:rPr>
          <w:color w:val="221F1F"/>
        </w:rPr>
        <w:t>met</w:t>
      </w:r>
      <w:r>
        <w:rPr>
          <w:color w:val="221F1F"/>
          <w:spacing w:val="-52"/>
        </w:rPr>
        <w:t xml:space="preserve"> </w:t>
      </w:r>
      <w:r>
        <w:rPr>
          <w:color w:val="221F1F"/>
        </w:rPr>
        <w:t>by subcontractors referred to hereafter as 'Specialized Subcontractors', in which case, the qualiﬁcations of the</w:t>
      </w:r>
      <w:r>
        <w:rPr>
          <w:color w:val="221F1F"/>
          <w:spacing w:val="1"/>
        </w:rPr>
        <w:t xml:space="preserve"> </w:t>
      </w:r>
      <w:r>
        <w:rPr>
          <w:color w:val="221F1F"/>
        </w:rPr>
        <w:t>Specialized</w:t>
      </w:r>
      <w:r>
        <w:rPr>
          <w:color w:val="221F1F"/>
          <w:spacing w:val="-4"/>
        </w:rPr>
        <w:t xml:space="preserve"> </w:t>
      </w:r>
      <w:r>
        <w:rPr>
          <w:color w:val="221F1F"/>
        </w:rPr>
        <w:t>Subcontractors</w:t>
      </w:r>
      <w:r>
        <w:rPr>
          <w:color w:val="221F1F"/>
          <w:spacing w:val="-3"/>
        </w:rPr>
        <w:t xml:space="preserve"> </w:t>
      </w:r>
      <w:r>
        <w:rPr>
          <w:color w:val="221F1F"/>
        </w:rPr>
        <w:t>proposed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Tenderer</w:t>
      </w:r>
      <w:r>
        <w:rPr>
          <w:color w:val="221F1F"/>
          <w:spacing w:val="-3"/>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added</w:t>
      </w:r>
      <w:r>
        <w:rPr>
          <w:color w:val="221F1F"/>
          <w:spacing w:val="-4"/>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qualiﬁcations</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Tenderer.</w:t>
      </w:r>
    </w:p>
    <w:p w:rsidR="00361D1F" w:rsidRDefault="00361D1F" w:rsidP="000961B7">
      <w:pPr>
        <w:pStyle w:val="ListParagraph"/>
        <w:tabs>
          <w:tab w:val="left" w:pos="1416"/>
          <w:tab w:val="left" w:pos="1417"/>
        </w:tabs>
        <w:spacing w:before="199"/>
        <w:ind w:left="720" w:firstLine="0"/>
        <w:rPr>
          <w:b/>
        </w:rPr>
      </w:pPr>
      <w:r>
        <w:rPr>
          <w:b/>
          <w:color w:val="221F1F"/>
        </w:rPr>
        <w:t>Evaluation</w:t>
      </w:r>
      <w:r>
        <w:rPr>
          <w:b/>
          <w:color w:val="221F1F"/>
          <w:spacing w:val="-7"/>
        </w:rPr>
        <w:t xml:space="preserve"> </w:t>
      </w:r>
      <w:r>
        <w:rPr>
          <w:b/>
          <w:color w:val="221F1F"/>
        </w:rPr>
        <w:t>of</w:t>
      </w:r>
      <w:r>
        <w:rPr>
          <w:b/>
          <w:color w:val="221F1F"/>
          <w:spacing w:val="-6"/>
        </w:rPr>
        <w:t xml:space="preserve"> </w:t>
      </w:r>
      <w:r>
        <w:rPr>
          <w:b/>
          <w:color w:val="221F1F"/>
        </w:rPr>
        <w:t>Tenders</w:t>
      </w:r>
    </w:p>
    <w:p w:rsidR="00361D1F" w:rsidRDefault="00361D1F" w:rsidP="000961B7">
      <w:pPr>
        <w:pStyle w:val="ListParagraph"/>
        <w:numPr>
          <w:ilvl w:val="1"/>
          <w:numId w:val="0"/>
        </w:numPr>
        <w:tabs>
          <w:tab w:val="left" w:pos="1391"/>
        </w:tabs>
        <w:spacing w:before="200" w:line="230" w:lineRule="auto"/>
        <w:ind w:left="720" w:right="844"/>
      </w:pP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use</w:t>
      </w:r>
      <w:r>
        <w:rPr>
          <w:color w:val="221F1F"/>
          <w:spacing w:val="-5"/>
        </w:rPr>
        <w:t xml:space="preserve"> </w:t>
      </w:r>
      <w:r>
        <w:rPr>
          <w:color w:val="221F1F"/>
        </w:rPr>
        <w:t>the</w:t>
      </w:r>
      <w:r>
        <w:rPr>
          <w:color w:val="221F1F"/>
          <w:spacing w:val="-6"/>
        </w:rPr>
        <w:t xml:space="preserve"> </w:t>
      </w:r>
      <w:r>
        <w:rPr>
          <w:color w:val="221F1F"/>
        </w:rPr>
        <w:t>criteria</w:t>
      </w:r>
      <w:r>
        <w:rPr>
          <w:color w:val="221F1F"/>
          <w:spacing w:val="-5"/>
        </w:rPr>
        <w:t xml:space="preserve"> </w:t>
      </w:r>
      <w:r>
        <w:rPr>
          <w:color w:val="221F1F"/>
        </w:rPr>
        <w:t>and</w:t>
      </w:r>
      <w:r>
        <w:rPr>
          <w:color w:val="221F1F"/>
          <w:spacing w:val="-7"/>
        </w:rPr>
        <w:t xml:space="preserve"> </w:t>
      </w:r>
      <w:r>
        <w:rPr>
          <w:color w:val="221F1F"/>
        </w:rPr>
        <w:t>methodologies</w:t>
      </w:r>
      <w:r>
        <w:rPr>
          <w:color w:val="221F1F"/>
          <w:spacing w:val="-4"/>
        </w:rPr>
        <w:t xml:space="preserve"> </w:t>
      </w:r>
      <w:r>
        <w:rPr>
          <w:color w:val="221F1F"/>
        </w:rPr>
        <w:t>listed</w:t>
      </w:r>
      <w:r>
        <w:rPr>
          <w:color w:val="221F1F"/>
          <w:spacing w:val="-5"/>
        </w:rPr>
        <w:t xml:space="preserve"> </w:t>
      </w:r>
      <w:r>
        <w:rPr>
          <w:color w:val="221F1F"/>
        </w:rPr>
        <w:t>in</w:t>
      </w:r>
      <w:r>
        <w:rPr>
          <w:color w:val="221F1F"/>
          <w:spacing w:val="-7"/>
        </w:rPr>
        <w:t xml:space="preserve"> </w:t>
      </w:r>
      <w:r>
        <w:rPr>
          <w:color w:val="221F1F"/>
        </w:rPr>
        <w:t>this</w:t>
      </w:r>
      <w:r>
        <w:rPr>
          <w:color w:val="221F1F"/>
          <w:spacing w:val="-5"/>
        </w:rPr>
        <w:t xml:space="preserve"> </w:t>
      </w:r>
      <w:r>
        <w:rPr>
          <w:color w:val="221F1F"/>
        </w:rPr>
        <w:t>ITT</w:t>
      </w:r>
      <w:r>
        <w:rPr>
          <w:color w:val="221F1F"/>
          <w:spacing w:val="-5"/>
        </w:rPr>
        <w:t xml:space="preserve"> </w:t>
      </w:r>
      <w:r>
        <w:rPr>
          <w:color w:val="221F1F"/>
        </w:rPr>
        <w:t>and</w:t>
      </w:r>
      <w:r>
        <w:rPr>
          <w:color w:val="221F1F"/>
          <w:spacing w:val="-4"/>
        </w:rPr>
        <w:t xml:space="preserve"> </w:t>
      </w:r>
      <w:r>
        <w:rPr>
          <w:color w:val="221F1F"/>
        </w:rPr>
        <w:t>Section</w:t>
      </w:r>
      <w:r>
        <w:rPr>
          <w:color w:val="221F1F"/>
          <w:spacing w:val="-4"/>
        </w:rPr>
        <w:t xml:space="preserve"> </w:t>
      </w:r>
      <w:r>
        <w:rPr>
          <w:color w:val="221F1F"/>
        </w:rPr>
        <w:t>III,</w:t>
      </w:r>
      <w:r>
        <w:rPr>
          <w:color w:val="221F1F"/>
          <w:spacing w:val="-4"/>
        </w:rPr>
        <w:t xml:space="preserve"> </w:t>
      </w:r>
      <w:r>
        <w:rPr>
          <w:color w:val="221F1F"/>
        </w:rPr>
        <w:t>Evaluation</w:t>
      </w:r>
      <w:r>
        <w:rPr>
          <w:color w:val="221F1F"/>
          <w:spacing w:val="-5"/>
        </w:rPr>
        <w:t xml:space="preserve"> </w:t>
      </w:r>
      <w:r>
        <w:rPr>
          <w:color w:val="221F1F"/>
        </w:rPr>
        <w:t>and</w:t>
      </w:r>
      <w:r>
        <w:rPr>
          <w:color w:val="221F1F"/>
          <w:spacing w:val="-53"/>
        </w:rPr>
        <w:t xml:space="preserve"> </w:t>
      </w:r>
      <w:r>
        <w:rPr>
          <w:color w:val="221F1F"/>
        </w:rPr>
        <w:t>Qualiﬁcation</w:t>
      </w:r>
      <w:r>
        <w:rPr>
          <w:color w:val="221F1F"/>
          <w:spacing w:val="-10"/>
        </w:rPr>
        <w:t xml:space="preserve"> </w:t>
      </w:r>
      <w:r>
        <w:rPr>
          <w:color w:val="221F1F"/>
        </w:rPr>
        <w:t>Criteria</w:t>
      </w:r>
      <w:r>
        <w:rPr>
          <w:color w:val="221F1F"/>
          <w:spacing w:val="-8"/>
        </w:rPr>
        <w:t xml:space="preserve"> </w:t>
      </w:r>
      <w:r>
        <w:rPr>
          <w:color w:val="221F1F"/>
        </w:rPr>
        <w:t>No</w:t>
      </w:r>
      <w:r>
        <w:rPr>
          <w:color w:val="221F1F"/>
          <w:spacing w:val="-11"/>
        </w:rPr>
        <w:t xml:space="preserve"> </w:t>
      </w:r>
      <w:r>
        <w:rPr>
          <w:color w:val="221F1F"/>
        </w:rPr>
        <w:t>other</w:t>
      </w:r>
      <w:r>
        <w:rPr>
          <w:color w:val="221F1F"/>
          <w:spacing w:val="-9"/>
        </w:rPr>
        <w:t xml:space="preserve"> </w:t>
      </w:r>
      <w:r>
        <w:rPr>
          <w:color w:val="221F1F"/>
        </w:rPr>
        <w:t>evaluation</w:t>
      </w:r>
      <w:r>
        <w:rPr>
          <w:color w:val="221F1F"/>
          <w:spacing w:val="-9"/>
        </w:rPr>
        <w:t xml:space="preserve"> </w:t>
      </w:r>
      <w:r>
        <w:rPr>
          <w:color w:val="221F1F"/>
        </w:rPr>
        <w:t>criteria</w:t>
      </w:r>
      <w:r>
        <w:rPr>
          <w:color w:val="221F1F"/>
          <w:spacing w:val="-8"/>
        </w:rPr>
        <w:t xml:space="preserve"> </w:t>
      </w:r>
      <w:r>
        <w:rPr>
          <w:color w:val="221F1F"/>
        </w:rPr>
        <w:t>or</w:t>
      </w:r>
      <w:r>
        <w:rPr>
          <w:color w:val="221F1F"/>
          <w:spacing w:val="-11"/>
        </w:rPr>
        <w:t xml:space="preserve"> </w:t>
      </w:r>
      <w:r>
        <w:rPr>
          <w:color w:val="221F1F"/>
        </w:rPr>
        <w:t>methodologies</w:t>
      </w:r>
      <w:r>
        <w:rPr>
          <w:color w:val="221F1F"/>
          <w:spacing w:val="-9"/>
        </w:rPr>
        <w:t xml:space="preserve"> </w:t>
      </w:r>
      <w:r>
        <w:rPr>
          <w:color w:val="221F1F"/>
        </w:rPr>
        <w:t>shall</w:t>
      </w:r>
      <w:r>
        <w:rPr>
          <w:color w:val="221F1F"/>
          <w:spacing w:val="-11"/>
        </w:rPr>
        <w:t xml:space="preserve"> </w:t>
      </w:r>
      <w:r>
        <w:rPr>
          <w:color w:val="221F1F"/>
        </w:rPr>
        <w:t>be</w:t>
      </w:r>
      <w:r>
        <w:rPr>
          <w:color w:val="221F1F"/>
          <w:spacing w:val="-8"/>
        </w:rPr>
        <w:t xml:space="preserve"> </w:t>
      </w:r>
      <w:r>
        <w:rPr>
          <w:color w:val="221F1F"/>
        </w:rPr>
        <w:t>permitted.</w:t>
      </w:r>
      <w:r>
        <w:rPr>
          <w:color w:val="221F1F"/>
          <w:spacing w:val="-10"/>
        </w:rPr>
        <w:t xml:space="preserve"> </w:t>
      </w:r>
      <w:r>
        <w:rPr>
          <w:color w:val="221F1F"/>
        </w:rPr>
        <w:t>By</w:t>
      </w:r>
      <w:r>
        <w:rPr>
          <w:color w:val="221F1F"/>
          <w:spacing w:val="-9"/>
        </w:rPr>
        <w:t xml:space="preserve"> </w:t>
      </w:r>
      <w:r>
        <w:rPr>
          <w:color w:val="221F1F"/>
        </w:rPr>
        <w:t>applying</w:t>
      </w:r>
      <w:r>
        <w:rPr>
          <w:color w:val="221F1F"/>
          <w:spacing w:val="-9"/>
        </w:rPr>
        <w:t xml:space="preserve"> </w:t>
      </w:r>
      <w:r>
        <w:rPr>
          <w:color w:val="221F1F"/>
        </w:rPr>
        <w:t>the</w:t>
      </w:r>
      <w:r>
        <w:rPr>
          <w:color w:val="221F1F"/>
          <w:spacing w:val="-9"/>
        </w:rPr>
        <w:t xml:space="preserve"> </w:t>
      </w:r>
      <w:r>
        <w:rPr>
          <w:color w:val="221F1F"/>
        </w:rPr>
        <w:t>criteria</w:t>
      </w:r>
      <w:r>
        <w:rPr>
          <w:color w:val="221F1F"/>
          <w:spacing w:val="-53"/>
        </w:rPr>
        <w:t xml:space="preserve"> </w:t>
      </w:r>
      <w:r>
        <w:rPr>
          <w:color w:val="221F1F"/>
        </w:rPr>
        <w:t>and methodologies the Procuring Entity shall determine the Lowest Evaluated Tender in accordance with ITT</w:t>
      </w:r>
      <w:r>
        <w:rPr>
          <w:color w:val="221F1F"/>
          <w:spacing w:val="-52"/>
        </w:rPr>
        <w:t xml:space="preserve"> </w:t>
      </w:r>
      <w:r>
        <w:rPr>
          <w:color w:val="221F1F"/>
        </w:rPr>
        <w:t>40.</w:t>
      </w:r>
    </w:p>
    <w:p w:rsidR="00361D1F" w:rsidRDefault="00361D1F" w:rsidP="000961B7">
      <w:pPr>
        <w:pStyle w:val="ListParagraph"/>
        <w:numPr>
          <w:ilvl w:val="1"/>
          <w:numId w:val="0"/>
        </w:numPr>
        <w:tabs>
          <w:tab w:val="left" w:pos="1416"/>
          <w:tab w:val="left" w:pos="1417"/>
        </w:tabs>
        <w:spacing w:before="186"/>
        <w:ind w:left="720"/>
      </w:pPr>
      <w:r>
        <w:rPr>
          <w:color w:val="221F1F"/>
          <w:spacing w:val="-1"/>
        </w:rPr>
        <w:t>To</w:t>
      </w:r>
      <w:r>
        <w:rPr>
          <w:color w:val="221F1F"/>
          <w:spacing w:val="-17"/>
        </w:rPr>
        <w:t xml:space="preserve"> </w:t>
      </w:r>
      <w:r>
        <w:rPr>
          <w:color w:val="221F1F"/>
          <w:spacing w:val="-1"/>
        </w:rPr>
        <w:t>evaluate</w:t>
      </w:r>
      <w:r>
        <w:rPr>
          <w:color w:val="221F1F"/>
          <w:spacing w:val="1"/>
        </w:rPr>
        <w:t xml:space="preserve"> </w:t>
      </w:r>
      <w:r>
        <w:rPr>
          <w:color w:val="221F1F"/>
          <w:spacing w:val="-1"/>
        </w:rPr>
        <w:t>a</w:t>
      </w:r>
      <w:r>
        <w:rPr>
          <w:color w:val="221F1F"/>
        </w:rPr>
        <w:t xml:space="preserve"> </w:t>
      </w:r>
      <w:r>
        <w:rPr>
          <w:color w:val="221F1F"/>
          <w:spacing w:val="-1"/>
        </w:rPr>
        <w:t>Tender,</w:t>
      </w:r>
      <w:r>
        <w:rPr>
          <w:color w:val="221F1F"/>
          <w:spacing w:val="-8"/>
        </w:rPr>
        <w:t xml:space="preserve"> </w:t>
      </w:r>
      <w:r>
        <w:rPr>
          <w:color w:val="221F1F"/>
          <w:spacing w:val="-1"/>
        </w:rPr>
        <w:t>the</w:t>
      </w:r>
      <w:r>
        <w:rPr>
          <w:color w:val="221F1F"/>
          <w:spacing w:val="1"/>
        </w:rPr>
        <w:t xml:space="preserve"> </w:t>
      </w:r>
      <w:r>
        <w:rPr>
          <w:color w:val="221F1F"/>
          <w:spacing w:val="-1"/>
        </w:rPr>
        <w:t>Procuring</w:t>
      </w:r>
      <w:r>
        <w:rPr>
          <w:color w:val="221F1F"/>
        </w:rPr>
        <w:t xml:space="preserve"> </w:t>
      </w:r>
      <w:r>
        <w:rPr>
          <w:color w:val="221F1F"/>
          <w:spacing w:val="-1"/>
        </w:rPr>
        <w:t>Entity</w:t>
      </w:r>
      <w:r>
        <w:rPr>
          <w:color w:val="221F1F"/>
          <w:spacing w:val="1"/>
        </w:rPr>
        <w:t xml:space="preserve"> </w:t>
      </w:r>
      <w:r>
        <w:rPr>
          <w:color w:val="221F1F"/>
          <w:spacing w:val="-1"/>
        </w:rPr>
        <w:t>shall</w:t>
      </w:r>
      <w:r>
        <w:rPr>
          <w:color w:val="221F1F"/>
          <w:spacing w:val="2"/>
        </w:rPr>
        <w:t xml:space="preserve"> </w:t>
      </w:r>
      <w:r>
        <w:rPr>
          <w:color w:val="221F1F"/>
          <w:spacing w:val="-1"/>
        </w:rPr>
        <w:t>consider</w:t>
      </w:r>
      <w:r>
        <w:rPr>
          <w:color w:val="221F1F"/>
          <w:spacing w:val="2"/>
        </w:rPr>
        <w:t xml:space="preserve"> </w:t>
      </w:r>
      <w:r>
        <w:rPr>
          <w:color w:val="221F1F"/>
          <w:spacing w:val="-1"/>
        </w:rPr>
        <w:t>the</w:t>
      </w:r>
      <w:r>
        <w:rPr>
          <w:color w:val="221F1F"/>
        </w:rPr>
        <w:t xml:space="preserve"> </w:t>
      </w:r>
      <w:r>
        <w:rPr>
          <w:color w:val="221F1F"/>
          <w:spacing w:val="-1"/>
        </w:rPr>
        <w:t>following:</w:t>
      </w:r>
    </w:p>
    <w:p w:rsidR="00361D1F" w:rsidRDefault="00361D1F" w:rsidP="000961B7">
      <w:pPr>
        <w:pStyle w:val="ListParagraph"/>
        <w:numPr>
          <w:ilvl w:val="2"/>
          <w:numId w:val="0"/>
        </w:numPr>
        <w:tabs>
          <w:tab w:val="left" w:pos="1985"/>
          <w:tab w:val="left" w:pos="1986"/>
        </w:tabs>
        <w:spacing w:before="48" w:line="230" w:lineRule="auto"/>
        <w:ind w:left="720" w:right="1089"/>
      </w:pPr>
      <w:r>
        <w:rPr>
          <w:color w:val="221F1F"/>
        </w:rPr>
        <w:t>Price adjustment in accordance with ITT 31.1 (iii); excluding provisional sums and contingencies, if</w:t>
      </w:r>
      <w:r>
        <w:rPr>
          <w:color w:val="221F1F"/>
          <w:spacing w:val="-52"/>
        </w:rPr>
        <w:t xml:space="preserve"> </w:t>
      </w:r>
      <w:r>
        <w:rPr>
          <w:color w:val="221F1F"/>
        </w:rPr>
        <w:t>any,</w:t>
      </w:r>
      <w:r>
        <w:rPr>
          <w:color w:val="221F1F"/>
          <w:spacing w:val="-11"/>
        </w:rPr>
        <w:t xml:space="preserve"> </w:t>
      </w:r>
      <w:r>
        <w:rPr>
          <w:color w:val="221F1F"/>
        </w:rPr>
        <w:t>but</w:t>
      </w:r>
      <w:r>
        <w:rPr>
          <w:color w:val="221F1F"/>
          <w:spacing w:val="1"/>
        </w:rPr>
        <w:t xml:space="preserve"> </w:t>
      </w:r>
      <w:r>
        <w:rPr>
          <w:color w:val="221F1F"/>
        </w:rPr>
        <w:t>including Daywork</w:t>
      </w:r>
      <w:r>
        <w:rPr>
          <w:color w:val="221F1F"/>
          <w:spacing w:val="-2"/>
        </w:rPr>
        <w:t xml:space="preserve"> </w:t>
      </w:r>
      <w:r>
        <w:rPr>
          <w:color w:val="221F1F"/>
        </w:rPr>
        <w:t>items,</w:t>
      </w:r>
      <w:r>
        <w:rPr>
          <w:color w:val="221F1F"/>
          <w:spacing w:val="-1"/>
        </w:rPr>
        <w:t xml:space="preserve"> </w:t>
      </w:r>
      <w:r>
        <w:rPr>
          <w:color w:val="221F1F"/>
        </w:rPr>
        <w:t>where</w:t>
      </w:r>
      <w:r>
        <w:rPr>
          <w:color w:val="221F1F"/>
          <w:spacing w:val="1"/>
        </w:rPr>
        <w:t xml:space="preserve"> </w:t>
      </w:r>
      <w:r>
        <w:rPr>
          <w:color w:val="221F1F"/>
        </w:rPr>
        <w:t>priced competitively;</w:t>
      </w:r>
    </w:p>
    <w:p w:rsidR="00361D1F" w:rsidRDefault="00361D1F" w:rsidP="000961B7">
      <w:pPr>
        <w:pStyle w:val="ListParagraph"/>
        <w:numPr>
          <w:ilvl w:val="2"/>
          <w:numId w:val="0"/>
        </w:numPr>
        <w:tabs>
          <w:tab w:val="left" w:pos="1985"/>
          <w:tab w:val="left" w:pos="1986"/>
        </w:tabs>
        <w:spacing w:before="42"/>
        <w:ind w:left="72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discounts offered</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ITT</w:t>
      </w:r>
      <w:r>
        <w:rPr>
          <w:color w:val="221F1F"/>
          <w:spacing w:val="-2"/>
        </w:rPr>
        <w:t xml:space="preserve"> </w:t>
      </w:r>
      <w:r>
        <w:rPr>
          <w:color w:val="221F1F"/>
        </w:rPr>
        <w:t>14.4;</w:t>
      </w:r>
    </w:p>
    <w:p w:rsidR="00361D1F" w:rsidRDefault="00361D1F" w:rsidP="000961B7">
      <w:pPr>
        <w:pStyle w:val="ListParagraph"/>
        <w:numPr>
          <w:ilvl w:val="2"/>
          <w:numId w:val="0"/>
        </w:numPr>
        <w:tabs>
          <w:tab w:val="left" w:pos="1985"/>
          <w:tab w:val="left" w:pos="1986"/>
        </w:tabs>
        <w:spacing w:before="45" w:line="230" w:lineRule="auto"/>
        <w:ind w:left="720" w:right="1178"/>
      </w:pPr>
      <w:r>
        <w:rPr>
          <w:color w:val="221F1F"/>
        </w:rPr>
        <w:t>converting the amount resulting from applying (a) and (b) above, if relevant, to a single currency in</w:t>
      </w:r>
      <w:r>
        <w:rPr>
          <w:color w:val="221F1F"/>
          <w:spacing w:val="-52"/>
        </w:rPr>
        <w:t xml:space="preserve"> </w:t>
      </w:r>
      <w:r>
        <w:rPr>
          <w:color w:val="221F1F"/>
        </w:rPr>
        <w:t>accordance with</w:t>
      </w:r>
      <w:r>
        <w:rPr>
          <w:color w:val="221F1F"/>
          <w:spacing w:val="1"/>
        </w:rPr>
        <w:t xml:space="preserve"> </w:t>
      </w:r>
      <w:r>
        <w:rPr>
          <w:color w:val="221F1F"/>
        </w:rPr>
        <w:t>ITT</w:t>
      </w:r>
      <w:r>
        <w:rPr>
          <w:color w:val="221F1F"/>
          <w:spacing w:val="-1"/>
        </w:rPr>
        <w:t xml:space="preserve"> </w:t>
      </w:r>
      <w:r>
        <w:rPr>
          <w:color w:val="221F1F"/>
        </w:rPr>
        <w:t>32;</w:t>
      </w:r>
    </w:p>
    <w:p w:rsidR="00361D1F" w:rsidRDefault="00361D1F" w:rsidP="000961B7">
      <w:pPr>
        <w:pStyle w:val="ListParagraph"/>
        <w:numPr>
          <w:ilvl w:val="2"/>
          <w:numId w:val="0"/>
        </w:numPr>
        <w:tabs>
          <w:tab w:val="left" w:pos="1985"/>
          <w:tab w:val="left" w:pos="1986"/>
        </w:tabs>
        <w:spacing w:before="42"/>
        <w:ind w:left="720"/>
      </w:pPr>
      <w:r>
        <w:rPr>
          <w:color w:val="221F1F"/>
        </w:rPr>
        <w:t>price</w:t>
      </w:r>
      <w:r>
        <w:rPr>
          <w:color w:val="221F1F"/>
          <w:spacing w:val="-2"/>
        </w:rPr>
        <w:t xml:space="preserve"> </w:t>
      </w:r>
      <w:r>
        <w:rPr>
          <w:color w:val="221F1F"/>
        </w:rPr>
        <w:t>adjustment</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quantiﬁable non</w:t>
      </w:r>
      <w:r>
        <w:rPr>
          <w:color w:val="221F1F"/>
          <w:spacing w:val="-4"/>
        </w:rPr>
        <w:t xml:space="preserve"> </w:t>
      </w:r>
      <w:r>
        <w:rPr>
          <w:color w:val="221F1F"/>
        </w:rPr>
        <w:t>material</w:t>
      </w:r>
      <w:r>
        <w:rPr>
          <w:color w:val="221F1F"/>
          <w:spacing w:val="1"/>
        </w:rPr>
        <w:t xml:space="preserve"> </w:t>
      </w:r>
      <w:r>
        <w:rPr>
          <w:color w:val="221F1F"/>
        </w:rPr>
        <w:t>non-conformities</w:t>
      </w:r>
      <w:r>
        <w:rPr>
          <w:color w:val="221F1F"/>
          <w:spacing w:val="-2"/>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30.3; and</w:t>
      </w:r>
    </w:p>
    <w:p w:rsidR="00361D1F" w:rsidRDefault="00361D1F" w:rsidP="000961B7">
      <w:pPr>
        <w:pStyle w:val="ListParagraph"/>
        <w:numPr>
          <w:ilvl w:val="2"/>
          <w:numId w:val="0"/>
        </w:numPr>
        <w:tabs>
          <w:tab w:val="left" w:pos="1985"/>
          <w:tab w:val="left" w:pos="1986"/>
        </w:tabs>
        <w:spacing w:before="48" w:line="230" w:lineRule="auto"/>
        <w:ind w:left="720" w:right="1171"/>
      </w:pPr>
      <w:r>
        <w:rPr>
          <w:color w:val="221F1F"/>
        </w:rPr>
        <w:t xml:space="preserve">any additional evaluation factors speciﬁed in the </w:t>
      </w:r>
      <w:r>
        <w:rPr>
          <w:b/>
          <w:color w:val="221F1F"/>
        </w:rPr>
        <w:t xml:space="preserve">TDS </w:t>
      </w:r>
      <w:r>
        <w:rPr>
          <w:color w:val="221F1F"/>
        </w:rPr>
        <w:t>and Section III, Evaluation and Qualiﬁcation</w:t>
      </w:r>
      <w:r>
        <w:rPr>
          <w:color w:val="221F1F"/>
          <w:spacing w:val="-52"/>
        </w:rPr>
        <w:t xml:space="preserve"> </w:t>
      </w:r>
      <w:r>
        <w:rPr>
          <w:color w:val="221F1F"/>
        </w:rPr>
        <w:t>Criteria.</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5"/>
        </w:tabs>
        <w:spacing w:before="1" w:line="230" w:lineRule="auto"/>
        <w:ind w:left="720" w:right="833"/>
      </w:pPr>
      <w:r>
        <w:rPr>
          <w:color w:val="221F1F"/>
        </w:rPr>
        <w:t>The estimated effect of the price adjustment provisions of the Conditions of Contract, applied over the period</w:t>
      </w:r>
      <w:r>
        <w:rPr>
          <w:color w:val="221F1F"/>
          <w:spacing w:val="-52"/>
        </w:rPr>
        <w:t xml:space="preserve"> </w:t>
      </w:r>
      <w:r>
        <w:rPr>
          <w:color w:val="221F1F"/>
        </w:rPr>
        <w:t>of</w:t>
      </w:r>
      <w:r>
        <w:rPr>
          <w:color w:val="221F1F"/>
          <w:spacing w:val="-1"/>
        </w:rPr>
        <w:t xml:space="preserve"> </w:t>
      </w:r>
      <w:r>
        <w:rPr>
          <w:color w:val="221F1F"/>
        </w:rPr>
        <w:t>execution</w:t>
      </w:r>
      <w:r>
        <w:rPr>
          <w:color w:val="221F1F"/>
          <w:spacing w:val="-2"/>
        </w:rPr>
        <w:t xml:space="preserve"> </w:t>
      </w:r>
      <w:r>
        <w:rPr>
          <w:color w:val="221F1F"/>
        </w:rPr>
        <w:t>of</w:t>
      </w:r>
      <w:r>
        <w:rPr>
          <w:color w:val="221F1F"/>
          <w:spacing w:val="-3"/>
        </w:rPr>
        <w:t xml:space="preserve"> </w:t>
      </w:r>
      <w:r>
        <w:rPr>
          <w:color w:val="221F1F"/>
        </w:rPr>
        <w:t>the Contract,</w:t>
      </w:r>
      <w:r>
        <w:rPr>
          <w:color w:val="221F1F"/>
          <w:spacing w:val="1"/>
        </w:rPr>
        <w:t xml:space="preserve"> </w:t>
      </w:r>
      <w:r>
        <w:rPr>
          <w:color w:val="221F1F"/>
        </w:rPr>
        <w:t>shall not</w:t>
      </w:r>
      <w:r>
        <w:rPr>
          <w:color w:val="221F1F"/>
          <w:spacing w:val="-2"/>
        </w:rPr>
        <w:t xml:space="preserve"> </w:t>
      </w:r>
      <w:r>
        <w:rPr>
          <w:color w:val="221F1F"/>
        </w:rPr>
        <w:t>be considered</w:t>
      </w:r>
      <w:r>
        <w:rPr>
          <w:color w:val="221F1F"/>
          <w:spacing w:val="-2"/>
        </w:rPr>
        <w:t xml:space="preserve"> </w:t>
      </w:r>
      <w:r>
        <w:rPr>
          <w:color w:val="221F1F"/>
        </w:rPr>
        <w:t>in</w:t>
      </w:r>
      <w:r>
        <w:rPr>
          <w:color w:val="221F1F"/>
          <w:spacing w:val="-3"/>
        </w:rPr>
        <w:t xml:space="preserve"> </w:t>
      </w:r>
      <w:r>
        <w:rPr>
          <w:color w:val="221F1F"/>
        </w:rPr>
        <w:t>Tender</w:t>
      </w:r>
      <w:r>
        <w:rPr>
          <w:color w:val="221F1F"/>
          <w:spacing w:val="-7"/>
        </w:rPr>
        <w:t xml:space="preserve"> </w:t>
      </w:r>
      <w:r>
        <w:rPr>
          <w:color w:val="221F1F"/>
        </w:rPr>
        <w:t>evaluation.</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5"/>
        </w:tabs>
        <w:spacing w:line="230" w:lineRule="auto"/>
        <w:ind w:left="720" w:right="831"/>
      </w:pPr>
      <w:r>
        <w:rPr>
          <w:color w:val="221F1F"/>
        </w:rPr>
        <w:t>Where</w:t>
      </w:r>
      <w:r>
        <w:rPr>
          <w:color w:val="221F1F"/>
          <w:spacing w:val="-8"/>
        </w:rPr>
        <w:t xml:space="preserve"> </w:t>
      </w:r>
      <w:r>
        <w:rPr>
          <w:color w:val="221F1F"/>
        </w:rPr>
        <w:t>the</w:t>
      </w:r>
      <w:r>
        <w:rPr>
          <w:color w:val="221F1F"/>
          <w:spacing w:val="-8"/>
        </w:rPr>
        <w:t xml:space="preserve"> </w:t>
      </w:r>
      <w:r>
        <w:rPr>
          <w:color w:val="221F1F"/>
        </w:rPr>
        <w:t>tender</w:t>
      </w:r>
      <w:r>
        <w:rPr>
          <w:color w:val="221F1F"/>
          <w:spacing w:val="-7"/>
        </w:rPr>
        <w:t xml:space="preserve"> </w:t>
      </w:r>
      <w:r>
        <w:rPr>
          <w:color w:val="221F1F"/>
        </w:rPr>
        <w:t>involves</w:t>
      </w:r>
      <w:r>
        <w:rPr>
          <w:color w:val="221F1F"/>
          <w:spacing w:val="-9"/>
        </w:rPr>
        <w:t xml:space="preserve"> </w:t>
      </w:r>
      <w:r>
        <w:rPr>
          <w:color w:val="221F1F"/>
        </w:rPr>
        <w:t>multiple</w:t>
      </w:r>
      <w:r>
        <w:rPr>
          <w:color w:val="221F1F"/>
          <w:spacing w:val="-8"/>
        </w:rPr>
        <w:t xml:space="preserve"> </w:t>
      </w:r>
      <w:r>
        <w:rPr>
          <w:color w:val="221F1F"/>
        </w:rPr>
        <w:t>lots</w:t>
      </w:r>
      <w:r>
        <w:rPr>
          <w:color w:val="221F1F"/>
          <w:spacing w:val="-8"/>
        </w:rPr>
        <w:t xml:space="preserve"> </w:t>
      </w:r>
      <w:r>
        <w:rPr>
          <w:color w:val="221F1F"/>
        </w:rPr>
        <w:t>or</w:t>
      </w:r>
      <w:r>
        <w:rPr>
          <w:color w:val="221F1F"/>
          <w:spacing w:val="-8"/>
        </w:rPr>
        <w:t xml:space="preserve"> </w:t>
      </w:r>
      <w:r>
        <w:rPr>
          <w:color w:val="221F1F"/>
        </w:rPr>
        <w:t>contracts,</w:t>
      </w:r>
      <w:r>
        <w:rPr>
          <w:color w:val="221F1F"/>
          <w:spacing w:val="-7"/>
        </w:rPr>
        <w:t xml:space="preserve"> </w:t>
      </w:r>
      <w:r>
        <w:rPr>
          <w:color w:val="221F1F"/>
        </w:rPr>
        <w:t>the</w:t>
      </w:r>
      <w:r>
        <w:rPr>
          <w:color w:val="221F1F"/>
          <w:spacing w:val="-6"/>
        </w:rPr>
        <w:t xml:space="preserve"> </w:t>
      </w:r>
      <w:r>
        <w:rPr>
          <w:color w:val="221F1F"/>
        </w:rPr>
        <w:t>tenderer</w:t>
      </w:r>
      <w:r>
        <w:rPr>
          <w:color w:val="221F1F"/>
          <w:spacing w:val="-7"/>
        </w:rPr>
        <w:t xml:space="preserve"> </w:t>
      </w:r>
      <w:r>
        <w:rPr>
          <w:color w:val="221F1F"/>
        </w:rPr>
        <w:t>will</w:t>
      </w:r>
      <w:r>
        <w:rPr>
          <w:color w:val="221F1F"/>
          <w:spacing w:val="-7"/>
        </w:rPr>
        <w:t xml:space="preserve"> </w:t>
      </w:r>
      <w:r>
        <w:rPr>
          <w:color w:val="221F1F"/>
        </w:rPr>
        <w:t>be</w:t>
      </w:r>
      <w:r>
        <w:rPr>
          <w:color w:val="221F1F"/>
          <w:spacing w:val="-8"/>
        </w:rPr>
        <w:t xml:space="preserve"> </w:t>
      </w:r>
      <w:r>
        <w:rPr>
          <w:color w:val="221F1F"/>
        </w:rPr>
        <w:t>allowed</w:t>
      </w:r>
      <w:r>
        <w:rPr>
          <w:color w:val="221F1F"/>
          <w:spacing w:val="-7"/>
        </w:rPr>
        <w:t xml:space="preserve"> </w:t>
      </w:r>
      <w:r>
        <w:rPr>
          <w:color w:val="221F1F"/>
        </w:rPr>
        <w:t>to</w:t>
      </w:r>
      <w:r>
        <w:rPr>
          <w:color w:val="221F1F"/>
          <w:spacing w:val="-6"/>
        </w:rPr>
        <w:t xml:space="preserve"> </w:t>
      </w:r>
      <w:r>
        <w:rPr>
          <w:color w:val="221F1F"/>
        </w:rPr>
        <w:t>tender</w:t>
      </w:r>
      <w:r>
        <w:rPr>
          <w:color w:val="221F1F"/>
          <w:spacing w:val="-5"/>
        </w:rPr>
        <w:t xml:space="preserve"> </w:t>
      </w:r>
      <w:r>
        <w:rPr>
          <w:color w:val="221F1F"/>
        </w:rPr>
        <w:t>for</w:t>
      </w:r>
      <w:r>
        <w:rPr>
          <w:color w:val="221F1F"/>
          <w:spacing w:val="-8"/>
        </w:rPr>
        <w:t xml:space="preserve"> </w:t>
      </w:r>
      <w:r>
        <w:rPr>
          <w:color w:val="221F1F"/>
        </w:rPr>
        <w:t>one</w:t>
      </w:r>
      <w:r>
        <w:rPr>
          <w:color w:val="221F1F"/>
          <w:spacing w:val="-8"/>
        </w:rPr>
        <w:t xml:space="preserve"> </w:t>
      </w:r>
      <w:r>
        <w:rPr>
          <w:color w:val="221F1F"/>
        </w:rPr>
        <w:t>or</w:t>
      </w:r>
      <w:r>
        <w:rPr>
          <w:color w:val="221F1F"/>
          <w:spacing w:val="-7"/>
        </w:rPr>
        <w:t xml:space="preserve"> </w:t>
      </w:r>
      <w:r>
        <w:rPr>
          <w:color w:val="221F1F"/>
        </w:rPr>
        <w:t>more</w:t>
      </w:r>
      <w:r>
        <w:rPr>
          <w:color w:val="221F1F"/>
          <w:spacing w:val="-8"/>
        </w:rPr>
        <w:t xml:space="preserve"> </w:t>
      </w:r>
      <w:r>
        <w:rPr>
          <w:color w:val="221F1F"/>
        </w:rPr>
        <w:t>lots</w:t>
      </w:r>
      <w:r>
        <w:rPr>
          <w:color w:val="221F1F"/>
          <w:spacing w:val="-53"/>
        </w:rPr>
        <w:t xml:space="preserve"> </w:t>
      </w:r>
      <w:r>
        <w:rPr>
          <w:color w:val="221F1F"/>
        </w:rPr>
        <w:t>(contracts).</w:t>
      </w:r>
      <w:r>
        <w:rPr>
          <w:color w:val="221F1F"/>
          <w:spacing w:val="-5"/>
        </w:rPr>
        <w:t xml:space="preserve"> </w:t>
      </w:r>
      <w:r>
        <w:rPr>
          <w:color w:val="221F1F"/>
        </w:rPr>
        <w:t>Each</w:t>
      </w:r>
      <w:r>
        <w:rPr>
          <w:color w:val="221F1F"/>
          <w:spacing w:val="-6"/>
        </w:rPr>
        <w:t xml:space="preserve"> </w:t>
      </w:r>
      <w:r>
        <w:rPr>
          <w:color w:val="221F1F"/>
        </w:rPr>
        <w:t>lot</w:t>
      </w:r>
      <w:r>
        <w:rPr>
          <w:color w:val="221F1F"/>
          <w:spacing w:val="-4"/>
        </w:rPr>
        <w:t xml:space="preserve"> </w:t>
      </w:r>
      <w:r>
        <w:rPr>
          <w:color w:val="221F1F"/>
        </w:rPr>
        <w:t>or</w:t>
      </w:r>
      <w:r>
        <w:rPr>
          <w:color w:val="221F1F"/>
          <w:spacing w:val="-5"/>
        </w:rPr>
        <w:t xml:space="preserve"> </w:t>
      </w:r>
      <w:r>
        <w:rPr>
          <w:color w:val="221F1F"/>
        </w:rPr>
        <w:t>contract</w:t>
      </w:r>
      <w:r>
        <w:rPr>
          <w:color w:val="221F1F"/>
          <w:spacing w:val="-5"/>
        </w:rPr>
        <w:t xml:space="preserve"> </w:t>
      </w:r>
      <w:r>
        <w:rPr>
          <w:color w:val="221F1F"/>
        </w:rPr>
        <w:t>will</w:t>
      </w:r>
      <w:r>
        <w:rPr>
          <w:color w:val="221F1F"/>
          <w:spacing w:val="-4"/>
        </w:rPr>
        <w:t xml:space="preserve"> </w:t>
      </w:r>
      <w:r>
        <w:rPr>
          <w:color w:val="221F1F"/>
        </w:rPr>
        <w:t>be</w:t>
      </w:r>
      <w:r>
        <w:rPr>
          <w:color w:val="221F1F"/>
          <w:spacing w:val="-6"/>
        </w:rPr>
        <w:t xml:space="preserve"> </w:t>
      </w:r>
      <w:r>
        <w:rPr>
          <w:color w:val="221F1F"/>
        </w:rPr>
        <w:t>evaluated</w:t>
      </w:r>
      <w:r>
        <w:rPr>
          <w:color w:val="221F1F"/>
          <w:spacing w:val="-7"/>
        </w:rPr>
        <w:t xml:space="preserve"> </w:t>
      </w:r>
      <w:r>
        <w:rPr>
          <w:color w:val="221F1F"/>
        </w:rPr>
        <w:t>in</w:t>
      </w:r>
      <w:r>
        <w:rPr>
          <w:color w:val="221F1F"/>
          <w:spacing w:val="-5"/>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ITT</w:t>
      </w:r>
      <w:r>
        <w:rPr>
          <w:color w:val="221F1F"/>
          <w:spacing w:val="-5"/>
        </w:rPr>
        <w:t xml:space="preserve"> </w:t>
      </w:r>
      <w:r>
        <w:rPr>
          <w:color w:val="221F1F"/>
        </w:rPr>
        <w:t>35.2.</w:t>
      </w:r>
      <w:r>
        <w:rPr>
          <w:color w:val="221F1F"/>
          <w:spacing w:val="-6"/>
        </w:rPr>
        <w:t xml:space="preserve"> </w:t>
      </w:r>
      <w:r>
        <w:rPr>
          <w:color w:val="221F1F"/>
        </w:rPr>
        <w:t>The</w:t>
      </w:r>
      <w:r>
        <w:rPr>
          <w:color w:val="221F1F"/>
          <w:spacing w:val="-6"/>
        </w:rPr>
        <w:t xml:space="preserve"> </w:t>
      </w:r>
      <w:r>
        <w:rPr>
          <w:color w:val="221F1F"/>
        </w:rPr>
        <w:t>methodology</w:t>
      </w:r>
      <w:r>
        <w:rPr>
          <w:color w:val="221F1F"/>
          <w:spacing w:val="-5"/>
        </w:rPr>
        <w:t xml:space="preserve"> </w:t>
      </w:r>
      <w:r>
        <w:rPr>
          <w:color w:val="221F1F"/>
        </w:rPr>
        <w:t>to</w:t>
      </w:r>
      <w:r>
        <w:rPr>
          <w:color w:val="221F1F"/>
          <w:spacing w:val="-6"/>
        </w:rPr>
        <w:t xml:space="preserve"> </w:t>
      </w:r>
      <w:r>
        <w:rPr>
          <w:color w:val="221F1F"/>
        </w:rPr>
        <w:t>determine</w:t>
      </w:r>
      <w:r>
        <w:rPr>
          <w:color w:val="221F1F"/>
          <w:spacing w:val="-53"/>
        </w:rPr>
        <w:t xml:space="preserve"> </w:t>
      </w:r>
      <w:r>
        <w:rPr>
          <w:color w:val="221F1F"/>
        </w:rPr>
        <w:t>the</w:t>
      </w:r>
      <w:r>
        <w:rPr>
          <w:color w:val="221F1F"/>
          <w:spacing w:val="-13"/>
        </w:rPr>
        <w:t xml:space="preserve"> </w:t>
      </w:r>
      <w:r>
        <w:rPr>
          <w:color w:val="221F1F"/>
        </w:rPr>
        <w:t>lowest</w:t>
      </w:r>
      <w:r>
        <w:rPr>
          <w:color w:val="221F1F"/>
          <w:spacing w:val="-12"/>
        </w:rPr>
        <w:t xml:space="preserve"> </w:t>
      </w:r>
      <w:r>
        <w:rPr>
          <w:color w:val="221F1F"/>
        </w:rPr>
        <w:t>evaluated</w:t>
      </w:r>
      <w:r>
        <w:rPr>
          <w:color w:val="221F1F"/>
          <w:spacing w:val="-13"/>
        </w:rPr>
        <w:t xml:space="preserve"> </w:t>
      </w:r>
      <w:r>
        <w:rPr>
          <w:color w:val="221F1F"/>
        </w:rPr>
        <w:t>tenderer</w:t>
      </w:r>
      <w:r>
        <w:rPr>
          <w:color w:val="221F1F"/>
          <w:spacing w:val="-9"/>
        </w:rPr>
        <w:t xml:space="preserve"> </w:t>
      </w:r>
      <w:r>
        <w:rPr>
          <w:color w:val="221F1F"/>
        </w:rPr>
        <w:t>or</w:t>
      </w:r>
      <w:r>
        <w:rPr>
          <w:color w:val="221F1F"/>
          <w:spacing w:val="-12"/>
        </w:rPr>
        <w:t xml:space="preserve"> </w:t>
      </w:r>
      <w:r>
        <w:rPr>
          <w:color w:val="221F1F"/>
        </w:rPr>
        <w:t>tenderers</w:t>
      </w:r>
      <w:r>
        <w:rPr>
          <w:color w:val="221F1F"/>
          <w:spacing w:val="-13"/>
        </w:rPr>
        <w:t xml:space="preserve"> </w:t>
      </w:r>
      <w:r>
        <w:rPr>
          <w:color w:val="221F1F"/>
        </w:rPr>
        <w:t>base</w:t>
      </w:r>
      <w:r>
        <w:rPr>
          <w:color w:val="221F1F"/>
          <w:spacing w:val="-12"/>
        </w:rPr>
        <w:t xml:space="preserve"> </w:t>
      </w:r>
      <w:r>
        <w:rPr>
          <w:color w:val="221F1F"/>
        </w:rPr>
        <w:t>done</w:t>
      </w:r>
      <w:r>
        <w:rPr>
          <w:color w:val="221F1F"/>
          <w:spacing w:val="-12"/>
        </w:rPr>
        <w:t xml:space="preserve"> </w:t>
      </w:r>
      <w:r>
        <w:rPr>
          <w:color w:val="221F1F"/>
        </w:rPr>
        <w:t>lot</w:t>
      </w:r>
      <w:r>
        <w:rPr>
          <w:color w:val="221F1F"/>
          <w:spacing w:val="-12"/>
        </w:rPr>
        <w:t xml:space="preserve"> </w:t>
      </w:r>
      <w:r>
        <w:rPr>
          <w:color w:val="221F1F"/>
        </w:rPr>
        <w:t>(contract)</w:t>
      </w:r>
      <w:r>
        <w:rPr>
          <w:color w:val="221F1F"/>
          <w:spacing w:val="-12"/>
        </w:rPr>
        <w:t xml:space="preserve"> </w:t>
      </w:r>
      <w:r>
        <w:rPr>
          <w:color w:val="221F1F"/>
        </w:rPr>
        <w:t>or</w:t>
      </w:r>
      <w:r>
        <w:rPr>
          <w:color w:val="221F1F"/>
          <w:spacing w:val="-12"/>
        </w:rPr>
        <w:t xml:space="preserve"> </w:t>
      </w:r>
      <w:r>
        <w:rPr>
          <w:color w:val="221F1F"/>
        </w:rPr>
        <w:t>based</w:t>
      </w:r>
      <w:r>
        <w:rPr>
          <w:color w:val="221F1F"/>
          <w:spacing w:val="-12"/>
        </w:rPr>
        <w:t xml:space="preserve"> </w:t>
      </w:r>
      <w:r>
        <w:rPr>
          <w:color w:val="221F1F"/>
        </w:rPr>
        <w:t>on</w:t>
      </w:r>
      <w:r>
        <w:rPr>
          <w:color w:val="221F1F"/>
          <w:spacing w:val="-13"/>
        </w:rPr>
        <w:t xml:space="preserve"> </w:t>
      </w:r>
      <w:r>
        <w:rPr>
          <w:color w:val="221F1F"/>
        </w:rPr>
        <w:t>a</w:t>
      </w:r>
      <w:r>
        <w:rPr>
          <w:color w:val="221F1F"/>
          <w:spacing w:val="-10"/>
        </w:rPr>
        <w:t xml:space="preserve"> </w:t>
      </w:r>
      <w:r>
        <w:rPr>
          <w:color w:val="221F1F"/>
        </w:rPr>
        <w:t>combination</w:t>
      </w:r>
      <w:r>
        <w:rPr>
          <w:color w:val="221F1F"/>
          <w:spacing w:val="-13"/>
        </w:rPr>
        <w:t xml:space="preserve"> </w:t>
      </w:r>
      <w:r>
        <w:rPr>
          <w:color w:val="221F1F"/>
        </w:rPr>
        <w:t>of</w:t>
      </w:r>
      <w:r>
        <w:rPr>
          <w:color w:val="221F1F"/>
          <w:spacing w:val="-12"/>
        </w:rPr>
        <w:t xml:space="preserve"> </w:t>
      </w:r>
      <w:r>
        <w:rPr>
          <w:color w:val="221F1F"/>
        </w:rPr>
        <w:t>lots</w:t>
      </w:r>
      <w:r>
        <w:rPr>
          <w:color w:val="221F1F"/>
          <w:spacing w:val="-11"/>
        </w:rPr>
        <w:t xml:space="preserve"> </w:t>
      </w:r>
      <w:r>
        <w:rPr>
          <w:color w:val="221F1F"/>
        </w:rPr>
        <w:t>(contracts),</w:t>
      </w:r>
      <w:r>
        <w:rPr>
          <w:color w:val="221F1F"/>
          <w:spacing w:val="-53"/>
        </w:rPr>
        <w:t xml:space="preserve"> </w:t>
      </w:r>
      <w:r>
        <w:rPr>
          <w:color w:val="221F1F"/>
        </w:rPr>
        <w:t>will be speciﬁed in Section III, Evaluation and Qualiﬁcation Criteria. In the case of multiple lots or contracts,</w:t>
      </w:r>
      <w:r>
        <w:rPr>
          <w:color w:val="221F1F"/>
          <w:spacing w:val="1"/>
        </w:rPr>
        <w:t xml:space="preserve"> </w:t>
      </w:r>
      <w:r>
        <w:rPr>
          <w:color w:val="221F1F"/>
        </w:rPr>
        <w:t>tenderer</w:t>
      </w:r>
      <w:r>
        <w:rPr>
          <w:color w:val="221F1F"/>
          <w:spacing w:val="-1"/>
        </w:rPr>
        <w:t xml:space="preserve"> </w:t>
      </w:r>
      <w:r>
        <w:rPr>
          <w:color w:val="221F1F"/>
        </w:rPr>
        <w:t>will be</w:t>
      </w:r>
      <w:r>
        <w:rPr>
          <w:color w:val="221F1F"/>
          <w:spacing w:val="-2"/>
        </w:rPr>
        <w:t xml:space="preserve"> </w:t>
      </w:r>
      <w:r>
        <w:rPr>
          <w:color w:val="221F1F"/>
        </w:rPr>
        <w:t>will be required</w:t>
      </w:r>
      <w:r>
        <w:rPr>
          <w:color w:val="221F1F"/>
          <w:spacing w:val="-2"/>
        </w:rPr>
        <w:t xml:space="preserve"> </w:t>
      </w:r>
      <w:r>
        <w:rPr>
          <w:color w:val="221F1F"/>
        </w:rPr>
        <w:t>to</w:t>
      </w:r>
      <w:r>
        <w:rPr>
          <w:color w:val="221F1F"/>
          <w:spacing w:val="-4"/>
        </w:rPr>
        <w:t xml:space="preserve"> </w:t>
      </w:r>
      <w:r>
        <w:rPr>
          <w:color w:val="221F1F"/>
        </w:rPr>
        <w:t>prepare</w:t>
      </w:r>
      <w:r>
        <w:rPr>
          <w:color w:val="221F1F"/>
          <w:spacing w:val="-2"/>
        </w:rPr>
        <w:t xml:space="preserve"> </w:t>
      </w:r>
      <w:r>
        <w:rPr>
          <w:color w:val="221F1F"/>
        </w:rPr>
        <w:t>the</w:t>
      </w:r>
      <w:r>
        <w:rPr>
          <w:color w:val="221F1F"/>
          <w:spacing w:val="-1"/>
        </w:rPr>
        <w:t xml:space="preserve"> </w:t>
      </w:r>
      <w:r>
        <w:rPr>
          <w:color w:val="221F1F"/>
        </w:rPr>
        <w:t>Eligibility</w:t>
      </w:r>
      <w:r>
        <w:rPr>
          <w:color w:val="221F1F"/>
          <w:spacing w:val="-3"/>
        </w:rPr>
        <w:t xml:space="preserve"> </w:t>
      </w:r>
      <w:r>
        <w:rPr>
          <w:color w:val="221F1F"/>
        </w:rPr>
        <w:t>and</w:t>
      </w:r>
      <w:r>
        <w:rPr>
          <w:color w:val="221F1F"/>
          <w:spacing w:val="-2"/>
        </w:rPr>
        <w:t xml:space="preserve"> </w:t>
      </w:r>
      <w:r>
        <w:rPr>
          <w:color w:val="221F1F"/>
        </w:rPr>
        <w:t>Qualiﬁcation Criteria Form</w:t>
      </w:r>
      <w:r>
        <w:rPr>
          <w:color w:val="221F1F"/>
          <w:spacing w:val="-1"/>
        </w:rPr>
        <w:t xml:space="preserve"> </w:t>
      </w:r>
      <w:r>
        <w:rPr>
          <w:color w:val="221F1F"/>
        </w:rPr>
        <w:t>for each</w:t>
      </w:r>
      <w:r>
        <w:rPr>
          <w:color w:val="221F1F"/>
          <w:spacing w:val="-2"/>
        </w:rPr>
        <w:t xml:space="preserve"> </w:t>
      </w:r>
      <w:r>
        <w:rPr>
          <w:color w:val="221F1F"/>
        </w:rPr>
        <w:t>Lot.</w:t>
      </w:r>
    </w:p>
    <w:p w:rsidR="00361D1F" w:rsidRDefault="00361D1F" w:rsidP="000961B7">
      <w:pPr>
        <w:spacing w:line="230" w:lineRule="auto"/>
        <w:ind w:left="720"/>
        <w:sectPr w:rsidR="00361D1F">
          <w:pgSz w:w="11920" w:h="16850"/>
          <w:pgMar w:top="0" w:right="0" w:bottom="700" w:left="0" w:header="0" w:footer="445" w:gutter="0"/>
          <w:cols w:space="720"/>
        </w:sectPr>
      </w:pPr>
    </w:p>
    <w:p w:rsidR="00361D1F" w:rsidRDefault="00361D1F" w:rsidP="000961B7">
      <w:pPr>
        <w:pStyle w:val="BodyText"/>
        <w:ind w:left="720"/>
        <w:rPr>
          <w:sz w:val="20"/>
        </w:rPr>
      </w:pPr>
    </w:p>
    <w:p w:rsidR="00361D1F" w:rsidRDefault="00361D1F" w:rsidP="000961B7">
      <w:pPr>
        <w:pStyle w:val="BodyText"/>
        <w:spacing w:before="6"/>
        <w:ind w:left="720"/>
        <w:rPr>
          <w:sz w:val="27"/>
        </w:rPr>
      </w:pPr>
    </w:p>
    <w:p w:rsidR="00361D1F" w:rsidRDefault="00361D1F" w:rsidP="000961B7">
      <w:pPr>
        <w:pStyle w:val="Heading2"/>
        <w:tabs>
          <w:tab w:val="left" w:pos="1440"/>
        </w:tabs>
        <w:spacing w:before="92"/>
        <w:ind w:left="720"/>
      </w:pPr>
      <w:r>
        <w:rPr>
          <w:noProof/>
          <w:lang w:val="en-GB" w:eastAsia="en-GB"/>
        </w:rPr>
        <mc:AlternateContent>
          <mc:Choice Requires="wps">
            <w:drawing>
              <wp:anchor distT="0" distB="0" distL="114300" distR="114300" simplePos="0" relativeHeight="251679744" behindDoc="0" locked="0" layoutInCell="1" allowOverlap="1" wp14:anchorId="47EAA427" wp14:editId="0FA846E9">
                <wp:simplePos x="0" y="0"/>
                <wp:positionH relativeFrom="page">
                  <wp:posOffset>0</wp:posOffset>
                </wp:positionH>
                <wp:positionV relativeFrom="paragraph">
                  <wp:posOffset>-347345</wp:posOffset>
                </wp:positionV>
                <wp:extent cx="7560310" cy="234315"/>
                <wp:effectExtent l="0" t="0" r="0" b="0"/>
                <wp:wrapNone/>
                <wp:docPr id="71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4F7CC0" id="Rectangle 338" o:spid="_x0000_s1026" style="position:absolute;margin-left:0;margin-top:-27.35pt;width:595.3pt;height:18.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6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Eb6&#10;ZHqCAgAA/wQAAA4AAAAAAAAAAAAAAAAALgIAAGRycy9lMm9Eb2MueG1sUEsBAi0AFAAGAAgAAAAh&#10;AA8nTKDgAAAACQEAAA8AAAAAAAAAAAAAAAAA3AQAAGRycy9kb3ducmV2LnhtbFBLBQYAAAAABAAE&#10;APMAAADpBQAAAAA=&#10;" fillcolor="#ec1c23" stroked="f">
                <w10:wrap anchorx="page"/>
              </v:rect>
            </w:pict>
          </mc:Fallback>
        </mc:AlternateContent>
      </w:r>
      <w:bookmarkStart w:id="37" w:name="_bookmark33"/>
      <w:bookmarkEnd w:id="37"/>
      <w:r>
        <w:rPr>
          <w:color w:val="221F1F"/>
        </w:rPr>
        <w:t>36.0</w:t>
      </w:r>
      <w:r>
        <w:rPr>
          <w:color w:val="221F1F"/>
        </w:rPr>
        <w:tab/>
        <w:t>Comparison</w:t>
      </w:r>
      <w:r>
        <w:rPr>
          <w:color w:val="221F1F"/>
          <w:spacing w:val="-3"/>
        </w:rPr>
        <w:t xml:space="preserve"> </w:t>
      </w:r>
      <w:r>
        <w:rPr>
          <w:color w:val="221F1F"/>
        </w:rPr>
        <w:t>of</w:t>
      </w:r>
      <w:r>
        <w:rPr>
          <w:color w:val="221F1F"/>
          <w:spacing w:val="-2"/>
        </w:rPr>
        <w:t xml:space="preserve"> </w:t>
      </w:r>
      <w:r>
        <w:rPr>
          <w:color w:val="221F1F"/>
        </w:rPr>
        <w:t>tenders</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pPr>
      <w:r>
        <w:rPr>
          <w:color w:val="221F1F"/>
        </w:rPr>
        <w:t>The 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compare</w:t>
      </w:r>
      <w:r>
        <w:rPr>
          <w:color w:val="221F1F"/>
          <w:spacing w:val="1"/>
        </w:rPr>
        <w:t xml:space="preserve"> </w:t>
      </w:r>
      <w:r>
        <w:rPr>
          <w:color w:val="221F1F"/>
        </w:rPr>
        <w:t>the evaluated</w:t>
      </w:r>
      <w:r>
        <w:rPr>
          <w:color w:val="221F1F"/>
          <w:spacing w:val="4"/>
        </w:rPr>
        <w:t xml:space="preserve"> </w:t>
      </w:r>
      <w:r>
        <w:rPr>
          <w:color w:val="221F1F"/>
        </w:rPr>
        <w:t>costs</w:t>
      </w:r>
      <w:r>
        <w:rPr>
          <w:color w:val="221F1F"/>
          <w:spacing w:val="1"/>
        </w:rPr>
        <w:t xml:space="preserve"> </w:t>
      </w:r>
      <w:r>
        <w:rPr>
          <w:color w:val="221F1F"/>
        </w:rPr>
        <w:t>of</w:t>
      </w:r>
      <w:r>
        <w:rPr>
          <w:color w:val="221F1F"/>
          <w:spacing w:val="2"/>
        </w:rPr>
        <w:t xml:space="preserve"> </w:t>
      </w:r>
      <w:r>
        <w:rPr>
          <w:color w:val="221F1F"/>
        </w:rPr>
        <w:t>all</w:t>
      </w:r>
      <w:r>
        <w:rPr>
          <w:color w:val="221F1F"/>
          <w:spacing w:val="6"/>
        </w:rPr>
        <w:t xml:space="preserve"> </w:t>
      </w:r>
      <w:r>
        <w:rPr>
          <w:color w:val="221F1F"/>
        </w:rPr>
        <w:t>substantially responsive</w:t>
      </w:r>
      <w:r>
        <w:rPr>
          <w:color w:val="221F1F"/>
          <w:spacing w:val="4"/>
        </w:rPr>
        <w:t xml:space="preserve"> </w:t>
      </w:r>
      <w:r>
        <w:rPr>
          <w:color w:val="221F1F"/>
        </w:rPr>
        <w:t>Tenders</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52"/>
        </w:rPr>
        <w:t xml:space="preserve"> </w:t>
      </w:r>
      <w:r>
        <w:rPr>
          <w:color w:val="221F1F"/>
        </w:rPr>
        <w:t>accordance</w:t>
      </w:r>
      <w:r>
        <w:rPr>
          <w:color w:val="221F1F"/>
          <w:spacing w:val="-1"/>
        </w:rPr>
        <w:t xml:space="preserve"> </w:t>
      </w:r>
      <w:r>
        <w:rPr>
          <w:color w:val="221F1F"/>
        </w:rPr>
        <w:t>with ITT</w:t>
      </w:r>
      <w:r>
        <w:rPr>
          <w:color w:val="221F1F"/>
          <w:spacing w:val="-1"/>
        </w:rPr>
        <w:t xml:space="preserve"> </w:t>
      </w:r>
      <w:r>
        <w:rPr>
          <w:color w:val="221F1F"/>
        </w:rPr>
        <w:t>35.2</w:t>
      </w:r>
      <w:r>
        <w:rPr>
          <w:color w:val="221F1F"/>
          <w:spacing w:val="-3"/>
        </w:rPr>
        <w:t xml:space="preserve"> </w:t>
      </w:r>
      <w:r>
        <w:rPr>
          <w:color w:val="221F1F"/>
        </w:rPr>
        <w:t>to</w:t>
      </w:r>
      <w:r>
        <w:rPr>
          <w:color w:val="221F1F"/>
          <w:spacing w:val="-1"/>
        </w:rPr>
        <w:t xml:space="preserve"> </w:t>
      </w:r>
      <w:r>
        <w:rPr>
          <w:color w:val="221F1F"/>
        </w:rPr>
        <w:t>determine the Tender</w:t>
      </w:r>
      <w:r>
        <w:rPr>
          <w:color w:val="221F1F"/>
          <w:spacing w:val="-3"/>
        </w:rPr>
        <w:t xml:space="preserve"> </w:t>
      </w:r>
      <w:r>
        <w:rPr>
          <w:color w:val="221F1F"/>
        </w:rPr>
        <w:t>that</w:t>
      </w:r>
      <w:r>
        <w:rPr>
          <w:color w:val="221F1F"/>
          <w:spacing w:val="-2"/>
        </w:rPr>
        <w:t xml:space="preserve"> </w:t>
      </w:r>
      <w:r>
        <w:rPr>
          <w:color w:val="221F1F"/>
        </w:rPr>
        <w:t>has the</w:t>
      </w:r>
      <w:r>
        <w:rPr>
          <w:color w:val="221F1F"/>
          <w:spacing w:val="-2"/>
        </w:rPr>
        <w:t xml:space="preserve"> </w:t>
      </w:r>
      <w:r>
        <w:rPr>
          <w:color w:val="221F1F"/>
        </w:rPr>
        <w:t>lowest evaluated cost.</w:t>
      </w:r>
    </w:p>
    <w:p w:rsidR="00361D1F" w:rsidRDefault="00361D1F" w:rsidP="000961B7">
      <w:pPr>
        <w:pStyle w:val="BodyText"/>
        <w:spacing w:before="8"/>
        <w:ind w:left="720"/>
        <w:rPr>
          <w:sz w:val="20"/>
        </w:rPr>
      </w:pPr>
    </w:p>
    <w:p w:rsidR="00361D1F" w:rsidRDefault="00361D1F" w:rsidP="000961B7">
      <w:pPr>
        <w:pStyle w:val="Heading2"/>
        <w:numPr>
          <w:ilvl w:val="1"/>
          <w:numId w:val="0"/>
        </w:numPr>
        <w:tabs>
          <w:tab w:val="left" w:pos="1413"/>
          <w:tab w:val="left" w:pos="1415"/>
        </w:tabs>
        <w:spacing w:line="463" w:lineRule="auto"/>
        <w:ind w:left="720" w:right="5445"/>
      </w:pPr>
      <w:r>
        <w:rPr>
          <w:color w:val="221F1F"/>
        </w:rPr>
        <w:t>Abnormally low tenders and abnormally high tenders</w:t>
      </w:r>
      <w:r>
        <w:rPr>
          <w:color w:val="221F1F"/>
          <w:spacing w:val="-52"/>
        </w:rPr>
        <w:t xml:space="preserve"> </w:t>
      </w:r>
      <w:r>
        <w:rPr>
          <w:color w:val="221F1F"/>
        </w:rPr>
        <w:t>Abnormally Low</w:t>
      </w:r>
      <w:r>
        <w:rPr>
          <w:color w:val="221F1F"/>
          <w:spacing w:val="1"/>
        </w:rPr>
        <w:t xml:space="preserve"> </w:t>
      </w:r>
      <w:r>
        <w:rPr>
          <w:color w:val="221F1F"/>
        </w:rPr>
        <w:t>Tenders</w:t>
      </w:r>
    </w:p>
    <w:p w:rsidR="00361D1F" w:rsidRDefault="00361D1F" w:rsidP="000961B7">
      <w:pPr>
        <w:pStyle w:val="ListParagraph"/>
        <w:numPr>
          <w:ilvl w:val="1"/>
          <w:numId w:val="0"/>
        </w:numPr>
        <w:tabs>
          <w:tab w:val="left" w:pos="1415"/>
        </w:tabs>
        <w:spacing w:before="4" w:line="230" w:lineRule="auto"/>
        <w:ind w:left="720" w:right="828"/>
      </w:pPr>
      <w:r>
        <w:rPr>
          <w:color w:val="221F1F"/>
        </w:rPr>
        <w:t>An</w:t>
      </w:r>
      <w:r>
        <w:rPr>
          <w:color w:val="221F1F"/>
          <w:spacing w:val="-3"/>
        </w:rPr>
        <w:t xml:space="preserve"> </w:t>
      </w:r>
      <w:r>
        <w:rPr>
          <w:color w:val="221F1F"/>
        </w:rPr>
        <w:t>Abnormally</w:t>
      </w:r>
      <w:r>
        <w:rPr>
          <w:color w:val="221F1F"/>
          <w:spacing w:val="-3"/>
        </w:rPr>
        <w:t xml:space="preserve"> </w:t>
      </w:r>
      <w:r>
        <w:rPr>
          <w:color w:val="221F1F"/>
        </w:rPr>
        <w:t>Low</w:t>
      </w:r>
      <w:r>
        <w:rPr>
          <w:color w:val="221F1F"/>
          <w:spacing w:val="-4"/>
        </w:rPr>
        <w:t xml:space="preserve"> </w:t>
      </w:r>
      <w:r>
        <w:rPr>
          <w:color w:val="221F1F"/>
        </w:rPr>
        <w:t>Tender</w:t>
      </w:r>
      <w:r>
        <w:rPr>
          <w:color w:val="221F1F"/>
          <w:spacing w:val="-9"/>
        </w:rPr>
        <w:t xml:space="preserve"> </w:t>
      </w:r>
      <w:r>
        <w:rPr>
          <w:color w:val="221F1F"/>
        </w:rPr>
        <w:t>is</w:t>
      </w:r>
      <w:r>
        <w:rPr>
          <w:color w:val="221F1F"/>
          <w:spacing w:val="-4"/>
        </w:rPr>
        <w:t xml:space="preserve"> </w:t>
      </w:r>
      <w:r>
        <w:rPr>
          <w:color w:val="221F1F"/>
        </w:rPr>
        <w:t>one</w:t>
      </w:r>
      <w:r>
        <w:rPr>
          <w:color w:val="221F1F"/>
          <w:spacing w:val="-3"/>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Tender</w:t>
      </w:r>
      <w:r>
        <w:rPr>
          <w:color w:val="221F1F"/>
          <w:spacing w:val="-8"/>
        </w:rPr>
        <w:t xml:space="preserve"> </w:t>
      </w:r>
      <w:r>
        <w:rPr>
          <w:color w:val="221F1F"/>
        </w:rPr>
        <w:t>price,</w:t>
      </w:r>
      <w:r>
        <w:rPr>
          <w:color w:val="221F1F"/>
          <w:spacing w:val="-5"/>
        </w:rPr>
        <w:t xml:space="preserve"> </w:t>
      </w:r>
      <w:r>
        <w:rPr>
          <w:color w:val="221F1F"/>
        </w:rPr>
        <w:t>in</w:t>
      </w:r>
      <w:r>
        <w:rPr>
          <w:color w:val="221F1F"/>
          <w:spacing w:val="-5"/>
        </w:rPr>
        <w:t xml:space="preserve"> </w:t>
      </w:r>
      <w:r>
        <w:rPr>
          <w:color w:val="221F1F"/>
        </w:rPr>
        <w:t>combination</w:t>
      </w:r>
      <w:r>
        <w:rPr>
          <w:color w:val="221F1F"/>
          <w:spacing w:val="-6"/>
        </w:rPr>
        <w:t xml:space="preserve"> </w:t>
      </w:r>
      <w:r>
        <w:rPr>
          <w:color w:val="221F1F"/>
        </w:rPr>
        <w:t>with</w:t>
      </w:r>
      <w:r>
        <w:rPr>
          <w:color w:val="221F1F"/>
          <w:spacing w:val="-4"/>
        </w:rPr>
        <w:t xml:space="preserve"> </w:t>
      </w:r>
      <w:r>
        <w:rPr>
          <w:color w:val="221F1F"/>
        </w:rPr>
        <w:t>other</w:t>
      </w:r>
      <w:r>
        <w:rPr>
          <w:color w:val="221F1F"/>
          <w:spacing w:val="-4"/>
        </w:rPr>
        <w:t xml:space="preserve"> </w:t>
      </w:r>
      <w:r>
        <w:rPr>
          <w:color w:val="221F1F"/>
        </w:rPr>
        <w:t>elements</w:t>
      </w:r>
      <w:r>
        <w:rPr>
          <w:color w:val="221F1F"/>
          <w:spacing w:val="-2"/>
        </w:rPr>
        <w:t xml:space="preserve"> </w:t>
      </w:r>
      <w:r>
        <w:rPr>
          <w:color w:val="221F1F"/>
        </w:rPr>
        <w:t>of</w:t>
      </w:r>
      <w:r>
        <w:rPr>
          <w:color w:val="221F1F"/>
          <w:spacing w:val="-5"/>
        </w:rPr>
        <w:t xml:space="preserve"> </w:t>
      </w:r>
      <w:r>
        <w:rPr>
          <w:color w:val="221F1F"/>
        </w:rPr>
        <w:t>the</w:t>
      </w:r>
      <w:r>
        <w:rPr>
          <w:color w:val="221F1F"/>
          <w:spacing w:val="-1"/>
        </w:rPr>
        <w:t xml:space="preserve"> </w:t>
      </w:r>
      <w:r>
        <w:rPr>
          <w:color w:val="221F1F"/>
        </w:rPr>
        <w:t>Tender,</w:t>
      </w:r>
      <w:r>
        <w:rPr>
          <w:color w:val="221F1F"/>
          <w:spacing w:val="-52"/>
        </w:rPr>
        <w:t xml:space="preserve"> </w:t>
      </w:r>
      <w:r>
        <w:rPr>
          <w:color w:val="221F1F"/>
        </w:rPr>
        <w:t>appears so low that it raises material concerns as to the capability of the Tenderer in regards to the Tenderer's</w:t>
      </w:r>
      <w:r>
        <w:rPr>
          <w:color w:val="221F1F"/>
          <w:spacing w:val="1"/>
        </w:rPr>
        <w:t xml:space="preserve"> </w:t>
      </w:r>
      <w:r>
        <w:rPr>
          <w:color w:val="221F1F"/>
        </w:rPr>
        <w:t>ability to perform the Contract for the offered Tender Price or that genuine competition between Tenderers is</w:t>
      </w:r>
      <w:r>
        <w:rPr>
          <w:color w:val="221F1F"/>
          <w:spacing w:val="1"/>
        </w:rPr>
        <w:t xml:space="preserve"> </w:t>
      </w:r>
      <w:r>
        <w:rPr>
          <w:color w:val="221F1F"/>
        </w:rPr>
        <w:t>compromised.</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5"/>
        </w:tabs>
        <w:spacing w:line="230" w:lineRule="auto"/>
        <w:ind w:left="720" w:right="833"/>
      </w:pPr>
      <w:r>
        <w:rPr>
          <w:color w:val="221F1F"/>
        </w:rPr>
        <w:t>In the event of identiﬁcation of a potentially Abnormally Low Tender, the Procuring Entity shall seek written</w:t>
      </w:r>
      <w:r>
        <w:rPr>
          <w:color w:val="221F1F"/>
          <w:spacing w:val="-52"/>
        </w:rPr>
        <w:t xml:space="preserve"> </w:t>
      </w:r>
      <w:r>
        <w:rPr>
          <w:color w:val="221F1F"/>
        </w:rPr>
        <w:t>clariﬁcations from the Tenderer, including detailed price analyses of its Tender price in relation to the subject</w:t>
      </w:r>
      <w:r>
        <w:rPr>
          <w:color w:val="221F1F"/>
          <w:spacing w:val="-52"/>
        </w:rPr>
        <w:t xml:space="preserve"> </w:t>
      </w:r>
      <w:r>
        <w:rPr>
          <w:color w:val="221F1F"/>
        </w:rPr>
        <w:t>matter</w:t>
      </w:r>
      <w:r>
        <w:rPr>
          <w:color w:val="221F1F"/>
          <w:spacing w:val="-3"/>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contract,</w:t>
      </w:r>
      <w:r>
        <w:rPr>
          <w:color w:val="221F1F"/>
          <w:spacing w:val="-3"/>
        </w:rPr>
        <w:t xml:space="preserve"> </w:t>
      </w:r>
      <w:r>
        <w:rPr>
          <w:color w:val="221F1F"/>
        </w:rPr>
        <w:t>scope,</w:t>
      </w:r>
      <w:r>
        <w:rPr>
          <w:color w:val="221F1F"/>
          <w:spacing w:val="-4"/>
        </w:rPr>
        <w:t xml:space="preserve"> </w:t>
      </w:r>
      <w:r>
        <w:rPr>
          <w:color w:val="221F1F"/>
        </w:rPr>
        <w:t>proposed</w:t>
      </w:r>
      <w:r>
        <w:rPr>
          <w:color w:val="221F1F"/>
          <w:spacing w:val="-6"/>
        </w:rPr>
        <w:t xml:space="preserve"> </w:t>
      </w:r>
      <w:r>
        <w:rPr>
          <w:color w:val="221F1F"/>
        </w:rPr>
        <w:t>methodology,</w:t>
      </w:r>
      <w:r>
        <w:rPr>
          <w:color w:val="221F1F"/>
          <w:spacing w:val="-5"/>
        </w:rPr>
        <w:t xml:space="preserve"> </w:t>
      </w:r>
      <w:r>
        <w:rPr>
          <w:color w:val="221F1F"/>
        </w:rPr>
        <w:t>schedule,</w:t>
      </w:r>
      <w:r>
        <w:rPr>
          <w:color w:val="221F1F"/>
          <w:spacing w:val="-5"/>
        </w:rPr>
        <w:t xml:space="preserve"> </w:t>
      </w:r>
      <w:r>
        <w:rPr>
          <w:color w:val="221F1F"/>
        </w:rPr>
        <w:t>allocation</w:t>
      </w:r>
      <w:r>
        <w:rPr>
          <w:color w:val="221F1F"/>
          <w:spacing w:val="-5"/>
        </w:rPr>
        <w:t xml:space="preserve"> </w:t>
      </w:r>
      <w:r>
        <w:rPr>
          <w:color w:val="221F1F"/>
        </w:rPr>
        <w:t>of</w:t>
      </w:r>
      <w:r>
        <w:rPr>
          <w:color w:val="221F1F"/>
          <w:spacing w:val="-6"/>
        </w:rPr>
        <w:t xml:space="preserve"> </w:t>
      </w:r>
      <w:r>
        <w:rPr>
          <w:color w:val="221F1F"/>
        </w:rPr>
        <w:t>risks</w:t>
      </w:r>
      <w:r>
        <w:rPr>
          <w:color w:val="221F1F"/>
          <w:spacing w:val="-7"/>
        </w:rPr>
        <w:t xml:space="preserve"> </w:t>
      </w:r>
      <w:r>
        <w:rPr>
          <w:color w:val="221F1F"/>
        </w:rPr>
        <w:t>and</w:t>
      </w:r>
      <w:r>
        <w:rPr>
          <w:color w:val="221F1F"/>
          <w:spacing w:val="-3"/>
        </w:rPr>
        <w:t xml:space="preserve"> </w:t>
      </w:r>
      <w:r>
        <w:rPr>
          <w:color w:val="221F1F"/>
        </w:rPr>
        <w:t>responsibilities</w:t>
      </w:r>
      <w:r>
        <w:rPr>
          <w:color w:val="221F1F"/>
          <w:spacing w:val="-6"/>
        </w:rPr>
        <w:t xml:space="preserve"> </w:t>
      </w:r>
      <w:r>
        <w:rPr>
          <w:color w:val="221F1F"/>
        </w:rPr>
        <w:t>and</w:t>
      </w:r>
      <w:r>
        <w:rPr>
          <w:color w:val="221F1F"/>
          <w:spacing w:val="-6"/>
        </w:rPr>
        <w:t xml:space="preserve"> </w:t>
      </w:r>
      <w:r>
        <w:rPr>
          <w:color w:val="221F1F"/>
        </w:rPr>
        <w:t>any</w:t>
      </w:r>
      <w:r>
        <w:rPr>
          <w:color w:val="221F1F"/>
          <w:spacing w:val="-53"/>
        </w:rPr>
        <w:t xml:space="preserve"> </w:t>
      </w:r>
      <w:r>
        <w:rPr>
          <w:color w:val="221F1F"/>
        </w:rPr>
        <w:t>other requirements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w:t>
      </w:r>
      <w:r>
        <w:rPr>
          <w:color w:val="221F1F"/>
          <w:spacing w:val="-4"/>
        </w:rPr>
        <w:t xml:space="preserve"> </w:t>
      </w:r>
      <w:r>
        <w:rPr>
          <w:color w:val="221F1F"/>
        </w:rPr>
        <w:t>document.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5"/>
        </w:tabs>
        <w:spacing w:line="230" w:lineRule="auto"/>
        <w:ind w:left="720" w:right="833"/>
      </w:pPr>
      <w:r>
        <w:rPr>
          <w:color w:val="221F1F"/>
        </w:rPr>
        <w:t>After evaluation of the price analyses, in the event that the Procuring Entity determines that the Tenderer has</w:t>
      </w:r>
      <w:r>
        <w:rPr>
          <w:color w:val="221F1F"/>
          <w:spacing w:val="1"/>
        </w:rPr>
        <w:t xml:space="preserve"> </w:t>
      </w:r>
      <w:r>
        <w:rPr>
          <w:color w:val="221F1F"/>
        </w:rPr>
        <w:t>failed to demonstrate its capability to perform the Contract for the offered Tender Price, the Procuring Entity</w:t>
      </w:r>
      <w:r>
        <w:rPr>
          <w:color w:val="221F1F"/>
          <w:spacing w:val="1"/>
        </w:rPr>
        <w:t xml:space="preserve"> </w:t>
      </w:r>
      <w:bookmarkStart w:id="38" w:name="_bookmark34"/>
      <w:bookmarkEnd w:id="38"/>
      <w:r>
        <w:rPr>
          <w:color w:val="221F1F"/>
        </w:rPr>
        <w:t>shall reject</w:t>
      </w:r>
      <w:r>
        <w:rPr>
          <w:color w:val="221F1F"/>
          <w:spacing w:val="-1"/>
        </w:rPr>
        <w:t xml:space="preserve"> </w:t>
      </w:r>
      <w:r>
        <w:rPr>
          <w:color w:val="221F1F"/>
        </w:rPr>
        <w:t>the</w:t>
      </w:r>
      <w:r>
        <w:rPr>
          <w:color w:val="221F1F"/>
          <w:spacing w:val="-2"/>
        </w:rPr>
        <w:t xml:space="preserve"> </w:t>
      </w:r>
      <w:r>
        <w:rPr>
          <w:color w:val="221F1F"/>
        </w:rPr>
        <w:t>Tender.</w:t>
      </w:r>
    </w:p>
    <w:p w:rsidR="00361D1F" w:rsidRDefault="00361D1F" w:rsidP="000961B7">
      <w:pPr>
        <w:pStyle w:val="BodyText"/>
        <w:spacing w:before="5"/>
        <w:ind w:left="720"/>
        <w:rPr>
          <w:sz w:val="20"/>
        </w:rPr>
      </w:pPr>
    </w:p>
    <w:p w:rsidR="00361D1F" w:rsidRDefault="00361D1F" w:rsidP="000961B7">
      <w:pPr>
        <w:spacing w:before="1"/>
        <w:ind w:left="720"/>
        <w:rPr>
          <w:b/>
        </w:rPr>
      </w:pPr>
      <w:r>
        <w:rPr>
          <w:b/>
          <w:color w:val="221F1F"/>
        </w:rPr>
        <w:t>Abnormally</w:t>
      </w:r>
      <w:r>
        <w:rPr>
          <w:b/>
          <w:color w:val="221F1F"/>
          <w:spacing w:val="-1"/>
        </w:rPr>
        <w:t xml:space="preserve"> </w:t>
      </w:r>
      <w:r>
        <w:rPr>
          <w:b/>
          <w:color w:val="221F1F"/>
        </w:rPr>
        <w:t>high</w:t>
      </w:r>
      <w:r>
        <w:rPr>
          <w:b/>
          <w:color w:val="221F1F"/>
          <w:spacing w:val="-4"/>
        </w:rPr>
        <w:t xml:space="preserve"> </w:t>
      </w:r>
      <w:r>
        <w:rPr>
          <w:b/>
          <w:color w:val="221F1F"/>
        </w:rPr>
        <w:t>tenders</w:t>
      </w:r>
    </w:p>
    <w:p w:rsidR="00361D1F" w:rsidRDefault="00361D1F" w:rsidP="000961B7">
      <w:pPr>
        <w:pStyle w:val="BodyText"/>
        <w:ind w:left="720"/>
        <w:rPr>
          <w:b/>
          <w:sz w:val="21"/>
        </w:rPr>
      </w:pPr>
    </w:p>
    <w:p w:rsidR="00361D1F" w:rsidRDefault="00361D1F" w:rsidP="000961B7">
      <w:pPr>
        <w:pStyle w:val="ListParagraph"/>
        <w:numPr>
          <w:ilvl w:val="1"/>
          <w:numId w:val="0"/>
        </w:numPr>
        <w:tabs>
          <w:tab w:val="left" w:pos="1415"/>
        </w:tabs>
        <w:spacing w:before="1" w:line="230" w:lineRule="auto"/>
        <w:ind w:left="720" w:right="834"/>
      </w:pPr>
      <w:r>
        <w:rPr>
          <w:color w:val="221F1F"/>
        </w:rPr>
        <w:t>An</w:t>
      </w:r>
      <w:r>
        <w:rPr>
          <w:color w:val="221F1F"/>
          <w:spacing w:val="-5"/>
        </w:rPr>
        <w:t xml:space="preserve"> </w:t>
      </w:r>
      <w:r>
        <w:rPr>
          <w:color w:val="221F1F"/>
        </w:rPr>
        <w:t>abnormally</w:t>
      </w:r>
      <w:r>
        <w:rPr>
          <w:color w:val="221F1F"/>
          <w:spacing w:val="-4"/>
        </w:rPr>
        <w:t xml:space="preserve"> </w:t>
      </w:r>
      <w:r>
        <w:rPr>
          <w:color w:val="221F1F"/>
        </w:rPr>
        <w:t>high</w:t>
      </w:r>
      <w:r>
        <w:rPr>
          <w:color w:val="221F1F"/>
          <w:spacing w:val="-6"/>
        </w:rPr>
        <w:t xml:space="preserve"> </w:t>
      </w:r>
      <w:r>
        <w:rPr>
          <w:color w:val="221F1F"/>
        </w:rPr>
        <w:t>tender</w:t>
      </w:r>
      <w:r>
        <w:rPr>
          <w:color w:val="221F1F"/>
          <w:spacing w:val="-5"/>
        </w:rPr>
        <w:t xml:space="preserve"> </w:t>
      </w:r>
      <w:r>
        <w:rPr>
          <w:color w:val="221F1F"/>
        </w:rPr>
        <w:t>price</w:t>
      </w:r>
      <w:r>
        <w:rPr>
          <w:color w:val="221F1F"/>
          <w:spacing w:val="-6"/>
        </w:rPr>
        <w:t xml:space="preserve"> </w:t>
      </w:r>
      <w:r>
        <w:rPr>
          <w:color w:val="221F1F"/>
        </w:rPr>
        <w:t>is</w:t>
      </w:r>
      <w:r>
        <w:rPr>
          <w:color w:val="221F1F"/>
          <w:spacing w:val="-6"/>
        </w:rPr>
        <w:t xml:space="preserve"> </w:t>
      </w:r>
      <w:r>
        <w:rPr>
          <w:color w:val="221F1F"/>
        </w:rPr>
        <w:t>one</w:t>
      </w:r>
      <w:r>
        <w:rPr>
          <w:color w:val="221F1F"/>
          <w:spacing w:val="-4"/>
        </w:rPr>
        <w:t xml:space="preserve"> </w:t>
      </w:r>
      <w:r>
        <w:rPr>
          <w:color w:val="221F1F"/>
        </w:rPr>
        <w:t>where</w:t>
      </w:r>
      <w:r>
        <w:rPr>
          <w:color w:val="221F1F"/>
          <w:spacing w:val="-5"/>
        </w:rPr>
        <w:t xml:space="preserve"> </w:t>
      </w:r>
      <w:r>
        <w:rPr>
          <w:color w:val="221F1F"/>
        </w:rPr>
        <w:t>the</w:t>
      </w:r>
      <w:r>
        <w:rPr>
          <w:color w:val="221F1F"/>
          <w:spacing w:val="-6"/>
        </w:rPr>
        <w:t xml:space="preserve"> </w:t>
      </w:r>
      <w:r>
        <w:rPr>
          <w:color w:val="221F1F"/>
        </w:rPr>
        <w:t>tender</w:t>
      </w:r>
      <w:r>
        <w:rPr>
          <w:color w:val="221F1F"/>
          <w:spacing w:val="-3"/>
        </w:rPr>
        <w:t xml:space="preserve"> </w:t>
      </w:r>
      <w:r>
        <w:rPr>
          <w:color w:val="221F1F"/>
        </w:rPr>
        <w:t>price,</w:t>
      </w:r>
      <w:r>
        <w:rPr>
          <w:color w:val="221F1F"/>
          <w:spacing w:val="-7"/>
        </w:rPr>
        <w:t xml:space="preserve"> </w:t>
      </w:r>
      <w:r>
        <w:rPr>
          <w:color w:val="221F1F"/>
        </w:rPr>
        <w:t>in</w:t>
      </w:r>
      <w:r>
        <w:rPr>
          <w:color w:val="221F1F"/>
          <w:spacing w:val="-4"/>
        </w:rPr>
        <w:t xml:space="preserve"> </w:t>
      </w:r>
      <w:r>
        <w:rPr>
          <w:color w:val="221F1F"/>
        </w:rPr>
        <w:t>combination</w:t>
      </w:r>
      <w:r>
        <w:rPr>
          <w:color w:val="221F1F"/>
          <w:spacing w:val="-4"/>
        </w:rPr>
        <w:t xml:space="preserve"> </w:t>
      </w:r>
      <w:r>
        <w:rPr>
          <w:color w:val="221F1F"/>
        </w:rPr>
        <w:t>with</w:t>
      </w:r>
      <w:r>
        <w:rPr>
          <w:color w:val="221F1F"/>
          <w:spacing w:val="-6"/>
        </w:rPr>
        <w:t xml:space="preserve"> </w:t>
      </w:r>
      <w:r>
        <w:rPr>
          <w:color w:val="221F1F"/>
        </w:rPr>
        <w:t>other</w:t>
      </w:r>
      <w:r>
        <w:rPr>
          <w:color w:val="221F1F"/>
          <w:spacing w:val="-6"/>
        </w:rPr>
        <w:t xml:space="preserve"> </w:t>
      </w:r>
      <w:r>
        <w:rPr>
          <w:color w:val="221F1F"/>
        </w:rPr>
        <w:t>constituent</w:t>
      </w:r>
      <w:r>
        <w:rPr>
          <w:color w:val="221F1F"/>
          <w:spacing w:val="-4"/>
        </w:rPr>
        <w:t xml:space="preserve"> </w:t>
      </w:r>
      <w:r>
        <w:rPr>
          <w:color w:val="221F1F"/>
        </w:rPr>
        <w:t>elements</w:t>
      </w:r>
      <w:r>
        <w:rPr>
          <w:color w:val="221F1F"/>
          <w:spacing w:val="-53"/>
        </w:rPr>
        <w:t xml:space="preserve"> </w:t>
      </w:r>
      <w:r>
        <w:rPr>
          <w:color w:val="221F1F"/>
        </w:rPr>
        <w:t>of the Tender, appears unreasonably too high to the extent that the Procuring Entity is concerned that it (the</w:t>
      </w:r>
      <w:r>
        <w:rPr>
          <w:color w:val="221F1F"/>
          <w:spacing w:val="1"/>
        </w:rPr>
        <w:t xml:space="preserve"> </w:t>
      </w:r>
      <w:r>
        <w:rPr>
          <w:color w:val="221F1F"/>
        </w:rPr>
        <w:t>Procuring Entity) may not be getting value for money or it may be paying too high a price for the contract</w:t>
      </w:r>
      <w:r>
        <w:rPr>
          <w:color w:val="221F1F"/>
          <w:spacing w:val="1"/>
        </w:rPr>
        <w:t xml:space="preserve"> </w:t>
      </w:r>
      <w:r>
        <w:rPr>
          <w:color w:val="221F1F"/>
        </w:rPr>
        <w:t>compared</w:t>
      </w:r>
      <w:r>
        <w:rPr>
          <w:color w:val="221F1F"/>
          <w:spacing w:val="-1"/>
        </w:rPr>
        <w:t xml:space="preserve"> </w:t>
      </w:r>
      <w:r>
        <w:rPr>
          <w:color w:val="221F1F"/>
        </w:rPr>
        <w:t>with</w:t>
      </w:r>
      <w:r>
        <w:rPr>
          <w:color w:val="221F1F"/>
          <w:spacing w:val="-1"/>
        </w:rPr>
        <w:t xml:space="preserve"> </w:t>
      </w:r>
      <w:r>
        <w:rPr>
          <w:color w:val="221F1F"/>
        </w:rPr>
        <w:t>market</w:t>
      </w:r>
      <w:r>
        <w:rPr>
          <w:color w:val="221F1F"/>
          <w:spacing w:val="1"/>
        </w:rPr>
        <w:t xml:space="preserve"> </w:t>
      </w:r>
      <w:r>
        <w:rPr>
          <w:color w:val="221F1F"/>
        </w:rPr>
        <w:t>prices or</w:t>
      </w:r>
      <w:r>
        <w:rPr>
          <w:color w:val="221F1F"/>
          <w:spacing w:val="-2"/>
        </w:rPr>
        <w:t xml:space="preserve"> </w:t>
      </w:r>
      <w:r>
        <w:rPr>
          <w:color w:val="221F1F"/>
        </w:rPr>
        <w:t>that genuine</w:t>
      </w:r>
      <w:r>
        <w:rPr>
          <w:color w:val="221F1F"/>
          <w:spacing w:val="-1"/>
        </w:rPr>
        <w:t xml:space="preserve"> </w:t>
      </w:r>
      <w:r>
        <w:rPr>
          <w:color w:val="221F1F"/>
        </w:rPr>
        <w:t>competition</w:t>
      </w:r>
      <w:r>
        <w:rPr>
          <w:color w:val="221F1F"/>
          <w:spacing w:val="-1"/>
        </w:rPr>
        <w:t xml:space="preserve"> </w:t>
      </w:r>
      <w:r>
        <w:rPr>
          <w:color w:val="221F1F"/>
        </w:rPr>
        <w:t>between</w:t>
      </w:r>
      <w:r>
        <w:rPr>
          <w:color w:val="221F1F"/>
          <w:spacing w:val="-1"/>
        </w:rPr>
        <w:t xml:space="preserve"> </w:t>
      </w:r>
      <w:r>
        <w:rPr>
          <w:color w:val="221F1F"/>
        </w:rPr>
        <w:t>Tenderers</w:t>
      </w:r>
      <w:r>
        <w:rPr>
          <w:color w:val="221F1F"/>
          <w:spacing w:val="1"/>
        </w:rPr>
        <w:t xml:space="preserve"> </w:t>
      </w:r>
      <w:r>
        <w:rPr>
          <w:color w:val="221F1F"/>
        </w:rPr>
        <w:t>is</w:t>
      </w:r>
      <w:r>
        <w:rPr>
          <w:color w:val="221F1F"/>
          <w:spacing w:val="-1"/>
        </w:rPr>
        <w:t xml:space="preserve"> </w:t>
      </w:r>
      <w:r>
        <w:rPr>
          <w:color w:val="221F1F"/>
        </w:rPr>
        <w:t>compromised.</w:t>
      </w:r>
    </w:p>
    <w:p w:rsidR="00361D1F" w:rsidRDefault="00361D1F" w:rsidP="000961B7">
      <w:pPr>
        <w:pStyle w:val="BodyText"/>
        <w:spacing w:before="6"/>
        <w:ind w:left="720"/>
        <w:rPr>
          <w:sz w:val="21"/>
        </w:rPr>
      </w:pPr>
    </w:p>
    <w:p w:rsidR="00361D1F" w:rsidRDefault="00361D1F" w:rsidP="000961B7">
      <w:pPr>
        <w:pStyle w:val="ListParagraph"/>
        <w:numPr>
          <w:ilvl w:val="1"/>
          <w:numId w:val="0"/>
        </w:numPr>
        <w:tabs>
          <w:tab w:val="left" w:pos="1415"/>
        </w:tabs>
        <w:spacing w:line="230" w:lineRule="auto"/>
        <w:ind w:left="720" w:right="833"/>
      </w:pPr>
      <w:r>
        <w:rPr>
          <w:color w:val="221F1F"/>
        </w:rPr>
        <w:t>Incase</w:t>
      </w:r>
      <w:r>
        <w:rPr>
          <w:color w:val="221F1F"/>
          <w:spacing w:val="-6"/>
        </w:rPr>
        <w:t xml:space="preserve"> </w:t>
      </w:r>
      <w:r>
        <w:rPr>
          <w:color w:val="221F1F"/>
        </w:rPr>
        <w:t>of</w:t>
      </w:r>
      <w:r>
        <w:rPr>
          <w:color w:val="221F1F"/>
          <w:spacing w:val="-5"/>
        </w:rPr>
        <w:t xml:space="preserve"> </w:t>
      </w:r>
      <w:r>
        <w:rPr>
          <w:color w:val="221F1F"/>
        </w:rPr>
        <w:t>a</w:t>
      </w:r>
      <w:r>
        <w:rPr>
          <w:color w:val="221F1F"/>
          <w:spacing w:val="-6"/>
        </w:rPr>
        <w:t xml:space="preserve"> </w:t>
      </w:r>
      <w:r>
        <w:rPr>
          <w:color w:val="221F1F"/>
        </w:rPr>
        <w:t>nab</w:t>
      </w:r>
      <w:r>
        <w:rPr>
          <w:color w:val="221F1F"/>
          <w:spacing w:val="-6"/>
        </w:rPr>
        <w:t xml:space="preserve"> </w:t>
      </w:r>
      <w:r>
        <w:rPr>
          <w:color w:val="221F1F"/>
        </w:rPr>
        <w:t>normally</w:t>
      </w:r>
      <w:r>
        <w:rPr>
          <w:color w:val="221F1F"/>
          <w:spacing w:val="-5"/>
        </w:rPr>
        <w:t xml:space="preserve"> </w:t>
      </w:r>
      <w:r>
        <w:rPr>
          <w:color w:val="221F1F"/>
        </w:rPr>
        <w:t>high</w:t>
      </w:r>
      <w:r>
        <w:rPr>
          <w:color w:val="221F1F"/>
          <w:spacing w:val="-6"/>
        </w:rPr>
        <w:t xml:space="preserve"> </w:t>
      </w:r>
      <w:r>
        <w:rPr>
          <w:color w:val="221F1F"/>
        </w:rPr>
        <w:t>price,</w:t>
      </w:r>
      <w:r>
        <w:rPr>
          <w:color w:val="221F1F"/>
          <w:spacing w:val="-8"/>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make</w:t>
      </w:r>
      <w:r>
        <w:rPr>
          <w:color w:val="221F1F"/>
          <w:spacing w:val="-5"/>
        </w:rPr>
        <w:t xml:space="preserve"> </w:t>
      </w:r>
      <w:r>
        <w:rPr>
          <w:color w:val="221F1F"/>
        </w:rPr>
        <w:t>a</w:t>
      </w:r>
      <w:r>
        <w:rPr>
          <w:color w:val="221F1F"/>
          <w:spacing w:val="-8"/>
        </w:rPr>
        <w:t xml:space="preserve"> </w:t>
      </w:r>
      <w:r>
        <w:rPr>
          <w:color w:val="221F1F"/>
        </w:rPr>
        <w:t>survey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market</w:t>
      </w:r>
      <w:r>
        <w:rPr>
          <w:color w:val="221F1F"/>
          <w:spacing w:val="-5"/>
        </w:rPr>
        <w:t xml:space="preserve"> </w:t>
      </w:r>
      <w:r>
        <w:rPr>
          <w:color w:val="221F1F"/>
        </w:rPr>
        <w:t>prices,</w:t>
      </w:r>
      <w:r>
        <w:rPr>
          <w:color w:val="221F1F"/>
          <w:spacing w:val="-6"/>
        </w:rPr>
        <w:t xml:space="preserve"> </w:t>
      </w:r>
      <w:r>
        <w:rPr>
          <w:color w:val="221F1F"/>
        </w:rPr>
        <w:t>check</w:t>
      </w:r>
      <w:r>
        <w:rPr>
          <w:color w:val="221F1F"/>
          <w:spacing w:val="-8"/>
        </w:rPr>
        <w:t xml:space="preserve"> </w:t>
      </w:r>
      <w:r>
        <w:rPr>
          <w:color w:val="221F1F"/>
        </w:rPr>
        <w:t>if</w:t>
      </w:r>
      <w:r>
        <w:rPr>
          <w:color w:val="221F1F"/>
          <w:spacing w:val="-8"/>
        </w:rPr>
        <w:t xml:space="preserve"> </w:t>
      </w:r>
      <w:r>
        <w:rPr>
          <w:color w:val="221F1F"/>
        </w:rPr>
        <w:t>the</w:t>
      </w:r>
      <w:r>
        <w:rPr>
          <w:color w:val="221F1F"/>
          <w:spacing w:val="-53"/>
        </w:rPr>
        <w:t xml:space="preserve"> </w:t>
      </w:r>
      <w:r>
        <w:rPr>
          <w:color w:val="221F1F"/>
        </w:rPr>
        <w:t>estimated</w:t>
      </w:r>
      <w:r>
        <w:rPr>
          <w:color w:val="221F1F"/>
          <w:spacing w:val="-5"/>
        </w:rPr>
        <w:t xml:space="preserve"> </w:t>
      </w:r>
      <w:r>
        <w:rPr>
          <w:color w:val="221F1F"/>
        </w:rPr>
        <w:t>cost</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w:t>
      </w:r>
      <w:r>
        <w:rPr>
          <w:color w:val="221F1F"/>
          <w:spacing w:val="-2"/>
        </w:rPr>
        <w:t xml:space="preserve"> </w:t>
      </w:r>
      <w:r>
        <w:rPr>
          <w:color w:val="221F1F"/>
        </w:rPr>
        <w:t>is</w:t>
      </w:r>
      <w:r>
        <w:rPr>
          <w:color w:val="221F1F"/>
          <w:spacing w:val="-4"/>
        </w:rPr>
        <w:t xml:space="preserve"> </w:t>
      </w:r>
      <w:r>
        <w:rPr>
          <w:color w:val="221F1F"/>
        </w:rPr>
        <w:t>correct</w:t>
      </w:r>
      <w:r>
        <w:rPr>
          <w:color w:val="221F1F"/>
          <w:spacing w:val="-4"/>
        </w:rPr>
        <w:t xml:space="preserve"> </w:t>
      </w:r>
      <w:r>
        <w:rPr>
          <w:color w:val="221F1F"/>
        </w:rPr>
        <w:t>and</w:t>
      </w:r>
      <w:r>
        <w:rPr>
          <w:color w:val="221F1F"/>
          <w:spacing w:val="-4"/>
        </w:rPr>
        <w:t xml:space="preserve"> </w:t>
      </w:r>
      <w:r>
        <w:rPr>
          <w:color w:val="221F1F"/>
        </w:rPr>
        <w:t>review</w:t>
      </w:r>
      <w:r>
        <w:rPr>
          <w:color w:val="221F1F"/>
          <w:spacing w:val="-5"/>
        </w:rPr>
        <w:t xml:space="preserve"> </w:t>
      </w:r>
      <w:r>
        <w:rPr>
          <w:color w:val="221F1F"/>
        </w:rPr>
        <w:t>the</w:t>
      </w:r>
      <w:r>
        <w:rPr>
          <w:color w:val="221F1F"/>
          <w:spacing w:val="-4"/>
        </w:rPr>
        <w:t xml:space="preserve"> </w:t>
      </w:r>
      <w:r>
        <w:rPr>
          <w:color w:val="221F1F"/>
        </w:rPr>
        <w:t>Tender</w:t>
      </w:r>
      <w:r>
        <w:rPr>
          <w:color w:val="221F1F"/>
          <w:spacing w:val="-9"/>
        </w:rPr>
        <w:t xml:space="preserve"> </w:t>
      </w:r>
      <w:r>
        <w:rPr>
          <w:color w:val="221F1F"/>
        </w:rPr>
        <w:t>Documents</w:t>
      </w:r>
      <w:r>
        <w:rPr>
          <w:color w:val="221F1F"/>
          <w:spacing w:val="-3"/>
        </w:rPr>
        <w:t xml:space="preserve"> </w:t>
      </w:r>
      <w:r>
        <w:rPr>
          <w:color w:val="221F1F"/>
        </w:rPr>
        <w:t>to</w:t>
      </w:r>
      <w:r>
        <w:rPr>
          <w:color w:val="221F1F"/>
          <w:spacing w:val="-5"/>
        </w:rPr>
        <w:t xml:space="preserve"> </w:t>
      </w:r>
      <w:r>
        <w:rPr>
          <w:color w:val="221F1F"/>
        </w:rPr>
        <w:t>check</w:t>
      </w:r>
      <w:r>
        <w:rPr>
          <w:color w:val="221F1F"/>
          <w:spacing w:val="-6"/>
        </w:rPr>
        <w:t xml:space="preserve"> </w:t>
      </w:r>
      <w:r>
        <w:rPr>
          <w:color w:val="221F1F"/>
        </w:rPr>
        <w:t>if</w:t>
      </w:r>
      <w:r>
        <w:rPr>
          <w:color w:val="221F1F"/>
          <w:spacing w:val="-5"/>
        </w:rPr>
        <w:t xml:space="preserve"> </w:t>
      </w:r>
      <w:r>
        <w:rPr>
          <w:color w:val="221F1F"/>
        </w:rPr>
        <w:t>the</w:t>
      </w:r>
      <w:r>
        <w:rPr>
          <w:color w:val="221F1F"/>
          <w:spacing w:val="-4"/>
        </w:rPr>
        <w:t xml:space="preserve"> </w:t>
      </w:r>
      <w:r>
        <w:rPr>
          <w:color w:val="221F1F"/>
        </w:rPr>
        <w:t>speciﬁcations,</w:t>
      </w:r>
      <w:r>
        <w:rPr>
          <w:color w:val="221F1F"/>
          <w:spacing w:val="-3"/>
        </w:rPr>
        <w:t xml:space="preserve"> </w:t>
      </w:r>
      <w:r>
        <w:rPr>
          <w:color w:val="221F1F"/>
        </w:rPr>
        <w:t>scope</w:t>
      </w:r>
      <w:r>
        <w:rPr>
          <w:color w:val="221F1F"/>
          <w:spacing w:val="-52"/>
        </w:rPr>
        <w:t xml:space="preserve"> </w:t>
      </w:r>
      <w:r>
        <w:rPr>
          <w:color w:val="221F1F"/>
        </w:rPr>
        <w:t>of work and conditions of contract are contributory to the abnormally high tenders. The Procuring Entity may</w:t>
      </w:r>
      <w:r>
        <w:rPr>
          <w:color w:val="221F1F"/>
          <w:spacing w:val="-52"/>
        </w:rPr>
        <w:t xml:space="preserve"> </w:t>
      </w:r>
      <w:r>
        <w:rPr>
          <w:color w:val="221F1F"/>
        </w:rPr>
        <w:t>also seek written clariﬁcation from the tenderer on the reason for the high tender price. The Procuring Entity</w:t>
      </w:r>
      <w:r>
        <w:rPr>
          <w:color w:val="221F1F"/>
          <w:spacing w:val="1"/>
        </w:rPr>
        <w:t xml:space="preserve"> </w:t>
      </w:r>
      <w:r>
        <w:rPr>
          <w:color w:val="221F1F"/>
        </w:rPr>
        <w:t>shall proceed</w:t>
      </w:r>
      <w:r>
        <w:rPr>
          <w:color w:val="221F1F"/>
          <w:spacing w:val="1"/>
        </w:rPr>
        <w:t xml:space="preserve"> </w:t>
      </w:r>
      <w:r>
        <w:rPr>
          <w:color w:val="221F1F"/>
        </w:rPr>
        <w:t>as follows:</w:t>
      </w:r>
    </w:p>
    <w:p w:rsidR="00361D1F" w:rsidRDefault="00361D1F" w:rsidP="000961B7">
      <w:pPr>
        <w:pStyle w:val="ListParagraph"/>
        <w:numPr>
          <w:ilvl w:val="2"/>
          <w:numId w:val="0"/>
        </w:numPr>
        <w:tabs>
          <w:tab w:val="left" w:pos="1851"/>
        </w:tabs>
        <w:spacing w:before="48" w:line="230" w:lineRule="auto"/>
        <w:ind w:left="720" w:right="835"/>
      </w:pPr>
      <w:r>
        <w:rPr>
          <w:color w:val="221F1F"/>
        </w:rPr>
        <w:t>If</w:t>
      </w:r>
      <w:r>
        <w:rPr>
          <w:color w:val="221F1F"/>
          <w:spacing w:val="-4"/>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price</w:t>
      </w:r>
      <w:r>
        <w:rPr>
          <w:color w:val="221F1F"/>
          <w:spacing w:val="-2"/>
        </w:rPr>
        <w:t xml:space="preserve"> </w:t>
      </w:r>
      <w:r>
        <w:rPr>
          <w:color w:val="221F1F"/>
        </w:rPr>
        <w:t>is</w:t>
      </w:r>
      <w:r>
        <w:rPr>
          <w:color w:val="221F1F"/>
          <w:spacing w:val="-3"/>
        </w:rPr>
        <w:t xml:space="preserve"> </w:t>
      </w:r>
      <w:r>
        <w:rPr>
          <w:color w:val="221F1F"/>
        </w:rPr>
        <w:t>abnormally</w:t>
      </w:r>
      <w:r>
        <w:rPr>
          <w:color w:val="221F1F"/>
          <w:spacing w:val="-3"/>
        </w:rPr>
        <w:t xml:space="preserve"> </w:t>
      </w:r>
      <w:r>
        <w:rPr>
          <w:color w:val="221F1F"/>
        </w:rPr>
        <w:t>high</w:t>
      </w:r>
      <w:r>
        <w:rPr>
          <w:color w:val="221F1F"/>
          <w:spacing w:val="-4"/>
        </w:rPr>
        <w:t xml:space="preserve"> </w:t>
      </w:r>
      <w:r>
        <w:rPr>
          <w:color w:val="221F1F"/>
        </w:rPr>
        <w:t>based</w:t>
      </w:r>
      <w:r>
        <w:rPr>
          <w:color w:val="221F1F"/>
          <w:spacing w:val="-3"/>
        </w:rPr>
        <w:t xml:space="preserve"> </w:t>
      </w:r>
      <w:r>
        <w:rPr>
          <w:color w:val="221F1F"/>
        </w:rPr>
        <w:t>on</w:t>
      </w:r>
      <w:r>
        <w:rPr>
          <w:color w:val="221F1F"/>
          <w:spacing w:val="-4"/>
        </w:rPr>
        <w:t xml:space="preserve"> </w:t>
      </w:r>
      <w:r>
        <w:rPr>
          <w:color w:val="221F1F"/>
        </w:rPr>
        <w:t>wrong</w:t>
      </w:r>
      <w:r>
        <w:rPr>
          <w:color w:val="221F1F"/>
          <w:spacing w:val="-6"/>
        </w:rPr>
        <w:t xml:space="preserve"> </w:t>
      </w:r>
      <w:r>
        <w:rPr>
          <w:color w:val="221F1F"/>
        </w:rPr>
        <w:t>estimated</w:t>
      </w:r>
      <w:r>
        <w:rPr>
          <w:color w:val="221F1F"/>
          <w:spacing w:val="-3"/>
        </w:rPr>
        <w:t xml:space="preserve"> </w:t>
      </w:r>
      <w:r>
        <w:rPr>
          <w:color w:val="221F1F"/>
        </w:rPr>
        <w:t>cost</w:t>
      </w:r>
      <w:r>
        <w:rPr>
          <w:color w:val="221F1F"/>
          <w:spacing w:val="-2"/>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Procuring</w:t>
      </w:r>
      <w:r>
        <w:rPr>
          <w:color w:val="221F1F"/>
          <w:spacing w:val="-3"/>
        </w:rPr>
        <w:t xml:space="preserve"> </w:t>
      </w:r>
      <w:r>
        <w:rPr>
          <w:color w:val="221F1F"/>
        </w:rPr>
        <w:t>Entity</w:t>
      </w:r>
      <w:r>
        <w:rPr>
          <w:color w:val="221F1F"/>
          <w:spacing w:val="-52"/>
        </w:rPr>
        <w:t xml:space="preserve"> </w:t>
      </w:r>
      <w:r>
        <w:rPr>
          <w:color w:val="221F1F"/>
        </w:rPr>
        <w:t>may</w:t>
      </w:r>
      <w:r>
        <w:rPr>
          <w:color w:val="221F1F"/>
          <w:spacing w:val="-3"/>
        </w:rPr>
        <w:t xml:space="preserve"> </w:t>
      </w:r>
      <w:r>
        <w:rPr>
          <w:color w:val="221F1F"/>
        </w:rPr>
        <w:t>accept or</w:t>
      </w:r>
      <w:r>
        <w:rPr>
          <w:color w:val="221F1F"/>
          <w:spacing w:val="1"/>
        </w:rPr>
        <w:t xml:space="preserve"> </w:t>
      </w:r>
      <w:r>
        <w:rPr>
          <w:color w:val="221F1F"/>
        </w:rPr>
        <w:t>not accept the tender</w:t>
      </w:r>
      <w:r>
        <w:rPr>
          <w:color w:val="221F1F"/>
          <w:spacing w:val="-2"/>
        </w:rPr>
        <w:t xml:space="preserve"> </w:t>
      </w:r>
      <w:r>
        <w:rPr>
          <w:color w:val="221F1F"/>
        </w:rPr>
        <w:t>depending</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Entity's budget considerations.</w:t>
      </w:r>
    </w:p>
    <w:p w:rsidR="00361D1F" w:rsidRDefault="00361D1F" w:rsidP="000961B7">
      <w:pPr>
        <w:pStyle w:val="ListParagraph"/>
        <w:numPr>
          <w:ilvl w:val="2"/>
          <w:numId w:val="0"/>
        </w:numPr>
        <w:tabs>
          <w:tab w:val="left" w:pos="1851"/>
        </w:tabs>
        <w:spacing w:before="50" w:line="230" w:lineRule="auto"/>
        <w:ind w:left="720" w:right="833"/>
      </w:pPr>
      <w:r>
        <w:rPr>
          <w:color w:val="221F1F"/>
        </w:rPr>
        <w:t>If speciﬁcations, scope of work and/or conditions of contract are contributory to the abnormally high</w:t>
      </w:r>
      <w:r>
        <w:rPr>
          <w:color w:val="221F1F"/>
          <w:spacing w:val="1"/>
        </w:rPr>
        <w:t xml:space="preserve"> </w:t>
      </w:r>
      <w:r>
        <w:t>tender prices, the Procuring Entity shall reject all tenders and may retender for the contract based on</w:t>
      </w:r>
      <w:r>
        <w:rPr>
          <w:spacing w:val="1"/>
        </w:rPr>
        <w:t xml:space="preserve"> </w:t>
      </w:r>
      <w:r>
        <w:t>revised</w:t>
      </w:r>
      <w:r>
        <w:rPr>
          <w:spacing w:val="-4"/>
        </w:rPr>
        <w:t xml:space="preserve"> </w:t>
      </w:r>
      <w:r>
        <w:t>estimates,</w:t>
      </w:r>
      <w:r>
        <w:rPr>
          <w:spacing w:val="-1"/>
        </w:rPr>
        <w:t xml:space="preserve"> </w:t>
      </w:r>
      <w:r>
        <w:t>speciﬁcations,</w:t>
      </w:r>
      <w:r>
        <w:rPr>
          <w:spacing w:val="-2"/>
        </w:rPr>
        <w:t xml:space="preserve"> </w:t>
      </w:r>
      <w:r>
        <w:t>scope of work and conditions</w:t>
      </w:r>
      <w:r>
        <w:rPr>
          <w:spacing w:val="-1"/>
        </w:rPr>
        <w:t xml:space="preserve"> </w:t>
      </w:r>
      <w:r>
        <w:rPr>
          <w:color w:val="221F1F"/>
        </w:rPr>
        <w:t>of</w:t>
      </w:r>
      <w:r>
        <w:rPr>
          <w:color w:val="221F1F"/>
          <w:spacing w:val="-2"/>
        </w:rPr>
        <w:t xml:space="preserve"> </w:t>
      </w:r>
      <w:r>
        <w:rPr>
          <w:color w:val="221F1F"/>
        </w:rPr>
        <w:t>contract,</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3"/>
        </w:rPr>
        <w:t xml:space="preserve"> </w:t>
      </w:r>
      <w:r>
        <w:rPr>
          <w:color w:val="221F1F"/>
        </w:rPr>
        <w:t>may be.</w:t>
      </w:r>
    </w:p>
    <w:p w:rsidR="00361D1F" w:rsidRDefault="00361D1F" w:rsidP="000961B7">
      <w:pPr>
        <w:pStyle w:val="ListParagraph"/>
        <w:numPr>
          <w:ilvl w:val="1"/>
          <w:numId w:val="0"/>
        </w:numPr>
        <w:tabs>
          <w:tab w:val="left" w:pos="1405"/>
        </w:tabs>
        <w:spacing w:before="195" w:line="230" w:lineRule="auto"/>
        <w:ind w:left="720" w:right="844"/>
      </w:pPr>
      <w:r>
        <w:rPr>
          <w:color w:val="221F1F"/>
        </w:rPr>
        <w:t>If the Procuring Entity determines that the Tender Price is abnormally too high because genuine competition</w:t>
      </w:r>
      <w:r>
        <w:rPr>
          <w:color w:val="221F1F"/>
          <w:spacing w:val="1"/>
        </w:rPr>
        <w:t xml:space="preserve"> </w:t>
      </w:r>
      <w:r>
        <w:rPr>
          <w:color w:val="221F1F"/>
        </w:rPr>
        <w:t>between tenderers is compromised (</w:t>
      </w:r>
      <w:r>
        <w:rPr>
          <w:i/>
          <w:color w:val="221F1F"/>
        </w:rPr>
        <w:t>often due to collusion, corruption or other manipulations</w:t>
      </w:r>
      <w:r>
        <w:rPr>
          <w:color w:val="221F1F"/>
        </w:rPr>
        <w:t>), the Procuring</w:t>
      </w:r>
      <w:r>
        <w:rPr>
          <w:color w:val="221F1F"/>
          <w:spacing w:val="1"/>
        </w:rPr>
        <w:t xml:space="preserve"> </w:t>
      </w:r>
      <w:r>
        <w:rPr>
          <w:color w:val="221F1F"/>
        </w:rPr>
        <w:t>Entity shall reject all Tenders and shall institute or cause competent Government Agencies to institute an</w:t>
      </w:r>
      <w:r>
        <w:rPr>
          <w:color w:val="221F1F"/>
          <w:spacing w:val="1"/>
        </w:rPr>
        <w:t xml:space="preserve"> </w:t>
      </w:r>
      <w:r>
        <w:rPr>
          <w:color w:val="221F1F"/>
        </w:rPr>
        <w:t>investigation</w:t>
      </w:r>
      <w:r>
        <w:rPr>
          <w:color w:val="221F1F"/>
          <w:spacing w:val="-3"/>
        </w:rPr>
        <w:t xml:space="preserve"> </w:t>
      </w:r>
      <w:r>
        <w:rPr>
          <w:color w:val="221F1F"/>
        </w:rPr>
        <w:t>on the cause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compromise, before</w:t>
      </w:r>
      <w:r>
        <w:rPr>
          <w:color w:val="221F1F"/>
          <w:spacing w:val="1"/>
        </w:rPr>
        <w:t xml:space="preserve"> </w:t>
      </w:r>
      <w:r>
        <w:rPr>
          <w:color w:val="221F1F"/>
        </w:rPr>
        <w:t>retendering.</w:t>
      </w:r>
    </w:p>
    <w:p w:rsidR="00361D1F" w:rsidRDefault="00361D1F" w:rsidP="000961B7">
      <w:pPr>
        <w:pStyle w:val="BodyText"/>
        <w:spacing w:before="7"/>
        <w:ind w:left="720"/>
        <w:rPr>
          <w:sz w:val="20"/>
        </w:rPr>
      </w:pPr>
    </w:p>
    <w:p w:rsidR="00361D1F" w:rsidRDefault="00361D1F" w:rsidP="000961B7">
      <w:pPr>
        <w:pStyle w:val="ListParagraph"/>
        <w:numPr>
          <w:ilvl w:val="1"/>
          <w:numId w:val="0"/>
        </w:numPr>
        <w:tabs>
          <w:tab w:val="left" w:pos="1404"/>
          <w:tab w:val="left" w:pos="1405"/>
        </w:tabs>
        <w:ind w:left="720"/>
        <w:rPr>
          <w:b/>
        </w:rPr>
      </w:pPr>
      <w:bookmarkStart w:id="39" w:name="_bookmark35"/>
      <w:bookmarkEnd w:id="39"/>
      <w:r>
        <w:rPr>
          <w:b/>
          <w:color w:val="221F1F"/>
        </w:rPr>
        <w:t>Unbalanced</w:t>
      </w:r>
      <w:r>
        <w:rPr>
          <w:b/>
          <w:color w:val="221F1F"/>
          <w:spacing w:val="-5"/>
        </w:rPr>
        <w:t xml:space="preserve"> </w:t>
      </w:r>
      <w:r>
        <w:rPr>
          <w:b/>
          <w:color w:val="221F1F"/>
        </w:rPr>
        <w:t>and/ or front-loaded</w:t>
      </w:r>
      <w:r>
        <w:rPr>
          <w:b/>
          <w:color w:val="221F1F"/>
          <w:spacing w:val="-2"/>
        </w:rPr>
        <w:t xml:space="preserve"> </w:t>
      </w:r>
      <w:r>
        <w:rPr>
          <w:b/>
          <w:color w:val="221F1F"/>
        </w:rPr>
        <w:t>tenders</w:t>
      </w:r>
    </w:p>
    <w:p w:rsidR="00361D1F" w:rsidRDefault="00361D1F" w:rsidP="000961B7">
      <w:pPr>
        <w:pStyle w:val="BodyText"/>
        <w:spacing w:before="2"/>
        <w:ind w:left="720"/>
        <w:rPr>
          <w:b/>
          <w:sz w:val="21"/>
        </w:rPr>
      </w:pPr>
    </w:p>
    <w:p w:rsidR="00361D1F" w:rsidRDefault="00361D1F" w:rsidP="000961B7">
      <w:pPr>
        <w:pStyle w:val="ListParagraph"/>
        <w:numPr>
          <w:ilvl w:val="1"/>
          <w:numId w:val="0"/>
        </w:numPr>
        <w:tabs>
          <w:tab w:val="left" w:pos="1405"/>
        </w:tabs>
        <w:spacing w:line="230" w:lineRule="auto"/>
        <w:ind w:left="720" w:right="843"/>
      </w:pPr>
      <w:r>
        <w:rPr>
          <w:color w:val="221F1F"/>
        </w:rPr>
        <w:t>If in the Procuring Entity's opinion, the Tender that is evaluated as the lowest evaluated price is seriously</w:t>
      </w:r>
      <w:r>
        <w:rPr>
          <w:color w:val="221F1F"/>
          <w:spacing w:val="1"/>
        </w:rPr>
        <w:t xml:space="preserve"> </w:t>
      </w:r>
      <w:r>
        <w:rPr>
          <w:color w:val="221F1F"/>
        </w:rPr>
        <w:t>unbalanced</w:t>
      </w:r>
      <w:r>
        <w:rPr>
          <w:color w:val="221F1F"/>
          <w:spacing w:val="-10"/>
        </w:rPr>
        <w:t xml:space="preserve"> </w:t>
      </w:r>
      <w:r>
        <w:rPr>
          <w:color w:val="221F1F"/>
        </w:rPr>
        <w:t>and/or</w:t>
      </w:r>
      <w:r>
        <w:rPr>
          <w:color w:val="221F1F"/>
          <w:spacing w:val="-11"/>
        </w:rPr>
        <w:t xml:space="preserve"> </w:t>
      </w:r>
      <w:r>
        <w:rPr>
          <w:color w:val="221F1F"/>
        </w:rPr>
        <w:t>frontloaded,</w:t>
      </w:r>
      <w:r>
        <w:rPr>
          <w:color w:val="221F1F"/>
          <w:spacing w:val="-8"/>
        </w:rPr>
        <w:t xml:space="preserve"> </w:t>
      </w:r>
      <w:r>
        <w:rPr>
          <w:color w:val="221F1F"/>
        </w:rPr>
        <w:t>the</w:t>
      </w:r>
      <w:r>
        <w:rPr>
          <w:color w:val="221F1F"/>
          <w:spacing w:val="-9"/>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may</w:t>
      </w:r>
      <w:r>
        <w:rPr>
          <w:color w:val="221F1F"/>
          <w:spacing w:val="-9"/>
        </w:rPr>
        <w:t xml:space="preserve"> </w:t>
      </w:r>
      <w:r>
        <w:rPr>
          <w:color w:val="221F1F"/>
        </w:rPr>
        <w:t>require</w:t>
      </w:r>
      <w:r>
        <w:rPr>
          <w:color w:val="221F1F"/>
          <w:spacing w:val="-9"/>
        </w:rPr>
        <w:t xml:space="preserve"> </w:t>
      </w:r>
      <w:r>
        <w:rPr>
          <w:color w:val="221F1F"/>
        </w:rPr>
        <w:t>the</w:t>
      </w:r>
      <w:r>
        <w:rPr>
          <w:color w:val="221F1F"/>
          <w:spacing w:val="-10"/>
        </w:rPr>
        <w:t xml:space="preserve"> </w:t>
      </w:r>
      <w:r>
        <w:rPr>
          <w:color w:val="221F1F"/>
        </w:rPr>
        <w:t>Tenderer</w:t>
      </w:r>
      <w:r>
        <w:rPr>
          <w:color w:val="221F1F"/>
          <w:spacing w:val="-8"/>
        </w:rPr>
        <w:t xml:space="preserve"> </w:t>
      </w:r>
      <w:r>
        <w:rPr>
          <w:color w:val="221F1F"/>
        </w:rPr>
        <w:t>to</w:t>
      </w:r>
      <w:r>
        <w:rPr>
          <w:color w:val="221F1F"/>
          <w:spacing w:val="-9"/>
        </w:rPr>
        <w:t xml:space="preserve"> </w:t>
      </w:r>
      <w:r>
        <w:rPr>
          <w:color w:val="221F1F"/>
        </w:rPr>
        <w:t>provide</w:t>
      </w:r>
      <w:r>
        <w:rPr>
          <w:color w:val="221F1F"/>
          <w:spacing w:val="-9"/>
        </w:rPr>
        <w:t xml:space="preserve"> </w:t>
      </w:r>
      <w:r>
        <w:rPr>
          <w:color w:val="221F1F"/>
        </w:rPr>
        <w:t>written</w:t>
      </w:r>
      <w:r>
        <w:rPr>
          <w:color w:val="221F1F"/>
          <w:spacing w:val="-10"/>
        </w:rPr>
        <w:t xml:space="preserve"> </w:t>
      </w:r>
      <w:r>
        <w:rPr>
          <w:color w:val="221F1F"/>
        </w:rPr>
        <w:t>clariﬁcations.</w:t>
      </w:r>
      <w:r>
        <w:rPr>
          <w:color w:val="221F1F"/>
          <w:spacing w:val="-52"/>
        </w:rPr>
        <w:t xml:space="preserve"> </w:t>
      </w:r>
      <w:r>
        <w:rPr>
          <w:color w:val="221F1F"/>
        </w:rPr>
        <w:t>Clariﬁcations may include detailed price analyses to demonstrate the consistency of the tender prices with the</w:t>
      </w:r>
      <w:r>
        <w:rPr>
          <w:color w:val="221F1F"/>
          <w:spacing w:val="-52"/>
        </w:rPr>
        <w:t xml:space="preserve"> </w:t>
      </w:r>
      <w:r>
        <w:rPr>
          <w:color w:val="221F1F"/>
        </w:rPr>
        <w:t>scope</w:t>
      </w:r>
      <w:r>
        <w:rPr>
          <w:color w:val="221F1F"/>
          <w:spacing w:val="-3"/>
        </w:rPr>
        <w:t xml:space="preserve"> </w:t>
      </w:r>
      <w:r>
        <w:rPr>
          <w:color w:val="221F1F"/>
        </w:rPr>
        <w:t>of</w:t>
      </w:r>
      <w:r>
        <w:rPr>
          <w:color w:val="221F1F"/>
          <w:spacing w:val="-1"/>
        </w:rPr>
        <w:t xml:space="preserve"> </w:t>
      </w:r>
      <w:r>
        <w:rPr>
          <w:color w:val="221F1F"/>
        </w:rPr>
        <w:t>works, proposed</w:t>
      </w:r>
      <w:r>
        <w:rPr>
          <w:color w:val="221F1F"/>
          <w:spacing w:val="-3"/>
        </w:rPr>
        <w:t xml:space="preserve"> </w:t>
      </w:r>
      <w:r>
        <w:rPr>
          <w:color w:val="221F1F"/>
        </w:rPr>
        <w:t>methodology,</w:t>
      </w:r>
      <w:r>
        <w:rPr>
          <w:color w:val="221F1F"/>
          <w:spacing w:val="-3"/>
        </w:rPr>
        <w:t xml:space="preserve"> </w:t>
      </w:r>
      <w:r>
        <w:rPr>
          <w:color w:val="221F1F"/>
        </w:rPr>
        <w:t>schedule and</w:t>
      </w:r>
      <w:r>
        <w:rPr>
          <w:color w:val="221F1F"/>
          <w:spacing w:val="-3"/>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requirements of the</w:t>
      </w:r>
      <w:r>
        <w:rPr>
          <w:color w:val="221F1F"/>
          <w:spacing w:val="-1"/>
        </w:rPr>
        <w:t xml:space="preserve"> </w:t>
      </w:r>
      <w:r>
        <w:rPr>
          <w:color w:val="221F1F"/>
        </w:rPr>
        <w:t>Tender</w:t>
      </w:r>
      <w:r>
        <w:rPr>
          <w:color w:val="221F1F"/>
          <w:spacing w:val="-8"/>
        </w:rPr>
        <w:t xml:space="preserve"> </w:t>
      </w:r>
      <w:r>
        <w:rPr>
          <w:color w:val="221F1F"/>
        </w:rPr>
        <w:t>document.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389"/>
          <w:tab w:val="left" w:pos="1391"/>
        </w:tabs>
        <w:spacing w:line="230" w:lineRule="auto"/>
        <w:ind w:left="720" w:right="846"/>
      </w:pPr>
      <w:r>
        <w:rPr>
          <w:color w:val="221F1F"/>
        </w:rPr>
        <w:t>After</w:t>
      </w:r>
      <w:r>
        <w:rPr>
          <w:color w:val="221F1F"/>
          <w:spacing w:val="11"/>
        </w:rPr>
        <w:t xml:space="preserve"> </w:t>
      </w:r>
      <w:r>
        <w:rPr>
          <w:color w:val="221F1F"/>
        </w:rPr>
        <w:t>the</w:t>
      </w:r>
      <w:r>
        <w:rPr>
          <w:color w:val="221F1F"/>
          <w:spacing w:val="11"/>
        </w:rPr>
        <w:t xml:space="preserve"> </w:t>
      </w:r>
      <w:r>
        <w:rPr>
          <w:color w:val="221F1F"/>
        </w:rPr>
        <w:t>evaluation</w:t>
      </w:r>
      <w:r>
        <w:rPr>
          <w:color w:val="221F1F"/>
          <w:spacing w:val="10"/>
        </w:rPr>
        <w:t xml:space="preserve"> </w:t>
      </w:r>
      <w:r>
        <w:rPr>
          <w:color w:val="221F1F"/>
        </w:rPr>
        <w:t>of</w:t>
      </w:r>
      <w:r>
        <w:rPr>
          <w:color w:val="221F1F"/>
          <w:spacing w:val="9"/>
        </w:rPr>
        <w:t xml:space="preserve"> </w:t>
      </w:r>
      <w:r>
        <w:rPr>
          <w:color w:val="221F1F"/>
        </w:rPr>
        <w:t>the</w:t>
      </w:r>
      <w:r>
        <w:rPr>
          <w:color w:val="221F1F"/>
          <w:spacing w:val="9"/>
        </w:rPr>
        <w:t xml:space="preserve"> </w:t>
      </w:r>
      <w:r>
        <w:rPr>
          <w:color w:val="221F1F"/>
        </w:rPr>
        <w:t>information</w:t>
      </w:r>
      <w:r>
        <w:rPr>
          <w:color w:val="221F1F"/>
          <w:spacing w:val="10"/>
        </w:rPr>
        <w:t xml:space="preserve"> </w:t>
      </w:r>
      <w:r>
        <w:rPr>
          <w:color w:val="221F1F"/>
        </w:rPr>
        <w:t>and</w:t>
      </w:r>
      <w:r>
        <w:rPr>
          <w:color w:val="221F1F"/>
          <w:spacing w:val="11"/>
        </w:rPr>
        <w:t xml:space="preserve"> </w:t>
      </w:r>
      <w:r>
        <w:rPr>
          <w:color w:val="221F1F"/>
        </w:rPr>
        <w:t>detailed</w:t>
      </w:r>
      <w:r>
        <w:rPr>
          <w:color w:val="221F1F"/>
          <w:spacing w:val="10"/>
        </w:rPr>
        <w:t xml:space="preserve"> </w:t>
      </w:r>
      <w:r>
        <w:rPr>
          <w:color w:val="221F1F"/>
        </w:rPr>
        <w:t>price</w:t>
      </w:r>
      <w:r>
        <w:rPr>
          <w:color w:val="221F1F"/>
          <w:spacing w:val="11"/>
        </w:rPr>
        <w:t xml:space="preserve"> </w:t>
      </w:r>
      <w:r>
        <w:rPr>
          <w:color w:val="221F1F"/>
        </w:rPr>
        <w:t>analyses</w:t>
      </w:r>
      <w:r>
        <w:rPr>
          <w:color w:val="221F1F"/>
          <w:spacing w:val="11"/>
        </w:rPr>
        <w:t xml:space="preserve"> </w:t>
      </w:r>
      <w:r>
        <w:rPr>
          <w:color w:val="221F1F"/>
        </w:rPr>
        <w:t>presented</w:t>
      </w:r>
      <w:r>
        <w:rPr>
          <w:color w:val="221F1F"/>
          <w:spacing w:val="11"/>
        </w:rPr>
        <w:t xml:space="preserve"> </w:t>
      </w:r>
      <w:r>
        <w:rPr>
          <w:color w:val="221F1F"/>
        </w:rPr>
        <w:t>by</w:t>
      </w:r>
      <w:r>
        <w:rPr>
          <w:color w:val="221F1F"/>
          <w:spacing w:val="10"/>
        </w:rPr>
        <w:t xml:space="preserve"> </w:t>
      </w:r>
      <w:r>
        <w:rPr>
          <w:color w:val="221F1F"/>
        </w:rPr>
        <w:t>the</w:t>
      </w:r>
      <w:r>
        <w:rPr>
          <w:color w:val="221F1F"/>
          <w:spacing w:val="20"/>
        </w:rPr>
        <w:t xml:space="preserve"> </w:t>
      </w:r>
      <w:r>
        <w:rPr>
          <w:color w:val="221F1F"/>
        </w:rPr>
        <w:t>Tenderer,</w:t>
      </w:r>
      <w:r>
        <w:rPr>
          <w:color w:val="221F1F"/>
          <w:spacing w:val="4"/>
        </w:rPr>
        <w:t xml:space="preserve"> </w:t>
      </w:r>
      <w:r>
        <w:rPr>
          <w:color w:val="221F1F"/>
        </w:rPr>
        <w:t>the</w:t>
      </w:r>
      <w:r>
        <w:rPr>
          <w:color w:val="221F1F"/>
          <w:spacing w:val="10"/>
        </w:rPr>
        <w:t xml:space="preserve"> </w:t>
      </w:r>
      <w:r>
        <w:rPr>
          <w:color w:val="221F1F"/>
        </w:rPr>
        <w:t>Procuring</w:t>
      </w:r>
      <w:r>
        <w:rPr>
          <w:color w:val="221F1F"/>
          <w:spacing w:val="-52"/>
        </w:rPr>
        <w:t xml:space="preserve"> </w:t>
      </w:r>
      <w:r>
        <w:rPr>
          <w:color w:val="221F1F"/>
        </w:rPr>
        <w:t>Entity</w:t>
      </w:r>
      <w:r>
        <w:rPr>
          <w:color w:val="221F1F"/>
          <w:spacing w:val="-3"/>
        </w:rPr>
        <w:t xml:space="preserve"> </w:t>
      </w:r>
      <w:r>
        <w:rPr>
          <w:color w:val="221F1F"/>
        </w:rPr>
        <w:t>may</w:t>
      </w:r>
      <w:r>
        <w:rPr>
          <w:color w:val="221F1F"/>
          <w:spacing w:val="-2"/>
        </w:rPr>
        <w:t xml:space="preserve"> </w:t>
      </w:r>
      <w:r>
        <w:rPr>
          <w:color w:val="221F1F"/>
        </w:rPr>
        <w:t>as appropriate:</w:t>
      </w:r>
    </w:p>
    <w:p w:rsidR="00361D1F" w:rsidRDefault="00361D1F" w:rsidP="000961B7">
      <w:pPr>
        <w:pStyle w:val="ListParagraph"/>
        <w:numPr>
          <w:ilvl w:val="2"/>
          <w:numId w:val="0"/>
        </w:numPr>
        <w:tabs>
          <w:tab w:val="left" w:pos="1929"/>
          <w:tab w:val="left" w:pos="1931"/>
        </w:tabs>
        <w:spacing w:before="41"/>
        <w:ind w:left="720"/>
      </w:pPr>
      <w:r>
        <w:rPr>
          <w:color w:val="221F1F"/>
        </w:rPr>
        <w:t>accept</w:t>
      </w:r>
      <w:r>
        <w:rPr>
          <w:color w:val="221F1F"/>
          <w:spacing w:val="-8"/>
        </w:rPr>
        <w:t xml:space="preserve"> </w:t>
      </w:r>
      <w:r>
        <w:rPr>
          <w:color w:val="221F1F"/>
        </w:rPr>
        <w:t>the</w:t>
      </w:r>
      <w:r>
        <w:rPr>
          <w:color w:val="221F1F"/>
          <w:spacing w:val="-7"/>
        </w:rPr>
        <w:t xml:space="preserve"> </w:t>
      </w:r>
      <w:r>
        <w:rPr>
          <w:color w:val="221F1F"/>
        </w:rPr>
        <w:t>Tender;</w:t>
      </w:r>
    </w:p>
    <w:p w:rsidR="00361D1F" w:rsidRDefault="00361D1F" w:rsidP="000961B7">
      <w:pPr>
        <w:pStyle w:val="ListParagraph"/>
        <w:numPr>
          <w:ilvl w:val="2"/>
          <w:numId w:val="0"/>
        </w:numPr>
        <w:tabs>
          <w:tab w:val="left" w:pos="1929"/>
          <w:tab w:val="left" w:pos="1931"/>
        </w:tabs>
        <w:spacing w:before="48" w:line="230" w:lineRule="auto"/>
        <w:ind w:left="720" w:right="863"/>
      </w:pPr>
      <w:r>
        <w:rPr>
          <w:color w:val="221F1F"/>
        </w:rPr>
        <w:t>require that the total amount of the Performance Security be increased at the expense of the Tenderer to</w:t>
      </w:r>
      <w:r>
        <w:rPr>
          <w:color w:val="221F1F"/>
          <w:spacing w:val="-52"/>
        </w:rPr>
        <w:t xml:space="preserve"> </w:t>
      </w:r>
      <w:r>
        <w:rPr>
          <w:color w:val="221F1F"/>
        </w:rPr>
        <w:t>a</w:t>
      </w:r>
      <w:r>
        <w:rPr>
          <w:color w:val="221F1F"/>
          <w:spacing w:val="-1"/>
        </w:rPr>
        <w:t xml:space="preserve"> </w:t>
      </w:r>
      <w:r>
        <w:rPr>
          <w:color w:val="221F1F"/>
        </w:rPr>
        <w:t>level</w:t>
      </w:r>
      <w:r>
        <w:rPr>
          <w:color w:val="221F1F"/>
          <w:spacing w:val="1"/>
        </w:rPr>
        <w:t xml:space="preserve"> </w:t>
      </w:r>
      <w:r>
        <w:rPr>
          <w:color w:val="221F1F"/>
        </w:rPr>
        <w:t>not</w:t>
      </w:r>
      <w:r>
        <w:rPr>
          <w:color w:val="221F1F"/>
          <w:spacing w:val="-2"/>
        </w:rPr>
        <w:t xml:space="preserve"> </w:t>
      </w:r>
      <w:r>
        <w:rPr>
          <w:color w:val="221F1F"/>
        </w:rPr>
        <w:t>exceeding</w:t>
      </w:r>
      <w:r>
        <w:rPr>
          <w:color w:val="221F1F"/>
          <w:spacing w:val="1"/>
        </w:rPr>
        <w:t xml:space="preserve"> </w:t>
      </w:r>
      <w:r>
        <w:rPr>
          <w:color w:val="221F1F"/>
        </w:rPr>
        <w:t>a 30%</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361D1F" w:rsidRDefault="00361D1F" w:rsidP="000961B7">
      <w:pPr>
        <w:pStyle w:val="ListParagraph"/>
        <w:numPr>
          <w:ilvl w:val="2"/>
          <w:numId w:val="0"/>
        </w:numPr>
        <w:tabs>
          <w:tab w:val="left" w:pos="1929"/>
          <w:tab w:val="left" w:pos="1931"/>
        </w:tabs>
        <w:spacing w:before="50" w:line="230" w:lineRule="auto"/>
        <w:ind w:left="720" w:right="969"/>
      </w:pPr>
      <w:r>
        <w:rPr>
          <w:color w:val="221F1F"/>
        </w:rPr>
        <w:t>agree on a payment mode that eliminates the inherent risk of the Procuring Entity paying too much for</w:t>
      </w:r>
      <w:r>
        <w:rPr>
          <w:color w:val="221F1F"/>
          <w:spacing w:val="-52"/>
        </w:rPr>
        <w:t xml:space="preserve"> </w:t>
      </w:r>
      <w:r>
        <w:rPr>
          <w:color w:val="221F1F"/>
        </w:rPr>
        <w:t>undelivered works;</w:t>
      </w:r>
    </w:p>
    <w:p w:rsidR="00361D1F" w:rsidRDefault="00361D1F" w:rsidP="000961B7">
      <w:pPr>
        <w:pStyle w:val="ListParagraph"/>
        <w:numPr>
          <w:ilvl w:val="2"/>
          <w:numId w:val="0"/>
        </w:numPr>
        <w:tabs>
          <w:tab w:val="left" w:pos="1929"/>
          <w:tab w:val="left" w:pos="1931"/>
        </w:tabs>
        <w:spacing w:before="41"/>
        <w:ind w:left="720"/>
      </w:pPr>
      <w:r>
        <w:rPr>
          <w:color w:val="221F1F"/>
        </w:rPr>
        <w:t>reject</w:t>
      </w:r>
      <w:r>
        <w:rPr>
          <w:color w:val="221F1F"/>
          <w:spacing w:val="-10"/>
        </w:rPr>
        <w:t xml:space="preserve"> </w:t>
      </w:r>
      <w:r>
        <w:rPr>
          <w:color w:val="221F1F"/>
        </w:rPr>
        <w:t>the</w:t>
      </w:r>
      <w:r>
        <w:rPr>
          <w:color w:val="221F1F"/>
          <w:spacing w:val="-9"/>
        </w:rPr>
        <w:t xml:space="preserve"> </w:t>
      </w:r>
      <w:r>
        <w:rPr>
          <w:color w:val="221F1F"/>
        </w:rPr>
        <w:t>Tender,</w:t>
      </w:r>
    </w:p>
    <w:p w:rsidR="00361D1F" w:rsidRDefault="00361D1F" w:rsidP="000961B7">
      <w:pPr>
        <w:ind w:left="720"/>
        <w:sectPr w:rsidR="00361D1F">
          <w:pgSz w:w="11920" w:h="16850"/>
          <w:pgMar w:top="0" w:right="0" w:bottom="700" w:left="0" w:header="0" w:footer="445" w:gutter="0"/>
          <w:cols w:space="720"/>
        </w:sectPr>
      </w:pPr>
    </w:p>
    <w:p w:rsidR="00361D1F" w:rsidRDefault="00361D1F" w:rsidP="000961B7">
      <w:pPr>
        <w:pStyle w:val="BodyText"/>
        <w:ind w:left="720"/>
        <w:rPr>
          <w:sz w:val="20"/>
        </w:rPr>
      </w:pPr>
    </w:p>
    <w:p w:rsidR="00361D1F" w:rsidRDefault="00361D1F" w:rsidP="000961B7">
      <w:pPr>
        <w:pStyle w:val="BodyText"/>
        <w:spacing w:before="6"/>
        <w:ind w:left="720"/>
        <w:rPr>
          <w:sz w:val="27"/>
        </w:rPr>
      </w:pPr>
    </w:p>
    <w:p w:rsidR="00361D1F" w:rsidRDefault="00361D1F" w:rsidP="000961B7">
      <w:pPr>
        <w:pStyle w:val="ListParagraph"/>
        <w:numPr>
          <w:ilvl w:val="1"/>
          <w:numId w:val="0"/>
        </w:numPr>
        <w:tabs>
          <w:tab w:val="left" w:pos="1404"/>
          <w:tab w:val="left" w:pos="1405"/>
        </w:tabs>
        <w:spacing w:before="92"/>
        <w:ind w:left="720"/>
        <w:rPr>
          <w:b/>
        </w:rPr>
      </w:pPr>
      <w:r>
        <w:rPr>
          <w:noProof/>
          <w:lang w:val="en-GB" w:eastAsia="en-GB"/>
        </w:rPr>
        <mc:AlternateContent>
          <mc:Choice Requires="wps">
            <w:drawing>
              <wp:anchor distT="0" distB="0" distL="114300" distR="114300" simplePos="0" relativeHeight="251680768" behindDoc="0" locked="0" layoutInCell="1" allowOverlap="1" wp14:anchorId="45B50AD9" wp14:editId="4D6DF522">
                <wp:simplePos x="0" y="0"/>
                <wp:positionH relativeFrom="page">
                  <wp:posOffset>0</wp:posOffset>
                </wp:positionH>
                <wp:positionV relativeFrom="paragraph">
                  <wp:posOffset>-347345</wp:posOffset>
                </wp:positionV>
                <wp:extent cx="7560310" cy="234315"/>
                <wp:effectExtent l="0" t="0" r="0" b="0"/>
                <wp:wrapNone/>
                <wp:docPr id="709"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A91463" id="Rectangle 337" o:spid="_x0000_s1026" style="position:absolute;margin-left:0;margin-top:-27.35pt;width:595.3pt;height:18.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OX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" fillcolor="#ec1c23" stroked="f">
                <w10:wrap anchorx="page"/>
              </v:rect>
            </w:pict>
          </mc:Fallback>
        </mc:AlternateContent>
      </w:r>
      <w:bookmarkStart w:id="40" w:name="_bookmark36"/>
      <w:bookmarkEnd w:id="40"/>
      <w:r>
        <w:rPr>
          <w:b/>
          <w:color w:val="221F1F"/>
        </w:rPr>
        <w:t>Qualiﬁcations</w:t>
      </w:r>
      <w:r>
        <w:rPr>
          <w:b/>
          <w:color w:val="221F1F"/>
          <w:spacing w:val="-4"/>
        </w:rPr>
        <w:t xml:space="preserve"> </w:t>
      </w:r>
      <w:r>
        <w:rPr>
          <w:b/>
          <w:color w:val="221F1F"/>
        </w:rPr>
        <w:t>of</w:t>
      </w:r>
      <w:r>
        <w:rPr>
          <w:b/>
          <w:color w:val="221F1F"/>
          <w:spacing w:val="-3"/>
        </w:rPr>
        <w:t xml:space="preserve"> </w:t>
      </w:r>
      <w:r>
        <w:rPr>
          <w:b/>
          <w:color w:val="221F1F"/>
        </w:rPr>
        <w:t>the</w:t>
      </w:r>
      <w:r>
        <w:rPr>
          <w:b/>
          <w:color w:val="221F1F"/>
          <w:spacing w:val="-2"/>
        </w:rPr>
        <w:t xml:space="preserve"> </w:t>
      </w:r>
      <w:r>
        <w:rPr>
          <w:b/>
          <w:color w:val="221F1F"/>
        </w:rPr>
        <w:t>tenderer</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05"/>
        </w:tabs>
        <w:spacing w:line="230" w:lineRule="auto"/>
        <w:ind w:left="720" w:right="843"/>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6"/>
        </w:rPr>
        <w:t xml:space="preserve"> </w:t>
      </w:r>
      <w:r>
        <w:rPr>
          <w:color w:val="221F1F"/>
        </w:rPr>
        <w:t>shall</w:t>
      </w:r>
      <w:r>
        <w:rPr>
          <w:color w:val="221F1F"/>
          <w:spacing w:val="-7"/>
        </w:rPr>
        <w:t xml:space="preserve"> </w:t>
      </w:r>
      <w:r>
        <w:rPr>
          <w:color w:val="221F1F"/>
        </w:rPr>
        <w:t>determine</w:t>
      </w:r>
      <w:r>
        <w:rPr>
          <w:color w:val="221F1F"/>
          <w:spacing w:val="-5"/>
        </w:rPr>
        <w:t xml:space="preserve"> </w:t>
      </w:r>
      <w:r>
        <w:rPr>
          <w:color w:val="221F1F"/>
        </w:rPr>
        <w:t>to</w:t>
      </w:r>
      <w:r>
        <w:rPr>
          <w:color w:val="221F1F"/>
          <w:spacing w:val="-7"/>
        </w:rPr>
        <w:t xml:space="preserve"> </w:t>
      </w:r>
      <w:r>
        <w:rPr>
          <w:color w:val="221F1F"/>
        </w:rPr>
        <w:t>its</w:t>
      </w:r>
      <w:r>
        <w:rPr>
          <w:color w:val="221F1F"/>
          <w:spacing w:val="-5"/>
        </w:rPr>
        <w:t xml:space="preserve"> </w:t>
      </w:r>
      <w:r>
        <w:rPr>
          <w:color w:val="221F1F"/>
        </w:rPr>
        <w:t>satisfaction</w:t>
      </w:r>
      <w:r>
        <w:rPr>
          <w:color w:val="221F1F"/>
          <w:spacing w:val="-5"/>
        </w:rPr>
        <w:t xml:space="preserve"> </w:t>
      </w:r>
      <w:r>
        <w:rPr>
          <w:color w:val="221F1F"/>
        </w:rPr>
        <w:t>whether</w:t>
      </w:r>
      <w:r>
        <w:rPr>
          <w:color w:val="221F1F"/>
          <w:spacing w:val="-4"/>
        </w:rPr>
        <w:t xml:space="preserve"> </w:t>
      </w:r>
      <w:r>
        <w:rPr>
          <w:color w:val="221F1F"/>
        </w:rPr>
        <w:t>the</w:t>
      </w:r>
      <w:r>
        <w:rPr>
          <w:color w:val="221F1F"/>
          <w:spacing w:val="-6"/>
        </w:rPr>
        <w:t xml:space="preserve"> </w:t>
      </w:r>
      <w:r>
        <w:rPr>
          <w:color w:val="221F1F"/>
        </w:rPr>
        <w:t>eligible</w:t>
      </w:r>
      <w:r>
        <w:rPr>
          <w:color w:val="221F1F"/>
          <w:spacing w:val="-3"/>
        </w:rPr>
        <w:t xml:space="preserve"> </w:t>
      </w:r>
      <w:r>
        <w:rPr>
          <w:color w:val="221F1F"/>
        </w:rPr>
        <w:t>Tenderer</w:t>
      </w:r>
      <w:r>
        <w:rPr>
          <w:color w:val="221F1F"/>
          <w:spacing w:val="-5"/>
        </w:rPr>
        <w:t xml:space="preserve"> </w:t>
      </w:r>
      <w:r>
        <w:rPr>
          <w:color w:val="221F1F"/>
        </w:rPr>
        <w:t>that</w:t>
      </w:r>
      <w:r>
        <w:rPr>
          <w:color w:val="221F1F"/>
          <w:spacing w:val="-5"/>
        </w:rPr>
        <w:t xml:space="preserve"> </w:t>
      </w:r>
      <w:r>
        <w:rPr>
          <w:color w:val="221F1F"/>
        </w:rPr>
        <w:t>is</w:t>
      </w:r>
      <w:r>
        <w:rPr>
          <w:color w:val="221F1F"/>
          <w:spacing w:val="-6"/>
        </w:rPr>
        <w:t xml:space="preserve"> </w:t>
      </w:r>
      <w:r>
        <w:rPr>
          <w:color w:val="221F1F"/>
        </w:rPr>
        <w:t>selected</w:t>
      </w:r>
      <w:r>
        <w:rPr>
          <w:color w:val="221F1F"/>
          <w:spacing w:val="-5"/>
        </w:rPr>
        <w:t xml:space="preserve"> </w:t>
      </w:r>
      <w:r>
        <w:rPr>
          <w:color w:val="221F1F"/>
        </w:rPr>
        <w:t>as</w:t>
      </w:r>
      <w:r>
        <w:rPr>
          <w:color w:val="221F1F"/>
          <w:spacing w:val="-3"/>
        </w:rPr>
        <w:t xml:space="preserve"> </w:t>
      </w:r>
      <w:r>
        <w:rPr>
          <w:color w:val="221F1F"/>
        </w:rPr>
        <w:t>having</w:t>
      </w:r>
      <w:r>
        <w:rPr>
          <w:color w:val="221F1F"/>
          <w:spacing w:val="-53"/>
        </w:rPr>
        <w:t xml:space="preserve"> </w:t>
      </w:r>
      <w:r>
        <w:rPr>
          <w:color w:val="221F1F"/>
          <w:spacing w:val="-1"/>
        </w:rPr>
        <w:t>submitted</w:t>
      </w:r>
      <w:r>
        <w:rPr>
          <w:color w:val="221F1F"/>
          <w:spacing w:val="-9"/>
        </w:rPr>
        <w:t xml:space="preserve"> </w:t>
      </w:r>
      <w:r>
        <w:rPr>
          <w:color w:val="221F1F"/>
          <w:spacing w:val="-1"/>
        </w:rPr>
        <w:t>the</w:t>
      </w:r>
      <w:r>
        <w:rPr>
          <w:color w:val="221F1F"/>
          <w:spacing w:val="-6"/>
        </w:rPr>
        <w:t xml:space="preserve"> </w:t>
      </w:r>
      <w:r>
        <w:rPr>
          <w:color w:val="221F1F"/>
          <w:spacing w:val="-1"/>
        </w:rPr>
        <w:t>lowest</w:t>
      </w:r>
      <w:r>
        <w:rPr>
          <w:color w:val="221F1F"/>
          <w:spacing w:val="-5"/>
        </w:rPr>
        <w:t xml:space="preserve"> </w:t>
      </w:r>
      <w:r>
        <w:rPr>
          <w:color w:val="221F1F"/>
          <w:spacing w:val="-1"/>
        </w:rPr>
        <w:t>evaluated</w:t>
      </w:r>
      <w:r>
        <w:rPr>
          <w:color w:val="221F1F"/>
          <w:spacing w:val="-6"/>
        </w:rPr>
        <w:t xml:space="preserve"> </w:t>
      </w:r>
      <w:r>
        <w:rPr>
          <w:color w:val="221F1F"/>
          <w:spacing w:val="-1"/>
        </w:rPr>
        <w:t>cost</w:t>
      </w:r>
      <w:r>
        <w:rPr>
          <w:color w:val="221F1F"/>
          <w:spacing w:val="-5"/>
        </w:rPr>
        <w:t xml:space="preserve"> </w:t>
      </w:r>
      <w:r>
        <w:rPr>
          <w:color w:val="221F1F"/>
          <w:spacing w:val="-1"/>
        </w:rPr>
        <w:t>and</w:t>
      </w:r>
      <w:r>
        <w:rPr>
          <w:color w:val="221F1F"/>
          <w:spacing w:val="-6"/>
        </w:rPr>
        <w:t xml:space="preserve"> </w:t>
      </w:r>
      <w:r>
        <w:rPr>
          <w:color w:val="221F1F"/>
          <w:spacing w:val="-1"/>
        </w:rPr>
        <w:t>substantially</w:t>
      </w:r>
      <w:r>
        <w:rPr>
          <w:color w:val="221F1F"/>
          <w:spacing w:val="-9"/>
        </w:rPr>
        <w:t xml:space="preserve"> </w:t>
      </w:r>
      <w:r>
        <w:rPr>
          <w:color w:val="221F1F"/>
          <w:spacing w:val="-1"/>
        </w:rPr>
        <w:t>responsive</w:t>
      </w:r>
      <w:r>
        <w:rPr>
          <w:color w:val="221F1F"/>
          <w:spacing w:val="-6"/>
        </w:rPr>
        <w:t xml:space="preserve"> </w:t>
      </w:r>
      <w:r>
        <w:rPr>
          <w:color w:val="221F1F"/>
        </w:rPr>
        <w:t>Tender,</w:t>
      </w:r>
      <w:r>
        <w:rPr>
          <w:color w:val="221F1F"/>
          <w:spacing w:val="-14"/>
        </w:rPr>
        <w:t xml:space="preserve"> </w:t>
      </w:r>
      <w:r>
        <w:rPr>
          <w:color w:val="221F1F"/>
        </w:rPr>
        <w:t>meets</w:t>
      </w:r>
      <w:r>
        <w:rPr>
          <w:color w:val="221F1F"/>
          <w:spacing w:val="-6"/>
        </w:rPr>
        <w:t xml:space="preserve"> </w:t>
      </w:r>
      <w:r>
        <w:rPr>
          <w:color w:val="221F1F"/>
        </w:rPr>
        <w:t>the</w:t>
      </w:r>
      <w:r>
        <w:rPr>
          <w:color w:val="221F1F"/>
          <w:spacing w:val="-6"/>
        </w:rPr>
        <w:t xml:space="preserve"> </w:t>
      </w:r>
      <w:r>
        <w:rPr>
          <w:color w:val="221F1F"/>
        </w:rPr>
        <w:t>qualifying</w:t>
      </w:r>
      <w:r>
        <w:rPr>
          <w:color w:val="221F1F"/>
          <w:spacing w:val="-6"/>
        </w:rPr>
        <w:t xml:space="preserve"> </w:t>
      </w:r>
      <w:r>
        <w:rPr>
          <w:color w:val="221F1F"/>
        </w:rPr>
        <w:t>criteria</w:t>
      </w:r>
      <w:r>
        <w:rPr>
          <w:color w:val="221F1F"/>
          <w:spacing w:val="-6"/>
        </w:rPr>
        <w:t xml:space="preserve"> </w:t>
      </w:r>
      <w:r>
        <w:rPr>
          <w:color w:val="221F1F"/>
        </w:rPr>
        <w:t>speciﬁed</w:t>
      </w:r>
      <w:r>
        <w:rPr>
          <w:color w:val="221F1F"/>
          <w:spacing w:val="-52"/>
        </w:rPr>
        <w:t xml:space="preserve"> </w:t>
      </w:r>
      <w:r>
        <w:rPr>
          <w:color w:val="221F1F"/>
        </w:rPr>
        <w:t>in</w:t>
      </w:r>
      <w:r>
        <w:rPr>
          <w:color w:val="221F1F"/>
          <w:spacing w:val="-1"/>
        </w:rPr>
        <w:t xml:space="preserve"> </w:t>
      </w:r>
      <w:r>
        <w:rPr>
          <w:color w:val="221F1F"/>
        </w:rPr>
        <w:t>Section III, Evaluation</w:t>
      </w:r>
      <w:r>
        <w:rPr>
          <w:color w:val="221F1F"/>
          <w:spacing w:val="-2"/>
        </w:rPr>
        <w:t xml:space="preserve"> </w:t>
      </w:r>
      <w:r>
        <w:rPr>
          <w:color w:val="221F1F"/>
        </w:rPr>
        <w:t>and Qualiﬁcation Criteria.</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345"/>
        </w:tabs>
        <w:spacing w:line="230" w:lineRule="auto"/>
        <w:ind w:left="720" w:right="845"/>
      </w:pP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based</w:t>
      </w:r>
      <w:r>
        <w:rPr>
          <w:color w:val="221F1F"/>
          <w:spacing w:val="1"/>
        </w:rPr>
        <w:t xml:space="preserve"> </w:t>
      </w:r>
      <w:r>
        <w:rPr>
          <w:color w:val="221F1F"/>
        </w:rPr>
        <w:t>upon</w:t>
      </w:r>
      <w:r>
        <w:rPr>
          <w:color w:val="221F1F"/>
          <w:spacing w:val="1"/>
        </w:rPr>
        <w:t xml:space="preserve"> </w:t>
      </w:r>
      <w:r>
        <w:rPr>
          <w:color w:val="221F1F"/>
        </w:rPr>
        <w:t>an</w:t>
      </w:r>
      <w:r>
        <w:rPr>
          <w:color w:val="221F1F"/>
          <w:spacing w:val="1"/>
        </w:rPr>
        <w:t xml:space="preserve"> </w:t>
      </w:r>
      <w:r>
        <w:rPr>
          <w:color w:val="221F1F"/>
        </w:rPr>
        <w:t>examination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documentary</w:t>
      </w:r>
      <w:r>
        <w:rPr>
          <w:color w:val="221F1F"/>
          <w:spacing w:val="1"/>
        </w:rPr>
        <w:t xml:space="preserve"> </w:t>
      </w:r>
      <w:r>
        <w:rPr>
          <w:color w:val="221F1F"/>
        </w:rPr>
        <w:t>evidence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Tenderer's</w:t>
      </w:r>
      <w:r>
        <w:rPr>
          <w:color w:val="221F1F"/>
          <w:spacing w:val="-52"/>
        </w:rPr>
        <w:t xml:space="preserve"> </w:t>
      </w:r>
      <w:r>
        <w:rPr>
          <w:color w:val="221F1F"/>
        </w:rPr>
        <w:t>qualiﬁcations</w:t>
      </w:r>
      <w:r>
        <w:rPr>
          <w:color w:val="221F1F"/>
          <w:spacing w:val="1"/>
        </w:rPr>
        <w:t xml:space="preserve"> </w:t>
      </w:r>
      <w:r>
        <w:rPr>
          <w:color w:val="221F1F"/>
        </w:rPr>
        <w:t>submitted</w:t>
      </w:r>
      <w:r>
        <w:rPr>
          <w:color w:val="221F1F"/>
          <w:spacing w:val="1"/>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Tenderer,</w:t>
      </w:r>
      <w:r>
        <w:rPr>
          <w:color w:val="221F1F"/>
          <w:spacing w:val="1"/>
        </w:rPr>
        <w:t xml:space="preserve"> </w:t>
      </w:r>
      <w:r>
        <w:rPr>
          <w:color w:val="221F1F"/>
        </w:rPr>
        <w:t>pursuant</w:t>
      </w:r>
      <w:r>
        <w:rPr>
          <w:color w:val="221F1F"/>
          <w:spacing w:val="1"/>
        </w:rPr>
        <w:t xml:space="preserve"> </w:t>
      </w:r>
      <w:r>
        <w:rPr>
          <w:color w:val="221F1F"/>
        </w:rPr>
        <w:t>to</w:t>
      </w:r>
      <w:r>
        <w:rPr>
          <w:color w:val="221F1F"/>
          <w:spacing w:val="1"/>
        </w:rPr>
        <w:t xml:space="preserve"> </w:t>
      </w:r>
      <w:r>
        <w:rPr>
          <w:color w:val="221F1F"/>
        </w:rPr>
        <w:t>ITT</w:t>
      </w:r>
      <w:r>
        <w:rPr>
          <w:color w:val="221F1F"/>
          <w:spacing w:val="1"/>
        </w:rPr>
        <w:t xml:space="preserve"> </w:t>
      </w:r>
      <w:r>
        <w:rPr>
          <w:color w:val="221F1F"/>
        </w:rPr>
        <w:t>17.</w:t>
      </w:r>
      <w:r>
        <w:rPr>
          <w:color w:val="221F1F"/>
          <w:spacing w:val="1"/>
        </w:rPr>
        <w:t xml:space="preserve"> </w:t>
      </w:r>
      <w:r>
        <w:rPr>
          <w:color w:val="221F1F"/>
        </w:rPr>
        <w:t>The</w:t>
      </w:r>
      <w:r>
        <w:rPr>
          <w:color w:val="221F1F"/>
          <w:spacing w:val="1"/>
        </w:rPr>
        <w:t xml:space="preserve"> </w:t>
      </w:r>
      <w:r>
        <w:rPr>
          <w:color w:val="221F1F"/>
        </w:rPr>
        <w:t>determination</w:t>
      </w:r>
      <w:r>
        <w:rPr>
          <w:color w:val="221F1F"/>
          <w:spacing w:val="1"/>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take</w:t>
      </w:r>
      <w:r>
        <w:rPr>
          <w:color w:val="221F1F"/>
          <w:spacing w:val="1"/>
        </w:rPr>
        <w:t xml:space="preserve"> </w:t>
      </w:r>
      <w:r>
        <w:rPr>
          <w:color w:val="221F1F"/>
        </w:rPr>
        <w:t>into</w:t>
      </w:r>
      <w:r>
        <w:rPr>
          <w:color w:val="221F1F"/>
          <w:spacing w:val="1"/>
        </w:rPr>
        <w:t xml:space="preserve"> </w:t>
      </w:r>
      <w:r>
        <w:rPr>
          <w:color w:val="221F1F"/>
        </w:rPr>
        <w:t>consideration the qualiﬁcations of other ﬁrms such as the Tenderer's subsidiaries, parent entities, afﬁliates,</w:t>
      </w:r>
      <w:r>
        <w:rPr>
          <w:color w:val="221F1F"/>
          <w:spacing w:val="1"/>
        </w:rPr>
        <w:t xml:space="preserve"> </w:t>
      </w:r>
      <w:r>
        <w:rPr>
          <w:color w:val="221F1F"/>
        </w:rPr>
        <w:t>subcontractors (other than Specialized Sub-contractors if permitted in the Tender document), or any other</w:t>
      </w:r>
      <w:r>
        <w:rPr>
          <w:color w:val="221F1F"/>
          <w:spacing w:val="1"/>
        </w:rPr>
        <w:t xml:space="preserve"> </w:t>
      </w:r>
      <w:r>
        <w:rPr>
          <w:color w:val="221F1F"/>
        </w:rPr>
        <w:t>ﬁrm(s)</w:t>
      </w:r>
      <w:r>
        <w:rPr>
          <w:color w:val="221F1F"/>
          <w:spacing w:val="-2"/>
        </w:rPr>
        <w:t xml:space="preserve"> </w:t>
      </w:r>
      <w:r>
        <w:rPr>
          <w:color w:val="221F1F"/>
        </w:rPr>
        <w:t>different</w:t>
      </w:r>
      <w:r>
        <w:rPr>
          <w:color w:val="221F1F"/>
          <w:spacing w:val="-1"/>
        </w:rPr>
        <w:t xml:space="preserve"> </w:t>
      </w:r>
      <w:r>
        <w:rPr>
          <w:color w:val="221F1F"/>
        </w:rPr>
        <w:t>from the</w:t>
      </w:r>
      <w:r>
        <w:rPr>
          <w:color w:val="221F1F"/>
          <w:spacing w:val="1"/>
        </w:rPr>
        <w:t xml:space="preserve"> </w:t>
      </w:r>
      <w:r>
        <w:rPr>
          <w:color w:val="221F1F"/>
        </w:rPr>
        <w:t>Tenderer.</w:t>
      </w:r>
    </w:p>
    <w:p w:rsidR="00361D1F" w:rsidRDefault="00361D1F" w:rsidP="000961B7">
      <w:pPr>
        <w:pStyle w:val="BodyText"/>
        <w:spacing w:before="6"/>
        <w:ind w:left="720"/>
        <w:rPr>
          <w:sz w:val="21"/>
        </w:rPr>
      </w:pPr>
    </w:p>
    <w:p w:rsidR="00361D1F" w:rsidRDefault="00361D1F" w:rsidP="000961B7">
      <w:pPr>
        <w:pStyle w:val="ListParagraph"/>
        <w:numPr>
          <w:ilvl w:val="1"/>
          <w:numId w:val="0"/>
        </w:numPr>
        <w:tabs>
          <w:tab w:val="left" w:pos="1311"/>
        </w:tabs>
        <w:spacing w:line="230" w:lineRule="auto"/>
        <w:ind w:left="720" w:right="846"/>
      </w:pPr>
      <w:r>
        <w:rPr>
          <w:color w:val="221F1F"/>
        </w:rPr>
        <w:t>An afﬁrmative determination shall be a prerequisite for award of the Contract to the Tenderer. A negative</w:t>
      </w:r>
      <w:r>
        <w:rPr>
          <w:color w:val="221F1F"/>
          <w:spacing w:val="1"/>
        </w:rPr>
        <w:t xml:space="preserve"> </w:t>
      </w:r>
      <w:r>
        <w:rPr>
          <w:color w:val="221F1F"/>
        </w:rPr>
        <w:t>determination shall result in disqualiﬁcation of the Tender, in which event the Procuring Entity shall proceed</w:t>
      </w:r>
      <w:r>
        <w:rPr>
          <w:color w:val="221F1F"/>
          <w:spacing w:val="1"/>
        </w:rPr>
        <w:t xml:space="preserve"> </w:t>
      </w:r>
      <w:r>
        <w:rPr>
          <w:color w:val="221F1F"/>
        </w:rPr>
        <w:t>to the Tenderer who offers a substantially responsive Tender with the next lowest evaluated price to make a</w:t>
      </w:r>
      <w:r>
        <w:rPr>
          <w:color w:val="221F1F"/>
          <w:spacing w:val="1"/>
        </w:rPr>
        <w:t xml:space="preserve"> </w:t>
      </w:r>
      <w:bookmarkStart w:id="41" w:name="_bookmark37"/>
      <w:bookmarkEnd w:id="41"/>
      <w:r>
        <w:rPr>
          <w:color w:val="221F1F"/>
        </w:rPr>
        <w:t>similar</w:t>
      </w:r>
      <w:r>
        <w:rPr>
          <w:color w:val="221F1F"/>
          <w:spacing w:val="-3"/>
        </w:rPr>
        <w:t xml:space="preserve"> </w:t>
      </w:r>
      <w:r>
        <w:rPr>
          <w:color w:val="221F1F"/>
        </w:rPr>
        <w:t>determination</w:t>
      </w:r>
      <w:r>
        <w:rPr>
          <w:color w:val="221F1F"/>
          <w:spacing w:val="-1"/>
        </w:rPr>
        <w:t xml:space="preserve"> </w:t>
      </w:r>
      <w:r>
        <w:rPr>
          <w:color w:val="221F1F"/>
        </w:rPr>
        <w:t>of</w:t>
      </w:r>
      <w:r>
        <w:rPr>
          <w:color w:val="221F1F"/>
          <w:spacing w:val="-3"/>
        </w:rPr>
        <w:t xml:space="preserve"> </w:t>
      </w:r>
      <w:r>
        <w:rPr>
          <w:color w:val="221F1F"/>
        </w:rPr>
        <w:t>that</w:t>
      </w:r>
      <w:r>
        <w:rPr>
          <w:color w:val="221F1F"/>
          <w:spacing w:val="1"/>
        </w:rPr>
        <w:t xml:space="preserve"> </w:t>
      </w:r>
      <w:r>
        <w:rPr>
          <w:color w:val="221F1F"/>
        </w:rPr>
        <w:t>Tenderer's qualiﬁcations</w:t>
      </w:r>
      <w:r>
        <w:rPr>
          <w:color w:val="221F1F"/>
          <w:spacing w:val="1"/>
        </w:rPr>
        <w:t xml:space="preserve"> </w:t>
      </w:r>
      <w:r>
        <w:rPr>
          <w:color w:val="221F1F"/>
        </w:rPr>
        <w:t>to perform satisfactorily.</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401"/>
          <w:tab w:val="left" w:pos="1403"/>
        </w:tabs>
        <w:ind w:left="720"/>
        <w:rPr>
          <w:b/>
        </w:rPr>
      </w:pPr>
      <w:r>
        <w:rPr>
          <w:b/>
          <w:color w:val="221F1F"/>
        </w:rPr>
        <w:t>Lowest</w:t>
      </w:r>
      <w:r>
        <w:rPr>
          <w:b/>
          <w:color w:val="221F1F"/>
          <w:spacing w:val="-1"/>
        </w:rPr>
        <w:t xml:space="preserve"> </w:t>
      </w:r>
      <w:r>
        <w:rPr>
          <w:b/>
          <w:color w:val="221F1F"/>
        </w:rPr>
        <w:t>evaluated</w:t>
      </w:r>
      <w:r>
        <w:rPr>
          <w:b/>
          <w:color w:val="221F1F"/>
          <w:spacing w:val="-3"/>
        </w:rPr>
        <w:t xml:space="preserve"> </w:t>
      </w:r>
      <w:r>
        <w:rPr>
          <w:b/>
          <w:color w:val="221F1F"/>
        </w:rPr>
        <w:t>tender</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6"/>
      </w:pPr>
      <w:r>
        <w:rPr>
          <w:color w:val="221F1F"/>
        </w:rPr>
        <w:t>Having compared the evaluated prices of Tenders, the Procuring Entity shall determine the Lowest Evaluated</w:t>
      </w:r>
      <w:r>
        <w:rPr>
          <w:color w:val="221F1F"/>
          <w:spacing w:val="-52"/>
        </w:rPr>
        <w:t xml:space="preserve"> </w:t>
      </w:r>
      <w:r>
        <w:rPr>
          <w:color w:val="221F1F"/>
        </w:rPr>
        <w:t>Tender. The Lowest Evaluated Tender is the Tender of the Tenderer that meets the Qualiﬁcation Criteria and</w:t>
      </w:r>
      <w:r>
        <w:rPr>
          <w:color w:val="221F1F"/>
          <w:spacing w:val="1"/>
        </w:rPr>
        <w:t xml:space="preserve"> </w:t>
      </w:r>
      <w:r>
        <w:rPr>
          <w:color w:val="221F1F"/>
        </w:rPr>
        <w:t>whose</w:t>
      </w:r>
      <w:r>
        <w:rPr>
          <w:color w:val="221F1F"/>
          <w:spacing w:val="-1"/>
        </w:rPr>
        <w:t xml:space="preserve"> </w:t>
      </w:r>
      <w:r>
        <w:rPr>
          <w:color w:val="221F1F"/>
        </w:rPr>
        <w:t>Tender</w:t>
      </w:r>
      <w:r>
        <w:rPr>
          <w:color w:val="221F1F"/>
          <w:spacing w:val="-2"/>
        </w:rPr>
        <w:t xml:space="preserve"> </w:t>
      </w:r>
      <w:r>
        <w:rPr>
          <w:color w:val="221F1F"/>
        </w:rPr>
        <w:t>has been determined to</w:t>
      </w:r>
      <w:r>
        <w:rPr>
          <w:color w:val="221F1F"/>
          <w:spacing w:val="-3"/>
        </w:rPr>
        <w:t xml:space="preserve"> </w:t>
      </w:r>
      <w:r>
        <w:rPr>
          <w:color w:val="221F1F"/>
        </w:rPr>
        <w:t>be:</w:t>
      </w:r>
    </w:p>
    <w:p w:rsidR="00361D1F" w:rsidRDefault="00361D1F" w:rsidP="000961B7">
      <w:pPr>
        <w:pStyle w:val="ListParagraph"/>
        <w:numPr>
          <w:ilvl w:val="2"/>
          <w:numId w:val="0"/>
        </w:numPr>
        <w:tabs>
          <w:tab w:val="left" w:pos="1967"/>
        </w:tabs>
        <w:spacing w:before="44"/>
        <w:ind w:left="720"/>
      </w:pPr>
      <w:r>
        <w:rPr>
          <w:color w:val="221F1F"/>
        </w:rPr>
        <w:t>Most</w:t>
      </w:r>
      <w:r>
        <w:rPr>
          <w:color w:val="221F1F"/>
          <w:spacing w:val="-3"/>
        </w:rPr>
        <w:t xml:space="preserve"> </w:t>
      </w:r>
      <w:r>
        <w:rPr>
          <w:color w:val="221F1F"/>
        </w:rPr>
        <w:t>responsive</w:t>
      </w:r>
      <w:r>
        <w:rPr>
          <w:color w:val="221F1F"/>
          <w:spacing w:val="-2"/>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Tender</w:t>
      </w:r>
      <w:r>
        <w:rPr>
          <w:color w:val="221F1F"/>
          <w:spacing w:val="-7"/>
        </w:rPr>
        <w:t xml:space="preserve"> </w:t>
      </w:r>
      <w:r>
        <w:rPr>
          <w:color w:val="221F1F"/>
        </w:rPr>
        <w:t>document;</w:t>
      </w:r>
      <w:r>
        <w:rPr>
          <w:color w:val="221F1F"/>
          <w:spacing w:val="-3"/>
        </w:rPr>
        <w:t xml:space="preserve"> </w:t>
      </w:r>
      <w:r>
        <w:rPr>
          <w:color w:val="221F1F"/>
        </w:rPr>
        <w:t>and</w:t>
      </w:r>
    </w:p>
    <w:p w:rsidR="00361D1F" w:rsidRDefault="00361D1F" w:rsidP="000961B7">
      <w:pPr>
        <w:pStyle w:val="ListParagraph"/>
        <w:numPr>
          <w:ilvl w:val="2"/>
          <w:numId w:val="0"/>
        </w:numPr>
        <w:tabs>
          <w:tab w:val="left" w:pos="1967"/>
        </w:tabs>
        <w:spacing w:before="39"/>
        <w:ind w:left="720"/>
      </w:pPr>
      <w:r>
        <w:rPr>
          <w:color w:val="221F1F"/>
        </w:rPr>
        <w:t>the</w:t>
      </w:r>
      <w:r>
        <w:rPr>
          <w:color w:val="221F1F"/>
          <w:spacing w:val="-4"/>
        </w:rPr>
        <w:t xml:space="preserve"> </w:t>
      </w:r>
      <w:r>
        <w:rPr>
          <w:color w:val="221F1F"/>
        </w:rPr>
        <w:t>lowest evaluated price.</w:t>
      </w:r>
    </w:p>
    <w:p w:rsidR="00361D1F" w:rsidRDefault="00361D1F" w:rsidP="000961B7">
      <w:pPr>
        <w:pStyle w:val="BodyText"/>
        <w:spacing w:before="4"/>
        <w:ind w:left="720"/>
        <w:rPr>
          <w:sz w:val="20"/>
        </w:rPr>
      </w:pPr>
    </w:p>
    <w:p w:rsidR="00361D1F" w:rsidRDefault="00361D1F" w:rsidP="000961B7">
      <w:pPr>
        <w:tabs>
          <w:tab w:val="left" w:pos="1440"/>
        </w:tabs>
        <w:spacing w:before="1"/>
        <w:ind w:left="720"/>
        <w:rPr>
          <w:b/>
        </w:rPr>
      </w:pPr>
      <w:bookmarkStart w:id="42" w:name="_bookmark38"/>
      <w:bookmarkEnd w:id="42"/>
      <w:r>
        <w:rPr>
          <w:b/>
          <w:color w:val="221F1F"/>
        </w:rPr>
        <w:t>41.0</w:t>
      </w:r>
      <w:r>
        <w:rPr>
          <w:b/>
          <w:color w:val="221F1F"/>
        </w:rPr>
        <w:tab/>
        <w:t>Procuring</w:t>
      </w:r>
      <w:r>
        <w:rPr>
          <w:b/>
          <w:color w:val="221F1F"/>
          <w:spacing w:val="-1"/>
        </w:rPr>
        <w:t xml:space="preserve"> </w:t>
      </w:r>
      <w:r>
        <w:rPr>
          <w:b/>
          <w:color w:val="221F1F"/>
        </w:rPr>
        <w:t>entity's right</w:t>
      </w:r>
      <w:r>
        <w:rPr>
          <w:b/>
          <w:color w:val="221F1F"/>
          <w:spacing w:val="-3"/>
        </w:rPr>
        <w:t xml:space="preserve"> </w:t>
      </w:r>
      <w:r>
        <w:rPr>
          <w:b/>
          <w:color w:val="221F1F"/>
        </w:rPr>
        <w:t>to</w:t>
      </w:r>
      <w:r>
        <w:rPr>
          <w:b/>
          <w:color w:val="221F1F"/>
          <w:spacing w:val="-3"/>
        </w:rPr>
        <w:t xml:space="preserve"> </w:t>
      </w:r>
      <w:r>
        <w:rPr>
          <w:b/>
          <w:color w:val="221F1F"/>
        </w:rPr>
        <w:t>accept any</w:t>
      </w:r>
      <w:r>
        <w:rPr>
          <w:b/>
          <w:color w:val="221F1F"/>
          <w:spacing w:val="-4"/>
        </w:rPr>
        <w:t xml:space="preserve"> </w:t>
      </w:r>
      <w:r>
        <w:rPr>
          <w:b/>
          <w:color w:val="221F1F"/>
        </w:rPr>
        <w:t>tender, and</w:t>
      </w:r>
      <w:r>
        <w:rPr>
          <w:b/>
          <w:color w:val="221F1F"/>
          <w:spacing w:val="-3"/>
        </w:rPr>
        <w:t xml:space="preserve"> </w:t>
      </w:r>
      <w:r>
        <w:rPr>
          <w:b/>
          <w:color w:val="221F1F"/>
        </w:rPr>
        <w:t>to</w:t>
      </w:r>
      <w:r>
        <w:rPr>
          <w:b/>
          <w:color w:val="221F1F"/>
          <w:spacing w:val="-4"/>
        </w:rPr>
        <w:t xml:space="preserve"> </w:t>
      </w:r>
      <w:r>
        <w:rPr>
          <w:b/>
          <w:color w:val="221F1F"/>
        </w:rPr>
        <w:t>reject</w:t>
      </w:r>
      <w:r>
        <w:rPr>
          <w:b/>
          <w:color w:val="221F1F"/>
          <w:spacing w:val="-2"/>
        </w:rPr>
        <w:t xml:space="preserve"> </w:t>
      </w:r>
      <w:r>
        <w:rPr>
          <w:b/>
          <w:color w:val="221F1F"/>
        </w:rPr>
        <w:t>any</w:t>
      </w:r>
      <w:r>
        <w:rPr>
          <w:b/>
          <w:color w:val="221F1F"/>
          <w:spacing w:val="-1"/>
        </w:rPr>
        <w:t xml:space="preserve"> </w:t>
      </w:r>
      <w:r>
        <w:rPr>
          <w:b/>
          <w:color w:val="221F1F"/>
        </w:rPr>
        <w:t>or all</w:t>
      </w:r>
      <w:r>
        <w:rPr>
          <w:b/>
          <w:color w:val="221F1F"/>
          <w:spacing w:val="1"/>
        </w:rPr>
        <w:t xml:space="preserve"> </w:t>
      </w:r>
      <w:r>
        <w:rPr>
          <w:b/>
          <w:color w:val="221F1F"/>
        </w:rPr>
        <w:t>tenders.</w:t>
      </w:r>
    </w:p>
    <w:p w:rsidR="00361D1F" w:rsidRDefault="00361D1F" w:rsidP="000961B7">
      <w:pPr>
        <w:pStyle w:val="BodyText"/>
        <w:ind w:left="720"/>
        <w:rPr>
          <w:b/>
          <w:sz w:val="21"/>
        </w:rPr>
      </w:pPr>
    </w:p>
    <w:p w:rsidR="00361D1F" w:rsidRDefault="00361D1F" w:rsidP="000961B7">
      <w:pPr>
        <w:pStyle w:val="BodyText"/>
        <w:spacing w:before="1" w:line="230" w:lineRule="auto"/>
        <w:ind w:left="720" w:right="843"/>
      </w:pPr>
      <w:r>
        <w:rPr>
          <w:color w:val="221F1F"/>
          <w:spacing w:val="-1"/>
        </w:rPr>
        <w:t>The</w:t>
      </w:r>
      <w:r>
        <w:rPr>
          <w:color w:val="221F1F"/>
          <w:spacing w:val="-10"/>
        </w:rPr>
        <w:t xml:space="preserve"> </w:t>
      </w:r>
      <w:r>
        <w:rPr>
          <w:color w:val="221F1F"/>
          <w:spacing w:val="-1"/>
        </w:rPr>
        <w:t>Procuring</w:t>
      </w:r>
      <w:r>
        <w:rPr>
          <w:color w:val="221F1F"/>
          <w:spacing w:val="-10"/>
        </w:rPr>
        <w:t xml:space="preserve"> </w:t>
      </w:r>
      <w:r>
        <w:rPr>
          <w:color w:val="221F1F"/>
          <w:spacing w:val="-1"/>
        </w:rPr>
        <w:t>Entity</w:t>
      </w:r>
      <w:r>
        <w:rPr>
          <w:color w:val="221F1F"/>
          <w:spacing w:val="-10"/>
        </w:rPr>
        <w:t xml:space="preserve"> </w:t>
      </w:r>
      <w:r>
        <w:rPr>
          <w:color w:val="221F1F"/>
          <w:spacing w:val="-1"/>
        </w:rPr>
        <w:t>reserves</w:t>
      </w:r>
      <w:r>
        <w:rPr>
          <w:color w:val="221F1F"/>
          <w:spacing w:val="-8"/>
        </w:rPr>
        <w:t xml:space="preserve"> </w:t>
      </w:r>
      <w:r>
        <w:rPr>
          <w:color w:val="221F1F"/>
          <w:spacing w:val="-1"/>
        </w:rPr>
        <w:t>the</w:t>
      </w:r>
      <w:r>
        <w:rPr>
          <w:color w:val="221F1F"/>
          <w:spacing w:val="-8"/>
        </w:rPr>
        <w:t xml:space="preserve"> </w:t>
      </w:r>
      <w:r>
        <w:rPr>
          <w:color w:val="221F1F"/>
          <w:spacing w:val="-1"/>
        </w:rPr>
        <w:t>right</w:t>
      </w:r>
      <w:r>
        <w:rPr>
          <w:color w:val="221F1F"/>
          <w:spacing w:val="-11"/>
        </w:rPr>
        <w:t xml:space="preserve"> </w:t>
      </w:r>
      <w:r>
        <w:rPr>
          <w:color w:val="221F1F"/>
          <w:spacing w:val="-1"/>
        </w:rPr>
        <w:t>to</w:t>
      </w:r>
      <w:r>
        <w:rPr>
          <w:color w:val="221F1F"/>
          <w:spacing w:val="-10"/>
        </w:rPr>
        <w:t xml:space="preserve"> </w:t>
      </w:r>
      <w:r>
        <w:rPr>
          <w:color w:val="221F1F"/>
          <w:spacing w:val="-1"/>
        </w:rPr>
        <w:t>accept</w:t>
      </w:r>
      <w:r>
        <w:rPr>
          <w:color w:val="221F1F"/>
          <w:spacing w:val="-8"/>
        </w:rPr>
        <w:t xml:space="preserve"> </w:t>
      </w:r>
      <w:r>
        <w:rPr>
          <w:color w:val="221F1F"/>
          <w:spacing w:val="-1"/>
        </w:rPr>
        <w:t>or</w:t>
      </w:r>
      <w:r>
        <w:rPr>
          <w:color w:val="221F1F"/>
          <w:spacing w:val="-9"/>
        </w:rPr>
        <w:t xml:space="preserve"> </w:t>
      </w:r>
      <w:r>
        <w:rPr>
          <w:color w:val="221F1F"/>
          <w:spacing w:val="-1"/>
        </w:rPr>
        <w:t>reject</w:t>
      </w:r>
      <w:r>
        <w:rPr>
          <w:color w:val="221F1F"/>
          <w:spacing w:val="-7"/>
        </w:rPr>
        <w:t xml:space="preserve"> </w:t>
      </w:r>
      <w:r>
        <w:rPr>
          <w:color w:val="221F1F"/>
        </w:rPr>
        <w:t>any</w:t>
      </w:r>
      <w:r>
        <w:rPr>
          <w:color w:val="221F1F"/>
          <w:spacing w:val="-12"/>
        </w:rPr>
        <w:t xml:space="preserve"> </w:t>
      </w:r>
      <w:r>
        <w:rPr>
          <w:color w:val="221F1F"/>
        </w:rPr>
        <w:t>Tender</w:t>
      </w:r>
      <w:r>
        <w:rPr>
          <w:color w:val="221F1F"/>
          <w:spacing w:val="-16"/>
        </w:rPr>
        <w:t xml:space="preserve"> </w:t>
      </w:r>
      <w:r>
        <w:rPr>
          <w:color w:val="221F1F"/>
        </w:rPr>
        <w:t>and</w:t>
      </w:r>
      <w:r>
        <w:rPr>
          <w:color w:val="221F1F"/>
          <w:spacing w:val="-12"/>
        </w:rPr>
        <w:t xml:space="preserve"> </w:t>
      </w:r>
      <w:r>
        <w:rPr>
          <w:color w:val="221F1F"/>
        </w:rPr>
        <w:t>to</w:t>
      </w:r>
      <w:r>
        <w:rPr>
          <w:color w:val="221F1F"/>
          <w:spacing w:val="-9"/>
        </w:rPr>
        <w:t xml:space="preserve"> </w:t>
      </w:r>
      <w:r>
        <w:rPr>
          <w:color w:val="221F1F"/>
        </w:rPr>
        <w:t>annul</w:t>
      </w:r>
      <w:r>
        <w:rPr>
          <w:color w:val="221F1F"/>
          <w:spacing w:val="-9"/>
        </w:rPr>
        <w:t xml:space="preserve"> </w:t>
      </w:r>
      <w:r>
        <w:rPr>
          <w:color w:val="221F1F"/>
        </w:rPr>
        <w:t>the</w:t>
      </w:r>
      <w:r>
        <w:rPr>
          <w:color w:val="221F1F"/>
          <w:spacing w:val="-9"/>
        </w:rPr>
        <w:t xml:space="preserve"> </w:t>
      </w:r>
      <w:r>
        <w:rPr>
          <w:color w:val="221F1F"/>
        </w:rPr>
        <w:t>Tender</w:t>
      </w:r>
      <w:r>
        <w:rPr>
          <w:color w:val="221F1F"/>
          <w:spacing w:val="-16"/>
        </w:rPr>
        <w:t xml:space="preserve"> </w:t>
      </w:r>
      <w:r>
        <w:rPr>
          <w:color w:val="221F1F"/>
        </w:rPr>
        <w:t>process</w:t>
      </w:r>
      <w:r>
        <w:rPr>
          <w:color w:val="221F1F"/>
          <w:spacing w:val="-11"/>
        </w:rPr>
        <w:t xml:space="preserve"> </w:t>
      </w:r>
      <w:r>
        <w:rPr>
          <w:color w:val="221F1F"/>
        </w:rPr>
        <w:t>and</w:t>
      </w:r>
      <w:r>
        <w:rPr>
          <w:color w:val="221F1F"/>
          <w:spacing w:val="-12"/>
        </w:rPr>
        <w:t xml:space="preserve"> </w:t>
      </w:r>
      <w:r>
        <w:rPr>
          <w:color w:val="221F1F"/>
        </w:rPr>
        <w:t>reject</w:t>
      </w:r>
      <w:r>
        <w:rPr>
          <w:color w:val="221F1F"/>
          <w:spacing w:val="-52"/>
        </w:rPr>
        <w:t xml:space="preserve"> </w:t>
      </w:r>
      <w:r>
        <w:rPr>
          <w:color w:val="221F1F"/>
          <w:spacing w:val="-1"/>
        </w:rPr>
        <w:t>all</w:t>
      </w:r>
      <w:r>
        <w:rPr>
          <w:color w:val="221F1F"/>
          <w:spacing w:val="-6"/>
        </w:rPr>
        <w:t xml:space="preserve"> </w:t>
      </w:r>
      <w:r>
        <w:rPr>
          <w:color w:val="221F1F"/>
          <w:spacing w:val="-1"/>
        </w:rPr>
        <w:t>Tenders</w:t>
      </w:r>
      <w:r>
        <w:rPr>
          <w:color w:val="221F1F"/>
          <w:spacing w:val="-9"/>
        </w:rPr>
        <w:t xml:space="preserve"> </w:t>
      </w:r>
      <w:r>
        <w:rPr>
          <w:color w:val="221F1F"/>
          <w:spacing w:val="-1"/>
        </w:rPr>
        <w:t>at</w:t>
      </w:r>
      <w:r>
        <w:rPr>
          <w:color w:val="221F1F"/>
          <w:spacing w:val="-4"/>
        </w:rPr>
        <w:t xml:space="preserve"> </w:t>
      </w:r>
      <w:r>
        <w:rPr>
          <w:color w:val="221F1F"/>
          <w:spacing w:val="-1"/>
        </w:rPr>
        <w:t>any</w:t>
      </w:r>
      <w:r>
        <w:rPr>
          <w:color w:val="221F1F"/>
          <w:spacing w:val="-7"/>
        </w:rPr>
        <w:t xml:space="preserve"> </w:t>
      </w:r>
      <w:r>
        <w:rPr>
          <w:color w:val="221F1F"/>
          <w:spacing w:val="-1"/>
        </w:rPr>
        <w:t>time</w:t>
      </w:r>
      <w:r>
        <w:rPr>
          <w:color w:val="221F1F"/>
          <w:spacing w:val="-3"/>
        </w:rPr>
        <w:t xml:space="preserve"> </w:t>
      </w:r>
      <w:r>
        <w:rPr>
          <w:color w:val="221F1F"/>
          <w:spacing w:val="-1"/>
        </w:rPr>
        <w:t>prior</w:t>
      </w:r>
      <w:r>
        <w:rPr>
          <w:color w:val="221F1F"/>
          <w:spacing w:val="-6"/>
        </w:rPr>
        <w:t xml:space="preserve"> </w:t>
      </w:r>
      <w:r>
        <w:rPr>
          <w:color w:val="221F1F"/>
          <w:spacing w:val="-1"/>
        </w:rPr>
        <w:t>to</w:t>
      </w:r>
      <w:r>
        <w:rPr>
          <w:color w:val="221F1F"/>
          <w:spacing w:val="-5"/>
        </w:rPr>
        <w:t xml:space="preserve"> </w:t>
      </w:r>
      <w:r>
        <w:rPr>
          <w:color w:val="221F1F"/>
          <w:spacing w:val="-1"/>
        </w:rPr>
        <w:t>Contract</w:t>
      </w:r>
      <w:r>
        <w:rPr>
          <w:color w:val="221F1F"/>
          <w:spacing w:val="-4"/>
        </w:rPr>
        <w:t xml:space="preserve"> </w:t>
      </w:r>
      <w:r>
        <w:rPr>
          <w:color w:val="221F1F"/>
          <w:spacing w:val="-1"/>
        </w:rPr>
        <w:t>Award,</w:t>
      </w:r>
      <w:r>
        <w:rPr>
          <w:color w:val="221F1F"/>
          <w:spacing w:val="-14"/>
        </w:rPr>
        <w:t xml:space="preserve"> </w:t>
      </w:r>
      <w:r>
        <w:rPr>
          <w:color w:val="221F1F"/>
          <w:spacing w:val="-1"/>
        </w:rPr>
        <w:t>without</w:t>
      </w:r>
      <w:r>
        <w:rPr>
          <w:color w:val="221F1F"/>
          <w:spacing w:val="-6"/>
        </w:rPr>
        <w:t xml:space="preserve"> </w:t>
      </w:r>
      <w:r>
        <w:rPr>
          <w:color w:val="221F1F"/>
          <w:spacing w:val="-1"/>
        </w:rPr>
        <w:t>there</w:t>
      </w:r>
      <w:r>
        <w:rPr>
          <w:color w:val="221F1F"/>
          <w:spacing w:val="-4"/>
        </w:rPr>
        <w:t xml:space="preserve"> </w:t>
      </w:r>
      <w:r>
        <w:rPr>
          <w:color w:val="221F1F"/>
          <w:spacing w:val="-1"/>
        </w:rPr>
        <w:t>by</w:t>
      </w:r>
      <w:r>
        <w:rPr>
          <w:color w:val="221F1F"/>
          <w:spacing w:val="-7"/>
        </w:rPr>
        <w:t xml:space="preserve"> </w:t>
      </w:r>
      <w:r>
        <w:rPr>
          <w:color w:val="221F1F"/>
          <w:spacing w:val="-1"/>
        </w:rPr>
        <w:t>incurring</w:t>
      </w:r>
      <w:r>
        <w:rPr>
          <w:color w:val="221F1F"/>
          <w:spacing w:val="-4"/>
        </w:rPr>
        <w:t xml:space="preserve"> </w:t>
      </w:r>
      <w:r>
        <w:rPr>
          <w:color w:val="221F1F"/>
        </w:rPr>
        <w:t>any</w:t>
      </w:r>
      <w:r>
        <w:rPr>
          <w:color w:val="221F1F"/>
          <w:spacing w:val="-5"/>
        </w:rPr>
        <w:t xml:space="preserve"> </w:t>
      </w:r>
      <w:r>
        <w:rPr>
          <w:color w:val="221F1F"/>
        </w:rPr>
        <w:t>liability</w:t>
      </w:r>
      <w:r>
        <w:rPr>
          <w:color w:val="221F1F"/>
          <w:spacing w:val="-5"/>
        </w:rPr>
        <w:t xml:space="preserve"> </w:t>
      </w:r>
      <w:r>
        <w:rPr>
          <w:color w:val="221F1F"/>
        </w:rPr>
        <w:t>to</w:t>
      </w:r>
      <w:r>
        <w:rPr>
          <w:color w:val="221F1F"/>
          <w:spacing w:val="-4"/>
        </w:rPr>
        <w:t xml:space="preserve"> </w:t>
      </w:r>
      <w:r>
        <w:rPr>
          <w:color w:val="221F1F"/>
        </w:rPr>
        <w:t>Tenderers.</w:t>
      </w:r>
      <w:r>
        <w:rPr>
          <w:color w:val="221F1F"/>
          <w:spacing w:val="-4"/>
        </w:rPr>
        <w:t xml:space="preserve"> </w:t>
      </w:r>
      <w:r>
        <w:rPr>
          <w:color w:val="221F1F"/>
        </w:rPr>
        <w:t>Incase</w:t>
      </w:r>
      <w:r>
        <w:rPr>
          <w:color w:val="221F1F"/>
          <w:spacing w:val="-4"/>
        </w:rPr>
        <w:t xml:space="preserve"> </w:t>
      </w:r>
      <w:r>
        <w:rPr>
          <w:color w:val="221F1F"/>
        </w:rPr>
        <w:t>of</w:t>
      </w:r>
      <w:r>
        <w:rPr>
          <w:color w:val="221F1F"/>
          <w:spacing w:val="-53"/>
        </w:rPr>
        <w:t xml:space="preserve"> </w:t>
      </w:r>
      <w:r>
        <w:rPr>
          <w:color w:val="221F1F"/>
        </w:rPr>
        <w:t>annulment, all Tenders submitted</w:t>
      </w:r>
      <w:r>
        <w:rPr>
          <w:color w:val="221F1F"/>
          <w:spacing w:val="1"/>
        </w:rPr>
        <w:t xml:space="preserve"> </w:t>
      </w:r>
      <w:r>
        <w:rPr>
          <w:color w:val="221F1F"/>
        </w:rPr>
        <w:t>and speciﬁcally, Tender securities,</w:t>
      </w:r>
      <w:r>
        <w:rPr>
          <w:color w:val="221F1F"/>
          <w:spacing w:val="1"/>
        </w:rPr>
        <w:t xml:space="preserve"> </w:t>
      </w:r>
      <w:r>
        <w:rPr>
          <w:color w:val="221F1F"/>
        </w:rPr>
        <w:t>shall</w:t>
      </w:r>
      <w:r>
        <w:rPr>
          <w:color w:val="221F1F"/>
          <w:spacing w:val="1"/>
        </w:rPr>
        <w:t xml:space="preserve"> </w:t>
      </w:r>
      <w:r>
        <w:rPr>
          <w:color w:val="221F1F"/>
        </w:rPr>
        <w:t>be promptly returned to the</w:t>
      </w:r>
      <w:r>
        <w:rPr>
          <w:color w:val="221F1F"/>
          <w:spacing w:val="1"/>
        </w:rPr>
        <w:t xml:space="preserve"> </w:t>
      </w:r>
      <w:r>
        <w:rPr>
          <w:color w:val="221F1F"/>
        </w:rPr>
        <w:t>Tenderers.</w:t>
      </w:r>
    </w:p>
    <w:p w:rsidR="00361D1F" w:rsidRDefault="00361D1F" w:rsidP="000961B7">
      <w:pPr>
        <w:pStyle w:val="BodyText"/>
        <w:spacing w:before="7"/>
        <w:ind w:left="720"/>
        <w:rPr>
          <w:sz w:val="20"/>
        </w:rPr>
      </w:pPr>
    </w:p>
    <w:p w:rsidR="00361D1F" w:rsidRDefault="00361D1F" w:rsidP="000961B7">
      <w:pPr>
        <w:pStyle w:val="ListParagraph"/>
        <w:tabs>
          <w:tab w:val="left" w:pos="1440"/>
          <w:tab w:val="left" w:pos="1441"/>
        </w:tabs>
        <w:ind w:left="720" w:firstLine="0"/>
        <w:rPr>
          <w:b/>
        </w:rPr>
      </w:pPr>
      <w:bookmarkStart w:id="43" w:name="_bookmark39"/>
      <w:bookmarkEnd w:id="43"/>
      <w:r>
        <w:rPr>
          <w:b/>
          <w:color w:val="221F1F"/>
          <w:u w:val="thick" w:color="221F1F"/>
        </w:rPr>
        <w:t>AWARD</w:t>
      </w:r>
      <w:r>
        <w:rPr>
          <w:b/>
          <w:color w:val="221F1F"/>
          <w:spacing w:val="-5"/>
          <w:u w:val="thick" w:color="221F1F"/>
        </w:rPr>
        <w:t xml:space="preserve"> </w:t>
      </w:r>
      <w:r>
        <w:rPr>
          <w:b/>
          <w:color w:val="221F1F"/>
          <w:u w:val="thick" w:color="221F1F"/>
        </w:rPr>
        <w:t>OF</w:t>
      </w:r>
      <w:r>
        <w:rPr>
          <w:b/>
          <w:color w:val="221F1F"/>
          <w:spacing w:val="-5"/>
          <w:u w:val="thick" w:color="221F1F"/>
        </w:rPr>
        <w:t xml:space="preserve"> </w:t>
      </w:r>
      <w:r>
        <w:rPr>
          <w:b/>
          <w:color w:val="221F1F"/>
          <w:u w:val="thick" w:color="221F1F"/>
        </w:rPr>
        <w:t>CONTRACT</w:t>
      </w:r>
    </w:p>
    <w:p w:rsidR="00361D1F" w:rsidRDefault="00361D1F" w:rsidP="000961B7">
      <w:pPr>
        <w:pStyle w:val="BodyText"/>
        <w:spacing w:before="2"/>
        <w:ind w:left="720"/>
        <w:rPr>
          <w:b/>
          <w:sz w:val="20"/>
        </w:rPr>
      </w:pPr>
    </w:p>
    <w:p w:rsidR="00361D1F" w:rsidRDefault="00361D1F" w:rsidP="000961B7">
      <w:pPr>
        <w:tabs>
          <w:tab w:val="left" w:pos="1440"/>
        </w:tabs>
        <w:ind w:left="720"/>
        <w:rPr>
          <w:b/>
        </w:rPr>
      </w:pPr>
      <w:bookmarkStart w:id="44" w:name="_bookmark40"/>
      <w:bookmarkEnd w:id="44"/>
      <w:r>
        <w:rPr>
          <w:b/>
          <w:color w:val="221F1F"/>
        </w:rPr>
        <w:t>42.0</w:t>
      </w:r>
      <w:r>
        <w:rPr>
          <w:b/>
          <w:color w:val="221F1F"/>
        </w:rPr>
        <w:tab/>
        <w:t>Award</w:t>
      </w:r>
      <w:r>
        <w:rPr>
          <w:b/>
          <w:color w:val="221F1F"/>
          <w:spacing w:val="-3"/>
        </w:rPr>
        <w:t xml:space="preserve"> </w:t>
      </w:r>
      <w:r>
        <w:rPr>
          <w:b/>
          <w:color w:val="221F1F"/>
        </w:rPr>
        <w:t>criteria</w:t>
      </w:r>
    </w:p>
    <w:p w:rsidR="00361D1F" w:rsidRDefault="00361D1F" w:rsidP="000961B7">
      <w:pPr>
        <w:pStyle w:val="BodyText"/>
        <w:spacing w:before="10"/>
        <w:ind w:left="720"/>
        <w:rPr>
          <w:b/>
          <w:sz w:val="20"/>
        </w:rPr>
      </w:pPr>
    </w:p>
    <w:p w:rsidR="00361D1F" w:rsidRDefault="00361D1F" w:rsidP="000961B7">
      <w:pPr>
        <w:pStyle w:val="BodyText"/>
        <w:spacing w:line="232" w:lineRule="auto"/>
        <w:ind w:left="720" w:right="851"/>
      </w:pPr>
      <w:r>
        <w:rPr>
          <w:color w:val="221F1F"/>
        </w:rPr>
        <w:t>The Procuring Entity shall award the Contract to the successful tenderer whose tender has been determined to</w:t>
      </w:r>
      <w:r>
        <w:rPr>
          <w:color w:val="221F1F"/>
          <w:spacing w:val="-52"/>
        </w:rPr>
        <w:t xml:space="preserve"> </w:t>
      </w:r>
      <w:r>
        <w:rPr>
          <w:color w:val="221F1F"/>
        </w:rPr>
        <w:t>be</w:t>
      </w:r>
      <w:r>
        <w:rPr>
          <w:color w:val="221F1F"/>
          <w:spacing w:val="-1"/>
        </w:rPr>
        <w:t xml:space="preserve"> </w:t>
      </w:r>
      <w:r>
        <w:rPr>
          <w:color w:val="221F1F"/>
        </w:rPr>
        <w:t>the Lowest</w:t>
      </w:r>
      <w:r>
        <w:rPr>
          <w:color w:val="221F1F"/>
          <w:spacing w:val="1"/>
        </w:rPr>
        <w:t xml:space="preserve"> </w:t>
      </w:r>
      <w:r>
        <w:rPr>
          <w:color w:val="221F1F"/>
        </w:rPr>
        <w:t>Evaluated Tender.</w:t>
      </w:r>
    </w:p>
    <w:p w:rsidR="00361D1F" w:rsidRDefault="00361D1F" w:rsidP="000961B7">
      <w:pPr>
        <w:pStyle w:val="BodyText"/>
        <w:ind w:left="720"/>
        <w:rPr>
          <w:sz w:val="24"/>
        </w:rPr>
      </w:pPr>
    </w:p>
    <w:p w:rsidR="00361D1F" w:rsidRDefault="00361D1F" w:rsidP="000961B7">
      <w:pPr>
        <w:pStyle w:val="ListParagraph"/>
        <w:numPr>
          <w:ilvl w:val="1"/>
          <w:numId w:val="0"/>
        </w:numPr>
        <w:tabs>
          <w:tab w:val="left" w:pos="1416"/>
          <w:tab w:val="left" w:pos="1417"/>
        </w:tabs>
        <w:spacing w:before="161"/>
        <w:ind w:left="720"/>
        <w:rPr>
          <w:b/>
        </w:rPr>
      </w:pPr>
      <w:bookmarkStart w:id="45" w:name="_bookmark41"/>
      <w:bookmarkEnd w:id="45"/>
      <w:r>
        <w:rPr>
          <w:b/>
          <w:color w:val="221F1F"/>
        </w:rPr>
        <w:t>Notice</w:t>
      </w:r>
      <w:r>
        <w:rPr>
          <w:b/>
          <w:color w:val="221F1F"/>
          <w:spacing w:val="-2"/>
        </w:rPr>
        <w:t xml:space="preserve"> </w:t>
      </w:r>
      <w:r>
        <w:rPr>
          <w:b/>
          <w:color w:val="221F1F"/>
        </w:rPr>
        <w:t>of</w:t>
      </w:r>
      <w:r>
        <w:rPr>
          <w:b/>
          <w:color w:val="221F1F"/>
          <w:spacing w:val="-4"/>
        </w:rPr>
        <w:t xml:space="preserve"> </w:t>
      </w:r>
      <w:r>
        <w:rPr>
          <w:b/>
          <w:color w:val="221F1F"/>
        </w:rPr>
        <w:t>Intention</w:t>
      </w:r>
      <w:r>
        <w:rPr>
          <w:b/>
          <w:color w:val="221F1F"/>
          <w:spacing w:val="-3"/>
        </w:rPr>
        <w:t xml:space="preserve"> </w:t>
      </w:r>
      <w:r>
        <w:rPr>
          <w:b/>
          <w:color w:val="221F1F"/>
        </w:rPr>
        <w:t>to</w:t>
      </w:r>
      <w:r>
        <w:rPr>
          <w:b/>
          <w:color w:val="221F1F"/>
          <w:spacing w:val="-2"/>
        </w:rPr>
        <w:t xml:space="preserve"> </w:t>
      </w:r>
      <w:r>
        <w:rPr>
          <w:b/>
          <w:color w:val="221F1F"/>
        </w:rPr>
        <w:t>Enter</w:t>
      </w:r>
      <w:r>
        <w:rPr>
          <w:b/>
          <w:color w:val="221F1F"/>
          <w:spacing w:val="-1"/>
        </w:rPr>
        <w:t xml:space="preserve"> </w:t>
      </w:r>
      <w:r>
        <w:rPr>
          <w:b/>
          <w:color w:val="221F1F"/>
        </w:rPr>
        <w:t>into</w:t>
      </w:r>
      <w:r>
        <w:rPr>
          <w:b/>
          <w:color w:val="221F1F"/>
          <w:spacing w:val="-2"/>
        </w:rPr>
        <w:t xml:space="preserve"> </w:t>
      </w:r>
      <w:r>
        <w:rPr>
          <w:b/>
          <w:color w:val="221F1F"/>
        </w:rPr>
        <w:t>a</w:t>
      </w:r>
      <w:r>
        <w:rPr>
          <w:b/>
          <w:color w:val="221F1F"/>
          <w:spacing w:val="-2"/>
        </w:rPr>
        <w:t xml:space="preserve"> </w:t>
      </w:r>
      <w:r>
        <w:rPr>
          <w:b/>
          <w:color w:val="221F1F"/>
        </w:rPr>
        <w:t>Contract/Notification</w:t>
      </w:r>
      <w:r>
        <w:rPr>
          <w:b/>
          <w:color w:val="221F1F"/>
          <w:spacing w:val="-5"/>
        </w:rPr>
        <w:t xml:space="preserve"> </w:t>
      </w:r>
      <w:r>
        <w:rPr>
          <w:b/>
          <w:color w:val="221F1F"/>
        </w:rPr>
        <w:t>of</w:t>
      </w:r>
      <w:r>
        <w:rPr>
          <w:b/>
          <w:color w:val="221F1F"/>
          <w:spacing w:val="-2"/>
        </w:rPr>
        <w:t xml:space="preserve"> </w:t>
      </w:r>
      <w:r>
        <w:rPr>
          <w:b/>
          <w:color w:val="221F1F"/>
        </w:rPr>
        <w:t>Award</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6"/>
      </w:pPr>
      <w:r>
        <w:rPr>
          <w:color w:val="221F1F"/>
        </w:rPr>
        <w:t>Upon award of the contract and Prior to the expiry of the Tender Validity Period the Procuring Entity shall</w:t>
      </w:r>
      <w:r>
        <w:rPr>
          <w:color w:val="221F1F"/>
          <w:spacing w:val="1"/>
        </w:rPr>
        <w:t xml:space="preserve"> </w:t>
      </w:r>
      <w:r>
        <w:rPr>
          <w:color w:val="221F1F"/>
        </w:rPr>
        <w:t>issue a Notiﬁcation of Intention to Enter into a Contract/Notiﬁcation of award to all tenderers which shall</w:t>
      </w:r>
      <w:r>
        <w:rPr>
          <w:color w:val="221F1F"/>
          <w:spacing w:val="1"/>
        </w:rPr>
        <w:t xml:space="preserve"> </w:t>
      </w:r>
      <w:r>
        <w:rPr>
          <w:color w:val="221F1F"/>
        </w:rPr>
        <w:t>contain,</w:t>
      </w:r>
      <w:r>
        <w:rPr>
          <w:color w:val="221F1F"/>
          <w:spacing w:val="-3"/>
        </w:rPr>
        <w:t xml:space="preserve"> </w:t>
      </w:r>
      <w:r>
        <w:rPr>
          <w:color w:val="221F1F"/>
        </w:rPr>
        <w:t>at</w:t>
      </w:r>
      <w:r>
        <w:rPr>
          <w:color w:val="221F1F"/>
          <w:spacing w:val="-2"/>
        </w:rPr>
        <w:t xml:space="preserve"> </w:t>
      </w:r>
      <w:r>
        <w:rPr>
          <w:color w:val="221F1F"/>
        </w:rPr>
        <w:t>a minimum,</w:t>
      </w:r>
      <w:r>
        <w:rPr>
          <w:color w:val="221F1F"/>
          <w:spacing w:val="-1"/>
        </w:rPr>
        <w:t xml:space="preserve"> </w:t>
      </w:r>
      <w:r>
        <w:rPr>
          <w:color w:val="221F1F"/>
        </w:rPr>
        <w:t>the</w:t>
      </w:r>
      <w:r>
        <w:rPr>
          <w:color w:val="221F1F"/>
          <w:spacing w:val="-2"/>
        </w:rPr>
        <w:t xml:space="preserve"> </w:t>
      </w:r>
      <w:r>
        <w:rPr>
          <w:color w:val="221F1F"/>
        </w:rPr>
        <w:t>following information:</w:t>
      </w:r>
    </w:p>
    <w:p w:rsidR="00361D1F" w:rsidRDefault="00361D1F" w:rsidP="000961B7">
      <w:pPr>
        <w:pStyle w:val="ListParagraph"/>
        <w:numPr>
          <w:ilvl w:val="2"/>
          <w:numId w:val="0"/>
        </w:numPr>
        <w:tabs>
          <w:tab w:val="left" w:pos="1931"/>
        </w:tabs>
        <w:spacing w:before="43"/>
        <w:ind w:left="720"/>
      </w:pPr>
      <w:r>
        <w:rPr>
          <w:color w:val="221F1F"/>
        </w:rPr>
        <w:t>the</w:t>
      </w:r>
      <w:r>
        <w:rPr>
          <w:color w:val="221F1F"/>
          <w:spacing w:val="-1"/>
        </w:rPr>
        <w:t xml:space="preserve"> </w:t>
      </w:r>
      <w:r>
        <w:rPr>
          <w:color w:val="221F1F"/>
        </w:rPr>
        <w:t>name and</w:t>
      </w:r>
      <w:r>
        <w:rPr>
          <w:color w:val="221F1F"/>
          <w:spacing w:val="-3"/>
        </w:rPr>
        <w:t xml:space="preserve"> </w:t>
      </w:r>
      <w:r>
        <w:rPr>
          <w:color w:val="221F1F"/>
        </w:rPr>
        <w:t>address</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Tenderer</w:t>
      </w:r>
      <w:r>
        <w:rPr>
          <w:color w:val="221F1F"/>
          <w:spacing w:val="-2"/>
        </w:rPr>
        <w:t xml:space="preserve"> </w:t>
      </w:r>
      <w:r>
        <w:rPr>
          <w:color w:val="221F1F"/>
        </w:rPr>
        <w:t>submitting</w:t>
      </w:r>
      <w:r>
        <w:rPr>
          <w:color w:val="221F1F"/>
          <w:spacing w:val="-2"/>
        </w:rPr>
        <w:t xml:space="preserve"> </w:t>
      </w:r>
      <w:r>
        <w:rPr>
          <w:color w:val="221F1F"/>
        </w:rPr>
        <w:t>the</w:t>
      </w:r>
      <w:r>
        <w:rPr>
          <w:color w:val="221F1F"/>
          <w:spacing w:val="-3"/>
        </w:rPr>
        <w:t xml:space="preserve"> </w:t>
      </w:r>
      <w:r>
        <w:rPr>
          <w:color w:val="221F1F"/>
        </w:rPr>
        <w:t>successful</w:t>
      </w:r>
      <w:r>
        <w:rPr>
          <w:color w:val="221F1F"/>
          <w:spacing w:val="2"/>
        </w:rPr>
        <w:t xml:space="preserve"> </w:t>
      </w:r>
      <w:r>
        <w:rPr>
          <w:color w:val="221F1F"/>
        </w:rPr>
        <w:t>tender;</w:t>
      </w:r>
    </w:p>
    <w:p w:rsidR="00361D1F" w:rsidRDefault="00361D1F" w:rsidP="000961B7">
      <w:pPr>
        <w:pStyle w:val="ListParagraph"/>
        <w:numPr>
          <w:ilvl w:val="2"/>
          <w:numId w:val="0"/>
        </w:numPr>
        <w:tabs>
          <w:tab w:val="left" w:pos="1931"/>
        </w:tabs>
        <w:spacing w:before="40"/>
        <w:ind w:left="720"/>
      </w:pPr>
      <w:r>
        <w:rPr>
          <w:color w:val="221F1F"/>
        </w:rPr>
        <w:t>the</w:t>
      </w:r>
      <w:r>
        <w:rPr>
          <w:color w:val="221F1F"/>
          <w:spacing w:val="-2"/>
        </w:rPr>
        <w:t xml:space="preserve"> </w:t>
      </w:r>
      <w:r>
        <w:rPr>
          <w:color w:val="221F1F"/>
        </w:rPr>
        <w:t>Contract</w:t>
      </w:r>
      <w:r>
        <w:rPr>
          <w:color w:val="221F1F"/>
          <w:spacing w:val="-2"/>
        </w:rPr>
        <w:t xml:space="preserve"> </w:t>
      </w:r>
      <w:r>
        <w:rPr>
          <w:color w:val="221F1F"/>
        </w:rPr>
        <w:t>price</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successful tender;</w:t>
      </w:r>
    </w:p>
    <w:p w:rsidR="00361D1F" w:rsidRDefault="00361D1F" w:rsidP="000961B7">
      <w:pPr>
        <w:pStyle w:val="ListParagraph"/>
        <w:numPr>
          <w:ilvl w:val="2"/>
          <w:numId w:val="0"/>
        </w:numPr>
        <w:tabs>
          <w:tab w:val="left" w:pos="1929"/>
          <w:tab w:val="left" w:pos="1931"/>
        </w:tabs>
        <w:spacing w:before="49" w:line="230" w:lineRule="auto"/>
        <w:ind w:left="720" w:right="931"/>
      </w:pPr>
      <w:r>
        <w:rPr>
          <w:color w:val="221F1F"/>
        </w:rPr>
        <w:t>a statement of the reason(s) the tender of the unsuccessful tenderer to whom the letter is addressed was</w:t>
      </w:r>
      <w:r>
        <w:rPr>
          <w:color w:val="221F1F"/>
          <w:spacing w:val="-52"/>
        </w:rPr>
        <w:t xml:space="preserve"> </w:t>
      </w:r>
      <w:r>
        <w:rPr>
          <w:color w:val="221F1F"/>
        </w:rPr>
        <w:t>unsuccessful, unless</w:t>
      </w:r>
      <w:r>
        <w:rPr>
          <w:color w:val="221F1F"/>
          <w:spacing w:val="1"/>
        </w:rPr>
        <w:t xml:space="preserve"> </w:t>
      </w:r>
      <w:r>
        <w:rPr>
          <w:color w:val="221F1F"/>
        </w:rPr>
        <w:t>the</w:t>
      </w:r>
      <w:r>
        <w:rPr>
          <w:color w:val="221F1F"/>
          <w:spacing w:val="-1"/>
        </w:rPr>
        <w:t xml:space="preserve"> </w:t>
      </w:r>
      <w:r>
        <w:rPr>
          <w:color w:val="221F1F"/>
        </w:rPr>
        <w:t>price information</w:t>
      </w:r>
      <w:r>
        <w:rPr>
          <w:color w:val="221F1F"/>
          <w:spacing w:val="-2"/>
        </w:rPr>
        <w:t xml:space="preserve"> </w:t>
      </w:r>
      <w:r>
        <w:rPr>
          <w:color w:val="221F1F"/>
        </w:rPr>
        <w:t>in (c) above</w:t>
      </w:r>
      <w:r>
        <w:rPr>
          <w:color w:val="221F1F"/>
          <w:spacing w:val="-2"/>
        </w:rPr>
        <w:t xml:space="preserve"> </w:t>
      </w:r>
      <w:r>
        <w:rPr>
          <w:color w:val="221F1F"/>
        </w:rPr>
        <w:t>already</w:t>
      </w:r>
      <w:r>
        <w:rPr>
          <w:color w:val="221F1F"/>
          <w:spacing w:val="-2"/>
        </w:rPr>
        <w:t xml:space="preserve"> </w:t>
      </w:r>
      <w:r>
        <w:rPr>
          <w:color w:val="221F1F"/>
        </w:rPr>
        <w:t>reveals the reason;</w:t>
      </w:r>
    </w:p>
    <w:p w:rsidR="00361D1F" w:rsidRDefault="00361D1F" w:rsidP="000961B7">
      <w:pPr>
        <w:pStyle w:val="ListParagraph"/>
        <w:numPr>
          <w:ilvl w:val="2"/>
          <w:numId w:val="0"/>
        </w:numPr>
        <w:tabs>
          <w:tab w:val="left" w:pos="1929"/>
          <w:tab w:val="left" w:pos="1931"/>
        </w:tabs>
        <w:spacing w:before="39"/>
        <w:ind w:left="720"/>
      </w:pPr>
      <w:r>
        <w:rPr>
          <w:color w:val="221F1F"/>
        </w:rPr>
        <w:t>the</w:t>
      </w:r>
      <w:r>
        <w:rPr>
          <w:color w:val="221F1F"/>
          <w:spacing w:val="-1"/>
        </w:rPr>
        <w:t xml:space="preserve"> </w:t>
      </w:r>
      <w:r>
        <w:rPr>
          <w:color w:val="221F1F"/>
        </w:rPr>
        <w:t>expiry</w:t>
      </w:r>
      <w:r>
        <w:rPr>
          <w:color w:val="221F1F"/>
          <w:spacing w:val="-1"/>
        </w:rPr>
        <w:t xml:space="preserve"> </w:t>
      </w:r>
      <w:r>
        <w:rPr>
          <w:color w:val="221F1F"/>
        </w:rPr>
        <w:t>date</w:t>
      </w:r>
      <w:r>
        <w:rPr>
          <w:color w:val="221F1F"/>
          <w:spacing w:val="-2"/>
        </w:rPr>
        <w:t xml:space="preserve"> </w:t>
      </w:r>
      <w:r>
        <w:rPr>
          <w:color w:val="221F1F"/>
        </w:rPr>
        <w:t>of</w:t>
      </w:r>
      <w:r>
        <w:rPr>
          <w:color w:val="221F1F"/>
          <w:spacing w:val="-2"/>
        </w:rPr>
        <w:t xml:space="preserve"> </w:t>
      </w:r>
      <w:r>
        <w:rPr>
          <w:color w:val="221F1F"/>
        </w:rPr>
        <w:t>the Standstill</w:t>
      </w:r>
      <w:r>
        <w:rPr>
          <w:color w:val="221F1F"/>
          <w:spacing w:val="-2"/>
        </w:rPr>
        <w:t xml:space="preserve"> </w:t>
      </w:r>
      <w:r>
        <w:rPr>
          <w:color w:val="221F1F"/>
        </w:rPr>
        <w:t>Period;</w:t>
      </w:r>
      <w:r>
        <w:rPr>
          <w:color w:val="221F1F"/>
          <w:spacing w:val="1"/>
        </w:rPr>
        <w:t xml:space="preserve"> </w:t>
      </w:r>
      <w:r>
        <w:rPr>
          <w:color w:val="221F1F"/>
        </w:rPr>
        <w:t>and</w:t>
      </w:r>
    </w:p>
    <w:p w:rsidR="00361D1F" w:rsidRDefault="00361D1F" w:rsidP="000961B7">
      <w:pPr>
        <w:pStyle w:val="ListParagraph"/>
        <w:numPr>
          <w:ilvl w:val="2"/>
          <w:numId w:val="0"/>
        </w:numPr>
        <w:tabs>
          <w:tab w:val="left" w:pos="1929"/>
          <w:tab w:val="left" w:pos="1931"/>
        </w:tabs>
        <w:spacing w:before="39"/>
        <w:ind w:left="720"/>
      </w:pPr>
      <w:r>
        <w:rPr>
          <w:color w:val="221F1F"/>
        </w:rPr>
        <w:t>instruction</w:t>
      </w:r>
      <w:r>
        <w:rPr>
          <w:color w:val="221F1F"/>
          <w:spacing w:val="-2"/>
        </w:rPr>
        <w:t xml:space="preserve"> </w:t>
      </w:r>
      <w:r>
        <w:rPr>
          <w:color w:val="221F1F"/>
        </w:rPr>
        <w:t>son</w:t>
      </w:r>
      <w:r>
        <w:rPr>
          <w:color w:val="221F1F"/>
          <w:spacing w:val="-1"/>
        </w:rPr>
        <w:t xml:space="preserve"> </w:t>
      </w:r>
      <w:r>
        <w:rPr>
          <w:color w:val="221F1F"/>
        </w:rPr>
        <w:t>how</w:t>
      </w:r>
      <w:r>
        <w:rPr>
          <w:color w:val="221F1F"/>
          <w:spacing w:val="-2"/>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1"/>
        </w:rPr>
        <w:t xml:space="preserve"> </w:t>
      </w:r>
      <w:r>
        <w:rPr>
          <w:color w:val="221F1F"/>
        </w:rPr>
        <w:t>debrieﬁng</w:t>
      </w:r>
      <w:r>
        <w:rPr>
          <w:color w:val="221F1F"/>
          <w:spacing w:val="-2"/>
        </w:rPr>
        <w:t xml:space="preserve"> </w:t>
      </w:r>
      <w:r>
        <w:rPr>
          <w:color w:val="221F1F"/>
        </w:rPr>
        <w:t>and/ or submit a</w:t>
      </w:r>
      <w:r>
        <w:rPr>
          <w:color w:val="221F1F"/>
          <w:spacing w:val="-3"/>
        </w:rPr>
        <w:t xml:space="preserve"> </w:t>
      </w:r>
      <w:r>
        <w:rPr>
          <w:color w:val="221F1F"/>
        </w:rPr>
        <w:t>complaint</w:t>
      </w:r>
      <w:r>
        <w:rPr>
          <w:color w:val="221F1F"/>
          <w:spacing w:val="1"/>
        </w:rPr>
        <w:t xml:space="preserve"> </w:t>
      </w:r>
      <w:r>
        <w:rPr>
          <w:color w:val="221F1F"/>
        </w:rPr>
        <w:t>during</w:t>
      </w:r>
      <w:r>
        <w:rPr>
          <w:color w:val="221F1F"/>
          <w:spacing w:val="-3"/>
        </w:rPr>
        <w:t xml:space="preserve"> </w:t>
      </w:r>
      <w:r>
        <w:rPr>
          <w:color w:val="221F1F"/>
        </w:rPr>
        <w:t>the</w:t>
      </w:r>
      <w:r>
        <w:rPr>
          <w:color w:val="221F1F"/>
          <w:spacing w:val="-6"/>
        </w:rPr>
        <w:t xml:space="preserve"> </w:t>
      </w:r>
      <w:r>
        <w:rPr>
          <w:color w:val="221F1F"/>
        </w:rPr>
        <w:t>stand</w:t>
      </w:r>
      <w:r>
        <w:rPr>
          <w:color w:val="221F1F"/>
          <w:spacing w:val="-4"/>
        </w:rPr>
        <w:t xml:space="preserve"> </w:t>
      </w:r>
      <w:r>
        <w:rPr>
          <w:color w:val="221F1F"/>
        </w:rPr>
        <w:t>still period;</w:t>
      </w:r>
    </w:p>
    <w:p w:rsidR="00361D1F" w:rsidRDefault="00361D1F" w:rsidP="000961B7">
      <w:pPr>
        <w:pStyle w:val="BodyText"/>
        <w:spacing w:before="4"/>
        <w:ind w:left="720"/>
        <w:rPr>
          <w:sz w:val="20"/>
        </w:rPr>
      </w:pPr>
    </w:p>
    <w:p w:rsidR="00361D1F" w:rsidRDefault="00361D1F" w:rsidP="000961B7">
      <w:pPr>
        <w:pStyle w:val="ListParagraph"/>
        <w:numPr>
          <w:ilvl w:val="1"/>
          <w:numId w:val="0"/>
        </w:numPr>
        <w:tabs>
          <w:tab w:val="left" w:pos="1413"/>
          <w:tab w:val="left" w:pos="1415"/>
        </w:tabs>
        <w:spacing w:before="1"/>
        <w:ind w:left="720"/>
        <w:rPr>
          <w:b/>
          <w:color w:val="221F1F"/>
        </w:rPr>
      </w:pPr>
      <w:bookmarkStart w:id="46" w:name="_bookmark42"/>
      <w:bookmarkEnd w:id="46"/>
      <w:r>
        <w:rPr>
          <w:b/>
          <w:color w:val="221F1F"/>
        </w:rPr>
        <w:t>Stand</w:t>
      </w:r>
      <w:r>
        <w:rPr>
          <w:b/>
          <w:color w:val="221F1F"/>
          <w:spacing w:val="-3"/>
        </w:rPr>
        <w:t xml:space="preserve"> </w:t>
      </w:r>
      <w:r>
        <w:rPr>
          <w:b/>
          <w:color w:val="221F1F"/>
        </w:rPr>
        <w:t>still</w:t>
      </w:r>
      <w:r>
        <w:rPr>
          <w:b/>
          <w:color w:val="221F1F"/>
          <w:spacing w:val="-1"/>
        </w:rPr>
        <w:t xml:space="preserve"> </w:t>
      </w:r>
      <w:r>
        <w:rPr>
          <w:b/>
          <w:color w:val="221F1F"/>
        </w:rPr>
        <w:t>Period</w:t>
      </w:r>
    </w:p>
    <w:p w:rsidR="00361D1F" w:rsidRDefault="00361D1F" w:rsidP="000961B7">
      <w:pPr>
        <w:pStyle w:val="BodyText"/>
        <w:spacing w:before="4"/>
        <w:ind w:left="720"/>
        <w:rPr>
          <w:b/>
          <w:sz w:val="20"/>
        </w:rPr>
      </w:pPr>
    </w:p>
    <w:p w:rsidR="00361D1F" w:rsidRDefault="00361D1F" w:rsidP="000961B7">
      <w:pPr>
        <w:pStyle w:val="ListParagraph"/>
        <w:numPr>
          <w:ilvl w:val="1"/>
          <w:numId w:val="0"/>
        </w:numPr>
        <w:tabs>
          <w:tab w:val="left" w:pos="1413"/>
          <w:tab w:val="left" w:pos="1415"/>
        </w:tabs>
        <w:spacing w:line="248" w:lineRule="exact"/>
        <w:ind w:left="720"/>
      </w:pPr>
      <w:r>
        <w:t>The</w:t>
      </w:r>
      <w:r>
        <w:rPr>
          <w:spacing w:val="-1"/>
        </w:rPr>
        <w:t xml:space="preserve"> </w:t>
      </w:r>
      <w:r>
        <w:t>Contract</w:t>
      </w:r>
      <w:r>
        <w:rPr>
          <w:spacing w:val="1"/>
        </w:rPr>
        <w:t xml:space="preserve"> </w:t>
      </w:r>
      <w:r>
        <w:t>shall not</w:t>
      </w:r>
      <w:r>
        <w:rPr>
          <w:spacing w:val="1"/>
        </w:rPr>
        <w:t xml:space="preserve"> </w:t>
      </w:r>
      <w:r>
        <w:t>be</w:t>
      </w:r>
      <w:r>
        <w:rPr>
          <w:spacing w:val="-3"/>
        </w:rPr>
        <w:t xml:space="preserve"> </w:t>
      </w:r>
      <w:r>
        <w:t>signed earlier than</w:t>
      </w:r>
      <w:r>
        <w:rPr>
          <w:spacing w:val="-2"/>
        </w:rPr>
        <w:t xml:space="preserve"> </w:t>
      </w:r>
      <w:r>
        <w:t>the</w:t>
      </w:r>
      <w:r>
        <w:rPr>
          <w:spacing w:val="-3"/>
        </w:rPr>
        <w:t xml:space="preserve"> </w:t>
      </w:r>
      <w:r>
        <w:t>expiry</w:t>
      </w:r>
      <w:r>
        <w:rPr>
          <w:spacing w:val="-2"/>
        </w:rPr>
        <w:t xml:space="preserve"> </w:t>
      </w:r>
      <w:r>
        <w:t>of a Standstill Period</w:t>
      </w:r>
      <w:r>
        <w:rPr>
          <w:spacing w:val="1"/>
        </w:rPr>
        <w:t xml:space="preserve"> </w:t>
      </w:r>
      <w:r>
        <w:t>of</w:t>
      </w:r>
      <w:r>
        <w:rPr>
          <w:spacing w:val="-3"/>
        </w:rPr>
        <w:t xml:space="preserve"> </w:t>
      </w:r>
      <w:r>
        <w:t>14</w:t>
      </w:r>
      <w:r>
        <w:rPr>
          <w:spacing w:val="-3"/>
        </w:rPr>
        <w:t xml:space="preserve"> </w:t>
      </w:r>
      <w:r>
        <w:t>days</w:t>
      </w:r>
      <w:r>
        <w:rPr>
          <w:spacing w:val="-3"/>
        </w:rPr>
        <w:t xml:space="preserve"> </w:t>
      </w:r>
      <w:r>
        <w:t>to allow</w:t>
      </w:r>
      <w:r>
        <w:rPr>
          <w:spacing w:val="-4"/>
        </w:rPr>
        <w:t xml:space="preserve"> </w:t>
      </w:r>
      <w:r>
        <w:t>any</w:t>
      </w:r>
    </w:p>
    <w:p w:rsidR="00361D1F" w:rsidRDefault="00361D1F" w:rsidP="000961B7">
      <w:pPr>
        <w:pStyle w:val="BodyText"/>
        <w:spacing w:before="3" w:line="230" w:lineRule="auto"/>
        <w:ind w:left="720" w:right="954"/>
      </w:pPr>
      <w:r>
        <w:t>dissatisﬁed</w:t>
      </w:r>
      <w:r>
        <w:rPr>
          <w:spacing w:val="-3"/>
        </w:rPr>
        <w:t xml:space="preserve"> </w:t>
      </w:r>
      <w:r>
        <w:t>tender</w:t>
      </w:r>
      <w:r>
        <w:rPr>
          <w:spacing w:val="-1"/>
        </w:rPr>
        <w:t xml:space="preserve"> </w:t>
      </w:r>
      <w:r>
        <w:t>to</w:t>
      </w:r>
      <w:r>
        <w:rPr>
          <w:spacing w:val="-5"/>
        </w:rPr>
        <w:t xml:space="preserve"> </w:t>
      </w:r>
      <w:r>
        <w:t>launch</w:t>
      </w:r>
      <w:r>
        <w:rPr>
          <w:spacing w:val="-4"/>
        </w:rPr>
        <w:t xml:space="preserve"> </w:t>
      </w:r>
      <w:r>
        <w:t>a</w:t>
      </w:r>
      <w:r>
        <w:rPr>
          <w:spacing w:val="-2"/>
        </w:rPr>
        <w:t xml:space="preserve"> </w:t>
      </w:r>
      <w:r>
        <w:t>complaint.</w:t>
      </w:r>
      <w:r>
        <w:rPr>
          <w:spacing w:val="-4"/>
        </w:rPr>
        <w:t xml:space="preserve"> </w:t>
      </w:r>
      <w:r>
        <w:t>Where</w:t>
      </w:r>
      <w:r>
        <w:rPr>
          <w:spacing w:val="-1"/>
        </w:rPr>
        <w:t xml:space="preserve"> </w:t>
      </w:r>
      <w:r>
        <w:t>only</w:t>
      </w:r>
      <w:r>
        <w:rPr>
          <w:spacing w:val="-2"/>
        </w:rPr>
        <w:t xml:space="preserve"> </w:t>
      </w:r>
      <w:r>
        <w:t>one</w:t>
      </w:r>
      <w:r>
        <w:rPr>
          <w:spacing w:val="-2"/>
        </w:rPr>
        <w:t xml:space="preserve"> </w:t>
      </w:r>
      <w:r>
        <w:t>Tender</w:t>
      </w:r>
      <w:r>
        <w:rPr>
          <w:spacing w:val="-9"/>
        </w:rPr>
        <w:t xml:space="preserve"> </w:t>
      </w:r>
      <w:r>
        <w:t>is</w:t>
      </w:r>
      <w:r>
        <w:rPr>
          <w:spacing w:val="-2"/>
        </w:rPr>
        <w:t xml:space="preserve"> </w:t>
      </w:r>
      <w:r>
        <w:t>submitted,</w:t>
      </w:r>
      <w:r>
        <w:rPr>
          <w:spacing w:val="-3"/>
        </w:rPr>
        <w:t xml:space="preserve"> </w:t>
      </w:r>
      <w:r>
        <w:t>the</w:t>
      </w:r>
      <w:r>
        <w:rPr>
          <w:spacing w:val="-4"/>
        </w:rPr>
        <w:t xml:space="preserve"> </w:t>
      </w:r>
      <w:r>
        <w:t>Standstill</w:t>
      </w:r>
      <w:r>
        <w:rPr>
          <w:spacing w:val="-1"/>
        </w:rPr>
        <w:t xml:space="preserve"> </w:t>
      </w:r>
      <w:r>
        <w:t>Period</w:t>
      </w:r>
      <w:r>
        <w:rPr>
          <w:spacing w:val="-4"/>
        </w:rPr>
        <w:t xml:space="preserve"> </w:t>
      </w:r>
      <w:r>
        <w:t>shall</w:t>
      </w:r>
      <w:r>
        <w:rPr>
          <w:spacing w:val="-3"/>
        </w:rPr>
        <w:t xml:space="preserve"> </w:t>
      </w:r>
      <w:r>
        <w:t>not</w:t>
      </w:r>
      <w:r>
        <w:rPr>
          <w:spacing w:val="-53"/>
        </w:rPr>
        <w:t xml:space="preserve"> </w:t>
      </w:r>
      <w:r>
        <w:t>apply.</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3"/>
          <w:tab w:val="left" w:pos="1415"/>
        </w:tabs>
        <w:spacing w:line="230" w:lineRule="auto"/>
        <w:ind w:left="720" w:right="1400"/>
        <w:rPr>
          <w:color w:val="221F1F"/>
        </w:rPr>
      </w:pPr>
      <w:r>
        <w:t>Where a Standstill Period applies, it shall commence when the Procuring Entity has transmitted to each</w:t>
      </w:r>
      <w:r>
        <w:rPr>
          <w:spacing w:val="-52"/>
        </w:rPr>
        <w:t xml:space="preserve"> </w:t>
      </w:r>
      <w:r>
        <w:t>Tenderer</w:t>
      </w:r>
      <w:r>
        <w:rPr>
          <w:spacing w:val="-3"/>
        </w:rPr>
        <w:t xml:space="preserve"> </w:t>
      </w:r>
      <w:r>
        <w:t>the</w:t>
      </w:r>
      <w:r>
        <w:rPr>
          <w:spacing w:val="-2"/>
        </w:rPr>
        <w:t xml:space="preserve"> </w:t>
      </w:r>
      <w:r>
        <w:t>Notiﬁcation</w:t>
      </w:r>
      <w:r>
        <w:rPr>
          <w:spacing w:val="-3"/>
        </w:rPr>
        <w:t xml:space="preserve"> </w:t>
      </w:r>
      <w:r>
        <w:t>of Intention</w:t>
      </w:r>
      <w:r>
        <w:rPr>
          <w:spacing w:val="-2"/>
        </w:rPr>
        <w:t xml:space="preserve"> </w:t>
      </w:r>
      <w:r>
        <w:t>to</w:t>
      </w:r>
      <w:r>
        <w:rPr>
          <w:spacing w:val="-2"/>
        </w:rPr>
        <w:t xml:space="preserve"> </w:t>
      </w:r>
      <w:r>
        <w:t>Enter</w:t>
      </w:r>
      <w:r>
        <w:rPr>
          <w:spacing w:val="-4"/>
        </w:rPr>
        <w:t xml:space="preserve"> </w:t>
      </w:r>
      <w:r>
        <w:t>into</w:t>
      </w:r>
      <w:r>
        <w:rPr>
          <w:spacing w:val="-3"/>
        </w:rPr>
        <w:t xml:space="preserve"> </w:t>
      </w:r>
      <w:r>
        <w:t>a</w:t>
      </w:r>
      <w:r>
        <w:rPr>
          <w:spacing w:val="-2"/>
        </w:rPr>
        <w:t xml:space="preserve"> </w:t>
      </w:r>
      <w:r>
        <w:t>Contract</w:t>
      </w:r>
      <w:r>
        <w:rPr>
          <w:spacing w:val="-3"/>
        </w:rPr>
        <w:t xml:space="preserve"> </w:t>
      </w:r>
      <w:r>
        <w:t>with</w:t>
      </w:r>
      <w:r>
        <w:rPr>
          <w:spacing w:val="-1"/>
        </w:rPr>
        <w:t xml:space="preserve"> </w:t>
      </w:r>
      <w:r>
        <w:t>the</w:t>
      </w:r>
      <w:r>
        <w:rPr>
          <w:spacing w:val="-2"/>
        </w:rPr>
        <w:t xml:space="preserve"> </w:t>
      </w:r>
      <w:r>
        <w:t>successful</w:t>
      </w:r>
      <w:r>
        <w:rPr>
          <w:spacing w:val="-2"/>
        </w:rPr>
        <w:t xml:space="preserve"> </w:t>
      </w:r>
      <w:r>
        <w:t>Tenderer</w:t>
      </w:r>
      <w:r>
        <w:rPr>
          <w:color w:val="221F1F"/>
        </w:rPr>
        <w:t>.</w:t>
      </w:r>
    </w:p>
    <w:p w:rsidR="00361D1F" w:rsidRDefault="00361D1F" w:rsidP="000961B7">
      <w:pPr>
        <w:spacing w:line="230" w:lineRule="auto"/>
        <w:ind w:left="720"/>
        <w:sectPr w:rsidR="00361D1F">
          <w:pgSz w:w="11920" w:h="16850"/>
          <w:pgMar w:top="0" w:right="0" w:bottom="700" w:left="0" w:header="0" w:footer="445" w:gutter="0"/>
          <w:cols w:space="720"/>
        </w:sectPr>
      </w:pPr>
    </w:p>
    <w:p w:rsidR="00361D1F" w:rsidRDefault="00361D1F" w:rsidP="000961B7">
      <w:pPr>
        <w:pStyle w:val="BodyText"/>
        <w:ind w:left="720"/>
        <w:rPr>
          <w:sz w:val="20"/>
        </w:rPr>
      </w:pPr>
    </w:p>
    <w:p w:rsidR="00361D1F" w:rsidRDefault="00361D1F" w:rsidP="000961B7">
      <w:pPr>
        <w:pStyle w:val="BodyText"/>
        <w:spacing w:before="6"/>
        <w:ind w:left="720"/>
        <w:rPr>
          <w:sz w:val="27"/>
        </w:rPr>
      </w:pPr>
    </w:p>
    <w:p w:rsidR="00361D1F" w:rsidRDefault="00361D1F" w:rsidP="000961B7">
      <w:pPr>
        <w:pStyle w:val="ListParagraph"/>
        <w:numPr>
          <w:ilvl w:val="1"/>
          <w:numId w:val="0"/>
        </w:numPr>
        <w:tabs>
          <w:tab w:val="left" w:pos="1413"/>
          <w:tab w:val="left" w:pos="1415"/>
        </w:tabs>
        <w:spacing w:before="92"/>
        <w:ind w:left="720"/>
        <w:rPr>
          <w:b/>
        </w:rPr>
      </w:pPr>
      <w:r>
        <w:rPr>
          <w:noProof/>
          <w:lang w:val="en-GB" w:eastAsia="en-GB"/>
        </w:rPr>
        <mc:AlternateContent>
          <mc:Choice Requires="wps">
            <w:drawing>
              <wp:anchor distT="0" distB="0" distL="114300" distR="114300" simplePos="0" relativeHeight="251681792" behindDoc="0" locked="0" layoutInCell="1" allowOverlap="1" wp14:anchorId="0E61EC13" wp14:editId="5DAA5CC2">
                <wp:simplePos x="0" y="0"/>
                <wp:positionH relativeFrom="page">
                  <wp:posOffset>0</wp:posOffset>
                </wp:positionH>
                <wp:positionV relativeFrom="paragraph">
                  <wp:posOffset>-347345</wp:posOffset>
                </wp:positionV>
                <wp:extent cx="7560310" cy="234315"/>
                <wp:effectExtent l="0" t="0" r="0" b="0"/>
                <wp:wrapNone/>
                <wp:docPr id="708"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38D647" id="Rectangle 336" o:spid="_x0000_s1026" style="position:absolute;margin-left:0;margin-top:-27.35pt;width:595.3pt;height:18.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zH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" fillcolor="#ec1c23" stroked="f">
                <w10:wrap anchorx="page"/>
              </v:rect>
            </w:pict>
          </mc:Fallback>
        </mc:AlternateContent>
      </w:r>
      <w:bookmarkStart w:id="47" w:name="_bookmark43"/>
      <w:bookmarkEnd w:id="47"/>
      <w:r>
        <w:rPr>
          <w:b/>
          <w:color w:val="221F1F"/>
        </w:rPr>
        <w:t>Debrieﬁng</w:t>
      </w:r>
      <w:r>
        <w:rPr>
          <w:b/>
          <w:color w:val="221F1F"/>
          <w:spacing w:val="-3"/>
        </w:rPr>
        <w:t xml:space="preserve"> </w:t>
      </w:r>
      <w:r>
        <w:rPr>
          <w:b/>
          <w:color w:val="221F1F"/>
        </w:rPr>
        <w:t>by The Procuring Entity</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5"/>
        </w:tabs>
        <w:spacing w:line="230" w:lineRule="auto"/>
        <w:ind w:left="720" w:right="843"/>
      </w:pPr>
      <w:r>
        <w:rPr>
          <w:color w:val="221F1F"/>
        </w:rPr>
        <w:t>On receipt of the Procuring Entity's Notiﬁcation of Intention to Enter into a Contract referred to in ITT 43, an</w:t>
      </w:r>
      <w:r>
        <w:rPr>
          <w:color w:val="221F1F"/>
          <w:spacing w:val="-52"/>
        </w:rPr>
        <w:t xml:space="preserve"> </w:t>
      </w:r>
      <w:r>
        <w:rPr>
          <w:color w:val="221F1F"/>
        </w:rPr>
        <w:t>unsuccessful</w:t>
      </w:r>
      <w:r>
        <w:rPr>
          <w:color w:val="221F1F"/>
          <w:spacing w:val="-3"/>
        </w:rPr>
        <w:t xml:space="preserve"> </w:t>
      </w:r>
      <w:r>
        <w:rPr>
          <w:color w:val="221F1F"/>
        </w:rPr>
        <w:t>tenderer</w:t>
      </w:r>
      <w:r>
        <w:rPr>
          <w:color w:val="221F1F"/>
          <w:spacing w:val="-4"/>
        </w:rPr>
        <w:t xml:space="preserve"> </w:t>
      </w:r>
      <w:r>
        <w:rPr>
          <w:color w:val="221F1F"/>
        </w:rPr>
        <w:t>may</w:t>
      </w:r>
      <w:r>
        <w:rPr>
          <w:color w:val="221F1F"/>
          <w:spacing w:val="-6"/>
        </w:rPr>
        <w:t xml:space="preserve"> </w:t>
      </w:r>
      <w:r>
        <w:rPr>
          <w:color w:val="221F1F"/>
        </w:rPr>
        <w:t>make</w:t>
      </w:r>
      <w:r>
        <w:rPr>
          <w:color w:val="221F1F"/>
          <w:spacing w:val="-6"/>
        </w:rPr>
        <w:t xml:space="preserve"> </w:t>
      </w:r>
      <w:r>
        <w:rPr>
          <w:color w:val="221F1F"/>
        </w:rPr>
        <w:t>a</w:t>
      </w:r>
      <w:r>
        <w:rPr>
          <w:color w:val="221F1F"/>
          <w:spacing w:val="-3"/>
        </w:rPr>
        <w:t xml:space="preserve"> </w:t>
      </w:r>
      <w:r>
        <w:rPr>
          <w:color w:val="221F1F"/>
        </w:rPr>
        <w:t>written</w:t>
      </w:r>
      <w:r>
        <w:rPr>
          <w:color w:val="221F1F"/>
          <w:spacing w:val="-5"/>
        </w:rPr>
        <w:t xml:space="preserve"> </w:t>
      </w:r>
      <w:r>
        <w:rPr>
          <w:color w:val="221F1F"/>
        </w:rPr>
        <w:t>request</w:t>
      </w:r>
      <w:r>
        <w:rPr>
          <w:color w:val="221F1F"/>
          <w:spacing w:val="-5"/>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for</w:t>
      </w:r>
      <w:r>
        <w:rPr>
          <w:color w:val="221F1F"/>
          <w:spacing w:val="-3"/>
        </w:rPr>
        <w:t xml:space="preserve"> </w:t>
      </w:r>
      <w:r>
        <w:rPr>
          <w:color w:val="221F1F"/>
        </w:rPr>
        <w:t>a</w:t>
      </w:r>
      <w:r>
        <w:rPr>
          <w:color w:val="221F1F"/>
          <w:spacing w:val="-4"/>
        </w:rPr>
        <w:t xml:space="preserve"> </w:t>
      </w:r>
      <w:r>
        <w:rPr>
          <w:color w:val="221F1F"/>
        </w:rPr>
        <w:t>debrieﬁng</w:t>
      </w:r>
      <w:r>
        <w:rPr>
          <w:color w:val="221F1F"/>
          <w:spacing w:val="-3"/>
        </w:rPr>
        <w:t xml:space="preserve"> </w:t>
      </w:r>
      <w:r>
        <w:rPr>
          <w:color w:val="221F1F"/>
        </w:rPr>
        <w:t>on</w:t>
      </w:r>
      <w:r>
        <w:rPr>
          <w:color w:val="221F1F"/>
          <w:spacing w:val="-4"/>
        </w:rPr>
        <w:t xml:space="preserve"> </w:t>
      </w:r>
      <w:r>
        <w:rPr>
          <w:color w:val="221F1F"/>
        </w:rPr>
        <w:t>speciﬁc</w:t>
      </w:r>
      <w:r>
        <w:rPr>
          <w:color w:val="221F1F"/>
          <w:spacing w:val="-4"/>
        </w:rPr>
        <w:t xml:space="preserve"> </w:t>
      </w:r>
      <w:r>
        <w:rPr>
          <w:color w:val="221F1F"/>
        </w:rPr>
        <w:t>issues</w:t>
      </w:r>
      <w:r>
        <w:rPr>
          <w:color w:val="221F1F"/>
          <w:spacing w:val="-3"/>
        </w:rPr>
        <w:t xml:space="preserve"> </w:t>
      </w:r>
      <w:r>
        <w:rPr>
          <w:color w:val="221F1F"/>
        </w:rPr>
        <w:t>or</w:t>
      </w:r>
      <w:r>
        <w:rPr>
          <w:color w:val="221F1F"/>
          <w:spacing w:val="-52"/>
        </w:rPr>
        <w:t xml:space="preserve"> </w:t>
      </w:r>
      <w:r>
        <w:rPr>
          <w:color w:val="221F1F"/>
        </w:rPr>
        <w:t>concerns regarding their tender. The Procuring Entity shall provide the debrieﬁng within ﬁve days of receipt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request.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3"/>
          <w:tab w:val="left" w:pos="1415"/>
        </w:tabs>
        <w:spacing w:line="230" w:lineRule="auto"/>
        <w:ind w:left="720" w:right="1102"/>
      </w:pPr>
      <w:r>
        <w:rPr>
          <w:color w:val="221F1F"/>
        </w:rPr>
        <w:t>Debrieﬁngs of unsuccessful Tenderers may be done in writing or verbally. The Tenderer shall bear its own</w:t>
      </w:r>
      <w:r>
        <w:rPr>
          <w:color w:val="221F1F"/>
          <w:spacing w:val="-52"/>
        </w:rPr>
        <w:t xml:space="preserve"> </w:t>
      </w:r>
      <w:r>
        <w:rPr>
          <w:color w:val="221F1F"/>
        </w:rPr>
        <w:t>costs</w:t>
      </w:r>
      <w:r>
        <w:rPr>
          <w:color w:val="221F1F"/>
          <w:spacing w:val="-1"/>
        </w:rPr>
        <w:t xml:space="preserve"> </w:t>
      </w:r>
      <w:r>
        <w:rPr>
          <w:color w:val="221F1F"/>
        </w:rPr>
        <w:t>of</w:t>
      </w:r>
      <w:r>
        <w:rPr>
          <w:color w:val="221F1F"/>
          <w:spacing w:val="-1"/>
        </w:rPr>
        <w:t xml:space="preserve"> </w:t>
      </w:r>
      <w:r>
        <w:rPr>
          <w:color w:val="221F1F"/>
        </w:rPr>
        <w:t>attending</w:t>
      </w:r>
      <w:r>
        <w:rPr>
          <w:color w:val="221F1F"/>
          <w:spacing w:val="-2"/>
        </w:rPr>
        <w:t xml:space="preserve"> </w:t>
      </w:r>
      <w:r>
        <w:rPr>
          <w:color w:val="221F1F"/>
        </w:rPr>
        <w:t>such</w:t>
      </w:r>
      <w:r>
        <w:rPr>
          <w:color w:val="221F1F"/>
          <w:spacing w:val="-2"/>
        </w:rPr>
        <w:t xml:space="preserve"> </w:t>
      </w:r>
      <w:r>
        <w:rPr>
          <w:color w:val="221F1F"/>
        </w:rPr>
        <w:t>a debrieﬁng</w:t>
      </w:r>
      <w:r>
        <w:rPr>
          <w:color w:val="221F1F"/>
          <w:spacing w:val="-2"/>
        </w:rPr>
        <w:t xml:space="preserve"> </w:t>
      </w:r>
      <w:r>
        <w:rPr>
          <w:color w:val="221F1F"/>
        </w:rPr>
        <w:t>meeting.</w:t>
      </w:r>
    </w:p>
    <w:p w:rsidR="00361D1F" w:rsidRDefault="00361D1F" w:rsidP="000961B7">
      <w:pPr>
        <w:pStyle w:val="BodyText"/>
        <w:spacing w:before="6"/>
        <w:ind w:left="720"/>
        <w:rPr>
          <w:sz w:val="20"/>
        </w:rPr>
      </w:pPr>
    </w:p>
    <w:p w:rsidR="00361D1F" w:rsidRDefault="00361D1F" w:rsidP="000961B7">
      <w:pPr>
        <w:tabs>
          <w:tab w:val="left" w:pos="1440"/>
        </w:tabs>
        <w:ind w:left="720"/>
        <w:rPr>
          <w:b/>
        </w:rPr>
      </w:pPr>
      <w:bookmarkStart w:id="48" w:name="_bookmark44"/>
      <w:bookmarkEnd w:id="48"/>
      <w:r>
        <w:rPr>
          <w:b/>
          <w:color w:val="221F1F"/>
        </w:rPr>
        <w:t>46.0</w:t>
      </w:r>
      <w:r>
        <w:rPr>
          <w:b/>
          <w:color w:val="221F1F"/>
        </w:rPr>
        <w:tab/>
        <w:t>Letter</w:t>
      </w:r>
      <w:r>
        <w:rPr>
          <w:b/>
          <w:color w:val="221F1F"/>
          <w:spacing w:val="-1"/>
        </w:rPr>
        <w:t xml:space="preserve"> </w:t>
      </w:r>
      <w:r>
        <w:rPr>
          <w:b/>
          <w:color w:val="221F1F"/>
        </w:rPr>
        <w:t>of</w:t>
      </w:r>
      <w:r>
        <w:rPr>
          <w:b/>
          <w:color w:val="221F1F"/>
          <w:spacing w:val="-1"/>
        </w:rPr>
        <w:t xml:space="preserve"> </w:t>
      </w:r>
      <w:r>
        <w:rPr>
          <w:b/>
          <w:color w:val="221F1F"/>
        </w:rPr>
        <w:t>Award</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1"/>
      </w:pPr>
      <w:r>
        <w:rPr>
          <w:color w:val="221F1F"/>
          <w:spacing w:val="-1"/>
        </w:rPr>
        <w:t>Prior</w:t>
      </w:r>
      <w:r>
        <w:rPr>
          <w:color w:val="221F1F"/>
          <w:spacing w:val="-5"/>
        </w:rPr>
        <w:t xml:space="preserve"> </w:t>
      </w:r>
      <w:r>
        <w:rPr>
          <w:color w:val="221F1F"/>
          <w:spacing w:val="-1"/>
        </w:rPr>
        <w:t>to</w:t>
      </w:r>
      <w:r>
        <w:rPr>
          <w:color w:val="221F1F"/>
          <w:spacing w:val="-6"/>
        </w:rPr>
        <w:t xml:space="preserve"> </w:t>
      </w:r>
      <w:r>
        <w:rPr>
          <w:color w:val="221F1F"/>
          <w:spacing w:val="-1"/>
        </w:rPr>
        <w:t>the</w:t>
      </w:r>
      <w:r>
        <w:rPr>
          <w:color w:val="221F1F"/>
          <w:spacing w:val="-6"/>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4"/>
        </w:rPr>
        <w:t xml:space="preserve"> </w:t>
      </w:r>
      <w:r>
        <w:rPr>
          <w:color w:val="221F1F"/>
          <w:spacing w:val="-1"/>
        </w:rPr>
        <w:t>Tender</w:t>
      </w:r>
      <w:r>
        <w:rPr>
          <w:color w:val="221F1F"/>
          <w:spacing w:val="-10"/>
        </w:rPr>
        <w:t xml:space="preserve"> </w:t>
      </w:r>
      <w:r>
        <w:rPr>
          <w:color w:val="221F1F"/>
          <w:spacing w:val="-1"/>
        </w:rPr>
        <w:t>Validity</w:t>
      </w:r>
      <w:r>
        <w:rPr>
          <w:color w:val="221F1F"/>
          <w:spacing w:val="-13"/>
        </w:rPr>
        <w:t xml:space="preserve"> </w:t>
      </w:r>
      <w:r>
        <w:rPr>
          <w:color w:val="221F1F"/>
          <w:spacing w:val="-1"/>
        </w:rPr>
        <w:t>Period</w:t>
      </w:r>
      <w:r>
        <w:rPr>
          <w:color w:val="221F1F"/>
          <w:spacing w:val="-5"/>
        </w:rPr>
        <w:t xml:space="preserve"> </w:t>
      </w:r>
      <w:r>
        <w:rPr>
          <w:color w:val="221F1F"/>
          <w:spacing w:val="-1"/>
        </w:rPr>
        <w:t>and</w:t>
      </w:r>
      <w:r>
        <w:rPr>
          <w:color w:val="221F1F"/>
          <w:spacing w:val="-4"/>
        </w:rPr>
        <w:t xml:space="preserve"> </w:t>
      </w:r>
      <w:r>
        <w:rPr>
          <w:color w:val="221F1F"/>
          <w:spacing w:val="-1"/>
        </w:rPr>
        <w:t>upon</w:t>
      </w:r>
      <w:r>
        <w:rPr>
          <w:color w:val="221F1F"/>
          <w:spacing w:val="-3"/>
        </w:rPr>
        <w:t xml:space="preserve"> </w:t>
      </w:r>
      <w:r>
        <w:rPr>
          <w:color w:val="221F1F"/>
          <w:spacing w:val="-1"/>
        </w:rPr>
        <w:t>expiry</w:t>
      </w:r>
      <w:r>
        <w:rPr>
          <w:color w:val="221F1F"/>
          <w:spacing w:val="-4"/>
        </w:rPr>
        <w:t xml:space="preserve"> </w:t>
      </w:r>
      <w:r>
        <w:rPr>
          <w:color w:val="221F1F"/>
          <w:spacing w:val="-1"/>
        </w:rPr>
        <w:t>of</w:t>
      </w:r>
      <w:r>
        <w:rPr>
          <w:color w:val="221F1F"/>
          <w:spacing w:val="-5"/>
        </w:rPr>
        <w:t xml:space="preserve"> </w:t>
      </w:r>
      <w:r>
        <w:rPr>
          <w:color w:val="221F1F"/>
          <w:spacing w:val="-1"/>
        </w:rPr>
        <w:t>the</w:t>
      </w:r>
      <w:r>
        <w:rPr>
          <w:color w:val="221F1F"/>
          <w:spacing w:val="-6"/>
        </w:rPr>
        <w:t xml:space="preserve"> </w:t>
      </w:r>
      <w:r>
        <w:rPr>
          <w:color w:val="221F1F"/>
        </w:rPr>
        <w:t>Standstill</w:t>
      </w:r>
      <w:r>
        <w:rPr>
          <w:color w:val="221F1F"/>
          <w:spacing w:val="-2"/>
        </w:rPr>
        <w:t xml:space="preserve"> </w:t>
      </w:r>
      <w:r>
        <w:rPr>
          <w:color w:val="221F1F"/>
        </w:rPr>
        <w:t>Period</w:t>
      </w:r>
      <w:r>
        <w:rPr>
          <w:color w:val="221F1F"/>
          <w:spacing w:val="-3"/>
        </w:rPr>
        <w:t xml:space="preserve"> </w:t>
      </w:r>
      <w:r>
        <w:rPr>
          <w:color w:val="221F1F"/>
        </w:rPr>
        <w:t>speciﬁed</w:t>
      </w:r>
      <w:r>
        <w:rPr>
          <w:color w:val="221F1F"/>
          <w:spacing w:val="-5"/>
        </w:rPr>
        <w:t xml:space="preserve"> </w:t>
      </w:r>
      <w:r>
        <w:rPr>
          <w:color w:val="221F1F"/>
        </w:rPr>
        <w:t>in</w:t>
      </w:r>
      <w:r>
        <w:rPr>
          <w:color w:val="221F1F"/>
          <w:spacing w:val="-3"/>
        </w:rPr>
        <w:t xml:space="preserve"> </w:t>
      </w:r>
      <w:r>
        <w:rPr>
          <w:color w:val="221F1F"/>
        </w:rPr>
        <w:t>ITT</w:t>
      </w:r>
      <w:r>
        <w:rPr>
          <w:color w:val="221F1F"/>
          <w:spacing w:val="-5"/>
        </w:rPr>
        <w:t xml:space="preserve"> </w:t>
      </w:r>
      <w:r>
        <w:rPr>
          <w:color w:val="221F1F"/>
        </w:rPr>
        <w:t>42.1,</w:t>
      </w:r>
      <w:r>
        <w:rPr>
          <w:color w:val="221F1F"/>
          <w:spacing w:val="-53"/>
        </w:rPr>
        <w:t xml:space="preserve"> </w:t>
      </w:r>
      <w:r>
        <w:rPr>
          <w:color w:val="221F1F"/>
        </w:rPr>
        <w:t>upon</w:t>
      </w:r>
      <w:r>
        <w:rPr>
          <w:color w:val="221F1F"/>
          <w:spacing w:val="-12"/>
        </w:rPr>
        <w:t xml:space="preserve"> </w:t>
      </w:r>
      <w:r>
        <w:rPr>
          <w:color w:val="221F1F"/>
        </w:rPr>
        <w:t>addressing</w:t>
      </w:r>
      <w:r>
        <w:rPr>
          <w:color w:val="221F1F"/>
          <w:spacing w:val="-14"/>
        </w:rPr>
        <w:t xml:space="preserve"> </w:t>
      </w:r>
      <w:r>
        <w:rPr>
          <w:color w:val="221F1F"/>
        </w:rPr>
        <w:t>a</w:t>
      </w:r>
      <w:r>
        <w:rPr>
          <w:color w:val="221F1F"/>
          <w:spacing w:val="-13"/>
        </w:rPr>
        <w:t xml:space="preserve"> </w:t>
      </w:r>
      <w:r>
        <w:rPr>
          <w:color w:val="221F1F"/>
        </w:rPr>
        <w:t>complaint</w:t>
      </w:r>
      <w:r>
        <w:rPr>
          <w:color w:val="221F1F"/>
          <w:spacing w:val="-12"/>
        </w:rPr>
        <w:t xml:space="preserve"> </w:t>
      </w:r>
      <w:r>
        <w:rPr>
          <w:color w:val="221F1F"/>
        </w:rPr>
        <w:t>that</w:t>
      </w:r>
      <w:r>
        <w:rPr>
          <w:color w:val="221F1F"/>
          <w:spacing w:val="-10"/>
        </w:rPr>
        <w:t xml:space="preserve"> </w:t>
      </w:r>
      <w:r>
        <w:rPr>
          <w:color w:val="221F1F"/>
        </w:rPr>
        <w:t>has</w:t>
      </w:r>
      <w:r>
        <w:rPr>
          <w:color w:val="221F1F"/>
          <w:spacing w:val="-11"/>
        </w:rPr>
        <w:t xml:space="preserve"> </w:t>
      </w:r>
      <w:r>
        <w:rPr>
          <w:color w:val="221F1F"/>
        </w:rPr>
        <w:t>been</w:t>
      </w:r>
      <w:r>
        <w:rPr>
          <w:color w:val="221F1F"/>
          <w:spacing w:val="-13"/>
        </w:rPr>
        <w:t xml:space="preserve"> </w:t>
      </w:r>
      <w:r>
        <w:rPr>
          <w:color w:val="221F1F"/>
        </w:rPr>
        <w:t>ﬁled</w:t>
      </w:r>
      <w:r>
        <w:rPr>
          <w:color w:val="221F1F"/>
          <w:spacing w:val="-12"/>
        </w:rPr>
        <w:t xml:space="preserve"> </w:t>
      </w:r>
      <w:r>
        <w:rPr>
          <w:color w:val="221F1F"/>
        </w:rPr>
        <w:t>with</w:t>
      </w:r>
      <w:r>
        <w:rPr>
          <w:color w:val="221F1F"/>
          <w:spacing w:val="-13"/>
        </w:rPr>
        <w:t xml:space="preserve"> </w:t>
      </w:r>
      <w:r>
        <w:rPr>
          <w:color w:val="221F1F"/>
        </w:rPr>
        <w:t>in</w:t>
      </w:r>
      <w:r>
        <w:rPr>
          <w:color w:val="221F1F"/>
          <w:spacing w:val="-14"/>
        </w:rPr>
        <w:t xml:space="preserve"> </w:t>
      </w:r>
      <w:r>
        <w:rPr>
          <w:color w:val="221F1F"/>
        </w:rPr>
        <w:t>the</w:t>
      </w:r>
      <w:r>
        <w:rPr>
          <w:color w:val="221F1F"/>
          <w:spacing w:val="-12"/>
        </w:rPr>
        <w:t xml:space="preserve"> </w:t>
      </w:r>
      <w:r>
        <w:rPr>
          <w:color w:val="221F1F"/>
        </w:rPr>
        <w:t>Standstill</w:t>
      </w:r>
      <w:r>
        <w:rPr>
          <w:color w:val="221F1F"/>
          <w:spacing w:val="-10"/>
        </w:rPr>
        <w:t xml:space="preserve"> </w:t>
      </w:r>
      <w:r>
        <w:rPr>
          <w:color w:val="221F1F"/>
        </w:rPr>
        <w:t>Period,</w:t>
      </w:r>
      <w:r>
        <w:rPr>
          <w:color w:val="221F1F"/>
          <w:spacing w:val="-13"/>
        </w:rPr>
        <w:t xml:space="preserve"> </w:t>
      </w:r>
      <w:r>
        <w:rPr>
          <w:color w:val="221F1F"/>
        </w:rPr>
        <w:t>the</w:t>
      </w:r>
      <w:r>
        <w:rPr>
          <w:color w:val="221F1F"/>
          <w:spacing w:val="-13"/>
        </w:rPr>
        <w:t xml:space="preserve"> </w:t>
      </w:r>
      <w:r>
        <w:rPr>
          <w:color w:val="221F1F"/>
        </w:rPr>
        <w:t>Procuring</w:t>
      </w:r>
      <w:r>
        <w:rPr>
          <w:color w:val="221F1F"/>
          <w:spacing w:val="-12"/>
        </w:rPr>
        <w:t xml:space="preserve"> </w:t>
      </w:r>
      <w:r>
        <w:rPr>
          <w:color w:val="221F1F"/>
        </w:rPr>
        <w:t>Entity</w:t>
      </w:r>
      <w:r>
        <w:rPr>
          <w:color w:val="221F1F"/>
          <w:spacing w:val="-13"/>
        </w:rPr>
        <w:t xml:space="preserve"> </w:t>
      </w:r>
      <w:r>
        <w:rPr>
          <w:color w:val="221F1F"/>
        </w:rPr>
        <w:t>shall</w:t>
      </w:r>
      <w:r>
        <w:rPr>
          <w:color w:val="221F1F"/>
          <w:spacing w:val="-13"/>
        </w:rPr>
        <w:t xml:space="preserve"> </w:t>
      </w:r>
      <w:r>
        <w:rPr>
          <w:color w:val="221F1F"/>
        </w:rPr>
        <w:t>transmit</w:t>
      </w:r>
      <w:r>
        <w:rPr>
          <w:color w:val="221F1F"/>
          <w:spacing w:val="-52"/>
        </w:rPr>
        <w:t xml:space="preserve"> </w:t>
      </w:r>
      <w:r>
        <w:rPr>
          <w:color w:val="221F1F"/>
        </w:rPr>
        <w:t>the Letter of Award to the successful Tenderer. The letter of award shall request the successful tenderer to</w:t>
      </w:r>
      <w:r>
        <w:rPr>
          <w:color w:val="221F1F"/>
          <w:spacing w:val="1"/>
        </w:rPr>
        <w:t xml:space="preserve"> </w:t>
      </w:r>
      <w:bookmarkStart w:id="49" w:name="_bookmark45"/>
      <w:bookmarkEnd w:id="49"/>
      <w:r>
        <w:rPr>
          <w:color w:val="221F1F"/>
        </w:rPr>
        <w:t>furnish</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Security within 21</w:t>
      </w:r>
      <w:r>
        <w:rPr>
          <w:color w:val="221F1F"/>
          <w:spacing w:val="-3"/>
        </w:rPr>
        <w:t xml:space="preserve"> </w:t>
      </w:r>
      <w:r>
        <w:rPr>
          <w:color w:val="221F1F"/>
        </w:rPr>
        <w:t>days</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letter.</w:t>
      </w:r>
    </w:p>
    <w:p w:rsidR="00361D1F" w:rsidRDefault="00361D1F" w:rsidP="000961B7">
      <w:pPr>
        <w:pStyle w:val="BodyText"/>
        <w:spacing w:before="7"/>
        <w:ind w:left="720"/>
        <w:rPr>
          <w:sz w:val="20"/>
        </w:rPr>
      </w:pPr>
    </w:p>
    <w:p w:rsidR="00361D1F" w:rsidRDefault="00361D1F" w:rsidP="000961B7">
      <w:pPr>
        <w:pStyle w:val="ListParagraph"/>
        <w:numPr>
          <w:ilvl w:val="1"/>
          <w:numId w:val="0"/>
        </w:numPr>
        <w:tabs>
          <w:tab w:val="left" w:pos="1413"/>
          <w:tab w:val="left" w:pos="1415"/>
        </w:tabs>
        <w:ind w:left="720"/>
        <w:rPr>
          <w:b/>
        </w:rPr>
      </w:pPr>
      <w:r>
        <w:rPr>
          <w:b/>
          <w:color w:val="221F1F"/>
        </w:rPr>
        <w:t>Signing</w:t>
      </w:r>
      <w:r>
        <w:rPr>
          <w:b/>
          <w:color w:val="221F1F"/>
          <w:spacing w:val="-3"/>
        </w:rPr>
        <w:t xml:space="preserve"> </w:t>
      </w:r>
      <w:r>
        <w:rPr>
          <w:b/>
          <w:color w:val="221F1F"/>
        </w:rPr>
        <w:t>of</w:t>
      </w:r>
      <w:r>
        <w:rPr>
          <w:b/>
          <w:color w:val="221F1F"/>
          <w:spacing w:val="1"/>
        </w:rPr>
        <w:t xml:space="preserve"> </w:t>
      </w:r>
      <w:r>
        <w:rPr>
          <w:b/>
          <w:color w:val="221F1F"/>
        </w:rPr>
        <w:t>Contract</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5"/>
        </w:tabs>
        <w:spacing w:line="230" w:lineRule="auto"/>
        <w:ind w:left="720" w:right="843"/>
      </w:pPr>
      <w:r>
        <w:rPr>
          <w:color w:val="221F1F"/>
        </w:rPr>
        <w:t>Upon</w:t>
      </w:r>
      <w:r>
        <w:rPr>
          <w:color w:val="221F1F"/>
          <w:spacing w:val="-7"/>
        </w:rPr>
        <w:t xml:space="preserve"> </w:t>
      </w:r>
      <w:r>
        <w:rPr>
          <w:color w:val="221F1F"/>
        </w:rPr>
        <w:t>the</w:t>
      </w:r>
      <w:r>
        <w:rPr>
          <w:color w:val="221F1F"/>
          <w:spacing w:val="-8"/>
        </w:rPr>
        <w:t xml:space="preserve"> </w:t>
      </w:r>
      <w:r>
        <w:rPr>
          <w:color w:val="221F1F"/>
        </w:rPr>
        <w:t>expiry</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fourteen</w:t>
      </w:r>
      <w:r>
        <w:rPr>
          <w:color w:val="221F1F"/>
          <w:spacing w:val="-5"/>
        </w:rPr>
        <w:t xml:space="preserve"> </w:t>
      </w:r>
      <w:r>
        <w:rPr>
          <w:color w:val="221F1F"/>
        </w:rPr>
        <w:t>days</w:t>
      </w:r>
      <w:r>
        <w:rPr>
          <w:color w:val="221F1F"/>
          <w:spacing w:val="-8"/>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Notiﬁcation</w:t>
      </w:r>
      <w:r>
        <w:rPr>
          <w:color w:val="221F1F"/>
          <w:spacing w:val="-7"/>
        </w:rPr>
        <w:t xml:space="preserve"> </w:t>
      </w:r>
      <w:r>
        <w:rPr>
          <w:color w:val="221F1F"/>
        </w:rPr>
        <w:t>of</w:t>
      </w:r>
      <w:r>
        <w:rPr>
          <w:color w:val="221F1F"/>
          <w:spacing w:val="-8"/>
        </w:rPr>
        <w:t xml:space="preserve"> </w:t>
      </w:r>
      <w:r>
        <w:rPr>
          <w:color w:val="221F1F"/>
        </w:rPr>
        <w:t>Intention</w:t>
      </w:r>
      <w:r>
        <w:rPr>
          <w:color w:val="221F1F"/>
          <w:spacing w:val="-8"/>
        </w:rPr>
        <w:t xml:space="preserve"> </w:t>
      </w:r>
      <w:r>
        <w:rPr>
          <w:color w:val="221F1F"/>
        </w:rPr>
        <w:t>to</w:t>
      </w:r>
      <w:r>
        <w:rPr>
          <w:color w:val="221F1F"/>
          <w:spacing w:val="-8"/>
        </w:rPr>
        <w:t xml:space="preserve"> </w:t>
      </w:r>
      <w:r>
        <w:rPr>
          <w:color w:val="221F1F"/>
        </w:rPr>
        <w:t>enter</w:t>
      </w:r>
      <w:r>
        <w:rPr>
          <w:color w:val="221F1F"/>
          <w:spacing w:val="-7"/>
        </w:rPr>
        <w:t xml:space="preserve"> </w:t>
      </w:r>
      <w:r>
        <w:rPr>
          <w:color w:val="221F1F"/>
        </w:rPr>
        <w:t>in</w:t>
      </w:r>
      <w:r>
        <w:rPr>
          <w:color w:val="221F1F"/>
          <w:spacing w:val="-8"/>
        </w:rPr>
        <w:t xml:space="preserve"> </w:t>
      </w:r>
      <w:r>
        <w:rPr>
          <w:color w:val="221F1F"/>
        </w:rPr>
        <w:t>to</w:t>
      </w:r>
      <w:r>
        <w:rPr>
          <w:color w:val="221F1F"/>
          <w:spacing w:val="-6"/>
        </w:rPr>
        <w:t xml:space="preserve"> </w:t>
      </w:r>
      <w:r>
        <w:rPr>
          <w:color w:val="221F1F"/>
        </w:rPr>
        <w:t>contract</w:t>
      </w:r>
      <w:r>
        <w:rPr>
          <w:color w:val="221F1F"/>
          <w:spacing w:val="-7"/>
        </w:rPr>
        <w:t xml:space="preserve"> </w:t>
      </w:r>
      <w:r>
        <w:rPr>
          <w:color w:val="221F1F"/>
        </w:rPr>
        <w:t>and</w:t>
      </w:r>
      <w:r>
        <w:rPr>
          <w:color w:val="221F1F"/>
          <w:spacing w:val="-6"/>
        </w:rPr>
        <w:t xml:space="preserve"> </w:t>
      </w:r>
      <w:r>
        <w:rPr>
          <w:color w:val="221F1F"/>
        </w:rPr>
        <w:t>upon</w:t>
      </w:r>
      <w:r>
        <w:rPr>
          <w:color w:val="221F1F"/>
          <w:spacing w:val="-8"/>
        </w:rPr>
        <w:t xml:space="preserve"> </w:t>
      </w:r>
      <w:r>
        <w:rPr>
          <w:color w:val="221F1F"/>
        </w:rPr>
        <w:t>the</w:t>
      </w:r>
      <w:r>
        <w:rPr>
          <w:color w:val="221F1F"/>
          <w:spacing w:val="-8"/>
        </w:rPr>
        <w:t xml:space="preserve"> </w:t>
      </w:r>
      <w:r>
        <w:rPr>
          <w:color w:val="221F1F"/>
        </w:rPr>
        <w:t>parties</w:t>
      </w:r>
      <w:r>
        <w:rPr>
          <w:color w:val="221F1F"/>
          <w:spacing w:val="-53"/>
        </w:rPr>
        <w:t xml:space="preserve"> </w:t>
      </w:r>
      <w:r>
        <w:rPr>
          <w:color w:val="221F1F"/>
        </w:rPr>
        <w:t>meeting their respective statutory requirements, the Procuring Entity shall send the successful Tenderer the</w:t>
      </w:r>
      <w:r>
        <w:rPr>
          <w:color w:val="221F1F"/>
          <w:spacing w:val="1"/>
        </w:rPr>
        <w:t xml:space="preserve"> </w:t>
      </w:r>
      <w:r>
        <w:rPr>
          <w:color w:val="221F1F"/>
        </w:rPr>
        <w:t>Contract Agreement.</w:t>
      </w:r>
    </w:p>
    <w:p w:rsidR="00361D1F" w:rsidRDefault="00361D1F" w:rsidP="000961B7">
      <w:pPr>
        <w:pStyle w:val="BodyText"/>
        <w:spacing w:before="5"/>
        <w:ind w:left="720"/>
        <w:rPr>
          <w:sz w:val="21"/>
        </w:rPr>
      </w:pPr>
    </w:p>
    <w:p w:rsidR="00361D1F" w:rsidRDefault="00361D1F" w:rsidP="000961B7">
      <w:pPr>
        <w:pStyle w:val="ListParagraph"/>
        <w:numPr>
          <w:ilvl w:val="1"/>
          <w:numId w:val="0"/>
        </w:numPr>
        <w:tabs>
          <w:tab w:val="left" w:pos="1413"/>
          <w:tab w:val="left" w:pos="1415"/>
        </w:tabs>
        <w:spacing w:line="230" w:lineRule="auto"/>
        <w:ind w:left="720" w:right="937"/>
      </w:pPr>
      <w:r>
        <w:rPr>
          <w:color w:val="221F1F"/>
        </w:rPr>
        <w:t>Within fourteen (14) days of receipt of the Contract Agreement, the successful Tenderer shall sign, date, and</w:t>
      </w:r>
      <w:r>
        <w:rPr>
          <w:color w:val="221F1F"/>
          <w:spacing w:val="-52"/>
        </w:rPr>
        <w:t xml:space="preserve"> </w:t>
      </w:r>
      <w:r>
        <w:rPr>
          <w:color w:val="221F1F"/>
        </w:rPr>
        <w:t>return</w:t>
      </w:r>
      <w:r>
        <w:rPr>
          <w:color w:val="221F1F"/>
          <w:spacing w:val="-3"/>
        </w:rPr>
        <w:t xml:space="preserve"> </w:t>
      </w:r>
      <w:r>
        <w:rPr>
          <w:color w:val="221F1F"/>
        </w:rPr>
        <w:t>it</w:t>
      </w:r>
      <w:r>
        <w:rPr>
          <w:color w:val="221F1F"/>
          <w:spacing w:val="-2"/>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361D1F" w:rsidRDefault="00361D1F" w:rsidP="000961B7">
      <w:pPr>
        <w:pStyle w:val="BodyText"/>
        <w:spacing w:before="2"/>
        <w:ind w:left="720"/>
        <w:rPr>
          <w:sz w:val="21"/>
        </w:rPr>
      </w:pPr>
    </w:p>
    <w:p w:rsidR="00361D1F" w:rsidRDefault="00361D1F" w:rsidP="000961B7">
      <w:pPr>
        <w:pStyle w:val="ListParagraph"/>
        <w:numPr>
          <w:ilvl w:val="1"/>
          <w:numId w:val="0"/>
        </w:numPr>
        <w:tabs>
          <w:tab w:val="left" w:pos="1413"/>
          <w:tab w:val="left" w:pos="1415"/>
        </w:tabs>
        <w:spacing w:line="230" w:lineRule="auto"/>
        <w:ind w:left="720" w:right="1060"/>
      </w:pPr>
      <w:r>
        <w:rPr>
          <w:color w:val="221F1F"/>
        </w:rPr>
        <w:t>The written contract shall be entered into within the period speciﬁed in the notiﬁcation of award and before</w:t>
      </w:r>
      <w:r>
        <w:rPr>
          <w:color w:val="221F1F"/>
          <w:spacing w:val="-52"/>
        </w:rPr>
        <w:t xml:space="preserve"> </w:t>
      </w:r>
      <w:r>
        <w:rPr>
          <w:color w:val="221F1F"/>
        </w:rPr>
        <w:t>expiry</w:t>
      </w:r>
      <w:r>
        <w:rPr>
          <w:color w:val="221F1F"/>
          <w:spacing w:val="-1"/>
        </w:rPr>
        <w:t xml:space="preserve"> </w:t>
      </w:r>
      <w:r>
        <w:rPr>
          <w:color w:val="221F1F"/>
        </w:rPr>
        <w:t>of</w:t>
      </w:r>
      <w:r>
        <w:rPr>
          <w:color w:val="221F1F"/>
          <w:spacing w:val="1"/>
        </w:rPr>
        <w:t xml:space="preserve"> </w:t>
      </w:r>
      <w:r>
        <w:rPr>
          <w:color w:val="221F1F"/>
        </w:rPr>
        <w:t>the tender</w:t>
      </w:r>
      <w:r>
        <w:rPr>
          <w:color w:val="221F1F"/>
          <w:spacing w:val="1"/>
        </w:rPr>
        <w:t xml:space="preserve"> </w:t>
      </w:r>
      <w:r>
        <w:rPr>
          <w:color w:val="221F1F"/>
        </w:rPr>
        <w:t>validity</w:t>
      </w:r>
      <w:r>
        <w:rPr>
          <w:color w:val="221F1F"/>
          <w:spacing w:val="-2"/>
        </w:rPr>
        <w:t xml:space="preserve"> </w:t>
      </w:r>
      <w:r>
        <w:rPr>
          <w:color w:val="221F1F"/>
        </w:rPr>
        <w:t>period.</w:t>
      </w:r>
    </w:p>
    <w:p w:rsidR="00361D1F" w:rsidRDefault="00361D1F" w:rsidP="000961B7">
      <w:pPr>
        <w:pStyle w:val="BodyText"/>
        <w:spacing w:before="6"/>
        <w:ind w:left="720"/>
        <w:rPr>
          <w:sz w:val="20"/>
        </w:rPr>
      </w:pPr>
    </w:p>
    <w:p w:rsidR="00361D1F" w:rsidRDefault="00361D1F" w:rsidP="000961B7">
      <w:pPr>
        <w:pStyle w:val="ListParagraph"/>
        <w:numPr>
          <w:ilvl w:val="1"/>
          <w:numId w:val="0"/>
        </w:numPr>
        <w:tabs>
          <w:tab w:val="left" w:pos="1411"/>
          <w:tab w:val="left" w:pos="1412"/>
        </w:tabs>
        <w:ind w:left="720"/>
        <w:rPr>
          <w:b/>
          <w:color w:val="221F1F"/>
        </w:rPr>
      </w:pPr>
      <w:bookmarkStart w:id="50" w:name="_bookmark46"/>
      <w:bookmarkEnd w:id="50"/>
      <w:r>
        <w:rPr>
          <w:b/>
          <w:color w:val="221F1F"/>
        </w:rPr>
        <w:t>Performance</w:t>
      </w:r>
      <w:r>
        <w:rPr>
          <w:b/>
          <w:color w:val="221F1F"/>
          <w:spacing w:val="-2"/>
        </w:rPr>
        <w:t xml:space="preserve"> </w:t>
      </w:r>
      <w:r>
        <w:rPr>
          <w:b/>
          <w:color w:val="221F1F"/>
        </w:rPr>
        <w:t>Security</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412"/>
        </w:tabs>
        <w:spacing w:line="230" w:lineRule="auto"/>
        <w:ind w:left="720" w:right="844"/>
        <w:rPr>
          <w:color w:val="221F1F"/>
        </w:rPr>
      </w:pPr>
      <w:r>
        <w:rPr>
          <w:color w:val="221F1F"/>
        </w:rPr>
        <w:t>Within twenty-one (21) days of the receipt of the Letter of Award from the Procuring Entity, the successful</w:t>
      </w:r>
      <w:r>
        <w:rPr>
          <w:color w:val="221F1F"/>
          <w:spacing w:val="1"/>
        </w:rPr>
        <w:t xml:space="preserve"> </w:t>
      </w:r>
      <w:r>
        <w:rPr>
          <w:color w:val="221F1F"/>
        </w:rPr>
        <w:t>Tenderer</w:t>
      </w:r>
      <w:r>
        <w:rPr>
          <w:color w:val="221F1F"/>
          <w:spacing w:val="-6"/>
        </w:rPr>
        <w:t xml:space="preserve"> </w:t>
      </w:r>
      <w:r>
        <w:rPr>
          <w:color w:val="221F1F"/>
        </w:rPr>
        <w:t>shall</w:t>
      </w:r>
      <w:r>
        <w:rPr>
          <w:color w:val="221F1F"/>
          <w:spacing w:val="-5"/>
        </w:rPr>
        <w:t xml:space="preserve"> </w:t>
      </w:r>
      <w:r>
        <w:rPr>
          <w:color w:val="221F1F"/>
        </w:rPr>
        <w:t>furnish</w:t>
      </w:r>
      <w:r>
        <w:rPr>
          <w:color w:val="221F1F"/>
          <w:spacing w:val="-6"/>
        </w:rPr>
        <w:t xml:space="preserve"> </w:t>
      </w:r>
      <w:r>
        <w:rPr>
          <w:color w:val="221F1F"/>
        </w:rPr>
        <w:t>the</w:t>
      </w:r>
      <w:r>
        <w:rPr>
          <w:color w:val="221F1F"/>
          <w:spacing w:val="-3"/>
        </w:rPr>
        <w:t xml:space="preserve"> </w:t>
      </w:r>
      <w:r>
        <w:rPr>
          <w:color w:val="221F1F"/>
        </w:rPr>
        <w:t>Performance</w:t>
      </w:r>
      <w:r>
        <w:rPr>
          <w:color w:val="221F1F"/>
          <w:spacing w:val="-3"/>
        </w:rPr>
        <w:t xml:space="preserve"> </w:t>
      </w:r>
      <w:r>
        <w:rPr>
          <w:color w:val="221F1F"/>
        </w:rPr>
        <w:t>Security</w:t>
      </w:r>
      <w:r>
        <w:rPr>
          <w:color w:val="221F1F"/>
          <w:spacing w:val="-4"/>
        </w:rPr>
        <w:t xml:space="preserve"> </w:t>
      </w:r>
      <w:r>
        <w:rPr>
          <w:color w:val="221F1F"/>
        </w:rPr>
        <w:t>and,</w:t>
      </w:r>
      <w:r>
        <w:rPr>
          <w:color w:val="221F1F"/>
          <w:spacing w:val="-4"/>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documents</w:t>
      </w:r>
      <w:r>
        <w:rPr>
          <w:color w:val="221F1F"/>
          <w:spacing w:val="-4"/>
        </w:rPr>
        <w:t xml:space="preserve"> </w:t>
      </w:r>
      <w:r>
        <w:rPr>
          <w:color w:val="221F1F"/>
        </w:rPr>
        <w:t>required</w:t>
      </w:r>
      <w:r>
        <w:rPr>
          <w:color w:val="221F1F"/>
          <w:spacing w:val="-3"/>
        </w:rPr>
        <w:t xml:space="preserve"> </w:t>
      </w:r>
      <w:r>
        <w:rPr>
          <w:color w:val="221F1F"/>
        </w:rPr>
        <w:t>in</w:t>
      </w:r>
      <w:r>
        <w:rPr>
          <w:color w:val="221F1F"/>
          <w:spacing w:val="-6"/>
        </w:rPr>
        <w:t xml:space="preserve"> </w:t>
      </w:r>
      <w:r>
        <w:rPr>
          <w:color w:val="221F1F"/>
        </w:rPr>
        <w:t>the</w:t>
      </w:r>
      <w:r>
        <w:rPr>
          <w:color w:val="221F1F"/>
          <w:spacing w:val="-4"/>
        </w:rPr>
        <w:t xml:space="preserve"> </w:t>
      </w:r>
      <w:r>
        <w:rPr>
          <w:b/>
          <w:color w:val="221F1F"/>
        </w:rPr>
        <w:t>TDS</w:t>
      </w:r>
      <w:r>
        <w:rPr>
          <w:color w:val="221F1F"/>
        </w:rPr>
        <w: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3"/>
        </w:rPr>
        <w:t xml:space="preserve"> </w:t>
      </w:r>
      <w:r>
        <w:rPr>
          <w:color w:val="221F1F"/>
        </w:rPr>
        <w:t>with the General Conditions of Contract, subject to ITT 38.2 (b), using the Performance Security and other</w:t>
      </w:r>
      <w:r>
        <w:rPr>
          <w:color w:val="221F1F"/>
          <w:spacing w:val="1"/>
        </w:rPr>
        <w:t xml:space="preserve"> </w:t>
      </w:r>
      <w:r>
        <w:rPr>
          <w:color w:val="221F1F"/>
        </w:rPr>
        <w:t>Forms included in Section X, Contract Forms, or another form acceptable to the Procuring Entity. A foreign</w:t>
      </w:r>
      <w:r>
        <w:rPr>
          <w:color w:val="221F1F"/>
          <w:spacing w:val="1"/>
        </w:rPr>
        <w:t xml:space="preserve"> </w:t>
      </w:r>
      <w:r>
        <w:rPr>
          <w:color w:val="221F1F"/>
        </w:rPr>
        <w:t>institution</w:t>
      </w:r>
      <w:r>
        <w:rPr>
          <w:color w:val="221F1F"/>
          <w:spacing w:val="-7"/>
        </w:rPr>
        <w:t xml:space="preserve"> </w:t>
      </w:r>
      <w:r>
        <w:rPr>
          <w:color w:val="221F1F"/>
        </w:rPr>
        <w:t>providing</w:t>
      </w:r>
      <w:r>
        <w:rPr>
          <w:color w:val="221F1F"/>
          <w:spacing w:val="-6"/>
        </w:rPr>
        <w:t xml:space="preserve"> </w:t>
      </w:r>
      <w:r>
        <w:rPr>
          <w:color w:val="221F1F"/>
        </w:rPr>
        <w:t>a</w:t>
      </w:r>
      <w:r>
        <w:rPr>
          <w:color w:val="221F1F"/>
          <w:spacing w:val="-6"/>
        </w:rPr>
        <w:t xml:space="preserve"> </w:t>
      </w:r>
      <w:r>
        <w:rPr>
          <w:color w:val="221F1F"/>
        </w:rPr>
        <w:t>bank</w:t>
      </w:r>
      <w:r>
        <w:rPr>
          <w:color w:val="221F1F"/>
          <w:spacing w:val="-8"/>
        </w:rPr>
        <w:t xml:space="preserve"> </w:t>
      </w:r>
      <w:r>
        <w:rPr>
          <w:color w:val="221F1F"/>
        </w:rPr>
        <w:t>guarantee</w:t>
      </w:r>
      <w:r>
        <w:rPr>
          <w:color w:val="221F1F"/>
          <w:spacing w:val="-6"/>
        </w:rPr>
        <w:t xml:space="preserve"> </w:t>
      </w:r>
      <w:r>
        <w:rPr>
          <w:color w:val="221F1F"/>
        </w:rPr>
        <w:t>shall</w:t>
      </w:r>
      <w:r>
        <w:rPr>
          <w:color w:val="221F1F"/>
          <w:spacing w:val="-6"/>
        </w:rPr>
        <w:t xml:space="preserve"> </w:t>
      </w:r>
      <w:r>
        <w:rPr>
          <w:color w:val="221F1F"/>
        </w:rPr>
        <w:t>have</w:t>
      </w:r>
      <w:r>
        <w:rPr>
          <w:color w:val="221F1F"/>
          <w:spacing w:val="-6"/>
        </w:rPr>
        <w:t xml:space="preserve"> </w:t>
      </w:r>
      <w:r>
        <w:rPr>
          <w:color w:val="221F1F"/>
        </w:rPr>
        <w:t>a</w:t>
      </w:r>
      <w:r>
        <w:rPr>
          <w:color w:val="221F1F"/>
          <w:spacing w:val="-8"/>
        </w:rPr>
        <w:t xml:space="preserve"> </w:t>
      </w:r>
      <w:r>
        <w:rPr>
          <w:color w:val="221F1F"/>
        </w:rPr>
        <w:t>correspondent</w:t>
      </w:r>
      <w:r>
        <w:rPr>
          <w:color w:val="221F1F"/>
          <w:spacing w:val="-5"/>
        </w:rPr>
        <w:t xml:space="preserve"> </w:t>
      </w:r>
      <w:r>
        <w:rPr>
          <w:color w:val="221F1F"/>
        </w:rPr>
        <w:t>ﬁnancial</w:t>
      </w:r>
      <w:r>
        <w:rPr>
          <w:color w:val="221F1F"/>
          <w:spacing w:val="-5"/>
        </w:rPr>
        <w:t xml:space="preserve"> </w:t>
      </w:r>
      <w:r>
        <w:rPr>
          <w:color w:val="221F1F"/>
        </w:rPr>
        <w:t>institution</w:t>
      </w:r>
      <w:r>
        <w:rPr>
          <w:color w:val="221F1F"/>
          <w:spacing w:val="-6"/>
        </w:rPr>
        <w:t xml:space="preserve"> </w:t>
      </w:r>
      <w:r>
        <w:rPr>
          <w:color w:val="221F1F"/>
        </w:rPr>
        <w:t>located</w:t>
      </w:r>
      <w:r>
        <w:rPr>
          <w:color w:val="221F1F"/>
          <w:spacing w:val="-6"/>
        </w:rPr>
        <w:t xml:space="preserve"> </w:t>
      </w:r>
      <w:r>
        <w:rPr>
          <w:color w:val="221F1F"/>
        </w:rPr>
        <w:t>in</w:t>
      </w:r>
      <w:r>
        <w:rPr>
          <w:color w:val="221F1F"/>
          <w:spacing w:val="-7"/>
        </w:rPr>
        <w:t xml:space="preserve"> </w:t>
      </w:r>
      <w:r>
        <w:rPr>
          <w:color w:val="221F1F"/>
        </w:rPr>
        <w:t>Kenya,</w:t>
      </w:r>
      <w:r>
        <w:rPr>
          <w:color w:val="221F1F"/>
          <w:spacing w:val="-6"/>
        </w:rPr>
        <w:t xml:space="preserve"> </w:t>
      </w:r>
      <w:r>
        <w:rPr>
          <w:color w:val="221F1F"/>
        </w:rPr>
        <w:t>unless</w:t>
      </w:r>
      <w:r>
        <w:rPr>
          <w:color w:val="221F1F"/>
          <w:spacing w:val="-52"/>
        </w:rPr>
        <w:t xml:space="preserve"> </w:t>
      </w:r>
      <w:r>
        <w:rPr>
          <w:color w:val="221F1F"/>
        </w:rPr>
        <w:t>the</w:t>
      </w:r>
      <w:r>
        <w:rPr>
          <w:color w:val="221F1F"/>
          <w:spacing w:val="-1"/>
        </w:rPr>
        <w:t xml:space="preserve"> </w:t>
      </w:r>
      <w:r>
        <w:rPr>
          <w:color w:val="221F1F"/>
        </w:rPr>
        <w:t>Procuring Entity has</w:t>
      </w:r>
      <w:r>
        <w:rPr>
          <w:color w:val="221F1F"/>
          <w:spacing w:val="-1"/>
        </w:rPr>
        <w:t xml:space="preserve"> </w:t>
      </w:r>
      <w:r>
        <w:rPr>
          <w:color w:val="221F1F"/>
        </w:rPr>
        <w:t>agreed</w:t>
      </w:r>
      <w:r>
        <w:rPr>
          <w:color w:val="221F1F"/>
          <w:spacing w:val="-2"/>
        </w:rPr>
        <w:t xml:space="preserve"> </w:t>
      </w:r>
      <w:r>
        <w:rPr>
          <w:color w:val="221F1F"/>
        </w:rPr>
        <w:t>in</w:t>
      </w:r>
      <w:r>
        <w:rPr>
          <w:color w:val="221F1F"/>
          <w:spacing w:val="-1"/>
        </w:rPr>
        <w:t xml:space="preserve"> </w:t>
      </w:r>
      <w:r>
        <w:rPr>
          <w:color w:val="221F1F"/>
        </w:rPr>
        <w:t>writing</w:t>
      </w:r>
      <w:r>
        <w:rPr>
          <w:color w:val="221F1F"/>
          <w:spacing w:val="-2"/>
        </w:rPr>
        <w:t xml:space="preserve"> </w:t>
      </w:r>
      <w:r>
        <w:rPr>
          <w:color w:val="221F1F"/>
        </w:rPr>
        <w:t>that</w:t>
      </w:r>
      <w:r>
        <w:rPr>
          <w:color w:val="221F1F"/>
          <w:spacing w:val="1"/>
        </w:rPr>
        <w:t xml:space="preserve"> </w:t>
      </w:r>
      <w:r>
        <w:rPr>
          <w:color w:val="221F1F"/>
        </w:rPr>
        <w:t>a</w:t>
      </w:r>
      <w:r>
        <w:rPr>
          <w:color w:val="221F1F"/>
          <w:spacing w:val="-2"/>
        </w:rPr>
        <w:t xml:space="preserve"> </w:t>
      </w:r>
      <w:r>
        <w:rPr>
          <w:color w:val="221F1F"/>
        </w:rPr>
        <w:t>correspondent</w:t>
      </w:r>
      <w:r>
        <w:rPr>
          <w:color w:val="221F1F"/>
          <w:spacing w:val="1"/>
        </w:rPr>
        <w:t xml:space="preserve"> </w:t>
      </w:r>
      <w:r>
        <w:rPr>
          <w:color w:val="221F1F"/>
        </w:rPr>
        <w:t>bank is</w:t>
      </w:r>
      <w:r>
        <w:rPr>
          <w:color w:val="221F1F"/>
          <w:spacing w:val="-3"/>
        </w:rPr>
        <w:t xml:space="preserve"> </w:t>
      </w:r>
      <w:r>
        <w:rPr>
          <w:color w:val="221F1F"/>
        </w:rPr>
        <w:t>not</w:t>
      </w:r>
      <w:r>
        <w:rPr>
          <w:color w:val="221F1F"/>
          <w:spacing w:val="-1"/>
        </w:rPr>
        <w:t xml:space="preserve"> </w:t>
      </w:r>
      <w:r>
        <w:rPr>
          <w:color w:val="221F1F"/>
        </w:rPr>
        <w:t>required.</w:t>
      </w:r>
    </w:p>
    <w:p w:rsidR="00361D1F" w:rsidRDefault="00361D1F" w:rsidP="000961B7">
      <w:pPr>
        <w:pStyle w:val="ListParagraph"/>
        <w:numPr>
          <w:ilvl w:val="1"/>
          <w:numId w:val="0"/>
        </w:numPr>
        <w:tabs>
          <w:tab w:val="left" w:pos="1415"/>
        </w:tabs>
        <w:spacing w:before="189" w:line="230" w:lineRule="auto"/>
        <w:ind w:left="720" w:right="841"/>
      </w:pPr>
      <w:r>
        <w:rPr>
          <w:color w:val="221F1F"/>
        </w:rPr>
        <w:t>Failure of the successful Tenderer to submit the above-mentioned Performance Security and other documents</w:t>
      </w:r>
      <w:r>
        <w:rPr>
          <w:color w:val="221F1F"/>
          <w:spacing w:val="-52"/>
        </w:rPr>
        <w:t xml:space="preserve"> </w:t>
      </w:r>
      <w:r>
        <w:rPr>
          <w:color w:val="221F1F"/>
        </w:rPr>
        <w:t>required</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TDS</w:t>
      </w:r>
      <w:r>
        <w:rPr>
          <w:b/>
          <w:color w:val="221F1F"/>
          <w:spacing w:val="-7"/>
        </w:rPr>
        <w:t xml:space="preserve"> </w:t>
      </w:r>
      <w:r>
        <w:rPr>
          <w:color w:val="221F1F"/>
        </w:rPr>
        <w:t>or</w:t>
      </w:r>
      <w:r>
        <w:rPr>
          <w:color w:val="221F1F"/>
          <w:spacing w:val="-5"/>
        </w:rPr>
        <w:t xml:space="preserve"> </w:t>
      </w:r>
      <w:r>
        <w:rPr>
          <w:color w:val="221F1F"/>
        </w:rPr>
        <w:t>sign</w:t>
      </w:r>
      <w:r>
        <w:rPr>
          <w:color w:val="221F1F"/>
          <w:spacing w:val="-9"/>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shall</w:t>
      </w:r>
      <w:r>
        <w:rPr>
          <w:color w:val="221F1F"/>
          <w:spacing w:val="-7"/>
        </w:rPr>
        <w:t xml:space="preserve"> </w:t>
      </w:r>
      <w:r>
        <w:rPr>
          <w:color w:val="221F1F"/>
        </w:rPr>
        <w:t>constitute</w:t>
      </w:r>
      <w:r>
        <w:rPr>
          <w:color w:val="221F1F"/>
          <w:spacing w:val="-7"/>
        </w:rPr>
        <w:t xml:space="preserve"> </w:t>
      </w:r>
      <w:r>
        <w:rPr>
          <w:color w:val="221F1F"/>
        </w:rPr>
        <w:t>sufﬁcient</w:t>
      </w:r>
      <w:r>
        <w:rPr>
          <w:color w:val="221F1F"/>
          <w:spacing w:val="-5"/>
        </w:rPr>
        <w:t xml:space="preserve"> </w:t>
      </w:r>
      <w:r>
        <w:rPr>
          <w:color w:val="221F1F"/>
        </w:rPr>
        <w:t>grounds</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annulment</w:t>
      </w:r>
      <w:r>
        <w:rPr>
          <w:color w:val="221F1F"/>
          <w:spacing w:val="-5"/>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award</w:t>
      </w:r>
      <w:r>
        <w:rPr>
          <w:color w:val="221F1F"/>
          <w:spacing w:val="-6"/>
        </w:rPr>
        <w:t xml:space="preserve"> </w:t>
      </w:r>
      <w:r>
        <w:rPr>
          <w:color w:val="221F1F"/>
        </w:rPr>
        <w:t>and</w:t>
      </w:r>
      <w:r>
        <w:rPr>
          <w:color w:val="221F1F"/>
          <w:spacing w:val="-52"/>
        </w:rPr>
        <w:t xml:space="preserve"> </w:t>
      </w:r>
      <w:r>
        <w:rPr>
          <w:color w:val="221F1F"/>
        </w:rPr>
        <w:t>forfeiture of the Tender Security. In that event the Procuring Entity may award the Contract to the Tenderer</w:t>
      </w:r>
      <w:r>
        <w:rPr>
          <w:color w:val="221F1F"/>
          <w:spacing w:val="1"/>
        </w:rPr>
        <w:t xml:space="preserve"> </w:t>
      </w:r>
      <w:r>
        <w:rPr>
          <w:color w:val="221F1F"/>
        </w:rPr>
        <w:t>offering</w:t>
      </w:r>
      <w:r>
        <w:rPr>
          <w:color w:val="221F1F"/>
          <w:spacing w:val="-1"/>
        </w:rPr>
        <w:t xml:space="preserve"> </w:t>
      </w:r>
      <w:r>
        <w:rPr>
          <w:color w:val="221F1F"/>
        </w:rPr>
        <w:t>the next Best</w:t>
      </w:r>
      <w:r>
        <w:rPr>
          <w:color w:val="221F1F"/>
          <w:spacing w:val="2"/>
        </w:rPr>
        <w:t xml:space="preserve"> </w:t>
      </w:r>
      <w:r>
        <w:rPr>
          <w:color w:val="221F1F"/>
        </w:rPr>
        <w:t>Evaluated</w:t>
      </w:r>
      <w:r>
        <w:rPr>
          <w:color w:val="221F1F"/>
          <w:spacing w:val="-2"/>
        </w:rPr>
        <w:t xml:space="preserve"> </w:t>
      </w:r>
      <w:r>
        <w:rPr>
          <w:color w:val="221F1F"/>
        </w:rPr>
        <w:t>Tender.</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416"/>
          <w:tab w:val="left" w:pos="1417"/>
        </w:tabs>
        <w:spacing w:line="230" w:lineRule="auto"/>
        <w:ind w:left="720" w:right="1142"/>
        <w:rPr>
          <w:color w:val="221F1F"/>
        </w:rPr>
      </w:pPr>
      <w:r>
        <w:rPr>
          <w:color w:val="221F1F"/>
        </w:rPr>
        <w:t>Performance security shall not be required for contracts estimated to cost less than the amount speciﬁed in</w:t>
      </w:r>
      <w:r>
        <w:rPr>
          <w:color w:val="221F1F"/>
          <w:spacing w:val="-52"/>
        </w:rPr>
        <w:t xml:space="preserve"> </w:t>
      </w:r>
      <w:r>
        <w:rPr>
          <w:color w:val="221F1F"/>
        </w:rPr>
        <w:t>the</w:t>
      </w:r>
      <w:r>
        <w:rPr>
          <w:color w:val="221F1F"/>
          <w:spacing w:val="-1"/>
        </w:rPr>
        <w:t xml:space="preserve"> </w:t>
      </w:r>
      <w:r>
        <w:rPr>
          <w:color w:val="221F1F"/>
        </w:rPr>
        <w:t>Regulations.</w:t>
      </w:r>
    </w:p>
    <w:p w:rsidR="00361D1F" w:rsidRDefault="00361D1F" w:rsidP="000961B7">
      <w:pPr>
        <w:pStyle w:val="BodyText"/>
        <w:spacing w:before="6"/>
        <w:ind w:left="720"/>
        <w:rPr>
          <w:sz w:val="20"/>
        </w:rPr>
      </w:pPr>
    </w:p>
    <w:p w:rsidR="00361D1F" w:rsidRDefault="00361D1F" w:rsidP="000961B7">
      <w:pPr>
        <w:pStyle w:val="ListParagraph"/>
        <w:numPr>
          <w:ilvl w:val="1"/>
          <w:numId w:val="0"/>
        </w:numPr>
        <w:tabs>
          <w:tab w:val="left" w:pos="1413"/>
          <w:tab w:val="left" w:pos="1415"/>
        </w:tabs>
        <w:ind w:left="720"/>
        <w:rPr>
          <w:b/>
        </w:rPr>
      </w:pPr>
      <w:bookmarkStart w:id="51" w:name="_bookmark47"/>
      <w:bookmarkEnd w:id="51"/>
      <w:r>
        <w:rPr>
          <w:b/>
          <w:color w:val="221F1F"/>
        </w:rPr>
        <w:t>Publication</w:t>
      </w:r>
      <w:r>
        <w:rPr>
          <w:b/>
          <w:color w:val="221F1F"/>
          <w:spacing w:val="-2"/>
        </w:rPr>
        <w:t xml:space="preserve"> </w:t>
      </w:r>
      <w:r>
        <w:rPr>
          <w:b/>
          <w:color w:val="221F1F"/>
        </w:rPr>
        <w:t>of</w:t>
      </w:r>
      <w:r>
        <w:rPr>
          <w:b/>
          <w:color w:val="221F1F"/>
          <w:spacing w:val="-3"/>
        </w:rPr>
        <w:t xml:space="preserve"> </w:t>
      </w:r>
      <w:r>
        <w:rPr>
          <w:b/>
          <w:color w:val="221F1F"/>
        </w:rPr>
        <w:t>Procurement</w:t>
      </w:r>
      <w:r>
        <w:rPr>
          <w:b/>
          <w:color w:val="221F1F"/>
          <w:spacing w:val="-1"/>
        </w:rPr>
        <w:t xml:space="preserve"> </w:t>
      </w:r>
      <w:r>
        <w:rPr>
          <w:b/>
          <w:color w:val="221F1F"/>
        </w:rPr>
        <w:t>Contract</w:t>
      </w:r>
    </w:p>
    <w:p w:rsidR="00361D1F" w:rsidRDefault="00361D1F" w:rsidP="000961B7">
      <w:pPr>
        <w:pStyle w:val="BodyText"/>
        <w:spacing w:before="1"/>
        <w:ind w:left="720"/>
        <w:rPr>
          <w:b/>
          <w:sz w:val="21"/>
        </w:rPr>
      </w:pPr>
    </w:p>
    <w:p w:rsidR="00361D1F" w:rsidRDefault="00361D1F" w:rsidP="000961B7">
      <w:pPr>
        <w:pStyle w:val="BodyText"/>
        <w:spacing w:before="1" w:line="230" w:lineRule="auto"/>
        <w:ind w:left="720" w:right="845"/>
      </w:pPr>
      <w:r>
        <w:rPr>
          <w:color w:val="221F1F"/>
        </w:rPr>
        <w:t>Within fourteen days after signing the contract, the Procuring Entity shall publish the awarded contract at its</w:t>
      </w:r>
      <w:r>
        <w:rPr>
          <w:color w:val="221F1F"/>
          <w:spacing w:val="1"/>
        </w:rPr>
        <w:t xml:space="preserve"> </w:t>
      </w:r>
      <w:r>
        <w:rPr>
          <w:color w:val="221F1F"/>
        </w:rPr>
        <w:t>notice</w:t>
      </w:r>
      <w:r>
        <w:rPr>
          <w:color w:val="221F1F"/>
          <w:spacing w:val="-4"/>
        </w:rPr>
        <w:t xml:space="preserve"> </w:t>
      </w:r>
      <w:r>
        <w:rPr>
          <w:color w:val="221F1F"/>
        </w:rPr>
        <w:t>boards</w:t>
      </w:r>
      <w:r>
        <w:rPr>
          <w:color w:val="221F1F"/>
          <w:spacing w:val="-4"/>
        </w:rPr>
        <w:t xml:space="preserve"> </w:t>
      </w:r>
      <w:r>
        <w:rPr>
          <w:color w:val="221F1F"/>
        </w:rPr>
        <w:t>and</w:t>
      </w:r>
      <w:r>
        <w:rPr>
          <w:color w:val="221F1F"/>
          <w:spacing w:val="-2"/>
        </w:rPr>
        <w:t xml:space="preserve"> </w:t>
      </w:r>
      <w:r>
        <w:rPr>
          <w:color w:val="221F1F"/>
        </w:rPr>
        <w:t>websites;</w:t>
      </w:r>
      <w:r>
        <w:rPr>
          <w:color w:val="221F1F"/>
          <w:spacing w:val="-3"/>
        </w:rPr>
        <w:t xml:space="preserve"> </w:t>
      </w:r>
      <w:r>
        <w:rPr>
          <w:color w:val="221F1F"/>
        </w:rPr>
        <w:t>and</w:t>
      </w:r>
      <w:r>
        <w:rPr>
          <w:color w:val="221F1F"/>
          <w:spacing w:val="-4"/>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Website</w:t>
      </w:r>
      <w:r>
        <w:rPr>
          <w:color w:val="221F1F"/>
          <w:spacing w:val="-9"/>
        </w:rPr>
        <w:t xml:space="preserve"> </w:t>
      </w:r>
      <w:r>
        <w:rPr>
          <w:color w:val="221F1F"/>
        </w:rPr>
        <w:t>of</w:t>
      </w:r>
      <w:r>
        <w:rPr>
          <w:color w:val="221F1F"/>
          <w:spacing w:val="-4"/>
        </w:rPr>
        <w:t xml:space="preserve"> </w:t>
      </w:r>
      <w:r>
        <w:rPr>
          <w:color w:val="221F1F"/>
        </w:rPr>
        <w:t>the</w:t>
      </w:r>
      <w:r>
        <w:rPr>
          <w:color w:val="221F1F"/>
          <w:spacing w:val="-7"/>
        </w:rPr>
        <w:t xml:space="preserve"> </w:t>
      </w:r>
      <w:r>
        <w:rPr>
          <w:color w:val="221F1F"/>
        </w:rPr>
        <w:t>Authority.</w:t>
      </w:r>
      <w:r>
        <w:rPr>
          <w:color w:val="221F1F"/>
          <w:spacing w:val="-2"/>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minimum,</w:t>
      </w:r>
      <w:r>
        <w:rPr>
          <w:color w:val="221F1F"/>
          <w:spacing w:val="-2"/>
        </w:rPr>
        <w:t xml:space="preserve"> </w:t>
      </w:r>
      <w:r>
        <w:rPr>
          <w:color w:val="221F1F"/>
        </w:rPr>
        <w:t>the</w:t>
      </w:r>
      <w:r>
        <w:rPr>
          <w:color w:val="221F1F"/>
          <w:spacing w:val="-3"/>
        </w:rPr>
        <w:t xml:space="preserve"> </w:t>
      </w:r>
      <w:r>
        <w:rPr>
          <w:color w:val="221F1F"/>
        </w:rPr>
        <w:t>notice</w:t>
      </w:r>
      <w:r>
        <w:rPr>
          <w:color w:val="221F1F"/>
          <w:spacing w:val="-2"/>
        </w:rPr>
        <w:t xml:space="preserve"> </w:t>
      </w:r>
      <w:r>
        <w:rPr>
          <w:color w:val="221F1F"/>
        </w:rPr>
        <w:t>shall</w:t>
      </w:r>
      <w:r>
        <w:rPr>
          <w:color w:val="221F1F"/>
          <w:spacing w:val="-4"/>
        </w:rPr>
        <w:t xml:space="preserve"> </w:t>
      </w:r>
      <w:r>
        <w:rPr>
          <w:color w:val="221F1F"/>
        </w:rPr>
        <w:t>contain</w:t>
      </w:r>
      <w:r>
        <w:rPr>
          <w:color w:val="221F1F"/>
          <w:spacing w:val="1"/>
        </w:rPr>
        <w:t xml:space="preserve"> </w:t>
      </w:r>
      <w:r>
        <w:rPr>
          <w:color w:val="221F1F"/>
        </w:rPr>
        <w:t>the</w:t>
      </w:r>
      <w:r>
        <w:rPr>
          <w:color w:val="221F1F"/>
          <w:spacing w:val="-53"/>
        </w:rPr>
        <w:t xml:space="preserve"> </w:t>
      </w:r>
      <w:r>
        <w:rPr>
          <w:color w:val="221F1F"/>
        </w:rPr>
        <w:t>following</w:t>
      </w:r>
      <w:r>
        <w:rPr>
          <w:color w:val="221F1F"/>
          <w:spacing w:val="-1"/>
        </w:rPr>
        <w:t xml:space="preserve"> </w:t>
      </w:r>
      <w:r>
        <w:rPr>
          <w:color w:val="221F1F"/>
        </w:rPr>
        <w:t>information:</w:t>
      </w:r>
    </w:p>
    <w:p w:rsidR="00361D1F" w:rsidRDefault="00361D1F" w:rsidP="000961B7">
      <w:pPr>
        <w:pStyle w:val="ListParagraph"/>
        <w:numPr>
          <w:ilvl w:val="2"/>
          <w:numId w:val="0"/>
        </w:numPr>
        <w:tabs>
          <w:tab w:val="left" w:pos="1874"/>
          <w:tab w:val="left" w:pos="1875"/>
        </w:tabs>
        <w:spacing w:before="40"/>
        <w:ind w:left="720"/>
      </w:pPr>
      <w:r>
        <w:rPr>
          <w:color w:val="221F1F"/>
        </w:rPr>
        <w:t>name</w:t>
      </w:r>
      <w:r>
        <w:rPr>
          <w:color w:val="221F1F"/>
          <w:spacing w:val="-3"/>
        </w:rPr>
        <w:t xml:space="preserve"> </w:t>
      </w:r>
      <w:r>
        <w:rPr>
          <w:color w:val="221F1F"/>
        </w:rPr>
        <w:t>and</w:t>
      </w:r>
      <w:r>
        <w:rPr>
          <w:color w:val="221F1F"/>
          <w:spacing w:val="-2"/>
        </w:rPr>
        <w:t xml:space="preserve"> </w:t>
      </w:r>
      <w:r>
        <w:rPr>
          <w:color w:val="221F1F"/>
        </w:rPr>
        <w:t>address</w:t>
      </w:r>
      <w:r>
        <w:rPr>
          <w:color w:val="221F1F"/>
          <w:spacing w:val="-1"/>
        </w:rPr>
        <w:t xml:space="preserve"> </w:t>
      </w:r>
      <w:r>
        <w:rPr>
          <w:color w:val="221F1F"/>
        </w:rPr>
        <w:t>of</w:t>
      </w:r>
      <w:r>
        <w:rPr>
          <w:color w:val="221F1F"/>
          <w:spacing w:val="-2"/>
        </w:rPr>
        <w:t xml:space="preserve"> </w:t>
      </w:r>
      <w:r>
        <w:rPr>
          <w:color w:val="221F1F"/>
        </w:rPr>
        <w:t>the Procuring Entity;</w:t>
      </w:r>
    </w:p>
    <w:p w:rsidR="00361D1F" w:rsidRDefault="00361D1F" w:rsidP="000961B7">
      <w:pPr>
        <w:pStyle w:val="ListParagraph"/>
        <w:numPr>
          <w:ilvl w:val="2"/>
          <w:numId w:val="0"/>
        </w:numPr>
        <w:tabs>
          <w:tab w:val="left" w:pos="1874"/>
          <w:tab w:val="left" w:pos="1875"/>
        </w:tabs>
        <w:spacing w:before="51" w:line="230" w:lineRule="auto"/>
        <w:ind w:left="720" w:right="1239"/>
      </w:pPr>
      <w:r>
        <w:rPr>
          <w:color w:val="221F1F"/>
        </w:rPr>
        <w:t>name and reference number of the contract being awarded, a summary of its scope and the selection</w:t>
      </w:r>
      <w:r>
        <w:rPr>
          <w:color w:val="221F1F"/>
          <w:spacing w:val="-52"/>
        </w:rPr>
        <w:t xml:space="preserve"> </w:t>
      </w:r>
      <w:r>
        <w:rPr>
          <w:color w:val="221F1F"/>
        </w:rPr>
        <w:t>method</w:t>
      </w:r>
      <w:r>
        <w:rPr>
          <w:color w:val="221F1F"/>
          <w:spacing w:val="-1"/>
        </w:rPr>
        <w:t xml:space="preserve"> </w:t>
      </w:r>
      <w:r>
        <w:rPr>
          <w:color w:val="221F1F"/>
        </w:rPr>
        <w:t>used;</w:t>
      </w:r>
    </w:p>
    <w:p w:rsidR="00361D1F" w:rsidRDefault="00361D1F" w:rsidP="000961B7">
      <w:pPr>
        <w:pStyle w:val="ListParagraph"/>
        <w:numPr>
          <w:ilvl w:val="2"/>
          <w:numId w:val="0"/>
        </w:numPr>
        <w:tabs>
          <w:tab w:val="left" w:pos="1874"/>
          <w:tab w:val="left" w:pos="1875"/>
        </w:tabs>
        <w:spacing w:before="41"/>
        <w:ind w:left="720"/>
      </w:pPr>
      <w:r>
        <w:rPr>
          <w:color w:val="221F1F"/>
        </w:rPr>
        <w:t>the</w:t>
      </w:r>
      <w:r>
        <w:rPr>
          <w:color w:val="221F1F"/>
          <w:spacing w:val="-4"/>
        </w:rPr>
        <w:t xml:space="preserve"> </w:t>
      </w:r>
      <w:r>
        <w:rPr>
          <w:color w:val="221F1F"/>
        </w:rPr>
        <w:t>name</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successful</w:t>
      </w:r>
      <w:r>
        <w:rPr>
          <w:color w:val="221F1F"/>
          <w:spacing w:val="-3"/>
        </w:rPr>
        <w:t xml:space="preserve"> </w:t>
      </w:r>
      <w:r>
        <w:rPr>
          <w:color w:val="221F1F"/>
        </w:rPr>
        <w:t>Tenderer,</w:t>
      </w:r>
      <w:r>
        <w:rPr>
          <w:color w:val="221F1F"/>
          <w:spacing w:val="-8"/>
        </w:rPr>
        <w:t xml:space="preserve"> </w:t>
      </w:r>
      <w:r>
        <w:rPr>
          <w:color w:val="221F1F"/>
        </w:rPr>
        <w:t>the</w:t>
      </w:r>
      <w:r>
        <w:rPr>
          <w:color w:val="221F1F"/>
          <w:spacing w:val="-3"/>
        </w:rPr>
        <w:t xml:space="preserve"> </w:t>
      </w:r>
      <w:r>
        <w:rPr>
          <w:color w:val="221F1F"/>
        </w:rPr>
        <w:t>ﬁnal</w:t>
      </w:r>
      <w:r>
        <w:rPr>
          <w:color w:val="221F1F"/>
          <w:spacing w:val="-4"/>
        </w:rPr>
        <w:t xml:space="preserve"> </w:t>
      </w:r>
      <w:r>
        <w:rPr>
          <w:color w:val="221F1F"/>
        </w:rPr>
        <w:t>total</w:t>
      </w:r>
      <w:r>
        <w:rPr>
          <w:color w:val="221F1F"/>
          <w:spacing w:val="-4"/>
        </w:rPr>
        <w:t xml:space="preserve"> </w:t>
      </w:r>
      <w:r>
        <w:rPr>
          <w:color w:val="221F1F"/>
        </w:rPr>
        <w:t>contract</w:t>
      </w:r>
      <w:r>
        <w:rPr>
          <w:color w:val="221F1F"/>
          <w:spacing w:val="-2"/>
        </w:rPr>
        <w:t xml:space="preserve"> </w:t>
      </w:r>
      <w:r>
        <w:rPr>
          <w:color w:val="221F1F"/>
        </w:rPr>
        <w:t>price,</w:t>
      </w:r>
      <w:r>
        <w:rPr>
          <w:color w:val="221F1F"/>
          <w:spacing w:val="-5"/>
        </w:rPr>
        <w:t xml:space="preserve"> </w:t>
      </w:r>
      <w:r>
        <w:rPr>
          <w:color w:val="221F1F"/>
        </w:rPr>
        <w:t>the</w:t>
      </w:r>
      <w:r>
        <w:rPr>
          <w:color w:val="221F1F"/>
          <w:spacing w:val="-5"/>
        </w:rPr>
        <w:t xml:space="preserve"> </w:t>
      </w:r>
      <w:r>
        <w:rPr>
          <w:color w:val="221F1F"/>
        </w:rPr>
        <w:t>contract</w:t>
      </w:r>
      <w:r>
        <w:rPr>
          <w:color w:val="221F1F"/>
          <w:spacing w:val="-2"/>
        </w:rPr>
        <w:t xml:space="preserve"> </w:t>
      </w:r>
      <w:r>
        <w:rPr>
          <w:color w:val="221F1F"/>
        </w:rPr>
        <w:t>duration;</w:t>
      </w:r>
    </w:p>
    <w:p w:rsidR="00361D1F" w:rsidRDefault="00361D1F" w:rsidP="000961B7">
      <w:pPr>
        <w:pStyle w:val="ListParagraph"/>
        <w:numPr>
          <w:ilvl w:val="2"/>
          <w:numId w:val="0"/>
        </w:numPr>
        <w:tabs>
          <w:tab w:val="left" w:pos="1874"/>
          <w:tab w:val="left" w:pos="1875"/>
        </w:tabs>
        <w:spacing w:before="38"/>
        <w:ind w:left="720"/>
      </w:pPr>
      <w:r>
        <w:rPr>
          <w:color w:val="221F1F"/>
        </w:rPr>
        <w:t>dates</w:t>
      </w:r>
      <w:r>
        <w:rPr>
          <w:color w:val="221F1F"/>
          <w:spacing w:val="-2"/>
        </w:rPr>
        <w:t xml:space="preserve"> </w:t>
      </w:r>
      <w:r>
        <w:rPr>
          <w:color w:val="221F1F"/>
        </w:rPr>
        <w:t>of</w:t>
      </w:r>
      <w:r>
        <w:rPr>
          <w:color w:val="221F1F"/>
          <w:spacing w:val="-3"/>
        </w:rPr>
        <w:t xml:space="preserve"> </w:t>
      </w:r>
      <w:r>
        <w:rPr>
          <w:color w:val="221F1F"/>
        </w:rPr>
        <w:t>signature,</w:t>
      </w:r>
      <w:r>
        <w:rPr>
          <w:color w:val="221F1F"/>
          <w:spacing w:val="-2"/>
        </w:rPr>
        <w:t xml:space="preserve"> </w:t>
      </w:r>
      <w:r>
        <w:rPr>
          <w:color w:val="221F1F"/>
        </w:rPr>
        <w:t>commencement</w:t>
      </w:r>
      <w:r>
        <w:rPr>
          <w:color w:val="221F1F"/>
          <w:spacing w:val="-2"/>
        </w:rPr>
        <w:t xml:space="preserve"> </w:t>
      </w:r>
      <w:r>
        <w:rPr>
          <w:color w:val="221F1F"/>
        </w:rPr>
        <w:t>and</w:t>
      </w:r>
      <w:r>
        <w:rPr>
          <w:color w:val="221F1F"/>
          <w:spacing w:val="-1"/>
        </w:rPr>
        <w:t xml:space="preserve"> </w:t>
      </w:r>
      <w:r>
        <w:rPr>
          <w:color w:val="221F1F"/>
        </w:rPr>
        <w:t>completion of</w:t>
      </w:r>
      <w:r>
        <w:rPr>
          <w:color w:val="221F1F"/>
          <w:spacing w:val="-3"/>
        </w:rPr>
        <w:t xml:space="preserve"> </w:t>
      </w:r>
      <w:r>
        <w:rPr>
          <w:color w:val="221F1F"/>
        </w:rPr>
        <w:t>contract;</w:t>
      </w:r>
    </w:p>
    <w:p w:rsidR="00361D1F" w:rsidRDefault="00361D1F" w:rsidP="000961B7">
      <w:pPr>
        <w:pStyle w:val="ListParagraph"/>
        <w:numPr>
          <w:ilvl w:val="2"/>
          <w:numId w:val="0"/>
        </w:numPr>
        <w:tabs>
          <w:tab w:val="left" w:pos="1874"/>
          <w:tab w:val="left" w:pos="1875"/>
        </w:tabs>
        <w:spacing w:before="39"/>
        <w:ind w:left="720"/>
      </w:pPr>
      <w:r>
        <w:rPr>
          <w:color w:val="221F1F"/>
        </w:rPr>
        <w:t>names</w:t>
      </w:r>
      <w:r>
        <w:rPr>
          <w:color w:val="221F1F"/>
          <w:spacing w:val="-4"/>
        </w:rPr>
        <w:t xml:space="preserve"> </w:t>
      </w:r>
      <w:r>
        <w:rPr>
          <w:color w:val="221F1F"/>
        </w:rPr>
        <w:t>of</w:t>
      </w:r>
      <w:r>
        <w:rPr>
          <w:color w:val="221F1F"/>
          <w:spacing w:val="-3"/>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Tenders,</w:t>
      </w:r>
      <w:r>
        <w:rPr>
          <w:color w:val="221F1F"/>
          <w:spacing w:val="-4"/>
        </w:rPr>
        <w:t xml:space="preserve"> </w:t>
      </w:r>
      <w:r>
        <w:rPr>
          <w:color w:val="221F1F"/>
        </w:rPr>
        <w:t>and</w:t>
      </w:r>
      <w:r>
        <w:rPr>
          <w:color w:val="221F1F"/>
          <w:spacing w:val="-6"/>
        </w:rPr>
        <w:t xml:space="preserve"> </w:t>
      </w:r>
      <w:r>
        <w:rPr>
          <w:color w:val="221F1F"/>
        </w:rPr>
        <w:t>their</w:t>
      </w:r>
      <w:r>
        <w:rPr>
          <w:color w:val="221F1F"/>
          <w:spacing w:val="-2"/>
        </w:rPr>
        <w:t xml:space="preserve"> </w:t>
      </w:r>
      <w:r>
        <w:rPr>
          <w:color w:val="221F1F"/>
        </w:rPr>
        <w:t>Tender</w:t>
      </w:r>
      <w:r>
        <w:rPr>
          <w:color w:val="221F1F"/>
          <w:spacing w:val="-10"/>
        </w:rPr>
        <w:t xml:space="preserve"> </w:t>
      </w:r>
      <w:r>
        <w:rPr>
          <w:color w:val="221F1F"/>
        </w:rPr>
        <w:t>prices</w:t>
      </w:r>
      <w:r>
        <w:rPr>
          <w:color w:val="221F1F"/>
          <w:spacing w:val="-3"/>
        </w:rPr>
        <w:t xml:space="preserve"> </w:t>
      </w:r>
      <w:r>
        <w:rPr>
          <w:color w:val="221F1F"/>
        </w:rPr>
        <w:t>as</w:t>
      </w:r>
      <w:r>
        <w:rPr>
          <w:color w:val="221F1F"/>
          <w:spacing w:val="-3"/>
        </w:rPr>
        <w:t xml:space="preserve"> </w:t>
      </w:r>
      <w:r>
        <w:rPr>
          <w:color w:val="221F1F"/>
        </w:rPr>
        <w:t>readout</w:t>
      </w:r>
      <w:r>
        <w:rPr>
          <w:color w:val="221F1F"/>
          <w:spacing w:val="-3"/>
        </w:rPr>
        <w:t xml:space="preserve"> </w:t>
      </w:r>
      <w:r>
        <w:rPr>
          <w:color w:val="221F1F"/>
        </w:rPr>
        <w:t>at</w:t>
      </w:r>
      <w:r>
        <w:rPr>
          <w:color w:val="221F1F"/>
          <w:spacing w:val="-2"/>
        </w:rPr>
        <w:t xml:space="preserve"> </w:t>
      </w:r>
      <w:r>
        <w:rPr>
          <w:color w:val="221F1F"/>
        </w:rPr>
        <w:t>Tender</w:t>
      </w:r>
      <w:r>
        <w:rPr>
          <w:color w:val="221F1F"/>
          <w:spacing w:val="-8"/>
        </w:rPr>
        <w:t xml:space="preserve"> </w:t>
      </w:r>
      <w:r>
        <w:rPr>
          <w:color w:val="221F1F"/>
        </w:rPr>
        <w:t>opening.</w:t>
      </w:r>
    </w:p>
    <w:p w:rsidR="00361D1F" w:rsidRDefault="00361D1F" w:rsidP="000961B7">
      <w:pPr>
        <w:pStyle w:val="BodyText"/>
        <w:spacing w:before="6"/>
        <w:ind w:left="720"/>
        <w:rPr>
          <w:sz w:val="24"/>
        </w:rPr>
      </w:pPr>
    </w:p>
    <w:p w:rsidR="00361D1F" w:rsidRDefault="00361D1F" w:rsidP="000961B7">
      <w:pPr>
        <w:pStyle w:val="ListParagraph"/>
        <w:numPr>
          <w:ilvl w:val="1"/>
          <w:numId w:val="0"/>
        </w:numPr>
        <w:tabs>
          <w:tab w:val="left" w:pos="1441"/>
        </w:tabs>
        <w:spacing w:before="1"/>
        <w:ind w:left="720"/>
        <w:jc w:val="left"/>
        <w:rPr>
          <w:b/>
          <w:color w:val="221F1F"/>
        </w:rPr>
      </w:pPr>
      <w:bookmarkStart w:id="52" w:name="_bookmark48"/>
      <w:bookmarkEnd w:id="52"/>
      <w:r>
        <w:rPr>
          <w:b/>
          <w:color w:val="221F1F"/>
        </w:rPr>
        <w:t>Procurement</w:t>
      </w:r>
      <w:r>
        <w:rPr>
          <w:b/>
          <w:color w:val="221F1F"/>
          <w:spacing w:val="-4"/>
        </w:rPr>
        <w:t xml:space="preserve"> </w:t>
      </w:r>
      <w:r>
        <w:rPr>
          <w:b/>
          <w:color w:val="221F1F"/>
        </w:rPr>
        <w:t>related</w:t>
      </w:r>
      <w:r>
        <w:rPr>
          <w:b/>
          <w:color w:val="221F1F"/>
          <w:spacing w:val="-3"/>
        </w:rPr>
        <w:t xml:space="preserve"> </w:t>
      </w:r>
      <w:r>
        <w:rPr>
          <w:b/>
          <w:color w:val="221F1F"/>
        </w:rPr>
        <w:t>Complaints</w:t>
      </w:r>
      <w:r>
        <w:rPr>
          <w:b/>
          <w:color w:val="221F1F"/>
          <w:spacing w:val="-3"/>
        </w:rPr>
        <w:t xml:space="preserve"> </w:t>
      </w:r>
      <w:r>
        <w:rPr>
          <w:b/>
          <w:color w:val="221F1F"/>
        </w:rPr>
        <w:t>and</w:t>
      </w:r>
      <w:r>
        <w:rPr>
          <w:b/>
          <w:color w:val="221F1F"/>
          <w:spacing w:val="-4"/>
        </w:rPr>
        <w:t xml:space="preserve"> </w:t>
      </w:r>
      <w:r>
        <w:rPr>
          <w:b/>
        </w:rPr>
        <w:t>Administrative</w:t>
      </w:r>
      <w:r>
        <w:rPr>
          <w:b/>
          <w:spacing w:val="-1"/>
        </w:rPr>
        <w:t xml:space="preserve"> </w:t>
      </w:r>
      <w:r>
        <w:rPr>
          <w:b/>
          <w:color w:val="221F1F"/>
        </w:rPr>
        <w:t>Review</w:t>
      </w:r>
    </w:p>
    <w:p w:rsidR="00361D1F" w:rsidRDefault="00361D1F" w:rsidP="000961B7">
      <w:pPr>
        <w:pStyle w:val="ListParagraph"/>
        <w:numPr>
          <w:ilvl w:val="1"/>
          <w:numId w:val="0"/>
        </w:numPr>
        <w:tabs>
          <w:tab w:val="left" w:pos="1621"/>
        </w:tabs>
        <w:spacing w:before="1"/>
        <w:ind w:left="720"/>
        <w:jc w:val="left"/>
        <w:rPr>
          <w:b/>
          <w:color w:val="221F1F"/>
        </w:rPr>
      </w:pPr>
      <w:r>
        <w:rPr>
          <w:color w:val="221F1F"/>
        </w:rPr>
        <w:t>The</w:t>
      </w:r>
      <w:r>
        <w:rPr>
          <w:color w:val="221F1F"/>
          <w:spacing w:val="-2"/>
        </w:rPr>
        <w:t xml:space="preserve"> </w:t>
      </w:r>
      <w:r>
        <w:rPr>
          <w:color w:val="221F1F"/>
        </w:rPr>
        <w:t>procedures</w:t>
      </w:r>
      <w:r>
        <w:rPr>
          <w:color w:val="221F1F"/>
          <w:spacing w:val="-3"/>
        </w:rPr>
        <w:t xml:space="preserve"> </w:t>
      </w:r>
      <w:r>
        <w:rPr>
          <w:color w:val="221F1F"/>
        </w:rPr>
        <w:t>for</w:t>
      </w:r>
      <w:r>
        <w:rPr>
          <w:color w:val="221F1F"/>
          <w:spacing w:val="-2"/>
        </w:rPr>
        <w:t xml:space="preserve"> </w:t>
      </w:r>
      <w:r>
        <w:rPr>
          <w:color w:val="221F1F"/>
        </w:rPr>
        <w:t>making</w:t>
      </w:r>
      <w:r>
        <w:rPr>
          <w:color w:val="221F1F"/>
          <w:spacing w:val="-4"/>
        </w:rPr>
        <w:t xml:space="preserve"> </w:t>
      </w:r>
      <w:r>
        <w:rPr>
          <w:color w:val="221F1F"/>
        </w:rPr>
        <w:t>Procurement-related</w:t>
      </w:r>
      <w:r>
        <w:rPr>
          <w:color w:val="221F1F"/>
          <w:spacing w:val="-2"/>
        </w:rPr>
        <w:t xml:space="preserve"> </w:t>
      </w:r>
      <w:r>
        <w:rPr>
          <w:color w:val="221F1F"/>
        </w:rPr>
        <w:t>Complaints</w:t>
      </w:r>
      <w:r>
        <w:rPr>
          <w:color w:val="221F1F"/>
          <w:spacing w:val="-1"/>
        </w:rPr>
        <w:t xml:space="preserve"> </w:t>
      </w:r>
      <w:r>
        <w:rPr>
          <w:color w:val="221F1F"/>
        </w:rPr>
        <w:t>are</w:t>
      </w:r>
      <w:r>
        <w:rPr>
          <w:color w:val="221F1F"/>
          <w:spacing w:val="-2"/>
        </w:rPr>
        <w:t xml:space="preserve"> </w:t>
      </w:r>
      <w:r>
        <w:rPr>
          <w:color w:val="221F1F"/>
        </w:rPr>
        <w:t>as</w:t>
      </w:r>
      <w:r>
        <w:rPr>
          <w:color w:val="221F1F"/>
          <w:spacing w:val="-1"/>
        </w:rPr>
        <w:t xml:space="preserve"> </w:t>
      </w:r>
      <w:r>
        <w:rPr>
          <w:color w:val="221F1F"/>
        </w:rPr>
        <w:t>speciﬁed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b/>
          <w:color w:val="221F1F"/>
        </w:rPr>
        <w:t>TDS.</w:t>
      </w:r>
    </w:p>
    <w:p w:rsidR="00361D1F" w:rsidRDefault="00361D1F" w:rsidP="000961B7">
      <w:pPr>
        <w:pStyle w:val="BodyText"/>
        <w:spacing w:before="1"/>
        <w:ind w:left="720"/>
        <w:rPr>
          <w:b/>
        </w:rPr>
      </w:pPr>
    </w:p>
    <w:p w:rsidR="00361D1F" w:rsidRDefault="00361D1F" w:rsidP="000961B7">
      <w:pPr>
        <w:pStyle w:val="ListParagraph"/>
        <w:numPr>
          <w:ilvl w:val="1"/>
          <w:numId w:val="0"/>
        </w:numPr>
        <w:tabs>
          <w:tab w:val="left" w:pos="1731"/>
        </w:tabs>
        <w:ind w:left="720"/>
        <w:jc w:val="left"/>
        <w:rPr>
          <w:color w:val="221F1F"/>
        </w:rPr>
      </w:pPr>
      <w:r>
        <w:t>A</w:t>
      </w:r>
      <w:r>
        <w:rPr>
          <w:spacing w:val="-3"/>
        </w:rPr>
        <w:t xml:space="preserve"> </w:t>
      </w:r>
      <w:r>
        <w:t>request</w:t>
      </w:r>
      <w:r>
        <w:rPr>
          <w:spacing w:val="-2"/>
        </w:rPr>
        <w:t xml:space="preserve"> </w:t>
      </w:r>
      <w:r>
        <w:t>for administrative</w:t>
      </w:r>
      <w:r>
        <w:rPr>
          <w:spacing w:val="1"/>
        </w:rPr>
        <w:t xml:space="preserve"> </w:t>
      </w:r>
      <w:r>
        <w:t>review</w:t>
      </w:r>
      <w:r>
        <w:rPr>
          <w:spacing w:val="-4"/>
        </w:rPr>
        <w:t xml:space="preserve"> </w:t>
      </w:r>
      <w:r>
        <w:t>shall</w:t>
      </w:r>
      <w:r>
        <w:rPr>
          <w:spacing w:val="-1"/>
        </w:rPr>
        <w:t xml:space="preserve"> </w:t>
      </w:r>
      <w:r>
        <w:t>be</w:t>
      </w:r>
      <w:r>
        <w:rPr>
          <w:spacing w:val="-1"/>
        </w:rPr>
        <w:t xml:space="preserve"> </w:t>
      </w:r>
      <w:r>
        <w:t>made</w:t>
      </w:r>
      <w:r>
        <w:rPr>
          <w:spacing w:val="-3"/>
        </w:rPr>
        <w:t xml:space="preserve"> </w:t>
      </w:r>
      <w:r>
        <w:t>in</w:t>
      </w:r>
      <w:r>
        <w:rPr>
          <w:spacing w:val="-4"/>
        </w:rPr>
        <w:t xml:space="preserve"> </w:t>
      </w:r>
      <w:r>
        <w:t>the</w:t>
      </w:r>
      <w:r>
        <w:rPr>
          <w:spacing w:val="-3"/>
        </w:rPr>
        <w:t xml:space="preserve"> </w:t>
      </w:r>
      <w:r>
        <w:t>form</w:t>
      </w:r>
      <w:r>
        <w:rPr>
          <w:spacing w:val="-1"/>
        </w:rPr>
        <w:t xml:space="preserve"> </w:t>
      </w:r>
      <w:r>
        <w:t>provided</w:t>
      </w:r>
      <w:r>
        <w:rPr>
          <w:spacing w:val="-1"/>
        </w:rPr>
        <w:t xml:space="preserve"> </w:t>
      </w:r>
      <w:r>
        <w:t>under</w:t>
      </w:r>
      <w:r>
        <w:rPr>
          <w:spacing w:val="1"/>
        </w:rPr>
        <w:t xml:space="preserve"> </w:t>
      </w:r>
      <w:r>
        <w:rPr>
          <w:color w:val="221F1F"/>
        </w:rPr>
        <w:t>contract</w:t>
      </w:r>
      <w:r>
        <w:rPr>
          <w:color w:val="221F1F"/>
          <w:spacing w:val="-3"/>
        </w:rPr>
        <w:t xml:space="preserve"> </w:t>
      </w:r>
      <w:r>
        <w:rPr>
          <w:color w:val="221F1F"/>
        </w:rPr>
        <w:t>forms.</w:t>
      </w:r>
    </w:p>
    <w:p w:rsidR="00361D1F" w:rsidRDefault="00361D1F" w:rsidP="000961B7">
      <w:pPr>
        <w:ind w:left="720"/>
        <w:sectPr w:rsidR="00361D1F">
          <w:pgSz w:w="11920" w:h="16850"/>
          <w:pgMar w:top="0" w:right="0" w:bottom="700" w:left="0" w:header="0" w:footer="445"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7"/>
        </w:rPr>
      </w:pPr>
    </w:p>
    <w:p w:rsidR="00361D1F" w:rsidRDefault="00361D1F" w:rsidP="000961B7">
      <w:pPr>
        <w:spacing w:before="91"/>
        <w:ind w:left="720"/>
        <w:rPr>
          <w:b/>
        </w:rPr>
      </w:pPr>
      <w:r>
        <w:rPr>
          <w:noProof/>
          <w:lang w:val="en-GB" w:eastAsia="en-GB"/>
        </w:rPr>
        <mc:AlternateContent>
          <mc:Choice Requires="wps">
            <w:drawing>
              <wp:anchor distT="0" distB="0" distL="114300" distR="114300" simplePos="0" relativeHeight="251682816" behindDoc="0" locked="0" layoutInCell="1" allowOverlap="1" wp14:anchorId="6BB55FBB" wp14:editId="2826804C">
                <wp:simplePos x="0" y="0"/>
                <wp:positionH relativeFrom="page">
                  <wp:posOffset>0</wp:posOffset>
                </wp:positionH>
                <wp:positionV relativeFrom="paragraph">
                  <wp:posOffset>-639445</wp:posOffset>
                </wp:positionV>
                <wp:extent cx="7560310" cy="234315"/>
                <wp:effectExtent l="0" t="0" r="0" b="0"/>
                <wp:wrapNone/>
                <wp:docPr id="707"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96F94E" id="Rectangle 335" o:spid="_x0000_s1026" style="position:absolute;margin-left:0;margin-top:-50.35pt;width:595.3pt;height:18.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5n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" fillcolor="#ec1c23" stroked="f">
                <w10:wrap anchorx="page"/>
              </v:rect>
            </w:pict>
          </mc:Fallback>
        </mc:AlternateContent>
      </w:r>
      <w:r>
        <w:rPr>
          <w:b/>
          <w:u w:val="thick"/>
        </w:rPr>
        <w:t>Section</w:t>
      </w:r>
      <w:r>
        <w:rPr>
          <w:b/>
          <w:spacing w:val="-1"/>
          <w:u w:val="thick"/>
        </w:rPr>
        <w:t xml:space="preserve"> </w:t>
      </w:r>
      <w:r>
        <w:rPr>
          <w:b/>
          <w:u w:val="thick"/>
        </w:rPr>
        <w:t>II - Tender</w:t>
      </w:r>
      <w:r>
        <w:rPr>
          <w:b/>
          <w:spacing w:val="-1"/>
          <w:u w:val="thick"/>
        </w:rPr>
        <w:t xml:space="preserve"> </w:t>
      </w:r>
      <w:r>
        <w:rPr>
          <w:b/>
          <w:u w:val="thick"/>
        </w:rPr>
        <w:t>Data</w:t>
      </w:r>
      <w:r>
        <w:rPr>
          <w:b/>
          <w:spacing w:val="-4"/>
          <w:u w:val="thick"/>
        </w:rPr>
        <w:t xml:space="preserve"> </w:t>
      </w:r>
      <w:r>
        <w:rPr>
          <w:b/>
          <w:u w:val="thick"/>
        </w:rPr>
        <w:t>Sheet</w:t>
      </w:r>
      <w:r>
        <w:rPr>
          <w:b/>
          <w:spacing w:val="-3"/>
          <w:u w:val="thick"/>
        </w:rPr>
        <w:t xml:space="preserve"> </w:t>
      </w:r>
      <w:r>
        <w:rPr>
          <w:b/>
          <w:u w:val="thick"/>
        </w:rPr>
        <w:t>(TDS)</w:t>
      </w:r>
    </w:p>
    <w:p w:rsidR="00361D1F" w:rsidRDefault="00361D1F" w:rsidP="000961B7">
      <w:pPr>
        <w:pStyle w:val="BodyText"/>
        <w:spacing w:before="2"/>
        <w:ind w:left="720"/>
        <w:rPr>
          <w:b/>
          <w:sz w:val="14"/>
        </w:rPr>
      </w:pPr>
    </w:p>
    <w:p w:rsidR="00361D1F" w:rsidRDefault="00361D1F" w:rsidP="000961B7">
      <w:pPr>
        <w:pStyle w:val="BodyText"/>
        <w:spacing w:before="91"/>
        <w:ind w:left="720" w:right="665"/>
      </w:pPr>
      <w:r>
        <w:rPr>
          <w:noProof/>
          <w:lang w:val="en-GB" w:eastAsia="en-GB"/>
        </w:rPr>
        <mc:AlternateContent>
          <mc:Choice Requires="wps">
            <w:drawing>
              <wp:anchor distT="0" distB="0" distL="114300" distR="114300" simplePos="0" relativeHeight="251683840" behindDoc="0" locked="0" layoutInCell="1" allowOverlap="1" wp14:anchorId="6814A4B8" wp14:editId="7B002120">
                <wp:simplePos x="0" y="0"/>
                <wp:positionH relativeFrom="page">
                  <wp:posOffset>-15875</wp:posOffset>
                </wp:positionH>
                <wp:positionV relativeFrom="paragraph">
                  <wp:posOffset>662305</wp:posOffset>
                </wp:positionV>
                <wp:extent cx="7592060" cy="8625840"/>
                <wp:effectExtent l="0" t="0" r="0" b="0"/>
                <wp:wrapNone/>
                <wp:docPr id="70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2060" cy="862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1C65D9">
                              <w:trPr>
                                <w:trHeight w:val="234"/>
                              </w:trPr>
                              <w:tc>
                                <w:tcPr>
                                  <w:tcW w:w="704" w:type="dxa"/>
                                  <w:vMerge w:val="restart"/>
                                  <w:tcBorders>
                                    <w:right w:val="single" w:sz="12" w:space="0" w:color="000000"/>
                                  </w:tcBorders>
                                </w:tcPr>
                                <w:p w:rsidR="001C65D9" w:rsidRDefault="001C65D9">
                                  <w:pPr>
                                    <w:pStyle w:val="TableParagraph"/>
                                    <w:rPr>
                                      <w:sz w:val="20"/>
                                    </w:rPr>
                                  </w:pPr>
                                </w:p>
                              </w:tc>
                              <w:tc>
                                <w:tcPr>
                                  <w:tcW w:w="1524" w:type="dxa"/>
                                  <w:tcBorders>
                                    <w:top w:val="single" w:sz="4" w:space="0" w:color="000000"/>
                                    <w:left w:val="single" w:sz="4" w:space="0" w:color="000000"/>
                                    <w:right w:val="single" w:sz="4" w:space="0" w:color="000000"/>
                                  </w:tcBorders>
                                </w:tcPr>
                                <w:p w:rsidR="001C65D9" w:rsidRDefault="001C65D9">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1C65D9" w:rsidRDefault="001C65D9">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1C65D9" w:rsidRDefault="001C65D9">
                                  <w:pPr>
                                    <w:pStyle w:val="TableParagraph"/>
                                    <w:rPr>
                                      <w:sz w:val="20"/>
                                    </w:rPr>
                                  </w:pPr>
                                </w:p>
                              </w:tc>
                            </w:tr>
                            <w:tr w:rsidR="001C65D9">
                              <w:trPr>
                                <w:trHeight w:val="225"/>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4" w:space="0" w:color="000000"/>
                                    <w:bottom w:val="single" w:sz="4" w:space="0" w:color="000000"/>
                                    <w:right w:val="single" w:sz="4" w:space="0" w:color="000000"/>
                                  </w:tcBorders>
                                </w:tcPr>
                                <w:p w:rsidR="001C65D9" w:rsidRDefault="001C65D9">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1C65D9" w:rsidRDefault="001C65D9">
                                  <w:pPr>
                                    <w:pStyle w:val="TableParagraph"/>
                                    <w:rPr>
                                      <w:sz w:val="16"/>
                                    </w:rPr>
                                  </w:pPr>
                                </w:p>
                              </w:tc>
                              <w:tc>
                                <w:tcPr>
                                  <w:tcW w:w="828" w:type="dxa"/>
                                  <w:vMerge/>
                                  <w:tcBorders>
                                    <w:top w:val="nil"/>
                                    <w:left w:val="single" w:sz="18" w:space="0" w:color="000000"/>
                                  </w:tcBorders>
                                </w:tcPr>
                                <w:p w:rsidR="001C65D9" w:rsidRDefault="001C65D9">
                                  <w:pPr>
                                    <w:rPr>
                                      <w:sz w:val="2"/>
                                      <w:szCs w:val="2"/>
                                    </w:rPr>
                                  </w:pPr>
                                </w:p>
                              </w:tc>
                            </w:tr>
                            <w:tr w:rsidR="001C65D9">
                              <w:trPr>
                                <w:trHeight w:val="251"/>
                              </w:trPr>
                              <w:tc>
                                <w:tcPr>
                                  <w:tcW w:w="704" w:type="dxa"/>
                                  <w:vMerge/>
                                  <w:tcBorders>
                                    <w:top w:val="nil"/>
                                    <w:right w:val="single" w:sz="12" w:space="0" w:color="000000"/>
                                  </w:tcBorders>
                                </w:tcPr>
                                <w:p w:rsidR="001C65D9" w:rsidRDefault="001C65D9">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1C65D9" w:rsidRDefault="001C65D9">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4" w:space="0" w:color="000000"/>
                                    <w:left w:val="single" w:sz="12" w:space="0" w:color="000000"/>
                                    <w:right w:val="single" w:sz="12" w:space="0" w:color="000000"/>
                                  </w:tcBorders>
                                </w:tcPr>
                                <w:p w:rsidR="001C65D9" w:rsidRDefault="001C65D9">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1C65D9" w:rsidRDefault="001C65D9" w:rsidP="00D4067E">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KINONDO MCA’S WARD OFFICE</w:t>
                                  </w: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18"/>
                                    </w:rPr>
                                  </w:pPr>
                                </w:p>
                              </w:tc>
                              <w:tc>
                                <w:tcPr>
                                  <w:tcW w:w="8898" w:type="dxa"/>
                                  <w:tcBorders>
                                    <w:left w:val="single" w:sz="12" w:space="0" w:color="000000"/>
                                    <w:right w:val="single" w:sz="12" w:space="0" w:color="000000"/>
                                  </w:tcBorders>
                                </w:tcPr>
                                <w:p w:rsidR="001C65D9" w:rsidRDefault="001C65D9">
                                  <w:pPr>
                                    <w:pStyle w:val="TableParagraph"/>
                                    <w:spacing w:line="233"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35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8"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44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w:t>
                                  </w:r>
                                  <w:r w:rsidR="00A23788">
                                    <w:rPr>
                                      <w:b/>
                                      <w:spacing w:val="-2"/>
                                    </w:rPr>
                                    <w:t>1485825</w:t>
                                  </w:r>
                                </w:p>
                              </w:tc>
                              <w:tc>
                                <w:tcPr>
                                  <w:tcW w:w="828" w:type="dxa"/>
                                  <w:vMerge/>
                                  <w:tcBorders>
                                    <w:top w:val="nil"/>
                                    <w:left w:val="single" w:sz="18" w:space="0" w:color="000000"/>
                                  </w:tcBorders>
                                </w:tcPr>
                                <w:p w:rsidR="001C65D9" w:rsidRDefault="001C65D9">
                                  <w:pPr>
                                    <w:rPr>
                                      <w:sz w:val="2"/>
                                      <w:szCs w:val="2"/>
                                    </w:rPr>
                                  </w:pPr>
                                </w:p>
                              </w:tc>
                            </w:tr>
                            <w:tr w:rsidR="001C65D9">
                              <w:trPr>
                                <w:trHeight w:val="32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before="88" w:line="212" w:lineRule="exact"/>
                                    <w:ind w:left="206"/>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349"/>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tabs>
                                      <w:tab w:val="left" w:pos="6676"/>
                                    </w:tabs>
                                    <w:spacing w:line="223" w:lineRule="exact"/>
                                    <w:ind w:left="206"/>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624"/>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1C65D9" w:rsidRDefault="001C65D9">
                                  <w:pPr>
                                    <w:rPr>
                                      <w:sz w:val="2"/>
                                      <w:szCs w:val="2"/>
                                    </w:rPr>
                                  </w:pPr>
                                </w:p>
                              </w:tc>
                            </w:tr>
                            <w:tr w:rsidR="001C65D9">
                              <w:trPr>
                                <w:trHeight w:val="555"/>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1C65D9" w:rsidRDefault="001C65D9">
                                  <w:pPr>
                                    <w:rPr>
                                      <w:sz w:val="2"/>
                                      <w:szCs w:val="2"/>
                                    </w:rPr>
                                  </w:pPr>
                                </w:p>
                              </w:tc>
                            </w:tr>
                            <w:tr w:rsidR="001C65D9">
                              <w:trPr>
                                <w:trHeight w:val="259"/>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1C65D9" w:rsidRDefault="001C65D9">
                                  <w:pPr>
                                    <w:rPr>
                                      <w:sz w:val="2"/>
                                      <w:szCs w:val="2"/>
                                    </w:rPr>
                                  </w:pPr>
                                </w:p>
                              </w:tc>
                            </w:tr>
                            <w:tr w:rsidR="001C65D9">
                              <w:trPr>
                                <w:trHeight w:val="502"/>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1C65D9" w:rsidRDefault="001C65D9">
                                  <w:pPr>
                                    <w:rPr>
                                      <w:sz w:val="2"/>
                                      <w:szCs w:val="2"/>
                                    </w:rPr>
                                  </w:pPr>
                                </w:p>
                              </w:tc>
                            </w:tr>
                            <w:tr w:rsidR="001C65D9">
                              <w:trPr>
                                <w:trHeight w:val="250"/>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rPr>
                                      <w:sz w:val="18"/>
                                    </w:rPr>
                                  </w:pP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1C65D9" w:rsidRDefault="001C65D9">
                                  <w:pPr>
                                    <w:rPr>
                                      <w:sz w:val="2"/>
                                      <w:szCs w:val="2"/>
                                    </w:rPr>
                                  </w:pPr>
                                </w:p>
                              </w:tc>
                            </w:tr>
                            <w:tr w:rsidR="001C65D9">
                              <w:trPr>
                                <w:trHeight w:val="2012"/>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rsidP="00361D1F">
                                  <w:pPr>
                                    <w:pStyle w:val="TableParagraph"/>
                                    <w:numPr>
                                      <w:ilvl w:val="0"/>
                                      <w:numId w:val="118"/>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1C65D9" w:rsidRDefault="001C65D9">
                                  <w:pPr>
                                    <w:pStyle w:val="TableParagraph"/>
                                    <w:rPr>
                                      <w:sz w:val="24"/>
                                    </w:rPr>
                                  </w:pPr>
                                </w:p>
                                <w:p w:rsidR="001C65D9" w:rsidRDefault="001C65D9">
                                  <w:pPr>
                                    <w:pStyle w:val="TableParagraph"/>
                                    <w:rPr>
                                      <w:sz w:val="20"/>
                                    </w:rPr>
                                  </w:pPr>
                                </w:p>
                                <w:p w:rsidR="001C65D9" w:rsidRDefault="001C65D9">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1C65D9" w:rsidRDefault="001C65D9">
                                  <w:pPr>
                                    <w:pStyle w:val="TableParagraph"/>
                                    <w:spacing w:before="3"/>
                                    <w:rPr>
                                      <w:sz w:val="20"/>
                                    </w:rPr>
                                  </w:pPr>
                                </w:p>
                                <w:p w:rsidR="001C65D9" w:rsidRDefault="001C65D9" w:rsidP="00361D1F">
                                  <w:pPr>
                                    <w:pStyle w:val="TableParagraph"/>
                                    <w:numPr>
                                      <w:ilvl w:val="0"/>
                                      <w:numId w:val="118"/>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1C65D9" w:rsidRDefault="001C65D9">
                                  <w:pPr>
                                    <w:rPr>
                                      <w:sz w:val="2"/>
                                      <w:szCs w:val="2"/>
                                    </w:rPr>
                                  </w:pPr>
                                </w:p>
                              </w:tc>
                            </w:tr>
                            <w:tr w:rsidR="001C65D9" w:rsidTr="00D4067E">
                              <w:trPr>
                                <w:trHeight w:val="884"/>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rsidP="00361D1F">
                                  <w:pPr>
                                    <w:pStyle w:val="TableParagraph"/>
                                    <w:numPr>
                                      <w:ilvl w:val="0"/>
                                      <w:numId w:val="117"/>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1C65D9" w:rsidRDefault="001C65D9" w:rsidP="00361D1F">
                                  <w:pPr>
                                    <w:pStyle w:val="TableParagraph"/>
                                    <w:numPr>
                                      <w:ilvl w:val="0"/>
                                      <w:numId w:val="117"/>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1C65D9" w:rsidRDefault="001C65D9">
                                  <w:pPr>
                                    <w:rPr>
                                      <w:sz w:val="2"/>
                                      <w:szCs w:val="2"/>
                                    </w:rPr>
                                  </w:pPr>
                                </w:p>
                              </w:tc>
                            </w:tr>
                            <w:tr w:rsidR="001C65D9">
                              <w:trPr>
                                <w:trHeight w:val="50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1C65D9" w:rsidRDefault="001C65D9">
                                  <w:pPr>
                                    <w:rPr>
                                      <w:sz w:val="2"/>
                                      <w:szCs w:val="2"/>
                                    </w:rPr>
                                  </w:pPr>
                                </w:p>
                              </w:tc>
                            </w:tr>
                            <w:tr w:rsidR="001C65D9">
                              <w:trPr>
                                <w:trHeight w:val="591"/>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1C65D9" w:rsidRDefault="001C65D9">
                                  <w:pPr>
                                    <w:rPr>
                                      <w:sz w:val="2"/>
                                      <w:szCs w:val="2"/>
                                    </w:rPr>
                                  </w:pPr>
                                </w:p>
                              </w:tc>
                            </w:tr>
                            <w:tr w:rsidR="001C65D9">
                              <w:trPr>
                                <w:trHeight w:val="379"/>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1C65D9" w:rsidRDefault="001C65D9">
                                  <w:pPr>
                                    <w:rPr>
                                      <w:sz w:val="2"/>
                                      <w:szCs w:val="2"/>
                                    </w:rPr>
                                  </w:pPr>
                                </w:p>
                              </w:tc>
                            </w:tr>
                            <w:tr w:rsidR="001C65D9">
                              <w:trPr>
                                <w:trHeight w:val="505"/>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rsidP="00D4067E">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1C65D9" w:rsidRDefault="001C65D9">
                                  <w:pPr>
                                    <w:rPr>
                                      <w:sz w:val="2"/>
                                      <w:szCs w:val="2"/>
                                    </w:rPr>
                                  </w:pPr>
                                </w:p>
                              </w:tc>
                            </w:tr>
                            <w:tr w:rsidR="001C65D9">
                              <w:trPr>
                                <w:trHeight w:val="38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rsidP="00D4067E">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1C65D9" w:rsidRDefault="001C65D9">
                                  <w:pPr>
                                    <w:rPr>
                                      <w:sz w:val="2"/>
                                      <w:szCs w:val="2"/>
                                    </w:rPr>
                                  </w:pPr>
                                </w:p>
                              </w:tc>
                            </w:tr>
                            <w:tr w:rsidR="001C65D9">
                              <w:trPr>
                                <w:trHeight w:val="28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9"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544"/>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rsidP="00D4067E">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1C65D9" w:rsidRDefault="001C65D9">
                                  <w:pPr>
                                    <w:rPr>
                                      <w:sz w:val="2"/>
                                      <w:szCs w:val="2"/>
                                    </w:rPr>
                                  </w:pPr>
                                </w:p>
                              </w:tc>
                            </w:tr>
                          </w:tbl>
                          <w:p w:rsidR="001C65D9" w:rsidRDefault="001C65D9" w:rsidP="00361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4A4B8" id="_x0000_t202" coordsize="21600,21600" o:spt="202" path="m,l,21600r21600,l21600,xe">
                <v:stroke joinstyle="miter"/>
                <v:path gradientshapeok="t" o:connecttype="rect"/>
              </v:shapetype>
              <v:shape id="Text Box 334" o:spid="_x0000_s1027" type="#_x0000_t202" style="position:absolute;left:0;text-align:left;margin-left:-1.25pt;margin-top:52.15pt;width:597.8pt;height:679.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RE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04"/>
                        <w:gridCol w:w="1524"/>
                        <w:gridCol w:w="8898"/>
                        <w:gridCol w:w="828"/>
                      </w:tblGrid>
                      <w:tr w:rsidR="001C65D9">
                        <w:trPr>
                          <w:trHeight w:val="234"/>
                        </w:trPr>
                        <w:tc>
                          <w:tcPr>
                            <w:tcW w:w="704" w:type="dxa"/>
                            <w:vMerge w:val="restart"/>
                            <w:tcBorders>
                              <w:right w:val="single" w:sz="12" w:space="0" w:color="000000"/>
                            </w:tcBorders>
                          </w:tcPr>
                          <w:p w:rsidR="001C65D9" w:rsidRDefault="001C65D9">
                            <w:pPr>
                              <w:pStyle w:val="TableParagraph"/>
                              <w:rPr>
                                <w:sz w:val="20"/>
                              </w:rPr>
                            </w:pPr>
                          </w:p>
                        </w:tc>
                        <w:tc>
                          <w:tcPr>
                            <w:tcW w:w="1524" w:type="dxa"/>
                            <w:tcBorders>
                              <w:top w:val="single" w:sz="4" w:space="0" w:color="000000"/>
                              <w:left w:val="single" w:sz="4" w:space="0" w:color="000000"/>
                              <w:right w:val="single" w:sz="4" w:space="0" w:color="000000"/>
                            </w:tcBorders>
                          </w:tcPr>
                          <w:p w:rsidR="001C65D9" w:rsidRDefault="001C65D9">
                            <w:pPr>
                              <w:pStyle w:val="TableParagraph"/>
                              <w:spacing w:line="215" w:lineRule="exact"/>
                              <w:ind w:left="103"/>
                              <w:rPr>
                                <w:b/>
                                <w:sz w:val="20"/>
                              </w:rPr>
                            </w:pPr>
                            <w:r>
                              <w:rPr>
                                <w:b/>
                                <w:sz w:val="20"/>
                              </w:rPr>
                              <w:t>Reference</w:t>
                            </w:r>
                            <w:r>
                              <w:rPr>
                                <w:b/>
                                <w:spacing w:val="-2"/>
                                <w:sz w:val="20"/>
                              </w:rPr>
                              <w:t xml:space="preserve"> </w:t>
                            </w:r>
                            <w:r>
                              <w:rPr>
                                <w:b/>
                                <w:sz w:val="20"/>
                              </w:rPr>
                              <w:t>to</w:t>
                            </w:r>
                          </w:p>
                        </w:tc>
                        <w:tc>
                          <w:tcPr>
                            <w:tcW w:w="8898" w:type="dxa"/>
                            <w:tcBorders>
                              <w:top w:val="single" w:sz="4" w:space="0" w:color="000000"/>
                              <w:left w:val="single" w:sz="4" w:space="0" w:color="000000"/>
                              <w:right w:val="single" w:sz="4" w:space="0" w:color="000000"/>
                            </w:tcBorders>
                          </w:tcPr>
                          <w:p w:rsidR="001C65D9" w:rsidRDefault="001C65D9">
                            <w:pPr>
                              <w:pStyle w:val="TableParagraph"/>
                              <w:spacing w:line="215" w:lineRule="exact"/>
                              <w:ind w:left="103"/>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c>
                          <w:tcPr>
                            <w:tcW w:w="828" w:type="dxa"/>
                            <w:vMerge w:val="restart"/>
                            <w:tcBorders>
                              <w:left w:val="single" w:sz="18" w:space="0" w:color="000000"/>
                            </w:tcBorders>
                          </w:tcPr>
                          <w:p w:rsidR="001C65D9" w:rsidRDefault="001C65D9">
                            <w:pPr>
                              <w:pStyle w:val="TableParagraph"/>
                              <w:rPr>
                                <w:sz w:val="20"/>
                              </w:rPr>
                            </w:pPr>
                          </w:p>
                        </w:tc>
                      </w:tr>
                      <w:tr w:rsidR="001C65D9">
                        <w:trPr>
                          <w:trHeight w:val="225"/>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4" w:space="0" w:color="000000"/>
                              <w:bottom w:val="single" w:sz="4" w:space="0" w:color="000000"/>
                              <w:right w:val="single" w:sz="4" w:space="0" w:color="000000"/>
                            </w:tcBorders>
                          </w:tcPr>
                          <w:p w:rsidR="001C65D9" w:rsidRDefault="001C65D9">
                            <w:pPr>
                              <w:pStyle w:val="TableParagraph"/>
                              <w:spacing w:line="205" w:lineRule="exact"/>
                              <w:ind w:left="103"/>
                              <w:rPr>
                                <w:b/>
                                <w:sz w:val="20"/>
                              </w:rPr>
                            </w:pPr>
                            <w:r>
                              <w:rPr>
                                <w:b/>
                                <w:sz w:val="20"/>
                              </w:rPr>
                              <w:t>ITC</w:t>
                            </w:r>
                            <w:r>
                              <w:rPr>
                                <w:b/>
                                <w:spacing w:val="-3"/>
                                <w:sz w:val="20"/>
                              </w:rPr>
                              <w:t xml:space="preserve"> </w:t>
                            </w:r>
                            <w:r>
                              <w:rPr>
                                <w:b/>
                                <w:sz w:val="20"/>
                              </w:rPr>
                              <w:t>Clause</w:t>
                            </w:r>
                          </w:p>
                        </w:tc>
                        <w:tc>
                          <w:tcPr>
                            <w:tcW w:w="8898" w:type="dxa"/>
                            <w:tcBorders>
                              <w:left w:val="single" w:sz="4" w:space="0" w:color="000000"/>
                              <w:bottom w:val="single" w:sz="4" w:space="0" w:color="000000"/>
                              <w:right w:val="single" w:sz="4" w:space="0" w:color="000000"/>
                            </w:tcBorders>
                          </w:tcPr>
                          <w:p w:rsidR="001C65D9" w:rsidRDefault="001C65D9">
                            <w:pPr>
                              <w:pStyle w:val="TableParagraph"/>
                              <w:rPr>
                                <w:sz w:val="16"/>
                              </w:rPr>
                            </w:pPr>
                          </w:p>
                        </w:tc>
                        <w:tc>
                          <w:tcPr>
                            <w:tcW w:w="828" w:type="dxa"/>
                            <w:vMerge/>
                            <w:tcBorders>
                              <w:top w:val="nil"/>
                              <w:left w:val="single" w:sz="18" w:space="0" w:color="000000"/>
                            </w:tcBorders>
                          </w:tcPr>
                          <w:p w:rsidR="001C65D9" w:rsidRDefault="001C65D9">
                            <w:pPr>
                              <w:rPr>
                                <w:sz w:val="2"/>
                                <w:szCs w:val="2"/>
                              </w:rPr>
                            </w:pPr>
                          </w:p>
                        </w:tc>
                      </w:tr>
                      <w:tr w:rsidR="001C65D9">
                        <w:trPr>
                          <w:trHeight w:val="251"/>
                        </w:trPr>
                        <w:tc>
                          <w:tcPr>
                            <w:tcW w:w="704" w:type="dxa"/>
                            <w:vMerge/>
                            <w:tcBorders>
                              <w:top w:val="nil"/>
                              <w:right w:val="single" w:sz="12" w:space="0" w:color="000000"/>
                            </w:tcBorders>
                          </w:tcPr>
                          <w:p w:rsidR="001C65D9" w:rsidRDefault="001C65D9">
                            <w:pPr>
                              <w:rPr>
                                <w:sz w:val="2"/>
                                <w:szCs w:val="2"/>
                              </w:rPr>
                            </w:pPr>
                          </w:p>
                        </w:tc>
                        <w:tc>
                          <w:tcPr>
                            <w:tcW w:w="10422" w:type="dxa"/>
                            <w:gridSpan w:val="2"/>
                            <w:tcBorders>
                              <w:top w:val="single" w:sz="4" w:space="0" w:color="000000"/>
                              <w:left w:val="single" w:sz="4" w:space="0" w:color="000000"/>
                              <w:bottom w:val="single" w:sz="4" w:space="0" w:color="000000"/>
                              <w:right w:val="single" w:sz="4" w:space="0" w:color="000000"/>
                            </w:tcBorders>
                          </w:tcPr>
                          <w:p w:rsidR="001C65D9" w:rsidRDefault="001C65D9">
                            <w:pPr>
                              <w:pStyle w:val="TableParagraph"/>
                              <w:spacing w:line="232" w:lineRule="exact"/>
                              <w:ind w:left="103"/>
                              <w:rPr>
                                <w:b/>
                              </w:rPr>
                            </w:pPr>
                            <w:r>
                              <w:rPr>
                                <w:b/>
                              </w:rPr>
                              <w:t>A.</w:t>
                            </w:r>
                            <w:r>
                              <w:rPr>
                                <w:b/>
                                <w:spacing w:val="54"/>
                              </w:rPr>
                              <w:t xml:space="preserve"> </w:t>
                            </w:r>
                            <w:r>
                              <w:rPr>
                                <w:b/>
                              </w:rPr>
                              <w:t>General</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4" w:space="0" w:color="000000"/>
                              <w:left w:val="single" w:sz="12" w:space="0" w:color="000000"/>
                              <w:right w:val="single" w:sz="12" w:space="0" w:color="000000"/>
                            </w:tcBorders>
                          </w:tcPr>
                          <w:p w:rsidR="001C65D9" w:rsidRDefault="001C65D9">
                            <w:pPr>
                              <w:pStyle w:val="TableParagraph"/>
                              <w:spacing w:line="237" w:lineRule="exact"/>
                              <w:ind w:left="93"/>
                              <w:rPr>
                                <w:b/>
                              </w:rPr>
                            </w:pPr>
                            <w:r>
                              <w:rPr>
                                <w:b/>
                              </w:rPr>
                              <w:t>ITT</w:t>
                            </w:r>
                            <w:r>
                              <w:rPr>
                                <w:b/>
                                <w:spacing w:val="-2"/>
                              </w:rPr>
                              <w:t xml:space="preserve"> </w:t>
                            </w:r>
                            <w:r>
                              <w:rPr>
                                <w:b/>
                              </w:rPr>
                              <w:t>1.1</w:t>
                            </w:r>
                          </w:p>
                        </w:tc>
                        <w:tc>
                          <w:tcPr>
                            <w:tcW w:w="8898" w:type="dxa"/>
                            <w:tcBorders>
                              <w:top w:val="single" w:sz="4" w:space="0" w:color="000000"/>
                              <w:left w:val="single" w:sz="12" w:space="0" w:color="000000"/>
                              <w:right w:val="single" w:sz="12" w:space="0" w:color="000000"/>
                            </w:tcBorders>
                          </w:tcPr>
                          <w:p w:rsidR="001C65D9" w:rsidRDefault="001C65D9" w:rsidP="00D4067E">
                            <w:pPr>
                              <w:pStyle w:val="TableParagraph"/>
                              <w:spacing w:line="237" w:lineRule="exact"/>
                              <w:ind w:left="93"/>
                              <w:rPr>
                                <w:b/>
                              </w:rPr>
                            </w:pPr>
                            <w:r>
                              <w:t>The</w:t>
                            </w:r>
                            <w:r>
                              <w:rPr>
                                <w:spacing w:val="-1"/>
                              </w:rPr>
                              <w:t xml:space="preserve"> </w:t>
                            </w:r>
                            <w:r>
                              <w:t>name</w:t>
                            </w:r>
                            <w:r>
                              <w:rPr>
                                <w:spacing w:val="-1"/>
                              </w:rPr>
                              <w:t xml:space="preserve"> </w:t>
                            </w:r>
                            <w:r>
                              <w:t>of the</w:t>
                            </w:r>
                            <w:r>
                              <w:rPr>
                                <w:spacing w:val="-1"/>
                              </w:rPr>
                              <w:t xml:space="preserve"> </w:t>
                            </w:r>
                            <w:r>
                              <w:t>contract</w:t>
                            </w:r>
                            <w:r>
                              <w:rPr>
                                <w:spacing w:val="1"/>
                              </w:rPr>
                              <w:t xml:space="preserve"> </w:t>
                            </w:r>
                            <w:r>
                              <w:t>is</w:t>
                            </w:r>
                            <w:r>
                              <w:rPr>
                                <w:spacing w:val="-1"/>
                              </w:rPr>
                              <w:t xml:space="preserve"> </w:t>
                            </w:r>
                            <w:r>
                              <w:rPr>
                                <w:b/>
                              </w:rPr>
                              <w:t>PROPOSED RENOVATION OF KINONDO MCA’S WARD OFFICE</w:t>
                            </w: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18"/>
                              </w:rPr>
                            </w:pPr>
                          </w:p>
                        </w:tc>
                        <w:tc>
                          <w:tcPr>
                            <w:tcW w:w="8898" w:type="dxa"/>
                            <w:tcBorders>
                              <w:left w:val="single" w:sz="12" w:space="0" w:color="000000"/>
                              <w:right w:val="single" w:sz="12" w:space="0" w:color="000000"/>
                            </w:tcBorders>
                          </w:tcPr>
                          <w:p w:rsidR="001C65D9" w:rsidRDefault="001C65D9">
                            <w:pPr>
                              <w:pStyle w:val="TableParagraph"/>
                              <w:spacing w:line="233"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35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8"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44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before="93"/>
                              <w:ind w:left="206"/>
                              <w:rPr>
                                <w:b/>
                              </w:rPr>
                            </w:pPr>
                            <w:r>
                              <w:t>The</w:t>
                            </w:r>
                            <w:r>
                              <w:rPr>
                                <w:spacing w:val="-2"/>
                              </w:rPr>
                              <w:t xml:space="preserve"> </w:t>
                            </w:r>
                            <w:r>
                              <w:t>reference</w:t>
                            </w:r>
                            <w:r>
                              <w:rPr>
                                <w:spacing w:val="-2"/>
                              </w:rPr>
                              <w:t xml:space="preserve"> </w:t>
                            </w:r>
                            <w:r>
                              <w:t>number</w:t>
                            </w:r>
                            <w:r>
                              <w:rPr>
                                <w:spacing w:val="-2"/>
                              </w:rPr>
                              <w:t xml:space="preserve"> </w:t>
                            </w:r>
                            <w:r>
                              <w:t>of</w:t>
                            </w:r>
                            <w:r>
                              <w:rPr>
                                <w:spacing w:val="-4"/>
                              </w:rPr>
                              <w:t xml:space="preserve"> </w:t>
                            </w:r>
                            <w:r>
                              <w:t>the</w:t>
                            </w:r>
                            <w:r>
                              <w:rPr>
                                <w:spacing w:val="-2"/>
                              </w:rPr>
                              <w:t xml:space="preserve"> </w:t>
                            </w:r>
                            <w:r>
                              <w:t>Contract is</w:t>
                            </w:r>
                            <w:r>
                              <w:rPr>
                                <w:spacing w:val="1"/>
                              </w:rPr>
                              <w:t xml:space="preserve"> </w:t>
                            </w:r>
                            <w:r>
                              <w:rPr>
                                <w:b/>
                              </w:rPr>
                              <w:t>TENDER</w:t>
                            </w:r>
                            <w:r>
                              <w:rPr>
                                <w:b/>
                                <w:spacing w:val="-3"/>
                              </w:rPr>
                              <w:t xml:space="preserve"> </w:t>
                            </w:r>
                            <w:r>
                              <w:rPr>
                                <w:b/>
                              </w:rPr>
                              <w:t>NO.</w:t>
                            </w:r>
                            <w:r>
                              <w:rPr>
                                <w:b/>
                                <w:spacing w:val="-2"/>
                              </w:rPr>
                              <w:t xml:space="preserve"> </w:t>
                            </w:r>
                            <w:r w:rsidR="00A23788">
                              <w:rPr>
                                <w:b/>
                                <w:spacing w:val="-2"/>
                              </w:rPr>
                              <w:t>1485825</w:t>
                            </w:r>
                          </w:p>
                        </w:tc>
                        <w:tc>
                          <w:tcPr>
                            <w:tcW w:w="828" w:type="dxa"/>
                            <w:vMerge/>
                            <w:tcBorders>
                              <w:top w:val="nil"/>
                              <w:left w:val="single" w:sz="18" w:space="0" w:color="000000"/>
                            </w:tcBorders>
                          </w:tcPr>
                          <w:p w:rsidR="001C65D9" w:rsidRDefault="001C65D9">
                            <w:pPr>
                              <w:rPr>
                                <w:sz w:val="2"/>
                                <w:szCs w:val="2"/>
                              </w:rPr>
                            </w:pPr>
                          </w:p>
                        </w:tc>
                      </w:tr>
                      <w:tr w:rsidR="001C65D9">
                        <w:trPr>
                          <w:trHeight w:val="32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before="88" w:line="212" w:lineRule="exact"/>
                              <w:ind w:left="206"/>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349"/>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tabs>
                                <w:tab w:val="left" w:pos="6676"/>
                              </w:tabs>
                              <w:spacing w:line="223" w:lineRule="exact"/>
                              <w:ind w:left="206"/>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624"/>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before="118"/>
                              <w:ind w:left="93"/>
                              <w:rPr>
                                <w:b/>
                                <w:i/>
                              </w:rPr>
                            </w:pPr>
                            <w:r>
                              <w:t>The</w:t>
                            </w:r>
                            <w:r>
                              <w:rPr>
                                <w:spacing w:val="-3"/>
                              </w:rPr>
                              <w:t xml:space="preserve"> </w:t>
                            </w:r>
                            <w:r>
                              <w:t>number</w:t>
                            </w:r>
                            <w:r>
                              <w:rPr>
                                <w:spacing w:val="-2"/>
                              </w:rPr>
                              <w:t xml:space="preserve"> </w:t>
                            </w:r>
                            <w:r>
                              <w:t>and</w:t>
                            </w:r>
                            <w:r>
                              <w:rPr>
                                <w:spacing w:val="-4"/>
                              </w:rPr>
                              <w:t xml:space="preserve"> </w:t>
                            </w:r>
                            <w:r>
                              <w:t>identification</w:t>
                            </w:r>
                            <w:r>
                              <w:rPr>
                                <w:spacing w:val="-2"/>
                              </w:rPr>
                              <w:t xml:space="preserve"> </w:t>
                            </w:r>
                            <w:r>
                              <w:t>of</w:t>
                            </w:r>
                            <w:r>
                              <w:rPr>
                                <w:spacing w:val="-2"/>
                              </w:rPr>
                              <w:t xml:space="preserve"> </w:t>
                            </w:r>
                            <w:r>
                              <w:t>lots</w:t>
                            </w:r>
                            <w:r>
                              <w:rPr>
                                <w:spacing w:val="-2"/>
                              </w:rPr>
                              <w:t xml:space="preserve"> </w:t>
                            </w:r>
                            <w:r>
                              <w:t>(contracts) comprising</w:t>
                            </w:r>
                            <w:r>
                              <w:rPr>
                                <w:spacing w:val="-2"/>
                              </w:rPr>
                              <w:t xml:space="preserve"> </w:t>
                            </w:r>
                            <w:r>
                              <w:t>this</w:t>
                            </w:r>
                            <w:r>
                              <w:rPr>
                                <w:spacing w:val="-2"/>
                              </w:rPr>
                              <w:t xml:space="preserve"> </w:t>
                            </w:r>
                            <w:r>
                              <w:t>Tender</w:t>
                            </w:r>
                            <w:r>
                              <w:rPr>
                                <w:spacing w:val="-2"/>
                              </w:rPr>
                              <w:t xml:space="preserve"> </w:t>
                            </w:r>
                            <w:r>
                              <w:t>are</w:t>
                            </w:r>
                            <w:r>
                              <w:rPr>
                                <w:spacing w:val="-2"/>
                              </w:rPr>
                              <w:t xml:space="preserve"> </w:t>
                            </w:r>
                            <w:r>
                              <w:rPr>
                                <w:b/>
                                <w:i/>
                              </w:rPr>
                              <w:t>[N/A)]</w:t>
                            </w:r>
                          </w:p>
                        </w:tc>
                        <w:tc>
                          <w:tcPr>
                            <w:tcW w:w="828" w:type="dxa"/>
                            <w:vMerge/>
                            <w:tcBorders>
                              <w:top w:val="nil"/>
                              <w:left w:val="single" w:sz="18" w:space="0" w:color="000000"/>
                            </w:tcBorders>
                          </w:tcPr>
                          <w:p w:rsidR="001C65D9" w:rsidRDefault="001C65D9">
                            <w:pPr>
                              <w:rPr>
                                <w:sz w:val="2"/>
                                <w:szCs w:val="2"/>
                              </w:rPr>
                            </w:pPr>
                          </w:p>
                        </w:tc>
                      </w:tr>
                      <w:tr w:rsidR="001C65D9">
                        <w:trPr>
                          <w:trHeight w:val="555"/>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51"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t>The</w:t>
                            </w:r>
                            <w:r>
                              <w:rPr>
                                <w:spacing w:val="-2"/>
                              </w:rPr>
                              <w:t xml:space="preserve"> </w:t>
                            </w:r>
                            <w:r>
                              <w:t>Information</w:t>
                            </w:r>
                            <w:r>
                              <w:rPr>
                                <w:spacing w:val="-1"/>
                              </w:rPr>
                              <w:t xml:space="preserve"> </w:t>
                            </w:r>
                            <w:r>
                              <w:t>made</w:t>
                            </w:r>
                            <w:r>
                              <w:rPr>
                                <w:spacing w:val="-4"/>
                              </w:rPr>
                              <w:t xml:space="preserve"> </w:t>
                            </w:r>
                            <w:r>
                              <w:t>available</w:t>
                            </w:r>
                            <w:r>
                              <w:rPr>
                                <w:spacing w:val="-1"/>
                              </w:rPr>
                              <w:t xml:space="preserve"> </w:t>
                            </w:r>
                            <w:r>
                              <w:t>on</w:t>
                            </w:r>
                            <w:r>
                              <w:rPr>
                                <w:spacing w:val="-3"/>
                              </w:rPr>
                              <w:t xml:space="preserve"> </w:t>
                            </w:r>
                            <w:r>
                              <w:t>competing</w:t>
                            </w:r>
                            <w:r>
                              <w:rPr>
                                <w:spacing w:val="-4"/>
                              </w:rPr>
                              <w:t xml:space="preserve"> </w:t>
                            </w:r>
                            <w:r>
                              <w:t>firms</w:t>
                            </w:r>
                            <w:r>
                              <w:rPr>
                                <w:spacing w:val="-4"/>
                              </w:rPr>
                              <w:t xml:space="preserve"> </w:t>
                            </w:r>
                            <w:r>
                              <w:t>is</w:t>
                            </w:r>
                            <w:r>
                              <w:rPr>
                                <w:spacing w:val="-3"/>
                              </w:rPr>
                              <w:t xml:space="preserve"> </w:t>
                            </w:r>
                            <w:r>
                              <w:t>as</w:t>
                            </w:r>
                            <w:r>
                              <w:rPr>
                                <w:spacing w:val="-2"/>
                              </w:rPr>
                              <w:t xml:space="preserve"> </w:t>
                            </w:r>
                            <w:r>
                              <w:t>follows:</w:t>
                            </w:r>
                            <w:r>
                              <w:rPr>
                                <w:spacing w:val="3"/>
                              </w:rPr>
                              <w:t xml:space="preserve"> </w:t>
                            </w:r>
                            <w:r>
                              <w:rPr>
                                <w:b/>
                              </w:rPr>
                              <w:t>NONE</w:t>
                            </w:r>
                          </w:p>
                        </w:tc>
                        <w:tc>
                          <w:tcPr>
                            <w:tcW w:w="828" w:type="dxa"/>
                            <w:vMerge/>
                            <w:tcBorders>
                              <w:top w:val="nil"/>
                              <w:left w:val="single" w:sz="18" w:space="0" w:color="000000"/>
                            </w:tcBorders>
                          </w:tcPr>
                          <w:p w:rsidR="001C65D9" w:rsidRDefault="001C65D9">
                            <w:pPr>
                              <w:rPr>
                                <w:sz w:val="2"/>
                                <w:szCs w:val="2"/>
                              </w:rPr>
                            </w:pPr>
                          </w:p>
                        </w:tc>
                      </w:tr>
                      <w:tr w:rsidR="001C65D9">
                        <w:trPr>
                          <w:trHeight w:val="259"/>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9" w:lineRule="exact"/>
                              <w:ind w:left="93"/>
                              <w:rPr>
                                <w:b/>
                              </w:rPr>
                            </w:pPr>
                            <w:r>
                              <w:rPr>
                                <w:b/>
                              </w:rPr>
                              <w:t>ITT</w:t>
                            </w:r>
                            <w:r>
                              <w:rPr>
                                <w:b/>
                                <w:spacing w:val="-2"/>
                              </w:rPr>
                              <w:t xml:space="preserve"> </w:t>
                            </w:r>
                            <w:r>
                              <w:rPr>
                                <w:b/>
                              </w:rPr>
                              <w:t>2.4</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before="3" w:line="237" w:lineRule="exact"/>
                              <w:ind w:left="93"/>
                              <w:rPr>
                                <w:b/>
                              </w:rPr>
                            </w:pPr>
                            <w:r>
                              <w:t>The</w:t>
                            </w:r>
                            <w:r>
                              <w:rPr>
                                <w:spacing w:val="-2"/>
                              </w:rPr>
                              <w:t xml:space="preserve"> </w:t>
                            </w:r>
                            <w:r>
                              <w:t>firms</w:t>
                            </w:r>
                            <w:r>
                              <w:rPr>
                                <w:spacing w:val="-3"/>
                              </w:rPr>
                              <w:t xml:space="preserve"> </w:t>
                            </w:r>
                            <w:r>
                              <w:t>that</w:t>
                            </w:r>
                            <w:r>
                              <w:rPr>
                                <w:spacing w:val="-1"/>
                              </w:rPr>
                              <w:t xml:space="preserve"> </w:t>
                            </w:r>
                            <w:r>
                              <w:t>provided</w:t>
                            </w:r>
                            <w:r>
                              <w:rPr>
                                <w:spacing w:val="-1"/>
                              </w:rPr>
                              <w:t xml:space="preserve"> </w:t>
                            </w:r>
                            <w:r>
                              <w:t>consulting</w:t>
                            </w:r>
                            <w:r>
                              <w:rPr>
                                <w:spacing w:val="-5"/>
                              </w:rPr>
                              <w:t xml:space="preserve"> </w:t>
                            </w:r>
                            <w:r>
                              <w:t>services</w:t>
                            </w:r>
                            <w:r>
                              <w:rPr>
                                <w:spacing w:val="-3"/>
                              </w:rPr>
                              <w:t xml:space="preserve"> </w:t>
                            </w:r>
                            <w:r>
                              <w:t>for</w:t>
                            </w:r>
                            <w:r>
                              <w:rPr>
                                <w:spacing w:val="-3"/>
                              </w:rPr>
                              <w:t xml:space="preserve"> </w:t>
                            </w:r>
                            <w:r>
                              <w:t>the</w:t>
                            </w:r>
                            <w:r>
                              <w:rPr>
                                <w:spacing w:val="-2"/>
                              </w:rPr>
                              <w:t xml:space="preserve"> </w:t>
                            </w:r>
                            <w:r>
                              <w:t>contract being</w:t>
                            </w:r>
                            <w:r>
                              <w:rPr>
                                <w:spacing w:val="-5"/>
                              </w:rPr>
                              <w:t xml:space="preserve"> </w:t>
                            </w:r>
                            <w:r>
                              <w:t>tendered</w:t>
                            </w:r>
                            <w:r>
                              <w:rPr>
                                <w:spacing w:val="-1"/>
                              </w:rPr>
                              <w:t xml:space="preserve"> </w:t>
                            </w:r>
                            <w:r>
                              <w:t>for</w:t>
                            </w:r>
                            <w:r>
                              <w:rPr>
                                <w:spacing w:val="-2"/>
                              </w:rPr>
                              <w:t xml:space="preserve"> </w:t>
                            </w:r>
                            <w:r>
                              <w:t>are:</w:t>
                            </w:r>
                          </w:p>
                        </w:tc>
                        <w:tc>
                          <w:tcPr>
                            <w:tcW w:w="828" w:type="dxa"/>
                            <w:vMerge/>
                            <w:tcBorders>
                              <w:top w:val="nil"/>
                              <w:left w:val="single" w:sz="18" w:space="0" w:color="000000"/>
                            </w:tcBorders>
                          </w:tcPr>
                          <w:p w:rsidR="001C65D9" w:rsidRDefault="001C65D9">
                            <w:pPr>
                              <w:rPr>
                                <w:sz w:val="2"/>
                                <w:szCs w:val="2"/>
                              </w:rPr>
                            </w:pPr>
                          </w:p>
                        </w:tc>
                      </w:tr>
                      <w:tr w:rsidR="001C65D9">
                        <w:trPr>
                          <w:trHeight w:val="502"/>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line="248" w:lineRule="exact"/>
                              <w:ind w:left="93"/>
                              <w:rPr>
                                <w:b/>
                              </w:rPr>
                            </w:pPr>
                            <w:r>
                              <w:rPr>
                                <w:b/>
                              </w:rPr>
                              <w:t>DEPARTMENT</w:t>
                            </w:r>
                            <w:r>
                              <w:rPr>
                                <w:b/>
                                <w:spacing w:val="-2"/>
                              </w:rPr>
                              <w:t xml:space="preserve"> </w:t>
                            </w:r>
                            <w:r>
                              <w:rPr>
                                <w:b/>
                              </w:rPr>
                              <w:t>FOR</w:t>
                            </w:r>
                            <w:r>
                              <w:rPr>
                                <w:b/>
                                <w:spacing w:val="-1"/>
                              </w:rPr>
                              <w:t xml:space="preserve"> </w:t>
                            </w:r>
                            <w:r>
                              <w:rPr>
                                <w:b/>
                              </w:rPr>
                              <w:t>PUBLIC WORKS</w:t>
                            </w:r>
                          </w:p>
                        </w:tc>
                        <w:tc>
                          <w:tcPr>
                            <w:tcW w:w="828" w:type="dxa"/>
                            <w:vMerge/>
                            <w:tcBorders>
                              <w:top w:val="nil"/>
                              <w:left w:val="single" w:sz="18" w:space="0" w:color="000000"/>
                            </w:tcBorders>
                          </w:tcPr>
                          <w:p w:rsidR="001C65D9" w:rsidRDefault="001C65D9">
                            <w:pPr>
                              <w:rPr>
                                <w:sz w:val="2"/>
                                <w:szCs w:val="2"/>
                              </w:rPr>
                            </w:pPr>
                          </w:p>
                        </w:tc>
                      </w:tr>
                      <w:tr w:rsidR="001C65D9">
                        <w:trPr>
                          <w:trHeight w:val="250"/>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rPr>
                                <w:sz w:val="18"/>
                              </w:rPr>
                            </w:pP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rPr>
                                <w:sz w:val="18"/>
                              </w:rPr>
                            </w:pP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rPr>
                            </w:pPr>
                            <w:r>
                              <w:rPr>
                                <w:b/>
                              </w:rPr>
                              <w:t>ITT</w:t>
                            </w:r>
                            <w:r>
                              <w:rPr>
                                <w:b/>
                                <w:spacing w:val="-2"/>
                              </w:rPr>
                              <w:t xml:space="preserve"> </w:t>
                            </w:r>
                            <w:r>
                              <w:rPr>
                                <w:b/>
                              </w:rPr>
                              <w:t>3.1</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i/>
                              </w:rPr>
                            </w:pPr>
                            <w:r>
                              <w:t>Maximum</w:t>
                            </w:r>
                            <w:r>
                              <w:rPr>
                                <w:spacing w:val="-1"/>
                              </w:rPr>
                              <w:t xml:space="preserve"> </w:t>
                            </w:r>
                            <w:r>
                              <w:t>number</w:t>
                            </w:r>
                            <w:r>
                              <w:rPr>
                                <w:spacing w:val="-1"/>
                              </w:rPr>
                              <w:t xml:space="preserve"> </w:t>
                            </w:r>
                            <w:r>
                              <w:t>of</w:t>
                            </w:r>
                            <w:r>
                              <w:rPr>
                                <w:spacing w:val="-4"/>
                              </w:rPr>
                              <w:t xml:space="preserve"> </w:t>
                            </w:r>
                            <w:r>
                              <w:t>members</w:t>
                            </w:r>
                            <w:r>
                              <w:rPr>
                                <w:spacing w:val="-4"/>
                              </w:rPr>
                              <w:t xml:space="preserve"> </w:t>
                            </w:r>
                            <w:r>
                              <w:t>in</w:t>
                            </w:r>
                            <w:r>
                              <w:rPr>
                                <w:spacing w:val="-4"/>
                              </w:rPr>
                              <w:t xml:space="preserve"> </w:t>
                            </w:r>
                            <w:r>
                              <w:t>the</w:t>
                            </w:r>
                            <w:r>
                              <w:rPr>
                                <w:spacing w:val="-4"/>
                              </w:rPr>
                              <w:t xml:space="preserve"> </w:t>
                            </w:r>
                            <w:r>
                              <w:t>Joint</w:t>
                            </w:r>
                            <w:r>
                              <w:rPr>
                                <w:spacing w:val="-1"/>
                              </w:rPr>
                              <w:t xml:space="preserve"> </w:t>
                            </w:r>
                            <w:r>
                              <w:t>Venture</w:t>
                            </w:r>
                            <w:r>
                              <w:rPr>
                                <w:spacing w:val="-2"/>
                              </w:rPr>
                              <w:t xml:space="preserve"> </w:t>
                            </w:r>
                            <w:r>
                              <w:t>(JV)</w:t>
                            </w:r>
                            <w:r>
                              <w:rPr>
                                <w:spacing w:val="-2"/>
                              </w:rPr>
                              <w:t xml:space="preserve"> </w:t>
                            </w:r>
                            <w:r>
                              <w:t>shall be:</w:t>
                            </w:r>
                            <w:r>
                              <w:rPr>
                                <w:spacing w:val="2"/>
                              </w:rPr>
                              <w:t xml:space="preserve"> </w:t>
                            </w:r>
                            <w:r>
                              <w:rPr>
                                <w:b/>
                                <w:i/>
                              </w:rPr>
                              <w:t>[N/A].</w:t>
                            </w:r>
                          </w:p>
                        </w:tc>
                        <w:tc>
                          <w:tcPr>
                            <w:tcW w:w="828" w:type="dxa"/>
                            <w:vMerge/>
                            <w:tcBorders>
                              <w:top w:val="nil"/>
                              <w:left w:val="single" w:sz="18" w:space="0" w:color="000000"/>
                            </w:tcBorders>
                          </w:tcPr>
                          <w:p w:rsidR="001C65D9" w:rsidRDefault="001C65D9">
                            <w:pPr>
                              <w:rPr>
                                <w:sz w:val="2"/>
                                <w:szCs w:val="2"/>
                              </w:rPr>
                            </w:pPr>
                          </w:p>
                        </w:tc>
                      </w:tr>
                      <w:tr w:rsidR="001C65D9">
                        <w:trPr>
                          <w:trHeight w:val="253"/>
                        </w:trPr>
                        <w:tc>
                          <w:tcPr>
                            <w:tcW w:w="704" w:type="dxa"/>
                            <w:vMerge/>
                            <w:tcBorders>
                              <w:top w:val="nil"/>
                              <w:right w:val="single" w:sz="12" w:space="0" w:color="000000"/>
                            </w:tcBorders>
                          </w:tcPr>
                          <w:p w:rsidR="001C65D9" w:rsidRDefault="001C65D9">
                            <w:pPr>
                              <w:rPr>
                                <w:sz w:val="2"/>
                                <w:szCs w:val="2"/>
                              </w:rPr>
                            </w:pPr>
                          </w:p>
                        </w:tc>
                        <w:tc>
                          <w:tcPr>
                            <w:tcW w:w="10422" w:type="dxa"/>
                            <w:gridSpan w:val="2"/>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33" w:lineRule="exact"/>
                              <w:ind w:left="93"/>
                              <w:rPr>
                                <w:b/>
                              </w:rPr>
                            </w:pPr>
                            <w:r>
                              <w:rPr>
                                <w:b/>
                              </w:rPr>
                              <w:t>B.</w:t>
                            </w:r>
                            <w:r>
                              <w:rPr>
                                <w:b/>
                                <w:spacing w:val="53"/>
                              </w:rPr>
                              <w:t xml:space="preserve"> </w:t>
                            </w:r>
                            <w:r>
                              <w:rPr>
                                <w:b/>
                              </w:rPr>
                              <w:t>Contents</w:t>
                            </w:r>
                            <w:r>
                              <w:rPr>
                                <w:b/>
                                <w:spacing w:val="-1"/>
                              </w:rPr>
                              <w:t xml:space="preserve"> </w:t>
                            </w:r>
                            <w:r>
                              <w:rPr>
                                <w:b/>
                              </w:rPr>
                              <w:t>of Tender</w:t>
                            </w:r>
                            <w:r>
                              <w:rPr>
                                <w:b/>
                                <w:spacing w:val="-1"/>
                              </w:rPr>
                              <w:t xml:space="preserve"> </w:t>
                            </w:r>
                            <w:r>
                              <w:rPr>
                                <w:b/>
                              </w:rPr>
                              <w:t>Document</w:t>
                            </w:r>
                          </w:p>
                        </w:tc>
                        <w:tc>
                          <w:tcPr>
                            <w:tcW w:w="828" w:type="dxa"/>
                            <w:vMerge/>
                            <w:tcBorders>
                              <w:top w:val="nil"/>
                              <w:left w:val="single" w:sz="18" w:space="0" w:color="000000"/>
                            </w:tcBorders>
                          </w:tcPr>
                          <w:p w:rsidR="001C65D9" w:rsidRDefault="001C65D9">
                            <w:pPr>
                              <w:rPr>
                                <w:sz w:val="2"/>
                                <w:szCs w:val="2"/>
                              </w:rPr>
                            </w:pPr>
                          </w:p>
                        </w:tc>
                      </w:tr>
                      <w:tr w:rsidR="001C65D9">
                        <w:trPr>
                          <w:trHeight w:val="2012"/>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rPr>
                                <w:b/>
                              </w:rPr>
                              <w:t>ITT</w:t>
                            </w:r>
                            <w:r>
                              <w:rPr>
                                <w:b/>
                                <w:spacing w:val="-2"/>
                              </w:rPr>
                              <w:t xml:space="preserve"> </w:t>
                            </w:r>
                            <w:r>
                              <w:rPr>
                                <w:b/>
                              </w:rPr>
                              <w:t>7.1</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rsidP="00361D1F">
                            <w:pPr>
                              <w:pStyle w:val="TableParagraph"/>
                              <w:numPr>
                                <w:ilvl w:val="0"/>
                                <w:numId w:val="118"/>
                              </w:numPr>
                              <w:tabs>
                                <w:tab w:val="left" w:pos="358"/>
                              </w:tabs>
                              <w:ind w:hanging="265"/>
                            </w:pPr>
                            <w:r>
                              <w:t>The</w:t>
                            </w:r>
                            <w:r>
                              <w:rPr>
                                <w:spacing w:val="-3"/>
                              </w:rPr>
                              <w:t xml:space="preserve"> </w:t>
                            </w:r>
                            <w:r>
                              <w:t>Tenderer will</w:t>
                            </w:r>
                            <w:r>
                              <w:rPr>
                                <w:spacing w:val="-1"/>
                              </w:rPr>
                              <w:t xml:space="preserve"> </w:t>
                            </w:r>
                            <w:r>
                              <w:t>submit</w:t>
                            </w:r>
                            <w:r>
                              <w:rPr>
                                <w:spacing w:val="-1"/>
                              </w:rPr>
                              <w:t xml:space="preserve"> </w:t>
                            </w:r>
                            <w:r>
                              <w:t>any</w:t>
                            </w:r>
                            <w:r>
                              <w:rPr>
                                <w:spacing w:val="-4"/>
                              </w:rPr>
                              <w:t xml:space="preserve"> </w:t>
                            </w:r>
                            <w:r>
                              <w:t>request</w:t>
                            </w:r>
                            <w:r>
                              <w:rPr>
                                <w:spacing w:val="-2"/>
                              </w:rPr>
                              <w:t xml:space="preserve"> </w:t>
                            </w:r>
                            <w:r>
                              <w:t>for</w:t>
                            </w:r>
                            <w:r>
                              <w:rPr>
                                <w:spacing w:val="-2"/>
                              </w:rPr>
                              <w:t xml:space="preserve"> </w:t>
                            </w:r>
                            <w:r>
                              <w:t>clarifications in</w:t>
                            </w:r>
                            <w:r>
                              <w:rPr>
                                <w:spacing w:val="-2"/>
                              </w:rPr>
                              <w:t xml:space="preserve"> </w:t>
                            </w:r>
                            <w:r>
                              <w:t>writing</w:t>
                            </w:r>
                            <w:r>
                              <w:rPr>
                                <w:spacing w:val="-1"/>
                              </w:rPr>
                              <w:t xml:space="preserve"> </w:t>
                            </w:r>
                            <w:r>
                              <w:t>at</w:t>
                            </w:r>
                            <w:r>
                              <w:rPr>
                                <w:spacing w:val="-4"/>
                              </w:rPr>
                              <w:t xml:space="preserve"> </w:t>
                            </w:r>
                            <w:r>
                              <w:t>the</w:t>
                            </w:r>
                            <w:r>
                              <w:rPr>
                                <w:spacing w:val="-2"/>
                              </w:rPr>
                              <w:t xml:space="preserve"> </w:t>
                            </w:r>
                            <w:r>
                              <w:t>Address</w:t>
                            </w:r>
                          </w:p>
                          <w:p w:rsidR="001C65D9" w:rsidRDefault="001C65D9">
                            <w:pPr>
                              <w:pStyle w:val="TableParagraph"/>
                              <w:rPr>
                                <w:sz w:val="24"/>
                              </w:rPr>
                            </w:pPr>
                          </w:p>
                          <w:p w:rsidR="001C65D9" w:rsidRDefault="001C65D9">
                            <w:pPr>
                              <w:pStyle w:val="TableParagraph"/>
                              <w:rPr>
                                <w:sz w:val="20"/>
                              </w:rPr>
                            </w:pPr>
                          </w:p>
                          <w:p w:rsidR="001C65D9" w:rsidRDefault="001C65D9">
                            <w:pPr>
                              <w:pStyle w:val="TableParagraph"/>
                              <w:ind w:left="206" w:right="936"/>
                              <w:rPr>
                                <w:b/>
                              </w:rPr>
                            </w:pPr>
                            <w:r>
                              <w:t xml:space="preserve">to reach the Procuring Entity not later than </w:t>
                            </w:r>
                            <w:r>
                              <w:rPr>
                                <w:b/>
                              </w:rPr>
                              <w:t>FIVE DAYS TO THE DEADLINE OF</w:t>
                            </w:r>
                            <w:r>
                              <w:rPr>
                                <w:b/>
                                <w:spacing w:val="-52"/>
                              </w:rPr>
                              <w:t xml:space="preserve"> </w:t>
                            </w:r>
                            <w:r>
                              <w:rPr>
                                <w:b/>
                              </w:rPr>
                              <w:t>SUBMISSION</w:t>
                            </w:r>
                            <w:r>
                              <w:rPr>
                                <w:b/>
                                <w:spacing w:val="-1"/>
                              </w:rPr>
                              <w:t xml:space="preserve"> </w:t>
                            </w:r>
                            <w:r>
                              <w:rPr>
                                <w:b/>
                              </w:rPr>
                              <w:t>OF BIDS</w:t>
                            </w:r>
                          </w:p>
                          <w:p w:rsidR="001C65D9" w:rsidRDefault="001C65D9">
                            <w:pPr>
                              <w:pStyle w:val="TableParagraph"/>
                              <w:spacing w:before="3"/>
                              <w:rPr>
                                <w:sz w:val="20"/>
                              </w:rPr>
                            </w:pPr>
                          </w:p>
                          <w:p w:rsidR="001C65D9" w:rsidRDefault="001C65D9" w:rsidP="00361D1F">
                            <w:pPr>
                              <w:pStyle w:val="TableParagraph"/>
                              <w:numPr>
                                <w:ilvl w:val="0"/>
                                <w:numId w:val="118"/>
                              </w:numPr>
                              <w:tabs>
                                <w:tab w:val="left" w:pos="420"/>
                              </w:tabs>
                              <w:spacing w:line="240" w:lineRule="atLeast"/>
                              <w:ind w:left="93" w:right="250" w:firstLine="0"/>
                              <w:rPr>
                                <w:sz w:val="21"/>
                              </w:rPr>
                            </w:pPr>
                            <w:r>
                              <w:rPr>
                                <w:w w:val="105"/>
                              </w:rPr>
                              <w:t>The</w:t>
                            </w:r>
                            <w:r>
                              <w:rPr>
                                <w:spacing w:val="-7"/>
                                <w:w w:val="105"/>
                              </w:rPr>
                              <w:t xml:space="preserve"> </w:t>
                            </w:r>
                            <w:r>
                              <w:rPr>
                                <w:w w:val="105"/>
                              </w:rPr>
                              <w:t>Procuring</w:t>
                            </w:r>
                            <w:r>
                              <w:rPr>
                                <w:spacing w:val="-7"/>
                                <w:w w:val="105"/>
                              </w:rPr>
                              <w:t xml:space="preserve"> </w:t>
                            </w:r>
                            <w:r>
                              <w:rPr>
                                <w:w w:val="105"/>
                              </w:rPr>
                              <w:t>Entity</w:t>
                            </w:r>
                            <w:r>
                              <w:rPr>
                                <w:spacing w:val="-10"/>
                                <w:w w:val="105"/>
                              </w:rPr>
                              <w:t xml:space="preserve"> </w:t>
                            </w:r>
                            <w:r>
                              <w:rPr>
                                <w:w w:val="105"/>
                              </w:rPr>
                              <w:t>shall</w:t>
                            </w:r>
                            <w:r>
                              <w:rPr>
                                <w:spacing w:val="-7"/>
                                <w:w w:val="105"/>
                              </w:rPr>
                              <w:t xml:space="preserve"> </w:t>
                            </w:r>
                            <w:r>
                              <w:rPr>
                                <w:w w:val="105"/>
                              </w:rPr>
                              <w:t>publish</w:t>
                            </w:r>
                            <w:r>
                              <w:rPr>
                                <w:spacing w:val="-8"/>
                                <w:w w:val="105"/>
                              </w:rPr>
                              <w:t xml:space="preserve"> </w:t>
                            </w:r>
                            <w:r>
                              <w:rPr>
                                <w:w w:val="105"/>
                              </w:rPr>
                              <w:t>its</w:t>
                            </w:r>
                            <w:r>
                              <w:rPr>
                                <w:spacing w:val="-9"/>
                                <w:w w:val="105"/>
                              </w:rPr>
                              <w:t xml:space="preserve"> </w:t>
                            </w:r>
                            <w:r>
                              <w:rPr>
                                <w:w w:val="105"/>
                              </w:rPr>
                              <w:t>response</w:t>
                            </w:r>
                            <w:r>
                              <w:rPr>
                                <w:spacing w:val="-6"/>
                                <w:w w:val="105"/>
                              </w:rPr>
                              <w:t xml:space="preserve"> </w:t>
                            </w:r>
                            <w:r>
                              <w:rPr>
                                <w:w w:val="105"/>
                                <w:sz w:val="21"/>
                              </w:rPr>
                              <w:t>through</w:t>
                            </w:r>
                            <w:r>
                              <w:rPr>
                                <w:spacing w:val="-2"/>
                                <w:w w:val="105"/>
                                <w:sz w:val="21"/>
                              </w:rPr>
                              <w:t xml:space="preserve"> </w:t>
                            </w:r>
                            <w:r>
                              <w:rPr>
                                <w:w w:val="105"/>
                                <w:sz w:val="21"/>
                              </w:rPr>
                              <w:t>email</w:t>
                            </w:r>
                            <w:r>
                              <w:rPr>
                                <w:spacing w:val="-1"/>
                                <w:w w:val="105"/>
                                <w:sz w:val="21"/>
                              </w:rPr>
                              <w:t xml:space="preserve"> </w:t>
                            </w:r>
                            <w:r>
                              <w:rPr>
                                <w:w w:val="105"/>
                                <w:sz w:val="21"/>
                              </w:rPr>
                              <w:t>to</w:t>
                            </w:r>
                            <w:r>
                              <w:rPr>
                                <w:spacing w:val="3"/>
                                <w:w w:val="105"/>
                                <w:sz w:val="21"/>
                              </w:rPr>
                              <w:t xml:space="preserve"> </w:t>
                            </w:r>
                            <w:r>
                              <w:rPr>
                                <w:w w:val="105"/>
                                <w:sz w:val="21"/>
                              </w:rPr>
                              <w:t>all</w:t>
                            </w:r>
                            <w:r>
                              <w:rPr>
                                <w:spacing w:val="-1"/>
                                <w:w w:val="105"/>
                                <w:sz w:val="21"/>
                              </w:rPr>
                              <w:t xml:space="preserve"> </w:t>
                            </w:r>
                            <w:r>
                              <w:rPr>
                                <w:w w:val="105"/>
                                <w:sz w:val="21"/>
                              </w:rPr>
                              <w:t>the</w:t>
                            </w:r>
                            <w:r>
                              <w:rPr>
                                <w:spacing w:val="-1"/>
                                <w:w w:val="105"/>
                                <w:sz w:val="21"/>
                              </w:rPr>
                              <w:t xml:space="preserve"> </w:t>
                            </w:r>
                            <w:r>
                              <w:rPr>
                                <w:w w:val="105"/>
                                <w:sz w:val="21"/>
                              </w:rPr>
                              <w:t>registered</w:t>
                            </w:r>
                            <w:r>
                              <w:rPr>
                                <w:spacing w:val="-3"/>
                                <w:w w:val="105"/>
                                <w:sz w:val="21"/>
                              </w:rPr>
                              <w:t xml:space="preserve"> </w:t>
                            </w:r>
                            <w:r>
                              <w:rPr>
                                <w:w w:val="105"/>
                                <w:sz w:val="21"/>
                              </w:rPr>
                              <w:t>tenderers</w:t>
                            </w:r>
                            <w:r>
                              <w:rPr>
                                <w:spacing w:val="-52"/>
                                <w:w w:val="105"/>
                                <w:sz w:val="21"/>
                              </w:rPr>
                              <w:t xml:space="preserve"> </w:t>
                            </w:r>
                            <w:r>
                              <w:rPr>
                                <w:w w:val="110"/>
                                <w:sz w:val="21"/>
                              </w:rPr>
                              <w:t>who</w:t>
                            </w:r>
                            <w:r>
                              <w:rPr>
                                <w:spacing w:val="-1"/>
                                <w:w w:val="110"/>
                                <w:sz w:val="21"/>
                              </w:rPr>
                              <w:t xml:space="preserve"> </w:t>
                            </w:r>
                            <w:r>
                              <w:rPr>
                                <w:w w:val="110"/>
                                <w:sz w:val="21"/>
                              </w:rPr>
                              <w:t>provided</w:t>
                            </w:r>
                            <w:r>
                              <w:rPr>
                                <w:spacing w:val="1"/>
                                <w:w w:val="110"/>
                                <w:sz w:val="21"/>
                              </w:rPr>
                              <w:t xml:space="preserve"> </w:t>
                            </w:r>
                            <w:r>
                              <w:rPr>
                                <w:w w:val="110"/>
                                <w:sz w:val="21"/>
                              </w:rPr>
                              <w:t>their</w:t>
                            </w:r>
                            <w:r>
                              <w:rPr>
                                <w:spacing w:val="-1"/>
                                <w:w w:val="110"/>
                                <w:sz w:val="21"/>
                              </w:rPr>
                              <w:t xml:space="preserve"> </w:t>
                            </w:r>
                            <w:r>
                              <w:rPr>
                                <w:w w:val="110"/>
                                <w:sz w:val="21"/>
                              </w:rPr>
                              <w:t>contacts</w:t>
                            </w:r>
                            <w:r>
                              <w:rPr>
                                <w:spacing w:val="-2"/>
                                <w:w w:val="110"/>
                                <w:sz w:val="21"/>
                              </w:rPr>
                              <w:t xml:space="preserve"> </w:t>
                            </w:r>
                            <w:r>
                              <w:rPr>
                                <w:w w:val="110"/>
                                <w:sz w:val="21"/>
                              </w:rPr>
                              <w:t>on</w:t>
                            </w:r>
                            <w:r>
                              <w:rPr>
                                <w:spacing w:val="2"/>
                                <w:w w:val="110"/>
                                <w:sz w:val="21"/>
                              </w:rPr>
                              <w:t xml:space="preserve"> </w:t>
                            </w:r>
                            <w:r>
                              <w:rPr>
                                <w:w w:val="110"/>
                                <w:sz w:val="21"/>
                              </w:rPr>
                              <w:t>showing</w:t>
                            </w:r>
                            <w:r>
                              <w:rPr>
                                <w:spacing w:val="3"/>
                                <w:w w:val="110"/>
                                <w:sz w:val="21"/>
                              </w:rPr>
                              <w:t xml:space="preserve"> </w:t>
                            </w:r>
                            <w:r>
                              <w:rPr>
                                <w:w w:val="110"/>
                                <w:sz w:val="21"/>
                              </w:rPr>
                              <w:t>interest in</w:t>
                            </w:r>
                            <w:r>
                              <w:rPr>
                                <w:spacing w:val="1"/>
                                <w:w w:val="110"/>
                                <w:sz w:val="21"/>
                              </w:rPr>
                              <w:t xml:space="preserve"> </w:t>
                            </w:r>
                            <w:r>
                              <w:rPr>
                                <w:w w:val="110"/>
                                <w:sz w:val="21"/>
                              </w:rPr>
                              <w:t>the tender</w:t>
                            </w:r>
                          </w:p>
                        </w:tc>
                        <w:tc>
                          <w:tcPr>
                            <w:tcW w:w="828" w:type="dxa"/>
                            <w:vMerge/>
                            <w:tcBorders>
                              <w:top w:val="nil"/>
                              <w:left w:val="single" w:sz="18" w:space="0" w:color="000000"/>
                            </w:tcBorders>
                          </w:tcPr>
                          <w:p w:rsidR="001C65D9" w:rsidRDefault="001C65D9">
                            <w:pPr>
                              <w:rPr>
                                <w:sz w:val="2"/>
                                <w:szCs w:val="2"/>
                              </w:rPr>
                            </w:pPr>
                          </w:p>
                        </w:tc>
                      </w:tr>
                      <w:tr w:rsidR="001C65D9" w:rsidTr="00D4067E">
                        <w:trPr>
                          <w:trHeight w:val="884"/>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ind w:left="93"/>
                              <w:rPr>
                                <w:b/>
                              </w:rPr>
                            </w:pPr>
                            <w:r>
                              <w:rPr>
                                <w:b/>
                              </w:rPr>
                              <w:t>ITT</w:t>
                            </w:r>
                            <w:r>
                              <w:rPr>
                                <w:b/>
                                <w:spacing w:val="-2"/>
                              </w:rPr>
                              <w:t xml:space="preserve"> </w:t>
                            </w:r>
                            <w:r>
                              <w:rPr>
                                <w:b/>
                              </w:rPr>
                              <w:t>7.2</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rsidP="00361D1F">
                            <w:pPr>
                              <w:pStyle w:val="TableParagraph"/>
                              <w:numPr>
                                <w:ilvl w:val="0"/>
                                <w:numId w:val="117"/>
                              </w:numPr>
                              <w:tabs>
                                <w:tab w:val="left" w:pos="593"/>
                              </w:tabs>
                              <w:ind w:hanging="378"/>
                              <w:jc w:val="left"/>
                              <w:rPr>
                                <w:sz w:val="29"/>
                              </w:rPr>
                            </w:pPr>
                            <w:r>
                              <w:t>A</w:t>
                            </w:r>
                            <w:r>
                              <w:rPr>
                                <w:spacing w:val="-3"/>
                              </w:rPr>
                              <w:t xml:space="preserve"> </w:t>
                            </w:r>
                            <w:r>
                              <w:t>pre-arranged</w:t>
                            </w:r>
                            <w:r>
                              <w:rPr>
                                <w:spacing w:val="-2"/>
                              </w:rPr>
                              <w:t xml:space="preserve"> </w:t>
                            </w:r>
                            <w:r>
                              <w:t>pretender</w:t>
                            </w:r>
                            <w:r>
                              <w:rPr>
                                <w:spacing w:val="-2"/>
                              </w:rPr>
                              <w:t xml:space="preserve"> </w:t>
                            </w:r>
                            <w:r>
                              <w:t>site</w:t>
                            </w:r>
                            <w:r>
                              <w:rPr>
                                <w:spacing w:val="-2"/>
                              </w:rPr>
                              <w:t xml:space="preserve"> </w:t>
                            </w:r>
                            <w:r>
                              <w:t>visit</w:t>
                            </w:r>
                            <w:r>
                              <w:rPr>
                                <w:spacing w:val="-1"/>
                              </w:rPr>
                              <w:t xml:space="preserve"> </w:t>
                            </w:r>
                            <w:r>
                              <w:rPr>
                                <w:i/>
                              </w:rPr>
                              <w:t>“shall NOT”</w:t>
                            </w:r>
                            <w:r>
                              <w:rPr>
                                <w:i/>
                                <w:spacing w:val="-3"/>
                              </w:rPr>
                              <w:t xml:space="preserve"> </w:t>
                            </w:r>
                            <w:r>
                              <w:t>take</w:t>
                            </w:r>
                            <w:r>
                              <w:rPr>
                                <w:spacing w:val="-2"/>
                              </w:rPr>
                              <w:t xml:space="preserve"> </w:t>
                            </w:r>
                            <w:r>
                              <w:t>place</w:t>
                            </w:r>
                            <w:r>
                              <w:rPr>
                                <w:spacing w:val="-2"/>
                              </w:rPr>
                              <w:t xml:space="preserve"> </w:t>
                            </w:r>
                          </w:p>
                          <w:p w:rsidR="001C65D9" w:rsidRDefault="001C65D9" w:rsidP="00361D1F">
                            <w:pPr>
                              <w:pStyle w:val="TableParagraph"/>
                              <w:numPr>
                                <w:ilvl w:val="0"/>
                                <w:numId w:val="117"/>
                              </w:numPr>
                              <w:tabs>
                                <w:tab w:val="left" w:pos="444"/>
                              </w:tabs>
                              <w:spacing w:before="1"/>
                              <w:ind w:left="443" w:hanging="351"/>
                              <w:jc w:val="left"/>
                            </w:pPr>
                            <w:r>
                              <w:t>Pre-Tender meeting</w:t>
                            </w:r>
                            <w:r>
                              <w:rPr>
                                <w:spacing w:val="-3"/>
                              </w:rPr>
                              <w:t xml:space="preserve"> </w:t>
                            </w:r>
                            <w:r>
                              <w:rPr>
                                <w:i/>
                              </w:rPr>
                              <w:t>shall not</w:t>
                            </w:r>
                            <w:r>
                              <w:rPr>
                                <w:i/>
                                <w:spacing w:val="-2"/>
                              </w:rPr>
                              <w:t xml:space="preserve"> </w:t>
                            </w:r>
                            <w:r>
                              <w:t>take</w:t>
                            </w:r>
                            <w:r>
                              <w:rPr>
                                <w:spacing w:val="-1"/>
                              </w:rPr>
                              <w:t xml:space="preserve"> </w:t>
                            </w:r>
                            <w:r>
                              <w:t>place</w:t>
                            </w:r>
                            <w:r>
                              <w:rPr>
                                <w:spacing w:val="-3"/>
                              </w:rPr>
                              <w:t xml:space="preserve"> </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rPr>
                                <w:b/>
                              </w:rPr>
                            </w:pPr>
                            <w:r>
                              <w:rPr>
                                <w:b/>
                              </w:rPr>
                              <w:t>ITT</w:t>
                            </w:r>
                            <w:r>
                              <w:rPr>
                                <w:b/>
                                <w:spacing w:val="-2"/>
                              </w:rPr>
                              <w:t xml:space="preserve"> </w:t>
                            </w:r>
                            <w:r>
                              <w:rPr>
                                <w:b/>
                              </w:rPr>
                              <w:t>7.3</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pPr>
                            <w:r>
                              <w:t>The</w:t>
                            </w:r>
                            <w:r>
                              <w:rPr>
                                <w:spacing w:val="-2"/>
                              </w:rPr>
                              <w:t xml:space="preserve"> </w:t>
                            </w:r>
                            <w:r>
                              <w:t>Tenderer will</w:t>
                            </w:r>
                            <w:r>
                              <w:rPr>
                                <w:spacing w:val="-3"/>
                              </w:rPr>
                              <w:t xml:space="preserve"> </w:t>
                            </w:r>
                            <w:r>
                              <w:t>submit any</w:t>
                            </w:r>
                            <w:r>
                              <w:rPr>
                                <w:spacing w:val="-1"/>
                              </w:rPr>
                              <w:t xml:space="preserve"> </w:t>
                            </w:r>
                            <w:r>
                              <w:t>questions</w:t>
                            </w:r>
                            <w:r>
                              <w:rPr>
                                <w:spacing w:val="-3"/>
                              </w:rPr>
                              <w:t xml:space="preserve"> </w:t>
                            </w:r>
                            <w:r>
                              <w:t>in</w:t>
                            </w:r>
                            <w:r>
                              <w:rPr>
                                <w:spacing w:val="-1"/>
                              </w:rPr>
                              <w:t xml:space="preserve"> </w:t>
                            </w:r>
                            <w:r>
                              <w:t>writing,</w:t>
                            </w:r>
                            <w:r>
                              <w:rPr>
                                <w:spacing w:val="-4"/>
                              </w:rPr>
                              <w:t xml:space="preserve"> </w:t>
                            </w:r>
                            <w:r>
                              <w:t>to</w:t>
                            </w:r>
                            <w:r>
                              <w:rPr>
                                <w:spacing w:val="-4"/>
                              </w:rPr>
                              <w:t xml:space="preserve"> </w:t>
                            </w:r>
                            <w:r>
                              <w:t>reach</w:t>
                            </w:r>
                            <w:r>
                              <w:rPr>
                                <w:spacing w:val="-3"/>
                              </w:rPr>
                              <w:t xml:space="preserve"> </w:t>
                            </w:r>
                            <w:r>
                              <w:t>the</w:t>
                            </w:r>
                            <w:r>
                              <w:rPr>
                                <w:spacing w:val="-1"/>
                              </w:rPr>
                              <w:t xml:space="preserve"> </w:t>
                            </w:r>
                            <w:r>
                              <w:t>Procuring</w:t>
                            </w:r>
                            <w:r>
                              <w:rPr>
                                <w:spacing w:val="-1"/>
                              </w:rPr>
                              <w:t xml:space="preserve"> </w:t>
                            </w:r>
                            <w:r>
                              <w:t>Entity</w:t>
                            </w:r>
                            <w:r>
                              <w:rPr>
                                <w:spacing w:val="-1"/>
                              </w:rPr>
                              <w:t xml:space="preserve"> </w:t>
                            </w:r>
                            <w:r>
                              <w:t>not later</w:t>
                            </w:r>
                            <w:r>
                              <w:rPr>
                                <w:spacing w:val="-3"/>
                              </w:rPr>
                              <w:t xml:space="preserve"> </w:t>
                            </w:r>
                            <w:r>
                              <w:t>than</w:t>
                            </w:r>
                          </w:p>
                        </w:tc>
                        <w:tc>
                          <w:tcPr>
                            <w:tcW w:w="828" w:type="dxa"/>
                            <w:vMerge/>
                            <w:tcBorders>
                              <w:top w:val="nil"/>
                              <w:left w:val="single" w:sz="18" w:space="0" w:color="000000"/>
                            </w:tcBorders>
                          </w:tcPr>
                          <w:p w:rsidR="001C65D9" w:rsidRDefault="001C65D9">
                            <w:pPr>
                              <w:rPr>
                                <w:sz w:val="2"/>
                                <w:szCs w:val="2"/>
                              </w:rPr>
                            </w:pPr>
                          </w:p>
                        </w:tc>
                      </w:tr>
                      <w:tr w:rsidR="001C65D9">
                        <w:trPr>
                          <w:trHeight w:val="503"/>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pPr>
                              <w:pStyle w:val="TableParagraph"/>
                              <w:spacing w:line="249" w:lineRule="exact"/>
                              <w:ind w:left="93"/>
                            </w:pPr>
                            <w:r>
                              <w:rPr>
                                <w:b/>
                                <w:sz w:val="21"/>
                              </w:rPr>
                              <w:t>FIVE</w:t>
                            </w:r>
                            <w:r>
                              <w:rPr>
                                <w:b/>
                                <w:spacing w:val="12"/>
                                <w:sz w:val="21"/>
                              </w:rPr>
                              <w:t xml:space="preserve"> </w:t>
                            </w:r>
                            <w:r>
                              <w:rPr>
                                <w:b/>
                                <w:sz w:val="21"/>
                              </w:rPr>
                              <w:t>DAYS</w:t>
                            </w:r>
                            <w:r>
                              <w:rPr>
                                <w:b/>
                                <w:spacing w:val="11"/>
                                <w:sz w:val="21"/>
                              </w:rPr>
                              <w:t xml:space="preserve"> </w:t>
                            </w:r>
                            <w:r>
                              <w:t>before</w:t>
                            </w:r>
                            <w:r>
                              <w:rPr>
                                <w:spacing w:val="8"/>
                              </w:rPr>
                              <w:t xml:space="preserve"> </w:t>
                            </w:r>
                            <w:r>
                              <w:t>the OPENING</w:t>
                            </w:r>
                            <w:r>
                              <w:rPr>
                                <w:spacing w:val="9"/>
                              </w:rPr>
                              <w:t xml:space="preserve"> </w:t>
                            </w:r>
                            <w:r>
                              <w:t>meeting.</w:t>
                            </w:r>
                          </w:p>
                        </w:tc>
                        <w:tc>
                          <w:tcPr>
                            <w:tcW w:w="828" w:type="dxa"/>
                            <w:vMerge/>
                            <w:tcBorders>
                              <w:top w:val="nil"/>
                              <w:left w:val="single" w:sz="18" w:space="0" w:color="000000"/>
                            </w:tcBorders>
                          </w:tcPr>
                          <w:p w:rsidR="001C65D9" w:rsidRDefault="001C65D9">
                            <w:pPr>
                              <w:rPr>
                                <w:sz w:val="2"/>
                                <w:szCs w:val="2"/>
                              </w:rPr>
                            </w:pPr>
                          </w:p>
                        </w:tc>
                      </w:tr>
                      <w:tr w:rsidR="001C65D9">
                        <w:trPr>
                          <w:trHeight w:val="591"/>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line="251" w:lineRule="exact"/>
                              <w:ind w:left="93"/>
                              <w:rPr>
                                <w:b/>
                              </w:rPr>
                            </w:pPr>
                            <w:r>
                              <w:rPr>
                                <w:b/>
                              </w:rPr>
                              <w:t>ITT</w:t>
                            </w:r>
                            <w:r>
                              <w:rPr>
                                <w:b/>
                                <w:spacing w:val="-2"/>
                              </w:rPr>
                              <w:t xml:space="preserve"> </w:t>
                            </w:r>
                            <w:r>
                              <w:rPr>
                                <w:b/>
                              </w:rPr>
                              <w:t>7.5</w:t>
                            </w:r>
                          </w:p>
                        </w:tc>
                        <w:tc>
                          <w:tcPr>
                            <w:tcW w:w="8898" w:type="dxa"/>
                            <w:tcBorders>
                              <w:top w:val="single" w:sz="12" w:space="0" w:color="000000"/>
                              <w:left w:val="single" w:sz="12" w:space="0" w:color="000000"/>
                              <w:bottom w:val="single" w:sz="12" w:space="0" w:color="000000"/>
                              <w:right w:val="single" w:sz="12" w:space="0" w:color="000000"/>
                            </w:tcBorders>
                          </w:tcPr>
                          <w:p w:rsidR="001C65D9" w:rsidRDefault="001C65D9">
                            <w:pPr>
                              <w:pStyle w:val="TableParagraph"/>
                              <w:spacing w:before="84"/>
                              <w:ind w:left="93"/>
                            </w:pPr>
                            <w:r>
                              <w:t>Minutes</w:t>
                            </w:r>
                            <w:r>
                              <w:rPr>
                                <w:spacing w:val="-2"/>
                              </w:rPr>
                              <w:t xml:space="preserve"> </w:t>
                            </w:r>
                            <w:r>
                              <w:t>of</w:t>
                            </w:r>
                            <w:r>
                              <w:rPr>
                                <w:spacing w:val="-3"/>
                              </w:rPr>
                              <w:t xml:space="preserve"> </w:t>
                            </w:r>
                            <w:r>
                              <w:t>the</w:t>
                            </w:r>
                            <w:r>
                              <w:rPr>
                                <w:spacing w:val="-3"/>
                              </w:rPr>
                              <w:t xml:space="preserve"> </w:t>
                            </w:r>
                            <w:r>
                              <w:t>pre-arranged</w:t>
                            </w:r>
                            <w:r>
                              <w:rPr>
                                <w:spacing w:val="-1"/>
                              </w:rPr>
                              <w:t xml:space="preserve"> </w:t>
                            </w:r>
                            <w:r>
                              <w:t>pre-tender</w:t>
                            </w:r>
                            <w:r>
                              <w:rPr>
                                <w:spacing w:val="-1"/>
                              </w:rPr>
                              <w:t xml:space="preserve"> </w:t>
                            </w:r>
                            <w:r>
                              <w:t>site</w:t>
                            </w:r>
                            <w:r>
                              <w:rPr>
                                <w:spacing w:val="-4"/>
                              </w:rPr>
                              <w:t xml:space="preserve"> </w:t>
                            </w:r>
                            <w:r>
                              <w:t>visit will be</w:t>
                            </w:r>
                            <w:r>
                              <w:rPr>
                                <w:spacing w:val="-1"/>
                              </w:rPr>
                              <w:t xml:space="preserve"> </w:t>
                            </w:r>
                            <w:r>
                              <w:t>emailed</w:t>
                            </w:r>
                            <w:r>
                              <w:rPr>
                                <w:spacing w:val="-3"/>
                              </w:rPr>
                              <w:t xml:space="preserve"> </w:t>
                            </w:r>
                            <w:r>
                              <w:t>to</w:t>
                            </w:r>
                            <w:r>
                              <w:rPr>
                                <w:spacing w:val="-4"/>
                              </w:rPr>
                              <w:t xml:space="preserve"> </w:t>
                            </w:r>
                            <w:r>
                              <w:t>those</w:t>
                            </w:r>
                            <w:r>
                              <w:rPr>
                                <w:spacing w:val="-2"/>
                              </w:rPr>
                              <w:t xml:space="preserve"> </w:t>
                            </w:r>
                            <w:r>
                              <w:t>who</w:t>
                            </w:r>
                            <w:r>
                              <w:rPr>
                                <w:spacing w:val="-1"/>
                              </w:rPr>
                              <w:t xml:space="preserve"> </w:t>
                            </w:r>
                            <w:r>
                              <w:t>attended.N/A</w:t>
                            </w:r>
                          </w:p>
                        </w:tc>
                        <w:tc>
                          <w:tcPr>
                            <w:tcW w:w="828" w:type="dxa"/>
                            <w:vMerge/>
                            <w:tcBorders>
                              <w:top w:val="nil"/>
                              <w:left w:val="single" w:sz="18" w:space="0" w:color="000000"/>
                            </w:tcBorders>
                          </w:tcPr>
                          <w:p w:rsidR="001C65D9" w:rsidRDefault="001C65D9">
                            <w:pPr>
                              <w:rPr>
                                <w:sz w:val="2"/>
                                <w:szCs w:val="2"/>
                              </w:rPr>
                            </w:pPr>
                          </w:p>
                        </w:tc>
                      </w:tr>
                      <w:tr w:rsidR="001C65D9">
                        <w:trPr>
                          <w:trHeight w:val="256"/>
                        </w:trPr>
                        <w:tc>
                          <w:tcPr>
                            <w:tcW w:w="704" w:type="dxa"/>
                            <w:vMerge/>
                            <w:tcBorders>
                              <w:top w:val="nil"/>
                              <w:right w:val="single" w:sz="12" w:space="0" w:color="000000"/>
                            </w:tcBorders>
                          </w:tcPr>
                          <w:p w:rsidR="001C65D9" w:rsidRDefault="001C65D9">
                            <w:pPr>
                              <w:rPr>
                                <w:sz w:val="2"/>
                                <w:szCs w:val="2"/>
                              </w:rPr>
                            </w:pPr>
                          </w:p>
                        </w:tc>
                        <w:tc>
                          <w:tcPr>
                            <w:tcW w:w="1524"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rPr>
                                <w:b/>
                              </w:rPr>
                            </w:pPr>
                            <w:r>
                              <w:rPr>
                                <w:b/>
                              </w:rPr>
                              <w:t>ITT 9.1</w:t>
                            </w:r>
                          </w:p>
                        </w:tc>
                        <w:tc>
                          <w:tcPr>
                            <w:tcW w:w="8898" w:type="dxa"/>
                            <w:tcBorders>
                              <w:top w:val="single" w:sz="12" w:space="0" w:color="000000"/>
                              <w:left w:val="single" w:sz="12" w:space="0" w:color="000000"/>
                              <w:right w:val="single" w:sz="12" w:space="0" w:color="000000"/>
                            </w:tcBorders>
                          </w:tcPr>
                          <w:p w:rsidR="001C65D9" w:rsidRDefault="001C65D9">
                            <w:pPr>
                              <w:pStyle w:val="TableParagraph"/>
                              <w:spacing w:line="236" w:lineRule="exact"/>
                              <w:ind w:left="93"/>
                            </w:pPr>
                            <w:r>
                              <w:t>For</w:t>
                            </w:r>
                            <w:r>
                              <w:rPr>
                                <w:spacing w:val="-9"/>
                              </w:rPr>
                              <w:t xml:space="preserve"> </w:t>
                            </w:r>
                            <w:r>
                              <w:t>Clarification</w:t>
                            </w:r>
                            <w:r>
                              <w:rPr>
                                <w:spacing w:val="-11"/>
                              </w:rPr>
                              <w:t xml:space="preserve"> </w:t>
                            </w:r>
                            <w:r>
                              <w:t>of</w:t>
                            </w:r>
                            <w:r>
                              <w:rPr>
                                <w:spacing w:val="-9"/>
                              </w:rPr>
                              <w:t xml:space="preserve"> </w:t>
                            </w:r>
                            <w:r>
                              <w:t>Tender</w:t>
                            </w:r>
                            <w:r>
                              <w:rPr>
                                <w:spacing w:val="-10"/>
                              </w:rPr>
                              <w:t xml:space="preserve"> </w:t>
                            </w:r>
                            <w:r>
                              <w:t>purposes,</w:t>
                            </w:r>
                            <w:r>
                              <w:rPr>
                                <w:spacing w:val="-8"/>
                              </w:rPr>
                              <w:t xml:space="preserve"> </w:t>
                            </w:r>
                            <w:r>
                              <w:t>for</w:t>
                            </w:r>
                            <w:r>
                              <w:rPr>
                                <w:spacing w:val="-8"/>
                              </w:rPr>
                              <w:t xml:space="preserve"> </w:t>
                            </w:r>
                            <w:r>
                              <w:t>obtaining</w:t>
                            </w:r>
                            <w:r>
                              <w:rPr>
                                <w:spacing w:val="-13"/>
                              </w:rPr>
                              <w:t xml:space="preserve"> </w:t>
                            </w:r>
                            <w:r>
                              <w:t>further</w:t>
                            </w:r>
                            <w:r>
                              <w:rPr>
                                <w:spacing w:val="-12"/>
                              </w:rPr>
                              <w:t xml:space="preserve"> </w:t>
                            </w:r>
                            <w:r>
                              <w:t>information</w:t>
                            </w:r>
                            <w:r>
                              <w:rPr>
                                <w:spacing w:val="-12"/>
                              </w:rPr>
                              <w:t xml:space="preserve"> </w:t>
                            </w:r>
                            <w:r>
                              <w:t>and</w:t>
                            </w:r>
                            <w:r>
                              <w:rPr>
                                <w:spacing w:val="-13"/>
                              </w:rPr>
                              <w:t xml:space="preserve"> </w:t>
                            </w:r>
                            <w:r>
                              <w:t>for</w:t>
                            </w:r>
                            <w:r>
                              <w:rPr>
                                <w:spacing w:val="-12"/>
                              </w:rPr>
                              <w:t xml:space="preserve"> </w:t>
                            </w:r>
                            <w:r>
                              <w:t>purchasing</w:t>
                            </w:r>
                            <w:r>
                              <w:rPr>
                                <w:spacing w:val="-13"/>
                              </w:rPr>
                              <w:t xml:space="preserve"> </w:t>
                            </w:r>
                            <w:r>
                              <w:t>tender</w:t>
                            </w:r>
                          </w:p>
                        </w:tc>
                        <w:tc>
                          <w:tcPr>
                            <w:tcW w:w="828" w:type="dxa"/>
                            <w:vMerge/>
                            <w:tcBorders>
                              <w:top w:val="nil"/>
                              <w:left w:val="single" w:sz="18" w:space="0" w:color="000000"/>
                            </w:tcBorders>
                          </w:tcPr>
                          <w:p w:rsidR="001C65D9" w:rsidRDefault="001C65D9">
                            <w:pPr>
                              <w:rPr>
                                <w:sz w:val="2"/>
                                <w:szCs w:val="2"/>
                              </w:rPr>
                            </w:pPr>
                          </w:p>
                        </w:tc>
                      </w:tr>
                      <w:tr w:rsidR="001C65D9">
                        <w:trPr>
                          <w:trHeight w:val="379"/>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9" w:lineRule="exact"/>
                              <w:ind w:left="93"/>
                            </w:pPr>
                            <w:r>
                              <w:t>documents,</w:t>
                            </w:r>
                            <w:r>
                              <w:rPr>
                                <w:spacing w:val="-12"/>
                              </w:rPr>
                              <w:t xml:space="preserve"> </w:t>
                            </w:r>
                            <w:r>
                              <w:t>the</w:t>
                            </w:r>
                            <w:r>
                              <w:rPr>
                                <w:spacing w:val="-5"/>
                              </w:rPr>
                              <w:t xml:space="preserve"> </w:t>
                            </w:r>
                            <w:r>
                              <w:t>Procuring</w:t>
                            </w:r>
                            <w:r>
                              <w:rPr>
                                <w:spacing w:val="-6"/>
                              </w:rPr>
                              <w:t xml:space="preserve"> </w:t>
                            </w:r>
                            <w:r>
                              <w:t>Entity’s</w:t>
                            </w:r>
                            <w:r>
                              <w:rPr>
                                <w:spacing w:val="-5"/>
                              </w:rPr>
                              <w:t xml:space="preserve"> </w:t>
                            </w:r>
                            <w:r>
                              <w:t>address</w:t>
                            </w:r>
                            <w:r>
                              <w:rPr>
                                <w:spacing w:val="-4"/>
                              </w:rPr>
                              <w:t xml:space="preserve"> </w:t>
                            </w:r>
                            <w:r>
                              <w:t>is:</w:t>
                            </w:r>
                          </w:p>
                        </w:tc>
                        <w:tc>
                          <w:tcPr>
                            <w:tcW w:w="828" w:type="dxa"/>
                            <w:vMerge/>
                            <w:tcBorders>
                              <w:top w:val="nil"/>
                              <w:left w:val="single" w:sz="18" w:space="0" w:color="000000"/>
                            </w:tcBorders>
                          </w:tcPr>
                          <w:p w:rsidR="001C65D9" w:rsidRDefault="001C65D9">
                            <w:pPr>
                              <w:rPr>
                                <w:sz w:val="2"/>
                                <w:szCs w:val="2"/>
                              </w:rPr>
                            </w:pPr>
                          </w:p>
                        </w:tc>
                      </w:tr>
                      <w:tr w:rsidR="001C65D9">
                        <w:trPr>
                          <w:trHeight w:val="505"/>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rsidP="00D4067E">
                            <w:pPr>
                              <w:pStyle w:val="TableParagraph"/>
                              <w:spacing w:before="121"/>
                              <w:ind w:left="93"/>
                              <w:rPr>
                                <w:b/>
                              </w:rPr>
                            </w:pPr>
                            <w:r>
                              <w:t>(1)</w:t>
                            </w:r>
                            <w:r>
                              <w:rPr>
                                <w:spacing w:val="-2"/>
                              </w:rPr>
                              <w:t xml:space="preserve"> </w:t>
                            </w:r>
                            <w:r>
                              <w:t>Name</w:t>
                            </w:r>
                            <w:r>
                              <w:rPr>
                                <w:spacing w:val="-4"/>
                              </w:rPr>
                              <w:t xml:space="preserve"> </w:t>
                            </w:r>
                            <w:r>
                              <w:t>of</w:t>
                            </w:r>
                            <w:r>
                              <w:rPr>
                                <w:spacing w:val="-3"/>
                              </w:rPr>
                              <w:t xml:space="preserve"> </w:t>
                            </w:r>
                            <w:r>
                              <w:t>Procuring</w:t>
                            </w:r>
                            <w:r>
                              <w:rPr>
                                <w:spacing w:val="-2"/>
                              </w:rPr>
                              <w:t xml:space="preserve"> </w:t>
                            </w:r>
                            <w:r>
                              <w:t>Entity</w:t>
                            </w:r>
                            <w:r>
                              <w:rPr>
                                <w:spacing w:val="-1"/>
                              </w:rPr>
                              <w:t xml:space="preserve"> </w:t>
                            </w:r>
                            <w:r>
                              <w:rPr>
                                <w:b/>
                              </w:rPr>
                              <w:t>KWALE COUNTY ASSEMBLY</w:t>
                            </w:r>
                            <w:r>
                              <w:rPr>
                                <w:b/>
                                <w:spacing w:val="-2"/>
                              </w:rPr>
                              <w:t xml:space="preserve"> </w:t>
                            </w:r>
                          </w:p>
                        </w:tc>
                        <w:tc>
                          <w:tcPr>
                            <w:tcW w:w="828" w:type="dxa"/>
                            <w:vMerge/>
                            <w:tcBorders>
                              <w:top w:val="nil"/>
                              <w:left w:val="single" w:sz="18" w:space="0" w:color="000000"/>
                            </w:tcBorders>
                          </w:tcPr>
                          <w:p w:rsidR="001C65D9" w:rsidRDefault="001C65D9">
                            <w:pPr>
                              <w:rPr>
                                <w:sz w:val="2"/>
                                <w:szCs w:val="2"/>
                              </w:rPr>
                            </w:pPr>
                          </w:p>
                        </w:tc>
                      </w:tr>
                      <w:tr w:rsidR="001C65D9">
                        <w:trPr>
                          <w:trHeight w:val="38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rsidP="00D4067E">
                            <w:pPr>
                              <w:pStyle w:val="TableParagraph"/>
                              <w:spacing w:before="122" w:line="238" w:lineRule="exact"/>
                              <w:ind w:left="93"/>
                              <w:rPr>
                                <w:b/>
                              </w:rPr>
                            </w:pPr>
                            <w:r>
                              <w:t>(2)</w:t>
                            </w:r>
                            <w:r>
                              <w:rPr>
                                <w:spacing w:val="-1"/>
                              </w:rPr>
                              <w:t xml:space="preserve"> </w:t>
                            </w:r>
                            <w:r>
                              <w:t>Physical address</w:t>
                            </w:r>
                            <w:r>
                              <w:rPr>
                                <w:spacing w:val="-2"/>
                              </w:rPr>
                              <w:t xml:space="preserve"> </w:t>
                            </w:r>
                            <w:r>
                              <w:t>for</w:t>
                            </w:r>
                            <w:r>
                              <w:rPr>
                                <w:spacing w:val="-1"/>
                              </w:rPr>
                              <w:t xml:space="preserve"> </w:t>
                            </w:r>
                            <w:r>
                              <w:t>hand</w:t>
                            </w:r>
                            <w:r>
                              <w:rPr>
                                <w:spacing w:val="-2"/>
                              </w:rPr>
                              <w:t xml:space="preserve"> </w:t>
                            </w:r>
                            <w:r>
                              <w:t>Courier Delivery</w:t>
                            </w:r>
                            <w:r>
                              <w:rPr>
                                <w:spacing w:val="-1"/>
                              </w:rPr>
                              <w:t xml:space="preserve"> </w:t>
                            </w:r>
                            <w:r>
                              <w:t>to</w:t>
                            </w:r>
                            <w:r>
                              <w:rPr>
                                <w:spacing w:val="-5"/>
                              </w:rPr>
                              <w:t xml:space="preserve"> </w:t>
                            </w:r>
                            <w:r>
                              <w:t>an</w:t>
                            </w:r>
                            <w:r>
                              <w:rPr>
                                <w:spacing w:val="-1"/>
                              </w:rPr>
                              <w:t xml:space="preserve"> </w:t>
                            </w:r>
                            <w:r w:rsidRPr="005F1026">
                              <w:rPr>
                                <w:b/>
                              </w:rPr>
                              <w:t>office</w:t>
                            </w:r>
                            <w:r w:rsidRPr="005F1026">
                              <w:rPr>
                                <w:b/>
                                <w:spacing w:val="-2"/>
                              </w:rPr>
                              <w:t xml:space="preserve"> </w:t>
                            </w:r>
                            <w:r>
                              <w:rPr>
                                <w:b/>
                              </w:rPr>
                              <w:t>/N/A</w:t>
                            </w:r>
                          </w:p>
                        </w:tc>
                        <w:tc>
                          <w:tcPr>
                            <w:tcW w:w="828" w:type="dxa"/>
                            <w:vMerge/>
                            <w:tcBorders>
                              <w:top w:val="nil"/>
                              <w:left w:val="single" w:sz="18" w:space="0" w:color="000000"/>
                            </w:tcBorders>
                          </w:tcPr>
                          <w:p w:rsidR="001C65D9" w:rsidRDefault="001C65D9">
                            <w:pPr>
                              <w:rPr>
                                <w:sz w:val="2"/>
                                <w:szCs w:val="2"/>
                              </w:rPr>
                            </w:pPr>
                          </w:p>
                        </w:tc>
                      </w:tr>
                      <w:tr w:rsidR="001C65D9">
                        <w:trPr>
                          <w:trHeight w:val="280"/>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right w:val="single" w:sz="12" w:space="0" w:color="000000"/>
                            </w:tcBorders>
                          </w:tcPr>
                          <w:p w:rsidR="001C65D9" w:rsidRDefault="001C65D9">
                            <w:pPr>
                              <w:pStyle w:val="TableParagraph"/>
                              <w:spacing w:line="249" w:lineRule="exact"/>
                              <w:ind w:left="93"/>
                              <w:rPr>
                                <w:b/>
                              </w:rPr>
                            </w:pPr>
                          </w:p>
                        </w:tc>
                        <w:tc>
                          <w:tcPr>
                            <w:tcW w:w="828" w:type="dxa"/>
                            <w:vMerge/>
                            <w:tcBorders>
                              <w:top w:val="nil"/>
                              <w:left w:val="single" w:sz="18" w:space="0" w:color="000000"/>
                            </w:tcBorders>
                          </w:tcPr>
                          <w:p w:rsidR="001C65D9" w:rsidRDefault="001C65D9">
                            <w:pPr>
                              <w:rPr>
                                <w:sz w:val="2"/>
                                <w:szCs w:val="2"/>
                              </w:rPr>
                            </w:pPr>
                          </w:p>
                        </w:tc>
                      </w:tr>
                      <w:tr w:rsidR="001C65D9">
                        <w:trPr>
                          <w:trHeight w:val="544"/>
                        </w:trPr>
                        <w:tc>
                          <w:tcPr>
                            <w:tcW w:w="704" w:type="dxa"/>
                            <w:vMerge/>
                            <w:tcBorders>
                              <w:top w:val="nil"/>
                              <w:right w:val="single" w:sz="12" w:space="0" w:color="000000"/>
                            </w:tcBorders>
                          </w:tcPr>
                          <w:p w:rsidR="001C65D9" w:rsidRDefault="001C65D9">
                            <w:pPr>
                              <w:rPr>
                                <w:sz w:val="2"/>
                                <w:szCs w:val="2"/>
                              </w:rPr>
                            </w:pPr>
                          </w:p>
                        </w:tc>
                        <w:tc>
                          <w:tcPr>
                            <w:tcW w:w="1524" w:type="dxa"/>
                            <w:tcBorders>
                              <w:left w:val="single" w:sz="12" w:space="0" w:color="000000"/>
                              <w:bottom w:val="single" w:sz="12" w:space="0" w:color="000000"/>
                              <w:right w:val="single" w:sz="12" w:space="0" w:color="000000"/>
                            </w:tcBorders>
                          </w:tcPr>
                          <w:p w:rsidR="001C65D9" w:rsidRDefault="001C65D9">
                            <w:pPr>
                              <w:pStyle w:val="TableParagraph"/>
                              <w:rPr>
                                <w:sz w:val="20"/>
                              </w:rPr>
                            </w:pPr>
                          </w:p>
                        </w:tc>
                        <w:tc>
                          <w:tcPr>
                            <w:tcW w:w="8898" w:type="dxa"/>
                            <w:tcBorders>
                              <w:left w:val="single" w:sz="12" w:space="0" w:color="000000"/>
                              <w:bottom w:val="single" w:sz="12" w:space="0" w:color="000000"/>
                              <w:right w:val="single" w:sz="12" w:space="0" w:color="000000"/>
                            </w:tcBorders>
                          </w:tcPr>
                          <w:p w:rsidR="001C65D9" w:rsidRDefault="001C65D9" w:rsidP="00D4067E">
                            <w:pPr>
                              <w:pStyle w:val="TableParagraph"/>
                              <w:spacing w:before="22"/>
                              <w:ind w:left="93"/>
                              <w:rPr>
                                <w:b/>
                                <w:i/>
                                <w:sz w:val="20"/>
                              </w:rPr>
                            </w:pPr>
                            <w:r>
                              <w:t>(3)</w:t>
                            </w:r>
                            <w:r>
                              <w:rPr>
                                <w:spacing w:val="-2"/>
                              </w:rPr>
                              <w:t xml:space="preserve"> </w:t>
                            </w:r>
                            <w:r>
                              <w:t>Postal</w:t>
                            </w:r>
                            <w:r>
                              <w:rPr>
                                <w:spacing w:val="-1"/>
                              </w:rPr>
                              <w:t xml:space="preserve"> </w:t>
                            </w:r>
                            <w:r>
                              <w:t xml:space="preserve">Address </w:t>
                            </w:r>
                            <w:r>
                              <w:rPr>
                                <w:b/>
                                <w:i/>
                                <w:sz w:val="20"/>
                              </w:rPr>
                              <w:t>P.O.</w:t>
                            </w:r>
                            <w:r>
                              <w:rPr>
                                <w:b/>
                                <w:i/>
                                <w:spacing w:val="-2"/>
                                <w:sz w:val="20"/>
                              </w:rPr>
                              <w:t xml:space="preserve"> </w:t>
                            </w:r>
                            <w:r>
                              <w:rPr>
                                <w:b/>
                                <w:i/>
                                <w:sz w:val="20"/>
                              </w:rPr>
                              <w:t>BOX</w:t>
                            </w:r>
                            <w:r>
                              <w:rPr>
                                <w:b/>
                                <w:i/>
                                <w:spacing w:val="-3"/>
                                <w:sz w:val="20"/>
                              </w:rPr>
                              <w:t xml:space="preserve"> </w:t>
                            </w:r>
                            <w:r>
                              <w:rPr>
                                <w:b/>
                                <w:i/>
                                <w:sz w:val="20"/>
                              </w:rPr>
                              <w:t>231-80403</w:t>
                            </w:r>
                            <w:r>
                              <w:rPr>
                                <w:b/>
                                <w:i/>
                                <w:spacing w:val="-2"/>
                                <w:sz w:val="20"/>
                              </w:rPr>
                              <w:t xml:space="preserve"> </w:t>
                            </w:r>
                            <w:r>
                              <w:rPr>
                                <w:b/>
                                <w:i/>
                                <w:sz w:val="20"/>
                              </w:rPr>
                              <w:t>–KWALE, KENYA</w:t>
                            </w:r>
                          </w:p>
                        </w:tc>
                        <w:tc>
                          <w:tcPr>
                            <w:tcW w:w="828" w:type="dxa"/>
                            <w:vMerge/>
                            <w:tcBorders>
                              <w:top w:val="nil"/>
                              <w:left w:val="single" w:sz="18" w:space="0" w:color="000000"/>
                            </w:tcBorders>
                          </w:tcPr>
                          <w:p w:rsidR="001C65D9" w:rsidRDefault="001C65D9">
                            <w:pPr>
                              <w:rPr>
                                <w:sz w:val="2"/>
                                <w:szCs w:val="2"/>
                              </w:rPr>
                            </w:pPr>
                          </w:p>
                        </w:tc>
                      </w:tr>
                    </w:tbl>
                    <w:p w:rsidR="001C65D9" w:rsidRDefault="001C65D9" w:rsidP="00361D1F">
                      <w:pPr>
                        <w:pStyle w:val="BodyText"/>
                      </w:pPr>
                    </w:p>
                  </w:txbxContent>
                </v:textbox>
                <w10:wrap anchorx="page"/>
              </v:shape>
            </w:pict>
          </mc:Fallback>
        </mc:AlternateContent>
      </w:r>
      <w:r>
        <w:t>The following specific data shall complement, supplement, or amend the provisions in the Instructions to Tenderers (ITT).</w:t>
      </w:r>
      <w:r>
        <w:rPr>
          <w:spacing w:val="-52"/>
        </w:rPr>
        <w:t xml:space="preserve"> </w:t>
      </w:r>
      <w:r>
        <w:t>Whenever</w:t>
      </w:r>
      <w:r>
        <w:rPr>
          <w:spacing w:val="-3"/>
        </w:rPr>
        <w:t xml:space="preserve"> </w:t>
      </w:r>
      <w:r>
        <w:t>there</w:t>
      </w:r>
      <w:r>
        <w:rPr>
          <w:spacing w:val="-2"/>
        </w:rPr>
        <w:t xml:space="preserve"> </w:t>
      </w:r>
      <w:r>
        <w:t>is</w:t>
      </w:r>
      <w:r>
        <w:rPr>
          <w:spacing w:val="-2"/>
        </w:rPr>
        <w:t xml:space="preserve"> </w:t>
      </w:r>
      <w:r>
        <w:t>a</w:t>
      </w:r>
      <w:r>
        <w:rPr>
          <w:spacing w:val="-1"/>
        </w:rPr>
        <w:t xml:space="preserve"> </w:t>
      </w:r>
      <w:r>
        <w:t>conflict, the provisions herein</w:t>
      </w:r>
      <w:r>
        <w:rPr>
          <w:spacing w:val="-1"/>
        </w:rPr>
        <w:t xml:space="preserve"> </w:t>
      </w:r>
      <w:r>
        <w:t>shall</w:t>
      </w:r>
      <w:r>
        <w:rPr>
          <w:spacing w:val="1"/>
        </w:rPr>
        <w:t xml:space="preserve"> </w:t>
      </w:r>
      <w:r>
        <w:t>prevail</w:t>
      </w:r>
      <w:r>
        <w:rPr>
          <w:spacing w:val="1"/>
        </w:rPr>
        <w:t xml:space="preserve"> </w:t>
      </w:r>
      <w:r>
        <w:t>over</w:t>
      </w:r>
      <w:r>
        <w:rPr>
          <w:spacing w:val="-2"/>
        </w:rPr>
        <w:t xml:space="preserve"> </w:t>
      </w:r>
      <w:r>
        <w:t>those</w:t>
      </w:r>
      <w:r>
        <w:rPr>
          <w:spacing w:val="-1"/>
        </w:rPr>
        <w:t xml:space="preserve"> </w:t>
      </w:r>
      <w:r>
        <w:t>in ITT.</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
        <w:ind w:left="720"/>
        <w:rPr>
          <w:sz w:val="12"/>
        </w:rPr>
      </w:pPr>
      <w:r>
        <w:rPr>
          <w:noProof/>
          <w:lang w:val="en-GB" w:eastAsia="en-GB"/>
        </w:rPr>
        <mc:AlternateContent>
          <mc:Choice Requires="wps">
            <w:drawing>
              <wp:anchor distT="0" distB="0" distL="0" distR="0" simplePos="0" relativeHeight="251838464" behindDoc="1" locked="0" layoutInCell="1" allowOverlap="1" wp14:anchorId="4F03B33F" wp14:editId="5C006402">
                <wp:simplePos x="0" y="0"/>
                <wp:positionH relativeFrom="page">
                  <wp:posOffset>1449705</wp:posOffset>
                </wp:positionH>
                <wp:positionV relativeFrom="paragraph">
                  <wp:posOffset>113030</wp:posOffset>
                </wp:positionV>
                <wp:extent cx="5549900" cy="18415"/>
                <wp:effectExtent l="0" t="0" r="0" b="0"/>
                <wp:wrapTopAndBottom/>
                <wp:docPr id="705"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466C91" id="Rectangle 333" o:spid="_x0000_s1026" style="position:absolute;margin-left:114.15pt;margin-top:8.9pt;width:437pt;height:1.4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" fillcolor="black" stroked="f">
                <w10:wrap type="topAndBottom" anchorx="page"/>
              </v:rect>
            </w:pict>
          </mc:Fallback>
        </mc:AlternateConten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rPr>
          <w:sz w:val="24"/>
        </w:rPr>
      </w:pPr>
      <w:r>
        <w:rPr>
          <w:noProof/>
          <w:lang w:val="en-GB" w:eastAsia="en-GB"/>
        </w:rPr>
        <mc:AlternateContent>
          <mc:Choice Requires="wps">
            <w:drawing>
              <wp:anchor distT="0" distB="0" distL="0" distR="0" simplePos="0" relativeHeight="251839488" behindDoc="1" locked="0" layoutInCell="1" allowOverlap="1" wp14:anchorId="16097EB1" wp14:editId="054DF73D">
                <wp:simplePos x="0" y="0"/>
                <wp:positionH relativeFrom="page">
                  <wp:posOffset>1468120</wp:posOffset>
                </wp:positionH>
                <wp:positionV relativeFrom="paragraph">
                  <wp:posOffset>204470</wp:posOffset>
                </wp:positionV>
                <wp:extent cx="2446020" cy="1270"/>
                <wp:effectExtent l="0" t="0" r="0" b="0"/>
                <wp:wrapTopAndBottom/>
                <wp:docPr id="70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020" cy="1270"/>
                        </a:xfrm>
                        <a:custGeom>
                          <a:avLst/>
                          <a:gdLst>
                            <a:gd name="T0" fmla="+- 0 2312 2312"/>
                            <a:gd name="T1" fmla="*/ T0 w 3852"/>
                            <a:gd name="T2" fmla="+- 0 6163 2312"/>
                            <a:gd name="T3" fmla="*/ T2 w 3852"/>
                          </a:gdLst>
                          <a:ahLst/>
                          <a:cxnLst>
                            <a:cxn ang="0">
                              <a:pos x="T1" y="0"/>
                            </a:cxn>
                            <a:cxn ang="0">
                              <a:pos x="T3" y="0"/>
                            </a:cxn>
                          </a:cxnLst>
                          <a:rect l="0" t="0" r="r" b="b"/>
                          <a:pathLst>
                            <a:path w="3852">
                              <a:moveTo>
                                <a:pt x="0" y="0"/>
                              </a:moveTo>
                              <a:lnTo>
                                <a:pt x="38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E9A4EB4" id="Freeform 332" o:spid="_x0000_s1026" style="position:absolute;margin-left:115.6pt;margin-top:16.1pt;width:192.6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" path="m,l3851,e" filled="f" strokeweight=".15578mm">
                <v:path arrowok="t" o:connecttype="custom" o:connectlocs="0,0;2445385,0" o:connectangles="0,0"/>
                <w10:wrap type="topAndBottom" anchorx="page"/>
              </v:shape>
            </w:pict>
          </mc:Fallback>
        </mc:AlternateContent>
      </w:r>
    </w:p>
    <w:p w:rsidR="00361D1F" w:rsidRDefault="00361D1F" w:rsidP="000961B7">
      <w:pPr>
        <w:ind w:left="720"/>
        <w:rPr>
          <w:sz w:val="24"/>
        </w:rPr>
        <w:sectPr w:rsidR="00361D1F">
          <w:pgSz w:w="11920" w:h="16850"/>
          <w:pgMar w:top="0" w:right="0" w:bottom="700" w:left="0" w:header="0" w:footer="445"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684864" behindDoc="0" locked="0" layoutInCell="1" allowOverlap="1" wp14:anchorId="1B1295B6" wp14:editId="33062396">
                <wp:simplePos x="0" y="0"/>
                <wp:positionH relativeFrom="page">
                  <wp:posOffset>0</wp:posOffset>
                </wp:positionH>
                <wp:positionV relativeFrom="page">
                  <wp:posOffset>0</wp:posOffset>
                </wp:positionV>
                <wp:extent cx="7560310" cy="234315"/>
                <wp:effectExtent l="0" t="0" r="0" b="0"/>
                <wp:wrapNone/>
                <wp:docPr id="703"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9631A0D" id="Rectangle 331" o:spid="_x0000_s1026" style="position:absolute;margin-left:0;margin-top:0;width:595.3pt;height:18.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BDcx/4EC&#10;AAD/BAAADgAAAAAAAAAAAAAAAAAuAgAAZHJzL2Uyb0RvYy54bWxQSwECLQAUAAYACAAAACEAHVAl&#10;N90AAAAFAQAADwAAAAAAAAAAAAAAAADbBAAAZHJzL2Rvd25yZXYueG1sUEsFBgAAAAAEAAQA8wAA&#10;AOUFAAAAAA==&#10;" fillcolor="#ec1c23"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361D1F" w:rsidTr="000961B7">
        <w:trPr>
          <w:trHeight w:val="457"/>
        </w:trPr>
        <w:tc>
          <w:tcPr>
            <w:tcW w:w="1524" w:type="dxa"/>
            <w:tcBorders>
              <w:bottom w:val="single" w:sz="12" w:space="0" w:color="000000"/>
            </w:tcBorders>
          </w:tcPr>
          <w:p w:rsidR="00361D1F" w:rsidRDefault="00361D1F" w:rsidP="00D4067E">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361D1F" w:rsidRDefault="00361D1F" w:rsidP="00D4067E">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361D1F" w:rsidTr="000961B7">
        <w:trPr>
          <w:trHeight w:val="760"/>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936"/>
              <w:rPr>
                <w:b/>
              </w:rPr>
            </w:pPr>
            <w:r>
              <w:rPr>
                <w:spacing w:val="-1"/>
              </w:rPr>
              <w:t>(4)</w:t>
            </w:r>
            <w:r>
              <w:rPr>
                <w:spacing w:val="-7"/>
              </w:rPr>
              <w:t xml:space="preserve"> </w:t>
            </w:r>
            <w:r>
              <w:rPr>
                <w:spacing w:val="-1"/>
              </w:rPr>
              <w:t>Insert</w:t>
            </w:r>
            <w:r>
              <w:rPr>
                <w:spacing w:val="-11"/>
              </w:rPr>
              <w:t xml:space="preserve"> </w:t>
            </w:r>
            <w:r>
              <w:rPr>
                <w:spacing w:val="-1"/>
              </w:rPr>
              <w:t>name,</w:t>
            </w:r>
            <w:r>
              <w:rPr>
                <w:spacing w:val="-11"/>
              </w:rPr>
              <w:t xml:space="preserve"> </w:t>
            </w:r>
            <w:r>
              <w:rPr>
                <w:spacing w:val="-1"/>
              </w:rPr>
              <w:t>telephone</w:t>
            </w:r>
            <w:r>
              <w:rPr>
                <w:spacing w:val="-12"/>
              </w:rPr>
              <w:t xml:space="preserve"> </w:t>
            </w:r>
            <w:r>
              <w:t>number</w:t>
            </w:r>
            <w:r>
              <w:rPr>
                <w:spacing w:val="-11"/>
              </w:rPr>
              <w:t xml:space="preserve"> </w:t>
            </w:r>
            <w:r>
              <w:t>and</w:t>
            </w:r>
            <w:r>
              <w:rPr>
                <w:spacing w:val="-12"/>
              </w:rPr>
              <w:t xml:space="preserve"> </w:t>
            </w:r>
            <w:r>
              <w:t>e-mail</w:t>
            </w:r>
            <w:r>
              <w:rPr>
                <w:spacing w:val="-10"/>
              </w:rPr>
              <w:t xml:space="preserve"> </w:t>
            </w:r>
            <w:r>
              <w:t>address</w:t>
            </w:r>
            <w:r>
              <w:rPr>
                <w:spacing w:val="-12"/>
              </w:rPr>
              <w:t xml:space="preserve"> </w:t>
            </w:r>
            <w:r>
              <w:t>of</w:t>
            </w:r>
            <w:r>
              <w:rPr>
                <w:spacing w:val="-14"/>
              </w:rPr>
              <w:t xml:space="preserve"> </w:t>
            </w:r>
            <w:r>
              <w:t>the</w:t>
            </w:r>
            <w:r>
              <w:rPr>
                <w:spacing w:val="-11"/>
              </w:rPr>
              <w:t xml:space="preserve"> </w:t>
            </w:r>
            <w:r>
              <w:t>officer</w:t>
            </w:r>
            <w:r>
              <w:rPr>
                <w:spacing w:val="-11"/>
              </w:rPr>
              <w:t xml:space="preserve"> </w:t>
            </w:r>
            <w:r>
              <w:t>to</w:t>
            </w:r>
            <w:r>
              <w:rPr>
                <w:spacing w:val="-12"/>
              </w:rPr>
              <w:t xml:space="preserve"> </w:t>
            </w:r>
            <w:r>
              <w:t>be</w:t>
            </w:r>
            <w:r>
              <w:rPr>
                <w:spacing w:val="-11"/>
              </w:rPr>
              <w:t xml:space="preserve"> </w:t>
            </w:r>
            <w:r>
              <w:t>contacted</w:t>
            </w:r>
            <w:r>
              <w:rPr>
                <w:spacing w:val="-11"/>
              </w:rPr>
              <w:t xml:space="preserve">  </w:t>
            </w:r>
            <w:r>
              <w:rPr>
                <w:b/>
              </w:rPr>
              <w:t>info@</w:t>
            </w:r>
            <w:r>
              <w:rPr>
                <w:b/>
                <w:spacing w:val="-52"/>
              </w:rPr>
              <w:t xml:space="preserve"> </w:t>
            </w:r>
            <w:r>
              <w:rPr>
                <w:b/>
              </w:rPr>
              <w:t xml:space="preserve">kwaleassembly.go.ke </w:t>
            </w:r>
          </w:p>
        </w:tc>
      </w:tr>
      <w:tr w:rsidR="00361D1F" w:rsidTr="000961B7">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rPr>
                <w:b/>
              </w:rPr>
              <w:t>C.</w:t>
            </w:r>
            <w:r>
              <w:rPr>
                <w:b/>
                <w:spacing w:val="53"/>
              </w:rPr>
              <w:t xml:space="preserve"> </w:t>
            </w:r>
            <w:r>
              <w:rPr>
                <w:b/>
              </w:rPr>
              <w:t>Preparation</w:t>
            </w:r>
            <w:r>
              <w:rPr>
                <w:b/>
                <w:spacing w:val="-3"/>
              </w:rPr>
              <w:t xml:space="preserve"> </w:t>
            </w:r>
            <w:r>
              <w:rPr>
                <w:b/>
              </w:rPr>
              <w:t>of</w:t>
            </w:r>
            <w:r>
              <w:rPr>
                <w:b/>
                <w:spacing w:val="-1"/>
              </w:rPr>
              <w:t xml:space="preserve"> </w:t>
            </w:r>
            <w:r>
              <w:rPr>
                <w:b/>
              </w:rPr>
              <w:t>Tenders</w:t>
            </w:r>
          </w:p>
        </w:tc>
      </w:tr>
      <w:tr w:rsidR="00361D1F" w:rsidTr="000961B7">
        <w:trPr>
          <w:trHeight w:val="505"/>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pPr>
            <w:r>
              <w:t>ITT</w:t>
            </w:r>
            <w:r>
              <w:rPr>
                <w:spacing w:val="-1"/>
              </w:rPr>
              <w:t xml:space="preserve"> </w:t>
            </w:r>
            <w:r>
              <w:t>11.1 (h)</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t>The</w:t>
            </w:r>
            <w:r>
              <w:rPr>
                <w:spacing w:val="-1"/>
              </w:rPr>
              <w:t xml:space="preserve"> </w:t>
            </w:r>
            <w:r>
              <w:t>Tenderer</w:t>
            </w:r>
            <w:r>
              <w:rPr>
                <w:spacing w:val="-1"/>
              </w:rPr>
              <w:t xml:space="preserve"> </w:t>
            </w:r>
            <w:r>
              <w:t>shall submit</w:t>
            </w:r>
            <w:r>
              <w:rPr>
                <w:spacing w:val="-3"/>
              </w:rPr>
              <w:t xml:space="preserve"> </w:t>
            </w:r>
            <w:r>
              <w:t>the</w:t>
            </w:r>
            <w:r>
              <w:rPr>
                <w:spacing w:val="-1"/>
              </w:rPr>
              <w:t xml:space="preserve"> </w:t>
            </w:r>
            <w:r>
              <w:t>following</w:t>
            </w:r>
            <w:r>
              <w:rPr>
                <w:spacing w:val="-1"/>
              </w:rPr>
              <w:t xml:space="preserve"> </w:t>
            </w:r>
            <w:r>
              <w:t>additional documents</w:t>
            </w:r>
            <w:r>
              <w:rPr>
                <w:spacing w:val="-3"/>
              </w:rPr>
              <w:t xml:space="preserve"> </w:t>
            </w:r>
            <w:r>
              <w:t>in</w:t>
            </w:r>
            <w:r>
              <w:rPr>
                <w:spacing w:val="-4"/>
              </w:rPr>
              <w:t xml:space="preserve"> </w:t>
            </w:r>
            <w:r>
              <w:t>its</w:t>
            </w:r>
            <w:r>
              <w:rPr>
                <w:spacing w:val="-3"/>
              </w:rPr>
              <w:t xml:space="preserve"> </w:t>
            </w:r>
            <w:r>
              <w:t>Tender:</w:t>
            </w:r>
            <w:r>
              <w:rPr>
                <w:spacing w:val="-3"/>
              </w:rPr>
              <w:t xml:space="preserve"> </w:t>
            </w:r>
            <w:r>
              <w:rPr>
                <w:b/>
              </w:rPr>
              <w:t>NONE</w:t>
            </w:r>
          </w:p>
        </w:tc>
      </w:tr>
      <w:tr w:rsidR="00361D1F" w:rsidTr="000961B7">
        <w:trPr>
          <w:trHeight w:val="553"/>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13.1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before="45"/>
              <w:rPr>
                <w:sz w:val="21"/>
              </w:rPr>
            </w:pPr>
            <w:r>
              <w:rPr>
                <w:w w:val="105"/>
                <w:sz w:val="21"/>
              </w:rPr>
              <w:t>Alternative</w:t>
            </w:r>
            <w:r>
              <w:rPr>
                <w:spacing w:val="-7"/>
                <w:w w:val="105"/>
                <w:sz w:val="21"/>
              </w:rPr>
              <w:t xml:space="preserve"> </w:t>
            </w:r>
            <w:r>
              <w:rPr>
                <w:w w:val="105"/>
                <w:sz w:val="21"/>
              </w:rPr>
              <w:t>Tenders</w:t>
            </w:r>
            <w:r>
              <w:rPr>
                <w:spacing w:val="1"/>
                <w:w w:val="105"/>
                <w:sz w:val="21"/>
              </w:rPr>
              <w:t xml:space="preserve"> </w:t>
            </w:r>
            <w:r>
              <w:rPr>
                <w:b/>
                <w:w w:val="105"/>
                <w:sz w:val="21"/>
              </w:rPr>
              <w:t>SHALL</w:t>
            </w:r>
            <w:r>
              <w:rPr>
                <w:b/>
                <w:spacing w:val="-4"/>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considered</w:t>
            </w:r>
          </w:p>
        </w:tc>
      </w:tr>
      <w:tr w:rsidR="00361D1F" w:rsidTr="000961B7">
        <w:trPr>
          <w:trHeight w:val="615"/>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pPr>
            <w:r>
              <w:t>ITT</w:t>
            </w:r>
            <w:r>
              <w:rPr>
                <w:spacing w:val="-1"/>
              </w:rPr>
              <w:t xml:space="preserve"> </w:t>
            </w:r>
            <w:r>
              <w:t>13.2</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before="120"/>
              <w:rPr>
                <w:sz w:val="21"/>
              </w:rPr>
            </w:pPr>
            <w:r>
              <w:rPr>
                <w:w w:val="105"/>
                <w:sz w:val="21"/>
              </w:rPr>
              <w:t>Alternative</w:t>
            </w:r>
            <w:r>
              <w:rPr>
                <w:spacing w:val="-4"/>
                <w:w w:val="105"/>
                <w:sz w:val="21"/>
              </w:rPr>
              <w:t xml:space="preserve"> </w:t>
            </w:r>
            <w:r>
              <w:rPr>
                <w:w w:val="105"/>
                <w:sz w:val="21"/>
              </w:rPr>
              <w:t>times</w:t>
            </w:r>
            <w:r>
              <w:rPr>
                <w:spacing w:val="-4"/>
                <w:w w:val="105"/>
                <w:sz w:val="21"/>
              </w:rPr>
              <w:t xml:space="preserve"> </w:t>
            </w:r>
            <w:r>
              <w:rPr>
                <w:w w:val="105"/>
                <w:sz w:val="21"/>
              </w:rPr>
              <w:t>for</w:t>
            </w:r>
            <w:r>
              <w:rPr>
                <w:spacing w:val="-4"/>
                <w:w w:val="105"/>
                <w:sz w:val="21"/>
              </w:rPr>
              <w:t xml:space="preserve"> </w:t>
            </w:r>
            <w:r>
              <w:rPr>
                <w:w w:val="105"/>
                <w:sz w:val="21"/>
              </w:rPr>
              <w:t>completion</w:t>
            </w:r>
            <w:r>
              <w:rPr>
                <w:spacing w:val="2"/>
                <w:w w:val="105"/>
                <w:sz w:val="21"/>
              </w:rPr>
              <w:t xml:space="preserve"> </w:t>
            </w:r>
            <w:r>
              <w:rPr>
                <w:b/>
                <w:w w:val="105"/>
                <w:sz w:val="21"/>
              </w:rPr>
              <w:t>SHALL</w:t>
            </w:r>
            <w:r>
              <w:rPr>
                <w:b/>
                <w:spacing w:val="-3"/>
                <w:w w:val="105"/>
                <w:sz w:val="21"/>
              </w:rPr>
              <w:t xml:space="preserve"> </w:t>
            </w:r>
            <w:r>
              <w:rPr>
                <w:b/>
                <w:w w:val="105"/>
                <w:sz w:val="21"/>
              </w:rPr>
              <w:t>NOT</w:t>
            </w:r>
            <w:r>
              <w:rPr>
                <w:b/>
                <w:spacing w:val="-4"/>
                <w:w w:val="105"/>
                <w:sz w:val="21"/>
              </w:rPr>
              <w:t xml:space="preserve"> </w:t>
            </w:r>
            <w:r>
              <w:rPr>
                <w:b/>
                <w:w w:val="105"/>
                <w:sz w:val="21"/>
              </w:rPr>
              <w:t>BE</w:t>
            </w:r>
            <w:r>
              <w:rPr>
                <w:b/>
                <w:spacing w:val="1"/>
                <w:w w:val="105"/>
                <w:sz w:val="21"/>
              </w:rPr>
              <w:t xml:space="preserve"> </w:t>
            </w:r>
            <w:r>
              <w:rPr>
                <w:w w:val="105"/>
                <w:sz w:val="21"/>
              </w:rPr>
              <w:t>permitted</w:t>
            </w:r>
          </w:p>
        </w:tc>
      </w:tr>
      <w:tr w:rsidR="00361D1F" w:rsidTr="000961B7">
        <w:trPr>
          <w:trHeight w:val="253"/>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pPr>
            <w:r>
              <w:t>ITT</w:t>
            </w:r>
            <w:r>
              <w:rPr>
                <w:spacing w:val="-1"/>
              </w:rPr>
              <w:t xml:space="preserve"> </w:t>
            </w:r>
            <w:r>
              <w:t>13.4</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t>Alternative</w:t>
            </w:r>
            <w:r>
              <w:rPr>
                <w:spacing w:val="-3"/>
              </w:rPr>
              <w:t xml:space="preserve"> </w:t>
            </w:r>
            <w:r>
              <w:t>technical</w:t>
            </w:r>
            <w:r>
              <w:rPr>
                <w:spacing w:val="-2"/>
              </w:rPr>
              <w:t xml:space="preserve"> </w:t>
            </w:r>
            <w:r>
              <w:t>solutions</w:t>
            </w:r>
            <w:r>
              <w:rPr>
                <w:spacing w:val="-2"/>
              </w:rPr>
              <w:t xml:space="preserve"> </w:t>
            </w:r>
            <w:r>
              <w:t>shall</w:t>
            </w:r>
            <w:r>
              <w:rPr>
                <w:spacing w:val="-2"/>
              </w:rPr>
              <w:t xml:space="preserve"> </w:t>
            </w:r>
            <w:r>
              <w:t>be</w:t>
            </w:r>
            <w:r>
              <w:rPr>
                <w:spacing w:val="-2"/>
              </w:rPr>
              <w:t xml:space="preserve"> </w:t>
            </w:r>
            <w:r>
              <w:t>permitted</w:t>
            </w:r>
            <w:r>
              <w:rPr>
                <w:spacing w:val="-3"/>
              </w:rPr>
              <w:t xml:space="preserve"> </w:t>
            </w:r>
            <w:r>
              <w:t>for</w:t>
            </w:r>
            <w:r>
              <w:rPr>
                <w:spacing w:val="-4"/>
              </w:rPr>
              <w:t xml:space="preserve"> </w:t>
            </w:r>
            <w:r>
              <w:t>the</w:t>
            </w:r>
            <w:r>
              <w:rPr>
                <w:spacing w:val="-3"/>
              </w:rPr>
              <w:t xml:space="preserve"> </w:t>
            </w:r>
            <w:r>
              <w:t>following</w:t>
            </w:r>
            <w:r>
              <w:rPr>
                <w:spacing w:val="-2"/>
              </w:rPr>
              <w:t xml:space="preserve"> </w:t>
            </w:r>
            <w:r>
              <w:t>parts</w:t>
            </w:r>
            <w:r>
              <w:rPr>
                <w:spacing w:val="-3"/>
              </w:rPr>
              <w:t xml:space="preserve"> </w:t>
            </w:r>
            <w:r>
              <w:t>of</w:t>
            </w:r>
            <w:r>
              <w:rPr>
                <w:spacing w:val="-2"/>
              </w:rPr>
              <w:t xml:space="preserve"> </w:t>
            </w:r>
            <w:r>
              <w:t>the</w:t>
            </w:r>
            <w:r>
              <w:rPr>
                <w:spacing w:val="-3"/>
              </w:rPr>
              <w:t xml:space="preserve"> </w:t>
            </w:r>
            <w:r>
              <w:t>Works:</w:t>
            </w:r>
            <w:r>
              <w:rPr>
                <w:spacing w:val="4"/>
              </w:rPr>
              <w:t xml:space="preserve"> </w:t>
            </w:r>
            <w:r>
              <w:rPr>
                <w:b/>
              </w:rPr>
              <w:t>NONE</w:t>
            </w:r>
          </w:p>
        </w:tc>
      </w:tr>
      <w:tr w:rsidR="00361D1F" w:rsidTr="000961B7">
        <w:trPr>
          <w:trHeight w:val="250"/>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1" w:lineRule="exact"/>
              <w:rPr>
                <w:b/>
              </w:rPr>
            </w:pPr>
            <w:r>
              <w:rPr>
                <w:b/>
              </w:rPr>
              <w:t>ITT</w:t>
            </w:r>
            <w:r>
              <w:rPr>
                <w:b/>
                <w:spacing w:val="-1"/>
              </w:rPr>
              <w:t xml:space="preserve"> </w:t>
            </w:r>
            <w:r>
              <w:rPr>
                <w:b/>
              </w:rPr>
              <w:t>14.5</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1" w:lineRule="exact"/>
              <w:rPr>
                <w:b/>
                <w:sz w:val="21"/>
              </w:rPr>
            </w:pPr>
            <w:r>
              <w:rPr>
                <w:w w:val="105"/>
                <w:sz w:val="21"/>
              </w:rPr>
              <w:t>The</w:t>
            </w:r>
            <w:r>
              <w:rPr>
                <w:spacing w:val="-3"/>
                <w:w w:val="105"/>
                <w:sz w:val="21"/>
              </w:rPr>
              <w:t xml:space="preserve"> </w:t>
            </w:r>
            <w:r>
              <w:rPr>
                <w:w w:val="105"/>
                <w:sz w:val="21"/>
              </w:rPr>
              <w:t>prices</w:t>
            </w:r>
            <w:r>
              <w:rPr>
                <w:spacing w:val="-2"/>
                <w:w w:val="105"/>
                <w:sz w:val="21"/>
              </w:rPr>
              <w:t xml:space="preserve"> </w:t>
            </w:r>
            <w:r>
              <w:rPr>
                <w:w w:val="105"/>
                <w:sz w:val="21"/>
              </w:rPr>
              <w:t>quoted</w:t>
            </w:r>
            <w:r>
              <w:rPr>
                <w:spacing w:val="-2"/>
                <w:w w:val="105"/>
                <w:sz w:val="21"/>
              </w:rPr>
              <w:t xml:space="preserve"> </w:t>
            </w:r>
            <w:r>
              <w:rPr>
                <w:w w:val="105"/>
                <w:sz w:val="21"/>
              </w:rPr>
              <w:t>by</w:t>
            </w:r>
            <w:r>
              <w:rPr>
                <w:spacing w:val="-5"/>
                <w:w w:val="105"/>
                <w:sz w:val="21"/>
              </w:rPr>
              <w:t xml:space="preserve"> </w:t>
            </w:r>
            <w:r>
              <w:rPr>
                <w:w w:val="105"/>
                <w:sz w:val="21"/>
              </w:rPr>
              <w:t>the</w:t>
            </w:r>
            <w:r>
              <w:rPr>
                <w:spacing w:val="-5"/>
                <w:w w:val="105"/>
                <w:sz w:val="21"/>
              </w:rPr>
              <w:t xml:space="preserve"> </w:t>
            </w:r>
            <w:r>
              <w:rPr>
                <w:w w:val="105"/>
                <w:sz w:val="21"/>
              </w:rPr>
              <w:t>Tenderer</w:t>
            </w:r>
            <w:r>
              <w:rPr>
                <w:spacing w:val="-2"/>
                <w:w w:val="105"/>
                <w:sz w:val="21"/>
              </w:rPr>
              <w:t xml:space="preserve"> </w:t>
            </w:r>
            <w:r>
              <w:rPr>
                <w:w w:val="105"/>
                <w:sz w:val="21"/>
              </w:rPr>
              <w:t>shall</w:t>
            </w:r>
            <w:r>
              <w:rPr>
                <w:spacing w:val="-2"/>
                <w:w w:val="105"/>
                <w:sz w:val="21"/>
              </w:rPr>
              <w:t xml:space="preserve"> </w:t>
            </w:r>
            <w:r>
              <w:rPr>
                <w:w w:val="105"/>
                <w:sz w:val="21"/>
              </w:rPr>
              <w:t>be:</w:t>
            </w:r>
            <w:r>
              <w:rPr>
                <w:spacing w:val="5"/>
                <w:w w:val="105"/>
                <w:sz w:val="21"/>
              </w:rPr>
              <w:t xml:space="preserve"> </w:t>
            </w:r>
            <w:r>
              <w:rPr>
                <w:b/>
                <w:w w:val="105"/>
                <w:sz w:val="21"/>
              </w:rPr>
              <w:t>FIXED</w:t>
            </w:r>
          </w:p>
        </w:tc>
      </w:tr>
      <w:tr w:rsidR="00361D1F" w:rsidTr="000961B7">
        <w:trPr>
          <w:trHeight w:val="253"/>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rPr>
                <w:b/>
              </w:rPr>
              <w:t>ITT</w:t>
            </w:r>
            <w:r>
              <w:rPr>
                <w:b/>
                <w:spacing w:val="-2"/>
              </w:rPr>
              <w:t xml:space="preserve"> </w:t>
            </w:r>
            <w:r>
              <w:rPr>
                <w:b/>
              </w:rPr>
              <w:t>15.2 (a)</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t>Foreign</w:t>
            </w:r>
            <w:r>
              <w:rPr>
                <w:spacing w:val="-2"/>
              </w:rPr>
              <w:t xml:space="preserve"> </w:t>
            </w:r>
            <w:r>
              <w:t>currency</w:t>
            </w:r>
            <w:r>
              <w:rPr>
                <w:spacing w:val="-5"/>
              </w:rPr>
              <w:t xml:space="preserve"> </w:t>
            </w:r>
            <w:r>
              <w:t>requirements</w:t>
            </w:r>
            <w:r>
              <w:rPr>
                <w:spacing w:val="1"/>
              </w:rPr>
              <w:t xml:space="preserve"> </w:t>
            </w:r>
            <w:r>
              <w:rPr>
                <w:b/>
              </w:rPr>
              <w:t>not</w:t>
            </w:r>
            <w:r>
              <w:rPr>
                <w:b/>
                <w:spacing w:val="-2"/>
              </w:rPr>
              <w:t xml:space="preserve"> </w:t>
            </w:r>
            <w:r>
              <w:rPr>
                <w:b/>
              </w:rPr>
              <w:t>allowed.</w:t>
            </w:r>
          </w:p>
        </w:tc>
      </w:tr>
      <w:tr w:rsidR="00361D1F" w:rsidTr="000961B7">
        <w:trPr>
          <w:trHeight w:val="508"/>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18.1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pPr>
            <w:r>
              <w:t>The Tender</w:t>
            </w:r>
            <w:r>
              <w:rPr>
                <w:spacing w:val="1"/>
              </w:rPr>
              <w:t xml:space="preserve"> </w:t>
            </w:r>
            <w:r>
              <w:t>validity</w:t>
            </w:r>
            <w:r>
              <w:rPr>
                <w:spacing w:val="1"/>
              </w:rPr>
              <w:t xml:space="preserve"> </w:t>
            </w:r>
            <w:r>
              <w:t>period</w:t>
            </w:r>
            <w:r>
              <w:rPr>
                <w:spacing w:val="-3"/>
              </w:rPr>
              <w:t xml:space="preserve"> </w:t>
            </w:r>
            <w:r>
              <w:t>shall</w:t>
            </w:r>
            <w:r>
              <w:rPr>
                <w:spacing w:val="2"/>
              </w:rPr>
              <w:t xml:space="preserve"> </w:t>
            </w:r>
            <w:r>
              <w:t>be</w:t>
            </w:r>
            <w:r>
              <w:rPr>
                <w:spacing w:val="2"/>
              </w:rPr>
              <w:t xml:space="preserve"> </w:t>
            </w:r>
            <w:r>
              <w:rPr>
                <w:b/>
                <w:sz w:val="21"/>
              </w:rPr>
              <w:t>126</w:t>
            </w:r>
            <w:r>
              <w:rPr>
                <w:b/>
                <w:spacing w:val="3"/>
                <w:sz w:val="21"/>
              </w:rPr>
              <w:t xml:space="preserve"> </w:t>
            </w:r>
            <w:r>
              <w:t>days.</w:t>
            </w:r>
          </w:p>
        </w:tc>
      </w:tr>
      <w:tr w:rsidR="00361D1F" w:rsidTr="000961B7">
        <w:trPr>
          <w:trHeight w:val="2782"/>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18.3</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361D1F">
            <w:pPr>
              <w:pStyle w:val="TableParagraph"/>
              <w:tabs>
                <w:tab w:val="left" w:pos="466"/>
              </w:tabs>
              <w:spacing w:line="251" w:lineRule="exact"/>
              <w:rPr>
                <w:b/>
              </w:rPr>
            </w:pPr>
            <w:r>
              <w:t>The</w:t>
            </w:r>
            <w:r>
              <w:rPr>
                <w:spacing w:val="-2"/>
              </w:rPr>
              <w:t xml:space="preserve"> </w:t>
            </w:r>
            <w:r>
              <w:t>Number</w:t>
            </w:r>
            <w:r>
              <w:rPr>
                <w:spacing w:val="-1"/>
              </w:rPr>
              <w:t xml:space="preserve"> </w:t>
            </w:r>
            <w:r>
              <w:t>of</w:t>
            </w:r>
            <w:r>
              <w:rPr>
                <w:spacing w:val="-3"/>
              </w:rPr>
              <w:t xml:space="preserve"> </w:t>
            </w:r>
            <w:r>
              <w:t>days</w:t>
            </w:r>
            <w:r>
              <w:rPr>
                <w:spacing w:val="-1"/>
              </w:rPr>
              <w:t xml:space="preserve"> </w:t>
            </w:r>
            <w:r>
              <w:t>beyond</w:t>
            </w:r>
            <w:r>
              <w:rPr>
                <w:spacing w:val="-1"/>
              </w:rPr>
              <w:t xml:space="preserve"> </w:t>
            </w:r>
            <w:r>
              <w:t>the</w:t>
            </w:r>
            <w:r>
              <w:rPr>
                <w:spacing w:val="-1"/>
              </w:rPr>
              <w:t xml:space="preserve"> </w:t>
            </w:r>
            <w:r>
              <w:t>expiry</w:t>
            </w:r>
            <w:r>
              <w:rPr>
                <w:spacing w:val="-2"/>
              </w:rPr>
              <w:t xml:space="preserve"> </w:t>
            </w:r>
            <w:r>
              <w:t>of</w:t>
            </w:r>
            <w:r>
              <w:rPr>
                <w:spacing w:val="-3"/>
              </w:rPr>
              <w:t xml:space="preserve"> </w:t>
            </w:r>
            <w:r>
              <w:t>the</w:t>
            </w:r>
            <w:r>
              <w:rPr>
                <w:spacing w:val="-3"/>
              </w:rPr>
              <w:t xml:space="preserve"> </w:t>
            </w:r>
            <w:r>
              <w:t>initial</w:t>
            </w:r>
            <w:r>
              <w:rPr>
                <w:spacing w:val="2"/>
              </w:rPr>
              <w:t xml:space="preserve"> </w:t>
            </w:r>
            <w:r>
              <w:t>tender</w:t>
            </w:r>
            <w:r>
              <w:rPr>
                <w:spacing w:val="-1"/>
              </w:rPr>
              <w:t xml:space="preserve"> </w:t>
            </w:r>
            <w:r>
              <w:t>validity</w:t>
            </w:r>
            <w:r>
              <w:rPr>
                <w:spacing w:val="-1"/>
              </w:rPr>
              <w:t xml:space="preserve"> </w:t>
            </w:r>
            <w:r>
              <w:t>period</w:t>
            </w:r>
            <w:r>
              <w:rPr>
                <w:spacing w:val="-4"/>
              </w:rPr>
              <w:t xml:space="preserve"> </w:t>
            </w:r>
            <w:r>
              <w:t>will</w:t>
            </w:r>
            <w:r>
              <w:rPr>
                <w:spacing w:val="-2"/>
              </w:rPr>
              <w:t xml:space="preserve"> </w:t>
            </w:r>
            <w:r>
              <w:t>be</w:t>
            </w:r>
            <w:r>
              <w:rPr>
                <w:spacing w:val="-1"/>
              </w:rPr>
              <w:t xml:space="preserve"> </w:t>
            </w:r>
            <w:r>
              <w:rPr>
                <w:b/>
              </w:rPr>
              <w:t>90</w:t>
            </w:r>
            <w:r>
              <w:rPr>
                <w:b/>
                <w:spacing w:val="-1"/>
              </w:rPr>
              <w:t xml:space="preserve"> </w:t>
            </w:r>
            <w:r>
              <w:rPr>
                <w:b/>
              </w:rPr>
              <w:t>days.</w:t>
            </w:r>
          </w:p>
          <w:p w:rsidR="00361D1F" w:rsidRDefault="00361D1F" w:rsidP="00D4067E">
            <w:pPr>
              <w:pStyle w:val="TableParagraph"/>
            </w:pPr>
          </w:p>
          <w:p w:rsidR="00361D1F" w:rsidRDefault="00361D1F" w:rsidP="00361D1F">
            <w:pPr>
              <w:pStyle w:val="TableParagraph"/>
              <w:tabs>
                <w:tab w:val="left" w:pos="423"/>
              </w:tabs>
            </w:pPr>
            <w:r>
              <w:t>The</w:t>
            </w:r>
            <w:r>
              <w:rPr>
                <w:spacing w:val="-2"/>
              </w:rPr>
              <w:t xml:space="preserve"> </w:t>
            </w:r>
            <w:r>
              <w:t>Tender price</w:t>
            </w:r>
            <w:r>
              <w:rPr>
                <w:spacing w:val="-2"/>
              </w:rPr>
              <w:t xml:space="preserve"> </w:t>
            </w:r>
            <w:r>
              <w:t>shall</w:t>
            </w:r>
            <w:r>
              <w:rPr>
                <w:spacing w:val="-3"/>
              </w:rPr>
              <w:t xml:space="preserve"> </w:t>
            </w:r>
            <w:r>
              <w:t>be</w:t>
            </w:r>
            <w:r>
              <w:rPr>
                <w:spacing w:val="-1"/>
              </w:rPr>
              <w:t xml:space="preserve"> </w:t>
            </w:r>
            <w:r>
              <w:t>adjusted</w:t>
            </w:r>
            <w:r>
              <w:rPr>
                <w:spacing w:val="-2"/>
              </w:rPr>
              <w:t xml:space="preserve"> </w:t>
            </w:r>
            <w:r>
              <w:t>by</w:t>
            </w:r>
            <w:r>
              <w:rPr>
                <w:spacing w:val="-3"/>
              </w:rPr>
              <w:t xml:space="preserve"> </w:t>
            </w:r>
            <w:r>
              <w:t>the</w:t>
            </w:r>
            <w:r>
              <w:rPr>
                <w:spacing w:val="-1"/>
              </w:rPr>
              <w:t xml:space="preserve"> </w:t>
            </w:r>
            <w:r>
              <w:t>following</w:t>
            </w:r>
            <w:r>
              <w:rPr>
                <w:spacing w:val="-2"/>
              </w:rPr>
              <w:t xml:space="preserve"> </w:t>
            </w:r>
            <w:r>
              <w:t>percentages</w:t>
            </w:r>
            <w:r>
              <w:rPr>
                <w:spacing w:val="-1"/>
              </w:rPr>
              <w:t xml:space="preserve"> </w:t>
            </w:r>
            <w:r>
              <w:t>of</w:t>
            </w:r>
            <w:r>
              <w:rPr>
                <w:spacing w:val="-3"/>
              </w:rPr>
              <w:t xml:space="preserve"> </w:t>
            </w:r>
            <w:r>
              <w:t>the</w:t>
            </w:r>
            <w:r>
              <w:rPr>
                <w:spacing w:val="-3"/>
              </w:rPr>
              <w:t xml:space="preserve"> </w:t>
            </w:r>
            <w:r>
              <w:t>tender</w:t>
            </w:r>
            <w:r>
              <w:rPr>
                <w:spacing w:val="-6"/>
              </w:rPr>
              <w:t xml:space="preserve"> </w:t>
            </w:r>
            <w:r>
              <w:t>price:</w:t>
            </w:r>
          </w:p>
          <w:p w:rsidR="00361D1F" w:rsidRDefault="00361D1F" w:rsidP="00D4067E">
            <w:pPr>
              <w:pStyle w:val="TableParagraph"/>
            </w:pPr>
          </w:p>
          <w:p w:rsidR="00361D1F" w:rsidRDefault="00361D1F" w:rsidP="00361D1F">
            <w:pPr>
              <w:pStyle w:val="TableParagraph"/>
              <w:tabs>
                <w:tab w:val="left" w:pos="427"/>
              </w:tabs>
              <w:spacing w:before="1"/>
              <w:ind w:right="378"/>
              <w:rPr>
                <w:i/>
              </w:rPr>
            </w:pPr>
            <w:r>
              <w:t xml:space="preserve">By </w:t>
            </w:r>
            <w:r>
              <w:rPr>
                <w:b/>
                <w:sz w:val="21"/>
              </w:rPr>
              <w:t xml:space="preserve">0% </w:t>
            </w:r>
            <w:r>
              <w:t>of t</w:t>
            </w:r>
            <w:r>
              <w:rPr>
                <w:i/>
              </w:rPr>
              <w:t>he local currency portion of the Contract price adjusted to reflect local inflation</w:t>
            </w:r>
            <w:r>
              <w:rPr>
                <w:i/>
                <w:spacing w:val="-52"/>
              </w:rPr>
              <w:t xml:space="preserve"> </w:t>
            </w:r>
            <w:r>
              <w:rPr>
                <w:i/>
              </w:rPr>
              <w:t>during</w:t>
            </w:r>
            <w:r>
              <w:rPr>
                <w:i/>
                <w:spacing w:val="-1"/>
              </w:rPr>
              <w:t xml:space="preserve"> </w:t>
            </w:r>
            <w:r>
              <w:rPr>
                <w:i/>
              </w:rPr>
              <w:t>the period</w:t>
            </w:r>
            <w:r>
              <w:rPr>
                <w:i/>
                <w:spacing w:val="-3"/>
              </w:rPr>
              <w:t xml:space="preserve"> </w:t>
            </w:r>
            <w:r>
              <w:rPr>
                <w:i/>
              </w:rPr>
              <w:t>of</w:t>
            </w:r>
            <w:r>
              <w:rPr>
                <w:i/>
                <w:spacing w:val="1"/>
              </w:rPr>
              <w:t xml:space="preserve"> </w:t>
            </w:r>
            <w:r>
              <w:rPr>
                <w:i/>
              </w:rPr>
              <w:t>extension,</w:t>
            </w:r>
          </w:p>
          <w:p w:rsidR="00361D1F" w:rsidRDefault="00361D1F" w:rsidP="00D4067E">
            <w:pPr>
              <w:pStyle w:val="TableParagraph"/>
              <w:rPr>
                <w:i/>
              </w:rPr>
            </w:pPr>
            <w:r>
              <w:rPr>
                <w:i/>
              </w:rPr>
              <w:t>and</w:t>
            </w:r>
          </w:p>
          <w:p w:rsidR="00361D1F" w:rsidRDefault="00361D1F" w:rsidP="00D4067E">
            <w:pPr>
              <w:pStyle w:val="TableParagraph"/>
              <w:spacing w:before="9"/>
              <w:rPr>
                <w:sz w:val="21"/>
              </w:rPr>
            </w:pPr>
          </w:p>
          <w:p w:rsidR="00361D1F" w:rsidRDefault="00361D1F" w:rsidP="00361D1F">
            <w:pPr>
              <w:pStyle w:val="TableParagraph"/>
              <w:tabs>
                <w:tab w:val="left" w:pos="434"/>
              </w:tabs>
              <w:spacing w:before="1"/>
              <w:ind w:right="236"/>
              <w:rPr>
                <w:i/>
              </w:rPr>
            </w:pPr>
            <w:r>
              <w:rPr>
                <w:i/>
              </w:rPr>
              <w:t>By</w:t>
            </w:r>
            <w:r>
              <w:rPr>
                <w:i/>
                <w:spacing w:val="-4"/>
              </w:rPr>
              <w:t xml:space="preserve"> </w:t>
            </w:r>
            <w:r>
              <w:rPr>
                <w:i/>
              </w:rPr>
              <w:t>0%</w:t>
            </w:r>
            <w:r>
              <w:rPr>
                <w:i/>
                <w:spacing w:val="-3"/>
              </w:rPr>
              <w:t xml:space="preserve"> </w:t>
            </w:r>
            <w:r>
              <w:rPr>
                <w:i/>
              </w:rPr>
              <w:t>the</w:t>
            </w:r>
            <w:r>
              <w:rPr>
                <w:i/>
                <w:spacing w:val="-3"/>
              </w:rPr>
              <w:t xml:space="preserve"> </w:t>
            </w:r>
            <w:r>
              <w:rPr>
                <w:i/>
              </w:rPr>
              <w:t>foreign</w:t>
            </w:r>
            <w:r>
              <w:rPr>
                <w:i/>
                <w:spacing w:val="-1"/>
              </w:rPr>
              <w:t xml:space="preserve"> </w:t>
            </w:r>
            <w:r>
              <w:rPr>
                <w:i/>
              </w:rPr>
              <w:t>currency</w:t>
            </w:r>
            <w:r>
              <w:rPr>
                <w:i/>
                <w:spacing w:val="-1"/>
              </w:rPr>
              <w:t xml:space="preserve"> </w:t>
            </w:r>
            <w:r>
              <w:rPr>
                <w:i/>
              </w:rPr>
              <w:t>portion</w:t>
            </w:r>
            <w:r>
              <w:rPr>
                <w:i/>
                <w:spacing w:val="-2"/>
              </w:rPr>
              <w:t xml:space="preserve"> </w:t>
            </w:r>
            <w:r>
              <w:rPr>
                <w:i/>
              </w:rPr>
              <w:t>of the</w:t>
            </w:r>
            <w:r>
              <w:rPr>
                <w:i/>
                <w:spacing w:val="-1"/>
              </w:rPr>
              <w:t xml:space="preserve"> </w:t>
            </w:r>
            <w:r>
              <w:rPr>
                <w:i/>
              </w:rPr>
              <w:t>Contract</w:t>
            </w:r>
            <w:r>
              <w:rPr>
                <w:i/>
                <w:spacing w:val="-3"/>
              </w:rPr>
              <w:t xml:space="preserve"> </w:t>
            </w:r>
            <w:r>
              <w:rPr>
                <w:i/>
              </w:rPr>
              <w:t>price</w:t>
            </w:r>
            <w:r>
              <w:rPr>
                <w:i/>
                <w:spacing w:val="-1"/>
              </w:rPr>
              <w:t xml:space="preserve"> </w:t>
            </w:r>
            <w:r>
              <w:rPr>
                <w:i/>
              </w:rPr>
              <w:t>adjusted</w:t>
            </w:r>
            <w:r>
              <w:rPr>
                <w:i/>
                <w:spacing w:val="-4"/>
              </w:rPr>
              <w:t xml:space="preserve"> </w:t>
            </w:r>
            <w:r>
              <w:rPr>
                <w:i/>
              </w:rPr>
              <w:t>to</w:t>
            </w:r>
            <w:r>
              <w:rPr>
                <w:i/>
                <w:spacing w:val="-1"/>
              </w:rPr>
              <w:t xml:space="preserve"> </w:t>
            </w:r>
            <w:r>
              <w:rPr>
                <w:i/>
              </w:rPr>
              <w:t>reflect the</w:t>
            </w:r>
            <w:r>
              <w:rPr>
                <w:i/>
                <w:spacing w:val="-3"/>
              </w:rPr>
              <w:t xml:space="preserve"> </w:t>
            </w:r>
            <w:r>
              <w:rPr>
                <w:i/>
              </w:rPr>
              <w:t>international</w:t>
            </w:r>
            <w:r>
              <w:rPr>
                <w:i/>
                <w:spacing w:val="-52"/>
              </w:rPr>
              <w:t xml:space="preserve"> </w:t>
            </w:r>
            <w:r>
              <w:rPr>
                <w:i/>
              </w:rPr>
              <w:t>inflation</w:t>
            </w:r>
            <w:r>
              <w:rPr>
                <w:i/>
                <w:spacing w:val="-4"/>
              </w:rPr>
              <w:t xml:space="preserve"> </w:t>
            </w:r>
            <w:r>
              <w:rPr>
                <w:i/>
              </w:rPr>
              <w:t>during</w:t>
            </w:r>
            <w:r>
              <w:rPr>
                <w:i/>
                <w:spacing w:val="-3"/>
              </w:rPr>
              <w:t xml:space="preserve"> </w:t>
            </w:r>
            <w:r>
              <w:rPr>
                <w:i/>
              </w:rPr>
              <w:t>the period</w:t>
            </w:r>
            <w:r>
              <w:rPr>
                <w:i/>
                <w:spacing w:val="-3"/>
              </w:rPr>
              <w:t xml:space="preserve"> </w:t>
            </w:r>
            <w:r>
              <w:rPr>
                <w:i/>
              </w:rPr>
              <w:t>of</w:t>
            </w:r>
            <w:r>
              <w:rPr>
                <w:i/>
                <w:spacing w:val="1"/>
              </w:rPr>
              <w:t xml:space="preserve"> </w:t>
            </w:r>
            <w:r>
              <w:rPr>
                <w:i/>
              </w:rPr>
              <w:t>extension.</w:t>
            </w:r>
          </w:p>
        </w:tc>
      </w:tr>
      <w:tr w:rsidR="00361D1F" w:rsidTr="000961B7">
        <w:trPr>
          <w:trHeight w:val="966"/>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19.1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i/>
                <w:sz w:val="21"/>
              </w:rPr>
            </w:pP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provide</w:t>
            </w:r>
            <w:r>
              <w:rPr>
                <w:spacing w:val="-4"/>
                <w:w w:val="105"/>
                <w:sz w:val="21"/>
              </w:rPr>
              <w:t xml:space="preserve"> </w:t>
            </w:r>
            <w:r>
              <w:rPr>
                <w:w w:val="105"/>
                <w:sz w:val="21"/>
              </w:rPr>
              <w:t>a</w:t>
            </w:r>
            <w:r>
              <w:rPr>
                <w:spacing w:val="-1"/>
                <w:w w:val="105"/>
                <w:sz w:val="21"/>
              </w:rPr>
              <w:t xml:space="preserve"> </w:t>
            </w:r>
            <w:r>
              <w:rPr>
                <w:b/>
                <w:w w:val="105"/>
                <w:sz w:val="21"/>
              </w:rPr>
              <w:t>TENDER</w:t>
            </w:r>
            <w:r>
              <w:rPr>
                <w:b/>
                <w:spacing w:val="-1"/>
                <w:w w:val="105"/>
                <w:sz w:val="21"/>
              </w:rPr>
              <w:t xml:space="preserve"> </w:t>
            </w:r>
            <w:r>
              <w:rPr>
                <w:b/>
                <w:w w:val="105"/>
                <w:sz w:val="21"/>
              </w:rPr>
              <w:t>SECURITY</w:t>
            </w:r>
            <w:r>
              <w:rPr>
                <w:w w:val="105"/>
                <w:sz w:val="21"/>
              </w:rPr>
              <w:t>.</w:t>
            </w:r>
            <w:r>
              <w:rPr>
                <w:spacing w:val="-4"/>
                <w:w w:val="105"/>
                <w:sz w:val="21"/>
              </w:rPr>
              <w:t xml:space="preserve"> </w:t>
            </w:r>
            <w:r>
              <w:rPr>
                <w:w w:val="105"/>
                <w:sz w:val="21"/>
              </w:rPr>
              <w:t>The</w:t>
            </w:r>
            <w:r>
              <w:rPr>
                <w:spacing w:val="-2"/>
                <w:w w:val="105"/>
                <w:sz w:val="21"/>
              </w:rPr>
              <w:t xml:space="preserve"> </w:t>
            </w:r>
            <w:r>
              <w:rPr>
                <w:w w:val="105"/>
                <w:sz w:val="21"/>
              </w:rPr>
              <w:t>type</w:t>
            </w:r>
            <w:r>
              <w:rPr>
                <w:spacing w:val="-3"/>
                <w:w w:val="105"/>
                <w:sz w:val="21"/>
              </w:rPr>
              <w:t xml:space="preserve"> </w:t>
            </w:r>
            <w:r>
              <w:rPr>
                <w:w w:val="105"/>
                <w:sz w:val="21"/>
              </w:rPr>
              <w:t>of</w:t>
            </w:r>
            <w:r>
              <w:rPr>
                <w:spacing w:val="-2"/>
                <w:w w:val="105"/>
                <w:sz w:val="21"/>
              </w:rPr>
              <w:t xml:space="preserve"> </w:t>
            </w:r>
            <w:r>
              <w:rPr>
                <w:w w:val="105"/>
                <w:sz w:val="21"/>
              </w:rPr>
              <w:t>Tender</w:t>
            </w:r>
            <w:r>
              <w:rPr>
                <w:spacing w:val="-5"/>
                <w:w w:val="105"/>
                <w:sz w:val="21"/>
              </w:rPr>
              <w:t xml:space="preserve"> </w:t>
            </w:r>
            <w:r>
              <w:rPr>
                <w:w w:val="105"/>
                <w:sz w:val="21"/>
              </w:rPr>
              <w:t>security</w:t>
            </w:r>
            <w:r>
              <w:rPr>
                <w:spacing w:val="-4"/>
                <w:w w:val="105"/>
                <w:sz w:val="21"/>
              </w:rPr>
              <w:t xml:space="preserve"> </w:t>
            </w:r>
            <w:r>
              <w:rPr>
                <w:w w:val="105"/>
                <w:sz w:val="21"/>
              </w:rPr>
              <w:t>shall</w:t>
            </w:r>
            <w:r>
              <w:rPr>
                <w:spacing w:val="-2"/>
                <w:w w:val="105"/>
                <w:sz w:val="21"/>
              </w:rPr>
              <w:t xml:space="preserve"> </w:t>
            </w:r>
            <w:r>
              <w:rPr>
                <w:w w:val="105"/>
                <w:sz w:val="21"/>
              </w:rPr>
              <w:t>be</w:t>
            </w:r>
            <w:r>
              <w:rPr>
                <w:spacing w:val="-1"/>
                <w:w w:val="105"/>
                <w:sz w:val="21"/>
              </w:rPr>
              <w:t xml:space="preserve"> </w:t>
            </w:r>
            <w:r>
              <w:rPr>
                <w:w w:val="105"/>
                <w:sz w:val="21"/>
              </w:rPr>
              <w:t>in</w:t>
            </w:r>
            <w:r>
              <w:rPr>
                <w:spacing w:val="-2"/>
                <w:w w:val="105"/>
                <w:sz w:val="21"/>
              </w:rPr>
              <w:t xml:space="preserve"> </w:t>
            </w:r>
            <w:r>
              <w:rPr>
                <w:w w:val="105"/>
                <w:sz w:val="21"/>
              </w:rPr>
              <w:t>the</w:t>
            </w:r>
            <w:r>
              <w:rPr>
                <w:spacing w:val="-4"/>
                <w:w w:val="105"/>
                <w:sz w:val="21"/>
              </w:rPr>
              <w:t xml:space="preserve"> </w:t>
            </w:r>
            <w:r>
              <w:rPr>
                <w:w w:val="105"/>
                <w:sz w:val="21"/>
              </w:rPr>
              <w:t>form</w:t>
            </w:r>
            <w:r>
              <w:rPr>
                <w:spacing w:val="-52"/>
                <w:w w:val="105"/>
                <w:sz w:val="21"/>
              </w:rPr>
              <w:t xml:space="preserve"> </w:t>
            </w:r>
            <w:r>
              <w:rPr>
                <w:w w:val="105"/>
                <w:sz w:val="21"/>
              </w:rPr>
              <w:t xml:space="preserve">of </w:t>
            </w:r>
            <w:r>
              <w:rPr>
                <w:b/>
                <w:w w:val="105"/>
                <w:sz w:val="21"/>
              </w:rPr>
              <w:t xml:space="preserve">BANK GUARANTEE OR BID BOND ISSUED BY AN INSURANCE COMPANY </w:t>
            </w:r>
            <w:r>
              <w:rPr>
                <w:w w:val="105"/>
                <w:sz w:val="21"/>
              </w:rPr>
              <w:t>in the</w:t>
            </w:r>
            <w:r>
              <w:rPr>
                <w:spacing w:val="1"/>
                <w:w w:val="105"/>
                <w:sz w:val="21"/>
              </w:rPr>
              <w:t xml:space="preserve"> </w:t>
            </w:r>
            <w:r>
              <w:rPr>
                <w:w w:val="105"/>
                <w:sz w:val="21"/>
              </w:rPr>
              <w:t>amount</w:t>
            </w:r>
            <w:r>
              <w:rPr>
                <w:spacing w:val="-6"/>
                <w:w w:val="105"/>
                <w:sz w:val="21"/>
              </w:rPr>
              <w:t xml:space="preserve"> </w:t>
            </w:r>
            <w:r>
              <w:rPr>
                <w:w w:val="105"/>
                <w:sz w:val="21"/>
              </w:rPr>
              <w:t>of</w:t>
            </w:r>
            <w:r>
              <w:rPr>
                <w:spacing w:val="-1"/>
                <w:w w:val="105"/>
                <w:sz w:val="21"/>
              </w:rPr>
              <w:t xml:space="preserve"> </w:t>
            </w:r>
            <w:r>
              <w:rPr>
                <w:b/>
                <w:w w:val="105"/>
                <w:sz w:val="21"/>
              </w:rPr>
              <w:t>KENYA</w:t>
            </w:r>
            <w:r>
              <w:rPr>
                <w:b/>
                <w:spacing w:val="-2"/>
                <w:w w:val="105"/>
                <w:sz w:val="21"/>
              </w:rPr>
              <w:t xml:space="preserve"> </w:t>
            </w:r>
            <w:r>
              <w:rPr>
                <w:b/>
                <w:w w:val="105"/>
                <w:sz w:val="21"/>
              </w:rPr>
              <w:t>SHILLINGS</w:t>
            </w:r>
            <w:r>
              <w:rPr>
                <w:b/>
                <w:spacing w:val="-2"/>
                <w:w w:val="105"/>
                <w:sz w:val="21"/>
              </w:rPr>
              <w:t xml:space="preserve"> </w:t>
            </w:r>
            <w:r w:rsidR="00D4067E">
              <w:rPr>
                <w:b/>
                <w:w w:val="105"/>
                <w:sz w:val="21"/>
              </w:rPr>
              <w:t>TWO</w:t>
            </w:r>
            <w:r>
              <w:rPr>
                <w:b/>
                <w:w w:val="105"/>
                <w:sz w:val="21"/>
              </w:rPr>
              <w:t xml:space="preserve"> HUNDRED</w:t>
            </w:r>
            <w:r>
              <w:rPr>
                <w:b/>
                <w:spacing w:val="-3"/>
                <w:w w:val="105"/>
                <w:sz w:val="21"/>
              </w:rPr>
              <w:t xml:space="preserve"> </w:t>
            </w:r>
            <w:r>
              <w:rPr>
                <w:b/>
                <w:w w:val="105"/>
                <w:sz w:val="21"/>
              </w:rPr>
              <w:t>THOUSAND</w:t>
            </w:r>
            <w:r>
              <w:rPr>
                <w:b/>
                <w:spacing w:val="2"/>
                <w:w w:val="105"/>
                <w:sz w:val="21"/>
              </w:rPr>
              <w:t xml:space="preserve"> </w:t>
            </w:r>
            <w:r>
              <w:rPr>
                <w:b/>
                <w:i/>
                <w:w w:val="105"/>
                <w:sz w:val="21"/>
              </w:rPr>
              <w:t>(Kshs.</w:t>
            </w:r>
          </w:p>
          <w:p w:rsidR="00361D1F" w:rsidRDefault="00D4067E" w:rsidP="00D4067E">
            <w:pPr>
              <w:pStyle w:val="TableParagraph"/>
              <w:spacing w:before="1" w:line="221" w:lineRule="exact"/>
              <w:rPr>
                <w:b/>
                <w:i/>
                <w:sz w:val="21"/>
              </w:rPr>
            </w:pPr>
            <w:r>
              <w:rPr>
                <w:b/>
                <w:i/>
                <w:w w:val="105"/>
                <w:sz w:val="21"/>
              </w:rPr>
              <w:t>2</w:t>
            </w:r>
            <w:r w:rsidR="00361D1F">
              <w:rPr>
                <w:b/>
                <w:i/>
                <w:w w:val="105"/>
                <w:sz w:val="21"/>
              </w:rPr>
              <w:t>00,000.00)</w:t>
            </w:r>
          </w:p>
        </w:tc>
      </w:tr>
      <w:tr w:rsidR="00361D1F" w:rsidTr="000961B7">
        <w:trPr>
          <w:trHeight w:val="253"/>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rPr>
                <w:b/>
              </w:rPr>
              <w:t>ITT</w:t>
            </w:r>
            <w:r>
              <w:rPr>
                <w:b/>
                <w:spacing w:val="-1"/>
              </w:rPr>
              <w:t xml:space="preserve"> </w:t>
            </w:r>
            <w:r>
              <w:rPr>
                <w:b/>
              </w:rPr>
              <w:t>20.1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sz w:val="21"/>
              </w:rPr>
            </w:pPr>
            <w:r>
              <w:rPr>
                <w:w w:val="105"/>
                <w:sz w:val="21"/>
              </w:rPr>
              <w:t>In</w:t>
            </w:r>
            <w:r>
              <w:rPr>
                <w:spacing w:val="-5"/>
                <w:w w:val="105"/>
                <w:sz w:val="21"/>
              </w:rPr>
              <w:t xml:space="preserve"> </w:t>
            </w:r>
            <w:r>
              <w:rPr>
                <w:w w:val="105"/>
                <w:sz w:val="21"/>
              </w:rPr>
              <w:t>addition</w:t>
            </w:r>
            <w:r>
              <w:rPr>
                <w:spacing w:val="-4"/>
                <w:w w:val="105"/>
                <w:sz w:val="21"/>
              </w:rPr>
              <w:t xml:space="preserve"> </w:t>
            </w:r>
            <w:r>
              <w:rPr>
                <w:w w:val="105"/>
                <w:sz w:val="21"/>
              </w:rPr>
              <w:t>to</w:t>
            </w:r>
            <w:r>
              <w:rPr>
                <w:spacing w:val="-5"/>
                <w:w w:val="105"/>
                <w:sz w:val="21"/>
              </w:rPr>
              <w:t xml:space="preserve"> </w:t>
            </w:r>
            <w:r>
              <w:rPr>
                <w:w w:val="105"/>
                <w:sz w:val="21"/>
              </w:rPr>
              <w:t>the</w:t>
            </w:r>
            <w:r>
              <w:rPr>
                <w:spacing w:val="-2"/>
                <w:w w:val="105"/>
                <w:sz w:val="21"/>
              </w:rPr>
              <w:t xml:space="preserve"> </w:t>
            </w:r>
            <w:r>
              <w:rPr>
                <w:w w:val="105"/>
                <w:sz w:val="21"/>
              </w:rPr>
              <w:t>original</w:t>
            </w:r>
            <w:r>
              <w:rPr>
                <w:spacing w:val="-1"/>
                <w:w w:val="105"/>
                <w:sz w:val="21"/>
              </w:rPr>
              <w:t xml:space="preserve"> </w:t>
            </w:r>
            <w:r>
              <w:rPr>
                <w:w w:val="105"/>
                <w:sz w:val="21"/>
              </w:rPr>
              <w:t>of</w:t>
            </w:r>
            <w:r>
              <w:rPr>
                <w:spacing w:val="-5"/>
                <w:w w:val="105"/>
                <w:sz w:val="21"/>
              </w:rPr>
              <w:t xml:space="preserve"> </w:t>
            </w:r>
            <w:r>
              <w:rPr>
                <w:w w:val="105"/>
                <w:sz w:val="21"/>
              </w:rPr>
              <w:t>the</w:t>
            </w:r>
            <w:r>
              <w:rPr>
                <w:spacing w:val="-4"/>
                <w:w w:val="105"/>
                <w:sz w:val="21"/>
              </w:rPr>
              <w:t xml:space="preserve"> </w:t>
            </w:r>
            <w:r>
              <w:rPr>
                <w:w w:val="105"/>
                <w:sz w:val="21"/>
              </w:rPr>
              <w:t>Tender,</w:t>
            </w:r>
            <w:r>
              <w:rPr>
                <w:spacing w:val="-3"/>
                <w:w w:val="105"/>
                <w:sz w:val="21"/>
              </w:rPr>
              <w:t xml:space="preserve"> </w:t>
            </w:r>
            <w:r>
              <w:rPr>
                <w:w w:val="105"/>
                <w:sz w:val="21"/>
              </w:rPr>
              <w:t>the</w:t>
            </w:r>
            <w:r>
              <w:rPr>
                <w:spacing w:val="-2"/>
                <w:w w:val="105"/>
                <w:sz w:val="21"/>
              </w:rPr>
              <w:t xml:space="preserve"> </w:t>
            </w:r>
            <w:r>
              <w:rPr>
                <w:w w:val="105"/>
                <w:sz w:val="21"/>
              </w:rPr>
              <w:t>number</w:t>
            </w:r>
            <w:r>
              <w:rPr>
                <w:spacing w:val="-1"/>
                <w:w w:val="105"/>
                <w:sz w:val="21"/>
              </w:rPr>
              <w:t xml:space="preserve"> </w:t>
            </w:r>
            <w:r>
              <w:rPr>
                <w:w w:val="105"/>
                <w:sz w:val="21"/>
              </w:rPr>
              <w:t>of</w:t>
            </w:r>
            <w:r>
              <w:rPr>
                <w:spacing w:val="-3"/>
                <w:w w:val="105"/>
                <w:sz w:val="21"/>
              </w:rPr>
              <w:t xml:space="preserve"> </w:t>
            </w:r>
            <w:r>
              <w:rPr>
                <w:w w:val="105"/>
                <w:sz w:val="21"/>
              </w:rPr>
              <w:t>copies</w:t>
            </w:r>
            <w:r>
              <w:rPr>
                <w:spacing w:val="-4"/>
                <w:w w:val="105"/>
                <w:sz w:val="21"/>
              </w:rPr>
              <w:t xml:space="preserve"> </w:t>
            </w:r>
            <w:r>
              <w:rPr>
                <w:w w:val="105"/>
                <w:sz w:val="21"/>
              </w:rPr>
              <w:t>is:</w:t>
            </w:r>
            <w:r>
              <w:rPr>
                <w:spacing w:val="9"/>
                <w:w w:val="105"/>
                <w:sz w:val="21"/>
              </w:rPr>
              <w:t xml:space="preserve"> </w:t>
            </w:r>
            <w:r>
              <w:rPr>
                <w:b/>
                <w:w w:val="105"/>
                <w:sz w:val="21"/>
              </w:rPr>
              <w:t>ONE COPY TO BE SUBMITTED ONLINE</w:t>
            </w:r>
          </w:p>
        </w:tc>
      </w:tr>
      <w:tr w:rsidR="00361D1F" w:rsidTr="000961B7">
        <w:trPr>
          <w:trHeight w:val="896"/>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20.3</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before="127"/>
              <w:rPr>
                <w:sz w:val="21"/>
              </w:rPr>
            </w:pPr>
            <w:r>
              <w:rPr>
                <w:w w:val="105"/>
                <w:sz w:val="21"/>
              </w:rPr>
              <w:t>The</w:t>
            </w:r>
            <w:r>
              <w:rPr>
                <w:spacing w:val="-6"/>
                <w:w w:val="105"/>
                <w:sz w:val="21"/>
              </w:rPr>
              <w:t xml:space="preserve"> </w:t>
            </w:r>
            <w:r>
              <w:rPr>
                <w:w w:val="105"/>
                <w:sz w:val="21"/>
              </w:rPr>
              <w:t>written</w:t>
            </w:r>
            <w:r>
              <w:rPr>
                <w:spacing w:val="-2"/>
                <w:w w:val="105"/>
                <w:sz w:val="21"/>
              </w:rPr>
              <w:t xml:space="preserve"> </w:t>
            </w:r>
            <w:r>
              <w:rPr>
                <w:w w:val="105"/>
                <w:sz w:val="21"/>
              </w:rPr>
              <w:t>confirmation</w:t>
            </w:r>
            <w:r>
              <w:rPr>
                <w:spacing w:val="-3"/>
                <w:w w:val="105"/>
                <w:sz w:val="21"/>
              </w:rPr>
              <w:t xml:space="preserve"> </w:t>
            </w:r>
            <w:r>
              <w:rPr>
                <w:w w:val="105"/>
                <w:sz w:val="21"/>
              </w:rPr>
              <w:t>of</w:t>
            </w:r>
            <w:r>
              <w:rPr>
                <w:spacing w:val="-2"/>
                <w:w w:val="105"/>
                <w:sz w:val="21"/>
              </w:rPr>
              <w:t xml:space="preserve"> </w:t>
            </w:r>
            <w:r>
              <w:rPr>
                <w:w w:val="105"/>
                <w:sz w:val="21"/>
              </w:rPr>
              <w:t>authorization</w:t>
            </w:r>
            <w:r>
              <w:rPr>
                <w:spacing w:val="-5"/>
                <w:w w:val="105"/>
                <w:sz w:val="21"/>
              </w:rPr>
              <w:t xml:space="preserve"> </w:t>
            </w:r>
            <w:r>
              <w:rPr>
                <w:w w:val="105"/>
                <w:sz w:val="21"/>
              </w:rPr>
              <w:t>to</w:t>
            </w:r>
            <w:r>
              <w:rPr>
                <w:spacing w:val="-3"/>
                <w:w w:val="105"/>
                <w:sz w:val="21"/>
              </w:rPr>
              <w:t xml:space="preserve"> </w:t>
            </w:r>
            <w:r>
              <w:rPr>
                <w:w w:val="105"/>
                <w:sz w:val="21"/>
              </w:rPr>
              <w:t>sign</w:t>
            </w:r>
            <w:r>
              <w:rPr>
                <w:spacing w:val="-2"/>
                <w:w w:val="105"/>
                <w:sz w:val="21"/>
              </w:rPr>
              <w:t xml:space="preserve"> </w:t>
            </w:r>
            <w:r>
              <w:rPr>
                <w:w w:val="105"/>
                <w:sz w:val="21"/>
              </w:rPr>
              <w:t>on</w:t>
            </w:r>
            <w:r>
              <w:rPr>
                <w:spacing w:val="-2"/>
                <w:w w:val="105"/>
                <w:sz w:val="21"/>
              </w:rPr>
              <w:t xml:space="preserve"> </w:t>
            </w:r>
            <w:r>
              <w:rPr>
                <w:w w:val="105"/>
                <w:sz w:val="21"/>
              </w:rPr>
              <w:t>behalf</w:t>
            </w:r>
            <w:r>
              <w:rPr>
                <w:spacing w:val="-3"/>
                <w:w w:val="105"/>
                <w:sz w:val="21"/>
              </w:rPr>
              <w:t xml:space="preserve"> </w:t>
            </w:r>
            <w:r>
              <w:rPr>
                <w:w w:val="105"/>
                <w:sz w:val="21"/>
              </w:rPr>
              <w:t>of</w:t>
            </w:r>
            <w:r>
              <w:rPr>
                <w:spacing w:val="-3"/>
                <w:w w:val="105"/>
                <w:sz w:val="21"/>
              </w:rPr>
              <w:t xml:space="preserve"> </w:t>
            </w:r>
            <w:r>
              <w:rPr>
                <w:w w:val="105"/>
                <w:sz w:val="21"/>
              </w:rPr>
              <w:t>the</w:t>
            </w:r>
            <w:r>
              <w:rPr>
                <w:spacing w:val="-5"/>
                <w:w w:val="105"/>
                <w:sz w:val="21"/>
              </w:rPr>
              <w:t xml:space="preserve"> </w:t>
            </w:r>
            <w:r>
              <w:rPr>
                <w:w w:val="105"/>
                <w:sz w:val="21"/>
              </w:rPr>
              <w:t>Tenderer</w:t>
            </w:r>
            <w:r>
              <w:rPr>
                <w:spacing w:val="-3"/>
                <w:w w:val="105"/>
                <w:sz w:val="21"/>
              </w:rPr>
              <w:t xml:space="preserve"> </w:t>
            </w:r>
            <w:r>
              <w:rPr>
                <w:w w:val="105"/>
                <w:sz w:val="21"/>
              </w:rPr>
              <w:t>shall</w:t>
            </w:r>
            <w:r>
              <w:rPr>
                <w:spacing w:val="-2"/>
                <w:w w:val="105"/>
                <w:sz w:val="21"/>
              </w:rPr>
              <w:t xml:space="preserve"> </w:t>
            </w:r>
            <w:r>
              <w:rPr>
                <w:w w:val="105"/>
                <w:sz w:val="21"/>
              </w:rPr>
              <w:t>consist</w:t>
            </w:r>
            <w:r>
              <w:rPr>
                <w:spacing w:val="-3"/>
                <w:w w:val="105"/>
                <w:sz w:val="21"/>
              </w:rPr>
              <w:t xml:space="preserve"> </w:t>
            </w:r>
            <w:r>
              <w:rPr>
                <w:w w:val="105"/>
                <w:sz w:val="21"/>
              </w:rPr>
              <w:t>of:</w:t>
            </w:r>
          </w:p>
          <w:p w:rsidR="00361D1F" w:rsidRDefault="00361D1F" w:rsidP="00D4067E">
            <w:pPr>
              <w:pStyle w:val="TableParagraph"/>
              <w:spacing w:before="11"/>
              <w:rPr>
                <w:b/>
              </w:rPr>
            </w:pPr>
            <w:r>
              <w:rPr>
                <w:b/>
                <w:sz w:val="21"/>
              </w:rPr>
              <w:t>POWER</w:t>
            </w:r>
            <w:r>
              <w:rPr>
                <w:b/>
                <w:spacing w:val="14"/>
                <w:sz w:val="21"/>
              </w:rPr>
              <w:t xml:space="preserve"> </w:t>
            </w:r>
            <w:r>
              <w:rPr>
                <w:b/>
                <w:sz w:val="21"/>
              </w:rPr>
              <w:t>OF</w:t>
            </w:r>
            <w:r>
              <w:rPr>
                <w:b/>
                <w:spacing w:val="13"/>
                <w:sz w:val="21"/>
              </w:rPr>
              <w:t xml:space="preserve"> </w:t>
            </w:r>
            <w:r>
              <w:rPr>
                <w:b/>
                <w:sz w:val="21"/>
              </w:rPr>
              <w:t>ATTONEY</w:t>
            </w:r>
            <w:r>
              <w:rPr>
                <w:b/>
                <w:spacing w:val="19"/>
                <w:sz w:val="21"/>
              </w:rPr>
              <w:t xml:space="preserve"> </w:t>
            </w:r>
            <w:r>
              <w:rPr>
                <w:b/>
              </w:rPr>
              <w:t>COMMISSIONED</w:t>
            </w:r>
            <w:r>
              <w:rPr>
                <w:b/>
                <w:spacing w:val="7"/>
              </w:rPr>
              <w:t xml:space="preserve"> </w:t>
            </w:r>
            <w:r>
              <w:rPr>
                <w:b/>
              </w:rPr>
              <w:t>BY</w:t>
            </w:r>
            <w:r>
              <w:rPr>
                <w:b/>
                <w:spacing w:val="8"/>
              </w:rPr>
              <w:t xml:space="preserve"> </w:t>
            </w:r>
            <w:r>
              <w:rPr>
                <w:b/>
              </w:rPr>
              <w:t>A</w:t>
            </w:r>
            <w:r>
              <w:rPr>
                <w:b/>
                <w:spacing w:val="7"/>
              </w:rPr>
              <w:t xml:space="preserve"> </w:t>
            </w:r>
            <w:r>
              <w:rPr>
                <w:b/>
              </w:rPr>
              <w:t>COMMISSIONER</w:t>
            </w:r>
            <w:r>
              <w:rPr>
                <w:b/>
                <w:spacing w:val="7"/>
              </w:rPr>
              <w:t xml:space="preserve"> </w:t>
            </w:r>
            <w:r>
              <w:rPr>
                <w:b/>
              </w:rPr>
              <w:t>FOR</w:t>
            </w:r>
            <w:r>
              <w:rPr>
                <w:b/>
                <w:spacing w:val="5"/>
              </w:rPr>
              <w:t xml:space="preserve"> </w:t>
            </w:r>
            <w:r>
              <w:rPr>
                <w:b/>
              </w:rPr>
              <w:t>OATHS</w:t>
            </w:r>
          </w:p>
        </w:tc>
      </w:tr>
      <w:tr w:rsidR="00361D1F" w:rsidTr="000961B7">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rPr>
                <w:b/>
              </w:rPr>
              <w:t>D.</w:t>
            </w:r>
            <w:r>
              <w:rPr>
                <w:b/>
                <w:spacing w:val="54"/>
              </w:rPr>
              <w:t xml:space="preserve"> </w:t>
            </w:r>
            <w:r>
              <w:rPr>
                <w:b/>
              </w:rPr>
              <w:t>Submission</w:t>
            </w:r>
            <w:r>
              <w:rPr>
                <w:b/>
                <w:spacing w:val="-1"/>
              </w:rPr>
              <w:t xml:space="preserve"> </w:t>
            </w:r>
            <w:r>
              <w:rPr>
                <w:b/>
              </w:rPr>
              <w:t>and</w:t>
            </w:r>
            <w:r>
              <w:rPr>
                <w:b/>
                <w:spacing w:val="-3"/>
              </w:rPr>
              <w:t xml:space="preserve"> </w:t>
            </w:r>
            <w:r>
              <w:rPr>
                <w:b/>
              </w:rPr>
              <w:t>Opening</w:t>
            </w:r>
            <w:r>
              <w:rPr>
                <w:b/>
                <w:spacing w:val="-1"/>
              </w:rPr>
              <w:t xml:space="preserve"> </w:t>
            </w:r>
            <w:r>
              <w:rPr>
                <w:b/>
              </w:rPr>
              <w:t>of Tenders</w:t>
            </w:r>
          </w:p>
        </w:tc>
      </w:tr>
      <w:tr w:rsidR="00361D1F" w:rsidTr="000961B7">
        <w:trPr>
          <w:trHeight w:val="2864"/>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22.1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361D1F">
            <w:pPr>
              <w:pStyle w:val="TableParagraph"/>
              <w:tabs>
                <w:tab w:val="left" w:pos="574"/>
              </w:tabs>
              <w:spacing w:before="125"/>
              <w:rPr>
                <w:sz w:val="21"/>
              </w:rPr>
            </w:pPr>
            <w:r>
              <w:rPr>
                <w:w w:val="105"/>
                <w:sz w:val="21"/>
              </w:rPr>
              <w:t>For</w:t>
            </w:r>
            <w:r>
              <w:rPr>
                <w:spacing w:val="-5"/>
                <w:w w:val="105"/>
                <w:sz w:val="21"/>
              </w:rPr>
              <w:t xml:space="preserve"> </w:t>
            </w:r>
            <w:r>
              <w:rPr>
                <w:w w:val="105"/>
                <w:sz w:val="21"/>
                <w:u w:val="single" w:color="221F1F"/>
              </w:rPr>
              <w:t>Tender</w:t>
            </w:r>
            <w:r>
              <w:rPr>
                <w:spacing w:val="-6"/>
                <w:w w:val="105"/>
                <w:sz w:val="21"/>
                <w:u w:val="single" w:color="221F1F"/>
              </w:rPr>
              <w:t xml:space="preserve"> </w:t>
            </w:r>
            <w:r>
              <w:rPr>
                <w:w w:val="105"/>
                <w:sz w:val="21"/>
                <w:u w:val="single" w:color="221F1F"/>
              </w:rPr>
              <w:t>submission</w:t>
            </w:r>
            <w:r>
              <w:rPr>
                <w:spacing w:val="-3"/>
                <w:w w:val="105"/>
                <w:sz w:val="21"/>
                <w:u w:val="single" w:color="221F1F"/>
              </w:rPr>
              <w:t xml:space="preserve"> </w:t>
            </w:r>
            <w:r>
              <w:rPr>
                <w:w w:val="105"/>
                <w:sz w:val="21"/>
                <w:u w:val="single" w:color="221F1F"/>
              </w:rPr>
              <w:t>purposes</w:t>
            </w:r>
            <w:r>
              <w:rPr>
                <w:spacing w:val="2"/>
                <w:w w:val="105"/>
                <w:sz w:val="21"/>
              </w:rPr>
              <w:t xml:space="preserve"> </w:t>
            </w:r>
            <w:r>
              <w:rPr>
                <w:w w:val="105"/>
                <w:sz w:val="21"/>
              </w:rPr>
              <w:t>only,</w:t>
            </w:r>
            <w:r>
              <w:rPr>
                <w:spacing w:val="-2"/>
                <w:w w:val="105"/>
                <w:sz w:val="21"/>
              </w:rPr>
              <w:t xml:space="preserve"> </w:t>
            </w:r>
            <w:r>
              <w:rPr>
                <w:w w:val="105"/>
                <w:sz w:val="21"/>
              </w:rPr>
              <w:t>the</w:t>
            </w:r>
            <w:r>
              <w:rPr>
                <w:spacing w:val="-3"/>
                <w:w w:val="105"/>
                <w:sz w:val="21"/>
              </w:rPr>
              <w:t xml:space="preserve"> </w:t>
            </w:r>
            <w:r>
              <w:rPr>
                <w:w w:val="105"/>
                <w:sz w:val="21"/>
              </w:rPr>
              <w:t>Procuring</w:t>
            </w:r>
            <w:r>
              <w:rPr>
                <w:spacing w:val="-6"/>
                <w:w w:val="105"/>
                <w:sz w:val="21"/>
              </w:rPr>
              <w:t xml:space="preserve"> </w:t>
            </w:r>
            <w:r>
              <w:rPr>
                <w:w w:val="105"/>
                <w:sz w:val="21"/>
              </w:rPr>
              <w:t>Entity's</w:t>
            </w:r>
            <w:r>
              <w:rPr>
                <w:spacing w:val="-3"/>
                <w:w w:val="105"/>
                <w:sz w:val="21"/>
              </w:rPr>
              <w:t xml:space="preserve"> </w:t>
            </w:r>
            <w:r>
              <w:rPr>
                <w:w w:val="105"/>
                <w:sz w:val="21"/>
              </w:rPr>
              <w:t>address</w:t>
            </w:r>
            <w:r>
              <w:rPr>
                <w:spacing w:val="-3"/>
                <w:w w:val="105"/>
                <w:sz w:val="21"/>
              </w:rPr>
              <w:t xml:space="preserve"> </w:t>
            </w:r>
            <w:r>
              <w:rPr>
                <w:w w:val="105"/>
                <w:sz w:val="21"/>
              </w:rPr>
              <w:t>is:</w:t>
            </w:r>
          </w:p>
          <w:p w:rsidR="00361D1F" w:rsidRDefault="00361D1F" w:rsidP="00361D1F">
            <w:pPr>
              <w:pStyle w:val="TableParagraph"/>
              <w:numPr>
                <w:ilvl w:val="1"/>
                <w:numId w:val="0"/>
              </w:numPr>
              <w:tabs>
                <w:tab w:val="left" w:pos="605"/>
              </w:tabs>
              <w:spacing w:before="89"/>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Pr>
                <w:b/>
                <w:sz w:val="20"/>
              </w:rPr>
              <w:t>KWALE COUNTY ASSEMBLY</w:t>
            </w:r>
          </w:p>
          <w:p w:rsidR="00361D1F" w:rsidRDefault="00361D1F" w:rsidP="00361D1F">
            <w:pPr>
              <w:pStyle w:val="TableParagraph"/>
              <w:numPr>
                <w:ilvl w:val="1"/>
                <w:numId w:val="0"/>
              </w:numPr>
              <w:tabs>
                <w:tab w:val="left" w:pos="612"/>
              </w:tabs>
              <w:spacing w:before="54"/>
              <w:rPr>
                <w:b/>
                <w:i/>
                <w:color w:val="302C2E"/>
                <w:sz w:val="21"/>
              </w:rPr>
            </w:pPr>
            <w:r>
              <w:rPr>
                <w:sz w:val="21"/>
              </w:rPr>
              <w:t>Postal</w:t>
            </w:r>
            <w:r>
              <w:rPr>
                <w:spacing w:val="5"/>
                <w:sz w:val="21"/>
              </w:rPr>
              <w:t xml:space="preserve"> </w:t>
            </w:r>
            <w:r>
              <w:rPr>
                <w:sz w:val="21"/>
              </w:rPr>
              <w:t>Address</w:t>
            </w:r>
            <w:r>
              <w:rPr>
                <w:spacing w:val="10"/>
                <w:sz w:val="21"/>
              </w:rPr>
              <w:t xml:space="preserve"> </w:t>
            </w:r>
            <w:r>
              <w:rPr>
                <w:b/>
                <w:i/>
                <w:sz w:val="20"/>
              </w:rPr>
              <w:t>P.O.</w:t>
            </w:r>
            <w:r>
              <w:rPr>
                <w:b/>
                <w:i/>
                <w:spacing w:val="4"/>
                <w:sz w:val="20"/>
              </w:rPr>
              <w:t xml:space="preserve"> </w:t>
            </w:r>
            <w:r>
              <w:rPr>
                <w:b/>
                <w:i/>
                <w:sz w:val="20"/>
              </w:rPr>
              <w:t>BOX</w:t>
            </w:r>
            <w:r>
              <w:rPr>
                <w:b/>
                <w:i/>
                <w:spacing w:val="4"/>
                <w:sz w:val="20"/>
              </w:rPr>
              <w:t xml:space="preserve"> </w:t>
            </w:r>
            <w:r>
              <w:rPr>
                <w:b/>
                <w:i/>
                <w:sz w:val="20"/>
              </w:rPr>
              <w:t>231</w:t>
            </w:r>
            <w:r>
              <w:rPr>
                <w:b/>
                <w:i/>
                <w:spacing w:val="8"/>
                <w:sz w:val="20"/>
              </w:rPr>
              <w:t xml:space="preserve"> </w:t>
            </w:r>
            <w:r>
              <w:rPr>
                <w:b/>
                <w:i/>
                <w:sz w:val="20"/>
              </w:rPr>
              <w:t>–</w:t>
            </w:r>
            <w:r>
              <w:rPr>
                <w:b/>
                <w:i/>
                <w:spacing w:val="3"/>
                <w:sz w:val="20"/>
              </w:rPr>
              <w:t xml:space="preserve"> </w:t>
            </w:r>
            <w:r>
              <w:rPr>
                <w:b/>
                <w:i/>
                <w:sz w:val="20"/>
              </w:rPr>
              <w:t>80403</w:t>
            </w:r>
            <w:r>
              <w:rPr>
                <w:b/>
                <w:i/>
                <w:spacing w:val="6"/>
                <w:sz w:val="20"/>
              </w:rPr>
              <w:t xml:space="preserve"> </w:t>
            </w:r>
            <w:r>
              <w:rPr>
                <w:b/>
                <w:i/>
                <w:sz w:val="20"/>
              </w:rPr>
              <w:t>KWALE,</w:t>
            </w:r>
            <w:r>
              <w:rPr>
                <w:b/>
                <w:i/>
                <w:spacing w:val="4"/>
                <w:sz w:val="20"/>
              </w:rPr>
              <w:t xml:space="preserve"> </w:t>
            </w:r>
            <w:r>
              <w:rPr>
                <w:b/>
                <w:i/>
                <w:sz w:val="20"/>
              </w:rPr>
              <w:t>KENYA</w:t>
            </w:r>
          </w:p>
          <w:p w:rsidR="00361D1F" w:rsidRDefault="00361D1F" w:rsidP="00D4067E">
            <w:pPr>
              <w:pStyle w:val="TableParagraph"/>
              <w:spacing w:before="5"/>
            </w:pPr>
          </w:p>
          <w:p w:rsidR="00361D1F" w:rsidRDefault="00361D1F" w:rsidP="00361D1F">
            <w:pPr>
              <w:pStyle w:val="TableParagraph"/>
              <w:numPr>
                <w:ilvl w:val="1"/>
                <w:numId w:val="0"/>
              </w:numPr>
              <w:tabs>
                <w:tab w:val="left" w:pos="698"/>
                <w:tab w:val="left" w:pos="699"/>
              </w:tabs>
              <w:spacing w:line="230" w:lineRule="auto"/>
              <w:ind w:right="965"/>
              <w:rPr>
                <w:b/>
                <w:color w:val="302E2E"/>
                <w:sz w:val="21"/>
              </w:rPr>
            </w:pPr>
            <w:r>
              <w:rPr>
                <w:sz w:val="21"/>
              </w:rPr>
              <w:t>Physical</w:t>
            </w:r>
            <w:r>
              <w:rPr>
                <w:spacing w:val="1"/>
                <w:sz w:val="21"/>
              </w:rPr>
              <w:t xml:space="preserve"> </w:t>
            </w:r>
            <w:r>
              <w:rPr>
                <w:sz w:val="21"/>
              </w:rPr>
              <w:t>address for</w:t>
            </w:r>
            <w:r>
              <w:rPr>
                <w:spacing w:val="1"/>
                <w:sz w:val="21"/>
              </w:rPr>
              <w:t xml:space="preserve"> </w:t>
            </w:r>
            <w:r>
              <w:rPr>
                <w:sz w:val="21"/>
              </w:rPr>
              <w:t>hand</w:t>
            </w:r>
            <w:r>
              <w:rPr>
                <w:spacing w:val="52"/>
                <w:sz w:val="21"/>
              </w:rPr>
              <w:t xml:space="preserve"> </w:t>
            </w:r>
            <w:r>
              <w:rPr>
                <w:sz w:val="21"/>
              </w:rPr>
              <w:t>Courier Delivery to</w:t>
            </w:r>
            <w:r>
              <w:rPr>
                <w:spacing w:val="53"/>
                <w:sz w:val="21"/>
              </w:rPr>
              <w:t xml:space="preserve"> </w:t>
            </w:r>
            <w:r>
              <w:rPr>
                <w:sz w:val="21"/>
              </w:rPr>
              <w:t>an</w:t>
            </w:r>
            <w:r>
              <w:rPr>
                <w:spacing w:val="52"/>
                <w:sz w:val="21"/>
              </w:rPr>
              <w:t xml:space="preserve"> </w:t>
            </w:r>
            <w:r>
              <w:rPr>
                <w:sz w:val="21"/>
              </w:rPr>
              <w:t>office or Tender Box</w:t>
            </w:r>
            <w:r>
              <w:rPr>
                <w:spacing w:val="53"/>
                <w:sz w:val="21"/>
              </w:rPr>
              <w:t xml:space="preserve"> </w:t>
            </w:r>
            <w:r>
              <w:rPr>
                <w:sz w:val="21"/>
              </w:rPr>
              <w:t>(City,</w:t>
            </w:r>
            <w:r>
              <w:rPr>
                <w:spacing w:val="1"/>
                <w:sz w:val="21"/>
              </w:rPr>
              <w:t xml:space="preserve"> </w:t>
            </w:r>
            <w:r>
              <w:rPr>
                <w:sz w:val="21"/>
              </w:rPr>
              <w:t>Street,</w:t>
            </w:r>
            <w:r>
              <w:rPr>
                <w:spacing w:val="11"/>
                <w:sz w:val="21"/>
              </w:rPr>
              <w:t xml:space="preserve"> </w:t>
            </w:r>
            <w:r>
              <w:rPr>
                <w:sz w:val="21"/>
              </w:rPr>
              <w:t>Building,</w:t>
            </w:r>
            <w:r>
              <w:rPr>
                <w:spacing w:val="13"/>
                <w:sz w:val="21"/>
              </w:rPr>
              <w:t xml:space="preserve"> </w:t>
            </w:r>
            <w:r>
              <w:rPr>
                <w:sz w:val="21"/>
              </w:rPr>
              <w:t>Floor</w:t>
            </w:r>
            <w:r>
              <w:rPr>
                <w:spacing w:val="9"/>
                <w:sz w:val="21"/>
              </w:rPr>
              <w:t xml:space="preserve"> </w:t>
            </w:r>
            <w:r>
              <w:rPr>
                <w:sz w:val="21"/>
              </w:rPr>
              <w:t>Number</w:t>
            </w:r>
            <w:r>
              <w:rPr>
                <w:spacing w:val="12"/>
                <w:sz w:val="21"/>
              </w:rPr>
              <w:t xml:space="preserve"> </w:t>
            </w:r>
            <w:r>
              <w:rPr>
                <w:sz w:val="21"/>
              </w:rPr>
              <w:t>and</w:t>
            </w:r>
            <w:r>
              <w:rPr>
                <w:spacing w:val="12"/>
                <w:sz w:val="21"/>
              </w:rPr>
              <w:t xml:space="preserve"> </w:t>
            </w:r>
            <w:r>
              <w:rPr>
                <w:sz w:val="21"/>
              </w:rPr>
              <w:t>Room)</w:t>
            </w:r>
            <w:r>
              <w:rPr>
                <w:spacing w:val="19"/>
                <w:sz w:val="21"/>
              </w:rPr>
              <w:t xml:space="preserve"> </w:t>
            </w:r>
            <w:r>
              <w:rPr>
                <w:b/>
              </w:rPr>
              <w:t>N/A</w:t>
            </w:r>
          </w:p>
          <w:p w:rsidR="00361D1F" w:rsidRDefault="00361D1F" w:rsidP="00361D1F">
            <w:pPr>
              <w:pStyle w:val="TableParagraph"/>
              <w:numPr>
                <w:ilvl w:val="1"/>
                <w:numId w:val="0"/>
              </w:numPr>
              <w:tabs>
                <w:tab w:val="left" w:pos="612"/>
              </w:tabs>
              <w:spacing w:before="82"/>
              <w:rPr>
                <w:b/>
                <w:color w:val="302C2E"/>
                <w:sz w:val="21"/>
              </w:rPr>
            </w:pPr>
            <w:r>
              <w:rPr>
                <w:w w:val="105"/>
                <w:sz w:val="21"/>
              </w:rPr>
              <w:t>Date</w:t>
            </w:r>
            <w:r>
              <w:rPr>
                <w:spacing w:val="-3"/>
                <w:w w:val="105"/>
                <w:sz w:val="21"/>
              </w:rPr>
              <w:t xml:space="preserve"> </w:t>
            </w:r>
            <w:r>
              <w:rPr>
                <w:w w:val="105"/>
                <w:sz w:val="21"/>
              </w:rPr>
              <w:t>and</w:t>
            </w:r>
            <w:r>
              <w:rPr>
                <w:spacing w:val="-3"/>
                <w:w w:val="105"/>
                <w:sz w:val="21"/>
              </w:rPr>
              <w:t xml:space="preserve"> </w:t>
            </w:r>
            <w:r>
              <w:rPr>
                <w:w w:val="105"/>
                <w:sz w:val="21"/>
              </w:rPr>
              <w:t>time</w:t>
            </w:r>
            <w:r>
              <w:rPr>
                <w:spacing w:val="-2"/>
                <w:w w:val="105"/>
                <w:sz w:val="21"/>
              </w:rPr>
              <w:t xml:space="preserve"> </w:t>
            </w:r>
            <w:r>
              <w:rPr>
                <w:w w:val="105"/>
                <w:sz w:val="21"/>
              </w:rPr>
              <w:t>for</w:t>
            </w:r>
            <w:r>
              <w:rPr>
                <w:spacing w:val="-4"/>
                <w:w w:val="105"/>
                <w:sz w:val="21"/>
              </w:rPr>
              <w:t xml:space="preserve"> </w:t>
            </w:r>
            <w:r>
              <w:rPr>
                <w:w w:val="105"/>
                <w:sz w:val="21"/>
              </w:rPr>
              <w:t>submission</w:t>
            </w:r>
            <w:r>
              <w:rPr>
                <w:spacing w:val="-2"/>
                <w:w w:val="105"/>
                <w:sz w:val="21"/>
              </w:rPr>
              <w:t xml:space="preserve"> </w:t>
            </w:r>
            <w:r>
              <w:rPr>
                <w:w w:val="105"/>
                <w:sz w:val="21"/>
              </w:rPr>
              <w:t>of</w:t>
            </w:r>
            <w:r>
              <w:rPr>
                <w:spacing w:val="-6"/>
                <w:w w:val="105"/>
                <w:sz w:val="21"/>
              </w:rPr>
              <w:t xml:space="preserve"> </w:t>
            </w:r>
            <w:r>
              <w:rPr>
                <w:w w:val="105"/>
                <w:sz w:val="21"/>
              </w:rPr>
              <w:t>Tenders:</w:t>
            </w:r>
            <w:r>
              <w:rPr>
                <w:spacing w:val="4"/>
                <w:w w:val="105"/>
                <w:sz w:val="21"/>
              </w:rPr>
              <w:t xml:space="preserve"> </w:t>
            </w:r>
            <w:r>
              <w:rPr>
                <w:b/>
                <w:w w:val="105"/>
                <w:sz w:val="21"/>
              </w:rPr>
              <w:t>As</w:t>
            </w:r>
            <w:r>
              <w:rPr>
                <w:b/>
                <w:spacing w:val="-3"/>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3"/>
                <w:w w:val="105"/>
                <w:sz w:val="21"/>
              </w:rPr>
              <w:t xml:space="preserve"> </w:t>
            </w:r>
            <w:r>
              <w:rPr>
                <w:b/>
                <w:w w:val="105"/>
                <w:sz w:val="21"/>
              </w:rPr>
              <w:t>invitation</w:t>
            </w:r>
            <w:r>
              <w:rPr>
                <w:b/>
                <w:spacing w:val="-5"/>
                <w:w w:val="105"/>
                <w:sz w:val="21"/>
              </w:rPr>
              <w:t xml:space="preserve"> </w:t>
            </w:r>
            <w:r>
              <w:rPr>
                <w:b/>
                <w:w w:val="105"/>
                <w:sz w:val="21"/>
              </w:rPr>
              <w:t>to</w:t>
            </w:r>
            <w:r>
              <w:rPr>
                <w:b/>
                <w:spacing w:val="-3"/>
                <w:w w:val="105"/>
                <w:sz w:val="21"/>
              </w:rPr>
              <w:t xml:space="preserve"> </w:t>
            </w:r>
            <w:r>
              <w:rPr>
                <w:b/>
                <w:w w:val="105"/>
                <w:sz w:val="21"/>
              </w:rPr>
              <w:t>tender</w:t>
            </w:r>
          </w:p>
          <w:p w:rsidR="00361D1F" w:rsidRDefault="00361D1F" w:rsidP="00361D1F">
            <w:pPr>
              <w:pStyle w:val="TableParagraph"/>
              <w:numPr>
                <w:ilvl w:val="1"/>
                <w:numId w:val="0"/>
              </w:numPr>
              <w:tabs>
                <w:tab w:val="left" w:pos="612"/>
              </w:tabs>
              <w:spacing w:before="86" w:line="225" w:lineRule="exact"/>
              <w:rPr>
                <w:color w:val="302C2E"/>
                <w:sz w:val="21"/>
              </w:rPr>
            </w:pPr>
            <w:r>
              <w:rPr>
                <w:w w:val="105"/>
                <w:sz w:val="21"/>
              </w:rPr>
              <w:t>Tenderers</w:t>
            </w:r>
            <w:r>
              <w:rPr>
                <w:spacing w:val="-5"/>
                <w:w w:val="105"/>
                <w:sz w:val="21"/>
              </w:rPr>
              <w:t xml:space="preserve"> </w:t>
            </w:r>
            <w:r>
              <w:rPr>
                <w:b/>
                <w:w w:val="105"/>
                <w:sz w:val="21"/>
              </w:rPr>
              <w:t>SHALL</w:t>
            </w:r>
            <w:r>
              <w:rPr>
                <w:b/>
                <w:spacing w:val="-5"/>
                <w:w w:val="105"/>
                <w:sz w:val="21"/>
              </w:rPr>
              <w:t xml:space="preserve"> </w:t>
            </w:r>
            <w:r>
              <w:rPr>
                <w:b/>
                <w:w w:val="105"/>
                <w:sz w:val="21"/>
              </w:rPr>
              <w:t>BE</w:t>
            </w:r>
            <w:r>
              <w:rPr>
                <w:b/>
                <w:spacing w:val="-6"/>
                <w:w w:val="105"/>
                <w:sz w:val="21"/>
              </w:rPr>
              <w:t xml:space="preserve"> </w:t>
            </w:r>
            <w:r>
              <w:rPr>
                <w:b/>
                <w:w w:val="105"/>
                <w:sz w:val="21"/>
              </w:rPr>
              <w:t>SUBMIT</w:t>
            </w:r>
            <w:r>
              <w:rPr>
                <w:b/>
                <w:spacing w:val="-2"/>
                <w:w w:val="105"/>
                <w:sz w:val="21"/>
              </w:rPr>
              <w:t xml:space="preserve"> </w:t>
            </w:r>
            <w:r>
              <w:rPr>
                <w:w w:val="105"/>
                <w:sz w:val="21"/>
              </w:rPr>
              <w:t>tenders</w:t>
            </w:r>
            <w:r>
              <w:rPr>
                <w:spacing w:val="-7"/>
                <w:w w:val="105"/>
                <w:sz w:val="21"/>
              </w:rPr>
              <w:t xml:space="preserve"> </w:t>
            </w:r>
            <w:r>
              <w:rPr>
                <w:w w:val="105"/>
                <w:sz w:val="21"/>
              </w:rPr>
              <w:t>electronically</w:t>
            </w:r>
            <w:r>
              <w:rPr>
                <w:rFonts w:ascii="Trebuchet MS"/>
                <w:w w:val="105"/>
                <w:sz w:val="21"/>
              </w:rPr>
              <w:t>.</w:t>
            </w:r>
          </w:p>
        </w:tc>
      </w:tr>
      <w:tr w:rsidR="00361D1F" w:rsidTr="000961B7">
        <w:trPr>
          <w:trHeight w:val="2490"/>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lastRenderedPageBreak/>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188"/>
            </w:pPr>
            <w:r>
              <w:t>The Tender opening shall take place at the time and the address for Opening of Tenders provided</w:t>
            </w:r>
            <w:r>
              <w:rPr>
                <w:spacing w:val="-52"/>
              </w:rPr>
              <w:t xml:space="preserve"> </w:t>
            </w:r>
            <w:r>
              <w:t>below:</w:t>
            </w:r>
          </w:p>
          <w:p w:rsidR="00361D1F" w:rsidRDefault="00361D1F" w:rsidP="00D4067E">
            <w:pPr>
              <w:pStyle w:val="TableParagraph"/>
              <w:spacing w:before="8"/>
              <w:rPr>
                <w:sz w:val="26"/>
              </w:rPr>
            </w:pPr>
          </w:p>
          <w:p w:rsidR="00361D1F" w:rsidRDefault="00361D1F" w:rsidP="00361D1F">
            <w:pPr>
              <w:pStyle w:val="TableParagraph"/>
              <w:tabs>
                <w:tab w:val="left" w:pos="612"/>
              </w:tabs>
              <w:spacing w:before="1"/>
              <w:rPr>
                <w:b/>
                <w:color w:val="302C2E"/>
                <w:sz w:val="21"/>
              </w:rPr>
            </w:pPr>
            <w:r>
              <w:rPr>
                <w:sz w:val="21"/>
              </w:rPr>
              <w:t>Name</w:t>
            </w:r>
            <w:r>
              <w:rPr>
                <w:spacing w:val="12"/>
                <w:sz w:val="21"/>
              </w:rPr>
              <w:t xml:space="preserve"> </w:t>
            </w:r>
            <w:r>
              <w:rPr>
                <w:sz w:val="21"/>
              </w:rPr>
              <w:t>of</w:t>
            </w:r>
            <w:r>
              <w:rPr>
                <w:spacing w:val="13"/>
                <w:sz w:val="21"/>
              </w:rPr>
              <w:t xml:space="preserve"> </w:t>
            </w:r>
            <w:r>
              <w:rPr>
                <w:sz w:val="21"/>
              </w:rPr>
              <w:t>Procuring</w:t>
            </w:r>
            <w:r>
              <w:rPr>
                <w:spacing w:val="10"/>
                <w:sz w:val="21"/>
              </w:rPr>
              <w:t xml:space="preserve"> </w:t>
            </w:r>
            <w:r>
              <w:rPr>
                <w:sz w:val="21"/>
              </w:rPr>
              <w:t>Entity:</w:t>
            </w:r>
            <w:r>
              <w:rPr>
                <w:spacing w:val="17"/>
                <w:sz w:val="21"/>
              </w:rPr>
              <w:t xml:space="preserve"> </w:t>
            </w:r>
            <w:r>
              <w:rPr>
                <w:b/>
                <w:sz w:val="20"/>
              </w:rPr>
              <w:t>KWALE COUNTY ASSEMBLY</w:t>
            </w:r>
          </w:p>
          <w:p w:rsidR="00361D1F" w:rsidRDefault="00361D1F" w:rsidP="00D4067E">
            <w:pPr>
              <w:pStyle w:val="TableParagraph"/>
              <w:spacing w:before="2"/>
              <w:rPr>
                <w:sz w:val="21"/>
              </w:rPr>
            </w:pPr>
          </w:p>
          <w:p w:rsidR="00361D1F" w:rsidRPr="005F1026" w:rsidRDefault="00361D1F" w:rsidP="00361D1F">
            <w:pPr>
              <w:pStyle w:val="TableParagraph"/>
              <w:tabs>
                <w:tab w:val="left" w:pos="698"/>
                <w:tab w:val="left" w:pos="699"/>
              </w:tabs>
              <w:spacing w:before="5" w:line="230" w:lineRule="auto"/>
              <w:ind w:right="1202"/>
              <w:rPr>
                <w:sz w:val="20"/>
              </w:rPr>
            </w:pPr>
            <w:r w:rsidRPr="005F1026">
              <w:rPr>
                <w:sz w:val="21"/>
              </w:rPr>
              <w:t>Physical</w:t>
            </w:r>
            <w:r w:rsidRPr="005F1026">
              <w:rPr>
                <w:spacing w:val="1"/>
                <w:sz w:val="21"/>
              </w:rPr>
              <w:t xml:space="preserve"> </w:t>
            </w:r>
            <w:r w:rsidRPr="005F1026">
              <w:rPr>
                <w:sz w:val="21"/>
              </w:rPr>
              <w:t>address for the</w:t>
            </w:r>
            <w:r w:rsidRPr="005F1026">
              <w:rPr>
                <w:spacing w:val="1"/>
                <w:sz w:val="21"/>
              </w:rPr>
              <w:t xml:space="preserve"> </w:t>
            </w:r>
            <w:r w:rsidRPr="005F1026">
              <w:rPr>
                <w:sz w:val="21"/>
              </w:rPr>
              <w:t>location (City,</w:t>
            </w:r>
            <w:r w:rsidRPr="005F1026">
              <w:rPr>
                <w:spacing w:val="1"/>
                <w:sz w:val="21"/>
              </w:rPr>
              <w:t xml:space="preserve"> </w:t>
            </w:r>
            <w:r w:rsidRPr="005F1026">
              <w:rPr>
                <w:sz w:val="21"/>
              </w:rPr>
              <w:t>Street,</w:t>
            </w:r>
            <w:r w:rsidRPr="005F1026">
              <w:rPr>
                <w:spacing w:val="1"/>
                <w:sz w:val="21"/>
              </w:rPr>
              <w:t xml:space="preserve"> </w:t>
            </w:r>
            <w:r w:rsidRPr="005F1026">
              <w:rPr>
                <w:sz w:val="21"/>
              </w:rPr>
              <w:t>Building,</w:t>
            </w:r>
            <w:r w:rsidRPr="005F1026">
              <w:rPr>
                <w:spacing w:val="52"/>
                <w:sz w:val="21"/>
              </w:rPr>
              <w:t xml:space="preserve"> </w:t>
            </w:r>
            <w:r w:rsidRPr="005F1026">
              <w:rPr>
                <w:sz w:val="21"/>
              </w:rPr>
              <w:t>Floor Number</w:t>
            </w:r>
            <w:r w:rsidRPr="005F1026">
              <w:rPr>
                <w:spacing w:val="53"/>
                <w:sz w:val="21"/>
              </w:rPr>
              <w:t xml:space="preserve"> </w:t>
            </w:r>
            <w:r w:rsidRPr="005F1026">
              <w:rPr>
                <w:sz w:val="21"/>
              </w:rPr>
              <w:t>and</w:t>
            </w:r>
            <w:r w:rsidRPr="005F1026">
              <w:rPr>
                <w:spacing w:val="1"/>
                <w:sz w:val="21"/>
              </w:rPr>
              <w:t xml:space="preserve"> </w:t>
            </w:r>
            <w:r w:rsidRPr="005F1026">
              <w:rPr>
                <w:sz w:val="21"/>
              </w:rPr>
              <w:t>Room)</w:t>
            </w:r>
            <w:r w:rsidRPr="005F1026">
              <w:rPr>
                <w:spacing w:val="5"/>
                <w:sz w:val="21"/>
              </w:rPr>
              <w:t xml:space="preserve"> </w:t>
            </w:r>
          </w:p>
          <w:p w:rsidR="00361D1F" w:rsidRDefault="00361D1F" w:rsidP="00361D1F">
            <w:pPr>
              <w:pStyle w:val="TableParagraph"/>
              <w:tabs>
                <w:tab w:val="left" w:pos="698"/>
                <w:tab w:val="left" w:pos="699"/>
              </w:tabs>
              <w:spacing w:line="219" w:lineRule="exact"/>
              <w:rPr>
                <w:b/>
                <w:color w:val="302E2E"/>
                <w:sz w:val="21"/>
              </w:rPr>
            </w:pPr>
            <w:r>
              <w:rPr>
                <w:w w:val="105"/>
                <w:sz w:val="21"/>
              </w:rPr>
              <w:t>State</w:t>
            </w:r>
            <w:r>
              <w:rPr>
                <w:spacing w:val="-3"/>
                <w:w w:val="105"/>
                <w:sz w:val="21"/>
              </w:rPr>
              <w:t xml:space="preserve"> </w:t>
            </w:r>
            <w:r>
              <w:rPr>
                <w:w w:val="105"/>
                <w:sz w:val="21"/>
              </w:rPr>
              <w:t>date</w:t>
            </w:r>
            <w:r>
              <w:rPr>
                <w:spacing w:val="-5"/>
                <w:w w:val="105"/>
                <w:sz w:val="21"/>
              </w:rPr>
              <w:t xml:space="preserve"> </w:t>
            </w:r>
            <w:r>
              <w:rPr>
                <w:w w:val="105"/>
                <w:sz w:val="21"/>
              </w:rPr>
              <w:t>and</w:t>
            </w:r>
            <w:r>
              <w:rPr>
                <w:spacing w:val="-2"/>
                <w:w w:val="105"/>
                <w:sz w:val="21"/>
              </w:rPr>
              <w:t xml:space="preserve"> </w:t>
            </w:r>
            <w:r>
              <w:rPr>
                <w:w w:val="105"/>
                <w:sz w:val="21"/>
              </w:rPr>
              <w:t>time</w:t>
            </w:r>
            <w:r>
              <w:rPr>
                <w:spacing w:val="-3"/>
                <w:w w:val="105"/>
                <w:sz w:val="21"/>
              </w:rPr>
              <w:t xml:space="preserve"> </w:t>
            </w:r>
            <w:r>
              <w:rPr>
                <w:w w:val="105"/>
                <w:sz w:val="21"/>
              </w:rPr>
              <w:t>of</w:t>
            </w:r>
            <w:r>
              <w:rPr>
                <w:spacing w:val="-5"/>
                <w:w w:val="105"/>
                <w:sz w:val="21"/>
              </w:rPr>
              <w:t xml:space="preserve"> </w:t>
            </w:r>
            <w:r>
              <w:rPr>
                <w:w w:val="105"/>
                <w:sz w:val="21"/>
              </w:rPr>
              <w:t>tender</w:t>
            </w:r>
            <w:r>
              <w:rPr>
                <w:spacing w:val="-2"/>
                <w:w w:val="105"/>
                <w:sz w:val="21"/>
              </w:rPr>
              <w:t xml:space="preserve"> </w:t>
            </w:r>
            <w:r>
              <w:rPr>
                <w:w w:val="105"/>
                <w:sz w:val="21"/>
              </w:rPr>
              <w:t>opening.</w:t>
            </w:r>
            <w:r>
              <w:rPr>
                <w:spacing w:val="3"/>
                <w:w w:val="105"/>
                <w:sz w:val="21"/>
              </w:rPr>
              <w:t xml:space="preserve"> </w:t>
            </w:r>
            <w:r>
              <w:rPr>
                <w:b/>
                <w:w w:val="105"/>
                <w:sz w:val="21"/>
              </w:rPr>
              <w:t>As</w:t>
            </w:r>
            <w:r>
              <w:rPr>
                <w:b/>
                <w:spacing w:val="-2"/>
                <w:w w:val="105"/>
                <w:sz w:val="21"/>
              </w:rPr>
              <w:t xml:space="preserve"> </w:t>
            </w:r>
            <w:r>
              <w:rPr>
                <w:b/>
                <w:w w:val="105"/>
                <w:sz w:val="21"/>
              </w:rPr>
              <w:t>per</w:t>
            </w:r>
            <w:r>
              <w:rPr>
                <w:b/>
                <w:spacing w:val="-3"/>
                <w:w w:val="105"/>
                <w:sz w:val="21"/>
              </w:rPr>
              <w:t xml:space="preserve"> </w:t>
            </w:r>
            <w:r>
              <w:rPr>
                <w:b/>
                <w:w w:val="105"/>
                <w:sz w:val="21"/>
              </w:rPr>
              <w:t>letter</w:t>
            </w:r>
            <w:r>
              <w:rPr>
                <w:b/>
                <w:spacing w:val="-2"/>
                <w:w w:val="105"/>
                <w:sz w:val="21"/>
              </w:rPr>
              <w:t xml:space="preserve"> </w:t>
            </w:r>
            <w:r>
              <w:rPr>
                <w:b/>
                <w:w w:val="105"/>
                <w:sz w:val="21"/>
              </w:rPr>
              <w:t>of</w:t>
            </w:r>
            <w:r>
              <w:rPr>
                <w:b/>
                <w:spacing w:val="-2"/>
                <w:w w:val="105"/>
                <w:sz w:val="21"/>
              </w:rPr>
              <w:t xml:space="preserve"> </w:t>
            </w:r>
            <w:r>
              <w:rPr>
                <w:b/>
                <w:w w:val="105"/>
                <w:sz w:val="21"/>
              </w:rPr>
              <w:t>invitation</w:t>
            </w:r>
            <w:r>
              <w:rPr>
                <w:b/>
                <w:spacing w:val="-3"/>
                <w:w w:val="105"/>
                <w:sz w:val="21"/>
              </w:rPr>
              <w:t xml:space="preserve"> </w:t>
            </w:r>
            <w:r>
              <w:rPr>
                <w:b/>
                <w:w w:val="105"/>
                <w:sz w:val="21"/>
              </w:rPr>
              <w:t>to</w:t>
            </w:r>
            <w:r>
              <w:rPr>
                <w:b/>
                <w:spacing w:val="-5"/>
                <w:w w:val="105"/>
                <w:sz w:val="21"/>
              </w:rPr>
              <w:t xml:space="preserve"> </w:t>
            </w:r>
            <w:r>
              <w:rPr>
                <w:b/>
                <w:w w:val="105"/>
                <w:sz w:val="21"/>
              </w:rPr>
              <w:t>tender</w:t>
            </w:r>
          </w:p>
        </w:tc>
      </w:tr>
    </w:tbl>
    <w:p w:rsidR="00361D1F" w:rsidRDefault="00361D1F" w:rsidP="000961B7">
      <w:pPr>
        <w:spacing w:line="219" w:lineRule="exact"/>
        <w:ind w:left="720"/>
        <w:rPr>
          <w:sz w:val="21"/>
        </w:rPr>
        <w:sectPr w:rsidR="00361D1F">
          <w:pgSz w:w="11920" w:h="16850"/>
          <w:pgMar w:top="0" w:right="0" w:bottom="760" w:left="0" w:header="0" w:footer="445"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685888" behindDoc="0" locked="0" layoutInCell="1" allowOverlap="1" wp14:anchorId="0D8FFB60" wp14:editId="67AB4918">
                <wp:simplePos x="0" y="0"/>
                <wp:positionH relativeFrom="page">
                  <wp:posOffset>0</wp:posOffset>
                </wp:positionH>
                <wp:positionV relativeFrom="page">
                  <wp:posOffset>0</wp:posOffset>
                </wp:positionV>
                <wp:extent cx="7560310" cy="234315"/>
                <wp:effectExtent l="0" t="0" r="0" b="0"/>
                <wp:wrapNone/>
                <wp:docPr id="702"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C77715" id="Rectangle 330" o:spid="_x0000_s1026" style="position:absolute;margin-left:0;margin-top:0;width:595.3pt;height:18.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96vgQ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" fillcolor="#ec1c23" stroked="f">
                <w10:wrap anchorx="page" anchory="page"/>
              </v:rect>
            </w:pict>
          </mc:Fallback>
        </mc:AlternateContent>
      </w:r>
      <w:r>
        <w:rPr>
          <w:noProof/>
          <w:lang w:val="en-GB" w:eastAsia="en-GB"/>
        </w:rPr>
        <mc:AlternateContent>
          <mc:Choice Requires="wps">
            <w:drawing>
              <wp:anchor distT="0" distB="0" distL="114300" distR="114300" simplePos="0" relativeHeight="251821056" behindDoc="1" locked="0" layoutInCell="1" allowOverlap="1" wp14:anchorId="312018E7" wp14:editId="37682112">
                <wp:simplePos x="0" y="0"/>
                <wp:positionH relativeFrom="page">
                  <wp:posOffset>1468120</wp:posOffset>
                </wp:positionH>
                <wp:positionV relativeFrom="page">
                  <wp:posOffset>1229360</wp:posOffset>
                </wp:positionV>
                <wp:extent cx="5486400" cy="0"/>
                <wp:effectExtent l="0" t="0" r="0" b="0"/>
                <wp:wrapNone/>
                <wp:docPr id="70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C64F68D" id="Line 329"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96.8pt" to="547.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" strokeweight=".26669mm">
                <w10:wrap anchorx="page" anchory="page"/>
              </v:line>
            </w:pict>
          </mc:Fallback>
        </mc:AlternateContent>
      </w:r>
      <w:r>
        <w:rPr>
          <w:noProof/>
          <w:lang w:val="en-GB" w:eastAsia="en-GB"/>
        </w:rPr>
        <mc:AlternateContent>
          <mc:Choice Requires="wps">
            <w:drawing>
              <wp:anchor distT="0" distB="0" distL="114300" distR="114300" simplePos="0" relativeHeight="251822080" behindDoc="1" locked="0" layoutInCell="1" allowOverlap="1" wp14:anchorId="30C9907F" wp14:editId="3FB933A0">
                <wp:simplePos x="0" y="0"/>
                <wp:positionH relativeFrom="page">
                  <wp:posOffset>1468120</wp:posOffset>
                </wp:positionH>
                <wp:positionV relativeFrom="page">
                  <wp:posOffset>1404620</wp:posOffset>
                </wp:positionV>
                <wp:extent cx="3810635" cy="0"/>
                <wp:effectExtent l="0" t="0" r="0" b="0"/>
                <wp:wrapNone/>
                <wp:docPr id="70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4BFAB86" id="Line 328"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6pt,110.6pt" to="415.6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li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" strokeweight=".26669mm">
                <w10:wrap anchorx="page" anchory="page"/>
              </v:line>
            </w:pict>
          </mc:Fallback>
        </mc:AlternateContent>
      </w:r>
    </w:p>
    <w:p w:rsidR="00361D1F" w:rsidRDefault="00361D1F" w:rsidP="000961B7">
      <w:pPr>
        <w:pStyle w:val="BodyText"/>
        <w:ind w:left="720"/>
        <w:rPr>
          <w:sz w:val="20"/>
        </w:rPr>
      </w:pPr>
    </w:p>
    <w:p w:rsidR="00361D1F" w:rsidRDefault="00361D1F" w:rsidP="000961B7">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361D1F" w:rsidTr="000961B7">
        <w:trPr>
          <w:trHeight w:val="457"/>
        </w:trPr>
        <w:tc>
          <w:tcPr>
            <w:tcW w:w="1524" w:type="dxa"/>
            <w:tcBorders>
              <w:bottom w:val="single" w:sz="12" w:space="0" w:color="000000"/>
            </w:tcBorders>
          </w:tcPr>
          <w:p w:rsidR="00361D1F" w:rsidRDefault="00361D1F" w:rsidP="00D4067E">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361D1F" w:rsidRDefault="00361D1F" w:rsidP="00D4067E">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361D1F" w:rsidTr="000961B7">
        <w:trPr>
          <w:trHeight w:val="1335"/>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25.1</w:t>
            </w:r>
          </w:p>
        </w:tc>
        <w:tc>
          <w:tcPr>
            <w:tcW w:w="8898" w:type="dxa"/>
            <w:tcBorders>
              <w:top w:val="single" w:sz="12" w:space="0" w:color="000000"/>
              <w:left w:val="single" w:sz="12" w:space="0" w:color="000000"/>
              <w:bottom w:val="single" w:sz="12" w:space="0" w:color="000000"/>
              <w:right w:val="single" w:sz="12" w:space="0" w:color="000000"/>
            </w:tcBorders>
          </w:tcPr>
          <w:p w:rsidR="00361D1F" w:rsidRPr="006C5D8A" w:rsidRDefault="00361D1F" w:rsidP="00D4067E">
            <w:pPr>
              <w:spacing w:line="216" w:lineRule="auto"/>
              <w:ind w:right="2670"/>
              <w:rPr>
                <w:b/>
                <w:i/>
              </w:rPr>
            </w:pPr>
            <w:r>
              <w:t>If</w:t>
            </w:r>
            <w:r>
              <w:rPr>
                <w:spacing w:val="-2"/>
              </w:rPr>
              <w:t xml:space="preserve"> </w:t>
            </w:r>
            <w:r>
              <w:t>Tenderers</w:t>
            </w:r>
            <w:r>
              <w:rPr>
                <w:spacing w:val="-2"/>
              </w:rPr>
              <w:t xml:space="preserve"> </w:t>
            </w:r>
            <w:r>
              <w:t>are</w:t>
            </w:r>
            <w:r>
              <w:rPr>
                <w:spacing w:val="-2"/>
              </w:rPr>
              <w:t xml:space="preserve"> </w:t>
            </w:r>
            <w:r>
              <w:t>allowed</w:t>
            </w:r>
            <w:r>
              <w:rPr>
                <w:spacing w:val="-1"/>
              </w:rPr>
              <w:t xml:space="preserve"> </w:t>
            </w:r>
            <w:r>
              <w:t>to</w:t>
            </w:r>
            <w:r>
              <w:rPr>
                <w:spacing w:val="-5"/>
              </w:rPr>
              <w:t xml:space="preserve"> </w:t>
            </w:r>
            <w:r>
              <w:t>submit</w:t>
            </w:r>
            <w:r>
              <w:rPr>
                <w:spacing w:val="-1"/>
              </w:rPr>
              <w:t xml:space="preserve"> </w:t>
            </w:r>
            <w:r>
              <w:t>Tenders</w:t>
            </w:r>
            <w:r>
              <w:rPr>
                <w:spacing w:val="-3"/>
              </w:rPr>
              <w:t xml:space="preserve"> </w:t>
            </w:r>
            <w:r>
              <w:t>electronically,</w:t>
            </w:r>
            <w:r>
              <w:rPr>
                <w:spacing w:val="-2"/>
              </w:rPr>
              <w:t xml:space="preserve"> </w:t>
            </w:r>
            <w:r>
              <w:t>they</w:t>
            </w:r>
            <w:r>
              <w:rPr>
                <w:spacing w:val="-2"/>
              </w:rPr>
              <w:t xml:space="preserve"> </w:t>
            </w:r>
            <w:r>
              <w:t>shall</w:t>
            </w:r>
            <w:r>
              <w:rPr>
                <w:spacing w:val="-3"/>
              </w:rPr>
              <w:t xml:space="preserve"> </w:t>
            </w:r>
            <w:r>
              <w:t>follow</w:t>
            </w:r>
            <w:r>
              <w:rPr>
                <w:spacing w:val="-3"/>
              </w:rPr>
              <w:t xml:space="preserve"> </w:t>
            </w:r>
            <w:r>
              <w:t>the</w:t>
            </w:r>
            <w:r>
              <w:rPr>
                <w:spacing w:val="-2"/>
              </w:rPr>
              <w:t xml:space="preserve"> </w:t>
            </w:r>
            <w:r>
              <w:t>electronic</w:t>
            </w:r>
            <w:r>
              <w:rPr>
                <w:spacing w:val="-3"/>
              </w:rPr>
              <w:t xml:space="preserve"> </w:t>
            </w:r>
            <w:r>
              <w:t>tender</w:t>
            </w:r>
            <w:r>
              <w:rPr>
                <w:spacing w:val="-52"/>
              </w:rPr>
              <w:t xml:space="preserve"> </w:t>
            </w:r>
            <w:r>
              <w:t>submission</w:t>
            </w:r>
            <w:r>
              <w:rPr>
                <w:spacing w:val="-4"/>
              </w:rPr>
              <w:t xml:space="preserve"> </w:t>
            </w:r>
            <w:r>
              <w:t>procedures</w:t>
            </w:r>
            <w:r>
              <w:rPr>
                <w:spacing w:val="3"/>
              </w:rPr>
              <w:t xml:space="preserve"> </w:t>
            </w:r>
            <w:r>
              <w:rPr>
                <w:b/>
                <w:sz w:val="24"/>
              </w:rPr>
              <w:t xml:space="preserve"> SHOULD UPLOAD IT TO THE IFMIS THROUGH </w:t>
            </w:r>
            <w:hyperlink r:id="rId52" w:history="1">
              <w:r w:rsidRPr="005F7F6A">
                <w:rPr>
                  <w:rStyle w:val="Hyperlink"/>
                  <w:rFonts w:ascii="Maiandra GD" w:eastAsia="Maiandra GD" w:hAnsi="Maiandra GD" w:cs="Maiandra GD"/>
                  <w:sz w:val="25"/>
                  <w:u w:color="0563C1"/>
                </w:rPr>
                <w:t>www.tenders</w:t>
              </w:r>
            </w:hyperlink>
            <w:hyperlink r:id="rId53">
              <w:r>
                <w:rPr>
                  <w:rFonts w:ascii="Maiandra GD" w:eastAsia="Maiandra GD" w:hAnsi="Maiandra GD" w:cs="Maiandra GD"/>
                  <w:color w:val="0563C1"/>
                  <w:sz w:val="24"/>
                  <w:u w:val="single" w:color="0563C1"/>
                </w:rPr>
                <w:t>.go.ke</w:t>
              </w:r>
            </w:hyperlink>
            <w:r w:rsidRPr="006C5D8A">
              <w:rPr>
                <w:b/>
                <w:i/>
              </w:rPr>
              <w:t>]</w:t>
            </w:r>
            <w:r>
              <w:t xml:space="preserve"> </w:t>
            </w:r>
            <w:hyperlink r:id="rId54" w:history="1">
              <w:r w:rsidRPr="00C66A92">
                <w:rPr>
                  <w:rStyle w:val="Hyperlink"/>
                </w:rPr>
                <w:t>www.supplier.treasury.go.ke</w:t>
              </w:r>
            </w:hyperlink>
          </w:p>
          <w:p w:rsidR="00361D1F" w:rsidRDefault="00361D1F" w:rsidP="00D4067E">
            <w:pPr>
              <w:pStyle w:val="TableParagraph"/>
              <w:rPr>
                <w:b/>
                <w:i/>
              </w:rPr>
            </w:pPr>
          </w:p>
        </w:tc>
      </w:tr>
      <w:tr w:rsidR="00361D1F" w:rsidTr="000961B7">
        <w:trPr>
          <w:trHeight w:val="253"/>
        </w:trPr>
        <w:tc>
          <w:tcPr>
            <w:tcW w:w="10422" w:type="dxa"/>
            <w:gridSpan w:val="2"/>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33" w:lineRule="exact"/>
              <w:rPr>
                <w:b/>
              </w:rPr>
            </w:pPr>
            <w:r>
              <w:rPr>
                <w:b/>
              </w:rPr>
              <w:t>E.</w:t>
            </w:r>
            <w:r>
              <w:rPr>
                <w:b/>
                <w:spacing w:val="54"/>
              </w:rPr>
              <w:t xml:space="preserve"> </w:t>
            </w:r>
            <w:r>
              <w:rPr>
                <w:b/>
              </w:rPr>
              <w:t>Evaluation,</w:t>
            </w:r>
            <w:r>
              <w:rPr>
                <w:b/>
                <w:spacing w:val="-1"/>
              </w:rPr>
              <w:t xml:space="preserve"> </w:t>
            </w:r>
            <w:r>
              <w:rPr>
                <w:b/>
              </w:rPr>
              <w:t>and</w:t>
            </w:r>
            <w:r>
              <w:rPr>
                <w:b/>
                <w:spacing w:val="-1"/>
              </w:rPr>
              <w:t xml:space="preserve"> </w:t>
            </w:r>
            <w:r>
              <w:rPr>
                <w:b/>
              </w:rPr>
              <w:t>Comparison of</w:t>
            </w:r>
            <w:r>
              <w:rPr>
                <w:b/>
                <w:spacing w:val="-1"/>
              </w:rPr>
              <w:t xml:space="preserve"> </w:t>
            </w:r>
            <w:r>
              <w:rPr>
                <w:b/>
              </w:rPr>
              <w:t>Tenders</w:t>
            </w:r>
          </w:p>
        </w:tc>
      </w:tr>
      <w:tr w:rsidR="00361D1F" w:rsidTr="000961B7">
        <w:trPr>
          <w:trHeight w:val="757"/>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30.3</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pPr>
            <w:r>
              <w:t>The</w:t>
            </w:r>
            <w:r>
              <w:rPr>
                <w:spacing w:val="-2"/>
              </w:rPr>
              <w:t xml:space="preserve"> </w:t>
            </w:r>
            <w:r>
              <w:t>adjustment</w:t>
            </w:r>
            <w:r>
              <w:rPr>
                <w:spacing w:val="-3"/>
              </w:rPr>
              <w:t xml:space="preserve"> </w:t>
            </w:r>
            <w:r>
              <w:t>shall be</w:t>
            </w:r>
            <w:r>
              <w:rPr>
                <w:spacing w:val="-1"/>
              </w:rPr>
              <w:t xml:space="preserve"> </w:t>
            </w:r>
            <w:r>
              <w:t>based</w:t>
            </w:r>
            <w:r>
              <w:rPr>
                <w:spacing w:val="-1"/>
              </w:rPr>
              <w:t xml:space="preserve"> </w:t>
            </w:r>
            <w:r>
              <w:t>on</w:t>
            </w:r>
            <w:r>
              <w:rPr>
                <w:spacing w:val="-1"/>
              </w:rPr>
              <w:t xml:space="preserve"> </w:t>
            </w:r>
            <w:r>
              <w:t>the</w:t>
            </w:r>
            <w:r>
              <w:rPr>
                <w:spacing w:val="-1"/>
              </w:rPr>
              <w:t xml:space="preserve"> </w:t>
            </w:r>
            <w:r>
              <w:t>price</w:t>
            </w:r>
            <w:r>
              <w:rPr>
                <w:spacing w:val="-1"/>
              </w:rPr>
              <w:t xml:space="preserve"> </w:t>
            </w:r>
            <w:r>
              <w:t>of</w:t>
            </w:r>
            <w:r>
              <w:rPr>
                <w:spacing w:val="-1"/>
              </w:rPr>
              <w:t xml:space="preserve"> </w:t>
            </w:r>
            <w:r>
              <w:t>the</w:t>
            </w:r>
            <w:r>
              <w:rPr>
                <w:spacing w:val="-1"/>
              </w:rPr>
              <w:t xml:space="preserve"> </w:t>
            </w:r>
            <w:r>
              <w:t>item</w:t>
            </w:r>
            <w:r>
              <w:rPr>
                <w:spacing w:val="-3"/>
              </w:rPr>
              <w:t xml:space="preserve"> </w:t>
            </w:r>
            <w:r>
              <w:t>or</w:t>
            </w:r>
            <w:r>
              <w:rPr>
                <w:spacing w:val="-1"/>
              </w:rPr>
              <w:t xml:space="preserve"> </w:t>
            </w:r>
            <w:r>
              <w:t>component</w:t>
            </w:r>
            <w:r>
              <w:rPr>
                <w:spacing w:val="-3"/>
              </w:rPr>
              <w:t xml:space="preserve"> </w:t>
            </w:r>
            <w:r>
              <w:t>as</w:t>
            </w:r>
            <w:r>
              <w:rPr>
                <w:spacing w:val="-1"/>
              </w:rPr>
              <w:t xml:space="preserve"> </w:t>
            </w:r>
            <w:r>
              <w:t>quoted</w:t>
            </w:r>
            <w:r>
              <w:rPr>
                <w:spacing w:val="-2"/>
              </w:rPr>
              <w:t xml:space="preserve"> </w:t>
            </w:r>
            <w:r>
              <w:t>in</w:t>
            </w:r>
            <w:r>
              <w:rPr>
                <w:spacing w:val="-6"/>
              </w:rPr>
              <w:t xml:space="preserve"> </w:t>
            </w:r>
            <w:r>
              <w:t>other</w:t>
            </w:r>
          </w:p>
          <w:p w:rsidR="00361D1F" w:rsidRDefault="00361D1F" w:rsidP="00D4067E">
            <w:pPr>
              <w:pStyle w:val="TableParagraph"/>
              <w:spacing w:line="252" w:lineRule="exact"/>
            </w:pPr>
            <w:r>
              <w:t>substantially</w:t>
            </w:r>
            <w:r>
              <w:rPr>
                <w:spacing w:val="-1"/>
              </w:rPr>
              <w:t xml:space="preserve"> </w:t>
            </w:r>
            <w:r>
              <w:t>responsive</w:t>
            </w:r>
            <w:r>
              <w:rPr>
                <w:spacing w:val="-1"/>
              </w:rPr>
              <w:t xml:space="preserve"> </w:t>
            </w:r>
            <w:r>
              <w:t>Tenders.</w:t>
            </w:r>
            <w:r>
              <w:rPr>
                <w:spacing w:val="-1"/>
              </w:rPr>
              <w:t xml:space="preserve"> </w:t>
            </w:r>
            <w:r>
              <w:t>If</w:t>
            </w:r>
            <w:r>
              <w:rPr>
                <w:spacing w:val="-1"/>
              </w:rPr>
              <w:t xml:space="preserve"> </w:t>
            </w:r>
            <w:r>
              <w:t>the price</w:t>
            </w:r>
            <w:r>
              <w:rPr>
                <w:spacing w:val="-3"/>
              </w:rPr>
              <w:t xml:space="preserve"> </w:t>
            </w:r>
            <w:r>
              <w:t>of</w:t>
            </w:r>
            <w:r>
              <w:rPr>
                <w:spacing w:val="-3"/>
              </w:rPr>
              <w:t xml:space="preserve"> </w:t>
            </w:r>
            <w:r>
              <w:t>the</w:t>
            </w:r>
            <w:r>
              <w:rPr>
                <w:spacing w:val="-3"/>
              </w:rPr>
              <w:t xml:space="preserve"> </w:t>
            </w:r>
            <w:r>
              <w:t>item</w:t>
            </w:r>
            <w:r>
              <w:rPr>
                <w:spacing w:val="1"/>
              </w:rPr>
              <w:t xml:space="preserve"> </w:t>
            </w:r>
            <w:r>
              <w:t>or</w:t>
            </w:r>
            <w:r>
              <w:rPr>
                <w:spacing w:val="-3"/>
              </w:rPr>
              <w:t xml:space="preserve"> </w:t>
            </w:r>
            <w:r>
              <w:t>component</w:t>
            </w:r>
            <w:r>
              <w:rPr>
                <w:spacing w:val="-3"/>
              </w:rPr>
              <w:t xml:space="preserve"> </w:t>
            </w:r>
            <w:r>
              <w:t>cannot be</w:t>
            </w:r>
            <w:r>
              <w:rPr>
                <w:spacing w:val="-5"/>
              </w:rPr>
              <w:t xml:space="preserve"> </w:t>
            </w:r>
            <w:r>
              <w:t>derived</w:t>
            </w:r>
            <w:r>
              <w:rPr>
                <w:spacing w:val="-3"/>
              </w:rPr>
              <w:t xml:space="preserve"> </w:t>
            </w:r>
            <w:r>
              <w:t>from</w:t>
            </w:r>
            <w:r>
              <w:rPr>
                <w:spacing w:val="-3"/>
              </w:rPr>
              <w:t xml:space="preserve"> </w:t>
            </w:r>
            <w:r>
              <w:t>the</w:t>
            </w:r>
            <w:r>
              <w:rPr>
                <w:spacing w:val="-52"/>
              </w:rPr>
              <w:t xml:space="preserve"> </w:t>
            </w:r>
            <w:r>
              <w:t>price</w:t>
            </w:r>
            <w:r>
              <w:rPr>
                <w:spacing w:val="-2"/>
              </w:rPr>
              <w:t xml:space="preserve"> </w:t>
            </w:r>
            <w:r>
              <w:t>of</w:t>
            </w:r>
            <w:r>
              <w:rPr>
                <w:spacing w:val="-1"/>
              </w:rPr>
              <w:t xml:space="preserve"> </w:t>
            </w:r>
            <w:r>
              <w:t>other</w:t>
            </w:r>
            <w:r>
              <w:rPr>
                <w:spacing w:val="-3"/>
              </w:rPr>
              <w:t xml:space="preserve"> </w:t>
            </w:r>
            <w:r>
              <w:t>substantially</w:t>
            </w:r>
            <w:r>
              <w:rPr>
                <w:spacing w:val="-5"/>
              </w:rPr>
              <w:t xml:space="preserve"> </w:t>
            </w:r>
            <w:r>
              <w:t>responsive</w:t>
            </w:r>
            <w:r>
              <w:rPr>
                <w:spacing w:val="-1"/>
              </w:rPr>
              <w:t xml:space="preserve"> </w:t>
            </w:r>
            <w:r>
              <w:t>Tenders,</w:t>
            </w:r>
            <w:r>
              <w:rPr>
                <w:spacing w:val="-1"/>
              </w:rPr>
              <w:t xml:space="preserve"> </w:t>
            </w:r>
            <w:r>
              <w:t>the</w:t>
            </w:r>
            <w:r>
              <w:rPr>
                <w:spacing w:val="-1"/>
              </w:rPr>
              <w:t xml:space="preserve"> </w:t>
            </w:r>
            <w:r>
              <w:t>Procuring</w:t>
            </w:r>
            <w:r>
              <w:rPr>
                <w:spacing w:val="-2"/>
              </w:rPr>
              <w:t xml:space="preserve"> </w:t>
            </w:r>
            <w:r>
              <w:t>Entity</w:t>
            </w:r>
            <w:r>
              <w:rPr>
                <w:spacing w:val="-1"/>
              </w:rPr>
              <w:t xml:space="preserve"> </w:t>
            </w:r>
            <w:r>
              <w:t>shall use</w:t>
            </w:r>
            <w:r>
              <w:rPr>
                <w:spacing w:val="-2"/>
              </w:rPr>
              <w:t xml:space="preserve"> </w:t>
            </w:r>
            <w:r>
              <w:t>its</w:t>
            </w:r>
            <w:r>
              <w:rPr>
                <w:spacing w:val="-1"/>
              </w:rPr>
              <w:t xml:space="preserve"> </w:t>
            </w:r>
            <w:r>
              <w:t>best</w:t>
            </w:r>
            <w:r>
              <w:rPr>
                <w:spacing w:val="-3"/>
              </w:rPr>
              <w:t xml:space="preserve"> </w:t>
            </w:r>
            <w:r>
              <w:t>estimate.</w:t>
            </w:r>
          </w:p>
        </w:tc>
      </w:tr>
      <w:tr w:rsidR="00361D1F" w:rsidTr="000961B7">
        <w:trPr>
          <w:trHeight w:val="4247"/>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TT</w:t>
            </w:r>
            <w:r>
              <w:rPr>
                <w:b/>
                <w:spacing w:val="-1"/>
              </w:rPr>
              <w:t xml:space="preserve"> </w:t>
            </w:r>
            <w:r>
              <w:rPr>
                <w:b/>
              </w:rPr>
              <w:t>32.1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145"/>
              <w:rPr>
                <w:b/>
              </w:rPr>
            </w:pPr>
            <w:r>
              <w:t>The currency that shall be used for Tender evaluation and comparison purposes only to convert at</w:t>
            </w:r>
            <w:r>
              <w:rPr>
                <w:spacing w:val="-53"/>
              </w:rPr>
              <w:t xml:space="preserve"> </w:t>
            </w:r>
            <w:r>
              <w:t>the selling exchange rate all Tender prices expressed in various currencies into a single currency</w:t>
            </w:r>
            <w:r>
              <w:rPr>
                <w:spacing w:val="1"/>
              </w:rPr>
              <w:t xml:space="preserve"> </w:t>
            </w:r>
            <w:r>
              <w:t>is:</w:t>
            </w:r>
            <w:r>
              <w:rPr>
                <w:spacing w:val="-2"/>
              </w:rPr>
              <w:t xml:space="preserve"> </w:t>
            </w:r>
            <w:r>
              <w:rPr>
                <w:b/>
              </w:rPr>
              <w:t>KENYA</w:t>
            </w:r>
            <w:r>
              <w:rPr>
                <w:b/>
                <w:spacing w:val="-1"/>
              </w:rPr>
              <w:t xml:space="preserve"> </w:t>
            </w:r>
            <w:r>
              <w:rPr>
                <w:b/>
              </w:rPr>
              <w:t>SHILLING</w:t>
            </w:r>
          </w:p>
          <w:p w:rsidR="00361D1F" w:rsidRDefault="00361D1F" w:rsidP="00D4067E">
            <w:pPr>
              <w:pStyle w:val="TableParagraph"/>
              <w:spacing w:before="1"/>
            </w:pPr>
          </w:p>
          <w:p w:rsidR="00361D1F" w:rsidRDefault="00361D1F" w:rsidP="00D4067E">
            <w:pPr>
              <w:pStyle w:val="TableParagraph"/>
            </w:pPr>
            <w:r>
              <w:t>The</w:t>
            </w:r>
            <w:r>
              <w:rPr>
                <w:spacing w:val="-1"/>
              </w:rPr>
              <w:t xml:space="preserve"> </w:t>
            </w:r>
            <w:r>
              <w:t>source</w:t>
            </w:r>
            <w:r>
              <w:rPr>
                <w:spacing w:val="-3"/>
              </w:rPr>
              <w:t xml:space="preserve"> </w:t>
            </w:r>
            <w:r>
              <w:t>of exchange</w:t>
            </w:r>
            <w:r>
              <w:rPr>
                <w:spacing w:val="-3"/>
              </w:rPr>
              <w:t xml:space="preserve"> </w:t>
            </w:r>
            <w:r>
              <w:t>rate shall be:</w:t>
            </w:r>
            <w:r>
              <w:rPr>
                <w:spacing w:val="4"/>
              </w:rPr>
              <w:t xml:space="preserve"> </w:t>
            </w:r>
            <w:r>
              <w:rPr>
                <w:b/>
              </w:rPr>
              <w:t>The</w:t>
            </w:r>
            <w:r>
              <w:rPr>
                <w:b/>
                <w:spacing w:val="-1"/>
              </w:rPr>
              <w:t xml:space="preserve"> </w:t>
            </w:r>
            <w:r>
              <w:rPr>
                <w:b/>
              </w:rPr>
              <w:t>Central</w:t>
            </w:r>
            <w:r>
              <w:rPr>
                <w:b/>
                <w:spacing w:val="1"/>
              </w:rPr>
              <w:t xml:space="preserve"> </w:t>
            </w:r>
            <w:r>
              <w:rPr>
                <w:b/>
              </w:rPr>
              <w:t>bank</w:t>
            </w:r>
            <w:r>
              <w:rPr>
                <w:b/>
                <w:spacing w:val="-2"/>
              </w:rPr>
              <w:t xml:space="preserve"> </w:t>
            </w:r>
            <w:r>
              <w:rPr>
                <w:b/>
              </w:rPr>
              <w:t>of</w:t>
            </w:r>
            <w:r>
              <w:rPr>
                <w:b/>
                <w:spacing w:val="-2"/>
              </w:rPr>
              <w:t xml:space="preserve"> </w:t>
            </w:r>
            <w:r>
              <w:rPr>
                <w:b/>
              </w:rPr>
              <w:t>Kenya</w:t>
            </w:r>
            <w:r>
              <w:rPr>
                <w:b/>
                <w:spacing w:val="-2"/>
              </w:rPr>
              <w:t xml:space="preserve"> </w:t>
            </w:r>
            <w:r>
              <w:t>(mean</w:t>
            </w:r>
            <w:r>
              <w:rPr>
                <w:spacing w:val="-3"/>
              </w:rPr>
              <w:t xml:space="preserve"> </w:t>
            </w:r>
            <w:r>
              <w:t>rate)</w:t>
            </w:r>
          </w:p>
          <w:p w:rsidR="00361D1F" w:rsidRDefault="00361D1F" w:rsidP="00D4067E">
            <w:pPr>
              <w:pStyle w:val="TableParagraph"/>
              <w:spacing w:before="10"/>
              <w:rPr>
                <w:sz w:val="21"/>
              </w:rPr>
            </w:pPr>
          </w:p>
          <w:p w:rsidR="00361D1F" w:rsidRDefault="00361D1F" w:rsidP="00D4067E">
            <w:pPr>
              <w:pStyle w:val="TableParagraph"/>
              <w:rPr>
                <w:b/>
              </w:rPr>
            </w:pPr>
            <w:r>
              <w:t>The</w:t>
            </w:r>
            <w:r>
              <w:rPr>
                <w:spacing w:val="-1"/>
              </w:rPr>
              <w:t xml:space="preserve"> </w:t>
            </w:r>
            <w:r>
              <w:t>date for</w:t>
            </w:r>
            <w:r>
              <w:rPr>
                <w:spacing w:val="-2"/>
              </w:rPr>
              <w:t xml:space="preserve"> </w:t>
            </w:r>
            <w:r>
              <w:t>the</w:t>
            </w:r>
            <w:r>
              <w:rPr>
                <w:spacing w:val="-3"/>
              </w:rPr>
              <w:t xml:space="preserve"> </w:t>
            </w:r>
            <w:r>
              <w:t>exchange</w:t>
            </w:r>
            <w:r>
              <w:rPr>
                <w:spacing w:val="-2"/>
              </w:rPr>
              <w:t xml:space="preserve"> </w:t>
            </w:r>
            <w:r>
              <w:t>rate</w:t>
            </w:r>
            <w:r>
              <w:rPr>
                <w:spacing w:val="-2"/>
              </w:rPr>
              <w:t xml:space="preserve"> </w:t>
            </w:r>
            <w:r>
              <w:t>shall</w:t>
            </w:r>
            <w:r>
              <w:rPr>
                <w:spacing w:val="1"/>
              </w:rPr>
              <w:t xml:space="preserve"> </w:t>
            </w:r>
            <w:r>
              <w:t>be</w:t>
            </w:r>
            <w:r>
              <w:rPr>
                <w:i/>
              </w:rPr>
              <w:t>:</w:t>
            </w:r>
            <w:r>
              <w:rPr>
                <w:i/>
                <w:spacing w:val="-3"/>
              </w:rPr>
              <w:t xml:space="preserve"> </w:t>
            </w:r>
            <w:r>
              <w:rPr>
                <w:b/>
              </w:rPr>
              <w:t>the deadline date for</w:t>
            </w:r>
            <w:r>
              <w:rPr>
                <w:b/>
                <w:spacing w:val="-1"/>
              </w:rPr>
              <w:t xml:space="preserve"> </w:t>
            </w:r>
            <w:r>
              <w:rPr>
                <w:b/>
              </w:rPr>
              <w:t>Submission of</w:t>
            </w:r>
            <w:r>
              <w:rPr>
                <w:b/>
                <w:spacing w:val="-2"/>
              </w:rPr>
              <w:t xml:space="preserve"> </w:t>
            </w:r>
            <w:r>
              <w:rPr>
                <w:b/>
              </w:rPr>
              <w:t>the</w:t>
            </w:r>
            <w:r>
              <w:rPr>
                <w:b/>
                <w:spacing w:val="-3"/>
              </w:rPr>
              <w:t xml:space="preserve"> </w:t>
            </w:r>
            <w:r>
              <w:rPr>
                <w:b/>
              </w:rPr>
              <w:t>Tenders.</w:t>
            </w:r>
          </w:p>
          <w:p w:rsidR="00361D1F" w:rsidRDefault="00361D1F" w:rsidP="00D4067E">
            <w:pPr>
              <w:pStyle w:val="TableParagraph"/>
            </w:pPr>
          </w:p>
          <w:p w:rsidR="00361D1F" w:rsidRDefault="00361D1F" w:rsidP="00D4067E">
            <w:pPr>
              <w:pStyle w:val="TableParagraph"/>
              <w:spacing w:before="1"/>
              <w:ind w:right="198"/>
              <w:rPr>
                <w:i/>
              </w:rPr>
            </w:pPr>
            <w:r>
              <w:rPr>
                <w:i/>
              </w:rPr>
              <w:t>For comparison of Tenders, the Tender Price, corrected pursuant to ITT 31, shall first be broken</w:t>
            </w:r>
            <w:r>
              <w:rPr>
                <w:i/>
                <w:spacing w:val="-52"/>
              </w:rPr>
              <w:t xml:space="preserve"> </w:t>
            </w:r>
            <w:r>
              <w:rPr>
                <w:i/>
              </w:rPr>
              <w:t>down into the respective amounts payable in various currencies by using the selling exchange</w:t>
            </w:r>
            <w:r>
              <w:rPr>
                <w:i/>
                <w:spacing w:val="1"/>
              </w:rPr>
              <w:t xml:space="preserve"> </w:t>
            </w:r>
            <w:r>
              <w:rPr>
                <w:i/>
              </w:rPr>
              <w:t>rates</w:t>
            </w:r>
            <w:r>
              <w:rPr>
                <w:i/>
                <w:spacing w:val="-1"/>
              </w:rPr>
              <w:t xml:space="preserve"> </w:t>
            </w:r>
            <w:r>
              <w:rPr>
                <w:i/>
              </w:rPr>
              <w:t>specified by</w:t>
            </w:r>
            <w:r>
              <w:rPr>
                <w:i/>
                <w:spacing w:val="-2"/>
              </w:rPr>
              <w:t xml:space="preserve"> </w:t>
            </w:r>
            <w:r>
              <w:rPr>
                <w:i/>
              </w:rPr>
              <w:t>the Tenderer</w:t>
            </w:r>
            <w:r>
              <w:rPr>
                <w:i/>
                <w:spacing w:val="-2"/>
              </w:rPr>
              <w:t xml:space="preserve"> </w:t>
            </w:r>
            <w:r>
              <w:rPr>
                <w:i/>
              </w:rPr>
              <w:t>in accordance with</w:t>
            </w:r>
            <w:r>
              <w:rPr>
                <w:i/>
                <w:spacing w:val="-3"/>
              </w:rPr>
              <w:t xml:space="preserve"> </w:t>
            </w:r>
            <w:r>
              <w:rPr>
                <w:i/>
              </w:rPr>
              <w:t>ITT</w:t>
            </w:r>
            <w:r>
              <w:rPr>
                <w:i/>
                <w:spacing w:val="-3"/>
              </w:rPr>
              <w:t xml:space="preserve"> </w:t>
            </w:r>
            <w:r>
              <w:rPr>
                <w:i/>
              </w:rPr>
              <w:t>15.1.</w:t>
            </w:r>
          </w:p>
          <w:p w:rsidR="00361D1F" w:rsidRDefault="00361D1F" w:rsidP="00D4067E">
            <w:pPr>
              <w:pStyle w:val="TableParagraph"/>
            </w:pPr>
          </w:p>
          <w:p w:rsidR="00361D1F" w:rsidRDefault="00361D1F" w:rsidP="00D4067E">
            <w:pPr>
              <w:pStyle w:val="TableParagraph"/>
              <w:ind w:right="188"/>
              <w:rPr>
                <w:i/>
              </w:rPr>
            </w:pPr>
            <w:r>
              <w:rPr>
                <w:i/>
              </w:rPr>
              <w:t>In</w:t>
            </w:r>
            <w:r>
              <w:rPr>
                <w:i/>
                <w:spacing w:val="-1"/>
              </w:rPr>
              <w:t xml:space="preserve"> </w:t>
            </w:r>
            <w:r>
              <w:rPr>
                <w:i/>
              </w:rPr>
              <w:t>the</w:t>
            </w:r>
            <w:r>
              <w:rPr>
                <w:i/>
                <w:spacing w:val="-1"/>
              </w:rPr>
              <w:t xml:space="preserve"> </w:t>
            </w:r>
            <w:r>
              <w:rPr>
                <w:i/>
              </w:rPr>
              <w:t>second</w:t>
            </w:r>
            <w:r>
              <w:rPr>
                <w:i/>
                <w:spacing w:val="-3"/>
              </w:rPr>
              <w:t xml:space="preserve"> </w:t>
            </w:r>
            <w:r>
              <w:rPr>
                <w:i/>
              </w:rPr>
              <w:t>step,</w:t>
            </w:r>
            <w:r>
              <w:rPr>
                <w:i/>
                <w:spacing w:val="-1"/>
              </w:rPr>
              <w:t xml:space="preserve"> </w:t>
            </w:r>
            <w:r>
              <w:rPr>
                <w:i/>
              </w:rPr>
              <w:t>the</w:t>
            </w:r>
            <w:r>
              <w:rPr>
                <w:i/>
                <w:spacing w:val="-1"/>
              </w:rPr>
              <w:t xml:space="preserve"> </w:t>
            </w:r>
            <w:r>
              <w:rPr>
                <w:i/>
              </w:rPr>
              <w:t>Procuring</w:t>
            </w:r>
            <w:r>
              <w:rPr>
                <w:i/>
                <w:spacing w:val="-1"/>
              </w:rPr>
              <w:t xml:space="preserve"> </w:t>
            </w:r>
            <w:r>
              <w:rPr>
                <w:i/>
              </w:rPr>
              <w:t>Entity</w:t>
            </w:r>
            <w:r>
              <w:rPr>
                <w:i/>
                <w:spacing w:val="-3"/>
              </w:rPr>
              <w:t xml:space="preserve"> </w:t>
            </w:r>
            <w:r>
              <w:rPr>
                <w:i/>
              </w:rPr>
              <w:t>will convert</w:t>
            </w:r>
            <w:r>
              <w:rPr>
                <w:i/>
                <w:spacing w:val="-2"/>
              </w:rPr>
              <w:t xml:space="preserve"> </w:t>
            </w:r>
            <w:r>
              <w:rPr>
                <w:i/>
              </w:rPr>
              <w:t>the</w:t>
            </w:r>
            <w:r>
              <w:rPr>
                <w:i/>
                <w:spacing w:val="-1"/>
              </w:rPr>
              <w:t xml:space="preserve"> </w:t>
            </w:r>
            <w:r>
              <w:rPr>
                <w:i/>
              </w:rPr>
              <w:t>amounts</w:t>
            </w:r>
            <w:r>
              <w:rPr>
                <w:i/>
                <w:spacing w:val="-1"/>
              </w:rPr>
              <w:t xml:space="preserve"> </w:t>
            </w:r>
            <w:r>
              <w:rPr>
                <w:i/>
              </w:rPr>
              <w:t>in</w:t>
            </w:r>
            <w:r>
              <w:rPr>
                <w:i/>
                <w:spacing w:val="-4"/>
              </w:rPr>
              <w:t xml:space="preserve"> </w:t>
            </w:r>
            <w:r>
              <w:rPr>
                <w:i/>
              </w:rPr>
              <w:t>various</w:t>
            </w:r>
            <w:r>
              <w:rPr>
                <w:i/>
                <w:spacing w:val="-1"/>
              </w:rPr>
              <w:t xml:space="preserve"> </w:t>
            </w:r>
            <w:r>
              <w:rPr>
                <w:i/>
              </w:rPr>
              <w:t>currencies</w:t>
            </w:r>
            <w:r>
              <w:rPr>
                <w:i/>
                <w:spacing w:val="-1"/>
              </w:rPr>
              <w:t xml:space="preserve"> </w:t>
            </w:r>
            <w:r>
              <w:rPr>
                <w:i/>
              </w:rPr>
              <w:t>in</w:t>
            </w:r>
            <w:r>
              <w:rPr>
                <w:i/>
                <w:spacing w:val="-1"/>
              </w:rPr>
              <w:t xml:space="preserve"> </w:t>
            </w:r>
            <w:r>
              <w:rPr>
                <w:i/>
              </w:rPr>
              <w:t>which</w:t>
            </w:r>
            <w:r>
              <w:rPr>
                <w:i/>
                <w:spacing w:val="-52"/>
              </w:rPr>
              <w:t xml:space="preserve"> </w:t>
            </w:r>
            <w:r>
              <w:rPr>
                <w:i/>
              </w:rPr>
              <w:t>the Tender Price is payable (excluding Provisional Sums but including Daywork where priced</w:t>
            </w:r>
            <w:r>
              <w:rPr>
                <w:i/>
                <w:spacing w:val="1"/>
              </w:rPr>
              <w:t xml:space="preserve"> </w:t>
            </w:r>
            <w:r>
              <w:rPr>
                <w:i/>
              </w:rPr>
              <w:t>competitively) to the single currency identified above at the selling rates established for similar</w:t>
            </w:r>
            <w:r>
              <w:rPr>
                <w:i/>
                <w:spacing w:val="1"/>
              </w:rPr>
              <w:t xml:space="preserve"> </w:t>
            </w:r>
            <w:r>
              <w:rPr>
                <w:i/>
              </w:rPr>
              <w:t>transactions</w:t>
            </w:r>
            <w:r>
              <w:rPr>
                <w:i/>
                <w:spacing w:val="-1"/>
              </w:rPr>
              <w:t xml:space="preserve"> </w:t>
            </w:r>
            <w:r>
              <w:rPr>
                <w:i/>
              </w:rPr>
              <w:t>by</w:t>
            </w:r>
            <w:r>
              <w:rPr>
                <w:i/>
                <w:spacing w:val="-2"/>
              </w:rPr>
              <w:t xml:space="preserve"> </w:t>
            </w:r>
            <w:r>
              <w:rPr>
                <w:i/>
              </w:rPr>
              <w:t>the</w:t>
            </w:r>
            <w:r>
              <w:rPr>
                <w:i/>
                <w:spacing w:val="-2"/>
              </w:rPr>
              <w:t xml:space="preserve"> </w:t>
            </w:r>
            <w:r>
              <w:rPr>
                <w:i/>
              </w:rPr>
              <w:t>authority</w:t>
            </w:r>
            <w:r>
              <w:rPr>
                <w:i/>
                <w:spacing w:val="-1"/>
              </w:rPr>
              <w:t xml:space="preserve"> </w:t>
            </w:r>
            <w:r>
              <w:rPr>
                <w:i/>
              </w:rPr>
              <w:t>specified and, on</w:t>
            </w:r>
            <w:r>
              <w:rPr>
                <w:i/>
                <w:spacing w:val="-1"/>
              </w:rPr>
              <w:t xml:space="preserve"> </w:t>
            </w:r>
            <w:r>
              <w:rPr>
                <w:i/>
              </w:rPr>
              <w:t>the date, stipulated</w:t>
            </w:r>
            <w:r>
              <w:rPr>
                <w:i/>
                <w:spacing w:val="-1"/>
              </w:rPr>
              <w:t xml:space="preserve"> </w:t>
            </w:r>
            <w:r>
              <w:rPr>
                <w:i/>
              </w:rPr>
              <w:t>above.</w:t>
            </w:r>
          </w:p>
        </w:tc>
      </w:tr>
      <w:tr w:rsidR="00361D1F" w:rsidTr="000961B7">
        <w:trPr>
          <w:trHeight w:val="906"/>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33.2</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2" w:lineRule="exact"/>
            </w:pPr>
            <w:r>
              <w:t>A</w:t>
            </w:r>
            <w:r>
              <w:rPr>
                <w:spacing w:val="-3"/>
              </w:rPr>
              <w:t xml:space="preserve"> </w:t>
            </w:r>
            <w:r>
              <w:t>margin</w:t>
            </w:r>
            <w:r>
              <w:rPr>
                <w:spacing w:val="-1"/>
              </w:rPr>
              <w:t xml:space="preserve"> </w:t>
            </w:r>
            <w:r>
              <w:t>of</w:t>
            </w:r>
            <w:r>
              <w:rPr>
                <w:spacing w:val="-1"/>
              </w:rPr>
              <w:t xml:space="preserve"> </w:t>
            </w:r>
            <w:r>
              <w:t>preference</w:t>
            </w:r>
            <w:r>
              <w:rPr>
                <w:spacing w:val="1"/>
              </w:rPr>
              <w:t xml:space="preserve"> </w:t>
            </w:r>
            <w:r>
              <w:rPr>
                <w:b/>
              </w:rPr>
              <w:t>SHALL</w:t>
            </w:r>
            <w:r>
              <w:rPr>
                <w:b/>
                <w:spacing w:val="-2"/>
              </w:rPr>
              <w:t xml:space="preserve"> </w:t>
            </w:r>
            <w:r>
              <w:rPr>
                <w:b/>
              </w:rPr>
              <w:t>NOT</w:t>
            </w:r>
            <w:r>
              <w:rPr>
                <w:b/>
                <w:spacing w:val="-1"/>
              </w:rPr>
              <w:t xml:space="preserve"> </w:t>
            </w:r>
            <w:r>
              <w:t>apply.</w:t>
            </w:r>
          </w:p>
          <w:p w:rsidR="00361D1F" w:rsidRDefault="00361D1F" w:rsidP="00D4067E">
            <w:pPr>
              <w:pStyle w:val="TableParagraph"/>
              <w:ind w:right="309"/>
              <w:rPr>
                <w:i/>
              </w:rPr>
            </w:pPr>
            <w:r>
              <w:rPr>
                <w:i/>
              </w:rPr>
              <w:t xml:space="preserve">[If a margin of preference applies, the application methodology shall be defined in </w:t>
            </w:r>
            <w:r>
              <w:rPr>
                <w:i/>
                <w:u w:val="single"/>
              </w:rPr>
              <w:t>Section III –</w:t>
            </w:r>
            <w:r>
              <w:rPr>
                <w:i/>
                <w:spacing w:val="-52"/>
              </w:rPr>
              <w:t xml:space="preserve"> </w:t>
            </w:r>
            <w:r>
              <w:rPr>
                <w:i/>
                <w:u w:val="single"/>
              </w:rPr>
              <w:t>Evaluation</w:t>
            </w:r>
            <w:r>
              <w:rPr>
                <w:i/>
                <w:spacing w:val="-1"/>
                <w:u w:val="single"/>
              </w:rPr>
              <w:t xml:space="preserve"> </w:t>
            </w:r>
            <w:r>
              <w:rPr>
                <w:i/>
                <w:u w:val="single"/>
              </w:rPr>
              <w:t>and Qualification Criteria</w:t>
            </w:r>
            <w:r>
              <w:rPr>
                <w:i/>
              </w:rPr>
              <w:t>.]</w:t>
            </w:r>
          </w:p>
        </w:tc>
      </w:tr>
      <w:tr w:rsidR="00361D1F" w:rsidTr="000961B7">
        <w:trPr>
          <w:trHeight w:val="601"/>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b/>
              </w:rPr>
            </w:pPr>
            <w:r>
              <w:rPr>
                <w:b/>
              </w:rPr>
              <w:t>ITT</w:t>
            </w:r>
            <w:r>
              <w:rPr>
                <w:b/>
                <w:spacing w:val="-1"/>
              </w:rPr>
              <w:t xml:space="preserve"> </w:t>
            </w:r>
            <w:r>
              <w:rPr>
                <w:b/>
              </w:rPr>
              <w:t>33.4</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358"/>
              <w:rPr>
                <w:b/>
              </w:rPr>
            </w:pPr>
            <w:r>
              <w:t xml:space="preserve">The invitation to tender is extended to the following group that qualify for Reservations </w:t>
            </w:r>
            <w:r>
              <w:rPr>
                <w:b/>
              </w:rPr>
              <w:t>OPEN</w:t>
            </w:r>
            <w:r>
              <w:rPr>
                <w:b/>
                <w:spacing w:val="-52"/>
              </w:rPr>
              <w:t xml:space="preserve"> </w:t>
            </w:r>
            <w:r>
              <w:rPr>
                <w:b/>
              </w:rPr>
              <w:t>NATIONAL</w:t>
            </w:r>
            <w:r>
              <w:rPr>
                <w:b/>
                <w:spacing w:val="-2"/>
              </w:rPr>
              <w:t xml:space="preserve"> </w:t>
            </w:r>
            <w:r>
              <w:rPr>
                <w:b/>
              </w:rPr>
              <w:t>COMPETITIVE</w:t>
            </w:r>
            <w:r>
              <w:rPr>
                <w:b/>
                <w:spacing w:val="-1"/>
              </w:rPr>
              <w:t xml:space="preserve"> </w:t>
            </w:r>
            <w:r>
              <w:rPr>
                <w:b/>
              </w:rPr>
              <w:t>BIDDING</w:t>
            </w:r>
          </w:p>
        </w:tc>
      </w:tr>
      <w:tr w:rsidR="00361D1F" w:rsidTr="000961B7">
        <w:trPr>
          <w:trHeight w:val="505"/>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34.1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2" w:lineRule="exact"/>
            </w:pPr>
            <w:r>
              <w:rPr>
                <w:spacing w:val="-3"/>
              </w:rPr>
              <w:t>At</w:t>
            </w:r>
            <w:r>
              <w:rPr>
                <w:spacing w:val="-10"/>
              </w:rPr>
              <w:t xml:space="preserve"> </w:t>
            </w:r>
            <w:r>
              <w:rPr>
                <w:spacing w:val="-3"/>
              </w:rPr>
              <w:t>this</w:t>
            </w:r>
            <w:r>
              <w:rPr>
                <w:spacing w:val="-10"/>
              </w:rPr>
              <w:t xml:space="preserve"> </w:t>
            </w:r>
            <w:r>
              <w:rPr>
                <w:spacing w:val="-3"/>
              </w:rPr>
              <w:t>time,</w:t>
            </w:r>
            <w:r>
              <w:rPr>
                <w:spacing w:val="-10"/>
              </w:rPr>
              <w:t xml:space="preserve"> </w:t>
            </w:r>
            <w:r>
              <w:rPr>
                <w:spacing w:val="-3"/>
              </w:rPr>
              <w:t>the</w:t>
            </w:r>
            <w:r>
              <w:rPr>
                <w:spacing w:val="-11"/>
              </w:rPr>
              <w:t xml:space="preserve"> </w:t>
            </w:r>
            <w:r>
              <w:rPr>
                <w:spacing w:val="-3"/>
              </w:rPr>
              <w:t>Procuring</w:t>
            </w:r>
            <w:r>
              <w:rPr>
                <w:spacing w:val="-9"/>
              </w:rPr>
              <w:t xml:space="preserve"> </w:t>
            </w:r>
            <w:r>
              <w:rPr>
                <w:spacing w:val="-3"/>
              </w:rPr>
              <w:t>Entity</w:t>
            </w:r>
            <w:r>
              <w:rPr>
                <w:spacing w:val="-10"/>
              </w:rPr>
              <w:t xml:space="preserve"> </w:t>
            </w:r>
            <w:r>
              <w:rPr>
                <w:b/>
                <w:i/>
                <w:spacing w:val="-3"/>
              </w:rPr>
              <w:t>does</w:t>
            </w:r>
            <w:r>
              <w:rPr>
                <w:b/>
                <w:i/>
              </w:rPr>
              <w:t xml:space="preserve"> </w:t>
            </w:r>
            <w:r>
              <w:rPr>
                <w:b/>
                <w:i/>
                <w:spacing w:val="-3"/>
              </w:rPr>
              <w:t>not</w:t>
            </w:r>
            <w:r>
              <w:rPr>
                <w:b/>
                <w:i/>
              </w:rPr>
              <w:t xml:space="preserve"> </w:t>
            </w:r>
            <w:r>
              <w:rPr>
                <w:b/>
                <w:i/>
                <w:spacing w:val="-3"/>
              </w:rPr>
              <w:t>intend</w:t>
            </w:r>
            <w:r>
              <w:rPr>
                <w:b/>
                <w:i/>
                <w:spacing w:val="-2"/>
              </w:rPr>
              <w:t xml:space="preserve"> </w:t>
            </w:r>
            <w:r>
              <w:rPr>
                <w:spacing w:val="-3"/>
              </w:rPr>
              <w:t>to</w:t>
            </w:r>
            <w:r>
              <w:rPr>
                <w:spacing w:val="-11"/>
              </w:rPr>
              <w:t xml:space="preserve"> </w:t>
            </w:r>
            <w:r>
              <w:rPr>
                <w:spacing w:val="-3"/>
              </w:rPr>
              <w:t>execute</w:t>
            </w:r>
            <w:r>
              <w:rPr>
                <w:spacing w:val="-10"/>
              </w:rPr>
              <w:t xml:space="preserve"> </w:t>
            </w:r>
            <w:r>
              <w:rPr>
                <w:spacing w:val="-2"/>
              </w:rPr>
              <w:t>certain</w:t>
            </w:r>
            <w:r>
              <w:rPr>
                <w:spacing w:val="-11"/>
              </w:rPr>
              <w:t xml:space="preserve"> </w:t>
            </w:r>
            <w:r>
              <w:rPr>
                <w:spacing w:val="-2"/>
              </w:rPr>
              <w:t>specific</w:t>
            </w:r>
            <w:r>
              <w:rPr>
                <w:spacing w:val="-11"/>
              </w:rPr>
              <w:t xml:space="preserve"> </w:t>
            </w:r>
            <w:r>
              <w:rPr>
                <w:spacing w:val="-2"/>
              </w:rPr>
              <w:t>parts</w:t>
            </w:r>
            <w:r>
              <w:rPr>
                <w:spacing w:val="-9"/>
              </w:rPr>
              <w:t xml:space="preserve"> </w:t>
            </w:r>
            <w:r>
              <w:rPr>
                <w:spacing w:val="-2"/>
              </w:rPr>
              <w:t>of</w:t>
            </w:r>
            <w:r>
              <w:rPr>
                <w:spacing w:val="-8"/>
              </w:rPr>
              <w:t xml:space="preserve"> </w:t>
            </w:r>
            <w:r>
              <w:rPr>
                <w:spacing w:val="-2"/>
              </w:rPr>
              <w:t>the</w:t>
            </w:r>
            <w:r>
              <w:rPr>
                <w:spacing w:val="-11"/>
              </w:rPr>
              <w:t xml:space="preserve"> </w:t>
            </w:r>
            <w:r>
              <w:rPr>
                <w:spacing w:val="-2"/>
              </w:rPr>
              <w:t>Works</w:t>
            </w:r>
            <w:r>
              <w:rPr>
                <w:spacing w:val="-9"/>
              </w:rPr>
              <w:t xml:space="preserve"> </w:t>
            </w:r>
            <w:r>
              <w:rPr>
                <w:spacing w:val="-2"/>
              </w:rPr>
              <w:t>by</w:t>
            </w:r>
            <w:r>
              <w:rPr>
                <w:spacing w:val="-52"/>
              </w:rPr>
              <w:t xml:space="preserve"> </w:t>
            </w:r>
            <w:r>
              <w:t>subcontractors</w:t>
            </w:r>
            <w:r>
              <w:rPr>
                <w:spacing w:val="-10"/>
              </w:rPr>
              <w:t xml:space="preserve"> </w:t>
            </w:r>
            <w:r>
              <w:t>selected</w:t>
            </w:r>
            <w:r>
              <w:rPr>
                <w:spacing w:val="-11"/>
              </w:rPr>
              <w:t xml:space="preserve"> </w:t>
            </w:r>
            <w:r>
              <w:t>in</w:t>
            </w:r>
            <w:r>
              <w:rPr>
                <w:spacing w:val="-11"/>
              </w:rPr>
              <w:t xml:space="preserve"> </w:t>
            </w:r>
            <w:r>
              <w:t>advance.</w:t>
            </w:r>
          </w:p>
        </w:tc>
      </w:tr>
      <w:tr w:rsidR="00361D1F" w:rsidTr="000961B7">
        <w:trPr>
          <w:trHeight w:val="1388"/>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34.2</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177"/>
            </w:pPr>
            <w:r>
              <w:rPr>
                <w:spacing w:val="-4"/>
              </w:rPr>
              <w:t>Contractor’s</w:t>
            </w:r>
            <w:r>
              <w:rPr>
                <w:spacing w:val="-9"/>
              </w:rPr>
              <w:t xml:space="preserve"> </w:t>
            </w:r>
            <w:r>
              <w:rPr>
                <w:spacing w:val="-4"/>
              </w:rPr>
              <w:t>may</w:t>
            </w:r>
            <w:r>
              <w:rPr>
                <w:spacing w:val="-10"/>
              </w:rPr>
              <w:t xml:space="preserve"> </w:t>
            </w:r>
            <w:r>
              <w:rPr>
                <w:spacing w:val="-4"/>
              </w:rPr>
              <w:t>propose</w:t>
            </w:r>
            <w:r>
              <w:rPr>
                <w:spacing w:val="-9"/>
              </w:rPr>
              <w:t xml:space="preserve"> </w:t>
            </w:r>
            <w:r>
              <w:rPr>
                <w:spacing w:val="-4"/>
              </w:rPr>
              <w:t>subcontracting:</w:t>
            </w:r>
            <w:r>
              <w:rPr>
                <w:spacing w:val="-9"/>
              </w:rPr>
              <w:t xml:space="preserve"> </w:t>
            </w:r>
            <w:r>
              <w:rPr>
                <w:spacing w:val="-4"/>
              </w:rPr>
              <w:t>Maximum</w:t>
            </w:r>
            <w:r>
              <w:rPr>
                <w:spacing w:val="-8"/>
              </w:rPr>
              <w:t xml:space="preserve"> </w:t>
            </w:r>
            <w:r>
              <w:rPr>
                <w:spacing w:val="-4"/>
              </w:rPr>
              <w:t>percentage</w:t>
            </w:r>
            <w:r>
              <w:rPr>
                <w:spacing w:val="-10"/>
              </w:rPr>
              <w:t xml:space="preserve"> </w:t>
            </w:r>
            <w:r>
              <w:rPr>
                <w:spacing w:val="-3"/>
              </w:rPr>
              <w:t>of</w:t>
            </w:r>
            <w:r>
              <w:rPr>
                <w:spacing w:val="-8"/>
              </w:rPr>
              <w:t xml:space="preserve"> </w:t>
            </w:r>
            <w:r>
              <w:rPr>
                <w:spacing w:val="-3"/>
              </w:rPr>
              <w:t>subcontracting</w:t>
            </w:r>
            <w:r>
              <w:rPr>
                <w:spacing w:val="-8"/>
              </w:rPr>
              <w:t xml:space="preserve"> </w:t>
            </w:r>
            <w:r>
              <w:rPr>
                <w:spacing w:val="-3"/>
              </w:rPr>
              <w:t>permitted</w:t>
            </w:r>
            <w:r>
              <w:rPr>
                <w:spacing w:val="-9"/>
              </w:rPr>
              <w:t xml:space="preserve"> </w:t>
            </w:r>
            <w:r>
              <w:rPr>
                <w:spacing w:val="-3"/>
              </w:rPr>
              <w:t>is:</w:t>
            </w:r>
            <w:r>
              <w:rPr>
                <w:spacing w:val="-6"/>
              </w:rPr>
              <w:t xml:space="preserve"> </w:t>
            </w:r>
            <w:r>
              <w:rPr>
                <w:i/>
                <w:spacing w:val="-3"/>
              </w:rPr>
              <w:t>10</w:t>
            </w:r>
            <w:r>
              <w:rPr>
                <w:i/>
                <w:spacing w:val="-9"/>
              </w:rPr>
              <w:t xml:space="preserve"> </w:t>
            </w:r>
            <w:r>
              <w:rPr>
                <w:i/>
                <w:spacing w:val="-3"/>
              </w:rPr>
              <w:t>%</w:t>
            </w:r>
            <w:r>
              <w:rPr>
                <w:i/>
                <w:spacing w:val="-52"/>
              </w:rPr>
              <w:t xml:space="preserve"> </w:t>
            </w:r>
            <w:r>
              <w:rPr>
                <w:i/>
                <w:spacing w:val="-4"/>
              </w:rPr>
              <w:t xml:space="preserve">of the total contract amount. </w:t>
            </w:r>
            <w:r>
              <w:rPr>
                <w:spacing w:val="-4"/>
              </w:rPr>
              <w:t xml:space="preserve">Tenderers </w:t>
            </w:r>
            <w:r>
              <w:rPr>
                <w:spacing w:val="-3"/>
              </w:rPr>
              <w:t>planning to subcontract more than 10% of total volume of</w:t>
            </w:r>
            <w:r>
              <w:rPr>
                <w:spacing w:val="-2"/>
              </w:rPr>
              <w:t xml:space="preserve"> </w:t>
            </w:r>
            <w:r>
              <w:rPr>
                <w:spacing w:val="-4"/>
              </w:rPr>
              <w:t xml:space="preserve">work shall specify, in </w:t>
            </w:r>
            <w:r>
              <w:rPr>
                <w:spacing w:val="-3"/>
              </w:rPr>
              <w:t>the Form of Tender, the activity (ies) or parts of the Works to be subcontracted</w:t>
            </w:r>
            <w:r>
              <w:rPr>
                <w:spacing w:val="-52"/>
              </w:rPr>
              <w:t xml:space="preserve"> </w:t>
            </w:r>
            <w:r>
              <w:rPr>
                <w:spacing w:val="-4"/>
              </w:rPr>
              <w:t>along</w:t>
            </w:r>
            <w:r>
              <w:rPr>
                <w:spacing w:val="-10"/>
              </w:rPr>
              <w:t xml:space="preserve"> </w:t>
            </w:r>
            <w:r>
              <w:rPr>
                <w:spacing w:val="-4"/>
              </w:rPr>
              <w:t>with</w:t>
            </w:r>
            <w:r>
              <w:rPr>
                <w:spacing w:val="-10"/>
              </w:rPr>
              <w:t xml:space="preserve"> </w:t>
            </w:r>
            <w:r>
              <w:rPr>
                <w:spacing w:val="-4"/>
              </w:rPr>
              <w:t>complete</w:t>
            </w:r>
            <w:r>
              <w:rPr>
                <w:spacing w:val="-10"/>
              </w:rPr>
              <w:t xml:space="preserve"> </w:t>
            </w:r>
            <w:r>
              <w:rPr>
                <w:spacing w:val="-4"/>
              </w:rPr>
              <w:t>details</w:t>
            </w:r>
            <w:r>
              <w:rPr>
                <w:spacing w:val="-7"/>
              </w:rPr>
              <w:t xml:space="preserve"> </w:t>
            </w:r>
            <w:r>
              <w:rPr>
                <w:spacing w:val="-4"/>
              </w:rPr>
              <w:t>of</w:t>
            </w:r>
            <w:r>
              <w:rPr>
                <w:spacing w:val="-9"/>
              </w:rPr>
              <w:t xml:space="preserve"> </w:t>
            </w:r>
            <w:r>
              <w:rPr>
                <w:spacing w:val="-4"/>
              </w:rPr>
              <w:t>the</w:t>
            </w:r>
            <w:r>
              <w:rPr>
                <w:spacing w:val="-10"/>
              </w:rPr>
              <w:t xml:space="preserve"> </w:t>
            </w:r>
            <w:r>
              <w:rPr>
                <w:spacing w:val="-4"/>
              </w:rPr>
              <w:t>subcontractors</w:t>
            </w:r>
            <w:r>
              <w:rPr>
                <w:spacing w:val="-9"/>
              </w:rPr>
              <w:t xml:space="preserve"> </w:t>
            </w:r>
            <w:r>
              <w:rPr>
                <w:spacing w:val="-3"/>
              </w:rPr>
              <w:t>and</w:t>
            </w:r>
            <w:r>
              <w:rPr>
                <w:spacing w:val="-8"/>
              </w:rPr>
              <w:t xml:space="preserve"> </w:t>
            </w:r>
            <w:r>
              <w:rPr>
                <w:spacing w:val="-3"/>
              </w:rPr>
              <w:t>their</w:t>
            </w:r>
            <w:r>
              <w:rPr>
                <w:spacing w:val="-9"/>
              </w:rPr>
              <w:t xml:space="preserve"> </w:t>
            </w:r>
            <w:r>
              <w:rPr>
                <w:spacing w:val="-3"/>
              </w:rPr>
              <w:t>qualification</w:t>
            </w:r>
            <w:r>
              <w:rPr>
                <w:spacing w:val="-10"/>
              </w:rPr>
              <w:t xml:space="preserve"> </w:t>
            </w:r>
            <w:r>
              <w:rPr>
                <w:spacing w:val="-3"/>
              </w:rPr>
              <w:t>and</w:t>
            </w:r>
            <w:r>
              <w:rPr>
                <w:spacing w:val="-10"/>
              </w:rPr>
              <w:t xml:space="preserve"> </w:t>
            </w:r>
            <w:r>
              <w:rPr>
                <w:spacing w:val="-3"/>
              </w:rPr>
              <w:t>experience.</w:t>
            </w:r>
          </w:p>
        </w:tc>
      </w:tr>
      <w:tr w:rsidR="00361D1F" w:rsidTr="000961B7">
        <w:trPr>
          <w:trHeight w:val="2277"/>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34.3</w:t>
            </w:r>
          </w:p>
        </w:tc>
        <w:tc>
          <w:tcPr>
            <w:tcW w:w="8898" w:type="dxa"/>
            <w:tcBorders>
              <w:top w:val="single" w:sz="12" w:space="0" w:color="000000"/>
              <w:left w:val="single" w:sz="12" w:space="0" w:color="000000"/>
              <w:bottom w:val="single" w:sz="12" w:space="0" w:color="000000"/>
              <w:right w:val="single" w:sz="12" w:space="0" w:color="000000"/>
            </w:tcBorders>
          </w:tcPr>
          <w:p w:rsidR="00361D1F" w:rsidRPr="00B23E24" w:rsidRDefault="00361D1F" w:rsidP="00D4067E">
            <w:pPr>
              <w:pStyle w:val="TableParagraph"/>
            </w:pPr>
            <w:r>
              <w:rPr>
                <w:spacing w:val="-4"/>
              </w:rPr>
              <w:t>The</w:t>
            </w:r>
            <w:r>
              <w:rPr>
                <w:spacing w:val="-10"/>
              </w:rPr>
              <w:t xml:space="preserve"> </w:t>
            </w:r>
            <w:r>
              <w:rPr>
                <w:spacing w:val="-4"/>
              </w:rPr>
              <w:t>parts</w:t>
            </w:r>
            <w:r>
              <w:rPr>
                <w:spacing w:val="-9"/>
              </w:rPr>
              <w:t xml:space="preserve"> </w:t>
            </w:r>
            <w:r>
              <w:rPr>
                <w:spacing w:val="-4"/>
              </w:rPr>
              <w:t>of</w:t>
            </w:r>
            <w:r>
              <w:rPr>
                <w:spacing w:val="-9"/>
              </w:rPr>
              <w:t xml:space="preserve"> </w:t>
            </w:r>
            <w:r>
              <w:rPr>
                <w:spacing w:val="-4"/>
              </w:rPr>
              <w:t>the</w:t>
            </w:r>
            <w:r>
              <w:rPr>
                <w:spacing w:val="-6"/>
              </w:rPr>
              <w:t xml:space="preserve"> </w:t>
            </w:r>
            <w:r>
              <w:rPr>
                <w:spacing w:val="-4"/>
              </w:rPr>
              <w:t>Works</w:t>
            </w:r>
            <w:r>
              <w:rPr>
                <w:spacing w:val="-9"/>
              </w:rPr>
              <w:t xml:space="preserve"> </w:t>
            </w:r>
            <w:r>
              <w:rPr>
                <w:spacing w:val="-4"/>
              </w:rPr>
              <w:t>for</w:t>
            </w:r>
            <w:r>
              <w:rPr>
                <w:spacing w:val="-7"/>
              </w:rPr>
              <w:t xml:space="preserve"> </w:t>
            </w:r>
            <w:r>
              <w:rPr>
                <w:spacing w:val="-4"/>
              </w:rPr>
              <w:t>which</w:t>
            </w:r>
            <w:r>
              <w:rPr>
                <w:spacing w:val="-10"/>
              </w:rPr>
              <w:t xml:space="preserve"> </w:t>
            </w:r>
            <w:r>
              <w:rPr>
                <w:spacing w:val="-4"/>
              </w:rPr>
              <w:t>the</w:t>
            </w:r>
            <w:r>
              <w:rPr>
                <w:spacing w:val="-6"/>
              </w:rPr>
              <w:t xml:space="preserve"> </w:t>
            </w:r>
            <w:r>
              <w:rPr>
                <w:spacing w:val="-4"/>
              </w:rPr>
              <w:t>Procuring</w:t>
            </w:r>
            <w:r>
              <w:rPr>
                <w:spacing w:val="-10"/>
              </w:rPr>
              <w:t xml:space="preserve"> </w:t>
            </w:r>
            <w:r>
              <w:rPr>
                <w:spacing w:val="-3"/>
              </w:rPr>
              <w:t>Entity</w:t>
            </w:r>
            <w:r>
              <w:rPr>
                <w:spacing w:val="-8"/>
              </w:rPr>
              <w:t xml:space="preserve"> </w:t>
            </w:r>
            <w:r>
              <w:rPr>
                <w:spacing w:val="-3"/>
              </w:rPr>
              <w:t>permits</w:t>
            </w:r>
            <w:r>
              <w:rPr>
                <w:spacing w:val="-9"/>
              </w:rPr>
              <w:t xml:space="preserve"> </w:t>
            </w:r>
            <w:r>
              <w:rPr>
                <w:spacing w:val="-3"/>
              </w:rPr>
              <w:t>Tenderers</w:t>
            </w:r>
            <w:r>
              <w:rPr>
                <w:spacing w:val="-8"/>
              </w:rPr>
              <w:t xml:space="preserve"> </w:t>
            </w:r>
            <w:r>
              <w:rPr>
                <w:spacing w:val="-3"/>
              </w:rPr>
              <w:t>to</w:t>
            </w:r>
            <w:r>
              <w:rPr>
                <w:spacing w:val="-10"/>
              </w:rPr>
              <w:t xml:space="preserve"> </w:t>
            </w:r>
            <w:r>
              <w:rPr>
                <w:spacing w:val="-3"/>
              </w:rPr>
              <w:t>propose</w:t>
            </w:r>
            <w:r>
              <w:rPr>
                <w:spacing w:val="-7"/>
              </w:rPr>
              <w:t xml:space="preserve"> </w:t>
            </w:r>
            <w:r>
              <w:rPr>
                <w:spacing w:val="-3"/>
              </w:rPr>
              <w:t>Specialized</w:t>
            </w:r>
            <w:r>
              <w:rPr>
                <w:spacing w:val="-52"/>
              </w:rPr>
              <w:t xml:space="preserve"> </w:t>
            </w:r>
            <w:r>
              <w:t>Subcontractors</w:t>
            </w:r>
            <w:r>
              <w:rPr>
                <w:spacing w:val="-11"/>
              </w:rPr>
              <w:t xml:space="preserve"> </w:t>
            </w:r>
            <w:r>
              <w:t>are</w:t>
            </w:r>
            <w:r>
              <w:rPr>
                <w:spacing w:val="-11"/>
              </w:rPr>
              <w:t xml:space="preserve"> </w:t>
            </w:r>
            <w:r>
              <w:t>designated</w:t>
            </w:r>
            <w:r>
              <w:rPr>
                <w:spacing w:val="-11"/>
              </w:rPr>
              <w:t xml:space="preserve"> </w:t>
            </w:r>
            <w:r>
              <w:t>as</w:t>
            </w:r>
            <w:r>
              <w:rPr>
                <w:spacing w:val="-11"/>
              </w:rPr>
              <w:t xml:space="preserve"> </w:t>
            </w:r>
            <w:r>
              <w:t>follows: AS PER THE BoQ</w:t>
            </w:r>
          </w:p>
          <w:p w:rsidR="00361D1F" w:rsidRDefault="00361D1F" w:rsidP="00D4067E">
            <w:pPr>
              <w:pStyle w:val="TableParagraph"/>
              <w:spacing w:before="3"/>
              <w:rPr>
                <w:sz w:val="20"/>
              </w:rPr>
            </w:pPr>
          </w:p>
          <w:p w:rsidR="00361D1F" w:rsidRDefault="00361D1F" w:rsidP="00D4067E">
            <w:pPr>
              <w:pStyle w:val="TableParagraph"/>
              <w:spacing w:line="252" w:lineRule="exact"/>
            </w:pPr>
            <w:r>
              <w:rPr>
                <w:spacing w:val="-4"/>
              </w:rPr>
              <w:t>For</w:t>
            </w:r>
            <w:r>
              <w:rPr>
                <w:spacing w:val="-9"/>
              </w:rPr>
              <w:t xml:space="preserve"> </w:t>
            </w:r>
            <w:r>
              <w:rPr>
                <w:spacing w:val="-4"/>
              </w:rPr>
              <w:t>the</w:t>
            </w:r>
            <w:r>
              <w:rPr>
                <w:spacing w:val="-10"/>
              </w:rPr>
              <w:t xml:space="preserve"> </w:t>
            </w:r>
            <w:r>
              <w:rPr>
                <w:spacing w:val="-4"/>
              </w:rPr>
              <w:t>above-designated</w:t>
            </w:r>
            <w:r>
              <w:rPr>
                <w:spacing w:val="-10"/>
              </w:rPr>
              <w:t xml:space="preserve"> </w:t>
            </w:r>
            <w:r>
              <w:rPr>
                <w:spacing w:val="-4"/>
              </w:rPr>
              <w:t>parts</w:t>
            </w:r>
            <w:r>
              <w:rPr>
                <w:spacing w:val="-9"/>
              </w:rPr>
              <w:t xml:space="preserve"> </w:t>
            </w:r>
            <w:r>
              <w:rPr>
                <w:spacing w:val="-4"/>
              </w:rPr>
              <w:t>of</w:t>
            </w:r>
            <w:r>
              <w:rPr>
                <w:spacing w:val="-8"/>
              </w:rPr>
              <w:t xml:space="preserve"> </w:t>
            </w:r>
            <w:r>
              <w:rPr>
                <w:spacing w:val="-4"/>
              </w:rPr>
              <w:t>the</w:t>
            </w:r>
            <w:r>
              <w:rPr>
                <w:spacing w:val="-10"/>
              </w:rPr>
              <w:t xml:space="preserve"> </w:t>
            </w:r>
            <w:r>
              <w:rPr>
                <w:spacing w:val="-4"/>
              </w:rPr>
              <w:t>Works</w:t>
            </w:r>
            <w:r>
              <w:rPr>
                <w:spacing w:val="-9"/>
              </w:rPr>
              <w:t xml:space="preserve"> </w:t>
            </w:r>
            <w:r>
              <w:rPr>
                <w:spacing w:val="-4"/>
              </w:rPr>
              <w:t>that</w:t>
            </w:r>
            <w:r>
              <w:rPr>
                <w:spacing w:val="-9"/>
              </w:rPr>
              <w:t xml:space="preserve"> </w:t>
            </w:r>
            <w:r>
              <w:rPr>
                <w:spacing w:val="-4"/>
              </w:rPr>
              <w:t>may</w:t>
            </w:r>
            <w:r>
              <w:rPr>
                <w:spacing w:val="-10"/>
              </w:rPr>
              <w:t xml:space="preserve"> </w:t>
            </w:r>
            <w:r>
              <w:rPr>
                <w:spacing w:val="-4"/>
              </w:rPr>
              <w:t>require</w:t>
            </w:r>
            <w:r>
              <w:rPr>
                <w:spacing w:val="-7"/>
              </w:rPr>
              <w:t xml:space="preserve"> </w:t>
            </w:r>
            <w:r>
              <w:rPr>
                <w:spacing w:val="-3"/>
              </w:rPr>
              <w:t>Specialized</w:t>
            </w:r>
            <w:r>
              <w:rPr>
                <w:spacing w:val="-10"/>
              </w:rPr>
              <w:t xml:space="preserve"> </w:t>
            </w:r>
            <w:r>
              <w:rPr>
                <w:spacing w:val="-3"/>
              </w:rPr>
              <w:t>Subcontractors,</w:t>
            </w:r>
            <w:r>
              <w:rPr>
                <w:spacing w:val="-10"/>
              </w:rPr>
              <w:t xml:space="preserve"> </w:t>
            </w:r>
            <w:r>
              <w:rPr>
                <w:spacing w:val="-3"/>
              </w:rPr>
              <w:t>the</w:t>
            </w:r>
            <w:r>
              <w:rPr>
                <w:spacing w:val="-10"/>
              </w:rPr>
              <w:t xml:space="preserve"> </w:t>
            </w:r>
            <w:r>
              <w:rPr>
                <w:spacing w:val="-3"/>
              </w:rPr>
              <w:t>relevant</w:t>
            </w:r>
            <w:r>
              <w:rPr>
                <w:spacing w:val="-52"/>
              </w:rPr>
              <w:t xml:space="preserve"> </w:t>
            </w:r>
            <w:r>
              <w:rPr>
                <w:spacing w:val="-4"/>
              </w:rPr>
              <w:t xml:space="preserve">qualifications of the proposed Specialized Subcontractors </w:t>
            </w:r>
            <w:r>
              <w:rPr>
                <w:spacing w:val="-3"/>
              </w:rPr>
              <w:t>will be added to the qualifications of the</w:t>
            </w:r>
            <w:r>
              <w:rPr>
                <w:spacing w:val="-2"/>
              </w:rPr>
              <w:t xml:space="preserve"> </w:t>
            </w:r>
            <w:r>
              <w:t>Tenderer</w:t>
            </w:r>
            <w:r>
              <w:rPr>
                <w:spacing w:val="-10"/>
              </w:rPr>
              <w:t xml:space="preserve"> </w:t>
            </w:r>
            <w:r>
              <w:t>for</w:t>
            </w:r>
            <w:r>
              <w:rPr>
                <w:spacing w:val="-10"/>
              </w:rPr>
              <w:t xml:space="preserve"> </w:t>
            </w:r>
            <w:r>
              <w:t>the</w:t>
            </w:r>
            <w:r>
              <w:rPr>
                <w:spacing w:val="-11"/>
              </w:rPr>
              <w:t xml:space="preserve"> </w:t>
            </w:r>
            <w:r>
              <w:t>purpose</w:t>
            </w:r>
            <w:r>
              <w:rPr>
                <w:spacing w:val="-11"/>
              </w:rPr>
              <w:t xml:space="preserve"> </w:t>
            </w:r>
            <w:r>
              <w:t>of</w:t>
            </w:r>
            <w:r>
              <w:rPr>
                <w:spacing w:val="-10"/>
              </w:rPr>
              <w:t xml:space="preserve"> </w:t>
            </w:r>
            <w:r>
              <w:t>evaluation.</w:t>
            </w:r>
          </w:p>
        </w:tc>
      </w:tr>
      <w:tr w:rsidR="00361D1F" w:rsidTr="000961B7">
        <w:trPr>
          <w:trHeight w:val="759"/>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2"/>
              </w:rPr>
              <w:t xml:space="preserve"> </w:t>
            </w:r>
            <w:r>
              <w:rPr>
                <w:b/>
              </w:rPr>
              <w:t>35.2</w:t>
            </w:r>
            <w:r>
              <w:rPr>
                <w:b/>
                <w:spacing w:val="1"/>
              </w:rPr>
              <w:t xml:space="preserve"> </w:t>
            </w:r>
            <w:r>
              <w:rPr>
                <w:b/>
              </w:rPr>
              <w:t>(e)</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pPr>
            <w:r>
              <w:t>Additional</w:t>
            </w:r>
            <w:r>
              <w:rPr>
                <w:spacing w:val="-1"/>
              </w:rPr>
              <w:t xml:space="preserve"> </w:t>
            </w:r>
            <w:r>
              <w:t>requirements</w:t>
            </w:r>
            <w:r>
              <w:rPr>
                <w:spacing w:val="-4"/>
              </w:rPr>
              <w:t xml:space="preserve"> </w:t>
            </w:r>
            <w:r>
              <w:t>apply.</w:t>
            </w:r>
            <w:r>
              <w:rPr>
                <w:spacing w:val="-2"/>
              </w:rPr>
              <w:t xml:space="preserve"> </w:t>
            </w:r>
            <w:r>
              <w:t>These</w:t>
            </w:r>
            <w:r>
              <w:rPr>
                <w:spacing w:val="-4"/>
              </w:rPr>
              <w:t xml:space="preserve"> </w:t>
            </w:r>
            <w:r>
              <w:t>are</w:t>
            </w:r>
            <w:r>
              <w:rPr>
                <w:spacing w:val="-4"/>
              </w:rPr>
              <w:t xml:space="preserve"> </w:t>
            </w:r>
            <w:r>
              <w:t>detailed</w:t>
            </w:r>
            <w:r>
              <w:rPr>
                <w:spacing w:val="-3"/>
              </w:rPr>
              <w:t xml:space="preserve"> </w:t>
            </w:r>
            <w:r>
              <w:t>in</w:t>
            </w:r>
            <w:r>
              <w:rPr>
                <w:spacing w:val="-5"/>
              </w:rPr>
              <w:t xml:space="preserve"> </w:t>
            </w:r>
            <w:r>
              <w:t>the</w:t>
            </w:r>
            <w:r>
              <w:rPr>
                <w:spacing w:val="2"/>
              </w:rPr>
              <w:t xml:space="preserve"> </w:t>
            </w:r>
            <w:r>
              <w:t>evaluation</w:t>
            </w:r>
            <w:r>
              <w:rPr>
                <w:spacing w:val="-2"/>
              </w:rPr>
              <w:t xml:space="preserve"> </w:t>
            </w:r>
            <w:r>
              <w:t>criteria</w:t>
            </w:r>
            <w:r>
              <w:rPr>
                <w:spacing w:val="-4"/>
              </w:rPr>
              <w:t xml:space="preserve"> </w:t>
            </w:r>
            <w:r>
              <w:t>in</w:t>
            </w:r>
            <w:r>
              <w:rPr>
                <w:spacing w:val="-2"/>
              </w:rPr>
              <w:t xml:space="preserve"> </w:t>
            </w:r>
            <w:r>
              <w:t>Section</w:t>
            </w:r>
            <w:r>
              <w:rPr>
                <w:spacing w:val="-1"/>
              </w:rPr>
              <w:t xml:space="preserve"> </w:t>
            </w:r>
            <w:r>
              <w:t>III,</w:t>
            </w:r>
            <w:r>
              <w:rPr>
                <w:spacing w:val="-52"/>
              </w:rPr>
              <w:t xml:space="preserve"> </w:t>
            </w:r>
            <w:r>
              <w:t>Evaluation</w:t>
            </w:r>
            <w:r>
              <w:rPr>
                <w:spacing w:val="-1"/>
              </w:rPr>
              <w:t xml:space="preserve"> </w:t>
            </w:r>
            <w:r>
              <w:t>and Qualification Criteria.</w:t>
            </w:r>
          </w:p>
        </w:tc>
      </w:tr>
      <w:tr w:rsidR="00361D1F" w:rsidTr="000961B7">
        <w:trPr>
          <w:trHeight w:val="505"/>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w:t>
            </w:r>
            <w:r>
              <w:rPr>
                <w:b/>
                <w:spacing w:val="-1"/>
              </w:rPr>
              <w:t xml:space="preserve"> </w:t>
            </w:r>
            <w:r>
              <w:rPr>
                <w:b/>
              </w:rPr>
              <w:t>48.1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sz w:val="21"/>
              </w:rPr>
            </w:pPr>
            <w:r>
              <w:t>Other</w:t>
            </w:r>
            <w:r>
              <w:rPr>
                <w:spacing w:val="4"/>
              </w:rPr>
              <w:t xml:space="preserve"> </w:t>
            </w:r>
            <w:r>
              <w:t>documents</w:t>
            </w:r>
            <w:r>
              <w:rPr>
                <w:spacing w:val="5"/>
              </w:rPr>
              <w:t xml:space="preserve"> </w:t>
            </w:r>
            <w:r>
              <w:t>required</w:t>
            </w:r>
            <w:r>
              <w:rPr>
                <w:spacing w:val="7"/>
              </w:rPr>
              <w:t xml:space="preserve"> </w:t>
            </w:r>
            <w:r>
              <w:t>in</w:t>
            </w:r>
            <w:r>
              <w:rPr>
                <w:spacing w:val="6"/>
              </w:rPr>
              <w:t xml:space="preserve"> </w:t>
            </w:r>
            <w:r>
              <w:t>addition</w:t>
            </w:r>
            <w:r>
              <w:rPr>
                <w:spacing w:val="7"/>
              </w:rPr>
              <w:t xml:space="preserve"> </w:t>
            </w:r>
            <w:r>
              <w:t>to</w:t>
            </w:r>
            <w:r>
              <w:rPr>
                <w:spacing w:val="7"/>
              </w:rPr>
              <w:t xml:space="preserve"> </w:t>
            </w:r>
            <w:r>
              <w:t>the</w:t>
            </w:r>
            <w:r>
              <w:rPr>
                <w:spacing w:val="6"/>
              </w:rPr>
              <w:t xml:space="preserve"> </w:t>
            </w:r>
            <w:r>
              <w:t>Performance</w:t>
            </w:r>
            <w:r>
              <w:rPr>
                <w:spacing w:val="7"/>
              </w:rPr>
              <w:t xml:space="preserve"> </w:t>
            </w:r>
            <w:r>
              <w:t>Security</w:t>
            </w:r>
            <w:r>
              <w:rPr>
                <w:spacing w:val="3"/>
              </w:rPr>
              <w:t xml:space="preserve"> </w:t>
            </w:r>
            <w:r>
              <w:t>are</w:t>
            </w:r>
            <w:r>
              <w:rPr>
                <w:spacing w:val="10"/>
              </w:rPr>
              <w:t xml:space="preserve"> </w:t>
            </w:r>
            <w:r>
              <w:rPr>
                <w:b/>
                <w:sz w:val="21"/>
              </w:rPr>
              <w:t>INSURANCE</w:t>
            </w:r>
            <w:r>
              <w:rPr>
                <w:b/>
                <w:spacing w:val="15"/>
                <w:sz w:val="21"/>
              </w:rPr>
              <w:t xml:space="preserve"> </w:t>
            </w:r>
            <w:r>
              <w:rPr>
                <w:b/>
                <w:sz w:val="21"/>
              </w:rPr>
              <w:t>POLICIES</w:t>
            </w:r>
          </w:p>
        </w:tc>
      </w:tr>
      <w:tr w:rsidR="00361D1F" w:rsidTr="000961B7">
        <w:trPr>
          <w:trHeight w:val="1014"/>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spacing w:line="251" w:lineRule="exact"/>
              <w:rPr>
                <w:b/>
              </w:rPr>
            </w:pPr>
            <w:r>
              <w:rPr>
                <w:b/>
              </w:rPr>
              <w:t>ITT 50.1</w:t>
            </w: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763"/>
            </w:pPr>
            <w:r>
              <w:t>The procedures for making a Procurement-related Complaint are detailed in the “Notice of</w:t>
            </w:r>
            <w:r>
              <w:rPr>
                <w:spacing w:val="-52"/>
              </w:rPr>
              <w:t xml:space="preserve"> </w:t>
            </w:r>
            <w:r>
              <w:t>Intention to Award the Contract” herein and are also available from the PPRA Website</w:t>
            </w:r>
            <w:r>
              <w:rPr>
                <w:spacing w:val="1"/>
              </w:rPr>
              <w:t xml:space="preserve"> </w:t>
            </w:r>
            <w:hyperlink r:id="rId55">
              <w:r>
                <w:rPr>
                  <w:color w:val="0000FF"/>
                  <w:u w:val="single" w:color="0000FF"/>
                </w:rPr>
                <w:t>www.ppra.go.ke</w:t>
              </w:r>
              <w:r>
                <w:rPr>
                  <w:color w:val="0000FF"/>
                </w:rPr>
                <w:t xml:space="preserve"> </w:t>
              </w:r>
            </w:hyperlink>
            <w:r>
              <w:t>or</w:t>
            </w:r>
            <w:r>
              <w:rPr>
                <w:spacing w:val="-2"/>
              </w:rPr>
              <w:t xml:space="preserve"> </w:t>
            </w:r>
            <w:r>
              <w:t>email</w:t>
            </w:r>
            <w:r>
              <w:rPr>
                <w:spacing w:val="1"/>
              </w:rPr>
              <w:t xml:space="preserve"> </w:t>
            </w:r>
            <w:hyperlink r:id="rId56">
              <w:r>
                <w:rPr>
                  <w:color w:val="0000FF"/>
                  <w:u w:val="single" w:color="0000FF"/>
                </w:rPr>
                <w:t>complaints@ppra.go.ke</w:t>
              </w:r>
            </w:hyperlink>
            <w:r>
              <w:t>.</w:t>
            </w:r>
          </w:p>
        </w:tc>
      </w:tr>
    </w:tbl>
    <w:p w:rsidR="00361D1F" w:rsidRDefault="00361D1F" w:rsidP="000961B7">
      <w:pPr>
        <w:ind w:left="720"/>
        <w:sectPr w:rsidR="00361D1F">
          <w:pgSz w:w="11920" w:h="16850"/>
          <w:pgMar w:top="0" w:right="0" w:bottom="780" w:left="0" w:header="0" w:footer="445"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686912" behindDoc="0" locked="0" layoutInCell="1" allowOverlap="1" wp14:anchorId="3EFE52A6" wp14:editId="3DB575C2">
                <wp:simplePos x="0" y="0"/>
                <wp:positionH relativeFrom="page">
                  <wp:posOffset>0</wp:posOffset>
                </wp:positionH>
                <wp:positionV relativeFrom="page">
                  <wp:posOffset>0</wp:posOffset>
                </wp:positionV>
                <wp:extent cx="7560310" cy="234315"/>
                <wp:effectExtent l="0" t="0" r="0" b="0"/>
                <wp:wrapNone/>
                <wp:docPr id="699"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64F231" id="Rectangle 327" o:spid="_x0000_s1026" style="position:absolute;margin-left:0;margin-top:0;width:595.3pt;height:18.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fCgw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D3r1fC&#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spacing w:before="7"/>
        <w:ind w:left="720"/>
        <w:rPr>
          <w:sz w:val="15"/>
        </w:rPr>
      </w:pPr>
    </w:p>
    <w:tbl>
      <w:tblPr>
        <w:tblW w:w="0" w:type="auto"/>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8898"/>
      </w:tblGrid>
      <w:tr w:rsidR="00361D1F" w:rsidTr="000961B7">
        <w:trPr>
          <w:trHeight w:val="457"/>
        </w:trPr>
        <w:tc>
          <w:tcPr>
            <w:tcW w:w="1524" w:type="dxa"/>
            <w:tcBorders>
              <w:bottom w:val="single" w:sz="12" w:space="0" w:color="000000"/>
            </w:tcBorders>
          </w:tcPr>
          <w:p w:rsidR="00361D1F" w:rsidRDefault="00361D1F" w:rsidP="00D4067E">
            <w:pPr>
              <w:pStyle w:val="TableParagraph"/>
              <w:spacing w:line="228" w:lineRule="exact"/>
              <w:ind w:right="315"/>
              <w:rPr>
                <w:b/>
                <w:sz w:val="20"/>
              </w:rPr>
            </w:pPr>
            <w:r>
              <w:rPr>
                <w:b/>
                <w:spacing w:val="-1"/>
                <w:sz w:val="20"/>
              </w:rPr>
              <w:t xml:space="preserve">Reference </w:t>
            </w:r>
            <w:r>
              <w:rPr>
                <w:b/>
                <w:sz w:val="20"/>
              </w:rPr>
              <w:t>to</w:t>
            </w:r>
            <w:r>
              <w:rPr>
                <w:b/>
                <w:spacing w:val="-47"/>
                <w:sz w:val="20"/>
              </w:rPr>
              <w:t xml:space="preserve"> </w:t>
            </w:r>
            <w:r>
              <w:rPr>
                <w:b/>
                <w:sz w:val="20"/>
              </w:rPr>
              <w:t>ITC</w:t>
            </w:r>
            <w:r>
              <w:rPr>
                <w:b/>
                <w:spacing w:val="-2"/>
                <w:sz w:val="20"/>
              </w:rPr>
              <w:t xml:space="preserve"> </w:t>
            </w:r>
            <w:r>
              <w:rPr>
                <w:b/>
                <w:sz w:val="20"/>
              </w:rPr>
              <w:t>Clause</w:t>
            </w:r>
          </w:p>
        </w:tc>
        <w:tc>
          <w:tcPr>
            <w:tcW w:w="8898" w:type="dxa"/>
            <w:tcBorders>
              <w:bottom w:val="single" w:sz="12" w:space="0" w:color="000000"/>
            </w:tcBorders>
          </w:tcPr>
          <w:p w:rsidR="00361D1F" w:rsidRDefault="00361D1F" w:rsidP="00D4067E">
            <w:pPr>
              <w:pStyle w:val="TableParagraph"/>
              <w:rPr>
                <w:b/>
                <w:sz w:val="20"/>
              </w:rPr>
            </w:pPr>
            <w:r>
              <w:rPr>
                <w:b/>
                <w:sz w:val="20"/>
              </w:rPr>
              <w:t>PARTICULARS</w:t>
            </w:r>
            <w:r>
              <w:rPr>
                <w:b/>
                <w:spacing w:val="-4"/>
                <w:sz w:val="20"/>
              </w:rPr>
              <w:t xml:space="preserve"> </w:t>
            </w:r>
            <w:r>
              <w:rPr>
                <w:b/>
                <w:sz w:val="20"/>
              </w:rPr>
              <w:t>OF</w:t>
            </w:r>
            <w:r>
              <w:rPr>
                <w:b/>
                <w:spacing w:val="-3"/>
                <w:sz w:val="20"/>
              </w:rPr>
              <w:t xml:space="preserve"> </w:t>
            </w:r>
            <w:r>
              <w:rPr>
                <w:b/>
                <w:sz w:val="20"/>
              </w:rPr>
              <w:t>APPENDIX</w:t>
            </w:r>
            <w:r>
              <w:rPr>
                <w:b/>
                <w:spacing w:val="-3"/>
                <w:sz w:val="20"/>
              </w:rPr>
              <w:t xml:space="preserve"> </w:t>
            </w:r>
            <w:r>
              <w:rPr>
                <w:b/>
                <w:sz w:val="20"/>
              </w:rPr>
              <w:t>TO</w:t>
            </w:r>
            <w:r>
              <w:rPr>
                <w:b/>
                <w:spacing w:val="-1"/>
                <w:sz w:val="20"/>
              </w:rPr>
              <w:t xml:space="preserve"> </w:t>
            </w:r>
            <w:r>
              <w:rPr>
                <w:b/>
                <w:sz w:val="20"/>
              </w:rPr>
              <w:t>INSTRUCTIONS TO</w:t>
            </w:r>
            <w:r>
              <w:rPr>
                <w:b/>
                <w:spacing w:val="-2"/>
                <w:sz w:val="20"/>
              </w:rPr>
              <w:t xml:space="preserve"> </w:t>
            </w:r>
            <w:r>
              <w:rPr>
                <w:b/>
                <w:sz w:val="20"/>
              </w:rPr>
              <w:t>TENDERS</w:t>
            </w:r>
          </w:p>
        </w:tc>
      </w:tr>
      <w:tr w:rsidR="00361D1F" w:rsidTr="000961B7">
        <w:trPr>
          <w:trHeight w:val="4557"/>
        </w:trPr>
        <w:tc>
          <w:tcPr>
            <w:tcW w:w="1524"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rPr>
                <w:sz w:val="20"/>
              </w:rPr>
            </w:pPr>
          </w:p>
        </w:tc>
        <w:tc>
          <w:tcPr>
            <w:tcW w:w="8898" w:type="dxa"/>
            <w:tcBorders>
              <w:top w:val="single" w:sz="12" w:space="0" w:color="000000"/>
              <w:left w:val="single" w:sz="12" w:space="0" w:color="000000"/>
              <w:bottom w:val="single" w:sz="12" w:space="0" w:color="000000"/>
              <w:right w:val="single" w:sz="12" w:space="0" w:color="000000"/>
            </w:tcBorders>
          </w:tcPr>
          <w:p w:rsidR="00361D1F" w:rsidRDefault="00361D1F" w:rsidP="00D4067E">
            <w:pPr>
              <w:pStyle w:val="TableParagraph"/>
              <w:ind w:right="328"/>
            </w:pPr>
            <w:r>
              <w:t>If a Tenderer wishes to make a Procurement-related Complaint, the Tenderer should submit its</w:t>
            </w:r>
            <w:r>
              <w:rPr>
                <w:spacing w:val="1"/>
              </w:rPr>
              <w:t xml:space="preserve"> </w:t>
            </w:r>
            <w:r>
              <w:t>complaint following these procedures, in writing (by the quickest means available, that is either</w:t>
            </w:r>
            <w:r>
              <w:rPr>
                <w:spacing w:val="-52"/>
              </w:rPr>
              <w:t xml:space="preserve"> </w:t>
            </w:r>
            <w:r>
              <w:t>by</w:t>
            </w:r>
            <w:r>
              <w:rPr>
                <w:spacing w:val="-1"/>
              </w:rPr>
              <w:t xml:space="preserve"> </w:t>
            </w:r>
            <w:r>
              <w:t>hand delivery or email</w:t>
            </w:r>
            <w:r>
              <w:rPr>
                <w:spacing w:val="-2"/>
              </w:rPr>
              <w:t xml:space="preserve"> </w:t>
            </w:r>
            <w:r>
              <w:t>to:</w:t>
            </w:r>
          </w:p>
          <w:p w:rsidR="00361D1F" w:rsidRDefault="00361D1F" w:rsidP="00D4067E">
            <w:pPr>
              <w:pStyle w:val="TableParagraph"/>
              <w:spacing w:before="1"/>
            </w:pPr>
          </w:p>
          <w:p w:rsidR="00361D1F" w:rsidRDefault="00361D1F" w:rsidP="00D4067E">
            <w:pPr>
              <w:pStyle w:val="TableParagraph"/>
              <w:rPr>
                <w:i/>
              </w:rPr>
            </w:pPr>
            <w:r>
              <w:t>For</w:t>
            </w:r>
            <w:r>
              <w:rPr>
                <w:spacing w:val="-2"/>
              </w:rPr>
              <w:t xml:space="preserve"> </w:t>
            </w:r>
            <w:r>
              <w:t>the</w:t>
            </w:r>
            <w:r>
              <w:rPr>
                <w:spacing w:val="-1"/>
              </w:rPr>
              <w:t xml:space="preserve"> </w:t>
            </w:r>
            <w:r>
              <w:t>attention:</w:t>
            </w:r>
            <w:r>
              <w:rPr>
                <w:spacing w:val="1"/>
              </w:rPr>
              <w:t xml:space="preserve"> </w:t>
            </w:r>
            <w:r>
              <w:rPr>
                <w:i/>
              </w:rPr>
              <w:t>FATUMA MWALUPA</w:t>
            </w:r>
          </w:p>
          <w:p w:rsidR="00361D1F" w:rsidRDefault="00361D1F" w:rsidP="00D4067E">
            <w:pPr>
              <w:pStyle w:val="TableParagraph"/>
              <w:spacing w:before="10"/>
              <w:rPr>
                <w:sz w:val="21"/>
              </w:rPr>
            </w:pPr>
          </w:p>
          <w:p w:rsidR="00361D1F" w:rsidRDefault="00361D1F" w:rsidP="00D4067E">
            <w:pPr>
              <w:pStyle w:val="TableParagraph"/>
              <w:rPr>
                <w:i/>
              </w:rPr>
            </w:pPr>
            <w:r>
              <w:t>Title/position:</w:t>
            </w:r>
            <w:r>
              <w:rPr>
                <w:spacing w:val="-2"/>
              </w:rPr>
              <w:t xml:space="preserve"> </w:t>
            </w:r>
            <w:r>
              <w:rPr>
                <w:i/>
              </w:rPr>
              <w:t>CLERK</w:t>
            </w:r>
          </w:p>
          <w:p w:rsidR="00361D1F" w:rsidRDefault="00361D1F" w:rsidP="00D4067E">
            <w:pPr>
              <w:pStyle w:val="TableParagraph"/>
            </w:pPr>
          </w:p>
          <w:p w:rsidR="00361D1F" w:rsidRDefault="00361D1F" w:rsidP="00D4067E">
            <w:pPr>
              <w:pStyle w:val="TableParagraph"/>
              <w:rPr>
                <w:b/>
                <w:sz w:val="20"/>
              </w:rPr>
            </w:pPr>
            <w:r>
              <w:t>Procuring</w:t>
            </w:r>
            <w:r>
              <w:rPr>
                <w:spacing w:val="-7"/>
              </w:rPr>
              <w:t xml:space="preserve"> </w:t>
            </w:r>
            <w:r>
              <w:t>Entity:</w:t>
            </w:r>
            <w:r>
              <w:rPr>
                <w:spacing w:val="-2"/>
              </w:rPr>
              <w:t xml:space="preserve"> </w:t>
            </w:r>
            <w:r>
              <w:rPr>
                <w:b/>
                <w:sz w:val="20"/>
              </w:rPr>
              <w:t>KWALE COUNTY ASSEMBLY</w:t>
            </w:r>
          </w:p>
          <w:p w:rsidR="00361D1F" w:rsidRDefault="00361D1F" w:rsidP="00D4067E">
            <w:pPr>
              <w:pStyle w:val="TableParagraph"/>
              <w:spacing w:before="1"/>
            </w:pPr>
          </w:p>
          <w:p w:rsidR="00361D1F" w:rsidRDefault="00361D1F" w:rsidP="00D4067E">
            <w:pPr>
              <w:pStyle w:val="TableParagraph"/>
              <w:rPr>
                <w:b/>
              </w:rPr>
            </w:pPr>
            <w:r>
              <w:t>Email</w:t>
            </w:r>
            <w:r>
              <w:rPr>
                <w:spacing w:val="-1"/>
              </w:rPr>
              <w:t xml:space="preserve"> </w:t>
            </w:r>
            <w:r>
              <w:t>address</w:t>
            </w:r>
            <w:r>
              <w:rPr>
                <w:i/>
              </w:rPr>
              <w:t>:</w:t>
            </w:r>
            <w:r>
              <w:rPr>
                <w:i/>
                <w:spacing w:val="-1"/>
              </w:rPr>
              <w:t xml:space="preserve"> </w:t>
            </w:r>
            <w:hyperlink r:id="rId57">
              <w:r>
                <w:rPr>
                  <w:b/>
                </w:rPr>
                <w:t>info@kwaleassembly.go.ke</w:t>
              </w:r>
            </w:hyperlink>
          </w:p>
          <w:p w:rsidR="00361D1F" w:rsidRDefault="00361D1F" w:rsidP="00D4067E">
            <w:pPr>
              <w:pStyle w:val="TableParagraph"/>
            </w:pPr>
          </w:p>
          <w:p w:rsidR="00361D1F" w:rsidRDefault="00361D1F" w:rsidP="00D4067E">
            <w:pPr>
              <w:pStyle w:val="TableParagraph"/>
              <w:ind w:right="737"/>
            </w:pPr>
            <w:r>
              <w:t>In summary, a Procurement-related Complaint may challenge any of the following (among</w:t>
            </w:r>
            <w:r>
              <w:rPr>
                <w:spacing w:val="-52"/>
              </w:rPr>
              <w:t xml:space="preserve"> </w:t>
            </w:r>
            <w:r>
              <w:t>others):</w:t>
            </w:r>
          </w:p>
          <w:p w:rsidR="00361D1F" w:rsidRDefault="00361D1F" w:rsidP="00D4067E">
            <w:pPr>
              <w:pStyle w:val="TableParagraph"/>
            </w:pPr>
          </w:p>
          <w:p w:rsidR="00361D1F" w:rsidRDefault="00361D1F" w:rsidP="00361D1F">
            <w:pPr>
              <w:pStyle w:val="TableParagraph"/>
              <w:tabs>
                <w:tab w:val="left" w:pos="372"/>
              </w:tabs>
            </w:pPr>
            <w:r>
              <w:t>the</w:t>
            </w:r>
            <w:r>
              <w:rPr>
                <w:spacing w:val="-2"/>
              </w:rPr>
              <w:t xml:space="preserve"> </w:t>
            </w:r>
            <w:r>
              <w:t>terms</w:t>
            </w:r>
            <w:r>
              <w:rPr>
                <w:spacing w:val="-1"/>
              </w:rPr>
              <w:t xml:space="preserve"> </w:t>
            </w:r>
            <w:r>
              <w:t>of</w:t>
            </w:r>
            <w:r>
              <w:rPr>
                <w:spacing w:val="-1"/>
              </w:rPr>
              <w:t xml:space="preserve"> </w:t>
            </w:r>
            <w:r>
              <w:t>the</w:t>
            </w:r>
            <w:r>
              <w:rPr>
                <w:spacing w:val="-2"/>
              </w:rPr>
              <w:t xml:space="preserve"> </w:t>
            </w:r>
            <w:r>
              <w:t>Tender</w:t>
            </w:r>
            <w:r>
              <w:rPr>
                <w:spacing w:val="-3"/>
              </w:rPr>
              <w:t xml:space="preserve"> </w:t>
            </w:r>
            <w:r>
              <w:t>Documents; and</w:t>
            </w:r>
          </w:p>
          <w:p w:rsidR="00361D1F" w:rsidRDefault="00361D1F" w:rsidP="00D4067E">
            <w:pPr>
              <w:pStyle w:val="TableParagraph"/>
              <w:spacing w:before="1"/>
            </w:pPr>
          </w:p>
          <w:p w:rsidR="00361D1F" w:rsidRDefault="00361D1F" w:rsidP="00361D1F">
            <w:pPr>
              <w:pStyle w:val="TableParagraph"/>
              <w:tabs>
                <w:tab w:val="left" w:pos="432"/>
              </w:tabs>
              <w:spacing w:line="235" w:lineRule="exact"/>
            </w:pPr>
            <w:r>
              <w:t>the</w:t>
            </w:r>
            <w:r>
              <w:rPr>
                <w:spacing w:val="-2"/>
              </w:rPr>
              <w:t xml:space="preserve"> </w:t>
            </w:r>
            <w:r>
              <w:t>Procuring</w:t>
            </w:r>
            <w:r>
              <w:rPr>
                <w:spacing w:val="-1"/>
              </w:rPr>
              <w:t xml:space="preserve"> </w:t>
            </w:r>
            <w:r>
              <w:t>Entity’s</w:t>
            </w:r>
            <w:r>
              <w:rPr>
                <w:spacing w:val="-3"/>
              </w:rPr>
              <w:t xml:space="preserve"> </w:t>
            </w:r>
            <w:r>
              <w:t>decision</w:t>
            </w:r>
            <w:r>
              <w:rPr>
                <w:spacing w:val="-3"/>
              </w:rPr>
              <w:t xml:space="preserve"> </w:t>
            </w:r>
            <w:r>
              <w:t>to</w:t>
            </w:r>
            <w:r>
              <w:rPr>
                <w:spacing w:val="-2"/>
              </w:rPr>
              <w:t xml:space="preserve"> </w:t>
            </w:r>
            <w:r>
              <w:t>award</w:t>
            </w:r>
            <w:r>
              <w:rPr>
                <w:spacing w:val="-3"/>
              </w:rPr>
              <w:t xml:space="preserve"> </w:t>
            </w:r>
            <w:r>
              <w:t>the</w:t>
            </w:r>
            <w:r>
              <w:rPr>
                <w:spacing w:val="-3"/>
              </w:rPr>
              <w:t xml:space="preserve"> </w:t>
            </w:r>
            <w:r>
              <w:t>contract.</w:t>
            </w:r>
          </w:p>
        </w:tc>
      </w:tr>
    </w:tbl>
    <w:p w:rsidR="00361D1F" w:rsidRDefault="00361D1F" w:rsidP="000961B7">
      <w:pPr>
        <w:spacing w:line="235" w:lineRule="exact"/>
        <w:ind w:left="720"/>
        <w:sectPr w:rsidR="00361D1F">
          <w:footerReference w:type="default" r:id="rId58"/>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8"/>
        </w:rPr>
      </w:pPr>
    </w:p>
    <w:p w:rsidR="00361D1F" w:rsidRDefault="00361D1F" w:rsidP="000961B7">
      <w:pPr>
        <w:spacing w:before="91"/>
        <w:ind w:left="720"/>
        <w:rPr>
          <w:b/>
        </w:rPr>
      </w:pPr>
      <w:r>
        <w:rPr>
          <w:noProof/>
          <w:lang w:val="en-GB" w:eastAsia="en-GB"/>
        </w:rPr>
        <mc:AlternateContent>
          <mc:Choice Requires="wps">
            <w:drawing>
              <wp:anchor distT="0" distB="0" distL="114300" distR="114300" simplePos="0" relativeHeight="251687936" behindDoc="0" locked="0" layoutInCell="1" allowOverlap="1" wp14:anchorId="757369F1" wp14:editId="67B433EA">
                <wp:simplePos x="0" y="0"/>
                <wp:positionH relativeFrom="page">
                  <wp:posOffset>0</wp:posOffset>
                </wp:positionH>
                <wp:positionV relativeFrom="paragraph">
                  <wp:posOffset>-1085850</wp:posOffset>
                </wp:positionV>
                <wp:extent cx="7560310" cy="234315"/>
                <wp:effectExtent l="0" t="0" r="0" b="0"/>
                <wp:wrapNone/>
                <wp:docPr id="698"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EA03DD" id="Rectangle 326" o:spid="_x0000_s1026" style="position:absolute;margin-left:0;margin-top:-85.5pt;width:595.3pt;height:18.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" fillcolor="#ec1c23" stroked="f">
                <w10:wrap anchorx="page"/>
              </v:rect>
            </w:pict>
          </mc:Fallback>
        </mc:AlternateContent>
      </w:r>
      <w:bookmarkStart w:id="53" w:name="_bookmark49"/>
      <w:bookmarkEnd w:id="53"/>
      <w:r>
        <w:rPr>
          <w:b/>
          <w:color w:val="221F1F"/>
          <w:u w:val="thick" w:color="221F1F"/>
        </w:rPr>
        <w:t>SECTION</w:t>
      </w:r>
      <w:r>
        <w:rPr>
          <w:b/>
          <w:color w:val="221F1F"/>
          <w:spacing w:val="-4"/>
          <w:u w:val="thick" w:color="221F1F"/>
        </w:rPr>
        <w:t xml:space="preserve"> </w:t>
      </w:r>
      <w:r>
        <w:rPr>
          <w:b/>
          <w:color w:val="221F1F"/>
          <w:u w:val="thick" w:color="221F1F"/>
        </w:rPr>
        <w:t>III</w:t>
      </w:r>
      <w:r>
        <w:rPr>
          <w:b/>
          <w:color w:val="221F1F"/>
          <w:spacing w:val="-4"/>
          <w:u w:val="thick" w:color="221F1F"/>
        </w:rPr>
        <w:t xml:space="preserve"> </w:t>
      </w:r>
      <w:r>
        <w:rPr>
          <w:b/>
          <w:color w:val="221F1F"/>
          <w:u w:val="thick" w:color="221F1F"/>
        </w:rPr>
        <w:t>-</w:t>
      </w:r>
      <w:r>
        <w:rPr>
          <w:b/>
          <w:color w:val="221F1F"/>
          <w:spacing w:val="-1"/>
          <w:u w:val="thick" w:color="221F1F"/>
        </w:rPr>
        <w:t xml:space="preserve"> </w:t>
      </w:r>
      <w:r>
        <w:rPr>
          <w:b/>
          <w:color w:val="221F1F"/>
          <w:u w:val="thick" w:color="221F1F"/>
        </w:rPr>
        <w:t>EVALUATION</w:t>
      </w:r>
      <w:r>
        <w:rPr>
          <w:b/>
          <w:color w:val="221F1F"/>
          <w:spacing w:val="-3"/>
          <w:u w:val="thick" w:color="221F1F"/>
        </w:rPr>
        <w:t xml:space="preserve"> </w:t>
      </w:r>
      <w:r>
        <w:rPr>
          <w:b/>
          <w:color w:val="221F1F"/>
          <w:u w:val="thick" w:color="221F1F"/>
        </w:rPr>
        <w:t>AND</w:t>
      </w:r>
      <w:r>
        <w:rPr>
          <w:b/>
          <w:color w:val="221F1F"/>
          <w:spacing w:val="-4"/>
          <w:u w:val="thick" w:color="221F1F"/>
        </w:rPr>
        <w:t xml:space="preserve"> </w:t>
      </w:r>
      <w:r>
        <w:rPr>
          <w:b/>
          <w:color w:val="221F1F"/>
          <w:u w:val="thick" w:color="221F1F"/>
        </w:rPr>
        <w:t>QUALIFICATION</w:t>
      </w:r>
      <w:r>
        <w:rPr>
          <w:b/>
          <w:color w:val="221F1F"/>
          <w:spacing w:val="-3"/>
          <w:u w:val="thick" w:color="221F1F"/>
        </w:rPr>
        <w:t xml:space="preserve"> </w:t>
      </w:r>
      <w:r>
        <w:rPr>
          <w:b/>
          <w:color w:val="221F1F"/>
          <w:u w:val="thick" w:color="221F1F"/>
        </w:rPr>
        <w:t>CRITERIA</w:t>
      </w:r>
    </w:p>
    <w:p w:rsidR="00361D1F" w:rsidRDefault="00361D1F" w:rsidP="000961B7">
      <w:pPr>
        <w:pStyle w:val="BodyText"/>
        <w:spacing w:before="5"/>
        <w:ind w:left="720"/>
        <w:rPr>
          <w:b/>
          <w:sz w:val="20"/>
        </w:rPr>
      </w:pPr>
    </w:p>
    <w:p w:rsidR="00361D1F" w:rsidRDefault="00361D1F" w:rsidP="000961B7">
      <w:pPr>
        <w:pStyle w:val="ListParagraph"/>
        <w:numPr>
          <w:ilvl w:val="1"/>
          <w:numId w:val="0"/>
        </w:numPr>
        <w:tabs>
          <w:tab w:val="left" w:pos="1421"/>
          <w:tab w:val="left" w:pos="1422"/>
        </w:tabs>
        <w:ind w:left="720"/>
        <w:rPr>
          <w:b/>
        </w:rPr>
      </w:pPr>
      <w:r>
        <w:rPr>
          <w:b/>
          <w:color w:val="221F1F"/>
        </w:rPr>
        <w:t>GENERAL</w:t>
      </w:r>
      <w:r>
        <w:rPr>
          <w:b/>
          <w:color w:val="221F1F"/>
          <w:spacing w:val="-4"/>
        </w:rPr>
        <w:t xml:space="preserve"> </w:t>
      </w:r>
      <w:r>
        <w:rPr>
          <w:b/>
          <w:color w:val="221F1F"/>
        </w:rPr>
        <w:t>PROVISIONS</w:t>
      </w:r>
    </w:p>
    <w:p w:rsidR="00361D1F" w:rsidRDefault="00361D1F" w:rsidP="000961B7">
      <w:pPr>
        <w:pStyle w:val="BodyText"/>
        <w:ind w:left="720"/>
        <w:rPr>
          <w:b/>
          <w:sz w:val="21"/>
        </w:rPr>
      </w:pPr>
    </w:p>
    <w:p w:rsidR="00361D1F" w:rsidRDefault="00361D1F" w:rsidP="000961B7">
      <w:pPr>
        <w:pStyle w:val="ListParagraph"/>
        <w:numPr>
          <w:ilvl w:val="1"/>
          <w:numId w:val="0"/>
        </w:numPr>
        <w:tabs>
          <w:tab w:val="left" w:pos="1424"/>
        </w:tabs>
        <w:spacing w:before="1" w:line="230" w:lineRule="auto"/>
        <w:ind w:left="720" w:right="843"/>
      </w:pPr>
      <w:r>
        <w:rPr>
          <w:color w:val="221F1F"/>
        </w:rPr>
        <w:t>This</w:t>
      </w:r>
      <w:r>
        <w:rPr>
          <w:color w:val="221F1F"/>
          <w:spacing w:val="-9"/>
        </w:rPr>
        <w:t xml:space="preserve"> </w:t>
      </w:r>
      <w:r>
        <w:rPr>
          <w:color w:val="221F1F"/>
        </w:rPr>
        <w:t>section</w:t>
      </w:r>
      <w:r>
        <w:rPr>
          <w:color w:val="221F1F"/>
          <w:spacing w:val="-6"/>
        </w:rPr>
        <w:t xml:space="preserve"> </w:t>
      </w:r>
      <w:r>
        <w:rPr>
          <w:color w:val="221F1F"/>
        </w:rPr>
        <w:t>contains</w:t>
      </w:r>
      <w:r>
        <w:rPr>
          <w:color w:val="221F1F"/>
          <w:spacing w:val="-8"/>
        </w:rPr>
        <w:t xml:space="preserve"> </w:t>
      </w:r>
      <w:r>
        <w:rPr>
          <w:color w:val="221F1F"/>
        </w:rPr>
        <w:t>the</w:t>
      </w:r>
      <w:r>
        <w:rPr>
          <w:color w:val="221F1F"/>
          <w:spacing w:val="-9"/>
        </w:rPr>
        <w:t xml:space="preserve"> </w:t>
      </w:r>
      <w:r>
        <w:rPr>
          <w:color w:val="221F1F"/>
        </w:rPr>
        <w:t>criteria</w:t>
      </w:r>
      <w:r>
        <w:rPr>
          <w:color w:val="221F1F"/>
          <w:spacing w:val="-8"/>
        </w:rPr>
        <w:t xml:space="preserve"> </w:t>
      </w:r>
      <w:r>
        <w:rPr>
          <w:color w:val="221F1F"/>
        </w:rPr>
        <w:t>that</w:t>
      </w:r>
      <w:r>
        <w:rPr>
          <w:color w:val="221F1F"/>
          <w:spacing w:val="-8"/>
        </w:rPr>
        <w:t xml:space="preserve"> </w:t>
      </w:r>
      <w:r>
        <w:rPr>
          <w:color w:val="221F1F"/>
        </w:rPr>
        <w:t>the</w:t>
      </w:r>
      <w:r>
        <w:rPr>
          <w:color w:val="221F1F"/>
          <w:spacing w:val="-6"/>
        </w:rPr>
        <w:t xml:space="preserve"> </w:t>
      </w:r>
      <w:r>
        <w:rPr>
          <w:color w:val="221F1F"/>
        </w:rPr>
        <w:t>Employer</w:t>
      </w:r>
      <w:r>
        <w:rPr>
          <w:color w:val="221F1F"/>
          <w:spacing w:val="-6"/>
        </w:rPr>
        <w:t xml:space="preserve"> </w:t>
      </w:r>
      <w:r>
        <w:rPr>
          <w:color w:val="221F1F"/>
        </w:rPr>
        <w:t>shall</w:t>
      </w:r>
      <w:r>
        <w:rPr>
          <w:color w:val="221F1F"/>
          <w:spacing w:val="-5"/>
        </w:rPr>
        <w:t xml:space="preserve"> </w:t>
      </w:r>
      <w:r>
        <w:rPr>
          <w:color w:val="221F1F"/>
        </w:rPr>
        <w:t>use</w:t>
      </w:r>
      <w:r>
        <w:rPr>
          <w:color w:val="221F1F"/>
          <w:spacing w:val="-6"/>
        </w:rPr>
        <w:t xml:space="preserve"> </w:t>
      </w:r>
      <w:r>
        <w:rPr>
          <w:color w:val="221F1F"/>
        </w:rPr>
        <w:t>to</w:t>
      </w:r>
      <w:r>
        <w:rPr>
          <w:color w:val="221F1F"/>
          <w:spacing w:val="-10"/>
        </w:rPr>
        <w:t xml:space="preserve"> </w:t>
      </w:r>
      <w:r>
        <w:rPr>
          <w:color w:val="221F1F"/>
        </w:rPr>
        <w:t>evaluate</w:t>
      </w:r>
      <w:r>
        <w:rPr>
          <w:color w:val="221F1F"/>
          <w:spacing w:val="-8"/>
        </w:rPr>
        <w:t xml:space="preserve"> </w:t>
      </w:r>
      <w:r>
        <w:rPr>
          <w:color w:val="221F1F"/>
        </w:rPr>
        <w:t>tender</w:t>
      </w:r>
      <w:r>
        <w:rPr>
          <w:color w:val="221F1F"/>
          <w:spacing w:val="-7"/>
        </w:rPr>
        <w:t xml:space="preserve"> </w:t>
      </w:r>
      <w:r>
        <w:rPr>
          <w:color w:val="221F1F"/>
        </w:rPr>
        <w:t>and</w:t>
      </w:r>
      <w:r>
        <w:rPr>
          <w:color w:val="221F1F"/>
          <w:spacing w:val="-8"/>
        </w:rPr>
        <w:t xml:space="preserve"> </w:t>
      </w:r>
      <w:r>
        <w:rPr>
          <w:color w:val="221F1F"/>
        </w:rPr>
        <w:t>qualify</w:t>
      </w:r>
      <w:r>
        <w:rPr>
          <w:color w:val="221F1F"/>
          <w:spacing w:val="-10"/>
        </w:rPr>
        <w:t xml:space="preserve"> </w:t>
      </w:r>
      <w:r>
        <w:rPr>
          <w:color w:val="221F1F"/>
        </w:rPr>
        <w:t>tenderers.</w:t>
      </w:r>
      <w:r>
        <w:rPr>
          <w:color w:val="221F1F"/>
          <w:spacing w:val="-5"/>
        </w:rPr>
        <w:t xml:space="preserve"> </w:t>
      </w:r>
      <w:r>
        <w:rPr>
          <w:color w:val="221F1F"/>
        </w:rPr>
        <w:t>No</w:t>
      </w:r>
      <w:r>
        <w:rPr>
          <w:color w:val="221F1F"/>
          <w:spacing w:val="-6"/>
        </w:rPr>
        <w:t xml:space="preserve"> </w:t>
      </w:r>
      <w:r>
        <w:rPr>
          <w:color w:val="221F1F"/>
        </w:rPr>
        <w:t>other</w:t>
      </w:r>
      <w:r>
        <w:rPr>
          <w:color w:val="221F1F"/>
          <w:spacing w:val="-53"/>
        </w:rPr>
        <w:t xml:space="preserve"> </w:t>
      </w:r>
      <w:r>
        <w:rPr>
          <w:color w:val="221F1F"/>
        </w:rPr>
        <w:t>factors, methods or criteria shall be used other than speciﬁed in this tender document. The Tenderer shall</w:t>
      </w:r>
      <w:r>
        <w:rPr>
          <w:color w:val="221F1F"/>
          <w:spacing w:val="1"/>
        </w:rPr>
        <w:t xml:space="preserve"> </w:t>
      </w:r>
      <w:r>
        <w:rPr>
          <w:color w:val="221F1F"/>
        </w:rPr>
        <w:t>provide all the information requested in the forms included in Section IV, Tendering Forms. The Procuring</w:t>
      </w:r>
      <w:r>
        <w:rPr>
          <w:color w:val="221F1F"/>
          <w:spacing w:val="1"/>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use</w:t>
      </w:r>
      <w:r>
        <w:rPr>
          <w:color w:val="221F1F"/>
          <w:spacing w:val="-3"/>
        </w:rPr>
        <w:t xml:space="preserve"> </w:t>
      </w:r>
      <w:r>
        <w:rPr>
          <w:b/>
          <w:color w:val="221F1F"/>
          <w:u w:val="thick" w:color="221F1F"/>
        </w:rPr>
        <w:t>the</w:t>
      </w:r>
      <w:r>
        <w:rPr>
          <w:b/>
          <w:color w:val="221F1F"/>
          <w:spacing w:val="-3"/>
          <w:u w:val="thick" w:color="221F1F"/>
        </w:rPr>
        <w:t xml:space="preserve"> </w:t>
      </w:r>
      <w:r>
        <w:rPr>
          <w:b/>
          <w:color w:val="221F1F"/>
          <w:u w:val="thick" w:color="221F1F"/>
        </w:rPr>
        <w:t>Standard</w:t>
      </w:r>
      <w:r>
        <w:rPr>
          <w:b/>
          <w:color w:val="221F1F"/>
          <w:spacing w:val="-2"/>
          <w:u w:val="thick" w:color="221F1F"/>
        </w:rPr>
        <w:t xml:space="preserve"> </w:t>
      </w:r>
      <w:r>
        <w:rPr>
          <w:b/>
          <w:color w:val="221F1F"/>
          <w:u w:val="thick" w:color="221F1F"/>
        </w:rPr>
        <w:t>Tender</w:t>
      </w:r>
      <w:r>
        <w:rPr>
          <w:b/>
          <w:color w:val="221F1F"/>
          <w:spacing w:val="-13"/>
          <w:u w:val="thick" w:color="221F1F"/>
        </w:rPr>
        <w:t xml:space="preserve"> </w:t>
      </w:r>
      <w:r>
        <w:rPr>
          <w:b/>
          <w:color w:val="221F1F"/>
          <w:u w:val="thick" w:color="221F1F"/>
        </w:rPr>
        <w:t>Evaluation</w:t>
      </w:r>
      <w:r>
        <w:rPr>
          <w:b/>
          <w:color w:val="221F1F"/>
          <w:spacing w:val="-3"/>
          <w:u w:val="thick" w:color="221F1F"/>
        </w:rPr>
        <w:t xml:space="preserve"> </w:t>
      </w:r>
      <w:r>
        <w:rPr>
          <w:b/>
          <w:color w:val="221F1F"/>
          <w:u w:val="thick" w:color="221F1F"/>
        </w:rPr>
        <w:t>Document</w:t>
      </w:r>
      <w:r>
        <w:rPr>
          <w:b/>
          <w:color w:val="221F1F"/>
          <w:spacing w:val="-5"/>
          <w:u w:val="thick" w:color="221F1F"/>
        </w:rPr>
        <w:t xml:space="preserve"> </w:t>
      </w:r>
      <w:r>
        <w:rPr>
          <w:b/>
          <w:color w:val="221F1F"/>
          <w:u w:val="thick" w:color="221F1F"/>
        </w:rPr>
        <w:t>for</w:t>
      </w:r>
      <w:r>
        <w:rPr>
          <w:b/>
          <w:color w:val="221F1F"/>
          <w:spacing w:val="-6"/>
          <w:u w:val="thick" w:color="221F1F"/>
        </w:rPr>
        <w:t xml:space="preserve"> </w:t>
      </w:r>
      <w:r>
        <w:rPr>
          <w:b/>
          <w:color w:val="221F1F"/>
          <w:u w:val="thick" w:color="221F1F"/>
        </w:rPr>
        <w:t>Goods</w:t>
      </w:r>
      <w:r>
        <w:rPr>
          <w:b/>
          <w:color w:val="221F1F"/>
          <w:spacing w:val="-3"/>
          <w:u w:val="thick" w:color="221F1F"/>
        </w:rPr>
        <w:t xml:space="preserve"> </w:t>
      </w:r>
      <w:r>
        <w:rPr>
          <w:b/>
          <w:color w:val="221F1F"/>
          <w:u w:val="thick" w:color="221F1F"/>
        </w:rPr>
        <w:t>and</w:t>
      </w:r>
      <w:r>
        <w:rPr>
          <w:b/>
          <w:color w:val="221F1F"/>
          <w:spacing w:val="-4"/>
          <w:u w:val="thick" w:color="221F1F"/>
        </w:rPr>
        <w:t xml:space="preserve"> </w:t>
      </w:r>
      <w:r>
        <w:rPr>
          <w:b/>
          <w:color w:val="221F1F"/>
          <w:u w:val="thick" w:color="221F1F"/>
        </w:rPr>
        <w:t>Works</w:t>
      </w:r>
      <w:r>
        <w:rPr>
          <w:b/>
          <w:color w:val="221F1F"/>
          <w:spacing w:val="-10"/>
        </w:rPr>
        <w:t xml:space="preserve"> </w:t>
      </w:r>
      <w:r>
        <w:rPr>
          <w:color w:val="221F1F"/>
        </w:rPr>
        <w:t>for</w:t>
      </w:r>
      <w:r>
        <w:rPr>
          <w:color w:val="221F1F"/>
          <w:spacing w:val="-3"/>
        </w:rPr>
        <w:t xml:space="preserve"> </w:t>
      </w:r>
      <w:r>
        <w:rPr>
          <w:color w:val="221F1F"/>
        </w:rPr>
        <w:t>evaluating</w:t>
      </w:r>
      <w:r>
        <w:rPr>
          <w:color w:val="221F1F"/>
          <w:spacing w:val="-3"/>
        </w:rPr>
        <w:t xml:space="preserve"> </w:t>
      </w:r>
      <w:r>
        <w:rPr>
          <w:color w:val="221F1F"/>
        </w:rPr>
        <w:t>Tenders.</w:t>
      </w:r>
    </w:p>
    <w:p w:rsidR="00361D1F" w:rsidRDefault="00361D1F" w:rsidP="000961B7">
      <w:pPr>
        <w:pStyle w:val="BodyText"/>
        <w:spacing w:before="7"/>
        <w:ind w:left="720"/>
        <w:rPr>
          <w:sz w:val="12"/>
        </w:rPr>
      </w:pPr>
    </w:p>
    <w:p w:rsidR="00361D1F" w:rsidRDefault="00361D1F" w:rsidP="000961B7">
      <w:pPr>
        <w:pStyle w:val="ListParagraph"/>
        <w:numPr>
          <w:ilvl w:val="1"/>
          <w:numId w:val="0"/>
        </w:numPr>
        <w:tabs>
          <w:tab w:val="left" w:pos="1422"/>
        </w:tabs>
        <w:spacing w:before="100" w:line="230" w:lineRule="auto"/>
        <w:ind w:left="720" w:right="1101"/>
      </w:pPr>
      <w:r>
        <w:rPr>
          <w:color w:val="221F1F"/>
        </w:rPr>
        <w:t>Wherever a Tenderer is required to state a monetary amount, Tenderers should indicate the Kenya Shilling</w:t>
      </w:r>
      <w:r>
        <w:rPr>
          <w:color w:val="221F1F"/>
          <w:spacing w:val="-52"/>
        </w:rPr>
        <w:t xml:space="preserve"> </w:t>
      </w:r>
      <w:r>
        <w:rPr>
          <w:color w:val="221F1F"/>
        </w:rPr>
        <w:t>equivalent using the rate</w:t>
      </w:r>
      <w:r>
        <w:rPr>
          <w:color w:val="221F1F"/>
          <w:spacing w:val="-2"/>
        </w:rPr>
        <w:t xml:space="preserve"> </w:t>
      </w:r>
      <w:r>
        <w:rPr>
          <w:color w:val="221F1F"/>
        </w:rPr>
        <w:t>of</w:t>
      </w:r>
      <w:r>
        <w:rPr>
          <w:color w:val="221F1F"/>
          <w:spacing w:val="-2"/>
        </w:rPr>
        <w:t xml:space="preserve"> </w:t>
      </w:r>
      <w:r>
        <w:rPr>
          <w:color w:val="221F1F"/>
        </w:rPr>
        <w:t>exchange determined as</w:t>
      </w:r>
      <w:r>
        <w:rPr>
          <w:color w:val="221F1F"/>
          <w:spacing w:val="-3"/>
        </w:rPr>
        <w:t xml:space="preserve"> </w:t>
      </w:r>
      <w:r>
        <w:rPr>
          <w:color w:val="221F1F"/>
        </w:rPr>
        <w:t>follows:</w:t>
      </w:r>
    </w:p>
    <w:p w:rsidR="00361D1F" w:rsidRDefault="00361D1F" w:rsidP="000961B7">
      <w:pPr>
        <w:pStyle w:val="ListParagraph"/>
        <w:numPr>
          <w:ilvl w:val="2"/>
          <w:numId w:val="0"/>
        </w:numPr>
        <w:tabs>
          <w:tab w:val="left" w:pos="1907"/>
        </w:tabs>
        <w:spacing w:before="50" w:line="230" w:lineRule="auto"/>
        <w:ind w:left="720" w:right="846"/>
      </w:pPr>
      <w:r>
        <w:rPr>
          <w:color w:val="221F1F"/>
        </w:rPr>
        <w:t>For construction turnover or ﬁnancial data required for each year - Exchange rate prevailing on the last</w:t>
      </w:r>
      <w:r>
        <w:rPr>
          <w:color w:val="221F1F"/>
          <w:spacing w:val="1"/>
        </w:rPr>
        <w:t xml:space="preserve"> </w:t>
      </w:r>
      <w:r>
        <w:rPr>
          <w:color w:val="221F1F"/>
        </w:rPr>
        <w:t>day</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respective</w:t>
      </w:r>
      <w:r>
        <w:rPr>
          <w:color w:val="221F1F"/>
          <w:spacing w:val="-3"/>
        </w:rPr>
        <w:t xml:space="preserve"> </w:t>
      </w:r>
      <w:r>
        <w:rPr>
          <w:color w:val="221F1F"/>
        </w:rPr>
        <w:t>calendar</w:t>
      </w:r>
      <w:r>
        <w:rPr>
          <w:color w:val="221F1F"/>
          <w:spacing w:val="-3"/>
        </w:rPr>
        <w:t xml:space="preserve"> </w:t>
      </w:r>
      <w:r>
        <w:rPr>
          <w:color w:val="221F1F"/>
        </w:rPr>
        <w:t>year</w:t>
      </w:r>
      <w:r>
        <w:rPr>
          <w:color w:val="221F1F"/>
          <w:spacing w:val="-5"/>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the amounts</w:t>
      </w:r>
      <w:r>
        <w:rPr>
          <w:color w:val="221F1F"/>
          <w:spacing w:val="-5"/>
        </w:rPr>
        <w:t xml:space="preserve"> </w:t>
      </w:r>
      <w:r>
        <w:rPr>
          <w:color w:val="221F1F"/>
        </w:rPr>
        <w:t>for</w:t>
      </w:r>
      <w:r>
        <w:rPr>
          <w:color w:val="221F1F"/>
          <w:spacing w:val="-5"/>
        </w:rPr>
        <w:t xml:space="preserve"> </w:t>
      </w:r>
      <w:r>
        <w:rPr>
          <w:color w:val="221F1F"/>
        </w:rPr>
        <w:t>that</w:t>
      </w:r>
      <w:r>
        <w:rPr>
          <w:color w:val="221F1F"/>
          <w:spacing w:val="-3"/>
        </w:rPr>
        <w:t xml:space="preserve"> </w:t>
      </w:r>
      <w:r>
        <w:rPr>
          <w:color w:val="221F1F"/>
        </w:rPr>
        <w:t>year</w:t>
      </w:r>
      <w:r>
        <w:rPr>
          <w:color w:val="221F1F"/>
          <w:spacing w:val="-5"/>
        </w:rPr>
        <w:t xml:space="preserve"> </w:t>
      </w:r>
      <w:r>
        <w:rPr>
          <w:color w:val="221F1F"/>
        </w:rPr>
        <w:t>is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converted)</w:t>
      </w:r>
      <w:r>
        <w:rPr>
          <w:color w:val="221F1F"/>
          <w:spacing w:val="-5"/>
        </w:rPr>
        <w:t xml:space="preserve"> </w:t>
      </w:r>
      <w:r>
        <w:rPr>
          <w:color w:val="221F1F"/>
        </w:rPr>
        <w:t>was</w:t>
      </w:r>
      <w:r>
        <w:rPr>
          <w:color w:val="221F1F"/>
          <w:spacing w:val="-3"/>
        </w:rPr>
        <w:t xml:space="preserve"> </w:t>
      </w:r>
      <w:r>
        <w:rPr>
          <w:color w:val="221F1F"/>
        </w:rPr>
        <w:t>originally</w:t>
      </w:r>
      <w:r>
        <w:rPr>
          <w:color w:val="221F1F"/>
          <w:spacing w:val="-53"/>
        </w:rPr>
        <w:t xml:space="preserve"> </w:t>
      </w:r>
      <w:r>
        <w:rPr>
          <w:color w:val="221F1F"/>
        </w:rPr>
        <w:t>established.</w:t>
      </w:r>
    </w:p>
    <w:p w:rsidR="00361D1F" w:rsidRDefault="00361D1F" w:rsidP="000961B7">
      <w:pPr>
        <w:pStyle w:val="ListParagraph"/>
        <w:numPr>
          <w:ilvl w:val="2"/>
          <w:numId w:val="0"/>
        </w:numPr>
        <w:tabs>
          <w:tab w:val="left" w:pos="1907"/>
        </w:tabs>
        <w:spacing w:before="41"/>
        <w:ind w:left="720"/>
      </w:pPr>
      <w:r>
        <w:rPr>
          <w:color w:val="221F1F"/>
        </w:rPr>
        <w:t>Value</w:t>
      </w:r>
      <w:r>
        <w:rPr>
          <w:color w:val="221F1F"/>
          <w:spacing w:val="-13"/>
        </w:rPr>
        <w:t xml:space="preserve"> </w:t>
      </w:r>
      <w:r>
        <w:rPr>
          <w:color w:val="221F1F"/>
        </w:rPr>
        <w:t>of</w:t>
      </w:r>
      <w:r>
        <w:rPr>
          <w:color w:val="221F1F"/>
          <w:spacing w:val="-4"/>
        </w:rPr>
        <w:t xml:space="preserve"> </w:t>
      </w:r>
      <w:r>
        <w:rPr>
          <w:color w:val="221F1F"/>
        </w:rPr>
        <w:t>single</w:t>
      </w:r>
      <w:r>
        <w:rPr>
          <w:color w:val="221F1F"/>
          <w:spacing w:val="-4"/>
        </w:rPr>
        <w:t xml:space="preserve"> </w:t>
      </w:r>
      <w:r>
        <w:rPr>
          <w:color w:val="221F1F"/>
        </w:rPr>
        <w:t>contract -</w:t>
      </w:r>
      <w:r>
        <w:rPr>
          <w:color w:val="221F1F"/>
          <w:spacing w:val="-4"/>
        </w:rPr>
        <w:t xml:space="preserve"> </w:t>
      </w:r>
      <w:r>
        <w:rPr>
          <w:color w:val="221F1F"/>
        </w:rPr>
        <w:t>Exchange</w:t>
      </w:r>
      <w:r>
        <w:rPr>
          <w:color w:val="221F1F"/>
          <w:spacing w:val="-3"/>
        </w:rPr>
        <w:t xml:space="preserve"> </w:t>
      </w:r>
      <w:r>
        <w:rPr>
          <w:color w:val="221F1F"/>
        </w:rPr>
        <w:t>rate</w:t>
      </w:r>
      <w:r>
        <w:rPr>
          <w:color w:val="221F1F"/>
          <w:spacing w:val="-4"/>
        </w:rPr>
        <w:t xml:space="preserve"> </w:t>
      </w:r>
      <w:r>
        <w:rPr>
          <w:color w:val="221F1F"/>
        </w:rPr>
        <w:t>prevailing</w:t>
      </w:r>
      <w:r>
        <w:rPr>
          <w:color w:val="221F1F"/>
          <w:spacing w:val="-3"/>
        </w:rPr>
        <w:t xml:space="preserve"> </w:t>
      </w:r>
      <w:r>
        <w:rPr>
          <w:color w:val="221F1F"/>
        </w:rPr>
        <w:t>on</w:t>
      </w:r>
      <w:r>
        <w:rPr>
          <w:color w:val="221F1F"/>
          <w:spacing w:val="-5"/>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signature.</w:t>
      </w:r>
    </w:p>
    <w:p w:rsidR="00361D1F" w:rsidRDefault="00361D1F" w:rsidP="000961B7">
      <w:pPr>
        <w:pStyle w:val="ListParagraph"/>
        <w:tabs>
          <w:tab w:val="left" w:pos="1907"/>
        </w:tabs>
        <w:spacing w:before="48" w:line="230" w:lineRule="auto"/>
        <w:ind w:left="720" w:right="864" w:firstLine="0"/>
      </w:pPr>
      <w:r>
        <w:rPr>
          <w:color w:val="221F1F"/>
        </w:rPr>
        <w:t>Exchange rates shall be taken from the publicly available source identiﬁed in the ITT 14.3. Any error in</w:t>
      </w:r>
      <w:r>
        <w:rPr>
          <w:color w:val="221F1F"/>
          <w:spacing w:val="-52"/>
        </w:rPr>
        <w:t xml:space="preserve"> </w:t>
      </w:r>
      <w:r>
        <w:rPr>
          <w:color w:val="221F1F"/>
        </w:rPr>
        <w:t>determining</w:t>
      </w:r>
      <w:r>
        <w:rPr>
          <w:color w:val="221F1F"/>
          <w:spacing w:val="-4"/>
        </w:rPr>
        <w:t xml:space="preserve"> </w:t>
      </w:r>
      <w:r>
        <w:rPr>
          <w:color w:val="221F1F"/>
        </w:rPr>
        <w:t>the</w:t>
      </w:r>
      <w:r>
        <w:rPr>
          <w:color w:val="221F1F"/>
          <w:spacing w:val="-3"/>
        </w:rPr>
        <w:t xml:space="preserve"> </w:t>
      </w:r>
      <w:r>
        <w:rPr>
          <w:color w:val="221F1F"/>
        </w:rPr>
        <w:t>exchange</w:t>
      </w:r>
      <w:r>
        <w:rPr>
          <w:color w:val="221F1F"/>
          <w:spacing w:val="-3"/>
        </w:rPr>
        <w:t xml:space="preserve"> </w:t>
      </w:r>
      <w:r>
        <w:rPr>
          <w:color w:val="221F1F"/>
        </w:rPr>
        <w:t>rates</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Tender</w:t>
      </w:r>
      <w:r>
        <w:rPr>
          <w:color w:val="221F1F"/>
          <w:spacing w:val="-7"/>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corrected</w:t>
      </w:r>
      <w:r>
        <w:rPr>
          <w:color w:val="221F1F"/>
          <w:spacing w:val="-1"/>
        </w:rPr>
        <w:t xml:space="preserve"> </w:t>
      </w:r>
      <w:r>
        <w:rPr>
          <w:color w:val="221F1F"/>
        </w:rPr>
        <w:t>by</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421"/>
          <w:tab w:val="left" w:pos="1422"/>
        </w:tabs>
        <w:spacing w:before="1"/>
        <w:ind w:left="720"/>
        <w:rPr>
          <w:b/>
        </w:rPr>
      </w:pPr>
      <w:r>
        <w:rPr>
          <w:b/>
          <w:color w:val="221F1F"/>
          <w:spacing w:val="-3"/>
        </w:rPr>
        <w:t>EVALUATION</w:t>
      </w:r>
      <w:r>
        <w:rPr>
          <w:b/>
          <w:color w:val="221F1F"/>
          <w:spacing w:val="-11"/>
        </w:rPr>
        <w:t xml:space="preserve"> </w:t>
      </w:r>
      <w:r>
        <w:rPr>
          <w:b/>
          <w:color w:val="221F1F"/>
          <w:spacing w:val="-3"/>
        </w:rPr>
        <w:t>AND</w:t>
      </w:r>
      <w:r>
        <w:rPr>
          <w:b/>
          <w:color w:val="221F1F"/>
        </w:rPr>
        <w:t xml:space="preserve"> </w:t>
      </w:r>
      <w:r>
        <w:rPr>
          <w:b/>
          <w:color w:val="221F1F"/>
          <w:spacing w:val="-3"/>
        </w:rPr>
        <w:t>CONTRACT</w:t>
      </w:r>
      <w:r>
        <w:rPr>
          <w:b/>
          <w:color w:val="221F1F"/>
          <w:spacing w:val="-5"/>
        </w:rPr>
        <w:t xml:space="preserve"> </w:t>
      </w:r>
      <w:r>
        <w:rPr>
          <w:b/>
          <w:color w:val="221F1F"/>
          <w:spacing w:val="-3"/>
        </w:rPr>
        <w:t>AWARD</w:t>
      </w:r>
      <w:r>
        <w:rPr>
          <w:b/>
          <w:color w:val="221F1F"/>
          <w:spacing w:val="-9"/>
        </w:rPr>
        <w:t xml:space="preserve"> </w:t>
      </w:r>
      <w:r>
        <w:rPr>
          <w:b/>
          <w:color w:val="221F1F"/>
          <w:spacing w:val="-2"/>
        </w:rPr>
        <w:t>CRITERIA</w:t>
      </w:r>
    </w:p>
    <w:p w:rsidR="00361D1F" w:rsidRDefault="00361D1F" w:rsidP="000961B7">
      <w:pPr>
        <w:pStyle w:val="BodyText"/>
        <w:ind w:left="720"/>
        <w:rPr>
          <w:b/>
          <w:sz w:val="21"/>
        </w:rPr>
      </w:pPr>
    </w:p>
    <w:p w:rsidR="00361D1F" w:rsidRDefault="00361D1F" w:rsidP="000961B7">
      <w:pPr>
        <w:pStyle w:val="BodyText"/>
        <w:spacing w:before="1" w:line="230" w:lineRule="auto"/>
        <w:ind w:left="720" w:right="846"/>
      </w:pPr>
      <w:r>
        <w:rPr>
          <w:color w:val="221F1F"/>
        </w:rPr>
        <w:t>The Procuring Entity shall use the criteria and methodologies listed in this Section to evaluate tenders and</w:t>
      </w:r>
      <w:r>
        <w:rPr>
          <w:color w:val="221F1F"/>
          <w:spacing w:val="1"/>
        </w:rPr>
        <w:t xml:space="preserve"> </w:t>
      </w:r>
      <w:r>
        <w:rPr>
          <w:color w:val="221F1F"/>
        </w:rPr>
        <w:t>arrive at the Lowest Evaluated Tender. The tender that(i) meets the qualiﬁcation criteria, (ii) has been</w:t>
      </w:r>
      <w:r>
        <w:rPr>
          <w:color w:val="221F1F"/>
          <w:spacing w:val="1"/>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be</w:t>
      </w:r>
      <w:r>
        <w:rPr>
          <w:color w:val="221F1F"/>
          <w:spacing w:val="-7"/>
        </w:rPr>
        <w:t xml:space="preserve"> </w:t>
      </w:r>
      <w:r>
        <w:rPr>
          <w:color w:val="221F1F"/>
        </w:rPr>
        <w:t>substantially</w:t>
      </w:r>
      <w:r>
        <w:rPr>
          <w:color w:val="221F1F"/>
          <w:spacing w:val="-7"/>
        </w:rPr>
        <w:t xml:space="preserve"> </w:t>
      </w:r>
      <w:r>
        <w:rPr>
          <w:color w:val="221F1F"/>
        </w:rPr>
        <w:t>responsive</w:t>
      </w:r>
      <w:r>
        <w:rPr>
          <w:color w:val="221F1F"/>
          <w:spacing w:val="-7"/>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Tender</w:t>
      </w:r>
      <w:r>
        <w:rPr>
          <w:color w:val="221F1F"/>
          <w:spacing w:val="-11"/>
        </w:rPr>
        <w:t xml:space="preserve"> </w:t>
      </w:r>
      <w:r>
        <w:rPr>
          <w:color w:val="221F1F"/>
        </w:rPr>
        <w:t>Documents,</w:t>
      </w:r>
      <w:r>
        <w:rPr>
          <w:color w:val="221F1F"/>
          <w:spacing w:val="-6"/>
        </w:rPr>
        <w:t xml:space="preserve"> </w:t>
      </w:r>
      <w:r>
        <w:rPr>
          <w:color w:val="221F1F"/>
        </w:rPr>
        <w:t>and</w:t>
      </w:r>
      <w:r>
        <w:rPr>
          <w:color w:val="221F1F"/>
          <w:spacing w:val="-7"/>
        </w:rPr>
        <w:t xml:space="preserve"> </w:t>
      </w:r>
      <w:r>
        <w:rPr>
          <w:color w:val="221F1F"/>
        </w:rPr>
        <w:t>(iii)</w:t>
      </w:r>
      <w:r>
        <w:rPr>
          <w:color w:val="221F1F"/>
          <w:spacing w:val="-6"/>
        </w:rPr>
        <w:t xml:space="preserve"> </w:t>
      </w:r>
      <w:r>
        <w:rPr>
          <w:color w:val="221F1F"/>
        </w:rPr>
        <w:t>is</w:t>
      </w:r>
      <w:r>
        <w:rPr>
          <w:color w:val="221F1F"/>
          <w:spacing w:val="-6"/>
        </w:rPr>
        <w:t xml:space="preserve"> </w:t>
      </w:r>
      <w:r>
        <w:rPr>
          <w:color w:val="221F1F"/>
        </w:rPr>
        <w:t>determined</w:t>
      </w:r>
      <w:r>
        <w:rPr>
          <w:color w:val="221F1F"/>
          <w:spacing w:val="-7"/>
        </w:rPr>
        <w:t xml:space="preserve"> </w:t>
      </w:r>
      <w:r>
        <w:rPr>
          <w:color w:val="221F1F"/>
        </w:rPr>
        <w:t>to</w:t>
      </w:r>
      <w:r>
        <w:rPr>
          <w:color w:val="221F1F"/>
          <w:spacing w:val="-7"/>
        </w:rPr>
        <w:t xml:space="preserve"> </w:t>
      </w:r>
      <w:r>
        <w:rPr>
          <w:color w:val="221F1F"/>
        </w:rPr>
        <w:t>have</w:t>
      </w:r>
      <w:r>
        <w:rPr>
          <w:color w:val="221F1F"/>
          <w:spacing w:val="-7"/>
        </w:rPr>
        <w:t xml:space="preserve"> </w:t>
      </w:r>
      <w:r>
        <w:rPr>
          <w:color w:val="221F1F"/>
        </w:rPr>
        <w:t>the</w:t>
      </w:r>
      <w:r>
        <w:rPr>
          <w:color w:val="221F1F"/>
          <w:spacing w:val="-7"/>
        </w:rPr>
        <w:t xml:space="preserve"> </w:t>
      </w:r>
      <w:r>
        <w:rPr>
          <w:color w:val="221F1F"/>
        </w:rPr>
        <w:t>Lowest</w:t>
      </w:r>
      <w:r>
        <w:rPr>
          <w:color w:val="221F1F"/>
          <w:spacing w:val="-53"/>
        </w:rPr>
        <w:t xml:space="preserve"> </w:t>
      </w:r>
      <w:r>
        <w:rPr>
          <w:color w:val="221F1F"/>
        </w:rPr>
        <w:t>Evaluated</w:t>
      </w:r>
      <w:r>
        <w:rPr>
          <w:color w:val="221F1F"/>
          <w:spacing w:val="-3"/>
        </w:rPr>
        <w:t xml:space="preserve"> </w:t>
      </w:r>
      <w:r>
        <w:rPr>
          <w:color w:val="221F1F"/>
        </w:rPr>
        <w:t>Tender</w:t>
      </w:r>
      <w:r>
        <w:rPr>
          <w:color w:val="221F1F"/>
          <w:spacing w:val="-7"/>
        </w:rPr>
        <w:t xml:space="preserve"> </w:t>
      </w:r>
      <w:r>
        <w:rPr>
          <w:color w:val="221F1F"/>
        </w:rPr>
        <w:t>price shall</w:t>
      </w:r>
      <w:r>
        <w:rPr>
          <w:color w:val="221F1F"/>
          <w:spacing w:val="1"/>
        </w:rPr>
        <w:t xml:space="preserve"> </w:t>
      </w:r>
      <w:r>
        <w:rPr>
          <w:color w:val="221F1F"/>
        </w:rPr>
        <w:t>be</w:t>
      </w:r>
      <w:r>
        <w:rPr>
          <w:color w:val="221F1F"/>
          <w:spacing w:val="-1"/>
        </w:rPr>
        <w:t xml:space="preserve"> </w:t>
      </w:r>
      <w:r>
        <w:rPr>
          <w:color w:val="221F1F"/>
        </w:rPr>
        <w:t>selected</w:t>
      </w:r>
      <w:r>
        <w:rPr>
          <w:color w:val="221F1F"/>
          <w:spacing w:val="-2"/>
        </w:rPr>
        <w:t xml:space="preserve"> </w:t>
      </w:r>
      <w:r>
        <w:rPr>
          <w:color w:val="221F1F"/>
        </w:rPr>
        <w:t>for</w:t>
      </w:r>
      <w:r>
        <w:rPr>
          <w:color w:val="221F1F"/>
          <w:spacing w:val="-2"/>
        </w:rPr>
        <w:t xml:space="preserve"> </w:t>
      </w:r>
      <w:r>
        <w:rPr>
          <w:color w:val="221F1F"/>
        </w:rPr>
        <w:t>award</w:t>
      </w:r>
      <w:r>
        <w:rPr>
          <w:color w:val="221F1F"/>
          <w:spacing w:val="-2"/>
        </w:rPr>
        <w:t xml:space="preserve"> </w:t>
      </w:r>
      <w:r>
        <w:rPr>
          <w:color w:val="221F1F"/>
        </w:rPr>
        <w:t>of</w:t>
      </w:r>
      <w:r>
        <w:rPr>
          <w:color w:val="221F1F"/>
          <w:spacing w:val="-1"/>
        </w:rPr>
        <w:t xml:space="preserve"> </w:t>
      </w:r>
      <w:r>
        <w:rPr>
          <w:color w:val="221F1F"/>
        </w:rPr>
        <w:t>contract.</w:t>
      </w:r>
    </w:p>
    <w:p w:rsidR="00361D1F" w:rsidRDefault="00361D1F" w:rsidP="000961B7">
      <w:pPr>
        <w:pStyle w:val="BodyText"/>
        <w:spacing w:before="9"/>
        <w:ind w:left="720"/>
        <w:rPr>
          <w:sz w:val="20"/>
        </w:rPr>
      </w:pPr>
    </w:p>
    <w:p w:rsidR="00361D1F" w:rsidRDefault="00361D1F" w:rsidP="000961B7">
      <w:pPr>
        <w:tabs>
          <w:tab w:val="left" w:pos="1452"/>
        </w:tabs>
        <w:spacing w:line="463" w:lineRule="auto"/>
        <w:ind w:left="720" w:right="2630"/>
        <w:rPr>
          <w:b/>
        </w:rPr>
      </w:pPr>
      <w:r>
        <w:rPr>
          <w:b/>
          <w:color w:val="221F1F"/>
        </w:rPr>
        <w:t>2.0</w:t>
      </w:r>
      <w:r>
        <w:rPr>
          <w:b/>
          <w:color w:val="221F1F"/>
        </w:rPr>
        <w:tab/>
      </w:r>
      <w:r>
        <w:rPr>
          <w:b/>
          <w:color w:val="221F1F"/>
        </w:rPr>
        <w:tab/>
        <w:t>PRELIMINARY EXAMINATION FOR DETERMINATION OF</w:t>
      </w:r>
      <w:r>
        <w:rPr>
          <w:b/>
          <w:color w:val="221F1F"/>
          <w:spacing w:val="1"/>
        </w:rPr>
        <w:t xml:space="preserve"> </w:t>
      </w:r>
      <w:r>
        <w:rPr>
          <w:b/>
          <w:color w:val="221F1F"/>
        </w:rPr>
        <w:t>RESPONSIVENESS</w:t>
      </w:r>
      <w:r>
        <w:rPr>
          <w:b/>
          <w:color w:val="221F1F"/>
          <w:spacing w:val="-4"/>
        </w:rPr>
        <w:t xml:space="preserve"> </w:t>
      </w:r>
      <w:r>
        <w:rPr>
          <w:b/>
          <w:color w:val="221F1F"/>
        </w:rPr>
        <w:t>Preliminary</w:t>
      </w:r>
      <w:r>
        <w:rPr>
          <w:b/>
          <w:color w:val="221F1F"/>
          <w:spacing w:val="-4"/>
        </w:rPr>
        <w:t xml:space="preserve"> </w:t>
      </w:r>
      <w:r>
        <w:rPr>
          <w:b/>
          <w:color w:val="221F1F"/>
        </w:rPr>
        <w:t>examination</w:t>
      </w:r>
      <w:r>
        <w:rPr>
          <w:b/>
          <w:color w:val="221F1F"/>
          <w:spacing w:val="-3"/>
        </w:rPr>
        <w:t xml:space="preserve"> </w:t>
      </w:r>
      <w:r>
        <w:rPr>
          <w:b/>
          <w:color w:val="221F1F"/>
        </w:rPr>
        <w:t>for</w:t>
      </w:r>
      <w:r>
        <w:rPr>
          <w:b/>
          <w:color w:val="221F1F"/>
          <w:spacing w:val="-4"/>
        </w:rPr>
        <w:t xml:space="preserve"> </w:t>
      </w:r>
      <w:r>
        <w:rPr>
          <w:b/>
          <w:color w:val="221F1F"/>
        </w:rPr>
        <w:t>Determination</w:t>
      </w:r>
      <w:r>
        <w:rPr>
          <w:b/>
          <w:color w:val="221F1F"/>
          <w:spacing w:val="-2"/>
        </w:rPr>
        <w:t xml:space="preserve"> </w:t>
      </w:r>
      <w:r>
        <w:rPr>
          <w:b/>
          <w:color w:val="221F1F"/>
        </w:rPr>
        <w:t>of</w:t>
      </w:r>
      <w:r>
        <w:rPr>
          <w:b/>
          <w:color w:val="221F1F"/>
          <w:spacing w:val="-4"/>
        </w:rPr>
        <w:t xml:space="preserve"> </w:t>
      </w:r>
      <w:r>
        <w:rPr>
          <w:b/>
          <w:color w:val="221F1F"/>
        </w:rPr>
        <w:t>Responsiveness</w:t>
      </w:r>
    </w:p>
    <w:p w:rsidR="00361D1F" w:rsidRDefault="00361D1F" w:rsidP="000961B7">
      <w:pPr>
        <w:pStyle w:val="BodyText"/>
        <w:spacing w:before="4" w:line="230" w:lineRule="auto"/>
        <w:ind w:left="720" w:right="843"/>
      </w:pP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2"/>
        </w:rPr>
        <w:t xml:space="preserve"> </w:t>
      </w:r>
      <w:r>
        <w:rPr>
          <w:color w:val="221F1F"/>
          <w:spacing w:val="-1"/>
        </w:rPr>
        <w:t>will</w:t>
      </w:r>
      <w:r>
        <w:rPr>
          <w:color w:val="221F1F"/>
          <w:spacing w:val="-11"/>
        </w:rPr>
        <w:t xml:space="preserve"> </w:t>
      </w:r>
      <w:r>
        <w:rPr>
          <w:color w:val="221F1F"/>
          <w:spacing w:val="-1"/>
        </w:rPr>
        <w:t>start</w:t>
      </w:r>
      <w:r>
        <w:rPr>
          <w:color w:val="221F1F"/>
          <w:spacing w:val="-14"/>
        </w:rPr>
        <w:t xml:space="preserve"> </w:t>
      </w:r>
      <w:r>
        <w:rPr>
          <w:color w:val="221F1F"/>
          <w:spacing w:val="-1"/>
        </w:rPr>
        <w:t>by</w:t>
      </w:r>
      <w:r>
        <w:rPr>
          <w:color w:val="221F1F"/>
          <w:spacing w:val="-12"/>
        </w:rPr>
        <w:t xml:space="preserve"> </w:t>
      </w:r>
      <w:r>
        <w:rPr>
          <w:color w:val="221F1F"/>
          <w:spacing w:val="-1"/>
        </w:rPr>
        <w:t>examining</w:t>
      </w:r>
      <w:r>
        <w:rPr>
          <w:color w:val="221F1F"/>
          <w:spacing w:val="-15"/>
        </w:rPr>
        <w:t xml:space="preserve"> </w:t>
      </w:r>
      <w:r>
        <w:rPr>
          <w:color w:val="221F1F"/>
        </w:rPr>
        <w:t>all</w:t>
      </w:r>
      <w:r>
        <w:rPr>
          <w:color w:val="221F1F"/>
          <w:spacing w:val="-11"/>
        </w:rPr>
        <w:t xml:space="preserve"> </w:t>
      </w:r>
      <w:r>
        <w:rPr>
          <w:color w:val="221F1F"/>
        </w:rPr>
        <w:t>tenders</w:t>
      </w:r>
      <w:r>
        <w:rPr>
          <w:color w:val="221F1F"/>
          <w:spacing w:val="-14"/>
        </w:rPr>
        <w:t xml:space="preserve"> </w:t>
      </w:r>
      <w:r>
        <w:rPr>
          <w:color w:val="221F1F"/>
        </w:rPr>
        <w:t>to</w:t>
      </w:r>
      <w:r>
        <w:rPr>
          <w:color w:val="221F1F"/>
          <w:spacing w:val="-11"/>
        </w:rPr>
        <w:t xml:space="preserve"> </w:t>
      </w:r>
      <w:r>
        <w:rPr>
          <w:color w:val="221F1F"/>
        </w:rPr>
        <w:t>ensure</w:t>
      </w:r>
      <w:r>
        <w:rPr>
          <w:color w:val="221F1F"/>
          <w:spacing w:val="-12"/>
        </w:rPr>
        <w:t xml:space="preserve"> </w:t>
      </w:r>
      <w:r>
        <w:rPr>
          <w:color w:val="221F1F"/>
        </w:rPr>
        <w:t>they</w:t>
      </w:r>
      <w:r>
        <w:rPr>
          <w:color w:val="221F1F"/>
          <w:spacing w:val="-14"/>
        </w:rPr>
        <w:t xml:space="preserve"> </w:t>
      </w:r>
      <w:r>
        <w:rPr>
          <w:color w:val="221F1F"/>
        </w:rPr>
        <w:t>meet</w:t>
      </w:r>
      <w:r>
        <w:rPr>
          <w:color w:val="221F1F"/>
          <w:spacing w:val="-14"/>
        </w:rPr>
        <w:t xml:space="preserve"> </w:t>
      </w:r>
      <w:r>
        <w:rPr>
          <w:color w:val="221F1F"/>
        </w:rPr>
        <w:t>in</w:t>
      </w:r>
      <w:r>
        <w:rPr>
          <w:color w:val="221F1F"/>
          <w:spacing w:val="-12"/>
        </w:rPr>
        <w:t xml:space="preserve"> </w:t>
      </w:r>
      <w:r>
        <w:rPr>
          <w:color w:val="221F1F"/>
        </w:rPr>
        <w:t>all</w:t>
      </w:r>
      <w:r>
        <w:rPr>
          <w:color w:val="221F1F"/>
          <w:spacing w:val="-14"/>
        </w:rPr>
        <w:t xml:space="preserve"> </w:t>
      </w:r>
      <w:r>
        <w:rPr>
          <w:color w:val="221F1F"/>
        </w:rPr>
        <w:t>respects</w:t>
      </w:r>
      <w:r>
        <w:rPr>
          <w:color w:val="221F1F"/>
          <w:spacing w:val="-12"/>
        </w:rPr>
        <w:t xml:space="preserve"> </w:t>
      </w:r>
      <w:r>
        <w:rPr>
          <w:color w:val="221F1F"/>
        </w:rPr>
        <w:t>the</w:t>
      </w:r>
      <w:r>
        <w:rPr>
          <w:color w:val="221F1F"/>
          <w:spacing w:val="-12"/>
        </w:rPr>
        <w:t xml:space="preserve"> </w:t>
      </w:r>
      <w:r>
        <w:rPr>
          <w:color w:val="221F1F"/>
        </w:rPr>
        <w:t>eligibility</w:t>
      </w:r>
      <w:r>
        <w:rPr>
          <w:color w:val="221F1F"/>
          <w:spacing w:val="-12"/>
        </w:rPr>
        <w:t xml:space="preserve"> </w:t>
      </w:r>
      <w:r>
        <w:rPr>
          <w:color w:val="221F1F"/>
        </w:rPr>
        <w:t>criteria</w:t>
      </w:r>
      <w:r>
        <w:rPr>
          <w:color w:val="221F1F"/>
          <w:spacing w:val="1"/>
        </w:rPr>
        <w:t xml:space="preserve"> </w:t>
      </w:r>
      <w:r>
        <w:rPr>
          <w:color w:val="221F1F"/>
        </w:rPr>
        <w:t>and other mandatory requirements in the ITT, and that the tender is complete in all aspects in meeting the</w:t>
      </w:r>
      <w:r>
        <w:rPr>
          <w:color w:val="221F1F"/>
          <w:spacing w:val="1"/>
        </w:rPr>
        <w:t xml:space="preserve"> </w:t>
      </w:r>
      <w:r>
        <w:rPr>
          <w:color w:val="221F1F"/>
        </w:rPr>
        <w:t>requirements</w:t>
      </w:r>
      <w:r>
        <w:rPr>
          <w:color w:val="221F1F"/>
          <w:spacing w:val="1"/>
        </w:rPr>
        <w:t xml:space="preserve"> </w:t>
      </w:r>
      <w:r>
        <w:rPr>
          <w:color w:val="221F1F"/>
        </w:rPr>
        <w:t>provided</w:t>
      </w:r>
      <w:r>
        <w:rPr>
          <w:color w:val="221F1F"/>
          <w:spacing w:val="1"/>
        </w:rPr>
        <w:t xml:space="preserve"> </w:t>
      </w:r>
      <w:r>
        <w:rPr>
          <w:color w:val="221F1F"/>
        </w:rPr>
        <w:t>for</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preliminary</w:t>
      </w:r>
      <w:r>
        <w:rPr>
          <w:color w:val="221F1F"/>
          <w:spacing w:val="1"/>
        </w:rPr>
        <w:t xml:space="preserve"> </w:t>
      </w:r>
      <w:r>
        <w:rPr>
          <w:color w:val="221F1F"/>
        </w:rPr>
        <w:t>evaluation</w:t>
      </w:r>
      <w:r>
        <w:rPr>
          <w:color w:val="221F1F"/>
          <w:spacing w:val="1"/>
        </w:rPr>
        <w:t xml:space="preserve"> </w:t>
      </w:r>
      <w:r>
        <w:rPr>
          <w:color w:val="221F1F"/>
        </w:rPr>
        <w:t>criteria</w:t>
      </w:r>
      <w:r>
        <w:rPr>
          <w:color w:val="221F1F"/>
          <w:spacing w:val="1"/>
        </w:rPr>
        <w:t xml:space="preserve"> </w:t>
      </w:r>
      <w:r>
        <w:rPr>
          <w:color w:val="221F1F"/>
        </w:rPr>
        <w:t>outlined</w:t>
      </w:r>
      <w:r>
        <w:rPr>
          <w:color w:val="221F1F"/>
          <w:spacing w:val="1"/>
        </w:rPr>
        <w:t xml:space="preserve"> </w:t>
      </w:r>
      <w:r>
        <w:rPr>
          <w:color w:val="221F1F"/>
        </w:rPr>
        <w:t>below. The</w:t>
      </w:r>
      <w:r>
        <w:rPr>
          <w:color w:val="221F1F"/>
          <w:spacing w:val="1"/>
        </w:rPr>
        <w:t xml:space="preserve"> </w:t>
      </w:r>
      <w:r>
        <w:rPr>
          <w:color w:val="221F1F"/>
        </w:rPr>
        <w:t>Standard</w:t>
      </w:r>
      <w:r>
        <w:rPr>
          <w:color w:val="221F1F"/>
          <w:spacing w:val="1"/>
        </w:rPr>
        <w:t xml:space="preserve"> </w:t>
      </w:r>
      <w:r>
        <w:rPr>
          <w:color w:val="221F1F"/>
        </w:rPr>
        <w:t>Tender</w:t>
      </w:r>
      <w:r>
        <w:rPr>
          <w:color w:val="221F1F"/>
          <w:spacing w:val="1"/>
        </w:rPr>
        <w:t xml:space="preserve"> </w:t>
      </w:r>
      <w:r>
        <w:rPr>
          <w:color w:val="221F1F"/>
        </w:rPr>
        <w:t>Evaluation Report Document for Goods and Works for evaluating Tenders provides very clear guide on how</w:t>
      </w:r>
      <w:r>
        <w:rPr>
          <w:color w:val="221F1F"/>
          <w:spacing w:val="1"/>
        </w:rPr>
        <w:t xml:space="preserve"> </w:t>
      </w:r>
      <w:r>
        <w:rPr>
          <w:color w:val="221F1F"/>
        </w:rPr>
        <w:t>to deal with review of these requirements. Tenders that do not pass the Preliminary Examination will be</w:t>
      </w:r>
      <w:r>
        <w:rPr>
          <w:color w:val="221F1F"/>
          <w:spacing w:val="1"/>
        </w:rPr>
        <w:t xml:space="preserve"> </w:t>
      </w:r>
      <w:r>
        <w:rPr>
          <w:color w:val="221F1F"/>
        </w:rPr>
        <w:t>considered</w:t>
      </w:r>
      <w:r>
        <w:rPr>
          <w:color w:val="221F1F"/>
          <w:spacing w:val="-1"/>
        </w:rPr>
        <w:t xml:space="preserve"> </w:t>
      </w:r>
      <w:r>
        <w:rPr>
          <w:color w:val="221F1F"/>
        </w:rPr>
        <w:t>non-</w:t>
      </w:r>
      <w:r>
        <w:rPr>
          <w:color w:val="221F1F"/>
          <w:spacing w:val="-4"/>
        </w:rPr>
        <w:t xml:space="preserve"> </w:t>
      </w:r>
      <w:r>
        <w:rPr>
          <w:color w:val="221F1F"/>
        </w:rPr>
        <w:t>responsive</w:t>
      </w:r>
      <w:r>
        <w:rPr>
          <w:color w:val="221F1F"/>
          <w:spacing w:val="-2"/>
        </w:rPr>
        <w:t xml:space="preserve"> </w:t>
      </w:r>
      <w:r>
        <w:rPr>
          <w:color w:val="221F1F"/>
        </w:rPr>
        <w:t>and will</w:t>
      </w:r>
      <w:r>
        <w:rPr>
          <w:color w:val="221F1F"/>
          <w:spacing w:val="1"/>
        </w:rPr>
        <w:t xml:space="preserve"> </w:t>
      </w:r>
      <w:r>
        <w:rPr>
          <w:color w:val="221F1F"/>
        </w:rPr>
        <w:t>not</w:t>
      </w:r>
      <w:r>
        <w:rPr>
          <w:color w:val="221F1F"/>
          <w:spacing w:val="1"/>
        </w:rPr>
        <w:t xml:space="preserve"> </w:t>
      </w:r>
      <w:r>
        <w:rPr>
          <w:color w:val="221F1F"/>
        </w:rPr>
        <w:t>be considered</w:t>
      </w:r>
      <w:r>
        <w:rPr>
          <w:color w:val="221F1F"/>
          <w:spacing w:val="-2"/>
        </w:rPr>
        <w:t xml:space="preserve"> </w:t>
      </w:r>
      <w:r>
        <w:rPr>
          <w:color w:val="221F1F"/>
        </w:rPr>
        <w:t>further.</w:t>
      </w:r>
    </w:p>
    <w:p w:rsidR="00361D1F" w:rsidRDefault="00361D1F" w:rsidP="000961B7">
      <w:pPr>
        <w:spacing w:line="230" w:lineRule="auto"/>
        <w:ind w:left="720"/>
      </w:pPr>
    </w:p>
    <w:p w:rsidR="00361D1F" w:rsidRDefault="00361D1F" w:rsidP="000961B7">
      <w:pPr>
        <w:spacing w:line="230" w:lineRule="auto"/>
        <w:ind w:left="720"/>
      </w:pPr>
    </w:p>
    <w:p w:rsidR="00361D1F" w:rsidRPr="003D19AC" w:rsidRDefault="00361D1F" w:rsidP="000961B7">
      <w:pPr>
        <w:pStyle w:val="TableParagraph"/>
        <w:tabs>
          <w:tab w:val="left" w:pos="828"/>
          <w:tab w:val="left" w:pos="829"/>
        </w:tabs>
        <w:spacing w:before="1" w:line="269" w:lineRule="exact"/>
        <w:ind w:left="720"/>
        <w:rPr>
          <w:b/>
        </w:rPr>
      </w:pPr>
      <w:r w:rsidRPr="003D19AC">
        <w:rPr>
          <w:b/>
        </w:rPr>
        <w:t>Order</w:t>
      </w:r>
      <w:r w:rsidRPr="003D19AC">
        <w:rPr>
          <w:b/>
          <w:spacing w:val="-1"/>
        </w:rPr>
        <w:t xml:space="preserve"> </w:t>
      </w:r>
      <w:r w:rsidRPr="003D19AC">
        <w:rPr>
          <w:b/>
        </w:rPr>
        <w:t>of</w:t>
      </w:r>
      <w:r w:rsidRPr="003D19AC">
        <w:rPr>
          <w:b/>
          <w:spacing w:val="-2"/>
        </w:rPr>
        <w:t xml:space="preserve"> </w:t>
      </w:r>
      <w:r w:rsidRPr="003D19AC">
        <w:rPr>
          <w:b/>
        </w:rPr>
        <w:t>evaluation</w:t>
      </w:r>
      <w:r w:rsidRPr="003D19AC">
        <w:rPr>
          <w:b/>
          <w:spacing w:val="-1"/>
        </w:rPr>
        <w:t xml:space="preserve"> </w:t>
      </w:r>
      <w:r w:rsidRPr="003D19AC">
        <w:rPr>
          <w:b/>
        </w:rPr>
        <w:t>of</w:t>
      </w:r>
      <w:r w:rsidRPr="003D19AC">
        <w:rPr>
          <w:b/>
          <w:spacing w:val="-2"/>
        </w:rPr>
        <w:t xml:space="preserve"> </w:t>
      </w:r>
      <w:r w:rsidRPr="003D19AC">
        <w:rPr>
          <w:b/>
        </w:rPr>
        <w:t>works</w:t>
      </w:r>
      <w:r w:rsidRPr="003D19AC">
        <w:rPr>
          <w:b/>
          <w:spacing w:val="-1"/>
        </w:rPr>
        <w:t xml:space="preserve"> </w:t>
      </w:r>
      <w:r w:rsidRPr="003D19AC">
        <w:rPr>
          <w:b/>
        </w:rPr>
        <w:t>will</w:t>
      </w:r>
      <w:r w:rsidRPr="003D19AC">
        <w:rPr>
          <w:b/>
          <w:spacing w:val="-1"/>
        </w:rPr>
        <w:t xml:space="preserve"> </w:t>
      </w:r>
      <w:r w:rsidRPr="003D19AC">
        <w:rPr>
          <w:b/>
        </w:rPr>
        <w:t>be</w:t>
      </w:r>
      <w:r w:rsidRPr="003D19AC">
        <w:rPr>
          <w:b/>
          <w:spacing w:val="-1"/>
        </w:rPr>
        <w:t xml:space="preserve"> </w:t>
      </w:r>
      <w:r w:rsidRPr="003D19AC">
        <w:rPr>
          <w:b/>
        </w:rPr>
        <w:t>as</w:t>
      </w:r>
      <w:r w:rsidRPr="003D19AC">
        <w:rPr>
          <w:b/>
          <w:spacing w:val="-4"/>
        </w:rPr>
        <w:t xml:space="preserve"> </w:t>
      </w:r>
      <w:r w:rsidRPr="003D19AC">
        <w:rPr>
          <w:b/>
        </w:rPr>
        <w:t>follows:</w:t>
      </w:r>
    </w:p>
    <w:p w:rsidR="00361D1F" w:rsidRDefault="00361D1F" w:rsidP="000961B7">
      <w:pPr>
        <w:pStyle w:val="TableParagraph"/>
        <w:numPr>
          <w:ilvl w:val="1"/>
          <w:numId w:val="0"/>
        </w:numPr>
        <w:tabs>
          <w:tab w:val="left" w:pos="2093"/>
          <w:tab w:val="left" w:pos="2094"/>
        </w:tabs>
        <w:spacing w:line="252" w:lineRule="exact"/>
        <w:ind w:left="720"/>
      </w:pPr>
      <w:r>
        <w:t>Preliminary</w:t>
      </w:r>
      <w:r>
        <w:rPr>
          <w:spacing w:val="-5"/>
        </w:rPr>
        <w:t xml:space="preserve"> </w:t>
      </w:r>
      <w:r>
        <w:t>evaluation</w:t>
      </w:r>
    </w:p>
    <w:p w:rsidR="00361D1F" w:rsidRDefault="00361D1F" w:rsidP="000961B7">
      <w:pPr>
        <w:pStyle w:val="TableParagraph"/>
        <w:numPr>
          <w:ilvl w:val="1"/>
          <w:numId w:val="0"/>
        </w:numPr>
        <w:tabs>
          <w:tab w:val="left" w:pos="2093"/>
          <w:tab w:val="left" w:pos="2094"/>
        </w:tabs>
        <w:ind w:left="720" w:right="108"/>
      </w:pPr>
      <w:r>
        <w:t xml:space="preserve">Technical Evaluation </w:t>
      </w:r>
    </w:p>
    <w:p w:rsidR="00361D1F" w:rsidRDefault="00361D1F" w:rsidP="000961B7">
      <w:pPr>
        <w:pStyle w:val="TableParagraph"/>
        <w:numPr>
          <w:ilvl w:val="1"/>
          <w:numId w:val="0"/>
        </w:numPr>
        <w:tabs>
          <w:tab w:val="left" w:pos="2093"/>
          <w:tab w:val="left" w:pos="2094"/>
        </w:tabs>
        <w:ind w:left="720" w:right="108"/>
      </w:pPr>
      <w:r>
        <w:t>Financial</w:t>
      </w:r>
      <w:r>
        <w:rPr>
          <w:spacing w:val="-1"/>
        </w:rPr>
        <w:t xml:space="preserve"> </w:t>
      </w:r>
      <w:r>
        <w:t>Evaluation-Lowest evaluated Bidder</w:t>
      </w: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361D1F" w:rsidRDefault="00361D1F" w:rsidP="000961B7">
      <w:pPr>
        <w:pStyle w:val="TableParagraph"/>
        <w:tabs>
          <w:tab w:val="left" w:pos="2093"/>
          <w:tab w:val="left" w:pos="2094"/>
        </w:tabs>
        <w:ind w:left="720" w:right="108"/>
      </w:pPr>
    </w:p>
    <w:p w:rsidR="001C65D9" w:rsidRDefault="001C65D9" w:rsidP="000961B7">
      <w:pPr>
        <w:pStyle w:val="TableParagraph"/>
        <w:numPr>
          <w:ilvl w:val="2"/>
          <w:numId w:val="0"/>
        </w:numPr>
        <w:tabs>
          <w:tab w:val="left" w:pos="2093"/>
          <w:tab w:val="left" w:pos="2094"/>
        </w:tabs>
        <w:spacing w:line="252" w:lineRule="exact"/>
        <w:ind w:left="720"/>
        <w:rPr>
          <w:b/>
          <w:u w:val="single"/>
        </w:rPr>
      </w:pPr>
    </w:p>
    <w:p w:rsidR="001C65D9" w:rsidRDefault="001C65D9" w:rsidP="000961B7">
      <w:pPr>
        <w:pStyle w:val="TableParagraph"/>
        <w:numPr>
          <w:ilvl w:val="2"/>
          <w:numId w:val="0"/>
        </w:numPr>
        <w:tabs>
          <w:tab w:val="left" w:pos="2093"/>
          <w:tab w:val="left" w:pos="2094"/>
        </w:tabs>
        <w:spacing w:line="252" w:lineRule="exact"/>
        <w:ind w:left="720"/>
        <w:rPr>
          <w:b/>
          <w:u w:val="single"/>
        </w:rPr>
      </w:pPr>
    </w:p>
    <w:p w:rsidR="001C65D9" w:rsidRDefault="001C65D9" w:rsidP="000961B7">
      <w:pPr>
        <w:pStyle w:val="TableParagraph"/>
        <w:numPr>
          <w:ilvl w:val="2"/>
          <w:numId w:val="0"/>
        </w:numPr>
        <w:tabs>
          <w:tab w:val="left" w:pos="2093"/>
          <w:tab w:val="left" w:pos="2094"/>
        </w:tabs>
        <w:spacing w:line="252" w:lineRule="exact"/>
        <w:ind w:left="720"/>
        <w:rPr>
          <w:b/>
          <w:u w:val="single"/>
        </w:rPr>
      </w:pPr>
    </w:p>
    <w:p w:rsidR="00361D1F" w:rsidRPr="00B275D2" w:rsidRDefault="00361D1F" w:rsidP="000961B7">
      <w:pPr>
        <w:pStyle w:val="TableParagraph"/>
        <w:numPr>
          <w:ilvl w:val="2"/>
          <w:numId w:val="0"/>
        </w:numPr>
        <w:tabs>
          <w:tab w:val="left" w:pos="2093"/>
          <w:tab w:val="left" w:pos="2094"/>
        </w:tabs>
        <w:spacing w:line="252" w:lineRule="exact"/>
        <w:ind w:left="720"/>
        <w:rPr>
          <w:b/>
          <w:u w:val="single"/>
        </w:rPr>
      </w:pPr>
      <w:r w:rsidRPr="00B275D2">
        <w:rPr>
          <w:b/>
          <w:u w:val="single"/>
        </w:rPr>
        <w:t>Preliminary Evaluation</w:t>
      </w:r>
    </w:p>
    <w:p w:rsidR="00361D1F" w:rsidRDefault="00361D1F" w:rsidP="000961B7">
      <w:pPr>
        <w:spacing w:line="230" w:lineRule="auto"/>
        <w:ind w:left="720"/>
      </w:pPr>
    </w:p>
    <w:p w:rsidR="00361D1F" w:rsidRDefault="00361D1F" w:rsidP="000961B7">
      <w:pPr>
        <w:spacing w:line="230" w:lineRule="auto"/>
        <w:ind w:left="720"/>
      </w:pPr>
      <w:r>
        <w:tab/>
      </w:r>
    </w:p>
    <w:tbl>
      <w:tblPr>
        <w:tblW w:w="1053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7470"/>
        <w:gridCol w:w="2250"/>
      </w:tblGrid>
      <w:tr w:rsidR="00361D1F" w:rsidRPr="00C161F4" w:rsidTr="001C65D9">
        <w:trPr>
          <w:trHeight w:val="817"/>
        </w:trPr>
        <w:tc>
          <w:tcPr>
            <w:tcW w:w="810" w:type="dxa"/>
            <w:shd w:val="clear" w:color="auto" w:fill="BCD5ED"/>
          </w:tcPr>
          <w:p w:rsidR="00361D1F" w:rsidRPr="00C161F4" w:rsidRDefault="00361D1F" w:rsidP="00D4067E">
            <w:pPr>
              <w:pStyle w:val="TableParagraph"/>
              <w:rPr>
                <w:b/>
              </w:rPr>
            </w:pPr>
            <w:r w:rsidRPr="00C161F4">
              <w:rPr>
                <w:b/>
                <w:spacing w:val="-5"/>
              </w:rPr>
              <w:t>No.</w:t>
            </w:r>
          </w:p>
        </w:tc>
        <w:tc>
          <w:tcPr>
            <w:tcW w:w="7470" w:type="dxa"/>
            <w:shd w:val="clear" w:color="auto" w:fill="BCD5ED"/>
          </w:tcPr>
          <w:p w:rsidR="00361D1F" w:rsidRPr="00C161F4" w:rsidRDefault="00361D1F" w:rsidP="00D4067E">
            <w:pPr>
              <w:pStyle w:val="TableParagraph"/>
              <w:rPr>
                <w:b/>
              </w:rPr>
            </w:pPr>
            <w:r>
              <w:rPr>
                <w:b/>
              </w:rPr>
              <w:t xml:space="preserve">  PRELIMINARY EVALUATION CRITERIA / MANDATORY  REQUIREMENTS </w:t>
            </w:r>
          </w:p>
        </w:tc>
        <w:tc>
          <w:tcPr>
            <w:tcW w:w="2250" w:type="dxa"/>
            <w:shd w:val="clear" w:color="auto" w:fill="BCD5ED"/>
          </w:tcPr>
          <w:p w:rsidR="00361D1F" w:rsidRPr="00C161F4" w:rsidRDefault="00361D1F" w:rsidP="00D4067E">
            <w:pPr>
              <w:pStyle w:val="TableParagraph"/>
              <w:rPr>
                <w:b/>
              </w:rPr>
            </w:pPr>
          </w:p>
        </w:tc>
      </w:tr>
      <w:tr w:rsidR="00361D1F" w:rsidRPr="00C161F4" w:rsidTr="001C65D9">
        <w:trPr>
          <w:trHeight w:val="551"/>
        </w:trPr>
        <w:tc>
          <w:tcPr>
            <w:tcW w:w="810" w:type="dxa"/>
          </w:tcPr>
          <w:p w:rsidR="00361D1F" w:rsidRPr="00C161F4" w:rsidRDefault="00361D1F" w:rsidP="00D4067E">
            <w:pPr>
              <w:pStyle w:val="TableParagraph"/>
            </w:pPr>
            <w:r>
              <w:t>No</w:t>
            </w:r>
          </w:p>
        </w:tc>
        <w:tc>
          <w:tcPr>
            <w:tcW w:w="7470" w:type="dxa"/>
          </w:tcPr>
          <w:p w:rsidR="00361D1F" w:rsidRPr="00C161F4" w:rsidRDefault="00361D1F" w:rsidP="00D4067E">
            <w:pPr>
              <w:pStyle w:val="TableParagraph"/>
              <w:rPr>
                <w:sz w:val="24"/>
              </w:rPr>
            </w:pPr>
            <w:r w:rsidRPr="00C161F4">
              <w:rPr>
                <w:b/>
                <w:spacing w:val="-2"/>
              </w:rPr>
              <w:t>REQUIREMENTS</w:t>
            </w:r>
          </w:p>
        </w:tc>
        <w:tc>
          <w:tcPr>
            <w:tcW w:w="2250" w:type="dxa"/>
          </w:tcPr>
          <w:p w:rsidR="00361D1F" w:rsidRPr="00C161F4" w:rsidRDefault="00361D1F" w:rsidP="00D4067E">
            <w:pPr>
              <w:pStyle w:val="TableParagraph"/>
              <w:rPr>
                <w:b/>
              </w:rPr>
            </w:pPr>
            <w:r w:rsidRPr="00C161F4">
              <w:rPr>
                <w:b/>
                <w:spacing w:val="-2"/>
              </w:rPr>
              <w:t>BIDDER’S</w:t>
            </w:r>
          </w:p>
          <w:p w:rsidR="00361D1F" w:rsidRPr="00C161F4" w:rsidRDefault="00361D1F" w:rsidP="00D4067E">
            <w:pPr>
              <w:pStyle w:val="TableParagraph"/>
              <w:rPr>
                <w:b/>
              </w:rPr>
            </w:pPr>
            <w:r w:rsidRPr="00C161F4">
              <w:rPr>
                <w:b/>
                <w:spacing w:val="-2"/>
              </w:rPr>
              <w:t>RESPONSE YES/NO</w:t>
            </w:r>
          </w:p>
        </w:tc>
      </w:tr>
      <w:tr w:rsidR="00361D1F" w:rsidRPr="00C161F4" w:rsidTr="001C65D9">
        <w:trPr>
          <w:trHeight w:val="551"/>
        </w:trPr>
        <w:tc>
          <w:tcPr>
            <w:tcW w:w="810" w:type="dxa"/>
          </w:tcPr>
          <w:p w:rsidR="00361D1F" w:rsidRPr="00C161F4" w:rsidRDefault="00361D1F" w:rsidP="00D4067E">
            <w:pPr>
              <w:pStyle w:val="TableParagraph"/>
            </w:pPr>
            <w:r w:rsidRPr="00C161F4">
              <w:t xml:space="preserve">MR </w:t>
            </w:r>
            <w:r w:rsidRPr="00C161F4">
              <w:rPr>
                <w:spacing w:val="-10"/>
              </w:rPr>
              <w:t>1</w:t>
            </w:r>
          </w:p>
        </w:tc>
        <w:tc>
          <w:tcPr>
            <w:tcW w:w="7470" w:type="dxa"/>
          </w:tcPr>
          <w:p w:rsidR="00361D1F" w:rsidRPr="00C161F4" w:rsidRDefault="00361D1F" w:rsidP="00D4067E">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10"/>
                <w:sz w:val="24"/>
              </w:rPr>
              <w:t xml:space="preserve"> </w:t>
            </w:r>
            <w:r w:rsidRPr="00C161F4">
              <w:rPr>
                <w:sz w:val="24"/>
              </w:rPr>
              <w:t>a</w:t>
            </w:r>
            <w:r w:rsidRPr="00C161F4">
              <w:rPr>
                <w:spacing w:val="-6"/>
                <w:sz w:val="24"/>
              </w:rPr>
              <w:t xml:space="preserve"> </w:t>
            </w:r>
            <w:r w:rsidRPr="00C161F4">
              <w:rPr>
                <w:sz w:val="24"/>
              </w:rPr>
              <w:t>copy</w:t>
            </w:r>
            <w:r w:rsidRPr="00C161F4">
              <w:rPr>
                <w:spacing w:val="-13"/>
                <w:sz w:val="24"/>
              </w:rPr>
              <w:t xml:space="preserve"> </w:t>
            </w:r>
            <w:r w:rsidRPr="00C161F4">
              <w:rPr>
                <w:sz w:val="24"/>
              </w:rPr>
              <w:t>of</w:t>
            </w:r>
            <w:r w:rsidRPr="00C161F4">
              <w:rPr>
                <w:spacing w:val="-8"/>
                <w:sz w:val="24"/>
              </w:rPr>
              <w:t xml:space="preserve"> </w:t>
            </w:r>
            <w:r w:rsidRPr="00C161F4">
              <w:rPr>
                <w:sz w:val="24"/>
              </w:rPr>
              <w:t>Certificate</w:t>
            </w:r>
            <w:r w:rsidRPr="00C161F4">
              <w:rPr>
                <w:spacing w:val="-7"/>
                <w:sz w:val="24"/>
              </w:rPr>
              <w:t xml:space="preserve"> </w:t>
            </w:r>
            <w:r w:rsidRPr="00C161F4">
              <w:rPr>
                <w:sz w:val="24"/>
              </w:rPr>
              <w:t>of</w:t>
            </w:r>
            <w:r w:rsidRPr="00C161F4">
              <w:rPr>
                <w:spacing w:val="-5"/>
                <w:sz w:val="24"/>
              </w:rPr>
              <w:t xml:space="preserve"> </w:t>
            </w:r>
            <w:r w:rsidRPr="00C161F4">
              <w:rPr>
                <w:sz w:val="24"/>
              </w:rPr>
              <w:t>Incorporation/</w:t>
            </w:r>
            <w:r w:rsidRPr="00C161F4">
              <w:rPr>
                <w:spacing w:val="-8"/>
                <w:sz w:val="24"/>
              </w:rPr>
              <w:t xml:space="preserve"> </w:t>
            </w:r>
            <w:r w:rsidRPr="00C161F4">
              <w:rPr>
                <w:sz w:val="24"/>
              </w:rPr>
              <w:t>Registration</w:t>
            </w:r>
            <w:r w:rsidRPr="00C161F4">
              <w:rPr>
                <w:spacing w:val="-2"/>
                <w:sz w:val="24"/>
              </w:rPr>
              <w:t xml:space="preserve"> </w:t>
            </w:r>
            <w:r w:rsidRPr="00C161F4">
              <w:rPr>
                <w:sz w:val="24"/>
              </w:rPr>
              <w:t>from</w:t>
            </w:r>
            <w:r w:rsidRPr="00C161F4">
              <w:rPr>
                <w:spacing w:val="-7"/>
                <w:sz w:val="24"/>
              </w:rPr>
              <w:t xml:space="preserve"> </w:t>
            </w:r>
            <w:r w:rsidRPr="00C161F4">
              <w:rPr>
                <w:spacing w:val="-5"/>
                <w:sz w:val="24"/>
              </w:rPr>
              <w:t>the</w:t>
            </w:r>
            <w:r>
              <w:rPr>
                <w:sz w:val="24"/>
              </w:rPr>
              <w:t xml:space="preserve"> </w:t>
            </w:r>
            <w:r w:rsidRPr="00C161F4">
              <w:rPr>
                <w:sz w:val="24"/>
              </w:rPr>
              <w:t>registrar</w:t>
            </w:r>
            <w:r w:rsidRPr="00C161F4">
              <w:rPr>
                <w:spacing w:val="-3"/>
                <w:sz w:val="24"/>
              </w:rPr>
              <w:t xml:space="preserve"> </w:t>
            </w:r>
            <w:r w:rsidRPr="00C161F4">
              <w:rPr>
                <w:sz w:val="24"/>
              </w:rPr>
              <w:t>of</w:t>
            </w:r>
            <w:r w:rsidRPr="00C161F4">
              <w:rPr>
                <w:spacing w:val="-2"/>
                <w:sz w:val="24"/>
              </w:rPr>
              <w:t xml:space="preserve"> companies.</w:t>
            </w:r>
          </w:p>
        </w:tc>
        <w:tc>
          <w:tcPr>
            <w:tcW w:w="2250" w:type="dxa"/>
          </w:tcPr>
          <w:p w:rsidR="00361D1F" w:rsidRPr="00C161F4" w:rsidRDefault="00361D1F" w:rsidP="00D4067E">
            <w:pPr>
              <w:pStyle w:val="TableParagraph"/>
            </w:pPr>
          </w:p>
        </w:tc>
      </w:tr>
      <w:tr w:rsidR="00361D1F" w:rsidRPr="00C161F4" w:rsidTr="001C65D9">
        <w:trPr>
          <w:trHeight w:val="551"/>
        </w:trPr>
        <w:tc>
          <w:tcPr>
            <w:tcW w:w="810" w:type="dxa"/>
          </w:tcPr>
          <w:p w:rsidR="00361D1F" w:rsidRPr="00C161F4" w:rsidRDefault="00361D1F" w:rsidP="00D4067E">
            <w:pPr>
              <w:pStyle w:val="TableParagraph"/>
            </w:pPr>
            <w:r w:rsidRPr="00C161F4">
              <w:t xml:space="preserve">MR </w:t>
            </w:r>
            <w:r w:rsidRPr="00C161F4">
              <w:rPr>
                <w:spacing w:val="-10"/>
              </w:rPr>
              <w:t>2</w:t>
            </w:r>
          </w:p>
        </w:tc>
        <w:tc>
          <w:tcPr>
            <w:tcW w:w="7470" w:type="dxa"/>
          </w:tcPr>
          <w:p w:rsidR="00361D1F" w:rsidRPr="00C161F4" w:rsidRDefault="00361D1F" w:rsidP="00D4067E">
            <w:pPr>
              <w:pStyle w:val="TableParagraph"/>
              <w:rPr>
                <w:sz w:val="24"/>
              </w:rPr>
            </w:pPr>
            <w:r w:rsidRPr="00C161F4">
              <w:rPr>
                <w:sz w:val="24"/>
              </w:rPr>
              <w:t>Must</w:t>
            </w:r>
            <w:r w:rsidRPr="00C161F4">
              <w:rPr>
                <w:spacing w:val="62"/>
                <w:sz w:val="24"/>
              </w:rPr>
              <w:t xml:space="preserve"> </w:t>
            </w:r>
            <w:r w:rsidRPr="00C161F4">
              <w:rPr>
                <w:sz w:val="24"/>
              </w:rPr>
              <w:t>Submit</w:t>
            </w:r>
            <w:r w:rsidRPr="00C161F4">
              <w:rPr>
                <w:spacing w:val="65"/>
                <w:sz w:val="24"/>
              </w:rPr>
              <w:t xml:space="preserve"> </w:t>
            </w:r>
            <w:r w:rsidRPr="00C161F4">
              <w:rPr>
                <w:sz w:val="24"/>
              </w:rPr>
              <w:t>a</w:t>
            </w:r>
            <w:r w:rsidRPr="00C161F4">
              <w:rPr>
                <w:spacing w:val="63"/>
                <w:sz w:val="24"/>
              </w:rPr>
              <w:t xml:space="preserve"> </w:t>
            </w:r>
            <w:r w:rsidRPr="00C161F4">
              <w:rPr>
                <w:sz w:val="24"/>
              </w:rPr>
              <w:t>copy</w:t>
            </w:r>
            <w:r w:rsidRPr="00C161F4">
              <w:rPr>
                <w:spacing w:val="59"/>
                <w:sz w:val="24"/>
              </w:rPr>
              <w:t xml:space="preserve"> </w:t>
            </w:r>
            <w:r w:rsidRPr="00C161F4">
              <w:rPr>
                <w:sz w:val="24"/>
              </w:rPr>
              <w:t>of</w:t>
            </w:r>
            <w:r w:rsidRPr="00C161F4">
              <w:rPr>
                <w:spacing w:val="62"/>
                <w:sz w:val="24"/>
              </w:rPr>
              <w:t xml:space="preserve"> </w:t>
            </w:r>
            <w:r w:rsidRPr="00C161F4">
              <w:rPr>
                <w:sz w:val="24"/>
              </w:rPr>
              <w:t>valid</w:t>
            </w:r>
            <w:r w:rsidRPr="00C161F4">
              <w:rPr>
                <w:spacing w:val="64"/>
                <w:sz w:val="24"/>
              </w:rPr>
              <w:t xml:space="preserve"> </w:t>
            </w:r>
            <w:r w:rsidRPr="00C161F4">
              <w:rPr>
                <w:sz w:val="24"/>
              </w:rPr>
              <w:t>Tax</w:t>
            </w:r>
            <w:r w:rsidRPr="00C161F4">
              <w:rPr>
                <w:spacing w:val="66"/>
                <w:sz w:val="24"/>
              </w:rPr>
              <w:t xml:space="preserve"> </w:t>
            </w:r>
            <w:r w:rsidRPr="00C161F4">
              <w:rPr>
                <w:sz w:val="24"/>
              </w:rPr>
              <w:t>Compliance</w:t>
            </w:r>
            <w:r w:rsidRPr="00C161F4">
              <w:rPr>
                <w:spacing w:val="63"/>
                <w:sz w:val="24"/>
              </w:rPr>
              <w:t xml:space="preserve"> </w:t>
            </w:r>
            <w:r w:rsidRPr="00C161F4">
              <w:rPr>
                <w:spacing w:val="-2"/>
                <w:sz w:val="24"/>
              </w:rPr>
              <w:t>certificate/Exemption</w:t>
            </w:r>
          </w:p>
          <w:p w:rsidR="00361D1F" w:rsidRPr="00C161F4" w:rsidRDefault="00361D1F" w:rsidP="00D4067E">
            <w:pPr>
              <w:pStyle w:val="TableParagraph"/>
              <w:rPr>
                <w:sz w:val="24"/>
              </w:rPr>
            </w:pPr>
            <w:r w:rsidRPr="00C161F4">
              <w:rPr>
                <w:sz w:val="24"/>
              </w:rPr>
              <w:t>Certificate</w:t>
            </w:r>
            <w:r w:rsidRPr="00C161F4">
              <w:rPr>
                <w:spacing w:val="-4"/>
                <w:sz w:val="24"/>
              </w:rPr>
              <w:t xml:space="preserve"> </w:t>
            </w:r>
            <w:r w:rsidRPr="00C161F4">
              <w:rPr>
                <w:sz w:val="24"/>
              </w:rPr>
              <w:t>from</w:t>
            </w:r>
            <w:r w:rsidRPr="00C161F4">
              <w:rPr>
                <w:spacing w:val="-2"/>
                <w:sz w:val="24"/>
              </w:rPr>
              <w:t xml:space="preserve"> </w:t>
            </w:r>
            <w:r w:rsidRPr="00C161F4">
              <w:rPr>
                <w:sz w:val="24"/>
              </w:rPr>
              <w:t>Kenya</w:t>
            </w:r>
            <w:r w:rsidRPr="00C161F4">
              <w:rPr>
                <w:spacing w:val="-2"/>
                <w:sz w:val="24"/>
              </w:rPr>
              <w:t xml:space="preserve"> </w:t>
            </w:r>
            <w:r w:rsidRPr="00C161F4">
              <w:rPr>
                <w:sz w:val="24"/>
              </w:rPr>
              <w:t>Revenue</w:t>
            </w:r>
            <w:r w:rsidRPr="00C161F4">
              <w:rPr>
                <w:spacing w:val="-2"/>
                <w:sz w:val="24"/>
              </w:rPr>
              <w:t xml:space="preserve"> Authority.</w:t>
            </w:r>
          </w:p>
        </w:tc>
        <w:tc>
          <w:tcPr>
            <w:tcW w:w="2250" w:type="dxa"/>
          </w:tcPr>
          <w:p w:rsidR="00361D1F" w:rsidRPr="00C161F4" w:rsidRDefault="00361D1F" w:rsidP="00D4067E">
            <w:pPr>
              <w:pStyle w:val="TableParagraph"/>
            </w:pPr>
          </w:p>
        </w:tc>
      </w:tr>
      <w:tr w:rsidR="00361D1F" w:rsidRPr="00C161F4" w:rsidTr="001C65D9">
        <w:trPr>
          <w:trHeight w:val="553"/>
        </w:trPr>
        <w:tc>
          <w:tcPr>
            <w:tcW w:w="810" w:type="dxa"/>
          </w:tcPr>
          <w:p w:rsidR="00361D1F" w:rsidRPr="00C161F4" w:rsidRDefault="00361D1F" w:rsidP="00D4067E">
            <w:pPr>
              <w:pStyle w:val="TableParagraph"/>
            </w:pPr>
            <w:r w:rsidRPr="00C161F4">
              <w:t xml:space="preserve">MR </w:t>
            </w:r>
            <w:r w:rsidRPr="00C161F4">
              <w:rPr>
                <w:spacing w:val="-10"/>
              </w:rPr>
              <w:t>3</w:t>
            </w:r>
          </w:p>
        </w:tc>
        <w:tc>
          <w:tcPr>
            <w:tcW w:w="7470" w:type="dxa"/>
          </w:tcPr>
          <w:p w:rsidR="00361D1F" w:rsidRPr="00C73E4C" w:rsidRDefault="00361D1F" w:rsidP="00D4067E">
            <w:pPr>
              <w:pStyle w:val="TableParagraph"/>
            </w:pPr>
            <w:r w:rsidRPr="00C161F4">
              <w:rPr>
                <w:sz w:val="24"/>
              </w:rPr>
              <w:t>Copy</w:t>
            </w:r>
            <w:r w:rsidRPr="00C161F4">
              <w:rPr>
                <w:spacing w:val="19"/>
                <w:sz w:val="24"/>
              </w:rPr>
              <w:t xml:space="preserve"> </w:t>
            </w:r>
            <w:r w:rsidRPr="00C161F4">
              <w:rPr>
                <w:sz w:val="24"/>
              </w:rPr>
              <w:t>of</w:t>
            </w:r>
            <w:r w:rsidRPr="00C161F4">
              <w:rPr>
                <w:spacing w:val="24"/>
                <w:sz w:val="24"/>
              </w:rPr>
              <w:t xml:space="preserve"> </w:t>
            </w:r>
            <w:r w:rsidRPr="00C161F4">
              <w:rPr>
                <w:sz w:val="24"/>
              </w:rPr>
              <w:t>Trade</w:t>
            </w:r>
            <w:r w:rsidRPr="00C161F4">
              <w:rPr>
                <w:spacing w:val="26"/>
                <w:sz w:val="24"/>
              </w:rPr>
              <w:t xml:space="preserve"> </w:t>
            </w:r>
            <w:r w:rsidRPr="00C161F4">
              <w:rPr>
                <w:sz w:val="24"/>
              </w:rPr>
              <w:t>License/Business</w:t>
            </w:r>
            <w:r w:rsidRPr="00C161F4">
              <w:rPr>
                <w:spacing w:val="24"/>
                <w:sz w:val="24"/>
              </w:rPr>
              <w:t xml:space="preserve"> </w:t>
            </w:r>
            <w:r w:rsidRPr="00C161F4">
              <w:rPr>
                <w:sz w:val="24"/>
              </w:rPr>
              <w:t>permit</w:t>
            </w:r>
            <w:r w:rsidRPr="00C161F4">
              <w:rPr>
                <w:spacing w:val="29"/>
                <w:sz w:val="24"/>
              </w:rPr>
              <w:t xml:space="preserve"> </w:t>
            </w:r>
            <w:r w:rsidRPr="00C161F4">
              <w:rPr>
                <w:sz w:val="24"/>
              </w:rPr>
              <w:t>valid</w:t>
            </w:r>
            <w:r w:rsidRPr="00C161F4">
              <w:rPr>
                <w:spacing w:val="25"/>
                <w:sz w:val="24"/>
              </w:rPr>
              <w:t xml:space="preserve"> </w:t>
            </w:r>
            <w:r w:rsidRPr="00C161F4">
              <w:rPr>
                <w:sz w:val="24"/>
              </w:rPr>
              <w:t>up</w:t>
            </w:r>
            <w:r w:rsidRPr="00C161F4">
              <w:rPr>
                <w:spacing w:val="24"/>
                <w:sz w:val="24"/>
              </w:rPr>
              <w:t xml:space="preserve"> </w:t>
            </w:r>
            <w:r w:rsidRPr="00C161F4">
              <w:rPr>
                <w:sz w:val="24"/>
              </w:rPr>
              <w:t>to</w:t>
            </w:r>
            <w:r w:rsidRPr="00C161F4">
              <w:rPr>
                <w:spacing w:val="27"/>
                <w:sz w:val="24"/>
              </w:rPr>
              <w:t xml:space="preserve"> </w:t>
            </w:r>
            <w:r w:rsidRPr="00C161F4">
              <w:t>including</w:t>
            </w:r>
            <w:r w:rsidRPr="00C161F4">
              <w:rPr>
                <w:spacing w:val="20"/>
              </w:rPr>
              <w:t xml:space="preserve"> </w:t>
            </w:r>
            <w:r w:rsidRPr="00C161F4">
              <w:t>the</w:t>
            </w:r>
            <w:r w:rsidRPr="00C161F4">
              <w:rPr>
                <w:spacing w:val="23"/>
              </w:rPr>
              <w:t xml:space="preserve"> </w:t>
            </w:r>
            <w:r w:rsidRPr="00C161F4">
              <w:t>date</w:t>
            </w:r>
            <w:r w:rsidRPr="00C161F4">
              <w:rPr>
                <w:spacing w:val="23"/>
              </w:rPr>
              <w:t xml:space="preserve"> </w:t>
            </w:r>
            <w:r w:rsidRPr="00C161F4">
              <w:rPr>
                <w:spacing w:val="-5"/>
              </w:rPr>
              <w:t>of</w:t>
            </w:r>
            <w:r>
              <w:t xml:space="preserve"> </w:t>
            </w:r>
            <w:r w:rsidRPr="00C161F4">
              <w:t>tender</w:t>
            </w:r>
            <w:r w:rsidRPr="00C161F4">
              <w:rPr>
                <w:spacing w:val="-3"/>
              </w:rPr>
              <w:t xml:space="preserve"> </w:t>
            </w:r>
            <w:r w:rsidRPr="00C161F4">
              <w:t>submission</w:t>
            </w:r>
            <w:r w:rsidRPr="00C161F4">
              <w:rPr>
                <w:spacing w:val="-1"/>
              </w:rPr>
              <w:t xml:space="preserve"> </w:t>
            </w:r>
            <w:r w:rsidRPr="00C161F4">
              <w:rPr>
                <w:sz w:val="24"/>
              </w:rPr>
              <w:t>from</w:t>
            </w:r>
            <w:r w:rsidRPr="00C161F4">
              <w:rPr>
                <w:spacing w:val="-3"/>
                <w:sz w:val="24"/>
              </w:rPr>
              <w:t xml:space="preserve"> </w:t>
            </w:r>
            <w:r w:rsidRPr="00C161F4">
              <w:rPr>
                <w:sz w:val="24"/>
              </w:rPr>
              <w:t>Kwale</w:t>
            </w:r>
            <w:r w:rsidRPr="00C161F4">
              <w:rPr>
                <w:spacing w:val="-2"/>
                <w:sz w:val="24"/>
              </w:rPr>
              <w:t xml:space="preserve"> </w:t>
            </w:r>
            <w:r w:rsidRPr="00C161F4">
              <w:rPr>
                <w:sz w:val="24"/>
              </w:rPr>
              <w:t>county</w:t>
            </w:r>
            <w:r w:rsidRPr="00C161F4">
              <w:rPr>
                <w:spacing w:val="-5"/>
                <w:sz w:val="24"/>
              </w:rPr>
              <w:t xml:space="preserve"> </w:t>
            </w:r>
            <w:r w:rsidRPr="00C161F4">
              <w:rPr>
                <w:spacing w:val="-2"/>
                <w:sz w:val="24"/>
              </w:rPr>
              <w:t>government.</w:t>
            </w:r>
          </w:p>
        </w:tc>
        <w:tc>
          <w:tcPr>
            <w:tcW w:w="2250" w:type="dxa"/>
          </w:tcPr>
          <w:p w:rsidR="00361D1F" w:rsidRPr="00C161F4" w:rsidRDefault="00361D1F" w:rsidP="00D4067E">
            <w:pPr>
              <w:pStyle w:val="TableParagraph"/>
            </w:pPr>
          </w:p>
        </w:tc>
      </w:tr>
      <w:tr w:rsidR="00361D1F" w:rsidRPr="00C161F4" w:rsidTr="001C65D9">
        <w:trPr>
          <w:trHeight w:val="552"/>
        </w:trPr>
        <w:tc>
          <w:tcPr>
            <w:tcW w:w="810" w:type="dxa"/>
          </w:tcPr>
          <w:p w:rsidR="00361D1F" w:rsidRPr="00C161F4" w:rsidRDefault="00361D1F" w:rsidP="00D4067E">
            <w:pPr>
              <w:pStyle w:val="TableParagraph"/>
            </w:pPr>
            <w:r w:rsidRPr="00C161F4">
              <w:t xml:space="preserve">MR </w:t>
            </w:r>
            <w:r w:rsidRPr="00C161F4">
              <w:rPr>
                <w:spacing w:val="-10"/>
              </w:rPr>
              <w:t>4</w:t>
            </w:r>
          </w:p>
        </w:tc>
        <w:tc>
          <w:tcPr>
            <w:tcW w:w="7470" w:type="dxa"/>
          </w:tcPr>
          <w:p w:rsidR="00361D1F" w:rsidRPr="00C161F4" w:rsidRDefault="00361D1F" w:rsidP="00D4067E">
            <w:pPr>
              <w:pStyle w:val="TableParagraph"/>
              <w:rPr>
                <w:sz w:val="24"/>
              </w:rPr>
            </w:pPr>
            <w:r w:rsidRPr="00C161F4">
              <w:rPr>
                <w:sz w:val="24"/>
              </w:rPr>
              <w:t>Must</w:t>
            </w:r>
            <w:r w:rsidRPr="00C161F4">
              <w:rPr>
                <w:spacing w:val="-8"/>
                <w:sz w:val="24"/>
              </w:rPr>
              <w:t xml:space="preserve"> </w:t>
            </w:r>
            <w:r w:rsidRPr="00C161F4">
              <w:rPr>
                <w:sz w:val="24"/>
              </w:rPr>
              <w:t>provide</w:t>
            </w:r>
            <w:r w:rsidRPr="00C161F4">
              <w:rPr>
                <w:spacing w:val="-6"/>
                <w:sz w:val="24"/>
              </w:rPr>
              <w:t xml:space="preserve"> </w:t>
            </w:r>
            <w:r w:rsidRPr="00C161F4">
              <w:rPr>
                <w:sz w:val="24"/>
              </w:rPr>
              <w:t>documentary</w:t>
            </w:r>
            <w:r w:rsidRPr="00C161F4">
              <w:rPr>
                <w:spacing w:val="-7"/>
                <w:sz w:val="24"/>
              </w:rPr>
              <w:t xml:space="preserve"> </w:t>
            </w:r>
            <w:r w:rsidRPr="00C161F4">
              <w:rPr>
                <w:sz w:val="24"/>
              </w:rPr>
              <w:t>evidence</w:t>
            </w:r>
            <w:r w:rsidRPr="00C161F4">
              <w:rPr>
                <w:spacing w:val="-6"/>
                <w:sz w:val="24"/>
              </w:rPr>
              <w:t xml:space="preserve"> </w:t>
            </w:r>
            <w:r w:rsidRPr="00C161F4">
              <w:rPr>
                <w:sz w:val="24"/>
              </w:rPr>
              <w:t>of</w:t>
            </w:r>
            <w:r w:rsidRPr="00C161F4">
              <w:rPr>
                <w:spacing w:val="-6"/>
                <w:sz w:val="24"/>
              </w:rPr>
              <w:t xml:space="preserve"> </w:t>
            </w:r>
            <w:r w:rsidRPr="00C161F4">
              <w:rPr>
                <w:sz w:val="24"/>
              </w:rPr>
              <w:t>physical</w:t>
            </w:r>
            <w:r w:rsidRPr="00C161F4">
              <w:rPr>
                <w:spacing w:val="-6"/>
                <w:sz w:val="24"/>
              </w:rPr>
              <w:t xml:space="preserve"> </w:t>
            </w:r>
            <w:r w:rsidRPr="00C161F4">
              <w:rPr>
                <w:sz w:val="24"/>
              </w:rPr>
              <w:t>address</w:t>
            </w:r>
            <w:r w:rsidRPr="00C161F4">
              <w:rPr>
                <w:spacing w:val="-3"/>
                <w:sz w:val="24"/>
              </w:rPr>
              <w:t xml:space="preserve"> </w:t>
            </w:r>
            <w:r w:rsidRPr="00C161F4">
              <w:rPr>
                <w:sz w:val="24"/>
              </w:rPr>
              <w:t>in</w:t>
            </w:r>
            <w:r w:rsidRPr="00C161F4">
              <w:rPr>
                <w:spacing w:val="-5"/>
                <w:sz w:val="24"/>
              </w:rPr>
              <w:t xml:space="preserve"> </w:t>
            </w:r>
            <w:r w:rsidRPr="00C161F4">
              <w:rPr>
                <w:sz w:val="24"/>
              </w:rPr>
              <w:t>form</w:t>
            </w:r>
            <w:r w:rsidRPr="00C161F4">
              <w:rPr>
                <w:spacing w:val="-6"/>
                <w:sz w:val="24"/>
              </w:rPr>
              <w:t xml:space="preserve"> </w:t>
            </w:r>
            <w:r w:rsidRPr="00C161F4">
              <w:rPr>
                <w:sz w:val="24"/>
              </w:rPr>
              <w:t>of</w:t>
            </w:r>
            <w:r w:rsidRPr="00C161F4">
              <w:rPr>
                <w:spacing w:val="-6"/>
                <w:sz w:val="24"/>
              </w:rPr>
              <w:t xml:space="preserve"> </w:t>
            </w:r>
            <w:r w:rsidRPr="00C161F4">
              <w:rPr>
                <w:sz w:val="24"/>
              </w:rPr>
              <w:t>any</w:t>
            </w:r>
            <w:r w:rsidRPr="00C161F4">
              <w:rPr>
                <w:spacing w:val="-10"/>
                <w:sz w:val="24"/>
              </w:rPr>
              <w:t xml:space="preserve"> </w:t>
            </w:r>
            <w:r w:rsidRPr="00C161F4">
              <w:rPr>
                <w:spacing w:val="-5"/>
                <w:sz w:val="24"/>
              </w:rPr>
              <w:t>of</w:t>
            </w:r>
            <w:r>
              <w:rPr>
                <w:sz w:val="24"/>
              </w:rPr>
              <w:t xml:space="preserve"> </w:t>
            </w:r>
            <w:r w:rsidRPr="00C161F4">
              <w:rPr>
                <w:sz w:val="24"/>
              </w:rPr>
              <w:t>the</w:t>
            </w:r>
            <w:r w:rsidRPr="00C161F4">
              <w:rPr>
                <w:spacing w:val="-2"/>
                <w:sz w:val="24"/>
              </w:rPr>
              <w:t xml:space="preserve"> </w:t>
            </w:r>
            <w:r w:rsidRPr="00C161F4">
              <w:rPr>
                <w:sz w:val="24"/>
              </w:rPr>
              <w:t>following:</w:t>
            </w:r>
            <w:r w:rsidRPr="00C161F4">
              <w:rPr>
                <w:spacing w:val="-1"/>
                <w:sz w:val="24"/>
              </w:rPr>
              <w:t xml:space="preserve"> </w:t>
            </w:r>
            <w:r w:rsidRPr="00C161F4">
              <w:rPr>
                <w:sz w:val="24"/>
              </w:rPr>
              <w:t>-</w:t>
            </w:r>
            <w:r w:rsidRPr="00C161F4">
              <w:rPr>
                <w:spacing w:val="-3"/>
                <w:sz w:val="24"/>
              </w:rPr>
              <w:t xml:space="preserve"> </w:t>
            </w:r>
            <w:r w:rsidRPr="00C161F4">
              <w:rPr>
                <w:sz w:val="24"/>
              </w:rPr>
              <w:t>Valid Lease</w:t>
            </w:r>
            <w:r w:rsidRPr="00C161F4">
              <w:rPr>
                <w:spacing w:val="-3"/>
                <w:sz w:val="24"/>
              </w:rPr>
              <w:t xml:space="preserve"> </w:t>
            </w:r>
            <w:r w:rsidRPr="00C161F4">
              <w:rPr>
                <w:sz w:val="24"/>
              </w:rPr>
              <w:t>Agreement/Title</w:t>
            </w:r>
            <w:r w:rsidRPr="00C161F4">
              <w:rPr>
                <w:spacing w:val="-2"/>
                <w:sz w:val="24"/>
              </w:rPr>
              <w:t xml:space="preserve"> </w:t>
            </w:r>
            <w:r w:rsidRPr="00C161F4">
              <w:rPr>
                <w:spacing w:val="-4"/>
                <w:sz w:val="24"/>
              </w:rPr>
              <w:t>Deed.</w:t>
            </w:r>
          </w:p>
        </w:tc>
        <w:tc>
          <w:tcPr>
            <w:tcW w:w="2250" w:type="dxa"/>
          </w:tcPr>
          <w:p w:rsidR="00361D1F" w:rsidRPr="00C161F4" w:rsidRDefault="00361D1F" w:rsidP="00D4067E">
            <w:pPr>
              <w:pStyle w:val="TableParagraph"/>
            </w:pPr>
          </w:p>
        </w:tc>
      </w:tr>
      <w:tr w:rsidR="00361D1F" w:rsidRPr="00C161F4" w:rsidTr="001C65D9">
        <w:trPr>
          <w:trHeight w:val="664"/>
        </w:trPr>
        <w:tc>
          <w:tcPr>
            <w:tcW w:w="810" w:type="dxa"/>
          </w:tcPr>
          <w:p w:rsidR="00361D1F" w:rsidRPr="00C161F4" w:rsidRDefault="00361D1F" w:rsidP="00D4067E">
            <w:pPr>
              <w:pStyle w:val="TableParagraph"/>
            </w:pPr>
            <w:r w:rsidRPr="00C161F4">
              <w:t xml:space="preserve">MR </w:t>
            </w:r>
            <w:r w:rsidRPr="00C161F4">
              <w:rPr>
                <w:spacing w:val="-10"/>
              </w:rPr>
              <w:t>5</w:t>
            </w:r>
          </w:p>
        </w:tc>
        <w:tc>
          <w:tcPr>
            <w:tcW w:w="7470" w:type="dxa"/>
          </w:tcPr>
          <w:p w:rsidR="00361D1F" w:rsidRPr="00C161F4" w:rsidRDefault="00361D1F" w:rsidP="00D4067E">
            <w:pPr>
              <w:pStyle w:val="TableParagraph"/>
              <w:rPr>
                <w:sz w:val="24"/>
              </w:rPr>
            </w:pPr>
            <w:r w:rsidRPr="00C161F4">
              <w:rPr>
                <w:sz w:val="24"/>
              </w:rPr>
              <w:t>Must fill, sign and stamp Form of Tender on a company</w:t>
            </w:r>
            <w:r w:rsidRPr="00C161F4">
              <w:rPr>
                <w:spacing w:val="-2"/>
                <w:sz w:val="24"/>
              </w:rPr>
              <w:t xml:space="preserve"> </w:t>
            </w:r>
            <w:r w:rsidRPr="00C161F4">
              <w:rPr>
                <w:sz w:val="24"/>
              </w:rPr>
              <w:t>letterhead in the Format provided.</w:t>
            </w:r>
          </w:p>
        </w:tc>
        <w:tc>
          <w:tcPr>
            <w:tcW w:w="2250" w:type="dxa"/>
          </w:tcPr>
          <w:p w:rsidR="00361D1F" w:rsidRPr="00C161F4" w:rsidRDefault="00361D1F" w:rsidP="00D4067E">
            <w:pPr>
              <w:pStyle w:val="TableParagraph"/>
            </w:pPr>
          </w:p>
        </w:tc>
      </w:tr>
      <w:tr w:rsidR="00361D1F" w:rsidRPr="00C161F4" w:rsidTr="001C65D9">
        <w:trPr>
          <w:trHeight w:val="594"/>
        </w:trPr>
        <w:tc>
          <w:tcPr>
            <w:tcW w:w="810" w:type="dxa"/>
          </w:tcPr>
          <w:p w:rsidR="00361D1F" w:rsidRPr="00C161F4" w:rsidRDefault="00361D1F" w:rsidP="00D4067E">
            <w:pPr>
              <w:pStyle w:val="TableParagraph"/>
            </w:pPr>
            <w:r>
              <w:rPr>
                <w:spacing w:val="-4"/>
              </w:rPr>
              <w:t xml:space="preserve">MR </w:t>
            </w:r>
            <w:r w:rsidRPr="00C161F4">
              <w:rPr>
                <w:spacing w:val="-4"/>
              </w:rPr>
              <w:t>6</w:t>
            </w:r>
          </w:p>
        </w:tc>
        <w:tc>
          <w:tcPr>
            <w:tcW w:w="7470" w:type="dxa"/>
          </w:tcPr>
          <w:p w:rsidR="00361D1F" w:rsidRPr="00C161F4" w:rsidRDefault="001E2937" w:rsidP="00D4067E">
            <w:pPr>
              <w:pStyle w:val="TableParagraph"/>
              <w:rPr>
                <w:sz w:val="24"/>
              </w:rPr>
            </w:pPr>
            <w:r w:rsidRPr="00C161F4">
              <w:rPr>
                <w:sz w:val="24"/>
              </w:rPr>
              <w:t>Must</w:t>
            </w:r>
            <w:r w:rsidRPr="00C161F4">
              <w:rPr>
                <w:spacing w:val="43"/>
                <w:sz w:val="24"/>
              </w:rPr>
              <w:t xml:space="preserve"> </w:t>
            </w:r>
            <w:r w:rsidRPr="00C161F4">
              <w:rPr>
                <w:sz w:val="24"/>
              </w:rPr>
              <w:t>fill,</w:t>
            </w:r>
            <w:r w:rsidRPr="00C161F4">
              <w:rPr>
                <w:spacing w:val="43"/>
                <w:sz w:val="24"/>
              </w:rPr>
              <w:t xml:space="preserve"> </w:t>
            </w:r>
            <w:r w:rsidRPr="00C161F4">
              <w:rPr>
                <w:sz w:val="24"/>
              </w:rPr>
              <w:t>sign</w:t>
            </w:r>
            <w:r w:rsidRPr="00C161F4">
              <w:rPr>
                <w:spacing w:val="45"/>
                <w:sz w:val="24"/>
              </w:rPr>
              <w:t xml:space="preserve"> </w:t>
            </w:r>
            <w:r w:rsidRPr="00C161F4">
              <w:rPr>
                <w:sz w:val="24"/>
              </w:rPr>
              <w:t>and</w:t>
            </w:r>
            <w:r w:rsidRPr="00C161F4">
              <w:rPr>
                <w:spacing w:val="45"/>
                <w:sz w:val="24"/>
              </w:rPr>
              <w:t xml:space="preserve"> </w:t>
            </w:r>
            <w:r w:rsidRPr="00C161F4">
              <w:rPr>
                <w:sz w:val="24"/>
              </w:rPr>
              <w:t>stamp</w:t>
            </w:r>
            <w:r w:rsidRPr="00C161F4">
              <w:rPr>
                <w:spacing w:val="45"/>
                <w:sz w:val="24"/>
              </w:rPr>
              <w:t xml:space="preserve"> </w:t>
            </w:r>
            <w:r w:rsidRPr="00C161F4">
              <w:rPr>
                <w:sz w:val="24"/>
              </w:rPr>
              <w:t>the</w:t>
            </w:r>
            <w:r w:rsidR="00361D1F" w:rsidRPr="00C161F4">
              <w:rPr>
                <w:spacing w:val="43"/>
                <w:sz w:val="24"/>
              </w:rPr>
              <w:t xml:space="preserve"> </w:t>
            </w:r>
            <w:r w:rsidR="00361D1F" w:rsidRPr="00C161F4">
              <w:rPr>
                <w:sz w:val="24"/>
              </w:rPr>
              <w:t>price</w:t>
            </w:r>
            <w:r w:rsidR="00361D1F" w:rsidRPr="00C161F4">
              <w:rPr>
                <w:spacing w:val="44"/>
                <w:sz w:val="24"/>
              </w:rPr>
              <w:t xml:space="preserve"> </w:t>
            </w:r>
            <w:r w:rsidR="00361D1F" w:rsidRPr="00C161F4">
              <w:rPr>
                <w:sz w:val="24"/>
              </w:rPr>
              <w:t>activity</w:t>
            </w:r>
            <w:r w:rsidR="00361D1F" w:rsidRPr="00C161F4">
              <w:rPr>
                <w:spacing w:val="38"/>
                <w:sz w:val="24"/>
              </w:rPr>
              <w:t xml:space="preserve"> </w:t>
            </w:r>
            <w:r w:rsidR="00361D1F" w:rsidRPr="00C161F4">
              <w:rPr>
                <w:sz w:val="24"/>
              </w:rPr>
              <w:t>schedule</w:t>
            </w:r>
            <w:r w:rsidR="00361D1F" w:rsidRPr="00C161F4">
              <w:rPr>
                <w:spacing w:val="50"/>
                <w:sz w:val="24"/>
              </w:rPr>
              <w:t xml:space="preserve"> </w:t>
            </w:r>
            <w:r w:rsidR="00361D1F" w:rsidRPr="00C161F4">
              <w:rPr>
                <w:sz w:val="24"/>
              </w:rPr>
              <w:t>on</w:t>
            </w:r>
            <w:r w:rsidR="00361D1F" w:rsidRPr="00C161F4">
              <w:rPr>
                <w:spacing w:val="45"/>
                <w:sz w:val="24"/>
              </w:rPr>
              <w:t xml:space="preserve"> </w:t>
            </w:r>
            <w:r w:rsidR="00361D1F" w:rsidRPr="00C161F4">
              <w:rPr>
                <w:sz w:val="24"/>
              </w:rPr>
              <w:t>the</w:t>
            </w:r>
            <w:r w:rsidR="00361D1F" w:rsidRPr="00C161F4">
              <w:rPr>
                <w:spacing w:val="44"/>
                <w:sz w:val="24"/>
              </w:rPr>
              <w:t xml:space="preserve"> </w:t>
            </w:r>
            <w:r w:rsidR="00361D1F" w:rsidRPr="00C161F4">
              <w:rPr>
                <w:spacing w:val="-2"/>
                <w:sz w:val="24"/>
              </w:rPr>
              <w:t>company</w:t>
            </w:r>
            <w:r w:rsidR="00361D1F">
              <w:rPr>
                <w:sz w:val="24"/>
              </w:rPr>
              <w:t xml:space="preserve"> </w:t>
            </w:r>
            <w:r w:rsidR="00361D1F" w:rsidRPr="00C161F4">
              <w:rPr>
                <w:sz w:val="24"/>
              </w:rPr>
              <w:t>letterhead</w:t>
            </w:r>
            <w:r w:rsidR="00361D1F" w:rsidRPr="00C161F4">
              <w:rPr>
                <w:spacing w:val="-2"/>
                <w:sz w:val="24"/>
              </w:rPr>
              <w:t xml:space="preserve"> </w:t>
            </w:r>
            <w:r w:rsidR="00361D1F" w:rsidRPr="00C161F4">
              <w:rPr>
                <w:sz w:val="24"/>
              </w:rPr>
              <w:t>in</w:t>
            </w:r>
            <w:r w:rsidR="00361D1F" w:rsidRPr="00C161F4">
              <w:rPr>
                <w:spacing w:val="-1"/>
                <w:sz w:val="24"/>
              </w:rPr>
              <w:t xml:space="preserve"> </w:t>
            </w:r>
            <w:r w:rsidR="00361D1F" w:rsidRPr="00C161F4">
              <w:rPr>
                <w:sz w:val="24"/>
              </w:rPr>
              <w:t>the</w:t>
            </w:r>
            <w:r w:rsidR="00361D1F" w:rsidRPr="00C161F4">
              <w:rPr>
                <w:spacing w:val="-2"/>
                <w:sz w:val="24"/>
              </w:rPr>
              <w:t xml:space="preserve"> </w:t>
            </w:r>
            <w:r w:rsidR="00361D1F" w:rsidRPr="00C161F4">
              <w:rPr>
                <w:sz w:val="24"/>
              </w:rPr>
              <w:t>format</w:t>
            </w:r>
            <w:r w:rsidR="00361D1F" w:rsidRPr="00C161F4">
              <w:rPr>
                <w:spacing w:val="-1"/>
                <w:sz w:val="24"/>
              </w:rPr>
              <w:t xml:space="preserve"> </w:t>
            </w:r>
            <w:r w:rsidR="00361D1F" w:rsidRPr="00C161F4">
              <w:rPr>
                <w:spacing w:val="-2"/>
                <w:sz w:val="24"/>
              </w:rPr>
              <w:t>provided.</w:t>
            </w:r>
          </w:p>
        </w:tc>
        <w:tc>
          <w:tcPr>
            <w:tcW w:w="2250" w:type="dxa"/>
          </w:tcPr>
          <w:p w:rsidR="00361D1F" w:rsidRPr="00C161F4" w:rsidRDefault="00361D1F" w:rsidP="00D4067E">
            <w:pPr>
              <w:pStyle w:val="TableParagraph"/>
            </w:pPr>
          </w:p>
        </w:tc>
      </w:tr>
      <w:tr w:rsidR="001806A8" w:rsidRPr="00C161F4" w:rsidTr="001C65D9">
        <w:trPr>
          <w:trHeight w:val="594"/>
        </w:trPr>
        <w:tc>
          <w:tcPr>
            <w:tcW w:w="810" w:type="dxa"/>
          </w:tcPr>
          <w:p w:rsidR="001806A8" w:rsidRDefault="001E2937" w:rsidP="001E2937">
            <w:pPr>
              <w:pStyle w:val="TableParagraph"/>
              <w:rPr>
                <w:spacing w:val="-4"/>
              </w:rPr>
            </w:pPr>
            <w:r>
              <w:rPr>
                <w:spacing w:val="-4"/>
              </w:rPr>
              <w:t>MR 7</w:t>
            </w:r>
          </w:p>
        </w:tc>
        <w:tc>
          <w:tcPr>
            <w:tcW w:w="7470" w:type="dxa"/>
          </w:tcPr>
          <w:p w:rsidR="001806A8" w:rsidRPr="00C161F4" w:rsidRDefault="001E2937" w:rsidP="00D4067E">
            <w:pPr>
              <w:pStyle w:val="TableParagraph"/>
              <w:rPr>
                <w:sz w:val="24"/>
              </w:rPr>
            </w:pPr>
            <w:r w:rsidRPr="00C161F4">
              <w:rPr>
                <w:sz w:val="24"/>
              </w:rPr>
              <w:t>Must</w:t>
            </w:r>
            <w:r w:rsidRPr="00C161F4">
              <w:rPr>
                <w:spacing w:val="43"/>
                <w:sz w:val="24"/>
              </w:rPr>
              <w:t xml:space="preserve"> </w:t>
            </w:r>
            <w:r w:rsidRPr="00C161F4">
              <w:rPr>
                <w:sz w:val="24"/>
              </w:rPr>
              <w:t>fill,</w:t>
            </w:r>
            <w:r w:rsidRPr="00C161F4">
              <w:rPr>
                <w:spacing w:val="43"/>
                <w:sz w:val="24"/>
              </w:rPr>
              <w:t xml:space="preserve"> </w:t>
            </w:r>
            <w:r w:rsidRPr="00C161F4">
              <w:rPr>
                <w:sz w:val="24"/>
              </w:rPr>
              <w:t>sign</w:t>
            </w:r>
            <w:r w:rsidRPr="00C161F4">
              <w:rPr>
                <w:spacing w:val="45"/>
                <w:sz w:val="24"/>
              </w:rPr>
              <w:t xml:space="preserve"> </w:t>
            </w:r>
            <w:r w:rsidRPr="00C161F4">
              <w:rPr>
                <w:sz w:val="24"/>
              </w:rPr>
              <w:t>and</w:t>
            </w:r>
            <w:r w:rsidRPr="00C161F4">
              <w:rPr>
                <w:spacing w:val="45"/>
                <w:sz w:val="24"/>
              </w:rPr>
              <w:t xml:space="preserve"> </w:t>
            </w:r>
            <w:r w:rsidRPr="00C161F4">
              <w:rPr>
                <w:sz w:val="24"/>
              </w:rPr>
              <w:t>stamp</w:t>
            </w:r>
            <w:r w:rsidRPr="00C161F4">
              <w:rPr>
                <w:spacing w:val="45"/>
                <w:sz w:val="24"/>
              </w:rPr>
              <w:t xml:space="preserve"> </w:t>
            </w:r>
            <w:r w:rsidRPr="00C161F4">
              <w:rPr>
                <w:sz w:val="24"/>
              </w:rPr>
              <w:t>the</w:t>
            </w:r>
            <w:r>
              <w:rPr>
                <w:color w:val="221F1F"/>
                <w:spacing w:val="-1"/>
              </w:rPr>
              <w:t xml:space="preserve"> </w:t>
            </w:r>
            <w:r w:rsidR="001806A8">
              <w:rPr>
                <w:color w:val="221F1F"/>
                <w:spacing w:val="-1"/>
              </w:rPr>
              <w:t>Tender</w:t>
            </w:r>
            <w:r w:rsidR="001806A8">
              <w:rPr>
                <w:color w:val="221F1F"/>
                <w:spacing w:val="-11"/>
              </w:rPr>
              <w:t xml:space="preserve"> </w:t>
            </w:r>
            <w:r w:rsidR="001806A8">
              <w:rPr>
                <w:color w:val="221F1F"/>
                <w:spacing w:val="-1"/>
              </w:rPr>
              <w:t>Securing</w:t>
            </w:r>
            <w:r w:rsidR="001806A8">
              <w:rPr>
                <w:color w:val="221F1F"/>
                <w:spacing w:val="-7"/>
              </w:rPr>
              <w:t xml:space="preserve"> </w:t>
            </w:r>
            <w:r w:rsidR="001806A8">
              <w:rPr>
                <w:color w:val="221F1F"/>
                <w:spacing w:val="-1"/>
              </w:rPr>
              <w:t>Declaration FORM</w:t>
            </w:r>
            <w:r w:rsidRPr="00C161F4">
              <w:rPr>
                <w:sz w:val="24"/>
              </w:rPr>
              <w:t xml:space="preserve"> on</w:t>
            </w:r>
            <w:r w:rsidRPr="00C161F4">
              <w:rPr>
                <w:spacing w:val="45"/>
                <w:sz w:val="24"/>
              </w:rPr>
              <w:t xml:space="preserve"> </w:t>
            </w:r>
            <w:r w:rsidRPr="00C161F4">
              <w:rPr>
                <w:sz w:val="24"/>
              </w:rPr>
              <w:t>the</w:t>
            </w:r>
            <w:r w:rsidRPr="00C161F4">
              <w:rPr>
                <w:spacing w:val="44"/>
                <w:sz w:val="24"/>
              </w:rPr>
              <w:t xml:space="preserve"> </w:t>
            </w:r>
            <w:r w:rsidRPr="00C161F4">
              <w:rPr>
                <w:spacing w:val="-2"/>
                <w:sz w:val="24"/>
              </w:rPr>
              <w:t>company</w:t>
            </w:r>
            <w:r>
              <w:rPr>
                <w:sz w:val="24"/>
              </w:rPr>
              <w:t xml:space="preserve"> </w:t>
            </w:r>
            <w:r w:rsidRPr="00C161F4">
              <w:rPr>
                <w:sz w:val="24"/>
              </w:rPr>
              <w:t>letterhead</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1806A8" w:rsidRPr="00C161F4" w:rsidRDefault="001806A8" w:rsidP="00D4067E">
            <w:pPr>
              <w:pStyle w:val="TableParagraph"/>
            </w:pPr>
          </w:p>
        </w:tc>
      </w:tr>
      <w:tr w:rsidR="00361D1F" w:rsidRPr="00C161F4" w:rsidTr="001C65D9">
        <w:trPr>
          <w:trHeight w:val="597"/>
        </w:trPr>
        <w:tc>
          <w:tcPr>
            <w:tcW w:w="810" w:type="dxa"/>
          </w:tcPr>
          <w:p w:rsidR="00361D1F" w:rsidRPr="00C161F4" w:rsidRDefault="00361D1F" w:rsidP="001E2937">
            <w:pPr>
              <w:pStyle w:val="TableParagraph"/>
            </w:pPr>
            <w:r w:rsidRPr="00C161F4">
              <w:t xml:space="preserve">MR </w:t>
            </w:r>
            <w:r w:rsidR="001E2937">
              <w:rPr>
                <w:spacing w:val="-10"/>
              </w:rPr>
              <w:t>8</w:t>
            </w:r>
          </w:p>
        </w:tc>
        <w:tc>
          <w:tcPr>
            <w:tcW w:w="7470" w:type="dxa"/>
          </w:tcPr>
          <w:p w:rsidR="00361D1F" w:rsidRPr="00C161F4" w:rsidRDefault="00361D1F" w:rsidP="00D4067E">
            <w:pPr>
              <w:pStyle w:val="TableParagraph"/>
              <w:rPr>
                <w:sz w:val="24"/>
              </w:rPr>
            </w:pPr>
            <w:r w:rsidRPr="00C161F4">
              <w:rPr>
                <w:sz w:val="24"/>
              </w:rPr>
              <w:t>Must</w:t>
            </w:r>
            <w:r w:rsidRPr="00C161F4">
              <w:rPr>
                <w:spacing w:val="11"/>
                <w:sz w:val="24"/>
              </w:rPr>
              <w:t xml:space="preserve"> </w:t>
            </w:r>
            <w:r w:rsidRPr="00C161F4">
              <w:rPr>
                <w:sz w:val="24"/>
              </w:rPr>
              <w:t>fill,</w:t>
            </w:r>
            <w:r w:rsidRPr="00C161F4">
              <w:rPr>
                <w:spacing w:val="13"/>
                <w:sz w:val="24"/>
              </w:rPr>
              <w:t xml:space="preserve"> </w:t>
            </w:r>
            <w:r w:rsidRPr="00C161F4">
              <w:rPr>
                <w:sz w:val="24"/>
              </w:rPr>
              <w:t>sign</w:t>
            </w:r>
            <w:r w:rsidRPr="00C161F4">
              <w:rPr>
                <w:spacing w:val="13"/>
                <w:sz w:val="24"/>
              </w:rPr>
              <w:t xml:space="preserve"> </w:t>
            </w:r>
            <w:r w:rsidRPr="00C161F4">
              <w:rPr>
                <w:sz w:val="24"/>
              </w:rPr>
              <w:t>and</w:t>
            </w:r>
            <w:r w:rsidRPr="00C161F4">
              <w:rPr>
                <w:spacing w:val="13"/>
                <w:sz w:val="24"/>
              </w:rPr>
              <w:t xml:space="preserve"> </w:t>
            </w:r>
            <w:r w:rsidRPr="00C161F4">
              <w:rPr>
                <w:sz w:val="24"/>
              </w:rPr>
              <w:t>stamp</w:t>
            </w:r>
            <w:r w:rsidRPr="00C161F4">
              <w:rPr>
                <w:spacing w:val="15"/>
                <w:sz w:val="24"/>
              </w:rPr>
              <w:t xml:space="preserve"> </w:t>
            </w:r>
            <w:r w:rsidRPr="00C161F4">
              <w:rPr>
                <w:sz w:val="24"/>
              </w:rPr>
              <w:t>Confidential</w:t>
            </w:r>
            <w:r w:rsidRPr="00C161F4">
              <w:rPr>
                <w:spacing w:val="13"/>
                <w:sz w:val="24"/>
              </w:rPr>
              <w:t xml:space="preserve"> </w:t>
            </w:r>
            <w:r w:rsidRPr="00C161F4">
              <w:rPr>
                <w:sz w:val="24"/>
              </w:rPr>
              <w:t>Business</w:t>
            </w:r>
            <w:r w:rsidRPr="00C161F4">
              <w:rPr>
                <w:spacing w:val="13"/>
                <w:sz w:val="24"/>
              </w:rPr>
              <w:t xml:space="preserve"> </w:t>
            </w:r>
            <w:r w:rsidRPr="00C161F4">
              <w:rPr>
                <w:sz w:val="24"/>
              </w:rPr>
              <w:t>Questionnaire</w:t>
            </w:r>
            <w:r w:rsidRPr="00C161F4">
              <w:rPr>
                <w:spacing w:val="11"/>
                <w:sz w:val="24"/>
              </w:rPr>
              <w:t xml:space="preserve"> </w:t>
            </w:r>
            <w:r w:rsidRPr="00C161F4">
              <w:rPr>
                <w:sz w:val="24"/>
              </w:rPr>
              <w:t>in</w:t>
            </w:r>
            <w:r w:rsidRPr="00C161F4">
              <w:rPr>
                <w:spacing w:val="14"/>
                <w:sz w:val="24"/>
              </w:rPr>
              <w:t xml:space="preserve"> </w:t>
            </w:r>
            <w:r w:rsidRPr="00C161F4">
              <w:rPr>
                <w:spacing w:val="-2"/>
                <w:sz w:val="24"/>
              </w:rPr>
              <w:t>format</w:t>
            </w:r>
            <w:r>
              <w:rPr>
                <w:sz w:val="24"/>
              </w:rPr>
              <w:t xml:space="preserve"> </w:t>
            </w:r>
            <w:r w:rsidRPr="00C161F4">
              <w:rPr>
                <w:sz w:val="24"/>
              </w:rPr>
              <w:t>provided</w:t>
            </w:r>
            <w:r w:rsidRPr="00C161F4">
              <w:rPr>
                <w:spacing w:val="-2"/>
                <w:sz w:val="24"/>
              </w:rPr>
              <w:t xml:space="preserve"> </w:t>
            </w:r>
            <w:r w:rsidRPr="00C161F4">
              <w:rPr>
                <w:sz w:val="24"/>
              </w:rPr>
              <w:t>as</w:t>
            </w:r>
            <w:r w:rsidRPr="00C161F4">
              <w:rPr>
                <w:spacing w:val="-1"/>
                <w:sz w:val="24"/>
              </w:rPr>
              <w:t xml:space="preserve">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594"/>
        </w:trPr>
        <w:tc>
          <w:tcPr>
            <w:tcW w:w="810" w:type="dxa"/>
          </w:tcPr>
          <w:p w:rsidR="00361D1F" w:rsidRPr="00C161F4" w:rsidRDefault="00361D1F" w:rsidP="001E2937">
            <w:pPr>
              <w:pStyle w:val="TableParagraph"/>
            </w:pPr>
            <w:r w:rsidRPr="00C161F4">
              <w:t xml:space="preserve">MR </w:t>
            </w:r>
            <w:r w:rsidR="001E2937">
              <w:rPr>
                <w:spacing w:val="-10"/>
              </w:rPr>
              <w:t>9</w:t>
            </w:r>
          </w:p>
        </w:tc>
        <w:tc>
          <w:tcPr>
            <w:tcW w:w="7470" w:type="dxa"/>
          </w:tcPr>
          <w:p w:rsidR="00361D1F" w:rsidRPr="00C161F4" w:rsidRDefault="00361D1F" w:rsidP="00D4067E">
            <w:pPr>
              <w:pStyle w:val="TableParagraph"/>
              <w:rPr>
                <w:sz w:val="24"/>
              </w:rPr>
            </w:pPr>
            <w:r w:rsidRPr="00C161F4">
              <w:rPr>
                <w:sz w:val="24"/>
              </w:rPr>
              <w:t>Must</w:t>
            </w:r>
            <w:r w:rsidRPr="00C161F4">
              <w:rPr>
                <w:spacing w:val="28"/>
                <w:sz w:val="24"/>
              </w:rPr>
              <w:t xml:space="preserve">  </w:t>
            </w:r>
            <w:r w:rsidRPr="00C161F4">
              <w:rPr>
                <w:sz w:val="24"/>
              </w:rPr>
              <w:t>fill,</w:t>
            </w:r>
            <w:r w:rsidRPr="00C161F4">
              <w:rPr>
                <w:spacing w:val="29"/>
                <w:sz w:val="24"/>
              </w:rPr>
              <w:t xml:space="preserve">  </w:t>
            </w:r>
            <w:r w:rsidRPr="00C161F4">
              <w:rPr>
                <w:sz w:val="24"/>
              </w:rPr>
              <w:t>sign</w:t>
            </w:r>
            <w:r w:rsidRPr="00C161F4">
              <w:rPr>
                <w:spacing w:val="28"/>
                <w:sz w:val="24"/>
              </w:rPr>
              <w:t xml:space="preserve">  </w:t>
            </w:r>
            <w:r w:rsidRPr="00C161F4">
              <w:rPr>
                <w:sz w:val="24"/>
              </w:rPr>
              <w:t>and</w:t>
            </w:r>
            <w:r w:rsidRPr="00C161F4">
              <w:rPr>
                <w:spacing w:val="29"/>
                <w:sz w:val="24"/>
              </w:rPr>
              <w:t xml:space="preserve">  </w:t>
            </w:r>
            <w:r w:rsidRPr="00C161F4">
              <w:rPr>
                <w:sz w:val="24"/>
              </w:rPr>
              <w:t>stamp</w:t>
            </w:r>
            <w:r w:rsidRPr="00C161F4">
              <w:rPr>
                <w:spacing w:val="28"/>
                <w:sz w:val="24"/>
              </w:rPr>
              <w:t xml:space="preserve">  </w:t>
            </w:r>
            <w:r w:rsidRPr="00C161F4">
              <w:rPr>
                <w:sz w:val="24"/>
              </w:rPr>
              <w:t>the</w:t>
            </w:r>
            <w:r w:rsidRPr="00C161F4">
              <w:rPr>
                <w:spacing w:val="28"/>
                <w:sz w:val="24"/>
              </w:rPr>
              <w:t xml:space="preserve">  </w:t>
            </w:r>
            <w:r w:rsidRPr="00C161F4">
              <w:rPr>
                <w:sz w:val="24"/>
              </w:rPr>
              <w:t>Certificate</w:t>
            </w:r>
            <w:r w:rsidRPr="00C161F4">
              <w:rPr>
                <w:spacing w:val="27"/>
                <w:sz w:val="24"/>
              </w:rPr>
              <w:t xml:space="preserve">  </w:t>
            </w:r>
            <w:r w:rsidRPr="00C161F4">
              <w:rPr>
                <w:sz w:val="24"/>
              </w:rPr>
              <w:t>of</w:t>
            </w:r>
            <w:r w:rsidRPr="00C161F4">
              <w:rPr>
                <w:spacing w:val="30"/>
                <w:sz w:val="24"/>
              </w:rPr>
              <w:t xml:space="preserve">  </w:t>
            </w:r>
            <w:r w:rsidRPr="00C161F4">
              <w:rPr>
                <w:sz w:val="24"/>
              </w:rPr>
              <w:t>Independent</w:t>
            </w:r>
            <w:r w:rsidRPr="00C161F4">
              <w:rPr>
                <w:spacing w:val="29"/>
                <w:sz w:val="24"/>
              </w:rPr>
              <w:t xml:space="preserve">  </w:t>
            </w:r>
            <w:r w:rsidRPr="00C161F4">
              <w:rPr>
                <w:spacing w:val="-2"/>
                <w:sz w:val="24"/>
              </w:rPr>
              <w:t>tender</w:t>
            </w:r>
            <w:r>
              <w:rPr>
                <w:sz w:val="24"/>
              </w:rPr>
              <w:t xml:space="preserve"> </w:t>
            </w:r>
            <w:r w:rsidRPr="00C161F4">
              <w:rPr>
                <w:sz w:val="24"/>
              </w:rPr>
              <w:t>Determination</w:t>
            </w:r>
            <w:r w:rsidRPr="00C161F4">
              <w:rPr>
                <w:spacing w:val="-2"/>
                <w:sz w:val="24"/>
              </w:rPr>
              <w:t xml:space="preserve"> </w:t>
            </w:r>
            <w:r w:rsidRPr="00C161F4">
              <w:rPr>
                <w:sz w:val="24"/>
              </w:rPr>
              <w:t>in</w:t>
            </w:r>
            <w:r w:rsidRPr="00C161F4">
              <w:rPr>
                <w:spacing w:val="-1"/>
                <w:sz w:val="24"/>
              </w:rPr>
              <w:t xml:space="preserve"> </w:t>
            </w:r>
            <w:r w:rsidRPr="00C161F4">
              <w:rPr>
                <w:sz w:val="24"/>
              </w:rPr>
              <w:t>the</w:t>
            </w:r>
            <w:r w:rsidRPr="00C161F4">
              <w:rPr>
                <w:spacing w:val="-2"/>
                <w:sz w:val="24"/>
              </w:rPr>
              <w:t xml:space="preserve"> </w:t>
            </w:r>
            <w:r w:rsidRPr="00C161F4">
              <w:rPr>
                <w:sz w:val="24"/>
              </w:rPr>
              <w:t>format</w:t>
            </w:r>
            <w:r w:rsidRPr="00C161F4">
              <w:rPr>
                <w:spacing w:val="-1"/>
                <w:sz w:val="24"/>
              </w:rPr>
              <w:t xml:space="preserve">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621"/>
        </w:trPr>
        <w:tc>
          <w:tcPr>
            <w:tcW w:w="810" w:type="dxa"/>
          </w:tcPr>
          <w:p w:rsidR="00361D1F" w:rsidRPr="00C161F4" w:rsidRDefault="00361D1F" w:rsidP="00D4067E">
            <w:pPr>
              <w:pStyle w:val="TableParagraph"/>
            </w:pPr>
            <w:r w:rsidRPr="00C161F4">
              <w:t xml:space="preserve">MR </w:t>
            </w:r>
            <w:r w:rsidRPr="00C161F4">
              <w:rPr>
                <w:spacing w:val="-10"/>
              </w:rPr>
              <w:t>9</w:t>
            </w:r>
          </w:p>
        </w:tc>
        <w:tc>
          <w:tcPr>
            <w:tcW w:w="7470" w:type="dxa"/>
          </w:tcPr>
          <w:p w:rsidR="00361D1F" w:rsidRPr="00C161F4" w:rsidRDefault="00361D1F" w:rsidP="00D4067E">
            <w:pPr>
              <w:pStyle w:val="TableParagraph"/>
              <w:rPr>
                <w:sz w:val="24"/>
              </w:rPr>
            </w:pPr>
            <w:r w:rsidRPr="00C161F4">
              <w:rPr>
                <w:sz w:val="24"/>
              </w:rPr>
              <w:t>Must fill, sign and stamp the Self Declaration Form SD1 in the format</w:t>
            </w:r>
            <w:r w:rsidRPr="00C161F4">
              <w:rPr>
                <w:spacing w:val="80"/>
                <w:w w:val="150"/>
                <w:sz w:val="24"/>
              </w:rPr>
              <w:t xml:space="preserve">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594"/>
        </w:trPr>
        <w:tc>
          <w:tcPr>
            <w:tcW w:w="810" w:type="dxa"/>
          </w:tcPr>
          <w:p w:rsidR="00361D1F" w:rsidRPr="00C161F4" w:rsidRDefault="00361D1F" w:rsidP="00D4067E">
            <w:pPr>
              <w:pStyle w:val="TableParagraph"/>
            </w:pPr>
            <w:r w:rsidRPr="00C161F4">
              <w:t xml:space="preserve">MR </w:t>
            </w:r>
            <w:r w:rsidRPr="00C161F4">
              <w:rPr>
                <w:spacing w:val="-5"/>
              </w:rPr>
              <w:t>10</w:t>
            </w:r>
          </w:p>
        </w:tc>
        <w:tc>
          <w:tcPr>
            <w:tcW w:w="7470" w:type="dxa"/>
          </w:tcPr>
          <w:p w:rsidR="00361D1F" w:rsidRPr="00C161F4" w:rsidRDefault="00361D1F" w:rsidP="00D4067E">
            <w:pPr>
              <w:pStyle w:val="TableParagraph"/>
              <w:rPr>
                <w:sz w:val="24"/>
              </w:rPr>
            </w:pPr>
            <w:r w:rsidRPr="00C161F4">
              <w:rPr>
                <w:sz w:val="24"/>
              </w:rPr>
              <w:t>Must</w:t>
            </w:r>
            <w:r w:rsidRPr="00C161F4">
              <w:rPr>
                <w:spacing w:val="25"/>
                <w:sz w:val="24"/>
              </w:rPr>
              <w:t xml:space="preserve"> </w:t>
            </w:r>
            <w:r w:rsidRPr="00C161F4">
              <w:rPr>
                <w:sz w:val="24"/>
              </w:rPr>
              <w:t>fill,</w:t>
            </w:r>
            <w:r w:rsidRPr="00C161F4">
              <w:rPr>
                <w:spacing w:val="25"/>
                <w:sz w:val="24"/>
              </w:rPr>
              <w:t xml:space="preserve"> </w:t>
            </w:r>
            <w:r w:rsidRPr="00C161F4">
              <w:rPr>
                <w:sz w:val="24"/>
              </w:rPr>
              <w:t>sign</w:t>
            </w:r>
            <w:r w:rsidRPr="00C161F4">
              <w:rPr>
                <w:spacing w:val="26"/>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4"/>
                <w:sz w:val="24"/>
              </w:rPr>
              <w:t xml:space="preserve"> </w:t>
            </w:r>
            <w:r w:rsidRPr="00C161F4">
              <w:rPr>
                <w:sz w:val="24"/>
              </w:rPr>
              <w:t>Self</w:t>
            </w:r>
            <w:r w:rsidRPr="00C161F4">
              <w:rPr>
                <w:spacing w:val="25"/>
                <w:sz w:val="24"/>
              </w:rPr>
              <w:t xml:space="preserve"> </w:t>
            </w:r>
            <w:r w:rsidRPr="00C161F4">
              <w:rPr>
                <w:sz w:val="24"/>
              </w:rPr>
              <w:t>Declaration</w:t>
            </w:r>
            <w:r w:rsidRPr="00C161F4">
              <w:rPr>
                <w:spacing w:val="25"/>
                <w:sz w:val="24"/>
              </w:rPr>
              <w:t xml:space="preserve"> </w:t>
            </w:r>
            <w:r w:rsidRPr="00C161F4">
              <w:rPr>
                <w:sz w:val="24"/>
              </w:rPr>
              <w:t>Form</w:t>
            </w:r>
            <w:r w:rsidRPr="00C161F4">
              <w:rPr>
                <w:spacing w:val="26"/>
                <w:sz w:val="24"/>
              </w:rPr>
              <w:t xml:space="preserve"> </w:t>
            </w:r>
            <w:r w:rsidRPr="00C161F4">
              <w:rPr>
                <w:sz w:val="24"/>
              </w:rPr>
              <w:t>SD2</w:t>
            </w:r>
            <w:r w:rsidRPr="00C161F4">
              <w:rPr>
                <w:spacing w:val="24"/>
                <w:sz w:val="24"/>
              </w:rPr>
              <w:t xml:space="preserve"> </w:t>
            </w:r>
            <w:r w:rsidRPr="00C161F4">
              <w:rPr>
                <w:sz w:val="24"/>
              </w:rPr>
              <w:t>in</w:t>
            </w:r>
            <w:r w:rsidRPr="00C161F4">
              <w:rPr>
                <w:spacing w:val="25"/>
                <w:sz w:val="24"/>
              </w:rPr>
              <w:t xml:space="preserve"> </w:t>
            </w:r>
            <w:r w:rsidRPr="00C161F4">
              <w:rPr>
                <w:sz w:val="24"/>
              </w:rPr>
              <w:t>the</w:t>
            </w:r>
            <w:r w:rsidRPr="00C161F4">
              <w:rPr>
                <w:spacing w:val="25"/>
                <w:sz w:val="24"/>
              </w:rPr>
              <w:t xml:space="preserve"> </w:t>
            </w:r>
            <w:r w:rsidRPr="00C161F4">
              <w:rPr>
                <w:spacing w:val="-2"/>
                <w:sz w:val="24"/>
              </w:rPr>
              <w:t>format</w:t>
            </w:r>
            <w:r>
              <w:rPr>
                <w:sz w:val="24"/>
              </w:rPr>
              <w:t xml:space="preserve">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594"/>
        </w:trPr>
        <w:tc>
          <w:tcPr>
            <w:tcW w:w="810" w:type="dxa"/>
          </w:tcPr>
          <w:p w:rsidR="00361D1F" w:rsidRPr="00C161F4" w:rsidRDefault="00361D1F" w:rsidP="00D4067E">
            <w:pPr>
              <w:pStyle w:val="TableParagraph"/>
            </w:pPr>
            <w:r w:rsidRPr="00C161F4">
              <w:t xml:space="preserve">MR </w:t>
            </w:r>
            <w:r w:rsidRPr="00C161F4">
              <w:rPr>
                <w:spacing w:val="-5"/>
              </w:rPr>
              <w:t>11</w:t>
            </w:r>
          </w:p>
        </w:tc>
        <w:tc>
          <w:tcPr>
            <w:tcW w:w="7470" w:type="dxa"/>
          </w:tcPr>
          <w:p w:rsidR="00361D1F" w:rsidRPr="00C161F4" w:rsidRDefault="00361D1F" w:rsidP="00D4067E">
            <w:pPr>
              <w:pStyle w:val="TableParagraph"/>
              <w:rPr>
                <w:sz w:val="24"/>
              </w:rPr>
            </w:pPr>
            <w:r w:rsidRPr="00C161F4">
              <w:rPr>
                <w:sz w:val="24"/>
              </w:rPr>
              <w:t>Must</w:t>
            </w:r>
            <w:r w:rsidRPr="00C161F4">
              <w:rPr>
                <w:spacing w:val="-5"/>
                <w:sz w:val="24"/>
              </w:rPr>
              <w:t xml:space="preserve"> </w:t>
            </w:r>
            <w:r w:rsidRPr="00C161F4">
              <w:rPr>
                <w:sz w:val="24"/>
              </w:rPr>
              <w:t>fill,</w:t>
            </w:r>
            <w:r w:rsidRPr="00C161F4">
              <w:rPr>
                <w:spacing w:val="-4"/>
                <w:sz w:val="24"/>
              </w:rPr>
              <w:t xml:space="preserve"> </w:t>
            </w:r>
            <w:r w:rsidRPr="00C161F4">
              <w:rPr>
                <w:sz w:val="24"/>
              </w:rPr>
              <w:t>sign</w:t>
            </w:r>
            <w:r w:rsidRPr="00C161F4">
              <w:rPr>
                <w:spacing w:val="-3"/>
                <w:sz w:val="24"/>
              </w:rPr>
              <w:t xml:space="preserve"> </w:t>
            </w:r>
            <w:r w:rsidRPr="00C161F4">
              <w:rPr>
                <w:sz w:val="24"/>
              </w:rPr>
              <w:t>and</w:t>
            </w:r>
            <w:r w:rsidRPr="00C161F4">
              <w:rPr>
                <w:spacing w:val="-4"/>
                <w:sz w:val="24"/>
              </w:rPr>
              <w:t xml:space="preserve"> </w:t>
            </w:r>
            <w:r w:rsidRPr="00C161F4">
              <w:rPr>
                <w:sz w:val="24"/>
              </w:rPr>
              <w:t>stamp</w:t>
            </w:r>
            <w:r w:rsidRPr="00C161F4">
              <w:rPr>
                <w:spacing w:val="-5"/>
                <w:sz w:val="24"/>
              </w:rPr>
              <w:t xml:space="preserve"> </w:t>
            </w:r>
            <w:r w:rsidRPr="00C161F4">
              <w:rPr>
                <w:sz w:val="24"/>
              </w:rPr>
              <w:t>the</w:t>
            </w:r>
            <w:r w:rsidRPr="00C161F4">
              <w:rPr>
                <w:spacing w:val="-4"/>
                <w:sz w:val="24"/>
              </w:rPr>
              <w:t xml:space="preserve"> </w:t>
            </w:r>
            <w:r w:rsidRPr="00C161F4">
              <w:rPr>
                <w:sz w:val="24"/>
              </w:rPr>
              <w:t>Declaration</w:t>
            </w:r>
            <w:r w:rsidRPr="00C161F4">
              <w:rPr>
                <w:spacing w:val="-4"/>
                <w:sz w:val="24"/>
              </w:rPr>
              <w:t xml:space="preserve"> </w:t>
            </w:r>
            <w:r w:rsidRPr="00C161F4">
              <w:rPr>
                <w:sz w:val="24"/>
              </w:rPr>
              <w:t>and</w:t>
            </w:r>
            <w:r w:rsidRPr="00C161F4">
              <w:rPr>
                <w:spacing w:val="-3"/>
                <w:sz w:val="24"/>
              </w:rPr>
              <w:t xml:space="preserve"> </w:t>
            </w:r>
            <w:r w:rsidRPr="00C161F4">
              <w:rPr>
                <w:sz w:val="24"/>
              </w:rPr>
              <w:t>Commitment</w:t>
            </w:r>
            <w:r w:rsidRPr="00C161F4">
              <w:rPr>
                <w:spacing w:val="-4"/>
                <w:sz w:val="24"/>
              </w:rPr>
              <w:t xml:space="preserve"> </w:t>
            </w:r>
            <w:r w:rsidRPr="00C161F4">
              <w:rPr>
                <w:sz w:val="24"/>
              </w:rPr>
              <w:t>to</w:t>
            </w:r>
            <w:r w:rsidRPr="00C161F4">
              <w:rPr>
                <w:spacing w:val="-5"/>
                <w:sz w:val="24"/>
              </w:rPr>
              <w:t xml:space="preserve"> </w:t>
            </w:r>
            <w:r w:rsidRPr="00C161F4">
              <w:rPr>
                <w:sz w:val="24"/>
              </w:rPr>
              <w:t>the</w:t>
            </w:r>
            <w:r w:rsidRPr="00C161F4">
              <w:rPr>
                <w:spacing w:val="-4"/>
                <w:sz w:val="24"/>
              </w:rPr>
              <w:t xml:space="preserve"> </w:t>
            </w:r>
            <w:r w:rsidRPr="00C161F4">
              <w:rPr>
                <w:sz w:val="24"/>
              </w:rPr>
              <w:t>Code</w:t>
            </w:r>
            <w:r w:rsidRPr="00C161F4">
              <w:rPr>
                <w:spacing w:val="-4"/>
                <w:sz w:val="24"/>
              </w:rPr>
              <w:t xml:space="preserve"> </w:t>
            </w:r>
            <w:r w:rsidRPr="00C161F4">
              <w:rPr>
                <w:spacing w:val="-5"/>
                <w:sz w:val="24"/>
              </w:rPr>
              <w:t>of</w:t>
            </w:r>
            <w:r>
              <w:rPr>
                <w:sz w:val="24"/>
              </w:rPr>
              <w:t xml:space="preserve"> </w:t>
            </w:r>
            <w:r w:rsidRPr="00C161F4">
              <w:rPr>
                <w:sz w:val="24"/>
              </w:rPr>
              <w:t>Ethic</w:t>
            </w:r>
            <w:r w:rsidRPr="00C161F4">
              <w:rPr>
                <w:spacing w:val="-2"/>
                <w:sz w:val="24"/>
              </w:rPr>
              <w:t xml:space="preserve"> </w:t>
            </w:r>
            <w:r w:rsidRPr="00C161F4">
              <w:rPr>
                <w:sz w:val="24"/>
              </w:rPr>
              <w:t>Form 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 xml:space="preserve">provided and </w:t>
            </w:r>
            <w:r w:rsidRPr="00C161F4">
              <w:t xml:space="preserve">be witnessed by a Commissioner of Oath or a Court of Law </w:t>
            </w:r>
            <w:r w:rsidRPr="00C161F4">
              <w:rPr>
                <w:spacing w:val="-2"/>
                <w:sz w:val="24"/>
              </w:rPr>
              <w:t>.</w:t>
            </w:r>
          </w:p>
        </w:tc>
        <w:tc>
          <w:tcPr>
            <w:tcW w:w="2250" w:type="dxa"/>
          </w:tcPr>
          <w:p w:rsidR="00361D1F" w:rsidRPr="00C161F4" w:rsidRDefault="00361D1F" w:rsidP="00D4067E">
            <w:pPr>
              <w:pStyle w:val="TableParagraph"/>
            </w:pPr>
          </w:p>
        </w:tc>
      </w:tr>
      <w:tr w:rsidR="00361D1F" w:rsidRPr="00C161F4" w:rsidTr="001C65D9">
        <w:trPr>
          <w:trHeight w:val="595"/>
        </w:trPr>
        <w:tc>
          <w:tcPr>
            <w:tcW w:w="810" w:type="dxa"/>
          </w:tcPr>
          <w:p w:rsidR="00361D1F" w:rsidRPr="00C161F4" w:rsidRDefault="00361D1F" w:rsidP="001E2937">
            <w:pPr>
              <w:pStyle w:val="TableParagraph"/>
            </w:pPr>
            <w:r w:rsidRPr="00C161F4">
              <w:t xml:space="preserve">MR </w:t>
            </w:r>
            <w:r w:rsidRPr="00C161F4">
              <w:rPr>
                <w:spacing w:val="-5"/>
              </w:rPr>
              <w:t>1</w:t>
            </w:r>
            <w:r w:rsidR="001E2937">
              <w:rPr>
                <w:spacing w:val="-5"/>
              </w:rPr>
              <w:t>2</w:t>
            </w:r>
          </w:p>
        </w:tc>
        <w:tc>
          <w:tcPr>
            <w:tcW w:w="7470" w:type="dxa"/>
          </w:tcPr>
          <w:p w:rsidR="00361D1F" w:rsidRPr="00C161F4" w:rsidRDefault="00361D1F" w:rsidP="00D4067E">
            <w:pPr>
              <w:pStyle w:val="TableParagraph"/>
              <w:rPr>
                <w:sz w:val="24"/>
              </w:rPr>
            </w:pPr>
            <w:r w:rsidRPr="00C161F4">
              <w:rPr>
                <w:sz w:val="24"/>
              </w:rPr>
              <w:t>Must</w:t>
            </w:r>
            <w:r w:rsidRPr="00C161F4">
              <w:rPr>
                <w:spacing w:val="23"/>
                <w:sz w:val="24"/>
              </w:rPr>
              <w:t xml:space="preserve"> </w:t>
            </w:r>
            <w:r w:rsidRPr="00C161F4">
              <w:rPr>
                <w:sz w:val="24"/>
              </w:rPr>
              <w:t>fill,</w:t>
            </w:r>
            <w:r w:rsidRPr="00C161F4">
              <w:rPr>
                <w:spacing w:val="26"/>
                <w:sz w:val="24"/>
              </w:rPr>
              <w:t xml:space="preserve"> </w:t>
            </w:r>
            <w:r w:rsidRPr="00C161F4">
              <w:rPr>
                <w:sz w:val="24"/>
              </w:rPr>
              <w:t>sign</w:t>
            </w:r>
            <w:r w:rsidRPr="00C161F4">
              <w:rPr>
                <w:spacing w:val="25"/>
                <w:sz w:val="24"/>
              </w:rPr>
              <w:t xml:space="preserve"> </w:t>
            </w:r>
            <w:r w:rsidRPr="00C161F4">
              <w:rPr>
                <w:sz w:val="24"/>
              </w:rPr>
              <w:t>and</w:t>
            </w:r>
            <w:r w:rsidRPr="00C161F4">
              <w:rPr>
                <w:spacing w:val="26"/>
                <w:sz w:val="24"/>
              </w:rPr>
              <w:t xml:space="preserve"> </w:t>
            </w:r>
            <w:r w:rsidRPr="00C161F4">
              <w:rPr>
                <w:sz w:val="24"/>
              </w:rPr>
              <w:t>stamp</w:t>
            </w:r>
            <w:r w:rsidRPr="00C161F4">
              <w:rPr>
                <w:spacing w:val="25"/>
                <w:sz w:val="24"/>
              </w:rPr>
              <w:t xml:space="preserve"> </w:t>
            </w:r>
            <w:r w:rsidRPr="00C161F4">
              <w:rPr>
                <w:sz w:val="24"/>
              </w:rPr>
              <w:t>the</w:t>
            </w:r>
            <w:r w:rsidRPr="00C161F4">
              <w:rPr>
                <w:spacing w:val="25"/>
                <w:sz w:val="24"/>
              </w:rPr>
              <w:t xml:space="preserve"> </w:t>
            </w:r>
            <w:r w:rsidRPr="00C161F4">
              <w:rPr>
                <w:sz w:val="24"/>
              </w:rPr>
              <w:t>Tenderer</w:t>
            </w:r>
            <w:r w:rsidRPr="00C161F4">
              <w:rPr>
                <w:spacing w:val="26"/>
                <w:sz w:val="24"/>
              </w:rPr>
              <w:t xml:space="preserve"> </w:t>
            </w:r>
            <w:r w:rsidRPr="00C161F4">
              <w:rPr>
                <w:sz w:val="24"/>
              </w:rPr>
              <w:t>Information</w:t>
            </w:r>
            <w:r w:rsidRPr="00C161F4">
              <w:rPr>
                <w:spacing w:val="26"/>
                <w:sz w:val="24"/>
              </w:rPr>
              <w:t xml:space="preserve"> </w:t>
            </w:r>
            <w:r w:rsidRPr="00C161F4">
              <w:rPr>
                <w:sz w:val="24"/>
              </w:rPr>
              <w:t>Form</w:t>
            </w:r>
            <w:r w:rsidRPr="00C161F4">
              <w:rPr>
                <w:spacing w:val="24"/>
                <w:sz w:val="24"/>
              </w:rPr>
              <w:t xml:space="preserve"> </w:t>
            </w:r>
            <w:r w:rsidRPr="00C161F4">
              <w:rPr>
                <w:sz w:val="24"/>
              </w:rPr>
              <w:t>in</w:t>
            </w:r>
            <w:r w:rsidRPr="00C161F4">
              <w:rPr>
                <w:spacing w:val="26"/>
                <w:sz w:val="24"/>
              </w:rPr>
              <w:t xml:space="preserve"> </w:t>
            </w:r>
            <w:r w:rsidRPr="00C161F4">
              <w:rPr>
                <w:sz w:val="24"/>
              </w:rPr>
              <w:t>the</w:t>
            </w:r>
            <w:r w:rsidRPr="00C161F4">
              <w:rPr>
                <w:spacing w:val="25"/>
                <w:sz w:val="24"/>
              </w:rPr>
              <w:t xml:space="preserve"> </w:t>
            </w:r>
            <w:r w:rsidRPr="00C161F4">
              <w:rPr>
                <w:spacing w:val="-2"/>
                <w:sz w:val="24"/>
              </w:rPr>
              <w:t>format</w:t>
            </w:r>
            <w:r>
              <w:rPr>
                <w:sz w:val="24"/>
              </w:rPr>
              <w:t xml:space="preserve">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597"/>
        </w:trPr>
        <w:tc>
          <w:tcPr>
            <w:tcW w:w="810" w:type="dxa"/>
          </w:tcPr>
          <w:p w:rsidR="00361D1F" w:rsidRPr="00C161F4" w:rsidRDefault="00361D1F" w:rsidP="001E2937">
            <w:pPr>
              <w:pStyle w:val="TableParagraph"/>
            </w:pPr>
            <w:r w:rsidRPr="00C161F4">
              <w:t xml:space="preserve">MR </w:t>
            </w:r>
            <w:r w:rsidRPr="00C161F4">
              <w:rPr>
                <w:spacing w:val="-5"/>
              </w:rPr>
              <w:t>1</w:t>
            </w:r>
            <w:r w:rsidR="001E2937">
              <w:rPr>
                <w:spacing w:val="-5"/>
              </w:rPr>
              <w:t>3</w:t>
            </w:r>
          </w:p>
        </w:tc>
        <w:tc>
          <w:tcPr>
            <w:tcW w:w="7470" w:type="dxa"/>
          </w:tcPr>
          <w:p w:rsidR="00361D1F" w:rsidRPr="00C161F4" w:rsidRDefault="00361D1F" w:rsidP="00D4067E">
            <w:pPr>
              <w:pStyle w:val="TableParagraph"/>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C161F4">
              <w:rPr>
                <w:sz w:val="24"/>
              </w:rPr>
              <w:t>tenderers</w:t>
            </w:r>
            <w:r w:rsidRPr="00C161F4">
              <w:rPr>
                <w:spacing w:val="62"/>
                <w:w w:val="150"/>
                <w:sz w:val="24"/>
              </w:rPr>
              <w:t xml:space="preserve"> </w:t>
            </w:r>
            <w:r w:rsidRPr="00C161F4">
              <w:rPr>
                <w:sz w:val="24"/>
              </w:rPr>
              <w:t>Joint</w:t>
            </w:r>
            <w:r w:rsidRPr="00C161F4">
              <w:rPr>
                <w:spacing w:val="63"/>
                <w:w w:val="150"/>
                <w:sz w:val="24"/>
              </w:rPr>
              <w:t xml:space="preserve"> </w:t>
            </w:r>
            <w:r w:rsidRPr="00C161F4">
              <w:rPr>
                <w:sz w:val="24"/>
              </w:rPr>
              <w:t>Venture</w:t>
            </w:r>
            <w:r w:rsidRPr="00C161F4">
              <w:rPr>
                <w:spacing w:val="64"/>
                <w:w w:val="150"/>
                <w:sz w:val="24"/>
              </w:rPr>
              <w:t xml:space="preserve"> </w:t>
            </w:r>
            <w:r w:rsidRPr="00C161F4">
              <w:rPr>
                <w:sz w:val="24"/>
              </w:rPr>
              <w:t>(JV)</w:t>
            </w:r>
            <w:r w:rsidRPr="00C161F4">
              <w:rPr>
                <w:spacing w:val="62"/>
                <w:w w:val="150"/>
                <w:sz w:val="24"/>
              </w:rPr>
              <w:t xml:space="preserve"> </w:t>
            </w:r>
            <w:r w:rsidRPr="00C161F4">
              <w:rPr>
                <w:spacing w:val="-2"/>
                <w:sz w:val="24"/>
              </w:rPr>
              <w:t>member’s</w:t>
            </w:r>
            <w:r>
              <w:rPr>
                <w:sz w:val="24"/>
              </w:rPr>
              <w:t xml:space="preserve"> </w:t>
            </w:r>
            <w:r w:rsidRPr="00C161F4">
              <w:rPr>
                <w:sz w:val="24"/>
              </w:rPr>
              <w:t>information</w:t>
            </w:r>
            <w:r w:rsidRPr="00C161F4">
              <w:rPr>
                <w:spacing w:val="-1"/>
                <w:sz w:val="24"/>
              </w:rPr>
              <w:t xml:space="preserve"> </w:t>
            </w:r>
            <w:r w:rsidRPr="00C161F4">
              <w:rPr>
                <w:sz w:val="24"/>
              </w:rPr>
              <w:t>form</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sidRPr="00C161F4">
              <w:rPr>
                <w:spacing w:val="-2"/>
                <w:sz w:val="24"/>
              </w:rPr>
              <w:t>provided.</w:t>
            </w:r>
          </w:p>
        </w:tc>
        <w:tc>
          <w:tcPr>
            <w:tcW w:w="2250" w:type="dxa"/>
          </w:tcPr>
          <w:p w:rsidR="00361D1F" w:rsidRPr="00C161F4" w:rsidRDefault="00361D1F" w:rsidP="00D4067E">
            <w:pPr>
              <w:pStyle w:val="TableParagraph"/>
            </w:pPr>
          </w:p>
        </w:tc>
      </w:tr>
      <w:tr w:rsidR="00361D1F" w:rsidRPr="00C161F4" w:rsidTr="001C65D9">
        <w:trPr>
          <w:trHeight w:val="275"/>
        </w:trPr>
        <w:tc>
          <w:tcPr>
            <w:tcW w:w="810" w:type="dxa"/>
          </w:tcPr>
          <w:p w:rsidR="00361D1F" w:rsidRPr="00C161F4" w:rsidRDefault="00361D1F" w:rsidP="001E2937">
            <w:pPr>
              <w:pStyle w:val="TableParagraph"/>
            </w:pPr>
            <w:r w:rsidRPr="00C161F4">
              <w:t xml:space="preserve">MR </w:t>
            </w:r>
            <w:r w:rsidRPr="00C161F4">
              <w:rPr>
                <w:spacing w:val="-5"/>
              </w:rPr>
              <w:t>1</w:t>
            </w:r>
            <w:r w:rsidR="001E2937">
              <w:rPr>
                <w:spacing w:val="-5"/>
              </w:rPr>
              <w:t>4</w:t>
            </w:r>
          </w:p>
        </w:tc>
        <w:tc>
          <w:tcPr>
            <w:tcW w:w="7470" w:type="dxa"/>
          </w:tcPr>
          <w:p w:rsidR="00361D1F" w:rsidRPr="00C161F4" w:rsidRDefault="00361D1F" w:rsidP="00D4067E">
            <w:pPr>
              <w:pStyle w:val="TableParagraph"/>
              <w:rPr>
                <w:sz w:val="24"/>
              </w:rPr>
            </w:pPr>
            <w:r>
              <w:t>Submission of valid CR12 form showing the list of directors /shareholding (issued within the last</w:t>
            </w:r>
            <w:r>
              <w:rPr>
                <w:spacing w:val="-53"/>
              </w:rPr>
              <w:t xml:space="preserve"> </w:t>
            </w:r>
            <w:r>
              <w:t>3months)</w:t>
            </w:r>
            <w:r>
              <w:rPr>
                <w:spacing w:val="-1"/>
              </w:rPr>
              <w:t xml:space="preserve"> </w:t>
            </w:r>
            <w:r>
              <w:t>or</w:t>
            </w:r>
            <w:r>
              <w:rPr>
                <w:spacing w:val="-1"/>
              </w:rPr>
              <w:t xml:space="preserve"> </w:t>
            </w:r>
            <w:r>
              <w:t>National</w:t>
            </w:r>
            <w:r>
              <w:rPr>
                <w:spacing w:val="1"/>
              </w:rPr>
              <w:t xml:space="preserve"> </w:t>
            </w:r>
            <w:r>
              <w:t>Identity</w:t>
            </w:r>
            <w:r>
              <w:rPr>
                <w:spacing w:val="-1"/>
              </w:rPr>
              <w:t xml:space="preserve"> </w:t>
            </w:r>
            <w:r>
              <w:t>Card(s)</w:t>
            </w:r>
            <w:r>
              <w:rPr>
                <w:spacing w:val="-1"/>
              </w:rPr>
              <w:t xml:space="preserve"> </w:t>
            </w:r>
            <w:r>
              <w:t>for Sole</w:t>
            </w:r>
            <w:r>
              <w:rPr>
                <w:spacing w:val="-1"/>
              </w:rPr>
              <w:t xml:space="preserve"> </w:t>
            </w:r>
            <w:r>
              <w:t>Proprietorship/</w:t>
            </w:r>
            <w:r>
              <w:rPr>
                <w:spacing w:val="1"/>
              </w:rPr>
              <w:t xml:space="preserve"> </w:t>
            </w:r>
            <w:r>
              <w:t>Partnership</w:t>
            </w:r>
          </w:p>
        </w:tc>
        <w:tc>
          <w:tcPr>
            <w:tcW w:w="2250" w:type="dxa"/>
          </w:tcPr>
          <w:p w:rsidR="00361D1F" w:rsidRPr="00C161F4" w:rsidRDefault="00361D1F" w:rsidP="00D4067E">
            <w:pPr>
              <w:pStyle w:val="TableParagraph"/>
              <w:rPr>
                <w:sz w:val="20"/>
              </w:rPr>
            </w:pPr>
          </w:p>
        </w:tc>
      </w:tr>
      <w:tr w:rsidR="00361D1F" w:rsidRPr="00C161F4" w:rsidTr="001C65D9">
        <w:trPr>
          <w:trHeight w:val="505"/>
        </w:trPr>
        <w:tc>
          <w:tcPr>
            <w:tcW w:w="810" w:type="dxa"/>
          </w:tcPr>
          <w:p w:rsidR="00361D1F" w:rsidRPr="00C161F4" w:rsidRDefault="00361D1F" w:rsidP="001E2937">
            <w:pPr>
              <w:pStyle w:val="TableParagraph"/>
            </w:pPr>
            <w:r w:rsidRPr="00C161F4">
              <w:t xml:space="preserve">MR </w:t>
            </w:r>
            <w:r w:rsidRPr="00C161F4">
              <w:rPr>
                <w:spacing w:val="-5"/>
              </w:rPr>
              <w:t>1</w:t>
            </w:r>
            <w:r w:rsidR="001E2937">
              <w:rPr>
                <w:spacing w:val="-5"/>
              </w:rPr>
              <w:t>5</w:t>
            </w:r>
          </w:p>
        </w:tc>
        <w:tc>
          <w:tcPr>
            <w:tcW w:w="7470" w:type="dxa"/>
          </w:tcPr>
          <w:p w:rsidR="00361D1F" w:rsidRPr="00C411B0" w:rsidRDefault="00361D1F" w:rsidP="00D4067E">
            <w:pPr>
              <w:pStyle w:val="TableParagraph"/>
              <w:spacing w:before="1"/>
              <w:rPr>
                <w:b/>
              </w:rPr>
            </w:pPr>
            <w:r>
              <w:t>Provide</w:t>
            </w:r>
            <w:r>
              <w:rPr>
                <w:spacing w:val="-3"/>
              </w:rPr>
              <w:t xml:space="preserve"> </w:t>
            </w:r>
            <w:r>
              <w:t>certificate</w:t>
            </w:r>
            <w:r>
              <w:rPr>
                <w:spacing w:val="-2"/>
              </w:rPr>
              <w:t xml:space="preserve"> </w:t>
            </w:r>
            <w:r>
              <w:t>of</w:t>
            </w:r>
            <w:r>
              <w:rPr>
                <w:spacing w:val="-4"/>
              </w:rPr>
              <w:t xml:space="preserve"> </w:t>
            </w:r>
            <w:r>
              <w:t>registration</w:t>
            </w:r>
            <w:r>
              <w:rPr>
                <w:spacing w:val="-2"/>
              </w:rPr>
              <w:t xml:space="preserve"> </w:t>
            </w:r>
            <w:r>
              <w:t>with</w:t>
            </w:r>
            <w:r>
              <w:rPr>
                <w:spacing w:val="-6"/>
              </w:rPr>
              <w:t xml:space="preserve"> </w:t>
            </w:r>
            <w:r>
              <w:t>the</w:t>
            </w:r>
            <w:r>
              <w:rPr>
                <w:spacing w:val="-2"/>
              </w:rPr>
              <w:t xml:space="preserve"> </w:t>
            </w:r>
            <w:r>
              <w:t>National</w:t>
            </w:r>
            <w:r>
              <w:rPr>
                <w:spacing w:val="-1"/>
              </w:rPr>
              <w:t xml:space="preserve"> </w:t>
            </w:r>
            <w:r>
              <w:t>Construction</w:t>
            </w:r>
            <w:r>
              <w:rPr>
                <w:spacing w:val="-2"/>
              </w:rPr>
              <w:t xml:space="preserve"> </w:t>
            </w:r>
            <w:r>
              <w:t>Authority</w:t>
            </w:r>
            <w:r>
              <w:rPr>
                <w:spacing w:val="2"/>
              </w:rPr>
              <w:t xml:space="preserve"> </w:t>
            </w:r>
            <w:r>
              <w:rPr>
                <w:b/>
              </w:rPr>
              <w:t>(NCA)</w:t>
            </w:r>
            <w:r>
              <w:rPr>
                <w:b/>
                <w:spacing w:val="-2"/>
              </w:rPr>
              <w:t xml:space="preserve"> </w:t>
            </w:r>
            <w:r>
              <w:rPr>
                <w:b/>
              </w:rPr>
              <w:t>category</w:t>
            </w:r>
            <w:r>
              <w:rPr>
                <w:b/>
                <w:spacing w:val="-2"/>
              </w:rPr>
              <w:t xml:space="preserve"> </w:t>
            </w:r>
            <w:r>
              <w:rPr>
                <w:b/>
              </w:rPr>
              <w:t>6</w:t>
            </w:r>
            <w:r>
              <w:rPr>
                <w:b/>
                <w:spacing w:val="-2"/>
              </w:rPr>
              <w:t xml:space="preserve"> </w:t>
            </w:r>
            <w:r>
              <w:rPr>
                <w:b/>
              </w:rPr>
              <w:t>and</w:t>
            </w:r>
            <w:r>
              <w:rPr>
                <w:b/>
                <w:spacing w:val="-4"/>
              </w:rPr>
              <w:t xml:space="preserve"> </w:t>
            </w:r>
            <w:r>
              <w:rPr>
                <w:b/>
              </w:rPr>
              <w:t xml:space="preserve">above </w:t>
            </w:r>
            <w:r>
              <w:t>under</w:t>
            </w:r>
            <w:r>
              <w:rPr>
                <w:spacing w:val="-4"/>
              </w:rPr>
              <w:t xml:space="preserve"> </w:t>
            </w:r>
            <w:r>
              <w:t>builders</w:t>
            </w:r>
            <w:r>
              <w:rPr>
                <w:spacing w:val="-2"/>
              </w:rPr>
              <w:t xml:space="preserve"> </w:t>
            </w:r>
            <w:r>
              <w:t>works</w:t>
            </w:r>
            <w:r>
              <w:rPr>
                <w:spacing w:val="-1"/>
              </w:rPr>
              <w:t xml:space="preserve"> </w:t>
            </w:r>
            <w:r>
              <w:t>category</w:t>
            </w:r>
            <w:r>
              <w:rPr>
                <w:spacing w:val="-2"/>
              </w:rPr>
              <w:t xml:space="preserve"> </w:t>
            </w:r>
            <w:r>
              <w:t>with</w:t>
            </w:r>
            <w:r>
              <w:rPr>
                <w:spacing w:val="-2"/>
              </w:rPr>
              <w:t xml:space="preserve"> </w:t>
            </w:r>
            <w:r>
              <w:t>current</w:t>
            </w:r>
            <w:r>
              <w:rPr>
                <w:spacing w:val="-3"/>
              </w:rPr>
              <w:t xml:space="preserve"> </w:t>
            </w:r>
            <w:r>
              <w:t>annual</w:t>
            </w:r>
            <w:r>
              <w:rPr>
                <w:spacing w:val="-4"/>
              </w:rPr>
              <w:t xml:space="preserve"> </w:t>
            </w:r>
            <w:r>
              <w:t>contractors</w:t>
            </w:r>
            <w:r>
              <w:rPr>
                <w:spacing w:val="-2"/>
              </w:rPr>
              <w:t xml:space="preserve"> </w:t>
            </w:r>
            <w:r>
              <w:t>practicing</w:t>
            </w:r>
            <w:r>
              <w:rPr>
                <w:spacing w:val="-1"/>
              </w:rPr>
              <w:t xml:space="preserve"> </w:t>
            </w:r>
            <w:r>
              <w:t>license.</w:t>
            </w:r>
          </w:p>
        </w:tc>
        <w:tc>
          <w:tcPr>
            <w:tcW w:w="2250" w:type="dxa"/>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1E2937">
            <w:pPr>
              <w:pStyle w:val="TableParagraph"/>
            </w:pPr>
            <w:r w:rsidRPr="00C161F4">
              <w:t>MR 1</w:t>
            </w:r>
            <w:r w:rsidR="001E2937">
              <w:t>6</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Must </w:t>
            </w:r>
            <w:r w:rsidR="00EF3351">
              <w:t>Provide valid AGPO CDRTIFICATE for women category</w:t>
            </w:r>
            <w:bookmarkStart w:id="54" w:name="_GoBack"/>
            <w:bookmarkEnd w:id="54"/>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MR 18</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Bidder must submit copies of Audited Financial Statements for the last </w:t>
            </w:r>
            <w:r>
              <w:t>Three</w:t>
            </w:r>
            <w:r w:rsidRPr="00C161F4">
              <w:t xml:space="preserve"> (3) years 2021,2022 &amp; 2023 signed and stamped by a registered Auditor/Accountant with a valid practicing license/certificate.</w:t>
            </w:r>
          </w:p>
          <w:p w:rsidR="00361D1F" w:rsidRPr="00C161F4" w:rsidRDefault="00361D1F" w:rsidP="00D4067E">
            <w:pPr>
              <w:pStyle w:val="TableParagraph"/>
            </w:pPr>
            <w:r w:rsidRPr="00C161F4">
              <w:t>Must also attach the valid practicing license/certificate of the auditor.</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MR 19</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Bidder must provide affidavit on litigation history for the last two (2) years from the date of tender submission. The affidavit must refer to the Tender Name and Number and must be witnessed by a Commissioner of Oath or Court of Law.</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MR 20</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The tender document must be properly bound and serially paginated from the first to the last page in the format of 1 of 500, 2 of 500, 3 of 500 etc including the attachments.</w:t>
            </w:r>
            <w:r w:rsidRPr="00C161F4">
              <w:tab/>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lastRenderedPageBreak/>
              <w:t>MR 21</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The Bidder must demonstrate successful implementation of </w:t>
            </w:r>
            <w:r>
              <w:t>construction works in similar nature and magnitude</w:t>
            </w:r>
            <w:r w:rsidRPr="00C161F4">
              <w:t xml:space="preserve"> in at least three (3) reputable organizations in the last three (3) years.</w:t>
            </w:r>
          </w:p>
          <w:p w:rsidR="00361D1F" w:rsidRPr="00C161F4" w:rsidRDefault="00361D1F" w:rsidP="00D4067E">
            <w:pPr>
              <w:pStyle w:val="TableParagraph"/>
            </w:pPr>
            <w:r w:rsidRPr="00C161F4">
              <w:t>Attach signed contracts/LPO/LSO clearly indicating the name of the organization, description of the assignment and scope of service.</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MR 2</w:t>
            </w:r>
            <w:r>
              <w:t>2</w:t>
            </w:r>
          </w:p>
        </w:tc>
        <w:tc>
          <w:tcPr>
            <w:tcW w:w="747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spacing w:line="262" w:lineRule="exact"/>
            </w:pPr>
            <w:r w:rsidRPr="00C73E4C">
              <w:rPr>
                <w:spacing w:val="-1"/>
              </w:rPr>
              <w:t>All</w:t>
            </w:r>
            <w:r w:rsidRPr="00C73E4C">
              <w:rPr>
                <w:spacing w:val="-16"/>
              </w:rPr>
              <w:t xml:space="preserve"> </w:t>
            </w:r>
            <w:r w:rsidRPr="00C73E4C">
              <w:rPr>
                <w:spacing w:val="-1"/>
              </w:rPr>
              <w:t>declarations</w:t>
            </w:r>
            <w:r>
              <w:rPr>
                <w:spacing w:val="-1"/>
              </w:rPr>
              <w:t xml:space="preserve"> in this Document</w:t>
            </w:r>
            <w:r w:rsidRPr="00C73E4C">
              <w:rPr>
                <w:spacing w:val="-15"/>
              </w:rPr>
              <w:t xml:space="preserve"> </w:t>
            </w:r>
            <w:r w:rsidRPr="00C73E4C">
              <w:t>must</w:t>
            </w:r>
            <w:r w:rsidRPr="00C73E4C">
              <w:rPr>
                <w:spacing w:val="-16"/>
              </w:rPr>
              <w:t xml:space="preserve"> </w:t>
            </w:r>
            <w:r w:rsidRPr="00C73E4C">
              <w:t>be</w:t>
            </w:r>
            <w:r w:rsidRPr="00C73E4C">
              <w:rPr>
                <w:spacing w:val="-16"/>
              </w:rPr>
              <w:t xml:space="preserve"> </w:t>
            </w:r>
            <w:r w:rsidRPr="00C73E4C">
              <w:t>witnessed</w:t>
            </w:r>
            <w:r>
              <w:t>/ signed</w:t>
            </w:r>
            <w:r>
              <w:rPr>
                <w:spacing w:val="-1"/>
              </w:rPr>
              <w:t xml:space="preserve"> </w:t>
            </w:r>
            <w:r>
              <w:t>and</w:t>
            </w:r>
            <w:r>
              <w:rPr>
                <w:spacing w:val="-2"/>
              </w:rPr>
              <w:t xml:space="preserve"> </w:t>
            </w:r>
            <w:r>
              <w:t>stamped by Commissioner</w:t>
            </w:r>
            <w:r>
              <w:rPr>
                <w:spacing w:val="1"/>
              </w:rPr>
              <w:t xml:space="preserve"> </w:t>
            </w:r>
            <w:r>
              <w:t xml:space="preserve">of Oaths or  </w:t>
            </w:r>
            <w:r w:rsidRPr="00C73E4C">
              <w:rPr>
                <w:spacing w:val="-16"/>
              </w:rPr>
              <w:t xml:space="preserve"> </w:t>
            </w:r>
            <w:r w:rsidRPr="00C73E4C">
              <w:t>by</w:t>
            </w:r>
            <w:r w:rsidRPr="00C73E4C">
              <w:rPr>
                <w:spacing w:val="-15"/>
              </w:rPr>
              <w:t xml:space="preserve"> </w:t>
            </w:r>
            <w:r w:rsidRPr="00C73E4C">
              <w:t>magistrate</w:t>
            </w:r>
            <w:r w:rsidRPr="00C73E4C">
              <w:rPr>
                <w:spacing w:val="-16"/>
              </w:rPr>
              <w:t xml:space="preserve"> </w:t>
            </w:r>
            <w:r>
              <w:t xml:space="preserve">and </w:t>
            </w:r>
          </w:p>
          <w:p w:rsidR="00361D1F" w:rsidRPr="00C161F4" w:rsidRDefault="00361D1F" w:rsidP="00D4067E">
            <w:pPr>
              <w:pStyle w:val="TableParagraph"/>
            </w:pP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r>
              <w:t>MR 23</w:t>
            </w:r>
          </w:p>
        </w:tc>
        <w:tc>
          <w:tcPr>
            <w:tcW w:w="7470" w:type="dxa"/>
            <w:tcBorders>
              <w:top w:val="single" w:sz="4" w:space="0" w:color="000000"/>
              <w:left w:val="single" w:sz="4" w:space="0" w:color="000000"/>
              <w:bottom w:val="single" w:sz="4" w:space="0" w:color="000000"/>
              <w:right w:val="single" w:sz="4" w:space="0" w:color="000000"/>
            </w:tcBorders>
          </w:tcPr>
          <w:p w:rsidR="00361D1F" w:rsidRPr="00C00B23" w:rsidRDefault="00361D1F" w:rsidP="00D4067E">
            <w:pPr>
              <w:pStyle w:val="TableParagraph"/>
              <w:spacing w:line="268" w:lineRule="exact"/>
              <w:rPr>
                <w:sz w:val="24"/>
              </w:rPr>
            </w:pPr>
            <w:r>
              <w:t>Provide power of attorney/authorization (of the tender signatory if not a director of the company/ partner)</w:t>
            </w:r>
            <w:r>
              <w:rPr>
                <w:spacing w:val="-53"/>
              </w:rPr>
              <w:t xml:space="preserve"> </w:t>
            </w:r>
            <w:r>
              <w:t>signed</w:t>
            </w:r>
            <w:r>
              <w:rPr>
                <w:spacing w:val="-1"/>
              </w:rPr>
              <w:t xml:space="preserve"> </w:t>
            </w:r>
            <w:r>
              <w:t>and</w:t>
            </w:r>
            <w:r>
              <w:rPr>
                <w:spacing w:val="-2"/>
              </w:rPr>
              <w:t xml:space="preserve"> </w:t>
            </w:r>
            <w:r>
              <w:t>stamped by Commissioner</w:t>
            </w:r>
            <w:r>
              <w:rPr>
                <w:spacing w:val="1"/>
              </w:rPr>
              <w:t xml:space="preserve"> </w:t>
            </w:r>
            <w:r>
              <w:t>of Oaths</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MR 24</w:t>
            </w:r>
          </w:p>
        </w:tc>
        <w:tc>
          <w:tcPr>
            <w:tcW w:w="7470" w:type="dxa"/>
            <w:tcBorders>
              <w:top w:val="single" w:sz="4" w:space="0" w:color="000000"/>
              <w:left w:val="single" w:sz="4" w:space="0" w:color="000000"/>
              <w:bottom w:val="single" w:sz="4" w:space="0" w:color="000000"/>
              <w:right w:val="single" w:sz="4" w:space="0" w:color="000000"/>
            </w:tcBorders>
          </w:tcPr>
          <w:p w:rsidR="00361D1F" w:rsidRPr="00C73E4C" w:rsidRDefault="00361D1F" w:rsidP="00D4067E">
            <w:pPr>
              <w:pStyle w:val="TableParagraph"/>
              <w:spacing w:line="268" w:lineRule="exact"/>
              <w:rPr>
                <w:sz w:val="24"/>
              </w:rPr>
            </w:pPr>
            <w:r w:rsidRPr="00C00B23">
              <w:rPr>
                <w:sz w:val="24"/>
              </w:rPr>
              <w:t>Must</w:t>
            </w:r>
            <w:r w:rsidRPr="00C00B23">
              <w:rPr>
                <w:spacing w:val="-8"/>
                <w:sz w:val="24"/>
              </w:rPr>
              <w:t xml:space="preserve"> </w:t>
            </w:r>
            <w:r w:rsidRPr="00C00B23">
              <w:rPr>
                <w:sz w:val="24"/>
              </w:rPr>
              <w:t>provide</w:t>
            </w:r>
            <w:r w:rsidRPr="00C00B23">
              <w:rPr>
                <w:spacing w:val="-6"/>
                <w:sz w:val="24"/>
              </w:rPr>
              <w:t xml:space="preserve"> </w:t>
            </w:r>
            <w:r w:rsidRPr="00C00B23">
              <w:rPr>
                <w:sz w:val="24"/>
              </w:rPr>
              <w:t>documentary</w:t>
            </w:r>
            <w:r w:rsidRPr="00C00B23">
              <w:rPr>
                <w:spacing w:val="-7"/>
                <w:sz w:val="24"/>
              </w:rPr>
              <w:t xml:space="preserve"> </w:t>
            </w:r>
            <w:r w:rsidRPr="00C00B23">
              <w:rPr>
                <w:sz w:val="24"/>
              </w:rPr>
              <w:t>evidence</w:t>
            </w:r>
            <w:r w:rsidRPr="00C00B23">
              <w:rPr>
                <w:spacing w:val="-6"/>
                <w:sz w:val="24"/>
              </w:rPr>
              <w:t xml:space="preserve"> </w:t>
            </w:r>
            <w:r w:rsidRPr="00C00B23">
              <w:rPr>
                <w:sz w:val="24"/>
              </w:rPr>
              <w:t>of</w:t>
            </w:r>
            <w:r w:rsidRPr="00C00B23">
              <w:rPr>
                <w:spacing w:val="-6"/>
                <w:sz w:val="24"/>
              </w:rPr>
              <w:t xml:space="preserve"> </w:t>
            </w:r>
            <w:r w:rsidRPr="00C00B23">
              <w:rPr>
                <w:sz w:val="24"/>
              </w:rPr>
              <w:t>physical</w:t>
            </w:r>
            <w:r w:rsidRPr="00C00B23">
              <w:rPr>
                <w:spacing w:val="-6"/>
                <w:sz w:val="24"/>
              </w:rPr>
              <w:t xml:space="preserve"> </w:t>
            </w:r>
            <w:r w:rsidRPr="00C00B23">
              <w:rPr>
                <w:sz w:val="24"/>
              </w:rPr>
              <w:t>address</w:t>
            </w:r>
            <w:r w:rsidRPr="00C00B23">
              <w:rPr>
                <w:spacing w:val="-3"/>
                <w:sz w:val="24"/>
              </w:rPr>
              <w:t xml:space="preserve"> </w:t>
            </w:r>
            <w:r w:rsidRPr="00C00B23">
              <w:rPr>
                <w:sz w:val="24"/>
              </w:rPr>
              <w:t>in</w:t>
            </w:r>
            <w:r w:rsidRPr="00C00B23">
              <w:rPr>
                <w:spacing w:val="-5"/>
                <w:sz w:val="24"/>
              </w:rPr>
              <w:t xml:space="preserve"> </w:t>
            </w:r>
            <w:r w:rsidRPr="00C00B23">
              <w:rPr>
                <w:sz w:val="24"/>
              </w:rPr>
              <w:t>form</w:t>
            </w:r>
            <w:r w:rsidRPr="00C00B23">
              <w:rPr>
                <w:spacing w:val="-6"/>
                <w:sz w:val="24"/>
              </w:rPr>
              <w:t xml:space="preserve"> </w:t>
            </w:r>
            <w:r w:rsidRPr="00C00B23">
              <w:rPr>
                <w:sz w:val="24"/>
              </w:rPr>
              <w:t>of</w:t>
            </w:r>
            <w:r w:rsidRPr="00C00B23">
              <w:rPr>
                <w:spacing w:val="-6"/>
                <w:sz w:val="24"/>
              </w:rPr>
              <w:t xml:space="preserve"> </w:t>
            </w:r>
            <w:r w:rsidRPr="00C00B23">
              <w:rPr>
                <w:sz w:val="24"/>
              </w:rPr>
              <w:t>any</w:t>
            </w:r>
            <w:r w:rsidRPr="00C00B23">
              <w:rPr>
                <w:spacing w:val="-10"/>
                <w:sz w:val="24"/>
              </w:rPr>
              <w:t xml:space="preserve"> </w:t>
            </w:r>
            <w:r w:rsidRPr="00C00B23">
              <w:rPr>
                <w:spacing w:val="-5"/>
                <w:sz w:val="24"/>
              </w:rPr>
              <w:t>of</w:t>
            </w:r>
            <w:r>
              <w:rPr>
                <w:sz w:val="24"/>
              </w:rPr>
              <w:t xml:space="preserve"> </w:t>
            </w:r>
            <w:r w:rsidRPr="00C00B23">
              <w:rPr>
                <w:sz w:val="24"/>
              </w:rPr>
              <w:t>the</w:t>
            </w:r>
            <w:r w:rsidRPr="00C00B23">
              <w:rPr>
                <w:spacing w:val="-2"/>
                <w:sz w:val="24"/>
              </w:rPr>
              <w:t xml:space="preserve"> </w:t>
            </w:r>
            <w:r w:rsidRPr="00C00B23">
              <w:rPr>
                <w:sz w:val="24"/>
              </w:rPr>
              <w:t>following:</w:t>
            </w:r>
            <w:r w:rsidRPr="00C00B23">
              <w:rPr>
                <w:spacing w:val="-1"/>
                <w:sz w:val="24"/>
              </w:rPr>
              <w:t xml:space="preserve"> </w:t>
            </w:r>
            <w:r w:rsidRPr="00C00B23">
              <w:rPr>
                <w:sz w:val="24"/>
              </w:rPr>
              <w:t>-</w:t>
            </w:r>
            <w:r w:rsidRPr="00C00B23">
              <w:rPr>
                <w:spacing w:val="-3"/>
                <w:sz w:val="24"/>
              </w:rPr>
              <w:t xml:space="preserve"> </w:t>
            </w:r>
            <w:r w:rsidRPr="00C00B23">
              <w:rPr>
                <w:sz w:val="24"/>
              </w:rPr>
              <w:t>Valid Lease</w:t>
            </w:r>
            <w:r w:rsidRPr="00C00B23">
              <w:rPr>
                <w:spacing w:val="-3"/>
                <w:sz w:val="24"/>
              </w:rPr>
              <w:t xml:space="preserve"> </w:t>
            </w:r>
            <w:r w:rsidRPr="00C00B23">
              <w:rPr>
                <w:sz w:val="24"/>
              </w:rPr>
              <w:t>Agreement/Title</w:t>
            </w:r>
            <w:r w:rsidRPr="00C00B23">
              <w:rPr>
                <w:spacing w:val="-2"/>
                <w:sz w:val="24"/>
              </w:rPr>
              <w:t xml:space="preserve"> </w:t>
            </w:r>
            <w:r w:rsidRPr="00C00B23">
              <w:rPr>
                <w:spacing w:val="-4"/>
                <w:sz w:val="24"/>
              </w:rPr>
              <w:t>Deed.</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r w:rsidR="00361D1F" w:rsidRPr="00C161F4" w:rsidTr="001C65D9">
        <w:trPr>
          <w:trHeight w:val="505"/>
        </w:trPr>
        <w:tc>
          <w:tcPr>
            <w:tcW w:w="810"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r>
              <w:t>MR 25</w:t>
            </w:r>
          </w:p>
        </w:tc>
        <w:tc>
          <w:tcPr>
            <w:tcW w:w="7470" w:type="dxa"/>
            <w:tcBorders>
              <w:top w:val="single" w:sz="4" w:space="0" w:color="000000"/>
              <w:left w:val="single" w:sz="4" w:space="0" w:color="000000"/>
              <w:bottom w:val="single" w:sz="4" w:space="0" w:color="000000"/>
              <w:right w:val="single" w:sz="4" w:space="0" w:color="000000"/>
            </w:tcBorders>
          </w:tcPr>
          <w:p w:rsidR="00361D1F" w:rsidRPr="00C00B23" w:rsidRDefault="00361D1F" w:rsidP="00D4067E">
            <w:pPr>
              <w:pStyle w:val="TableParagraph"/>
              <w:spacing w:line="268" w:lineRule="exact"/>
              <w:rPr>
                <w:sz w:val="24"/>
              </w:rPr>
            </w:pPr>
            <w:r w:rsidRPr="00C161F4">
              <w:rPr>
                <w:sz w:val="24"/>
              </w:rPr>
              <w:t>Must</w:t>
            </w:r>
            <w:r w:rsidRPr="00C161F4">
              <w:rPr>
                <w:spacing w:val="61"/>
                <w:w w:val="150"/>
                <w:sz w:val="24"/>
              </w:rPr>
              <w:t xml:space="preserve"> </w:t>
            </w:r>
            <w:r w:rsidRPr="00C161F4">
              <w:rPr>
                <w:sz w:val="24"/>
              </w:rPr>
              <w:t>fill,</w:t>
            </w:r>
            <w:r w:rsidRPr="00C161F4">
              <w:rPr>
                <w:spacing w:val="64"/>
                <w:w w:val="150"/>
                <w:sz w:val="24"/>
              </w:rPr>
              <w:t xml:space="preserve"> </w:t>
            </w:r>
            <w:r w:rsidRPr="00C161F4">
              <w:rPr>
                <w:sz w:val="24"/>
              </w:rPr>
              <w:t>sign</w:t>
            </w:r>
            <w:r w:rsidRPr="00C161F4">
              <w:rPr>
                <w:spacing w:val="65"/>
                <w:w w:val="150"/>
                <w:sz w:val="24"/>
              </w:rPr>
              <w:t xml:space="preserve"> </w:t>
            </w:r>
            <w:r w:rsidRPr="00C161F4">
              <w:rPr>
                <w:sz w:val="24"/>
              </w:rPr>
              <w:t>and</w:t>
            </w:r>
            <w:r w:rsidRPr="00C161F4">
              <w:rPr>
                <w:spacing w:val="62"/>
                <w:w w:val="150"/>
                <w:sz w:val="24"/>
              </w:rPr>
              <w:t xml:space="preserve"> </w:t>
            </w:r>
            <w:r w:rsidRPr="00C161F4">
              <w:rPr>
                <w:sz w:val="24"/>
              </w:rPr>
              <w:t>stamp</w:t>
            </w:r>
            <w:r w:rsidRPr="00C161F4">
              <w:rPr>
                <w:spacing w:val="63"/>
                <w:w w:val="150"/>
                <w:sz w:val="24"/>
              </w:rPr>
              <w:t xml:space="preserve"> </w:t>
            </w:r>
            <w:r w:rsidRPr="00512D45">
              <w:rPr>
                <w:b/>
                <w:sz w:val="24"/>
              </w:rPr>
              <w:t>ALL</w:t>
            </w:r>
            <w:r w:rsidRPr="00C161F4">
              <w:rPr>
                <w:spacing w:val="62"/>
                <w:w w:val="150"/>
                <w:sz w:val="24"/>
              </w:rPr>
              <w:t xml:space="preserve"> </w:t>
            </w:r>
            <w:r w:rsidRPr="00C161F4">
              <w:rPr>
                <w:sz w:val="24"/>
              </w:rPr>
              <w:t>form</w:t>
            </w:r>
            <w:r>
              <w:rPr>
                <w:sz w:val="24"/>
              </w:rPr>
              <w:t>s</w:t>
            </w:r>
            <w:r w:rsidRPr="00C161F4">
              <w:rPr>
                <w:spacing w:val="-1"/>
                <w:sz w:val="24"/>
              </w:rPr>
              <w:t xml:space="preserve"> </w:t>
            </w:r>
            <w:r w:rsidRPr="00C161F4">
              <w:rPr>
                <w:sz w:val="24"/>
              </w:rPr>
              <w:t>in</w:t>
            </w:r>
            <w:r w:rsidRPr="00C161F4">
              <w:rPr>
                <w:spacing w:val="-1"/>
                <w:sz w:val="24"/>
              </w:rPr>
              <w:t xml:space="preserve"> </w:t>
            </w:r>
            <w:r w:rsidRPr="00C161F4">
              <w:rPr>
                <w:sz w:val="24"/>
              </w:rPr>
              <w:t>the</w:t>
            </w:r>
            <w:r w:rsidRPr="00C161F4">
              <w:rPr>
                <w:spacing w:val="-1"/>
                <w:sz w:val="24"/>
              </w:rPr>
              <w:t xml:space="preserve"> </w:t>
            </w:r>
            <w:r w:rsidRPr="00C161F4">
              <w:rPr>
                <w:sz w:val="24"/>
              </w:rPr>
              <w:t xml:space="preserve">format </w:t>
            </w:r>
            <w:r>
              <w:rPr>
                <w:spacing w:val="-2"/>
                <w:sz w:val="24"/>
              </w:rPr>
              <w:t>provided including the beneficial ownership form</w:t>
            </w:r>
          </w:p>
        </w:tc>
        <w:tc>
          <w:tcPr>
            <w:tcW w:w="225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r>
    </w:tbl>
    <w:p w:rsidR="00361D1F" w:rsidRDefault="00361D1F" w:rsidP="000961B7">
      <w:pPr>
        <w:spacing w:line="230" w:lineRule="auto"/>
        <w:ind w:left="720"/>
      </w:pPr>
    </w:p>
    <w:p w:rsidR="00361D1F" w:rsidRPr="00002324" w:rsidRDefault="00361D1F" w:rsidP="000961B7">
      <w:pPr>
        <w:ind w:left="720"/>
      </w:pPr>
    </w:p>
    <w:p w:rsidR="00361D1F" w:rsidRDefault="00361D1F" w:rsidP="000961B7">
      <w:pPr>
        <w:ind w:left="720"/>
      </w:pPr>
    </w:p>
    <w:p w:rsidR="00361D1F" w:rsidRDefault="00361D1F" w:rsidP="000961B7">
      <w:pPr>
        <w:ind w:left="720"/>
      </w:pPr>
    </w:p>
    <w:p w:rsidR="00361D1F" w:rsidRDefault="00361D1F" w:rsidP="000961B7">
      <w:pPr>
        <w:pStyle w:val="TableParagraph"/>
        <w:spacing w:line="251" w:lineRule="exact"/>
        <w:ind w:left="720"/>
      </w:pPr>
      <w:r>
        <w:tab/>
        <w:t>NB:</w:t>
      </w:r>
    </w:p>
    <w:p w:rsidR="00361D1F" w:rsidRPr="003D19AC" w:rsidRDefault="00361D1F" w:rsidP="000961B7">
      <w:pPr>
        <w:pStyle w:val="TableParagraph"/>
        <w:tabs>
          <w:tab w:val="left" w:pos="828"/>
          <w:tab w:val="left" w:pos="829"/>
        </w:tabs>
        <w:ind w:left="720" w:right="101"/>
        <w:rPr>
          <w:b/>
        </w:rPr>
      </w:pPr>
      <w:r w:rsidRPr="00C161F4">
        <w:rPr>
          <w:rFonts w:ascii="Trebuchet MS" w:hAnsi="Trebuchet MS"/>
          <w:sz w:val="24"/>
          <w:szCs w:val="24"/>
        </w:rPr>
        <w:t>Tenderers</w:t>
      </w:r>
      <w:r w:rsidRPr="00C161F4">
        <w:rPr>
          <w:rFonts w:ascii="Trebuchet MS" w:hAnsi="Trebuchet MS"/>
          <w:spacing w:val="-8"/>
          <w:sz w:val="24"/>
          <w:szCs w:val="24"/>
        </w:rPr>
        <w:t xml:space="preserve"> </w:t>
      </w:r>
      <w:r w:rsidRPr="00C161F4">
        <w:rPr>
          <w:rFonts w:ascii="Trebuchet MS" w:hAnsi="Trebuchet MS"/>
          <w:sz w:val="24"/>
          <w:szCs w:val="24"/>
        </w:rPr>
        <w:t>who</w:t>
      </w:r>
      <w:r w:rsidRPr="00C161F4">
        <w:rPr>
          <w:rFonts w:ascii="Trebuchet MS" w:hAnsi="Trebuchet MS"/>
          <w:spacing w:val="-9"/>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not</w:t>
      </w:r>
      <w:r w:rsidRPr="00C161F4">
        <w:rPr>
          <w:rFonts w:ascii="Trebuchet MS" w:hAnsi="Trebuchet MS"/>
          <w:spacing w:val="-7"/>
          <w:sz w:val="24"/>
          <w:szCs w:val="24"/>
        </w:rPr>
        <w:t xml:space="preserve"> </w:t>
      </w:r>
      <w:r w:rsidRPr="00C161F4">
        <w:rPr>
          <w:rFonts w:ascii="Trebuchet MS" w:hAnsi="Trebuchet MS"/>
          <w:sz w:val="24"/>
          <w:szCs w:val="24"/>
        </w:rPr>
        <w:t>meet</w:t>
      </w:r>
      <w:r w:rsidRPr="00C161F4">
        <w:rPr>
          <w:rFonts w:ascii="Trebuchet MS" w:hAnsi="Trebuchet MS"/>
          <w:spacing w:val="-8"/>
          <w:sz w:val="24"/>
          <w:szCs w:val="24"/>
        </w:rPr>
        <w:t xml:space="preserve"> </w:t>
      </w:r>
      <w:r w:rsidRPr="00C161F4">
        <w:rPr>
          <w:rFonts w:ascii="Trebuchet MS" w:hAnsi="Trebuchet MS"/>
          <w:sz w:val="24"/>
          <w:szCs w:val="24"/>
        </w:rPr>
        <w:t>the</w:t>
      </w:r>
      <w:r w:rsidRPr="00C161F4">
        <w:rPr>
          <w:rFonts w:ascii="Trebuchet MS" w:hAnsi="Trebuchet MS"/>
          <w:spacing w:val="-8"/>
          <w:sz w:val="24"/>
          <w:szCs w:val="24"/>
        </w:rPr>
        <w:t xml:space="preserve"> </w:t>
      </w:r>
      <w:r w:rsidRPr="00C161F4">
        <w:rPr>
          <w:rFonts w:ascii="Trebuchet MS" w:hAnsi="Trebuchet MS"/>
          <w:sz w:val="24"/>
          <w:szCs w:val="24"/>
        </w:rPr>
        <w:t>above</w:t>
      </w:r>
      <w:r w:rsidRPr="00C161F4">
        <w:rPr>
          <w:rFonts w:ascii="Trebuchet MS" w:hAnsi="Trebuchet MS"/>
          <w:spacing w:val="-8"/>
          <w:sz w:val="24"/>
          <w:szCs w:val="24"/>
        </w:rPr>
        <w:t xml:space="preserve"> </w:t>
      </w:r>
      <w:r w:rsidRPr="00C161F4">
        <w:rPr>
          <w:rFonts w:ascii="Trebuchet MS" w:hAnsi="Trebuchet MS"/>
          <w:sz w:val="24"/>
          <w:szCs w:val="24"/>
        </w:rPr>
        <w:t>requirements</w:t>
      </w:r>
      <w:r w:rsidRPr="00C161F4">
        <w:rPr>
          <w:rFonts w:ascii="Trebuchet MS" w:hAnsi="Trebuchet MS"/>
          <w:spacing w:val="-8"/>
          <w:sz w:val="24"/>
          <w:szCs w:val="24"/>
        </w:rPr>
        <w:t xml:space="preserve"> </w:t>
      </w:r>
      <w:r w:rsidRPr="00C161F4">
        <w:rPr>
          <w:rFonts w:ascii="Trebuchet MS" w:hAnsi="Trebuchet MS"/>
          <w:sz w:val="24"/>
          <w:szCs w:val="24"/>
        </w:rPr>
        <w:t>will</w:t>
      </w:r>
      <w:r w:rsidRPr="00C161F4">
        <w:rPr>
          <w:rFonts w:ascii="Trebuchet MS" w:hAnsi="Trebuchet MS"/>
          <w:spacing w:val="-8"/>
          <w:sz w:val="24"/>
          <w:szCs w:val="24"/>
        </w:rPr>
        <w:t xml:space="preserve"> </w:t>
      </w:r>
      <w:r w:rsidRPr="00C161F4">
        <w:rPr>
          <w:rFonts w:ascii="Trebuchet MS" w:hAnsi="Trebuchet MS"/>
          <w:sz w:val="24"/>
          <w:szCs w:val="24"/>
        </w:rPr>
        <w:t>be</w:t>
      </w:r>
      <w:r w:rsidRPr="00C161F4">
        <w:rPr>
          <w:rFonts w:ascii="Trebuchet MS" w:hAnsi="Trebuchet MS"/>
          <w:spacing w:val="-8"/>
          <w:sz w:val="24"/>
          <w:szCs w:val="24"/>
        </w:rPr>
        <w:t xml:space="preserve"> </w:t>
      </w:r>
      <w:r w:rsidRPr="00C161F4">
        <w:rPr>
          <w:rFonts w:ascii="Trebuchet MS" w:hAnsi="Trebuchet MS"/>
          <w:sz w:val="24"/>
          <w:szCs w:val="24"/>
        </w:rPr>
        <w:t>declared</w:t>
      </w:r>
      <w:r w:rsidRPr="00C161F4">
        <w:rPr>
          <w:rFonts w:ascii="Trebuchet MS" w:hAnsi="Trebuchet MS"/>
          <w:spacing w:val="-8"/>
          <w:sz w:val="24"/>
          <w:szCs w:val="24"/>
        </w:rPr>
        <w:t xml:space="preserve"> </w:t>
      </w:r>
      <w:r w:rsidRPr="00C161F4">
        <w:rPr>
          <w:rFonts w:ascii="Trebuchet MS" w:hAnsi="Trebuchet MS"/>
          <w:sz w:val="24"/>
          <w:szCs w:val="24"/>
        </w:rPr>
        <w:t>non-responsive</w:t>
      </w:r>
      <w:r w:rsidRPr="00C161F4">
        <w:rPr>
          <w:rFonts w:ascii="Trebuchet MS" w:hAnsi="Trebuchet MS"/>
          <w:spacing w:val="-8"/>
          <w:sz w:val="24"/>
          <w:szCs w:val="24"/>
        </w:rPr>
        <w:t xml:space="preserve"> </w:t>
      </w:r>
      <w:r w:rsidRPr="00C161F4">
        <w:rPr>
          <w:rFonts w:ascii="Trebuchet MS" w:hAnsi="Trebuchet MS"/>
          <w:sz w:val="24"/>
          <w:szCs w:val="24"/>
        </w:rPr>
        <w:t>and</w:t>
      </w:r>
      <w:r w:rsidRPr="00C161F4">
        <w:rPr>
          <w:rFonts w:ascii="Trebuchet MS" w:hAnsi="Trebuchet MS"/>
          <w:spacing w:val="-8"/>
          <w:sz w:val="24"/>
          <w:szCs w:val="24"/>
        </w:rPr>
        <w:t xml:space="preserve"> </w:t>
      </w:r>
      <w:r w:rsidRPr="00C161F4">
        <w:rPr>
          <w:rFonts w:ascii="Trebuchet MS" w:hAnsi="Trebuchet MS"/>
          <w:sz w:val="24"/>
          <w:szCs w:val="24"/>
        </w:rPr>
        <w:t>their</w:t>
      </w:r>
      <w:r w:rsidRPr="00C161F4">
        <w:rPr>
          <w:rFonts w:ascii="Trebuchet MS" w:hAnsi="Trebuchet MS"/>
          <w:spacing w:val="-8"/>
          <w:sz w:val="24"/>
          <w:szCs w:val="24"/>
        </w:rPr>
        <w:t xml:space="preserve"> </w:t>
      </w:r>
      <w:r w:rsidRPr="00C161F4">
        <w:rPr>
          <w:rFonts w:ascii="Trebuchet MS" w:hAnsi="Trebuchet MS"/>
          <w:sz w:val="24"/>
          <w:szCs w:val="24"/>
        </w:rPr>
        <w:t>bids</w:t>
      </w:r>
      <w:r w:rsidRPr="00C161F4">
        <w:rPr>
          <w:rFonts w:ascii="Trebuchet MS" w:hAnsi="Trebuchet MS"/>
          <w:spacing w:val="-8"/>
          <w:sz w:val="24"/>
          <w:szCs w:val="24"/>
        </w:rPr>
        <w:t xml:space="preserve"> </w:t>
      </w:r>
      <w:r w:rsidRPr="00C161F4">
        <w:rPr>
          <w:rFonts w:ascii="Trebuchet MS" w:hAnsi="Trebuchet MS"/>
          <w:sz w:val="24"/>
          <w:szCs w:val="24"/>
        </w:rPr>
        <w:t xml:space="preserve">will </w:t>
      </w:r>
      <w:r>
        <w:rPr>
          <w:rFonts w:ascii="Trebuchet MS" w:hAnsi="Trebuchet MS"/>
          <w:sz w:val="24"/>
          <w:szCs w:val="24"/>
        </w:rPr>
        <w:t xml:space="preserve">  </w:t>
      </w:r>
      <w:r w:rsidRPr="00C161F4">
        <w:rPr>
          <w:rFonts w:ascii="Trebuchet MS" w:hAnsi="Trebuchet MS"/>
          <w:sz w:val="24"/>
          <w:szCs w:val="24"/>
        </w:rPr>
        <w:t>not be evaluated further. Please note that the authenticity of the documents provided May be verified with the issuing/relevant authorities and any forgery or false presentation in any one of the documents shall lead to automatic disqualification and render the tenderer’s bid non-responsive</w:t>
      </w:r>
    </w:p>
    <w:p w:rsidR="00361D1F" w:rsidRPr="00002324" w:rsidRDefault="00361D1F" w:rsidP="000961B7">
      <w:pPr>
        <w:tabs>
          <w:tab w:val="left" w:pos="1450"/>
        </w:tabs>
        <w:ind w:left="720"/>
        <w:sectPr w:rsidR="00361D1F" w:rsidRPr="00002324">
          <w:footerReference w:type="default" r:id="rId59"/>
          <w:pgSz w:w="11920" w:h="16850"/>
          <w:pgMar w:top="0" w:right="0" w:bottom="700" w:left="0" w:header="0" w:footer="517" w:gutter="0"/>
          <w:cols w:space="720"/>
        </w:sectPr>
      </w:pPr>
    </w:p>
    <w:p w:rsidR="00361D1F" w:rsidRPr="00002324"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688960" behindDoc="0" locked="0" layoutInCell="1" allowOverlap="1" wp14:anchorId="07389178" wp14:editId="20316CEE">
                <wp:simplePos x="0" y="0"/>
                <wp:positionH relativeFrom="page">
                  <wp:posOffset>0</wp:posOffset>
                </wp:positionH>
                <wp:positionV relativeFrom="page">
                  <wp:posOffset>0</wp:posOffset>
                </wp:positionV>
                <wp:extent cx="7560310" cy="234315"/>
                <wp:effectExtent l="0" t="0" r="0" b="0"/>
                <wp:wrapNone/>
                <wp:docPr id="69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B0C409" id="Rectangle 325" o:spid="_x0000_s1026" style="position:absolute;margin-left:0;margin-top:0;width:595.3pt;height:18.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" fillcolor="#ec1c23" stroked="f">
                <w10:wrap anchorx="page" anchory="page"/>
              </v:rect>
            </w:pict>
          </mc:Fallback>
        </mc:AlternateContent>
      </w:r>
    </w:p>
    <w:p w:rsidR="00361D1F" w:rsidRDefault="00361D1F" w:rsidP="000961B7">
      <w:pPr>
        <w:spacing w:line="252" w:lineRule="exact"/>
        <w:ind w:left="720"/>
      </w:pPr>
    </w:p>
    <w:p w:rsidR="00361D1F" w:rsidRPr="001A65AE" w:rsidRDefault="00361D1F" w:rsidP="000961B7">
      <w:pPr>
        <w:ind w:left="720"/>
      </w:pPr>
    </w:p>
    <w:p w:rsidR="00361D1F" w:rsidRPr="00002324" w:rsidRDefault="00361D1F" w:rsidP="000961B7">
      <w:pPr>
        <w:pStyle w:val="TableParagraph"/>
        <w:spacing w:line="251" w:lineRule="exact"/>
        <w:ind w:left="720"/>
        <w:rPr>
          <w:b/>
        </w:rPr>
        <w:sectPr w:rsidR="00361D1F" w:rsidRPr="00002324">
          <w:pgSz w:w="11920" w:h="16850"/>
          <w:pgMar w:top="0" w:right="0" w:bottom="700" w:left="0" w:header="0" w:footer="517" w:gutter="0"/>
          <w:cols w:space="720"/>
        </w:sectPr>
      </w:pPr>
      <w:r>
        <w:tab/>
      </w:r>
      <w:r>
        <w:tab/>
      </w:r>
    </w:p>
    <w:p w:rsidR="00361D1F" w:rsidRDefault="00361D1F" w:rsidP="000961B7">
      <w:pPr>
        <w:pStyle w:val="BodyText"/>
        <w:ind w:left="720"/>
        <w:rPr>
          <w:sz w:val="20"/>
        </w:rPr>
      </w:pPr>
      <w:r>
        <w:rPr>
          <w:noProof/>
          <w:lang w:val="en-GB" w:eastAsia="en-GB"/>
        </w:rPr>
        <w:lastRenderedPageBreak/>
        <mc:AlternateContent>
          <mc:Choice Requires="wpg">
            <w:drawing>
              <wp:anchor distT="0" distB="0" distL="114300" distR="114300" simplePos="0" relativeHeight="251689984" behindDoc="0" locked="0" layoutInCell="1" allowOverlap="1" wp14:anchorId="232CB31D" wp14:editId="04E03269">
                <wp:simplePos x="0" y="0"/>
                <wp:positionH relativeFrom="page">
                  <wp:posOffset>0</wp:posOffset>
                </wp:positionH>
                <wp:positionV relativeFrom="page">
                  <wp:posOffset>10238740</wp:posOffset>
                </wp:positionV>
                <wp:extent cx="7561580" cy="311150"/>
                <wp:effectExtent l="0" t="0" r="0" b="0"/>
                <wp:wrapNone/>
                <wp:docPr id="692"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93" name="Freeform 324"/>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23"/>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322"/>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6" name="Picture 3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6ECAF4" id="Group 320" o:spid="_x0000_s1026" style="position:absolute;margin-left:0;margin-top:806.2pt;width:595.4pt;height:24.5pt;z-index:2516899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">
                <v:shape id="Freeform 324"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323"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2"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" strokecolor="#011f5e" strokeweight=".07619mm"/>
                <v:shape id="Picture 321"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">
                  <v:imagedata r:id="rId61" o:title=""/>
                </v:shape>
                <w10:wrap anchorx="page" anchory="page"/>
              </v:group>
            </w:pict>
          </mc:Fallback>
        </mc:AlternateContent>
      </w:r>
    </w:p>
    <w:p w:rsidR="00361D1F" w:rsidRDefault="00361D1F" w:rsidP="000961B7">
      <w:pPr>
        <w:pStyle w:val="BodyText"/>
        <w:ind w:left="720"/>
        <w:rPr>
          <w:sz w:val="20"/>
        </w:rPr>
      </w:pPr>
      <w:r>
        <w:rPr>
          <w:sz w:val="20"/>
        </w:rPr>
        <w:tab/>
      </w:r>
    </w:p>
    <w:p w:rsidR="00361D1F" w:rsidRPr="00B275D2" w:rsidRDefault="00361D1F" w:rsidP="000961B7">
      <w:pPr>
        <w:pStyle w:val="BodyText"/>
        <w:numPr>
          <w:ilvl w:val="2"/>
          <w:numId w:val="0"/>
        </w:numPr>
        <w:ind w:left="720"/>
        <w:rPr>
          <w:b/>
          <w:sz w:val="24"/>
          <w:szCs w:val="24"/>
          <w:u w:val="single"/>
        </w:rPr>
      </w:pPr>
      <w:r w:rsidRPr="00B275D2">
        <w:rPr>
          <w:b/>
          <w:sz w:val="24"/>
          <w:szCs w:val="24"/>
          <w:u w:val="single"/>
        </w:rPr>
        <w:t>Technical Evaluation</w:t>
      </w:r>
    </w:p>
    <w:p w:rsidR="00361D1F" w:rsidRDefault="00361D1F" w:rsidP="000961B7">
      <w:pPr>
        <w:pStyle w:val="BodyText"/>
        <w:ind w:left="720"/>
        <w:rPr>
          <w:sz w:val="20"/>
        </w:rPr>
      </w:pPr>
      <w:r>
        <w:rPr>
          <w:sz w:val="20"/>
        </w:rPr>
        <w:tab/>
      </w:r>
      <w:r>
        <w:rPr>
          <w:sz w:val="20"/>
        </w:rPr>
        <w:tab/>
      </w:r>
      <w:r>
        <w:rPr>
          <w:sz w:val="20"/>
        </w:rPr>
        <w:tab/>
      </w:r>
    </w:p>
    <w:tbl>
      <w:tblPr>
        <w:tblW w:w="10260" w:type="dxa"/>
        <w:tblInd w:w="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8460"/>
        <w:gridCol w:w="1080"/>
      </w:tblGrid>
      <w:tr w:rsidR="00361D1F" w:rsidRPr="00C161F4" w:rsidTr="000961B7">
        <w:trPr>
          <w:trHeight w:val="513"/>
        </w:trPr>
        <w:tc>
          <w:tcPr>
            <w:tcW w:w="720" w:type="dxa"/>
          </w:tcPr>
          <w:p w:rsidR="00361D1F" w:rsidRPr="004A496A" w:rsidRDefault="00361D1F" w:rsidP="00D4067E">
            <w:pPr>
              <w:pStyle w:val="TableParagraph"/>
              <w:rPr>
                <w:color w:val="FF0000"/>
              </w:rPr>
            </w:pPr>
          </w:p>
        </w:tc>
        <w:tc>
          <w:tcPr>
            <w:tcW w:w="8460" w:type="dxa"/>
          </w:tcPr>
          <w:p w:rsidR="00361D1F" w:rsidRPr="00C161F4" w:rsidRDefault="00361D1F" w:rsidP="00D4067E">
            <w:pPr>
              <w:pStyle w:val="TableParagraph"/>
              <w:rPr>
                <w:b/>
              </w:rPr>
            </w:pPr>
            <w:r w:rsidRPr="00C161F4">
              <w:rPr>
                <w:b/>
              </w:rPr>
              <w:t>Requirements</w:t>
            </w:r>
            <w:r w:rsidRPr="00C161F4">
              <w:rPr>
                <w:b/>
                <w:spacing w:val="-3"/>
              </w:rPr>
              <w:t xml:space="preserve"> </w:t>
            </w:r>
            <w:r w:rsidRPr="00C161F4">
              <w:rPr>
                <w:b/>
              </w:rPr>
              <w:t>(Submit</w:t>
            </w:r>
            <w:r w:rsidRPr="00C161F4">
              <w:rPr>
                <w:b/>
                <w:spacing w:val="-2"/>
              </w:rPr>
              <w:t xml:space="preserve"> </w:t>
            </w:r>
            <w:r w:rsidRPr="00C161F4">
              <w:rPr>
                <w:b/>
              </w:rPr>
              <w:t>evidence)</w:t>
            </w:r>
          </w:p>
        </w:tc>
        <w:tc>
          <w:tcPr>
            <w:tcW w:w="1080" w:type="dxa"/>
          </w:tcPr>
          <w:p w:rsidR="00361D1F" w:rsidRPr="00C161F4" w:rsidRDefault="00361D1F" w:rsidP="00D4067E">
            <w:pPr>
              <w:pStyle w:val="TableParagraph"/>
              <w:rPr>
                <w:b/>
              </w:rPr>
            </w:pPr>
            <w:r w:rsidRPr="00C161F4">
              <w:rPr>
                <w:b/>
              </w:rPr>
              <w:t>Score</w:t>
            </w:r>
            <w:r w:rsidRPr="00C161F4">
              <w:rPr>
                <w:b/>
                <w:spacing w:val="-64"/>
              </w:rPr>
              <w:t xml:space="preserve"> </w:t>
            </w:r>
            <w:r w:rsidRPr="00C161F4">
              <w:rPr>
                <w:b/>
              </w:rPr>
              <w:t>(%)</w:t>
            </w:r>
          </w:p>
        </w:tc>
      </w:tr>
      <w:tr w:rsidR="00361D1F" w:rsidRPr="00C161F4" w:rsidTr="000961B7">
        <w:trPr>
          <w:trHeight w:val="1216"/>
        </w:trPr>
        <w:tc>
          <w:tcPr>
            <w:tcW w:w="720" w:type="dxa"/>
          </w:tcPr>
          <w:p w:rsidR="00361D1F" w:rsidRPr="00C161F4" w:rsidRDefault="00361D1F" w:rsidP="00D4067E">
            <w:pPr>
              <w:pStyle w:val="TableParagraph"/>
            </w:pPr>
            <w:r w:rsidRPr="00C161F4">
              <w:t>1.</w:t>
            </w:r>
          </w:p>
        </w:tc>
        <w:tc>
          <w:tcPr>
            <w:tcW w:w="8460" w:type="dxa"/>
          </w:tcPr>
          <w:p w:rsidR="00361D1F" w:rsidRPr="00950486" w:rsidRDefault="00361D1F" w:rsidP="00D4067E">
            <w:pPr>
              <w:pStyle w:val="TableParagraph"/>
              <w:rPr>
                <w:b/>
              </w:rPr>
            </w:pPr>
            <w:r w:rsidRPr="00950486">
              <w:rPr>
                <w:b/>
                <w:i/>
              </w:rPr>
              <w:t>GENERAL CONSTRUCTION</w:t>
            </w:r>
            <w:r w:rsidRPr="00950486">
              <w:rPr>
                <w:b/>
              </w:rPr>
              <w:t xml:space="preserve"> </w:t>
            </w:r>
          </w:p>
          <w:p w:rsidR="00361D1F" w:rsidRPr="00C161F4" w:rsidRDefault="00361D1F" w:rsidP="00D4067E">
            <w:pPr>
              <w:pStyle w:val="TableParagraph"/>
              <w:rPr>
                <w:i/>
              </w:rPr>
            </w:pPr>
            <w:r w:rsidRPr="00C161F4">
              <w:t>Experience in Construction of Buildings and general civil works</w:t>
            </w:r>
            <w:r>
              <w:t xml:space="preserve"> </w:t>
            </w:r>
            <w:r w:rsidRPr="00C161F4">
              <w:t xml:space="preserve"> </w:t>
            </w:r>
            <w:r w:rsidRPr="00C161F4">
              <w:rPr>
                <w:i/>
              </w:rPr>
              <w:t>(</w:t>
            </w:r>
            <w:r>
              <w:rPr>
                <w:i/>
              </w:rPr>
              <w:t>2</w:t>
            </w:r>
            <w:r w:rsidRPr="00C161F4">
              <w:rPr>
                <w:i/>
              </w:rPr>
              <w:t xml:space="preserve"> marks for </w:t>
            </w:r>
            <w:r w:rsidRPr="00C161F4">
              <w:rPr>
                <w:i/>
                <w:spacing w:val="-64"/>
              </w:rPr>
              <w:t xml:space="preserve"> </w:t>
            </w:r>
            <w:r w:rsidRPr="00C161F4">
              <w:rPr>
                <w:i/>
              </w:rPr>
              <w:t xml:space="preserve">each year with proof </w:t>
            </w:r>
            <w:r>
              <w:rPr>
                <w:i/>
              </w:rPr>
              <w:t xml:space="preserve"> OR Evidenced by set </w:t>
            </w:r>
            <w:r w:rsidRPr="00C161F4">
              <w:rPr>
                <w:i/>
              </w:rPr>
              <w:t xml:space="preserve">of </w:t>
            </w:r>
            <w:r>
              <w:rPr>
                <w:i/>
              </w:rPr>
              <w:t xml:space="preserve">a </w:t>
            </w:r>
            <w:r w:rsidRPr="00C161F4">
              <w:rPr>
                <w:i/>
              </w:rPr>
              <w:t>contract/Award letter or LSO within the last two (3) years up to a</w:t>
            </w:r>
            <w:r w:rsidRPr="00C161F4">
              <w:rPr>
                <w:i/>
                <w:spacing w:val="1"/>
              </w:rPr>
              <w:t xml:space="preserve"> </w:t>
            </w:r>
            <w:r w:rsidRPr="00C161F4">
              <w:rPr>
                <w:i/>
              </w:rPr>
              <w:t>maximum</w:t>
            </w:r>
            <w:r w:rsidRPr="00C161F4">
              <w:rPr>
                <w:i/>
                <w:spacing w:val="-2"/>
              </w:rPr>
              <w:t xml:space="preserve"> </w:t>
            </w:r>
            <w:r>
              <w:rPr>
                <w:i/>
              </w:rPr>
              <w:t>5</w:t>
            </w:r>
            <w:r w:rsidRPr="00C161F4">
              <w:rPr>
                <w:i/>
              </w:rPr>
              <w:t>)</w:t>
            </w:r>
          </w:p>
        </w:tc>
        <w:tc>
          <w:tcPr>
            <w:tcW w:w="1080" w:type="dxa"/>
          </w:tcPr>
          <w:p w:rsidR="00361D1F" w:rsidRPr="00C161F4" w:rsidRDefault="00361D1F" w:rsidP="00D4067E">
            <w:pPr>
              <w:pStyle w:val="TableParagraph"/>
            </w:pPr>
            <w:r>
              <w:t>10</w:t>
            </w:r>
          </w:p>
        </w:tc>
      </w:tr>
      <w:tr w:rsidR="00361D1F" w:rsidRPr="00C161F4" w:rsidTr="000961B7">
        <w:trPr>
          <w:trHeight w:val="1761"/>
        </w:trPr>
        <w:tc>
          <w:tcPr>
            <w:tcW w:w="720" w:type="dxa"/>
          </w:tcPr>
          <w:p w:rsidR="00361D1F" w:rsidRPr="00C161F4" w:rsidRDefault="00361D1F" w:rsidP="00D4067E">
            <w:pPr>
              <w:pStyle w:val="TableParagraph"/>
            </w:pPr>
            <w:r w:rsidRPr="00C161F4">
              <w:t>2.</w:t>
            </w:r>
          </w:p>
        </w:tc>
        <w:tc>
          <w:tcPr>
            <w:tcW w:w="8460" w:type="dxa"/>
          </w:tcPr>
          <w:p w:rsidR="00361D1F" w:rsidRPr="0079744B" w:rsidRDefault="00361D1F" w:rsidP="00D4067E">
            <w:pPr>
              <w:pStyle w:val="TableParagraph"/>
              <w:rPr>
                <w:b/>
                <w:sz w:val="24"/>
                <w:szCs w:val="24"/>
              </w:rPr>
            </w:pPr>
            <w:r w:rsidRPr="0079744B">
              <w:rPr>
                <w:b/>
                <w:sz w:val="24"/>
                <w:szCs w:val="24"/>
              </w:rPr>
              <w:t>Works</w:t>
            </w:r>
            <w:r w:rsidRPr="0079744B">
              <w:rPr>
                <w:b/>
                <w:spacing w:val="-4"/>
                <w:sz w:val="24"/>
                <w:szCs w:val="24"/>
              </w:rPr>
              <w:t xml:space="preserve"> </w:t>
            </w:r>
            <w:r w:rsidRPr="0079744B">
              <w:rPr>
                <w:b/>
                <w:sz w:val="24"/>
                <w:szCs w:val="24"/>
              </w:rPr>
              <w:t>Programme</w:t>
            </w:r>
          </w:p>
          <w:p w:rsidR="00361D1F" w:rsidRDefault="00361D1F" w:rsidP="00D4067E">
            <w:pPr>
              <w:pStyle w:val="TableParagraph"/>
              <w:spacing w:line="259" w:lineRule="auto"/>
            </w:pPr>
            <w:r>
              <w:t>Detailed</w:t>
            </w:r>
            <w:r>
              <w:rPr>
                <w:spacing w:val="80"/>
              </w:rPr>
              <w:t xml:space="preserve"> </w:t>
            </w:r>
            <w:r>
              <w:t>Implementation</w:t>
            </w:r>
            <w:r>
              <w:rPr>
                <w:spacing w:val="80"/>
              </w:rPr>
              <w:t xml:space="preserve"> </w:t>
            </w:r>
            <w:r>
              <w:t>Methodology</w:t>
            </w:r>
            <w:r>
              <w:rPr>
                <w:spacing w:val="80"/>
              </w:rPr>
              <w:t xml:space="preserve"> </w:t>
            </w:r>
            <w:r>
              <w:t>and</w:t>
            </w:r>
            <w:r>
              <w:rPr>
                <w:spacing w:val="80"/>
              </w:rPr>
              <w:t xml:space="preserve"> </w:t>
            </w:r>
            <w:r>
              <w:t>work</w:t>
            </w:r>
            <w:r>
              <w:rPr>
                <w:spacing w:val="80"/>
              </w:rPr>
              <w:t xml:space="preserve"> </w:t>
            </w:r>
            <w:r>
              <w:t>plan (Including</w:t>
            </w:r>
            <w:r>
              <w:rPr>
                <w:spacing w:val="-8"/>
              </w:rPr>
              <w:t xml:space="preserve"> </w:t>
            </w:r>
            <w:r>
              <w:t>activities,</w:t>
            </w:r>
            <w:r>
              <w:rPr>
                <w:spacing w:val="-7"/>
              </w:rPr>
              <w:t xml:space="preserve"> </w:t>
            </w:r>
            <w:r>
              <w:t>resources</w:t>
            </w:r>
            <w:r>
              <w:rPr>
                <w:spacing w:val="-4"/>
              </w:rPr>
              <w:t xml:space="preserve"> </w:t>
            </w:r>
            <w:r>
              <w:t>required,</w:t>
            </w:r>
            <w:r>
              <w:rPr>
                <w:spacing w:val="-4"/>
              </w:rPr>
              <w:t xml:space="preserve"> </w:t>
            </w:r>
            <w:r>
              <w:t>tasks</w:t>
            </w:r>
            <w:r>
              <w:rPr>
                <w:spacing w:val="-4"/>
              </w:rPr>
              <w:t xml:space="preserve"> </w:t>
            </w:r>
            <w:r>
              <w:t>&amp;</w:t>
            </w:r>
            <w:r>
              <w:rPr>
                <w:spacing w:val="-5"/>
              </w:rPr>
              <w:t xml:space="preserve"> </w:t>
            </w:r>
            <w:r>
              <w:rPr>
                <w:spacing w:val="-2"/>
              </w:rPr>
              <w:t>timelines)</w:t>
            </w:r>
            <w:r w:rsidRPr="00C161F4">
              <w:t xml:space="preserve"> in relation to the TORs, particularly with</w:t>
            </w:r>
            <w:r w:rsidRPr="00C161F4">
              <w:rPr>
                <w:spacing w:val="1"/>
              </w:rPr>
              <w:t xml:space="preserve"> </w:t>
            </w:r>
            <w:r w:rsidRPr="00C161F4">
              <w:t>respect</w:t>
            </w:r>
            <w:r w:rsidRPr="00C161F4">
              <w:rPr>
                <w:spacing w:val="-2"/>
              </w:rPr>
              <w:t xml:space="preserve"> </w:t>
            </w:r>
            <w:r w:rsidRPr="00C161F4">
              <w:t>to</w:t>
            </w:r>
            <w:r w:rsidRPr="00C161F4">
              <w:rPr>
                <w:spacing w:val="-3"/>
              </w:rPr>
              <w:t xml:space="preserve"> </w:t>
            </w:r>
            <w:r w:rsidRPr="00C161F4">
              <w:t>the</w:t>
            </w:r>
            <w:r w:rsidRPr="00C161F4">
              <w:rPr>
                <w:spacing w:val="-3"/>
              </w:rPr>
              <w:t xml:space="preserve"> </w:t>
            </w:r>
            <w:r w:rsidRPr="00C161F4">
              <w:t>outlined</w:t>
            </w:r>
            <w:r w:rsidRPr="00C161F4">
              <w:rPr>
                <w:spacing w:val="-3"/>
              </w:rPr>
              <w:t xml:space="preserve"> </w:t>
            </w:r>
            <w:r w:rsidRPr="00C161F4">
              <w:t>objectives.</w:t>
            </w:r>
          </w:p>
          <w:p w:rsidR="00361D1F" w:rsidRPr="00C161F4" w:rsidRDefault="00361D1F" w:rsidP="00D4067E">
            <w:pPr>
              <w:pStyle w:val="TableParagraph"/>
              <w:rPr>
                <w:sz w:val="20"/>
              </w:rPr>
            </w:pPr>
          </w:p>
          <w:p w:rsidR="00361D1F" w:rsidRDefault="00361D1F" w:rsidP="00361D1F">
            <w:pPr>
              <w:pStyle w:val="TableParagraph"/>
              <w:spacing w:line="237" w:lineRule="exact"/>
              <w:rPr>
                <w:w w:val="95"/>
              </w:rPr>
            </w:pPr>
            <w:r>
              <w:rPr>
                <w:w w:val="95"/>
              </w:rPr>
              <w:t>Indicating</w:t>
            </w:r>
            <w:r>
              <w:rPr>
                <w:spacing w:val="2"/>
                <w:w w:val="95"/>
              </w:rPr>
              <w:t xml:space="preserve"> </w:t>
            </w:r>
            <w:r>
              <w:rPr>
                <w:w w:val="95"/>
              </w:rPr>
              <w:t xml:space="preserve">Key Milestones                         </w:t>
            </w:r>
            <w:r w:rsidRPr="00C161F4">
              <w:rPr>
                <w:sz w:val="20"/>
                <w:u w:val="dotted"/>
              </w:rPr>
              <w:tab/>
            </w:r>
            <w:r>
              <w:rPr>
                <w:sz w:val="20"/>
                <w:u w:val="dotted"/>
              </w:rPr>
              <w:t>2</w:t>
            </w:r>
            <w:r w:rsidRPr="00C161F4">
              <w:rPr>
                <w:sz w:val="20"/>
              </w:rPr>
              <w:t xml:space="preserve"> Marks</w:t>
            </w:r>
          </w:p>
          <w:p w:rsidR="00361D1F" w:rsidRDefault="00361D1F" w:rsidP="00361D1F">
            <w:pPr>
              <w:pStyle w:val="TableParagraph"/>
              <w:spacing w:line="237" w:lineRule="exact"/>
              <w:rPr>
                <w:spacing w:val="-1"/>
              </w:rPr>
            </w:pPr>
            <w:r>
              <w:rPr>
                <w:w w:val="95"/>
              </w:rPr>
              <w:t>Arranged</w:t>
            </w:r>
            <w:r>
              <w:rPr>
                <w:spacing w:val="-1"/>
                <w:w w:val="95"/>
              </w:rPr>
              <w:t xml:space="preserve"> </w:t>
            </w:r>
            <w:r>
              <w:rPr>
                <w:w w:val="95"/>
              </w:rPr>
              <w:t>in</w:t>
            </w:r>
            <w:r>
              <w:rPr>
                <w:spacing w:val="-3"/>
                <w:w w:val="95"/>
              </w:rPr>
              <w:t xml:space="preserve"> </w:t>
            </w:r>
            <w:r>
              <w:rPr>
                <w:w w:val="95"/>
              </w:rPr>
              <w:t>Logical</w:t>
            </w:r>
            <w:r>
              <w:rPr>
                <w:spacing w:val="-1"/>
                <w:w w:val="95"/>
              </w:rPr>
              <w:t xml:space="preserve"> </w:t>
            </w:r>
            <w:r>
              <w:rPr>
                <w:w w:val="95"/>
              </w:rPr>
              <w:t xml:space="preserve">sequence              </w:t>
            </w:r>
            <w:r w:rsidRPr="00C161F4">
              <w:rPr>
                <w:sz w:val="20"/>
                <w:u w:val="dotted"/>
              </w:rPr>
              <w:tab/>
            </w:r>
            <w:r>
              <w:rPr>
                <w:sz w:val="20"/>
                <w:u w:val="dotted"/>
              </w:rPr>
              <w:t>2</w:t>
            </w:r>
            <w:r w:rsidRPr="00881727">
              <w:rPr>
                <w:spacing w:val="-1"/>
              </w:rPr>
              <w:t xml:space="preserve"> </w:t>
            </w:r>
            <w:r w:rsidRPr="00C161F4">
              <w:rPr>
                <w:sz w:val="20"/>
              </w:rPr>
              <w:t>Marks</w:t>
            </w:r>
          </w:p>
          <w:p w:rsidR="00361D1F" w:rsidRDefault="00361D1F" w:rsidP="00361D1F">
            <w:pPr>
              <w:pStyle w:val="TableParagraph"/>
              <w:spacing w:line="237" w:lineRule="exact"/>
              <w:rPr>
                <w:w w:val="95"/>
              </w:rPr>
            </w:pPr>
            <w:r>
              <w:rPr>
                <w:w w:val="95"/>
              </w:rPr>
              <w:t>Clearly</w:t>
            </w:r>
            <w:r>
              <w:rPr>
                <w:spacing w:val="-6"/>
                <w:w w:val="95"/>
              </w:rPr>
              <w:t xml:space="preserve"> </w:t>
            </w:r>
            <w:r>
              <w:rPr>
                <w:w w:val="95"/>
              </w:rPr>
              <w:t>showing</w:t>
            </w:r>
            <w:r>
              <w:rPr>
                <w:spacing w:val="-6"/>
                <w:w w:val="95"/>
              </w:rPr>
              <w:t xml:space="preserve"> </w:t>
            </w:r>
            <w:r>
              <w:rPr>
                <w:w w:val="95"/>
              </w:rPr>
              <w:t>Critical</w:t>
            </w:r>
            <w:r>
              <w:rPr>
                <w:spacing w:val="-5"/>
                <w:w w:val="95"/>
              </w:rPr>
              <w:t xml:space="preserve"> </w:t>
            </w:r>
            <w:r>
              <w:rPr>
                <w:w w:val="95"/>
              </w:rPr>
              <w:t xml:space="preserve">Path         </w:t>
            </w:r>
            <w:r w:rsidRPr="00C161F4">
              <w:rPr>
                <w:sz w:val="20"/>
                <w:u w:val="dotted"/>
              </w:rPr>
              <w:tab/>
            </w:r>
            <w:r w:rsidRPr="00C161F4">
              <w:rPr>
                <w:sz w:val="20"/>
                <w:u w:val="dotted"/>
              </w:rPr>
              <w:tab/>
            </w:r>
            <w:r>
              <w:rPr>
                <w:sz w:val="20"/>
                <w:u w:val="dotted"/>
              </w:rPr>
              <w:t xml:space="preserve">2 </w:t>
            </w:r>
            <w:r w:rsidRPr="00C161F4">
              <w:rPr>
                <w:sz w:val="20"/>
              </w:rPr>
              <w:t>Marks</w:t>
            </w:r>
          </w:p>
          <w:p w:rsidR="00361D1F" w:rsidRDefault="00361D1F" w:rsidP="00361D1F">
            <w:pPr>
              <w:pStyle w:val="TableParagraph"/>
              <w:spacing w:line="237" w:lineRule="exact"/>
              <w:rPr>
                <w:w w:val="95"/>
              </w:rPr>
            </w:pPr>
            <w:r>
              <w:rPr>
                <w:spacing w:val="-1"/>
              </w:rPr>
              <w:t>Within</w:t>
            </w:r>
            <w:r>
              <w:rPr>
                <w:spacing w:val="-12"/>
              </w:rPr>
              <w:t xml:space="preserve"> </w:t>
            </w:r>
            <w:r>
              <w:t>three</w:t>
            </w:r>
            <w:r>
              <w:rPr>
                <w:spacing w:val="-13"/>
              </w:rPr>
              <w:t xml:space="preserve"> </w:t>
            </w:r>
            <w:r>
              <w:t xml:space="preserve">Months                         </w:t>
            </w:r>
            <w:r w:rsidRPr="00C161F4">
              <w:rPr>
                <w:sz w:val="20"/>
                <w:u w:val="dotted"/>
              </w:rPr>
              <w:tab/>
            </w:r>
            <w:r>
              <w:rPr>
                <w:sz w:val="20"/>
                <w:u w:val="dotted"/>
              </w:rPr>
              <w:t xml:space="preserve">4 </w:t>
            </w:r>
            <w:r w:rsidRPr="00C161F4">
              <w:rPr>
                <w:sz w:val="20"/>
              </w:rPr>
              <w:t>Marks</w:t>
            </w:r>
            <w:r w:rsidRPr="00C161F4">
              <w:rPr>
                <w:sz w:val="20"/>
                <w:u w:val="dotted"/>
              </w:rPr>
              <w:tab/>
            </w:r>
          </w:p>
          <w:p w:rsidR="00361D1F" w:rsidRDefault="00361D1F" w:rsidP="00361D1F">
            <w:pPr>
              <w:pStyle w:val="TableParagraph"/>
              <w:spacing w:line="237" w:lineRule="exact"/>
            </w:pPr>
            <w:r>
              <w:rPr>
                <w:w w:val="95"/>
              </w:rPr>
              <w:t>Generated</w:t>
            </w:r>
            <w:r>
              <w:rPr>
                <w:spacing w:val="14"/>
                <w:w w:val="95"/>
              </w:rPr>
              <w:t xml:space="preserve"> </w:t>
            </w:r>
            <w:r>
              <w:rPr>
                <w:w w:val="95"/>
              </w:rPr>
              <w:t>using</w:t>
            </w:r>
            <w:r>
              <w:rPr>
                <w:spacing w:val="15"/>
                <w:w w:val="95"/>
              </w:rPr>
              <w:t xml:space="preserve"> </w:t>
            </w:r>
            <w:r>
              <w:rPr>
                <w:w w:val="95"/>
              </w:rPr>
              <w:t>project</w:t>
            </w:r>
            <w:r>
              <w:rPr>
                <w:spacing w:val="14"/>
                <w:w w:val="95"/>
              </w:rPr>
              <w:t xml:space="preserve"> </w:t>
            </w:r>
            <w:r>
              <w:rPr>
                <w:w w:val="95"/>
              </w:rPr>
              <w:t>management</w:t>
            </w:r>
            <w:r>
              <w:t xml:space="preserve"> software</w:t>
            </w:r>
            <w:r w:rsidRPr="00C161F4">
              <w:rPr>
                <w:sz w:val="20"/>
                <w:u w:val="dotted"/>
              </w:rPr>
              <w:tab/>
            </w:r>
            <w:r>
              <w:rPr>
                <w:sz w:val="20"/>
                <w:u w:val="dotted"/>
              </w:rPr>
              <w:t xml:space="preserve">2 </w:t>
            </w:r>
            <w:r w:rsidRPr="00C161F4">
              <w:rPr>
                <w:sz w:val="20"/>
              </w:rPr>
              <w:t>Marks</w:t>
            </w:r>
          </w:p>
          <w:p w:rsidR="00361D1F" w:rsidRDefault="00361D1F" w:rsidP="00D4067E">
            <w:pPr>
              <w:pStyle w:val="TableParagraph"/>
              <w:spacing w:line="237" w:lineRule="exact"/>
            </w:pPr>
          </w:p>
          <w:p w:rsidR="00361D1F" w:rsidRPr="00C161F4" w:rsidRDefault="00361D1F" w:rsidP="00D4067E">
            <w:pPr>
              <w:pStyle w:val="TableParagraph"/>
              <w:rPr>
                <w:i/>
              </w:rPr>
            </w:pPr>
            <w:r w:rsidRPr="00C161F4">
              <w:rPr>
                <w:sz w:val="20"/>
              </w:rPr>
              <w:t>Describe</w:t>
            </w:r>
            <w:r w:rsidRPr="00C161F4">
              <w:rPr>
                <w:spacing w:val="33"/>
                <w:sz w:val="20"/>
              </w:rPr>
              <w:t xml:space="preserve"> </w:t>
            </w:r>
            <w:r w:rsidRPr="00C161F4">
              <w:rPr>
                <w:sz w:val="20"/>
              </w:rPr>
              <w:t>the</w:t>
            </w:r>
            <w:r w:rsidRPr="00C161F4">
              <w:rPr>
                <w:spacing w:val="34"/>
                <w:sz w:val="20"/>
              </w:rPr>
              <w:t xml:space="preserve"> </w:t>
            </w:r>
            <w:r w:rsidRPr="00C161F4">
              <w:rPr>
                <w:sz w:val="20"/>
              </w:rPr>
              <w:t>step-by-step</w:t>
            </w:r>
            <w:r w:rsidRPr="00C161F4">
              <w:rPr>
                <w:spacing w:val="34"/>
                <w:sz w:val="20"/>
              </w:rPr>
              <w:t xml:space="preserve"> </w:t>
            </w:r>
            <w:r w:rsidRPr="00C161F4">
              <w:rPr>
                <w:sz w:val="20"/>
              </w:rPr>
              <w:t>approach</w:t>
            </w:r>
            <w:r w:rsidRPr="00C161F4">
              <w:rPr>
                <w:spacing w:val="33"/>
                <w:sz w:val="20"/>
              </w:rPr>
              <w:t xml:space="preserve"> </w:t>
            </w:r>
            <w:r w:rsidRPr="00C161F4">
              <w:rPr>
                <w:sz w:val="20"/>
              </w:rPr>
              <w:t>of</w:t>
            </w:r>
            <w:r w:rsidRPr="00C161F4">
              <w:rPr>
                <w:spacing w:val="34"/>
                <w:sz w:val="20"/>
              </w:rPr>
              <w:t xml:space="preserve"> </w:t>
            </w:r>
            <w:r w:rsidRPr="00C161F4">
              <w:rPr>
                <w:sz w:val="20"/>
              </w:rPr>
              <w:t>accomplishing</w:t>
            </w:r>
            <w:r w:rsidRPr="00C161F4">
              <w:rPr>
                <w:spacing w:val="38"/>
                <w:sz w:val="20"/>
              </w:rPr>
              <w:t xml:space="preserve"> </w:t>
            </w:r>
            <w:r w:rsidRPr="00C161F4">
              <w:rPr>
                <w:sz w:val="20"/>
              </w:rPr>
              <w:t>the</w:t>
            </w:r>
            <w:r w:rsidRPr="00C161F4">
              <w:rPr>
                <w:spacing w:val="31"/>
                <w:sz w:val="20"/>
              </w:rPr>
              <w:t xml:space="preserve"> </w:t>
            </w:r>
            <w:r w:rsidRPr="00C161F4">
              <w:rPr>
                <w:sz w:val="20"/>
              </w:rPr>
              <w:t>key tasks</w:t>
            </w:r>
            <w:r w:rsidRPr="00C161F4">
              <w:rPr>
                <w:spacing w:val="-8"/>
                <w:sz w:val="20"/>
              </w:rPr>
              <w:t xml:space="preserve"> </w:t>
            </w:r>
            <w:r w:rsidRPr="00C161F4">
              <w:rPr>
                <w:sz w:val="20"/>
              </w:rPr>
              <w:t>of the</w:t>
            </w:r>
            <w:r w:rsidRPr="00C161F4">
              <w:rPr>
                <w:spacing w:val="-47"/>
                <w:sz w:val="20"/>
              </w:rPr>
              <w:t xml:space="preserve"> </w:t>
            </w:r>
            <w:r w:rsidRPr="00C161F4">
              <w:rPr>
                <w:sz w:val="20"/>
              </w:rPr>
              <w:t xml:space="preserve">assignment </w:t>
            </w:r>
            <w:r w:rsidRPr="00C161F4">
              <w:t>Technical</w:t>
            </w:r>
            <w:r w:rsidRPr="00C161F4">
              <w:rPr>
                <w:spacing w:val="-3"/>
              </w:rPr>
              <w:t xml:space="preserve"> </w:t>
            </w:r>
            <w:r w:rsidRPr="00C161F4">
              <w:t>approach</w:t>
            </w:r>
            <w:r w:rsidRPr="00C161F4">
              <w:rPr>
                <w:spacing w:val="-3"/>
              </w:rPr>
              <w:t xml:space="preserve"> </w:t>
            </w:r>
            <w:r w:rsidRPr="00C161F4">
              <w:t>and</w:t>
            </w:r>
            <w:r w:rsidRPr="00C161F4">
              <w:rPr>
                <w:spacing w:val="-8"/>
              </w:rPr>
              <w:t xml:space="preserve"> </w:t>
            </w:r>
            <w:r w:rsidRPr="00C161F4">
              <w:t>methodology</w:t>
            </w:r>
            <w:r w:rsidRPr="00C161F4">
              <w:rPr>
                <w:i/>
              </w:rPr>
              <w:t xml:space="preserve"> for)</w:t>
            </w:r>
          </w:p>
          <w:p w:rsidR="00361D1F" w:rsidRPr="00C161F4" w:rsidRDefault="00361D1F" w:rsidP="00D4067E">
            <w:pPr>
              <w:pStyle w:val="TableParagraph"/>
              <w:rPr>
                <w:sz w:val="20"/>
              </w:rPr>
            </w:pPr>
            <w:r w:rsidRPr="00C161F4">
              <w:rPr>
                <w:sz w:val="20"/>
              </w:rPr>
              <w:t>Within</w:t>
            </w:r>
            <w:r w:rsidRPr="00C161F4">
              <w:rPr>
                <w:spacing w:val="8"/>
                <w:sz w:val="20"/>
              </w:rPr>
              <w:t xml:space="preserve"> </w:t>
            </w:r>
            <w:r>
              <w:rPr>
                <w:sz w:val="20"/>
              </w:rPr>
              <w:t>3</w:t>
            </w:r>
            <w:r w:rsidRPr="00C161F4">
              <w:rPr>
                <w:spacing w:val="9"/>
                <w:sz w:val="20"/>
              </w:rPr>
              <w:t xml:space="preserve"> </w:t>
            </w:r>
            <w:r w:rsidRPr="00C161F4">
              <w:rPr>
                <w:sz w:val="20"/>
              </w:rPr>
              <w:t>Months</w:t>
            </w:r>
            <w:r w:rsidRPr="00C161F4">
              <w:rPr>
                <w:sz w:val="20"/>
                <w:u w:val="dotted"/>
              </w:rPr>
              <w:tab/>
            </w:r>
            <w:r>
              <w:rPr>
                <w:sz w:val="20"/>
              </w:rPr>
              <w:t>4</w:t>
            </w:r>
            <w:r w:rsidRPr="00C161F4">
              <w:rPr>
                <w:sz w:val="20"/>
              </w:rPr>
              <w:t xml:space="preserve"> Marks</w:t>
            </w:r>
          </w:p>
          <w:p w:rsidR="00361D1F" w:rsidRPr="00C161F4" w:rsidRDefault="00361D1F" w:rsidP="00D4067E">
            <w:pPr>
              <w:pStyle w:val="TableParagraph"/>
              <w:rPr>
                <w:sz w:val="20"/>
              </w:rPr>
            </w:pPr>
            <w:r w:rsidRPr="00C161F4">
              <w:rPr>
                <w:sz w:val="20"/>
              </w:rPr>
              <w:t>Within</w:t>
            </w:r>
            <w:r w:rsidRPr="00C161F4">
              <w:rPr>
                <w:spacing w:val="8"/>
                <w:sz w:val="20"/>
              </w:rPr>
              <w:t xml:space="preserve"> </w:t>
            </w:r>
            <w:r w:rsidRPr="00C161F4">
              <w:rPr>
                <w:sz w:val="20"/>
              </w:rPr>
              <w:t>6</w:t>
            </w:r>
            <w:r w:rsidRPr="00C161F4">
              <w:rPr>
                <w:spacing w:val="9"/>
                <w:sz w:val="20"/>
              </w:rPr>
              <w:t xml:space="preserve"> </w:t>
            </w:r>
            <w:r w:rsidRPr="00C161F4">
              <w:rPr>
                <w:sz w:val="20"/>
              </w:rPr>
              <w:t>Months</w:t>
            </w:r>
            <w:r w:rsidRPr="00C161F4">
              <w:rPr>
                <w:sz w:val="20"/>
                <w:u w:val="dotted"/>
              </w:rPr>
              <w:tab/>
            </w:r>
            <w:r>
              <w:rPr>
                <w:sz w:val="20"/>
              </w:rPr>
              <w:t>2</w:t>
            </w:r>
            <w:r w:rsidRPr="00C161F4">
              <w:rPr>
                <w:spacing w:val="-3"/>
                <w:sz w:val="20"/>
              </w:rPr>
              <w:t xml:space="preserve"> </w:t>
            </w:r>
            <w:r w:rsidRPr="00C161F4">
              <w:rPr>
                <w:sz w:val="20"/>
              </w:rPr>
              <w:t>Marks</w:t>
            </w:r>
          </w:p>
          <w:p w:rsidR="00361D1F" w:rsidRPr="00C161F4" w:rsidRDefault="00361D1F" w:rsidP="00D4067E">
            <w:pPr>
              <w:pStyle w:val="TableParagraph"/>
              <w:rPr>
                <w:sz w:val="20"/>
              </w:rPr>
            </w:pPr>
            <w:r w:rsidRPr="00C161F4">
              <w:rPr>
                <w:sz w:val="20"/>
              </w:rPr>
              <w:t>Within</w:t>
            </w:r>
            <w:r w:rsidRPr="00C161F4">
              <w:rPr>
                <w:spacing w:val="-1"/>
                <w:sz w:val="20"/>
              </w:rPr>
              <w:t xml:space="preserve"> </w:t>
            </w:r>
            <w:r w:rsidRPr="00C161F4">
              <w:rPr>
                <w:sz w:val="20"/>
              </w:rPr>
              <w:t>8 Months</w:t>
            </w:r>
            <w:r w:rsidRPr="00C161F4">
              <w:rPr>
                <w:sz w:val="20"/>
                <w:u w:val="dotted"/>
              </w:rPr>
              <w:tab/>
            </w:r>
            <w:r>
              <w:rPr>
                <w:sz w:val="20"/>
                <w:u w:val="dotted"/>
              </w:rPr>
              <w:t xml:space="preserve"> </w:t>
            </w:r>
            <w:r w:rsidRPr="00C161F4">
              <w:rPr>
                <w:sz w:val="20"/>
                <w:u w:val="dotted"/>
              </w:rPr>
              <w:tab/>
            </w:r>
            <w:r>
              <w:rPr>
                <w:sz w:val="20"/>
              </w:rPr>
              <w:t>1</w:t>
            </w:r>
            <w:r w:rsidRPr="00C161F4">
              <w:rPr>
                <w:spacing w:val="-3"/>
                <w:sz w:val="20"/>
              </w:rPr>
              <w:t xml:space="preserve"> </w:t>
            </w:r>
            <w:r w:rsidRPr="00C161F4">
              <w:rPr>
                <w:sz w:val="20"/>
              </w:rPr>
              <w:t>Marks</w:t>
            </w:r>
          </w:p>
          <w:p w:rsidR="00361D1F" w:rsidRPr="00C161F4" w:rsidRDefault="00361D1F" w:rsidP="00D4067E">
            <w:pPr>
              <w:pStyle w:val="TableParagraph"/>
              <w:rPr>
                <w:sz w:val="20"/>
              </w:rPr>
            </w:pPr>
            <w:r w:rsidRPr="00C161F4">
              <w:rPr>
                <w:sz w:val="20"/>
              </w:rPr>
              <w:t>Failure</w:t>
            </w:r>
            <w:r w:rsidRPr="00C161F4">
              <w:rPr>
                <w:spacing w:val="-5"/>
                <w:sz w:val="20"/>
              </w:rPr>
              <w:t xml:space="preserve"> </w:t>
            </w:r>
            <w:r w:rsidRPr="00C161F4">
              <w:rPr>
                <w:sz w:val="20"/>
              </w:rPr>
              <w:t>to</w:t>
            </w:r>
            <w:r w:rsidRPr="00C161F4">
              <w:rPr>
                <w:spacing w:val="-1"/>
                <w:sz w:val="20"/>
              </w:rPr>
              <w:t xml:space="preserve"> </w:t>
            </w:r>
            <w:r w:rsidRPr="00C161F4">
              <w:rPr>
                <w:sz w:val="20"/>
              </w:rPr>
              <w:t>provide</w:t>
            </w:r>
            <w:r w:rsidRPr="00C161F4">
              <w:rPr>
                <w:spacing w:val="-4"/>
                <w:sz w:val="20"/>
              </w:rPr>
              <w:t xml:space="preserve"> </w:t>
            </w:r>
            <w:r w:rsidRPr="00C161F4">
              <w:rPr>
                <w:sz w:val="20"/>
              </w:rPr>
              <w:t>works</w:t>
            </w:r>
            <w:r w:rsidRPr="00C161F4">
              <w:rPr>
                <w:spacing w:val="-5"/>
                <w:sz w:val="20"/>
              </w:rPr>
              <w:t xml:space="preserve"> </w:t>
            </w:r>
            <w:r w:rsidRPr="00C161F4">
              <w:rPr>
                <w:sz w:val="20"/>
              </w:rPr>
              <w:t>programme</w:t>
            </w:r>
            <w:r w:rsidRPr="00C161F4">
              <w:rPr>
                <w:sz w:val="20"/>
              </w:rPr>
              <w:tab/>
              <w:t>0</w:t>
            </w:r>
            <w:r w:rsidRPr="00C161F4">
              <w:rPr>
                <w:spacing w:val="-1"/>
                <w:sz w:val="20"/>
              </w:rPr>
              <w:t xml:space="preserve"> </w:t>
            </w:r>
            <w:r w:rsidRPr="00C161F4">
              <w:rPr>
                <w:sz w:val="20"/>
              </w:rPr>
              <w:t>mark</w:t>
            </w:r>
          </w:p>
          <w:p w:rsidR="00361D1F" w:rsidRPr="00C161F4" w:rsidRDefault="00361D1F" w:rsidP="00D4067E">
            <w:pPr>
              <w:pStyle w:val="TableParagraph"/>
              <w:rPr>
                <w:i/>
              </w:rPr>
            </w:pPr>
            <w:r>
              <w:t xml:space="preserve"> </w:t>
            </w:r>
            <w:r w:rsidRPr="00C161F4">
              <w:t>Bidders’</w:t>
            </w:r>
            <w:r w:rsidRPr="00C161F4">
              <w:rPr>
                <w:spacing w:val="-2"/>
              </w:rPr>
              <w:t xml:space="preserve"> </w:t>
            </w:r>
            <w:r w:rsidRPr="00C161F4">
              <w:t>additional</w:t>
            </w:r>
            <w:r w:rsidRPr="00C161F4">
              <w:rPr>
                <w:spacing w:val="-2"/>
              </w:rPr>
              <w:t xml:space="preserve"> </w:t>
            </w:r>
            <w:r w:rsidRPr="00C161F4">
              <w:t>suggestions</w:t>
            </w:r>
            <w:r w:rsidRPr="00C161F4">
              <w:rPr>
                <w:spacing w:val="-4"/>
              </w:rPr>
              <w:t xml:space="preserve"> </w:t>
            </w:r>
            <w:r w:rsidRPr="00C161F4">
              <w:t>&amp;</w:t>
            </w:r>
            <w:r w:rsidRPr="00C161F4">
              <w:rPr>
                <w:spacing w:val="-2"/>
              </w:rPr>
              <w:t xml:space="preserve"> </w:t>
            </w:r>
            <w:r w:rsidRPr="00C161F4">
              <w:t>proposals</w:t>
            </w:r>
            <w:r w:rsidRPr="00C161F4">
              <w:rPr>
                <w:spacing w:val="-4"/>
              </w:rPr>
              <w:t xml:space="preserve"> </w:t>
            </w:r>
            <w:r w:rsidRPr="00C161F4">
              <w:t>on</w:t>
            </w:r>
            <w:r w:rsidRPr="00C161F4">
              <w:rPr>
                <w:spacing w:val="-5"/>
              </w:rPr>
              <w:t xml:space="preserve"> </w:t>
            </w:r>
            <w:r w:rsidRPr="00C161F4">
              <w:t>the</w:t>
            </w:r>
            <w:r w:rsidRPr="00C161F4">
              <w:rPr>
                <w:spacing w:val="-3"/>
              </w:rPr>
              <w:t xml:space="preserve"> </w:t>
            </w:r>
            <w:r w:rsidRPr="00C161F4">
              <w:t>TORs</w:t>
            </w:r>
            <w:r w:rsidRPr="00C161F4">
              <w:rPr>
                <w:spacing w:val="-2"/>
              </w:rPr>
              <w:t xml:space="preserve"> </w:t>
            </w:r>
            <w:r w:rsidRPr="00C161F4">
              <w:rPr>
                <w:i/>
              </w:rPr>
              <w:t>(1</w:t>
            </w:r>
            <w:r w:rsidRPr="00C161F4">
              <w:rPr>
                <w:i/>
                <w:spacing w:val="-7"/>
              </w:rPr>
              <w:t xml:space="preserve"> </w:t>
            </w:r>
            <w:r w:rsidRPr="00C161F4">
              <w:rPr>
                <w:i/>
              </w:rPr>
              <w:t>marks)</w:t>
            </w:r>
          </w:p>
          <w:p w:rsidR="00361D1F" w:rsidRPr="00C161F4" w:rsidRDefault="00361D1F" w:rsidP="00D4067E">
            <w:pPr>
              <w:pStyle w:val="TableParagraph"/>
              <w:rPr>
                <w:i/>
              </w:rPr>
            </w:pPr>
            <w:r>
              <w:t xml:space="preserve"> </w:t>
            </w:r>
            <w:r w:rsidRPr="00C161F4">
              <w:t>Organization</w:t>
            </w:r>
            <w:r w:rsidRPr="00C161F4">
              <w:rPr>
                <w:spacing w:val="-2"/>
              </w:rPr>
              <w:t xml:space="preserve"> </w:t>
            </w:r>
            <w:r w:rsidRPr="00C161F4">
              <w:t>and</w:t>
            </w:r>
            <w:r w:rsidRPr="00C161F4">
              <w:rPr>
                <w:spacing w:val="-2"/>
              </w:rPr>
              <w:t xml:space="preserve"> </w:t>
            </w:r>
            <w:r w:rsidRPr="00C161F4">
              <w:t>Staffing</w:t>
            </w:r>
            <w:r w:rsidRPr="00C161F4">
              <w:rPr>
                <w:spacing w:val="-1"/>
              </w:rPr>
              <w:t xml:space="preserve"> </w:t>
            </w:r>
            <w:r w:rsidRPr="00C161F4">
              <w:rPr>
                <w:i/>
              </w:rPr>
              <w:t>(</w:t>
            </w:r>
            <w:r>
              <w:rPr>
                <w:i/>
              </w:rPr>
              <w:t>3</w:t>
            </w:r>
            <w:r w:rsidRPr="00C161F4">
              <w:rPr>
                <w:i/>
                <w:spacing w:val="-7"/>
              </w:rPr>
              <w:t xml:space="preserve"> </w:t>
            </w:r>
            <w:r w:rsidRPr="00C161F4">
              <w:rPr>
                <w:i/>
              </w:rPr>
              <w:t>marks)</w:t>
            </w:r>
          </w:p>
          <w:p w:rsidR="00361D1F" w:rsidRPr="00C161F4" w:rsidRDefault="00361D1F" w:rsidP="00D4067E">
            <w:pPr>
              <w:pStyle w:val="TableParagraph"/>
              <w:rPr>
                <w:i/>
              </w:rPr>
            </w:pPr>
            <w:r>
              <w:t xml:space="preserve"> </w:t>
            </w:r>
            <w:r w:rsidRPr="00C161F4">
              <w:t>Understanding</w:t>
            </w:r>
            <w:r w:rsidRPr="00C161F4">
              <w:rPr>
                <w:spacing w:val="-2"/>
              </w:rPr>
              <w:t xml:space="preserve"> </w:t>
            </w:r>
            <w:r w:rsidRPr="00C161F4">
              <w:t>&amp;</w:t>
            </w:r>
            <w:r w:rsidRPr="00C161F4">
              <w:rPr>
                <w:spacing w:val="-4"/>
              </w:rPr>
              <w:t xml:space="preserve"> </w:t>
            </w:r>
            <w:r w:rsidRPr="00C161F4">
              <w:t>conformity</w:t>
            </w:r>
            <w:r w:rsidRPr="00C161F4">
              <w:rPr>
                <w:spacing w:val="-3"/>
              </w:rPr>
              <w:t xml:space="preserve"> </w:t>
            </w:r>
            <w:r w:rsidRPr="00C161F4">
              <w:t>to</w:t>
            </w:r>
            <w:r w:rsidRPr="00C161F4">
              <w:rPr>
                <w:spacing w:val="-5"/>
              </w:rPr>
              <w:t xml:space="preserve"> </w:t>
            </w:r>
            <w:r w:rsidRPr="00C161F4">
              <w:t>the</w:t>
            </w:r>
            <w:r w:rsidRPr="00C161F4">
              <w:rPr>
                <w:spacing w:val="-3"/>
              </w:rPr>
              <w:t xml:space="preserve"> </w:t>
            </w:r>
            <w:r w:rsidRPr="00C161F4">
              <w:t>TOR</w:t>
            </w:r>
            <w:r w:rsidRPr="00C161F4">
              <w:rPr>
                <w:spacing w:val="1"/>
              </w:rPr>
              <w:t xml:space="preserve"> </w:t>
            </w:r>
            <w:r w:rsidRPr="00C161F4">
              <w:rPr>
                <w:i/>
              </w:rPr>
              <w:t>(1</w:t>
            </w:r>
            <w:r w:rsidRPr="00C161F4">
              <w:rPr>
                <w:i/>
                <w:spacing w:val="-12"/>
              </w:rPr>
              <w:t xml:space="preserve"> </w:t>
            </w:r>
            <w:r w:rsidRPr="00C161F4">
              <w:rPr>
                <w:i/>
              </w:rPr>
              <w:t>marks)</w:t>
            </w:r>
          </w:p>
          <w:p w:rsidR="00361D1F" w:rsidRPr="00C161F4" w:rsidRDefault="00361D1F" w:rsidP="00D4067E">
            <w:pPr>
              <w:pStyle w:val="TableParagraph"/>
              <w:rPr>
                <w:sz w:val="20"/>
              </w:rPr>
            </w:pPr>
            <w:r w:rsidRPr="00C161F4">
              <w:rPr>
                <w:sz w:val="20"/>
              </w:rPr>
              <w:t>Note: The works programme should be technically realistic and the tenderer shall</w:t>
            </w:r>
            <w:r w:rsidRPr="00C161F4">
              <w:rPr>
                <w:spacing w:val="1"/>
                <w:sz w:val="20"/>
              </w:rPr>
              <w:t xml:space="preserve"> </w:t>
            </w:r>
            <w:r w:rsidRPr="00C161F4">
              <w:rPr>
                <w:sz w:val="20"/>
              </w:rPr>
              <w:t>demonstrate how she will deliver the project within the proposed timelines without</w:t>
            </w:r>
            <w:r w:rsidRPr="00C161F4">
              <w:rPr>
                <w:spacing w:val="1"/>
                <w:sz w:val="20"/>
              </w:rPr>
              <w:t xml:space="preserve"> </w:t>
            </w:r>
            <w:r w:rsidRPr="00C161F4">
              <w:rPr>
                <w:sz w:val="20"/>
              </w:rPr>
              <w:t>compromising on</w:t>
            </w:r>
            <w:r w:rsidRPr="00C161F4">
              <w:rPr>
                <w:spacing w:val="1"/>
                <w:sz w:val="20"/>
              </w:rPr>
              <w:t xml:space="preserve"> </w:t>
            </w:r>
            <w:r w:rsidRPr="00C161F4">
              <w:rPr>
                <w:sz w:val="20"/>
              </w:rPr>
              <w:t>the quality.</w:t>
            </w:r>
          </w:p>
        </w:tc>
        <w:tc>
          <w:tcPr>
            <w:tcW w:w="1080" w:type="dxa"/>
          </w:tcPr>
          <w:p w:rsidR="00361D1F" w:rsidRPr="00C161F4" w:rsidRDefault="00361D1F" w:rsidP="00D4067E">
            <w:pPr>
              <w:pStyle w:val="TableParagraph"/>
            </w:pPr>
            <w:r w:rsidRPr="00C161F4">
              <w:t>1</w:t>
            </w:r>
            <w:r>
              <w:t>7</w:t>
            </w:r>
          </w:p>
        </w:tc>
      </w:tr>
      <w:tr w:rsidR="00361D1F" w:rsidRPr="00C161F4" w:rsidTr="000961B7">
        <w:trPr>
          <w:trHeight w:val="664"/>
        </w:trPr>
        <w:tc>
          <w:tcPr>
            <w:tcW w:w="720" w:type="dxa"/>
          </w:tcPr>
          <w:p w:rsidR="00361D1F" w:rsidRPr="00C161F4" w:rsidRDefault="00361D1F" w:rsidP="00D4067E">
            <w:pPr>
              <w:pStyle w:val="TableParagraph"/>
            </w:pPr>
            <w:r w:rsidRPr="00C161F4">
              <w:t>3.</w:t>
            </w:r>
          </w:p>
        </w:tc>
        <w:tc>
          <w:tcPr>
            <w:tcW w:w="8460" w:type="dxa"/>
          </w:tcPr>
          <w:p w:rsidR="00361D1F" w:rsidRPr="00C161F4" w:rsidRDefault="00361D1F" w:rsidP="00D4067E">
            <w:pPr>
              <w:pStyle w:val="TableParagraph"/>
            </w:pPr>
            <w:r w:rsidRPr="00C161F4">
              <w:t xml:space="preserve">List of (3) current company/organization WITH Project of similar nature, magnitude  and complexity Attach copy of LSO/Award letter or </w:t>
            </w:r>
            <w:r w:rsidRPr="00C161F4">
              <w:rPr>
                <w:spacing w:val="-64"/>
              </w:rPr>
              <w:t xml:space="preserve"> </w:t>
            </w:r>
            <w:r w:rsidRPr="00C161F4">
              <w:t>Contract document</w:t>
            </w:r>
            <w:r w:rsidRPr="00C161F4">
              <w:rPr>
                <w:spacing w:val="-1"/>
              </w:rPr>
              <w:t xml:space="preserve"> </w:t>
            </w:r>
            <w:r w:rsidRPr="00C161F4">
              <w:t>(3 marks</w:t>
            </w:r>
            <w:r w:rsidRPr="00C161F4">
              <w:rPr>
                <w:spacing w:val="-2"/>
              </w:rPr>
              <w:t xml:space="preserve"> </w:t>
            </w:r>
            <w:r w:rsidRPr="00C161F4">
              <w:t>for</w:t>
            </w:r>
            <w:r w:rsidRPr="00C161F4">
              <w:rPr>
                <w:spacing w:val="1"/>
              </w:rPr>
              <w:t xml:space="preserve"> </w:t>
            </w:r>
            <w:r w:rsidRPr="00C161F4">
              <w:t>each)</w:t>
            </w:r>
          </w:p>
          <w:p w:rsidR="00361D1F" w:rsidRPr="00C161F4" w:rsidRDefault="00361D1F" w:rsidP="00D4067E">
            <w:pPr>
              <w:pStyle w:val="TableParagraph"/>
            </w:pPr>
            <w:r w:rsidRPr="00C161F4">
              <w:t>it should be as per the Award letter, contracts   or LSOs attached in technical number one (1) above</w:t>
            </w:r>
          </w:p>
        </w:tc>
        <w:tc>
          <w:tcPr>
            <w:tcW w:w="1080" w:type="dxa"/>
          </w:tcPr>
          <w:p w:rsidR="00361D1F" w:rsidRPr="00C161F4" w:rsidRDefault="00361D1F" w:rsidP="00D4067E">
            <w:pPr>
              <w:pStyle w:val="TableParagraph"/>
            </w:pPr>
            <w:r>
              <w:t xml:space="preserve"> </w:t>
            </w:r>
            <w:r w:rsidRPr="00C161F4">
              <w:t>9</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4.</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Provide</w:t>
            </w:r>
            <w:r>
              <w:t xml:space="preserve"> </w:t>
            </w:r>
            <w:r w:rsidRPr="00C161F4">
              <w:t>3 clients’ references letters for similar assignments/Project of</w:t>
            </w:r>
            <w:r>
              <w:t xml:space="preserve"> </w:t>
            </w:r>
            <w:r w:rsidRPr="00C161F4">
              <w:t>( similar nature, complexity or magnitude) successfully  undertaken. (3 marks). Attach evidence</w:t>
            </w:r>
          </w:p>
          <w:p w:rsidR="00361D1F" w:rsidRPr="00C161F4" w:rsidRDefault="00361D1F" w:rsidP="00D4067E">
            <w:pPr>
              <w:pStyle w:val="TableParagraph"/>
            </w:pPr>
            <w:r w:rsidRPr="00C161F4">
              <w:t>it should be as per the Award letter, contracts   or LSOs attached in technical number one (1) above</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 xml:space="preserve"> </w:t>
            </w:r>
            <w:r w:rsidRPr="00C161F4">
              <w:t>9</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5.</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Key professional staff qualifications and competence for the assignment</w:t>
            </w:r>
          </w:p>
          <w:p w:rsidR="00361D1F" w:rsidRPr="00D666CB" w:rsidRDefault="00361D1F" w:rsidP="00D4067E">
            <w:pPr>
              <w:pStyle w:val="TableParagraph"/>
              <w:rPr>
                <w:b/>
              </w:rPr>
            </w:pPr>
            <w:r w:rsidRPr="00D666CB">
              <w:rPr>
                <w:b/>
              </w:rPr>
              <w:t>Team Leader;</w:t>
            </w:r>
          </w:p>
          <w:p w:rsidR="00361D1F" w:rsidRPr="00C161F4" w:rsidRDefault="00361D1F" w:rsidP="00D4067E">
            <w:pPr>
              <w:pStyle w:val="TableParagraph"/>
            </w:pPr>
            <w:r w:rsidRPr="00C161F4">
              <w:t>a) General experience in construction and a holder of degree/</w:t>
            </w:r>
            <w:r w:rsidRPr="00C161F4">
              <w:rPr>
                <w:spacing w:val="1"/>
              </w:rPr>
              <w:t xml:space="preserve"> </w:t>
            </w:r>
            <w:r w:rsidRPr="00C161F4">
              <w:t>higher diploma in</w:t>
            </w:r>
            <w:r w:rsidRPr="00C161F4">
              <w:rPr>
                <w:spacing w:val="-1"/>
              </w:rPr>
              <w:t xml:space="preserve"> </w:t>
            </w:r>
            <w:r w:rsidRPr="00C161F4">
              <w:t>Building,</w:t>
            </w:r>
            <w:r>
              <w:t xml:space="preserve"> </w:t>
            </w:r>
            <w:r w:rsidRPr="00C161F4">
              <w:t>civil,</w:t>
            </w:r>
            <w:r w:rsidRPr="00C161F4">
              <w:rPr>
                <w:spacing w:val="-1"/>
              </w:rPr>
              <w:t xml:space="preserve"> </w:t>
            </w:r>
            <w:r w:rsidRPr="00C161F4">
              <w:t>and Construction</w:t>
            </w:r>
            <w:r w:rsidRPr="00C161F4">
              <w:rPr>
                <w:spacing w:val="-10"/>
              </w:rPr>
              <w:t xml:space="preserve"> </w:t>
            </w:r>
            <w:r w:rsidRPr="00C161F4">
              <w:t>Related</w:t>
            </w:r>
            <w:r w:rsidRPr="00C161F4">
              <w:rPr>
                <w:spacing w:val="-13"/>
              </w:rPr>
              <w:t xml:space="preserve"> </w:t>
            </w:r>
            <w:r w:rsidRPr="00C161F4">
              <w:t>Field</w:t>
            </w:r>
            <w:r w:rsidRPr="00C161F4">
              <w:rPr>
                <w:spacing w:val="-10"/>
              </w:rPr>
              <w:t xml:space="preserve"> </w:t>
            </w:r>
            <w:r w:rsidRPr="00C161F4">
              <w:t>and Specific experience  on the same (Attach CV and Certificate)</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 xml:space="preserve"> 4</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6.</w:t>
            </w:r>
          </w:p>
        </w:tc>
        <w:tc>
          <w:tcPr>
            <w:tcW w:w="8460" w:type="dxa"/>
            <w:tcBorders>
              <w:top w:val="single" w:sz="4" w:space="0" w:color="000000"/>
              <w:left w:val="single" w:sz="4" w:space="0" w:color="000000"/>
              <w:bottom w:val="single" w:sz="4" w:space="0" w:color="000000"/>
              <w:right w:val="single" w:sz="4" w:space="0" w:color="000000"/>
            </w:tcBorders>
          </w:tcPr>
          <w:p w:rsidR="00361D1F" w:rsidRPr="00D666CB" w:rsidRDefault="00361D1F" w:rsidP="00D4067E">
            <w:pPr>
              <w:pStyle w:val="TableParagraph"/>
              <w:rPr>
                <w:b/>
              </w:rPr>
            </w:pPr>
            <w:r w:rsidRPr="00D666CB">
              <w:rPr>
                <w:b/>
              </w:rPr>
              <w:t>Education Qualification of other Site Engineer (Max 3)</w:t>
            </w:r>
          </w:p>
          <w:p w:rsidR="00361D1F" w:rsidRPr="00C161F4" w:rsidRDefault="00361D1F" w:rsidP="00D4067E">
            <w:pPr>
              <w:pStyle w:val="TableParagraph"/>
            </w:pPr>
            <w:r w:rsidRPr="00C161F4">
              <w:t>Degree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w:t>
            </w:r>
          </w:p>
          <w:p w:rsidR="00361D1F" w:rsidRPr="00C161F4" w:rsidRDefault="00361D1F" w:rsidP="00D4067E">
            <w:pPr>
              <w:pStyle w:val="TableParagraph"/>
            </w:pPr>
            <w:r w:rsidRPr="00C161F4">
              <w:t>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(1.5marks)</w:t>
            </w:r>
          </w:p>
          <w:p w:rsidR="00361D1F" w:rsidRPr="00C161F4" w:rsidRDefault="00361D1F" w:rsidP="00D4067E">
            <w:pPr>
              <w:pStyle w:val="TableParagraph"/>
            </w:pPr>
            <w:r w:rsidRPr="00C161F4">
              <w:t>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(1 marks)</w:t>
            </w:r>
          </w:p>
          <w:p w:rsidR="00361D1F" w:rsidRPr="00C161F4" w:rsidRDefault="00361D1F" w:rsidP="00D4067E">
            <w:pPr>
              <w:pStyle w:val="TableParagraph"/>
            </w:pPr>
            <w:r w:rsidRPr="00C161F4">
              <w:t>(Attach copies of certificates &amp; CV experience</w:t>
            </w:r>
            <w:r>
              <w:t xml:space="preserve"> and</w:t>
            </w:r>
            <w:r w:rsidRPr="00C161F4">
              <w:t xml:space="preserve"> of  not less than 10yrs)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p w:rsidR="00361D1F" w:rsidRPr="00C161F4" w:rsidRDefault="00361D1F" w:rsidP="00D4067E">
            <w:pPr>
              <w:pStyle w:val="TableParagraph"/>
            </w:pPr>
          </w:p>
          <w:p w:rsidR="00361D1F" w:rsidRPr="00C161F4" w:rsidRDefault="00361D1F" w:rsidP="00D4067E">
            <w:pPr>
              <w:pStyle w:val="TableParagraph"/>
            </w:pPr>
            <w:r w:rsidRPr="00C161F4">
              <w:t>9</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7.</w:t>
            </w:r>
          </w:p>
        </w:tc>
        <w:tc>
          <w:tcPr>
            <w:tcW w:w="8460" w:type="dxa"/>
            <w:tcBorders>
              <w:top w:val="single" w:sz="4" w:space="0" w:color="000000"/>
              <w:left w:val="single" w:sz="4" w:space="0" w:color="000000"/>
              <w:bottom w:val="single" w:sz="4" w:space="0" w:color="000000"/>
              <w:right w:val="single" w:sz="4" w:space="0" w:color="000000"/>
            </w:tcBorders>
          </w:tcPr>
          <w:p w:rsidR="00361D1F" w:rsidRPr="00304285" w:rsidRDefault="00361D1F" w:rsidP="00D4067E">
            <w:pPr>
              <w:pStyle w:val="TableParagraph"/>
              <w:rPr>
                <w:b/>
              </w:rPr>
            </w:pPr>
            <w:r w:rsidRPr="00304285">
              <w:rPr>
                <w:b/>
              </w:rPr>
              <w:t>3 Other key Staff</w:t>
            </w:r>
          </w:p>
          <w:p w:rsidR="00361D1F" w:rsidRDefault="00361D1F" w:rsidP="00D4067E">
            <w:pPr>
              <w:pStyle w:val="TableParagraph"/>
            </w:pPr>
          </w:p>
          <w:p w:rsidR="00361D1F" w:rsidRPr="00C161F4" w:rsidRDefault="00361D1F" w:rsidP="00D4067E">
            <w:pPr>
              <w:pStyle w:val="TableParagraph"/>
            </w:pPr>
            <w:r>
              <w:t>3</w:t>
            </w:r>
            <w:r w:rsidRPr="00C161F4">
              <w:t xml:space="preserve"> Degree or Diploma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(3 Marks each staff with experience of more 10yrs)</w:t>
            </w:r>
          </w:p>
          <w:p w:rsidR="00361D1F" w:rsidRPr="00C161F4" w:rsidRDefault="00361D1F" w:rsidP="00D4067E">
            <w:pPr>
              <w:pStyle w:val="TableParagraph"/>
            </w:pPr>
            <w:r w:rsidRPr="00C161F4">
              <w:t>3-certificate holder in</w:t>
            </w:r>
            <w:r w:rsidRPr="00C161F4">
              <w:rPr>
                <w:spacing w:val="-1"/>
              </w:rPr>
              <w:t xml:space="preserve"> </w:t>
            </w:r>
            <w:r w:rsidRPr="00C161F4">
              <w:t>Building,</w:t>
            </w:r>
            <w:r w:rsidRPr="00C161F4">
              <w:rPr>
                <w:spacing w:val="-1"/>
              </w:rPr>
              <w:t xml:space="preserve"> </w:t>
            </w:r>
            <w:r w:rsidRPr="00C161F4">
              <w:t>Electrical,</w:t>
            </w:r>
            <w:r w:rsidRPr="00C161F4">
              <w:rPr>
                <w:spacing w:val="1"/>
              </w:rPr>
              <w:t xml:space="preserve"> and civil </w:t>
            </w:r>
            <w:r w:rsidRPr="00C161F4">
              <w:t>Engineering</w:t>
            </w:r>
            <w:r w:rsidRPr="00C161F4">
              <w:rPr>
                <w:spacing w:val="-10"/>
              </w:rPr>
              <w:t xml:space="preserve"> </w:t>
            </w:r>
            <w:r w:rsidRPr="00C161F4">
              <w:t>Construction</w:t>
            </w:r>
            <w:r w:rsidRPr="00C161F4">
              <w:rPr>
                <w:spacing w:val="-10"/>
              </w:rPr>
              <w:t xml:space="preserve"> </w:t>
            </w:r>
            <w:r w:rsidRPr="00C161F4">
              <w:t>Related</w:t>
            </w:r>
            <w:r w:rsidRPr="00C161F4">
              <w:rPr>
                <w:spacing w:val="-13"/>
              </w:rPr>
              <w:t xml:space="preserve"> </w:t>
            </w:r>
            <w:r w:rsidRPr="00C161F4">
              <w:t>field from a recognized university. (2 marks each staff with experience of Not less than 10yrs) (Attach copies of certificates)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9</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8.</w:t>
            </w:r>
          </w:p>
        </w:tc>
        <w:tc>
          <w:tcPr>
            <w:tcW w:w="8460" w:type="dxa"/>
            <w:tcBorders>
              <w:top w:val="single" w:sz="4" w:space="0" w:color="000000"/>
              <w:left w:val="single" w:sz="4" w:space="0" w:color="000000"/>
              <w:bottom w:val="single" w:sz="4" w:space="0" w:color="000000"/>
              <w:right w:val="single" w:sz="4" w:space="0" w:color="000000"/>
            </w:tcBorders>
          </w:tcPr>
          <w:p w:rsidR="00361D1F" w:rsidRPr="00D666CB" w:rsidRDefault="00361D1F" w:rsidP="00D4067E">
            <w:pPr>
              <w:pStyle w:val="TableParagraph"/>
              <w:rPr>
                <w:b/>
              </w:rPr>
            </w:pPr>
            <w:r w:rsidRPr="00D666CB">
              <w:rPr>
                <w:b/>
                <w:spacing w:val="-1"/>
              </w:rPr>
              <w:t>Adequacy</w:t>
            </w:r>
            <w:r w:rsidRPr="00D666CB">
              <w:rPr>
                <w:b/>
                <w:spacing w:val="24"/>
              </w:rPr>
              <w:t xml:space="preserve"> </w:t>
            </w:r>
            <w:r w:rsidRPr="00D666CB">
              <w:rPr>
                <w:b/>
                <w:spacing w:val="-1"/>
              </w:rPr>
              <w:t>of</w:t>
            </w:r>
            <w:r w:rsidRPr="00D666CB">
              <w:rPr>
                <w:b/>
                <w:spacing w:val="25"/>
              </w:rPr>
              <w:t xml:space="preserve"> </w:t>
            </w:r>
            <w:r w:rsidRPr="00D666CB">
              <w:rPr>
                <w:b/>
                <w:spacing w:val="-1"/>
              </w:rPr>
              <w:t>tools</w:t>
            </w:r>
            <w:r w:rsidRPr="00D666CB">
              <w:rPr>
                <w:b/>
                <w:spacing w:val="24"/>
              </w:rPr>
              <w:t xml:space="preserve"> </w:t>
            </w:r>
            <w:r w:rsidRPr="00D666CB">
              <w:rPr>
                <w:b/>
                <w:spacing w:val="-1"/>
              </w:rPr>
              <w:t>and</w:t>
            </w:r>
            <w:r w:rsidRPr="00D666CB">
              <w:rPr>
                <w:b/>
                <w:spacing w:val="21"/>
              </w:rPr>
              <w:t xml:space="preserve"> </w:t>
            </w:r>
            <w:r w:rsidRPr="00D666CB">
              <w:rPr>
                <w:b/>
              </w:rPr>
              <w:t>equipment:</w:t>
            </w:r>
          </w:p>
          <w:p w:rsidR="00361D1F" w:rsidRPr="00C161F4" w:rsidRDefault="00361D1F" w:rsidP="00D4067E">
            <w:pPr>
              <w:pStyle w:val="TableParagraph"/>
            </w:pPr>
            <w:r w:rsidRPr="00C161F4">
              <w:rPr>
                <w:spacing w:val="20"/>
              </w:rPr>
              <w:t xml:space="preserve"> </w:t>
            </w:r>
            <w:r w:rsidRPr="00C161F4">
              <w:t>(The</w:t>
            </w:r>
            <w:r w:rsidRPr="00C161F4">
              <w:rPr>
                <w:spacing w:val="5"/>
              </w:rPr>
              <w:t xml:space="preserve"> </w:t>
            </w:r>
            <w:r w:rsidRPr="00C161F4">
              <w:t>Bidder</w:t>
            </w:r>
            <w:r w:rsidRPr="00C161F4">
              <w:rPr>
                <w:spacing w:val="-7"/>
              </w:rPr>
              <w:t xml:space="preserve"> </w:t>
            </w:r>
            <w:r w:rsidRPr="00C161F4">
              <w:t>must</w:t>
            </w:r>
            <w:r w:rsidRPr="00C161F4">
              <w:rPr>
                <w:spacing w:val="-3"/>
              </w:rPr>
              <w:t xml:space="preserve"> </w:t>
            </w:r>
            <w:r w:rsidRPr="00C161F4">
              <w:t>demonstrate</w:t>
            </w:r>
            <w:r w:rsidRPr="00C161F4">
              <w:rPr>
                <w:spacing w:val="-14"/>
              </w:rPr>
              <w:t xml:space="preserve"> </w:t>
            </w:r>
            <w:r>
              <w:t xml:space="preserve">that </w:t>
            </w:r>
            <w:r w:rsidRPr="00C161F4">
              <w:t>it will have access to the key Contractor’s equipment listed hereafter)- The</w:t>
            </w:r>
            <w:r w:rsidRPr="00C161F4">
              <w:rPr>
                <w:spacing w:val="1"/>
              </w:rPr>
              <w:t xml:space="preserve"> </w:t>
            </w:r>
            <w:r w:rsidRPr="00C161F4">
              <w:rPr>
                <w:spacing w:val="-1"/>
                <w:w w:val="95"/>
              </w:rPr>
              <w:t>Tenderer</w:t>
            </w:r>
            <w:r w:rsidRPr="00C161F4">
              <w:rPr>
                <w:spacing w:val="-14"/>
                <w:w w:val="95"/>
              </w:rPr>
              <w:t xml:space="preserve"> </w:t>
            </w:r>
            <w:r w:rsidRPr="00C161F4">
              <w:rPr>
                <w:spacing w:val="-1"/>
                <w:w w:val="95"/>
              </w:rPr>
              <w:t>must</w:t>
            </w:r>
            <w:r w:rsidRPr="00C161F4">
              <w:rPr>
                <w:spacing w:val="-10"/>
                <w:w w:val="95"/>
              </w:rPr>
              <w:t xml:space="preserve"> </w:t>
            </w:r>
            <w:r w:rsidRPr="00C161F4">
              <w:rPr>
                <w:w w:val="95"/>
              </w:rPr>
              <w:t>provide</w:t>
            </w:r>
            <w:r w:rsidRPr="00C161F4">
              <w:rPr>
                <w:spacing w:val="-12"/>
                <w:w w:val="95"/>
              </w:rPr>
              <w:t xml:space="preserve"> </w:t>
            </w:r>
            <w:r w:rsidRPr="00C161F4">
              <w:rPr>
                <w:w w:val="95"/>
              </w:rPr>
              <w:t>proof</w:t>
            </w:r>
            <w:r w:rsidRPr="00C161F4">
              <w:rPr>
                <w:spacing w:val="-13"/>
                <w:w w:val="95"/>
              </w:rPr>
              <w:t xml:space="preserve"> </w:t>
            </w:r>
            <w:r w:rsidRPr="00C161F4">
              <w:rPr>
                <w:w w:val="95"/>
              </w:rPr>
              <w:t>of</w:t>
            </w:r>
            <w:r w:rsidRPr="00C161F4">
              <w:rPr>
                <w:spacing w:val="-11"/>
                <w:w w:val="95"/>
              </w:rPr>
              <w:t xml:space="preserve"> </w:t>
            </w:r>
            <w:r w:rsidRPr="00C161F4">
              <w:rPr>
                <w:w w:val="95"/>
              </w:rPr>
              <w:t>evidence</w:t>
            </w:r>
            <w:r w:rsidRPr="00C161F4">
              <w:rPr>
                <w:spacing w:val="-12"/>
                <w:w w:val="95"/>
              </w:rPr>
              <w:t xml:space="preserve"> </w:t>
            </w:r>
            <w:r w:rsidRPr="00C161F4">
              <w:rPr>
                <w:w w:val="95"/>
              </w:rPr>
              <w:t>of</w:t>
            </w:r>
            <w:r w:rsidRPr="00C161F4">
              <w:rPr>
                <w:spacing w:val="-10"/>
                <w:w w:val="95"/>
              </w:rPr>
              <w:t xml:space="preserve"> </w:t>
            </w:r>
            <w:r w:rsidRPr="00C161F4">
              <w:rPr>
                <w:w w:val="95"/>
              </w:rPr>
              <w:t>ownership/lease</w:t>
            </w:r>
            <w:r w:rsidRPr="00C161F4">
              <w:rPr>
                <w:spacing w:val="-10"/>
                <w:w w:val="95"/>
              </w:rPr>
              <w:t xml:space="preserve">. </w:t>
            </w:r>
            <w:r w:rsidRPr="00C161F4">
              <w:t>At least</w:t>
            </w:r>
            <w:r w:rsidRPr="00C161F4">
              <w:rPr>
                <w:spacing w:val="-2"/>
              </w:rPr>
              <w:t xml:space="preserve"> </w:t>
            </w:r>
            <w:r w:rsidRPr="00C161F4">
              <w:t>5 no</w:t>
            </w:r>
            <w:r w:rsidRPr="00C161F4">
              <w:rPr>
                <w:spacing w:val="-4"/>
              </w:rPr>
              <w:t xml:space="preserve"> </w:t>
            </w:r>
            <w:r w:rsidRPr="00C161F4">
              <w:t>(</w:t>
            </w:r>
            <w:r>
              <w:t>1</w:t>
            </w:r>
            <w:r w:rsidRPr="00C161F4">
              <w:rPr>
                <w:spacing w:val="-5"/>
              </w:rPr>
              <w:t xml:space="preserve"> </w:t>
            </w:r>
            <w:r w:rsidRPr="00C161F4">
              <w:t>Mark for</w:t>
            </w:r>
            <w:r w:rsidRPr="00C161F4">
              <w:rPr>
                <w:spacing w:val="1"/>
              </w:rPr>
              <w:t xml:space="preserve"> </w:t>
            </w:r>
            <w:r w:rsidRPr="00C161F4">
              <w:t>each</w:t>
            </w:r>
            <w:r w:rsidRPr="00C161F4">
              <w:rPr>
                <w:spacing w:val="-1"/>
              </w:rPr>
              <w:t xml:space="preserve"> </w:t>
            </w:r>
            <w:r w:rsidRPr="00C161F4">
              <w:t>max 5)</w:t>
            </w:r>
          </w:p>
          <w:p w:rsidR="00361D1F" w:rsidRPr="00C161F4" w:rsidRDefault="00361D1F" w:rsidP="00D4067E">
            <w:pPr>
              <w:pStyle w:val="TableParagraph"/>
            </w:pPr>
            <w:r w:rsidRPr="00C161F4">
              <w:t>pick-</w:t>
            </w:r>
            <w:r w:rsidRPr="00C161F4">
              <w:rPr>
                <w:spacing w:val="-3"/>
              </w:rPr>
              <w:t xml:space="preserve"> </w:t>
            </w:r>
            <w:r w:rsidRPr="00C161F4">
              <w:t>ups</w:t>
            </w:r>
          </w:p>
          <w:p w:rsidR="00361D1F" w:rsidRPr="00C161F4" w:rsidRDefault="00361D1F" w:rsidP="00D4067E">
            <w:pPr>
              <w:pStyle w:val="TableParagraph"/>
            </w:pPr>
            <w:r w:rsidRPr="00C161F4">
              <w:t>Lorries</w:t>
            </w:r>
          </w:p>
          <w:p w:rsidR="00361D1F" w:rsidRPr="00C161F4" w:rsidRDefault="00361D1F" w:rsidP="00D4067E">
            <w:pPr>
              <w:pStyle w:val="TableParagraph"/>
            </w:pPr>
            <w:r w:rsidRPr="00C161F4">
              <w:t>Trucks</w:t>
            </w:r>
          </w:p>
          <w:p w:rsidR="00361D1F" w:rsidRPr="00C161F4" w:rsidRDefault="00361D1F" w:rsidP="00D4067E">
            <w:pPr>
              <w:pStyle w:val="TableParagraph"/>
            </w:pPr>
            <w:r w:rsidRPr="00C161F4">
              <w:lastRenderedPageBreak/>
              <w:t>Van</w:t>
            </w:r>
          </w:p>
          <w:p w:rsidR="00361D1F" w:rsidRPr="00C161F4" w:rsidRDefault="00361D1F" w:rsidP="00D4067E">
            <w:pPr>
              <w:pStyle w:val="TableParagraph"/>
            </w:pPr>
            <w:r w:rsidRPr="00C161F4">
              <w:t xml:space="preserve">Canter </w:t>
            </w:r>
          </w:p>
          <w:p w:rsidR="00361D1F" w:rsidRPr="00C161F4" w:rsidRDefault="00361D1F" w:rsidP="00D4067E">
            <w:pPr>
              <w:pStyle w:val="TableParagraph"/>
            </w:pPr>
            <w:r w:rsidRPr="00C161F4">
              <w:rPr>
                <w:spacing w:val="-1"/>
              </w:rPr>
              <w:t>Tractor</w:t>
            </w:r>
            <w:r w:rsidRPr="00C161F4">
              <w:rPr>
                <w:spacing w:val="-14"/>
              </w:rPr>
              <w:t xml:space="preserve"> </w:t>
            </w:r>
            <w:r w:rsidRPr="00C161F4">
              <w:rPr>
                <w:spacing w:val="-1"/>
              </w:rPr>
              <w:t>or</w:t>
            </w:r>
            <w:r w:rsidRPr="00C161F4">
              <w:rPr>
                <w:spacing w:val="-7"/>
              </w:rPr>
              <w:t xml:space="preserve"> </w:t>
            </w:r>
            <w:r w:rsidRPr="00C161F4">
              <w:rPr>
                <w:spacing w:val="-1"/>
              </w:rPr>
              <w:t>any</w:t>
            </w:r>
            <w:r w:rsidRPr="00C161F4">
              <w:rPr>
                <w:spacing w:val="-5"/>
              </w:rPr>
              <w:t xml:space="preserve"> </w:t>
            </w:r>
            <w:r w:rsidRPr="00C161F4">
              <w:t>other</w:t>
            </w:r>
            <w:r w:rsidRPr="00C161F4">
              <w:rPr>
                <w:spacing w:val="-7"/>
              </w:rPr>
              <w:t xml:space="preserve"> </w:t>
            </w:r>
            <w:r w:rsidRPr="00C161F4">
              <w:t>relevant</w:t>
            </w:r>
            <w:r w:rsidRPr="00C161F4">
              <w:rPr>
                <w:spacing w:val="-6"/>
              </w:rPr>
              <w:t xml:space="preserve"> </w:t>
            </w:r>
            <w:r w:rsidRPr="00C161F4">
              <w:t>mode</w:t>
            </w:r>
            <w:r w:rsidRPr="00C161F4">
              <w:rPr>
                <w:spacing w:val="-5"/>
              </w:rPr>
              <w:t xml:space="preserve"> </w:t>
            </w:r>
            <w:r w:rsidRPr="00C161F4">
              <w:t>of</w:t>
            </w:r>
            <w:r w:rsidRPr="00C161F4">
              <w:rPr>
                <w:spacing w:val="-7"/>
              </w:rPr>
              <w:t xml:space="preserve"> </w:t>
            </w:r>
            <w:r w:rsidRPr="00C161F4">
              <w:t>transport.</w:t>
            </w:r>
          </w:p>
          <w:p w:rsidR="00361D1F" w:rsidRPr="00C161F4" w:rsidRDefault="00361D1F" w:rsidP="00D4067E">
            <w:pPr>
              <w:pStyle w:val="TableParagraph"/>
            </w:pPr>
            <w:r w:rsidRPr="00C161F4">
              <w:t xml:space="preserve">    Means of transport (Vehicle)----------------------------------------  </w:t>
            </w:r>
            <w:r>
              <w:t>5</w:t>
            </w:r>
            <w:r w:rsidRPr="00C161F4">
              <w:t xml:space="preserve"> mrks</w:t>
            </w:r>
          </w:p>
          <w:p w:rsidR="00361D1F" w:rsidRPr="00C161F4" w:rsidRDefault="00361D1F" w:rsidP="00D4067E">
            <w:pPr>
              <w:pStyle w:val="ListParagraph"/>
              <w:ind w:left="0" w:firstLine="0"/>
            </w:pPr>
            <w:r w:rsidRPr="00C161F4">
              <w:t>No means of transport ----------------------------------------------- 0 mrks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lastRenderedPageBreak/>
              <w:t>5</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lastRenderedPageBreak/>
              <w:t>9.</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For each specific equipments required in the execution of work being tendered for Relevant</w:t>
            </w:r>
            <w:r w:rsidRPr="00C161F4">
              <w:rPr>
                <w:spacing w:val="-10"/>
              </w:rPr>
              <w:t xml:space="preserve"> </w:t>
            </w:r>
            <w:r w:rsidRPr="00C161F4">
              <w:t>Tools</w:t>
            </w:r>
            <w:r w:rsidRPr="00C161F4">
              <w:rPr>
                <w:spacing w:val="-9"/>
              </w:rPr>
              <w:t xml:space="preserve"> </w:t>
            </w:r>
            <w:r w:rsidRPr="00C161F4">
              <w:t>and</w:t>
            </w:r>
            <w:r w:rsidRPr="00C161F4">
              <w:rPr>
                <w:spacing w:val="-5"/>
              </w:rPr>
              <w:t xml:space="preserve"> </w:t>
            </w:r>
            <w:r w:rsidRPr="00C161F4">
              <w:t>Equipment</w:t>
            </w:r>
            <w:r w:rsidRPr="00C161F4">
              <w:rPr>
                <w:spacing w:val="-6"/>
              </w:rPr>
              <w:t xml:space="preserve"> </w:t>
            </w:r>
            <w:r w:rsidRPr="00C161F4">
              <w:t>-</w:t>
            </w:r>
            <w:r w:rsidRPr="00C161F4">
              <w:rPr>
                <w:spacing w:val="-11"/>
              </w:rPr>
              <w:t xml:space="preserve"> </w:t>
            </w:r>
            <w:r w:rsidRPr="00C161F4">
              <w:t>at</w:t>
            </w:r>
            <w:r w:rsidRPr="00C161F4">
              <w:rPr>
                <w:spacing w:val="-7"/>
              </w:rPr>
              <w:t xml:space="preserve"> </w:t>
            </w:r>
            <w:r w:rsidRPr="00C161F4">
              <w:t>least</w:t>
            </w:r>
            <w:r w:rsidRPr="00C161F4">
              <w:rPr>
                <w:spacing w:val="-11"/>
              </w:rPr>
              <w:t xml:space="preserve"> </w:t>
            </w:r>
            <w:r w:rsidRPr="00C161F4">
              <w:t>7</w:t>
            </w:r>
            <w:r w:rsidRPr="00C161F4">
              <w:rPr>
                <w:spacing w:val="-5"/>
              </w:rPr>
              <w:t xml:space="preserve"> </w:t>
            </w:r>
            <w:r w:rsidRPr="00C161F4">
              <w:t>no</w:t>
            </w:r>
            <w:r w:rsidRPr="00C161F4">
              <w:rPr>
                <w:spacing w:val="-10"/>
              </w:rPr>
              <w:t xml:space="preserve"> </w:t>
            </w:r>
            <w:r w:rsidRPr="00C161F4">
              <w:t>(Max Marks</w:t>
            </w:r>
            <w:r w:rsidRPr="00C161F4">
              <w:rPr>
                <w:spacing w:val="-3"/>
              </w:rPr>
              <w:t xml:space="preserve"> </w:t>
            </w:r>
            <w:r w:rsidRPr="00C161F4">
              <w:t>5)</w:t>
            </w:r>
          </w:p>
          <w:p w:rsidR="00361D1F" w:rsidRPr="00C161F4" w:rsidRDefault="00361D1F" w:rsidP="00D4067E">
            <w:pPr>
              <w:pStyle w:val="TableParagraph"/>
            </w:pPr>
            <w:r w:rsidRPr="00C161F4">
              <w:t>Backhoe</w:t>
            </w:r>
          </w:p>
          <w:p w:rsidR="00361D1F" w:rsidRPr="00C161F4" w:rsidRDefault="00361D1F" w:rsidP="00D4067E">
            <w:pPr>
              <w:pStyle w:val="TableParagraph"/>
            </w:pPr>
            <w:r w:rsidRPr="00C161F4">
              <w:t>Concrete</w:t>
            </w:r>
            <w:r w:rsidRPr="00C161F4">
              <w:rPr>
                <w:spacing w:val="-6"/>
              </w:rPr>
              <w:t xml:space="preserve"> </w:t>
            </w:r>
            <w:r w:rsidRPr="00C161F4">
              <w:t>Mixer</w:t>
            </w:r>
          </w:p>
          <w:p w:rsidR="00361D1F" w:rsidRPr="00C161F4" w:rsidRDefault="00361D1F" w:rsidP="00D4067E">
            <w:pPr>
              <w:pStyle w:val="TableParagraph"/>
            </w:pPr>
            <w:r w:rsidRPr="00C161F4">
              <w:t>Poke</w:t>
            </w:r>
            <w:r w:rsidRPr="00C161F4">
              <w:rPr>
                <w:spacing w:val="-4"/>
              </w:rPr>
              <w:t xml:space="preserve"> </w:t>
            </w:r>
            <w:r w:rsidRPr="00C161F4">
              <w:t>Vibrator</w:t>
            </w:r>
          </w:p>
          <w:p w:rsidR="00361D1F" w:rsidRPr="00C161F4" w:rsidRDefault="00361D1F" w:rsidP="00D4067E">
            <w:pPr>
              <w:pStyle w:val="TableParagraph"/>
            </w:pPr>
            <w:r w:rsidRPr="00C161F4">
              <w:t>Wheel loader</w:t>
            </w:r>
          </w:p>
          <w:p w:rsidR="00361D1F" w:rsidRPr="00C161F4" w:rsidRDefault="00361D1F" w:rsidP="00D4067E">
            <w:pPr>
              <w:pStyle w:val="TableParagraph"/>
            </w:pPr>
            <w:r w:rsidRPr="00C161F4">
              <w:t>Grader</w:t>
            </w:r>
          </w:p>
          <w:p w:rsidR="00361D1F" w:rsidRPr="00C161F4" w:rsidRDefault="00361D1F" w:rsidP="00D4067E">
            <w:pPr>
              <w:pStyle w:val="TableParagraph"/>
            </w:pPr>
            <w:r w:rsidRPr="00C161F4">
              <w:t>Roller</w:t>
            </w:r>
          </w:p>
          <w:p w:rsidR="00361D1F" w:rsidRPr="00C161F4" w:rsidRDefault="00361D1F" w:rsidP="00D4067E">
            <w:pPr>
              <w:pStyle w:val="TableParagraph"/>
            </w:pPr>
            <w:r w:rsidRPr="00C161F4">
              <w:t xml:space="preserve">       Dumper</w:t>
            </w:r>
            <w:r w:rsidRPr="00C161F4">
              <w:rPr>
                <w:spacing w:val="-6"/>
              </w:rPr>
              <w:t xml:space="preserve"> </w:t>
            </w:r>
            <w:r w:rsidRPr="00C161F4">
              <w:t>Or</w:t>
            </w:r>
            <w:r w:rsidRPr="00C161F4">
              <w:rPr>
                <w:spacing w:val="-5"/>
              </w:rPr>
              <w:t xml:space="preserve"> </w:t>
            </w:r>
            <w:r w:rsidRPr="00C161F4">
              <w:t>any</w:t>
            </w:r>
            <w:r w:rsidRPr="00C161F4">
              <w:rPr>
                <w:spacing w:val="-4"/>
              </w:rPr>
              <w:t xml:space="preserve"> </w:t>
            </w:r>
            <w:r w:rsidRPr="00C161F4">
              <w:t>other</w:t>
            </w:r>
            <w:r w:rsidRPr="00C161F4">
              <w:rPr>
                <w:spacing w:val="-4"/>
              </w:rPr>
              <w:t xml:space="preserve"> </w:t>
            </w:r>
            <w:r w:rsidRPr="00C161F4">
              <w:t>relevant</w:t>
            </w:r>
            <w:r w:rsidRPr="00C161F4">
              <w:rPr>
                <w:spacing w:val="-3"/>
              </w:rPr>
              <w:t xml:space="preserve"> </w:t>
            </w:r>
            <w:r w:rsidRPr="00C161F4">
              <w:t>equipment</w:t>
            </w:r>
          </w:p>
          <w:p w:rsidR="00361D1F" w:rsidRPr="00C161F4" w:rsidRDefault="00361D1F" w:rsidP="00D4067E">
            <w:pPr>
              <w:pStyle w:val="ListParagraph"/>
              <w:ind w:left="0" w:firstLine="0"/>
            </w:pPr>
            <w:r w:rsidRPr="00C161F4">
              <w:t>No. of equipment to be considered – at least 7 No.)- 5 mrks</w:t>
            </w:r>
          </w:p>
          <w:p w:rsidR="00361D1F" w:rsidRPr="00C161F4" w:rsidRDefault="00361D1F" w:rsidP="00D4067E">
            <w:pPr>
              <w:pStyle w:val="ListParagraph"/>
              <w:ind w:left="0" w:firstLine="0"/>
            </w:pPr>
            <w:r w:rsidRPr="00C161F4">
              <w:t>No. of equipment to be considered – at least 3 No.)- 2.1 mrks</w:t>
            </w:r>
          </w:p>
          <w:p w:rsidR="00361D1F" w:rsidRPr="00C161F4" w:rsidRDefault="00361D1F" w:rsidP="00D4067E">
            <w:pPr>
              <w:pStyle w:val="ListParagraph"/>
              <w:ind w:left="0" w:firstLine="0"/>
            </w:pPr>
            <w:r w:rsidRPr="00C161F4">
              <w:t>No. of equipment to be considered – at least 1 No.)- 0.71 mrks</w:t>
            </w:r>
          </w:p>
          <w:p w:rsidR="00361D1F" w:rsidRPr="00C161F4" w:rsidRDefault="00361D1F" w:rsidP="00D4067E">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5</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10</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Litigation History </w:t>
            </w:r>
          </w:p>
          <w:p w:rsidR="00361D1F" w:rsidRPr="00C161F4" w:rsidRDefault="00361D1F" w:rsidP="00D4067E">
            <w:pPr>
              <w:pStyle w:val="ListParagraph"/>
              <w:ind w:left="0" w:firstLine="0"/>
            </w:pPr>
            <w:r w:rsidRPr="00C161F4">
              <w:t>Filled ----------------------------------------  3 mrks</w:t>
            </w:r>
          </w:p>
          <w:p w:rsidR="00361D1F" w:rsidRPr="00C161F4" w:rsidRDefault="00361D1F" w:rsidP="00D4067E">
            <w:pPr>
              <w:pStyle w:val="ListParagraph"/>
              <w:ind w:left="0" w:firstLine="0"/>
            </w:pPr>
            <w:r w:rsidRPr="00C161F4">
              <w:t>Not filled ----------------------------------------  0 mrks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3</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11.</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Sanctity of tender document</w:t>
            </w:r>
          </w:p>
          <w:p w:rsidR="00361D1F" w:rsidRPr="00C161F4" w:rsidRDefault="00361D1F" w:rsidP="00D4067E">
            <w:pPr>
              <w:pStyle w:val="ListParagraph"/>
              <w:ind w:left="0" w:firstLine="0"/>
            </w:pPr>
            <w:r w:rsidRPr="00C161F4">
              <w:t xml:space="preserve">Having document intact ---------------------------------------- </w:t>
            </w:r>
            <w:r>
              <w:t xml:space="preserve">7 </w:t>
            </w:r>
            <w:r w:rsidRPr="00C161F4">
              <w:t>mrks</w:t>
            </w:r>
          </w:p>
          <w:p w:rsidR="00361D1F" w:rsidRPr="00C161F4" w:rsidRDefault="00361D1F" w:rsidP="00D4067E">
            <w:pPr>
              <w:pStyle w:val="ListParagraph"/>
              <w:ind w:left="0" w:firstLine="0"/>
            </w:pPr>
            <w:r w:rsidRPr="00C161F4">
              <w:t>Having mutilated or modifies the tender document 0</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7</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12.</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Audited financial reports for the last 3yrs 6mrks</w:t>
            </w:r>
          </w:p>
          <w:p w:rsidR="00361D1F" w:rsidRPr="00C161F4" w:rsidRDefault="00361D1F" w:rsidP="00D4067E">
            <w:pPr>
              <w:pStyle w:val="TableParagraph"/>
            </w:pPr>
            <w:r w:rsidRPr="00C161F4">
              <w:t>Average</w:t>
            </w:r>
            <w:r w:rsidRPr="00C161F4">
              <w:rPr>
                <w:spacing w:val="30"/>
              </w:rPr>
              <w:t xml:space="preserve"> </w:t>
            </w:r>
            <w:r w:rsidRPr="00C161F4">
              <w:t>Annual</w:t>
            </w:r>
            <w:r w:rsidRPr="00C161F4">
              <w:rPr>
                <w:spacing w:val="32"/>
              </w:rPr>
              <w:t xml:space="preserve"> </w:t>
            </w:r>
            <w:r w:rsidRPr="00C161F4">
              <w:t>Turnover</w:t>
            </w:r>
            <w:r w:rsidRPr="00C161F4">
              <w:rPr>
                <w:spacing w:val="27"/>
              </w:rPr>
              <w:t xml:space="preserve"> </w:t>
            </w:r>
            <w:r w:rsidRPr="00C161F4">
              <w:t>(From</w:t>
            </w:r>
            <w:r w:rsidRPr="00C161F4">
              <w:rPr>
                <w:spacing w:val="32"/>
              </w:rPr>
              <w:t xml:space="preserve"> </w:t>
            </w:r>
            <w:r w:rsidRPr="00C161F4">
              <w:t>Audited</w:t>
            </w:r>
            <w:r w:rsidRPr="00C161F4">
              <w:rPr>
                <w:spacing w:val="29"/>
              </w:rPr>
              <w:t xml:space="preserve"> </w:t>
            </w:r>
            <w:r w:rsidRPr="00C161F4">
              <w:t>Accounts</w:t>
            </w:r>
            <w:r w:rsidRPr="00C161F4">
              <w:rPr>
                <w:spacing w:val="25"/>
              </w:rPr>
              <w:t xml:space="preserve"> </w:t>
            </w:r>
            <w:r w:rsidRPr="00C161F4">
              <w:t>for</w:t>
            </w:r>
            <w:r w:rsidRPr="00C161F4">
              <w:rPr>
                <w:spacing w:val="-52"/>
              </w:rPr>
              <w:t xml:space="preserve"> </w:t>
            </w:r>
            <w:r w:rsidRPr="00C161F4">
              <w:t>the</w:t>
            </w:r>
            <w:r w:rsidRPr="00C161F4">
              <w:rPr>
                <w:spacing w:val="-3"/>
              </w:rPr>
              <w:t xml:space="preserve"> </w:t>
            </w:r>
            <w:r w:rsidRPr="00C161F4">
              <w:t>last</w:t>
            </w:r>
            <w:r w:rsidRPr="00C161F4">
              <w:rPr>
                <w:spacing w:val="1"/>
              </w:rPr>
              <w:t xml:space="preserve"> </w:t>
            </w:r>
            <w:r w:rsidRPr="00C161F4">
              <w:t>3 years</w:t>
            </w:r>
            <w:r w:rsidRPr="00C161F4">
              <w:rPr>
                <w:spacing w:val="-2"/>
              </w:rPr>
              <w:t xml:space="preserve"> </w:t>
            </w:r>
            <w:r w:rsidRPr="00C161F4">
              <w:t>-, (20</w:t>
            </w:r>
            <w:r>
              <w:t>21</w:t>
            </w:r>
            <w:r w:rsidRPr="00C161F4">
              <w:t>,</w:t>
            </w:r>
            <w:r w:rsidRPr="00C161F4">
              <w:rPr>
                <w:spacing w:val="-8"/>
              </w:rPr>
              <w:t xml:space="preserve"> </w:t>
            </w:r>
            <w:r w:rsidRPr="00C161F4">
              <w:t>20</w:t>
            </w:r>
            <w:r>
              <w:t>22</w:t>
            </w:r>
            <w:r w:rsidRPr="00C161F4">
              <w:t>, &amp;</w:t>
            </w:r>
            <w:r w:rsidRPr="00C161F4">
              <w:rPr>
                <w:spacing w:val="-3"/>
              </w:rPr>
              <w:t xml:space="preserve"> </w:t>
            </w:r>
            <w:r>
              <w:t>2023</w:t>
            </w:r>
            <w:r w:rsidRPr="00C161F4">
              <w:t>)</w:t>
            </w:r>
          </w:p>
          <w:p w:rsidR="00361D1F" w:rsidRPr="00C161F4" w:rsidRDefault="00361D1F" w:rsidP="00D4067E">
            <w:pPr>
              <w:pStyle w:val="ListParagraph"/>
              <w:ind w:left="0" w:firstLine="0"/>
            </w:pPr>
            <w:r w:rsidRPr="00C161F4">
              <w:t xml:space="preserve">Average annual turnover of </w:t>
            </w:r>
            <w:r>
              <w:t>5</w:t>
            </w:r>
            <w:r w:rsidRPr="00C161F4">
              <w:t>0 Million and above  (3 mrks</w:t>
            </w:r>
          </w:p>
          <w:p w:rsidR="00361D1F" w:rsidRPr="00C161F4" w:rsidRDefault="00361D1F" w:rsidP="00D4067E">
            <w:pPr>
              <w:pStyle w:val="ListParagraph"/>
              <w:ind w:left="0" w:firstLine="0"/>
            </w:pPr>
            <w:r w:rsidRPr="00C161F4">
              <w:t xml:space="preserve">Average annual turnover of </w:t>
            </w:r>
            <w:r>
              <w:t>3</w:t>
            </w:r>
            <w:r w:rsidRPr="00C161F4">
              <w:t>5 Million and below 40million 2mrks</w:t>
            </w:r>
          </w:p>
          <w:p w:rsidR="00361D1F" w:rsidRPr="00C161F4" w:rsidRDefault="00361D1F" w:rsidP="00D4067E">
            <w:pPr>
              <w:pStyle w:val="ListParagraph"/>
              <w:ind w:left="0" w:firstLine="0"/>
            </w:pPr>
            <w:r w:rsidRPr="00C161F4">
              <w:t xml:space="preserve">No mark for average annual turnover of below </w:t>
            </w:r>
            <w:r>
              <w:t>3</w:t>
            </w:r>
            <w:r w:rsidRPr="00C161F4">
              <w:t>0 million  0marks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6</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13.</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Evidence of financial resources(cash in hand, lines of credit over draft) </w:t>
            </w:r>
          </w:p>
          <w:p w:rsidR="00361D1F" w:rsidRPr="00C161F4" w:rsidRDefault="00361D1F" w:rsidP="00D4067E">
            <w:pPr>
              <w:pStyle w:val="ListParagraph"/>
              <w:ind w:left="0" w:firstLine="0"/>
            </w:pPr>
            <w:r w:rsidRPr="00C161F4">
              <w:t xml:space="preserve">Has financial resources equal the cost of the project </w:t>
            </w:r>
            <w:r>
              <w:t>4</w:t>
            </w:r>
            <w:r w:rsidRPr="00C161F4">
              <w:t xml:space="preserve"> mrks</w:t>
            </w:r>
          </w:p>
          <w:p w:rsidR="00361D1F" w:rsidRPr="00C161F4" w:rsidRDefault="00361D1F" w:rsidP="00D4067E">
            <w:pPr>
              <w:pStyle w:val="ListParagraph"/>
              <w:ind w:left="0" w:firstLine="0"/>
            </w:pPr>
            <w:r w:rsidRPr="00C161F4">
              <w:t xml:space="preserve">Has financial resources below the cost of the project </w:t>
            </w:r>
            <w:r>
              <w:t>2</w:t>
            </w:r>
            <w:r w:rsidRPr="00C161F4">
              <w:t xml:space="preserve"> mrks</w:t>
            </w:r>
          </w:p>
          <w:p w:rsidR="00361D1F" w:rsidRPr="00C161F4" w:rsidRDefault="00361D1F" w:rsidP="00D4067E">
            <w:pPr>
              <w:pStyle w:val="ListParagraph"/>
              <w:ind w:left="0" w:firstLine="0"/>
            </w:pPr>
            <w:r w:rsidRPr="00C161F4">
              <w:t>Has not indicated sources of financial resources       0mrks</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t>4</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14.</w:t>
            </w: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 xml:space="preserve"> Name address and telephone of banks (contractor to provide)</w:t>
            </w:r>
          </w:p>
          <w:p w:rsidR="00361D1F" w:rsidRPr="00C161F4" w:rsidRDefault="00361D1F" w:rsidP="00D4067E">
            <w:pPr>
              <w:pStyle w:val="ListParagraph"/>
              <w:ind w:left="0" w:firstLine="0"/>
            </w:pPr>
            <w:r w:rsidRPr="00C161F4">
              <w:t>Provided---------------------------------------------------------------------3mrks</w:t>
            </w:r>
          </w:p>
          <w:p w:rsidR="00361D1F" w:rsidRPr="00C161F4" w:rsidRDefault="00361D1F" w:rsidP="00D4067E">
            <w:pPr>
              <w:pStyle w:val="ListParagraph"/>
              <w:ind w:left="0" w:firstLine="0"/>
            </w:pPr>
            <w:r w:rsidRPr="00C161F4">
              <w:t>Not Provided---------------------------------------------------------------------0</w:t>
            </w: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3</w:t>
            </w:r>
          </w:p>
        </w:tc>
      </w:tr>
      <w:tr w:rsidR="00361D1F" w:rsidRPr="00C161F4" w:rsidTr="000961B7">
        <w:trPr>
          <w:trHeight w:val="664"/>
        </w:trPr>
        <w:tc>
          <w:tcPr>
            <w:tcW w:w="72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c>
          <w:tcPr>
            <w:tcW w:w="846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p>
        </w:tc>
        <w:tc>
          <w:tcPr>
            <w:tcW w:w="1080" w:type="dxa"/>
            <w:tcBorders>
              <w:top w:val="single" w:sz="4" w:space="0" w:color="000000"/>
              <w:left w:val="single" w:sz="4" w:space="0" w:color="000000"/>
              <w:bottom w:val="single" w:sz="4" w:space="0" w:color="000000"/>
              <w:right w:val="single" w:sz="4" w:space="0" w:color="000000"/>
            </w:tcBorders>
          </w:tcPr>
          <w:p w:rsidR="00361D1F" w:rsidRPr="00C161F4" w:rsidRDefault="00361D1F" w:rsidP="00D4067E">
            <w:pPr>
              <w:pStyle w:val="TableParagraph"/>
            </w:pPr>
            <w:r w:rsidRPr="00C161F4">
              <w:t>100</w:t>
            </w:r>
          </w:p>
        </w:tc>
      </w:tr>
    </w:tbl>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Pr="001A65AE" w:rsidRDefault="00361D1F" w:rsidP="000961B7">
      <w:pPr>
        <w:tabs>
          <w:tab w:val="left" w:pos="991"/>
          <w:tab w:val="left" w:pos="992"/>
        </w:tabs>
        <w:spacing w:before="92"/>
        <w:ind w:left="720"/>
        <w:rPr>
          <w:b/>
        </w:rPr>
      </w:pPr>
      <w:r>
        <w:rPr>
          <w:sz w:val="28"/>
        </w:rPr>
        <w:tab/>
      </w:r>
    </w:p>
    <w:p w:rsidR="00361D1F" w:rsidRDefault="00361D1F" w:rsidP="000961B7">
      <w:pPr>
        <w:pStyle w:val="ListParagraph"/>
        <w:numPr>
          <w:ilvl w:val="1"/>
          <w:numId w:val="0"/>
        </w:numPr>
        <w:tabs>
          <w:tab w:val="left" w:pos="991"/>
          <w:tab w:val="left" w:pos="992"/>
        </w:tabs>
        <w:spacing w:before="92"/>
        <w:ind w:left="720"/>
        <w:rPr>
          <w:b/>
        </w:rPr>
      </w:pPr>
      <w:r>
        <w:rPr>
          <w:b/>
          <w:color w:val="221F1F"/>
          <w:spacing w:val="-2"/>
        </w:rPr>
        <w:t>TENDER EVALUATION</w:t>
      </w:r>
      <w:r>
        <w:rPr>
          <w:b/>
          <w:color w:val="221F1F"/>
          <w:spacing w:val="-12"/>
        </w:rPr>
        <w:t xml:space="preserve"> </w:t>
      </w:r>
      <w:r>
        <w:rPr>
          <w:b/>
          <w:color w:val="221F1F"/>
          <w:spacing w:val="-2"/>
        </w:rPr>
        <w:t xml:space="preserve">(ITT </w:t>
      </w:r>
      <w:r>
        <w:rPr>
          <w:b/>
          <w:color w:val="221F1F"/>
          <w:spacing w:val="-1"/>
        </w:rPr>
        <w:t>35)</w:t>
      </w:r>
    </w:p>
    <w:p w:rsidR="00361D1F" w:rsidRDefault="00361D1F" w:rsidP="000961B7">
      <w:pPr>
        <w:pStyle w:val="BodyText"/>
        <w:spacing w:before="119"/>
        <w:ind w:left="720"/>
      </w:pPr>
      <w:r>
        <w:rPr>
          <w:color w:val="221F1F"/>
        </w:rPr>
        <w:t>Price</w:t>
      </w:r>
      <w:r>
        <w:rPr>
          <w:color w:val="221F1F"/>
          <w:spacing w:val="3"/>
        </w:rPr>
        <w:t xml:space="preserve"> </w:t>
      </w:r>
      <w:r>
        <w:rPr>
          <w:color w:val="221F1F"/>
        </w:rPr>
        <w:t>evaluation:</w:t>
      </w:r>
      <w:r>
        <w:rPr>
          <w:color w:val="221F1F"/>
          <w:spacing w:val="4"/>
        </w:rPr>
        <w:t xml:space="preserve"> </w:t>
      </w:r>
      <w:r>
        <w:rPr>
          <w:color w:val="221F1F"/>
        </w:rPr>
        <w:t>in</w:t>
      </w:r>
      <w:r>
        <w:rPr>
          <w:color w:val="221F1F"/>
          <w:spacing w:val="2"/>
        </w:rPr>
        <w:t xml:space="preserve"> </w:t>
      </w:r>
      <w:r>
        <w:rPr>
          <w:color w:val="221F1F"/>
        </w:rPr>
        <w:t>addition</w:t>
      </w:r>
      <w:r>
        <w:rPr>
          <w:color w:val="221F1F"/>
          <w:spacing w:val="3"/>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criteria</w:t>
      </w:r>
      <w:r>
        <w:rPr>
          <w:color w:val="221F1F"/>
          <w:spacing w:val="4"/>
        </w:rPr>
        <w:t xml:space="preserve"> </w:t>
      </w:r>
      <w:r>
        <w:rPr>
          <w:color w:val="221F1F"/>
        </w:rPr>
        <w:t>listed</w:t>
      </w:r>
      <w:r>
        <w:rPr>
          <w:color w:val="221F1F"/>
          <w:spacing w:val="3"/>
        </w:rPr>
        <w:t xml:space="preserve"> </w:t>
      </w:r>
      <w:r>
        <w:rPr>
          <w:color w:val="221F1F"/>
        </w:rPr>
        <w:t>in</w:t>
      </w:r>
      <w:r>
        <w:rPr>
          <w:color w:val="221F1F"/>
          <w:spacing w:val="2"/>
        </w:rPr>
        <w:t xml:space="preserve"> </w:t>
      </w:r>
      <w:r>
        <w:rPr>
          <w:color w:val="221F1F"/>
        </w:rPr>
        <w:t>ITT</w:t>
      </w:r>
      <w:r>
        <w:rPr>
          <w:color w:val="221F1F"/>
          <w:spacing w:val="2"/>
        </w:rPr>
        <w:t xml:space="preserve"> </w:t>
      </w:r>
      <w:r>
        <w:rPr>
          <w:color w:val="221F1F"/>
        </w:rPr>
        <w:t>35.2</w:t>
      </w:r>
      <w:r>
        <w:rPr>
          <w:color w:val="221F1F"/>
          <w:spacing w:val="3"/>
        </w:rPr>
        <w:t xml:space="preserve"> </w:t>
      </w:r>
      <w:r>
        <w:rPr>
          <w:color w:val="221F1F"/>
        </w:rPr>
        <w:t>(a)</w:t>
      </w:r>
      <w:r>
        <w:rPr>
          <w:color w:val="221F1F"/>
          <w:spacing w:val="10"/>
        </w:rPr>
        <w:t xml:space="preserve"> </w:t>
      </w:r>
      <w:r>
        <w:rPr>
          <w:color w:val="221F1F"/>
        </w:rPr>
        <w:t>–</w:t>
      </w:r>
      <w:r>
        <w:rPr>
          <w:color w:val="221F1F"/>
          <w:spacing w:val="4"/>
        </w:rPr>
        <w:t xml:space="preserve"> </w:t>
      </w:r>
      <w:r>
        <w:rPr>
          <w:color w:val="221F1F"/>
        </w:rPr>
        <w:t>(d)</w:t>
      </w:r>
      <w:r>
        <w:rPr>
          <w:color w:val="221F1F"/>
          <w:spacing w:val="4"/>
        </w:rPr>
        <w:t xml:space="preserve"> </w:t>
      </w:r>
      <w:r>
        <w:rPr>
          <w:color w:val="221F1F"/>
        </w:rPr>
        <w:t>the</w:t>
      </w:r>
      <w:r>
        <w:rPr>
          <w:color w:val="221F1F"/>
          <w:spacing w:val="3"/>
        </w:rPr>
        <w:t xml:space="preserve"> </w:t>
      </w:r>
      <w:r>
        <w:rPr>
          <w:color w:val="221F1F"/>
        </w:rPr>
        <w:t>following</w:t>
      </w:r>
      <w:r>
        <w:rPr>
          <w:color w:val="221F1F"/>
          <w:spacing w:val="3"/>
        </w:rPr>
        <w:t xml:space="preserve"> </w:t>
      </w:r>
      <w:r>
        <w:rPr>
          <w:color w:val="221F1F"/>
        </w:rPr>
        <w:t>criteria</w:t>
      </w:r>
      <w:r>
        <w:rPr>
          <w:color w:val="221F1F"/>
          <w:spacing w:val="4"/>
        </w:rPr>
        <w:t xml:space="preserve"> </w:t>
      </w:r>
      <w:r>
        <w:rPr>
          <w:color w:val="221F1F"/>
        </w:rPr>
        <w:t>shall</w:t>
      </w:r>
      <w:r>
        <w:rPr>
          <w:color w:val="221F1F"/>
          <w:spacing w:val="7"/>
        </w:rPr>
        <w:t xml:space="preserve"> </w:t>
      </w:r>
      <w:r>
        <w:rPr>
          <w:color w:val="221F1F"/>
        </w:rPr>
        <w:t>apply</w:t>
      </w:r>
      <w:r>
        <w:rPr>
          <w:color w:val="221F1F"/>
          <w:spacing w:val="4"/>
        </w:rPr>
        <w:t xml:space="preserve"> </w:t>
      </w:r>
      <w:r>
        <w:rPr>
          <w:color w:val="221F1F"/>
        </w:rPr>
        <w:t>if</w:t>
      </w:r>
      <w:r>
        <w:rPr>
          <w:color w:val="221F1F"/>
          <w:spacing w:val="4"/>
        </w:rPr>
        <w:t xml:space="preserve"> </w:t>
      </w:r>
      <w:r>
        <w:rPr>
          <w:color w:val="221F1F"/>
        </w:rPr>
        <w:t>permitted</w:t>
      </w:r>
      <w:r>
        <w:rPr>
          <w:color w:val="221F1F"/>
          <w:spacing w:val="3"/>
        </w:rPr>
        <w:t xml:space="preserve"> </w:t>
      </w:r>
      <w:r>
        <w:rPr>
          <w:color w:val="221F1F"/>
        </w:rPr>
        <w:t>under</w:t>
      </w:r>
      <w:r>
        <w:rPr>
          <w:color w:val="221F1F"/>
          <w:spacing w:val="1"/>
        </w:rPr>
        <w:t xml:space="preserve"> </w:t>
      </w:r>
      <w:r>
        <w:rPr>
          <w:color w:val="221F1F"/>
        </w:rPr>
        <w:t>ITT</w:t>
      </w:r>
      <w:r>
        <w:rPr>
          <w:color w:val="221F1F"/>
          <w:spacing w:val="-1"/>
        </w:rPr>
        <w:t xml:space="preserve"> </w:t>
      </w:r>
      <w:r>
        <w:rPr>
          <w:color w:val="221F1F"/>
        </w:rPr>
        <w:t>35.2(e):</w:t>
      </w:r>
    </w:p>
    <w:p w:rsidR="00361D1F" w:rsidRDefault="00361D1F" w:rsidP="000961B7">
      <w:pPr>
        <w:pStyle w:val="ListParagraph"/>
        <w:numPr>
          <w:ilvl w:val="2"/>
          <w:numId w:val="0"/>
        </w:numPr>
        <w:tabs>
          <w:tab w:val="left" w:pos="2902"/>
        </w:tabs>
        <w:spacing w:before="118"/>
        <w:ind w:left="720"/>
        <w:rPr>
          <w:color w:val="221F1F"/>
        </w:rPr>
      </w:pPr>
      <w:r>
        <w:rPr>
          <w:color w:val="221F1F"/>
        </w:rPr>
        <w:t>Preliminaries</w:t>
      </w:r>
    </w:p>
    <w:p w:rsidR="00361D1F" w:rsidRDefault="00361D1F" w:rsidP="000961B7">
      <w:pPr>
        <w:pStyle w:val="ListParagraph"/>
        <w:numPr>
          <w:ilvl w:val="2"/>
          <w:numId w:val="0"/>
        </w:numPr>
        <w:tabs>
          <w:tab w:val="left" w:pos="2902"/>
        </w:tabs>
        <w:spacing w:before="118"/>
        <w:ind w:left="720"/>
        <w:rPr>
          <w:color w:val="221F1F"/>
        </w:rPr>
      </w:pPr>
      <w:r>
        <w:rPr>
          <w:color w:val="221F1F"/>
        </w:rPr>
        <w:t>Technical</w:t>
      </w:r>
      <w:r>
        <w:rPr>
          <w:color w:val="221F1F"/>
          <w:spacing w:val="-4"/>
        </w:rPr>
        <w:t xml:space="preserve"> </w:t>
      </w:r>
      <w:r>
        <w:rPr>
          <w:color w:val="221F1F"/>
        </w:rPr>
        <w:t>evaluation</w:t>
      </w:r>
    </w:p>
    <w:p w:rsidR="00361D1F" w:rsidRDefault="00361D1F" w:rsidP="000961B7">
      <w:pPr>
        <w:pStyle w:val="ListParagraph"/>
        <w:numPr>
          <w:ilvl w:val="2"/>
          <w:numId w:val="0"/>
        </w:numPr>
        <w:tabs>
          <w:tab w:val="left" w:pos="2902"/>
        </w:tabs>
        <w:spacing w:before="69"/>
        <w:ind w:left="720"/>
      </w:pPr>
      <w:r>
        <w:rPr>
          <w:color w:val="221F1F"/>
        </w:rPr>
        <w:t>Financial</w:t>
      </w:r>
      <w:r>
        <w:rPr>
          <w:color w:val="221F1F"/>
          <w:spacing w:val="-2"/>
        </w:rPr>
        <w:t xml:space="preserve"> </w:t>
      </w:r>
      <w:r>
        <w:rPr>
          <w:color w:val="221F1F"/>
        </w:rPr>
        <w:t>evaluation.</w:t>
      </w:r>
    </w:p>
    <w:p w:rsidR="00361D1F" w:rsidRDefault="00361D1F" w:rsidP="000961B7">
      <w:pPr>
        <w:pStyle w:val="ListParagraph"/>
        <w:numPr>
          <w:ilvl w:val="2"/>
          <w:numId w:val="0"/>
        </w:numPr>
        <w:tabs>
          <w:tab w:val="left" w:pos="2902"/>
        </w:tabs>
        <w:spacing w:before="66"/>
        <w:ind w:left="720"/>
      </w:pPr>
      <w:r>
        <w:t>Due</w:t>
      </w:r>
      <w:r>
        <w:rPr>
          <w:spacing w:val="-2"/>
        </w:rPr>
        <w:t xml:space="preserve"> </w:t>
      </w:r>
      <w:r>
        <w:t>diligence</w:t>
      </w:r>
      <w:r>
        <w:rPr>
          <w:spacing w:val="-3"/>
        </w:rPr>
        <w:t xml:space="preserve"> </w:t>
      </w:r>
      <w:r>
        <w:t>and</w:t>
      </w:r>
      <w:r>
        <w:rPr>
          <w:spacing w:val="-3"/>
        </w:rPr>
        <w:t xml:space="preserve"> </w:t>
      </w:r>
      <w:r>
        <w:t>recommendation</w:t>
      </w:r>
      <w:r>
        <w:rPr>
          <w:spacing w:val="-4"/>
        </w:rPr>
        <w:t xml:space="preserve"> </w:t>
      </w:r>
      <w:r>
        <w:t>for</w:t>
      </w:r>
      <w:r>
        <w:rPr>
          <w:spacing w:val="-1"/>
        </w:rPr>
        <w:t xml:space="preserve"> </w:t>
      </w:r>
      <w:r>
        <w:t>award</w:t>
      </w:r>
    </w:p>
    <w:p w:rsidR="00361D1F" w:rsidRDefault="00361D1F" w:rsidP="000961B7">
      <w:pPr>
        <w:ind w:left="720"/>
        <w:sectPr w:rsidR="00361D1F">
          <w:footerReference w:type="default" r:id="rId62"/>
          <w:pgSz w:w="11920" w:h="16850"/>
          <w:pgMar w:top="0" w:right="0" w:bottom="0" w:left="0" w:header="0" w:footer="0" w:gutter="0"/>
          <w:cols w:space="720"/>
        </w:sectPr>
      </w:pPr>
    </w:p>
    <w:p w:rsidR="00361D1F" w:rsidRDefault="00361D1F" w:rsidP="000961B7">
      <w:pPr>
        <w:pStyle w:val="BodyText"/>
        <w:ind w:left="720"/>
        <w:rPr>
          <w:sz w:val="20"/>
        </w:rPr>
      </w:pPr>
      <w:r>
        <w:rPr>
          <w:noProof/>
          <w:lang w:val="en-GB" w:eastAsia="en-GB"/>
        </w:rPr>
        <w:lastRenderedPageBreak/>
        <mc:AlternateContent>
          <mc:Choice Requires="wpg">
            <w:drawing>
              <wp:anchor distT="0" distB="0" distL="114300" distR="114300" simplePos="0" relativeHeight="251823104" behindDoc="1" locked="0" layoutInCell="1" allowOverlap="1" wp14:anchorId="27FA9593" wp14:editId="5349016B">
                <wp:simplePos x="0" y="0"/>
                <wp:positionH relativeFrom="page">
                  <wp:posOffset>6612255</wp:posOffset>
                </wp:positionH>
                <wp:positionV relativeFrom="page">
                  <wp:posOffset>10238740</wp:posOffset>
                </wp:positionV>
                <wp:extent cx="949325" cy="311150"/>
                <wp:effectExtent l="0" t="0" r="0" b="0"/>
                <wp:wrapNone/>
                <wp:docPr id="68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11150"/>
                          <a:chOff x="10413" y="16124"/>
                          <a:chExt cx="1495" cy="490"/>
                        </a:xfrm>
                      </wpg:grpSpPr>
                      <wps:wsp>
                        <wps:cNvPr id="688" name="Freeform 31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1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0" name="Picture 3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86B69B" id="Group 315" o:spid="_x0000_s1026" style="position:absolute;margin-left:520.65pt;margin-top:806.2pt;width:74.75pt;height:24.5pt;z-index:-251493376;mso-position-horizontal-relative:page;mso-position-vertical-relative:page" coordorigin="10413,16124" coordsize="14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">
                <v:shape id="Freeform 318"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317"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shape id="Picture 316" o:spid="_x0000_s1029"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">
                  <v:imagedata r:id="rId64" o:title=""/>
                </v:shape>
                <w10:wrap anchorx="page" anchory="page"/>
              </v:group>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32C8379E" wp14:editId="460A88C2">
                <wp:simplePos x="0" y="0"/>
                <wp:positionH relativeFrom="page">
                  <wp:posOffset>252730</wp:posOffset>
                </wp:positionH>
                <wp:positionV relativeFrom="page">
                  <wp:posOffset>10294620</wp:posOffset>
                </wp:positionV>
                <wp:extent cx="6845935" cy="6350"/>
                <wp:effectExtent l="0" t="0" r="0" b="0"/>
                <wp:wrapNone/>
                <wp:docPr id="686"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935" cy="6350"/>
                        </a:xfrm>
                        <a:custGeom>
                          <a:avLst/>
                          <a:gdLst>
                            <a:gd name="T0" fmla="+- 0 1119 398"/>
                            <a:gd name="T1" fmla="*/ T0 w 10781"/>
                            <a:gd name="T2" fmla="+- 0 16212 16212"/>
                            <a:gd name="T3" fmla="*/ 16212 h 10"/>
                            <a:gd name="T4" fmla="+- 0 1109 398"/>
                            <a:gd name="T5" fmla="*/ T4 w 10781"/>
                            <a:gd name="T6" fmla="+- 0 16212 16212"/>
                            <a:gd name="T7" fmla="*/ 16212 h 10"/>
                            <a:gd name="T8" fmla="+- 0 408 398"/>
                            <a:gd name="T9" fmla="*/ T8 w 10781"/>
                            <a:gd name="T10" fmla="+- 0 16212 16212"/>
                            <a:gd name="T11" fmla="*/ 16212 h 10"/>
                            <a:gd name="T12" fmla="+- 0 398 398"/>
                            <a:gd name="T13" fmla="*/ T12 w 10781"/>
                            <a:gd name="T14" fmla="+- 0 16212 16212"/>
                            <a:gd name="T15" fmla="*/ 16212 h 10"/>
                            <a:gd name="T16" fmla="+- 0 398 398"/>
                            <a:gd name="T17" fmla="*/ T16 w 10781"/>
                            <a:gd name="T18" fmla="+- 0 16222 16212"/>
                            <a:gd name="T19" fmla="*/ 16222 h 10"/>
                            <a:gd name="T20" fmla="+- 0 408 398"/>
                            <a:gd name="T21" fmla="*/ T20 w 10781"/>
                            <a:gd name="T22" fmla="+- 0 16222 16212"/>
                            <a:gd name="T23" fmla="*/ 16222 h 10"/>
                            <a:gd name="T24" fmla="+- 0 1109 398"/>
                            <a:gd name="T25" fmla="*/ T24 w 10781"/>
                            <a:gd name="T26" fmla="+- 0 16222 16212"/>
                            <a:gd name="T27" fmla="*/ 16222 h 10"/>
                            <a:gd name="T28" fmla="+- 0 1119 398"/>
                            <a:gd name="T29" fmla="*/ T28 w 10781"/>
                            <a:gd name="T30" fmla="+- 0 16222 16212"/>
                            <a:gd name="T31" fmla="*/ 16222 h 10"/>
                            <a:gd name="T32" fmla="+- 0 1119 398"/>
                            <a:gd name="T33" fmla="*/ T32 w 10781"/>
                            <a:gd name="T34" fmla="+- 0 16212 16212"/>
                            <a:gd name="T35" fmla="*/ 16212 h 10"/>
                            <a:gd name="T36" fmla="+- 0 3327 398"/>
                            <a:gd name="T37" fmla="*/ T36 w 10781"/>
                            <a:gd name="T38" fmla="+- 0 16212 16212"/>
                            <a:gd name="T39" fmla="*/ 16212 h 10"/>
                            <a:gd name="T40" fmla="+- 0 3317 398"/>
                            <a:gd name="T41" fmla="*/ T40 w 10781"/>
                            <a:gd name="T42" fmla="+- 0 16212 16212"/>
                            <a:gd name="T43" fmla="*/ 16212 h 10"/>
                            <a:gd name="T44" fmla="+- 0 3317 398"/>
                            <a:gd name="T45" fmla="*/ T44 w 10781"/>
                            <a:gd name="T46" fmla="+- 0 16212 16212"/>
                            <a:gd name="T47" fmla="*/ 16212 h 10"/>
                            <a:gd name="T48" fmla="+- 0 1119 398"/>
                            <a:gd name="T49" fmla="*/ T48 w 10781"/>
                            <a:gd name="T50" fmla="+- 0 16212 16212"/>
                            <a:gd name="T51" fmla="*/ 16212 h 10"/>
                            <a:gd name="T52" fmla="+- 0 1119 398"/>
                            <a:gd name="T53" fmla="*/ T52 w 10781"/>
                            <a:gd name="T54" fmla="+- 0 16222 16212"/>
                            <a:gd name="T55" fmla="*/ 16222 h 10"/>
                            <a:gd name="T56" fmla="+- 0 3317 398"/>
                            <a:gd name="T57" fmla="*/ T56 w 10781"/>
                            <a:gd name="T58" fmla="+- 0 16222 16212"/>
                            <a:gd name="T59" fmla="*/ 16222 h 10"/>
                            <a:gd name="T60" fmla="+- 0 3317 398"/>
                            <a:gd name="T61" fmla="*/ T60 w 10781"/>
                            <a:gd name="T62" fmla="+- 0 16222 16212"/>
                            <a:gd name="T63" fmla="*/ 16222 h 10"/>
                            <a:gd name="T64" fmla="+- 0 3327 398"/>
                            <a:gd name="T65" fmla="*/ T64 w 10781"/>
                            <a:gd name="T66" fmla="+- 0 16222 16212"/>
                            <a:gd name="T67" fmla="*/ 16222 h 10"/>
                            <a:gd name="T68" fmla="+- 0 3327 398"/>
                            <a:gd name="T69" fmla="*/ T68 w 10781"/>
                            <a:gd name="T70" fmla="+- 0 16212 16212"/>
                            <a:gd name="T71" fmla="*/ 16212 h 10"/>
                            <a:gd name="T72" fmla="+- 0 7213 398"/>
                            <a:gd name="T73" fmla="*/ T72 w 10781"/>
                            <a:gd name="T74" fmla="+- 0 16212 16212"/>
                            <a:gd name="T75" fmla="*/ 16212 h 10"/>
                            <a:gd name="T76" fmla="+- 0 7204 398"/>
                            <a:gd name="T77" fmla="*/ T76 w 10781"/>
                            <a:gd name="T78" fmla="+- 0 16212 16212"/>
                            <a:gd name="T79" fmla="*/ 16212 h 10"/>
                            <a:gd name="T80" fmla="+- 0 3327 398"/>
                            <a:gd name="T81" fmla="*/ T80 w 10781"/>
                            <a:gd name="T82" fmla="+- 0 16212 16212"/>
                            <a:gd name="T83" fmla="*/ 16212 h 10"/>
                            <a:gd name="T84" fmla="+- 0 3327 398"/>
                            <a:gd name="T85" fmla="*/ T84 w 10781"/>
                            <a:gd name="T86" fmla="+- 0 16222 16212"/>
                            <a:gd name="T87" fmla="*/ 16222 h 10"/>
                            <a:gd name="T88" fmla="+- 0 7204 398"/>
                            <a:gd name="T89" fmla="*/ T88 w 10781"/>
                            <a:gd name="T90" fmla="+- 0 16222 16212"/>
                            <a:gd name="T91" fmla="*/ 16222 h 10"/>
                            <a:gd name="T92" fmla="+- 0 7213 398"/>
                            <a:gd name="T93" fmla="*/ T92 w 10781"/>
                            <a:gd name="T94" fmla="+- 0 16222 16212"/>
                            <a:gd name="T95" fmla="*/ 16222 h 10"/>
                            <a:gd name="T96" fmla="+- 0 7213 398"/>
                            <a:gd name="T97" fmla="*/ T96 w 10781"/>
                            <a:gd name="T98" fmla="+- 0 16212 16212"/>
                            <a:gd name="T99" fmla="*/ 16212 h 10"/>
                            <a:gd name="T100" fmla="+- 0 9129 398"/>
                            <a:gd name="T101" fmla="*/ T100 w 10781"/>
                            <a:gd name="T102" fmla="+- 0 16212 16212"/>
                            <a:gd name="T103" fmla="*/ 16212 h 10"/>
                            <a:gd name="T104" fmla="+- 0 7213 398"/>
                            <a:gd name="T105" fmla="*/ T104 w 10781"/>
                            <a:gd name="T106" fmla="+- 0 16212 16212"/>
                            <a:gd name="T107" fmla="*/ 16212 h 10"/>
                            <a:gd name="T108" fmla="+- 0 7213 398"/>
                            <a:gd name="T109" fmla="*/ T108 w 10781"/>
                            <a:gd name="T110" fmla="+- 0 16222 16212"/>
                            <a:gd name="T111" fmla="*/ 16222 h 10"/>
                            <a:gd name="T112" fmla="+- 0 9129 398"/>
                            <a:gd name="T113" fmla="*/ T112 w 10781"/>
                            <a:gd name="T114" fmla="+- 0 16222 16212"/>
                            <a:gd name="T115" fmla="*/ 16222 h 10"/>
                            <a:gd name="T116" fmla="+- 0 9129 398"/>
                            <a:gd name="T117" fmla="*/ T116 w 10781"/>
                            <a:gd name="T118" fmla="+- 0 16212 16212"/>
                            <a:gd name="T119" fmla="*/ 16212 h 10"/>
                            <a:gd name="T120" fmla="+- 0 11179 398"/>
                            <a:gd name="T121" fmla="*/ T120 w 10781"/>
                            <a:gd name="T122" fmla="+- 0 16212 16212"/>
                            <a:gd name="T123" fmla="*/ 16212 h 10"/>
                            <a:gd name="T124" fmla="+- 0 11170 398"/>
                            <a:gd name="T125" fmla="*/ T124 w 10781"/>
                            <a:gd name="T126" fmla="+- 0 16212 16212"/>
                            <a:gd name="T127" fmla="*/ 16212 h 10"/>
                            <a:gd name="T128" fmla="+- 0 9139 398"/>
                            <a:gd name="T129" fmla="*/ T128 w 10781"/>
                            <a:gd name="T130" fmla="+- 0 16212 16212"/>
                            <a:gd name="T131" fmla="*/ 16212 h 10"/>
                            <a:gd name="T132" fmla="+- 0 9129 398"/>
                            <a:gd name="T133" fmla="*/ T132 w 10781"/>
                            <a:gd name="T134" fmla="+- 0 16212 16212"/>
                            <a:gd name="T135" fmla="*/ 16212 h 10"/>
                            <a:gd name="T136" fmla="+- 0 9129 398"/>
                            <a:gd name="T137" fmla="*/ T136 w 10781"/>
                            <a:gd name="T138" fmla="+- 0 16222 16212"/>
                            <a:gd name="T139" fmla="*/ 16222 h 10"/>
                            <a:gd name="T140" fmla="+- 0 9139 398"/>
                            <a:gd name="T141" fmla="*/ T140 w 10781"/>
                            <a:gd name="T142" fmla="+- 0 16222 16212"/>
                            <a:gd name="T143" fmla="*/ 16222 h 10"/>
                            <a:gd name="T144" fmla="+- 0 11170 398"/>
                            <a:gd name="T145" fmla="*/ T144 w 10781"/>
                            <a:gd name="T146" fmla="+- 0 16222 16212"/>
                            <a:gd name="T147" fmla="*/ 16222 h 10"/>
                            <a:gd name="T148" fmla="+- 0 11179 398"/>
                            <a:gd name="T149" fmla="*/ T148 w 10781"/>
                            <a:gd name="T150" fmla="+- 0 16222 16212"/>
                            <a:gd name="T151" fmla="*/ 16222 h 10"/>
                            <a:gd name="T152" fmla="+- 0 11179 398"/>
                            <a:gd name="T153" fmla="*/ T152 w 10781"/>
                            <a:gd name="T154" fmla="+- 0 16212 16212"/>
                            <a:gd name="T155" fmla="*/ 1621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781" h="10">
                              <a:moveTo>
                                <a:pt x="721" y="0"/>
                              </a:moveTo>
                              <a:lnTo>
                                <a:pt x="711" y="0"/>
                              </a:lnTo>
                              <a:lnTo>
                                <a:pt x="10" y="0"/>
                              </a:lnTo>
                              <a:lnTo>
                                <a:pt x="0" y="0"/>
                              </a:lnTo>
                              <a:lnTo>
                                <a:pt x="0" y="10"/>
                              </a:lnTo>
                              <a:lnTo>
                                <a:pt x="10" y="10"/>
                              </a:lnTo>
                              <a:lnTo>
                                <a:pt x="711" y="10"/>
                              </a:lnTo>
                              <a:lnTo>
                                <a:pt x="721" y="10"/>
                              </a:lnTo>
                              <a:lnTo>
                                <a:pt x="721" y="0"/>
                              </a:lnTo>
                              <a:close/>
                              <a:moveTo>
                                <a:pt x="2929" y="0"/>
                              </a:moveTo>
                              <a:lnTo>
                                <a:pt x="2919" y="0"/>
                              </a:lnTo>
                              <a:lnTo>
                                <a:pt x="721" y="0"/>
                              </a:lnTo>
                              <a:lnTo>
                                <a:pt x="721" y="10"/>
                              </a:lnTo>
                              <a:lnTo>
                                <a:pt x="2919" y="10"/>
                              </a:lnTo>
                              <a:lnTo>
                                <a:pt x="2929" y="10"/>
                              </a:lnTo>
                              <a:lnTo>
                                <a:pt x="2929" y="0"/>
                              </a:lnTo>
                              <a:close/>
                              <a:moveTo>
                                <a:pt x="6815" y="0"/>
                              </a:moveTo>
                              <a:lnTo>
                                <a:pt x="6806" y="0"/>
                              </a:lnTo>
                              <a:lnTo>
                                <a:pt x="2929" y="0"/>
                              </a:lnTo>
                              <a:lnTo>
                                <a:pt x="2929" y="10"/>
                              </a:lnTo>
                              <a:lnTo>
                                <a:pt x="6806" y="10"/>
                              </a:lnTo>
                              <a:lnTo>
                                <a:pt x="6815" y="10"/>
                              </a:lnTo>
                              <a:lnTo>
                                <a:pt x="6815" y="0"/>
                              </a:lnTo>
                              <a:close/>
                              <a:moveTo>
                                <a:pt x="8731" y="0"/>
                              </a:moveTo>
                              <a:lnTo>
                                <a:pt x="6815" y="0"/>
                              </a:lnTo>
                              <a:lnTo>
                                <a:pt x="6815" y="10"/>
                              </a:lnTo>
                              <a:lnTo>
                                <a:pt x="8731" y="10"/>
                              </a:lnTo>
                              <a:lnTo>
                                <a:pt x="8731" y="0"/>
                              </a:lnTo>
                              <a:close/>
                              <a:moveTo>
                                <a:pt x="10781" y="0"/>
                              </a:moveTo>
                              <a:lnTo>
                                <a:pt x="10772" y="0"/>
                              </a:lnTo>
                              <a:lnTo>
                                <a:pt x="8741" y="0"/>
                              </a:lnTo>
                              <a:lnTo>
                                <a:pt x="8731" y="0"/>
                              </a:lnTo>
                              <a:lnTo>
                                <a:pt x="8731" y="10"/>
                              </a:lnTo>
                              <a:lnTo>
                                <a:pt x="8741" y="10"/>
                              </a:lnTo>
                              <a:lnTo>
                                <a:pt x="10772" y="10"/>
                              </a:lnTo>
                              <a:lnTo>
                                <a:pt x="10781" y="10"/>
                              </a:lnTo>
                              <a:lnTo>
                                <a:pt x="107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07F1C8" id="AutoShape 314" o:spid="_x0000_s1026" style="position:absolute;margin-left:19.9pt;margin-top:810.6pt;width:539.05pt;height:.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7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" path="m721,l711,,10,,,,,10r10,l711,10r10,l721,xm2929,r-10,l721,r,10l2919,10r10,l2929,xm6815,r-9,l2929,r,10l6806,10r9,l6815,xm8731,l6815,r,10l8731,10r,-10xm10781,r-9,l8741,r-10,l8731,10r10,l10772,10r9,l10781,xe" fillcolor="black" stroked="f">
                <v:path arrowok="t" o:connecttype="custom" o:connectlocs="457835,10294620;451485,10294620;6350,10294620;0,10294620;0,10300970;6350,10300970;451485,10300970;457835,10300970;457835,10294620;1859915,10294620;1853565,10294620;1853565,10294620;457835,10294620;457835,10300970;1853565,10300970;1853565,10300970;1859915,10300970;1859915,10294620;4327525,10294620;4321810,10294620;1859915,10294620;1859915,10300970;4321810,10300970;4327525,10300970;4327525,10294620;5544185,10294620;4327525,10294620;4327525,10300970;5544185,10300970;5544185,10294620;6845935,10294620;6840220,10294620;5550535,10294620;5544185,10294620;5544185,10300970;5550535,10300970;6840220,10300970;6845935,10300970;6845935,10294620" o:connectangles="0,0,0,0,0,0,0,0,0,0,0,0,0,0,0,0,0,0,0,0,0,0,0,0,0,0,0,0,0,0,0,0,0,0,0,0,0,0,0"/>
                <w10:wrap anchorx="page" anchory="page"/>
              </v:shape>
            </w:pict>
          </mc:Fallback>
        </mc:AlternateContent>
      </w:r>
    </w:p>
    <w:p w:rsidR="00361D1F" w:rsidRDefault="00361D1F" w:rsidP="000961B7">
      <w:pPr>
        <w:pStyle w:val="BodyText"/>
        <w:ind w:left="720"/>
        <w:rPr>
          <w:sz w:val="20"/>
        </w:rPr>
      </w:pPr>
    </w:p>
    <w:p w:rsidR="00361D1F" w:rsidRDefault="00361D1F" w:rsidP="000961B7">
      <w:pPr>
        <w:pStyle w:val="BodyText"/>
        <w:ind w:left="720"/>
        <w:rPr>
          <w:sz w:val="29"/>
        </w:rPr>
      </w:pPr>
    </w:p>
    <w:p w:rsidR="00361D1F" w:rsidRDefault="00361D1F" w:rsidP="000961B7">
      <w:pPr>
        <w:spacing w:before="89"/>
        <w:ind w:left="720"/>
        <w:rPr>
          <w:b/>
          <w:sz w:val="24"/>
        </w:rPr>
      </w:pPr>
      <w:r>
        <w:rPr>
          <w:noProof/>
          <w:lang w:val="en-GB" w:eastAsia="en-GB"/>
        </w:rPr>
        <mc:AlternateContent>
          <mc:Choice Requires="wps">
            <w:drawing>
              <wp:anchor distT="0" distB="0" distL="114300" distR="114300" simplePos="0" relativeHeight="251691008" behindDoc="0" locked="0" layoutInCell="1" allowOverlap="1" wp14:anchorId="1D2D4495" wp14:editId="6CACD441">
                <wp:simplePos x="0" y="0"/>
                <wp:positionH relativeFrom="page">
                  <wp:posOffset>0</wp:posOffset>
                </wp:positionH>
                <wp:positionV relativeFrom="paragraph">
                  <wp:posOffset>-504190</wp:posOffset>
                </wp:positionV>
                <wp:extent cx="7560310" cy="234315"/>
                <wp:effectExtent l="0" t="0" r="0" b="0"/>
                <wp:wrapNone/>
                <wp:docPr id="68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E25D2E" id="Rectangle 313" o:spid="_x0000_s1026" style="position:absolute;margin-left:0;margin-top:-39.7pt;width:595.3pt;height:18.4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" fillcolor="#ec1c23" stroked="f">
                <w10:wrap anchorx="page"/>
              </v:rect>
            </w:pict>
          </mc:Fallback>
        </mc:AlternateContent>
      </w:r>
      <w:r>
        <w:rPr>
          <w:b/>
          <w:color w:val="221F1F"/>
          <w:sz w:val="24"/>
        </w:rPr>
        <w:t>TECHNICAL</w:t>
      </w:r>
      <w:r>
        <w:rPr>
          <w:b/>
          <w:color w:val="221F1F"/>
          <w:spacing w:val="-1"/>
          <w:sz w:val="24"/>
        </w:rPr>
        <w:t xml:space="preserve"> </w:t>
      </w:r>
      <w:r>
        <w:rPr>
          <w:b/>
          <w:color w:val="221F1F"/>
          <w:sz w:val="24"/>
        </w:rPr>
        <w:t>EVALUATION</w:t>
      </w:r>
      <w:r>
        <w:rPr>
          <w:b/>
          <w:color w:val="221F1F"/>
          <w:spacing w:val="1"/>
          <w:sz w:val="24"/>
        </w:rPr>
        <w:t xml:space="preserve"> </w:t>
      </w:r>
      <w:r>
        <w:rPr>
          <w:b/>
          <w:color w:val="221F1F"/>
          <w:sz w:val="28"/>
        </w:rPr>
        <w:t>-</w:t>
      </w:r>
      <w:r>
        <w:rPr>
          <w:b/>
          <w:color w:val="221F1F"/>
          <w:spacing w:val="-2"/>
          <w:sz w:val="28"/>
        </w:rPr>
        <w:t xml:space="preserve"> </w:t>
      </w:r>
      <w:r>
        <w:rPr>
          <w:b/>
          <w:color w:val="221F1F"/>
          <w:sz w:val="24"/>
        </w:rPr>
        <w:t>QUALIFICATION</w:t>
      </w:r>
      <w:r>
        <w:rPr>
          <w:b/>
          <w:color w:val="221F1F"/>
          <w:spacing w:val="-1"/>
          <w:sz w:val="24"/>
        </w:rPr>
        <w:t xml:space="preserve"> </w:t>
      </w:r>
      <w:r>
        <w:rPr>
          <w:b/>
          <w:color w:val="221F1F"/>
          <w:sz w:val="24"/>
        </w:rPr>
        <w:t>FORM</w:t>
      </w:r>
    </w:p>
    <w:p w:rsidR="00361D1F" w:rsidRDefault="00361D1F" w:rsidP="000961B7">
      <w:pPr>
        <w:pStyle w:val="BodyText"/>
        <w:ind w:left="720"/>
        <w:rPr>
          <w:b/>
          <w:sz w:val="20"/>
        </w:rPr>
      </w:pPr>
    </w:p>
    <w:tbl>
      <w:tblPr>
        <w:tblW w:w="11904" w:type="dxa"/>
        <w:tblInd w:w="725" w:type="dxa"/>
        <w:tblBorders>
          <w:top w:val="single" w:sz="2" w:space="0" w:color="011F5E"/>
          <w:left w:val="single" w:sz="2" w:space="0" w:color="011F5E"/>
          <w:bottom w:val="single" w:sz="2" w:space="0" w:color="011F5E"/>
          <w:right w:val="single" w:sz="2" w:space="0" w:color="011F5E"/>
          <w:insideH w:val="single" w:sz="2" w:space="0" w:color="011F5E"/>
          <w:insideV w:val="single" w:sz="2" w:space="0" w:color="011F5E"/>
        </w:tblBorders>
        <w:tblLayout w:type="fixed"/>
        <w:tblCellMar>
          <w:left w:w="0" w:type="dxa"/>
          <w:right w:w="0" w:type="dxa"/>
        </w:tblCellMar>
        <w:tblLook w:val="01E0" w:firstRow="1" w:lastRow="1" w:firstColumn="1" w:lastColumn="1" w:noHBand="0" w:noVBand="0"/>
      </w:tblPr>
      <w:tblGrid>
        <w:gridCol w:w="403"/>
        <w:gridCol w:w="711"/>
        <w:gridCol w:w="2208"/>
        <w:gridCol w:w="3886"/>
        <w:gridCol w:w="1925"/>
        <w:gridCol w:w="2040"/>
        <w:gridCol w:w="731"/>
      </w:tblGrid>
      <w:tr w:rsidR="00361D1F" w:rsidTr="000961B7">
        <w:trPr>
          <w:trHeight w:val="254"/>
        </w:trPr>
        <w:tc>
          <w:tcPr>
            <w:tcW w:w="403" w:type="dxa"/>
            <w:vMerge w:val="restart"/>
            <w:tcBorders>
              <w:top w:val="nil"/>
              <w:left w:val="nil"/>
              <w:right w:val="single" w:sz="4" w:space="0" w:color="000000"/>
            </w:tcBorders>
          </w:tcPr>
          <w:p w:rsidR="00361D1F" w:rsidRDefault="00361D1F" w:rsidP="00D4067E">
            <w:pPr>
              <w:pStyle w:val="TableParagraph"/>
            </w:pPr>
          </w:p>
        </w:tc>
        <w:tc>
          <w:tcPr>
            <w:tcW w:w="711"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spacing w:line="234" w:lineRule="exact"/>
              <w:rPr>
                <w:b/>
              </w:rPr>
            </w:pPr>
            <w:r>
              <w:rPr>
                <w:b/>
              </w:rPr>
              <w:t>1</w:t>
            </w:r>
          </w:p>
        </w:tc>
        <w:tc>
          <w:tcPr>
            <w:tcW w:w="2208" w:type="dxa"/>
            <w:tcBorders>
              <w:top w:val="single" w:sz="4" w:space="0" w:color="000000"/>
              <w:left w:val="single" w:sz="4" w:space="0" w:color="000000"/>
              <w:bottom w:val="single" w:sz="4" w:space="0" w:color="000000"/>
              <w:right w:val="single" w:sz="6" w:space="0" w:color="000000"/>
            </w:tcBorders>
          </w:tcPr>
          <w:p w:rsidR="00361D1F" w:rsidRDefault="00361D1F" w:rsidP="00D4067E">
            <w:pPr>
              <w:pStyle w:val="TableParagraph"/>
              <w:spacing w:line="234" w:lineRule="exact"/>
              <w:rPr>
                <w:b/>
              </w:rPr>
            </w:pPr>
            <w:r>
              <w:rPr>
                <w:b/>
              </w:rPr>
              <w:t>2</w:t>
            </w:r>
          </w:p>
        </w:tc>
        <w:tc>
          <w:tcPr>
            <w:tcW w:w="3886" w:type="dxa"/>
            <w:tcBorders>
              <w:top w:val="single" w:sz="4" w:space="0" w:color="000000"/>
              <w:left w:val="single" w:sz="6" w:space="0" w:color="000000"/>
              <w:bottom w:val="single" w:sz="4" w:space="0" w:color="000000"/>
              <w:right w:val="single" w:sz="4" w:space="0" w:color="000000"/>
            </w:tcBorders>
          </w:tcPr>
          <w:p w:rsidR="00361D1F" w:rsidRDefault="00361D1F" w:rsidP="00D4067E">
            <w:pPr>
              <w:pStyle w:val="TableParagraph"/>
              <w:spacing w:line="234" w:lineRule="exact"/>
              <w:rPr>
                <w:b/>
              </w:rPr>
            </w:pPr>
            <w:r>
              <w:rPr>
                <w:b/>
              </w:rPr>
              <w:t>3</w:t>
            </w:r>
          </w:p>
        </w:tc>
        <w:tc>
          <w:tcPr>
            <w:tcW w:w="1925"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spacing w:line="234" w:lineRule="exact"/>
              <w:rPr>
                <w:b/>
                <w:i/>
              </w:rPr>
            </w:pPr>
            <w:r>
              <w:rPr>
                <w:b/>
                <w:i/>
              </w:rPr>
              <w:t>4</w:t>
            </w:r>
          </w:p>
        </w:tc>
        <w:tc>
          <w:tcPr>
            <w:tcW w:w="2040"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spacing w:line="234" w:lineRule="exact"/>
              <w:rPr>
                <w:b/>
                <w:i/>
              </w:rPr>
            </w:pPr>
            <w:r>
              <w:rPr>
                <w:b/>
                <w:i/>
              </w:rPr>
              <w:t>5</w:t>
            </w:r>
          </w:p>
        </w:tc>
        <w:tc>
          <w:tcPr>
            <w:tcW w:w="731" w:type="dxa"/>
            <w:vMerge w:val="restart"/>
            <w:tcBorders>
              <w:top w:val="nil"/>
              <w:left w:val="single" w:sz="4" w:space="0" w:color="000000"/>
              <w:right w:val="nil"/>
            </w:tcBorders>
          </w:tcPr>
          <w:p w:rsidR="00361D1F" w:rsidRDefault="00361D1F" w:rsidP="00D4067E">
            <w:pPr>
              <w:pStyle w:val="TableParagraph"/>
            </w:pPr>
          </w:p>
        </w:tc>
      </w:tr>
      <w:tr w:rsidR="00361D1F" w:rsidTr="000961B7">
        <w:trPr>
          <w:trHeight w:val="25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3" w:lineRule="exact"/>
              <w:rPr>
                <w:b/>
              </w:rPr>
            </w:pPr>
            <w:r>
              <w:rPr>
                <w:b/>
              </w:rPr>
              <w:t>Item</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3" w:lineRule="exact"/>
              <w:rPr>
                <w:b/>
              </w:rPr>
            </w:pPr>
            <w:r>
              <w:rPr>
                <w:b/>
              </w:rPr>
              <w:t>Qualification</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3" w:lineRule="exact"/>
              <w:rPr>
                <w:b/>
              </w:rPr>
            </w:pPr>
            <w:r>
              <w:rPr>
                <w:b/>
              </w:rPr>
              <w:t>Qualification</w:t>
            </w:r>
            <w:r>
              <w:rPr>
                <w:b/>
                <w:spacing w:val="-4"/>
              </w:rPr>
              <w:t xml:space="preserve"> </w:t>
            </w:r>
            <w:r>
              <w:rPr>
                <w:b/>
              </w:rPr>
              <w:t>Requirement</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3" w:lineRule="exact"/>
              <w:rPr>
                <w:b/>
                <w:i/>
              </w:rPr>
            </w:pPr>
            <w:r>
              <w:rPr>
                <w:b/>
                <w:i/>
              </w:rPr>
              <w:t>Document To</w:t>
            </w:r>
            <w:r>
              <w:rPr>
                <w:b/>
                <w:i/>
                <w:spacing w:val="-1"/>
              </w:rPr>
              <w:t xml:space="preserve"> </w:t>
            </w:r>
            <w:r>
              <w:rPr>
                <w:b/>
                <w:i/>
              </w:rPr>
              <w:t>be</w:t>
            </w:r>
          </w:p>
        </w:tc>
        <w:tc>
          <w:tcPr>
            <w:tcW w:w="2040"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3" w:lineRule="exact"/>
              <w:rPr>
                <w:b/>
                <w:i/>
              </w:rPr>
            </w:pPr>
            <w:r>
              <w:rPr>
                <w:b/>
                <w:i/>
              </w:rPr>
              <w:t>For Procuring</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spacing w:line="228" w:lineRule="exact"/>
              <w:rPr>
                <w:b/>
              </w:rPr>
            </w:pPr>
            <w:r>
              <w:rPr>
                <w:b/>
              </w:rPr>
              <w:t>No.</w:t>
            </w: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8" w:lineRule="exact"/>
              <w:rPr>
                <w:b/>
              </w:rPr>
            </w:pPr>
            <w:r>
              <w:rPr>
                <w:b/>
              </w:rPr>
              <w:t>Subject</w:t>
            </w: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8"/>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rPr>
                <w:b/>
                <w:i/>
              </w:rPr>
            </w:pPr>
            <w:r>
              <w:rPr>
                <w:b/>
                <w:i/>
              </w:rPr>
              <w:t>Completed</w:t>
            </w:r>
            <w:r>
              <w:rPr>
                <w:b/>
                <w:i/>
                <w:spacing w:val="-1"/>
              </w:rPr>
              <w:t xml:space="preserve"> </w:t>
            </w:r>
            <w:r>
              <w:rPr>
                <w:b/>
                <w:i/>
              </w:rPr>
              <w:t>by</w:t>
            </w:r>
          </w:p>
        </w:tc>
        <w:tc>
          <w:tcPr>
            <w:tcW w:w="2040" w:type="dxa"/>
            <w:tcBorders>
              <w:top w:val="nil"/>
              <w:left w:val="single" w:sz="4" w:space="0" w:color="000000"/>
              <w:bottom w:val="nil"/>
              <w:right w:val="single" w:sz="4" w:space="0" w:color="000000"/>
            </w:tcBorders>
          </w:tcPr>
          <w:p w:rsidR="00361D1F" w:rsidRDefault="00361D1F" w:rsidP="00D4067E">
            <w:pPr>
              <w:pStyle w:val="TableParagraph"/>
              <w:spacing w:line="228" w:lineRule="exact"/>
              <w:rPr>
                <w:b/>
                <w:i/>
              </w:rPr>
            </w:pPr>
            <w:r>
              <w:rPr>
                <w:b/>
                <w:i/>
              </w:rPr>
              <w:t>Entity’s</w:t>
            </w:r>
            <w:r>
              <w:rPr>
                <w:b/>
                <w:i/>
                <w:spacing w:val="-3"/>
              </w:rPr>
              <w:t xml:space="preserve"> </w:t>
            </w:r>
            <w:r>
              <w:rPr>
                <w:b/>
                <w:i/>
              </w:rPr>
              <w:t>Use</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8"/>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rPr>
                <w:b/>
                <w:i/>
              </w:rPr>
            </w:pPr>
            <w:r>
              <w:rPr>
                <w:b/>
                <w:i/>
              </w:rPr>
              <w:t>Tenderer</w:t>
            </w:r>
          </w:p>
        </w:tc>
        <w:tc>
          <w:tcPr>
            <w:tcW w:w="2040" w:type="dxa"/>
            <w:tcBorders>
              <w:top w:val="nil"/>
              <w:left w:val="single" w:sz="4" w:space="0" w:color="000000"/>
              <w:bottom w:val="nil"/>
              <w:right w:val="single" w:sz="4" w:space="0" w:color="000000"/>
            </w:tcBorders>
          </w:tcPr>
          <w:p w:rsidR="00361D1F" w:rsidRDefault="00361D1F" w:rsidP="00D4067E">
            <w:pPr>
              <w:pStyle w:val="TableParagraph"/>
              <w:spacing w:line="228" w:lineRule="exact"/>
              <w:rPr>
                <w:b/>
                <w:i/>
              </w:rPr>
            </w:pPr>
            <w:r>
              <w:rPr>
                <w:b/>
                <w:i/>
              </w:rPr>
              <w:t>(Qualification</w:t>
            </w:r>
            <w:r>
              <w:rPr>
                <w:b/>
                <w:i/>
                <w:spacing w:val="-5"/>
              </w:rPr>
              <w:t xml:space="preserve"> </w:t>
            </w:r>
            <w:r>
              <w:rPr>
                <w:b/>
                <w:i/>
              </w:rPr>
              <w:t>met</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5"/>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tcBorders>
              <w:top w:val="nil"/>
              <w:left w:val="single" w:sz="4" w:space="0" w:color="000000"/>
              <w:bottom w:val="single" w:sz="4" w:space="0" w:color="000000"/>
              <w:right w:val="single" w:sz="4" w:space="0" w:color="000000"/>
            </w:tcBorders>
          </w:tcPr>
          <w:p w:rsidR="00361D1F" w:rsidRDefault="00361D1F" w:rsidP="00D4067E">
            <w:pPr>
              <w:pStyle w:val="TableParagraph"/>
              <w:spacing w:line="226" w:lineRule="exact"/>
              <w:rPr>
                <w:b/>
                <w:i/>
              </w:rPr>
            </w:pPr>
            <w:r>
              <w:rPr>
                <w:b/>
                <w:i/>
              </w:rPr>
              <w:t>or Not</w:t>
            </w:r>
            <w:r>
              <w:rPr>
                <w:b/>
                <w:i/>
                <w:spacing w:val="-2"/>
              </w:rPr>
              <w:t xml:space="preserve"> </w:t>
            </w:r>
            <w:r>
              <w:rPr>
                <w:b/>
                <w:i/>
              </w:rPr>
              <w:t>Met)</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9"/>
        </w:trPr>
        <w:tc>
          <w:tcPr>
            <w:tcW w:w="403" w:type="dxa"/>
            <w:vMerge/>
            <w:tcBorders>
              <w:top w:val="nil"/>
              <w:left w:val="nil"/>
              <w:right w:val="single" w:sz="4" w:space="0" w:color="000000"/>
            </w:tcBorders>
          </w:tcPr>
          <w:p w:rsidR="00361D1F" w:rsidRDefault="00361D1F" w:rsidP="00D4067E">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spacing w:before="1" w:line="228" w:lineRule="exact"/>
              <w:rPr>
                <w:b/>
                <w:sz w:val="20"/>
              </w:rPr>
            </w:pPr>
            <w:r>
              <w:rPr>
                <w:b/>
              </w:rPr>
              <w:t>1.</w:t>
            </w:r>
            <w:r>
              <w:rPr>
                <w:b/>
                <w:spacing w:val="80"/>
              </w:rPr>
              <w:t xml:space="preserve"> </w:t>
            </w:r>
            <w:r>
              <w:rPr>
                <w:b/>
                <w:sz w:val="20"/>
              </w:rPr>
              <w:t>ELIGIBILITY</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1.1</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Nationality</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Nationality</w:t>
            </w:r>
            <w:r>
              <w:rPr>
                <w:spacing w:val="-1"/>
              </w:rPr>
              <w:t xml:space="preserve"> </w:t>
            </w:r>
            <w:r>
              <w:t>in</w:t>
            </w:r>
            <w:r>
              <w:rPr>
                <w:spacing w:val="-4"/>
              </w:rPr>
              <w:t xml:space="preserve"> </w:t>
            </w:r>
            <w:r>
              <w:t>accordance</w:t>
            </w:r>
            <w:r>
              <w:rPr>
                <w:spacing w:val="-3"/>
              </w:rPr>
              <w:t xml:space="preserve"> </w:t>
            </w:r>
            <w:r>
              <w:t>with ITT</w:t>
            </w:r>
            <w:r>
              <w:rPr>
                <w:spacing w:val="-2"/>
              </w:rPr>
              <w:t xml:space="preserve"> </w:t>
            </w:r>
            <w:r>
              <w:t>3.6</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3"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5"/>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spacing w:line="226" w:lineRule="exact"/>
            </w:pPr>
            <w:r>
              <w:t>attachments</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rPr>
                <w:sz w:val="18"/>
              </w:rPr>
            </w:pPr>
          </w:p>
        </w:tc>
        <w:tc>
          <w:tcPr>
            <w:tcW w:w="2208" w:type="dxa"/>
            <w:tcBorders>
              <w:top w:val="single" w:sz="4" w:space="0" w:color="000000"/>
              <w:left w:val="single" w:sz="4" w:space="0" w:color="000000"/>
              <w:bottom w:val="single" w:sz="4" w:space="0" w:color="000000"/>
              <w:right w:val="single" w:sz="6" w:space="0" w:color="000000"/>
            </w:tcBorders>
          </w:tcPr>
          <w:p w:rsidR="00361D1F" w:rsidRDefault="00361D1F" w:rsidP="00D4067E">
            <w:pPr>
              <w:pStyle w:val="TableParagraph"/>
              <w:rPr>
                <w:sz w:val="18"/>
              </w:rPr>
            </w:pPr>
          </w:p>
        </w:tc>
        <w:tc>
          <w:tcPr>
            <w:tcW w:w="3886" w:type="dxa"/>
            <w:tcBorders>
              <w:top w:val="single" w:sz="4" w:space="0" w:color="000000"/>
              <w:left w:val="single" w:sz="6" w:space="0" w:color="000000"/>
              <w:bottom w:val="single" w:sz="4" w:space="0" w:color="000000"/>
              <w:right w:val="single" w:sz="4" w:space="0" w:color="000000"/>
            </w:tcBorders>
          </w:tcPr>
          <w:p w:rsidR="00361D1F" w:rsidRDefault="00361D1F" w:rsidP="00D4067E">
            <w:pPr>
              <w:pStyle w:val="TableParagraph"/>
              <w:rPr>
                <w:sz w:val="18"/>
              </w:rPr>
            </w:pPr>
          </w:p>
        </w:tc>
        <w:tc>
          <w:tcPr>
            <w:tcW w:w="1925"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rPr>
                <w:sz w:val="18"/>
              </w:rPr>
            </w:pPr>
          </w:p>
        </w:tc>
        <w:tc>
          <w:tcPr>
            <w:tcW w:w="2040" w:type="dxa"/>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rPr>
                <w:sz w:val="18"/>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1.2</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Tax</w:t>
            </w:r>
            <w:r>
              <w:rPr>
                <w:spacing w:val="-2"/>
              </w:rPr>
              <w:t xml:space="preserve"> </w:t>
            </w:r>
            <w:r>
              <w:t>Obligations</w:t>
            </w:r>
            <w:r>
              <w:rPr>
                <w:spacing w:val="-2"/>
              </w:rPr>
              <w:t xml:space="preserve"> </w:t>
            </w:r>
            <w:r>
              <w:t>for</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Has</w:t>
            </w:r>
            <w:r>
              <w:rPr>
                <w:spacing w:val="-1"/>
              </w:rPr>
              <w:t xml:space="preserve"> </w:t>
            </w:r>
            <w:r>
              <w:t>produced</w:t>
            </w:r>
            <w:r>
              <w:rPr>
                <w:spacing w:val="-2"/>
              </w:rPr>
              <w:t xml:space="preserve"> </w:t>
            </w:r>
            <w:r>
              <w:t>a current</w:t>
            </w:r>
            <w:r>
              <w:rPr>
                <w:spacing w:val="-2"/>
              </w:rPr>
              <w:t xml:space="preserve"> </w:t>
            </w:r>
            <w:r>
              <w:t>tax</w:t>
            </w:r>
            <w:r>
              <w:rPr>
                <w:spacing w:val="-2"/>
              </w:rPr>
              <w:t xml:space="preserve"> </w:t>
            </w:r>
            <w:r>
              <w:t>clearance</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Attachment</w:t>
            </w:r>
            <w:r>
              <w:rPr>
                <w:spacing w:val="-1"/>
              </w:rPr>
              <w:t xml:space="preserve"> </w:t>
            </w:r>
            <w:r>
              <w:t>(Tax</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Kenyan</w:t>
            </w:r>
            <w:r>
              <w:rPr>
                <w:spacing w:val="-2"/>
              </w:rPr>
              <w:t xml:space="preserve"> </w:t>
            </w:r>
            <w:r>
              <w:t>Tenderers</w:t>
            </w: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certificate</w:t>
            </w:r>
            <w:r>
              <w:rPr>
                <w:spacing w:val="-3"/>
              </w:rPr>
              <w:t xml:space="preserve"> </w:t>
            </w:r>
            <w:r>
              <w:t>or</w:t>
            </w:r>
            <w:r>
              <w:rPr>
                <w:spacing w:val="-4"/>
              </w:rPr>
              <w:t xml:space="preserve"> </w:t>
            </w:r>
            <w:r>
              <w:t>tax</w:t>
            </w:r>
            <w:r>
              <w:rPr>
                <w:spacing w:val="-5"/>
              </w:rPr>
              <w:t xml:space="preserve"> </w:t>
            </w:r>
            <w:r>
              <w:t>exemption</w:t>
            </w:r>
            <w:r>
              <w:rPr>
                <w:spacing w:val="-5"/>
              </w:rPr>
              <w:t xml:space="preserve"> </w:t>
            </w:r>
            <w:r>
              <w:t>certificate</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3" w:lineRule="exact"/>
            </w:pPr>
            <w:r>
              <w:t>compliance</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issued</w:t>
            </w:r>
            <w:r>
              <w:rPr>
                <w:spacing w:val="-1"/>
              </w:rPr>
              <w:t xml:space="preserve"> </w:t>
            </w:r>
            <w:r>
              <w:t>by</w:t>
            </w:r>
            <w:r>
              <w:rPr>
                <w:spacing w:val="-1"/>
              </w:rPr>
              <w:t xml:space="preserve"> </w:t>
            </w:r>
            <w:r>
              <w:t>Kenya</w:t>
            </w:r>
            <w:r>
              <w:rPr>
                <w:spacing w:val="-1"/>
              </w:rPr>
              <w:t xml:space="preserve"> </w:t>
            </w:r>
            <w:r>
              <w:t>Revenue</w:t>
            </w:r>
            <w:r>
              <w:rPr>
                <w:spacing w:val="-2"/>
              </w:rPr>
              <w:t xml:space="preserve"> </w:t>
            </w:r>
            <w:r>
              <w:t>Authority in</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3" w:lineRule="exact"/>
            </w:pPr>
            <w:r>
              <w:t>certificate)</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4" w:lineRule="exact"/>
            </w:pPr>
            <w:r>
              <w:t>accordance</w:t>
            </w:r>
            <w:r>
              <w:rPr>
                <w:spacing w:val="-1"/>
              </w:rPr>
              <w:t xml:space="preserve"> </w:t>
            </w:r>
            <w:r>
              <w:t>with ITT</w:t>
            </w:r>
            <w:r>
              <w:rPr>
                <w:spacing w:val="-1"/>
              </w:rPr>
              <w:t xml:space="preserve"> </w:t>
            </w:r>
            <w:r>
              <w:t>3.14.</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1.3</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Conflict</w:t>
            </w:r>
            <w:r>
              <w:rPr>
                <w:spacing w:val="-1"/>
              </w:rPr>
              <w:t xml:space="preserve"> </w:t>
            </w:r>
            <w:r>
              <w:t>of</w:t>
            </w:r>
            <w:r>
              <w:rPr>
                <w:spacing w:val="-2"/>
              </w:rPr>
              <w:t xml:space="preserve"> </w:t>
            </w:r>
            <w:r>
              <w:t>Interest</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No</w:t>
            </w:r>
            <w:r>
              <w:rPr>
                <w:spacing w:val="-1"/>
              </w:rPr>
              <w:t xml:space="preserve"> </w:t>
            </w:r>
            <w:r>
              <w:t>conflicts</w:t>
            </w:r>
            <w:r>
              <w:rPr>
                <w:spacing w:val="-3"/>
              </w:rPr>
              <w:t xml:space="preserve"> </w:t>
            </w:r>
            <w:r>
              <w:t>of</w:t>
            </w:r>
            <w:r>
              <w:rPr>
                <w:spacing w:val="-2"/>
              </w:rPr>
              <w:t xml:space="preserve"> </w:t>
            </w:r>
            <w:r>
              <w:t>interest</w:t>
            </w:r>
            <w:r>
              <w:rPr>
                <w:spacing w:val="-2"/>
              </w:rPr>
              <w:t xml:space="preserve"> </w:t>
            </w:r>
            <w:r>
              <w:t>in</w:t>
            </w:r>
            <w:r>
              <w:rPr>
                <w:spacing w:val="-4"/>
              </w:rPr>
              <w:t xml:space="preserve"> </w:t>
            </w:r>
            <w:r>
              <w:t>accordance</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Form</w:t>
            </w:r>
            <w:r>
              <w:rPr>
                <w:spacing w:val="-2"/>
              </w:rPr>
              <w:t xml:space="preserve"> </w:t>
            </w:r>
            <w:r>
              <w:t>of</w:t>
            </w:r>
            <w:r>
              <w:rPr>
                <w:spacing w:val="1"/>
              </w:rPr>
              <w:t xml:space="preserve"> </w:t>
            </w:r>
            <w:r>
              <w:t>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4" w:lineRule="exact"/>
            </w:pPr>
            <w:r>
              <w:t>with</w:t>
            </w:r>
            <w:r>
              <w:rPr>
                <w:spacing w:val="-1"/>
              </w:rPr>
              <w:t xml:space="preserve"> </w:t>
            </w:r>
            <w:r>
              <w:t>ITT</w:t>
            </w:r>
            <w:r>
              <w:rPr>
                <w:spacing w:val="54"/>
              </w:rPr>
              <w:t xml:space="preserve"> </w:t>
            </w:r>
            <w:r>
              <w:t>3.3</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1.4</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PPRA</w:t>
            </w:r>
            <w:r>
              <w:rPr>
                <w:spacing w:val="-3"/>
              </w:rPr>
              <w:t xml:space="preserve"> </w:t>
            </w:r>
            <w:r>
              <w:t>Eligibility</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Not</w:t>
            </w:r>
            <w:r>
              <w:rPr>
                <w:spacing w:val="-1"/>
              </w:rPr>
              <w:t xml:space="preserve"> </w:t>
            </w:r>
            <w:r>
              <w:t>having</w:t>
            </w:r>
            <w:r>
              <w:rPr>
                <w:spacing w:val="-2"/>
              </w:rPr>
              <w:t xml:space="preserve"> </w:t>
            </w:r>
            <w:r>
              <w:t>been</w:t>
            </w:r>
            <w:r>
              <w:rPr>
                <w:spacing w:val="-2"/>
              </w:rPr>
              <w:t xml:space="preserve"> </w:t>
            </w:r>
            <w:r>
              <w:t>declared</w:t>
            </w:r>
            <w:r>
              <w:rPr>
                <w:spacing w:val="-2"/>
              </w:rPr>
              <w:t xml:space="preserve"> </w:t>
            </w:r>
            <w:r>
              <w:t>ineligible</w:t>
            </w:r>
            <w:r>
              <w:rPr>
                <w:spacing w:val="-2"/>
              </w:rPr>
              <w:t xml:space="preserve"> </w:t>
            </w:r>
            <w:r>
              <w:t>by</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4" w:lineRule="exact"/>
            </w:pPr>
            <w:r>
              <w:t>the</w:t>
            </w:r>
            <w:r>
              <w:rPr>
                <w:spacing w:val="-1"/>
              </w:rPr>
              <w:t xml:space="preserve"> </w:t>
            </w:r>
            <w:r>
              <w:t>PPRA</w:t>
            </w:r>
            <w:r>
              <w:rPr>
                <w:spacing w:val="-1"/>
              </w:rPr>
              <w:t xml:space="preserve"> </w:t>
            </w:r>
            <w:r>
              <w:t>as</w:t>
            </w:r>
            <w:r>
              <w:rPr>
                <w:spacing w:val="-2"/>
              </w:rPr>
              <w:t xml:space="preserve"> </w:t>
            </w:r>
            <w:r>
              <w:t>described</w:t>
            </w:r>
            <w:r>
              <w:rPr>
                <w:spacing w:val="-2"/>
              </w:rPr>
              <w:t xml:space="preserve"> </w:t>
            </w:r>
            <w:r>
              <w:t>in ITT</w:t>
            </w:r>
            <w:r>
              <w:rPr>
                <w:spacing w:val="-1"/>
              </w:rPr>
              <w:t xml:space="preserve"> </w:t>
            </w:r>
            <w:r>
              <w:t>3.7</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1.5</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State-</w:t>
            </w:r>
            <w:r>
              <w:rPr>
                <w:spacing w:val="-3"/>
              </w:rPr>
              <w:t xml:space="preserve"> </w:t>
            </w:r>
            <w:r>
              <w:t>owned</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Meets</w:t>
            </w:r>
            <w:r>
              <w:rPr>
                <w:spacing w:val="-2"/>
              </w:rPr>
              <w:t xml:space="preserve"> </w:t>
            </w:r>
            <w:r>
              <w:t>conditions</w:t>
            </w:r>
            <w:r>
              <w:rPr>
                <w:spacing w:val="-1"/>
              </w:rPr>
              <w:t xml:space="preserve"> </w:t>
            </w:r>
            <w:r>
              <w:t>of</w:t>
            </w:r>
            <w:r>
              <w:rPr>
                <w:spacing w:val="-1"/>
              </w:rPr>
              <w:t xml:space="preserve"> </w:t>
            </w:r>
            <w:r>
              <w:t>ITT</w:t>
            </w:r>
            <w:r>
              <w:rPr>
                <w:spacing w:val="-3"/>
              </w:rPr>
              <w:t xml:space="preserve"> </w:t>
            </w:r>
            <w:r>
              <w:t>3.8</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Enterprise</w:t>
            </w: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3"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spacing w:line="223" w:lineRule="exact"/>
            </w:pPr>
            <w:r>
              <w:t>attachments</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1.6</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before="1" w:line="232" w:lineRule="exact"/>
            </w:pPr>
            <w:r>
              <w:t>Goods,</w:t>
            </w:r>
            <w:r>
              <w:rPr>
                <w:spacing w:val="-2"/>
              </w:rPr>
              <w:t xml:space="preserve"> </w:t>
            </w:r>
            <w:r>
              <w:t>equipment</w:t>
            </w:r>
            <w:r>
              <w:rPr>
                <w:spacing w:val="-1"/>
              </w:rPr>
              <w:t xml:space="preserve"> </w:t>
            </w:r>
            <w:r>
              <w:t>and</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before="1" w:line="232" w:lineRule="exact"/>
            </w:pPr>
            <w:r>
              <w:t>To have</w:t>
            </w:r>
            <w:r>
              <w:rPr>
                <w:spacing w:val="-2"/>
              </w:rPr>
              <w:t xml:space="preserve"> </w:t>
            </w:r>
            <w:r>
              <w:t>their</w:t>
            </w:r>
            <w:r>
              <w:rPr>
                <w:spacing w:val="-2"/>
              </w:rPr>
              <w:t xml:space="preserve"> </w:t>
            </w:r>
            <w:r>
              <w:t>origin</w:t>
            </w:r>
            <w:r>
              <w:rPr>
                <w:spacing w:val="-3"/>
              </w:rPr>
              <w:t xml:space="preserve"> </w:t>
            </w:r>
            <w:r>
              <w:t>in</w:t>
            </w:r>
            <w:r>
              <w:rPr>
                <w:spacing w:val="-3"/>
              </w:rPr>
              <w:t xml:space="preserve"> </w:t>
            </w:r>
            <w:r>
              <w:t>any</w:t>
            </w:r>
            <w:r>
              <w:rPr>
                <w:spacing w:val="-1"/>
              </w:rPr>
              <w:t xml:space="preserve"> </w:t>
            </w:r>
            <w:r>
              <w:t>country</w:t>
            </w:r>
            <w:r>
              <w:rPr>
                <w:spacing w:val="-3"/>
              </w:rPr>
              <w:t xml:space="preserve"> </w:t>
            </w:r>
            <w:r>
              <w:t>that</w:t>
            </w:r>
            <w:r>
              <w:rPr>
                <w:spacing w:val="1"/>
              </w:rPr>
              <w:t xml:space="preserve"> </w:t>
            </w:r>
            <w:r>
              <w:t>is</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Forms ELI</w:t>
            </w:r>
            <w:r>
              <w:rPr>
                <w:spacing w:val="-1"/>
              </w:rPr>
              <w:t xml:space="preserve"> </w:t>
            </w:r>
            <w:r>
              <w:t>–</w:t>
            </w:r>
            <w:r>
              <w:rPr>
                <w:spacing w:val="1"/>
              </w:rPr>
              <w:t xml:space="preserve"> </w:t>
            </w:r>
            <w:r>
              <w:t>1.1</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2" w:lineRule="exact"/>
            </w:pPr>
            <w:r>
              <w:t>services</w:t>
            </w:r>
            <w:r>
              <w:rPr>
                <w:spacing w:val="-1"/>
              </w:rPr>
              <w:t xml:space="preserve"> </w:t>
            </w:r>
            <w:r>
              <w:t>to</w:t>
            </w:r>
            <w:r>
              <w:rPr>
                <w:spacing w:val="-1"/>
              </w:rPr>
              <w:t xml:space="preserve"> </w:t>
            </w:r>
            <w:r>
              <w:t>be</w:t>
            </w: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2" w:lineRule="exact"/>
            </w:pPr>
            <w:r>
              <w:t>not</w:t>
            </w:r>
            <w:r>
              <w:rPr>
                <w:spacing w:val="-1"/>
              </w:rPr>
              <w:t xml:space="preserve"> </w:t>
            </w:r>
            <w:r>
              <w:t>determined</w:t>
            </w:r>
            <w:r>
              <w:rPr>
                <w:spacing w:val="-1"/>
              </w:rPr>
              <w:t xml:space="preserve"> </w:t>
            </w:r>
            <w:r>
              <w:t>ineligible</w:t>
            </w:r>
            <w:r>
              <w:rPr>
                <w:spacing w:val="-3"/>
              </w:rPr>
              <w:t xml:space="preserve"> </w:t>
            </w:r>
            <w:r>
              <w:t>under</w:t>
            </w:r>
            <w:r>
              <w:rPr>
                <w:spacing w:val="-1"/>
              </w:rPr>
              <w:t xml:space="preserve"> </w:t>
            </w:r>
            <w:r>
              <w:t>ITT</w:t>
            </w:r>
            <w:r>
              <w:rPr>
                <w:spacing w:val="-2"/>
              </w:rPr>
              <w:t xml:space="preserve"> </w:t>
            </w:r>
            <w:r>
              <w:t>4.1</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2" w:lineRule="exact"/>
            </w:pPr>
            <w:r>
              <w:t>and</w:t>
            </w:r>
            <w:r>
              <w:rPr>
                <w:spacing w:val="-1"/>
              </w:rPr>
              <w:t xml:space="preserve"> </w:t>
            </w:r>
            <w:r>
              <w:t>1.2, with</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supplied</w:t>
            </w:r>
            <w:r>
              <w:rPr>
                <w:spacing w:val="-3"/>
              </w:rPr>
              <w:t xml:space="preserve"> </w:t>
            </w:r>
            <w:r>
              <w:t>under the</w:t>
            </w: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3" w:lineRule="exact"/>
            </w:pPr>
            <w:r>
              <w:t>attachments</w:t>
            </w: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spacing w:line="224" w:lineRule="exact"/>
            </w:pPr>
            <w:r>
              <w:t>contract</w:t>
            </w: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333"/>
        </w:trPr>
        <w:tc>
          <w:tcPr>
            <w:tcW w:w="403" w:type="dxa"/>
            <w:vMerge/>
            <w:tcBorders>
              <w:top w:val="nil"/>
              <w:left w:val="nil"/>
              <w:right w:val="single" w:sz="4" w:space="0" w:color="000000"/>
            </w:tcBorders>
          </w:tcPr>
          <w:p w:rsidR="00361D1F" w:rsidRDefault="00361D1F" w:rsidP="00D4067E">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rPr>
                <w:b/>
                <w:sz w:val="20"/>
              </w:rPr>
            </w:pPr>
            <w:r>
              <w:rPr>
                <w:b/>
                <w:sz w:val="20"/>
              </w:rPr>
              <w:t>2.</w:t>
            </w:r>
            <w:r>
              <w:rPr>
                <w:b/>
                <w:spacing w:val="-5"/>
                <w:sz w:val="20"/>
              </w:rPr>
              <w:t xml:space="preserve"> </w:t>
            </w:r>
            <w:r>
              <w:rPr>
                <w:b/>
                <w:sz w:val="20"/>
              </w:rPr>
              <w:t>HISTORICAL</w:t>
            </w:r>
            <w:r>
              <w:rPr>
                <w:b/>
                <w:spacing w:val="-3"/>
                <w:sz w:val="20"/>
              </w:rPr>
              <w:t xml:space="preserve"> </w:t>
            </w:r>
            <w:r>
              <w:rPr>
                <w:b/>
                <w:sz w:val="20"/>
              </w:rPr>
              <w:t>CONTRACT</w:t>
            </w:r>
            <w:r>
              <w:rPr>
                <w:b/>
                <w:spacing w:val="-4"/>
                <w:sz w:val="20"/>
              </w:rPr>
              <w:t xml:space="preserve"> </w:t>
            </w:r>
            <w:r>
              <w:rPr>
                <w:b/>
                <w:sz w:val="20"/>
              </w:rPr>
              <w:t>NON-PERFORMANCE</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2.1</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before="1" w:line="232" w:lineRule="exact"/>
            </w:pPr>
            <w:r>
              <w:t>History</w:t>
            </w:r>
            <w:r>
              <w:rPr>
                <w:spacing w:val="-2"/>
              </w:rPr>
              <w:t xml:space="preserve"> </w:t>
            </w:r>
            <w:r>
              <w:t>of Non-</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before="1" w:line="232" w:lineRule="exact"/>
            </w:pPr>
            <w:r>
              <w:t>Non-performance</w:t>
            </w:r>
            <w:r>
              <w:rPr>
                <w:spacing w:val="-3"/>
              </w:rPr>
              <w:t xml:space="preserve"> </w:t>
            </w:r>
            <w:r>
              <w:t>of</w:t>
            </w:r>
            <w:r>
              <w:rPr>
                <w:spacing w:val="-3"/>
              </w:rPr>
              <w:t xml:space="preserve"> </w:t>
            </w:r>
            <w:r>
              <w:t>a</w:t>
            </w:r>
            <w:r>
              <w:rPr>
                <w:spacing w:val="-1"/>
              </w:rPr>
              <w:t xml:space="preserve"> </w:t>
            </w:r>
            <w:r>
              <w:t>contract did</w:t>
            </w:r>
            <w:r>
              <w:rPr>
                <w:spacing w:val="-1"/>
              </w:rPr>
              <w:t xml:space="preserve"> </w:t>
            </w:r>
            <w:r>
              <w:t>not</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Form CON-2</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2" w:lineRule="exact"/>
            </w:pPr>
            <w:r>
              <w:t>Performing</w:t>
            </w:r>
            <w:r>
              <w:rPr>
                <w:spacing w:val="-5"/>
              </w:rPr>
              <w:t xml:space="preserve"> </w:t>
            </w:r>
            <w:r>
              <w:t>Contracts</w:t>
            </w: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2" w:lineRule="exact"/>
            </w:pPr>
            <w:r>
              <w:t>occur</w:t>
            </w:r>
            <w:r>
              <w:rPr>
                <w:spacing w:val="-3"/>
              </w:rPr>
              <w:t xml:space="preserve"> </w:t>
            </w:r>
            <w:r>
              <w:t>as</w:t>
            </w:r>
            <w:r>
              <w:rPr>
                <w:spacing w:val="-3"/>
              </w:rPr>
              <w:t xml:space="preserve"> </w:t>
            </w:r>
            <w:r>
              <w:t>a</w:t>
            </w:r>
            <w:r>
              <w:rPr>
                <w:spacing w:val="-1"/>
              </w:rPr>
              <w:t xml:space="preserve"> </w:t>
            </w:r>
            <w:r>
              <w:t>result of</w:t>
            </w:r>
            <w:r>
              <w:rPr>
                <w:spacing w:val="-1"/>
              </w:rPr>
              <w:t xml:space="preserve"> </w:t>
            </w:r>
            <w:r>
              <w:t>contractor</w:t>
            </w:r>
            <w:r>
              <w:rPr>
                <w:spacing w:val="-1"/>
              </w:rPr>
              <w:t xml:space="preserve"> </w:t>
            </w:r>
            <w:r>
              <w:t>default</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5"/>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6" w:lineRule="exact"/>
            </w:pPr>
            <w:r>
              <w:t>since</w:t>
            </w:r>
            <w:r>
              <w:rPr>
                <w:spacing w:val="-1"/>
              </w:rPr>
              <w:t xml:space="preserve"> </w:t>
            </w:r>
            <w:r>
              <w:t>1</w:t>
            </w:r>
            <w:r>
              <w:rPr>
                <w:vertAlign w:val="superscript"/>
              </w:rPr>
              <w:t>st</w:t>
            </w:r>
            <w:r>
              <w:rPr>
                <w:spacing w:val="-1"/>
              </w:rPr>
              <w:t xml:space="preserve"> </w:t>
            </w:r>
            <w:r>
              <w:t>January</w:t>
            </w:r>
            <w:r>
              <w:rPr>
                <w:spacing w:val="-1"/>
              </w:rPr>
              <w:t xml:space="preserve"> </w:t>
            </w:r>
            <w:r>
              <w:t>2023.</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0"/>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0" w:lineRule="exact"/>
            </w:pPr>
            <w:r>
              <w:t>2.2</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0" w:lineRule="exact"/>
            </w:pPr>
            <w:r>
              <w:t>Suspension Based</w:t>
            </w:r>
            <w:r>
              <w:rPr>
                <w:spacing w:val="-2"/>
              </w:rPr>
              <w:t xml:space="preserve"> </w:t>
            </w:r>
            <w:r>
              <w:t>on</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0" w:lineRule="exact"/>
            </w:pPr>
            <w:r>
              <w:t>Not</w:t>
            </w:r>
            <w:r>
              <w:rPr>
                <w:spacing w:val="-1"/>
              </w:rPr>
              <w:t xml:space="preserve"> </w:t>
            </w:r>
            <w:r>
              <w:t>under suspension</w:t>
            </w:r>
            <w:r>
              <w:rPr>
                <w:spacing w:val="-2"/>
              </w:rPr>
              <w:t xml:space="preserve"> </w:t>
            </w:r>
            <w:r>
              <w:t>based</w:t>
            </w:r>
            <w:r>
              <w:rPr>
                <w:spacing w:val="-1"/>
              </w:rPr>
              <w:t xml:space="preserve"> </w:t>
            </w:r>
            <w:r>
              <w:t>on-execution</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0" w:lineRule="exact"/>
            </w:pPr>
            <w:r>
              <w:t>Form</w:t>
            </w:r>
            <w:r>
              <w:rPr>
                <w:spacing w:val="-2"/>
              </w:rPr>
              <w:t xml:space="preserve"> </w:t>
            </w:r>
            <w:r>
              <w:t>of Tender</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Execution</w:t>
            </w:r>
            <w:r>
              <w:rPr>
                <w:spacing w:val="-3"/>
              </w:rPr>
              <w:t xml:space="preserve"> </w:t>
            </w:r>
            <w:r>
              <w:t>of</w:t>
            </w: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of</w:t>
            </w:r>
            <w:r>
              <w:rPr>
                <w:spacing w:val="-3"/>
              </w:rPr>
              <w:t xml:space="preserve"> </w:t>
            </w:r>
            <w:r>
              <w:t>a</w:t>
            </w:r>
            <w:r>
              <w:rPr>
                <w:spacing w:val="-2"/>
              </w:rPr>
              <w:t xml:space="preserve"> </w:t>
            </w:r>
            <w:r>
              <w:t>Tender/Proposal</w:t>
            </w:r>
            <w:r>
              <w:rPr>
                <w:spacing w:val="-1"/>
              </w:rPr>
              <w:t xml:space="preserve"> </w:t>
            </w:r>
            <w:r>
              <w:t>Securing</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Tender/Proposal</w:t>
            </w: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Declaration</w:t>
            </w:r>
            <w:r>
              <w:rPr>
                <w:spacing w:val="-4"/>
              </w:rPr>
              <w:t xml:space="preserve"> </w:t>
            </w:r>
            <w:r>
              <w:t>pursuant to</w:t>
            </w:r>
            <w:r>
              <w:rPr>
                <w:spacing w:val="-1"/>
              </w:rPr>
              <w:t xml:space="preserve"> </w:t>
            </w:r>
            <w:r>
              <w:t>ITT</w:t>
            </w:r>
            <w:r>
              <w:rPr>
                <w:spacing w:val="-2"/>
              </w:rPr>
              <w:t xml:space="preserve"> </w:t>
            </w:r>
            <w:r>
              <w:t>19.9</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Securing</w:t>
            </w:r>
            <w:r>
              <w:rPr>
                <w:spacing w:val="-3"/>
              </w:rPr>
              <w:t xml:space="preserve"> </w:t>
            </w:r>
            <w:r>
              <w:t>Declaration</w:t>
            </w: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spacing w:line="223" w:lineRule="exact"/>
            </w:pPr>
            <w:r>
              <w:t>by the</w:t>
            </w:r>
            <w:r>
              <w:rPr>
                <w:spacing w:val="-2"/>
              </w:rPr>
              <w:t xml:space="preserve"> </w:t>
            </w:r>
            <w:r>
              <w:t>Procuring</w:t>
            </w:r>
          </w:p>
        </w:tc>
        <w:tc>
          <w:tcPr>
            <w:tcW w:w="3886" w:type="dxa"/>
            <w:tcBorders>
              <w:top w:val="nil"/>
              <w:left w:val="single" w:sz="6" w:space="0" w:color="000000"/>
              <w:bottom w:val="nil"/>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spacing w:line="223" w:lineRule="exact"/>
            </w:pPr>
            <w:r>
              <w:t>Entity</w:t>
            </w: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rPr>
                <w:sz w:val="16"/>
              </w:rPr>
            </w:pP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2.3</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before="1" w:line="232" w:lineRule="exact"/>
            </w:pPr>
            <w:r>
              <w:t>Pending</w:t>
            </w:r>
            <w:r>
              <w:rPr>
                <w:spacing w:val="-2"/>
              </w:rPr>
              <w:t xml:space="preserve"> </w:t>
            </w:r>
            <w:r>
              <w:t>Litigation</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before="1" w:line="232" w:lineRule="exact"/>
            </w:pPr>
            <w:r>
              <w:t>Tender’s</w:t>
            </w:r>
            <w:r>
              <w:rPr>
                <w:spacing w:val="-3"/>
              </w:rPr>
              <w:t xml:space="preserve"> </w:t>
            </w:r>
            <w:r>
              <w:t>financial position</w:t>
            </w:r>
            <w:r>
              <w:rPr>
                <w:spacing w:val="-4"/>
              </w:rPr>
              <w:t xml:space="preserve"> </w:t>
            </w:r>
            <w:r>
              <w:t>and</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before="1" w:line="232" w:lineRule="exact"/>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2"/>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2" w:lineRule="exact"/>
            </w:pPr>
            <w:r>
              <w:t>prospective</w:t>
            </w:r>
            <w:r>
              <w:rPr>
                <w:spacing w:val="-5"/>
              </w:rPr>
              <w:t xml:space="preserve"> </w:t>
            </w:r>
            <w:r>
              <w:t>long-term</w:t>
            </w:r>
            <w:r>
              <w:rPr>
                <w:spacing w:val="-3"/>
              </w:rPr>
              <w:t xml:space="preserve"> </w:t>
            </w:r>
            <w:r>
              <w:t>profitability</w:t>
            </w:r>
            <w:r>
              <w:rPr>
                <w:spacing w:val="-6"/>
              </w:rPr>
              <w:t xml:space="preserve"> </w:t>
            </w:r>
            <w:r>
              <w:t>still</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sound</w:t>
            </w:r>
            <w:r>
              <w:rPr>
                <w:spacing w:val="-2"/>
              </w:rPr>
              <w:t xml:space="preserve"> </w:t>
            </w:r>
            <w:r>
              <w:t>according</w:t>
            </w:r>
            <w:r>
              <w:rPr>
                <w:spacing w:val="-1"/>
              </w:rPr>
              <w:t xml:space="preserve"> </w:t>
            </w:r>
            <w:r>
              <w:t>to</w:t>
            </w:r>
            <w:r>
              <w:rPr>
                <w:spacing w:val="-4"/>
              </w:rPr>
              <w:t xml:space="preserve"> </w:t>
            </w:r>
            <w:r>
              <w:t>criteria</w:t>
            </w:r>
            <w:r>
              <w:rPr>
                <w:spacing w:val="-2"/>
              </w:rPr>
              <w:t xml:space="preserve"> </w:t>
            </w:r>
            <w:r>
              <w:t>established</w:t>
            </w:r>
            <w:r>
              <w:rPr>
                <w:spacing w:val="-2"/>
              </w:rPr>
              <w:t xml:space="preserve"> </w:t>
            </w:r>
            <w:r>
              <w:t>in</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3.1</w:t>
            </w:r>
            <w:r>
              <w:rPr>
                <w:spacing w:val="-1"/>
              </w:rPr>
              <w:t xml:space="preserve"> </w:t>
            </w:r>
            <w:r>
              <w:t>and</w:t>
            </w:r>
            <w:r>
              <w:rPr>
                <w:spacing w:val="-3"/>
              </w:rPr>
              <w:t xml:space="preserve"> </w:t>
            </w:r>
            <w:r>
              <w:t>assuming that</w:t>
            </w:r>
            <w:r>
              <w:rPr>
                <w:spacing w:val="-2"/>
              </w:rPr>
              <w:t xml:space="preserve"> </w:t>
            </w:r>
            <w:r>
              <w:t>all</w:t>
            </w:r>
            <w:r>
              <w:rPr>
                <w:spacing w:val="1"/>
              </w:rPr>
              <w:t xml:space="preserve"> </w:t>
            </w:r>
            <w:r>
              <w:t>pending</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litigation</w:t>
            </w:r>
            <w:r>
              <w:rPr>
                <w:spacing w:val="-3"/>
              </w:rPr>
              <w:t xml:space="preserve"> </w:t>
            </w:r>
            <w:r>
              <w:t>will</w:t>
            </w:r>
            <w:r>
              <w:rPr>
                <w:spacing w:val="-4"/>
              </w:rPr>
              <w:t xml:space="preserve"> </w:t>
            </w:r>
            <w:r>
              <w:t>NOT</w:t>
            </w:r>
            <w:r>
              <w:rPr>
                <w:spacing w:val="-3"/>
              </w:rPr>
              <w:t xml:space="preserve"> </w:t>
            </w:r>
            <w:r>
              <w:t>be</w:t>
            </w:r>
            <w:r>
              <w:rPr>
                <w:spacing w:val="-2"/>
              </w:rPr>
              <w:t xml:space="preserve"> </w:t>
            </w:r>
            <w:r>
              <w:t>resolved</w:t>
            </w:r>
            <w:r>
              <w:rPr>
                <w:spacing w:val="-3"/>
              </w:rPr>
              <w:t xml:space="preserve"> </w:t>
            </w:r>
            <w:r>
              <w:t>against</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4" w:lineRule="exact"/>
            </w:pPr>
            <w:r>
              <w:t>the Tenderer.</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1"/>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2.4</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2" w:lineRule="exact"/>
            </w:pPr>
            <w:r>
              <w:t>Litigation</w:t>
            </w:r>
            <w:r>
              <w:rPr>
                <w:spacing w:val="-5"/>
              </w:rPr>
              <w:t xml:space="preserve"> </w:t>
            </w:r>
            <w:r>
              <w:t>History</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2" w:lineRule="exact"/>
            </w:pPr>
            <w:r>
              <w:t>No</w:t>
            </w:r>
            <w:r>
              <w:rPr>
                <w:spacing w:val="-3"/>
              </w:rPr>
              <w:t xml:space="preserve"> </w:t>
            </w:r>
            <w:r>
              <w:t>consistent</w:t>
            </w:r>
            <w:r>
              <w:rPr>
                <w:spacing w:val="-4"/>
              </w:rPr>
              <w:t xml:space="preserve"> </w:t>
            </w:r>
            <w:r>
              <w:t>history</w:t>
            </w:r>
            <w:r>
              <w:rPr>
                <w:spacing w:val="-2"/>
              </w:rPr>
              <w:t xml:space="preserve"> </w:t>
            </w:r>
            <w:r>
              <w:t>of</w:t>
            </w:r>
            <w:r>
              <w:rPr>
                <w:spacing w:val="-2"/>
              </w:rPr>
              <w:t xml:space="preserve"> </w:t>
            </w:r>
            <w:r>
              <w:t>court/arbitral</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2" w:lineRule="exact"/>
            </w:pPr>
            <w:r>
              <w:t>Form</w:t>
            </w:r>
            <w:r>
              <w:rPr>
                <w:spacing w:val="1"/>
              </w:rPr>
              <w:t xml:space="preserve"> </w:t>
            </w:r>
            <w:r>
              <w:t>CON – 2</w:t>
            </w:r>
          </w:p>
        </w:tc>
        <w:tc>
          <w:tcPr>
            <w:tcW w:w="2040" w:type="dxa"/>
            <w:vMerge w:val="restart"/>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3" w:lineRule="exact"/>
            </w:pPr>
            <w:r>
              <w:t>award</w:t>
            </w:r>
            <w:r>
              <w:rPr>
                <w:spacing w:val="-1"/>
              </w:rPr>
              <w:t xml:space="preserve"> </w:t>
            </w:r>
            <w:r>
              <w:t>decisions against</w:t>
            </w:r>
            <w:r>
              <w:rPr>
                <w:spacing w:val="-2"/>
              </w:rPr>
              <w:t xml:space="preserve"> </w:t>
            </w:r>
            <w:r>
              <w:t>the</w:t>
            </w:r>
            <w:r>
              <w:rPr>
                <w:spacing w:val="-2"/>
              </w:rPr>
              <w:t xml:space="preserve"> </w:t>
            </w:r>
            <w:r>
              <w:t>Tenderer</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208" w:type="dxa"/>
            <w:tcBorders>
              <w:top w:val="nil"/>
              <w:left w:val="single" w:sz="4" w:space="0" w:color="000000"/>
              <w:bottom w:val="single" w:sz="4" w:space="0" w:color="000000"/>
              <w:right w:val="single" w:sz="6" w:space="0" w:color="000000"/>
            </w:tcBorders>
          </w:tcPr>
          <w:p w:rsidR="00361D1F" w:rsidRDefault="00361D1F" w:rsidP="00D4067E">
            <w:pPr>
              <w:pStyle w:val="TableParagraph"/>
              <w:rPr>
                <w:sz w:val="16"/>
              </w:rPr>
            </w:pPr>
          </w:p>
        </w:tc>
        <w:tc>
          <w:tcPr>
            <w:tcW w:w="3886" w:type="dxa"/>
            <w:tcBorders>
              <w:top w:val="nil"/>
              <w:left w:val="single" w:sz="6" w:space="0" w:color="000000"/>
              <w:bottom w:val="single" w:sz="4" w:space="0" w:color="000000"/>
              <w:right w:val="single" w:sz="4" w:space="0" w:color="000000"/>
            </w:tcBorders>
          </w:tcPr>
          <w:p w:rsidR="00361D1F" w:rsidRDefault="00361D1F" w:rsidP="00D4067E">
            <w:pPr>
              <w:pStyle w:val="TableParagraph"/>
              <w:spacing w:line="223" w:lineRule="exact"/>
              <w:rPr>
                <w:i/>
              </w:rPr>
            </w:pPr>
            <w:r>
              <w:t>since</w:t>
            </w:r>
            <w:r>
              <w:rPr>
                <w:spacing w:val="-1"/>
              </w:rPr>
              <w:t xml:space="preserve"> </w:t>
            </w:r>
            <w:r>
              <w:t>1</w:t>
            </w:r>
            <w:r>
              <w:rPr>
                <w:vertAlign w:val="superscript"/>
              </w:rPr>
              <w:t>st</w:t>
            </w:r>
            <w:r>
              <w:rPr>
                <w:spacing w:val="-1"/>
              </w:rPr>
              <w:t xml:space="preserve"> </w:t>
            </w:r>
            <w:r>
              <w:t>January</w:t>
            </w:r>
            <w:r>
              <w:rPr>
                <w:spacing w:val="-1"/>
              </w:rPr>
              <w:t xml:space="preserve"> </w:t>
            </w:r>
            <w:r>
              <w:rPr>
                <w:i/>
              </w:rPr>
              <w:t>2023</w:t>
            </w:r>
          </w:p>
        </w:tc>
        <w:tc>
          <w:tcPr>
            <w:tcW w:w="1925" w:type="dxa"/>
            <w:tcBorders>
              <w:top w:val="nil"/>
              <w:left w:val="single" w:sz="4" w:space="0" w:color="000000"/>
              <w:bottom w:val="single" w:sz="4" w:space="0" w:color="000000"/>
              <w:right w:val="single" w:sz="4" w:space="0" w:color="000000"/>
            </w:tcBorders>
          </w:tcPr>
          <w:p w:rsidR="00361D1F" w:rsidRDefault="00361D1F" w:rsidP="00D4067E">
            <w:pPr>
              <w:pStyle w:val="TableParagraph"/>
              <w:rPr>
                <w:sz w:val="16"/>
              </w:rPr>
            </w:pPr>
          </w:p>
        </w:tc>
        <w:tc>
          <w:tcPr>
            <w:tcW w:w="2040" w:type="dxa"/>
            <w:vMerge/>
            <w:tcBorders>
              <w:top w:val="nil"/>
              <w:left w:val="single" w:sz="4" w:space="0" w:color="000000"/>
              <w:bottom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362"/>
        </w:trPr>
        <w:tc>
          <w:tcPr>
            <w:tcW w:w="403" w:type="dxa"/>
            <w:vMerge/>
            <w:tcBorders>
              <w:top w:val="nil"/>
              <w:left w:val="nil"/>
              <w:right w:val="single" w:sz="4" w:space="0" w:color="000000"/>
            </w:tcBorders>
          </w:tcPr>
          <w:p w:rsidR="00361D1F" w:rsidRDefault="00361D1F" w:rsidP="00D4067E">
            <w:pPr>
              <w:rPr>
                <w:sz w:val="2"/>
                <w:szCs w:val="2"/>
              </w:rPr>
            </w:pPr>
          </w:p>
        </w:tc>
        <w:tc>
          <w:tcPr>
            <w:tcW w:w="10770" w:type="dxa"/>
            <w:gridSpan w:val="5"/>
            <w:tcBorders>
              <w:top w:val="single" w:sz="4" w:space="0" w:color="000000"/>
              <w:left w:val="single" w:sz="4" w:space="0" w:color="000000"/>
              <w:bottom w:val="single" w:sz="4" w:space="0" w:color="000000"/>
              <w:right w:val="single" w:sz="4" w:space="0" w:color="000000"/>
            </w:tcBorders>
          </w:tcPr>
          <w:p w:rsidR="00361D1F" w:rsidRDefault="00361D1F" w:rsidP="00D4067E">
            <w:pPr>
              <w:pStyle w:val="TableParagraph"/>
              <w:rPr>
                <w:b/>
                <w:sz w:val="20"/>
              </w:rPr>
            </w:pPr>
            <w:r>
              <w:rPr>
                <w:b/>
                <w:sz w:val="20"/>
              </w:rPr>
              <w:t>3.</w:t>
            </w:r>
            <w:r>
              <w:rPr>
                <w:b/>
                <w:spacing w:val="-3"/>
                <w:sz w:val="20"/>
              </w:rPr>
              <w:t xml:space="preserve"> </w:t>
            </w:r>
            <w:r>
              <w:rPr>
                <w:b/>
                <w:sz w:val="20"/>
              </w:rPr>
              <w:t>FINANCIAL</w:t>
            </w:r>
            <w:r>
              <w:rPr>
                <w:b/>
                <w:spacing w:val="-3"/>
                <w:sz w:val="20"/>
              </w:rPr>
              <w:t xml:space="preserve"> </w:t>
            </w:r>
            <w:r>
              <w:rPr>
                <w:b/>
                <w:sz w:val="20"/>
              </w:rPr>
              <w:t>SITUATION</w:t>
            </w:r>
            <w:r>
              <w:rPr>
                <w:b/>
                <w:spacing w:val="-3"/>
                <w:sz w:val="20"/>
              </w:rPr>
              <w:t xml:space="preserve"> </w:t>
            </w:r>
            <w:r>
              <w:rPr>
                <w:b/>
                <w:sz w:val="20"/>
              </w:rPr>
              <w:t>AND</w:t>
            </w:r>
            <w:r>
              <w:rPr>
                <w:b/>
                <w:spacing w:val="-2"/>
                <w:sz w:val="20"/>
              </w:rPr>
              <w:t xml:space="preserve"> </w:t>
            </w:r>
            <w:r>
              <w:rPr>
                <w:b/>
                <w:sz w:val="20"/>
              </w:rPr>
              <w:t>PERFORMANCE</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54"/>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4" w:lineRule="exact"/>
            </w:pPr>
            <w:r>
              <w:t>3.1</w:t>
            </w:r>
          </w:p>
        </w:tc>
        <w:tc>
          <w:tcPr>
            <w:tcW w:w="2208" w:type="dxa"/>
            <w:tcBorders>
              <w:top w:val="single" w:sz="4" w:space="0" w:color="000000"/>
              <w:left w:val="single" w:sz="4" w:space="0" w:color="000000"/>
              <w:bottom w:val="nil"/>
              <w:right w:val="single" w:sz="6" w:space="0" w:color="000000"/>
            </w:tcBorders>
          </w:tcPr>
          <w:p w:rsidR="00361D1F" w:rsidRDefault="00361D1F" w:rsidP="00D4067E">
            <w:pPr>
              <w:pStyle w:val="TableParagraph"/>
              <w:spacing w:line="234" w:lineRule="exact"/>
            </w:pPr>
            <w:r>
              <w:t>Financial</w:t>
            </w:r>
            <w:r>
              <w:rPr>
                <w:spacing w:val="-2"/>
              </w:rPr>
              <w:t xml:space="preserve"> </w:t>
            </w:r>
            <w:r>
              <w:t>Capabilities</w:t>
            </w:r>
          </w:p>
        </w:tc>
        <w:tc>
          <w:tcPr>
            <w:tcW w:w="3886" w:type="dxa"/>
            <w:tcBorders>
              <w:top w:val="single" w:sz="4" w:space="0" w:color="000000"/>
              <w:left w:val="single" w:sz="6" w:space="0" w:color="000000"/>
              <w:bottom w:val="nil"/>
              <w:right w:val="single" w:sz="4" w:space="0" w:color="000000"/>
            </w:tcBorders>
          </w:tcPr>
          <w:p w:rsidR="00361D1F" w:rsidRDefault="00361D1F" w:rsidP="00D4067E">
            <w:pPr>
              <w:pStyle w:val="TableParagraph"/>
              <w:spacing w:line="234" w:lineRule="exact"/>
            </w:pPr>
            <w:r>
              <w:t>(i)</w:t>
            </w:r>
            <w:r>
              <w:rPr>
                <w:spacing w:val="-3"/>
              </w:rPr>
              <w:t xml:space="preserve"> </w:t>
            </w:r>
            <w:r>
              <w:t>The</w:t>
            </w:r>
            <w:r>
              <w:rPr>
                <w:spacing w:val="-1"/>
              </w:rPr>
              <w:t xml:space="preserve"> </w:t>
            </w:r>
            <w:r>
              <w:t>Tenderer</w:t>
            </w:r>
            <w:r>
              <w:rPr>
                <w:spacing w:val="-3"/>
              </w:rPr>
              <w:t xml:space="preserve"> </w:t>
            </w:r>
            <w:r>
              <w:t>shall</w:t>
            </w:r>
            <w:r>
              <w:rPr>
                <w:spacing w:val="-3"/>
              </w:rPr>
              <w:t xml:space="preserve"> </w:t>
            </w:r>
            <w:r>
              <w:t>demonstrate</w:t>
            </w:r>
            <w:r>
              <w:rPr>
                <w:spacing w:val="-1"/>
              </w:rPr>
              <w:t xml:space="preserve"> </w:t>
            </w:r>
            <w:r>
              <w:t>that</w:t>
            </w:r>
            <w:r>
              <w:rPr>
                <w:spacing w:val="-2"/>
              </w:rPr>
              <w:t xml:space="preserve"> </w:t>
            </w:r>
            <w:r>
              <w:t>it</w:t>
            </w:r>
          </w:p>
        </w:tc>
        <w:tc>
          <w:tcPr>
            <w:tcW w:w="1925" w:type="dxa"/>
            <w:tcBorders>
              <w:top w:val="single" w:sz="4" w:space="0" w:color="000000"/>
              <w:left w:val="single" w:sz="4" w:space="0" w:color="000000"/>
              <w:bottom w:val="nil"/>
              <w:right w:val="single" w:sz="4" w:space="0" w:color="000000"/>
            </w:tcBorders>
          </w:tcPr>
          <w:p w:rsidR="00361D1F" w:rsidRDefault="00361D1F" w:rsidP="00D4067E">
            <w:pPr>
              <w:pStyle w:val="TableParagraph"/>
              <w:spacing w:line="234" w:lineRule="exact"/>
            </w:pPr>
            <w:r>
              <w:t>Form FIN – 3.1,</w:t>
            </w:r>
          </w:p>
        </w:tc>
        <w:tc>
          <w:tcPr>
            <w:tcW w:w="2040" w:type="dxa"/>
            <w:vMerge w:val="restart"/>
            <w:tcBorders>
              <w:top w:val="single" w:sz="4" w:space="0" w:color="000000"/>
              <w:left w:val="single" w:sz="4" w:space="0" w:color="000000"/>
              <w:right w:val="single" w:sz="4" w:space="0" w:color="000000"/>
            </w:tcBorders>
          </w:tcPr>
          <w:p w:rsidR="00361D1F" w:rsidRDefault="00361D1F" w:rsidP="00D4067E">
            <w:pPr>
              <w:pStyle w:val="TableParagraph"/>
            </w:pPr>
            <w:r>
              <w:t xml:space="preserve">  Refer Criteria</w:t>
            </w: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has</w:t>
            </w:r>
            <w:r>
              <w:rPr>
                <w:spacing w:val="-1"/>
              </w:rPr>
              <w:t xml:space="preserve"> </w:t>
            </w:r>
            <w:r>
              <w:t>access to, or</w:t>
            </w:r>
            <w:r>
              <w:rPr>
                <w:spacing w:val="-2"/>
              </w:rPr>
              <w:t xml:space="preserve"> </w:t>
            </w:r>
            <w:r>
              <w:t>has</w:t>
            </w:r>
            <w:r>
              <w:rPr>
                <w:spacing w:val="-3"/>
              </w:rPr>
              <w:t xml:space="preserve"> </w:t>
            </w:r>
            <w:r>
              <w:t>available,</w:t>
            </w:r>
            <w:r>
              <w:rPr>
                <w:spacing w:val="-2"/>
              </w:rPr>
              <w:t xml:space="preserve"> </w:t>
            </w:r>
            <w:r>
              <w:t>liquid</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pPr>
            <w:r>
              <w:t>with</w:t>
            </w:r>
            <w:r>
              <w:rPr>
                <w:spacing w:val="-3"/>
              </w:rPr>
              <w:t xml:space="preserve"> </w:t>
            </w:r>
            <w:r>
              <w:t>attachments</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7"/>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7" w:lineRule="exact"/>
            </w:pPr>
            <w:r>
              <w:t>assets,</w:t>
            </w:r>
            <w:r>
              <w:rPr>
                <w:spacing w:val="-2"/>
              </w:rPr>
              <w:t xml:space="preserve"> </w:t>
            </w:r>
            <w:r>
              <w:t>unencumbered</w:t>
            </w:r>
            <w:r>
              <w:rPr>
                <w:spacing w:val="-2"/>
              </w:rPr>
              <w:t xml:space="preserve"> </w:t>
            </w:r>
            <w:r>
              <w:t>real</w:t>
            </w:r>
            <w:r>
              <w:rPr>
                <w:spacing w:val="-4"/>
              </w:rPr>
              <w:t xml:space="preserve"> </w:t>
            </w:r>
            <w:r>
              <w:t>assets,</w:t>
            </w:r>
            <w:r>
              <w:rPr>
                <w:spacing w:val="-3"/>
              </w:rPr>
              <w:t xml:space="preserve"> </w:t>
            </w:r>
            <w:r>
              <w:t>lines</w:t>
            </w:r>
            <w:r>
              <w:rPr>
                <w:spacing w:val="-2"/>
              </w:rPr>
              <w:t xml:space="preserve"> </w:t>
            </w:r>
            <w:r>
              <w:t>of</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7" w:lineRule="exact"/>
            </w:pPr>
            <w:r>
              <w:t>(Accompanied</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credit,</w:t>
            </w:r>
            <w:r>
              <w:rPr>
                <w:spacing w:val="-4"/>
              </w:rPr>
              <w:t xml:space="preserve"> </w:t>
            </w:r>
            <w:r>
              <w:t>and</w:t>
            </w:r>
            <w:r>
              <w:rPr>
                <w:spacing w:val="-1"/>
              </w:rPr>
              <w:t xml:space="preserve"> </w:t>
            </w:r>
            <w:r>
              <w:t>other</w:t>
            </w:r>
            <w:r>
              <w:rPr>
                <w:spacing w:val="-1"/>
              </w:rPr>
              <w:t xml:space="preserve"> </w:t>
            </w:r>
            <w:r>
              <w:t>financial</w:t>
            </w:r>
            <w:r>
              <w:rPr>
                <w:spacing w:val="-3"/>
              </w:rPr>
              <w:t xml:space="preserve"> </w:t>
            </w:r>
            <w:r>
              <w:t>means</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pPr>
            <w:r>
              <w:t>with</w:t>
            </w:r>
            <w:r>
              <w:rPr>
                <w:spacing w:val="-2"/>
              </w:rPr>
              <w:t xml:space="preserve"> </w:t>
            </w:r>
            <w:r>
              <w:t>a</w:t>
            </w:r>
            <w:r>
              <w:rPr>
                <w:spacing w:val="-3"/>
              </w:rPr>
              <w:t xml:space="preserve"> </w:t>
            </w:r>
            <w:r>
              <w:t>certified</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(independent</w:t>
            </w:r>
            <w:r>
              <w:rPr>
                <w:spacing w:val="-3"/>
              </w:rPr>
              <w:t xml:space="preserve"> </w:t>
            </w:r>
            <w:r>
              <w:t>of</w:t>
            </w:r>
            <w:r>
              <w:rPr>
                <w:spacing w:val="-3"/>
              </w:rPr>
              <w:t xml:space="preserve"> </w:t>
            </w:r>
            <w:r>
              <w:t>any</w:t>
            </w:r>
            <w:r>
              <w:rPr>
                <w:spacing w:val="-1"/>
              </w:rPr>
              <w:t xml:space="preserve"> </w:t>
            </w:r>
            <w:r>
              <w:t>contractual advance</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pPr>
            <w:r>
              <w:t>bank</w:t>
            </w:r>
            <w:r>
              <w:rPr>
                <w:spacing w:val="-1"/>
              </w:rPr>
              <w:t xml:space="preserve"> </w:t>
            </w:r>
            <w:r>
              <w:t>statement or</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payment)</w:t>
            </w:r>
            <w:r>
              <w:rPr>
                <w:spacing w:val="-1"/>
              </w:rPr>
              <w:t xml:space="preserve"> </w:t>
            </w:r>
            <w:r>
              <w:t>sufficient to</w:t>
            </w:r>
            <w:r>
              <w:rPr>
                <w:spacing w:val="-4"/>
              </w:rPr>
              <w:t xml:space="preserve"> </w:t>
            </w:r>
            <w:r>
              <w:t>meet</w:t>
            </w:r>
            <w:r>
              <w:rPr>
                <w:spacing w:val="-3"/>
              </w:rPr>
              <w:t xml:space="preserve"> </w:t>
            </w:r>
            <w:r>
              <w:t>the</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pPr>
            <w:r>
              <w:t>a</w:t>
            </w:r>
            <w:r>
              <w:rPr>
                <w:spacing w:val="-1"/>
              </w:rPr>
              <w:t xml:space="preserve"> </w:t>
            </w:r>
            <w:r>
              <w:t>letter</w:t>
            </w:r>
            <w:r>
              <w:rPr>
                <w:spacing w:val="-2"/>
              </w:rPr>
              <w:t xml:space="preserve"> </w:t>
            </w:r>
            <w:r>
              <w:t>from</w:t>
            </w:r>
            <w:r>
              <w:rPr>
                <w:spacing w:val="-3"/>
              </w:rPr>
              <w:t xml:space="preserve"> </w:t>
            </w:r>
            <w:r>
              <w:t>the</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construction</w:t>
            </w:r>
            <w:r>
              <w:rPr>
                <w:spacing w:val="-1"/>
              </w:rPr>
              <w:t xml:space="preserve"> </w:t>
            </w:r>
            <w:r>
              <w:t>cash</w:t>
            </w:r>
            <w:r>
              <w:rPr>
                <w:spacing w:val="-3"/>
              </w:rPr>
              <w:t xml:space="preserve"> </w:t>
            </w:r>
            <w:r>
              <w:t>flow</w:t>
            </w:r>
            <w:r>
              <w:rPr>
                <w:spacing w:val="-4"/>
              </w:rPr>
              <w:t xml:space="preserve"> </w:t>
            </w:r>
            <w:r>
              <w:t>requirements</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8" w:lineRule="exact"/>
            </w:pPr>
            <w:r>
              <w:t>Bank</w:t>
            </w:r>
            <w:r>
              <w:rPr>
                <w:spacing w:val="-1"/>
              </w:rPr>
              <w:t xml:space="preserve"> </w:t>
            </w:r>
            <w:r>
              <w:t>indicating</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7"/>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7" w:lineRule="exact"/>
              <w:rPr>
                <w:b/>
              </w:rPr>
            </w:pPr>
            <w:r>
              <w:t>estimated</w:t>
            </w:r>
            <w:r>
              <w:rPr>
                <w:spacing w:val="-2"/>
              </w:rPr>
              <w:t xml:space="preserve"> </w:t>
            </w:r>
            <w:r>
              <w:t>as</w:t>
            </w:r>
            <w:r>
              <w:rPr>
                <w:spacing w:val="-4"/>
              </w:rPr>
              <w:t xml:space="preserve"> </w:t>
            </w:r>
            <w:r>
              <w:rPr>
                <w:b/>
              </w:rPr>
              <w:t>Kenya</w:t>
            </w:r>
            <w:r>
              <w:rPr>
                <w:b/>
                <w:spacing w:val="-2"/>
              </w:rPr>
              <w:t xml:space="preserve"> </w:t>
            </w:r>
            <w:r>
              <w:rPr>
                <w:b/>
              </w:rPr>
              <w:t>Shillings</w:t>
            </w:r>
          </w:p>
        </w:tc>
        <w:tc>
          <w:tcPr>
            <w:tcW w:w="1925" w:type="dxa"/>
            <w:tcBorders>
              <w:top w:val="nil"/>
              <w:left w:val="single" w:sz="4" w:space="0" w:color="000000"/>
              <w:bottom w:val="nil"/>
              <w:right w:val="single" w:sz="4" w:space="0" w:color="000000"/>
            </w:tcBorders>
          </w:tcPr>
          <w:p w:rsidR="00361D1F" w:rsidRDefault="00361D1F" w:rsidP="00D4067E">
            <w:pPr>
              <w:pStyle w:val="TableParagraph"/>
              <w:spacing w:line="227" w:lineRule="exact"/>
            </w:pPr>
            <w:r>
              <w:t>lines</w:t>
            </w:r>
            <w:r>
              <w:rPr>
                <w:spacing w:val="-2"/>
              </w:rPr>
              <w:t xml:space="preserve"> </w:t>
            </w:r>
            <w:r>
              <w:t>of</w:t>
            </w:r>
            <w:r>
              <w:rPr>
                <w:spacing w:val="-2"/>
              </w:rPr>
              <w:t xml:space="preserve"> </w:t>
            </w:r>
            <w:r>
              <w:t>credit)</w:t>
            </w: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rPr>
                <w:b/>
              </w:rPr>
              <w:t>40,000,000.00</w:t>
            </w:r>
            <w:r>
              <w:rPr>
                <w:b/>
                <w:spacing w:val="-2"/>
              </w:rPr>
              <w:t xml:space="preserve"> </w:t>
            </w:r>
            <w:r>
              <w:t>equivalent</w:t>
            </w:r>
            <w:r>
              <w:rPr>
                <w:spacing w:val="-3"/>
              </w:rPr>
              <w:t xml:space="preserve"> </w:t>
            </w:r>
            <w:r>
              <w:t>for</w:t>
            </w:r>
            <w:r>
              <w:rPr>
                <w:spacing w:val="-1"/>
              </w:rPr>
              <w:t xml:space="preserve"> </w:t>
            </w:r>
            <w:r>
              <w:t>the</w:t>
            </w:r>
            <w:r>
              <w:rPr>
                <w:spacing w:val="-2"/>
              </w:rPr>
              <w:t xml:space="preserve"> </w:t>
            </w:r>
            <w:r>
              <w:t>subject</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248"/>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208" w:type="dxa"/>
            <w:tcBorders>
              <w:top w:val="nil"/>
              <w:left w:val="single" w:sz="4" w:space="0" w:color="000000"/>
              <w:bottom w:val="nil"/>
              <w:right w:val="single" w:sz="6" w:space="0" w:color="000000"/>
            </w:tcBorders>
          </w:tcPr>
          <w:p w:rsidR="00361D1F" w:rsidRDefault="00361D1F" w:rsidP="00D4067E">
            <w:pPr>
              <w:pStyle w:val="TableParagraph"/>
              <w:rPr>
                <w:sz w:val="18"/>
              </w:rPr>
            </w:pPr>
          </w:p>
        </w:tc>
        <w:tc>
          <w:tcPr>
            <w:tcW w:w="3886" w:type="dxa"/>
            <w:tcBorders>
              <w:top w:val="nil"/>
              <w:left w:val="single" w:sz="6" w:space="0" w:color="000000"/>
              <w:bottom w:val="nil"/>
              <w:right w:val="single" w:sz="4" w:space="0" w:color="000000"/>
            </w:tcBorders>
          </w:tcPr>
          <w:p w:rsidR="00361D1F" w:rsidRDefault="00361D1F" w:rsidP="00D4067E">
            <w:pPr>
              <w:pStyle w:val="TableParagraph"/>
              <w:spacing w:line="228" w:lineRule="exact"/>
            </w:pPr>
            <w:r>
              <w:t>contract(s)</w:t>
            </w:r>
            <w:r>
              <w:rPr>
                <w:spacing w:val="-2"/>
              </w:rPr>
              <w:t xml:space="preserve"> </w:t>
            </w:r>
            <w:r>
              <w:t>net</w:t>
            </w:r>
            <w:r>
              <w:rPr>
                <w:spacing w:val="-1"/>
              </w:rPr>
              <w:t xml:space="preserve"> </w:t>
            </w:r>
            <w:r>
              <w:t>of</w:t>
            </w:r>
            <w:r>
              <w:rPr>
                <w:spacing w:val="-3"/>
              </w:rPr>
              <w:t xml:space="preserve"> </w:t>
            </w:r>
            <w:r>
              <w:t>the</w:t>
            </w:r>
            <w:r>
              <w:rPr>
                <w:spacing w:val="-2"/>
              </w:rPr>
              <w:t xml:space="preserve"> </w:t>
            </w:r>
            <w:r>
              <w:t>Tenderer’s</w:t>
            </w:r>
            <w:r>
              <w:rPr>
                <w:spacing w:val="-2"/>
              </w:rPr>
              <w:t xml:space="preserve"> </w:t>
            </w:r>
            <w:r>
              <w:t>other</w:t>
            </w:r>
          </w:p>
        </w:tc>
        <w:tc>
          <w:tcPr>
            <w:tcW w:w="1925" w:type="dxa"/>
            <w:tcBorders>
              <w:top w:val="nil"/>
              <w:left w:val="single" w:sz="4" w:space="0" w:color="000000"/>
              <w:bottom w:val="nil"/>
              <w:right w:val="single" w:sz="4" w:space="0" w:color="000000"/>
            </w:tcBorders>
          </w:tcPr>
          <w:p w:rsidR="00361D1F" w:rsidRDefault="00361D1F" w:rsidP="00D4067E">
            <w:pPr>
              <w:pStyle w:val="TableParagraph"/>
              <w:rPr>
                <w:sz w:val="18"/>
              </w:rPr>
            </w:pP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r w:rsidR="00361D1F" w:rsidTr="000961B7">
        <w:trPr>
          <w:trHeight w:val="413"/>
        </w:trPr>
        <w:tc>
          <w:tcPr>
            <w:tcW w:w="403" w:type="dxa"/>
            <w:vMerge/>
            <w:tcBorders>
              <w:top w:val="nil"/>
              <w:left w:val="nil"/>
              <w:right w:val="single" w:sz="4" w:space="0" w:color="000000"/>
            </w:tcBorders>
          </w:tcPr>
          <w:p w:rsidR="00361D1F" w:rsidRDefault="00361D1F" w:rsidP="00D4067E">
            <w:pPr>
              <w:rPr>
                <w:sz w:val="2"/>
                <w:szCs w:val="2"/>
              </w:rPr>
            </w:pPr>
          </w:p>
        </w:tc>
        <w:tc>
          <w:tcPr>
            <w:tcW w:w="711" w:type="dxa"/>
            <w:tcBorders>
              <w:top w:val="nil"/>
              <w:left w:val="single" w:sz="4" w:space="0" w:color="000000"/>
              <w:right w:val="single" w:sz="4" w:space="0" w:color="000000"/>
            </w:tcBorders>
          </w:tcPr>
          <w:p w:rsidR="00361D1F" w:rsidRDefault="00361D1F" w:rsidP="00D4067E">
            <w:pPr>
              <w:pStyle w:val="TableParagraph"/>
            </w:pPr>
          </w:p>
        </w:tc>
        <w:tc>
          <w:tcPr>
            <w:tcW w:w="2208" w:type="dxa"/>
            <w:tcBorders>
              <w:top w:val="nil"/>
              <w:left w:val="single" w:sz="4" w:space="0" w:color="000000"/>
              <w:right w:val="single" w:sz="6" w:space="0" w:color="000000"/>
            </w:tcBorders>
          </w:tcPr>
          <w:p w:rsidR="00361D1F" w:rsidRDefault="00361D1F" w:rsidP="00D4067E">
            <w:pPr>
              <w:pStyle w:val="TableParagraph"/>
            </w:pPr>
          </w:p>
        </w:tc>
        <w:tc>
          <w:tcPr>
            <w:tcW w:w="3886" w:type="dxa"/>
            <w:tcBorders>
              <w:top w:val="nil"/>
              <w:left w:val="single" w:sz="6" w:space="0" w:color="000000"/>
              <w:right w:val="single" w:sz="4" w:space="0" w:color="000000"/>
            </w:tcBorders>
          </w:tcPr>
          <w:p w:rsidR="00361D1F" w:rsidRDefault="00361D1F" w:rsidP="00D4067E">
            <w:pPr>
              <w:pStyle w:val="TableParagraph"/>
              <w:spacing w:line="246" w:lineRule="exact"/>
            </w:pPr>
            <w:r>
              <w:t>commitments.</w:t>
            </w:r>
          </w:p>
        </w:tc>
        <w:tc>
          <w:tcPr>
            <w:tcW w:w="1925" w:type="dxa"/>
            <w:tcBorders>
              <w:top w:val="nil"/>
              <w:left w:val="single" w:sz="4" w:space="0" w:color="000000"/>
              <w:right w:val="single" w:sz="4" w:space="0" w:color="000000"/>
            </w:tcBorders>
          </w:tcPr>
          <w:p w:rsidR="00361D1F" w:rsidRDefault="00361D1F" w:rsidP="00D4067E">
            <w:pPr>
              <w:pStyle w:val="TableParagraph"/>
            </w:pPr>
          </w:p>
        </w:tc>
        <w:tc>
          <w:tcPr>
            <w:tcW w:w="2040" w:type="dxa"/>
            <w:vMerge/>
            <w:tcBorders>
              <w:top w:val="nil"/>
              <w:left w:val="single" w:sz="4" w:space="0" w:color="000000"/>
              <w:right w:val="single" w:sz="4" w:space="0" w:color="000000"/>
            </w:tcBorders>
          </w:tcPr>
          <w:p w:rsidR="00361D1F" w:rsidRDefault="00361D1F" w:rsidP="00D4067E">
            <w:pPr>
              <w:rPr>
                <w:sz w:val="2"/>
                <w:szCs w:val="2"/>
              </w:rPr>
            </w:pPr>
          </w:p>
        </w:tc>
        <w:tc>
          <w:tcPr>
            <w:tcW w:w="731" w:type="dxa"/>
            <w:vMerge/>
            <w:tcBorders>
              <w:top w:val="nil"/>
              <w:left w:val="single" w:sz="4" w:space="0" w:color="000000"/>
              <w:right w:val="nil"/>
            </w:tcBorders>
          </w:tcPr>
          <w:p w:rsidR="00361D1F" w:rsidRDefault="00361D1F" w:rsidP="00D4067E">
            <w:pPr>
              <w:rPr>
                <w:sz w:val="2"/>
                <w:szCs w:val="2"/>
              </w:rPr>
            </w:pPr>
          </w:p>
        </w:tc>
      </w:tr>
    </w:tbl>
    <w:p w:rsidR="00361D1F" w:rsidRDefault="00361D1F" w:rsidP="000961B7">
      <w:pPr>
        <w:ind w:left="720"/>
        <w:rPr>
          <w:sz w:val="2"/>
          <w:szCs w:val="2"/>
        </w:rPr>
        <w:sectPr w:rsidR="00361D1F">
          <w:footerReference w:type="default" r:id="rId65"/>
          <w:pgSz w:w="11920" w:h="16850"/>
          <w:pgMar w:top="0" w:right="0" w:bottom="0" w:left="0" w:header="0" w:footer="0" w:gutter="0"/>
          <w:cols w:space="720"/>
        </w:sectPr>
      </w:pPr>
    </w:p>
    <w:p w:rsidR="00361D1F" w:rsidRDefault="00361D1F" w:rsidP="000961B7">
      <w:pPr>
        <w:pStyle w:val="BodyText"/>
        <w:ind w:left="720"/>
        <w:rPr>
          <w:b/>
          <w:sz w:val="20"/>
        </w:rPr>
      </w:pPr>
      <w:r>
        <w:rPr>
          <w:noProof/>
          <w:lang w:val="en-GB" w:eastAsia="en-GB"/>
        </w:rPr>
        <w:lastRenderedPageBreak/>
        <mc:AlternateContent>
          <mc:Choice Requires="wps">
            <w:drawing>
              <wp:anchor distT="0" distB="0" distL="114300" distR="114300" simplePos="0" relativeHeight="251693056" behindDoc="0" locked="0" layoutInCell="1" allowOverlap="1" wp14:anchorId="3D57B06F" wp14:editId="68185EAD">
                <wp:simplePos x="0" y="0"/>
                <wp:positionH relativeFrom="page">
                  <wp:posOffset>0</wp:posOffset>
                </wp:positionH>
                <wp:positionV relativeFrom="page">
                  <wp:posOffset>0</wp:posOffset>
                </wp:positionV>
                <wp:extent cx="7560310" cy="234315"/>
                <wp:effectExtent l="0" t="0" r="0" b="0"/>
                <wp:wrapNone/>
                <wp:docPr id="68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5CE6A4" id="Rectangle 312" o:spid="_x0000_s1026" style="position:absolute;margin-left:0;margin-top:0;width:595.3pt;height:18.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" fillcolor="#ec1c23" stroked="f">
                <w10:wrap anchorx="page" anchory="page"/>
              </v:rect>
            </w:pict>
          </mc:Fallback>
        </mc:AlternateContent>
      </w:r>
    </w:p>
    <w:p w:rsidR="00361D1F" w:rsidRDefault="00361D1F" w:rsidP="000961B7">
      <w:pPr>
        <w:pStyle w:val="BodyText"/>
        <w:ind w:left="720"/>
        <w:rPr>
          <w:b/>
          <w:sz w:val="20"/>
        </w:rPr>
      </w:pPr>
    </w:p>
    <w:p w:rsidR="00361D1F" w:rsidRDefault="00361D1F" w:rsidP="000961B7">
      <w:pPr>
        <w:pStyle w:val="BodyText"/>
        <w:spacing w:before="7"/>
        <w:ind w:left="720"/>
        <w:rPr>
          <w:b/>
          <w:sz w:val="15"/>
        </w:rPr>
      </w:pP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208"/>
        <w:gridCol w:w="3886"/>
        <w:gridCol w:w="1925"/>
        <w:gridCol w:w="2040"/>
      </w:tblGrid>
      <w:tr w:rsidR="00361D1F" w:rsidTr="000961B7">
        <w:trPr>
          <w:trHeight w:val="251"/>
        </w:trPr>
        <w:tc>
          <w:tcPr>
            <w:tcW w:w="711" w:type="dxa"/>
          </w:tcPr>
          <w:p w:rsidR="00361D1F" w:rsidRDefault="00361D1F" w:rsidP="00D4067E">
            <w:pPr>
              <w:pStyle w:val="TableParagraph"/>
              <w:spacing w:line="232" w:lineRule="exact"/>
              <w:rPr>
                <w:b/>
              </w:rPr>
            </w:pPr>
            <w:r>
              <w:rPr>
                <w:b/>
              </w:rPr>
              <w:t>1</w:t>
            </w:r>
          </w:p>
        </w:tc>
        <w:tc>
          <w:tcPr>
            <w:tcW w:w="2208" w:type="dxa"/>
            <w:tcBorders>
              <w:right w:val="single" w:sz="6" w:space="0" w:color="000000"/>
            </w:tcBorders>
          </w:tcPr>
          <w:p w:rsidR="00361D1F" w:rsidRDefault="00361D1F" w:rsidP="00D4067E">
            <w:pPr>
              <w:pStyle w:val="TableParagraph"/>
              <w:spacing w:line="232" w:lineRule="exact"/>
              <w:rPr>
                <w:b/>
              </w:rPr>
            </w:pPr>
            <w:r>
              <w:rPr>
                <w:b/>
              </w:rPr>
              <w:t>2</w:t>
            </w:r>
          </w:p>
        </w:tc>
        <w:tc>
          <w:tcPr>
            <w:tcW w:w="3886" w:type="dxa"/>
            <w:tcBorders>
              <w:left w:val="single" w:sz="6" w:space="0" w:color="000000"/>
            </w:tcBorders>
          </w:tcPr>
          <w:p w:rsidR="00361D1F" w:rsidRDefault="00361D1F" w:rsidP="00D4067E">
            <w:pPr>
              <w:pStyle w:val="TableParagraph"/>
              <w:spacing w:line="232" w:lineRule="exact"/>
              <w:rPr>
                <w:b/>
              </w:rPr>
            </w:pPr>
            <w:r>
              <w:rPr>
                <w:b/>
              </w:rPr>
              <w:t>3</w:t>
            </w:r>
          </w:p>
        </w:tc>
        <w:tc>
          <w:tcPr>
            <w:tcW w:w="1925" w:type="dxa"/>
          </w:tcPr>
          <w:p w:rsidR="00361D1F" w:rsidRDefault="00361D1F" w:rsidP="00D4067E">
            <w:pPr>
              <w:pStyle w:val="TableParagraph"/>
              <w:spacing w:line="232" w:lineRule="exact"/>
              <w:rPr>
                <w:b/>
                <w:i/>
              </w:rPr>
            </w:pPr>
            <w:r>
              <w:rPr>
                <w:b/>
                <w:i/>
              </w:rPr>
              <w:t>4</w:t>
            </w:r>
          </w:p>
        </w:tc>
        <w:tc>
          <w:tcPr>
            <w:tcW w:w="2040" w:type="dxa"/>
          </w:tcPr>
          <w:p w:rsidR="00361D1F" w:rsidRDefault="00361D1F" w:rsidP="00D4067E">
            <w:pPr>
              <w:pStyle w:val="TableParagraph"/>
              <w:spacing w:line="232" w:lineRule="exact"/>
              <w:rPr>
                <w:b/>
                <w:i/>
              </w:rPr>
            </w:pPr>
            <w:r>
              <w:rPr>
                <w:b/>
                <w:i/>
              </w:rPr>
              <w:t>5</w:t>
            </w:r>
          </w:p>
        </w:tc>
      </w:tr>
      <w:tr w:rsidR="00361D1F" w:rsidTr="000961B7">
        <w:trPr>
          <w:trHeight w:val="1012"/>
        </w:trPr>
        <w:tc>
          <w:tcPr>
            <w:tcW w:w="711" w:type="dxa"/>
          </w:tcPr>
          <w:p w:rsidR="00361D1F" w:rsidRDefault="00361D1F" w:rsidP="00D4067E">
            <w:pPr>
              <w:pStyle w:val="TableParagraph"/>
              <w:ind w:right="134"/>
              <w:rPr>
                <w:b/>
              </w:rPr>
            </w:pPr>
            <w:r>
              <w:rPr>
                <w:b/>
              </w:rPr>
              <w:t>Item</w:t>
            </w:r>
            <w:r>
              <w:rPr>
                <w:b/>
                <w:spacing w:val="-52"/>
              </w:rPr>
              <w:t xml:space="preserve"> </w:t>
            </w:r>
            <w:r>
              <w:rPr>
                <w:b/>
              </w:rPr>
              <w:t>No.</w:t>
            </w:r>
          </w:p>
        </w:tc>
        <w:tc>
          <w:tcPr>
            <w:tcW w:w="2208" w:type="dxa"/>
            <w:tcBorders>
              <w:right w:val="single" w:sz="6" w:space="0" w:color="000000"/>
            </w:tcBorders>
          </w:tcPr>
          <w:p w:rsidR="00361D1F" w:rsidRDefault="00361D1F" w:rsidP="00D4067E">
            <w:pPr>
              <w:pStyle w:val="TableParagraph"/>
              <w:ind w:right="834"/>
              <w:rPr>
                <w:b/>
              </w:rPr>
            </w:pPr>
            <w:r>
              <w:rPr>
                <w:b/>
              </w:rPr>
              <w:t>Qualification</w:t>
            </w:r>
            <w:r>
              <w:rPr>
                <w:b/>
                <w:spacing w:val="-52"/>
              </w:rPr>
              <w:t xml:space="preserve"> </w:t>
            </w:r>
            <w:r>
              <w:rPr>
                <w:b/>
              </w:rPr>
              <w:t>Subject</w:t>
            </w:r>
          </w:p>
        </w:tc>
        <w:tc>
          <w:tcPr>
            <w:tcW w:w="3886" w:type="dxa"/>
            <w:tcBorders>
              <w:left w:val="single" w:sz="6" w:space="0" w:color="000000"/>
            </w:tcBorders>
          </w:tcPr>
          <w:p w:rsidR="00361D1F" w:rsidRDefault="00361D1F" w:rsidP="00D4067E">
            <w:pPr>
              <w:pStyle w:val="TableParagraph"/>
              <w:spacing w:line="251" w:lineRule="exact"/>
              <w:rPr>
                <w:b/>
              </w:rPr>
            </w:pPr>
            <w:r>
              <w:rPr>
                <w:b/>
              </w:rPr>
              <w:t>Qualification</w:t>
            </w:r>
            <w:r>
              <w:rPr>
                <w:b/>
                <w:spacing w:val="-4"/>
              </w:rPr>
              <w:t xml:space="preserve"> </w:t>
            </w:r>
            <w:r>
              <w:rPr>
                <w:b/>
              </w:rPr>
              <w:t>Requirement</w:t>
            </w:r>
          </w:p>
        </w:tc>
        <w:tc>
          <w:tcPr>
            <w:tcW w:w="1925" w:type="dxa"/>
          </w:tcPr>
          <w:p w:rsidR="00361D1F" w:rsidRDefault="00361D1F" w:rsidP="00D4067E">
            <w:pPr>
              <w:pStyle w:val="TableParagraph"/>
              <w:ind w:right="283"/>
              <w:rPr>
                <w:b/>
                <w:i/>
              </w:rPr>
            </w:pPr>
            <w:r>
              <w:rPr>
                <w:b/>
                <w:i/>
              </w:rPr>
              <w:t>Document To be</w:t>
            </w:r>
            <w:r>
              <w:rPr>
                <w:b/>
                <w:i/>
                <w:spacing w:val="-52"/>
              </w:rPr>
              <w:t xml:space="preserve"> </w:t>
            </w:r>
            <w:r>
              <w:rPr>
                <w:b/>
                <w:i/>
              </w:rPr>
              <w:t>Completed by</w:t>
            </w:r>
            <w:r>
              <w:rPr>
                <w:b/>
                <w:i/>
                <w:spacing w:val="1"/>
              </w:rPr>
              <w:t xml:space="preserve"> </w:t>
            </w:r>
            <w:r>
              <w:rPr>
                <w:b/>
                <w:i/>
              </w:rPr>
              <w:t>Tenderer</w:t>
            </w:r>
          </w:p>
        </w:tc>
        <w:tc>
          <w:tcPr>
            <w:tcW w:w="2040" w:type="dxa"/>
          </w:tcPr>
          <w:p w:rsidR="00361D1F" w:rsidRDefault="00361D1F" w:rsidP="00D4067E">
            <w:pPr>
              <w:pStyle w:val="TableParagraph"/>
              <w:ind w:right="247"/>
              <w:rPr>
                <w:b/>
                <w:i/>
              </w:rPr>
            </w:pPr>
            <w:r>
              <w:rPr>
                <w:b/>
                <w:i/>
              </w:rPr>
              <w:t>For Procuring</w:t>
            </w:r>
            <w:r>
              <w:rPr>
                <w:b/>
                <w:i/>
                <w:spacing w:val="1"/>
              </w:rPr>
              <w:t xml:space="preserve"> </w:t>
            </w:r>
            <w:r>
              <w:rPr>
                <w:b/>
                <w:i/>
              </w:rPr>
              <w:t>Entity’s Use</w:t>
            </w:r>
            <w:r>
              <w:rPr>
                <w:b/>
                <w:i/>
                <w:spacing w:val="1"/>
              </w:rPr>
              <w:t xml:space="preserve"> </w:t>
            </w:r>
            <w:r>
              <w:rPr>
                <w:b/>
                <w:i/>
              </w:rPr>
              <w:t>(Qualification</w:t>
            </w:r>
            <w:r>
              <w:rPr>
                <w:b/>
                <w:i/>
                <w:spacing w:val="-14"/>
              </w:rPr>
              <w:t xml:space="preserve"> </w:t>
            </w:r>
            <w:r>
              <w:rPr>
                <w:b/>
                <w:i/>
              </w:rPr>
              <w:t>met</w:t>
            </w:r>
          </w:p>
          <w:p w:rsidR="00361D1F" w:rsidRDefault="00361D1F" w:rsidP="00D4067E">
            <w:pPr>
              <w:pStyle w:val="TableParagraph"/>
              <w:spacing w:line="233" w:lineRule="exact"/>
              <w:rPr>
                <w:b/>
                <w:i/>
              </w:rPr>
            </w:pPr>
            <w:r>
              <w:rPr>
                <w:b/>
                <w:i/>
              </w:rPr>
              <w:t>or Not</w:t>
            </w:r>
            <w:r>
              <w:rPr>
                <w:b/>
                <w:i/>
                <w:spacing w:val="-2"/>
              </w:rPr>
              <w:t xml:space="preserve"> </w:t>
            </w:r>
            <w:r>
              <w:rPr>
                <w:b/>
                <w:i/>
              </w:rPr>
              <w:t>Met)</w:t>
            </w:r>
          </w:p>
        </w:tc>
      </w:tr>
      <w:tr w:rsidR="00361D1F" w:rsidTr="000961B7">
        <w:trPr>
          <w:trHeight w:val="2277"/>
        </w:trPr>
        <w:tc>
          <w:tcPr>
            <w:tcW w:w="711" w:type="dxa"/>
          </w:tcPr>
          <w:p w:rsidR="00361D1F" w:rsidRDefault="00361D1F" w:rsidP="00D4067E">
            <w:pPr>
              <w:pStyle w:val="TableParagraph"/>
              <w:rPr>
                <w:sz w:val="20"/>
              </w:rPr>
            </w:pPr>
          </w:p>
        </w:tc>
        <w:tc>
          <w:tcPr>
            <w:tcW w:w="2208" w:type="dxa"/>
            <w:tcBorders>
              <w:right w:val="single" w:sz="6" w:space="0" w:color="000000"/>
            </w:tcBorders>
          </w:tcPr>
          <w:p w:rsidR="00361D1F" w:rsidRDefault="00361D1F" w:rsidP="00D4067E">
            <w:pPr>
              <w:pStyle w:val="TableParagraph"/>
              <w:rPr>
                <w:sz w:val="20"/>
              </w:rPr>
            </w:pPr>
          </w:p>
        </w:tc>
        <w:tc>
          <w:tcPr>
            <w:tcW w:w="3886" w:type="dxa"/>
            <w:tcBorders>
              <w:left w:val="single" w:sz="6" w:space="0" w:color="000000"/>
            </w:tcBorders>
          </w:tcPr>
          <w:p w:rsidR="00361D1F" w:rsidRDefault="00361D1F" w:rsidP="00D4067E">
            <w:pPr>
              <w:pStyle w:val="TableParagraph"/>
              <w:spacing w:before="11"/>
              <w:rPr>
                <w:b/>
                <w:sz w:val="21"/>
              </w:rPr>
            </w:pPr>
          </w:p>
          <w:p w:rsidR="00361D1F" w:rsidRDefault="00361D1F" w:rsidP="00D4067E">
            <w:pPr>
              <w:pStyle w:val="TableParagraph"/>
              <w:ind w:right="96"/>
            </w:pPr>
            <w:r>
              <w:t>(ii) The Tenderers shall also demonstrate,</w:t>
            </w:r>
            <w:r>
              <w:rPr>
                <w:spacing w:val="-52"/>
              </w:rPr>
              <w:t xml:space="preserve"> </w:t>
            </w:r>
            <w:r>
              <w:t>to</w:t>
            </w:r>
            <w:r>
              <w:rPr>
                <w:spacing w:val="9"/>
              </w:rPr>
              <w:t xml:space="preserve"> </w:t>
            </w:r>
            <w:r>
              <w:t>the</w:t>
            </w:r>
            <w:r>
              <w:rPr>
                <w:spacing w:val="9"/>
              </w:rPr>
              <w:t xml:space="preserve"> </w:t>
            </w:r>
            <w:r>
              <w:t>satisfaction</w:t>
            </w:r>
            <w:r>
              <w:rPr>
                <w:spacing w:val="6"/>
              </w:rPr>
              <w:t xml:space="preserve"> </w:t>
            </w:r>
            <w:r>
              <w:t>of</w:t>
            </w:r>
            <w:r>
              <w:rPr>
                <w:spacing w:val="7"/>
              </w:rPr>
              <w:t xml:space="preserve"> </w:t>
            </w:r>
            <w:r>
              <w:t>the</w:t>
            </w:r>
            <w:r>
              <w:rPr>
                <w:spacing w:val="9"/>
              </w:rPr>
              <w:t xml:space="preserve"> </w:t>
            </w:r>
            <w:r>
              <w:t>Procuring</w:t>
            </w:r>
            <w:r>
              <w:rPr>
                <w:spacing w:val="1"/>
              </w:rPr>
              <w:t xml:space="preserve"> </w:t>
            </w:r>
            <w:r>
              <w:t>Entity, that it has adequate sources of</w:t>
            </w:r>
            <w:r>
              <w:rPr>
                <w:spacing w:val="1"/>
              </w:rPr>
              <w:t xml:space="preserve"> </w:t>
            </w:r>
            <w:r>
              <w:t>finance to meet the cash flow</w:t>
            </w:r>
            <w:r>
              <w:rPr>
                <w:spacing w:val="1"/>
              </w:rPr>
              <w:t xml:space="preserve"> </w:t>
            </w:r>
            <w:r>
              <w:t>requirements on works currently in</w:t>
            </w:r>
            <w:r>
              <w:rPr>
                <w:spacing w:val="1"/>
              </w:rPr>
              <w:t xml:space="preserve"> </w:t>
            </w:r>
            <w:r>
              <w:t>progress and for future contract</w:t>
            </w:r>
            <w:r>
              <w:rPr>
                <w:spacing w:val="1"/>
              </w:rPr>
              <w:t xml:space="preserve"> </w:t>
            </w:r>
            <w:r>
              <w:t>commitments.</w:t>
            </w:r>
          </w:p>
        </w:tc>
        <w:tc>
          <w:tcPr>
            <w:tcW w:w="1925" w:type="dxa"/>
          </w:tcPr>
          <w:p w:rsidR="00361D1F" w:rsidRDefault="00361D1F" w:rsidP="00D4067E">
            <w:pPr>
              <w:pStyle w:val="TableParagraph"/>
              <w:rPr>
                <w:sz w:val="20"/>
              </w:rPr>
            </w:pPr>
          </w:p>
        </w:tc>
        <w:tc>
          <w:tcPr>
            <w:tcW w:w="2040" w:type="dxa"/>
          </w:tcPr>
          <w:p w:rsidR="00361D1F" w:rsidRDefault="00361D1F" w:rsidP="00D4067E">
            <w:pPr>
              <w:pStyle w:val="TableParagraph"/>
              <w:rPr>
                <w:sz w:val="20"/>
              </w:rPr>
            </w:pPr>
          </w:p>
        </w:tc>
      </w:tr>
      <w:tr w:rsidR="00361D1F" w:rsidTr="000961B7">
        <w:trPr>
          <w:trHeight w:val="2085"/>
        </w:trPr>
        <w:tc>
          <w:tcPr>
            <w:tcW w:w="711" w:type="dxa"/>
          </w:tcPr>
          <w:p w:rsidR="00361D1F" w:rsidRDefault="00361D1F" w:rsidP="00D4067E">
            <w:pPr>
              <w:pStyle w:val="TableParagraph"/>
              <w:spacing w:line="251" w:lineRule="exact"/>
            </w:pPr>
            <w:r>
              <w:t>3.2</w:t>
            </w:r>
          </w:p>
        </w:tc>
        <w:tc>
          <w:tcPr>
            <w:tcW w:w="2208" w:type="dxa"/>
            <w:tcBorders>
              <w:right w:val="single" w:sz="6" w:space="0" w:color="000000"/>
            </w:tcBorders>
          </w:tcPr>
          <w:p w:rsidR="00361D1F" w:rsidRDefault="00361D1F" w:rsidP="00D4067E">
            <w:pPr>
              <w:pStyle w:val="TableParagraph"/>
              <w:ind w:right="620"/>
            </w:pPr>
            <w:r>
              <w:t>Average Annual</w:t>
            </w:r>
            <w:r>
              <w:rPr>
                <w:spacing w:val="-52"/>
              </w:rPr>
              <w:t xml:space="preserve"> </w:t>
            </w:r>
            <w:r>
              <w:t>Construction</w:t>
            </w:r>
            <w:r>
              <w:rPr>
                <w:spacing w:val="1"/>
              </w:rPr>
              <w:t xml:space="preserve"> </w:t>
            </w:r>
            <w:r>
              <w:t>Turnover</w:t>
            </w:r>
          </w:p>
        </w:tc>
        <w:tc>
          <w:tcPr>
            <w:tcW w:w="3886" w:type="dxa"/>
            <w:tcBorders>
              <w:left w:val="single" w:sz="6" w:space="0" w:color="000000"/>
            </w:tcBorders>
          </w:tcPr>
          <w:p w:rsidR="00361D1F" w:rsidRDefault="00361D1F" w:rsidP="00D4067E">
            <w:pPr>
              <w:pStyle w:val="TableParagraph"/>
              <w:ind w:right="95"/>
            </w:pPr>
            <w:r>
              <w:t>Minimum average annual construction</w:t>
            </w:r>
            <w:r>
              <w:rPr>
                <w:spacing w:val="1"/>
              </w:rPr>
              <w:t xml:space="preserve"> </w:t>
            </w:r>
            <w:r>
              <w:t xml:space="preserve">turnover of </w:t>
            </w:r>
            <w:r>
              <w:rPr>
                <w:b/>
              </w:rPr>
              <w:t>Kenya Shillings</w:t>
            </w:r>
            <w:r>
              <w:rPr>
                <w:b/>
                <w:spacing w:val="1"/>
              </w:rPr>
              <w:t xml:space="preserve"> </w:t>
            </w:r>
            <w:r>
              <w:rPr>
                <w:b/>
                <w:i/>
              </w:rPr>
              <w:t xml:space="preserve">40,000,000.00 </w:t>
            </w:r>
            <w:r>
              <w:t>equivalent calculated as</w:t>
            </w:r>
            <w:r>
              <w:rPr>
                <w:spacing w:val="1"/>
              </w:rPr>
              <w:t xml:space="preserve"> </w:t>
            </w:r>
            <w:r>
              <w:t>total certified payments received for</w:t>
            </w:r>
            <w:r>
              <w:rPr>
                <w:spacing w:val="1"/>
              </w:rPr>
              <w:t xml:space="preserve"> </w:t>
            </w:r>
            <w:r>
              <w:t>contracts in progress and/or completed</w:t>
            </w:r>
            <w:r>
              <w:rPr>
                <w:spacing w:val="1"/>
              </w:rPr>
              <w:t xml:space="preserve"> </w:t>
            </w:r>
            <w:r>
              <w:t>within</w:t>
            </w:r>
            <w:r>
              <w:rPr>
                <w:spacing w:val="-2"/>
              </w:rPr>
              <w:t xml:space="preserve"> </w:t>
            </w:r>
            <w:r>
              <w:t>the</w:t>
            </w:r>
            <w:r>
              <w:rPr>
                <w:spacing w:val="-1"/>
              </w:rPr>
              <w:t xml:space="preserve"> </w:t>
            </w:r>
            <w:r>
              <w:t>last 3 years,</w:t>
            </w:r>
            <w:r>
              <w:rPr>
                <w:spacing w:val="-1"/>
              </w:rPr>
              <w:t xml:space="preserve"> </w:t>
            </w:r>
            <w:r>
              <w:t>divided</w:t>
            </w:r>
            <w:r>
              <w:rPr>
                <w:spacing w:val="-1"/>
              </w:rPr>
              <w:t xml:space="preserve"> </w:t>
            </w:r>
            <w:r>
              <w:t>by</w:t>
            </w:r>
            <w:r>
              <w:rPr>
                <w:spacing w:val="-1"/>
              </w:rPr>
              <w:t xml:space="preserve"> </w:t>
            </w:r>
            <w:r>
              <w:rPr>
                <w:i/>
              </w:rPr>
              <w:t>3</w:t>
            </w:r>
            <w:r>
              <w:rPr>
                <w:i/>
                <w:spacing w:val="-4"/>
              </w:rPr>
              <w:t xml:space="preserve"> </w:t>
            </w:r>
            <w:r>
              <w:t>years</w:t>
            </w:r>
          </w:p>
        </w:tc>
        <w:tc>
          <w:tcPr>
            <w:tcW w:w="1925" w:type="dxa"/>
          </w:tcPr>
          <w:p w:rsidR="00361D1F" w:rsidRDefault="00361D1F" w:rsidP="00D4067E">
            <w:pPr>
              <w:pStyle w:val="TableParagraph"/>
              <w:spacing w:line="251" w:lineRule="exact"/>
            </w:pPr>
            <w:r>
              <w:t>Form</w:t>
            </w:r>
            <w:r>
              <w:rPr>
                <w:spacing w:val="1"/>
              </w:rPr>
              <w:t xml:space="preserve"> </w:t>
            </w:r>
            <w:r>
              <w:t>FIN</w:t>
            </w:r>
            <w:r>
              <w:rPr>
                <w:spacing w:val="1"/>
              </w:rPr>
              <w:t xml:space="preserve"> </w:t>
            </w:r>
            <w:r>
              <w:t>– 3.2</w:t>
            </w:r>
          </w:p>
          <w:p w:rsidR="00361D1F" w:rsidRDefault="00361D1F" w:rsidP="00D4067E">
            <w:pPr>
              <w:pStyle w:val="TableParagraph"/>
              <w:ind w:right="150"/>
            </w:pPr>
            <w:r>
              <w:t>(Certified extract</w:t>
            </w:r>
            <w:r>
              <w:rPr>
                <w:spacing w:val="1"/>
              </w:rPr>
              <w:t xml:space="preserve"> </w:t>
            </w:r>
            <w:r>
              <w:t>of the audited</w:t>
            </w:r>
            <w:r>
              <w:rPr>
                <w:spacing w:val="1"/>
              </w:rPr>
              <w:t xml:space="preserve"> </w:t>
            </w:r>
            <w:r>
              <w:t>financial accounts</w:t>
            </w:r>
            <w:r>
              <w:rPr>
                <w:spacing w:val="-52"/>
              </w:rPr>
              <w:t xml:space="preserve"> </w:t>
            </w:r>
            <w:r>
              <w:t>for three (3) years.</w:t>
            </w:r>
            <w:r>
              <w:rPr>
                <w:spacing w:val="-52"/>
              </w:rPr>
              <w:t xml:space="preserve"> </w:t>
            </w:r>
            <w:r>
              <w:t>Only the pages</w:t>
            </w:r>
            <w:r>
              <w:rPr>
                <w:spacing w:val="1"/>
              </w:rPr>
              <w:t xml:space="preserve"> </w:t>
            </w:r>
            <w:r>
              <w:t>showing the</w:t>
            </w:r>
            <w:r>
              <w:rPr>
                <w:spacing w:val="1"/>
              </w:rPr>
              <w:t xml:space="preserve"> </w:t>
            </w:r>
            <w:r>
              <w:t>turnover)</w:t>
            </w:r>
          </w:p>
        </w:tc>
        <w:tc>
          <w:tcPr>
            <w:tcW w:w="2040" w:type="dxa"/>
          </w:tcPr>
          <w:p w:rsidR="00361D1F" w:rsidRDefault="00361D1F" w:rsidP="00D4067E">
            <w:pPr>
              <w:pStyle w:val="TableParagraph"/>
              <w:rPr>
                <w:sz w:val="20"/>
              </w:rPr>
            </w:pPr>
          </w:p>
        </w:tc>
      </w:tr>
      <w:tr w:rsidR="00361D1F" w:rsidTr="000961B7">
        <w:trPr>
          <w:trHeight w:val="230"/>
        </w:trPr>
        <w:tc>
          <w:tcPr>
            <w:tcW w:w="10770" w:type="dxa"/>
            <w:gridSpan w:val="5"/>
          </w:tcPr>
          <w:p w:rsidR="00361D1F" w:rsidRDefault="00361D1F" w:rsidP="00D4067E">
            <w:pPr>
              <w:pStyle w:val="TableParagraph"/>
              <w:spacing w:line="210" w:lineRule="exact"/>
              <w:rPr>
                <w:b/>
                <w:sz w:val="20"/>
              </w:rPr>
            </w:pPr>
            <w:r>
              <w:rPr>
                <w:b/>
                <w:sz w:val="20"/>
              </w:rPr>
              <w:t>4.</w:t>
            </w:r>
            <w:r>
              <w:rPr>
                <w:b/>
                <w:spacing w:val="29"/>
                <w:sz w:val="20"/>
              </w:rPr>
              <w:t xml:space="preserve"> </w:t>
            </w:r>
            <w:r>
              <w:rPr>
                <w:b/>
                <w:sz w:val="20"/>
              </w:rPr>
              <w:t>EXPERIENCE</w:t>
            </w:r>
          </w:p>
        </w:tc>
      </w:tr>
      <w:tr w:rsidR="00361D1F" w:rsidTr="000961B7">
        <w:trPr>
          <w:trHeight w:val="1264"/>
        </w:trPr>
        <w:tc>
          <w:tcPr>
            <w:tcW w:w="711" w:type="dxa"/>
          </w:tcPr>
          <w:p w:rsidR="00361D1F" w:rsidRDefault="00361D1F" w:rsidP="00D4067E">
            <w:pPr>
              <w:pStyle w:val="TableParagraph"/>
              <w:spacing w:line="251" w:lineRule="exact"/>
            </w:pPr>
            <w:r>
              <w:t>4.1</w:t>
            </w:r>
          </w:p>
        </w:tc>
        <w:tc>
          <w:tcPr>
            <w:tcW w:w="2208" w:type="dxa"/>
            <w:tcBorders>
              <w:right w:val="single" w:sz="6" w:space="0" w:color="000000"/>
            </w:tcBorders>
          </w:tcPr>
          <w:p w:rsidR="00361D1F" w:rsidRDefault="00361D1F" w:rsidP="00D4067E">
            <w:pPr>
              <w:pStyle w:val="TableParagraph"/>
              <w:ind w:right="180"/>
            </w:pPr>
            <w:r>
              <w:t>General Construction</w:t>
            </w:r>
            <w:r>
              <w:rPr>
                <w:spacing w:val="-52"/>
              </w:rPr>
              <w:t xml:space="preserve"> </w:t>
            </w:r>
            <w:r>
              <w:t>Experience</w:t>
            </w:r>
          </w:p>
        </w:tc>
        <w:tc>
          <w:tcPr>
            <w:tcW w:w="3886" w:type="dxa"/>
            <w:tcBorders>
              <w:left w:val="single" w:sz="6" w:space="0" w:color="000000"/>
            </w:tcBorders>
          </w:tcPr>
          <w:p w:rsidR="00361D1F" w:rsidRDefault="00361D1F" w:rsidP="00D4067E">
            <w:pPr>
              <w:pStyle w:val="TableParagraph"/>
              <w:ind w:right="182"/>
            </w:pPr>
            <w:r>
              <w:t>Experience under construction contracts</w:t>
            </w:r>
            <w:r>
              <w:rPr>
                <w:spacing w:val="-52"/>
              </w:rPr>
              <w:t xml:space="preserve"> </w:t>
            </w:r>
            <w:r>
              <w:t>in the role of prime contractor, JV</w:t>
            </w:r>
            <w:r>
              <w:rPr>
                <w:spacing w:val="1"/>
              </w:rPr>
              <w:t xml:space="preserve"> </w:t>
            </w:r>
            <w:r>
              <w:t>member,</w:t>
            </w:r>
            <w:r>
              <w:rPr>
                <w:spacing w:val="-2"/>
              </w:rPr>
              <w:t xml:space="preserve"> </w:t>
            </w:r>
            <w:r>
              <w:t>sub-contractor,</w:t>
            </w:r>
            <w:r>
              <w:rPr>
                <w:spacing w:val="-5"/>
              </w:rPr>
              <w:t xml:space="preserve"> </w:t>
            </w:r>
            <w:r>
              <w:t>or</w:t>
            </w:r>
            <w:r>
              <w:rPr>
                <w:spacing w:val="-4"/>
              </w:rPr>
              <w:t xml:space="preserve"> </w:t>
            </w:r>
            <w:r>
              <w:t>management</w:t>
            </w:r>
          </w:p>
          <w:p w:rsidR="00361D1F" w:rsidRDefault="00361D1F" w:rsidP="00D4067E">
            <w:pPr>
              <w:pStyle w:val="TableParagraph"/>
              <w:spacing w:line="252" w:lineRule="exact"/>
              <w:ind w:right="446"/>
              <w:rPr>
                <w:i/>
              </w:rPr>
            </w:pPr>
            <w:r>
              <w:t xml:space="preserve">contractor for at least the last </w:t>
            </w:r>
            <w:r>
              <w:rPr>
                <w:i/>
              </w:rPr>
              <w:t xml:space="preserve">3 </w:t>
            </w:r>
            <w:r>
              <w:t>years,</w:t>
            </w:r>
            <w:r>
              <w:rPr>
                <w:spacing w:val="-52"/>
              </w:rPr>
              <w:t xml:space="preserve"> </w:t>
            </w:r>
            <w:r>
              <w:t>starting</w:t>
            </w:r>
            <w:r>
              <w:rPr>
                <w:spacing w:val="-1"/>
              </w:rPr>
              <w:t xml:space="preserve"> </w:t>
            </w:r>
            <w:r>
              <w:t>DEC</w:t>
            </w:r>
            <w:r>
              <w:rPr>
                <w:vertAlign w:val="superscript"/>
              </w:rPr>
              <w:t xml:space="preserve"> </w:t>
            </w:r>
            <w:r>
              <w:rPr>
                <w:i/>
              </w:rPr>
              <w:t>2023</w:t>
            </w:r>
          </w:p>
        </w:tc>
        <w:tc>
          <w:tcPr>
            <w:tcW w:w="1925" w:type="dxa"/>
          </w:tcPr>
          <w:p w:rsidR="00361D1F" w:rsidRDefault="00361D1F" w:rsidP="00D4067E">
            <w:pPr>
              <w:pStyle w:val="TableParagraph"/>
              <w:ind w:right="217"/>
            </w:pPr>
            <w:r>
              <w:t>Form EXP –</w:t>
            </w:r>
            <w:r>
              <w:rPr>
                <w:spacing w:val="1"/>
              </w:rPr>
              <w:t xml:space="preserve"> </w:t>
            </w:r>
            <w:r>
              <w:t>4.1(Accompanied</w:t>
            </w:r>
            <w:r>
              <w:rPr>
                <w:spacing w:val="-52"/>
              </w:rPr>
              <w:t xml:space="preserve"> </w:t>
            </w:r>
            <w:r>
              <w:t>by completion</w:t>
            </w:r>
            <w:r>
              <w:rPr>
                <w:spacing w:val="1"/>
              </w:rPr>
              <w:t xml:space="preserve"> </w:t>
            </w:r>
            <w:r>
              <w:t>certificates)</w:t>
            </w:r>
          </w:p>
        </w:tc>
        <w:tc>
          <w:tcPr>
            <w:tcW w:w="2040" w:type="dxa"/>
          </w:tcPr>
          <w:p w:rsidR="00361D1F" w:rsidRDefault="00361D1F" w:rsidP="00D4067E">
            <w:pPr>
              <w:pStyle w:val="TableParagraph"/>
              <w:rPr>
                <w:sz w:val="20"/>
              </w:rPr>
            </w:pPr>
          </w:p>
        </w:tc>
      </w:tr>
      <w:tr w:rsidR="00361D1F" w:rsidTr="000961B7">
        <w:trPr>
          <w:trHeight w:val="5208"/>
        </w:trPr>
        <w:tc>
          <w:tcPr>
            <w:tcW w:w="711" w:type="dxa"/>
          </w:tcPr>
          <w:p w:rsidR="00361D1F" w:rsidRDefault="00361D1F" w:rsidP="00D4067E">
            <w:pPr>
              <w:pStyle w:val="TableParagraph"/>
              <w:spacing w:before="1"/>
            </w:pPr>
            <w:r>
              <w:t>4.2</w:t>
            </w:r>
          </w:p>
        </w:tc>
        <w:tc>
          <w:tcPr>
            <w:tcW w:w="2208" w:type="dxa"/>
            <w:tcBorders>
              <w:right w:val="single" w:sz="6" w:space="0" w:color="000000"/>
            </w:tcBorders>
          </w:tcPr>
          <w:p w:rsidR="00361D1F" w:rsidRDefault="00361D1F" w:rsidP="00D4067E">
            <w:pPr>
              <w:pStyle w:val="TableParagraph"/>
              <w:spacing w:before="1"/>
              <w:ind w:right="156"/>
            </w:pPr>
            <w:r>
              <w:t>Specific Construction</w:t>
            </w:r>
            <w:r>
              <w:rPr>
                <w:spacing w:val="-52"/>
              </w:rPr>
              <w:t xml:space="preserve"> </w:t>
            </w:r>
            <w:r>
              <w:t>&amp; Contract</w:t>
            </w:r>
            <w:r>
              <w:rPr>
                <w:spacing w:val="1"/>
              </w:rPr>
              <w:t xml:space="preserve"> </w:t>
            </w:r>
            <w:r>
              <w:t>Management</w:t>
            </w:r>
            <w:r>
              <w:rPr>
                <w:spacing w:val="1"/>
              </w:rPr>
              <w:t xml:space="preserve"> </w:t>
            </w:r>
            <w:r>
              <w:t>Experience</w:t>
            </w:r>
          </w:p>
        </w:tc>
        <w:tc>
          <w:tcPr>
            <w:tcW w:w="3886" w:type="dxa"/>
            <w:tcBorders>
              <w:left w:val="single" w:sz="6" w:space="0" w:color="000000"/>
            </w:tcBorders>
          </w:tcPr>
          <w:p w:rsidR="00361D1F" w:rsidRDefault="00361D1F" w:rsidP="00D4067E">
            <w:pPr>
              <w:pStyle w:val="TableParagraph"/>
              <w:spacing w:before="1"/>
              <w:ind w:right="105"/>
            </w:pPr>
            <w:r>
              <w:t>A minimum number of 3 similar</w:t>
            </w:r>
            <w:r>
              <w:rPr>
                <w:spacing w:val="1"/>
              </w:rPr>
              <w:t xml:space="preserve"> </w:t>
            </w:r>
            <w:r>
              <w:t>contracts specified below that have been</w:t>
            </w:r>
            <w:r>
              <w:rPr>
                <w:spacing w:val="1"/>
              </w:rPr>
              <w:t xml:space="preserve"> </w:t>
            </w:r>
            <w:r>
              <w:t>satisfactorily and substantially completed</w:t>
            </w:r>
            <w:r>
              <w:rPr>
                <w:spacing w:val="-52"/>
              </w:rPr>
              <w:t xml:space="preserve"> </w:t>
            </w:r>
            <w:r>
              <w:t>as a prime contractor, joint venture</w:t>
            </w:r>
            <w:r>
              <w:rPr>
                <w:spacing w:val="1"/>
              </w:rPr>
              <w:t xml:space="preserve"> </w:t>
            </w:r>
            <w:r>
              <w:t>member, management contractor or sub-</w:t>
            </w:r>
            <w:r>
              <w:rPr>
                <w:spacing w:val="1"/>
              </w:rPr>
              <w:t xml:space="preserve"> </w:t>
            </w:r>
            <w:r>
              <w:t>contractor FROM DEC 2023  and</w:t>
            </w:r>
            <w:r>
              <w:rPr>
                <w:spacing w:val="-52"/>
              </w:rPr>
              <w:t xml:space="preserve"> </w:t>
            </w:r>
            <w:r>
              <w:t>tender submission deadline each of</w:t>
            </w:r>
            <w:r>
              <w:rPr>
                <w:spacing w:val="1"/>
              </w:rPr>
              <w:t xml:space="preserve"> </w:t>
            </w:r>
            <w:r>
              <w:t xml:space="preserve">minimum value </w:t>
            </w:r>
            <w:r>
              <w:rPr>
                <w:b/>
              </w:rPr>
              <w:t>Kenya shilling</w:t>
            </w:r>
            <w:r>
              <w:rPr>
                <w:b/>
                <w:spacing w:val="1"/>
              </w:rPr>
              <w:t xml:space="preserve"> </w:t>
            </w:r>
            <w:r>
              <w:rPr>
                <w:b/>
              </w:rPr>
              <w:t>40,000,000.00</w:t>
            </w:r>
            <w:r>
              <w:rPr>
                <w:b/>
                <w:spacing w:val="-1"/>
              </w:rPr>
              <w:t xml:space="preserve"> </w:t>
            </w:r>
            <w:r>
              <w:t>equivalent.</w:t>
            </w:r>
          </w:p>
          <w:p w:rsidR="00361D1F" w:rsidRDefault="00361D1F" w:rsidP="00D4067E">
            <w:pPr>
              <w:pStyle w:val="TableParagraph"/>
              <w:spacing w:before="2"/>
              <w:rPr>
                <w:b/>
              </w:rPr>
            </w:pPr>
          </w:p>
          <w:p w:rsidR="00361D1F" w:rsidRDefault="00361D1F" w:rsidP="00D4067E">
            <w:pPr>
              <w:pStyle w:val="TableParagraph"/>
              <w:spacing w:line="252" w:lineRule="auto"/>
              <w:ind w:right="731"/>
            </w:pPr>
            <w:r>
              <w:t>Bidders shall attach copies of the</w:t>
            </w:r>
            <w:r>
              <w:rPr>
                <w:spacing w:val="-52"/>
              </w:rPr>
              <w:t xml:space="preserve"> </w:t>
            </w:r>
            <w:r>
              <w:t>following:</w:t>
            </w:r>
          </w:p>
          <w:p w:rsidR="00361D1F" w:rsidRDefault="00361D1F" w:rsidP="00361D1F">
            <w:pPr>
              <w:pStyle w:val="TableParagraph"/>
              <w:tabs>
                <w:tab w:val="left" w:pos="929"/>
              </w:tabs>
              <w:spacing w:before="4"/>
            </w:pPr>
            <w:r>
              <w:t>Letters</w:t>
            </w:r>
            <w:r>
              <w:rPr>
                <w:spacing w:val="-3"/>
              </w:rPr>
              <w:t xml:space="preserve"> </w:t>
            </w:r>
            <w:r>
              <w:t>of</w:t>
            </w:r>
            <w:r>
              <w:rPr>
                <w:spacing w:val="-1"/>
              </w:rPr>
              <w:t xml:space="preserve"> </w:t>
            </w:r>
            <w:r>
              <w:t>Award</w:t>
            </w:r>
            <w:r>
              <w:rPr>
                <w:spacing w:val="-1"/>
              </w:rPr>
              <w:t xml:space="preserve"> </w:t>
            </w:r>
            <w:r>
              <w:t>or,</w:t>
            </w:r>
          </w:p>
          <w:p w:rsidR="00361D1F" w:rsidRDefault="00361D1F" w:rsidP="00361D1F">
            <w:pPr>
              <w:pStyle w:val="TableParagraph"/>
              <w:tabs>
                <w:tab w:val="left" w:pos="929"/>
              </w:tabs>
              <w:spacing w:before="13" w:line="254" w:lineRule="auto"/>
              <w:ind w:right="285"/>
            </w:pPr>
            <w:r>
              <w:t>Signed</w:t>
            </w:r>
            <w:r>
              <w:rPr>
                <w:spacing w:val="-1"/>
              </w:rPr>
              <w:t xml:space="preserve"> </w:t>
            </w:r>
            <w:r>
              <w:t>Contract</w:t>
            </w:r>
            <w:r>
              <w:rPr>
                <w:spacing w:val="1"/>
              </w:rPr>
              <w:t xml:space="preserve"> </w:t>
            </w:r>
            <w:r>
              <w:t>and</w:t>
            </w:r>
            <w:r>
              <w:rPr>
                <w:spacing w:val="1"/>
              </w:rPr>
              <w:t xml:space="preserve"> </w:t>
            </w:r>
            <w:r>
              <w:t>Completion Certificate for the</w:t>
            </w:r>
            <w:r>
              <w:rPr>
                <w:spacing w:val="-53"/>
              </w:rPr>
              <w:t xml:space="preserve"> </w:t>
            </w:r>
            <w:r>
              <w:t>respective</w:t>
            </w:r>
            <w:r>
              <w:rPr>
                <w:spacing w:val="-3"/>
              </w:rPr>
              <w:t xml:space="preserve"> </w:t>
            </w:r>
            <w:r>
              <w:t>projects. Or</w:t>
            </w:r>
          </w:p>
          <w:p w:rsidR="00361D1F" w:rsidRDefault="00361D1F" w:rsidP="00361D1F">
            <w:pPr>
              <w:pStyle w:val="TableParagraph"/>
              <w:tabs>
                <w:tab w:val="left" w:pos="929"/>
              </w:tabs>
              <w:spacing w:line="254" w:lineRule="auto"/>
              <w:ind w:right="228"/>
            </w:pPr>
            <w:r>
              <w:t>If project is ongoing it must be</w:t>
            </w:r>
            <w:r>
              <w:rPr>
                <w:spacing w:val="-52"/>
              </w:rPr>
              <w:t xml:space="preserve"> </w:t>
            </w:r>
            <w:r>
              <w:t>at least 80% complete. Bidder</w:t>
            </w:r>
            <w:r>
              <w:rPr>
                <w:spacing w:val="1"/>
              </w:rPr>
              <w:t xml:space="preserve"> </w:t>
            </w:r>
            <w:r>
              <w:t>to</w:t>
            </w:r>
            <w:r>
              <w:rPr>
                <w:spacing w:val="-1"/>
              </w:rPr>
              <w:t xml:space="preserve"> </w:t>
            </w:r>
            <w:r>
              <w:t>attach</w:t>
            </w:r>
            <w:r>
              <w:rPr>
                <w:spacing w:val="-1"/>
              </w:rPr>
              <w:t xml:space="preserve"> </w:t>
            </w:r>
            <w:r>
              <w:t>copies</w:t>
            </w:r>
            <w:r>
              <w:rPr>
                <w:spacing w:val="-1"/>
              </w:rPr>
              <w:t xml:space="preserve"> </w:t>
            </w:r>
            <w:r>
              <w:t>of</w:t>
            </w:r>
            <w:r>
              <w:rPr>
                <w:spacing w:val="-1"/>
              </w:rPr>
              <w:t xml:space="preserve"> </w:t>
            </w:r>
            <w:r>
              <w:t>interim</w:t>
            </w:r>
          </w:p>
          <w:p w:rsidR="00361D1F" w:rsidRDefault="00361D1F" w:rsidP="00D4067E">
            <w:pPr>
              <w:pStyle w:val="TableParagraph"/>
              <w:spacing w:line="245" w:lineRule="exact"/>
            </w:pPr>
            <w:r>
              <w:t>payment</w:t>
            </w:r>
            <w:r>
              <w:rPr>
                <w:spacing w:val="-4"/>
              </w:rPr>
              <w:t xml:space="preserve"> </w:t>
            </w:r>
            <w:r>
              <w:t>certificates</w:t>
            </w:r>
          </w:p>
        </w:tc>
        <w:tc>
          <w:tcPr>
            <w:tcW w:w="1925" w:type="dxa"/>
          </w:tcPr>
          <w:p w:rsidR="00361D1F" w:rsidRDefault="00361D1F" w:rsidP="00D4067E">
            <w:pPr>
              <w:pStyle w:val="TableParagraph"/>
              <w:spacing w:before="1"/>
              <w:ind w:right="233"/>
            </w:pPr>
            <w:r>
              <w:t>Form EXP 4.2(a)</w:t>
            </w:r>
            <w:r>
              <w:rPr>
                <w:spacing w:val="-52"/>
              </w:rPr>
              <w:t xml:space="preserve"> </w:t>
            </w:r>
            <w:r>
              <w:t>(Accompanied by</w:t>
            </w:r>
            <w:r>
              <w:rPr>
                <w:spacing w:val="-52"/>
              </w:rPr>
              <w:t xml:space="preserve"> </w:t>
            </w:r>
            <w:r>
              <w:t>copies of;</w:t>
            </w:r>
          </w:p>
          <w:p w:rsidR="00361D1F" w:rsidRDefault="00361D1F" w:rsidP="00D4067E">
            <w:pPr>
              <w:pStyle w:val="TableParagraph"/>
              <w:ind w:right="325"/>
              <w:rPr>
                <w:i/>
              </w:rPr>
            </w:pPr>
            <w:r>
              <w:rPr>
                <w:i/>
              </w:rPr>
              <w:t>Letters of Award</w:t>
            </w:r>
            <w:r>
              <w:rPr>
                <w:i/>
                <w:spacing w:val="-52"/>
              </w:rPr>
              <w:t xml:space="preserve"> </w:t>
            </w:r>
            <w:r>
              <w:rPr>
                <w:i/>
              </w:rPr>
              <w:t>Or</w:t>
            </w:r>
          </w:p>
          <w:p w:rsidR="00361D1F" w:rsidRDefault="00361D1F" w:rsidP="00D4067E">
            <w:pPr>
              <w:pStyle w:val="TableParagraph"/>
              <w:ind w:right="174"/>
              <w:rPr>
                <w:i/>
              </w:rPr>
            </w:pPr>
            <w:r>
              <w:rPr>
                <w:i/>
              </w:rPr>
              <w:t>Signed Contract</w:t>
            </w:r>
            <w:r>
              <w:rPr>
                <w:i/>
                <w:spacing w:val="1"/>
              </w:rPr>
              <w:t xml:space="preserve"> </w:t>
            </w:r>
            <w:r>
              <w:rPr>
                <w:i/>
              </w:rPr>
              <w:t>and completion</w:t>
            </w:r>
            <w:r>
              <w:rPr>
                <w:i/>
                <w:spacing w:val="1"/>
              </w:rPr>
              <w:t xml:space="preserve"> </w:t>
            </w:r>
            <w:r>
              <w:rPr>
                <w:i/>
              </w:rPr>
              <w:t>certificates for the</w:t>
            </w:r>
            <w:r>
              <w:rPr>
                <w:i/>
                <w:spacing w:val="-52"/>
              </w:rPr>
              <w:t xml:space="preserve"> </w:t>
            </w:r>
            <w:r>
              <w:rPr>
                <w:i/>
              </w:rPr>
              <w:t>respective</w:t>
            </w:r>
            <w:r>
              <w:rPr>
                <w:i/>
                <w:spacing w:val="1"/>
              </w:rPr>
              <w:t xml:space="preserve"> </w:t>
            </w:r>
            <w:r>
              <w:rPr>
                <w:i/>
              </w:rPr>
              <w:t>projects.</w:t>
            </w:r>
          </w:p>
          <w:p w:rsidR="00361D1F" w:rsidRDefault="00361D1F" w:rsidP="00D4067E">
            <w:pPr>
              <w:pStyle w:val="TableParagraph"/>
              <w:spacing w:line="252" w:lineRule="exact"/>
              <w:rPr>
                <w:i/>
              </w:rPr>
            </w:pPr>
            <w:r>
              <w:rPr>
                <w:i/>
              </w:rPr>
              <w:t>Or</w:t>
            </w:r>
          </w:p>
          <w:p w:rsidR="00361D1F" w:rsidRDefault="00361D1F" w:rsidP="00D4067E">
            <w:pPr>
              <w:pStyle w:val="TableParagraph"/>
              <w:ind w:right="100"/>
              <w:rPr>
                <w:i/>
              </w:rPr>
            </w:pPr>
            <w:r>
              <w:rPr>
                <w:i/>
              </w:rPr>
              <w:t>If project is</w:t>
            </w:r>
            <w:r>
              <w:rPr>
                <w:i/>
                <w:spacing w:val="1"/>
              </w:rPr>
              <w:t xml:space="preserve"> </w:t>
            </w:r>
            <w:r>
              <w:rPr>
                <w:i/>
              </w:rPr>
              <w:t>ongoing, it must be</w:t>
            </w:r>
            <w:r>
              <w:rPr>
                <w:i/>
                <w:spacing w:val="-52"/>
              </w:rPr>
              <w:t xml:space="preserve"> </w:t>
            </w:r>
            <w:r>
              <w:rPr>
                <w:i/>
              </w:rPr>
              <w:t>at least</w:t>
            </w:r>
            <w:r>
              <w:rPr>
                <w:i/>
                <w:spacing w:val="1"/>
              </w:rPr>
              <w:t xml:space="preserve"> </w:t>
            </w:r>
            <w:r>
              <w:rPr>
                <w:i/>
              </w:rPr>
              <w:t>80%</w:t>
            </w:r>
            <w:r>
              <w:rPr>
                <w:i/>
                <w:spacing w:val="1"/>
              </w:rPr>
              <w:t xml:space="preserve"> </w:t>
            </w:r>
            <w:r>
              <w:rPr>
                <w:i/>
              </w:rPr>
              <w:t>complete.</w:t>
            </w:r>
            <w:r>
              <w:rPr>
                <w:i/>
                <w:spacing w:val="55"/>
              </w:rPr>
              <w:t xml:space="preserve"> </w:t>
            </w:r>
            <w:r>
              <w:rPr>
                <w:i/>
              </w:rPr>
              <w:t>Bidder</w:t>
            </w:r>
            <w:r>
              <w:rPr>
                <w:i/>
                <w:spacing w:val="1"/>
              </w:rPr>
              <w:t xml:space="preserve"> </w:t>
            </w:r>
            <w:r>
              <w:rPr>
                <w:i/>
              </w:rPr>
              <w:t>to attach copies of</w:t>
            </w:r>
            <w:r>
              <w:rPr>
                <w:i/>
                <w:spacing w:val="1"/>
              </w:rPr>
              <w:t xml:space="preserve"> </w:t>
            </w:r>
            <w:r>
              <w:rPr>
                <w:i/>
              </w:rPr>
              <w:t>interim payment</w:t>
            </w:r>
            <w:r>
              <w:rPr>
                <w:i/>
                <w:spacing w:val="1"/>
              </w:rPr>
              <w:t xml:space="preserve"> </w:t>
            </w:r>
            <w:r>
              <w:rPr>
                <w:i/>
              </w:rPr>
              <w:t>certificates)</w:t>
            </w:r>
          </w:p>
        </w:tc>
        <w:tc>
          <w:tcPr>
            <w:tcW w:w="2040" w:type="dxa"/>
          </w:tcPr>
          <w:p w:rsidR="00361D1F" w:rsidRDefault="00361D1F" w:rsidP="00D4067E">
            <w:pPr>
              <w:pStyle w:val="TableParagraph"/>
              <w:rPr>
                <w:sz w:val="20"/>
              </w:rPr>
            </w:pPr>
          </w:p>
        </w:tc>
      </w:tr>
    </w:tbl>
    <w:p w:rsidR="00361D1F" w:rsidRDefault="00361D1F" w:rsidP="000961B7">
      <w:pPr>
        <w:pStyle w:val="ListParagraph"/>
        <w:tabs>
          <w:tab w:val="left" w:pos="1004"/>
        </w:tabs>
        <w:ind w:left="720" w:right="246" w:firstLine="0"/>
        <w:rPr>
          <w:sz w:val="20"/>
        </w:rPr>
      </w:pPr>
      <w:r>
        <w:rPr>
          <w:sz w:val="20"/>
        </w:rPr>
        <w:t>The similarity shall be based on the physical size, complexity, methods/technology and/or other characteristics described in the Bills</w:t>
      </w:r>
      <w:r>
        <w:rPr>
          <w:spacing w:val="1"/>
          <w:sz w:val="20"/>
        </w:rPr>
        <w:t xml:space="preserve"> </w:t>
      </w:r>
      <w:r>
        <w:rPr>
          <w:sz w:val="20"/>
        </w:rPr>
        <w:t>of Quantities and Drawings. Summation of number of small value contracts (less than the value specified under requirement) to meet</w:t>
      </w:r>
      <w:r>
        <w:rPr>
          <w:spacing w:val="-47"/>
          <w:sz w:val="20"/>
        </w:rPr>
        <w:t xml:space="preserve"> </w:t>
      </w:r>
      <w:r>
        <w:rPr>
          <w:sz w:val="20"/>
        </w:rPr>
        <w:t>the</w:t>
      </w:r>
      <w:r>
        <w:rPr>
          <w:spacing w:val="-1"/>
          <w:sz w:val="20"/>
        </w:rPr>
        <w:t xml:space="preserve"> </w:t>
      </w:r>
      <w:r>
        <w:rPr>
          <w:sz w:val="20"/>
        </w:rPr>
        <w:t>overall requirement</w:t>
      </w:r>
      <w:r>
        <w:rPr>
          <w:spacing w:val="3"/>
          <w:sz w:val="20"/>
        </w:rPr>
        <w:t xml:space="preserve"> </w:t>
      </w:r>
      <w:r>
        <w:rPr>
          <w:sz w:val="20"/>
        </w:rPr>
        <w:t>will not</w:t>
      </w:r>
      <w:r>
        <w:rPr>
          <w:spacing w:val="1"/>
          <w:sz w:val="20"/>
        </w:rPr>
        <w:t xml:space="preserve"> </w:t>
      </w:r>
      <w:r>
        <w:rPr>
          <w:sz w:val="20"/>
        </w:rPr>
        <w:t>be accepted.</w:t>
      </w:r>
    </w:p>
    <w:p w:rsidR="00361D1F" w:rsidRDefault="00361D1F" w:rsidP="000961B7">
      <w:pPr>
        <w:pStyle w:val="ListParagraph"/>
        <w:tabs>
          <w:tab w:val="left" w:pos="1004"/>
        </w:tabs>
        <w:spacing w:before="1"/>
        <w:ind w:left="720" w:firstLine="0"/>
        <w:rPr>
          <w:sz w:val="20"/>
        </w:rPr>
      </w:pPr>
      <w:r>
        <w:rPr>
          <w:sz w:val="20"/>
        </w:rPr>
        <w:t>Substantial</w:t>
      </w:r>
      <w:r>
        <w:rPr>
          <w:spacing w:val="-3"/>
          <w:sz w:val="20"/>
        </w:rPr>
        <w:t xml:space="preserve"> </w:t>
      </w:r>
      <w:r>
        <w:rPr>
          <w:sz w:val="20"/>
        </w:rPr>
        <w:t>completion</w:t>
      </w:r>
      <w:r>
        <w:rPr>
          <w:spacing w:val="-1"/>
          <w:sz w:val="20"/>
        </w:rPr>
        <w:t xml:space="preserve"> </w:t>
      </w:r>
      <w:r>
        <w:rPr>
          <w:sz w:val="20"/>
        </w:rPr>
        <w:t>shall</w:t>
      </w:r>
      <w:r>
        <w:rPr>
          <w:spacing w:val="-1"/>
          <w:sz w:val="20"/>
        </w:rPr>
        <w:t xml:space="preserve"> </w:t>
      </w:r>
      <w:r>
        <w:rPr>
          <w:sz w:val="20"/>
        </w:rPr>
        <w:t>be</w:t>
      </w:r>
      <w:r>
        <w:rPr>
          <w:spacing w:val="-2"/>
          <w:sz w:val="20"/>
        </w:rPr>
        <w:t xml:space="preserve"> </w:t>
      </w:r>
      <w:r>
        <w:rPr>
          <w:sz w:val="20"/>
        </w:rPr>
        <w:t>based</w:t>
      </w:r>
      <w:r>
        <w:rPr>
          <w:spacing w:val="-1"/>
          <w:sz w:val="20"/>
        </w:rPr>
        <w:t xml:space="preserve"> </w:t>
      </w:r>
      <w:r>
        <w:rPr>
          <w:sz w:val="20"/>
        </w:rPr>
        <w:t>on</w:t>
      </w:r>
      <w:r>
        <w:rPr>
          <w:spacing w:val="-2"/>
          <w:sz w:val="20"/>
        </w:rPr>
        <w:t xml:space="preserve"> </w:t>
      </w:r>
      <w:r>
        <w:rPr>
          <w:sz w:val="20"/>
        </w:rPr>
        <w:t>80%</w:t>
      </w:r>
      <w:r>
        <w:rPr>
          <w:spacing w:val="-3"/>
          <w:sz w:val="20"/>
        </w:rPr>
        <w:t xml:space="preserve"> </w:t>
      </w:r>
      <w:r>
        <w:rPr>
          <w:sz w:val="20"/>
        </w:rPr>
        <w:t>or</w:t>
      </w:r>
      <w:r>
        <w:rPr>
          <w:spacing w:val="-3"/>
          <w:sz w:val="20"/>
        </w:rPr>
        <w:t xml:space="preserve"> </w:t>
      </w:r>
      <w:r>
        <w:rPr>
          <w:sz w:val="20"/>
        </w:rPr>
        <w:t>more</w:t>
      </w:r>
      <w:r>
        <w:rPr>
          <w:spacing w:val="-2"/>
          <w:sz w:val="20"/>
        </w:rPr>
        <w:t xml:space="preserve"> </w:t>
      </w:r>
      <w:r>
        <w:rPr>
          <w:sz w:val="20"/>
        </w:rPr>
        <w:t>works</w:t>
      </w:r>
      <w:r>
        <w:rPr>
          <w:spacing w:val="-2"/>
          <w:sz w:val="20"/>
        </w:rPr>
        <w:t xml:space="preserve"> </w:t>
      </w:r>
      <w:r>
        <w:rPr>
          <w:sz w:val="20"/>
        </w:rPr>
        <w:t>completed</w:t>
      </w:r>
      <w:r>
        <w:rPr>
          <w:spacing w:val="-1"/>
          <w:sz w:val="20"/>
        </w:rPr>
        <w:t xml:space="preserve"> </w:t>
      </w:r>
      <w:r>
        <w:rPr>
          <w:sz w:val="20"/>
        </w:rPr>
        <w:t>under</w:t>
      </w:r>
      <w:r>
        <w:rPr>
          <w:spacing w:val="-1"/>
          <w:sz w:val="20"/>
        </w:rPr>
        <w:t xml:space="preserve"> </w:t>
      </w:r>
      <w:r>
        <w:rPr>
          <w:sz w:val="20"/>
        </w:rPr>
        <w:t>the</w:t>
      </w:r>
      <w:r>
        <w:rPr>
          <w:spacing w:val="-3"/>
          <w:sz w:val="20"/>
        </w:rPr>
        <w:t xml:space="preserve"> </w:t>
      </w:r>
      <w:r>
        <w:rPr>
          <w:sz w:val="20"/>
        </w:rPr>
        <w:t>contract.</w:t>
      </w:r>
    </w:p>
    <w:p w:rsidR="00361D1F" w:rsidRDefault="00361D1F" w:rsidP="000961B7">
      <w:pPr>
        <w:pStyle w:val="ListParagraph"/>
        <w:tabs>
          <w:tab w:val="left" w:pos="1003"/>
          <w:tab w:val="left" w:pos="1004"/>
        </w:tabs>
        <w:spacing w:before="1"/>
        <w:ind w:left="720" w:right="156" w:firstLine="0"/>
        <w:rPr>
          <w:sz w:val="20"/>
        </w:rPr>
      </w:pPr>
      <w:r>
        <w:rPr>
          <w:sz w:val="20"/>
        </w:rPr>
        <w:t>For contracts under which the Bidder participated as a joint venture member or sub-contractor, only the Bidder’s share, by value, shall</w:t>
      </w:r>
      <w:r>
        <w:rPr>
          <w:spacing w:val="-47"/>
          <w:sz w:val="20"/>
        </w:rPr>
        <w:t xml:space="preserve"> </w:t>
      </w:r>
      <w:r>
        <w:rPr>
          <w:sz w:val="20"/>
        </w:rPr>
        <w:t>be</w:t>
      </w:r>
      <w:r>
        <w:rPr>
          <w:spacing w:val="-1"/>
          <w:sz w:val="20"/>
        </w:rPr>
        <w:t xml:space="preserve"> </w:t>
      </w:r>
      <w:r>
        <w:rPr>
          <w:sz w:val="20"/>
        </w:rPr>
        <w:t>considered</w:t>
      </w:r>
      <w:r>
        <w:rPr>
          <w:spacing w:val="1"/>
          <w:sz w:val="20"/>
        </w:rPr>
        <w:t xml:space="preserve"> </w:t>
      </w:r>
      <w:r>
        <w:rPr>
          <w:sz w:val="20"/>
        </w:rPr>
        <w:t>to</w:t>
      </w:r>
      <w:r>
        <w:rPr>
          <w:spacing w:val="1"/>
          <w:sz w:val="20"/>
        </w:rPr>
        <w:t xml:space="preserve"> </w:t>
      </w:r>
      <w:r>
        <w:rPr>
          <w:sz w:val="20"/>
        </w:rPr>
        <w:t>meet</w:t>
      </w:r>
      <w:r>
        <w:rPr>
          <w:spacing w:val="-1"/>
          <w:sz w:val="20"/>
        </w:rPr>
        <w:t xml:space="preserve"> </w:t>
      </w:r>
      <w:r>
        <w:rPr>
          <w:sz w:val="20"/>
        </w:rPr>
        <w:t>this</w:t>
      </w:r>
      <w:r>
        <w:rPr>
          <w:spacing w:val="-1"/>
          <w:sz w:val="20"/>
        </w:rPr>
        <w:t xml:space="preserve"> </w:t>
      </w:r>
      <w:r>
        <w:rPr>
          <w:sz w:val="20"/>
        </w:rPr>
        <w:t>requirement.</w:t>
      </w:r>
    </w:p>
    <w:p w:rsidR="00361D1F" w:rsidRDefault="00361D1F" w:rsidP="000961B7">
      <w:pPr>
        <w:pStyle w:val="ListParagraph"/>
        <w:tabs>
          <w:tab w:val="left" w:pos="1003"/>
          <w:tab w:val="left" w:pos="1004"/>
        </w:tabs>
        <w:ind w:left="720" w:right="204" w:firstLine="0"/>
        <w:rPr>
          <w:sz w:val="20"/>
        </w:rPr>
      </w:pPr>
      <w:r>
        <w:rPr>
          <w:sz w:val="20"/>
        </w:rPr>
        <w:t>In the case of JV, the value of contracts completed by its members shall not be aggregated to determine whether the requirement of</w:t>
      </w:r>
      <w:r>
        <w:rPr>
          <w:spacing w:val="1"/>
          <w:sz w:val="20"/>
        </w:rPr>
        <w:t xml:space="preserve"> </w:t>
      </w:r>
      <w:r>
        <w:rPr>
          <w:sz w:val="20"/>
        </w:rPr>
        <w:t>the minimum value of a single contract has been met. Instead, each contract performed by each member shall satisfy the minimum</w:t>
      </w:r>
      <w:r>
        <w:rPr>
          <w:spacing w:val="1"/>
          <w:sz w:val="20"/>
        </w:rPr>
        <w:t xml:space="preserve"> </w:t>
      </w:r>
      <w:r>
        <w:rPr>
          <w:sz w:val="20"/>
        </w:rPr>
        <w:t>value of a single contract as required for single entity. In determining whether the JV meets the requirement of total number of</w:t>
      </w:r>
      <w:r>
        <w:rPr>
          <w:spacing w:val="1"/>
          <w:sz w:val="20"/>
        </w:rPr>
        <w:t xml:space="preserve"> </w:t>
      </w:r>
      <w:r>
        <w:rPr>
          <w:sz w:val="20"/>
        </w:rPr>
        <w:t>contracts, only the number of contracts completed by all members each of value equal or more than the minimum value required shall</w:t>
      </w:r>
      <w:r>
        <w:rPr>
          <w:spacing w:val="-47"/>
          <w:sz w:val="20"/>
        </w:rPr>
        <w:t xml:space="preserve"> </w:t>
      </w:r>
      <w:r>
        <w:rPr>
          <w:sz w:val="20"/>
        </w:rPr>
        <w:t>be</w:t>
      </w:r>
      <w:r>
        <w:rPr>
          <w:spacing w:val="-1"/>
          <w:sz w:val="20"/>
        </w:rPr>
        <w:t xml:space="preserve"> </w:t>
      </w:r>
      <w:r>
        <w:rPr>
          <w:sz w:val="20"/>
        </w:rPr>
        <w:t>aggregated</w:t>
      </w:r>
    </w:p>
    <w:p w:rsidR="00361D1F" w:rsidRDefault="00361D1F" w:rsidP="000961B7">
      <w:pPr>
        <w:ind w:left="720"/>
        <w:rPr>
          <w:sz w:val="20"/>
        </w:rPr>
        <w:sectPr w:rsidR="00361D1F">
          <w:footerReference w:type="default" r:id="rId66"/>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5"/>
        </w:rPr>
      </w:pPr>
    </w:p>
    <w:p w:rsidR="00361D1F" w:rsidRDefault="00361D1F" w:rsidP="000961B7">
      <w:pPr>
        <w:spacing w:before="89"/>
        <w:ind w:left="720"/>
        <w:rPr>
          <w:i/>
          <w:sz w:val="28"/>
        </w:rPr>
      </w:pPr>
      <w:r>
        <w:rPr>
          <w:noProof/>
          <w:lang w:val="en-GB" w:eastAsia="en-GB"/>
        </w:rPr>
        <mc:AlternateContent>
          <mc:Choice Requires="wps">
            <w:drawing>
              <wp:anchor distT="0" distB="0" distL="114300" distR="114300" simplePos="0" relativeHeight="251694080" behindDoc="0" locked="0" layoutInCell="1" allowOverlap="1" wp14:anchorId="09F4F036" wp14:editId="14B00789">
                <wp:simplePos x="0" y="0"/>
                <wp:positionH relativeFrom="page">
                  <wp:posOffset>0</wp:posOffset>
                </wp:positionH>
                <wp:positionV relativeFrom="paragraph">
                  <wp:posOffset>-1064260</wp:posOffset>
                </wp:positionV>
                <wp:extent cx="7560310" cy="234315"/>
                <wp:effectExtent l="0" t="0" r="0" b="0"/>
                <wp:wrapNone/>
                <wp:docPr id="68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FFF5A0" id="Rectangle 311" o:spid="_x0000_s1026" style="position:absolute;margin-left:0;margin-top:-83.8pt;width:595.3pt;height:18.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" fillcolor="#ec1c23" stroked="f">
                <w10:wrap anchorx="page"/>
              </v:rect>
            </w:pict>
          </mc:Fallback>
        </mc:AlternateContent>
      </w:r>
      <w:r>
        <w:rPr>
          <w:i/>
          <w:sz w:val="28"/>
        </w:rPr>
        <w:t>Qualification</w:t>
      </w:r>
      <w:r>
        <w:rPr>
          <w:i/>
          <w:spacing w:val="-5"/>
          <w:sz w:val="28"/>
        </w:rPr>
        <w:t xml:space="preserve"> </w:t>
      </w:r>
      <w:r>
        <w:rPr>
          <w:i/>
          <w:sz w:val="28"/>
        </w:rPr>
        <w:t>form</w:t>
      </w:r>
      <w:r>
        <w:rPr>
          <w:i/>
          <w:spacing w:val="-5"/>
          <w:sz w:val="28"/>
        </w:rPr>
        <w:t xml:space="preserve"> </w:t>
      </w:r>
      <w:r>
        <w:rPr>
          <w:i/>
          <w:sz w:val="28"/>
        </w:rPr>
        <w:t>Cont’d</w:t>
      </w:r>
    </w:p>
    <w:tbl>
      <w:tblPr>
        <w:tblW w:w="10776" w:type="dxa"/>
        <w:tblInd w:w="129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7"/>
        <w:gridCol w:w="4112"/>
        <w:gridCol w:w="1419"/>
        <w:gridCol w:w="2381"/>
      </w:tblGrid>
      <w:tr w:rsidR="00361D1F" w:rsidTr="000961B7">
        <w:trPr>
          <w:trHeight w:val="1357"/>
        </w:trPr>
        <w:tc>
          <w:tcPr>
            <w:tcW w:w="737" w:type="dxa"/>
          </w:tcPr>
          <w:p w:rsidR="00361D1F" w:rsidRDefault="00361D1F" w:rsidP="00D4067E">
            <w:pPr>
              <w:pStyle w:val="TableParagraph"/>
              <w:spacing w:before="46" w:line="254" w:lineRule="auto"/>
              <w:ind w:right="168"/>
              <w:rPr>
                <w:b/>
              </w:rPr>
            </w:pPr>
            <w:r>
              <w:rPr>
                <w:b/>
                <w:color w:val="302C2E"/>
              </w:rPr>
              <w:t>Item</w:t>
            </w:r>
            <w:r>
              <w:rPr>
                <w:b/>
                <w:color w:val="302C2E"/>
                <w:spacing w:val="-52"/>
              </w:rPr>
              <w:t xml:space="preserve"> </w:t>
            </w:r>
            <w:r>
              <w:rPr>
                <w:b/>
                <w:color w:val="302C2E"/>
              </w:rPr>
              <w:t>No.</w:t>
            </w:r>
          </w:p>
        </w:tc>
        <w:tc>
          <w:tcPr>
            <w:tcW w:w="2127" w:type="dxa"/>
          </w:tcPr>
          <w:p w:rsidR="00361D1F" w:rsidRDefault="00361D1F" w:rsidP="00D4067E">
            <w:pPr>
              <w:pStyle w:val="TableParagraph"/>
              <w:spacing w:before="44"/>
              <w:ind w:right="604"/>
              <w:rPr>
                <w:b/>
              </w:rPr>
            </w:pPr>
            <w:r>
              <w:rPr>
                <w:b/>
                <w:color w:val="302C2E"/>
              </w:rPr>
              <w:t>Qualification</w:t>
            </w:r>
            <w:r>
              <w:rPr>
                <w:b/>
                <w:color w:val="302C2E"/>
                <w:spacing w:val="1"/>
              </w:rPr>
              <w:t xml:space="preserve"> </w:t>
            </w:r>
            <w:r>
              <w:rPr>
                <w:b/>
                <w:color w:val="302C2E"/>
                <w:w w:val="105"/>
              </w:rPr>
              <w:t>Subject</w:t>
            </w:r>
          </w:p>
        </w:tc>
        <w:tc>
          <w:tcPr>
            <w:tcW w:w="4112" w:type="dxa"/>
          </w:tcPr>
          <w:p w:rsidR="00361D1F" w:rsidRDefault="00361D1F" w:rsidP="00D4067E">
            <w:pPr>
              <w:pStyle w:val="TableParagraph"/>
              <w:spacing w:before="44"/>
              <w:rPr>
                <w:b/>
              </w:rPr>
            </w:pPr>
            <w:r>
              <w:rPr>
                <w:b/>
                <w:color w:val="302C2E"/>
              </w:rPr>
              <w:t>Qualification</w:t>
            </w:r>
            <w:r>
              <w:rPr>
                <w:b/>
                <w:color w:val="302C2E"/>
                <w:spacing w:val="51"/>
              </w:rPr>
              <w:t xml:space="preserve"> </w:t>
            </w:r>
            <w:r>
              <w:rPr>
                <w:b/>
                <w:color w:val="302C2E"/>
              </w:rPr>
              <w:t>Requirement</w:t>
            </w:r>
          </w:p>
        </w:tc>
        <w:tc>
          <w:tcPr>
            <w:tcW w:w="1419" w:type="dxa"/>
            <w:tcBorders>
              <w:right w:val="single" w:sz="6" w:space="0" w:color="221F1F"/>
            </w:tcBorders>
          </w:tcPr>
          <w:p w:rsidR="00361D1F" w:rsidRDefault="00361D1F" w:rsidP="00D4067E">
            <w:pPr>
              <w:pStyle w:val="TableParagraph"/>
              <w:spacing w:before="46" w:line="249" w:lineRule="auto"/>
              <w:ind w:right="198"/>
              <w:rPr>
                <w:b/>
                <w:i/>
              </w:rPr>
            </w:pPr>
            <w:r>
              <w:rPr>
                <w:b/>
                <w:i/>
                <w:color w:val="302C2E"/>
                <w:w w:val="105"/>
              </w:rPr>
              <w:t>Document</w:t>
            </w:r>
            <w:r>
              <w:rPr>
                <w:b/>
                <w:i/>
                <w:color w:val="302C2E"/>
                <w:spacing w:val="-55"/>
                <w:w w:val="105"/>
              </w:rPr>
              <w:t xml:space="preserve"> </w:t>
            </w:r>
            <w:r>
              <w:rPr>
                <w:b/>
                <w:i/>
                <w:color w:val="302C2E"/>
                <w:w w:val="105"/>
              </w:rPr>
              <w:t>To</w:t>
            </w:r>
            <w:r>
              <w:rPr>
                <w:b/>
                <w:i/>
                <w:color w:val="302C2E"/>
                <w:spacing w:val="2"/>
                <w:w w:val="105"/>
              </w:rPr>
              <w:t xml:space="preserve"> </w:t>
            </w:r>
            <w:r>
              <w:rPr>
                <w:b/>
                <w:i/>
                <w:color w:val="302C2E"/>
                <w:w w:val="105"/>
              </w:rPr>
              <w:t>be</w:t>
            </w:r>
            <w:r>
              <w:rPr>
                <w:b/>
                <w:i/>
                <w:color w:val="302C2E"/>
                <w:spacing w:val="1"/>
                <w:w w:val="105"/>
              </w:rPr>
              <w:t xml:space="preserve"> </w:t>
            </w:r>
            <w:r>
              <w:rPr>
                <w:b/>
                <w:i/>
                <w:color w:val="302C2E"/>
              </w:rPr>
              <w:t>Completed</w:t>
            </w:r>
            <w:r>
              <w:rPr>
                <w:b/>
                <w:i/>
                <w:color w:val="302C2E"/>
                <w:spacing w:val="-52"/>
              </w:rPr>
              <w:t xml:space="preserve"> </w:t>
            </w:r>
            <w:r>
              <w:rPr>
                <w:b/>
                <w:i/>
                <w:color w:val="302C2E"/>
                <w:w w:val="105"/>
              </w:rPr>
              <w:t>by</w:t>
            </w:r>
          </w:p>
          <w:p w:rsidR="00361D1F" w:rsidRDefault="00361D1F" w:rsidP="00D4067E">
            <w:pPr>
              <w:pStyle w:val="TableParagraph"/>
              <w:spacing w:line="239" w:lineRule="exact"/>
              <w:rPr>
                <w:b/>
                <w:i/>
              </w:rPr>
            </w:pPr>
            <w:r>
              <w:rPr>
                <w:b/>
                <w:i/>
                <w:color w:val="302C2E"/>
                <w:w w:val="105"/>
              </w:rPr>
              <w:t>Tenderer</w:t>
            </w:r>
          </w:p>
        </w:tc>
        <w:tc>
          <w:tcPr>
            <w:tcW w:w="2381" w:type="dxa"/>
            <w:tcBorders>
              <w:left w:val="single" w:sz="6" w:space="0" w:color="221F1F"/>
            </w:tcBorders>
          </w:tcPr>
          <w:p w:rsidR="00361D1F" w:rsidRDefault="00361D1F" w:rsidP="00D4067E">
            <w:pPr>
              <w:pStyle w:val="TableParagraph"/>
              <w:spacing w:before="41" w:line="249" w:lineRule="auto"/>
              <w:ind w:right="252"/>
              <w:rPr>
                <w:b/>
                <w:i/>
              </w:rPr>
            </w:pPr>
            <w:r>
              <w:rPr>
                <w:b/>
                <w:i/>
                <w:color w:val="302C2E"/>
                <w:w w:val="105"/>
              </w:rPr>
              <w:t>For</w:t>
            </w:r>
            <w:r>
              <w:rPr>
                <w:b/>
                <w:i/>
                <w:color w:val="302C2E"/>
                <w:spacing w:val="1"/>
                <w:w w:val="105"/>
              </w:rPr>
              <w:t xml:space="preserve"> </w:t>
            </w:r>
            <w:r>
              <w:rPr>
                <w:b/>
                <w:i/>
                <w:color w:val="302C2E"/>
                <w:w w:val="105"/>
              </w:rPr>
              <w:t>Procuring</w:t>
            </w:r>
            <w:r>
              <w:rPr>
                <w:b/>
                <w:i/>
                <w:color w:val="302C2E"/>
                <w:spacing w:val="1"/>
                <w:w w:val="105"/>
              </w:rPr>
              <w:t xml:space="preserve"> </w:t>
            </w:r>
            <w:r>
              <w:rPr>
                <w:b/>
                <w:i/>
                <w:color w:val="302C2E"/>
                <w:w w:val="105"/>
              </w:rPr>
              <w:t>Entity's</w:t>
            </w:r>
            <w:r>
              <w:rPr>
                <w:b/>
                <w:i/>
                <w:color w:val="302C2E"/>
                <w:spacing w:val="1"/>
                <w:w w:val="105"/>
              </w:rPr>
              <w:t xml:space="preserve"> </w:t>
            </w:r>
            <w:r>
              <w:rPr>
                <w:b/>
                <w:i/>
                <w:color w:val="302C2E"/>
                <w:w w:val="105"/>
              </w:rPr>
              <w:t>Use</w:t>
            </w:r>
            <w:r>
              <w:rPr>
                <w:b/>
                <w:i/>
                <w:color w:val="302C2E"/>
                <w:spacing w:val="1"/>
                <w:w w:val="105"/>
              </w:rPr>
              <w:t xml:space="preserve"> </w:t>
            </w:r>
            <w:r>
              <w:rPr>
                <w:b/>
                <w:i/>
                <w:color w:val="302C2E"/>
                <w:w w:val="105"/>
              </w:rPr>
              <w:t>(Qualification</w:t>
            </w:r>
            <w:r>
              <w:rPr>
                <w:b/>
                <w:i/>
                <w:color w:val="302C2E"/>
                <w:spacing w:val="-12"/>
                <w:w w:val="105"/>
              </w:rPr>
              <w:t xml:space="preserve"> </w:t>
            </w:r>
            <w:r>
              <w:rPr>
                <w:b/>
                <w:i/>
                <w:color w:val="302C2E"/>
                <w:w w:val="105"/>
              </w:rPr>
              <w:t>met</w:t>
            </w:r>
            <w:r>
              <w:rPr>
                <w:b/>
                <w:i/>
                <w:color w:val="302C2E"/>
                <w:spacing w:val="-9"/>
                <w:w w:val="105"/>
              </w:rPr>
              <w:t xml:space="preserve"> </w:t>
            </w:r>
            <w:r>
              <w:rPr>
                <w:b/>
                <w:i/>
                <w:color w:val="302C2E"/>
                <w:w w:val="105"/>
              </w:rPr>
              <w:t>or</w:t>
            </w:r>
            <w:r>
              <w:rPr>
                <w:b/>
                <w:i/>
                <w:color w:val="302C2E"/>
                <w:spacing w:val="-55"/>
                <w:w w:val="105"/>
              </w:rPr>
              <w:t xml:space="preserve"> </w:t>
            </w:r>
            <w:r>
              <w:rPr>
                <w:b/>
                <w:i/>
                <w:color w:val="302C2E"/>
                <w:w w:val="105"/>
              </w:rPr>
              <w:t>Not</w:t>
            </w:r>
            <w:r>
              <w:rPr>
                <w:b/>
                <w:i/>
                <w:color w:val="302C2E"/>
                <w:spacing w:val="1"/>
                <w:w w:val="105"/>
              </w:rPr>
              <w:t xml:space="preserve"> </w:t>
            </w:r>
            <w:r>
              <w:rPr>
                <w:b/>
                <w:i/>
                <w:color w:val="302C2E"/>
                <w:w w:val="105"/>
              </w:rPr>
              <w:t>Met)</w:t>
            </w:r>
          </w:p>
        </w:tc>
      </w:tr>
      <w:tr w:rsidR="00361D1F" w:rsidTr="000961B7">
        <w:trPr>
          <w:trHeight w:val="330"/>
        </w:trPr>
        <w:tc>
          <w:tcPr>
            <w:tcW w:w="10776" w:type="dxa"/>
            <w:gridSpan w:val="5"/>
          </w:tcPr>
          <w:p w:rsidR="00361D1F" w:rsidRDefault="00361D1F" w:rsidP="00D4067E">
            <w:pPr>
              <w:pStyle w:val="TableParagraph"/>
              <w:spacing w:before="44"/>
              <w:rPr>
                <w:b/>
              </w:rPr>
            </w:pPr>
            <w:r>
              <w:rPr>
                <w:b/>
                <w:color w:val="302C2E"/>
                <w:w w:val="105"/>
              </w:rPr>
              <w:t xml:space="preserve">5. </w:t>
            </w:r>
            <w:r>
              <w:rPr>
                <w:b/>
                <w:color w:val="302C2E"/>
                <w:spacing w:val="5"/>
                <w:w w:val="105"/>
              </w:rPr>
              <w:t xml:space="preserve"> </w:t>
            </w:r>
            <w:r>
              <w:rPr>
                <w:b/>
                <w:color w:val="302C2E"/>
                <w:w w:val="105"/>
              </w:rPr>
              <w:t>EQUIPMENT</w:t>
            </w:r>
          </w:p>
        </w:tc>
      </w:tr>
      <w:tr w:rsidR="00361D1F" w:rsidTr="000961B7">
        <w:trPr>
          <w:trHeight w:val="925"/>
        </w:trPr>
        <w:tc>
          <w:tcPr>
            <w:tcW w:w="737" w:type="dxa"/>
            <w:tcBorders>
              <w:bottom w:val="nil"/>
            </w:tcBorders>
          </w:tcPr>
          <w:p w:rsidR="00361D1F" w:rsidRDefault="00361D1F" w:rsidP="00D4067E">
            <w:pPr>
              <w:pStyle w:val="TableParagraph"/>
              <w:spacing w:before="77"/>
            </w:pPr>
            <w:r>
              <w:rPr>
                <w:color w:val="302C2E"/>
                <w:w w:val="110"/>
              </w:rPr>
              <w:t>5.1</w:t>
            </w:r>
          </w:p>
        </w:tc>
        <w:tc>
          <w:tcPr>
            <w:tcW w:w="2127" w:type="dxa"/>
            <w:tcBorders>
              <w:bottom w:val="nil"/>
            </w:tcBorders>
          </w:tcPr>
          <w:p w:rsidR="00361D1F" w:rsidRDefault="00361D1F" w:rsidP="00D4067E">
            <w:pPr>
              <w:pStyle w:val="TableParagraph"/>
              <w:spacing w:before="80" w:line="247" w:lineRule="auto"/>
              <w:ind w:right="604"/>
            </w:pPr>
            <w:r>
              <w:rPr>
                <w:color w:val="221F1F"/>
              </w:rPr>
              <w:t>Contractors key</w:t>
            </w:r>
            <w:r>
              <w:rPr>
                <w:color w:val="221F1F"/>
                <w:spacing w:val="-52"/>
              </w:rPr>
              <w:t xml:space="preserve"> </w:t>
            </w:r>
            <w:r>
              <w:rPr>
                <w:color w:val="221F1F"/>
              </w:rPr>
              <w:t>equipment</w:t>
            </w:r>
          </w:p>
        </w:tc>
        <w:tc>
          <w:tcPr>
            <w:tcW w:w="4112" w:type="dxa"/>
            <w:tcBorders>
              <w:bottom w:val="nil"/>
            </w:tcBorders>
          </w:tcPr>
          <w:p w:rsidR="00361D1F" w:rsidRDefault="00361D1F" w:rsidP="00D4067E">
            <w:pPr>
              <w:pStyle w:val="TableParagraph"/>
              <w:spacing w:before="3"/>
            </w:pPr>
            <w:r>
              <w:rPr>
                <w:u w:val="single"/>
              </w:rPr>
              <w:t>Main</w:t>
            </w:r>
            <w:r>
              <w:rPr>
                <w:spacing w:val="-5"/>
                <w:u w:val="single"/>
              </w:rPr>
              <w:t xml:space="preserve"> </w:t>
            </w:r>
            <w:r>
              <w:rPr>
                <w:u w:val="single"/>
              </w:rPr>
              <w:t>Contractor</w:t>
            </w:r>
          </w:p>
          <w:p w:rsidR="00361D1F" w:rsidRDefault="00361D1F" w:rsidP="00361D1F">
            <w:pPr>
              <w:pStyle w:val="TableParagraph"/>
              <w:tabs>
                <w:tab w:val="left" w:pos="833"/>
              </w:tabs>
              <w:spacing w:before="37"/>
            </w:pPr>
            <w:r>
              <w:t>Pick up</w:t>
            </w:r>
            <w:r>
              <w:rPr>
                <w:spacing w:val="-2"/>
              </w:rPr>
              <w:t xml:space="preserve"> </w:t>
            </w:r>
            <w:r>
              <w:t>(2</w:t>
            </w:r>
            <w:r>
              <w:rPr>
                <w:spacing w:val="-2"/>
              </w:rPr>
              <w:t xml:space="preserve"> </w:t>
            </w:r>
            <w:r>
              <w:t>tons)–</w:t>
            </w:r>
            <w:r>
              <w:rPr>
                <w:spacing w:val="1"/>
              </w:rPr>
              <w:t xml:space="preserve"> </w:t>
            </w:r>
            <w:r>
              <w:t>Two</w:t>
            </w:r>
            <w:r>
              <w:rPr>
                <w:spacing w:val="-3"/>
              </w:rPr>
              <w:t xml:space="preserve"> </w:t>
            </w:r>
            <w:r>
              <w:t>(2)</w:t>
            </w:r>
          </w:p>
          <w:p w:rsidR="00361D1F" w:rsidRDefault="00361D1F" w:rsidP="00361D1F">
            <w:pPr>
              <w:pStyle w:val="TableParagraph"/>
              <w:tabs>
                <w:tab w:val="left" w:pos="833"/>
              </w:tabs>
              <w:spacing w:before="38"/>
            </w:pPr>
            <w:r>
              <w:t>Tippers-</w:t>
            </w:r>
            <w:r>
              <w:rPr>
                <w:spacing w:val="-3"/>
              </w:rPr>
              <w:t xml:space="preserve"> </w:t>
            </w:r>
            <w:r>
              <w:t>One</w:t>
            </w:r>
            <w:r>
              <w:rPr>
                <w:spacing w:val="-5"/>
              </w:rPr>
              <w:t xml:space="preserve"> </w:t>
            </w:r>
            <w:r>
              <w:t>(1)</w:t>
            </w:r>
          </w:p>
        </w:tc>
        <w:tc>
          <w:tcPr>
            <w:tcW w:w="1419" w:type="dxa"/>
            <w:tcBorders>
              <w:bottom w:val="nil"/>
              <w:right w:val="single" w:sz="6" w:space="0" w:color="221F1F"/>
            </w:tcBorders>
          </w:tcPr>
          <w:p w:rsidR="00361D1F" w:rsidRDefault="00361D1F" w:rsidP="00D4067E">
            <w:pPr>
              <w:pStyle w:val="TableParagraph"/>
              <w:spacing w:before="77"/>
              <w:ind w:right="198"/>
            </w:pPr>
            <w:r>
              <w:rPr>
                <w:color w:val="302C2E"/>
                <w:spacing w:val="-1"/>
                <w:w w:val="105"/>
              </w:rPr>
              <w:t>Form EQU:</w:t>
            </w:r>
            <w:r>
              <w:rPr>
                <w:color w:val="302C2E"/>
                <w:spacing w:val="-55"/>
                <w:w w:val="105"/>
              </w:rPr>
              <w:t xml:space="preserve"> </w:t>
            </w:r>
            <w:r>
              <w:rPr>
                <w:color w:val="302C2E"/>
                <w:w w:val="105"/>
              </w:rPr>
              <w:t>Equipment</w:t>
            </w:r>
          </w:p>
        </w:tc>
        <w:tc>
          <w:tcPr>
            <w:tcW w:w="2381" w:type="dxa"/>
            <w:vMerge w:val="restart"/>
            <w:tcBorders>
              <w:left w:val="single" w:sz="6" w:space="0" w:color="221F1F"/>
            </w:tcBorders>
          </w:tcPr>
          <w:p w:rsidR="00361D1F" w:rsidRDefault="00361D1F" w:rsidP="00D4067E">
            <w:pPr>
              <w:pStyle w:val="TableParagraph"/>
            </w:pPr>
            <w:r>
              <w:t>Refer Criteria</w:t>
            </w:r>
          </w:p>
        </w:tc>
      </w:tr>
      <w:tr w:rsidR="00361D1F" w:rsidTr="000961B7">
        <w:trPr>
          <w:trHeight w:val="1230"/>
        </w:trPr>
        <w:tc>
          <w:tcPr>
            <w:tcW w:w="737" w:type="dxa"/>
            <w:tcBorders>
              <w:top w:val="nil"/>
              <w:bottom w:val="nil"/>
            </w:tcBorders>
          </w:tcPr>
          <w:p w:rsidR="00361D1F" w:rsidRDefault="00361D1F" w:rsidP="00D4067E">
            <w:pPr>
              <w:pStyle w:val="TableParagraph"/>
            </w:pPr>
          </w:p>
        </w:tc>
        <w:tc>
          <w:tcPr>
            <w:tcW w:w="2127" w:type="dxa"/>
            <w:tcBorders>
              <w:top w:val="nil"/>
              <w:bottom w:val="nil"/>
            </w:tcBorders>
          </w:tcPr>
          <w:p w:rsidR="00361D1F" w:rsidRDefault="00361D1F" w:rsidP="00D4067E">
            <w:pPr>
              <w:pStyle w:val="TableParagraph"/>
            </w:pPr>
          </w:p>
        </w:tc>
        <w:tc>
          <w:tcPr>
            <w:tcW w:w="4112" w:type="dxa"/>
            <w:tcBorders>
              <w:top w:val="nil"/>
              <w:bottom w:val="nil"/>
            </w:tcBorders>
          </w:tcPr>
          <w:p w:rsidR="00361D1F" w:rsidRDefault="00361D1F" w:rsidP="00D4067E">
            <w:pPr>
              <w:pStyle w:val="TableParagraph"/>
              <w:spacing w:before="80"/>
              <w:rPr>
                <w:b/>
              </w:rPr>
            </w:pPr>
            <w:r>
              <w:rPr>
                <w:b/>
              </w:rPr>
              <w:t>Notes</w:t>
            </w:r>
          </w:p>
          <w:p w:rsidR="00361D1F" w:rsidRDefault="00361D1F" w:rsidP="00361D1F">
            <w:pPr>
              <w:pStyle w:val="TableParagraph"/>
              <w:tabs>
                <w:tab w:val="left" w:pos="814"/>
              </w:tabs>
              <w:spacing w:before="10"/>
              <w:ind w:right="373"/>
            </w:pPr>
            <w:r>
              <w:t>If the equipment is owned, must</w:t>
            </w:r>
            <w:r>
              <w:rPr>
                <w:spacing w:val="1"/>
              </w:rPr>
              <w:t xml:space="preserve"> </w:t>
            </w:r>
            <w:r>
              <w:t>provide</w:t>
            </w:r>
            <w:r>
              <w:rPr>
                <w:spacing w:val="1"/>
              </w:rPr>
              <w:t xml:space="preserve"> </w:t>
            </w:r>
            <w:r>
              <w:rPr>
                <w:b/>
              </w:rPr>
              <w:t>CLEAR</w:t>
            </w:r>
            <w:r>
              <w:rPr>
                <w:b/>
                <w:spacing w:val="1"/>
              </w:rPr>
              <w:t xml:space="preserve"> </w:t>
            </w:r>
            <w:r>
              <w:t>copies</w:t>
            </w:r>
            <w:r>
              <w:rPr>
                <w:spacing w:val="1"/>
              </w:rPr>
              <w:t xml:space="preserve"> </w:t>
            </w:r>
            <w:r>
              <w:t>of</w:t>
            </w:r>
            <w:r>
              <w:rPr>
                <w:spacing w:val="-52"/>
              </w:rPr>
              <w:t xml:space="preserve"> </w:t>
            </w:r>
            <w:r>
              <w:t>logbook</w:t>
            </w:r>
            <w:r>
              <w:rPr>
                <w:spacing w:val="-1"/>
              </w:rPr>
              <w:t xml:space="preserve"> </w:t>
            </w:r>
            <w:r>
              <w:t>or</w:t>
            </w:r>
            <w:r>
              <w:rPr>
                <w:spacing w:val="-1"/>
              </w:rPr>
              <w:t xml:space="preserve"> </w:t>
            </w:r>
            <w:r>
              <w:t>proof</w:t>
            </w:r>
            <w:r>
              <w:rPr>
                <w:spacing w:val="-1"/>
              </w:rPr>
              <w:t xml:space="preserve"> </w:t>
            </w:r>
            <w:r>
              <w:t>of</w:t>
            </w:r>
            <w:r>
              <w:rPr>
                <w:spacing w:val="-4"/>
              </w:rPr>
              <w:t xml:space="preserve"> </w:t>
            </w:r>
            <w:r>
              <w:t>ownership.</w:t>
            </w:r>
          </w:p>
        </w:tc>
        <w:tc>
          <w:tcPr>
            <w:tcW w:w="1419" w:type="dxa"/>
            <w:tcBorders>
              <w:top w:val="nil"/>
              <w:bottom w:val="nil"/>
              <w:right w:val="single" w:sz="6" w:space="0" w:color="221F1F"/>
            </w:tcBorders>
          </w:tcPr>
          <w:p w:rsidR="00361D1F" w:rsidRDefault="00361D1F" w:rsidP="00D4067E">
            <w:pPr>
              <w:pStyle w:val="TableParagraph"/>
            </w:pPr>
          </w:p>
        </w:tc>
        <w:tc>
          <w:tcPr>
            <w:tcW w:w="2381" w:type="dxa"/>
            <w:vMerge/>
            <w:tcBorders>
              <w:top w:val="nil"/>
              <w:left w:val="single" w:sz="6" w:space="0" w:color="221F1F"/>
            </w:tcBorders>
          </w:tcPr>
          <w:p w:rsidR="00361D1F" w:rsidRDefault="00361D1F" w:rsidP="00D4067E">
            <w:pPr>
              <w:rPr>
                <w:sz w:val="2"/>
                <w:szCs w:val="2"/>
              </w:rPr>
            </w:pPr>
          </w:p>
        </w:tc>
      </w:tr>
      <w:tr w:rsidR="00361D1F" w:rsidTr="000961B7">
        <w:trPr>
          <w:trHeight w:val="3282"/>
        </w:trPr>
        <w:tc>
          <w:tcPr>
            <w:tcW w:w="737" w:type="dxa"/>
            <w:tcBorders>
              <w:top w:val="nil"/>
              <w:bottom w:val="nil"/>
            </w:tcBorders>
          </w:tcPr>
          <w:p w:rsidR="00361D1F" w:rsidRDefault="00361D1F" w:rsidP="00D4067E">
            <w:pPr>
              <w:pStyle w:val="TableParagraph"/>
            </w:pPr>
          </w:p>
        </w:tc>
        <w:tc>
          <w:tcPr>
            <w:tcW w:w="2127" w:type="dxa"/>
            <w:tcBorders>
              <w:top w:val="nil"/>
              <w:bottom w:val="nil"/>
            </w:tcBorders>
          </w:tcPr>
          <w:p w:rsidR="00361D1F" w:rsidRDefault="00361D1F" w:rsidP="00D4067E">
            <w:pPr>
              <w:pStyle w:val="TableParagraph"/>
            </w:pPr>
          </w:p>
        </w:tc>
        <w:tc>
          <w:tcPr>
            <w:tcW w:w="4112" w:type="dxa"/>
            <w:tcBorders>
              <w:top w:val="nil"/>
              <w:bottom w:val="nil"/>
            </w:tcBorders>
          </w:tcPr>
          <w:p w:rsidR="00361D1F" w:rsidRDefault="00361D1F" w:rsidP="00361D1F">
            <w:pPr>
              <w:pStyle w:val="TableParagraph"/>
              <w:tabs>
                <w:tab w:val="left" w:pos="813"/>
                <w:tab w:val="left" w:pos="814"/>
              </w:tabs>
              <w:spacing w:before="115"/>
              <w:ind w:right="400"/>
            </w:pPr>
            <w:r>
              <w:t>If equipment is hired or leased</w:t>
            </w:r>
            <w:r>
              <w:rPr>
                <w:spacing w:val="1"/>
              </w:rPr>
              <w:t xml:space="preserve"> </w:t>
            </w:r>
            <w:r>
              <w:t>Provide a commitment letter</w:t>
            </w:r>
            <w:r>
              <w:rPr>
                <w:spacing w:val="1"/>
              </w:rPr>
              <w:t xml:space="preserve"> </w:t>
            </w:r>
            <w:r>
              <w:t>from the lessor of the equipment</w:t>
            </w:r>
            <w:r>
              <w:rPr>
                <w:spacing w:val="-52"/>
              </w:rPr>
              <w:t xml:space="preserve"> </w:t>
            </w:r>
            <w:r>
              <w:t>indicating that the lessor shall</w:t>
            </w:r>
            <w:r>
              <w:rPr>
                <w:spacing w:val="1"/>
              </w:rPr>
              <w:t xml:space="preserve"> </w:t>
            </w:r>
            <w:r>
              <w:t>avail the equipment upon award</w:t>
            </w:r>
            <w:r>
              <w:rPr>
                <w:spacing w:val="-52"/>
              </w:rPr>
              <w:t xml:space="preserve"> </w:t>
            </w:r>
            <w:r>
              <w:t>of the tender and submit a copy</w:t>
            </w:r>
            <w:r>
              <w:rPr>
                <w:spacing w:val="1"/>
              </w:rPr>
              <w:t xml:space="preserve"> </w:t>
            </w:r>
            <w:r>
              <w:t>of a written agreement to lease</w:t>
            </w:r>
            <w:r>
              <w:rPr>
                <w:spacing w:val="1"/>
              </w:rPr>
              <w:t xml:space="preserve"> </w:t>
            </w:r>
            <w:r>
              <w:t>between lessee and lessor</w:t>
            </w:r>
            <w:r>
              <w:rPr>
                <w:spacing w:val="1"/>
              </w:rPr>
              <w:t xml:space="preserve"> </w:t>
            </w:r>
            <w:r>
              <w:t>indicating list of equipment and</w:t>
            </w:r>
            <w:r>
              <w:rPr>
                <w:spacing w:val="1"/>
              </w:rPr>
              <w:t xml:space="preserve"> </w:t>
            </w:r>
            <w:r>
              <w:t>their</w:t>
            </w:r>
            <w:r>
              <w:rPr>
                <w:spacing w:val="6"/>
              </w:rPr>
              <w:t xml:space="preserve"> </w:t>
            </w:r>
            <w:r>
              <w:t>corresponding</w:t>
            </w:r>
            <w:r>
              <w:rPr>
                <w:spacing w:val="6"/>
              </w:rPr>
              <w:t xml:space="preserve"> </w:t>
            </w:r>
            <w:r>
              <w:t>copies</w:t>
            </w:r>
            <w:r>
              <w:rPr>
                <w:spacing w:val="4"/>
              </w:rPr>
              <w:t xml:space="preserve"> </w:t>
            </w:r>
            <w:r>
              <w:t>of</w:t>
            </w:r>
            <w:r>
              <w:rPr>
                <w:spacing w:val="1"/>
              </w:rPr>
              <w:t xml:space="preserve"> </w:t>
            </w:r>
            <w:r>
              <w:t>log books or proof of ownership</w:t>
            </w:r>
            <w:r>
              <w:rPr>
                <w:spacing w:val="-52"/>
              </w:rPr>
              <w:t xml:space="preserve"> </w:t>
            </w:r>
            <w:r>
              <w:t>by</w:t>
            </w:r>
            <w:r>
              <w:rPr>
                <w:spacing w:val="-8"/>
              </w:rPr>
              <w:t xml:space="preserve"> </w:t>
            </w:r>
            <w:r>
              <w:t>lessor;</w:t>
            </w:r>
          </w:p>
        </w:tc>
        <w:tc>
          <w:tcPr>
            <w:tcW w:w="1419" w:type="dxa"/>
            <w:tcBorders>
              <w:top w:val="nil"/>
              <w:bottom w:val="nil"/>
              <w:right w:val="single" w:sz="6" w:space="0" w:color="221F1F"/>
            </w:tcBorders>
          </w:tcPr>
          <w:p w:rsidR="00361D1F" w:rsidRDefault="00361D1F" w:rsidP="00D4067E">
            <w:pPr>
              <w:pStyle w:val="TableParagraph"/>
            </w:pPr>
          </w:p>
        </w:tc>
        <w:tc>
          <w:tcPr>
            <w:tcW w:w="2381" w:type="dxa"/>
            <w:vMerge/>
            <w:tcBorders>
              <w:top w:val="nil"/>
              <w:left w:val="single" w:sz="6" w:space="0" w:color="221F1F"/>
            </w:tcBorders>
          </w:tcPr>
          <w:p w:rsidR="00361D1F" w:rsidRDefault="00361D1F" w:rsidP="00D4067E">
            <w:pPr>
              <w:rPr>
                <w:sz w:val="2"/>
                <w:szCs w:val="2"/>
              </w:rPr>
            </w:pPr>
          </w:p>
        </w:tc>
      </w:tr>
      <w:tr w:rsidR="00361D1F" w:rsidTr="000961B7">
        <w:trPr>
          <w:trHeight w:val="894"/>
        </w:trPr>
        <w:tc>
          <w:tcPr>
            <w:tcW w:w="737" w:type="dxa"/>
            <w:tcBorders>
              <w:top w:val="nil"/>
            </w:tcBorders>
          </w:tcPr>
          <w:p w:rsidR="00361D1F" w:rsidRDefault="00361D1F" w:rsidP="00D4067E">
            <w:pPr>
              <w:pStyle w:val="TableParagraph"/>
            </w:pPr>
          </w:p>
        </w:tc>
        <w:tc>
          <w:tcPr>
            <w:tcW w:w="2127" w:type="dxa"/>
            <w:tcBorders>
              <w:top w:val="nil"/>
            </w:tcBorders>
          </w:tcPr>
          <w:p w:rsidR="00361D1F" w:rsidRDefault="00361D1F" w:rsidP="00D4067E">
            <w:pPr>
              <w:pStyle w:val="TableParagraph"/>
            </w:pPr>
          </w:p>
        </w:tc>
        <w:tc>
          <w:tcPr>
            <w:tcW w:w="4112" w:type="dxa"/>
            <w:tcBorders>
              <w:top w:val="nil"/>
            </w:tcBorders>
          </w:tcPr>
          <w:p w:rsidR="00361D1F" w:rsidRDefault="00361D1F" w:rsidP="00361D1F">
            <w:pPr>
              <w:pStyle w:val="TableParagraph"/>
              <w:tabs>
                <w:tab w:val="left" w:pos="813"/>
                <w:tab w:val="left" w:pos="814"/>
              </w:tabs>
              <w:spacing w:before="116"/>
              <w:ind w:right="375"/>
            </w:pPr>
            <w:r>
              <w:t>The</w:t>
            </w:r>
            <w:r>
              <w:rPr>
                <w:spacing w:val="22"/>
              </w:rPr>
              <w:t xml:space="preserve"> </w:t>
            </w:r>
            <w:r>
              <w:t>equipment</w:t>
            </w:r>
            <w:r>
              <w:rPr>
                <w:spacing w:val="20"/>
              </w:rPr>
              <w:t xml:space="preserve"> </w:t>
            </w:r>
            <w:r>
              <w:t>listed</w:t>
            </w:r>
            <w:r>
              <w:rPr>
                <w:spacing w:val="20"/>
              </w:rPr>
              <w:t xml:space="preserve"> </w:t>
            </w:r>
            <w:r>
              <w:t>shall</w:t>
            </w:r>
            <w:r>
              <w:rPr>
                <w:spacing w:val="23"/>
              </w:rPr>
              <w:t xml:space="preserve"> </w:t>
            </w:r>
            <w:r>
              <w:t>be</w:t>
            </w:r>
            <w:r>
              <w:rPr>
                <w:spacing w:val="-52"/>
              </w:rPr>
              <w:t xml:space="preserve"> </w:t>
            </w:r>
            <w:r>
              <w:t>available</w:t>
            </w:r>
            <w:r>
              <w:rPr>
                <w:spacing w:val="-2"/>
              </w:rPr>
              <w:t xml:space="preserve"> </w:t>
            </w:r>
            <w:r>
              <w:t>on</w:t>
            </w:r>
            <w:r>
              <w:rPr>
                <w:spacing w:val="-1"/>
              </w:rPr>
              <w:t xml:space="preserve"> </w:t>
            </w:r>
            <w:r>
              <w:t>site</w:t>
            </w:r>
            <w:r>
              <w:rPr>
                <w:spacing w:val="-1"/>
              </w:rPr>
              <w:t xml:space="preserve"> </w:t>
            </w:r>
            <w:r>
              <w:t>when</w:t>
            </w:r>
            <w:r>
              <w:rPr>
                <w:spacing w:val="-6"/>
              </w:rPr>
              <w:t xml:space="preserve"> </w:t>
            </w:r>
            <w:r>
              <w:t>required</w:t>
            </w:r>
          </w:p>
        </w:tc>
        <w:tc>
          <w:tcPr>
            <w:tcW w:w="1419" w:type="dxa"/>
            <w:tcBorders>
              <w:top w:val="nil"/>
              <w:right w:val="single" w:sz="6" w:space="0" w:color="221F1F"/>
            </w:tcBorders>
          </w:tcPr>
          <w:p w:rsidR="00361D1F" w:rsidRDefault="00361D1F" w:rsidP="00D4067E">
            <w:pPr>
              <w:pStyle w:val="TableParagraph"/>
            </w:pPr>
          </w:p>
        </w:tc>
        <w:tc>
          <w:tcPr>
            <w:tcW w:w="2381" w:type="dxa"/>
            <w:vMerge/>
            <w:tcBorders>
              <w:top w:val="nil"/>
              <w:left w:val="single" w:sz="6" w:space="0" w:color="221F1F"/>
            </w:tcBorders>
          </w:tcPr>
          <w:p w:rsidR="00361D1F" w:rsidRDefault="00361D1F" w:rsidP="00D4067E">
            <w:pPr>
              <w:rPr>
                <w:sz w:val="2"/>
                <w:szCs w:val="2"/>
              </w:rPr>
            </w:pPr>
          </w:p>
        </w:tc>
      </w:tr>
    </w:tbl>
    <w:p w:rsidR="00361D1F" w:rsidRDefault="00361D1F" w:rsidP="000961B7">
      <w:pPr>
        <w:ind w:left="720"/>
        <w:rPr>
          <w:sz w:val="2"/>
          <w:szCs w:val="2"/>
        </w:rPr>
        <w:sectPr w:rsidR="00361D1F">
          <w:footerReference w:type="default" r:id="rId67"/>
          <w:pgSz w:w="11920" w:h="16850"/>
          <w:pgMar w:top="0" w:right="0" w:bottom="700" w:left="0" w:header="0" w:footer="517"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11"/>
        <w:ind w:left="720"/>
        <w:rPr>
          <w:i/>
          <w:sz w:val="17"/>
        </w:rPr>
      </w:pPr>
    </w:p>
    <w:p w:rsidR="00361D1F" w:rsidRDefault="00361D1F" w:rsidP="000961B7">
      <w:pPr>
        <w:spacing w:before="89"/>
        <w:ind w:left="720"/>
        <w:rPr>
          <w:i/>
          <w:sz w:val="28"/>
        </w:rPr>
      </w:pPr>
      <w:r>
        <w:rPr>
          <w:noProof/>
          <w:lang w:val="en-GB" w:eastAsia="en-GB"/>
        </w:rPr>
        <mc:AlternateContent>
          <mc:Choice Requires="wps">
            <w:drawing>
              <wp:anchor distT="0" distB="0" distL="114300" distR="114300" simplePos="0" relativeHeight="251695104" behindDoc="0" locked="0" layoutInCell="1" allowOverlap="1" wp14:anchorId="401DC3EC" wp14:editId="50F21491">
                <wp:simplePos x="0" y="0"/>
                <wp:positionH relativeFrom="page">
                  <wp:posOffset>0</wp:posOffset>
                </wp:positionH>
                <wp:positionV relativeFrom="paragraph">
                  <wp:posOffset>-1153795</wp:posOffset>
                </wp:positionV>
                <wp:extent cx="7560310" cy="234315"/>
                <wp:effectExtent l="0" t="0" r="0" b="0"/>
                <wp:wrapNone/>
                <wp:docPr id="682"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EC1C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3BA1EA" id="Rectangle 310" o:spid="_x0000_s1026" style="position:absolute;margin-left:0;margin-top:-90.85pt;width:595.3pt;height:18.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" fillcolor="#ec1c23" stroked="f">
                <w10:wrap anchorx="page"/>
              </v:rect>
            </w:pict>
          </mc:Fallback>
        </mc:AlternateContent>
      </w:r>
      <w:r>
        <w:rPr>
          <w:i/>
          <w:sz w:val="28"/>
        </w:rPr>
        <w:t>Qualification</w:t>
      </w:r>
      <w:r>
        <w:rPr>
          <w:i/>
          <w:spacing w:val="-8"/>
          <w:sz w:val="28"/>
        </w:rPr>
        <w:t xml:space="preserve"> </w:t>
      </w:r>
      <w:r>
        <w:rPr>
          <w:i/>
          <w:sz w:val="28"/>
        </w:rPr>
        <w:t>form</w:t>
      </w:r>
      <w:r>
        <w:rPr>
          <w:i/>
          <w:spacing w:val="-7"/>
          <w:sz w:val="28"/>
        </w:rPr>
        <w:t xml:space="preserve"> </w:t>
      </w:r>
      <w:r>
        <w:rPr>
          <w:i/>
          <w:sz w:val="28"/>
        </w:rPr>
        <w:t>Cont’d</w:t>
      </w:r>
    </w:p>
    <w:p w:rsidR="00361D1F" w:rsidRDefault="00361D1F" w:rsidP="000961B7">
      <w:pPr>
        <w:pStyle w:val="BodyText"/>
        <w:spacing w:before="9"/>
        <w:ind w:left="720"/>
        <w:rPr>
          <w:i/>
          <w:sz w:val="20"/>
        </w:rPr>
      </w:pPr>
    </w:p>
    <w:tbl>
      <w:tblPr>
        <w:tblW w:w="11086" w:type="dxa"/>
        <w:tblInd w:w="115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737"/>
        <w:gridCol w:w="2126"/>
        <w:gridCol w:w="4112"/>
        <w:gridCol w:w="1416"/>
        <w:gridCol w:w="2695"/>
      </w:tblGrid>
      <w:tr w:rsidR="00361D1F" w:rsidTr="000961B7">
        <w:trPr>
          <w:trHeight w:val="997"/>
        </w:trPr>
        <w:tc>
          <w:tcPr>
            <w:tcW w:w="737" w:type="dxa"/>
          </w:tcPr>
          <w:p w:rsidR="00361D1F" w:rsidRDefault="00361D1F" w:rsidP="00D4067E">
            <w:pPr>
              <w:pStyle w:val="TableParagraph"/>
              <w:spacing w:before="46" w:line="252" w:lineRule="auto"/>
              <w:ind w:right="208"/>
              <w:rPr>
                <w:b/>
                <w:sz w:val="20"/>
              </w:rPr>
            </w:pPr>
            <w:r>
              <w:rPr>
                <w:b/>
                <w:color w:val="302C2E"/>
                <w:sz w:val="20"/>
              </w:rPr>
              <w:t>Item</w:t>
            </w:r>
            <w:r>
              <w:rPr>
                <w:b/>
                <w:color w:val="302C2E"/>
                <w:spacing w:val="-48"/>
                <w:sz w:val="20"/>
              </w:rPr>
              <w:t xml:space="preserve"> </w:t>
            </w:r>
            <w:r>
              <w:rPr>
                <w:b/>
                <w:color w:val="302C2E"/>
                <w:sz w:val="20"/>
              </w:rPr>
              <w:t>No.</w:t>
            </w:r>
          </w:p>
        </w:tc>
        <w:tc>
          <w:tcPr>
            <w:tcW w:w="2126" w:type="dxa"/>
          </w:tcPr>
          <w:p w:rsidR="00361D1F" w:rsidRDefault="00361D1F" w:rsidP="00D4067E">
            <w:pPr>
              <w:pStyle w:val="TableParagraph"/>
              <w:spacing w:before="46"/>
              <w:rPr>
                <w:b/>
                <w:sz w:val="20"/>
              </w:rPr>
            </w:pPr>
            <w:r>
              <w:rPr>
                <w:b/>
                <w:color w:val="302C2E"/>
                <w:sz w:val="20"/>
              </w:rPr>
              <w:t>Qualification</w:t>
            </w:r>
            <w:r>
              <w:rPr>
                <w:b/>
                <w:color w:val="302C2E"/>
                <w:spacing w:val="33"/>
                <w:sz w:val="20"/>
              </w:rPr>
              <w:t xml:space="preserve"> </w:t>
            </w:r>
            <w:r>
              <w:rPr>
                <w:b/>
                <w:color w:val="302C2E"/>
                <w:sz w:val="20"/>
              </w:rPr>
              <w:t>Subject</w:t>
            </w:r>
          </w:p>
        </w:tc>
        <w:tc>
          <w:tcPr>
            <w:tcW w:w="4112" w:type="dxa"/>
          </w:tcPr>
          <w:p w:rsidR="00361D1F" w:rsidRDefault="00361D1F" w:rsidP="00D4067E">
            <w:pPr>
              <w:pStyle w:val="TableParagraph"/>
              <w:spacing w:before="46"/>
              <w:rPr>
                <w:b/>
                <w:sz w:val="20"/>
              </w:rPr>
            </w:pPr>
            <w:r>
              <w:rPr>
                <w:b/>
                <w:color w:val="302C2E"/>
                <w:sz w:val="20"/>
              </w:rPr>
              <w:t>Qualification</w:t>
            </w:r>
            <w:r>
              <w:rPr>
                <w:b/>
                <w:color w:val="302C2E"/>
                <w:spacing w:val="42"/>
                <w:sz w:val="20"/>
              </w:rPr>
              <w:t xml:space="preserve"> </w:t>
            </w:r>
            <w:r>
              <w:rPr>
                <w:b/>
                <w:color w:val="302C2E"/>
                <w:sz w:val="20"/>
              </w:rPr>
              <w:t>Requirement</w:t>
            </w:r>
          </w:p>
        </w:tc>
        <w:tc>
          <w:tcPr>
            <w:tcW w:w="1416" w:type="dxa"/>
            <w:tcBorders>
              <w:right w:val="single" w:sz="6" w:space="0" w:color="221F1F"/>
            </w:tcBorders>
          </w:tcPr>
          <w:p w:rsidR="00361D1F" w:rsidRDefault="00361D1F" w:rsidP="00D4067E">
            <w:pPr>
              <w:pStyle w:val="TableParagraph"/>
              <w:spacing w:before="46" w:line="247" w:lineRule="auto"/>
              <w:ind w:right="377"/>
              <w:rPr>
                <w:b/>
                <w:i/>
                <w:sz w:val="20"/>
              </w:rPr>
            </w:pPr>
            <w:r>
              <w:rPr>
                <w:b/>
                <w:i/>
                <w:color w:val="302C2E"/>
                <w:w w:val="105"/>
                <w:sz w:val="20"/>
              </w:rPr>
              <w:t>Document</w:t>
            </w:r>
            <w:r>
              <w:rPr>
                <w:b/>
                <w:i/>
                <w:color w:val="302C2E"/>
                <w:spacing w:val="-50"/>
                <w:w w:val="105"/>
                <w:sz w:val="20"/>
              </w:rPr>
              <w:t xml:space="preserve"> </w:t>
            </w:r>
            <w:r>
              <w:rPr>
                <w:b/>
                <w:i/>
                <w:color w:val="302C2E"/>
                <w:w w:val="105"/>
                <w:sz w:val="20"/>
              </w:rPr>
              <w:t>To</w:t>
            </w:r>
            <w:r>
              <w:rPr>
                <w:b/>
                <w:i/>
                <w:color w:val="302C2E"/>
                <w:spacing w:val="1"/>
                <w:w w:val="105"/>
                <w:sz w:val="20"/>
              </w:rPr>
              <w:t xml:space="preserve"> </w:t>
            </w:r>
            <w:r>
              <w:rPr>
                <w:b/>
                <w:i/>
                <w:color w:val="302C2E"/>
                <w:w w:val="105"/>
                <w:sz w:val="20"/>
              </w:rPr>
              <w:t>be</w:t>
            </w:r>
          </w:p>
          <w:p w:rsidR="00361D1F" w:rsidRDefault="00361D1F" w:rsidP="00D4067E">
            <w:pPr>
              <w:pStyle w:val="TableParagraph"/>
              <w:spacing w:line="238" w:lineRule="exact"/>
              <w:ind w:right="207"/>
              <w:rPr>
                <w:b/>
                <w:i/>
                <w:sz w:val="20"/>
              </w:rPr>
            </w:pPr>
            <w:r>
              <w:rPr>
                <w:b/>
                <w:i/>
                <w:color w:val="302C2E"/>
                <w:w w:val="105"/>
                <w:sz w:val="20"/>
              </w:rPr>
              <w:t>Completed</w:t>
            </w:r>
            <w:r>
              <w:rPr>
                <w:b/>
                <w:i/>
                <w:color w:val="302C2E"/>
                <w:spacing w:val="1"/>
                <w:w w:val="105"/>
                <w:sz w:val="20"/>
              </w:rPr>
              <w:t xml:space="preserve"> </w:t>
            </w:r>
            <w:r>
              <w:rPr>
                <w:b/>
                <w:i/>
                <w:color w:val="302C2E"/>
                <w:sz w:val="20"/>
              </w:rPr>
              <w:t>by</w:t>
            </w:r>
            <w:r>
              <w:rPr>
                <w:b/>
                <w:i/>
                <w:color w:val="302C2E"/>
                <w:spacing w:val="21"/>
                <w:sz w:val="20"/>
              </w:rPr>
              <w:t xml:space="preserve"> </w:t>
            </w:r>
            <w:r>
              <w:rPr>
                <w:b/>
                <w:i/>
                <w:color w:val="302C2E"/>
                <w:sz w:val="20"/>
              </w:rPr>
              <w:t>Tenderer</w:t>
            </w:r>
          </w:p>
        </w:tc>
        <w:tc>
          <w:tcPr>
            <w:tcW w:w="2695" w:type="dxa"/>
            <w:tcBorders>
              <w:left w:val="single" w:sz="6" w:space="0" w:color="221F1F"/>
            </w:tcBorders>
          </w:tcPr>
          <w:p w:rsidR="00361D1F" w:rsidRDefault="00361D1F" w:rsidP="00D4067E">
            <w:pPr>
              <w:pStyle w:val="TableParagraph"/>
              <w:spacing w:before="41" w:line="249" w:lineRule="auto"/>
              <w:rPr>
                <w:b/>
                <w:i/>
                <w:sz w:val="20"/>
              </w:rPr>
            </w:pPr>
            <w:r>
              <w:rPr>
                <w:b/>
                <w:i/>
                <w:color w:val="302C2E"/>
                <w:sz w:val="20"/>
              </w:rPr>
              <w:t>For Procuring</w:t>
            </w:r>
            <w:r>
              <w:rPr>
                <w:b/>
                <w:i/>
                <w:color w:val="302C2E"/>
                <w:spacing w:val="1"/>
                <w:sz w:val="20"/>
              </w:rPr>
              <w:t xml:space="preserve"> </w:t>
            </w:r>
            <w:r>
              <w:rPr>
                <w:b/>
                <w:i/>
                <w:color w:val="302C2E"/>
                <w:sz w:val="20"/>
              </w:rPr>
              <w:t>Entity's</w:t>
            </w:r>
            <w:r>
              <w:rPr>
                <w:b/>
                <w:i/>
                <w:color w:val="302C2E"/>
                <w:spacing w:val="1"/>
                <w:sz w:val="20"/>
              </w:rPr>
              <w:t xml:space="preserve"> </w:t>
            </w:r>
            <w:r>
              <w:rPr>
                <w:b/>
                <w:i/>
                <w:color w:val="302C2E"/>
                <w:sz w:val="20"/>
              </w:rPr>
              <w:t>Use</w:t>
            </w:r>
            <w:r>
              <w:rPr>
                <w:b/>
                <w:i/>
                <w:color w:val="302C2E"/>
                <w:spacing w:val="-47"/>
                <w:sz w:val="20"/>
              </w:rPr>
              <w:t xml:space="preserve"> </w:t>
            </w:r>
            <w:r>
              <w:rPr>
                <w:b/>
                <w:i/>
                <w:color w:val="302C2E"/>
                <w:w w:val="105"/>
                <w:sz w:val="20"/>
              </w:rPr>
              <w:t>(Qualification met or Not</w:t>
            </w:r>
            <w:r>
              <w:rPr>
                <w:b/>
                <w:i/>
                <w:color w:val="302C2E"/>
                <w:spacing w:val="1"/>
                <w:w w:val="105"/>
                <w:sz w:val="20"/>
              </w:rPr>
              <w:t xml:space="preserve"> </w:t>
            </w:r>
            <w:r>
              <w:rPr>
                <w:b/>
                <w:i/>
                <w:color w:val="302C2E"/>
                <w:w w:val="105"/>
                <w:sz w:val="20"/>
              </w:rPr>
              <w:t>Met)</w:t>
            </w:r>
          </w:p>
        </w:tc>
      </w:tr>
    </w:tbl>
    <w:p w:rsidR="00361D1F" w:rsidRDefault="00361D1F" w:rsidP="000961B7">
      <w:pPr>
        <w:pStyle w:val="Heading3"/>
        <w:spacing w:before="229"/>
        <w:ind w:left="720" w:right="426"/>
        <w:jc w:val="left"/>
        <w:sectPr w:rsidR="00361D1F">
          <w:pgSz w:w="11920" w:h="16850"/>
          <w:pgMar w:top="0" w:right="0" w:bottom="700" w:left="0" w:header="0" w:footer="517" w:gutter="0"/>
          <w:cols w:space="720"/>
        </w:sectPr>
      </w:pPr>
      <w:r>
        <w:rPr>
          <w:noProof/>
          <w:lang w:val="en-GB" w:eastAsia="en-GB"/>
        </w:rPr>
        <mc:AlternateContent>
          <mc:Choice Requires="wps">
            <w:drawing>
              <wp:anchor distT="0" distB="0" distL="114300" distR="114300" simplePos="0" relativeHeight="251824128" behindDoc="1" locked="0" layoutInCell="1" allowOverlap="1" wp14:anchorId="720BE4BA" wp14:editId="4D529C8B">
                <wp:simplePos x="0" y="0"/>
                <wp:positionH relativeFrom="page">
                  <wp:posOffset>2155825</wp:posOffset>
                </wp:positionH>
                <wp:positionV relativeFrom="paragraph">
                  <wp:posOffset>-454025</wp:posOffset>
                </wp:positionV>
                <wp:extent cx="31750" cy="6350"/>
                <wp:effectExtent l="0" t="0" r="0" b="0"/>
                <wp:wrapNone/>
                <wp:docPr id="68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420331" id="Rectangle 309" o:spid="_x0000_s1026" style="position:absolute;margin-left:169.75pt;margin-top:-35.75pt;width:2.5pt;height:.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" fillcolor="black" stroked="f">
                <w10:wrap anchorx="page"/>
              </v:rect>
            </w:pict>
          </mc:Fallback>
        </mc:AlternateContent>
      </w:r>
    </w:p>
    <w:p w:rsidR="00361D1F" w:rsidRPr="00085DFE" w:rsidRDefault="00361D1F" w:rsidP="000961B7">
      <w:pPr>
        <w:ind w:left="720"/>
        <w:sectPr w:rsidR="00361D1F" w:rsidRPr="00085DFE">
          <w:footerReference w:type="default" r:id="rId68"/>
          <w:pgSz w:w="11920" w:h="16850"/>
          <w:pgMar w:top="0" w:right="0" w:bottom="700" w:left="0" w:header="0" w:footer="517" w:gutter="0"/>
          <w:cols w:space="720"/>
        </w:sectPr>
      </w:pPr>
    </w:p>
    <w:p w:rsidR="00361D1F" w:rsidRDefault="00361D1F" w:rsidP="000961B7">
      <w:pPr>
        <w:spacing w:before="90"/>
        <w:ind w:left="720"/>
        <w:rPr>
          <w:b/>
          <w:sz w:val="24"/>
        </w:rPr>
      </w:pPr>
      <w:r>
        <w:rPr>
          <w:noProof/>
          <w:lang w:val="en-GB" w:eastAsia="en-GB"/>
        </w:rPr>
        <w:lastRenderedPageBreak/>
        <mc:AlternateContent>
          <mc:Choice Requires="wps">
            <w:drawing>
              <wp:anchor distT="0" distB="0" distL="114300" distR="114300" simplePos="0" relativeHeight="251696128" behindDoc="0" locked="0" layoutInCell="1" allowOverlap="1" wp14:anchorId="754C6CC4" wp14:editId="0FF5871A">
                <wp:simplePos x="0" y="0"/>
                <wp:positionH relativeFrom="page">
                  <wp:posOffset>0</wp:posOffset>
                </wp:positionH>
                <wp:positionV relativeFrom="paragraph">
                  <wp:posOffset>-759460</wp:posOffset>
                </wp:positionV>
                <wp:extent cx="7560310" cy="234315"/>
                <wp:effectExtent l="0" t="0" r="0" b="0"/>
                <wp:wrapNone/>
                <wp:docPr id="67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A02338" id="Rectangle 302" o:spid="_x0000_s1026" style="position:absolute;margin-left:0;margin-top:-59.8pt;width:595.3pt;height:18.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Q1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NMNIkg6a9BHKRuRaMDSOU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" fillcolor="#011f5e" stroked="f">
                <w10:wrap anchorx="page"/>
              </v:rect>
            </w:pict>
          </mc:Fallback>
        </mc:AlternateContent>
      </w:r>
      <w:r>
        <w:rPr>
          <w:b/>
          <w:color w:val="221F1F"/>
          <w:sz w:val="24"/>
        </w:rPr>
        <w:t xml:space="preserve">   SECTION</w:t>
      </w:r>
      <w:r>
        <w:rPr>
          <w:b/>
          <w:color w:val="221F1F"/>
          <w:spacing w:val="-2"/>
          <w:sz w:val="24"/>
        </w:rPr>
        <w:t xml:space="preserve"> </w:t>
      </w:r>
      <w:r>
        <w:rPr>
          <w:b/>
          <w:color w:val="221F1F"/>
          <w:sz w:val="24"/>
        </w:rPr>
        <w:t>IV</w:t>
      </w:r>
      <w:r>
        <w:rPr>
          <w:b/>
          <w:color w:val="221F1F"/>
          <w:spacing w:val="-1"/>
          <w:sz w:val="24"/>
        </w:rPr>
        <w:t xml:space="preserve"> </w:t>
      </w:r>
      <w:r>
        <w:rPr>
          <w:b/>
          <w:color w:val="221F1F"/>
          <w:sz w:val="24"/>
        </w:rPr>
        <w:t>-</w:t>
      </w:r>
      <w:r>
        <w:rPr>
          <w:b/>
          <w:color w:val="221F1F"/>
          <w:spacing w:val="-2"/>
          <w:sz w:val="24"/>
        </w:rPr>
        <w:t xml:space="preserve"> </w:t>
      </w:r>
      <w:r>
        <w:rPr>
          <w:b/>
          <w:color w:val="221F1F"/>
          <w:sz w:val="24"/>
        </w:rPr>
        <w:t>TENDERING</w:t>
      </w:r>
      <w:r>
        <w:rPr>
          <w:b/>
          <w:color w:val="221F1F"/>
          <w:spacing w:val="-1"/>
          <w:sz w:val="24"/>
        </w:rPr>
        <w:t xml:space="preserve"> </w:t>
      </w:r>
      <w:r>
        <w:rPr>
          <w:b/>
          <w:color w:val="221F1F"/>
          <w:sz w:val="24"/>
        </w:rPr>
        <w:t>FORMS</w:t>
      </w:r>
    </w:p>
    <w:p w:rsidR="00361D1F" w:rsidRDefault="00361D1F" w:rsidP="000961B7">
      <w:pPr>
        <w:pStyle w:val="BodyText"/>
        <w:spacing w:before="4"/>
        <w:ind w:left="720"/>
        <w:rPr>
          <w:b/>
        </w:rPr>
      </w:pPr>
    </w:p>
    <w:p w:rsidR="00361D1F" w:rsidRDefault="00361D1F" w:rsidP="000961B7">
      <w:pPr>
        <w:ind w:left="720"/>
        <w:rPr>
          <w:b/>
        </w:rPr>
      </w:pPr>
      <w:r>
        <w:rPr>
          <w:b/>
          <w:color w:val="221F1F"/>
        </w:rPr>
        <w:t>QUALIFICATION</w:t>
      </w:r>
      <w:r>
        <w:rPr>
          <w:b/>
          <w:color w:val="221F1F"/>
          <w:spacing w:val="-4"/>
        </w:rPr>
        <w:t xml:space="preserve"> </w:t>
      </w:r>
      <w:r>
        <w:rPr>
          <w:b/>
          <w:color w:val="221F1F"/>
        </w:rPr>
        <w:t>FORMS</w:t>
      </w:r>
    </w:p>
    <w:p w:rsidR="00361D1F" w:rsidRDefault="00361D1F" w:rsidP="000961B7">
      <w:pPr>
        <w:pStyle w:val="BodyText"/>
        <w:spacing w:before="4"/>
        <w:ind w:left="720"/>
        <w:rPr>
          <w:b/>
          <w:sz w:val="20"/>
        </w:rPr>
      </w:pPr>
    </w:p>
    <w:p w:rsidR="00361D1F" w:rsidRDefault="00361D1F" w:rsidP="000961B7">
      <w:pPr>
        <w:pStyle w:val="ListParagraph"/>
        <w:tabs>
          <w:tab w:val="left" w:pos="1131"/>
        </w:tabs>
        <w:ind w:left="720" w:firstLine="0"/>
        <w:rPr>
          <w:b/>
          <w:color w:val="221F1F"/>
        </w:rPr>
      </w:pPr>
      <w:r>
        <w:rPr>
          <w:b/>
          <w:color w:val="221F1F"/>
        </w:rPr>
        <w:t>FOREIGN</w:t>
      </w:r>
      <w:r>
        <w:rPr>
          <w:b/>
          <w:color w:val="221F1F"/>
          <w:spacing w:val="-3"/>
        </w:rPr>
        <w:t xml:space="preserve"> </w:t>
      </w:r>
      <w:r>
        <w:rPr>
          <w:b/>
          <w:color w:val="221F1F"/>
        </w:rPr>
        <w:t>TENDERERS</w:t>
      </w:r>
      <w:r>
        <w:rPr>
          <w:b/>
          <w:color w:val="221F1F"/>
          <w:spacing w:val="-1"/>
        </w:rPr>
        <w:t xml:space="preserve"> </w:t>
      </w:r>
      <w:r>
        <w:rPr>
          <w:b/>
          <w:color w:val="221F1F"/>
        </w:rPr>
        <w:t>40%</w:t>
      </w:r>
      <w:r>
        <w:rPr>
          <w:b/>
          <w:color w:val="221F1F"/>
          <w:spacing w:val="-1"/>
        </w:rPr>
        <w:t xml:space="preserve"> </w:t>
      </w:r>
      <w:r>
        <w:rPr>
          <w:b/>
          <w:color w:val="221F1F"/>
        </w:rPr>
        <w:t>RULE</w:t>
      </w:r>
      <w:r>
        <w:rPr>
          <w:b/>
          <w:color w:val="221F1F"/>
          <w:spacing w:val="-2"/>
        </w:rPr>
        <w:t xml:space="preserve"> </w:t>
      </w:r>
      <w:r>
        <w:rPr>
          <w:b/>
          <w:color w:val="221F1F"/>
        </w:rPr>
        <w:t>N/A</w:t>
      </w:r>
    </w:p>
    <w:p w:rsidR="00361D1F" w:rsidRDefault="00361D1F" w:rsidP="000961B7">
      <w:pPr>
        <w:pStyle w:val="BodyText"/>
        <w:spacing w:before="6"/>
        <w:ind w:left="720"/>
        <w:rPr>
          <w:b/>
          <w:sz w:val="20"/>
        </w:rPr>
      </w:pPr>
    </w:p>
    <w:p w:rsidR="00361D1F" w:rsidRDefault="00361D1F" w:rsidP="000961B7">
      <w:pPr>
        <w:pStyle w:val="BodyText"/>
        <w:spacing w:before="1"/>
        <w:ind w:left="720"/>
      </w:pPr>
      <w:r>
        <w:rPr>
          <w:color w:val="221F1F"/>
        </w:rPr>
        <w:t>Pursuant</w:t>
      </w:r>
      <w:r>
        <w:rPr>
          <w:color w:val="221F1F"/>
          <w:spacing w:val="-4"/>
        </w:rPr>
        <w:t xml:space="preserve"> </w:t>
      </w:r>
      <w:r>
        <w:rPr>
          <w:color w:val="221F1F"/>
        </w:rPr>
        <w:t>to</w:t>
      </w:r>
      <w:r>
        <w:rPr>
          <w:color w:val="221F1F"/>
          <w:spacing w:val="-1"/>
        </w:rPr>
        <w:t xml:space="preserve"> </w:t>
      </w:r>
      <w:r>
        <w:rPr>
          <w:color w:val="221F1F"/>
        </w:rPr>
        <w:t>ITT</w:t>
      </w:r>
      <w:r>
        <w:rPr>
          <w:color w:val="221F1F"/>
          <w:spacing w:val="-3"/>
        </w:rPr>
        <w:t xml:space="preserve"> </w:t>
      </w:r>
      <w:r>
        <w:rPr>
          <w:color w:val="221F1F"/>
        </w:rPr>
        <w:t>3.9,</w:t>
      </w:r>
      <w:r>
        <w:rPr>
          <w:color w:val="221F1F"/>
          <w:spacing w:val="-1"/>
        </w:rPr>
        <w:t xml:space="preserve"> </w:t>
      </w:r>
      <w:r>
        <w:rPr>
          <w:color w:val="221F1F"/>
        </w:rPr>
        <w:t>a</w:t>
      </w:r>
      <w:r>
        <w:rPr>
          <w:color w:val="221F1F"/>
          <w:spacing w:val="-3"/>
        </w:rPr>
        <w:t xml:space="preserve"> </w:t>
      </w:r>
      <w:r>
        <w:rPr>
          <w:color w:val="221F1F"/>
        </w:rPr>
        <w:t>foreign</w:t>
      </w:r>
      <w:r>
        <w:rPr>
          <w:color w:val="221F1F"/>
          <w:spacing w:val="-2"/>
        </w:rPr>
        <w:t xml:space="preserve"> </w:t>
      </w:r>
      <w:r>
        <w:rPr>
          <w:color w:val="221F1F"/>
        </w:rPr>
        <w:t>tenderer</w:t>
      </w:r>
      <w:r>
        <w:rPr>
          <w:color w:val="221F1F"/>
          <w:spacing w:val="-3"/>
        </w:rPr>
        <w:t xml:space="preserve"> </w:t>
      </w:r>
      <w:r>
        <w:rPr>
          <w:color w:val="221F1F"/>
        </w:rPr>
        <w:t>must</w:t>
      </w:r>
      <w:r>
        <w:rPr>
          <w:color w:val="221F1F"/>
          <w:spacing w:val="-1"/>
        </w:rPr>
        <w:t xml:space="preserve"> </w:t>
      </w:r>
      <w:r>
        <w:rPr>
          <w:color w:val="221F1F"/>
        </w:rPr>
        <w:t>complete</w:t>
      </w:r>
      <w:r>
        <w:rPr>
          <w:color w:val="221F1F"/>
          <w:spacing w:val="-3"/>
        </w:rPr>
        <w:t xml:space="preserve"> </w:t>
      </w:r>
      <w:r>
        <w:rPr>
          <w:color w:val="221F1F"/>
        </w:rPr>
        <w:t>this</w:t>
      </w:r>
      <w:r>
        <w:rPr>
          <w:color w:val="221F1F"/>
          <w:spacing w:val="-3"/>
        </w:rPr>
        <w:t xml:space="preserve"> </w:t>
      </w:r>
      <w:r>
        <w:rPr>
          <w:color w:val="221F1F"/>
        </w:rPr>
        <w:t>form</w:t>
      </w:r>
      <w:r>
        <w:rPr>
          <w:color w:val="221F1F"/>
          <w:spacing w:val="-4"/>
        </w:rPr>
        <w:t xml:space="preserve"> </w:t>
      </w:r>
      <w:r>
        <w:rPr>
          <w:color w:val="221F1F"/>
        </w:rPr>
        <w:t>to</w:t>
      </w:r>
      <w:r>
        <w:rPr>
          <w:color w:val="221F1F"/>
          <w:spacing w:val="-1"/>
        </w:rPr>
        <w:t xml:space="preserve"> </w:t>
      </w:r>
      <w:r>
        <w:rPr>
          <w:color w:val="221F1F"/>
        </w:rPr>
        <w:t>demonstrate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tender</w:t>
      </w:r>
      <w:r>
        <w:rPr>
          <w:color w:val="221F1F"/>
          <w:spacing w:val="-2"/>
        </w:rPr>
        <w:t xml:space="preserve"> </w:t>
      </w:r>
      <w:r>
        <w:rPr>
          <w:color w:val="221F1F"/>
        </w:rPr>
        <w:t>fulﬁls</w:t>
      </w:r>
      <w:r>
        <w:rPr>
          <w:color w:val="221F1F"/>
          <w:spacing w:val="-1"/>
        </w:rPr>
        <w:t xml:space="preserve"> </w:t>
      </w:r>
      <w:r>
        <w:rPr>
          <w:color w:val="221F1F"/>
        </w:rPr>
        <w:t>this</w:t>
      </w:r>
      <w:r>
        <w:rPr>
          <w:color w:val="221F1F"/>
          <w:spacing w:val="-3"/>
        </w:rPr>
        <w:t xml:space="preserve"> </w:t>
      </w:r>
      <w:r>
        <w:rPr>
          <w:color w:val="221F1F"/>
        </w:rPr>
        <w:t>condition.</w:t>
      </w:r>
    </w:p>
    <w:p w:rsidR="00361D1F" w:rsidRDefault="00361D1F" w:rsidP="000961B7">
      <w:pPr>
        <w:pStyle w:val="BodyText"/>
        <w:spacing w:before="4"/>
        <w:ind w:left="720"/>
        <w:rPr>
          <w:sz w:val="15"/>
        </w:rPr>
      </w:pPr>
      <w:r>
        <w:rPr>
          <w:noProof/>
          <w:lang w:val="en-GB" w:eastAsia="en-GB"/>
        </w:rPr>
        <w:drawing>
          <wp:anchor distT="0" distB="0" distL="0" distR="0" simplePos="0" relativeHeight="251659264" behindDoc="0" locked="0" layoutInCell="1" allowOverlap="1" wp14:anchorId="594CB980" wp14:editId="6F754128">
            <wp:simplePos x="0" y="0"/>
            <wp:positionH relativeFrom="page">
              <wp:posOffset>251459</wp:posOffset>
            </wp:positionH>
            <wp:positionV relativeFrom="paragraph">
              <wp:posOffset>4942640</wp:posOffset>
            </wp:positionV>
            <wp:extent cx="173471" cy="147827"/>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69" cstate="print"/>
                    <a:stretch>
                      <a:fillRect/>
                    </a:stretch>
                  </pic:blipFill>
                  <pic:spPr>
                    <a:xfrm>
                      <a:off x="0" y="0"/>
                      <a:ext cx="173471" cy="147827"/>
                    </a:xfrm>
                    <a:prstGeom prst="rect">
                      <a:avLst/>
                    </a:prstGeom>
                  </pic:spPr>
                </pic:pic>
              </a:graphicData>
            </a:graphic>
          </wp:anchor>
        </w:drawing>
      </w:r>
      <w:r>
        <w:rPr>
          <w:noProof/>
          <w:lang w:val="en-GB" w:eastAsia="en-GB"/>
        </w:rPr>
        <mc:AlternateContent>
          <mc:Choice Requires="wps">
            <w:drawing>
              <wp:anchor distT="0" distB="0" distL="0" distR="0" simplePos="0" relativeHeight="251837440" behindDoc="1" locked="0" layoutInCell="1" allowOverlap="1" wp14:anchorId="00519DB0" wp14:editId="561B09AE">
                <wp:simplePos x="0" y="0"/>
                <wp:positionH relativeFrom="page">
                  <wp:posOffset>822960</wp:posOffset>
                </wp:positionH>
                <wp:positionV relativeFrom="paragraph">
                  <wp:posOffset>136525</wp:posOffset>
                </wp:positionV>
                <wp:extent cx="6022975" cy="5845810"/>
                <wp:effectExtent l="0" t="0" r="0" b="0"/>
                <wp:wrapTopAndBottom/>
                <wp:docPr id="67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584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1C65D9">
                              <w:trPr>
                                <w:trHeight w:val="506"/>
                              </w:trPr>
                              <w:tc>
                                <w:tcPr>
                                  <w:tcW w:w="804" w:type="dxa"/>
                                  <w:shd w:val="clear" w:color="auto" w:fill="D0CECE"/>
                                </w:tcPr>
                                <w:p w:rsidR="001C65D9" w:rsidRDefault="001C65D9">
                                  <w:pPr>
                                    <w:pStyle w:val="TableParagraph"/>
                                    <w:spacing w:line="251" w:lineRule="exact"/>
                                    <w:ind w:left="107"/>
                                    <w:rPr>
                                      <w:b/>
                                    </w:rPr>
                                  </w:pPr>
                                  <w:r>
                                    <w:rPr>
                                      <w:b/>
                                    </w:rPr>
                                    <w:t>ITEM</w:t>
                                  </w:r>
                                </w:p>
                              </w:tc>
                              <w:tc>
                                <w:tcPr>
                                  <w:tcW w:w="2979" w:type="dxa"/>
                                  <w:shd w:val="clear" w:color="auto" w:fill="D0CECE"/>
                                </w:tcPr>
                                <w:p w:rsidR="001C65D9" w:rsidRDefault="001C65D9">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1C65D9" w:rsidRDefault="001C65D9">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1C65D9" w:rsidRDefault="001C65D9">
                                  <w:pPr>
                                    <w:pStyle w:val="TableParagraph"/>
                                    <w:spacing w:line="251" w:lineRule="exact"/>
                                    <w:ind w:left="107"/>
                                    <w:rPr>
                                      <w:b/>
                                    </w:rPr>
                                  </w:pPr>
                                  <w:r>
                                    <w:rPr>
                                      <w:b/>
                                    </w:rPr>
                                    <w:t>COST</w:t>
                                  </w:r>
                                  <w:r>
                                    <w:rPr>
                                      <w:b/>
                                      <w:spacing w:val="-2"/>
                                    </w:rPr>
                                    <w:t xml:space="preserve"> </w:t>
                                  </w:r>
                                  <w:r>
                                    <w:rPr>
                                      <w:b/>
                                    </w:rPr>
                                    <w:t>in</w:t>
                                  </w:r>
                                </w:p>
                                <w:p w:rsidR="001C65D9" w:rsidRDefault="001C65D9">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1C65D9" w:rsidRDefault="001C65D9">
                                  <w:pPr>
                                    <w:pStyle w:val="TableParagraph"/>
                                    <w:spacing w:line="251" w:lineRule="exact"/>
                                    <w:ind w:left="106"/>
                                    <w:rPr>
                                      <w:b/>
                                    </w:rPr>
                                  </w:pPr>
                                  <w:r>
                                    <w:rPr>
                                      <w:b/>
                                    </w:rPr>
                                    <w:t>Comments,</w:t>
                                  </w:r>
                                  <w:r>
                                    <w:rPr>
                                      <w:b/>
                                      <w:spacing w:val="-3"/>
                                    </w:rPr>
                                    <w:t xml:space="preserve"> </w:t>
                                  </w:r>
                                  <w:r>
                                    <w:rPr>
                                      <w:b/>
                                    </w:rPr>
                                    <w:t>if any</w:t>
                                  </w:r>
                                </w:p>
                              </w:tc>
                            </w:tr>
                            <w:tr w:rsidR="001C65D9">
                              <w:trPr>
                                <w:trHeight w:val="251"/>
                              </w:trPr>
                              <w:tc>
                                <w:tcPr>
                                  <w:tcW w:w="804" w:type="dxa"/>
                                  <w:shd w:val="clear" w:color="auto" w:fill="F1F1F1"/>
                                </w:tcPr>
                                <w:p w:rsidR="001C65D9" w:rsidRDefault="001C65D9">
                                  <w:pPr>
                                    <w:pStyle w:val="TableParagraph"/>
                                    <w:spacing w:line="232" w:lineRule="exact"/>
                                    <w:ind w:left="107"/>
                                  </w:pPr>
                                  <w:r>
                                    <w:t>A</w:t>
                                  </w:r>
                                </w:p>
                              </w:tc>
                              <w:tc>
                                <w:tcPr>
                                  <w:tcW w:w="8667" w:type="dxa"/>
                                  <w:gridSpan w:val="4"/>
                                  <w:shd w:val="clear" w:color="auto" w:fill="F1F1F1"/>
                                </w:tcPr>
                                <w:p w:rsidR="001C65D9" w:rsidRDefault="001C65D9">
                                  <w:pPr>
                                    <w:pStyle w:val="TableParagraph"/>
                                    <w:spacing w:line="232" w:lineRule="exact"/>
                                    <w:ind w:left="107"/>
                                  </w:pPr>
                                  <w:r>
                                    <w:t>Local Labor</w:t>
                                  </w:r>
                                </w:p>
                              </w:tc>
                            </w:tr>
                            <w:tr w:rsidR="001C65D9">
                              <w:trPr>
                                <w:trHeight w:val="251"/>
                              </w:trPr>
                              <w:tc>
                                <w:tcPr>
                                  <w:tcW w:w="804" w:type="dxa"/>
                                </w:tcPr>
                                <w:p w:rsidR="001C65D9" w:rsidRDefault="001C65D9">
                                  <w:pPr>
                                    <w:pStyle w:val="TableParagraph"/>
                                    <w:spacing w:line="232"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4"/>
                              </w:trPr>
                              <w:tc>
                                <w:tcPr>
                                  <w:tcW w:w="804" w:type="dxa"/>
                                </w:tcPr>
                                <w:p w:rsidR="001C65D9" w:rsidRDefault="001C65D9">
                                  <w:pPr>
                                    <w:pStyle w:val="TableParagraph"/>
                                    <w:spacing w:line="235"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shd w:val="clear" w:color="auto" w:fill="F1F1F1"/>
                                </w:tcPr>
                                <w:p w:rsidR="001C65D9" w:rsidRDefault="001C65D9">
                                  <w:pPr>
                                    <w:pStyle w:val="TableParagraph"/>
                                    <w:spacing w:line="232" w:lineRule="exact"/>
                                    <w:ind w:left="107"/>
                                  </w:pPr>
                                  <w:r>
                                    <w:t>B</w:t>
                                  </w:r>
                                </w:p>
                              </w:tc>
                              <w:tc>
                                <w:tcPr>
                                  <w:tcW w:w="8667" w:type="dxa"/>
                                  <w:gridSpan w:val="4"/>
                                  <w:shd w:val="clear" w:color="auto" w:fill="F1F1F1"/>
                                </w:tcPr>
                                <w:p w:rsidR="001C65D9" w:rsidRDefault="001C65D9">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1C65D9">
                              <w:trPr>
                                <w:trHeight w:val="253"/>
                              </w:trPr>
                              <w:tc>
                                <w:tcPr>
                                  <w:tcW w:w="804" w:type="dxa"/>
                                </w:tcPr>
                                <w:p w:rsidR="001C65D9" w:rsidRDefault="001C65D9">
                                  <w:pPr>
                                    <w:pStyle w:val="TableParagraph"/>
                                    <w:spacing w:line="234"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C</w:t>
                                  </w:r>
                                </w:p>
                              </w:tc>
                              <w:tc>
                                <w:tcPr>
                                  <w:tcW w:w="2979" w:type="dxa"/>
                                </w:tcPr>
                                <w:p w:rsidR="001C65D9" w:rsidRDefault="001C65D9">
                                  <w:pPr>
                                    <w:pStyle w:val="TableParagraph"/>
                                    <w:spacing w:line="234" w:lineRule="exact"/>
                                    <w:ind w:left="107"/>
                                  </w:pPr>
                                  <w:r>
                                    <w:t>Local</w:t>
                                  </w:r>
                                  <w:r>
                                    <w:rPr>
                                      <w:spacing w:val="-3"/>
                                    </w:rPr>
                                    <w:t xml:space="preserve"> </w:t>
                                  </w:r>
                                  <w:r>
                                    <w:t>materials</w:t>
                                  </w: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Borders>
                                    <w:bottom w:val="single" w:sz="6" w:space="0" w:color="000000"/>
                                  </w:tcBorders>
                                  <w:shd w:val="clear" w:color="auto" w:fill="F1F1F1"/>
                                </w:tcPr>
                                <w:p w:rsidR="001C65D9" w:rsidRDefault="001C65D9">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1C65D9" w:rsidRDefault="001C65D9">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1C65D9">
                              <w:trPr>
                                <w:trHeight w:val="251"/>
                              </w:trPr>
                              <w:tc>
                                <w:tcPr>
                                  <w:tcW w:w="804" w:type="dxa"/>
                                  <w:tcBorders>
                                    <w:top w:val="single" w:sz="6" w:space="0" w:color="000000"/>
                                  </w:tcBorders>
                                </w:tcPr>
                                <w:p w:rsidR="001C65D9" w:rsidRDefault="001C65D9">
                                  <w:pPr>
                                    <w:pStyle w:val="TableParagraph"/>
                                    <w:spacing w:line="232" w:lineRule="exact"/>
                                    <w:ind w:left="107"/>
                                  </w:pPr>
                                  <w:r>
                                    <w:t>1</w:t>
                                  </w:r>
                                </w:p>
                              </w:tc>
                              <w:tc>
                                <w:tcPr>
                                  <w:tcW w:w="2979" w:type="dxa"/>
                                  <w:tcBorders>
                                    <w:top w:val="single" w:sz="6" w:space="0" w:color="000000"/>
                                  </w:tcBorders>
                                </w:tcPr>
                                <w:p w:rsidR="001C65D9" w:rsidRDefault="001C65D9">
                                  <w:pPr>
                                    <w:pStyle w:val="TableParagraph"/>
                                    <w:rPr>
                                      <w:sz w:val="18"/>
                                    </w:rPr>
                                  </w:pPr>
                                </w:p>
                              </w:tc>
                              <w:tc>
                                <w:tcPr>
                                  <w:tcW w:w="2187" w:type="dxa"/>
                                  <w:tcBorders>
                                    <w:top w:val="single" w:sz="6" w:space="0" w:color="000000"/>
                                  </w:tcBorders>
                                </w:tcPr>
                                <w:p w:rsidR="001C65D9" w:rsidRDefault="001C65D9">
                                  <w:pPr>
                                    <w:pStyle w:val="TableParagraph"/>
                                    <w:rPr>
                                      <w:sz w:val="18"/>
                                    </w:rPr>
                                  </w:pPr>
                                </w:p>
                              </w:tc>
                              <w:tc>
                                <w:tcPr>
                                  <w:tcW w:w="1602" w:type="dxa"/>
                                  <w:tcBorders>
                                    <w:top w:val="single" w:sz="6" w:space="0" w:color="000000"/>
                                  </w:tcBorders>
                                </w:tcPr>
                                <w:p w:rsidR="001C65D9" w:rsidRDefault="001C65D9">
                                  <w:pPr>
                                    <w:pStyle w:val="TableParagraph"/>
                                    <w:rPr>
                                      <w:sz w:val="18"/>
                                    </w:rPr>
                                  </w:pPr>
                                </w:p>
                              </w:tc>
                              <w:tc>
                                <w:tcPr>
                                  <w:tcW w:w="1899" w:type="dxa"/>
                                  <w:tcBorders>
                                    <w:top w:val="single" w:sz="6" w:space="0" w:color="000000"/>
                                  </w:tcBorders>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shd w:val="clear" w:color="auto" w:fill="D0CECE"/>
                                </w:tcPr>
                                <w:p w:rsidR="001C65D9" w:rsidRDefault="001C65D9">
                                  <w:pPr>
                                    <w:pStyle w:val="TableParagraph"/>
                                    <w:spacing w:line="232" w:lineRule="exact"/>
                                    <w:ind w:left="107"/>
                                  </w:pPr>
                                  <w:r>
                                    <w:t>E</w:t>
                                  </w:r>
                                </w:p>
                              </w:tc>
                              <w:tc>
                                <w:tcPr>
                                  <w:tcW w:w="8667" w:type="dxa"/>
                                  <w:gridSpan w:val="4"/>
                                  <w:shd w:val="clear" w:color="auto" w:fill="D0CECE"/>
                                </w:tcPr>
                                <w:p w:rsidR="001C65D9" w:rsidRDefault="001C65D9">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1C65D9">
                              <w:trPr>
                                <w:trHeight w:val="253"/>
                              </w:trPr>
                              <w:tc>
                                <w:tcPr>
                                  <w:tcW w:w="804" w:type="dxa"/>
                                </w:tcPr>
                                <w:p w:rsidR="001C65D9" w:rsidRDefault="001C65D9">
                                  <w:pPr>
                                    <w:pStyle w:val="TableParagraph"/>
                                    <w:spacing w:before="1" w:line="233"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6</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rPr>
                                      <w:sz w:val="18"/>
                                    </w:rPr>
                                  </w:pPr>
                                </w:p>
                              </w:tc>
                              <w:tc>
                                <w:tcPr>
                                  <w:tcW w:w="5166" w:type="dxa"/>
                                  <w:gridSpan w:val="2"/>
                                </w:tcPr>
                                <w:p w:rsidR="001C65D9" w:rsidRDefault="001C65D9">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1C65D9" w:rsidRDefault="001C65D9">
                                  <w:pPr>
                                    <w:pStyle w:val="TableParagraph"/>
                                    <w:spacing w:line="232" w:lineRule="exact"/>
                                    <w:ind w:left="107"/>
                                  </w:pPr>
                                  <w:r>
                                    <w:t>XXXXX</w:t>
                                  </w:r>
                                </w:p>
                              </w:tc>
                              <w:tc>
                                <w:tcPr>
                                  <w:tcW w:w="1899" w:type="dxa"/>
                                </w:tcPr>
                                <w:p w:rsidR="001C65D9" w:rsidRDefault="001C65D9">
                                  <w:pPr>
                                    <w:pStyle w:val="TableParagraph"/>
                                    <w:rPr>
                                      <w:sz w:val="18"/>
                                    </w:rPr>
                                  </w:pPr>
                                </w:p>
                              </w:tc>
                            </w:tr>
                            <w:tr w:rsidR="001C65D9">
                              <w:trPr>
                                <w:trHeight w:val="254"/>
                              </w:trPr>
                              <w:tc>
                                <w:tcPr>
                                  <w:tcW w:w="804" w:type="dxa"/>
                                </w:tcPr>
                                <w:p w:rsidR="001C65D9" w:rsidRDefault="001C65D9">
                                  <w:pPr>
                                    <w:pStyle w:val="TableParagraph"/>
                                    <w:rPr>
                                      <w:sz w:val="18"/>
                                    </w:rPr>
                                  </w:pPr>
                                </w:p>
                              </w:tc>
                              <w:tc>
                                <w:tcPr>
                                  <w:tcW w:w="5166" w:type="dxa"/>
                                  <w:gridSpan w:val="2"/>
                                </w:tcPr>
                                <w:p w:rsidR="001C65D9" w:rsidRDefault="001C65D9">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bl>
                          <w:p w:rsidR="001C65D9" w:rsidRDefault="001C65D9" w:rsidP="00361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9DB0" id="Text Box 301" o:spid="_x0000_s1028" type="#_x0000_t202" style="position:absolute;left:0;text-align:left;margin-left:64.8pt;margin-top:10.75pt;width:474.25pt;height:460.3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eP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2979"/>
                        <w:gridCol w:w="2187"/>
                        <w:gridCol w:w="1602"/>
                        <w:gridCol w:w="1899"/>
                      </w:tblGrid>
                      <w:tr w:rsidR="001C65D9">
                        <w:trPr>
                          <w:trHeight w:val="506"/>
                        </w:trPr>
                        <w:tc>
                          <w:tcPr>
                            <w:tcW w:w="804" w:type="dxa"/>
                            <w:shd w:val="clear" w:color="auto" w:fill="D0CECE"/>
                          </w:tcPr>
                          <w:p w:rsidR="001C65D9" w:rsidRDefault="001C65D9">
                            <w:pPr>
                              <w:pStyle w:val="TableParagraph"/>
                              <w:spacing w:line="251" w:lineRule="exact"/>
                              <w:ind w:left="107"/>
                              <w:rPr>
                                <w:b/>
                              </w:rPr>
                            </w:pPr>
                            <w:r>
                              <w:rPr>
                                <w:b/>
                              </w:rPr>
                              <w:t>ITEM</w:t>
                            </w:r>
                          </w:p>
                        </w:tc>
                        <w:tc>
                          <w:tcPr>
                            <w:tcW w:w="2979" w:type="dxa"/>
                            <w:shd w:val="clear" w:color="auto" w:fill="D0CECE"/>
                          </w:tcPr>
                          <w:p w:rsidR="001C65D9" w:rsidRDefault="001C65D9">
                            <w:pPr>
                              <w:pStyle w:val="TableParagraph"/>
                              <w:spacing w:line="251" w:lineRule="exact"/>
                              <w:ind w:left="107"/>
                              <w:rPr>
                                <w:b/>
                              </w:rPr>
                            </w:pPr>
                            <w:r>
                              <w:rPr>
                                <w:b/>
                              </w:rPr>
                              <w:t>Description of</w:t>
                            </w:r>
                            <w:r>
                              <w:rPr>
                                <w:b/>
                                <w:spacing w:val="-2"/>
                              </w:rPr>
                              <w:t xml:space="preserve"> </w:t>
                            </w:r>
                            <w:r>
                              <w:rPr>
                                <w:b/>
                              </w:rPr>
                              <w:t>Work</w:t>
                            </w:r>
                            <w:r>
                              <w:rPr>
                                <w:b/>
                                <w:spacing w:val="-3"/>
                              </w:rPr>
                              <w:t xml:space="preserve"> </w:t>
                            </w:r>
                            <w:r>
                              <w:rPr>
                                <w:b/>
                              </w:rPr>
                              <w:t>Item</w:t>
                            </w:r>
                          </w:p>
                        </w:tc>
                        <w:tc>
                          <w:tcPr>
                            <w:tcW w:w="2187" w:type="dxa"/>
                            <w:shd w:val="clear" w:color="auto" w:fill="D0CECE"/>
                          </w:tcPr>
                          <w:p w:rsidR="001C65D9" w:rsidRDefault="001C65D9">
                            <w:pPr>
                              <w:pStyle w:val="TableParagraph"/>
                              <w:spacing w:line="254" w:lineRule="exact"/>
                              <w:ind w:left="107" w:right="192"/>
                              <w:rPr>
                                <w:b/>
                              </w:rPr>
                            </w:pPr>
                            <w:r>
                              <w:rPr>
                                <w:b/>
                              </w:rPr>
                              <w:t>Describe location of</w:t>
                            </w:r>
                            <w:r>
                              <w:rPr>
                                <w:b/>
                                <w:spacing w:val="-52"/>
                              </w:rPr>
                              <w:t xml:space="preserve"> </w:t>
                            </w:r>
                            <w:r>
                              <w:rPr>
                                <w:b/>
                              </w:rPr>
                              <w:t>Source</w:t>
                            </w:r>
                          </w:p>
                        </w:tc>
                        <w:tc>
                          <w:tcPr>
                            <w:tcW w:w="1602" w:type="dxa"/>
                            <w:shd w:val="clear" w:color="auto" w:fill="D0CECE"/>
                          </w:tcPr>
                          <w:p w:rsidR="001C65D9" w:rsidRDefault="001C65D9">
                            <w:pPr>
                              <w:pStyle w:val="TableParagraph"/>
                              <w:spacing w:line="251" w:lineRule="exact"/>
                              <w:ind w:left="107"/>
                              <w:rPr>
                                <w:b/>
                              </w:rPr>
                            </w:pPr>
                            <w:r>
                              <w:rPr>
                                <w:b/>
                              </w:rPr>
                              <w:t>COST</w:t>
                            </w:r>
                            <w:r>
                              <w:rPr>
                                <w:b/>
                                <w:spacing w:val="-2"/>
                              </w:rPr>
                              <w:t xml:space="preserve"> </w:t>
                            </w:r>
                            <w:r>
                              <w:rPr>
                                <w:b/>
                              </w:rPr>
                              <w:t>in</w:t>
                            </w:r>
                          </w:p>
                          <w:p w:rsidR="001C65D9" w:rsidRDefault="001C65D9">
                            <w:pPr>
                              <w:pStyle w:val="TableParagraph"/>
                              <w:spacing w:before="1" w:line="233" w:lineRule="exact"/>
                              <w:ind w:left="107"/>
                              <w:rPr>
                                <w:b/>
                              </w:rPr>
                            </w:pPr>
                            <w:r>
                              <w:rPr>
                                <w:b/>
                              </w:rPr>
                              <w:t>K.</w:t>
                            </w:r>
                            <w:r>
                              <w:rPr>
                                <w:b/>
                                <w:spacing w:val="-2"/>
                              </w:rPr>
                              <w:t xml:space="preserve"> </w:t>
                            </w:r>
                            <w:r>
                              <w:rPr>
                                <w:b/>
                              </w:rPr>
                              <w:t>shillings</w:t>
                            </w:r>
                          </w:p>
                        </w:tc>
                        <w:tc>
                          <w:tcPr>
                            <w:tcW w:w="1899" w:type="dxa"/>
                            <w:shd w:val="clear" w:color="auto" w:fill="D0CECE"/>
                          </w:tcPr>
                          <w:p w:rsidR="001C65D9" w:rsidRDefault="001C65D9">
                            <w:pPr>
                              <w:pStyle w:val="TableParagraph"/>
                              <w:spacing w:line="251" w:lineRule="exact"/>
                              <w:ind w:left="106"/>
                              <w:rPr>
                                <w:b/>
                              </w:rPr>
                            </w:pPr>
                            <w:r>
                              <w:rPr>
                                <w:b/>
                              </w:rPr>
                              <w:t>Comments,</w:t>
                            </w:r>
                            <w:r>
                              <w:rPr>
                                <w:b/>
                                <w:spacing w:val="-3"/>
                              </w:rPr>
                              <w:t xml:space="preserve"> </w:t>
                            </w:r>
                            <w:r>
                              <w:rPr>
                                <w:b/>
                              </w:rPr>
                              <w:t>if any</w:t>
                            </w:r>
                          </w:p>
                        </w:tc>
                      </w:tr>
                      <w:tr w:rsidR="001C65D9">
                        <w:trPr>
                          <w:trHeight w:val="251"/>
                        </w:trPr>
                        <w:tc>
                          <w:tcPr>
                            <w:tcW w:w="804" w:type="dxa"/>
                            <w:shd w:val="clear" w:color="auto" w:fill="F1F1F1"/>
                          </w:tcPr>
                          <w:p w:rsidR="001C65D9" w:rsidRDefault="001C65D9">
                            <w:pPr>
                              <w:pStyle w:val="TableParagraph"/>
                              <w:spacing w:line="232" w:lineRule="exact"/>
                              <w:ind w:left="107"/>
                            </w:pPr>
                            <w:r>
                              <w:t>A</w:t>
                            </w:r>
                          </w:p>
                        </w:tc>
                        <w:tc>
                          <w:tcPr>
                            <w:tcW w:w="8667" w:type="dxa"/>
                            <w:gridSpan w:val="4"/>
                            <w:shd w:val="clear" w:color="auto" w:fill="F1F1F1"/>
                          </w:tcPr>
                          <w:p w:rsidR="001C65D9" w:rsidRDefault="001C65D9">
                            <w:pPr>
                              <w:pStyle w:val="TableParagraph"/>
                              <w:spacing w:line="232" w:lineRule="exact"/>
                              <w:ind w:left="107"/>
                            </w:pPr>
                            <w:r>
                              <w:t>Local Labor</w:t>
                            </w:r>
                          </w:p>
                        </w:tc>
                      </w:tr>
                      <w:tr w:rsidR="001C65D9">
                        <w:trPr>
                          <w:trHeight w:val="251"/>
                        </w:trPr>
                        <w:tc>
                          <w:tcPr>
                            <w:tcW w:w="804" w:type="dxa"/>
                          </w:tcPr>
                          <w:p w:rsidR="001C65D9" w:rsidRDefault="001C65D9">
                            <w:pPr>
                              <w:pStyle w:val="TableParagraph"/>
                              <w:spacing w:line="232"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4"/>
                        </w:trPr>
                        <w:tc>
                          <w:tcPr>
                            <w:tcW w:w="804" w:type="dxa"/>
                          </w:tcPr>
                          <w:p w:rsidR="001C65D9" w:rsidRDefault="001C65D9">
                            <w:pPr>
                              <w:pStyle w:val="TableParagraph"/>
                              <w:spacing w:line="235"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shd w:val="clear" w:color="auto" w:fill="F1F1F1"/>
                          </w:tcPr>
                          <w:p w:rsidR="001C65D9" w:rsidRDefault="001C65D9">
                            <w:pPr>
                              <w:pStyle w:val="TableParagraph"/>
                              <w:spacing w:line="232" w:lineRule="exact"/>
                              <w:ind w:left="107"/>
                            </w:pPr>
                            <w:r>
                              <w:t>B</w:t>
                            </w:r>
                          </w:p>
                        </w:tc>
                        <w:tc>
                          <w:tcPr>
                            <w:tcW w:w="8667" w:type="dxa"/>
                            <w:gridSpan w:val="4"/>
                            <w:shd w:val="clear" w:color="auto" w:fill="F1F1F1"/>
                          </w:tcPr>
                          <w:p w:rsidR="001C65D9" w:rsidRDefault="001C65D9">
                            <w:pPr>
                              <w:pStyle w:val="TableParagraph"/>
                              <w:spacing w:line="232" w:lineRule="exact"/>
                              <w:ind w:left="107"/>
                            </w:pPr>
                            <w:r>
                              <w:t>Sub</w:t>
                            </w:r>
                            <w:r>
                              <w:rPr>
                                <w:spacing w:val="-2"/>
                              </w:rPr>
                              <w:t xml:space="preserve"> </w:t>
                            </w:r>
                            <w:r>
                              <w:t>contracts</w:t>
                            </w:r>
                            <w:r>
                              <w:rPr>
                                <w:spacing w:val="-1"/>
                              </w:rPr>
                              <w:t xml:space="preserve"> </w:t>
                            </w:r>
                            <w:r>
                              <w:t>from</w:t>
                            </w:r>
                            <w:r>
                              <w:rPr>
                                <w:spacing w:val="-3"/>
                              </w:rPr>
                              <w:t xml:space="preserve"> </w:t>
                            </w:r>
                            <w:r>
                              <w:t>Local sources</w:t>
                            </w:r>
                          </w:p>
                        </w:tc>
                      </w:tr>
                      <w:tr w:rsidR="001C65D9">
                        <w:trPr>
                          <w:trHeight w:val="253"/>
                        </w:trPr>
                        <w:tc>
                          <w:tcPr>
                            <w:tcW w:w="804" w:type="dxa"/>
                          </w:tcPr>
                          <w:p w:rsidR="001C65D9" w:rsidRDefault="001C65D9">
                            <w:pPr>
                              <w:pStyle w:val="TableParagraph"/>
                              <w:spacing w:line="234"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C</w:t>
                            </w:r>
                          </w:p>
                        </w:tc>
                        <w:tc>
                          <w:tcPr>
                            <w:tcW w:w="2979" w:type="dxa"/>
                          </w:tcPr>
                          <w:p w:rsidR="001C65D9" w:rsidRDefault="001C65D9">
                            <w:pPr>
                              <w:pStyle w:val="TableParagraph"/>
                              <w:spacing w:line="234" w:lineRule="exact"/>
                              <w:ind w:left="107"/>
                            </w:pPr>
                            <w:r>
                              <w:t>Local</w:t>
                            </w:r>
                            <w:r>
                              <w:rPr>
                                <w:spacing w:val="-3"/>
                              </w:rPr>
                              <w:t xml:space="preserve"> </w:t>
                            </w:r>
                            <w:r>
                              <w:t>materials</w:t>
                            </w: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Borders>
                              <w:bottom w:val="single" w:sz="6" w:space="0" w:color="000000"/>
                            </w:tcBorders>
                            <w:shd w:val="clear" w:color="auto" w:fill="F1F1F1"/>
                          </w:tcPr>
                          <w:p w:rsidR="001C65D9" w:rsidRDefault="001C65D9">
                            <w:pPr>
                              <w:pStyle w:val="TableParagraph"/>
                              <w:spacing w:before="1" w:line="231" w:lineRule="exact"/>
                              <w:ind w:left="107"/>
                            </w:pPr>
                            <w:r>
                              <w:t>D</w:t>
                            </w:r>
                          </w:p>
                        </w:tc>
                        <w:tc>
                          <w:tcPr>
                            <w:tcW w:w="8667" w:type="dxa"/>
                            <w:gridSpan w:val="4"/>
                            <w:tcBorders>
                              <w:bottom w:val="single" w:sz="6" w:space="0" w:color="000000"/>
                            </w:tcBorders>
                            <w:shd w:val="clear" w:color="auto" w:fill="F1F1F1"/>
                          </w:tcPr>
                          <w:p w:rsidR="001C65D9" w:rsidRDefault="001C65D9">
                            <w:pPr>
                              <w:pStyle w:val="TableParagraph"/>
                              <w:spacing w:before="1" w:line="231" w:lineRule="exact"/>
                              <w:ind w:left="107"/>
                            </w:pPr>
                            <w:r>
                              <w:t>Use</w:t>
                            </w:r>
                            <w:r>
                              <w:rPr>
                                <w:spacing w:val="-1"/>
                              </w:rPr>
                              <w:t xml:space="preserve"> </w:t>
                            </w:r>
                            <w:r>
                              <w:t>of</w:t>
                            </w:r>
                            <w:r>
                              <w:rPr>
                                <w:spacing w:val="-1"/>
                              </w:rPr>
                              <w:t xml:space="preserve"> </w:t>
                            </w:r>
                            <w:r>
                              <w:t>Local</w:t>
                            </w:r>
                            <w:r>
                              <w:rPr>
                                <w:spacing w:val="1"/>
                              </w:rPr>
                              <w:t xml:space="preserve"> </w:t>
                            </w:r>
                            <w:r>
                              <w:t>Plant</w:t>
                            </w:r>
                            <w:r>
                              <w:rPr>
                                <w:spacing w:val="-3"/>
                              </w:rPr>
                              <w:t xml:space="preserve"> </w:t>
                            </w:r>
                            <w:r>
                              <w:t>and</w:t>
                            </w:r>
                            <w:r>
                              <w:rPr>
                                <w:spacing w:val="-1"/>
                              </w:rPr>
                              <w:t xml:space="preserve"> </w:t>
                            </w:r>
                            <w:r>
                              <w:t>Equipment</w:t>
                            </w:r>
                          </w:p>
                        </w:tc>
                      </w:tr>
                      <w:tr w:rsidR="001C65D9">
                        <w:trPr>
                          <w:trHeight w:val="251"/>
                        </w:trPr>
                        <w:tc>
                          <w:tcPr>
                            <w:tcW w:w="804" w:type="dxa"/>
                            <w:tcBorders>
                              <w:top w:val="single" w:sz="6" w:space="0" w:color="000000"/>
                            </w:tcBorders>
                          </w:tcPr>
                          <w:p w:rsidR="001C65D9" w:rsidRDefault="001C65D9">
                            <w:pPr>
                              <w:pStyle w:val="TableParagraph"/>
                              <w:spacing w:line="232" w:lineRule="exact"/>
                              <w:ind w:left="107"/>
                            </w:pPr>
                            <w:r>
                              <w:t>1</w:t>
                            </w:r>
                          </w:p>
                        </w:tc>
                        <w:tc>
                          <w:tcPr>
                            <w:tcW w:w="2979" w:type="dxa"/>
                            <w:tcBorders>
                              <w:top w:val="single" w:sz="6" w:space="0" w:color="000000"/>
                            </w:tcBorders>
                          </w:tcPr>
                          <w:p w:rsidR="001C65D9" w:rsidRDefault="001C65D9">
                            <w:pPr>
                              <w:pStyle w:val="TableParagraph"/>
                              <w:rPr>
                                <w:sz w:val="18"/>
                              </w:rPr>
                            </w:pPr>
                          </w:p>
                        </w:tc>
                        <w:tc>
                          <w:tcPr>
                            <w:tcW w:w="2187" w:type="dxa"/>
                            <w:tcBorders>
                              <w:top w:val="single" w:sz="6" w:space="0" w:color="000000"/>
                            </w:tcBorders>
                          </w:tcPr>
                          <w:p w:rsidR="001C65D9" w:rsidRDefault="001C65D9">
                            <w:pPr>
                              <w:pStyle w:val="TableParagraph"/>
                              <w:rPr>
                                <w:sz w:val="18"/>
                              </w:rPr>
                            </w:pPr>
                          </w:p>
                        </w:tc>
                        <w:tc>
                          <w:tcPr>
                            <w:tcW w:w="1602" w:type="dxa"/>
                            <w:tcBorders>
                              <w:top w:val="single" w:sz="6" w:space="0" w:color="000000"/>
                            </w:tcBorders>
                          </w:tcPr>
                          <w:p w:rsidR="001C65D9" w:rsidRDefault="001C65D9">
                            <w:pPr>
                              <w:pStyle w:val="TableParagraph"/>
                              <w:rPr>
                                <w:sz w:val="18"/>
                              </w:rPr>
                            </w:pPr>
                          </w:p>
                        </w:tc>
                        <w:tc>
                          <w:tcPr>
                            <w:tcW w:w="1899" w:type="dxa"/>
                            <w:tcBorders>
                              <w:top w:val="single" w:sz="6" w:space="0" w:color="000000"/>
                            </w:tcBorders>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shd w:val="clear" w:color="auto" w:fill="D0CECE"/>
                          </w:tcPr>
                          <w:p w:rsidR="001C65D9" w:rsidRDefault="001C65D9">
                            <w:pPr>
                              <w:pStyle w:val="TableParagraph"/>
                              <w:spacing w:line="232" w:lineRule="exact"/>
                              <w:ind w:left="107"/>
                            </w:pPr>
                            <w:r>
                              <w:t>E</w:t>
                            </w:r>
                          </w:p>
                        </w:tc>
                        <w:tc>
                          <w:tcPr>
                            <w:tcW w:w="8667" w:type="dxa"/>
                            <w:gridSpan w:val="4"/>
                            <w:shd w:val="clear" w:color="auto" w:fill="D0CECE"/>
                          </w:tcPr>
                          <w:p w:rsidR="001C65D9" w:rsidRDefault="001C65D9">
                            <w:pPr>
                              <w:pStyle w:val="TableParagraph"/>
                              <w:spacing w:line="232" w:lineRule="exact"/>
                              <w:ind w:left="107"/>
                            </w:pPr>
                            <w:r>
                              <w:t>Add</w:t>
                            </w:r>
                            <w:r>
                              <w:rPr>
                                <w:spacing w:val="-1"/>
                              </w:rPr>
                              <w:t xml:space="preserve"> </w:t>
                            </w:r>
                            <w:r>
                              <w:t>any</w:t>
                            </w:r>
                            <w:r>
                              <w:rPr>
                                <w:spacing w:val="-1"/>
                              </w:rPr>
                              <w:t xml:space="preserve"> </w:t>
                            </w:r>
                            <w:r>
                              <w:t>other</w:t>
                            </w:r>
                            <w:r>
                              <w:rPr>
                                <w:spacing w:val="-1"/>
                              </w:rPr>
                              <w:t xml:space="preserve"> </w:t>
                            </w:r>
                            <w:r>
                              <w:t>items</w:t>
                            </w:r>
                          </w:p>
                        </w:tc>
                      </w:tr>
                      <w:tr w:rsidR="001C65D9">
                        <w:trPr>
                          <w:trHeight w:val="253"/>
                        </w:trPr>
                        <w:tc>
                          <w:tcPr>
                            <w:tcW w:w="804" w:type="dxa"/>
                          </w:tcPr>
                          <w:p w:rsidR="001C65D9" w:rsidRDefault="001C65D9">
                            <w:pPr>
                              <w:pStyle w:val="TableParagraph"/>
                              <w:spacing w:before="1" w:line="233" w:lineRule="exact"/>
                              <w:ind w:left="107"/>
                            </w:pPr>
                            <w:r>
                              <w:t>1</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2</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3</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line="234" w:lineRule="exact"/>
                              <w:ind w:left="107"/>
                            </w:pPr>
                            <w:r>
                              <w:t>4</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spacing w:line="232" w:lineRule="exact"/>
                              <w:ind w:left="107"/>
                            </w:pPr>
                            <w:r>
                              <w:t>5</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3"/>
                        </w:trPr>
                        <w:tc>
                          <w:tcPr>
                            <w:tcW w:w="804" w:type="dxa"/>
                          </w:tcPr>
                          <w:p w:rsidR="001C65D9" w:rsidRDefault="001C65D9">
                            <w:pPr>
                              <w:pStyle w:val="TableParagraph"/>
                              <w:spacing w:before="1" w:line="233" w:lineRule="exact"/>
                              <w:ind w:left="107"/>
                            </w:pPr>
                            <w:r>
                              <w:t>6</w:t>
                            </w:r>
                          </w:p>
                        </w:tc>
                        <w:tc>
                          <w:tcPr>
                            <w:tcW w:w="2979" w:type="dxa"/>
                          </w:tcPr>
                          <w:p w:rsidR="001C65D9" w:rsidRDefault="001C65D9">
                            <w:pPr>
                              <w:pStyle w:val="TableParagraph"/>
                              <w:rPr>
                                <w:sz w:val="18"/>
                              </w:rPr>
                            </w:pPr>
                          </w:p>
                        </w:tc>
                        <w:tc>
                          <w:tcPr>
                            <w:tcW w:w="2187" w:type="dxa"/>
                          </w:tcPr>
                          <w:p w:rsidR="001C65D9" w:rsidRDefault="001C65D9">
                            <w:pPr>
                              <w:pStyle w:val="TableParagraph"/>
                              <w:rPr>
                                <w:sz w:val="18"/>
                              </w:rPr>
                            </w:pP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r w:rsidR="001C65D9">
                        <w:trPr>
                          <w:trHeight w:val="251"/>
                        </w:trPr>
                        <w:tc>
                          <w:tcPr>
                            <w:tcW w:w="804" w:type="dxa"/>
                          </w:tcPr>
                          <w:p w:rsidR="001C65D9" w:rsidRDefault="001C65D9">
                            <w:pPr>
                              <w:pStyle w:val="TableParagraph"/>
                              <w:rPr>
                                <w:sz w:val="18"/>
                              </w:rPr>
                            </w:pPr>
                          </w:p>
                        </w:tc>
                        <w:tc>
                          <w:tcPr>
                            <w:tcW w:w="5166" w:type="dxa"/>
                            <w:gridSpan w:val="2"/>
                          </w:tcPr>
                          <w:p w:rsidR="001C65D9" w:rsidRDefault="001C65D9">
                            <w:pPr>
                              <w:pStyle w:val="TableParagraph"/>
                              <w:spacing w:line="232" w:lineRule="exact"/>
                              <w:ind w:left="107"/>
                            </w:pPr>
                            <w:r>
                              <w:t>TOTAL</w:t>
                            </w:r>
                            <w:r>
                              <w:rPr>
                                <w:spacing w:val="-3"/>
                              </w:rPr>
                              <w:t xml:space="preserve"> </w:t>
                            </w:r>
                            <w:r>
                              <w:t>COST</w:t>
                            </w:r>
                            <w:r>
                              <w:rPr>
                                <w:spacing w:val="-3"/>
                              </w:rPr>
                              <w:t xml:space="preserve"> </w:t>
                            </w:r>
                            <w:r>
                              <w:t>LOCAL</w:t>
                            </w:r>
                            <w:r>
                              <w:rPr>
                                <w:spacing w:val="-3"/>
                              </w:rPr>
                              <w:t xml:space="preserve"> </w:t>
                            </w:r>
                            <w:r>
                              <w:t>CONTENT</w:t>
                            </w:r>
                          </w:p>
                        </w:tc>
                        <w:tc>
                          <w:tcPr>
                            <w:tcW w:w="1602" w:type="dxa"/>
                          </w:tcPr>
                          <w:p w:rsidR="001C65D9" w:rsidRDefault="001C65D9">
                            <w:pPr>
                              <w:pStyle w:val="TableParagraph"/>
                              <w:spacing w:line="232" w:lineRule="exact"/>
                              <w:ind w:left="107"/>
                            </w:pPr>
                            <w:r>
                              <w:t>XXXXX</w:t>
                            </w:r>
                          </w:p>
                        </w:tc>
                        <w:tc>
                          <w:tcPr>
                            <w:tcW w:w="1899" w:type="dxa"/>
                          </w:tcPr>
                          <w:p w:rsidR="001C65D9" w:rsidRDefault="001C65D9">
                            <w:pPr>
                              <w:pStyle w:val="TableParagraph"/>
                              <w:rPr>
                                <w:sz w:val="18"/>
                              </w:rPr>
                            </w:pPr>
                          </w:p>
                        </w:tc>
                      </w:tr>
                      <w:tr w:rsidR="001C65D9">
                        <w:trPr>
                          <w:trHeight w:val="254"/>
                        </w:trPr>
                        <w:tc>
                          <w:tcPr>
                            <w:tcW w:w="804" w:type="dxa"/>
                          </w:tcPr>
                          <w:p w:rsidR="001C65D9" w:rsidRDefault="001C65D9">
                            <w:pPr>
                              <w:pStyle w:val="TableParagraph"/>
                              <w:rPr>
                                <w:sz w:val="18"/>
                              </w:rPr>
                            </w:pPr>
                          </w:p>
                        </w:tc>
                        <w:tc>
                          <w:tcPr>
                            <w:tcW w:w="5166" w:type="dxa"/>
                            <w:gridSpan w:val="2"/>
                          </w:tcPr>
                          <w:p w:rsidR="001C65D9" w:rsidRDefault="001C65D9">
                            <w:pPr>
                              <w:pStyle w:val="TableParagraph"/>
                              <w:spacing w:before="1" w:line="233" w:lineRule="exact"/>
                              <w:ind w:left="107"/>
                            </w:pPr>
                            <w:r>
                              <w:t>PERCENTAGE</w:t>
                            </w:r>
                            <w:r>
                              <w:rPr>
                                <w:spacing w:val="-3"/>
                              </w:rPr>
                              <w:t xml:space="preserve"> </w:t>
                            </w:r>
                            <w:r>
                              <w:t>OF</w:t>
                            </w:r>
                            <w:r>
                              <w:rPr>
                                <w:spacing w:val="-3"/>
                              </w:rPr>
                              <w:t xml:space="preserve"> </w:t>
                            </w:r>
                            <w:r>
                              <w:t>CONTRACT</w:t>
                            </w:r>
                            <w:r>
                              <w:rPr>
                                <w:spacing w:val="-3"/>
                              </w:rPr>
                              <w:t xml:space="preserve"> </w:t>
                            </w:r>
                            <w:r>
                              <w:t>PRICE</w:t>
                            </w:r>
                          </w:p>
                        </w:tc>
                        <w:tc>
                          <w:tcPr>
                            <w:tcW w:w="1602" w:type="dxa"/>
                          </w:tcPr>
                          <w:p w:rsidR="001C65D9" w:rsidRDefault="001C65D9">
                            <w:pPr>
                              <w:pStyle w:val="TableParagraph"/>
                              <w:rPr>
                                <w:sz w:val="18"/>
                              </w:rPr>
                            </w:pPr>
                          </w:p>
                        </w:tc>
                        <w:tc>
                          <w:tcPr>
                            <w:tcW w:w="1899" w:type="dxa"/>
                          </w:tcPr>
                          <w:p w:rsidR="001C65D9" w:rsidRDefault="001C65D9">
                            <w:pPr>
                              <w:pStyle w:val="TableParagraph"/>
                              <w:rPr>
                                <w:sz w:val="18"/>
                              </w:rPr>
                            </w:pPr>
                          </w:p>
                        </w:tc>
                      </w:tr>
                    </w:tbl>
                    <w:p w:rsidR="001C65D9" w:rsidRDefault="001C65D9" w:rsidP="00361D1F">
                      <w:pPr>
                        <w:pStyle w:val="BodyText"/>
                      </w:pPr>
                    </w:p>
                  </w:txbxContent>
                </v:textbox>
                <w10:wrap type="topAndBottom" anchorx="page"/>
              </v:shape>
            </w:pict>
          </mc:Fallback>
        </mc:AlternateContent>
      </w:r>
    </w:p>
    <w:p w:rsidR="00361D1F" w:rsidRDefault="00361D1F" w:rsidP="000961B7">
      <w:pPr>
        <w:ind w:left="720"/>
        <w:rPr>
          <w:sz w:val="15"/>
        </w:rPr>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5"/>
        </w:rPr>
      </w:pPr>
    </w:p>
    <w:p w:rsidR="00361D1F" w:rsidRDefault="00361D1F" w:rsidP="000961B7">
      <w:pPr>
        <w:pStyle w:val="ListParagraph"/>
        <w:tabs>
          <w:tab w:val="left" w:pos="1241"/>
          <w:tab w:val="left" w:pos="1242"/>
        </w:tabs>
        <w:spacing w:before="92"/>
        <w:ind w:left="720" w:firstLine="0"/>
        <w:rPr>
          <w:b/>
          <w:color w:val="221F1F"/>
        </w:rPr>
      </w:pPr>
      <w:r>
        <w:rPr>
          <w:noProof/>
          <w:lang w:val="en-GB" w:eastAsia="en-GB"/>
        </w:rPr>
        <mc:AlternateContent>
          <mc:Choice Requires="wps">
            <w:drawing>
              <wp:anchor distT="0" distB="0" distL="114300" distR="114300" simplePos="0" relativeHeight="251697152" behindDoc="0" locked="0" layoutInCell="1" allowOverlap="1" wp14:anchorId="664F4083" wp14:editId="096AC3D3">
                <wp:simplePos x="0" y="0"/>
                <wp:positionH relativeFrom="page">
                  <wp:posOffset>0</wp:posOffset>
                </wp:positionH>
                <wp:positionV relativeFrom="paragraph">
                  <wp:posOffset>-476885</wp:posOffset>
                </wp:positionV>
                <wp:extent cx="7560310" cy="234315"/>
                <wp:effectExtent l="0" t="0" r="0" b="0"/>
                <wp:wrapNone/>
                <wp:docPr id="67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3F7E8EC" id="Rectangle 300" o:spid="_x0000_s1026" style="position:absolute;margin-left:0;margin-top:-37.55pt;width:595.3pt;height:18.4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" fillcolor="#011f5e" stroked="f">
                <w10:wrap anchorx="page"/>
              </v:rect>
            </w:pict>
          </mc:Fallback>
        </mc:AlternateContent>
      </w:r>
      <w:r>
        <w:rPr>
          <w:b/>
          <w:color w:val="221F1F"/>
          <w:u w:val="thick" w:color="221F1F"/>
        </w:rPr>
        <w:t>FORMEQU:</w:t>
      </w:r>
      <w:r>
        <w:rPr>
          <w:b/>
          <w:color w:val="221F1F"/>
          <w:spacing w:val="-2"/>
          <w:u w:val="thick" w:color="221F1F"/>
        </w:rPr>
        <w:t xml:space="preserve"> </w:t>
      </w:r>
      <w:r>
        <w:rPr>
          <w:b/>
          <w:color w:val="221F1F"/>
          <w:u w:val="thick" w:color="221F1F"/>
        </w:rPr>
        <w:t>EQUIPMENT</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right="841"/>
      </w:pPr>
      <w:r>
        <w:rPr>
          <w:color w:val="221F1F"/>
        </w:rPr>
        <w:t>The Tenderer shall provide adequate information to demonstrate clearly that it has the capability to meet the</w:t>
      </w:r>
      <w:r>
        <w:rPr>
          <w:color w:val="221F1F"/>
          <w:spacing w:val="1"/>
        </w:rPr>
        <w:t xml:space="preserve"> </w:t>
      </w:r>
      <w:r>
        <w:rPr>
          <w:color w:val="221F1F"/>
        </w:rPr>
        <w:t>requirements</w:t>
      </w:r>
      <w:r>
        <w:rPr>
          <w:color w:val="221F1F"/>
          <w:spacing w:val="-8"/>
        </w:rPr>
        <w:t xml:space="preserve"> </w:t>
      </w:r>
      <w:r>
        <w:rPr>
          <w:color w:val="221F1F"/>
        </w:rPr>
        <w:t>for</w:t>
      </w:r>
      <w:r>
        <w:rPr>
          <w:color w:val="221F1F"/>
          <w:spacing w:val="-8"/>
        </w:rPr>
        <w:t xml:space="preserve"> </w:t>
      </w:r>
      <w:r>
        <w:rPr>
          <w:color w:val="221F1F"/>
        </w:rPr>
        <w:t>the</w:t>
      </w:r>
      <w:r>
        <w:rPr>
          <w:color w:val="221F1F"/>
          <w:spacing w:val="-9"/>
        </w:rPr>
        <w:t xml:space="preserve"> </w:t>
      </w:r>
      <w:r>
        <w:rPr>
          <w:color w:val="221F1F"/>
        </w:rPr>
        <w:t>key</w:t>
      </w:r>
      <w:r>
        <w:rPr>
          <w:color w:val="221F1F"/>
          <w:spacing w:val="-8"/>
        </w:rPr>
        <w:t xml:space="preserve"> </w:t>
      </w:r>
      <w:r>
        <w:rPr>
          <w:color w:val="221F1F"/>
        </w:rPr>
        <w:t>equipment</w:t>
      </w:r>
      <w:r>
        <w:rPr>
          <w:color w:val="221F1F"/>
          <w:spacing w:val="-5"/>
        </w:rPr>
        <w:t xml:space="preserve"> </w:t>
      </w:r>
      <w:r>
        <w:rPr>
          <w:color w:val="221F1F"/>
        </w:rPr>
        <w:t>listed</w:t>
      </w:r>
      <w:r>
        <w:rPr>
          <w:color w:val="221F1F"/>
          <w:spacing w:val="-9"/>
        </w:rPr>
        <w:t xml:space="preserve"> </w:t>
      </w:r>
      <w:r>
        <w:rPr>
          <w:color w:val="221F1F"/>
        </w:rPr>
        <w:t>in</w:t>
      </w:r>
      <w:r>
        <w:rPr>
          <w:color w:val="221F1F"/>
          <w:spacing w:val="-9"/>
        </w:rPr>
        <w:t xml:space="preserve"> </w:t>
      </w:r>
      <w:r>
        <w:rPr>
          <w:color w:val="221F1F"/>
        </w:rPr>
        <w:t>Section</w:t>
      </w:r>
      <w:r>
        <w:rPr>
          <w:color w:val="221F1F"/>
          <w:spacing w:val="-7"/>
        </w:rPr>
        <w:t xml:space="preserve"> </w:t>
      </w:r>
      <w:r>
        <w:rPr>
          <w:color w:val="221F1F"/>
        </w:rPr>
        <w:t>III,</w:t>
      </w:r>
      <w:r>
        <w:rPr>
          <w:color w:val="221F1F"/>
          <w:spacing w:val="-6"/>
        </w:rPr>
        <w:t xml:space="preserve"> </w:t>
      </w:r>
      <w:r>
        <w:rPr>
          <w:color w:val="221F1F"/>
        </w:rPr>
        <w:t>Evaluation</w:t>
      </w:r>
      <w:r>
        <w:rPr>
          <w:color w:val="221F1F"/>
          <w:spacing w:val="-9"/>
        </w:rPr>
        <w:t xml:space="preserve"> </w:t>
      </w:r>
      <w:r>
        <w:rPr>
          <w:color w:val="221F1F"/>
        </w:rPr>
        <w:t>and</w:t>
      </w:r>
      <w:r>
        <w:rPr>
          <w:color w:val="221F1F"/>
          <w:spacing w:val="-9"/>
        </w:rPr>
        <w:t xml:space="preserve"> </w:t>
      </w:r>
      <w:r>
        <w:rPr>
          <w:color w:val="221F1F"/>
        </w:rPr>
        <w:t>Qualiﬁcation</w:t>
      </w:r>
      <w:r>
        <w:rPr>
          <w:color w:val="221F1F"/>
          <w:spacing w:val="-6"/>
        </w:rPr>
        <w:t xml:space="preserve"> </w:t>
      </w:r>
      <w:r>
        <w:rPr>
          <w:color w:val="221F1F"/>
        </w:rPr>
        <w:t>Criteria.</w:t>
      </w:r>
      <w:r>
        <w:rPr>
          <w:color w:val="221F1F"/>
          <w:spacing w:val="-5"/>
        </w:rPr>
        <w:t xml:space="preserve"> </w:t>
      </w:r>
      <w:r>
        <w:rPr>
          <w:color w:val="221F1F"/>
        </w:rPr>
        <w:t>A</w:t>
      </w:r>
      <w:r>
        <w:rPr>
          <w:color w:val="221F1F"/>
          <w:spacing w:val="-11"/>
        </w:rPr>
        <w:t xml:space="preserve"> </w:t>
      </w:r>
      <w:r>
        <w:rPr>
          <w:color w:val="221F1F"/>
        </w:rPr>
        <w:t>separate</w:t>
      </w:r>
      <w:r>
        <w:rPr>
          <w:color w:val="221F1F"/>
          <w:spacing w:val="-6"/>
        </w:rPr>
        <w:t xml:space="preserve"> </w:t>
      </w:r>
      <w:r>
        <w:rPr>
          <w:color w:val="221F1F"/>
        </w:rPr>
        <w:t>Form</w:t>
      </w:r>
      <w:r>
        <w:rPr>
          <w:color w:val="221F1F"/>
          <w:spacing w:val="-6"/>
        </w:rPr>
        <w:t xml:space="preserve"> </w:t>
      </w:r>
      <w:r>
        <w:rPr>
          <w:color w:val="221F1F"/>
        </w:rPr>
        <w:t>shall</w:t>
      </w:r>
      <w:r>
        <w:rPr>
          <w:color w:val="221F1F"/>
          <w:spacing w:val="-52"/>
        </w:rPr>
        <w:t xml:space="preserve"> </w:t>
      </w:r>
      <w:r>
        <w:rPr>
          <w:color w:val="221F1F"/>
        </w:rPr>
        <w:t>be</w:t>
      </w:r>
      <w:r>
        <w:rPr>
          <w:color w:val="221F1F"/>
          <w:spacing w:val="-2"/>
        </w:rPr>
        <w:t xml:space="preserve"> </w:t>
      </w:r>
      <w:r>
        <w:rPr>
          <w:color w:val="221F1F"/>
        </w:rPr>
        <w:t>prepared for</w:t>
      </w:r>
      <w:r>
        <w:rPr>
          <w:color w:val="221F1F"/>
          <w:spacing w:val="-4"/>
        </w:rPr>
        <w:t xml:space="preserve"> </w:t>
      </w:r>
      <w:r>
        <w:rPr>
          <w:color w:val="221F1F"/>
        </w:rPr>
        <w:t>each</w:t>
      </w:r>
      <w:r>
        <w:rPr>
          <w:color w:val="221F1F"/>
          <w:spacing w:val="-4"/>
        </w:rPr>
        <w:t xml:space="preserve"> </w:t>
      </w:r>
      <w:r>
        <w:rPr>
          <w:color w:val="221F1F"/>
        </w:rPr>
        <w:t>item</w:t>
      </w:r>
      <w:r>
        <w:rPr>
          <w:color w:val="221F1F"/>
          <w:spacing w:val="-2"/>
        </w:rPr>
        <w:t xml:space="preserve"> </w:t>
      </w:r>
      <w:r>
        <w:rPr>
          <w:color w:val="221F1F"/>
        </w:rPr>
        <w:t>of</w:t>
      </w:r>
      <w:r>
        <w:rPr>
          <w:color w:val="221F1F"/>
          <w:spacing w:val="-1"/>
        </w:rPr>
        <w:t xml:space="preserve"> </w:t>
      </w:r>
      <w:r>
        <w:rPr>
          <w:color w:val="221F1F"/>
        </w:rPr>
        <w:t>equipment listed,</w:t>
      </w:r>
      <w:r>
        <w:rPr>
          <w:color w:val="221F1F"/>
          <w:spacing w:val="-2"/>
        </w:rPr>
        <w:t xml:space="preserve"> </w:t>
      </w:r>
      <w:r>
        <w:rPr>
          <w:color w:val="221F1F"/>
        </w:rPr>
        <w:t>or for</w:t>
      </w:r>
      <w:r>
        <w:rPr>
          <w:color w:val="221F1F"/>
          <w:spacing w:val="-1"/>
        </w:rPr>
        <w:t xml:space="preserve"> </w:t>
      </w:r>
      <w:r>
        <w:rPr>
          <w:color w:val="221F1F"/>
        </w:rPr>
        <w:t>alternative</w:t>
      </w:r>
      <w:r>
        <w:rPr>
          <w:color w:val="221F1F"/>
          <w:spacing w:val="-2"/>
        </w:rPr>
        <w:t xml:space="preserve"> </w:t>
      </w:r>
      <w:r>
        <w:rPr>
          <w:color w:val="221F1F"/>
        </w:rPr>
        <w:t>equipment</w:t>
      </w:r>
      <w:r>
        <w:rPr>
          <w:color w:val="221F1F"/>
          <w:spacing w:val="-2"/>
        </w:rPr>
        <w:t xml:space="preserve"> </w:t>
      </w:r>
      <w:r>
        <w:rPr>
          <w:color w:val="221F1F"/>
        </w:rPr>
        <w:t>proposed</w:t>
      </w:r>
      <w:r>
        <w:rPr>
          <w:color w:val="221F1F"/>
          <w:spacing w:val="-1"/>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Tenderer.</w:t>
      </w:r>
    </w:p>
    <w:p w:rsidR="00361D1F" w:rsidRDefault="00361D1F" w:rsidP="000961B7">
      <w:pPr>
        <w:pStyle w:val="BodyText"/>
        <w:spacing w:before="11"/>
        <w:ind w:left="720"/>
        <w:rPr>
          <w:sz w:val="19"/>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6"/>
        <w:gridCol w:w="3956"/>
        <w:gridCol w:w="3692"/>
      </w:tblGrid>
      <w:tr w:rsidR="00361D1F" w:rsidTr="00D4067E">
        <w:trPr>
          <w:trHeight w:val="505"/>
        </w:trPr>
        <w:tc>
          <w:tcPr>
            <w:tcW w:w="9094" w:type="dxa"/>
            <w:gridSpan w:val="3"/>
          </w:tcPr>
          <w:p w:rsidR="00361D1F" w:rsidRDefault="00361D1F" w:rsidP="000961B7">
            <w:pPr>
              <w:pStyle w:val="TableParagraph"/>
              <w:spacing w:line="251" w:lineRule="exact"/>
              <w:ind w:left="720"/>
            </w:pPr>
            <w:r>
              <w:t>Item</w:t>
            </w:r>
            <w:r>
              <w:rPr>
                <w:spacing w:val="-12"/>
              </w:rPr>
              <w:t xml:space="preserve"> </w:t>
            </w:r>
            <w:r>
              <w:t>of</w:t>
            </w:r>
            <w:r>
              <w:rPr>
                <w:spacing w:val="-12"/>
              </w:rPr>
              <w:t xml:space="preserve"> </w:t>
            </w:r>
            <w:r>
              <w:t>equipment</w:t>
            </w:r>
          </w:p>
        </w:tc>
      </w:tr>
      <w:tr w:rsidR="00361D1F" w:rsidTr="00D4067E">
        <w:trPr>
          <w:trHeight w:val="505"/>
        </w:trPr>
        <w:tc>
          <w:tcPr>
            <w:tcW w:w="1446" w:type="dxa"/>
            <w:vMerge w:val="restart"/>
          </w:tcPr>
          <w:p w:rsidR="00361D1F" w:rsidRDefault="00361D1F" w:rsidP="000961B7">
            <w:pPr>
              <w:pStyle w:val="TableParagraph"/>
              <w:ind w:left="720" w:right="323"/>
            </w:pPr>
            <w:r>
              <w:t>Equipment</w:t>
            </w:r>
            <w:r>
              <w:rPr>
                <w:spacing w:val="1"/>
              </w:rPr>
              <w:t xml:space="preserve"> </w:t>
            </w:r>
            <w:r>
              <w:rPr>
                <w:spacing w:val="-2"/>
              </w:rPr>
              <w:t>information</w:t>
            </w:r>
          </w:p>
        </w:tc>
        <w:tc>
          <w:tcPr>
            <w:tcW w:w="3956" w:type="dxa"/>
          </w:tcPr>
          <w:p w:rsidR="00361D1F" w:rsidRDefault="00361D1F" w:rsidP="000961B7">
            <w:pPr>
              <w:pStyle w:val="TableParagraph"/>
              <w:spacing w:line="251" w:lineRule="exact"/>
              <w:ind w:left="720"/>
            </w:pPr>
            <w:r>
              <w:rPr>
                <w:spacing w:val="-1"/>
              </w:rPr>
              <w:t>Name</w:t>
            </w:r>
            <w:r>
              <w:rPr>
                <w:spacing w:val="-10"/>
              </w:rPr>
              <w:t xml:space="preserve"> </w:t>
            </w:r>
            <w:r>
              <w:rPr>
                <w:spacing w:val="-1"/>
              </w:rPr>
              <w:t>of</w:t>
            </w:r>
            <w:r>
              <w:rPr>
                <w:spacing w:val="-8"/>
              </w:rPr>
              <w:t xml:space="preserve"> </w:t>
            </w:r>
            <w:r>
              <w:rPr>
                <w:spacing w:val="-1"/>
              </w:rPr>
              <w:t>manufacturer</w:t>
            </w:r>
          </w:p>
        </w:tc>
        <w:tc>
          <w:tcPr>
            <w:tcW w:w="3692" w:type="dxa"/>
          </w:tcPr>
          <w:p w:rsidR="00361D1F" w:rsidRDefault="00361D1F" w:rsidP="000961B7">
            <w:pPr>
              <w:pStyle w:val="TableParagraph"/>
              <w:spacing w:line="251" w:lineRule="exact"/>
              <w:ind w:left="720"/>
            </w:pPr>
            <w:r>
              <w:t>Model</w:t>
            </w:r>
            <w:r>
              <w:rPr>
                <w:spacing w:val="-12"/>
              </w:rPr>
              <w:t xml:space="preserve"> </w:t>
            </w:r>
            <w:r>
              <w:t>and</w:t>
            </w:r>
            <w:r>
              <w:rPr>
                <w:spacing w:val="-13"/>
              </w:rPr>
              <w:t xml:space="preserve"> </w:t>
            </w:r>
            <w:r>
              <w:t>power</w:t>
            </w:r>
            <w:r>
              <w:rPr>
                <w:spacing w:val="-11"/>
              </w:rPr>
              <w:t xml:space="preserve"> </w:t>
            </w:r>
            <w:r>
              <w:t>rating</w:t>
            </w:r>
          </w:p>
        </w:tc>
      </w:tr>
      <w:tr w:rsidR="00361D1F" w:rsidTr="00D4067E">
        <w:trPr>
          <w:trHeight w:val="505"/>
        </w:trPr>
        <w:tc>
          <w:tcPr>
            <w:tcW w:w="1446" w:type="dxa"/>
            <w:vMerge/>
            <w:tcBorders>
              <w:top w:val="nil"/>
            </w:tcBorders>
          </w:tcPr>
          <w:p w:rsidR="00361D1F" w:rsidRDefault="00361D1F" w:rsidP="000961B7">
            <w:pPr>
              <w:ind w:left="720"/>
              <w:rPr>
                <w:sz w:val="2"/>
                <w:szCs w:val="2"/>
              </w:rPr>
            </w:pPr>
          </w:p>
        </w:tc>
        <w:tc>
          <w:tcPr>
            <w:tcW w:w="3956" w:type="dxa"/>
          </w:tcPr>
          <w:p w:rsidR="00361D1F" w:rsidRDefault="00361D1F" w:rsidP="000961B7">
            <w:pPr>
              <w:pStyle w:val="TableParagraph"/>
              <w:spacing w:line="251" w:lineRule="exact"/>
              <w:ind w:left="720"/>
            </w:pPr>
            <w:r>
              <w:t>Capacity</w:t>
            </w:r>
          </w:p>
        </w:tc>
        <w:tc>
          <w:tcPr>
            <w:tcW w:w="3692" w:type="dxa"/>
          </w:tcPr>
          <w:p w:rsidR="00361D1F" w:rsidRDefault="00361D1F" w:rsidP="000961B7">
            <w:pPr>
              <w:pStyle w:val="TableParagraph"/>
              <w:spacing w:line="251" w:lineRule="exact"/>
              <w:ind w:left="720"/>
            </w:pPr>
            <w:r>
              <w:t>Year</w:t>
            </w:r>
            <w:r>
              <w:rPr>
                <w:spacing w:val="-13"/>
              </w:rPr>
              <w:t xml:space="preserve"> </w:t>
            </w:r>
            <w:r>
              <w:t>of</w:t>
            </w:r>
            <w:r>
              <w:rPr>
                <w:spacing w:val="-13"/>
              </w:rPr>
              <w:t xml:space="preserve"> </w:t>
            </w:r>
            <w:r>
              <w:t>manufacture</w:t>
            </w:r>
          </w:p>
        </w:tc>
      </w:tr>
      <w:tr w:rsidR="00361D1F" w:rsidTr="00D4067E">
        <w:trPr>
          <w:trHeight w:val="505"/>
        </w:trPr>
        <w:tc>
          <w:tcPr>
            <w:tcW w:w="1446" w:type="dxa"/>
            <w:vMerge w:val="restart"/>
          </w:tcPr>
          <w:p w:rsidR="00361D1F" w:rsidRDefault="00361D1F" w:rsidP="000961B7">
            <w:pPr>
              <w:pStyle w:val="TableParagraph"/>
              <w:spacing w:line="251" w:lineRule="exact"/>
              <w:ind w:left="720"/>
            </w:pPr>
            <w:r>
              <w:rPr>
                <w:spacing w:val="-1"/>
              </w:rPr>
              <w:t>Current</w:t>
            </w:r>
            <w:r>
              <w:rPr>
                <w:spacing w:val="-12"/>
              </w:rPr>
              <w:t xml:space="preserve"> </w:t>
            </w:r>
            <w:r>
              <w:t>status</w:t>
            </w:r>
          </w:p>
        </w:tc>
        <w:tc>
          <w:tcPr>
            <w:tcW w:w="7648" w:type="dxa"/>
            <w:gridSpan w:val="2"/>
          </w:tcPr>
          <w:p w:rsidR="00361D1F" w:rsidRDefault="00361D1F" w:rsidP="000961B7">
            <w:pPr>
              <w:pStyle w:val="TableParagraph"/>
              <w:spacing w:line="251" w:lineRule="exact"/>
              <w:ind w:left="720"/>
            </w:pPr>
            <w:r>
              <w:rPr>
                <w:spacing w:val="-1"/>
              </w:rPr>
              <w:t>Current</w:t>
            </w:r>
            <w:r>
              <w:rPr>
                <w:spacing w:val="-11"/>
              </w:rPr>
              <w:t xml:space="preserve"> </w:t>
            </w:r>
            <w:r>
              <w:rPr>
                <w:spacing w:val="-1"/>
              </w:rPr>
              <w:t>location</w:t>
            </w:r>
          </w:p>
        </w:tc>
      </w:tr>
      <w:tr w:rsidR="00361D1F" w:rsidTr="00D4067E">
        <w:trPr>
          <w:trHeight w:val="760"/>
        </w:trPr>
        <w:tc>
          <w:tcPr>
            <w:tcW w:w="1446" w:type="dxa"/>
            <w:vMerge/>
            <w:tcBorders>
              <w:top w:val="nil"/>
            </w:tcBorders>
          </w:tcPr>
          <w:p w:rsidR="00361D1F" w:rsidRDefault="00361D1F" w:rsidP="000961B7">
            <w:pPr>
              <w:ind w:left="720"/>
              <w:rPr>
                <w:sz w:val="2"/>
                <w:szCs w:val="2"/>
              </w:rPr>
            </w:pPr>
          </w:p>
        </w:tc>
        <w:tc>
          <w:tcPr>
            <w:tcW w:w="7648" w:type="dxa"/>
            <w:gridSpan w:val="2"/>
          </w:tcPr>
          <w:p w:rsidR="00361D1F" w:rsidRDefault="00361D1F" w:rsidP="000961B7">
            <w:pPr>
              <w:pStyle w:val="TableParagraph"/>
              <w:spacing w:line="251" w:lineRule="exact"/>
              <w:ind w:left="720"/>
            </w:pPr>
            <w:r>
              <w:rPr>
                <w:spacing w:val="-1"/>
              </w:rPr>
              <w:t>Details</w:t>
            </w:r>
            <w:r>
              <w:rPr>
                <w:spacing w:val="-11"/>
              </w:rPr>
              <w:t xml:space="preserve"> </w:t>
            </w:r>
            <w:r>
              <w:rPr>
                <w:spacing w:val="-1"/>
              </w:rPr>
              <w:t>of</w:t>
            </w:r>
            <w:r>
              <w:rPr>
                <w:spacing w:val="-10"/>
              </w:rPr>
              <w:t xml:space="preserve"> </w:t>
            </w:r>
            <w:r>
              <w:rPr>
                <w:spacing w:val="-1"/>
              </w:rPr>
              <w:t>current</w:t>
            </w:r>
            <w:r>
              <w:rPr>
                <w:spacing w:val="-10"/>
              </w:rPr>
              <w:t xml:space="preserve"> </w:t>
            </w:r>
            <w:r>
              <w:rPr>
                <w:spacing w:val="-1"/>
              </w:rPr>
              <w:t>commitments</w:t>
            </w:r>
          </w:p>
        </w:tc>
      </w:tr>
      <w:tr w:rsidR="00361D1F" w:rsidTr="00D4067E">
        <w:trPr>
          <w:trHeight w:val="518"/>
        </w:trPr>
        <w:tc>
          <w:tcPr>
            <w:tcW w:w="1446" w:type="dxa"/>
          </w:tcPr>
          <w:p w:rsidR="00361D1F" w:rsidRDefault="00361D1F" w:rsidP="000961B7">
            <w:pPr>
              <w:pStyle w:val="TableParagraph"/>
              <w:spacing w:line="252" w:lineRule="exact"/>
              <w:ind w:left="720"/>
            </w:pPr>
            <w:r>
              <w:t>Source</w:t>
            </w:r>
          </w:p>
        </w:tc>
        <w:tc>
          <w:tcPr>
            <w:tcW w:w="7648" w:type="dxa"/>
            <w:gridSpan w:val="2"/>
          </w:tcPr>
          <w:p w:rsidR="00361D1F" w:rsidRDefault="00361D1F" w:rsidP="000961B7">
            <w:pPr>
              <w:pStyle w:val="TableParagraph"/>
              <w:spacing w:line="252" w:lineRule="exact"/>
              <w:ind w:left="720"/>
            </w:pPr>
            <w:r>
              <w:rPr>
                <w:spacing w:val="-1"/>
              </w:rPr>
              <w:t>Indicate</w:t>
            </w:r>
            <w:r>
              <w:rPr>
                <w:spacing w:val="-12"/>
              </w:rPr>
              <w:t xml:space="preserve"> </w:t>
            </w:r>
            <w:r>
              <w:rPr>
                <w:spacing w:val="-1"/>
              </w:rPr>
              <w:t>source</w:t>
            </w:r>
            <w:r>
              <w:rPr>
                <w:spacing w:val="-12"/>
              </w:rPr>
              <w:t xml:space="preserve"> </w:t>
            </w:r>
            <w:r>
              <w:t>of</w:t>
            </w:r>
            <w:r>
              <w:rPr>
                <w:spacing w:val="-13"/>
              </w:rPr>
              <w:t xml:space="preserve"> </w:t>
            </w:r>
            <w:r>
              <w:t>the</w:t>
            </w:r>
            <w:r>
              <w:rPr>
                <w:spacing w:val="-12"/>
              </w:rPr>
              <w:t xml:space="preserve"> </w:t>
            </w:r>
            <w:r>
              <w:t>equipment</w:t>
            </w:r>
          </w:p>
          <w:p w:rsidR="00361D1F" w:rsidRDefault="00361D1F" w:rsidP="000961B7">
            <w:pPr>
              <w:pStyle w:val="TableParagraph"/>
              <w:tabs>
                <w:tab w:val="left" w:pos="1703"/>
                <w:tab w:val="left" w:pos="2963"/>
                <w:tab w:val="left" w:pos="4403"/>
              </w:tabs>
              <w:spacing w:line="246" w:lineRule="exact"/>
              <w:ind w:left="720"/>
            </w:pPr>
            <w:r>
              <w:rPr>
                <w:rFonts w:ascii="Wingdings" w:hAnsi="Wingdings"/>
                <w:sz w:val="24"/>
              </w:rPr>
              <w:t></w:t>
            </w:r>
            <w:r>
              <w:rPr>
                <w:spacing w:val="-13"/>
                <w:sz w:val="24"/>
              </w:rPr>
              <w:t xml:space="preserve"> </w:t>
            </w:r>
            <w:r>
              <w:t>Owned</w:t>
            </w:r>
            <w:r>
              <w:tab/>
            </w:r>
            <w:r>
              <w:rPr>
                <w:rFonts w:ascii="Wingdings" w:hAnsi="Wingdings"/>
                <w:sz w:val="24"/>
              </w:rPr>
              <w:t></w:t>
            </w:r>
            <w:r>
              <w:rPr>
                <w:spacing w:val="-13"/>
                <w:sz w:val="24"/>
              </w:rPr>
              <w:t xml:space="preserve"> </w:t>
            </w:r>
            <w:r>
              <w:t>Rented</w:t>
            </w:r>
            <w:r>
              <w:tab/>
            </w:r>
            <w:r>
              <w:rPr>
                <w:rFonts w:ascii="Wingdings" w:hAnsi="Wingdings"/>
                <w:sz w:val="24"/>
              </w:rPr>
              <w:t></w:t>
            </w:r>
            <w:r>
              <w:rPr>
                <w:spacing w:val="-12"/>
                <w:sz w:val="24"/>
              </w:rPr>
              <w:t xml:space="preserve"> </w:t>
            </w:r>
            <w:r>
              <w:t>Leased</w:t>
            </w:r>
            <w:r>
              <w:tab/>
            </w:r>
            <w:r>
              <w:rPr>
                <w:rFonts w:ascii="Wingdings" w:hAnsi="Wingdings"/>
                <w:spacing w:val="-2"/>
                <w:sz w:val="24"/>
              </w:rPr>
              <w:t></w:t>
            </w:r>
            <w:r>
              <w:rPr>
                <w:spacing w:val="-12"/>
                <w:sz w:val="24"/>
              </w:rPr>
              <w:t xml:space="preserve"> </w:t>
            </w:r>
            <w:r>
              <w:rPr>
                <w:spacing w:val="-2"/>
              </w:rPr>
              <w:t>Specially</w:t>
            </w:r>
            <w:r>
              <w:rPr>
                <w:spacing w:val="-10"/>
              </w:rPr>
              <w:t xml:space="preserve"> </w:t>
            </w:r>
            <w:r>
              <w:rPr>
                <w:spacing w:val="-1"/>
              </w:rPr>
              <w:t>manufactured</w:t>
            </w:r>
          </w:p>
        </w:tc>
      </w:tr>
    </w:tbl>
    <w:p w:rsidR="00361D1F" w:rsidRDefault="00361D1F" w:rsidP="000961B7">
      <w:pPr>
        <w:pStyle w:val="BodyText"/>
        <w:ind w:left="720"/>
        <w:rPr>
          <w:sz w:val="24"/>
        </w:rPr>
      </w:pPr>
    </w:p>
    <w:p w:rsidR="00361D1F" w:rsidRDefault="00361D1F" w:rsidP="000961B7">
      <w:pPr>
        <w:pStyle w:val="BodyText"/>
        <w:spacing w:before="11"/>
        <w:ind w:left="720"/>
        <w:rPr>
          <w:sz w:val="35"/>
        </w:rPr>
      </w:pPr>
    </w:p>
    <w:p w:rsidR="00361D1F" w:rsidRDefault="00361D1F" w:rsidP="000961B7">
      <w:pPr>
        <w:pStyle w:val="BodyText"/>
        <w:ind w:left="720"/>
      </w:pPr>
      <w:r>
        <w:rPr>
          <w:spacing w:val="-1"/>
        </w:rPr>
        <w:t>Omit</w:t>
      </w:r>
      <w:r>
        <w:rPr>
          <w:spacing w:val="-9"/>
        </w:rPr>
        <w:t xml:space="preserve"> </w:t>
      </w:r>
      <w:r>
        <w:rPr>
          <w:spacing w:val="-1"/>
        </w:rPr>
        <w:t>the</w:t>
      </w:r>
      <w:r>
        <w:rPr>
          <w:spacing w:val="-12"/>
        </w:rPr>
        <w:t xml:space="preserve"> </w:t>
      </w:r>
      <w:r>
        <w:rPr>
          <w:spacing w:val="-1"/>
        </w:rPr>
        <w:t>following</w:t>
      </w:r>
      <w:r>
        <w:rPr>
          <w:spacing w:val="-12"/>
        </w:rPr>
        <w:t xml:space="preserve"> </w:t>
      </w:r>
      <w:r>
        <w:rPr>
          <w:spacing w:val="-1"/>
        </w:rPr>
        <w:t>information</w:t>
      </w:r>
      <w:r>
        <w:rPr>
          <w:spacing w:val="-10"/>
        </w:rPr>
        <w:t xml:space="preserve"> </w:t>
      </w:r>
      <w:r>
        <w:rPr>
          <w:spacing w:val="-1"/>
        </w:rPr>
        <w:t>for</w:t>
      </w:r>
      <w:r>
        <w:rPr>
          <w:spacing w:val="-9"/>
        </w:rPr>
        <w:t xml:space="preserve"> </w:t>
      </w:r>
      <w:r>
        <w:rPr>
          <w:spacing w:val="-1"/>
        </w:rPr>
        <w:t>equipment</w:t>
      </w:r>
      <w:r>
        <w:rPr>
          <w:spacing w:val="-8"/>
        </w:rPr>
        <w:t xml:space="preserve"> </w:t>
      </w:r>
      <w:r>
        <w:rPr>
          <w:spacing w:val="-1"/>
        </w:rPr>
        <w:t>owned</w:t>
      </w:r>
      <w:r>
        <w:rPr>
          <w:spacing w:val="-10"/>
        </w:rPr>
        <w:t xml:space="preserve"> </w:t>
      </w:r>
      <w:r>
        <w:rPr>
          <w:spacing w:val="-1"/>
        </w:rPr>
        <w:t>by</w:t>
      </w:r>
      <w:r>
        <w:rPr>
          <w:spacing w:val="-12"/>
        </w:rPr>
        <w:t xml:space="preserve"> </w:t>
      </w:r>
      <w:r>
        <w:rPr>
          <w:spacing w:val="-1"/>
        </w:rPr>
        <w:t>the</w:t>
      </w:r>
      <w:r>
        <w:rPr>
          <w:spacing w:val="-10"/>
        </w:rPr>
        <w:t xml:space="preserve"> </w:t>
      </w:r>
      <w:r>
        <w:rPr>
          <w:spacing w:val="-1"/>
        </w:rPr>
        <w:t>Tenderer.</w:t>
      </w: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361D1F" w:rsidTr="00D4067E">
        <w:trPr>
          <w:trHeight w:val="253"/>
        </w:trPr>
        <w:tc>
          <w:tcPr>
            <w:tcW w:w="1440" w:type="dxa"/>
            <w:vMerge w:val="restart"/>
            <w:tcBorders>
              <w:bottom w:val="single" w:sz="4" w:space="0" w:color="000000"/>
            </w:tcBorders>
          </w:tcPr>
          <w:p w:rsidR="00361D1F" w:rsidRDefault="00361D1F" w:rsidP="000961B7">
            <w:pPr>
              <w:pStyle w:val="TableParagraph"/>
              <w:ind w:left="720"/>
            </w:pPr>
            <w:r>
              <w:t>Owner</w:t>
            </w:r>
          </w:p>
        </w:tc>
        <w:tc>
          <w:tcPr>
            <w:tcW w:w="7653" w:type="dxa"/>
            <w:gridSpan w:val="2"/>
          </w:tcPr>
          <w:p w:rsidR="00361D1F" w:rsidRDefault="00361D1F" w:rsidP="000961B7">
            <w:pPr>
              <w:pStyle w:val="TableParagraph"/>
              <w:spacing w:line="233" w:lineRule="exact"/>
              <w:ind w:left="720"/>
            </w:pPr>
            <w:r>
              <w:t>Name</w:t>
            </w:r>
            <w:r>
              <w:rPr>
                <w:spacing w:val="-11"/>
              </w:rPr>
              <w:t xml:space="preserve"> </w:t>
            </w:r>
            <w:r>
              <w:t>of</w:t>
            </w:r>
            <w:r>
              <w:rPr>
                <w:spacing w:val="-9"/>
              </w:rPr>
              <w:t xml:space="preserve"> </w:t>
            </w:r>
            <w:r>
              <w:t>owner</w:t>
            </w:r>
          </w:p>
        </w:tc>
      </w:tr>
      <w:tr w:rsidR="00361D1F" w:rsidTr="00D4067E">
        <w:trPr>
          <w:trHeight w:val="757"/>
        </w:trPr>
        <w:tc>
          <w:tcPr>
            <w:tcW w:w="1440" w:type="dxa"/>
            <w:vMerge/>
            <w:tcBorders>
              <w:top w:val="nil"/>
              <w:bottom w:val="single" w:sz="4" w:space="0" w:color="000000"/>
            </w:tcBorders>
          </w:tcPr>
          <w:p w:rsidR="00361D1F" w:rsidRDefault="00361D1F" w:rsidP="000961B7">
            <w:pPr>
              <w:ind w:left="720"/>
              <w:rPr>
                <w:sz w:val="2"/>
                <w:szCs w:val="2"/>
              </w:rPr>
            </w:pPr>
          </w:p>
        </w:tc>
        <w:tc>
          <w:tcPr>
            <w:tcW w:w="7653" w:type="dxa"/>
            <w:gridSpan w:val="2"/>
          </w:tcPr>
          <w:p w:rsidR="00361D1F" w:rsidRDefault="00361D1F" w:rsidP="000961B7">
            <w:pPr>
              <w:pStyle w:val="TableParagraph"/>
              <w:spacing w:line="251" w:lineRule="exact"/>
              <w:ind w:left="720"/>
            </w:pPr>
            <w:r>
              <w:t>Address</w:t>
            </w:r>
            <w:r>
              <w:rPr>
                <w:spacing w:val="-13"/>
              </w:rPr>
              <w:t xml:space="preserve"> </w:t>
            </w:r>
            <w:r>
              <w:t>of</w:t>
            </w:r>
            <w:r>
              <w:rPr>
                <w:spacing w:val="-11"/>
              </w:rPr>
              <w:t xml:space="preserve"> </w:t>
            </w:r>
            <w:r>
              <w:t>owner</w:t>
            </w:r>
          </w:p>
        </w:tc>
      </w:tr>
      <w:tr w:rsidR="00361D1F" w:rsidTr="00D4067E">
        <w:trPr>
          <w:trHeight w:val="253"/>
        </w:trPr>
        <w:tc>
          <w:tcPr>
            <w:tcW w:w="1440" w:type="dxa"/>
            <w:vMerge/>
            <w:tcBorders>
              <w:top w:val="nil"/>
              <w:bottom w:val="single" w:sz="4" w:space="0" w:color="000000"/>
            </w:tcBorders>
          </w:tcPr>
          <w:p w:rsidR="00361D1F" w:rsidRDefault="00361D1F" w:rsidP="000961B7">
            <w:pPr>
              <w:ind w:left="720"/>
              <w:rPr>
                <w:sz w:val="2"/>
                <w:szCs w:val="2"/>
              </w:rPr>
            </w:pPr>
          </w:p>
        </w:tc>
        <w:tc>
          <w:tcPr>
            <w:tcW w:w="3961" w:type="dxa"/>
          </w:tcPr>
          <w:p w:rsidR="00361D1F" w:rsidRDefault="00361D1F" w:rsidP="000961B7">
            <w:pPr>
              <w:pStyle w:val="TableParagraph"/>
              <w:spacing w:line="233" w:lineRule="exact"/>
              <w:ind w:left="720"/>
            </w:pPr>
            <w:r>
              <w:t>Telephone</w:t>
            </w:r>
          </w:p>
        </w:tc>
        <w:tc>
          <w:tcPr>
            <w:tcW w:w="3692" w:type="dxa"/>
          </w:tcPr>
          <w:p w:rsidR="00361D1F" w:rsidRDefault="00361D1F" w:rsidP="000961B7">
            <w:pPr>
              <w:pStyle w:val="TableParagraph"/>
              <w:spacing w:line="233" w:lineRule="exact"/>
              <w:ind w:left="720"/>
            </w:pPr>
            <w:r>
              <w:rPr>
                <w:spacing w:val="-1"/>
              </w:rPr>
              <w:t>Contact</w:t>
            </w:r>
            <w:r>
              <w:rPr>
                <w:spacing w:val="-10"/>
              </w:rPr>
              <w:t xml:space="preserve"> </w:t>
            </w:r>
            <w:r>
              <w:t>name</w:t>
            </w:r>
            <w:r>
              <w:rPr>
                <w:spacing w:val="-11"/>
              </w:rPr>
              <w:t xml:space="preserve"> </w:t>
            </w:r>
            <w:r>
              <w:t>and</w:t>
            </w:r>
            <w:r>
              <w:rPr>
                <w:spacing w:val="-13"/>
              </w:rPr>
              <w:t xml:space="preserve"> </w:t>
            </w:r>
            <w:r>
              <w:t>title</w:t>
            </w:r>
          </w:p>
        </w:tc>
      </w:tr>
      <w:tr w:rsidR="00361D1F" w:rsidTr="00D4067E">
        <w:trPr>
          <w:trHeight w:val="253"/>
        </w:trPr>
        <w:tc>
          <w:tcPr>
            <w:tcW w:w="1440" w:type="dxa"/>
            <w:vMerge/>
            <w:tcBorders>
              <w:top w:val="nil"/>
              <w:bottom w:val="single" w:sz="4" w:space="0" w:color="000000"/>
            </w:tcBorders>
          </w:tcPr>
          <w:p w:rsidR="00361D1F" w:rsidRDefault="00361D1F" w:rsidP="000961B7">
            <w:pPr>
              <w:ind w:left="720"/>
              <w:rPr>
                <w:sz w:val="2"/>
                <w:szCs w:val="2"/>
              </w:rPr>
            </w:pPr>
          </w:p>
        </w:tc>
        <w:tc>
          <w:tcPr>
            <w:tcW w:w="3961" w:type="dxa"/>
            <w:tcBorders>
              <w:bottom w:val="single" w:sz="4" w:space="0" w:color="000000"/>
            </w:tcBorders>
          </w:tcPr>
          <w:p w:rsidR="00361D1F" w:rsidRDefault="00361D1F" w:rsidP="000961B7">
            <w:pPr>
              <w:pStyle w:val="TableParagraph"/>
              <w:spacing w:line="234" w:lineRule="exact"/>
              <w:ind w:left="720"/>
            </w:pPr>
            <w:r>
              <w:t>Fax</w:t>
            </w:r>
          </w:p>
        </w:tc>
        <w:tc>
          <w:tcPr>
            <w:tcW w:w="3692" w:type="dxa"/>
            <w:tcBorders>
              <w:bottom w:val="single" w:sz="4" w:space="0" w:color="000000"/>
            </w:tcBorders>
          </w:tcPr>
          <w:p w:rsidR="00361D1F" w:rsidRDefault="00361D1F" w:rsidP="000961B7">
            <w:pPr>
              <w:pStyle w:val="TableParagraph"/>
              <w:spacing w:line="234" w:lineRule="exact"/>
              <w:ind w:left="720"/>
            </w:pPr>
            <w:r>
              <w:t>Telex</w:t>
            </w:r>
          </w:p>
        </w:tc>
      </w:tr>
      <w:tr w:rsidR="00361D1F" w:rsidTr="00D4067E">
        <w:trPr>
          <w:trHeight w:val="506"/>
        </w:trPr>
        <w:tc>
          <w:tcPr>
            <w:tcW w:w="1440"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spacing w:line="251" w:lineRule="exact"/>
              <w:ind w:left="720"/>
            </w:pPr>
            <w:r>
              <w:t>Agreements</w:t>
            </w:r>
          </w:p>
        </w:tc>
        <w:tc>
          <w:tcPr>
            <w:tcW w:w="7653" w:type="dxa"/>
            <w:gridSpan w:val="2"/>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spacing w:line="251" w:lineRule="exact"/>
              <w:ind w:left="720"/>
            </w:pPr>
            <w:r>
              <w:rPr>
                <w:spacing w:val="-1"/>
              </w:rPr>
              <w:t>Details</w:t>
            </w:r>
            <w:r>
              <w:rPr>
                <w:spacing w:val="-11"/>
              </w:rPr>
              <w:t xml:space="preserve"> </w:t>
            </w:r>
            <w:r>
              <w:rPr>
                <w:spacing w:val="-1"/>
              </w:rPr>
              <w:t>of</w:t>
            </w:r>
            <w:r>
              <w:rPr>
                <w:spacing w:val="-13"/>
              </w:rPr>
              <w:t xml:space="preserve"> </w:t>
            </w:r>
            <w:r>
              <w:rPr>
                <w:spacing w:val="-1"/>
              </w:rPr>
              <w:t>rental</w:t>
            </w:r>
            <w:r>
              <w:rPr>
                <w:spacing w:val="-10"/>
              </w:rPr>
              <w:t xml:space="preserve"> </w:t>
            </w:r>
            <w:r>
              <w:rPr>
                <w:spacing w:val="-1"/>
              </w:rPr>
              <w:t>/</w:t>
            </w:r>
            <w:r>
              <w:rPr>
                <w:spacing w:val="-10"/>
              </w:rPr>
              <w:t xml:space="preserve"> </w:t>
            </w:r>
            <w:r>
              <w:rPr>
                <w:spacing w:val="-1"/>
              </w:rPr>
              <w:t>lease</w:t>
            </w:r>
            <w:r>
              <w:rPr>
                <w:spacing w:val="-11"/>
              </w:rPr>
              <w:t xml:space="preserve"> </w:t>
            </w:r>
            <w:r>
              <w:rPr>
                <w:spacing w:val="-1"/>
              </w:rPr>
              <w:t>/</w:t>
            </w:r>
            <w:r>
              <w:rPr>
                <w:spacing w:val="-11"/>
              </w:rPr>
              <w:t xml:space="preserve"> </w:t>
            </w:r>
            <w:r>
              <w:rPr>
                <w:spacing w:val="-1"/>
              </w:rPr>
              <w:t>manufacture</w:t>
            </w:r>
            <w:r>
              <w:rPr>
                <w:spacing w:val="-11"/>
              </w:rPr>
              <w:t xml:space="preserve"> </w:t>
            </w:r>
            <w:r>
              <w:rPr>
                <w:spacing w:val="-1"/>
              </w:rPr>
              <w:t>agreements</w:t>
            </w:r>
            <w:r>
              <w:rPr>
                <w:spacing w:val="-11"/>
              </w:rPr>
              <w:t xml:space="preserve"> </w:t>
            </w:r>
            <w:r>
              <w:t>specific</w:t>
            </w:r>
            <w:r>
              <w:rPr>
                <w:spacing w:val="-11"/>
              </w:rPr>
              <w:t xml:space="preserve"> </w:t>
            </w:r>
            <w:r>
              <w:t>to</w:t>
            </w:r>
            <w:r>
              <w:rPr>
                <w:spacing w:val="-11"/>
              </w:rPr>
              <w:t xml:space="preserve"> </w:t>
            </w:r>
            <w:r>
              <w:t>the</w:t>
            </w:r>
            <w:r>
              <w:rPr>
                <w:spacing w:val="-10"/>
              </w:rPr>
              <w:t xml:space="preserve"> </w:t>
            </w:r>
            <w:r>
              <w:t>project</w:t>
            </w:r>
          </w:p>
        </w:tc>
      </w:tr>
      <w:tr w:rsidR="00361D1F" w:rsidTr="00D4067E">
        <w:trPr>
          <w:trHeight w:val="252"/>
        </w:trPr>
        <w:tc>
          <w:tcPr>
            <w:tcW w:w="1440"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rPr>
                <w:sz w:val="18"/>
              </w:rPr>
            </w:pPr>
          </w:p>
        </w:tc>
      </w:tr>
      <w:tr w:rsidR="00361D1F" w:rsidTr="00D4067E">
        <w:trPr>
          <w:trHeight w:val="253"/>
        </w:trPr>
        <w:tc>
          <w:tcPr>
            <w:tcW w:w="1440"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rPr>
                <w:sz w:val="18"/>
              </w:rPr>
            </w:pPr>
          </w:p>
        </w:tc>
        <w:tc>
          <w:tcPr>
            <w:tcW w:w="7653" w:type="dxa"/>
            <w:gridSpan w:val="2"/>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rPr>
                <w:sz w:val="18"/>
              </w:rPr>
            </w:pPr>
          </w:p>
        </w:tc>
      </w:tr>
    </w:tbl>
    <w:p w:rsidR="00361D1F" w:rsidRDefault="00361D1F" w:rsidP="000961B7">
      <w:pPr>
        <w:ind w:left="720"/>
        <w:rPr>
          <w:sz w:val="18"/>
        </w:rPr>
        <w:sectPr w:rsidR="00361D1F">
          <w:footerReference w:type="default" r:id="rId70"/>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5"/>
        </w:rPr>
      </w:pPr>
    </w:p>
    <w:p w:rsidR="00361D1F" w:rsidRDefault="00361D1F" w:rsidP="000961B7">
      <w:pPr>
        <w:pStyle w:val="ListParagraph"/>
        <w:tabs>
          <w:tab w:val="left" w:pos="1413"/>
          <w:tab w:val="left" w:pos="1415"/>
        </w:tabs>
        <w:spacing w:before="90"/>
        <w:ind w:left="720" w:firstLine="0"/>
        <w:rPr>
          <w:b/>
          <w:color w:val="221F1F"/>
          <w:sz w:val="24"/>
        </w:rPr>
      </w:pPr>
      <w:r>
        <w:rPr>
          <w:noProof/>
          <w:lang w:val="en-GB" w:eastAsia="en-GB"/>
        </w:rPr>
        <mc:AlternateContent>
          <mc:Choice Requires="wps">
            <w:drawing>
              <wp:anchor distT="0" distB="0" distL="114300" distR="114300" simplePos="0" relativeHeight="251698176" behindDoc="0" locked="0" layoutInCell="1" allowOverlap="1" wp14:anchorId="5FE72E26" wp14:editId="42E23FFF">
                <wp:simplePos x="0" y="0"/>
                <wp:positionH relativeFrom="page">
                  <wp:posOffset>0</wp:posOffset>
                </wp:positionH>
                <wp:positionV relativeFrom="paragraph">
                  <wp:posOffset>-477520</wp:posOffset>
                </wp:positionV>
                <wp:extent cx="7560310" cy="234315"/>
                <wp:effectExtent l="0" t="0" r="0" b="0"/>
                <wp:wrapNone/>
                <wp:docPr id="67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6D1AB9" id="Rectangle 299" o:spid="_x0000_s1026" style="position:absolute;margin-left:0;margin-top:-37.6pt;width:595.3pt;height:18.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W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MYadpBkz5A2aheK4Gysg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" fillcolor="#011f5e" stroked="f">
                <w10:wrap anchorx="page"/>
              </v:rect>
            </w:pict>
          </mc:Fallback>
        </mc:AlternateContent>
      </w:r>
      <w:r>
        <w:rPr>
          <w:b/>
          <w:color w:val="221F1F"/>
          <w:sz w:val="24"/>
          <w:u w:val="thick" w:color="221F1F"/>
        </w:rPr>
        <w:t>FORM</w:t>
      </w:r>
      <w:r>
        <w:rPr>
          <w:b/>
          <w:color w:val="221F1F"/>
          <w:spacing w:val="-3"/>
          <w:sz w:val="24"/>
          <w:u w:val="thick" w:color="221F1F"/>
        </w:rPr>
        <w:t xml:space="preserve"> </w:t>
      </w:r>
      <w:r>
        <w:rPr>
          <w:b/>
          <w:color w:val="221F1F"/>
          <w:sz w:val="24"/>
          <w:u w:val="thick" w:color="221F1F"/>
        </w:rPr>
        <w:t>PER</w:t>
      </w:r>
      <w:r>
        <w:rPr>
          <w:b/>
          <w:color w:val="221F1F"/>
          <w:spacing w:val="-1"/>
          <w:sz w:val="24"/>
          <w:u w:val="thick" w:color="221F1F"/>
        </w:rPr>
        <w:t xml:space="preserve"> </w:t>
      </w:r>
      <w:r>
        <w:rPr>
          <w:b/>
          <w:color w:val="221F1F"/>
          <w:sz w:val="24"/>
          <w:u w:val="thick" w:color="221F1F"/>
        </w:rPr>
        <w:t>-1</w:t>
      </w:r>
    </w:p>
    <w:p w:rsidR="00361D1F" w:rsidRDefault="00361D1F" w:rsidP="000961B7">
      <w:pPr>
        <w:spacing w:before="203"/>
        <w:ind w:left="720"/>
        <w:rPr>
          <w:b/>
        </w:rPr>
      </w:pPr>
      <w:r>
        <w:rPr>
          <w:b/>
          <w:color w:val="221F1F"/>
        </w:rPr>
        <w:t>Contractor's</w:t>
      </w:r>
      <w:r>
        <w:rPr>
          <w:b/>
          <w:color w:val="221F1F"/>
          <w:spacing w:val="-1"/>
        </w:rPr>
        <w:t xml:space="preserve"> </w:t>
      </w:r>
      <w:r>
        <w:rPr>
          <w:b/>
          <w:color w:val="221F1F"/>
        </w:rPr>
        <w:t>Representative and</w:t>
      </w:r>
      <w:r>
        <w:rPr>
          <w:b/>
          <w:color w:val="221F1F"/>
          <w:spacing w:val="-5"/>
        </w:rPr>
        <w:t xml:space="preserve"> </w:t>
      </w:r>
      <w:r>
        <w:rPr>
          <w:b/>
          <w:color w:val="221F1F"/>
        </w:rPr>
        <w:t>Key</w:t>
      </w:r>
      <w:r>
        <w:rPr>
          <w:b/>
          <w:color w:val="221F1F"/>
          <w:spacing w:val="-1"/>
        </w:rPr>
        <w:t xml:space="preserve"> </w:t>
      </w:r>
      <w:r>
        <w:rPr>
          <w:b/>
          <w:color w:val="221F1F"/>
        </w:rPr>
        <w:t>Personnel</w:t>
      </w:r>
      <w:r>
        <w:rPr>
          <w:b/>
          <w:color w:val="221F1F"/>
          <w:spacing w:val="-1"/>
        </w:rPr>
        <w:t xml:space="preserve"> </w:t>
      </w:r>
      <w:r>
        <w:rPr>
          <w:b/>
          <w:color w:val="221F1F"/>
        </w:rPr>
        <w:t>Schedule</w:t>
      </w:r>
    </w:p>
    <w:p w:rsidR="00361D1F" w:rsidRDefault="00361D1F" w:rsidP="000961B7">
      <w:pPr>
        <w:pStyle w:val="BodyText"/>
        <w:spacing w:before="4"/>
        <w:ind w:left="720"/>
        <w:rPr>
          <w:b/>
          <w:sz w:val="21"/>
        </w:rPr>
      </w:pPr>
    </w:p>
    <w:p w:rsidR="00361D1F" w:rsidRDefault="00361D1F" w:rsidP="000961B7">
      <w:pPr>
        <w:pStyle w:val="BodyText"/>
        <w:spacing w:line="230" w:lineRule="auto"/>
        <w:ind w:left="720" w:right="844"/>
      </w:pPr>
      <w:r>
        <w:rPr>
          <w:color w:val="221F1F"/>
        </w:rPr>
        <w:t>Tenderers should provide the names and details of the suitably qualiﬁed Contractor's Re presentative and Key</w:t>
      </w:r>
      <w:r>
        <w:rPr>
          <w:color w:val="221F1F"/>
          <w:spacing w:val="1"/>
        </w:rPr>
        <w:t xml:space="preserve"> </w:t>
      </w:r>
      <w:r>
        <w:rPr>
          <w:color w:val="221F1F"/>
        </w:rPr>
        <w:t>Personnel</w:t>
      </w:r>
      <w:r>
        <w:rPr>
          <w:color w:val="221F1F"/>
          <w:spacing w:val="-5"/>
        </w:rPr>
        <w:t xml:space="preserve"> </w:t>
      </w:r>
      <w:r>
        <w:rPr>
          <w:color w:val="221F1F"/>
        </w:rPr>
        <w:t>to</w:t>
      </w:r>
      <w:r>
        <w:rPr>
          <w:color w:val="221F1F"/>
          <w:spacing w:val="-3"/>
        </w:rPr>
        <w:t xml:space="preserve"> </w:t>
      </w:r>
      <w:r>
        <w:rPr>
          <w:color w:val="221F1F"/>
        </w:rPr>
        <w:t>perform</w:t>
      </w:r>
      <w:r>
        <w:rPr>
          <w:color w:val="221F1F"/>
          <w:spacing w:val="-2"/>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The</w:t>
      </w:r>
      <w:r>
        <w:rPr>
          <w:color w:val="221F1F"/>
          <w:spacing w:val="-4"/>
        </w:rPr>
        <w:t xml:space="preserve"> </w:t>
      </w:r>
      <w:r>
        <w:rPr>
          <w:color w:val="221F1F"/>
        </w:rPr>
        <w:t>data</w:t>
      </w:r>
      <w:r>
        <w:rPr>
          <w:color w:val="221F1F"/>
          <w:spacing w:val="-2"/>
        </w:rPr>
        <w:t xml:space="preserve"> </w:t>
      </w:r>
      <w:r>
        <w:rPr>
          <w:color w:val="221F1F"/>
        </w:rPr>
        <w:t>on</w:t>
      </w:r>
      <w:r>
        <w:rPr>
          <w:color w:val="221F1F"/>
          <w:spacing w:val="-5"/>
        </w:rPr>
        <w:t xml:space="preserve"> </w:t>
      </w:r>
      <w:r>
        <w:rPr>
          <w:color w:val="221F1F"/>
        </w:rPr>
        <w:t>their</w:t>
      </w:r>
      <w:r>
        <w:rPr>
          <w:color w:val="221F1F"/>
          <w:spacing w:val="-2"/>
        </w:rPr>
        <w:t xml:space="preserve"> </w:t>
      </w:r>
      <w:r>
        <w:rPr>
          <w:color w:val="221F1F"/>
        </w:rPr>
        <w:t>experience</w:t>
      </w:r>
      <w:r>
        <w:rPr>
          <w:color w:val="221F1F"/>
          <w:spacing w:val="-2"/>
        </w:rPr>
        <w:t xml:space="preserve"> </w:t>
      </w:r>
      <w:r>
        <w:rPr>
          <w:color w:val="221F1F"/>
        </w:rPr>
        <w:t>should</w:t>
      </w:r>
      <w:r>
        <w:rPr>
          <w:color w:val="221F1F"/>
          <w:spacing w:val="-4"/>
        </w:rPr>
        <w:t xml:space="preserve"> </w:t>
      </w:r>
      <w:r>
        <w:rPr>
          <w:color w:val="221F1F"/>
        </w:rPr>
        <w:t>be</w:t>
      </w:r>
      <w:r>
        <w:rPr>
          <w:color w:val="221F1F"/>
          <w:spacing w:val="-5"/>
        </w:rPr>
        <w:t xml:space="preserve"> </w:t>
      </w:r>
      <w:r>
        <w:rPr>
          <w:color w:val="221F1F"/>
        </w:rPr>
        <w:t>supplied</w:t>
      </w:r>
      <w:r>
        <w:rPr>
          <w:color w:val="221F1F"/>
          <w:spacing w:val="-3"/>
        </w:rPr>
        <w:t xml:space="preserve"> </w:t>
      </w:r>
      <w:r>
        <w:rPr>
          <w:color w:val="221F1F"/>
        </w:rPr>
        <w:t>using</w:t>
      </w:r>
      <w:r>
        <w:rPr>
          <w:color w:val="221F1F"/>
          <w:spacing w:val="-5"/>
        </w:rPr>
        <w:t xml:space="preserve"> </w:t>
      </w:r>
      <w:r>
        <w:rPr>
          <w:color w:val="221F1F"/>
        </w:rPr>
        <w:t>the</w:t>
      </w:r>
      <w:r>
        <w:rPr>
          <w:color w:val="221F1F"/>
          <w:spacing w:val="-2"/>
        </w:rPr>
        <w:t xml:space="preserve"> </w:t>
      </w:r>
      <w:r>
        <w:rPr>
          <w:color w:val="221F1F"/>
        </w:rPr>
        <w:t>Form</w:t>
      </w:r>
      <w:r>
        <w:rPr>
          <w:color w:val="221F1F"/>
          <w:spacing w:val="-3"/>
        </w:rPr>
        <w:t xml:space="preserve"> </w:t>
      </w:r>
      <w:r>
        <w:rPr>
          <w:color w:val="221F1F"/>
        </w:rPr>
        <w:t>PER-2</w:t>
      </w:r>
      <w:r>
        <w:rPr>
          <w:color w:val="221F1F"/>
          <w:spacing w:val="-3"/>
        </w:rPr>
        <w:t xml:space="preserve"> </w:t>
      </w:r>
      <w:r>
        <w:rPr>
          <w:color w:val="221F1F"/>
        </w:rPr>
        <w:t>below</w:t>
      </w:r>
      <w:r>
        <w:rPr>
          <w:color w:val="221F1F"/>
          <w:spacing w:val="-4"/>
        </w:rPr>
        <w:t xml:space="preserve"> </w:t>
      </w:r>
      <w:r>
        <w:rPr>
          <w:color w:val="221F1F"/>
        </w:rPr>
        <w:t>for</w:t>
      </w:r>
      <w:r>
        <w:rPr>
          <w:color w:val="221F1F"/>
          <w:spacing w:val="-53"/>
        </w:rPr>
        <w:t xml:space="preserve"> </w:t>
      </w:r>
      <w:r>
        <w:rPr>
          <w:color w:val="221F1F"/>
        </w:rPr>
        <w:t>each candidate.</w:t>
      </w:r>
    </w:p>
    <w:p w:rsidR="00361D1F" w:rsidRDefault="00361D1F" w:rsidP="000961B7">
      <w:pPr>
        <w:pStyle w:val="BodyText"/>
        <w:spacing w:before="5"/>
        <w:ind w:left="720"/>
        <w:rPr>
          <w:sz w:val="20"/>
        </w:rPr>
      </w:pPr>
    </w:p>
    <w:p w:rsidR="00361D1F" w:rsidRDefault="00361D1F" w:rsidP="000961B7">
      <w:pPr>
        <w:ind w:left="720"/>
        <w:rPr>
          <w:b/>
        </w:rPr>
      </w:pPr>
      <w:r>
        <w:rPr>
          <w:b/>
          <w:color w:val="221F1F"/>
        </w:rPr>
        <w:t>Contractor'</w:t>
      </w:r>
      <w:r>
        <w:rPr>
          <w:b/>
          <w:color w:val="221F1F"/>
          <w:spacing w:val="-1"/>
        </w:rPr>
        <w:t xml:space="preserve"> </w:t>
      </w:r>
      <w:r>
        <w:rPr>
          <w:b/>
          <w:color w:val="221F1F"/>
        </w:rPr>
        <w:t>Representative</w:t>
      </w:r>
      <w:r>
        <w:rPr>
          <w:b/>
          <w:color w:val="221F1F"/>
          <w:spacing w:val="-2"/>
        </w:rPr>
        <w:t xml:space="preserve"> </w:t>
      </w:r>
      <w:r>
        <w:rPr>
          <w:b/>
          <w:color w:val="221F1F"/>
        </w:rPr>
        <w:t>and</w:t>
      </w:r>
      <w:r>
        <w:rPr>
          <w:b/>
          <w:color w:val="221F1F"/>
          <w:spacing w:val="-5"/>
        </w:rPr>
        <w:t xml:space="preserve"> </w:t>
      </w:r>
      <w:r>
        <w:rPr>
          <w:b/>
          <w:color w:val="221F1F"/>
        </w:rPr>
        <w:t>Key</w:t>
      </w:r>
      <w:r>
        <w:rPr>
          <w:b/>
          <w:color w:val="221F1F"/>
          <w:spacing w:val="-1"/>
        </w:rPr>
        <w:t xml:space="preserve"> </w:t>
      </w:r>
      <w:r>
        <w:rPr>
          <w:b/>
          <w:color w:val="221F1F"/>
        </w:rPr>
        <w:t>Personnel</w:t>
      </w:r>
    </w:p>
    <w:p w:rsidR="00361D1F" w:rsidRDefault="00361D1F" w:rsidP="000961B7">
      <w:pPr>
        <w:pStyle w:val="BodyText"/>
        <w:spacing w:before="2"/>
        <w:ind w:left="720"/>
        <w:rPr>
          <w:b/>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20"/>
        <w:gridCol w:w="2532"/>
        <w:gridCol w:w="7021"/>
      </w:tblGrid>
      <w:tr w:rsidR="00361D1F" w:rsidTr="00D4067E">
        <w:trPr>
          <w:trHeight w:val="251"/>
        </w:trPr>
        <w:tc>
          <w:tcPr>
            <w:tcW w:w="720" w:type="dxa"/>
            <w:vMerge w:val="restart"/>
          </w:tcPr>
          <w:p w:rsidR="00361D1F" w:rsidRDefault="00361D1F" w:rsidP="000961B7">
            <w:pPr>
              <w:pStyle w:val="TableParagraph"/>
              <w:spacing w:line="251" w:lineRule="exact"/>
              <w:ind w:left="720"/>
              <w:rPr>
                <w:b/>
              </w:rPr>
            </w:pPr>
            <w:r>
              <w:rPr>
                <w:b/>
              </w:rPr>
              <w:t>1.</w:t>
            </w:r>
          </w:p>
        </w:tc>
        <w:tc>
          <w:tcPr>
            <w:tcW w:w="9553" w:type="dxa"/>
            <w:gridSpan w:val="2"/>
          </w:tcPr>
          <w:p w:rsidR="00361D1F" w:rsidRDefault="00361D1F" w:rsidP="000961B7">
            <w:pPr>
              <w:pStyle w:val="TableParagraph"/>
              <w:spacing w:line="231" w:lineRule="exact"/>
              <w:ind w:left="720"/>
            </w:pPr>
            <w:r>
              <w:rPr>
                <w:b/>
                <w:spacing w:val="-2"/>
              </w:rPr>
              <w:t>Title</w:t>
            </w:r>
            <w:r>
              <w:rPr>
                <w:b/>
                <w:spacing w:val="-11"/>
              </w:rPr>
              <w:t xml:space="preserve"> </w:t>
            </w:r>
            <w:r>
              <w:rPr>
                <w:b/>
                <w:spacing w:val="-2"/>
              </w:rPr>
              <w:t>of</w:t>
            </w:r>
            <w:r>
              <w:rPr>
                <w:b/>
                <w:spacing w:val="-10"/>
              </w:rPr>
              <w:t xml:space="preserve"> </w:t>
            </w:r>
            <w:r>
              <w:rPr>
                <w:b/>
                <w:spacing w:val="-2"/>
              </w:rPr>
              <w:t>position:</w:t>
            </w:r>
            <w:r>
              <w:rPr>
                <w:b/>
                <w:spacing w:val="-9"/>
              </w:rPr>
              <w:t xml:space="preserve"> </w:t>
            </w:r>
            <w:r>
              <w:rPr>
                <w:spacing w:val="-1"/>
              </w:rPr>
              <w:t>Contractor’s</w:t>
            </w:r>
            <w:r>
              <w:rPr>
                <w:spacing w:val="-11"/>
              </w:rPr>
              <w:t xml:space="preserve"> </w:t>
            </w:r>
            <w:r>
              <w:rPr>
                <w:spacing w:val="-1"/>
              </w:rPr>
              <w:t>Representative</w:t>
            </w:r>
          </w:p>
        </w:tc>
      </w:tr>
      <w:tr w:rsidR="00361D1F" w:rsidTr="00D4067E">
        <w:trPr>
          <w:trHeight w:val="253"/>
        </w:trPr>
        <w:tc>
          <w:tcPr>
            <w:tcW w:w="720" w:type="dxa"/>
            <w:vMerge/>
            <w:tcBorders>
              <w:top w:val="nil"/>
            </w:tcBorders>
          </w:tcPr>
          <w:p w:rsidR="00361D1F" w:rsidRDefault="00361D1F" w:rsidP="000961B7">
            <w:pPr>
              <w:ind w:left="720"/>
              <w:rPr>
                <w:sz w:val="2"/>
                <w:szCs w:val="2"/>
              </w:rPr>
            </w:pPr>
          </w:p>
        </w:tc>
        <w:tc>
          <w:tcPr>
            <w:tcW w:w="9553" w:type="dxa"/>
            <w:gridSpan w:val="2"/>
          </w:tcPr>
          <w:p w:rsidR="00361D1F" w:rsidRDefault="00361D1F" w:rsidP="000961B7">
            <w:pPr>
              <w:pStyle w:val="TableParagraph"/>
              <w:spacing w:line="233" w:lineRule="exact"/>
              <w:ind w:left="720"/>
              <w:rPr>
                <w:b/>
              </w:rPr>
            </w:pPr>
            <w:r>
              <w:rPr>
                <w:b/>
              </w:rPr>
              <w:t>Name</w:t>
            </w:r>
            <w:r>
              <w:rPr>
                <w:b/>
                <w:spacing w:val="-14"/>
              </w:rPr>
              <w:t xml:space="preserve"> </w:t>
            </w:r>
            <w:r>
              <w:rPr>
                <w:b/>
              </w:rPr>
              <w:t>of</w:t>
            </w:r>
            <w:r>
              <w:rPr>
                <w:b/>
                <w:spacing w:val="-12"/>
              </w:rPr>
              <w:t xml:space="preserve"> </w:t>
            </w:r>
            <w:r>
              <w:rPr>
                <w:b/>
              </w:rPr>
              <w:t>candidate:</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361D1F" w:rsidRDefault="00361D1F" w:rsidP="000961B7">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361D1F" w:rsidTr="00D4067E">
        <w:trPr>
          <w:trHeight w:val="503"/>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49" w:lineRule="exact"/>
              <w:ind w:left="720"/>
              <w:rPr>
                <w:b/>
              </w:rPr>
            </w:pPr>
            <w:r>
              <w:rPr>
                <w:b/>
              </w:rPr>
              <w:t>Time</w:t>
            </w:r>
            <w:r>
              <w:rPr>
                <w:b/>
                <w:spacing w:val="-3"/>
              </w:rPr>
              <w:t xml:space="preserve"> </w:t>
            </w:r>
            <w:r>
              <w:rPr>
                <w:b/>
              </w:rPr>
              <w:t>commitment:</w:t>
            </w:r>
            <w:r>
              <w:rPr>
                <w:b/>
                <w:spacing w:val="-3"/>
              </w:rPr>
              <w:t xml:space="preserve"> </w:t>
            </w:r>
            <w:r>
              <w:rPr>
                <w:b/>
              </w:rPr>
              <w:t>for</w:t>
            </w:r>
          </w:p>
          <w:p w:rsidR="00361D1F" w:rsidRDefault="00361D1F" w:rsidP="000961B7">
            <w:pPr>
              <w:pStyle w:val="TableParagraph"/>
              <w:spacing w:before="1" w:line="233" w:lineRule="exact"/>
              <w:ind w:left="720"/>
              <w:rPr>
                <w:b/>
              </w:rPr>
            </w:pPr>
            <w:r>
              <w:rPr>
                <w:b/>
              </w:rPr>
              <w:t>this position:</w:t>
            </w:r>
          </w:p>
        </w:tc>
        <w:tc>
          <w:tcPr>
            <w:tcW w:w="7021" w:type="dxa"/>
          </w:tcPr>
          <w:p w:rsidR="00361D1F" w:rsidRDefault="00361D1F" w:rsidP="000961B7">
            <w:pPr>
              <w:pStyle w:val="TableParagraph"/>
              <w:spacing w:line="249"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361D1F" w:rsidRDefault="00361D1F" w:rsidP="000961B7">
            <w:pPr>
              <w:pStyle w:val="TableParagraph"/>
              <w:spacing w:before="1" w:line="233" w:lineRule="exact"/>
              <w:ind w:left="720"/>
            </w:pPr>
            <w:r>
              <w:rPr>
                <w:i/>
              </w:rPr>
              <w:t>position</w:t>
            </w:r>
            <w:r>
              <w:t>]</w:t>
            </w:r>
          </w:p>
        </w:tc>
      </w:tr>
      <w:tr w:rsidR="00361D1F" w:rsidTr="00D4067E">
        <w:trPr>
          <w:trHeight w:val="506"/>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1" w:lineRule="exact"/>
              <w:ind w:left="720"/>
              <w:rPr>
                <w:b/>
              </w:rPr>
            </w:pPr>
            <w:r>
              <w:rPr>
                <w:b/>
              </w:rPr>
              <w:t>Expected</w:t>
            </w:r>
            <w:r>
              <w:rPr>
                <w:b/>
                <w:spacing w:val="-3"/>
              </w:rPr>
              <w:t xml:space="preserve"> </w:t>
            </w:r>
            <w:r>
              <w:rPr>
                <w:b/>
              </w:rPr>
              <w:t>time</w:t>
            </w:r>
            <w:r>
              <w:rPr>
                <w:b/>
                <w:spacing w:val="-1"/>
              </w:rPr>
              <w:t xml:space="preserve"> </w:t>
            </w:r>
            <w:r>
              <w:rPr>
                <w:b/>
              </w:rPr>
              <w:t>schedule</w:t>
            </w:r>
          </w:p>
          <w:p w:rsidR="00361D1F" w:rsidRDefault="00361D1F" w:rsidP="000961B7">
            <w:pPr>
              <w:pStyle w:val="TableParagraph"/>
              <w:spacing w:before="2" w:line="233" w:lineRule="exact"/>
              <w:ind w:left="720"/>
              <w:rPr>
                <w:b/>
              </w:rPr>
            </w:pPr>
            <w:r>
              <w:rPr>
                <w:b/>
              </w:rPr>
              <w:t>for</w:t>
            </w:r>
            <w:r>
              <w:rPr>
                <w:b/>
                <w:spacing w:val="-1"/>
              </w:rPr>
              <w:t xml:space="preserve"> </w:t>
            </w:r>
            <w:r>
              <w:rPr>
                <w:b/>
              </w:rPr>
              <w:t>this position:</w:t>
            </w:r>
          </w:p>
        </w:tc>
        <w:tc>
          <w:tcPr>
            <w:tcW w:w="7021" w:type="dxa"/>
          </w:tcPr>
          <w:p w:rsidR="00361D1F" w:rsidRDefault="00361D1F" w:rsidP="000961B7">
            <w:pPr>
              <w:pStyle w:val="TableParagraph"/>
              <w:spacing w:line="251" w:lineRule="exact"/>
              <w:ind w:left="720"/>
              <w:rPr>
                <w:i/>
              </w:rPr>
            </w:pPr>
            <w:r>
              <w:t>[</w:t>
            </w:r>
            <w:r>
              <w:rPr>
                <w:i/>
              </w:rPr>
              <w:t>insert the</w:t>
            </w:r>
            <w:r>
              <w:rPr>
                <w:i/>
                <w:spacing w:val="-1"/>
              </w:rPr>
              <w:t xml:space="preserve"> </w:t>
            </w:r>
            <w:r>
              <w:rPr>
                <w:i/>
              </w:rPr>
              <w:t>expected</w:t>
            </w:r>
            <w:r>
              <w:rPr>
                <w:i/>
                <w:spacing w:val="-3"/>
              </w:rPr>
              <w:t xml:space="preserve"> </w:t>
            </w:r>
            <w:r>
              <w:rPr>
                <w:i/>
              </w:rPr>
              <w:t>time</w:t>
            </w:r>
            <w:r>
              <w:rPr>
                <w:i/>
                <w:spacing w:val="-3"/>
              </w:rPr>
              <w:t xml:space="preserve"> </w:t>
            </w:r>
            <w:r>
              <w:rPr>
                <w:i/>
              </w:rPr>
              <w:t>schedule</w:t>
            </w:r>
            <w:r>
              <w:rPr>
                <w:i/>
                <w:spacing w:val="-1"/>
              </w:rPr>
              <w:t xml:space="preserve"> </w:t>
            </w:r>
            <w:r>
              <w:rPr>
                <w:i/>
              </w:rPr>
              <w:t>for</w:t>
            </w:r>
            <w:r>
              <w:rPr>
                <w:i/>
                <w:spacing w:val="-1"/>
              </w:rPr>
              <w:t xml:space="preserve"> </w:t>
            </w:r>
            <w:r>
              <w:rPr>
                <w:i/>
              </w:rPr>
              <w:t>this</w:t>
            </w:r>
            <w:r>
              <w:rPr>
                <w:i/>
                <w:spacing w:val="-3"/>
              </w:rPr>
              <w:t xml:space="preserve"> </w:t>
            </w:r>
            <w:r>
              <w:rPr>
                <w:i/>
              </w:rPr>
              <w:t>position</w:t>
            </w:r>
            <w:r>
              <w:rPr>
                <w:i/>
                <w:spacing w:val="-4"/>
              </w:rPr>
              <w:t xml:space="preserve"> </w:t>
            </w:r>
            <w:r>
              <w:rPr>
                <w:i/>
              </w:rPr>
              <w:t>(e.g.</w:t>
            </w:r>
            <w:r>
              <w:rPr>
                <w:i/>
                <w:spacing w:val="-1"/>
              </w:rPr>
              <w:t xml:space="preserve"> </w:t>
            </w:r>
            <w:r>
              <w:rPr>
                <w:i/>
              </w:rPr>
              <w:t>attach</w:t>
            </w:r>
            <w:r>
              <w:rPr>
                <w:i/>
                <w:spacing w:val="-1"/>
              </w:rPr>
              <w:t xml:space="preserve"> </w:t>
            </w:r>
            <w:r>
              <w:rPr>
                <w:i/>
              </w:rPr>
              <w:t>high</w:t>
            </w:r>
            <w:r>
              <w:rPr>
                <w:i/>
                <w:spacing w:val="-3"/>
              </w:rPr>
              <w:t xml:space="preserve"> </w:t>
            </w:r>
            <w:r>
              <w:rPr>
                <w:i/>
              </w:rPr>
              <w:t>level</w:t>
            </w:r>
          </w:p>
          <w:p w:rsidR="00361D1F" w:rsidRDefault="00361D1F" w:rsidP="000961B7">
            <w:pPr>
              <w:pStyle w:val="TableParagraph"/>
              <w:spacing w:before="2" w:line="233" w:lineRule="exact"/>
              <w:ind w:left="720"/>
            </w:pPr>
            <w:r>
              <w:rPr>
                <w:i/>
              </w:rPr>
              <w:t>Gantt</w:t>
            </w:r>
            <w:r>
              <w:rPr>
                <w:i/>
                <w:spacing w:val="-2"/>
              </w:rPr>
              <w:t xml:space="preserve"> </w:t>
            </w:r>
            <w:r>
              <w:rPr>
                <w:i/>
              </w:rPr>
              <w:t>chart</w:t>
            </w:r>
            <w:r>
              <w:t>]</w:t>
            </w:r>
          </w:p>
        </w:tc>
      </w:tr>
      <w:tr w:rsidR="00361D1F" w:rsidTr="00D4067E">
        <w:trPr>
          <w:trHeight w:val="253"/>
        </w:trPr>
        <w:tc>
          <w:tcPr>
            <w:tcW w:w="720" w:type="dxa"/>
            <w:vMerge w:val="restart"/>
          </w:tcPr>
          <w:p w:rsidR="00361D1F" w:rsidRDefault="00361D1F" w:rsidP="000961B7">
            <w:pPr>
              <w:pStyle w:val="TableParagraph"/>
              <w:spacing w:line="251" w:lineRule="exact"/>
              <w:ind w:left="720"/>
              <w:rPr>
                <w:b/>
              </w:rPr>
            </w:pPr>
            <w:r>
              <w:rPr>
                <w:b/>
              </w:rPr>
              <w:t>2.</w:t>
            </w:r>
          </w:p>
        </w:tc>
        <w:tc>
          <w:tcPr>
            <w:tcW w:w="9553" w:type="dxa"/>
            <w:gridSpan w:val="2"/>
            <w:tcBorders>
              <w:bottom w:val="nil"/>
            </w:tcBorders>
          </w:tcPr>
          <w:p w:rsidR="00361D1F" w:rsidRDefault="00361D1F" w:rsidP="000961B7">
            <w:pPr>
              <w:pStyle w:val="TableParagraph"/>
              <w:tabs>
                <w:tab w:val="left" w:pos="4100"/>
              </w:tabs>
              <w:spacing w:line="234"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361D1F" w:rsidTr="00D4067E">
        <w:trPr>
          <w:trHeight w:val="253"/>
        </w:trPr>
        <w:tc>
          <w:tcPr>
            <w:tcW w:w="720" w:type="dxa"/>
            <w:vMerge/>
            <w:tcBorders>
              <w:top w:val="nil"/>
            </w:tcBorders>
          </w:tcPr>
          <w:p w:rsidR="00361D1F" w:rsidRDefault="00361D1F" w:rsidP="000961B7">
            <w:pPr>
              <w:ind w:left="720"/>
              <w:rPr>
                <w:sz w:val="2"/>
                <w:szCs w:val="2"/>
              </w:rPr>
            </w:pPr>
          </w:p>
        </w:tc>
        <w:tc>
          <w:tcPr>
            <w:tcW w:w="9553" w:type="dxa"/>
            <w:gridSpan w:val="2"/>
            <w:tcBorders>
              <w:top w:val="nil"/>
            </w:tcBorders>
          </w:tcPr>
          <w:p w:rsidR="00361D1F" w:rsidRDefault="00361D1F" w:rsidP="000961B7">
            <w:pPr>
              <w:pStyle w:val="TableParagraph"/>
              <w:spacing w:line="234" w:lineRule="exact"/>
              <w:ind w:left="720"/>
              <w:rPr>
                <w:b/>
              </w:rPr>
            </w:pPr>
            <w:r>
              <w:rPr>
                <w:b/>
              </w:rPr>
              <w:t>Name</w:t>
            </w:r>
            <w:r>
              <w:rPr>
                <w:b/>
                <w:spacing w:val="-14"/>
              </w:rPr>
              <w:t xml:space="preserve"> </w:t>
            </w:r>
            <w:r>
              <w:rPr>
                <w:b/>
              </w:rPr>
              <w:t>of</w:t>
            </w:r>
            <w:r>
              <w:rPr>
                <w:b/>
                <w:spacing w:val="-12"/>
              </w:rPr>
              <w:t xml:space="preserve"> </w:t>
            </w:r>
            <w:r>
              <w:rPr>
                <w:b/>
              </w:rPr>
              <w:t>candidate:</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1153"/>
              <w:rPr>
                <w:b/>
              </w:rPr>
            </w:pPr>
            <w:r>
              <w:rPr>
                <w:b/>
              </w:rPr>
              <w:t>Duration of</w:t>
            </w:r>
            <w:r>
              <w:rPr>
                <w:b/>
                <w:spacing w:val="1"/>
              </w:rPr>
              <w:t xml:space="preserve"> </w:t>
            </w:r>
            <w:r>
              <w:rPr>
                <w:b/>
              </w:rPr>
              <w:t>appointment:</w:t>
            </w:r>
          </w:p>
        </w:tc>
        <w:tc>
          <w:tcPr>
            <w:tcW w:w="7021" w:type="dxa"/>
          </w:tcPr>
          <w:p w:rsidR="00361D1F" w:rsidRDefault="00361D1F" w:rsidP="000961B7">
            <w:pPr>
              <w:pStyle w:val="TableParagraph"/>
              <w:spacing w:line="252" w:lineRule="exact"/>
              <w:ind w:left="720" w:right="249"/>
            </w:pPr>
            <w:r>
              <w:t>[</w:t>
            </w:r>
            <w:r>
              <w:rPr>
                <w:i/>
              </w:rPr>
              <w:t>insert the whole period (start and end dates) for which this position will be</w:t>
            </w:r>
            <w:r>
              <w:rPr>
                <w:i/>
                <w:spacing w:val="-53"/>
              </w:rPr>
              <w:t xml:space="preserve"> </w:t>
            </w:r>
            <w:r>
              <w:rPr>
                <w:i/>
              </w:rPr>
              <w:t>engaged</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286"/>
              <w:rPr>
                <w:b/>
              </w:rPr>
            </w:pPr>
            <w:r>
              <w:rPr>
                <w:b/>
              </w:rPr>
              <w:t>Time commitment: for</w:t>
            </w:r>
            <w:r>
              <w:rPr>
                <w:b/>
                <w:spacing w:val="-53"/>
              </w:rPr>
              <w:t xml:space="preserve"> </w:t>
            </w:r>
            <w:r>
              <w:rPr>
                <w:b/>
              </w:rPr>
              <w:t>this position:</w:t>
            </w:r>
          </w:p>
        </w:tc>
        <w:tc>
          <w:tcPr>
            <w:tcW w:w="7021" w:type="dxa"/>
          </w:tcPr>
          <w:p w:rsidR="00361D1F" w:rsidRDefault="00361D1F" w:rsidP="000961B7">
            <w:pPr>
              <w:pStyle w:val="TableParagraph"/>
              <w:spacing w:line="252" w:lineRule="exact"/>
              <w:ind w:left="720" w:right="500"/>
            </w:pPr>
            <w:r>
              <w:t>[</w:t>
            </w:r>
            <w:r>
              <w:rPr>
                <w:i/>
              </w:rPr>
              <w:t>insert the number of days/week/months/ that has been scheduled for this</w:t>
            </w:r>
            <w:r>
              <w:rPr>
                <w:i/>
                <w:spacing w:val="-52"/>
              </w:rPr>
              <w:t xml:space="preserve"> </w:t>
            </w:r>
            <w:r>
              <w:rPr>
                <w:i/>
              </w:rPr>
              <w:t>position</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361D1F" w:rsidRDefault="00361D1F" w:rsidP="000961B7">
            <w:pPr>
              <w:pStyle w:val="TableParagraph"/>
              <w:spacing w:line="252" w:lineRule="exact"/>
              <w:ind w:left="720" w:right="519"/>
            </w:pPr>
            <w:r>
              <w:t>[</w:t>
            </w:r>
            <w:r>
              <w:rPr>
                <w:i/>
              </w:rPr>
              <w:t>insert the expected time schedule for this position (e.g. attach high level</w:t>
            </w:r>
            <w:r>
              <w:rPr>
                <w:i/>
                <w:spacing w:val="-52"/>
              </w:rPr>
              <w:t xml:space="preserve"> </w:t>
            </w:r>
            <w:r>
              <w:rPr>
                <w:i/>
              </w:rPr>
              <w:t>Gantt</w:t>
            </w:r>
            <w:r>
              <w:rPr>
                <w:i/>
                <w:spacing w:val="-2"/>
              </w:rPr>
              <w:t xml:space="preserve"> </w:t>
            </w:r>
            <w:r>
              <w:rPr>
                <w:i/>
              </w:rPr>
              <w:t>chart</w:t>
            </w:r>
            <w:r>
              <w:t>]</w:t>
            </w:r>
          </w:p>
        </w:tc>
      </w:tr>
      <w:tr w:rsidR="00361D1F" w:rsidTr="00D4067E">
        <w:trPr>
          <w:trHeight w:val="251"/>
        </w:trPr>
        <w:tc>
          <w:tcPr>
            <w:tcW w:w="720" w:type="dxa"/>
            <w:vMerge w:val="restart"/>
          </w:tcPr>
          <w:p w:rsidR="00361D1F" w:rsidRDefault="00361D1F" w:rsidP="000961B7">
            <w:pPr>
              <w:pStyle w:val="TableParagraph"/>
              <w:spacing w:line="251" w:lineRule="exact"/>
              <w:ind w:left="720"/>
              <w:rPr>
                <w:b/>
              </w:rPr>
            </w:pPr>
            <w:r>
              <w:rPr>
                <w:b/>
              </w:rPr>
              <w:t>3.</w:t>
            </w:r>
          </w:p>
        </w:tc>
        <w:tc>
          <w:tcPr>
            <w:tcW w:w="9553" w:type="dxa"/>
            <w:gridSpan w:val="2"/>
            <w:tcBorders>
              <w:bottom w:val="nil"/>
            </w:tcBorders>
          </w:tcPr>
          <w:p w:rsidR="00361D1F" w:rsidRDefault="00361D1F" w:rsidP="000961B7">
            <w:pPr>
              <w:pStyle w:val="TableParagraph"/>
              <w:tabs>
                <w:tab w:val="left" w:pos="4100"/>
              </w:tabs>
              <w:spacing w:line="231"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361D1F" w:rsidTr="00D4067E">
        <w:trPr>
          <w:trHeight w:val="253"/>
        </w:trPr>
        <w:tc>
          <w:tcPr>
            <w:tcW w:w="720" w:type="dxa"/>
            <w:vMerge/>
            <w:tcBorders>
              <w:top w:val="nil"/>
            </w:tcBorders>
          </w:tcPr>
          <w:p w:rsidR="00361D1F" w:rsidRDefault="00361D1F" w:rsidP="000961B7">
            <w:pPr>
              <w:ind w:left="720"/>
              <w:rPr>
                <w:sz w:val="2"/>
                <w:szCs w:val="2"/>
              </w:rPr>
            </w:pPr>
          </w:p>
        </w:tc>
        <w:tc>
          <w:tcPr>
            <w:tcW w:w="9553" w:type="dxa"/>
            <w:gridSpan w:val="2"/>
            <w:tcBorders>
              <w:top w:val="nil"/>
            </w:tcBorders>
          </w:tcPr>
          <w:p w:rsidR="00361D1F" w:rsidRDefault="00361D1F" w:rsidP="000961B7">
            <w:pPr>
              <w:pStyle w:val="TableParagraph"/>
              <w:spacing w:line="233" w:lineRule="exact"/>
              <w:ind w:left="720"/>
              <w:rPr>
                <w:b/>
              </w:rPr>
            </w:pPr>
            <w:r>
              <w:rPr>
                <w:b/>
              </w:rPr>
              <w:t>Name</w:t>
            </w:r>
            <w:r>
              <w:rPr>
                <w:b/>
                <w:spacing w:val="-14"/>
              </w:rPr>
              <w:t xml:space="preserve"> </w:t>
            </w:r>
            <w:r>
              <w:rPr>
                <w:b/>
              </w:rPr>
              <w:t>of</w:t>
            </w:r>
            <w:r>
              <w:rPr>
                <w:b/>
                <w:spacing w:val="-12"/>
              </w:rPr>
              <w:t xml:space="preserve"> </w:t>
            </w:r>
            <w:r>
              <w:rPr>
                <w:b/>
              </w:rPr>
              <w:t>candidate:</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361D1F" w:rsidRDefault="00361D1F" w:rsidP="000961B7">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361D1F" w:rsidTr="00D4067E">
        <w:trPr>
          <w:trHeight w:val="504"/>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49" w:lineRule="exact"/>
              <w:ind w:left="720"/>
              <w:rPr>
                <w:b/>
              </w:rPr>
            </w:pPr>
            <w:r>
              <w:rPr>
                <w:b/>
              </w:rPr>
              <w:t>Time</w:t>
            </w:r>
            <w:r>
              <w:rPr>
                <w:b/>
                <w:spacing w:val="-3"/>
              </w:rPr>
              <w:t xml:space="preserve"> </w:t>
            </w:r>
            <w:r>
              <w:rPr>
                <w:b/>
              </w:rPr>
              <w:t>commitment:</w:t>
            </w:r>
            <w:r>
              <w:rPr>
                <w:b/>
                <w:spacing w:val="-3"/>
              </w:rPr>
              <w:t xml:space="preserve"> </w:t>
            </w:r>
            <w:r>
              <w:rPr>
                <w:b/>
              </w:rPr>
              <w:t>for</w:t>
            </w:r>
          </w:p>
          <w:p w:rsidR="00361D1F" w:rsidRDefault="00361D1F" w:rsidP="000961B7">
            <w:pPr>
              <w:pStyle w:val="TableParagraph"/>
              <w:spacing w:before="2" w:line="233" w:lineRule="exact"/>
              <w:ind w:left="720"/>
              <w:rPr>
                <w:b/>
              </w:rPr>
            </w:pPr>
            <w:r>
              <w:rPr>
                <w:b/>
              </w:rPr>
              <w:t>this position:</w:t>
            </w:r>
          </w:p>
        </w:tc>
        <w:tc>
          <w:tcPr>
            <w:tcW w:w="7021" w:type="dxa"/>
          </w:tcPr>
          <w:p w:rsidR="00361D1F" w:rsidRDefault="00361D1F" w:rsidP="000961B7">
            <w:pPr>
              <w:pStyle w:val="TableParagraph"/>
              <w:spacing w:line="249"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361D1F" w:rsidRDefault="00361D1F" w:rsidP="000961B7">
            <w:pPr>
              <w:pStyle w:val="TableParagraph"/>
              <w:spacing w:before="2" w:line="233" w:lineRule="exact"/>
              <w:ind w:left="720"/>
            </w:pPr>
            <w:r>
              <w:rPr>
                <w:i/>
              </w:rPr>
              <w:t>position</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4"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361D1F" w:rsidRDefault="00361D1F" w:rsidP="000961B7">
            <w:pPr>
              <w:pStyle w:val="TableParagraph"/>
              <w:spacing w:line="254" w:lineRule="exact"/>
              <w:ind w:left="720" w:right="519"/>
            </w:pPr>
            <w:r>
              <w:t>[</w:t>
            </w:r>
            <w:r>
              <w:rPr>
                <w:i/>
              </w:rPr>
              <w:t>insert the expected time schedule for this position (e.g. attach high level</w:t>
            </w:r>
            <w:r>
              <w:rPr>
                <w:i/>
                <w:spacing w:val="-53"/>
              </w:rPr>
              <w:t xml:space="preserve"> </w:t>
            </w:r>
            <w:r>
              <w:rPr>
                <w:i/>
              </w:rPr>
              <w:t>Gantt</w:t>
            </w:r>
            <w:r>
              <w:rPr>
                <w:i/>
                <w:spacing w:val="-1"/>
              </w:rPr>
              <w:t xml:space="preserve"> </w:t>
            </w:r>
            <w:r>
              <w:rPr>
                <w:i/>
              </w:rPr>
              <w:t>chart</w:t>
            </w:r>
            <w:r>
              <w:t>]</w:t>
            </w:r>
          </w:p>
        </w:tc>
      </w:tr>
      <w:tr w:rsidR="00361D1F" w:rsidTr="00D4067E">
        <w:trPr>
          <w:trHeight w:val="251"/>
        </w:trPr>
        <w:tc>
          <w:tcPr>
            <w:tcW w:w="720" w:type="dxa"/>
            <w:vMerge w:val="restart"/>
          </w:tcPr>
          <w:p w:rsidR="00361D1F" w:rsidRDefault="00361D1F" w:rsidP="000961B7">
            <w:pPr>
              <w:pStyle w:val="TableParagraph"/>
              <w:spacing w:line="249" w:lineRule="exact"/>
              <w:ind w:left="720"/>
              <w:rPr>
                <w:b/>
              </w:rPr>
            </w:pPr>
            <w:r>
              <w:rPr>
                <w:b/>
              </w:rPr>
              <w:t>4.</w:t>
            </w:r>
          </w:p>
        </w:tc>
        <w:tc>
          <w:tcPr>
            <w:tcW w:w="9553" w:type="dxa"/>
            <w:gridSpan w:val="2"/>
            <w:tcBorders>
              <w:bottom w:val="nil"/>
            </w:tcBorders>
          </w:tcPr>
          <w:p w:rsidR="00361D1F" w:rsidRDefault="00361D1F" w:rsidP="000961B7">
            <w:pPr>
              <w:pStyle w:val="TableParagraph"/>
              <w:tabs>
                <w:tab w:val="left" w:pos="4100"/>
              </w:tabs>
              <w:spacing w:line="232" w:lineRule="exact"/>
              <w:ind w:left="720"/>
              <w:rPr>
                <w:i/>
              </w:rPr>
            </w:pPr>
            <w:r>
              <w:rPr>
                <w:b/>
              </w:rPr>
              <w:t>Title</w:t>
            </w:r>
            <w:r>
              <w:rPr>
                <w:b/>
                <w:spacing w:val="-11"/>
              </w:rPr>
              <w:t xml:space="preserve"> </w:t>
            </w:r>
            <w:r>
              <w:rPr>
                <w:b/>
              </w:rPr>
              <w:t>of</w:t>
            </w:r>
            <w:r>
              <w:rPr>
                <w:b/>
                <w:spacing w:val="-9"/>
              </w:rPr>
              <w:t xml:space="preserve"> </w:t>
            </w:r>
            <w:r>
              <w:rPr>
                <w:b/>
              </w:rPr>
              <w:t>position:</w:t>
            </w:r>
            <w:r>
              <w:rPr>
                <w:b/>
                <w:spacing w:val="-10"/>
              </w:rPr>
              <w:t xml:space="preserve"> </w:t>
            </w:r>
            <w:r>
              <w:rPr>
                <w:i/>
              </w:rPr>
              <w:t>[</w:t>
            </w:r>
            <w:r>
              <w:rPr>
                <w:i/>
              </w:rPr>
              <w:tab/>
              <w:t>]</w:t>
            </w:r>
          </w:p>
        </w:tc>
      </w:tr>
      <w:tr w:rsidR="00361D1F" w:rsidTr="00D4067E">
        <w:trPr>
          <w:trHeight w:val="253"/>
        </w:trPr>
        <w:tc>
          <w:tcPr>
            <w:tcW w:w="720" w:type="dxa"/>
            <w:vMerge/>
            <w:tcBorders>
              <w:top w:val="nil"/>
            </w:tcBorders>
          </w:tcPr>
          <w:p w:rsidR="00361D1F" w:rsidRDefault="00361D1F" w:rsidP="000961B7">
            <w:pPr>
              <w:ind w:left="720"/>
              <w:rPr>
                <w:sz w:val="2"/>
                <w:szCs w:val="2"/>
              </w:rPr>
            </w:pPr>
          </w:p>
        </w:tc>
        <w:tc>
          <w:tcPr>
            <w:tcW w:w="9553" w:type="dxa"/>
            <w:gridSpan w:val="2"/>
            <w:tcBorders>
              <w:top w:val="nil"/>
            </w:tcBorders>
          </w:tcPr>
          <w:p w:rsidR="00361D1F" w:rsidRDefault="00361D1F" w:rsidP="000961B7">
            <w:pPr>
              <w:pStyle w:val="TableParagraph"/>
              <w:spacing w:line="234" w:lineRule="exact"/>
              <w:ind w:left="720"/>
              <w:rPr>
                <w:b/>
              </w:rPr>
            </w:pPr>
            <w:r>
              <w:rPr>
                <w:b/>
              </w:rPr>
              <w:t>Name</w:t>
            </w:r>
            <w:r>
              <w:rPr>
                <w:b/>
                <w:spacing w:val="-14"/>
              </w:rPr>
              <w:t xml:space="preserve"> </w:t>
            </w:r>
            <w:r>
              <w:rPr>
                <w:b/>
              </w:rPr>
              <w:t>of</w:t>
            </w:r>
            <w:r>
              <w:rPr>
                <w:b/>
                <w:spacing w:val="-12"/>
              </w:rPr>
              <w:t xml:space="preserve"> </w:t>
            </w:r>
            <w:r>
              <w:rPr>
                <w:b/>
              </w:rPr>
              <w:t>candidate:</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1153"/>
              <w:rPr>
                <w:b/>
              </w:rPr>
            </w:pPr>
            <w:r>
              <w:rPr>
                <w:b/>
              </w:rPr>
              <w:t>Duration of</w:t>
            </w:r>
            <w:r>
              <w:rPr>
                <w:b/>
                <w:spacing w:val="1"/>
              </w:rPr>
              <w:t xml:space="preserve"> </w:t>
            </w:r>
            <w:r>
              <w:rPr>
                <w:b/>
              </w:rPr>
              <w:t>appointment:</w:t>
            </w:r>
          </w:p>
        </w:tc>
        <w:tc>
          <w:tcPr>
            <w:tcW w:w="7021" w:type="dxa"/>
          </w:tcPr>
          <w:p w:rsidR="00361D1F" w:rsidRDefault="00361D1F" w:rsidP="000961B7">
            <w:pPr>
              <w:pStyle w:val="TableParagraph"/>
              <w:spacing w:line="252" w:lineRule="exact"/>
              <w:ind w:left="720" w:right="249"/>
            </w:pPr>
            <w:r>
              <w:t>[</w:t>
            </w:r>
            <w:r>
              <w:rPr>
                <w:i/>
              </w:rPr>
              <w:t>insert the whole period (start and end dates) for which this position will be</w:t>
            </w:r>
            <w:r>
              <w:rPr>
                <w:i/>
                <w:spacing w:val="-53"/>
              </w:rPr>
              <w:t xml:space="preserve"> </w:t>
            </w:r>
            <w:r>
              <w:rPr>
                <w:i/>
              </w:rPr>
              <w:t>engaged</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286"/>
              <w:rPr>
                <w:b/>
              </w:rPr>
            </w:pPr>
            <w:r>
              <w:rPr>
                <w:b/>
              </w:rPr>
              <w:t>Time commitment: for</w:t>
            </w:r>
            <w:r>
              <w:rPr>
                <w:b/>
                <w:spacing w:val="-53"/>
              </w:rPr>
              <w:t xml:space="preserve"> </w:t>
            </w:r>
            <w:r>
              <w:rPr>
                <w:b/>
              </w:rPr>
              <w:t>this position:</w:t>
            </w:r>
          </w:p>
        </w:tc>
        <w:tc>
          <w:tcPr>
            <w:tcW w:w="7021" w:type="dxa"/>
          </w:tcPr>
          <w:p w:rsidR="00361D1F" w:rsidRDefault="00361D1F" w:rsidP="000961B7">
            <w:pPr>
              <w:pStyle w:val="TableParagraph"/>
              <w:spacing w:line="252" w:lineRule="exact"/>
              <w:ind w:left="720" w:right="500"/>
            </w:pPr>
            <w:r>
              <w:t>[</w:t>
            </w:r>
            <w:r>
              <w:rPr>
                <w:i/>
              </w:rPr>
              <w:t>insert the number of days/week/months/ that has been scheduled for this</w:t>
            </w:r>
            <w:r>
              <w:rPr>
                <w:i/>
                <w:spacing w:val="-52"/>
              </w:rPr>
              <w:t xml:space="preserve"> </w:t>
            </w:r>
            <w:r>
              <w:rPr>
                <w:i/>
              </w:rPr>
              <w:t>position</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2"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361D1F" w:rsidRDefault="00361D1F" w:rsidP="000961B7">
            <w:pPr>
              <w:pStyle w:val="TableParagraph"/>
              <w:spacing w:line="252" w:lineRule="exact"/>
              <w:ind w:left="72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r w:rsidR="00361D1F" w:rsidTr="00D4067E">
        <w:trPr>
          <w:trHeight w:val="251"/>
        </w:trPr>
        <w:tc>
          <w:tcPr>
            <w:tcW w:w="720" w:type="dxa"/>
            <w:vMerge w:val="restart"/>
          </w:tcPr>
          <w:p w:rsidR="00361D1F" w:rsidRDefault="00361D1F" w:rsidP="000961B7">
            <w:pPr>
              <w:pStyle w:val="TableParagraph"/>
              <w:spacing w:line="251" w:lineRule="exact"/>
              <w:ind w:left="720"/>
              <w:rPr>
                <w:b/>
              </w:rPr>
            </w:pPr>
            <w:r>
              <w:rPr>
                <w:b/>
              </w:rPr>
              <w:lastRenderedPageBreak/>
              <w:t>5.</w:t>
            </w:r>
          </w:p>
        </w:tc>
        <w:tc>
          <w:tcPr>
            <w:tcW w:w="9553" w:type="dxa"/>
            <w:gridSpan w:val="2"/>
          </w:tcPr>
          <w:p w:rsidR="00361D1F" w:rsidRDefault="00361D1F" w:rsidP="000961B7">
            <w:pPr>
              <w:pStyle w:val="TableParagraph"/>
              <w:spacing w:line="231" w:lineRule="exact"/>
              <w:ind w:left="720"/>
              <w:rPr>
                <w:i/>
              </w:rPr>
            </w:pPr>
            <w:r>
              <w:rPr>
                <w:b/>
                <w:spacing w:val="-1"/>
              </w:rPr>
              <w:t>Title</w:t>
            </w:r>
            <w:r>
              <w:rPr>
                <w:b/>
                <w:spacing w:val="-13"/>
              </w:rPr>
              <w:t xml:space="preserve"> </w:t>
            </w:r>
            <w:r>
              <w:rPr>
                <w:b/>
                <w:spacing w:val="-1"/>
              </w:rPr>
              <w:t>of</w:t>
            </w:r>
            <w:r>
              <w:rPr>
                <w:b/>
                <w:spacing w:val="-11"/>
              </w:rPr>
              <w:t xml:space="preserve"> </w:t>
            </w:r>
            <w:r>
              <w:rPr>
                <w:b/>
                <w:spacing w:val="-1"/>
              </w:rPr>
              <w:t>position:</w:t>
            </w:r>
            <w:r>
              <w:rPr>
                <w:b/>
                <w:spacing w:val="-12"/>
              </w:rPr>
              <w:t xml:space="preserve"> </w:t>
            </w:r>
            <w:r>
              <w:rPr>
                <w:i/>
              </w:rPr>
              <w:t>[insert</w:t>
            </w:r>
            <w:r>
              <w:rPr>
                <w:i/>
                <w:spacing w:val="-13"/>
              </w:rPr>
              <w:t xml:space="preserve"> </w:t>
            </w:r>
            <w:r>
              <w:rPr>
                <w:i/>
              </w:rPr>
              <w:t>title]</w:t>
            </w:r>
          </w:p>
        </w:tc>
      </w:tr>
      <w:tr w:rsidR="00361D1F" w:rsidTr="00D4067E">
        <w:trPr>
          <w:trHeight w:val="253"/>
        </w:trPr>
        <w:tc>
          <w:tcPr>
            <w:tcW w:w="720" w:type="dxa"/>
            <w:vMerge/>
            <w:tcBorders>
              <w:top w:val="nil"/>
            </w:tcBorders>
          </w:tcPr>
          <w:p w:rsidR="00361D1F" w:rsidRDefault="00361D1F" w:rsidP="000961B7">
            <w:pPr>
              <w:ind w:left="720"/>
              <w:rPr>
                <w:sz w:val="2"/>
                <w:szCs w:val="2"/>
              </w:rPr>
            </w:pPr>
          </w:p>
        </w:tc>
        <w:tc>
          <w:tcPr>
            <w:tcW w:w="9553" w:type="dxa"/>
            <w:gridSpan w:val="2"/>
          </w:tcPr>
          <w:p w:rsidR="00361D1F" w:rsidRDefault="00361D1F" w:rsidP="000961B7">
            <w:pPr>
              <w:pStyle w:val="TableParagraph"/>
              <w:spacing w:line="233" w:lineRule="exact"/>
              <w:ind w:left="720"/>
              <w:rPr>
                <w:b/>
              </w:rPr>
            </w:pPr>
            <w:r>
              <w:rPr>
                <w:b/>
              </w:rPr>
              <w:t>Name</w:t>
            </w:r>
            <w:r>
              <w:rPr>
                <w:b/>
                <w:spacing w:val="-13"/>
              </w:rPr>
              <w:t xml:space="preserve"> </w:t>
            </w:r>
            <w:r>
              <w:rPr>
                <w:b/>
              </w:rPr>
              <w:t>of</w:t>
            </w:r>
            <w:r>
              <w:rPr>
                <w:b/>
                <w:spacing w:val="-12"/>
              </w:rPr>
              <w:t xml:space="preserve"> </w:t>
            </w:r>
            <w:r>
              <w:rPr>
                <w:b/>
              </w:rPr>
              <w:t>candidate</w:t>
            </w:r>
          </w:p>
        </w:tc>
      </w:tr>
      <w:tr w:rsidR="00361D1F" w:rsidTr="00D4067E">
        <w:trPr>
          <w:trHeight w:val="506"/>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4" w:lineRule="exact"/>
              <w:ind w:left="720" w:right="1153"/>
              <w:rPr>
                <w:b/>
              </w:rPr>
            </w:pPr>
            <w:r>
              <w:rPr>
                <w:b/>
              </w:rPr>
              <w:t>Duration of</w:t>
            </w:r>
            <w:r>
              <w:rPr>
                <w:b/>
                <w:spacing w:val="1"/>
              </w:rPr>
              <w:t xml:space="preserve"> </w:t>
            </w:r>
            <w:r>
              <w:rPr>
                <w:b/>
              </w:rPr>
              <w:t>appointment:</w:t>
            </w:r>
          </w:p>
        </w:tc>
        <w:tc>
          <w:tcPr>
            <w:tcW w:w="7021" w:type="dxa"/>
          </w:tcPr>
          <w:p w:rsidR="00361D1F" w:rsidRDefault="00361D1F" w:rsidP="000961B7">
            <w:pPr>
              <w:pStyle w:val="TableParagraph"/>
              <w:spacing w:line="254" w:lineRule="exact"/>
              <w:ind w:left="720" w:right="249"/>
            </w:pPr>
            <w:r>
              <w:t>[</w:t>
            </w:r>
            <w:r>
              <w:rPr>
                <w:i/>
              </w:rPr>
              <w:t>insert the whole period (start and end dates) for which this position will be</w:t>
            </w:r>
            <w:r>
              <w:rPr>
                <w:i/>
                <w:spacing w:val="-53"/>
              </w:rPr>
              <w:t xml:space="preserve"> </w:t>
            </w:r>
            <w:r>
              <w:rPr>
                <w:i/>
              </w:rPr>
              <w:t>engaged</w:t>
            </w:r>
            <w:r>
              <w:t>]</w:t>
            </w:r>
          </w:p>
        </w:tc>
      </w:tr>
      <w:tr w:rsidR="00361D1F" w:rsidTr="00D4067E">
        <w:trPr>
          <w:trHeight w:val="503"/>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0" w:lineRule="exact"/>
              <w:ind w:left="720"/>
              <w:rPr>
                <w:b/>
              </w:rPr>
            </w:pPr>
            <w:r>
              <w:rPr>
                <w:b/>
              </w:rPr>
              <w:t>Time</w:t>
            </w:r>
            <w:r>
              <w:rPr>
                <w:b/>
                <w:spacing w:val="-3"/>
              </w:rPr>
              <w:t xml:space="preserve"> </w:t>
            </w:r>
            <w:r>
              <w:rPr>
                <w:b/>
              </w:rPr>
              <w:t>commitment:</w:t>
            </w:r>
            <w:r>
              <w:rPr>
                <w:b/>
                <w:spacing w:val="-3"/>
              </w:rPr>
              <w:t xml:space="preserve"> </w:t>
            </w:r>
            <w:r>
              <w:rPr>
                <w:b/>
              </w:rPr>
              <w:t>for</w:t>
            </w:r>
          </w:p>
          <w:p w:rsidR="00361D1F" w:rsidRDefault="00361D1F" w:rsidP="000961B7">
            <w:pPr>
              <w:pStyle w:val="TableParagraph"/>
              <w:spacing w:before="1" w:line="233" w:lineRule="exact"/>
              <w:ind w:left="720"/>
              <w:rPr>
                <w:b/>
              </w:rPr>
            </w:pPr>
            <w:r>
              <w:rPr>
                <w:b/>
              </w:rPr>
              <w:t>this position:</w:t>
            </w:r>
          </w:p>
        </w:tc>
        <w:tc>
          <w:tcPr>
            <w:tcW w:w="7021" w:type="dxa"/>
          </w:tcPr>
          <w:p w:rsidR="00361D1F" w:rsidRDefault="00361D1F" w:rsidP="000961B7">
            <w:pPr>
              <w:pStyle w:val="TableParagraph"/>
              <w:spacing w:line="250" w:lineRule="exact"/>
              <w:ind w:left="720"/>
              <w:rPr>
                <w:i/>
              </w:rPr>
            </w:pPr>
            <w:r>
              <w:t>[</w:t>
            </w:r>
            <w:r>
              <w:rPr>
                <w:i/>
              </w:rPr>
              <w:t>insert</w:t>
            </w:r>
            <w:r>
              <w:rPr>
                <w:i/>
                <w:spacing w:val="-1"/>
              </w:rPr>
              <w:t xml:space="preserve"> </w:t>
            </w:r>
            <w:r>
              <w:rPr>
                <w:i/>
              </w:rPr>
              <w:t>the</w:t>
            </w:r>
            <w:r>
              <w:rPr>
                <w:i/>
                <w:spacing w:val="-1"/>
              </w:rPr>
              <w:t xml:space="preserve"> </w:t>
            </w:r>
            <w:r>
              <w:rPr>
                <w:i/>
              </w:rPr>
              <w:t>number</w:t>
            </w:r>
            <w:r>
              <w:rPr>
                <w:i/>
                <w:spacing w:val="-1"/>
              </w:rPr>
              <w:t xml:space="preserve"> </w:t>
            </w:r>
            <w:r>
              <w:rPr>
                <w:i/>
              </w:rPr>
              <w:t>of days/week/months/</w:t>
            </w:r>
            <w:r>
              <w:rPr>
                <w:i/>
                <w:spacing w:val="-3"/>
              </w:rPr>
              <w:t xml:space="preserve"> </w:t>
            </w:r>
            <w:r>
              <w:rPr>
                <w:i/>
              </w:rPr>
              <w:t>that</w:t>
            </w:r>
            <w:r>
              <w:rPr>
                <w:i/>
                <w:spacing w:val="-3"/>
              </w:rPr>
              <w:t xml:space="preserve"> </w:t>
            </w:r>
            <w:r>
              <w:rPr>
                <w:i/>
              </w:rPr>
              <w:t>has</w:t>
            </w:r>
            <w:r>
              <w:rPr>
                <w:i/>
                <w:spacing w:val="-1"/>
              </w:rPr>
              <w:t xml:space="preserve"> </w:t>
            </w:r>
            <w:r>
              <w:rPr>
                <w:i/>
              </w:rPr>
              <w:t>been</w:t>
            </w:r>
            <w:r>
              <w:rPr>
                <w:i/>
                <w:spacing w:val="-4"/>
              </w:rPr>
              <w:t xml:space="preserve"> </w:t>
            </w:r>
            <w:r>
              <w:rPr>
                <w:i/>
              </w:rPr>
              <w:t>scheduled</w:t>
            </w:r>
            <w:r>
              <w:rPr>
                <w:i/>
                <w:spacing w:val="-1"/>
              </w:rPr>
              <w:t xml:space="preserve"> </w:t>
            </w:r>
            <w:r>
              <w:rPr>
                <w:i/>
              </w:rPr>
              <w:t>for</w:t>
            </w:r>
            <w:r>
              <w:rPr>
                <w:i/>
                <w:spacing w:val="-1"/>
              </w:rPr>
              <w:t xml:space="preserve"> </w:t>
            </w:r>
            <w:r>
              <w:rPr>
                <w:i/>
              </w:rPr>
              <w:t>this</w:t>
            </w:r>
          </w:p>
          <w:p w:rsidR="00361D1F" w:rsidRDefault="00361D1F" w:rsidP="000961B7">
            <w:pPr>
              <w:pStyle w:val="TableParagraph"/>
              <w:spacing w:before="1" w:line="233" w:lineRule="exact"/>
              <w:ind w:left="720"/>
            </w:pPr>
            <w:r>
              <w:rPr>
                <w:i/>
              </w:rPr>
              <w:t>position</w:t>
            </w:r>
            <w:r>
              <w:t>]</w:t>
            </w:r>
          </w:p>
        </w:tc>
      </w:tr>
      <w:tr w:rsidR="00361D1F" w:rsidTr="00D4067E">
        <w:trPr>
          <w:trHeight w:val="505"/>
        </w:trPr>
        <w:tc>
          <w:tcPr>
            <w:tcW w:w="720" w:type="dxa"/>
            <w:vMerge/>
            <w:tcBorders>
              <w:top w:val="nil"/>
            </w:tcBorders>
          </w:tcPr>
          <w:p w:rsidR="00361D1F" w:rsidRDefault="00361D1F" w:rsidP="000961B7">
            <w:pPr>
              <w:ind w:left="720"/>
              <w:rPr>
                <w:sz w:val="2"/>
                <w:szCs w:val="2"/>
              </w:rPr>
            </w:pPr>
          </w:p>
        </w:tc>
        <w:tc>
          <w:tcPr>
            <w:tcW w:w="2532" w:type="dxa"/>
          </w:tcPr>
          <w:p w:rsidR="00361D1F" w:rsidRDefault="00361D1F" w:rsidP="000961B7">
            <w:pPr>
              <w:pStyle w:val="TableParagraph"/>
              <w:spacing w:line="254" w:lineRule="exact"/>
              <w:ind w:left="720" w:right="225"/>
              <w:rPr>
                <w:b/>
              </w:rPr>
            </w:pPr>
            <w:r>
              <w:rPr>
                <w:b/>
              </w:rPr>
              <w:t>Expected time schedule</w:t>
            </w:r>
            <w:r>
              <w:rPr>
                <w:b/>
                <w:spacing w:val="-52"/>
              </w:rPr>
              <w:t xml:space="preserve"> </w:t>
            </w:r>
            <w:r>
              <w:rPr>
                <w:b/>
              </w:rPr>
              <w:t>for</w:t>
            </w:r>
            <w:r>
              <w:rPr>
                <w:b/>
                <w:spacing w:val="-1"/>
              </w:rPr>
              <w:t xml:space="preserve"> </w:t>
            </w:r>
            <w:r>
              <w:rPr>
                <w:b/>
              </w:rPr>
              <w:t>this</w:t>
            </w:r>
            <w:r>
              <w:rPr>
                <w:b/>
                <w:spacing w:val="1"/>
              </w:rPr>
              <w:t xml:space="preserve"> </w:t>
            </w:r>
            <w:r>
              <w:rPr>
                <w:b/>
              </w:rPr>
              <w:t>position:</w:t>
            </w:r>
          </w:p>
        </w:tc>
        <w:tc>
          <w:tcPr>
            <w:tcW w:w="7021" w:type="dxa"/>
          </w:tcPr>
          <w:p w:rsidR="00361D1F" w:rsidRDefault="00361D1F" w:rsidP="000961B7">
            <w:pPr>
              <w:pStyle w:val="TableParagraph"/>
              <w:spacing w:line="254" w:lineRule="exact"/>
              <w:ind w:left="720" w:right="519"/>
            </w:pPr>
            <w:r>
              <w:t>[</w:t>
            </w:r>
            <w:r>
              <w:rPr>
                <w:i/>
              </w:rPr>
              <w:t>insert the expected time schedule for this position (e.g. attach high level</w:t>
            </w:r>
            <w:r>
              <w:rPr>
                <w:i/>
                <w:spacing w:val="-53"/>
              </w:rPr>
              <w:t xml:space="preserve"> </w:t>
            </w:r>
            <w:r>
              <w:rPr>
                <w:i/>
              </w:rPr>
              <w:t>Gantt</w:t>
            </w:r>
            <w:r>
              <w:rPr>
                <w:i/>
                <w:spacing w:val="-2"/>
              </w:rPr>
              <w:t xml:space="preserve"> </w:t>
            </w:r>
            <w:r>
              <w:rPr>
                <w:i/>
              </w:rPr>
              <w:t>chart</w:t>
            </w:r>
            <w:r>
              <w:t>]</w:t>
            </w:r>
          </w:p>
        </w:tc>
      </w:tr>
    </w:tbl>
    <w:p w:rsidR="00361D1F" w:rsidRDefault="00361D1F" w:rsidP="000961B7">
      <w:pPr>
        <w:spacing w:line="254" w:lineRule="exact"/>
        <w:ind w:left="720"/>
        <w:sectPr w:rsidR="00361D1F">
          <w:pgSz w:w="11920" w:h="16850"/>
          <w:pgMar w:top="0" w:right="0" w:bottom="700" w:left="0" w:header="0" w:footer="517" w:gutter="0"/>
          <w:cols w:space="720"/>
        </w:sect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4"/>
        <w:ind w:left="720"/>
        <w:rPr>
          <w:b/>
          <w:sz w:val="23"/>
        </w:rPr>
      </w:pPr>
    </w:p>
    <w:p w:rsidR="00361D1F" w:rsidRDefault="00361D1F" w:rsidP="000961B7">
      <w:pPr>
        <w:pStyle w:val="ListParagraph"/>
        <w:tabs>
          <w:tab w:val="left" w:pos="1253"/>
          <w:tab w:val="left" w:pos="1254"/>
        </w:tabs>
        <w:spacing w:before="90"/>
        <w:ind w:left="720" w:firstLine="0"/>
        <w:rPr>
          <w:b/>
          <w:color w:val="221F1F"/>
          <w:sz w:val="24"/>
        </w:rPr>
      </w:pPr>
      <w:r>
        <w:rPr>
          <w:noProof/>
          <w:lang w:val="en-GB" w:eastAsia="en-GB"/>
        </w:rPr>
        <mc:AlternateContent>
          <mc:Choice Requires="wps">
            <w:drawing>
              <wp:anchor distT="0" distB="0" distL="114300" distR="114300" simplePos="0" relativeHeight="251699200" behindDoc="0" locked="0" layoutInCell="1" allowOverlap="1" wp14:anchorId="7CBDEB74" wp14:editId="1CFECED5">
                <wp:simplePos x="0" y="0"/>
                <wp:positionH relativeFrom="page">
                  <wp:posOffset>0</wp:posOffset>
                </wp:positionH>
                <wp:positionV relativeFrom="paragraph">
                  <wp:posOffset>-463550</wp:posOffset>
                </wp:positionV>
                <wp:extent cx="7560310" cy="234315"/>
                <wp:effectExtent l="0" t="0" r="0" b="0"/>
                <wp:wrapNone/>
                <wp:docPr id="670"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E887AA" id="Rectangle 298" o:spid="_x0000_s1026" style="position:absolute;margin-left:0;margin-top:-36.5pt;width:595.3pt;height:18.4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rg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oP6aNpBkz5A2aheK4Gych5KNPSugsin/tGGJF3/YNhnh7S5ayFO3FhrhlZQDsRIiE/ODgTDwVG0&#10;Gt4aDvh0402s1q6xXQCEOqBdbMrzsSli5xGDj7Niml4S4Mb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" fillcolor="#011f5e" stroked="f">
                <w10:wrap anchorx="page"/>
              </v:rect>
            </w:pict>
          </mc:Fallback>
        </mc:AlternateContent>
      </w:r>
      <w:r>
        <w:rPr>
          <w:b/>
          <w:color w:val="221F1F"/>
          <w:sz w:val="24"/>
          <w:u w:val="thick" w:color="221F1F"/>
        </w:rPr>
        <w:t>FORM</w:t>
      </w:r>
      <w:r>
        <w:rPr>
          <w:b/>
          <w:color w:val="221F1F"/>
          <w:spacing w:val="-2"/>
          <w:sz w:val="24"/>
          <w:u w:val="thick" w:color="221F1F"/>
        </w:rPr>
        <w:t xml:space="preserve"> </w:t>
      </w:r>
      <w:r>
        <w:rPr>
          <w:b/>
          <w:color w:val="221F1F"/>
          <w:sz w:val="24"/>
          <w:u w:val="thick" w:color="221F1F"/>
        </w:rPr>
        <w:t>PER</w:t>
      </w:r>
      <w:r>
        <w:rPr>
          <w:b/>
          <w:color w:val="221F1F"/>
          <w:spacing w:val="-2"/>
          <w:sz w:val="24"/>
          <w:u w:val="thick" w:color="221F1F"/>
        </w:rPr>
        <w:t xml:space="preserve"> </w:t>
      </w:r>
      <w:r>
        <w:rPr>
          <w:b/>
          <w:color w:val="221F1F"/>
          <w:sz w:val="24"/>
          <w:u w:val="thick" w:color="221F1F"/>
        </w:rPr>
        <w:t>-</w:t>
      </w:r>
      <w:r>
        <w:rPr>
          <w:b/>
          <w:color w:val="221F1F"/>
          <w:spacing w:val="-1"/>
          <w:sz w:val="24"/>
          <w:u w:val="thick" w:color="221F1F"/>
        </w:rPr>
        <w:t xml:space="preserve"> </w:t>
      </w:r>
      <w:r>
        <w:rPr>
          <w:b/>
          <w:color w:val="221F1F"/>
          <w:sz w:val="24"/>
          <w:u w:val="thick" w:color="221F1F"/>
        </w:rPr>
        <w:t>2:</w:t>
      </w:r>
    </w:p>
    <w:p w:rsidR="00361D1F" w:rsidRDefault="00361D1F" w:rsidP="000961B7">
      <w:pPr>
        <w:pStyle w:val="BodyText"/>
        <w:spacing w:before="4"/>
        <w:ind w:left="720"/>
        <w:rPr>
          <w:b/>
          <w:sz w:val="14"/>
        </w:rPr>
      </w:pPr>
    </w:p>
    <w:p w:rsidR="00361D1F" w:rsidRDefault="00361D1F" w:rsidP="000961B7">
      <w:pPr>
        <w:pStyle w:val="BodyText"/>
        <w:spacing w:before="92"/>
        <w:ind w:left="720"/>
      </w:pPr>
      <w:r>
        <w:rPr>
          <w:color w:val="221F1F"/>
        </w:rPr>
        <w:t>Resume</w:t>
      </w:r>
      <w:r>
        <w:rPr>
          <w:color w:val="221F1F"/>
          <w:spacing w:val="-2"/>
        </w:rPr>
        <w:t xml:space="preserve"> </w:t>
      </w:r>
      <w:r>
        <w:rPr>
          <w:color w:val="221F1F"/>
        </w:rPr>
        <w:t>and</w:t>
      </w:r>
      <w:r>
        <w:rPr>
          <w:color w:val="221F1F"/>
          <w:spacing w:val="-1"/>
        </w:rPr>
        <w:t xml:space="preserve"> </w:t>
      </w:r>
      <w:r>
        <w:rPr>
          <w:color w:val="221F1F"/>
        </w:rPr>
        <w:t>Declaration</w:t>
      </w:r>
      <w:r>
        <w:rPr>
          <w:color w:val="221F1F"/>
          <w:spacing w:val="-1"/>
        </w:rPr>
        <w:t xml:space="preserve"> </w:t>
      </w:r>
      <w:r>
        <w:rPr>
          <w:color w:val="221F1F"/>
        </w:rPr>
        <w:t>-</w:t>
      </w:r>
      <w:r>
        <w:rPr>
          <w:color w:val="221F1F"/>
          <w:spacing w:val="-5"/>
        </w:rPr>
        <w:t xml:space="preserve"> </w:t>
      </w:r>
      <w:r>
        <w:rPr>
          <w:color w:val="221F1F"/>
        </w:rPr>
        <w:t>Contractor's</w:t>
      </w:r>
      <w:r>
        <w:rPr>
          <w:color w:val="221F1F"/>
          <w:spacing w:val="-1"/>
        </w:rPr>
        <w:t xml:space="preserve"> </w:t>
      </w:r>
      <w:r>
        <w:rPr>
          <w:color w:val="221F1F"/>
        </w:rPr>
        <w:t>Representative</w:t>
      </w:r>
      <w:r>
        <w:rPr>
          <w:color w:val="221F1F"/>
          <w:spacing w:val="-4"/>
        </w:rPr>
        <w:t xml:space="preserve"> </w:t>
      </w:r>
      <w:r>
        <w:rPr>
          <w:color w:val="221F1F"/>
        </w:rPr>
        <w:t>and</w:t>
      </w:r>
      <w:r>
        <w:rPr>
          <w:color w:val="221F1F"/>
          <w:spacing w:val="-1"/>
        </w:rPr>
        <w:t xml:space="preserve"> </w:t>
      </w:r>
      <w:r>
        <w:rPr>
          <w:color w:val="221F1F"/>
        </w:rPr>
        <w:t>Key</w:t>
      </w:r>
      <w:r>
        <w:rPr>
          <w:color w:val="221F1F"/>
          <w:spacing w:val="-2"/>
        </w:rPr>
        <w:t xml:space="preserve"> </w:t>
      </w:r>
      <w:r>
        <w:rPr>
          <w:color w:val="221F1F"/>
        </w:rPr>
        <w:t>Personnel.</w:t>
      </w:r>
    </w:p>
    <w:p w:rsidR="00361D1F" w:rsidRDefault="00361D1F" w:rsidP="000961B7">
      <w:pPr>
        <w:pStyle w:val="BodyText"/>
        <w:ind w:left="720"/>
        <w:rPr>
          <w:sz w:val="20"/>
        </w:rPr>
      </w:pPr>
    </w:p>
    <w:p w:rsidR="00361D1F" w:rsidRDefault="00361D1F" w:rsidP="000961B7">
      <w:pPr>
        <w:pStyle w:val="BodyText"/>
        <w:spacing w:before="10"/>
        <w:ind w:left="720"/>
        <w:rPr>
          <w:sz w:val="21"/>
        </w:rPr>
      </w:pPr>
      <w:r>
        <w:rPr>
          <w:noProof/>
          <w:lang w:val="en-GB" w:eastAsia="en-GB"/>
        </w:rPr>
        <mc:AlternateContent>
          <mc:Choice Requires="wps">
            <w:drawing>
              <wp:anchor distT="0" distB="0" distL="0" distR="0" simplePos="0" relativeHeight="251840512" behindDoc="1" locked="0" layoutInCell="1" allowOverlap="1" wp14:anchorId="7651876F" wp14:editId="30C5A729">
                <wp:simplePos x="0" y="0"/>
                <wp:positionH relativeFrom="page">
                  <wp:posOffset>495300</wp:posOffset>
                </wp:positionH>
                <wp:positionV relativeFrom="paragraph">
                  <wp:posOffset>189865</wp:posOffset>
                </wp:positionV>
                <wp:extent cx="5774690" cy="330835"/>
                <wp:effectExtent l="0" t="0" r="0" b="0"/>
                <wp:wrapTopAndBottom/>
                <wp:docPr id="6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308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C65D9" w:rsidRDefault="001C65D9" w:rsidP="00361D1F">
                            <w:pPr>
                              <w:pStyle w:val="BodyText"/>
                              <w:spacing w:line="252" w:lineRule="exact"/>
                              <w:ind w:left="64"/>
                            </w:pPr>
                            <w:r>
                              <w:t>Name</w:t>
                            </w:r>
                            <w:r>
                              <w:rPr>
                                <w:spacing w:val="-12"/>
                              </w:rPr>
                              <w:t xml:space="preserve"> </w:t>
                            </w:r>
                            <w:r>
                              <w:t>of</w:t>
                            </w:r>
                            <w:r>
                              <w:rPr>
                                <w:spacing w:val="-11"/>
                              </w:rPr>
                              <w:t xml:space="preserve"> </w:t>
                            </w:r>
                            <w:r>
                              <w:t>Tenderer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51876F" id="Text Box 297" o:spid="_x0000_s1029" type="#_x0000_t202" style="position:absolute;left:0;text-align:left;margin-left:39pt;margin-top:14.95pt;width:454.7pt;height:26.0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" filled="f" strokeweight=".72pt">
                <v:textbox inset="0,0,0,0">
                  <w:txbxContent>
                    <w:p w:rsidR="001C65D9" w:rsidRDefault="001C65D9" w:rsidP="00361D1F">
                      <w:pPr>
                        <w:pStyle w:val="BodyText"/>
                        <w:spacing w:line="252" w:lineRule="exact"/>
                        <w:ind w:left="64"/>
                      </w:pPr>
                      <w:r>
                        <w:t>Name</w:t>
                      </w:r>
                      <w:r>
                        <w:rPr>
                          <w:spacing w:val="-12"/>
                        </w:rPr>
                        <w:t xml:space="preserve"> </w:t>
                      </w:r>
                      <w:r>
                        <w:t>of</w:t>
                      </w:r>
                      <w:r>
                        <w:rPr>
                          <w:spacing w:val="-11"/>
                        </w:rPr>
                        <w:t xml:space="preserve"> </w:t>
                      </w:r>
                      <w:r>
                        <w:t>Tenderer</w:t>
                      </w:r>
                    </w:p>
                  </w:txbxContent>
                </v:textbox>
                <w10:wrap type="topAndBottom" anchorx="page"/>
              </v:shape>
            </w:pict>
          </mc:Fallback>
        </mc:AlternateContent>
      </w:r>
    </w:p>
    <w:p w:rsidR="00361D1F" w:rsidRDefault="00361D1F" w:rsidP="000961B7">
      <w:pPr>
        <w:pStyle w:val="BodyText"/>
        <w:spacing w:before="5"/>
        <w:ind w:left="720"/>
        <w:rPr>
          <w:sz w:val="17"/>
        </w:rPr>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3961"/>
        <w:gridCol w:w="3692"/>
      </w:tblGrid>
      <w:tr w:rsidR="00361D1F" w:rsidTr="00D4067E">
        <w:trPr>
          <w:trHeight w:val="505"/>
        </w:trPr>
        <w:tc>
          <w:tcPr>
            <w:tcW w:w="9093" w:type="dxa"/>
            <w:gridSpan w:val="3"/>
          </w:tcPr>
          <w:p w:rsidR="00361D1F" w:rsidRDefault="00361D1F" w:rsidP="000961B7">
            <w:pPr>
              <w:pStyle w:val="TableParagraph"/>
              <w:spacing w:line="251" w:lineRule="exact"/>
              <w:ind w:left="720"/>
            </w:pPr>
            <w:r>
              <w:rPr>
                <w:spacing w:val="-1"/>
              </w:rPr>
              <w:t>Position</w:t>
            </w:r>
            <w:r>
              <w:rPr>
                <w:spacing w:val="-13"/>
              </w:rPr>
              <w:t xml:space="preserve"> </w:t>
            </w:r>
            <w:r>
              <w:rPr>
                <w:spacing w:val="-1"/>
              </w:rPr>
              <w:t>[#</w:t>
            </w:r>
            <w:r>
              <w:rPr>
                <w:i/>
                <w:spacing w:val="-1"/>
              </w:rPr>
              <w:t>1</w:t>
            </w:r>
            <w:r>
              <w:rPr>
                <w:spacing w:val="-1"/>
              </w:rPr>
              <w:t>]:</w:t>
            </w:r>
            <w:r>
              <w:rPr>
                <w:spacing w:val="-11"/>
              </w:rPr>
              <w:t xml:space="preserve"> </w:t>
            </w:r>
            <w:r>
              <w:rPr>
                <w:spacing w:val="-1"/>
              </w:rPr>
              <w:t>[</w:t>
            </w:r>
            <w:r>
              <w:rPr>
                <w:i/>
                <w:spacing w:val="-1"/>
              </w:rPr>
              <w:t>title</w:t>
            </w:r>
            <w:r>
              <w:rPr>
                <w:i/>
                <w:spacing w:val="-13"/>
              </w:rPr>
              <w:t xml:space="preserve"> </w:t>
            </w:r>
            <w:r>
              <w:rPr>
                <w:i/>
              </w:rPr>
              <w:t>of</w:t>
            </w:r>
            <w:r>
              <w:rPr>
                <w:i/>
                <w:spacing w:val="-11"/>
              </w:rPr>
              <w:t xml:space="preserve"> </w:t>
            </w:r>
            <w:r>
              <w:rPr>
                <w:i/>
              </w:rPr>
              <w:t>position</w:t>
            </w:r>
            <w:r>
              <w:rPr>
                <w:i/>
                <w:spacing w:val="-13"/>
              </w:rPr>
              <w:t xml:space="preserve"> </w:t>
            </w:r>
            <w:r>
              <w:rPr>
                <w:i/>
              </w:rPr>
              <w:t>from</w:t>
            </w:r>
            <w:r>
              <w:rPr>
                <w:i/>
                <w:spacing w:val="-13"/>
              </w:rPr>
              <w:t xml:space="preserve"> </w:t>
            </w:r>
            <w:r>
              <w:rPr>
                <w:i/>
              </w:rPr>
              <w:t>Form</w:t>
            </w:r>
            <w:r>
              <w:rPr>
                <w:i/>
                <w:spacing w:val="-13"/>
              </w:rPr>
              <w:t xml:space="preserve"> </w:t>
            </w:r>
            <w:r>
              <w:rPr>
                <w:i/>
              </w:rPr>
              <w:t>PER-1</w:t>
            </w:r>
            <w:r>
              <w:t>]</w:t>
            </w:r>
          </w:p>
        </w:tc>
      </w:tr>
      <w:tr w:rsidR="00361D1F" w:rsidTr="00D4067E">
        <w:trPr>
          <w:trHeight w:val="505"/>
        </w:trPr>
        <w:tc>
          <w:tcPr>
            <w:tcW w:w="1440" w:type="dxa"/>
          </w:tcPr>
          <w:p w:rsidR="00361D1F" w:rsidRDefault="00361D1F" w:rsidP="000961B7">
            <w:pPr>
              <w:pStyle w:val="TableParagraph"/>
              <w:spacing w:line="252" w:lineRule="exact"/>
              <w:ind w:left="720" w:right="317"/>
            </w:pPr>
            <w:r>
              <w:t>Personnel</w:t>
            </w:r>
            <w:r>
              <w:rPr>
                <w:spacing w:val="1"/>
              </w:rPr>
              <w:t xml:space="preserve"> </w:t>
            </w:r>
            <w:r>
              <w:rPr>
                <w:spacing w:val="-2"/>
              </w:rPr>
              <w:t>information</w:t>
            </w:r>
          </w:p>
        </w:tc>
        <w:tc>
          <w:tcPr>
            <w:tcW w:w="3961" w:type="dxa"/>
          </w:tcPr>
          <w:p w:rsidR="00361D1F" w:rsidRDefault="00361D1F" w:rsidP="000961B7">
            <w:pPr>
              <w:pStyle w:val="TableParagraph"/>
              <w:spacing w:line="251" w:lineRule="exact"/>
              <w:ind w:left="720"/>
            </w:pPr>
            <w:r>
              <w:t>Name:</w:t>
            </w:r>
          </w:p>
        </w:tc>
        <w:tc>
          <w:tcPr>
            <w:tcW w:w="3692" w:type="dxa"/>
          </w:tcPr>
          <w:p w:rsidR="00361D1F" w:rsidRDefault="00361D1F" w:rsidP="000961B7">
            <w:pPr>
              <w:pStyle w:val="TableParagraph"/>
              <w:spacing w:line="251" w:lineRule="exact"/>
              <w:ind w:left="720"/>
            </w:pPr>
            <w:r>
              <w:t>Date</w:t>
            </w:r>
            <w:r>
              <w:rPr>
                <w:spacing w:val="-12"/>
              </w:rPr>
              <w:t xml:space="preserve"> </w:t>
            </w:r>
            <w:r>
              <w:t>of</w:t>
            </w:r>
            <w:r>
              <w:rPr>
                <w:spacing w:val="-10"/>
              </w:rPr>
              <w:t xml:space="preserve"> </w:t>
            </w:r>
            <w:r>
              <w:t>birth:</w:t>
            </w:r>
          </w:p>
        </w:tc>
      </w:tr>
      <w:tr w:rsidR="00361D1F" w:rsidTr="00D4067E">
        <w:trPr>
          <w:trHeight w:val="505"/>
        </w:trPr>
        <w:tc>
          <w:tcPr>
            <w:tcW w:w="1440" w:type="dxa"/>
          </w:tcPr>
          <w:p w:rsidR="00361D1F" w:rsidRDefault="00361D1F" w:rsidP="000961B7">
            <w:pPr>
              <w:pStyle w:val="TableParagraph"/>
              <w:ind w:left="720"/>
            </w:pPr>
          </w:p>
        </w:tc>
        <w:tc>
          <w:tcPr>
            <w:tcW w:w="3961" w:type="dxa"/>
          </w:tcPr>
          <w:p w:rsidR="00361D1F" w:rsidRDefault="00361D1F" w:rsidP="000961B7">
            <w:pPr>
              <w:pStyle w:val="TableParagraph"/>
              <w:spacing w:line="251" w:lineRule="exact"/>
              <w:ind w:left="720"/>
            </w:pPr>
            <w:r>
              <w:t>Address:</w:t>
            </w:r>
          </w:p>
        </w:tc>
        <w:tc>
          <w:tcPr>
            <w:tcW w:w="3692" w:type="dxa"/>
          </w:tcPr>
          <w:p w:rsidR="00361D1F" w:rsidRDefault="00361D1F" w:rsidP="000961B7">
            <w:pPr>
              <w:pStyle w:val="TableParagraph"/>
              <w:spacing w:line="251" w:lineRule="exact"/>
              <w:ind w:left="720"/>
            </w:pPr>
            <w:r>
              <w:t>E-mail:</w:t>
            </w:r>
          </w:p>
        </w:tc>
      </w:tr>
      <w:tr w:rsidR="00361D1F" w:rsidTr="00D4067E">
        <w:trPr>
          <w:trHeight w:val="253"/>
        </w:trPr>
        <w:tc>
          <w:tcPr>
            <w:tcW w:w="1440" w:type="dxa"/>
            <w:vMerge w:val="restart"/>
          </w:tcPr>
          <w:p w:rsidR="00361D1F" w:rsidRDefault="00361D1F" w:rsidP="000961B7">
            <w:pPr>
              <w:pStyle w:val="TableParagraph"/>
              <w:ind w:left="720"/>
            </w:pPr>
          </w:p>
        </w:tc>
        <w:tc>
          <w:tcPr>
            <w:tcW w:w="3961" w:type="dxa"/>
          </w:tcPr>
          <w:p w:rsidR="00361D1F" w:rsidRDefault="00361D1F" w:rsidP="000961B7">
            <w:pPr>
              <w:pStyle w:val="TableParagraph"/>
              <w:ind w:left="720"/>
              <w:rPr>
                <w:sz w:val="18"/>
              </w:rPr>
            </w:pPr>
          </w:p>
        </w:tc>
        <w:tc>
          <w:tcPr>
            <w:tcW w:w="3692" w:type="dxa"/>
          </w:tcPr>
          <w:p w:rsidR="00361D1F" w:rsidRDefault="00361D1F" w:rsidP="000961B7">
            <w:pPr>
              <w:pStyle w:val="TableParagraph"/>
              <w:ind w:left="720"/>
              <w:rPr>
                <w:sz w:val="18"/>
              </w:rPr>
            </w:pPr>
          </w:p>
        </w:tc>
      </w:tr>
      <w:tr w:rsidR="00361D1F" w:rsidTr="00D4067E">
        <w:trPr>
          <w:trHeight w:val="506"/>
        </w:trPr>
        <w:tc>
          <w:tcPr>
            <w:tcW w:w="1440" w:type="dxa"/>
            <w:vMerge/>
            <w:tcBorders>
              <w:top w:val="nil"/>
            </w:tcBorders>
          </w:tcPr>
          <w:p w:rsidR="00361D1F" w:rsidRDefault="00361D1F" w:rsidP="000961B7">
            <w:pPr>
              <w:ind w:left="720"/>
              <w:rPr>
                <w:sz w:val="2"/>
                <w:szCs w:val="2"/>
              </w:rPr>
            </w:pPr>
          </w:p>
        </w:tc>
        <w:tc>
          <w:tcPr>
            <w:tcW w:w="7653" w:type="dxa"/>
            <w:gridSpan w:val="2"/>
          </w:tcPr>
          <w:p w:rsidR="00361D1F" w:rsidRDefault="00361D1F" w:rsidP="000961B7">
            <w:pPr>
              <w:pStyle w:val="TableParagraph"/>
              <w:spacing w:line="251" w:lineRule="exact"/>
              <w:ind w:left="720"/>
            </w:pPr>
            <w:r>
              <w:rPr>
                <w:spacing w:val="-2"/>
              </w:rPr>
              <w:t>Professional</w:t>
            </w:r>
            <w:r>
              <w:rPr>
                <w:spacing w:val="-7"/>
              </w:rPr>
              <w:t xml:space="preserve"> </w:t>
            </w:r>
            <w:r>
              <w:rPr>
                <w:spacing w:val="-2"/>
              </w:rPr>
              <w:t>qualifications:</w:t>
            </w:r>
          </w:p>
        </w:tc>
      </w:tr>
      <w:tr w:rsidR="00361D1F" w:rsidTr="00D4067E">
        <w:trPr>
          <w:trHeight w:val="505"/>
        </w:trPr>
        <w:tc>
          <w:tcPr>
            <w:tcW w:w="1440" w:type="dxa"/>
            <w:vMerge/>
            <w:tcBorders>
              <w:top w:val="nil"/>
            </w:tcBorders>
          </w:tcPr>
          <w:p w:rsidR="00361D1F" w:rsidRDefault="00361D1F" w:rsidP="000961B7">
            <w:pPr>
              <w:ind w:left="720"/>
              <w:rPr>
                <w:sz w:val="2"/>
                <w:szCs w:val="2"/>
              </w:rPr>
            </w:pPr>
          </w:p>
        </w:tc>
        <w:tc>
          <w:tcPr>
            <w:tcW w:w="7653" w:type="dxa"/>
            <w:gridSpan w:val="2"/>
          </w:tcPr>
          <w:p w:rsidR="00361D1F" w:rsidRDefault="00361D1F" w:rsidP="000961B7">
            <w:pPr>
              <w:pStyle w:val="TableParagraph"/>
              <w:spacing w:line="251" w:lineRule="exact"/>
              <w:ind w:left="720"/>
            </w:pPr>
            <w:r>
              <w:rPr>
                <w:spacing w:val="-2"/>
              </w:rPr>
              <w:t>Academic</w:t>
            </w:r>
            <w:r>
              <w:rPr>
                <w:spacing w:val="-6"/>
              </w:rPr>
              <w:t xml:space="preserve"> </w:t>
            </w:r>
            <w:r>
              <w:rPr>
                <w:spacing w:val="-2"/>
              </w:rPr>
              <w:t>qualifications:</w:t>
            </w:r>
          </w:p>
        </w:tc>
      </w:tr>
      <w:tr w:rsidR="00361D1F" w:rsidTr="00D4067E">
        <w:trPr>
          <w:trHeight w:val="505"/>
        </w:trPr>
        <w:tc>
          <w:tcPr>
            <w:tcW w:w="1440" w:type="dxa"/>
            <w:vMerge/>
            <w:tcBorders>
              <w:top w:val="nil"/>
            </w:tcBorders>
          </w:tcPr>
          <w:p w:rsidR="00361D1F" w:rsidRDefault="00361D1F" w:rsidP="000961B7">
            <w:pPr>
              <w:ind w:left="720"/>
              <w:rPr>
                <w:sz w:val="2"/>
                <w:szCs w:val="2"/>
              </w:rPr>
            </w:pPr>
          </w:p>
        </w:tc>
        <w:tc>
          <w:tcPr>
            <w:tcW w:w="7653" w:type="dxa"/>
            <w:gridSpan w:val="2"/>
          </w:tcPr>
          <w:p w:rsidR="00361D1F" w:rsidRDefault="00361D1F" w:rsidP="000961B7">
            <w:pPr>
              <w:pStyle w:val="TableParagraph"/>
              <w:spacing w:line="251" w:lineRule="exact"/>
              <w:ind w:left="720"/>
              <w:rPr>
                <w:i/>
              </w:rPr>
            </w:pPr>
            <w:r>
              <w:rPr>
                <w:spacing w:val="-1"/>
              </w:rPr>
              <w:t>Language</w:t>
            </w:r>
            <w:r>
              <w:rPr>
                <w:spacing w:val="-13"/>
              </w:rPr>
              <w:t xml:space="preserve"> </w:t>
            </w:r>
            <w:r>
              <w:rPr>
                <w:spacing w:val="-1"/>
              </w:rPr>
              <w:t>proficiency:</w:t>
            </w:r>
            <w:r>
              <w:rPr>
                <w:spacing w:val="-10"/>
              </w:rPr>
              <w:t xml:space="preserve"> </w:t>
            </w:r>
            <w:r>
              <w:rPr>
                <w:i/>
                <w:spacing w:val="-1"/>
              </w:rPr>
              <w:t>[language</w:t>
            </w:r>
            <w:r>
              <w:rPr>
                <w:i/>
                <w:spacing w:val="-12"/>
              </w:rPr>
              <w:t xml:space="preserve"> </w:t>
            </w:r>
            <w:r>
              <w:rPr>
                <w:i/>
                <w:spacing w:val="-1"/>
              </w:rPr>
              <w:t>and</w:t>
            </w:r>
            <w:r>
              <w:rPr>
                <w:i/>
                <w:spacing w:val="-13"/>
              </w:rPr>
              <w:t xml:space="preserve"> </w:t>
            </w:r>
            <w:r>
              <w:rPr>
                <w:i/>
                <w:spacing w:val="-1"/>
              </w:rPr>
              <w:t>levels</w:t>
            </w:r>
            <w:r>
              <w:rPr>
                <w:i/>
                <w:spacing w:val="-12"/>
              </w:rPr>
              <w:t xml:space="preserve"> </w:t>
            </w:r>
            <w:r>
              <w:rPr>
                <w:i/>
                <w:spacing w:val="-1"/>
              </w:rPr>
              <w:t>of</w:t>
            </w:r>
            <w:r>
              <w:rPr>
                <w:i/>
                <w:spacing w:val="-11"/>
              </w:rPr>
              <w:t xml:space="preserve"> </w:t>
            </w:r>
            <w:r>
              <w:rPr>
                <w:i/>
                <w:spacing w:val="-1"/>
              </w:rPr>
              <w:t>speaking,</w:t>
            </w:r>
            <w:r>
              <w:rPr>
                <w:i/>
                <w:spacing w:val="-13"/>
              </w:rPr>
              <w:t xml:space="preserve"> </w:t>
            </w:r>
            <w:r>
              <w:rPr>
                <w:i/>
                <w:spacing w:val="-1"/>
              </w:rPr>
              <w:t>reading</w:t>
            </w:r>
            <w:r>
              <w:rPr>
                <w:i/>
                <w:spacing w:val="-12"/>
              </w:rPr>
              <w:t xml:space="preserve"> </w:t>
            </w:r>
            <w:r>
              <w:rPr>
                <w:i/>
                <w:spacing w:val="-1"/>
              </w:rPr>
              <w:t>and</w:t>
            </w:r>
            <w:r>
              <w:rPr>
                <w:i/>
                <w:spacing w:val="-12"/>
              </w:rPr>
              <w:t xml:space="preserve"> </w:t>
            </w:r>
            <w:r>
              <w:rPr>
                <w:i/>
                <w:spacing w:val="-1"/>
              </w:rPr>
              <w:t>writing</w:t>
            </w:r>
            <w:r>
              <w:rPr>
                <w:i/>
                <w:spacing w:val="-12"/>
              </w:rPr>
              <w:t xml:space="preserve"> </w:t>
            </w:r>
            <w:r>
              <w:rPr>
                <w:i/>
              </w:rPr>
              <w:t>skills]</w:t>
            </w:r>
          </w:p>
        </w:tc>
      </w:tr>
      <w:tr w:rsidR="00361D1F" w:rsidTr="00D4067E">
        <w:trPr>
          <w:trHeight w:val="251"/>
        </w:trPr>
        <w:tc>
          <w:tcPr>
            <w:tcW w:w="1440" w:type="dxa"/>
            <w:vMerge w:val="restart"/>
          </w:tcPr>
          <w:p w:rsidR="00361D1F" w:rsidRDefault="00361D1F" w:rsidP="000961B7">
            <w:pPr>
              <w:pStyle w:val="TableParagraph"/>
              <w:spacing w:line="251" w:lineRule="exact"/>
              <w:ind w:left="720"/>
            </w:pPr>
            <w:r>
              <w:t>Details</w:t>
            </w:r>
          </w:p>
        </w:tc>
        <w:tc>
          <w:tcPr>
            <w:tcW w:w="7653" w:type="dxa"/>
            <w:gridSpan w:val="2"/>
          </w:tcPr>
          <w:p w:rsidR="00361D1F" w:rsidRDefault="00361D1F" w:rsidP="000961B7">
            <w:pPr>
              <w:pStyle w:val="TableParagraph"/>
              <w:ind w:left="720"/>
              <w:rPr>
                <w:sz w:val="18"/>
              </w:rPr>
            </w:pPr>
          </w:p>
        </w:tc>
      </w:tr>
      <w:tr w:rsidR="00361D1F" w:rsidTr="00D4067E">
        <w:trPr>
          <w:trHeight w:val="505"/>
        </w:trPr>
        <w:tc>
          <w:tcPr>
            <w:tcW w:w="1440" w:type="dxa"/>
            <w:vMerge/>
            <w:tcBorders>
              <w:top w:val="nil"/>
            </w:tcBorders>
          </w:tcPr>
          <w:p w:rsidR="00361D1F" w:rsidRDefault="00361D1F" w:rsidP="000961B7">
            <w:pPr>
              <w:ind w:left="720"/>
              <w:rPr>
                <w:sz w:val="2"/>
                <w:szCs w:val="2"/>
              </w:rPr>
            </w:pPr>
          </w:p>
        </w:tc>
        <w:tc>
          <w:tcPr>
            <w:tcW w:w="7653" w:type="dxa"/>
            <w:gridSpan w:val="2"/>
          </w:tcPr>
          <w:p w:rsidR="00361D1F" w:rsidRDefault="00361D1F" w:rsidP="000961B7">
            <w:pPr>
              <w:pStyle w:val="TableParagraph"/>
              <w:ind w:left="720"/>
            </w:pPr>
            <w:r>
              <w:rPr>
                <w:spacing w:val="-1"/>
              </w:rPr>
              <w:t>Address</w:t>
            </w:r>
            <w:r>
              <w:rPr>
                <w:spacing w:val="-13"/>
              </w:rPr>
              <w:t xml:space="preserve"> </w:t>
            </w:r>
            <w:r>
              <w:rPr>
                <w:spacing w:val="-1"/>
              </w:rPr>
              <w:t>of</w:t>
            </w:r>
            <w:r>
              <w:rPr>
                <w:spacing w:val="-11"/>
              </w:rPr>
              <w:t xml:space="preserve"> </w:t>
            </w:r>
            <w:r>
              <w:rPr>
                <w:spacing w:val="-1"/>
              </w:rPr>
              <w:t>Procuring</w:t>
            </w:r>
            <w:r>
              <w:rPr>
                <w:spacing w:val="-12"/>
              </w:rPr>
              <w:t xml:space="preserve"> </w:t>
            </w:r>
            <w:r>
              <w:t>Entity:</w:t>
            </w:r>
          </w:p>
        </w:tc>
      </w:tr>
      <w:tr w:rsidR="00361D1F" w:rsidTr="00D4067E">
        <w:trPr>
          <w:trHeight w:val="508"/>
        </w:trPr>
        <w:tc>
          <w:tcPr>
            <w:tcW w:w="1440" w:type="dxa"/>
            <w:vMerge/>
            <w:tcBorders>
              <w:top w:val="nil"/>
            </w:tcBorders>
          </w:tcPr>
          <w:p w:rsidR="00361D1F" w:rsidRDefault="00361D1F" w:rsidP="000961B7">
            <w:pPr>
              <w:ind w:left="720"/>
              <w:rPr>
                <w:sz w:val="2"/>
                <w:szCs w:val="2"/>
              </w:rPr>
            </w:pPr>
          </w:p>
        </w:tc>
        <w:tc>
          <w:tcPr>
            <w:tcW w:w="3961" w:type="dxa"/>
          </w:tcPr>
          <w:p w:rsidR="00361D1F" w:rsidRDefault="00361D1F" w:rsidP="000961B7">
            <w:pPr>
              <w:pStyle w:val="TableParagraph"/>
              <w:ind w:left="720"/>
            </w:pPr>
            <w:r>
              <w:t>Telephone:</w:t>
            </w:r>
          </w:p>
        </w:tc>
        <w:tc>
          <w:tcPr>
            <w:tcW w:w="3692" w:type="dxa"/>
          </w:tcPr>
          <w:p w:rsidR="00361D1F" w:rsidRDefault="00361D1F" w:rsidP="000961B7">
            <w:pPr>
              <w:pStyle w:val="TableParagraph"/>
              <w:ind w:left="720"/>
            </w:pPr>
            <w:r>
              <w:rPr>
                <w:spacing w:val="-1"/>
              </w:rPr>
              <w:t>Contact</w:t>
            </w:r>
            <w:r>
              <w:rPr>
                <w:spacing w:val="-12"/>
              </w:rPr>
              <w:t xml:space="preserve"> </w:t>
            </w:r>
            <w:r>
              <w:rPr>
                <w:spacing w:val="-1"/>
              </w:rPr>
              <w:t>(manager</w:t>
            </w:r>
            <w:r>
              <w:rPr>
                <w:spacing w:val="-12"/>
              </w:rPr>
              <w:t xml:space="preserve"> </w:t>
            </w:r>
            <w:r>
              <w:rPr>
                <w:spacing w:val="-1"/>
              </w:rPr>
              <w:t>/</w:t>
            </w:r>
            <w:r>
              <w:rPr>
                <w:spacing w:val="-12"/>
              </w:rPr>
              <w:t xml:space="preserve"> </w:t>
            </w:r>
            <w:r>
              <w:rPr>
                <w:spacing w:val="-1"/>
              </w:rPr>
              <w:t>personnel</w:t>
            </w:r>
            <w:r>
              <w:rPr>
                <w:spacing w:val="-12"/>
              </w:rPr>
              <w:t xml:space="preserve"> </w:t>
            </w:r>
            <w:r>
              <w:t>officer):</w:t>
            </w:r>
          </w:p>
        </w:tc>
      </w:tr>
      <w:tr w:rsidR="00361D1F" w:rsidTr="00D4067E">
        <w:trPr>
          <w:trHeight w:val="505"/>
        </w:trPr>
        <w:tc>
          <w:tcPr>
            <w:tcW w:w="1440" w:type="dxa"/>
            <w:vMerge/>
            <w:tcBorders>
              <w:top w:val="nil"/>
            </w:tcBorders>
          </w:tcPr>
          <w:p w:rsidR="00361D1F" w:rsidRDefault="00361D1F" w:rsidP="000961B7">
            <w:pPr>
              <w:ind w:left="720"/>
              <w:rPr>
                <w:sz w:val="2"/>
                <w:szCs w:val="2"/>
              </w:rPr>
            </w:pPr>
          </w:p>
        </w:tc>
        <w:tc>
          <w:tcPr>
            <w:tcW w:w="3961" w:type="dxa"/>
          </w:tcPr>
          <w:p w:rsidR="00361D1F" w:rsidRDefault="00361D1F" w:rsidP="000961B7">
            <w:pPr>
              <w:pStyle w:val="TableParagraph"/>
              <w:spacing w:line="251" w:lineRule="exact"/>
              <w:ind w:left="720"/>
            </w:pPr>
            <w:r>
              <w:t>Fax:</w:t>
            </w:r>
          </w:p>
        </w:tc>
        <w:tc>
          <w:tcPr>
            <w:tcW w:w="3692" w:type="dxa"/>
          </w:tcPr>
          <w:p w:rsidR="00361D1F" w:rsidRDefault="00361D1F" w:rsidP="000961B7">
            <w:pPr>
              <w:pStyle w:val="TableParagraph"/>
              <w:ind w:left="720"/>
            </w:pPr>
          </w:p>
        </w:tc>
      </w:tr>
      <w:tr w:rsidR="00361D1F" w:rsidTr="00D4067E">
        <w:trPr>
          <w:trHeight w:val="505"/>
        </w:trPr>
        <w:tc>
          <w:tcPr>
            <w:tcW w:w="1440" w:type="dxa"/>
            <w:vMerge/>
            <w:tcBorders>
              <w:top w:val="nil"/>
            </w:tcBorders>
          </w:tcPr>
          <w:p w:rsidR="00361D1F" w:rsidRDefault="00361D1F" w:rsidP="000961B7">
            <w:pPr>
              <w:ind w:left="720"/>
              <w:rPr>
                <w:sz w:val="2"/>
                <w:szCs w:val="2"/>
              </w:rPr>
            </w:pPr>
          </w:p>
        </w:tc>
        <w:tc>
          <w:tcPr>
            <w:tcW w:w="3961" w:type="dxa"/>
          </w:tcPr>
          <w:p w:rsidR="00361D1F" w:rsidRDefault="00361D1F" w:rsidP="000961B7">
            <w:pPr>
              <w:pStyle w:val="TableParagraph"/>
              <w:spacing w:line="251" w:lineRule="exact"/>
              <w:ind w:left="720"/>
            </w:pPr>
            <w:r>
              <w:t>Job</w:t>
            </w:r>
            <w:r>
              <w:rPr>
                <w:spacing w:val="-11"/>
              </w:rPr>
              <w:t xml:space="preserve"> </w:t>
            </w:r>
            <w:r>
              <w:t>title:</w:t>
            </w:r>
          </w:p>
        </w:tc>
        <w:tc>
          <w:tcPr>
            <w:tcW w:w="3692" w:type="dxa"/>
          </w:tcPr>
          <w:p w:rsidR="00361D1F" w:rsidRDefault="00361D1F" w:rsidP="000961B7">
            <w:pPr>
              <w:pStyle w:val="TableParagraph"/>
              <w:spacing w:line="251" w:lineRule="exact"/>
              <w:ind w:left="720"/>
            </w:pPr>
            <w:r>
              <w:rPr>
                <w:spacing w:val="-1"/>
              </w:rPr>
              <w:t>Years</w:t>
            </w:r>
            <w:r>
              <w:rPr>
                <w:spacing w:val="-12"/>
              </w:rPr>
              <w:t xml:space="preserve"> </w:t>
            </w:r>
            <w:r>
              <w:rPr>
                <w:spacing w:val="-1"/>
              </w:rPr>
              <w:t>with</w:t>
            </w:r>
            <w:r>
              <w:rPr>
                <w:spacing w:val="-12"/>
              </w:rPr>
              <w:t xml:space="preserve"> </w:t>
            </w:r>
            <w:r>
              <w:rPr>
                <w:spacing w:val="-1"/>
              </w:rPr>
              <w:t>present</w:t>
            </w:r>
            <w:r>
              <w:rPr>
                <w:spacing w:val="-11"/>
              </w:rPr>
              <w:t xml:space="preserve"> </w:t>
            </w:r>
            <w:r>
              <w:rPr>
                <w:spacing w:val="-1"/>
              </w:rPr>
              <w:t>Procuring</w:t>
            </w:r>
            <w:r>
              <w:rPr>
                <w:spacing w:val="-12"/>
              </w:rPr>
              <w:t xml:space="preserve"> </w:t>
            </w:r>
            <w:r>
              <w:t>Entity:</w:t>
            </w:r>
          </w:p>
        </w:tc>
      </w:tr>
    </w:tbl>
    <w:p w:rsidR="00361D1F" w:rsidRDefault="00361D1F" w:rsidP="000961B7">
      <w:pPr>
        <w:pStyle w:val="BodyText"/>
        <w:ind w:left="720"/>
        <w:rPr>
          <w:sz w:val="12"/>
        </w:rPr>
      </w:pPr>
    </w:p>
    <w:p w:rsidR="00361D1F" w:rsidRDefault="00361D1F" w:rsidP="000961B7">
      <w:pPr>
        <w:pStyle w:val="BodyText"/>
        <w:spacing w:before="91"/>
        <w:ind w:left="720"/>
      </w:pPr>
      <w:r>
        <w:rPr>
          <w:spacing w:val="-2"/>
        </w:rPr>
        <w:t>Summarize</w:t>
      </w:r>
      <w:r>
        <w:rPr>
          <w:spacing w:val="-10"/>
        </w:rPr>
        <w:t xml:space="preserve"> </w:t>
      </w:r>
      <w:r>
        <w:rPr>
          <w:spacing w:val="-2"/>
        </w:rPr>
        <w:t>professional</w:t>
      </w:r>
      <w:r>
        <w:rPr>
          <w:spacing w:val="-8"/>
        </w:rPr>
        <w:t xml:space="preserve"> </w:t>
      </w:r>
      <w:r>
        <w:rPr>
          <w:spacing w:val="-2"/>
        </w:rPr>
        <w:t>experience</w:t>
      </w:r>
      <w:r>
        <w:rPr>
          <w:spacing w:val="-11"/>
        </w:rPr>
        <w:t xml:space="preserve"> </w:t>
      </w:r>
      <w:r>
        <w:rPr>
          <w:spacing w:val="-2"/>
        </w:rPr>
        <w:t>in</w:t>
      </w:r>
      <w:r>
        <w:rPr>
          <w:spacing w:val="-9"/>
        </w:rPr>
        <w:t xml:space="preserve"> </w:t>
      </w:r>
      <w:r>
        <w:rPr>
          <w:spacing w:val="-2"/>
        </w:rPr>
        <w:t>reverse</w:t>
      </w:r>
      <w:r>
        <w:rPr>
          <w:spacing w:val="-10"/>
        </w:rPr>
        <w:t xml:space="preserve"> </w:t>
      </w:r>
      <w:r>
        <w:rPr>
          <w:spacing w:val="-2"/>
        </w:rPr>
        <w:t>chronological</w:t>
      </w:r>
      <w:r>
        <w:rPr>
          <w:spacing w:val="-9"/>
        </w:rPr>
        <w:t xml:space="preserve"> </w:t>
      </w:r>
      <w:r>
        <w:rPr>
          <w:spacing w:val="-1"/>
        </w:rPr>
        <w:t>order.</w:t>
      </w:r>
      <w:r>
        <w:rPr>
          <w:spacing w:val="-9"/>
        </w:rPr>
        <w:t xml:space="preserve"> </w:t>
      </w:r>
      <w:r>
        <w:rPr>
          <w:spacing w:val="-1"/>
        </w:rPr>
        <w:t>Indicate</w:t>
      </w:r>
      <w:r>
        <w:rPr>
          <w:spacing w:val="-10"/>
        </w:rPr>
        <w:t xml:space="preserve"> </w:t>
      </w:r>
      <w:r>
        <w:rPr>
          <w:spacing w:val="-1"/>
        </w:rPr>
        <w:t>particular</w:t>
      </w:r>
      <w:r>
        <w:rPr>
          <w:spacing w:val="-8"/>
        </w:rPr>
        <w:t xml:space="preserve"> </w:t>
      </w:r>
      <w:r>
        <w:rPr>
          <w:spacing w:val="-1"/>
        </w:rPr>
        <w:t>technical</w:t>
      </w:r>
      <w:r>
        <w:rPr>
          <w:spacing w:val="-9"/>
        </w:rPr>
        <w:t xml:space="preserve"> </w:t>
      </w:r>
      <w:r>
        <w:rPr>
          <w:spacing w:val="-1"/>
        </w:rPr>
        <w:t>and</w:t>
      </w:r>
      <w:r>
        <w:rPr>
          <w:spacing w:val="-9"/>
        </w:rPr>
        <w:t xml:space="preserve"> </w:t>
      </w:r>
      <w:r>
        <w:rPr>
          <w:spacing w:val="-1"/>
        </w:rPr>
        <w:t>managerial</w:t>
      </w:r>
      <w:r>
        <w:rPr>
          <w:spacing w:val="-9"/>
        </w:rPr>
        <w:t xml:space="preserve"> </w:t>
      </w:r>
      <w:r>
        <w:rPr>
          <w:spacing w:val="-1"/>
        </w:rPr>
        <w:t>experience</w:t>
      </w:r>
      <w:r>
        <w:rPr>
          <w:spacing w:val="-52"/>
        </w:rPr>
        <w:t xml:space="preserve"> </w:t>
      </w:r>
      <w:r>
        <w:t>relevant</w:t>
      </w:r>
      <w:r>
        <w:rPr>
          <w:spacing w:val="-7"/>
        </w:rPr>
        <w:t xml:space="preserve"> </w:t>
      </w:r>
      <w:r>
        <w:t>to</w:t>
      </w:r>
      <w:r>
        <w:rPr>
          <w:spacing w:val="-5"/>
        </w:rPr>
        <w:t xml:space="preserve"> </w:t>
      </w:r>
      <w:r>
        <w:t>the</w:t>
      </w:r>
      <w:r>
        <w:rPr>
          <w:spacing w:val="-5"/>
        </w:rPr>
        <w:t xml:space="preserve"> </w:t>
      </w:r>
      <w:r>
        <w:t>project.</w:t>
      </w:r>
    </w:p>
    <w:p w:rsidR="00361D1F" w:rsidRDefault="00361D1F" w:rsidP="000961B7">
      <w:pPr>
        <w:pStyle w:val="BodyText"/>
        <w:spacing w:before="1"/>
        <w:ind w:left="720"/>
      </w:pPr>
    </w:p>
    <w:tbl>
      <w:tblPr>
        <w:tblW w:w="0" w:type="auto"/>
        <w:tblInd w:w="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0"/>
        <w:gridCol w:w="2261"/>
        <w:gridCol w:w="1440"/>
        <w:gridCol w:w="4232"/>
      </w:tblGrid>
      <w:tr w:rsidR="00361D1F" w:rsidTr="00D4067E">
        <w:trPr>
          <w:trHeight w:val="505"/>
        </w:trPr>
        <w:tc>
          <w:tcPr>
            <w:tcW w:w="1080" w:type="dxa"/>
          </w:tcPr>
          <w:p w:rsidR="00361D1F" w:rsidRDefault="00361D1F" w:rsidP="000961B7">
            <w:pPr>
              <w:pStyle w:val="TableParagraph"/>
              <w:spacing w:before="125"/>
              <w:ind w:left="720"/>
            </w:pPr>
            <w:r>
              <w:t>Project</w:t>
            </w:r>
          </w:p>
        </w:tc>
        <w:tc>
          <w:tcPr>
            <w:tcW w:w="2261" w:type="dxa"/>
          </w:tcPr>
          <w:p w:rsidR="00361D1F" w:rsidRDefault="00361D1F" w:rsidP="000961B7">
            <w:pPr>
              <w:pStyle w:val="TableParagraph"/>
              <w:spacing w:before="125"/>
              <w:ind w:left="720"/>
            </w:pPr>
            <w:r>
              <w:t>Role</w:t>
            </w:r>
          </w:p>
        </w:tc>
        <w:tc>
          <w:tcPr>
            <w:tcW w:w="1440" w:type="dxa"/>
          </w:tcPr>
          <w:p w:rsidR="00361D1F" w:rsidRDefault="00361D1F" w:rsidP="000961B7">
            <w:pPr>
              <w:pStyle w:val="TableParagraph"/>
              <w:spacing w:line="254" w:lineRule="exact"/>
              <w:ind w:left="720" w:right="255"/>
            </w:pPr>
            <w:r>
              <w:t>Duration of</w:t>
            </w:r>
            <w:r>
              <w:rPr>
                <w:spacing w:val="1"/>
              </w:rPr>
              <w:t xml:space="preserve"> </w:t>
            </w:r>
            <w:r>
              <w:rPr>
                <w:spacing w:val="-2"/>
              </w:rPr>
              <w:t>involvement</w:t>
            </w:r>
          </w:p>
        </w:tc>
        <w:tc>
          <w:tcPr>
            <w:tcW w:w="4232" w:type="dxa"/>
          </w:tcPr>
          <w:p w:rsidR="00361D1F" w:rsidRDefault="00361D1F" w:rsidP="000961B7">
            <w:pPr>
              <w:pStyle w:val="TableParagraph"/>
              <w:spacing w:before="125"/>
              <w:ind w:left="720"/>
            </w:pPr>
            <w:r>
              <w:rPr>
                <w:spacing w:val="-1"/>
              </w:rPr>
              <w:t>Relevant</w:t>
            </w:r>
            <w:r>
              <w:rPr>
                <w:spacing w:val="-11"/>
              </w:rPr>
              <w:t xml:space="preserve"> </w:t>
            </w:r>
            <w:r>
              <w:rPr>
                <w:spacing w:val="-1"/>
              </w:rPr>
              <w:t>experience</w:t>
            </w:r>
          </w:p>
        </w:tc>
      </w:tr>
      <w:tr w:rsidR="00361D1F" w:rsidTr="00D4067E">
        <w:trPr>
          <w:trHeight w:val="758"/>
        </w:trPr>
        <w:tc>
          <w:tcPr>
            <w:tcW w:w="1080" w:type="dxa"/>
          </w:tcPr>
          <w:p w:rsidR="00361D1F" w:rsidRDefault="00361D1F" w:rsidP="000961B7">
            <w:pPr>
              <w:pStyle w:val="TableParagraph"/>
              <w:spacing w:line="249" w:lineRule="exact"/>
              <w:ind w:left="720"/>
              <w:rPr>
                <w:i/>
              </w:rPr>
            </w:pPr>
            <w:r>
              <w:rPr>
                <w:i/>
              </w:rPr>
              <w:t>[main</w:t>
            </w:r>
          </w:p>
          <w:p w:rsidR="00361D1F" w:rsidRDefault="00361D1F" w:rsidP="000961B7">
            <w:pPr>
              <w:pStyle w:val="TableParagraph"/>
              <w:spacing w:line="252" w:lineRule="exact"/>
              <w:ind w:left="720" w:right="317"/>
              <w:rPr>
                <w:i/>
              </w:rPr>
            </w:pPr>
            <w:r>
              <w:rPr>
                <w:i/>
              </w:rPr>
              <w:t>project</w:t>
            </w:r>
            <w:r>
              <w:rPr>
                <w:i/>
                <w:spacing w:val="-52"/>
              </w:rPr>
              <w:t xml:space="preserve"> </w:t>
            </w:r>
            <w:r>
              <w:rPr>
                <w:i/>
                <w:spacing w:val="-2"/>
              </w:rPr>
              <w:t>detail</w:t>
            </w:r>
            <w:r>
              <w:rPr>
                <w:i/>
                <w:spacing w:val="-2"/>
              </w:rPr>
              <w:lastRenderedPageBreak/>
              <w:t>s]</w:t>
            </w:r>
          </w:p>
        </w:tc>
        <w:tc>
          <w:tcPr>
            <w:tcW w:w="2261" w:type="dxa"/>
          </w:tcPr>
          <w:p w:rsidR="00361D1F" w:rsidRDefault="00361D1F" w:rsidP="000961B7">
            <w:pPr>
              <w:pStyle w:val="TableParagraph"/>
              <w:spacing w:line="249" w:lineRule="exact"/>
              <w:ind w:left="720"/>
              <w:rPr>
                <w:i/>
              </w:rPr>
            </w:pPr>
            <w:r>
              <w:rPr>
                <w:i/>
              </w:rPr>
              <w:lastRenderedPageBreak/>
              <w:t>[role</w:t>
            </w:r>
            <w:r>
              <w:rPr>
                <w:i/>
                <w:spacing w:val="-10"/>
              </w:rPr>
              <w:t xml:space="preserve"> </w:t>
            </w:r>
            <w:r>
              <w:rPr>
                <w:i/>
              </w:rPr>
              <w:t>and</w:t>
            </w:r>
          </w:p>
          <w:p w:rsidR="00361D1F" w:rsidRDefault="00361D1F" w:rsidP="000961B7">
            <w:pPr>
              <w:pStyle w:val="TableParagraph"/>
              <w:spacing w:line="252" w:lineRule="exact"/>
              <w:ind w:left="720" w:right="260"/>
              <w:rPr>
                <w:i/>
              </w:rPr>
            </w:pPr>
            <w:r>
              <w:rPr>
                <w:i/>
                <w:spacing w:val="-2"/>
              </w:rPr>
              <w:t>responsibilities</w:t>
            </w:r>
            <w:r>
              <w:rPr>
                <w:i/>
                <w:spacing w:val="-7"/>
              </w:rPr>
              <w:t xml:space="preserve"> </w:t>
            </w:r>
            <w:r>
              <w:rPr>
                <w:i/>
                <w:spacing w:val="-1"/>
              </w:rPr>
              <w:t>on</w:t>
            </w:r>
            <w:r>
              <w:rPr>
                <w:i/>
                <w:spacing w:val="-6"/>
              </w:rPr>
              <w:t xml:space="preserve"> </w:t>
            </w:r>
            <w:r>
              <w:rPr>
                <w:i/>
                <w:spacing w:val="-1"/>
              </w:rPr>
              <w:t>the</w:t>
            </w:r>
            <w:r>
              <w:rPr>
                <w:i/>
                <w:spacing w:val="-52"/>
              </w:rPr>
              <w:t xml:space="preserve"> </w:t>
            </w:r>
            <w:r>
              <w:rPr>
                <w:i/>
              </w:rPr>
              <w:t>project]</w:t>
            </w:r>
          </w:p>
        </w:tc>
        <w:tc>
          <w:tcPr>
            <w:tcW w:w="1440" w:type="dxa"/>
          </w:tcPr>
          <w:p w:rsidR="00361D1F" w:rsidRDefault="00361D1F" w:rsidP="000961B7">
            <w:pPr>
              <w:pStyle w:val="TableParagraph"/>
              <w:spacing w:before="9"/>
              <w:ind w:left="720"/>
              <w:rPr>
                <w:sz w:val="21"/>
              </w:rPr>
            </w:pPr>
          </w:p>
          <w:p w:rsidR="00361D1F" w:rsidRDefault="00361D1F" w:rsidP="000961B7">
            <w:pPr>
              <w:pStyle w:val="TableParagraph"/>
              <w:ind w:left="720"/>
              <w:rPr>
                <w:i/>
              </w:rPr>
            </w:pPr>
            <w:r>
              <w:rPr>
                <w:i/>
              </w:rPr>
              <w:t>[time</w:t>
            </w:r>
            <w:r>
              <w:rPr>
                <w:i/>
                <w:spacing w:val="-11"/>
              </w:rPr>
              <w:t xml:space="preserve"> </w:t>
            </w:r>
            <w:r>
              <w:rPr>
                <w:i/>
              </w:rPr>
              <w:t>in</w:t>
            </w:r>
            <w:r>
              <w:rPr>
                <w:i/>
                <w:spacing w:val="-11"/>
              </w:rPr>
              <w:t xml:space="preserve"> </w:t>
            </w:r>
            <w:r>
              <w:rPr>
                <w:i/>
              </w:rPr>
              <w:t>role]</w:t>
            </w:r>
          </w:p>
        </w:tc>
        <w:tc>
          <w:tcPr>
            <w:tcW w:w="4232" w:type="dxa"/>
          </w:tcPr>
          <w:p w:rsidR="00361D1F" w:rsidRDefault="00361D1F" w:rsidP="000961B7">
            <w:pPr>
              <w:pStyle w:val="TableParagraph"/>
              <w:spacing w:before="123"/>
              <w:ind w:left="720" w:right="678"/>
              <w:rPr>
                <w:i/>
              </w:rPr>
            </w:pPr>
            <w:r>
              <w:rPr>
                <w:i/>
                <w:spacing w:val="-1"/>
              </w:rPr>
              <w:t>[describe</w:t>
            </w:r>
            <w:r>
              <w:rPr>
                <w:i/>
                <w:spacing w:val="-13"/>
              </w:rPr>
              <w:t xml:space="preserve"> </w:t>
            </w:r>
            <w:r>
              <w:rPr>
                <w:i/>
                <w:spacing w:val="-1"/>
              </w:rPr>
              <w:t>the</w:t>
            </w:r>
            <w:r>
              <w:rPr>
                <w:i/>
                <w:spacing w:val="-11"/>
              </w:rPr>
              <w:t xml:space="preserve"> </w:t>
            </w:r>
            <w:r>
              <w:rPr>
                <w:i/>
                <w:spacing w:val="-1"/>
              </w:rPr>
              <w:t>experience</w:t>
            </w:r>
            <w:r>
              <w:rPr>
                <w:i/>
                <w:spacing w:val="-10"/>
              </w:rPr>
              <w:t xml:space="preserve"> </w:t>
            </w:r>
            <w:r>
              <w:rPr>
                <w:i/>
                <w:spacing w:val="-1"/>
              </w:rPr>
              <w:t>relevant</w:t>
            </w:r>
            <w:r>
              <w:rPr>
                <w:i/>
                <w:spacing w:val="-10"/>
              </w:rPr>
              <w:t xml:space="preserve"> </w:t>
            </w:r>
            <w:r>
              <w:rPr>
                <w:i/>
                <w:spacing w:val="-1"/>
              </w:rPr>
              <w:t>to</w:t>
            </w:r>
            <w:r>
              <w:rPr>
                <w:i/>
                <w:spacing w:val="-11"/>
              </w:rPr>
              <w:t xml:space="preserve"> </w:t>
            </w:r>
            <w:r>
              <w:rPr>
                <w:i/>
                <w:spacing w:val="-1"/>
              </w:rPr>
              <w:t>this</w:t>
            </w:r>
            <w:r>
              <w:rPr>
                <w:i/>
                <w:spacing w:val="-52"/>
              </w:rPr>
              <w:t xml:space="preserve"> </w:t>
            </w:r>
            <w:r>
              <w:rPr>
                <w:i/>
              </w:rPr>
              <w:t>position]</w:t>
            </w:r>
          </w:p>
        </w:tc>
      </w:tr>
      <w:tr w:rsidR="00361D1F" w:rsidTr="00D4067E">
        <w:trPr>
          <w:trHeight w:val="251"/>
        </w:trPr>
        <w:tc>
          <w:tcPr>
            <w:tcW w:w="1080" w:type="dxa"/>
            <w:tcBorders>
              <w:bottom w:val="dotted" w:sz="4" w:space="0" w:color="000000"/>
            </w:tcBorders>
          </w:tcPr>
          <w:p w:rsidR="00361D1F" w:rsidRDefault="00361D1F" w:rsidP="000961B7">
            <w:pPr>
              <w:pStyle w:val="TableParagraph"/>
              <w:ind w:left="720"/>
              <w:rPr>
                <w:sz w:val="18"/>
              </w:rPr>
            </w:pPr>
          </w:p>
        </w:tc>
        <w:tc>
          <w:tcPr>
            <w:tcW w:w="2261" w:type="dxa"/>
            <w:tcBorders>
              <w:bottom w:val="dotted" w:sz="4" w:space="0" w:color="000000"/>
            </w:tcBorders>
          </w:tcPr>
          <w:p w:rsidR="00361D1F" w:rsidRDefault="00361D1F" w:rsidP="000961B7">
            <w:pPr>
              <w:pStyle w:val="TableParagraph"/>
              <w:ind w:left="720"/>
              <w:rPr>
                <w:sz w:val="18"/>
              </w:rPr>
            </w:pPr>
          </w:p>
        </w:tc>
        <w:tc>
          <w:tcPr>
            <w:tcW w:w="1440" w:type="dxa"/>
            <w:tcBorders>
              <w:bottom w:val="dotted" w:sz="4" w:space="0" w:color="000000"/>
            </w:tcBorders>
          </w:tcPr>
          <w:p w:rsidR="00361D1F" w:rsidRDefault="00361D1F" w:rsidP="000961B7">
            <w:pPr>
              <w:pStyle w:val="TableParagraph"/>
              <w:ind w:left="720"/>
              <w:rPr>
                <w:sz w:val="18"/>
              </w:rPr>
            </w:pPr>
          </w:p>
        </w:tc>
        <w:tc>
          <w:tcPr>
            <w:tcW w:w="4232" w:type="dxa"/>
            <w:tcBorders>
              <w:bottom w:val="dotted" w:sz="4" w:space="0" w:color="000000"/>
            </w:tcBorders>
          </w:tcPr>
          <w:p w:rsidR="00361D1F" w:rsidRDefault="00361D1F" w:rsidP="000961B7">
            <w:pPr>
              <w:pStyle w:val="TableParagraph"/>
              <w:ind w:left="720"/>
              <w:rPr>
                <w:sz w:val="18"/>
              </w:rPr>
            </w:pPr>
          </w:p>
        </w:tc>
      </w:tr>
      <w:tr w:rsidR="00361D1F" w:rsidTr="00D4067E">
        <w:trPr>
          <w:trHeight w:val="253"/>
        </w:trPr>
        <w:tc>
          <w:tcPr>
            <w:tcW w:w="1080" w:type="dxa"/>
            <w:tcBorders>
              <w:top w:val="dotted" w:sz="4" w:space="0" w:color="000000"/>
              <w:bottom w:val="dotted" w:sz="4" w:space="0" w:color="000000"/>
            </w:tcBorders>
          </w:tcPr>
          <w:p w:rsidR="00361D1F" w:rsidRDefault="00361D1F" w:rsidP="000961B7">
            <w:pPr>
              <w:pStyle w:val="TableParagraph"/>
              <w:ind w:left="720"/>
              <w:rPr>
                <w:sz w:val="18"/>
              </w:rPr>
            </w:pPr>
          </w:p>
        </w:tc>
        <w:tc>
          <w:tcPr>
            <w:tcW w:w="2261" w:type="dxa"/>
            <w:tcBorders>
              <w:top w:val="dotted" w:sz="4" w:space="0" w:color="000000"/>
              <w:bottom w:val="dotted" w:sz="4" w:space="0" w:color="000000"/>
            </w:tcBorders>
          </w:tcPr>
          <w:p w:rsidR="00361D1F" w:rsidRDefault="00361D1F" w:rsidP="000961B7">
            <w:pPr>
              <w:pStyle w:val="TableParagraph"/>
              <w:ind w:left="720"/>
              <w:rPr>
                <w:sz w:val="18"/>
              </w:rPr>
            </w:pPr>
          </w:p>
        </w:tc>
        <w:tc>
          <w:tcPr>
            <w:tcW w:w="1440" w:type="dxa"/>
            <w:tcBorders>
              <w:top w:val="dotted" w:sz="4" w:space="0" w:color="000000"/>
              <w:bottom w:val="dotted" w:sz="4" w:space="0" w:color="000000"/>
            </w:tcBorders>
          </w:tcPr>
          <w:p w:rsidR="00361D1F" w:rsidRDefault="00361D1F" w:rsidP="000961B7">
            <w:pPr>
              <w:pStyle w:val="TableParagraph"/>
              <w:ind w:left="720"/>
              <w:rPr>
                <w:sz w:val="18"/>
              </w:rPr>
            </w:pPr>
          </w:p>
        </w:tc>
        <w:tc>
          <w:tcPr>
            <w:tcW w:w="4232" w:type="dxa"/>
            <w:tcBorders>
              <w:top w:val="dotted" w:sz="4" w:space="0" w:color="000000"/>
              <w:bottom w:val="dotted" w:sz="4" w:space="0" w:color="000000"/>
            </w:tcBorders>
          </w:tcPr>
          <w:p w:rsidR="00361D1F" w:rsidRDefault="00361D1F" w:rsidP="000961B7">
            <w:pPr>
              <w:pStyle w:val="TableParagraph"/>
              <w:ind w:left="720"/>
              <w:rPr>
                <w:sz w:val="18"/>
              </w:rPr>
            </w:pPr>
          </w:p>
        </w:tc>
      </w:tr>
      <w:tr w:rsidR="00361D1F" w:rsidTr="00D4067E">
        <w:trPr>
          <w:trHeight w:val="251"/>
        </w:trPr>
        <w:tc>
          <w:tcPr>
            <w:tcW w:w="1080" w:type="dxa"/>
            <w:tcBorders>
              <w:top w:val="dotted" w:sz="4" w:space="0" w:color="000000"/>
              <w:bottom w:val="dotted" w:sz="4" w:space="0" w:color="000000"/>
            </w:tcBorders>
          </w:tcPr>
          <w:p w:rsidR="00361D1F" w:rsidRDefault="00361D1F" w:rsidP="000961B7">
            <w:pPr>
              <w:pStyle w:val="TableParagraph"/>
              <w:ind w:left="720"/>
              <w:rPr>
                <w:sz w:val="18"/>
              </w:rPr>
            </w:pPr>
          </w:p>
        </w:tc>
        <w:tc>
          <w:tcPr>
            <w:tcW w:w="2261" w:type="dxa"/>
            <w:tcBorders>
              <w:top w:val="dotted" w:sz="4" w:space="0" w:color="000000"/>
              <w:bottom w:val="dotted" w:sz="4" w:space="0" w:color="000000"/>
            </w:tcBorders>
          </w:tcPr>
          <w:p w:rsidR="00361D1F" w:rsidRDefault="00361D1F" w:rsidP="000961B7">
            <w:pPr>
              <w:pStyle w:val="TableParagraph"/>
              <w:ind w:left="720"/>
              <w:rPr>
                <w:sz w:val="18"/>
              </w:rPr>
            </w:pPr>
          </w:p>
        </w:tc>
        <w:tc>
          <w:tcPr>
            <w:tcW w:w="1440" w:type="dxa"/>
            <w:tcBorders>
              <w:top w:val="dotted" w:sz="4" w:space="0" w:color="000000"/>
              <w:bottom w:val="dotted" w:sz="4" w:space="0" w:color="000000"/>
            </w:tcBorders>
          </w:tcPr>
          <w:p w:rsidR="00361D1F" w:rsidRDefault="00361D1F" w:rsidP="000961B7">
            <w:pPr>
              <w:pStyle w:val="TableParagraph"/>
              <w:ind w:left="720"/>
              <w:rPr>
                <w:sz w:val="18"/>
              </w:rPr>
            </w:pPr>
          </w:p>
        </w:tc>
        <w:tc>
          <w:tcPr>
            <w:tcW w:w="4232" w:type="dxa"/>
            <w:tcBorders>
              <w:top w:val="dotted" w:sz="4" w:space="0" w:color="000000"/>
              <w:bottom w:val="dotted" w:sz="4" w:space="0" w:color="000000"/>
            </w:tcBorders>
          </w:tcPr>
          <w:p w:rsidR="00361D1F" w:rsidRDefault="00361D1F" w:rsidP="000961B7">
            <w:pPr>
              <w:pStyle w:val="TableParagraph"/>
              <w:ind w:left="720"/>
              <w:rPr>
                <w:sz w:val="18"/>
              </w:rPr>
            </w:pPr>
          </w:p>
        </w:tc>
      </w:tr>
    </w:tbl>
    <w:p w:rsidR="00361D1F" w:rsidRDefault="00361D1F" w:rsidP="000961B7">
      <w:pPr>
        <w:ind w:left="720"/>
        <w:rPr>
          <w:sz w:val="18"/>
        </w:rPr>
        <w:sectPr w:rsidR="00361D1F">
          <w:footerReference w:type="default" r:id="rId71"/>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spacing w:before="208"/>
        <w:ind w:left="720"/>
        <w:rPr>
          <w:b/>
        </w:rPr>
      </w:pPr>
      <w:r>
        <w:rPr>
          <w:noProof/>
          <w:lang w:val="en-GB" w:eastAsia="en-GB"/>
        </w:rPr>
        <mc:AlternateContent>
          <mc:Choice Requires="wps">
            <w:drawing>
              <wp:anchor distT="0" distB="0" distL="114300" distR="114300" simplePos="0" relativeHeight="251700224" behindDoc="0" locked="0" layoutInCell="1" allowOverlap="1" wp14:anchorId="29AA90DC" wp14:editId="0F840DE8">
                <wp:simplePos x="0" y="0"/>
                <wp:positionH relativeFrom="page">
                  <wp:posOffset>0</wp:posOffset>
                </wp:positionH>
                <wp:positionV relativeFrom="paragraph">
                  <wp:posOffset>-438785</wp:posOffset>
                </wp:positionV>
                <wp:extent cx="7560310" cy="234315"/>
                <wp:effectExtent l="0" t="0" r="0" b="0"/>
                <wp:wrapNone/>
                <wp:docPr id="668"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194AAD" id="Rectangle 296" o:spid="_x0000_s1026" style="position:absolute;margin-left:0;margin-top:-34.55pt;width:595.3pt;height:18.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Jd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ryiCXYEC&#10;AAD/BAAADgAAAAAAAAAAAAAAAAAuAgAAZHJzL2Uyb0RvYy54bWxQSwECLQAUAAYACAAAACEAskmx&#10;JN0AAAAJAQAADwAAAAAAAAAAAAAAAADbBAAAZHJzL2Rvd25yZXYueG1sUEsFBgAAAAAEAAQA8wAA&#10;AOUFAAAAAA==&#10;" fillcolor="#011f5e" stroked="f">
                <w10:wrap anchorx="page"/>
              </v:rect>
            </w:pict>
          </mc:Fallback>
        </mc:AlternateContent>
      </w:r>
      <w:r>
        <w:rPr>
          <w:b/>
          <w:color w:val="221F1F"/>
        </w:rPr>
        <w:t>Declaration</w:t>
      </w:r>
    </w:p>
    <w:p w:rsidR="00361D1F" w:rsidRDefault="00361D1F" w:rsidP="000961B7">
      <w:pPr>
        <w:pStyle w:val="BodyText"/>
        <w:spacing w:before="11"/>
        <w:ind w:left="720"/>
        <w:rPr>
          <w:b/>
          <w:sz w:val="20"/>
        </w:rPr>
      </w:pPr>
    </w:p>
    <w:p w:rsidR="00361D1F" w:rsidRDefault="00361D1F" w:rsidP="000961B7">
      <w:pPr>
        <w:ind w:left="720" w:right="831"/>
      </w:pPr>
      <w:r>
        <w:t xml:space="preserve">I, the undersigned </w:t>
      </w:r>
      <w:r>
        <w:rPr>
          <w:i/>
        </w:rPr>
        <w:t>[insert either “Contractor’s Representative” or “Key Personnel” as applicable]</w:t>
      </w:r>
      <w:r>
        <w:t>, certify that to the</w:t>
      </w:r>
      <w:r>
        <w:rPr>
          <w:spacing w:val="-52"/>
        </w:rPr>
        <w:t xml:space="preserve"> </w:t>
      </w:r>
      <w:r>
        <w:t>best of my knowledge and belief, the information contained in this Form PER-2 correctly describes myself, my</w:t>
      </w:r>
      <w:r>
        <w:rPr>
          <w:spacing w:val="1"/>
        </w:rPr>
        <w:t xml:space="preserve"> </w:t>
      </w:r>
      <w:r>
        <w:t>qualifications</w:t>
      </w:r>
      <w:r>
        <w:rPr>
          <w:spacing w:val="-1"/>
        </w:rPr>
        <w:t xml:space="preserve"> </w:t>
      </w:r>
      <w:r>
        <w:t>and</w:t>
      </w:r>
      <w:r>
        <w:rPr>
          <w:spacing w:val="-3"/>
        </w:rPr>
        <w:t xml:space="preserve"> </w:t>
      </w:r>
      <w:r>
        <w:t>my experience.</w:t>
      </w:r>
    </w:p>
    <w:p w:rsidR="00361D1F" w:rsidRDefault="00361D1F" w:rsidP="000961B7">
      <w:pPr>
        <w:pStyle w:val="BodyText"/>
        <w:spacing w:before="1"/>
        <w:ind w:left="720"/>
      </w:pPr>
    </w:p>
    <w:p w:rsidR="00361D1F" w:rsidRDefault="00361D1F" w:rsidP="000961B7">
      <w:pPr>
        <w:pStyle w:val="BodyText"/>
        <w:ind w:left="720" w:right="1211"/>
      </w:pPr>
      <w:r>
        <w:t>I confirm that I am available as certified in the following table and throughout the expected time schedule for this</w:t>
      </w:r>
      <w:r>
        <w:rPr>
          <w:spacing w:val="-52"/>
        </w:rPr>
        <w:t xml:space="preserve"> </w:t>
      </w:r>
      <w:r>
        <w:t>position as</w:t>
      </w:r>
      <w:r>
        <w:rPr>
          <w:spacing w:val="-2"/>
        </w:rPr>
        <w:t xml:space="preserve"> </w:t>
      </w:r>
      <w:r>
        <w:t>provided</w:t>
      </w:r>
      <w:r>
        <w:rPr>
          <w:spacing w:val="-2"/>
        </w:rPr>
        <w:t xml:space="preserve"> </w:t>
      </w:r>
      <w:r>
        <w:t>in</w:t>
      </w:r>
      <w:r>
        <w:rPr>
          <w:spacing w:val="-3"/>
        </w:rPr>
        <w:t xml:space="preserve"> </w:t>
      </w:r>
      <w:r>
        <w:t>the</w:t>
      </w:r>
      <w:r>
        <w:rPr>
          <w:spacing w:val="-2"/>
        </w:rPr>
        <w:t xml:space="preserve"> </w:t>
      </w:r>
      <w:r>
        <w:t>Tender:</w:t>
      </w:r>
    </w:p>
    <w:p w:rsidR="00361D1F" w:rsidRDefault="00361D1F" w:rsidP="000961B7">
      <w:pPr>
        <w:pStyle w:val="BodyText"/>
        <w:spacing w:before="1"/>
        <w:ind w:left="720"/>
      </w:pPr>
    </w:p>
    <w:tbl>
      <w:tblPr>
        <w:tblW w:w="0" w:type="auto"/>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5"/>
        <w:gridCol w:w="5487"/>
      </w:tblGrid>
      <w:tr w:rsidR="00361D1F" w:rsidTr="00D4067E">
        <w:trPr>
          <w:trHeight w:val="251"/>
        </w:trPr>
        <w:tc>
          <w:tcPr>
            <w:tcW w:w="3615" w:type="dxa"/>
          </w:tcPr>
          <w:p w:rsidR="00361D1F" w:rsidRDefault="00361D1F" w:rsidP="000961B7">
            <w:pPr>
              <w:pStyle w:val="TableParagraph"/>
              <w:spacing w:line="232" w:lineRule="exact"/>
              <w:ind w:left="720"/>
              <w:rPr>
                <w:b/>
              </w:rPr>
            </w:pPr>
            <w:r>
              <w:rPr>
                <w:b/>
              </w:rPr>
              <w:t>Commitment</w:t>
            </w:r>
          </w:p>
        </w:tc>
        <w:tc>
          <w:tcPr>
            <w:tcW w:w="5487" w:type="dxa"/>
          </w:tcPr>
          <w:p w:rsidR="00361D1F" w:rsidRDefault="00361D1F" w:rsidP="000961B7">
            <w:pPr>
              <w:pStyle w:val="TableParagraph"/>
              <w:spacing w:line="232" w:lineRule="exact"/>
              <w:ind w:left="720"/>
              <w:rPr>
                <w:b/>
              </w:rPr>
            </w:pPr>
            <w:r>
              <w:rPr>
                <w:b/>
              </w:rPr>
              <w:t>Details</w:t>
            </w:r>
          </w:p>
        </w:tc>
      </w:tr>
      <w:tr w:rsidR="00361D1F" w:rsidTr="00D4067E">
        <w:trPr>
          <w:trHeight w:val="760"/>
        </w:trPr>
        <w:tc>
          <w:tcPr>
            <w:tcW w:w="3615" w:type="dxa"/>
          </w:tcPr>
          <w:p w:rsidR="00361D1F" w:rsidRDefault="00361D1F" w:rsidP="000961B7">
            <w:pPr>
              <w:pStyle w:val="TableParagraph"/>
              <w:spacing w:before="1"/>
              <w:ind w:left="720"/>
            </w:pPr>
            <w:r>
              <w:rPr>
                <w:spacing w:val="-1"/>
              </w:rPr>
              <w:t>Commitment</w:t>
            </w:r>
            <w:r>
              <w:rPr>
                <w:spacing w:val="-10"/>
              </w:rPr>
              <w:t xml:space="preserve"> </w:t>
            </w:r>
            <w:r>
              <w:rPr>
                <w:spacing w:val="-1"/>
              </w:rPr>
              <w:t>to</w:t>
            </w:r>
            <w:r>
              <w:rPr>
                <w:spacing w:val="-10"/>
              </w:rPr>
              <w:t xml:space="preserve"> </w:t>
            </w:r>
            <w:r>
              <w:rPr>
                <w:spacing w:val="-1"/>
              </w:rPr>
              <w:t>duration</w:t>
            </w:r>
            <w:r>
              <w:rPr>
                <w:spacing w:val="-11"/>
              </w:rPr>
              <w:t xml:space="preserve"> </w:t>
            </w:r>
            <w:r>
              <w:rPr>
                <w:spacing w:val="-1"/>
              </w:rPr>
              <w:t>of</w:t>
            </w:r>
            <w:r>
              <w:rPr>
                <w:spacing w:val="-12"/>
              </w:rPr>
              <w:t xml:space="preserve"> </w:t>
            </w:r>
            <w:r>
              <w:rPr>
                <w:spacing w:val="-1"/>
              </w:rPr>
              <w:t>contract:</w:t>
            </w:r>
          </w:p>
        </w:tc>
        <w:tc>
          <w:tcPr>
            <w:tcW w:w="5487" w:type="dxa"/>
          </w:tcPr>
          <w:p w:rsidR="00361D1F" w:rsidRDefault="00361D1F" w:rsidP="000961B7">
            <w:pPr>
              <w:pStyle w:val="TableParagraph"/>
              <w:spacing w:before="1" w:line="252" w:lineRule="exact"/>
              <w:ind w:left="720"/>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361D1F" w:rsidRDefault="00361D1F" w:rsidP="000961B7">
            <w:pPr>
              <w:pStyle w:val="TableParagraph"/>
              <w:spacing w:line="252" w:lineRule="exact"/>
              <w:ind w:left="720"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r w:rsidR="00361D1F" w:rsidTr="00D4067E">
        <w:trPr>
          <w:trHeight w:val="757"/>
        </w:trPr>
        <w:tc>
          <w:tcPr>
            <w:tcW w:w="3615" w:type="dxa"/>
          </w:tcPr>
          <w:p w:rsidR="00361D1F" w:rsidRDefault="00361D1F" w:rsidP="000961B7">
            <w:pPr>
              <w:pStyle w:val="TableParagraph"/>
              <w:spacing w:line="251" w:lineRule="exact"/>
              <w:ind w:left="720"/>
            </w:pPr>
            <w:r>
              <w:rPr>
                <w:spacing w:val="-1"/>
              </w:rPr>
              <w:t>Time</w:t>
            </w:r>
            <w:r>
              <w:rPr>
                <w:spacing w:val="-11"/>
              </w:rPr>
              <w:t xml:space="preserve"> </w:t>
            </w:r>
            <w:r>
              <w:rPr>
                <w:spacing w:val="-1"/>
              </w:rPr>
              <w:t>commitment:</w:t>
            </w:r>
          </w:p>
        </w:tc>
        <w:tc>
          <w:tcPr>
            <w:tcW w:w="5487" w:type="dxa"/>
          </w:tcPr>
          <w:p w:rsidR="00361D1F" w:rsidRDefault="00361D1F" w:rsidP="000961B7">
            <w:pPr>
              <w:pStyle w:val="TableParagraph"/>
              <w:spacing w:line="251" w:lineRule="exact"/>
              <w:ind w:left="720"/>
              <w:rPr>
                <w:i/>
              </w:rPr>
            </w:pPr>
            <w:r>
              <w:rPr>
                <w:i/>
                <w:spacing w:val="-1"/>
              </w:rPr>
              <w:t>[insert</w:t>
            </w:r>
            <w:r>
              <w:rPr>
                <w:i/>
                <w:spacing w:val="-10"/>
              </w:rPr>
              <w:t xml:space="preserve"> </w:t>
            </w:r>
            <w:r>
              <w:rPr>
                <w:i/>
                <w:spacing w:val="-1"/>
              </w:rPr>
              <w:t>period</w:t>
            </w:r>
            <w:r>
              <w:rPr>
                <w:i/>
                <w:spacing w:val="-11"/>
              </w:rPr>
              <w:t xml:space="preserve"> </w:t>
            </w:r>
            <w:r>
              <w:rPr>
                <w:i/>
                <w:spacing w:val="-1"/>
              </w:rPr>
              <w:t>(start</w:t>
            </w:r>
            <w:r>
              <w:rPr>
                <w:i/>
                <w:spacing w:val="-10"/>
              </w:rPr>
              <w:t xml:space="preserve"> </w:t>
            </w:r>
            <w:r>
              <w:rPr>
                <w:i/>
              </w:rPr>
              <w:t>and</w:t>
            </w:r>
            <w:r>
              <w:rPr>
                <w:i/>
                <w:spacing w:val="-11"/>
              </w:rPr>
              <w:t xml:space="preserve"> </w:t>
            </w:r>
            <w:r>
              <w:rPr>
                <w:i/>
              </w:rPr>
              <w:t>end</w:t>
            </w:r>
            <w:r>
              <w:rPr>
                <w:i/>
                <w:spacing w:val="-14"/>
              </w:rPr>
              <w:t xml:space="preserve"> </w:t>
            </w:r>
            <w:r>
              <w:rPr>
                <w:i/>
              </w:rPr>
              <w:t>dates)</w:t>
            </w:r>
            <w:r>
              <w:rPr>
                <w:i/>
                <w:spacing w:val="-10"/>
              </w:rPr>
              <w:t xml:space="preserve"> </w:t>
            </w:r>
            <w:r>
              <w:rPr>
                <w:i/>
              </w:rPr>
              <w:t>for</w:t>
            </w:r>
            <w:r>
              <w:rPr>
                <w:i/>
                <w:spacing w:val="-10"/>
              </w:rPr>
              <w:t xml:space="preserve"> </w:t>
            </w:r>
            <w:r>
              <w:rPr>
                <w:i/>
              </w:rPr>
              <w:t>which</w:t>
            </w:r>
            <w:r>
              <w:rPr>
                <w:i/>
                <w:spacing w:val="-14"/>
              </w:rPr>
              <w:t xml:space="preserve"> </w:t>
            </w:r>
            <w:r>
              <w:rPr>
                <w:i/>
              </w:rPr>
              <w:t>this</w:t>
            </w:r>
          </w:p>
          <w:p w:rsidR="00361D1F" w:rsidRDefault="00361D1F" w:rsidP="000961B7">
            <w:pPr>
              <w:pStyle w:val="TableParagraph"/>
              <w:spacing w:line="254" w:lineRule="exact"/>
              <w:ind w:left="720" w:right="275"/>
              <w:rPr>
                <w:i/>
              </w:rPr>
            </w:pPr>
            <w:r>
              <w:rPr>
                <w:i/>
              </w:rPr>
              <w:t>Contractor’s</w:t>
            </w:r>
            <w:r>
              <w:rPr>
                <w:i/>
                <w:spacing w:val="-9"/>
              </w:rPr>
              <w:t xml:space="preserve"> </w:t>
            </w:r>
            <w:r>
              <w:rPr>
                <w:i/>
              </w:rPr>
              <w:t>Representative</w:t>
            </w:r>
            <w:r>
              <w:rPr>
                <w:i/>
                <w:spacing w:val="-8"/>
              </w:rPr>
              <w:t xml:space="preserve"> </w:t>
            </w:r>
            <w:r>
              <w:rPr>
                <w:i/>
              </w:rPr>
              <w:t>or</w:t>
            </w:r>
            <w:r>
              <w:rPr>
                <w:i/>
                <w:spacing w:val="-8"/>
              </w:rPr>
              <w:t xml:space="preserve"> </w:t>
            </w:r>
            <w:r>
              <w:rPr>
                <w:i/>
              </w:rPr>
              <w:t>Key</w:t>
            </w:r>
            <w:r>
              <w:rPr>
                <w:i/>
                <w:spacing w:val="-8"/>
              </w:rPr>
              <w:t xml:space="preserve"> </w:t>
            </w:r>
            <w:r>
              <w:rPr>
                <w:i/>
              </w:rPr>
              <w:t>Personnel</w:t>
            </w:r>
            <w:r>
              <w:rPr>
                <w:i/>
                <w:spacing w:val="-12"/>
              </w:rPr>
              <w:t xml:space="preserve"> </w:t>
            </w:r>
            <w:r>
              <w:rPr>
                <w:i/>
              </w:rPr>
              <w:t>is</w:t>
            </w:r>
            <w:r>
              <w:rPr>
                <w:i/>
                <w:spacing w:val="-12"/>
              </w:rPr>
              <w:t xml:space="preserve"> </w:t>
            </w:r>
            <w:r>
              <w:rPr>
                <w:i/>
              </w:rPr>
              <w:t>available</w:t>
            </w:r>
            <w:r>
              <w:rPr>
                <w:i/>
                <w:spacing w:val="-52"/>
              </w:rPr>
              <w:t xml:space="preserve"> </w:t>
            </w:r>
            <w:r>
              <w:rPr>
                <w:i/>
              </w:rPr>
              <w:t>to</w:t>
            </w:r>
            <w:r>
              <w:rPr>
                <w:i/>
                <w:spacing w:val="-6"/>
              </w:rPr>
              <w:t xml:space="preserve"> </w:t>
            </w:r>
            <w:r>
              <w:rPr>
                <w:i/>
              </w:rPr>
              <w:t>work</w:t>
            </w:r>
            <w:r>
              <w:rPr>
                <w:i/>
                <w:spacing w:val="-6"/>
              </w:rPr>
              <w:t xml:space="preserve"> </w:t>
            </w:r>
            <w:r>
              <w:rPr>
                <w:i/>
              </w:rPr>
              <w:t>on</w:t>
            </w:r>
            <w:r>
              <w:rPr>
                <w:i/>
                <w:spacing w:val="-5"/>
              </w:rPr>
              <w:t xml:space="preserve"> </w:t>
            </w:r>
            <w:r>
              <w:rPr>
                <w:i/>
              </w:rPr>
              <w:t>this</w:t>
            </w:r>
            <w:r>
              <w:rPr>
                <w:i/>
                <w:spacing w:val="-6"/>
              </w:rPr>
              <w:t xml:space="preserve"> </w:t>
            </w:r>
            <w:r>
              <w:rPr>
                <w:i/>
              </w:rPr>
              <w:t>contract]</w:t>
            </w:r>
          </w:p>
        </w:tc>
      </w:tr>
    </w:tbl>
    <w:p w:rsidR="00361D1F" w:rsidRDefault="00361D1F" w:rsidP="000961B7">
      <w:pPr>
        <w:pStyle w:val="BodyText"/>
        <w:ind w:left="720"/>
      </w:pPr>
    </w:p>
    <w:p w:rsidR="00361D1F" w:rsidRDefault="00361D1F" w:rsidP="000961B7">
      <w:pPr>
        <w:pStyle w:val="BodyText"/>
        <w:ind w:left="720"/>
      </w:pPr>
      <w:r>
        <w:t>I</w:t>
      </w:r>
      <w:r>
        <w:rPr>
          <w:spacing w:val="-4"/>
        </w:rPr>
        <w:t xml:space="preserve"> </w:t>
      </w:r>
      <w:r>
        <w:t>understand</w:t>
      </w:r>
      <w:r>
        <w:rPr>
          <w:spacing w:val="-3"/>
        </w:rPr>
        <w:t xml:space="preserve"> </w:t>
      </w:r>
      <w:r>
        <w:t>that any misrepresentation</w:t>
      </w:r>
      <w:r>
        <w:rPr>
          <w:spacing w:val="-1"/>
        </w:rPr>
        <w:t xml:space="preserve"> </w:t>
      </w:r>
      <w:r>
        <w:t>or</w:t>
      </w:r>
      <w:r>
        <w:rPr>
          <w:spacing w:val="-1"/>
        </w:rPr>
        <w:t xml:space="preserve"> </w:t>
      </w:r>
      <w:r>
        <w:t>omission</w:t>
      </w:r>
      <w:r>
        <w:rPr>
          <w:spacing w:val="-1"/>
        </w:rPr>
        <w:t xml:space="preserve"> </w:t>
      </w:r>
      <w:r>
        <w:t>in</w:t>
      </w:r>
      <w:r>
        <w:rPr>
          <w:spacing w:val="-6"/>
        </w:rPr>
        <w:t xml:space="preserve"> </w:t>
      </w:r>
      <w:r>
        <w:t>this</w:t>
      </w:r>
      <w:r>
        <w:rPr>
          <w:spacing w:val="-2"/>
        </w:rPr>
        <w:t xml:space="preserve"> </w:t>
      </w:r>
      <w:r>
        <w:t>Form</w:t>
      </w:r>
      <w:r>
        <w:rPr>
          <w:spacing w:val="-3"/>
        </w:rPr>
        <w:t xml:space="preserve"> </w:t>
      </w:r>
      <w:r>
        <w:t>may:</w:t>
      </w:r>
    </w:p>
    <w:p w:rsidR="00361D1F" w:rsidRDefault="00361D1F" w:rsidP="000961B7">
      <w:pPr>
        <w:pStyle w:val="BodyText"/>
        <w:spacing w:before="1"/>
        <w:ind w:left="720"/>
      </w:pPr>
    </w:p>
    <w:p w:rsidR="00361D1F" w:rsidRDefault="00361D1F" w:rsidP="000961B7">
      <w:pPr>
        <w:pStyle w:val="ListParagraph"/>
        <w:tabs>
          <w:tab w:val="left" w:pos="1421"/>
          <w:tab w:val="left" w:pos="1422"/>
        </w:tabs>
        <w:spacing w:line="252" w:lineRule="exact"/>
        <w:ind w:left="720" w:firstLine="0"/>
      </w:pPr>
      <w:r>
        <w:t>be</w:t>
      </w:r>
      <w:r>
        <w:rPr>
          <w:spacing w:val="-1"/>
        </w:rPr>
        <w:t xml:space="preserve"> </w:t>
      </w:r>
      <w:r>
        <w:t>taken</w:t>
      </w:r>
      <w:r>
        <w:rPr>
          <w:spacing w:val="-3"/>
        </w:rPr>
        <w:t xml:space="preserve"> </w:t>
      </w:r>
      <w:r>
        <w:t>into</w:t>
      </w:r>
      <w:r>
        <w:rPr>
          <w:spacing w:val="-1"/>
        </w:rPr>
        <w:t xml:space="preserve"> </w:t>
      </w:r>
      <w:r>
        <w:t>consideration</w:t>
      </w:r>
      <w:r>
        <w:rPr>
          <w:spacing w:val="-4"/>
        </w:rPr>
        <w:t xml:space="preserve"> </w:t>
      </w:r>
      <w:r>
        <w:t>during</w:t>
      </w:r>
      <w:r>
        <w:rPr>
          <w:spacing w:val="-1"/>
        </w:rPr>
        <w:t xml:space="preserve"> </w:t>
      </w:r>
      <w:r>
        <w:t>Tender</w:t>
      </w:r>
      <w:r>
        <w:rPr>
          <w:spacing w:val="-3"/>
        </w:rPr>
        <w:t xml:space="preserve"> </w:t>
      </w:r>
      <w:r>
        <w:t>evaluation;</w:t>
      </w:r>
    </w:p>
    <w:p w:rsidR="00361D1F" w:rsidRDefault="00361D1F" w:rsidP="000961B7">
      <w:pPr>
        <w:pStyle w:val="ListParagraph"/>
        <w:tabs>
          <w:tab w:val="left" w:pos="1421"/>
          <w:tab w:val="left" w:pos="1422"/>
        </w:tabs>
        <w:spacing w:line="252" w:lineRule="exact"/>
        <w:ind w:left="720" w:firstLine="0"/>
      </w:pPr>
      <w:r>
        <w:t>result</w:t>
      </w:r>
      <w:r>
        <w:rPr>
          <w:spacing w:val="-5"/>
        </w:rPr>
        <w:t xml:space="preserve"> </w:t>
      </w:r>
      <w:r>
        <w:t>in</w:t>
      </w:r>
      <w:r>
        <w:rPr>
          <w:spacing w:val="-5"/>
        </w:rPr>
        <w:t xml:space="preserve"> </w:t>
      </w:r>
      <w:r>
        <w:t>my</w:t>
      </w:r>
      <w:r>
        <w:rPr>
          <w:spacing w:val="-2"/>
        </w:rPr>
        <w:t xml:space="preserve"> </w:t>
      </w:r>
      <w:r>
        <w:t>disqualification</w:t>
      </w:r>
      <w:r>
        <w:rPr>
          <w:spacing w:val="-3"/>
        </w:rPr>
        <w:t xml:space="preserve"> </w:t>
      </w:r>
      <w:r>
        <w:t>from</w:t>
      </w:r>
      <w:r>
        <w:rPr>
          <w:spacing w:val="-1"/>
        </w:rPr>
        <w:t xml:space="preserve"> </w:t>
      </w:r>
      <w:r>
        <w:t>participating</w:t>
      </w:r>
      <w:r>
        <w:rPr>
          <w:spacing w:val="-3"/>
        </w:rPr>
        <w:t xml:space="preserve"> </w:t>
      </w:r>
      <w:r>
        <w:t>in</w:t>
      </w:r>
      <w:r>
        <w:rPr>
          <w:spacing w:val="-2"/>
        </w:rPr>
        <w:t xml:space="preserve"> </w:t>
      </w:r>
      <w:r>
        <w:t>the</w:t>
      </w:r>
      <w:r>
        <w:rPr>
          <w:spacing w:val="-4"/>
        </w:rPr>
        <w:t xml:space="preserve"> </w:t>
      </w:r>
      <w:r>
        <w:t>Tender;</w:t>
      </w:r>
    </w:p>
    <w:p w:rsidR="00361D1F" w:rsidRDefault="00361D1F" w:rsidP="000961B7">
      <w:pPr>
        <w:pStyle w:val="ListParagraph"/>
        <w:tabs>
          <w:tab w:val="left" w:pos="1421"/>
          <w:tab w:val="left" w:pos="1422"/>
        </w:tabs>
        <w:spacing w:line="252" w:lineRule="exact"/>
        <w:ind w:left="720" w:firstLine="0"/>
      </w:pPr>
      <w:r>
        <w:t>result</w:t>
      </w:r>
      <w:r>
        <w:rPr>
          <w:spacing w:val="-4"/>
        </w:rPr>
        <w:t xml:space="preserve"> </w:t>
      </w:r>
      <w:r>
        <w:t>in</w:t>
      </w:r>
      <w:r>
        <w:rPr>
          <w:spacing w:val="-5"/>
        </w:rPr>
        <w:t xml:space="preserve"> </w:t>
      </w:r>
      <w:r>
        <w:t>my</w:t>
      </w:r>
      <w:r>
        <w:rPr>
          <w:spacing w:val="-1"/>
        </w:rPr>
        <w:t xml:space="preserve"> </w:t>
      </w:r>
      <w:r>
        <w:t>dismissal</w:t>
      </w:r>
      <w:r>
        <w:rPr>
          <w:spacing w:val="-1"/>
        </w:rPr>
        <w:t xml:space="preserve"> </w:t>
      </w:r>
      <w:r>
        <w:t>from</w:t>
      </w:r>
      <w:r>
        <w:rPr>
          <w:spacing w:val="-3"/>
        </w:rPr>
        <w:t xml:space="preserve"> </w:t>
      </w:r>
      <w:r>
        <w:t>the</w:t>
      </w:r>
      <w:r>
        <w:rPr>
          <w:spacing w:val="-2"/>
        </w:rPr>
        <w:t xml:space="preserve"> </w:t>
      </w:r>
      <w:r>
        <w:t>contract.</w:t>
      </w:r>
    </w:p>
    <w:p w:rsidR="00361D1F" w:rsidRDefault="00361D1F" w:rsidP="000961B7">
      <w:pPr>
        <w:pStyle w:val="BodyText"/>
        <w:ind w:left="720"/>
        <w:rPr>
          <w:sz w:val="24"/>
        </w:rPr>
      </w:pPr>
    </w:p>
    <w:p w:rsidR="00361D1F" w:rsidRDefault="00361D1F" w:rsidP="000961B7">
      <w:pPr>
        <w:pStyle w:val="BodyText"/>
        <w:spacing w:before="1"/>
        <w:ind w:left="720"/>
        <w:rPr>
          <w:sz w:val="20"/>
        </w:rPr>
      </w:pPr>
    </w:p>
    <w:p w:rsidR="00361D1F" w:rsidRDefault="00361D1F" w:rsidP="000961B7">
      <w:pPr>
        <w:pStyle w:val="BodyText"/>
        <w:spacing w:before="1"/>
        <w:ind w:left="720"/>
      </w:pPr>
      <w:r>
        <w:t>Name</w:t>
      </w:r>
      <w:r>
        <w:rPr>
          <w:spacing w:val="-3"/>
        </w:rPr>
        <w:t xml:space="preserve"> </w:t>
      </w:r>
      <w:r>
        <w:t>of</w:t>
      </w:r>
      <w:r>
        <w:rPr>
          <w:spacing w:val="-1"/>
        </w:rPr>
        <w:t xml:space="preserve"> </w:t>
      </w:r>
      <w:r>
        <w:t>Contractor’s</w:t>
      </w:r>
      <w:r>
        <w:rPr>
          <w:spacing w:val="-2"/>
        </w:rPr>
        <w:t xml:space="preserve"> </w:t>
      </w:r>
      <w:r>
        <w:t>Representative</w:t>
      </w:r>
      <w:r>
        <w:rPr>
          <w:spacing w:val="-4"/>
        </w:rPr>
        <w:t xml:space="preserve"> </w:t>
      </w:r>
      <w:r>
        <w:t>or</w:t>
      </w:r>
      <w:r>
        <w:rPr>
          <w:spacing w:val="-2"/>
        </w:rPr>
        <w:t xml:space="preserve"> </w:t>
      </w:r>
      <w:r>
        <w:t>Key</w:t>
      </w:r>
      <w:r>
        <w:rPr>
          <w:spacing w:val="-1"/>
        </w:rPr>
        <w:t xml:space="preserve"> </w:t>
      </w:r>
      <w:r>
        <w:t>Personnel:</w:t>
      </w:r>
      <w:r>
        <w:rPr>
          <w:spacing w:val="-4"/>
        </w:rPr>
        <w:t xml:space="preserve"> </w:t>
      </w:r>
      <w:r>
        <w:t>[</w:t>
      </w:r>
      <w:r>
        <w:rPr>
          <w:i/>
        </w:rPr>
        <w:t>insert</w:t>
      </w:r>
      <w:r>
        <w:rPr>
          <w:i/>
          <w:spacing w:val="-1"/>
        </w:rPr>
        <w:t xml:space="preserve"> </w:t>
      </w:r>
      <w:r>
        <w:rPr>
          <w:i/>
        </w:rPr>
        <w:t>name</w:t>
      </w:r>
      <w:r>
        <w:t>]</w:t>
      </w:r>
    </w:p>
    <w:p w:rsidR="00361D1F" w:rsidRDefault="00361D1F" w:rsidP="000961B7">
      <w:pPr>
        <w:pStyle w:val="BodyText"/>
        <w:spacing w:before="9"/>
        <w:ind w:left="720"/>
        <w:rPr>
          <w:sz w:val="21"/>
        </w:rPr>
      </w:pPr>
    </w:p>
    <w:p w:rsidR="00361D1F" w:rsidRDefault="00361D1F" w:rsidP="000961B7">
      <w:pPr>
        <w:pStyle w:val="BodyText"/>
        <w:tabs>
          <w:tab w:val="left" w:pos="8089"/>
        </w:tabs>
        <w:ind w:left="720"/>
      </w:pPr>
      <w:r>
        <w:t>Signature:</w:t>
      </w:r>
      <w:r>
        <w:rPr>
          <w:spacing w:val="1"/>
        </w:rPr>
        <w:t xml:space="preserve"> </w:t>
      </w:r>
      <w:r>
        <w:rPr>
          <w:u w:val="single"/>
        </w:rPr>
        <w:t xml:space="preserve"> </w:t>
      </w:r>
      <w:r>
        <w:rPr>
          <w:u w:val="single"/>
        </w:rPr>
        <w:tab/>
      </w:r>
    </w:p>
    <w:p w:rsidR="00361D1F" w:rsidRDefault="00361D1F" w:rsidP="000961B7">
      <w:pPr>
        <w:pStyle w:val="BodyText"/>
        <w:spacing w:before="1"/>
        <w:ind w:left="720"/>
        <w:rPr>
          <w:sz w:val="14"/>
        </w:rPr>
      </w:pPr>
    </w:p>
    <w:p w:rsidR="00361D1F" w:rsidRDefault="00361D1F" w:rsidP="000961B7">
      <w:pPr>
        <w:pStyle w:val="BodyText"/>
        <w:tabs>
          <w:tab w:val="left" w:pos="8081"/>
        </w:tabs>
        <w:spacing w:before="92"/>
        <w:ind w:left="720"/>
      </w:pPr>
      <w:r>
        <w:t>Date:</w:t>
      </w:r>
      <w:r>
        <w:rPr>
          <w:spacing w:val="-2"/>
        </w:rPr>
        <w:t xml:space="preserve"> </w:t>
      </w:r>
      <w:r>
        <w:t>(day</w:t>
      </w:r>
      <w:r>
        <w:rPr>
          <w:spacing w:val="-2"/>
        </w:rPr>
        <w:t xml:space="preserve"> </w:t>
      </w:r>
      <w:r>
        <w:t>month</w:t>
      </w:r>
      <w:r>
        <w:rPr>
          <w:spacing w:val="-3"/>
        </w:rPr>
        <w:t xml:space="preserve"> </w:t>
      </w:r>
      <w:r>
        <w:t>year):</w:t>
      </w:r>
      <w:r>
        <w:rPr>
          <w:spacing w:val="1"/>
        </w:rPr>
        <w:t xml:space="preserve"> </w:t>
      </w:r>
      <w:r>
        <w:rPr>
          <w:u w:val="single"/>
        </w:rPr>
        <w:t xml:space="preserve"> </w:t>
      </w:r>
      <w:r>
        <w:rPr>
          <w:u w:val="single"/>
        </w:rPr>
        <w:tab/>
      </w:r>
    </w:p>
    <w:p w:rsidR="00361D1F" w:rsidRDefault="00361D1F" w:rsidP="000961B7">
      <w:pPr>
        <w:pStyle w:val="BodyText"/>
        <w:ind w:left="720"/>
        <w:rPr>
          <w:sz w:val="14"/>
        </w:rPr>
      </w:pPr>
    </w:p>
    <w:p w:rsidR="00361D1F" w:rsidRDefault="00361D1F" w:rsidP="000961B7">
      <w:pPr>
        <w:pStyle w:val="BodyText"/>
        <w:spacing w:before="92"/>
        <w:ind w:left="720"/>
      </w:pPr>
      <w:r>
        <w:t>Countersignature</w:t>
      </w:r>
      <w:r>
        <w:rPr>
          <w:spacing w:val="-2"/>
        </w:rPr>
        <w:t xml:space="preserve"> </w:t>
      </w:r>
      <w:r>
        <w:t>of</w:t>
      </w:r>
      <w:r>
        <w:rPr>
          <w:spacing w:val="-4"/>
        </w:rPr>
        <w:t xml:space="preserve"> </w:t>
      </w:r>
      <w:r>
        <w:t>authorized</w:t>
      </w:r>
      <w:r>
        <w:rPr>
          <w:spacing w:val="-2"/>
        </w:rPr>
        <w:t xml:space="preserve"> </w:t>
      </w:r>
      <w:r>
        <w:t>representative</w:t>
      </w:r>
      <w:r>
        <w:rPr>
          <w:spacing w:val="-2"/>
        </w:rPr>
        <w:t xml:space="preserve"> </w:t>
      </w:r>
      <w:r>
        <w:t>of</w:t>
      </w:r>
      <w:r>
        <w:rPr>
          <w:spacing w:val="-3"/>
        </w:rPr>
        <w:t xml:space="preserve"> </w:t>
      </w:r>
      <w:r>
        <w:t>the</w:t>
      </w:r>
      <w:r>
        <w:rPr>
          <w:spacing w:val="-2"/>
        </w:rPr>
        <w:t xml:space="preserve"> </w:t>
      </w:r>
      <w:r>
        <w:t>Tenderer:</w:t>
      </w:r>
    </w:p>
    <w:p w:rsidR="00361D1F" w:rsidRDefault="00361D1F" w:rsidP="000961B7">
      <w:pPr>
        <w:pStyle w:val="BodyText"/>
        <w:spacing w:before="1"/>
        <w:ind w:left="720"/>
      </w:pPr>
    </w:p>
    <w:p w:rsidR="00361D1F" w:rsidRDefault="00361D1F" w:rsidP="000961B7">
      <w:pPr>
        <w:pStyle w:val="BodyText"/>
        <w:tabs>
          <w:tab w:val="left" w:pos="7874"/>
        </w:tabs>
        <w:ind w:left="720"/>
      </w:pPr>
      <w:r>
        <w:t>Signature:</w:t>
      </w:r>
      <w:r>
        <w:rPr>
          <w:spacing w:val="1"/>
        </w:rPr>
        <w:t xml:space="preserve"> </w:t>
      </w:r>
      <w:r>
        <w:rPr>
          <w:u w:val="single"/>
        </w:rPr>
        <w:t xml:space="preserve"> </w:t>
      </w:r>
      <w:r>
        <w:rPr>
          <w:u w:val="single"/>
        </w:rPr>
        <w:tab/>
      </w:r>
    </w:p>
    <w:p w:rsidR="00361D1F" w:rsidRDefault="00361D1F" w:rsidP="000961B7">
      <w:pPr>
        <w:pStyle w:val="BodyText"/>
        <w:spacing w:before="1"/>
        <w:ind w:left="720"/>
        <w:rPr>
          <w:sz w:val="14"/>
        </w:rPr>
      </w:pPr>
    </w:p>
    <w:p w:rsidR="00361D1F" w:rsidRDefault="00361D1F" w:rsidP="000961B7">
      <w:pPr>
        <w:pStyle w:val="BodyText"/>
        <w:tabs>
          <w:tab w:val="left" w:pos="7973"/>
        </w:tabs>
        <w:spacing w:before="91"/>
        <w:ind w:left="720"/>
      </w:pPr>
      <w:r>
        <w:t>Date:</w:t>
      </w:r>
      <w:r>
        <w:rPr>
          <w:spacing w:val="-2"/>
        </w:rPr>
        <w:t xml:space="preserve"> </w:t>
      </w:r>
      <w:r>
        <w:t>(day</w:t>
      </w:r>
      <w:r>
        <w:rPr>
          <w:spacing w:val="-1"/>
        </w:rPr>
        <w:t xml:space="preserve"> </w:t>
      </w:r>
      <w:r>
        <w:t>month</w:t>
      </w:r>
      <w:r>
        <w:rPr>
          <w:spacing w:val="-4"/>
        </w:rPr>
        <w:t xml:space="preserve"> </w:t>
      </w:r>
      <w:r>
        <w:t>year):</w:t>
      </w:r>
      <w:r>
        <w:rPr>
          <w:spacing w:val="1"/>
        </w:rPr>
        <w:t xml:space="preserve"> </w:t>
      </w:r>
      <w:r>
        <w:rPr>
          <w:u w:val="single"/>
        </w:rPr>
        <w:t xml:space="preserve"> </w:t>
      </w:r>
      <w:r>
        <w:rPr>
          <w:u w:val="single"/>
        </w:rPr>
        <w:tab/>
      </w:r>
    </w:p>
    <w:p w:rsidR="00361D1F" w:rsidRDefault="00361D1F" w:rsidP="000961B7">
      <w:pPr>
        <w:ind w:left="720"/>
        <w:sectPr w:rsidR="00361D1F">
          <w:footerReference w:type="default" r:id="rId72"/>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8"/>
        </w:rPr>
      </w:pPr>
    </w:p>
    <w:p w:rsidR="00361D1F" w:rsidRDefault="00361D1F" w:rsidP="000961B7">
      <w:pPr>
        <w:pStyle w:val="ListParagraph"/>
        <w:tabs>
          <w:tab w:val="left" w:pos="1373"/>
          <w:tab w:val="left" w:pos="1374"/>
        </w:tabs>
        <w:spacing w:before="89"/>
        <w:ind w:left="720" w:firstLine="0"/>
        <w:rPr>
          <w:b/>
          <w:color w:val="221F1F"/>
          <w:sz w:val="28"/>
        </w:rPr>
      </w:pPr>
      <w:r>
        <w:rPr>
          <w:noProof/>
          <w:lang w:val="en-GB" w:eastAsia="en-GB"/>
        </w:rPr>
        <mc:AlternateContent>
          <mc:Choice Requires="wps">
            <w:drawing>
              <wp:anchor distT="0" distB="0" distL="114300" distR="114300" simplePos="0" relativeHeight="251701248" behindDoc="0" locked="0" layoutInCell="1" allowOverlap="1" wp14:anchorId="581649C8" wp14:editId="6A1968F4">
                <wp:simplePos x="0" y="0"/>
                <wp:positionH relativeFrom="page">
                  <wp:posOffset>0</wp:posOffset>
                </wp:positionH>
                <wp:positionV relativeFrom="paragraph">
                  <wp:posOffset>-646430</wp:posOffset>
                </wp:positionV>
                <wp:extent cx="7560310" cy="234315"/>
                <wp:effectExtent l="0" t="0" r="0" b="0"/>
                <wp:wrapNone/>
                <wp:docPr id="6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703D7F" id="Rectangle 295" o:spid="_x0000_s1026" style="position:absolute;margin-left:0;margin-top:-50.9pt;width:595.3pt;height:18.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D9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" fillcolor="#011f5e" stroked="f">
                <w10:wrap anchorx="page"/>
              </v:rect>
            </w:pict>
          </mc:Fallback>
        </mc:AlternateContent>
      </w:r>
      <w:r>
        <w:rPr>
          <w:b/>
          <w:color w:val="221F1F"/>
          <w:sz w:val="28"/>
        </w:rPr>
        <w:t>TENDERERS</w:t>
      </w:r>
      <w:r>
        <w:rPr>
          <w:b/>
          <w:color w:val="221F1F"/>
          <w:spacing w:val="-6"/>
          <w:sz w:val="28"/>
        </w:rPr>
        <w:t xml:space="preserve"> </w:t>
      </w:r>
      <w:r>
        <w:rPr>
          <w:b/>
          <w:color w:val="221F1F"/>
          <w:sz w:val="28"/>
        </w:rPr>
        <w:t>QUALIFICATION</w:t>
      </w:r>
      <w:r>
        <w:rPr>
          <w:b/>
          <w:color w:val="221F1F"/>
          <w:spacing w:val="-3"/>
          <w:sz w:val="28"/>
        </w:rPr>
        <w:t xml:space="preserve"> </w:t>
      </w:r>
      <w:r>
        <w:rPr>
          <w:b/>
          <w:color w:val="221F1F"/>
          <w:sz w:val="28"/>
        </w:rPr>
        <w:t>WITHOUT</w:t>
      </w:r>
      <w:r>
        <w:rPr>
          <w:b/>
          <w:color w:val="221F1F"/>
          <w:spacing w:val="-8"/>
          <w:sz w:val="28"/>
        </w:rPr>
        <w:t xml:space="preserve"> </w:t>
      </w:r>
      <w:r>
        <w:rPr>
          <w:b/>
          <w:color w:val="221F1F"/>
          <w:sz w:val="28"/>
        </w:rPr>
        <w:t>PREQUALIFICATION</w:t>
      </w:r>
    </w:p>
    <w:p w:rsidR="00361D1F" w:rsidRDefault="00361D1F" w:rsidP="000961B7">
      <w:pPr>
        <w:pStyle w:val="BodyText"/>
        <w:spacing w:before="241" w:line="230" w:lineRule="auto"/>
        <w:ind w:left="720" w:right="853"/>
      </w:pPr>
      <w:r>
        <w:rPr>
          <w:color w:val="221F1F"/>
        </w:rPr>
        <w:t>To establish its qualiﬁcations to perform the contract in accordance with Section III, Evaluation and Qualiﬁcation</w:t>
      </w:r>
      <w:r>
        <w:rPr>
          <w:color w:val="221F1F"/>
          <w:spacing w:val="1"/>
        </w:rPr>
        <w:t xml:space="preserve"> </w:t>
      </w:r>
      <w:r>
        <w:rPr>
          <w:color w:val="221F1F"/>
        </w:rPr>
        <w:t>Criteria the Tenderer shall provide the information requested in the corresponding Information Sheets included</w:t>
      </w:r>
      <w:r>
        <w:rPr>
          <w:color w:val="221F1F"/>
          <w:spacing w:val="1"/>
        </w:rPr>
        <w:t xml:space="preserve"> </w:t>
      </w:r>
      <w:r>
        <w:rPr>
          <w:color w:val="221F1F"/>
        </w:rPr>
        <w:t>hereunder.</w:t>
      </w:r>
    </w:p>
    <w:p w:rsidR="00361D1F" w:rsidRDefault="00361D1F" w:rsidP="000961B7">
      <w:pPr>
        <w:pStyle w:val="BodyText"/>
        <w:ind w:left="720"/>
        <w:rPr>
          <w:sz w:val="29"/>
        </w:rPr>
      </w:pPr>
    </w:p>
    <w:p w:rsidR="00361D1F" w:rsidRDefault="00361D1F" w:rsidP="000961B7">
      <w:pPr>
        <w:pStyle w:val="ListParagraph"/>
        <w:numPr>
          <w:ilvl w:val="1"/>
          <w:numId w:val="0"/>
        </w:numPr>
        <w:tabs>
          <w:tab w:val="left" w:pos="1373"/>
          <w:tab w:val="left" w:pos="1374"/>
        </w:tabs>
        <w:spacing w:before="1" w:line="463" w:lineRule="auto"/>
        <w:ind w:left="720" w:right="8427"/>
        <w:jc w:val="left"/>
        <w:rPr>
          <w:b/>
          <w:color w:val="221F1F"/>
        </w:rPr>
      </w:pPr>
      <w:r>
        <w:rPr>
          <w:b/>
          <w:color w:val="221F1F"/>
        </w:rPr>
        <w:t>FORM ELI -1.1</w:t>
      </w:r>
      <w:r>
        <w:rPr>
          <w:b/>
          <w:color w:val="221F1F"/>
          <w:spacing w:val="1"/>
        </w:rPr>
        <w:t xml:space="preserve"> </w:t>
      </w:r>
      <w:r>
        <w:rPr>
          <w:b/>
          <w:color w:val="221F1F"/>
          <w:spacing w:val="-2"/>
        </w:rPr>
        <w:t>Tenderer</w:t>
      </w:r>
      <w:r>
        <w:rPr>
          <w:b/>
          <w:color w:val="221F1F"/>
          <w:spacing w:val="-10"/>
        </w:rPr>
        <w:t xml:space="preserve"> </w:t>
      </w:r>
      <w:r>
        <w:rPr>
          <w:b/>
          <w:color w:val="221F1F"/>
          <w:spacing w:val="-1"/>
        </w:rPr>
        <w:t>Information Form</w:t>
      </w:r>
    </w:p>
    <w:p w:rsidR="00361D1F" w:rsidRDefault="00361D1F" w:rsidP="000961B7">
      <w:pPr>
        <w:pStyle w:val="BodyText"/>
        <w:tabs>
          <w:tab w:val="left" w:pos="6584"/>
          <w:tab w:val="left" w:pos="6665"/>
        </w:tabs>
        <w:spacing w:line="463" w:lineRule="auto"/>
        <w:ind w:left="720" w:right="5243"/>
      </w:pPr>
      <w:r>
        <w:rPr>
          <w:color w:val="221F1F"/>
        </w:rPr>
        <w:t>Date:</w:t>
      </w:r>
      <w:r>
        <w:rPr>
          <w:color w:val="221F1F"/>
          <w:u w:val="single" w:color="211E1F"/>
        </w:rPr>
        <w:tab/>
      </w:r>
      <w:r>
        <w:rPr>
          <w:color w:val="221F1F"/>
          <w:u w:val="single" w:color="211E1F"/>
        </w:rPr>
        <w:tab/>
      </w:r>
      <w:r>
        <w:rPr>
          <w:color w:val="221F1F"/>
        </w:rPr>
        <w:t xml:space="preserve"> ITT</w:t>
      </w:r>
      <w:r>
        <w:rPr>
          <w:color w:val="221F1F"/>
          <w:spacing w:val="-3"/>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r>
        <w:rPr>
          <w:color w:val="221F1F"/>
          <w:u w:val="single" w:color="211E1F"/>
        </w:rPr>
        <w:tab/>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280"/>
      </w:tblGrid>
      <w:tr w:rsidR="00361D1F" w:rsidTr="00D4067E">
        <w:trPr>
          <w:trHeight w:val="254"/>
        </w:trPr>
        <w:tc>
          <w:tcPr>
            <w:tcW w:w="9280" w:type="dxa"/>
          </w:tcPr>
          <w:p w:rsidR="00361D1F" w:rsidRDefault="00361D1F" w:rsidP="000961B7">
            <w:pPr>
              <w:pStyle w:val="TableParagraph"/>
              <w:spacing w:line="234" w:lineRule="exact"/>
              <w:ind w:left="720"/>
            </w:pPr>
            <w:r>
              <w:rPr>
                <w:spacing w:val="-1"/>
              </w:rPr>
              <w:t>Tenderer's</w:t>
            </w:r>
            <w:r>
              <w:rPr>
                <w:spacing w:val="-12"/>
              </w:rPr>
              <w:t xml:space="preserve"> </w:t>
            </w:r>
            <w:r>
              <w:t>name</w:t>
            </w:r>
          </w:p>
        </w:tc>
      </w:tr>
      <w:tr w:rsidR="00361D1F" w:rsidTr="00D4067E">
        <w:trPr>
          <w:trHeight w:val="251"/>
        </w:trPr>
        <w:tc>
          <w:tcPr>
            <w:tcW w:w="9280" w:type="dxa"/>
          </w:tcPr>
          <w:p w:rsidR="00361D1F" w:rsidRDefault="00361D1F" w:rsidP="000961B7">
            <w:pPr>
              <w:pStyle w:val="TableParagraph"/>
              <w:spacing w:line="232" w:lineRule="exact"/>
              <w:ind w:left="720"/>
            </w:pPr>
            <w:r>
              <w:rPr>
                <w:spacing w:val="-5"/>
              </w:rPr>
              <w:t>In case</w:t>
            </w:r>
            <w:r>
              <w:rPr>
                <w:spacing w:val="-4"/>
              </w:rPr>
              <w:t xml:space="preserve"> </w:t>
            </w:r>
            <w:r>
              <w:rPr>
                <w:spacing w:val="-5"/>
              </w:rPr>
              <w:t>of</w:t>
            </w:r>
            <w:r>
              <w:rPr>
                <w:spacing w:val="-4"/>
              </w:rPr>
              <w:t xml:space="preserve"> Joint Venture</w:t>
            </w:r>
            <w:r>
              <w:rPr>
                <w:spacing w:val="-7"/>
              </w:rPr>
              <w:t xml:space="preserve"> </w:t>
            </w:r>
            <w:r>
              <w:rPr>
                <w:spacing w:val="-4"/>
              </w:rPr>
              <w:t>(JV),</w:t>
            </w:r>
            <w:r>
              <w:rPr>
                <w:spacing w:val="-5"/>
              </w:rPr>
              <w:t xml:space="preserve"> </w:t>
            </w:r>
            <w:r>
              <w:rPr>
                <w:spacing w:val="-4"/>
              </w:rPr>
              <w:t>name</w:t>
            </w:r>
            <w:r>
              <w:rPr>
                <w:spacing w:val="-21"/>
              </w:rPr>
              <w:t xml:space="preserve"> </w:t>
            </w:r>
            <w:r>
              <w:rPr>
                <w:spacing w:val="-4"/>
              </w:rPr>
              <w:t>of</w:t>
            </w:r>
            <w:r>
              <w:rPr>
                <w:spacing w:val="-19"/>
              </w:rPr>
              <w:t xml:space="preserve"> </w:t>
            </w:r>
            <w:r>
              <w:rPr>
                <w:spacing w:val="-4"/>
              </w:rPr>
              <w:t>each</w:t>
            </w:r>
            <w:r>
              <w:rPr>
                <w:spacing w:val="-22"/>
              </w:rPr>
              <w:t xml:space="preserve"> </w:t>
            </w:r>
            <w:r>
              <w:rPr>
                <w:spacing w:val="-4"/>
              </w:rPr>
              <w:t>member:</w:t>
            </w:r>
          </w:p>
        </w:tc>
      </w:tr>
      <w:tr w:rsidR="00361D1F" w:rsidTr="00D4067E">
        <w:trPr>
          <w:trHeight w:val="506"/>
        </w:trPr>
        <w:tc>
          <w:tcPr>
            <w:tcW w:w="9280" w:type="dxa"/>
          </w:tcPr>
          <w:p w:rsidR="00361D1F" w:rsidRDefault="00361D1F" w:rsidP="000961B7">
            <w:pPr>
              <w:pStyle w:val="TableParagraph"/>
              <w:spacing w:line="249" w:lineRule="exact"/>
              <w:ind w:left="720"/>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country</w:t>
            </w:r>
            <w:r>
              <w:rPr>
                <w:spacing w:val="-17"/>
              </w:rPr>
              <w:t xml:space="preserve"> </w:t>
            </w:r>
            <w:r>
              <w:rPr>
                <w:spacing w:val="-7"/>
              </w:rPr>
              <w:t>of</w:t>
            </w:r>
            <w:r>
              <w:rPr>
                <w:spacing w:val="-19"/>
              </w:rPr>
              <w:t xml:space="preserve"> </w:t>
            </w:r>
            <w:r>
              <w:rPr>
                <w:spacing w:val="-7"/>
              </w:rPr>
              <w:t>registration:</w:t>
            </w:r>
          </w:p>
          <w:p w:rsidR="00361D1F" w:rsidRDefault="00361D1F" w:rsidP="000961B7">
            <w:pPr>
              <w:pStyle w:val="TableParagraph"/>
              <w:spacing w:before="1" w:line="236" w:lineRule="exact"/>
              <w:ind w:left="720"/>
              <w:rPr>
                <w:i/>
              </w:rPr>
            </w:pPr>
            <w:r>
              <w:rPr>
                <w:i/>
              </w:rPr>
              <w:t>[indicate</w:t>
            </w:r>
            <w:r>
              <w:rPr>
                <w:i/>
                <w:spacing w:val="46"/>
              </w:rPr>
              <w:t xml:space="preserve"> </w:t>
            </w:r>
            <w:r>
              <w:rPr>
                <w:i/>
              </w:rPr>
              <w:t>country</w:t>
            </w:r>
            <w:r>
              <w:rPr>
                <w:i/>
                <w:spacing w:val="46"/>
              </w:rPr>
              <w:t xml:space="preserve"> </w:t>
            </w:r>
            <w:r>
              <w:rPr>
                <w:i/>
              </w:rPr>
              <w:t>of</w:t>
            </w:r>
            <w:r>
              <w:rPr>
                <w:i/>
                <w:spacing w:val="46"/>
              </w:rPr>
              <w:t xml:space="preserve"> </w:t>
            </w:r>
            <w:r>
              <w:rPr>
                <w:i/>
              </w:rPr>
              <w:t>Constitution]</w:t>
            </w:r>
          </w:p>
        </w:tc>
      </w:tr>
      <w:tr w:rsidR="00361D1F" w:rsidTr="00D4067E">
        <w:trPr>
          <w:trHeight w:val="506"/>
        </w:trPr>
        <w:tc>
          <w:tcPr>
            <w:tcW w:w="9280" w:type="dxa"/>
          </w:tcPr>
          <w:p w:rsidR="00361D1F" w:rsidRDefault="00361D1F" w:rsidP="000961B7">
            <w:pPr>
              <w:pStyle w:val="TableParagraph"/>
              <w:spacing w:line="249" w:lineRule="exact"/>
              <w:ind w:left="720"/>
            </w:pPr>
            <w:r>
              <w:rPr>
                <w:spacing w:val="-8"/>
              </w:rPr>
              <w:t>Tenderer's</w:t>
            </w:r>
            <w:r>
              <w:rPr>
                <w:spacing w:val="-17"/>
              </w:rPr>
              <w:t xml:space="preserve"> </w:t>
            </w:r>
            <w:r>
              <w:rPr>
                <w:spacing w:val="-7"/>
              </w:rPr>
              <w:t>actual</w:t>
            </w:r>
            <w:r>
              <w:rPr>
                <w:spacing w:val="-16"/>
              </w:rPr>
              <w:t xml:space="preserve"> </w:t>
            </w:r>
            <w:r>
              <w:rPr>
                <w:spacing w:val="-7"/>
              </w:rPr>
              <w:t>or</w:t>
            </w:r>
            <w:r>
              <w:rPr>
                <w:spacing w:val="-16"/>
              </w:rPr>
              <w:t xml:space="preserve"> </w:t>
            </w:r>
            <w:r>
              <w:rPr>
                <w:spacing w:val="-7"/>
              </w:rPr>
              <w:t>intended</w:t>
            </w:r>
            <w:r>
              <w:rPr>
                <w:spacing w:val="-17"/>
              </w:rPr>
              <w:t xml:space="preserve"> </w:t>
            </w:r>
            <w:r>
              <w:rPr>
                <w:spacing w:val="-7"/>
              </w:rPr>
              <w:t>year</w:t>
            </w:r>
            <w:r>
              <w:rPr>
                <w:spacing w:val="-14"/>
              </w:rPr>
              <w:t xml:space="preserve"> </w:t>
            </w:r>
            <w:r>
              <w:rPr>
                <w:spacing w:val="-7"/>
              </w:rPr>
              <w:t>of</w:t>
            </w:r>
            <w:r>
              <w:rPr>
                <w:spacing w:val="-19"/>
              </w:rPr>
              <w:t xml:space="preserve"> </w:t>
            </w:r>
            <w:r>
              <w:rPr>
                <w:spacing w:val="-7"/>
              </w:rPr>
              <w:t>incorporation:</w:t>
            </w:r>
          </w:p>
        </w:tc>
      </w:tr>
      <w:tr w:rsidR="00361D1F" w:rsidTr="00D4067E">
        <w:trPr>
          <w:trHeight w:val="506"/>
        </w:trPr>
        <w:tc>
          <w:tcPr>
            <w:tcW w:w="9280" w:type="dxa"/>
          </w:tcPr>
          <w:p w:rsidR="00361D1F" w:rsidRDefault="00361D1F" w:rsidP="000961B7">
            <w:pPr>
              <w:pStyle w:val="TableParagraph"/>
              <w:spacing w:line="249" w:lineRule="exact"/>
              <w:ind w:left="720"/>
            </w:pPr>
            <w:r>
              <w:rPr>
                <w:spacing w:val="-2"/>
              </w:rPr>
              <w:t>Tenderer's</w:t>
            </w:r>
            <w:r>
              <w:rPr>
                <w:spacing w:val="-10"/>
              </w:rPr>
              <w:t xml:space="preserve"> </w:t>
            </w:r>
            <w:r>
              <w:rPr>
                <w:spacing w:val="-1"/>
              </w:rPr>
              <w:t>legal</w:t>
            </w:r>
            <w:r>
              <w:rPr>
                <w:spacing w:val="-9"/>
              </w:rPr>
              <w:t xml:space="preserve"> </w:t>
            </w:r>
            <w:r>
              <w:rPr>
                <w:spacing w:val="-1"/>
              </w:rPr>
              <w:t>address</w:t>
            </w:r>
            <w:r>
              <w:rPr>
                <w:spacing w:val="-9"/>
              </w:rPr>
              <w:t xml:space="preserve"> </w:t>
            </w:r>
            <w:r>
              <w:rPr>
                <w:spacing w:val="-1"/>
              </w:rPr>
              <w:t>[in</w:t>
            </w:r>
            <w:r>
              <w:rPr>
                <w:spacing w:val="-12"/>
              </w:rPr>
              <w:t xml:space="preserve"> </w:t>
            </w:r>
            <w:r>
              <w:rPr>
                <w:spacing w:val="-1"/>
              </w:rPr>
              <w:t>country</w:t>
            </w:r>
            <w:r>
              <w:rPr>
                <w:spacing w:val="-10"/>
              </w:rPr>
              <w:t xml:space="preserve"> </w:t>
            </w:r>
            <w:r>
              <w:rPr>
                <w:spacing w:val="-1"/>
              </w:rPr>
              <w:t>of</w:t>
            </w:r>
            <w:r>
              <w:rPr>
                <w:spacing w:val="-8"/>
              </w:rPr>
              <w:t xml:space="preserve"> </w:t>
            </w:r>
            <w:r>
              <w:rPr>
                <w:spacing w:val="-1"/>
              </w:rPr>
              <w:t>registration]:</w:t>
            </w:r>
          </w:p>
        </w:tc>
      </w:tr>
      <w:tr w:rsidR="00361D1F" w:rsidTr="00D4067E">
        <w:trPr>
          <w:trHeight w:val="1259"/>
        </w:trPr>
        <w:tc>
          <w:tcPr>
            <w:tcW w:w="9280" w:type="dxa"/>
            <w:tcBorders>
              <w:bottom w:val="single" w:sz="6" w:space="0" w:color="000000"/>
            </w:tcBorders>
          </w:tcPr>
          <w:p w:rsidR="00361D1F" w:rsidRDefault="00361D1F" w:rsidP="000961B7">
            <w:pPr>
              <w:pStyle w:val="TableParagraph"/>
              <w:tabs>
                <w:tab w:val="left" w:pos="4676"/>
                <w:tab w:val="left" w:pos="4750"/>
              </w:tabs>
              <w:ind w:left="720" w:right="4487"/>
            </w:pPr>
            <w:r>
              <w:t>Tenderer's authorized representative information</w:t>
            </w:r>
            <w:r>
              <w:rPr>
                <w:spacing w:val="1"/>
              </w:rPr>
              <w:t xml:space="preserve"> </w:t>
            </w:r>
            <w:r>
              <w:t>Name:</w:t>
            </w:r>
            <w:r>
              <w:rPr>
                <w:u w:val="single"/>
              </w:rPr>
              <w:tab/>
            </w:r>
            <w:r>
              <w:rPr>
                <w:u w:val="single"/>
              </w:rPr>
              <w:tab/>
            </w:r>
            <w:r>
              <w:t xml:space="preserve"> Address:</w:t>
            </w:r>
            <w:r>
              <w:rPr>
                <w:u w:val="single"/>
              </w:rPr>
              <w:tab/>
            </w:r>
            <w:r>
              <w:rPr>
                <w:u w:val="single"/>
              </w:rPr>
              <w:tab/>
            </w:r>
            <w:r>
              <w:t xml:space="preserve"> </w:t>
            </w:r>
            <w:r>
              <w:rPr>
                <w:spacing w:val="-2"/>
              </w:rPr>
              <w:t>Telephone/Fax</w:t>
            </w:r>
            <w:r>
              <w:rPr>
                <w:spacing w:val="-5"/>
              </w:rPr>
              <w:t xml:space="preserve"> </w:t>
            </w:r>
            <w:r>
              <w:rPr>
                <w:spacing w:val="-2"/>
              </w:rPr>
              <w:t>numbers:</w:t>
            </w:r>
            <w:r>
              <w:rPr>
                <w:spacing w:val="-3"/>
              </w:rPr>
              <w:t xml:space="preserve"> </w:t>
            </w:r>
            <w:r>
              <w:rPr>
                <w:u w:val="single"/>
              </w:rPr>
              <w:t xml:space="preserve"> </w:t>
            </w:r>
            <w:r>
              <w:rPr>
                <w:u w:val="single"/>
              </w:rPr>
              <w:tab/>
            </w:r>
            <w:r>
              <w:rPr>
                <w:u w:val="single"/>
              </w:rPr>
              <w:tab/>
            </w:r>
            <w:r>
              <w:rPr>
                <w:w w:val="32"/>
                <w:u w:val="single"/>
              </w:rPr>
              <w:t xml:space="preserve"> </w:t>
            </w:r>
          </w:p>
          <w:p w:rsidR="00361D1F" w:rsidRDefault="00361D1F" w:rsidP="000961B7">
            <w:pPr>
              <w:pStyle w:val="TableParagraph"/>
              <w:spacing w:line="231" w:lineRule="exact"/>
              <w:ind w:left="720"/>
            </w:pPr>
            <w:r>
              <w:rPr>
                <w:spacing w:val="-6"/>
              </w:rPr>
              <w:t>E-mail</w:t>
            </w:r>
            <w:r>
              <w:rPr>
                <w:spacing w:val="-13"/>
              </w:rPr>
              <w:t xml:space="preserve"> </w:t>
            </w:r>
            <w:r>
              <w:rPr>
                <w:spacing w:val="-6"/>
              </w:rPr>
              <w:t>address:</w:t>
            </w:r>
          </w:p>
        </w:tc>
      </w:tr>
      <w:tr w:rsidR="00361D1F" w:rsidTr="00D4067E">
        <w:trPr>
          <w:trHeight w:val="2558"/>
        </w:trPr>
        <w:tc>
          <w:tcPr>
            <w:tcW w:w="9280" w:type="dxa"/>
            <w:tcBorders>
              <w:top w:val="single" w:sz="6" w:space="0" w:color="000000"/>
            </w:tcBorders>
          </w:tcPr>
          <w:p w:rsidR="00361D1F" w:rsidRDefault="00361D1F" w:rsidP="000961B7">
            <w:pPr>
              <w:pStyle w:val="TableParagraph"/>
              <w:spacing w:line="244" w:lineRule="exact"/>
              <w:ind w:left="720"/>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361D1F" w:rsidRDefault="00361D1F" w:rsidP="000961B7">
            <w:pPr>
              <w:pStyle w:val="TableParagraph"/>
              <w:tabs>
                <w:tab w:val="left" w:pos="720"/>
                <w:tab w:val="left" w:pos="721"/>
              </w:tabs>
              <w:spacing w:before="1"/>
              <w:ind w:left="720" w:right="902"/>
            </w:pPr>
            <w:r>
              <w:rPr>
                <w:spacing w:val="-2"/>
              </w:rPr>
              <w:t>Articles</w:t>
            </w:r>
            <w:r>
              <w:rPr>
                <w:spacing w:val="-11"/>
              </w:rPr>
              <w:t xml:space="preserve"> </w:t>
            </w:r>
            <w:r>
              <w:rPr>
                <w:spacing w:val="-2"/>
              </w:rPr>
              <w:t>of</w:t>
            </w:r>
            <w:r>
              <w:rPr>
                <w:spacing w:val="-10"/>
              </w:rPr>
              <w:t xml:space="preserve"> </w:t>
            </w:r>
            <w:r>
              <w:rPr>
                <w:spacing w:val="-2"/>
              </w:rPr>
              <w:t>Incorporation</w:t>
            </w:r>
            <w:r>
              <w:rPr>
                <w:spacing w:val="-10"/>
              </w:rPr>
              <w:t xml:space="preserve"> </w:t>
            </w:r>
            <w:r>
              <w:rPr>
                <w:spacing w:val="-1"/>
              </w:rPr>
              <w:t>(or</w:t>
            </w:r>
            <w:r>
              <w:rPr>
                <w:spacing w:val="-13"/>
              </w:rPr>
              <w:t xml:space="preserve"> </w:t>
            </w:r>
            <w:r>
              <w:rPr>
                <w:spacing w:val="-1"/>
              </w:rPr>
              <w:t>equivalent</w:t>
            </w:r>
            <w:r>
              <w:rPr>
                <w:spacing w:val="-9"/>
              </w:rPr>
              <w:t xml:space="preserve"> </w:t>
            </w:r>
            <w:r>
              <w:rPr>
                <w:spacing w:val="-1"/>
              </w:rPr>
              <w:t>documents</w:t>
            </w:r>
            <w:r>
              <w:rPr>
                <w:spacing w:val="-11"/>
              </w:rPr>
              <w:t xml:space="preserve"> </w:t>
            </w:r>
            <w:r>
              <w:rPr>
                <w:spacing w:val="-1"/>
              </w:rPr>
              <w:t>of</w:t>
            </w:r>
            <w:r>
              <w:rPr>
                <w:spacing w:val="-9"/>
              </w:rPr>
              <w:t xml:space="preserve"> </w:t>
            </w:r>
            <w:r>
              <w:rPr>
                <w:spacing w:val="-1"/>
              </w:rPr>
              <w:t>constitution</w:t>
            </w:r>
            <w:r>
              <w:rPr>
                <w:spacing w:val="-11"/>
              </w:rPr>
              <w:t xml:space="preserve"> </w:t>
            </w:r>
            <w:r>
              <w:rPr>
                <w:spacing w:val="-1"/>
              </w:rPr>
              <w:t>or</w:t>
            </w:r>
            <w:r>
              <w:rPr>
                <w:spacing w:val="-10"/>
              </w:rPr>
              <w:t xml:space="preserve"> </w:t>
            </w:r>
            <w:r>
              <w:rPr>
                <w:spacing w:val="-1"/>
              </w:rPr>
              <w:t>association),</w:t>
            </w:r>
            <w:r>
              <w:rPr>
                <w:spacing w:val="-10"/>
              </w:rPr>
              <w:t xml:space="preserve"> </w:t>
            </w:r>
            <w:r>
              <w:rPr>
                <w:spacing w:val="-1"/>
              </w:rPr>
              <w:t>and/or</w:t>
            </w:r>
            <w:r>
              <w:rPr>
                <w:spacing w:val="-52"/>
              </w:rPr>
              <w:t xml:space="preserve"> </w:t>
            </w:r>
            <w:r>
              <w:rPr>
                <w:spacing w:val="-6"/>
              </w:rPr>
              <w:t>documents</w:t>
            </w:r>
            <w:r>
              <w:rPr>
                <w:spacing w:val="-5"/>
              </w:rPr>
              <w:t xml:space="preserve"> of</w:t>
            </w:r>
            <w:r>
              <w:rPr>
                <w:spacing w:val="-4"/>
              </w:rPr>
              <w:t xml:space="preserve"> </w:t>
            </w:r>
            <w:r>
              <w:rPr>
                <w:spacing w:val="-5"/>
              </w:rPr>
              <w:t>registration of</w:t>
            </w:r>
            <w:r>
              <w:rPr>
                <w:spacing w:val="-6"/>
              </w:rPr>
              <w:t xml:space="preserve"> </w:t>
            </w:r>
            <w:r>
              <w:rPr>
                <w:spacing w:val="-5"/>
              </w:rPr>
              <w:t>the</w:t>
            </w:r>
            <w:r>
              <w:rPr>
                <w:spacing w:val="-17"/>
              </w:rPr>
              <w:t xml:space="preserve"> </w:t>
            </w:r>
            <w:r>
              <w:rPr>
                <w:spacing w:val="-5"/>
              </w:rPr>
              <w:t>legal</w:t>
            </w:r>
            <w:r>
              <w:rPr>
                <w:spacing w:val="-16"/>
              </w:rPr>
              <w:t xml:space="preserve"> </w:t>
            </w:r>
            <w:r>
              <w:rPr>
                <w:spacing w:val="-5"/>
              </w:rPr>
              <w:t>entity</w:t>
            </w:r>
            <w:r>
              <w:rPr>
                <w:spacing w:val="-17"/>
              </w:rPr>
              <w:t xml:space="preserve"> </w:t>
            </w:r>
            <w:r>
              <w:rPr>
                <w:spacing w:val="-5"/>
              </w:rPr>
              <w:t>named</w:t>
            </w:r>
            <w:r>
              <w:rPr>
                <w:spacing w:val="-17"/>
              </w:rPr>
              <w:t xml:space="preserve"> </w:t>
            </w:r>
            <w:r>
              <w:rPr>
                <w:spacing w:val="-5"/>
              </w:rPr>
              <w:t>above,</w:t>
            </w:r>
            <w:r>
              <w:rPr>
                <w:spacing w:val="-17"/>
              </w:rPr>
              <w:t xml:space="preserve"> </w:t>
            </w:r>
            <w:r>
              <w:rPr>
                <w:spacing w:val="-5"/>
              </w:rPr>
              <w:t>in</w:t>
            </w:r>
            <w:r>
              <w:rPr>
                <w:spacing w:val="-17"/>
              </w:rPr>
              <w:t xml:space="preserve"> </w:t>
            </w:r>
            <w:r>
              <w:rPr>
                <w:spacing w:val="-5"/>
              </w:rPr>
              <w:t>accordance</w:t>
            </w:r>
            <w:r>
              <w:rPr>
                <w:spacing w:val="-14"/>
              </w:rPr>
              <w:t xml:space="preserve"> </w:t>
            </w:r>
            <w:r>
              <w:rPr>
                <w:spacing w:val="-5"/>
              </w:rPr>
              <w:t>with</w:t>
            </w:r>
            <w:r>
              <w:rPr>
                <w:spacing w:val="-15"/>
              </w:rPr>
              <w:t xml:space="preserve"> </w:t>
            </w:r>
            <w:r>
              <w:rPr>
                <w:spacing w:val="-5"/>
              </w:rPr>
              <w:t>ITT</w:t>
            </w:r>
            <w:r>
              <w:rPr>
                <w:spacing w:val="-13"/>
              </w:rPr>
              <w:t xml:space="preserve"> </w:t>
            </w:r>
            <w:r>
              <w:rPr>
                <w:spacing w:val="-5"/>
              </w:rPr>
              <w:t>3.6</w:t>
            </w:r>
          </w:p>
          <w:p w:rsidR="00361D1F" w:rsidRDefault="00361D1F" w:rsidP="000961B7">
            <w:pPr>
              <w:pStyle w:val="TableParagraph"/>
              <w:tabs>
                <w:tab w:val="left" w:pos="720"/>
                <w:tab w:val="left" w:pos="721"/>
              </w:tabs>
              <w:spacing w:line="251" w:lineRule="exact"/>
              <w:ind w:left="720"/>
            </w:pPr>
            <w:r>
              <w:t>In</w:t>
            </w:r>
            <w:r>
              <w:rPr>
                <w:spacing w:val="-12"/>
              </w:rPr>
              <w:t xml:space="preserve"> </w:t>
            </w:r>
            <w:r>
              <w:t>case</w:t>
            </w:r>
            <w:r>
              <w:rPr>
                <w:spacing w:val="-11"/>
              </w:rPr>
              <w:t xml:space="preserve"> </w:t>
            </w:r>
            <w:r>
              <w:t>of</w:t>
            </w:r>
            <w:r>
              <w:rPr>
                <w:spacing w:val="-10"/>
              </w:rPr>
              <w:t xml:space="preserve"> </w:t>
            </w:r>
            <w:r>
              <w:t>JV,</w:t>
            </w:r>
            <w:r>
              <w:rPr>
                <w:spacing w:val="-11"/>
              </w:rPr>
              <w:t xml:space="preserve"> </w:t>
            </w:r>
            <w:r>
              <w:t>letter</w:t>
            </w:r>
            <w:r>
              <w:rPr>
                <w:spacing w:val="-10"/>
              </w:rPr>
              <w:t xml:space="preserve"> </w:t>
            </w:r>
            <w:r>
              <w:t>of</w:t>
            </w:r>
            <w:r>
              <w:rPr>
                <w:spacing w:val="-13"/>
              </w:rPr>
              <w:t xml:space="preserve"> </w:t>
            </w:r>
            <w:r>
              <w:t>intent</w:t>
            </w:r>
            <w:r>
              <w:rPr>
                <w:spacing w:val="-12"/>
              </w:rPr>
              <w:t xml:space="preserve"> </w:t>
            </w:r>
            <w:r>
              <w:t>to</w:t>
            </w:r>
            <w:r>
              <w:rPr>
                <w:spacing w:val="-11"/>
              </w:rPr>
              <w:t xml:space="preserve"> </w:t>
            </w:r>
            <w:r>
              <w:t>form</w:t>
            </w:r>
            <w:r>
              <w:rPr>
                <w:spacing w:val="-10"/>
              </w:rPr>
              <w:t xml:space="preserve"> </w:t>
            </w:r>
            <w:r>
              <w:t>JV</w:t>
            </w:r>
            <w:r>
              <w:rPr>
                <w:spacing w:val="-12"/>
              </w:rPr>
              <w:t xml:space="preserve"> </w:t>
            </w:r>
            <w:r>
              <w:t>or</w:t>
            </w:r>
            <w:r>
              <w:rPr>
                <w:spacing w:val="-10"/>
              </w:rPr>
              <w:t xml:space="preserve"> </w:t>
            </w:r>
            <w:r>
              <w:t>JV</w:t>
            </w:r>
            <w:r>
              <w:rPr>
                <w:spacing w:val="-12"/>
              </w:rPr>
              <w:t xml:space="preserve"> </w:t>
            </w:r>
            <w:r>
              <w:t>agreement,</w:t>
            </w:r>
            <w:r>
              <w:rPr>
                <w:spacing w:val="-11"/>
              </w:rPr>
              <w:t xml:space="preserve"> </w:t>
            </w:r>
            <w:r>
              <w:t>in</w:t>
            </w:r>
            <w:r>
              <w:rPr>
                <w:spacing w:val="-12"/>
              </w:rPr>
              <w:t xml:space="preserve"> </w:t>
            </w:r>
            <w:r>
              <w:t>accordance</w:t>
            </w:r>
            <w:r>
              <w:rPr>
                <w:spacing w:val="-11"/>
              </w:rPr>
              <w:t xml:space="preserve"> </w:t>
            </w:r>
            <w:r>
              <w:t>with</w:t>
            </w:r>
            <w:r>
              <w:rPr>
                <w:spacing w:val="-11"/>
              </w:rPr>
              <w:t xml:space="preserve"> </w:t>
            </w:r>
            <w:r>
              <w:t>ITT</w:t>
            </w:r>
            <w:r>
              <w:rPr>
                <w:spacing w:val="-10"/>
              </w:rPr>
              <w:t xml:space="preserve"> </w:t>
            </w:r>
            <w:r>
              <w:t>3.5</w:t>
            </w:r>
          </w:p>
          <w:p w:rsidR="00361D1F" w:rsidRDefault="00361D1F" w:rsidP="000961B7">
            <w:pPr>
              <w:pStyle w:val="TableParagraph"/>
              <w:tabs>
                <w:tab w:val="left" w:pos="198"/>
              </w:tabs>
              <w:spacing w:before="2"/>
              <w:ind w:left="720"/>
            </w:pPr>
            <w:r>
              <w:rPr>
                <w:spacing w:val="-1"/>
              </w:rPr>
              <w:t>In</w:t>
            </w:r>
            <w:r>
              <w:rPr>
                <w:spacing w:val="-13"/>
              </w:rPr>
              <w:t xml:space="preserve"> </w:t>
            </w:r>
            <w:r>
              <w:rPr>
                <w:spacing w:val="-1"/>
              </w:rPr>
              <w:t>case</w:t>
            </w:r>
            <w:r>
              <w:rPr>
                <w:spacing w:val="-13"/>
              </w:rPr>
              <w:t xml:space="preserve"> </w:t>
            </w:r>
            <w:r>
              <w:rPr>
                <w:spacing w:val="-1"/>
              </w:rPr>
              <w:t>of</w:t>
            </w:r>
            <w:r>
              <w:rPr>
                <w:spacing w:val="-11"/>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3"/>
              </w:rPr>
              <w:t xml:space="preserve"> </w:t>
            </w:r>
            <w:r>
              <w:rPr>
                <w:spacing w:val="-1"/>
              </w:rPr>
              <w:t>in</w:t>
            </w:r>
            <w:r>
              <w:rPr>
                <w:spacing w:val="-12"/>
              </w:rPr>
              <w:t xml:space="preserve"> </w:t>
            </w:r>
            <w:r>
              <w:rPr>
                <w:spacing w:val="-1"/>
              </w:rPr>
              <w:t>accordance</w:t>
            </w:r>
            <w:r>
              <w:rPr>
                <w:spacing w:val="-13"/>
              </w:rPr>
              <w:t xml:space="preserve"> </w:t>
            </w:r>
            <w:r>
              <w:rPr>
                <w:spacing w:val="-1"/>
              </w:rPr>
              <w:t>with</w:t>
            </w:r>
            <w:r>
              <w:rPr>
                <w:spacing w:val="-12"/>
              </w:rPr>
              <w:t xml:space="preserve"> </w:t>
            </w:r>
            <w:r>
              <w:rPr>
                <w:spacing w:val="-1"/>
              </w:rPr>
              <w:t>ITT</w:t>
            </w:r>
            <w:r>
              <w:rPr>
                <w:spacing w:val="-12"/>
              </w:rPr>
              <w:t xml:space="preserve"> </w:t>
            </w:r>
            <w:r>
              <w:t>3.8,</w:t>
            </w:r>
            <w:r>
              <w:rPr>
                <w:spacing w:val="-13"/>
              </w:rPr>
              <w:t xml:space="preserve"> </w:t>
            </w:r>
            <w:r>
              <w:t>documents</w:t>
            </w:r>
            <w:r>
              <w:rPr>
                <w:spacing w:val="-12"/>
              </w:rPr>
              <w:t xml:space="preserve"> </w:t>
            </w:r>
            <w:r>
              <w:t>establishing:</w:t>
            </w:r>
          </w:p>
          <w:p w:rsidR="00361D1F" w:rsidRDefault="00361D1F" w:rsidP="000961B7">
            <w:pPr>
              <w:pStyle w:val="TableParagraph"/>
              <w:tabs>
                <w:tab w:val="left" w:pos="720"/>
                <w:tab w:val="left" w:pos="721"/>
              </w:tabs>
              <w:spacing w:line="269" w:lineRule="exact"/>
              <w:ind w:left="720"/>
            </w:pPr>
            <w:r>
              <w:rPr>
                <w:spacing w:val="-1"/>
              </w:rPr>
              <w:t>Legal</w:t>
            </w:r>
            <w:r>
              <w:rPr>
                <w:spacing w:val="-12"/>
              </w:rPr>
              <w:t xml:space="preserve"> </w:t>
            </w:r>
            <w:r>
              <w:rPr>
                <w:spacing w:val="-1"/>
              </w:rPr>
              <w:t>and</w:t>
            </w:r>
            <w:r>
              <w:rPr>
                <w:spacing w:val="-12"/>
              </w:rPr>
              <w:t xml:space="preserve"> </w:t>
            </w:r>
            <w:r>
              <w:rPr>
                <w:spacing w:val="-1"/>
              </w:rPr>
              <w:t>financial</w:t>
            </w:r>
            <w:r>
              <w:rPr>
                <w:spacing w:val="-11"/>
              </w:rPr>
              <w:t xml:space="preserve"> </w:t>
            </w:r>
            <w:r>
              <w:t>autonomy</w:t>
            </w:r>
          </w:p>
          <w:p w:rsidR="00361D1F" w:rsidRDefault="00361D1F" w:rsidP="000961B7">
            <w:pPr>
              <w:pStyle w:val="TableParagraph"/>
              <w:tabs>
                <w:tab w:val="left" w:pos="720"/>
                <w:tab w:val="left" w:pos="721"/>
              </w:tabs>
              <w:spacing w:line="268" w:lineRule="exact"/>
              <w:ind w:left="720"/>
            </w:pPr>
            <w:r>
              <w:rPr>
                <w:spacing w:val="-1"/>
              </w:rPr>
              <w:t>Operation</w:t>
            </w:r>
            <w:r>
              <w:rPr>
                <w:spacing w:val="-12"/>
              </w:rPr>
              <w:t xml:space="preserve"> </w:t>
            </w:r>
            <w:r>
              <w:rPr>
                <w:spacing w:val="-1"/>
              </w:rPr>
              <w:t>under</w:t>
            </w:r>
            <w:r>
              <w:rPr>
                <w:spacing w:val="-11"/>
              </w:rPr>
              <w:t xml:space="preserve"> </w:t>
            </w:r>
            <w:r>
              <w:rPr>
                <w:spacing w:val="-1"/>
              </w:rPr>
              <w:t>commercial</w:t>
            </w:r>
            <w:r>
              <w:rPr>
                <w:spacing w:val="-10"/>
              </w:rPr>
              <w:t xml:space="preserve"> </w:t>
            </w:r>
            <w:r>
              <w:t>law</w:t>
            </w:r>
          </w:p>
          <w:p w:rsidR="00361D1F" w:rsidRDefault="00361D1F" w:rsidP="000961B7">
            <w:pPr>
              <w:pStyle w:val="TableParagraph"/>
              <w:numPr>
                <w:ilvl w:val="1"/>
                <w:numId w:val="0"/>
              </w:numPr>
              <w:tabs>
                <w:tab w:val="left" w:pos="720"/>
                <w:tab w:val="left" w:pos="721"/>
              </w:tabs>
              <w:spacing w:line="252" w:lineRule="exact"/>
              <w:ind w:left="720"/>
            </w:pPr>
            <w:r>
              <w:rPr>
                <w:spacing w:val="-1"/>
              </w:rPr>
              <w:t>Establishing</w:t>
            </w:r>
            <w:r>
              <w:rPr>
                <w:spacing w:val="-13"/>
              </w:rPr>
              <w:t xml:space="preserve"> </w:t>
            </w:r>
            <w:r>
              <w:rPr>
                <w:spacing w:val="-1"/>
              </w:rPr>
              <w:t>that</w:t>
            </w:r>
            <w:r>
              <w:rPr>
                <w:spacing w:val="-12"/>
              </w:rPr>
              <w:t xml:space="preserve"> </w:t>
            </w:r>
            <w:r>
              <w:rPr>
                <w:spacing w:val="-1"/>
              </w:rPr>
              <w:t>the</w:t>
            </w:r>
            <w:r>
              <w:rPr>
                <w:spacing w:val="-12"/>
              </w:rPr>
              <w:t xml:space="preserve"> </w:t>
            </w:r>
            <w:r>
              <w:rPr>
                <w:spacing w:val="-1"/>
              </w:rPr>
              <w:t>Tenderer</w:t>
            </w:r>
            <w:r>
              <w:rPr>
                <w:spacing w:val="-12"/>
              </w:rPr>
              <w:t xml:space="preserve"> </w:t>
            </w:r>
            <w:r>
              <w:rPr>
                <w:spacing w:val="-1"/>
              </w:rPr>
              <w:t>is</w:t>
            </w:r>
            <w:r>
              <w:rPr>
                <w:spacing w:val="-12"/>
              </w:rPr>
              <w:t xml:space="preserve"> </w:t>
            </w:r>
            <w:r>
              <w:rPr>
                <w:spacing w:val="-1"/>
              </w:rPr>
              <w:t>not</w:t>
            </w:r>
            <w:r>
              <w:rPr>
                <w:spacing w:val="-12"/>
              </w:rPr>
              <w:t xml:space="preserve"> </w:t>
            </w:r>
            <w:r>
              <w:t>under</w:t>
            </w:r>
            <w:r>
              <w:rPr>
                <w:spacing w:val="-12"/>
              </w:rPr>
              <w:t xml:space="preserve"> </w:t>
            </w:r>
            <w:r>
              <w:t>the</w:t>
            </w:r>
            <w:r>
              <w:rPr>
                <w:spacing w:val="-12"/>
              </w:rPr>
              <w:t xml:space="preserve"> </w:t>
            </w:r>
            <w:r>
              <w:t>supervision</w:t>
            </w:r>
            <w:r>
              <w:rPr>
                <w:spacing w:val="-13"/>
              </w:rPr>
              <w:t xml:space="preserve"> </w:t>
            </w:r>
            <w:r>
              <w:t>of</w:t>
            </w:r>
            <w:r>
              <w:rPr>
                <w:spacing w:val="-12"/>
              </w:rPr>
              <w:t xml:space="preserve"> </w:t>
            </w:r>
            <w:r>
              <w:t>the</w:t>
            </w:r>
            <w:r>
              <w:rPr>
                <w:spacing w:val="-12"/>
              </w:rPr>
              <w:t xml:space="preserve"> </w:t>
            </w:r>
            <w:r>
              <w:t>Procuring</w:t>
            </w:r>
            <w:r>
              <w:rPr>
                <w:spacing w:val="-13"/>
              </w:rPr>
              <w:t xml:space="preserve"> </w:t>
            </w:r>
            <w:r>
              <w:t>Entity</w:t>
            </w:r>
          </w:p>
          <w:p w:rsidR="00361D1F" w:rsidRDefault="00361D1F" w:rsidP="000961B7">
            <w:pPr>
              <w:pStyle w:val="TableParagraph"/>
              <w:ind w:left="720"/>
            </w:pPr>
          </w:p>
          <w:p w:rsidR="00361D1F" w:rsidRDefault="00361D1F" w:rsidP="000961B7">
            <w:pPr>
              <w:pStyle w:val="TableParagraph"/>
              <w:numPr>
                <w:ilvl w:val="1"/>
                <w:numId w:val="0"/>
              </w:numPr>
              <w:tabs>
                <w:tab w:val="left" w:pos="720"/>
                <w:tab w:val="left" w:pos="721"/>
              </w:tabs>
              <w:spacing w:line="239" w:lineRule="exact"/>
              <w:ind w:left="720"/>
            </w:pPr>
            <w:r>
              <w:rPr>
                <w:spacing w:val="-1"/>
              </w:rPr>
              <w:t>Included</w:t>
            </w:r>
            <w:r>
              <w:rPr>
                <w:spacing w:val="-11"/>
              </w:rPr>
              <w:t xml:space="preserve"> </w:t>
            </w:r>
            <w:r>
              <w:rPr>
                <w:spacing w:val="-1"/>
              </w:rPr>
              <w:t>are</w:t>
            </w:r>
            <w:r>
              <w:rPr>
                <w:spacing w:val="-11"/>
              </w:rPr>
              <w:t xml:space="preserve"> </w:t>
            </w:r>
            <w:r>
              <w:rPr>
                <w:spacing w:val="-1"/>
              </w:rPr>
              <w:t>the</w:t>
            </w:r>
            <w:r>
              <w:rPr>
                <w:spacing w:val="-11"/>
              </w:rPr>
              <w:t xml:space="preserve"> </w:t>
            </w:r>
            <w:r>
              <w:rPr>
                <w:spacing w:val="-1"/>
              </w:rPr>
              <w:t>organizational</w:t>
            </w:r>
            <w:r>
              <w:rPr>
                <w:spacing w:val="-10"/>
              </w:rPr>
              <w:t xml:space="preserve"> </w:t>
            </w:r>
            <w:r>
              <w:rPr>
                <w:spacing w:val="-1"/>
              </w:rPr>
              <w:t>chart</w:t>
            </w:r>
            <w:r>
              <w:rPr>
                <w:spacing w:val="-9"/>
              </w:rPr>
              <w:t xml:space="preserve"> </w:t>
            </w:r>
            <w:r>
              <w:t>and</w:t>
            </w:r>
            <w:r>
              <w:rPr>
                <w:spacing w:val="-11"/>
              </w:rPr>
              <w:t xml:space="preserve"> </w:t>
            </w:r>
            <w:r>
              <w:t>a</w:t>
            </w:r>
            <w:r>
              <w:rPr>
                <w:spacing w:val="-13"/>
              </w:rPr>
              <w:t xml:space="preserve"> </w:t>
            </w:r>
            <w:r>
              <w:t>list</w:t>
            </w:r>
            <w:r>
              <w:rPr>
                <w:spacing w:val="-10"/>
              </w:rPr>
              <w:t xml:space="preserve"> </w:t>
            </w:r>
            <w:r>
              <w:t>of</w:t>
            </w:r>
            <w:r>
              <w:rPr>
                <w:spacing w:val="-10"/>
              </w:rPr>
              <w:t xml:space="preserve"> </w:t>
            </w:r>
            <w:r>
              <w:t>Board</w:t>
            </w:r>
            <w:r>
              <w:rPr>
                <w:spacing w:val="-13"/>
              </w:rPr>
              <w:t xml:space="preserve"> </w:t>
            </w:r>
            <w:r>
              <w:t>of</w:t>
            </w:r>
            <w:r>
              <w:rPr>
                <w:spacing w:val="-10"/>
              </w:rPr>
              <w:t xml:space="preserve"> </w:t>
            </w:r>
            <w:r>
              <w:t>Directors</w:t>
            </w:r>
          </w:p>
        </w:tc>
      </w:tr>
    </w:tbl>
    <w:p w:rsidR="00361D1F" w:rsidRDefault="00361D1F" w:rsidP="000961B7">
      <w:pPr>
        <w:spacing w:line="239" w:lineRule="exact"/>
        <w:ind w:left="720"/>
        <w:sectPr w:rsidR="00361D1F">
          <w:footerReference w:type="default" r:id="rId73"/>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spacing w:before="4"/>
        <w:ind w:left="720"/>
        <w:rPr>
          <w:sz w:val="23"/>
        </w:rPr>
      </w:pPr>
    </w:p>
    <w:p w:rsidR="00361D1F" w:rsidRDefault="00361D1F" w:rsidP="000961B7">
      <w:pPr>
        <w:pStyle w:val="ListParagraph"/>
        <w:numPr>
          <w:ilvl w:val="1"/>
          <w:numId w:val="0"/>
        </w:numPr>
        <w:tabs>
          <w:tab w:val="left" w:pos="1373"/>
          <w:tab w:val="left" w:pos="1374"/>
        </w:tabs>
        <w:spacing w:before="90"/>
        <w:ind w:left="720"/>
        <w:jc w:val="left"/>
        <w:rPr>
          <w:b/>
          <w:color w:val="221F1F"/>
          <w:sz w:val="24"/>
        </w:rPr>
      </w:pPr>
      <w:r>
        <w:rPr>
          <w:noProof/>
          <w:lang w:val="en-GB" w:eastAsia="en-GB"/>
        </w:rPr>
        <mc:AlternateContent>
          <mc:Choice Requires="wps">
            <w:drawing>
              <wp:anchor distT="0" distB="0" distL="114300" distR="114300" simplePos="0" relativeHeight="251702272" behindDoc="0" locked="0" layoutInCell="1" allowOverlap="1" wp14:anchorId="6BDC36AC" wp14:editId="7A2A631C">
                <wp:simplePos x="0" y="0"/>
                <wp:positionH relativeFrom="page">
                  <wp:posOffset>0</wp:posOffset>
                </wp:positionH>
                <wp:positionV relativeFrom="paragraph">
                  <wp:posOffset>-317500</wp:posOffset>
                </wp:positionV>
                <wp:extent cx="7560310" cy="234315"/>
                <wp:effectExtent l="0" t="0" r="0" b="0"/>
                <wp:wrapNone/>
                <wp:docPr id="66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6D2A73" id="Rectangle 294" o:spid="_x0000_s1026" style="position:absolute;margin-left:0;margin-top:-25pt;width:595.3pt;height:18.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ELI -1.2</w:t>
      </w:r>
    </w:p>
    <w:p w:rsidR="00361D1F" w:rsidRDefault="00361D1F" w:rsidP="000961B7">
      <w:pPr>
        <w:pStyle w:val="BodyText"/>
        <w:ind w:left="720"/>
        <w:rPr>
          <w:b/>
          <w:sz w:val="26"/>
        </w:rPr>
      </w:pPr>
    </w:p>
    <w:p w:rsidR="00361D1F" w:rsidRDefault="00361D1F" w:rsidP="000961B7">
      <w:pPr>
        <w:spacing w:before="207" w:line="251" w:lineRule="exact"/>
        <w:ind w:left="720"/>
        <w:rPr>
          <w:b/>
        </w:rPr>
      </w:pPr>
      <w:r>
        <w:rPr>
          <w:b/>
          <w:color w:val="221F1F"/>
        </w:rPr>
        <w:t>Tenderer's</w:t>
      </w:r>
      <w:r>
        <w:rPr>
          <w:b/>
          <w:color w:val="221F1F"/>
          <w:spacing w:val="-3"/>
        </w:rPr>
        <w:t xml:space="preserve"> </w:t>
      </w:r>
      <w:r>
        <w:rPr>
          <w:b/>
          <w:color w:val="221F1F"/>
        </w:rPr>
        <w:t>JV</w:t>
      </w:r>
      <w:r>
        <w:rPr>
          <w:b/>
          <w:color w:val="221F1F"/>
          <w:spacing w:val="-3"/>
        </w:rPr>
        <w:t xml:space="preserve"> </w:t>
      </w:r>
      <w:r>
        <w:rPr>
          <w:b/>
          <w:color w:val="221F1F"/>
        </w:rPr>
        <w:t>Information</w:t>
      </w:r>
      <w:r>
        <w:rPr>
          <w:b/>
          <w:color w:val="221F1F"/>
          <w:spacing w:val="-1"/>
        </w:rPr>
        <w:t xml:space="preserve"> </w:t>
      </w:r>
      <w:r>
        <w:rPr>
          <w:b/>
          <w:color w:val="221F1F"/>
        </w:rPr>
        <w:t>Form</w:t>
      </w:r>
    </w:p>
    <w:p w:rsidR="00361D1F" w:rsidRDefault="00361D1F" w:rsidP="000961B7">
      <w:pPr>
        <w:spacing w:line="251" w:lineRule="exact"/>
        <w:ind w:left="720"/>
        <w:rPr>
          <w:b/>
        </w:rPr>
      </w:pPr>
      <w:r>
        <w:rPr>
          <w:b/>
          <w:color w:val="221F1F"/>
        </w:rPr>
        <w:t>(to</w:t>
      </w:r>
      <w:r>
        <w:rPr>
          <w:b/>
          <w:color w:val="221F1F"/>
          <w:spacing w:val="-1"/>
        </w:rPr>
        <w:t xml:space="preserve"> </w:t>
      </w:r>
      <w:r>
        <w:rPr>
          <w:b/>
          <w:color w:val="221F1F"/>
        </w:rPr>
        <w:t>be completed</w:t>
      </w:r>
      <w:r>
        <w:rPr>
          <w:b/>
          <w:color w:val="221F1F"/>
          <w:spacing w:val="-3"/>
        </w:rPr>
        <w:t xml:space="preserve"> </w:t>
      </w:r>
      <w:r>
        <w:rPr>
          <w:b/>
          <w:color w:val="221F1F"/>
        </w:rPr>
        <w:t>for</w:t>
      </w:r>
      <w:r>
        <w:rPr>
          <w:b/>
          <w:color w:val="221F1F"/>
          <w:spacing w:val="-3"/>
        </w:rPr>
        <w:t xml:space="preserve"> </w:t>
      </w:r>
      <w:r>
        <w:rPr>
          <w:b/>
          <w:color w:val="221F1F"/>
        </w:rPr>
        <w:t>each</w:t>
      </w:r>
      <w:r>
        <w:rPr>
          <w:b/>
          <w:color w:val="221F1F"/>
          <w:spacing w:val="-3"/>
        </w:rPr>
        <w:t xml:space="preserve"> </w:t>
      </w:r>
      <w:r>
        <w:rPr>
          <w:b/>
          <w:color w:val="221F1F"/>
        </w:rPr>
        <w:t>member of</w:t>
      </w:r>
      <w:r>
        <w:rPr>
          <w:b/>
          <w:color w:val="221F1F"/>
          <w:spacing w:val="-1"/>
        </w:rPr>
        <w:t xml:space="preserve"> </w:t>
      </w:r>
      <w:r>
        <w:rPr>
          <w:b/>
          <w:color w:val="221F1F"/>
        </w:rPr>
        <w:t>Tenderer's</w:t>
      </w:r>
      <w:r>
        <w:rPr>
          <w:b/>
          <w:color w:val="221F1F"/>
          <w:spacing w:val="-2"/>
        </w:rPr>
        <w:t xml:space="preserve"> </w:t>
      </w:r>
      <w:r>
        <w:rPr>
          <w:b/>
          <w:color w:val="221F1F"/>
        </w:rPr>
        <w:t>JV)</w:t>
      </w:r>
    </w:p>
    <w:p w:rsidR="00361D1F" w:rsidRDefault="00361D1F" w:rsidP="000961B7">
      <w:pPr>
        <w:pStyle w:val="BodyText"/>
        <w:spacing w:before="4"/>
        <w:ind w:left="720"/>
        <w:rPr>
          <w:b/>
          <w:sz w:val="20"/>
        </w:rPr>
      </w:pPr>
    </w:p>
    <w:p w:rsidR="00361D1F" w:rsidRDefault="00361D1F" w:rsidP="000961B7">
      <w:pPr>
        <w:pStyle w:val="BodyText"/>
        <w:tabs>
          <w:tab w:val="left" w:pos="6581"/>
        </w:tabs>
        <w:ind w:left="720"/>
      </w:pPr>
      <w:r>
        <w:rPr>
          <w:color w:val="221F1F"/>
        </w:rPr>
        <w:t>Date:</w:t>
      </w:r>
      <w:r>
        <w:rPr>
          <w:color w:val="221F1F"/>
          <w:u w:val="single" w:color="211E1F"/>
        </w:rPr>
        <w:t xml:space="preserve"> </w:t>
      </w:r>
      <w:r>
        <w:rPr>
          <w:color w:val="221F1F"/>
          <w:u w:val="single" w:color="211E1F"/>
        </w:rPr>
        <w:tab/>
      </w:r>
    </w:p>
    <w:p w:rsidR="00361D1F" w:rsidRDefault="00361D1F" w:rsidP="000961B7">
      <w:pPr>
        <w:pStyle w:val="BodyText"/>
        <w:spacing w:before="7"/>
        <w:ind w:left="720"/>
        <w:rPr>
          <w:sz w:val="12"/>
        </w:rPr>
      </w:pPr>
    </w:p>
    <w:p w:rsidR="00361D1F" w:rsidRDefault="00361D1F" w:rsidP="000961B7">
      <w:pPr>
        <w:pStyle w:val="BodyText"/>
        <w:tabs>
          <w:tab w:val="left" w:pos="6663"/>
        </w:tabs>
        <w:spacing w:before="92"/>
        <w:ind w:left="720"/>
      </w:pPr>
      <w:r>
        <w:rPr>
          <w:color w:val="221F1F"/>
        </w:rPr>
        <w:t>ITT</w:t>
      </w:r>
      <w:r>
        <w:rPr>
          <w:color w:val="221F1F"/>
          <w:spacing w:val="-2"/>
        </w:rPr>
        <w:t xml:space="preserve"> </w:t>
      </w:r>
      <w:r>
        <w:rPr>
          <w:color w:val="221F1F"/>
        </w:rPr>
        <w:t>No.</w:t>
      </w:r>
      <w:r>
        <w:rPr>
          <w:color w:val="221F1F"/>
          <w:spacing w:val="-1"/>
        </w:rPr>
        <w:t xml:space="preserve"> </w:t>
      </w:r>
      <w:r>
        <w:rPr>
          <w:color w:val="221F1F"/>
        </w:rPr>
        <w:t>and title:</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3"/>
        <w:ind w:left="720"/>
        <w:rPr>
          <w:sz w:val="10"/>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74"/>
      </w:tblGrid>
      <w:tr w:rsidR="00361D1F" w:rsidTr="00D4067E">
        <w:trPr>
          <w:trHeight w:val="506"/>
        </w:trPr>
        <w:tc>
          <w:tcPr>
            <w:tcW w:w="9374" w:type="dxa"/>
          </w:tcPr>
          <w:p w:rsidR="00361D1F" w:rsidRDefault="00361D1F" w:rsidP="000961B7">
            <w:pPr>
              <w:pStyle w:val="TableParagraph"/>
              <w:spacing w:line="251" w:lineRule="exact"/>
              <w:ind w:left="720"/>
            </w:pPr>
            <w:r>
              <w:rPr>
                <w:spacing w:val="-1"/>
              </w:rPr>
              <w:t>Tenderer’s</w:t>
            </w:r>
            <w:r>
              <w:rPr>
                <w:spacing w:val="-11"/>
              </w:rPr>
              <w:t xml:space="preserve"> </w:t>
            </w:r>
            <w:r>
              <w:t>JV</w:t>
            </w:r>
            <w:r>
              <w:rPr>
                <w:spacing w:val="-12"/>
              </w:rPr>
              <w:t xml:space="preserve"> </w:t>
            </w:r>
            <w:r>
              <w:t>name:</w:t>
            </w:r>
          </w:p>
        </w:tc>
      </w:tr>
      <w:tr w:rsidR="00361D1F" w:rsidTr="00D4067E">
        <w:trPr>
          <w:trHeight w:val="506"/>
        </w:trPr>
        <w:tc>
          <w:tcPr>
            <w:tcW w:w="9374" w:type="dxa"/>
          </w:tcPr>
          <w:p w:rsidR="00361D1F" w:rsidRDefault="00361D1F" w:rsidP="000961B7">
            <w:pPr>
              <w:pStyle w:val="TableParagraph"/>
              <w:spacing w:line="251" w:lineRule="exact"/>
              <w:ind w:left="720"/>
            </w:pPr>
            <w:r>
              <w:t>JV</w:t>
            </w:r>
            <w:r>
              <w:rPr>
                <w:spacing w:val="-14"/>
              </w:rPr>
              <w:t xml:space="preserve"> </w:t>
            </w:r>
            <w:r>
              <w:t>member’s</w:t>
            </w:r>
            <w:r>
              <w:rPr>
                <w:spacing w:val="-12"/>
              </w:rPr>
              <w:t xml:space="preserve"> </w:t>
            </w:r>
            <w:r>
              <w:t>name:</w:t>
            </w:r>
          </w:p>
        </w:tc>
      </w:tr>
      <w:tr w:rsidR="00361D1F" w:rsidTr="00D4067E">
        <w:trPr>
          <w:trHeight w:val="506"/>
        </w:trPr>
        <w:tc>
          <w:tcPr>
            <w:tcW w:w="9374" w:type="dxa"/>
          </w:tcPr>
          <w:p w:rsidR="00361D1F" w:rsidRDefault="00361D1F" w:rsidP="000961B7">
            <w:pPr>
              <w:pStyle w:val="TableParagraph"/>
              <w:spacing w:line="251" w:lineRule="exact"/>
              <w:ind w:left="720"/>
            </w:pPr>
            <w:r>
              <w:rPr>
                <w:spacing w:val="-1"/>
              </w:rPr>
              <w:t>JV</w:t>
            </w:r>
            <w:r>
              <w:rPr>
                <w:spacing w:val="-12"/>
              </w:rPr>
              <w:t xml:space="preserve"> </w:t>
            </w:r>
            <w:r>
              <w:rPr>
                <w:spacing w:val="-1"/>
              </w:rPr>
              <w:t>member’s</w:t>
            </w:r>
            <w:r>
              <w:rPr>
                <w:spacing w:val="-10"/>
              </w:rPr>
              <w:t xml:space="preserve"> </w:t>
            </w:r>
            <w:r>
              <w:rPr>
                <w:spacing w:val="-1"/>
              </w:rPr>
              <w:t>country</w:t>
            </w:r>
            <w:r>
              <w:rPr>
                <w:spacing w:val="-11"/>
              </w:rPr>
              <w:t xml:space="preserve"> </w:t>
            </w:r>
            <w:r>
              <w:rPr>
                <w:spacing w:val="-1"/>
              </w:rPr>
              <w:t>of</w:t>
            </w:r>
            <w:r>
              <w:rPr>
                <w:spacing w:val="-9"/>
              </w:rPr>
              <w:t xml:space="preserve"> </w:t>
            </w:r>
            <w:r>
              <w:rPr>
                <w:spacing w:val="-1"/>
              </w:rPr>
              <w:t>registration:</w:t>
            </w:r>
          </w:p>
        </w:tc>
      </w:tr>
      <w:tr w:rsidR="00361D1F" w:rsidTr="00D4067E">
        <w:trPr>
          <w:trHeight w:val="504"/>
        </w:trPr>
        <w:tc>
          <w:tcPr>
            <w:tcW w:w="9374" w:type="dxa"/>
          </w:tcPr>
          <w:p w:rsidR="00361D1F" w:rsidRDefault="00361D1F" w:rsidP="000961B7">
            <w:pPr>
              <w:pStyle w:val="TableParagraph"/>
              <w:spacing w:line="251" w:lineRule="exact"/>
              <w:ind w:left="720"/>
            </w:pPr>
            <w:r>
              <w:rPr>
                <w:spacing w:val="-1"/>
              </w:rPr>
              <w:t>JV</w:t>
            </w:r>
            <w:r>
              <w:rPr>
                <w:spacing w:val="-11"/>
              </w:rPr>
              <w:t xml:space="preserve"> </w:t>
            </w:r>
            <w:r>
              <w:rPr>
                <w:spacing w:val="-1"/>
              </w:rPr>
              <w:t>member’s</w:t>
            </w:r>
            <w:r>
              <w:rPr>
                <w:spacing w:val="-10"/>
              </w:rPr>
              <w:t xml:space="preserve"> </w:t>
            </w:r>
            <w:r>
              <w:rPr>
                <w:spacing w:val="-1"/>
              </w:rPr>
              <w:t>year</w:t>
            </w:r>
            <w:r>
              <w:rPr>
                <w:spacing w:val="-9"/>
              </w:rPr>
              <w:t xml:space="preserve"> </w:t>
            </w:r>
            <w:r>
              <w:rPr>
                <w:spacing w:val="-1"/>
              </w:rPr>
              <w:t>of</w:t>
            </w:r>
            <w:r>
              <w:rPr>
                <w:spacing w:val="-9"/>
              </w:rPr>
              <w:t xml:space="preserve"> </w:t>
            </w:r>
            <w:r>
              <w:rPr>
                <w:spacing w:val="-1"/>
              </w:rPr>
              <w:t>constitution:</w:t>
            </w:r>
          </w:p>
        </w:tc>
      </w:tr>
      <w:tr w:rsidR="00361D1F" w:rsidTr="00D4067E">
        <w:trPr>
          <w:trHeight w:val="506"/>
        </w:trPr>
        <w:tc>
          <w:tcPr>
            <w:tcW w:w="9374" w:type="dxa"/>
          </w:tcPr>
          <w:p w:rsidR="00361D1F" w:rsidRDefault="00361D1F" w:rsidP="000961B7">
            <w:pPr>
              <w:pStyle w:val="TableParagraph"/>
              <w:spacing w:before="1"/>
              <w:ind w:left="720"/>
            </w:pPr>
            <w:r>
              <w:rPr>
                <w:spacing w:val="-7"/>
              </w:rPr>
              <w:t>JV</w:t>
            </w:r>
            <w:r>
              <w:rPr>
                <w:spacing w:val="-16"/>
              </w:rPr>
              <w:t xml:space="preserve"> </w:t>
            </w:r>
            <w:r>
              <w:rPr>
                <w:spacing w:val="-7"/>
              </w:rPr>
              <w:t>member’s</w:t>
            </w:r>
            <w:r>
              <w:rPr>
                <w:spacing w:val="-14"/>
              </w:rPr>
              <w:t xml:space="preserve"> </w:t>
            </w:r>
            <w:r>
              <w:rPr>
                <w:spacing w:val="-6"/>
              </w:rPr>
              <w:t>legal</w:t>
            </w:r>
            <w:r>
              <w:rPr>
                <w:spacing w:val="-14"/>
              </w:rPr>
              <w:t xml:space="preserve"> </w:t>
            </w:r>
            <w:r>
              <w:rPr>
                <w:spacing w:val="-6"/>
              </w:rPr>
              <w:t>address</w:t>
            </w:r>
            <w:r>
              <w:rPr>
                <w:spacing w:val="-13"/>
              </w:rPr>
              <w:t xml:space="preserve"> </w:t>
            </w:r>
            <w:r>
              <w:rPr>
                <w:spacing w:val="-6"/>
              </w:rPr>
              <w:t>in</w:t>
            </w:r>
            <w:r>
              <w:rPr>
                <w:spacing w:val="-17"/>
              </w:rPr>
              <w:t xml:space="preserve"> </w:t>
            </w:r>
            <w:r>
              <w:rPr>
                <w:spacing w:val="-6"/>
              </w:rPr>
              <w:t>country</w:t>
            </w:r>
            <w:r>
              <w:rPr>
                <w:spacing w:val="-15"/>
              </w:rPr>
              <w:t xml:space="preserve"> </w:t>
            </w:r>
            <w:r>
              <w:rPr>
                <w:spacing w:val="-6"/>
              </w:rPr>
              <w:t>of</w:t>
            </w:r>
            <w:r>
              <w:rPr>
                <w:spacing w:val="-13"/>
              </w:rPr>
              <w:t xml:space="preserve"> </w:t>
            </w:r>
            <w:r>
              <w:rPr>
                <w:spacing w:val="-6"/>
              </w:rPr>
              <w:t>constitution:</w:t>
            </w:r>
          </w:p>
        </w:tc>
      </w:tr>
      <w:tr w:rsidR="00361D1F" w:rsidTr="00D4067E">
        <w:trPr>
          <w:trHeight w:val="1262"/>
        </w:trPr>
        <w:tc>
          <w:tcPr>
            <w:tcW w:w="9374" w:type="dxa"/>
            <w:tcBorders>
              <w:bottom w:val="thinThickMediumGap" w:sz="2" w:space="0" w:color="000000"/>
            </w:tcBorders>
          </w:tcPr>
          <w:p w:rsidR="00361D1F" w:rsidRDefault="00361D1F" w:rsidP="000961B7">
            <w:pPr>
              <w:pStyle w:val="TableParagraph"/>
              <w:tabs>
                <w:tab w:val="left" w:pos="4683"/>
              </w:tabs>
              <w:ind w:left="720" w:right="4656"/>
            </w:pPr>
            <w:r>
              <w:rPr>
                <w:spacing w:val="-6"/>
              </w:rPr>
              <w:t>JV member’s authorized representative information</w:t>
            </w:r>
            <w:r>
              <w:rPr>
                <w:spacing w:val="-5"/>
              </w:rPr>
              <w:t xml:space="preserve"> </w:t>
            </w:r>
            <w:r>
              <w:t>Name:</w:t>
            </w:r>
            <w:r>
              <w:rPr>
                <w:u w:val="single"/>
              </w:rPr>
              <w:tab/>
            </w:r>
            <w:r>
              <w:t xml:space="preserve"> Address:</w:t>
            </w:r>
            <w:r>
              <w:rPr>
                <w:spacing w:val="-4"/>
              </w:rPr>
              <w:t xml:space="preserve"> </w:t>
            </w:r>
            <w:r>
              <w:rPr>
                <w:u w:val="single"/>
              </w:rPr>
              <w:t xml:space="preserve"> </w:t>
            </w:r>
            <w:r>
              <w:rPr>
                <w:u w:val="single"/>
              </w:rPr>
              <w:tab/>
            </w:r>
          </w:p>
          <w:p w:rsidR="00361D1F" w:rsidRDefault="00361D1F" w:rsidP="000961B7">
            <w:pPr>
              <w:pStyle w:val="TableParagraph"/>
              <w:tabs>
                <w:tab w:val="left" w:pos="4664"/>
              </w:tabs>
              <w:spacing w:line="252" w:lineRule="exact"/>
              <w:ind w:left="720" w:right="4702"/>
            </w:pPr>
            <w:r>
              <w:rPr>
                <w:spacing w:val="-2"/>
              </w:rPr>
              <w:t>Telephone/Fax</w:t>
            </w:r>
            <w:r>
              <w:rPr>
                <w:spacing w:val="-5"/>
              </w:rPr>
              <w:t xml:space="preserve"> </w:t>
            </w:r>
            <w:r>
              <w:rPr>
                <w:spacing w:val="-2"/>
              </w:rPr>
              <w:t>numbers:</w:t>
            </w:r>
            <w:r>
              <w:rPr>
                <w:spacing w:val="-4"/>
              </w:rPr>
              <w:t xml:space="preserve"> </w:t>
            </w:r>
            <w:r>
              <w:rPr>
                <w:u w:val="single"/>
              </w:rPr>
              <w:t xml:space="preserve"> </w:t>
            </w:r>
            <w:r>
              <w:rPr>
                <w:u w:val="single"/>
              </w:rPr>
              <w:tab/>
            </w:r>
            <w:r>
              <w:t xml:space="preserve"> </w:t>
            </w:r>
            <w:r>
              <w:rPr>
                <w:spacing w:val="-6"/>
              </w:rPr>
              <w:t xml:space="preserve">                                          </w:t>
            </w:r>
            <w:r>
              <w:rPr>
                <w:spacing w:val="32"/>
              </w:rPr>
              <w:t xml:space="preserve"> </w:t>
            </w:r>
            <w:r>
              <w:rPr>
                <w:spacing w:val="-6"/>
              </w:rPr>
              <w:t>E-mail</w:t>
            </w:r>
            <w:r>
              <w:rPr>
                <w:spacing w:val="-14"/>
              </w:rPr>
              <w:t xml:space="preserve"> </w:t>
            </w:r>
            <w:r>
              <w:rPr>
                <w:spacing w:val="-6"/>
              </w:rPr>
              <w:t>address:</w:t>
            </w:r>
          </w:p>
        </w:tc>
      </w:tr>
      <w:tr w:rsidR="00361D1F" w:rsidTr="00D4067E">
        <w:trPr>
          <w:trHeight w:val="2523"/>
        </w:trPr>
        <w:tc>
          <w:tcPr>
            <w:tcW w:w="9374" w:type="dxa"/>
            <w:tcBorders>
              <w:top w:val="thickThinMediumGap" w:sz="2" w:space="0" w:color="000000"/>
            </w:tcBorders>
          </w:tcPr>
          <w:p w:rsidR="00361D1F" w:rsidRDefault="00361D1F" w:rsidP="000961B7">
            <w:pPr>
              <w:pStyle w:val="TableParagraph"/>
              <w:spacing w:before="3"/>
              <w:ind w:left="720"/>
              <w:rPr>
                <w:sz w:val="21"/>
              </w:rPr>
            </w:pPr>
          </w:p>
          <w:p w:rsidR="00361D1F" w:rsidRDefault="00361D1F" w:rsidP="000961B7">
            <w:pPr>
              <w:pStyle w:val="TableParagraph"/>
              <w:spacing w:line="252" w:lineRule="exact"/>
              <w:ind w:left="720"/>
            </w:pPr>
            <w:r>
              <w:t>1.</w:t>
            </w:r>
            <w:r>
              <w:rPr>
                <w:spacing w:val="-14"/>
              </w:rPr>
              <w:t xml:space="preserve"> </w:t>
            </w:r>
            <w:r>
              <w:t>Attached</w:t>
            </w:r>
            <w:r>
              <w:rPr>
                <w:spacing w:val="-13"/>
              </w:rPr>
              <w:t xml:space="preserve"> </w:t>
            </w:r>
            <w:r>
              <w:t>are</w:t>
            </w:r>
            <w:r>
              <w:rPr>
                <w:spacing w:val="-14"/>
              </w:rPr>
              <w:t xml:space="preserve"> </w:t>
            </w:r>
            <w:r>
              <w:t>copies</w:t>
            </w:r>
            <w:r>
              <w:rPr>
                <w:spacing w:val="-13"/>
              </w:rPr>
              <w:t xml:space="preserve"> </w:t>
            </w:r>
            <w:r>
              <w:t>of</w:t>
            </w:r>
            <w:r>
              <w:rPr>
                <w:spacing w:val="-13"/>
              </w:rPr>
              <w:t xml:space="preserve"> </w:t>
            </w:r>
            <w:r>
              <w:t>original</w:t>
            </w:r>
            <w:r>
              <w:rPr>
                <w:spacing w:val="-13"/>
              </w:rPr>
              <w:t xml:space="preserve"> </w:t>
            </w:r>
            <w:r>
              <w:t>documents</w:t>
            </w:r>
            <w:r>
              <w:rPr>
                <w:spacing w:val="-13"/>
              </w:rPr>
              <w:t xml:space="preserve"> </w:t>
            </w:r>
            <w:r>
              <w:t>of</w:t>
            </w:r>
          </w:p>
          <w:p w:rsidR="00361D1F" w:rsidRDefault="00361D1F" w:rsidP="000961B7">
            <w:pPr>
              <w:pStyle w:val="TableParagraph"/>
              <w:tabs>
                <w:tab w:val="left" w:pos="390"/>
              </w:tabs>
              <w:ind w:left="720" w:right="297"/>
            </w:pPr>
            <w:r>
              <w:rPr>
                <w:spacing w:val="-2"/>
              </w:rPr>
              <w:t>Articles</w:t>
            </w:r>
            <w:r>
              <w:rPr>
                <w:spacing w:val="-9"/>
              </w:rPr>
              <w:t xml:space="preserve"> </w:t>
            </w:r>
            <w:r>
              <w:rPr>
                <w:spacing w:val="-2"/>
              </w:rPr>
              <w:t>of</w:t>
            </w:r>
            <w:r>
              <w:rPr>
                <w:spacing w:val="-7"/>
              </w:rPr>
              <w:t xml:space="preserve"> </w:t>
            </w:r>
            <w:r>
              <w:rPr>
                <w:spacing w:val="-2"/>
              </w:rPr>
              <w:t>Incorporation</w:t>
            </w:r>
            <w:r>
              <w:rPr>
                <w:spacing w:val="-11"/>
              </w:rPr>
              <w:t xml:space="preserve"> </w:t>
            </w:r>
            <w:r>
              <w:rPr>
                <w:spacing w:val="-2"/>
              </w:rPr>
              <w:t>(or</w:t>
            </w:r>
            <w:r>
              <w:rPr>
                <w:spacing w:val="-7"/>
              </w:rPr>
              <w:t xml:space="preserve"> </w:t>
            </w:r>
            <w:r>
              <w:rPr>
                <w:spacing w:val="-2"/>
              </w:rPr>
              <w:t>equivalent</w:t>
            </w:r>
            <w:r>
              <w:rPr>
                <w:spacing w:val="-7"/>
              </w:rPr>
              <w:t xml:space="preserve"> </w:t>
            </w:r>
            <w:r>
              <w:rPr>
                <w:spacing w:val="-2"/>
              </w:rPr>
              <w:t>documents</w:t>
            </w:r>
            <w:r>
              <w:rPr>
                <w:spacing w:val="-8"/>
              </w:rPr>
              <w:t xml:space="preserve"> </w:t>
            </w:r>
            <w:r>
              <w:rPr>
                <w:spacing w:val="-2"/>
              </w:rPr>
              <w:t>of</w:t>
            </w:r>
            <w:r>
              <w:rPr>
                <w:spacing w:val="-10"/>
              </w:rPr>
              <w:t xml:space="preserve"> </w:t>
            </w:r>
            <w:r>
              <w:rPr>
                <w:spacing w:val="-2"/>
              </w:rPr>
              <w:t>constitution</w:t>
            </w:r>
            <w:r>
              <w:rPr>
                <w:spacing w:val="-8"/>
              </w:rPr>
              <w:t xml:space="preserve"> </w:t>
            </w:r>
            <w:r>
              <w:rPr>
                <w:spacing w:val="-1"/>
              </w:rPr>
              <w:t>or</w:t>
            </w:r>
            <w:r>
              <w:rPr>
                <w:spacing w:val="-8"/>
              </w:rPr>
              <w:t xml:space="preserve"> </w:t>
            </w:r>
            <w:r>
              <w:rPr>
                <w:spacing w:val="-1"/>
              </w:rPr>
              <w:t>association),</w:t>
            </w:r>
            <w:r>
              <w:rPr>
                <w:spacing w:val="-11"/>
              </w:rPr>
              <w:t xml:space="preserve"> </w:t>
            </w:r>
            <w:r>
              <w:rPr>
                <w:spacing w:val="-1"/>
              </w:rPr>
              <w:t>and/or</w:t>
            </w:r>
            <w:r>
              <w:rPr>
                <w:spacing w:val="-7"/>
              </w:rPr>
              <w:t xml:space="preserve"> </w:t>
            </w:r>
            <w:r>
              <w:rPr>
                <w:spacing w:val="-1"/>
              </w:rPr>
              <w:t>registration</w:t>
            </w:r>
            <w:r>
              <w:rPr>
                <w:spacing w:val="-52"/>
              </w:rPr>
              <w:t xml:space="preserve"> </w:t>
            </w:r>
            <w:r>
              <w:rPr>
                <w:spacing w:val="-6"/>
              </w:rPr>
              <w:t>documents</w:t>
            </w:r>
            <w:r>
              <w:rPr>
                <w:spacing w:val="-5"/>
              </w:rPr>
              <w:t xml:space="preserve"> </w:t>
            </w:r>
            <w:r>
              <w:rPr>
                <w:spacing w:val="-6"/>
              </w:rPr>
              <w:t>of</w:t>
            </w:r>
            <w:r>
              <w:rPr>
                <w:spacing w:val="-4"/>
              </w:rPr>
              <w:t xml:space="preserve"> </w:t>
            </w:r>
            <w:r>
              <w:rPr>
                <w:spacing w:val="-6"/>
              </w:rPr>
              <w:t>the legal</w:t>
            </w:r>
            <w:r>
              <w:rPr>
                <w:spacing w:val="-16"/>
              </w:rPr>
              <w:t xml:space="preserve"> </w:t>
            </w:r>
            <w:r>
              <w:rPr>
                <w:spacing w:val="-6"/>
              </w:rPr>
              <w:t>entity</w:t>
            </w:r>
            <w:r>
              <w:rPr>
                <w:spacing w:val="-17"/>
              </w:rPr>
              <w:t xml:space="preserve"> </w:t>
            </w:r>
            <w:r>
              <w:rPr>
                <w:spacing w:val="-6"/>
              </w:rPr>
              <w:t>named</w:t>
            </w:r>
            <w:r>
              <w:rPr>
                <w:spacing w:val="-17"/>
              </w:rPr>
              <w:t xml:space="preserve"> </w:t>
            </w:r>
            <w:r>
              <w:rPr>
                <w:spacing w:val="-5"/>
              </w:rPr>
              <w:t>above,</w:t>
            </w:r>
            <w:r>
              <w:rPr>
                <w:spacing w:val="-19"/>
              </w:rPr>
              <w:t xml:space="preserve"> </w:t>
            </w:r>
            <w:r>
              <w:rPr>
                <w:spacing w:val="-5"/>
              </w:rPr>
              <w:t>in</w:t>
            </w:r>
            <w:r>
              <w:rPr>
                <w:spacing w:val="-17"/>
              </w:rPr>
              <w:t xml:space="preserve"> </w:t>
            </w:r>
            <w:r>
              <w:rPr>
                <w:spacing w:val="-5"/>
              </w:rPr>
              <w:t>accordance</w:t>
            </w:r>
            <w:r>
              <w:rPr>
                <w:spacing w:val="-17"/>
              </w:rPr>
              <w:t xml:space="preserve"> </w:t>
            </w:r>
            <w:r>
              <w:rPr>
                <w:spacing w:val="-5"/>
              </w:rPr>
              <w:t>with</w:t>
            </w:r>
            <w:r>
              <w:rPr>
                <w:spacing w:val="-17"/>
              </w:rPr>
              <w:t xml:space="preserve"> </w:t>
            </w:r>
            <w:r>
              <w:rPr>
                <w:spacing w:val="-5"/>
              </w:rPr>
              <w:t>ITT</w:t>
            </w:r>
            <w:r>
              <w:rPr>
                <w:spacing w:val="-17"/>
              </w:rPr>
              <w:t xml:space="preserve"> </w:t>
            </w:r>
            <w:r>
              <w:rPr>
                <w:spacing w:val="-5"/>
              </w:rPr>
              <w:t>3.6.</w:t>
            </w:r>
          </w:p>
          <w:p w:rsidR="00361D1F" w:rsidRDefault="00361D1F" w:rsidP="000961B7">
            <w:pPr>
              <w:pStyle w:val="TableParagraph"/>
              <w:tabs>
                <w:tab w:val="left" w:pos="390"/>
              </w:tabs>
              <w:ind w:left="720" w:right="77"/>
            </w:pPr>
            <w:r>
              <w:rPr>
                <w:spacing w:val="-1"/>
              </w:rPr>
              <w:t>In</w:t>
            </w:r>
            <w:r>
              <w:rPr>
                <w:spacing w:val="-13"/>
              </w:rPr>
              <w:t xml:space="preserve"> </w:t>
            </w:r>
            <w:r>
              <w:rPr>
                <w:spacing w:val="-1"/>
              </w:rPr>
              <w:t>case</w:t>
            </w:r>
            <w:r>
              <w:rPr>
                <w:spacing w:val="-12"/>
              </w:rPr>
              <w:t xml:space="preserve"> </w:t>
            </w:r>
            <w:r>
              <w:rPr>
                <w:spacing w:val="-1"/>
              </w:rPr>
              <w:t>of</w:t>
            </w:r>
            <w:r>
              <w:rPr>
                <w:spacing w:val="-12"/>
              </w:rPr>
              <w:t xml:space="preserve"> </w:t>
            </w:r>
            <w:r>
              <w:rPr>
                <w:spacing w:val="-1"/>
              </w:rPr>
              <w:t>a</w:t>
            </w:r>
            <w:r>
              <w:rPr>
                <w:spacing w:val="-12"/>
              </w:rPr>
              <w:t xml:space="preserve"> </w:t>
            </w:r>
            <w:r>
              <w:rPr>
                <w:spacing w:val="-1"/>
              </w:rPr>
              <w:t>state-owned</w:t>
            </w:r>
            <w:r>
              <w:rPr>
                <w:spacing w:val="-13"/>
              </w:rPr>
              <w:t xml:space="preserve"> </w:t>
            </w:r>
            <w:r>
              <w:rPr>
                <w:spacing w:val="-1"/>
              </w:rPr>
              <w:t>enterprise</w:t>
            </w:r>
            <w:r>
              <w:rPr>
                <w:spacing w:val="-12"/>
              </w:rPr>
              <w:t xml:space="preserve"> </w:t>
            </w:r>
            <w:r>
              <w:rPr>
                <w:spacing w:val="-1"/>
              </w:rPr>
              <w:t>or</w:t>
            </w:r>
            <w:r>
              <w:rPr>
                <w:spacing w:val="-12"/>
              </w:rPr>
              <w:t xml:space="preserve"> </w:t>
            </w:r>
            <w:r>
              <w:rPr>
                <w:spacing w:val="-1"/>
              </w:rPr>
              <w:t>institution,</w:t>
            </w:r>
            <w:r>
              <w:rPr>
                <w:spacing w:val="-12"/>
              </w:rPr>
              <w:t xml:space="preserve"> </w:t>
            </w:r>
            <w:r>
              <w:rPr>
                <w:spacing w:val="-1"/>
              </w:rPr>
              <w:t>documents</w:t>
            </w:r>
            <w:r>
              <w:rPr>
                <w:spacing w:val="-13"/>
              </w:rPr>
              <w:t xml:space="preserve"> </w:t>
            </w:r>
            <w:r>
              <w:rPr>
                <w:spacing w:val="-1"/>
              </w:rPr>
              <w:t>establishing</w:t>
            </w:r>
            <w:r>
              <w:rPr>
                <w:spacing w:val="-12"/>
              </w:rPr>
              <w:t xml:space="preserve"> </w:t>
            </w:r>
            <w:r>
              <w:rPr>
                <w:spacing w:val="-1"/>
              </w:rPr>
              <w:t>legal</w:t>
            </w:r>
            <w:r>
              <w:rPr>
                <w:spacing w:val="-12"/>
              </w:rPr>
              <w:t xml:space="preserve"> </w:t>
            </w:r>
            <w:r>
              <w:t>and</w:t>
            </w:r>
            <w:r>
              <w:rPr>
                <w:spacing w:val="-12"/>
              </w:rPr>
              <w:t xml:space="preserve"> </w:t>
            </w:r>
            <w:r>
              <w:t>financial</w:t>
            </w:r>
            <w:r>
              <w:rPr>
                <w:spacing w:val="-12"/>
              </w:rPr>
              <w:t xml:space="preserve"> </w:t>
            </w:r>
            <w:r>
              <w:t>autonomy,</w:t>
            </w:r>
            <w:r>
              <w:rPr>
                <w:spacing w:val="1"/>
              </w:rPr>
              <w:t xml:space="preserve"> </w:t>
            </w:r>
            <w:r>
              <w:rPr>
                <w:spacing w:val="-1"/>
              </w:rPr>
              <w:t>operation</w:t>
            </w:r>
            <w:r>
              <w:rPr>
                <w:spacing w:val="-13"/>
              </w:rPr>
              <w:t xml:space="preserve"> </w:t>
            </w:r>
            <w:r>
              <w:rPr>
                <w:spacing w:val="-1"/>
              </w:rPr>
              <w:t>in</w:t>
            </w:r>
            <w:r>
              <w:rPr>
                <w:spacing w:val="-10"/>
              </w:rPr>
              <w:t xml:space="preserve"> </w:t>
            </w:r>
            <w:r>
              <w:rPr>
                <w:spacing w:val="-1"/>
              </w:rPr>
              <w:t>accordance</w:t>
            </w:r>
            <w:r>
              <w:rPr>
                <w:spacing w:val="-10"/>
              </w:rPr>
              <w:t xml:space="preserve"> </w:t>
            </w:r>
            <w:r>
              <w:rPr>
                <w:spacing w:val="-1"/>
              </w:rPr>
              <w:t>with</w:t>
            </w:r>
            <w:r>
              <w:rPr>
                <w:spacing w:val="-10"/>
              </w:rPr>
              <w:t xml:space="preserve"> </w:t>
            </w:r>
            <w:r>
              <w:rPr>
                <w:spacing w:val="-1"/>
              </w:rPr>
              <w:t>commercial</w:t>
            </w:r>
            <w:r>
              <w:rPr>
                <w:spacing w:val="-9"/>
              </w:rPr>
              <w:t xml:space="preserve"> </w:t>
            </w:r>
            <w:r>
              <w:rPr>
                <w:spacing w:val="-1"/>
              </w:rPr>
              <w:t>law,</w:t>
            </w:r>
            <w:r>
              <w:rPr>
                <w:spacing w:val="-11"/>
              </w:rPr>
              <w:t xml:space="preserve"> </w:t>
            </w:r>
            <w:r>
              <w:rPr>
                <w:spacing w:val="-1"/>
              </w:rPr>
              <w:t>and</w:t>
            </w:r>
            <w:r>
              <w:rPr>
                <w:spacing w:val="-10"/>
              </w:rPr>
              <w:t xml:space="preserve"> </w:t>
            </w:r>
            <w:r>
              <w:rPr>
                <w:spacing w:val="-1"/>
              </w:rPr>
              <w:t>that</w:t>
            </w:r>
            <w:r>
              <w:rPr>
                <w:spacing w:val="-10"/>
              </w:rPr>
              <w:t xml:space="preserve"> </w:t>
            </w:r>
            <w:r>
              <w:rPr>
                <w:spacing w:val="-1"/>
              </w:rPr>
              <w:t>they</w:t>
            </w:r>
            <w:r>
              <w:rPr>
                <w:spacing w:val="-11"/>
              </w:rPr>
              <w:t xml:space="preserve"> </w:t>
            </w:r>
            <w:r>
              <w:rPr>
                <w:spacing w:val="-1"/>
              </w:rPr>
              <w:t>are</w:t>
            </w:r>
            <w:r>
              <w:rPr>
                <w:spacing w:val="-10"/>
              </w:rPr>
              <w:t xml:space="preserve"> </w:t>
            </w:r>
            <w:r>
              <w:rPr>
                <w:spacing w:val="-1"/>
              </w:rPr>
              <w:t>not</w:t>
            </w:r>
            <w:r>
              <w:rPr>
                <w:spacing w:val="-9"/>
              </w:rPr>
              <w:t xml:space="preserve"> </w:t>
            </w:r>
            <w:r>
              <w:rPr>
                <w:spacing w:val="-1"/>
              </w:rPr>
              <w:t>under</w:t>
            </w:r>
            <w:r>
              <w:rPr>
                <w:spacing w:val="-12"/>
              </w:rPr>
              <w:t xml:space="preserve"> </w:t>
            </w:r>
            <w:r>
              <w:rPr>
                <w:spacing w:val="-1"/>
              </w:rPr>
              <w:t>the</w:t>
            </w:r>
            <w:r>
              <w:rPr>
                <w:spacing w:val="-10"/>
              </w:rPr>
              <w:t xml:space="preserve"> </w:t>
            </w:r>
            <w:r>
              <w:rPr>
                <w:spacing w:val="-1"/>
              </w:rPr>
              <w:t>supervision</w:t>
            </w:r>
            <w:r>
              <w:rPr>
                <w:spacing w:val="-10"/>
              </w:rPr>
              <w:t xml:space="preserve"> </w:t>
            </w:r>
            <w:r>
              <w:t>of</w:t>
            </w:r>
            <w:r>
              <w:rPr>
                <w:spacing w:val="-9"/>
              </w:rPr>
              <w:t xml:space="preserve"> </w:t>
            </w:r>
            <w:r>
              <w:t>the</w:t>
            </w:r>
            <w:r>
              <w:rPr>
                <w:spacing w:val="-10"/>
              </w:rPr>
              <w:t xml:space="preserve"> </w:t>
            </w:r>
            <w:r>
              <w:t>Procuring</w:t>
            </w:r>
            <w:r>
              <w:rPr>
                <w:spacing w:val="-52"/>
              </w:rPr>
              <w:t xml:space="preserve"> </w:t>
            </w:r>
            <w:r>
              <w:t>Entity,</w:t>
            </w:r>
            <w:r>
              <w:rPr>
                <w:spacing w:val="-6"/>
              </w:rPr>
              <w:t xml:space="preserve"> </w:t>
            </w:r>
            <w:r>
              <w:t>in</w:t>
            </w:r>
            <w:r>
              <w:rPr>
                <w:spacing w:val="-5"/>
              </w:rPr>
              <w:t xml:space="preserve"> </w:t>
            </w:r>
            <w:r>
              <w:t>accordance</w:t>
            </w:r>
            <w:r>
              <w:rPr>
                <w:spacing w:val="-6"/>
              </w:rPr>
              <w:t xml:space="preserve"> </w:t>
            </w:r>
            <w:r>
              <w:t>with</w:t>
            </w:r>
            <w:r>
              <w:rPr>
                <w:spacing w:val="-5"/>
              </w:rPr>
              <w:t xml:space="preserve"> </w:t>
            </w:r>
            <w:r>
              <w:t>ITT</w:t>
            </w:r>
            <w:r>
              <w:rPr>
                <w:spacing w:val="-6"/>
              </w:rPr>
              <w:t xml:space="preserve"> </w:t>
            </w:r>
            <w:r>
              <w:t>3.5.</w:t>
            </w:r>
          </w:p>
          <w:p w:rsidR="00361D1F" w:rsidRDefault="00361D1F" w:rsidP="000961B7">
            <w:pPr>
              <w:pStyle w:val="TableParagraph"/>
              <w:spacing w:before="1"/>
              <w:ind w:left="720"/>
            </w:pPr>
          </w:p>
          <w:p w:rsidR="00361D1F" w:rsidRDefault="00361D1F" w:rsidP="000961B7">
            <w:pPr>
              <w:pStyle w:val="TableParagraph"/>
              <w:ind w:left="720"/>
            </w:pPr>
            <w:r>
              <w:t>2.</w:t>
            </w:r>
            <w:r>
              <w:rPr>
                <w:spacing w:val="-14"/>
              </w:rPr>
              <w:t xml:space="preserve"> </w:t>
            </w:r>
            <w:r>
              <w:t>Included</w:t>
            </w:r>
            <w:r>
              <w:rPr>
                <w:spacing w:val="-13"/>
              </w:rPr>
              <w:t xml:space="preserve"> </w:t>
            </w:r>
            <w:r>
              <w:t>are</w:t>
            </w:r>
            <w:r>
              <w:rPr>
                <w:spacing w:val="-13"/>
              </w:rPr>
              <w:t xml:space="preserve"> </w:t>
            </w:r>
            <w:r>
              <w:t>the</w:t>
            </w:r>
            <w:r>
              <w:rPr>
                <w:spacing w:val="-13"/>
              </w:rPr>
              <w:t xml:space="preserve"> </w:t>
            </w:r>
            <w:r>
              <w:t>organizational</w:t>
            </w:r>
            <w:r>
              <w:rPr>
                <w:spacing w:val="-13"/>
              </w:rPr>
              <w:t xml:space="preserve"> </w:t>
            </w:r>
            <w:r>
              <w:t>chart</w:t>
            </w:r>
            <w:r>
              <w:rPr>
                <w:spacing w:val="-11"/>
              </w:rPr>
              <w:t xml:space="preserve"> </w:t>
            </w:r>
            <w:r>
              <w:t>and</w:t>
            </w:r>
            <w:r>
              <w:rPr>
                <w:spacing w:val="-13"/>
              </w:rPr>
              <w:t xml:space="preserve"> </w:t>
            </w:r>
            <w:r>
              <w:t>a</w:t>
            </w:r>
            <w:r>
              <w:rPr>
                <w:spacing w:val="-14"/>
              </w:rPr>
              <w:t xml:space="preserve"> </w:t>
            </w:r>
            <w:r>
              <w:t>list</w:t>
            </w:r>
            <w:r>
              <w:rPr>
                <w:spacing w:val="-12"/>
              </w:rPr>
              <w:t xml:space="preserve"> </w:t>
            </w:r>
            <w:r>
              <w:t>of</w:t>
            </w:r>
            <w:r>
              <w:rPr>
                <w:spacing w:val="-12"/>
              </w:rPr>
              <w:t xml:space="preserve"> </w:t>
            </w:r>
            <w:r>
              <w:t>Board</w:t>
            </w:r>
            <w:r>
              <w:rPr>
                <w:spacing w:val="-14"/>
              </w:rPr>
              <w:t xml:space="preserve"> </w:t>
            </w:r>
            <w:r>
              <w:t>of</w:t>
            </w:r>
            <w:r>
              <w:rPr>
                <w:spacing w:val="-12"/>
              </w:rPr>
              <w:t xml:space="preserve"> </w:t>
            </w:r>
            <w:r>
              <w:t>Directors.</w:t>
            </w:r>
          </w:p>
        </w:tc>
      </w:tr>
    </w:tbl>
    <w:p w:rsidR="00361D1F" w:rsidRDefault="00361D1F" w:rsidP="000961B7">
      <w:pPr>
        <w:ind w:left="720"/>
        <w:sectPr w:rsidR="00361D1F">
          <w:footerReference w:type="default" r:id="rId74"/>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1"/>
        <w:ind w:left="720"/>
        <w:rPr>
          <w:sz w:val="20"/>
        </w:rPr>
      </w:pPr>
    </w:p>
    <w:p w:rsidR="00361D1F" w:rsidRDefault="00361D1F" w:rsidP="000961B7">
      <w:pPr>
        <w:pStyle w:val="ListParagraph"/>
        <w:numPr>
          <w:ilvl w:val="1"/>
          <w:numId w:val="0"/>
        </w:numPr>
        <w:tabs>
          <w:tab w:val="left" w:pos="1373"/>
          <w:tab w:val="left" w:pos="1374"/>
        </w:tabs>
        <w:ind w:left="720"/>
        <w:jc w:val="left"/>
        <w:rPr>
          <w:b/>
          <w:color w:val="221F1F"/>
        </w:rPr>
      </w:pPr>
      <w:r>
        <w:rPr>
          <w:noProof/>
          <w:lang w:val="en-GB" w:eastAsia="en-GB"/>
        </w:rPr>
        <mc:AlternateContent>
          <mc:Choice Requires="wps">
            <w:drawing>
              <wp:anchor distT="0" distB="0" distL="114300" distR="114300" simplePos="0" relativeHeight="251703296" behindDoc="0" locked="0" layoutInCell="1" allowOverlap="1" wp14:anchorId="4729287A" wp14:editId="11029B2D">
                <wp:simplePos x="0" y="0"/>
                <wp:positionH relativeFrom="page">
                  <wp:posOffset>0</wp:posOffset>
                </wp:positionH>
                <wp:positionV relativeFrom="paragraph">
                  <wp:posOffset>-445770</wp:posOffset>
                </wp:positionV>
                <wp:extent cx="7560310" cy="234315"/>
                <wp:effectExtent l="0" t="0" r="0" b="0"/>
                <wp:wrapNone/>
                <wp:docPr id="66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C307A5" id="Rectangle 293" o:spid="_x0000_s1026" style="position:absolute;margin-left:0;margin-top:-35.1pt;width:595.3pt;height:18.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FCgQ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" fillcolor="#011f5e" stroked="f">
                <w10:wrap anchorx="page"/>
              </v:rect>
            </w:pict>
          </mc:Fallback>
        </mc:AlternateContent>
      </w:r>
      <w:r>
        <w:rPr>
          <w:b/>
          <w:color w:val="221F1F"/>
          <w:u w:val="thick" w:color="221F1F"/>
        </w:rPr>
        <w:t>FORM CON</w:t>
      </w:r>
      <w:r>
        <w:rPr>
          <w:b/>
          <w:color w:val="221F1F"/>
          <w:spacing w:val="-1"/>
          <w:u w:val="thick" w:color="221F1F"/>
        </w:rPr>
        <w:t xml:space="preserve"> </w:t>
      </w:r>
      <w:r>
        <w:rPr>
          <w:b/>
          <w:color w:val="221F1F"/>
          <w:u w:val="thick" w:color="221F1F"/>
        </w:rPr>
        <w:t>–2</w:t>
      </w:r>
    </w:p>
    <w:p w:rsidR="00361D1F" w:rsidRDefault="00361D1F" w:rsidP="000961B7">
      <w:pPr>
        <w:pStyle w:val="BodyText"/>
        <w:spacing w:before="4"/>
        <w:ind w:left="720"/>
        <w:rPr>
          <w:b/>
          <w:sz w:val="20"/>
        </w:rPr>
      </w:pPr>
    </w:p>
    <w:p w:rsidR="00361D1F" w:rsidRDefault="00361D1F" w:rsidP="000961B7">
      <w:pPr>
        <w:spacing w:before="1"/>
        <w:ind w:left="720"/>
        <w:rPr>
          <w:b/>
          <w:sz w:val="24"/>
        </w:rPr>
      </w:pPr>
      <w:r>
        <w:rPr>
          <w:b/>
          <w:sz w:val="24"/>
        </w:rPr>
        <w:t>Historical</w:t>
      </w:r>
      <w:r>
        <w:rPr>
          <w:b/>
          <w:spacing w:val="-2"/>
          <w:sz w:val="24"/>
        </w:rPr>
        <w:t xml:space="preserve"> </w:t>
      </w:r>
      <w:r>
        <w:rPr>
          <w:b/>
          <w:sz w:val="24"/>
        </w:rPr>
        <w:t>Contract</w:t>
      </w:r>
      <w:r>
        <w:rPr>
          <w:b/>
          <w:spacing w:val="-1"/>
          <w:sz w:val="24"/>
        </w:rPr>
        <w:t xml:space="preserve"> </w:t>
      </w:r>
      <w:r>
        <w:rPr>
          <w:b/>
          <w:sz w:val="24"/>
        </w:rPr>
        <w:t>Non-Performance,</w:t>
      </w:r>
      <w:r>
        <w:rPr>
          <w:b/>
          <w:spacing w:val="-2"/>
          <w:sz w:val="24"/>
        </w:rPr>
        <w:t xml:space="preserve"> </w:t>
      </w:r>
      <w:r>
        <w:rPr>
          <w:b/>
          <w:sz w:val="24"/>
        </w:rPr>
        <w:t>Pending</w:t>
      </w:r>
      <w:r>
        <w:rPr>
          <w:b/>
          <w:spacing w:val="-2"/>
          <w:sz w:val="24"/>
        </w:rPr>
        <w:t xml:space="preserve"> </w:t>
      </w:r>
      <w:r>
        <w:rPr>
          <w:b/>
          <w:sz w:val="24"/>
        </w:rPr>
        <w:t>Litigation</w:t>
      </w:r>
      <w:r>
        <w:rPr>
          <w:b/>
          <w:spacing w:val="-2"/>
          <w:sz w:val="24"/>
        </w:rPr>
        <w:t xml:space="preserve"> </w:t>
      </w:r>
      <w:r>
        <w:rPr>
          <w:b/>
          <w:sz w:val="24"/>
        </w:rPr>
        <w:t>and</w:t>
      </w:r>
      <w:r>
        <w:rPr>
          <w:b/>
          <w:spacing w:val="-4"/>
          <w:sz w:val="24"/>
        </w:rPr>
        <w:t xml:space="preserve"> </w:t>
      </w:r>
      <w:r>
        <w:rPr>
          <w:b/>
          <w:sz w:val="24"/>
        </w:rPr>
        <w:t>Litigation</w:t>
      </w:r>
      <w:r>
        <w:rPr>
          <w:b/>
          <w:spacing w:val="-1"/>
          <w:sz w:val="24"/>
        </w:rPr>
        <w:t xml:space="preserve"> </w:t>
      </w:r>
      <w:r>
        <w:rPr>
          <w:b/>
          <w:sz w:val="24"/>
        </w:rPr>
        <w:t>History</w:t>
      </w:r>
    </w:p>
    <w:p w:rsidR="00361D1F" w:rsidRDefault="00361D1F" w:rsidP="000961B7">
      <w:pPr>
        <w:pStyle w:val="BodyText"/>
        <w:spacing w:before="10"/>
        <w:ind w:left="720"/>
        <w:rPr>
          <w:b/>
          <w:sz w:val="21"/>
        </w:rPr>
      </w:pPr>
    </w:p>
    <w:p w:rsidR="00361D1F" w:rsidRDefault="00361D1F" w:rsidP="000961B7">
      <w:pPr>
        <w:pStyle w:val="BodyText"/>
        <w:tabs>
          <w:tab w:val="left" w:pos="4002"/>
        </w:tabs>
        <w:spacing w:line="252" w:lineRule="exact"/>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spacing w:before="1"/>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ind w:left="720"/>
        <w:rPr>
          <w:sz w:val="20"/>
        </w:rPr>
      </w:pPr>
    </w:p>
    <w:p w:rsidR="00361D1F" w:rsidRDefault="00361D1F" w:rsidP="000961B7">
      <w:pPr>
        <w:pStyle w:val="BodyText"/>
        <w:ind w:left="720"/>
        <w:rPr>
          <w:sz w:val="24"/>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68"/>
        <w:gridCol w:w="1529"/>
        <w:gridCol w:w="4970"/>
        <w:gridCol w:w="2610"/>
      </w:tblGrid>
      <w:tr w:rsidR="00361D1F" w:rsidTr="00D4067E">
        <w:trPr>
          <w:trHeight w:val="254"/>
        </w:trPr>
        <w:tc>
          <w:tcPr>
            <w:tcW w:w="10077" w:type="dxa"/>
            <w:gridSpan w:val="4"/>
          </w:tcPr>
          <w:p w:rsidR="00361D1F" w:rsidRDefault="00361D1F" w:rsidP="000961B7">
            <w:pPr>
              <w:pStyle w:val="TableParagraph"/>
              <w:spacing w:before="1" w:line="233" w:lineRule="exact"/>
              <w:ind w:left="720"/>
            </w:pPr>
            <w:r>
              <w:rPr>
                <w:spacing w:val="-4"/>
              </w:rPr>
              <w:t>Non-Performed</w:t>
            </w:r>
            <w:r>
              <w:rPr>
                <w:spacing w:val="-10"/>
              </w:rPr>
              <w:t xml:space="preserve"> </w:t>
            </w:r>
            <w:r>
              <w:rPr>
                <w:spacing w:val="-4"/>
              </w:rPr>
              <w:t>Contracts</w:t>
            </w:r>
            <w:r>
              <w:rPr>
                <w:spacing w:val="-9"/>
              </w:rPr>
              <w:t xml:space="preserve"> </w:t>
            </w:r>
            <w:r>
              <w:rPr>
                <w:spacing w:val="-4"/>
              </w:rPr>
              <w:t>in</w:t>
            </w:r>
            <w:r>
              <w:rPr>
                <w:spacing w:val="-8"/>
              </w:rPr>
              <w:t xml:space="preserve"> </w:t>
            </w:r>
            <w:r>
              <w:rPr>
                <w:spacing w:val="-4"/>
              </w:rPr>
              <w:t>accordance</w:t>
            </w:r>
            <w:r>
              <w:rPr>
                <w:spacing w:val="-10"/>
              </w:rPr>
              <w:t xml:space="preserve"> </w:t>
            </w:r>
            <w:r>
              <w:rPr>
                <w:spacing w:val="-4"/>
              </w:rPr>
              <w:t>with</w:t>
            </w:r>
            <w:r>
              <w:rPr>
                <w:spacing w:val="-8"/>
              </w:rPr>
              <w:t xml:space="preserve"> </w:t>
            </w:r>
            <w:r>
              <w:rPr>
                <w:spacing w:val="-4"/>
              </w:rPr>
              <w:t>Section</w:t>
            </w:r>
            <w:r>
              <w:rPr>
                <w:spacing w:val="-8"/>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8"/>
              </w:rPr>
              <w:t xml:space="preserve"> </w:t>
            </w:r>
            <w:r>
              <w:rPr>
                <w:spacing w:val="-3"/>
              </w:rPr>
              <w:t>Qualification</w:t>
            </w:r>
            <w:r>
              <w:rPr>
                <w:spacing w:val="-9"/>
              </w:rPr>
              <w:t xml:space="preserve"> </w:t>
            </w:r>
            <w:r>
              <w:rPr>
                <w:spacing w:val="-3"/>
              </w:rPr>
              <w:t>Criteria</w:t>
            </w:r>
          </w:p>
        </w:tc>
      </w:tr>
      <w:tr w:rsidR="00361D1F" w:rsidTr="00D4067E">
        <w:trPr>
          <w:trHeight w:val="2023"/>
        </w:trPr>
        <w:tc>
          <w:tcPr>
            <w:tcW w:w="10077" w:type="dxa"/>
            <w:gridSpan w:val="4"/>
          </w:tcPr>
          <w:p w:rsidR="00361D1F" w:rsidRDefault="00361D1F" w:rsidP="000961B7">
            <w:pPr>
              <w:pStyle w:val="TableParagraph"/>
              <w:tabs>
                <w:tab w:val="left" w:pos="720"/>
                <w:tab w:val="left" w:pos="721"/>
              </w:tabs>
              <w:ind w:left="720" w:right="215"/>
            </w:pPr>
            <w:r>
              <w:rPr>
                <w:spacing w:val="-5"/>
              </w:rPr>
              <w:t>Contract</w:t>
            </w:r>
            <w:r>
              <w:rPr>
                <w:spacing w:val="-14"/>
              </w:rPr>
              <w:t xml:space="preserve"> </w:t>
            </w:r>
            <w:r>
              <w:rPr>
                <w:spacing w:val="-5"/>
              </w:rPr>
              <w:t>non-performance</w:t>
            </w:r>
            <w:r>
              <w:rPr>
                <w:spacing w:val="-12"/>
              </w:rPr>
              <w:t xml:space="preserve"> </w:t>
            </w:r>
            <w:r>
              <w:rPr>
                <w:spacing w:val="-5"/>
              </w:rPr>
              <w:t>did</w:t>
            </w:r>
            <w:r>
              <w:rPr>
                <w:spacing w:val="-15"/>
              </w:rPr>
              <w:t xml:space="preserve"> </w:t>
            </w:r>
            <w:r>
              <w:rPr>
                <w:spacing w:val="-5"/>
              </w:rPr>
              <w:t>not</w:t>
            </w:r>
            <w:r>
              <w:rPr>
                <w:spacing w:val="-11"/>
              </w:rPr>
              <w:t xml:space="preserve"> </w:t>
            </w:r>
            <w:r>
              <w:rPr>
                <w:spacing w:val="-5"/>
              </w:rPr>
              <w:t>occur</w:t>
            </w:r>
            <w:r>
              <w:rPr>
                <w:spacing w:val="-14"/>
              </w:rPr>
              <w:t xml:space="preserve"> </w:t>
            </w:r>
            <w:r>
              <w:rPr>
                <w:spacing w:val="-5"/>
              </w:rPr>
              <w:t>since</w:t>
            </w:r>
            <w:r>
              <w:rPr>
                <w:spacing w:val="-12"/>
              </w:rPr>
              <w:t xml:space="preserve"> </w:t>
            </w:r>
            <w:r>
              <w:rPr>
                <w:spacing w:val="-5"/>
              </w:rPr>
              <w:t>1</w:t>
            </w:r>
            <w:r>
              <w:rPr>
                <w:spacing w:val="-5"/>
                <w:vertAlign w:val="superscript"/>
              </w:rPr>
              <w:t>st</w:t>
            </w:r>
            <w:r>
              <w:rPr>
                <w:spacing w:val="-15"/>
              </w:rPr>
              <w:t xml:space="preserve"> </w:t>
            </w:r>
            <w:r>
              <w:rPr>
                <w:spacing w:val="-5"/>
              </w:rPr>
              <w:t>January</w:t>
            </w:r>
            <w:r>
              <w:rPr>
                <w:spacing w:val="-14"/>
              </w:rPr>
              <w:t xml:space="preserve"> </w:t>
            </w:r>
            <w:r>
              <w:rPr>
                <w:i/>
                <w:spacing w:val="-5"/>
              </w:rPr>
              <w:t>[insert</w:t>
            </w:r>
            <w:r>
              <w:rPr>
                <w:i/>
                <w:spacing w:val="-14"/>
              </w:rPr>
              <w:t xml:space="preserve"> </w:t>
            </w:r>
            <w:r>
              <w:rPr>
                <w:i/>
                <w:spacing w:val="-5"/>
              </w:rPr>
              <w:t>year]</w:t>
            </w:r>
            <w:r>
              <w:rPr>
                <w:i/>
                <w:spacing w:val="-12"/>
              </w:rPr>
              <w:t xml:space="preserve"> </w:t>
            </w:r>
            <w:r>
              <w:rPr>
                <w:spacing w:val="-5"/>
              </w:rPr>
              <w:t>specified</w:t>
            </w:r>
            <w:r>
              <w:rPr>
                <w:spacing w:val="-9"/>
              </w:rPr>
              <w:t xml:space="preserve"> </w:t>
            </w:r>
            <w:r>
              <w:rPr>
                <w:spacing w:val="-4"/>
              </w:rPr>
              <w:t>in</w:t>
            </w:r>
            <w:r>
              <w:rPr>
                <w:spacing w:val="-10"/>
              </w:rPr>
              <w:t xml:space="preserve"> </w:t>
            </w:r>
            <w:r>
              <w:rPr>
                <w:spacing w:val="-4"/>
              </w:rPr>
              <w:t>Section</w:t>
            </w:r>
            <w:r>
              <w:rPr>
                <w:spacing w:val="-10"/>
              </w:rPr>
              <w:t xml:space="preserve"> </w:t>
            </w:r>
            <w:r>
              <w:rPr>
                <w:spacing w:val="-4"/>
              </w:rPr>
              <w:t>III,</w:t>
            </w:r>
            <w:r>
              <w:rPr>
                <w:spacing w:val="-8"/>
              </w:rPr>
              <w:t xml:space="preserve"> </w:t>
            </w:r>
            <w:r>
              <w:rPr>
                <w:spacing w:val="-4"/>
              </w:rPr>
              <w:t>Evaluation</w:t>
            </w:r>
            <w:r>
              <w:rPr>
                <w:spacing w:val="-10"/>
              </w:rPr>
              <w:t xml:space="preserve"> </w:t>
            </w:r>
            <w:r>
              <w:rPr>
                <w:spacing w:val="-4"/>
              </w:rPr>
              <w:t>and</w:t>
            </w:r>
            <w:r>
              <w:rPr>
                <w:spacing w:val="-52"/>
              </w:rPr>
              <w:t xml:space="preserve"> </w:t>
            </w:r>
            <w:r>
              <w:t>Qualification</w:t>
            </w:r>
            <w:r>
              <w:rPr>
                <w:spacing w:val="-17"/>
              </w:rPr>
              <w:t xml:space="preserve"> </w:t>
            </w:r>
            <w:r>
              <w:t>Criteria,</w:t>
            </w:r>
            <w:r>
              <w:rPr>
                <w:spacing w:val="-16"/>
              </w:rPr>
              <w:t xml:space="preserve"> </w:t>
            </w:r>
            <w:r>
              <w:t>Sub-Factor</w:t>
            </w:r>
            <w:r>
              <w:rPr>
                <w:spacing w:val="-15"/>
              </w:rPr>
              <w:t xml:space="preserve"> </w:t>
            </w:r>
            <w:r>
              <w:t>2.1.</w:t>
            </w:r>
          </w:p>
          <w:p w:rsidR="00361D1F" w:rsidRDefault="00361D1F" w:rsidP="000961B7">
            <w:pPr>
              <w:pStyle w:val="TableParagraph"/>
              <w:spacing w:before="9"/>
              <w:ind w:left="720"/>
              <w:rPr>
                <w:sz w:val="21"/>
              </w:rPr>
            </w:pPr>
          </w:p>
          <w:p w:rsidR="00361D1F" w:rsidRDefault="00361D1F" w:rsidP="000961B7">
            <w:pPr>
              <w:pStyle w:val="TableParagraph"/>
              <w:tabs>
                <w:tab w:val="left" w:pos="720"/>
                <w:tab w:val="left" w:pos="721"/>
              </w:tabs>
              <w:ind w:left="720" w:right="160"/>
            </w:pPr>
            <w:r>
              <w:rPr>
                <w:spacing w:val="-5"/>
              </w:rPr>
              <w:t>Contract(s)</w:t>
            </w:r>
            <w:r>
              <w:rPr>
                <w:spacing w:val="-9"/>
              </w:rPr>
              <w:t xml:space="preserve"> </w:t>
            </w:r>
            <w:r>
              <w:rPr>
                <w:spacing w:val="-4"/>
              </w:rPr>
              <w:t>not</w:t>
            </w:r>
            <w:r>
              <w:rPr>
                <w:spacing w:val="-8"/>
              </w:rPr>
              <w:t xml:space="preserve"> </w:t>
            </w:r>
            <w:r>
              <w:rPr>
                <w:spacing w:val="-4"/>
              </w:rPr>
              <w:t>performed</w:t>
            </w:r>
            <w:r>
              <w:rPr>
                <w:spacing w:val="-8"/>
              </w:rPr>
              <w:t xml:space="preserve"> </w:t>
            </w:r>
            <w:r>
              <w:rPr>
                <w:spacing w:val="-4"/>
              </w:rPr>
              <w:t>since</w:t>
            </w:r>
            <w:r>
              <w:rPr>
                <w:spacing w:val="-14"/>
              </w:rPr>
              <w:t xml:space="preserve"> </w:t>
            </w:r>
            <w:r>
              <w:rPr>
                <w:spacing w:val="-4"/>
              </w:rPr>
              <w:t>1</w:t>
            </w:r>
            <w:r>
              <w:rPr>
                <w:spacing w:val="-4"/>
                <w:vertAlign w:val="superscript"/>
              </w:rPr>
              <w:t>st</w:t>
            </w:r>
            <w:r>
              <w:rPr>
                <w:spacing w:val="-12"/>
              </w:rPr>
              <w:t xml:space="preserve"> </w:t>
            </w:r>
            <w:r>
              <w:rPr>
                <w:spacing w:val="-4"/>
              </w:rPr>
              <w:t>January</w:t>
            </w:r>
            <w:r>
              <w:rPr>
                <w:spacing w:val="-11"/>
              </w:rPr>
              <w:t xml:space="preserve"> </w:t>
            </w:r>
            <w:r>
              <w:rPr>
                <w:i/>
                <w:spacing w:val="-4"/>
              </w:rPr>
              <w:t>[insert</w:t>
            </w:r>
            <w:r>
              <w:rPr>
                <w:i/>
                <w:spacing w:val="-14"/>
              </w:rPr>
              <w:t xml:space="preserve"> </w:t>
            </w:r>
            <w:r>
              <w:rPr>
                <w:i/>
                <w:spacing w:val="-4"/>
              </w:rPr>
              <w:t>year]</w:t>
            </w:r>
            <w:r>
              <w:rPr>
                <w:i/>
                <w:spacing w:val="-8"/>
              </w:rPr>
              <w:t xml:space="preserve"> </w:t>
            </w:r>
            <w:r>
              <w:rPr>
                <w:spacing w:val="-4"/>
              </w:rPr>
              <w:t>specified</w:t>
            </w:r>
            <w:r>
              <w:rPr>
                <w:spacing w:val="-9"/>
              </w:rPr>
              <w:t xml:space="preserve"> </w:t>
            </w:r>
            <w:r>
              <w:rPr>
                <w:spacing w:val="-4"/>
              </w:rPr>
              <w:t>in</w:t>
            </w:r>
            <w:r>
              <w:rPr>
                <w:spacing w:val="-9"/>
              </w:rPr>
              <w:t xml:space="preserve"> </w:t>
            </w:r>
            <w:r>
              <w:rPr>
                <w:spacing w:val="-4"/>
              </w:rPr>
              <w:t>Section</w:t>
            </w:r>
            <w:r>
              <w:rPr>
                <w:spacing w:val="-8"/>
              </w:rPr>
              <w:t xml:space="preserve"> </w:t>
            </w:r>
            <w:r>
              <w:rPr>
                <w:spacing w:val="-4"/>
              </w:rPr>
              <w:t>III,</w:t>
            </w:r>
            <w:r>
              <w:rPr>
                <w:spacing w:val="-9"/>
              </w:rPr>
              <w:t xml:space="preserve"> </w:t>
            </w:r>
            <w:r>
              <w:rPr>
                <w:spacing w:val="-4"/>
              </w:rPr>
              <w:t>Evaluation</w:t>
            </w:r>
            <w:r>
              <w:rPr>
                <w:spacing w:val="-9"/>
              </w:rPr>
              <w:t xml:space="preserve"> </w:t>
            </w:r>
            <w:r>
              <w:rPr>
                <w:spacing w:val="-4"/>
              </w:rPr>
              <w:t>and</w:t>
            </w:r>
            <w:r>
              <w:rPr>
                <w:spacing w:val="-9"/>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p w:rsidR="00361D1F" w:rsidRDefault="00361D1F" w:rsidP="000961B7">
            <w:pPr>
              <w:pStyle w:val="TableParagraph"/>
              <w:spacing w:before="5"/>
              <w:ind w:left="720"/>
              <w:rPr>
                <w:sz w:val="20"/>
              </w:rPr>
            </w:pPr>
          </w:p>
          <w:p w:rsidR="00361D1F" w:rsidRDefault="00361D1F" w:rsidP="000961B7">
            <w:pPr>
              <w:pStyle w:val="TableParagraph"/>
              <w:tabs>
                <w:tab w:val="left" w:pos="720"/>
                <w:tab w:val="left" w:pos="721"/>
              </w:tabs>
              <w:spacing w:line="250" w:lineRule="atLeast"/>
              <w:ind w:left="720" w:right="460"/>
            </w:pPr>
            <w:r>
              <w:rPr>
                <w:spacing w:val="-5"/>
              </w:rPr>
              <w:t>Contract(s)</w:t>
            </w:r>
            <w:r>
              <w:rPr>
                <w:spacing w:val="-9"/>
              </w:rPr>
              <w:t xml:space="preserve"> </w:t>
            </w:r>
            <w:r>
              <w:rPr>
                <w:spacing w:val="-5"/>
              </w:rPr>
              <w:t>withdrawn</w:t>
            </w:r>
            <w:r>
              <w:rPr>
                <w:spacing w:val="-7"/>
              </w:rPr>
              <w:t xml:space="preserve"> </w:t>
            </w:r>
            <w:r>
              <w:rPr>
                <w:spacing w:val="-4"/>
              </w:rPr>
              <w:t>since</w:t>
            </w:r>
            <w:r>
              <w:rPr>
                <w:spacing w:val="-11"/>
              </w:rPr>
              <w:t xml:space="preserve"> </w:t>
            </w:r>
            <w:r>
              <w:rPr>
                <w:spacing w:val="-4"/>
              </w:rPr>
              <w:t>1</w:t>
            </w:r>
            <w:r>
              <w:rPr>
                <w:spacing w:val="-4"/>
                <w:vertAlign w:val="superscript"/>
              </w:rPr>
              <w:t>st</w:t>
            </w:r>
            <w:r>
              <w:rPr>
                <w:spacing w:val="-13"/>
              </w:rPr>
              <w:t xml:space="preserve"> </w:t>
            </w:r>
            <w:r>
              <w:rPr>
                <w:spacing w:val="-4"/>
              </w:rPr>
              <w:t>January</w:t>
            </w:r>
            <w:r>
              <w:rPr>
                <w:spacing w:val="-12"/>
              </w:rPr>
              <w:t xml:space="preserve"> </w:t>
            </w:r>
            <w:r>
              <w:rPr>
                <w:i/>
                <w:spacing w:val="-4"/>
              </w:rPr>
              <w:t>[insert</w:t>
            </w:r>
            <w:r>
              <w:rPr>
                <w:i/>
                <w:spacing w:val="-14"/>
              </w:rPr>
              <w:t xml:space="preserve"> </w:t>
            </w:r>
            <w:r>
              <w:rPr>
                <w:i/>
                <w:spacing w:val="-4"/>
              </w:rPr>
              <w:t>year]</w:t>
            </w:r>
            <w:r>
              <w:rPr>
                <w:i/>
                <w:spacing w:val="-10"/>
              </w:rPr>
              <w:t xml:space="preserve"> </w:t>
            </w:r>
            <w:r>
              <w:rPr>
                <w:spacing w:val="-4"/>
              </w:rPr>
              <w:t>specified</w:t>
            </w:r>
            <w:r>
              <w:rPr>
                <w:spacing w:val="-10"/>
              </w:rPr>
              <w:t xml:space="preserve"> </w:t>
            </w:r>
            <w:r>
              <w:rPr>
                <w:spacing w:val="-4"/>
              </w:rPr>
              <w:t>in</w:t>
            </w:r>
            <w:r>
              <w:rPr>
                <w:spacing w:val="-10"/>
              </w:rPr>
              <w:t xml:space="preserve"> </w:t>
            </w:r>
            <w:r>
              <w:rPr>
                <w:spacing w:val="-4"/>
              </w:rPr>
              <w:t>Section</w:t>
            </w:r>
            <w:r>
              <w:rPr>
                <w:spacing w:val="-7"/>
              </w:rPr>
              <w:t xml:space="preserve"> </w:t>
            </w:r>
            <w:r>
              <w:rPr>
                <w:spacing w:val="-4"/>
              </w:rPr>
              <w:t>III,</w:t>
            </w:r>
            <w:r>
              <w:rPr>
                <w:spacing w:val="-10"/>
              </w:rPr>
              <w:t xml:space="preserve"> </w:t>
            </w:r>
            <w:r>
              <w:rPr>
                <w:spacing w:val="-4"/>
              </w:rPr>
              <w:t>Evaluation</w:t>
            </w:r>
            <w:r>
              <w:rPr>
                <w:spacing w:val="-10"/>
              </w:rPr>
              <w:t xml:space="preserve"> </w:t>
            </w:r>
            <w:r>
              <w:rPr>
                <w:spacing w:val="-4"/>
              </w:rPr>
              <w:t>and</w:t>
            </w:r>
            <w:r>
              <w:rPr>
                <w:spacing w:val="-7"/>
              </w:rPr>
              <w:t xml:space="preserve"> </w:t>
            </w:r>
            <w:r>
              <w:rPr>
                <w:spacing w:val="-4"/>
              </w:rPr>
              <w:t>Qualification</w:t>
            </w:r>
            <w:r>
              <w:rPr>
                <w:spacing w:val="-52"/>
              </w:rPr>
              <w:t xml:space="preserve"> </w:t>
            </w:r>
            <w:r>
              <w:t>Criteria,</w:t>
            </w:r>
            <w:r>
              <w:rPr>
                <w:spacing w:val="-11"/>
              </w:rPr>
              <w:t xml:space="preserve"> </w:t>
            </w:r>
            <w:r>
              <w:t>requirement</w:t>
            </w:r>
            <w:r>
              <w:rPr>
                <w:spacing w:val="-9"/>
              </w:rPr>
              <w:t xml:space="preserve"> </w:t>
            </w:r>
            <w:r>
              <w:t>2.1</w:t>
            </w:r>
          </w:p>
        </w:tc>
      </w:tr>
      <w:tr w:rsidR="00361D1F" w:rsidTr="00D4067E">
        <w:trPr>
          <w:trHeight w:val="1012"/>
        </w:trPr>
        <w:tc>
          <w:tcPr>
            <w:tcW w:w="968" w:type="dxa"/>
          </w:tcPr>
          <w:p w:rsidR="00361D1F" w:rsidRDefault="00361D1F" w:rsidP="000961B7">
            <w:pPr>
              <w:pStyle w:val="TableParagraph"/>
              <w:spacing w:line="251" w:lineRule="exact"/>
              <w:ind w:left="720"/>
              <w:rPr>
                <w:b/>
              </w:rPr>
            </w:pPr>
            <w:r>
              <w:rPr>
                <w:b/>
              </w:rPr>
              <w:t>Year</w:t>
            </w:r>
          </w:p>
        </w:tc>
        <w:tc>
          <w:tcPr>
            <w:tcW w:w="1529" w:type="dxa"/>
          </w:tcPr>
          <w:p w:rsidR="00361D1F" w:rsidRDefault="00361D1F" w:rsidP="000961B7">
            <w:pPr>
              <w:pStyle w:val="TableParagraph"/>
              <w:ind w:left="720" w:right="18"/>
              <w:rPr>
                <w:b/>
              </w:rPr>
            </w:pPr>
            <w:r>
              <w:rPr>
                <w:b/>
                <w:spacing w:val="-5"/>
              </w:rPr>
              <w:t>Non- performed</w:t>
            </w:r>
            <w:r>
              <w:rPr>
                <w:b/>
                <w:spacing w:val="-52"/>
              </w:rPr>
              <w:t xml:space="preserve"> </w:t>
            </w:r>
            <w:r>
              <w:rPr>
                <w:b/>
              </w:rPr>
              <w:t>portion of</w:t>
            </w:r>
            <w:r>
              <w:rPr>
                <w:b/>
                <w:spacing w:val="1"/>
              </w:rPr>
              <w:t xml:space="preserve"> </w:t>
            </w:r>
            <w:r>
              <w:rPr>
                <w:b/>
              </w:rPr>
              <w:t>contract</w:t>
            </w:r>
          </w:p>
        </w:tc>
        <w:tc>
          <w:tcPr>
            <w:tcW w:w="4970" w:type="dxa"/>
          </w:tcPr>
          <w:p w:rsidR="00361D1F" w:rsidRDefault="00361D1F" w:rsidP="000961B7">
            <w:pPr>
              <w:pStyle w:val="TableParagraph"/>
              <w:spacing w:line="251" w:lineRule="exact"/>
              <w:ind w:left="720"/>
              <w:rPr>
                <w:b/>
              </w:rPr>
            </w:pPr>
            <w:r>
              <w:rPr>
                <w:b/>
                <w:spacing w:val="-4"/>
              </w:rPr>
              <w:t>Contract</w:t>
            </w:r>
            <w:r>
              <w:rPr>
                <w:b/>
                <w:spacing w:val="-9"/>
              </w:rPr>
              <w:t xml:space="preserve"> </w:t>
            </w:r>
            <w:r>
              <w:rPr>
                <w:b/>
                <w:spacing w:val="-4"/>
              </w:rPr>
              <w:t>Identification</w:t>
            </w:r>
          </w:p>
        </w:tc>
        <w:tc>
          <w:tcPr>
            <w:tcW w:w="2610" w:type="dxa"/>
          </w:tcPr>
          <w:p w:rsidR="00361D1F" w:rsidRDefault="00361D1F" w:rsidP="000961B7">
            <w:pPr>
              <w:pStyle w:val="TableParagraph"/>
              <w:ind w:left="720" w:right="308"/>
              <w:rPr>
                <w:b/>
              </w:rPr>
            </w:pPr>
            <w:r>
              <w:rPr>
                <w:b/>
                <w:spacing w:val="-4"/>
              </w:rPr>
              <w:t xml:space="preserve">Total Contract </w:t>
            </w:r>
            <w:r>
              <w:rPr>
                <w:b/>
                <w:spacing w:val="-3"/>
              </w:rPr>
              <w:t>Amount</w:t>
            </w:r>
            <w:r>
              <w:rPr>
                <w:b/>
                <w:spacing w:val="-2"/>
              </w:rPr>
              <w:t xml:space="preserve"> </w:t>
            </w:r>
            <w:r>
              <w:rPr>
                <w:b/>
                <w:spacing w:val="-4"/>
              </w:rPr>
              <w:t>(current value, currency,</w:t>
            </w:r>
            <w:r>
              <w:rPr>
                <w:b/>
                <w:spacing w:val="-52"/>
              </w:rPr>
              <w:t xml:space="preserve"> </w:t>
            </w:r>
            <w:r>
              <w:rPr>
                <w:b/>
                <w:spacing w:val="-4"/>
              </w:rPr>
              <w:t>exchange</w:t>
            </w:r>
            <w:r>
              <w:rPr>
                <w:b/>
                <w:spacing w:val="-9"/>
              </w:rPr>
              <w:t xml:space="preserve"> </w:t>
            </w:r>
            <w:r>
              <w:rPr>
                <w:b/>
                <w:spacing w:val="-4"/>
              </w:rPr>
              <w:t>rate</w:t>
            </w:r>
            <w:r>
              <w:rPr>
                <w:b/>
                <w:spacing w:val="-9"/>
              </w:rPr>
              <w:t xml:space="preserve"> </w:t>
            </w:r>
            <w:r>
              <w:rPr>
                <w:b/>
                <w:spacing w:val="-3"/>
              </w:rPr>
              <w:t>and</w:t>
            </w:r>
            <w:r>
              <w:rPr>
                <w:b/>
                <w:spacing w:val="-9"/>
              </w:rPr>
              <w:t xml:space="preserve"> </w:t>
            </w:r>
            <w:r>
              <w:rPr>
                <w:b/>
                <w:spacing w:val="-3"/>
              </w:rPr>
              <w:t>Kenya</w:t>
            </w:r>
          </w:p>
          <w:p w:rsidR="00361D1F" w:rsidRDefault="00361D1F" w:rsidP="000961B7">
            <w:pPr>
              <w:pStyle w:val="TableParagraph"/>
              <w:spacing w:line="233" w:lineRule="exact"/>
              <w:ind w:left="720"/>
              <w:rPr>
                <w:b/>
              </w:rPr>
            </w:pPr>
            <w:r>
              <w:rPr>
                <w:b/>
                <w:spacing w:val="-4"/>
              </w:rPr>
              <w:t>Shilling</w:t>
            </w:r>
            <w:r>
              <w:rPr>
                <w:b/>
                <w:spacing w:val="-10"/>
              </w:rPr>
              <w:t xml:space="preserve"> </w:t>
            </w:r>
            <w:r>
              <w:rPr>
                <w:b/>
                <w:spacing w:val="-4"/>
              </w:rPr>
              <w:t>equivalent)</w:t>
            </w:r>
          </w:p>
        </w:tc>
      </w:tr>
      <w:tr w:rsidR="00361D1F" w:rsidTr="00D4067E">
        <w:trPr>
          <w:trHeight w:val="1264"/>
        </w:trPr>
        <w:tc>
          <w:tcPr>
            <w:tcW w:w="968" w:type="dxa"/>
          </w:tcPr>
          <w:p w:rsidR="00361D1F" w:rsidRDefault="00361D1F" w:rsidP="000961B7">
            <w:pPr>
              <w:pStyle w:val="TableParagraph"/>
              <w:ind w:left="720" w:right="399"/>
              <w:rPr>
                <w:i/>
              </w:rPr>
            </w:pPr>
            <w:r>
              <w:rPr>
                <w:i/>
                <w:spacing w:val="-6"/>
              </w:rPr>
              <w:t>[insert</w:t>
            </w:r>
            <w:r>
              <w:rPr>
                <w:i/>
                <w:spacing w:val="-52"/>
              </w:rPr>
              <w:t xml:space="preserve"> </w:t>
            </w:r>
            <w:r>
              <w:rPr>
                <w:i/>
              </w:rPr>
              <w:t>year]</w:t>
            </w:r>
          </w:p>
        </w:tc>
        <w:tc>
          <w:tcPr>
            <w:tcW w:w="1529" w:type="dxa"/>
          </w:tcPr>
          <w:p w:rsidR="00361D1F" w:rsidRDefault="00361D1F" w:rsidP="000961B7">
            <w:pPr>
              <w:pStyle w:val="TableParagraph"/>
              <w:ind w:left="720" w:right="18"/>
              <w:rPr>
                <w:i/>
              </w:rPr>
            </w:pPr>
            <w:r>
              <w:rPr>
                <w:i/>
                <w:spacing w:val="-6"/>
              </w:rPr>
              <w:t>[insert amount</w:t>
            </w:r>
            <w:r>
              <w:rPr>
                <w:i/>
                <w:spacing w:val="-5"/>
              </w:rPr>
              <w:t xml:space="preserve"> </w:t>
            </w:r>
            <w:r>
              <w:rPr>
                <w:i/>
                <w:spacing w:val="-7"/>
              </w:rPr>
              <w:t>and</w:t>
            </w:r>
            <w:r>
              <w:rPr>
                <w:i/>
                <w:spacing w:val="-8"/>
              </w:rPr>
              <w:t xml:space="preserve"> </w:t>
            </w:r>
            <w:r>
              <w:rPr>
                <w:i/>
                <w:spacing w:val="-7"/>
              </w:rPr>
              <w:t>percentage]</w:t>
            </w:r>
          </w:p>
        </w:tc>
        <w:tc>
          <w:tcPr>
            <w:tcW w:w="4970" w:type="dxa"/>
          </w:tcPr>
          <w:p w:rsidR="00361D1F" w:rsidRDefault="00361D1F" w:rsidP="000961B7">
            <w:pPr>
              <w:pStyle w:val="TableParagraph"/>
              <w:ind w:left="720"/>
              <w:rPr>
                <w:i/>
              </w:rPr>
            </w:pPr>
            <w:r>
              <w:rPr>
                <w:spacing w:val="-5"/>
              </w:rPr>
              <w:t>Contract</w:t>
            </w:r>
            <w:r>
              <w:rPr>
                <w:spacing w:val="-9"/>
              </w:rPr>
              <w:t xml:space="preserve"> </w:t>
            </w:r>
            <w:r>
              <w:rPr>
                <w:spacing w:val="-5"/>
              </w:rPr>
              <w:t>Identification:</w:t>
            </w:r>
            <w:r>
              <w:rPr>
                <w:spacing w:val="-8"/>
              </w:rPr>
              <w:t xml:space="preserve"> </w:t>
            </w:r>
            <w:r>
              <w:rPr>
                <w:i/>
                <w:spacing w:val="-5"/>
              </w:rPr>
              <w:t>[indicate</w:t>
            </w:r>
            <w:r>
              <w:rPr>
                <w:i/>
                <w:spacing w:val="-13"/>
              </w:rPr>
              <w:t xml:space="preserve"> </w:t>
            </w:r>
            <w:r>
              <w:rPr>
                <w:i/>
                <w:spacing w:val="-5"/>
              </w:rPr>
              <w:t>complete</w:t>
            </w:r>
            <w:r>
              <w:rPr>
                <w:i/>
                <w:spacing w:val="-12"/>
              </w:rPr>
              <w:t xml:space="preserve"> </w:t>
            </w:r>
            <w:r>
              <w:rPr>
                <w:i/>
                <w:spacing w:val="-5"/>
              </w:rPr>
              <w:t>contract</w:t>
            </w:r>
            <w:r>
              <w:rPr>
                <w:i/>
                <w:spacing w:val="-10"/>
              </w:rPr>
              <w:t xml:space="preserve"> </w:t>
            </w:r>
            <w:r>
              <w:rPr>
                <w:i/>
                <w:spacing w:val="-5"/>
              </w:rPr>
              <w:t>name/</w:t>
            </w:r>
            <w:r>
              <w:rPr>
                <w:i/>
                <w:spacing w:val="-52"/>
              </w:rPr>
              <w:t xml:space="preserve"> </w:t>
            </w:r>
            <w:r>
              <w:rPr>
                <w:i/>
                <w:spacing w:val="-6"/>
              </w:rPr>
              <w:t>number,</w:t>
            </w:r>
            <w:r>
              <w:rPr>
                <w:i/>
                <w:spacing w:val="-12"/>
              </w:rPr>
              <w:t xml:space="preserve"> </w:t>
            </w:r>
            <w:r>
              <w:rPr>
                <w:i/>
                <w:spacing w:val="-6"/>
              </w:rPr>
              <w:t>and</w:t>
            </w:r>
            <w:r>
              <w:rPr>
                <w:i/>
                <w:spacing w:val="-12"/>
              </w:rPr>
              <w:t xml:space="preserve"> </w:t>
            </w:r>
            <w:r>
              <w:rPr>
                <w:i/>
                <w:spacing w:val="-6"/>
              </w:rPr>
              <w:t>any</w:t>
            </w:r>
            <w:r>
              <w:rPr>
                <w:i/>
                <w:spacing w:val="-12"/>
              </w:rPr>
              <w:t xml:space="preserve"> </w:t>
            </w:r>
            <w:r>
              <w:rPr>
                <w:i/>
                <w:spacing w:val="-6"/>
              </w:rPr>
              <w:t>other</w:t>
            </w:r>
            <w:r>
              <w:rPr>
                <w:i/>
                <w:spacing w:val="-14"/>
              </w:rPr>
              <w:t xml:space="preserve"> </w:t>
            </w:r>
            <w:r>
              <w:rPr>
                <w:i/>
                <w:spacing w:val="-6"/>
              </w:rPr>
              <w:t>identification]</w:t>
            </w:r>
          </w:p>
          <w:p w:rsidR="00361D1F" w:rsidRDefault="00361D1F" w:rsidP="000961B7">
            <w:pPr>
              <w:pStyle w:val="TableParagraph"/>
              <w:spacing w:line="252" w:lineRule="exact"/>
              <w:ind w:left="720"/>
              <w:rPr>
                <w:i/>
              </w:rPr>
            </w:pPr>
            <w:r>
              <w:rPr>
                <w:spacing w:val="-5"/>
              </w:rPr>
              <w:t>Name</w:t>
            </w:r>
            <w:r>
              <w:rPr>
                <w:spacing w:val="-9"/>
              </w:rPr>
              <w:t xml:space="preserve"> </w:t>
            </w:r>
            <w:r>
              <w:rPr>
                <w:spacing w:val="-5"/>
              </w:rPr>
              <w:t>of</w:t>
            </w:r>
            <w:r>
              <w:rPr>
                <w:spacing w:val="-8"/>
              </w:rPr>
              <w:t xml:space="preserve"> </w:t>
            </w:r>
            <w:r>
              <w:rPr>
                <w:spacing w:val="-5"/>
              </w:rPr>
              <w:t>Procuring</w:t>
            </w:r>
            <w:r>
              <w:rPr>
                <w:spacing w:val="-7"/>
              </w:rPr>
              <w:t xml:space="preserve"> </w:t>
            </w:r>
            <w:r>
              <w:rPr>
                <w:spacing w:val="-4"/>
              </w:rPr>
              <w:t>Entity:</w:t>
            </w:r>
            <w:r>
              <w:rPr>
                <w:spacing w:val="-7"/>
              </w:rPr>
              <w:t xml:space="preserve"> </w:t>
            </w:r>
            <w:r>
              <w:rPr>
                <w:i/>
                <w:spacing w:val="-4"/>
              </w:rPr>
              <w:t>[insert</w:t>
            </w:r>
            <w:r>
              <w:rPr>
                <w:i/>
                <w:spacing w:val="-13"/>
              </w:rPr>
              <w:t xml:space="preserve"> </w:t>
            </w:r>
            <w:r>
              <w:rPr>
                <w:i/>
                <w:spacing w:val="-4"/>
              </w:rPr>
              <w:t>full</w:t>
            </w:r>
            <w:r>
              <w:rPr>
                <w:i/>
                <w:spacing w:val="-13"/>
              </w:rPr>
              <w:t xml:space="preserve"> </w:t>
            </w:r>
            <w:r>
              <w:rPr>
                <w:i/>
                <w:spacing w:val="-4"/>
              </w:rPr>
              <w:t>name]</w:t>
            </w:r>
          </w:p>
          <w:p w:rsidR="00361D1F" w:rsidRDefault="00361D1F" w:rsidP="000961B7">
            <w:pPr>
              <w:pStyle w:val="TableParagraph"/>
              <w:spacing w:line="252" w:lineRule="exact"/>
              <w:ind w:left="720"/>
              <w:rPr>
                <w:i/>
              </w:rPr>
            </w:pPr>
            <w:r>
              <w:rPr>
                <w:spacing w:val="-5"/>
              </w:rPr>
              <w:t>Address</w:t>
            </w:r>
            <w:r>
              <w:rPr>
                <w:spacing w:val="-9"/>
              </w:rPr>
              <w:t xml:space="preserve"> </w:t>
            </w:r>
            <w:r>
              <w:rPr>
                <w:spacing w:val="-5"/>
              </w:rPr>
              <w:t>of</w:t>
            </w:r>
            <w:r>
              <w:rPr>
                <w:spacing w:val="-6"/>
              </w:rPr>
              <w:t xml:space="preserve"> </w:t>
            </w:r>
            <w:r>
              <w:rPr>
                <w:spacing w:val="-5"/>
              </w:rPr>
              <w:t>Procuring</w:t>
            </w:r>
            <w:r>
              <w:rPr>
                <w:spacing w:val="-9"/>
              </w:rPr>
              <w:t xml:space="preserve"> </w:t>
            </w:r>
            <w:r>
              <w:rPr>
                <w:spacing w:val="-5"/>
              </w:rPr>
              <w:t>Entity:</w:t>
            </w:r>
            <w:r>
              <w:rPr>
                <w:spacing w:val="-6"/>
              </w:rPr>
              <w:t xml:space="preserve"> </w:t>
            </w:r>
            <w:r>
              <w:rPr>
                <w:i/>
                <w:spacing w:val="-5"/>
              </w:rPr>
              <w:t>[insert</w:t>
            </w:r>
            <w:r>
              <w:rPr>
                <w:i/>
                <w:spacing w:val="-10"/>
              </w:rPr>
              <w:t xml:space="preserve"> </w:t>
            </w:r>
            <w:r>
              <w:rPr>
                <w:i/>
                <w:spacing w:val="-5"/>
              </w:rPr>
              <w:t>street/city/country]</w:t>
            </w:r>
          </w:p>
          <w:p w:rsidR="00361D1F" w:rsidRDefault="00361D1F" w:rsidP="000961B7">
            <w:pPr>
              <w:pStyle w:val="TableParagraph"/>
              <w:spacing w:line="233" w:lineRule="exact"/>
              <w:ind w:left="720"/>
              <w:rPr>
                <w:i/>
              </w:rPr>
            </w:pPr>
            <w:r>
              <w:rPr>
                <w:spacing w:val="-5"/>
              </w:rPr>
              <w:t>Reason(s)</w:t>
            </w:r>
            <w:r>
              <w:rPr>
                <w:spacing w:val="-9"/>
              </w:rPr>
              <w:t xml:space="preserve"> </w:t>
            </w:r>
            <w:r>
              <w:rPr>
                <w:spacing w:val="-5"/>
              </w:rPr>
              <w:t>for</w:t>
            </w:r>
            <w:r>
              <w:rPr>
                <w:spacing w:val="-9"/>
              </w:rPr>
              <w:t xml:space="preserve"> </w:t>
            </w:r>
            <w:r>
              <w:rPr>
                <w:spacing w:val="-5"/>
              </w:rPr>
              <w:t>nonperformance:</w:t>
            </w:r>
            <w:r>
              <w:rPr>
                <w:spacing w:val="-8"/>
              </w:rPr>
              <w:t xml:space="preserve"> </w:t>
            </w:r>
            <w:r>
              <w:rPr>
                <w:i/>
                <w:spacing w:val="-5"/>
              </w:rPr>
              <w:t>[indicate</w:t>
            </w:r>
            <w:r>
              <w:rPr>
                <w:i/>
                <w:spacing w:val="-12"/>
              </w:rPr>
              <w:t xml:space="preserve"> </w:t>
            </w:r>
            <w:r>
              <w:rPr>
                <w:i/>
                <w:spacing w:val="-4"/>
              </w:rPr>
              <w:t>main</w:t>
            </w:r>
            <w:r>
              <w:rPr>
                <w:i/>
                <w:spacing w:val="-12"/>
              </w:rPr>
              <w:t xml:space="preserve"> </w:t>
            </w:r>
            <w:r>
              <w:rPr>
                <w:i/>
                <w:spacing w:val="-4"/>
              </w:rPr>
              <w:t>reason(s)]</w:t>
            </w:r>
          </w:p>
        </w:tc>
        <w:tc>
          <w:tcPr>
            <w:tcW w:w="2610" w:type="dxa"/>
          </w:tcPr>
          <w:p w:rsidR="00361D1F" w:rsidRDefault="00361D1F" w:rsidP="000961B7">
            <w:pPr>
              <w:pStyle w:val="TableParagraph"/>
              <w:spacing w:line="251" w:lineRule="exact"/>
              <w:ind w:left="720"/>
              <w:rPr>
                <w:i/>
              </w:rPr>
            </w:pPr>
            <w:r>
              <w:rPr>
                <w:i/>
                <w:spacing w:val="-6"/>
              </w:rPr>
              <w:t>[insert</w:t>
            </w:r>
            <w:r>
              <w:rPr>
                <w:i/>
                <w:spacing w:val="-10"/>
              </w:rPr>
              <w:t xml:space="preserve"> </w:t>
            </w:r>
            <w:r>
              <w:rPr>
                <w:i/>
                <w:spacing w:val="-6"/>
              </w:rPr>
              <w:t>amount]</w:t>
            </w:r>
          </w:p>
        </w:tc>
      </w:tr>
      <w:tr w:rsidR="00361D1F" w:rsidTr="00D4067E">
        <w:trPr>
          <w:trHeight w:val="254"/>
        </w:trPr>
        <w:tc>
          <w:tcPr>
            <w:tcW w:w="10077" w:type="dxa"/>
            <w:gridSpan w:val="4"/>
          </w:tcPr>
          <w:p w:rsidR="00361D1F" w:rsidRDefault="00361D1F" w:rsidP="000961B7">
            <w:pPr>
              <w:pStyle w:val="TableParagraph"/>
              <w:spacing w:line="234" w:lineRule="exact"/>
              <w:ind w:left="720"/>
            </w:pPr>
            <w:r>
              <w:rPr>
                <w:spacing w:val="-5"/>
              </w:rPr>
              <w:t>Pending</w:t>
            </w:r>
            <w:r>
              <w:rPr>
                <w:spacing w:val="-17"/>
              </w:rPr>
              <w:t xml:space="preserve"> </w:t>
            </w:r>
            <w:r>
              <w:rPr>
                <w:spacing w:val="-5"/>
              </w:rPr>
              <w:t>Litigation,</w:t>
            </w:r>
            <w:r>
              <w:rPr>
                <w:spacing w:val="-19"/>
              </w:rPr>
              <w:t xml:space="preserve"> </w:t>
            </w:r>
            <w:r>
              <w:rPr>
                <w:spacing w:val="-5"/>
              </w:rPr>
              <w:t>in</w:t>
            </w:r>
            <w:r>
              <w:rPr>
                <w:spacing w:val="-17"/>
              </w:rPr>
              <w:t xml:space="preserve"> </w:t>
            </w:r>
            <w:r>
              <w:rPr>
                <w:spacing w:val="-4"/>
              </w:rPr>
              <w:t>accordance</w:t>
            </w:r>
            <w:r>
              <w:rPr>
                <w:spacing w:val="-14"/>
              </w:rPr>
              <w:t xml:space="preserve"> </w:t>
            </w:r>
            <w:r>
              <w:rPr>
                <w:spacing w:val="-4"/>
              </w:rPr>
              <w:t>with</w:t>
            </w:r>
            <w:r>
              <w:rPr>
                <w:spacing w:val="-15"/>
              </w:rPr>
              <w:t xml:space="preserve"> </w:t>
            </w:r>
            <w:r>
              <w:rPr>
                <w:spacing w:val="-4"/>
              </w:rPr>
              <w:t>Section</w:t>
            </w:r>
            <w:r>
              <w:rPr>
                <w:spacing w:val="-17"/>
              </w:rPr>
              <w:t xml:space="preserve"> </w:t>
            </w:r>
            <w:r>
              <w:rPr>
                <w:spacing w:val="-4"/>
              </w:rPr>
              <w:t>III,</w:t>
            </w:r>
            <w:r>
              <w:rPr>
                <w:spacing w:val="-13"/>
              </w:rPr>
              <w:t xml:space="preserve"> </w:t>
            </w:r>
            <w:r>
              <w:rPr>
                <w:spacing w:val="-4"/>
              </w:rPr>
              <w:t>Evaluation</w:t>
            </w:r>
            <w:r>
              <w:t xml:space="preserve"> </w:t>
            </w:r>
            <w:r>
              <w:rPr>
                <w:spacing w:val="-4"/>
              </w:rPr>
              <w:t>and</w:t>
            </w:r>
            <w:r>
              <w:t xml:space="preserve"> </w:t>
            </w:r>
            <w:r>
              <w:rPr>
                <w:spacing w:val="-4"/>
              </w:rPr>
              <w:t>Qualification</w:t>
            </w:r>
            <w:r>
              <w:rPr>
                <w:spacing w:val="-3"/>
              </w:rPr>
              <w:t xml:space="preserve"> </w:t>
            </w:r>
            <w:r>
              <w:rPr>
                <w:spacing w:val="-4"/>
              </w:rPr>
              <w:t>Criteria</w:t>
            </w:r>
          </w:p>
        </w:tc>
      </w:tr>
      <w:tr w:rsidR="00361D1F" w:rsidTr="00D4067E">
        <w:trPr>
          <w:trHeight w:val="254"/>
        </w:trPr>
        <w:tc>
          <w:tcPr>
            <w:tcW w:w="10077" w:type="dxa"/>
            <w:gridSpan w:val="4"/>
            <w:tcBorders>
              <w:bottom w:val="nil"/>
            </w:tcBorders>
          </w:tcPr>
          <w:p w:rsidR="00361D1F" w:rsidRDefault="00361D1F" w:rsidP="000961B7">
            <w:pPr>
              <w:pStyle w:val="TableParagraph"/>
              <w:tabs>
                <w:tab w:val="left" w:pos="720"/>
                <w:tab w:val="left" w:pos="721"/>
              </w:tabs>
              <w:spacing w:line="235" w:lineRule="exact"/>
              <w:ind w:left="720"/>
            </w:pPr>
            <w:r>
              <w:rPr>
                <w:spacing w:val="-4"/>
              </w:rPr>
              <w:t>No</w:t>
            </w:r>
            <w:r>
              <w:rPr>
                <w:spacing w:val="-12"/>
              </w:rPr>
              <w:t xml:space="preserve"> </w:t>
            </w:r>
            <w:r>
              <w:rPr>
                <w:spacing w:val="-4"/>
              </w:rPr>
              <w:t>pending</w:t>
            </w:r>
            <w:r>
              <w:rPr>
                <w:spacing w:val="-12"/>
              </w:rPr>
              <w:t xml:space="preserve"> </w:t>
            </w:r>
            <w:r>
              <w:rPr>
                <w:spacing w:val="-4"/>
              </w:rPr>
              <w:t>litigation</w:t>
            </w:r>
            <w:r>
              <w:rPr>
                <w:spacing w:val="-15"/>
              </w:rPr>
              <w:t xml:space="preserve"> </w:t>
            </w:r>
            <w:r>
              <w:rPr>
                <w:spacing w:val="-4"/>
              </w:rPr>
              <w:t>in</w:t>
            </w:r>
            <w:r>
              <w:rPr>
                <w:spacing w:val="-15"/>
              </w:rPr>
              <w:t xml:space="preserve"> </w:t>
            </w:r>
            <w:r>
              <w:rPr>
                <w:spacing w:val="-4"/>
              </w:rPr>
              <w:t>accordance</w:t>
            </w:r>
            <w:r>
              <w:rPr>
                <w:spacing w:val="-12"/>
              </w:rPr>
              <w:t xml:space="preserve"> </w:t>
            </w:r>
            <w:r>
              <w:rPr>
                <w:spacing w:val="-4"/>
              </w:rPr>
              <w:t>with</w:t>
            </w:r>
            <w:r>
              <w:rPr>
                <w:spacing w:val="-12"/>
              </w:rPr>
              <w:t xml:space="preserve"> </w:t>
            </w:r>
            <w:r>
              <w:rPr>
                <w:spacing w:val="-3"/>
              </w:rPr>
              <w:t>Section</w:t>
            </w:r>
            <w:r>
              <w:rPr>
                <w:spacing w:val="-11"/>
              </w:rPr>
              <w:t xml:space="preserve"> </w:t>
            </w:r>
            <w:r>
              <w:rPr>
                <w:spacing w:val="-3"/>
              </w:rPr>
              <w:t>III,</w:t>
            </w:r>
            <w:r>
              <w:rPr>
                <w:spacing w:val="-9"/>
              </w:rPr>
              <w:t xml:space="preserve"> </w:t>
            </w:r>
            <w:r>
              <w:rPr>
                <w:spacing w:val="-3"/>
              </w:rPr>
              <w:t>Evaluation</w:t>
            </w:r>
            <w:r>
              <w:t xml:space="preserve"> </w:t>
            </w:r>
            <w:r>
              <w:rPr>
                <w:spacing w:val="-3"/>
              </w:rPr>
              <w:t>and</w:t>
            </w:r>
            <w:r>
              <w:t xml:space="preserve"> </w:t>
            </w:r>
            <w:r>
              <w:rPr>
                <w:spacing w:val="-3"/>
              </w:rPr>
              <w:t>Qualification</w:t>
            </w:r>
            <w:r>
              <w:t xml:space="preserve"> </w:t>
            </w:r>
            <w:r>
              <w:rPr>
                <w:spacing w:val="-3"/>
              </w:rPr>
              <w:t>Criteria,</w:t>
            </w:r>
            <w:r>
              <w:rPr>
                <w:spacing w:val="-10"/>
              </w:rPr>
              <w:t xml:space="preserve"> </w:t>
            </w:r>
            <w:r>
              <w:rPr>
                <w:spacing w:val="-3"/>
              </w:rPr>
              <w:t>Sub-Factor</w:t>
            </w:r>
            <w:r>
              <w:rPr>
                <w:spacing w:val="-9"/>
              </w:rPr>
              <w:t xml:space="preserve"> </w:t>
            </w:r>
            <w:r>
              <w:rPr>
                <w:spacing w:val="-3"/>
              </w:rPr>
              <w:t>2.3.</w:t>
            </w:r>
          </w:p>
        </w:tc>
      </w:tr>
      <w:tr w:rsidR="00361D1F" w:rsidTr="00D4067E">
        <w:trPr>
          <w:trHeight w:val="504"/>
        </w:trPr>
        <w:tc>
          <w:tcPr>
            <w:tcW w:w="10077" w:type="dxa"/>
            <w:gridSpan w:val="4"/>
            <w:tcBorders>
              <w:top w:val="nil"/>
            </w:tcBorders>
          </w:tcPr>
          <w:p w:rsidR="00361D1F" w:rsidRDefault="00361D1F" w:rsidP="000961B7">
            <w:pPr>
              <w:pStyle w:val="TableParagraph"/>
              <w:tabs>
                <w:tab w:val="left" w:pos="720"/>
                <w:tab w:val="left" w:pos="721"/>
              </w:tabs>
              <w:spacing w:line="249" w:lineRule="exact"/>
              <w:ind w:left="720"/>
            </w:pPr>
            <w:r>
              <w:rPr>
                <w:spacing w:val="-6"/>
              </w:rPr>
              <w:t>Pending</w:t>
            </w:r>
            <w:r>
              <w:rPr>
                <w:spacing w:val="-17"/>
              </w:rPr>
              <w:t xml:space="preserve"> </w:t>
            </w:r>
            <w:r>
              <w:rPr>
                <w:spacing w:val="-6"/>
              </w:rPr>
              <w:t>litigation</w:t>
            </w:r>
            <w:r>
              <w:rPr>
                <w:spacing w:val="-17"/>
              </w:rPr>
              <w:t xml:space="preserve"> </w:t>
            </w:r>
            <w:r>
              <w:rPr>
                <w:spacing w:val="-6"/>
              </w:rPr>
              <w:t>in</w:t>
            </w:r>
            <w:r>
              <w:rPr>
                <w:spacing w:val="-17"/>
              </w:rPr>
              <w:t xml:space="preserve"> </w:t>
            </w:r>
            <w:r>
              <w:rPr>
                <w:spacing w:val="-6"/>
              </w:rPr>
              <w:t>accordance</w:t>
            </w:r>
            <w:r>
              <w:rPr>
                <w:spacing w:val="-17"/>
              </w:rPr>
              <w:t xml:space="preserve"> </w:t>
            </w:r>
            <w:r>
              <w:rPr>
                <w:spacing w:val="-6"/>
              </w:rPr>
              <w:t>with</w:t>
            </w:r>
            <w:r>
              <w:rPr>
                <w:spacing w:val="-17"/>
              </w:rPr>
              <w:t xml:space="preserve"> </w:t>
            </w:r>
            <w:r>
              <w:rPr>
                <w:spacing w:val="-5"/>
              </w:rPr>
              <w:t>Section</w:t>
            </w:r>
            <w:r>
              <w:rPr>
                <w:spacing w:val="-15"/>
              </w:rPr>
              <w:t xml:space="preserve"> </w:t>
            </w:r>
            <w:r>
              <w:rPr>
                <w:spacing w:val="-5"/>
              </w:rPr>
              <w:t>III,</w:t>
            </w:r>
            <w:r>
              <w:rPr>
                <w:spacing w:val="-14"/>
              </w:rPr>
              <w:t xml:space="preserve"> </w:t>
            </w:r>
            <w:r>
              <w:rPr>
                <w:spacing w:val="-5"/>
              </w:rPr>
              <w:t>Evaluation</w:t>
            </w:r>
            <w:r>
              <w:rPr>
                <w:spacing w:val="-9"/>
              </w:rPr>
              <w:t xml:space="preserve"> </w:t>
            </w:r>
            <w:r>
              <w:rPr>
                <w:spacing w:val="-5"/>
              </w:rPr>
              <w:t>and</w:t>
            </w:r>
            <w:r>
              <w:rPr>
                <w:spacing w:val="-8"/>
              </w:rPr>
              <w:t xml:space="preserve"> </w:t>
            </w:r>
            <w:r>
              <w:rPr>
                <w:spacing w:val="-5"/>
              </w:rPr>
              <w:t>Qualification</w:t>
            </w:r>
            <w:r>
              <w:rPr>
                <w:spacing w:val="-10"/>
              </w:rPr>
              <w:t xml:space="preserve"> </w:t>
            </w:r>
            <w:r>
              <w:rPr>
                <w:spacing w:val="-5"/>
              </w:rPr>
              <w:t>Criteria,</w:t>
            </w:r>
            <w:r>
              <w:rPr>
                <w:spacing w:val="-10"/>
              </w:rPr>
              <w:t xml:space="preserve"> </w:t>
            </w:r>
            <w:r>
              <w:rPr>
                <w:spacing w:val="-5"/>
              </w:rPr>
              <w:t>Sub-Factor</w:t>
            </w:r>
            <w:r>
              <w:rPr>
                <w:spacing w:val="-9"/>
              </w:rPr>
              <w:t xml:space="preserve"> </w:t>
            </w:r>
            <w:r>
              <w:rPr>
                <w:spacing w:val="-5"/>
              </w:rPr>
              <w:t>2.3</w:t>
            </w:r>
            <w:r>
              <w:rPr>
                <w:spacing w:val="-10"/>
              </w:rPr>
              <w:t xml:space="preserve"> </w:t>
            </w:r>
            <w:r>
              <w:rPr>
                <w:spacing w:val="-5"/>
              </w:rPr>
              <w:t>as</w:t>
            </w:r>
          </w:p>
          <w:p w:rsidR="00361D1F" w:rsidRDefault="00361D1F" w:rsidP="000961B7">
            <w:pPr>
              <w:pStyle w:val="TableParagraph"/>
              <w:spacing w:before="2" w:line="233" w:lineRule="exact"/>
              <w:ind w:left="720"/>
            </w:pPr>
            <w:r>
              <w:rPr>
                <w:spacing w:val="-4"/>
              </w:rPr>
              <w:t>indicated</w:t>
            </w:r>
            <w:r>
              <w:rPr>
                <w:spacing w:val="-9"/>
              </w:rPr>
              <w:t xml:space="preserve"> </w:t>
            </w:r>
            <w:r>
              <w:rPr>
                <w:spacing w:val="-4"/>
              </w:rPr>
              <w:t>below.</w:t>
            </w:r>
          </w:p>
        </w:tc>
      </w:tr>
    </w:tbl>
    <w:p w:rsidR="00361D1F" w:rsidRDefault="00361D1F" w:rsidP="000961B7">
      <w:pPr>
        <w:pStyle w:val="BodyText"/>
        <w:ind w:left="720"/>
        <w:rPr>
          <w:sz w:val="20"/>
        </w:rPr>
      </w:pPr>
    </w:p>
    <w:p w:rsidR="00361D1F" w:rsidRDefault="00361D1F" w:rsidP="000961B7">
      <w:pPr>
        <w:pStyle w:val="BodyText"/>
        <w:ind w:left="720"/>
        <w:rPr>
          <w:sz w:val="24"/>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2050"/>
        <w:gridCol w:w="3982"/>
        <w:gridCol w:w="2412"/>
      </w:tblGrid>
      <w:tr w:rsidR="00361D1F" w:rsidTr="00D4067E">
        <w:trPr>
          <w:trHeight w:val="918"/>
        </w:trPr>
        <w:tc>
          <w:tcPr>
            <w:tcW w:w="1524" w:type="dxa"/>
          </w:tcPr>
          <w:p w:rsidR="00361D1F" w:rsidRDefault="00361D1F" w:rsidP="000961B7">
            <w:pPr>
              <w:pStyle w:val="TableParagraph"/>
              <w:ind w:left="720" w:right="748"/>
              <w:rPr>
                <w:b/>
                <w:sz w:val="20"/>
              </w:rPr>
            </w:pPr>
            <w:r>
              <w:rPr>
                <w:b/>
                <w:sz w:val="20"/>
              </w:rPr>
              <w:t>Year of</w:t>
            </w:r>
            <w:r>
              <w:rPr>
                <w:b/>
                <w:spacing w:val="-47"/>
                <w:sz w:val="20"/>
              </w:rPr>
              <w:t xml:space="preserve"> </w:t>
            </w:r>
            <w:r>
              <w:rPr>
                <w:b/>
                <w:sz w:val="20"/>
              </w:rPr>
              <w:t>dispute</w:t>
            </w:r>
          </w:p>
        </w:tc>
        <w:tc>
          <w:tcPr>
            <w:tcW w:w="2050" w:type="dxa"/>
          </w:tcPr>
          <w:p w:rsidR="00361D1F" w:rsidRDefault="00361D1F" w:rsidP="000961B7">
            <w:pPr>
              <w:pStyle w:val="TableParagraph"/>
              <w:ind w:left="720" w:right="342"/>
              <w:rPr>
                <w:b/>
                <w:sz w:val="20"/>
              </w:rPr>
            </w:pPr>
            <w:r>
              <w:rPr>
                <w:b/>
                <w:sz w:val="20"/>
              </w:rPr>
              <w:t>Amount</w:t>
            </w:r>
            <w:r>
              <w:rPr>
                <w:b/>
                <w:spacing w:val="-8"/>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3982" w:type="dxa"/>
          </w:tcPr>
          <w:p w:rsidR="00361D1F" w:rsidRDefault="00361D1F" w:rsidP="000961B7">
            <w:pPr>
              <w:pStyle w:val="TableParagraph"/>
              <w:ind w:left="720"/>
              <w:rPr>
                <w:b/>
                <w:sz w:val="20"/>
              </w:rPr>
            </w:pPr>
            <w:r>
              <w:rPr>
                <w:b/>
                <w:sz w:val="20"/>
              </w:rPr>
              <w:t>Contract</w:t>
            </w:r>
            <w:r>
              <w:rPr>
                <w:b/>
                <w:spacing w:val="-2"/>
                <w:sz w:val="20"/>
              </w:rPr>
              <w:t xml:space="preserve"> </w:t>
            </w:r>
            <w:r>
              <w:rPr>
                <w:b/>
                <w:sz w:val="20"/>
              </w:rPr>
              <w:t>Identification</w:t>
            </w:r>
          </w:p>
        </w:tc>
        <w:tc>
          <w:tcPr>
            <w:tcW w:w="2412" w:type="dxa"/>
          </w:tcPr>
          <w:p w:rsidR="00361D1F" w:rsidRDefault="00361D1F" w:rsidP="000961B7">
            <w:pPr>
              <w:pStyle w:val="TableParagraph"/>
              <w:ind w:left="720" w:right="267"/>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 Kenya</w:t>
            </w:r>
            <w:r>
              <w:rPr>
                <w:b/>
                <w:spacing w:val="1"/>
                <w:sz w:val="20"/>
              </w:rPr>
              <w:t xml:space="preserve"> </w:t>
            </w:r>
            <w:r>
              <w:rPr>
                <w:b/>
                <w:sz w:val="20"/>
              </w:rPr>
              <w:t>Shilling</w:t>
            </w:r>
            <w:r>
              <w:rPr>
                <w:b/>
                <w:spacing w:val="-1"/>
                <w:sz w:val="20"/>
              </w:rPr>
              <w:t xml:space="preserve"> </w:t>
            </w:r>
            <w:r>
              <w:rPr>
                <w:b/>
                <w:sz w:val="20"/>
              </w:rPr>
              <w:t>Equivalent</w:t>
            </w:r>
          </w:p>
          <w:p w:rsidR="00361D1F" w:rsidRDefault="00361D1F" w:rsidP="000961B7">
            <w:pPr>
              <w:pStyle w:val="TableParagraph"/>
              <w:spacing w:line="209" w:lineRule="exact"/>
              <w:ind w:left="720"/>
              <w:rPr>
                <w:b/>
                <w:sz w:val="20"/>
              </w:rPr>
            </w:pPr>
            <w:r>
              <w:rPr>
                <w:b/>
                <w:sz w:val="20"/>
              </w:rPr>
              <w:t>(exchange</w:t>
            </w:r>
            <w:r>
              <w:rPr>
                <w:b/>
                <w:spacing w:val="-2"/>
                <w:sz w:val="20"/>
              </w:rPr>
              <w:t xml:space="preserve"> </w:t>
            </w:r>
            <w:r>
              <w:rPr>
                <w:b/>
                <w:sz w:val="20"/>
              </w:rPr>
              <w:t>rate)</w:t>
            </w:r>
          </w:p>
        </w:tc>
      </w:tr>
      <w:tr w:rsidR="00361D1F" w:rsidTr="00D4067E">
        <w:trPr>
          <w:trHeight w:val="1513"/>
        </w:trPr>
        <w:tc>
          <w:tcPr>
            <w:tcW w:w="1524" w:type="dxa"/>
          </w:tcPr>
          <w:p w:rsidR="00361D1F" w:rsidRDefault="00361D1F" w:rsidP="000961B7">
            <w:pPr>
              <w:pStyle w:val="TableParagraph"/>
              <w:ind w:left="720"/>
            </w:pPr>
          </w:p>
        </w:tc>
        <w:tc>
          <w:tcPr>
            <w:tcW w:w="2050" w:type="dxa"/>
          </w:tcPr>
          <w:p w:rsidR="00361D1F" w:rsidRDefault="00361D1F" w:rsidP="000961B7">
            <w:pPr>
              <w:pStyle w:val="TableParagraph"/>
              <w:ind w:left="720"/>
            </w:pPr>
          </w:p>
        </w:tc>
        <w:tc>
          <w:tcPr>
            <w:tcW w:w="3982" w:type="dxa"/>
            <w:tcBorders>
              <w:bottom w:val="single" w:sz="8" w:space="0" w:color="000000"/>
            </w:tcBorders>
          </w:tcPr>
          <w:p w:rsidR="00361D1F" w:rsidRDefault="00361D1F" w:rsidP="000961B7">
            <w:pPr>
              <w:pStyle w:val="TableParagraph"/>
              <w:tabs>
                <w:tab w:val="left" w:pos="3262"/>
              </w:tabs>
              <w:spacing w:line="251" w:lineRule="exact"/>
              <w:ind w:left="720"/>
            </w:pPr>
            <w:r>
              <w:t>Contract</w:t>
            </w:r>
            <w:r>
              <w:rPr>
                <w:spacing w:val="-3"/>
              </w:rPr>
              <w:t xml:space="preserve"> </w:t>
            </w:r>
            <w:r>
              <w:t>Identification:</w:t>
            </w:r>
            <w:r>
              <w:rPr>
                <w:spacing w:val="1"/>
              </w:rPr>
              <w:t xml:space="preserve"> </w:t>
            </w:r>
            <w:r>
              <w:rPr>
                <w:u w:val="single"/>
              </w:rPr>
              <w:t xml:space="preserve"> </w:t>
            </w:r>
            <w:r>
              <w:rPr>
                <w:u w:val="single"/>
              </w:rPr>
              <w:tab/>
            </w:r>
          </w:p>
          <w:p w:rsidR="00361D1F" w:rsidRDefault="00361D1F" w:rsidP="000961B7">
            <w:pPr>
              <w:pStyle w:val="TableParagraph"/>
              <w:tabs>
                <w:tab w:val="left" w:pos="3320"/>
                <w:tab w:val="left" w:pos="3850"/>
              </w:tabs>
              <w:spacing w:before="1"/>
              <w:ind w:left="720" w:right="95"/>
            </w:pPr>
            <w:r>
              <w:t>Name</w:t>
            </w:r>
            <w:r>
              <w:rPr>
                <w:spacing w:val="-3"/>
              </w:rPr>
              <w:t xml:space="preserve"> </w:t>
            </w:r>
            <w:r>
              <w:t>of</w:t>
            </w:r>
            <w:r>
              <w:rPr>
                <w:spacing w:val="-2"/>
              </w:rPr>
              <w:t xml:space="preserve"> </w:t>
            </w:r>
            <w:r>
              <w:t>Procuring</w:t>
            </w:r>
            <w:r>
              <w:rPr>
                <w:spacing w:val="-3"/>
              </w:rPr>
              <w:t xml:space="preserve"> </w:t>
            </w:r>
            <w:r>
              <w:t>Entity:</w:t>
            </w:r>
            <w:r>
              <w:rPr>
                <w:spacing w:val="-2"/>
              </w:rPr>
              <w:t xml:space="preserve"> </w:t>
            </w:r>
            <w:r>
              <w:rPr>
                <w:u w:val="single"/>
              </w:rPr>
              <w:t xml:space="preserve"> </w:t>
            </w:r>
            <w:r>
              <w:rPr>
                <w:u w:val="single"/>
              </w:rPr>
              <w:tab/>
            </w:r>
            <w:r>
              <w:rPr>
                <w:u w:val="single"/>
              </w:rPr>
              <w:tab/>
            </w:r>
            <w:r>
              <w:rPr>
                <w:w w:val="12"/>
                <w:u w:val="single"/>
              </w:rPr>
              <w:t xml:space="preserve"> </w:t>
            </w:r>
            <w:r>
              <w:t xml:space="preserve"> Address</w:t>
            </w:r>
            <w:r>
              <w:rPr>
                <w:spacing w:val="-4"/>
              </w:rPr>
              <w:t xml:space="preserve"> </w:t>
            </w:r>
            <w:r>
              <w:t>of</w:t>
            </w:r>
            <w:r>
              <w:rPr>
                <w:spacing w:val="-2"/>
              </w:rPr>
              <w:t xml:space="preserve"> </w:t>
            </w:r>
            <w:r>
              <w:t>Procuring</w:t>
            </w:r>
            <w:r>
              <w:rPr>
                <w:spacing w:val="-3"/>
              </w:rPr>
              <w:t xml:space="preserve"> </w:t>
            </w:r>
            <w:r>
              <w:t>Entity:</w:t>
            </w:r>
            <w:r>
              <w:rPr>
                <w:spacing w:val="1"/>
              </w:rPr>
              <w:t xml:space="preserve"> </w:t>
            </w:r>
            <w:r>
              <w:rPr>
                <w:u w:val="single"/>
              </w:rPr>
              <w:t xml:space="preserve"> </w:t>
            </w:r>
            <w:r>
              <w:rPr>
                <w:u w:val="single"/>
              </w:rPr>
              <w:tab/>
            </w:r>
            <w:r>
              <w:rPr>
                <w:u w:val="single"/>
              </w:rPr>
              <w:tab/>
            </w:r>
            <w:r>
              <w:t xml:space="preserve"> Matter</w:t>
            </w:r>
            <w:r>
              <w:rPr>
                <w:spacing w:val="-1"/>
              </w:rPr>
              <w:t xml:space="preserve"> </w:t>
            </w:r>
            <w:r>
              <w:t>in</w:t>
            </w:r>
            <w:r>
              <w:rPr>
                <w:spacing w:val="-4"/>
              </w:rPr>
              <w:t xml:space="preserve"> </w:t>
            </w:r>
            <w:r>
              <w:t>dispute:</w:t>
            </w:r>
            <w:r>
              <w:rPr>
                <w:spacing w:val="1"/>
              </w:rPr>
              <w:t xml:space="preserve"> </w:t>
            </w:r>
            <w:r>
              <w:rPr>
                <w:u w:val="single"/>
              </w:rPr>
              <w:t xml:space="preserve"> </w:t>
            </w:r>
            <w:r>
              <w:rPr>
                <w:u w:val="single"/>
              </w:rPr>
              <w:tab/>
            </w:r>
          </w:p>
          <w:p w:rsidR="00361D1F" w:rsidRDefault="00361D1F" w:rsidP="000961B7">
            <w:pPr>
              <w:pStyle w:val="TableParagraph"/>
              <w:spacing w:line="254" w:lineRule="exact"/>
              <w:ind w:left="720" w:right="565"/>
            </w:pPr>
            <w:r>
              <w:t>Party</w:t>
            </w:r>
            <w:r>
              <w:rPr>
                <w:spacing w:val="1"/>
              </w:rPr>
              <w:t xml:space="preserve"> </w:t>
            </w:r>
            <w:r>
              <w:t>who</w:t>
            </w:r>
            <w:r>
              <w:rPr>
                <w:spacing w:val="5"/>
              </w:rPr>
              <w:t xml:space="preserve"> </w:t>
            </w:r>
            <w:r>
              <w:t>initiated</w:t>
            </w:r>
            <w:r>
              <w:rPr>
                <w:spacing w:val="2"/>
              </w:rPr>
              <w:t xml:space="preserve"> </w:t>
            </w:r>
            <w:r>
              <w:t>the</w:t>
            </w:r>
            <w:r>
              <w:rPr>
                <w:spacing w:val="3"/>
              </w:rPr>
              <w:t xml:space="preserve"> </w:t>
            </w:r>
            <w:r>
              <w:t>dispute:</w:t>
            </w:r>
            <w:r>
              <w:rPr>
                <w:spacing w:val="1"/>
              </w:rPr>
              <w:t xml:space="preserve"> </w:t>
            </w:r>
            <w:r>
              <w:t>Status</w:t>
            </w:r>
            <w:r>
              <w:rPr>
                <w:spacing w:val="-1"/>
              </w:rPr>
              <w:t xml:space="preserve"> </w:t>
            </w:r>
            <w:r>
              <w:t>of dispute:</w:t>
            </w:r>
          </w:p>
        </w:tc>
        <w:tc>
          <w:tcPr>
            <w:tcW w:w="2412" w:type="dxa"/>
          </w:tcPr>
          <w:p w:rsidR="00361D1F" w:rsidRDefault="00361D1F" w:rsidP="000961B7">
            <w:pPr>
              <w:pStyle w:val="TableParagraph"/>
              <w:ind w:left="720"/>
            </w:pPr>
          </w:p>
        </w:tc>
      </w:tr>
      <w:tr w:rsidR="00361D1F" w:rsidTr="00D4067E">
        <w:trPr>
          <w:trHeight w:val="1508"/>
        </w:trPr>
        <w:tc>
          <w:tcPr>
            <w:tcW w:w="1524" w:type="dxa"/>
          </w:tcPr>
          <w:p w:rsidR="00361D1F" w:rsidRDefault="00361D1F" w:rsidP="000961B7">
            <w:pPr>
              <w:pStyle w:val="TableParagraph"/>
              <w:ind w:left="720"/>
            </w:pPr>
          </w:p>
        </w:tc>
        <w:tc>
          <w:tcPr>
            <w:tcW w:w="2050" w:type="dxa"/>
          </w:tcPr>
          <w:p w:rsidR="00361D1F" w:rsidRDefault="00361D1F" w:rsidP="000961B7">
            <w:pPr>
              <w:pStyle w:val="TableParagraph"/>
              <w:ind w:left="720"/>
            </w:pPr>
          </w:p>
        </w:tc>
        <w:tc>
          <w:tcPr>
            <w:tcW w:w="3982" w:type="dxa"/>
            <w:tcBorders>
              <w:top w:val="single" w:sz="8" w:space="0" w:color="000000"/>
            </w:tcBorders>
          </w:tcPr>
          <w:p w:rsidR="00361D1F" w:rsidRDefault="00361D1F" w:rsidP="000961B7">
            <w:pPr>
              <w:pStyle w:val="TableParagraph"/>
              <w:ind w:left="720" w:right="1308"/>
            </w:pPr>
            <w:r>
              <w:t>Contract Identification:</w:t>
            </w:r>
            <w:r>
              <w:rPr>
                <w:spacing w:val="1"/>
              </w:rPr>
              <w:t xml:space="preserve"> </w:t>
            </w:r>
            <w:r>
              <w:t>Name of Procuring Entity:</w:t>
            </w:r>
            <w:r>
              <w:rPr>
                <w:spacing w:val="1"/>
              </w:rPr>
              <w:t xml:space="preserve"> </w:t>
            </w:r>
            <w:r>
              <w:t>Address of Procuring Entity:</w:t>
            </w:r>
            <w:r>
              <w:rPr>
                <w:spacing w:val="-53"/>
              </w:rPr>
              <w:t xml:space="preserve"> </w:t>
            </w:r>
            <w:r>
              <w:t>Matter</w:t>
            </w:r>
            <w:r>
              <w:rPr>
                <w:spacing w:val="-1"/>
              </w:rPr>
              <w:t xml:space="preserve"> </w:t>
            </w:r>
            <w:r>
              <w:t>in</w:t>
            </w:r>
            <w:r>
              <w:rPr>
                <w:spacing w:val="-3"/>
              </w:rPr>
              <w:t xml:space="preserve"> </w:t>
            </w:r>
            <w:r>
              <w:t>dispute:</w:t>
            </w:r>
          </w:p>
          <w:p w:rsidR="00361D1F" w:rsidRDefault="00361D1F" w:rsidP="000961B7">
            <w:pPr>
              <w:pStyle w:val="TableParagraph"/>
              <w:spacing w:line="252" w:lineRule="exact"/>
              <w:ind w:left="720" w:right="1107"/>
            </w:pPr>
            <w:r>
              <w:t>Party</w:t>
            </w:r>
            <w:r>
              <w:rPr>
                <w:spacing w:val="-5"/>
              </w:rPr>
              <w:t xml:space="preserve"> </w:t>
            </w:r>
            <w:r>
              <w:t>who</w:t>
            </w:r>
            <w:r>
              <w:rPr>
                <w:spacing w:val="-1"/>
              </w:rPr>
              <w:t xml:space="preserve"> </w:t>
            </w:r>
            <w:r>
              <w:t>initiated</w:t>
            </w:r>
            <w:r>
              <w:rPr>
                <w:spacing w:val="-4"/>
              </w:rPr>
              <w:t xml:space="preserve"> </w:t>
            </w:r>
            <w:r>
              <w:t>the</w:t>
            </w:r>
            <w:r>
              <w:rPr>
                <w:spacing w:val="-3"/>
              </w:rPr>
              <w:t xml:space="preserve"> </w:t>
            </w:r>
            <w:r>
              <w:t>dispute:</w:t>
            </w:r>
            <w:r>
              <w:rPr>
                <w:spacing w:val="-52"/>
              </w:rPr>
              <w:t xml:space="preserve"> </w:t>
            </w:r>
            <w:r>
              <w:t>Status</w:t>
            </w:r>
            <w:r>
              <w:rPr>
                <w:spacing w:val="-1"/>
              </w:rPr>
              <w:t xml:space="preserve"> </w:t>
            </w:r>
            <w:r>
              <w:t>of dispute:</w:t>
            </w:r>
          </w:p>
        </w:tc>
        <w:tc>
          <w:tcPr>
            <w:tcW w:w="2412" w:type="dxa"/>
          </w:tcPr>
          <w:p w:rsidR="00361D1F" w:rsidRDefault="00361D1F" w:rsidP="000961B7">
            <w:pPr>
              <w:pStyle w:val="TableParagraph"/>
              <w:ind w:left="720"/>
            </w:pPr>
          </w:p>
        </w:tc>
      </w:tr>
      <w:tr w:rsidR="00361D1F" w:rsidTr="00D4067E">
        <w:trPr>
          <w:trHeight w:val="244"/>
        </w:trPr>
        <w:tc>
          <w:tcPr>
            <w:tcW w:w="9968" w:type="dxa"/>
            <w:gridSpan w:val="4"/>
          </w:tcPr>
          <w:p w:rsidR="00361D1F" w:rsidRDefault="00361D1F" w:rsidP="000961B7">
            <w:pPr>
              <w:pStyle w:val="TableParagraph"/>
              <w:spacing w:line="225" w:lineRule="exact"/>
              <w:ind w:left="720"/>
            </w:pPr>
            <w:r>
              <w:rPr>
                <w:spacing w:val="-1"/>
              </w:rPr>
              <w:t>Litigation</w:t>
            </w:r>
            <w:r>
              <w:rPr>
                <w:spacing w:val="-6"/>
              </w:rPr>
              <w:t xml:space="preserve"> </w:t>
            </w:r>
            <w:r>
              <w:rPr>
                <w:spacing w:val="-1"/>
              </w:rPr>
              <w:t>History</w:t>
            </w:r>
            <w:r>
              <w:rPr>
                <w:spacing w:val="-2"/>
              </w:rPr>
              <w:t xml:space="preserve"> </w:t>
            </w:r>
            <w:r>
              <w:rPr>
                <w:spacing w:val="-1"/>
              </w:rPr>
              <w:t>in</w:t>
            </w:r>
            <w:r>
              <w:rPr>
                <w:spacing w:val="-13"/>
              </w:rPr>
              <w:t xml:space="preserve"> </w:t>
            </w:r>
            <w:r>
              <w:rPr>
                <w:spacing w:val="-1"/>
              </w:rPr>
              <w:t>accordance</w:t>
            </w:r>
            <w:r>
              <w:rPr>
                <w:spacing w:val="-12"/>
              </w:rPr>
              <w:t xml:space="preserve"> </w:t>
            </w:r>
            <w:r>
              <w:rPr>
                <w:spacing w:val="-1"/>
              </w:rPr>
              <w:t>with</w:t>
            </w:r>
            <w:r>
              <w:rPr>
                <w:spacing w:val="-12"/>
              </w:rPr>
              <w:t xml:space="preserve"> </w:t>
            </w:r>
            <w:r>
              <w:rPr>
                <w:spacing w:val="-1"/>
              </w:rPr>
              <w:t>Section</w:t>
            </w:r>
            <w:r>
              <w:rPr>
                <w:spacing w:val="-11"/>
              </w:rPr>
              <w:t xml:space="preserve"> </w:t>
            </w:r>
            <w:r>
              <w:rPr>
                <w:spacing w:val="-1"/>
              </w:rPr>
              <w:t>III,</w:t>
            </w:r>
            <w:r>
              <w:rPr>
                <w:spacing w:val="-8"/>
              </w:rPr>
              <w:t xml:space="preserve"> </w:t>
            </w:r>
            <w:r>
              <w:rPr>
                <w:spacing w:val="-1"/>
              </w:rPr>
              <w:t>Evaluation</w:t>
            </w:r>
            <w:r>
              <w:rPr>
                <w:spacing w:val="-3"/>
              </w:rPr>
              <w:t xml:space="preserve"> </w:t>
            </w:r>
            <w:r>
              <w:rPr>
                <w:spacing w:val="-1"/>
              </w:rPr>
              <w:t>and</w:t>
            </w:r>
            <w:r>
              <w:rPr>
                <w:spacing w:val="-3"/>
              </w:rPr>
              <w:t xml:space="preserve"> </w:t>
            </w:r>
            <w:r>
              <w:rPr>
                <w:spacing w:val="-1"/>
              </w:rPr>
              <w:t>Qualification</w:t>
            </w:r>
            <w:r>
              <w:rPr>
                <w:spacing w:val="-3"/>
              </w:rPr>
              <w:t xml:space="preserve"> </w:t>
            </w:r>
            <w:r>
              <w:rPr>
                <w:spacing w:val="-1"/>
              </w:rPr>
              <w:t>Criteria</w:t>
            </w:r>
          </w:p>
        </w:tc>
      </w:tr>
      <w:tr w:rsidR="00361D1F" w:rsidTr="00D4067E">
        <w:trPr>
          <w:trHeight w:val="1012"/>
        </w:trPr>
        <w:tc>
          <w:tcPr>
            <w:tcW w:w="9968" w:type="dxa"/>
            <w:gridSpan w:val="4"/>
          </w:tcPr>
          <w:p w:rsidR="00361D1F" w:rsidRDefault="00361D1F" w:rsidP="000961B7">
            <w:pPr>
              <w:pStyle w:val="TableParagraph"/>
              <w:tabs>
                <w:tab w:val="left" w:pos="828"/>
                <w:tab w:val="left" w:pos="829"/>
              </w:tabs>
              <w:ind w:left="720" w:right="292"/>
            </w:pPr>
            <w:r>
              <w:rPr>
                <w:spacing w:val="-3"/>
              </w:rPr>
              <w:t>No</w:t>
            </w:r>
            <w:r>
              <w:rPr>
                <w:spacing w:val="-15"/>
              </w:rPr>
              <w:t xml:space="preserve"> </w:t>
            </w:r>
            <w:r>
              <w:rPr>
                <w:spacing w:val="-3"/>
              </w:rPr>
              <w:t>Litigation</w:t>
            </w:r>
            <w:r>
              <w:t xml:space="preserve"> </w:t>
            </w:r>
            <w:r>
              <w:rPr>
                <w:spacing w:val="-3"/>
              </w:rPr>
              <w:t>History</w:t>
            </w:r>
            <w:r>
              <w:rPr>
                <w:spacing w:val="1"/>
              </w:rPr>
              <w:t xml:space="preserve"> </w:t>
            </w:r>
            <w:r>
              <w:rPr>
                <w:spacing w:val="-2"/>
              </w:rPr>
              <w:t>in</w:t>
            </w:r>
            <w:r>
              <w:rPr>
                <w:spacing w:val="-15"/>
              </w:rPr>
              <w:t xml:space="preserve"> </w:t>
            </w:r>
            <w:r>
              <w:rPr>
                <w:spacing w:val="-2"/>
              </w:rPr>
              <w:t>accordance</w:t>
            </w:r>
            <w:r>
              <w:rPr>
                <w:spacing w:val="-12"/>
              </w:rPr>
              <w:t xml:space="preserve"> </w:t>
            </w:r>
            <w:r>
              <w:rPr>
                <w:spacing w:val="-2"/>
              </w:rPr>
              <w:t>with</w:t>
            </w:r>
            <w:r>
              <w:rPr>
                <w:spacing w:val="-11"/>
              </w:rPr>
              <w:t xml:space="preserve"> </w:t>
            </w:r>
            <w:r>
              <w:rPr>
                <w:spacing w:val="-2"/>
              </w:rPr>
              <w:t>Section</w:t>
            </w:r>
            <w:r>
              <w:rPr>
                <w:spacing w:val="-11"/>
              </w:rPr>
              <w:t xml:space="preserve"> </w:t>
            </w:r>
            <w:r>
              <w:rPr>
                <w:spacing w:val="-2"/>
              </w:rPr>
              <w:t>III,</w:t>
            </w:r>
            <w:r>
              <w:rPr>
                <w:spacing w:val="-10"/>
              </w:rPr>
              <w:t xml:space="preserve"> </w:t>
            </w:r>
            <w:r>
              <w:rPr>
                <w:spacing w:val="-2"/>
              </w:rPr>
              <w:t>Evaluation</w:t>
            </w:r>
            <w:r>
              <w:rPr>
                <w:spacing w:val="-3"/>
              </w:rPr>
              <w:t xml:space="preserve"> </w:t>
            </w:r>
            <w:r>
              <w:rPr>
                <w:spacing w:val="-2"/>
              </w:rPr>
              <w:t>and</w:t>
            </w:r>
            <w:r>
              <w:t xml:space="preserve"> </w:t>
            </w:r>
            <w:r>
              <w:rPr>
                <w:spacing w:val="-2"/>
              </w:rPr>
              <w:t>Qualification</w:t>
            </w:r>
            <w:r>
              <w:t xml:space="preserve"> </w:t>
            </w:r>
            <w:r>
              <w:rPr>
                <w:spacing w:val="-2"/>
              </w:rPr>
              <w:t>Criteria,</w:t>
            </w:r>
            <w:r>
              <w:rPr>
                <w:spacing w:val="-9"/>
              </w:rPr>
              <w:t xml:space="preserve"> </w:t>
            </w:r>
            <w:r>
              <w:rPr>
                <w:spacing w:val="-2"/>
              </w:rPr>
              <w:t>Sub-Factor</w:t>
            </w:r>
            <w:r>
              <w:rPr>
                <w:spacing w:val="-52"/>
              </w:rPr>
              <w:t xml:space="preserve"> </w:t>
            </w:r>
            <w:r>
              <w:t>2.4.</w:t>
            </w:r>
          </w:p>
          <w:p w:rsidR="00361D1F" w:rsidRDefault="00361D1F" w:rsidP="000961B7">
            <w:pPr>
              <w:pStyle w:val="TableParagraph"/>
              <w:tabs>
                <w:tab w:val="left" w:pos="828"/>
                <w:tab w:val="left" w:pos="829"/>
              </w:tabs>
              <w:spacing w:line="252" w:lineRule="exact"/>
              <w:ind w:left="720" w:right="138"/>
            </w:pPr>
            <w:r>
              <w:rPr>
                <w:spacing w:val="-3"/>
              </w:rPr>
              <w:t>Litigation History</w:t>
            </w:r>
            <w:r>
              <w:rPr>
                <w:spacing w:val="-9"/>
              </w:rPr>
              <w:t xml:space="preserve"> </w:t>
            </w:r>
            <w:r>
              <w:rPr>
                <w:spacing w:val="-3"/>
              </w:rPr>
              <w:t>in</w:t>
            </w:r>
            <w:r>
              <w:rPr>
                <w:spacing w:val="-17"/>
              </w:rPr>
              <w:t xml:space="preserve"> </w:t>
            </w:r>
            <w:r>
              <w:rPr>
                <w:spacing w:val="-3"/>
              </w:rPr>
              <w:t>accordance</w:t>
            </w:r>
            <w:r>
              <w:rPr>
                <w:spacing w:val="-16"/>
              </w:rPr>
              <w:t xml:space="preserve"> </w:t>
            </w:r>
            <w:r>
              <w:rPr>
                <w:spacing w:val="-3"/>
              </w:rPr>
              <w:t>with</w:t>
            </w:r>
            <w:r>
              <w:rPr>
                <w:spacing w:val="-17"/>
              </w:rPr>
              <w:t xml:space="preserve"> </w:t>
            </w:r>
            <w:r>
              <w:rPr>
                <w:spacing w:val="-3"/>
              </w:rPr>
              <w:t>Section</w:t>
            </w:r>
            <w:r>
              <w:rPr>
                <w:spacing w:val="-15"/>
              </w:rPr>
              <w:t xml:space="preserve"> </w:t>
            </w:r>
            <w:r>
              <w:rPr>
                <w:spacing w:val="-3"/>
              </w:rPr>
              <w:t>III,</w:t>
            </w:r>
            <w:r>
              <w:rPr>
                <w:spacing w:val="-15"/>
              </w:rPr>
              <w:t xml:space="preserve"> </w:t>
            </w:r>
            <w:r>
              <w:rPr>
                <w:spacing w:val="-3"/>
              </w:rPr>
              <w:t>Evaluation</w:t>
            </w:r>
            <w:r>
              <w:rPr>
                <w:spacing w:val="1"/>
              </w:rPr>
              <w:t xml:space="preserve"> </w:t>
            </w:r>
            <w:r>
              <w:rPr>
                <w:spacing w:val="-3"/>
              </w:rPr>
              <w:t>and</w:t>
            </w:r>
            <w:r>
              <w:t xml:space="preserve"> </w:t>
            </w:r>
            <w:r>
              <w:rPr>
                <w:spacing w:val="-3"/>
              </w:rPr>
              <w:t>Qualification</w:t>
            </w:r>
            <w:r>
              <w:t xml:space="preserve"> </w:t>
            </w:r>
            <w:r>
              <w:rPr>
                <w:spacing w:val="-2"/>
              </w:rPr>
              <w:t>Criteria,</w:t>
            </w:r>
            <w:r>
              <w:rPr>
                <w:spacing w:val="-9"/>
              </w:rPr>
              <w:t xml:space="preserve"> </w:t>
            </w:r>
            <w:r>
              <w:rPr>
                <w:spacing w:val="-2"/>
              </w:rPr>
              <w:t>Sub-Factor</w:t>
            </w:r>
            <w:r>
              <w:rPr>
                <w:spacing w:val="-9"/>
              </w:rPr>
              <w:t xml:space="preserve"> </w:t>
            </w:r>
            <w:r>
              <w:rPr>
                <w:spacing w:val="-2"/>
              </w:rPr>
              <w:t>2.4</w:t>
            </w:r>
            <w:r>
              <w:rPr>
                <w:spacing w:val="-8"/>
              </w:rPr>
              <w:t xml:space="preserve"> </w:t>
            </w:r>
            <w:r>
              <w:rPr>
                <w:spacing w:val="-2"/>
              </w:rPr>
              <w:t>as</w:t>
            </w:r>
            <w:r>
              <w:rPr>
                <w:spacing w:val="-52"/>
              </w:rPr>
              <w:t xml:space="preserve"> </w:t>
            </w:r>
            <w:r>
              <w:t>indicated</w:t>
            </w:r>
            <w:r>
              <w:rPr>
                <w:spacing w:val="-11"/>
              </w:rPr>
              <w:t xml:space="preserve"> </w:t>
            </w:r>
            <w:r>
              <w:t>below.</w:t>
            </w:r>
          </w:p>
        </w:tc>
      </w:tr>
    </w:tbl>
    <w:p w:rsidR="00361D1F" w:rsidRDefault="00361D1F" w:rsidP="000961B7">
      <w:pPr>
        <w:spacing w:line="252" w:lineRule="exact"/>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704320" behindDoc="0" locked="0" layoutInCell="1" allowOverlap="1" wp14:anchorId="2C07D26F" wp14:editId="4320B1EF">
                <wp:simplePos x="0" y="0"/>
                <wp:positionH relativeFrom="page">
                  <wp:posOffset>0</wp:posOffset>
                </wp:positionH>
                <wp:positionV relativeFrom="page">
                  <wp:posOffset>0</wp:posOffset>
                </wp:positionV>
                <wp:extent cx="7560310" cy="234315"/>
                <wp:effectExtent l="0" t="0" r="0" b="0"/>
                <wp:wrapNone/>
                <wp:docPr id="66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BD93E8" id="Rectangle 292" o:spid="_x0000_s1026" style="position:absolute;margin-left:0;margin-top:0;width:595.3pt;height:18.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4S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4cC+EoECAAD/&#10;BAAADgAAAAAAAAAAAAAAAAAuAgAAZHJzL2Uyb0RvYy54bWxQSwECLQAUAAYACAAAACEAd6X5aNoA&#10;AAAFAQAADwAAAAAAAAAAAAAAAADbBAAAZHJzL2Rvd25yZXYueG1sUEsFBgAAAAAEAAQA8wAAAOIF&#10;AAAAAA==&#10;" fillcolor="#011f5e" stroked="f">
                <w10:wrap anchorx="page" anchory="page"/>
              </v:rect>
            </w:pict>
          </mc:Fallback>
        </mc:AlternateContent>
      </w:r>
      <w:r>
        <w:rPr>
          <w:noProof/>
          <w:lang w:val="en-GB" w:eastAsia="en-GB"/>
        </w:rPr>
        <mc:AlternateContent>
          <mc:Choice Requires="wps">
            <w:drawing>
              <wp:anchor distT="0" distB="0" distL="114300" distR="114300" simplePos="0" relativeHeight="251825152" behindDoc="1" locked="0" layoutInCell="1" allowOverlap="1" wp14:anchorId="5856EDD9" wp14:editId="19EF7760">
                <wp:simplePos x="0" y="0"/>
                <wp:positionH relativeFrom="page">
                  <wp:posOffset>519430</wp:posOffset>
                </wp:positionH>
                <wp:positionV relativeFrom="page">
                  <wp:posOffset>228600</wp:posOffset>
                </wp:positionV>
                <wp:extent cx="6324600" cy="589915"/>
                <wp:effectExtent l="0" t="0" r="0" b="0"/>
                <wp:wrapNone/>
                <wp:docPr id="66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589915"/>
                        </a:xfrm>
                        <a:custGeom>
                          <a:avLst/>
                          <a:gdLst>
                            <a:gd name="T0" fmla="+- 0 4383 818"/>
                            <a:gd name="T1" fmla="*/ T0 w 9960"/>
                            <a:gd name="T2" fmla="+- 0 360 360"/>
                            <a:gd name="T3" fmla="*/ 360 h 929"/>
                            <a:gd name="T4" fmla="+- 0 2343 818"/>
                            <a:gd name="T5" fmla="*/ T4 w 9960"/>
                            <a:gd name="T6" fmla="+- 0 360 360"/>
                            <a:gd name="T7" fmla="*/ 360 h 929"/>
                            <a:gd name="T8" fmla="+- 0 2333 818"/>
                            <a:gd name="T9" fmla="*/ T8 w 9960"/>
                            <a:gd name="T10" fmla="+- 0 360 360"/>
                            <a:gd name="T11" fmla="*/ 360 h 929"/>
                            <a:gd name="T12" fmla="+- 0 2333 818"/>
                            <a:gd name="T13" fmla="*/ T12 w 9960"/>
                            <a:gd name="T14" fmla="+- 0 360 360"/>
                            <a:gd name="T15" fmla="*/ 360 h 929"/>
                            <a:gd name="T16" fmla="+- 0 818 818"/>
                            <a:gd name="T17" fmla="*/ T16 w 9960"/>
                            <a:gd name="T18" fmla="+- 0 360 360"/>
                            <a:gd name="T19" fmla="*/ 360 h 929"/>
                            <a:gd name="T20" fmla="+- 0 818 818"/>
                            <a:gd name="T21" fmla="*/ T20 w 9960"/>
                            <a:gd name="T22" fmla="+- 0 370 360"/>
                            <a:gd name="T23" fmla="*/ 370 h 929"/>
                            <a:gd name="T24" fmla="+- 0 2333 818"/>
                            <a:gd name="T25" fmla="*/ T24 w 9960"/>
                            <a:gd name="T26" fmla="+- 0 370 360"/>
                            <a:gd name="T27" fmla="*/ 370 h 929"/>
                            <a:gd name="T28" fmla="+- 0 2333 818"/>
                            <a:gd name="T29" fmla="*/ T28 w 9960"/>
                            <a:gd name="T30" fmla="+- 0 1289 360"/>
                            <a:gd name="T31" fmla="*/ 1289 h 929"/>
                            <a:gd name="T32" fmla="+- 0 2343 818"/>
                            <a:gd name="T33" fmla="*/ T32 w 9960"/>
                            <a:gd name="T34" fmla="+- 0 1289 360"/>
                            <a:gd name="T35" fmla="*/ 1289 h 929"/>
                            <a:gd name="T36" fmla="+- 0 2343 818"/>
                            <a:gd name="T37" fmla="*/ T36 w 9960"/>
                            <a:gd name="T38" fmla="+- 0 370 360"/>
                            <a:gd name="T39" fmla="*/ 370 h 929"/>
                            <a:gd name="T40" fmla="+- 0 4383 818"/>
                            <a:gd name="T41" fmla="*/ T40 w 9960"/>
                            <a:gd name="T42" fmla="+- 0 370 360"/>
                            <a:gd name="T43" fmla="*/ 370 h 929"/>
                            <a:gd name="T44" fmla="+- 0 4383 818"/>
                            <a:gd name="T45" fmla="*/ T44 w 9960"/>
                            <a:gd name="T46" fmla="+- 0 360 360"/>
                            <a:gd name="T47" fmla="*/ 360 h 929"/>
                            <a:gd name="T48" fmla="+- 0 4393 818"/>
                            <a:gd name="T49" fmla="*/ T48 w 9960"/>
                            <a:gd name="T50" fmla="+- 0 360 360"/>
                            <a:gd name="T51" fmla="*/ 360 h 929"/>
                            <a:gd name="T52" fmla="+- 0 4383 818"/>
                            <a:gd name="T53" fmla="*/ T52 w 9960"/>
                            <a:gd name="T54" fmla="+- 0 360 360"/>
                            <a:gd name="T55" fmla="*/ 360 h 929"/>
                            <a:gd name="T56" fmla="+- 0 4383 818"/>
                            <a:gd name="T57" fmla="*/ T56 w 9960"/>
                            <a:gd name="T58" fmla="+- 0 370 360"/>
                            <a:gd name="T59" fmla="*/ 370 h 929"/>
                            <a:gd name="T60" fmla="+- 0 4383 818"/>
                            <a:gd name="T61" fmla="*/ T60 w 9960"/>
                            <a:gd name="T62" fmla="+- 0 1289 360"/>
                            <a:gd name="T63" fmla="*/ 1289 h 929"/>
                            <a:gd name="T64" fmla="+- 0 4393 818"/>
                            <a:gd name="T65" fmla="*/ T64 w 9960"/>
                            <a:gd name="T66" fmla="+- 0 1289 360"/>
                            <a:gd name="T67" fmla="*/ 1289 h 929"/>
                            <a:gd name="T68" fmla="+- 0 4393 818"/>
                            <a:gd name="T69" fmla="*/ T68 w 9960"/>
                            <a:gd name="T70" fmla="+- 0 370 360"/>
                            <a:gd name="T71" fmla="*/ 370 h 929"/>
                            <a:gd name="T72" fmla="+- 0 4393 818"/>
                            <a:gd name="T73" fmla="*/ T72 w 9960"/>
                            <a:gd name="T74" fmla="+- 0 360 360"/>
                            <a:gd name="T75" fmla="*/ 360 h 929"/>
                            <a:gd name="T76" fmla="+- 0 8366 818"/>
                            <a:gd name="T77" fmla="*/ T76 w 9960"/>
                            <a:gd name="T78" fmla="+- 0 360 360"/>
                            <a:gd name="T79" fmla="*/ 360 h 929"/>
                            <a:gd name="T80" fmla="+- 0 4393 818"/>
                            <a:gd name="T81" fmla="*/ T80 w 9960"/>
                            <a:gd name="T82" fmla="+- 0 360 360"/>
                            <a:gd name="T83" fmla="*/ 360 h 929"/>
                            <a:gd name="T84" fmla="+- 0 4393 818"/>
                            <a:gd name="T85" fmla="*/ T84 w 9960"/>
                            <a:gd name="T86" fmla="+- 0 370 360"/>
                            <a:gd name="T87" fmla="*/ 370 h 929"/>
                            <a:gd name="T88" fmla="+- 0 8366 818"/>
                            <a:gd name="T89" fmla="*/ T88 w 9960"/>
                            <a:gd name="T90" fmla="+- 0 370 360"/>
                            <a:gd name="T91" fmla="*/ 370 h 929"/>
                            <a:gd name="T92" fmla="+- 0 8366 818"/>
                            <a:gd name="T93" fmla="*/ T92 w 9960"/>
                            <a:gd name="T94" fmla="+- 0 360 360"/>
                            <a:gd name="T95" fmla="*/ 360 h 929"/>
                            <a:gd name="T96" fmla="+- 0 10778 818"/>
                            <a:gd name="T97" fmla="*/ T96 w 9960"/>
                            <a:gd name="T98" fmla="+- 0 360 360"/>
                            <a:gd name="T99" fmla="*/ 360 h 929"/>
                            <a:gd name="T100" fmla="+- 0 8376 818"/>
                            <a:gd name="T101" fmla="*/ T100 w 9960"/>
                            <a:gd name="T102" fmla="+- 0 360 360"/>
                            <a:gd name="T103" fmla="*/ 360 h 929"/>
                            <a:gd name="T104" fmla="+- 0 8376 818"/>
                            <a:gd name="T105" fmla="*/ T104 w 9960"/>
                            <a:gd name="T106" fmla="+- 0 370 360"/>
                            <a:gd name="T107" fmla="*/ 370 h 929"/>
                            <a:gd name="T108" fmla="+- 0 10778 818"/>
                            <a:gd name="T109" fmla="*/ T108 w 9960"/>
                            <a:gd name="T110" fmla="+- 0 370 360"/>
                            <a:gd name="T111" fmla="*/ 370 h 929"/>
                            <a:gd name="T112" fmla="+- 0 10778 818"/>
                            <a:gd name="T113" fmla="*/ T112 w 9960"/>
                            <a:gd name="T114" fmla="+- 0 360 360"/>
                            <a:gd name="T115" fmla="*/ 360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60" h="929">
                              <a:moveTo>
                                <a:pt x="3565" y="0"/>
                              </a:moveTo>
                              <a:lnTo>
                                <a:pt x="1525" y="0"/>
                              </a:lnTo>
                              <a:lnTo>
                                <a:pt x="1515" y="0"/>
                              </a:lnTo>
                              <a:lnTo>
                                <a:pt x="0" y="0"/>
                              </a:lnTo>
                              <a:lnTo>
                                <a:pt x="0" y="10"/>
                              </a:lnTo>
                              <a:lnTo>
                                <a:pt x="1515" y="10"/>
                              </a:lnTo>
                              <a:lnTo>
                                <a:pt x="1515" y="929"/>
                              </a:lnTo>
                              <a:lnTo>
                                <a:pt x="1525" y="929"/>
                              </a:lnTo>
                              <a:lnTo>
                                <a:pt x="1525" y="10"/>
                              </a:lnTo>
                              <a:lnTo>
                                <a:pt x="3565" y="10"/>
                              </a:lnTo>
                              <a:lnTo>
                                <a:pt x="3565" y="0"/>
                              </a:lnTo>
                              <a:close/>
                              <a:moveTo>
                                <a:pt x="3575" y="0"/>
                              </a:moveTo>
                              <a:lnTo>
                                <a:pt x="3565" y="0"/>
                              </a:lnTo>
                              <a:lnTo>
                                <a:pt x="3565" y="10"/>
                              </a:lnTo>
                              <a:lnTo>
                                <a:pt x="3565" y="929"/>
                              </a:lnTo>
                              <a:lnTo>
                                <a:pt x="3575" y="929"/>
                              </a:lnTo>
                              <a:lnTo>
                                <a:pt x="3575" y="10"/>
                              </a:lnTo>
                              <a:lnTo>
                                <a:pt x="3575" y="0"/>
                              </a:lnTo>
                              <a:close/>
                              <a:moveTo>
                                <a:pt x="7548" y="0"/>
                              </a:moveTo>
                              <a:lnTo>
                                <a:pt x="3575" y="0"/>
                              </a:lnTo>
                              <a:lnTo>
                                <a:pt x="3575"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FD16FED" id="AutoShape 291" o:spid="_x0000_s1026" style="position:absolute;margin-left:40.9pt;margin-top:18pt;width:498pt;height:46.4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960,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" path="m3565,l1525,r-10,l,,,10r1515,l1515,929r10,l1525,10r2040,l3565,xm3575,r-10,l3565,10r,919l3575,929r,-919l3575,xm7548,l3575,r,10l7548,10r,-10xm9960,l7558,r,10l9960,10r,-10xe" fillcolor="black" stroked="f">
                <v:path arrowok="t" o:connecttype="custom" o:connectlocs="2263775,228600;968375,228600;962025,228600;962025,228600;0,228600;0,234950;962025,234950;962025,818515;968375,818515;968375,234950;2263775,234950;2263775,228600;2270125,228600;2263775,228600;2263775,234950;2263775,818515;2270125,818515;2270125,234950;2270125,228600;4792980,228600;2270125,228600;2270125,234950;4792980,234950;4792980,228600;6324600,228600;4799330,228600;4799330,234950;6324600,234950;6324600,228600" o:connectangles="0,0,0,0,0,0,0,0,0,0,0,0,0,0,0,0,0,0,0,0,0,0,0,0,0,0,0,0,0"/>
                <w10:wrap anchorx="page" anchory="page"/>
              </v:shape>
            </w:pict>
          </mc:Fallback>
        </mc:AlternateContent>
      </w:r>
    </w:p>
    <w:p w:rsidR="00361D1F" w:rsidRDefault="00361D1F" w:rsidP="000961B7">
      <w:pPr>
        <w:pStyle w:val="BodyText"/>
        <w:spacing w:before="2"/>
        <w:ind w:left="720"/>
        <w:rPr>
          <w:sz w:val="11"/>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8"/>
        <w:gridCol w:w="2069"/>
        <w:gridCol w:w="4227"/>
        <w:gridCol w:w="2410"/>
      </w:tblGrid>
      <w:tr w:rsidR="00361D1F" w:rsidTr="00D4067E">
        <w:trPr>
          <w:trHeight w:val="928"/>
        </w:trPr>
        <w:tc>
          <w:tcPr>
            <w:tcW w:w="1258" w:type="dxa"/>
            <w:tcBorders>
              <w:top w:val="nil"/>
              <w:right w:val="nil"/>
            </w:tcBorders>
          </w:tcPr>
          <w:p w:rsidR="00361D1F" w:rsidRDefault="00361D1F" w:rsidP="000961B7">
            <w:pPr>
              <w:pStyle w:val="TableParagraph"/>
              <w:spacing w:before="10"/>
              <w:ind w:left="720" w:right="489"/>
              <w:rPr>
                <w:b/>
                <w:sz w:val="20"/>
              </w:rPr>
            </w:pPr>
            <w:r>
              <w:rPr>
                <w:b/>
                <w:sz w:val="20"/>
              </w:rPr>
              <w:t>Year of</w:t>
            </w:r>
            <w:r>
              <w:rPr>
                <w:b/>
                <w:spacing w:val="-47"/>
                <w:sz w:val="20"/>
              </w:rPr>
              <w:t xml:space="preserve"> </w:t>
            </w:r>
            <w:r>
              <w:rPr>
                <w:b/>
                <w:sz w:val="20"/>
              </w:rPr>
              <w:t>dispute</w:t>
            </w:r>
          </w:p>
        </w:tc>
        <w:tc>
          <w:tcPr>
            <w:tcW w:w="2069" w:type="dxa"/>
            <w:tcBorders>
              <w:top w:val="nil"/>
              <w:left w:val="nil"/>
              <w:right w:val="nil"/>
            </w:tcBorders>
          </w:tcPr>
          <w:p w:rsidR="00361D1F" w:rsidRDefault="00361D1F" w:rsidP="000961B7">
            <w:pPr>
              <w:pStyle w:val="TableParagraph"/>
              <w:spacing w:before="10"/>
              <w:ind w:left="720" w:right="103"/>
              <w:rPr>
                <w:b/>
                <w:sz w:val="20"/>
              </w:rPr>
            </w:pPr>
            <w:r>
              <w:rPr>
                <w:b/>
                <w:sz w:val="20"/>
              </w:rPr>
              <w:t>Amount</w:t>
            </w:r>
            <w:r>
              <w:rPr>
                <w:b/>
                <w:spacing w:val="-9"/>
                <w:sz w:val="20"/>
              </w:rPr>
              <w:t xml:space="preserve"> </w:t>
            </w:r>
            <w:r>
              <w:rPr>
                <w:b/>
                <w:sz w:val="20"/>
              </w:rPr>
              <w:t>in</w:t>
            </w:r>
            <w:r>
              <w:rPr>
                <w:b/>
                <w:spacing w:val="-9"/>
                <w:sz w:val="20"/>
              </w:rPr>
              <w:t xml:space="preserve"> </w:t>
            </w:r>
            <w:r>
              <w:rPr>
                <w:b/>
                <w:sz w:val="20"/>
              </w:rPr>
              <w:t>dispute</w:t>
            </w:r>
            <w:r>
              <w:rPr>
                <w:b/>
                <w:spacing w:val="-47"/>
                <w:sz w:val="20"/>
              </w:rPr>
              <w:t xml:space="preserve"> </w:t>
            </w:r>
            <w:r>
              <w:rPr>
                <w:b/>
                <w:sz w:val="20"/>
              </w:rPr>
              <w:t>(currency)</w:t>
            </w:r>
          </w:p>
        </w:tc>
        <w:tc>
          <w:tcPr>
            <w:tcW w:w="4227" w:type="dxa"/>
            <w:tcBorders>
              <w:top w:val="nil"/>
              <w:left w:val="nil"/>
            </w:tcBorders>
          </w:tcPr>
          <w:p w:rsidR="00361D1F" w:rsidRDefault="00361D1F" w:rsidP="000961B7">
            <w:pPr>
              <w:pStyle w:val="TableParagraph"/>
              <w:spacing w:before="10"/>
              <w:ind w:left="720"/>
              <w:rPr>
                <w:b/>
                <w:sz w:val="20"/>
              </w:rPr>
            </w:pPr>
            <w:r>
              <w:rPr>
                <w:b/>
                <w:sz w:val="20"/>
              </w:rPr>
              <w:t>Contract</w:t>
            </w:r>
            <w:r>
              <w:rPr>
                <w:b/>
                <w:spacing w:val="-2"/>
                <w:sz w:val="20"/>
              </w:rPr>
              <w:t xml:space="preserve"> </w:t>
            </w:r>
            <w:r>
              <w:rPr>
                <w:b/>
                <w:sz w:val="20"/>
              </w:rPr>
              <w:t>Identification</w:t>
            </w:r>
          </w:p>
        </w:tc>
        <w:tc>
          <w:tcPr>
            <w:tcW w:w="2410" w:type="dxa"/>
            <w:tcBorders>
              <w:top w:val="nil"/>
            </w:tcBorders>
          </w:tcPr>
          <w:p w:rsidR="00361D1F" w:rsidRDefault="00361D1F" w:rsidP="000961B7">
            <w:pPr>
              <w:pStyle w:val="TableParagraph"/>
              <w:spacing w:before="10"/>
              <w:ind w:left="720" w:right="265"/>
              <w:rPr>
                <w:b/>
                <w:sz w:val="20"/>
              </w:rPr>
            </w:pPr>
            <w:r>
              <w:rPr>
                <w:b/>
                <w:sz w:val="20"/>
              </w:rPr>
              <w:t>Total</w:t>
            </w:r>
            <w:r>
              <w:rPr>
                <w:b/>
                <w:spacing w:val="-9"/>
                <w:sz w:val="20"/>
              </w:rPr>
              <w:t xml:space="preserve"> </w:t>
            </w:r>
            <w:r>
              <w:rPr>
                <w:b/>
                <w:sz w:val="20"/>
              </w:rPr>
              <w:t>Contract</w:t>
            </w:r>
            <w:r>
              <w:rPr>
                <w:b/>
                <w:spacing w:val="-7"/>
                <w:sz w:val="20"/>
              </w:rPr>
              <w:t xml:space="preserve"> </w:t>
            </w:r>
            <w:r>
              <w:rPr>
                <w:b/>
                <w:sz w:val="20"/>
              </w:rPr>
              <w:t>Amount</w:t>
            </w:r>
            <w:r>
              <w:rPr>
                <w:b/>
                <w:spacing w:val="-47"/>
                <w:sz w:val="20"/>
              </w:rPr>
              <w:t xml:space="preserve"> </w:t>
            </w:r>
            <w:r>
              <w:rPr>
                <w:b/>
                <w:sz w:val="20"/>
              </w:rPr>
              <w:t>(currency),</w:t>
            </w:r>
            <w:r>
              <w:rPr>
                <w:b/>
                <w:spacing w:val="-4"/>
                <w:sz w:val="20"/>
              </w:rPr>
              <w:t xml:space="preserve"> </w:t>
            </w:r>
            <w:r>
              <w:rPr>
                <w:b/>
                <w:sz w:val="20"/>
              </w:rPr>
              <w:t>Kenya</w:t>
            </w:r>
          </w:p>
          <w:p w:rsidR="00361D1F" w:rsidRDefault="00361D1F" w:rsidP="000961B7">
            <w:pPr>
              <w:pStyle w:val="TableParagraph"/>
              <w:spacing w:line="228" w:lineRule="exact"/>
              <w:ind w:left="720" w:right="641"/>
              <w:rPr>
                <w:b/>
                <w:sz w:val="20"/>
              </w:rPr>
            </w:pPr>
            <w:r>
              <w:rPr>
                <w:b/>
                <w:spacing w:val="-1"/>
                <w:sz w:val="20"/>
              </w:rPr>
              <w:t xml:space="preserve">Shilling </w:t>
            </w:r>
            <w:r>
              <w:rPr>
                <w:b/>
                <w:sz w:val="20"/>
              </w:rPr>
              <w:t>Equivalent</w:t>
            </w:r>
            <w:r>
              <w:rPr>
                <w:b/>
                <w:spacing w:val="-47"/>
                <w:sz w:val="20"/>
              </w:rPr>
              <w:t xml:space="preserve"> </w:t>
            </w:r>
            <w:r>
              <w:rPr>
                <w:b/>
                <w:sz w:val="20"/>
              </w:rPr>
              <w:t>(exchange</w:t>
            </w:r>
            <w:r>
              <w:rPr>
                <w:b/>
                <w:spacing w:val="-1"/>
                <w:sz w:val="20"/>
              </w:rPr>
              <w:t xml:space="preserve"> </w:t>
            </w:r>
            <w:r>
              <w:rPr>
                <w:b/>
                <w:sz w:val="20"/>
              </w:rPr>
              <w:t>rate)</w:t>
            </w:r>
          </w:p>
        </w:tc>
      </w:tr>
      <w:tr w:rsidR="00361D1F" w:rsidTr="00D4067E">
        <w:trPr>
          <w:trHeight w:val="3043"/>
        </w:trPr>
        <w:tc>
          <w:tcPr>
            <w:tcW w:w="1258" w:type="dxa"/>
            <w:tcBorders>
              <w:bottom w:val="nil"/>
            </w:tcBorders>
          </w:tcPr>
          <w:p w:rsidR="00361D1F" w:rsidRDefault="00361D1F" w:rsidP="000961B7">
            <w:pPr>
              <w:pStyle w:val="TableParagraph"/>
              <w:spacing w:before="1"/>
              <w:ind w:left="720" w:right="536"/>
              <w:rPr>
                <w:i/>
              </w:rPr>
            </w:pPr>
            <w:r>
              <w:rPr>
                <w:i/>
              </w:rPr>
              <w:t>[insert</w:t>
            </w:r>
            <w:r>
              <w:rPr>
                <w:i/>
                <w:spacing w:val="-53"/>
              </w:rPr>
              <w:t xml:space="preserve"> </w:t>
            </w:r>
            <w:r>
              <w:rPr>
                <w:i/>
              </w:rPr>
              <w:t>year]</w:t>
            </w:r>
          </w:p>
        </w:tc>
        <w:tc>
          <w:tcPr>
            <w:tcW w:w="2069" w:type="dxa"/>
            <w:tcBorders>
              <w:bottom w:val="nil"/>
            </w:tcBorders>
          </w:tcPr>
          <w:p w:rsidR="00361D1F" w:rsidRDefault="00361D1F" w:rsidP="000961B7">
            <w:pPr>
              <w:pStyle w:val="TableParagraph"/>
              <w:spacing w:before="1"/>
              <w:ind w:left="720"/>
              <w:rPr>
                <w:i/>
              </w:rPr>
            </w:pPr>
            <w:r>
              <w:rPr>
                <w:i/>
              </w:rPr>
              <w:t>[insert</w:t>
            </w:r>
            <w:r>
              <w:rPr>
                <w:i/>
                <w:spacing w:val="-1"/>
              </w:rPr>
              <w:t xml:space="preserve"> </w:t>
            </w:r>
            <w:r>
              <w:rPr>
                <w:i/>
              </w:rPr>
              <w:t>percentage]</w:t>
            </w:r>
          </w:p>
        </w:tc>
        <w:tc>
          <w:tcPr>
            <w:tcW w:w="4227" w:type="dxa"/>
            <w:tcBorders>
              <w:bottom w:val="nil"/>
            </w:tcBorders>
          </w:tcPr>
          <w:p w:rsidR="00361D1F" w:rsidRDefault="00361D1F" w:rsidP="000961B7">
            <w:pPr>
              <w:pStyle w:val="TableParagraph"/>
              <w:spacing w:before="1"/>
              <w:ind w:left="720" w:right="347"/>
            </w:pPr>
            <w:r>
              <w:t>Contract Identification: [indicate complete</w:t>
            </w:r>
            <w:r>
              <w:rPr>
                <w:spacing w:val="-52"/>
              </w:rPr>
              <w:t xml:space="preserve"> </w:t>
            </w:r>
            <w:r>
              <w:t>contract name, number, and any other</w:t>
            </w:r>
            <w:r>
              <w:rPr>
                <w:spacing w:val="1"/>
              </w:rPr>
              <w:t xml:space="preserve"> </w:t>
            </w:r>
            <w:r>
              <w:t>identification]</w:t>
            </w:r>
          </w:p>
          <w:p w:rsidR="00361D1F" w:rsidRDefault="00361D1F" w:rsidP="000961B7">
            <w:pPr>
              <w:pStyle w:val="TableParagraph"/>
              <w:ind w:left="720" w:right="144"/>
              <w:rPr>
                <w:i/>
              </w:rPr>
            </w:pPr>
            <w:r>
              <w:t xml:space="preserve">Name of Procuring Entity: </w:t>
            </w:r>
            <w:r>
              <w:rPr>
                <w:i/>
              </w:rPr>
              <w:t>[insert full name]</w:t>
            </w:r>
            <w:r>
              <w:rPr>
                <w:i/>
                <w:spacing w:val="-52"/>
              </w:rPr>
              <w:t xml:space="preserve"> </w:t>
            </w:r>
            <w:r>
              <w:t>Address</w:t>
            </w:r>
            <w:r>
              <w:rPr>
                <w:spacing w:val="-1"/>
              </w:rPr>
              <w:t xml:space="preserve"> </w:t>
            </w:r>
            <w:r>
              <w:t>of Procuring Entity:</w:t>
            </w:r>
            <w:r>
              <w:rPr>
                <w:spacing w:val="1"/>
              </w:rPr>
              <w:t xml:space="preserve"> </w:t>
            </w:r>
            <w:r>
              <w:rPr>
                <w:i/>
              </w:rPr>
              <w:t>[insert</w:t>
            </w:r>
            <w:r>
              <w:rPr>
                <w:i/>
                <w:spacing w:val="1"/>
              </w:rPr>
              <w:t xml:space="preserve"> </w:t>
            </w:r>
            <w:r>
              <w:rPr>
                <w:i/>
              </w:rPr>
              <w:t>street/city/country]</w:t>
            </w:r>
          </w:p>
          <w:p w:rsidR="00361D1F" w:rsidRDefault="00361D1F" w:rsidP="000961B7">
            <w:pPr>
              <w:pStyle w:val="TableParagraph"/>
              <w:ind w:left="720" w:right="376"/>
              <w:rPr>
                <w:i/>
              </w:rPr>
            </w:pPr>
            <w:r>
              <w:t xml:space="preserve">Matter in dispute: </w:t>
            </w:r>
            <w:r>
              <w:rPr>
                <w:i/>
              </w:rPr>
              <w:t>[indicate main issues in</w:t>
            </w:r>
            <w:r>
              <w:rPr>
                <w:i/>
                <w:spacing w:val="-52"/>
              </w:rPr>
              <w:t xml:space="preserve"> </w:t>
            </w:r>
            <w:r>
              <w:rPr>
                <w:i/>
              </w:rPr>
              <w:t>dispute]</w:t>
            </w:r>
          </w:p>
          <w:p w:rsidR="00361D1F" w:rsidRDefault="00361D1F" w:rsidP="000961B7">
            <w:pPr>
              <w:pStyle w:val="TableParagraph"/>
              <w:ind w:left="720" w:right="408"/>
            </w:pPr>
            <w:r>
              <w:t xml:space="preserve">Party who initiated the dispute: </w:t>
            </w:r>
            <w:r>
              <w:rPr>
                <w:i/>
              </w:rPr>
              <w:t>[indicate</w:t>
            </w:r>
            <w:r>
              <w:rPr>
                <w:i/>
                <w:spacing w:val="1"/>
              </w:rPr>
              <w:t xml:space="preserve"> </w:t>
            </w:r>
            <w:r>
              <w:rPr>
                <w:i/>
              </w:rPr>
              <w:t>“Procuring Entity” or “Contractor”]</w:t>
            </w:r>
            <w:r>
              <w:rPr>
                <w:i/>
                <w:spacing w:val="1"/>
              </w:rPr>
              <w:t xml:space="preserve"> </w:t>
            </w:r>
            <w:r>
              <w:rPr>
                <w:spacing w:val="-4"/>
              </w:rPr>
              <w:t>Reason(s)</w:t>
            </w:r>
            <w:r>
              <w:rPr>
                <w:spacing w:val="-9"/>
              </w:rPr>
              <w:t xml:space="preserve"> </w:t>
            </w:r>
            <w:r>
              <w:rPr>
                <w:spacing w:val="-4"/>
              </w:rPr>
              <w:t>for</w:t>
            </w:r>
            <w:r>
              <w:rPr>
                <w:spacing w:val="-9"/>
              </w:rPr>
              <w:t xml:space="preserve"> </w:t>
            </w:r>
            <w:r>
              <w:rPr>
                <w:spacing w:val="-4"/>
              </w:rPr>
              <w:t>Litigation</w:t>
            </w:r>
            <w:r>
              <w:rPr>
                <w:spacing w:val="-9"/>
              </w:rPr>
              <w:t xml:space="preserve"> </w:t>
            </w:r>
            <w:r>
              <w:rPr>
                <w:spacing w:val="-4"/>
              </w:rPr>
              <w:t>and</w:t>
            </w:r>
            <w:r>
              <w:rPr>
                <w:spacing w:val="-8"/>
              </w:rPr>
              <w:t xml:space="preserve"> </w:t>
            </w:r>
            <w:r>
              <w:rPr>
                <w:spacing w:val="-3"/>
              </w:rPr>
              <w:t>award</w:t>
            </w:r>
            <w:r>
              <w:rPr>
                <w:spacing w:val="-10"/>
              </w:rPr>
              <w:t xml:space="preserve"> </w:t>
            </w:r>
            <w:r>
              <w:rPr>
                <w:spacing w:val="-3"/>
              </w:rPr>
              <w:t>decision</w:t>
            </w:r>
          </w:p>
          <w:p w:rsidR="00361D1F" w:rsidRDefault="00361D1F" w:rsidP="000961B7">
            <w:pPr>
              <w:pStyle w:val="TableParagraph"/>
              <w:spacing w:line="240" w:lineRule="exact"/>
              <w:ind w:left="720"/>
              <w:rPr>
                <w:i/>
              </w:rPr>
            </w:pPr>
            <w:r>
              <w:rPr>
                <w:i/>
                <w:spacing w:val="-6"/>
              </w:rPr>
              <w:t>[indicate</w:t>
            </w:r>
            <w:r>
              <w:rPr>
                <w:i/>
                <w:spacing w:val="-10"/>
              </w:rPr>
              <w:t xml:space="preserve"> </w:t>
            </w:r>
            <w:r>
              <w:rPr>
                <w:i/>
                <w:spacing w:val="-6"/>
              </w:rPr>
              <w:t>main</w:t>
            </w:r>
            <w:r>
              <w:rPr>
                <w:i/>
                <w:spacing w:val="-11"/>
              </w:rPr>
              <w:t xml:space="preserve"> </w:t>
            </w:r>
            <w:r>
              <w:rPr>
                <w:i/>
                <w:spacing w:val="-6"/>
              </w:rPr>
              <w:t>reason(s)]</w:t>
            </w:r>
          </w:p>
        </w:tc>
        <w:tc>
          <w:tcPr>
            <w:tcW w:w="2410" w:type="dxa"/>
            <w:tcBorders>
              <w:bottom w:val="nil"/>
            </w:tcBorders>
          </w:tcPr>
          <w:p w:rsidR="00361D1F" w:rsidRDefault="00361D1F" w:rsidP="000961B7">
            <w:pPr>
              <w:pStyle w:val="TableParagraph"/>
              <w:spacing w:before="1"/>
              <w:ind w:left="720"/>
              <w:rPr>
                <w:i/>
              </w:rPr>
            </w:pPr>
            <w:r>
              <w:rPr>
                <w:i/>
              </w:rPr>
              <w:t>[insert</w:t>
            </w:r>
            <w:r>
              <w:rPr>
                <w:i/>
                <w:spacing w:val="-1"/>
              </w:rPr>
              <w:t xml:space="preserve"> </w:t>
            </w:r>
            <w:r>
              <w:rPr>
                <w:i/>
              </w:rPr>
              <w:t>amount]</w:t>
            </w:r>
          </w:p>
        </w:tc>
      </w:tr>
    </w:tbl>
    <w:p w:rsidR="00361D1F" w:rsidRDefault="00361D1F" w:rsidP="000961B7">
      <w:pPr>
        <w:pStyle w:val="BodyText"/>
        <w:ind w:left="720"/>
        <w:rPr>
          <w:sz w:val="20"/>
        </w:rPr>
      </w:pPr>
    </w:p>
    <w:p w:rsidR="00361D1F" w:rsidRDefault="00361D1F" w:rsidP="000961B7">
      <w:pPr>
        <w:pStyle w:val="BodyText"/>
        <w:spacing w:before="208" w:line="259" w:lineRule="auto"/>
        <w:ind w:left="720" w:right="557"/>
      </w:pPr>
      <w:r>
        <w:rPr>
          <w:noProof/>
          <w:lang w:val="en-GB" w:eastAsia="en-GB"/>
        </w:rPr>
        <mc:AlternateContent>
          <mc:Choice Requires="wps">
            <w:drawing>
              <wp:anchor distT="0" distB="0" distL="114300" distR="114300" simplePos="0" relativeHeight="251705344" behindDoc="0" locked="0" layoutInCell="1" allowOverlap="1" wp14:anchorId="12C353AD" wp14:editId="6A6DD75B">
                <wp:simplePos x="0" y="0"/>
                <wp:positionH relativeFrom="page">
                  <wp:posOffset>519430</wp:posOffset>
                </wp:positionH>
                <wp:positionV relativeFrom="paragraph">
                  <wp:posOffset>-149225</wp:posOffset>
                </wp:positionV>
                <wp:extent cx="6324600" cy="6350"/>
                <wp:effectExtent l="0" t="0" r="0" b="0"/>
                <wp:wrapNone/>
                <wp:docPr id="662"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600" cy="6350"/>
                        </a:xfrm>
                        <a:custGeom>
                          <a:avLst/>
                          <a:gdLst>
                            <a:gd name="T0" fmla="+- 0 2069 818"/>
                            <a:gd name="T1" fmla="*/ T0 w 9960"/>
                            <a:gd name="T2" fmla="+- 0 -235 -235"/>
                            <a:gd name="T3" fmla="*/ -235 h 10"/>
                            <a:gd name="T4" fmla="+- 0 818 818"/>
                            <a:gd name="T5" fmla="*/ T4 w 9960"/>
                            <a:gd name="T6" fmla="+- 0 -235 -235"/>
                            <a:gd name="T7" fmla="*/ -235 h 10"/>
                            <a:gd name="T8" fmla="+- 0 818 818"/>
                            <a:gd name="T9" fmla="*/ T8 w 9960"/>
                            <a:gd name="T10" fmla="+- 0 -225 -235"/>
                            <a:gd name="T11" fmla="*/ -225 h 10"/>
                            <a:gd name="T12" fmla="+- 0 2069 818"/>
                            <a:gd name="T13" fmla="*/ T12 w 9960"/>
                            <a:gd name="T14" fmla="+- 0 -225 -235"/>
                            <a:gd name="T15" fmla="*/ -225 h 10"/>
                            <a:gd name="T16" fmla="+- 0 2069 818"/>
                            <a:gd name="T17" fmla="*/ T16 w 9960"/>
                            <a:gd name="T18" fmla="+- 0 -235 -235"/>
                            <a:gd name="T19" fmla="*/ -235 h 10"/>
                            <a:gd name="T20" fmla="+- 0 4138 818"/>
                            <a:gd name="T21" fmla="*/ T20 w 9960"/>
                            <a:gd name="T22" fmla="+- 0 -235 -235"/>
                            <a:gd name="T23" fmla="*/ -235 h 10"/>
                            <a:gd name="T24" fmla="+- 0 2079 818"/>
                            <a:gd name="T25" fmla="*/ T24 w 9960"/>
                            <a:gd name="T26" fmla="+- 0 -235 -235"/>
                            <a:gd name="T27" fmla="*/ -235 h 10"/>
                            <a:gd name="T28" fmla="+- 0 2079 818"/>
                            <a:gd name="T29" fmla="*/ T28 w 9960"/>
                            <a:gd name="T30" fmla="+- 0 -225 -235"/>
                            <a:gd name="T31" fmla="*/ -225 h 10"/>
                            <a:gd name="T32" fmla="+- 0 4138 818"/>
                            <a:gd name="T33" fmla="*/ T32 w 9960"/>
                            <a:gd name="T34" fmla="+- 0 -225 -235"/>
                            <a:gd name="T35" fmla="*/ -225 h 10"/>
                            <a:gd name="T36" fmla="+- 0 4138 818"/>
                            <a:gd name="T37" fmla="*/ T36 w 9960"/>
                            <a:gd name="T38" fmla="+- 0 -235 -235"/>
                            <a:gd name="T39" fmla="*/ -235 h 10"/>
                            <a:gd name="T40" fmla="+- 0 8366 818"/>
                            <a:gd name="T41" fmla="*/ T40 w 9960"/>
                            <a:gd name="T42" fmla="+- 0 -235 -235"/>
                            <a:gd name="T43" fmla="*/ -235 h 10"/>
                            <a:gd name="T44" fmla="+- 0 4148 818"/>
                            <a:gd name="T45" fmla="*/ T44 w 9960"/>
                            <a:gd name="T46" fmla="+- 0 -235 -235"/>
                            <a:gd name="T47" fmla="*/ -235 h 10"/>
                            <a:gd name="T48" fmla="+- 0 4148 818"/>
                            <a:gd name="T49" fmla="*/ T48 w 9960"/>
                            <a:gd name="T50" fmla="+- 0 -225 -235"/>
                            <a:gd name="T51" fmla="*/ -225 h 10"/>
                            <a:gd name="T52" fmla="+- 0 8366 818"/>
                            <a:gd name="T53" fmla="*/ T52 w 9960"/>
                            <a:gd name="T54" fmla="+- 0 -225 -235"/>
                            <a:gd name="T55" fmla="*/ -225 h 10"/>
                            <a:gd name="T56" fmla="+- 0 8366 818"/>
                            <a:gd name="T57" fmla="*/ T56 w 9960"/>
                            <a:gd name="T58" fmla="+- 0 -235 -235"/>
                            <a:gd name="T59" fmla="*/ -235 h 10"/>
                            <a:gd name="T60" fmla="+- 0 10778 818"/>
                            <a:gd name="T61" fmla="*/ T60 w 9960"/>
                            <a:gd name="T62" fmla="+- 0 -235 -235"/>
                            <a:gd name="T63" fmla="*/ -235 h 10"/>
                            <a:gd name="T64" fmla="+- 0 8376 818"/>
                            <a:gd name="T65" fmla="*/ T64 w 9960"/>
                            <a:gd name="T66" fmla="+- 0 -235 -235"/>
                            <a:gd name="T67" fmla="*/ -235 h 10"/>
                            <a:gd name="T68" fmla="+- 0 8376 818"/>
                            <a:gd name="T69" fmla="*/ T68 w 9960"/>
                            <a:gd name="T70" fmla="+- 0 -225 -235"/>
                            <a:gd name="T71" fmla="*/ -225 h 10"/>
                            <a:gd name="T72" fmla="+- 0 10778 818"/>
                            <a:gd name="T73" fmla="*/ T72 w 9960"/>
                            <a:gd name="T74" fmla="+- 0 -225 -235"/>
                            <a:gd name="T75" fmla="*/ -225 h 10"/>
                            <a:gd name="T76" fmla="+- 0 10778 818"/>
                            <a:gd name="T77" fmla="*/ T76 w 9960"/>
                            <a:gd name="T78" fmla="+- 0 -235 -235"/>
                            <a:gd name="T79" fmla="*/ -23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60" h="10">
                              <a:moveTo>
                                <a:pt x="1251" y="0"/>
                              </a:moveTo>
                              <a:lnTo>
                                <a:pt x="0" y="0"/>
                              </a:lnTo>
                              <a:lnTo>
                                <a:pt x="0" y="10"/>
                              </a:lnTo>
                              <a:lnTo>
                                <a:pt x="1251" y="10"/>
                              </a:lnTo>
                              <a:lnTo>
                                <a:pt x="1251" y="0"/>
                              </a:lnTo>
                              <a:close/>
                              <a:moveTo>
                                <a:pt x="3320" y="0"/>
                              </a:moveTo>
                              <a:lnTo>
                                <a:pt x="1261" y="0"/>
                              </a:lnTo>
                              <a:lnTo>
                                <a:pt x="1261" y="10"/>
                              </a:lnTo>
                              <a:lnTo>
                                <a:pt x="3320" y="10"/>
                              </a:lnTo>
                              <a:lnTo>
                                <a:pt x="3320" y="0"/>
                              </a:lnTo>
                              <a:close/>
                              <a:moveTo>
                                <a:pt x="7548" y="0"/>
                              </a:moveTo>
                              <a:lnTo>
                                <a:pt x="3330" y="0"/>
                              </a:lnTo>
                              <a:lnTo>
                                <a:pt x="3330" y="10"/>
                              </a:lnTo>
                              <a:lnTo>
                                <a:pt x="7548" y="10"/>
                              </a:lnTo>
                              <a:lnTo>
                                <a:pt x="7548" y="0"/>
                              </a:lnTo>
                              <a:close/>
                              <a:moveTo>
                                <a:pt x="9960" y="0"/>
                              </a:moveTo>
                              <a:lnTo>
                                <a:pt x="7558" y="0"/>
                              </a:lnTo>
                              <a:lnTo>
                                <a:pt x="7558" y="10"/>
                              </a:lnTo>
                              <a:lnTo>
                                <a:pt x="9960" y="10"/>
                              </a:lnTo>
                              <a:lnTo>
                                <a:pt x="99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D659DE" id="AutoShape 290" o:spid="_x0000_s1026" style="position:absolute;margin-left:40.9pt;margin-top:-11.75pt;width:498pt;height:.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" path="m1251,l,,,10r1251,l1251,xm3320,l1261,r,10l3320,10r,-10xm7548,l3330,r,10l7548,10r,-10xm9960,l7558,r,10l9960,10r,-10xe" fillcolor="black" stroked="f">
                <v:path arrowok="t" o:connecttype="custom" o:connectlocs="794385,-149225;0,-149225;0,-142875;794385,-142875;794385,-149225;2108200,-149225;800735,-149225;800735,-142875;2108200,-142875;2108200,-149225;4792980,-149225;2114550,-149225;2114550,-142875;4792980,-142875;4792980,-149225;6324600,-149225;4799330,-149225;4799330,-142875;6324600,-142875;6324600,-149225" o:connectangles="0,0,0,0,0,0,0,0,0,0,0,0,0,0,0,0,0,0,0,0"/>
                <w10:wrap anchorx="page"/>
              </v:shape>
            </w:pict>
          </mc:Fallback>
        </mc:AlternateContent>
      </w:r>
      <w:r>
        <w:t>Include details relating to potential bid-rigging practices such as previous occasions where tenders were withdrawn, joint</w:t>
      </w:r>
      <w:r>
        <w:rPr>
          <w:spacing w:val="-52"/>
        </w:rPr>
        <w:t xml:space="preserve"> </w:t>
      </w:r>
      <w:r>
        <w:t>bids</w:t>
      </w:r>
      <w:r>
        <w:rPr>
          <w:spacing w:val="-1"/>
        </w:rPr>
        <w:t xml:space="preserve"> </w:t>
      </w:r>
      <w:r>
        <w:t>with</w:t>
      </w:r>
      <w:r>
        <w:rPr>
          <w:spacing w:val="-3"/>
        </w:rPr>
        <w:t xml:space="preserve"> </w:t>
      </w:r>
      <w:r>
        <w:t>competitors, subcontracting work</w:t>
      </w:r>
      <w:r>
        <w:rPr>
          <w:spacing w:val="-4"/>
        </w:rPr>
        <w:t xml:space="preserve"> </w:t>
      </w:r>
      <w:r>
        <w:t>to unsuccessful</w:t>
      </w:r>
      <w:r>
        <w:rPr>
          <w:spacing w:val="5"/>
        </w:rPr>
        <w:t xml:space="preserve"> </w:t>
      </w:r>
      <w:r>
        <w:t>tenderers, etc.</w:t>
      </w:r>
    </w:p>
    <w:p w:rsidR="00361D1F" w:rsidRDefault="00361D1F" w:rsidP="000961B7">
      <w:pPr>
        <w:spacing w:line="259" w:lineRule="auto"/>
        <w:ind w:left="720"/>
        <w:sectPr w:rsidR="00361D1F">
          <w:footerReference w:type="default" r:id="rId75"/>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ListParagraph"/>
        <w:numPr>
          <w:ilvl w:val="1"/>
          <w:numId w:val="0"/>
        </w:numPr>
        <w:tabs>
          <w:tab w:val="left" w:pos="1421"/>
          <w:tab w:val="left" w:pos="1422"/>
        </w:tabs>
        <w:spacing w:before="220"/>
        <w:ind w:left="720"/>
        <w:jc w:val="left"/>
        <w:rPr>
          <w:b/>
          <w:sz w:val="24"/>
        </w:rPr>
      </w:pPr>
      <w:r>
        <w:rPr>
          <w:noProof/>
          <w:lang w:val="en-GB" w:eastAsia="en-GB"/>
        </w:rPr>
        <mc:AlternateContent>
          <mc:Choice Requires="wps">
            <w:drawing>
              <wp:anchor distT="0" distB="0" distL="114300" distR="114300" simplePos="0" relativeHeight="251706368" behindDoc="0" locked="0" layoutInCell="1" allowOverlap="1" wp14:anchorId="12EBB127" wp14:editId="76F7D8A4">
                <wp:simplePos x="0" y="0"/>
                <wp:positionH relativeFrom="page">
                  <wp:posOffset>0</wp:posOffset>
                </wp:positionH>
                <wp:positionV relativeFrom="paragraph">
                  <wp:posOffset>-438785</wp:posOffset>
                </wp:positionV>
                <wp:extent cx="7560310" cy="234315"/>
                <wp:effectExtent l="0" t="0" r="0" b="0"/>
                <wp:wrapNone/>
                <wp:docPr id="66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459FE1E" id="Rectangle 289" o:spid="_x0000_s1026" style="position:absolute;margin-left:0;margin-top:-34.55pt;width:595.3pt;height:18.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aD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OiUYadpBkz5A2aheK4GyeRl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" fillcolor="#011f5e" stroked="f">
                <w10:wrap anchorx="page"/>
              </v:rect>
            </w:pict>
          </mc:Fallback>
        </mc:AlternateContent>
      </w: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3.1:</w:t>
      </w:r>
      <w:r>
        <w:rPr>
          <w:b/>
          <w:spacing w:val="1"/>
          <w:sz w:val="24"/>
          <w:u w:val="thick"/>
        </w:rPr>
        <w:t xml:space="preserve"> </w:t>
      </w:r>
    </w:p>
    <w:p w:rsidR="00361D1F" w:rsidRDefault="00361D1F" w:rsidP="000961B7">
      <w:pPr>
        <w:pStyle w:val="BodyText"/>
        <w:spacing w:before="11"/>
        <w:ind w:left="720"/>
        <w:rPr>
          <w:b/>
          <w:sz w:val="13"/>
        </w:rPr>
      </w:pPr>
    </w:p>
    <w:p w:rsidR="00361D1F" w:rsidRDefault="00361D1F" w:rsidP="000961B7">
      <w:pPr>
        <w:spacing w:before="91"/>
        <w:ind w:left="720"/>
        <w:rPr>
          <w:b/>
        </w:rPr>
      </w:pPr>
      <w:r>
        <w:rPr>
          <w:b/>
        </w:rPr>
        <w:t>Financial</w:t>
      </w:r>
      <w:r>
        <w:rPr>
          <w:b/>
          <w:spacing w:val="-1"/>
        </w:rPr>
        <w:t xml:space="preserve"> </w:t>
      </w:r>
      <w:r>
        <w:rPr>
          <w:b/>
        </w:rPr>
        <w:t>Situation</w:t>
      </w:r>
      <w:r>
        <w:rPr>
          <w:b/>
          <w:spacing w:val="-2"/>
        </w:rPr>
        <w:t xml:space="preserve"> </w:t>
      </w:r>
      <w:r>
        <w:rPr>
          <w:b/>
        </w:rPr>
        <w:t>and</w:t>
      </w:r>
      <w:r>
        <w:rPr>
          <w:b/>
          <w:spacing w:val="-1"/>
        </w:rPr>
        <w:t xml:space="preserve"> </w:t>
      </w:r>
      <w:r>
        <w:rPr>
          <w:b/>
        </w:rPr>
        <w:t>Performance</w:t>
      </w:r>
    </w:p>
    <w:p w:rsidR="00361D1F" w:rsidRDefault="00361D1F" w:rsidP="000961B7">
      <w:pPr>
        <w:pStyle w:val="BodyText"/>
        <w:spacing w:before="1"/>
        <w:ind w:left="720"/>
        <w:rPr>
          <w:b/>
        </w:rPr>
      </w:pPr>
    </w:p>
    <w:p w:rsidR="00361D1F" w:rsidRDefault="00361D1F" w:rsidP="000961B7">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before="1"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ind w:left="720"/>
        <w:rPr>
          <w:sz w:val="14"/>
        </w:rPr>
      </w:pPr>
    </w:p>
    <w:p w:rsidR="00361D1F" w:rsidRDefault="00361D1F" w:rsidP="000961B7">
      <w:pPr>
        <w:pStyle w:val="ListParagraph"/>
        <w:numPr>
          <w:ilvl w:val="2"/>
          <w:numId w:val="0"/>
        </w:numPr>
        <w:tabs>
          <w:tab w:val="left" w:pos="1421"/>
          <w:tab w:val="left" w:pos="1422"/>
        </w:tabs>
        <w:spacing w:before="91"/>
        <w:ind w:left="720"/>
        <w:rPr>
          <w:b/>
        </w:rPr>
      </w:pPr>
      <w:r>
        <w:rPr>
          <w:b/>
          <w:spacing w:val="-4"/>
        </w:rPr>
        <w:t>Financial</w:t>
      </w:r>
      <w:r>
        <w:rPr>
          <w:b/>
          <w:spacing w:val="-8"/>
        </w:rPr>
        <w:t xml:space="preserve"> </w:t>
      </w:r>
      <w:r>
        <w:rPr>
          <w:b/>
          <w:spacing w:val="-3"/>
        </w:rPr>
        <w:t>Data</w:t>
      </w:r>
    </w:p>
    <w:p w:rsidR="00361D1F" w:rsidRDefault="00361D1F" w:rsidP="000961B7">
      <w:pPr>
        <w:pStyle w:val="BodyText"/>
        <w:spacing w:before="2"/>
        <w:ind w:left="720"/>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234"/>
        <w:gridCol w:w="1191"/>
        <w:gridCol w:w="1187"/>
        <w:gridCol w:w="1191"/>
        <w:gridCol w:w="1187"/>
        <w:gridCol w:w="1242"/>
      </w:tblGrid>
      <w:tr w:rsidR="00361D1F" w:rsidTr="00D4067E">
        <w:trPr>
          <w:trHeight w:val="498"/>
        </w:trPr>
        <w:tc>
          <w:tcPr>
            <w:tcW w:w="3234" w:type="dxa"/>
            <w:vMerge w:val="restart"/>
          </w:tcPr>
          <w:p w:rsidR="00361D1F" w:rsidRDefault="00361D1F" w:rsidP="000961B7">
            <w:pPr>
              <w:pStyle w:val="TableParagraph"/>
              <w:tabs>
                <w:tab w:val="left" w:pos="2184"/>
              </w:tabs>
              <w:ind w:left="720" w:right="595"/>
              <w:rPr>
                <w:b/>
              </w:rPr>
            </w:pPr>
            <w:r>
              <w:rPr>
                <w:b/>
                <w:spacing w:val="-7"/>
              </w:rPr>
              <w:t>Type</w:t>
            </w:r>
            <w:r>
              <w:rPr>
                <w:b/>
                <w:spacing w:val="-14"/>
              </w:rPr>
              <w:t xml:space="preserve"> </w:t>
            </w:r>
            <w:r>
              <w:rPr>
                <w:b/>
                <w:spacing w:val="-7"/>
              </w:rPr>
              <w:t>of</w:t>
            </w:r>
            <w:r>
              <w:rPr>
                <w:b/>
                <w:spacing w:val="-14"/>
              </w:rPr>
              <w:t xml:space="preserve"> </w:t>
            </w:r>
            <w:r>
              <w:rPr>
                <w:b/>
                <w:spacing w:val="-7"/>
              </w:rPr>
              <w:t>Financial</w:t>
            </w:r>
            <w:r>
              <w:rPr>
                <w:b/>
                <w:spacing w:val="-13"/>
              </w:rPr>
              <w:t xml:space="preserve"> </w:t>
            </w:r>
            <w:r>
              <w:rPr>
                <w:b/>
                <w:spacing w:val="-6"/>
              </w:rPr>
              <w:t>information</w:t>
            </w:r>
            <w:r>
              <w:rPr>
                <w:b/>
                <w:spacing w:val="-52"/>
              </w:rPr>
              <w:t xml:space="preserve"> </w:t>
            </w:r>
            <w:r>
              <w:rPr>
                <w:b/>
              </w:rPr>
              <w:t>in</w:t>
            </w:r>
            <w:r>
              <w:rPr>
                <w:b/>
                <w:u w:val="single"/>
              </w:rPr>
              <w:tab/>
            </w:r>
            <w:r>
              <w:rPr>
                <w:b/>
              </w:rPr>
              <w:t xml:space="preserve"> (currency)</w:t>
            </w:r>
          </w:p>
        </w:tc>
        <w:tc>
          <w:tcPr>
            <w:tcW w:w="5998" w:type="dxa"/>
            <w:gridSpan w:val="5"/>
            <w:tcBorders>
              <w:bottom w:val="nil"/>
            </w:tcBorders>
          </w:tcPr>
          <w:p w:rsidR="00361D1F" w:rsidRDefault="00361D1F" w:rsidP="000961B7">
            <w:pPr>
              <w:pStyle w:val="TableParagraph"/>
              <w:tabs>
                <w:tab w:val="left" w:pos="3937"/>
              </w:tabs>
              <w:spacing w:line="251" w:lineRule="exact"/>
              <w:ind w:left="720"/>
              <w:rPr>
                <w:i/>
              </w:rPr>
            </w:pPr>
            <w:r>
              <w:rPr>
                <w:b/>
                <w:spacing w:val="-6"/>
              </w:rPr>
              <w:t>Historic</w:t>
            </w:r>
            <w:r>
              <w:rPr>
                <w:b/>
                <w:spacing w:val="-13"/>
              </w:rPr>
              <w:t xml:space="preserve"> </w:t>
            </w:r>
            <w:r>
              <w:rPr>
                <w:b/>
                <w:spacing w:val="-6"/>
              </w:rPr>
              <w:t>information</w:t>
            </w:r>
            <w:r>
              <w:rPr>
                <w:b/>
                <w:spacing w:val="-12"/>
              </w:rPr>
              <w:t xml:space="preserve"> </w:t>
            </w:r>
            <w:r>
              <w:rPr>
                <w:b/>
                <w:spacing w:val="-6"/>
              </w:rPr>
              <w:t>for</w:t>
            </w:r>
            <w:r>
              <w:rPr>
                <w:b/>
                <w:spacing w:val="-11"/>
              </w:rPr>
              <w:t xml:space="preserve"> </w:t>
            </w:r>
            <w:r>
              <w:rPr>
                <w:b/>
                <w:spacing w:val="-6"/>
              </w:rPr>
              <w:t>previous</w:t>
            </w:r>
            <w:r>
              <w:rPr>
                <w:b/>
                <w:spacing w:val="-6"/>
                <w:u w:val="single"/>
              </w:rPr>
              <w:tab/>
            </w:r>
            <w:r>
              <w:rPr>
                <w:i/>
              </w:rPr>
              <w:t>years,</w:t>
            </w:r>
          </w:p>
        </w:tc>
      </w:tr>
      <w:tr w:rsidR="00361D1F" w:rsidTr="00D4067E">
        <w:trPr>
          <w:trHeight w:val="698"/>
        </w:trPr>
        <w:tc>
          <w:tcPr>
            <w:tcW w:w="3234" w:type="dxa"/>
            <w:vMerge/>
            <w:tcBorders>
              <w:top w:val="nil"/>
            </w:tcBorders>
          </w:tcPr>
          <w:p w:rsidR="00361D1F" w:rsidRDefault="00361D1F" w:rsidP="000961B7">
            <w:pPr>
              <w:ind w:left="720"/>
              <w:rPr>
                <w:sz w:val="2"/>
                <w:szCs w:val="2"/>
              </w:rPr>
            </w:pPr>
          </w:p>
        </w:tc>
        <w:tc>
          <w:tcPr>
            <w:tcW w:w="5998" w:type="dxa"/>
            <w:gridSpan w:val="5"/>
            <w:tcBorders>
              <w:top w:val="nil"/>
            </w:tcBorders>
          </w:tcPr>
          <w:p w:rsidR="00361D1F" w:rsidRDefault="00361D1F" w:rsidP="000961B7">
            <w:pPr>
              <w:pStyle w:val="TableParagraph"/>
              <w:spacing w:before="1"/>
              <w:ind w:left="720"/>
              <w:rPr>
                <w:b/>
              </w:rPr>
            </w:pPr>
            <w:r>
              <w:rPr>
                <w:b/>
                <w:spacing w:val="-5"/>
              </w:rPr>
              <w:t>(amount</w:t>
            </w:r>
            <w:r>
              <w:rPr>
                <w:b/>
                <w:spacing w:val="-21"/>
              </w:rPr>
              <w:t xml:space="preserve"> </w:t>
            </w:r>
            <w:r>
              <w:rPr>
                <w:b/>
                <w:spacing w:val="-5"/>
              </w:rPr>
              <w:t>in</w:t>
            </w:r>
            <w:r>
              <w:rPr>
                <w:b/>
                <w:spacing w:val="-19"/>
              </w:rPr>
              <w:t xml:space="preserve"> </w:t>
            </w:r>
            <w:r>
              <w:rPr>
                <w:b/>
                <w:spacing w:val="-5"/>
              </w:rPr>
              <w:t>currency,</w:t>
            </w:r>
            <w:r>
              <w:rPr>
                <w:b/>
                <w:spacing w:val="-10"/>
              </w:rPr>
              <w:t xml:space="preserve"> </w:t>
            </w:r>
            <w:r>
              <w:rPr>
                <w:b/>
                <w:spacing w:val="-5"/>
              </w:rPr>
              <w:t>currency,</w:t>
            </w:r>
            <w:r>
              <w:rPr>
                <w:b/>
                <w:spacing w:val="-9"/>
              </w:rPr>
              <w:t xml:space="preserve"> </w:t>
            </w:r>
            <w:r>
              <w:rPr>
                <w:b/>
                <w:spacing w:val="-5"/>
              </w:rPr>
              <w:t>exchange</w:t>
            </w:r>
            <w:r>
              <w:rPr>
                <w:b/>
                <w:spacing w:val="-6"/>
              </w:rPr>
              <w:t xml:space="preserve"> </w:t>
            </w:r>
            <w:r>
              <w:rPr>
                <w:b/>
                <w:spacing w:val="-4"/>
              </w:rPr>
              <w:t>rate*,</w:t>
            </w:r>
            <w:r>
              <w:rPr>
                <w:b/>
                <w:spacing w:val="-7"/>
              </w:rPr>
              <w:t xml:space="preserve"> </w:t>
            </w:r>
            <w:r>
              <w:rPr>
                <w:b/>
                <w:spacing w:val="-4"/>
              </w:rPr>
              <w:t>USD</w:t>
            </w:r>
            <w:r>
              <w:rPr>
                <w:b/>
                <w:spacing w:val="-11"/>
              </w:rPr>
              <w:t xml:space="preserve"> </w:t>
            </w:r>
            <w:r>
              <w:rPr>
                <w:b/>
                <w:spacing w:val="-4"/>
              </w:rPr>
              <w:t>equivalent)</w:t>
            </w:r>
          </w:p>
        </w:tc>
      </w:tr>
      <w:tr w:rsidR="00361D1F" w:rsidTr="00D4067E">
        <w:trPr>
          <w:trHeight w:val="516"/>
        </w:trPr>
        <w:tc>
          <w:tcPr>
            <w:tcW w:w="3234" w:type="dxa"/>
          </w:tcPr>
          <w:p w:rsidR="00361D1F" w:rsidRDefault="00361D1F" w:rsidP="000961B7">
            <w:pPr>
              <w:pStyle w:val="TableParagraph"/>
              <w:ind w:left="720"/>
            </w:pPr>
          </w:p>
        </w:tc>
        <w:tc>
          <w:tcPr>
            <w:tcW w:w="1191" w:type="dxa"/>
          </w:tcPr>
          <w:p w:rsidR="00361D1F" w:rsidRDefault="00361D1F" w:rsidP="000961B7">
            <w:pPr>
              <w:pStyle w:val="TableParagraph"/>
              <w:spacing w:line="251" w:lineRule="exact"/>
              <w:ind w:left="720"/>
            </w:pPr>
            <w:r>
              <w:rPr>
                <w:spacing w:val="-1"/>
              </w:rPr>
              <w:t>Year</w:t>
            </w:r>
            <w:r>
              <w:rPr>
                <w:spacing w:val="-13"/>
              </w:rPr>
              <w:t xml:space="preserve"> </w:t>
            </w:r>
            <w:r>
              <w:rPr>
                <w:spacing w:val="-1"/>
              </w:rPr>
              <w:t>1</w:t>
            </w:r>
          </w:p>
        </w:tc>
        <w:tc>
          <w:tcPr>
            <w:tcW w:w="1187" w:type="dxa"/>
          </w:tcPr>
          <w:p w:rsidR="00361D1F" w:rsidRDefault="00361D1F" w:rsidP="000961B7">
            <w:pPr>
              <w:pStyle w:val="TableParagraph"/>
              <w:spacing w:line="251" w:lineRule="exact"/>
              <w:ind w:left="720"/>
            </w:pPr>
            <w:r>
              <w:rPr>
                <w:spacing w:val="-1"/>
              </w:rPr>
              <w:t>Year</w:t>
            </w:r>
            <w:r>
              <w:rPr>
                <w:spacing w:val="-13"/>
              </w:rPr>
              <w:t xml:space="preserve"> </w:t>
            </w:r>
            <w:r>
              <w:rPr>
                <w:spacing w:val="-1"/>
              </w:rPr>
              <w:t>2</w:t>
            </w:r>
          </w:p>
        </w:tc>
        <w:tc>
          <w:tcPr>
            <w:tcW w:w="1191" w:type="dxa"/>
          </w:tcPr>
          <w:p w:rsidR="00361D1F" w:rsidRDefault="00361D1F" w:rsidP="000961B7">
            <w:pPr>
              <w:pStyle w:val="TableParagraph"/>
              <w:spacing w:line="251" w:lineRule="exact"/>
              <w:ind w:left="720"/>
            </w:pPr>
            <w:r>
              <w:rPr>
                <w:spacing w:val="-1"/>
              </w:rPr>
              <w:t>Year</w:t>
            </w:r>
            <w:r>
              <w:rPr>
                <w:spacing w:val="-13"/>
              </w:rPr>
              <w:t xml:space="preserve"> </w:t>
            </w:r>
            <w:r>
              <w:rPr>
                <w:spacing w:val="-1"/>
              </w:rPr>
              <w:t>3</w:t>
            </w:r>
          </w:p>
        </w:tc>
        <w:tc>
          <w:tcPr>
            <w:tcW w:w="1187" w:type="dxa"/>
          </w:tcPr>
          <w:p w:rsidR="00361D1F" w:rsidRDefault="00361D1F" w:rsidP="000961B7">
            <w:pPr>
              <w:pStyle w:val="TableParagraph"/>
              <w:spacing w:line="251" w:lineRule="exact"/>
              <w:ind w:left="720"/>
            </w:pPr>
            <w:r>
              <w:rPr>
                <w:spacing w:val="-1"/>
              </w:rPr>
              <w:t>Year</w:t>
            </w:r>
            <w:r>
              <w:rPr>
                <w:spacing w:val="-13"/>
              </w:rPr>
              <w:t xml:space="preserve"> </w:t>
            </w:r>
            <w:r>
              <w:rPr>
                <w:spacing w:val="-1"/>
              </w:rPr>
              <w:t>4</w:t>
            </w:r>
          </w:p>
        </w:tc>
        <w:tc>
          <w:tcPr>
            <w:tcW w:w="1242" w:type="dxa"/>
          </w:tcPr>
          <w:p w:rsidR="00361D1F" w:rsidRDefault="00361D1F" w:rsidP="000961B7">
            <w:pPr>
              <w:pStyle w:val="TableParagraph"/>
              <w:spacing w:line="251" w:lineRule="exact"/>
              <w:ind w:left="720"/>
            </w:pPr>
            <w:r>
              <w:rPr>
                <w:spacing w:val="-1"/>
              </w:rPr>
              <w:t>Year</w:t>
            </w:r>
            <w:r>
              <w:rPr>
                <w:spacing w:val="-13"/>
              </w:rPr>
              <w:t xml:space="preserve"> </w:t>
            </w:r>
            <w:r>
              <w:rPr>
                <w:spacing w:val="-1"/>
              </w:rPr>
              <w:t>5</w:t>
            </w:r>
          </w:p>
        </w:tc>
      </w:tr>
      <w:tr w:rsidR="00361D1F" w:rsidTr="00D4067E">
        <w:trPr>
          <w:trHeight w:val="522"/>
        </w:trPr>
        <w:tc>
          <w:tcPr>
            <w:tcW w:w="9232" w:type="dxa"/>
            <w:gridSpan w:val="6"/>
          </w:tcPr>
          <w:p w:rsidR="00361D1F" w:rsidRDefault="00361D1F" w:rsidP="000961B7">
            <w:pPr>
              <w:pStyle w:val="TableParagraph"/>
              <w:spacing w:before="1"/>
              <w:ind w:left="720"/>
            </w:pPr>
            <w:r>
              <w:rPr>
                <w:spacing w:val="-4"/>
              </w:rPr>
              <w:t>Statement</w:t>
            </w:r>
            <w:r>
              <w:rPr>
                <w:spacing w:val="-9"/>
              </w:rPr>
              <w:t xml:space="preserve"> </w:t>
            </w:r>
            <w:r>
              <w:rPr>
                <w:spacing w:val="-4"/>
              </w:rPr>
              <w:t>of</w:t>
            </w:r>
            <w:r>
              <w:rPr>
                <w:spacing w:val="-9"/>
              </w:rPr>
              <w:t xml:space="preserve"> </w:t>
            </w:r>
            <w:r>
              <w:rPr>
                <w:spacing w:val="-4"/>
              </w:rPr>
              <w:t>Financial</w:t>
            </w:r>
            <w:r>
              <w:rPr>
                <w:spacing w:val="-9"/>
              </w:rPr>
              <w:t xml:space="preserve"> </w:t>
            </w:r>
            <w:r>
              <w:rPr>
                <w:spacing w:val="-4"/>
              </w:rPr>
              <w:t>Position</w:t>
            </w:r>
            <w:r>
              <w:rPr>
                <w:spacing w:val="-10"/>
              </w:rPr>
              <w:t xml:space="preserve"> </w:t>
            </w:r>
            <w:r>
              <w:rPr>
                <w:spacing w:val="-4"/>
              </w:rPr>
              <w:t>(Information</w:t>
            </w:r>
            <w:r>
              <w:rPr>
                <w:spacing w:val="-10"/>
              </w:rPr>
              <w:t xml:space="preserve"> </w:t>
            </w:r>
            <w:r>
              <w:rPr>
                <w:spacing w:val="-3"/>
              </w:rPr>
              <w:t>from</w:t>
            </w:r>
            <w:r>
              <w:rPr>
                <w:spacing w:val="-6"/>
              </w:rPr>
              <w:t xml:space="preserve"> </w:t>
            </w:r>
            <w:r>
              <w:rPr>
                <w:spacing w:val="-3"/>
              </w:rPr>
              <w:t>Balance</w:t>
            </w:r>
            <w:r>
              <w:rPr>
                <w:spacing w:val="-10"/>
              </w:rPr>
              <w:t xml:space="preserve"> </w:t>
            </w:r>
            <w:r>
              <w:rPr>
                <w:spacing w:val="-3"/>
              </w:rPr>
              <w:t>Sheet)</w:t>
            </w:r>
          </w:p>
        </w:tc>
      </w:tr>
      <w:tr w:rsidR="00361D1F" w:rsidTr="00D4067E">
        <w:trPr>
          <w:trHeight w:val="679"/>
        </w:trPr>
        <w:tc>
          <w:tcPr>
            <w:tcW w:w="3234" w:type="dxa"/>
          </w:tcPr>
          <w:p w:rsidR="00361D1F" w:rsidRDefault="00361D1F" w:rsidP="000961B7">
            <w:pPr>
              <w:pStyle w:val="TableParagraph"/>
              <w:spacing w:before="1"/>
              <w:ind w:left="720"/>
            </w:pPr>
            <w:r>
              <w:rPr>
                <w:spacing w:val="-4"/>
              </w:rPr>
              <w:t>Total</w:t>
            </w:r>
            <w:r>
              <w:rPr>
                <w:spacing w:val="-9"/>
              </w:rPr>
              <w:t xml:space="preserve"> </w:t>
            </w:r>
            <w:r>
              <w:rPr>
                <w:spacing w:val="-4"/>
              </w:rPr>
              <w:t>Assets</w:t>
            </w:r>
            <w:r>
              <w:rPr>
                <w:spacing w:val="-8"/>
              </w:rPr>
              <w:t xml:space="preserve"> </w:t>
            </w:r>
            <w:r>
              <w:rPr>
                <w:spacing w:val="-3"/>
              </w:rPr>
              <w:t>(TA)</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676"/>
        </w:trPr>
        <w:tc>
          <w:tcPr>
            <w:tcW w:w="3234" w:type="dxa"/>
          </w:tcPr>
          <w:p w:rsidR="00361D1F" w:rsidRDefault="00361D1F" w:rsidP="000961B7">
            <w:pPr>
              <w:pStyle w:val="TableParagraph"/>
              <w:spacing w:line="251" w:lineRule="exact"/>
              <w:ind w:left="720"/>
            </w:pPr>
            <w:r>
              <w:rPr>
                <w:spacing w:val="-4"/>
              </w:rPr>
              <w:t>Total</w:t>
            </w:r>
            <w:r>
              <w:rPr>
                <w:spacing w:val="-9"/>
              </w:rPr>
              <w:t xml:space="preserve"> </w:t>
            </w:r>
            <w:r>
              <w:rPr>
                <w:spacing w:val="-4"/>
              </w:rPr>
              <w:t>Liabilities</w:t>
            </w:r>
            <w:r>
              <w:rPr>
                <w:spacing w:val="-9"/>
              </w:rPr>
              <w:t xml:space="preserve"> </w:t>
            </w:r>
            <w:r>
              <w:rPr>
                <w:spacing w:val="-3"/>
              </w:rPr>
              <w:t>(TL)</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681"/>
        </w:trPr>
        <w:tc>
          <w:tcPr>
            <w:tcW w:w="3234" w:type="dxa"/>
          </w:tcPr>
          <w:p w:rsidR="00361D1F" w:rsidRDefault="00361D1F" w:rsidP="000961B7">
            <w:pPr>
              <w:pStyle w:val="TableParagraph"/>
              <w:spacing w:line="251" w:lineRule="exact"/>
              <w:ind w:left="720"/>
            </w:pPr>
            <w:r>
              <w:rPr>
                <w:spacing w:val="-4"/>
              </w:rPr>
              <w:t>Total</w:t>
            </w:r>
            <w:r>
              <w:rPr>
                <w:spacing w:val="-9"/>
              </w:rPr>
              <w:t xml:space="preserve"> </w:t>
            </w:r>
            <w:r>
              <w:rPr>
                <w:spacing w:val="-4"/>
              </w:rPr>
              <w:t>Equity/Net</w:t>
            </w:r>
            <w:r>
              <w:rPr>
                <w:spacing w:val="-8"/>
              </w:rPr>
              <w:t xml:space="preserve"> </w:t>
            </w:r>
            <w:r>
              <w:rPr>
                <w:spacing w:val="-3"/>
              </w:rPr>
              <w:t>Worth</w:t>
            </w:r>
            <w:r>
              <w:rPr>
                <w:spacing w:val="-10"/>
              </w:rPr>
              <w:t xml:space="preserve"> </w:t>
            </w:r>
            <w:r>
              <w:rPr>
                <w:spacing w:val="-3"/>
              </w:rPr>
              <w:t>(NW)</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676"/>
        </w:trPr>
        <w:tc>
          <w:tcPr>
            <w:tcW w:w="3234" w:type="dxa"/>
          </w:tcPr>
          <w:p w:rsidR="00361D1F" w:rsidRDefault="00361D1F" w:rsidP="000961B7">
            <w:pPr>
              <w:pStyle w:val="TableParagraph"/>
              <w:spacing w:line="251" w:lineRule="exact"/>
              <w:ind w:left="720"/>
            </w:pPr>
            <w:r>
              <w:rPr>
                <w:spacing w:val="-4"/>
              </w:rPr>
              <w:t>Current</w:t>
            </w:r>
            <w:r>
              <w:rPr>
                <w:spacing w:val="-9"/>
              </w:rPr>
              <w:t xml:space="preserve"> </w:t>
            </w:r>
            <w:r>
              <w:rPr>
                <w:spacing w:val="-4"/>
              </w:rPr>
              <w:t>Assets</w:t>
            </w:r>
            <w:r>
              <w:rPr>
                <w:spacing w:val="-8"/>
              </w:rPr>
              <w:t xml:space="preserve"> </w:t>
            </w:r>
            <w:r>
              <w:rPr>
                <w:spacing w:val="-3"/>
              </w:rPr>
              <w:t>(CA)</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676"/>
        </w:trPr>
        <w:tc>
          <w:tcPr>
            <w:tcW w:w="3234" w:type="dxa"/>
          </w:tcPr>
          <w:p w:rsidR="00361D1F" w:rsidRDefault="00361D1F" w:rsidP="000961B7">
            <w:pPr>
              <w:pStyle w:val="TableParagraph"/>
              <w:spacing w:line="252" w:lineRule="exact"/>
              <w:ind w:left="720"/>
            </w:pPr>
            <w:r>
              <w:rPr>
                <w:spacing w:val="-4"/>
              </w:rPr>
              <w:t>Current</w:t>
            </w:r>
            <w:r>
              <w:rPr>
                <w:spacing w:val="-9"/>
              </w:rPr>
              <w:t xml:space="preserve"> </w:t>
            </w:r>
            <w:r>
              <w:rPr>
                <w:spacing w:val="-4"/>
              </w:rPr>
              <w:t>Liabilities</w:t>
            </w:r>
            <w:r>
              <w:rPr>
                <w:spacing w:val="-9"/>
              </w:rPr>
              <w:t xml:space="preserve"> </w:t>
            </w:r>
            <w:r>
              <w:rPr>
                <w:spacing w:val="-3"/>
              </w:rPr>
              <w:t>(CL)</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676"/>
        </w:trPr>
        <w:tc>
          <w:tcPr>
            <w:tcW w:w="3234" w:type="dxa"/>
          </w:tcPr>
          <w:p w:rsidR="00361D1F" w:rsidRDefault="00361D1F" w:rsidP="000961B7">
            <w:pPr>
              <w:pStyle w:val="TableParagraph"/>
              <w:spacing w:line="251" w:lineRule="exact"/>
              <w:ind w:left="720"/>
            </w:pPr>
            <w:r>
              <w:rPr>
                <w:spacing w:val="-4"/>
              </w:rPr>
              <w:t>Working</w:t>
            </w:r>
            <w:r>
              <w:rPr>
                <w:spacing w:val="-10"/>
              </w:rPr>
              <w:t xml:space="preserve"> </w:t>
            </w:r>
            <w:r>
              <w:rPr>
                <w:spacing w:val="-4"/>
              </w:rPr>
              <w:t>Capital</w:t>
            </w:r>
            <w:r>
              <w:rPr>
                <w:spacing w:val="-8"/>
              </w:rPr>
              <w:t xml:space="preserve"> </w:t>
            </w:r>
            <w:r>
              <w:rPr>
                <w:spacing w:val="-3"/>
              </w:rPr>
              <w:t>(WC)</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522"/>
        </w:trPr>
        <w:tc>
          <w:tcPr>
            <w:tcW w:w="9232" w:type="dxa"/>
            <w:gridSpan w:val="6"/>
          </w:tcPr>
          <w:p w:rsidR="00361D1F" w:rsidRDefault="00361D1F" w:rsidP="000961B7">
            <w:pPr>
              <w:pStyle w:val="TableParagraph"/>
              <w:spacing w:line="251" w:lineRule="exact"/>
              <w:ind w:left="720"/>
            </w:pPr>
            <w:r>
              <w:rPr>
                <w:spacing w:val="-4"/>
              </w:rPr>
              <w:t>Information</w:t>
            </w:r>
            <w:r>
              <w:rPr>
                <w:spacing w:val="-10"/>
              </w:rPr>
              <w:t xml:space="preserve"> </w:t>
            </w:r>
            <w:r>
              <w:rPr>
                <w:spacing w:val="-4"/>
              </w:rPr>
              <w:t>from</w:t>
            </w:r>
            <w:r>
              <w:rPr>
                <w:spacing w:val="-8"/>
              </w:rPr>
              <w:t xml:space="preserve"> </w:t>
            </w:r>
            <w:r>
              <w:rPr>
                <w:spacing w:val="-4"/>
              </w:rPr>
              <w:t>Income</w:t>
            </w:r>
            <w:r>
              <w:rPr>
                <w:spacing w:val="-10"/>
              </w:rPr>
              <w:t xml:space="preserve"> </w:t>
            </w:r>
            <w:r>
              <w:rPr>
                <w:spacing w:val="-3"/>
              </w:rPr>
              <w:t>Statement</w:t>
            </w:r>
          </w:p>
        </w:tc>
      </w:tr>
      <w:tr w:rsidR="00361D1F" w:rsidTr="00D4067E">
        <w:trPr>
          <w:trHeight w:val="676"/>
        </w:trPr>
        <w:tc>
          <w:tcPr>
            <w:tcW w:w="3234" w:type="dxa"/>
          </w:tcPr>
          <w:p w:rsidR="00361D1F" w:rsidRDefault="00361D1F" w:rsidP="000961B7">
            <w:pPr>
              <w:pStyle w:val="TableParagraph"/>
              <w:spacing w:line="251" w:lineRule="exact"/>
              <w:ind w:left="720"/>
            </w:pPr>
            <w:r>
              <w:rPr>
                <w:spacing w:val="-4"/>
              </w:rPr>
              <w:t>Total</w:t>
            </w:r>
            <w:r>
              <w:rPr>
                <w:spacing w:val="-10"/>
              </w:rPr>
              <w:t xml:space="preserve"> </w:t>
            </w:r>
            <w:r>
              <w:rPr>
                <w:spacing w:val="-4"/>
              </w:rPr>
              <w:t>Revenue</w:t>
            </w:r>
            <w:r>
              <w:rPr>
                <w:spacing w:val="-7"/>
              </w:rPr>
              <w:t xml:space="preserve"> </w:t>
            </w:r>
            <w:r>
              <w:rPr>
                <w:spacing w:val="-3"/>
              </w:rPr>
              <w:t>(TR)</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775"/>
        </w:trPr>
        <w:tc>
          <w:tcPr>
            <w:tcW w:w="3234" w:type="dxa"/>
          </w:tcPr>
          <w:p w:rsidR="00361D1F" w:rsidRDefault="00361D1F" w:rsidP="000961B7">
            <w:pPr>
              <w:pStyle w:val="TableParagraph"/>
              <w:spacing w:line="251" w:lineRule="exact"/>
              <w:ind w:left="720"/>
            </w:pPr>
            <w:r>
              <w:rPr>
                <w:spacing w:val="-4"/>
              </w:rPr>
              <w:t>Profits</w:t>
            </w:r>
            <w:r>
              <w:rPr>
                <w:spacing w:val="-9"/>
              </w:rPr>
              <w:t xml:space="preserve"> </w:t>
            </w:r>
            <w:r>
              <w:rPr>
                <w:spacing w:val="-4"/>
              </w:rPr>
              <w:t>Before</w:t>
            </w:r>
            <w:r>
              <w:rPr>
                <w:spacing w:val="-9"/>
              </w:rPr>
              <w:t xml:space="preserve"> </w:t>
            </w:r>
            <w:r>
              <w:rPr>
                <w:spacing w:val="-4"/>
              </w:rPr>
              <w:t>Taxes</w:t>
            </w:r>
            <w:r>
              <w:rPr>
                <w:spacing w:val="-6"/>
              </w:rPr>
              <w:t xml:space="preserve"> </w:t>
            </w:r>
            <w:r>
              <w:rPr>
                <w:spacing w:val="-3"/>
              </w:rPr>
              <w:t>(PBT)</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r w:rsidR="00361D1F" w:rsidTr="00D4067E">
        <w:trPr>
          <w:trHeight w:val="523"/>
        </w:trPr>
        <w:tc>
          <w:tcPr>
            <w:tcW w:w="9232" w:type="dxa"/>
            <w:gridSpan w:val="6"/>
          </w:tcPr>
          <w:p w:rsidR="00361D1F" w:rsidRDefault="00361D1F" w:rsidP="000961B7">
            <w:pPr>
              <w:pStyle w:val="TableParagraph"/>
              <w:spacing w:line="251" w:lineRule="exact"/>
              <w:ind w:left="720"/>
            </w:pPr>
            <w:r>
              <w:rPr>
                <w:spacing w:val="-4"/>
              </w:rPr>
              <w:t>Cash</w:t>
            </w:r>
            <w:r>
              <w:rPr>
                <w:spacing w:val="-9"/>
              </w:rPr>
              <w:t xml:space="preserve"> </w:t>
            </w:r>
            <w:r>
              <w:rPr>
                <w:spacing w:val="-4"/>
              </w:rPr>
              <w:t>Flow</w:t>
            </w:r>
            <w:r>
              <w:rPr>
                <w:spacing w:val="-6"/>
              </w:rPr>
              <w:t xml:space="preserve"> </w:t>
            </w:r>
            <w:r>
              <w:rPr>
                <w:spacing w:val="-4"/>
              </w:rPr>
              <w:t>Information</w:t>
            </w:r>
          </w:p>
        </w:tc>
      </w:tr>
      <w:tr w:rsidR="00361D1F" w:rsidTr="00D4067E">
        <w:trPr>
          <w:trHeight w:val="678"/>
        </w:trPr>
        <w:tc>
          <w:tcPr>
            <w:tcW w:w="3234" w:type="dxa"/>
          </w:tcPr>
          <w:p w:rsidR="00361D1F" w:rsidRDefault="00361D1F" w:rsidP="000961B7">
            <w:pPr>
              <w:pStyle w:val="TableParagraph"/>
              <w:spacing w:line="251" w:lineRule="exact"/>
              <w:ind w:left="720"/>
            </w:pPr>
            <w:r>
              <w:rPr>
                <w:spacing w:val="-4"/>
              </w:rPr>
              <w:t>Cash</w:t>
            </w:r>
            <w:r>
              <w:rPr>
                <w:spacing w:val="-9"/>
              </w:rPr>
              <w:t xml:space="preserve"> </w:t>
            </w:r>
            <w:r>
              <w:rPr>
                <w:spacing w:val="-4"/>
              </w:rPr>
              <w:t>Flow</w:t>
            </w:r>
            <w:r>
              <w:rPr>
                <w:spacing w:val="-10"/>
              </w:rPr>
              <w:t xml:space="preserve"> </w:t>
            </w:r>
            <w:r>
              <w:rPr>
                <w:spacing w:val="-4"/>
              </w:rPr>
              <w:t>from</w:t>
            </w:r>
            <w:r>
              <w:rPr>
                <w:spacing w:val="-8"/>
              </w:rPr>
              <w:t xml:space="preserve"> </w:t>
            </w:r>
            <w:r>
              <w:rPr>
                <w:spacing w:val="-4"/>
              </w:rPr>
              <w:t>Operating</w:t>
            </w:r>
            <w:r>
              <w:rPr>
                <w:spacing w:val="-7"/>
              </w:rPr>
              <w:t xml:space="preserve"> </w:t>
            </w:r>
            <w:r>
              <w:rPr>
                <w:spacing w:val="-3"/>
              </w:rPr>
              <w:t>Activities</w:t>
            </w: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191" w:type="dxa"/>
          </w:tcPr>
          <w:p w:rsidR="00361D1F" w:rsidRDefault="00361D1F" w:rsidP="000961B7">
            <w:pPr>
              <w:pStyle w:val="TableParagraph"/>
              <w:ind w:left="720"/>
            </w:pPr>
          </w:p>
        </w:tc>
        <w:tc>
          <w:tcPr>
            <w:tcW w:w="1187" w:type="dxa"/>
          </w:tcPr>
          <w:p w:rsidR="00361D1F" w:rsidRDefault="00361D1F" w:rsidP="000961B7">
            <w:pPr>
              <w:pStyle w:val="TableParagraph"/>
              <w:ind w:left="720"/>
            </w:pPr>
          </w:p>
        </w:tc>
        <w:tc>
          <w:tcPr>
            <w:tcW w:w="1242" w:type="dxa"/>
          </w:tcPr>
          <w:p w:rsidR="00361D1F" w:rsidRDefault="00361D1F" w:rsidP="000961B7">
            <w:pPr>
              <w:pStyle w:val="TableParagraph"/>
              <w:ind w:left="720"/>
            </w:pPr>
          </w:p>
        </w:tc>
      </w:tr>
    </w:tbl>
    <w:p w:rsidR="00361D1F" w:rsidRDefault="00361D1F" w:rsidP="000961B7">
      <w:pPr>
        <w:ind w:left="720"/>
        <w:rPr>
          <w:sz w:val="24"/>
        </w:rPr>
      </w:pPr>
      <w:r>
        <w:rPr>
          <w:sz w:val="24"/>
        </w:rPr>
        <w:t>*Refer</w:t>
      </w:r>
      <w:r>
        <w:rPr>
          <w:spacing w:val="-13"/>
          <w:sz w:val="24"/>
        </w:rPr>
        <w:t xml:space="preserve"> </w:t>
      </w:r>
      <w:r>
        <w:rPr>
          <w:sz w:val="24"/>
        </w:rPr>
        <w:t>to</w:t>
      </w:r>
      <w:r>
        <w:rPr>
          <w:spacing w:val="-8"/>
          <w:sz w:val="24"/>
        </w:rPr>
        <w:t xml:space="preserve"> </w:t>
      </w:r>
      <w:r>
        <w:rPr>
          <w:sz w:val="24"/>
        </w:rPr>
        <w:t>ITT</w:t>
      </w:r>
      <w:r>
        <w:rPr>
          <w:spacing w:val="-13"/>
          <w:sz w:val="24"/>
        </w:rPr>
        <w:t xml:space="preserve"> </w:t>
      </w:r>
      <w:r>
        <w:rPr>
          <w:sz w:val="24"/>
        </w:rPr>
        <w:t>15</w:t>
      </w:r>
      <w:r>
        <w:rPr>
          <w:spacing w:val="-10"/>
          <w:sz w:val="24"/>
        </w:rPr>
        <w:t xml:space="preserve"> </w:t>
      </w:r>
      <w:r>
        <w:rPr>
          <w:sz w:val="24"/>
        </w:rPr>
        <w:t>for</w:t>
      </w:r>
      <w:r>
        <w:rPr>
          <w:spacing w:val="-12"/>
          <w:sz w:val="24"/>
        </w:rPr>
        <w:t xml:space="preserve"> </w:t>
      </w:r>
      <w:r>
        <w:rPr>
          <w:sz w:val="24"/>
        </w:rPr>
        <w:t>the</w:t>
      </w:r>
      <w:r>
        <w:rPr>
          <w:spacing w:val="-11"/>
          <w:sz w:val="24"/>
        </w:rPr>
        <w:t xml:space="preserve"> </w:t>
      </w:r>
      <w:r>
        <w:rPr>
          <w:sz w:val="24"/>
        </w:rPr>
        <w:t>exchange</w:t>
      </w:r>
      <w:r>
        <w:rPr>
          <w:spacing w:val="-11"/>
          <w:sz w:val="24"/>
        </w:rPr>
        <w:t xml:space="preserve"> </w:t>
      </w:r>
      <w:r>
        <w:rPr>
          <w:sz w:val="24"/>
        </w:rPr>
        <w:t>rate</w:t>
      </w:r>
    </w:p>
    <w:p w:rsidR="00361D1F" w:rsidRDefault="00361D1F" w:rsidP="000961B7">
      <w:pPr>
        <w:ind w:left="720"/>
        <w:rPr>
          <w:sz w:val="24"/>
        </w:rPr>
        <w:sectPr w:rsidR="00361D1F">
          <w:pgSz w:w="11920" w:h="16850"/>
          <w:pgMar w:top="0" w:right="0" w:bottom="700" w:left="0" w:header="0" w:footer="517" w:gutter="0"/>
          <w:cols w:space="720"/>
        </w:sectPr>
      </w:pPr>
    </w:p>
    <w:p w:rsidR="00361D1F" w:rsidRDefault="00361D1F" w:rsidP="000961B7">
      <w:pPr>
        <w:pStyle w:val="BodyText"/>
        <w:ind w:left="720"/>
        <w:rPr>
          <w:sz w:val="20"/>
        </w:rPr>
      </w:pPr>
      <w:r>
        <w:rPr>
          <w:noProof/>
          <w:lang w:val="en-GB" w:eastAsia="en-GB"/>
        </w:rPr>
        <w:lastRenderedPageBreak/>
        <mc:AlternateContent>
          <mc:Choice Requires="wpg">
            <w:drawing>
              <wp:anchor distT="0" distB="0" distL="114300" distR="114300" simplePos="0" relativeHeight="251707392" behindDoc="0" locked="0" layoutInCell="1" allowOverlap="1" wp14:anchorId="1D3F039E" wp14:editId="157A7794">
                <wp:simplePos x="0" y="0"/>
                <wp:positionH relativeFrom="page">
                  <wp:posOffset>0</wp:posOffset>
                </wp:positionH>
                <wp:positionV relativeFrom="page">
                  <wp:posOffset>10010775</wp:posOffset>
                </wp:positionV>
                <wp:extent cx="7561580" cy="539115"/>
                <wp:effectExtent l="0" t="0" r="0" b="0"/>
                <wp:wrapNone/>
                <wp:docPr id="65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39115"/>
                          <a:chOff x="0" y="15765"/>
                          <a:chExt cx="11908" cy="849"/>
                        </a:xfrm>
                      </wpg:grpSpPr>
                      <wps:wsp>
                        <wps:cNvPr id="656" name="Freeform 288"/>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87"/>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286"/>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9" name="Picture 28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0" name="Text Box 284"/>
                        <wps:cNvSpPr txBox="1">
                          <a:spLocks noChangeArrowheads="1"/>
                        </wps:cNvSpPr>
                        <wps:spPr bwMode="auto">
                          <a:xfrm>
                            <a:off x="0" y="15764"/>
                            <a:ext cx="11908"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rsidP="00361D1F">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F039E" id="Group 283" o:spid="_x0000_s1030" style="position:absolute;left:0;text-align:left;margin-left:0;margin-top:788.25pt;width:595.4pt;height:42.45pt;z-index:251707392;mso-position-horizontal-relative:page;mso-position-vertical-relative:page" coordorigin=",15765" coordsize="1190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">
                <v:shape id="Freeform 288" o:spid="_x0000_s1031"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87" o:spid="_x0000_s1032"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6" o:spid="_x0000_s1033"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4"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">
                  <v:imagedata r:id="rId77" o:title=""/>
                </v:shape>
                <v:shape id="Text Box 284" o:spid="_x0000_s1035" type="#_x0000_t202" style="position:absolute;top:15764;width:1190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rsidR="001C65D9" w:rsidRDefault="001C65D9" w:rsidP="00361D1F">
                        <w:pPr>
                          <w:ind w:left="880" w:right="1037" w:hanging="180"/>
                          <w:rPr>
                            <w:sz w:val="20"/>
                          </w:rPr>
                        </w:pPr>
                        <w:r>
                          <w:rPr>
                            <w:sz w:val="20"/>
                            <w:vertAlign w:val="superscript"/>
                          </w:rPr>
                          <w:t>1</w:t>
                        </w:r>
                        <w:r>
                          <w:rPr>
                            <w:sz w:val="20"/>
                          </w:rPr>
                          <w:t xml:space="preserve"> If the most recent set of financial statements is for a period earlier than 12 months from the date of Tender, the reason for this</w:t>
                        </w:r>
                        <w:r>
                          <w:rPr>
                            <w:spacing w:val="-47"/>
                            <w:sz w:val="20"/>
                          </w:rPr>
                          <w:t xml:space="preserve"> </w:t>
                        </w:r>
                        <w:r>
                          <w:rPr>
                            <w:sz w:val="20"/>
                          </w:rPr>
                          <w:t>should be justified.</w:t>
                        </w:r>
                      </w:p>
                    </w:txbxContent>
                  </v:textbox>
                </v:shape>
                <w10:wrap anchorx="page" anchory="page"/>
              </v:group>
            </w:pict>
          </mc:Fallback>
        </mc:AlternateContent>
      </w:r>
    </w:p>
    <w:p w:rsidR="00361D1F" w:rsidRDefault="00361D1F" w:rsidP="000961B7">
      <w:pPr>
        <w:pStyle w:val="BodyText"/>
        <w:ind w:left="720"/>
        <w:rPr>
          <w:sz w:val="25"/>
        </w:rPr>
      </w:pPr>
    </w:p>
    <w:p w:rsidR="00361D1F" w:rsidRDefault="00361D1F" w:rsidP="000961B7">
      <w:pPr>
        <w:pStyle w:val="ListParagraph"/>
        <w:numPr>
          <w:ilvl w:val="2"/>
          <w:numId w:val="0"/>
        </w:numPr>
        <w:tabs>
          <w:tab w:val="left" w:pos="1421"/>
          <w:tab w:val="left" w:pos="1422"/>
        </w:tabs>
        <w:spacing w:before="92"/>
        <w:ind w:left="720"/>
        <w:rPr>
          <w:b/>
        </w:rPr>
      </w:pPr>
      <w:r>
        <w:rPr>
          <w:noProof/>
          <w:lang w:val="en-GB" w:eastAsia="en-GB"/>
        </w:rPr>
        <mc:AlternateContent>
          <mc:Choice Requires="wps">
            <w:drawing>
              <wp:anchor distT="0" distB="0" distL="114300" distR="114300" simplePos="0" relativeHeight="251708416" behindDoc="0" locked="0" layoutInCell="1" allowOverlap="1" wp14:anchorId="164A1E91" wp14:editId="34836430">
                <wp:simplePos x="0" y="0"/>
                <wp:positionH relativeFrom="page">
                  <wp:posOffset>0</wp:posOffset>
                </wp:positionH>
                <wp:positionV relativeFrom="paragraph">
                  <wp:posOffset>-329565</wp:posOffset>
                </wp:positionV>
                <wp:extent cx="7560310" cy="234315"/>
                <wp:effectExtent l="0" t="0" r="0" b="0"/>
                <wp:wrapNone/>
                <wp:docPr id="65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D624D7" id="Rectangle 282" o:spid="_x0000_s1026" style="position:absolute;margin-left:0;margin-top:-25.95pt;width:595.3pt;height:18.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Ct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uQYadpBkz5A2aheK4GyeRZ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" fillcolor="#011f5e" stroked="f">
                <w10:wrap anchorx="page"/>
              </v:rect>
            </w:pict>
          </mc:Fallback>
        </mc:AlternateContent>
      </w:r>
      <w:r>
        <w:rPr>
          <w:b/>
          <w:spacing w:val="-4"/>
        </w:rPr>
        <w:t>Sources</w:t>
      </w:r>
      <w:r>
        <w:rPr>
          <w:b/>
          <w:spacing w:val="-9"/>
        </w:rPr>
        <w:t xml:space="preserve"> </w:t>
      </w:r>
      <w:r>
        <w:rPr>
          <w:b/>
          <w:spacing w:val="-4"/>
        </w:rPr>
        <w:t>of</w:t>
      </w:r>
      <w:r>
        <w:rPr>
          <w:b/>
          <w:spacing w:val="-7"/>
        </w:rPr>
        <w:t xml:space="preserve"> </w:t>
      </w:r>
      <w:r>
        <w:rPr>
          <w:b/>
          <w:spacing w:val="-4"/>
        </w:rPr>
        <w:t>Finance</w:t>
      </w:r>
    </w:p>
    <w:p w:rsidR="00361D1F" w:rsidRDefault="00361D1F" w:rsidP="000961B7">
      <w:pPr>
        <w:pStyle w:val="BodyText"/>
        <w:ind w:left="720"/>
        <w:rPr>
          <w:b/>
        </w:rPr>
      </w:pPr>
    </w:p>
    <w:p w:rsidR="00361D1F" w:rsidRDefault="00361D1F" w:rsidP="000961B7">
      <w:pPr>
        <w:pStyle w:val="BodyText"/>
        <w:ind w:left="720" w:right="961"/>
      </w:pPr>
      <w:r>
        <w:t>Specify sources of finance to meet the cash flow requirements on works currently in progress and for future contract</w:t>
      </w:r>
      <w:r>
        <w:rPr>
          <w:spacing w:val="-52"/>
        </w:rPr>
        <w:t xml:space="preserve"> </w:t>
      </w:r>
      <w:r>
        <w:t>commitments.</w:t>
      </w:r>
    </w:p>
    <w:p w:rsidR="00361D1F" w:rsidRDefault="00361D1F" w:rsidP="000961B7">
      <w:pPr>
        <w:pStyle w:val="BodyText"/>
        <w:spacing w:before="3"/>
        <w:ind w:left="720"/>
        <w:rPr>
          <w:sz w:val="20"/>
        </w:rPr>
      </w:pPr>
    </w:p>
    <w:tbl>
      <w:tblPr>
        <w:tblW w:w="0" w:type="auto"/>
        <w:tblInd w:w="1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5761"/>
        <w:gridCol w:w="3241"/>
      </w:tblGrid>
      <w:tr w:rsidR="00361D1F" w:rsidTr="00D4067E">
        <w:trPr>
          <w:trHeight w:val="483"/>
        </w:trPr>
        <w:tc>
          <w:tcPr>
            <w:tcW w:w="540" w:type="dxa"/>
            <w:tcBorders>
              <w:right w:val="single" w:sz="6" w:space="0" w:color="000000"/>
            </w:tcBorders>
          </w:tcPr>
          <w:p w:rsidR="00361D1F" w:rsidRDefault="00361D1F" w:rsidP="000961B7">
            <w:pPr>
              <w:pStyle w:val="TableParagraph"/>
              <w:spacing w:before="126"/>
              <w:ind w:left="720"/>
              <w:rPr>
                <w:rFonts w:ascii="Arial"/>
                <w:b/>
                <w:sz w:val="20"/>
              </w:rPr>
            </w:pPr>
            <w:r>
              <w:rPr>
                <w:rFonts w:ascii="Arial"/>
                <w:b/>
                <w:sz w:val="20"/>
              </w:rPr>
              <w:t>No.</w:t>
            </w:r>
          </w:p>
        </w:tc>
        <w:tc>
          <w:tcPr>
            <w:tcW w:w="5761" w:type="dxa"/>
            <w:tcBorders>
              <w:left w:val="single" w:sz="6" w:space="0" w:color="000000"/>
              <w:right w:val="single" w:sz="6" w:space="0" w:color="000000"/>
            </w:tcBorders>
          </w:tcPr>
          <w:p w:rsidR="00361D1F" w:rsidRDefault="00361D1F" w:rsidP="000961B7">
            <w:pPr>
              <w:pStyle w:val="TableParagraph"/>
              <w:spacing w:line="229" w:lineRule="exact"/>
              <w:ind w:left="720"/>
              <w:rPr>
                <w:rFonts w:ascii="Arial"/>
                <w:b/>
                <w:sz w:val="20"/>
              </w:rPr>
            </w:pPr>
            <w:r>
              <w:rPr>
                <w:rFonts w:ascii="Arial"/>
                <w:b/>
                <w:spacing w:val="-1"/>
                <w:sz w:val="20"/>
              </w:rPr>
              <w:t>Source</w:t>
            </w:r>
            <w:r>
              <w:rPr>
                <w:rFonts w:ascii="Arial"/>
                <w:b/>
                <w:spacing w:val="-13"/>
                <w:sz w:val="20"/>
              </w:rPr>
              <w:t xml:space="preserve"> </w:t>
            </w:r>
            <w:r>
              <w:rPr>
                <w:rFonts w:ascii="Arial"/>
                <w:b/>
                <w:sz w:val="20"/>
              </w:rPr>
              <w:t>of</w:t>
            </w:r>
            <w:r>
              <w:rPr>
                <w:rFonts w:ascii="Arial"/>
                <w:b/>
                <w:spacing w:val="-12"/>
                <w:sz w:val="20"/>
              </w:rPr>
              <w:t xml:space="preserve"> </w:t>
            </w:r>
            <w:r>
              <w:rPr>
                <w:rFonts w:ascii="Arial"/>
                <w:b/>
                <w:sz w:val="20"/>
              </w:rPr>
              <w:t>finance</w:t>
            </w:r>
          </w:p>
        </w:tc>
        <w:tc>
          <w:tcPr>
            <w:tcW w:w="3241" w:type="dxa"/>
            <w:tcBorders>
              <w:left w:val="single" w:sz="6" w:space="0" w:color="000000"/>
            </w:tcBorders>
          </w:tcPr>
          <w:p w:rsidR="00361D1F" w:rsidRDefault="00361D1F" w:rsidP="000961B7">
            <w:pPr>
              <w:pStyle w:val="TableParagraph"/>
              <w:spacing w:line="251" w:lineRule="exact"/>
              <w:ind w:left="720"/>
              <w:rPr>
                <w:b/>
              </w:rPr>
            </w:pPr>
            <w:r>
              <w:rPr>
                <w:rFonts w:ascii="Arial"/>
                <w:b/>
                <w:spacing w:val="-3"/>
                <w:sz w:val="20"/>
              </w:rPr>
              <w:t>Amount</w:t>
            </w:r>
            <w:r>
              <w:rPr>
                <w:rFonts w:ascii="Arial"/>
                <w:b/>
                <w:spacing w:val="-7"/>
                <w:sz w:val="20"/>
              </w:rPr>
              <w:t xml:space="preserve"> </w:t>
            </w:r>
            <w:r>
              <w:rPr>
                <w:rFonts w:ascii="Arial"/>
                <w:b/>
                <w:spacing w:val="-3"/>
                <w:sz w:val="20"/>
              </w:rPr>
              <w:t>(</w:t>
            </w:r>
            <w:r>
              <w:rPr>
                <w:b/>
                <w:spacing w:val="-3"/>
              </w:rPr>
              <w:t>Kenya</w:t>
            </w:r>
            <w:r>
              <w:rPr>
                <w:b/>
                <w:spacing w:val="-9"/>
              </w:rPr>
              <w:t xml:space="preserve"> </w:t>
            </w:r>
            <w:r>
              <w:rPr>
                <w:b/>
                <w:spacing w:val="-3"/>
              </w:rPr>
              <w:t>Shilling</w:t>
            </w:r>
          </w:p>
          <w:p w:rsidR="00361D1F" w:rsidRDefault="00361D1F" w:rsidP="000961B7">
            <w:pPr>
              <w:pStyle w:val="TableParagraph"/>
              <w:spacing w:before="2" w:line="210" w:lineRule="exact"/>
              <w:ind w:left="720"/>
              <w:rPr>
                <w:rFonts w:ascii="Arial"/>
                <w:b/>
                <w:sz w:val="20"/>
              </w:rPr>
            </w:pPr>
            <w:r>
              <w:rPr>
                <w:rFonts w:ascii="Arial"/>
                <w:b/>
                <w:sz w:val="20"/>
              </w:rPr>
              <w:t>equivalent)</w:t>
            </w:r>
          </w:p>
        </w:tc>
      </w:tr>
      <w:tr w:rsidR="00361D1F" w:rsidTr="00D4067E">
        <w:trPr>
          <w:trHeight w:val="459"/>
        </w:trPr>
        <w:tc>
          <w:tcPr>
            <w:tcW w:w="540" w:type="dxa"/>
            <w:tcBorders>
              <w:left w:val="single" w:sz="6" w:space="0" w:color="000000"/>
              <w:bottom w:val="single" w:sz="6" w:space="0" w:color="000000"/>
              <w:right w:val="single" w:sz="6" w:space="0" w:color="000000"/>
            </w:tcBorders>
          </w:tcPr>
          <w:p w:rsidR="00361D1F" w:rsidRDefault="00361D1F" w:rsidP="000961B7">
            <w:pPr>
              <w:pStyle w:val="TableParagraph"/>
              <w:spacing w:before="114"/>
              <w:ind w:left="720"/>
              <w:rPr>
                <w:rFonts w:ascii="Arial MT"/>
                <w:sz w:val="20"/>
              </w:rPr>
            </w:pPr>
            <w:r>
              <w:rPr>
                <w:rFonts w:ascii="Arial MT"/>
                <w:w w:val="99"/>
                <w:sz w:val="20"/>
              </w:rPr>
              <w:t>1</w:t>
            </w:r>
          </w:p>
        </w:tc>
        <w:tc>
          <w:tcPr>
            <w:tcW w:w="5761" w:type="dxa"/>
            <w:tcBorders>
              <w:left w:val="single" w:sz="6" w:space="0" w:color="000000"/>
              <w:bottom w:val="single" w:sz="6" w:space="0" w:color="000000"/>
              <w:right w:val="single" w:sz="6" w:space="0" w:color="000000"/>
            </w:tcBorders>
          </w:tcPr>
          <w:p w:rsidR="00361D1F" w:rsidRDefault="00361D1F" w:rsidP="000961B7">
            <w:pPr>
              <w:pStyle w:val="TableParagraph"/>
              <w:ind w:left="720"/>
            </w:pPr>
          </w:p>
        </w:tc>
        <w:tc>
          <w:tcPr>
            <w:tcW w:w="3241" w:type="dxa"/>
            <w:tcBorders>
              <w:left w:val="single" w:sz="6" w:space="0" w:color="000000"/>
              <w:bottom w:val="single" w:sz="6" w:space="0" w:color="000000"/>
              <w:right w:val="single" w:sz="6" w:space="0" w:color="000000"/>
            </w:tcBorders>
          </w:tcPr>
          <w:p w:rsidR="00361D1F" w:rsidRDefault="00361D1F" w:rsidP="000961B7">
            <w:pPr>
              <w:pStyle w:val="TableParagraph"/>
              <w:ind w:left="720"/>
            </w:pPr>
          </w:p>
        </w:tc>
      </w:tr>
      <w:tr w:rsidR="00361D1F" w:rsidTr="00D4067E">
        <w:trPr>
          <w:trHeight w:val="460"/>
        </w:trPr>
        <w:tc>
          <w:tcPr>
            <w:tcW w:w="540" w:type="dxa"/>
            <w:tcBorders>
              <w:top w:val="single" w:sz="6" w:space="0" w:color="000000"/>
              <w:left w:val="single" w:sz="6" w:space="0" w:color="000000"/>
              <w:bottom w:val="single" w:sz="4" w:space="0" w:color="000000"/>
              <w:right w:val="single" w:sz="6" w:space="0" w:color="000000"/>
            </w:tcBorders>
          </w:tcPr>
          <w:p w:rsidR="00361D1F" w:rsidRDefault="00361D1F" w:rsidP="000961B7">
            <w:pPr>
              <w:pStyle w:val="TableParagraph"/>
              <w:spacing w:before="114"/>
              <w:ind w:left="720"/>
              <w:rPr>
                <w:rFonts w:ascii="Arial MT"/>
                <w:sz w:val="20"/>
              </w:rPr>
            </w:pPr>
            <w:r>
              <w:rPr>
                <w:rFonts w:ascii="Arial MT"/>
                <w:w w:val="99"/>
                <w:sz w:val="20"/>
              </w:rPr>
              <w:t>2</w:t>
            </w:r>
          </w:p>
        </w:tc>
        <w:tc>
          <w:tcPr>
            <w:tcW w:w="5761" w:type="dxa"/>
            <w:tcBorders>
              <w:top w:val="single" w:sz="6" w:space="0" w:color="000000"/>
              <w:left w:val="single" w:sz="6" w:space="0" w:color="000000"/>
              <w:bottom w:val="single" w:sz="4" w:space="0" w:color="000000"/>
              <w:right w:val="single" w:sz="6" w:space="0" w:color="000000"/>
            </w:tcBorders>
          </w:tcPr>
          <w:p w:rsidR="00361D1F" w:rsidRDefault="00361D1F" w:rsidP="000961B7">
            <w:pPr>
              <w:pStyle w:val="TableParagraph"/>
              <w:ind w:left="720"/>
            </w:pPr>
          </w:p>
        </w:tc>
        <w:tc>
          <w:tcPr>
            <w:tcW w:w="3241" w:type="dxa"/>
            <w:tcBorders>
              <w:top w:val="single" w:sz="6" w:space="0" w:color="000000"/>
              <w:left w:val="single" w:sz="6" w:space="0" w:color="000000"/>
              <w:bottom w:val="single" w:sz="4" w:space="0" w:color="000000"/>
              <w:right w:val="single" w:sz="6" w:space="0" w:color="000000"/>
            </w:tcBorders>
          </w:tcPr>
          <w:p w:rsidR="00361D1F" w:rsidRDefault="00361D1F" w:rsidP="000961B7">
            <w:pPr>
              <w:pStyle w:val="TableParagraph"/>
              <w:ind w:left="720"/>
            </w:pPr>
          </w:p>
        </w:tc>
      </w:tr>
      <w:tr w:rsidR="00361D1F" w:rsidTr="00D4067E">
        <w:trPr>
          <w:trHeight w:val="460"/>
        </w:trPr>
        <w:tc>
          <w:tcPr>
            <w:tcW w:w="540"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spacing w:before="114"/>
              <w:ind w:left="720"/>
              <w:rPr>
                <w:rFonts w:ascii="Arial MT"/>
                <w:sz w:val="20"/>
              </w:rPr>
            </w:pPr>
            <w:r>
              <w:rPr>
                <w:rFonts w:ascii="Arial MT"/>
                <w:w w:val="99"/>
                <w:sz w:val="20"/>
              </w:rPr>
              <w:t>3</w:t>
            </w:r>
          </w:p>
        </w:tc>
        <w:tc>
          <w:tcPr>
            <w:tcW w:w="5761"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pPr>
          </w:p>
        </w:tc>
        <w:tc>
          <w:tcPr>
            <w:tcW w:w="3241" w:type="dxa"/>
            <w:tcBorders>
              <w:top w:val="single" w:sz="4" w:space="0" w:color="000000"/>
              <w:left w:val="single" w:sz="4" w:space="0" w:color="000000"/>
              <w:bottom w:val="single" w:sz="4" w:space="0" w:color="000000"/>
              <w:right w:val="single" w:sz="4" w:space="0" w:color="000000"/>
            </w:tcBorders>
          </w:tcPr>
          <w:p w:rsidR="00361D1F" w:rsidRDefault="00361D1F" w:rsidP="000961B7">
            <w:pPr>
              <w:pStyle w:val="TableParagraph"/>
              <w:ind w:left="720"/>
            </w:pPr>
          </w:p>
        </w:tc>
      </w:tr>
    </w:tbl>
    <w:p w:rsidR="00361D1F" w:rsidRDefault="00361D1F" w:rsidP="000961B7">
      <w:pPr>
        <w:pStyle w:val="BodyText"/>
        <w:spacing w:before="10"/>
        <w:ind w:left="720"/>
        <w:rPr>
          <w:sz w:val="23"/>
        </w:rPr>
      </w:pPr>
    </w:p>
    <w:p w:rsidR="00361D1F" w:rsidRDefault="00361D1F" w:rsidP="000961B7">
      <w:pPr>
        <w:pStyle w:val="ListParagraph"/>
        <w:numPr>
          <w:ilvl w:val="2"/>
          <w:numId w:val="0"/>
        </w:numPr>
        <w:tabs>
          <w:tab w:val="left" w:pos="1421"/>
          <w:tab w:val="left" w:pos="1422"/>
        </w:tabs>
        <w:ind w:left="720"/>
        <w:rPr>
          <w:b/>
          <w:sz w:val="24"/>
        </w:rPr>
      </w:pPr>
      <w:r>
        <w:rPr>
          <w:b/>
          <w:spacing w:val="-2"/>
          <w:sz w:val="24"/>
        </w:rPr>
        <w:t>Financial</w:t>
      </w:r>
      <w:r>
        <w:rPr>
          <w:b/>
          <w:spacing w:val="-12"/>
          <w:sz w:val="24"/>
        </w:rPr>
        <w:t xml:space="preserve"> </w:t>
      </w:r>
      <w:r>
        <w:rPr>
          <w:b/>
          <w:spacing w:val="-1"/>
          <w:sz w:val="24"/>
        </w:rPr>
        <w:t>documents</w:t>
      </w:r>
    </w:p>
    <w:p w:rsidR="00361D1F" w:rsidRDefault="00361D1F" w:rsidP="000961B7">
      <w:pPr>
        <w:pStyle w:val="BodyText"/>
        <w:spacing w:before="10"/>
        <w:ind w:left="720"/>
        <w:rPr>
          <w:b/>
          <w:sz w:val="21"/>
        </w:rPr>
      </w:pPr>
    </w:p>
    <w:p w:rsidR="00361D1F" w:rsidRDefault="00361D1F" w:rsidP="000961B7">
      <w:pPr>
        <w:pStyle w:val="BodyText"/>
        <w:tabs>
          <w:tab w:val="left" w:pos="7746"/>
          <w:tab w:val="left" w:pos="8269"/>
        </w:tabs>
        <w:ind w:left="720" w:right="1448"/>
      </w:pPr>
      <w:r>
        <w:rPr>
          <w:spacing w:val="-5"/>
        </w:rPr>
        <w:t>The</w:t>
      </w:r>
      <w:r>
        <w:rPr>
          <w:spacing w:val="-10"/>
        </w:rPr>
        <w:t xml:space="preserve"> </w:t>
      </w:r>
      <w:r>
        <w:rPr>
          <w:spacing w:val="-5"/>
        </w:rPr>
        <w:t>Tenderer</w:t>
      </w:r>
      <w:r>
        <w:rPr>
          <w:spacing w:val="-9"/>
        </w:rPr>
        <w:t xml:space="preserve"> </w:t>
      </w:r>
      <w:r>
        <w:rPr>
          <w:spacing w:val="-5"/>
        </w:rPr>
        <w:t>and</w:t>
      </w:r>
      <w:r>
        <w:rPr>
          <w:spacing w:val="-12"/>
        </w:rPr>
        <w:t xml:space="preserve"> </w:t>
      </w:r>
      <w:r>
        <w:rPr>
          <w:spacing w:val="-5"/>
        </w:rPr>
        <w:t>its</w:t>
      </w:r>
      <w:r>
        <w:rPr>
          <w:spacing w:val="-9"/>
        </w:rPr>
        <w:t xml:space="preserve"> </w:t>
      </w:r>
      <w:r>
        <w:rPr>
          <w:spacing w:val="-5"/>
        </w:rPr>
        <w:t>parties</w:t>
      </w:r>
      <w:r>
        <w:rPr>
          <w:spacing w:val="-12"/>
        </w:rPr>
        <w:t xml:space="preserve"> </w:t>
      </w:r>
      <w:r>
        <w:rPr>
          <w:spacing w:val="-4"/>
        </w:rPr>
        <w:t>shall</w:t>
      </w:r>
      <w:r>
        <w:rPr>
          <w:spacing w:val="-10"/>
        </w:rPr>
        <w:t xml:space="preserve"> </w:t>
      </w:r>
      <w:r>
        <w:rPr>
          <w:spacing w:val="-4"/>
        </w:rPr>
        <w:t>provide</w:t>
      </w:r>
      <w:r>
        <w:rPr>
          <w:spacing w:val="-12"/>
        </w:rPr>
        <w:t xml:space="preserve"> </w:t>
      </w:r>
      <w:r>
        <w:rPr>
          <w:spacing w:val="-4"/>
        </w:rPr>
        <w:t>copies</w:t>
      </w:r>
      <w:r>
        <w:rPr>
          <w:spacing w:val="-12"/>
        </w:rPr>
        <w:t xml:space="preserve"> </w:t>
      </w:r>
      <w:r>
        <w:rPr>
          <w:spacing w:val="-4"/>
        </w:rPr>
        <w:t>of</w:t>
      </w:r>
      <w:r>
        <w:rPr>
          <w:spacing w:val="-12"/>
        </w:rPr>
        <w:t xml:space="preserve"> </w:t>
      </w:r>
      <w:r>
        <w:rPr>
          <w:spacing w:val="-4"/>
        </w:rPr>
        <w:t>financial</w:t>
      </w:r>
      <w:r>
        <w:rPr>
          <w:spacing w:val="-9"/>
        </w:rPr>
        <w:t xml:space="preserve"> </w:t>
      </w:r>
      <w:r>
        <w:rPr>
          <w:spacing w:val="-4"/>
        </w:rPr>
        <w:t>statements</w:t>
      </w:r>
      <w:r>
        <w:rPr>
          <w:spacing w:val="-8"/>
        </w:rPr>
        <w:t xml:space="preserve"> </w:t>
      </w:r>
      <w:r>
        <w:rPr>
          <w:spacing w:val="-4"/>
        </w:rPr>
        <w:t>for</w:t>
      </w:r>
      <w:r>
        <w:rPr>
          <w:spacing w:val="-4"/>
          <w:u w:val="single"/>
        </w:rPr>
        <w:tab/>
      </w:r>
      <w:r>
        <w:rPr>
          <w:i/>
        </w:rPr>
        <w:t>3</w:t>
      </w:r>
      <w:r>
        <w:rPr>
          <w:i/>
          <w:u w:val="single"/>
        </w:rPr>
        <w:tab/>
      </w:r>
      <w:r>
        <w:rPr>
          <w:spacing w:val="-5"/>
        </w:rPr>
        <w:t xml:space="preserve">years pursuant Section </w:t>
      </w:r>
      <w:r>
        <w:rPr>
          <w:spacing w:val="-4"/>
        </w:rPr>
        <w:t>III,</w:t>
      </w:r>
      <w:r>
        <w:rPr>
          <w:spacing w:val="-52"/>
        </w:rPr>
        <w:t xml:space="preserve"> </w:t>
      </w:r>
      <w:r>
        <w:rPr>
          <w:spacing w:val="-6"/>
        </w:rPr>
        <w:t>Evaluation</w:t>
      </w:r>
      <w:r>
        <w:rPr>
          <w:spacing w:val="-10"/>
        </w:rPr>
        <w:t xml:space="preserve"> </w:t>
      </w:r>
      <w:r>
        <w:rPr>
          <w:spacing w:val="-6"/>
        </w:rPr>
        <w:t>and</w:t>
      </w:r>
      <w:r>
        <w:rPr>
          <w:spacing w:val="-10"/>
        </w:rPr>
        <w:t xml:space="preserve"> </w:t>
      </w:r>
      <w:r>
        <w:rPr>
          <w:spacing w:val="-6"/>
        </w:rPr>
        <w:t>Qualifications</w:t>
      </w:r>
      <w:r>
        <w:rPr>
          <w:spacing w:val="-9"/>
        </w:rPr>
        <w:t xml:space="preserve"> </w:t>
      </w:r>
      <w:r>
        <w:rPr>
          <w:spacing w:val="-6"/>
        </w:rPr>
        <w:t>Criteria,</w:t>
      </w:r>
      <w:r>
        <w:rPr>
          <w:spacing w:val="-10"/>
        </w:rPr>
        <w:t xml:space="preserve"> </w:t>
      </w:r>
      <w:r>
        <w:rPr>
          <w:spacing w:val="-6"/>
        </w:rPr>
        <w:t>Sub-factor</w:t>
      </w:r>
      <w:r>
        <w:rPr>
          <w:spacing w:val="-14"/>
        </w:rPr>
        <w:t xml:space="preserve"> </w:t>
      </w:r>
      <w:r>
        <w:rPr>
          <w:spacing w:val="-6"/>
        </w:rPr>
        <w:t>3.1.</w:t>
      </w:r>
      <w:r>
        <w:rPr>
          <w:spacing w:val="-15"/>
        </w:rPr>
        <w:t xml:space="preserve"> </w:t>
      </w:r>
      <w:r>
        <w:rPr>
          <w:spacing w:val="-6"/>
        </w:rPr>
        <w:t>The</w:t>
      </w:r>
      <w:r>
        <w:rPr>
          <w:spacing w:val="-17"/>
        </w:rPr>
        <w:t xml:space="preserve"> </w:t>
      </w:r>
      <w:r>
        <w:rPr>
          <w:spacing w:val="-6"/>
        </w:rPr>
        <w:t>financial</w:t>
      </w:r>
      <w:r>
        <w:rPr>
          <w:spacing w:val="-14"/>
        </w:rPr>
        <w:t xml:space="preserve"> </w:t>
      </w:r>
      <w:r>
        <w:rPr>
          <w:spacing w:val="-5"/>
        </w:rPr>
        <w:t>statements</w:t>
      </w:r>
      <w:r>
        <w:rPr>
          <w:spacing w:val="-14"/>
        </w:rPr>
        <w:t xml:space="preserve"> </w:t>
      </w:r>
      <w:r>
        <w:rPr>
          <w:spacing w:val="-5"/>
        </w:rPr>
        <w:t>shall:</w:t>
      </w:r>
    </w:p>
    <w:p w:rsidR="00361D1F" w:rsidRDefault="00361D1F" w:rsidP="000961B7">
      <w:pPr>
        <w:pStyle w:val="ListParagraph"/>
        <w:tabs>
          <w:tab w:val="left" w:pos="1421"/>
          <w:tab w:val="left" w:pos="1422"/>
        </w:tabs>
        <w:spacing w:before="2"/>
        <w:ind w:left="720" w:right="763" w:firstLine="0"/>
        <w:rPr>
          <w:sz w:val="24"/>
        </w:rPr>
      </w:pPr>
      <w:r>
        <w:rPr>
          <w:sz w:val="24"/>
        </w:rPr>
        <w:t>reflect</w:t>
      </w:r>
      <w:r>
        <w:rPr>
          <w:spacing w:val="-14"/>
          <w:sz w:val="24"/>
        </w:rPr>
        <w:t xml:space="preserve"> </w:t>
      </w:r>
      <w:r>
        <w:rPr>
          <w:sz w:val="24"/>
        </w:rPr>
        <w:t>the</w:t>
      </w:r>
      <w:r>
        <w:rPr>
          <w:spacing w:val="-12"/>
          <w:sz w:val="24"/>
        </w:rPr>
        <w:t xml:space="preserve"> </w:t>
      </w:r>
      <w:r>
        <w:rPr>
          <w:sz w:val="24"/>
        </w:rPr>
        <w:t>financial</w:t>
      </w:r>
      <w:r>
        <w:rPr>
          <w:spacing w:val="-13"/>
          <w:sz w:val="24"/>
        </w:rPr>
        <w:t xml:space="preserve"> </w:t>
      </w:r>
      <w:r>
        <w:rPr>
          <w:sz w:val="24"/>
        </w:rPr>
        <w:t>situation</w:t>
      </w:r>
      <w:r>
        <w:rPr>
          <w:spacing w:val="-13"/>
          <w:sz w:val="24"/>
        </w:rPr>
        <w:t xml:space="preserve"> </w:t>
      </w:r>
      <w:r>
        <w:rPr>
          <w:sz w:val="24"/>
        </w:rPr>
        <w:t>of</w:t>
      </w:r>
      <w:r>
        <w:rPr>
          <w:spacing w:val="-15"/>
          <w:sz w:val="24"/>
        </w:rPr>
        <w:t xml:space="preserve"> </w:t>
      </w:r>
      <w:r>
        <w:rPr>
          <w:sz w:val="24"/>
        </w:rPr>
        <w:t>the</w:t>
      </w:r>
      <w:r>
        <w:rPr>
          <w:spacing w:val="-14"/>
          <w:sz w:val="24"/>
        </w:rPr>
        <w:t xml:space="preserve"> </w:t>
      </w:r>
      <w:r>
        <w:rPr>
          <w:sz w:val="24"/>
        </w:rPr>
        <w:t>Tenderer</w:t>
      </w:r>
      <w:r>
        <w:rPr>
          <w:spacing w:val="-12"/>
          <w:sz w:val="24"/>
        </w:rPr>
        <w:t xml:space="preserve"> </w:t>
      </w:r>
      <w:r>
        <w:rPr>
          <w:sz w:val="24"/>
        </w:rPr>
        <w:t>or</w:t>
      </w:r>
      <w:r>
        <w:rPr>
          <w:spacing w:val="-14"/>
          <w:sz w:val="24"/>
        </w:rPr>
        <w:t xml:space="preserve"> </w:t>
      </w:r>
      <w:r>
        <w:rPr>
          <w:sz w:val="24"/>
        </w:rPr>
        <w:t>in</w:t>
      </w:r>
      <w:r>
        <w:rPr>
          <w:spacing w:val="-11"/>
          <w:sz w:val="24"/>
        </w:rPr>
        <w:t xml:space="preserve"> </w:t>
      </w:r>
      <w:r>
        <w:rPr>
          <w:sz w:val="24"/>
        </w:rPr>
        <w:t>case</w:t>
      </w:r>
      <w:r>
        <w:rPr>
          <w:spacing w:val="-13"/>
          <w:sz w:val="24"/>
        </w:rPr>
        <w:t xml:space="preserve"> </w:t>
      </w:r>
      <w:r>
        <w:rPr>
          <w:sz w:val="24"/>
        </w:rPr>
        <w:t>of</w:t>
      </w:r>
      <w:r>
        <w:rPr>
          <w:spacing w:val="-14"/>
          <w:sz w:val="24"/>
        </w:rPr>
        <w:t xml:space="preserve"> </w:t>
      </w:r>
      <w:r>
        <w:rPr>
          <w:sz w:val="24"/>
        </w:rPr>
        <w:t>JV</w:t>
      </w:r>
      <w:r>
        <w:rPr>
          <w:spacing w:val="-14"/>
          <w:sz w:val="24"/>
        </w:rPr>
        <w:t xml:space="preserve"> </w:t>
      </w:r>
      <w:r>
        <w:rPr>
          <w:sz w:val="24"/>
        </w:rPr>
        <w:t>member,</w:t>
      </w:r>
      <w:r>
        <w:rPr>
          <w:spacing w:val="-14"/>
          <w:sz w:val="24"/>
        </w:rPr>
        <w:t xml:space="preserve"> </w:t>
      </w:r>
      <w:r>
        <w:rPr>
          <w:sz w:val="24"/>
        </w:rPr>
        <w:t>and</w:t>
      </w:r>
      <w:r>
        <w:rPr>
          <w:spacing w:val="-13"/>
          <w:sz w:val="24"/>
        </w:rPr>
        <w:t xml:space="preserve"> </w:t>
      </w:r>
      <w:r>
        <w:rPr>
          <w:sz w:val="24"/>
        </w:rPr>
        <w:t>not</w:t>
      </w:r>
      <w:r>
        <w:rPr>
          <w:spacing w:val="-13"/>
          <w:sz w:val="24"/>
        </w:rPr>
        <w:t xml:space="preserve"> </w:t>
      </w:r>
      <w:r>
        <w:rPr>
          <w:sz w:val="24"/>
        </w:rPr>
        <w:t>an</w:t>
      </w:r>
      <w:r>
        <w:rPr>
          <w:spacing w:val="-12"/>
          <w:sz w:val="24"/>
        </w:rPr>
        <w:t xml:space="preserve"> </w:t>
      </w:r>
      <w:r>
        <w:rPr>
          <w:sz w:val="24"/>
        </w:rPr>
        <w:t>affiliated</w:t>
      </w:r>
      <w:r>
        <w:rPr>
          <w:spacing w:val="-13"/>
          <w:sz w:val="24"/>
        </w:rPr>
        <w:t xml:space="preserve"> </w:t>
      </w:r>
      <w:r>
        <w:rPr>
          <w:sz w:val="24"/>
        </w:rPr>
        <w:t>entity</w:t>
      </w:r>
      <w:r>
        <w:rPr>
          <w:spacing w:val="-13"/>
          <w:sz w:val="24"/>
        </w:rPr>
        <w:t xml:space="preserve"> </w:t>
      </w:r>
      <w:r>
        <w:rPr>
          <w:sz w:val="24"/>
        </w:rPr>
        <w:t>(such</w:t>
      </w:r>
      <w:r>
        <w:rPr>
          <w:spacing w:val="-57"/>
          <w:sz w:val="24"/>
        </w:rPr>
        <w:t xml:space="preserve"> </w:t>
      </w:r>
      <w:r>
        <w:rPr>
          <w:sz w:val="24"/>
        </w:rPr>
        <w:t>as</w:t>
      </w:r>
      <w:r>
        <w:rPr>
          <w:spacing w:val="-6"/>
          <w:sz w:val="24"/>
        </w:rPr>
        <w:t xml:space="preserve"> </w:t>
      </w:r>
      <w:r>
        <w:rPr>
          <w:sz w:val="24"/>
        </w:rPr>
        <w:t>parent</w:t>
      </w:r>
      <w:r>
        <w:rPr>
          <w:spacing w:val="-5"/>
          <w:sz w:val="24"/>
        </w:rPr>
        <w:t xml:space="preserve"> </w:t>
      </w:r>
      <w:r>
        <w:rPr>
          <w:sz w:val="24"/>
        </w:rPr>
        <w:t>company</w:t>
      </w:r>
      <w:r>
        <w:rPr>
          <w:spacing w:val="-6"/>
          <w:sz w:val="24"/>
        </w:rPr>
        <w:t xml:space="preserve"> </w:t>
      </w:r>
      <w:r>
        <w:rPr>
          <w:sz w:val="24"/>
        </w:rPr>
        <w:t>or</w:t>
      </w:r>
      <w:r>
        <w:rPr>
          <w:spacing w:val="-4"/>
          <w:sz w:val="24"/>
        </w:rPr>
        <w:t xml:space="preserve"> </w:t>
      </w:r>
      <w:r>
        <w:rPr>
          <w:sz w:val="24"/>
        </w:rPr>
        <w:t>group</w:t>
      </w:r>
      <w:r>
        <w:rPr>
          <w:spacing w:val="-6"/>
          <w:sz w:val="24"/>
        </w:rPr>
        <w:t xml:space="preserve"> </w:t>
      </w:r>
      <w:r>
        <w:rPr>
          <w:sz w:val="24"/>
        </w:rPr>
        <w:t>member).</w:t>
      </w:r>
    </w:p>
    <w:p w:rsidR="00361D1F" w:rsidRDefault="00361D1F" w:rsidP="000961B7">
      <w:pPr>
        <w:pStyle w:val="ListParagraph"/>
        <w:tabs>
          <w:tab w:val="left" w:pos="1421"/>
          <w:tab w:val="left" w:pos="1422"/>
        </w:tabs>
        <w:ind w:left="720" w:firstLine="0"/>
        <w:rPr>
          <w:sz w:val="24"/>
        </w:rPr>
      </w:pPr>
      <w:r>
        <w:rPr>
          <w:spacing w:val="-1"/>
          <w:sz w:val="24"/>
        </w:rPr>
        <w:t>be</w:t>
      </w:r>
      <w:r>
        <w:rPr>
          <w:spacing w:val="-14"/>
          <w:sz w:val="24"/>
        </w:rPr>
        <w:t xml:space="preserve"> </w:t>
      </w:r>
      <w:r>
        <w:rPr>
          <w:spacing w:val="-1"/>
          <w:sz w:val="24"/>
        </w:rPr>
        <w:t>independently</w:t>
      </w:r>
      <w:r>
        <w:rPr>
          <w:spacing w:val="-13"/>
          <w:sz w:val="24"/>
        </w:rPr>
        <w:t xml:space="preserve"> </w:t>
      </w:r>
      <w:r>
        <w:rPr>
          <w:spacing w:val="-1"/>
          <w:sz w:val="24"/>
        </w:rPr>
        <w:t>audited</w:t>
      </w:r>
      <w:r>
        <w:rPr>
          <w:spacing w:val="-11"/>
          <w:sz w:val="24"/>
        </w:rPr>
        <w:t xml:space="preserve"> </w:t>
      </w:r>
      <w:r>
        <w:rPr>
          <w:spacing w:val="-1"/>
          <w:sz w:val="24"/>
        </w:rPr>
        <w:t>or</w:t>
      </w:r>
      <w:r>
        <w:rPr>
          <w:spacing w:val="-14"/>
          <w:sz w:val="24"/>
        </w:rPr>
        <w:t xml:space="preserve"> </w:t>
      </w:r>
      <w:r>
        <w:rPr>
          <w:spacing w:val="-1"/>
          <w:sz w:val="24"/>
        </w:rPr>
        <w:t>certified</w:t>
      </w:r>
      <w:r>
        <w:rPr>
          <w:spacing w:val="-11"/>
          <w:sz w:val="24"/>
        </w:rPr>
        <w:t xml:space="preserve"> </w:t>
      </w:r>
      <w:r>
        <w:rPr>
          <w:spacing w:val="-1"/>
          <w:sz w:val="24"/>
        </w:rPr>
        <w:t>in</w:t>
      </w:r>
      <w:r>
        <w:rPr>
          <w:spacing w:val="-13"/>
          <w:sz w:val="24"/>
        </w:rPr>
        <w:t xml:space="preserve"> </w:t>
      </w:r>
      <w:r>
        <w:rPr>
          <w:spacing w:val="-1"/>
          <w:sz w:val="24"/>
        </w:rPr>
        <w:t>accordance</w:t>
      </w:r>
      <w:r>
        <w:rPr>
          <w:spacing w:val="-12"/>
          <w:sz w:val="24"/>
        </w:rPr>
        <w:t xml:space="preserve"> </w:t>
      </w:r>
      <w:r>
        <w:rPr>
          <w:spacing w:val="-1"/>
          <w:sz w:val="24"/>
        </w:rPr>
        <w:t>with</w:t>
      </w:r>
      <w:r>
        <w:rPr>
          <w:spacing w:val="-13"/>
          <w:sz w:val="24"/>
        </w:rPr>
        <w:t xml:space="preserve"> </w:t>
      </w:r>
      <w:r>
        <w:rPr>
          <w:sz w:val="24"/>
        </w:rPr>
        <w:t>local</w:t>
      </w:r>
      <w:r>
        <w:rPr>
          <w:spacing w:val="-13"/>
          <w:sz w:val="24"/>
        </w:rPr>
        <w:t xml:space="preserve"> </w:t>
      </w:r>
      <w:r>
        <w:rPr>
          <w:sz w:val="24"/>
        </w:rPr>
        <w:t>legislation.</w:t>
      </w:r>
    </w:p>
    <w:p w:rsidR="00361D1F" w:rsidRDefault="00361D1F" w:rsidP="000961B7">
      <w:pPr>
        <w:pStyle w:val="ListParagraph"/>
        <w:tabs>
          <w:tab w:val="left" w:pos="1421"/>
          <w:tab w:val="left" w:pos="1422"/>
        </w:tabs>
        <w:ind w:left="720" w:firstLine="0"/>
        <w:rPr>
          <w:sz w:val="24"/>
        </w:rPr>
      </w:pPr>
      <w:r>
        <w:rPr>
          <w:spacing w:val="-1"/>
          <w:sz w:val="24"/>
        </w:rPr>
        <w:t>be</w:t>
      </w:r>
      <w:r>
        <w:rPr>
          <w:spacing w:val="-14"/>
          <w:sz w:val="24"/>
        </w:rPr>
        <w:t xml:space="preserve"> </w:t>
      </w:r>
      <w:r>
        <w:rPr>
          <w:spacing w:val="-1"/>
          <w:sz w:val="24"/>
        </w:rPr>
        <w:t>complete,</w:t>
      </w:r>
      <w:r>
        <w:rPr>
          <w:spacing w:val="-12"/>
          <w:sz w:val="24"/>
        </w:rPr>
        <w:t xml:space="preserve"> </w:t>
      </w:r>
      <w:r>
        <w:rPr>
          <w:spacing w:val="-1"/>
          <w:sz w:val="24"/>
        </w:rPr>
        <w:t>including</w:t>
      </w:r>
      <w:r>
        <w:rPr>
          <w:spacing w:val="-10"/>
          <w:sz w:val="24"/>
        </w:rPr>
        <w:t xml:space="preserve"> </w:t>
      </w:r>
      <w:r>
        <w:rPr>
          <w:spacing w:val="-1"/>
          <w:sz w:val="24"/>
        </w:rPr>
        <w:t>all</w:t>
      </w:r>
      <w:r>
        <w:rPr>
          <w:spacing w:val="-10"/>
          <w:sz w:val="24"/>
        </w:rPr>
        <w:t xml:space="preserve"> </w:t>
      </w:r>
      <w:r>
        <w:rPr>
          <w:spacing w:val="-1"/>
          <w:sz w:val="24"/>
        </w:rPr>
        <w:t>notes</w:t>
      </w:r>
      <w:r>
        <w:rPr>
          <w:spacing w:val="-12"/>
          <w:sz w:val="24"/>
        </w:rPr>
        <w:t xml:space="preserve"> </w:t>
      </w:r>
      <w:r>
        <w:rPr>
          <w:spacing w:val="-1"/>
          <w:sz w:val="24"/>
        </w:rPr>
        <w:t>to</w:t>
      </w:r>
      <w:r>
        <w:rPr>
          <w:spacing w:val="-11"/>
          <w:sz w:val="24"/>
        </w:rPr>
        <w:t xml:space="preserve"> </w:t>
      </w:r>
      <w:r>
        <w:rPr>
          <w:spacing w:val="-1"/>
          <w:sz w:val="24"/>
        </w:rPr>
        <w:t>the</w:t>
      </w:r>
      <w:r>
        <w:rPr>
          <w:spacing w:val="-11"/>
          <w:sz w:val="24"/>
        </w:rPr>
        <w:t xml:space="preserve"> </w:t>
      </w:r>
      <w:r>
        <w:rPr>
          <w:spacing w:val="-1"/>
          <w:sz w:val="24"/>
        </w:rPr>
        <w:t>financial</w:t>
      </w:r>
      <w:r>
        <w:rPr>
          <w:spacing w:val="-12"/>
          <w:sz w:val="24"/>
        </w:rPr>
        <w:t xml:space="preserve"> </w:t>
      </w:r>
      <w:r>
        <w:rPr>
          <w:sz w:val="24"/>
        </w:rPr>
        <w:t>statements.</w:t>
      </w:r>
    </w:p>
    <w:p w:rsidR="00361D1F" w:rsidRDefault="00361D1F" w:rsidP="000961B7">
      <w:pPr>
        <w:pStyle w:val="ListParagraph"/>
        <w:tabs>
          <w:tab w:val="left" w:pos="1421"/>
          <w:tab w:val="left" w:pos="1422"/>
        </w:tabs>
        <w:spacing w:line="276" w:lineRule="exact"/>
        <w:ind w:left="720" w:firstLine="0"/>
        <w:rPr>
          <w:sz w:val="24"/>
        </w:rPr>
      </w:pPr>
      <w:r>
        <w:rPr>
          <w:spacing w:val="-1"/>
          <w:sz w:val="24"/>
        </w:rPr>
        <w:t>correspond</w:t>
      </w:r>
      <w:r>
        <w:rPr>
          <w:spacing w:val="-14"/>
          <w:sz w:val="24"/>
        </w:rPr>
        <w:t xml:space="preserve"> </w:t>
      </w:r>
      <w:r>
        <w:rPr>
          <w:spacing w:val="-1"/>
          <w:sz w:val="24"/>
        </w:rPr>
        <w:t>to</w:t>
      </w:r>
      <w:r>
        <w:rPr>
          <w:spacing w:val="-13"/>
          <w:sz w:val="24"/>
        </w:rPr>
        <w:t xml:space="preserve"> </w:t>
      </w:r>
      <w:r>
        <w:rPr>
          <w:spacing w:val="-1"/>
          <w:sz w:val="24"/>
        </w:rPr>
        <w:t>accounting</w:t>
      </w:r>
      <w:r>
        <w:rPr>
          <w:spacing w:val="-12"/>
          <w:sz w:val="24"/>
        </w:rPr>
        <w:t xml:space="preserve"> </w:t>
      </w:r>
      <w:r>
        <w:rPr>
          <w:spacing w:val="-1"/>
          <w:sz w:val="24"/>
        </w:rPr>
        <w:t>periods</w:t>
      </w:r>
      <w:r>
        <w:rPr>
          <w:spacing w:val="-14"/>
          <w:sz w:val="24"/>
        </w:rPr>
        <w:t xml:space="preserve"> </w:t>
      </w:r>
      <w:r>
        <w:rPr>
          <w:spacing w:val="-1"/>
          <w:sz w:val="24"/>
        </w:rPr>
        <w:t>already</w:t>
      </w:r>
      <w:r>
        <w:rPr>
          <w:spacing w:val="-12"/>
          <w:sz w:val="24"/>
        </w:rPr>
        <w:t xml:space="preserve"> </w:t>
      </w:r>
      <w:r>
        <w:rPr>
          <w:spacing w:val="-1"/>
          <w:sz w:val="24"/>
        </w:rPr>
        <w:t>completed</w:t>
      </w:r>
      <w:r>
        <w:rPr>
          <w:spacing w:val="-14"/>
          <w:sz w:val="24"/>
        </w:rPr>
        <w:t xml:space="preserve"> </w:t>
      </w:r>
      <w:r>
        <w:rPr>
          <w:sz w:val="24"/>
        </w:rPr>
        <w:t>and</w:t>
      </w:r>
      <w:r>
        <w:rPr>
          <w:spacing w:val="-12"/>
          <w:sz w:val="24"/>
        </w:rPr>
        <w:t xml:space="preserve"> </w:t>
      </w:r>
      <w:r>
        <w:rPr>
          <w:sz w:val="24"/>
        </w:rPr>
        <w:t>audited.</w:t>
      </w:r>
    </w:p>
    <w:p w:rsidR="00361D1F" w:rsidRDefault="00361D1F" w:rsidP="000961B7">
      <w:pPr>
        <w:pStyle w:val="ListParagraph"/>
        <w:tabs>
          <w:tab w:val="left" w:pos="1421"/>
          <w:tab w:val="left" w:pos="1422"/>
          <w:tab w:val="left" w:pos="6507"/>
          <w:tab w:val="left" w:pos="7220"/>
        </w:tabs>
        <w:ind w:left="720" w:right="738" w:firstLine="0"/>
      </w:pPr>
      <w:r>
        <w:rPr>
          <w:spacing w:val="-5"/>
        </w:rPr>
        <w:t>Attached</w:t>
      </w:r>
      <w:r>
        <w:rPr>
          <w:spacing w:val="-15"/>
        </w:rPr>
        <w:t xml:space="preserve"> </w:t>
      </w:r>
      <w:r>
        <w:rPr>
          <w:spacing w:val="-5"/>
        </w:rPr>
        <w:t>are</w:t>
      </w:r>
      <w:r>
        <w:rPr>
          <w:spacing w:val="-14"/>
        </w:rPr>
        <w:t xml:space="preserve"> </w:t>
      </w:r>
      <w:r>
        <w:rPr>
          <w:spacing w:val="-5"/>
        </w:rPr>
        <w:t>copies</w:t>
      </w:r>
      <w:r>
        <w:rPr>
          <w:spacing w:val="-12"/>
        </w:rPr>
        <w:t xml:space="preserve"> </w:t>
      </w:r>
      <w:r>
        <w:rPr>
          <w:spacing w:val="-5"/>
        </w:rPr>
        <w:t>of</w:t>
      </w:r>
      <w:r>
        <w:rPr>
          <w:spacing w:val="-12"/>
        </w:rPr>
        <w:t xml:space="preserve"> </w:t>
      </w:r>
      <w:r>
        <w:rPr>
          <w:spacing w:val="-5"/>
        </w:rPr>
        <w:t>financial</w:t>
      </w:r>
      <w:r>
        <w:rPr>
          <w:spacing w:val="-14"/>
        </w:rPr>
        <w:t xml:space="preserve"> </w:t>
      </w:r>
      <w:r>
        <w:rPr>
          <w:spacing w:val="-5"/>
        </w:rPr>
        <w:t>statements</w:t>
      </w:r>
      <w:r>
        <w:rPr>
          <w:spacing w:val="-5"/>
          <w:vertAlign w:val="superscript"/>
        </w:rPr>
        <w:t>1</w:t>
      </w:r>
      <w:r>
        <w:rPr>
          <w:spacing w:val="46"/>
        </w:rPr>
        <w:t xml:space="preserve"> </w:t>
      </w:r>
      <w:r>
        <w:rPr>
          <w:spacing w:val="-4"/>
        </w:rPr>
        <w:t>for the</w:t>
      </w:r>
      <w:r>
        <w:rPr>
          <w:spacing w:val="-4"/>
          <w:u w:val="single"/>
        </w:rPr>
        <w:tab/>
      </w:r>
      <w:r>
        <w:rPr>
          <w:i/>
        </w:rPr>
        <w:t>3</w:t>
      </w:r>
      <w:r>
        <w:rPr>
          <w:i/>
          <w:u w:val="single"/>
        </w:rPr>
        <w:tab/>
      </w:r>
      <w:r>
        <w:rPr>
          <w:spacing w:val="-1"/>
        </w:rPr>
        <w:t>years</w:t>
      </w:r>
      <w:r>
        <w:rPr>
          <w:spacing w:val="-13"/>
        </w:rPr>
        <w:t xml:space="preserve"> </w:t>
      </w:r>
      <w:r>
        <w:rPr>
          <w:spacing w:val="-1"/>
        </w:rPr>
        <w:t>required</w:t>
      </w:r>
      <w:r>
        <w:rPr>
          <w:spacing w:val="-12"/>
        </w:rPr>
        <w:t xml:space="preserve"> </w:t>
      </w:r>
      <w:r>
        <w:rPr>
          <w:spacing w:val="-1"/>
        </w:rPr>
        <w:t>above;</w:t>
      </w:r>
      <w:r>
        <w:rPr>
          <w:spacing w:val="-12"/>
        </w:rPr>
        <w:t xml:space="preserve"> </w:t>
      </w:r>
      <w:r>
        <w:rPr>
          <w:spacing w:val="-1"/>
        </w:rPr>
        <w:t>and</w:t>
      </w:r>
      <w:r>
        <w:rPr>
          <w:spacing w:val="-13"/>
        </w:rPr>
        <w:t xml:space="preserve"> </w:t>
      </w:r>
      <w:r>
        <w:t>complying</w:t>
      </w:r>
      <w:r>
        <w:rPr>
          <w:spacing w:val="-12"/>
        </w:rPr>
        <w:t xml:space="preserve"> </w:t>
      </w:r>
      <w:r>
        <w:t>with</w:t>
      </w:r>
      <w:r>
        <w:rPr>
          <w:spacing w:val="-13"/>
        </w:rPr>
        <w:t xml:space="preserve"> </w:t>
      </w:r>
      <w:r>
        <w:t>the</w:t>
      </w:r>
      <w:r>
        <w:rPr>
          <w:spacing w:val="-52"/>
        </w:rPr>
        <w:t xml:space="preserve"> </w:t>
      </w:r>
      <w:r>
        <w:t>requirements</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4"/>
        <w:ind w:left="720"/>
        <w:rPr>
          <w:sz w:val="28"/>
        </w:rPr>
      </w:pPr>
      <w:r>
        <w:rPr>
          <w:noProof/>
          <w:lang w:val="en-GB" w:eastAsia="en-GB"/>
        </w:rPr>
        <mc:AlternateContent>
          <mc:Choice Requires="wps">
            <w:drawing>
              <wp:anchor distT="0" distB="0" distL="0" distR="0" simplePos="0" relativeHeight="251841536" behindDoc="1" locked="0" layoutInCell="1" allowOverlap="1" wp14:anchorId="2FA7522A" wp14:editId="4107EF19">
                <wp:simplePos x="0" y="0"/>
                <wp:positionH relativeFrom="page">
                  <wp:posOffset>445135</wp:posOffset>
                </wp:positionH>
                <wp:positionV relativeFrom="paragraph">
                  <wp:posOffset>232410</wp:posOffset>
                </wp:positionV>
                <wp:extent cx="1829435" cy="7620"/>
                <wp:effectExtent l="0" t="0" r="0" b="0"/>
                <wp:wrapTopAndBottom/>
                <wp:docPr id="65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64A296" id="Rectangle 281" o:spid="_x0000_s1026" style="position:absolute;margin-left:35.05pt;margin-top:18.3pt;width:144.05pt;height:.6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uVegIAAP0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" fillcolor="black" stroked="f">
                <w10:wrap type="topAndBottom" anchorx="page"/>
              </v:rect>
            </w:pict>
          </mc:Fallback>
        </mc:AlternateContent>
      </w:r>
    </w:p>
    <w:p w:rsidR="00361D1F" w:rsidRDefault="00361D1F" w:rsidP="000961B7">
      <w:pPr>
        <w:ind w:left="720"/>
        <w:rPr>
          <w:sz w:val="28"/>
        </w:rPr>
        <w:sectPr w:rsidR="00361D1F">
          <w:footerReference w:type="default" r:id="rId78"/>
          <w:pgSz w:w="11920" w:h="16850"/>
          <w:pgMar w:top="0" w:right="0" w:bottom="0" w:left="0" w:header="0" w:footer="0" w:gutter="0"/>
          <w:cols w:space="720"/>
        </w:sectPr>
      </w:pPr>
    </w:p>
    <w:p w:rsidR="00361D1F" w:rsidRDefault="00361D1F" w:rsidP="000961B7">
      <w:pPr>
        <w:pStyle w:val="BodyText"/>
        <w:ind w:left="720"/>
        <w:rPr>
          <w:sz w:val="20"/>
        </w:rPr>
      </w:pPr>
    </w:p>
    <w:p w:rsidR="00361D1F" w:rsidRDefault="00361D1F" w:rsidP="000961B7">
      <w:pPr>
        <w:pStyle w:val="BodyText"/>
        <w:ind w:left="720"/>
        <w:rPr>
          <w:sz w:val="25"/>
        </w:rPr>
      </w:pPr>
    </w:p>
    <w:p w:rsidR="00361D1F" w:rsidRDefault="00361D1F" w:rsidP="000961B7">
      <w:pPr>
        <w:pStyle w:val="ListParagraph"/>
        <w:numPr>
          <w:ilvl w:val="1"/>
          <w:numId w:val="0"/>
        </w:numPr>
        <w:tabs>
          <w:tab w:val="left" w:pos="1421"/>
          <w:tab w:val="left" w:pos="1422"/>
        </w:tabs>
        <w:spacing w:before="92"/>
        <w:ind w:left="720"/>
        <w:jc w:val="left"/>
        <w:rPr>
          <w:b/>
        </w:rPr>
      </w:pPr>
      <w:r>
        <w:rPr>
          <w:noProof/>
          <w:lang w:val="en-GB" w:eastAsia="en-GB"/>
        </w:rPr>
        <mc:AlternateContent>
          <mc:Choice Requires="wps">
            <w:drawing>
              <wp:anchor distT="0" distB="0" distL="114300" distR="114300" simplePos="0" relativeHeight="251709440" behindDoc="0" locked="0" layoutInCell="1" allowOverlap="1" wp14:anchorId="686C63C0" wp14:editId="213BBC81">
                <wp:simplePos x="0" y="0"/>
                <wp:positionH relativeFrom="page">
                  <wp:posOffset>0</wp:posOffset>
                </wp:positionH>
                <wp:positionV relativeFrom="paragraph">
                  <wp:posOffset>-329565</wp:posOffset>
                </wp:positionV>
                <wp:extent cx="7560310" cy="234315"/>
                <wp:effectExtent l="0" t="0" r="0" b="0"/>
                <wp:wrapNone/>
                <wp:docPr id="65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79E0C9" id="Rectangle 280" o:spid="_x0000_s1026" style="position:absolute;margin-left:0;margin-top:-25.95pt;width:595.3pt;height:18.4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6KgA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" fillcolor="#011f5e" stroked="f">
                <w10:wrap anchorx="page"/>
              </v:rect>
            </w:pict>
          </mc:Fallback>
        </mc:AlternateContent>
      </w:r>
      <w:r>
        <w:rPr>
          <w:b/>
          <w:u w:val="thick"/>
        </w:rPr>
        <w:t>FORM</w:t>
      </w:r>
      <w:r>
        <w:rPr>
          <w:b/>
          <w:spacing w:val="1"/>
          <w:u w:val="thick"/>
        </w:rPr>
        <w:t xml:space="preserve"> </w:t>
      </w:r>
      <w:r>
        <w:rPr>
          <w:b/>
          <w:u w:val="thick"/>
        </w:rPr>
        <w:t>FIN</w:t>
      </w:r>
      <w:r>
        <w:rPr>
          <w:b/>
          <w:spacing w:val="-1"/>
          <w:u w:val="thick"/>
        </w:rPr>
        <w:t xml:space="preserve"> </w:t>
      </w:r>
      <w:r>
        <w:rPr>
          <w:b/>
          <w:u w:val="thick"/>
        </w:rPr>
        <w:t>–</w:t>
      </w:r>
      <w:r>
        <w:rPr>
          <w:b/>
          <w:spacing w:val="-2"/>
          <w:u w:val="thick"/>
        </w:rPr>
        <w:t xml:space="preserve"> </w:t>
      </w:r>
      <w:r>
        <w:rPr>
          <w:b/>
          <w:u w:val="thick"/>
        </w:rPr>
        <w:t>3.2:</w:t>
      </w:r>
    </w:p>
    <w:p w:rsidR="00361D1F" w:rsidRDefault="00361D1F" w:rsidP="000961B7">
      <w:pPr>
        <w:pStyle w:val="BodyText"/>
        <w:spacing w:before="1"/>
        <w:ind w:left="720"/>
        <w:rPr>
          <w:b/>
          <w:sz w:val="14"/>
        </w:rPr>
      </w:pPr>
    </w:p>
    <w:p w:rsidR="00361D1F" w:rsidRDefault="00361D1F" w:rsidP="000961B7">
      <w:pPr>
        <w:spacing w:before="91"/>
        <w:ind w:left="720"/>
        <w:rPr>
          <w:b/>
        </w:rPr>
      </w:pPr>
      <w:r>
        <w:rPr>
          <w:b/>
        </w:rPr>
        <w:t>Average</w:t>
      </w:r>
      <w:r>
        <w:rPr>
          <w:b/>
          <w:spacing w:val="-2"/>
        </w:rPr>
        <w:t xml:space="preserve"> </w:t>
      </w:r>
      <w:r>
        <w:rPr>
          <w:b/>
        </w:rPr>
        <w:t>Annual Construction</w:t>
      </w:r>
      <w:r>
        <w:rPr>
          <w:b/>
          <w:spacing w:val="-5"/>
        </w:rPr>
        <w:t xml:space="preserve"> </w:t>
      </w:r>
      <w:r>
        <w:rPr>
          <w:b/>
        </w:rPr>
        <w:t>Turnover</w:t>
      </w:r>
    </w:p>
    <w:p w:rsidR="00361D1F" w:rsidRDefault="00361D1F" w:rsidP="000961B7">
      <w:pPr>
        <w:pStyle w:val="BodyText"/>
        <w:spacing w:before="1"/>
        <w:ind w:left="720"/>
        <w:rPr>
          <w:b/>
        </w:rPr>
      </w:pPr>
    </w:p>
    <w:p w:rsidR="00361D1F" w:rsidRDefault="00361D1F" w:rsidP="000961B7">
      <w:pPr>
        <w:pStyle w:val="BodyText"/>
        <w:tabs>
          <w:tab w:val="left" w:pos="4002"/>
        </w:tabs>
        <w:spacing w:line="252" w:lineRule="exact"/>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spacing w:before="2"/>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spacing w:after="1"/>
        <w:ind w:left="720"/>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155"/>
        <w:gridCol w:w="2216"/>
        <w:gridCol w:w="2040"/>
        <w:gridCol w:w="2610"/>
      </w:tblGrid>
      <w:tr w:rsidR="00361D1F" w:rsidTr="00D4067E">
        <w:trPr>
          <w:trHeight w:val="253"/>
        </w:trPr>
        <w:tc>
          <w:tcPr>
            <w:tcW w:w="2713" w:type="dxa"/>
            <w:gridSpan w:val="2"/>
          </w:tcPr>
          <w:p w:rsidR="00361D1F" w:rsidRDefault="00361D1F" w:rsidP="000961B7">
            <w:pPr>
              <w:pStyle w:val="TableParagraph"/>
              <w:ind w:left="720"/>
              <w:rPr>
                <w:sz w:val="18"/>
              </w:rPr>
            </w:pPr>
          </w:p>
        </w:tc>
        <w:tc>
          <w:tcPr>
            <w:tcW w:w="6866" w:type="dxa"/>
            <w:gridSpan w:val="3"/>
          </w:tcPr>
          <w:p w:rsidR="00361D1F" w:rsidRDefault="00361D1F" w:rsidP="000961B7">
            <w:pPr>
              <w:pStyle w:val="TableParagraph"/>
              <w:spacing w:line="234" w:lineRule="exact"/>
              <w:ind w:left="720"/>
              <w:rPr>
                <w:b/>
              </w:rPr>
            </w:pPr>
            <w:r>
              <w:rPr>
                <w:b/>
                <w:spacing w:val="-1"/>
              </w:rPr>
              <w:t>Annual</w:t>
            </w:r>
            <w:r>
              <w:rPr>
                <w:b/>
                <w:spacing w:val="-11"/>
              </w:rPr>
              <w:t xml:space="preserve"> </w:t>
            </w:r>
            <w:r>
              <w:rPr>
                <w:b/>
                <w:spacing w:val="-1"/>
              </w:rPr>
              <w:t>turnover</w:t>
            </w:r>
            <w:r>
              <w:rPr>
                <w:b/>
                <w:spacing w:val="-12"/>
              </w:rPr>
              <w:t xml:space="preserve"> </w:t>
            </w:r>
            <w:r>
              <w:rPr>
                <w:b/>
                <w:spacing w:val="-1"/>
              </w:rPr>
              <w:t>data</w:t>
            </w:r>
            <w:r>
              <w:rPr>
                <w:b/>
                <w:spacing w:val="-12"/>
              </w:rPr>
              <w:t xml:space="preserve"> </w:t>
            </w:r>
            <w:r>
              <w:rPr>
                <w:b/>
                <w:spacing w:val="-1"/>
              </w:rPr>
              <w:t>(construction</w:t>
            </w:r>
            <w:r>
              <w:rPr>
                <w:b/>
                <w:spacing w:val="-13"/>
              </w:rPr>
              <w:t xml:space="preserve"> </w:t>
            </w:r>
            <w:r>
              <w:rPr>
                <w:b/>
              </w:rPr>
              <w:t>only)</w:t>
            </w:r>
          </w:p>
        </w:tc>
      </w:tr>
      <w:tr w:rsidR="00361D1F" w:rsidTr="00D4067E">
        <w:trPr>
          <w:trHeight w:val="506"/>
        </w:trPr>
        <w:tc>
          <w:tcPr>
            <w:tcW w:w="1558" w:type="dxa"/>
          </w:tcPr>
          <w:p w:rsidR="00361D1F" w:rsidRDefault="00361D1F" w:rsidP="000961B7">
            <w:pPr>
              <w:pStyle w:val="TableParagraph"/>
              <w:spacing w:line="251" w:lineRule="exact"/>
              <w:ind w:left="720"/>
              <w:rPr>
                <w:b/>
              </w:rPr>
            </w:pPr>
            <w:r>
              <w:rPr>
                <w:b/>
              </w:rPr>
              <w:t>Year</w:t>
            </w:r>
          </w:p>
        </w:tc>
        <w:tc>
          <w:tcPr>
            <w:tcW w:w="3371" w:type="dxa"/>
            <w:gridSpan w:val="2"/>
          </w:tcPr>
          <w:p w:rsidR="00361D1F" w:rsidRDefault="00361D1F" w:rsidP="000961B7">
            <w:pPr>
              <w:pStyle w:val="TableParagraph"/>
              <w:spacing w:line="252" w:lineRule="exact"/>
              <w:ind w:left="720" w:right="2345"/>
              <w:rPr>
                <w:b/>
              </w:rPr>
            </w:pPr>
            <w:r>
              <w:rPr>
                <w:b/>
              </w:rPr>
              <w:t>Amount</w:t>
            </w:r>
            <w:r>
              <w:rPr>
                <w:b/>
                <w:spacing w:val="1"/>
              </w:rPr>
              <w:t xml:space="preserve"> </w:t>
            </w:r>
            <w:r>
              <w:rPr>
                <w:b/>
                <w:spacing w:val="-2"/>
              </w:rPr>
              <w:t>Currency</w:t>
            </w:r>
          </w:p>
        </w:tc>
        <w:tc>
          <w:tcPr>
            <w:tcW w:w="2040" w:type="dxa"/>
          </w:tcPr>
          <w:p w:rsidR="00361D1F" w:rsidRDefault="00361D1F" w:rsidP="000961B7">
            <w:pPr>
              <w:pStyle w:val="TableParagraph"/>
              <w:spacing w:line="251" w:lineRule="exact"/>
              <w:ind w:left="720"/>
              <w:rPr>
                <w:b/>
              </w:rPr>
            </w:pPr>
            <w:r>
              <w:rPr>
                <w:b/>
                <w:spacing w:val="-1"/>
              </w:rPr>
              <w:t>Exchange</w:t>
            </w:r>
            <w:r>
              <w:rPr>
                <w:b/>
                <w:spacing w:val="-12"/>
              </w:rPr>
              <w:t xml:space="preserve"> </w:t>
            </w:r>
            <w:r>
              <w:rPr>
                <w:b/>
              </w:rPr>
              <w:t>rate</w:t>
            </w:r>
          </w:p>
        </w:tc>
        <w:tc>
          <w:tcPr>
            <w:tcW w:w="2610" w:type="dxa"/>
          </w:tcPr>
          <w:p w:rsidR="00361D1F" w:rsidRDefault="00361D1F" w:rsidP="000961B7">
            <w:pPr>
              <w:pStyle w:val="TableParagraph"/>
              <w:spacing w:line="251" w:lineRule="exact"/>
              <w:ind w:left="720"/>
              <w:rPr>
                <w:b/>
              </w:rPr>
            </w:pPr>
            <w:r>
              <w:rPr>
                <w:b/>
                <w:spacing w:val="-1"/>
              </w:rPr>
              <w:t>Kenya</w:t>
            </w:r>
            <w:r>
              <w:rPr>
                <w:b/>
                <w:spacing w:val="-11"/>
              </w:rPr>
              <w:t xml:space="preserve"> </w:t>
            </w:r>
            <w:r>
              <w:rPr>
                <w:b/>
                <w:spacing w:val="-1"/>
              </w:rPr>
              <w:t>Shilling</w:t>
            </w:r>
            <w:r>
              <w:rPr>
                <w:b/>
                <w:spacing w:val="-11"/>
              </w:rPr>
              <w:t xml:space="preserve"> </w:t>
            </w:r>
            <w:r>
              <w:rPr>
                <w:b/>
                <w:spacing w:val="-1"/>
              </w:rPr>
              <w:t>equivalent</w:t>
            </w:r>
          </w:p>
        </w:tc>
      </w:tr>
      <w:tr w:rsidR="00361D1F" w:rsidTr="00D4067E">
        <w:trPr>
          <w:trHeight w:val="506"/>
        </w:trPr>
        <w:tc>
          <w:tcPr>
            <w:tcW w:w="1558" w:type="dxa"/>
          </w:tcPr>
          <w:p w:rsidR="00361D1F" w:rsidRDefault="00361D1F" w:rsidP="000961B7">
            <w:pPr>
              <w:pStyle w:val="TableParagraph"/>
              <w:spacing w:line="251" w:lineRule="exact"/>
              <w:ind w:left="720"/>
              <w:rPr>
                <w:i/>
              </w:rPr>
            </w:pPr>
            <w:r>
              <w:rPr>
                <w:i/>
                <w:spacing w:val="-5"/>
              </w:rPr>
              <w:t>[indicate</w:t>
            </w:r>
            <w:r>
              <w:rPr>
                <w:i/>
                <w:spacing w:val="-9"/>
              </w:rPr>
              <w:t xml:space="preserve"> </w:t>
            </w:r>
            <w:r>
              <w:rPr>
                <w:i/>
                <w:spacing w:val="-5"/>
              </w:rPr>
              <w:t>year]</w:t>
            </w:r>
          </w:p>
        </w:tc>
        <w:tc>
          <w:tcPr>
            <w:tcW w:w="3371" w:type="dxa"/>
            <w:gridSpan w:val="2"/>
          </w:tcPr>
          <w:p w:rsidR="00361D1F" w:rsidRDefault="00361D1F" w:rsidP="000961B7">
            <w:pPr>
              <w:pStyle w:val="TableParagraph"/>
              <w:spacing w:line="252" w:lineRule="exact"/>
              <w:ind w:left="720" w:right="783"/>
              <w:rPr>
                <w:i/>
              </w:rPr>
            </w:pPr>
            <w:r>
              <w:rPr>
                <w:i/>
              </w:rPr>
              <w:t>[insert amount and indicate</w:t>
            </w:r>
            <w:r>
              <w:rPr>
                <w:i/>
                <w:spacing w:val="-52"/>
              </w:rPr>
              <w:t xml:space="preserve"> </w:t>
            </w:r>
            <w:r>
              <w:rPr>
                <w:i/>
              </w:rPr>
              <w:t>currency]</w:t>
            </w:r>
          </w:p>
        </w:tc>
        <w:tc>
          <w:tcPr>
            <w:tcW w:w="2040" w:type="dxa"/>
          </w:tcPr>
          <w:p w:rsidR="00361D1F" w:rsidRDefault="00361D1F" w:rsidP="000961B7">
            <w:pPr>
              <w:pStyle w:val="TableParagraph"/>
              <w:ind w:left="720"/>
            </w:pPr>
          </w:p>
        </w:tc>
        <w:tc>
          <w:tcPr>
            <w:tcW w:w="2610" w:type="dxa"/>
          </w:tcPr>
          <w:p w:rsidR="00361D1F" w:rsidRDefault="00361D1F" w:rsidP="000961B7">
            <w:pPr>
              <w:pStyle w:val="TableParagraph"/>
              <w:ind w:left="720"/>
            </w:pPr>
          </w:p>
        </w:tc>
      </w:tr>
      <w:tr w:rsidR="00361D1F" w:rsidTr="00D4067E">
        <w:trPr>
          <w:trHeight w:val="251"/>
        </w:trPr>
        <w:tc>
          <w:tcPr>
            <w:tcW w:w="1558" w:type="dxa"/>
          </w:tcPr>
          <w:p w:rsidR="00361D1F" w:rsidRDefault="00361D1F" w:rsidP="000961B7">
            <w:pPr>
              <w:pStyle w:val="TableParagraph"/>
              <w:ind w:left="720"/>
              <w:rPr>
                <w:sz w:val="18"/>
              </w:rPr>
            </w:pPr>
          </w:p>
        </w:tc>
        <w:tc>
          <w:tcPr>
            <w:tcW w:w="3371" w:type="dxa"/>
            <w:gridSpan w:val="2"/>
          </w:tcPr>
          <w:p w:rsidR="00361D1F" w:rsidRDefault="00361D1F" w:rsidP="000961B7">
            <w:pPr>
              <w:pStyle w:val="TableParagraph"/>
              <w:ind w:left="720"/>
              <w:rPr>
                <w:sz w:val="18"/>
              </w:rPr>
            </w:pPr>
          </w:p>
        </w:tc>
        <w:tc>
          <w:tcPr>
            <w:tcW w:w="2040" w:type="dxa"/>
          </w:tcPr>
          <w:p w:rsidR="00361D1F" w:rsidRDefault="00361D1F" w:rsidP="000961B7">
            <w:pPr>
              <w:pStyle w:val="TableParagraph"/>
              <w:ind w:left="720"/>
              <w:rPr>
                <w:sz w:val="18"/>
              </w:rPr>
            </w:pPr>
          </w:p>
        </w:tc>
        <w:tc>
          <w:tcPr>
            <w:tcW w:w="2610" w:type="dxa"/>
          </w:tcPr>
          <w:p w:rsidR="00361D1F" w:rsidRDefault="00361D1F" w:rsidP="000961B7">
            <w:pPr>
              <w:pStyle w:val="TableParagraph"/>
              <w:ind w:left="720"/>
              <w:rPr>
                <w:sz w:val="18"/>
              </w:rPr>
            </w:pPr>
          </w:p>
        </w:tc>
      </w:tr>
      <w:tr w:rsidR="00361D1F" w:rsidTr="00D4067E">
        <w:trPr>
          <w:trHeight w:val="253"/>
        </w:trPr>
        <w:tc>
          <w:tcPr>
            <w:tcW w:w="1558" w:type="dxa"/>
          </w:tcPr>
          <w:p w:rsidR="00361D1F" w:rsidRDefault="00361D1F" w:rsidP="000961B7">
            <w:pPr>
              <w:pStyle w:val="TableParagraph"/>
              <w:ind w:left="720"/>
              <w:rPr>
                <w:sz w:val="18"/>
              </w:rPr>
            </w:pPr>
          </w:p>
        </w:tc>
        <w:tc>
          <w:tcPr>
            <w:tcW w:w="3371" w:type="dxa"/>
            <w:gridSpan w:val="2"/>
          </w:tcPr>
          <w:p w:rsidR="00361D1F" w:rsidRDefault="00361D1F" w:rsidP="000961B7">
            <w:pPr>
              <w:pStyle w:val="TableParagraph"/>
              <w:ind w:left="720"/>
              <w:rPr>
                <w:sz w:val="18"/>
              </w:rPr>
            </w:pPr>
          </w:p>
        </w:tc>
        <w:tc>
          <w:tcPr>
            <w:tcW w:w="2040" w:type="dxa"/>
          </w:tcPr>
          <w:p w:rsidR="00361D1F" w:rsidRDefault="00361D1F" w:rsidP="000961B7">
            <w:pPr>
              <w:pStyle w:val="TableParagraph"/>
              <w:ind w:left="720"/>
              <w:rPr>
                <w:sz w:val="18"/>
              </w:rPr>
            </w:pPr>
          </w:p>
        </w:tc>
        <w:tc>
          <w:tcPr>
            <w:tcW w:w="2610" w:type="dxa"/>
          </w:tcPr>
          <w:p w:rsidR="00361D1F" w:rsidRDefault="00361D1F" w:rsidP="000961B7">
            <w:pPr>
              <w:pStyle w:val="TableParagraph"/>
              <w:ind w:left="720"/>
              <w:rPr>
                <w:sz w:val="18"/>
              </w:rPr>
            </w:pPr>
          </w:p>
        </w:tc>
      </w:tr>
      <w:tr w:rsidR="00361D1F" w:rsidTr="00D4067E">
        <w:trPr>
          <w:trHeight w:val="251"/>
        </w:trPr>
        <w:tc>
          <w:tcPr>
            <w:tcW w:w="1558" w:type="dxa"/>
          </w:tcPr>
          <w:p w:rsidR="00361D1F" w:rsidRDefault="00361D1F" w:rsidP="000961B7">
            <w:pPr>
              <w:pStyle w:val="TableParagraph"/>
              <w:ind w:left="720"/>
              <w:rPr>
                <w:sz w:val="18"/>
              </w:rPr>
            </w:pPr>
          </w:p>
        </w:tc>
        <w:tc>
          <w:tcPr>
            <w:tcW w:w="3371" w:type="dxa"/>
            <w:gridSpan w:val="2"/>
          </w:tcPr>
          <w:p w:rsidR="00361D1F" w:rsidRDefault="00361D1F" w:rsidP="000961B7">
            <w:pPr>
              <w:pStyle w:val="TableParagraph"/>
              <w:ind w:left="720"/>
              <w:rPr>
                <w:sz w:val="18"/>
              </w:rPr>
            </w:pPr>
          </w:p>
        </w:tc>
        <w:tc>
          <w:tcPr>
            <w:tcW w:w="2040" w:type="dxa"/>
          </w:tcPr>
          <w:p w:rsidR="00361D1F" w:rsidRDefault="00361D1F" w:rsidP="000961B7">
            <w:pPr>
              <w:pStyle w:val="TableParagraph"/>
              <w:ind w:left="720"/>
              <w:rPr>
                <w:sz w:val="18"/>
              </w:rPr>
            </w:pPr>
          </w:p>
        </w:tc>
        <w:tc>
          <w:tcPr>
            <w:tcW w:w="2610" w:type="dxa"/>
          </w:tcPr>
          <w:p w:rsidR="00361D1F" w:rsidRDefault="00361D1F" w:rsidP="000961B7">
            <w:pPr>
              <w:pStyle w:val="TableParagraph"/>
              <w:ind w:left="720"/>
              <w:rPr>
                <w:sz w:val="18"/>
              </w:rPr>
            </w:pPr>
          </w:p>
        </w:tc>
      </w:tr>
      <w:tr w:rsidR="00361D1F" w:rsidTr="00D4067E">
        <w:trPr>
          <w:trHeight w:val="254"/>
        </w:trPr>
        <w:tc>
          <w:tcPr>
            <w:tcW w:w="1558" w:type="dxa"/>
          </w:tcPr>
          <w:p w:rsidR="00361D1F" w:rsidRDefault="00361D1F" w:rsidP="000961B7">
            <w:pPr>
              <w:pStyle w:val="TableParagraph"/>
              <w:ind w:left="720"/>
              <w:rPr>
                <w:sz w:val="18"/>
              </w:rPr>
            </w:pPr>
          </w:p>
        </w:tc>
        <w:tc>
          <w:tcPr>
            <w:tcW w:w="3371" w:type="dxa"/>
            <w:gridSpan w:val="2"/>
          </w:tcPr>
          <w:p w:rsidR="00361D1F" w:rsidRDefault="00361D1F" w:rsidP="000961B7">
            <w:pPr>
              <w:pStyle w:val="TableParagraph"/>
              <w:ind w:left="720"/>
              <w:rPr>
                <w:sz w:val="18"/>
              </w:rPr>
            </w:pPr>
          </w:p>
        </w:tc>
        <w:tc>
          <w:tcPr>
            <w:tcW w:w="2040" w:type="dxa"/>
          </w:tcPr>
          <w:p w:rsidR="00361D1F" w:rsidRDefault="00361D1F" w:rsidP="000961B7">
            <w:pPr>
              <w:pStyle w:val="TableParagraph"/>
              <w:ind w:left="720"/>
              <w:rPr>
                <w:sz w:val="18"/>
              </w:rPr>
            </w:pPr>
          </w:p>
        </w:tc>
        <w:tc>
          <w:tcPr>
            <w:tcW w:w="2610" w:type="dxa"/>
          </w:tcPr>
          <w:p w:rsidR="00361D1F" w:rsidRDefault="00361D1F" w:rsidP="000961B7">
            <w:pPr>
              <w:pStyle w:val="TableParagraph"/>
              <w:ind w:left="720"/>
              <w:rPr>
                <w:sz w:val="18"/>
              </w:rPr>
            </w:pPr>
          </w:p>
        </w:tc>
      </w:tr>
      <w:tr w:rsidR="00361D1F" w:rsidTr="00D4067E">
        <w:trPr>
          <w:trHeight w:val="1012"/>
        </w:trPr>
        <w:tc>
          <w:tcPr>
            <w:tcW w:w="1558" w:type="dxa"/>
          </w:tcPr>
          <w:p w:rsidR="00361D1F" w:rsidRDefault="00361D1F" w:rsidP="000961B7">
            <w:pPr>
              <w:pStyle w:val="TableParagraph"/>
              <w:ind w:left="720" w:right="308"/>
            </w:pPr>
            <w:r>
              <w:t>Average</w:t>
            </w:r>
            <w:r>
              <w:rPr>
                <w:spacing w:val="1"/>
              </w:rPr>
              <w:t xml:space="preserve"> </w:t>
            </w:r>
            <w:r>
              <w:t>Annual</w:t>
            </w:r>
            <w:r>
              <w:rPr>
                <w:spacing w:val="1"/>
              </w:rPr>
              <w:t xml:space="preserve"> </w:t>
            </w:r>
            <w:r>
              <w:rPr>
                <w:spacing w:val="-2"/>
              </w:rPr>
              <w:t>Construction</w:t>
            </w:r>
          </w:p>
          <w:p w:rsidR="00361D1F" w:rsidRDefault="00361D1F" w:rsidP="000961B7">
            <w:pPr>
              <w:pStyle w:val="TableParagraph"/>
              <w:spacing w:line="235" w:lineRule="exact"/>
              <w:ind w:left="720"/>
            </w:pPr>
            <w:r>
              <w:t>Turnover</w:t>
            </w:r>
            <w:r>
              <w:rPr>
                <w:spacing w:val="-11"/>
              </w:rPr>
              <w:t xml:space="preserve"> </w:t>
            </w:r>
            <w:r>
              <w:t>*</w:t>
            </w:r>
          </w:p>
        </w:tc>
        <w:tc>
          <w:tcPr>
            <w:tcW w:w="3371" w:type="dxa"/>
            <w:gridSpan w:val="2"/>
          </w:tcPr>
          <w:p w:rsidR="00361D1F" w:rsidRDefault="00361D1F" w:rsidP="000961B7">
            <w:pPr>
              <w:pStyle w:val="TableParagraph"/>
              <w:ind w:left="720"/>
            </w:pPr>
          </w:p>
        </w:tc>
        <w:tc>
          <w:tcPr>
            <w:tcW w:w="2040" w:type="dxa"/>
          </w:tcPr>
          <w:p w:rsidR="00361D1F" w:rsidRDefault="00361D1F" w:rsidP="000961B7">
            <w:pPr>
              <w:pStyle w:val="TableParagraph"/>
              <w:ind w:left="720"/>
            </w:pPr>
          </w:p>
        </w:tc>
        <w:tc>
          <w:tcPr>
            <w:tcW w:w="2610" w:type="dxa"/>
          </w:tcPr>
          <w:p w:rsidR="00361D1F" w:rsidRDefault="00361D1F" w:rsidP="000961B7">
            <w:pPr>
              <w:pStyle w:val="TableParagraph"/>
              <w:ind w:left="720"/>
            </w:pPr>
          </w:p>
        </w:tc>
      </w:tr>
    </w:tbl>
    <w:p w:rsidR="00361D1F" w:rsidRDefault="00361D1F" w:rsidP="000961B7">
      <w:pPr>
        <w:pStyle w:val="BodyText"/>
        <w:spacing w:before="9"/>
        <w:ind w:left="720"/>
        <w:rPr>
          <w:sz w:val="21"/>
        </w:rPr>
      </w:pPr>
    </w:p>
    <w:p w:rsidR="00361D1F" w:rsidRDefault="00361D1F" w:rsidP="000961B7">
      <w:pPr>
        <w:pStyle w:val="BodyText"/>
        <w:tabs>
          <w:tab w:val="left" w:pos="1421"/>
        </w:tabs>
        <w:ind w:left="720"/>
      </w:pPr>
      <w:r>
        <w:t>*</w:t>
      </w:r>
      <w:r>
        <w:tab/>
      </w:r>
      <w:r>
        <w:rPr>
          <w:spacing w:val="-2"/>
        </w:rPr>
        <w:t>See</w:t>
      </w:r>
      <w:r>
        <w:rPr>
          <w:spacing w:val="-9"/>
        </w:rPr>
        <w:t xml:space="preserve"> </w:t>
      </w:r>
      <w:r>
        <w:rPr>
          <w:spacing w:val="-2"/>
        </w:rPr>
        <w:t>Section</w:t>
      </w:r>
      <w:r>
        <w:rPr>
          <w:spacing w:val="-9"/>
        </w:rPr>
        <w:t xml:space="preserve"> </w:t>
      </w:r>
      <w:r>
        <w:rPr>
          <w:spacing w:val="-2"/>
        </w:rPr>
        <w:t>III,</w:t>
      </w:r>
      <w:r>
        <w:rPr>
          <w:spacing w:val="-7"/>
        </w:rPr>
        <w:t xml:space="preserve"> </w:t>
      </w:r>
      <w:r>
        <w:rPr>
          <w:spacing w:val="-2"/>
        </w:rPr>
        <w:t>Evaluation</w:t>
      </w:r>
      <w:r>
        <w:rPr>
          <w:spacing w:val="-12"/>
        </w:rPr>
        <w:t xml:space="preserve"> </w:t>
      </w:r>
      <w:r>
        <w:rPr>
          <w:spacing w:val="-2"/>
        </w:rPr>
        <w:t>and</w:t>
      </w:r>
      <w:r>
        <w:rPr>
          <w:spacing w:val="-9"/>
        </w:rPr>
        <w:t xml:space="preserve"> </w:t>
      </w:r>
      <w:r>
        <w:rPr>
          <w:spacing w:val="-1"/>
        </w:rPr>
        <w:t>Qualification</w:t>
      </w:r>
      <w:r>
        <w:rPr>
          <w:spacing w:val="-8"/>
        </w:rPr>
        <w:t xml:space="preserve"> </w:t>
      </w:r>
      <w:r>
        <w:rPr>
          <w:spacing w:val="-1"/>
        </w:rPr>
        <w:t>Criteria,</w:t>
      </w:r>
      <w:r>
        <w:rPr>
          <w:spacing w:val="-9"/>
        </w:rPr>
        <w:t xml:space="preserve"> </w:t>
      </w:r>
      <w:r>
        <w:rPr>
          <w:spacing w:val="-1"/>
        </w:rPr>
        <w:t>Sub-Factor</w:t>
      </w:r>
      <w:r>
        <w:rPr>
          <w:spacing w:val="-8"/>
        </w:rPr>
        <w:t xml:space="preserve"> </w:t>
      </w:r>
      <w:r>
        <w:rPr>
          <w:spacing w:val="-1"/>
        </w:rPr>
        <w:t>3.2.</w:t>
      </w:r>
    </w:p>
    <w:p w:rsidR="00361D1F" w:rsidRDefault="00361D1F" w:rsidP="000961B7">
      <w:pPr>
        <w:ind w:left="720"/>
        <w:sectPr w:rsidR="00361D1F">
          <w:footerReference w:type="default" r:id="rId79"/>
          <w:pgSz w:w="11920" w:h="16850"/>
          <w:pgMar w:top="0" w:right="0" w:bottom="700" w:left="0" w:header="0" w:footer="517" w:gutter="0"/>
          <w:cols w:space="720"/>
        </w:sectPr>
      </w:pPr>
    </w:p>
    <w:p w:rsidR="00361D1F" w:rsidRDefault="00361D1F" w:rsidP="000961B7">
      <w:pPr>
        <w:pStyle w:val="BodyText"/>
        <w:spacing w:before="4"/>
        <w:ind w:left="720"/>
        <w:rPr>
          <w:sz w:val="23"/>
        </w:rPr>
      </w:pPr>
    </w:p>
    <w:p w:rsidR="00361D1F" w:rsidRDefault="00361D1F" w:rsidP="000961B7">
      <w:pPr>
        <w:pStyle w:val="ListParagraph"/>
        <w:numPr>
          <w:ilvl w:val="1"/>
          <w:numId w:val="0"/>
        </w:numPr>
        <w:tabs>
          <w:tab w:val="left" w:pos="1421"/>
          <w:tab w:val="left" w:pos="1422"/>
        </w:tabs>
        <w:spacing w:before="90"/>
        <w:ind w:left="720"/>
        <w:jc w:val="left"/>
        <w:rPr>
          <w:b/>
          <w:sz w:val="24"/>
        </w:rPr>
      </w:pPr>
      <w:r>
        <w:rPr>
          <w:noProof/>
          <w:lang w:val="en-GB" w:eastAsia="en-GB"/>
        </w:rPr>
        <mc:AlternateContent>
          <mc:Choice Requires="wps">
            <w:drawing>
              <wp:anchor distT="0" distB="0" distL="114300" distR="114300" simplePos="0" relativeHeight="251710464" behindDoc="0" locked="0" layoutInCell="1" allowOverlap="1" wp14:anchorId="0BBB6F18" wp14:editId="30A1911C">
                <wp:simplePos x="0" y="0"/>
                <wp:positionH relativeFrom="page">
                  <wp:posOffset>0</wp:posOffset>
                </wp:positionH>
                <wp:positionV relativeFrom="paragraph">
                  <wp:posOffset>-170815</wp:posOffset>
                </wp:positionV>
                <wp:extent cx="7560310" cy="234315"/>
                <wp:effectExtent l="0" t="0" r="0" b="0"/>
                <wp:wrapNone/>
                <wp:docPr id="651"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52EABB" id="Rectangle 279" o:spid="_x0000_s1026" style="position:absolute;margin-left:0;margin-top:-13.45pt;width:595.3pt;height:18.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3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WhCMNO2gSR+gbFSvlUDZrAw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DNl53FgQIA&#10;AP8EAAAOAAAAAAAAAAAAAAAAAC4CAABkcnMvZTJvRG9jLnhtbFBLAQItABQABgAIAAAAIQCcXLPT&#10;3AAAAAgBAAAPAAAAAAAAAAAAAAAAANsEAABkcnMvZG93bnJldi54bWxQSwUGAAAAAAQABADzAAAA&#10;5AUAAAAA&#10;" fillcolor="#011f5e" stroked="f">
                <w10:wrap anchorx="page"/>
              </v:rect>
            </w:pict>
          </mc:Fallback>
        </mc:AlternateContent>
      </w: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3.3:</w:t>
      </w:r>
      <w:r>
        <w:rPr>
          <w:b/>
          <w:spacing w:val="1"/>
          <w:sz w:val="24"/>
          <w:u w:val="thick"/>
        </w:rPr>
        <w:t xml:space="preserve"> </w:t>
      </w:r>
    </w:p>
    <w:p w:rsidR="00361D1F" w:rsidRDefault="00361D1F" w:rsidP="000961B7">
      <w:pPr>
        <w:pStyle w:val="BodyText"/>
        <w:spacing w:before="10"/>
        <w:ind w:left="720"/>
        <w:rPr>
          <w:b/>
          <w:sz w:val="13"/>
        </w:rPr>
      </w:pPr>
    </w:p>
    <w:p w:rsidR="00361D1F" w:rsidRDefault="00361D1F" w:rsidP="000961B7">
      <w:pPr>
        <w:spacing w:before="92"/>
        <w:ind w:left="720"/>
        <w:rPr>
          <w:b/>
        </w:rPr>
      </w:pPr>
      <w:r>
        <w:rPr>
          <w:b/>
        </w:rPr>
        <w:t>Financial</w:t>
      </w:r>
      <w:r>
        <w:rPr>
          <w:b/>
          <w:spacing w:val="-1"/>
        </w:rPr>
        <w:t xml:space="preserve"> </w:t>
      </w:r>
      <w:r>
        <w:rPr>
          <w:b/>
        </w:rPr>
        <w:t>Resources</w:t>
      </w:r>
    </w:p>
    <w:p w:rsidR="00361D1F" w:rsidRDefault="00361D1F" w:rsidP="000961B7">
      <w:pPr>
        <w:pStyle w:val="BodyText"/>
        <w:ind w:left="720"/>
        <w:rPr>
          <w:b/>
        </w:rPr>
      </w:pPr>
    </w:p>
    <w:p w:rsidR="00361D1F" w:rsidRDefault="00361D1F" w:rsidP="000961B7">
      <w:pPr>
        <w:pStyle w:val="BodyText"/>
        <w:ind w:left="720" w:right="759"/>
      </w:pPr>
      <w:r>
        <w:t>Specify proposed sources of financing, such as liquid assets, unencumbered real assets, lines of credit, and other</w:t>
      </w:r>
      <w:r>
        <w:rPr>
          <w:spacing w:val="1"/>
        </w:rPr>
        <w:t xml:space="preserve"> </w:t>
      </w:r>
      <w:r>
        <w:t>financial means, net of current commitments, available to meet the total construction cash flow demands of the subject</w:t>
      </w:r>
      <w:r>
        <w:rPr>
          <w:spacing w:val="-52"/>
        </w:rPr>
        <w:t xml:space="preserve"> </w:t>
      </w:r>
      <w:r>
        <w:t>contract or</w:t>
      </w:r>
      <w:r>
        <w:rPr>
          <w:spacing w:val="2"/>
        </w:rPr>
        <w:t xml:space="preserve"> </w:t>
      </w:r>
      <w:r>
        <w:t>contracts as</w:t>
      </w:r>
      <w:r>
        <w:rPr>
          <w:spacing w:val="-3"/>
        </w:rPr>
        <w:t xml:space="preserve"> </w:t>
      </w:r>
      <w:r>
        <w:t>specified</w:t>
      </w:r>
      <w:r>
        <w:rPr>
          <w:spacing w:val="-2"/>
        </w:rPr>
        <w:t xml:space="preserve"> </w:t>
      </w:r>
      <w:r>
        <w:t>in Section</w:t>
      </w:r>
      <w:r>
        <w:rPr>
          <w:spacing w:val="-1"/>
        </w:rPr>
        <w:t xml:space="preserve"> </w:t>
      </w:r>
      <w:r>
        <w:t>III, Evaluation</w:t>
      </w:r>
      <w:r>
        <w:rPr>
          <w:spacing w:val="-3"/>
        </w:rPr>
        <w:t xml:space="preserve"> </w:t>
      </w:r>
      <w:r>
        <w:t>and</w:t>
      </w:r>
      <w:r>
        <w:rPr>
          <w:spacing w:val="-1"/>
        </w:rPr>
        <w:t xml:space="preserve"> </w:t>
      </w:r>
      <w:r>
        <w:t>Qualification Criteria</w:t>
      </w:r>
    </w:p>
    <w:p w:rsidR="00361D1F" w:rsidRDefault="00361D1F" w:rsidP="000961B7">
      <w:pPr>
        <w:pStyle w:val="BodyText"/>
        <w:spacing w:before="1" w:after="1"/>
        <w:ind w:left="720"/>
        <w:rPr>
          <w:sz w:val="20"/>
        </w:rPr>
      </w:pPr>
    </w:p>
    <w:tbl>
      <w:tblPr>
        <w:tblW w:w="0" w:type="auto"/>
        <w:tblInd w:w="1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8"/>
        <w:gridCol w:w="5641"/>
        <w:gridCol w:w="3183"/>
      </w:tblGrid>
      <w:tr w:rsidR="00361D1F" w:rsidTr="00D4067E">
        <w:trPr>
          <w:trHeight w:val="275"/>
        </w:trPr>
        <w:tc>
          <w:tcPr>
            <w:tcW w:w="9362" w:type="dxa"/>
            <w:gridSpan w:val="3"/>
            <w:tcBorders>
              <w:top w:val="nil"/>
              <w:left w:val="nil"/>
              <w:bottom w:val="nil"/>
              <w:right w:val="nil"/>
            </w:tcBorders>
            <w:shd w:val="clear" w:color="auto" w:fill="000000"/>
          </w:tcPr>
          <w:p w:rsidR="00361D1F" w:rsidRDefault="00361D1F" w:rsidP="000961B7">
            <w:pPr>
              <w:pStyle w:val="TableParagraph"/>
              <w:spacing w:before="15" w:line="240" w:lineRule="exact"/>
              <w:ind w:left="720"/>
              <w:rPr>
                <w:b/>
              </w:rPr>
            </w:pPr>
            <w:r>
              <w:rPr>
                <w:b/>
                <w:color w:val="FFFFFF"/>
              </w:rPr>
              <w:t>Financial</w:t>
            </w:r>
            <w:r>
              <w:rPr>
                <w:b/>
                <w:color w:val="FFFFFF"/>
                <w:spacing w:val="-1"/>
              </w:rPr>
              <w:t xml:space="preserve"> </w:t>
            </w:r>
            <w:r>
              <w:rPr>
                <w:b/>
                <w:color w:val="FFFFFF"/>
              </w:rPr>
              <w:t>Resources</w:t>
            </w:r>
          </w:p>
        </w:tc>
      </w:tr>
      <w:tr w:rsidR="00361D1F" w:rsidTr="00D4067E">
        <w:trPr>
          <w:trHeight w:val="452"/>
        </w:trPr>
        <w:tc>
          <w:tcPr>
            <w:tcW w:w="538" w:type="dxa"/>
          </w:tcPr>
          <w:p w:rsidR="00361D1F" w:rsidRDefault="00361D1F" w:rsidP="000961B7">
            <w:pPr>
              <w:pStyle w:val="TableParagraph"/>
              <w:spacing w:before="107"/>
              <w:ind w:left="720"/>
              <w:rPr>
                <w:rFonts w:ascii="Arial"/>
                <w:b/>
                <w:sz w:val="20"/>
              </w:rPr>
            </w:pPr>
            <w:r>
              <w:rPr>
                <w:rFonts w:ascii="Arial"/>
                <w:b/>
                <w:sz w:val="20"/>
              </w:rPr>
              <w:t>No.</w:t>
            </w:r>
          </w:p>
        </w:tc>
        <w:tc>
          <w:tcPr>
            <w:tcW w:w="5641" w:type="dxa"/>
          </w:tcPr>
          <w:p w:rsidR="00361D1F" w:rsidRDefault="00361D1F" w:rsidP="000961B7">
            <w:pPr>
              <w:pStyle w:val="TableParagraph"/>
              <w:spacing w:line="222" w:lineRule="exact"/>
              <w:ind w:left="720"/>
              <w:rPr>
                <w:rFonts w:ascii="Arial"/>
                <w:b/>
                <w:sz w:val="20"/>
              </w:rPr>
            </w:pPr>
            <w:r>
              <w:rPr>
                <w:rFonts w:ascii="Arial"/>
                <w:b/>
                <w:spacing w:val="-1"/>
                <w:sz w:val="20"/>
              </w:rPr>
              <w:t>Source</w:t>
            </w:r>
            <w:r>
              <w:rPr>
                <w:rFonts w:ascii="Arial"/>
                <w:b/>
                <w:spacing w:val="-12"/>
                <w:sz w:val="20"/>
              </w:rPr>
              <w:t xml:space="preserve"> </w:t>
            </w:r>
            <w:r>
              <w:rPr>
                <w:rFonts w:ascii="Arial"/>
                <w:b/>
                <w:spacing w:val="-1"/>
                <w:sz w:val="20"/>
              </w:rPr>
              <w:t>of</w:t>
            </w:r>
            <w:r>
              <w:rPr>
                <w:rFonts w:ascii="Arial"/>
                <w:b/>
                <w:spacing w:val="-10"/>
                <w:sz w:val="20"/>
              </w:rPr>
              <w:t xml:space="preserve"> </w:t>
            </w:r>
            <w:r>
              <w:rPr>
                <w:rFonts w:ascii="Arial"/>
                <w:b/>
                <w:spacing w:val="-1"/>
                <w:sz w:val="20"/>
              </w:rPr>
              <w:t>financing</w:t>
            </w:r>
          </w:p>
        </w:tc>
        <w:tc>
          <w:tcPr>
            <w:tcW w:w="3183" w:type="dxa"/>
          </w:tcPr>
          <w:p w:rsidR="00361D1F" w:rsidRDefault="00361D1F" w:rsidP="000961B7">
            <w:pPr>
              <w:pStyle w:val="TableParagraph"/>
              <w:spacing w:line="222" w:lineRule="exact"/>
              <w:ind w:left="720"/>
              <w:rPr>
                <w:rFonts w:ascii="Arial"/>
                <w:b/>
                <w:sz w:val="20"/>
              </w:rPr>
            </w:pPr>
            <w:r>
              <w:rPr>
                <w:rFonts w:ascii="Arial"/>
                <w:b/>
                <w:spacing w:val="-1"/>
                <w:sz w:val="20"/>
              </w:rPr>
              <w:t>Amount</w:t>
            </w:r>
            <w:r>
              <w:rPr>
                <w:rFonts w:ascii="Arial"/>
                <w:b/>
                <w:spacing w:val="-12"/>
                <w:sz w:val="20"/>
              </w:rPr>
              <w:t xml:space="preserve"> </w:t>
            </w:r>
            <w:r>
              <w:rPr>
                <w:rFonts w:ascii="Arial"/>
                <w:b/>
                <w:spacing w:val="-1"/>
                <w:sz w:val="20"/>
              </w:rPr>
              <w:t>(Kenya</w:t>
            </w:r>
            <w:r>
              <w:rPr>
                <w:rFonts w:ascii="Arial"/>
                <w:b/>
                <w:spacing w:val="-10"/>
                <w:sz w:val="20"/>
              </w:rPr>
              <w:t xml:space="preserve"> </w:t>
            </w:r>
            <w:r>
              <w:rPr>
                <w:rFonts w:ascii="Arial"/>
                <w:b/>
                <w:spacing w:val="-1"/>
                <w:sz w:val="20"/>
              </w:rPr>
              <w:t>Shilling</w:t>
            </w:r>
          </w:p>
          <w:p w:rsidR="00361D1F" w:rsidRDefault="00361D1F" w:rsidP="000961B7">
            <w:pPr>
              <w:pStyle w:val="TableParagraph"/>
              <w:spacing w:line="210" w:lineRule="exact"/>
              <w:ind w:left="720"/>
              <w:rPr>
                <w:rFonts w:ascii="Arial"/>
                <w:b/>
                <w:sz w:val="20"/>
              </w:rPr>
            </w:pPr>
            <w:r>
              <w:rPr>
                <w:rFonts w:ascii="Arial"/>
                <w:b/>
                <w:sz w:val="20"/>
              </w:rPr>
              <w:t>equivalent)</w:t>
            </w:r>
          </w:p>
        </w:tc>
      </w:tr>
      <w:tr w:rsidR="00361D1F" w:rsidTr="00D4067E">
        <w:trPr>
          <w:trHeight w:val="460"/>
        </w:trPr>
        <w:tc>
          <w:tcPr>
            <w:tcW w:w="538" w:type="dxa"/>
          </w:tcPr>
          <w:p w:rsidR="00361D1F" w:rsidRDefault="00361D1F" w:rsidP="000961B7">
            <w:pPr>
              <w:pStyle w:val="TableParagraph"/>
              <w:spacing w:before="114"/>
              <w:ind w:left="720"/>
              <w:rPr>
                <w:rFonts w:ascii="Arial MT"/>
                <w:sz w:val="20"/>
              </w:rPr>
            </w:pPr>
            <w:r>
              <w:rPr>
                <w:rFonts w:ascii="Arial MT"/>
                <w:w w:val="99"/>
                <w:sz w:val="20"/>
              </w:rPr>
              <w:t>1</w:t>
            </w:r>
          </w:p>
        </w:tc>
        <w:tc>
          <w:tcPr>
            <w:tcW w:w="5641" w:type="dxa"/>
          </w:tcPr>
          <w:p w:rsidR="00361D1F" w:rsidRDefault="00361D1F" w:rsidP="000961B7">
            <w:pPr>
              <w:pStyle w:val="TableParagraph"/>
              <w:ind w:left="720"/>
              <w:rPr>
                <w:sz w:val="20"/>
              </w:rPr>
            </w:pPr>
          </w:p>
        </w:tc>
        <w:tc>
          <w:tcPr>
            <w:tcW w:w="3183" w:type="dxa"/>
          </w:tcPr>
          <w:p w:rsidR="00361D1F" w:rsidRDefault="00361D1F" w:rsidP="000961B7">
            <w:pPr>
              <w:pStyle w:val="TableParagraph"/>
              <w:ind w:left="720"/>
              <w:rPr>
                <w:sz w:val="20"/>
              </w:rPr>
            </w:pPr>
          </w:p>
        </w:tc>
      </w:tr>
      <w:tr w:rsidR="00361D1F" w:rsidTr="00D4067E">
        <w:trPr>
          <w:trHeight w:val="460"/>
        </w:trPr>
        <w:tc>
          <w:tcPr>
            <w:tcW w:w="538" w:type="dxa"/>
          </w:tcPr>
          <w:p w:rsidR="00361D1F" w:rsidRDefault="00361D1F" w:rsidP="000961B7">
            <w:pPr>
              <w:pStyle w:val="TableParagraph"/>
              <w:spacing w:before="114"/>
              <w:ind w:left="720"/>
              <w:rPr>
                <w:rFonts w:ascii="Arial MT"/>
                <w:sz w:val="20"/>
              </w:rPr>
            </w:pPr>
            <w:r>
              <w:rPr>
                <w:rFonts w:ascii="Arial MT"/>
                <w:w w:val="99"/>
                <w:sz w:val="20"/>
              </w:rPr>
              <w:t>2</w:t>
            </w:r>
          </w:p>
        </w:tc>
        <w:tc>
          <w:tcPr>
            <w:tcW w:w="5641" w:type="dxa"/>
          </w:tcPr>
          <w:p w:rsidR="00361D1F" w:rsidRDefault="00361D1F" w:rsidP="000961B7">
            <w:pPr>
              <w:pStyle w:val="TableParagraph"/>
              <w:ind w:left="720"/>
              <w:rPr>
                <w:sz w:val="20"/>
              </w:rPr>
            </w:pPr>
          </w:p>
        </w:tc>
        <w:tc>
          <w:tcPr>
            <w:tcW w:w="3183" w:type="dxa"/>
          </w:tcPr>
          <w:p w:rsidR="00361D1F" w:rsidRDefault="00361D1F" w:rsidP="000961B7">
            <w:pPr>
              <w:pStyle w:val="TableParagraph"/>
              <w:ind w:left="720"/>
              <w:rPr>
                <w:sz w:val="20"/>
              </w:rPr>
            </w:pPr>
          </w:p>
        </w:tc>
      </w:tr>
      <w:tr w:rsidR="00361D1F" w:rsidTr="00D4067E">
        <w:trPr>
          <w:trHeight w:val="460"/>
        </w:trPr>
        <w:tc>
          <w:tcPr>
            <w:tcW w:w="538" w:type="dxa"/>
          </w:tcPr>
          <w:p w:rsidR="00361D1F" w:rsidRDefault="00361D1F" w:rsidP="000961B7">
            <w:pPr>
              <w:pStyle w:val="TableParagraph"/>
              <w:spacing w:before="114"/>
              <w:ind w:left="720"/>
              <w:rPr>
                <w:rFonts w:ascii="Arial MT"/>
                <w:sz w:val="20"/>
              </w:rPr>
            </w:pPr>
            <w:r>
              <w:rPr>
                <w:rFonts w:ascii="Arial MT"/>
                <w:w w:val="99"/>
                <w:sz w:val="20"/>
              </w:rPr>
              <w:t>3</w:t>
            </w:r>
          </w:p>
        </w:tc>
        <w:tc>
          <w:tcPr>
            <w:tcW w:w="5641" w:type="dxa"/>
          </w:tcPr>
          <w:p w:rsidR="00361D1F" w:rsidRDefault="00361D1F" w:rsidP="000961B7">
            <w:pPr>
              <w:pStyle w:val="TableParagraph"/>
              <w:ind w:left="720"/>
              <w:rPr>
                <w:sz w:val="20"/>
              </w:rPr>
            </w:pPr>
          </w:p>
        </w:tc>
        <w:tc>
          <w:tcPr>
            <w:tcW w:w="3183" w:type="dxa"/>
          </w:tcPr>
          <w:p w:rsidR="00361D1F" w:rsidRDefault="00361D1F" w:rsidP="000961B7">
            <w:pPr>
              <w:pStyle w:val="TableParagraph"/>
              <w:ind w:left="720"/>
              <w:rPr>
                <w:sz w:val="20"/>
              </w:rPr>
            </w:pPr>
          </w:p>
        </w:tc>
      </w:tr>
      <w:tr w:rsidR="00361D1F" w:rsidTr="00D4067E">
        <w:trPr>
          <w:trHeight w:val="460"/>
        </w:trPr>
        <w:tc>
          <w:tcPr>
            <w:tcW w:w="538" w:type="dxa"/>
          </w:tcPr>
          <w:p w:rsidR="00361D1F" w:rsidRDefault="00361D1F" w:rsidP="000961B7">
            <w:pPr>
              <w:pStyle w:val="TableParagraph"/>
              <w:ind w:left="720"/>
              <w:rPr>
                <w:sz w:val="20"/>
              </w:rPr>
            </w:pPr>
          </w:p>
        </w:tc>
        <w:tc>
          <w:tcPr>
            <w:tcW w:w="5641" w:type="dxa"/>
          </w:tcPr>
          <w:p w:rsidR="00361D1F" w:rsidRDefault="00361D1F" w:rsidP="000961B7">
            <w:pPr>
              <w:pStyle w:val="TableParagraph"/>
              <w:ind w:left="720"/>
              <w:rPr>
                <w:sz w:val="20"/>
              </w:rPr>
            </w:pPr>
          </w:p>
        </w:tc>
        <w:tc>
          <w:tcPr>
            <w:tcW w:w="3183" w:type="dxa"/>
          </w:tcPr>
          <w:p w:rsidR="00361D1F" w:rsidRDefault="00361D1F" w:rsidP="000961B7">
            <w:pPr>
              <w:pStyle w:val="TableParagraph"/>
              <w:ind w:left="720"/>
              <w:rPr>
                <w:sz w:val="20"/>
              </w:rPr>
            </w:pPr>
          </w:p>
        </w:tc>
      </w:tr>
    </w:tbl>
    <w:p w:rsidR="00361D1F" w:rsidRDefault="00361D1F" w:rsidP="000961B7">
      <w:pPr>
        <w:pStyle w:val="BodyText"/>
        <w:spacing w:before="11"/>
        <w:ind w:left="720"/>
        <w:rPr>
          <w:sz w:val="23"/>
        </w:rPr>
      </w:pPr>
    </w:p>
    <w:p w:rsidR="00361D1F" w:rsidRDefault="00361D1F" w:rsidP="000961B7">
      <w:pPr>
        <w:pStyle w:val="ListParagraph"/>
        <w:numPr>
          <w:ilvl w:val="1"/>
          <w:numId w:val="0"/>
        </w:numPr>
        <w:tabs>
          <w:tab w:val="left" w:pos="1421"/>
          <w:tab w:val="left" w:pos="1422"/>
        </w:tabs>
        <w:ind w:left="720"/>
        <w:jc w:val="left"/>
        <w:rPr>
          <w:b/>
          <w:sz w:val="24"/>
        </w:rPr>
      </w:pPr>
      <w:r>
        <w:rPr>
          <w:b/>
          <w:sz w:val="24"/>
          <w:u w:val="thick"/>
        </w:rPr>
        <w:t>FORM</w:t>
      </w:r>
      <w:r>
        <w:rPr>
          <w:b/>
          <w:spacing w:val="-3"/>
          <w:sz w:val="24"/>
          <w:u w:val="thick"/>
        </w:rPr>
        <w:t xml:space="preserve"> </w:t>
      </w:r>
      <w:r>
        <w:rPr>
          <w:b/>
          <w:sz w:val="24"/>
          <w:u w:val="thick"/>
        </w:rPr>
        <w:t>FIN</w:t>
      </w:r>
      <w:r>
        <w:rPr>
          <w:b/>
          <w:spacing w:val="-1"/>
          <w:sz w:val="24"/>
          <w:u w:val="thick"/>
        </w:rPr>
        <w:t xml:space="preserve"> </w:t>
      </w:r>
      <w:r>
        <w:rPr>
          <w:b/>
          <w:sz w:val="24"/>
          <w:u w:val="thick"/>
        </w:rPr>
        <w:t>– 3.4:</w:t>
      </w:r>
      <w:r>
        <w:rPr>
          <w:b/>
          <w:spacing w:val="1"/>
          <w:sz w:val="24"/>
          <w:u w:val="thick"/>
        </w:rPr>
        <w:t xml:space="preserve"> </w:t>
      </w:r>
    </w:p>
    <w:p w:rsidR="00361D1F" w:rsidRDefault="00361D1F" w:rsidP="000961B7">
      <w:pPr>
        <w:pStyle w:val="BodyText"/>
        <w:spacing w:before="10"/>
        <w:ind w:left="720"/>
        <w:rPr>
          <w:b/>
          <w:sz w:val="13"/>
        </w:rPr>
      </w:pPr>
    </w:p>
    <w:p w:rsidR="00361D1F" w:rsidRDefault="00361D1F" w:rsidP="000961B7">
      <w:pPr>
        <w:spacing w:before="92"/>
        <w:ind w:left="720"/>
        <w:rPr>
          <w:b/>
        </w:rPr>
      </w:pPr>
      <w:r>
        <w:rPr>
          <w:b/>
        </w:rPr>
        <w:t>Current</w:t>
      </w:r>
      <w:r>
        <w:rPr>
          <w:b/>
          <w:spacing w:val="-2"/>
        </w:rPr>
        <w:t xml:space="preserve"> </w:t>
      </w:r>
      <w:r>
        <w:rPr>
          <w:b/>
        </w:rPr>
        <w:t>Contract</w:t>
      </w:r>
      <w:r>
        <w:rPr>
          <w:b/>
          <w:spacing w:val="-1"/>
        </w:rPr>
        <w:t xml:space="preserve"> </w:t>
      </w:r>
      <w:r>
        <w:rPr>
          <w:b/>
        </w:rPr>
        <w:t>Commitments</w:t>
      </w:r>
      <w:r>
        <w:rPr>
          <w:b/>
          <w:spacing w:val="-3"/>
        </w:rPr>
        <w:t xml:space="preserve"> </w:t>
      </w:r>
      <w:r>
        <w:rPr>
          <w:b/>
        </w:rPr>
        <w:t>/</w:t>
      </w:r>
      <w:r>
        <w:rPr>
          <w:b/>
          <w:spacing w:val="-1"/>
        </w:rPr>
        <w:t xml:space="preserve"> </w:t>
      </w:r>
      <w:r>
        <w:rPr>
          <w:b/>
        </w:rPr>
        <w:t>Works</w:t>
      </w:r>
      <w:r>
        <w:rPr>
          <w:b/>
          <w:spacing w:val="-3"/>
        </w:rPr>
        <w:t xml:space="preserve"> </w:t>
      </w:r>
      <w:r>
        <w:rPr>
          <w:b/>
        </w:rPr>
        <w:t>in</w:t>
      </w:r>
      <w:r>
        <w:rPr>
          <w:b/>
          <w:spacing w:val="1"/>
        </w:rPr>
        <w:t xml:space="preserve"> </w:t>
      </w:r>
      <w:r>
        <w:rPr>
          <w:b/>
        </w:rPr>
        <w:t>Progress</w:t>
      </w:r>
    </w:p>
    <w:p w:rsidR="00361D1F" w:rsidRDefault="00361D1F" w:rsidP="000961B7">
      <w:pPr>
        <w:pStyle w:val="BodyText"/>
        <w:ind w:left="720"/>
        <w:rPr>
          <w:b/>
        </w:rPr>
      </w:pPr>
    </w:p>
    <w:p w:rsidR="00361D1F" w:rsidRDefault="00361D1F" w:rsidP="000961B7">
      <w:pPr>
        <w:pStyle w:val="BodyText"/>
        <w:ind w:left="720" w:right="655"/>
      </w:pPr>
      <w:r>
        <w:t>Tenderers and each member to a JV should provide information on their current commitments on all contracts that have</w:t>
      </w:r>
      <w:r>
        <w:rPr>
          <w:spacing w:val="-52"/>
        </w:rPr>
        <w:t xml:space="preserve"> </w:t>
      </w:r>
      <w:r>
        <w:t>been awarded, or for which a letter of intent or acceptance has been received, or for contracts approaching completion,</w:t>
      </w:r>
      <w:r>
        <w:rPr>
          <w:spacing w:val="1"/>
        </w:rPr>
        <w:t xml:space="preserve"> </w:t>
      </w:r>
      <w:r>
        <w:t>but for which an</w:t>
      </w:r>
      <w:r>
        <w:rPr>
          <w:spacing w:val="-1"/>
        </w:rPr>
        <w:t xml:space="preserve"> </w:t>
      </w:r>
      <w:r>
        <w:t>unqualified, full</w:t>
      </w:r>
      <w:r>
        <w:rPr>
          <w:spacing w:val="1"/>
        </w:rPr>
        <w:t xml:space="preserve"> </w:t>
      </w:r>
      <w:r>
        <w:t>completion</w:t>
      </w:r>
      <w:r>
        <w:rPr>
          <w:spacing w:val="-1"/>
        </w:rPr>
        <w:t xml:space="preserve"> </w:t>
      </w:r>
      <w:r>
        <w:t>certificate has yet</w:t>
      </w:r>
      <w:r>
        <w:rPr>
          <w:spacing w:val="-3"/>
        </w:rPr>
        <w:t xml:space="preserve"> </w:t>
      </w:r>
      <w:r>
        <w:t>to be issued.</w:t>
      </w:r>
    </w:p>
    <w:p w:rsidR="00361D1F" w:rsidRDefault="00361D1F" w:rsidP="000961B7">
      <w:pPr>
        <w:pStyle w:val="BodyText"/>
        <w:spacing w:before="2" w:after="1"/>
        <w:ind w:left="720"/>
      </w:pPr>
    </w:p>
    <w:tbl>
      <w:tblPr>
        <w:tblW w:w="0" w:type="auto"/>
        <w:tblInd w:w="1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034"/>
        <w:gridCol w:w="2127"/>
        <w:gridCol w:w="1582"/>
        <w:gridCol w:w="1227"/>
        <w:gridCol w:w="1872"/>
      </w:tblGrid>
      <w:tr w:rsidR="00361D1F" w:rsidTr="00D4067E">
        <w:trPr>
          <w:trHeight w:val="236"/>
        </w:trPr>
        <w:tc>
          <w:tcPr>
            <w:tcW w:w="9740" w:type="dxa"/>
            <w:gridSpan w:val="6"/>
            <w:tcBorders>
              <w:top w:val="nil"/>
              <w:bottom w:val="single" w:sz="18" w:space="0" w:color="000000"/>
            </w:tcBorders>
          </w:tcPr>
          <w:p w:rsidR="00361D1F" w:rsidRDefault="00361D1F" w:rsidP="000961B7">
            <w:pPr>
              <w:pStyle w:val="TableParagraph"/>
              <w:spacing w:line="20" w:lineRule="exact"/>
              <w:ind w:left="720" w:right="-29"/>
              <w:rPr>
                <w:sz w:val="2"/>
              </w:rPr>
            </w:pPr>
            <w:r>
              <w:rPr>
                <w:noProof/>
                <w:sz w:val="2"/>
                <w:lang w:val="en-GB" w:eastAsia="en-GB"/>
              </w:rPr>
              <mc:AlternateContent>
                <mc:Choice Requires="wpg">
                  <w:drawing>
                    <wp:inline distT="0" distB="0" distL="0" distR="0" wp14:anchorId="4148AB26" wp14:editId="1BDAB1B1">
                      <wp:extent cx="6114415" cy="6350"/>
                      <wp:effectExtent l="635" t="0" r="0" b="3175"/>
                      <wp:docPr id="64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415" cy="6350"/>
                                <a:chOff x="0" y="0"/>
                                <a:chExt cx="9629" cy="10"/>
                              </a:xfrm>
                            </wpg:grpSpPr>
                            <wps:wsp>
                              <wps:cNvPr id="650" name="Rectangle 278"/>
                              <wps:cNvSpPr>
                                <a:spLocks noChangeArrowheads="1"/>
                              </wps:cNvSpPr>
                              <wps:spPr bwMode="auto">
                                <a:xfrm>
                                  <a:off x="0" y="0"/>
                                  <a:ext cx="96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8555AE5" id="Group 277" o:spid="_x0000_s1026" style="width:481.45pt;height:.5pt;mso-position-horizontal-relative:char;mso-position-vertical-relative:line" coordsize="96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">
                      <v:rect id="Rectangle 278" o:spid="_x0000_s1027" style="position:absolute;width:96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w10:anchorlock/>
                    </v:group>
                  </w:pict>
                </mc:Fallback>
              </mc:AlternateContent>
            </w:r>
          </w:p>
          <w:p w:rsidR="00361D1F" w:rsidRDefault="00361D1F" w:rsidP="000961B7">
            <w:pPr>
              <w:pStyle w:val="TableParagraph"/>
              <w:spacing w:line="196" w:lineRule="exact"/>
              <w:ind w:left="720"/>
              <w:rPr>
                <w:b/>
                <w:sz w:val="20"/>
              </w:rPr>
            </w:pPr>
            <w:r>
              <w:rPr>
                <w:b/>
                <w:sz w:val="20"/>
              </w:rPr>
              <w:t>Current</w:t>
            </w:r>
            <w:r>
              <w:rPr>
                <w:b/>
                <w:spacing w:val="-3"/>
                <w:sz w:val="20"/>
              </w:rPr>
              <w:t xml:space="preserve"> </w:t>
            </w:r>
            <w:r>
              <w:rPr>
                <w:b/>
                <w:sz w:val="20"/>
              </w:rPr>
              <w:t>Contract</w:t>
            </w:r>
            <w:r>
              <w:rPr>
                <w:b/>
                <w:spacing w:val="-1"/>
                <w:sz w:val="20"/>
              </w:rPr>
              <w:t xml:space="preserve"> </w:t>
            </w:r>
            <w:r>
              <w:rPr>
                <w:b/>
                <w:sz w:val="20"/>
              </w:rPr>
              <w:t>Commitments</w:t>
            </w:r>
          </w:p>
        </w:tc>
      </w:tr>
      <w:tr w:rsidR="00361D1F" w:rsidTr="00D4067E">
        <w:trPr>
          <w:trHeight w:val="1378"/>
        </w:trPr>
        <w:tc>
          <w:tcPr>
            <w:tcW w:w="898" w:type="dxa"/>
            <w:tcBorders>
              <w:top w:val="single" w:sz="18" w:space="0" w:color="000000"/>
              <w:left w:val="single" w:sz="12" w:space="0" w:color="000000"/>
              <w:bottom w:val="single" w:sz="12" w:space="0" w:color="000000"/>
              <w:right w:val="single" w:sz="6" w:space="0" w:color="000000"/>
            </w:tcBorders>
          </w:tcPr>
          <w:p w:rsidR="00361D1F" w:rsidRDefault="00361D1F" w:rsidP="000961B7">
            <w:pPr>
              <w:pStyle w:val="TableParagraph"/>
              <w:spacing w:before="124"/>
              <w:ind w:left="720"/>
              <w:rPr>
                <w:b/>
                <w:sz w:val="20"/>
              </w:rPr>
            </w:pPr>
            <w:r>
              <w:rPr>
                <w:b/>
                <w:sz w:val="20"/>
              </w:rPr>
              <w:t>No.</w:t>
            </w:r>
          </w:p>
        </w:tc>
        <w:tc>
          <w:tcPr>
            <w:tcW w:w="2034" w:type="dxa"/>
            <w:tcBorders>
              <w:top w:val="single" w:sz="18" w:space="0" w:color="000000"/>
              <w:left w:val="single" w:sz="6" w:space="0" w:color="000000"/>
              <w:bottom w:val="single" w:sz="12" w:space="0" w:color="000000"/>
              <w:right w:val="single" w:sz="6" w:space="0" w:color="000000"/>
            </w:tcBorders>
          </w:tcPr>
          <w:p w:rsidR="00361D1F" w:rsidRDefault="00361D1F" w:rsidP="000961B7">
            <w:pPr>
              <w:pStyle w:val="TableParagraph"/>
              <w:spacing w:before="124"/>
              <w:ind w:left="720" w:right="482"/>
              <w:rPr>
                <w:b/>
                <w:sz w:val="20"/>
              </w:rPr>
            </w:pPr>
            <w:r>
              <w:rPr>
                <w:b/>
                <w:sz w:val="20"/>
              </w:rPr>
              <w:t>Name of</w:t>
            </w:r>
            <w:r>
              <w:rPr>
                <w:b/>
                <w:spacing w:val="1"/>
                <w:sz w:val="20"/>
              </w:rPr>
              <w:t xml:space="preserve"> </w:t>
            </w:r>
            <w:r>
              <w:rPr>
                <w:b/>
                <w:sz w:val="20"/>
              </w:rPr>
              <w:t>Contract</w:t>
            </w:r>
          </w:p>
        </w:tc>
        <w:tc>
          <w:tcPr>
            <w:tcW w:w="2127" w:type="dxa"/>
            <w:tcBorders>
              <w:top w:val="single" w:sz="18" w:space="0" w:color="000000"/>
              <w:left w:val="single" w:sz="6" w:space="0" w:color="000000"/>
              <w:bottom w:val="single" w:sz="12" w:space="0" w:color="000000"/>
              <w:right w:val="single" w:sz="6" w:space="0" w:color="000000"/>
            </w:tcBorders>
          </w:tcPr>
          <w:p w:rsidR="00361D1F" w:rsidRDefault="00361D1F" w:rsidP="000961B7">
            <w:pPr>
              <w:pStyle w:val="TableParagraph"/>
              <w:spacing w:before="124"/>
              <w:ind w:left="720" w:right="476"/>
              <w:rPr>
                <w:b/>
                <w:sz w:val="20"/>
              </w:rPr>
            </w:pPr>
            <w:r>
              <w:rPr>
                <w:b/>
                <w:sz w:val="20"/>
              </w:rPr>
              <w:t>Procuring</w:t>
            </w:r>
            <w:r>
              <w:rPr>
                <w:b/>
                <w:w w:val="99"/>
                <w:sz w:val="20"/>
              </w:rPr>
              <w:t xml:space="preserve"> </w:t>
            </w:r>
            <w:r>
              <w:rPr>
                <w:b/>
                <w:sz w:val="20"/>
              </w:rPr>
              <w:t>Entity’s</w:t>
            </w:r>
          </w:p>
          <w:p w:rsidR="00361D1F" w:rsidRDefault="00361D1F" w:rsidP="000961B7">
            <w:pPr>
              <w:pStyle w:val="TableParagraph"/>
              <w:spacing w:before="1"/>
              <w:ind w:left="720"/>
              <w:rPr>
                <w:b/>
                <w:sz w:val="20"/>
              </w:rPr>
            </w:pPr>
            <w:r>
              <w:rPr>
                <w:b/>
                <w:spacing w:val="-1"/>
                <w:sz w:val="20"/>
              </w:rPr>
              <w:t>Contact</w:t>
            </w:r>
            <w:r>
              <w:rPr>
                <w:b/>
                <w:spacing w:val="-12"/>
                <w:sz w:val="20"/>
              </w:rPr>
              <w:t xml:space="preserve"> </w:t>
            </w:r>
            <w:r>
              <w:rPr>
                <w:b/>
                <w:spacing w:val="-1"/>
                <w:sz w:val="20"/>
              </w:rPr>
              <w:t>Address,</w:t>
            </w:r>
            <w:r>
              <w:rPr>
                <w:b/>
                <w:spacing w:val="-9"/>
                <w:sz w:val="20"/>
              </w:rPr>
              <w:t xml:space="preserve"> </w:t>
            </w:r>
            <w:r>
              <w:rPr>
                <w:b/>
                <w:spacing w:val="-1"/>
                <w:sz w:val="20"/>
              </w:rPr>
              <w:t>Tel,</w:t>
            </w:r>
          </w:p>
        </w:tc>
        <w:tc>
          <w:tcPr>
            <w:tcW w:w="1582" w:type="dxa"/>
            <w:tcBorders>
              <w:top w:val="single" w:sz="18" w:space="0" w:color="000000"/>
              <w:left w:val="single" w:sz="6" w:space="0" w:color="000000"/>
              <w:bottom w:val="single" w:sz="12" w:space="0" w:color="000000"/>
              <w:right w:val="single" w:sz="6" w:space="0" w:color="000000"/>
            </w:tcBorders>
          </w:tcPr>
          <w:p w:rsidR="00361D1F" w:rsidRDefault="00361D1F" w:rsidP="000961B7">
            <w:pPr>
              <w:pStyle w:val="TableParagraph"/>
              <w:ind w:left="720" w:right="146"/>
              <w:rPr>
                <w:b/>
                <w:sz w:val="20"/>
              </w:rPr>
            </w:pPr>
            <w:r>
              <w:rPr>
                <w:b/>
                <w:sz w:val="20"/>
              </w:rPr>
              <w:t>Value of</w:t>
            </w:r>
            <w:r>
              <w:rPr>
                <w:b/>
                <w:spacing w:val="1"/>
                <w:sz w:val="20"/>
              </w:rPr>
              <w:t xml:space="preserve"> </w:t>
            </w:r>
            <w:r>
              <w:rPr>
                <w:b/>
                <w:w w:val="95"/>
                <w:sz w:val="20"/>
              </w:rPr>
              <w:t>Outstanding</w:t>
            </w:r>
            <w:r>
              <w:rPr>
                <w:b/>
                <w:spacing w:val="-45"/>
                <w:w w:val="95"/>
                <w:sz w:val="20"/>
              </w:rPr>
              <w:t xml:space="preserve"> </w:t>
            </w:r>
            <w:r>
              <w:rPr>
                <w:b/>
                <w:sz w:val="20"/>
              </w:rPr>
              <w:t>Work</w:t>
            </w:r>
          </w:p>
          <w:p w:rsidR="00361D1F" w:rsidRDefault="00361D1F" w:rsidP="000961B7">
            <w:pPr>
              <w:pStyle w:val="TableParagraph"/>
              <w:ind w:left="720" w:right="146"/>
              <w:rPr>
                <w:b/>
                <w:sz w:val="20"/>
              </w:rPr>
            </w:pPr>
            <w:r>
              <w:rPr>
                <w:b/>
                <w:spacing w:val="-4"/>
                <w:sz w:val="20"/>
              </w:rPr>
              <w:t xml:space="preserve">[Current </w:t>
            </w:r>
            <w:r>
              <w:rPr>
                <w:b/>
                <w:spacing w:val="-3"/>
                <w:sz w:val="20"/>
              </w:rPr>
              <w:t>Kenya</w:t>
            </w:r>
            <w:r>
              <w:rPr>
                <w:b/>
                <w:spacing w:val="-47"/>
                <w:sz w:val="20"/>
              </w:rPr>
              <w:t xml:space="preserve"> </w:t>
            </w:r>
            <w:r>
              <w:rPr>
                <w:b/>
                <w:spacing w:val="-3"/>
                <w:sz w:val="20"/>
              </w:rPr>
              <w:t>Shilling</w:t>
            </w:r>
            <w:r>
              <w:rPr>
                <w:b/>
                <w:spacing w:val="-9"/>
                <w:sz w:val="20"/>
              </w:rPr>
              <w:t xml:space="preserve"> </w:t>
            </w:r>
            <w:r>
              <w:rPr>
                <w:b/>
                <w:spacing w:val="-3"/>
                <w:sz w:val="20"/>
              </w:rPr>
              <w:t>/month</w:t>
            </w:r>
          </w:p>
          <w:p w:rsidR="00361D1F" w:rsidRDefault="00361D1F" w:rsidP="000961B7">
            <w:pPr>
              <w:pStyle w:val="TableParagraph"/>
              <w:spacing w:line="209" w:lineRule="exact"/>
              <w:ind w:left="720"/>
              <w:rPr>
                <w:b/>
                <w:sz w:val="20"/>
              </w:rPr>
            </w:pPr>
            <w:r>
              <w:rPr>
                <w:b/>
                <w:sz w:val="20"/>
              </w:rPr>
              <w:t>Equivalent]</w:t>
            </w:r>
          </w:p>
        </w:tc>
        <w:tc>
          <w:tcPr>
            <w:tcW w:w="1227" w:type="dxa"/>
            <w:tcBorders>
              <w:top w:val="single" w:sz="18" w:space="0" w:color="000000"/>
              <w:left w:val="single" w:sz="6" w:space="0" w:color="000000"/>
              <w:bottom w:val="single" w:sz="12" w:space="0" w:color="000000"/>
              <w:right w:val="single" w:sz="6" w:space="0" w:color="000000"/>
            </w:tcBorders>
          </w:tcPr>
          <w:p w:rsidR="00361D1F" w:rsidRDefault="00361D1F" w:rsidP="000961B7">
            <w:pPr>
              <w:pStyle w:val="TableParagraph"/>
              <w:ind w:left="720" w:right="135"/>
              <w:rPr>
                <w:b/>
                <w:sz w:val="20"/>
              </w:rPr>
            </w:pPr>
            <w:r>
              <w:rPr>
                <w:b/>
                <w:sz w:val="20"/>
              </w:rPr>
              <w:t>Estimated</w:t>
            </w:r>
            <w:r>
              <w:rPr>
                <w:b/>
                <w:spacing w:val="1"/>
                <w:sz w:val="20"/>
              </w:rPr>
              <w:t xml:space="preserve"> </w:t>
            </w:r>
            <w:r>
              <w:rPr>
                <w:b/>
                <w:spacing w:val="-2"/>
                <w:sz w:val="20"/>
              </w:rPr>
              <w:t>Completion</w:t>
            </w:r>
            <w:r>
              <w:rPr>
                <w:b/>
                <w:spacing w:val="-48"/>
                <w:sz w:val="20"/>
              </w:rPr>
              <w:t xml:space="preserve"> </w:t>
            </w:r>
            <w:r>
              <w:rPr>
                <w:b/>
                <w:sz w:val="20"/>
              </w:rPr>
              <w:t>Date</w:t>
            </w:r>
          </w:p>
        </w:tc>
        <w:tc>
          <w:tcPr>
            <w:tcW w:w="1872" w:type="dxa"/>
            <w:tcBorders>
              <w:top w:val="single" w:sz="18" w:space="0" w:color="000000"/>
              <w:left w:val="single" w:sz="6" w:space="0" w:color="000000"/>
              <w:bottom w:val="single" w:sz="12" w:space="0" w:color="000000"/>
              <w:right w:val="single" w:sz="12" w:space="0" w:color="000000"/>
            </w:tcBorders>
          </w:tcPr>
          <w:p w:rsidR="00361D1F" w:rsidRDefault="00361D1F" w:rsidP="000961B7">
            <w:pPr>
              <w:pStyle w:val="TableParagraph"/>
              <w:ind w:left="720" w:right="89"/>
              <w:rPr>
                <w:b/>
                <w:sz w:val="20"/>
              </w:rPr>
            </w:pPr>
            <w:r>
              <w:rPr>
                <w:b/>
                <w:sz w:val="20"/>
              </w:rPr>
              <w:t>Average Monthly</w:t>
            </w:r>
            <w:r>
              <w:rPr>
                <w:b/>
                <w:spacing w:val="1"/>
                <w:sz w:val="20"/>
              </w:rPr>
              <w:t xml:space="preserve"> </w:t>
            </w:r>
            <w:r>
              <w:rPr>
                <w:b/>
                <w:spacing w:val="-2"/>
                <w:sz w:val="20"/>
              </w:rPr>
              <w:t>Invoicing</w:t>
            </w:r>
            <w:r>
              <w:rPr>
                <w:b/>
                <w:spacing w:val="-10"/>
                <w:sz w:val="20"/>
              </w:rPr>
              <w:t xml:space="preserve"> </w:t>
            </w:r>
            <w:r>
              <w:rPr>
                <w:b/>
                <w:spacing w:val="-2"/>
                <w:sz w:val="20"/>
              </w:rPr>
              <w:t>Over</w:t>
            </w:r>
            <w:r>
              <w:rPr>
                <w:b/>
                <w:spacing w:val="-8"/>
                <w:sz w:val="20"/>
              </w:rPr>
              <w:t xml:space="preserve"> </w:t>
            </w:r>
            <w:r>
              <w:rPr>
                <w:b/>
                <w:spacing w:val="-1"/>
                <w:sz w:val="20"/>
              </w:rPr>
              <w:t>Last</w:t>
            </w:r>
            <w:r>
              <w:rPr>
                <w:b/>
                <w:spacing w:val="-47"/>
                <w:sz w:val="20"/>
              </w:rPr>
              <w:t xml:space="preserve"> </w:t>
            </w:r>
            <w:r>
              <w:rPr>
                <w:b/>
                <w:sz w:val="20"/>
              </w:rPr>
              <w:t>Six</w:t>
            </w:r>
            <w:r>
              <w:rPr>
                <w:b/>
                <w:spacing w:val="-6"/>
                <w:sz w:val="20"/>
              </w:rPr>
              <w:t xml:space="preserve"> </w:t>
            </w:r>
            <w:r>
              <w:rPr>
                <w:b/>
                <w:sz w:val="20"/>
              </w:rPr>
              <w:t>Months</w:t>
            </w:r>
          </w:p>
          <w:p w:rsidR="00361D1F" w:rsidRDefault="00361D1F" w:rsidP="000961B7">
            <w:pPr>
              <w:pStyle w:val="TableParagraph"/>
              <w:ind w:left="720"/>
              <w:rPr>
                <w:b/>
                <w:sz w:val="20"/>
              </w:rPr>
            </w:pPr>
            <w:r>
              <w:rPr>
                <w:b/>
                <w:spacing w:val="-4"/>
                <w:sz w:val="20"/>
              </w:rPr>
              <w:t>[Kenya</w:t>
            </w:r>
            <w:r>
              <w:rPr>
                <w:b/>
                <w:spacing w:val="-7"/>
                <w:sz w:val="20"/>
              </w:rPr>
              <w:t xml:space="preserve"> </w:t>
            </w:r>
            <w:r>
              <w:rPr>
                <w:b/>
                <w:spacing w:val="-4"/>
                <w:sz w:val="20"/>
              </w:rPr>
              <w:t>Shilling</w:t>
            </w:r>
          </w:p>
          <w:p w:rsidR="00361D1F" w:rsidRDefault="00361D1F" w:rsidP="000961B7">
            <w:pPr>
              <w:pStyle w:val="TableParagraph"/>
              <w:ind w:left="720"/>
              <w:rPr>
                <w:b/>
                <w:sz w:val="20"/>
              </w:rPr>
            </w:pPr>
            <w:r>
              <w:rPr>
                <w:b/>
                <w:sz w:val="20"/>
              </w:rPr>
              <w:t>/month)]</w:t>
            </w:r>
          </w:p>
        </w:tc>
      </w:tr>
      <w:tr w:rsidR="00361D1F" w:rsidTr="00D4067E">
        <w:trPr>
          <w:trHeight w:val="251"/>
        </w:trPr>
        <w:tc>
          <w:tcPr>
            <w:tcW w:w="898"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spacing w:line="231" w:lineRule="exact"/>
              <w:ind w:left="720"/>
            </w:pPr>
            <w:r>
              <w:t>1</w:t>
            </w:r>
          </w:p>
        </w:tc>
        <w:tc>
          <w:tcPr>
            <w:tcW w:w="2034"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12"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r w:rsidR="00361D1F" w:rsidTr="00D4067E">
        <w:trPr>
          <w:trHeight w:val="253"/>
        </w:trPr>
        <w:tc>
          <w:tcPr>
            <w:tcW w:w="898"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spacing w:line="233" w:lineRule="exact"/>
              <w:ind w:left="720"/>
            </w:pPr>
            <w:r>
              <w:t>2</w:t>
            </w:r>
          </w:p>
        </w:tc>
        <w:tc>
          <w:tcPr>
            <w:tcW w:w="2034"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r w:rsidR="00361D1F" w:rsidTr="00D4067E">
        <w:trPr>
          <w:trHeight w:val="253"/>
        </w:trPr>
        <w:tc>
          <w:tcPr>
            <w:tcW w:w="898"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spacing w:line="234" w:lineRule="exact"/>
              <w:ind w:left="720"/>
            </w:pPr>
            <w:r>
              <w:t>3</w:t>
            </w:r>
          </w:p>
        </w:tc>
        <w:tc>
          <w:tcPr>
            <w:tcW w:w="2034"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r w:rsidR="00361D1F" w:rsidTr="00D4067E">
        <w:trPr>
          <w:trHeight w:val="251"/>
        </w:trPr>
        <w:tc>
          <w:tcPr>
            <w:tcW w:w="898"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spacing w:line="231" w:lineRule="exact"/>
              <w:ind w:left="720"/>
            </w:pPr>
            <w:r>
              <w:t>4</w:t>
            </w:r>
          </w:p>
        </w:tc>
        <w:tc>
          <w:tcPr>
            <w:tcW w:w="2034"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r w:rsidR="00361D1F" w:rsidTr="00D4067E">
        <w:trPr>
          <w:trHeight w:val="253"/>
        </w:trPr>
        <w:tc>
          <w:tcPr>
            <w:tcW w:w="898"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spacing w:line="233" w:lineRule="exact"/>
              <w:ind w:left="720"/>
            </w:pPr>
            <w:r>
              <w:t>5</w:t>
            </w:r>
          </w:p>
        </w:tc>
        <w:tc>
          <w:tcPr>
            <w:tcW w:w="2034"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r w:rsidR="00361D1F" w:rsidTr="00D4067E">
        <w:trPr>
          <w:trHeight w:val="253"/>
        </w:trPr>
        <w:tc>
          <w:tcPr>
            <w:tcW w:w="898"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034"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21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58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227"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c>
          <w:tcPr>
            <w:tcW w:w="1872" w:type="dxa"/>
            <w:tcBorders>
              <w:top w:val="single" w:sz="6" w:space="0" w:color="000000"/>
              <w:left w:val="single" w:sz="6" w:space="0" w:color="000000"/>
              <w:bottom w:val="single" w:sz="6" w:space="0" w:color="000000"/>
              <w:right w:val="single" w:sz="6" w:space="0" w:color="000000"/>
            </w:tcBorders>
          </w:tcPr>
          <w:p w:rsidR="00361D1F" w:rsidRDefault="00361D1F" w:rsidP="000961B7">
            <w:pPr>
              <w:pStyle w:val="TableParagraph"/>
              <w:ind w:left="720"/>
              <w:rPr>
                <w:sz w:val="18"/>
              </w:rPr>
            </w:pPr>
          </w:p>
        </w:tc>
      </w:tr>
    </w:tbl>
    <w:p w:rsidR="00361D1F" w:rsidRDefault="00361D1F" w:rsidP="000961B7">
      <w:pPr>
        <w:ind w:left="720"/>
        <w:rPr>
          <w:sz w:val="18"/>
        </w:rPr>
        <w:sectPr w:rsidR="00361D1F">
          <w:footerReference w:type="default" r:id="rId80"/>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4"/>
        <w:ind w:left="720"/>
        <w:rPr>
          <w:sz w:val="27"/>
        </w:rPr>
      </w:pPr>
    </w:p>
    <w:p w:rsidR="00361D1F" w:rsidRDefault="00361D1F" w:rsidP="000961B7">
      <w:pPr>
        <w:pStyle w:val="ListParagraph"/>
        <w:numPr>
          <w:ilvl w:val="1"/>
          <w:numId w:val="0"/>
        </w:numPr>
        <w:tabs>
          <w:tab w:val="left" w:pos="1421"/>
          <w:tab w:val="left" w:pos="1422"/>
        </w:tabs>
        <w:spacing w:before="90"/>
        <w:ind w:left="720"/>
        <w:jc w:val="left"/>
        <w:rPr>
          <w:b/>
          <w:sz w:val="24"/>
        </w:rPr>
      </w:pPr>
      <w:r>
        <w:rPr>
          <w:noProof/>
          <w:lang w:val="en-GB" w:eastAsia="en-GB"/>
        </w:rPr>
        <mc:AlternateContent>
          <mc:Choice Requires="wps">
            <w:drawing>
              <wp:anchor distT="0" distB="0" distL="114300" distR="114300" simplePos="0" relativeHeight="251711488" behindDoc="0" locked="0" layoutInCell="1" allowOverlap="1" wp14:anchorId="2FDF8175" wp14:editId="2C763B26">
                <wp:simplePos x="0" y="0"/>
                <wp:positionH relativeFrom="page">
                  <wp:posOffset>0</wp:posOffset>
                </wp:positionH>
                <wp:positionV relativeFrom="paragraph">
                  <wp:posOffset>-492760</wp:posOffset>
                </wp:positionV>
                <wp:extent cx="7560310" cy="234315"/>
                <wp:effectExtent l="0" t="0" r="0" b="0"/>
                <wp:wrapNone/>
                <wp:docPr id="648"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3B226F" id="Rectangle 276" o:spid="_x0000_s1026" style="position:absolute;margin-left:0;margin-top:-38.8pt;width:595.3pt;height:18.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oo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" fillcolor="#011f5e" stroked="f">
                <w10:wrap anchorx="page"/>
              </v:rect>
            </w:pict>
          </mc:Fallback>
        </mc:AlternateContent>
      </w:r>
      <w:r>
        <w:rPr>
          <w:b/>
          <w:sz w:val="24"/>
          <w:u w:val="thick"/>
        </w:rPr>
        <w:t>FORM</w:t>
      </w:r>
      <w:r>
        <w:rPr>
          <w:b/>
          <w:spacing w:val="-2"/>
          <w:sz w:val="24"/>
          <w:u w:val="thick"/>
        </w:rPr>
        <w:t xml:space="preserve"> </w:t>
      </w:r>
      <w:r>
        <w:rPr>
          <w:b/>
          <w:sz w:val="24"/>
          <w:u w:val="thick"/>
        </w:rPr>
        <w:t>EXP</w:t>
      </w:r>
      <w:r>
        <w:rPr>
          <w:b/>
          <w:spacing w:val="-1"/>
          <w:sz w:val="24"/>
          <w:u w:val="thick"/>
        </w:rPr>
        <w:t xml:space="preserve"> </w:t>
      </w:r>
      <w:r>
        <w:rPr>
          <w:b/>
          <w:sz w:val="24"/>
          <w:u w:val="thick"/>
        </w:rPr>
        <w:t>-</w:t>
      </w:r>
      <w:r>
        <w:rPr>
          <w:b/>
          <w:spacing w:val="42"/>
          <w:sz w:val="24"/>
          <w:u w:val="thick"/>
        </w:rPr>
        <w:t xml:space="preserve"> </w:t>
      </w:r>
      <w:r>
        <w:rPr>
          <w:b/>
          <w:spacing w:val="10"/>
          <w:sz w:val="24"/>
          <w:u w:val="thick"/>
        </w:rPr>
        <w:t>4.</w:t>
      </w:r>
      <w:r>
        <w:rPr>
          <w:b/>
          <w:spacing w:val="-37"/>
          <w:sz w:val="24"/>
          <w:u w:val="thick"/>
        </w:rPr>
        <w:t xml:space="preserve"> </w:t>
      </w:r>
      <w:r>
        <w:rPr>
          <w:b/>
          <w:sz w:val="24"/>
          <w:u w:val="thick"/>
        </w:rPr>
        <w:t>1</w:t>
      </w:r>
    </w:p>
    <w:p w:rsidR="00361D1F" w:rsidRDefault="00361D1F" w:rsidP="000961B7">
      <w:pPr>
        <w:pStyle w:val="BodyText"/>
        <w:spacing w:before="2"/>
        <w:ind w:left="720"/>
        <w:rPr>
          <w:b/>
          <w:sz w:val="16"/>
        </w:rPr>
      </w:pPr>
    </w:p>
    <w:p w:rsidR="00361D1F" w:rsidRDefault="00361D1F" w:rsidP="000961B7">
      <w:pPr>
        <w:spacing w:before="90"/>
        <w:ind w:left="720"/>
        <w:rPr>
          <w:b/>
          <w:sz w:val="24"/>
        </w:rPr>
      </w:pPr>
      <w:r>
        <w:rPr>
          <w:b/>
          <w:sz w:val="24"/>
        </w:rPr>
        <w:t>General</w:t>
      </w:r>
      <w:r>
        <w:rPr>
          <w:b/>
          <w:spacing w:val="-3"/>
          <w:sz w:val="24"/>
        </w:rPr>
        <w:t xml:space="preserve"> </w:t>
      </w:r>
      <w:r>
        <w:rPr>
          <w:b/>
          <w:sz w:val="24"/>
        </w:rPr>
        <w:t>Construction</w:t>
      </w:r>
      <w:r>
        <w:rPr>
          <w:b/>
          <w:spacing w:val="-2"/>
          <w:sz w:val="24"/>
        </w:rPr>
        <w:t xml:space="preserve"> </w:t>
      </w:r>
      <w:r>
        <w:rPr>
          <w:b/>
          <w:sz w:val="24"/>
        </w:rPr>
        <w:t>Experience</w:t>
      </w:r>
    </w:p>
    <w:p w:rsidR="00361D1F" w:rsidRDefault="00361D1F" w:rsidP="000961B7">
      <w:pPr>
        <w:pStyle w:val="BodyText"/>
        <w:spacing w:before="10"/>
        <w:ind w:left="720"/>
        <w:rPr>
          <w:b/>
          <w:sz w:val="21"/>
        </w:rPr>
      </w:pPr>
    </w:p>
    <w:p w:rsidR="00361D1F" w:rsidRDefault="00361D1F" w:rsidP="000961B7">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before="2"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spacing w:before="11"/>
        <w:ind w:left="720"/>
        <w:rPr>
          <w:sz w:val="13"/>
        </w:rPr>
      </w:pPr>
    </w:p>
    <w:p w:rsidR="00361D1F" w:rsidRDefault="00361D1F" w:rsidP="000961B7">
      <w:pPr>
        <w:pStyle w:val="BodyText"/>
        <w:tabs>
          <w:tab w:val="left" w:pos="2721"/>
          <w:tab w:val="left" w:pos="4404"/>
        </w:tabs>
        <w:spacing w:before="91"/>
        <w:ind w:left="720"/>
      </w:pPr>
      <w:r>
        <w:t>Page</w:t>
      </w:r>
      <w:r>
        <w:rPr>
          <w:u w:val="single"/>
        </w:rPr>
        <w:tab/>
      </w:r>
      <w:r>
        <w:t>of</w:t>
      </w:r>
      <w:r>
        <w:rPr>
          <w:u w:val="single"/>
        </w:rPr>
        <w:tab/>
      </w:r>
      <w:r>
        <w:t>pages</w:t>
      </w:r>
    </w:p>
    <w:p w:rsidR="00361D1F" w:rsidRDefault="00361D1F" w:rsidP="000961B7">
      <w:pPr>
        <w:pStyle w:val="BodyText"/>
        <w:spacing w:before="2"/>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21"/>
        <w:gridCol w:w="1406"/>
        <w:gridCol w:w="4716"/>
        <w:gridCol w:w="2484"/>
      </w:tblGrid>
      <w:tr w:rsidR="00361D1F" w:rsidTr="001C65D9">
        <w:trPr>
          <w:trHeight w:val="1026"/>
        </w:trPr>
        <w:tc>
          <w:tcPr>
            <w:tcW w:w="1121" w:type="dxa"/>
          </w:tcPr>
          <w:p w:rsidR="00361D1F" w:rsidRDefault="00361D1F" w:rsidP="000961B7">
            <w:pPr>
              <w:pStyle w:val="TableParagraph"/>
              <w:spacing w:line="251" w:lineRule="exact"/>
              <w:ind w:left="720"/>
            </w:pPr>
            <w:r>
              <w:t>Starting</w:t>
            </w:r>
          </w:p>
          <w:p w:rsidR="00361D1F" w:rsidRDefault="00361D1F" w:rsidP="000961B7">
            <w:pPr>
              <w:pStyle w:val="TableParagraph"/>
              <w:ind w:left="720"/>
            </w:pPr>
          </w:p>
          <w:p w:rsidR="00361D1F" w:rsidRDefault="00361D1F" w:rsidP="000961B7">
            <w:pPr>
              <w:pStyle w:val="TableParagraph"/>
              <w:ind w:left="720"/>
            </w:pPr>
            <w:r>
              <w:t>Year</w:t>
            </w:r>
          </w:p>
        </w:tc>
        <w:tc>
          <w:tcPr>
            <w:tcW w:w="1406" w:type="dxa"/>
          </w:tcPr>
          <w:p w:rsidR="00361D1F" w:rsidRDefault="00361D1F" w:rsidP="000961B7">
            <w:pPr>
              <w:pStyle w:val="TableParagraph"/>
              <w:ind w:left="720" w:right="417"/>
            </w:pPr>
            <w:r>
              <w:t>Ending</w:t>
            </w:r>
            <w:r>
              <w:rPr>
                <w:spacing w:val="-52"/>
              </w:rPr>
              <w:t xml:space="preserve"> </w:t>
            </w:r>
            <w:r>
              <w:t>Year</w:t>
            </w:r>
          </w:p>
        </w:tc>
        <w:tc>
          <w:tcPr>
            <w:tcW w:w="4716" w:type="dxa"/>
          </w:tcPr>
          <w:p w:rsidR="00361D1F" w:rsidRDefault="00361D1F" w:rsidP="000961B7">
            <w:pPr>
              <w:pStyle w:val="TableParagraph"/>
              <w:spacing w:line="251" w:lineRule="exact"/>
              <w:ind w:left="720"/>
            </w:pPr>
            <w:r>
              <w:t>Contract</w:t>
            </w:r>
            <w:r>
              <w:rPr>
                <w:spacing w:val="-3"/>
              </w:rPr>
              <w:t xml:space="preserve"> </w:t>
            </w:r>
            <w:r>
              <w:t>Identification</w:t>
            </w:r>
          </w:p>
        </w:tc>
        <w:tc>
          <w:tcPr>
            <w:tcW w:w="2484" w:type="dxa"/>
          </w:tcPr>
          <w:p w:rsidR="00361D1F" w:rsidRDefault="00361D1F" w:rsidP="000961B7">
            <w:pPr>
              <w:pStyle w:val="TableParagraph"/>
              <w:ind w:left="720" w:right="1195"/>
            </w:pPr>
            <w:r>
              <w:t>Role of</w:t>
            </w:r>
            <w:r>
              <w:rPr>
                <w:spacing w:val="1"/>
              </w:rPr>
              <w:t xml:space="preserve"> </w:t>
            </w:r>
            <w:r>
              <w:t>Tenderer</w:t>
            </w:r>
          </w:p>
        </w:tc>
      </w:tr>
      <w:tr w:rsidR="00361D1F" w:rsidTr="001C65D9">
        <w:trPr>
          <w:trHeight w:val="1507"/>
        </w:trPr>
        <w:tc>
          <w:tcPr>
            <w:tcW w:w="1121" w:type="dxa"/>
          </w:tcPr>
          <w:p w:rsidR="00361D1F" w:rsidRDefault="00361D1F" w:rsidP="000961B7">
            <w:pPr>
              <w:pStyle w:val="TableParagraph"/>
              <w:ind w:left="720"/>
            </w:pPr>
          </w:p>
        </w:tc>
        <w:tc>
          <w:tcPr>
            <w:tcW w:w="1406" w:type="dxa"/>
          </w:tcPr>
          <w:p w:rsidR="00361D1F" w:rsidRDefault="00361D1F" w:rsidP="000961B7">
            <w:pPr>
              <w:pStyle w:val="TableParagraph"/>
              <w:ind w:left="720"/>
            </w:pPr>
          </w:p>
        </w:tc>
        <w:tc>
          <w:tcPr>
            <w:tcW w:w="4716" w:type="dxa"/>
            <w:tcBorders>
              <w:bottom w:val="single" w:sz="6" w:space="0" w:color="000000"/>
            </w:tcBorders>
          </w:tcPr>
          <w:p w:rsidR="00361D1F" w:rsidRDefault="00361D1F" w:rsidP="000961B7">
            <w:pPr>
              <w:pStyle w:val="TableParagraph"/>
              <w:tabs>
                <w:tab w:val="left" w:pos="3525"/>
              </w:tabs>
              <w:spacing w:line="251" w:lineRule="exact"/>
              <w:ind w:left="720"/>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361D1F" w:rsidRDefault="00361D1F" w:rsidP="000961B7">
            <w:pPr>
              <w:pStyle w:val="TableParagraph"/>
              <w:tabs>
                <w:tab w:val="left" w:pos="3945"/>
                <w:tab w:val="left" w:pos="4137"/>
              </w:tabs>
              <w:ind w:left="720" w:right="814"/>
            </w:pPr>
            <w:r>
              <w:rPr>
                <w:spacing w:val="-1"/>
              </w:rPr>
              <w:t>Brief</w:t>
            </w:r>
            <w:r>
              <w:rPr>
                <w:spacing w:val="-11"/>
              </w:rPr>
              <w:t xml:space="preserve"> </w:t>
            </w:r>
            <w:r>
              <w:rPr>
                <w:spacing w:val="-1"/>
              </w:rPr>
              <w:t>Description</w:t>
            </w:r>
            <w:r>
              <w:rPr>
                <w:spacing w:val="-10"/>
              </w:rPr>
              <w:t xml:space="preserve"> </w:t>
            </w:r>
            <w:r>
              <w:rPr>
                <w:spacing w:val="-1"/>
              </w:rPr>
              <w:t>of</w:t>
            </w:r>
            <w:r>
              <w:rPr>
                <w:spacing w:val="-13"/>
              </w:rPr>
              <w:t xml:space="preserve"> </w:t>
            </w:r>
            <w:r>
              <w:rPr>
                <w:spacing w:val="-1"/>
              </w:rPr>
              <w:t>the</w:t>
            </w:r>
            <w:r>
              <w:rPr>
                <w:spacing w:val="-11"/>
              </w:rPr>
              <w:t xml:space="preserve"> </w:t>
            </w:r>
            <w:r>
              <w:rPr>
                <w:spacing w:val="-1"/>
              </w:rPr>
              <w:t>Works</w:t>
            </w:r>
            <w:r>
              <w:rPr>
                <w:spacing w:val="-11"/>
              </w:rPr>
              <w:t xml:space="preserve"> </w:t>
            </w:r>
            <w:r>
              <w:t>performed</w:t>
            </w:r>
            <w:r>
              <w:rPr>
                <w:spacing w:val="-11"/>
              </w:rPr>
              <w:t xml:space="preserve"> </w:t>
            </w:r>
            <w:r>
              <w:t>by</w:t>
            </w:r>
            <w:r>
              <w:rPr>
                <w:spacing w:val="-11"/>
              </w:rPr>
              <w:t xml:space="preserve"> </w:t>
            </w:r>
            <w:r>
              <w:t>the</w:t>
            </w:r>
            <w:r>
              <w:rPr>
                <w:spacing w:val="-52"/>
              </w:rPr>
              <w:t xml:space="preserve"> </w:t>
            </w:r>
            <w:r>
              <w:t>Tenderer:</w:t>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361D1F" w:rsidRDefault="00361D1F" w:rsidP="000961B7">
            <w:pPr>
              <w:pStyle w:val="TableParagraph"/>
              <w:tabs>
                <w:tab w:val="left" w:pos="4598"/>
              </w:tabs>
              <w:spacing w:line="254" w:lineRule="exact"/>
              <w:ind w:left="720" w:right="43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484" w:type="dxa"/>
          </w:tcPr>
          <w:p w:rsidR="00361D1F" w:rsidRDefault="00361D1F" w:rsidP="000961B7">
            <w:pPr>
              <w:pStyle w:val="TableParagraph"/>
              <w:ind w:left="720"/>
            </w:pPr>
          </w:p>
        </w:tc>
      </w:tr>
      <w:tr w:rsidR="00361D1F" w:rsidTr="001C65D9">
        <w:trPr>
          <w:trHeight w:val="1503"/>
        </w:trPr>
        <w:tc>
          <w:tcPr>
            <w:tcW w:w="1121" w:type="dxa"/>
          </w:tcPr>
          <w:p w:rsidR="00361D1F" w:rsidRDefault="00361D1F" w:rsidP="000961B7">
            <w:pPr>
              <w:pStyle w:val="TableParagraph"/>
              <w:ind w:left="720"/>
            </w:pPr>
          </w:p>
        </w:tc>
        <w:tc>
          <w:tcPr>
            <w:tcW w:w="1406" w:type="dxa"/>
          </w:tcPr>
          <w:p w:rsidR="00361D1F" w:rsidRDefault="00361D1F" w:rsidP="000961B7">
            <w:pPr>
              <w:pStyle w:val="TableParagraph"/>
              <w:ind w:left="720"/>
            </w:pPr>
          </w:p>
        </w:tc>
        <w:tc>
          <w:tcPr>
            <w:tcW w:w="4716" w:type="dxa"/>
            <w:tcBorders>
              <w:top w:val="single" w:sz="6" w:space="0" w:color="000000"/>
              <w:bottom w:val="thinThickMediumGap" w:sz="2" w:space="0" w:color="000000"/>
            </w:tcBorders>
          </w:tcPr>
          <w:p w:rsidR="00361D1F" w:rsidRDefault="00361D1F" w:rsidP="000961B7">
            <w:pPr>
              <w:pStyle w:val="TableParagraph"/>
              <w:tabs>
                <w:tab w:val="left" w:pos="3945"/>
                <w:tab w:val="left" w:pos="4077"/>
                <w:tab w:val="left" w:pos="4137"/>
              </w:tabs>
              <w:ind w:left="720" w:right="546"/>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r>
              <w:rPr>
                <w:u w:val="single"/>
              </w:rPr>
              <w:tab/>
            </w:r>
            <w:r>
              <w:t xml:space="preserve"> 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p>
          <w:p w:rsidR="00361D1F" w:rsidRDefault="00361D1F" w:rsidP="000961B7">
            <w:pPr>
              <w:pStyle w:val="TableParagraph"/>
              <w:tabs>
                <w:tab w:val="left" w:pos="4488"/>
              </w:tabs>
              <w:spacing w:line="252" w:lineRule="exact"/>
              <w:ind w:left="720" w:right="546"/>
            </w:pP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t xml:space="preserve"> Address:</w:t>
            </w:r>
          </w:p>
        </w:tc>
        <w:tc>
          <w:tcPr>
            <w:tcW w:w="2484" w:type="dxa"/>
          </w:tcPr>
          <w:p w:rsidR="00361D1F" w:rsidRDefault="00361D1F" w:rsidP="000961B7">
            <w:pPr>
              <w:pStyle w:val="TableParagraph"/>
              <w:ind w:left="720"/>
            </w:pPr>
          </w:p>
        </w:tc>
      </w:tr>
      <w:tr w:rsidR="00361D1F" w:rsidTr="001C65D9">
        <w:trPr>
          <w:trHeight w:val="1494"/>
        </w:trPr>
        <w:tc>
          <w:tcPr>
            <w:tcW w:w="1121" w:type="dxa"/>
          </w:tcPr>
          <w:p w:rsidR="00361D1F" w:rsidRDefault="00361D1F" w:rsidP="000961B7">
            <w:pPr>
              <w:pStyle w:val="TableParagraph"/>
              <w:ind w:left="720"/>
            </w:pPr>
          </w:p>
        </w:tc>
        <w:tc>
          <w:tcPr>
            <w:tcW w:w="1406" w:type="dxa"/>
          </w:tcPr>
          <w:p w:rsidR="00361D1F" w:rsidRDefault="00361D1F" w:rsidP="000961B7">
            <w:pPr>
              <w:pStyle w:val="TableParagraph"/>
              <w:ind w:left="720"/>
            </w:pPr>
          </w:p>
        </w:tc>
        <w:tc>
          <w:tcPr>
            <w:tcW w:w="4716" w:type="dxa"/>
            <w:tcBorders>
              <w:top w:val="thickThinMediumGap" w:sz="2" w:space="0" w:color="000000"/>
              <w:bottom w:val="single" w:sz="6" w:space="0" w:color="000000"/>
            </w:tcBorders>
          </w:tcPr>
          <w:p w:rsidR="00361D1F" w:rsidRDefault="00361D1F" w:rsidP="000961B7">
            <w:pPr>
              <w:pStyle w:val="TableParagraph"/>
              <w:tabs>
                <w:tab w:val="left" w:pos="3967"/>
              </w:tabs>
              <w:spacing w:line="233" w:lineRule="exact"/>
              <w:ind w:left="720"/>
            </w:pPr>
            <w:r>
              <w:rPr>
                <w:spacing w:val="-8"/>
              </w:rPr>
              <w:t>Contract</w:t>
            </w:r>
            <w:r>
              <w:rPr>
                <w:spacing w:val="-18"/>
              </w:rPr>
              <w:t xml:space="preserve"> </w:t>
            </w:r>
            <w:r>
              <w:rPr>
                <w:spacing w:val="-8"/>
              </w:rPr>
              <w:t>name:</w:t>
            </w:r>
            <w:r>
              <w:rPr>
                <w:spacing w:val="-18"/>
              </w:rPr>
              <w:t xml:space="preserve"> </w:t>
            </w:r>
            <w:r>
              <w:rPr>
                <w:u w:val="single"/>
              </w:rPr>
              <w:t xml:space="preserve"> </w:t>
            </w:r>
            <w:r>
              <w:rPr>
                <w:u w:val="single"/>
              </w:rPr>
              <w:tab/>
            </w:r>
          </w:p>
          <w:p w:rsidR="00361D1F" w:rsidRDefault="00361D1F" w:rsidP="000961B7">
            <w:pPr>
              <w:pStyle w:val="TableParagraph"/>
              <w:tabs>
                <w:tab w:val="left" w:pos="3806"/>
                <w:tab w:val="left" w:pos="3945"/>
                <w:tab w:val="left" w:pos="4488"/>
              </w:tabs>
              <w:ind w:left="720" w:right="546"/>
            </w:pPr>
            <w:r>
              <w:t>Brief Description of the Works performed by the</w:t>
            </w:r>
            <w:r>
              <w:rPr>
                <w:spacing w:val="1"/>
              </w:rPr>
              <w:t xml:space="preserve"> </w:t>
            </w:r>
            <w:r>
              <w:t>Tenderer:</w:t>
            </w:r>
            <w:r>
              <w:rPr>
                <w:u w:val="single"/>
              </w:rPr>
              <w:tab/>
            </w:r>
            <w:r>
              <w:rPr>
                <w:u w:val="single"/>
              </w:rPr>
              <w:tab/>
            </w:r>
            <w:r>
              <w:rPr>
                <w:u w:val="single"/>
              </w:rPr>
              <w:tab/>
            </w:r>
            <w:r>
              <w:t xml:space="preserve"> </w:t>
            </w:r>
            <w:r>
              <w:rPr>
                <w:spacing w:val="-1"/>
              </w:rPr>
              <w:t>Amount</w:t>
            </w:r>
            <w:r>
              <w:rPr>
                <w:spacing w:val="-12"/>
              </w:rPr>
              <w:t xml:space="preserve"> </w:t>
            </w:r>
            <w:r>
              <w:rPr>
                <w:spacing w:val="-1"/>
              </w:rPr>
              <w:t>of</w:t>
            </w:r>
            <w:r>
              <w:rPr>
                <w:spacing w:val="-11"/>
              </w:rPr>
              <w:t xml:space="preserve"> </w:t>
            </w:r>
            <w:r>
              <w:rPr>
                <w:spacing w:val="-1"/>
              </w:rPr>
              <w:t>contract:</w:t>
            </w:r>
            <w:r>
              <w:rPr>
                <w:spacing w:val="-6"/>
              </w:rPr>
              <w:t xml:space="preserve"> </w:t>
            </w:r>
            <w:r>
              <w:rPr>
                <w:u w:val="single"/>
              </w:rPr>
              <w:t xml:space="preserve"> </w:t>
            </w:r>
            <w:r>
              <w:rPr>
                <w:u w:val="single"/>
              </w:rPr>
              <w:tab/>
            </w:r>
            <w:r>
              <w:rPr>
                <w:u w:val="single"/>
              </w:rPr>
              <w:tab/>
            </w:r>
            <w:r>
              <w:t xml:space="preserve"> </w:t>
            </w:r>
            <w:r>
              <w:rPr>
                <w:spacing w:val="-1"/>
              </w:rPr>
              <w:t>Name</w:t>
            </w:r>
            <w:r>
              <w:rPr>
                <w:spacing w:val="-12"/>
              </w:rPr>
              <w:t xml:space="preserve"> </w:t>
            </w:r>
            <w:r>
              <w:rPr>
                <w:spacing w:val="-1"/>
              </w:rPr>
              <w:t>of</w:t>
            </w:r>
            <w:r>
              <w:rPr>
                <w:spacing w:val="-11"/>
              </w:rPr>
              <w:t xml:space="preserve"> </w:t>
            </w:r>
            <w:r>
              <w:rPr>
                <w:spacing w:val="-1"/>
              </w:rPr>
              <w:t>Procuring</w:t>
            </w:r>
            <w:r>
              <w:rPr>
                <w:spacing w:val="-12"/>
              </w:rPr>
              <w:t xml:space="preserve"> </w:t>
            </w:r>
            <w:r>
              <w:rPr>
                <w:spacing w:val="-1"/>
              </w:rPr>
              <w:t>Entity:</w:t>
            </w:r>
            <w:r>
              <w:rPr>
                <w:spacing w:val="-3"/>
              </w:rPr>
              <w:t xml:space="preserve"> </w:t>
            </w:r>
            <w:r>
              <w:rPr>
                <w:u w:val="single"/>
              </w:rPr>
              <w:t xml:space="preserve"> </w:t>
            </w:r>
            <w:r>
              <w:rPr>
                <w:u w:val="single"/>
              </w:rPr>
              <w:tab/>
            </w:r>
            <w:r>
              <w:rPr>
                <w:u w:val="single"/>
              </w:rPr>
              <w:tab/>
            </w:r>
            <w:r>
              <w:rPr>
                <w:u w:val="single"/>
              </w:rPr>
              <w:tab/>
            </w:r>
          </w:p>
          <w:p w:rsidR="00361D1F" w:rsidRDefault="00361D1F" w:rsidP="000961B7">
            <w:pPr>
              <w:pStyle w:val="TableParagraph"/>
              <w:spacing w:line="228" w:lineRule="exact"/>
              <w:ind w:left="720"/>
            </w:pPr>
            <w:r>
              <w:t>Address:</w:t>
            </w:r>
          </w:p>
        </w:tc>
        <w:tc>
          <w:tcPr>
            <w:tcW w:w="2484" w:type="dxa"/>
          </w:tcPr>
          <w:p w:rsidR="00361D1F" w:rsidRDefault="00361D1F" w:rsidP="000961B7">
            <w:pPr>
              <w:pStyle w:val="TableParagraph"/>
              <w:ind w:left="720"/>
            </w:pPr>
          </w:p>
        </w:tc>
      </w:tr>
    </w:tbl>
    <w:p w:rsidR="00361D1F" w:rsidRDefault="00361D1F" w:rsidP="000961B7">
      <w:pPr>
        <w:ind w:left="720"/>
        <w:sectPr w:rsidR="00361D1F">
          <w:footerReference w:type="default" r:id="rId81"/>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spacing w:before="4"/>
        <w:ind w:left="720"/>
        <w:rPr>
          <w:sz w:val="27"/>
        </w:rPr>
      </w:pPr>
    </w:p>
    <w:p w:rsidR="00361D1F" w:rsidRDefault="00361D1F" w:rsidP="000961B7">
      <w:pPr>
        <w:pStyle w:val="ListParagraph"/>
        <w:numPr>
          <w:ilvl w:val="1"/>
          <w:numId w:val="0"/>
        </w:numPr>
        <w:tabs>
          <w:tab w:val="left" w:pos="1421"/>
          <w:tab w:val="left" w:pos="1422"/>
        </w:tabs>
        <w:spacing w:before="90"/>
        <w:ind w:left="720"/>
        <w:jc w:val="left"/>
        <w:rPr>
          <w:b/>
          <w:sz w:val="24"/>
        </w:rPr>
      </w:pPr>
      <w:r>
        <w:rPr>
          <w:noProof/>
          <w:lang w:val="en-GB" w:eastAsia="en-GB"/>
        </w:rPr>
        <mc:AlternateContent>
          <mc:Choice Requires="wps">
            <w:drawing>
              <wp:anchor distT="0" distB="0" distL="114300" distR="114300" simplePos="0" relativeHeight="251712512" behindDoc="0" locked="0" layoutInCell="1" allowOverlap="1" wp14:anchorId="4EC7EBE2" wp14:editId="66B11717">
                <wp:simplePos x="0" y="0"/>
                <wp:positionH relativeFrom="page">
                  <wp:posOffset>0</wp:posOffset>
                </wp:positionH>
                <wp:positionV relativeFrom="paragraph">
                  <wp:posOffset>-346075</wp:posOffset>
                </wp:positionV>
                <wp:extent cx="7560310" cy="234315"/>
                <wp:effectExtent l="0" t="0" r="0" b="0"/>
                <wp:wrapNone/>
                <wp:docPr id="64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00AE08" id="Rectangle 275" o:spid="_x0000_s1026" style="position:absolute;margin-left:0;margin-top:-27.25pt;width:595.3pt;height:18.4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iI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" fillcolor="#011f5e" stroked="f">
                <w10:wrap anchorx="page"/>
              </v:rect>
            </w:pict>
          </mc:Fallback>
        </mc:AlternateContent>
      </w:r>
      <w:r>
        <w:rPr>
          <w:b/>
          <w:sz w:val="24"/>
          <w:u w:val="thick"/>
        </w:rPr>
        <w:t>FORM</w:t>
      </w:r>
      <w:r>
        <w:rPr>
          <w:b/>
          <w:spacing w:val="-2"/>
          <w:sz w:val="24"/>
          <w:u w:val="thick"/>
        </w:rPr>
        <w:t xml:space="preserve"> </w:t>
      </w:r>
      <w:r>
        <w:rPr>
          <w:b/>
          <w:sz w:val="24"/>
          <w:u w:val="thick"/>
        </w:rPr>
        <w:t>EXP -</w:t>
      </w:r>
      <w:r>
        <w:rPr>
          <w:b/>
          <w:spacing w:val="44"/>
          <w:sz w:val="24"/>
          <w:u w:val="thick"/>
        </w:rPr>
        <w:t xml:space="preserve"> </w:t>
      </w:r>
      <w:r>
        <w:rPr>
          <w:b/>
          <w:spacing w:val="9"/>
          <w:sz w:val="24"/>
          <w:u w:val="thick"/>
        </w:rPr>
        <w:t>4.2(a)</w:t>
      </w:r>
    </w:p>
    <w:p w:rsidR="00361D1F" w:rsidRDefault="00361D1F" w:rsidP="000961B7">
      <w:pPr>
        <w:pStyle w:val="BodyText"/>
        <w:spacing w:before="10"/>
        <w:ind w:left="720"/>
        <w:rPr>
          <w:b/>
          <w:sz w:val="13"/>
        </w:rPr>
      </w:pPr>
    </w:p>
    <w:p w:rsidR="00361D1F" w:rsidRDefault="00361D1F" w:rsidP="000961B7">
      <w:pPr>
        <w:spacing w:before="92"/>
        <w:ind w:left="720"/>
        <w:rPr>
          <w:b/>
        </w:rPr>
      </w:pPr>
      <w:r>
        <w:rPr>
          <w:b/>
        </w:rPr>
        <w:t>Specific</w:t>
      </w:r>
      <w:r>
        <w:rPr>
          <w:b/>
          <w:spacing w:val="-4"/>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361D1F" w:rsidRDefault="00361D1F" w:rsidP="000961B7">
      <w:pPr>
        <w:pStyle w:val="BodyText"/>
        <w:ind w:left="720"/>
        <w:rPr>
          <w:b/>
        </w:rPr>
      </w:pPr>
    </w:p>
    <w:p w:rsidR="00361D1F" w:rsidRDefault="00361D1F" w:rsidP="000961B7">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before="2"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627"/>
        <w:gridCol w:w="2070"/>
        <w:gridCol w:w="1890"/>
      </w:tblGrid>
      <w:tr w:rsidR="00361D1F" w:rsidTr="00D529DC">
        <w:trPr>
          <w:trHeight w:val="506"/>
        </w:trPr>
        <w:tc>
          <w:tcPr>
            <w:tcW w:w="3558" w:type="dxa"/>
          </w:tcPr>
          <w:p w:rsidR="00361D1F" w:rsidRDefault="00361D1F" w:rsidP="000961B7">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6979" w:type="dxa"/>
            <w:gridSpan w:val="5"/>
          </w:tcPr>
          <w:p w:rsidR="00361D1F" w:rsidRDefault="00361D1F" w:rsidP="000961B7">
            <w:pPr>
              <w:pStyle w:val="TableParagraph"/>
              <w:spacing w:line="251" w:lineRule="exact"/>
              <w:ind w:left="720"/>
              <w:rPr>
                <w:b/>
              </w:rPr>
            </w:pPr>
            <w:r>
              <w:rPr>
                <w:b/>
              </w:rPr>
              <w:t>Information</w:t>
            </w:r>
          </w:p>
        </w:tc>
      </w:tr>
      <w:tr w:rsidR="00361D1F" w:rsidTr="00D529DC">
        <w:trPr>
          <w:trHeight w:val="407"/>
        </w:trPr>
        <w:tc>
          <w:tcPr>
            <w:tcW w:w="3558" w:type="dxa"/>
          </w:tcPr>
          <w:p w:rsidR="00361D1F" w:rsidRDefault="00361D1F" w:rsidP="000961B7">
            <w:pPr>
              <w:pStyle w:val="TableParagraph"/>
              <w:spacing w:line="251" w:lineRule="exact"/>
              <w:ind w:left="720"/>
            </w:pPr>
            <w:r>
              <w:rPr>
                <w:spacing w:val="-8"/>
              </w:rPr>
              <w:t>Contract</w:t>
            </w:r>
            <w:r>
              <w:rPr>
                <w:spacing w:val="-13"/>
              </w:rPr>
              <w:t xml:space="preserve"> </w:t>
            </w:r>
            <w:r>
              <w:rPr>
                <w:spacing w:val="-8"/>
              </w:rPr>
              <w:t>Identification</w:t>
            </w:r>
          </w:p>
        </w:tc>
        <w:tc>
          <w:tcPr>
            <w:tcW w:w="6979" w:type="dxa"/>
            <w:gridSpan w:val="5"/>
          </w:tcPr>
          <w:p w:rsidR="00361D1F" w:rsidRDefault="00361D1F" w:rsidP="000961B7">
            <w:pPr>
              <w:pStyle w:val="TableParagraph"/>
              <w:ind w:left="720"/>
            </w:pPr>
          </w:p>
        </w:tc>
      </w:tr>
      <w:tr w:rsidR="00361D1F" w:rsidTr="00D529DC">
        <w:trPr>
          <w:trHeight w:val="402"/>
        </w:trPr>
        <w:tc>
          <w:tcPr>
            <w:tcW w:w="3558" w:type="dxa"/>
          </w:tcPr>
          <w:p w:rsidR="00361D1F" w:rsidRDefault="00361D1F" w:rsidP="000961B7">
            <w:pPr>
              <w:pStyle w:val="TableParagraph"/>
              <w:spacing w:line="251" w:lineRule="exact"/>
              <w:ind w:left="720"/>
            </w:pPr>
            <w:r>
              <w:rPr>
                <w:spacing w:val="-8"/>
              </w:rPr>
              <w:t>Award</w:t>
            </w:r>
            <w:r>
              <w:rPr>
                <w:spacing w:val="-22"/>
              </w:rPr>
              <w:t xml:space="preserve"> </w:t>
            </w:r>
            <w:r>
              <w:rPr>
                <w:spacing w:val="-8"/>
              </w:rPr>
              <w:t>date</w:t>
            </w:r>
          </w:p>
        </w:tc>
        <w:tc>
          <w:tcPr>
            <w:tcW w:w="6979" w:type="dxa"/>
            <w:gridSpan w:val="5"/>
          </w:tcPr>
          <w:p w:rsidR="00361D1F" w:rsidRDefault="00361D1F" w:rsidP="000961B7">
            <w:pPr>
              <w:pStyle w:val="TableParagraph"/>
              <w:ind w:left="720"/>
            </w:pPr>
          </w:p>
        </w:tc>
      </w:tr>
      <w:tr w:rsidR="00361D1F" w:rsidTr="00D529DC">
        <w:trPr>
          <w:trHeight w:val="407"/>
        </w:trPr>
        <w:tc>
          <w:tcPr>
            <w:tcW w:w="3558" w:type="dxa"/>
          </w:tcPr>
          <w:p w:rsidR="00361D1F" w:rsidRDefault="00361D1F" w:rsidP="000961B7">
            <w:pPr>
              <w:pStyle w:val="TableParagraph"/>
              <w:spacing w:line="251" w:lineRule="exact"/>
              <w:ind w:left="720"/>
            </w:pPr>
            <w:r>
              <w:rPr>
                <w:spacing w:val="-4"/>
              </w:rPr>
              <w:t>Completion</w:t>
            </w:r>
            <w:r>
              <w:rPr>
                <w:spacing w:val="-10"/>
              </w:rPr>
              <w:t xml:space="preserve"> </w:t>
            </w:r>
            <w:r>
              <w:rPr>
                <w:spacing w:val="-3"/>
              </w:rPr>
              <w:t>date</w:t>
            </w:r>
          </w:p>
        </w:tc>
        <w:tc>
          <w:tcPr>
            <w:tcW w:w="6979" w:type="dxa"/>
            <w:gridSpan w:val="5"/>
          </w:tcPr>
          <w:p w:rsidR="00361D1F" w:rsidRDefault="00361D1F" w:rsidP="000961B7">
            <w:pPr>
              <w:pStyle w:val="TableParagraph"/>
              <w:ind w:left="720"/>
            </w:pPr>
          </w:p>
        </w:tc>
      </w:tr>
      <w:tr w:rsidR="00361D1F" w:rsidTr="00D529DC">
        <w:trPr>
          <w:trHeight w:val="845"/>
        </w:trPr>
        <w:tc>
          <w:tcPr>
            <w:tcW w:w="3558" w:type="dxa"/>
          </w:tcPr>
          <w:p w:rsidR="00361D1F" w:rsidRDefault="00361D1F" w:rsidP="000961B7">
            <w:pPr>
              <w:pStyle w:val="TableParagraph"/>
              <w:spacing w:line="251" w:lineRule="exact"/>
              <w:ind w:left="720"/>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361D1F" w:rsidRDefault="00361D1F" w:rsidP="000961B7">
            <w:pPr>
              <w:pStyle w:val="TableParagraph"/>
              <w:ind w:left="720"/>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627" w:type="dxa"/>
          </w:tcPr>
          <w:p w:rsidR="00361D1F" w:rsidRDefault="00361D1F" w:rsidP="000961B7">
            <w:pPr>
              <w:pStyle w:val="TableParagraph"/>
              <w:ind w:left="720" w:right="577"/>
            </w:pPr>
            <w:r>
              <w:rPr>
                <w:spacing w:val="-5"/>
              </w:rPr>
              <w:t>Member in</w:t>
            </w:r>
            <w:r>
              <w:rPr>
                <w:spacing w:val="-52"/>
              </w:rPr>
              <w:t xml:space="preserve"> </w:t>
            </w:r>
            <w:r>
              <w:t>JV</w:t>
            </w:r>
          </w:p>
          <w:p w:rsidR="00361D1F" w:rsidRDefault="00361D1F" w:rsidP="000961B7">
            <w:pPr>
              <w:pStyle w:val="TableParagraph"/>
              <w:spacing w:before="2"/>
              <w:ind w:left="720"/>
              <w:rPr>
                <w:rFonts w:ascii="Wingdings" w:hAnsi="Wingdings"/>
              </w:rPr>
            </w:pPr>
            <w:r>
              <w:rPr>
                <w:rFonts w:ascii="Wingdings" w:hAnsi="Wingdings"/>
              </w:rPr>
              <w:t></w:t>
            </w:r>
          </w:p>
        </w:tc>
        <w:tc>
          <w:tcPr>
            <w:tcW w:w="2070" w:type="dxa"/>
          </w:tcPr>
          <w:p w:rsidR="00361D1F" w:rsidRDefault="00361D1F" w:rsidP="000961B7">
            <w:pPr>
              <w:pStyle w:val="TableParagraph"/>
              <w:ind w:left="720" w:right="810"/>
            </w:pPr>
            <w:r>
              <w:rPr>
                <w:spacing w:val="-4"/>
              </w:rPr>
              <w:t>Management</w:t>
            </w:r>
            <w:r>
              <w:rPr>
                <w:spacing w:val="-52"/>
              </w:rPr>
              <w:t xml:space="preserve"> </w:t>
            </w:r>
            <w:r>
              <w:t>Contractor</w:t>
            </w:r>
          </w:p>
          <w:p w:rsidR="00361D1F" w:rsidRDefault="00361D1F" w:rsidP="000961B7">
            <w:pPr>
              <w:pStyle w:val="TableParagraph"/>
              <w:spacing w:before="2"/>
              <w:ind w:left="720"/>
              <w:rPr>
                <w:rFonts w:ascii="Wingdings" w:hAnsi="Wingdings"/>
              </w:rPr>
            </w:pPr>
            <w:r>
              <w:rPr>
                <w:rFonts w:ascii="Wingdings" w:hAnsi="Wingdings"/>
              </w:rPr>
              <w:t></w:t>
            </w:r>
          </w:p>
        </w:tc>
        <w:tc>
          <w:tcPr>
            <w:tcW w:w="1890" w:type="dxa"/>
          </w:tcPr>
          <w:p w:rsidR="00361D1F" w:rsidRDefault="00361D1F" w:rsidP="000961B7">
            <w:pPr>
              <w:pStyle w:val="TableParagraph"/>
              <w:ind w:left="720" w:right="148"/>
            </w:pPr>
            <w:r>
              <w:t>Sub-</w:t>
            </w:r>
            <w:r>
              <w:rPr>
                <w:spacing w:val="1"/>
              </w:rPr>
              <w:t xml:space="preserve"> </w:t>
            </w:r>
            <w:r>
              <w:rPr>
                <w:spacing w:val="-4"/>
              </w:rPr>
              <w:t>contractor</w:t>
            </w:r>
          </w:p>
          <w:p w:rsidR="00361D1F" w:rsidRDefault="00361D1F" w:rsidP="000961B7">
            <w:pPr>
              <w:pStyle w:val="TableParagraph"/>
              <w:spacing w:before="2"/>
              <w:ind w:left="720"/>
              <w:rPr>
                <w:rFonts w:ascii="Wingdings" w:hAnsi="Wingdings"/>
              </w:rPr>
            </w:pPr>
            <w:r>
              <w:rPr>
                <w:rFonts w:ascii="Wingdings" w:hAnsi="Wingdings"/>
              </w:rPr>
              <w:t></w:t>
            </w:r>
          </w:p>
        </w:tc>
      </w:tr>
      <w:tr w:rsidR="00361D1F" w:rsidTr="00D529DC">
        <w:trPr>
          <w:trHeight w:val="254"/>
        </w:trPr>
        <w:tc>
          <w:tcPr>
            <w:tcW w:w="3558" w:type="dxa"/>
          </w:tcPr>
          <w:p w:rsidR="00361D1F" w:rsidRDefault="00361D1F" w:rsidP="000961B7">
            <w:pPr>
              <w:pStyle w:val="TableParagraph"/>
              <w:spacing w:line="234" w:lineRule="exact"/>
              <w:ind w:left="720"/>
            </w:pPr>
            <w:r>
              <w:rPr>
                <w:spacing w:val="-10"/>
              </w:rPr>
              <w:t>Total</w:t>
            </w:r>
            <w:r>
              <w:rPr>
                <w:spacing w:val="-23"/>
              </w:rPr>
              <w:t xml:space="preserve"> </w:t>
            </w:r>
            <w:r>
              <w:rPr>
                <w:spacing w:val="-10"/>
              </w:rPr>
              <w:t>Contract</w:t>
            </w:r>
            <w:r>
              <w:rPr>
                <w:spacing w:val="-20"/>
              </w:rPr>
              <w:t xml:space="preserve"> </w:t>
            </w:r>
            <w:r>
              <w:rPr>
                <w:spacing w:val="-10"/>
              </w:rPr>
              <w:t>Amount</w:t>
            </w:r>
          </w:p>
        </w:tc>
        <w:tc>
          <w:tcPr>
            <w:tcW w:w="3019" w:type="dxa"/>
            <w:gridSpan w:val="3"/>
          </w:tcPr>
          <w:p w:rsidR="00361D1F" w:rsidRDefault="00361D1F" w:rsidP="000961B7">
            <w:pPr>
              <w:pStyle w:val="TableParagraph"/>
              <w:ind w:left="720"/>
              <w:rPr>
                <w:sz w:val="18"/>
              </w:rPr>
            </w:pPr>
          </w:p>
        </w:tc>
        <w:tc>
          <w:tcPr>
            <w:tcW w:w="3960" w:type="dxa"/>
            <w:gridSpan w:val="2"/>
          </w:tcPr>
          <w:p w:rsidR="00361D1F" w:rsidRDefault="00361D1F" w:rsidP="000961B7">
            <w:pPr>
              <w:pStyle w:val="TableParagraph"/>
              <w:spacing w:line="234" w:lineRule="exact"/>
              <w:ind w:left="720"/>
              <w:rPr>
                <w:b/>
              </w:rPr>
            </w:pPr>
            <w:r>
              <w:rPr>
                <w:b/>
                <w:spacing w:val="-4"/>
              </w:rPr>
              <w:t>Kenya</w:t>
            </w:r>
            <w:r>
              <w:rPr>
                <w:b/>
                <w:spacing w:val="-9"/>
              </w:rPr>
              <w:t xml:space="preserve"> </w:t>
            </w:r>
            <w:r>
              <w:rPr>
                <w:b/>
                <w:spacing w:val="-4"/>
              </w:rPr>
              <w:t>Shilling</w:t>
            </w:r>
          </w:p>
        </w:tc>
      </w:tr>
      <w:tr w:rsidR="00361D1F" w:rsidTr="00D529DC">
        <w:trPr>
          <w:trHeight w:val="758"/>
        </w:trPr>
        <w:tc>
          <w:tcPr>
            <w:tcW w:w="3558" w:type="dxa"/>
          </w:tcPr>
          <w:p w:rsidR="00361D1F" w:rsidRDefault="00361D1F" w:rsidP="000961B7">
            <w:pPr>
              <w:pStyle w:val="TableParagraph"/>
              <w:spacing w:line="252" w:lineRule="exact"/>
              <w:ind w:left="720" w:right="247"/>
            </w:pPr>
            <w:r>
              <w:t>If member in a JV or sub-contractor,</w:t>
            </w:r>
            <w:r>
              <w:rPr>
                <w:spacing w:val="1"/>
              </w:rPr>
              <w:t xml:space="preserve"> </w:t>
            </w:r>
            <w:r>
              <w:t>specify participation in total Contract</w:t>
            </w:r>
            <w:r>
              <w:rPr>
                <w:spacing w:val="-52"/>
              </w:rPr>
              <w:t xml:space="preserve"> </w:t>
            </w:r>
            <w:r>
              <w:t>amount</w:t>
            </w:r>
          </w:p>
        </w:tc>
        <w:tc>
          <w:tcPr>
            <w:tcW w:w="1303" w:type="dxa"/>
          </w:tcPr>
          <w:p w:rsidR="00361D1F" w:rsidRDefault="00361D1F" w:rsidP="000961B7">
            <w:pPr>
              <w:pStyle w:val="TableParagraph"/>
              <w:ind w:left="720"/>
            </w:pPr>
          </w:p>
        </w:tc>
        <w:tc>
          <w:tcPr>
            <w:tcW w:w="1716" w:type="dxa"/>
            <w:gridSpan w:val="2"/>
          </w:tcPr>
          <w:p w:rsidR="00361D1F" w:rsidRDefault="00361D1F" w:rsidP="000961B7">
            <w:pPr>
              <w:pStyle w:val="TableParagraph"/>
              <w:ind w:left="720"/>
            </w:pPr>
          </w:p>
        </w:tc>
        <w:tc>
          <w:tcPr>
            <w:tcW w:w="3960" w:type="dxa"/>
            <w:gridSpan w:val="2"/>
          </w:tcPr>
          <w:p w:rsidR="00361D1F" w:rsidRDefault="00361D1F" w:rsidP="000961B7">
            <w:pPr>
              <w:pStyle w:val="TableParagraph"/>
              <w:ind w:left="720"/>
            </w:pPr>
          </w:p>
        </w:tc>
      </w:tr>
      <w:tr w:rsidR="00361D1F" w:rsidTr="00D529DC">
        <w:trPr>
          <w:trHeight w:val="251"/>
        </w:trPr>
        <w:tc>
          <w:tcPr>
            <w:tcW w:w="3558" w:type="dxa"/>
          </w:tcPr>
          <w:p w:rsidR="00361D1F" w:rsidRDefault="00361D1F" w:rsidP="000961B7">
            <w:pPr>
              <w:pStyle w:val="TableParagraph"/>
              <w:spacing w:line="232" w:lineRule="exact"/>
              <w:ind w:left="720"/>
            </w:pPr>
            <w:r>
              <w:t>Procuring</w:t>
            </w:r>
            <w:r>
              <w:rPr>
                <w:spacing w:val="-5"/>
              </w:rPr>
              <w:t xml:space="preserve"> </w:t>
            </w:r>
            <w:r>
              <w:t>Entity's</w:t>
            </w:r>
            <w:r>
              <w:rPr>
                <w:spacing w:val="-1"/>
              </w:rPr>
              <w:t xml:space="preserve"> </w:t>
            </w:r>
            <w:r>
              <w:t>Name:</w:t>
            </w:r>
          </w:p>
        </w:tc>
        <w:tc>
          <w:tcPr>
            <w:tcW w:w="6979" w:type="dxa"/>
            <w:gridSpan w:val="5"/>
          </w:tcPr>
          <w:p w:rsidR="00361D1F" w:rsidRDefault="00361D1F" w:rsidP="000961B7">
            <w:pPr>
              <w:pStyle w:val="TableParagraph"/>
              <w:ind w:left="720"/>
              <w:rPr>
                <w:sz w:val="18"/>
              </w:rPr>
            </w:pPr>
          </w:p>
        </w:tc>
      </w:tr>
      <w:tr w:rsidR="00361D1F" w:rsidTr="00D529DC">
        <w:trPr>
          <w:trHeight w:val="760"/>
        </w:trPr>
        <w:tc>
          <w:tcPr>
            <w:tcW w:w="3558" w:type="dxa"/>
          </w:tcPr>
          <w:p w:rsidR="00361D1F" w:rsidRDefault="00361D1F" w:rsidP="000961B7">
            <w:pPr>
              <w:pStyle w:val="TableParagraph"/>
              <w:spacing w:line="251" w:lineRule="exact"/>
              <w:ind w:left="720"/>
            </w:pPr>
            <w:r>
              <w:t>Address:</w:t>
            </w:r>
          </w:p>
          <w:p w:rsidR="00361D1F" w:rsidRDefault="00361D1F" w:rsidP="000961B7">
            <w:pPr>
              <w:pStyle w:val="TableParagraph"/>
              <w:spacing w:line="252" w:lineRule="exact"/>
              <w:ind w:left="720" w:right="1553"/>
            </w:pPr>
            <w:r>
              <w:t>Telephone/fax number</w:t>
            </w:r>
            <w:r>
              <w:rPr>
                <w:spacing w:val="-52"/>
              </w:rPr>
              <w:t xml:space="preserve"> </w:t>
            </w:r>
            <w:r>
              <w:t>E-mail:</w:t>
            </w:r>
          </w:p>
        </w:tc>
        <w:tc>
          <w:tcPr>
            <w:tcW w:w="6979" w:type="dxa"/>
            <w:gridSpan w:val="5"/>
          </w:tcPr>
          <w:p w:rsidR="00361D1F" w:rsidRDefault="00361D1F" w:rsidP="000961B7">
            <w:pPr>
              <w:pStyle w:val="TableParagraph"/>
              <w:ind w:left="720"/>
            </w:pPr>
          </w:p>
        </w:tc>
      </w:tr>
    </w:tbl>
    <w:p w:rsidR="00361D1F" w:rsidRDefault="00361D1F" w:rsidP="000961B7">
      <w:pPr>
        <w:pStyle w:val="BodyText"/>
        <w:ind w:left="720"/>
        <w:rPr>
          <w:sz w:val="24"/>
        </w:rPr>
      </w:pPr>
    </w:p>
    <w:p w:rsidR="00361D1F" w:rsidRDefault="00361D1F" w:rsidP="000961B7">
      <w:pPr>
        <w:pStyle w:val="BodyText"/>
        <w:spacing w:before="11"/>
        <w:ind w:left="720"/>
        <w:rPr>
          <w:sz w:val="19"/>
        </w:rPr>
      </w:pPr>
    </w:p>
    <w:p w:rsidR="00361D1F" w:rsidRDefault="00361D1F" w:rsidP="000961B7">
      <w:pPr>
        <w:tabs>
          <w:tab w:val="left" w:pos="1421"/>
        </w:tabs>
        <w:spacing w:line="276" w:lineRule="exact"/>
        <w:ind w:left="720"/>
        <w:rPr>
          <w:b/>
          <w:sz w:val="24"/>
        </w:rPr>
      </w:pPr>
      <w:r>
        <w:rPr>
          <w:b/>
          <w:sz w:val="24"/>
        </w:rPr>
        <w:t>5.9</w:t>
      </w:r>
      <w:r>
        <w:rPr>
          <w:b/>
          <w:sz w:val="24"/>
        </w:rPr>
        <w:tab/>
      </w:r>
      <w:r>
        <w:rPr>
          <w:b/>
          <w:sz w:val="24"/>
          <w:u w:val="thick"/>
        </w:rPr>
        <w:t>FORM</w:t>
      </w:r>
      <w:r>
        <w:rPr>
          <w:b/>
          <w:spacing w:val="-2"/>
          <w:sz w:val="24"/>
          <w:u w:val="thick"/>
        </w:rPr>
        <w:t xml:space="preserve"> </w:t>
      </w:r>
      <w:r>
        <w:rPr>
          <w:b/>
          <w:sz w:val="24"/>
          <w:u w:val="thick"/>
        </w:rPr>
        <w:t>EXP -</w:t>
      </w:r>
      <w:r>
        <w:rPr>
          <w:b/>
          <w:spacing w:val="44"/>
          <w:sz w:val="24"/>
          <w:u w:val="thick"/>
        </w:rPr>
        <w:t xml:space="preserve"> </w:t>
      </w:r>
      <w:r>
        <w:rPr>
          <w:b/>
          <w:spacing w:val="9"/>
          <w:sz w:val="24"/>
          <w:u w:val="thick"/>
        </w:rPr>
        <w:t>4.2(a)</w:t>
      </w:r>
    </w:p>
    <w:p w:rsidR="00361D1F" w:rsidRDefault="00361D1F" w:rsidP="000961B7">
      <w:pPr>
        <w:spacing w:line="253" w:lineRule="exact"/>
        <w:ind w:left="720"/>
        <w:rPr>
          <w:b/>
        </w:rPr>
      </w:pPr>
      <w:r>
        <w:rPr>
          <w:b/>
        </w:rPr>
        <w:t>Specific</w:t>
      </w:r>
      <w:r>
        <w:rPr>
          <w:b/>
          <w:spacing w:val="-3"/>
        </w:rPr>
        <w:t xml:space="preserve"> </w:t>
      </w:r>
      <w:r>
        <w:rPr>
          <w:b/>
        </w:rPr>
        <w:t>Construction</w:t>
      </w:r>
      <w:r>
        <w:rPr>
          <w:b/>
          <w:spacing w:val="-1"/>
        </w:rPr>
        <w:t xml:space="preserve"> </w:t>
      </w:r>
      <w:r>
        <w:rPr>
          <w:b/>
        </w:rPr>
        <w:t>and</w:t>
      </w:r>
      <w:r>
        <w:rPr>
          <w:b/>
          <w:spacing w:val="-5"/>
        </w:rPr>
        <w:t xml:space="preserve"> </w:t>
      </w:r>
      <w:r>
        <w:rPr>
          <w:b/>
        </w:rPr>
        <w:t>Contract</w:t>
      </w:r>
      <w:r>
        <w:rPr>
          <w:b/>
          <w:spacing w:val="-1"/>
        </w:rPr>
        <w:t xml:space="preserve"> </w:t>
      </w:r>
      <w:r>
        <w:rPr>
          <w:b/>
        </w:rPr>
        <w:t>Management</w:t>
      </w:r>
      <w:r>
        <w:rPr>
          <w:b/>
          <w:spacing w:val="-1"/>
        </w:rPr>
        <w:t xml:space="preserve"> </w:t>
      </w:r>
      <w:r>
        <w:rPr>
          <w:b/>
        </w:rPr>
        <w:t>Experience</w:t>
      </w:r>
    </w:p>
    <w:p w:rsidR="00361D1F" w:rsidRDefault="00361D1F" w:rsidP="000961B7">
      <w:pPr>
        <w:pStyle w:val="BodyText"/>
        <w:spacing w:before="10"/>
        <w:ind w:left="720"/>
        <w:rPr>
          <w:b/>
          <w:sz w:val="21"/>
        </w:rPr>
      </w:pPr>
    </w:p>
    <w:p w:rsidR="00361D1F" w:rsidRDefault="00361D1F" w:rsidP="000961B7">
      <w:pPr>
        <w:pStyle w:val="BodyText"/>
        <w:tabs>
          <w:tab w:val="left" w:pos="4002"/>
        </w:tabs>
        <w:ind w:left="720"/>
      </w:pPr>
      <w:r>
        <w:rPr>
          <w:spacing w:val="-4"/>
        </w:rPr>
        <w:t>Tenderer’s</w:t>
      </w:r>
      <w:r>
        <w:rPr>
          <w:spacing w:val="-8"/>
        </w:rPr>
        <w:t xml:space="preserve"> </w:t>
      </w:r>
      <w:r>
        <w:rPr>
          <w:spacing w:val="-4"/>
        </w:rPr>
        <w:t>Name:</w:t>
      </w:r>
      <w:r>
        <w:rPr>
          <w:spacing w:val="-8"/>
        </w:rPr>
        <w:t xml:space="preserve"> </w:t>
      </w:r>
      <w:r>
        <w:rPr>
          <w:u w:val="single"/>
        </w:rPr>
        <w:t xml:space="preserve"> </w:t>
      </w:r>
      <w:r>
        <w:rPr>
          <w:u w:val="single"/>
        </w:rPr>
        <w:tab/>
      </w:r>
    </w:p>
    <w:p w:rsidR="00361D1F" w:rsidRDefault="00361D1F" w:rsidP="000961B7">
      <w:pPr>
        <w:pStyle w:val="BodyText"/>
        <w:tabs>
          <w:tab w:val="left" w:pos="3548"/>
        </w:tabs>
        <w:spacing w:before="1" w:line="252" w:lineRule="exact"/>
        <w:ind w:left="720"/>
      </w:pPr>
      <w:r>
        <w:t>Date:</w:t>
      </w:r>
      <w:r>
        <w:rPr>
          <w:spacing w:val="-8"/>
        </w:rPr>
        <w:t xml:space="preserve"> </w:t>
      </w:r>
      <w:r>
        <w:rPr>
          <w:u w:val="single"/>
        </w:rPr>
        <w:t xml:space="preserve"> </w:t>
      </w:r>
      <w:r>
        <w:rPr>
          <w:u w:val="single"/>
        </w:rPr>
        <w:tab/>
      </w:r>
    </w:p>
    <w:p w:rsidR="00361D1F" w:rsidRDefault="00361D1F" w:rsidP="000961B7">
      <w:pPr>
        <w:pStyle w:val="BodyText"/>
        <w:tabs>
          <w:tab w:val="left" w:pos="5093"/>
        </w:tabs>
        <w:ind w:left="720" w:right="6786"/>
      </w:pPr>
      <w:r>
        <w:rPr>
          <w:spacing w:val="-4"/>
        </w:rPr>
        <w:t>JV</w:t>
      </w:r>
      <w:r>
        <w:rPr>
          <w:spacing w:val="-11"/>
        </w:rPr>
        <w:t xml:space="preserve"> </w:t>
      </w:r>
      <w:r>
        <w:rPr>
          <w:spacing w:val="-4"/>
        </w:rPr>
        <w:t>Member’s</w:t>
      </w:r>
      <w:r>
        <w:rPr>
          <w:spacing w:val="-8"/>
        </w:rPr>
        <w:t xml:space="preserve"> </w:t>
      </w:r>
      <w:r>
        <w:rPr>
          <w:spacing w:val="-3"/>
        </w:rPr>
        <w:t>Name</w:t>
      </w:r>
      <w:r>
        <w:rPr>
          <w:u w:val="single"/>
        </w:rPr>
        <w:t xml:space="preserve"> </w:t>
      </w:r>
      <w:r>
        <w:rPr>
          <w:u w:val="single"/>
        </w:rPr>
        <w:tab/>
      </w:r>
      <w:r>
        <w:rPr>
          <w:w w:val="21"/>
          <w:u w:val="single"/>
        </w:rPr>
        <w:t xml:space="preserve"> </w:t>
      </w:r>
      <w:r>
        <w:t xml:space="preserve"> </w:t>
      </w:r>
      <w:r>
        <w:rPr>
          <w:spacing w:val="-3"/>
        </w:rPr>
        <w:t xml:space="preserve">                                                </w:t>
      </w:r>
      <w:r>
        <w:rPr>
          <w:spacing w:val="34"/>
        </w:rPr>
        <w:t xml:space="preserve"> </w:t>
      </w:r>
      <w:r>
        <w:rPr>
          <w:spacing w:val="-3"/>
        </w:rPr>
        <w:t>ITT</w:t>
      </w:r>
      <w:r>
        <w:rPr>
          <w:spacing w:val="-10"/>
        </w:rPr>
        <w:t xml:space="preserve"> </w:t>
      </w:r>
      <w:r>
        <w:rPr>
          <w:spacing w:val="-3"/>
        </w:rPr>
        <w:t>No.</w:t>
      </w:r>
      <w:r>
        <w:rPr>
          <w:spacing w:val="-10"/>
        </w:rPr>
        <w:t xml:space="preserve"> </w:t>
      </w:r>
      <w:r>
        <w:rPr>
          <w:spacing w:val="-3"/>
        </w:rPr>
        <w:t>and</w:t>
      </w:r>
      <w:r>
        <w:rPr>
          <w:spacing w:val="-8"/>
        </w:rPr>
        <w:t xml:space="preserve"> </w:t>
      </w:r>
      <w:r>
        <w:rPr>
          <w:spacing w:val="-3"/>
        </w:rPr>
        <w:t>title:</w:t>
      </w:r>
      <w:r>
        <w:rPr>
          <w:spacing w:val="-8"/>
        </w:rPr>
        <w:t xml:space="preserve"> </w:t>
      </w:r>
      <w:r>
        <w:rPr>
          <w:u w:val="single"/>
        </w:rPr>
        <w:t xml:space="preserve"> </w:t>
      </w:r>
      <w:r>
        <w:rPr>
          <w:u w:val="single"/>
        </w:rPr>
        <w:tab/>
      </w:r>
    </w:p>
    <w:p w:rsidR="00361D1F" w:rsidRDefault="00361D1F" w:rsidP="000961B7">
      <w:pPr>
        <w:pStyle w:val="BodyText"/>
        <w:spacing w:after="1"/>
        <w:ind w:left="720"/>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558"/>
        <w:gridCol w:w="1303"/>
        <w:gridCol w:w="89"/>
        <w:gridCol w:w="1531"/>
        <w:gridCol w:w="1944"/>
        <w:gridCol w:w="1025"/>
      </w:tblGrid>
      <w:tr w:rsidR="00361D1F" w:rsidTr="00D4067E">
        <w:trPr>
          <w:trHeight w:val="506"/>
        </w:trPr>
        <w:tc>
          <w:tcPr>
            <w:tcW w:w="3558" w:type="dxa"/>
          </w:tcPr>
          <w:p w:rsidR="00361D1F" w:rsidRDefault="00361D1F" w:rsidP="000961B7">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5892" w:type="dxa"/>
            <w:gridSpan w:val="5"/>
          </w:tcPr>
          <w:p w:rsidR="00361D1F" w:rsidRDefault="00361D1F" w:rsidP="000961B7">
            <w:pPr>
              <w:pStyle w:val="TableParagraph"/>
              <w:spacing w:line="251" w:lineRule="exact"/>
              <w:ind w:left="720"/>
              <w:rPr>
                <w:b/>
              </w:rPr>
            </w:pPr>
            <w:r>
              <w:rPr>
                <w:b/>
              </w:rPr>
              <w:t>Information</w:t>
            </w:r>
          </w:p>
        </w:tc>
      </w:tr>
      <w:tr w:rsidR="00361D1F" w:rsidTr="00D4067E">
        <w:trPr>
          <w:trHeight w:val="407"/>
        </w:trPr>
        <w:tc>
          <w:tcPr>
            <w:tcW w:w="3558" w:type="dxa"/>
          </w:tcPr>
          <w:p w:rsidR="00361D1F" w:rsidRDefault="00361D1F" w:rsidP="000961B7">
            <w:pPr>
              <w:pStyle w:val="TableParagraph"/>
              <w:spacing w:line="251" w:lineRule="exact"/>
              <w:ind w:left="720"/>
            </w:pPr>
            <w:r>
              <w:rPr>
                <w:spacing w:val="-8"/>
              </w:rPr>
              <w:t>Contract</w:t>
            </w:r>
            <w:r>
              <w:rPr>
                <w:spacing w:val="-12"/>
              </w:rPr>
              <w:t xml:space="preserve"> </w:t>
            </w:r>
            <w:r>
              <w:rPr>
                <w:spacing w:val="-8"/>
              </w:rPr>
              <w:t>Identification</w:t>
            </w:r>
          </w:p>
        </w:tc>
        <w:tc>
          <w:tcPr>
            <w:tcW w:w="5892" w:type="dxa"/>
            <w:gridSpan w:val="5"/>
          </w:tcPr>
          <w:p w:rsidR="00361D1F" w:rsidRDefault="00361D1F" w:rsidP="000961B7">
            <w:pPr>
              <w:pStyle w:val="TableParagraph"/>
              <w:ind w:left="720"/>
            </w:pPr>
          </w:p>
        </w:tc>
      </w:tr>
      <w:tr w:rsidR="00361D1F" w:rsidTr="00D4067E">
        <w:trPr>
          <w:trHeight w:val="402"/>
        </w:trPr>
        <w:tc>
          <w:tcPr>
            <w:tcW w:w="3558" w:type="dxa"/>
          </w:tcPr>
          <w:p w:rsidR="00361D1F" w:rsidRDefault="00361D1F" w:rsidP="000961B7">
            <w:pPr>
              <w:pStyle w:val="TableParagraph"/>
              <w:spacing w:line="251" w:lineRule="exact"/>
              <w:ind w:left="720"/>
            </w:pPr>
            <w:r>
              <w:rPr>
                <w:spacing w:val="-8"/>
              </w:rPr>
              <w:t>Award</w:t>
            </w:r>
            <w:r>
              <w:rPr>
                <w:spacing w:val="-22"/>
              </w:rPr>
              <w:t xml:space="preserve"> </w:t>
            </w:r>
            <w:r>
              <w:rPr>
                <w:spacing w:val="-8"/>
              </w:rPr>
              <w:t>date</w:t>
            </w:r>
          </w:p>
        </w:tc>
        <w:tc>
          <w:tcPr>
            <w:tcW w:w="5892" w:type="dxa"/>
            <w:gridSpan w:val="5"/>
          </w:tcPr>
          <w:p w:rsidR="00361D1F" w:rsidRDefault="00361D1F" w:rsidP="000961B7">
            <w:pPr>
              <w:pStyle w:val="TableParagraph"/>
              <w:ind w:left="720"/>
            </w:pPr>
          </w:p>
        </w:tc>
      </w:tr>
      <w:tr w:rsidR="00361D1F" w:rsidTr="00D4067E">
        <w:trPr>
          <w:trHeight w:val="407"/>
        </w:trPr>
        <w:tc>
          <w:tcPr>
            <w:tcW w:w="3558" w:type="dxa"/>
          </w:tcPr>
          <w:p w:rsidR="00361D1F" w:rsidRDefault="00361D1F" w:rsidP="000961B7">
            <w:pPr>
              <w:pStyle w:val="TableParagraph"/>
              <w:spacing w:line="251" w:lineRule="exact"/>
              <w:ind w:left="720"/>
            </w:pPr>
            <w:r>
              <w:rPr>
                <w:spacing w:val="-4"/>
              </w:rPr>
              <w:t>Completion</w:t>
            </w:r>
            <w:r>
              <w:rPr>
                <w:spacing w:val="-10"/>
              </w:rPr>
              <w:t xml:space="preserve"> </w:t>
            </w:r>
            <w:r>
              <w:rPr>
                <w:spacing w:val="-3"/>
              </w:rPr>
              <w:t>date</w:t>
            </w:r>
          </w:p>
        </w:tc>
        <w:tc>
          <w:tcPr>
            <w:tcW w:w="5892" w:type="dxa"/>
            <w:gridSpan w:val="5"/>
          </w:tcPr>
          <w:p w:rsidR="00361D1F" w:rsidRDefault="00361D1F" w:rsidP="000961B7">
            <w:pPr>
              <w:pStyle w:val="TableParagraph"/>
              <w:ind w:left="720"/>
            </w:pPr>
          </w:p>
        </w:tc>
      </w:tr>
      <w:tr w:rsidR="00361D1F" w:rsidTr="00D4067E">
        <w:trPr>
          <w:trHeight w:val="845"/>
        </w:trPr>
        <w:tc>
          <w:tcPr>
            <w:tcW w:w="3558" w:type="dxa"/>
          </w:tcPr>
          <w:p w:rsidR="00361D1F" w:rsidRDefault="00361D1F" w:rsidP="000961B7">
            <w:pPr>
              <w:pStyle w:val="TableParagraph"/>
              <w:spacing w:before="1"/>
              <w:ind w:left="720"/>
            </w:pPr>
            <w:r>
              <w:rPr>
                <w:spacing w:val="-4"/>
              </w:rPr>
              <w:t>Role</w:t>
            </w:r>
            <w:r>
              <w:rPr>
                <w:spacing w:val="-10"/>
              </w:rPr>
              <w:t xml:space="preserve"> </w:t>
            </w:r>
            <w:r>
              <w:rPr>
                <w:spacing w:val="-4"/>
              </w:rPr>
              <w:t>in</w:t>
            </w:r>
            <w:r>
              <w:rPr>
                <w:spacing w:val="-9"/>
              </w:rPr>
              <w:t xml:space="preserve"> </w:t>
            </w:r>
            <w:r>
              <w:rPr>
                <w:spacing w:val="-3"/>
              </w:rPr>
              <w:t>Contract</w:t>
            </w:r>
          </w:p>
        </w:tc>
        <w:tc>
          <w:tcPr>
            <w:tcW w:w="1392" w:type="dxa"/>
            <w:gridSpan w:val="2"/>
          </w:tcPr>
          <w:p w:rsidR="00361D1F" w:rsidRDefault="00361D1F" w:rsidP="000961B7">
            <w:pPr>
              <w:pStyle w:val="TableParagraph"/>
              <w:spacing w:before="1"/>
              <w:ind w:left="720"/>
              <w:rPr>
                <w:rFonts w:ascii="Wingdings" w:hAnsi="Wingdings"/>
              </w:rPr>
            </w:pPr>
            <w:r>
              <w:t>Prime</w:t>
            </w:r>
            <w:r>
              <w:rPr>
                <w:spacing w:val="1"/>
              </w:rPr>
              <w:t xml:space="preserve"> </w:t>
            </w:r>
            <w:r>
              <w:rPr>
                <w:spacing w:val="-5"/>
              </w:rPr>
              <w:t>Contractor</w:t>
            </w:r>
            <w:r>
              <w:rPr>
                <w:spacing w:val="-9"/>
              </w:rPr>
              <w:t xml:space="preserve"> </w:t>
            </w:r>
            <w:r>
              <w:rPr>
                <w:rFonts w:ascii="Wingdings" w:hAnsi="Wingdings"/>
                <w:spacing w:val="-4"/>
              </w:rPr>
              <w:t></w:t>
            </w:r>
          </w:p>
        </w:tc>
        <w:tc>
          <w:tcPr>
            <w:tcW w:w="1531" w:type="dxa"/>
          </w:tcPr>
          <w:p w:rsidR="00361D1F" w:rsidRDefault="00361D1F" w:rsidP="000961B7">
            <w:pPr>
              <w:pStyle w:val="TableParagraph"/>
              <w:spacing w:before="1"/>
              <w:ind w:left="720" w:right="577"/>
            </w:pPr>
            <w:r>
              <w:rPr>
                <w:spacing w:val="-5"/>
              </w:rPr>
              <w:t>Member in</w:t>
            </w:r>
            <w:r>
              <w:rPr>
                <w:spacing w:val="-52"/>
              </w:rPr>
              <w:t xml:space="preserve"> </w:t>
            </w:r>
            <w:r>
              <w:t>JV</w:t>
            </w:r>
          </w:p>
          <w:p w:rsidR="00361D1F" w:rsidRDefault="00361D1F" w:rsidP="000961B7">
            <w:pPr>
              <w:pStyle w:val="TableParagraph"/>
              <w:spacing w:before="1"/>
              <w:ind w:left="720"/>
              <w:rPr>
                <w:rFonts w:ascii="Wingdings" w:hAnsi="Wingdings"/>
              </w:rPr>
            </w:pPr>
            <w:r>
              <w:rPr>
                <w:rFonts w:ascii="Wingdings" w:hAnsi="Wingdings"/>
              </w:rPr>
              <w:t></w:t>
            </w:r>
          </w:p>
        </w:tc>
        <w:tc>
          <w:tcPr>
            <w:tcW w:w="1944" w:type="dxa"/>
          </w:tcPr>
          <w:p w:rsidR="00361D1F" w:rsidRDefault="00361D1F" w:rsidP="000961B7">
            <w:pPr>
              <w:pStyle w:val="TableParagraph"/>
              <w:spacing w:before="1"/>
              <w:ind w:left="720" w:right="810"/>
            </w:pPr>
            <w:r>
              <w:rPr>
                <w:spacing w:val="-4"/>
              </w:rPr>
              <w:t>Management</w:t>
            </w:r>
            <w:r>
              <w:rPr>
                <w:spacing w:val="-52"/>
              </w:rPr>
              <w:t xml:space="preserve"> </w:t>
            </w:r>
            <w:r>
              <w:t>Contractor</w:t>
            </w:r>
          </w:p>
          <w:p w:rsidR="00361D1F" w:rsidRDefault="00361D1F" w:rsidP="000961B7">
            <w:pPr>
              <w:pStyle w:val="TableParagraph"/>
              <w:spacing w:before="1"/>
              <w:ind w:left="720"/>
              <w:rPr>
                <w:rFonts w:ascii="Wingdings" w:hAnsi="Wingdings"/>
              </w:rPr>
            </w:pPr>
            <w:r>
              <w:rPr>
                <w:rFonts w:ascii="Wingdings" w:hAnsi="Wingdings"/>
              </w:rPr>
              <w:t></w:t>
            </w:r>
          </w:p>
        </w:tc>
        <w:tc>
          <w:tcPr>
            <w:tcW w:w="1025" w:type="dxa"/>
          </w:tcPr>
          <w:p w:rsidR="00361D1F" w:rsidRDefault="00361D1F" w:rsidP="000961B7">
            <w:pPr>
              <w:pStyle w:val="TableParagraph"/>
              <w:spacing w:before="1"/>
              <w:ind w:left="720" w:right="148"/>
            </w:pPr>
            <w:r>
              <w:t>Sub-</w:t>
            </w:r>
            <w:r>
              <w:rPr>
                <w:spacing w:val="1"/>
              </w:rPr>
              <w:t xml:space="preserve"> </w:t>
            </w:r>
            <w:r>
              <w:rPr>
                <w:spacing w:val="-4"/>
              </w:rPr>
              <w:t>contractor</w:t>
            </w:r>
          </w:p>
          <w:p w:rsidR="00361D1F" w:rsidRDefault="00361D1F" w:rsidP="000961B7">
            <w:pPr>
              <w:pStyle w:val="TableParagraph"/>
              <w:spacing w:before="1"/>
              <w:ind w:left="720"/>
              <w:rPr>
                <w:rFonts w:ascii="Wingdings" w:hAnsi="Wingdings"/>
              </w:rPr>
            </w:pPr>
            <w:r>
              <w:rPr>
                <w:rFonts w:ascii="Wingdings" w:hAnsi="Wingdings"/>
              </w:rPr>
              <w:lastRenderedPageBreak/>
              <w:t></w:t>
            </w:r>
          </w:p>
        </w:tc>
      </w:tr>
      <w:tr w:rsidR="00361D1F" w:rsidTr="00D4067E">
        <w:trPr>
          <w:trHeight w:val="254"/>
        </w:trPr>
        <w:tc>
          <w:tcPr>
            <w:tcW w:w="3558" w:type="dxa"/>
          </w:tcPr>
          <w:p w:rsidR="00361D1F" w:rsidRDefault="00361D1F" w:rsidP="000961B7">
            <w:pPr>
              <w:pStyle w:val="TableParagraph"/>
              <w:spacing w:line="234" w:lineRule="exact"/>
              <w:ind w:left="720"/>
            </w:pPr>
            <w:r>
              <w:rPr>
                <w:spacing w:val="-10"/>
              </w:rPr>
              <w:lastRenderedPageBreak/>
              <w:t>Total</w:t>
            </w:r>
            <w:r>
              <w:rPr>
                <w:spacing w:val="-23"/>
              </w:rPr>
              <w:t xml:space="preserve"> </w:t>
            </w:r>
            <w:r>
              <w:rPr>
                <w:spacing w:val="-10"/>
              </w:rPr>
              <w:t>Contract</w:t>
            </w:r>
            <w:r>
              <w:rPr>
                <w:spacing w:val="-20"/>
              </w:rPr>
              <w:t xml:space="preserve"> </w:t>
            </w:r>
            <w:r>
              <w:rPr>
                <w:spacing w:val="-10"/>
              </w:rPr>
              <w:t>Amount</w:t>
            </w:r>
          </w:p>
        </w:tc>
        <w:tc>
          <w:tcPr>
            <w:tcW w:w="2923" w:type="dxa"/>
            <w:gridSpan w:val="3"/>
          </w:tcPr>
          <w:p w:rsidR="00361D1F" w:rsidRDefault="00361D1F" w:rsidP="000961B7">
            <w:pPr>
              <w:pStyle w:val="TableParagraph"/>
              <w:ind w:left="720"/>
              <w:rPr>
                <w:sz w:val="18"/>
              </w:rPr>
            </w:pPr>
          </w:p>
        </w:tc>
        <w:tc>
          <w:tcPr>
            <w:tcW w:w="2969" w:type="dxa"/>
            <w:gridSpan w:val="2"/>
          </w:tcPr>
          <w:p w:rsidR="00361D1F" w:rsidRDefault="00361D1F" w:rsidP="000961B7">
            <w:pPr>
              <w:pStyle w:val="TableParagraph"/>
              <w:spacing w:line="234" w:lineRule="exact"/>
              <w:ind w:left="720"/>
              <w:rPr>
                <w:b/>
              </w:rPr>
            </w:pPr>
            <w:r>
              <w:rPr>
                <w:b/>
                <w:spacing w:val="-4"/>
              </w:rPr>
              <w:t>Kenya</w:t>
            </w:r>
            <w:r>
              <w:rPr>
                <w:b/>
                <w:spacing w:val="-9"/>
              </w:rPr>
              <w:t xml:space="preserve"> </w:t>
            </w:r>
            <w:r>
              <w:rPr>
                <w:b/>
                <w:spacing w:val="-4"/>
              </w:rPr>
              <w:t>Shilling</w:t>
            </w:r>
          </w:p>
        </w:tc>
      </w:tr>
      <w:tr w:rsidR="00361D1F" w:rsidTr="00D4067E">
        <w:trPr>
          <w:trHeight w:val="758"/>
        </w:trPr>
        <w:tc>
          <w:tcPr>
            <w:tcW w:w="3558" w:type="dxa"/>
          </w:tcPr>
          <w:p w:rsidR="00361D1F" w:rsidRDefault="00361D1F" w:rsidP="000961B7">
            <w:pPr>
              <w:pStyle w:val="TableParagraph"/>
              <w:ind w:left="720" w:right="258"/>
            </w:pPr>
            <w:r>
              <w:t>If member in a JV or sub-contractor,</w:t>
            </w:r>
            <w:r>
              <w:rPr>
                <w:spacing w:val="1"/>
              </w:rPr>
              <w:t xml:space="preserve"> </w:t>
            </w:r>
            <w:r>
              <w:t>specify</w:t>
            </w:r>
            <w:r>
              <w:rPr>
                <w:spacing w:val="-5"/>
              </w:rPr>
              <w:t xml:space="preserve"> </w:t>
            </w:r>
            <w:r>
              <w:t>participation</w:t>
            </w:r>
            <w:r>
              <w:rPr>
                <w:spacing w:val="-5"/>
              </w:rPr>
              <w:t xml:space="preserve"> </w:t>
            </w:r>
            <w:r>
              <w:t>in</w:t>
            </w:r>
            <w:r>
              <w:rPr>
                <w:spacing w:val="-2"/>
              </w:rPr>
              <w:t xml:space="preserve"> </w:t>
            </w:r>
            <w:r>
              <w:t>total</w:t>
            </w:r>
            <w:r>
              <w:rPr>
                <w:spacing w:val="1"/>
              </w:rPr>
              <w:t xml:space="preserve"> </w:t>
            </w:r>
            <w:r>
              <w:t>Contract</w:t>
            </w:r>
          </w:p>
          <w:p w:rsidR="00361D1F" w:rsidRDefault="00361D1F" w:rsidP="000961B7">
            <w:pPr>
              <w:pStyle w:val="TableParagraph"/>
              <w:spacing w:line="233" w:lineRule="exact"/>
              <w:ind w:left="720"/>
            </w:pPr>
            <w:r>
              <w:t>amount</w:t>
            </w:r>
          </w:p>
        </w:tc>
        <w:tc>
          <w:tcPr>
            <w:tcW w:w="1303" w:type="dxa"/>
          </w:tcPr>
          <w:p w:rsidR="00361D1F" w:rsidRDefault="00361D1F" w:rsidP="000961B7">
            <w:pPr>
              <w:pStyle w:val="TableParagraph"/>
              <w:ind w:left="720"/>
            </w:pPr>
          </w:p>
        </w:tc>
        <w:tc>
          <w:tcPr>
            <w:tcW w:w="1620" w:type="dxa"/>
            <w:gridSpan w:val="2"/>
          </w:tcPr>
          <w:p w:rsidR="00361D1F" w:rsidRDefault="00361D1F" w:rsidP="000961B7">
            <w:pPr>
              <w:pStyle w:val="TableParagraph"/>
              <w:ind w:left="720"/>
            </w:pPr>
          </w:p>
        </w:tc>
        <w:tc>
          <w:tcPr>
            <w:tcW w:w="2969" w:type="dxa"/>
            <w:gridSpan w:val="2"/>
          </w:tcPr>
          <w:p w:rsidR="00361D1F" w:rsidRDefault="00361D1F" w:rsidP="000961B7">
            <w:pPr>
              <w:pStyle w:val="TableParagraph"/>
              <w:ind w:left="720"/>
            </w:pPr>
          </w:p>
        </w:tc>
      </w:tr>
      <w:tr w:rsidR="00361D1F" w:rsidTr="00D4067E">
        <w:trPr>
          <w:trHeight w:val="251"/>
        </w:trPr>
        <w:tc>
          <w:tcPr>
            <w:tcW w:w="3558" w:type="dxa"/>
          </w:tcPr>
          <w:p w:rsidR="00361D1F" w:rsidRDefault="00361D1F" w:rsidP="000961B7">
            <w:pPr>
              <w:pStyle w:val="TableParagraph"/>
              <w:spacing w:line="232" w:lineRule="exact"/>
              <w:ind w:left="720"/>
            </w:pPr>
            <w:r>
              <w:t>Procuring</w:t>
            </w:r>
            <w:r>
              <w:rPr>
                <w:spacing w:val="-5"/>
              </w:rPr>
              <w:t xml:space="preserve"> </w:t>
            </w:r>
            <w:r>
              <w:t>Entity's</w:t>
            </w:r>
            <w:r>
              <w:rPr>
                <w:spacing w:val="-1"/>
              </w:rPr>
              <w:t xml:space="preserve"> </w:t>
            </w:r>
            <w:r>
              <w:t>Name:</w:t>
            </w:r>
          </w:p>
        </w:tc>
        <w:tc>
          <w:tcPr>
            <w:tcW w:w="5892" w:type="dxa"/>
            <w:gridSpan w:val="5"/>
          </w:tcPr>
          <w:p w:rsidR="00361D1F" w:rsidRDefault="00361D1F" w:rsidP="000961B7">
            <w:pPr>
              <w:pStyle w:val="TableParagraph"/>
              <w:ind w:left="720"/>
              <w:rPr>
                <w:sz w:val="18"/>
              </w:rPr>
            </w:pPr>
          </w:p>
        </w:tc>
      </w:tr>
      <w:tr w:rsidR="00361D1F" w:rsidTr="00D4067E">
        <w:trPr>
          <w:trHeight w:val="760"/>
        </w:trPr>
        <w:tc>
          <w:tcPr>
            <w:tcW w:w="3558" w:type="dxa"/>
          </w:tcPr>
          <w:p w:rsidR="00361D1F" w:rsidRDefault="00361D1F" w:rsidP="000961B7">
            <w:pPr>
              <w:pStyle w:val="TableParagraph"/>
              <w:spacing w:line="252" w:lineRule="exact"/>
              <w:ind w:left="720" w:right="1553"/>
            </w:pPr>
            <w:r>
              <w:t>Address:</w:t>
            </w:r>
            <w:r>
              <w:rPr>
                <w:spacing w:val="1"/>
              </w:rPr>
              <w:t xml:space="preserve"> </w:t>
            </w:r>
            <w:r>
              <w:t>Telephone/fax number</w:t>
            </w:r>
            <w:r>
              <w:rPr>
                <w:spacing w:val="-52"/>
              </w:rPr>
              <w:t xml:space="preserve"> </w:t>
            </w:r>
            <w:r>
              <w:t>E-mail:</w:t>
            </w:r>
          </w:p>
        </w:tc>
        <w:tc>
          <w:tcPr>
            <w:tcW w:w="5892" w:type="dxa"/>
            <w:gridSpan w:val="5"/>
          </w:tcPr>
          <w:p w:rsidR="00361D1F" w:rsidRDefault="00361D1F" w:rsidP="000961B7">
            <w:pPr>
              <w:pStyle w:val="TableParagraph"/>
              <w:ind w:left="720"/>
            </w:pPr>
          </w:p>
        </w:tc>
      </w:tr>
    </w:tbl>
    <w:p w:rsidR="00361D1F" w:rsidRDefault="00361D1F" w:rsidP="000961B7">
      <w:pPr>
        <w:pStyle w:val="BodyText"/>
        <w:spacing w:before="5"/>
        <w:ind w:left="720"/>
        <w:rPr>
          <w:sz w:val="18"/>
        </w:rPr>
      </w:pPr>
      <w:r>
        <w:rPr>
          <w:noProof/>
          <w:lang w:val="en-GB" w:eastAsia="en-GB"/>
        </w:rPr>
        <mc:AlternateContent>
          <mc:Choice Requires="wps">
            <w:drawing>
              <wp:anchor distT="0" distB="0" distL="0" distR="0" simplePos="0" relativeHeight="251842560" behindDoc="1" locked="0" layoutInCell="1" allowOverlap="1" wp14:anchorId="32CFACF7" wp14:editId="642B50E0">
                <wp:simplePos x="0" y="0"/>
                <wp:positionH relativeFrom="page">
                  <wp:posOffset>445135</wp:posOffset>
                </wp:positionH>
                <wp:positionV relativeFrom="paragraph">
                  <wp:posOffset>159385</wp:posOffset>
                </wp:positionV>
                <wp:extent cx="1829435" cy="163195"/>
                <wp:effectExtent l="0" t="0" r="0" b="0"/>
                <wp:wrapTopAndBottom/>
                <wp:docPr id="64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63195"/>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2FCB85" id="Rectangle 274" o:spid="_x0000_s1026" style="position:absolute;margin-left:35.05pt;margin-top:12.55pt;width:144.05pt;height:12.8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" fillcolor="#a9a9a9" stroked="f">
                <w10:wrap type="topAndBottom" anchorx="page"/>
              </v:rect>
            </w:pict>
          </mc:Fallback>
        </mc:AlternateContent>
      </w:r>
    </w:p>
    <w:p w:rsidR="00361D1F" w:rsidRDefault="00361D1F" w:rsidP="000961B7">
      <w:pPr>
        <w:ind w:left="720"/>
        <w:rPr>
          <w:sz w:val="18"/>
        </w:rPr>
        <w:sectPr w:rsidR="00361D1F">
          <w:pgSz w:w="11920" w:h="16850"/>
          <w:pgMar w:top="0" w:right="0" w:bottom="700" w:left="0" w:header="0" w:footer="517" w:gutter="0"/>
          <w:cols w:space="720"/>
        </w:sectPr>
      </w:pPr>
    </w:p>
    <w:p w:rsidR="00361D1F" w:rsidRDefault="00361D1F" w:rsidP="000961B7">
      <w:pPr>
        <w:pStyle w:val="BodyText"/>
        <w:spacing w:before="1"/>
        <w:ind w:left="720"/>
        <w:rPr>
          <w:sz w:val="23"/>
        </w:rPr>
      </w:pPr>
      <w:r>
        <w:rPr>
          <w:noProof/>
          <w:lang w:val="en-GB" w:eastAsia="en-GB"/>
        </w:rPr>
        <w:lastRenderedPageBreak/>
        <mc:AlternateContent>
          <mc:Choice Requires="wpg">
            <w:drawing>
              <wp:anchor distT="0" distB="0" distL="114300" distR="114300" simplePos="0" relativeHeight="251713536" behindDoc="0" locked="0" layoutInCell="1" allowOverlap="1" wp14:anchorId="6CCA96B6" wp14:editId="3304AF31">
                <wp:simplePos x="0" y="0"/>
                <wp:positionH relativeFrom="page">
                  <wp:posOffset>0</wp:posOffset>
                </wp:positionH>
                <wp:positionV relativeFrom="page">
                  <wp:posOffset>10238740</wp:posOffset>
                </wp:positionV>
                <wp:extent cx="7561580" cy="311150"/>
                <wp:effectExtent l="0" t="0" r="0" b="0"/>
                <wp:wrapNone/>
                <wp:docPr id="64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42" name="Freeform 273"/>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72"/>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271"/>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5" name="Picture 27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1F7C92" id="Group 269" o:spid="_x0000_s1026" style="position:absolute;margin-left:0;margin-top:806.2pt;width:595.4pt;height:24.5pt;z-index:25171353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">
                <v:shape id="Freeform 273"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72"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71"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" strokecolor="#011f5e" strokeweight=".07619mm"/>
                <v:shape id="Picture 270"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">
                  <v:imagedata r:id="rId83" o:title=""/>
                </v:shape>
                <w10:wrap anchorx="page" anchory="page"/>
              </v:group>
            </w:pict>
          </mc:Fallback>
        </mc:AlternateContent>
      </w:r>
    </w:p>
    <w:p w:rsidR="00361D1F" w:rsidRPr="00B709C9" w:rsidRDefault="00361D1F" w:rsidP="000961B7">
      <w:pPr>
        <w:pStyle w:val="ListParagraph"/>
        <w:tabs>
          <w:tab w:val="left" w:pos="1421"/>
          <w:tab w:val="left" w:pos="1422"/>
        </w:tabs>
        <w:spacing w:before="92"/>
        <w:ind w:left="720" w:firstLine="0"/>
        <w:rPr>
          <w:b/>
        </w:rPr>
      </w:pPr>
    </w:p>
    <w:p w:rsidR="00361D1F" w:rsidRDefault="00361D1F" w:rsidP="000961B7">
      <w:pPr>
        <w:pStyle w:val="ListParagraph"/>
        <w:numPr>
          <w:ilvl w:val="1"/>
          <w:numId w:val="0"/>
        </w:numPr>
        <w:tabs>
          <w:tab w:val="left" w:pos="1421"/>
          <w:tab w:val="left" w:pos="1422"/>
        </w:tabs>
        <w:spacing w:before="92"/>
        <w:ind w:left="720"/>
        <w:rPr>
          <w:b/>
        </w:rPr>
      </w:pPr>
      <w:r>
        <w:rPr>
          <w:b/>
          <w:u w:val="thick"/>
        </w:rPr>
        <w:t>FORM</w:t>
      </w:r>
      <w:r>
        <w:rPr>
          <w:b/>
          <w:spacing w:val="-2"/>
          <w:u w:val="thick"/>
        </w:rPr>
        <w:t xml:space="preserve"> </w:t>
      </w:r>
      <w:r>
        <w:rPr>
          <w:b/>
          <w:u w:val="thick"/>
        </w:rPr>
        <w:t>EXP</w:t>
      </w:r>
      <w:r>
        <w:rPr>
          <w:b/>
          <w:spacing w:val="-2"/>
          <w:u w:val="thick"/>
        </w:rPr>
        <w:t xml:space="preserve"> </w:t>
      </w:r>
      <w:r>
        <w:rPr>
          <w:b/>
          <w:u w:val="thick"/>
        </w:rPr>
        <w:t>- 4.2</w:t>
      </w:r>
      <w:r>
        <w:rPr>
          <w:b/>
          <w:spacing w:val="-1"/>
          <w:u w:val="thick"/>
        </w:rPr>
        <w:t xml:space="preserve"> </w:t>
      </w:r>
      <w:r>
        <w:rPr>
          <w:b/>
          <w:u w:val="thick"/>
        </w:rPr>
        <w:t>(a)</w:t>
      </w:r>
      <w:r>
        <w:rPr>
          <w:b/>
          <w:spacing w:val="-1"/>
          <w:u w:val="thick"/>
        </w:rPr>
        <w:t xml:space="preserve"> </w:t>
      </w:r>
      <w:r>
        <w:rPr>
          <w:b/>
          <w:u w:val="thick"/>
        </w:rPr>
        <w:t>(cont.)</w:t>
      </w:r>
    </w:p>
    <w:p w:rsidR="00361D1F" w:rsidRDefault="00361D1F" w:rsidP="000961B7">
      <w:pPr>
        <w:pStyle w:val="BodyText"/>
        <w:spacing w:before="1"/>
        <w:ind w:left="720"/>
        <w:rPr>
          <w:b/>
          <w:sz w:val="14"/>
        </w:rPr>
      </w:pPr>
    </w:p>
    <w:p w:rsidR="00361D1F" w:rsidRDefault="00361D1F" w:rsidP="000961B7">
      <w:pPr>
        <w:spacing w:before="91"/>
        <w:ind w:left="720"/>
        <w:rPr>
          <w:b/>
        </w:rPr>
      </w:pPr>
      <w:r>
        <w:rPr>
          <w:b/>
        </w:rPr>
        <w:t>Specific</w:t>
      </w:r>
      <w:r>
        <w:rPr>
          <w:b/>
          <w:spacing w:val="-4"/>
        </w:rPr>
        <w:t xml:space="preserve"> </w:t>
      </w:r>
      <w:r>
        <w:rPr>
          <w:b/>
        </w:rPr>
        <w:t>Construction</w:t>
      </w:r>
      <w:r>
        <w:rPr>
          <w:b/>
          <w:spacing w:val="-1"/>
        </w:rPr>
        <w:t xml:space="preserve"> </w:t>
      </w:r>
      <w:r>
        <w:rPr>
          <w:b/>
        </w:rPr>
        <w:t>and</w:t>
      </w:r>
      <w:r>
        <w:rPr>
          <w:b/>
          <w:spacing w:val="-4"/>
        </w:rPr>
        <w:t xml:space="preserve"> </w:t>
      </w:r>
      <w:r>
        <w:rPr>
          <w:b/>
        </w:rPr>
        <w:t>Contract</w:t>
      </w:r>
      <w:r>
        <w:rPr>
          <w:b/>
          <w:spacing w:val="-2"/>
        </w:rPr>
        <w:t xml:space="preserve"> </w:t>
      </w:r>
      <w:r>
        <w:rPr>
          <w:b/>
        </w:rPr>
        <w:t>Management</w:t>
      </w:r>
      <w:r>
        <w:rPr>
          <w:b/>
          <w:spacing w:val="-1"/>
        </w:rPr>
        <w:t xml:space="preserve"> </w:t>
      </w:r>
      <w:r>
        <w:rPr>
          <w:b/>
        </w:rPr>
        <w:t>Experience</w:t>
      </w:r>
      <w:r>
        <w:rPr>
          <w:b/>
          <w:spacing w:val="-3"/>
        </w:rPr>
        <w:t xml:space="preserve"> </w:t>
      </w:r>
      <w:r>
        <w:rPr>
          <w:b/>
        </w:rPr>
        <w:t>(cont.)</w:t>
      </w:r>
    </w:p>
    <w:p w:rsidR="00361D1F" w:rsidRDefault="00361D1F" w:rsidP="000961B7">
      <w:pPr>
        <w:pStyle w:val="BodyText"/>
        <w:spacing w:before="2"/>
        <w:ind w:left="720"/>
        <w:rPr>
          <w:b/>
        </w:rPr>
      </w:pP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81"/>
        <w:gridCol w:w="5401"/>
      </w:tblGrid>
      <w:tr w:rsidR="00361D1F" w:rsidTr="00D4067E">
        <w:trPr>
          <w:trHeight w:val="506"/>
        </w:trPr>
        <w:tc>
          <w:tcPr>
            <w:tcW w:w="3781" w:type="dxa"/>
          </w:tcPr>
          <w:p w:rsidR="00361D1F" w:rsidRDefault="00361D1F" w:rsidP="000961B7">
            <w:pPr>
              <w:pStyle w:val="TableParagraph"/>
              <w:spacing w:line="251" w:lineRule="exact"/>
              <w:ind w:left="720"/>
              <w:rPr>
                <w:b/>
              </w:rPr>
            </w:pPr>
            <w:r>
              <w:rPr>
                <w:b/>
              </w:rPr>
              <w:t>Similar</w:t>
            </w:r>
            <w:r>
              <w:rPr>
                <w:b/>
                <w:spacing w:val="22"/>
              </w:rPr>
              <w:t xml:space="preserve"> </w:t>
            </w:r>
            <w:r>
              <w:rPr>
                <w:b/>
              </w:rPr>
              <w:t>Contract</w:t>
            </w:r>
            <w:r>
              <w:rPr>
                <w:b/>
                <w:spacing w:val="27"/>
              </w:rPr>
              <w:t xml:space="preserve"> </w:t>
            </w:r>
            <w:r>
              <w:rPr>
                <w:b/>
              </w:rPr>
              <w:t>No.</w:t>
            </w:r>
          </w:p>
        </w:tc>
        <w:tc>
          <w:tcPr>
            <w:tcW w:w="5401" w:type="dxa"/>
          </w:tcPr>
          <w:p w:rsidR="00361D1F" w:rsidRDefault="00361D1F" w:rsidP="000961B7">
            <w:pPr>
              <w:pStyle w:val="TableParagraph"/>
              <w:spacing w:line="251" w:lineRule="exact"/>
              <w:ind w:left="720"/>
              <w:rPr>
                <w:b/>
              </w:rPr>
            </w:pPr>
            <w:r>
              <w:rPr>
                <w:b/>
              </w:rPr>
              <w:t>Information</w:t>
            </w:r>
          </w:p>
        </w:tc>
      </w:tr>
      <w:tr w:rsidR="00361D1F" w:rsidTr="00D4067E">
        <w:trPr>
          <w:trHeight w:val="503"/>
        </w:trPr>
        <w:tc>
          <w:tcPr>
            <w:tcW w:w="3781" w:type="dxa"/>
          </w:tcPr>
          <w:p w:rsidR="00361D1F" w:rsidRDefault="00361D1F" w:rsidP="000961B7">
            <w:pPr>
              <w:pStyle w:val="TableParagraph"/>
              <w:spacing w:line="252" w:lineRule="exact"/>
              <w:ind w:left="720"/>
            </w:pPr>
            <w:r>
              <w:t>Description of the similarity in accordance</w:t>
            </w:r>
            <w:r>
              <w:rPr>
                <w:spacing w:val="-52"/>
              </w:rPr>
              <w:t xml:space="preserve"> </w:t>
            </w:r>
            <w:r>
              <w:t>with</w:t>
            </w:r>
            <w:r>
              <w:rPr>
                <w:spacing w:val="-1"/>
              </w:rPr>
              <w:t xml:space="preserve"> </w:t>
            </w:r>
            <w:r>
              <w:t>Sub-Factor</w:t>
            </w:r>
            <w:r>
              <w:rPr>
                <w:spacing w:val="-1"/>
              </w:rPr>
              <w:t xml:space="preserve"> </w:t>
            </w:r>
            <w:r>
              <w:t>4.2(a)</w:t>
            </w:r>
            <w:r>
              <w:rPr>
                <w:spacing w:val="-2"/>
              </w:rPr>
              <w:t xml:space="preserve"> </w:t>
            </w:r>
            <w:r>
              <w:t>of</w:t>
            </w:r>
            <w:r>
              <w:rPr>
                <w:spacing w:val="-1"/>
              </w:rPr>
              <w:t xml:space="preserve"> </w:t>
            </w:r>
            <w:r>
              <w:t>Section</w:t>
            </w:r>
            <w:r>
              <w:rPr>
                <w:spacing w:val="-1"/>
              </w:rPr>
              <w:t xml:space="preserve"> </w:t>
            </w:r>
            <w:r>
              <w:t>III:</w:t>
            </w:r>
          </w:p>
        </w:tc>
        <w:tc>
          <w:tcPr>
            <w:tcW w:w="5401" w:type="dxa"/>
          </w:tcPr>
          <w:p w:rsidR="00361D1F" w:rsidRDefault="00361D1F" w:rsidP="000961B7">
            <w:pPr>
              <w:pStyle w:val="TableParagraph"/>
              <w:ind w:left="720"/>
            </w:pPr>
          </w:p>
        </w:tc>
      </w:tr>
      <w:tr w:rsidR="00361D1F" w:rsidTr="00D4067E">
        <w:trPr>
          <w:trHeight w:val="254"/>
        </w:trPr>
        <w:tc>
          <w:tcPr>
            <w:tcW w:w="3781" w:type="dxa"/>
          </w:tcPr>
          <w:p w:rsidR="00361D1F" w:rsidRDefault="00361D1F" w:rsidP="000961B7">
            <w:pPr>
              <w:pStyle w:val="TableParagraph"/>
              <w:tabs>
                <w:tab w:val="left" w:pos="720"/>
              </w:tabs>
              <w:spacing w:line="233" w:lineRule="exact"/>
              <w:ind w:left="720"/>
            </w:pPr>
            <w:r>
              <w:t>1.</w:t>
            </w:r>
            <w:r>
              <w:tab/>
              <w:t>Amount</w:t>
            </w:r>
          </w:p>
        </w:tc>
        <w:tc>
          <w:tcPr>
            <w:tcW w:w="5401" w:type="dxa"/>
          </w:tcPr>
          <w:p w:rsidR="00361D1F" w:rsidRDefault="00361D1F" w:rsidP="000961B7">
            <w:pPr>
              <w:pStyle w:val="TableParagraph"/>
              <w:ind w:left="720"/>
              <w:rPr>
                <w:sz w:val="18"/>
              </w:rPr>
            </w:pPr>
          </w:p>
        </w:tc>
      </w:tr>
      <w:tr w:rsidR="00361D1F" w:rsidTr="00D4067E">
        <w:trPr>
          <w:trHeight w:val="506"/>
        </w:trPr>
        <w:tc>
          <w:tcPr>
            <w:tcW w:w="3781" w:type="dxa"/>
          </w:tcPr>
          <w:p w:rsidR="00361D1F" w:rsidRDefault="00361D1F" w:rsidP="000961B7">
            <w:pPr>
              <w:pStyle w:val="TableParagraph"/>
              <w:tabs>
                <w:tab w:val="left" w:pos="720"/>
              </w:tabs>
              <w:spacing w:line="252" w:lineRule="exact"/>
              <w:ind w:left="720" w:right="291"/>
            </w:pPr>
            <w:r>
              <w:t>2.</w:t>
            </w:r>
            <w:r>
              <w:tab/>
              <w:t>Physical size of required works</w:t>
            </w:r>
            <w:r>
              <w:rPr>
                <w:spacing w:val="-52"/>
              </w:rPr>
              <w:t xml:space="preserve"> </w:t>
            </w:r>
            <w:r>
              <w:t>items</w:t>
            </w:r>
          </w:p>
        </w:tc>
        <w:tc>
          <w:tcPr>
            <w:tcW w:w="5401" w:type="dxa"/>
          </w:tcPr>
          <w:p w:rsidR="00361D1F" w:rsidRDefault="00361D1F" w:rsidP="000961B7">
            <w:pPr>
              <w:pStyle w:val="TableParagraph"/>
              <w:ind w:left="720"/>
            </w:pPr>
          </w:p>
        </w:tc>
      </w:tr>
      <w:tr w:rsidR="00361D1F" w:rsidTr="00D4067E">
        <w:trPr>
          <w:trHeight w:val="251"/>
        </w:trPr>
        <w:tc>
          <w:tcPr>
            <w:tcW w:w="3781" w:type="dxa"/>
          </w:tcPr>
          <w:p w:rsidR="00361D1F" w:rsidRDefault="00361D1F" w:rsidP="000961B7">
            <w:pPr>
              <w:pStyle w:val="TableParagraph"/>
              <w:tabs>
                <w:tab w:val="left" w:pos="720"/>
              </w:tabs>
              <w:spacing w:line="232" w:lineRule="exact"/>
              <w:ind w:left="720"/>
            </w:pPr>
            <w:r>
              <w:t>3.</w:t>
            </w:r>
            <w:r>
              <w:tab/>
              <w:t>Complexity</w:t>
            </w:r>
          </w:p>
        </w:tc>
        <w:tc>
          <w:tcPr>
            <w:tcW w:w="5401" w:type="dxa"/>
          </w:tcPr>
          <w:p w:rsidR="00361D1F" w:rsidRDefault="00361D1F" w:rsidP="000961B7">
            <w:pPr>
              <w:pStyle w:val="TableParagraph"/>
              <w:ind w:left="720"/>
              <w:rPr>
                <w:sz w:val="18"/>
              </w:rPr>
            </w:pPr>
          </w:p>
        </w:tc>
      </w:tr>
      <w:tr w:rsidR="00361D1F" w:rsidTr="00D4067E">
        <w:trPr>
          <w:trHeight w:val="254"/>
        </w:trPr>
        <w:tc>
          <w:tcPr>
            <w:tcW w:w="3781" w:type="dxa"/>
          </w:tcPr>
          <w:p w:rsidR="00361D1F" w:rsidRDefault="00361D1F" w:rsidP="000961B7">
            <w:pPr>
              <w:pStyle w:val="TableParagraph"/>
              <w:tabs>
                <w:tab w:val="left" w:pos="720"/>
              </w:tabs>
              <w:spacing w:line="234" w:lineRule="exact"/>
              <w:ind w:left="720"/>
            </w:pPr>
            <w:r>
              <w:t>4.</w:t>
            </w:r>
            <w:r>
              <w:tab/>
              <w:t>Methods/Technology</w:t>
            </w:r>
          </w:p>
        </w:tc>
        <w:tc>
          <w:tcPr>
            <w:tcW w:w="5401" w:type="dxa"/>
          </w:tcPr>
          <w:p w:rsidR="00361D1F" w:rsidRDefault="00361D1F" w:rsidP="000961B7">
            <w:pPr>
              <w:pStyle w:val="TableParagraph"/>
              <w:ind w:left="720"/>
              <w:rPr>
                <w:sz w:val="18"/>
              </w:rPr>
            </w:pPr>
          </w:p>
        </w:tc>
      </w:tr>
      <w:tr w:rsidR="00361D1F" w:rsidTr="00D4067E">
        <w:trPr>
          <w:trHeight w:val="251"/>
        </w:trPr>
        <w:tc>
          <w:tcPr>
            <w:tcW w:w="3781" w:type="dxa"/>
          </w:tcPr>
          <w:p w:rsidR="00361D1F" w:rsidRDefault="00361D1F" w:rsidP="000961B7">
            <w:pPr>
              <w:pStyle w:val="TableParagraph"/>
              <w:tabs>
                <w:tab w:val="left" w:pos="720"/>
              </w:tabs>
              <w:spacing w:line="232" w:lineRule="exact"/>
              <w:ind w:left="720"/>
            </w:pPr>
            <w:r>
              <w:t>5.</w:t>
            </w:r>
            <w:r>
              <w:tab/>
              <w:t>Construction</w:t>
            </w:r>
            <w:r>
              <w:rPr>
                <w:spacing w:val="-5"/>
              </w:rPr>
              <w:t xml:space="preserve"> </w:t>
            </w:r>
            <w:r>
              <w:t>rate</w:t>
            </w:r>
            <w:r>
              <w:rPr>
                <w:spacing w:val="-3"/>
              </w:rPr>
              <w:t xml:space="preserve"> </w:t>
            </w:r>
            <w:r>
              <w:t>for</w:t>
            </w:r>
            <w:r>
              <w:rPr>
                <w:spacing w:val="-3"/>
              </w:rPr>
              <w:t xml:space="preserve"> </w:t>
            </w:r>
            <w:r>
              <w:t>key</w:t>
            </w:r>
            <w:r>
              <w:rPr>
                <w:spacing w:val="-1"/>
              </w:rPr>
              <w:t xml:space="preserve"> </w:t>
            </w:r>
            <w:r>
              <w:t>activities</w:t>
            </w:r>
          </w:p>
        </w:tc>
        <w:tc>
          <w:tcPr>
            <w:tcW w:w="5401" w:type="dxa"/>
          </w:tcPr>
          <w:p w:rsidR="00361D1F" w:rsidRDefault="00361D1F" w:rsidP="000961B7">
            <w:pPr>
              <w:pStyle w:val="TableParagraph"/>
              <w:ind w:left="720"/>
              <w:rPr>
                <w:sz w:val="18"/>
              </w:rPr>
            </w:pPr>
          </w:p>
        </w:tc>
      </w:tr>
      <w:tr w:rsidR="00361D1F" w:rsidTr="00D4067E">
        <w:trPr>
          <w:trHeight w:val="254"/>
        </w:trPr>
        <w:tc>
          <w:tcPr>
            <w:tcW w:w="3781" w:type="dxa"/>
          </w:tcPr>
          <w:p w:rsidR="00361D1F" w:rsidRDefault="00361D1F" w:rsidP="000961B7">
            <w:pPr>
              <w:pStyle w:val="TableParagraph"/>
              <w:tabs>
                <w:tab w:val="left" w:pos="720"/>
              </w:tabs>
              <w:spacing w:line="234" w:lineRule="exact"/>
              <w:ind w:left="720"/>
            </w:pPr>
            <w:r>
              <w:t>6.</w:t>
            </w:r>
            <w:r>
              <w:tab/>
              <w:t>Other</w:t>
            </w:r>
            <w:r>
              <w:rPr>
                <w:spacing w:val="-3"/>
              </w:rPr>
              <w:t xml:space="preserve"> </w:t>
            </w:r>
            <w:r>
              <w:t>Characteristics</w:t>
            </w:r>
          </w:p>
        </w:tc>
        <w:tc>
          <w:tcPr>
            <w:tcW w:w="5401" w:type="dxa"/>
          </w:tcPr>
          <w:p w:rsidR="00361D1F" w:rsidRDefault="00361D1F" w:rsidP="000961B7">
            <w:pPr>
              <w:pStyle w:val="TableParagraph"/>
              <w:ind w:left="720"/>
              <w:rPr>
                <w:sz w:val="18"/>
              </w:rPr>
            </w:pPr>
          </w:p>
        </w:tc>
      </w:tr>
    </w:tbl>
    <w:p w:rsidR="00361D1F" w:rsidRDefault="00361D1F" w:rsidP="000961B7">
      <w:pPr>
        <w:ind w:left="720"/>
        <w:rPr>
          <w:sz w:val="18"/>
        </w:rPr>
        <w:sectPr w:rsidR="00361D1F">
          <w:footerReference w:type="default" r:id="rId84"/>
          <w:pgSz w:w="11920" w:h="16850"/>
          <w:pgMar w:top="0" w:right="0" w:bottom="0" w:left="0" w:header="0" w:footer="0" w:gutter="0"/>
          <w:cols w:space="720"/>
        </w:sectPr>
      </w:pPr>
    </w:p>
    <w:p w:rsidR="00361D1F" w:rsidRDefault="00361D1F" w:rsidP="000961B7">
      <w:pPr>
        <w:pStyle w:val="BodyText"/>
        <w:spacing w:before="4"/>
        <w:ind w:left="720"/>
        <w:rPr>
          <w:b/>
          <w:sz w:val="23"/>
        </w:rPr>
      </w:pPr>
      <w:r>
        <w:rPr>
          <w:noProof/>
          <w:lang w:val="en-GB" w:eastAsia="en-GB"/>
        </w:rPr>
        <w:lastRenderedPageBreak/>
        <mc:AlternateContent>
          <mc:Choice Requires="wpg">
            <w:drawing>
              <wp:anchor distT="0" distB="0" distL="114300" distR="114300" simplePos="0" relativeHeight="251714560" behindDoc="0" locked="0" layoutInCell="1" allowOverlap="1" wp14:anchorId="55C1B401" wp14:editId="032375F7">
                <wp:simplePos x="0" y="0"/>
                <wp:positionH relativeFrom="page">
                  <wp:posOffset>0</wp:posOffset>
                </wp:positionH>
                <wp:positionV relativeFrom="page">
                  <wp:posOffset>10155555</wp:posOffset>
                </wp:positionV>
                <wp:extent cx="7561580" cy="393700"/>
                <wp:effectExtent l="0" t="0" r="0" b="0"/>
                <wp:wrapNone/>
                <wp:docPr id="63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93700"/>
                          <a:chOff x="0" y="15993"/>
                          <a:chExt cx="11908" cy="620"/>
                        </a:xfrm>
                      </wpg:grpSpPr>
                      <wps:wsp>
                        <wps:cNvPr id="635" name="Freeform 267"/>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66"/>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Line 265"/>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8" name="Picture 2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Text Box 263"/>
                        <wps:cNvSpPr txBox="1">
                          <a:spLocks noChangeArrowheads="1"/>
                        </wps:cNvSpPr>
                        <wps:spPr bwMode="auto">
                          <a:xfrm>
                            <a:off x="0" y="15993"/>
                            <a:ext cx="1190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rsidP="00361D1F">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C1B401" id="Group 262" o:spid="_x0000_s1036" style="position:absolute;left:0;text-align:left;margin-left:0;margin-top:799.65pt;width:595.4pt;height:31pt;z-index:251714560;mso-position-horizontal-relative:page;mso-position-vertical-relative:page" coordorigin=",15993" coordsize="1190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">
                <v:shape id="Freeform 267" o:spid="_x0000_s103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66" o:spid="_x0000_s103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5" o:spid="_x0000_s103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" strokecolor="#011f5e" strokeweight=".07619mm"/>
                <v:shape id="Picture 264" o:spid="_x0000_s104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">
                  <v:imagedata r:id="rId86" o:title=""/>
                </v:shape>
                <v:shape id="Text Box 263" o:spid="_x0000_s1041" type="#_x0000_t202" style="position:absolute;top:15993;width:11908;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1C65D9" w:rsidRDefault="001C65D9" w:rsidP="00361D1F">
                        <w:pPr>
                          <w:spacing w:line="228" w:lineRule="exact"/>
                          <w:ind w:left="700"/>
                          <w:rPr>
                            <w:sz w:val="20"/>
                          </w:rPr>
                        </w:pPr>
                        <w:r>
                          <w:rPr>
                            <w:sz w:val="20"/>
                            <w:vertAlign w:val="superscript"/>
                          </w:rPr>
                          <w:t>2</w:t>
                        </w:r>
                        <w:r>
                          <w:rPr>
                            <w:spacing w:val="-1"/>
                            <w:sz w:val="20"/>
                          </w:rPr>
                          <w:t xml:space="preserve"> </w:t>
                        </w:r>
                        <w:r>
                          <w:rPr>
                            <w:sz w:val="20"/>
                          </w:rPr>
                          <w:t>If</w:t>
                        </w:r>
                        <w:r>
                          <w:rPr>
                            <w:spacing w:val="-1"/>
                            <w:sz w:val="20"/>
                          </w:rPr>
                          <w:t xml:space="preserve"> </w:t>
                        </w:r>
                        <w:r>
                          <w:rPr>
                            <w:sz w:val="20"/>
                          </w:rPr>
                          <w:t>applicable</w:t>
                        </w:r>
                      </w:p>
                    </w:txbxContent>
                  </v:textbox>
                </v:shape>
                <w10:wrap anchorx="page" anchory="page"/>
              </v:group>
            </w:pict>
          </mc:Fallback>
        </mc:AlternateContent>
      </w:r>
    </w:p>
    <w:p w:rsidR="00361D1F" w:rsidRDefault="00361D1F" w:rsidP="000961B7">
      <w:pPr>
        <w:pStyle w:val="ListParagraph"/>
        <w:numPr>
          <w:ilvl w:val="1"/>
          <w:numId w:val="0"/>
        </w:numPr>
        <w:tabs>
          <w:tab w:val="left" w:pos="1421"/>
          <w:tab w:val="left" w:pos="1422"/>
        </w:tabs>
        <w:spacing w:before="90"/>
        <w:ind w:left="720"/>
        <w:rPr>
          <w:b/>
          <w:sz w:val="24"/>
        </w:rPr>
      </w:pPr>
      <w:r>
        <w:rPr>
          <w:noProof/>
          <w:lang w:val="en-GB" w:eastAsia="en-GB"/>
        </w:rPr>
        <mc:AlternateContent>
          <mc:Choice Requires="wps">
            <w:drawing>
              <wp:anchor distT="0" distB="0" distL="114300" distR="114300" simplePos="0" relativeHeight="251715584" behindDoc="0" locked="0" layoutInCell="1" allowOverlap="1" wp14:anchorId="027131EB" wp14:editId="4B94A5CB">
                <wp:simplePos x="0" y="0"/>
                <wp:positionH relativeFrom="page">
                  <wp:posOffset>0</wp:posOffset>
                </wp:positionH>
                <wp:positionV relativeFrom="paragraph">
                  <wp:posOffset>-170815</wp:posOffset>
                </wp:positionV>
                <wp:extent cx="7560310" cy="234315"/>
                <wp:effectExtent l="0" t="0" r="0" b="0"/>
                <wp:wrapNone/>
                <wp:docPr id="63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069C89" id="Rectangle 261" o:spid="_x0000_s1026" style="position:absolute;margin-left:0;margin-top:-13.45pt;width:595.3pt;height:18.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NsgA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" fillcolor="#011f5e" stroked="f">
                <w10:wrap anchorx="page"/>
              </v:rect>
            </w:pict>
          </mc:Fallback>
        </mc:AlternateContent>
      </w:r>
      <w:r>
        <w:rPr>
          <w:b/>
          <w:sz w:val="24"/>
          <w:u w:val="thick"/>
        </w:rPr>
        <w:t>FORM</w:t>
      </w:r>
      <w:r>
        <w:rPr>
          <w:b/>
          <w:spacing w:val="-2"/>
          <w:sz w:val="24"/>
          <w:u w:val="thick"/>
        </w:rPr>
        <w:t xml:space="preserve"> </w:t>
      </w:r>
      <w:r>
        <w:rPr>
          <w:b/>
          <w:sz w:val="24"/>
          <w:u w:val="thick"/>
        </w:rPr>
        <w:t>EXP -</w:t>
      </w:r>
      <w:r>
        <w:rPr>
          <w:b/>
          <w:spacing w:val="43"/>
          <w:sz w:val="24"/>
          <w:u w:val="thick"/>
        </w:rPr>
        <w:t xml:space="preserve"> </w:t>
      </w:r>
      <w:r>
        <w:rPr>
          <w:b/>
          <w:spacing w:val="17"/>
          <w:sz w:val="24"/>
          <w:u w:val="thick"/>
        </w:rPr>
        <w:t>4.2(b)</w:t>
      </w:r>
    </w:p>
    <w:p w:rsidR="00361D1F" w:rsidRDefault="00361D1F" w:rsidP="000961B7">
      <w:pPr>
        <w:pStyle w:val="BodyText"/>
        <w:spacing w:before="2"/>
        <w:ind w:left="720"/>
        <w:rPr>
          <w:b/>
          <w:sz w:val="16"/>
        </w:rPr>
      </w:pPr>
    </w:p>
    <w:p w:rsidR="00361D1F" w:rsidRDefault="00361D1F" w:rsidP="000961B7">
      <w:pPr>
        <w:spacing w:before="90"/>
        <w:ind w:left="720"/>
        <w:rPr>
          <w:b/>
          <w:sz w:val="24"/>
        </w:rPr>
      </w:pPr>
      <w:r>
        <w:rPr>
          <w:b/>
          <w:sz w:val="24"/>
        </w:rPr>
        <w:t>Construction</w:t>
      </w:r>
      <w:r>
        <w:rPr>
          <w:b/>
          <w:spacing w:val="-2"/>
          <w:sz w:val="24"/>
        </w:rPr>
        <w:t xml:space="preserve"> </w:t>
      </w:r>
      <w:r>
        <w:rPr>
          <w:b/>
          <w:sz w:val="24"/>
        </w:rPr>
        <w:t>Experience</w:t>
      </w:r>
      <w:r>
        <w:rPr>
          <w:b/>
          <w:spacing w:val="-4"/>
          <w:sz w:val="24"/>
        </w:rPr>
        <w:t xml:space="preserve"> </w:t>
      </w:r>
      <w:r>
        <w:rPr>
          <w:b/>
          <w:sz w:val="24"/>
        </w:rPr>
        <w:t>in Key</w:t>
      </w:r>
      <w:r>
        <w:rPr>
          <w:b/>
          <w:spacing w:val="-2"/>
          <w:sz w:val="24"/>
        </w:rPr>
        <w:t xml:space="preserve"> </w:t>
      </w:r>
      <w:r>
        <w:rPr>
          <w:b/>
          <w:sz w:val="24"/>
        </w:rPr>
        <w:t>Activities</w:t>
      </w:r>
    </w:p>
    <w:p w:rsidR="00361D1F" w:rsidRDefault="00361D1F" w:rsidP="000961B7">
      <w:pPr>
        <w:pStyle w:val="BodyText"/>
        <w:spacing w:before="9"/>
        <w:ind w:left="720"/>
        <w:rPr>
          <w:b/>
          <w:sz w:val="21"/>
        </w:rPr>
      </w:pPr>
    </w:p>
    <w:p w:rsidR="00361D1F" w:rsidRDefault="00361D1F" w:rsidP="000961B7">
      <w:pPr>
        <w:tabs>
          <w:tab w:val="left" w:pos="3235"/>
          <w:tab w:val="left" w:pos="4096"/>
        </w:tabs>
        <w:spacing w:before="1"/>
        <w:ind w:left="720" w:right="7812"/>
        <w:rPr>
          <w:i/>
        </w:rPr>
      </w:pPr>
      <w:r>
        <w:rPr>
          <w:spacing w:val="-2"/>
        </w:rPr>
        <w:t>Tenderer's</w:t>
      </w:r>
      <w:r>
        <w:rPr>
          <w:spacing w:val="-8"/>
        </w:rPr>
        <w:t xml:space="preserve"> </w:t>
      </w:r>
      <w:r>
        <w:rPr>
          <w:spacing w:val="-1"/>
        </w:rPr>
        <w:t>Name:</w:t>
      </w:r>
      <w:r>
        <w:rPr>
          <w:spacing w:val="-4"/>
        </w:rPr>
        <w:t xml:space="preserve"> </w:t>
      </w:r>
      <w:r>
        <w:rPr>
          <w:u w:val="single"/>
        </w:rPr>
        <w:t xml:space="preserve"> </w:t>
      </w:r>
      <w:r>
        <w:rPr>
          <w:u w:val="single"/>
        </w:rPr>
        <w:tab/>
      </w:r>
      <w:r>
        <w:rPr>
          <w:u w:val="single"/>
        </w:rPr>
        <w:tab/>
      </w:r>
      <w:r>
        <w:t xml:space="preserve"> Date:</w:t>
      </w:r>
      <w:r>
        <w:rPr>
          <w:spacing w:val="-4"/>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w:t>
      </w:r>
      <w:r>
        <w:rPr>
          <w:i/>
          <w:u w:val="single"/>
        </w:rPr>
        <w:t xml:space="preserve">   </w:t>
      </w:r>
      <w:r>
        <w:rPr>
          <w:i/>
          <w:spacing w:val="3"/>
          <w:u w:val="single"/>
        </w:rPr>
        <w:t xml:space="preserve"> </w:t>
      </w:r>
      <w:r>
        <w:rPr>
          <w:i/>
        </w:rPr>
        <w:t>_</w:t>
      </w:r>
      <w:r>
        <w:rPr>
          <w:i/>
          <w:u w:val="single"/>
        </w:rPr>
        <w:t xml:space="preserve">   </w:t>
      </w:r>
      <w:r>
        <w:rPr>
          <w:i/>
          <w:spacing w:val="4"/>
          <w:u w:val="single"/>
        </w:rPr>
        <w:t xml:space="preserve"> </w:t>
      </w:r>
      <w:r>
        <w:rPr>
          <w:i/>
        </w:rPr>
        <w:t>__</w:t>
      </w:r>
      <w:r>
        <w:rPr>
          <w:i/>
          <w:u w:val="single"/>
        </w:rPr>
        <w:tab/>
      </w:r>
      <w:r>
        <w:rPr>
          <w:i/>
        </w:rPr>
        <w:t>_</w:t>
      </w:r>
    </w:p>
    <w:p w:rsidR="00361D1F" w:rsidRDefault="00361D1F" w:rsidP="000961B7">
      <w:pPr>
        <w:pStyle w:val="BodyText"/>
        <w:tabs>
          <w:tab w:val="left" w:pos="5395"/>
        </w:tabs>
        <w:ind w:left="720"/>
      </w:pPr>
      <w:r>
        <w:rPr>
          <w:spacing w:val="-1"/>
        </w:rPr>
        <w:t>Tenderer's</w:t>
      </w:r>
      <w:r>
        <w:rPr>
          <w:spacing w:val="-13"/>
        </w:rPr>
        <w:t xml:space="preserve"> </w:t>
      </w:r>
      <w:r>
        <w:t>JV</w:t>
      </w:r>
      <w:r>
        <w:rPr>
          <w:spacing w:val="-13"/>
        </w:rPr>
        <w:t xml:space="preserve"> </w:t>
      </w:r>
      <w:r>
        <w:t>Member</w:t>
      </w:r>
      <w:r>
        <w:rPr>
          <w:spacing w:val="-11"/>
        </w:rPr>
        <w:t xml:space="preserve"> </w:t>
      </w:r>
      <w:r>
        <w:t>Name:</w:t>
      </w:r>
      <w:r>
        <w:rPr>
          <w:spacing w:val="-3"/>
        </w:rPr>
        <w:t xml:space="preserve"> </w:t>
      </w:r>
      <w:r>
        <w:rPr>
          <w:u w:val="single"/>
        </w:rPr>
        <w:t xml:space="preserve"> </w:t>
      </w:r>
      <w:r>
        <w:rPr>
          <w:u w:val="single"/>
        </w:rPr>
        <w:tab/>
      </w:r>
    </w:p>
    <w:p w:rsidR="00361D1F" w:rsidRDefault="00361D1F" w:rsidP="000961B7">
      <w:pPr>
        <w:pStyle w:val="BodyText"/>
        <w:tabs>
          <w:tab w:val="left" w:pos="3164"/>
          <w:tab w:val="left" w:leader="underscore" w:pos="4397"/>
          <w:tab w:val="left" w:pos="4668"/>
        </w:tabs>
        <w:spacing w:before="2"/>
        <w:ind w:left="720" w:right="5956"/>
        <w:rPr>
          <w:i/>
        </w:rPr>
      </w:pPr>
      <w:r>
        <w:t>Sub-contractor's      Name</w:t>
      </w:r>
      <w:r>
        <w:rPr>
          <w:vertAlign w:val="superscript"/>
        </w:rPr>
        <w:t>2</w:t>
      </w:r>
      <w:r>
        <w:t xml:space="preserve">       (as      per       ITT      34):</w:t>
      </w:r>
      <w:r>
        <w:rPr>
          <w:spacing w:val="1"/>
        </w:rPr>
        <w:t xml:space="preserve"> </w:t>
      </w:r>
      <w:r>
        <w:t>ITT</w:t>
      </w:r>
      <w:r>
        <w:rPr>
          <w:spacing w:val="-8"/>
        </w:rPr>
        <w:t xml:space="preserve"> </w:t>
      </w:r>
      <w:r>
        <w:t>No.</w:t>
      </w:r>
      <w:r>
        <w:rPr>
          <w:spacing w:val="-6"/>
        </w:rPr>
        <w:t xml:space="preserve"> </w:t>
      </w:r>
      <w:r>
        <w:t>and</w:t>
      </w:r>
      <w:r>
        <w:rPr>
          <w:spacing w:val="-6"/>
        </w:rPr>
        <w:t xml:space="preserve"> </w:t>
      </w:r>
      <w:r>
        <w:t>title:</w:t>
      </w:r>
      <w:r>
        <w:rPr>
          <w:spacing w:val="-7"/>
        </w:rPr>
        <w:t xml:space="preserve"> </w:t>
      </w:r>
      <w:r>
        <w:rPr>
          <w:i/>
        </w:rPr>
        <w:t>__</w:t>
      </w:r>
      <w:r>
        <w:rPr>
          <w:i/>
          <w:u w:val="single"/>
        </w:rPr>
        <w:t xml:space="preserve">  </w:t>
      </w:r>
      <w:r>
        <w:rPr>
          <w:i/>
          <w:spacing w:val="51"/>
          <w:u w:val="single"/>
        </w:rPr>
        <w:t xml:space="preserve"> </w:t>
      </w:r>
      <w:r>
        <w:rPr>
          <w:i/>
        </w:rPr>
        <w:t>_</w:t>
      </w:r>
      <w:r>
        <w:rPr>
          <w:i/>
          <w:u w:val="single"/>
        </w:rPr>
        <w:tab/>
      </w:r>
      <w:r>
        <w:rPr>
          <w:i/>
        </w:rPr>
        <w:t xml:space="preserve">_ </w:t>
      </w:r>
      <w:r>
        <w:rPr>
          <w:i/>
        </w:rPr>
        <w:tab/>
      </w:r>
      <w:r>
        <w:rPr>
          <w:i/>
          <w:u w:val="single"/>
        </w:rPr>
        <w:t xml:space="preserve"> </w:t>
      </w:r>
      <w:r>
        <w:rPr>
          <w:i/>
          <w:u w:val="single"/>
        </w:rPr>
        <w:tab/>
      </w:r>
    </w:p>
    <w:p w:rsidR="00361D1F" w:rsidRDefault="00361D1F" w:rsidP="000961B7">
      <w:pPr>
        <w:pStyle w:val="BodyText"/>
        <w:ind w:left="720"/>
        <w:rPr>
          <w:i/>
          <w:sz w:val="16"/>
        </w:rPr>
      </w:pPr>
    </w:p>
    <w:p w:rsidR="00361D1F" w:rsidRDefault="00361D1F" w:rsidP="000961B7">
      <w:pPr>
        <w:spacing w:before="90"/>
        <w:ind w:left="720"/>
        <w:rPr>
          <w:sz w:val="24"/>
        </w:rPr>
      </w:pPr>
      <w:r>
        <w:rPr>
          <w:spacing w:val="-3"/>
          <w:sz w:val="24"/>
        </w:rPr>
        <w:t>All</w:t>
      </w:r>
      <w:r>
        <w:rPr>
          <w:spacing w:val="-6"/>
          <w:sz w:val="24"/>
        </w:rPr>
        <w:t xml:space="preserve"> </w:t>
      </w:r>
      <w:r>
        <w:rPr>
          <w:spacing w:val="-3"/>
          <w:sz w:val="24"/>
        </w:rPr>
        <w:t>Sub-contractors</w:t>
      </w:r>
      <w:r>
        <w:rPr>
          <w:spacing w:val="-4"/>
          <w:sz w:val="24"/>
        </w:rPr>
        <w:t xml:space="preserve"> </w:t>
      </w:r>
      <w:r>
        <w:rPr>
          <w:spacing w:val="-3"/>
          <w:sz w:val="24"/>
        </w:rPr>
        <w:t>for</w:t>
      </w:r>
      <w:r>
        <w:rPr>
          <w:spacing w:val="-5"/>
          <w:sz w:val="24"/>
        </w:rPr>
        <w:t xml:space="preserve"> </w:t>
      </w:r>
      <w:r>
        <w:rPr>
          <w:spacing w:val="-3"/>
          <w:sz w:val="24"/>
        </w:rPr>
        <w:t>key</w:t>
      </w:r>
      <w:r>
        <w:rPr>
          <w:spacing w:val="-6"/>
          <w:sz w:val="24"/>
        </w:rPr>
        <w:t xml:space="preserve"> </w:t>
      </w:r>
      <w:r>
        <w:rPr>
          <w:spacing w:val="-3"/>
          <w:sz w:val="24"/>
        </w:rPr>
        <w:t>activities</w:t>
      </w:r>
      <w:r>
        <w:rPr>
          <w:spacing w:val="-6"/>
          <w:sz w:val="24"/>
        </w:rPr>
        <w:t xml:space="preserve"> </w:t>
      </w:r>
      <w:r>
        <w:rPr>
          <w:spacing w:val="-3"/>
          <w:sz w:val="24"/>
        </w:rPr>
        <w:t xml:space="preserve">must </w:t>
      </w:r>
      <w:r>
        <w:rPr>
          <w:spacing w:val="-2"/>
          <w:sz w:val="24"/>
        </w:rPr>
        <w:t>complete</w:t>
      </w:r>
      <w:r>
        <w:rPr>
          <w:spacing w:val="-7"/>
          <w:sz w:val="24"/>
        </w:rPr>
        <w:t xml:space="preserve"> </w:t>
      </w:r>
      <w:r>
        <w:rPr>
          <w:spacing w:val="-2"/>
          <w:sz w:val="24"/>
        </w:rPr>
        <w:t>the</w:t>
      </w:r>
      <w:r>
        <w:rPr>
          <w:spacing w:val="-5"/>
          <w:sz w:val="24"/>
        </w:rPr>
        <w:t xml:space="preserve"> </w:t>
      </w:r>
      <w:r>
        <w:rPr>
          <w:spacing w:val="-2"/>
          <w:sz w:val="24"/>
        </w:rPr>
        <w:t>information</w:t>
      </w:r>
      <w:r>
        <w:rPr>
          <w:spacing w:val="-4"/>
          <w:sz w:val="24"/>
        </w:rPr>
        <w:t xml:space="preserve"> </w:t>
      </w:r>
      <w:r>
        <w:rPr>
          <w:spacing w:val="-2"/>
          <w:sz w:val="24"/>
        </w:rPr>
        <w:t>in</w:t>
      </w:r>
      <w:r>
        <w:rPr>
          <w:spacing w:val="-6"/>
          <w:sz w:val="24"/>
        </w:rPr>
        <w:t xml:space="preserve"> </w:t>
      </w:r>
      <w:r>
        <w:rPr>
          <w:spacing w:val="-2"/>
          <w:sz w:val="24"/>
        </w:rPr>
        <w:t>this</w:t>
      </w:r>
      <w:r>
        <w:rPr>
          <w:spacing w:val="-4"/>
          <w:sz w:val="24"/>
        </w:rPr>
        <w:t xml:space="preserve"> </w:t>
      </w:r>
      <w:r>
        <w:rPr>
          <w:spacing w:val="-2"/>
          <w:sz w:val="24"/>
        </w:rPr>
        <w:t>form</w:t>
      </w:r>
      <w:r>
        <w:rPr>
          <w:spacing w:val="-3"/>
          <w:sz w:val="24"/>
        </w:rPr>
        <w:t xml:space="preserve"> </w:t>
      </w:r>
      <w:r>
        <w:rPr>
          <w:spacing w:val="-2"/>
          <w:sz w:val="24"/>
        </w:rPr>
        <w:t>as</w:t>
      </w:r>
      <w:r>
        <w:rPr>
          <w:spacing w:val="-6"/>
          <w:sz w:val="24"/>
        </w:rPr>
        <w:t xml:space="preserve"> </w:t>
      </w:r>
      <w:r>
        <w:rPr>
          <w:spacing w:val="-2"/>
          <w:sz w:val="24"/>
        </w:rPr>
        <w:t>per</w:t>
      </w:r>
      <w:r>
        <w:rPr>
          <w:spacing w:val="-5"/>
          <w:sz w:val="24"/>
        </w:rPr>
        <w:t xml:space="preserve"> </w:t>
      </w:r>
      <w:r>
        <w:rPr>
          <w:spacing w:val="-2"/>
          <w:sz w:val="24"/>
        </w:rPr>
        <w:t>ITT 34</w:t>
      </w:r>
      <w:r>
        <w:rPr>
          <w:spacing w:val="-13"/>
          <w:sz w:val="24"/>
        </w:rPr>
        <w:t xml:space="preserve"> </w:t>
      </w:r>
      <w:r>
        <w:rPr>
          <w:spacing w:val="-2"/>
          <w:sz w:val="24"/>
        </w:rPr>
        <w:t>and</w:t>
      </w:r>
      <w:r>
        <w:rPr>
          <w:spacing w:val="-13"/>
          <w:sz w:val="24"/>
        </w:rPr>
        <w:t xml:space="preserve"> </w:t>
      </w:r>
      <w:r>
        <w:rPr>
          <w:spacing w:val="-2"/>
          <w:sz w:val="24"/>
        </w:rPr>
        <w:t>Section</w:t>
      </w:r>
      <w:r>
        <w:rPr>
          <w:spacing w:val="-11"/>
          <w:sz w:val="24"/>
        </w:rPr>
        <w:t xml:space="preserve"> </w:t>
      </w:r>
      <w:r>
        <w:rPr>
          <w:spacing w:val="-2"/>
          <w:sz w:val="24"/>
        </w:rPr>
        <w:t>III,</w:t>
      </w:r>
      <w:r>
        <w:rPr>
          <w:spacing w:val="-57"/>
          <w:sz w:val="24"/>
        </w:rPr>
        <w:t xml:space="preserve"> </w:t>
      </w:r>
      <w:r>
        <w:rPr>
          <w:sz w:val="24"/>
        </w:rPr>
        <w:t>Evaluation</w:t>
      </w:r>
      <w:r>
        <w:rPr>
          <w:spacing w:val="-1"/>
          <w:sz w:val="24"/>
        </w:rPr>
        <w:t xml:space="preserve"> </w:t>
      </w:r>
      <w:r>
        <w:rPr>
          <w:sz w:val="24"/>
        </w:rPr>
        <w:t>and</w:t>
      </w:r>
      <w:r>
        <w:rPr>
          <w:spacing w:val="-1"/>
          <w:sz w:val="24"/>
        </w:rPr>
        <w:t xml:space="preserve"> </w:t>
      </w:r>
      <w:r>
        <w:rPr>
          <w:sz w:val="24"/>
        </w:rPr>
        <w:t>Qualification</w:t>
      </w:r>
      <w:r>
        <w:rPr>
          <w:spacing w:val="-1"/>
          <w:sz w:val="24"/>
        </w:rPr>
        <w:t xml:space="preserve"> </w:t>
      </w:r>
      <w:r>
        <w:rPr>
          <w:sz w:val="24"/>
        </w:rPr>
        <w:t>Criteria,</w:t>
      </w:r>
      <w:r>
        <w:rPr>
          <w:spacing w:val="-16"/>
          <w:sz w:val="24"/>
        </w:rPr>
        <w:t xml:space="preserve"> </w:t>
      </w:r>
      <w:r>
        <w:rPr>
          <w:sz w:val="24"/>
        </w:rPr>
        <w:t>Sub-Factor</w:t>
      </w:r>
      <w:r>
        <w:rPr>
          <w:spacing w:val="-13"/>
          <w:sz w:val="24"/>
        </w:rPr>
        <w:t xml:space="preserve"> </w:t>
      </w:r>
      <w:r>
        <w:rPr>
          <w:sz w:val="24"/>
        </w:rPr>
        <w:t>4.2.</w:t>
      </w:r>
    </w:p>
    <w:p w:rsidR="00361D1F" w:rsidRDefault="00361D1F" w:rsidP="000961B7">
      <w:pPr>
        <w:pStyle w:val="BodyText"/>
        <w:ind w:left="720"/>
        <w:rPr>
          <w:sz w:val="24"/>
        </w:rPr>
      </w:pPr>
    </w:p>
    <w:p w:rsidR="00361D1F" w:rsidRDefault="00361D1F" w:rsidP="000961B7">
      <w:pPr>
        <w:pStyle w:val="ListParagraph"/>
        <w:tabs>
          <w:tab w:val="left" w:pos="1421"/>
          <w:tab w:val="left" w:pos="1422"/>
        </w:tabs>
        <w:spacing w:before="1"/>
        <w:ind w:left="720" w:firstLine="0"/>
        <w:rPr>
          <w:i/>
          <w:sz w:val="24"/>
        </w:rPr>
      </w:pPr>
      <w:r>
        <w:rPr>
          <w:sz w:val="24"/>
        </w:rPr>
        <w:t>Key</w:t>
      </w:r>
      <w:r>
        <w:rPr>
          <w:spacing w:val="-11"/>
          <w:sz w:val="24"/>
        </w:rPr>
        <w:t xml:space="preserve"> </w:t>
      </w:r>
      <w:r>
        <w:rPr>
          <w:sz w:val="24"/>
        </w:rPr>
        <w:t>Activity</w:t>
      </w:r>
      <w:r>
        <w:rPr>
          <w:spacing w:val="-10"/>
          <w:sz w:val="24"/>
        </w:rPr>
        <w:t xml:space="preserve"> </w:t>
      </w:r>
      <w:r>
        <w:rPr>
          <w:sz w:val="24"/>
        </w:rPr>
        <w:t>No</w:t>
      </w:r>
      <w:r>
        <w:rPr>
          <w:spacing w:val="-10"/>
          <w:sz w:val="24"/>
        </w:rPr>
        <w:t xml:space="preserve"> </w:t>
      </w:r>
      <w:r>
        <w:rPr>
          <w:sz w:val="24"/>
        </w:rPr>
        <w:t>One:</w:t>
      </w:r>
      <w:r>
        <w:rPr>
          <w:spacing w:val="-11"/>
          <w:sz w:val="24"/>
        </w:rPr>
        <w:t xml:space="preserve"> </w:t>
      </w:r>
      <w:r>
        <w:rPr>
          <w:i/>
          <w:sz w:val="24"/>
        </w:rPr>
        <w:t>_</w:t>
      </w:r>
    </w:p>
    <w:p w:rsidR="00361D1F" w:rsidRDefault="00361D1F" w:rsidP="000961B7">
      <w:pPr>
        <w:ind w:left="720"/>
        <w:rPr>
          <w:i/>
          <w:sz w:val="24"/>
        </w:rPr>
      </w:pPr>
      <w:r>
        <w:rPr>
          <w:i/>
          <w:sz w:val="24"/>
        </w:rPr>
        <w:t>_______________________</w:t>
      </w:r>
    </w:p>
    <w:tbl>
      <w:tblPr>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34"/>
        <w:gridCol w:w="1388"/>
        <w:gridCol w:w="420"/>
        <w:gridCol w:w="1020"/>
        <w:gridCol w:w="1349"/>
        <w:gridCol w:w="1806"/>
      </w:tblGrid>
      <w:tr w:rsidR="00361D1F" w:rsidTr="00D529DC">
        <w:trPr>
          <w:trHeight w:val="254"/>
        </w:trPr>
        <w:tc>
          <w:tcPr>
            <w:tcW w:w="3834" w:type="dxa"/>
          </w:tcPr>
          <w:p w:rsidR="00361D1F" w:rsidRDefault="00361D1F" w:rsidP="000961B7">
            <w:pPr>
              <w:pStyle w:val="TableParagraph"/>
              <w:ind w:left="720"/>
              <w:rPr>
                <w:sz w:val="18"/>
              </w:rPr>
            </w:pPr>
          </w:p>
        </w:tc>
        <w:tc>
          <w:tcPr>
            <w:tcW w:w="5983" w:type="dxa"/>
            <w:gridSpan w:val="5"/>
          </w:tcPr>
          <w:p w:rsidR="00361D1F" w:rsidRDefault="00361D1F" w:rsidP="000961B7">
            <w:pPr>
              <w:pStyle w:val="TableParagraph"/>
              <w:spacing w:line="234" w:lineRule="exact"/>
              <w:ind w:left="720"/>
              <w:rPr>
                <w:b/>
              </w:rPr>
            </w:pPr>
            <w:r>
              <w:rPr>
                <w:b/>
                <w:spacing w:val="10"/>
              </w:rPr>
              <w:t>Information</w:t>
            </w:r>
          </w:p>
        </w:tc>
      </w:tr>
      <w:tr w:rsidR="00361D1F" w:rsidTr="00D529DC">
        <w:trPr>
          <w:trHeight w:val="407"/>
        </w:trPr>
        <w:tc>
          <w:tcPr>
            <w:tcW w:w="3834" w:type="dxa"/>
          </w:tcPr>
          <w:p w:rsidR="00361D1F" w:rsidRDefault="00361D1F" w:rsidP="000961B7">
            <w:pPr>
              <w:pStyle w:val="TableParagraph"/>
              <w:spacing w:line="251" w:lineRule="exact"/>
              <w:ind w:left="720"/>
            </w:pPr>
            <w:r>
              <w:rPr>
                <w:spacing w:val="-8"/>
              </w:rPr>
              <w:t>Contract</w:t>
            </w:r>
            <w:r>
              <w:rPr>
                <w:spacing w:val="-13"/>
              </w:rPr>
              <w:t xml:space="preserve"> </w:t>
            </w:r>
            <w:r>
              <w:rPr>
                <w:spacing w:val="-8"/>
              </w:rPr>
              <w:t>Identification</w:t>
            </w:r>
          </w:p>
        </w:tc>
        <w:tc>
          <w:tcPr>
            <w:tcW w:w="5983" w:type="dxa"/>
            <w:gridSpan w:val="5"/>
          </w:tcPr>
          <w:p w:rsidR="00361D1F" w:rsidRDefault="00361D1F" w:rsidP="000961B7">
            <w:pPr>
              <w:pStyle w:val="TableParagraph"/>
              <w:ind w:left="720"/>
            </w:pPr>
          </w:p>
        </w:tc>
      </w:tr>
      <w:tr w:rsidR="00361D1F" w:rsidTr="00D529DC">
        <w:trPr>
          <w:trHeight w:val="403"/>
        </w:trPr>
        <w:tc>
          <w:tcPr>
            <w:tcW w:w="3834" w:type="dxa"/>
          </w:tcPr>
          <w:p w:rsidR="00361D1F" w:rsidRDefault="00361D1F" w:rsidP="000961B7">
            <w:pPr>
              <w:pStyle w:val="TableParagraph"/>
              <w:spacing w:line="252" w:lineRule="exact"/>
              <w:ind w:left="720"/>
            </w:pPr>
            <w:r>
              <w:rPr>
                <w:spacing w:val="-8"/>
              </w:rPr>
              <w:t>Award</w:t>
            </w:r>
            <w:r>
              <w:rPr>
                <w:spacing w:val="-22"/>
              </w:rPr>
              <w:t xml:space="preserve"> </w:t>
            </w:r>
            <w:r>
              <w:rPr>
                <w:spacing w:val="-8"/>
              </w:rPr>
              <w:t>date</w:t>
            </w:r>
          </w:p>
        </w:tc>
        <w:tc>
          <w:tcPr>
            <w:tcW w:w="5983" w:type="dxa"/>
            <w:gridSpan w:val="5"/>
          </w:tcPr>
          <w:p w:rsidR="00361D1F" w:rsidRDefault="00361D1F" w:rsidP="000961B7">
            <w:pPr>
              <w:pStyle w:val="TableParagraph"/>
              <w:ind w:left="720"/>
            </w:pPr>
          </w:p>
        </w:tc>
      </w:tr>
      <w:tr w:rsidR="00361D1F" w:rsidTr="00D529DC">
        <w:trPr>
          <w:trHeight w:val="407"/>
        </w:trPr>
        <w:tc>
          <w:tcPr>
            <w:tcW w:w="3834" w:type="dxa"/>
          </w:tcPr>
          <w:p w:rsidR="00361D1F" w:rsidRDefault="00361D1F" w:rsidP="000961B7">
            <w:pPr>
              <w:pStyle w:val="TableParagraph"/>
              <w:spacing w:line="251" w:lineRule="exact"/>
              <w:ind w:left="720"/>
            </w:pPr>
            <w:r>
              <w:rPr>
                <w:spacing w:val="-1"/>
              </w:rPr>
              <w:t>Completion</w:t>
            </w:r>
            <w:r>
              <w:rPr>
                <w:spacing w:val="-12"/>
              </w:rPr>
              <w:t xml:space="preserve"> </w:t>
            </w:r>
            <w:r>
              <w:t>date</w:t>
            </w:r>
          </w:p>
        </w:tc>
        <w:tc>
          <w:tcPr>
            <w:tcW w:w="5983" w:type="dxa"/>
            <w:gridSpan w:val="5"/>
          </w:tcPr>
          <w:p w:rsidR="00361D1F" w:rsidRDefault="00361D1F" w:rsidP="000961B7">
            <w:pPr>
              <w:pStyle w:val="TableParagraph"/>
              <w:ind w:left="720"/>
            </w:pPr>
          </w:p>
        </w:tc>
      </w:tr>
      <w:tr w:rsidR="00361D1F" w:rsidTr="00D529DC">
        <w:trPr>
          <w:trHeight w:val="863"/>
        </w:trPr>
        <w:tc>
          <w:tcPr>
            <w:tcW w:w="3834" w:type="dxa"/>
          </w:tcPr>
          <w:p w:rsidR="00361D1F" w:rsidRDefault="00361D1F" w:rsidP="000961B7">
            <w:pPr>
              <w:pStyle w:val="TableParagraph"/>
              <w:spacing w:line="251" w:lineRule="exact"/>
              <w:ind w:left="720"/>
            </w:pPr>
            <w:r>
              <w:t>Role</w:t>
            </w:r>
            <w:r>
              <w:rPr>
                <w:spacing w:val="-12"/>
              </w:rPr>
              <w:t xml:space="preserve"> </w:t>
            </w:r>
            <w:r>
              <w:t>in</w:t>
            </w:r>
            <w:r>
              <w:rPr>
                <w:spacing w:val="-12"/>
              </w:rPr>
              <w:t xml:space="preserve"> </w:t>
            </w:r>
            <w:r>
              <w:t>Contract</w:t>
            </w:r>
          </w:p>
        </w:tc>
        <w:tc>
          <w:tcPr>
            <w:tcW w:w="1388" w:type="dxa"/>
          </w:tcPr>
          <w:p w:rsidR="00361D1F" w:rsidRDefault="00361D1F" w:rsidP="000961B7">
            <w:pPr>
              <w:pStyle w:val="TableParagraph"/>
              <w:ind w:left="720" w:right="460"/>
            </w:pPr>
            <w:r>
              <w:t>Prime</w:t>
            </w:r>
            <w:r>
              <w:rPr>
                <w:spacing w:val="1"/>
              </w:rPr>
              <w:t xml:space="preserve"> </w:t>
            </w:r>
            <w:r>
              <w:rPr>
                <w:spacing w:val="-4"/>
              </w:rPr>
              <w:t>Contractor</w:t>
            </w:r>
          </w:p>
          <w:p w:rsidR="00361D1F" w:rsidRDefault="00361D1F" w:rsidP="000961B7">
            <w:pPr>
              <w:pStyle w:val="TableParagraph"/>
              <w:spacing w:before="1"/>
              <w:ind w:left="720"/>
              <w:rPr>
                <w:rFonts w:ascii="Wingdings" w:hAnsi="Wingdings"/>
              </w:rPr>
            </w:pPr>
            <w:r>
              <w:rPr>
                <w:rFonts w:ascii="Wingdings" w:hAnsi="Wingdings"/>
              </w:rPr>
              <w:t></w:t>
            </w:r>
          </w:p>
        </w:tc>
        <w:tc>
          <w:tcPr>
            <w:tcW w:w="1440" w:type="dxa"/>
            <w:gridSpan w:val="2"/>
          </w:tcPr>
          <w:p w:rsidR="00361D1F" w:rsidRDefault="00361D1F" w:rsidP="000961B7">
            <w:pPr>
              <w:pStyle w:val="TableParagraph"/>
              <w:ind w:left="720" w:right="489"/>
            </w:pPr>
            <w:r>
              <w:rPr>
                <w:spacing w:val="-5"/>
              </w:rPr>
              <w:t>Member in</w:t>
            </w:r>
            <w:r>
              <w:rPr>
                <w:spacing w:val="-52"/>
              </w:rPr>
              <w:t xml:space="preserve"> </w:t>
            </w:r>
            <w:r>
              <w:t>JV</w:t>
            </w:r>
          </w:p>
          <w:p w:rsidR="00361D1F" w:rsidRDefault="00361D1F" w:rsidP="000961B7">
            <w:pPr>
              <w:pStyle w:val="TableParagraph"/>
              <w:spacing w:before="1"/>
              <w:ind w:left="720"/>
              <w:rPr>
                <w:rFonts w:ascii="Wingdings" w:hAnsi="Wingdings"/>
              </w:rPr>
            </w:pPr>
            <w:r>
              <w:rPr>
                <w:rFonts w:ascii="Wingdings" w:hAnsi="Wingdings"/>
              </w:rPr>
              <w:t></w:t>
            </w:r>
          </w:p>
        </w:tc>
        <w:tc>
          <w:tcPr>
            <w:tcW w:w="1349" w:type="dxa"/>
          </w:tcPr>
          <w:p w:rsidR="00361D1F" w:rsidRDefault="00361D1F" w:rsidP="000961B7">
            <w:pPr>
              <w:pStyle w:val="TableParagraph"/>
              <w:ind w:left="720" w:right="216"/>
            </w:pPr>
            <w:r>
              <w:rPr>
                <w:spacing w:val="-4"/>
              </w:rPr>
              <w:t>Management</w:t>
            </w:r>
            <w:r>
              <w:rPr>
                <w:spacing w:val="-52"/>
              </w:rPr>
              <w:t xml:space="preserve"> </w:t>
            </w:r>
            <w:r>
              <w:t>Contractor</w:t>
            </w:r>
          </w:p>
          <w:p w:rsidR="00361D1F" w:rsidRDefault="00361D1F" w:rsidP="000961B7">
            <w:pPr>
              <w:pStyle w:val="TableParagraph"/>
              <w:spacing w:before="1"/>
              <w:ind w:left="720"/>
              <w:rPr>
                <w:rFonts w:ascii="Wingdings" w:hAnsi="Wingdings"/>
              </w:rPr>
            </w:pPr>
            <w:r>
              <w:rPr>
                <w:rFonts w:ascii="Wingdings" w:hAnsi="Wingdings"/>
              </w:rPr>
              <w:t></w:t>
            </w:r>
          </w:p>
        </w:tc>
        <w:tc>
          <w:tcPr>
            <w:tcW w:w="1806" w:type="dxa"/>
          </w:tcPr>
          <w:p w:rsidR="00361D1F" w:rsidRDefault="00361D1F" w:rsidP="000961B7">
            <w:pPr>
              <w:pStyle w:val="TableParagraph"/>
              <w:spacing w:line="251" w:lineRule="exact"/>
              <w:ind w:left="720"/>
            </w:pPr>
            <w:r>
              <w:rPr>
                <w:spacing w:val="-4"/>
              </w:rPr>
              <w:t>Sub-contractor</w:t>
            </w:r>
          </w:p>
          <w:p w:rsidR="00361D1F" w:rsidRDefault="00361D1F" w:rsidP="000961B7">
            <w:pPr>
              <w:pStyle w:val="TableParagraph"/>
              <w:spacing w:before="2"/>
              <w:ind w:left="720"/>
              <w:rPr>
                <w:rFonts w:ascii="Wingdings" w:hAnsi="Wingdings"/>
              </w:rPr>
            </w:pPr>
            <w:r>
              <w:rPr>
                <w:rFonts w:ascii="Wingdings" w:hAnsi="Wingdings"/>
              </w:rPr>
              <w:t></w:t>
            </w:r>
          </w:p>
        </w:tc>
      </w:tr>
      <w:tr w:rsidR="00361D1F" w:rsidTr="00D529DC">
        <w:trPr>
          <w:trHeight w:val="321"/>
        </w:trPr>
        <w:tc>
          <w:tcPr>
            <w:tcW w:w="3834" w:type="dxa"/>
          </w:tcPr>
          <w:p w:rsidR="00361D1F" w:rsidRDefault="00361D1F" w:rsidP="000961B7">
            <w:pPr>
              <w:pStyle w:val="TableParagraph"/>
              <w:spacing w:line="251" w:lineRule="exact"/>
              <w:ind w:left="720"/>
            </w:pPr>
            <w:r>
              <w:rPr>
                <w:spacing w:val="-10"/>
              </w:rPr>
              <w:t>Total</w:t>
            </w:r>
            <w:r>
              <w:rPr>
                <w:spacing w:val="-23"/>
              </w:rPr>
              <w:t xml:space="preserve"> </w:t>
            </w:r>
            <w:r>
              <w:rPr>
                <w:spacing w:val="-10"/>
              </w:rPr>
              <w:t>Contract</w:t>
            </w:r>
            <w:r>
              <w:rPr>
                <w:spacing w:val="-20"/>
              </w:rPr>
              <w:t xml:space="preserve"> </w:t>
            </w:r>
            <w:r>
              <w:rPr>
                <w:spacing w:val="-10"/>
              </w:rPr>
              <w:t>Amount</w:t>
            </w:r>
          </w:p>
        </w:tc>
        <w:tc>
          <w:tcPr>
            <w:tcW w:w="2828" w:type="dxa"/>
            <w:gridSpan w:val="3"/>
          </w:tcPr>
          <w:p w:rsidR="00361D1F" w:rsidRDefault="00361D1F" w:rsidP="000961B7">
            <w:pPr>
              <w:pStyle w:val="TableParagraph"/>
              <w:ind w:left="720"/>
            </w:pPr>
          </w:p>
        </w:tc>
        <w:tc>
          <w:tcPr>
            <w:tcW w:w="3155" w:type="dxa"/>
            <w:gridSpan w:val="2"/>
          </w:tcPr>
          <w:p w:rsidR="00361D1F" w:rsidRDefault="00361D1F" w:rsidP="000961B7">
            <w:pPr>
              <w:pStyle w:val="TableParagraph"/>
              <w:spacing w:line="251" w:lineRule="exact"/>
              <w:ind w:left="720"/>
              <w:rPr>
                <w:b/>
              </w:rPr>
            </w:pPr>
            <w:r>
              <w:rPr>
                <w:b/>
                <w:spacing w:val="-4"/>
              </w:rPr>
              <w:t>Kenya</w:t>
            </w:r>
            <w:r>
              <w:rPr>
                <w:b/>
                <w:spacing w:val="-9"/>
              </w:rPr>
              <w:t xml:space="preserve"> </w:t>
            </w:r>
            <w:r>
              <w:rPr>
                <w:b/>
                <w:spacing w:val="-4"/>
              </w:rPr>
              <w:t>Shilling</w:t>
            </w:r>
          </w:p>
        </w:tc>
      </w:tr>
      <w:tr w:rsidR="00361D1F" w:rsidTr="00D529DC">
        <w:trPr>
          <w:trHeight w:val="1010"/>
        </w:trPr>
        <w:tc>
          <w:tcPr>
            <w:tcW w:w="3834" w:type="dxa"/>
            <w:tcBorders>
              <w:bottom w:val="single" w:sz="4" w:space="0" w:color="000000"/>
            </w:tcBorders>
          </w:tcPr>
          <w:p w:rsidR="00361D1F" w:rsidRDefault="00361D1F" w:rsidP="000961B7">
            <w:pPr>
              <w:pStyle w:val="TableParagraph"/>
              <w:ind w:left="720" w:right="4"/>
            </w:pPr>
            <w:r>
              <w:t>Quantity (Volume, number or rate of</w:t>
            </w:r>
            <w:r>
              <w:rPr>
                <w:spacing w:val="1"/>
              </w:rPr>
              <w:t xml:space="preserve"> </w:t>
            </w:r>
            <w:r>
              <w:t>production, as applicable) performed under</w:t>
            </w:r>
            <w:r>
              <w:rPr>
                <w:spacing w:val="-52"/>
              </w:rPr>
              <w:t xml:space="preserve"> </w:t>
            </w:r>
            <w:r>
              <w:t>the</w:t>
            </w:r>
            <w:r>
              <w:rPr>
                <w:spacing w:val="-1"/>
              </w:rPr>
              <w:t xml:space="preserve"> </w:t>
            </w:r>
            <w:r>
              <w:t>contract per</w:t>
            </w:r>
            <w:r>
              <w:rPr>
                <w:spacing w:val="-1"/>
              </w:rPr>
              <w:t xml:space="preserve"> </w:t>
            </w:r>
            <w:r>
              <w:t>year or</w:t>
            </w:r>
            <w:r>
              <w:rPr>
                <w:spacing w:val="-1"/>
              </w:rPr>
              <w:t xml:space="preserve"> </w:t>
            </w:r>
            <w:r>
              <w:t>part</w:t>
            </w:r>
            <w:r>
              <w:rPr>
                <w:spacing w:val="-2"/>
              </w:rPr>
              <w:t xml:space="preserve"> </w:t>
            </w:r>
            <w:r>
              <w:t>of</w:t>
            </w:r>
            <w:r>
              <w:rPr>
                <w:spacing w:val="-1"/>
              </w:rPr>
              <w:t xml:space="preserve"> </w:t>
            </w:r>
            <w:r>
              <w:t>the</w:t>
            </w:r>
            <w:r>
              <w:rPr>
                <w:spacing w:val="-1"/>
              </w:rPr>
              <w:t xml:space="preserve"> </w:t>
            </w:r>
            <w:r>
              <w:t>year</w:t>
            </w:r>
          </w:p>
        </w:tc>
        <w:tc>
          <w:tcPr>
            <w:tcW w:w="1808" w:type="dxa"/>
            <w:gridSpan w:val="2"/>
          </w:tcPr>
          <w:p w:rsidR="00361D1F" w:rsidRDefault="00361D1F" w:rsidP="000961B7">
            <w:pPr>
              <w:pStyle w:val="TableParagraph"/>
              <w:ind w:left="720" w:right="73"/>
            </w:pPr>
            <w:r>
              <w:t>Total</w:t>
            </w:r>
            <w:r>
              <w:rPr>
                <w:spacing w:val="6"/>
              </w:rPr>
              <w:t xml:space="preserve"> </w:t>
            </w:r>
            <w:r>
              <w:t>quantity</w:t>
            </w:r>
            <w:r>
              <w:rPr>
                <w:spacing w:val="6"/>
              </w:rPr>
              <w:t xml:space="preserve"> </w:t>
            </w:r>
            <w:r>
              <w:t>in</w:t>
            </w:r>
            <w:r>
              <w:rPr>
                <w:spacing w:val="-52"/>
              </w:rPr>
              <w:t xml:space="preserve"> </w:t>
            </w:r>
            <w:r>
              <w:t>the</w:t>
            </w:r>
            <w:r>
              <w:rPr>
                <w:spacing w:val="6"/>
              </w:rPr>
              <w:t xml:space="preserve"> </w:t>
            </w:r>
            <w:r>
              <w:t>contract</w:t>
            </w:r>
          </w:p>
          <w:p w:rsidR="00361D1F" w:rsidRDefault="00361D1F" w:rsidP="000961B7">
            <w:pPr>
              <w:pStyle w:val="TableParagraph"/>
              <w:spacing w:line="251" w:lineRule="exact"/>
              <w:ind w:left="720"/>
            </w:pPr>
            <w:r>
              <w:t>(i)</w:t>
            </w:r>
          </w:p>
        </w:tc>
        <w:tc>
          <w:tcPr>
            <w:tcW w:w="2369" w:type="dxa"/>
            <w:gridSpan w:val="2"/>
          </w:tcPr>
          <w:p w:rsidR="00361D1F" w:rsidRDefault="00361D1F" w:rsidP="000961B7">
            <w:pPr>
              <w:pStyle w:val="TableParagraph"/>
              <w:ind w:left="720" w:right="1004"/>
            </w:pPr>
            <w:r>
              <w:t>Percentage</w:t>
            </w:r>
            <w:r>
              <w:rPr>
                <w:spacing w:val="1"/>
              </w:rPr>
              <w:t xml:space="preserve"> </w:t>
            </w:r>
            <w:r>
              <w:t>participation</w:t>
            </w:r>
            <w:r>
              <w:rPr>
                <w:spacing w:val="-52"/>
              </w:rPr>
              <w:t xml:space="preserve"> </w:t>
            </w:r>
            <w:r>
              <w:t>(ii)</w:t>
            </w:r>
          </w:p>
        </w:tc>
        <w:tc>
          <w:tcPr>
            <w:tcW w:w="1806" w:type="dxa"/>
          </w:tcPr>
          <w:p w:rsidR="00361D1F" w:rsidRDefault="00361D1F" w:rsidP="000961B7">
            <w:pPr>
              <w:pStyle w:val="TableParagraph"/>
              <w:ind w:left="720" w:right="316"/>
            </w:pPr>
            <w:r>
              <w:t>Actual</w:t>
            </w:r>
            <w:r>
              <w:rPr>
                <w:spacing w:val="1"/>
              </w:rPr>
              <w:t xml:space="preserve"> </w:t>
            </w:r>
            <w:r>
              <w:t>Quantity</w:t>
            </w:r>
            <w:r>
              <w:rPr>
                <w:spacing w:val="1"/>
              </w:rPr>
              <w:t xml:space="preserve"> </w:t>
            </w:r>
            <w:r>
              <w:t>Performed</w:t>
            </w:r>
          </w:p>
          <w:p w:rsidR="00361D1F" w:rsidRDefault="00361D1F" w:rsidP="000961B7">
            <w:pPr>
              <w:pStyle w:val="TableParagraph"/>
              <w:spacing w:line="233" w:lineRule="exact"/>
              <w:ind w:left="720"/>
            </w:pPr>
            <w:r>
              <w:t>(i)</w:t>
            </w:r>
            <w:r>
              <w:rPr>
                <w:spacing w:val="5"/>
              </w:rPr>
              <w:t xml:space="preserve"> </w:t>
            </w:r>
            <w:r>
              <w:t>x</w:t>
            </w:r>
            <w:r>
              <w:rPr>
                <w:spacing w:val="7"/>
              </w:rPr>
              <w:t xml:space="preserve"> </w:t>
            </w:r>
            <w:r>
              <w:t>(ii)</w:t>
            </w:r>
          </w:p>
        </w:tc>
      </w:tr>
      <w:tr w:rsidR="00361D1F" w:rsidTr="00D529DC">
        <w:trPr>
          <w:trHeight w:val="429"/>
        </w:trPr>
        <w:tc>
          <w:tcPr>
            <w:tcW w:w="3834" w:type="dxa"/>
            <w:tcBorders>
              <w:top w:val="single" w:sz="4" w:space="0" w:color="000000"/>
              <w:bottom w:val="single" w:sz="4" w:space="0" w:color="000000"/>
            </w:tcBorders>
          </w:tcPr>
          <w:p w:rsidR="00361D1F" w:rsidRDefault="00361D1F" w:rsidP="000961B7">
            <w:pPr>
              <w:pStyle w:val="TableParagraph"/>
              <w:spacing w:before="87"/>
              <w:ind w:left="720"/>
            </w:pPr>
            <w:r>
              <w:t>Year</w:t>
            </w:r>
            <w:r>
              <w:rPr>
                <w:spacing w:val="-1"/>
              </w:rPr>
              <w:t xml:space="preserve"> </w:t>
            </w:r>
            <w:r>
              <w:t>1</w:t>
            </w:r>
          </w:p>
        </w:tc>
        <w:tc>
          <w:tcPr>
            <w:tcW w:w="1808" w:type="dxa"/>
            <w:gridSpan w:val="2"/>
          </w:tcPr>
          <w:p w:rsidR="00361D1F" w:rsidRDefault="00361D1F" w:rsidP="000961B7">
            <w:pPr>
              <w:pStyle w:val="TableParagraph"/>
              <w:ind w:left="720"/>
            </w:pPr>
          </w:p>
        </w:tc>
        <w:tc>
          <w:tcPr>
            <w:tcW w:w="2369" w:type="dxa"/>
            <w:gridSpan w:val="2"/>
          </w:tcPr>
          <w:p w:rsidR="00361D1F" w:rsidRDefault="00361D1F" w:rsidP="000961B7">
            <w:pPr>
              <w:pStyle w:val="TableParagraph"/>
              <w:ind w:left="720"/>
            </w:pPr>
          </w:p>
        </w:tc>
        <w:tc>
          <w:tcPr>
            <w:tcW w:w="1806" w:type="dxa"/>
          </w:tcPr>
          <w:p w:rsidR="00361D1F" w:rsidRDefault="00361D1F" w:rsidP="000961B7">
            <w:pPr>
              <w:pStyle w:val="TableParagraph"/>
              <w:ind w:left="720"/>
            </w:pPr>
          </w:p>
        </w:tc>
      </w:tr>
      <w:tr w:rsidR="00361D1F" w:rsidTr="00D529DC">
        <w:trPr>
          <w:trHeight w:val="427"/>
        </w:trPr>
        <w:tc>
          <w:tcPr>
            <w:tcW w:w="3834" w:type="dxa"/>
            <w:tcBorders>
              <w:top w:val="single" w:sz="4" w:space="0" w:color="000000"/>
              <w:bottom w:val="single" w:sz="4" w:space="0" w:color="000000"/>
            </w:tcBorders>
          </w:tcPr>
          <w:p w:rsidR="00361D1F" w:rsidRDefault="00361D1F" w:rsidP="000961B7">
            <w:pPr>
              <w:pStyle w:val="TableParagraph"/>
              <w:spacing w:before="85"/>
              <w:ind w:left="720"/>
            </w:pPr>
            <w:r>
              <w:t>Year</w:t>
            </w:r>
            <w:r>
              <w:rPr>
                <w:spacing w:val="-1"/>
              </w:rPr>
              <w:t xml:space="preserve"> </w:t>
            </w:r>
            <w:r>
              <w:t>2</w:t>
            </w:r>
          </w:p>
        </w:tc>
        <w:tc>
          <w:tcPr>
            <w:tcW w:w="1808" w:type="dxa"/>
            <w:gridSpan w:val="2"/>
          </w:tcPr>
          <w:p w:rsidR="00361D1F" w:rsidRDefault="00361D1F" w:rsidP="000961B7">
            <w:pPr>
              <w:pStyle w:val="TableParagraph"/>
              <w:ind w:left="720"/>
            </w:pPr>
          </w:p>
        </w:tc>
        <w:tc>
          <w:tcPr>
            <w:tcW w:w="2369" w:type="dxa"/>
            <w:gridSpan w:val="2"/>
          </w:tcPr>
          <w:p w:rsidR="00361D1F" w:rsidRDefault="00361D1F" w:rsidP="000961B7">
            <w:pPr>
              <w:pStyle w:val="TableParagraph"/>
              <w:ind w:left="720"/>
            </w:pPr>
          </w:p>
        </w:tc>
        <w:tc>
          <w:tcPr>
            <w:tcW w:w="1806" w:type="dxa"/>
          </w:tcPr>
          <w:p w:rsidR="00361D1F" w:rsidRDefault="00361D1F" w:rsidP="000961B7">
            <w:pPr>
              <w:pStyle w:val="TableParagraph"/>
              <w:ind w:left="720"/>
            </w:pPr>
          </w:p>
        </w:tc>
      </w:tr>
      <w:tr w:rsidR="00361D1F" w:rsidTr="00D529DC">
        <w:trPr>
          <w:trHeight w:val="429"/>
        </w:trPr>
        <w:tc>
          <w:tcPr>
            <w:tcW w:w="3834" w:type="dxa"/>
            <w:tcBorders>
              <w:top w:val="single" w:sz="4" w:space="0" w:color="000000"/>
              <w:bottom w:val="single" w:sz="4" w:space="0" w:color="000000"/>
            </w:tcBorders>
          </w:tcPr>
          <w:p w:rsidR="00361D1F" w:rsidRDefault="00361D1F" w:rsidP="000961B7">
            <w:pPr>
              <w:pStyle w:val="TableParagraph"/>
              <w:spacing w:before="87"/>
              <w:ind w:left="720"/>
            </w:pPr>
            <w:r>
              <w:t>Year</w:t>
            </w:r>
            <w:r>
              <w:rPr>
                <w:spacing w:val="-1"/>
              </w:rPr>
              <w:t xml:space="preserve"> </w:t>
            </w:r>
            <w:r>
              <w:t>3</w:t>
            </w:r>
          </w:p>
        </w:tc>
        <w:tc>
          <w:tcPr>
            <w:tcW w:w="1808" w:type="dxa"/>
            <w:gridSpan w:val="2"/>
          </w:tcPr>
          <w:p w:rsidR="00361D1F" w:rsidRDefault="00361D1F" w:rsidP="000961B7">
            <w:pPr>
              <w:pStyle w:val="TableParagraph"/>
              <w:ind w:left="720"/>
            </w:pPr>
          </w:p>
        </w:tc>
        <w:tc>
          <w:tcPr>
            <w:tcW w:w="2369" w:type="dxa"/>
            <w:gridSpan w:val="2"/>
          </w:tcPr>
          <w:p w:rsidR="00361D1F" w:rsidRDefault="00361D1F" w:rsidP="000961B7">
            <w:pPr>
              <w:pStyle w:val="TableParagraph"/>
              <w:ind w:left="720"/>
            </w:pPr>
          </w:p>
        </w:tc>
        <w:tc>
          <w:tcPr>
            <w:tcW w:w="1806" w:type="dxa"/>
          </w:tcPr>
          <w:p w:rsidR="00361D1F" w:rsidRDefault="00361D1F" w:rsidP="000961B7">
            <w:pPr>
              <w:pStyle w:val="TableParagraph"/>
              <w:ind w:left="720"/>
            </w:pPr>
          </w:p>
        </w:tc>
      </w:tr>
      <w:tr w:rsidR="00361D1F" w:rsidTr="00D529DC">
        <w:trPr>
          <w:trHeight w:val="426"/>
        </w:trPr>
        <w:tc>
          <w:tcPr>
            <w:tcW w:w="3834" w:type="dxa"/>
            <w:tcBorders>
              <w:top w:val="single" w:sz="4" w:space="0" w:color="000000"/>
              <w:bottom w:val="single" w:sz="4" w:space="0" w:color="000000"/>
            </w:tcBorders>
          </w:tcPr>
          <w:p w:rsidR="00361D1F" w:rsidRDefault="00361D1F" w:rsidP="000961B7">
            <w:pPr>
              <w:pStyle w:val="TableParagraph"/>
              <w:spacing w:before="85"/>
              <w:ind w:left="720"/>
            </w:pPr>
            <w:r>
              <w:t>Year</w:t>
            </w:r>
            <w:r>
              <w:rPr>
                <w:spacing w:val="-1"/>
              </w:rPr>
              <w:t xml:space="preserve"> </w:t>
            </w:r>
            <w:r>
              <w:t>4</w:t>
            </w:r>
          </w:p>
        </w:tc>
        <w:tc>
          <w:tcPr>
            <w:tcW w:w="1808" w:type="dxa"/>
            <w:gridSpan w:val="2"/>
            <w:tcBorders>
              <w:bottom w:val="single" w:sz="4" w:space="0" w:color="000000"/>
            </w:tcBorders>
          </w:tcPr>
          <w:p w:rsidR="00361D1F" w:rsidRDefault="00361D1F" w:rsidP="000961B7">
            <w:pPr>
              <w:pStyle w:val="TableParagraph"/>
              <w:ind w:left="720"/>
            </w:pPr>
          </w:p>
        </w:tc>
        <w:tc>
          <w:tcPr>
            <w:tcW w:w="2369" w:type="dxa"/>
            <w:gridSpan w:val="2"/>
            <w:tcBorders>
              <w:bottom w:val="single" w:sz="4" w:space="0" w:color="000000"/>
            </w:tcBorders>
          </w:tcPr>
          <w:p w:rsidR="00361D1F" w:rsidRDefault="00361D1F" w:rsidP="000961B7">
            <w:pPr>
              <w:pStyle w:val="TableParagraph"/>
              <w:ind w:left="720"/>
            </w:pPr>
          </w:p>
        </w:tc>
        <w:tc>
          <w:tcPr>
            <w:tcW w:w="1806" w:type="dxa"/>
            <w:tcBorders>
              <w:bottom w:val="single" w:sz="4" w:space="0" w:color="000000"/>
            </w:tcBorders>
          </w:tcPr>
          <w:p w:rsidR="00361D1F" w:rsidRDefault="00361D1F" w:rsidP="000961B7">
            <w:pPr>
              <w:pStyle w:val="TableParagraph"/>
              <w:ind w:left="720"/>
            </w:pPr>
          </w:p>
        </w:tc>
      </w:tr>
      <w:tr w:rsidR="00361D1F" w:rsidTr="00D529DC">
        <w:trPr>
          <w:trHeight w:val="892"/>
        </w:trPr>
        <w:tc>
          <w:tcPr>
            <w:tcW w:w="3834" w:type="dxa"/>
            <w:tcBorders>
              <w:top w:val="single" w:sz="4" w:space="0" w:color="000000"/>
            </w:tcBorders>
          </w:tcPr>
          <w:p w:rsidR="00361D1F" w:rsidRDefault="00361D1F" w:rsidP="000961B7">
            <w:pPr>
              <w:pStyle w:val="TableParagraph"/>
              <w:spacing w:line="251" w:lineRule="exact"/>
              <w:ind w:left="720"/>
            </w:pPr>
            <w:r>
              <w:rPr>
                <w:spacing w:val="-4"/>
              </w:rPr>
              <w:t>Procuring</w:t>
            </w:r>
            <w:r>
              <w:rPr>
                <w:spacing w:val="-10"/>
              </w:rPr>
              <w:t xml:space="preserve"> </w:t>
            </w:r>
            <w:r>
              <w:rPr>
                <w:spacing w:val="-4"/>
              </w:rPr>
              <w:t>Entity’s</w:t>
            </w:r>
            <w:r>
              <w:rPr>
                <w:spacing w:val="-7"/>
              </w:rPr>
              <w:t xml:space="preserve"> </w:t>
            </w:r>
            <w:r>
              <w:rPr>
                <w:spacing w:val="-3"/>
              </w:rPr>
              <w:t>Name:</w:t>
            </w:r>
          </w:p>
        </w:tc>
        <w:tc>
          <w:tcPr>
            <w:tcW w:w="5983" w:type="dxa"/>
            <w:gridSpan w:val="5"/>
            <w:tcBorders>
              <w:top w:val="single" w:sz="4" w:space="0" w:color="000000"/>
            </w:tcBorders>
          </w:tcPr>
          <w:p w:rsidR="00361D1F" w:rsidRDefault="00361D1F" w:rsidP="000961B7">
            <w:pPr>
              <w:pStyle w:val="TableParagraph"/>
              <w:ind w:left="720"/>
            </w:pPr>
          </w:p>
        </w:tc>
      </w:tr>
      <w:tr w:rsidR="00361D1F" w:rsidTr="00D529DC">
        <w:trPr>
          <w:trHeight w:val="1506"/>
        </w:trPr>
        <w:tc>
          <w:tcPr>
            <w:tcW w:w="3834" w:type="dxa"/>
          </w:tcPr>
          <w:p w:rsidR="00361D1F" w:rsidRDefault="00361D1F" w:rsidP="000961B7">
            <w:pPr>
              <w:pStyle w:val="TableParagraph"/>
              <w:ind w:left="720" w:right="1908"/>
            </w:pPr>
            <w:r>
              <w:t>Address:</w:t>
            </w:r>
            <w:r>
              <w:rPr>
                <w:spacing w:val="1"/>
              </w:rPr>
              <w:t xml:space="preserve"> </w:t>
            </w:r>
            <w:r>
              <w:rPr>
                <w:spacing w:val="-5"/>
              </w:rPr>
              <w:t xml:space="preserve">Telephone/fax </w:t>
            </w:r>
            <w:r>
              <w:rPr>
                <w:spacing w:val="-4"/>
              </w:rPr>
              <w:t>number</w:t>
            </w:r>
            <w:r>
              <w:rPr>
                <w:spacing w:val="-52"/>
              </w:rPr>
              <w:t xml:space="preserve"> </w:t>
            </w:r>
            <w:r>
              <w:t>E-mail:</w:t>
            </w:r>
          </w:p>
        </w:tc>
        <w:tc>
          <w:tcPr>
            <w:tcW w:w="5983" w:type="dxa"/>
            <w:gridSpan w:val="5"/>
          </w:tcPr>
          <w:p w:rsidR="00361D1F" w:rsidRDefault="00361D1F" w:rsidP="000961B7">
            <w:pPr>
              <w:pStyle w:val="TableParagraph"/>
              <w:ind w:left="720"/>
            </w:pPr>
          </w:p>
        </w:tc>
      </w:tr>
    </w:tbl>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10"/>
        <w:ind w:left="720"/>
        <w:rPr>
          <w:i/>
          <w:sz w:val="13"/>
        </w:rPr>
      </w:pPr>
      <w:r>
        <w:rPr>
          <w:noProof/>
          <w:lang w:val="en-GB" w:eastAsia="en-GB"/>
        </w:rPr>
        <mc:AlternateContent>
          <mc:Choice Requires="wps">
            <w:drawing>
              <wp:anchor distT="0" distB="0" distL="0" distR="0" simplePos="0" relativeHeight="251843584" behindDoc="1" locked="0" layoutInCell="1" allowOverlap="1" wp14:anchorId="20A927AC" wp14:editId="1463B5E6">
                <wp:simplePos x="0" y="0"/>
                <wp:positionH relativeFrom="page">
                  <wp:posOffset>445135</wp:posOffset>
                </wp:positionH>
                <wp:positionV relativeFrom="paragraph">
                  <wp:posOffset>126365</wp:posOffset>
                </wp:positionV>
                <wp:extent cx="1829435" cy="7620"/>
                <wp:effectExtent l="0" t="0" r="0" b="0"/>
                <wp:wrapTopAndBottom/>
                <wp:docPr id="63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868E83" id="Rectangle 260" o:spid="_x0000_s1026" style="position:absolute;margin-left:35.05pt;margin-top:9.95pt;width:144.05pt;height:.6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" fillcolor="black" stroked="f">
                <w10:wrap type="topAndBottom" anchorx="page"/>
              </v:rect>
            </w:pict>
          </mc:Fallback>
        </mc:AlternateContent>
      </w:r>
    </w:p>
    <w:p w:rsidR="00361D1F" w:rsidRDefault="00361D1F" w:rsidP="000961B7">
      <w:pPr>
        <w:ind w:left="720"/>
        <w:rPr>
          <w:sz w:val="13"/>
        </w:rPr>
      </w:pPr>
    </w:p>
    <w:p w:rsidR="00361D1F" w:rsidRDefault="00361D1F" w:rsidP="000961B7">
      <w:pPr>
        <w:ind w:left="720"/>
        <w:rPr>
          <w:sz w:val="13"/>
        </w:rPr>
        <w:sectPr w:rsidR="00361D1F">
          <w:footerReference w:type="default" r:id="rId87"/>
          <w:pgSz w:w="11920" w:h="16850"/>
          <w:pgMar w:top="0" w:right="0" w:bottom="0" w:left="0" w:header="0" w:footer="0" w:gutter="0"/>
          <w:cols w:space="720"/>
        </w:sectPr>
      </w:pPr>
    </w:p>
    <w:p w:rsidR="00361D1F" w:rsidRDefault="00361D1F" w:rsidP="000961B7">
      <w:pPr>
        <w:pStyle w:val="BodyText"/>
        <w:ind w:left="720"/>
        <w:rPr>
          <w:i/>
          <w:sz w:val="20"/>
        </w:rPr>
      </w:pPr>
      <w:r>
        <w:rPr>
          <w:noProof/>
          <w:lang w:val="en-GB" w:eastAsia="en-GB"/>
        </w:rPr>
        <w:lastRenderedPageBreak/>
        <mc:AlternateContent>
          <mc:Choice Requires="wps">
            <w:drawing>
              <wp:anchor distT="0" distB="0" distL="114300" distR="114300" simplePos="0" relativeHeight="251716608" behindDoc="0" locked="0" layoutInCell="1" allowOverlap="1" wp14:anchorId="5045E5D0" wp14:editId="248E2B50">
                <wp:simplePos x="0" y="0"/>
                <wp:positionH relativeFrom="page">
                  <wp:posOffset>0</wp:posOffset>
                </wp:positionH>
                <wp:positionV relativeFrom="page">
                  <wp:posOffset>0</wp:posOffset>
                </wp:positionV>
                <wp:extent cx="7560310" cy="234315"/>
                <wp:effectExtent l="0" t="0" r="0" b="0"/>
                <wp:wrapNone/>
                <wp:docPr id="63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F20005" id="Rectangle 259" o:spid="_x0000_s1026" style="position:absolute;margin-left:0;margin-top:0;width:595.3pt;height:18.4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B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T8YEI0VbaNJHKBtVa8lRkuW+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0rywY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ind w:left="720"/>
        <w:rPr>
          <w:i/>
          <w:sz w:val="20"/>
        </w:rPr>
      </w:pPr>
    </w:p>
    <w:p w:rsidR="00361D1F" w:rsidRDefault="00361D1F" w:rsidP="000961B7">
      <w:pPr>
        <w:pStyle w:val="BodyText"/>
        <w:spacing w:before="5"/>
        <w:ind w:left="720"/>
        <w:rPr>
          <w:i/>
          <w:sz w:val="11"/>
        </w:rPr>
      </w:pPr>
    </w:p>
    <w:tbl>
      <w:tblPr>
        <w:tblW w:w="0" w:type="auto"/>
        <w:tblInd w:w="7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72"/>
        <w:gridCol w:w="5401"/>
      </w:tblGrid>
      <w:tr w:rsidR="00361D1F" w:rsidTr="00D4067E">
        <w:trPr>
          <w:trHeight w:val="796"/>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spacing w:before="1"/>
              <w:ind w:left="720"/>
              <w:rPr>
                <w:b/>
              </w:rPr>
            </w:pPr>
            <w:r>
              <w:rPr>
                <w:b/>
              </w:rPr>
              <w:t>Information</w:t>
            </w:r>
          </w:p>
        </w:tc>
      </w:tr>
      <w:tr w:rsidR="00361D1F" w:rsidTr="00D4067E">
        <w:trPr>
          <w:trHeight w:val="873"/>
        </w:trPr>
        <w:tc>
          <w:tcPr>
            <w:tcW w:w="3872" w:type="dxa"/>
          </w:tcPr>
          <w:p w:rsidR="00361D1F" w:rsidRDefault="00361D1F" w:rsidP="000961B7">
            <w:pPr>
              <w:pStyle w:val="TableParagraph"/>
              <w:ind w:left="720" w:right="28"/>
            </w:pPr>
            <w:r>
              <w:rPr>
                <w:spacing w:val="-1"/>
              </w:rPr>
              <w:t>Description of the key activities in</w:t>
            </w:r>
            <w:r>
              <w:t xml:space="preserve"> </w:t>
            </w:r>
            <w:r>
              <w:rPr>
                <w:spacing w:val="-4"/>
              </w:rPr>
              <w:t>accordance</w:t>
            </w:r>
            <w:r>
              <w:rPr>
                <w:spacing w:val="-10"/>
              </w:rPr>
              <w:t xml:space="preserve"> </w:t>
            </w:r>
            <w:r>
              <w:rPr>
                <w:spacing w:val="-4"/>
              </w:rPr>
              <w:t>with</w:t>
            </w:r>
            <w:r>
              <w:rPr>
                <w:spacing w:val="-8"/>
              </w:rPr>
              <w:t xml:space="preserve"> </w:t>
            </w:r>
            <w:r>
              <w:rPr>
                <w:spacing w:val="-4"/>
              </w:rPr>
              <w:t>Sub-Factor</w:t>
            </w:r>
            <w:r>
              <w:rPr>
                <w:spacing w:val="-7"/>
              </w:rPr>
              <w:t xml:space="preserve"> </w:t>
            </w:r>
            <w:r>
              <w:rPr>
                <w:spacing w:val="-4"/>
              </w:rPr>
              <w:t>4.2(b)</w:t>
            </w:r>
            <w:r>
              <w:rPr>
                <w:spacing w:val="-8"/>
              </w:rPr>
              <w:t xml:space="preserve"> </w:t>
            </w:r>
            <w:r>
              <w:rPr>
                <w:spacing w:val="-4"/>
              </w:rPr>
              <w:t>of</w:t>
            </w:r>
            <w:r>
              <w:rPr>
                <w:spacing w:val="-9"/>
              </w:rPr>
              <w:t xml:space="preserve"> </w:t>
            </w:r>
            <w:r>
              <w:rPr>
                <w:spacing w:val="-3"/>
              </w:rPr>
              <w:t>Section</w:t>
            </w:r>
            <w:r>
              <w:rPr>
                <w:spacing w:val="-52"/>
              </w:rPr>
              <w:t xml:space="preserve"> </w:t>
            </w:r>
            <w:r>
              <w:t>III:</w:t>
            </w:r>
          </w:p>
        </w:tc>
        <w:tc>
          <w:tcPr>
            <w:tcW w:w="5401" w:type="dxa"/>
          </w:tcPr>
          <w:p w:rsidR="00361D1F" w:rsidRDefault="00361D1F" w:rsidP="000961B7">
            <w:pPr>
              <w:pStyle w:val="TableParagraph"/>
              <w:ind w:left="720"/>
            </w:pPr>
          </w:p>
        </w:tc>
      </w:tr>
      <w:tr w:rsidR="00361D1F" w:rsidTr="00D4067E">
        <w:trPr>
          <w:trHeight w:val="705"/>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ind w:left="720"/>
            </w:pPr>
          </w:p>
        </w:tc>
      </w:tr>
      <w:tr w:rsidR="00361D1F" w:rsidTr="00D4067E">
        <w:trPr>
          <w:trHeight w:val="705"/>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ind w:left="720"/>
            </w:pPr>
          </w:p>
        </w:tc>
      </w:tr>
      <w:tr w:rsidR="00361D1F" w:rsidTr="00D4067E">
        <w:trPr>
          <w:trHeight w:val="700"/>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ind w:left="720"/>
            </w:pPr>
          </w:p>
        </w:tc>
      </w:tr>
      <w:tr w:rsidR="00361D1F" w:rsidTr="00D4067E">
        <w:trPr>
          <w:trHeight w:val="705"/>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ind w:left="720"/>
            </w:pPr>
          </w:p>
        </w:tc>
      </w:tr>
      <w:tr w:rsidR="00361D1F" w:rsidTr="00D4067E">
        <w:trPr>
          <w:trHeight w:val="811"/>
        </w:trPr>
        <w:tc>
          <w:tcPr>
            <w:tcW w:w="3872" w:type="dxa"/>
          </w:tcPr>
          <w:p w:rsidR="00361D1F" w:rsidRDefault="00361D1F" w:rsidP="000961B7">
            <w:pPr>
              <w:pStyle w:val="TableParagraph"/>
              <w:ind w:left="720"/>
            </w:pPr>
          </w:p>
        </w:tc>
        <w:tc>
          <w:tcPr>
            <w:tcW w:w="5401" w:type="dxa"/>
          </w:tcPr>
          <w:p w:rsidR="00361D1F" w:rsidRDefault="00361D1F" w:rsidP="000961B7">
            <w:pPr>
              <w:pStyle w:val="TableParagraph"/>
              <w:ind w:left="720"/>
            </w:pPr>
          </w:p>
        </w:tc>
      </w:tr>
    </w:tbl>
    <w:p w:rsidR="00361D1F" w:rsidRDefault="00361D1F" w:rsidP="000961B7">
      <w:pPr>
        <w:pStyle w:val="BodyText"/>
        <w:ind w:left="720"/>
        <w:rPr>
          <w:i/>
          <w:sz w:val="20"/>
        </w:rPr>
      </w:pPr>
    </w:p>
    <w:p w:rsidR="00361D1F" w:rsidRDefault="00361D1F" w:rsidP="000961B7">
      <w:pPr>
        <w:pStyle w:val="BodyText"/>
        <w:spacing w:before="4"/>
        <w:ind w:left="720"/>
        <w:rPr>
          <w:i/>
          <w:sz w:val="17"/>
        </w:rPr>
      </w:pPr>
    </w:p>
    <w:p w:rsidR="00361D1F" w:rsidRDefault="00361D1F" w:rsidP="000961B7">
      <w:pPr>
        <w:pStyle w:val="ListParagraph"/>
        <w:tabs>
          <w:tab w:val="left" w:pos="908"/>
        </w:tabs>
        <w:spacing w:before="92"/>
        <w:ind w:left="720" w:firstLine="0"/>
      </w:pPr>
      <w:r>
        <w:rPr>
          <w:spacing w:val="-3"/>
        </w:rPr>
        <w:t>Activity</w:t>
      </w:r>
      <w:r>
        <w:rPr>
          <w:spacing w:val="-11"/>
        </w:rPr>
        <w:t xml:space="preserve"> </w:t>
      </w:r>
      <w:r>
        <w:rPr>
          <w:spacing w:val="-3"/>
        </w:rPr>
        <w:t>No.</w:t>
      </w:r>
      <w:r>
        <w:rPr>
          <w:spacing w:val="-10"/>
        </w:rPr>
        <w:t xml:space="preserve"> </w:t>
      </w:r>
      <w:r>
        <w:rPr>
          <w:spacing w:val="-3"/>
        </w:rPr>
        <w:t>Two</w:t>
      </w:r>
    </w:p>
    <w:p w:rsidR="00361D1F" w:rsidRDefault="00361D1F" w:rsidP="000961B7">
      <w:pPr>
        <w:spacing w:before="2"/>
        <w:ind w:left="720"/>
        <w:rPr>
          <w:sz w:val="24"/>
        </w:rPr>
      </w:pPr>
      <w:r>
        <w:rPr>
          <w:spacing w:val="-3"/>
          <w:sz w:val="24"/>
        </w:rPr>
        <w:t>3.</w:t>
      </w:r>
      <w:r>
        <w:rPr>
          <w:spacing w:val="-12"/>
          <w:sz w:val="24"/>
        </w:rPr>
        <w:t xml:space="preserve"> </w:t>
      </w:r>
      <w:r>
        <w:rPr>
          <w:spacing w:val="-3"/>
          <w:sz w:val="24"/>
        </w:rPr>
        <w:t>…………………</w:t>
      </w:r>
    </w:p>
    <w:p w:rsidR="00361D1F" w:rsidRDefault="00361D1F" w:rsidP="000961B7">
      <w:pPr>
        <w:ind w:left="720"/>
        <w:rPr>
          <w:sz w:val="24"/>
        </w:rPr>
        <w:sectPr w:rsidR="00361D1F">
          <w:footerReference w:type="default" r:id="rId88"/>
          <w:pgSz w:w="11920" w:h="16850"/>
          <w:pgMar w:top="0" w:right="0" w:bottom="700" w:left="0" w:header="0" w:footer="517" w:gutter="0"/>
          <w:cols w:space="720"/>
        </w:sectPr>
      </w:pPr>
    </w:p>
    <w:p w:rsidR="00361D1F" w:rsidRDefault="00361D1F" w:rsidP="000961B7">
      <w:pPr>
        <w:pStyle w:val="BodyText"/>
        <w:spacing w:before="4"/>
        <w:ind w:left="720"/>
        <w:rPr>
          <w:sz w:val="23"/>
        </w:rPr>
      </w:pPr>
    </w:p>
    <w:p w:rsidR="00361D1F" w:rsidRDefault="00361D1F" w:rsidP="000961B7">
      <w:pPr>
        <w:spacing w:before="90"/>
        <w:ind w:left="720"/>
        <w:rPr>
          <w:b/>
          <w:color w:val="221F1F"/>
          <w:sz w:val="24"/>
          <w:u w:val="thick" w:color="221F1F"/>
        </w:rPr>
      </w:pPr>
    </w:p>
    <w:p w:rsidR="00361D1F" w:rsidRDefault="00361D1F" w:rsidP="000961B7">
      <w:pPr>
        <w:spacing w:before="90"/>
        <w:ind w:left="720"/>
        <w:rPr>
          <w:b/>
          <w:sz w:val="24"/>
        </w:rPr>
      </w:pPr>
      <w:r>
        <w:rPr>
          <w:noProof/>
          <w:lang w:val="en-GB" w:eastAsia="en-GB"/>
        </w:rPr>
        <mc:AlternateContent>
          <mc:Choice Requires="wps">
            <w:drawing>
              <wp:anchor distT="0" distB="0" distL="114300" distR="114300" simplePos="0" relativeHeight="251717632" behindDoc="0" locked="0" layoutInCell="1" allowOverlap="1" wp14:anchorId="7D20723A" wp14:editId="60CB16ED">
                <wp:simplePos x="0" y="0"/>
                <wp:positionH relativeFrom="page">
                  <wp:posOffset>0</wp:posOffset>
                </wp:positionH>
                <wp:positionV relativeFrom="paragraph">
                  <wp:posOffset>-170815</wp:posOffset>
                </wp:positionV>
                <wp:extent cx="7560310" cy="234315"/>
                <wp:effectExtent l="0" t="0" r="0" b="0"/>
                <wp:wrapNone/>
                <wp:docPr id="630"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557F04" id="Rectangle 258" o:spid="_x0000_s1026" style="position:absolute;margin-left:0;margin-top:-13.45pt;width:595.3pt;height:18.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w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" fillcolor="#011f5e" stroked="f">
                <w10:wrap anchorx="page"/>
              </v:rect>
            </w:pict>
          </mc:Fallback>
        </mc:AlternateContent>
      </w:r>
      <w:r>
        <w:rPr>
          <w:b/>
          <w:color w:val="221F1F"/>
          <w:sz w:val="24"/>
          <w:u w:val="thick" w:color="221F1F"/>
        </w:rPr>
        <w:t>OTHER</w:t>
      </w:r>
      <w:r>
        <w:rPr>
          <w:b/>
          <w:color w:val="221F1F"/>
          <w:spacing w:val="-1"/>
          <w:sz w:val="24"/>
          <w:u w:val="thick" w:color="221F1F"/>
        </w:rPr>
        <w:t xml:space="preserve"> </w:t>
      </w:r>
      <w:r>
        <w:rPr>
          <w:b/>
          <w:color w:val="221F1F"/>
          <w:sz w:val="24"/>
          <w:u w:val="thick" w:color="221F1F"/>
        </w:rPr>
        <w:t>FORMS</w:t>
      </w:r>
    </w:p>
    <w:p w:rsidR="00361D1F" w:rsidRDefault="00361D1F" w:rsidP="000961B7">
      <w:pPr>
        <w:pStyle w:val="BodyText"/>
        <w:spacing w:before="5"/>
        <w:ind w:left="720"/>
        <w:rPr>
          <w:b/>
          <w:sz w:val="14"/>
        </w:rPr>
      </w:pPr>
    </w:p>
    <w:p w:rsidR="00361D1F" w:rsidRDefault="00361D1F" w:rsidP="000961B7">
      <w:pPr>
        <w:tabs>
          <w:tab w:val="left" w:pos="1413"/>
        </w:tabs>
        <w:spacing w:before="90"/>
        <w:ind w:left="720"/>
        <w:rPr>
          <w:b/>
          <w:sz w:val="24"/>
        </w:rPr>
      </w:pPr>
      <w:r>
        <w:rPr>
          <w:b/>
          <w:color w:val="221F1F"/>
          <w:sz w:val="24"/>
        </w:rPr>
        <w:t>6.</w:t>
      </w:r>
      <w:r>
        <w:rPr>
          <w:b/>
          <w:color w:val="221F1F"/>
          <w:sz w:val="24"/>
        </w:rPr>
        <w:tab/>
      </w:r>
      <w:r>
        <w:rPr>
          <w:b/>
          <w:color w:val="221F1F"/>
          <w:sz w:val="24"/>
          <w:u w:val="thick" w:color="221F1F"/>
        </w:rPr>
        <w:t>FORM</w:t>
      </w:r>
      <w:r>
        <w:rPr>
          <w:b/>
          <w:color w:val="221F1F"/>
          <w:spacing w:val="-3"/>
          <w:sz w:val="24"/>
          <w:u w:val="thick" w:color="221F1F"/>
        </w:rPr>
        <w:t xml:space="preserve"> </w:t>
      </w:r>
      <w:r>
        <w:rPr>
          <w:b/>
          <w:color w:val="221F1F"/>
          <w:sz w:val="24"/>
          <w:u w:val="thick" w:color="221F1F"/>
        </w:rPr>
        <w:t>OF</w:t>
      </w:r>
      <w:r>
        <w:rPr>
          <w:b/>
          <w:color w:val="221F1F"/>
          <w:spacing w:val="-1"/>
          <w:sz w:val="24"/>
          <w:u w:val="thick" w:color="221F1F"/>
        </w:rPr>
        <w:t xml:space="preserve"> </w:t>
      </w:r>
      <w:r>
        <w:rPr>
          <w:b/>
          <w:color w:val="221F1F"/>
          <w:sz w:val="24"/>
          <w:u w:val="thick" w:color="221F1F"/>
        </w:rPr>
        <w:t>TENDER</w:t>
      </w:r>
    </w:p>
    <w:p w:rsidR="00361D1F" w:rsidRDefault="00361D1F" w:rsidP="000961B7">
      <w:pPr>
        <w:pStyle w:val="BodyText"/>
        <w:spacing w:before="4"/>
        <w:ind w:left="720"/>
        <w:rPr>
          <w:b/>
          <w:sz w:val="14"/>
        </w:rPr>
      </w:pPr>
    </w:p>
    <w:p w:rsidR="00361D1F" w:rsidRDefault="00361D1F" w:rsidP="000961B7">
      <w:pPr>
        <w:pStyle w:val="Heading3"/>
        <w:spacing w:before="92"/>
        <w:ind w:left="720"/>
      </w:pPr>
      <w:r>
        <w:rPr>
          <w:color w:val="221F1F"/>
        </w:rPr>
        <w:t>INSTRUCTIONS</w:t>
      </w:r>
      <w:r>
        <w:rPr>
          <w:color w:val="221F1F"/>
          <w:spacing w:val="-3"/>
        </w:rPr>
        <w:t xml:space="preserve"> </w:t>
      </w:r>
      <w:r>
        <w:rPr>
          <w:color w:val="221F1F"/>
        </w:rPr>
        <w:t>TO</w:t>
      </w:r>
      <w:r>
        <w:rPr>
          <w:color w:val="221F1F"/>
          <w:spacing w:val="-3"/>
        </w:rPr>
        <w:t xml:space="preserve"> </w:t>
      </w:r>
      <w:r>
        <w:rPr>
          <w:color w:val="221F1F"/>
        </w:rPr>
        <w:t>TENDERERS</w:t>
      </w:r>
    </w:p>
    <w:p w:rsidR="00361D1F" w:rsidRDefault="00361D1F" w:rsidP="000961B7">
      <w:pPr>
        <w:pStyle w:val="BodyText"/>
        <w:spacing w:before="9"/>
        <w:ind w:left="720"/>
        <w:rPr>
          <w:b/>
          <w:i/>
          <w:sz w:val="20"/>
        </w:rPr>
      </w:pPr>
    </w:p>
    <w:p w:rsidR="00361D1F" w:rsidRDefault="00361D1F" w:rsidP="000961B7">
      <w:pPr>
        <w:pStyle w:val="ListParagraph"/>
        <w:tabs>
          <w:tab w:val="left" w:pos="700"/>
          <w:tab w:val="left" w:pos="701"/>
        </w:tabs>
        <w:ind w:left="720" w:firstLine="0"/>
        <w:rPr>
          <w:i/>
        </w:rPr>
      </w:pPr>
      <w:r>
        <w:rPr>
          <w:i/>
          <w:color w:val="221F1F"/>
        </w:rPr>
        <w:t>All</w:t>
      </w:r>
      <w:r>
        <w:rPr>
          <w:i/>
          <w:color w:val="221F1F"/>
          <w:spacing w:val="53"/>
        </w:rPr>
        <w:t xml:space="preserve"> </w:t>
      </w:r>
      <w:r>
        <w:rPr>
          <w:i/>
          <w:color w:val="221F1F"/>
        </w:rPr>
        <w:t>italicized</w:t>
      </w:r>
      <w:r>
        <w:rPr>
          <w:i/>
          <w:color w:val="221F1F"/>
          <w:spacing w:val="51"/>
        </w:rPr>
        <w:t xml:space="preserve"> </w:t>
      </w:r>
      <w:r>
        <w:rPr>
          <w:i/>
          <w:color w:val="221F1F"/>
        </w:rPr>
        <w:t>text</w:t>
      </w:r>
      <w:r>
        <w:rPr>
          <w:i/>
          <w:color w:val="221F1F"/>
          <w:spacing w:val="52"/>
        </w:rPr>
        <w:t xml:space="preserve"> </w:t>
      </w:r>
      <w:r>
        <w:rPr>
          <w:i/>
          <w:color w:val="221F1F"/>
        </w:rPr>
        <w:t>is</w:t>
      </w:r>
      <w:r>
        <w:rPr>
          <w:i/>
          <w:color w:val="221F1F"/>
          <w:spacing w:val="52"/>
        </w:rPr>
        <w:t xml:space="preserve"> </w:t>
      </w:r>
      <w:r>
        <w:rPr>
          <w:i/>
          <w:color w:val="221F1F"/>
        </w:rPr>
        <w:t>to</w:t>
      </w:r>
      <w:r>
        <w:rPr>
          <w:i/>
          <w:color w:val="221F1F"/>
          <w:spacing w:val="54"/>
        </w:rPr>
        <w:t xml:space="preserve"> </w:t>
      </w:r>
      <w:r>
        <w:rPr>
          <w:i/>
          <w:color w:val="221F1F"/>
        </w:rPr>
        <w:t>help</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spacing w:val="52"/>
        </w:rPr>
        <w:t xml:space="preserve"> </w:t>
      </w:r>
      <w:r>
        <w:rPr>
          <w:i/>
          <w:color w:val="221F1F"/>
        </w:rPr>
        <w:t>in</w:t>
      </w:r>
      <w:r>
        <w:rPr>
          <w:i/>
          <w:color w:val="221F1F"/>
          <w:spacing w:val="54"/>
        </w:rPr>
        <w:t xml:space="preserve"> </w:t>
      </w:r>
      <w:r>
        <w:rPr>
          <w:i/>
          <w:color w:val="221F1F"/>
        </w:rPr>
        <w:t>preparing</w:t>
      </w:r>
      <w:r>
        <w:rPr>
          <w:i/>
          <w:color w:val="221F1F"/>
          <w:spacing w:val="51"/>
        </w:rPr>
        <w:t xml:space="preserve"> </w:t>
      </w:r>
      <w:r>
        <w:rPr>
          <w:i/>
          <w:color w:val="221F1F"/>
        </w:rPr>
        <w:t>this</w:t>
      </w:r>
      <w:r>
        <w:rPr>
          <w:i/>
          <w:color w:val="221F1F"/>
          <w:spacing w:val="54"/>
        </w:rPr>
        <w:t xml:space="preserve"> </w:t>
      </w:r>
      <w:r>
        <w:rPr>
          <w:i/>
          <w:color w:val="221F1F"/>
        </w:rPr>
        <w:t>form.</w:t>
      </w:r>
    </w:p>
    <w:p w:rsidR="00361D1F" w:rsidRDefault="00361D1F" w:rsidP="000961B7">
      <w:pPr>
        <w:pStyle w:val="BodyText"/>
        <w:spacing w:before="1"/>
        <w:ind w:left="720"/>
        <w:rPr>
          <w:i/>
          <w:sz w:val="21"/>
        </w:rPr>
      </w:pPr>
    </w:p>
    <w:p w:rsidR="00361D1F" w:rsidRDefault="00361D1F" w:rsidP="000961B7">
      <w:pPr>
        <w:pStyle w:val="ListParagraph"/>
        <w:tabs>
          <w:tab w:val="left" w:pos="700"/>
          <w:tab w:val="left" w:pos="701"/>
        </w:tabs>
        <w:spacing w:line="230" w:lineRule="auto"/>
        <w:ind w:left="720" w:right="538" w:firstLine="0"/>
        <w:rPr>
          <w:i/>
        </w:rPr>
      </w:pPr>
      <w:r>
        <w:rPr>
          <w:i/>
          <w:color w:val="221F1F"/>
        </w:rPr>
        <w:t>The</w:t>
      </w:r>
      <w:r>
        <w:rPr>
          <w:i/>
          <w:color w:val="221F1F"/>
          <w:spacing w:val="48"/>
        </w:rPr>
        <w:t xml:space="preserve"> </w:t>
      </w:r>
      <w:r>
        <w:rPr>
          <w:i/>
          <w:color w:val="221F1F"/>
        </w:rPr>
        <w:t>Tenderer</w:t>
      </w:r>
      <w:r>
        <w:rPr>
          <w:i/>
          <w:color w:val="221F1F"/>
          <w:spacing w:val="49"/>
        </w:rPr>
        <w:t xml:space="preserve"> </w:t>
      </w:r>
      <w:r>
        <w:rPr>
          <w:i/>
          <w:color w:val="221F1F"/>
        </w:rPr>
        <w:t>must</w:t>
      </w:r>
      <w:r>
        <w:rPr>
          <w:i/>
          <w:color w:val="221F1F"/>
          <w:spacing w:val="50"/>
        </w:rPr>
        <w:t xml:space="preserve"> </w:t>
      </w:r>
      <w:r>
        <w:rPr>
          <w:i/>
          <w:color w:val="221F1F"/>
        </w:rPr>
        <w:t>prepare</w:t>
      </w:r>
      <w:r>
        <w:rPr>
          <w:i/>
          <w:color w:val="221F1F"/>
          <w:spacing w:val="49"/>
        </w:rPr>
        <w:t xml:space="preserve"> </w:t>
      </w:r>
      <w:r>
        <w:rPr>
          <w:i/>
          <w:color w:val="221F1F"/>
        </w:rPr>
        <w:t>this</w:t>
      </w:r>
      <w:r>
        <w:rPr>
          <w:i/>
          <w:color w:val="221F1F"/>
          <w:spacing w:val="49"/>
        </w:rPr>
        <w:t xml:space="preserve"> </w:t>
      </w:r>
      <w:r>
        <w:rPr>
          <w:i/>
          <w:color w:val="221F1F"/>
        </w:rPr>
        <w:t>Form</w:t>
      </w:r>
      <w:r>
        <w:rPr>
          <w:i/>
          <w:color w:val="221F1F"/>
          <w:spacing w:val="49"/>
        </w:rPr>
        <w:t xml:space="preserve"> </w:t>
      </w:r>
      <w:r>
        <w:rPr>
          <w:i/>
          <w:color w:val="221F1F"/>
        </w:rPr>
        <w:t>of</w:t>
      </w:r>
      <w:r>
        <w:rPr>
          <w:i/>
          <w:color w:val="221F1F"/>
          <w:spacing w:val="52"/>
        </w:rPr>
        <w:t xml:space="preserve"> </w:t>
      </w:r>
      <w:r>
        <w:rPr>
          <w:i/>
          <w:color w:val="221F1F"/>
        </w:rPr>
        <w:t>Tender</w:t>
      </w:r>
      <w:r>
        <w:rPr>
          <w:i/>
          <w:color w:val="221F1F"/>
          <w:spacing w:val="47"/>
        </w:rPr>
        <w:t xml:space="preserve"> </w:t>
      </w:r>
      <w:r>
        <w:rPr>
          <w:i/>
          <w:color w:val="221F1F"/>
        </w:rPr>
        <w:t>on</w:t>
      </w:r>
      <w:r>
        <w:rPr>
          <w:i/>
          <w:color w:val="221F1F"/>
          <w:spacing w:val="49"/>
        </w:rPr>
        <w:t xml:space="preserve"> </w:t>
      </w:r>
      <w:r>
        <w:rPr>
          <w:i/>
          <w:color w:val="221F1F"/>
        </w:rPr>
        <w:t>stationery</w:t>
      </w:r>
      <w:r>
        <w:rPr>
          <w:i/>
          <w:color w:val="221F1F"/>
          <w:spacing w:val="50"/>
        </w:rPr>
        <w:t xml:space="preserve"> </w:t>
      </w:r>
      <w:r>
        <w:rPr>
          <w:i/>
          <w:color w:val="221F1F"/>
        </w:rPr>
        <w:t>with</w:t>
      </w:r>
      <w:r>
        <w:rPr>
          <w:i/>
          <w:color w:val="221F1F"/>
          <w:spacing w:val="48"/>
        </w:rPr>
        <w:t xml:space="preserve"> </w:t>
      </w:r>
      <w:r>
        <w:rPr>
          <w:i/>
          <w:color w:val="221F1F"/>
        </w:rPr>
        <w:t>its</w:t>
      </w:r>
      <w:r>
        <w:rPr>
          <w:i/>
          <w:color w:val="221F1F"/>
          <w:spacing w:val="47"/>
        </w:rPr>
        <w:t xml:space="preserve"> </w:t>
      </w:r>
      <w:r>
        <w:rPr>
          <w:i/>
          <w:color w:val="221F1F"/>
        </w:rPr>
        <w:t>letterhead</w:t>
      </w:r>
      <w:r>
        <w:rPr>
          <w:i/>
          <w:color w:val="221F1F"/>
          <w:spacing w:val="49"/>
        </w:rPr>
        <w:t xml:space="preserve"> </w:t>
      </w:r>
      <w:r>
        <w:rPr>
          <w:i/>
          <w:color w:val="221F1F"/>
        </w:rPr>
        <w:t>clearly</w:t>
      </w:r>
      <w:r>
        <w:rPr>
          <w:i/>
          <w:color w:val="221F1F"/>
          <w:spacing w:val="49"/>
        </w:rPr>
        <w:t xml:space="preserve"> </w:t>
      </w:r>
      <w:r>
        <w:rPr>
          <w:i/>
          <w:color w:val="221F1F"/>
        </w:rPr>
        <w:t>showing</w:t>
      </w:r>
      <w:r>
        <w:rPr>
          <w:i/>
          <w:color w:val="221F1F"/>
          <w:spacing w:val="47"/>
        </w:rPr>
        <w:t xml:space="preserve"> </w:t>
      </w:r>
      <w:r>
        <w:rPr>
          <w:i/>
          <w:color w:val="221F1F"/>
        </w:rPr>
        <w:t>the</w:t>
      </w:r>
      <w:r>
        <w:rPr>
          <w:i/>
          <w:color w:val="221F1F"/>
          <w:spacing w:val="47"/>
        </w:rPr>
        <w:t xml:space="preserve"> </w:t>
      </w:r>
      <w:r>
        <w:rPr>
          <w:i/>
          <w:color w:val="221F1F"/>
        </w:rPr>
        <w:t>Tenderer's</w:t>
      </w:r>
      <w:r>
        <w:rPr>
          <w:i/>
          <w:color w:val="221F1F"/>
          <w:spacing w:val="-52"/>
        </w:rPr>
        <w:t xml:space="preserve"> </w:t>
      </w:r>
      <w:r>
        <w:rPr>
          <w:i/>
          <w:color w:val="221F1F"/>
        </w:rPr>
        <w:t>complete</w:t>
      </w:r>
      <w:r>
        <w:rPr>
          <w:i/>
          <w:color w:val="221F1F"/>
          <w:spacing w:val="54"/>
        </w:rPr>
        <w:t xml:space="preserve"> </w:t>
      </w:r>
      <w:r>
        <w:rPr>
          <w:i/>
          <w:color w:val="221F1F"/>
        </w:rPr>
        <w:t>name</w:t>
      </w:r>
      <w:r>
        <w:rPr>
          <w:i/>
          <w:color w:val="221F1F"/>
          <w:spacing w:val="54"/>
        </w:rPr>
        <w:t xml:space="preserve"> </w:t>
      </w:r>
      <w:r>
        <w:rPr>
          <w:i/>
          <w:color w:val="221F1F"/>
        </w:rPr>
        <w:t>and</w:t>
      </w:r>
      <w:r>
        <w:rPr>
          <w:i/>
          <w:color w:val="221F1F"/>
          <w:spacing w:val="53"/>
        </w:rPr>
        <w:t xml:space="preserve"> </w:t>
      </w:r>
      <w:r>
        <w:rPr>
          <w:i/>
          <w:color w:val="221F1F"/>
        </w:rPr>
        <w:t>business</w:t>
      </w:r>
      <w:r>
        <w:rPr>
          <w:i/>
          <w:color w:val="221F1F"/>
          <w:spacing w:val="54"/>
        </w:rPr>
        <w:t xml:space="preserve"> </w:t>
      </w:r>
      <w:r>
        <w:rPr>
          <w:i/>
          <w:color w:val="221F1F"/>
        </w:rPr>
        <w:t>address.</w:t>
      </w:r>
      <w:r>
        <w:rPr>
          <w:i/>
          <w:color w:val="221F1F"/>
          <w:spacing w:val="2"/>
        </w:rPr>
        <w:t xml:space="preserve"> </w:t>
      </w:r>
      <w:r>
        <w:rPr>
          <w:i/>
          <w:color w:val="221F1F"/>
        </w:rPr>
        <w:t>Tenderers</w:t>
      </w:r>
      <w:r>
        <w:rPr>
          <w:i/>
          <w:color w:val="221F1F"/>
          <w:spacing w:val="-3"/>
        </w:rPr>
        <w:t xml:space="preserve"> </w:t>
      </w:r>
      <w:r>
        <w:rPr>
          <w:i/>
          <w:color w:val="221F1F"/>
        </w:rPr>
        <w:t>are</w:t>
      </w:r>
      <w:r>
        <w:rPr>
          <w:i/>
          <w:color w:val="221F1F"/>
          <w:spacing w:val="-2"/>
        </w:rPr>
        <w:t xml:space="preserve"> </w:t>
      </w:r>
      <w:r>
        <w:rPr>
          <w:i/>
          <w:color w:val="221F1F"/>
        </w:rPr>
        <w:t>reminded that</w:t>
      </w:r>
      <w:r>
        <w:rPr>
          <w:i/>
          <w:color w:val="221F1F"/>
          <w:spacing w:val="-3"/>
        </w:rPr>
        <w:t xml:space="preserve"> </w:t>
      </w:r>
      <w:r>
        <w:rPr>
          <w:i/>
          <w:color w:val="221F1F"/>
        </w:rPr>
        <w:t>this</w:t>
      </w:r>
      <w:r>
        <w:rPr>
          <w:i/>
          <w:color w:val="221F1F"/>
          <w:spacing w:val="-2"/>
        </w:rPr>
        <w:t xml:space="preserve"> </w:t>
      </w:r>
      <w:r>
        <w:rPr>
          <w:i/>
          <w:color w:val="221F1F"/>
        </w:rPr>
        <w:t>is a</w:t>
      </w:r>
      <w:r>
        <w:rPr>
          <w:i/>
          <w:color w:val="221F1F"/>
          <w:spacing w:val="-1"/>
        </w:rPr>
        <w:t xml:space="preserve"> </w:t>
      </w:r>
      <w:r>
        <w:rPr>
          <w:i/>
          <w:color w:val="221F1F"/>
        </w:rPr>
        <w:t>mandatory requirement.</w:t>
      </w:r>
    </w:p>
    <w:p w:rsidR="00361D1F" w:rsidRDefault="00361D1F" w:rsidP="000961B7">
      <w:pPr>
        <w:pStyle w:val="BodyText"/>
        <w:spacing w:before="9"/>
        <w:ind w:left="720"/>
        <w:rPr>
          <w:i/>
          <w:sz w:val="20"/>
        </w:rPr>
      </w:pPr>
    </w:p>
    <w:p w:rsidR="00361D1F" w:rsidRDefault="00361D1F" w:rsidP="000961B7">
      <w:pPr>
        <w:pStyle w:val="ListParagraph"/>
        <w:tabs>
          <w:tab w:val="left" w:pos="701"/>
        </w:tabs>
        <w:spacing w:line="230" w:lineRule="auto"/>
        <w:ind w:left="720" w:right="539" w:firstLine="0"/>
        <w:rPr>
          <w:i/>
        </w:rPr>
      </w:pPr>
      <w:r>
        <w:rPr>
          <w:i/>
          <w:color w:val="221F1F"/>
        </w:rPr>
        <w:t>Tenderer</w:t>
      </w:r>
      <w:r>
        <w:rPr>
          <w:i/>
          <w:color w:val="221F1F"/>
          <w:spacing w:val="39"/>
        </w:rPr>
        <w:t xml:space="preserve"> </w:t>
      </w:r>
      <w:r>
        <w:rPr>
          <w:i/>
          <w:color w:val="221F1F"/>
        </w:rPr>
        <w:t>must</w:t>
      </w:r>
      <w:r>
        <w:rPr>
          <w:i/>
          <w:color w:val="221F1F"/>
          <w:spacing w:val="41"/>
        </w:rPr>
        <w:t xml:space="preserve"> </w:t>
      </w:r>
      <w:r>
        <w:rPr>
          <w:i/>
          <w:color w:val="221F1F"/>
        </w:rPr>
        <w:t>complete</w:t>
      </w:r>
      <w:r>
        <w:rPr>
          <w:i/>
          <w:color w:val="221F1F"/>
          <w:spacing w:val="40"/>
        </w:rPr>
        <w:t xml:space="preserve"> </w:t>
      </w:r>
      <w:r>
        <w:rPr>
          <w:i/>
          <w:color w:val="221F1F"/>
        </w:rPr>
        <w:t>and</w:t>
      </w:r>
      <w:r>
        <w:rPr>
          <w:i/>
          <w:color w:val="221F1F"/>
          <w:spacing w:val="39"/>
        </w:rPr>
        <w:t xml:space="preserve"> </w:t>
      </w:r>
      <w:r>
        <w:rPr>
          <w:i/>
          <w:color w:val="221F1F"/>
        </w:rPr>
        <w:t>sign</w:t>
      </w:r>
      <w:r>
        <w:rPr>
          <w:i/>
          <w:color w:val="221F1F"/>
          <w:spacing w:val="42"/>
        </w:rPr>
        <w:t xml:space="preserve"> </w:t>
      </w:r>
      <w:r>
        <w:rPr>
          <w:i/>
          <w:color w:val="221F1F"/>
        </w:rPr>
        <w:t>CERTIFICATE</w:t>
      </w:r>
      <w:r>
        <w:rPr>
          <w:i/>
          <w:color w:val="221F1F"/>
          <w:spacing w:val="39"/>
        </w:rPr>
        <w:t xml:space="preserve"> </w:t>
      </w:r>
      <w:r>
        <w:rPr>
          <w:i/>
          <w:color w:val="221F1F"/>
        </w:rPr>
        <w:t>OF</w:t>
      </w:r>
      <w:r>
        <w:rPr>
          <w:i/>
          <w:color w:val="221F1F"/>
          <w:spacing w:val="39"/>
        </w:rPr>
        <w:t xml:space="preserve"> </w:t>
      </w:r>
      <w:r>
        <w:rPr>
          <w:i/>
          <w:color w:val="221F1F"/>
        </w:rPr>
        <w:t>INDEPENDENT</w:t>
      </w:r>
      <w:r>
        <w:rPr>
          <w:i/>
          <w:color w:val="221F1F"/>
          <w:spacing w:val="39"/>
        </w:rPr>
        <w:t xml:space="preserve"> </w:t>
      </w:r>
      <w:r>
        <w:rPr>
          <w:i/>
          <w:color w:val="221F1F"/>
        </w:rPr>
        <w:t>TENDER</w:t>
      </w:r>
      <w:r>
        <w:rPr>
          <w:i/>
          <w:color w:val="221F1F"/>
          <w:spacing w:val="38"/>
        </w:rPr>
        <w:t xml:space="preserve"> </w:t>
      </w:r>
      <w:r>
        <w:rPr>
          <w:i/>
          <w:color w:val="221F1F"/>
        </w:rPr>
        <w:t>DETERMINATION</w:t>
      </w:r>
      <w:r>
        <w:rPr>
          <w:i/>
          <w:color w:val="221F1F"/>
          <w:spacing w:val="38"/>
        </w:rPr>
        <w:t xml:space="preserve"> </w:t>
      </w:r>
      <w:r>
        <w:rPr>
          <w:i/>
          <w:color w:val="221F1F"/>
        </w:rPr>
        <w:t>and</w:t>
      </w:r>
      <w:r>
        <w:rPr>
          <w:i/>
          <w:color w:val="221F1F"/>
          <w:spacing w:val="39"/>
        </w:rPr>
        <w:t xml:space="preserve"> </w:t>
      </w:r>
      <w:r>
        <w:rPr>
          <w:i/>
          <w:color w:val="221F1F"/>
        </w:rPr>
        <w:t>the</w:t>
      </w:r>
      <w:r>
        <w:rPr>
          <w:i/>
          <w:color w:val="221F1F"/>
          <w:spacing w:val="40"/>
        </w:rPr>
        <w:t xml:space="preserve"> </w:t>
      </w:r>
      <w:r>
        <w:rPr>
          <w:i/>
          <w:color w:val="221F1F"/>
        </w:rPr>
        <w:t>SELF</w:t>
      </w:r>
      <w:r>
        <w:rPr>
          <w:i/>
          <w:color w:val="221F1F"/>
          <w:spacing w:val="-52"/>
        </w:rPr>
        <w:t xml:space="preserve"> </w:t>
      </w:r>
      <w:r>
        <w:rPr>
          <w:i/>
          <w:color w:val="221F1F"/>
        </w:rPr>
        <w:t>DECLARATION</w:t>
      </w:r>
      <w:r>
        <w:rPr>
          <w:i/>
          <w:color w:val="221F1F"/>
          <w:spacing w:val="53"/>
        </w:rPr>
        <w:t xml:space="preserve"> </w:t>
      </w:r>
      <w:r>
        <w:rPr>
          <w:i/>
          <w:color w:val="221F1F"/>
        </w:rPr>
        <w:t>FORMS</w:t>
      </w:r>
      <w:r>
        <w:rPr>
          <w:i/>
          <w:color w:val="221F1F"/>
          <w:spacing w:val="-2"/>
        </w:rPr>
        <w:t xml:space="preserve"> </w:t>
      </w:r>
      <w:r>
        <w:rPr>
          <w:i/>
          <w:color w:val="221F1F"/>
        </w:rPr>
        <w:t>OF  THE  TENDERER  as</w:t>
      </w:r>
      <w:r>
        <w:rPr>
          <w:i/>
          <w:color w:val="221F1F"/>
          <w:spacing w:val="-1"/>
        </w:rPr>
        <w:t xml:space="preserve"> </w:t>
      </w:r>
      <w:r>
        <w:rPr>
          <w:i/>
          <w:color w:val="221F1F"/>
        </w:rPr>
        <w:t>listed under</w:t>
      </w:r>
      <w:r>
        <w:rPr>
          <w:i/>
          <w:color w:val="221F1F"/>
          <w:spacing w:val="-2"/>
        </w:rPr>
        <w:t xml:space="preserve"> </w:t>
      </w:r>
      <w:r>
        <w:rPr>
          <w:i/>
          <w:color w:val="221F1F"/>
        </w:rPr>
        <w:t>(xxii) below.</w:t>
      </w:r>
    </w:p>
    <w:p w:rsidR="00361D1F" w:rsidRDefault="00361D1F" w:rsidP="000961B7">
      <w:pPr>
        <w:pStyle w:val="BodyText"/>
        <w:spacing w:before="8"/>
        <w:ind w:left="720"/>
        <w:rPr>
          <w:i/>
          <w:sz w:val="20"/>
        </w:rPr>
      </w:pPr>
    </w:p>
    <w:p w:rsidR="00361D1F" w:rsidRDefault="00361D1F" w:rsidP="000961B7">
      <w:pPr>
        <w:tabs>
          <w:tab w:val="left" w:pos="2682"/>
          <w:tab w:val="left" w:pos="4468"/>
          <w:tab w:val="left" w:pos="8916"/>
        </w:tabs>
        <w:spacing w:line="463" w:lineRule="auto"/>
        <w:ind w:left="720" w:right="533"/>
        <w:rPr>
          <w:i/>
        </w:rPr>
      </w:pPr>
      <w:r>
        <w:rPr>
          <w:b/>
          <w:color w:val="221F1F"/>
        </w:rPr>
        <w:t>Date</w:t>
      </w:r>
      <w:r>
        <w:rPr>
          <w:b/>
          <w:color w:val="221F1F"/>
          <w:spacing w:val="1"/>
        </w:rPr>
        <w:t xml:space="preserve"> </w:t>
      </w:r>
      <w:r>
        <w:rPr>
          <w:b/>
          <w:color w:val="221F1F"/>
        </w:rPr>
        <w:t>of</w:t>
      </w:r>
      <w:r>
        <w:rPr>
          <w:b/>
          <w:color w:val="221F1F"/>
          <w:spacing w:val="1"/>
        </w:rPr>
        <w:t xml:space="preserve"> </w:t>
      </w:r>
      <w:r>
        <w:rPr>
          <w:b/>
          <w:color w:val="221F1F"/>
        </w:rPr>
        <w:t>this</w:t>
      </w:r>
      <w:r>
        <w:rPr>
          <w:b/>
          <w:color w:val="221F1F"/>
          <w:spacing w:val="1"/>
        </w:rPr>
        <w:t xml:space="preserve"> </w:t>
      </w:r>
      <w:r>
        <w:rPr>
          <w:b/>
          <w:color w:val="221F1F"/>
        </w:rPr>
        <w:t>Tender</w:t>
      </w:r>
      <w:r>
        <w:rPr>
          <w:b/>
          <w:color w:val="221F1F"/>
          <w:spacing w:val="1"/>
        </w:rPr>
        <w:t xml:space="preserve"> </w:t>
      </w:r>
      <w:r>
        <w:rPr>
          <w:b/>
          <w:color w:val="221F1F"/>
        </w:rPr>
        <w:t>submission</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(as</w:t>
      </w:r>
      <w:r>
        <w:rPr>
          <w:i/>
          <w:color w:val="221F1F"/>
          <w:spacing w:val="55"/>
        </w:rPr>
        <w:t xml:space="preserve"> </w:t>
      </w:r>
      <w:r>
        <w:rPr>
          <w:i/>
          <w:color w:val="221F1F"/>
        </w:rPr>
        <w:t>day,</w:t>
      </w:r>
      <w:r>
        <w:rPr>
          <w:i/>
          <w:color w:val="221F1F"/>
          <w:spacing w:val="55"/>
        </w:rPr>
        <w:t xml:space="preserve"> </w:t>
      </w:r>
      <w:r>
        <w:rPr>
          <w:i/>
          <w:color w:val="221F1F"/>
        </w:rPr>
        <w:t>month</w:t>
      </w:r>
      <w:r>
        <w:rPr>
          <w:i/>
          <w:color w:val="221F1F"/>
          <w:spacing w:val="55"/>
        </w:rPr>
        <w:t xml:space="preserve"> </w:t>
      </w:r>
      <w:r>
        <w:rPr>
          <w:i/>
          <w:color w:val="221F1F"/>
        </w:rPr>
        <w:t>and</w:t>
      </w:r>
      <w:r>
        <w:rPr>
          <w:i/>
          <w:color w:val="221F1F"/>
          <w:spacing w:val="55"/>
        </w:rPr>
        <w:t xml:space="preserve"> </w:t>
      </w:r>
      <w:r>
        <w:rPr>
          <w:i/>
          <w:color w:val="221F1F"/>
        </w:rPr>
        <w:t>year)</w:t>
      </w:r>
      <w:r>
        <w:rPr>
          <w:i/>
          <w:color w:val="221F1F"/>
          <w:spacing w:val="55"/>
        </w:rPr>
        <w:t xml:space="preserve"> </w:t>
      </w:r>
      <w:r>
        <w:rPr>
          <w:i/>
          <w:color w:val="221F1F"/>
        </w:rPr>
        <w:t>of</w:t>
      </w:r>
      <w:r>
        <w:rPr>
          <w:i/>
          <w:color w:val="221F1F"/>
          <w:spacing w:val="55"/>
        </w:rPr>
        <w:t xml:space="preserve"> </w:t>
      </w:r>
      <w:r>
        <w:rPr>
          <w:i/>
          <w:color w:val="221F1F"/>
        </w:rPr>
        <w:t>Tender</w:t>
      </w:r>
      <w:r>
        <w:rPr>
          <w:i/>
          <w:color w:val="221F1F"/>
          <w:spacing w:val="55"/>
        </w:rPr>
        <w:t xml:space="preserve"> </w:t>
      </w:r>
      <w:r>
        <w:rPr>
          <w:i/>
          <w:color w:val="221F1F"/>
        </w:rPr>
        <w:t>submission]</w:t>
      </w:r>
      <w:r>
        <w:rPr>
          <w:i/>
          <w:color w:val="221F1F"/>
          <w:spacing w:val="55"/>
        </w:rPr>
        <w:t xml:space="preserve"> </w:t>
      </w:r>
      <w:r>
        <w:rPr>
          <w:b/>
          <w:color w:val="221F1F"/>
        </w:rPr>
        <w:t>Tender</w:t>
      </w:r>
      <w:r>
        <w:rPr>
          <w:b/>
          <w:color w:val="221F1F"/>
          <w:spacing w:val="1"/>
        </w:rPr>
        <w:t xml:space="preserve"> </w:t>
      </w:r>
      <w:r>
        <w:rPr>
          <w:b/>
          <w:color w:val="221F1F"/>
        </w:rPr>
        <w:t>Name</w:t>
      </w:r>
      <w:r>
        <w:rPr>
          <w:b/>
          <w:color w:val="221F1F"/>
        </w:rPr>
        <w:tab/>
        <w:t>and</w:t>
      </w:r>
      <w:r>
        <w:rPr>
          <w:b/>
          <w:color w:val="221F1F"/>
        </w:rPr>
        <w:tab/>
        <w:t>Identiﬁcation</w:t>
      </w:r>
      <w:r>
        <w:rPr>
          <w:color w:val="221F1F"/>
        </w:rPr>
        <w:t>:....................</w:t>
      </w:r>
      <w:r>
        <w:rPr>
          <w:i/>
          <w:color w:val="221F1F"/>
        </w:rPr>
        <w:t>[insert</w:t>
      </w:r>
      <w:r>
        <w:rPr>
          <w:i/>
          <w:color w:val="221F1F"/>
        </w:rPr>
        <w:tab/>
        <w:t>identiﬁcation]</w:t>
      </w:r>
      <w:r>
        <w:rPr>
          <w:i/>
          <w:color w:val="221F1F"/>
          <w:spacing w:val="1"/>
        </w:rPr>
        <w:t xml:space="preserve"> </w:t>
      </w:r>
      <w:r>
        <w:rPr>
          <w:b/>
          <w:color w:val="221F1F"/>
        </w:rPr>
        <w:t>Alternative</w:t>
      </w:r>
      <w:r>
        <w:rPr>
          <w:b/>
          <w:color w:val="221F1F"/>
          <w:spacing w:val="-52"/>
        </w:rPr>
        <w:t xml:space="preserve"> </w:t>
      </w:r>
      <w:r>
        <w:rPr>
          <w:b/>
          <w:color w:val="221F1F"/>
        </w:rPr>
        <w:t>No.</w:t>
      </w:r>
      <w:r>
        <w:rPr>
          <w:color w:val="221F1F"/>
        </w:rPr>
        <w:t>:.............................................</w:t>
      </w:r>
      <w:r>
        <w:rPr>
          <w:i/>
          <w:color w:val="221F1F"/>
        </w:rPr>
        <w:t>[insert</w:t>
      </w:r>
      <w:r>
        <w:rPr>
          <w:i/>
          <w:color w:val="221F1F"/>
          <w:spacing w:val="53"/>
        </w:rPr>
        <w:t xml:space="preserve"> </w:t>
      </w:r>
      <w:r>
        <w:rPr>
          <w:i/>
          <w:color w:val="221F1F"/>
        </w:rPr>
        <w:t>identiﬁcation</w:t>
      </w:r>
      <w:r>
        <w:rPr>
          <w:i/>
          <w:color w:val="221F1F"/>
          <w:spacing w:val="51"/>
        </w:rPr>
        <w:t xml:space="preserve"> </w:t>
      </w:r>
      <w:r>
        <w:rPr>
          <w:i/>
          <w:color w:val="221F1F"/>
        </w:rPr>
        <w:t>No</w:t>
      </w:r>
      <w:r>
        <w:rPr>
          <w:i/>
          <w:color w:val="221F1F"/>
          <w:spacing w:val="54"/>
        </w:rPr>
        <w:t xml:space="preserve"> </w:t>
      </w:r>
      <w:r>
        <w:rPr>
          <w:i/>
          <w:color w:val="221F1F"/>
        </w:rPr>
        <w:t>if</w:t>
      </w:r>
      <w:r>
        <w:rPr>
          <w:i/>
          <w:color w:val="221F1F"/>
          <w:spacing w:val="52"/>
        </w:rPr>
        <w:t xml:space="preserve"> </w:t>
      </w:r>
      <w:r>
        <w:rPr>
          <w:i/>
          <w:color w:val="221F1F"/>
        </w:rPr>
        <w:t>this</w:t>
      </w:r>
      <w:r>
        <w:rPr>
          <w:i/>
          <w:color w:val="221F1F"/>
          <w:spacing w:val="53"/>
        </w:rPr>
        <w:t xml:space="preserve"> </w:t>
      </w:r>
      <w:r>
        <w:rPr>
          <w:i/>
          <w:color w:val="221F1F"/>
        </w:rPr>
        <w:t>is</w:t>
      </w:r>
      <w:r>
        <w:rPr>
          <w:i/>
          <w:color w:val="221F1F"/>
          <w:spacing w:val="3"/>
        </w:rPr>
        <w:t xml:space="preserve"> </w:t>
      </w:r>
      <w:r>
        <w:rPr>
          <w:i/>
          <w:color w:val="221F1F"/>
        </w:rPr>
        <w:t>a</w:t>
      </w:r>
      <w:r>
        <w:rPr>
          <w:i/>
          <w:color w:val="221F1F"/>
          <w:spacing w:val="54"/>
        </w:rPr>
        <w:t xml:space="preserve"> </w:t>
      </w:r>
      <w:r>
        <w:rPr>
          <w:i/>
          <w:color w:val="221F1F"/>
        </w:rPr>
        <w:t>Tender</w:t>
      </w:r>
      <w:r>
        <w:rPr>
          <w:i/>
          <w:color w:val="221F1F"/>
          <w:spacing w:val="54"/>
        </w:rPr>
        <w:t xml:space="preserve"> </w:t>
      </w:r>
      <w:r>
        <w:rPr>
          <w:i/>
          <w:color w:val="221F1F"/>
        </w:rPr>
        <w:t>for</w:t>
      </w:r>
      <w:r>
        <w:rPr>
          <w:i/>
          <w:color w:val="221F1F"/>
          <w:spacing w:val="54"/>
        </w:rPr>
        <w:t xml:space="preserve"> </w:t>
      </w:r>
      <w:r>
        <w:rPr>
          <w:i/>
          <w:color w:val="221F1F"/>
        </w:rPr>
        <w:t>an</w:t>
      </w:r>
      <w:r>
        <w:rPr>
          <w:i/>
          <w:color w:val="221F1F"/>
          <w:spacing w:val="54"/>
        </w:rPr>
        <w:t xml:space="preserve"> </w:t>
      </w:r>
      <w:r>
        <w:rPr>
          <w:i/>
          <w:color w:val="221F1F"/>
        </w:rPr>
        <w:t>alternative]</w:t>
      </w:r>
    </w:p>
    <w:p w:rsidR="00361D1F" w:rsidRDefault="00361D1F" w:rsidP="000961B7">
      <w:pPr>
        <w:tabs>
          <w:tab w:val="left" w:leader="dot" w:pos="3096"/>
        </w:tabs>
        <w:spacing w:line="246" w:lineRule="exact"/>
        <w:ind w:left="720"/>
        <w:rPr>
          <w:i/>
        </w:rPr>
      </w:pPr>
      <w:r>
        <w:rPr>
          <w:color w:val="221F1F"/>
        </w:rPr>
        <w:t>To:</w:t>
      </w:r>
      <w:r>
        <w:rPr>
          <w:color w:val="221F1F"/>
        </w:rPr>
        <w:tab/>
      </w:r>
      <w:r>
        <w:rPr>
          <w:i/>
          <w:color w:val="221F1F"/>
        </w:rPr>
        <w:t>[Insert</w:t>
      </w:r>
      <w:r>
        <w:rPr>
          <w:i/>
          <w:color w:val="221F1F"/>
          <w:spacing w:val="-4"/>
        </w:rPr>
        <w:t xml:space="preserve"> </w:t>
      </w:r>
      <w:r>
        <w:rPr>
          <w:i/>
          <w:color w:val="221F1F"/>
        </w:rPr>
        <w:t>complete</w:t>
      </w:r>
      <w:r>
        <w:rPr>
          <w:i/>
          <w:color w:val="221F1F"/>
          <w:spacing w:val="-1"/>
        </w:rPr>
        <w:t xml:space="preserve"> </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p>
    <w:p w:rsidR="00361D1F" w:rsidRDefault="00361D1F" w:rsidP="000961B7">
      <w:pPr>
        <w:pStyle w:val="BodyText"/>
        <w:spacing w:before="7"/>
        <w:ind w:left="720"/>
        <w:rPr>
          <w:i/>
          <w:sz w:val="20"/>
        </w:rPr>
      </w:pPr>
    </w:p>
    <w:p w:rsidR="00361D1F" w:rsidRDefault="00361D1F" w:rsidP="000961B7">
      <w:pPr>
        <w:ind w:left="720"/>
        <w:rPr>
          <w:b/>
        </w:rPr>
      </w:pPr>
      <w:r>
        <w:rPr>
          <w:b/>
          <w:color w:val="221F1F"/>
          <w:spacing w:val="-1"/>
        </w:rPr>
        <w:t>Date</w:t>
      </w:r>
      <w:r>
        <w:rPr>
          <w:b/>
          <w:color w:val="221F1F"/>
          <w:spacing w:val="-5"/>
        </w:rPr>
        <w:t xml:space="preserve"> </w:t>
      </w:r>
      <w:r>
        <w:rPr>
          <w:b/>
          <w:color w:val="221F1F"/>
        </w:rPr>
        <w:t>of</w:t>
      </w:r>
      <w:r>
        <w:rPr>
          <w:b/>
          <w:color w:val="221F1F"/>
          <w:spacing w:val="-5"/>
        </w:rPr>
        <w:t xml:space="preserve"> </w:t>
      </w:r>
      <w:r>
        <w:rPr>
          <w:b/>
          <w:color w:val="221F1F"/>
        </w:rPr>
        <w:t>thisTender</w:t>
      </w:r>
      <w:r>
        <w:rPr>
          <w:b/>
          <w:color w:val="221F1F"/>
          <w:spacing w:val="-14"/>
        </w:rPr>
        <w:t xml:space="preserve"> </w:t>
      </w:r>
      <w:r>
        <w:rPr>
          <w:b/>
          <w:color w:val="221F1F"/>
        </w:rPr>
        <w:t>submission</w:t>
      </w:r>
      <w:r>
        <w:rPr>
          <w:color w:val="221F1F"/>
        </w:rPr>
        <w:t>:</w:t>
      </w:r>
      <w:r>
        <w:rPr>
          <w:color w:val="221F1F"/>
          <w:spacing w:val="-3"/>
        </w:rPr>
        <w:t xml:space="preserve"> </w:t>
      </w:r>
      <w:r>
        <w:rPr>
          <w:i/>
          <w:color w:val="221F1F"/>
        </w:rPr>
        <w:t>[insert</w:t>
      </w:r>
      <w:r>
        <w:rPr>
          <w:i/>
          <w:color w:val="221F1F"/>
          <w:spacing w:val="-4"/>
        </w:rPr>
        <w:t xml:space="preserve"> </w:t>
      </w:r>
      <w:r>
        <w:rPr>
          <w:i/>
          <w:color w:val="221F1F"/>
        </w:rPr>
        <w:t>date</w:t>
      </w:r>
      <w:r>
        <w:rPr>
          <w:i/>
          <w:color w:val="221F1F"/>
          <w:spacing w:val="-6"/>
        </w:rPr>
        <w:t xml:space="preserve"> </w:t>
      </w:r>
      <w:r>
        <w:rPr>
          <w:i/>
          <w:color w:val="221F1F"/>
        </w:rPr>
        <w:t>(as</w:t>
      </w:r>
      <w:r>
        <w:rPr>
          <w:i/>
          <w:color w:val="221F1F"/>
          <w:spacing w:val="-5"/>
        </w:rPr>
        <w:t xml:space="preserve"> </w:t>
      </w:r>
      <w:r>
        <w:rPr>
          <w:i/>
          <w:color w:val="221F1F"/>
        </w:rPr>
        <w:t>day,</w:t>
      </w:r>
      <w:r>
        <w:rPr>
          <w:i/>
          <w:color w:val="221F1F"/>
          <w:spacing w:val="-13"/>
        </w:rPr>
        <w:t xml:space="preserve"> </w:t>
      </w:r>
      <w:r>
        <w:rPr>
          <w:i/>
          <w:color w:val="221F1F"/>
        </w:rPr>
        <w:t>month</w:t>
      </w:r>
      <w:r>
        <w:rPr>
          <w:i/>
          <w:color w:val="221F1F"/>
          <w:spacing w:val="-4"/>
        </w:rPr>
        <w:t xml:space="preserve"> </w:t>
      </w:r>
      <w:r>
        <w:rPr>
          <w:i/>
          <w:color w:val="221F1F"/>
        </w:rPr>
        <w:t>and</w:t>
      </w:r>
      <w:r>
        <w:rPr>
          <w:i/>
          <w:color w:val="221F1F"/>
          <w:spacing w:val="-7"/>
        </w:rPr>
        <w:t xml:space="preserve"> </w:t>
      </w:r>
      <w:r>
        <w:rPr>
          <w:i/>
          <w:color w:val="221F1F"/>
        </w:rPr>
        <w:t>year)</w:t>
      </w:r>
      <w:r>
        <w:rPr>
          <w:i/>
          <w:color w:val="221F1F"/>
          <w:spacing w:val="-4"/>
        </w:rPr>
        <w:t xml:space="preserve"> </w:t>
      </w:r>
      <w:r>
        <w:rPr>
          <w:i/>
          <w:color w:val="221F1F"/>
        </w:rPr>
        <w:t>of</w:t>
      </w:r>
      <w:r>
        <w:rPr>
          <w:i/>
          <w:color w:val="221F1F"/>
          <w:spacing w:val="-2"/>
        </w:rPr>
        <w:t xml:space="preserve"> </w:t>
      </w:r>
      <w:r>
        <w:rPr>
          <w:i/>
          <w:color w:val="221F1F"/>
        </w:rPr>
        <w:t>Tender</w:t>
      </w:r>
      <w:r>
        <w:rPr>
          <w:i/>
          <w:color w:val="221F1F"/>
          <w:spacing w:val="-13"/>
        </w:rPr>
        <w:t xml:space="preserve"> </w:t>
      </w:r>
      <w:r>
        <w:rPr>
          <w:i/>
          <w:color w:val="221F1F"/>
        </w:rPr>
        <w:t>submission]</w:t>
      </w:r>
      <w:r>
        <w:rPr>
          <w:i/>
          <w:color w:val="221F1F"/>
          <w:spacing w:val="-4"/>
        </w:rPr>
        <w:t xml:space="preserve"> </w:t>
      </w:r>
      <w:r>
        <w:rPr>
          <w:b/>
          <w:color w:val="221F1F"/>
        </w:rPr>
        <w:t>Request</w:t>
      </w:r>
    </w:p>
    <w:p w:rsidR="00361D1F" w:rsidRDefault="00361D1F" w:rsidP="000961B7">
      <w:pPr>
        <w:spacing w:before="90"/>
        <w:ind w:left="720"/>
        <w:rPr>
          <w:b/>
        </w:rPr>
      </w:pPr>
      <w:r>
        <w:rPr>
          <w:b/>
          <w:color w:val="221F1F"/>
          <w:spacing w:val="-1"/>
        </w:rPr>
        <w:t>for</w:t>
      </w:r>
      <w:r>
        <w:rPr>
          <w:b/>
          <w:color w:val="221F1F"/>
          <w:spacing w:val="-3"/>
        </w:rPr>
        <w:t xml:space="preserve"> </w:t>
      </w:r>
      <w:r>
        <w:rPr>
          <w:b/>
          <w:color w:val="221F1F"/>
          <w:spacing w:val="-1"/>
        </w:rPr>
        <w:t>Tender</w:t>
      </w:r>
      <w:r>
        <w:rPr>
          <w:b/>
          <w:color w:val="221F1F"/>
          <w:spacing w:val="-12"/>
        </w:rPr>
        <w:t xml:space="preserve"> </w:t>
      </w:r>
      <w:r>
        <w:rPr>
          <w:b/>
          <w:color w:val="221F1F"/>
          <w:spacing w:val="-1"/>
        </w:rPr>
        <w:t>No.:</w:t>
      </w:r>
      <w:r>
        <w:rPr>
          <w:b/>
          <w:color w:val="221F1F"/>
          <w:spacing w:val="50"/>
        </w:rPr>
        <w:t xml:space="preserve"> </w:t>
      </w:r>
      <w:r>
        <w:rPr>
          <w:i/>
          <w:color w:val="221F1F"/>
          <w:spacing w:val="-1"/>
        </w:rPr>
        <w:t>[insert</w:t>
      </w:r>
      <w:r>
        <w:rPr>
          <w:i/>
          <w:color w:val="221F1F"/>
          <w:spacing w:val="-2"/>
        </w:rPr>
        <w:t xml:space="preserve"> </w:t>
      </w:r>
      <w:r>
        <w:rPr>
          <w:i/>
          <w:color w:val="221F1F"/>
          <w:spacing w:val="-1"/>
        </w:rPr>
        <w:t xml:space="preserve">identiﬁcation] </w:t>
      </w:r>
      <w:r>
        <w:rPr>
          <w:b/>
          <w:color w:val="221F1F"/>
        </w:rPr>
        <w:t>Name</w:t>
      </w:r>
      <w:r>
        <w:rPr>
          <w:b/>
          <w:color w:val="221F1F"/>
          <w:spacing w:val="-3"/>
        </w:rPr>
        <w:t xml:space="preserve"> </w:t>
      </w:r>
      <w:r>
        <w:rPr>
          <w:b/>
          <w:color w:val="221F1F"/>
        </w:rPr>
        <w:t>and</w:t>
      </w:r>
      <w:r>
        <w:rPr>
          <w:b/>
          <w:color w:val="221F1F"/>
          <w:spacing w:val="-3"/>
        </w:rPr>
        <w:t xml:space="preserve"> </w:t>
      </w:r>
      <w:r>
        <w:rPr>
          <w:b/>
          <w:color w:val="221F1F"/>
        </w:rPr>
        <w:t>description</w:t>
      </w:r>
      <w:r>
        <w:rPr>
          <w:b/>
          <w:color w:val="221F1F"/>
          <w:spacing w:val="-3"/>
        </w:rPr>
        <w:t xml:space="preserve"> </w:t>
      </w:r>
      <w:r>
        <w:rPr>
          <w:b/>
          <w:color w:val="221F1F"/>
        </w:rPr>
        <w:t>of</w:t>
      </w:r>
      <w:r>
        <w:rPr>
          <w:b/>
          <w:color w:val="221F1F"/>
          <w:spacing w:val="-1"/>
        </w:rPr>
        <w:t xml:space="preserve"> </w:t>
      </w:r>
      <w:r>
        <w:rPr>
          <w:b/>
          <w:color w:val="221F1F"/>
        </w:rPr>
        <w:t>Tender</w:t>
      </w:r>
      <w:r>
        <w:rPr>
          <w:b/>
          <w:color w:val="221F1F"/>
          <w:spacing w:val="-13"/>
        </w:rPr>
        <w:t xml:space="preserve"> </w:t>
      </w:r>
      <w:r>
        <w:rPr>
          <w:i/>
          <w:color w:val="221F1F"/>
        </w:rPr>
        <w:t>[Insert</w:t>
      </w:r>
      <w:r>
        <w:rPr>
          <w:i/>
          <w:color w:val="221F1F"/>
          <w:spacing w:val="-2"/>
        </w:rPr>
        <w:t xml:space="preserve"> </w:t>
      </w:r>
      <w:r>
        <w:rPr>
          <w:i/>
          <w:color w:val="221F1F"/>
        </w:rPr>
        <w:t>as</w:t>
      </w:r>
      <w:r>
        <w:rPr>
          <w:i/>
          <w:color w:val="221F1F"/>
          <w:spacing w:val="-3"/>
        </w:rPr>
        <w:t xml:space="preserve"> </w:t>
      </w:r>
      <w:r>
        <w:rPr>
          <w:i/>
          <w:color w:val="221F1F"/>
        </w:rPr>
        <w:t>per</w:t>
      </w:r>
      <w:r>
        <w:rPr>
          <w:i/>
          <w:color w:val="221F1F"/>
          <w:spacing w:val="-5"/>
        </w:rPr>
        <w:t xml:space="preserve"> </w:t>
      </w:r>
      <w:r>
        <w:rPr>
          <w:i/>
          <w:color w:val="221F1F"/>
        </w:rPr>
        <w:t>ITT)</w:t>
      </w:r>
      <w:r>
        <w:rPr>
          <w:i/>
          <w:color w:val="221F1F"/>
          <w:spacing w:val="-1"/>
        </w:rPr>
        <w:t xml:space="preserve"> </w:t>
      </w:r>
      <w:r>
        <w:rPr>
          <w:b/>
          <w:color w:val="221F1F"/>
        </w:rPr>
        <w:t>Alternative</w:t>
      </w:r>
      <w:r>
        <w:rPr>
          <w:b/>
          <w:color w:val="221F1F"/>
          <w:spacing w:val="-3"/>
        </w:rPr>
        <w:t xml:space="preserve"> </w:t>
      </w:r>
      <w:r>
        <w:rPr>
          <w:b/>
          <w:color w:val="221F1F"/>
        </w:rPr>
        <w:t>No.:</w:t>
      </w:r>
    </w:p>
    <w:p w:rsidR="00361D1F" w:rsidRDefault="00361D1F" w:rsidP="000961B7">
      <w:pPr>
        <w:spacing w:before="90"/>
        <w:ind w:left="720"/>
        <w:rPr>
          <w:i/>
        </w:rPr>
      </w:pPr>
      <w:r>
        <w:rPr>
          <w:i/>
          <w:color w:val="221F1F"/>
        </w:rPr>
        <w:t>[insert</w:t>
      </w:r>
      <w:r>
        <w:rPr>
          <w:i/>
          <w:color w:val="221F1F"/>
          <w:spacing w:val="-3"/>
        </w:rPr>
        <w:t xml:space="preserve"> </w:t>
      </w:r>
      <w:r>
        <w:rPr>
          <w:i/>
          <w:color w:val="221F1F"/>
        </w:rPr>
        <w:t>identiﬁcation</w:t>
      </w:r>
      <w:r>
        <w:rPr>
          <w:i/>
          <w:color w:val="221F1F"/>
          <w:spacing w:val="-3"/>
        </w:rPr>
        <w:t xml:space="preserve"> </w:t>
      </w:r>
      <w:r>
        <w:rPr>
          <w:i/>
          <w:color w:val="221F1F"/>
        </w:rPr>
        <w:t>No</w:t>
      </w:r>
      <w:r>
        <w:rPr>
          <w:i/>
          <w:color w:val="221F1F"/>
          <w:spacing w:val="-5"/>
        </w:rPr>
        <w:t xml:space="preserve"> </w:t>
      </w:r>
      <w:r>
        <w:rPr>
          <w:i/>
          <w:color w:val="221F1F"/>
        </w:rPr>
        <w:t>if</w:t>
      </w:r>
      <w:r>
        <w:rPr>
          <w:i/>
          <w:color w:val="221F1F"/>
          <w:spacing w:val="-5"/>
        </w:rPr>
        <w:t xml:space="preserve"> </w:t>
      </w:r>
      <w:r>
        <w:rPr>
          <w:i/>
          <w:color w:val="221F1F"/>
        </w:rPr>
        <w:t>this</w:t>
      </w:r>
      <w:r>
        <w:rPr>
          <w:i/>
          <w:color w:val="221F1F"/>
          <w:spacing w:val="-5"/>
        </w:rPr>
        <w:t xml:space="preserve"> </w:t>
      </w:r>
      <w:r>
        <w:rPr>
          <w:i/>
          <w:color w:val="221F1F"/>
        </w:rPr>
        <w:t>is</w:t>
      </w:r>
      <w:r>
        <w:rPr>
          <w:i/>
          <w:color w:val="221F1F"/>
          <w:spacing w:val="-3"/>
        </w:rPr>
        <w:t xml:space="preserve"> </w:t>
      </w:r>
      <w:r>
        <w:rPr>
          <w:i/>
          <w:color w:val="221F1F"/>
        </w:rPr>
        <w:t>a</w:t>
      </w:r>
      <w:r>
        <w:rPr>
          <w:i/>
          <w:color w:val="221F1F"/>
          <w:spacing w:val="-1"/>
        </w:rPr>
        <w:t xml:space="preserve"> </w:t>
      </w:r>
      <w:r>
        <w:rPr>
          <w:i/>
          <w:color w:val="221F1F"/>
        </w:rPr>
        <w:t>Tender</w:t>
      </w:r>
      <w:r>
        <w:rPr>
          <w:i/>
          <w:color w:val="221F1F"/>
          <w:spacing w:val="-11"/>
        </w:rPr>
        <w:t xml:space="preserve"> </w:t>
      </w:r>
      <w:r>
        <w:rPr>
          <w:i/>
          <w:color w:val="221F1F"/>
        </w:rPr>
        <w:t>for</w:t>
      </w:r>
      <w:r>
        <w:rPr>
          <w:i/>
          <w:color w:val="221F1F"/>
          <w:spacing w:val="-5"/>
        </w:rPr>
        <w:t xml:space="preserve"> </w:t>
      </w:r>
      <w:r>
        <w:rPr>
          <w:i/>
          <w:color w:val="221F1F"/>
        </w:rPr>
        <w:t>an</w:t>
      </w:r>
      <w:r>
        <w:rPr>
          <w:i/>
          <w:color w:val="221F1F"/>
          <w:spacing w:val="-3"/>
        </w:rPr>
        <w:t xml:space="preserve"> </w:t>
      </w:r>
      <w:r>
        <w:rPr>
          <w:i/>
          <w:color w:val="221F1F"/>
        </w:rPr>
        <w:t>alternative]</w:t>
      </w:r>
    </w:p>
    <w:p w:rsidR="00361D1F" w:rsidRDefault="00361D1F" w:rsidP="000961B7">
      <w:pPr>
        <w:pStyle w:val="BodyText"/>
        <w:ind w:left="720"/>
        <w:rPr>
          <w:i/>
          <w:sz w:val="20"/>
        </w:rPr>
      </w:pPr>
    </w:p>
    <w:p w:rsidR="00361D1F" w:rsidRDefault="00361D1F" w:rsidP="000961B7">
      <w:pPr>
        <w:ind w:left="720"/>
        <w:rPr>
          <w:i/>
        </w:rPr>
      </w:pPr>
      <w:r>
        <w:rPr>
          <w:b/>
          <w:color w:val="221F1F"/>
        </w:rPr>
        <w:t>To:</w:t>
      </w:r>
      <w:r>
        <w:rPr>
          <w:b/>
          <w:color w:val="221F1F"/>
          <w:spacing w:val="-1"/>
        </w:rPr>
        <w:t xml:space="preserve"> </w:t>
      </w:r>
      <w:r>
        <w:rPr>
          <w:i/>
          <w:color w:val="221F1F"/>
        </w:rPr>
        <w:t>[insert complete</w:t>
      </w:r>
      <w:r>
        <w:rPr>
          <w:i/>
          <w:color w:val="221F1F"/>
          <w:spacing w:val="-3"/>
        </w:rPr>
        <w:t xml:space="preserve"> </w:t>
      </w:r>
      <w:r>
        <w:rPr>
          <w:i/>
          <w:color w:val="221F1F"/>
        </w:rPr>
        <w:t>name</w:t>
      </w:r>
      <w:r>
        <w:rPr>
          <w:i/>
          <w:color w:val="221F1F"/>
          <w:spacing w:val="-3"/>
        </w:rPr>
        <w:t xml:space="preserve"> </w:t>
      </w:r>
      <w:r>
        <w:rPr>
          <w:i/>
          <w:color w:val="221F1F"/>
        </w:rPr>
        <w:t>of Procuring</w:t>
      </w:r>
      <w:r>
        <w:rPr>
          <w:i/>
          <w:color w:val="221F1F"/>
          <w:spacing w:val="-1"/>
        </w:rPr>
        <w:t xml:space="preserve"> </w:t>
      </w:r>
      <w:r>
        <w:rPr>
          <w:i/>
          <w:color w:val="221F1F"/>
        </w:rPr>
        <w:t>Entity]</w:t>
      </w:r>
    </w:p>
    <w:p w:rsidR="00361D1F" w:rsidRDefault="00361D1F" w:rsidP="000961B7">
      <w:pPr>
        <w:pStyle w:val="BodyText"/>
        <w:spacing w:before="4"/>
        <w:ind w:left="720"/>
        <w:rPr>
          <w:i/>
          <w:sz w:val="20"/>
        </w:rPr>
      </w:pPr>
    </w:p>
    <w:p w:rsidR="00361D1F" w:rsidRDefault="00361D1F" w:rsidP="000961B7">
      <w:pPr>
        <w:pStyle w:val="BodyText"/>
        <w:ind w:left="720"/>
      </w:pPr>
      <w:r>
        <w:rPr>
          <w:color w:val="221F1F"/>
        </w:rPr>
        <w:t>Dear</w:t>
      </w:r>
      <w:r>
        <w:rPr>
          <w:color w:val="221F1F"/>
          <w:spacing w:val="-1"/>
        </w:rPr>
        <w:t xml:space="preserve"> </w:t>
      </w:r>
      <w:r>
        <w:rPr>
          <w:color w:val="221F1F"/>
        </w:rPr>
        <w:t>Sirs,</w:t>
      </w:r>
    </w:p>
    <w:p w:rsidR="00361D1F" w:rsidRDefault="00361D1F" w:rsidP="000961B7">
      <w:pPr>
        <w:pStyle w:val="BodyText"/>
        <w:ind w:left="720"/>
      </w:pPr>
    </w:p>
    <w:p w:rsidR="00361D1F" w:rsidRDefault="00361D1F" w:rsidP="000961B7">
      <w:pPr>
        <w:pStyle w:val="ListParagraph"/>
        <w:numPr>
          <w:ilvl w:val="1"/>
          <w:numId w:val="0"/>
        </w:numPr>
        <w:tabs>
          <w:tab w:val="left" w:pos="1329"/>
          <w:tab w:val="left" w:pos="1331"/>
          <w:tab w:val="left" w:pos="9750"/>
          <w:tab w:val="left" w:pos="10456"/>
        </w:tabs>
        <w:ind w:left="720" w:right="605"/>
        <w:rPr>
          <w:i/>
          <w:color w:val="221F1F"/>
        </w:rPr>
      </w:pPr>
      <w:r>
        <w:tab/>
        <w:t>In accordance with the Conditions of Contract, Specifications, Drawings and Bills of Quantities for the execution</w:t>
      </w:r>
      <w:r>
        <w:rPr>
          <w:spacing w:val="-52"/>
        </w:rPr>
        <w:t xml:space="preserve"> </w:t>
      </w:r>
      <w:r>
        <w:t>of the above named Works, we, the undersigned offer to construct and complete the Works and remedy any</w:t>
      </w:r>
      <w:r>
        <w:rPr>
          <w:spacing w:val="1"/>
        </w:rPr>
        <w:t xml:space="preserve"> </w:t>
      </w:r>
      <w:r>
        <w:t>defects</w:t>
      </w:r>
      <w:r>
        <w:rPr>
          <w:spacing w:val="-3"/>
        </w:rPr>
        <w:t xml:space="preserve"> </w:t>
      </w:r>
      <w:r>
        <w:t>therein</w:t>
      </w:r>
      <w:r>
        <w:rPr>
          <w:spacing w:val="-3"/>
        </w:rPr>
        <w:t xml:space="preserve"> </w:t>
      </w:r>
      <w:r>
        <w:t>for</w:t>
      </w:r>
      <w:r>
        <w:rPr>
          <w:spacing w:val="-2"/>
        </w:rPr>
        <w:t xml:space="preserve"> </w:t>
      </w:r>
      <w:r>
        <w:t>the</w:t>
      </w:r>
      <w:r>
        <w:rPr>
          <w:spacing w:val="-2"/>
        </w:rPr>
        <w:t xml:space="preserve"> </w:t>
      </w:r>
      <w:r>
        <w:t>sum</w:t>
      </w:r>
      <w:r>
        <w:rPr>
          <w:vertAlign w:val="superscript"/>
        </w:rPr>
        <w:t>3</w:t>
      </w:r>
      <w:r>
        <w:t xml:space="preserve"> of Kenya</w:t>
      </w:r>
      <w:r>
        <w:rPr>
          <w:spacing w:val="-2"/>
        </w:rPr>
        <w:t xml:space="preserve"> </w:t>
      </w:r>
      <w:r>
        <w:t>Shillings</w:t>
      </w:r>
      <w:r>
        <w:rPr>
          <w:spacing w:val="-3"/>
        </w:rPr>
        <w:t xml:space="preserve"> </w:t>
      </w:r>
      <w:r>
        <w:t>[</w:t>
      </w:r>
      <w:r>
        <w:rPr>
          <w:i/>
        </w:rPr>
        <w:t>[Amount</w:t>
      </w:r>
      <w:r>
        <w:rPr>
          <w:i/>
          <w:spacing w:val="1"/>
        </w:rPr>
        <w:t xml:space="preserve"> </w:t>
      </w:r>
      <w:r>
        <w:rPr>
          <w:i/>
        </w:rPr>
        <w:t>in</w:t>
      </w:r>
      <w:r>
        <w:rPr>
          <w:i/>
          <w:spacing w:val="-3"/>
        </w:rPr>
        <w:t xml:space="preserve"> </w:t>
      </w:r>
      <w:r>
        <w:rPr>
          <w:i/>
        </w:rPr>
        <w:t>figures]</w:t>
      </w:r>
      <w:r>
        <w:rPr>
          <w:i/>
          <w:u w:val="single"/>
        </w:rPr>
        <w:tab/>
      </w:r>
      <w:r>
        <w:t>Kenya Shillings</w:t>
      </w:r>
      <w:r>
        <w:rPr>
          <w:spacing w:val="1"/>
        </w:rPr>
        <w:t xml:space="preserve"> </w:t>
      </w:r>
      <w:r>
        <w:rPr>
          <w:i/>
        </w:rPr>
        <w:t>[amount</w:t>
      </w:r>
      <w:r>
        <w:rPr>
          <w:i/>
          <w:spacing w:val="-2"/>
        </w:rPr>
        <w:t xml:space="preserve"> </w:t>
      </w:r>
      <w:r>
        <w:rPr>
          <w:i/>
        </w:rPr>
        <w:t>in</w:t>
      </w:r>
      <w:r>
        <w:rPr>
          <w:i/>
          <w:spacing w:val="1"/>
        </w:rPr>
        <w:t xml:space="preserve"> </w:t>
      </w:r>
      <w:r>
        <w:rPr>
          <w:i/>
        </w:rPr>
        <w:t>words]</w:t>
      </w:r>
      <w:r>
        <w:rPr>
          <w:i/>
          <w:u w:val="single"/>
        </w:rPr>
        <w:t xml:space="preserve"> </w:t>
      </w:r>
      <w:r>
        <w:rPr>
          <w:i/>
          <w:u w:val="single"/>
        </w:rPr>
        <w:tab/>
      </w:r>
      <w:r>
        <w:rPr>
          <w:i/>
          <w:u w:val="single"/>
        </w:rPr>
        <w:tab/>
      </w:r>
    </w:p>
    <w:p w:rsidR="00361D1F" w:rsidRDefault="00361D1F" w:rsidP="000961B7">
      <w:pPr>
        <w:pStyle w:val="BodyText"/>
        <w:spacing w:before="6"/>
        <w:ind w:left="720"/>
        <w:rPr>
          <w:i/>
          <w:sz w:val="13"/>
        </w:rPr>
      </w:pPr>
    </w:p>
    <w:p w:rsidR="00361D1F" w:rsidRDefault="00361D1F" w:rsidP="000961B7">
      <w:pPr>
        <w:tabs>
          <w:tab w:val="left" w:pos="6101"/>
          <w:tab w:val="left" w:pos="8762"/>
        </w:tabs>
        <w:spacing w:before="98"/>
        <w:ind w:left="720" w:right="1513"/>
      </w:pPr>
      <w:r>
        <w:t>The above amount includes foreign currency</w:t>
      </w:r>
      <w:r>
        <w:rPr>
          <w:vertAlign w:val="superscript"/>
        </w:rPr>
        <w:t>4</w:t>
      </w:r>
      <w:r>
        <w:t xml:space="preserve"> amount (s) of [</w:t>
      </w:r>
      <w:r>
        <w:rPr>
          <w:i/>
        </w:rPr>
        <w:t>state figure or a percentage and currency</w:t>
      </w:r>
      <w:r>
        <w:t>]</w:t>
      </w:r>
      <w:r>
        <w:rPr>
          <w:spacing w:val="-52"/>
        </w:rPr>
        <w:t xml:space="preserve"> </w:t>
      </w:r>
      <w:r>
        <w:t>[figures]</w:t>
      </w:r>
      <w:r>
        <w:rPr>
          <w:u w:val="single"/>
        </w:rPr>
        <w:tab/>
      </w:r>
      <w:r>
        <w:t xml:space="preserve">[words] </w:t>
      </w:r>
      <w:r>
        <w:rPr>
          <w:u w:val="single"/>
        </w:rPr>
        <w:t xml:space="preserve"> </w:t>
      </w:r>
      <w:r>
        <w:rPr>
          <w:u w:val="single"/>
        </w:rPr>
        <w:tab/>
      </w:r>
    </w:p>
    <w:p w:rsidR="00361D1F" w:rsidRDefault="00361D1F" w:rsidP="000961B7">
      <w:pPr>
        <w:pStyle w:val="BodyText"/>
        <w:spacing w:before="10"/>
        <w:ind w:left="720"/>
        <w:rPr>
          <w:sz w:val="17"/>
        </w:rPr>
      </w:pPr>
      <w:r>
        <w:rPr>
          <w:noProof/>
          <w:lang w:val="en-GB" w:eastAsia="en-GB"/>
        </w:rPr>
        <mc:AlternateContent>
          <mc:Choice Requires="wps">
            <w:drawing>
              <wp:anchor distT="0" distB="0" distL="0" distR="0" simplePos="0" relativeHeight="251844608" behindDoc="1" locked="0" layoutInCell="1" allowOverlap="1" wp14:anchorId="6A3B65AD" wp14:editId="03B8870D">
                <wp:simplePos x="0" y="0"/>
                <wp:positionH relativeFrom="page">
                  <wp:posOffset>809625</wp:posOffset>
                </wp:positionH>
                <wp:positionV relativeFrom="paragraph">
                  <wp:posOffset>158750</wp:posOffset>
                </wp:positionV>
                <wp:extent cx="5378450" cy="1270"/>
                <wp:effectExtent l="0" t="0" r="0" b="0"/>
                <wp:wrapTopAndBottom/>
                <wp:docPr id="629"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75 1275"/>
                            <a:gd name="T1" fmla="*/ T0 w 8470"/>
                            <a:gd name="T2" fmla="+- 0 9744 1275"/>
                            <a:gd name="T3" fmla="*/ T2 w 8470"/>
                          </a:gdLst>
                          <a:ahLst/>
                          <a:cxnLst>
                            <a:cxn ang="0">
                              <a:pos x="T1" y="0"/>
                            </a:cxn>
                            <a:cxn ang="0">
                              <a:pos x="T3" y="0"/>
                            </a:cxn>
                          </a:cxnLst>
                          <a:rect l="0" t="0" r="r" b="b"/>
                          <a:pathLst>
                            <a:path w="8470">
                              <a:moveTo>
                                <a:pt x="0" y="0"/>
                              </a:moveTo>
                              <a:lnTo>
                                <a:pt x="8469"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671D39" id="Freeform 257" o:spid="_x0000_s1026" style="position:absolute;margin-left:63.75pt;margin-top:12.5pt;width:423.5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C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" path="m,l8469,e" filled="f" strokeweight=".15578mm">
                <v:path arrowok="t" o:connecttype="custom" o:connectlocs="0,0;5377815,0" o:connectangles="0,0"/>
                <w10:wrap type="topAndBottom" anchorx="page"/>
              </v:shape>
            </w:pict>
          </mc:Fallback>
        </mc:AlternateContent>
      </w:r>
    </w:p>
    <w:p w:rsidR="00361D1F" w:rsidRDefault="00361D1F" w:rsidP="000961B7">
      <w:pPr>
        <w:pStyle w:val="BodyText"/>
        <w:spacing w:before="5"/>
        <w:ind w:left="720"/>
        <w:rPr>
          <w:sz w:val="11"/>
        </w:rPr>
      </w:pPr>
    </w:p>
    <w:p w:rsidR="00361D1F" w:rsidRDefault="00361D1F" w:rsidP="000961B7">
      <w:pPr>
        <w:pStyle w:val="ListParagraph"/>
        <w:numPr>
          <w:ilvl w:val="1"/>
          <w:numId w:val="0"/>
        </w:numPr>
        <w:tabs>
          <w:tab w:val="left" w:pos="1274"/>
          <w:tab w:val="left" w:pos="1275"/>
        </w:tabs>
        <w:spacing w:before="92"/>
        <w:ind w:left="720" w:right="807"/>
        <w:rPr>
          <w:color w:val="221F1F"/>
        </w:rPr>
      </w:pPr>
      <w:r>
        <w:t>We undertake, if our tender is accepted, to commence the Works as</w:t>
      </w:r>
      <w:r>
        <w:rPr>
          <w:spacing w:val="1"/>
        </w:rPr>
        <w:t xml:space="preserve"> </w:t>
      </w:r>
      <w:r>
        <w:t>soon as is reasonably possible after the</w:t>
      </w:r>
      <w:r>
        <w:rPr>
          <w:spacing w:val="1"/>
        </w:rPr>
        <w:t xml:space="preserve"> </w:t>
      </w:r>
      <w:r>
        <w:t>receipt of the Architect notice to commence, and to complete the whole of the Works comprised in the Contract</w:t>
      </w:r>
      <w:r>
        <w:rPr>
          <w:spacing w:val="-52"/>
        </w:rPr>
        <w:t xml:space="preserve"> </w:t>
      </w:r>
      <w:r>
        <w:t>within</w:t>
      </w:r>
      <w:r>
        <w:rPr>
          <w:spacing w:val="-1"/>
        </w:rPr>
        <w:t xml:space="preserve"> </w:t>
      </w:r>
      <w:r>
        <w:t>the time stated</w:t>
      </w:r>
      <w:r>
        <w:rPr>
          <w:spacing w:val="-2"/>
        </w:rPr>
        <w:t xml:space="preserve"> </w:t>
      </w:r>
      <w:r>
        <w:t>in</w:t>
      </w:r>
      <w:r>
        <w:rPr>
          <w:spacing w:val="-3"/>
        </w:rPr>
        <w:t xml:space="preserve"> </w:t>
      </w:r>
      <w:r>
        <w:t>the</w:t>
      </w:r>
      <w:r>
        <w:rPr>
          <w:spacing w:val="-1"/>
        </w:rPr>
        <w:t xml:space="preserve"> </w:t>
      </w:r>
      <w:r>
        <w:t>Special</w:t>
      </w:r>
      <w:r>
        <w:rPr>
          <w:spacing w:val="1"/>
        </w:rPr>
        <w:t xml:space="preserve"> </w:t>
      </w:r>
      <w:r>
        <w:t>Conditions of Contract.</w:t>
      </w:r>
    </w:p>
    <w:p w:rsidR="00361D1F" w:rsidRDefault="00361D1F" w:rsidP="000961B7">
      <w:pPr>
        <w:pStyle w:val="BodyText"/>
        <w:spacing w:before="4"/>
        <w:ind w:left="720"/>
        <w:rPr>
          <w:sz w:val="21"/>
        </w:rPr>
      </w:pPr>
    </w:p>
    <w:p w:rsidR="00361D1F" w:rsidRDefault="00361D1F" w:rsidP="000961B7">
      <w:pPr>
        <w:pStyle w:val="ListParagraph"/>
        <w:numPr>
          <w:ilvl w:val="1"/>
          <w:numId w:val="0"/>
        </w:numPr>
        <w:tabs>
          <w:tab w:val="left" w:pos="1274"/>
          <w:tab w:val="left" w:pos="1275"/>
          <w:tab w:val="left" w:pos="6798"/>
        </w:tabs>
        <w:spacing w:line="230" w:lineRule="auto"/>
        <w:ind w:left="720" w:right="1026"/>
        <w:rPr>
          <w:color w:val="221F1F"/>
        </w:rPr>
      </w:pPr>
      <w:r>
        <w:rPr>
          <w:color w:val="221F1F"/>
          <w:spacing w:val="-1"/>
        </w:rPr>
        <w:t>We</w:t>
      </w:r>
      <w:r>
        <w:rPr>
          <w:color w:val="221F1F"/>
          <w:spacing w:val="-19"/>
        </w:rPr>
        <w:t xml:space="preserve"> </w:t>
      </w:r>
      <w:r>
        <w:rPr>
          <w:color w:val="221F1F"/>
          <w:spacing w:val="-1"/>
        </w:rPr>
        <w:t>agree</w:t>
      </w:r>
      <w:r>
        <w:rPr>
          <w:color w:val="221F1F"/>
        </w:rPr>
        <w:t xml:space="preserve"> </w:t>
      </w:r>
      <w:r>
        <w:rPr>
          <w:color w:val="221F1F"/>
          <w:spacing w:val="-1"/>
        </w:rPr>
        <w:t>to</w:t>
      </w:r>
      <w:r>
        <w:rPr>
          <w:color w:val="221F1F"/>
          <w:spacing w:val="-3"/>
        </w:rPr>
        <w:t xml:space="preserve"> </w:t>
      </w:r>
      <w:r>
        <w:rPr>
          <w:color w:val="221F1F"/>
        </w:rPr>
        <w:t>adhere</w:t>
      </w:r>
      <w:r>
        <w:rPr>
          <w:color w:val="221F1F"/>
          <w:spacing w:val="-2"/>
        </w:rPr>
        <w:t xml:space="preserve"> </w:t>
      </w:r>
      <w:r>
        <w:rPr>
          <w:color w:val="221F1F"/>
        </w:rPr>
        <w:t>by this</w:t>
      </w:r>
      <w:r>
        <w:rPr>
          <w:color w:val="221F1F"/>
          <w:spacing w:val="-2"/>
        </w:rPr>
        <w:t xml:space="preserve"> </w:t>
      </w:r>
      <w:r>
        <w:rPr>
          <w:color w:val="221F1F"/>
        </w:rPr>
        <w:t>tender</w:t>
      </w:r>
      <w:r>
        <w:rPr>
          <w:color w:val="221F1F"/>
          <w:spacing w:val="-2"/>
        </w:rPr>
        <w:t xml:space="preserve"> </w:t>
      </w:r>
      <w:r>
        <w:rPr>
          <w:color w:val="221F1F"/>
        </w:rPr>
        <w:t>until</w:t>
      </w:r>
      <w:r>
        <w:rPr>
          <w:color w:val="221F1F"/>
          <w:u w:val="single" w:color="211E1F"/>
        </w:rPr>
        <w:tab/>
      </w:r>
      <w:r>
        <w:rPr>
          <w:i/>
          <w:color w:val="221F1F"/>
        </w:rPr>
        <w:t xml:space="preserve">[Insert date], </w:t>
      </w:r>
      <w:r>
        <w:rPr>
          <w:color w:val="221F1F"/>
        </w:rPr>
        <w:t>and it shall remain binding upon</w:t>
      </w:r>
      <w:r>
        <w:rPr>
          <w:color w:val="221F1F"/>
          <w:spacing w:val="-52"/>
        </w:rPr>
        <w:t xml:space="preserve"> </w:t>
      </w:r>
      <w:r>
        <w:rPr>
          <w:color w:val="221F1F"/>
        </w:rPr>
        <w:t>us</w:t>
      </w:r>
      <w:r>
        <w:rPr>
          <w:color w:val="221F1F"/>
          <w:spacing w:val="-1"/>
        </w:rPr>
        <w:t xml:space="preserve"> </w:t>
      </w:r>
      <w:r>
        <w:rPr>
          <w:color w:val="221F1F"/>
        </w:rPr>
        <w:t>and</w:t>
      </w:r>
      <w:r>
        <w:rPr>
          <w:color w:val="221F1F"/>
          <w:spacing w:val="-3"/>
        </w:rPr>
        <w:t xml:space="preserve"> </w:t>
      </w:r>
      <w:r>
        <w:rPr>
          <w:color w:val="221F1F"/>
        </w:rPr>
        <w:t>may</w:t>
      </w:r>
      <w:r>
        <w:rPr>
          <w:color w:val="221F1F"/>
          <w:spacing w:val="-2"/>
        </w:rPr>
        <w:t xml:space="preserve"> </w:t>
      </w:r>
      <w:r>
        <w:rPr>
          <w:color w:val="221F1F"/>
        </w:rPr>
        <w:t>be accepted at</w:t>
      </w:r>
      <w:r>
        <w:rPr>
          <w:color w:val="221F1F"/>
          <w:spacing w:val="-1"/>
        </w:rPr>
        <w:t xml:space="preserve"> </w:t>
      </w:r>
      <w:r>
        <w:rPr>
          <w:color w:val="221F1F"/>
        </w:rPr>
        <w:t>any time</w:t>
      </w:r>
      <w:r>
        <w:rPr>
          <w:color w:val="221F1F"/>
          <w:spacing w:val="-2"/>
        </w:rPr>
        <w:t xml:space="preserve"> </w:t>
      </w:r>
      <w:r>
        <w:rPr>
          <w:color w:val="221F1F"/>
        </w:rPr>
        <w:t>before</w:t>
      </w:r>
      <w:r>
        <w:rPr>
          <w:color w:val="221F1F"/>
          <w:spacing w:val="-2"/>
        </w:rPr>
        <w:t xml:space="preserve"> </w:t>
      </w:r>
      <w:r>
        <w:rPr>
          <w:color w:val="221F1F"/>
        </w:rPr>
        <w:t>that</w:t>
      </w:r>
      <w:r>
        <w:rPr>
          <w:color w:val="221F1F"/>
          <w:spacing w:val="1"/>
        </w:rPr>
        <w:t xml:space="preserve"> </w:t>
      </w:r>
      <w:r>
        <w:rPr>
          <w:color w:val="221F1F"/>
        </w:rPr>
        <w:t>date.</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274"/>
          <w:tab w:val="left" w:pos="1275"/>
        </w:tabs>
        <w:ind w:left="720"/>
        <w:rPr>
          <w:color w:val="221F1F"/>
        </w:rPr>
      </w:pPr>
      <w:r>
        <w:rPr>
          <w:color w:val="221F1F"/>
          <w:spacing w:val="-1"/>
        </w:rPr>
        <w:t>We</w:t>
      </w:r>
      <w:r>
        <w:rPr>
          <w:color w:val="221F1F"/>
          <w:spacing w:val="-19"/>
        </w:rPr>
        <w:t xml:space="preserve"> </w:t>
      </w:r>
      <w:r>
        <w:rPr>
          <w:color w:val="221F1F"/>
          <w:spacing w:val="-1"/>
        </w:rPr>
        <w:t>understand</w:t>
      </w:r>
      <w:r>
        <w:rPr>
          <w:color w:val="221F1F"/>
        </w:rPr>
        <w:t xml:space="preserve"> </w:t>
      </w:r>
      <w:r>
        <w:rPr>
          <w:color w:val="221F1F"/>
          <w:spacing w:val="-1"/>
        </w:rPr>
        <w:t>that you</w:t>
      </w:r>
      <w:r>
        <w:rPr>
          <w:color w:val="221F1F"/>
        </w:rPr>
        <w:t xml:space="preserve"> </w:t>
      </w:r>
      <w:r>
        <w:rPr>
          <w:color w:val="221F1F"/>
          <w:spacing w:val="-1"/>
        </w:rPr>
        <w:t>are</w:t>
      </w:r>
      <w:r>
        <w:rPr>
          <w:color w:val="221F1F"/>
          <w:spacing w:val="-2"/>
        </w:rPr>
        <w:t xml:space="preserve"> </w:t>
      </w:r>
      <w:r>
        <w:rPr>
          <w:color w:val="221F1F"/>
        </w:rPr>
        <w:t>not</w:t>
      </w:r>
      <w:r>
        <w:rPr>
          <w:color w:val="221F1F"/>
          <w:spacing w:val="1"/>
        </w:rPr>
        <w:t xml:space="preserve"> </w:t>
      </w:r>
      <w:r>
        <w:rPr>
          <w:color w:val="221F1F"/>
        </w:rPr>
        <w:t>bound to accept</w:t>
      </w:r>
      <w:r>
        <w:rPr>
          <w:color w:val="221F1F"/>
          <w:spacing w:val="1"/>
        </w:rPr>
        <w:t xml:space="preserve"> </w:t>
      </w:r>
      <w:r>
        <w:rPr>
          <w:color w:val="221F1F"/>
        </w:rPr>
        <w:t>the lowest</w:t>
      </w:r>
      <w:r>
        <w:rPr>
          <w:color w:val="221F1F"/>
          <w:spacing w:val="1"/>
        </w:rPr>
        <w:t xml:space="preserve"> </w:t>
      </w:r>
      <w:r>
        <w:rPr>
          <w:color w:val="221F1F"/>
        </w:rPr>
        <w:t>or</w:t>
      </w:r>
      <w:r>
        <w:rPr>
          <w:color w:val="221F1F"/>
          <w:spacing w:val="1"/>
        </w:rPr>
        <w:t xml:space="preserve"> </w:t>
      </w:r>
      <w:r>
        <w:rPr>
          <w:color w:val="221F1F"/>
        </w:rPr>
        <w:t>any tender you</w:t>
      </w:r>
      <w:r>
        <w:rPr>
          <w:color w:val="221F1F"/>
          <w:spacing w:val="-3"/>
        </w:rPr>
        <w:t xml:space="preserve"> </w:t>
      </w:r>
      <w:r>
        <w:rPr>
          <w:color w:val="221F1F"/>
        </w:rPr>
        <w:t>may</w:t>
      </w:r>
      <w:r>
        <w:rPr>
          <w:color w:val="221F1F"/>
          <w:spacing w:val="-2"/>
        </w:rPr>
        <w:t xml:space="preserve"> </w:t>
      </w:r>
      <w:r>
        <w:rPr>
          <w:color w:val="221F1F"/>
        </w:rPr>
        <w:t>receive.</w:t>
      </w:r>
    </w:p>
    <w:p w:rsidR="00361D1F" w:rsidRDefault="00361D1F" w:rsidP="000961B7">
      <w:pPr>
        <w:pStyle w:val="BodyText"/>
        <w:spacing w:before="5"/>
        <w:ind w:left="720"/>
        <w:rPr>
          <w:sz w:val="20"/>
        </w:rPr>
      </w:pPr>
    </w:p>
    <w:p w:rsidR="00361D1F" w:rsidRDefault="00361D1F" w:rsidP="000961B7">
      <w:pPr>
        <w:pStyle w:val="ListParagraph"/>
        <w:numPr>
          <w:ilvl w:val="1"/>
          <w:numId w:val="0"/>
        </w:numPr>
        <w:tabs>
          <w:tab w:val="left" w:pos="1274"/>
          <w:tab w:val="left" w:pos="1275"/>
        </w:tabs>
        <w:ind w:left="720"/>
        <w:rPr>
          <w:color w:val="221F1F"/>
        </w:rPr>
      </w:pPr>
      <w:r>
        <w:rPr>
          <w:color w:val="221F1F"/>
          <w:spacing w:val="-1"/>
        </w:rPr>
        <w:t>We,</w:t>
      </w:r>
      <w:r>
        <w:rPr>
          <w:color w:val="221F1F"/>
          <w:spacing w:val="-15"/>
        </w:rPr>
        <w:t xml:space="preserve"> </w:t>
      </w:r>
      <w:r>
        <w:rPr>
          <w:color w:val="221F1F"/>
          <w:spacing w:val="-1"/>
        </w:rPr>
        <w:t>the</w:t>
      </w:r>
      <w:r>
        <w:rPr>
          <w:color w:val="221F1F"/>
          <w:spacing w:val="1"/>
        </w:rPr>
        <w:t xml:space="preserve"> </w:t>
      </w:r>
      <w:r>
        <w:rPr>
          <w:color w:val="221F1F"/>
          <w:spacing w:val="-1"/>
        </w:rPr>
        <w:t>under</w:t>
      </w:r>
      <w:r>
        <w:rPr>
          <w:color w:val="221F1F"/>
          <w:spacing w:val="-2"/>
        </w:rPr>
        <w:t xml:space="preserve"> </w:t>
      </w:r>
      <w:r>
        <w:rPr>
          <w:color w:val="221F1F"/>
          <w:spacing w:val="-1"/>
        </w:rPr>
        <w:t xml:space="preserve">signed, </w:t>
      </w:r>
      <w:r>
        <w:rPr>
          <w:color w:val="221F1F"/>
        </w:rPr>
        <w:t>further</w:t>
      </w:r>
      <w:r>
        <w:rPr>
          <w:color w:val="221F1F"/>
          <w:spacing w:val="1"/>
        </w:rPr>
        <w:t xml:space="preserve"> </w:t>
      </w:r>
      <w:r>
        <w:rPr>
          <w:color w:val="221F1F"/>
        </w:rPr>
        <w:t>declare</w:t>
      </w:r>
      <w:r>
        <w:rPr>
          <w:color w:val="221F1F"/>
          <w:spacing w:val="-1"/>
        </w:rPr>
        <w:t xml:space="preserve"> </w:t>
      </w:r>
      <w:r>
        <w:rPr>
          <w:color w:val="221F1F"/>
        </w:rPr>
        <w:t>that:</w:t>
      </w:r>
    </w:p>
    <w:p w:rsidR="00361D1F" w:rsidRDefault="00361D1F" w:rsidP="000961B7">
      <w:pPr>
        <w:pStyle w:val="BodyText"/>
        <w:spacing w:before="10"/>
        <w:ind w:left="720"/>
        <w:rPr>
          <w:sz w:val="20"/>
        </w:rPr>
      </w:pPr>
    </w:p>
    <w:p w:rsidR="00361D1F" w:rsidRDefault="00361D1F" w:rsidP="000961B7">
      <w:pPr>
        <w:pStyle w:val="ListParagraph"/>
        <w:numPr>
          <w:ilvl w:val="2"/>
          <w:numId w:val="0"/>
        </w:numPr>
        <w:tabs>
          <w:tab w:val="left" w:pos="1754"/>
          <w:tab w:val="left" w:pos="1755"/>
        </w:tabs>
        <w:spacing w:before="1" w:line="232" w:lineRule="auto"/>
        <w:ind w:left="720" w:right="834"/>
        <w:rPr>
          <w:color w:val="221F1F"/>
        </w:rPr>
      </w:pPr>
      <w:r>
        <w:rPr>
          <w:color w:val="221F1F"/>
          <w:spacing w:val="-1"/>
          <w:u w:val="single" w:color="221F1F"/>
        </w:rPr>
        <w:t>No</w:t>
      </w:r>
      <w:r>
        <w:rPr>
          <w:color w:val="221F1F"/>
          <w:spacing w:val="4"/>
          <w:u w:val="single" w:color="221F1F"/>
        </w:rPr>
        <w:t xml:space="preserve"> </w:t>
      </w:r>
      <w:r>
        <w:rPr>
          <w:color w:val="221F1F"/>
          <w:spacing w:val="-1"/>
          <w:u w:val="single" w:color="221F1F"/>
        </w:rPr>
        <w:t>reservations</w:t>
      </w:r>
      <w:r>
        <w:rPr>
          <w:color w:val="221F1F"/>
          <w:spacing w:val="-1"/>
        </w:rPr>
        <w:t>:</w:t>
      </w:r>
      <w:r>
        <w:rPr>
          <w:color w:val="221F1F"/>
          <w:spacing w:val="3"/>
        </w:rPr>
        <w:t xml:space="preserve"> </w:t>
      </w:r>
      <w:r>
        <w:rPr>
          <w:color w:val="221F1F"/>
          <w:spacing w:val="-1"/>
        </w:rPr>
        <w:t>We</w:t>
      </w:r>
      <w:r>
        <w:rPr>
          <w:color w:val="221F1F"/>
          <w:spacing w:val="-15"/>
        </w:rPr>
        <w:t xml:space="preserve"> </w:t>
      </w:r>
      <w:r>
        <w:rPr>
          <w:color w:val="221F1F"/>
          <w:spacing w:val="-1"/>
        </w:rPr>
        <w:t>have</w:t>
      </w:r>
      <w:r>
        <w:rPr>
          <w:color w:val="221F1F"/>
          <w:spacing w:val="3"/>
        </w:rPr>
        <w:t xml:space="preserve"> </w:t>
      </w:r>
      <w:r>
        <w:rPr>
          <w:color w:val="221F1F"/>
          <w:spacing w:val="-1"/>
        </w:rPr>
        <w:t>examined</w:t>
      </w:r>
      <w:r>
        <w:rPr>
          <w:color w:val="221F1F"/>
          <w:spacing w:val="3"/>
        </w:rPr>
        <w:t xml:space="preserve"> </w:t>
      </w:r>
      <w:r>
        <w:rPr>
          <w:color w:val="221F1F"/>
        </w:rPr>
        <w:t>and</w:t>
      </w:r>
      <w:r>
        <w:rPr>
          <w:color w:val="221F1F"/>
          <w:spacing w:val="2"/>
        </w:rPr>
        <w:t xml:space="preserve"> </w:t>
      </w:r>
      <w:r>
        <w:rPr>
          <w:color w:val="221F1F"/>
        </w:rPr>
        <w:t>have</w:t>
      </w:r>
      <w:r>
        <w:rPr>
          <w:color w:val="221F1F"/>
          <w:spacing w:val="6"/>
        </w:rPr>
        <w:t xml:space="preserve"> </w:t>
      </w:r>
      <w:r>
        <w:rPr>
          <w:color w:val="221F1F"/>
        </w:rPr>
        <w:t>no</w:t>
      </w:r>
      <w:r>
        <w:rPr>
          <w:color w:val="221F1F"/>
          <w:spacing w:val="2"/>
        </w:rPr>
        <w:t xml:space="preserve"> </w:t>
      </w:r>
      <w:r>
        <w:rPr>
          <w:color w:val="221F1F"/>
        </w:rPr>
        <w:t>reservations</w:t>
      </w:r>
      <w:r>
        <w:rPr>
          <w:color w:val="221F1F"/>
          <w:spacing w:val="3"/>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tender</w:t>
      </w:r>
      <w:r>
        <w:rPr>
          <w:color w:val="221F1F"/>
          <w:spacing w:val="3"/>
        </w:rPr>
        <w:t xml:space="preserve"> </w:t>
      </w:r>
      <w:r>
        <w:rPr>
          <w:color w:val="221F1F"/>
        </w:rPr>
        <w:t>document,</w:t>
      </w:r>
      <w:r>
        <w:rPr>
          <w:color w:val="221F1F"/>
          <w:spacing w:val="2"/>
        </w:rPr>
        <w:t xml:space="preserve"> </w:t>
      </w:r>
      <w:r>
        <w:rPr>
          <w:color w:val="221F1F"/>
        </w:rPr>
        <w:t>including</w:t>
      </w:r>
      <w:r>
        <w:rPr>
          <w:color w:val="221F1F"/>
          <w:spacing w:val="5"/>
        </w:rPr>
        <w:t xml:space="preserve"> </w:t>
      </w:r>
      <w:r>
        <w:rPr>
          <w:color w:val="221F1F"/>
        </w:rPr>
        <w:t>Addenda</w:t>
      </w:r>
      <w:r>
        <w:rPr>
          <w:color w:val="221F1F"/>
          <w:spacing w:val="-52"/>
        </w:rPr>
        <w:t xml:space="preserve"> </w:t>
      </w:r>
      <w:r>
        <w:rPr>
          <w:color w:val="221F1F"/>
        </w:rPr>
        <w:t>issued</w:t>
      </w:r>
      <w:r>
        <w:rPr>
          <w:color w:val="221F1F"/>
          <w:spacing w:val="-1"/>
        </w:rPr>
        <w:t xml:space="preserve"> </w:t>
      </w:r>
      <w:r>
        <w:rPr>
          <w:color w:val="221F1F"/>
        </w:rPr>
        <w:t>in accordance</w:t>
      </w:r>
      <w:r>
        <w:rPr>
          <w:color w:val="221F1F"/>
          <w:spacing w:val="-2"/>
        </w:rPr>
        <w:t xml:space="preserve"> </w:t>
      </w:r>
      <w:r>
        <w:rPr>
          <w:color w:val="221F1F"/>
        </w:rPr>
        <w:t>with ITT</w:t>
      </w:r>
      <w:r>
        <w:rPr>
          <w:color w:val="221F1F"/>
          <w:spacing w:val="-1"/>
        </w:rPr>
        <w:t xml:space="preserve"> </w:t>
      </w:r>
      <w:r>
        <w:rPr>
          <w:color w:val="221F1F"/>
        </w:rPr>
        <w:t>28;</w:t>
      </w:r>
    </w:p>
    <w:p w:rsidR="00361D1F" w:rsidRDefault="00361D1F" w:rsidP="000961B7">
      <w:pPr>
        <w:pStyle w:val="BodyText"/>
        <w:spacing w:before="1"/>
        <w:ind w:left="720"/>
        <w:rPr>
          <w:sz w:val="21"/>
        </w:rPr>
      </w:pPr>
    </w:p>
    <w:p w:rsidR="00361D1F" w:rsidRDefault="00361D1F" w:rsidP="000961B7">
      <w:pPr>
        <w:pStyle w:val="ListParagraph"/>
        <w:numPr>
          <w:ilvl w:val="2"/>
          <w:numId w:val="0"/>
        </w:numPr>
        <w:tabs>
          <w:tab w:val="left" w:pos="1754"/>
          <w:tab w:val="left" w:pos="1755"/>
        </w:tabs>
        <w:spacing w:line="230" w:lineRule="auto"/>
        <w:ind w:left="720" w:right="843"/>
        <w:rPr>
          <w:color w:val="221F1F"/>
        </w:rPr>
      </w:pPr>
      <w:r>
        <w:rPr>
          <w:color w:val="221F1F"/>
          <w:spacing w:val="-1"/>
          <w:u w:val="single" w:color="221F1F"/>
        </w:rPr>
        <w:t>Eligibility:</w:t>
      </w:r>
      <w:r>
        <w:rPr>
          <w:color w:val="221F1F"/>
          <w:spacing w:val="4"/>
          <w:u w:val="single" w:color="221F1F"/>
        </w:rPr>
        <w:t xml:space="preserve"> </w:t>
      </w:r>
      <w:r>
        <w:rPr>
          <w:color w:val="221F1F"/>
          <w:spacing w:val="-1"/>
        </w:rPr>
        <w:t>We</w:t>
      </w:r>
      <w:r>
        <w:rPr>
          <w:color w:val="221F1F"/>
          <w:spacing w:val="-17"/>
        </w:rPr>
        <w:t xml:space="preserve"> </w:t>
      </w:r>
      <w:r>
        <w:rPr>
          <w:color w:val="221F1F"/>
          <w:spacing w:val="-1"/>
        </w:rPr>
        <w:t>meet</w:t>
      </w:r>
      <w:r>
        <w:rPr>
          <w:color w:val="221F1F"/>
          <w:spacing w:val="4"/>
        </w:rPr>
        <w:t xml:space="preserve"> </w:t>
      </w:r>
      <w:r>
        <w:rPr>
          <w:color w:val="221F1F"/>
          <w:spacing w:val="-1"/>
        </w:rPr>
        <w:t>the</w:t>
      </w:r>
      <w:r>
        <w:rPr>
          <w:color w:val="221F1F"/>
          <w:spacing w:val="5"/>
        </w:rPr>
        <w:t xml:space="preserve"> </w:t>
      </w:r>
      <w:r>
        <w:rPr>
          <w:color w:val="221F1F"/>
          <w:spacing w:val="-1"/>
        </w:rPr>
        <w:t>eligibility</w:t>
      </w:r>
      <w:r>
        <w:rPr>
          <w:color w:val="221F1F"/>
          <w:spacing w:val="3"/>
        </w:rPr>
        <w:t xml:space="preserve"> </w:t>
      </w:r>
      <w:r>
        <w:rPr>
          <w:color w:val="221F1F"/>
          <w:spacing w:val="-1"/>
        </w:rPr>
        <w:t>requirements</w:t>
      </w:r>
      <w:r>
        <w:rPr>
          <w:color w:val="221F1F"/>
          <w:spacing w:val="2"/>
        </w:rPr>
        <w:t xml:space="preserve"> </w:t>
      </w:r>
      <w:r>
        <w:rPr>
          <w:color w:val="221F1F"/>
        </w:rPr>
        <w:t>and</w:t>
      </w:r>
      <w:r>
        <w:rPr>
          <w:color w:val="221F1F"/>
          <w:spacing w:val="3"/>
        </w:rPr>
        <w:t xml:space="preserve"> </w:t>
      </w:r>
      <w:r>
        <w:rPr>
          <w:color w:val="221F1F"/>
        </w:rPr>
        <w:t>have</w:t>
      </w:r>
      <w:r>
        <w:rPr>
          <w:color w:val="221F1F"/>
          <w:spacing w:val="3"/>
        </w:rPr>
        <w:t xml:space="preserve"> </w:t>
      </w:r>
      <w:r>
        <w:rPr>
          <w:color w:val="221F1F"/>
        </w:rPr>
        <w:t>no</w:t>
      </w:r>
      <w:r>
        <w:rPr>
          <w:color w:val="221F1F"/>
          <w:spacing w:val="2"/>
        </w:rPr>
        <w:t xml:space="preserve"> </w:t>
      </w:r>
      <w:r>
        <w:rPr>
          <w:color w:val="221F1F"/>
        </w:rPr>
        <w:t>conﬂict</w:t>
      </w:r>
      <w:r>
        <w:rPr>
          <w:color w:val="221F1F"/>
          <w:spacing w:val="4"/>
        </w:rPr>
        <w:t xml:space="preserve"> </w:t>
      </w:r>
      <w:r>
        <w:rPr>
          <w:color w:val="221F1F"/>
        </w:rPr>
        <w:t>of</w:t>
      </w:r>
      <w:r>
        <w:rPr>
          <w:color w:val="221F1F"/>
          <w:spacing w:val="3"/>
        </w:rPr>
        <w:t xml:space="preserve"> </w:t>
      </w:r>
      <w:r>
        <w:rPr>
          <w:color w:val="221F1F"/>
        </w:rPr>
        <w:t>interest</w:t>
      </w:r>
      <w:r>
        <w:rPr>
          <w:color w:val="221F1F"/>
          <w:spacing w:val="4"/>
        </w:rPr>
        <w:t xml:space="preserve"> </w:t>
      </w:r>
      <w:r>
        <w:rPr>
          <w:color w:val="221F1F"/>
        </w:rPr>
        <w:t>in</w:t>
      </w:r>
      <w:r>
        <w:rPr>
          <w:color w:val="221F1F"/>
          <w:spacing w:val="2"/>
        </w:rPr>
        <w:t xml:space="preserve"> </w:t>
      </w:r>
      <w:r>
        <w:rPr>
          <w:color w:val="221F1F"/>
        </w:rPr>
        <w:t>accordance</w:t>
      </w:r>
      <w:r>
        <w:rPr>
          <w:color w:val="221F1F"/>
          <w:spacing w:val="6"/>
        </w:rPr>
        <w:t xml:space="preserve"> </w:t>
      </w:r>
      <w:r>
        <w:rPr>
          <w:color w:val="221F1F"/>
        </w:rPr>
        <w:t>with</w:t>
      </w:r>
      <w:r>
        <w:rPr>
          <w:color w:val="221F1F"/>
          <w:spacing w:val="2"/>
        </w:rPr>
        <w:t xml:space="preserve"> </w:t>
      </w:r>
      <w:r>
        <w:rPr>
          <w:color w:val="221F1F"/>
        </w:rPr>
        <w:t>ITT</w:t>
      </w:r>
      <w:r>
        <w:rPr>
          <w:color w:val="221F1F"/>
          <w:spacing w:val="2"/>
        </w:rPr>
        <w:t xml:space="preserve"> </w:t>
      </w:r>
      <w:r>
        <w:rPr>
          <w:color w:val="221F1F"/>
        </w:rPr>
        <w:t>3</w:t>
      </w:r>
      <w:r>
        <w:rPr>
          <w:color w:val="221F1F"/>
          <w:spacing w:val="-52"/>
        </w:rPr>
        <w:t xml:space="preserve"> </w:t>
      </w:r>
      <w:r>
        <w:rPr>
          <w:color w:val="221F1F"/>
        </w:rPr>
        <w:t>and 4;</w:t>
      </w:r>
    </w:p>
    <w:p w:rsidR="00361D1F" w:rsidRDefault="00361D1F" w:rsidP="000961B7">
      <w:pPr>
        <w:pStyle w:val="BodyText"/>
        <w:spacing w:before="3"/>
        <w:ind w:left="720"/>
        <w:rPr>
          <w:sz w:val="21"/>
        </w:rPr>
      </w:pPr>
    </w:p>
    <w:p w:rsidR="00361D1F" w:rsidRDefault="00361D1F" w:rsidP="000961B7">
      <w:pPr>
        <w:pStyle w:val="ListParagraph"/>
        <w:numPr>
          <w:ilvl w:val="2"/>
          <w:numId w:val="0"/>
        </w:numPr>
        <w:tabs>
          <w:tab w:val="left" w:pos="1754"/>
          <w:tab w:val="left" w:pos="1755"/>
        </w:tabs>
        <w:spacing w:line="230" w:lineRule="auto"/>
        <w:ind w:left="720" w:right="836"/>
        <w:rPr>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w:t>
      </w:r>
      <w:r>
        <w:rPr>
          <w:color w:val="221F1F"/>
          <w:spacing w:val="-11"/>
          <w:u w:val="single" w:color="221F1F"/>
        </w:rPr>
        <w:t xml:space="preserve"> </w:t>
      </w:r>
      <w:r>
        <w:rPr>
          <w:color w:val="221F1F"/>
          <w:spacing w:val="-1"/>
          <w:u w:val="single" w:color="221F1F"/>
        </w:rPr>
        <w:t>Securing</w:t>
      </w:r>
      <w:r>
        <w:rPr>
          <w:color w:val="221F1F"/>
          <w:spacing w:val="-10"/>
          <w:u w:val="single" w:color="221F1F"/>
        </w:rPr>
        <w:t xml:space="preserve"> </w:t>
      </w:r>
      <w:r>
        <w:rPr>
          <w:color w:val="221F1F"/>
          <w:spacing w:val="-1"/>
          <w:u w:val="single" w:color="221F1F"/>
        </w:rPr>
        <w:t>Declaration</w:t>
      </w:r>
      <w:r>
        <w:rPr>
          <w:color w:val="221F1F"/>
          <w:spacing w:val="-1"/>
        </w:rPr>
        <w:t>:</w:t>
      </w:r>
      <w:r>
        <w:rPr>
          <w:color w:val="221F1F"/>
          <w:spacing w:val="-16"/>
        </w:rPr>
        <w:t xml:space="preserve"> </w:t>
      </w:r>
      <w:r>
        <w:rPr>
          <w:color w:val="221F1F"/>
          <w:spacing w:val="-1"/>
        </w:rPr>
        <w:t>We</w:t>
      </w:r>
      <w:r>
        <w:rPr>
          <w:color w:val="221F1F"/>
          <w:spacing w:val="-26"/>
        </w:rPr>
        <w:t xml:space="preserve"> </w:t>
      </w:r>
      <w:r>
        <w:rPr>
          <w:color w:val="221F1F"/>
        </w:rPr>
        <w:t>have</w:t>
      </w:r>
      <w:r>
        <w:rPr>
          <w:color w:val="221F1F"/>
          <w:spacing w:val="-9"/>
        </w:rPr>
        <w:t xml:space="preserve"> </w:t>
      </w:r>
      <w:r>
        <w:rPr>
          <w:color w:val="221F1F"/>
        </w:rPr>
        <w:t>not</w:t>
      </w:r>
      <w:r>
        <w:rPr>
          <w:color w:val="221F1F"/>
          <w:spacing w:val="-9"/>
        </w:rPr>
        <w:t xml:space="preserve"> </w:t>
      </w:r>
      <w:r>
        <w:rPr>
          <w:color w:val="221F1F"/>
        </w:rPr>
        <w:t>been</w:t>
      </w:r>
      <w:r>
        <w:rPr>
          <w:color w:val="221F1F"/>
          <w:spacing w:val="-10"/>
        </w:rPr>
        <w:t xml:space="preserve"> </w:t>
      </w:r>
      <w:r>
        <w:rPr>
          <w:color w:val="221F1F"/>
        </w:rPr>
        <w:t>suspended</w:t>
      </w:r>
      <w:r>
        <w:rPr>
          <w:color w:val="221F1F"/>
          <w:spacing w:val="-10"/>
        </w:rPr>
        <w:t xml:space="preserve"> </w:t>
      </w:r>
      <w:r>
        <w:rPr>
          <w:color w:val="221F1F"/>
        </w:rPr>
        <w:t>nor</w:t>
      </w:r>
      <w:r>
        <w:rPr>
          <w:color w:val="221F1F"/>
          <w:spacing w:val="-9"/>
        </w:rPr>
        <w:t xml:space="preserve"> </w:t>
      </w:r>
      <w:r>
        <w:rPr>
          <w:color w:val="221F1F"/>
        </w:rPr>
        <w:t>declared</w:t>
      </w:r>
      <w:r>
        <w:rPr>
          <w:color w:val="221F1F"/>
          <w:spacing w:val="-10"/>
        </w:rPr>
        <w:t xml:space="preserve"> </w:t>
      </w:r>
      <w:r>
        <w:rPr>
          <w:color w:val="221F1F"/>
        </w:rPr>
        <w:t>ineligible</w:t>
      </w:r>
      <w:r>
        <w:rPr>
          <w:color w:val="221F1F"/>
          <w:spacing w:val="-12"/>
        </w:rPr>
        <w:t xml:space="preserve"> </w:t>
      </w:r>
      <w:r>
        <w:rPr>
          <w:color w:val="221F1F"/>
        </w:rPr>
        <w:t>by</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10"/>
        </w:rPr>
        <w:t xml:space="preserve"> </w:t>
      </w:r>
      <w:r>
        <w:rPr>
          <w:color w:val="221F1F"/>
        </w:rPr>
        <w:t>Entity</w:t>
      </w:r>
      <w:r>
        <w:rPr>
          <w:color w:val="221F1F"/>
          <w:spacing w:val="-52"/>
        </w:rPr>
        <w:t xml:space="preserve"> </w:t>
      </w:r>
      <w:r>
        <w:rPr>
          <w:color w:val="221F1F"/>
        </w:rPr>
        <w:t>based</w:t>
      </w:r>
      <w:r>
        <w:rPr>
          <w:color w:val="221F1F"/>
          <w:spacing w:val="39"/>
        </w:rPr>
        <w:t xml:space="preserve"> </w:t>
      </w:r>
      <w:r>
        <w:rPr>
          <w:color w:val="221F1F"/>
        </w:rPr>
        <w:t>on</w:t>
      </w:r>
      <w:r>
        <w:rPr>
          <w:color w:val="221F1F"/>
          <w:spacing w:val="42"/>
        </w:rPr>
        <w:t xml:space="preserve"> </w:t>
      </w:r>
      <w:r>
        <w:rPr>
          <w:color w:val="221F1F"/>
        </w:rPr>
        <w:t>execution</w:t>
      </w:r>
      <w:r>
        <w:rPr>
          <w:color w:val="221F1F"/>
          <w:spacing w:val="41"/>
        </w:rPr>
        <w:t xml:space="preserve"> </w:t>
      </w:r>
      <w:r>
        <w:rPr>
          <w:color w:val="221F1F"/>
        </w:rPr>
        <w:t>of</w:t>
      </w:r>
      <w:r>
        <w:rPr>
          <w:color w:val="221F1F"/>
          <w:spacing w:val="39"/>
        </w:rPr>
        <w:t xml:space="preserve"> </w:t>
      </w:r>
      <w:r>
        <w:rPr>
          <w:color w:val="221F1F"/>
        </w:rPr>
        <w:t>a</w:t>
      </w:r>
      <w:r>
        <w:rPr>
          <w:color w:val="221F1F"/>
          <w:spacing w:val="40"/>
        </w:rPr>
        <w:t xml:space="preserve"> </w:t>
      </w:r>
      <w:r>
        <w:rPr>
          <w:color w:val="221F1F"/>
        </w:rPr>
        <w:t>Tender-Securing</w:t>
      </w:r>
      <w:r>
        <w:rPr>
          <w:color w:val="221F1F"/>
          <w:spacing w:val="41"/>
        </w:rPr>
        <w:t xml:space="preserve"> </w:t>
      </w:r>
      <w:r>
        <w:rPr>
          <w:color w:val="221F1F"/>
        </w:rPr>
        <w:t>or</w:t>
      </w:r>
      <w:r>
        <w:rPr>
          <w:color w:val="221F1F"/>
          <w:spacing w:val="42"/>
        </w:rPr>
        <w:t xml:space="preserve"> </w:t>
      </w:r>
      <w:r>
        <w:rPr>
          <w:color w:val="221F1F"/>
        </w:rPr>
        <w:t>Proposal-Securing</w:t>
      </w:r>
      <w:r>
        <w:rPr>
          <w:color w:val="221F1F"/>
          <w:spacing w:val="41"/>
        </w:rPr>
        <w:t xml:space="preserve"> </w:t>
      </w:r>
      <w:r>
        <w:rPr>
          <w:color w:val="221F1F"/>
        </w:rPr>
        <w:t>Declaration</w:t>
      </w:r>
      <w:r>
        <w:rPr>
          <w:color w:val="221F1F"/>
          <w:spacing w:val="39"/>
        </w:rPr>
        <w:t xml:space="preserve"> </w:t>
      </w:r>
      <w:r>
        <w:rPr>
          <w:color w:val="221F1F"/>
        </w:rPr>
        <w:t>in</w:t>
      </w:r>
      <w:r>
        <w:rPr>
          <w:color w:val="221F1F"/>
          <w:spacing w:val="41"/>
        </w:rPr>
        <w:t xml:space="preserve"> </w:t>
      </w:r>
      <w:r>
        <w:rPr>
          <w:color w:val="221F1F"/>
        </w:rPr>
        <w:t>the</w:t>
      </w:r>
      <w:r>
        <w:rPr>
          <w:color w:val="221F1F"/>
          <w:spacing w:val="40"/>
        </w:rPr>
        <w:t xml:space="preserve"> </w:t>
      </w:r>
      <w:r>
        <w:rPr>
          <w:color w:val="221F1F"/>
        </w:rPr>
        <w:t>Procuring</w:t>
      </w:r>
      <w:r>
        <w:rPr>
          <w:color w:val="221F1F"/>
          <w:spacing w:val="41"/>
        </w:rPr>
        <w:t xml:space="preserve"> </w:t>
      </w:r>
      <w:r>
        <w:rPr>
          <w:color w:val="221F1F"/>
        </w:rPr>
        <w:t>Entity's</w:t>
      </w:r>
    </w:p>
    <w:p w:rsidR="00361D1F" w:rsidRDefault="00361D1F" w:rsidP="000961B7">
      <w:pPr>
        <w:pStyle w:val="BodyText"/>
        <w:spacing w:before="10"/>
        <w:ind w:left="720"/>
        <w:rPr>
          <w:sz w:val="13"/>
        </w:rPr>
      </w:pPr>
      <w:r>
        <w:rPr>
          <w:noProof/>
          <w:lang w:val="en-GB" w:eastAsia="en-GB"/>
        </w:rPr>
        <mc:AlternateContent>
          <mc:Choice Requires="wps">
            <w:drawing>
              <wp:anchor distT="0" distB="0" distL="0" distR="0" simplePos="0" relativeHeight="251845632" behindDoc="1" locked="0" layoutInCell="1" allowOverlap="1" wp14:anchorId="5921B219" wp14:editId="7CBA41A5">
                <wp:simplePos x="0" y="0"/>
                <wp:positionH relativeFrom="page">
                  <wp:posOffset>445135</wp:posOffset>
                </wp:positionH>
                <wp:positionV relativeFrom="paragraph">
                  <wp:posOffset>126365</wp:posOffset>
                </wp:positionV>
                <wp:extent cx="1829435" cy="7620"/>
                <wp:effectExtent l="0" t="0" r="0" b="0"/>
                <wp:wrapTopAndBottom/>
                <wp:docPr id="62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48F3EF" id="Rectangle 256" o:spid="_x0000_s1026" style="position:absolute;margin-left:35.05pt;margin-top:9.95pt;width:144.05pt;height:.6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eGegIAAP0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" fillcolor="black" stroked="f">
                <w10:wrap type="topAndBottom" anchorx="page"/>
              </v:rect>
            </w:pict>
          </mc:Fallback>
        </mc:AlternateContent>
      </w:r>
    </w:p>
    <w:p w:rsidR="00361D1F" w:rsidRDefault="00361D1F" w:rsidP="000961B7">
      <w:pPr>
        <w:spacing w:before="65" w:line="252" w:lineRule="exact"/>
        <w:ind w:left="720"/>
        <w:rPr>
          <w:i/>
        </w:rPr>
      </w:pPr>
      <w:r>
        <w:rPr>
          <w:position w:val="7"/>
          <w:sz w:val="13"/>
        </w:rPr>
        <w:t>3</w:t>
      </w:r>
      <w:r>
        <w:rPr>
          <w:spacing w:val="16"/>
          <w:position w:val="7"/>
          <w:sz w:val="13"/>
        </w:rPr>
        <w:t xml:space="preserve"> </w:t>
      </w:r>
      <w:r>
        <w:rPr>
          <w:i/>
        </w:rPr>
        <w:t>This</w:t>
      </w:r>
      <w:r>
        <w:rPr>
          <w:i/>
          <w:spacing w:val="-3"/>
        </w:rPr>
        <w:t xml:space="preserve"> </w:t>
      </w:r>
      <w:r>
        <w:rPr>
          <w:i/>
        </w:rPr>
        <w:t>sum</w:t>
      </w:r>
      <w:r>
        <w:rPr>
          <w:i/>
          <w:spacing w:val="-1"/>
        </w:rPr>
        <w:t xml:space="preserve"> </w:t>
      </w:r>
      <w:r>
        <w:rPr>
          <w:i/>
        </w:rPr>
        <w:t>should</w:t>
      </w:r>
      <w:r>
        <w:rPr>
          <w:i/>
          <w:spacing w:val="-1"/>
        </w:rPr>
        <w:t xml:space="preserve"> </w:t>
      </w:r>
      <w:r>
        <w:rPr>
          <w:i/>
        </w:rPr>
        <w:t>be</w:t>
      </w:r>
      <w:r>
        <w:rPr>
          <w:i/>
          <w:spacing w:val="-1"/>
        </w:rPr>
        <w:t xml:space="preserve"> </w:t>
      </w:r>
      <w:r>
        <w:rPr>
          <w:i/>
        </w:rPr>
        <w:t>carried</w:t>
      </w:r>
      <w:r>
        <w:rPr>
          <w:i/>
          <w:spacing w:val="-3"/>
        </w:rPr>
        <w:t xml:space="preserve"> </w:t>
      </w:r>
      <w:r>
        <w:rPr>
          <w:i/>
        </w:rPr>
        <w:t>forward</w:t>
      </w:r>
      <w:r>
        <w:rPr>
          <w:i/>
          <w:spacing w:val="-1"/>
        </w:rPr>
        <w:t xml:space="preserve"> </w:t>
      </w:r>
      <w:r>
        <w:rPr>
          <w:i/>
        </w:rPr>
        <w:t>from</w:t>
      </w:r>
      <w:r>
        <w:rPr>
          <w:i/>
          <w:spacing w:val="-1"/>
        </w:rPr>
        <w:t xml:space="preserve"> </w:t>
      </w:r>
      <w:r>
        <w:rPr>
          <w:i/>
        </w:rPr>
        <w:t>the</w:t>
      </w:r>
      <w:r>
        <w:rPr>
          <w:i/>
          <w:spacing w:val="-1"/>
        </w:rPr>
        <w:t xml:space="preserve"> </w:t>
      </w:r>
      <w:r>
        <w:rPr>
          <w:i/>
        </w:rPr>
        <w:t>Summary</w:t>
      </w:r>
      <w:r>
        <w:rPr>
          <w:i/>
          <w:spacing w:val="-3"/>
        </w:rPr>
        <w:t xml:space="preserve"> </w:t>
      </w:r>
      <w:r>
        <w:rPr>
          <w:i/>
        </w:rPr>
        <w:t>of the</w:t>
      </w:r>
      <w:r>
        <w:rPr>
          <w:i/>
          <w:spacing w:val="-1"/>
        </w:rPr>
        <w:t xml:space="preserve"> </w:t>
      </w:r>
      <w:r>
        <w:rPr>
          <w:i/>
        </w:rPr>
        <w:t>Bills</w:t>
      </w:r>
      <w:r>
        <w:rPr>
          <w:i/>
          <w:spacing w:val="-1"/>
        </w:rPr>
        <w:t xml:space="preserve"> </w:t>
      </w:r>
      <w:r>
        <w:rPr>
          <w:i/>
        </w:rPr>
        <w:t>of Quantities.</w:t>
      </w:r>
    </w:p>
    <w:p w:rsidR="00361D1F" w:rsidRDefault="00361D1F" w:rsidP="000961B7">
      <w:pPr>
        <w:ind w:left="720" w:right="3516"/>
        <w:rPr>
          <w:i/>
        </w:rPr>
      </w:pPr>
      <w:r>
        <w:rPr>
          <w:i/>
          <w:vertAlign w:val="superscript"/>
        </w:rPr>
        <w:t>4</w:t>
      </w:r>
      <w:r>
        <w:rPr>
          <w:i/>
        </w:rPr>
        <w:t xml:space="preserve"> The percentage quoted above should not include provisional sums, and not more than</w:t>
      </w:r>
      <w:r>
        <w:rPr>
          <w:i/>
          <w:spacing w:val="-52"/>
        </w:rPr>
        <w:t xml:space="preserve"> </w:t>
      </w:r>
      <w:r>
        <w:rPr>
          <w:i/>
        </w:rPr>
        <w:t>two</w:t>
      </w:r>
      <w:r>
        <w:rPr>
          <w:i/>
          <w:spacing w:val="-1"/>
        </w:rPr>
        <w:t xml:space="preserve"> </w:t>
      </w:r>
      <w:r>
        <w:rPr>
          <w:i/>
        </w:rPr>
        <w:t>foreign</w:t>
      </w:r>
      <w:r>
        <w:rPr>
          <w:i/>
          <w:spacing w:val="-3"/>
        </w:rPr>
        <w:t xml:space="preserve"> </w:t>
      </w:r>
      <w:r>
        <w:rPr>
          <w:i/>
        </w:rPr>
        <w:t>currencies</w:t>
      </w:r>
      <w:r>
        <w:rPr>
          <w:i/>
          <w:spacing w:val="-2"/>
        </w:rPr>
        <w:t xml:space="preserve"> </w:t>
      </w:r>
      <w:r>
        <w:rPr>
          <w:i/>
        </w:rPr>
        <w:t>are allowed.</w:t>
      </w:r>
    </w:p>
    <w:p w:rsidR="00361D1F" w:rsidRDefault="00361D1F" w:rsidP="000961B7">
      <w:pPr>
        <w:ind w:left="720"/>
        <w:sectPr w:rsidR="00361D1F">
          <w:pgSz w:w="11920" w:h="16850"/>
          <w:pgMar w:top="0" w:right="0" w:bottom="700" w:left="0" w:header="0" w:footer="517" w:gutter="0"/>
          <w:cols w:space="720"/>
        </w:sectPr>
      </w:pPr>
    </w:p>
    <w:p w:rsidR="00361D1F" w:rsidRDefault="00361D1F" w:rsidP="000961B7">
      <w:pPr>
        <w:pStyle w:val="BodyText"/>
        <w:spacing w:before="6"/>
        <w:ind w:left="720"/>
        <w:rPr>
          <w:i/>
        </w:rPr>
      </w:pPr>
    </w:p>
    <w:p w:rsidR="00361D1F" w:rsidRDefault="00361D1F" w:rsidP="000961B7">
      <w:pPr>
        <w:pStyle w:val="BodyText"/>
        <w:spacing w:before="91"/>
        <w:ind w:left="720"/>
      </w:pPr>
      <w:r>
        <w:rPr>
          <w:color w:val="221F1F"/>
        </w:rPr>
        <w:t>Country</w:t>
      </w:r>
      <w:r>
        <w:rPr>
          <w:color w:val="221F1F"/>
          <w:spacing w:val="-1"/>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ITT</w:t>
      </w:r>
      <w:r>
        <w:rPr>
          <w:color w:val="221F1F"/>
          <w:spacing w:val="-1"/>
        </w:rPr>
        <w:t xml:space="preserve"> </w:t>
      </w:r>
      <w:r>
        <w:rPr>
          <w:color w:val="221F1F"/>
        </w:rPr>
        <w:t>19.8;</w:t>
      </w:r>
    </w:p>
    <w:p w:rsidR="00361D1F" w:rsidRDefault="00361D1F" w:rsidP="000961B7">
      <w:pPr>
        <w:pStyle w:val="BodyText"/>
        <w:spacing w:before="8"/>
        <w:ind w:left="720"/>
        <w:rPr>
          <w:sz w:val="21"/>
        </w:rPr>
      </w:pPr>
    </w:p>
    <w:p w:rsidR="00361D1F" w:rsidRDefault="00361D1F" w:rsidP="000961B7">
      <w:pPr>
        <w:pStyle w:val="ListParagraph"/>
        <w:numPr>
          <w:ilvl w:val="2"/>
          <w:numId w:val="0"/>
        </w:numPr>
        <w:tabs>
          <w:tab w:val="left" w:pos="1763"/>
        </w:tabs>
        <w:spacing w:line="230" w:lineRule="auto"/>
        <w:ind w:left="720" w:right="847"/>
        <w:rPr>
          <w:i/>
          <w:color w:val="221F1F"/>
        </w:rPr>
      </w:pPr>
      <w:r>
        <w:rPr>
          <w:color w:val="221F1F"/>
          <w:spacing w:val="-1"/>
          <w:u w:val="single" w:color="221F1F"/>
        </w:rPr>
        <w:t>Conformity</w:t>
      </w:r>
      <w:r>
        <w:rPr>
          <w:color w:val="221F1F"/>
          <w:spacing w:val="-1"/>
        </w:rPr>
        <w:t xml:space="preserve">: We offer to execute </w:t>
      </w:r>
      <w:r>
        <w:rPr>
          <w:color w:val="221F1F"/>
        </w:rPr>
        <w:t>in conformity with the tendering documents and in accordance with the</w:t>
      </w:r>
      <w:r>
        <w:rPr>
          <w:color w:val="221F1F"/>
          <w:spacing w:val="1"/>
        </w:rPr>
        <w:t xml:space="preserve"> </w:t>
      </w:r>
      <w:r>
        <w:rPr>
          <w:color w:val="221F1F"/>
          <w:spacing w:val="-1"/>
        </w:rPr>
        <w:t>implementation</w:t>
      </w:r>
      <w:r>
        <w:rPr>
          <w:color w:val="221F1F"/>
          <w:spacing w:val="-8"/>
        </w:rPr>
        <w:t xml:space="preserve"> </w:t>
      </w:r>
      <w:r>
        <w:rPr>
          <w:color w:val="221F1F"/>
          <w:spacing w:val="-1"/>
        </w:rPr>
        <w:t>and</w:t>
      </w:r>
      <w:r>
        <w:rPr>
          <w:color w:val="221F1F"/>
          <w:spacing w:val="-8"/>
        </w:rPr>
        <w:t xml:space="preserve"> </w:t>
      </w:r>
      <w:r>
        <w:rPr>
          <w:color w:val="221F1F"/>
          <w:spacing w:val="-1"/>
        </w:rPr>
        <w:t>completion</w:t>
      </w:r>
      <w:r>
        <w:rPr>
          <w:color w:val="221F1F"/>
          <w:spacing w:val="-9"/>
        </w:rPr>
        <w:t xml:space="preserve"> </w:t>
      </w:r>
      <w:r>
        <w:rPr>
          <w:color w:val="221F1F"/>
          <w:spacing w:val="-1"/>
        </w:rPr>
        <w:t>speciﬁed</w:t>
      </w:r>
      <w:r>
        <w:rPr>
          <w:color w:val="221F1F"/>
          <w:spacing w:val="-9"/>
        </w:rPr>
        <w:t xml:space="preserve"> </w:t>
      </w:r>
      <w:r>
        <w:rPr>
          <w:color w:val="221F1F"/>
          <w:spacing w:val="-1"/>
        </w:rPr>
        <w:t>in</w:t>
      </w:r>
      <w:r>
        <w:rPr>
          <w:color w:val="221F1F"/>
          <w:spacing w:val="-10"/>
        </w:rPr>
        <w:t xml:space="preserve"> </w:t>
      </w:r>
      <w:r>
        <w:rPr>
          <w:color w:val="221F1F"/>
          <w:spacing w:val="-1"/>
        </w:rPr>
        <w:t>the</w:t>
      </w:r>
      <w:r>
        <w:rPr>
          <w:color w:val="221F1F"/>
          <w:spacing w:val="-9"/>
        </w:rPr>
        <w:t xml:space="preserve"> </w:t>
      </w:r>
      <w:r>
        <w:rPr>
          <w:color w:val="221F1F"/>
          <w:spacing w:val="-1"/>
        </w:rPr>
        <w:t>construction</w:t>
      </w:r>
      <w:r>
        <w:rPr>
          <w:color w:val="221F1F"/>
          <w:spacing w:val="-8"/>
        </w:rPr>
        <w:t xml:space="preserve"> </w:t>
      </w:r>
      <w:r>
        <w:rPr>
          <w:color w:val="221F1F"/>
        </w:rPr>
        <w:t>schedule,</w:t>
      </w:r>
      <w:r>
        <w:rPr>
          <w:color w:val="221F1F"/>
          <w:spacing w:val="-9"/>
        </w:rPr>
        <w:t xml:space="preserve"> </w:t>
      </w:r>
      <w:r>
        <w:rPr>
          <w:color w:val="221F1F"/>
        </w:rPr>
        <w:t>the</w:t>
      </w:r>
      <w:r>
        <w:rPr>
          <w:color w:val="221F1F"/>
          <w:spacing w:val="-10"/>
        </w:rPr>
        <w:t xml:space="preserve"> </w:t>
      </w:r>
      <w:r>
        <w:rPr>
          <w:color w:val="221F1F"/>
        </w:rPr>
        <w:t>following</w:t>
      </w:r>
      <w:r>
        <w:rPr>
          <w:color w:val="221F1F"/>
          <w:spacing w:val="-2"/>
        </w:rPr>
        <w:t xml:space="preserve"> </w:t>
      </w:r>
      <w:r>
        <w:rPr>
          <w:color w:val="221F1F"/>
        </w:rPr>
        <w:t>Works:</w:t>
      </w:r>
      <w:r>
        <w:rPr>
          <w:color w:val="221F1F"/>
          <w:spacing w:val="-13"/>
        </w:rPr>
        <w:t xml:space="preserve"> </w:t>
      </w:r>
      <w:r>
        <w:rPr>
          <w:i/>
          <w:color w:val="221F1F"/>
        </w:rPr>
        <w:t>[insert</w:t>
      </w:r>
      <w:r>
        <w:rPr>
          <w:i/>
          <w:color w:val="221F1F"/>
          <w:spacing w:val="-8"/>
        </w:rPr>
        <w:t xml:space="preserve"> </w:t>
      </w:r>
      <w:r>
        <w:rPr>
          <w:i/>
          <w:color w:val="221F1F"/>
        </w:rPr>
        <w:t>a</w:t>
      </w:r>
      <w:r>
        <w:rPr>
          <w:i/>
          <w:color w:val="221F1F"/>
          <w:spacing w:val="-7"/>
        </w:rPr>
        <w:t xml:space="preserve"> </w:t>
      </w:r>
      <w:r>
        <w:rPr>
          <w:i/>
          <w:color w:val="221F1F"/>
        </w:rPr>
        <w:t>brief</w:t>
      </w:r>
      <w:r>
        <w:rPr>
          <w:i/>
          <w:color w:val="221F1F"/>
          <w:spacing w:val="-53"/>
        </w:rPr>
        <w:t xml:space="preserve"> </w:t>
      </w:r>
      <w:r>
        <w:rPr>
          <w:i/>
          <w:color w:val="221F1F"/>
        </w:rPr>
        <w:t>description</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Works];</w:t>
      </w:r>
    </w:p>
    <w:p w:rsidR="00361D1F" w:rsidRDefault="00361D1F" w:rsidP="000961B7">
      <w:pPr>
        <w:pStyle w:val="BodyText"/>
        <w:spacing w:before="5"/>
        <w:ind w:left="720"/>
        <w:rPr>
          <w:i/>
          <w:sz w:val="21"/>
        </w:rPr>
      </w:pPr>
    </w:p>
    <w:p w:rsidR="00361D1F" w:rsidRDefault="00361D1F" w:rsidP="000961B7">
      <w:pPr>
        <w:pStyle w:val="ListParagraph"/>
        <w:numPr>
          <w:ilvl w:val="2"/>
          <w:numId w:val="0"/>
        </w:numPr>
        <w:tabs>
          <w:tab w:val="left" w:pos="1763"/>
        </w:tabs>
        <w:spacing w:line="230" w:lineRule="auto"/>
        <w:ind w:left="720" w:right="849"/>
        <w:rPr>
          <w:i/>
          <w:color w:val="221F1F"/>
        </w:rPr>
      </w:pPr>
      <w:r>
        <w:rPr>
          <w:color w:val="221F1F"/>
          <w:spacing w:val="-1"/>
          <w:u w:val="single" w:color="221F1F"/>
        </w:rPr>
        <w:t>Tender</w:t>
      </w:r>
      <w:r>
        <w:rPr>
          <w:color w:val="221F1F"/>
          <w:spacing w:val="-9"/>
          <w:u w:val="single" w:color="221F1F"/>
        </w:rPr>
        <w:t xml:space="preserve"> </w:t>
      </w:r>
      <w:r>
        <w:rPr>
          <w:color w:val="221F1F"/>
          <w:spacing w:val="-1"/>
          <w:u w:val="single" w:color="221F1F"/>
        </w:rPr>
        <w:t>Price:</w:t>
      </w:r>
      <w:r>
        <w:rPr>
          <w:color w:val="221F1F"/>
          <w:spacing w:val="-3"/>
        </w:rPr>
        <w:t xml:space="preserve"> </w:t>
      </w:r>
      <w:r>
        <w:rPr>
          <w:color w:val="221F1F"/>
          <w:spacing w:val="-1"/>
        </w:rPr>
        <w:t>The</w:t>
      </w:r>
      <w:r>
        <w:rPr>
          <w:color w:val="221F1F"/>
          <w:spacing w:val="-7"/>
        </w:rPr>
        <w:t xml:space="preserve"> </w:t>
      </w:r>
      <w:r>
        <w:rPr>
          <w:color w:val="221F1F"/>
          <w:spacing w:val="-1"/>
        </w:rPr>
        <w:t>total</w:t>
      </w:r>
      <w:r>
        <w:rPr>
          <w:color w:val="221F1F"/>
          <w:spacing w:val="-4"/>
        </w:rPr>
        <w:t xml:space="preserve"> </w:t>
      </w:r>
      <w:r>
        <w:rPr>
          <w:color w:val="221F1F"/>
          <w:spacing w:val="-1"/>
        </w:rPr>
        <w:t>price</w:t>
      </w:r>
      <w:r>
        <w:rPr>
          <w:color w:val="221F1F"/>
          <w:spacing w:val="-5"/>
        </w:rPr>
        <w:t xml:space="preserve"> </w:t>
      </w:r>
      <w:r>
        <w:rPr>
          <w:color w:val="221F1F"/>
          <w:spacing w:val="-1"/>
        </w:rPr>
        <w:t>of</w:t>
      </w:r>
      <w:r>
        <w:rPr>
          <w:color w:val="221F1F"/>
          <w:spacing w:val="-3"/>
        </w:rPr>
        <w:t xml:space="preserve"> </w:t>
      </w:r>
      <w:r>
        <w:rPr>
          <w:color w:val="221F1F"/>
          <w:spacing w:val="-1"/>
        </w:rPr>
        <w:t>our</w:t>
      </w:r>
      <w:r>
        <w:rPr>
          <w:color w:val="221F1F"/>
          <w:spacing w:val="-3"/>
        </w:rPr>
        <w:t xml:space="preserve"> </w:t>
      </w:r>
      <w:r>
        <w:rPr>
          <w:color w:val="221F1F"/>
          <w:spacing w:val="-1"/>
        </w:rPr>
        <w:t>Tender,</w:t>
      </w:r>
      <w:r>
        <w:rPr>
          <w:color w:val="221F1F"/>
          <w:spacing w:val="-15"/>
        </w:rPr>
        <w:t xml:space="preserve"> </w:t>
      </w:r>
      <w:r>
        <w:rPr>
          <w:color w:val="221F1F"/>
          <w:spacing w:val="-1"/>
        </w:rPr>
        <w:t>excluding</w:t>
      </w:r>
      <w:r>
        <w:rPr>
          <w:color w:val="221F1F"/>
          <w:spacing w:val="-7"/>
        </w:rPr>
        <w:t xml:space="preserve"> </w:t>
      </w:r>
      <w:r>
        <w:rPr>
          <w:color w:val="221F1F"/>
          <w:spacing w:val="-1"/>
        </w:rPr>
        <w:t>any</w:t>
      </w:r>
      <w:r>
        <w:rPr>
          <w:color w:val="221F1F"/>
          <w:spacing w:val="-5"/>
        </w:rPr>
        <w:t xml:space="preserve"> </w:t>
      </w:r>
      <w:r>
        <w:rPr>
          <w:color w:val="221F1F"/>
          <w:spacing w:val="-1"/>
        </w:rPr>
        <w:t>discounts</w:t>
      </w:r>
      <w:r>
        <w:rPr>
          <w:color w:val="221F1F"/>
          <w:spacing w:val="-4"/>
        </w:rPr>
        <w:t xml:space="preserve"> </w:t>
      </w:r>
      <w:r>
        <w:rPr>
          <w:color w:val="221F1F"/>
          <w:spacing w:val="-1"/>
        </w:rPr>
        <w:t>offered</w:t>
      </w:r>
      <w:r>
        <w:rPr>
          <w:color w:val="221F1F"/>
          <w:spacing w:val="-4"/>
        </w:rPr>
        <w:t xml:space="preserve"> </w:t>
      </w:r>
      <w:r>
        <w:rPr>
          <w:color w:val="221F1F"/>
        </w:rPr>
        <w:t>in</w:t>
      </w:r>
      <w:r>
        <w:rPr>
          <w:color w:val="221F1F"/>
          <w:spacing w:val="-5"/>
        </w:rPr>
        <w:t xml:space="preserve"> </w:t>
      </w:r>
      <w:r>
        <w:rPr>
          <w:color w:val="221F1F"/>
        </w:rPr>
        <w:t>item</w:t>
      </w:r>
      <w:r>
        <w:rPr>
          <w:color w:val="221F1F"/>
          <w:spacing w:val="-6"/>
        </w:rPr>
        <w:t xml:space="preserve"> </w:t>
      </w:r>
      <w:r>
        <w:rPr>
          <w:color w:val="221F1F"/>
        </w:rPr>
        <w:t>1</w:t>
      </w:r>
      <w:r>
        <w:rPr>
          <w:color w:val="221F1F"/>
          <w:spacing w:val="-4"/>
        </w:rPr>
        <w:t xml:space="preserve"> </w:t>
      </w:r>
      <w:r>
        <w:rPr>
          <w:color w:val="221F1F"/>
        </w:rPr>
        <w:t>above</w:t>
      </w:r>
      <w:r>
        <w:rPr>
          <w:color w:val="221F1F"/>
          <w:spacing w:val="-5"/>
        </w:rPr>
        <w:t xml:space="preserve"> </w:t>
      </w:r>
      <w:r>
        <w:rPr>
          <w:color w:val="221F1F"/>
        </w:rPr>
        <w:t>is:</w:t>
      </w:r>
      <w:r>
        <w:rPr>
          <w:color w:val="221F1F"/>
          <w:spacing w:val="-1"/>
        </w:rPr>
        <w:t xml:space="preserve"> </w:t>
      </w:r>
      <w:r>
        <w:rPr>
          <w:i/>
          <w:color w:val="221F1F"/>
        </w:rPr>
        <w:t>[Insert</w:t>
      </w:r>
      <w:r>
        <w:rPr>
          <w:i/>
          <w:color w:val="221F1F"/>
          <w:spacing w:val="-3"/>
        </w:rPr>
        <w:t xml:space="preserve"> </w:t>
      </w:r>
      <w:r>
        <w:rPr>
          <w:i/>
          <w:color w:val="221F1F"/>
        </w:rPr>
        <w:t>one</w:t>
      </w:r>
      <w:r>
        <w:rPr>
          <w:i/>
          <w:color w:val="221F1F"/>
          <w:spacing w:val="-53"/>
        </w:rPr>
        <w:t xml:space="preserve"> </w:t>
      </w:r>
      <w:r>
        <w:rPr>
          <w:i/>
          <w:color w:val="221F1F"/>
        </w:rPr>
        <w:t>of the options below</w:t>
      </w:r>
      <w:r>
        <w:rPr>
          <w:i/>
          <w:color w:val="221F1F"/>
          <w:spacing w:val="-1"/>
        </w:rPr>
        <w:t xml:space="preserve"> </w:t>
      </w:r>
      <w:r>
        <w:rPr>
          <w:i/>
          <w:color w:val="221F1F"/>
        </w:rPr>
        <w:t>as appropriate]</w:t>
      </w:r>
    </w:p>
    <w:p w:rsidR="00361D1F" w:rsidRDefault="00361D1F" w:rsidP="000961B7">
      <w:pPr>
        <w:pStyle w:val="BodyText"/>
        <w:spacing w:before="2"/>
        <w:ind w:left="720"/>
        <w:rPr>
          <w:i/>
          <w:sz w:val="21"/>
        </w:rPr>
      </w:pPr>
    </w:p>
    <w:p w:rsidR="00361D1F" w:rsidRDefault="00361D1F" w:rsidP="000961B7">
      <w:pPr>
        <w:tabs>
          <w:tab w:val="left" w:pos="1761"/>
        </w:tabs>
        <w:spacing w:before="1" w:line="230" w:lineRule="auto"/>
        <w:ind w:left="720" w:right="846"/>
      </w:pPr>
      <w:r>
        <w:rPr>
          <w:color w:val="221F1F"/>
        </w:rPr>
        <w:t>vi</w:t>
      </w:r>
      <w:r>
        <w:rPr>
          <w:color w:val="221F1F"/>
        </w:rPr>
        <w:tab/>
      </w:r>
      <w:r>
        <w:rPr>
          <w:color w:val="221F1F"/>
          <w:u w:val="single" w:color="221F1F"/>
        </w:rPr>
        <w:t>Option</w:t>
      </w:r>
      <w:r>
        <w:rPr>
          <w:color w:val="221F1F"/>
          <w:spacing w:val="28"/>
          <w:u w:val="single" w:color="221F1F"/>
        </w:rPr>
        <w:t xml:space="preserve"> </w:t>
      </w:r>
      <w:r>
        <w:rPr>
          <w:color w:val="221F1F"/>
          <w:u w:val="single" w:color="221F1F"/>
        </w:rPr>
        <w:t>1</w:t>
      </w:r>
      <w:r>
        <w:rPr>
          <w:color w:val="221F1F"/>
        </w:rPr>
        <w:t>,</w:t>
      </w:r>
      <w:r>
        <w:rPr>
          <w:color w:val="221F1F"/>
          <w:spacing w:val="25"/>
        </w:rPr>
        <w:t xml:space="preserve"> </w:t>
      </w:r>
      <w:r>
        <w:rPr>
          <w:color w:val="221F1F"/>
        </w:rPr>
        <w:t>incase</w:t>
      </w:r>
      <w:r>
        <w:rPr>
          <w:color w:val="221F1F"/>
          <w:spacing w:val="28"/>
        </w:rPr>
        <w:t xml:space="preserve"> </w:t>
      </w:r>
      <w:r>
        <w:rPr>
          <w:color w:val="221F1F"/>
        </w:rPr>
        <w:t>of</w:t>
      </w:r>
      <w:r>
        <w:rPr>
          <w:color w:val="221F1F"/>
          <w:spacing w:val="28"/>
        </w:rPr>
        <w:t xml:space="preserve"> </w:t>
      </w:r>
      <w:r>
        <w:rPr>
          <w:color w:val="221F1F"/>
        </w:rPr>
        <w:t>one</w:t>
      </w:r>
      <w:r>
        <w:rPr>
          <w:color w:val="221F1F"/>
          <w:spacing w:val="28"/>
        </w:rPr>
        <w:t xml:space="preserve"> </w:t>
      </w:r>
      <w:r>
        <w:rPr>
          <w:color w:val="221F1F"/>
        </w:rPr>
        <w:t>lot:</w:t>
      </w:r>
      <w:r>
        <w:rPr>
          <w:color w:val="221F1F"/>
          <w:spacing w:val="31"/>
        </w:rPr>
        <w:t xml:space="preserve"> </w:t>
      </w:r>
      <w:r>
        <w:rPr>
          <w:color w:val="221F1F"/>
        </w:rPr>
        <w:t>Total</w:t>
      </w:r>
      <w:r>
        <w:rPr>
          <w:color w:val="221F1F"/>
          <w:spacing w:val="20"/>
        </w:rPr>
        <w:t xml:space="preserve"> </w:t>
      </w:r>
      <w:r>
        <w:rPr>
          <w:color w:val="221F1F"/>
        </w:rPr>
        <w:t>price</w:t>
      </w:r>
      <w:r>
        <w:rPr>
          <w:color w:val="221F1F"/>
          <w:spacing w:val="29"/>
        </w:rPr>
        <w:t xml:space="preserve"> </w:t>
      </w:r>
      <w:r>
        <w:rPr>
          <w:color w:val="221F1F"/>
        </w:rPr>
        <w:t>is:</w:t>
      </w:r>
      <w:r>
        <w:rPr>
          <w:color w:val="221F1F"/>
          <w:spacing w:val="30"/>
        </w:rPr>
        <w:t xml:space="preserve"> </w:t>
      </w:r>
      <w:r>
        <w:rPr>
          <w:i/>
          <w:color w:val="221F1F"/>
        </w:rPr>
        <w:t>[insert</w:t>
      </w:r>
      <w:r>
        <w:rPr>
          <w:i/>
          <w:color w:val="221F1F"/>
          <w:spacing w:val="29"/>
        </w:rPr>
        <w:t xml:space="preserve"> </w:t>
      </w:r>
      <w:r>
        <w:rPr>
          <w:i/>
          <w:color w:val="221F1F"/>
        </w:rPr>
        <w:t>the</w:t>
      </w:r>
      <w:r>
        <w:rPr>
          <w:i/>
          <w:color w:val="221F1F"/>
          <w:spacing w:val="28"/>
        </w:rPr>
        <w:t xml:space="preserve"> </w:t>
      </w:r>
      <w:r>
        <w:rPr>
          <w:i/>
          <w:color w:val="221F1F"/>
        </w:rPr>
        <w:t>total</w:t>
      </w:r>
      <w:r>
        <w:rPr>
          <w:i/>
          <w:color w:val="221F1F"/>
          <w:spacing w:val="29"/>
        </w:rPr>
        <w:t xml:space="preserve"> </w:t>
      </w:r>
      <w:r>
        <w:rPr>
          <w:i/>
          <w:color w:val="221F1F"/>
        </w:rPr>
        <w:t>price</w:t>
      </w:r>
      <w:r>
        <w:rPr>
          <w:i/>
          <w:color w:val="221F1F"/>
          <w:spacing w:val="28"/>
        </w:rPr>
        <w:t xml:space="preserve"> </w:t>
      </w:r>
      <w:r>
        <w:rPr>
          <w:i/>
          <w:color w:val="221F1F"/>
        </w:rPr>
        <w:t>of</w:t>
      </w:r>
      <w:r>
        <w:rPr>
          <w:i/>
          <w:color w:val="221F1F"/>
          <w:spacing w:val="29"/>
        </w:rPr>
        <w:t xml:space="preserve"> </w:t>
      </w:r>
      <w:r>
        <w:rPr>
          <w:i/>
          <w:color w:val="221F1F"/>
        </w:rPr>
        <w:t>the</w:t>
      </w:r>
      <w:r>
        <w:rPr>
          <w:i/>
          <w:color w:val="221F1F"/>
          <w:spacing w:val="31"/>
        </w:rPr>
        <w:t xml:space="preserve"> </w:t>
      </w:r>
      <w:r>
        <w:rPr>
          <w:i/>
          <w:color w:val="221F1F"/>
        </w:rPr>
        <w:t>Tender</w:t>
      </w:r>
      <w:r>
        <w:rPr>
          <w:i/>
          <w:color w:val="221F1F"/>
          <w:spacing w:val="20"/>
        </w:rPr>
        <w:t xml:space="preserve"> </w:t>
      </w:r>
      <w:r>
        <w:rPr>
          <w:i/>
          <w:color w:val="221F1F"/>
        </w:rPr>
        <w:t>in</w:t>
      </w:r>
      <w:r>
        <w:rPr>
          <w:i/>
          <w:color w:val="221F1F"/>
          <w:spacing w:val="28"/>
        </w:rPr>
        <w:t xml:space="preserve"> </w:t>
      </w:r>
      <w:r>
        <w:rPr>
          <w:i/>
          <w:color w:val="221F1F"/>
        </w:rPr>
        <w:t>words</w:t>
      </w:r>
      <w:r>
        <w:rPr>
          <w:i/>
          <w:color w:val="221F1F"/>
          <w:spacing w:val="29"/>
        </w:rPr>
        <w:t xml:space="preserve"> </w:t>
      </w:r>
      <w:r>
        <w:rPr>
          <w:i/>
          <w:color w:val="221F1F"/>
        </w:rPr>
        <w:t>and</w:t>
      </w:r>
      <w:r>
        <w:rPr>
          <w:i/>
          <w:color w:val="221F1F"/>
          <w:spacing w:val="28"/>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w:t>
      </w:r>
      <w:r>
        <w:rPr>
          <w:i/>
          <w:color w:val="221F1F"/>
          <w:spacing w:val="2"/>
        </w:rPr>
        <w:t xml:space="preserve"> </w:t>
      </w:r>
      <w:r>
        <w:rPr>
          <w:i/>
          <w:color w:val="221F1F"/>
        </w:rPr>
        <w:t>respective</w:t>
      </w:r>
      <w:r>
        <w:rPr>
          <w:i/>
          <w:color w:val="221F1F"/>
          <w:spacing w:val="-3"/>
        </w:rPr>
        <w:t xml:space="preserve"> </w:t>
      </w:r>
      <w:r>
        <w:rPr>
          <w:i/>
          <w:color w:val="221F1F"/>
        </w:rPr>
        <w:t>currencies</w:t>
      </w:r>
      <w:r>
        <w:rPr>
          <w:color w:val="221F1F"/>
        </w:rPr>
        <w:t>];</w:t>
      </w:r>
      <w:r>
        <w:rPr>
          <w:color w:val="221F1F"/>
          <w:spacing w:val="1"/>
        </w:rPr>
        <w:t xml:space="preserve"> </w:t>
      </w:r>
      <w:r>
        <w:rPr>
          <w:color w:val="221F1F"/>
        </w:rPr>
        <w:t>or</w:t>
      </w:r>
    </w:p>
    <w:p w:rsidR="00361D1F" w:rsidRDefault="00361D1F" w:rsidP="000961B7">
      <w:pPr>
        <w:pStyle w:val="BodyText"/>
        <w:spacing w:before="5"/>
        <w:ind w:left="720"/>
        <w:rPr>
          <w:sz w:val="20"/>
        </w:rPr>
      </w:pPr>
    </w:p>
    <w:p w:rsidR="00361D1F" w:rsidRDefault="00361D1F" w:rsidP="000961B7">
      <w:pPr>
        <w:pStyle w:val="BodyText"/>
        <w:ind w:left="720"/>
      </w:pPr>
      <w:r>
        <w:rPr>
          <w:color w:val="221F1F"/>
          <w:u w:val="single" w:color="221F1F"/>
        </w:rPr>
        <w:t>Option2</w:t>
      </w:r>
      <w:r>
        <w:rPr>
          <w:color w:val="221F1F"/>
        </w:rPr>
        <w:t>,</w:t>
      </w:r>
      <w:r>
        <w:rPr>
          <w:color w:val="221F1F"/>
          <w:spacing w:val="-2"/>
        </w:rPr>
        <w:t xml:space="preserve"> </w:t>
      </w:r>
      <w:r>
        <w:rPr>
          <w:color w:val="221F1F"/>
        </w:rPr>
        <w:t>in</w:t>
      </w:r>
      <w:r>
        <w:rPr>
          <w:color w:val="221F1F"/>
          <w:spacing w:val="-4"/>
        </w:rPr>
        <w:t xml:space="preserve"> </w:t>
      </w:r>
      <w:r>
        <w:rPr>
          <w:color w:val="221F1F"/>
        </w:rPr>
        <w:t>case</w:t>
      </w:r>
      <w:r>
        <w:rPr>
          <w:color w:val="221F1F"/>
          <w:spacing w:val="-2"/>
        </w:rPr>
        <w:t xml:space="preserve"> </w:t>
      </w:r>
      <w:r>
        <w:rPr>
          <w:color w:val="221F1F"/>
        </w:rPr>
        <w:t>of</w:t>
      </w:r>
      <w:r>
        <w:rPr>
          <w:color w:val="221F1F"/>
          <w:spacing w:val="-2"/>
        </w:rPr>
        <w:t xml:space="preserve"> </w:t>
      </w:r>
      <w:r>
        <w:rPr>
          <w:color w:val="221F1F"/>
        </w:rPr>
        <w:t>multiple</w:t>
      </w:r>
      <w:r>
        <w:rPr>
          <w:color w:val="221F1F"/>
          <w:spacing w:val="-2"/>
        </w:rPr>
        <w:t xml:space="preserve"> </w:t>
      </w:r>
      <w:r>
        <w:rPr>
          <w:color w:val="221F1F"/>
        </w:rPr>
        <w:t>lots:</w:t>
      </w:r>
    </w:p>
    <w:p w:rsidR="00361D1F" w:rsidRDefault="00361D1F" w:rsidP="000961B7">
      <w:pPr>
        <w:pStyle w:val="BodyText"/>
        <w:spacing w:before="1"/>
        <w:ind w:left="720"/>
        <w:rPr>
          <w:sz w:val="21"/>
        </w:rPr>
      </w:pPr>
    </w:p>
    <w:p w:rsidR="00361D1F" w:rsidRDefault="00361D1F" w:rsidP="000961B7">
      <w:pPr>
        <w:pStyle w:val="ListParagraph"/>
        <w:tabs>
          <w:tab w:val="left" w:pos="2292"/>
          <w:tab w:val="left" w:pos="2293"/>
        </w:tabs>
        <w:spacing w:line="230" w:lineRule="auto"/>
        <w:ind w:left="720" w:right="898" w:firstLine="0"/>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4"/>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each</w:t>
      </w:r>
      <w:r>
        <w:rPr>
          <w:color w:val="221F1F"/>
          <w:spacing w:val="-4"/>
          <w:u w:val="single" w:color="221F1F"/>
        </w:rPr>
        <w:t xml:space="preserve"> </w:t>
      </w:r>
      <w:r>
        <w:rPr>
          <w:color w:val="221F1F"/>
          <w:u w:val="single" w:color="221F1F"/>
        </w:rPr>
        <w:t>lot</w:t>
      </w:r>
      <w:r>
        <w:rPr>
          <w:color w:val="221F1F"/>
          <w:spacing w:val="1"/>
        </w:rPr>
        <w:t xml:space="preserve"> </w:t>
      </w:r>
      <w:r>
        <w:rPr>
          <w:color w:val="221F1F"/>
        </w:rPr>
        <w:t>[</w:t>
      </w:r>
      <w:r>
        <w:rPr>
          <w:i/>
          <w:color w:val="221F1F"/>
        </w:rPr>
        <w:t>insert</w:t>
      </w:r>
      <w:r>
        <w:rPr>
          <w:i/>
          <w:color w:val="221F1F"/>
          <w:spacing w:val="-1"/>
        </w:rPr>
        <w:t xml:space="preserve"> </w:t>
      </w:r>
      <w:r>
        <w:rPr>
          <w:i/>
          <w:color w:val="221F1F"/>
        </w:rPr>
        <w:t>the</w:t>
      </w:r>
      <w:r>
        <w:rPr>
          <w:i/>
          <w:color w:val="221F1F"/>
          <w:spacing w:val="-4"/>
        </w:rPr>
        <w:t xml:space="preserve"> </w:t>
      </w:r>
      <w:r>
        <w:rPr>
          <w:i/>
          <w:color w:val="221F1F"/>
        </w:rPr>
        <w:t>total</w:t>
      </w:r>
      <w:r>
        <w:rPr>
          <w:i/>
          <w:color w:val="221F1F"/>
          <w:spacing w:val="-1"/>
        </w:rPr>
        <w:t xml:space="preserve"> </w:t>
      </w:r>
      <w:r>
        <w:rPr>
          <w:i/>
          <w:color w:val="221F1F"/>
        </w:rPr>
        <w:t>price</w:t>
      </w:r>
      <w:r>
        <w:rPr>
          <w:i/>
          <w:color w:val="221F1F"/>
          <w:spacing w:val="-2"/>
        </w:rPr>
        <w:t xml:space="preserve"> </w:t>
      </w:r>
      <w:r>
        <w:rPr>
          <w:i/>
          <w:color w:val="221F1F"/>
        </w:rPr>
        <w:t>of</w:t>
      </w:r>
      <w:r>
        <w:rPr>
          <w:i/>
          <w:color w:val="221F1F"/>
          <w:spacing w:val="-2"/>
        </w:rPr>
        <w:t xml:space="preserve"> </w:t>
      </w:r>
      <w:r>
        <w:rPr>
          <w:i/>
          <w:color w:val="221F1F"/>
        </w:rPr>
        <w:t>each</w:t>
      </w:r>
      <w:r>
        <w:rPr>
          <w:i/>
          <w:color w:val="221F1F"/>
          <w:spacing w:val="-5"/>
        </w:rPr>
        <w:t xml:space="preserve"> </w:t>
      </w:r>
      <w:r>
        <w:rPr>
          <w:i/>
          <w:color w:val="221F1F"/>
        </w:rPr>
        <w:t>lot</w:t>
      </w:r>
      <w:r>
        <w:rPr>
          <w:i/>
          <w:color w:val="221F1F"/>
          <w:spacing w:val="-4"/>
        </w:rPr>
        <w:t xml:space="preserve"> </w:t>
      </w:r>
      <w:r>
        <w:rPr>
          <w:i/>
          <w:color w:val="221F1F"/>
        </w:rPr>
        <w:t>in</w:t>
      </w:r>
      <w:r>
        <w:rPr>
          <w:i/>
          <w:color w:val="221F1F"/>
          <w:spacing w:val="-2"/>
        </w:rPr>
        <w:t xml:space="preserve"> </w:t>
      </w:r>
      <w:r>
        <w:rPr>
          <w:i/>
          <w:color w:val="221F1F"/>
        </w:rPr>
        <w:t>words</w:t>
      </w:r>
      <w:r>
        <w:rPr>
          <w:i/>
          <w:color w:val="221F1F"/>
          <w:spacing w:val="-2"/>
        </w:rPr>
        <w:t xml:space="preserve"> </w:t>
      </w:r>
      <w:r>
        <w:rPr>
          <w:i/>
          <w:color w:val="221F1F"/>
        </w:rPr>
        <w:t>and</w:t>
      </w:r>
      <w:r>
        <w:rPr>
          <w:i/>
          <w:color w:val="221F1F"/>
          <w:spacing w:val="-4"/>
        </w:rPr>
        <w:t xml:space="preserve"> </w:t>
      </w:r>
      <w:r>
        <w:rPr>
          <w:i/>
          <w:color w:val="221F1F"/>
        </w:rPr>
        <w:t>ﬁgures,</w:t>
      </w:r>
      <w:r>
        <w:rPr>
          <w:i/>
          <w:color w:val="221F1F"/>
          <w:spacing w:val="-2"/>
        </w:rPr>
        <w:t xml:space="preserve"> </w:t>
      </w:r>
      <w:r>
        <w:rPr>
          <w:i/>
          <w:color w:val="221F1F"/>
        </w:rPr>
        <w:t>indicating</w:t>
      </w:r>
      <w:r>
        <w:rPr>
          <w:i/>
          <w:color w:val="221F1F"/>
          <w:spacing w:val="-2"/>
        </w:rPr>
        <w:t xml:space="preserve"> </w:t>
      </w:r>
      <w:r>
        <w:rPr>
          <w:i/>
          <w:color w:val="221F1F"/>
        </w:rPr>
        <w:t>the</w:t>
      </w:r>
      <w:r>
        <w:rPr>
          <w:i/>
          <w:color w:val="221F1F"/>
          <w:spacing w:val="-2"/>
        </w:rPr>
        <w:t xml:space="preserve"> </w:t>
      </w:r>
      <w:r>
        <w:rPr>
          <w:i/>
          <w:color w:val="221F1F"/>
        </w:rPr>
        <w:t>various</w:t>
      </w:r>
      <w:r>
        <w:rPr>
          <w:i/>
          <w:color w:val="221F1F"/>
          <w:spacing w:val="-52"/>
        </w:rPr>
        <w:t xml:space="preserve"> </w:t>
      </w:r>
      <w:r>
        <w:rPr>
          <w:i/>
          <w:color w:val="221F1F"/>
        </w:rPr>
        <w:t>amounts</w:t>
      </w:r>
      <w:r>
        <w:rPr>
          <w:i/>
          <w:color w:val="221F1F"/>
          <w:spacing w:val="-3"/>
        </w:rPr>
        <w:t xml:space="preserve"> </w:t>
      </w:r>
      <w:r>
        <w:rPr>
          <w:i/>
          <w:color w:val="221F1F"/>
        </w:rPr>
        <w:t>and the respective</w:t>
      </w:r>
      <w:r>
        <w:rPr>
          <w:i/>
          <w:color w:val="221F1F"/>
          <w:spacing w:val="-4"/>
        </w:rPr>
        <w:t xml:space="preserve"> </w:t>
      </w:r>
      <w:r>
        <w:rPr>
          <w:i/>
          <w:color w:val="221F1F"/>
        </w:rPr>
        <w:t>currencies</w:t>
      </w:r>
      <w:r>
        <w:rPr>
          <w:color w:val="221F1F"/>
        </w:rPr>
        <w:t>];</w:t>
      </w:r>
      <w:r>
        <w:rPr>
          <w:color w:val="221F1F"/>
          <w:spacing w:val="1"/>
        </w:rPr>
        <w:t xml:space="preserve"> </w:t>
      </w:r>
      <w:r>
        <w:rPr>
          <w:color w:val="221F1F"/>
        </w:rPr>
        <w:t>and</w:t>
      </w:r>
    </w:p>
    <w:p w:rsidR="00361D1F" w:rsidRDefault="00361D1F" w:rsidP="000961B7">
      <w:pPr>
        <w:pStyle w:val="BodyText"/>
        <w:spacing w:before="2"/>
        <w:ind w:left="720"/>
        <w:rPr>
          <w:sz w:val="21"/>
        </w:rPr>
      </w:pPr>
    </w:p>
    <w:p w:rsidR="00361D1F" w:rsidRDefault="00361D1F" w:rsidP="000961B7">
      <w:pPr>
        <w:pStyle w:val="ListParagraph"/>
        <w:tabs>
          <w:tab w:val="left" w:pos="2292"/>
          <w:tab w:val="left" w:pos="2293"/>
        </w:tabs>
        <w:spacing w:before="1" w:line="230" w:lineRule="auto"/>
        <w:ind w:left="720" w:right="1621" w:firstLine="0"/>
      </w:pPr>
      <w:r>
        <w:rPr>
          <w:color w:val="221F1F"/>
          <w:u w:val="single" w:color="221F1F"/>
        </w:rPr>
        <w:t>Total</w:t>
      </w:r>
      <w:r>
        <w:rPr>
          <w:color w:val="221F1F"/>
          <w:spacing w:val="-11"/>
          <w:u w:val="single" w:color="221F1F"/>
        </w:rPr>
        <w:t xml:space="preserve"> </w:t>
      </w:r>
      <w:r>
        <w:rPr>
          <w:color w:val="221F1F"/>
          <w:u w:val="single" w:color="221F1F"/>
        </w:rPr>
        <w:t>price</w:t>
      </w:r>
      <w:r>
        <w:rPr>
          <w:color w:val="221F1F"/>
          <w:spacing w:val="-3"/>
          <w:u w:val="single" w:color="221F1F"/>
        </w:rPr>
        <w:t xml:space="preserve"> </w:t>
      </w:r>
      <w:r>
        <w:rPr>
          <w:color w:val="221F1F"/>
          <w:u w:val="single" w:color="221F1F"/>
        </w:rPr>
        <w:t>of</w:t>
      </w:r>
      <w:r>
        <w:rPr>
          <w:color w:val="221F1F"/>
          <w:spacing w:val="-4"/>
          <w:u w:val="single" w:color="221F1F"/>
        </w:rPr>
        <w:t xml:space="preserve"> </w:t>
      </w:r>
      <w:r>
        <w:rPr>
          <w:color w:val="221F1F"/>
          <w:u w:val="single" w:color="221F1F"/>
        </w:rPr>
        <w:t>all lots</w:t>
      </w:r>
      <w:r>
        <w:rPr>
          <w:color w:val="221F1F"/>
          <w:spacing w:val="-2"/>
          <w:u w:val="single" w:color="221F1F"/>
        </w:rPr>
        <w:t xml:space="preserve"> </w:t>
      </w:r>
      <w:r>
        <w:rPr>
          <w:color w:val="221F1F"/>
        </w:rPr>
        <w:t>(sum</w:t>
      </w:r>
      <w:r>
        <w:rPr>
          <w:color w:val="221F1F"/>
          <w:spacing w:val="-4"/>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lots)</w:t>
      </w:r>
      <w:r>
        <w:rPr>
          <w:color w:val="221F1F"/>
          <w:spacing w:val="-3"/>
        </w:rPr>
        <w:t xml:space="preserve"> </w:t>
      </w:r>
      <w:r>
        <w:rPr>
          <w:color w:val="221F1F"/>
        </w:rPr>
        <w:t>[</w:t>
      </w:r>
      <w:r>
        <w:rPr>
          <w:i/>
          <w:color w:val="221F1F"/>
        </w:rPr>
        <w:t>insert</w:t>
      </w:r>
      <w:r>
        <w:rPr>
          <w:i/>
          <w:color w:val="221F1F"/>
          <w:spacing w:val="-4"/>
        </w:rPr>
        <w:t xml:space="preserve"> </w:t>
      </w:r>
      <w:r>
        <w:rPr>
          <w:i/>
          <w:color w:val="221F1F"/>
        </w:rPr>
        <w:t>the</w:t>
      </w:r>
      <w:r>
        <w:rPr>
          <w:i/>
          <w:color w:val="221F1F"/>
          <w:spacing w:val="-3"/>
        </w:rPr>
        <w:t xml:space="preserve"> </w:t>
      </w:r>
      <w:r>
        <w:rPr>
          <w:i/>
          <w:color w:val="221F1F"/>
        </w:rPr>
        <w:t>total</w:t>
      </w:r>
      <w:r>
        <w:rPr>
          <w:i/>
          <w:color w:val="221F1F"/>
          <w:spacing w:val="-4"/>
        </w:rPr>
        <w:t xml:space="preserve"> </w:t>
      </w:r>
      <w:r>
        <w:rPr>
          <w:i/>
          <w:color w:val="221F1F"/>
        </w:rPr>
        <w:t>price</w:t>
      </w:r>
      <w:r>
        <w:rPr>
          <w:i/>
          <w:color w:val="221F1F"/>
          <w:spacing w:val="-1"/>
        </w:rPr>
        <w:t xml:space="preserve"> </w:t>
      </w:r>
      <w:r>
        <w:rPr>
          <w:i/>
          <w:color w:val="221F1F"/>
        </w:rPr>
        <w:t>of</w:t>
      </w:r>
      <w:r>
        <w:rPr>
          <w:i/>
          <w:color w:val="221F1F"/>
          <w:spacing w:val="-4"/>
        </w:rPr>
        <w:t xml:space="preserve"> </w:t>
      </w:r>
      <w:r>
        <w:rPr>
          <w:i/>
          <w:color w:val="221F1F"/>
        </w:rPr>
        <w:t>all</w:t>
      </w:r>
      <w:r>
        <w:rPr>
          <w:i/>
          <w:color w:val="221F1F"/>
          <w:spacing w:val="-1"/>
        </w:rPr>
        <w:t xml:space="preserve"> </w:t>
      </w:r>
      <w:r>
        <w:rPr>
          <w:i/>
          <w:color w:val="221F1F"/>
        </w:rPr>
        <w:t>lots</w:t>
      </w:r>
      <w:r>
        <w:rPr>
          <w:i/>
          <w:color w:val="221F1F"/>
          <w:spacing w:val="-3"/>
        </w:rPr>
        <w:t xml:space="preserve"> </w:t>
      </w:r>
      <w:r>
        <w:rPr>
          <w:i/>
          <w:color w:val="221F1F"/>
        </w:rPr>
        <w:t>in</w:t>
      </w:r>
      <w:r>
        <w:rPr>
          <w:i/>
          <w:color w:val="221F1F"/>
          <w:spacing w:val="-2"/>
        </w:rPr>
        <w:t xml:space="preserve"> </w:t>
      </w:r>
      <w:r>
        <w:rPr>
          <w:i/>
          <w:color w:val="221F1F"/>
        </w:rPr>
        <w:t>words and</w:t>
      </w:r>
      <w:r>
        <w:rPr>
          <w:i/>
          <w:color w:val="221F1F"/>
          <w:spacing w:val="-2"/>
        </w:rPr>
        <w:t xml:space="preserve"> </w:t>
      </w:r>
      <w:r>
        <w:rPr>
          <w:i/>
          <w:color w:val="221F1F"/>
        </w:rPr>
        <w:t>ﬁgures,</w:t>
      </w:r>
      <w:r>
        <w:rPr>
          <w:i/>
          <w:color w:val="221F1F"/>
          <w:spacing w:val="-52"/>
        </w:rPr>
        <w:t xml:space="preserve"> </w:t>
      </w:r>
      <w:r>
        <w:rPr>
          <w:i/>
          <w:color w:val="221F1F"/>
        </w:rPr>
        <w:t>indicating</w:t>
      </w:r>
      <w:r>
        <w:rPr>
          <w:i/>
          <w:color w:val="221F1F"/>
          <w:spacing w:val="-4"/>
        </w:rPr>
        <w:t xml:space="preserve"> </w:t>
      </w:r>
      <w:r>
        <w:rPr>
          <w:i/>
          <w:color w:val="221F1F"/>
        </w:rPr>
        <w:t>the</w:t>
      </w:r>
      <w:r>
        <w:rPr>
          <w:i/>
          <w:color w:val="221F1F"/>
          <w:spacing w:val="-2"/>
        </w:rPr>
        <w:t xml:space="preserve"> </w:t>
      </w:r>
      <w:r>
        <w:rPr>
          <w:i/>
          <w:color w:val="221F1F"/>
        </w:rPr>
        <w:t>various</w:t>
      </w:r>
      <w:r>
        <w:rPr>
          <w:i/>
          <w:color w:val="221F1F"/>
          <w:spacing w:val="-2"/>
        </w:rPr>
        <w:t xml:space="preserve"> </w:t>
      </w:r>
      <w:r>
        <w:rPr>
          <w:i/>
          <w:color w:val="221F1F"/>
        </w:rPr>
        <w:t>amounts and the respective</w:t>
      </w:r>
      <w:r>
        <w:rPr>
          <w:i/>
          <w:color w:val="221F1F"/>
          <w:spacing w:val="-3"/>
        </w:rPr>
        <w:t xml:space="preserve"> </w:t>
      </w:r>
      <w:r>
        <w:rPr>
          <w:i/>
          <w:color w:val="221F1F"/>
        </w:rPr>
        <w:t>currencies</w:t>
      </w:r>
      <w:r>
        <w:rPr>
          <w:color w:val="221F1F"/>
        </w:rPr>
        <w:t>];</w:t>
      </w:r>
    </w:p>
    <w:p w:rsidR="00361D1F" w:rsidRDefault="00361D1F" w:rsidP="000961B7">
      <w:pPr>
        <w:pStyle w:val="BodyText"/>
        <w:spacing w:before="6"/>
        <w:ind w:left="720"/>
        <w:rPr>
          <w:sz w:val="20"/>
        </w:rPr>
      </w:pPr>
    </w:p>
    <w:p w:rsidR="00361D1F" w:rsidRDefault="00361D1F" w:rsidP="000961B7">
      <w:pPr>
        <w:pStyle w:val="ListParagraph"/>
        <w:tabs>
          <w:tab w:val="left" w:pos="1763"/>
        </w:tabs>
        <w:ind w:left="720" w:firstLine="0"/>
        <w:rPr>
          <w:color w:val="221F1F"/>
        </w:rPr>
      </w:pPr>
      <w:r>
        <w:rPr>
          <w:color w:val="221F1F"/>
          <w:u w:val="single" w:color="221F1F"/>
        </w:rPr>
        <w:t>Discounts:</w:t>
      </w:r>
      <w:r>
        <w:rPr>
          <w:color w:val="221F1F"/>
          <w:spacing w:val="1"/>
          <w:u w:val="single" w:color="221F1F"/>
        </w:rPr>
        <w:t xml:space="preserve"> </w:t>
      </w:r>
      <w:r>
        <w:rPr>
          <w:color w:val="221F1F"/>
        </w:rPr>
        <w:t>The</w:t>
      </w:r>
      <w:r>
        <w:rPr>
          <w:color w:val="221F1F"/>
          <w:spacing w:val="-4"/>
        </w:rPr>
        <w:t xml:space="preserve"> </w:t>
      </w:r>
      <w:r>
        <w:rPr>
          <w:color w:val="221F1F"/>
        </w:rPr>
        <w:t>discounts</w:t>
      </w:r>
      <w:r>
        <w:rPr>
          <w:color w:val="221F1F"/>
          <w:spacing w:val="-1"/>
        </w:rPr>
        <w:t xml:space="preserve"> </w:t>
      </w:r>
      <w:r>
        <w:rPr>
          <w:color w:val="221F1F"/>
        </w:rPr>
        <w:t>offered</w:t>
      </w:r>
      <w:r>
        <w:rPr>
          <w:color w:val="221F1F"/>
          <w:spacing w:val="-3"/>
        </w:rPr>
        <w:t xml:space="preserve"> </w:t>
      </w:r>
      <w:r>
        <w:rPr>
          <w:color w:val="221F1F"/>
        </w:rPr>
        <w:t>and</w:t>
      </w:r>
      <w:r>
        <w:rPr>
          <w:color w:val="221F1F"/>
          <w:spacing w:val="-2"/>
        </w:rPr>
        <w:t xml:space="preserve"> </w:t>
      </w:r>
      <w:r>
        <w:rPr>
          <w:color w:val="221F1F"/>
        </w:rPr>
        <w:t>the</w:t>
      </w:r>
      <w:r>
        <w:rPr>
          <w:color w:val="221F1F"/>
          <w:spacing w:val="-3"/>
        </w:rPr>
        <w:t xml:space="preserve"> </w:t>
      </w:r>
      <w:r>
        <w:rPr>
          <w:color w:val="221F1F"/>
        </w:rPr>
        <w:t>methodology</w:t>
      </w:r>
      <w:r>
        <w:rPr>
          <w:color w:val="221F1F"/>
          <w:spacing w:val="-4"/>
        </w:rPr>
        <w:t xml:space="preserve"> </w:t>
      </w:r>
      <w:r>
        <w:rPr>
          <w:color w:val="221F1F"/>
        </w:rPr>
        <w:t>for</w:t>
      </w:r>
      <w:r>
        <w:rPr>
          <w:color w:val="221F1F"/>
          <w:spacing w:val="-3"/>
        </w:rPr>
        <w:t xml:space="preserve"> </w:t>
      </w:r>
      <w:r>
        <w:rPr>
          <w:color w:val="221F1F"/>
        </w:rPr>
        <w:t>their</w:t>
      </w:r>
      <w:r>
        <w:rPr>
          <w:color w:val="221F1F"/>
          <w:spacing w:val="-2"/>
        </w:rPr>
        <w:t xml:space="preserve"> </w:t>
      </w:r>
      <w:r>
        <w:rPr>
          <w:color w:val="221F1F"/>
        </w:rPr>
        <w:t>application</w:t>
      </w:r>
      <w:r>
        <w:rPr>
          <w:color w:val="221F1F"/>
          <w:spacing w:val="-1"/>
        </w:rPr>
        <w:t xml:space="preserve"> </w:t>
      </w:r>
      <w:r>
        <w:rPr>
          <w:color w:val="221F1F"/>
        </w:rPr>
        <w:t>are:</w:t>
      </w:r>
    </w:p>
    <w:p w:rsidR="00361D1F" w:rsidRDefault="00361D1F" w:rsidP="000961B7">
      <w:pPr>
        <w:pStyle w:val="BodyText"/>
        <w:spacing w:before="7"/>
        <w:ind w:left="720"/>
        <w:rPr>
          <w:sz w:val="12"/>
        </w:rPr>
      </w:pPr>
    </w:p>
    <w:p w:rsidR="00361D1F" w:rsidRDefault="00361D1F" w:rsidP="000961B7">
      <w:pPr>
        <w:pStyle w:val="ListParagraph"/>
        <w:tabs>
          <w:tab w:val="left" w:pos="1763"/>
        </w:tabs>
        <w:spacing w:before="92"/>
        <w:ind w:left="720" w:firstLine="0"/>
        <w:rPr>
          <w:color w:val="221F1F"/>
        </w:rPr>
      </w:pPr>
      <w:r>
        <w:rPr>
          <w:color w:val="221F1F"/>
        </w:rPr>
        <w:t>The</w:t>
      </w:r>
      <w:r>
        <w:rPr>
          <w:color w:val="221F1F"/>
          <w:spacing w:val="-2"/>
        </w:rPr>
        <w:t xml:space="preserve"> </w:t>
      </w:r>
      <w:r>
        <w:rPr>
          <w:color w:val="221F1F"/>
        </w:rPr>
        <w:t>discounts</w:t>
      </w:r>
      <w:r>
        <w:rPr>
          <w:color w:val="221F1F"/>
          <w:spacing w:val="-1"/>
        </w:rPr>
        <w:t xml:space="preserve"> </w:t>
      </w:r>
      <w:r>
        <w:rPr>
          <w:color w:val="221F1F"/>
        </w:rPr>
        <w:t>offered</w:t>
      </w:r>
      <w:r>
        <w:rPr>
          <w:color w:val="221F1F"/>
          <w:spacing w:val="-1"/>
        </w:rPr>
        <w:t xml:space="preserve"> </w:t>
      </w:r>
      <w:r>
        <w:rPr>
          <w:color w:val="221F1F"/>
        </w:rPr>
        <w:t>are:</w:t>
      </w:r>
      <w:r>
        <w:rPr>
          <w:color w:val="221F1F"/>
          <w:spacing w:val="-3"/>
        </w:rPr>
        <w:t xml:space="preserve"> </w:t>
      </w:r>
      <w:r>
        <w:rPr>
          <w:color w:val="221F1F"/>
        </w:rPr>
        <w:t>[</w:t>
      </w:r>
      <w:r>
        <w:rPr>
          <w:i/>
          <w:color w:val="221F1F"/>
        </w:rPr>
        <w:t>Specify</w:t>
      </w:r>
      <w:r>
        <w:rPr>
          <w:i/>
          <w:color w:val="221F1F"/>
          <w:spacing w:val="-3"/>
        </w:rPr>
        <w:t xml:space="preserve"> </w:t>
      </w:r>
      <w:r>
        <w:rPr>
          <w:i/>
          <w:color w:val="221F1F"/>
        </w:rPr>
        <w:t>in</w:t>
      </w:r>
      <w:r>
        <w:rPr>
          <w:i/>
          <w:color w:val="221F1F"/>
          <w:spacing w:val="-2"/>
        </w:rPr>
        <w:t xml:space="preserve"> </w:t>
      </w:r>
      <w:r>
        <w:rPr>
          <w:i/>
          <w:color w:val="221F1F"/>
        </w:rPr>
        <w:t>detail</w:t>
      </w:r>
      <w:r>
        <w:rPr>
          <w:i/>
          <w:color w:val="221F1F"/>
          <w:spacing w:val="-3"/>
        </w:rPr>
        <w:t xml:space="preserve"> </w:t>
      </w:r>
      <w:r>
        <w:rPr>
          <w:i/>
          <w:color w:val="221F1F"/>
        </w:rPr>
        <w:t>each</w:t>
      </w:r>
      <w:r>
        <w:rPr>
          <w:i/>
          <w:color w:val="221F1F"/>
          <w:spacing w:val="-4"/>
        </w:rPr>
        <w:t xml:space="preserve"> </w:t>
      </w:r>
      <w:r>
        <w:rPr>
          <w:i/>
          <w:color w:val="221F1F"/>
        </w:rPr>
        <w:t>discount</w:t>
      </w:r>
      <w:r>
        <w:rPr>
          <w:i/>
          <w:color w:val="221F1F"/>
          <w:spacing w:val="2"/>
        </w:rPr>
        <w:t xml:space="preserve"> </w:t>
      </w:r>
      <w:r>
        <w:rPr>
          <w:i/>
          <w:color w:val="221F1F"/>
        </w:rPr>
        <w:t>offered.</w:t>
      </w:r>
      <w:r>
        <w:rPr>
          <w:color w:val="221F1F"/>
        </w:rPr>
        <w:t>]</w:t>
      </w:r>
    </w:p>
    <w:p w:rsidR="00361D1F" w:rsidRDefault="00361D1F" w:rsidP="000961B7">
      <w:pPr>
        <w:pStyle w:val="BodyText"/>
        <w:ind w:left="720"/>
        <w:rPr>
          <w:sz w:val="21"/>
        </w:rPr>
      </w:pPr>
    </w:p>
    <w:p w:rsidR="00361D1F" w:rsidRDefault="00361D1F" w:rsidP="000961B7">
      <w:pPr>
        <w:pStyle w:val="ListParagraph"/>
        <w:tabs>
          <w:tab w:val="left" w:pos="1763"/>
        </w:tabs>
        <w:spacing w:before="1" w:line="230" w:lineRule="auto"/>
        <w:ind w:left="720" w:right="853" w:firstLine="0"/>
        <w:rPr>
          <w:color w:val="221F1F"/>
        </w:rPr>
      </w:pPr>
      <w:r>
        <w:rPr>
          <w:color w:val="221F1F"/>
        </w:rPr>
        <w:t>The</w:t>
      </w:r>
      <w:r>
        <w:rPr>
          <w:color w:val="221F1F"/>
          <w:spacing w:val="-5"/>
        </w:rPr>
        <w:t xml:space="preserve"> </w:t>
      </w:r>
      <w:r>
        <w:rPr>
          <w:color w:val="221F1F"/>
        </w:rPr>
        <w:t>exact</w:t>
      </w:r>
      <w:r>
        <w:rPr>
          <w:color w:val="221F1F"/>
          <w:spacing w:val="-3"/>
        </w:rPr>
        <w:t xml:space="preserve"> </w:t>
      </w:r>
      <w:r>
        <w:rPr>
          <w:color w:val="221F1F"/>
        </w:rPr>
        <w:t>method</w:t>
      </w:r>
      <w:r>
        <w:rPr>
          <w:color w:val="221F1F"/>
          <w:spacing w:val="-4"/>
        </w:rPr>
        <w:t xml:space="preserve"> </w:t>
      </w:r>
      <w:r>
        <w:rPr>
          <w:color w:val="221F1F"/>
        </w:rPr>
        <w:t>of</w:t>
      </w:r>
      <w:r>
        <w:rPr>
          <w:color w:val="221F1F"/>
          <w:spacing w:val="-3"/>
        </w:rPr>
        <w:t xml:space="preserve"> </w:t>
      </w:r>
      <w:r>
        <w:rPr>
          <w:color w:val="221F1F"/>
        </w:rPr>
        <w:t>calculations</w:t>
      </w:r>
      <w:r>
        <w:rPr>
          <w:color w:val="221F1F"/>
          <w:spacing w:val="-4"/>
        </w:rPr>
        <w:t xml:space="preserve"> </w:t>
      </w:r>
      <w:r>
        <w:rPr>
          <w:color w:val="221F1F"/>
        </w:rPr>
        <w:t>to</w:t>
      </w:r>
      <w:r>
        <w:rPr>
          <w:color w:val="221F1F"/>
          <w:spacing w:val="-4"/>
        </w:rPr>
        <w:t xml:space="preserve"> </w:t>
      </w:r>
      <w:r>
        <w:rPr>
          <w:color w:val="221F1F"/>
        </w:rPr>
        <w:t>determine</w:t>
      </w:r>
      <w:r>
        <w:rPr>
          <w:color w:val="221F1F"/>
          <w:spacing w:val="-3"/>
        </w:rPr>
        <w:t xml:space="preserve"> </w:t>
      </w:r>
      <w:r>
        <w:rPr>
          <w:color w:val="221F1F"/>
        </w:rPr>
        <w:t>the</w:t>
      </w:r>
      <w:r>
        <w:rPr>
          <w:color w:val="221F1F"/>
          <w:spacing w:val="-3"/>
        </w:rPr>
        <w:t xml:space="preserve"> </w:t>
      </w:r>
      <w:r>
        <w:rPr>
          <w:color w:val="221F1F"/>
        </w:rPr>
        <w:t>net</w:t>
      </w:r>
      <w:r>
        <w:rPr>
          <w:color w:val="221F1F"/>
          <w:spacing w:val="-5"/>
        </w:rPr>
        <w:t xml:space="preserve"> </w:t>
      </w:r>
      <w:r>
        <w:rPr>
          <w:color w:val="221F1F"/>
        </w:rPr>
        <w:t>price</w:t>
      </w:r>
      <w:r>
        <w:rPr>
          <w:color w:val="221F1F"/>
          <w:spacing w:val="-4"/>
        </w:rPr>
        <w:t xml:space="preserve"> </w:t>
      </w:r>
      <w:r>
        <w:rPr>
          <w:color w:val="221F1F"/>
        </w:rPr>
        <w:t>after</w:t>
      </w:r>
      <w:r>
        <w:rPr>
          <w:color w:val="221F1F"/>
          <w:spacing w:val="-3"/>
        </w:rPr>
        <w:t xml:space="preserve"> </w:t>
      </w:r>
      <w:r>
        <w:rPr>
          <w:color w:val="221F1F"/>
        </w:rPr>
        <w:t>application</w:t>
      </w:r>
      <w:r>
        <w:rPr>
          <w:color w:val="221F1F"/>
          <w:spacing w:val="-4"/>
        </w:rPr>
        <w:t xml:space="preserve"> </w:t>
      </w:r>
      <w:r>
        <w:rPr>
          <w:color w:val="221F1F"/>
        </w:rPr>
        <w:t>of</w:t>
      </w:r>
      <w:r>
        <w:rPr>
          <w:color w:val="221F1F"/>
          <w:spacing w:val="-3"/>
        </w:rPr>
        <w:t xml:space="preserve"> </w:t>
      </w:r>
      <w:r>
        <w:rPr>
          <w:color w:val="221F1F"/>
        </w:rPr>
        <w:t>discounts</w:t>
      </w:r>
      <w:r>
        <w:rPr>
          <w:color w:val="221F1F"/>
          <w:spacing w:val="-4"/>
        </w:rPr>
        <w:t xml:space="preserve"> </w:t>
      </w:r>
      <w:r>
        <w:rPr>
          <w:color w:val="221F1F"/>
        </w:rPr>
        <w:t>is</w:t>
      </w:r>
      <w:r>
        <w:rPr>
          <w:color w:val="221F1F"/>
          <w:spacing w:val="-3"/>
        </w:rPr>
        <w:t xml:space="preserve"> </w:t>
      </w:r>
      <w:r>
        <w:rPr>
          <w:color w:val="221F1F"/>
        </w:rPr>
        <w:t>shown</w:t>
      </w:r>
      <w:r>
        <w:rPr>
          <w:color w:val="221F1F"/>
          <w:spacing w:val="-4"/>
        </w:rPr>
        <w:t xml:space="preserve"> </w:t>
      </w:r>
      <w:r>
        <w:rPr>
          <w:color w:val="221F1F"/>
        </w:rPr>
        <w:t>below:</w:t>
      </w:r>
      <w:r>
        <w:rPr>
          <w:color w:val="221F1F"/>
          <w:spacing w:val="-53"/>
        </w:rPr>
        <w:t xml:space="preserve"> </w:t>
      </w:r>
      <w:r>
        <w:rPr>
          <w:color w:val="221F1F"/>
        </w:rPr>
        <w:t>[</w:t>
      </w:r>
      <w:r>
        <w:rPr>
          <w:i/>
          <w:color w:val="221F1F"/>
        </w:rPr>
        <w:t>Specify</w:t>
      </w:r>
      <w:r>
        <w:rPr>
          <w:i/>
          <w:color w:val="221F1F"/>
          <w:spacing w:val="-1"/>
        </w:rPr>
        <w:t xml:space="preserve"> </w:t>
      </w:r>
      <w:r>
        <w:rPr>
          <w:i/>
          <w:color w:val="221F1F"/>
        </w:rPr>
        <w:t>in detail</w:t>
      </w:r>
      <w:r>
        <w:rPr>
          <w:i/>
          <w:color w:val="221F1F"/>
          <w:spacing w:val="1"/>
        </w:rPr>
        <w:t xml:space="preserve"> </w:t>
      </w:r>
      <w:r>
        <w:rPr>
          <w:i/>
          <w:color w:val="221F1F"/>
        </w:rPr>
        <w:t>the method that</w:t>
      </w:r>
      <w:r>
        <w:rPr>
          <w:i/>
          <w:color w:val="221F1F"/>
          <w:spacing w:val="1"/>
        </w:rPr>
        <w:t xml:space="preserve"> </w:t>
      </w:r>
      <w:r>
        <w:rPr>
          <w:i/>
          <w:color w:val="221F1F"/>
        </w:rPr>
        <w:t>shall</w:t>
      </w:r>
      <w:r>
        <w:rPr>
          <w:i/>
          <w:color w:val="221F1F"/>
          <w:spacing w:val="-3"/>
        </w:rPr>
        <w:t xml:space="preserve"> </w:t>
      </w:r>
      <w:r>
        <w:rPr>
          <w:i/>
          <w:color w:val="221F1F"/>
        </w:rPr>
        <w:t>be used</w:t>
      </w:r>
      <w:r>
        <w:rPr>
          <w:i/>
          <w:color w:val="221F1F"/>
          <w:spacing w:val="-3"/>
        </w:rPr>
        <w:t xml:space="preserve"> </w:t>
      </w:r>
      <w:r>
        <w:rPr>
          <w:i/>
          <w:color w:val="221F1F"/>
        </w:rPr>
        <w:t>to apply the</w:t>
      </w:r>
      <w:r>
        <w:rPr>
          <w:i/>
          <w:color w:val="221F1F"/>
          <w:spacing w:val="-2"/>
        </w:rPr>
        <w:t xml:space="preserve"> </w:t>
      </w:r>
      <w:r>
        <w:rPr>
          <w:i/>
          <w:color w:val="221F1F"/>
        </w:rPr>
        <w:t>discounts</w:t>
      </w:r>
      <w:r>
        <w:rPr>
          <w:color w:val="221F1F"/>
        </w:rPr>
        <w:t>];</w:t>
      </w:r>
    </w:p>
    <w:p w:rsidR="00361D1F" w:rsidRDefault="00361D1F" w:rsidP="000961B7">
      <w:pPr>
        <w:pStyle w:val="BodyText"/>
        <w:spacing w:before="2"/>
        <w:ind w:left="720"/>
        <w:rPr>
          <w:sz w:val="21"/>
        </w:rPr>
      </w:pPr>
    </w:p>
    <w:p w:rsidR="00361D1F" w:rsidRDefault="00361D1F" w:rsidP="000961B7">
      <w:pPr>
        <w:pStyle w:val="ListParagraph"/>
        <w:tabs>
          <w:tab w:val="left" w:pos="1763"/>
        </w:tabs>
        <w:spacing w:line="230" w:lineRule="auto"/>
        <w:ind w:left="720" w:right="847" w:firstLine="0"/>
        <w:rPr>
          <w:color w:val="221F1F"/>
        </w:rPr>
      </w:pPr>
      <w:r>
        <w:rPr>
          <w:color w:val="221F1F"/>
          <w:u w:val="single" w:color="221F1F"/>
        </w:rPr>
        <w:t>Tender Validity Period</w:t>
      </w:r>
      <w:r>
        <w:rPr>
          <w:color w:val="221F1F"/>
        </w:rPr>
        <w:t>: Our Tender shall be valid for the period speciﬁed in TDS 18.1 (as amended, if</w:t>
      </w:r>
      <w:r>
        <w:rPr>
          <w:color w:val="221F1F"/>
          <w:spacing w:val="1"/>
        </w:rPr>
        <w:t xml:space="preserve"> </w:t>
      </w:r>
      <w:r>
        <w:rPr>
          <w:color w:val="221F1F"/>
        </w:rPr>
        <w:t>applicable) from the date ﬁxed for the Tender submission deadline speciﬁed in TDS 22.1 (as amended, if</w:t>
      </w:r>
      <w:r>
        <w:rPr>
          <w:color w:val="221F1F"/>
          <w:spacing w:val="1"/>
        </w:rPr>
        <w:t xml:space="preserve"> </w:t>
      </w:r>
      <w:r>
        <w:rPr>
          <w:color w:val="221F1F"/>
        </w:rPr>
        <w:t>applicable), and it shall remain binding upon us and may be accepted at any time before the expiration of</w:t>
      </w:r>
      <w:r>
        <w:rPr>
          <w:color w:val="221F1F"/>
          <w:spacing w:val="1"/>
        </w:rPr>
        <w:t xml:space="preserve"> </w:t>
      </w:r>
      <w:r>
        <w:rPr>
          <w:color w:val="221F1F"/>
        </w:rPr>
        <w:t>that period;</w:t>
      </w:r>
    </w:p>
    <w:p w:rsidR="00361D1F" w:rsidRDefault="00361D1F" w:rsidP="000961B7">
      <w:pPr>
        <w:pStyle w:val="BodyText"/>
        <w:spacing w:before="4"/>
        <w:ind w:left="720"/>
        <w:rPr>
          <w:sz w:val="21"/>
        </w:rPr>
      </w:pPr>
    </w:p>
    <w:p w:rsidR="00361D1F" w:rsidRDefault="00361D1F" w:rsidP="000961B7">
      <w:pPr>
        <w:pStyle w:val="ListParagraph"/>
        <w:tabs>
          <w:tab w:val="left" w:pos="1763"/>
        </w:tabs>
        <w:spacing w:line="230" w:lineRule="auto"/>
        <w:ind w:left="720" w:right="847" w:firstLine="0"/>
        <w:rPr>
          <w:color w:val="221F1F"/>
        </w:rPr>
      </w:pPr>
      <w:r>
        <w:rPr>
          <w:color w:val="221F1F"/>
          <w:u w:val="single" w:color="221F1F"/>
        </w:rPr>
        <w:t>Performance</w:t>
      </w:r>
      <w:r>
        <w:rPr>
          <w:color w:val="221F1F"/>
          <w:spacing w:val="1"/>
          <w:u w:val="single" w:color="221F1F"/>
        </w:rPr>
        <w:t xml:space="preserve"> </w:t>
      </w:r>
      <w:r>
        <w:rPr>
          <w:color w:val="221F1F"/>
          <w:u w:val="single" w:color="221F1F"/>
        </w:rPr>
        <w:t>Security:</w:t>
      </w:r>
      <w:r>
        <w:rPr>
          <w:color w:val="221F1F"/>
          <w:spacing w:val="1"/>
        </w:rPr>
        <w:t xml:space="preserve"> </w:t>
      </w:r>
      <w:r>
        <w:rPr>
          <w:color w:val="221F1F"/>
        </w:rPr>
        <w:t>If</w:t>
      </w:r>
      <w:r>
        <w:rPr>
          <w:color w:val="221F1F"/>
          <w:spacing w:val="1"/>
        </w:rPr>
        <w:t xml:space="preserve"> </w:t>
      </w:r>
      <w:r>
        <w:rPr>
          <w:color w:val="221F1F"/>
        </w:rPr>
        <w:t>our</w:t>
      </w:r>
      <w:r>
        <w:rPr>
          <w:color w:val="221F1F"/>
          <w:spacing w:val="1"/>
        </w:rPr>
        <w:t xml:space="preserve"> </w:t>
      </w:r>
      <w:r>
        <w:rPr>
          <w:color w:val="221F1F"/>
        </w:rPr>
        <w:t>Tender is</w:t>
      </w:r>
      <w:r>
        <w:rPr>
          <w:color w:val="221F1F"/>
          <w:spacing w:val="1"/>
        </w:rPr>
        <w:t xml:space="preserve"> </w:t>
      </w:r>
      <w:r>
        <w:rPr>
          <w:color w:val="221F1F"/>
        </w:rPr>
        <w:t>accepted,</w:t>
      </w:r>
      <w:r>
        <w:rPr>
          <w:color w:val="221F1F"/>
          <w:spacing w:val="1"/>
        </w:rPr>
        <w:t xml:space="preserve"> </w:t>
      </w:r>
      <w:r>
        <w:rPr>
          <w:color w:val="221F1F"/>
        </w:rPr>
        <w:t>we</w:t>
      </w:r>
      <w:r>
        <w:rPr>
          <w:color w:val="221F1F"/>
          <w:spacing w:val="1"/>
        </w:rPr>
        <w:t xml:space="preserve"> </w:t>
      </w:r>
      <w:r>
        <w:rPr>
          <w:color w:val="221F1F"/>
        </w:rPr>
        <w:t>commit</w:t>
      </w:r>
      <w:r>
        <w:rPr>
          <w:color w:val="221F1F"/>
          <w:spacing w:val="1"/>
        </w:rPr>
        <w:t xml:space="preserve"> </w:t>
      </w:r>
      <w:r>
        <w:rPr>
          <w:color w:val="221F1F"/>
        </w:rPr>
        <w:t>to</w:t>
      </w:r>
      <w:r>
        <w:rPr>
          <w:color w:val="221F1F"/>
          <w:spacing w:val="1"/>
        </w:rPr>
        <w:t xml:space="preserve"> </w:t>
      </w:r>
      <w:r>
        <w:rPr>
          <w:color w:val="221F1F"/>
        </w:rPr>
        <w:t>obtain</w:t>
      </w:r>
      <w:r>
        <w:rPr>
          <w:color w:val="221F1F"/>
          <w:spacing w:val="1"/>
        </w:rPr>
        <w:t xml:space="preserve"> </w:t>
      </w:r>
      <w:r>
        <w:rPr>
          <w:color w:val="221F1F"/>
        </w:rPr>
        <w:t>a</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Tendering document;</w:t>
      </w:r>
    </w:p>
    <w:p w:rsidR="00361D1F" w:rsidRDefault="00361D1F" w:rsidP="000961B7">
      <w:pPr>
        <w:pStyle w:val="BodyText"/>
        <w:spacing w:before="2"/>
        <w:ind w:left="720"/>
        <w:rPr>
          <w:sz w:val="21"/>
        </w:rPr>
      </w:pPr>
    </w:p>
    <w:p w:rsidR="00361D1F" w:rsidRDefault="00361D1F" w:rsidP="000961B7">
      <w:pPr>
        <w:pStyle w:val="ListParagraph"/>
        <w:tabs>
          <w:tab w:val="left" w:pos="1763"/>
        </w:tabs>
        <w:spacing w:before="1" w:line="230" w:lineRule="auto"/>
        <w:ind w:left="720" w:right="846" w:firstLine="0"/>
        <w:rPr>
          <w:color w:val="221F1F"/>
        </w:rPr>
      </w:pPr>
      <w:r>
        <w:rPr>
          <w:color w:val="221F1F"/>
          <w:spacing w:val="-2"/>
          <w:u w:val="single" w:color="221F1F"/>
        </w:rPr>
        <w:t>One Tender</w:t>
      </w:r>
      <w:r>
        <w:rPr>
          <w:color w:val="221F1F"/>
          <w:spacing w:val="-7"/>
          <w:u w:val="single" w:color="221F1F"/>
        </w:rPr>
        <w:t xml:space="preserve"> </w:t>
      </w:r>
      <w:r>
        <w:rPr>
          <w:color w:val="221F1F"/>
          <w:spacing w:val="-2"/>
          <w:u w:val="single" w:color="221F1F"/>
        </w:rPr>
        <w:t>Per</w:t>
      </w:r>
      <w:r>
        <w:rPr>
          <w:color w:val="221F1F"/>
          <w:spacing w:val="-4"/>
          <w:u w:val="single" w:color="221F1F"/>
        </w:rPr>
        <w:t xml:space="preserve"> </w:t>
      </w:r>
      <w:r>
        <w:rPr>
          <w:color w:val="221F1F"/>
          <w:spacing w:val="-1"/>
          <w:u w:val="single" w:color="221F1F"/>
        </w:rPr>
        <w:t>Tender</w:t>
      </w:r>
      <w:r>
        <w:rPr>
          <w:color w:val="221F1F"/>
          <w:spacing w:val="-1"/>
        </w:rPr>
        <w:t>:</w:t>
      </w:r>
      <w:r>
        <w:rPr>
          <w:color w:val="221F1F"/>
          <w:spacing w:val="-14"/>
        </w:rPr>
        <w:t xml:space="preserve"> </w:t>
      </w:r>
      <w:r>
        <w:rPr>
          <w:color w:val="221F1F"/>
          <w:spacing w:val="-1"/>
        </w:rPr>
        <w:t>We</w:t>
      </w:r>
      <w:r>
        <w:rPr>
          <w:color w:val="221F1F"/>
          <w:spacing w:val="-24"/>
        </w:rPr>
        <w:t xml:space="preserve"> </w:t>
      </w:r>
      <w:r>
        <w:rPr>
          <w:color w:val="221F1F"/>
          <w:spacing w:val="-1"/>
        </w:rPr>
        <w:t>are</w:t>
      </w:r>
      <w:r>
        <w:rPr>
          <w:color w:val="221F1F"/>
          <w:spacing w:val="-5"/>
        </w:rPr>
        <w:t xml:space="preserve"> </w:t>
      </w:r>
      <w:r>
        <w:rPr>
          <w:color w:val="221F1F"/>
          <w:spacing w:val="-1"/>
        </w:rPr>
        <w:t>not</w:t>
      </w:r>
      <w:r>
        <w:rPr>
          <w:color w:val="221F1F"/>
          <w:spacing w:val="-4"/>
        </w:rPr>
        <w:t xml:space="preserve"> </w:t>
      </w:r>
      <w:r>
        <w:rPr>
          <w:color w:val="221F1F"/>
          <w:spacing w:val="-1"/>
        </w:rPr>
        <w:t>submitting</w:t>
      </w:r>
      <w:r>
        <w:rPr>
          <w:color w:val="221F1F"/>
          <w:spacing w:val="-3"/>
        </w:rPr>
        <w:t xml:space="preserve"> </w:t>
      </w:r>
      <w:r>
        <w:rPr>
          <w:color w:val="221F1F"/>
          <w:spacing w:val="-1"/>
        </w:rPr>
        <w:t>any</w:t>
      </w:r>
      <w:r>
        <w:rPr>
          <w:color w:val="221F1F"/>
          <w:spacing w:val="-3"/>
        </w:rPr>
        <w:t xml:space="preserve"> </w:t>
      </w:r>
      <w:r>
        <w:rPr>
          <w:color w:val="221F1F"/>
          <w:spacing w:val="-1"/>
        </w:rPr>
        <w:t>other</w:t>
      </w:r>
      <w:r>
        <w:rPr>
          <w:color w:val="221F1F"/>
          <w:spacing w:val="-2"/>
        </w:rPr>
        <w:t xml:space="preserve"> </w:t>
      </w:r>
      <w:r>
        <w:rPr>
          <w:color w:val="221F1F"/>
          <w:spacing w:val="-1"/>
        </w:rPr>
        <w:t>Tender(s)</w:t>
      </w:r>
      <w:r>
        <w:rPr>
          <w:color w:val="221F1F"/>
          <w:spacing w:val="-2"/>
        </w:rPr>
        <w:t xml:space="preserve"> </w:t>
      </w:r>
      <w:r>
        <w:rPr>
          <w:color w:val="221F1F"/>
          <w:spacing w:val="-1"/>
        </w:rPr>
        <w:t>as an</w:t>
      </w:r>
      <w:r>
        <w:rPr>
          <w:color w:val="221F1F"/>
          <w:spacing w:val="-5"/>
        </w:rPr>
        <w:t xml:space="preserve"> </w:t>
      </w:r>
      <w:r>
        <w:rPr>
          <w:color w:val="221F1F"/>
          <w:spacing w:val="-1"/>
        </w:rPr>
        <w:t>individual Tender,</w:t>
      </w:r>
      <w:r>
        <w:rPr>
          <w:color w:val="221F1F"/>
          <w:spacing w:val="-12"/>
        </w:rPr>
        <w:t xml:space="preserve"> </w:t>
      </w:r>
      <w:r>
        <w:rPr>
          <w:color w:val="221F1F"/>
          <w:spacing w:val="-1"/>
        </w:rPr>
        <w:t>and</w:t>
      </w:r>
      <w:r>
        <w:rPr>
          <w:color w:val="221F1F"/>
          <w:spacing w:val="-2"/>
        </w:rPr>
        <w:t xml:space="preserve"> </w:t>
      </w:r>
      <w:r>
        <w:rPr>
          <w:color w:val="221F1F"/>
          <w:spacing w:val="-1"/>
        </w:rPr>
        <w:t>we</w:t>
      </w:r>
      <w:r>
        <w:rPr>
          <w:color w:val="221F1F"/>
          <w:spacing w:val="-2"/>
        </w:rPr>
        <w:t xml:space="preserve"> </w:t>
      </w:r>
      <w:r>
        <w:rPr>
          <w:color w:val="221F1F"/>
          <w:spacing w:val="-1"/>
        </w:rPr>
        <w:t>are</w:t>
      </w:r>
      <w:r>
        <w:rPr>
          <w:color w:val="221F1F"/>
          <w:spacing w:val="-5"/>
        </w:rPr>
        <w:t xml:space="preserve"> </w:t>
      </w:r>
      <w:r>
        <w:rPr>
          <w:color w:val="221F1F"/>
          <w:spacing w:val="-1"/>
        </w:rPr>
        <w:t>not</w:t>
      </w:r>
      <w:r>
        <w:rPr>
          <w:color w:val="221F1F"/>
          <w:spacing w:val="-53"/>
        </w:rPr>
        <w:t xml:space="preserve"> </w:t>
      </w:r>
      <w:r>
        <w:rPr>
          <w:color w:val="221F1F"/>
        </w:rPr>
        <w:t>participating in any other Tender(s) as a Joint Venture member or as a sub-contractor, and meet the</w:t>
      </w:r>
      <w:r>
        <w:rPr>
          <w:color w:val="221F1F"/>
          <w:spacing w:val="1"/>
        </w:rPr>
        <w:t xml:space="preserve"> </w:t>
      </w:r>
      <w:r>
        <w:rPr>
          <w:color w:val="221F1F"/>
        </w:rPr>
        <w:t>requirements</w:t>
      </w:r>
      <w:r>
        <w:rPr>
          <w:color w:val="221F1F"/>
          <w:spacing w:val="-3"/>
        </w:rPr>
        <w:t xml:space="preserve"> </w:t>
      </w:r>
      <w:r>
        <w:rPr>
          <w:color w:val="221F1F"/>
        </w:rPr>
        <w:t>of</w:t>
      </w:r>
      <w:r>
        <w:rPr>
          <w:color w:val="221F1F"/>
          <w:spacing w:val="-1"/>
        </w:rPr>
        <w:t xml:space="preserve"> </w:t>
      </w:r>
      <w:r>
        <w:rPr>
          <w:color w:val="221F1F"/>
        </w:rPr>
        <w:t>ITT</w:t>
      </w:r>
      <w:r>
        <w:rPr>
          <w:color w:val="221F1F"/>
          <w:spacing w:val="-2"/>
        </w:rPr>
        <w:t xml:space="preserve"> </w:t>
      </w:r>
      <w:r>
        <w:rPr>
          <w:color w:val="221F1F"/>
        </w:rPr>
        <w:t>3.4,</w:t>
      </w:r>
      <w:r>
        <w:rPr>
          <w:color w:val="221F1F"/>
          <w:spacing w:val="-4"/>
        </w:rPr>
        <w:t xml:space="preserve"> </w:t>
      </w:r>
      <w:r>
        <w:rPr>
          <w:color w:val="221F1F"/>
        </w:rPr>
        <w:t>other</w:t>
      </w:r>
      <w:r>
        <w:rPr>
          <w:color w:val="221F1F"/>
          <w:spacing w:val="-3"/>
        </w:rPr>
        <w:t xml:space="preserve"> </w:t>
      </w:r>
      <w:r>
        <w:rPr>
          <w:color w:val="221F1F"/>
        </w:rPr>
        <w:t>than</w:t>
      </w:r>
      <w:r>
        <w:rPr>
          <w:color w:val="221F1F"/>
          <w:spacing w:val="-3"/>
        </w:rPr>
        <w:t xml:space="preserve"> </w:t>
      </w:r>
      <w:r>
        <w:rPr>
          <w:color w:val="221F1F"/>
        </w:rPr>
        <w:t>alternative Tenders</w:t>
      </w:r>
      <w:r>
        <w:rPr>
          <w:color w:val="221F1F"/>
          <w:spacing w:val="-8"/>
        </w:rPr>
        <w:t xml:space="preserve"> </w:t>
      </w:r>
      <w:r>
        <w:rPr>
          <w:color w:val="221F1F"/>
        </w:rPr>
        <w:t>submitted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ITT</w:t>
      </w:r>
      <w:r>
        <w:rPr>
          <w:color w:val="221F1F"/>
          <w:spacing w:val="-2"/>
        </w:rPr>
        <w:t xml:space="preserve"> </w:t>
      </w:r>
      <w:r>
        <w:rPr>
          <w:color w:val="221F1F"/>
        </w:rPr>
        <w:t>13.3;</w:t>
      </w:r>
    </w:p>
    <w:p w:rsidR="00361D1F" w:rsidRDefault="00361D1F" w:rsidP="000961B7">
      <w:pPr>
        <w:pStyle w:val="BodyText"/>
        <w:spacing w:before="4"/>
        <w:ind w:left="720"/>
        <w:rPr>
          <w:sz w:val="21"/>
        </w:rPr>
      </w:pPr>
    </w:p>
    <w:p w:rsidR="00361D1F" w:rsidRDefault="00361D1F" w:rsidP="000961B7">
      <w:pPr>
        <w:pStyle w:val="ListParagraph"/>
        <w:tabs>
          <w:tab w:val="left" w:pos="1763"/>
        </w:tabs>
        <w:spacing w:line="230" w:lineRule="auto"/>
        <w:ind w:left="720" w:right="852" w:firstLine="0"/>
        <w:rPr>
          <w:color w:val="221F1F"/>
        </w:rPr>
      </w:pPr>
      <w:r>
        <w:rPr>
          <w:color w:val="221F1F"/>
          <w:spacing w:val="-1"/>
          <w:u w:val="single" w:color="221F1F"/>
        </w:rPr>
        <w:t>Suspension</w:t>
      </w:r>
      <w:r>
        <w:rPr>
          <w:color w:val="221F1F"/>
          <w:spacing w:val="-10"/>
          <w:u w:val="single" w:color="221F1F"/>
        </w:rPr>
        <w:t xml:space="preserve"> </w:t>
      </w:r>
      <w:r>
        <w:rPr>
          <w:color w:val="221F1F"/>
          <w:spacing w:val="-1"/>
          <w:u w:val="single" w:color="221F1F"/>
        </w:rPr>
        <w:t>and</w:t>
      </w:r>
      <w:r>
        <w:rPr>
          <w:color w:val="221F1F"/>
          <w:spacing w:val="-7"/>
          <w:u w:val="single" w:color="221F1F"/>
        </w:rPr>
        <w:t xml:space="preserve"> </w:t>
      </w:r>
      <w:r>
        <w:rPr>
          <w:color w:val="221F1F"/>
          <w:spacing w:val="-1"/>
          <w:u w:val="single" w:color="221F1F"/>
        </w:rPr>
        <w:t>Debarment</w:t>
      </w:r>
      <w:r>
        <w:rPr>
          <w:color w:val="221F1F"/>
          <w:spacing w:val="-1"/>
        </w:rPr>
        <w:t>:</w:t>
      </w:r>
      <w:r>
        <w:rPr>
          <w:color w:val="221F1F"/>
          <w:spacing w:val="-9"/>
        </w:rPr>
        <w:t xml:space="preserve"> </w:t>
      </w:r>
      <w:r>
        <w:rPr>
          <w:color w:val="221F1F"/>
          <w:spacing w:val="-1"/>
        </w:rPr>
        <w:t>We,</w:t>
      </w:r>
      <w:r>
        <w:rPr>
          <w:color w:val="221F1F"/>
          <w:spacing w:val="-19"/>
        </w:rPr>
        <w:t xml:space="preserve"> </w:t>
      </w:r>
      <w:r>
        <w:rPr>
          <w:color w:val="221F1F"/>
          <w:spacing w:val="-1"/>
        </w:rPr>
        <w:t>along</w:t>
      </w:r>
      <w:r>
        <w:rPr>
          <w:color w:val="221F1F"/>
          <w:spacing w:val="-8"/>
        </w:rPr>
        <w:t xml:space="preserve"> </w:t>
      </w:r>
      <w:r>
        <w:rPr>
          <w:color w:val="221F1F"/>
        </w:rPr>
        <w:t>with</w:t>
      </w:r>
      <w:r>
        <w:rPr>
          <w:color w:val="221F1F"/>
          <w:spacing w:val="-8"/>
        </w:rPr>
        <w:t xml:space="preserve"> </w:t>
      </w:r>
      <w:r>
        <w:rPr>
          <w:color w:val="221F1F"/>
        </w:rPr>
        <w:t>any</w:t>
      </w:r>
      <w:r>
        <w:rPr>
          <w:color w:val="221F1F"/>
          <w:spacing w:val="-7"/>
        </w:rPr>
        <w:t xml:space="preserve"> </w:t>
      </w:r>
      <w:r>
        <w:rPr>
          <w:color w:val="221F1F"/>
        </w:rPr>
        <w:t>of</w:t>
      </w:r>
      <w:r>
        <w:rPr>
          <w:color w:val="221F1F"/>
          <w:spacing w:val="-7"/>
        </w:rPr>
        <w:t xml:space="preserve"> </w:t>
      </w:r>
      <w:r>
        <w:rPr>
          <w:color w:val="221F1F"/>
        </w:rPr>
        <w:t>our</w:t>
      </w:r>
      <w:r>
        <w:rPr>
          <w:color w:val="221F1F"/>
          <w:spacing w:val="-7"/>
        </w:rPr>
        <w:t xml:space="preserve"> </w:t>
      </w:r>
      <w:r>
        <w:rPr>
          <w:color w:val="221F1F"/>
        </w:rPr>
        <w:t>subcontractors,</w:t>
      </w:r>
      <w:r>
        <w:rPr>
          <w:color w:val="221F1F"/>
          <w:spacing w:val="-7"/>
        </w:rPr>
        <w:t xml:space="preserve"> </w:t>
      </w:r>
      <w:r>
        <w:rPr>
          <w:color w:val="221F1F"/>
        </w:rPr>
        <w:t>suppliers,</w:t>
      </w:r>
      <w:r>
        <w:rPr>
          <w:color w:val="221F1F"/>
          <w:spacing w:val="-7"/>
        </w:rPr>
        <w:t xml:space="preserve"> </w:t>
      </w:r>
      <w:r>
        <w:rPr>
          <w:color w:val="221F1F"/>
        </w:rPr>
        <w:t>Engineer,</w:t>
      </w:r>
      <w:r>
        <w:rPr>
          <w:color w:val="221F1F"/>
          <w:spacing w:val="-10"/>
        </w:rPr>
        <w:t xml:space="preserve"> </w:t>
      </w:r>
      <w:r>
        <w:rPr>
          <w:color w:val="221F1F"/>
        </w:rPr>
        <w:t>manufacturers,</w:t>
      </w:r>
      <w:r>
        <w:rPr>
          <w:color w:val="221F1F"/>
          <w:spacing w:val="-53"/>
        </w:rPr>
        <w:t xml:space="preserve"> </w:t>
      </w:r>
      <w:r>
        <w:rPr>
          <w:color w:val="221F1F"/>
        </w:rPr>
        <w:t>or service providers for any part of the contract, are not subject to, and not controlled by any entity or</w:t>
      </w:r>
      <w:r>
        <w:rPr>
          <w:color w:val="221F1F"/>
          <w:spacing w:val="1"/>
        </w:rPr>
        <w:t xml:space="preserve"> </w:t>
      </w:r>
      <w:r>
        <w:rPr>
          <w:color w:val="221F1F"/>
        </w:rPr>
        <w:t>individual that is subject to, a temporary suspension or a debarment imposed by the Public Procurement</w:t>
      </w:r>
      <w:r>
        <w:rPr>
          <w:color w:val="221F1F"/>
          <w:spacing w:val="1"/>
        </w:rPr>
        <w:t xml:space="preserve"> </w:t>
      </w:r>
      <w:r>
        <w:rPr>
          <w:color w:val="221F1F"/>
        </w:rPr>
        <w:t>Regulatory</w:t>
      </w:r>
      <w:r>
        <w:rPr>
          <w:color w:val="221F1F"/>
          <w:spacing w:val="-2"/>
        </w:rPr>
        <w:t xml:space="preserve"> </w:t>
      </w:r>
      <w:r>
        <w:rPr>
          <w:color w:val="221F1F"/>
        </w:rPr>
        <w:t>Authority</w:t>
      </w:r>
      <w:r>
        <w:rPr>
          <w:color w:val="221F1F"/>
          <w:spacing w:val="-2"/>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other</w:t>
      </w:r>
      <w:r>
        <w:rPr>
          <w:color w:val="221F1F"/>
          <w:spacing w:val="-2"/>
        </w:rPr>
        <w:t xml:space="preserve"> </w:t>
      </w:r>
      <w:r>
        <w:rPr>
          <w:color w:val="221F1F"/>
        </w:rPr>
        <w:t>entity</w:t>
      </w:r>
      <w:r>
        <w:rPr>
          <w:color w:val="221F1F"/>
          <w:spacing w:val="-1"/>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Government</w:t>
      </w:r>
      <w:r>
        <w:rPr>
          <w:color w:val="221F1F"/>
          <w:spacing w:val="-1"/>
        </w:rPr>
        <w:t xml:space="preserve"> </w:t>
      </w:r>
      <w:r>
        <w:rPr>
          <w:color w:val="221F1F"/>
        </w:rPr>
        <w:t>of</w:t>
      </w:r>
      <w:r>
        <w:rPr>
          <w:color w:val="221F1F"/>
          <w:spacing w:val="-2"/>
        </w:rPr>
        <w:t xml:space="preserve"> </w:t>
      </w:r>
      <w:r>
        <w:rPr>
          <w:color w:val="221F1F"/>
        </w:rPr>
        <w:t>Kenya,</w:t>
      </w:r>
      <w:r>
        <w:rPr>
          <w:color w:val="221F1F"/>
          <w:spacing w:val="-4"/>
        </w:rPr>
        <w:t xml:space="preserve"> </w:t>
      </w:r>
      <w:r>
        <w:rPr>
          <w:color w:val="221F1F"/>
        </w:rPr>
        <w:t>or</w:t>
      </w:r>
      <w:r>
        <w:rPr>
          <w:color w:val="221F1F"/>
          <w:spacing w:val="-2"/>
        </w:rPr>
        <w:t xml:space="preserve"> </w:t>
      </w:r>
      <w:r>
        <w:rPr>
          <w:color w:val="221F1F"/>
        </w:rPr>
        <w:t>any</w:t>
      </w:r>
      <w:r>
        <w:rPr>
          <w:color w:val="221F1F"/>
          <w:spacing w:val="-2"/>
        </w:rPr>
        <w:t xml:space="preserve"> </w:t>
      </w:r>
      <w:r>
        <w:rPr>
          <w:color w:val="221F1F"/>
        </w:rPr>
        <w:t>international</w:t>
      </w:r>
      <w:r>
        <w:rPr>
          <w:color w:val="221F1F"/>
          <w:spacing w:val="-1"/>
        </w:rPr>
        <w:t xml:space="preserve"> </w:t>
      </w:r>
      <w:r>
        <w:rPr>
          <w:color w:val="221F1F"/>
        </w:rPr>
        <w:t>organization.</w:t>
      </w:r>
    </w:p>
    <w:p w:rsidR="00361D1F" w:rsidRDefault="00361D1F" w:rsidP="000961B7">
      <w:pPr>
        <w:pStyle w:val="BodyText"/>
        <w:spacing w:before="4"/>
        <w:ind w:left="720"/>
        <w:rPr>
          <w:sz w:val="21"/>
        </w:rPr>
      </w:pPr>
    </w:p>
    <w:p w:rsidR="00361D1F" w:rsidRDefault="00361D1F" w:rsidP="000961B7">
      <w:pPr>
        <w:pStyle w:val="ListParagraph"/>
        <w:tabs>
          <w:tab w:val="left" w:pos="1763"/>
        </w:tabs>
        <w:spacing w:line="230" w:lineRule="auto"/>
        <w:ind w:left="720" w:right="848" w:firstLine="0"/>
        <w:rPr>
          <w:color w:val="221F1F"/>
        </w:rPr>
      </w:pPr>
      <w:r>
        <w:rPr>
          <w:color w:val="221F1F"/>
          <w:u w:val="single" w:color="221F1F"/>
        </w:rPr>
        <w:t>State-owned enterprise or institution:</w:t>
      </w:r>
      <w:r>
        <w:rPr>
          <w:color w:val="221F1F"/>
        </w:rPr>
        <w:t xml:space="preserve"> [</w:t>
      </w:r>
      <w:r>
        <w:rPr>
          <w:i/>
          <w:color w:val="221F1F"/>
        </w:rPr>
        <w:t>select the appropriate option and delete the other</w:t>
      </w:r>
      <w:r>
        <w:rPr>
          <w:color w:val="221F1F"/>
        </w:rPr>
        <w:t>] [</w:t>
      </w:r>
      <w:r>
        <w:rPr>
          <w:i/>
          <w:color w:val="221F1F"/>
        </w:rPr>
        <w:t>We are not a</w:t>
      </w:r>
      <w:r>
        <w:rPr>
          <w:i/>
          <w:color w:val="221F1F"/>
          <w:spacing w:val="1"/>
        </w:rPr>
        <w:t xml:space="preserve"> </w:t>
      </w:r>
      <w:r>
        <w:rPr>
          <w:i/>
          <w:color w:val="221F1F"/>
        </w:rPr>
        <w:t>state- owned enterprise or institution</w:t>
      </w:r>
      <w:r>
        <w:rPr>
          <w:color w:val="221F1F"/>
        </w:rPr>
        <w:t>]/[</w:t>
      </w:r>
      <w:r>
        <w:rPr>
          <w:i/>
          <w:color w:val="221F1F"/>
        </w:rPr>
        <w:t>We are a state-owned enterprise or institution but meet the</w:t>
      </w:r>
      <w:r>
        <w:rPr>
          <w:i/>
          <w:color w:val="221F1F"/>
          <w:spacing w:val="1"/>
        </w:rPr>
        <w:t xml:space="preserve"> </w:t>
      </w:r>
      <w:r>
        <w:rPr>
          <w:i/>
          <w:color w:val="221F1F"/>
        </w:rPr>
        <w:t>requirements</w:t>
      </w:r>
      <w:r>
        <w:rPr>
          <w:i/>
          <w:color w:val="221F1F"/>
          <w:spacing w:val="-1"/>
        </w:rPr>
        <w:t xml:space="preserve"> </w:t>
      </w:r>
      <w:r>
        <w:rPr>
          <w:i/>
          <w:color w:val="221F1F"/>
        </w:rPr>
        <w:t>of</w:t>
      </w:r>
      <w:r>
        <w:rPr>
          <w:i/>
          <w:color w:val="221F1F"/>
          <w:spacing w:val="-2"/>
        </w:rPr>
        <w:t xml:space="preserve"> </w:t>
      </w:r>
      <w:r>
        <w:rPr>
          <w:i/>
          <w:color w:val="221F1F"/>
        </w:rPr>
        <w:t>ITT3.8</w:t>
      </w:r>
      <w:r>
        <w:rPr>
          <w:color w:val="221F1F"/>
        </w:rPr>
        <w:t>];</w:t>
      </w:r>
    </w:p>
    <w:p w:rsidR="00361D1F" w:rsidRDefault="00361D1F" w:rsidP="000961B7">
      <w:pPr>
        <w:pStyle w:val="BodyText"/>
        <w:spacing w:before="2"/>
        <w:ind w:left="720"/>
        <w:rPr>
          <w:sz w:val="21"/>
        </w:rPr>
      </w:pPr>
    </w:p>
    <w:p w:rsidR="00361D1F" w:rsidRDefault="00361D1F" w:rsidP="000961B7">
      <w:pPr>
        <w:pStyle w:val="ListParagraph"/>
        <w:tabs>
          <w:tab w:val="left" w:pos="1760"/>
        </w:tabs>
        <w:spacing w:line="230" w:lineRule="auto"/>
        <w:ind w:left="720" w:right="849" w:firstLine="0"/>
        <w:rPr>
          <w:i/>
          <w:color w:val="221F1F"/>
        </w:rPr>
      </w:pPr>
      <w:r>
        <w:rPr>
          <w:color w:val="221F1F"/>
          <w:u w:val="single" w:color="221F1F"/>
        </w:rPr>
        <w:t>Commissions, gratuities, fees</w:t>
      </w:r>
      <w:r>
        <w:rPr>
          <w:color w:val="221F1F"/>
        </w:rPr>
        <w:t>: We have paid, or will pay the following commissions, gratuities, or fees</w:t>
      </w:r>
      <w:r>
        <w:rPr>
          <w:color w:val="221F1F"/>
          <w:spacing w:val="1"/>
        </w:rPr>
        <w:t xml:space="preserve"> </w:t>
      </w:r>
      <w:r>
        <w:rPr>
          <w:color w:val="221F1F"/>
        </w:rPr>
        <w:t xml:space="preserve">with respect to the tender process or execution of the Contract: </w:t>
      </w:r>
      <w:r>
        <w:rPr>
          <w:i/>
          <w:color w:val="221F1F"/>
        </w:rPr>
        <w:t>[insert complete name of each Recipient,</w:t>
      </w:r>
      <w:r>
        <w:rPr>
          <w:i/>
          <w:color w:val="221F1F"/>
          <w:spacing w:val="1"/>
        </w:rPr>
        <w:t xml:space="preserve"> </w:t>
      </w:r>
      <w:r>
        <w:rPr>
          <w:i/>
          <w:color w:val="221F1F"/>
        </w:rPr>
        <w:t>its full address, the reason for which each commission or gratuity was paid and the amount and currency</w:t>
      </w:r>
      <w:r>
        <w:rPr>
          <w:i/>
          <w:color w:val="221F1F"/>
          <w:spacing w:val="-52"/>
        </w:rPr>
        <w:t xml:space="preserve"> </w:t>
      </w:r>
      <w:r>
        <w:rPr>
          <w:i/>
          <w:color w:val="221F1F"/>
        </w:rPr>
        <w:t>of each such commission or</w:t>
      </w:r>
      <w:r>
        <w:rPr>
          <w:i/>
          <w:color w:val="221F1F"/>
          <w:spacing w:val="-2"/>
        </w:rPr>
        <w:t xml:space="preserve"> </w:t>
      </w:r>
      <w:r>
        <w:rPr>
          <w:i/>
          <w:color w:val="221F1F"/>
        </w:rPr>
        <w:t>gratuity].</w:t>
      </w:r>
    </w:p>
    <w:p w:rsidR="00361D1F" w:rsidRDefault="00361D1F" w:rsidP="000961B7">
      <w:pPr>
        <w:pStyle w:val="BodyText"/>
        <w:ind w:left="720"/>
        <w:rPr>
          <w:i/>
          <w:sz w:val="20"/>
        </w:rPr>
      </w:pPr>
    </w:p>
    <w:p w:rsidR="00361D1F" w:rsidRDefault="00361D1F" w:rsidP="000961B7">
      <w:pPr>
        <w:pStyle w:val="BodyText"/>
        <w:spacing w:before="5" w:after="1"/>
        <w:ind w:left="720"/>
        <w:rPr>
          <w:i/>
        </w:rPr>
      </w:pPr>
    </w:p>
    <w:tbl>
      <w:tblPr>
        <w:tblW w:w="0" w:type="auto"/>
        <w:tblInd w:w="1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2521"/>
        <w:gridCol w:w="2072"/>
        <w:gridCol w:w="1549"/>
      </w:tblGrid>
      <w:tr w:rsidR="00361D1F" w:rsidTr="00D4067E">
        <w:trPr>
          <w:trHeight w:val="251"/>
        </w:trPr>
        <w:tc>
          <w:tcPr>
            <w:tcW w:w="2521" w:type="dxa"/>
          </w:tcPr>
          <w:p w:rsidR="00361D1F" w:rsidRDefault="00361D1F" w:rsidP="000961B7">
            <w:pPr>
              <w:pStyle w:val="TableParagraph"/>
              <w:spacing w:line="232" w:lineRule="exact"/>
              <w:ind w:left="720"/>
              <w:rPr>
                <w:b/>
              </w:rPr>
            </w:pPr>
            <w:r>
              <w:rPr>
                <w:b/>
              </w:rPr>
              <w:t>Name</w:t>
            </w:r>
            <w:r>
              <w:rPr>
                <w:b/>
                <w:spacing w:val="-2"/>
              </w:rPr>
              <w:t xml:space="preserve"> </w:t>
            </w:r>
            <w:r>
              <w:rPr>
                <w:b/>
              </w:rPr>
              <w:t>of</w:t>
            </w:r>
            <w:r>
              <w:rPr>
                <w:b/>
                <w:spacing w:val="-1"/>
              </w:rPr>
              <w:t xml:space="preserve"> </w:t>
            </w:r>
            <w:r>
              <w:rPr>
                <w:b/>
              </w:rPr>
              <w:t>Recipient</w:t>
            </w:r>
          </w:p>
        </w:tc>
        <w:tc>
          <w:tcPr>
            <w:tcW w:w="2521" w:type="dxa"/>
          </w:tcPr>
          <w:p w:rsidR="00361D1F" w:rsidRDefault="00361D1F" w:rsidP="000961B7">
            <w:pPr>
              <w:pStyle w:val="TableParagraph"/>
              <w:spacing w:line="232" w:lineRule="exact"/>
              <w:ind w:left="720"/>
              <w:rPr>
                <w:b/>
              </w:rPr>
            </w:pPr>
            <w:r>
              <w:rPr>
                <w:b/>
              </w:rPr>
              <w:t>Address</w:t>
            </w:r>
          </w:p>
        </w:tc>
        <w:tc>
          <w:tcPr>
            <w:tcW w:w="2072" w:type="dxa"/>
          </w:tcPr>
          <w:p w:rsidR="00361D1F" w:rsidRDefault="00361D1F" w:rsidP="000961B7">
            <w:pPr>
              <w:pStyle w:val="TableParagraph"/>
              <w:spacing w:line="232" w:lineRule="exact"/>
              <w:ind w:left="720"/>
              <w:rPr>
                <w:b/>
              </w:rPr>
            </w:pPr>
            <w:r>
              <w:rPr>
                <w:b/>
              </w:rPr>
              <w:t>Reason</w:t>
            </w:r>
          </w:p>
        </w:tc>
        <w:tc>
          <w:tcPr>
            <w:tcW w:w="1549" w:type="dxa"/>
          </w:tcPr>
          <w:p w:rsidR="00361D1F" w:rsidRDefault="00361D1F" w:rsidP="000961B7">
            <w:pPr>
              <w:pStyle w:val="TableParagraph"/>
              <w:spacing w:line="232" w:lineRule="exact"/>
              <w:ind w:left="720"/>
              <w:rPr>
                <w:b/>
              </w:rPr>
            </w:pPr>
            <w:r>
              <w:rPr>
                <w:b/>
              </w:rPr>
              <w:t>Amount</w:t>
            </w:r>
          </w:p>
        </w:tc>
      </w:tr>
      <w:tr w:rsidR="00361D1F" w:rsidTr="00D4067E">
        <w:trPr>
          <w:trHeight w:val="254"/>
        </w:trPr>
        <w:tc>
          <w:tcPr>
            <w:tcW w:w="2521" w:type="dxa"/>
          </w:tcPr>
          <w:p w:rsidR="00361D1F" w:rsidRDefault="00361D1F" w:rsidP="000961B7">
            <w:pPr>
              <w:pStyle w:val="TableParagraph"/>
              <w:ind w:left="720"/>
              <w:rPr>
                <w:sz w:val="18"/>
              </w:rPr>
            </w:pPr>
          </w:p>
        </w:tc>
        <w:tc>
          <w:tcPr>
            <w:tcW w:w="2521" w:type="dxa"/>
          </w:tcPr>
          <w:p w:rsidR="00361D1F" w:rsidRDefault="00361D1F" w:rsidP="000961B7">
            <w:pPr>
              <w:pStyle w:val="TableParagraph"/>
              <w:ind w:left="720"/>
              <w:rPr>
                <w:sz w:val="18"/>
              </w:rPr>
            </w:pPr>
          </w:p>
        </w:tc>
        <w:tc>
          <w:tcPr>
            <w:tcW w:w="2072" w:type="dxa"/>
          </w:tcPr>
          <w:p w:rsidR="00361D1F" w:rsidRDefault="00361D1F" w:rsidP="000961B7">
            <w:pPr>
              <w:pStyle w:val="TableParagraph"/>
              <w:ind w:left="720"/>
              <w:rPr>
                <w:sz w:val="18"/>
              </w:rPr>
            </w:pPr>
          </w:p>
        </w:tc>
        <w:tc>
          <w:tcPr>
            <w:tcW w:w="1549" w:type="dxa"/>
          </w:tcPr>
          <w:p w:rsidR="00361D1F" w:rsidRDefault="00361D1F" w:rsidP="000961B7">
            <w:pPr>
              <w:pStyle w:val="TableParagraph"/>
              <w:ind w:left="720"/>
              <w:rPr>
                <w:sz w:val="18"/>
              </w:rPr>
            </w:pPr>
          </w:p>
        </w:tc>
      </w:tr>
      <w:tr w:rsidR="00361D1F" w:rsidTr="00D4067E">
        <w:trPr>
          <w:trHeight w:val="251"/>
        </w:trPr>
        <w:tc>
          <w:tcPr>
            <w:tcW w:w="2521" w:type="dxa"/>
          </w:tcPr>
          <w:p w:rsidR="00361D1F" w:rsidRDefault="00361D1F" w:rsidP="000961B7">
            <w:pPr>
              <w:pStyle w:val="TableParagraph"/>
              <w:ind w:left="720"/>
              <w:rPr>
                <w:sz w:val="18"/>
              </w:rPr>
            </w:pPr>
          </w:p>
        </w:tc>
        <w:tc>
          <w:tcPr>
            <w:tcW w:w="2521" w:type="dxa"/>
          </w:tcPr>
          <w:p w:rsidR="00361D1F" w:rsidRDefault="00361D1F" w:rsidP="000961B7">
            <w:pPr>
              <w:pStyle w:val="TableParagraph"/>
              <w:ind w:left="720"/>
              <w:rPr>
                <w:sz w:val="18"/>
              </w:rPr>
            </w:pPr>
          </w:p>
        </w:tc>
        <w:tc>
          <w:tcPr>
            <w:tcW w:w="2072" w:type="dxa"/>
          </w:tcPr>
          <w:p w:rsidR="00361D1F" w:rsidRDefault="00361D1F" w:rsidP="000961B7">
            <w:pPr>
              <w:pStyle w:val="TableParagraph"/>
              <w:ind w:left="720"/>
              <w:rPr>
                <w:sz w:val="18"/>
              </w:rPr>
            </w:pPr>
          </w:p>
        </w:tc>
        <w:tc>
          <w:tcPr>
            <w:tcW w:w="1549" w:type="dxa"/>
          </w:tcPr>
          <w:p w:rsidR="00361D1F" w:rsidRDefault="00361D1F" w:rsidP="000961B7">
            <w:pPr>
              <w:pStyle w:val="TableParagraph"/>
              <w:ind w:left="720"/>
              <w:rPr>
                <w:sz w:val="18"/>
              </w:rPr>
            </w:pPr>
          </w:p>
        </w:tc>
      </w:tr>
      <w:tr w:rsidR="00361D1F" w:rsidTr="00D4067E">
        <w:trPr>
          <w:trHeight w:val="253"/>
        </w:trPr>
        <w:tc>
          <w:tcPr>
            <w:tcW w:w="2521" w:type="dxa"/>
          </w:tcPr>
          <w:p w:rsidR="00361D1F" w:rsidRDefault="00361D1F" w:rsidP="000961B7">
            <w:pPr>
              <w:pStyle w:val="TableParagraph"/>
              <w:ind w:left="720"/>
              <w:rPr>
                <w:sz w:val="18"/>
              </w:rPr>
            </w:pPr>
          </w:p>
        </w:tc>
        <w:tc>
          <w:tcPr>
            <w:tcW w:w="2521" w:type="dxa"/>
          </w:tcPr>
          <w:p w:rsidR="00361D1F" w:rsidRDefault="00361D1F" w:rsidP="000961B7">
            <w:pPr>
              <w:pStyle w:val="TableParagraph"/>
              <w:ind w:left="720"/>
              <w:rPr>
                <w:sz w:val="18"/>
              </w:rPr>
            </w:pPr>
          </w:p>
        </w:tc>
        <w:tc>
          <w:tcPr>
            <w:tcW w:w="2072" w:type="dxa"/>
          </w:tcPr>
          <w:p w:rsidR="00361D1F" w:rsidRDefault="00361D1F" w:rsidP="000961B7">
            <w:pPr>
              <w:pStyle w:val="TableParagraph"/>
              <w:ind w:left="720"/>
              <w:rPr>
                <w:sz w:val="18"/>
              </w:rPr>
            </w:pPr>
          </w:p>
        </w:tc>
        <w:tc>
          <w:tcPr>
            <w:tcW w:w="1549" w:type="dxa"/>
          </w:tcPr>
          <w:p w:rsidR="00361D1F" w:rsidRDefault="00361D1F" w:rsidP="000961B7">
            <w:pPr>
              <w:pStyle w:val="TableParagraph"/>
              <w:ind w:left="720"/>
              <w:rPr>
                <w:sz w:val="18"/>
              </w:rPr>
            </w:pPr>
          </w:p>
        </w:tc>
      </w:tr>
    </w:tbl>
    <w:p w:rsidR="00361D1F" w:rsidRDefault="00361D1F" w:rsidP="000961B7">
      <w:pPr>
        <w:pStyle w:val="BodyText"/>
        <w:spacing w:before="11"/>
        <w:ind w:left="720"/>
        <w:rPr>
          <w:i/>
          <w:sz w:val="21"/>
        </w:rPr>
      </w:pPr>
    </w:p>
    <w:p w:rsidR="00361D1F" w:rsidRDefault="00361D1F" w:rsidP="000961B7">
      <w:pPr>
        <w:spacing w:before="91"/>
        <w:ind w:left="720"/>
        <w:rPr>
          <w:i/>
        </w:rPr>
      </w:pPr>
      <w:r>
        <w:rPr>
          <w:i/>
          <w:color w:val="221F1F"/>
        </w:rPr>
        <w:t>(If</w:t>
      </w:r>
      <w:r>
        <w:rPr>
          <w:i/>
          <w:color w:val="221F1F"/>
          <w:spacing w:val="-3"/>
        </w:rPr>
        <w:t xml:space="preserve"> </w:t>
      </w:r>
      <w:r>
        <w:rPr>
          <w:i/>
          <w:color w:val="221F1F"/>
        </w:rPr>
        <w:t>none</w:t>
      </w:r>
      <w:r>
        <w:rPr>
          <w:i/>
          <w:color w:val="221F1F"/>
          <w:spacing w:val="-3"/>
        </w:rPr>
        <w:t xml:space="preserve"> </w:t>
      </w:r>
      <w:r>
        <w:rPr>
          <w:i/>
          <w:color w:val="221F1F"/>
        </w:rPr>
        <w:t>has been</w:t>
      </w:r>
      <w:r>
        <w:rPr>
          <w:i/>
          <w:color w:val="221F1F"/>
          <w:spacing w:val="-1"/>
        </w:rPr>
        <w:t xml:space="preserve"> </w:t>
      </w:r>
      <w:r>
        <w:rPr>
          <w:i/>
          <w:color w:val="221F1F"/>
        </w:rPr>
        <w:t>paid</w:t>
      </w:r>
      <w:r>
        <w:rPr>
          <w:i/>
          <w:color w:val="221F1F"/>
          <w:spacing w:val="-1"/>
        </w:rPr>
        <w:t xml:space="preserve"> </w:t>
      </w:r>
      <w:r>
        <w:rPr>
          <w:i/>
          <w:color w:val="221F1F"/>
        </w:rPr>
        <w:t>or is</w:t>
      </w:r>
      <w:r>
        <w:rPr>
          <w:i/>
          <w:color w:val="221F1F"/>
          <w:spacing w:val="-3"/>
        </w:rPr>
        <w:t xml:space="preserve"> </w:t>
      </w:r>
      <w:r>
        <w:rPr>
          <w:i/>
          <w:color w:val="221F1F"/>
        </w:rPr>
        <w:t>to</w:t>
      </w:r>
      <w:r>
        <w:rPr>
          <w:i/>
          <w:color w:val="221F1F"/>
          <w:spacing w:val="-1"/>
        </w:rPr>
        <w:t xml:space="preserve"> </w:t>
      </w:r>
      <w:r>
        <w:rPr>
          <w:i/>
          <w:color w:val="221F1F"/>
        </w:rPr>
        <w:t>be</w:t>
      </w:r>
      <w:r>
        <w:rPr>
          <w:i/>
          <w:color w:val="221F1F"/>
          <w:spacing w:val="-2"/>
        </w:rPr>
        <w:t xml:space="preserve"> </w:t>
      </w:r>
      <w:r>
        <w:rPr>
          <w:i/>
          <w:color w:val="221F1F"/>
        </w:rPr>
        <w:t>paid,</w:t>
      </w:r>
      <w:r>
        <w:rPr>
          <w:i/>
          <w:color w:val="221F1F"/>
          <w:spacing w:val="-1"/>
        </w:rPr>
        <w:t xml:space="preserve"> </w:t>
      </w:r>
      <w:r>
        <w:rPr>
          <w:i/>
          <w:color w:val="221F1F"/>
        </w:rPr>
        <w:t>indicate</w:t>
      </w:r>
      <w:r>
        <w:rPr>
          <w:i/>
          <w:color w:val="221F1F"/>
          <w:spacing w:val="-1"/>
        </w:rPr>
        <w:t xml:space="preserve"> </w:t>
      </w:r>
      <w:r>
        <w:rPr>
          <w:i/>
          <w:color w:val="221F1F"/>
        </w:rPr>
        <w:t>“none.”)</w:t>
      </w:r>
    </w:p>
    <w:p w:rsidR="00361D1F" w:rsidRDefault="00361D1F" w:rsidP="000961B7">
      <w:pPr>
        <w:pStyle w:val="BodyText"/>
        <w:spacing w:before="11"/>
        <w:ind w:left="720"/>
        <w:rPr>
          <w:i/>
          <w:sz w:val="21"/>
        </w:rPr>
      </w:pPr>
    </w:p>
    <w:p w:rsidR="00361D1F" w:rsidRDefault="00361D1F" w:rsidP="000961B7">
      <w:pPr>
        <w:pStyle w:val="ListParagraph"/>
        <w:tabs>
          <w:tab w:val="left" w:pos="1839"/>
        </w:tabs>
        <w:spacing w:line="230" w:lineRule="auto"/>
        <w:ind w:left="720" w:right="835" w:firstLine="0"/>
        <w:rPr>
          <w:color w:val="221F1F"/>
        </w:rPr>
      </w:pPr>
      <w:r>
        <w:rPr>
          <w:noProof/>
          <w:lang w:val="en-GB" w:eastAsia="en-GB"/>
        </w:rPr>
        <mc:AlternateContent>
          <mc:Choice Requires="wpg">
            <w:drawing>
              <wp:anchor distT="0" distB="0" distL="114300" distR="114300" simplePos="0" relativeHeight="251718656" behindDoc="0" locked="0" layoutInCell="1" allowOverlap="1" wp14:anchorId="10754B9C" wp14:editId="7EE24C1A">
                <wp:simplePos x="0" y="0"/>
                <wp:positionH relativeFrom="page">
                  <wp:posOffset>0</wp:posOffset>
                </wp:positionH>
                <wp:positionV relativeFrom="paragraph">
                  <wp:posOffset>445770</wp:posOffset>
                </wp:positionV>
                <wp:extent cx="7561580" cy="311150"/>
                <wp:effectExtent l="0" t="0" r="0" b="0"/>
                <wp:wrapNone/>
                <wp:docPr id="62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02"/>
                          <a:chExt cx="11908" cy="490"/>
                        </a:xfrm>
                      </wpg:grpSpPr>
                      <wps:wsp>
                        <wps:cNvPr id="623" name="Freeform 254"/>
                        <wps:cNvSpPr>
                          <a:spLocks/>
                        </wps:cNvSpPr>
                        <wps:spPr bwMode="auto">
                          <a:xfrm>
                            <a:off x="10415" y="704"/>
                            <a:ext cx="1490" cy="485"/>
                          </a:xfrm>
                          <a:custGeom>
                            <a:avLst/>
                            <a:gdLst>
                              <a:gd name="T0" fmla="+- 0 11905 10415"/>
                              <a:gd name="T1" fmla="*/ T0 w 1490"/>
                              <a:gd name="T2" fmla="+- 0 704 704"/>
                              <a:gd name="T3" fmla="*/ 704 h 485"/>
                              <a:gd name="T4" fmla="+- 0 10415 10415"/>
                              <a:gd name="T5" fmla="*/ T4 w 1490"/>
                              <a:gd name="T6" fmla="+- 0 704 704"/>
                              <a:gd name="T7" fmla="*/ 704 h 485"/>
                              <a:gd name="T8" fmla="+- 0 10415 10415"/>
                              <a:gd name="T9" fmla="*/ T8 w 1490"/>
                              <a:gd name="T10" fmla="+- 0 946 704"/>
                              <a:gd name="T11" fmla="*/ 946 h 485"/>
                              <a:gd name="T12" fmla="+- 0 10427 10415"/>
                              <a:gd name="T13" fmla="*/ T12 w 1490"/>
                              <a:gd name="T14" fmla="+- 0 1023 704"/>
                              <a:gd name="T15" fmla="*/ 1023 h 485"/>
                              <a:gd name="T16" fmla="+- 0 10462 10415"/>
                              <a:gd name="T17" fmla="*/ T16 w 1490"/>
                              <a:gd name="T18" fmla="+- 0 1090 704"/>
                              <a:gd name="T19" fmla="*/ 1090 h 485"/>
                              <a:gd name="T20" fmla="+- 0 10514 10415"/>
                              <a:gd name="T21" fmla="*/ T20 w 1490"/>
                              <a:gd name="T22" fmla="+- 0 1142 704"/>
                              <a:gd name="T23" fmla="*/ 1142 h 485"/>
                              <a:gd name="T24" fmla="+- 0 10581 10415"/>
                              <a:gd name="T25" fmla="*/ T24 w 1490"/>
                              <a:gd name="T26" fmla="+- 0 1177 704"/>
                              <a:gd name="T27" fmla="*/ 1177 h 485"/>
                              <a:gd name="T28" fmla="+- 0 10657 10415"/>
                              <a:gd name="T29" fmla="*/ T28 w 1490"/>
                              <a:gd name="T30" fmla="+- 0 1189 704"/>
                              <a:gd name="T31" fmla="*/ 1189 h 485"/>
                              <a:gd name="T32" fmla="+- 0 11905 10415"/>
                              <a:gd name="T33" fmla="*/ T32 w 1490"/>
                              <a:gd name="T34" fmla="+- 0 1189 704"/>
                              <a:gd name="T35" fmla="*/ 1189 h 485"/>
                              <a:gd name="T36" fmla="+- 0 1190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3"/>
                        <wps:cNvSpPr>
                          <a:spLocks/>
                        </wps:cNvSpPr>
                        <wps:spPr bwMode="auto">
                          <a:xfrm>
                            <a:off x="10415" y="704"/>
                            <a:ext cx="1490" cy="485"/>
                          </a:xfrm>
                          <a:custGeom>
                            <a:avLst/>
                            <a:gdLst>
                              <a:gd name="T0" fmla="+- 0 10415 10415"/>
                              <a:gd name="T1" fmla="*/ T0 w 1490"/>
                              <a:gd name="T2" fmla="+- 0 704 704"/>
                              <a:gd name="T3" fmla="*/ 704 h 485"/>
                              <a:gd name="T4" fmla="+- 0 11905 10415"/>
                              <a:gd name="T5" fmla="*/ T4 w 1490"/>
                              <a:gd name="T6" fmla="+- 0 704 704"/>
                              <a:gd name="T7" fmla="*/ 704 h 485"/>
                              <a:gd name="T8" fmla="+- 0 11905 10415"/>
                              <a:gd name="T9" fmla="*/ T8 w 1490"/>
                              <a:gd name="T10" fmla="+- 0 1189 704"/>
                              <a:gd name="T11" fmla="*/ 1189 h 485"/>
                              <a:gd name="T12" fmla="+- 0 10657 10415"/>
                              <a:gd name="T13" fmla="*/ T12 w 1490"/>
                              <a:gd name="T14" fmla="+- 0 1189 704"/>
                              <a:gd name="T15" fmla="*/ 1189 h 485"/>
                              <a:gd name="T16" fmla="+- 0 10581 10415"/>
                              <a:gd name="T17" fmla="*/ T16 w 1490"/>
                              <a:gd name="T18" fmla="+- 0 1177 704"/>
                              <a:gd name="T19" fmla="*/ 1177 h 485"/>
                              <a:gd name="T20" fmla="+- 0 10514 10415"/>
                              <a:gd name="T21" fmla="*/ T20 w 1490"/>
                              <a:gd name="T22" fmla="+- 0 1142 704"/>
                              <a:gd name="T23" fmla="*/ 1142 h 485"/>
                              <a:gd name="T24" fmla="+- 0 10462 10415"/>
                              <a:gd name="T25" fmla="*/ T24 w 1490"/>
                              <a:gd name="T26" fmla="+- 0 1090 704"/>
                              <a:gd name="T27" fmla="*/ 1090 h 485"/>
                              <a:gd name="T28" fmla="+- 0 10427 10415"/>
                              <a:gd name="T29" fmla="*/ T28 w 1490"/>
                              <a:gd name="T30" fmla="+- 0 1023 704"/>
                              <a:gd name="T31" fmla="*/ 1023 h 485"/>
                              <a:gd name="T32" fmla="+- 0 10415 10415"/>
                              <a:gd name="T33" fmla="*/ T32 w 1490"/>
                              <a:gd name="T34" fmla="+- 0 946 704"/>
                              <a:gd name="T35" fmla="*/ 946 h 485"/>
                              <a:gd name="T36" fmla="+- 0 10415 10415"/>
                              <a:gd name="T37" fmla="*/ T36 w 1490"/>
                              <a:gd name="T38" fmla="+- 0 704 704"/>
                              <a:gd name="T39" fmla="*/ 70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Line 252"/>
                        <wps:cNvCnPr>
                          <a:cxnSpLocks noChangeShapeType="1"/>
                        </wps:cNvCnPr>
                        <wps:spPr bwMode="auto">
                          <a:xfrm>
                            <a:off x="0" y="70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6" name="Picture 2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10836" y="740"/>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5D1021" id="Group 250" o:spid="_x0000_s1026" style="position:absolute;margin-left:0;margin-top:35.1pt;width:595.4pt;height:24.5pt;z-index:251718656;mso-position-horizontal-relative:page" coordorigin=",70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">
                <v:shape id="Freeform 254" o:spid="_x0000_s1027"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" path="m1490,l,,,242r12,77l47,386r52,52l166,473r76,12l1490,485,1490,xe" fillcolor="#011f5e" stroked="f">
                  <v:path arrowok="t" o:connecttype="custom" o:connectlocs="1490,704;0,704;0,946;12,1023;47,1090;99,1142;166,1177;242,1189;1490,1189;1490,704" o:connectangles="0,0,0,0,0,0,0,0,0,0"/>
                </v:shape>
                <v:shape id="Freeform 253" o:spid="_x0000_s1028" style="position:absolute;left:10415;top:70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" path="m,l1490,r,485l242,485,166,473,99,438,47,386,12,319,,242,,e" filled="f" strokecolor="#011f5e" strokeweight=".07619mm">
                  <v:path arrowok="t" o:connecttype="custom" o:connectlocs="0,704;1490,704;1490,1189;242,1189;166,1177;99,1142;47,1090;12,1023;0,946;0,704" o:connectangles="0,0,0,0,0,0,0,0,0,0"/>
                </v:shape>
                <v:line id="Line 252" o:spid="_x0000_s1029" style="position:absolute;visibility:visible;mso-wrap-style:square" from="0,705" to="1190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" strokecolor="#011f5e" strokeweight=".07619mm"/>
                <v:shape id="Picture 251" o:spid="_x0000_s1030" type="#_x0000_t75" style="position:absolute;left:10836;top:740;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">
                  <v:imagedata r:id="rId90" o:title=""/>
                </v:shape>
                <w10:wrap anchorx="page"/>
              </v:group>
            </w:pict>
          </mc:Fallback>
        </mc:AlternateContent>
      </w:r>
      <w:r>
        <w:rPr>
          <w:color w:val="221F1F"/>
          <w:spacing w:val="-1"/>
          <w:u w:val="single" w:color="221F1F"/>
        </w:rPr>
        <w:t>Binding</w:t>
      </w:r>
      <w:r>
        <w:rPr>
          <w:color w:val="221F1F"/>
          <w:spacing w:val="-8"/>
          <w:u w:val="single" w:color="221F1F"/>
        </w:rPr>
        <w:t xml:space="preserve"> </w:t>
      </w:r>
      <w:r>
        <w:rPr>
          <w:color w:val="221F1F"/>
          <w:spacing w:val="-1"/>
          <w:u w:val="single" w:color="221F1F"/>
        </w:rPr>
        <w:t>Contract:</w:t>
      </w:r>
      <w:r>
        <w:rPr>
          <w:color w:val="221F1F"/>
          <w:spacing w:val="-5"/>
        </w:rPr>
        <w:t xml:space="preserve"> </w:t>
      </w:r>
      <w:r>
        <w:rPr>
          <w:color w:val="221F1F"/>
          <w:spacing w:val="-1"/>
        </w:rPr>
        <w:t>We</w:t>
      </w:r>
      <w:r>
        <w:rPr>
          <w:color w:val="221F1F"/>
          <w:spacing w:val="-24"/>
        </w:rPr>
        <w:t xml:space="preserve"> </w:t>
      </w:r>
      <w:r>
        <w:rPr>
          <w:color w:val="221F1F"/>
          <w:spacing w:val="-1"/>
        </w:rPr>
        <w:t>understand</w:t>
      </w:r>
      <w:r>
        <w:rPr>
          <w:color w:val="221F1F"/>
          <w:spacing w:val="-10"/>
        </w:rPr>
        <w:t xml:space="preserve"> </w:t>
      </w:r>
      <w:r>
        <w:rPr>
          <w:color w:val="221F1F"/>
          <w:spacing w:val="-1"/>
        </w:rPr>
        <w:t>that</w:t>
      </w:r>
      <w:r>
        <w:rPr>
          <w:color w:val="221F1F"/>
          <w:spacing w:val="-7"/>
        </w:rPr>
        <w:t xml:space="preserve"> </w:t>
      </w:r>
      <w:r>
        <w:rPr>
          <w:color w:val="221F1F"/>
          <w:spacing w:val="-1"/>
        </w:rPr>
        <w:t>this</w:t>
      </w:r>
      <w:r>
        <w:rPr>
          <w:color w:val="221F1F"/>
          <w:spacing w:val="-6"/>
        </w:rPr>
        <w:t xml:space="preserve"> </w:t>
      </w:r>
      <w:r>
        <w:rPr>
          <w:color w:val="221F1F"/>
          <w:spacing w:val="-1"/>
        </w:rPr>
        <w:t>Tender,</w:t>
      </w:r>
      <w:r>
        <w:rPr>
          <w:color w:val="221F1F"/>
          <w:spacing w:val="-14"/>
        </w:rPr>
        <w:t xml:space="preserve"> </w:t>
      </w:r>
      <w:r>
        <w:rPr>
          <w:color w:val="221F1F"/>
          <w:spacing w:val="-1"/>
        </w:rPr>
        <w:t>together</w:t>
      </w:r>
      <w:r>
        <w:rPr>
          <w:color w:val="221F1F"/>
          <w:spacing w:val="-6"/>
        </w:rPr>
        <w:t xml:space="preserve"> </w:t>
      </w:r>
      <w:r>
        <w:rPr>
          <w:color w:val="221F1F"/>
          <w:spacing w:val="-1"/>
        </w:rPr>
        <w:t>with</w:t>
      </w:r>
      <w:r>
        <w:rPr>
          <w:color w:val="221F1F"/>
          <w:spacing w:val="-8"/>
        </w:rPr>
        <w:t xml:space="preserve"> </w:t>
      </w:r>
      <w:r>
        <w:rPr>
          <w:color w:val="221F1F"/>
        </w:rPr>
        <w:t>your</w:t>
      </w:r>
      <w:r>
        <w:rPr>
          <w:color w:val="221F1F"/>
          <w:spacing w:val="-7"/>
        </w:rPr>
        <w:t xml:space="preserve"> </w:t>
      </w:r>
      <w:r>
        <w:rPr>
          <w:color w:val="221F1F"/>
        </w:rPr>
        <w:t>written</w:t>
      </w:r>
      <w:r>
        <w:rPr>
          <w:color w:val="221F1F"/>
          <w:spacing w:val="-7"/>
        </w:rPr>
        <w:t xml:space="preserve"> </w:t>
      </w:r>
      <w:r>
        <w:rPr>
          <w:color w:val="221F1F"/>
        </w:rPr>
        <w:t>acceptance</w:t>
      </w:r>
      <w:r>
        <w:rPr>
          <w:color w:val="221F1F"/>
          <w:spacing w:val="-7"/>
        </w:rPr>
        <w:t xml:space="preserve"> </w:t>
      </w:r>
      <w:r>
        <w:rPr>
          <w:color w:val="221F1F"/>
        </w:rPr>
        <w:t>there</w:t>
      </w:r>
      <w:r>
        <w:rPr>
          <w:color w:val="221F1F"/>
          <w:spacing w:val="-7"/>
        </w:rPr>
        <w:t xml:space="preserve"> </w:t>
      </w:r>
      <w:r>
        <w:rPr>
          <w:color w:val="221F1F"/>
        </w:rPr>
        <w:t>of</w:t>
      </w:r>
      <w:r>
        <w:rPr>
          <w:color w:val="221F1F"/>
          <w:spacing w:val="-7"/>
        </w:rPr>
        <w:t xml:space="preserve"> </w:t>
      </w:r>
      <w:r>
        <w:rPr>
          <w:color w:val="221F1F"/>
        </w:rPr>
        <w:t>included</w:t>
      </w:r>
      <w:r>
        <w:rPr>
          <w:color w:val="221F1F"/>
          <w:spacing w:val="-53"/>
        </w:rPr>
        <w:t xml:space="preserve"> </w:t>
      </w:r>
      <w:r>
        <w:rPr>
          <w:color w:val="221F1F"/>
        </w:rPr>
        <w:t>in your Letter of Acceptance, shall constitute a binding contract between us, until a formal contract is</w:t>
      </w:r>
      <w:r>
        <w:rPr>
          <w:color w:val="221F1F"/>
          <w:spacing w:val="1"/>
        </w:rPr>
        <w:t xml:space="preserve"> </w:t>
      </w:r>
      <w:r>
        <w:rPr>
          <w:color w:val="221F1F"/>
        </w:rPr>
        <w:t>prepared</w:t>
      </w:r>
      <w:r>
        <w:rPr>
          <w:color w:val="221F1F"/>
          <w:spacing w:val="-3"/>
        </w:rPr>
        <w:t xml:space="preserve"> </w:t>
      </w:r>
      <w:r>
        <w:rPr>
          <w:color w:val="221F1F"/>
        </w:rPr>
        <w:t>and executed;</w:t>
      </w:r>
    </w:p>
    <w:p w:rsidR="00361D1F" w:rsidRDefault="00361D1F" w:rsidP="000961B7">
      <w:pPr>
        <w:spacing w:line="230" w:lineRule="auto"/>
        <w:ind w:left="720"/>
        <w:sectPr w:rsidR="00361D1F">
          <w:footerReference w:type="default" r:id="rId91"/>
          <w:pgSz w:w="11920" w:h="16850"/>
          <w:pgMar w:top="0" w:right="0" w:bottom="0" w:left="0" w:header="0" w:footer="0" w:gutter="0"/>
          <w:cols w:space="720"/>
        </w:sectPr>
      </w:pPr>
    </w:p>
    <w:p w:rsidR="00361D1F" w:rsidRDefault="00361D1F" w:rsidP="000961B7">
      <w:pPr>
        <w:pStyle w:val="BodyText"/>
        <w:spacing w:before="6"/>
        <w:ind w:left="720"/>
      </w:pPr>
      <w:r>
        <w:rPr>
          <w:noProof/>
          <w:lang w:val="en-GB" w:eastAsia="en-GB"/>
        </w:rPr>
        <w:lastRenderedPageBreak/>
        <mc:AlternateContent>
          <mc:Choice Requires="wpg">
            <w:drawing>
              <wp:anchor distT="0" distB="0" distL="114300" distR="114300" simplePos="0" relativeHeight="251719680" behindDoc="0" locked="0" layoutInCell="1" allowOverlap="1" wp14:anchorId="4A8E76A2" wp14:editId="566A01FD">
                <wp:simplePos x="0" y="0"/>
                <wp:positionH relativeFrom="page">
                  <wp:posOffset>0</wp:posOffset>
                </wp:positionH>
                <wp:positionV relativeFrom="page">
                  <wp:posOffset>10238740</wp:posOffset>
                </wp:positionV>
                <wp:extent cx="7561580" cy="311150"/>
                <wp:effectExtent l="0" t="0" r="0" b="0"/>
                <wp:wrapNone/>
                <wp:docPr id="61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618" name="Freeform 249"/>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48"/>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247"/>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1" name="Picture 24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9E50E6" id="Group 245" o:spid="_x0000_s1026" style="position:absolute;margin-left:0;margin-top:806.2pt;width:595.4pt;height:24.5pt;z-index:2517196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">
                <v:shape id="Freeform 249"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48"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7"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" strokecolor="#011f5e" strokeweight=".07619mm"/>
                <v:shape id="Picture 246"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">
                  <v:imagedata r:id="rId93" o:title=""/>
                </v:shape>
                <w10:wrap anchorx="page" anchory="page"/>
              </v:group>
            </w:pict>
          </mc:Fallback>
        </mc:AlternateContent>
      </w:r>
    </w:p>
    <w:p w:rsidR="00361D1F" w:rsidRDefault="00361D1F" w:rsidP="000961B7">
      <w:pPr>
        <w:pStyle w:val="ListParagraph"/>
        <w:tabs>
          <w:tab w:val="left" w:pos="1839"/>
        </w:tabs>
        <w:spacing w:before="100" w:line="230" w:lineRule="auto"/>
        <w:ind w:left="720" w:right="828" w:firstLine="0"/>
        <w:rPr>
          <w:color w:val="221F1F"/>
        </w:rPr>
      </w:pPr>
      <w:r>
        <w:rPr>
          <w:noProof/>
          <w:lang w:val="en-GB" w:eastAsia="en-GB"/>
        </w:rPr>
        <mc:AlternateContent>
          <mc:Choice Requires="wps">
            <w:drawing>
              <wp:anchor distT="0" distB="0" distL="114300" distR="114300" simplePos="0" relativeHeight="251720704" behindDoc="0" locked="0" layoutInCell="1" allowOverlap="1" wp14:anchorId="3BDB1848" wp14:editId="5F3F6609">
                <wp:simplePos x="0" y="0"/>
                <wp:positionH relativeFrom="page">
                  <wp:posOffset>0</wp:posOffset>
                </wp:positionH>
                <wp:positionV relativeFrom="paragraph">
                  <wp:posOffset>-165100</wp:posOffset>
                </wp:positionV>
                <wp:extent cx="7560310" cy="234315"/>
                <wp:effectExtent l="0" t="0" r="0" b="0"/>
                <wp:wrapNone/>
                <wp:docPr id="616"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358D2A" id="Rectangle 244" o:spid="_x0000_s1026" style="position:absolute;margin-left:0;margin-top:-13pt;width:595.3pt;height:18.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TC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KQATC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spacing w:val="-1"/>
          <w:u w:val="single" w:color="221F1F"/>
        </w:rPr>
        <w:t xml:space="preserve">Not Bound to Accept: </w:t>
      </w:r>
      <w:r>
        <w:rPr>
          <w:color w:val="221F1F"/>
          <w:spacing w:val="-1"/>
        </w:rPr>
        <w:t xml:space="preserve">We understand that you are not bound to accept </w:t>
      </w:r>
      <w:r>
        <w:rPr>
          <w:color w:val="221F1F"/>
        </w:rPr>
        <w:t>the lowest evaluated cost Tender,</w:t>
      </w:r>
      <w:r>
        <w:rPr>
          <w:color w:val="221F1F"/>
          <w:spacing w:val="1"/>
        </w:rPr>
        <w:t xml:space="preserve"> </w:t>
      </w:r>
      <w:r>
        <w:rPr>
          <w:color w:val="221F1F"/>
        </w:rPr>
        <w:t>the</w:t>
      </w:r>
      <w:r>
        <w:rPr>
          <w:color w:val="221F1F"/>
          <w:spacing w:val="-3"/>
        </w:rPr>
        <w:t xml:space="preserve"> </w:t>
      </w:r>
      <w:r>
        <w:rPr>
          <w:color w:val="221F1F"/>
        </w:rPr>
        <w:t>Most Advantageous</w:t>
      </w:r>
      <w:r>
        <w:rPr>
          <w:color w:val="221F1F"/>
          <w:spacing w:val="-2"/>
        </w:rPr>
        <w:t xml:space="preserve"> </w:t>
      </w:r>
      <w:r>
        <w:rPr>
          <w:color w:val="221F1F"/>
        </w:rPr>
        <w:t>Tender</w:t>
      </w:r>
      <w:r>
        <w:rPr>
          <w:color w:val="221F1F"/>
          <w:spacing w:val="-7"/>
        </w:rPr>
        <w:t xml:space="preserve"> </w:t>
      </w:r>
      <w:r>
        <w:rPr>
          <w:color w:val="221F1F"/>
        </w:rPr>
        <w:t>or</w:t>
      </w:r>
      <w:r>
        <w:rPr>
          <w:color w:val="221F1F"/>
          <w:spacing w:val="-1"/>
        </w:rPr>
        <w:t xml:space="preserve"> </w:t>
      </w:r>
      <w:r>
        <w:rPr>
          <w:color w:val="221F1F"/>
        </w:rPr>
        <w:t>any</w:t>
      </w:r>
      <w:r>
        <w:rPr>
          <w:color w:val="221F1F"/>
          <w:spacing w:val="-1"/>
        </w:rPr>
        <w:t xml:space="preserve"> </w:t>
      </w:r>
      <w:r>
        <w:rPr>
          <w:color w:val="221F1F"/>
        </w:rPr>
        <w:t>other Tender</w:t>
      </w:r>
      <w:r>
        <w:rPr>
          <w:color w:val="221F1F"/>
          <w:spacing w:val="-4"/>
        </w:rPr>
        <w:t xml:space="preserve"> </w:t>
      </w:r>
      <w:r>
        <w:rPr>
          <w:color w:val="221F1F"/>
        </w:rPr>
        <w:t>that you</w:t>
      </w:r>
      <w:r>
        <w:rPr>
          <w:color w:val="221F1F"/>
          <w:spacing w:val="-4"/>
        </w:rPr>
        <w:t xml:space="preserve"> </w:t>
      </w:r>
      <w:r>
        <w:rPr>
          <w:color w:val="221F1F"/>
        </w:rPr>
        <w:t>may</w:t>
      </w:r>
      <w:r>
        <w:rPr>
          <w:color w:val="221F1F"/>
          <w:spacing w:val="-1"/>
        </w:rPr>
        <w:t xml:space="preserve"> </w:t>
      </w:r>
      <w:r>
        <w:rPr>
          <w:color w:val="221F1F"/>
        </w:rPr>
        <w:t>receive;</w:t>
      </w:r>
    </w:p>
    <w:p w:rsidR="00361D1F" w:rsidRDefault="00361D1F" w:rsidP="000961B7">
      <w:pPr>
        <w:pStyle w:val="BodyText"/>
        <w:spacing w:before="2"/>
        <w:ind w:left="720"/>
        <w:rPr>
          <w:sz w:val="21"/>
        </w:rPr>
      </w:pPr>
    </w:p>
    <w:p w:rsidR="00361D1F" w:rsidRDefault="00361D1F" w:rsidP="000961B7">
      <w:pPr>
        <w:pStyle w:val="ListParagraph"/>
        <w:tabs>
          <w:tab w:val="left" w:pos="1839"/>
        </w:tabs>
        <w:spacing w:line="230" w:lineRule="auto"/>
        <w:ind w:left="720" w:right="835" w:firstLine="0"/>
        <w:rPr>
          <w:color w:val="221F1F"/>
        </w:rPr>
      </w:pPr>
      <w:r>
        <w:rPr>
          <w:color w:val="221F1F"/>
          <w:spacing w:val="-1"/>
          <w:u w:val="single" w:color="221F1F"/>
        </w:rPr>
        <w:t xml:space="preserve">Fraud and Corruption: </w:t>
      </w:r>
      <w:r>
        <w:rPr>
          <w:color w:val="221F1F"/>
          <w:spacing w:val="-1"/>
        </w:rPr>
        <w:t xml:space="preserve">We here by certify </w:t>
      </w:r>
      <w:r>
        <w:rPr>
          <w:color w:val="221F1F"/>
        </w:rPr>
        <w:t>that we have taken steps to ensure that no person acting for us</w:t>
      </w:r>
      <w:r>
        <w:rPr>
          <w:color w:val="221F1F"/>
          <w:spacing w:val="1"/>
        </w:rPr>
        <w:t xml:space="preserve"> </w:t>
      </w:r>
      <w:r>
        <w:rPr>
          <w:color w:val="221F1F"/>
        </w:rPr>
        <w:t>or</w:t>
      </w:r>
      <w:r>
        <w:rPr>
          <w:color w:val="221F1F"/>
          <w:spacing w:val="-1"/>
        </w:rPr>
        <w:t xml:space="preserve"> </w:t>
      </w:r>
      <w:r>
        <w:rPr>
          <w:color w:val="221F1F"/>
        </w:rPr>
        <w:t>on our</w:t>
      </w:r>
      <w:r>
        <w:rPr>
          <w:color w:val="221F1F"/>
          <w:spacing w:val="1"/>
        </w:rPr>
        <w:t xml:space="preserve"> </w:t>
      </w:r>
      <w:r>
        <w:rPr>
          <w:color w:val="221F1F"/>
        </w:rPr>
        <w:t>behalf engages in</w:t>
      </w:r>
      <w:r>
        <w:rPr>
          <w:color w:val="221F1F"/>
          <w:spacing w:val="-3"/>
        </w:rPr>
        <w:t xml:space="preserve"> </w:t>
      </w:r>
      <w:r>
        <w:rPr>
          <w:color w:val="221F1F"/>
        </w:rPr>
        <w:t>any type of Fraud</w:t>
      </w:r>
      <w:r>
        <w:rPr>
          <w:color w:val="221F1F"/>
          <w:spacing w:val="-1"/>
        </w:rPr>
        <w:t xml:space="preserve"> </w:t>
      </w:r>
      <w:r>
        <w:rPr>
          <w:color w:val="221F1F"/>
        </w:rPr>
        <w:t>and Corruption;</w:t>
      </w:r>
      <w:r>
        <w:rPr>
          <w:color w:val="221F1F"/>
          <w:spacing w:val="-2"/>
        </w:rPr>
        <w:t xml:space="preserve"> </w:t>
      </w:r>
      <w:r>
        <w:rPr>
          <w:color w:val="221F1F"/>
        </w:rPr>
        <w:t>and</w:t>
      </w:r>
    </w:p>
    <w:p w:rsidR="00361D1F" w:rsidRDefault="00361D1F" w:rsidP="000961B7">
      <w:pPr>
        <w:pStyle w:val="BodyText"/>
        <w:spacing w:before="3"/>
        <w:ind w:left="720"/>
        <w:rPr>
          <w:sz w:val="21"/>
        </w:rPr>
      </w:pPr>
    </w:p>
    <w:p w:rsidR="00361D1F" w:rsidRDefault="00361D1F" w:rsidP="000961B7">
      <w:pPr>
        <w:pStyle w:val="ListParagraph"/>
        <w:tabs>
          <w:tab w:val="left" w:pos="1837"/>
        </w:tabs>
        <w:spacing w:line="230" w:lineRule="auto"/>
        <w:ind w:left="720" w:right="834" w:firstLine="0"/>
        <w:rPr>
          <w:color w:val="221F1F"/>
        </w:rPr>
      </w:pPr>
      <w:r>
        <w:rPr>
          <w:color w:val="221F1F"/>
          <w:u w:val="single" w:color="221F1F"/>
        </w:rPr>
        <w:t xml:space="preserve">Collusive practices: </w:t>
      </w:r>
      <w:r>
        <w:rPr>
          <w:color w:val="221F1F"/>
        </w:rPr>
        <w:t>We hereby certify and conﬁrm that the tender is genuine, non-collusive and made</w:t>
      </w:r>
      <w:r>
        <w:rPr>
          <w:color w:val="221F1F"/>
          <w:spacing w:val="1"/>
        </w:rPr>
        <w:t xml:space="preserve"> </w:t>
      </w:r>
      <w:r>
        <w:rPr>
          <w:color w:val="221F1F"/>
        </w:rPr>
        <w:t>with the intention of accepting the contract if awarded. To this effect we have signed the “Certiﬁcate of</w:t>
      </w:r>
      <w:r>
        <w:rPr>
          <w:color w:val="221F1F"/>
          <w:spacing w:val="1"/>
        </w:rPr>
        <w:t xml:space="preserve"> </w:t>
      </w:r>
      <w:r>
        <w:rPr>
          <w:color w:val="221F1F"/>
        </w:rPr>
        <w:t>Independent Tender</w:t>
      </w:r>
      <w:r>
        <w:rPr>
          <w:color w:val="221F1F"/>
          <w:spacing w:val="-4"/>
        </w:rPr>
        <w:t xml:space="preserve"> </w:t>
      </w:r>
      <w:r>
        <w:rPr>
          <w:color w:val="221F1F"/>
        </w:rPr>
        <w:t>Determination”</w:t>
      </w:r>
      <w:r>
        <w:rPr>
          <w:color w:val="221F1F"/>
          <w:spacing w:val="-3"/>
        </w:rPr>
        <w:t xml:space="preserve"> </w:t>
      </w:r>
      <w:r>
        <w:rPr>
          <w:color w:val="221F1F"/>
        </w:rPr>
        <w:t>attached</w:t>
      </w:r>
      <w:r>
        <w:rPr>
          <w:color w:val="221F1F"/>
          <w:spacing w:val="-1"/>
        </w:rPr>
        <w:t xml:space="preserve"> </w:t>
      </w:r>
      <w:r>
        <w:rPr>
          <w:color w:val="221F1F"/>
        </w:rPr>
        <w:t>below.</w:t>
      </w:r>
    </w:p>
    <w:p w:rsidR="00361D1F" w:rsidRDefault="00361D1F" w:rsidP="000961B7">
      <w:pPr>
        <w:pStyle w:val="BodyText"/>
        <w:spacing w:before="4"/>
        <w:ind w:left="720"/>
        <w:rPr>
          <w:sz w:val="21"/>
        </w:rPr>
      </w:pPr>
    </w:p>
    <w:p w:rsidR="00361D1F" w:rsidRDefault="00361D1F" w:rsidP="000961B7">
      <w:pPr>
        <w:pStyle w:val="ListParagraph"/>
        <w:tabs>
          <w:tab w:val="left" w:pos="1837"/>
          <w:tab w:val="left" w:pos="6102"/>
        </w:tabs>
        <w:spacing w:line="230" w:lineRule="auto"/>
        <w:ind w:left="720" w:right="836" w:firstLine="0"/>
        <w:rPr>
          <w:color w:val="221F1F"/>
        </w:rPr>
      </w:pPr>
      <w:r>
        <w:rPr>
          <w:color w:val="221F1F"/>
          <w:spacing w:val="-1"/>
        </w:rPr>
        <w:t xml:space="preserve">We undertake to adhere by the Code </w:t>
      </w:r>
      <w:r>
        <w:rPr>
          <w:color w:val="221F1F"/>
        </w:rPr>
        <w:t>of Ethics for Persons Participating in Public Procurement and Asset</w:t>
      </w:r>
      <w:r>
        <w:rPr>
          <w:color w:val="221F1F"/>
          <w:spacing w:val="1"/>
        </w:rPr>
        <w:t xml:space="preserve"> </w:t>
      </w:r>
      <w:r>
        <w:rPr>
          <w:color w:val="221F1F"/>
        </w:rPr>
        <w:t>Disposal,</w:t>
      </w:r>
      <w:r>
        <w:rPr>
          <w:color w:val="221F1F"/>
          <w:spacing w:val="-4"/>
        </w:rPr>
        <w:t xml:space="preserve"> </w:t>
      </w:r>
      <w:r>
        <w:rPr>
          <w:color w:val="221F1F"/>
        </w:rPr>
        <w:t>copy available</w:t>
      </w:r>
      <w:r>
        <w:rPr>
          <w:color w:val="221F1F"/>
          <w:spacing w:val="-3"/>
        </w:rPr>
        <w:t xml:space="preserve"> </w:t>
      </w:r>
      <w:r>
        <w:rPr>
          <w:color w:val="221F1F"/>
        </w:rPr>
        <w:t>from</w:t>
      </w:r>
      <w:r>
        <w:rPr>
          <w:color w:val="221F1F"/>
          <w:u w:val="single" w:color="211E1F"/>
        </w:rPr>
        <w:tab/>
      </w:r>
      <w:r>
        <w:rPr>
          <w:color w:val="221F1F"/>
        </w:rPr>
        <w:t>(</w:t>
      </w:r>
      <w:r>
        <w:rPr>
          <w:i/>
          <w:color w:val="221F1F"/>
        </w:rPr>
        <w:t>specify</w:t>
      </w:r>
      <w:r>
        <w:rPr>
          <w:i/>
          <w:color w:val="221F1F"/>
          <w:spacing w:val="-6"/>
        </w:rPr>
        <w:t xml:space="preserve"> </w:t>
      </w:r>
      <w:r>
        <w:rPr>
          <w:i/>
          <w:color w:val="221F1F"/>
        </w:rPr>
        <w:t>website</w:t>
      </w:r>
      <w:r>
        <w:rPr>
          <w:color w:val="221F1F"/>
        </w:rPr>
        <w:t>)</w:t>
      </w:r>
      <w:r>
        <w:rPr>
          <w:color w:val="221F1F"/>
          <w:spacing w:val="-6"/>
        </w:rPr>
        <w:t xml:space="preserve"> </w:t>
      </w:r>
      <w:r>
        <w:rPr>
          <w:color w:val="221F1F"/>
        </w:rPr>
        <w:t>during</w:t>
      </w:r>
      <w:r>
        <w:rPr>
          <w:color w:val="221F1F"/>
          <w:spacing w:val="-7"/>
        </w:rPr>
        <w:t xml:space="preserve"> </w:t>
      </w:r>
      <w:r>
        <w:rPr>
          <w:color w:val="221F1F"/>
        </w:rPr>
        <w:t>the</w:t>
      </w:r>
      <w:r>
        <w:rPr>
          <w:color w:val="221F1F"/>
          <w:spacing w:val="-9"/>
        </w:rPr>
        <w:t xml:space="preserve"> </w:t>
      </w:r>
      <w:r>
        <w:rPr>
          <w:color w:val="221F1F"/>
        </w:rPr>
        <w:t>procurement</w:t>
      </w:r>
      <w:r>
        <w:rPr>
          <w:color w:val="221F1F"/>
          <w:spacing w:val="-6"/>
        </w:rPr>
        <w:t xml:space="preserve"> </w:t>
      </w:r>
      <w:r>
        <w:rPr>
          <w:color w:val="221F1F"/>
        </w:rPr>
        <w:t>process</w:t>
      </w:r>
      <w:r>
        <w:rPr>
          <w:color w:val="221F1F"/>
          <w:spacing w:val="-5"/>
        </w:rPr>
        <w:t xml:space="preserve"> </w:t>
      </w:r>
      <w:r>
        <w:rPr>
          <w:color w:val="221F1F"/>
        </w:rPr>
        <w:t>and</w:t>
      </w:r>
      <w:r>
        <w:rPr>
          <w:color w:val="221F1F"/>
          <w:spacing w:val="-9"/>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resulting</w:t>
      </w:r>
      <w:r>
        <w:rPr>
          <w:color w:val="221F1F"/>
          <w:spacing w:val="-3"/>
        </w:rPr>
        <w:t xml:space="preserve"> </w:t>
      </w:r>
      <w:r>
        <w:rPr>
          <w:color w:val="221F1F"/>
        </w:rPr>
        <w:t>contract.</w:t>
      </w:r>
    </w:p>
    <w:p w:rsidR="00361D1F" w:rsidRDefault="00361D1F" w:rsidP="000961B7">
      <w:pPr>
        <w:pStyle w:val="BodyText"/>
        <w:spacing w:before="5"/>
        <w:ind w:left="720"/>
        <w:rPr>
          <w:sz w:val="20"/>
        </w:rPr>
      </w:pPr>
    </w:p>
    <w:p w:rsidR="00361D1F" w:rsidRDefault="00361D1F" w:rsidP="000961B7">
      <w:pPr>
        <w:pStyle w:val="ListParagraph"/>
        <w:tabs>
          <w:tab w:val="left" w:pos="1763"/>
        </w:tabs>
        <w:ind w:left="720" w:right="534" w:firstLine="0"/>
        <w:rPr>
          <w:color w:val="221F1F"/>
        </w:rPr>
      </w:pPr>
      <w:r>
        <w:rPr>
          <w:b/>
        </w:rPr>
        <w:t>Beneﬁcial</w:t>
      </w:r>
      <w:r>
        <w:rPr>
          <w:b/>
          <w:spacing w:val="-6"/>
        </w:rPr>
        <w:t xml:space="preserve"> </w:t>
      </w:r>
      <w:r>
        <w:rPr>
          <w:b/>
        </w:rPr>
        <w:t>Ownership</w:t>
      </w:r>
      <w:r>
        <w:rPr>
          <w:b/>
          <w:spacing w:val="-4"/>
        </w:rPr>
        <w:t xml:space="preserve"> </w:t>
      </w:r>
      <w:r>
        <w:rPr>
          <w:b/>
        </w:rPr>
        <w:t>Information:</w:t>
      </w:r>
      <w:r>
        <w:rPr>
          <w:b/>
          <w:spacing w:val="-1"/>
        </w:rPr>
        <w:t xml:space="preserve"> </w:t>
      </w:r>
      <w:r>
        <w:t>We</w:t>
      </w:r>
      <w:r>
        <w:rPr>
          <w:spacing w:val="-6"/>
        </w:rPr>
        <w:t xml:space="preserve"> </w:t>
      </w:r>
      <w:r>
        <w:t>commit</w:t>
      </w:r>
      <w:r>
        <w:rPr>
          <w:spacing w:val="-6"/>
        </w:rPr>
        <w:t xml:space="preserve"> </w:t>
      </w:r>
      <w:r>
        <w:t>to</w:t>
      </w:r>
      <w:r>
        <w:rPr>
          <w:spacing w:val="-4"/>
        </w:rPr>
        <w:t xml:space="preserve"> </w:t>
      </w:r>
      <w:r>
        <w:t>provide</w:t>
      </w:r>
      <w:r>
        <w:rPr>
          <w:spacing w:val="-7"/>
        </w:rPr>
        <w:t xml:space="preserve"> </w:t>
      </w:r>
      <w:r>
        <w:t>to</w:t>
      </w:r>
      <w:r>
        <w:rPr>
          <w:spacing w:val="-4"/>
        </w:rPr>
        <w:t xml:space="preserve"> </w:t>
      </w:r>
      <w:r>
        <w:t>the</w:t>
      </w:r>
      <w:r>
        <w:rPr>
          <w:spacing w:val="-4"/>
        </w:rPr>
        <w:t xml:space="preserve"> </w:t>
      </w:r>
      <w:r>
        <w:t>procuring</w:t>
      </w:r>
      <w:r>
        <w:rPr>
          <w:spacing w:val="-6"/>
        </w:rPr>
        <w:t xml:space="preserve"> </w:t>
      </w:r>
      <w:r>
        <w:t>entity</w:t>
      </w:r>
      <w:r>
        <w:rPr>
          <w:spacing w:val="-5"/>
        </w:rPr>
        <w:t xml:space="preserve"> </w:t>
      </w:r>
      <w:r>
        <w:t>the</w:t>
      </w:r>
      <w:r>
        <w:rPr>
          <w:spacing w:val="-3"/>
        </w:rPr>
        <w:t xml:space="preserve"> </w:t>
      </w:r>
      <w:r>
        <w:t>Beneﬁcial</w:t>
      </w:r>
      <w:r>
        <w:rPr>
          <w:spacing w:val="-4"/>
        </w:rPr>
        <w:t xml:space="preserve"> </w:t>
      </w:r>
      <w:r>
        <w:t>Ownership</w:t>
      </w:r>
      <w:r>
        <w:rPr>
          <w:spacing w:val="-52"/>
        </w:rPr>
        <w:t xml:space="preserve"> </w:t>
      </w:r>
      <w:r>
        <w:t>Information in conformity with the Beneficial Ownership Disclosure Form upon receipt of notiﬁcation of</w:t>
      </w:r>
      <w:r>
        <w:rPr>
          <w:spacing w:val="1"/>
        </w:rPr>
        <w:t xml:space="preserve"> </w:t>
      </w:r>
      <w:r>
        <w:t>intention to enter into a contract in the event we are the successful tenderer in this subject procurement</w:t>
      </w:r>
      <w:r>
        <w:rPr>
          <w:spacing w:val="1"/>
        </w:rPr>
        <w:t xml:space="preserve"> </w:t>
      </w:r>
      <w:r>
        <w:t>proceeding.</w:t>
      </w:r>
    </w:p>
    <w:p w:rsidR="00361D1F" w:rsidRDefault="00361D1F" w:rsidP="000961B7">
      <w:pPr>
        <w:pStyle w:val="BodyText"/>
        <w:spacing w:before="9"/>
        <w:ind w:left="720"/>
        <w:rPr>
          <w:sz w:val="20"/>
        </w:rPr>
      </w:pPr>
    </w:p>
    <w:p w:rsidR="00361D1F" w:rsidRDefault="00361D1F" w:rsidP="000961B7">
      <w:pPr>
        <w:pStyle w:val="ListParagraph"/>
        <w:tabs>
          <w:tab w:val="left" w:pos="1763"/>
        </w:tabs>
        <w:ind w:left="720" w:firstLine="0"/>
        <w:rPr>
          <w:color w:val="221F1F"/>
        </w:rPr>
      </w:pPr>
      <w:r>
        <w:rPr>
          <w:color w:val="221F1F"/>
        </w:rPr>
        <w:t>We,</w:t>
      </w:r>
      <w:r>
        <w:rPr>
          <w:color w:val="221F1F"/>
          <w:spacing w:val="36"/>
        </w:rPr>
        <w:t xml:space="preserve"> </w:t>
      </w:r>
      <w:r>
        <w:rPr>
          <w:color w:val="221F1F"/>
        </w:rPr>
        <w:t>the</w:t>
      </w:r>
      <w:r>
        <w:rPr>
          <w:color w:val="221F1F"/>
          <w:spacing w:val="37"/>
        </w:rPr>
        <w:t xml:space="preserve"> </w:t>
      </w:r>
      <w:r>
        <w:rPr>
          <w:color w:val="221F1F"/>
        </w:rPr>
        <w:t>Tenderer,</w:t>
      </w:r>
      <w:r>
        <w:rPr>
          <w:color w:val="221F1F"/>
          <w:spacing w:val="37"/>
        </w:rPr>
        <w:t xml:space="preserve"> </w:t>
      </w:r>
      <w:r>
        <w:rPr>
          <w:color w:val="221F1F"/>
        </w:rPr>
        <w:t>have</w:t>
      </w:r>
      <w:r>
        <w:rPr>
          <w:color w:val="221F1F"/>
          <w:spacing w:val="30"/>
        </w:rPr>
        <w:t xml:space="preserve"> </w:t>
      </w:r>
      <w:r>
        <w:rPr>
          <w:color w:val="221F1F"/>
        </w:rPr>
        <w:t>duly</w:t>
      </w:r>
      <w:r>
        <w:rPr>
          <w:color w:val="221F1F"/>
          <w:spacing w:val="-11"/>
        </w:rPr>
        <w:t xml:space="preserve"> </w:t>
      </w:r>
      <w:r>
        <w:rPr>
          <w:color w:val="221F1F"/>
        </w:rPr>
        <w:t>completed,</w:t>
      </w:r>
      <w:r>
        <w:rPr>
          <w:color w:val="221F1F"/>
          <w:spacing w:val="-8"/>
        </w:rPr>
        <w:t xml:space="preserve"> </w:t>
      </w:r>
      <w:r>
        <w:rPr>
          <w:color w:val="221F1F"/>
        </w:rPr>
        <w:t>signed</w:t>
      </w:r>
      <w:r>
        <w:rPr>
          <w:color w:val="221F1F"/>
          <w:spacing w:val="-9"/>
        </w:rPr>
        <w:t xml:space="preserve"> </w:t>
      </w:r>
      <w:r>
        <w:rPr>
          <w:color w:val="221F1F"/>
        </w:rPr>
        <w:t>and</w:t>
      </w:r>
      <w:r>
        <w:rPr>
          <w:color w:val="221F1F"/>
          <w:spacing w:val="-11"/>
        </w:rPr>
        <w:t xml:space="preserve"> </w:t>
      </w:r>
      <w:r>
        <w:rPr>
          <w:color w:val="221F1F"/>
        </w:rPr>
        <w:t>stamped</w:t>
      </w:r>
      <w:r>
        <w:rPr>
          <w:color w:val="221F1F"/>
          <w:spacing w:val="35"/>
        </w:rPr>
        <w:t xml:space="preserve"> </w:t>
      </w:r>
      <w:r>
        <w:rPr>
          <w:color w:val="221F1F"/>
        </w:rPr>
        <w:t>the</w:t>
      </w:r>
      <w:r>
        <w:rPr>
          <w:color w:val="221F1F"/>
          <w:spacing w:val="35"/>
        </w:rPr>
        <w:t xml:space="preserve"> </w:t>
      </w:r>
      <w:r>
        <w:rPr>
          <w:color w:val="221F1F"/>
        </w:rPr>
        <w:t>following</w:t>
      </w:r>
      <w:r>
        <w:rPr>
          <w:color w:val="221F1F"/>
          <w:spacing w:val="37"/>
        </w:rPr>
        <w:t xml:space="preserve"> </w:t>
      </w:r>
      <w:r>
        <w:rPr>
          <w:color w:val="221F1F"/>
        </w:rPr>
        <w:t>Forms</w:t>
      </w:r>
      <w:r>
        <w:rPr>
          <w:color w:val="221F1F"/>
          <w:spacing w:val="36"/>
        </w:rPr>
        <w:t xml:space="preserve"> </w:t>
      </w:r>
      <w:r>
        <w:rPr>
          <w:color w:val="221F1F"/>
        </w:rPr>
        <w:t>as</w:t>
      </w:r>
      <w:r>
        <w:rPr>
          <w:color w:val="221F1F"/>
          <w:spacing w:val="38"/>
        </w:rPr>
        <w:t xml:space="preserve"> </w:t>
      </w:r>
      <w:r>
        <w:rPr>
          <w:color w:val="221F1F"/>
        </w:rPr>
        <w:t>part</w:t>
      </w:r>
      <w:r>
        <w:rPr>
          <w:color w:val="221F1F"/>
          <w:spacing w:val="38"/>
        </w:rPr>
        <w:t xml:space="preserve"> </w:t>
      </w:r>
      <w:r>
        <w:rPr>
          <w:color w:val="221F1F"/>
        </w:rPr>
        <w:t>of</w:t>
      </w:r>
      <w:r>
        <w:rPr>
          <w:color w:val="221F1F"/>
          <w:spacing w:val="37"/>
        </w:rPr>
        <w:t xml:space="preserve"> </w:t>
      </w:r>
      <w:r>
        <w:rPr>
          <w:color w:val="221F1F"/>
        </w:rPr>
        <w:t>our</w:t>
      </w:r>
      <w:r>
        <w:rPr>
          <w:color w:val="221F1F"/>
          <w:spacing w:val="38"/>
        </w:rPr>
        <w:t xml:space="preserve"> </w:t>
      </w:r>
      <w:r>
        <w:rPr>
          <w:color w:val="221F1F"/>
        </w:rPr>
        <w:t>Tender:</w:t>
      </w:r>
    </w:p>
    <w:p w:rsidR="00361D1F" w:rsidRDefault="00361D1F" w:rsidP="000961B7">
      <w:pPr>
        <w:pStyle w:val="BodyText"/>
        <w:spacing w:before="1"/>
        <w:ind w:left="720"/>
        <w:rPr>
          <w:sz w:val="21"/>
        </w:rPr>
      </w:pPr>
    </w:p>
    <w:p w:rsidR="00361D1F" w:rsidRDefault="00361D1F" w:rsidP="000961B7">
      <w:pPr>
        <w:pStyle w:val="ListParagraph"/>
        <w:numPr>
          <w:ilvl w:val="1"/>
          <w:numId w:val="0"/>
        </w:numPr>
        <w:tabs>
          <w:tab w:val="left" w:pos="2287"/>
          <w:tab w:val="left" w:pos="2288"/>
        </w:tabs>
        <w:spacing w:line="230" w:lineRule="auto"/>
        <w:ind w:left="720" w:right="958"/>
        <w:jc w:val="left"/>
        <w:rPr>
          <w:color w:val="221F1F"/>
        </w:rPr>
      </w:pPr>
      <w:r>
        <w:rPr>
          <w:color w:val="221F1F"/>
        </w:rPr>
        <w:t>Tenderer's Eligibility; Conﬁdential Business Questionnaire - to establish we are no tin any conﬂict</w:t>
      </w:r>
      <w:r>
        <w:rPr>
          <w:color w:val="221F1F"/>
          <w:spacing w:val="-52"/>
        </w:rPr>
        <w:t xml:space="preserve"> </w:t>
      </w:r>
      <w:r>
        <w:rPr>
          <w:color w:val="221F1F"/>
        </w:rPr>
        <w:t>to</w:t>
      </w:r>
      <w:r>
        <w:rPr>
          <w:color w:val="221F1F"/>
          <w:spacing w:val="-1"/>
        </w:rPr>
        <w:t xml:space="preserve"> </w:t>
      </w:r>
      <w:r>
        <w:rPr>
          <w:color w:val="221F1F"/>
        </w:rPr>
        <w:t>interest.</w:t>
      </w:r>
    </w:p>
    <w:p w:rsidR="00361D1F" w:rsidRDefault="00361D1F" w:rsidP="000961B7">
      <w:pPr>
        <w:pStyle w:val="BodyText"/>
        <w:spacing w:before="5"/>
        <w:ind w:left="720"/>
        <w:rPr>
          <w:sz w:val="21"/>
        </w:rPr>
      </w:pPr>
    </w:p>
    <w:p w:rsidR="00361D1F" w:rsidRDefault="00361D1F" w:rsidP="000961B7">
      <w:pPr>
        <w:pStyle w:val="BodyText"/>
        <w:spacing w:line="230" w:lineRule="auto"/>
        <w:ind w:left="720" w:right="1084"/>
      </w:pPr>
      <w:r>
        <w:rPr>
          <w:color w:val="221F1F"/>
        </w:rPr>
        <w:t>(b) C</w:t>
      </w:r>
      <w:r>
        <w:rPr>
          <w:strike/>
          <w:color w:val="221F1F"/>
        </w:rPr>
        <w:t>e</w:t>
      </w:r>
      <w:r>
        <w:rPr>
          <w:color w:val="221F1F"/>
        </w:rPr>
        <w:t>rtiﬁcate of Independent Tender Determination - to declare that we completed the tender without</w:t>
      </w:r>
      <w:r>
        <w:rPr>
          <w:color w:val="221F1F"/>
          <w:spacing w:val="-52"/>
        </w:rPr>
        <w:t xml:space="preserve"> </w:t>
      </w:r>
      <w:r>
        <w:rPr>
          <w:color w:val="221F1F"/>
        </w:rPr>
        <w:t>colluding</w:t>
      </w:r>
      <w:r>
        <w:rPr>
          <w:color w:val="221F1F"/>
          <w:spacing w:val="-1"/>
        </w:rPr>
        <w:t xml:space="preserve"> </w:t>
      </w:r>
      <w:r>
        <w:rPr>
          <w:color w:val="221F1F"/>
        </w:rPr>
        <w:t>with other tenderers.</w:t>
      </w:r>
    </w:p>
    <w:p w:rsidR="00361D1F" w:rsidRDefault="00361D1F" w:rsidP="000961B7">
      <w:pPr>
        <w:pStyle w:val="BodyText"/>
        <w:spacing w:before="2"/>
        <w:ind w:left="720"/>
        <w:rPr>
          <w:sz w:val="21"/>
        </w:rPr>
      </w:pPr>
    </w:p>
    <w:p w:rsidR="00361D1F" w:rsidRDefault="00361D1F" w:rsidP="000961B7">
      <w:pPr>
        <w:pStyle w:val="BodyText"/>
        <w:tabs>
          <w:tab w:val="left" w:pos="2287"/>
        </w:tabs>
        <w:spacing w:before="1" w:line="230" w:lineRule="auto"/>
        <w:ind w:left="720" w:right="991"/>
      </w:pPr>
      <w:r>
        <w:rPr>
          <w:color w:val="221F1F"/>
        </w:rPr>
        <w:t>(a)</w:t>
      </w:r>
      <w:r>
        <w:rPr>
          <w:color w:val="221F1F"/>
        </w:rPr>
        <w:tab/>
        <w:t>Self-Declaration of the Tenderer - to declare that we will, if awarded a contract, not engage in any</w:t>
      </w:r>
      <w:r>
        <w:rPr>
          <w:color w:val="221F1F"/>
          <w:spacing w:val="-52"/>
        </w:rPr>
        <w:t xml:space="preserve"> </w:t>
      </w:r>
      <w:r>
        <w:rPr>
          <w:color w:val="221F1F"/>
        </w:rPr>
        <w:t>form of fraud</w:t>
      </w:r>
      <w:r>
        <w:rPr>
          <w:color w:val="221F1F"/>
          <w:spacing w:val="-2"/>
        </w:rPr>
        <w:t xml:space="preserve"> </w:t>
      </w:r>
      <w:r>
        <w:rPr>
          <w:color w:val="221F1F"/>
        </w:rPr>
        <w:t>and corruption.</w:t>
      </w:r>
    </w:p>
    <w:p w:rsidR="00361D1F" w:rsidRDefault="00361D1F" w:rsidP="000961B7">
      <w:pPr>
        <w:pStyle w:val="BodyText"/>
        <w:spacing w:before="2"/>
        <w:ind w:left="720"/>
        <w:rPr>
          <w:sz w:val="21"/>
        </w:rPr>
      </w:pPr>
    </w:p>
    <w:p w:rsidR="00361D1F" w:rsidRDefault="00361D1F" w:rsidP="000961B7">
      <w:pPr>
        <w:pStyle w:val="BodyText"/>
        <w:tabs>
          <w:tab w:val="left" w:pos="2309"/>
        </w:tabs>
        <w:spacing w:line="230" w:lineRule="auto"/>
        <w:ind w:left="720" w:right="870"/>
      </w:pPr>
      <w:r>
        <w:rPr>
          <w:color w:val="221F1F"/>
        </w:rPr>
        <w:t>(d)</w:t>
      </w:r>
      <w:r>
        <w:rPr>
          <w:color w:val="221F1F"/>
        </w:rPr>
        <w:tab/>
        <w:t>Declaration and commitment to the Code of Ethics for Persons Participating in Public Procurement</w:t>
      </w:r>
      <w:r>
        <w:rPr>
          <w:color w:val="221F1F"/>
          <w:spacing w:val="-52"/>
        </w:rPr>
        <w:t xml:space="preserve"> </w:t>
      </w:r>
      <w:r>
        <w:rPr>
          <w:color w:val="221F1F"/>
        </w:rPr>
        <w:t>and Asset Disposal.</w:t>
      </w:r>
    </w:p>
    <w:p w:rsidR="00361D1F" w:rsidRDefault="00361D1F" w:rsidP="000961B7">
      <w:pPr>
        <w:pStyle w:val="BodyText"/>
        <w:spacing w:before="2"/>
        <w:ind w:left="720"/>
        <w:rPr>
          <w:sz w:val="21"/>
        </w:rPr>
      </w:pPr>
    </w:p>
    <w:p w:rsidR="00361D1F" w:rsidRDefault="00361D1F" w:rsidP="000961B7">
      <w:pPr>
        <w:pStyle w:val="BodyText"/>
        <w:spacing w:line="230" w:lineRule="auto"/>
        <w:ind w:left="720" w:right="888"/>
      </w:pPr>
      <w:r>
        <w:rPr>
          <w:color w:val="221F1F"/>
        </w:rPr>
        <w:t>Further, we conﬁrm that we have read and understood the full content and scope of fraud and corruption</w:t>
      </w:r>
      <w:r>
        <w:rPr>
          <w:color w:val="221F1F"/>
          <w:spacing w:val="-52"/>
        </w:rPr>
        <w:t xml:space="preserve"> </w:t>
      </w:r>
      <w:r>
        <w:rPr>
          <w:color w:val="221F1F"/>
        </w:rPr>
        <w:t>as</w:t>
      </w:r>
      <w:r>
        <w:rPr>
          <w:color w:val="221F1F"/>
          <w:spacing w:val="-1"/>
        </w:rPr>
        <w:t xml:space="preserve"> </w:t>
      </w:r>
      <w:r>
        <w:rPr>
          <w:color w:val="221F1F"/>
        </w:rPr>
        <w:t>informed</w:t>
      </w:r>
      <w:r>
        <w:rPr>
          <w:color w:val="221F1F"/>
          <w:spacing w:val="-1"/>
        </w:rPr>
        <w:t xml:space="preserve"> </w:t>
      </w:r>
      <w:r>
        <w:rPr>
          <w:color w:val="221F1F"/>
        </w:rPr>
        <w:t>in</w:t>
      </w:r>
      <w:r>
        <w:rPr>
          <w:color w:val="221F1F"/>
          <w:spacing w:val="-3"/>
        </w:rPr>
        <w:t xml:space="preserve"> </w:t>
      </w:r>
      <w:r>
        <w:rPr>
          <w:b/>
          <w:color w:val="221F1F"/>
        </w:rPr>
        <w:t>“Appendix</w:t>
      </w:r>
      <w:r>
        <w:rPr>
          <w:b/>
          <w:color w:val="221F1F"/>
          <w:spacing w:val="-4"/>
        </w:rPr>
        <w:t xml:space="preserve"> </w:t>
      </w:r>
      <w:r>
        <w:rPr>
          <w:b/>
          <w:color w:val="221F1F"/>
        </w:rPr>
        <w:t>1</w:t>
      </w:r>
      <w:r>
        <w:rPr>
          <w:b/>
          <w:color w:val="221F1F"/>
          <w:spacing w:val="-1"/>
        </w:rPr>
        <w:t xml:space="preserve"> </w:t>
      </w:r>
      <w:r>
        <w:rPr>
          <w:b/>
          <w:color w:val="221F1F"/>
        </w:rPr>
        <w:t>- Fraud</w:t>
      </w:r>
      <w:r>
        <w:rPr>
          <w:b/>
          <w:color w:val="221F1F"/>
          <w:spacing w:val="-5"/>
        </w:rPr>
        <w:t xml:space="preserve"> </w:t>
      </w:r>
      <w:r>
        <w:rPr>
          <w:b/>
          <w:color w:val="221F1F"/>
        </w:rPr>
        <w:t>and</w:t>
      </w:r>
      <w:r>
        <w:rPr>
          <w:b/>
          <w:color w:val="221F1F"/>
          <w:spacing w:val="-2"/>
        </w:rPr>
        <w:t xml:space="preserve"> </w:t>
      </w:r>
      <w:r>
        <w:rPr>
          <w:b/>
          <w:color w:val="221F1F"/>
        </w:rPr>
        <w:t>Corruption</w:t>
      </w:r>
      <w:r>
        <w:rPr>
          <w:color w:val="221F1F"/>
        </w:rPr>
        <w:t>”</w:t>
      </w:r>
      <w:r>
        <w:rPr>
          <w:color w:val="221F1F"/>
          <w:spacing w:val="-1"/>
        </w:rPr>
        <w:t xml:space="preserve"> </w:t>
      </w:r>
      <w:r>
        <w:rPr>
          <w:color w:val="221F1F"/>
        </w:rPr>
        <w:t>attached</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Form</w:t>
      </w:r>
      <w:r>
        <w:rPr>
          <w:color w:val="221F1F"/>
          <w:spacing w:val="-3"/>
        </w:rPr>
        <w:t xml:space="preserve"> </w:t>
      </w:r>
      <w:r>
        <w:rPr>
          <w:color w:val="221F1F"/>
        </w:rPr>
        <w:t>of</w:t>
      </w:r>
      <w:r>
        <w:rPr>
          <w:color w:val="221F1F"/>
          <w:spacing w:val="1"/>
        </w:rPr>
        <w:t xml:space="preserve"> </w:t>
      </w:r>
      <w:r>
        <w:rPr>
          <w:color w:val="221F1F"/>
        </w:rPr>
        <w:t>Tender.</w:t>
      </w:r>
    </w:p>
    <w:p w:rsidR="00361D1F" w:rsidRDefault="00361D1F" w:rsidP="000961B7">
      <w:pPr>
        <w:pStyle w:val="BodyText"/>
        <w:ind w:left="720"/>
        <w:rPr>
          <w:sz w:val="24"/>
        </w:rPr>
      </w:pPr>
    </w:p>
    <w:p w:rsidR="00361D1F" w:rsidRDefault="00361D1F" w:rsidP="000961B7">
      <w:pPr>
        <w:spacing w:before="205"/>
        <w:ind w:left="720"/>
      </w:pPr>
      <w:r>
        <w:rPr>
          <w:b/>
          <w:color w:val="221F1F"/>
        </w:rPr>
        <w:t>Name</w:t>
      </w:r>
      <w:r>
        <w:rPr>
          <w:b/>
          <w:color w:val="221F1F"/>
          <w:spacing w:val="-2"/>
        </w:rPr>
        <w:t xml:space="preserve"> </w:t>
      </w:r>
      <w:r>
        <w:rPr>
          <w:b/>
          <w:color w:val="221F1F"/>
        </w:rPr>
        <w:t>of</w:t>
      </w:r>
      <w:r>
        <w:rPr>
          <w:b/>
          <w:color w:val="221F1F"/>
          <w:spacing w:val="-1"/>
        </w:rPr>
        <w:t xml:space="preserve"> </w:t>
      </w:r>
      <w:r>
        <w:rPr>
          <w:b/>
          <w:color w:val="221F1F"/>
        </w:rPr>
        <w:t>the</w:t>
      </w:r>
      <w:r>
        <w:rPr>
          <w:b/>
          <w:color w:val="221F1F"/>
          <w:spacing w:val="-1"/>
        </w:rPr>
        <w:t xml:space="preserve"> </w:t>
      </w:r>
      <w:r>
        <w:rPr>
          <w:b/>
          <w:color w:val="221F1F"/>
        </w:rPr>
        <w:t>Tenderer:</w:t>
      </w:r>
      <w:r>
        <w:rPr>
          <w:b/>
          <w:color w:val="221F1F"/>
          <w:spacing w:val="-1"/>
        </w:rPr>
        <w:t xml:space="preserve"> </w:t>
      </w:r>
      <w:r>
        <w:rPr>
          <w:color w:val="221F1F"/>
        </w:rPr>
        <w:t>*[</w:t>
      </w:r>
      <w:r>
        <w:rPr>
          <w:i/>
          <w:color w:val="221F1F"/>
        </w:rPr>
        <w:t>insert complete</w:t>
      </w:r>
      <w:r>
        <w:rPr>
          <w:i/>
          <w:color w:val="221F1F"/>
          <w:spacing w:val="-1"/>
        </w:rPr>
        <w:t xml:space="preserve"> </w:t>
      </w:r>
      <w:r>
        <w:rPr>
          <w:i/>
          <w:color w:val="221F1F"/>
        </w:rPr>
        <w:t>name</w:t>
      </w:r>
      <w:r>
        <w:rPr>
          <w:i/>
          <w:color w:val="221F1F"/>
          <w:spacing w:val="-4"/>
        </w:rPr>
        <w:t xml:space="preserve"> </w:t>
      </w:r>
      <w:r>
        <w:rPr>
          <w:i/>
          <w:color w:val="221F1F"/>
        </w:rPr>
        <w:t>of person</w:t>
      </w:r>
      <w:r>
        <w:rPr>
          <w:i/>
          <w:color w:val="221F1F"/>
          <w:spacing w:val="-1"/>
        </w:rPr>
        <w:t xml:space="preserve"> </w:t>
      </w:r>
      <w:r>
        <w:rPr>
          <w:i/>
          <w:color w:val="221F1F"/>
        </w:rPr>
        <w:t>signing</w:t>
      </w:r>
      <w:r>
        <w:rPr>
          <w:i/>
          <w:color w:val="221F1F"/>
          <w:spacing w:val="-1"/>
        </w:rPr>
        <w:t xml:space="preserve"> </w:t>
      </w:r>
      <w:r>
        <w:rPr>
          <w:i/>
          <w:color w:val="221F1F"/>
        </w:rPr>
        <w:t>the</w:t>
      </w:r>
      <w:r>
        <w:rPr>
          <w:i/>
          <w:color w:val="221F1F"/>
          <w:spacing w:val="-2"/>
        </w:rPr>
        <w:t xml:space="preserve"> </w:t>
      </w:r>
      <w:r>
        <w:rPr>
          <w:i/>
          <w:color w:val="221F1F"/>
        </w:rPr>
        <w:t>Tender</w:t>
      </w:r>
      <w:r>
        <w:rPr>
          <w:color w:val="221F1F"/>
        </w:rPr>
        <w:t>]</w:t>
      </w:r>
    </w:p>
    <w:p w:rsidR="00361D1F" w:rsidRDefault="00361D1F" w:rsidP="000961B7">
      <w:pPr>
        <w:pStyle w:val="BodyText"/>
        <w:spacing w:before="1"/>
        <w:ind w:left="720"/>
        <w:rPr>
          <w:sz w:val="21"/>
        </w:rPr>
      </w:pPr>
    </w:p>
    <w:p w:rsidR="00361D1F" w:rsidRDefault="00361D1F" w:rsidP="000961B7">
      <w:pPr>
        <w:spacing w:line="230" w:lineRule="auto"/>
        <w:ind w:left="720" w:right="774"/>
      </w:pPr>
      <w:r>
        <w:rPr>
          <w:b/>
          <w:color w:val="221F1F"/>
        </w:rPr>
        <w:t>Name</w:t>
      </w:r>
      <w:r>
        <w:rPr>
          <w:b/>
          <w:color w:val="221F1F"/>
          <w:spacing w:val="-5"/>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person</w:t>
      </w:r>
      <w:r>
        <w:rPr>
          <w:b/>
          <w:color w:val="221F1F"/>
          <w:spacing w:val="-4"/>
        </w:rPr>
        <w:t xml:space="preserve"> </w:t>
      </w:r>
      <w:r>
        <w:rPr>
          <w:b/>
          <w:color w:val="221F1F"/>
        </w:rPr>
        <w:t>duly</w:t>
      </w:r>
      <w:r>
        <w:rPr>
          <w:b/>
          <w:color w:val="221F1F"/>
          <w:spacing w:val="-6"/>
        </w:rPr>
        <w:t xml:space="preserve"> </w:t>
      </w:r>
      <w:r>
        <w:rPr>
          <w:b/>
          <w:color w:val="221F1F"/>
        </w:rPr>
        <w:t>authorized</w:t>
      </w:r>
      <w:r>
        <w:rPr>
          <w:b/>
          <w:color w:val="221F1F"/>
          <w:spacing w:val="-7"/>
        </w:rPr>
        <w:t xml:space="preserve"> </w:t>
      </w:r>
      <w:r>
        <w:rPr>
          <w:b/>
          <w:color w:val="221F1F"/>
        </w:rPr>
        <w:t>to</w:t>
      </w:r>
      <w:r>
        <w:rPr>
          <w:b/>
          <w:color w:val="221F1F"/>
          <w:spacing w:val="-4"/>
        </w:rPr>
        <w:t xml:space="preserve"> </w:t>
      </w:r>
      <w:r>
        <w:rPr>
          <w:b/>
          <w:color w:val="221F1F"/>
        </w:rPr>
        <w:t>sign</w:t>
      </w:r>
      <w:r>
        <w:rPr>
          <w:b/>
          <w:color w:val="221F1F"/>
          <w:spacing w:val="-7"/>
        </w:rPr>
        <w:t xml:space="preserve"> </w:t>
      </w:r>
      <w:r>
        <w:rPr>
          <w:b/>
          <w:color w:val="221F1F"/>
        </w:rPr>
        <w:t>the</w:t>
      </w:r>
      <w:r>
        <w:rPr>
          <w:b/>
          <w:color w:val="221F1F"/>
          <w:spacing w:val="-1"/>
        </w:rPr>
        <w:t xml:space="preserve"> </w:t>
      </w:r>
      <w:r>
        <w:rPr>
          <w:b/>
          <w:color w:val="221F1F"/>
        </w:rPr>
        <w:t>Tender</w:t>
      </w:r>
      <w:r>
        <w:rPr>
          <w:b/>
          <w:color w:val="221F1F"/>
          <w:spacing w:val="-14"/>
        </w:rPr>
        <w:t xml:space="preserve"> </w:t>
      </w:r>
      <w:r>
        <w:rPr>
          <w:b/>
          <w:color w:val="221F1F"/>
        </w:rPr>
        <w:t>on</w:t>
      </w:r>
      <w:r>
        <w:rPr>
          <w:b/>
          <w:color w:val="221F1F"/>
          <w:spacing w:val="-4"/>
        </w:rPr>
        <w:t xml:space="preserve"> </w:t>
      </w:r>
      <w:r>
        <w:rPr>
          <w:b/>
          <w:color w:val="221F1F"/>
        </w:rPr>
        <w:t>behalf</w:t>
      </w:r>
      <w:r>
        <w:rPr>
          <w:b/>
          <w:color w:val="221F1F"/>
          <w:spacing w:val="-4"/>
        </w:rPr>
        <w:t xml:space="preserve"> </w:t>
      </w:r>
      <w:r>
        <w:rPr>
          <w:b/>
          <w:color w:val="221F1F"/>
        </w:rPr>
        <w:t>of</w:t>
      </w:r>
      <w:r>
        <w:rPr>
          <w:b/>
          <w:color w:val="221F1F"/>
          <w:spacing w:val="-4"/>
        </w:rPr>
        <w:t xml:space="preserve"> </w:t>
      </w:r>
      <w:r>
        <w:rPr>
          <w:b/>
          <w:color w:val="221F1F"/>
        </w:rPr>
        <w:t>the</w:t>
      </w:r>
      <w:r>
        <w:rPr>
          <w:b/>
          <w:color w:val="221F1F"/>
          <w:spacing w:val="-2"/>
        </w:rPr>
        <w:t xml:space="preserve"> </w:t>
      </w:r>
      <w:r>
        <w:rPr>
          <w:b/>
          <w:color w:val="221F1F"/>
        </w:rPr>
        <w:t>Tenderer:</w:t>
      </w:r>
      <w:r>
        <w:rPr>
          <w:b/>
          <w:color w:val="221F1F"/>
          <w:spacing w:val="-10"/>
        </w:rPr>
        <w:t xml:space="preserve"> </w:t>
      </w:r>
      <w:r>
        <w:rPr>
          <w:color w:val="221F1F"/>
        </w:rPr>
        <w:t>**[</w:t>
      </w:r>
      <w:r>
        <w:rPr>
          <w:i/>
          <w:color w:val="221F1F"/>
        </w:rPr>
        <w:t>insert</w:t>
      </w:r>
      <w:r>
        <w:rPr>
          <w:i/>
          <w:color w:val="221F1F"/>
          <w:spacing w:val="-3"/>
        </w:rPr>
        <w:t xml:space="preserve"> </w:t>
      </w:r>
      <w:r>
        <w:rPr>
          <w:i/>
          <w:color w:val="221F1F"/>
        </w:rPr>
        <w:t>complete</w:t>
      </w:r>
      <w:r>
        <w:rPr>
          <w:i/>
          <w:color w:val="221F1F"/>
          <w:spacing w:val="-52"/>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person</w:t>
      </w:r>
      <w:r>
        <w:rPr>
          <w:i/>
          <w:color w:val="221F1F"/>
          <w:spacing w:val="-1"/>
        </w:rPr>
        <w:t xml:space="preserve"> </w:t>
      </w:r>
      <w:r>
        <w:rPr>
          <w:i/>
          <w:color w:val="221F1F"/>
        </w:rPr>
        <w:t>duly authorized</w:t>
      </w:r>
      <w:r>
        <w:rPr>
          <w:i/>
          <w:color w:val="221F1F"/>
          <w:spacing w:val="-3"/>
        </w:rPr>
        <w:t xml:space="preserve"> </w:t>
      </w:r>
      <w:r>
        <w:rPr>
          <w:i/>
          <w:color w:val="221F1F"/>
        </w:rPr>
        <w:t>to</w:t>
      </w:r>
      <w:r>
        <w:rPr>
          <w:i/>
          <w:color w:val="221F1F"/>
          <w:spacing w:val="-3"/>
        </w:rPr>
        <w:t xml:space="preserve"> </w:t>
      </w:r>
      <w:r>
        <w:rPr>
          <w:i/>
          <w:color w:val="221F1F"/>
        </w:rPr>
        <w:t>sign</w:t>
      </w:r>
      <w:r>
        <w:rPr>
          <w:i/>
          <w:color w:val="221F1F"/>
          <w:spacing w:val="-4"/>
        </w:rPr>
        <w:t xml:space="preserve"> </w:t>
      </w:r>
      <w:r>
        <w:rPr>
          <w:i/>
          <w:color w:val="221F1F"/>
        </w:rPr>
        <w:t>the</w:t>
      </w:r>
      <w:r>
        <w:rPr>
          <w:i/>
          <w:color w:val="221F1F"/>
          <w:spacing w:val="1"/>
        </w:rPr>
        <w:t xml:space="preserve"> </w:t>
      </w:r>
      <w:r>
        <w:rPr>
          <w:i/>
          <w:color w:val="221F1F"/>
        </w:rPr>
        <w:t>Tender</w:t>
      </w:r>
      <w:r>
        <w:rPr>
          <w:color w:val="221F1F"/>
        </w:rPr>
        <w:t>]</w:t>
      </w:r>
    </w:p>
    <w:p w:rsidR="00361D1F" w:rsidRDefault="00361D1F" w:rsidP="000961B7">
      <w:pPr>
        <w:pStyle w:val="BodyText"/>
        <w:spacing w:before="6"/>
        <w:ind w:left="720"/>
        <w:rPr>
          <w:sz w:val="20"/>
        </w:rPr>
      </w:pPr>
    </w:p>
    <w:p w:rsidR="00361D1F" w:rsidRDefault="00361D1F" w:rsidP="000961B7">
      <w:pPr>
        <w:ind w:left="720"/>
      </w:pPr>
      <w:r>
        <w:rPr>
          <w:b/>
          <w:color w:val="221F1F"/>
        </w:rPr>
        <w:t>Title</w:t>
      </w:r>
      <w:r>
        <w:rPr>
          <w:b/>
          <w:color w:val="221F1F"/>
          <w:spacing w:val="-1"/>
        </w:rPr>
        <w:t xml:space="preserve"> </w:t>
      </w:r>
      <w:r>
        <w:rPr>
          <w:b/>
          <w:color w:val="221F1F"/>
        </w:rPr>
        <w:t>of</w:t>
      </w:r>
      <w:r>
        <w:rPr>
          <w:b/>
          <w:color w:val="221F1F"/>
          <w:spacing w:val="-3"/>
        </w:rPr>
        <w:t xml:space="preserve"> </w:t>
      </w:r>
      <w:r>
        <w:rPr>
          <w:b/>
          <w:color w:val="221F1F"/>
        </w:rPr>
        <w:t>the person</w:t>
      </w:r>
      <w:r>
        <w:rPr>
          <w:b/>
          <w:color w:val="221F1F"/>
          <w:spacing w:val="-1"/>
        </w:rPr>
        <w:t xml:space="preserve"> </w:t>
      </w:r>
      <w:r>
        <w:rPr>
          <w:b/>
          <w:color w:val="221F1F"/>
        </w:rPr>
        <w:t>signing</w:t>
      </w:r>
      <w:r>
        <w:rPr>
          <w:b/>
          <w:color w:val="221F1F"/>
          <w:spacing w:val="-3"/>
        </w:rPr>
        <w:t xml:space="preserve"> </w:t>
      </w:r>
      <w:r>
        <w:rPr>
          <w:b/>
          <w:color w:val="221F1F"/>
        </w:rPr>
        <w:t>the Tender</w:t>
      </w:r>
      <w:r>
        <w:rPr>
          <w:color w:val="221F1F"/>
        </w:rPr>
        <w:t>:</w:t>
      </w:r>
      <w:r>
        <w:rPr>
          <w:color w:val="221F1F"/>
          <w:spacing w:val="-3"/>
        </w:rPr>
        <w:t xml:space="preserve"> </w:t>
      </w:r>
      <w:r>
        <w:rPr>
          <w:color w:val="221F1F"/>
        </w:rPr>
        <w:t>[</w:t>
      </w:r>
      <w:r>
        <w:rPr>
          <w:i/>
          <w:color w:val="221F1F"/>
        </w:rPr>
        <w:t>insert complete</w:t>
      </w:r>
      <w:r>
        <w:rPr>
          <w:i/>
          <w:color w:val="221F1F"/>
          <w:spacing w:val="-2"/>
        </w:rPr>
        <w:t xml:space="preserve"> </w:t>
      </w:r>
      <w:r>
        <w:rPr>
          <w:i/>
          <w:color w:val="221F1F"/>
        </w:rPr>
        <w:t>title</w:t>
      </w:r>
      <w:r>
        <w:rPr>
          <w:i/>
          <w:color w:val="221F1F"/>
          <w:spacing w:val="-1"/>
        </w:rPr>
        <w:t xml:space="preserve"> </w:t>
      </w:r>
      <w:r>
        <w:rPr>
          <w:i/>
          <w:color w:val="221F1F"/>
        </w:rPr>
        <w:t>of</w:t>
      </w:r>
      <w:r>
        <w:rPr>
          <w:i/>
          <w:color w:val="221F1F"/>
          <w:spacing w:val="-2"/>
        </w:rPr>
        <w:t xml:space="preserve"> </w:t>
      </w:r>
      <w:r>
        <w:rPr>
          <w:i/>
          <w:color w:val="221F1F"/>
        </w:rPr>
        <w:t>the person</w:t>
      </w:r>
      <w:r>
        <w:rPr>
          <w:i/>
          <w:color w:val="221F1F"/>
          <w:spacing w:val="-1"/>
        </w:rPr>
        <w:t xml:space="preserve"> </w:t>
      </w:r>
      <w:r>
        <w:rPr>
          <w:i/>
          <w:color w:val="221F1F"/>
        </w:rPr>
        <w:t>signing</w:t>
      </w:r>
      <w:r>
        <w:rPr>
          <w:i/>
          <w:color w:val="221F1F"/>
          <w:spacing w:val="-1"/>
        </w:rPr>
        <w:t xml:space="preserve"> </w:t>
      </w:r>
      <w:r>
        <w:rPr>
          <w:i/>
          <w:color w:val="221F1F"/>
        </w:rPr>
        <w:t>the Tender</w:t>
      </w:r>
      <w:r>
        <w:rPr>
          <w:color w:val="221F1F"/>
        </w:rPr>
        <w:t>]</w:t>
      </w:r>
    </w:p>
    <w:p w:rsidR="00361D1F" w:rsidRDefault="00361D1F" w:rsidP="000961B7">
      <w:pPr>
        <w:pStyle w:val="BodyText"/>
        <w:spacing w:before="1"/>
        <w:ind w:left="720"/>
        <w:rPr>
          <w:sz w:val="21"/>
        </w:rPr>
      </w:pPr>
    </w:p>
    <w:p w:rsidR="00361D1F" w:rsidRDefault="00361D1F" w:rsidP="000961B7">
      <w:pPr>
        <w:spacing w:line="230" w:lineRule="auto"/>
        <w:ind w:left="720" w:right="830"/>
      </w:pPr>
      <w:r>
        <w:rPr>
          <w:b/>
          <w:color w:val="221F1F"/>
        </w:rPr>
        <w:t>Signature of the person named above</w:t>
      </w:r>
      <w:r>
        <w:rPr>
          <w:color w:val="221F1F"/>
        </w:rPr>
        <w:t>: [</w:t>
      </w:r>
      <w:r>
        <w:rPr>
          <w:i/>
          <w:color w:val="221F1F"/>
        </w:rPr>
        <w:t>insert signature of person whose name and capacity are shown</w:t>
      </w:r>
      <w:r>
        <w:rPr>
          <w:i/>
          <w:color w:val="221F1F"/>
          <w:spacing w:val="-52"/>
        </w:rPr>
        <w:t xml:space="preserve"> </w:t>
      </w:r>
      <w:r>
        <w:rPr>
          <w:i/>
          <w:color w:val="221F1F"/>
        </w:rPr>
        <w:t>above</w:t>
      </w:r>
      <w:r>
        <w:rPr>
          <w:color w:val="221F1F"/>
        </w:rPr>
        <w:t>]</w:t>
      </w:r>
    </w:p>
    <w:p w:rsidR="00361D1F" w:rsidRDefault="00361D1F" w:rsidP="000961B7">
      <w:pPr>
        <w:pStyle w:val="BodyText"/>
        <w:spacing w:before="5"/>
        <w:ind w:left="720"/>
        <w:rPr>
          <w:sz w:val="20"/>
        </w:rPr>
      </w:pPr>
    </w:p>
    <w:p w:rsidR="00361D1F" w:rsidRDefault="00361D1F" w:rsidP="000961B7">
      <w:pPr>
        <w:spacing w:before="1"/>
        <w:ind w:left="720"/>
      </w:pPr>
      <w:r>
        <w:rPr>
          <w:b/>
          <w:color w:val="221F1F"/>
        </w:rPr>
        <w:t>Date</w:t>
      </w:r>
      <w:r>
        <w:rPr>
          <w:b/>
          <w:color w:val="221F1F"/>
          <w:spacing w:val="-2"/>
        </w:rPr>
        <w:t xml:space="preserve"> </w:t>
      </w:r>
      <w:r>
        <w:rPr>
          <w:b/>
          <w:color w:val="221F1F"/>
        </w:rPr>
        <w:t>signed</w:t>
      </w:r>
      <w:r>
        <w:rPr>
          <w:b/>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3"/>
        </w:rPr>
        <w:t xml:space="preserve"> </w:t>
      </w:r>
      <w:r>
        <w:rPr>
          <w:i/>
          <w:color w:val="221F1F"/>
        </w:rPr>
        <w:t>signing</w:t>
      </w:r>
      <w:r>
        <w:rPr>
          <w:color w:val="221F1F"/>
        </w:rPr>
        <w:t>]</w:t>
      </w:r>
      <w:r>
        <w:rPr>
          <w:color w:val="221F1F"/>
          <w:spacing w:val="-2"/>
        </w:rPr>
        <w:t xml:space="preserve"> </w:t>
      </w:r>
      <w:r>
        <w:rPr>
          <w:color w:val="221F1F"/>
        </w:rPr>
        <w:t>day</w:t>
      </w:r>
      <w:r>
        <w:rPr>
          <w:color w:val="221F1F"/>
          <w:spacing w:val="-1"/>
        </w:rPr>
        <w:t xml:space="preserve"> </w:t>
      </w:r>
      <w:r>
        <w:rPr>
          <w:color w:val="221F1F"/>
        </w:rPr>
        <w:t>of</w:t>
      </w:r>
      <w:r>
        <w:rPr>
          <w:color w:val="221F1F"/>
          <w:spacing w:val="-1"/>
        </w:rPr>
        <w:t xml:space="preserve"> </w:t>
      </w:r>
      <w:r>
        <w:rPr>
          <w:color w:val="221F1F"/>
        </w:rPr>
        <w:t>[</w:t>
      </w:r>
      <w:r>
        <w:rPr>
          <w:i/>
          <w:color w:val="221F1F"/>
        </w:rPr>
        <w:t>insert</w:t>
      </w:r>
      <w:r>
        <w:rPr>
          <w:i/>
          <w:color w:val="221F1F"/>
          <w:spacing w:val="-1"/>
        </w:rPr>
        <w:t xml:space="preserve"> </w:t>
      </w:r>
      <w:r>
        <w:rPr>
          <w:i/>
          <w:color w:val="221F1F"/>
        </w:rPr>
        <w:t>month</w:t>
      </w:r>
      <w:r>
        <w:rPr>
          <w:color w:val="221F1F"/>
        </w:rPr>
        <w:t>],</w:t>
      </w:r>
      <w:r>
        <w:rPr>
          <w:color w:val="221F1F"/>
          <w:spacing w:val="-4"/>
        </w:rPr>
        <w:t xml:space="preserve"> </w:t>
      </w:r>
      <w:r>
        <w:rPr>
          <w:color w:val="221F1F"/>
        </w:rPr>
        <w:t>[</w:t>
      </w:r>
      <w:r>
        <w:rPr>
          <w:i/>
          <w:color w:val="221F1F"/>
        </w:rPr>
        <w:t>insert year</w:t>
      </w:r>
      <w:r>
        <w:rPr>
          <w:color w:val="221F1F"/>
        </w:rPr>
        <w:t>]</w:t>
      </w:r>
    </w:p>
    <w:p w:rsidR="00361D1F" w:rsidRDefault="00361D1F" w:rsidP="000961B7">
      <w:pPr>
        <w:pStyle w:val="BodyText"/>
        <w:tabs>
          <w:tab w:val="left" w:pos="6445"/>
          <w:tab w:val="left" w:pos="9544"/>
          <w:tab w:val="left" w:pos="10382"/>
        </w:tabs>
        <w:spacing w:before="7" w:line="480" w:lineRule="atLeast"/>
        <w:ind w:left="720" w:right="1526"/>
      </w:pPr>
      <w:r>
        <w:rPr>
          <w:color w:val="221F1F"/>
        </w:rPr>
        <w:t>Date</w:t>
      </w:r>
      <w:r>
        <w:rPr>
          <w:color w:val="221F1F"/>
          <w:spacing w:val="-2"/>
        </w:rPr>
        <w:t xml:space="preserve"> </w:t>
      </w:r>
      <w:r>
        <w:rPr>
          <w:color w:val="221F1F"/>
        </w:rPr>
        <w:t>signed</w:t>
      </w:r>
      <w:r>
        <w:rPr>
          <w:color w:val="221F1F"/>
          <w:u w:val="single" w:color="211E1F"/>
        </w:rPr>
        <w:tab/>
      </w:r>
      <w:r>
        <w:rPr>
          <w:color w:val="221F1F"/>
        </w:rPr>
        <w:t>day of</w:t>
      </w:r>
      <w:r>
        <w:rPr>
          <w:color w:val="221F1F"/>
          <w:u w:val="single" w:color="211E1F"/>
        </w:rPr>
        <w:tab/>
        <w:t>,</w:t>
      </w:r>
      <w:r>
        <w:rPr>
          <w:color w:val="221F1F"/>
          <w:u w:val="single" w:color="211E1F"/>
        </w:rPr>
        <w:tab/>
      </w:r>
      <w:r>
        <w:rPr>
          <w:color w:val="221F1F"/>
        </w:rPr>
        <w:t xml:space="preserve"> Notes</w:t>
      </w:r>
    </w:p>
    <w:p w:rsidR="00361D1F" w:rsidRDefault="00361D1F" w:rsidP="000961B7">
      <w:pPr>
        <w:spacing w:line="246" w:lineRule="exact"/>
        <w:ind w:left="720"/>
        <w:rPr>
          <w:i/>
        </w:rPr>
      </w:pPr>
      <w:r>
        <w:rPr>
          <w:i/>
          <w:color w:val="221F1F"/>
        </w:rPr>
        <w:t>*</w:t>
      </w:r>
      <w:r>
        <w:rPr>
          <w:i/>
          <w:color w:val="221F1F"/>
          <w:spacing w:val="-1"/>
        </w:rPr>
        <w:t xml:space="preserve"> </w:t>
      </w:r>
      <w:r>
        <w:rPr>
          <w:i/>
          <w:color w:val="221F1F"/>
        </w:rPr>
        <w:t>In</w:t>
      </w:r>
      <w:r>
        <w:rPr>
          <w:i/>
          <w:color w:val="221F1F"/>
          <w:spacing w:val="-1"/>
        </w:rPr>
        <w:t xml:space="preserve"> </w:t>
      </w:r>
      <w:r>
        <w:rPr>
          <w:i/>
          <w:color w:val="221F1F"/>
        </w:rPr>
        <w:t>the case</w:t>
      </w:r>
      <w:r>
        <w:rPr>
          <w:i/>
          <w:color w:val="221F1F"/>
          <w:spacing w:val="-1"/>
        </w:rPr>
        <w:t xml:space="preserve"> </w:t>
      </w:r>
      <w:r>
        <w:rPr>
          <w:i/>
          <w:color w:val="221F1F"/>
        </w:rPr>
        <w:t>of</w:t>
      </w:r>
      <w:r>
        <w:rPr>
          <w:i/>
          <w:color w:val="221F1F"/>
          <w:spacing w:val="-3"/>
        </w:rPr>
        <w:t xml:space="preserve"> </w:t>
      </w:r>
      <w:r>
        <w:rPr>
          <w:i/>
          <w:color w:val="221F1F"/>
        </w:rPr>
        <w:t>the Tender</w:t>
      </w:r>
      <w:r>
        <w:rPr>
          <w:i/>
          <w:color w:val="221F1F"/>
          <w:spacing w:val="-3"/>
        </w:rPr>
        <w:t xml:space="preserve"> </w:t>
      </w:r>
      <w:r>
        <w:rPr>
          <w:i/>
          <w:color w:val="221F1F"/>
        </w:rPr>
        <w:t>submitted</w:t>
      </w:r>
      <w:r>
        <w:rPr>
          <w:i/>
          <w:color w:val="221F1F"/>
          <w:spacing w:val="-1"/>
        </w:rPr>
        <w:t xml:space="preserve"> </w:t>
      </w:r>
      <w:r>
        <w:rPr>
          <w:i/>
          <w:color w:val="221F1F"/>
        </w:rPr>
        <w:t>by joint venture</w:t>
      </w:r>
      <w:r>
        <w:rPr>
          <w:i/>
          <w:color w:val="221F1F"/>
          <w:spacing w:val="-2"/>
        </w:rPr>
        <w:t xml:space="preserve"> </w:t>
      </w:r>
      <w:r>
        <w:rPr>
          <w:i/>
          <w:color w:val="221F1F"/>
        </w:rPr>
        <w:t>specify</w:t>
      </w:r>
      <w:r>
        <w:rPr>
          <w:i/>
          <w:color w:val="221F1F"/>
          <w:spacing w:val="-3"/>
        </w:rPr>
        <w:t xml:space="preserve"> </w:t>
      </w:r>
      <w:r>
        <w:rPr>
          <w:i/>
          <w:color w:val="221F1F"/>
        </w:rPr>
        <w:t>the</w:t>
      </w:r>
      <w:r>
        <w:rPr>
          <w:i/>
          <w:color w:val="221F1F"/>
          <w:spacing w:val="-1"/>
        </w:rPr>
        <w:t xml:space="preserve"> </w:t>
      </w:r>
      <w:r>
        <w:rPr>
          <w:i/>
          <w:color w:val="221F1F"/>
        </w:rPr>
        <w:t>name of the</w:t>
      </w:r>
      <w:r>
        <w:rPr>
          <w:i/>
          <w:color w:val="221F1F"/>
          <w:spacing w:val="-1"/>
        </w:rPr>
        <w:t xml:space="preserve"> </w:t>
      </w:r>
      <w:r>
        <w:rPr>
          <w:i/>
          <w:color w:val="221F1F"/>
        </w:rPr>
        <w:t>Joint</w:t>
      </w:r>
      <w:r>
        <w:rPr>
          <w:i/>
          <w:color w:val="221F1F"/>
          <w:spacing w:val="-2"/>
        </w:rPr>
        <w:t xml:space="preserve"> </w:t>
      </w:r>
      <w:r>
        <w:rPr>
          <w:i/>
          <w:color w:val="221F1F"/>
        </w:rPr>
        <w:t>Venture</w:t>
      </w:r>
      <w:r>
        <w:rPr>
          <w:i/>
          <w:color w:val="221F1F"/>
          <w:spacing w:val="-1"/>
        </w:rPr>
        <w:t xml:space="preserve"> </w:t>
      </w:r>
      <w:r>
        <w:rPr>
          <w:i/>
          <w:color w:val="221F1F"/>
        </w:rPr>
        <w:t>as</w:t>
      </w:r>
      <w:r>
        <w:rPr>
          <w:i/>
          <w:color w:val="221F1F"/>
          <w:spacing w:val="-3"/>
        </w:rPr>
        <w:t xml:space="preserve"> </w:t>
      </w:r>
      <w:r>
        <w:rPr>
          <w:i/>
          <w:color w:val="221F1F"/>
        </w:rPr>
        <w:t>Tenderer.</w:t>
      </w:r>
    </w:p>
    <w:p w:rsidR="00361D1F" w:rsidRDefault="00361D1F" w:rsidP="000961B7">
      <w:pPr>
        <w:spacing w:before="7" w:line="230" w:lineRule="auto"/>
        <w:ind w:left="720" w:right="774"/>
        <w:rPr>
          <w:i/>
        </w:rPr>
      </w:pPr>
      <w:r>
        <w:rPr>
          <w:i/>
          <w:color w:val="221F1F"/>
        </w:rPr>
        <w:t>**Person</w:t>
      </w:r>
      <w:r>
        <w:rPr>
          <w:i/>
          <w:color w:val="221F1F"/>
          <w:spacing w:val="-4"/>
        </w:rPr>
        <w:t xml:space="preserve"> </w:t>
      </w:r>
      <w:r>
        <w:rPr>
          <w:i/>
          <w:color w:val="221F1F"/>
        </w:rPr>
        <w:t>signing</w:t>
      </w:r>
      <w:r>
        <w:rPr>
          <w:i/>
          <w:color w:val="221F1F"/>
          <w:spacing w:val="-4"/>
        </w:rPr>
        <w:t xml:space="preserve"> </w:t>
      </w:r>
      <w:r>
        <w:rPr>
          <w:i/>
          <w:color w:val="221F1F"/>
        </w:rPr>
        <w:t>the</w:t>
      </w:r>
      <w:r>
        <w:rPr>
          <w:i/>
          <w:color w:val="221F1F"/>
          <w:spacing w:val="-3"/>
        </w:rPr>
        <w:t xml:space="preserve"> </w:t>
      </w:r>
      <w:r>
        <w:rPr>
          <w:i/>
          <w:color w:val="221F1F"/>
        </w:rPr>
        <w:t>Tender</w:t>
      </w:r>
      <w:r>
        <w:rPr>
          <w:i/>
          <w:color w:val="221F1F"/>
          <w:spacing w:val="-12"/>
        </w:rPr>
        <w:t xml:space="preserve"> </w:t>
      </w:r>
      <w:r>
        <w:rPr>
          <w:i/>
          <w:color w:val="221F1F"/>
        </w:rPr>
        <w:t>shall</w:t>
      </w:r>
      <w:r>
        <w:rPr>
          <w:i/>
          <w:color w:val="221F1F"/>
          <w:spacing w:val="-5"/>
        </w:rPr>
        <w:t xml:space="preserve"> </w:t>
      </w:r>
      <w:r>
        <w:rPr>
          <w:i/>
          <w:color w:val="221F1F"/>
        </w:rPr>
        <w:t>have</w:t>
      </w:r>
      <w:r>
        <w:rPr>
          <w:i/>
          <w:color w:val="221F1F"/>
          <w:spacing w:val="-6"/>
        </w:rPr>
        <w:t xml:space="preserve"> </w:t>
      </w:r>
      <w:r>
        <w:rPr>
          <w:i/>
          <w:color w:val="221F1F"/>
        </w:rPr>
        <w:t>the</w:t>
      </w:r>
      <w:r>
        <w:rPr>
          <w:i/>
          <w:color w:val="221F1F"/>
          <w:spacing w:val="-3"/>
        </w:rPr>
        <w:t xml:space="preserve"> </w:t>
      </w:r>
      <w:r>
        <w:rPr>
          <w:i/>
          <w:color w:val="221F1F"/>
        </w:rPr>
        <w:t>power</w:t>
      </w:r>
      <w:r>
        <w:rPr>
          <w:i/>
          <w:color w:val="221F1F"/>
          <w:spacing w:val="-6"/>
        </w:rPr>
        <w:t xml:space="preserve"> </w:t>
      </w:r>
      <w:r>
        <w:rPr>
          <w:i/>
          <w:color w:val="221F1F"/>
        </w:rPr>
        <w:t>of</w:t>
      </w:r>
      <w:r>
        <w:rPr>
          <w:i/>
          <w:color w:val="221F1F"/>
          <w:spacing w:val="-3"/>
        </w:rPr>
        <w:t xml:space="preserve"> </w:t>
      </w:r>
      <w:r>
        <w:rPr>
          <w:i/>
          <w:color w:val="221F1F"/>
        </w:rPr>
        <w:t>attorney</w:t>
      </w:r>
      <w:r>
        <w:rPr>
          <w:i/>
          <w:color w:val="221F1F"/>
          <w:spacing w:val="-3"/>
        </w:rPr>
        <w:t xml:space="preserve"> </w:t>
      </w:r>
      <w:r>
        <w:rPr>
          <w:i/>
          <w:color w:val="221F1F"/>
        </w:rPr>
        <w:t>given</w:t>
      </w:r>
      <w:r>
        <w:rPr>
          <w:i/>
          <w:color w:val="221F1F"/>
          <w:spacing w:val="-7"/>
        </w:rPr>
        <w:t xml:space="preserve"> </w:t>
      </w:r>
      <w:r>
        <w:rPr>
          <w:i/>
          <w:color w:val="221F1F"/>
        </w:rPr>
        <w:t>by</w:t>
      </w:r>
      <w:r>
        <w:rPr>
          <w:i/>
          <w:color w:val="221F1F"/>
          <w:spacing w:val="-5"/>
        </w:rPr>
        <w:t xml:space="preserve"> </w:t>
      </w:r>
      <w:r>
        <w:rPr>
          <w:i/>
          <w:color w:val="221F1F"/>
        </w:rPr>
        <w:t>the</w:t>
      </w:r>
      <w:r>
        <w:rPr>
          <w:i/>
          <w:color w:val="221F1F"/>
          <w:spacing w:val="-1"/>
        </w:rPr>
        <w:t xml:space="preserve"> </w:t>
      </w:r>
      <w:r>
        <w:rPr>
          <w:i/>
          <w:color w:val="221F1F"/>
        </w:rPr>
        <w:t>Tenderer</w:t>
      </w:r>
      <w:r>
        <w:rPr>
          <w:i/>
          <w:color w:val="221F1F"/>
          <w:spacing w:val="-12"/>
        </w:rPr>
        <w:t xml:space="preserve"> </w:t>
      </w:r>
      <w:r>
        <w:rPr>
          <w:i/>
          <w:color w:val="221F1F"/>
        </w:rPr>
        <w:t>to</w:t>
      </w:r>
      <w:r>
        <w:rPr>
          <w:i/>
          <w:color w:val="221F1F"/>
          <w:spacing w:val="-4"/>
        </w:rPr>
        <w:t xml:space="preserve"> </w:t>
      </w:r>
      <w:r>
        <w:rPr>
          <w:i/>
          <w:color w:val="221F1F"/>
        </w:rPr>
        <w:t>be</w:t>
      </w:r>
      <w:r>
        <w:rPr>
          <w:i/>
          <w:color w:val="221F1F"/>
          <w:spacing w:val="-4"/>
        </w:rPr>
        <w:t xml:space="preserve"> </w:t>
      </w:r>
      <w:r>
        <w:rPr>
          <w:i/>
          <w:color w:val="221F1F"/>
        </w:rPr>
        <w:t>attached</w:t>
      </w:r>
      <w:r>
        <w:rPr>
          <w:i/>
          <w:color w:val="221F1F"/>
          <w:spacing w:val="-3"/>
        </w:rPr>
        <w:t xml:space="preserve"> </w:t>
      </w:r>
      <w:r>
        <w:rPr>
          <w:i/>
          <w:color w:val="221F1F"/>
        </w:rPr>
        <w:t>with</w:t>
      </w:r>
      <w:r>
        <w:rPr>
          <w:i/>
          <w:color w:val="221F1F"/>
          <w:spacing w:val="-52"/>
        </w:rPr>
        <w:t xml:space="preserve"> </w:t>
      </w:r>
      <w:r>
        <w:rPr>
          <w:i/>
          <w:color w:val="221F1F"/>
        </w:rPr>
        <w:t>the</w:t>
      </w:r>
      <w:r>
        <w:rPr>
          <w:i/>
          <w:color w:val="221F1F"/>
          <w:spacing w:val="-1"/>
        </w:rPr>
        <w:t xml:space="preserve"> </w:t>
      </w:r>
      <w:r>
        <w:rPr>
          <w:i/>
          <w:color w:val="221F1F"/>
        </w:rPr>
        <w:t>Tender.</w:t>
      </w:r>
    </w:p>
    <w:p w:rsidR="00361D1F" w:rsidRDefault="00361D1F" w:rsidP="000961B7">
      <w:pPr>
        <w:spacing w:line="230" w:lineRule="auto"/>
        <w:ind w:left="720"/>
        <w:sectPr w:rsidR="00361D1F">
          <w:footerReference w:type="default" r:id="rId94"/>
          <w:pgSz w:w="11920" w:h="16850"/>
          <w:pgMar w:top="0" w:right="0" w:bottom="0" w:left="0" w:header="0" w:footer="0"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3"/>
        <w:ind w:left="720"/>
        <w:rPr>
          <w:i/>
          <w:sz w:val="24"/>
        </w:rPr>
      </w:pPr>
    </w:p>
    <w:p w:rsidR="00361D1F" w:rsidRDefault="00361D1F" w:rsidP="000961B7">
      <w:pPr>
        <w:spacing w:before="91" w:line="463" w:lineRule="auto"/>
        <w:ind w:left="720" w:right="3040"/>
        <w:rPr>
          <w:b/>
        </w:rPr>
      </w:pPr>
      <w:r>
        <w:rPr>
          <w:noProof/>
          <w:lang w:val="en-GB" w:eastAsia="en-GB"/>
        </w:rPr>
        <mc:AlternateContent>
          <mc:Choice Requires="wps">
            <w:drawing>
              <wp:anchor distT="0" distB="0" distL="114300" distR="114300" simplePos="0" relativeHeight="251721728" behindDoc="0" locked="0" layoutInCell="1" allowOverlap="1" wp14:anchorId="1E3A45FB" wp14:editId="3C9B7870">
                <wp:simplePos x="0" y="0"/>
                <wp:positionH relativeFrom="page">
                  <wp:posOffset>0</wp:posOffset>
                </wp:positionH>
                <wp:positionV relativeFrom="paragraph">
                  <wp:posOffset>-469900</wp:posOffset>
                </wp:positionV>
                <wp:extent cx="7560310" cy="234315"/>
                <wp:effectExtent l="0" t="0" r="0" b="0"/>
                <wp:wrapNone/>
                <wp:docPr id="615"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541E12" id="Rectangle 243" o:spid="_x0000_s1026" style="position:absolute;margin-left:0;margin-top:-37pt;width:595.3pt;height:18.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7otgA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dZu6LYAC&#10;AAD/BAAADgAAAAAAAAAAAAAAAAAuAgAAZHJzL2Uyb0RvYy54bWxQSwECLQAUAAYACAAAACEAZgSm&#10;ON4AAAAJAQAADwAAAAAAAAAAAAAAAADaBAAAZHJzL2Rvd25yZXYueG1sUEsFBgAAAAAEAAQA8wAA&#10;AOUFAAAAAA==&#10;" fillcolor="#011f5e" stroked="f">
                <w10:wrap anchorx="page"/>
              </v:rect>
            </w:pict>
          </mc:Fallback>
        </mc:AlternateContent>
      </w:r>
      <w:r>
        <w:rPr>
          <w:i/>
          <w:color w:val="221F1F"/>
        </w:rPr>
        <w:t xml:space="preserve">(a) </w:t>
      </w:r>
      <w:r>
        <w:rPr>
          <w:b/>
          <w:color w:val="221F1F"/>
          <w:u w:val="thick" w:color="221F1F"/>
        </w:rPr>
        <w:t>TENDERER'S ELIGIBILITY-CONFIDENTIAL BUSINESS QUESTIONNAIRE</w:t>
      </w:r>
      <w:r>
        <w:rPr>
          <w:b/>
          <w:color w:val="221F1F"/>
          <w:spacing w:val="-52"/>
        </w:rPr>
        <w:t xml:space="preserve"> </w:t>
      </w:r>
      <w:r>
        <w:rPr>
          <w:b/>
          <w:color w:val="221F1F"/>
        </w:rPr>
        <w:t>Instruction</w:t>
      </w:r>
      <w:r>
        <w:rPr>
          <w:b/>
          <w:color w:val="221F1F"/>
          <w:spacing w:val="-3"/>
        </w:rPr>
        <w:t xml:space="preserve"> </w:t>
      </w:r>
      <w:r>
        <w:rPr>
          <w:b/>
          <w:color w:val="221F1F"/>
        </w:rPr>
        <w:t>to</w:t>
      </w:r>
      <w:r>
        <w:rPr>
          <w:b/>
          <w:color w:val="221F1F"/>
          <w:spacing w:val="-1"/>
        </w:rPr>
        <w:t xml:space="preserve"> </w:t>
      </w:r>
      <w:r>
        <w:rPr>
          <w:b/>
          <w:color w:val="221F1F"/>
        </w:rPr>
        <w:t>Tenderer</w:t>
      </w:r>
    </w:p>
    <w:p w:rsidR="00361D1F" w:rsidRDefault="00361D1F" w:rsidP="000961B7">
      <w:pPr>
        <w:spacing w:line="244" w:lineRule="exact"/>
        <w:ind w:left="720"/>
        <w:rPr>
          <w:i/>
        </w:rPr>
      </w:pPr>
      <w:r>
        <w:rPr>
          <w:color w:val="221F1F"/>
        </w:rPr>
        <w:t>Tender</w:t>
      </w:r>
      <w:r>
        <w:rPr>
          <w:color w:val="221F1F"/>
          <w:spacing w:val="-10"/>
        </w:rPr>
        <w:t xml:space="preserve"> </w:t>
      </w:r>
      <w:r>
        <w:rPr>
          <w:color w:val="221F1F"/>
        </w:rPr>
        <w:t>is</w:t>
      </w:r>
      <w:r>
        <w:rPr>
          <w:color w:val="221F1F"/>
          <w:spacing w:val="-5"/>
        </w:rPr>
        <w:t xml:space="preserve"> </w:t>
      </w:r>
      <w:r>
        <w:rPr>
          <w:color w:val="221F1F"/>
        </w:rPr>
        <w:t>in</w:t>
      </w:r>
      <w:r>
        <w:rPr>
          <w:color w:val="221F1F"/>
          <w:spacing w:val="-4"/>
        </w:rPr>
        <w:t xml:space="preserve"> </w:t>
      </w:r>
      <w:r>
        <w:rPr>
          <w:color w:val="221F1F"/>
        </w:rPr>
        <w:t>structed</w:t>
      </w:r>
      <w:r>
        <w:rPr>
          <w:color w:val="221F1F"/>
          <w:spacing w:val="-3"/>
        </w:rPr>
        <w:t xml:space="preserve"> </w:t>
      </w:r>
      <w:r>
        <w:rPr>
          <w:color w:val="221F1F"/>
        </w:rPr>
        <w:t>to</w:t>
      </w:r>
      <w:r>
        <w:rPr>
          <w:color w:val="221F1F"/>
          <w:spacing w:val="-3"/>
        </w:rPr>
        <w:t xml:space="preserve"> </w:t>
      </w:r>
      <w:r>
        <w:rPr>
          <w:color w:val="221F1F"/>
        </w:rPr>
        <w:t>complete</w:t>
      </w:r>
      <w:r>
        <w:rPr>
          <w:color w:val="221F1F"/>
          <w:spacing w:val="-3"/>
        </w:rPr>
        <w:t xml:space="preserve"> </w:t>
      </w:r>
      <w:r>
        <w:rPr>
          <w:color w:val="221F1F"/>
        </w:rPr>
        <w:t>the</w:t>
      </w:r>
      <w:r>
        <w:rPr>
          <w:color w:val="221F1F"/>
          <w:spacing w:val="-4"/>
        </w:rPr>
        <w:t xml:space="preserve"> </w:t>
      </w:r>
      <w:r>
        <w:rPr>
          <w:color w:val="221F1F"/>
        </w:rPr>
        <w:t>particulars</w:t>
      </w:r>
      <w:r>
        <w:rPr>
          <w:color w:val="221F1F"/>
          <w:spacing w:val="-5"/>
        </w:rPr>
        <w:t xml:space="preserve"> </w:t>
      </w:r>
      <w:r>
        <w:rPr>
          <w:color w:val="221F1F"/>
        </w:rPr>
        <w:t>required</w:t>
      </w:r>
      <w:r>
        <w:rPr>
          <w:color w:val="221F1F"/>
          <w:spacing w:val="-4"/>
        </w:rPr>
        <w:t xml:space="preserve"> </w:t>
      </w:r>
      <w:r>
        <w:rPr>
          <w:color w:val="221F1F"/>
        </w:rPr>
        <w:t>in</w:t>
      </w:r>
      <w:r>
        <w:rPr>
          <w:color w:val="221F1F"/>
          <w:spacing w:val="-6"/>
        </w:rPr>
        <w:t xml:space="preserve"> </w:t>
      </w:r>
      <w:r>
        <w:rPr>
          <w:color w:val="221F1F"/>
        </w:rPr>
        <w:t>this</w:t>
      </w:r>
      <w:r>
        <w:rPr>
          <w:color w:val="221F1F"/>
          <w:spacing w:val="-4"/>
        </w:rPr>
        <w:t xml:space="preserve"> </w:t>
      </w:r>
      <w:r>
        <w:rPr>
          <w:color w:val="221F1F"/>
        </w:rPr>
        <w:t>Form,</w:t>
      </w:r>
      <w:r>
        <w:rPr>
          <w:color w:val="221F1F"/>
          <w:spacing w:val="-4"/>
        </w:rPr>
        <w:t xml:space="preserve"> </w:t>
      </w:r>
      <w:r>
        <w:rPr>
          <w:i/>
          <w:color w:val="221F1F"/>
        </w:rPr>
        <w:t>one</w:t>
      </w:r>
      <w:r>
        <w:rPr>
          <w:i/>
          <w:color w:val="221F1F"/>
          <w:spacing w:val="-4"/>
        </w:rPr>
        <w:t xml:space="preserve"> </w:t>
      </w:r>
      <w:r>
        <w:rPr>
          <w:i/>
          <w:color w:val="221F1F"/>
        </w:rPr>
        <w:t>form</w:t>
      </w:r>
      <w:r>
        <w:rPr>
          <w:i/>
          <w:color w:val="221F1F"/>
          <w:spacing w:val="-3"/>
        </w:rPr>
        <w:t xml:space="preserve"> </w:t>
      </w:r>
      <w:r>
        <w:rPr>
          <w:i/>
          <w:color w:val="221F1F"/>
        </w:rPr>
        <w:t>for</w:t>
      </w:r>
      <w:r>
        <w:rPr>
          <w:i/>
          <w:color w:val="221F1F"/>
          <w:spacing w:val="-6"/>
        </w:rPr>
        <w:t xml:space="preserve"> </w:t>
      </w:r>
      <w:r>
        <w:rPr>
          <w:i/>
          <w:color w:val="221F1F"/>
        </w:rPr>
        <w:t>each</w:t>
      </w:r>
      <w:r>
        <w:rPr>
          <w:i/>
          <w:color w:val="221F1F"/>
          <w:spacing w:val="-3"/>
        </w:rPr>
        <w:t xml:space="preserve"> </w:t>
      </w:r>
      <w:r>
        <w:rPr>
          <w:i/>
          <w:color w:val="221F1F"/>
        </w:rPr>
        <w:t>entity</w:t>
      </w:r>
      <w:r>
        <w:rPr>
          <w:i/>
          <w:color w:val="221F1F"/>
          <w:spacing w:val="-6"/>
        </w:rPr>
        <w:t xml:space="preserve"> </w:t>
      </w:r>
      <w:r>
        <w:rPr>
          <w:i/>
          <w:color w:val="221F1F"/>
        </w:rPr>
        <w:t>if</w:t>
      </w:r>
      <w:r>
        <w:rPr>
          <w:i/>
          <w:color w:val="221F1F"/>
          <w:spacing w:val="-3"/>
        </w:rPr>
        <w:t xml:space="preserve"> </w:t>
      </w:r>
      <w:r>
        <w:rPr>
          <w:i/>
          <w:color w:val="221F1F"/>
        </w:rPr>
        <w:t>Tender</w:t>
      </w:r>
      <w:r>
        <w:rPr>
          <w:i/>
          <w:color w:val="221F1F"/>
          <w:spacing w:val="-12"/>
        </w:rPr>
        <w:t xml:space="preserve"> </w:t>
      </w:r>
      <w:r>
        <w:rPr>
          <w:i/>
          <w:color w:val="221F1F"/>
        </w:rPr>
        <w:t>is</w:t>
      </w:r>
      <w:r>
        <w:rPr>
          <w:i/>
          <w:color w:val="221F1F"/>
          <w:spacing w:val="-2"/>
        </w:rPr>
        <w:t xml:space="preserve"> </w:t>
      </w:r>
      <w:r>
        <w:rPr>
          <w:i/>
          <w:color w:val="221F1F"/>
        </w:rPr>
        <w:t>a</w:t>
      </w:r>
      <w:r>
        <w:rPr>
          <w:i/>
          <w:color w:val="221F1F"/>
          <w:spacing w:val="-4"/>
        </w:rPr>
        <w:t xml:space="preserve"> </w:t>
      </w:r>
      <w:r>
        <w:rPr>
          <w:i/>
          <w:color w:val="221F1F"/>
        </w:rPr>
        <w:t>JV.</w:t>
      </w:r>
    </w:p>
    <w:p w:rsidR="00361D1F" w:rsidRDefault="00361D1F" w:rsidP="000961B7">
      <w:pPr>
        <w:pStyle w:val="BodyText"/>
        <w:spacing w:line="248" w:lineRule="exact"/>
        <w:ind w:left="720"/>
      </w:pPr>
      <w:r>
        <w:rPr>
          <w:color w:val="221F1F"/>
        </w:rPr>
        <w:t>Tenderer</w:t>
      </w:r>
      <w:r>
        <w:rPr>
          <w:color w:val="221F1F"/>
          <w:spacing w:val="-3"/>
        </w:rPr>
        <w:t xml:space="preserve"> </w:t>
      </w:r>
      <w:r>
        <w:rPr>
          <w:color w:val="221F1F"/>
        </w:rPr>
        <w:t>is</w:t>
      </w:r>
      <w:r>
        <w:rPr>
          <w:color w:val="221F1F"/>
          <w:spacing w:val="-2"/>
        </w:rPr>
        <w:t xml:space="preserve"> </w:t>
      </w:r>
      <w:r>
        <w:rPr>
          <w:color w:val="221F1F"/>
        </w:rPr>
        <w:t>further reminded</w:t>
      </w:r>
      <w:r>
        <w:rPr>
          <w:color w:val="221F1F"/>
          <w:spacing w:val="1"/>
        </w:rPr>
        <w:t xml:space="preserve"> </w:t>
      </w:r>
      <w:r>
        <w:rPr>
          <w:color w:val="221F1F"/>
        </w:rPr>
        <w:t>that it</w:t>
      </w:r>
      <w:r>
        <w:rPr>
          <w:color w:val="221F1F"/>
          <w:spacing w:val="-3"/>
        </w:rPr>
        <w:t xml:space="preserve"> </w:t>
      </w:r>
      <w:r>
        <w:rPr>
          <w:color w:val="221F1F"/>
        </w:rPr>
        <w:t>is</w:t>
      </w:r>
      <w:r>
        <w:rPr>
          <w:color w:val="221F1F"/>
          <w:spacing w:val="-1"/>
        </w:rPr>
        <w:t xml:space="preserve"> </w:t>
      </w:r>
      <w:r>
        <w:rPr>
          <w:color w:val="221F1F"/>
        </w:rPr>
        <w:t>an</w:t>
      </w:r>
      <w:r>
        <w:rPr>
          <w:color w:val="221F1F"/>
          <w:spacing w:val="-3"/>
        </w:rPr>
        <w:t xml:space="preserve"> </w:t>
      </w:r>
      <w:r>
        <w:rPr>
          <w:color w:val="221F1F"/>
        </w:rPr>
        <w:t>offence</w:t>
      </w:r>
      <w:r>
        <w:rPr>
          <w:color w:val="221F1F"/>
          <w:spacing w:val="-1"/>
        </w:rPr>
        <w:t xml:space="preserve"> </w:t>
      </w:r>
      <w:r>
        <w:rPr>
          <w:color w:val="221F1F"/>
        </w:rPr>
        <w:t>to</w:t>
      </w:r>
      <w:r>
        <w:rPr>
          <w:color w:val="221F1F"/>
          <w:spacing w:val="-4"/>
        </w:rPr>
        <w:t xml:space="preserve"> </w:t>
      </w:r>
      <w:r>
        <w:rPr>
          <w:color w:val="221F1F"/>
        </w:rPr>
        <w:t>give false</w:t>
      </w:r>
      <w:r>
        <w:rPr>
          <w:color w:val="221F1F"/>
          <w:spacing w:val="-1"/>
        </w:rPr>
        <w:t xml:space="preserve"> </w:t>
      </w:r>
      <w:r>
        <w:rPr>
          <w:color w:val="221F1F"/>
        </w:rPr>
        <w:t>information on</w:t>
      </w:r>
      <w:r>
        <w:rPr>
          <w:color w:val="221F1F"/>
          <w:spacing w:val="-4"/>
        </w:rPr>
        <w:t xml:space="preserve"> </w:t>
      </w:r>
      <w:r>
        <w:rPr>
          <w:color w:val="221F1F"/>
        </w:rPr>
        <w:t>this</w:t>
      </w:r>
      <w:r>
        <w:rPr>
          <w:color w:val="221F1F"/>
          <w:spacing w:val="-2"/>
        </w:rPr>
        <w:t xml:space="preserve"> </w:t>
      </w:r>
      <w:r>
        <w:rPr>
          <w:color w:val="221F1F"/>
        </w:rPr>
        <w:t>Form.</w:t>
      </w:r>
    </w:p>
    <w:p w:rsidR="00361D1F" w:rsidRDefault="00361D1F" w:rsidP="000961B7">
      <w:pPr>
        <w:pStyle w:val="BodyText"/>
        <w:spacing w:before="4"/>
        <w:ind w:left="720"/>
        <w:rPr>
          <w:sz w:val="20"/>
        </w:rPr>
      </w:pPr>
    </w:p>
    <w:p w:rsidR="00361D1F" w:rsidRDefault="00361D1F" w:rsidP="000961B7">
      <w:pPr>
        <w:pStyle w:val="ListParagraph"/>
        <w:tabs>
          <w:tab w:val="left" w:pos="1281"/>
          <w:tab w:val="left" w:pos="1283"/>
        </w:tabs>
        <w:spacing w:before="1"/>
        <w:ind w:left="720" w:firstLine="0"/>
        <w:rPr>
          <w:b/>
        </w:rPr>
      </w:pPr>
      <w:r>
        <w:rPr>
          <w:b/>
          <w:color w:val="221F1F"/>
          <w:spacing w:val="-1"/>
        </w:rPr>
        <w:t>Tenderer's</w:t>
      </w:r>
      <w:r>
        <w:rPr>
          <w:b/>
          <w:color w:val="221F1F"/>
          <w:spacing w:val="-12"/>
        </w:rPr>
        <w:t xml:space="preserve"> </w:t>
      </w:r>
      <w:r>
        <w:rPr>
          <w:b/>
          <w:color w:val="221F1F"/>
          <w:spacing w:val="-1"/>
        </w:rPr>
        <w:t>details</w:t>
      </w:r>
    </w:p>
    <w:p w:rsidR="00361D1F" w:rsidRDefault="00361D1F" w:rsidP="000961B7">
      <w:pPr>
        <w:pStyle w:val="BodyText"/>
        <w:ind w:left="720"/>
        <w:rPr>
          <w:b/>
          <w:sz w:val="15"/>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
        <w:gridCol w:w="3571"/>
        <w:gridCol w:w="4951"/>
      </w:tblGrid>
      <w:tr w:rsidR="00361D1F" w:rsidTr="00D4067E">
        <w:trPr>
          <w:trHeight w:val="251"/>
        </w:trPr>
        <w:tc>
          <w:tcPr>
            <w:tcW w:w="437" w:type="dxa"/>
          </w:tcPr>
          <w:p w:rsidR="00361D1F" w:rsidRDefault="00361D1F" w:rsidP="000961B7">
            <w:pPr>
              <w:pStyle w:val="TableParagraph"/>
              <w:ind w:left="720"/>
              <w:rPr>
                <w:sz w:val="18"/>
              </w:rPr>
            </w:pPr>
          </w:p>
        </w:tc>
        <w:tc>
          <w:tcPr>
            <w:tcW w:w="3571" w:type="dxa"/>
          </w:tcPr>
          <w:p w:rsidR="00361D1F" w:rsidRDefault="00361D1F" w:rsidP="000961B7">
            <w:pPr>
              <w:pStyle w:val="TableParagraph"/>
              <w:spacing w:line="232" w:lineRule="exact"/>
              <w:ind w:left="720"/>
              <w:rPr>
                <w:b/>
              </w:rPr>
            </w:pPr>
            <w:r>
              <w:rPr>
                <w:b/>
              </w:rPr>
              <w:t>ITEM</w:t>
            </w:r>
          </w:p>
        </w:tc>
        <w:tc>
          <w:tcPr>
            <w:tcW w:w="4951" w:type="dxa"/>
          </w:tcPr>
          <w:p w:rsidR="00361D1F" w:rsidRDefault="00361D1F" w:rsidP="000961B7">
            <w:pPr>
              <w:pStyle w:val="TableParagraph"/>
              <w:spacing w:line="232" w:lineRule="exact"/>
              <w:ind w:left="720"/>
              <w:rPr>
                <w:b/>
              </w:rPr>
            </w:pPr>
            <w:r>
              <w:rPr>
                <w:b/>
              </w:rPr>
              <w:t>DESCRIPTION</w:t>
            </w:r>
          </w:p>
        </w:tc>
      </w:tr>
      <w:tr w:rsidR="00361D1F" w:rsidTr="00D4067E">
        <w:trPr>
          <w:trHeight w:val="460"/>
        </w:trPr>
        <w:tc>
          <w:tcPr>
            <w:tcW w:w="437" w:type="dxa"/>
          </w:tcPr>
          <w:p w:rsidR="00361D1F" w:rsidRDefault="00361D1F" w:rsidP="000961B7">
            <w:pPr>
              <w:pStyle w:val="TableParagraph"/>
              <w:spacing w:line="251" w:lineRule="exact"/>
              <w:ind w:left="720" w:right="100"/>
              <w:jc w:val="center"/>
            </w:pPr>
            <w:r>
              <w:t>1</w:t>
            </w:r>
          </w:p>
        </w:tc>
        <w:tc>
          <w:tcPr>
            <w:tcW w:w="3571" w:type="dxa"/>
          </w:tcPr>
          <w:p w:rsidR="00361D1F" w:rsidRDefault="00361D1F" w:rsidP="000961B7">
            <w:pPr>
              <w:pStyle w:val="TableParagraph"/>
              <w:spacing w:line="251" w:lineRule="exact"/>
              <w:ind w:left="720"/>
            </w:pPr>
            <w:r>
              <w:t>Name</w:t>
            </w:r>
            <w:r>
              <w:rPr>
                <w:spacing w:val="-1"/>
              </w:rPr>
              <w:t xml:space="preserve"> </w:t>
            </w:r>
            <w:r>
              <w:t>of</w:t>
            </w:r>
            <w:r>
              <w:rPr>
                <w:spacing w:val="-1"/>
              </w:rPr>
              <w:t xml:space="preserve"> </w:t>
            </w:r>
            <w:r>
              <w:t>the</w:t>
            </w:r>
            <w:r>
              <w:rPr>
                <w:spacing w:val="-1"/>
              </w:rPr>
              <w:t xml:space="preserve"> </w:t>
            </w:r>
            <w:r>
              <w:t>Procuring</w:t>
            </w:r>
            <w:r>
              <w:rPr>
                <w:spacing w:val="-4"/>
              </w:rPr>
              <w:t xml:space="preserve"> </w:t>
            </w:r>
            <w:r>
              <w:t>Entity</w:t>
            </w:r>
          </w:p>
        </w:tc>
        <w:tc>
          <w:tcPr>
            <w:tcW w:w="4951" w:type="dxa"/>
          </w:tcPr>
          <w:p w:rsidR="00361D1F" w:rsidRDefault="00361D1F" w:rsidP="000961B7">
            <w:pPr>
              <w:pStyle w:val="TableParagraph"/>
              <w:spacing w:line="230" w:lineRule="atLeast"/>
              <w:ind w:left="720" w:right="1117"/>
              <w:rPr>
                <w:sz w:val="20"/>
              </w:rPr>
            </w:pPr>
            <w:r>
              <w:rPr>
                <w:sz w:val="20"/>
              </w:rPr>
              <w:t>KWALE COUNTY ASSEMBLY</w:t>
            </w:r>
          </w:p>
        </w:tc>
      </w:tr>
      <w:tr w:rsidR="00361D1F" w:rsidTr="00D4067E">
        <w:trPr>
          <w:trHeight w:val="460"/>
        </w:trPr>
        <w:tc>
          <w:tcPr>
            <w:tcW w:w="437" w:type="dxa"/>
          </w:tcPr>
          <w:p w:rsidR="00361D1F" w:rsidRDefault="00361D1F" w:rsidP="000961B7">
            <w:pPr>
              <w:pStyle w:val="TableParagraph"/>
              <w:spacing w:line="251" w:lineRule="exact"/>
              <w:ind w:left="720" w:right="100"/>
              <w:jc w:val="center"/>
            </w:pPr>
            <w:r>
              <w:t>2</w:t>
            </w:r>
          </w:p>
        </w:tc>
        <w:tc>
          <w:tcPr>
            <w:tcW w:w="3571" w:type="dxa"/>
          </w:tcPr>
          <w:p w:rsidR="00361D1F" w:rsidRDefault="00361D1F" w:rsidP="000961B7">
            <w:pPr>
              <w:pStyle w:val="TableParagraph"/>
              <w:spacing w:line="251" w:lineRule="exact"/>
              <w:ind w:left="720"/>
            </w:pPr>
            <w:r>
              <w:t>Reference</w:t>
            </w:r>
            <w:r>
              <w:rPr>
                <w:spacing w:val="-1"/>
              </w:rPr>
              <w:t xml:space="preserve"> </w:t>
            </w:r>
            <w:r>
              <w:t>Number</w:t>
            </w:r>
            <w:r>
              <w:rPr>
                <w:spacing w:val="1"/>
              </w:rPr>
              <w:t xml:space="preserve"> </w:t>
            </w:r>
            <w:r>
              <w:t>of</w:t>
            </w:r>
            <w:r>
              <w:rPr>
                <w:spacing w:val="-3"/>
              </w:rPr>
              <w:t xml:space="preserve"> </w:t>
            </w:r>
            <w:r>
              <w:t>the Tender</w:t>
            </w:r>
          </w:p>
        </w:tc>
        <w:tc>
          <w:tcPr>
            <w:tcW w:w="4951" w:type="dxa"/>
          </w:tcPr>
          <w:p w:rsidR="00361D1F" w:rsidRDefault="00361D1F" w:rsidP="000961B7">
            <w:pPr>
              <w:pStyle w:val="TableParagraph"/>
              <w:ind w:left="720"/>
              <w:rPr>
                <w:sz w:val="20"/>
              </w:rPr>
            </w:pPr>
          </w:p>
        </w:tc>
      </w:tr>
      <w:tr w:rsidR="00361D1F" w:rsidTr="00D4067E">
        <w:trPr>
          <w:trHeight w:val="364"/>
        </w:trPr>
        <w:tc>
          <w:tcPr>
            <w:tcW w:w="437" w:type="dxa"/>
          </w:tcPr>
          <w:p w:rsidR="00361D1F" w:rsidRDefault="00361D1F" w:rsidP="000961B7">
            <w:pPr>
              <w:pStyle w:val="TableParagraph"/>
              <w:spacing w:line="251" w:lineRule="exact"/>
              <w:ind w:left="720" w:right="100"/>
              <w:jc w:val="center"/>
            </w:pPr>
            <w:r>
              <w:t>3</w:t>
            </w:r>
          </w:p>
        </w:tc>
        <w:tc>
          <w:tcPr>
            <w:tcW w:w="3571" w:type="dxa"/>
          </w:tcPr>
          <w:p w:rsidR="00361D1F" w:rsidRDefault="00361D1F" w:rsidP="000961B7">
            <w:pPr>
              <w:pStyle w:val="TableParagraph"/>
              <w:spacing w:line="251" w:lineRule="exact"/>
              <w:ind w:left="720"/>
            </w:pPr>
            <w:r>
              <w:t>Date</w:t>
            </w:r>
            <w:r>
              <w:rPr>
                <w:spacing w:val="-1"/>
              </w:rPr>
              <w:t xml:space="preserve"> </w:t>
            </w:r>
            <w:r>
              <w:t>and Time</w:t>
            </w:r>
            <w:r>
              <w:rPr>
                <w:spacing w:val="-2"/>
              </w:rPr>
              <w:t xml:space="preserve"> </w:t>
            </w:r>
            <w:r>
              <w:t>of Tender Opening</w:t>
            </w:r>
          </w:p>
        </w:tc>
        <w:tc>
          <w:tcPr>
            <w:tcW w:w="4951" w:type="dxa"/>
          </w:tcPr>
          <w:p w:rsidR="00361D1F" w:rsidRDefault="00361D1F" w:rsidP="000961B7">
            <w:pPr>
              <w:pStyle w:val="TableParagraph"/>
              <w:ind w:left="720"/>
              <w:rPr>
                <w:sz w:val="20"/>
              </w:rPr>
            </w:pPr>
          </w:p>
        </w:tc>
      </w:tr>
      <w:tr w:rsidR="00361D1F" w:rsidTr="00D4067E">
        <w:trPr>
          <w:trHeight w:val="254"/>
        </w:trPr>
        <w:tc>
          <w:tcPr>
            <w:tcW w:w="437" w:type="dxa"/>
          </w:tcPr>
          <w:p w:rsidR="00361D1F" w:rsidRDefault="00361D1F" w:rsidP="000961B7">
            <w:pPr>
              <w:pStyle w:val="TableParagraph"/>
              <w:spacing w:line="234" w:lineRule="exact"/>
              <w:ind w:left="720" w:right="100"/>
              <w:jc w:val="center"/>
            </w:pPr>
            <w:r>
              <w:t>4</w:t>
            </w:r>
          </w:p>
        </w:tc>
        <w:tc>
          <w:tcPr>
            <w:tcW w:w="3571" w:type="dxa"/>
          </w:tcPr>
          <w:p w:rsidR="00361D1F" w:rsidRDefault="00361D1F" w:rsidP="000961B7">
            <w:pPr>
              <w:pStyle w:val="TableParagraph"/>
              <w:spacing w:line="234" w:lineRule="exact"/>
              <w:ind w:left="720"/>
            </w:pPr>
            <w:r>
              <w:t>Name</w:t>
            </w:r>
            <w:r>
              <w:rPr>
                <w:spacing w:val="-1"/>
              </w:rPr>
              <w:t xml:space="preserve"> </w:t>
            </w:r>
            <w:r>
              <w:t>of</w:t>
            </w:r>
            <w:r>
              <w:rPr>
                <w:spacing w:val="-1"/>
              </w:rPr>
              <w:t xml:space="preserve"> </w:t>
            </w:r>
            <w:r>
              <w:t>the</w:t>
            </w:r>
            <w:r>
              <w:rPr>
                <w:spacing w:val="-1"/>
              </w:rPr>
              <w:t xml:space="preserve"> </w:t>
            </w:r>
            <w:r>
              <w:t>Tenderer</w:t>
            </w:r>
          </w:p>
        </w:tc>
        <w:tc>
          <w:tcPr>
            <w:tcW w:w="4951" w:type="dxa"/>
          </w:tcPr>
          <w:p w:rsidR="00361D1F" w:rsidRDefault="00361D1F" w:rsidP="000961B7">
            <w:pPr>
              <w:pStyle w:val="TableParagraph"/>
              <w:ind w:left="720"/>
              <w:rPr>
                <w:sz w:val="18"/>
              </w:rPr>
            </w:pPr>
          </w:p>
        </w:tc>
      </w:tr>
      <w:tr w:rsidR="00361D1F" w:rsidTr="00D4067E">
        <w:trPr>
          <w:trHeight w:val="1771"/>
        </w:trPr>
        <w:tc>
          <w:tcPr>
            <w:tcW w:w="437" w:type="dxa"/>
          </w:tcPr>
          <w:p w:rsidR="00361D1F" w:rsidRDefault="00361D1F" w:rsidP="000961B7">
            <w:pPr>
              <w:pStyle w:val="TableParagraph"/>
              <w:spacing w:line="251" w:lineRule="exact"/>
              <w:ind w:left="720" w:right="100"/>
              <w:jc w:val="center"/>
            </w:pPr>
            <w:r>
              <w:t>5</w:t>
            </w:r>
          </w:p>
        </w:tc>
        <w:tc>
          <w:tcPr>
            <w:tcW w:w="3571" w:type="dxa"/>
          </w:tcPr>
          <w:p w:rsidR="00361D1F" w:rsidRDefault="00361D1F" w:rsidP="000961B7">
            <w:pPr>
              <w:pStyle w:val="TableParagraph"/>
              <w:ind w:left="720" w:right="277"/>
            </w:pPr>
            <w:r>
              <w:t>Full Address and Contact Details of</w:t>
            </w:r>
            <w:r>
              <w:rPr>
                <w:spacing w:val="-53"/>
              </w:rPr>
              <w:t xml:space="preserve"> </w:t>
            </w:r>
            <w:r>
              <w:t>the Tenderer.</w:t>
            </w:r>
          </w:p>
        </w:tc>
        <w:tc>
          <w:tcPr>
            <w:tcW w:w="4951" w:type="dxa"/>
          </w:tcPr>
          <w:p w:rsidR="00361D1F" w:rsidRDefault="00361D1F" w:rsidP="000961B7">
            <w:pPr>
              <w:pStyle w:val="TableParagraph"/>
              <w:tabs>
                <w:tab w:val="left" w:pos="455"/>
              </w:tabs>
              <w:spacing w:line="251" w:lineRule="exact"/>
              <w:ind w:left="720"/>
            </w:pPr>
            <w:r>
              <w:t>Country</w:t>
            </w:r>
          </w:p>
          <w:p w:rsidR="00361D1F" w:rsidRDefault="00361D1F" w:rsidP="000961B7">
            <w:pPr>
              <w:pStyle w:val="TableParagraph"/>
              <w:tabs>
                <w:tab w:val="left" w:pos="455"/>
              </w:tabs>
              <w:ind w:left="720"/>
            </w:pPr>
            <w:r>
              <w:t>City</w:t>
            </w:r>
          </w:p>
          <w:p w:rsidR="00361D1F" w:rsidRDefault="00361D1F" w:rsidP="000961B7">
            <w:pPr>
              <w:pStyle w:val="TableParagraph"/>
              <w:tabs>
                <w:tab w:val="left" w:pos="455"/>
              </w:tabs>
              <w:spacing w:before="1" w:line="252" w:lineRule="exact"/>
              <w:ind w:left="720"/>
            </w:pPr>
            <w:r>
              <w:t>Location</w:t>
            </w:r>
          </w:p>
          <w:p w:rsidR="00361D1F" w:rsidRDefault="00361D1F" w:rsidP="000961B7">
            <w:pPr>
              <w:pStyle w:val="TableParagraph"/>
              <w:tabs>
                <w:tab w:val="left" w:pos="455"/>
              </w:tabs>
              <w:spacing w:line="252" w:lineRule="exact"/>
              <w:ind w:left="720"/>
            </w:pPr>
            <w:r>
              <w:t>Building</w:t>
            </w:r>
          </w:p>
          <w:p w:rsidR="00361D1F" w:rsidRDefault="00361D1F" w:rsidP="000961B7">
            <w:pPr>
              <w:pStyle w:val="TableParagraph"/>
              <w:tabs>
                <w:tab w:val="left" w:pos="455"/>
              </w:tabs>
              <w:spacing w:line="252" w:lineRule="exact"/>
              <w:ind w:left="720"/>
            </w:pPr>
            <w:r>
              <w:t>Floor</w:t>
            </w:r>
          </w:p>
          <w:p w:rsidR="00361D1F" w:rsidRDefault="00361D1F" w:rsidP="000961B7">
            <w:pPr>
              <w:pStyle w:val="TableParagraph"/>
              <w:tabs>
                <w:tab w:val="left" w:pos="455"/>
              </w:tabs>
              <w:spacing w:before="1" w:line="252" w:lineRule="exact"/>
              <w:ind w:left="720"/>
            </w:pPr>
            <w:r>
              <w:t>Postal</w:t>
            </w:r>
            <w:r>
              <w:rPr>
                <w:spacing w:val="-1"/>
              </w:rPr>
              <w:t xml:space="preserve"> </w:t>
            </w:r>
            <w:r>
              <w:t>Address</w:t>
            </w:r>
          </w:p>
          <w:p w:rsidR="00361D1F" w:rsidRDefault="00361D1F" w:rsidP="000961B7">
            <w:pPr>
              <w:pStyle w:val="TableParagraph"/>
              <w:tabs>
                <w:tab w:val="left" w:pos="455"/>
              </w:tabs>
              <w:spacing w:line="235" w:lineRule="exact"/>
              <w:ind w:left="720"/>
            </w:pPr>
            <w:r>
              <w:t>Name</w:t>
            </w:r>
            <w:r>
              <w:rPr>
                <w:spacing w:val="-2"/>
              </w:rPr>
              <w:t xml:space="preserve"> </w:t>
            </w:r>
            <w:r>
              <w:t>and email</w:t>
            </w:r>
            <w:r>
              <w:rPr>
                <w:spacing w:val="-2"/>
              </w:rPr>
              <w:t xml:space="preserve"> </w:t>
            </w:r>
            <w:r>
              <w:t>of contact</w:t>
            </w:r>
            <w:r>
              <w:rPr>
                <w:spacing w:val="-2"/>
              </w:rPr>
              <w:t xml:space="preserve"> </w:t>
            </w:r>
            <w:r>
              <w:t>person.</w:t>
            </w:r>
          </w:p>
        </w:tc>
      </w:tr>
      <w:tr w:rsidR="00361D1F" w:rsidTr="00D4067E">
        <w:trPr>
          <w:trHeight w:val="505"/>
        </w:trPr>
        <w:tc>
          <w:tcPr>
            <w:tcW w:w="437" w:type="dxa"/>
          </w:tcPr>
          <w:p w:rsidR="00361D1F" w:rsidRDefault="00361D1F" w:rsidP="000961B7">
            <w:pPr>
              <w:pStyle w:val="TableParagraph"/>
              <w:spacing w:line="251" w:lineRule="exact"/>
              <w:ind w:left="720" w:right="100"/>
              <w:jc w:val="center"/>
            </w:pPr>
            <w:r>
              <w:t>6</w:t>
            </w:r>
          </w:p>
        </w:tc>
        <w:tc>
          <w:tcPr>
            <w:tcW w:w="3571" w:type="dxa"/>
          </w:tcPr>
          <w:p w:rsidR="00361D1F" w:rsidRDefault="00361D1F" w:rsidP="000961B7">
            <w:pPr>
              <w:pStyle w:val="TableParagraph"/>
              <w:spacing w:line="252" w:lineRule="exact"/>
              <w:ind w:left="720" w:right="326"/>
            </w:pPr>
            <w:r>
              <w:t>Current Trade License Registration</w:t>
            </w:r>
            <w:r>
              <w:rPr>
                <w:spacing w:val="-52"/>
              </w:rPr>
              <w:t xml:space="preserve"> </w:t>
            </w:r>
            <w:r>
              <w:t>Number</w:t>
            </w:r>
            <w:r>
              <w:rPr>
                <w:spacing w:val="-1"/>
              </w:rPr>
              <w:t xml:space="preserve"> </w:t>
            </w:r>
            <w:r>
              <w:t>and Expiring</w:t>
            </w:r>
            <w:r>
              <w:rPr>
                <w:spacing w:val="-1"/>
              </w:rPr>
              <w:t xml:space="preserve"> </w:t>
            </w:r>
            <w:r>
              <w:t>date</w:t>
            </w:r>
          </w:p>
        </w:tc>
        <w:tc>
          <w:tcPr>
            <w:tcW w:w="4951" w:type="dxa"/>
          </w:tcPr>
          <w:p w:rsidR="00361D1F" w:rsidRDefault="00361D1F" w:rsidP="000961B7">
            <w:pPr>
              <w:pStyle w:val="TableParagraph"/>
              <w:ind w:left="720"/>
              <w:rPr>
                <w:sz w:val="20"/>
              </w:rPr>
            </w:pPr>
          </w:p>
        </w:tc>
      </w:tr>
      <w:tr w:rsidR="00361D1F" w:rsidTr="00D4067E">
        <w:trPr>
          <w:trHeight w:val="1010"/>
        </w:trPr>
        <w:tc>
          <w:tcPr>
            <w:tcW w:w="437" w:type="dxa"/>
          </w:tcPr>
          <w:p w:rsidR="00361D1F" w:rsidRDefault="00361D1F" w:rsidP="000961B7">
            <w:pPr>
              <w:pStyle w:val="TableParagraph"/>
              <w:spacing w:line="251" w:lineRule="exact"/>
              <w:ind w:left="720" w:right="100"/>
              <w:jc w:val="center"/>
            </w:pPr>
            <w:r>
              <w:t>7</w:t>
            </w:r>
          </w:p>
        </w:tc>
        <w:tc>
          <w:tcPr>
            <w:tcW w:w="3571" w:type="dxa"/>
          </w:tcPr>
          <w:p w:rsidR="00361D1F" w:rsidRDefault="00361D1F" w:rsidP="000961B7">
            <w:pPr>
              <w:pStyle w:val="TableParagraph"/>
              <w:ind w:left="720" w:right="573"/>
            </w:pPr>
            <w:r>
              <w:t>Name, country and full address</w:t>
            </w:r>
            <w:r>
              <w:rPr>
                <w:spacing w:val="1"/>
              </w:rPr>
              <w:t xml:space="preserve"> </w:t>
            </w:r>
            <w:r>
              <w:t>(</w:t>
            </w:r>
            <w:r>
              <w:rPr>
                <w:i/>
              </w:rPr>
              <w:t>postal and physical addresses,</w:t>
            </w:r>
            <w:r>
              <w:rPr>
                <w:i/>
                <w:spacing w:val="1"/>
              </w:rPr>
              <w:t xml:space="preserve"> </w:t>
            </w:r>
            <w:r>
              <w:rPr>
                <w:i/>
              </w:rPr>
              <w:t>email,</w:t>
            </w:r>
            <w:r>
              <w:rPr>
                <w:i/>
                <w:spacing w:val="-3"/>
              </w:rPr>
              <w:t xml:space="preserve"> </w:t>
            </w:r>
            <w:r>
              <w:rPr>
                <w:i/>
              </w:rPr>
              <w:t>and</w:t>
            </w:r>
            <w:r>
              <w:rPr>
                <w:i/>
                <w:spacing w:val="-3"/>
              </w:rPr>
              <w:t xml:space="preserve"> </w:t>
            </w:r>
            <w:r>
              <w:rPr>
                <w:i/>
              </w:rPr>
              <w:t>telephone number</w:t>
            </w:r>
            <w:r>
              <w:t>) of</w:t>
            </w:r>
          </w:p>
          <w:p w:rsidR="00361D1F" w:rsidRDefault="00361D1F" w:rsidP="000961B7">
            <w:pPr>
              <w:pStyle w:val="TableParagraph"/>
              <w:spacing w:line="233" w:lineRule="exact"/>
              <w:ind w:left="720"/>
            </w:pPr>
            <w:r>
              <w:t>Registering</w:t>
            </w:r>
            <w:r>
              <w:rPr>
                <w:spacing w:val="-3"/>
              </w:rPr>
              <w:t xml:space="preserve"> </w:t>
            </w:r>
            <w:r>
              <w:t>Body/Agency</w:t>
            </w:r>
          </w:p>
        </w:tc>
        <w:tc>
          <w:tcPr>
            <w:tcW w:w="4951" w:type="dxa"/>
          </w:tcPr>
          <w:p w:rsidR="00361D1F" w:rsidRDefault="00361D1F" w:rsidP="000961B7">
            <w:pPr>
              <w:pStyle w:val="TableParagraph"/>
              <w:ind w:left="720"/>
              <w:rPr>
                <w:sz w:val="20"/>
              </w:rPr>
            </w:pPr>
          </w:p>
        </w:tc>
      </w:tr>
      <w:tr w:rsidR="00361D1F" w:rsidTr="00D4067E">
        <w:trPr>
          <w:trHeight w:val="254"/>
        </w:trPr>
        <w:tc>
          <w:tcPr>
            <w:tcW w:w="437" w:type="dxa"/>
          </w:tcPr>
          <w:p w:rsidR="00361D1F" w:rsidRDefault="00361D1F" w:rsidP="000961B7">
            <w:pPr>
              <w:pStyle w:val="TableParagraph"/>
              <w:spacing w:before="1" w:line="233" w:lineRule="exact"/>
              <w:ind w:left="720" w:right="100"/>
              <w:jc w:val="center"/>
            </w:pPr>
            <w:r>
              <w:t>8</w:t>
            </w:r>
          </w:p>
        </w:tc>
        <w:tc>
          <w:tcPr>
            <w:tcW w:w="3571" w:type="dxa"/>
          </w:tcPr>
          <w:p w:rsidR="00361D1F" w:rsidRDefault="00361D1F" w:rsidP="000961B7">
            <w:pPr>
              <w:pStyle w:val="TableParagraph"/>
              <w:spacing w:before="1" w:line="233" w:lineRule="exact"/>
              <w:ind w:left="720"/>
            </w:pPr>
            <w:r>
              <w:t>Description</w:t>
            </w:r>
            <w:r>
              <w:rPr>
                <w:spacing w:val="-5"/>
              </w:rPr>
              <w:t xml:space="preserve"> </w:t>
            </w:r>
            <w:r>
              <w:t>of</w:t>
            </w:r>
            <w:r>
              <w:rPr>
                <w:spacing w:val="-1"/>
              </w:rPr>
              <w:t xml:space="preserve"> </w:t>
            </w:r>
            <w:r>
              <w:t>Nature</w:t>
            </w:r>
            <w:r>
              <w:rPr>
                <w:spacing w:val="-1"/>
              </w:rPr>
              <w:t xml:space="preserve"> </w:t>
            </w:r>
            <w:r>
              <w:t>of</w:t>
            </w:r>
            <w:r>
              <w:rPr>
                <w:spacing w:val="-1"/>
              </w:rPr>
              <w:t xml:space="preserve"> </w:t>
            </w:r>
            <w:r>
              <w:t>Business</w:t>
            </w:r>
          </w:p>
        </w:tc>
        <w:tc>
          <w:tcPr>
            <w:tcW w:w="4951" w:type="dxa"/>
          </w:tcPr>
          <w:p w:rsidR="00361D1F" w:rsidRDefault="00361D1F" w:rsidP="000961B7">
            <w:pPr>
              <w:pStyle w:val="TableParagraph"/>
              <w:ind w:left="720"/>
              <w:rPr>
                <w:sz w:val="18"/>
              </w:rPr>
            </w:pPr>
          </w:p>
        </w:tc>
      </w:tr>
      <w:tr w:rsidR="00361D1F" w:rsidTr="00D4067E">
        <w:trPr>
          <w:trHeight w:val="506"/>
        </w:trPr>
        <w:tc>
          <w:tcPr>
            <w:tcW w:w="437" w:type="dxa"/>
          </w:tcPr>
          <w:p w:rsidR="00361D1F" w:rsidRDefault="00361D1F" w:rsidP="000961B7">
            <w:pPr>
              <w:pStyle w:val="TableParagraph"/>
              <w:spacing w:line="251" w:lineRule="exact"/>
              <w:ind w:left="720" w:right="100"/>
              <w:jc w:val="center"/>
            </w:pPr>
            <w:r>
              <w:t>9</w:t>
            </w:r>
          </w:p>
        </w:tc>
        <w:tc>
          <w:tcPr>
            <w:tcW w:w="3571" w:type="dxa"/>
          </w:tcPr>
          <w:p w:rsidR="00361D1F" w:rsidRDefault="00361D1F" w:rsidP="000961B7">
            <w:pPr>
              <w:pStyle w:val="TableParagraph"/>
              <w:spacing w:line="254" w:lineRule="exact"/>
              <w:ind w:left="720" w:right="92"/>
            </w:pPr>
            <w:r>
              <w:t>Maximum</w:t>
            </w:r>
            <w:r>
              <w:rPr>
                <w:spacing w:val="-11"/>
              </w:rPr>
              <w:t xml:space="preserve"> </w:t>
            </w:r>
            <w:r>
              <w:t>value</w:t>
            </w:r>
            <w:r>
              <w:rPr>
                <w:spacing w:val="-11"/>
              </w:rPr>
              <w:t xml:space="preserve"> </w:t>
            </w:r>
            <w:r>
              <w:t>of</w:t>
            </w:r>
            <w:r>
              <w:rPr>
                <w:spacing w:val="-14"/>
              </w:rPr>
              <w:t xml:space="preserve"> </w:t>
            </w:r>
            <w:r>
              <w:t>business</w:t>
            </w:r>
            <w:r>
              <w:rPr>
                <w:spacing w:val="-10"/>
              </w:rPr>
              <w:t xml:space="preserve"> </w:t>
            </w:r>
            <w:r>
              <w:t>which</w:t>
            </w:r>
            <w:r>
              <w:rPr>
                <w:spacing w:val="-14"/>
              </w:rPr>
              <w:t xml:space="preserve"> </w:t>
            </w:r>
            <w:r>
              <w:t>the</w:t>
            </w:r>
            <w:r>
              <w:rPr>
                <w:spacing w:val="-52"/>
              </w:rPr>
              <w:t xml:space="preserve"> </w:t>
            </w:r>
            <w:r>
              <w:t>Tenderer handles.</w:t>
            </w:r>
          </w:p>
        </w:tc>
        <w:tc>
          <w:tcPr>
            <w:tcW w:w="4951" w:type="dxa"/>
          </w:tcPr>
          <w:p w:rsidR="00361D1F" w:rsidRDefault="00361D1F" w:rsidP="000961B7">
            <w:pPr>
              <w:pStyle w:val="TableParagraph"/>
              <w:ind w:left="720"/>
              <w:rPr>
                <w:sz w:val="20"/>
              </w:rPr>
            </w:pPr>
          </w:p>
        </w:tc>
      </w:tr>
      <w:tr w:rsidR="00361D1F" w:rsidTr="00D4067E">
        <w:trPr>
          <w:trHeight w:val="1706"/>
        </w:trPr>
        <w:tc>
          <w:tcPr>
            <w:tcW w:w="437" w:type="dxa"/>
          </w:tcPr>
          <w:p w:rsidR="00361D1F" w:rsidRDefault="00361D1F" w:rsidP="000961B7">
            <w:pPr>
              <w:pStyle w:val="TableParagraph"/>
              <w:spacing w:line="250" w:lineRule="exact"/>
              <w:ind w:left="720" w:right="79"/>
              <w:jc w:val="center"/>
            </w:pPr>
            <w:r>
              <w:t>10</w:t>
            </w:r>
          </w:p>
        </w:tc>
        <w:tc>
          <w:tcPr>
            <w:tcW w:w="3571" w:type="dxa"/>
          </w:tcPr>
          <w:p w:rsidR="00361D1F" w:rsidRDefault="00361D1F" w:rsidP="000961B7">
            <w:pPr>
              <w:pStyle w:val="TableParagraph"/>
              <w:spacing w:line="276" w:lineRule="auto"/>
              <w:ind w:left="720" w:right="173"/>
            </w:pPr>
            <w:r>
              <w:t>State if Tenders Company is listed in</w:t>
            </w:r>
            <w:r>
              <w:rPr>
                <w:spacing w:val="-52"/>
              </w:rPr>
              <w:t xml:space="preserve"> </w:t>
            </w:r>
            <w:r>
              <w:t>stock exchange, give name and full</w:t>
            </w:r>
            <w:r>
              <w:rPr>
                <w:spacing w:val="1"/>
              </w:rPr>
              <w:t xml:space="preserve"> </w:t>
            </w:r>
            <w:r>
              <w:t>address (</w:t>
            </w:r>
            <w:r>
              <w:rPr>
                <w:i/>
              </w:rPr>
              <w:t>postal and physical</w:t>
            </w:r>
            <w:r>
              <w:rPr>
                <w:i/>
                <w:spacing w:val="1"/>
              </w:rPr>
              <w:t xml:space="preserve"> </w:t>
            </w:r>
            <w:r>
              <w:rPr>
                <w:i/>
              </w:rPr>
              <w:t>addresses, email, and telephone</w:t>
            </w:r>
            <w:r>
              <w:rPr>
                <w:i/>
                <w:spacing w:val="1"/>
              </w:rPr>
              <w:t xml:space="preserve"> </w:t>
            </w:r>
            <w:r>
              <w:rPr>
                <w:i/>
              </w:rPr>
              <w:t>number</w:t>
            </w:r>
            <w:r>
              <w:t>)</w:t>
            </w:r>
            <w:r>
              <w:rPr>
                <w:spacing w:val="-2"/>
              </w:rPr>
              <w:t xml:space="preserve"> </w:t>
            </w:r>
            <w:r>
              <w:t>of</w:t>
            </w:r>
          </w:p>
          <w:p w:rsidR="00361D1F" w:rsidRDefault="00361D1F" w:rsidP="000961B7">
            <w:pPr>
              <w:pStyle w:val="TableParagraph"/>
              <w:spacing w:line="233" w:lineRule="exact"/>
              <w:ind w:left="720"/>
            </w:pPr>
            <w:r>
              <w:t>state</w:t>
            </w:r>
            <w:r>
              <w:rPr>
                <w:spacing w:val="-2"/>
              </w:rPr>
              <w:t xml:space="preserve"> </w:t>
            </w:r>
            <w:r>
              <w:t>which</w:t>
            </w:r>
            <w:r>
              <w:rPr>
                <w:spacing w:val="-1"/>
              </w:rPr>
              <w:t xml:space="preserve"> </w:t>
            </w:r>
            <w:r>
              <w:t>stock</w:t>
            </w:r>
            <w:r>
              <w:rPr>
                <w:spacing w:val="-1"/>
              </w:rPr>
              <w:t xml:space="preserve"> </w:t>
            </w:r>
            <w:r>
              <w:t>exchange</w:t>
            </w:r>
          </w:p>
        </w:tc>
        <w:tc>
          <w:tcPr>
            <w:tcW w:w="4951" w:type="dxa"/>
          </w:tcPr>
          <w:p w:rsidR="00361D1F" w:rsidRDefault="00361D1F" w:rsidP="000961B7">
            <w:pPr>
              <w:pStyle w:val="TableParagraph"/>
              <w:ind w:left="720"/>
              <w:rPr>
                <w:sz w:val="20"/>
              </w:rPr>
            </w:pPr>
          </w:p>
        </w:tc>
      </w:tr>
    </w:tbl>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spacing w:before="205"/>
        <w:ind w:left="720"/>
        <w:rPr>
          <w:b/>
          <w:sz w:val="24"/>
        </w:rPr>
      </w:pPr>
      <w:r>
        <w:rPr>
          <w:b/>
          <w:color w:val="221F1F"/>
          <w:sz w:val="24"/>
          <w:u w:val="thick" w:color="221F1F"/>
        </w:rPr>
        <w:t>General</w:t>
      </w:r>
      <w:r>
        <w:rPr>
          <w:b/>
          <w:color w:val="221F1F"/>
          <w:spacing w:val="-2"/>
          <w:sz w:val="24"/>
          <w:u w:val="thick" w:color="221F1F"/>
        </w:rPr>
        <w:t xml:space="preserve"> </w:t>
      </w:r>
      <w:r>
        <w:rPr>
          <w:b/>
          <w:color w:val="221F1F"/>
          <w:sz w:val="24"/>
          <w:u w:val="thick" w:color="221F1F"/>
        </w:rPr>
        <w:t>and</w:t>
      </w:r>
      <w:r>
        <w:rPr>
          <w:b/>
          <w:color w:val="221F1F"/>
          <w:spacing w:val="-1"/>
          <w:sz w:val="24"/>
          <w:u w:val="thick" w:color="221F1F"/>
        </w:rPr>
        <w:t xml:space="preserve"> </w:t>
      </w:r>
      <w:r>
        <w:rPr>
          <w:b/>
          <w:color w:val="221F1F"/>
          <w:sz w:val="24"/>
          <w:u w:val="thick" w:color="221F1F"/>
        </w:rPr>
        <w:t>Speciﬁc</w:t>
      </w:r>
      <w:r>
        <w:rPr>
          <w:b/>
          <w:color w:val="221F1F"/>
          <w:spacing w:val="-2"/>
          <w:sz w:val="24"/>
          <w:u w:val="thick" w:color="221F1F"/>
        </w:rPr>
        <w:t xml:space="preserve"> </w:t>
      </w:r>
      <w:r>
        <w:rPr>
          <w:b/>
          <w:color w:val="221F1F"/>
          <w:sz w:val="24"/>
          <w:u w:val="thick" w:color="221F1F"/>
        </w:rPr>
        <w:t>Details</w:t>
      </w:r>
    </w:p>
    <w:p w:rsidR="00361D1F" w:rsidRDefault="00361D1F" w:rsidP="000961B7">
      <w:pPr>
        <w:pStyle w:val="BodyText"/>
        <w:spacing w:before="5"/>
        <w:ind w:left="720"/>
        <w:rPr>
          <w:b/>
          <w:sz w:val="20"/>
        </w:rPr>
      </w:pPr>
    </w:p>
    <w:p w:rsidR="00361D1F" w:rsidRDefault="00361D1F" w:rsidP="000961B7">
      <w:pPr>
        <w:pStyle w:val="ListParagraph"/>
        <w:tabs>
          <w:tab w:val="left" w:pos="1332"/>
          <w:tab w:val="left" w:pos="1333"/>
        </w:tabs>
        <w:ind w:left="720" w:firstLine="0"/>
      </w:pPr>
      <w:r>
        <w:rPr>
          <w:b/>
          <w:color w:val="221F1F"/>
        </w:rPr>
        <w:t>Sole</w:t>
      </w:r>
      <w:r>
        <w:rPr>
          <w:b/>
          <w:color w:val="221F1F"/>
          <w:spacing w:val="-7"/>
        </w:rPr>
        <w:t xml:space="preserve"> </w:t>
      </w:r>
      <w:r>
        <w:rPr>
          <w:b/>
          <w:color w:val="221F1F"/>
        </w:rPr>
        <w:t>Proprietor,</w:t>
      </w:r>
      <w:r>
        <w:rPr>
          <w:b/>
          <w:color w:val="221F1F"/>
          <w:spacing w:val="-13"/>
        </w:rPr>
        <w:t xml:space="preserve"> </w:t>
      </w:r>
      <w:r>
        <w:rPr>
          <w:color w:val="221F1F"/>
        </w:rPr>
        <w:t>provide</w:t>
      </w:r>
      <w:r>
        <w:rPr>
          <w:color w:val="221F1F"/>
          <w:spacing w:val="-7"/>
        </w:rPr>
        <w:t xml:space="preserve"> </w:t>
      </w:r>
      <w:r>
        <w:rPr>
          <w:color w:val="221F1F"/>
        </w:rPr>
        <w:t>the</w:t>
      </w:r>
      <w:r>
        <w:rPr>
          <w:color w:val="221F1F"/>
          <w:spacing w:val="-7"/>
        </w:rPr>
        <w:t xml:space="preserve"> </w:t>
      </w:r>
      <w:r>
        <w:rPr>
          <w:color w:val="221F1F"/>
        </w:rPr>
        <w:t>following</w:t>
      </w:r>
      <w:r>
        <w:rPr>
          <w:color w:val="221F1F"/>
          <w:spacing w:val="-8"/>
        </w:rPr>
        <w:t xml:space="preserve"> </w:t>
      </w:r>
      <w:r>
        <w:rPr>
          <w:color w:val="221F1F"/>
        </w:rPr>
        <w:t>details.</w:t>
      </w:r>
    </w:p>
    <w:p w:rsidR="00361D1F" w:rsidRDefault="00361D1F" w:rsidP="000961B7">
      <w:pPr>
        <w:pStyle w:val="BodyText"/>
        <w:spacing w:before="1"/>
        <w:ind w:left="720"/>
        <w:rPr>
          <w:sz w:val="21"/>
        </w:rPr>
      </w:pPr>
    </w:p>
    <w:p w:rsidR="00361D1F" w:rsidRDefault="00361D1F" w:rsidP="000961B7">
      <w:pPr>
        <w:pStyle w:val="BodyText"/>
        <w:tabs>
          <w:tab w:val="left" w:pos="5307"/>
          <w:tab w:val="left" w:pos="9344"/>
          <w:tab w:val="left" w:pos="9419"/>
        </w:tabs>
        <w:spacing w:before="1" w:line="230" w:lineRule="auto"/>
        <w:ind w:left="720" w:right="2489"/>
      </w:pPr>
      <w:r>
        <w:rPr>
          <w:color w:val="221F1F"/>
        </w:rPr>
        <w:t>Name</w:t>
      </w:r>
      <w:r>
        <w:rPr>
          <w:color w:val="221F1F"/>
          <w:spacing w:val="-3"/>
        </w:rPr>
        <w:t xml:space="preserve"> </w:t>
      </w:r>
      <w:r>
        <w:rPr>
          <w:color w:val="221F1F"/>
        </w:rPr>
        <w:t>in</w:t>
      </w:r>
      <w:r>
        <w:rPr>
          <w:color w:val="221F1F"/>
          <w:spacing w:val="-1"/>
        </w:rPr>
        <w:t xml:space="preserve"> </w:t>
      </w:r>
      <w:r>
        <w:rPr>
          <w:color w:val="221F1F"/>
        </w:rPr>
        <w:t>full</w:t>
      </w:r>
      <w:r>
        <w:rPr>
          <w:color w:val="221F1F"/>
          <w:u w:val="single" w:color="211E1F"/>
        </w:rPr>
        <w:tab/>
      </w:r>
      <w:r>
        <w:rPr>
          <w:color w:val="221F1F"/>
        </w:rPr>
        <w:t>Age</w:t>
      </w:r>
      <w:r>
        <w:rPr>
          <w:color w:val="221F1F"/>
          <w:u w:val="single" w:color="211E1F"/>
        </w:rPr>
        <w:tab/>
      </w:r>
      <w:r>
        <w:rPr>
          <w:color w:val="221F1F"/>
          <w:u w:val="single" w:color="211E1F"/>
        </w:rPr>
        <w:tab/>
      </w:r>
      <w:r>
        <w:rPr>
          <w:color w:val="221F1F"/>
        </w:rPr>
        <w:t xml:space="preserve"> Nationality</w:t>
      </w:r>
      <w:r>
        <w:rPr>
          <w:color w:val="221F1F"/>
          <w:u w:val="single" w:color="211E1F"/>
        </w:rPr>
        <w:tab/>
      </w:r>
      <w:r>
        <w:rPr>
          <w:color w:val="221F1F"/>
        </w:rPr>
        <w:t>Country</w:t>
      </w:r>
      <w:r>
        <w:rPr>
          <w:color w:val="221F1F"/>
          <w:spacing w:val="-4"/>
        </w:rPr>
        <w:t xml:space="preserve"> </w:t>
      </w:r>
      <w:r>
        <w:rPr>
          <w:color w:val="221F1F"/>
        </w:rPr>
        <w:t>of</w:t>
      </w:r>
      <w:r>
        <w:rPr>
          <w:color w:val="221F1F"/>
          <w:spacing w:val="-3"/>
        </w:rPr>
        <w:t xml:space="preserve"> </w:t>
      </w:r>
      <w:r>
        <w:rPr>
          <w:color w:val="221F1F"/>
        </w:rPr>
        <w:t>Origin</w:t>
      </w:r>
      <w:r>
        <w:rPr>
          <w:color w:val="221F1F"/>
          <w:u w:val="single" w:color="211E1F"/>
        </w:rPr>
        <w:t xml:space="preserve"> </w:t>
      </w:r>
      <w:r>
        <w:rPr>
          <w:color w:val="221F1F"/>
          <w:u w:val="single" w:color="211E1F"/>
        </w:rPr>
        <w:tab/>
      </w:r>
      <w:r>
        <w:rPr>
          <w:color w:val="221F1F"/>
        </w:rPr>
        <w:t xml:space="preserve"> Citizenship</w:t>
      </w:r>
      <w:r>
        <w:rPr>
          <w:color w:val="221F1F"/>
          <w:u w:val="single" w:color="211E1F"/>
        </w:rPr>
        <w:t xml:space="preserve"> </w:t>
      </w:r>
      <w:r>
        <w:rPr>
          <w:color w:val="221F1F"/>
          <w:u w:val="single" w:color="211E1F"/>
        </w:rPr>
        <w:tab/>
      </w:r>
      <w:r>
        <w:rPr>
          <w:color w:val="221F1F"/>
          <w:u w:val="single" w:color="211E1F"/>
        </w:rPr>
        <w:tab/>
      </w:r>
      <w:r>
        <w:rPr>
          <w:color w:val="221F1F"/>
          <w:u w:val="single" w:color="211E1F"/>
        </w:rPr>
        <w:tab/>
      </w:r>
    </w:p>
    <w:p w:rsidR="00361D1F" w:rsidRDefault="00361D1F" w:rsidP="000961B7">
      <w:pPr>
        <w:pStyle w:val="BodyText"/>
        <w:spacing w:before="8"/>
        <w:ind w:left="720"/>
        <w:rPr>
          <w:sz w:val="12"/>
        </w:rPr>
      </w:pPr>
    </w:p>
    <w:p w:rsidR="00361D1F" w:rsidRDefault="00361D1F" w:rsidP="000961B7">
      <w:pPr>
        <w:pStyle w:val="ListParagraph"/>
        <w:tabs>
          <w:tab w:val="left" w:pos="1332"/>
          <w:tab w:val="left" w:pos="1333"/>
        </w:tabs>
        <w:spacing w:before="91"/>
        <w:ind w:left="720" w:firstLine="0"/>
      </w:pPr>
      <w:r>
        <w:rPr>
          <w:b/>
          <w:color w:val="221F1F"/>
        </w:rPr>
        <w:t>Partnership,</w:t>
      </w:r>
      <w:r>
        <w:rPr>
          <w:b/>
          <w:color w:val="221F1F"/>
          <w:spacing w:val="-3"/>
        </w:rPr>
        <w:t xml:space="preserve"> </w:t>
      </w:r>
      <w:r>
        <w:rPr>
          <w:color w:val="221F1F"/>
        </w:rPr>
        <w:t>provide</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details.</w:t>
      </w:r>
    </w:p>
    <w:p w:rsidR="00361D1F" w:rsidRDefault="00361D1F" w:rsidP="000961B7">
      <w:pPr>
        <w:pStyle w:val="BodyText"/>
        <w:spacing w:before="6"/>
        <w:ind w:left="720"/>
        <w:rPr>
          <w:sz w:val="16"/>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361D1F" w:rsidTr="00D4067E">
        <w:trPr>
          <w:trHeight w:val="251"/>
        </w:trPr>
        <w:tc>
          <w:tcPr>
            <w:tcW w:w="423" w:type="dxa"/>
            <w:shd w:val="clear" w:color="auto" w:fill="E7E6E6"/>
          </w:tcPr>
          <w:p w:rsidR="00361D1F" w:rsidRDefault="00361D1F" w:rsidP="000961B7">
            <w:pPr>
              <w:pStyle w:val="TableParagraph"/>
              <w:ind w:left="720"/>
              <w:rPr>
                <w:sz w:val="18"/>
              </w:rPr>
            </w:pPr>
          </w:p>
        </w:tc>
        <w:tc>
          <w:tcPr>
            <w:tcW w:w="2989" w:type="dxa"/>
            <w:shd w:val="clear" w:color="auto" w:fill="E7E6E6"/>
          </w:tcPr>
          <w:p w:rsidR="00361D1F" w:rsidRDefault="00361D1F" w:rsidP="000961B7">
            <w:pPr>
              <w:pStyle w:val="TableParagraph"/>
              <w:spacing w:line="232" w:lineRule="exact"/>
              <w:ind w:left="720"/>
              <w:rPr>
                <w:b/>
              </w:rPr>
            </w:pPr>
            <w:r>
              <w:rPr>
                <w:b/>
              </w:rPr>
              <w:t>Names</w:t>
            </w:r>
            <w:r>
              <w:rPr>
                <w:b/>
                <w:spacing w:val="-2"/>
              </w:rPr>
              <w:t xml:space="preserve"> </w:t>
            </w:r>
            <w:r>
              <w:rPr>
                <w:b/>
              </w:rPr>
              <w:t>of</w:t>
            </w:r>
            <w:r>
              <w:rPr>
                <w:b/>
                <w:spacing w:val="-1"/>
              </w:rPr>
              <w:t xml:space="preserve"> </w:t>
            </w:r>
            <w:r>
              <w:rPr>
                <w:b/>
              </w:rPr>
              <w:t>Partners</w:t>
            </w:r>
          </w:p>
        </w:tc>
        <w:tc>
          <w:tcPr>
            <w:tcW w:w="1914" w:type="dxa"/>
            <w:shd w:val="clear" w:color="auto" w:fill="E7E6E6"/>
          </w:tcPr>
          <w:p w:rsidR="00361D1F" w:rsidRDefault="00361D1F" w:rsidP="000961B7">
            <w:pPr>
              <w:pStyle w:val="TableParagraph"/>
              <w:spacing w:line="232" w:lineRule="exact"/>
              <w:ind w:left="720"/>
              <w:rPr>
                <w:b/>
              </w:rPr>
            </w:pPr>
            <w:r>
              <w:rPr>
                <w:b/>
              </w:rPr>
              <w:t>Nationality</w:t>
            </w:r>
          </w:p>
        </w:tc>
        <w:tc>
          <w:tcPr>
            <w:tcW w:w="1917" w:type="dxa"/>
            <w:shd w:val="clear" w:color="auto" w:fill="E7E6E6"/>
          </w:tcPr>
          <w:p w:rsidR="00361D1F" w:rsidRDefault="00361D1F" w:rsidP="000961B7">
            <w:pPr>
              <w:pStyle w:val="TableParagraph"/>
              <w:spacing w:line="232" w:lineRule="exact"/>
              <w:ind w:left="720"/>
              <w:rPr>
                <w:b/>
              </w:rPr>
            </w:pPr>
            <w:r>
              <w:rPr>
                <w:b/>
              </w:rPr>
              <w:t>Citizenship</w:t>
            </w:r>
          </w:p>
        </w:tc>
        <w:tc>
          <w:tcPr>
            <w:tcW w:w="2029" w:type="dxa"/>
            <w:shd w:val="clear" w:color="auto" w:fill="E7E6E6"/>
          </w:tcPr>
          <w:p w:rsidR="00361D1F" w:rsidRDefault="00361D1F" w:rsidP="000961B7">
            <w:pPr>
              <w:pStyle w:val="TableParagraph"/>
              <w:spacing w:line="232" w:lineRule="exact"/>
              <w:ind w:left="720"/>
              <w:rPr>
                <w:b/>
              </w:rPr>
            </w:pPr>
            <w:r>
              <w:rPr>
                <w:b/>
              </w:rPr>
              <w:t>% Shares owned</w:t>
            </w:r>
          </w:p>
        </w:tc>
      </w:tr>
      <w:tr w:rsidR="00361D1F" w:rsidTr="00D4067E">
        <w:trPr>
          <w:trHeight w:val="253"/>
        </w:trPr>
        <w:tc>
          <w:tcPr>
            <w:tcW w:w="423" w:type="dxa"/>
          </w:tcPr>
          <w:p w:rsidR="00361D1F" w:rsidRDefault="00361D1F" w:rsidP="000961B7">
            <w:pPr>
              <w:pStyle w:val="TableParagraph"/>
              <w:spacing w:line="234" w:lineRule="exact"/>
              <w:ind w:left="720"/>
            </w:pPr>
            <w:r>
              <w:t>1</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r w:rsidR="00361D1F" w:rsidTr="00D4067E">
        <w:trPr>
          <w:trHeight w:val="251"/>
        </w:trPr>
        <w:tc>
          <w:tcPr>
            <w:tcW w:w="423" w:type="dxa"/>
          </w:tcPr>
          <w:p w:rsidR="00361D1F" w:rsidRDefault="00361D1F" w:rsidP="000961B7">
            <w:pPr>
              <w:pStyle w:val="TableParagraph"/>
              <w:spacing w:line="232" w:lineRule="exact"/>
              <w:ind w:left="720"/>
            </w:pPr>
            <w:r>
              <w:t>2</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r w:rsidR="00361D1F" w:rsidTr="00D4067E">
        <w:trPr>
          <w:trHeight w:val="253"/>
        </w:trPr>
        <w:tc>
          <w:tcPr>
            <w:tcW w:w="423" w:type="dxa"/>
          </w:tcPr>
          <w:p w:rsidR="00361D1F" w:rsidRDefault="00361D1F" w:rsidP="000961B7">
            <w:pPr>
              <w:pStyle w:val="TableParagraph"/>
              <w:spacing w:before="1" w:line="233" w:lineRule="exact"/>
              <w:ind w:left="720"/>
            </w:pPr>
            <w:r>
              <w:t>3</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bl>
    <w:p w:rsidR="00361D1F" w:rsidRDefault="00361D1F" w:rsidP="000961B7">
      <w:pPr>
        <w:pStyle w:val="BodyText"/>
        <w:ind w:left="720"/>
        <w:rPr>
          <w:sz w:val="24"/>
        </w:rPr>
      </w:pPr>
    </w:p>
    <w:p w:rsidR="00361D1F" w:rsidRDefault="00361D1F" w:rsidP="000961B7">
      <w:pPr>
        <w:pStyle w:val="BodyText"/>
        <w:spacing w:before="8"/>
        <w:ind w:left="720"/>
        <w:rPr>
          <w:sz w:val="25"/>
        </w:rPr>
      </w:pPr>
    </w:p>
    <w:p w:rsidR="00361D1F" w:rsidRDefault="00361D1F" w:rsidP="000961B7">
      <w:pPr>
        <w:pStyle w:val="ListParagraph"/>
        <w:tabs>
          <w:tab w:val="left" w:pos="1421"/>
          <w:tab w:val="left" w:pos="1422"/>
        </w:tabs>
        <w:ind w:left="720" w:firstLine="0"/>
      </w:pPr>
      <w:r>
        <w:rPr>
          <w:b/>
          <w:color w:val="221F1F"/>
        </w:rPr>
        <w:lastRenderedPageBreak/>
        <w:t>Registered</w:t>
      </w:r>
      <w:r>
        <w:rPr>
          <w:b/>
          <w:color w:val="221F1F"/>
          <w:spacing w:val="-2"/>
        </w:rPr>
        <w:t xml:space="preserve"> </w:t>
      </w:r>
      <w:r>
        <w:rPr>
          <w:b/>
          <w:color w:val="221F1F"/>
        </w:rPr>
        <w:t>Company,</w:t>
      </w:r>
      <w:r>
        <w:rPr>
          <w:b/>
          <w:color w:val="221F1F"/>
          <w:spacing w:val="-1"/>
        </w:rPr>
        <w:t xml:space="preserve"> </w:t>
      </w:r>
      <w:r>
        <w:rPr>
          <w:color w:val="221F1F"/>
        </w:rPr>
        <w:t>provide</w:t>
      </w:r>
      <w:r>
        <w:rPr>
          <w:color w:val="221F1F"/>
          <w:spacing w:val="-4"/>
        </w:rPr>
        <w:t xml:space="preserve"> </w:t>
      </w:r>
      <w:r>
        <w:rPr>
          <w:color w:val="221F1F"/>
        </w:rPr>
        <w:t>the</w:t>
      </w:r>
      <w:r>
        <w:rPr>
          <w:color w:val="221F1F"/>
          <w:spacing w:val="-4"/>
        </w:rPr>
        <w:t xml:space="preserve"> </w:t>
      </w:r>
      <w:r>
        <w:rPr>
          <w:color w:val="221F1F"/>
        </w:rPr>
        <w:t>following</w:t>
      </w:r>
      <w:r>
        <w:rPr>
          <w:color w:val="221F1F"/>
          <w:spacing w:val="-2"/>
        </w:rPr>
        <w:t xml:space="preserve"> </w:t>
      </w:r>
      <w:r>
        <w:rPr>
          <w:color w:val="221F1F"/>
        </w:rPr>
        <w:t>details.</w:t>
      </w:r>
    </w:p>
    <w:p w:rsidR="00361D1F" w:rsidRDefault="00361D1F" w:rsidP="000961B7">
      <w:pPr>
        <w:pStyle w:val="BodyText"/>
        <w:spacing w:before="9"/>
        <w:ind w:left="720"/>
        <w:rPr>
          <w:sz w:val="19"/>
        </w:rPr>
      </w:pPr>
    </w:p>
    <w:p w:rsidR="00361D1F" w:rsidRDefault="00361D1F" w:rsidP="000961B7">
      <w:pPr>
        <w:pStyle w:val="ListParagraph"/>
        <w:numPr>
          <w:ilvl w:val="1"/>
          <w:numId w:val="0"/>
        </w:numPr>
        <w:tabs>
          <w:tab w:val="left" w:pos="1982"/>
          <w:tab w:val="left" w:pos="1983"/>
          <w:tab w:val="left" w:pos="9284"/>
        </w:tabs>
        <w:ind w:left="720"/>
      </w:pPr>
      <w:r>
        <w:rPr>
          <w:noProof/>
          <w:lang w:val="en-GB" w:eastAsia="en-GB"/>
        </w:rPr>
        <mc:AlternateContent>
          <mc:Choice Requires="wpg">
            <w:drawing>
              <wp:anchor distT="0" distB="0" distL="114300" distR="114300" simplePos="0" relativeHeight="251826176" behindDoc="1" locked="0" layoutInCell="1" allowOverlap="1" wp14:anchorId="33683AC1" wp14:editId="40A2BE54">
                <wp:simplePos x="0" y="0"/>
                <wp:positionH relativeFrom="page">
                  <wp:posOffset>0</wp:posOffset>
                </wp:positionH>
                <wp:positionV relativeFrom="paragraph">
                  <wp:posOffset>133985</wp:posOffset>
                </wp:positionV>
                <wp:extent cx="7561580" cy="311150"/>
                <wp:effectExtent l="0" t="0" r="0" b="0"/>
                <wp:wrapNone/>
                <wp:docPr id="6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11"/>
                          <a:chExt cx="11908" cy="490"/>
                        </a:xfrm>
                      </wpg:grpSpPr>
                      <wps:wsp>
                        <wps:cNvPr id="611" name="Freeform 242"/>
                        <wps:cNvSpPr>
                          <a:spLocks/>
                        </wps:cNvSpPr>
                        <wps:spPr bwMode="auto">
                          <a:xfrm>
                            <a:off x="10415" y="213"/>
                            <a:ext cx="1490" cy="485"/>
                          </a:xfrm>
                          <a:custGeom>
                            <a:avLst/>
                            <a:gdLst>
                              <a:gd name="T0" fmla="+- 0 11905 10415"/>
                              <a:gd name="T1" fmla="*/ T0 w 1490"/>
                              <a:gd name="T2" fmla="+- 0 213 213"/>
                              <a:gd name="T3" fmla="*/ 213 h 485"/>
                              <a:gd name="T4" fmla="+- 0 10415 10415"/>
                              <a:gd name="T5" fmla="*/ T4 w 1490"/>
                              <a:gd name="T6" fmla="+- 0 213 213"/>
                              <a:gd name="T7" fmla="*/ 213 h 485"/>
                              <a:gd name="T8" fmla="+- 0 10415 10415"/>
                              <a:gd name="T9" fmla="*/ T8 w 1490"/>
                              <a:gd name="T10" fmla="+- 0 455 213"/>
                              <a:gd name="T11" fmla="*/ 455 h 485"/>
                              <a:gd name="T12" fmla="+- 0 10427 10415"/>
                              <a:gd name="T13" fmla="*/ T12 w 1490"/>
                              <a:gd name="T14" fmla="+- 0 532 213"/>
                              <a:gd name="T15" fmla="*/ 532 h 485"/>
                              <a:gd name="T16" fmla="+- 0 10462 10415"/>
                              <a:gd name="T17" fmla="*/ T16 w 1490"/>
                              <a:gd name="T18" fmla="+- 0 599 213"/>
                              <a:gd name="T19" fmla="*/ 599 h 485"/>
                              <a:gd name="T20" fmla="+- 0 10514 10415"/>
                              <a:gd name="T21" fmla="*/ T20 w 1490"/>
                              <a:gd name="T22" fmla="+- 0 651 213"/>
                              <a:gd name="T23" fmla="*/ 651 h 485"/>
                              <a:gd name="T24" fmla="+- 0 10581 10415"/>
                              <a:gd name="T25" fmla="*/ T24 w 1490"/>
                              <a:gd name="T26" fmla="+- 0 686 213"/>
                              <a:gd name="T27" fmla="*/ 686 h 485"/>
                              <a:gd name="T28" fmla="+- 0 10657 10415"/>
                              <a:gd name="T29" fmla="*/ T28 w 1490"/>
                              <a:gd name="T30" fmla="+- 0 698 213"/>
                              <a:gd name="T31" fmla="*/ 698 h 485"/>
                              <a:gd name="T32" fmla="+- 0 11905 10415"/>
                              <a:gd name="T33" fmla="*/ T32 w 1490"/>
                              <a:gd name="T34" fmla="+- 0 698 213"/>
                              <a:gd name="T35" fmla="*/ 698 h 485"/>
                              <a:gd name="T36" fmla="+- 0 1190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41"/>
                        <wps:cNvSpPr>
                          <a:spLocks/>
                        </wps:cNvSpPr>
                        <wps:spPr bwMode="auto">
                          <a:xfrm>
                            <a:off x="10415" y="213"/>
                            <a:ext cx="1490" cy="485"/>
                          </a:xfrm>
                          <a:custGeom>
                            <a:avLst/>
                            <a:gdLst>
                              <a:gd name="T0" fmla="+- 0 10415 10415"/>
                              <a:gd name="T1" fmla="*/ T0 w 1490"/>
                              <a:gd name="T2" fmla="+- 0 213 213"/>
                              <a:gd name="T3" fmla="*/ 213 h 485"/>
                              <a:gd name="T4" fmla="+- 0 11905 10415"/>
                              <a:gd name="T5" fmla="*/ T4 w 1490"/>
                              <a:gd name="T6" fmla="+- 0 213 213"/>
                              <a:gd name="T7" fmla="*/ 213 h 485"/>
                              <a:gd name="T8" fmla="+- 0 11905 10415"/>
                              <a:gd name="T9" fmla="*/ T8 w 1490"/>
                              <a:gd name="T10" fmla="+- 0 698 213"/>
                              <a:gd name="T11" fmla="*/ 698 h 485"/>
                              <a:gd name="T12" fmla="+- 0 10657 10415"/>
                              <a:gd name="T13" fmla="*/ T12 w 1490"/>
                              <a:gd name="T14" fmla="+- 0 698 213"/>
                              <a:gd name="T15" fmla="*/ 698 h 485"/>
                              <a:gd name="T16" fmla="+- 0 10581 10415"/>
                              <a:gd name="T17" fmla="*/ T16 w 1490"/>
                              <a:gd name="T18" fmla="+- 0 686 213"/>
                              <a:gd name="T19" fmla="*/ 686 h 485"/>
                              <a:gd name="T20" fmla="+- 0 10514 10415"/>
                              <a:gd name="T21" fmla="*/ T20 w 1490"/>
                              <a:gd name="T22" fmla="+- 0 651 213"/>
                              <a:gd name="T23" fmla="*/ 651 h 485"/>
                              <a:gd name="T24" fmla="+- 0 10462 10415"/>
                              <a:gd name="T25" fmla="*/ T24 w 1490"/>
                              <a:gd name="T26" fmla="+- 0 599 213"/>
                              <a:gd name="T27" fmla="*/ 599 h 485"/>
                              <a:gd name="T28" fmla="+- 0 10427 10415"/>
                              <a:gd name="T29" fmla="*/ T28 w 1490"/>
                              <a:gd name="T30" fmla="+- 0 532 213"/>
                              <a:gd name="T31" fmla="*/ 532 h 485"/>
                              <a:gd name="T32" fmla="+- 0 10415 10415"/>
                              <a:gd name="T33" fmla="*/ T32 w 1490"/>
                              <a:gd name="T34" fmla="+- 0 455 213"/>
                              <a:gd name="T35" fmla="*/ 455 h 485"/>
                              <a:gd name="T36" fmla="+- 0 10415 10415"/>
                              <a:gd name="T37" fmla="*/ T36 w 1490"/>
                              <a:gd name="T38" fmla="+- 0 213 213"/>
                              <a:gd name="T39" fmla="*/ 21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Line 240"/>
                        <wps:cNvCnPr>
                          <a:cxnSpLocks noChangeShapeType="1"/>
                        </wps:cNvCnPr>
                        <wps:spPr bwMode="auto">
                          <a:xfrm>
                            <a:off x="0" y="214"/>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2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0836" y="248"/>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6C51EA6" id="Group 238" o:spid="_x0000_s1026" style="position:absolute;margin-left:0;margin-top:10.55pt;width:595.4pt;height:24.5pt;z-index:-251490304;mso-position-horizontal-relative:page" coordorigin=",21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">
                <v:shape id="Freeform 242" o:spid="_x0000_s1027"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" path="m1490,l,,,242r12,77l47,386r52,52l166,473r76,12l1490,485,1490,xe" fillcolor="#011f5e" stroked="f">
                  <v:path arrowok="t" o:connecttype="custom" o:connectlocs="1490,213;0,213;0,455;12,532;47,599;99,651;166,686;242,698;1490,698;1490,213" o:connectangles="0,0,0,0,0,0,0,0,0,0"/>
                </v:shape>
                <v:shape id="Freeform 241" o:spid="_x0000_s1028" style="position:absolute;left:10415;top:21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" path="m,l1490,r,485l242,485,166,473,99,438,47,386,12,319,,242,,e" filled="f" strokecolor="#011f5e" strokeweight=".07619mm">
                  <v:path arrowok="t" o:connecttype="custom" o:connectlocs="0,213;1490,213;1490,698;242,698;166,686;99,651;47,599;12,532;0,455;0,213" o:connectangles="0,0,0,0,0,0,0,0,0,0"/>
                </v:shape>
                <v:line id="Line 240" o:spid="_x0000_s1029" style="position:absolute;visibility:visible;mso-wrap-style:square" from="0,214" to="11906,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" strokecolor="#011f5e" strokeweight=".07619mm"/>
                <v:shape id="Picture 239" o:spid="_x0000_s1030" type="#_x0000_t75" style="position:absolute;left:10836;top:248;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">
                  <v:imagedata r:id="rId96" o:title=""/>
                </v:shape>
                <w10:wrap anchorx="page"/>
              </v:group>
            </w:pict>
          </mc:Fallback>
        </mc:AlternateContent>
      </w:r>
      <w:r>
        <w:rPr>
          <w:color w:val="221F1F"/>
        </w:rPr>
        <w:t>Private</w:t>
      </w:r>
      <w:r>
        <w:rPr>
          <w:color w:val="221F1F"/>
          <w:spacing w:val="-3"/>
        </w:rPr>
        <w:t xml:space="preserve"> </w:t>
      </w:r>
      <w:r>
        <w:rPr>
          <w:color w:val="221F1F"/>
        </w:rPr>
        <w:t>or</w:t>
      </w:r>
      <w:r>
        <w:rPr>
          <w:color w:val="221F1F"/>
          <w:spacing w:val="-1"/>
        </w:rPr>
        <w:t xml:space="preserve"> </w:t>
      </w:r>
      <w:r>
        <w:rPr>
          <w:color w:val="221F1F"/>
        </w:rPr>
        <w:t>public</w:t>
      </w:r>
      <w:r>
        <w:rPr>
          <w:color w:val="221F1F"/>
          <w:spacing w:val="-1"/>
        </w:rPr>
        <w:t xml:space="preserve"> </w:t>
      </w:r>
      <w:r>
        <w:rPr>
          <w:color w:val="221F1F"/>
        </w:rPr>
        <w:t>Company</w:t>
      </w:r>
      <w:r>
        <w:rPr>
          <w:color w:val="221F1F"/>
          <w:spacing w:val="-1"/>
        </w:rPr>
        <w:t xml:space="preserve"> </w:t>
      </w:r>
      <w:r>
        <w:rPr>
          <w:color w:val="221F1F"/>
          <w:u w:val="single" w:color="211E1F"/>
        </w:rPr>
        <w:t xml:space="preserve"> </w:t>
      </w:r>
      <w:r>
        <w:rPr>
          <w:color w:val="221F1F"/>
          <w:u w:val="single" w:color="211E1F"/>
        </w:rPr>
        <w:tab/>
      </w:r>
    </w:p>
    <w:p w:rsidR="00361D1F" w:rsidRDefault="00361D1F" w:rsidP="000961B7">
      <w:pPr>
        <w:ind w:left="720"/>
        <w:sectPr w:rsidR="00361D1F">
          <w:footerReference w:type="default" r:id="rId97"/>
          <w:pgSz w:w="11920" w:h="16850"/>
          <w:pgMar w:top="0" w:right="0" w:bottom="0" w:left="0" w:header="0" w:footer="0" w:gutter="0"/>
          <w:cols w:space="720"/>
        </w:sectPr>
      </w:pPr>
    </w:p>
    <w:p w:rsidR="00361D1F" w:rsidRDefault="00361D1F" w:rsidP="000961B7">
      <w:pPr>
        <w:pStyle w:val="BodyText"/>
        <w:spacing w:before="8"/>
        <w:ind w:left="720"/>
      </w:pPr>
    </w:p>
    <w:p w:rsidR="00361D1F" w:rsidRDefault="00361D1F" w:rsidP="000961B7">
      <w:pPr>
        <w:pStyle w:val="ListParagraph"/>
        <w:tabs>
          <w:tab w:val="left" w:pos="1982"/>
          <w:tab w:val="left" w:pos="1983"/>
          <w:tab w:val="left" w:pos="9284"/>
        </w:tabs>
        <w:spacing w:before="92"/>
        <w:ind w:left="720" w:firstLine="0"/>
      </w:pPr>
      <w:r>
        <w:rPr>
          <w:color w:val="221F1F"/>
        </w:rPr>
        <w:t>State</w:t>
      </w:r>
      <w:r>
        <w:rPr>
          <w:color w:val="221F1F"/>
          <w:spacing w:val="-2"/>
        </w:rPr>
        <w:t xml:space="preserve"> </w:t>
      </w:r>
      <w:r>
        <w:rPr>
          <w:color w:val="221F1F"/>
        </w:rPr>
        <w:t>the</w:t>
      </w:r>
      <w:r>
        <w:rPr>
          <w:color w:val="221F1F"/>
          <w:spacing w:val="-1"/>
        </w:rPr>
        <w:t xml:space="preserve"> </w:t>
      </w:r>
      <w:r>
        <w:rPr>
          <w:color w:val="221F1F"/>
        </w:rPr>
        <w:t>nominal</w:t>
      </w:r>
      <w:r>
        <w:rPr>
          <w:color w:val="221F1F"/>
          <w:spacing w:val="-3"/>
        </w:rPr>
        <w:t xml:space="preserve"> </w:t>
      </w:r>
      <w:r>
        <w:rPr>
          <w:color w:val="221F1F"/>
        </w:rPr>
        <w:t>and</w:t>
      </w:r>
      <w:r>
        <w:rPr>
          <w:color w:val="221F1F"/>
          <w:spacing w:val="-3"/>
        </w:rPr>
        <w:t xml:space="preserve"> </w:t>
      </w:r>
      <w:r>
        <w:rPr>
          <w:color w:val="221F1F"/>
        </w:rPr>
        <w:t>issued</w:t>
      </w:r>
      <w:r>
        <w:rPr>
          <w:color w:val="221F1F"/>
          <w:spacing w:val="-1"/>
        </w:rPr>
        <w:t xml:space="preserve"> </w:t>
      </w:r>
      <w:r>
        <w:rPr>
          <w:color w:val="221F1F"/>
        </w:rPr>
        <w:t>capital of</w:t>
      </w:r>
      <w:r>
        <w:rPr>
          <w:color w:val="221F1F"/>
          <w:spacing w:val="-1"/>
        </w:rPr>
        <w:t xml:space="preserve"> </w:t>
      </w:r>
      <w:r>
        <w:rPr>
          <w:color w:val="221F1F"/>
        </w:rPr>
        <w:t>the</w:t>
      </w:r>
      <w:r>
        <w:rPr>
          <w:color w:val="221F1F"/>
          <w:spacing w:val="-1"/>
        </w:rPr>
        <w:t xml:space="preserve"> </w:t>
      </w:r>
      <w:r>
        <w:rPr>
          <w:color w:val="221F1F"/>
        </w:rPr>
        <w:t>Company</w:t>
      </w:r>
      <w:r>
        <w:rPr>
          <w:color w:val="221F1F"/>
          <w:u w:val="single" w:color="211E1F"/>
        </w:rPr>
        <w:t xml:space="preserve"> </w:t>
      </w:r>
      <w:r>
        <w:rPr>
          <w:color w:val="221F1F"/>
          <w:u w:val="single" w:color="211E1F"/>
        </w:rPr>
        <w:tab/>
      </w:r>
    </w:p>
    <w:p w:rsidR="00361D1F" w:rsidRDefault="00361D1F" w:rsidP="000961B7">
      <w:pPr>
        <w:pStyle w:val="BodyText"/>
        <w:spacing w:before="8"/>
        <w:ind w:left="720"/>
        <w:rPr>
          <w:sz w:val="19"/>
        </w:rPr>
      </w:pPr>
    </w:p>
    <w:p w:rsidR="00361D1F" w:rsidRDefault="00361D1F" w:rsidP="000961B7">
      <w:pPr>
        <w:pStyle w:val="BodyText"/>
        <w:spacing w:line="251" w:lineRule="exact"/>
        <w:ind w:left="720"/>
      </w:pPr>
      <w:r>
        <w:rPr>
          <w:color w:val="221F1F"/>
        </w:rPr>
        <w:t>Nominal</w:t>
      </w:r>
      <w:r>
        <w:rPr>
          <w:color w:val="221F1F"/>
          <w:spacing w:val="-4"/>
        </w:rPr>
        <w:t xml:space="preserve"> </w:t>
      </w:r>
      <w:r>
        <w:rPr>
          <w:color w:val="221F1F"/>
        </w:rPr>
        <w:t>Kenya</w:t>
      </w:r>
      <w:r>
        <w:rPr>
          <w:color w:val="221F1F"/>
          <w:spacing w:val="-5"/>
        </w:rPr>
        <w:t xml:space="preserve"> </w:t>
      </w:r>
      <w:r>
        <w:rPr>
          <w:color w:val="221F1F"/>
        </w:rPr>
        <w:t>Shillings</w:t>
      </w:r>
      <w:r>
        <w:rPr>
          <w:color w:val="221F1F"/>
          <w:spacing w:val="-6"/>
        </w:rPr>
        <w:t xml:space="preserve"> </w:t>
      </w:r>
      <w:r>
        <w:rPr>
          <w:color w:val="221F1F"/>
        </w:rPr>
        <w:t>(Equivalent)...........................................................</w:t>
      </w:r>
    </w:p>
    <w:p w:rsidR="00361D1F" w:rsidRDefault="00361D1F" w:rsidP="000961B7">
      <w:pPr>
        <w:pStyle w:val="BodyText"/>
        <w:spacing w:line="251" w:lineRule="exact"/>
        <w:ind w:left="720"/>
      </w:pPr>
      <w:r>
        <w:rPr>
          <w:color w:val="221F1F"/>
        </w:rPr>
        <w:t>Issued</w:t>
      </w:r>
      <w:r>
        <w:rPr>
          <w:color w:val="221F1F"/>
          <w:spacing w:val="-4"/>
        </w:rPr>
        <w:t xml:space="preserve"> </w:t>
      </w:r>
      <w:r>
        <w:rPr>
          <w:color w:val="221F1F"/>
        </w:rPr>
        <w:t>Kenya</w:t>
      </w:r>
      <w:r>
        <w:rPr>
          <w:color w:val="221F1F"/>
          <w:spacing w:val="-4"/>
        </w:rPr>
        <w:t xml:space="preserve"> </w:t>
      </w:r>
      <w:r>
        <w:rPr>
          <w:color w:val="221F1F"/>
        </w:rPr>
        <w:t>Shillings</w:t>
      </w:r>
      <w:r>
        <w:rPr>
          <w:color w:val="221F1F"/>
          <w:spacing w:val="-3"/>
        </w:rPr>
        <w:t xml:space="preserve"> </w:t>
      </w:r>
      <w:r>
        <w:rPr>
          <w:color w:val="221F1F"/>
        </w:rPr>
        <w:t>(Equivalent)...............................................................</w:t>
      </w:r>
    </w:p>
    <w:p w:rsidR="00361D1F" w:rsidRDefault="00361D1F" w:rsidP="000961B7">
      <w:pPr>
        <w:pStyle w:val="BodyText"/>
        <w:spacing w:before="5"/>
        <w:ind w:left="720"/>
        <w:rPr>
          <w:sz w:val="20"/>
        </w:rPr>
      </w:pPr>
    </w:p>
    <w:p w:rsidR="00361D1F" w:rsidRDefault="00361D1F" w:rsidP="000961B7">
      <w:pPr>
        <w:pStyle w:val="ListParagraph"/>
        <w:tabs>
          <w:tab w:val="left" w:pos="1982"/>
          <w:tab w:val="left" w:pos="1983"/>
        </w:tabs>
        <w:ind w:left="720" w:firstLine="0"/>
      </w:pPr>
      <w:r>
        <w:rPr>
          <w:color w:val="221F1F"/>
        </w:rPr>
        <w:t>Give</w:t>
      </w:r>
      <w:r>
        <w:rPr>
          <w:color w:val="221F1F"/>
          <w:spacing w:val="-2"/>
        </w:rPr>
        <w:t xml:space="preserve"> </w:t>
      </w:r>
      <w:r>
        <w:rPr>
          <w:color w:val="221F1F"/>
        </w:rPr>
        <w:t>details</w:t>
      </w:r>
      <w:r>
        <w:rPr>
          <w:color w:val="221F1F"/>
          <w:spacing w:val="-2"/>
        </w:rPr>
        <w:t xml:space="preserve"> </w:t>
      </w:r>
      <w:r>
        <w:rPr>
          <w:color w:val="221F1F"/>
        </w:rPr>
        <w:t>of Directors</w:t>
      </w:r>
      <w:r>
        <w:rPr>
          <w:color w:val="221F1F"/>
          <w:spacing w:val="-4"/>
        </w:rPr>
        <w:t xml:space="preserve"> </w:t>
      </w:r>
      <w:r>
        <w:rPr>
          <w:color w:val="221F1F"/>
        </w:rPr>
        <w:t>as</w:t>
      </w:r>
      <w:r>
        <w:rPr>
          <w:color w:val="221F1F"/>
          <w:spacing w:val="-3"/>
        </w:rPr>
        <w:t xml:space="preserve"> </w:t>
      </w:r>
      <w:r>
        <w:rPr>
          <w:color w:val="221F1F"/>
        </w:rPr>
        <w:t>follows.</w:t>
      </w:r>
    </w:p>
    <w:p w:rsidR="00361D1F" w:rsidRDefault="00361D1F" w:rsidP="000961B7">
      <w:pPr>
        <w:pStyle w:val="BodyText"/>
        <w:spacing w:before="9"/>
        <w:ind w:left="720"/>
        <w:rPr>
          <w:sz w:val="1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2989"/>
        <w:gridCol w:w="1914"/>
        <w:gridCol w:w="1917"/>
        <w:gridCol w:w="2029"/>
      </w:tblGrid>
      <w:tr w:rsidR="00361D1F" w:rsidTr="00D4067E">
        <w:trPr>
          <w:trHeight w:val="253"/>
        </w:trPr>
        <w:tc>
          <w:tcPr>
            <w:tcW w:w="423" w:type="dxa"/>
            <w:shd w:val="clear" w:color="auto" w:fill="E7E6E6"/>
          </w:tcPr>
          <w:p w:rsidR="00361D1F" w:rsidRDefault="00361D1F" w:rsidP="000961B7">
            <w:pPr>
              <w:pStyle w:val="TableParagraph"/>
              <w:ind w:left="720"/>
              <w:rPr>
                <w:sz w:val="18"/>
              </w:rPr>
            </w:pPr>
          </w:p>
        </w:tc>
        <w:tc>
          <w:tcPr>
            <w:tcW w:w="2989" w:type="dxa"/>
            <w:shd w:val="clear" w:color="auto" w:fill="E7E6E6"/>
          </w:tcPr>
          <w:p w:rsidR="00361D1F" w:rsidRDefault="00361D1F" w:rsidP="000961B7">
            <w:pPr>
              <w:pStyle w:val="TableParagraph"/>
              <w:spacing w:before="1" w:line="233" w:lineRule="exact"/>
              <w:ind w:left="720"/>
              <w:rPr>
                <w:b/>
              </w:rPr>
            </w:pPr>
            <w:r>
              <w:rPr>
                <w:b/>
              </w:rPr>
              <w:t>Names</w:t>
            </w:r>
            <w:r>
              <w:rPr>
                <w:b/>
                <w:spacing w:val="-2"/>
              </w:rPr>
              <w:t xml:space="preserve"> </w:t>
            </w:r>
            <w:r>
              <w:rPr>
                <w:b/>
              </w:rPr>
              <w:t>of</w:t>
            </w:r>
            <w:r>
              <w:rPr>
                <w:b/>
                <w:spacing w:val="-2"/>
              </w:rPr>
              <w:t xml:space="preserve"> </w:t>
            </w:r>
            <w:r>
              <w:rPr>
                <w:b/>
              </w:rPr>
              <w:t>Director</w:t>
            </w:r>
          </w:p>
        </w:tc>
        <w:tc>
          <w:tcPr>
            <w:tcW w:w="1914" w:type="dxa"/>
            <w:shd w:val="clear" w:color="auto" w:fill="E7E6E6"/>
          </w:tcPr>
          <w:p w:rsidR="00361D1F" w:rsidRDefault="00361D1F" w:rsidP="000961B7">
            <w:pPr>
              <w:pStyle w:val="TableParagraph"/>
              <w:spacing w:before="1" w:line="233" w:lineRule="exact"/>
              <w:ind w:left="720"/>
              <w:rPr>
                <w:b/>
              </w:rPr>
            </w:pPr>
            <w:r>
              <w:rPr>
                <w:b/>
              </w:rPr>
              <w:t>Nationality</w:t>
            </w:r>
          </w:p>
        </w:tc>
        <w:tc>
          <w:tcPr>
            <w:tcW w:w="1917" w:type="dxa"/>
            <w:shd w:val="clear" w:color="auto" w:fill="E7E6E6"/>
          </w:tcPr>
          <w:p w:rsidR="00361D1F" w:rsidRDefault="00361D1F" w:rsidP="000961B7">
            <w:pPr>
              <w:pStyle w:val="TableParagraph"/>
              <w:spacing w:before="1" w:line="233" w:lineRule="exact"/>
              <w:ind w:left="720"/>
              <w:rPr>
                <w:b/>
              </w:rPr>
            </w:pPr>
            <w:r>
              <w:rPr>
                <w:b/>
              </w:rPr>
              <w:t>Citizenship</w:t>
            </w:r>
          </w:p>
        </w:tc>
        <w:tc>
          <w:tcPr>
            <w:tcW w:w="2029" w:type="dxa"/>
            <w:shd w:val="clear" w:color="auto" w:fill="E7E6E6"/>
          </w:tcPr>
          <w:p w:rsidR="00361D1F" w:rsidRDefault="00361D1F" w:rsidP="000961B7">
            <w:pPr>
              <w:pStyle w:val="TableParagraph"/>
              <w:spacing w:before="1" w:line="233" w:lineRule="exact"/>
              <w:ind w:left="720"/>
              <w:rPr>
                <w:b/>
              </w:rPr>
            </w:pPr>
            <w:r>
              <w:rPr>
                <w:b/>
              </w:rPr>
              <w:t>% Shares owned</w:t>
            </w:r>
          </w:p>
        </w:tc>
      </w:tr>
      <w:tr w:rsidR="00361D1F" w:rsidTr="00D4067E">
        <w:trPr>
          <w:trHeight w:val="253"/>
        </w:trPr>
        <w:tc>
          <w:tcPr>
            <w:tcW w:w="423" w:type="dxa"/>
          </w:tcPr>
          <w:p w:rsidR="00361D1F" w:rsidRDefault="00361D1F" w:rsidP="000961B7">
            <w:pPr>
              <w:pStyle w:val="TableParagraph"/>
              <w:spacing w:line="234" w:lineRule="exact"/>
              <w:ind w:left="720"/>
            </w:pPr>
            <w:r>
              <w:t>1</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r w:rsidR="00361D1F" w:rsidTr="00D4067E">
        <w:trPr>
          <w:trHeight w:val="251"/>
        </w:trPr>
        <w:tc>
          <w:tcPr>
            <w:tcW w:w="423" w:type="dxa"/>
          </w:tcPr>
          <w:p w:rsidR="00361D1F" w:rsidRDefault="00361D1F" w:rsidP="000961B7">
            <w:pPr>
              <w:pStyle w:val="TableParagraph"/>
              <w:spacing w:line="232" w:lineRule="exact"/>
              <w:ind w:left="720"/>
            </w:pPr>
            <w:r>
              <w:t>2</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r w:rsidR="00361D1F" w:rsidTr="00D4067E">
        <w:trPr>
          <w:trHeight w:val="253"/>
        </w:trPr>
        <w:tc>
          <w:tcPr>
            <w:tcW w:w="423" w:type="dxa"/>
          </w:tcPr>
          <w:p w:rsidR="00361D1F" w:rsidRDefault="00361D1F" w:rsidP="000961B7">
            <w:pPr>
              <w:pStyle w:val="TableParagraph"/>
              <w:spacing w:line="234" w:lineRule="exact"/>
              <w:ind w:left="720"/>
            </w:pPr>
            <w:r>
              <w:t>3</w:t>
            </w:r>
          </w:p>
        </w:tc>
        <w:tc>
          <w:tcPr>
            <w:tcW w:w="2989" w:type="dxa"/>
          </w:tcPr>
          <w:p w:rsidR="00361D1F" w:rsidRDefault="00361D1F" w:rsidP="000961B7">
            <w:pPr>
              <w:pStyle w:val="TableParagraph"/>
              <w:ind w:left="720"/>
              <w:rPr>
                <w:sz w:val="18"/>
              </w:rPr>
            </w:pPr>
          </w:p>
        </w:tc>
        <w:tc>
          <w:tcPr>
            <w:tcW w:w="1914" w:type="dxa"/>
          </w:tcPr>
          <w:p w:rsidR="00361D1F" w:rsidRDefault="00361D1F" w:rsidP="000961B7">
            <w:pPr>
              <w:pStyle w:val="TableParagraph"/>
              <w:ind w:left="720"/>
              <w:rPr>
                <w:sz w:val="18"/>
              </w:rPr>
            </w:pPr>
          </w:p>
        </w:tc>
        <w:tc>
          <w:tcPr>
            <w:tcW w:w="1917" w:type="dxa"/>
          </w:tcPr>
          <w:p w:rsidR="00361D1F" w:rsidRDefault="00361D1F" w:rsidP="000961B7">
            <w:pPr>
              <w:pStyle w:val="TableParagraph"/>
              <w:ind w:left="720"/>
              <w:rPr>
                <w:sz w:val="18"/>
              </w:rPr>
            </w:pPr>
          </w:p>
        </w:tc>
        <w:tc>
          <w:tcPr>
            <w:tcW w:w="2029" w:type="dxa"/>
          </w:tcPr>
          <w:p w:rsidR="00361D1F" w:rsidRDefault="00361D1F" w:rsidP="000961B7">
            <w:pPr>
              <w:pStyle w:val="TableParagraph"/>
              <w:ind w:left="720"/>
              <w:rPr>
                <w:sz w:val="18"/>
              </w:rPr>
            </w:pPr>
          </w:p>
        </w:tc>
      </w:tr>
    </w:tbl>
    <w:p w:rsidR="00361D1F" w:rsidRDefault="00361D1F" w:rsidP="000961B7">
      <w:pPr>
        <w:pStyle w:val="BodyText"/>
        <w:spacing w:before="6"/>
        <w:ind w:left="720"/>
        <w:rPr>
          <w:sz w:val="25"/>
        </w:rPr>
      </w:pPr>
    </w:p>
    <w:p w:rsidR="00361D1F" w:rsidRDefault="00361D1F" w:rsidP="000961B7">
      <w:pPr>
        <w:pStyle w:val="ListParagraph"/>
        <w:tabs>
          <w:tab w:val="left" w:pos="1341"/>
          <w:tab w:val="left" w:pos="1343"/>
        </w:tabs>
        <w:ind w:left="720" w:firstLine="0"/>
        <w:rPr>
          <w:b/>
        </w:rPr>
      </w:pPr>
      <w:r>
        <w:rPr>
          <w:b/>
          <w:color w:val="221F1F"/>
        </w:rPr>
        <w:t>DISCLOSURE</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1"/>
        </w:rPr>
        <w:t xml:space="preserve"> </w:t>
      </w:r>
      <w:r>
        <w:rPr>
          <w:b/>
          <w:color w:val="221F1F"/>
        </w:rPr>
        <w:t>-</w:t>
      </w:r>
      <w:r>
        <w:rPr>
          <w:b/>
          <w:color w:val="221F1F"/>
          <w:spacing w:val="-7"/>
        </w:rPr>
        <w:t xml:space="preserve"> </w:t>
      </w:r>
      <w:r>
        <w:rPr>
          <w:b/>
          <w:color w:val="221F1F"/>
        </w:rPr>
        <w:t>Interest</w:t>
      </w:r>
      <w:r>
        <w:rPr>
          <w:b/>
          <w:color w:val="221F1F"/>
          <w:spacing w:val="-3"/>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Firm</w:t>
      </w:r>
      <w:r>
        <w:rPr>
          <w:b/>
          <w:color w:val="221F1F"/>
          <w:spacing w:val="-2"/>
        </w:rPr>
        <w:t xml:space="preserve"> </w:t>
      </w:r>
      <w:r>
        <w:rPr>
          <w:b/>
          <w:color w:val="221F1F"/>
        </w:rPr>
        <w:t>in</w:t>
      </w:r>
      <w:r>
        <w:rPr>
          <w:b/>
          <w:color w:val="221F1F"/>
          <w:spacing w:val="-6"/>
        </w:rPr>
        <w:t xml:space="preserve"> </w:t>
      </w:r>
      <w:r>
        <w:rPr>
          <w:b/>
          <w:color w:val="221F1F"/>
        </w:rPr>
        <w:t>the</w:t>
      </w:r>
      <w:r>
        <w:rPr>
          <w:b/>
          <w:color w:val="221F1F"/>
          <w:spacing w:val="-3"/>
        </w:rPr>
        <w:t xml:space="preserve"> </w:t>
      </w:r>
      <w:r>
        <w:rPr>
          <w:b/>
          <w:color w:val="221F1F"/>
        </w:rPr>
        <w:t>Procuring</w:t>
      </w:r>
      <w:r>
        <w:rPr>
          <w:b/>
          <w:color w:val="221F1F"/>
          <w:spacing w:val="-3"/>
        </w:rPr>
        <w:t xml:space="preserve"> </w:t>
      </w:r>
      <w:r>
        <w:rPr>
          <w:b/>
          <w:color w:val="221F1F"/>
        </w:rPr>
        <w:t>Entity.</w:t>
      </w:r>
    </w:p>
    <w:p w:rsidR="00361D1F" w:rsidRDefault="00361D1F" w:rsidP="000961B7">
      <w:pPr>
        <w:pStyle w:val="BodyText"/>
        <w:spacing w:before="6"/>
        <w:ind w:left="720"/>
        <w:rPr>
          <w:b/>
          <w:sz w:val="20"/>
        </w:rPr>
      </w:pPr>
    </w:p>
    <w:p w:rsidR="00361D1F" w:rsidRDefault="00361D1F" w:rsidP="000961B7">
      <w:pPr>
        <w:tabs>
          <w:tab w:val="left" w:pos="1889"/>
          <w:tab w:val="left" w:leader="dot" w:pos="6505"/>
        </w:tabs>
        <w:spacing w:before="1" w:line="248" w:lineRule="exact"/>
        <w:ind w:left="720"/>
      </w:pPr>
      <w:r>
        <w:rPr>
          <w:color w:val="221F1F"/>
        </w:rPr>
        <w:t>i)</w:t>
      </w:r>
      <w:r>
        <w:rPr>
          <w:color w:val="221F1F"/>
        </w:rPr>
        <w:tab/>
        <w:t>Are</w:t>
      </w:r>
      <w:r>
        <w:rPr>
          <w:color w:val="221F1F"/>
          <w:spacing w:val="-1"/>
        </w:rPr>
        <w:t xml:space="preserve"> </w:t>
      </w:r>
      <w:r>
        <w:rPr>
          <w:color w:val="221F1F"/>
        </w:rPr>
        <w:t>there</w:t>
      </w:r>
      <w:r>
        <w:rPr>
          <w:color w:val="221F1F"/>
          <w:spacing w:val="-3"/>
        </w:rPr>
        <w:t xml:space="preserve"> </w:t>
      </w:r>
      <w:r>
        <w:rPr>
          <w:color w:val="221F1F"/>
        </w:rPr>
        <w:t>any</w:t>
      </w:r>
      <w:r>
        <w:rPr>
          <w:color w:val="221F1F"/>
          <w:spacing w:val="-1"/>
        </w:rPr>
        <w:t xml:space="preserve"> </w:t>
      </w:r>
      <w:r>
        <w:rPr>
          <w:color w:val="221F1F"/>
        </w:rPr>
        <w:t>person/persons in</w:t>
      </w:r>
      <w:r>
        <w:rPr>
          <w:color w:val="221F1F"/>
        </w:rPr>
        <w:tab/>
        <w:t>(</w:t>
      </w:r>
      <w:r>
        <w:rPr>
          <w:i/>
          <w:color w:val="221F1F"/>
        </w:rPr>
        <w:t>Name</w:t>
      </w:r>
      <w:r>
        <w:rPr>
          <w:i/>
          <w:color w:val="221F1F"/>
          <w:spacing w:val="-1"/>
        </w:rPr>
        <w:t xml:space="preserve"> </w:t>
      </w:r>
      <w:r>
        <w:rPr>
          <w:i/>
          <w:color w:val="221F1F"/>
        </w:rPr>
        <w:t>of Procuring</w:t>
      </w:r>
      <w:r>
        <w:rPr>
          <w:i/>
          <w:color w:val="221F1F"/>
          <w:spacing w:val="-1"/>
        </w:rPr>
        <w:t xml:space="preserve"> </w:t>
      </w:r>
      <w:r>
        <w:rPr>
          <w:i/>
          <w:color w:val="221F1F"/>
        </w:rPr>
        <w:t>Entity)</w:t>
      </w:r>
      <w:r>
        <w:rPr>
          <w:i/>
          <w:color w:val="221F1F"/>
          <w:spacing w:val="-3"/>
        </w:rPr>
        <w:t xml:space="preserve"> </w:t>
      </w:r>
      <w:r>
        <w:rPr>
          <w:color w:val="221F1F"/>
        </w:rPr>
        <w:t>who</w:t>
      </w:r>
      <w:r>
        <w:rPr>
          <w:color w:val="221F1F"/>
          <w:spacing w:val="-1"/>
        </w:rPr>
        <w:t xml:space="preserve"> </w:t>
      </w:r>
      <w:r>
        <w:rPr>
          <w:color w:val="221F1F"/>
        </w:rPr>
        <w:t>has/have</w:t>
      </w:r>
      <w:r>
        <w:rPr>
          <w:color w:val="221F1F"/>
          <w:spacing w:val="-2"/>
        </w:rPr>
        <w:t xml:space="preserve"> </w:t>
      </w:r>
      <w:r>
        <w:rPr>
          <w:color w:val="221F1F"/>
        </w:rPr>
        <w:t>an</w:t>
      </w:r>
    </w:p>
    <w:p w:rsidR="00361D1F" w:rsidRDefault="00361D1F" w:rsidP="000961B7">
      <w:pPr>
        <w:pStyle w:val="BodyText"/>
        <w:spacing w:line="248" w:lineRule="exact"/>
        <w:ind w:left="720"/>
      </w:pPr>
      <w:r>
        <w:rPr>
          <w:color w:val="221F1F"/>
        </w:rPr>
        <w:t>interest</w:t>
      </w:r>
      <w:r>
        <w:rPr>
          <w:color w:val="221F1F"/>
          <w:spacing w:val="-2"/>
        </w:rPr>
        <w:t xml:space="preserve"> </w:t>
      </w:r>
      <w:r>
        <w:rPr>
          <w:color w:val="221F1F"/>
        </w:rPr>
        <w:t>or</w:t>
      </w:r>
      <w:r>
        <w:rPr>
          <w:color w:val="221F1F"/>
          <w:spacing w:val="-1"/>
        </w:rPr>
        <w:t xml:space="preserve"> </w:t>
      </w:r>
      <w:r>
        <w:rPr>
          <w:color w:val="221F1F"/>
        </w:rPr>
        <w:t>relationship</w:t>
      </w:r>
      <w:r>
        <w:rPr>
          <w:color w:val="221F1F"/>
          <w:spacing w:val="-3"/>
        </w:rPr>
        <w:t xml:space="preserve"> </w:t>
      </w:r>
      <w:r>
        <w:rPr>
          <w:color w:val="221F1F"/>
        </w:rPr>
        <w:t>in</w:t>
      </w:r>
      <w:r>
        <w:rPr>
          <w:color w:val="221F1F"/>
          <w:spacing w:val="-5"/>
        </w:rPr>
        <w:t xml:space="preserve"> </w:t>
      </w:r>
      <w:r>
        <w:rPr>
          <w:color w:val="221F1F"/>
        </w:rPr>
        <w:t>this</w:t>
      </w:r>
      <w:r>
        <w:rPr>
          <w:color w:val="221F1F"/>
          <w:spacing w:val="-2"/>
        </w:rPr>
        <w:t xml:space="preserve"> </w:t>
      </w:r>
      <w:r>
        <w:rPr>
          <w:color w:val="221F1F"/>
        </w:rPr>
        <w:t>ﬁrm?</w:t>
      </w:r>
      <w:r>
        <w:rPr>
          <w:color w:val="221F1F"/>
          <w:spacing w:val="-4"/>
        </w:rPr>
        <w:t xml:space="preserve"> </w:t>
      </w:r>
      <w:r>
        <w:rPr>
          <w:color w:val="221F1F"/>
        </w:rPr>
        <w:t>Yes/No………………………</w:t>
      </w:r>
    </w:p>
    <w:p w:rsidR="00361D1F" w:rsidRDefault="00361D1F" w:rsidP="000961B7">
      <w:pPr>
        <w:pStyle w:val="BodyText"/>
        <w:spacing w:before="4"/>
        <w:ind w:left="720"/>
        <w:rPr>
          <w:sz w:val="20"/>
        </w:rPr>
      </w:pPr>
    </w:p>
    <w:p w:rsidR="00361D1F" w:rsidRDefault="00361D1F" w:rsidP="000961B7">
      <w:pPr>
        <w:pStyle w:val="BodyText"/>
        <w:ind w:left="720"/>
      </w:pPr>
      <w:r>
        <w:rPr>
          <w:color w:val="221F1F"/>
        </w:rPr>
        <w:t>If</w:t>
      </w:r>
      <w:r>
        <w:rPr>
          <w:color w:val="221F1F"/>
          <w:spacing w:val="-2"/>
        </w:rPr>
        <w:t xml:space="preserve"> </w:t>
      </w:r>
      <w:r>
        <w:rPr>
          <w:color w:val="221F1F"/>
        </w:rPr>
        <w:t>yes,</w:t>
      </w:r>
      <w:r>
        <w:rPr>
          <w:color w:val="221F1F"/>
          <w:spacing w:val="-2"/>
        </w:rPr>
        <w:t xml:space="preserve"> </w:t>
      </w:r>
      <w:r>
        <w:rPr>
          <w:color w:val="221F1F"/>
        </w:rPr>
        <w:t>provide</w:t>
      </w:r>
      <w:r>
        <w:rPr>
          <w:color w:val="221F1F"/>
          <w:spacing w:val="-1"/>
        </w:rPr>
        <w:t xml:space="preserve"> </w:t>
      </w:r>
      <w:r>
        <w:rPr>
          <w:color w:val="221F1F"/>
        </w:rPr>
        <w:t>details</w:t>
      </w:r>
      <w:r>
        <w:rPr>
          <w:color w:val="221F1F"/>
          <w:spacing w:val="-2"/>
        </w:rPr>
        <w:t xml:space="preserve"> </w:t>
      </w:r>
      <w:r>
        <w:rPr>
          <w:color w:val="221F1F"/>
        </w:rPr>
        <w:t>as</w:t>
      </w:r>
      <w:r>
        <w:rPr>
          <w:color w:val="221F1F"/>
          <w:spacing w:val="-3"/>
        </w:rPr>
        <w:t xml:space="preserve"> </w:t>
      </w:r>
      <w:r>
        <w:rPr>
          <w:color w:val="221F1F"/>
        </w:rPr>
        <w:t>follows.</w:t>
      </w:r>
    </w:p>
    <w:p w:rsidR="00361D1F" w:rsidRDefault="00361D1F" w:rsidP="000961B7">
      <w:pPr>
        <w:pStyle w:val="BodyText"/>
        <w:spacing w:before="5"/>
        <w:ind w:left="720"/>
        <w:rPr>
          <w:sz w:val="28"/>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2552"/>
        <w:gridCol w:w="3112"/>
      </w:tblGrid>
      <w:tr w:rsidR="00361D1F" w:rsidTr="00D4067E">
        <w:trPr>
          <w:trHeight w:val="506"/>
        </w:trPr>
        <w:tc>
          <w:tcPr>
            <w:tcW w:w="423" w:type="dxa"/>
            <w:shd w:val="clear" w:color="auto" w:fill="E7E6E6"/>
          </w:tcPr>
          <w:p w:rsidR="00361D1F" w:rsidRDefault="00361D1F" w:rsidP="000961B7">
            <w:pPr>
              <w:pStyle w:val="TableParagraph"/>
              <w:ind w:left="720"/>
              <w:rPr>
                <w:sz w:val="20"/>
              </w:rPr>
            </w:pPr>
          </w:p>
        </w:tc>
        <w:tc>
          <w:tcPr>
            <w:tcW w:w="3543" w:type="dxa"/>
            <w:shd w:val="clear" w:color="auto" w:fill="E7E6E6"/>
          </w:tcPr>
          <w:p w:rsidR="00361D1F" w:rsidRDefault="00361D1F" w:rsidP="000961B7">
            <w:pPr>
              <w:pStyle w:val="TableParagraph"/>
              <w:spacing w:before="1"/>
              <w:ind w:left="720"/>
              <w:rPr>
                <w:b/>
              </w:rPr>
            </w:pPr>
            <w:r>
              <w:rPr>
                <w:b/>
              </w:rPr>
              <w:t>Names</w:t>
            </w:r>
            <w:r>
              <w:rPr>
                <w:b/>
                <w:spacing w:val="-1"/>
              </w:rPr>
              <w:t xml:space="preserve"> </w:t>
            </w:r>
            <w:r>
              <w:rPr>
                <w:b/>
              </w:rPr>
              <w:t>of</w:t>
            </w:r>
            <w:r>
              <w:rPr>
                <w:b/>
                <w:spacing w:val="-1"/>
              </w:rPr>
              <w:t xml:space="preserve"> </w:t>
            </w:r>
            <w:r>
              <w:rPr>
                <w:b/>
              </w:rPr>
              <w:t>Person</w:t>
            </w:r>
          </w:p>
        </w:tc>
        <w:tc>
          <w:tcPr>
            <w:tcW w:w="2552" w:type="dxa"/>
            <w:shd w:val="clear" w:color="auto" w:fill="E7E6E6"/>
          </w:tcPr>
          <w:p w:rsidR="00361D1F" w:rsidRDefault="00361D1F" w:rsidP="000961B7">
            <w:pPr>
              <w:pStyle w:val="TableParagraph"/>
              <w:spacing w:line="252" w:lineRule="exact"/>
              <w:ind w:left="720" w:right="717"/>
              <w:rPr>
                <w:b/>
              </w:rPr>
            </w:pPr>
            <w:r>
              <w:rPr>
                <w:b/>
              </w:rPr>
              <w:t>Designation in the</w:t>
            </w:r>
            <w:r>
              <w:rPr>
                <w:b/>
                <w:spacing w:val="-52"/>
              </w:rPr>
              <w:t xml:space="preserve"> </w:t>
            </w:r>
            <w:r>
              <w:rPr>
                <w:b/>
              </w:rPr>
              <w:t>Procuring</w:t>
            </w:r>
            <w:r>
              <w:rPr>
                <w:b/>
                <w:spacing w:val="-1"/>
              </w:rPr>
              <w:t xml:space="preserve"> </w:t>
            </w:r>
            <w:r>
              <w:rPr>
                <w:b/>
              </w:rPr>
              <w:t>Entity</w:t>
            </w:r>
          </w:p>
        </w:tc>
        <w:tc>
          <w:tcPr>
            <w:tcW w:w="3112" w:type="dxa"/>
            <w:shd w:val="clear" w:color="auto" w:fill="E7E6E6"/>
          </w:tcPr>
          <w:p w:rsidR="00361D1F" w:rsidRDefault="00361D1F" w:rsidP="000961B7">
            <w:pPr>
              <w:pStyle w:val="TableParagraph"/>
              <w:spacing w:line="252" w:lineRule="exact"/>
              <w:ind w:left="720" w:right="267"/>
              <w:rPr>
                <w:b/>
              </w:rPr>
            </w:pPr>
            <w:r>
              <w:rPr>
                <w:b/>
              </w:rPr>
              <w:t>Interest or Relationship with</w:t>
            </w:r>
            <w:r>
              <w:rPr>
                <w:b/>
                <w:spacing w:val="-52"/>
              </w:rPr>
              <w:t xml:space="preserve"> </w:t>
            </w:r>
            <w:r>
              <w:rPr>
                <w:b/>
              </w:rPr>
              <w:t>Tenderer</w:t>
            </w:r>
          </w:p>
        </w:tc>
      </w:tr>
      <w:tr w:rsidR="00361D1F" w:rsidTr="00D4067E">
        <w:trPr>
          <w:trHeight w:val="253"/>
        </w:trPr>
        <w:tc>
          <w:tcPr>
            <w:tcW w:w="423" w:type="dxa"/>
          </w:tcPr>
          <w:p w:rsidR="00361D1F" w:rsidRDefault="00361D1F" w:rsidP="000961B7">
            <w:pPr>
              <w:pStyle w:val="TableParagraph"/>
              <w:spacing w:before="1" w:line="233" w:lineRule="exact"/>
              <w:ind w:left="720"/>
            </w:pPr>
            <w:r>
              <w:t>1</w:t>
            </w:r>
          </w:p>
        </w:tc>
        <w:tc>
          <w:tcPr>
            <w:tcW w:w="3543" w:type="dxa"/>
          </w:tcPr>
          <w:p w:rsidR="00361D1F" w:rsidRDefault="00361D1F" w:rsidP="000961B7">
            <w:pPr>
              <w:pStyle w:val="TableParagraph"/>
              <w:ind w:left="720"/>
              <w:rPr>
                <w:sz w:val="18"/>
              </w:rPr>
            </w:pPr>
          </w:p>
        </w:tc>
        <w:tc>
          <w:tcPr>
            <w:tcW w:w="2552" w:type="dxa"/>
          </w:tcPr>
          <w:p w:rsidR="00361D1F" w:rsidRDefault="00361D1F" w:rsidP="000961B7">
            <w:pPr>
              <w:pStyle w:val="TableParagraph"/>
              <w:ind w:left="720"/>
              <w:rPr>
                <w:sz w:val="18"/>
              </w:rPr>
            </w:pPr>
          </w:p>
        </w:tc>
        <w:tc>
          <w:tcPr>
            <w:tcW w:w="3112" w:type="dxa"/>
          </w:tcPr>
          <w:p w:rsidR="00361D1F" w:rsidRDefault="00361D1F" w:rsidP="000961B7">
            <w:pPr>
              <w:pStyle w:val="TableParagraph"/>
              <w:ind w:left="720"/>
              <w:rPr>
                <w:sz w:val="18"/>
              </w:rPr>
            </w:pPr>
          </w:p>
        </w:tc>
      </w:tr>
      <w:tr w:rsidR="00361D1F" w:rsidTr="00D4067E">
        <w:trPr>
          <w:trHeight w:val="254"/>
        </w:trPr>
        <w:tc>
          <w:tcPr>
            <w:tcW w:w="423" w:type="dxa"/>
          </w:tcPr>
          <w:p w:rsidR="00361D1F" w:rsidRDefault="00361D1F" w:rsidP="000961B7">
            <w:pPr>
              <w:pStyle w:val="TableParagraph"/>
              <w:spacing w:line="234" w:lineRule="exact"/>
              <w:ind w:left="720"/>
            </w:pPr>
            <w:r>
              <w:t>2</w:t>
            </w:r>
          </w:p>
        </w:tc>
        <w:tc>
          <w:tcPr>
            <w:tcW w:w="3543" w:type="dxa"/>
          </w:tcPr>
          <w:p w:rsidR="00361D1F" w:rsidRDefault="00361D1F" w:rsidP="000961B7">
            <w:pPr>
              <w:pStyle w:val="TableParagraph"/>
              <w:ind w:left="720"/>
              <w:rPr>
                <w:sz w:val="18"/>
              </w:rPr>
            </w:pPr>
          </w:p>
        </w:tc>
        <w:tc>
          <w:tcPr>
            <w:tcW w:w="2552" w:type="dxa"/>
          </w:tcPr>
          <w:p w:rsidR="00361D1F" w:rsidRDefault="00361D1F" w:rsidP="000961B7">
            <w:pPr>
              <w:pStyle w:val="TableParagraph"/>
              <w:ind w:left="720"/>
              <w:rPr>
                <w:sz w:val="18"/>
              </w:rPr>
            </w:pPr>
          </w:p>
        </w:tc>
        <w:tc>
          <w:tcPr>
            <w:tcW w:w="3112" w:type="dxa"/>
          </w:tcPr>
          <w:p w:rsidR="00361D1F" w:rsidRDefault="00361D1F" w:rsidP="000961B7">
            <w:pPr>
              <w:pStyle w:val="TableParagraph"/>
              <w:ind w:left="720"/>
              <w:rPr>
                <w:sz w:val="18"/>
              </w:rPr>
            </w:pPr>
          </w:p>
        </w:tc>
      </w:tr>
      <w:tr w:rsidR="00361D1F" w:rsidTr="00D4067E">
        <w:trPr>
          <w:trHeight w:val="251"/>
        </w:trPr>
        <w:tc>
          <w:tcPr>
            <w:tcW w:w="423" w:type="dxa"/>
          </w:tcPr>
          <w:p w:rsidR="00361D1F" w:rsidRDefault="00361D1F" w:rsidP="000961B7">
            <w:pPr>
              <w:pStyle w:val="TableParagraph"/>
              <w:spacing w:line="232" w:lineRule="exact"/>
              <w:ind w:left="720"/>
            </w:pPr>
            <w:r>
              <w:t>3</w:t>
            </w:r>
          </w:p>
        </w:tc>
        <w:tc>
          <w:tcPr>
            <w:tcW w:w="3543" w:type="dxa"/>
          </w:tcPr>
          <w:p w:rsidR="00361D1F" w:rsidRDefault="00361D1F" w:rsidP="000961B7">
            <w:pPr>
              <w:pStyle w:val="TableParagraph"/>
              <w:ind w:left="720"/>
              <w:rPr>
                <w:sz w:val="18"/>
              </w:rPr>
            </w:pPr>
          </w:p>
        </w:tc>
        <w:tc>
          <w:tcPr>
            <w:tcW w:w="2552" w:type="dxa"/>
          </w:tcPr>
          <w:p w:rsidR="00361D1F" w:rsidRDefault="00361D1F" w:rsidP="000961B7">
            <w:pPr>
              <w:pStyle w:val="TableParagraph"/>
              <w:ind w:left="720"/>
              <w:rPr>
                <w:sz w:val="18"/>
              </w:rPr>
            </w:pPr>
          </w:p>
        </w:tc>
        <w:tc>
          <w:tcPr>
            <w:tcW w:w="3112" w:type="dxa"/>
          </w:tcPr>
          <w:p w:rsidR="00361D1F" w:rsidRDefault="00361D1F" w:rsidP="000961B7">
            <w:pPr>
              <w:pStyle w:val="TableParagraph"/>
              <w:ind w:left="720"/>
              <w:rPr>
                <w:sz w:val="18"/>
              </w:rPr>
            </w:pPr>
          </w:p>
        </w:tc>
      </w:tr>
    </w:tbl>
    <w:p w:rsidR="00361D1F" w:rsidRDefault="00361D1F" w:rsidP="000961B7">
      <w:pPr>
        <w:pStyle w:val="BodyText"/>
        <w:ind w:left="720"/>
        <w:rPr>
          <w:sz w:val="24"/>
        </w:rPr>
      </w:pPr>
    </w:p>
    <w:p w:rsidR="00361D1F" w:rsidRDefault="00361D1F" w:rsidP="000961B7">
      <w:pPr>
        <w:pStyle w:val="BodyText"/>
        <w:ind w:left="720"/>
        <w:rPr>
          <w:sz w:val="24"/>
        </w:rPr>
      </w:pPr>
    </w:p>
    <w:p w:rsidR="00361D1F" w:rsidRDefault="00361D1F" w:rsidP="000961B7">
      <w:pPr>
        <w:pStyle w:val="BodyText"/>
        <w:ind w:left="720"/>
        <w:rPr>
          <w:sz w:val="33"/>
        </w:rPr>
      </w:pPr>
    </w:p>
    <w:p w:rsidR="00361D1F" w:rsidRDefault="00361D1F" w:rsidP="000961B7">
      <w:pPr>
        <w:pStyle w:val="ListParagraph"/>
        <w:tabs>
          <w:tab w:val="left" w:pos="1409"/>
          <w:tab w:val="left" w:pos="1410"/>
        </w:tabs>
        <w:ind w:left="720" w:firstLine="0"/>
        <w:jc w:val="left"/>
        <w:rPr>
          <w:b/>
          <w:color w:val="221F1F"/>
        </w:rPr>
      </w:pPr>
      <w:r>
        <w:rPr>
          <w:b/>
          <w:color w:val="221F1F"/>
        </w:rPr>
        <w:t>Conﬂict</w:t>
      </w:r>
      <w:r>
        <w:rPr>
          <w:b/>
          <w:color w:val="221F1F"/>
          <w:spacing w:val="-4"/>
        </w:rPr>
        <w:t xml:space="preserve"> </w:t>
      </w:r>
      <w:r>
        <w:rPr>
          <w:b/>
          <w:color w:val="221F1F"/>
        </w:rPr>
        <w:t>of</w:t>
      </w:r>
      <w:r>
        <w:rPr>
          <w:b/>
          <w:color w:val="221F1F"/>
          <w:spacing w:val="-4"/>
        </w:rPr>
        <w:t xml:space="preserve"> </w:t>
      </w:r>
      <w:r>
        <w:rPr>
          <w:b/>
          <w:color w:val="221F1F"/>
        </w:rPr>
        <w:t>interest</w:t>
      </w:r>
      <w:r>
        <w:rPr>
          <w:b/>
          <w:color w:val="221F1F"/>
          <w:spacing w:val="1"/>
        </w:rPr>
        <w:t xml:space="preserve"> </w:t>
      </w:r>
      <w:r>
        <w:rPr>
          <w:b/>
          <w:color w:val="221F1F"/>
        </w:rPr>
        <w:t>disclosure</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361D1F" w:rsidTr="00D4067E">
        <w:trPr>
          <w:trHeight w:val="460"/>
        </w:trPr>
        <w:tc>
          <w:tcPr>
            <w:tcW w:w="423" w:type="dxa"/>
            <w:shd w:val="clear" w:color="auto" w:fill="E7E6E6"/>
          </w:tcPr>
          <w:p w:rsidR="00361D1F" w:rsidRDefault="00361D1F" w:rsidP="000961B7">
            <w:pPr>
              <w:pStyle w:val="TableParagraph"/>
              <w:ind w:left="720"/>
              <w:rPr>
                <w:sz w:val="20"/>
              </w:rPr>
            </w:pPr>
          </w:p>
        </w:tc>
        <w:tc>
          <w:tcPr>
            <w:tcW w:w="3543" w:type="dxa"/>
            <w:shd w:val="clear" w:color="auto" w:fill="E7E6E6"/>
          </w:tcPr>
          <w:p w:rsidR="00361D1F" w:rsidRDefault="00361D1F" w:rsidP="000961B7">
            <w:pPr>
              <w:pStyle w:val="TableParagraph"/>
              <w:ind w:left="720"/>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361D1F" w:rsidRDefault="00361D1F" w:rsidP="000961B7">
            <w:pPr>
              <w:pStyle w:val="TableParagraph"/>
              <w:spacing w:line="230" w:lineRule="atLeast"/>
              <w:ind w:left="720"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361D1F" w:rsidRDefault="00361D1F" w:rsidP="000961B7">
            <w:pPr>
              <w:pStyle w:val="TableParagraph"/>
              <w:spacing w:line="230" w:lineRule="atLeast"/>
              <w:ind w:left="720"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361D1F" w:rsidTr="00D4067E">
        <w:trPr>
          <w:trHeight w:val="1012"/>
        </w:trPr>
        <w:tc>
          <w:tcPr>
            <w:tcW w:w="423" w:type="dxa"/>
          </w:tcPr>
          <w:p w:rsidR="00361D1F" w:rsidRDefault="00361D1F" w:rsidP="000961B7">
            <w:pPr>
              <w:pStyle w:val="TableParagraph"/>
              <w:spacing w:line="251" w:lineRule="exact"/>
              <w:ind w:left="720"/>
            </w:pPr>
            <w:r>
              <w:t>1</w:t>
            </w:r>
          </w:p>
        </w:tc>
        <w:tc>
          <w:tcPr>
            <w:tcW w:w="3543" w:type="dxa"/>
          </w:tcPr>
          <w:p w:rsidR="00361D1F" w:rsidRDefault="00361D1F" w:rsidP="000961B7">
            <w:pPr>
              <w:pStyle w:val="TableParagraph"/>
              <w:ind w:left="720" w:right="232"/>
            </w:pPr>
            <w:r>
              <w:t>Tenderer is directly or indirectly</w:t>
            </w:r>
            <w:r>
              <w:rPr>
                <w:spacing w:val="1"/>
              </w:rPr>
              <w:t xml:space="preserve"> </w:t>
            </w:r>
            <w:r>
              <w:t>controls,</w:t>
            </w:r>
            <w:r>
              <w:rPr>
                <w:spacing w:val="-1"/>
              </w:rPr>
              <w:t xml:space="preserve"> </w:t>
            </w:r>
            <w:r>
              <w:t>is</w:t>
            </w:r>
            <w:r>
              <w:rPr>
                <w:spacing w:val="-1"/>
              </w:rPr>
              <w:t xml:space="preserve"> </w:t>
            </w:r>
            <w:r>
              <w:t>controlled by</w:t>
            </w:r>
            <w:r>
              <w:rPr>
                <w:spacing w:val="-3"/>
              </w:rPr>
              <w:t xml:space="preserve"> </w:t>
            </w:r>
            <w:r>
              <w:t>or</w:t>
            </w:r>
            <w:r>
              <w:rPr>
                <w:spacing w:val="-2"/>
              </w:rPr>
              <w:t xml:space="preserve"> </w:t>
            </w:r>
            <w:r>
              <w:t>is</w:t>
            </w:r>
            <w:r>
              <w:rPr>
                <w:spacing w:val="-1"/>
              </w:rPr>
              <w:t xml:space="preserve"> </w:t>
            </w:r>
            <w:r>
              <w:t>under</w:t>
            </w:r>
          </w:p>
          <w:p w:rsidR="00361D1F" w:rsidRDefault="00361D1F" w:rsidP="000961B7">
            <w:pPr>
              <w:pStyle w:val="TableParagraph"/>
              <w:spacing w:line="254" w:lineRule="exact"/>
              <w:ind w:left="720" w:right="799"/>
            </w:pPr>
            <w:r>
              <w:t>common control with another</w:t>
            </w:r>
            <w:r>
              <w:rPr>
                <w:spacing w:val="-52"/>
              </w:rPr>
              <w:t xml:space="preserve"> </w:t>
            </w:r>
            <w:r>
              <w:t>tenderer.</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756"/>
        </w:trPr>
        <w:tc>
          <w:tcPr>
            <w:tcW w:w="423" w:type="dxa"/>
          </w:tcPr>
          <w:p w:rsidR="00361D1F" w:rsidRDefault="00361D1F" w:rsidP="000961B7">
            <w:pPr>
              <w:pStyle w:val="TableParagraph"/>
              <w:spacing w:line="250" w:lineRule="exact"/>
              <w:ind w:left="720"/>
            </w:pPr>
            <w:r>
              <w:t>2</w:t>
            </w:r>
          </w:p>
        </w:tc>
        <w:tc>
          <w:tcPr>
            <w:tcW w:w="3543" w:type="dxa"/>
          </w:tcPr>
          <w:p w:rsidR="00361D1F" w:rsidRDefault="00361D1F" w:rsidP="000961B7">
            <w:pPr>
              <w:pStyle w:val="TableParagraph"/>
              <w:spacing w:line="250" w:lineRule="exact"/>
              <w:ind w:left="720"/>
            </w:pPr>
            <w:r>
              <w:t>Tenderer</w:t>
            </w:r>
            <w:r>
              <w:rPr>
                <w:spacing w:val="-3"/>
              </w:rPr>
              <w:t xml:space="preserve"> </w:t>
            </w:r>
            <w:r>
              <w:t>receives</w:t>
            </w:r>
            <w:r>
              <w:rPr>
                <w:spacing w:val="-1"/>
              </w:rPr>
              <w:t xml:space="preserve"> </w:t>
            </w:r>
            <w:r>
              <w:t>or</w:t>
            </w:r>
            <w:r>
              <w:rPr>
                <w:spacing w:val="-1"/>
              </w:rPr>
              <w:t xml:space="preserve"> </w:t>
            </w:r>
            <w:r>
              <w:t>has</w:t>
            </w:r>
            <w:r>
              <w:rPr>
                <w:spacing w:val="-1"/>
              </w:rPr>
              <w:t xml:space="preserve"> </w:t>
            </w:r>
            <w:r>
              <w:t>received</w:t>
            </w:r>
          </w:p>
          <w:p w:rsidR="00361D1F" w:rsidRDefault="00361D1F" w:rsidP="000961B7">
            <w:pPr>
              <w:pStyle w:val="TableParagraph"/>
              <w:spacing w:line="252" w:lineRule="exact"/>
              <w:ind w:left="720" w:right="357"/>
            </w:pPr>
            <w:r>
              <w:t>any direct or indirect subsidy from</w:t>
            </w:r>
            <w:r>
              <w:rPr>
                <w:spacing w:val="-53"/>
              </w:rPr>
              <w:t xml:space="preserve"> </w:t>
            </w:r>
            <w:r>
              <w:t>another</w:t>
            </w:r>
            <w:r>
              <w:rPr>
                <w:spacing w:val="-2"/>
              </w:rPr>
              <w:t xml:space="preserve"> </w:t>
            </w:r>
            <w:r>
              <w:t>tenderer.</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506"/>
        </w:trPr>
        <w:tc>
          <w:tcPr>
            <w:tcW w:w="423" w:type="dxa"/>
          </w:tcPr>
          <w:p w:rsidR="00361D1F" w:rsidRDefault="00361D1F" w:rsidP="000961B7">
            <w:pPr>
              <w:pStyle w:val="TableParagraph"/>
              <w:spacing w:before="1"/>
              <w:ind w:left="720"/>
            </w:pPr>
            <w:r>
              <w:t>3</w:t>
            </w:r>
          </w:p>
        </w:tc>
        <w:tc>
          <w:tcPr>
            <w:tcW w:w="3543" w:type="dxa"/>
          </w:tcPr>
          <w:p w:rsidR="00361D1F" w:rsidRDefault="00361D1F" w:rsidP="000961B7">
            <w:pPr>
              <w:pStyle w:val="TableParagraph"/>
              <w:spacing w:line="252" w:lineRule="exact"/>
              <w:ind w:left="720" w:right="455"/>
            </w:pPr>
            <w:r>
              <w:t>Tenderer has the same legal</w:t>
            </w:r>
            <w:r>
              <w:rPr>
                <w:spacing w:val="1"/>
              </w:rPr>
              <w:t xml:space="preserve"> </w:t>
            </w:r>
            <w:r>
              <w:t>representative</w:t>
            </w:r>
            <w:r>
              <w:rPr>
                <w:spacing w:val="-4"/>
              </w:rPr>
              <w:t xml:space="preserve"> </w:t>
            </w:r>
            <w:r>
              <w:t>as</w:t>
            </w:r>
            <w:r>
              <w:rPr>
                <w:spacing w:val="-3"/>
              </w:rPr>
              <w:t xml:space="preserve"> </w:t>
            </w:r>
            <w:r>
              <w:t>another</w:t>
            </w:r>
            <w:r>
              <w:rPr>
                <w:spacing w:val="-3"/>
              </w:rPr>
              <w:t xml:space="preserve"> </w:t>
            </w:r>
            <w:r>
              <w:t>tenderer</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770"/>
        </w:trPr>
        <w:tc>
          <w:tcPr>
            <w:tcW w:w="423" w:type="dxa"/>
          </w:tcPr>
          <w:p w:rsidR="00361D1F" w:rsidRDefault="00361D1F" w:rsidP="000961B7">
            <w:pPr>
              <w:pStyle w:val="TableParagraph"/>
              <w:spacing w:before="1"/>
              <w:ind w:left="720"/>
            </w:pPr>
            <w:r>
              <w:t>4</w:t>
            </w:r>
          </w:p>
        </w:tc>
        <w:tc>
          <w:tcPr>
            <w:tcW w:w="3543" w:type="dxa"/>
          </w:tcPr>
          <w:p w:rsidR="00361D1F" w:rsidRDefault="00361D1F" w:rsidP="000961B7">
            <w:pPr>
              <w:pStyle w:val="TableParagraph"/>
              <w:spacing w:before="1"/>
              <w:ind w:left="720" w:right="108"/>
            </w:pPr>
            <w:r>
              <w:t>Tender has a relationship with</w:t>
            </w:r>
            <w:r>
              <w:rPr>
                <w:spacing w:val="1"/>
              </w:rPr>
              <w:t xml:space="preserve"> </w:t>
            </w:r>
            <w:r>
              <w:t>another tenderer, directly or through</w:t>
            </w:r>
            <w:r>
              <w:rPr>
                <w:spacing w:val="1"/>
              </w:rPr>
              <w:t xml:space="preserve"> </w:t>
            </w:r>
            <w:r>
              <w:t>common third parties, that puts it in a</w:t>
            </w:r>
            <w:r>
              <w:rPr>
                <w:spacing w:val="-52"/>
              </w:rPr>
              <w:t xml:space="preserve"> </w:t>
            </w:r>
            <w:r>
              <w:t>position to influence the tender of</w:t>
            </w:r>
            <w:r>
              <w:rPr>
                <w:spacing w:val="1"/>
              </w:rPr>
              <w:t xml:space="preserve"> </w:t>
            </w:r>
            <w:r>
              <w:t>another tenderer, or influence the</w:t>
            </w:r>
            <w:r>
              <w:rPr>
                <w:spacing w:val="1"/>
              </w:rPr>
              <w:t xml:space="preserve"> </w:t>
            </w:r>
            <w:r>
              <w:t>decisions</w:t>
            </w:r>
            <w:r>
              <w:rPr>
                <w:spacing w:val="-1"/>
              </w:rPr>
              <w:t xml:space="preserve"> </w:t>
            </w:r>
            <w:r>
              <w:t>of the</w:t>
            </w:r>
            <w:r>
              <w:rPr>
                <w:spacing w:val="-1"/>
              </w:rPr>
              <w:t xml:space="preserve"> </w:t>
            </w:r>
            <w:r>
              <w:t>Procuring</w:t>
            </w:r>
            <w:r>
              <w:rPr>
                <w:spacing w:val="-3"/>
              </w:rPr>
              <w:t xml:space="preserve"> </w:t>
            </w:r>
            <w:r>
              <w:t>Entity</w:t>
            </w:r>
          </w:p>
          <w:p w:rsidR="00361D1F" w:rsidRDefault="00361D1F" w:rsidP="000961B7">
            <w:pPr>
              <w:pStyle w:val="TableParagraph"/>
              <w:spacing w:line="232" w:lineRule="exact"/>
              <w:ind w:left="720"/>
            </w:pPr>
            <w:r>
              <w:t>regarding</w:t>
            </w:r>
            <w:r>
              <w:rPr>
                <w:spacing w:val="-2"/>
              </w:rPr>
              <w:t xml:space="preserve"> </w:t>
            </w:r>
            <w:r>
              <w:t>this</w:t>
            </w:r>
            <w:r>
              <w:rPr>
                <w:spacing w:val="-3"/>
              </w:rPr>
              <w:t xml:space="preserve"> </w:t>
            </w:r>
            <w:r>
              <w:t>tendering</w:t>
            </w:r>
            <w:r>
              <w:rPr>
                <w:spacing w:val="-4"/>
              </w:rPr>
              <w:t xml:space="preserve"> </w:t>
            </w:r>
            <w:r>
              <w:t>process.</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267"/>
        </w:trPr>
        <w:tc>
          <w:tcPr>
            <w:tcW w:w="423" w:type="dxa"/>
          </w:tcPr>
          <w:p w:rsidR="00361D1F" w:rsidRDefault="00361D1F" w:rsidP="000961B7">
            <w:pPr>
              <w:pStyle w:val="TableParagraph"/>
              <w:spacing w:before="1"/>
              <w:ind w:left="720"/>
            </w:pPr>
            <w:r>
              <w:lastRenderedPageBreak/>
              <w:t>5</w:t>
            </w:r>
          </w:p>
        </w:tc>
        <w:tc>
          <w:tcPr>
            <w:tcW w:w="3543" w:type="dxa"/>
          </w:tcPr>
          <w:p w:rsidR="00361D1F" w:rsidRDefault="00361D1F" w:rsidP="000961B7">
            <w:pPr>
              <w:pStyle w:val="TableParagraph"/>
              <w:spacing w:before="1"/>
              <w:ind w:left="720" w:right="125"/>
            </w:pPr>
            <w:r>
              <w:t>Any of the Tenderer’s affiliates</w:t>
            </w:r>
            <w:r>
              <w:rPr>
                <w:spacing w:val="1"/>
              </w:rPr>
              <w:t xml:space="preserve"> </w:t>
            </w:r>
            <w:r>
              <w:t>participated as a consultant in the</w:t>
            </w:r>
            <w:r>
              <w:rPr>
                <w:spacing w:val="1"/>
              </w:rPr>
              <w:t xml:space="preserve"> </w:t>
            </w:r>
            <w:r>
              <w:t>preparation of the design or technical</w:t>
            </w:r>
            <w:r>
              <w:rPr>
                <w:spacing w:val="-53"/>
              </w:rPr>
              <w:t xml:space="preserve"> </w:t>
            </w:r>
            <w:r>
              <w:t>specifications</w:t>
            </w:r>
            <w:r>
              <w:rPr>
                <w:spacing w:val="-2"/>
              </w:rPr>
              <w:t xml:space="preserve"> </w:t>
            </w:r>
            <w:r>
              <w:t>of</w:t>
            </w:r>
            <w:r>
              <w:rPr>
                <w:spacing w:val="-1"/>
              </w:rPr>
              <w:t xml:space="preserve"> </w:t>
            </w:r>
            <w:r>
              <w:t>the</w:t>
            </w:r>
            <w:r>
              <w:rPr>
                <w:spacing w:val="-1"/>
              </w:rPr>
              <w:t xml:space="preserve"> </w:t>
            </w:r>
            <w:r>
              <w:t>works</w:t>
            </w:r>
            <w:r>
              <w:rPr>
                <w:spacing w:val="-3"/>
              </w:rPr>
              <w:t xml:space="preserve"> </w:t>
            </w:r>
            <w:r>
              <w:t>that</w:t>
            </w:r>
            <w:r>
              <w:rPr>
                <w:spacing w:val="-1"/>
              </w:rPr>
              <w:t xml:space="preserve"> </w:t>
            </w:r>
            <w:r>
              <w:t>are</w:t>
            </w:r>
          </w:p>
          <w:p w:rsidR="00361D1F" w:rsidRDefault="00361D1F" w:rsidP="000961B7">
            <w:pPr>
              <w:pStyle w:val="TableParagraph"/>
              <w:spacing w:line="234" w:lineRule="exact"/>
              <w:ind w:left="720"/>
            </w:pPr>
            <w:r>
              <w:t>the subject</w:t>
            </w:r>
            <w:r>
              <w:rPr>
                <w:spacing w:val="-2"/>
              </w:rPr>
              <w:t xml:space="preserve"> </w:t>
            </w:r>
            <w:r>
              <w:t>of</w:t>
            </w:r>
            <w:r>
              <w:rPr>
                <w:spacing w:val="-1"/>
              </w:rPr>
              <w:t xml:space="preserve"> </w:t>
            </w:r>
            <w:r>
              <w:t>the</w:t>
            </w:r>
            <w:r>
              <w:rPr>
                <w:spacing w:val="-2"/>
              </w:rPr>
              <w:t xml:space="preserve"> </w:t>
            </w:r>
            <w:r>
              <w:t>tender.</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264"/>
        </w:trPr>
        <w:tc>
          <w:tcPr>
            <w:tcW w:w="423" w:type="dxa"/>
          </w:tcPr>
          <w:p w:rsidR="00361D1F" w:rsidRDefault="00361D1F" w:rsidP="000961B7">
            <w:pPr>
              <w:pStyle w:val="TableParagraph"/>
              <w:spacing w:line="251" w:lineRule="exact"/>
              <w:ind w:left="720"/>
            </w:pPr>
            <w:r>
              <w:t>6</w:t>
            </w:r>
          </w:p>
        </w:tc>
        <w:tc>
          <w:tcPr>
            <w:tcW w:w="3543" w:type="dxa"/>
          </w:tcPr>
          <w:p w:rsidR="00361D1F" w:rsidRDefault="00361D1F" w:rsidP="000961B7">
            <w:pPr>
              <w:pStyle w:val="TableParagraph"/>
              <w:ind w:left="720" w:right="200"/>
            </w:pPr>
            <w:r>
              <w:t>Tenderer would be providing goods,</w:t>
            </w:r>
            <w:r>
              <w:rPr>
                <w:spacing w:val="-52"/>
              </w:rPr>
              <w:t xml:space="preserve"> </w:t>
            </w:r>
            <w:r>
              <w:t>works, non-consulting services or</w:t>
            </w:r>
            <w:r>
              <w:rPr>
                <w:spacing w:val="1"/>
              </w:rPr>
              <w:t xml:space="preserve"> </w:t>
            </w:r>
            <w:r>
              <w:t>consulting services during</w:t>
            </w:r>
            <w:r>
              <w:rPr>
                <w:spacing w:val="1"/>
              </w:rPr>
              <w:t xml:space="preserve"> </w:t>
            </w:r>
            <w:r>
              <w:t>implementation</w:t>
            </w:r>
            <w:r>
              <w:rPr>
                <w:spacing w:val="-1"/>
              </w:rPr>
              <w:t xml:space="preserve"> </w:t>
            </w:r>
            <w:r>
              <w:t>of</w:t>
            </w:r>
            <w:r>
              <w:rPr>
                <w:spacing w:val="-3"/>
              </w:rPr>
              <w:t xml:space="preserve"> </w:t>
            </w:r>
            <w:r>
              <w:t>the</w:t>
            </w:r>
            <w:r>
              <w:rPr>
                <w:spacing w:val="-2"/>
              </w:rPr>
              <w:t xml:space="preserve"> </w:t>
            </w:r>
            <w:r>
              <w:t>contract</w:t>
            </w:r>
          </w:p>
          <w:p w:rsidR="00361D1F" w:rsidRDefault="00361D1F" w:rsidP="000961B7">
            <w:pPr>
              <w:pStyle w:val="TableParagraph"/>
              <w:spacing w:line="234" w:lineRule="exact"/>
              <w:ind w:left="720"/>
            </w:pPr>
            <w:r>
              <w:t>specified</w:t>
            </w:r>
            <w:r>
              <w:rPr>
                <w:spacing w:val="-3"/>
              </w:rPr>
              <w:t xml:space="preserve"> </w:t>
            </w:r>
            <w:r>
              <w:t>in</w:t>
            </w:r>
            <w:r>
              <w:rPr>
                <w:spacing w:val="-4"/>
              </w:rPr>
              <w:t xml:space="preserve"> </w:t>
            </w:r>
            <w:r>
              <w:t>this</w:t>
            </w:r>
            <w:r>
              <w:rPr>
                <w:spacing w:val="-1"/>
              </w:rPr>
              <w:t xml:space="preserve"> </w:t>
            </w:r>
            <w:r>
              <w:t>Tender</w:t>
            </w:r>
            <w:r>
              <w:rPr>
                <w:spacing w:val="1"/>
              </w:rPr>
              <w:t xml:space="preserve"> </w:t>
            </w:r>
            <w:r>
              <w:t>Document.</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264"/>
        </w:trPr>
        <w:tc>
          <w:tcPr>
            <w:tcW w:w="423" w:type="dxa"/>
          </w:tcPr>
          <w:p w:rsidR="00361D1F" w:rsidRDefault="00361D1F" w:rsidP="000961B7">
            <w:pPr>
              <w:pStyle w:val="TableParagraph"/>
              <w:spacing w:line="251" w:lineRule="exact"/>
              <w:ind w:left="720"/>
            </w:pPr>
            <w:r>
              <w:t>7</w:t>
            </w:r>
          </w:p>
        </w:tc>
        <w:tc>
          <w:tcPr>
            <w:tcW w:w="3543" w:type="dxa"/>
          </w:tcPr>
          <w:p w:rsidR="00361D1F" w:rsidRDefault="00361D1F" w:rsidP="000961B7">
            <w:pPr>
              <w:pStyle w:val="TableParagraph"/>
              <w:ind w:left="720" w:right="170"/>
            </w:pPr>
            <w:r>
              <w:t>Tenderer has a close business or</w:t>
            </w:r>
            <w:r>
              <w:rPr>
                <w:spacing w:val="1"/>
              </w:rPr>
              <w:t xml:space="preserve"> </w:t>
            </w:r>
            <w:r>
              <w:t>family relationship with a</w:t>
            </w:r>
            <w:r>
              <w:rPr>
                <w:spacing w:val="1"/>
              </w:rPr>
              <w:t xml:space="preserve"> </w:t>
            </w:r>
            <w:r>
              <w:t>professional staff of the Procuring</w:t>
            </w:r>
            <w:r>
              <w:rPr>
                <w:spacing w:val="1"/>
              </w:rPr>
              <w:t xml:space="preserve"> </w:t>
            </w:r>
            <w:r>
              <w:t>Entity</w:t>
            </w:r>
            <w:r>
              <w:rPr>
                <w:spacing w:val="-1"/>
              </w:rPr>
              <w:t xml:space="preserve"> </w:t>
            </w:r>
            <w:r>
              <w:t>who</w:t>
            </w:r>
            <w:r>
              <w:rPr>
                <w:spacing w:val="-3"/>
              </w:rPr>
              <w:t xml:space="preserve"> </w:t>
            </w:r>
            <w:r>
              <w:t>are</w:t>
            </w:r>
            <w:r>
              <w:rPr>
                <w:spacing w:val="-2"/>
              </w:rPr>
              <w:t xml:space="preserve"> </w:t>
            </w:r>
            <w:r>
              <w:t>directly</w:t>
            </w:r>
            <w:r>
              <w:rPr>
                <w:spacing w:val="-4"/>
              </w:rPr>
              <w:t xml:space="preserve"> </w:t>
            </w:r>
            <w:r>
              <w:t>or</w:t>
            </w:r>
            <w:r>
              <w:rPr>
                <w:spacing w:val="-2"/>
              </w:rPr>
              <w:t xml:space="preserve"> </w:t>
            </w:r>
            <w:r>
              <w:t>indirectly</w:t>
            </w:r>
          </w:p>
          <w:p w:rsidR="00361D1F" w:rsidRDefault="00361D1F" w:rsidP="000961B7">
            <w:pPr>
              <w:pStyle w:val="TableParagraph"/>
              <w:spacing w:line="233" w:lineRule="exact"/>
              <w:ind w:left="720"/>
            </w:pPr>
            <w:r>
              <w:t>involved</w:t>
            </w:r>
            <w:r>
              <w:rPr>
                <w:spacing w:val="-3"/>
              </w:rPr>
              <w:t xml:space="preserve"> </w:t>
            </w:r>
            <w:r>
              <w:t>in</w:t>
            </w:r>
            <w:r>
              <w:rPr>
                <w:spacing w:val="-4"/>
              </w:rPr>
              <w:t xml:space="preserve"> </w:t>
            </w:r>
            <w:r>
              <w:t>the preparation</w:t>
            </w:r>
            <w:r>
              <w:rPr>
                <w:spacing w:val="-4"/>
              </w:rPr>
              <w:t xml:space="preserve"> </w:t>
            </w:r>
            <w:r>
              <w:t>of the</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bl>
    <w:p w:rsidR="00361D1F" w:rsidRDefault="00361D1F" w:rsidP="000961B7">
      <w:pPr>
        <w:ind w:left="720"/>
        <w:rPr>
          <w:sz w:val="20"/>
        </w:rPr>
        <w:sectPr w:rsidR="00361D1F">
          <w:footerReference w:type="default" r:id="rId98"/>
          <w:pgSz w:w="11920" w:h="16850"/>
          <w:pgMar w:top="0" w:right="0" w:bottom="660" w:left="0" w:header="0" w:footer="474" w:gutter="0"/>
          <w:cols w:space="720"/>
        </w:sectPr>
      </w:pPr>
    </w:p>
    <w:p w:rsidR="00361D1F" w:rsidRDefault="00361D1F" w:rsidP="000961B7">
      <w:pPr>
        <w:pStyle w:val="BodyText"/>
        <w:ind w:left="720"/>
        <w:rPr>
          <w:b/>
          <w:sz w:val="20"/>
        </w:rPr>
      </w:pPr>
      <w:r>
        <w:rPr>
          <w:noProof/>
          <w:lang w:val="en-GB" w:eastAsia="en-GB"/>
        </w:rPr>
        <w:lastRenderedPageBreak/>
        <mc:AlternateContent>
          <mc:Choice Requires="wps">
            <w:drawing>
              <wp:anchor distT="0" distB="0" distL="114300" distR="114300" simplePos="0" relativeHeight="251722752" behindDoc="0" locked="0" layoutInCell="1" allowOverlap="1" wp14:anchorId="3E6C698B" wp14:editId="6019C8D8">
                <wp:simplePos x="0" y="0"/>
                <wp:positionH relativeFrom="page">
                  <wp:posOffset>0</wp:posOffset>
                </wp:positionH>
                <wp:positionV relativeFrom="page">
                  <wp:posOffset>0</wp:posOffset>
                </wp:positionV>
                <wp:extent cx="7560310" cy="234315"/>
                <wp:effectExtent l="0" t="0" r="0" b="0"/>
                <wp:wrapNone/>
                <wp:docPr id="608"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90679B" id="Rectangle 236" o:spid="_x0000_s1026" style="position:absolute;margin-left:0;margin-top:0;width:595.3pt;height:18.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XlgQIAAP8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Ug8l5Y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spacing w:before="2"/>
        <w:ind w:left="720"/>
        <w:rPr>
          <w:b/>
          <w:sz w:val="11"/>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3543"/>
        <w:gridCol w:w="1431"/>
        <w:gridCol w:w="4232"/>
      </w:tblGrid>
      <w:tr w:rsidR="00361D1F" w:rsidTr="00D4067E">
        <w:trPr>
          <w:trHeight w:val="460"/>
        </w:trPr>
        <w:tc>
          <w:tcPr>
            <w:tcW w:w="423" w:type="dxa"/>
            <w:shd w:val="clear" w:color="auto" w:fill="E7E6E6"/>
          </w:tcPr>
          <w:p w:rsidR="00361D1F" w:rsidRDefault="00361D1F" w:rsidP="000961B7">
            <w:pPr>
              <w:pStyle w:val="TableParagraph"/>
              <w:ind w:left="720"/>
              <w:rPr>
                <w:sz w:val="20"/>
              </w:rPr>
            </w:pPr>
          </w:p>
        </w:tc>
        <w:tc>
          <w:tcPr>
            <w:tcW w:w="3543" w:type="dxa"/>
            <w:shd w:val="clear" w:color="auto" w:fill="E7E6E6"/>
          </w:tcPr>
          <w:p w:rsidR="00361D1F" w:rsidRDefault="00361D1F" w:rsidP="000961B7">
            <w:pPr>
              <w:pStyle w:val="TableParagraph"/>
              <w:ind w:left="720"/>
              <w:rPr>
                <w:b/>
                <w:sz w:val="20"/>
              </w:rPr>
            </w:pPr>
            <w:r>
              <w:rPr>
                <w:b/>
                <w:sz w:val="20"/>
              </w:rPr>
              <w:t>Type</w:t>
            </w:r>
            <w:r>
              <w:rPr>
                <w:b/>
                <w:spacing w:val="-1"/>
                <w:sz w:val="20"/>
              </w:rPr>
              <w:t xml:space="preserve"> </w:t>
            </w:r>
            <w:r>
              <w:rPr>
                <w:b/>
                <w:sz w:val="20"/>
              </w:rPr>
              <w:t>of</w:t>
            </w:r>
            <w:r>
              <w:rPr>
                <w:b/>
                <w:spacing w:val="-1"/>
                <w:sz w:val="20"/>
              </w:rPr>
              <w:t xml:space="preserve"> </w:t>
            </w:r>
            <w:r>
              <w:rPr>
                <w:b/>
                <w:sz w:val="20"/>
              </w:rPr>
              <w:t>Conflict</w:t>
            </w:r>
          </w:p>
        </w:tc>
        <w:tc>
          <w:tcPr>
            <w:tcW w:w="1431" w:type="dxa"/>
            <w:shd w:val="clear" w:color="auto" w:fill="E7E6E6"/>
          </w:tcPr>
          <w:p w:rsidR="00361D1F" w:rsidRDefault="00361D1F" w:rsidP="000961B7">
            <w:pPr>
              <w:pStyle w:val="TableParagraph"/>
              <w:spacing w:line="230" w:lineRule="atLeast"/>
              <w:ind w:left="720" w:right="224"/>
              <w:rPr>
                <w:b/>
                <w:sz w:val="20"/>
              </w:rPr>
            </w:pPr>
            <w:r>
              <w:rPr>
                <w:b/>
                <w:sz w:val="20"/>
              </w:rPr>
              <w:t>Disclosure</w:t>
            </w:r>
            <w:r>
              <w:rPr>
                <w:b/>
                <w:spacing w:val="1"/>
                <w:sz w:val="20"/>
              </w:rPr>
              <w:t xml:space="preserve"> </w:t>
            </w:r>
            <w:r>
              <w:rPr>
                <w:b/>
                <w:sz w:val="20"/>
              </w:rPr>
              <w:t>YES</w:t>
            </w:r>
            <w:r>
              <w:rPr>
                <w:b/>
                <w:spacing w:val="-10"/>
                <w:sz w:val="20"/>
              </w:rPr>
              <w:t xml:space="preserve"> </w:t>
            </w:r>
            <w:r>
              <w:rPr>
                <w:b/>
                <w:sz w:val="20"/>
              </w:rPr>
              <w:t>OR</w:t>
            </w:r>
            <w:r>
              <w:rPr>
                <w:b/>
                <w:spacing w:val="-8"/>
                <w:sz w:val="20"/>
              </w:rPr>
              <w:t xml:space="preserve"> </w:t>
            </w:r>
            <w:r>
              <w:rPr>
                <w:b/>
                <w:sz w:val="20"/>
              </w:rPr>
              <w:t>NO</w:t>
            </w:r>
          </w:p>
        </w:tc>
        <w:tc>
          <w:tcPr>
            <w:tcW w:w="4232" w:type="dxa"/>
            <w:shd w:val="clear" w:color="auto" w:fill="E7E6E6"/>
          </w:tcPr>
          <w:p w:rsidR="00361D1F" w:rsidRDefault="00361D1F" w:rsidP="000961B7">
            <w:pPr>
              <w:pStyle w:val="TableParagraph"/>
              <w:spacing w:line="230" w:lineRule="atLeast"/>
              <w:ind w:left="720" w:right="181"/>
              <w:rPr>
                <w:b/>
                <w:sz w:val="20"/>
              </w:rPr>
            </w:pPr>
            <w:r>
              <w:rPr>
                <w:b/>
                <w:sz w:val="20"/>
              </w:rPr>
              <w:t>If</w:t>
            </w:r>
            <w:r>
              <w:rPr>
                <w:b/>
                <w:spacing w:val="-2"/>
                <w:sz w:val="20"/>
              </w:rPr>
              <w:t xml:space="preserve"> </w:t>
            </w:r>
            <w:r>
              <w:rPr>
                <w:b/>
                <w:sz w:val="20"/>
              </w:rPr>
              <w:t>YES</w:t>
            </w:r>
            <w:r>
              <w:rPr>
                <w:b/>
                <w:spacing w:val="-3"/>
                <w:sz w:val="20"/>
              </w:rPr>
              <w:t xml:space="preserve"> </w:t>
            </w:r>
            <w:r>
              <w:rPr>
                <w:b/>
                <w:sz w:val="20"/>
              </w:rPr>
              <w:t>provide</w:t>
            </w:r>
            <w:r>
              <w:rPr>
                <w:b/>
                <w:spacing w:val="-3"/>
                <w:sz w:val="20"/>
              </w:rPr>
              <w:t xml:space="preserve"> </w:t>
            </w:r>
            <w:r>
              <w:rPr>
                <w:b/>
                <w:sz w:val="20"/>
              </w:rPr>
              <w:t>details</w:t>
            </w:r>
            <w:r>
              <w:rPr>
                <w:b/>
                <w:spacing w:val="-2"/>
                <w:sz w:val="20"/>
              </w:rPr>
              <w:t xml:space="preserve"> </w:t>
            </w:r>
            <w:r>
              <w:rPr>
                <w:b/>
                <w:sz w:val="20"/>
              </w:rPr>
              <w:t>of</w:t>
            </w:r>
            <w:r>
              <w:rPr>
                <w:b/>
                <w:spacing w:val="-2"/>
                <w:sz w:val="20"/>
              </w:rPr>
              <w:t xml:space="preserve"> </w:t>
            </w:r>
            <w:r>
              <w:rPr>
                <w:b/>
                <w:sz w:val="20"/>
              </w:rPr>
              <w:t>the relationship</w:t>
            </w:r>
            <w:r>
              <w:rPr>
                <w:b/>
                <w:spacing w:val="-3"/>
                <w:sz w:val="20"/>
              </w:rPr>
              <w:t xml:space="preserve"> </w:t>
            </w:r>
            <w:r>
              <w:rPr>
                <w:b/>
                <w:sz w:val="20"/>
              </w:rPr>
              <w:t>with</w:t>
            </w:r>
            <w:r>
              <w:rPr>
                <w:b/>
                <w:spacing w:val="-47"/>
                <w:sz w:val="20"/>
              </w:rPr>
              <w:t xml:space="preserve"> </w:t>
            </w:r>
            <w:r>
              <w:rPr>
                <w:b/>
                <w:sz w:val="20"/>
              </w:rPr>
              <w:t>Tenderer</w:t>
            </w:r>
          </w:p>
        </w:tc>
      </w:tr>
      <w:tr w:rsidR="00361D1F" w:rsidTr="00D4067E">
        <w:trPr>
          <w:trHeight w:val="757"/>
        </w:trPr>
        <w:tc>
          <w:tcPr>
            <w:tcW w:w="423" w:type="dxa"/>
          </w:tcPr>
          <w:p w:rsidR="00361D1F" w:rsidRDefault="00361D1F" w:rsidP="000961B7">
            <w:pPr>
              <w:pStyle w:val="TableParagraph"/>
              <w:ind w:left="720"/>
              <w:rPr>
                <w:sz w:val="20"/>
              </w:rPr>
            </w:pPr>
          </w:p>
        </w:tc>
        <w:tc>
          <w:tcPr>
            <w:tcW w:w="3543" w:type="dxa"/>
          </w:tcPr>
          <w:p w:rsidR="00361D1F" w:rsidRDefault="00361D1F" w:rsidP="000961B7">
            <w:pPr>
              <w:pStyle w:val="TableParagraph"/>
              <w:ind w:left="720" w:right="268"/>
            </w:pPr>
            <w:r>
              <w:t>Tender document or specifications</w:t>
            </w:r>
            <w:r>
              <w:rPr>
                <w:spacing w:val="-52"/>
              </w:rPr>
              <w:t xml:space="preserve"> </w:t>
            </w:r>
            <w:r>
              <w:t>of the Contract,</w:t>
            </w:r>
            <w:r>
              <w:rPr>
                <w:spacing w:val="-3"/>
              </w:rPr>
              <w:t xml:space="preserve"> </w:t>
            </w:r>
            <w:r>
              <w:t>and/or</w:t>
            </w:r>
            <w:r>
              <w:rPr>
                <w:spacing w:val="-2"/>
              </w:rPr>
              <w:t xml:space="preserve"> </w:t>
            </w:r>
            <w:r>
              <w:t>the</w:t>
            </w:r>
            <w:r>
              <w:rPr>
                <w:spacing w:val="-2"/>
              </w:rPr>
              <w:t xml:space="preserve"> </w:t>
            </w:r>
            <w:r>
              <w:t>Tender</w:t>
            </w:r>
          </w:p>
          <w:p w:rsidR="00361D1F" w:rsidRDefault="00361D1F" w:rsidP="000961B7">
            <w:pPr>
              <w:pStyle w:val="TableParagraph"/>
              <w:spacing w:line="233" w:lineRule="exact"/>
              <w:ind w:left="720"/>
            </w:pPr>
            <w:r>
              <w:t>evaluation</w:t>
            </w:r>
            <w:r>
              <w:rPr>
                <w:spacing w:val="-2"/>
              </w:rPr>
              <w:t xml:space="preserve"> </w:t>
            </w:r>
            <w:r>
              <w:t>process</w:t>
            </w:r>
            <w:r>
              <w:rPr>
                <w:spacing w:val="-2"/>
              </w:rPr>
              <w:t xml:space="preserve"> </w:t>
            </w:r>
            <w:r>
              <w:t>of</w:t>
            </w:r>
            <w:r>
              <w:rPr>
                <w:spacing w:val="-1"/>
              </w:rPr>
              <w:t xml:space="preserve"> </w:t>
            </w:r>
            <w:r>
              <w:t>such</w:t>
            </w:r>
            <w:r>
              <w:rPr>
                <w:spacing w:val="-3"/>
              </w:rPr>
              <w:t xml:space="preserve"> </w:t>
            </w:r>
            <w:r>
              <w:t>contract.</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519"/>
        </w:trPr>
        <w:tc>
          <w:tcPr>
            <w:tcW w:w="423" w:type="dxa"/>
          </w:tcPr>
          <w:p w:rsidR="00361D1F" w:rsidRDefault="00361D1F" w:rsidP="000961B7">
            <w:pPr>
              <w:pStyle w:val="TableParagraph"/>
              <w:spacing w:line="252" w:lineRule="exact"/>
              <w:ind w:left="720"/>
            </w:pPr>
            <w:r>
              <w:t>8</w:t>
            </w:r>
          </w:p>
        </w:tc>
        <w:tc>
          <w:tcPr>
            <w:tcW w:w="3543" w:type="dxa"/>
          </w:tcPr>
          <w:p w:rsidR="00361D1F" w:rsidRDefault="00361D1F" w:rsidP="000961B7">
            <w:pPr>
              <w:pStyle w:val="TableParagraph"/>
              <w:ind w:left="720" w:right="311"/>
            </w:pPr>
            <w:r>
              <w:t>Tenderer has a close business or</w:t>
            </w:r>
            <w:r>
              <w:rPr>
                <w:spacing w:val="1"/>
              </w:rPr>
              <w:t xml:space="preserve"> </w:t>
            </w:r>
            <w:r>
              <w:t>family relationship with a</w:t>
            </w:r>
            <w:r>
              <w:rPr>
                <w:spacing w:val="1"/>
              </w:rPr>
              <w:t xml:space="preserve"> </w:t>
            </w:r>
            <w:r>
              <w:t>professional staff of the Procuring</w:t>
            </w:r>
            <w:r>
              <w:rPr>
                <w:spacing w:val="-52"/>
              </w:rPr>
              <w:t xml:space="preserve"> </w:t>
            </w:r>
            <w:r>
              <w:t>Entity</w:t>
            </w:r>
            <w:r>
              <w:rPr>
                <w:spacing w:val="-1"/>
              </w:rPr>
              <w:t xml:space="preserve"> </w:t>
            </w:r>
            <w:r>
              <w:t>who</w:t>
            </w:r>
            <w:r>
              <w:rPr>
                <w:spacing w:val="-1"/>
              </w:rPr>
              <w:t xml:space="preserve"> </w:t>
            </w:r>
            <w:r>
              <w:t>would</w:t>
            </w:r>
            <w:r>
              <w:rPr>
                <w:spacing w:val="-1"/>
              </w:rPr>
              <w:t xml:space="preserve"> </w:t>
            </w:r>
            <w:r>
              <w:t>be</w:t>
            </w:r>
            <w:r>
              <w:rPr>
                <w:spacing w:val="53"/>
              </w:rPr>
              <w:t xml:space="preserve"> </w:t>
            </w:r>
            <w:r>
              <w:t>involved</w:t>
            </w:r>
            <w:r>
              <w:rPr>
                <w:spacing w:val="-3"/>
              </w:rPr>
              <w:t xml:space="preserve"> </w:t>
            </w:r>
            <w:r>
              <w:t>in</w:t>
            </w:r>
          </w:p>
          <w:p w:rsidR="00361D1F" w:rsidRDefault="00361D1F" w:rsidP="000961B7">
            <w:pPr>
              <w:pStyle w:val="TableParagraph"/>
              <w:spacing w:line="252" w:lineRule="exact"/>
              <w:ind w:left="720" w:right="304"/>
            </w:pPr>
            <w:r>
              <w:t>the implementation or supervision</w:t>
            </w:r>
            <w:r>
              <w:rPr>
                <w:spacing w:val="-52"/>
              </w:rPr>
              <w:t xml:space="preserve"> </w:t>
            </w:r>
            <w:r>
              <w:t>of</w:t>
            </w:r>
            <w:r>
              <w:rPr>
                <w:spacing w:val="-1"/>
              </w:rPr>
              <w:t xml:space="preserve"> </w:t>
            </w:r>
            <w:r>
              <w:t>the such Contract.</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r w:rsidR="00361D1F" w:rsidTr="00D4067E">
        <w:trPr>
          <w:trHeight w:val="1770"/>
        </w:trPr>
        <w:tc>
          <w:tcPr>
            <w:tcW w:w="423" w:type="dxa"/>
          </w:tcPr>
          <w:p w:rsidR="00361D1F" w:rsidRDefault="00361D1F" w:rsidP="000961B7">
            <w:pPr>
              <w:pStyle w:val="TableParagraph"/>
              <w:spacing w:line="251" w:lineRule="exact"/>
              <w:ind w:left="720"/>
            </w:pPr>
            <w:r>
              <w:t>9</w:t>
            </w:r>
          </w:p>
        </w:tc>
        <w:tc>
          <w:tcPr>
            <w:tcW w:w="3543" w:type="dxa"/>
          </w:tcPr>
          <w:p w:rsidR="00361D1F" w:rsidRDefault="00361D1F" w:rsidP="000961B7">
            <w:pPr>
              <w:pStyle w:val="TableParagraph"/>
              <w:ind w:left="720" w:right="201"/>
            </w:pPr>
            <w:r>
              <w:t>Has the conflict stemming from</w:t>
            </w:r>
            <w:r>
              <w:rPr>
                <w:spacing w:val="1"/>
              </w:rPr>
              <w:t xml:space="preserve"> </w:t>
            </w:r>
            <w:r>
              <w:t>such relationship stated in item 7</w:t>
            </w:r>
            <w:r>
              <w:rPr>
                <w:spacing w:val="1"/>
              </w:rPr>
              <w:t xml:space="preserve"> </w:t>
            </w:r>
            <w:r>
              <w:t>and 8 above been resolved in a</w:t>
            </w:r>
            <w:r>
              <w:rPr>
                <w:spacing w:val="1"/>
              </w:rPr>
              <w:t xml:space="preserve"> </w:t>
            </w:r>
            <w:r>
              <w:t>manner acceptable to the Procuring</w:t>
            </w:r>
            <w:r>
              <w:rPr>
                <w:spacing w:val="-52"/>
              </w:rPr>
              <w:t xml:space="preserve"> </w:t>
            </w:r>
            <w:r>
              <w:t>Entity throughout the tendering</w:t>
            </w:r>
            <w:r>
              <w:rPr>
                <w:spacing w:val="1"/>
              </w:rPr>
              <w:t xml:space="preserve"> </w:t>
            </w:r>
            <w:r>
              <w:t>process and execution</w:t>
            </w:r>
            <w:r>
              <w:rPr>
                <w:spacing w:val="-1"/>
              </w:rPr>
              <w:t xml:space="preserve"> </w:t>
            </w:r>
            <w:r>
              <w:t>of</w:t>
            </w:r>
            <w:r>
              <w:rPr>
                <w:spacing w:val="-2"/>
              </w:rPr>
              <w:t xml:space="preserve"> </w:t>
            </w:r>
            <w:r>
              <w:t>the</w:t>
            </w:r>
          </w:p>
          <w:p w:rsidR="00361D1F" w:rsidRDefault="00361D1F" w:rsidP="000961B7">
            <w:pPr>
              <w:pStyle w:val="TableParagraph"/>
              <w:spacing w:line="235" w:lineRule="exact"/>
              <w:ind w:left="720"/>
            </w:pPr>
            <w:r>
              <w:t>Contract.</w:t>
            </w:r>
          </w:p>
        </w:tc>
        <w:tc>
          <w:tcPr>
            <w:tcW w:w="1431" w:type="dxa"/>
          </w:tcPr>
          <w:p w:rsidR="00361D1F" w:rsidRDefault="00361D1F" w:rsidP="000961B7">
            <w:pPr>
              <w:pStyle w:val="TableParagraph"/>
              <w:ind w:left="720"/>
              <w:rPr>
                <w:sz w:val="20"/>
              </w:rPr>
            </w:pPr>
          </w:p>
        </w:tc>
        <w:tc>
          <w:tcPr>
            <w:tcW w:w="4232" w:type="dxa"/>
          </w:tcPr>
          <w:p w:rsidR="00361D1F" w:rsidRDefault="00361D1F" w:rsidP="000961B7">
            <w:pPr>
              <w:pStyle w:val="TableParagraph"/>
              <w:ind w:left="720"/>
              <w:rPr>
                <w:sz w:val="20"/>
              </w:rPr>
            </w:pPr>
          </w:p>
        </w:tc>
      </w:tr>
    </w:tbl>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8"/>
        <w:ind w:left="720"/>
        <w:rPr>
          <w:b/>
          <w:sz w:val="17"/>
        </w:rPr>
      </w:pPr>
    </w:p>
    <w:p w:rsidR="00361D1F" w:rsidRDefault="00361D1F" w:rsidP="000961B7">
      <w:pPr>
        <w:spacing w:before="92"/>
        <w:ind w:left="720"/>
        <w:rPr>
          <w:b/>
        </w:rPr>
      </w:pPr>
      <w:r>
        <w:rPr>
          <w:b/>
          <w:color w:val="221F1F"/>
        </w:rPr>
        <w:t>Certiﬁcation</w:t>
      </w:r>
    </w:p>
    <w:p w:rsidR="00361D1F" w:rsidRDefault="00361D1F" w:rsidP="000961B7">
      <w:pPr>
        <w:pStyle w:val="BodyText"/>
        <w:spacing w:before="1"/>
        <w:ind w:left="720"/>
        <w:rPr>
          <w:b/>
          <w:sz w:val="21"/>
        </w:rPr>
      </w:pPr>
    </w:p>
    <w:p w:rsidR="00361D1F" w:rsidRDefault="00361D1F" w:rsidP="000961B7">
      <w:pPr>
        <w:pStyle w:val="BodyText"/>
        <w:spacing w:line="230" w:lineRule="auto"/>
        <w:ind w:left="720"/>
      </w:pPr>
      <w:r>
        <w:rPr>
          <w:color w:val="221F1F"/>
        </w:rPr>
        <w:t>On</w:t>
      </w:r>
      <w:r>
        <w:rPr>
          <w:color w:val="221F1F"/>
          <w:spacing w:val="-3"/>
        </w:rPr>
        <w:t xml:space="preserve"> </w:t>
      </w:r>
      <w:r>
        <w:rPr>
          <w:color w:val="221F1F"/>
        </w:rPr>
        <w:t>behalf</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Tenderer,</w:t>
      </w:r>
      <w:r>
        <w:rPr>
          <w:color w:val="221F1F"/>
          <w:spacing w:val="-9"/>
        </w:rPr>
        <w:t xml:space="preserve"> </w:t>
      </w:r>
      <w:r>
        <w:rPr>
          <w:color w:val="221F1F"/>
        </w:rPr>
        <w:t>I</w:t>
      </w:r>
      <w:r>
        <w:rPr>
          <w:color w:val="221F1F"/>
          <w:spacing w:val="-3"/>
        </w:rPr>
        <w:t xml:space="preserve"> </w:t>
      </w:r>
      <w:r>
        <w:rPr>
          <w:color w:val="221F1F"/>
        </w:rPr>
        <w:t>certify</w:t>
      </w:r>
      <w:r>
        <w:rPr>
          <w:color w:val="221F1F"/>
          <w:spacing w:val="-2"/>
        </w:rPr>
        <w:t xml:space="preserve"> </w:t>
      </w:r>
      <w:r>
        <w:rPr>
          <w:color w:val="221F1F"/>
        </w:rPr>
        <w:t>that</w:t>
      </w:r>
      <w:r>
        <w:rPr>
          <w:color w:val="221F1F"/>
          <w:spacing w:val="-3"/>
        </w:rPr>
        <w:t xml:space="preserve"> </w:t>
      </w:r>
      <w:r>
        <w:rPr>
          <w:color w:val="221F1F"/>
        </w:rPr>
        <w:t>the</w:t>
      </w:r>
      <w:r>
        <w:rPr>
          <w:color w:val="221F1F"/>
          <w:spacing w:val="-3"/>
        </w:rPr>
        <w:t xml:space="preserve"> </w:t>
      </w:r>
      <w:r>
        <w:rPr>
          <w:color w:val="221F1F"/>
        </w:rPr>
        <w:t>information</w:t>
      </w:r>
      <w:r>
        <w:rPr>
          <w:color w:val="221F1F"/>
          <w:spacing w:val="-4"/>
        </w:rPr>
        <w:t xml:space="preserve"> </w:t>
      </w:r>
      <w:r>
        <w:rPr>
          <w:color w:val="221F1F"/>
        </w:rPr>
        <w:t>given</w:t>
      </w:r>
      <w:r>
        <w:rPr>
          <w:color w:val="221F1F"/>
          <w:spacing w:val="-4"/>
        </w:rPr>
        <w:t xml:space="preserve"> </w:t>
      </w:r>
      <w:r>
        <w:rPr>
          <w:color w:val="221F1F"/>
        </w:rPr>
        <w:t>above</w:t>
      </w:r>
      <w:r>
        <w:rPr>
          <w:color w:val="221F1F"/>
          <w:spacing w:val="-2"/>
        </w:rPr>
        <w:t xml:space="preserve"> </w:t>
      </w:r>
      <w:r>
        <w:rPr>
          <w:color w:val="221F1F"/>
        </w:rPr>
        <w:t>is</w:t>
      </w:r>
      <w:r>
        <w:rPr>
          <w:color w:val="221F1F"/>
          <w:spacing w:val="-3"/>
        </w:rPr>
        <w:t xml:space="preserve"> </w:t>
      </w:r>
      <w:r>
        <w:rPr>
          <w:color w:val="221F1F"/>
        </w:rPr>
        <w:t>complete,</w:t>
      </w:r>
      <w:r>
        <w:rPr>
          <w:color w:val="221F1F"/>
          <w:spacing w:val="-1"/>
        </w:rPr>
        <w:t xml:space="preserve"> </w:t>
      </w:r>
      <w:r>
        <w:rPr>
          <w:color w:val="221F1F"/>
        </w:rPr>
        <w:t>current</w:t>
      </w:r>
      <w:r>
        <w:rPr>
          <w:color w:val="221F1F"/>
          <w:spacing w:val="-3"/>
        </w:rPr>
        <w:t xml:space="preserve"> </w:t>
      </w:r>
      <w:r>
        <w:rPr>
          <w:color w:val="221F1F"/>
        </w:rPr>
        <w:t>and</w:t>
      </w:r>
      <w:r>
        <w:rPr>
          <w:color w:val="221F1F"/>
          <w:spacing w:val="-3"/>
        </w:rPr>
        <w:t xml:space="preserve"> </w:t>
      </w:r>
      <w:r>
        <w:rPr>
          <w:color w:val="221F1F"/>
        </w:rPr>
        <w:t>accurate</w:t>
      </w:r>
      <w:r>
        <w:rPr>
          <w:color w:val="221F1F"/>
          <w:spacing w:val="-1"/>
        </w:rPr>
        <w:t xml:space="preserve"> </w:t>
      </w:r>
      <w:r>
        <w:rPr>
          <w:color w:val="221F1F"/>
        </w:rPr>
        <w:t>as</w:t>
      </w:r>
      <w:r>
        <w:rPr>
          <w:color w:val="221F1F"/>
          <w:spacing w:val="-4"/>
        </w:rPr>
        <w:t xml:space="preserve"> </w:t>
      </w:r>
      <w:r>
        <w:rPr>
          <w:color w:val="221F1F"/>
        </w:rPr>
        <w:t>at</w:t>
      </w:r>
      <w:r>
        <w:rPr>
          <w:color w:val="221F1F"/>
          <w:spacing w:val="-3"/>
        </w:rPr>
        <w:t xml:space="preserve"> </w:t>
      </w:r>
      <w:r>
        <w:rPr>
          <w:color w:val="221F1F"/>
        </w:rPr>
        <w:t>the</w:t>
      </w:r>
      <w:r>
        <w:rPr>
          <w:color w:val="221F1F"/>
          <w:spacing w:val="-3"/>
        </w:rPr>
        <w:t xml:space="preserve"> </w:t>
      </w:r>
      <w:r>
        <w:rPr>
          <w:color w:val="221F1F"/>
        </w:rPr>
        <w:t>date</w:t>
      </w:r>
      <w:r>
        <w:rPr>
          <w:color w:val="221F1F"/>
          <w:spacing w:val="-2"/>
        </w:rPr>
        <w:t xml:space="preserve"> </w:t>
      </w:r>
      <w:r>
        <w:rPr>
          <w:color w:val="221F1F"/>
        </w:rPr>
        <w:t>of</w:t>
      </w:r>
      <w:r>
        <w:rPr>
          <w:color w:val="221F1F"/>
          <w:spacing w:val="-52"/>
        </w:rPr>
        <w:t xml:space="preserve"> </w:t>
      </w:r>
      <w:r>
        <w:rPr>
          <w:color w:val="221F1F"/>
        </w:rPr>
        <w:t>submission.</w:t>
      </w:r>
    </w:p>
    <w:p w:rsidR="00361D1F" w:rsidRDefault="00361D1F" w:rsidP="000961B7">
      <w:pPr>
        <w:pStyle w:val="BodyText"/>
        <w:spacing w:before="8"/>
        <w:ind w:left="720"/>
        <w:rPr>
          <w:sz w:val="20"/>
        </w:rPr>
      </w:pPr>
    </w:p>
    <w:p w:rsidR="00361D1F" w:rsidRDefault="00361D1F" w:rsidP="000961B7">
      <w:pPr>
        <w:pStyle w:val="BodyText"/>
        <w:tabs>
          <w:tab w:val="left" w:pos="10257"/>
        </w:tabs>
        <w:spacing w:line="463" w:lineRule="auto"/>
        <w:ind w:left="720" w:right="1651"/>
      </w:pPr>
      <w:r>
        <w:rPr>
          <w:color w:val="221F1F"/>
        </w:rPr>
        <w:t>Full</w:t>
      </w:r>
      <w:r>
        <w:rPr>
          <w:color w:val="221F1F"/>
          <w:spacing w:val="-1"/>
        </w:rPr>
        <w:t xml:space="preserve"> </w:t>
      </w:r>
      <w:r>
        <w:rPr>
          <w:color w:val="221F1F"/>
        </w:rPr>
        <w:t>Name</w:t>
      </w:r>
      <w:r>
        <w:rPr>
          <w:color w:val="221F1F"/>
          <w:u w:val="single" w:color="211E1F"/>
        </w:rPr>
        <w:t xml:space="preserve"> </w:t>
      </w:r>
      <w:r>
        <w:rPr>
          <w:color w:val="221F1F"/>
          <w:u w:val="single" w:color="211E1F"/>
        </w:rPr>
        <w:tab/>
      </w:r>
      <w:r>
        <w:rPr>
          <w:color w:val="221F1F"/>
        </w:rPr>
        <w:t xml:space="preserve">                                                                                                                                                     Title</w:t>
      </w:r>
      <w:r>
        <w:rPr>
          <w:color w:val="221F1F"/>
          <w:spacing w:val="-4"/>
        </w:rPr>
        <w:t xml:space="preserve"> </w:t>
      </w:r>
      <w:r>
        <w:rPr>
          <w:color w:val="221F1F"/>
        </w:rPr>
        <w:t>or</w:t>
      </w:r>
      <w:r>
        <w:rPr>
          <w:color w:val="221F1F"/>
          <w:spacing w:val="-4"/>
        </w:rPr>
        <w:t xml:space="preserve"> </w:t>
      </w:r>
      <w:r>
        <w:rPr>
          <w:color w:val="221F1F"/>
        </w:rPr>
        <w:t>Designation</w:t>
      </w:r>
      <w:r>
        <w:rPr>
          <w:color w:val="221F1F"/>
          <w:u w:val="single" w:color="211E1F"/>
        </w:rPr>
        <w:t xml:space="preserve"> </w:t>
      </w:r>
      <w:r>
        <w:rPr>
          <w:color w:val="221F1F"/>
          <w:u w:val="single" w:color="211E1F"/>
        </w:rPr>
        <w:tab/>
      </w:r>
    </w:p>
    <w:p w:rsidR="00361D1F" w:rsidRDefault="00361D1F" w:rsidP="000961B7">
      <w:pPr>
        <w:pStyle w:val="BodyText"/>
        <w:spacing w:before="3"/>
        <w:ind w:left="720"/>
        <w:rPr>
          <w:sz w:val="17"/>
        </w:rPr>
      </w:pPr>
      <w:r>
        <w:rPr>
          <w:noProof/>
          <w:lang w:val="en-GB" w:eastAsia="en-GB"/>
        </w:rPr>
        <mc:AlternateContent>
          <mc:Choice Requires="wps">
            <w:drawing>
              <wp:anchor distT="0" distB="0" distL="0" distR="0" simplePos="0" relativeHeight="251846656" behindDoc="1" locked="0" layoutInCell="1" allowOverlap="1" wp14:anchorId="583AEE05" wp14:editId="67CA10B4">
                <wp:simplePos x="0" y="0"/>
                <wp:positionH relativeFrom="page">
                  <wp:posOffset>534035</wp:posOffset>
                </wp:positionH>
                <wp:positionV relativeFrom="paragraph">
                  <wp:posOffset>154305</wp:posOffset>
                </wp:positionV>
                <wp:extent cx="2863850" cy="1270"/>
                <wp:effectExtent l="0" t="0" r="0" b="0"/>
                <wp:wrapTopAndBottom/>
                <wp:docPr id="607"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0" cy="1270"/>
                        </a:xfrm>
                        <a:custGeom>
                          <a:avLst/>
                          <a:gdLst>
                            <a:gd name="T0" fmla="+- 0 841 841"/>
                            <a:gd name="T1" fmla="*/ T0 w 4510"/>
                            <a:gd name="T2" fmla="+- 0 5351 841"/>
                            <a:gd name="T3" fmla="*/ T2 w 4510"/>
                          </a:gdLst>
                          <a:ahLst/>
                          <a:cxnLst>
                            <a:cxn ang="0">
                              <a:pos x="T1" y="0"/>
                            </a:cxn>
                            <a:cxn ang="0">
                              <a:pos x="T3" y="0"/>
                            </a:cxn>
                          </a:cxnLst>
                          <a:rect l="0" t="0" r="r" b="b"/>
                          <a:pathLst>
                            <a:path w="4510">
                              <a:moveTo>
                                <a:pt x="0" y="0"/>
                              </a:moveTo>
                              <a:lnTo>
                                <a:pt x="451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91D59C" id="Freeform 235" o:spid="_x0000_s1026" style="position:absolute;margin-left:42.05pt;margin-top:12.15pt;width:225.5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" path="m,l4510,e" filled="f" strokecolor="#211e1f" strokeweight=".44pt">
                <v:path arrowok="t" o:connecttype="custom" o:connectlocs="0,0;2863850,0" o:connectangles="0,0"/>
                <w10:wrap type="topAndBottom" anchorx="page"/>
              </v:shape>
            </w:pict>
          </mc:Fallback>
        </mc:AlternateContent>
      </w:r>
      <w:r>
        <w:rPr>
          <w:noProof/>
          <w:lang w:val="en-GB" w:eastAsia="en-GB"/>
        </w:rPr>
        <mc:AlternateContent>
          <mc:Choice Requires="wps">
            <w:drawing>
              <wp:anchor distT="0" distB="0" distL="0" distR="0" simplePos="0" relativeHeight="251847680" behindDoc="1" locked="0" layoutInCell="1" allowOverlap="1" wp14:anchorId="4DEFAFE4" wp14:editId="7F3BAA3F">
                <wp:simplePos x="0" y="0"/>
                <wp:positionH relativeFrom="page">
                  <wp:posOffset>4326890</wp:posOffset>
                </wp:positionH>
                <wp:positionV relativeFrom="paragraph">
                  <wp:posOffset>154305</wp:posOffset>
                </wp:positionV>
                <wp:extent cx="2025650" cy="1270"/>
                <wp:effectExtent l="0" t="0" r="0" b="0"/>
                <wp:wrapTopAndBottom/>
                <wp:docPr id="606"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6814 6814"/>
                            <a:gd name="T1" fmla="*/ T0 w 3190"/>
                            <a:gd name="T2" fmla="+- 0 10004 6814"/>
                            <a:gd name="T3" fmla="*/ T2 w 3190"/>
                          </a:gdLst>
                          <a:ahLst/>
                          <a:cxnLst>
                            <a:cxn ang="0">
                              <a:pos x="T1" y="0"/>
                            </a:cxn>
                            <a:cxn ang="0">
                              <a:pos x="T3" y="0"/>
                            </a:cxn>
                          </a:cxnLst>
                          <a:rect l="0" t="0" r="r" b="b"/>
                          <a:pathLst>
                            <a:path w="3190">
                              <a:moveTo>
                                <a:pt x="0" y="0"/>
                              </a:moveTo>
                              <a:lnTo>
                                <a:pt x="319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BCD751" id="Freeform 234" o:spid="_x0000_s1026" style="position:absolute;margin-left:340.7pt;margin-top:12.15pt;width:159.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" path="m,l3190,e" filled="f" strokecolor="#211e1f" strokeweight=".44pt">
                <v:path arrowok="t" o:connecttype="custom" o:connectlocs="0,0;2025650,0" o:connectangles="0,0"/>
                <w10:wrap type="topAndBottom" anchorx="page"/>
              </v:shape>
            </w:pict>
          </mc:Fallback>
        </mc:AlternateContent>
      </w:r>
    </w:p>
    <w:p w:rsidR="00361D1F" w:rsidRDefault="00361D1F" w:rsidP="000961B7">
      <w:pPr>
        <w:pStyle w:val="BodyText"/>
        <w:spacing w:before="8"/>
        <w:ind w:left="720"/>
        <w:rPr>
          <w:sz w:val="13"/>
        </w:rPr>
      </w:pPr>
    </w:p>
    <w:p w:rsidR="00361D1F" w:rsidRDefault="00361D1F" w:rsidP="000961B7">
      <w:pPr>
        <w:tabs>
          <w:tab w:val="left" w:pos="8236"/>
        </w:tabs>
        <w:spacing w:before="92"/>
        <w:ind w:left="720"/>
        <w:rPr>
          <w:i/>
        </w:rPr>
      </w:pPr>
      <w:r>
        <w:rPr>
          <w:i/>
          <w:color w:val="221F1F"/>
        </w:rPr>
        <w:t>(Signature)</w:t>
      </w:r>
      <w:r>
        <w:rPr>
          <w:i/>
          <w:color w:val="221F1F"/>
        </w:rPr>
        <w:tab/>
        <w:t>(Date)</w:t>
      </w:r>
    </w:p>
    <w:p w:rsidR="00361D1F" w:rsidRDefault="00361D1F" w:rsidP="000961B7">
      <w:pPr>
        <w:ind w:left="720"/>
        <w:sectPr w:rsidR="00361D1F">
          <w:footerReference w:type="default" r:id="rId99"/>
          <w:pgSz w:w="11920" w:h="16850"/>
          <w:pgMar w:top="0" w:right="0" w:bottom="700" w:left="0" w:header="0" w:footer="517"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1"/>
        <w:ind w:left="720"/>
        <w:rPr>
          <w:i/>
          <w:sz w:val="25"/>
        </w:rPr>
      </w:pPr>
    </w:p>
    <w:p w:rsidR="00361D1F" w:rsidRDefault="00361D1F" w:rsidP="000961B7">
      <w:pPr>
        <w:pStyle w:val="ListParagraph"/>
        <w:numPr>
          <w:ilvl w:val="1"/>
          <w:numId w:val="0"/>
        </w:numPr>
        <w:tabs>
          <w:tab w:val="left" w:pos="1254"/>
        </w:tabs>
        <w:spacing w:before="90"/>
        <w:ind w:left="720"/>
        <w:jc w:val="left"/>
        <w:rPr>
          <w:b/>
          <w:color w:val="221F1F"/>
          <w:sz w:val="24"/>
        </w:rPr>
      </w:pPr>
      <w:r>
        <w:rPr>
          <w:noProof/>
          <w:lang w:val="en-GB" w:eastAsia="en-GB"/>
        </w:rPr>
        <mc:AlternateContent>
          <mc:Choice Requires="wps">
            <w:drawing>
              <wp:anchor distT="0" distB="0" distL="114300" distR="114300" simplePos="0" relativeHeight="251723776" behindDoc="0" locked="0" layoutInCell="1" allowOverlap="1" wp14:anchorId="2EFF2CB9" wp14:editId="0E63762C">
                <wp:simplePos x="0" y="0"/>
                <wp:positionH relativeFrom="page">
                  <wp:posOffset>0</wp:posOffset>
                </wp:positionH>
                <wp:positionV relativeFrom="paragraph">
                  <wp:posOffset>-475615</wp:posOffset>
                </wp:positionV>
                <wp:extent cx="7560310" cy="234315"/>
                <wp:effectExtent l="0" t="0" r="0" b="0"/>
                <wp:wrapNone/>
                <wp:docPr id="605"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E10D08" id="Rectangle 233" o:spid="_x0000_s1026" style="position:absolute;margin-left:0;margin-top:-37.45pt;width:595.3pt;height:18.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6gQIAAP8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" fillcolor="#011f5e" stroked="f">
                <w10:wrap anchorx="page"/>
              </v:rect>
            </w:pict>
          </mc:Fallback>
        </mc:AlternateContent>
      </w:r>
      <w:r>
        <w:rPr>
          <w:b/>
          <w:color w:val="221F1F"/>
          <w:sz w:val="24"/>
          <w:u w:val="thick" w:color="221F1F"/>
        </w:rPr>
        <w:t>CERTIFICATE</w:t>
      </w:r>
      <w:r>
        <w:rPr>
          <w:b/>
          <w:color w:val="221F1F"/>
          <w:spacing w:val="-14"/>
          <w:sz w:val="24"/>
          <w:u w:val="thick" w:color="221F1F"/>
        </w:rPr>
        <w:t xml:space="preserve"> </w:t>
      </w:r>
      <w:r>
        <w:rPr>
          <w:b/>
          <w:color w:val="221F1F"/>
          <w:sz w:val="24"/>
          <w:u w:val="thick" w:color="221F1F"/>
        </w:rPr>
        <w:t>OF</w:t>
      </w:r>
      <w:r>
        <w:rPr>
          <w:b/>
          <w:color w:val="221F1F"/>
          <w:spacing w:val="-8"/>
          <w:sz w:val="24"/>
          <w:u w:val="thick" w:color="221F1F"/>
        </w:rPr>
        <w:t xml:space="preserve"> </w:t>
      </w:r>
      <w:r>
        <w:rPr>
          <w:b/>
          <w:color w:val="221F1F"/>
          <w:sz w:val="24"/>
          <w:u w:val="thick" w:color="221F1F"/>
        </w:rPr>
        <w:t>INDEPENDENT</w:t>
      </w:r>
      <w:r>
        <w:rPr>
          <w:b/>
          <w:color w:val="221F1F"/>
          <w:spacing w:val="-8"/>
          <w:sz w:val="24"/>
          <w:u w:val="thick" w:color="221F1F"/>
        </w:rPr>
        <w:t xml:space="preserve"> </w:t>
      </w:r>
      <w:r>
        <w:rPr>
          <w:b/>
          <w:color w:val="221F1F"/>
          <w:sz w:val="24"/>
          <w:u w:val="thick" w:color="221F1F"/>
        </w:rPr>
        <w:t>TENDER</w:t>
      </w:r>
      <w:r>
        <w:rPr>
          <w:b/>
          <w:color w:val="221F1F"/>
          <w:spacing w:val="-7"/>
          <w:sz w:val="24"/>
          <w:u w:val="thick" w:color="221F1F"/>
        </w:rPr>
        <w:t xml:space="preserve"> </w:t>
      </w:r>
      <w:r>
        <w:rPr>
          <w:b/>
          <w:color w:val="221F1F"/>
          <w:sz w:val="24"/>
          <w:u w:val="thick" w:color="221F1F"/>
        </w:rPr>
        <w:t>DETERMINATION</w:t>
      </w:r>
    </w:p>
    <w:p w:rsidR="00361D1F" w:rsidRDefault="00361D1F" w:rsidP="000961B7">
      <w:pPr>
        <w:pStyle w:val="BodyText"/>
        <w:spacing w:before="4"/>
        <w:ind w:left="720"/>
        <w:rPr>
          <w:b/>
          <w:sz w:val="20"/>
        </w:rPr>
      </w:pPr>
    </w:p>
    <w:p w:rsidR="00361D1F" w:rsidRDefault="00361D1F" w:rsidP="000961B7">
      <w:pPr>
        <w:pStyle w:val="BodyText"/>
        <w:tabs>
          <w:tab w:val="left" w:pos="8521"/>
        </w:tabs>
        <w:spacing w:line="248" w:lineRule="exact"/>
        <w:ind w:left="720"/>
      </w:pPr>
      <w:r>
        <w:rPr>
          <w:color w:val="221F1F"/>
        </w:rPr>
        <w:t>I,</w:t>
      </w:r>
      <w:r>
        <w:rPr>
          <w:color w:val="221F1F"/>
          <w:spacing w:val="-4"/>
        </w:rPr>
        <w:t xml:space="preserve"> </w:t>
      </w:r>
      <w:r>
        <w:rPr>
          <w:color w:val="221F1F"/>
        </w:rPr>
        <w:t>the</w:t>
      </w:r>
      <w:r>
        <w:rPr>
          <w:color w:val="221F1F"/>
          <w:spacing w:val="-2"/>
        </w:rPr>
        <w:t xml:space="preserve"> </w:t>
      </w:r>
      <w:r>
        <w:rPr>
          <w:color w:val="221F1F"/>
        </w:rPr>
        <w:t>undersigned,</w:t>
      </w:r>
      <w:r>
        <w:rPr>
          <w:color w:val="221F1F"/>
          <w:spacing w:val="-3"/>
        </w:rPr>
        <w:t xml:space="preserve"> </w:t>
      </w:r>
      <w:r>
        <w:rPr>
          <w:color w:val="221F1F"/>
        </w:rPr>
        <w:t>in</w:t>
      </w:r>
      <w:r>
        <w:rPr>
          <w:color w:val="221F1F"/>
          <w:spacing w:val="-3"/>
        </w:rPr>
        <w:t xml:space="preserve"> </w:t>
      </w:r>
      <w:r>
        <w:rPr>
          <w:color w:val="221F1F"/>
        </w:rPr>
        <w:t>submitting</w:t>
      </w:r>
      <w:r>
        <w:rPr>
          <w:color w:val="221F1F"/>
          <w:spacing w:val="-5"/>
        </w:rPr>
        <w:t xml:space="preserve"> </w:t>
      </w:r>
      <w:r>
        <w:rPr>
          <w:color w:val="221F1F"/>
        </w:rPr>
        <w:t>the</w:t>
      </w:r>
      <w:r>
        <w:rPr>
          <w:color w:val="221F1F"/>
          <w:spacing w:val="-4"/>
        </w:rPr>
        <w:t xml:space="preserve"> </w:t>
      </w:r>
      <w:r>
        <w:rPr>
          <w:color w:val="221F1F"/>
        </w:rPr>
        <w:t>accompanying</w:t>
      </w:r>
      <w:r>
        <w:rPr>
          <w:color w:val="221F1F"/>
          <w:spacing w:val="-3"/>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Tender</w:t>
      </w:r>
      <w:r>
        <w:rPr>
          <w:color w:val="221F1F"/>
          <w:spacing w:val="-7"/>
        </w:rPr>
        <w:t xml:space="preserve"> </w:t>
      </w:r>
      <w:r>
        <w:rPr>
          <w:color w:val="221F1F"/>
        </w:rPr>
        <w:t>to</w:t>
      </w:r>
      <w:r>
        <w:rPr>
          <w:color w:val="221F1F"/>
          <w:spacing w:val="-4"/>
        </w:rPr>
        <w:t xml:space="preserve"> </w:t>
      </w:r>
      <w:r>
        <w:rPr>
          <w:color w:val="221F1F"/>
        </w:rPr>
        <w:t>the</w:t>
      </w:r>
      <w:r>
        <w:rPr>
          <w:color w:val="221F1F"/>
          <w:u w:val="single" w:color="211E1F"/>
        </w:rPr>
        <w:t xml:space="preserve"> </w:t>
      </w:r>
      <w:r>
        <w:rPr>
          <w:color w:val="221F1F"/>
          <w:u w:val="single" w:color="211E1F"/>
        </w:rPr>
        <w:tab/>
      </w:r>
    </w:p>
    <w:p w:rsidR="00361D1F" w:rsidRDefault="00361D1F" w:rsidP="000961B7">
      <w:pPr>
        <w:tabs>
          <w:tab w:val="left" w:pos="7938"/>
        </w:tabs>
        <w:spacing w:line="243" w:lineRule="exact"/>
        <w:ind w:left="720"/>
      </w:pPr>
      <w:r>
        <w:rPr>
          <w:i/>
          <w:color w:val="221F1F"/>
          <w:u w:val="single" w:color="211E1F"/>
        </w:rPr>
        <w:t xml:space="preserve"> </w:t>
      </w:r>
      <w:r>
        <w:rPr>
          <w:i/>
          <w:color w:val="221F1F"/>
          <w:u w:val="single" w:color="211E1F"/>
        </w:rPr>
        <w:tab/>
      </w:r>
      <w:r>
        <w:rPr>
          <w:i/>
          <w:color w:val="221F1F"/>
        </w:rPr>
        <w:t>[Name</w:t>
      </w:r>
      <w:r>
        <w:rPr>
          <w:i/>
          <w:color w:val="221F1F"/>
          <w:spacing w:val="-1"/>
        </w:rPr>
        <w:t xml:space="preserve"> </w:t>
      </w:r>
      <w:r>
        <w:rPr>
          <w:i/>
          <w:color w:val="221F1F"/>
        </w:rPr>
        <w:t>of Procuring</w:t>
      </w:r>
      <w:r>
        <w:rPr>
          <w:i/>
          <w:color w:val="221F1F"/>
          <w:spacing w:val="-3"/>
        </w:rPr>
        <w:t xml:space="preserve"> </w:t>
      </w:r>
      <w:r>
        <w:rPr>
          <w:i/>
          <w:color w:val="221F1F"/>
        </w:rPr>
        <w:t>Entity]</w:t>
      </w:r>
      <w:r>
        <w:rPr>
          <w:i/>
          <w:color w:val="221F1F"/>
          <w:spacing w:val="-1"/>
        </w:rPr>
        <w:t xml:space="preserve"> </w:t>
      </w:r>
      <w:r>
        <w:rPr>
          <w:color w:val="221F1F"/>
        </w:rPr>
        <w:t>for:</w:t>
      </w:r>
    </w:p>
    <w:p w:rsidR="00361D1F" w:rsidRDefault="00361D1F" w:rsidP="000961B7">
      <w:pPr>
        <w:tabs>
          <w:tab w:val="left" w:pos="7938"/>
          <w:tab w:val="left" w:pos="8471"/>
        </w:tabs>
        <w:spacing w:before="3" w:line="230" w:lineRule="auto"/>
        <w:ind w:left="720" w:right="775"/>
      </w:pPr>
      <w:r>
        <w:rPr>
          <w:i/>
          <w:color w:val="221F1F"/>
          <w:u w:val="single" w:color="211E1F"/>
        </w:rPr>
        <w:t xml:space="preserve"> </w:t>
      </w:r>
      <w:r>
        <w:rPr>
          <w:i/>
          <w:color w:val="221F1F"/>
          <w:u w:val="single" w:color="211E1F"/>
        </w:rPr>
        <w:tab/>
      </w:r>
      <w:r>
        <w:rPr>
          <w:i/>
          <w:color w:val="221F1F"/>
        </w:rPr>
        <w:t xml:space="preserve">[Name and number of tender] </w:t>
      </w:r>
      <w:r>
        <w:rPr>
          <w:color w:val="221F1F"/>
        </w:rPr>
        <w:t>in</w:t>
      </w:r>
      <w:r>
        <w:rPr>
          <w:color w:val="221F1F"/>
          <w:spacing w:val="1"/>
        </w:rPr>
        <w:t xml:space="preserve"> </w:t>
      </w:r>
      <w:r>
        <w:rPr>
          <w:color w:val="221F1F"/>
        </w:rPr>
        <w:t>response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for</w:t>
      </w:r>
      <w:r>
        <w:rPr>
          <w:color w:val="221F1F"/>
          <w:spacing w:val="1"/>
        </w:rPr>
        <w:t xml:space="preserve"> </w:t>
      </w:r>
      <w:r>
        <w:rPr>
          <w:color w:val="221F1F"/>
        </w:rPr>
        <w:t>tenders</w:t>
      </w:r>
      <w:r>
        <w:rPr>
          <w:color w:val="221F1F"/>
          <w:spacing w:val="-1"/>
        </w:rPr>
        <w:t xml:space="preserve"> </w:t>
      </w:r>
      <w:r>
        <w:rPr>
          <w:color w:val="221F1F"/>
        </w:rPr>
        <w:t>made</w:t>
      </w:r>
      <w:r>
        <w:rPr>
          <w:color w:val="221F1F"/>
          <w:spacing w:val="-2"/>
        </w:rPr>
        <w:t xml:space="preserve"> </w:t>
      </w:r>
      <w:r>
        <w:rPr>
          <w:color w:val="221F1F"/>
        </w:rPr>
        <w:t>by:</w:t>
      </w:r>
      <w:r>
        <w:rPr>
          <w:color w:val="221F1F"/>
          <w:u w:val="single" w:color="211E1F"/>
        </w:rPr>
        <w:tab/>
      </w:r>
      <w:r>
        <w:rPr>
          <w:color w:val="221F1F"/>
          <w:u w:val="single" w:color="211E1F"/>
        </w:rPr>
        <w:tab/>
      </w:r>
      <w:r>
        <w:rPr>
          <w:i/>
          <w:color w:val="221F1F"/>
          <w:spacing w:val="-1"/>
        </w:rPr>
        <w:t>[Name</w:t>
      </w:r>
      <w:r>
        <w:rPr>
          <w:i/>
          <w:color w:val="221F1F"/>
          <w:spacing w:val="-3"/>
        </w:rPr>
        <w:t xml:space="preserve"> </w:t>
      </w:r>
      <w:r>
        <w:rPr>
          <w:i/>
          <w:color w:val="221F1F"/>
          <w:spacing w:val="-1"/>
        </w:rPr>
        <w:t>of</w:t>
      </w:r>
      <w:r>
        <w:rPr>
          <w:i/>
          <w:color w:val="221F1F"/>
          <w:spacing w:val="-3"/>
        </w:rPr>
        <w:t xml:space="preserve"> </w:t>
      </w:r>
      <w:r>
        <w:rPr>
          <w:i/>
          <w:color w:val="221F1F"/>
          <w:spacing w:val="-1"/>
        </w:rPr>
        <w:t>Tenderer]</w:t>
      </w:r>
      <w:r>
        <w:rPr>
          <w:i/>
          <w:color w:val="221F1F"/>
          <w:spacing w:val="-11"/>
        </w:rPr>
        <w:t xml:space="preserve"> </w:t>
      </w:r>
      <w:r>
        <w:rPr>
          <w:color w:val="221F1F"/>
          <w:spacing w:val="-1"/>
        </w:rPr>
        <w:t>do</w:t>
      </w:r>
      <w:r>
        <w:rPr>
          <w:color w:val="221F1F"/>
          <w:spacing w:val="-4"/>
        </w:rPr>
        <w:t xml:space="preserve"> </w:t>
      </w:r>
      <w:r>
        <w:rPr>
          <w:color w:val="221F1F"/>
          <w:spacing w:val="-1"/>
        </w:rPr>
        <w:t>hereby</w:t>
      </w:r>
      <w:r>
        <w:rPr>
          <w:color w:val="221F1F"/>
          <w:spacing w:val="-52"/>
        </w:rPr>
        <w:t xml:space="preserve"> </w:t>
      </w:r>
      <w:r>
        <w:rPr>
          <w:color w:val="221F1F"/>
        </w:rPr>
        <w:t>make</w:t>
      </w:r>
      <w:r>
        <w:rPr>
          <w:color w:val="221F1F"/>
          <w:spacing w:val="-2"/>
        </w:rPr>
        <w:t xml:space="preserve"> </w:t>
      </w:r>
      <w:r>
        <w:rPr>
          <w:color w:val="221F1F"/>
        </w:rPr>
        <w:t>the following</w:t>
      </w:r>
      <w:r>
        <w:rPr>
          <w:color w:val="221F1F"/>
          <w:spacing w:val="-2"/>
        </w:rPr>
        <w:t xml:space="preserve"> </w:t>
      </w:r>
      <w:r>
        <w:rPr>
          <w:color w:val="221F1F"/>
        </w:rPr>
        <w:t>statements</w:t>
      </w:r>
      <w:r>
        <w:rPr>
          <w:color w:val="221F1F"/>
          <w:spacing w:val="-1"/>
        </w:rPr>
        <w:t xml:space="preserve"> </w:t>
      </w:r>
      <w:r>
        <w:rPr>
          <w:color w:val="221F1F"/>
        </w:rPr>
        <w:t>that</w:t>
      </w:r>
      <w:r>
        <w:rPr>
          <w:color w:val="221F1F"/>
          <w:spacing w:val="1"/>
        </w:rPr>
        <w:t xml:space="preserve"> </w:t>
      </w:r>
      <w:r>
        <w:rPr>
          <w:color w:val="221F1F"/>
        </w:rPr>
        <w:t>I</w:t>
      </w:r>
      <w:r>
        <w:rPr>
          <w:color w:val="221F1F"/>
          <w:spacing w:val="-2"/>
        </w:rPr>
        <w:t xml:space="preserve"> </w:t>
      </w:r>
      <w:r>
        <w:rPr>
          <w:color w:val="221F1F"/>
        </w:rPr>
        <w:t>certify</w:t>
      </w:r>
      <w:r>
        <w:rPr>
          <w:color w:val="221F1F"/>
          <w:spacing w:val="-2"/>
        </w:rPr>
        <w:t xml:space="preserve"> </w:t>
      </w:r>
      <w:r>
        <w:rPr>
          <w:color w:val="221F1F"/>
        </w:rPr>
        <w:t>to be</w:t>
      </w:r>
      <w:r>
        <w:rPr>
          <w:color w:val="221F1F"/>
          <w:spacing w:val="-2"/>
        </w:rPr>
        <w:t xml:space="preserve"> </w:t>
      </w:r>
      <w:r>
        <w:rPr>
          <w:color w:val="221F1F"/>
        </w:rPr>
        <w:t>true and complete</w:t>
      </w:r>
      <w:r>
        <w:rPr>
          <w:color w:val="221F1F"/>
          <w:spacing w:val="-2"/>
        </w:rPr>
        <w:t xml:space="preserve"> </w:t>
      </w:r>
      <w:r>
        <w:rPr>
          <w:color w:val="221F1F"/>
        </w:rPr>
        <w:t>in</w:t>
      </w:r>
      <w:r>
        <w:rPr>
          <w:color w:val="221F1F"/>
          <w:spacing w:val="-3"/>
        </w:rPr>
        <w:t xml:space="preserve"> </w:t>
      </w:r>
      <w:r>
        <w:rPr>
          <w:color w:val="221F1F"/>
        </w:rPr>
        <w:t>every respect:</w:t>
      </w:r>
    </w:p>
    <w:p w:rsidR="00361D1F" w:rsidRDefault="00361D1F" w:rsidP="000961B7">
      <w:pPr>
        <w:pStyle w:val="BodyText"/>
        <w:spacing w:before="8"/>
        <w:ind w:left="720"/>
        <w:rPr>
          <w:sz w:val="20"/>
        </w:rPr>
      </w:pPr>
    </w:p>
    <w:p w:rsidR="00361D1F" w:rsidRDefault="00361D1F" w:rsidP="000961B7">
      <w:pPr>
        <w:tabs>
          <w:tab w:val="left" w:pos="7717"/>
        </w:tabs>
        <w:ind w:left="720"/>
      </w:pPr>
      <w:r>
        <w:rPr>
          <w:color w:val="221F1F"/>
        </w:rPr>
        <w:t>I</w:t>
      </w:r>
      <w:r>
        <w:rPr>
          <w:color w:val="221F1F"/>
          <w:spacing w:val="-3"/>
        </w:rPr>
        <w:t xml:space="preserve"> </w:t>
      </w:r>
      <w:r>
        <w:rPr>
          <w:color w:val="221F1F"/>
        </w:rPr>
        <w:t>certify,</w:t>
      </w:r>
      <w:r>
        <w:rPr>
          <w:color w:val="221F1F"/>
          <w:spacing w:val="-2"/>
        </w:rPr>
        <w:t xml:space="preserve"> </w:t>
      </w:r>
      <w:r>
        <w:rPr>
          <w:color w:val="221F1F"/>
        </w:rPr>
        <w:t>on</w:t>
      </w:r>
      <w:r>
        <w:rPr>
          <w:color w:val="221F1F"/>
          <w:spacing w:val="-1"/>
        </w:rPr>
        <w:t xml:space="preserve"> </w:t>
      </w:r>
      <w:r>
        <w:rPr>
          <w:color w:val="221F1F"/>
        </w:rPr>
        <w:t>behalf of</w:t>
      </w:r>
      <w:r>
        <w:rPr>
          <w:color w:val="221F1F"/>
          <w:u w:val="single" w:color="211E1F"/>
        </w:rPr>
        <w:tab/>
      </w:r>
      <w:r>
        <w:rPr>
          <w:i/>
          <w:color w:val="221F1F"/>
        </w:rPr>
        <w:t>[Name</w:t>
      </w:r>
      <w:r>
        <w:rPr>
          <w:i/>
          <w:color w:val="221F1F"/>
          <w:spacing w:val="-12"/>
        </w:rPr>
        <w:t xml:space="preserve"> </w:t>
      </w:r>
      <w:r>
        <w:rPr>
          <w:i/>
          <w:color w:val="221F1F"/>
        </w:rPr>
        <w:t>of</w:t>
      </w:r>
      <w:r>
        <w:rPr>
          <w:i/>
          <w:color w:val="221F1F"/>
          <w:spacing w:val="-13"/>
        </w:rPr>
        <w:t xml:space="preserve"> </w:t>
      </w:r>
      <w:r>
        <w:rPr>
          <w:i/>
          <w:color w:val="221F1F"/>
        </w:rPr>
        <w:t>Tenderer]</w:t>
      </w:r>
      <w:r>
        <w:rPr>
          <w:color w:val="221F1F"/>
        </w:rPr>
        <w:t>that:</w:t>
      </w:r>
    </w:p>
    <w:p w:rsidR="00361D1F" w:rsidRDefault="00361D1F" w:rsidP="000961B7">
      <w:pPr>
        <w:pStyle w:val="BodyText"/>
        <w:spacing w:before="4"/>
        <w:ind w:left="720"/>
        <w:rPr>
          <w:sz w:val="20"/>
        </w:rPr>
      </w:pPr>
    </w:p>
    <w:p w:rsidR="00361D1F" w:rsidRDefault="00361D1F" w:rsidP="000961B7">
      <w:pPr>
        <w:pStyle w:val="ListParagraph"/>
        <w:tabs>
          <w:tab w:val="left" w:pos="1253"/>
          <w:tab w:val="left" w:pos="1254"/>
        </w:tabs>
        <w:ind w:left="720" w:firstLine="0"/>
      </w:pPr>
      <w:r>
        <w:rPr>
          <w:color w:val="221F1F"/>
        </w:rPr>
        <w:t>I</w:t>
      </w:r>
      <w:r>
        <w:rPr>
          <w:color w:val="221F1F"/>
          <w:spacing w:val="-4"/>
        </w:rPr>
        <w:t xml:space="preserve"> </w:t>
      </w:r>
      <w:r>
        <w:rPr>
          <w:color w:val="221F1F"/>
        </w:rPr>
        <w:t>have read</w:t>
      </w:r>
      <w:r>
        <w:rPr>
          <w:color w:val="221F1F"/>
          <w:spacing w:val="-1"/>
        </w:rPr>
        <w:t xml:space="preserve"> </w:t>
      </w:r>
      <w:r>
        <w:rPr>
          <w:color w:val="221F1F"/>
        </w:rPr>
        <w:t>and</w:t>
      </w:r>
      <w:r>
        <w:rPr>
          <w:color w:val="221F1F"/>
          <w:spacing w:val="-1"/>
        </w:rPr>
        <w:t xml:space="preserve"> </w:t>
      </w:r>
      <w:r>
        <w:rPr>
          <w:color w:val="221F1F"/>
        </w:rPr>
        <w:t>I</w:t>
      </w:r>
      <w:r>
        <w:rPr>
          <w:color w:val="221F1F"/>
          <w:spacing w:val="-3"/>
        </w:rPr>
        <w:t xml:space="preserve"> </w:t>
      </w:r>
      <w:r>
        <w:rPr>
          <w:color w:val="221F1F"/>
        </w:rPr>
        <w:t>understand</w:t>
      </w:r>
      <w:r>
        <w:rPr>
          <w:color w:val="221F1F"/>
          <w:spacing w:val="-1"/>
        </w:rPr>
        <w:t xml:space="preserve"> </w:t>
      </w:r>
      <w:r>
        <w:rPr>
          <w:color w:val="221F1F"/>
        </w:rPr>
        <w:t>the</w:t>
      </w:r>
      <w:r>
        <w:rPr>
          <w:color w:val="221F1F"/>
          <w:spacing w:val="-3"/>
        </w:rPr>
        <w:t xml:space="preserve"> </w:t>
      </w:r>
      <w:r>
        <w:rPr>
          <w:color w:val="221F1F"/>
        </w:rPr>
        <w:t>contents</w:t>
      </w:r>
      <w:r>
        <w:rPr>
          <w:color w:val="221F1F"/>
          <w:spacing w:val="-1"/>
        </w:rPr>
        <w:t xml:space="preserve"> </w:t>
      </w:r>
      <w:r>
        <w:rPr>
          <w:color w:val="221F1F"/>
        </w:rPr>
        <w:t>of this Certiﬁcate;</w:t>
      </w:r>
    </w:p>
    <w:p w:rsidR="00361D1F" w:rsidRDefault="00361D1F" w:rsidP="000961B7">
      <w:pPr>
        <w:pStyle w:val="BodyText"/>
        <w:spacing w:before="1"/>
        <w:ind w:left="720"/>
        <w:rPr>
          <w:sz w:val="21"/>
        </w:rPr>
      </w:pPr>
    </w:p>
    <w:p w:rsidR="00361D1F" w:rsidRDefault="00361D1F" w:rsidP="000961B7">
      <w:pPr>
        <w:pStyle w:val="ListParagraph"/>
        <w:tabs>
          <w:tab w:val="left" w:pos="1253"/>
          <w:tab w:val="left" w:pos="1254"/>
        </w:tabs>
        <w:spacing w:line="230" w:lineRule="auto"/>
        <w:ind w:left="720" w:right="927" w:firstLine="0"/>
      </w:pPr>
      <w:r>
        <w:rPr>
          <w:color w:val="221F1F"/>
        </w:rPr>
        <w:t>I</w:t>
      </w:r>
      <w:r>
        <w:rPr>
          <w:color w:val="221F1F"/>
          <w:spacing w:val="-4"/>
        </w:rPr>
        <w:t xml:space="preserve"> </w:t>
      </w:r>
      <w:r>
        <w:rPr>
          <w:color w:val="221F1F"/>
        </w:rPr>
        <w:t>understand</w:t>
      </w:r>
      <w:r>
        <w:rPr>
          <w:color w:val="221F1F"/>
          <w:spacing w:val="-4"/>
        </w:rPr>
        <w:t xml:space="preserve"> </w:t>
      </w:r>
      <w:r>
        <w:rPr>
          <w:color w:val="221F1F"/>
        </w:rPr>
        <w:t>that</w:t>
      </w:r>
      <w:r>
        <w:rPr>
          <w:color w:val="221F1F"/>
          <w:spacing w:val="-3"/>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will</w:t>
      </w:r>
      <w:r>
        <w:rPr>
          <w:color w:val="221F1F"/>
          <w:spacing w:val="-3"/>
        </w:rPr>
        <w:t xml:space="preserve"> </w:t>
      </w:r>
      <w:r>
        <w:rPr>
          <w:color w:val="221F1F"/>
        </w:rPr>
        <w:t>be</w:t>
      </w:r>
      <w:r>
        <w:rPr>
          <w:color w:val="221F1F"/>
          <w:spacing w:val="-2"/>
        </w:rPr>
        <w:t xml:space="preserve"> </w:t>
      </w:r>
      <w:r>
        <w:rPr>
          <w:color w:val="221F1F"/>
        </w:rPr>
        <w:t>disqualiﬁed</w:t>
      </w:r>
      <w:r>
        <w:rPr>
          <w:color w:val="221F1F"/>
          <w:spacing w:val="-5"/>
        </w:rPr>
        <w:t xml:space="preserve"> </w:t>
      </w:r>
      <w:r>
        <w:rPr>
          <w:color w:val="221F1F"/>
        </w:rPr>
        <w:t>if</w:t>
      </w:r>
      <w:r>
        <w:rPr>
          <w:color w:val="221F1F"/>
          <w:spacing w:val="-3"/>
        </w:rPr>
        <w:t xml:space="preserve"> </w:t>
      </w:r>
      <w:r>
        <w:rPr>
          <w:color w:val="221F1F"/>
        </w:rPr>
        <w:t>this</w:t>
      </w:r>
      <w:r>
        <w:rPr>
          <w:color w:val="221F1F"/>
          <w:spacing w:val="-4"/>
        </w:rPr>
        <w:t xml:space="preserve"> </w:t>
      </w:r>
      <w:r>
        <w:rPr>
          <w:color w:val="221F1F"/>
        </w:rPr>
        <w:t>Certiﬁcate</w:t>
      </w:r>
      <w:r>
        <w:rPr>
          <w:color w:val="221F1F"/>
          <w:spacing w:val="-3"/>
        </w:rPr>
        <w:t xml:space="preserve"> </w:t>
      </w:r>
      <w:r>
        <w:rPr>
          <w:color w:val="221F1F"/>
        </w:rPr>
        <w:t>is</w:t>
      </w:r>
      <w:r>
        <w:rPr>
          <w:color w:val="221F1F"/>
          <w:spacing w:val="-4"/>
        </w:rPr>
        <w:t xml:space="preserve"> </w:t>
      </w:r>
      <w:r>
        <w:rPr>
          <w:color w:val="221F1F"/>
        </w:rPr>
        <w:t>found</w:t>
      </w:r>
      <w:r>
        <w:rPr>
          <w:color w:val="221F1F"/>
          <w:spacing w:val="-5"/>
        </w:rPr>
        <w:t xml:space="preserve"> </w:t>
      </w:r>
      <w:r>
        <w:rPr>
          <w:color w:val="221F1F"/>
        </w:rPr>
        <w:t>not</w:t>
      </w:r>
      <w:r>
        <w:rPr>
          <w:color w:val="221F1F"/>
          <w:spacing w:val="-3"/>
        </w:rPr>
        <w:t xml:space="preserve"> </w:t>
      </w:r>
      <w:r>
        <w:rPr>
          <w:color w:val="221F1F"/>
        </w:rPr>
        <w:t>to</w:t>
      </w:r>
      <w:r>
        <w:rPr>
          <w:color w:val="221F1F"/>
          <w:spacing w:val="-2"/>
        </w:rPr>
        <w:t xml:space="preserve"> </w:t>
      </w:r>
      <w:r>
        <w:rPr>
          <w:color w:val="221F1F"/>
        </w:rPr>
        <w:t>be</w:t>
      </w:r>
      <w:r>
        <w:rPr>
          <w:color w:val="221F1F"/>
          <w:spacing w:val="-2"/>
        </w:rPr>
        <w:t xml:space="preserve"> </w:t>
      </w:r>
      <w:r>
        <w:rPr>
          <w:color w:val="221F1F"/>
        </w:rPr>
        <w:t>true</w:t>
      </w:r>
      <w:r>
        <w:rPr>
          <w:color w:val="221F1F"/>
          <w:spacing w:val="-1"/>
        </w:rPr>
        <w:t xml:space="preserve"> </w:t>
      </w:r>
      <w:r>
        <w:rPr>
          <w:color w:val="221F1F"/>
        </w:rPr>
        <w:t>and</w:t>
      </w:r>
      <w:r>
        <w:rPr>
          <w:color w:val="221F1F"/>
          <w:spacing w:val="-2"/>
        </w:rPr>
        <w:t xml:space="preserve"> </w:t>
      </w:r>
      <w:r>
        <w:rPr>
          <w:color w:val="221F1F"/>
        </w:rPr>
        <w:t>complete</w:t>
      </w:r>
      <w:r>
        <w:rPr>
          <w:color w:val="221F1F"/>
          <w:spacing w:val="-2"/>
        </w:rPr>
        <w:t xml:space="preserve"> </w:t>
      </w:r>
      <w:r>
        <w:rPr>
          <w:color w:val="221F1F"/>
        </w:rPr>
        <w:t>in</w:t>
      </w:r>
      <w:r>
        <w:rPr>
          <w:color w:val="221F1F"/>
          <w:spacing w:val="-4"/>
        </w:rPr>
        <w:t xml:space="preserve"> </w:t>
      </w:r>
      <w:r>
        <w:rPr>
          <w:color w:val="221F1F"/>
        </w:rPr>
        <w:t>every</w:t>
      </w:r>
      <w:r>
        <w:rPr>
          <w:color w:val="221F1F"/>
          <w:spacing w:val="-52"/>
        </w:rPr>
        <w:t xml:space="preserve"> </w:t>
      </w:r>
      <w:r>
        <w:rPr>
          <w:color w:val="221F1F"/>
        </w:rPr>
        <w:t>respect;</w:t>
      </w:r>
    </w:p>
    <w:p w:rsidR="00361D1F" w:rsidRDefault="00361D1F" w:rsidP="000961B7">
      <w:pPr>
        <w:pStyle w:val="BodyText"/>
        <w:ind w:left="720"/>
        <w:rPr>
          <w:sz w:val="21"/>
        </w:rPr>
      </w:pPr>
    </w:p>
    <w:p w:rsidR="00361D1F" w:rsidRDefault="00361D1F" w:rsidP="000961B7">
      <w:pPr>
        <w:pStyle w:val="ListParagraph"/>
        <w:tabs>
          <w:tab w:val="left" w:pos="1253"/>
          <w:tab w:val="left" w:pos="1254"/>
        </w:tabs>
        <w:spacing w:line="232" w:lineRule="auto"/>
        <w:ind w:left="720" w:right="1330" w:firstLine="0"/>
      </w:pPr>
      <w:r>
        <w:rPr>
          <w:color w:val="221F1F"/>
        </w:rPr>
        <w:t>I am the authorized representative of the Tenderer with authority to sign this Certiﬁcate, and to submit the</w:t>
      </w:r>
      <w:r>
        <w:rPr>
          <w:color w:val="221F1F"/>
          <w:spacing w:val="-52"/>
        </w:rPr>
        <w:t xml:space="preserve"> </w:t>
      </w:r>
      <w:r>
        <w:rPr>
          <w:color w:val="221F1F"/>
        </w:rPr>
        <w:t>Tender</w:t>
      </w:r>
      <w:r>
        <w:rPr>
          <w:color w:val="221F1F"/>
          <w:spacing w:val="-5"/>
        </w:rPr>
        <w:t xml:space="preserve"> </w:t>
      </w:r>
      <w:r>
        <w:rPr>
          <w:color w:val="221F1F"/>
        </w:rPr>
        <w:t>on behalf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Tenderer;</w:t>
      </w:r>
    </w:p>
    <w:p w:rsidR="00361D1F" w:rsidRDefault="00361D1F" w:rsidP="000961B7">
      <w:pPr>
        <w:pStyle w:val="BodyText"/>
        <w:spacing w:before="3"/>
        <w:ind w:left="720"/>
        <w:rPr>
          <w:sz w:val="21"/>
        </w:rPr>
      </w:pPr>
    </w:p>
    <w:p w:rsidR="00361D1F" w:rsidRDefault="00361D1F" w:rsidP="000961B7">
      <w:pPr>
        <w:pStyle w:val="ListParagraph"/>
        <w:tabs>
          <w:tab w:val="left" w:pos="1253"/>
          <w:tab w:val="left" w:pos="1254"/>
        </w:tabs>
        <w:spacing w:line="230" w:lineRule="auto"/>
        <w:ind w:left="720" w:right="1096" w:firstLine="0"/>
      </w:pPr>
      <w:r>
        <w:rPr>
          <w:color w:val="221F1F"/>
        </w:rPr>
        <w:t>For</w:t>
      </w:r>
      <w:r>
        <w:rPr>
          <w:color w:val="221F1F"/>
          <w:spacing w:val="-4"/>
        </w:rPr>
        <w:t xml:space="preserve"> </w:t>
      </w:r>
      <w:r>
        <w:rPr>
          <w:color w:val="221F1F"/>
        </w:rPr>
        <w:t>the</w:t>
      </w:r>
      <w:r>
        <w:rPr>
          <w:color w:val="221F1F"/>
          <w:spacing w:val="-3"/>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this</w:t>
      </w:r>
      <w:r>
        <w:rPr>
          <w:color w:val="221F1F"/>
          <w:spacing w:val="-3"/>
        </w:rPr>
        <w:t xml:space="preserve"> </w:t>
      </w:r>
      <w:r>
        <w:rPr>
          <w:color w:val="221F1F"/>
        </w:rPr>
        <w:t>Certiﬁcate</w:t>
      </w:r>
      <w:r>
        <w:rPr>
          <w:color w:val="221F1F"/>
          <w:spacing w:val="-4"/>
        </w:rPr>
        <w:t xml:space="preserve"> </w:t>
      </w:r>
      <w:r>
        <w:rPr>
          <w:color w:val="221F1F"/>
        </w:rPr>
        <w:t>and</w:t>
      </w:r>
      <w:r>
        <w:rPr>
          <w:color w:val="221F1F"/>
          <w:spacing w:val="-6"/>
        </w:rPr>
        <w:t xml:space="preserve"> </w:t>
      </w:r>
      <w:r>
        <w:rPr>
          <w:color w:val="221F1F"/>
        </w:rPr>
        <w:t>the Tender,</w:t>
      </w:r>
      <w:r>
        <w:rPr>
          <w:color w:val="221F1F"/>
          <w:spacing w:val="-12"/>
        </w:rPr>
        <w:t xml:space="preserve"> </w:t>
      </w:r>
      <w:r>
        <w:rPr>
          <w:color w:val="221F1F"/>
        </w:rPr>
        <w:t>I</w:t>
      </w:r>
      <w:r>
        <w:rPr>
          <w:color w:val="221F1F"/>
          <w:spacing w:val="-5"/>
        </w:rPr>
        <w:t xml:space="preserve"> </w:t>
      </w:r>
      <w:r>
        <w:rPr>
          <w:color w:val="221F1F"/>
        </w:rPr>
        <w:t>understand</w:t>
      </w:r>
      <w:r>
        <w:rPr>
          <w:color w:val="221F1F"/>
          <w:spacing w:val="-5"/>
        </w:rPr>
        <w:t xml:space="preserve"> </w:t>
      </w:r>
      <w:r>
        <w:rPr>
          <w:color w:val="221F1F"/>
        </w:rPr>
        <w:t>that</w:t>
      </w:r>
      <w:r>
        <w:rPr>
          <w:color w:val="221F1F"/>
          <w:spacing w:val="-5"/>
        </w:rPr>
        <w:t xml:space="preserve"> </w:t>
      </w:r>
      <w:r>
        <w:rPr>
          <w:color w:val="221F1F"/>
        </w:rPr>
        <w:t>the</w:t>
      </w:r>
      <w:r>
        <w:rPr>
          <w:color w:val="221F1F"/>
          <w:spacing w:val="-3"/>
        </w:rPr>
        <w:t xml:space="preserve"> </w:t>
      </w:r>
      <w:r>
        <w:rPr>
          <w:color w:val="221F1F"/>
        </w:rPr>
        <w:t>word</w:t>
      </w:r>
      <w:r>
        <w:rPr>
          <w:color w:val="221F1F"/>
          <w:spacing w:val="-3"/>
        </w:rPr>
        <w:t xml:space="preserve"> </w:t>
      </w:r>
      <w:r>
        <w:rPr>
          <w:color w:val="221F1F"/>
        </w:rPr>
        <w:t>“competitor”</w:t>
      </w:r>
      <w:r>
        <w:rPr>
          <w:color w:val="221F1F"/>
          <w:spacing w:val="-4"/>
        </w:rPr>
        <w:t xml:space="preserve"> </w:t>
      </w:r>
      <w:r>
        <w:rPr>
          <w:color w:val="221F1F"/>
        </w:rPr>
        <w:t>shall</w:t>
      </w:r>
      <w:r>
        <w:rPr>
          <w:color w:val="221F1F"/>
          <w:spacing w:val="-2"/>
        </w:rPr>
        <w:t xml:space="preserve"> </w:t>
      </w:r>
      <w:r>
        <w:rPr>
          <w:color w:val="221F1F"/>
        </w:rPr>
        <w:t>include</w:t>
      </w:r>
      <w:r>
        <w:rPr>
          <w:color w:val="221F1F"/>
          <w:spacing w:val="-3"/>
        </w:rPr>
        <w:t xml:space="preserve"> </w:t>
      </w:r>
      <w:r>
        <w:rPr>
          <w:color w:val="221F1F"/>
        </w:rPr>
        <w:t>any</w:t>
      </w:r>
      <w:r>
        <w:rPr>
          <w:color w:val="221F1F"/>
          <w:spacing w:val="-52"/>
        </w:rPr>
        <w:t xml:space="preserve"> </w:t>
      </w:r>
      <w:r>
        <w:rPr>
          <w:color w:val="221F1F"/>
        </w:rPr>
        <w:t>individual</w:t>
      </w:r>
      <w:r>
        <w:rPr>
          <w:color w:val="221F1F"/>
          <w:spacing w:val="-2"/>
        </w:rPr>
        <w:t xml:space="preserve"> </w:t>
      </w:r>
      <w:r>
        <w:rPr>
          <w:color w:val="221F1F"/>
        </w:rPr>
        <w:t>or</w:t>
      </w:r>
      <w:r>
        <w:rPr>
          <w:color w:val="221F1F"/>
          <w:spacing w:val="-2"/>
        </w:rPr>
        <w:t xml:space="preserve"> </w:t>
      </w:r>
      <w:r>
        <w:rPr>
          <w:color w:val="221F1F"/>
        </w:rPr>
        <w:t>organization,</w:t>
      </w:r>
      <w:r>
        <w:rPr>
          <w:color w:val="221F1F"/>
          <w:spacing w:val="-4"/>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the</w:t>
      </w:r>
      <w:r>
        <w:rPr>
          <w:color w:val="221F1F"/>
          <w:spacing w:val="-3"/>
        </w:rPr>
        <w:t xml:space="preserve"> </w:t>
      </w:r>
      <w:r>
        <w:rPr>
          <w:color w:val="221F1F"/>
        </w:rPr>
        <w:t>Tenderer,</w:t>
      </w:r>
      <w:r>
        <w:rPr>
          <w:color w:val="221F1F"/>
          <w:spacing w:val="-7"/>
        </w:rPr>
        <w:t xml:space="preserve"> </w:t>
      </w:r>
      <w:r>
        <w:rPr>
          <w:color w:val="221F1F"/>
        </w:rPr>
        <w:t>whether</w:t>
      </w:r>
      <w:r>
        <w:rPr>
          <w:color w:val="221F1F"/>
          <w:spacing w:val="-2"/>
        </w:rPr>
        <w:t xml:space="preserve"> </w:t>
      </w:r>
      <w:r>
        <w:rPr>
          <w:color w:val="221F1F"/>
        </w:rPr>
        <w:t>or</w:t>
      </w:r>
      <w:r>
        <w:rPr>
          <w:color w:val="221F1F"/>
          <w:spacing w:val="-2"/>
        </w:rPr>
        <w:t xml:space="preserve"> </w:t>
      </w:r>
      <w:r>
        <w:rPr>
          <w:color w:val="221F1F"/>
        </w:rPr>
        <w:t>not</w:t>
      </w:r>
      <w:r>
        <w:rPr>
          <w:color w:val="221F1F"/>
          <w:spacing w:val="-5"/>
        </w:rPr>
        <w:t xml:space="preserve"> </w:t>
      </w:r>
      <w:r>
        <w:rPr>
          <w:color w:val="221F1F"/>
        </w:rPr>
        <w:t>afﬁliated</w:t>
      </w:r>
      <w:r>
        <w:rPr>
          <w:color w:val="221F1F"/>
          <w:spacing w:val="-2"/>
        </w:rPr>
        <w:t xml:space="preserve"> </w:t>
      </w:r>
      <w:r>
        <w:rPr>
          <w:color w:val="221F1F"/>
        </w:rPr>
        <w:t>with</w:t>
      </w:r>
      <w:r>
        <w:rPr>
          <w:color w:val="221F1F"/>
          <w:spacing w:val="-2"/>
        </w:rPr>
        <w:t xml:space="preserve"> </w:t>
      </w:r>
      <w:r>
        <w:rPr>
          <w:color w:val="221F1F"/>
        </w:rPr>
        <w:t>the</w:t>
      </w:r>
      <w:r>
        <w:rPr>
          <w:color w:val="221F1F"/>
          <w:spacing w:val="-3"/>
        </w:rPr>
        <w:t xml:space="preserve"> </w:t>
      </w:r>
      <w:r>
        <w:rPr>
          <w:color w:val="221F1F"/>
        </w:rPr>
        <w:t>Tenderer,</w:t>
      </w:r>
      <w:r>
        <w:rPr>
          <w:color w:val="221F1F"/>
          <w:spacing w:val="-8"/>
        </w:rPr>
        <w:t xml:space="preserve"> </w:t>
      </w:r>
      <w:r>
        <w:rPr>
          <w:color w:val="221F1F"/>
        </w:rPr>
        <w:t>who:</w:t>
      </w:r>
    </w:p>
    <w:p w:rsidR="00361D1F" w:rsidRDefault="00361D1F" w:rsidP="000961B7">
      <w:pPr>
        <w:pStyle w:val="BodyText"/>
        <w:spacing w:before="10"/>
        <w:ind w:left="720"/>
        <w:rPr>
          <w:sz w:val="19"/>
        </w:rPr>
      </w:pPr>
    </w:p>
    <w:p w:rsidR="00361D1F" w:rsidRDefault="00361D1F" w:rsidP="000961B7">
      <w:pPr>
        <w:pStyle w:val="ListParagraph"/>
        <w:numPr>
          <w:ilvl w:val="1"/>
          <w:numId w:val="0"/>
        </w:numPr>
        <w:tabs>
          <w:tab w:val="left" w:pos="1629"/>
          <w:tab w:val="left" w:pos="1631"/>
        </w:tabs>
        <w:spacing w:line="251" w:lineRule="exact"/>
        <w:ind w:left="720"/>
      </w:pPr>
      <w:r>
        <w:rPr>
          <w:color w:val="221F1F"/>
        </w:rPr>
        <w:t>Has</w:t>
      </w:r>
      <w:r>
        <w:rPr>
          <w:color w:val="221F1F"/>
          <w:spacing w:val="-2"/>
        </w:rPr>
        <w:t xml:space="preserve"> </w:t>
      </w:r>
      <w:r>
        <w:rPr>
          <w:color w:val="221F1F"/>
        </w:rPr>
        <w:t>been</w:t>
      </w:r>
      <w:r>
        <w:rPr>
          <w:color w:val="221F1F"/>
          <w:spacing w:val="-4"/>
        </w:rPr>
        <w:t xml:space="preserve"> </w:t>
      </w:r>
      <w:r>
        <w:rPr>
          <w:color w:val="221F1F"/>
        </w:rPr>
        <w:t>requested</w:t>
      </w:r>
      <w:r>
        <w:rPr>
          <w:color w:val="221F1F"/>
          <w:spacing w:val="-2"/>
        </w:rPr>
        <w:t xml:space="preserve"> </w:t>
      </w:r>
      <w:r>
        <w:rPr>
          <w:color w:val="221F1F"/>
        </w:rPr>
        <w:t>to</w:t>
      </w:r>
      <w:r>
        <w:rPr>
          <w:color w:val="221F1F"/>
          <w:spacing w:val="-2"/>
        </w:rPr>
        <w:t xml:space="preserve"> </w:t>
      </w:r>
      <w:r>
        <w:rPr>
          <w:color w:val="221F1F"/>
        </w:rPr>
        <w:t>submit a</w:t>
      </w:r>
      <w:r>
        <w:rPr>
          <w:color w:val="221F1F"/>
          <w:spacing w:val="-2"/>
        </w:rPr>
        <w:t xml:space="preserve"> </w:t>
      </w:r>
      <w:r>
        <w:rPr>
          <w:color w:val="221F1F"/>
        </w:rPr>
        <w:t>Tender</w:t>
      </w:r>
      <w:r>
        <w:rPr>
          <w:color w:val="221F1F"/>
          <w:spacing w:val="-8"/>
        </w:rPr>
        <w:t xml:space="preserve"> </w:t>
      </w:r>
      <w:r>
        <w:rPr>
          <w:color w:val="221F1F"/>
        </w:rPr>
        <w:t>in</w:t>
      </w:r>
      <w:r>
        <w:rPr>
          <w:color w:val="221F1F"/>
          <w:spacing w:val="-5"/>
        </w:rPr>
        <w:t xml:space="preserve"> </w:t>
      </w:r>
      <w:r>
        <w:rPr>
          <w:color w:val="221F1F"/>
        </w:rPr>
        <w:t>response</w:t>
      </w:r>
      <w:r>
        <w:rPr>
          <w:color w:val="221F1F"/>
          <w:spacing w:val="-2"/>
        </w:rPr>
        <w:t xml:space="preserve"> </w:t>
      </w:r>
      <w:r>
        <w:rPr>
          <w:color w:val="221F1F"/>
        </w:rPr>
        <w:t>to</w:t>
      </w:r>
      <w:r>
        <w:rPr>
          <w:color w:val="221F1F"/>
          <w:spacing w:val="-5"/>
        </w:rPr>
        <w:t xml:space="preserve"> </w:t>
      </w:r>
      <w:r>
        <w:rPr>
          <w:color w:val="221F1F"/>
        </w:rPr>
        <w:t>this</w:t>
      </w:r>
      <w:r>
        <w:rPr>
          <w:color w:val="221F1F"/>
          <w:spacing w:val="-1"/>
        </w:rPr>
        <w:t xml:space="preserve"> </w:t>
      </w:r>
      <w:r>
        <w:rPr>
          <w:color w:val="221F1F"/>
        </w:rPr>
        <w:t>request</w:t>
      </w:r>
      <w:r>
        <w:rPr>
          <w:color w:val="221F1F"/>
          <w:spacing w:val="-1"/>
        </w:rPr>
        <w:t xml:space="preserve"> </w:t>
      </w:r>
      <w:r>
        <w:rPr>
          <w:color w:val="221F1F"/>
        </w:rPr>
        <w:t>for</w:t>
      </w:r>
      <w:r>
        <w:rPr>
          <w:color w:val="221F1F"/>
          <w:spacing w:val="-3"/>
        </w:rPr>
        <w:t xml:space="preserve"> </w:t>
      </w:r>
      <w:r>
        <w:rPr>
          <w:color w:val="221F1F"/>
        </w:rPr>
        <w:t>tenders;</w:t>
      </w:r>
    </w:p>
    <w:p w:rsidR="00361D1F" w:rsidRDefault="00361D1F" w:rsidP="000961B7">
      <w:pPr>
        <w:pStyle w:val="ListParagraph"/>
        <w:numPr>
          <w:ilvl w:val="1"/>
          <w:numId w:val="0"/>
        </w:numPr>
        <w:tabs>
          <w:tab w:val="left" w:pos="1631"/>
        </w:tabs>
        <w:spacing w:before="6" w:line="230" w:lineRule="auto"/>
        <w:ind w:left="720" w:right="1398"/>
      </w:pPr>
      <w:r>
        <w:rPr>
          <w:color w:val="221F1F"/>
        </w:rPr>
        <w:t>could potentially submit a tender in response to this request for tenders, based on their qualiﬁcations,</w:t>
      </w:r>
      <w:r>
        <w:rPr>
          <w:color w:val="221F1F"/>
          <w:spacing w:val="-52"/>
        </w:rPr>
        <w:t xml:space="preserve"> </w:t>
      </w:r>
      <w:r>
        <w:rPr>
          <w:color w:val="221F1F"/>
        </w:rPr>
        <w:t>abilities</w:t>
      </w:r>
      <w:r>
        <w:rPr>
          <w:color w:val="221F1F"/>
          <w:spacing w:val="-1"/>
        </w:rPr>
        <w:t xml:space="preserve"> </w:t>
      </w:r>
      <w:r>
        <w:rPr>
          <w:color w:val="221F1F"/>
        </w:rPr>
        <w:t>or</w:t>
      </w:r>
      <w:r>
        <w:rPr>
          <w:color w:val="221F1F"/>
          <w:spacing w:val="-1"/>
        </w:rPr>
        <w:t xml:space="preserve"> </w:t>
      </w:r>
      <w:r>
        <w:rPr>
          <w:color w:val="221F1F"/>
        </w:rPr>
        <w:t>experience;</w:t>
      </w:r>
    </w:p>
    <w:p w:rsidR="00361D1F" w:rsidRDefault="00361D1F" w:rsidP="000961B7">
      <w:pPr>
        <w:pStyle w:val="BodyText"/>
        <w:spacing w:before="6"/>
        <w:ind w:left="720"/>
        <w:rPr>
          <w:sz w:val="20"/>
        </w:rPr>
      </w:pPr>
    </w:p>
    <w:p w:rsidR="00361D1F" w:rsidRDefault="00361D1F" w:rsidP="000961B7">
      <w:pPr>
        <w:pStyle w:val="ListParagraph"/>
        <w:tabs>
          <w:tab w:val="left" w:pos="1253"/>
          <w:tab w:val="left" w:pos="1254"/>
        </w:tabs>
        <w:ind w:left="720" w:firstLine="0"/>
      </w:pPr>
      <w:r>
        <w:rPr>
          <w:color w:val="221F1F"/>
        </w:rPr>
        <w:t>The</w:t>
      </w:r>
      <w:r>
        <w:rPr>
          <w:color w:val="221F1F"/>
          <w:spacing w:val="-2"/>
        </w:rPr>
        <w:t xml:space="preserve"> </w:t>
      </w:r>
      <w:r>
        <w:rPr>
          <w:color w:val="221F1F"/>
        </w:rPr>
        <w:t>Tenderer discloses</w:t>
      </w:r>
      <w:r>
        <w:rPr>
          <w:color w:val="221F1F"/>
          <w:spacing w:val="-1"/>
        </w:rPr>
        <w:t xml:space="preserve"> </w:t>
      </w:r>
      <w:r>
        <w:rPr>
          <w:color w:val="221F1F"/>
        </w:rPr>
        <w:t>that</w:t>
      </w:r>
      <w:r>
        <w:rPr>
          <w:color w:val="221F1F"/>
          <w:spacing w:val="-2"/>
        </w:rPr>
        <w:t xml:space="preserve"> </w:t>
      </w:r>
      <w:r>
        <w:rPr>
          <w:color w:val="221F1F"/>
        </w:rPr>
        <w:t>[check</w:t>
      </w:r>
      <w:r>
        <w:rPr>
          <w:color w:val="221F1F"/>
          <w:spacing w:val="-1"/>
        </w:rPr>
        <w:t xml:space="preserve"> </w:t>
      </w:r>
      <w:r>
        <w:rPr>
          <w:color w:val="221F1F"/>
        </w:rPr>
        <w:t>one</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as</w:t>
      </w:r>
      <w:r>
        <w:rPr>
          <w:color w:val="221F1F"/>
          <w:spacing w:val="-1"/>
        </w:rPr>
        <w:t xml:space="preserve"> </w:t>
      </w:r>
      <w:r>
        <w:rPr>
          <w:color w:val="221F1F"/>
        </w:rPr>
        <w:t>applicable]:</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629"/>
          <w:tab w:val="left" w:pos="1631"/>
        </w:tabs>
        <w:spacing w:line="230" w:lineRule="auto"/>
        <w:ind w:left="720" w:right="1264"/>
      </w:pPr>
      <w:r>
        <w:rPr>
          <w:color w:val="221F1F"/>
        </w:rPr>
        <w:t>The</w:t>
      </w:r>
      <w:r>
        <w:rPr>
          <w:color w:val="221F1F"/>
          <w:spacing w:val="-3"/>
        </w:rPr>
        <w:t xml:space="preserve"> </w:t>
      </w:r>
      <w:r>
        <w:rPr>
          <w:color w:val="221F1F"/>
        </w:rPr>
        <w:t>Tenderer</w:t>
      </w:r>
      <w:r>
        <w:rPr>
          <w:color w:val="221F1F"/>
          <w:spacing w:val="-3"/>
        </w:rPr>
        <w:t xml:space="preserve"> </w:t>
      </w:r>
      <w:r>
        <w:rPr>
          <w:color w:val="221F1F"/>
        </w:rPr>
        <w:t>has</w:t>
      </w:r>
      <w:r>
        <w:rPr>
          <w:color w:val="221F1F"/>
          <w:spacing w:val="-3"/>
        </w:rPr>
        <w:t xml:space="preserve"> </w:t>
      </w:r>
      <w:r>
        <w:rPr>
          <w:color w:val="221F1F"/>
        </w:rPr>
        <w:t>arrived</w:t>
      </w:r>
      <w:r>
        <w:rPr>
          <w:color w:val="221F1F"/>
          <w:spacing w:val="-5"/>
        </w:rPr>
        <w:t xml:space="preserve"> </w:t>
      </w:r>
      <w:r>
        <w:rPr>
          <w:color w:val="221F1F"/>
        </w:rPr>
        <w:t>at</w:t>
      </w:r>
      <w:r>
        <w:rPr>
          <w:color w:val="221F1F"/>
          <w:spacing w:val="-4"/>
        </w:rPr>
        <w:t xml:space="preserve"> </w:t>
      </w:r>
      <w:r>
        <w:rPr>
          <w:color w:val="221F1F"/>
        </w:rPr>
        <w:t>the</w:t>
      </w:r>
      <w:r>
        <w:rPr>
          <w:color w:val="221F1F"/>
          <w:spacing w:val="-1"/>
        </w:rPr>
        <w:t xml:space="preserve"> </w:t>
      </w:r>
      <w:r>
        <w:rPr>
          <w:color w:val="221F1F"/>
        </w:rPr>
        <w:t>Tender</w:t>
      </w:r>
      <w:r>
        <w:rPr>
          <w:color w:val="221F1F"/>
          <w:spacing w:val="-9"/>
        </w:rPr>
        <w:t xml:space="preserve"> </w:t>
      </w:r>
      <w:r>
        <w:rPr>
          <w:color w:val="221F1F"/>
        </w:rPr>
        <w:t>independently</w:t>
      </w:r>
      <w:r>
        <w:rPr>
          <w:color w:val="221F1F"/>
          <w:spacing w:val="-6"/>
        </w:rPr>
        <w:t xml:space="preserve"> </w:t>
      </w:r>
      <w:r>
        <w:rPr>
          <w:color w:val="221F1F"/>
        </w:rPr>
        <w:t>from,</w:t>
      </w:r>
      <w:r>
        <w:rPr>
          <w:color w:val="221F1F"/>
          <w:spacing w:val="-5"/>
        </w:rPr>
        <w:t xml:space="preserve"> </w:t>
      </w:r>
      <w:r>
        <w:rPr>
          <w:color w:val="221F1F"/>
        </w:rPr>
        <w:t>and</w:t>
      </w:r>
      <w:r>
        <w:rPr>
          <w:color w:val="221F1F"/>
          <w:spacing w:val="-3"/>
        </w:rPr>
        <w:t xml:space="preserve"> </w:t>
      </w:r>
      <w:r>
        <w:rPr>
          <w:color w:val="221F1F"/>
        </w:rPr>
        <w:t>without</w:t>
      </w:r>
      <w:r>
        <w:rPr>
          <w:color w:val="221F1F"/>
          <w:spacing w:val="-2"/>
        </w:rPr>
        <w:t xml:space="preserve"> </w:t>
      </w:r>
      <w:r>
        <w:rPr>
          <w:color w:val="221F1F"/>
        </w:rPr>
        <w:t>consultation,</w:t>
      </w:r>
      <w:r>
        <w:rPr>
          <w:color w:val="221F1F"/>
          <w:spacing w:val="-3"/>
        </w:rPr>
        <w:t xml:space="preserve"> </w:t>
      </w:r>
      <w:r>
        <w:rPr>
          <w:color w:val="221F1F"/>
        </w:rPr>
        <w:t>communication,</w:t>
      </w:r>
      <w:r>
        <w:rPr>
          <w:color w:val="221F1F"/>
          <w:spacing w:val="-52"/>
        </w:rPr>
        <w:t xml:space="preserve"> </w:t>
      </w:r>
      <w:r>
        <w:rPr>
          <w:color w:val="221F1F"/>
        </w:rPr>
        <w:t>agreement</w:t>
      </w:r>
      <w:r>
        <w:rPr>
          <w:color w:val="221F1F"/>
          <w:spacing w:val="-2"/>
        </w:rPr>
        <w:t xml:space="preserve"> </w:t>
      </w:r>
      <w:r>
        <w:rPr>
          <w:color w:val="221F1F"/>
        </w:rPr>
        <w:t>or</w:t>
      </w:r>
      <w:r>
        <w:rPr>
          <w:color w:val="221F1F"/>
          <w:spacing w:val="1"/>
        </w:rPr>
        <w:t xml:space="preserve"> </w:t>
      </w:r>
      <w:r>
        <w:rPr>
          <w:color w:val="221F1F"/>
        </w:rPr>
        <w:t>arrangement</w:t>
      </w:r>
      <w:r>
        <w:rPr>
          <w:color w:val="221F1F"/>
          <w:spacing w:val="-1"/>
        </w:rPr>
        <w:t xml:space="preserve"> </w:t>
      </w:r>
      <w:r>
        <w:rPr>
          <w:color w:val="221F1F"/>
        </w:rPr>
        <w:t>with, any competitor;</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631"/>
        </w:tabs>
        <w:spacing w:line="230" w:lineRule="auto"/>
        <w:ind w:left="720" w:right="838"/>
      </w:pPr>
      <w:r>
        <w:rPr>
          <w:color w:val="221F1F"/>
        </w:rPr>
        <w:t>The</w:t>
      </w:r>
      <w:r>
        <w:rPr>
          <w:color w:val="221F1F"/>
          <w:spacing w:val="-12"/>
        </w:rPr>
        <w:t xml:space="preserve"> </w:t>
      </w:r>
      <w:r>
        <w:rPr>
          <w:color w:val="221F1F"/>
        </w:rPr>
        <w:t>Tenderer</w:t>
      </w:r>
      <w:r>
        <w:rPr>
          <w:color w:val="221F1F"/>
          <w:spacing w:val="-12"/>
        </w:rPr>
        <w:t xml:space="preserve"> </w:t>
      </w:r>
      <w:r>
        <w:rPr>
          <w:color w:val="221F1F"/>
        </w:rPr>
        <w:t>has</w:t>
      </w:r>
      <w:r>
        <w:rPr>
          <w:color w:val="221F1F"/>
          <w:spacing w:val="-13"/>
        </w:rPr>
        <w:t xml:space="preserve"> </w:t>
      </w:r>
      <w:r>
        <w:rPr>
          <w:color w:val="221F1F"/>
        </w:rPr>
        <w:t>entered</w:t>
      </w:r>
      <w:r>
        <w:rPr>
          <w:color w:val="221F1F"/>
          <w:spacing w:val="-12"/>
        </w:rPr>
        <w:t xml:space="preserve"> </w:t>
      </w:r>
      <w:r>
        <w:rPr>
          <w:color w:val="221F1F"/>
        </w:rPr>
        <w:t>into</w:t>
      </w:r>
      <w:r>
        <w:rPr>
          <w:color w:val="221F1F"/>
          <w:spacing w:val="-11"/>
        </w:rPr>
        <w:t xml:space="preserve"> </w:t>
      </w:r>
      <w:r>
        <w:rPr>
          <w:color w:val="221F1F"/>
        </w:rPr>
        <w:t>consultations,</w:t>
      </w:r>
      <w:r>
        <w:rPr>
          <w:color w:val="221F1F"/>
          <w:spacing w:val="-13"/>
        </w:rPr>
        <w:t xml:space="preserve"> </w:t>
      </w:r>
      <w:r>
        <w:rPr>
          <w:color w:val="221F1F"/>
        </w:rPr>
        <w:t>communications,</w:t>
      </w:r>
      <w:r>
        <w:rPr>
          <w:color w:val="221F1F"/>
          <w:spacing w:val="-12"/>
        </w:rPr>
        <w:t xml:space="preserve"> </w:t>
      </w:r>
      <w:r>
        <w:rPr>
          <w:color w:val="221F1F"/>
        </w:rPr>
        <w:t>agreements</w:t>
      </w:r>
      <w:r>
        <w:rPr>
          <w:color w:val="221F1F"/>
          <w:spacing w:val="-12"/>
        </w:rPr>
        <w:t xml:space="preserve"> </w:t>
      </w:r>
      <w:r>
        <w:rPr>
          <w:color w:val="221F1F"/>
        </w:rPr>
        <w:t>or</w:t>
      </w:r>
      <w:r>
        <w:rPr>
          <w:color w:val="221F1F"/>
          <w:spacing w:val="-13"/>
        </w:rPr>
        <w:t xml:space="preserve"> </w:t>
      </w:r>
      <w:r>
        <w:rPr>
          <w:color w:val="221F1F"/>
        </w:rPr>
        <w:t>arrangements</w:t>
      </w:r>
      <w:r>
        <w:rPr>
          <w:color w:val="221F1F"/>
          <w:spacing w:val="-12"/>
        </w:rPr>
        <w:t xml:space="preserve"> </w:t>
      </w:r>
      <w:r>
        <w:rPr>
          <w:color w:val="221F1F"/>
        </w:rPr>
        <w:t>with</w:t>
      </w:r>
      <w:r>
        <w:rPr>
          <w:color w:val="221F1F"/>
          <w:spacing w:val="-14"/>
        </w:rPr>
        <w:t xml:space="preserve"> </w:t>
      </w:r>
      <w:r>
        <w:rPr>
          <w:color w:val="221F1F"/>
        </w:rPr>
        <w:t>one</w:t>
      </w:r>
      <w:r>
        <w:rPr>
          <w:color w:val="221F1F"/>
          <w:spacing w:val="-12"/>
        </w:rPr>
        <w:t xml:space="preserve"> </w:t>
      </w:r>
      <w:r>
        <w:rPr>
          <w:color w:val="221F1F"/>
        </w:rPr>
        <w:t>or</w:t>
      </w:r>
      <w:r>
        <w:rPr>
          <w:color w:val="221F1F"/>
          <w:spacing w:val="-12"/>
        </w:rPr>
        <w:t xml:space="preserve"> </w:t>
      </w:r>
      <w:r>
        <w:rPr>
          <w:color w:val="221F1F"/>
        </w:rPr>
        <w:t>more</w:t>
      </w:r>
      <w:r>
        <w:rPr>
          <w:color w:val="221F1F"/>
          <w:spacing w:val="-53"/>
        </w:rPr>
        <w:t xml:space="preserve"> </w:t>
      </w:r>
      <w:r>
        <w:rPr>
          <w:color w:val="221F1F"/>
        </w:rPr>
        <w:t>competitors regarding this request for tenders, and the Tenderer discloses, in the attached document(s),</w:t>
      </w:r>
      <w:r>
        <w:rPr>
          <w:color w:val="221F1F"/>
          <w:spacing w:val="1"/>
        </w:rPr>
        <w:t xml:space="preserve"> </w:t>
      </w:r>
      <w:r>
        <w:rPr>
          <w:color w:val="221F1F"/>
        </w:rPr>
        <w:t>complete details thereof, including the names of the competitors and the nature of, and reasons for, such</w:t>
      </w:r>
      <w:r>
        <w:rPr>
          <w:color w:val="221F1F"/>
          <w:spacing w:val="1"/>
        </w:rPr>
        <w:t xml:space="preserve"> </w:t>
      </w:r>
      <w:r>
        <w:rPr>
          <w:color w:val="221F1F"/>
        </w:rPr>
        <w:t>consultations,</w:t>
      </w:r>
      <w:r>
        <w:rPr>
          <w:color w:val="221F1F"/>
          <w:spacing w:val="-3"/>
        </w:rPr>
        <w:t xml:space="preserve"> </w:t>
      </w:r>
      <w:r>
        <w:rPr>
          <w:color w:val="221F1F"/>
        </w:rPr>
        <w:t>communications,</w:t>
      </w:r>
      <w:r>
        <w:rPr>
          <w:color w:val="221F1F"/>
          <w:spacing w:val="1"/>
        </w:rPr>
        <w:t xml:space="preserve"> </w:t>
      </w:r>
      <w:r>
        <w:rPr>
          <w:color w:val="221F1F"/>
        </w:rPr>
        <w:t>agreements</w:t>
      </w:r>
      <w:r>
        <w:rPr>
          <w:color w:val="221F1F"/>
          <w:spacing w:val="-2"/>
        </w:rPr>
        <w:t xml:space="preserve"> </w:t>
      </w:r>
      <w:r>
        <w:rPr>
          <w:color w:val="221F1F"/>
        </w:rPr>
        <w:t>or</w:t>
      </w:r>
      <w:r>
        <w:rPr>
          <w:color w:val="221F1F"/>
          <w:spacing w:val="-1"/>
        </w:rPr>
        <w:t xml:space="preserve"> </w:t>
      </w:r>
      <w:r>
        <w:rPr>
          <w:color w:val="221F1F"/>
        </w:rPr>
        <w:t>arrangements;</w:t>
      </w:r>
    </w:p>
    <w:p w:rsidR="00361D1F" w:rsidRDefault="00361D1F" w:rsidP="000961B7">
      <w:pPr>
        <w:pStyle w:val="BodyText"/>
        <w:spacing w:before="4"/>
        <w:ind w:left="720"/>
        <w:rPr>
          <w:sz w:val="21"/>
        </w:rPr>
      </w:pPr>
    </w:p>
    <w:p w:rsidR="00361D1F" w:rsidRDefault="00361D1F" w:rsidP="000961B7">
      <w:pPr>
        <w:pStyle w:val="ListParagraph"/>
        <w:tabs>
          <w:tab w:val="left" w:pos="1253"/>
          <w:tab w:val="left" w:pos="1254"/>
        </w:tabs>
        <w:spacing w:line="230" w:lineRule="auto"/>
        <w:ind w:left="720" w:right="1992" w:firstLine="0"/>
      </w:pPr>
      <w:r>
        <w:rPr>
          <w:color w:val="221F1F"/>
        </w:rPr>
        <w:t>In particular, without limiting the generality of paragraphs (5)(a) or(5)(b) above, there has been no</w:t>
      </w:r>
      <w:r>
        <w:rPr>
          <w:color w:val="221F1F"/>
          <w:spacing w:val="-52"/>
        </w:rPr>
        <w:t xml:space="preserve"> </w:t>
      </w:r>
      <w:r>
        <w:rPr>
          <w:color w:val="221F1F"/>
        </w:rPr>
        <w:t>consultation,</w:t>
      </w:r>
      <w:r>
        <w:rPr>
          <w:color w:val="221F1F"/>
          <w:spacing w:val="-2"/>
        </w:rPr>
        <w:t xml:space="preserve"> </w:t>
      </w:r>
      <w:r>
        <w:rPr>
          <w:color w:val="221F1F"/>
        </w:rPr>
        <w:t>communication, agreement or</w:t>
      </w:r>
      <w:r>
        <w:rPr>
          <w:color w:val="221F1F"/>
          <w:spacing w:val="-3"/>
        </w:rPr>
        <w:t xml:space="preserve"> </w:t>
      </w:r>
      <w:r>
        <w:rPr>
          <w:color w:val="221F1F"/>
        </w:rPr>
        <w:t>arrangement with</w:t>
      </w:r>
      <w:r>
        <w:rPr>
          <w:color w:val="221F1F"/>
          <w:spacing w:val="-1"/>
        </w:rPr>
        <w:t xml:space="preserve"> </w:t>
      </w:r>
      <w:r>
        <w:rPr>
          <w:color w:val="221F1F"/>
        </w:rPr>
        <w:t>any</w:t>
      </w:r>
      <w:r>
        <w:rPr>
          <w:color w:val="221F1F"/>
          <w:spacing w:val="-1"/>
        </w:rPr>
        <w:t xml:space="preserve"> </w:t>
      </w:r>
      <w:r>
        <w:rPr>
          <w:color w:val="221F1F"/>
        </w:rPr>
        <w:t>competitor</w:t>
      </w:r>
      <w:r>
        <w:rPr>
          <w:color w:val="221F1F"/>
          <w:spacing w:val="-2"/>
        </w:rPr>
        <w:t xml:space="preserve"> </w:t>
      </w:r>
      <w:r>
        <w:rPr>
          <w:color w:val="221F1F"/>
        </w:rPr>
        <w:t>regarding:</w:t>
      </w:r>
    </w:p>
    <w:p w:rsidR="00361D1F" w:rsidRDefault="00361D1F" w:rsidP="000961B7">
      <w:pPr>
        <w:pStyle w:val="BodyText"/>
        <w:spacing w:before="10"/>
        <w:ind w:left="720"/>
        <w:rPr>
          <w:sz w:val="19"/>
        </w:rPr>
      </w:pPr>
    </w:p>
    <w:p w:rsidR="00361D1F" w:rsidRDefault="00361D1F" w:rsidP="000961B7">
      <w:pPr>
        <w:pStyle w:val="ListParagraph"/>
        <w:numPr>
          <w:ilvl w:val="1"/>
          <w:numId w:val="0"/>
        </w:numPr>
        <w:tabs>
          <w:tab w:val="left" w:pos="1629"/>
          <w:tab w:val="left" w:pos="1631"/>
        </w:tabs>
        <w:spacing w:line="249" w:lineRule="exact"/>
        <w:ind w:left="720"/>
      </w:pPr>
      <w:r>
        <w:rPr>
          <w:color w:val="221F1F"/>
        </w:rPr>
        <w:t>prices;</w:t>
      </w:r>
    </w:p>
    <w:p w:rsidR="00361D1F" w:rsidRDefault="00361D1F" w:rsidP="000961B7">
      <w:pPr>
        <w:pStyle w:val="ListParagraph"/>
        <w:numPr>
          <w:ilvl w:val="1"/>
          <w:numId w:val="0"/>
        </w:numPr>
        <w:tabs>
          <w:tab w:val="left" w:pos="1631"/>
        </w:tabs>
        <w:spacing w:line="245" w:lineRule="exact"/>
        <w:ind w:left="720"/>
      </w:pPr>
      <w:r>
        <w:rPr>
          <w:color w:val="221F1F"/>
        </w:rPr>
        <w:t>methods,</w:t>
      </w:r>
      <w:r>
        <w:rPr>
          <w:color w:val="221F1F"/>
          <w:spacing w:val="-4"/>
        </w:rPr>
        <w:t xml:space="preserve"> </w:t>
      </w:r>
      <w:r>
        <w:rPr>
          <w:color w:val="221F1F"/>
        </w:rPr>
        <w:t>factors or formulas</w:t>
      </w:r>
      <w:r>
        <w:rPr>
          <w:color w:val="221F1F"/>
          <w:spacing w:val="-2"/>
        </w:rPr>
        <w:t xml:space="preserve"> </w:t>
      </w:r>
      <w:r>
        <w:rPr>
          <w:color w:val="221F1F"/>
        </w:rPr>
        <w:t>used</w:t>
      </w:r>
      <w:r>
        <w:rPr>
          <w:color w:val="221F1F"/>
          <w:spacing w:val="-3"/>
        </w:rPr>
        <w:t xml:space="preserve"> </w:t>
      </w:r>
      <w:r>
        <w:rPr>
          <w:color w:val="221F1F"/>
        </w:rPr>
        <w:t>to</w:t>
      </w:r>
      <w:r>
        <w:rPr>
          <w:color w:val="221F1F"/>
          <w:spacing w:val="-4"/>
        </w:rPr>
        <w:t xml:space="preserve"> </w:t>
      </w:r>
      <w:r>
        <w:rPr>
          <w:color w:val="221F1F"/>
        </w:rPr>
        <w:t>calculate prices;</w:t>
      </w:r>
    </w:p>
    <w:p w:rsidR="00361D1F" w:rsidRDefault="00361D1F" w:rsidP="000961B7">
      <w:pPr>
        <w:pStyle w:val="ListParagraph"/>
        <w:numPr>
          <w:ilvl w:val="1"/>
          <w:numId w:val="0"/>
        </w:numPr>
        <w:tabs>
          <w:tab w:val="left" w:pos="1629"/>
          <w:tab w:val="left" w:pos="1631"/>
        </w:tabs>
        <w:spacing w:line="247" w:lineRule="exact"/>
        <w:ind w:left="720"/>
      </w:pPr>
      <w:r>
        <w:rPr>
          <w:color w:val="221F1F"/>
        </w:rPr>
        <w:t>the</w:t>
      </w:r>
      <w:r>
        <w:rPr>
          <w:color w:val="221F1F"/>
          <w:spacing w:val="-3"/>
        </w:rPr>
        <w:t xml:space="preserve"> </w:t>
      </w:r>
      <w:r>
        <w:rPr>
          <w:color w:val="221F1F"/>
        </w:rPr>
        <w:t>intention</w:t>
      </w:r>
      <w:r>
        <w:rPr>
          <w:color w:val="221F1F"/>
          <w:spacing w:val="-1"/>
        </w:rPr>
        <w:t xml:space="preserve"> </w:t>
      </w:r>
      <w:r>
        <w:rPr>
          <w:color w:val="221F1F"/>
        </w:rPr>
        <w:t>or</w:t>
      </w:r>
      <w:r>
        <w:rPr>
          <w:color w:val="221F1F"/>
          <w:spacing w:val="1"/>
        </w:rPr>
        <w:t xml:space="preserve"> </w:t>
      </w:r>
      <w:r>
        <w:rPr>
          <w:color w:val="221F1F"/>
        </w:rPr>
        <w:t>decision</w:t>
      </w:r>
      <w:r>
        <w:rPr>
          <w:color w:val="221F1F"/>
          <w:spacing w:val="-3"/>
        </w:rPr>
        <w:t xml:space="preserve"> </w:t>
      </w:r>
      <w:r>
        <w:rPr>
          <w:color w:val="221F1F"/>
        </w:rPr>
        <w:t>to</w:t>
      </w:r>
      <w:r>
        <w:rPr>
          <w:color w:val="221F1F"/>
          <w:spacing w:val="-3"/>
        </w:rPr>
        <w:t xml:space="preserve"> </w:t>
      </w:r>
      <w:r>
        <w:rPr>
          <w:color w:val="221F1F"/>
        </w:rPr>
        <w:t>submit,</w:t>
      </w:r>
      <w:r>
        <w:rPr>
          <w:color w:val="221F1F"/>
          <w:spacing w:val="-3"/>
        </w:rPr>
        <w:t xml:space="preserve"> </w:t>
      </w:r>
      <w:r>
        <w:rPr>
          <w:color w:val="221F1F"/>
        </w:rPr>
        <w:t>or not</w:t>
      </w:r>
      <w:r>
        <w:rPr>
          <w:color w:val="221F1F"/>
          <w:spacing w:val="-2"/>
        </w:rPr>
        <w:t xml:space="preserve"> </w:t>
      </w:r>
      <w:r>
        <w:rPr>
          <w:color w:val="221F1F"/>
        </w:rPr>
        <w:t>to</w:t>
      </w:r>
      <w:r>
        <w:rPr>
          <w:color w:val="221F1F"/>
          <w:spacing w:val="-1"/>
        </w:rPr>
        <w:t xml:space="preserve"> </w:t>
      </w:r>
      <w:r>
        <w:rPr>
          <w:color w:val="221F1F"/>
        </w:rPr>
        <w:t>submit,</w:t>
      </w:r>
      <w:r>
        <w:rPr>
          <w:color w:val="221F1F"/>
          <w:spacing w:val="-2"/>
        </w:rPr>
        <w:t xml:space="preserve"> </w:t>
      </w:r>
      <w:r>
        <w:rPr>
          <w:color w:val="221F1F"/>
        </w:rPr>
        <w:t>a</w:t>
      </w:r>
      <w:r>
        <w:rPr>
          <w:color w:val="221F1F"/>
          <w:spacing w:val="-1"/>
        </w:rPr>
        <w:t xml:space="preserve"> </w:t>
      </w:r>
      <w:r>
        <w:rPr>
          <w:color w:val="221F1F"/>
        </w:rPr>
        <w:t>tender; or</w:t>
      </w:r>
    </w:p>
    <w:p w:rsidR="00361D1F" w:rsidRDefault="00361D1F" w:rsidP="000961B7">
      <w:pPr>
        <w:pStyle w:val="ListParagraph"/>
        <w:numPr>
          <w:ilvl w:val="1"/>
          <w:numId w:val="0"/>
        </w:numPr>
        <w:tabs>
          <w:tab w:val="left" w:pos="1631"/>
        </w:tabs>
        <w:spacing w:before="7" w:line="230" w:lineRule="auto"/>
        <w:ind w:left="720" w:right="1272"/>
      </w:pPr>
      <w:r>
        <w:rPr>
          <w:color w:val="221F1F"/>
        </w:rPr>
        <w:t>the submission of a tender which does not meet the speciﬁcations of the request for Tenders; except as</w:t>
      </w:r>
      <w:r>
        <w:rPr>
          <w:color w:val="221F1F"/>
          <w:spacing w:val="-52"/>
        </w:rPr>
        <w:t xml:space="preserve"> </w:t>
      </w:r>
      <w:r>
        <w:rPr>
          <w:color w:val="221F1F"/>
        </w:rPr>
        <w:t>speciﬁcally</w:t>
      </w:r>
      <w:r>
        <w:rPr>
          <w:color w:val="221F1F"/>
          <w:spacing w:val="-3"/>
        </w:rPr>
        <w:t xml:space="preserve"> </w:t>
      </w:r>
      <w:r>
        <w:rPr>
          <w:color w:val="221F1F"/>
        </w:rPr>
        <w:t>disclosed</w:t>
      </w:r>
      <w:r>
        <w:rPr>
          <w:color w:val="221F1F"/>
          <w:spacing w:val="-2"/>
        </w:rPr>
        <w:t xml:space="preserve"> </w:t>
      </w:r>
      <w:r>
        <w:rPr>
          <w:color w:val="221F1F"/>
        </w:rPr>
        <w:t>pursuant</w:t>
      </w:r>
      <w:r>
        <w:rPr>
          <w:color w:val="221F1F"/>
          <w:spacing w:val="-1"/>
        </w:rPr>
        <w:t xml:space="preserve"> </w:t>
      </w:r>
      <w:r>
        <w:rPr>
          <w:color w:val="221F1F"/>
        </w:rPr>
        <w:t>to paragraph</w:t>
      </w:r>
      <w:r>
        <w:rPr>
          <w:color w:val="221F1F"/>
          <w:spacing w:val="-2"/>
        </w:rPr>
        <w:t xml:space="preserve"> </w:t>
      </w:r>
      <w:r>
        <w:rPr>
          <w:color w:val="221F1F"/>
        </w:rPr>
        <w:t>(5)(b)</w:t>
      </w:r>
      <w:r>
        <w:rPr>
          <w:color w:val="221F1F"/>
          <w:spacing w:val="2"/>
        </w:rPr>
        <w:t xml:space="preserve"> </w:t>
      </w:r>
      <w:r>
        <w:rPr>
          <w:color w:val="221F1F"/>
        </w:rPr>
        <w:t>above;</w:t>
      </w:r>
    </w:p>
    <w:p w:rsidR="00361D1F" w:rsidRDefault="00361D1F" w:rsidP="000961B7">
      <w:pPr>
        <w:pStyle w:val="BodyText"/>
        <w:spacing w:before="2"/>
        <w:ind w:left="720"/>
        <w:rPr>
          <w:sz w:val="21"/>
        </w:rPr>
      </w:pPr>
    </w:p>
    <w:p w:rsidR="00361D1F" w:rsidRDefault="00361D1F" w:rsidP="000961B7">
      <w:pPr>
        <w:pStyle w:val="ListParagraph"/>
        <w:tabs>
          <w:tab w:val="left" w:pos="1254"/>
        </w:tabs>
        <w:spacing w:line="230" w:lineRule="auto"/>
        <w:ind w:left="720" w:right="838" w:firstLine="0"/>
      </w:pPr>
      <w:r>
        <w:rPr>
          <w:color w:val="221F1F"/>
        </w:rPr>
        <w:t>In addition, there has been no consultation, communication, agreement or arrangement with any competitor</w:t>
      </w:r>
      <w:r>
        <w:rPr>
          <w:color w:val="221F1F"/>
          <w:spacing w:val="1"/>
        </w:rPr>
        <w:t xml:space="preserve"> </w:t>
      </w:r>
      <w:r>
        <w:rPr>
          <w:color w:val="221F1F"/>
          <w:spacing w:val="-1"/>
        </w:rPr>
        <w:t>regarding</w:t>
      </w:r>
      <w:r>
        <w:rPr>
          <w:color w:val="221F1F"/>
          <w:spacing w:val="-12"/>
        </w:rPr>
        <w:t xml:space="preserve"> </w:t>
      </w:r>
      <w:r>
        <w:rPr>
          <w:color w:val="221F1F"/>
          <w:spacing w:val="-1"/>
        </w:rPr>
        <w:t>the</w:t>
      </w:r>
      <w:r>
        <w:rPr>
          <w:color w:val="221F1F"/>
          <w:spacing w:val="-12"/>
        </w:rPr>
        <w:t xml:space="preserve"> </w:t>
      </w:r>
      <w:r>
        <w:rPr>
          <w:color w:val="221F1F"/>
          <w:spacing w:val="-1"/>
        </w:rPr>
        <w:t>quality,</w:t>
      </w:r>
      <w:r>
        <w:rPr>
          <w:color w:val="221F1F"/>
          <w:spacing w:val="-11"/>
        </w:rPr>
        <w:t xml:space="preserve"> </w:t>
      </w:r>
      <w:r>
        <w:rPr>
          <w:color w:val="221F1F"/>
          <w:spacing w:val="-1"/>
        </w:rPr>
        <w:t>quantity,</w:t>
      </w:r>
      <w:r>
        <w:rPr>
          <w:color w:val="221F1F"/>
          <w:spacing w:val="-11"/>
        </w:rPr>
        <w:t xml:space="preserve"> </w:t>
      </w:r>
      <w:r>
        <w:rPr>
          <w:color w:val="221F1F"/>
          <w:spacing w:val="-1"/>
        </w:rPr>
        <w:t>speciﬁcations</w:t>
      </w:r>
      <w:r>
        <w:rPr>
          <w:color w:val="221F1F"/>
          <w:spacing w:val="-10"/>
        </w:rPr>
        <w:t xml:space="preserve"> </w:t>
      </w:r>
      <w:r>
        <w:rPr>
          <w:color w:val="221F1F"/>
        </w:rPr>
        <w:t>or</w:t>
      </w:r>
      <w:r>
        <w:rPr>
          <w:color w:val="221F1F"/>
          <w:spacing w:val="-11"/>
        </w:rPr>
        <w:t xml:space="preserve"> </w:t>
      </w:r>
      <w:r>
        <w:rPr>
          <w:color w:val="221F1F"/>
        </w:rPr>
        <w:t>delivery</w:t>
      </w:r>
      <w:r>
        <w:rPr>
          <w:color w:val="221F1F"/>
          <w:spacing w:val="-13"/>
        </w:rPr>
        <w:t xml:space="preserve"> </w:t>
      </w:r>
      <w:r>
        <w:rPr>
          <w:color w:val="221F1F"/>
        </w:rPr>
        <w:t>particulars</w:t>
      </w:r>
      <w:r>
        <w:rPr>
          <w:color w:val="221F1F"/>
          <w:spacing w:val="-14"/>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works</w:t>
      </w:r>
      <w:r>
        <w:rPr>
          <w:color w:val="221F1F"/>
          <w:spacing w:val="-10"/>
        </w:rPr>
        <w:t xml:space="preserve"> </w:t>
      </w:r>
      <w:r>
        <w:rPr>
          <w:color w:val="221F1F"/>
        </w:rPr>
        <w:t>or</w:t>
      </w:r>
      <w:r>
        <w:rPr>
          <w:color w:val="221F1F"/>
          <w:spacing w:val="-14"/>
        </w:rPr>
        <w:t xml:space="preserve"> </w:t>
      </w:r>
      <w:r>
        <w:rPr>
          <w:color w:val="221F1F"/>
        </w:rPr>
        <w:t>services</w:t>
      </w:r>
      <w:r>
        <w:rPr>
          <w:color w:val="221F1F"/>
          <w:spacing w:val="-14"/>
        </w:rPr>
        <w:t xml:space="preserve"> </w:t>
      </w:r>
      <w:r>
        <w:rPr>
          <w:color w:val="221F1F"/>
        </w:rPr>
        <w:t>to</w:t>
      </w:r>
      <w:r>
        <w:rPr>
          <w:color w:val="221F1F"/>
          <w:spacing w:val="-14"/>
        </w:rPr>
        <w:t xml:space="preserve"> </w:t>
      </w:r>
      <w:r>
        <w:rPr>
          <w:color w:val="221F1F"/>
        </w:rPr>
        <w:t>which</w:t>
      </w:r>
      <w:r>
        <w:rPr>
          <w:color w:val="221F1F"/>
          <w:spacing w:val="-12"/>
        </w:rPr>
        <w:t xml:space="preserve"> </w:t>
      </w:r>
      <w:r>
        <w:rPr>
          <w:color w:val="221F1F"/>
        </w:rPr>
        <w:t>this</w:t>
      </w:r>
      <w:r>
        <w:rPr>
          <w:color w:val="221F1F"/>
          <w:spacing w:val="-12"/>
        </w:rPr>
        <w:t xml:space="preserve"> </w:t>
      </w:r>
      <w:r>
        <w:rPr>
          <w:color w:val="221F1F"/>
        </w:rPr>
        <w:t>request</w:t>
      </w:r>
      <w:r>
        <w:rPr>
          <w:color w:val="221F1F"/>
          <w:spacing w:val="1"/>
        </w:rPr>
        <w:t xml:space="preserve"> </w:t>
      </w:r>
      <w:r>
        <w:rPr>
          <w:color w:val="221F1F"/>
        </w:rPr>
        <w:t>for tenders relates, except as speciﬁcally authorized by the procuring authority or as speciﬁcally disclosed</w:t>
      </w:r>
      <w:r>
        <w:rPr>
          <w:color w:val="221F1F"/>
          <w:spacing w:val="1"/>
        </w:rPr>
        <w:t xml:space="preserve"> </w:t>
      </w:r>
      <w:r>
        <w:rPr>
          <w:color w:val="221F1F"/>
        </w:rPr>
        <w:t>pursuant</w:t>
      </w:r>
      <w:r>
        <w:rPr>
          <w:color w:val="221F1F"/>
          <w:spacing w:val="-3"/>
        </w:rPr>
        <w:t xml:space="preserve"> </w:t>
      </w:r>
      <w:r>
        <w:rPr>
          <w:color w:val="221F1F"/>
        </w:rPr>
        <w:t>to paragraph (5)(b)</w:t>
      </w:r>
      <w:r>
        <w:rPr>
          <w:color w:val="221F1F"/>
          <w:spacing w:val="2"/>
        </w:rPr>
        <w:t xml:space="preserve"> </w:t>
      </w:r>
      <w:r>
        <w:rPr>
          <w:color w:val="221F1F"/>
        </w:rPr>
        <w:t>above;</w:t>
      </w:r>
    </w:p>
    <w:p w:rsidR="00361D1F" w:rsidRDefault="00361D1F" w:rsidP="000961B7">
      <w:pPr>
        <w:pStyle w:val="BodyText"/>
        <w:spacing w:before="4"/>
        <w:ind w:left="720"/>
        <w:rPr>
          <w:sz w:val="21"/>
        </w:rPr>
      </w:pPr>
    </w:p>
    <w:p w:rsidR="00361D1F" w:rsidRDefault="00361D1F" w:rsidP="000961B7">
      <w:pPr>
        <w:pStyle w:val="ListParagraph"/>
        <w:tabs>
          <w:tab w:val="left" w:pos="1254"/>
        </w:tabs>
        <w:spacing w:line="230" w:lineRule="auto"/>
        <w:ind w:left="720" w:right="836" w:firstLine="0"/>
      </w:pPr>
      <w:r>
        <w:rPr>
          <w:color w:val="221F1F"/>
        </w:rPr>
        <w:t>The terms of the Tender have not been, and will not be, knowingly disclosed by the Tenderer, directly or</w:t>
      </w:r>
      <w:r>
        <w:rPr>
          <w:color w:val="221F1F"/>
          <w:spacing w:val="1"/>
        </w:rPr>
        <w:t xml:space="preserve"> </w:t>
      </w:r>
      <w:r>
        <w:rPr>
          <w:color w:val="221F1F"/>
        </w:rPr>
        <w:t>indirectly, to any competitor, prior to the date and time of the ofﬁcial tender opening, or of the awarding of the</w:t>
      </w:r>
      <w:r>
        <w:rPr>
          <w:color w:val="221F1F"/>
          <w:spacing w:val="1"/>
        </w:rPr>
        <w:t xml:space="preserve"> </w:t>
      </w:r>
      <w:r>
        <w:rPr>
          <w:color w:val="221F1F"/>
        </w:rPr>
        <w:t>Contract, whichever comes ﬁrst, unless otherwise required by law or as speciﬁcally disclosed pursuant to</w:t>
      </w:r>
      <w:r>
        <w:rPr>
          <w:color w:val="221F1F"/>
          <w:spacing w:val="1"/>
        </w:rPr>
        <w:t xml:space="preserve"> </w:t>
      </w:r>
      <w:r>
        <w:rPr>
          <w:color w:val="221F1F"/>
        </w:rPr>
        <w:t>paragraph</w:t>
      </w:r>
      <w:r>
        <w:rPr>
          <w:color w:val="221F1F"/>
          <w:spacing w:val="-1"/>
        </w:rPr>
        <w:t xml:space="preserve"> </w:t>
      </w:r>
      <w:r>
        <w:rPr>
          <w:color w:val="221F1F"/>
        </w:rPr>
        <w:t>(5)(b) above.</w:t>
      </w:r>
    </w:p>
    <w:p w:rsidR="00361D1F" w:rsidRDefault="00361D1F" w:rsidP="000961B7">
      <w:pPr>
        <w:pStyle w:val="BodyText"/>
        <w:ind w:left="720"/>
        <w:rPr>
          <w:sz w:val="24"/>
        </w:rPr>
      </w:pPr>
    </w:p>
    <w:p w:rsidR="00361D1F" w:rsidRDefault="00361D1F" w:rsidP="000961B7">
      <w:pPr>
        <w:pStyle w:val="BodyText"/>
        <w:tabs>
          <w:tab w:val="left" w:pos="10893"/>
        </w:tabs>
        <w:spacing w:before="212" w:line="230" w:lineRule="auto"/>
        <w:ind w:left="720" w:right="1015"/>
      </w:pPr>
      <w:r>
        <w:rPr>
          <w:color w:val="221F1F"/>
        </w:rPr>
        <w:t>Name</w:t>
      </w:r>
      <w:r>
        <w:rPr>
          <w:color w:val="221F1F"/>
          <w:u w:val="single" w:color="211E1F"/>
        </w:rPr>
        <w:tab/>
      </w:r>
      <w:r>
        <w:rPr>
          <w:color w:val="221F1F"/>
        </w:rPr>
        <w:t xml:space="preserve"> Title</w:t>
      </w:r>
      <w:r>
        <w:rPr>
          <w:color w:val="221F1F"/>
          <w:u w:val="single" w:color="211E1F"/>
        </w:rPr>
        <w:tab/>
      </w:r>
      <w:r>
        <w:rPr>
          <w:color w:val="221F1F"/>
        </w:rPr>
        <w:t xml:space="preserve"> Date </w:t>
      </w:r>
      <w:r>
        <w:rPr>
          <w:color w:val="221F1F"/>
          <w:spacing w:val="-1"/>
        </w:rPr>
        <w:t xml:space="preserve"> </w:t>
      </w:r>
      <w:r>
        <w:rPr>
          <w:color w:val="221F1F"/>
          <w:u w:val="single" w:color="211E1F"/>
        </w:rPr>
        <w:t xml:space="preserve"> </w:t>
      </w:r>
      <w:r>
        <w:rPr>
          <w:color w:val="221F1F"/>
          <w:u w:val="single" w:color="211E1F"/>
        </w:rPr>
        <w:tab/>
      </w:r>
    </w:p>
    <w:p w:rsidR="00361D1F" w:rsidRDefault="00361D1F" w:rsidP="000961B7">
      <w:pPr>
        <w:pStyle w:val="BodyText"/>
        <w:spacing w:before="5"/>
        <w:ind w:left="720"/>
        <w:rPr>
          <w:sz w:val="20"/>
        </w:rPr>
      </w:pPr>
    </w:p>
    <w:p w:rsidR="00361D1F" w:rsidRDefault="00361D1F" w:rsidP="000961B7">
      <w:pPr>
        <w:ind w:left="720" w:right="448"/>
        <w:jc w:val="center"/>
        <w:rPr>
          <w:i/>
        </w:rPr>
      </w:pPr>
      <w:r>
        <w:rPr>
          <w:i/>
          <w:color w:val="221F1F"/>
        </w:rPr>
        <w:t>[Name,</w:t>
      </w:r>
      <w:r>
        <w:rPr>
          <w:i/>
          <w:color w:val="221F1F"/>
          <w:spacing w:val="-2"/>
        </w:rPr>
        <w:t xml:space="preserve"> </w:t>
      </w:r>
      <w:r>
        <w:rPr>
          <w:i/>
          <w:color w:val="221F1F"/>
        </w:rPr>
        <w:t>title</w:t>
      </w:r>
      <w:r>
        <w:rPr>
          <w:i/>
          <w:color w:val="221F1F"/>
          <w:spacing w:val="-1"/>
        </w:rPr>
        <w:t xml:space="preserve"> </w:t>
      </w:r>
      <w:r>
        <w:rPr>
          <w:i/>
          <w:color w:val="221F1F"/>
        </w:rPr>
        <w:t>and</w:t>
      </w:r>
      <w:r>
        <w:rPr>
          <w:i/>
          <w:color w:val="221F1F"/>
          <w:spacing w:val="-1"/>
        </w:rPr>
        <w:t xml:space="preserve"> </w:t>
      </w:r>
      <w:r>
        <w:rPr>
          <w:i/>
          <w:color w:val="221F1F"/>
        </w:rPr>
        <w:t>signature</w:t>
      </w:r>
      <w:r>
        <w:rPr>
          <w:i/>
          <w:color w:val="221F1F"/>
          <w:spacing w:val="-3"/>
        </w:rPr>
        <w:t xml:space="preserve"> </w:t>
      </w:r>
      <w:r>
        <w:rPr>
          <w:i/>
          <w:color w:val="221F1F"/>
        </w:rPr>
        <w:t>of authorized</w:t>
      </w:r>
      <w:r>
        <w:rPr>
          <w:i/>
          <w:color w:val="221F1F"/>
          <w:spacing w:val="-1"/>
        </w:rPr>
        <w:t xml:space="preserve"> </w:t>
      </w:r>
      <w:r>
        <w:rPr>
          <w:i/>
          <w:color w:val="221F1F"/>
        </w:rPr>
        <w:t>agent</w:t>
      </w:r>
      <w:r>
        <w:rPr>
          <w:i/>
          <w:color w:val="221F1F"/>
          <w:spacing w:val="-1"/>
        </w:rPr>
        <w:t xml:space="preserve"> </w:t>
      </w:r>
      <w:r>
        <w:rPr>
          <w:i/>
          <w:color w:val="221F1F"/>
        </w:rPr>
        <w:t>of Tenderer</w:t>
      </w:r>
      <w:r>
        <w:rPr>
          <w:i/>
          <w:color w:val="221F1F"/>
          <w:spacing w:val="-3"/>
        </w:rPr>
        <w:t xml:space="preserve"> </w:t>
      </w:r>
      <w:r>
        <w:rPr>
          <w:i/>
          <w:color w:val="221F1F"/>
        </w:rPr>
        <w:t>and</w:t>
      </w:r>
      <w:r>
        <w:rPr>
          <w:i/>
          <w:color w:val="221F1F"/>
          <w:spacing w:val="-2"/>
        </w:rPr>
        <w:t xml:space="preserve"> </w:t>
      </w:r>
      <w:r>
        <w:rPr>
          <w:i/>
          <w:color w:val="221F1F"/>
        </w:rPr>
        <w:t>Date]</w:t>
      </w:r>
    </w:p>
    <w:p w:rsidR="00361D1F" w:rsidRDefault="00361D1F" w:rsidP="000961B7">
      <w:pPr>
        <w:ind w:left="720"/>
        <w:jc w:val="center"/>
        <w:sectPr w:rsidR="00361D1F">
          <w:pgSz w:w="11920" w:h="16850"/>
          <w:pgMar w:top="0" w:right="0" w:bottom="700" w:left="0" w:header="0" w:footer="517"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5"/>
        <w:ind w:left="720"/>
        <w:rPr>
          <w:i/>
          <w:sz w:val="24"/>
        </w:rPr>
      </w:pPr>
    </w:p>
    <w:p w:rsidR="00361D1F" w:rsidRDefault="00361D1F" w:rsidP="000961B7">
      <w:pPr>
        <w:pStyle w:val="ListParagraph"/>
        <w:tabs>
          <w:tab w:val="left" w:pos="1365"/>
          <w:tab w:val="left" w:pos="1367"/>
        </w:tabs>
        <w:spacing w:before="90"/>
        <w:ind w:left="720" w:firstLine="0"/>
        <w:rPr>
          <w:b/>
          <w:color w:val="221F1F"/>
          <w:sz w:val="24"/>
        </w:rPr>
      </w:pPr>
      <w:r>
        <w:rPr>
          <w:noProof/>
          <w:lang w:val="en-GB" w:eastAsia="en-GB"/>
        </w:rPr>
        <mc:AlternateContent>
          <mc:Choice Requires="wps">
            <w:drawing>
              <wp:anchor distT="0" distB="0" distL="114300" distR="114300" simplePos="0" relativeHeight="251724800" behindDoc="0" locked="0" layoutInCell="1" allowOverlap="1" wp14:anchorId="18B93BF8" wp14:editId="153E6599">
                <wp:simplePos x="0" y="0"/>
                <wp:positionH relativeFrom="page">
                  <wp:posOffset>0</wp:posOffset>
                </wp:positionH>
                <wp:positionV relativeFrom="paragraph">
                  <wp:posOffset>-471170</wp:posOffset>
                </wp:positionV>
                <wp:extent cx="7560310" cy="234315"/>
                <wp:effectExtent l="0" t="0" r="0" b="0"/>
                <wp:wrapNone/>
                <wp:docPr id="60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3E73E6" id="Rectangle 232" o:spid="_x0000_s1026" style="position:absolute;margin-left:0;margin-top:-37.1pt;width:595.3pt;height:18.4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mqgAIAAP8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HOcZqoAC&#10;AAD/BAAADgAAAAAAAAAAAAAAAAAuAgAAZHJzL2Uyb0RvYy54bWxQSwECLQAUAAYACAAAACEAEv9y&#10;jN4AAAAJAQAADwAAAAAAAAAAAAAAAADaBAAAZHJzL2Rvd25yZXYueG1sUEsFBgAAAAAEAAQA8wAA&#10;AOUFAAAAAA==&#10;" fillcolor="#011f5e" stroked="f">
                <w10:wrap anchorx="page"/>
              </v:rect>
            </w:pict>
          </mc:Fallback>
        </mc:AlternateContent>
      </w:r>
      <w:r>
        <w:rPr>
          <w:b/>
          <w:color w:val="221F1F"/>
          <w:sz w:val="24"/>
          <w:u w:val="thick" w:color="221F1F"/>
        </w:rPr>
        <w:t>SELF-</w:t>
      </w:r>
      <w:r>
        <w:rPr>
          <w:b/>
          <w:color w:val="221F1F"/>
          <w:spacing w:val="-3"/>
          <w:sz w:val="24"/>
          <w:u w:val="thick" w:color="221F1F"/>
        </w:rPr>
        <w:t xml:space="preserve"> </w:t>
      </w:r>
      <w:r>
        <w:rPr>
          <w:b/>
          <w:color w:val="221F1F"/>
          <w:sz w:val="24"/>
          <w:u w:val="thick" w:color="221F1F"/>
        </w:rPr>
        <w:t>DECLARATION</w:t>
      </w:r>
      <w:r>
        <w:rPr>
          <w:b/>
          <w:color w:val="221F1F"/>
          <w:spacing w:val="-2"/>
          <w:sz w:val="24"/>
          <w:u w:val="thick" w:color="221F1F"/>
        </w:rPr>
        <w:t xml:space="preserve"> </w:t>
      </w:r>
      <w:r>
        <w:rPr>
          <w:b/>
          <w:color w:val="221F1F"/>
          <w:sz w:val="24"/>
          <w:u w:val="thick" w:color="221F1F"/>
        </w:rPr>
        <w:t>FORMS</w:t>
      </w:r>
    </w:p>
    <w:p w:rsidR="00361D1F" w:rsidRDefault="00361D1F" w:rsidP="000961B7">
      <w:pPr>
        <w:pStyle w:val="BodyText"/>
        <w:ind w:left="720"/>
        <w:rPr>
          <w:b/>
          <w:sz w:val="20"/>
        </w:rPr>
      </w:pPr>
    </w:p>
    <w:p w:rsidR="00361D1F" w:rsidRDefault="00361D1F" w:rsidP="000961B7">
      <w:pPr>
        <w:pStyle w:val="BodyText"/>
        <w:spacing w:before="8"/>
        <w:ind w:left="720"/>
        <w:rPr>
          <w:b/>
          <w:sz w:val="17"/>
        </w:rPr>
      </w:pPr>
    </w:p>
    <w:p w:rsidR="00361D1F" w:rsidRDefault="00361D1F" w:rsidP="000961B7">
      <w:pPr>
        <w:spacing w:before="90"/>
        <w:ind w:left="720" w:right="523"/>
        <w:jc w:val="center"/>
        <w:rPr>
          <w:b/>
          <w:sz w:val="24"/>
        </w:rPr>
      </w:pPr>
      <w:r>
        <w:rPr>
          <w:b/>
          <w:sz w:val="24"/>
        </w:rPr>
        <w:t>FORM</w:t>
      </w:r>
      <w:r>
        <w:rPr>
          <w:b/>
          <w:spacing w:val="-3"/>
          <w:sz w:val="24"/>
        </w:rPr>
        <w:t xml:space="preserve"> </w:t>
      </w:r>
      <w:r>
        <w:rPr>
          <w:b/>
          <w:sz w:val="24"/>
        </w:rPr>
        <w:t>SD1</w:t>
      </w:r>
    </w:p>
    <w:p w:rsidR="00361D1F" w:rsidRDefault="00361D1F" w:rsidP="000961B7">
      <w:pPr>
        <w:pStyle w:val="BodyText"/>
        <w:ind w:left="720"/>
        <w:rPr>
          <w:b/>
          <w:sz w:val="26"/>
        </w:rPr>
      </w:pPr>
    </w:p>
    <w:p w:rsidR="00361D1F" w:rsidRDefault="00361D1F" w:rsidP="000961B7">
      <w:pPr>
        <w:pStyle w:val="BodyText"/>
        <w:spacing w:before="1"/>
        <w:ind w:left="720"/>
        <w:rPr>
          <w:b/>
          <w:sz w:val="21"/>
        </w:rPr>
      </w:pPr>
    </w:p>
    <w:p w:rsidR="00361D1F" w:rsidRDefault="00361D1F" w:rsidP="000961B7">
      <w:pPr>
        <w:spacing w:line="230" w:lineRule="auto"/>
        <w:ind w:left="720" w:right="774"/>
        <w:rPr>
          <w:b/>
          <w:sz w:val="24"/>
        </w:rPr>
      </w:pPr>
      <w:r>
        <w:rPr>
          <w:b/>
          <w:color w:val="221F1F"/>
          <w:sz w:val="24"/>
        </w:rPr>
        <w:t>SELF</w:t>
      </w:r>
      <w:r>
        <w:rPr>
          <w:b/>
          <w:color w:val="221F1F"/>
          <w:spacing w:val="-3"/>
          <w:sz w:val="24"/>
        </w:rPr>
        <w:t xml:space="preserve"> </w:t>
      </w:r>
      <w:r>
        <w:rPr>
          <w:b/>
          <w:color w:val="221F1F"/>
          <w:sz w:val="24"/>
        </w:rPr>
        <w:t>DECLARATION</w:t>
      </w:r>
      <w:r>
        <w:rPr>
          <w:b/>
          <w:color w:val="221F1F"/>
          <w:spacing w:val="-2"/>
          <w:sz w:val="24"/>
        </w:rPr>
        <w:t xml:space="preserve"> </w:t>
      </w:r>
      <w:r>
        <w:rPr>
          <w:b/>
          <w:color w:val="221F1F"/>
          <w:sz w:val="24"/>
        </w:rPr>
        <w:t>THAT</w:t>
      </w:r>
      <w:r>
        <w:rPr>
          <w:b/>
          <w:color w:val="221F1F"/>
          <w:spacing w:val="-12"/>
          <w:sz w:val="24"/>
        </w:rPr>
        <w:t xml:space="preserve"> </w:t>
      </w:r>
      <w:r>
        <w:rPr>
          <w:b/>
          <w:color w:val="221F1F"/>
          <w:sz w:val="24"/>
        </w:rPr>
        <w:t>THE</w:t>
      </w:r>
      <w:r>
        <w:rPr>
          <w:b/>
          <w:color w:val="221F1F"/>
          <w:spacing w:val="-3"/>
          <w:sz w:val="24"/>
        </w:rPr>
        <w:t xml:space="preserve"> </w:t>
      </w:r>
      <w:r>
        <w:rPr>
          <w:b/>
          <w:color w:val="221F1F"/>
          <w:sz w:val="24"/>
        </w:rPr>
        <w:t>PERSON/TENDERER</w:t>
      </w:r>
      <w:r>
        <w:rPr>
          <w:b/>
          <w:color w:val="221F1F"/>
          <w:spacing w:val="-3"/>
          <w:sz w:val="24"/>
        </w:rPr>
        <w:t xml:space="preserve"> </w:t>
      </w:r>
      <w:r>
        <w:rPr>
          <w:b/>
          <w:color w:val="221F1F"/>
          <w:sz w:val="24"/>
        </w:rPr>
        <w:t>IS</w:t>
      </w:r>
      <w:r>
        <w:rPr>
          <w:b/>
          <w:color w:val="221F1F"/>
          <w:spacing w:val="-3"/>
          <w:sz w:val="24"/>
        </w:rPr>
        <w:t xml:space="preserve"> </w:t>
      </w:r>
      <w:r>
        <w:rPr>
          <w:b/>
          <w:color w:val="221F1F"/>
          <w:sz w:val="24"/>
        </w:rPr>
        <w:t>NOT</w:t>
      </w:r>
      <w:r>
        <w:rPr>
          <w:b/>
          <w:color w:val="221F1F"/>
          <w:spacing w:val="-5"/>
          <w:sz w:val="24"/>
        </w:rPr>
        <w:t xml:space="preserve"> </w:t>
      </w:r>
      <w:r>
        <w:rPr>
          <w:b/>
          <w:color w:val="221F1F"/>
          <w:sz w:val="24"/>
        </w:rPr>
        <w:t>DEBARRED</w:t>
      </w:r>
      <w:r>
        <w:rPr>
          <w:b/>
          <w:color w:val="221F1F"/>
          <w:spacing w:val="-2"/>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7"/>
          <w:sz w:val="24"/>
        </w:rPr>
        <w:t xml:space="preserve"> </w:t>
      </w:r>
      <w:r>
        <w:rPr>
          <w:b/>
          <w:color w:val="221F1F"/>
          <w:sz w:val="24"/>
        </w:rPr>
        <w:t>MATTER</w:t>
      </w:r>
      <w:r>
        <w:rPr>
          <w:b/>
          <w:color w:val="221F1F"/>
          <w:spacing w:val="-7"/>
          <w:sz w:val="24"/>
        </w:rPr>
        <w:t xml:space="preserve"> </w:t>
      </w:r>
      <w:r>
        <w:rPr>
          <w:b/>
          <w:color w:val="221F1F"/>
          <w:sz w:val="24"/>
        </w:rPr>
        <w:t>OF</w:t>
      </w:r>
      <w:r>
        <w:rPr>
          <w:b/>
          <w:color w:val="221F1F"/>
          <w:spacing w:val="-1"/>
          <w:sz w:val="24"/>
        </w:rPr>
        <w:t xml:space="preserve"> </w:t>
      </w:r>
      <w:r>
        <w:rPr>
          <w:b/>
          <w:color w:val="221F1F"/>
          <w:sz w:val="24"/>
        </w:rPr>
        <w:t>THE</w:t>
      </w:r>
      <w:r>
        <w:rPr>
          <w:b/>
          <w:color w:val="221F1F"/>
          <w:spacing w:val="-2"/>
          <w:sz w:val="24"/>
        </w:rPr>
        <w:t xml:space="preserve"> </w:t>
      </w:r>
      <w:r>
        <w:rPr>
          <w:b/>
          <w:color w:val="221F1F"/>
          <w:sz w:val="24"/>
        </w:rPr>
        <w:t>PUBLIC</w:t>
      </w:r>
      <w:r>
        <w:rPr>
          <w:b/>
          <w:color w:val="221F1F"/>
          <w:spacing w:val="-1"/>
          <w:sz w:val="24"/>
        </w:rPr>
        <w:t xml:space="preserve"> </w:t>
      </w:r>
      <w:r>
        <w:rPr>
          <w:b/>
          <w:color w:val="221F1F"/>
          <w:sz w:val="24"/>
        </w:rPr>
        <w:t>PROCUREMENT</w:t>
      </w:r>
      <w:r>
        <w:rPr>
          <w:b/>
          <w:color w:val="221F1F"/>
          <w:spacing w:val="-2"/>
          <w:sz w:val="24"/>
        </w:rPr>
        <w:t xml:space="preserve"> </w:t>
      </w:r>
      <w:r>
        <w:rPr>
          <w:b/>
          <w:color w:val="221F1F"/>
          <w:sz w:val="24"/>
        </w:rPr>
        <w:t>AND</w:t>
      </w:r>
      <w:r>
        <w:rPr>
          <w:b/>
          <w:color w:val="221F1F"/>
          <w:spacing w:val="-1"/>
          <w:sz w:val="24"/>
        </w:rPr>
        <w:t xml:space="preserve"> </w:t>
      </w:r>
      <w:r>
        <w:rPr>
          <w:b/>
          <w:color w:val="221F1F"/>
          <w:sz w:val="24"/>
        </w:rPr>
        <w:t>ASSET</w:t>
      </w:r>
      <w:r>
        <w:rPr>
          <w:b/>
          <w:color w:val="221F1F"/>
          <w:spacing w:val="-2"/>
          <w:sz w:val="24"/>
        </w:rPr>
        <w:t xml:space="preserve"> </w:t>
      </w:r>
      <w:r>
        <w:rPr>
          <w:b/>
          <w:color w:val="221F1F"/>
          <w:sz w:val="24"/>
        </w:rPr>
        <w:t>DISPOSAL</w:t>
      </w:r>
      <w:r>
        <w:rPr>
          <w:b/>
          <w:color w:val="221F1F"/>
          <w:spacing w:val="-1"/>
          <w:sz w:val="24"/>
        </w:rPr>
        <w:t xml:space="preserve"> </w:t>
      </w:r>
      <w:r>
        <w:rPr>
          <w:b/>
          <w:color w:val="221F1F"/>
          <w:sz w:val="24"/>
        </w:rPr>
        <w:t>ACT</w:t>
      </w:r>
      <w:r>
        <w:rPr>
          <w:b/>
          <w:color w:val="221F1F"/>
          <w:spacing w:val="-1"/>
          <w:sz w:val="24"/>
        </w:rPr>
        <w:t xml:space="preserve"> </w:t>
      </w:r>
      <w:r>
        <w:rPr>
          <w:b/>
          <w:color w:val="221F1F"/>
          <w:sz w:val="24"/>
        </w:rPr>
        <w:t>2015.</w:t>
      </w:r>
    </w:p>
    <w:p w:rsidR="00361D1F" w:rsidRDefault="00361D1F" w:rsidP="000961B7">
      <w:pPr>
        <w:pStyle w:val="BodyText"/>
        <w:ind w:left="720"/>
        <w:rPr>
          <w:b/>
          <w:sz w:val="26"/>
        </w:rPr>
      </w:pPr>
    </w:p>
    <w:p w:rsidR="00361D1F" w:rsidRDefault="00361D1F" w:rsidP="000961B7">
      <w:pPr>
        <w:pStyle w:val="BodyText"/>
        <w:spacing w:before="10"/>
        <w:ind w:left="720"/>
        <w:rPr>
          <w:b/>
          <w:sz w:val="37"/>
        </w:rPr>
      </w:pPr>
    </w:p>
    <w:p w:rsidR="00361D1F" w:rsidRDefault="00361D1F" w:rsidP="000961B7">
      <w:pPr>
        <w:pStyle w:val="BodyText"/>
        <w:spacing w:line="235" w:lineRule="auto"/>
        <w:ind w:left="720" w:right="589"/>
      </w:pPr>
      <w:r>
        <w:rPr>
          <w:color w:val="221F1F"/>
        </w:rPr>
        <w:t>I,</w:t>
      </w:r>
      <w:r>
        <w:rPr>
          <w:color w:val="221F1F"/>
          <w:spacing w:val="1"/>
        </w:rPr>
        <w:t xml:space="preserve"> </w:t>
      </w:r>
      <w:r>
        <w:rPr>
          <w:color w:val="221F1F"/>
        </w:rPr>
        <w:t>…………………………………….,</w:t>
      </w:r>
      <w:r>
        <w:rPr>
          <w:color w:val="221F1F"/>
          <w:spacing w:val="1"/>
        </w:rPr>
        <w:t xml:space="preserve"> </w:t>
      </w:r>
      <w:r>
        <w:rPr>
          <w:color w:val="221F1F"/>
        </w:rPr>
        <w:t>of</w:t>
      </w:r>
      <w:r>
        <w:rPr>
          <w:color w:val="221F1F"/>
          <w:spacing w:val="1"/>
        </w:rPr>
        <w:t xml:space="preserve"> </w:t>
      </w:r>
      <w:r>
        <w:rPr>
          <w:color w:val="221F1F"/>
        </w:rPr>
        <w:t>Post</w:t>
      </w:r>
      <w:r>
        <w:rPr>
          <w:color w:val="221F1F"/>
          <w:spacing w:val="1"/>
        </w:rPr>
        <w:t xml:space="preserve"> </w:t>
      </w:r>
      <w:r>
        <w:rPr>
          <w:color w:val="221F1F"/>
        </w:rPr>
        <w:t>Ofﬁce</w:t>
      </w:r>
      <w:r>
        <w:rPr>
          <w:color w:val="221F1F"/>
          <w:spacing w:val="1"/>
        </w:rPr>
        <w:t xml:space="preserve"> </w:t>
      </w:r>
      <w:r>
        <w:rPr>
          <w:color w:val="221F1F"/>
        </w:rPr>
        <w:t>Box</w:t>
      </w:r>
      <w:r>
        <w:rPr>
          <w:color w:val="221F1F"/>
          <w:spacing w:val="1"/>
        </w:rPr>
        <w:t xml:space="preserve"> </w:t>
      </w:r>
      <w:r>
        <w:rPr>
          <w:color w:val="221F1F"/>
        </w:rPr>
        <w:t>…….……………………….</w:t>
      </w:r>
      <w:r>
        <w:rPr>
          <w:color w:val="221F1F"/>
          <w:spacing w:val="1"/>
        </w:rPr>
        <w:t xml:space="preserve"> </w:t>
      </w:r>
      <w:r>
        <w:rPr>
          <w:color w:val="221F1F"/>
        </w:rPr>
        <w:t>being</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of………………………………….. in the Republic of ……………………………. do hereby make a statement as</w:t>
      </w:r>
      <w:r>
        <w:rPr>
          <w:color w:val="221F1F"/>
          <w:spacing w:val="1"/>
        </w:rPr>
        <w:t xml:space="preserve"> </w:t>
      </w:r>
      <w:r>
        <w:rPr>
          <w:color w:val="221F1F"/>
        </w:rPr>
        <w:t>follows:</w:t>
      </w:r>
      <w:r>
        <w:rPr>
          <w:color w:val="221F1F"/>
          <w:spacing w:val="1"/>
        </w:rPr>
        <w:t xml:space="preserve"> </w:t>
      </w:r>
      <w:r>
        <w:rPr>
          <w:color w:val="221F1F"/>
        </w:rPr>
        <w:t>-</w:t>
      </w:r>
    </w:p>
    <w:p w:rsidR="00361D1F" w:rsidRDefault="00361D1F" w:rsidP="000961B7">
      <w:pPr>
        <w:pStyle w:val="BodyText"/>
        <w:ind w:left="720"/>
        <w:rPr>
          <w:sz w:val="24"/>
        </w:rPr>
      </w:pPr>
    </w:p>
    <w:p w:rsidR="00361D1F" w:rsidRDefault="00361D1F" w:rsidP="000961B7">
      <w:pPr>
        <w:pStyle w:val="ListParagraph"/>
        <w:tabs>
          <w:tab w:val="left" w:pos="1134"/>
        </w:tabs>
        <w:spacing w:before="200" w:line="250" w:lineRule="exact"/>
        <w:ind w:left="720" w:firstLine="0"/>
      </w:pPr>
      <w:r>
        <w:rPr>
          <w:color w:val="221F1F"/>
        </w:rPr>
        <w:t>THAT</w:t>
      </w:r>
      <w:r>
        <w:rPr>
          <w:color w:val="221F1F"/>
          <w:spacing w:val="-7"/>
        </w:rPr>
        <w:t xml:space="preserve"> </w:t>
      </w:r>
      <w:r>
        <w:rPr>
          <w:color w:val="221F1F"/>
        </w:rPr>
        <w:t>I</w:t>
      </w:r>
      <w:r>
        <w:rPr>
          <w:color w:val="221F1F"/>
          <w:spacing w:val="-1"/>
        </w:rPr>
        <w:t xml:space="preserve"> </w:t>
      </w:r>
      <w:r>
        <w:rPr>
          <w:color w:val="221F1F"/>
        </w:rPr>
        <w:t>am</w:t>
      </w:r>
      <w:r>
        <w:rPr>
          <w:color w:val="221F1F"/>
          <w:spacing w:val="3"/>
        </w:rPr>
        <w:t xml:space="preserve"> </w:t>
      </w:r>
      <w:r>
        <w:rPr>
          <w:color w:val="221F1F"/>
        </w:rPr>
        <w:t>the</w:t>
      </w:r>
      <w:r>
        <w:rPr>
          <w:color w:val="221F1F"/>
          <w:spacing w:val="2"/>
        </w:rPr>
        <w:t xml:space="preserve"> </w:t>
      </w:r>
      <w:r>
        <w:rPr>
          <w:color w:val="221F1F"/>
        </w:rPr>
        <w:t>Company</w:t>
      </w:r>
      <w:r>
        <w:rPr>
          <w:color w:val="221F1F"/>
          <w:spacing w:val="1"/>
        </w:rPr>
        <w:t xml:space="preserve"> </w:t>
      </w:r>
      <w:r>
        <w:rPr>
          <w:color w:val="221F1F"/>
        </w:rPr>
        <w:t>Secretary/</w:t>
      </w:r>
      <w:r>
        <w:rPr>
          <w:color w:val="221F1F"/>
          <w:spacing w:val="3"/>
        </w:rPr>
        <w:t xml:space="preserve"> </w:t>
      </w:r>
      <w:r>
        <w:rPr>
          <w:color w:val="221F1F"/>
        </w:rPr>
        <w:t>Chief</w:t>
      </w:r>
      <w:r>
        <w:rPr>
          <w:color w:val="221F1F"/>
          <w:spacing w:val="4"/>
        </w:rPr>
        <w:t xml:space="preserve"> </w:t>
      </w:r>
      <w:r>
        <w:rPr>
          <w:color w:val="221F1F"/>
        </w:rPr>
        <w:t>Executive/Managing</w:t>
      </w:r>
      <w:r>
        <w:rPr>
          <w:color w:val="221F1F"/>
          <w:spacing w:val="4"/>
        </w:rPr>
        <w:t xml:space="preserve"> </w:t>
      </w:r>
      <w:r>
        <w:rPr>
          <w:color w:val="221F1F"/>
        </w:rPr>
        <w:t>Director/Principal</w:t>
      </w:r>
      <w:r>
        <w:rPr>
          <w:color w:val="221F1F"/>
          <w:spacing w:val="2"/>
        </w:rPr>
        <w:t xml:space="preserve"> </w:t>
      </w:r>
      <w:r>
        <w:rPr>
          <w:color w:val="221F1F"/>
        </w:rPr>
        <w:t>Ofﬁcer/Direct</w:t>
      </w:r>
      <w:r>
        <w:rPr>
          <w:color w:val="221F1F"/>
          <w:spacing w:val="3"/>
        </w:rPr>
        <w:t xml:space="preserve"> </w:t>
      </w:r>
      <w:r>
        <w:rPr>
          <w:color w:val="221F1F"/>
        </w:rPr>
        <w:t>or</w:t>
      </w:r>
      <w:r>
        <w:rPr>
          <w:color w:val="221F1F"/>
          <w:spacing w:val="13"/>
        </w:rPr>
        <w:t xml:space="preserve"> </w:t>
      </w:r>
      <w:r>
        <w:rPr>
          <w:color w:val="221F1F"/>
        </w:rPr>
        <w:t>of</w:t>
      </w:r>
    </w:p>
    <w:p w:rsidR="00361D1F" w:rsidRDefault="00361D1F" w:rsidP="000961B7">
      <w:pPr>
        <w:spacing w:line="248" w:lineRule="exact"/>
        <w:ind w:left="720"/>
        <w:rPr>
          <w:b/>
        </w:rPr>
      </w:pPr>
      <w:r>
        <w:rPr>
          <w:color w:val="221F1F"/>
        </w:rPr>
        <w:t>………....………………………………..</w:t>
      </w:r>
      <w:r>
        <w:rPr>
          <w:color w:val="221F1F"/>
          <w:spacing w:val="-1"/>
        </w:rPr>
        <w:t xml:space="preserve"> </w:t>
      </w:r>
      <w:r>
        <w:rPr>
          <w:i/>
          <w:color w:val="221F1F"/>
        </w:rPr>
        <w:t>(insert name</w:t>
      </w:r>
      <w:r>
        <w:rPr>
          <w:i/>
          <w:color w:val="221F1F"/>
          <w:spacing w:val="-2"/>
        </w:rPr>
        <w:t xml:space="preserve"> </w:t>
      </w:r>
      <w:r>
        <w:rPr>
          <w:i/>
          <w:color w:val="221F1F"/>
        </w:rPr>
        <w:t>of the Company)</w:t>
      </w:r>
      <w:r>
        <w:rPr>
          <w:i/>
          <w:color w:val="221F1F"/>
          <w:spacing w:val="1"/>
        </w:rPr>
        <w:t xml:space="preserve"> </w:t>
      </w:r>
      <w:r>
        <w:rPr>
          <w:color w:val="221F1F"/>
        </w:rPr>
        <w:t>who</w:t>
      </w:r>
      <w:r>
        <w:rPr>
          <w:color w:val="221F1F"/>
          <w:spacing w:val="-3"/>
        </w:rPr>
        <w:t xml:space="preserve"> </w:t>
      </w:r>
      <w:r>
        <w:rPr>
          <w:color w:val="221F1F"/>
        </w:rPr>
        <w:t>is</w:t>
      </w:r>
      <w:r>
        <w:rPr>
          <w:color w:val="221F1F"/>
          <w:spacing w:val="-1"/>
        </w:rPr>
        <w:t xml:space="preserve"> </w:t>
      </w:r>
      <w:r>
        <w:rPr>
          <w:color w:val="221F1F"/>
        </w:rPr>
        <w:t>a</w:t>
      </w:r>
      <w:r>
        <w:rPr>
          <w:color w:val="221F1F"/>
          <w:spacing w:val="-4"/>
        </w:rPr>
        <w:t xml:space="preserve"> </w:t>
      </w:r>
      <w:r>
        <w:rPr>
          <w:color w:val="221F1F"/>
        </w:rPr>
        <w:t>Bidder</w:t>
      </w:r>
      <w:r>
        <w:rPr>
          <w:color w:val="221F1F"/>
          <w:spacing w:val="-2"/>
        </w:rPr>
        <w:t xml:space="preserve"> </w:t>
      </w:r>
      <w:r>
        <w:rPr>
          <w:color w:val="221F1F"/>
        </w:rPr>
        <w:t>in</w:t>
      </w:r>
      <w:r>
        <w:rPr>
          <w:color w:val="221F1F"/>
          <w:spacing w:val="-4"/>
        </w:rPr>
        <w:t xml:space="preserve"> </w:t>
      </w:r>
      <w:r>
        <w:rPr>
          <w:color w:val="221F1F"/>
        </w:rPr>
        <w:t>respect</w:t>
      </w:r>
      <w:r>
        <w:rPr>
          <w:color w:val="221F1F"/>
          <w:spacing w:val="1"/>
        </w:rPr>
        <w:t xml:space="preserve"> </w:t>
      </w:r>
      <w:r>
        <w:rPr>
          <w:color w:val="221F1F"/>
        </w:rPr>
        <w:t>of</w:t>
      </w:r>
      <w:r>
        <w:rPr>
          <w:color w:val="221F1F"/>
          <w:spacing w:val="-1"/>
        </w:rPr>
        <w:t xml:space="preserve"> </w:t>
      </w:r>
      <w:r>
        <w:rPr>
          <w:b/>
          <w:color w:val="221F1F"/>
        </w:rPr>
        <w:t>Tender No.</w:t>
      </w:r>
    </w:p>
    <w:p w:rsidR="00361D1F" w:rsidRDefault="00361D1F" w:rsidP="000961B7">
      <w:pPr>
        <w:tabs>
          <w:tab w:val="left" w:leader="dot" w:pos="10038"/>
        </w:tabs>
        <w:spacing w:line="245" w:lineRule="exact"/>
        <w:ind w:left="720"/>
        <w:rPr>
          <w:i/>
        </w:rPr>
      </w:pPr>
      <w:r>
        <w:rPr>
          <w:b/>
          <w:color w:val="221F1F"/>
        </w:rPr>
        <w:t>…………………..</w:t>
      </w:r>
      <w:r>
        <w:rPr>
          <w:b/>
          <w:color w:val="221F1F"/>
          <w:spacing w:val="3"/>
        </w:rPr>
        <w:t xml:space="preserve"> </w:t>
      </w:r>
      <w:r>
        <w:rPr>
          <w:color w:val="221F1F"/>
        </w:rPr>
        <w:t>for</w:t>
      </w:r>
      <w:r>
        <w:rPr>
          <w:color w:val="221F1F"/>
          <w:spacing w:val="6"/>
        </w:rPr>
        <w:t xml:space="preserve"> </w:t>
      </w:r>
      <w:r>
        <w:rPr>
          <w:color w:val="221F1F"/>
        </w:rPr>
        <w:t>…………………….</w:t>
      </w:r>
      <w:r>
        <w:rPr>
          <w:color w:val="221F1F"/>
          <w:spacing w:val="7"/>
        </w:rPr>
        <w:t xml:space="preserve"> </w:t>
      </w:r>
      <w:r>
        <w:rPr>
          <w:i/>
          <w:color w:val="221F1F"/>
        </w:rPr>
        <w:t>(insert</w:t>
      </w:r>
      <w:r>
        <w:rPr>
          <w:i/>
          <w:color w:val="221F1F"/>
          <w:spacing w:val="6"/>
        </w:rPr>
        <w:t xml:space="preserve"> </w:t>
      </w:r>
      <w:r>
        <w:rPr>
          <w:i/>
          <w:color w:val="221F1F"/>
        </w:rPr>
        <w:t>tender</w:t>
      </w:r>
      <w:r>
        <w:rPr>
          <w:i/>
          <w:color w:val="221F1F"/>
          <w:spacing w:val="6"/>
        </w:rPr>
        <w:t xml:space="preserve"> </w:t>
      </w:r>
      <w:r>
        <w:rPr>
          <w:i/>
          <w:color w:val="221F1F"/>
        </w:rPr>
        <w:t>title/description)</w:t>
      </w:r>
      <w:r>
        <w:rPr>
          <w:i/>
          <w:color w:val="221F1F"/>
          <w:spacing w:val="9"/>
        </w:rPr>
        <w:t xml:space="preserve"> </w:t>
      </w:r>
      <w:r>
        <w:rPr>
          <w:color w:val="221F1F"/>
        </w:rPr>
        <w:t>for</w:t>
      </w:r>
      <w:r>
        <w:rPr>
          <w:color w:val="221F1F"/>
        </w:rPr>
        <w:tab/>
      </w:r>
      <w:r>
        <w:rPr>
          <w:i/>
          <w:color w:val="221F1F"/>
        </w:rPr>
        <w:t>(insert</w:t>
      </w:r>
      <w:r>
        <w:rPr>
          <w:i/>
          <w:color w:val="221F1F"/>
          <w:spacing w:val="3"/>
        </w:rPr>
        <w:t xml:space="preserve"> </w:t>
      </w:r>
      <w:r>
        <w:rPr>
          <w:i/>
          <w:color w:val="221F1F"/>
        </w:rPr>
        <w:t>name</w:t>
      </w:r>
    </w:p>
    <w:p w:rsidR="00361D1F" w:rsidRDefault="00361D1F" w:rsidP="000961B7">
      <w:pPr>
        <w:spacing w:line="248" w:lineRule="exact"/>
        <w:ind w:left="720"/>
      </w:pPr>
      <w:r>
        <w:rPr>
          <w:i/>
          <w:color w:val="221F1F"/>
        </w:rPr>
        <w:t>of the</w:t>
      </w:r>
      <w:r>
        <w:rPr>
          <w:i/>
          <w:color w:val="221F1F"/>
          <w:spacing w:val="-1"/>
        </w:rPr>
        <w:t xml:space="preserve"> </w:t>
      </w:r>
      <w:r>
        <w:rPr>
          <w:i/>
          <w:color w:val="221F1F"/>
        </w:rPr>
        <w:t>Procuring</w:t>
      </w:r>
      <w:r>
        <w:rPr>
          <w:i/>
          <w:color w:val="221F1F"/>
          <w:spacing w:val="-1"/>
        </w:rPr>
        <w:t xml:space="preserve"> </w:t>
      </w:r>
      <w:r>
        <w:rPr>
          <w:i/>
          <w:color w:val="221F1F"/>
        </w:rPr>
        <w:t xml:space="preserve">entity) </w:t>
      </w:r>
      <w:r>
        <w:rPr>
          <w:color w:val="221F1F"/>
        </w:rPr>
        <w:t>and</w:t>
      </w:r>
      <w:r>
        <w:rPr>
          <w:color w:val="221F1F"/>
          <w:spacing w:val="-3"/>
        </w:rPr>
        <w:t xml:space="preserve"> </w:t>
      </w:r>
      <w:r>
        <w:rPr>
          <w:color w:val="221F1F"/>
        </w:rPr>
        <w:t>duly</w:t>
      </w:r>
      <w:r>
        <w:rPr>
          <w:color w:val="221F1F"/>
          <w:spacing w:val="-1"/>
        </w:rPr>
        <w:t xml:space="preserve"> </w:t>
      </w:r>
      <w:r>
        <w:rPr>
          <w:color w:val="221F1F"/>
        </w:rPr>
        <w:t>authorized</w:t>
      </w:r>
      <w:r>
        <w:rPr>
          <w:color w:val="221F1F"/>
          <w:spacing w:val="-4"/>
        </w:rPr>
        <w:t xml:space="preserve"> </w:t>
      </w:r>
      <w:r>
        <w:rPr>
          <w:color w:val="221F1F"/>
        </w:rPr>
        <w:t>and competent to</w:t>
      </w:r>
      <w:r>
        <w:rPr>
          <w:color w:val="221F1F"/>
          <w:spacing w:val="-4"/>
        </w:rPr>
        <w:t xml:space="preserve"> </w:t>
      </w:r>
      <w:r>
        <w:rPr>
          <w:color w:val="221F1F"/>
        </w:rPr>
        <w:t>make</w:t>
      </w:r>
      <w:r>
        <w:rPr>
          <w:color w:val="221F1F"/>
          <w:spacing w:val="-1"/>
        </w:rPr>
        <w:t xml:space="preserve"> </w:t>
      </w:r>
      <w:r>
        <w:rPr>
          <w:color w:val="221F1F"/>
        </w:rPr>
        <w:t>this</w:t>
      </w:r>
      <w:r>
        <w:rPr>
          <w:color w:val="221F1F"/>
          <w:spacing w:val="-2"/>
        </w:rPr>
        <w:t xml:space="preserve"> </w:t>
      </w:r>
      <w:r>
        <w:rPr>
          <w:color w:val="221F1F"/>
        </w:rPr>
        <w:t>statement.</w:t>
      </w:r>
    </w:p>
    <w:p w:rsidR="00361D1F" w:rsidRDefault="00361D1F" w:rsidP="000961B7">
      <w:pPr>
        <w:pStyle w:val="BodyText"/>
        <w:ind w:left="720"/>
        <w:rPr>
          <w:sz w:val="24"/>
        </w:rPr>
      </w:pPr>
    </w:p>
    <w:p w:rsidR="00361D1F" w:rsidRDefault="00361D1F" w:rsidP="000961B7">
      <w:pPr>
        <w:pStyle w:val="ListParagraph"/>
        <w:tabs>
          <w:tab w:val="left" w:pos="1115"/>
        </w:tabs>
        <w:spacing w:before="212" w:line="230" w:lineRule="auto"/>
        <w:ind w:left="720" w:right="855" w:firstLine="0"/>
      </w:pPr>
      <w:r>
        <w:rPr>
          <w:color w:val="221F1F"/>
        </w:rPr>
        <w:t>THAT</w:t>
      </w:r>
      <w:r>
        <w:rPr>
          <w:color w:val="221F1F"/>
          <w:spacing w:val="27"/>
        </w:rPr>
        <w:t xml:space="preserve"> </w:t>
      </w:r>
      <w:r>
        <w:rPr>
          <w:color w:val="221F1F"/>
        </w:rPr>
        <w:t>the</w:t>
      </w:r>
      <w:r>
        <w:rPr>
          <w:color w:val="221F1F"/>
          <w:spacing w:val="44"/>
        </w:rPr>
        <w:t xml:space="preserve"> </w:t>
      </w:r>
      <w:r>
        <w:rPr>
          <w:color w:val="221F1F"/>
        </w:rPr>
        <w:t>aforesaid</w:t>
      </w:r>
      <w:r>
        <w:rPr>
          <w:color w:val="221F1F"/>
          <w:spacing w:val="44"/>
        </w:rPr>
        <w:t xml:space="preserve"> </w:t>
      </w:r>
      <w:r>
        <w:rPr>
          <w:color w:val="221F1F"/>
        </w:rPr>
        <w:t>Bidder,</w:t>
      </w:r>
      <w:r>
        <w:rPr>
          <w:color w:val="221F1F"/>
          <w:spacing w:val="44"/>
        </w:rPr>
        <w:t xml:space="preserve"> </w:t>
      </w:r>
      <w:r>
        <w:rPr>
          <w:color w:val="221F1F"/>
        </w:rPr>
        <w:t>its</w:t>
      </w:r>
      <w:r>
        <w:rPr>
          <w:color w:val="221F1F"/>
          <w:spacing w:val="45"/>
        </w:rPr>
        <w:t xml:space="preserve"> </w:t>
      </w:r>
      <w:r>
        <w:rPr>
          <w:color w:val="221F1F"/>
        </w:rPr>
        <w:t>Directors</w:t>
      </w:r>
      <w:r>
        <w:rPr>
          <w:color w:val="221F1F"/>
          <w:spacing w:val="44"/>
        </w:rPr>
        <w:t xml:space="preserve"> </w:t>
      </w:r>
      <w:r>
        <w:rPr>
          <w:color w:val="221F1F"/>
        </w:rPr>
        <w:t>and</w:t>
      </w:r>
      <w:r>
        <w:rPr>
          <w:color w:val="221F1F"/>
          <w:spacing w:val="45"/>
        </w:rPr>
        <w:t xml:space="preserve"> </w:t>
      </w:r>
      <w:r>
        <w:rPr>
          <w:color w:val="221F1F"/>
        </w:rPr>
        <w:t>subcontractors</w:t>
      </w:r>
      <w:r>
        <w:rPr>
          <w:color w:val="221F1F"/>
          <w:spacing w:val="45"/>
        </w:rPr>
        <w:t xml:space="preserve"> </w:t>
      </w:r>
      <w:r>
        <w:rPr>
          <w:color w:val="221F1F"/>
        </w:rPr>
        <w:t>have</w:t>
      </w:r>
      <w:r>
        <w:rPr>
          <w:color w:val="221F1F"/>
          <w:spacing w:val="44"/>
        </w:rPr>
        <w:t xml:space="preserve"> </w:t>
      </w:r>
      <w:r>
        <w:rPr>
          <w:color w:val="221F1F"/>
        </w:rPr>
        <w:t>not</w:t>
      </w:r>
      <w:r>
        <w:rPr>
          <w:color w:val="221F1F"/>
          <w:spacing w:val="45"/>
        </w:rPr>
        <w:t xml:space="preserve"> </w:t>
      </w:r>
      <w:r>
        <w:rPr>
          <w:color w:val="221F1F"/>
        </w:rPr>
        <w:t>been</w:t>
      </w:r>
      <w:r>
        <w:rPr>
          <w:color w:val="221F1F"/>
          <w:spacing w:val="44"/>
        </w:rPr>
        <w:t xml:space="preserve"> </w:t>
      </w:r>
      <w:r>
        <w:rPr>
          <w:color w:val="221F1F"/>
        </w:rPr>
        <w:t>debarred</w:t>
      </w:r>
      <w:r>
        <w:rPr>
          <w:color w:val="221F1F"/>
          <w:spacing w:val="41"/>
        </w:rPr>
        <w:t xml:space="preserve"> </w:t>
      </w:r>
      <w:r>
        <w:rPr>
          <w:color w:val="221F1F"/>
        </w:rPr>
        <w:t>from</w:t>
      </w:r>
      <w:r>
        <w:rPr>
          <w:color w:val="221F1F"/>
          <w:spacing w:val="45"/>
        </w:rPr>
        <w:t xml:space="preserve"> </w:t>
      </w:r>
      <w:r>
        <w:rPr>
          <w:color w:val="221F1F"/>
        </w:rPr>
        <w:t>participating</w:t>
      </w:r>
      <w:r>
        <w:rPr>
          <w:color w:val="221F1F"/>
          <w:spacing w:val="44"/>
        </w:rPr>
        <w:t xml:space="preserve"> </w:t>
      </w:r>
      <w:r>
        <w:rPr>
          <w:color w:val="221F1F"/>
        </w:rPr>
        <w:t>in</w:t>
      </w:r>
      <w:r>
        <w:rPr>
          <w:color w:val="221F1F"/>
          <w:spacing w:val="-52"/>
        </w:rPr>
        <w:t xml:space="preserve"> </w:t>
      </w:r>
      <w:r>
        <w:rPr>
          <w:color w:val="221F1F"/>
        </w:rPr>
        <w:t>procurement proceeding under</w:t>
      </w:r>
      <w:r>
        <w:rPr>
          <w:color w:val="221F1F"/>
          <w:spacing w:val="1"/>
        </w:rPr>
        <w:t xml:space="preserve"> </w:t>
      </w:r>
      <w:r>
        <w:rPr>
          <w:color w:val="221F1F"/>
        </w:rPr>
        <w:t>Part</w:t>
      </w:r>
      <w:r>
        <w:rPr>
          <w:color w:val="221F1F"/>
          <w:spacing w:val="1"/>
        </w:rPr>
        <w:t xml:space="preserve"> </w:t>
      </w:r>
      <w:r>
        <w:rPr>
          <w:color w:val="221F1F"/>
        </w:rPr>
        <w:t>IV</w:t>
      </w:r>
      <w:r>
        <w:rPr>
          <w:color w:val="221F1F"/>
          <w:spacing w:val="-1"/>
        </w:rPr>
        <w:t xml:space="preserve"> </w:t>
      </w:r>
      <w:r>
        <w:rPr>
          <w:color w:val="221F1F"/>
        </w:rPr>
        <w:t>of</w:t>
      </w:r>
      <w:r>
        <w:rPr>
          <w:color w:val="221F1F"/>
          <w:spacing w:val="-2"/>
        </w:rPr>
        <w:t xml:space="preserve"> </w:t>
      </w:r>
      <w:r>
        <w:rPr>
          <w:color w:val="221F1F"/>
        </w:rPr>
        <w:t>the Act.</w:t>
      </w:r>
    </w:p>
    <w:p w:rsidR="00361D1F" w:rsidRDefault="00361D1F" w:rsidP="000961B7">
      <w:pPr>
        <w:pStyle w:val="BodyText"/>
        <w:ind w:left="720"/>
        <w:rPr>
          <w:sz w:val="24"/>
        </w:rPr>
      </w:pPr>
    </w:p>
    <w:p w:rsidR="00361D1F" w:rsidRDefault="00361D1F" w:rsidP="000961B7">
      <w:pPr>
        <w:pStyle w:val="ListParagraph"/>
        <w:tabs>
          <w:tab w:val="left" w:pos="1129"/>
        </w:tabs>
        <w:spacing w:before="202"/>
        <w:ind w:left="720" w:firstLine="0"/>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3"/>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rPr>
        <w:t>true 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3"/>
        </w:rPr>
        <w:t xml:space="preserve"> </w:t>
      </w:r>
      <w:r>
        <w:rPr>
          <w:color w:val="221F1F"/>
        </w:rPr>
        <w:t>and belief.</w:t>
      </w:r>
    </w:p>
    <w:p w:rsidR="00361D1F" w:rsidRDefault="00361D1F" w:rsidP="000961B7">
      <w:pPr>
        <w:pStyle w:val="BodyText"/>
        <w:ind w:left="720"/>
        <w:rPr>
          <w:sz w:val="20"/>
        </w:rPr>
      </w:pPr>
    </w:p>
    <w:p w:rsidR="00361D1F" w:rsidRDefault="00361D1F" w:rsidP="000961B7">
      <w:pPr>
        <w:pStyle w:val="BodyText"/>
        <w:spacing w:before="4"/>
        <w:ind w:left="720"/>
      </w:pPr>
    </w:p>
    <w:tbl>
      <w:tblPr>
        <w:tblW w:w="0" w:type="auto"/>
        <w:tblInd w:w="1085" w:type="dxa"/>
        <w:tblLayout w:type="fixed"/>
        <w:tblCellMar>
          <w:left w:w="0" w:type="dxa"/>
          <w:right w:w="0" w:type="dxa"/>
        </w:tblCellMar>
        <w:tblLook w:val="01E0" w:firstRow="1" w:lastRow="1" w:firstColumn="1" w:lastColumn="1" w:noHBand="0" w:noVBand="0"/>
      </w:tblPr>
      <w:tblGrid>
        <w:gridCol w:w="3267"/>
        <w:gridCol w:w="3366"/>
        <w:gridCol w:w="2402"/>
      </w:tblGrid>
      <w:tr w:rsidR="00361D1F" w:rsidTr="00D4067E">
        <w:trPr>
          <w:trHeight w:val="243"/>
        </w:trPr>
        <w:tc>
          <w:tcPr>
            <w:tcW w:w="3267" w:type="dxa"/>
          </w:tcPr>
          <w:p w:rsidR="00361D1F" w:rsidRDefault="00361D1F" w:rsidP="000961B7">
            <w:pPr>
              <w:pStyle w:val="TableParagraph"/>
              <w:spacing w:line="223" w:lineRule="exact"/>
              <w:ind w:left="720"/>
            </w:pPr>
            <w:r>
              <w:rPr>
                <w:color w:val="221F1F"/>
              </w:rPr>
              <w:t>………………………………….</w:t>
            </w:r>
          </w:p>
        </w:tc>
        <w:tc>
          <w:tcPr>
            <w:tcW w:w="3366" w:type="dxa"/>
          </w:tcPr>
          <w:p w:rsidR="00361D1F" w:rsidRDefault="00361D1F" w:rsidP="000961B7">
            <w:pPr>
              <w:pStyle w:val="TableParagraph"/>
              <w:spacing w:line="223" w:lineRule="exact"/>
              <w:ind w:left="720"/>
            </w:pPr>
            <w:r>
              <w:rPr>
                <w:color w:val="221F1F"/>
              </w:rPr>
              <w:t>……………………………….</w:t>
            </w:r>
          </w:p>
        </w:tc>
        <w:tc>
          <w:tcPr>
            <w:tcW w:w="2402" w:type="dxa"/>
          </w:tcPr>
          <w:p w:rsidR="00361D1F" w:rsidRDefault="00361D1F" w:rsidP="000961B7">
            <w:pPr>
              <w:pStyle w:val="TableParagraph"/>
              <w:spacing w:line="223" w:lineRule="exact"/>
              <w:ind w:left="720" w:right="30"/>
              <w:jc w:val="center"/>
            </w:pPr>
            <w:r>
              <w:rPr>
                <w:color w:val="221F1F"/>
              </w:rPr>
              <w:t>………………………</w:t>
            </w:r>
          </w:p>
        </w:tc>
      </w:tr>
      <w:tr w:rsidR="00361D1F" w:rsidTr="00D4067E">
        <w:trPr>
          <w:trHeight w:val="983"/>
        </w:trPr>
        <w:tc>
          <w:tcPr>
            <w:tcW w:w="3267" w:type="dxa"/>
          </w:tcPr>
          <w:p w:rsidR="00361D1F" w:rsidRDefault="00361D1F" w:rsidP="000961B7">
            <w:pPr>
              <w:pStyle w:val="TableParagraph"/>
              <w:spacing w:line="243" w:lineRule="exact"/>
              <w:ind w:left="720"/>
            </w:pPr>
            <w:r>
              <w:rPr>
                <w:color w:val="221F1F"/>
              </w:rPr>
              <w:t>(Title)</w:t>
            </w:r>
          </w:p>
          <w:p w:rsidR="00361D1F" w:rsidRDefault="00361D1F" w:rsidP="000961B7">
            <w:pPr>
              <w:pStyle w:val="TableParagraph"/>
              <w:ind w:left="720"/>
              <w:rPr>
                <w:sz w:val="24"/>
              </w:rPr>
            </w:pPr>
          </w:p>
          <w:p w:rsidR="00361D1F" w:rsidRDefault="00361D1F" w:rsidP="000961B7">
            <w:pPr>
              <w:pStyle w:val="TableParagraph"/>
              <w:spacing w:before="210" w:line="233" w:lineRule="exact"/>
              <w:ind w:left="720"/>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tc>
        <w:tc>
          <w:tcPr>
            <w:tcW w:w="3366" w:type="dxa"/>
          </w:tcPr>
          <w:p w:rsidR="00361D1F" w:rsidRDefault="00361D1F" w:rsidP="000961B7">
            <w:pPr>
              <w:pStyle w:val="TableParagraph"/>
              <w:spacing w:line="243" w:lineRule="exact"/>
              <w:ind w:left="720"/>
            </w:pPr>
            <w:r>
              <w:rPr>
                <w:color w:val="221F1F"/>
              </w:rPr>
              <w:t>(Signature)</w:t>
            </w:r>
          </w:p>
        </w:tc>
        <w:tc>
          <w:tcPr>
            <w:tcW w:w="2402" w:type="dxa"/>
          </w:tcPr>
          <w:p w:rsidR="00361D1F" w:rsidRDefault="00361D1F" w:rsidP="000961B7">
            <w:pPr>
              <w:pStyle w:val="TableParagraph"/>
              <w:spacing w:line="243" w:lineRule="exact"/>
              <w:ind w:left="720" w:right="30"/>
              <w:jc w:val="center"/>
            </w:pPr>
            <w:r>
              <w:rPr>
                <w:color w:val="221F1F"/>
              </w:rPr>
              <w:t>(Date)</w:t>
            </w:r>
          </w:p>
        </w:tc>
      </w:tr>
    </w:tbl>
    <w:p w:rsidR="00361D1F" w:rsidRDefault="00361D1F" w:rsidP="000961B7">
      <w:pPr>
        <w:spacing w:line="243" w:lineRule="exact"/>
        <w:ind w:left="720"/>
        <w:jc w:val="center"/>
        <w:sectPr w:rsidR="00361D1F">
          <w:footerReference w:type="default" r:id="rId100"/>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1"/>
        </w:rPr>
      </w:pPr>
    </w:p>
    <w:p w:rsidR="00361D1F" w:rsidRDefault="00361D1F" w:rsidP="000961B7">
      <w:pPr>
        <w:spacing w:before="1"/>
        <w:ind w:left="720" w:right="523"/>
        <w:jc w:val="center"/>
        <w:rPr>
          <w:b/>
          <w:sz w:val="24"/>
        </w:rPr>
      </w:pPr>
      <w:r>
        <w:rPr>
          <w:noProof/>
          <w:lang w:val="en-GB" w:eastAsia="en-GB"/>
        </w:rPr>
        <mc:AlternateContent>
          <mc:Choice Requires="wps">
            <w:drawing>
              <wp:anchor distT="0" distB="0" distL="114300" distR="114300" simplePos="0" relativeHeight="251725824" behindDoc="0" locked="0" layoutInCell="1" allowOverlap="1" wp14:anchorId="15CC6385" wp14:editId="5D129CFD">
                <wp:simplePos x="0" y="0"/>
                <wp:positionH relativeFrom="page">
                  <wp:posOffset>0</wp:posOffset>
                </wp:positionH>
                <wp:positionV relativeFrom="paragraph">
                  <wp:posOffset>-737870</wp:posOffset>
                </wp:positionV>
                <wp:extent cx="7560310" cy="234315"/>
                <wp:effectExtent l="0" t="0" r="0" b="0"/>
                <wp:wrapNone/>
                <wp:docPr id="60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F810DF" id="Rectangle 231" o:spid="_x0000_s1026" style="position:absolute;margin-left:0;margin-top:-58.1pt;width:595.3pt;height:18.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jdfw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" fillcolor="#011f5e" stroked="f">
                <w10:wrap anchorx="page"/>
              </v:rect>
            </w:pict>
          </mc:Fallback>
        </mc:AlternateContent>
      </w:r>
      <w:r>
        <w:rPr>
          <w:b/>
          <w:sz w:val="24"/>
        </w:rPr>
        <w:t>FORM</w:t>
      </w:r>
      <w:r>
        <w:rPr>
          <w:b/>
          <w:spacing w:val="-3"/>
          <w:sz w:val="24"/>
        </w:rPr>
        <w:t xml:space="preserve"> </w:t>
      </w:r>
      <w:r>
        <w:rPr>
          <w:b/>
          <w:sz w:val="24"/>
        </w:rPr>
        <w:t>SD2</w:t>
      </w:r>
    </w:p>
    <w:p w:rsidR="00361D1F" w:rsidRDefault="00361D1F" w:rsidP="000961B7">
      <w:pPr>
        <w:pStyle w:val="BodyText"/>
        <w:spacing w:before="10"/>
        <w:ind w:left="720"/>
        <w:rPr>
          <w:b/>
          <w:sz w:val="24"/>
        </w:rPr>
      </w:pPr>
    </w:p>
    <w:p w:rsidR="00361D1F" w:rsidRDefault="00361D1F" w:rsidP="000961B7">
      <w:pPr>
        <w:spacing w:line="230" w:lineRule="auto"/>
        <w:ind w:left="720" w:right="815"/>
        <w:rPr>
          <w:b/>
        </w:rPr>
      </w:pPr>
      <w:r>
        <w:rPr>
          <w:b/>
          <w:color w:val="221F1F"/>
        </w:rPr>
        <w:t>SELF DECLARATION THAT THE PERSON/TENDERER WILL NOT ENGAGE IN ANY CORRUPT OR</w:t>
      </w:r>
      <w:r>
        <w:rPr>
          <w:b/>
          <w:color w:val="221F1F"/>
          <w:spacing w:val="-52"/>
        </w:rPr>
        <w:t xml:space="preserve"> </w:t>
      </w:r>
      <w:r>
        <w:rPr>
          <w:b/>
          <w:color w:val="221F1F"/>
        </w:rPr>
        <w:t>FRAUDULENT</w:t>
      </w:r>
      <w:r>
        <w:rPr>
          <w:b/>
          <w:color w:val="221F1F"/>
          <w:spacing w:val="-2"/>
        </w:rPr>
        <w:t xml:space="preserve"> </w:t>
      </w:r>
      <w:r>
        <w:rPr>
          <w:b/>
          <w:color w:val="221F1F"/>
        </w:rPr>
        <w:t>PRACTICE.</w:t>
      </w:r>
    </w:p>
    <w:p w:rsidR="00361D1F" w:rsidRDefault="00361D1F" w:rsidP="000961B7">
      <w:pPr>
        <w:pStyle w:val="BodyText"/>
        <w:ind w:left="720"/>
        <w:rPr>
          <w:b/>
          <w:sz w:val="24"/>
        </w:rPr>
      </w:pPr>
    </w:p>
    <w:p w:rsidR="00361D1F" w:rsidRDefault="00361D1F" w:rsidP="000961B7">
      <w:pPr>
        <w:pStyle w:val="BodyText"/>
        <w:ind w:left="720"/>
        <w:rPr>
          <w:b/>
          <w:sz w:val="24"/>
        </w:rPr>
      </w:pPr>
    </w:p>
    <w:p w:rsidR="00361D1F" w:rsidRDefault="00361D1F" w:rsidP="000961B7">
      <w:pPr>
        <w:pStyle w:val="BodyText"/>
        <w:tabs>
          <w:tab w:val="left" w:leader="dot" w:pos="8299"/>
        </w:tabs>
        <w:spacing w:before="166" w:line="250" w:lineRule="exact"/>
        <w:ind w:left="720"/>
      </w:pPr>
      <w:r>
        <w:rPr>
          <w:color w:val="221F1F"/>
        </w:rPr>
        <w:t>I,</w:t>
      </w:r>
      <w:r>
        <w:rPr>
          <w:color w:val="221F1F"/>
          <w:spacing w:val="-1"/>
        </w:rPr>
        <w:t xml:space="preserve"> </w:t>
      </w:r>
      <w:r>
        <w:rPr>
          <w:color w:val="221F1F"/>
        </w:rPr>
        <w:t>……………………………………of P.O. Box</w:t>
      </w:r>
      <w:r>
        <w:rPr>
          <w:color w:val="221F1F"/>
        </w:rPr>
        <w:tab/>
        <w:t>being</w:t>
      </w:r>
      <w:r>
        <w:rPr>
          <w:color w:val="221F1F"/>
          <w:spacing w:val="-1"/>
        </w:rPr>
        <w:t xml:space="preserve"> </w:t>
      </w:r>
      <w:r>
        <w:rPr>
          <w:color w:val="221F1F"/>
        </w:rPr>
        <w:t>a</w:t>
      </w:r>
      <w:r>
        <w:rPr>
          <w:color w:val="221F1F"/>
          <w:spacing w:val="-3"/>
        </w:rPr>
        <w:t xml:space="preserve"> </w:t>
      </w:r>
      <w:r>
        <w:rPr>
          <w:color w:val="221F1F"/>
        </w:rPr>
        <w:t>resident of</w:t>
      </w:r>
    </w:p>
    <w:p w:rsidR="00361D1F" w:rsidRDefault="00361D1F" w:rsidP="000961B7">
      <w:pPr>
        <w:pStyle w:val="BodyText"/>
        <w:tabs>
          <w:tab w:val="left" w:leader="dot" w:pos="6997"/>
        </w:tabs>
        <w:spacing w:line="250" w:lineRule="exact"/>
        <w:ind w:left="720"/>
      </w:pPr>
      <w:r>
        <w:rPr>
          <w:color w:val="221F1F"/>
        </w:rPr>
        <w:t>…………………………………..</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Republic</w:t>
      </w:r>
      <w:r>
        <w:rPr>
          <w:color w:val="221F1F"/>
          <w:spacing w:val="-1"/>
        </w:rPr>
        <w:t xml:space="preserve"> </w:t>
      </w:r>
      <w:r>
        <w:rPr>
          <w:color w:val="221F1F"/>
        </w:rPr>
        <w:t>of</w:t>
      </w:r>
      <w:r>
        <w:rPr>
          <w:color w:val="221F1F"/>
        </w:rPr>
        <w:tab/>
        <w:t>do</w:t>
      </w:r>
      <w:r>
        <w:rPr>
          <w:color w:val="221F1F"/>
          <w:spacing w:val="-1"/>
        </w:rPr>
        <w:t xml:space="preserve"> </w:t>
      </w:r>
      <w:r>
        <w:rPr>
          <w:color w:val="221F1F"/>
        </w:rPr>
        <w:t>hereby</w:t>
      </w:r>
      <w:r>
        <w:rPr>
          <w:color w:val="221F1F"/>
          <w:spacing w:val="-3"/>
        </w:rPr>
        <w:t xml:space="preserve"> </w:t>
      </w:r>
      <w:r>
        <w:rPr>
          <w:color w:val="221F1F"/>
        </w:rPr>
        <w:t>make</w:t>
      </w:r>
      <w:r>
        <w:rPr>
          <w:color w:val="221F1F"/>
          <w:spacing w:val="-3"/>
        </w:rPr>
        <w:t xml:space="preserve"> </w:t>
      </w:r>
      <w:r>
        <w:rPr>
          <w:color w:val="221F1F"/>
        </w:rPr>
        <w:t>a</w:t>
      </w:r>
      <w:r>
        <w:rPr>
          <w:color w:val="221F1F"/>
          <w:spacing w:val="-1"/>
        </w:rPr>
        <w:t xml:space="preserve"> </w:t>
      </w:r>
      <w:r>
        <w:rPr>
          <w:color w:val="221F1F"/>
        </w:rPr>
        <w:t>statement as</w:t>
      </w:r>
      <w:r>
        <w:rPr>
          <w:color w:val="221F1F"/>
          <w:spacing w:val="-1"/>
        </w:rPr>
        <w:t xml:space="preserve"> </w:t>
      </w:r>
      <w:r>
        <w:rPr>
          <w:color w:val="221F1F"/>
        </w:rPr>
        <w:t>follows:</w:t>
      </w:r>
      <w:r>
        <w:rPr>
          <w:color w:val="221F1F"/>
          <w:spacing w:val="1"/>
        </w:rPr>
        <w:t xml:space="preserve"> </w:t>
      </w:r>
      <w:r>
        <w:rPr>
          <w:color w:val="221F1F"/>
        </w:rPr>
        <w:t>-</w:t>
      </w:r>
    </w:p>
    <w:p w:rsidR="00361D1F" w:rsidRDefault="00361D1F" w:rsidP="000961B7">
      <w:pPr>
        <w:pStyle w:val="BodyText"/>
        <w:ind w:left="720"/>
        <w:rPr>
          <w:sz w:val="24"/>
        </w:rPr>
      </w:pPr>
    </w:p>
    <w:p w:rsidR="00361D1F" w:rsidRDefault="00361D1F" w:rsidP="000961B7">
      <w:pPr>
        <w:pStyle w:val="ListParagraph"/>
        <w:tabs>
          <w:tab w:val="left" w:pos="1193"/>
          <w:tab w:val="left" w:pos="1194"/>
        </w:tabs>
        <w:spacing w:before="203" w:line="248" w:lineRule="exact"/>
        <w:ind w:left="720" w:firstLine="0"/>
        <w:rPr>
          <w:color w:val="221F1F"/>
        </w:rPr>
      </w:pPr>
      <w:r>
        <w:rPr>
          <w:color w:val="221F1F"/>
          <w:spacing w:val="-1"/>
        </w:rPr>
        <w:t>THAT</w:t>
      </w:r>
      <w:r>
        <w:rPr>
          <w:color w:val="221F1F"/>
          <w:spacing w:val="-14"/>
        </w:rPr>
        <w:t xml:space="preserve"> </w:t>
      </w:r>
      <w:r>
        <w:rPr>
          <w:color w:val="221F1F"/>
          <w:spacing w:val="-1"/>
        </w:rPr>
        <w:t>I am</w:t>
      </w:r>
      <w:r>
        <w:rPr>
          <w:color w:val="221F1F"/>
          <w:spacing w:val="2"/>
        </w:rPr>
        <w:t xml:space="preserve"> </w:t>
      </w:r>
      <w:r>
        <w:rPr>
          <w:color w:val="221F1F"/>
          <w:spacing w:val="-1"/>
        </w:rPr>
        <w:t>the</w:t>
      </w:r>
      <w:r>
        <w:rPr>
          <w:color w:val="221F1F"/>
          <w:spacing w:val="2"/>
        </w:rPr>
        <w:t xml:space="preserve"> </w:t>
      </w:r>
      <w:r>
        <w:rPr>
          <w:color w:val="221F1F"/>
          <w:spacing w:val="-1"/>
        </w:rPr>
        <w:t>Chief</w:t>
      </w:r>
      <w:r>
        <w:rPr>
          <w:color w:val="221F1F"/>
          <w:spacing w:val="2"/>
        </w:rPr>
        <w:t xml:space="preserve"> </w:t>
      </w:r>
      <w:r>
        <w:rPr>
          <w:color w:val="221F1F"/>
          <w:spacing w:val="-1"/>
        </w:rPr>
        <w:t>Executive/Managing</w:t>
      </w:r>
      <w:r>
        <w:rPr>
          <w:color w:val="221F1F"/>
          <w:spacing w:val="2"/>
        </w:rPr>
        <w:t xml:space="preserve"> </w:t>
      </w:r>
      <w:r>
        <w:rPr>
          <w:color w:val="221F1F"/>
          <w:spacing w:val="-1"/>
        </w:rPr>
        <w:t>Director/Principal</w:t>
      </w:r>
      <w:r>
        <w:rPr>
          <w:color w:val="221F1F"/>
          <w:spacing w:val="2"/>
        </w:rPr>
        <w:t xml:space="preserve"> </w:t>
      </w:r>
      <w:r>
        <w:rPr>
          <w:color w:val="221F1F"/>
          <w:spacing w:val="-1"/>
        </w:rPr>
        <w:t>Ofﬁcer/Director</w:t>
      </w:r>
      <w:r>
        <w:rPr>
          <w:color w:val="221F1F"/>
          <w:spacing w:val="2"/>
        </w:rPr>
        <w:t xml:space="preserve"> </w:t>
      </w:r>
      <w:r>
        <w:rPr>
          <w:color w:val="221F1F"/>
        </w:rPr>
        <w:t>of</w:t>
      </w:r>
      <w:r>
        <w:rPr>
          <w:color w:val="221F1F"/>
          <w:spacing w:val="-1"/>
        </w:rPr>
        <w:t xml:space="preserve"> </w:t>
      </w:r>
      <w:r>
        <w:rPr>
          <w:color w:val="221F1F"/>
        </w:rPr>
        <w:t>……..................................</w:t>
      </w:r>
    </w:p>
    <w:p w:rsidR="00361D1F" w:rsidRDefault="00361D1F" w:rsidP="000961B7">
      <w:pPr>
        <w:pStyle w:val="BodyText"/>
        <w:tabs>
          <w:tab w:val="left" w:leader="dot" w:pos="9544"/>
        </w:tabs>
        <w:spacing w:line="244" w:lineRule="exact"/>
        <w:ind w:left="720"/>
      </w:pPr>
      <w:r>
        <w:rPr>
          <w:color w:val="221F1F"/>
        </w:rPr>
        <w:t>(insert</w:t>
      </w:r>
      <w:r>
        <w:rPr>
          <w:color w:val="221F1F"/>
          <w:spacing w:val="23"/>
        </w:rPr>
        <w:t xml:space="preserve"> </w:t>
      </w:r>
      <w:r>
        <w:rPr>
          <w:color w:val="221F1F"/>
        </w:rPr>
        <w:t>name</w:t>
      </w:r>
      <w:r>
        <w:rPr>
          <w:color w:val="221F1F"/>
          <w:spacing w:val="21"/>
        </w:rPr>
        <w:t xml:space="preserve"> </w:t>
      </w:r>
      <w:r>
        <w:rPr>
          <w:color w:val="221F1F"/>
        </w:rPr>
        <w:t>of</w:t>
      </w:r>
      <w:r>
        <w:rPr>
          <w:color w:val="221F1F"/>
          <w:spacing w:val="13"/>
        </w:rPr>
        <w:t xml:space="preserve"> </w:t>
      </w:r>
      <w:r>
        <w:rPr>
          <w:color w:val="221F1F"/>
        </w:rPr>
        <w:t>the</w:t>
      </w:r>
      <w:r>
        <w:rPr>
          <w:color w:val="221F1F"/>
          <w:spacing w:val="21"/>
        </w:rPr>
        <w:t xml:space="preserve"> </w:t>
      </w:r>
      <w:r>
        <w:rPr>
          <w:color w:val="221F1F"/>
        </w:rPr>
        <w:t>Company)</w:t>
      </w:r>
      <w:r>
        <w:rPr>
          <w:color w:val="221F1F"/>
          <w:spacing w:val="27"/>
        </w:rPr>
        <w:t xml:space="preserve"> </w:t>
      </w:r>
      <w:r>
        <w:rPr>
          <w:color w:val="221F1F"/>
        </w:rPr>
        <w:t>who</w:t>
      </w:r>
      <w:r>
        <w:rPr>
          <w:color w:val="221F1F"/>
          <w:spacing w:val="22"/>
        </w:rPr>
        <w:t xml:space="preserve"> </w:t>
      </w:r>
      <w:r>
        <w:rPr>
          <w:color w:val="221F1F"/>
        </w:rPr>
        <w:t>is</w:t>
      </w:r>
      <w:r>
        <w:rPr>
          <w:color w:val="221F1F"/>
          <w:spacing w:val="15"/>
        </w:rPr>
        <w:t xml:space="preserve"> </w:t>
      </w:r>
      <w:r>
        <w:rPr>
          <w:color w:val="221F1F"/>
        </w:rPr>
        <w:t>a</w:t>
      </w:r>
      <w:r>
        <w:rPr>
          <w:color w:val="221F1F"/>
          <w:spacing w:val="9"/>
        </w:rPr>
        <w:t xml:space="preserve"> </w:t>
      </w:r>
      <w:r>
        <w:rPr>
          <w:color w:val="221F1F"/>
        </w:rPr>
        <w:t>Bidder</w:t>
      </w:r>
      <w:r>
        <w:rPr>
          <w:color w:val="221F1F"/>
          <w:spacing w:val="23"/>
        </w:rPr>
        <w:t xml:space="preserve"> </w:t>
      </w:r>
      <w:r>
        <w:rPr>
          <w:color w:val="221F1F"/>
        </w:rPr>
        <w:t>in</w:t>
      </w:r>
      <w:r>
        <w:rPr>
          <w:color w:val="221F1F"/>
          <w:spacing w:val="13"/>
        </w:rPr>
        <w:t xml:space="preserve"> </w:t>
      </w:r>
      <w:r>
        <w:rPr>
          <w:color w:val="221F1F"/>
        </w:rPr>
        <w:t>respect</w:t>
      </w:r>
      <w:r>
        <w:rPr>
          <w:color w:val="221F1F"/>
          <w:spacing w:val="20"/>
        </w:rPr>
        <w:t xml:space="preserve"> </w:t>
      </w:r>
      <w:r>
        <w:rPr>
          <w:color w:val="221F1F"/>
        </w:rPr>
        <w:t>of</w:t>
      </w:r>
      <w:r>
        <w:rPr>
          <w:color w:val="221F1F"/>
          <w:spacing w:val="15"/>
        </w:rPr>
        <w:t xml:space="preserve"> </w:t>
      </w:r>
      <w:r>
        <w:rPr>
          <w:b/>
          <w:color w:val="221F1F"/>
        </w:rPr>
        <w:t>Tender</w:t>
      </w:r>
      <w:r>
        <w:rPr>
          <w:b/>
          <w:color w:val="221F1F"/>
          <w:spacing w:val="17"/>
        </w:rPr>
        <w:t xml:space="preserve"> </w:t>
      </w:r>
      <w:r>
        <w:rPr>
          <w:b/>
          <w:color w:val="221F1F"/>
        </w:rPr>
        <w:t>No</w:t>
      </w:r>
      <w:r>
        <w:rPr>
          <w:b/>
          <w:color w:val="221F1F"/>
        </w:rPr>
        <w:tab/>
      </w:r>
      <w:r>
        <w:rPr>
          <w:color w:val="221F1F"/>
        </w:rPr>
        <w:t>for</w:t>
      </w:r>
    </w:p>
    <w:p w:rsidR="00361D1F" w:rsidRDefault="00361D1F" w:rsidP="000961B7">
      <w:pPr>
        <w:tabs>
          <w:tab w:val="left" w:leader="dot" w:pos="7251"/>
        </w:tabs>
        <w:spacing w:line="244" w:lineRule="exact"/>
        <w:ind w:left="720"/>
      </w:pPr>
      <w:r>
        <w:rPr>
          <w:color w:val="221F1F"/>
        </w:rPr>
        <w:t>…………………</w:t>
      </w:r>
      <w:r>
        <w:rPr>
          <w:color w:val="221F1F"/>
          <w:spacing w:val="-5"/>
        </w:rPr>
        <w:t xml:space="preserve"> </w:t>
      </w:r>
      <w:r>
        <w:rPr>
          <w:i/>
          <w:color w:val="221F1F"/>
        </w:rPr>
        <w:t>(insert</w:t>
      </w:r>
      <w:r>
        <w:rPr>
          <w:i/>
          <w:color w:val="221F1F"/>
          <w:spacing w:val="-3"/>
        </w:rPr>
        <w:t xml:space="preserve"> </w:t>
      </w:r>
      <w:r>
        <w:rPr>
          <w:i/>
          <w:color w:val="221F1F"/>
        </w:rPr>
        <w:t>tender</w:t>
      </w:r>
      <w:r>
        <w:rPr>
          <w:i/>
          <w:color w:val="221F1F"/>
          <w:spacing w:val="-3"/>
        </w:rPr>
        <w:t xml:space="preserve"> </w:t>
      </w:r>
      <w:r>
        <w:rPr>
          <w:i/>
          <w:color w:val="221F1F"/>
        </w:rPr>
        <w:t xml:space="preserve">title/description) </w:t>
      </w:r>
      <w:r>
        <w:rPr>
          <w:color w:val="221F1F"/>
        </w:rPr>
        <w:t>for</w:t>
      </w:r>
      <w:r>
        <w:rPr>
          <w:color w:val="221F1F"/>
        </w:rPr>
        <w:tab/>
      </w:r>
      <w:r>
        <w:rPr>
          <w:i/>
          <w:color w:val="221F1F"/>
        </w:rPr>
        <w:t>(insert 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Procuring</w:t>
      </w:r>
      <w:r>
        <w:rPr>
          <w:i/>
          <w:color w:val="221F1F"/>
          <w:spacing w:val="-5"/>
        </w:rPr>
        <w:t xml:space="preserve"> </w:t>
      </w:r>
      <w:r>
        <w:rPr>
          <w:i/>
          <w:color w:val="221F1F"/>
        </w:rPr>
        <w:t>entity)</w:t>
      </w:r>
      <w:r>
        <w:rPr>
          <w:i/>
          <w:color w:val="221F1F"/>
          <w:spacing w:val="1"/>
        </w:rPr>
        <w:t xml:space="preserve"> </w:t>
      </w:r>
      <w:r>
        <w:rPr>
          <w:color w:val="221F1F"/>
        </w:rPr>
        <w:t>and</w:t>
      </w:r>
    </w:p>
    <w:p w:rsidR="00361D1F" w:rsidRDefault="00361D1F" w:rsidP="000961B7">
      <w:pPr>
        <w:pStyle w:val="BodyText"/>
        <w:spacing w:line="248" w:lineRule="exact"/>
        <w:ind w:left="720"/>
      </w:pPr>
      <w:r>
        <w:rPr>
          <w:color w:val="221F1F"/>
        </w:rPr>
        <w:t>duly</w:t>
      </w:r>
      <w:r>
        <w:rPr>
          <w:color w:val="221F1F"/>
          <w:spacing w:val="-2"/>
        </w:rPr>
        <w:t xml:space="preserve"> </w:t>
      </w:r>
      <w:r>
        <w:rPr>
          <w:color w:val="221F1F"/>
        </w:rPr>
        <w:t>authorized</w:t>
      </w:r>
      <w:r>
        <w:rPr>
          <w:color w:val="221F1F"/>
          <w:spacing w:val="-4"/>
        </w:rPr>
        <w:t xml:space="preserve"> </w:t>
      </w:r>
      <w:r>
        <w:rPr>
          <w:color w:val="221F1F"/>
        </w:rPr>
        <w:t>and</w:t>
      </w:r>
      <w:r>
        <w:rPr>
          <w:color w:val="221F1F"/>
          <w:spacing w:val="-1"/>
        </w:rPr>
        <w:t xml:space="preserve"> </w:t>
      </w:r>
      <w:r>
        <w:rPr>
          <w:color w:val="221F1F"/>
        </w:rPr>
        <w:t>competent</w:t>
      </w:r>
      <w:r>
        <w:rPr>
          <w:color w:val="221F1F"/>
          <w:spacing w:val="-3"/>
        </w:rPr>
        <w:t xml:space="preserve"> </w:t>
      </w:r>
      <w:r>
        <w:rPr>
          <w:color w:val="221F1F"/>
        </w:rPr>
        <w:t>to</w:t>
      </w:r>
      <w:r>
        <w:rPr>
          <w:color w:val="221F1F"/>
          <w:spacing w:val="-4"/>
        </w:rPr>
        <w:t xml:space="preserve"> </w:t>
      </w:r>
      <w:r>
        <w:rPr>
          <w:color w:val="221F1F"/>
        </w:rPr>
        <w:t>make</w:t>
      </w:r>
      <w:r>
        <w:rPr>
          <w:color w:val="221F1F"/>
          <w:spacing w:val="-4"/>
        </w:rPr>
        <w:t xml:space="preserve"> </w:t>
      </w:r>
      <w:r>
        <w:rPr>
          <w:color w:val="221F1F"/>
        </w:rPr>
        <w:t>this</w:t>
      </w:r>
      <w:r>
        <w:rPr>
          <w:color w:val="221F1F"/>
          <w:spacing w:val="-1"/>
        </w:rPr>
        <w:t xml:space="preserve"> </w:t>
      </w:r>
      <w:r>
        <w:rPr>
          <w:color w:val="221F1F"/>
        </w:rPr>
        <w:t>statement.</w:t>
      </w:r>
    </w:p>
    <w:p w:rsidR="00361D1F" w:rsidRDefault="00361D1F" w:rsidP="000961B7">
      <w:pPr>
        <w:pStyle w:val="BodyText"/>
        <w:ind w:left="720"/>
        <w:rPr>
          <w:sz w:val="24"/>
        </w:rPr>
      </w:pPr>
    </w:p>
    <w:p w:rsidR="00361D1F" w:rsidRDefault="00361D1F" w:rsidP="000961B7">
      <w:pPr>
        <w:pStyle w:val="ListParagraph"/>
        <w:tabs>
          <w:tab w:val="left" w:pos="1194"/>
        </w:tabs>
        <w:spacing w:before="212" w:line="230" w:lineRule="auto"/>
        <w:ind w:left="720" w:right="846" w:firstLine="0"/>
        <w:rPr>
          <w:color w:val="221F1F"/>
        </w:rPr>
      </w:pPr>
      <w:r>
        <w:rPr>
          <w:color w:val="221F1F"/>
          <w:spacing w:val="-1"/>
        </w:rPr>
        <w:t>THAT</w:t>
      </w:r>
      <w:r>
        <w:rPr>
          <w:color w:val="221F1F"/>
          <w:spacing w:val="-25"/>
        </w:rPr>
        <w:t xml:space="preserve"> </w:t>
      </w:r>
      <w:r>
        <w:rPr>
          <w:color w:val="221F1F"/>
          <w:spacing w:val="-1"/>
        </w:rPr>
        <w:t>therefore</w:t>
      </w:r>
      <w:r>
        <w:rPr>
          <w:color w:val="221F1F"/>
          <w:spacing w:val="-11"/>
        </w:rPr>
        <w:t xml:space="preserve"> </w:t>
      </w:r>
      <w:r>
        <w:rPr>
          <w:color w:val="221F1F"/>
          <w:spacing w:val="-1"/>
        </w:rPr>
        <w:t>said</w:t>
      </w:r>
      <w:r>
        <w:rPr>
          <w:color w:val="221F1F"/>
          <w:spacing w:val="-11"/>
        </w:rPr>
        <w:t xml:space="preserve"> </w:t>
      </w:r>
      <w:r>
        <w:rPr>
          <w:color w:val="221F1F"/>
          <w:spacing w:val="-1"/>
        </w:rPr>
        <w:t>Bidder,</w:t>
      </w:r>
      <w:r>
        <w:rPr>
          <w:color w:val="221F1F"/>
          <w:spacing w:val="-11"/>
        </w:rPr>
        <w:t xml:space="preserve"> </w:t>
      </w:r>
      <w:r>
        <w:rPr>
          <w:color w:val="221F1F"/>
          <w:spacing w:val="-1"/>
        </w:rPr>
        <w:t>its</w:t>
      </w:r>
      <w:r>
        <w:rPr>
          <w:color w:val="221F1F"/>
          <w:spacing w:val="-11"/>
        </w:rPr>
        <w:t xml:space="preserve"> </w:t>
      </w:r>
      <w:r>
        <w:rPr>
          <w:color w:val="221F1F"/>
          <w:spacing w:val="-1"/>
        </w:rPr>
        <w:t>servants</w:t>
      </w:r>
      <w:r>
        <w:rPr>
          <w:color w:val="221F1F"/>
          <w:spacing w:val="-10"/>
        </w:rPr>
        <w:t xml:space="preserve"> </w:t>
      </w:r>
      <w:r>
        <w:rPr>
          <w:color w:val="221F1F"/>
          <w:spacing w:val="-1"/>
        </w:rPr>
        <w:t>and/or</w:t>
      </w:r>
      <w:r>
        <w:rPr>
          <w:color w:val="221F1F"/>
          <w:spacing w:val="-10"/>
        </w:rPr>
        <w:t xml:space="preserve"> </w:t>
      </w:r>
      <w:r>
        <w:rPr>
          <w:color w:val="221F1F"/>
          <w:spacing w:val="-1"/>
        </w:rPr>
        <w:t>agents/subcontractors</w:t>
      </w:r>
      <w:r>
        <w:rPr>
          <w:color w:val="221F1F"/>
          <w:spacing w:val="-9"/>
        </w:rPr>
        <w:t xml:space="preserve"> </w:t>
      </w:r>
      <w:r>
        <w:rPr>
          <w:color w:val="221F1F"/>
        </w:rPr>
        <w:t>will</w:t>
      </w:r>
      <w:r>
        <w:rPr>
          <w:color w:val="221F1F"/>
          <w:spacing w:val="-9"/>
        </w:rPr>
        <w:t xml:space="preserve"> </w:t>
      </w:r>
      <w:r>
        <w:rPr>
          <w:color w:val="221F1F"/>
        </w:rPr>
        <w:t>not</w:t>
      </w:r>
      <w:r>
        <w:rPr>
          <w:color w:val="221F1F"/>
          <w:spacing w:val="-10"/>
        </w:rPr>
        <w:t xml:space="preserve"> </w:t>
      </w:r>
      <w:r>
        <w:rPr>
          <w:color w:val="221F1F"/>
        </w:rPr>
        <w:t>engage</w:t>
      </w:r>
      <w:r>
        <w:rPr>
          <w:color w:val="221F1F"/>
          <w:spacing w:val="-11"/>
        </w:rPr>
        <w:t xml:space="preserve"> </w:t>
      </w:r>
      <w:r>
        <w:rPr>
          <w:color w:val="221F1F"/>
        </w:rPr>
        <w:t>in</w:t>
      </w:r>
      <w:r>
        <w:rPr>
          <w:color w:val="221F1F"/>
          <w:spacing w:val="-11"/>
        </w:rPr>
        <w:t xml:space="preserve"> </w:t>
      </w:r>
      <w:r>
        <w:rPr>
          <w:color w:val="221F1F"/>
        </w:rPr>
        <w:t>any</w:t>
      </w:r>
      <w:r>
        <w:rPr>
          <w:color w:val="221F1F"/>
          <w:spacing w:val="-11"/>
        </w:rPr>
        <w:t xml:space="preserve"> </w:t>
      </w:r>
      <w:r>
        <w:rPr>
          <w:color w:val="221F1F"/>
        </w:rPr>
        <w:t>corrupt</w:t>
      </w:r>
      <w:r>
        <w:rPr>
          <w:color w:val="221F1F"/>
          <w:spacing w:val="-10"/>
        </w:rPr>
        <w:t xml:space="preserve"> </w:t>
      </w:r>
      <w:r>
        <w:rPr>
          <w:color w:val="221F1F"/>
        </w:rPr>
        <w:t>or</w:t>
      </w:r>
      <w:r>
        <w:rPr>
          <w:color w:val="221F1F"/>
          <w:spacing w:val="-10"/>
        </w:rPr>
        <w:t xml:space="preserve"> </w:t>
      </w:r>
      <w:r>
        <w:rPr>
          <w:color w:val="221F1F"/>
        </w:rPr>
        <w:t>fraudulent</w:t>
      </w:r>
      <w:r>
        <w:rPr>
          <w:color w:val="221F1F"/>
          <w:spacing w:val="-53"/>
        </w:rPr>
        <w:t xml:space="preserve"> </w:t>
      </w:r>
      <w:r>
        <w:rPr>
          <w:color w:val="221F1F"/>
        </w:rPr>
        <w:t>practice and has not been requested to pay any inducement to any member of the Board, Management, Staff</w:t>
      </w:r>
      <w:r>
        <w:rPr>
          <w:color w:val="221F1F"/>
          <w:spacing w:val="1"/>
        </w:rPr>
        <w:t xml:space="preserve"> </w:t>
      </w:r>
      <w:r>
        <w:rPr>
          <w:color w:val="221F1F"/>
        </w:rPr>
        <w:t xml:space="preserve">and/or employees and/or agents of ……………………. </w:t>
      </w:r>
      <w:r>
        <w:rPr>
          <w:i/>
          <w:color w:val="221F1F"/>
        </w:rPr>
        <w:t xml:space="preserve">(insert name of the Procuring entity) </w:t>
      </w:r>
      <w:r>
        <w:rPr>
          <w:color w:val="221F1F"/>
        </w:rPr>
        <w:t>which is 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ind w:left="720"/>
        <w:rPr>
          <w:sz w:val="24"/>
        </w:rPr>
      </w:pPr>
    </w:p>
    <w:p w:rsidR="00361D1F" w:rsidRDefault="00361D1F" w:rsidP="000961B7">
      <w:pPr>
        <w:pStyle w:val="ListParagraph"/>
        <w:tabs>
          <w:tab w:val="left" w:pos="1194"/>
          <w:tab w:val="left" w:leader="dot" w:pos="9952"/>
        </w:tabs>
        <w:spacing w:before="212" w:line="230" w:lineRule="auto"/>
        <w:ind w:left="720" w:right="846" w:firstLine="0"/>
        <w:rPr>
          <w:i/>
          <w:color w:val="221F1F"/>
        </w:rPr>
      </w:pPr>
      <w:r>
        <w:rPr>
          <w:color w:val="221F1F"/>
        </w:rPr>
        <w:t>THAT the aforesaid Bidder, its servants and/or agents /subcontractors have not offered any inducement to any</w:t>
      </w:r>
      <w:r>
        <w:rPr>
          <w:color w:val="221F1F"/>
          <w:spacing w:val="1"/>
        </w:rPr>
        <w:t xml:space="preserve"> </w:t>
      </w:r>
      <w:r>
        <w:rPr>
          <w:color w:val="221F1F"/>
        </w:rPr>
        <w:t>member</w:t>
      </w:r>
      <w:r>
        <w:rPr>
          <w:color w:val="221F1F"/>
          <w:spacing w:val="3"/>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Board,</w:t>
      </w:r>
      <w:r>
        <w:rPr>
          <w:color w:val="221F1F"/>
          <w:spacing w:val="3"/>
        </w:rPr>
        <w:t xml:space="preserve"> </w:t>
      </w:r>
      <w:r>
        <w:rPr>
          <w:color w:val="221F1F"/>
        </w:rPr>
        <w:t>Management,</w:t>
      </w:r>
      <w:r>
        <w:rPr>
          <w:color w:val="221F1F"/>
          <w:spacing w:val="2"/>
        </w:rPr>
        <w:t xml:space="preserve"> </w:t>
      </w:r>
      <w:r>
        <w:rPr>
          <w:color w:val="221F1F"/>
        </w:rPr>
        <w:t>Staff</w:t>
      </w:r>
      <w:r>
        <w:rPr>
          <w:color w:val="221F1F"/>
          <w:spacing w:val="4"/>
        </w:rPr>
        <w:t xml:space="preserve"> </w:t>
      </w:r>
      <w:r>
        <w:rPr>
          <w:color w:val="221F1F"/>
        </w:rPr>
        <w:t>and/or</w:t>
      </w:r>
      <w:r>
        <w:rPr>
          <w:color w:val="221F1F"/>
          <w:spacing w:val="3"/>
        </w:rPr>
        <w:t xml:space="preserve"> </w:t>
      </w:r>
      <w:r>
        <w:rPr>
          <w:color w:val="221F1F"/>
        </w:rPr>
        <w:t>employees</w:t>
      </w:r>
      <w:r>
        <w:rPr>
          <w:color w:val="221F1F"/>
          <w:spacing w:val="4"/>
        </w:rPr>
        <w:t xml:space="preserve"> </w:t>
      </w:r>
      <w:r>
        <w:rPr>
          <w:color w:val="221F1F"/>
        </w:rPr>
        <w:t>and/or</w:t>
      </w:r>
      <w:r>
        <w:rPr>
          <w:color w:val="221F1F"/>
          <w:spacing w:val="4"/>
        </w:rPr>
        <w:t xml:space="preserve"> </w:t>
      </w:r>
      <w:r>
        <w:rPr>
          <w:color w:val="221F1F"/>
        </w:rPr>
        <w:t>agents</w:t>
      </w:r>
      <w:r>
        <w:rPr>
          <w:color w:val="221F1F"/>
          <w:spacing w:val="3"/>
        </w:rPr>
        <w:t xml:space="preserve"> </w:t>
      </w:r>
      <w:r>
        <w:rPr>
          <w:color w:val="221F1F"/>
        </w:rPr>
        <w:t>of</w:t>
      </w:r>
      <w:r>
        <w:rPr>
          <w:color w:val="221F1F"/>
        </w:rPr>
        <w:tab/>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p>
    <w:p w:rsidR="00361D1F" w:rsidRDefault="00361D1F" w:rsidP="000961B7">
      <w:pPr>
        <w:spacing w:line="244" w:lineRule="exact"/>
        <w:ind w:left="720"/>
        <w:rPr>
          <w:i/>
        </w:rPr>
      </w:pPr>
      <w:r>
        <w:rPr>
          <w:i/>
          <w:color w:val="221F1F"/>
        </w:rPr>
        <w:t>procuring</w:t>
      </w:r>
      <w:r>
        <w:rPr>
          <w:i/>
          <w:color w:val="221F1F"/>
          <w:spacing w:val="-2"/>
        </w:rPr>
        <w:t xml:space="preserve"> </w:t>
      </w:r>
      <w:r>
        <w:rPr>
          <w:i/>
          <w:color w:val="221F1F"/>
        </w:rPr>
        <w:t>entity).</w:t>
      </w:r>
    </w:p>
    <w:p w:rsidR="00361D1F" w:rsidRDefault="00361D1F" w:rsidP="000961B7">
      <w:pPr>
        <w:pStyle w:val="BodyText"/>
        <w:spacing w:before="3"/>
        <w:ind w:left="720"/>
        <w:rPr>
          <w:i/>
          <w:sz w:val="21"/>
        </w:rPr>
      </w:pPr>
    </w:p>
    <w:p w:rsidR="00361D1F" w:rsidRDefault="00361D1F" w:rsidP="000961B7">
      <w:pPr>
        <w:pStyle w:val="ListParagraph"/>
        <w:tabs>
          <w:tab w:val="left" w:pos="1193"/>
          <w:tab w:val="left" w:pos="1194"/>
        </w:tabs>
        <w:spacing w:line="230" w:lineRule="auto"/>
        <w:ind w:left="720" w:right="1501" w:firstLine="0"/>
        <w:rPr>
          <w:color w:val="221F1F"/>
        </w:rPr>
      </w:pPr>
      <w:r>
        <w:rPr>
          <w:color w:val="221F1F"/>
          <w:spacing w:val="-1"/>
        </w:rPr>
        <w:t xml:space="preserve">THAT the aforesaid Bidder will not engage /has not engaged </w:t>
      </w:r>
      <w:r>
        <w:rPr>
          <w:color w:val="221F1F"/>
        </w:rPr>
        <w:t>in any corrosive practice with other bidders</w:t>
      </w:r>
      <w:r>
        <w:rPr>
          <w:color w:val="221F1F"/>
          <w:spacing w:val="-52"/>
        </w:rPr>
        <w:t xml:space="preserve"> </w:t>
      </w:r>
      <w:r>
        <w:rPr>
          <w:color w:val="221F1F"/>
        </w:rPr>
        <w:t>participating</w:t>
      </w:r>
      <w:r>
        <w:rPr>
          <w:color w:val="221F1F"/>
          <w:spacing w:val="-1"/>
        </w:rPr>
        <w:t xml:space="preserve"> </w:t>
      </w:r>
      <w:r>
        <w:rPr>
          <w:color w:val="221F1F"/>
        </w:rPr>
        <w:t>in</w:t>
      </w:r>
      <w:r>
        <w:rPr>
          <w:color w:val="221F1F"/>
          <w:spacing w:val="-3"/>
        </w:rPr>
        <w:t xml:space="preserve"> </w:t>
      </w:r>
      <w:r>
        <w:rPr>
          <w:color w:val="221F1F"/>
        </w:rPr>
        <w:t>the subject</w:t>
      </w:r>
      <w:r>
        <w:rPr>
          <w:color w:val="221F1F"/>
          <w:spacing w:val="-1"/>
        </w:rPr>
        <w:t xml:space="preserve"> </w:t>
      </w:r>
      <w:r>
        <w:rPr>
          <w:color w:val="221F1F"/>
        </w:rPr>
        <w:t>tender</w:t>
      </w:r>
    </w:p>
    <w:p w:rsidR="00361D1F" w:rsidRDefault="00361D1F" w:rsidP="000961B7">
      <w:pPr>
        <w:pStyle w:val="BodyText"/>
        <w:spacing w:before="6"/>
        <w:ind w:left="720"/>
        <w:rPr>
          <w:sz w:val="20"/>
        </w:rPr>
      </w:pPr>
    </w:p>
    <w:p w:rsidR="00361D1F" w:rsidRDefault="00361D1F" w:rsidP="000961B7">
      <w:pPr>
        <w:pStyle w:val="ListParagraph"/>
        <w:tabs>
          <w:tab w:val="left" w:pos="1177"/>
        </w:tabs>
        <w:ind w:left="720" w:firstLine="0"/>
        <w:rPr>
          <w:color w:val="221F1F"/>
        </w:rPr>
      </w:pPr>
      <w:r>
        <w:rPr>
          <w:color w:val="221F1F"/>
          <w:spacing w:val="-1"/>
        </w:rPr>
        <w:t>THAT</w:t>
      </w:r>
      <w:r>
        <w:rPr>
          <w:color w:val="221F1F"/>
          <w:spacing w:val="-15"/>
        </w:rPr>
        <w:t xml:space="preserve"> </w:t>
      </w:r>
      <w:r>
        <w:rPr>
          <w:color w:val="221F1F"/>
          <w:spacing w:val="-1"/>
        </w:rPr>
        <w:t>what</w:t>
      </w:r>
      <w:r>
        <w:rPr>
          <w:color w:val="221F1F"/>
          <w:spacing w:val="1"/>
        </w:rPr>
        <w:t xml:space="preserve"> </w:t>
      </w:r>
      <w:r>
        <w:rPr>
          <w:color w:val="221F1F"/>
          <w:spacing w:val="-1"/>
        </w:rPr>
        <w:t>is</w:t>
      </w:r>
      <w:r>
        <w:rPr>
          <w:color w:val="221F1F"/>
        </w:rPr>
        <w:t xml:space="preserve"> </w:t>
      </w:r>
      <w:r>
        <w:rPr>
          <w:color w:val="221F1F"/>
          <w:spacing w:val="-1"/>
        </w:rPr>
        <w:t>deponed</w:t>
      </w:r>
      <w:r>
        <w:rPr>
          <w:color w:val="221F1F"/>
        </w:rPr>
        <w:t xml:space="preserve"> </w:t>
      </w:r>
      <w:r>
        <w:rPr>
          <w:color w:val="221F1F"/>
          <w:spacing w:val="-1"/>
        </w:rPr>
        <w:t>to</w:t>
      </w:r>
      <w:r>
        <w:rPr>
          <w:color w:val="221F1F"/>
          <w:spacing w:val="-2"/>
        </w:rPr>
        <w:t xml:space="preserve"> </w:t>
      </w:r>
      <w:r>
        <w:rPr>
          <w:color w:val="221F1F"/>
          <w:spacing w:val="-1"/>
        </w:rPr>
        <w:t>here</w:t>
      </w:r>
      <w:r>
        <w:rPr>
          <w:color w:val="221F1F"/>
          <w:spacing w:val="-2"/>
        </w:rPr>
        <w:t xml:space="preserve"> </w:t>
      </w:r>
      <w:r>
        <w:rPr>
          <w:color w:val="221F1F"/>
          <w:spacing w:val="-1"/>
        </w:rPr>
        <w:t>in</w:t>
      </w:r>
      <w:r>
        <w:rPr>
          <w:color w:val="221F1F"/>
        </w:rPr>
        <w:t xml:space="preserve"> </w:t>
      </w:r>
      <w:r>
        <w:rPr>
          <w:color w:val="221F1F"/>
          <w:spacing w:val="-1"/>
        </w:rPr>
        <w:t>above</w:t>
      </w:r>
      <w:r>
        <w:rPr>
          <w:color w:val="221F1F"/>
          <w:spacing w:val="-2"/>
        </w:rPr>
        <w:t xml:space="preserve"> </w:t>
      </w:r>
      <w:r>
        <w:rPr>
          <w:color w:val="221F1F"/>
          <w:spacing w:val="-1"/>
        </w:rPr>
        <w:t>is</w:t>
      </w:r>
      <w:r>
        <w:rPr>
          <w:color w:val="221F1F"/>
          <w:spacing w:val="-2"/>
        </w:rPr>
        <w:t xml:space="preserve"> </w:t>
      </w:r>
      <w:r>
        <w:rPr>
          <w:color w:val="221F1F"/>
          <w:spacing w:val="-1"/>
        </w:rPr>
        <w:t>true</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best</w:t>
      </w:r>
      <w:r>
        <w:rPr>
          <w:color w:val="221F1F"/>
          <w:spacing w:val="1"/>
        </w:rPr>
        <w:t xml:space="preserve"> </w:t>
      </w:r>
      <w:r>
        <w:rPr>
          <w:color w:val="221F1F"/>
        </w:rPr>
        <w:t>of</w:t>
      </w:r>
      <w:r>
        <w:rPr>
          <w:color w:val="221F1F"/>
          <w:spacing w:val="-2"/>
        </w:rPr>
        <w:t xml:space="preserve"> </w:t>
      </w:r>
      <w:r>
        <w:rPr>
          <w:color w:val="221F1F"/>
        </w:rPr>
        <w:t>my knowledge</w:t>
      </w:r>
      <w:r>
        <w:rPr>
          <w:color w:val="221F1F"/>
          <w:spacing w:val="1"/>
        </w:rPr>
        <w:t xml:space="preserve"> </w:t>
      </w:r>
      <w:r>
        <w:rPr>
          <w:color w:val="221F1F"/>
        </w:rPr>
        <w:t>information</w:t>
      </w:r>
      <w:r>
        <w:rPr>
          <w:color w:val="221F1F"/>
          <w:spacing w:val="-2"/>
        </w:rPr>
        <w:t xml:space="preserve"> </w:t>
      </w:r>
      <w:r>
        <w:rPr>
          <w:color w:val="221F1F"/>
        </w:rPr>
        <w:t>and belief.</w:t>
      </w:r>
    </w:p>
    <w:p w:rsidR="00361D1F" w:rsidRDefault="00361D1F" w:rsidP="000961B7">
      <w:pPr>
        <w:pStyle w:val="BodyText"/>
        <w:spacing w:before="1"/>
        <w:ind w:left="720"/>
        <w:rPr>
          <w:sz w:val="21"/>
        </w:rPr>
      </w:pPr>
    </w:p>
    <w:p w:rsidR="00361D1F" w:rsidRDefault="00361D1F" w:rsidP="000961B7">
      <w:pPr>
        <w:pStyle w:val="BodyText"/>
        <w:tabs>
          <w:tab w:val="left" w:pos="5720"/>
          <w:tab w:val="left" w:pos="6330"/>
          <w:tab w:val="left" w:pos="9145"/>
          <w:tab w:val="left" w:pos="9609"/>
        </w:tabs>
        <w:spacing w:line="230" w:lineRule="auto"/>
        <w:ind w:left="720" w:right="1109"/>
      </w:pPr>
      <w:r>
        <w:rPr>
          <w:color w:val="221F1F"/>
        </w:rPr>
        <w:t>…………………………………………</w:t>
      </w:r>
      <w:r>
        <w:rPr>
          <w:color w:val="221F1F"/>
        </w:rPr>
        <w:tab/>
        <w:t>………………………………</w:t>
      </w:r>
      <w:r>
        <w:rPr>
          <w:color w:val="221F1F"/>
        </w:rPr>
        <w:tab/>
        <w:t>……..........………</w:t>
      </w:r>
      <w:r>
        <w:rPr>
          <w:color w:val="221F1F"/>
          <w:spacing w:val="-52"/>
        </w:rPr>
        <w:t xml:space="preserve"> </w:t>
      </w:r>
      <w:r>
        <w:rPr>
          <w:color w:val="221F1F"/>
        </w:rPr>
        <w:t>(Title)</w:t>
      </w:r>
      <w:r>
        <w:rPr>
          <w:color w:val="221F1F"/>
        </w:rPr>
        <w:tab/>
      </w:r>
      <w:r>
        <w:rPr>
          <w:color w:val="221F1F"/>
        </w:rPr>
        <w:tab/>
        <w:t>(Signature)</w:t>
      </w:r>
      <w:r>
        <w:rPr>
          <w:color w:val="221F1F"/>
        </w:rPr>
        <w:tab/>
      </w:r>
      <w:r>
        <w:rPr>
          <w:color w:val="221F1F"/>
        </w:rPr>
        <w:tab/>
        <w:t>(Date)</w:t>
      </w:r>
    </w:p>
    <w:p w:rsidR="00361D1F" w:rsidRDefault="00361D1F" w:rsidP="000961B7">
      <w:pPr>
        <w:pStyle w:val="BodyText"/>
        <w:ind w:left="720"/>
        <w:rPr>
          <w:sz w:val="24"/>
        </w:rPr>
      </w:pPr>
    </w:p>
    <w:p w:rsidR="00361D1F" w:rsidRDefault="00361D1F" w:rsidP="000961B7">
      <w:pPr>
        <w:pStyle w:val="BodyText"/>
        <w:spacing w:before="210"/>
        <w:ind w:left="720"/>
      </w:pPr>
      <w:r>
        <w:rPr>
          <w:color w:val="221F1F"/>
        </w:rPr>
        <w:t>Bidder's</w:t>
      </w:r>
      <w:r>
        <w:rPr>
          <w:color w:val="221F1F"/>
          <w:spacing w:val="-3"/>
        </w:rPr>
        <w:t xml:space="preserve"> </w:t>
      </w:r>
      <w:r>
        <w:rPr>
          <w:color w:val="221F1F"/>
        </w:rPr>
        <w:t>Ofﬁcial</w:t>
      </w:r>
      <w:r>
        <w:rPr>
          <w:color w:val="221F1F"/>
          <w:spacing w:val="-1"/>
        </w:rPr>
        <w:t xml:space="preserve"> </w:t>
      </w:r>
      <w:r>
        <w:rPr>
          <w:color w:val="221F1F"/>
        </w:rPr>
        <w:t>Stamp</w:t>
      </w:r>
    </w:p>
    <w:p w:rsidR="00361D1F" w:rsidRDefault="00361D1F" w:rsidP="000961B7">
      <w:pPr>
        <w:ind w:left="720"/>
        <w:sectPr w:rsidR="00361D1F">
          <w:footerReference w:type="default" r:id="rId101"/>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pPr>
    </w:p>
    <w:p w:rsidR="00361D1F" w:rsidRDefault="00361D1F" w:rsidP="000961B7">
      <w:pPr>
        <w:spacing w:before="1"/>
        <w:ind w:left="720"/>
        <w:rPr>
          <w:b/>
          <w:sz w:val="24"/>
        </w:rPr>
      </w:pPr>
      <w:r>
        <w:rPr>
          <w:noProof/>
          <w:lang w:val="en-GB" w:eastAsia="en-GB"/>
        </w:rPr>
        <mc:AlternateContent>
          <mc:Choice Requires="wps">
            <w:drawing>
              <wp:anchor distT="0" distB="0" distL="114300" distR="114300" simplePos="0" relativeHeight="251726848" behindDoc="0" locked="0" layoutInCell="1" allowOverlap="1" wp14:anchorId="2E1D6E2D" wp14:editId="3A188D23">
                <wp:simplePos x="0" y="0"/>
                <wp:positionH relativeFrom="page">
                  <wp:posOffset>0</wp:posOffset>
                </wp:positionH>
                <wp:positionV relativeFrom="paragraph">
                  <wp:posOffset>-747395</wp:posOffset>
                </wp:positionV>
                <wp:extent cx="7560310" cy="234315"/>
                <wp:effectExtent l="0" t="0" r="0" b="0"/>
                <wp:wrapNone/>
                <wp:docPr id="60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9737BE" id="Rectangle 230" o:spid="_x0000_s1026" style="position:absolute;margin-left:0;margin-top:-58.85pt;width:595.3pt;height:18.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" fillcolor="#011f5e" stroked="f">
                <w10:wrap anchorx="page"/>
              </v:rect>
            </w:pict>
          </mc:Fallback>
        </mc:AlternateContent>
      </w:r>
      <w:r>
        <w:rPr>
          <w:b/>
          <w:color w:val="221F1F"/>
          <w:sz w:val="24"/>
        </w:rPr>
        <w:t>DECLARATION</w:t>
      </w:r>
      <w:r>
        <w:rPr>
          <w:b/>
          <w:color w:val="221F1F"/>
          <w:spacing w:val="-1"/>
          <w:sz w:val="24"/>
        </w:rPr>
        <w:t xml:space="preserve"> </w:t>
      </w:r>
      <w:r>
        <w:rPr>
          <w:b/>
          <w:color w:val="221F1F"/>
          <w:sz w:val="24"/>
        </w:rPr>
        <w:t>AND COMMITMENT</w:t>
      </w:r>
      <w:r>
        <w:rPr>
          <w:b/>
          <w:color w:val="221F1F"/>
          <w:spacing w:val="-1"/>
          <w:sz w:val="24"/>
        </w:rPr>
        <w:t xml:space="preserve"> </w:t>
      </w:r>
      <w:r>
        <w:rPr>
          <w:b/>
          <w:color w:val="221F1F"/>
          <w:sz w:val="24"/>
        </w:rPr>
        <w:t>TO</w:t>
      </w:r>
      <w:r>
        <w:rPr>
          <w:b/>
          <w:color w:val="221F1F"/>
          <w:spacing w:val="-1"/>
          <w:sz w:val="24"/>
        </w:rPr>
        <w:t xml:space="preserve"> </w:t>
      </w:r>
      <w:r>
        <w:rPr>
          <w:b/>
          <w:color w:val="221F1F"/>
          <w:sz w:val="24"/>
        </w:rPr>
        <w:t>THE</w:t>
      </w:r>
      <w:r>
        <w:rPr>
          <w:b/>
          <w:color w:val="221F1F"/>
          <w:spacing w:val="-1"/>
          <w:sz w:val="24"/>
        </w:rPr>
        <w:t xml:space="preserve"> </w:t>
      </w:r>
      <w:r>
        <w:rPr>
          <w:b/>
          <w:color w:val="221F1F"/>
          <w:sz w:val="24"/>
        </w:rPr>
        <w:t>CODE</w:t>
      </w:r>
      <w:r>
        <w:rPr>
          <w:b/>
          <w:color w:val="221F1F"/>
          <w:spacing w:val="-1"/>
          <w:sz w:val="24"/>
        </w:rPr>
        <w:t xml:space="preserve"> </w:t>
      </w:r>
      <w:r>
        <w:rPr>
          <w:b/>
          <w:color w:val="221F1F"/>
          <w:sz w:val="24"/>
        </w:rPr>
        <w:t>OF</w:t>
      </w:r>
      <w:r>
        <w:rPr>
          <w:b/>
          <w:color w:val="221F1F"/>
          <w:spacing w:val="-1"/>
          <w:sz w:val="24"/>
        </w:rPr>
        <w:t xml:space="preserve"> </w:t>
      </w:r>
      <w:r>
        <w:rPr>
          <w:b/>
          <w:color w:val="221F1F"/>
          <w:sz w:val="24"/>
        </w:rPr>
        <w:t>ETHICS</w:t>
      </w:r>
    </w:p>
    <w:p w:rsidR="00361D1F" w:rsidRDefault="00361D1F" w:rsidP="000961B7">
      <w:pPr>
        <w:pStyle w:val="BodyText"/>
        <w:spacing w:before="5"/>
        <w:ind w:left="720"/>
        <w:rPr>
          <w:b/>
          <w:sz w:val="26"/>
        </w:rPr>
      </w:pPr>
    </w:p>
    <w:p w:rsidR="00361D1F" w:rsidRDefault="00361D1F" w:rsidP="000961B7">
      <w:pPr>
        <w:ind w:left="720"/>
      </w:pPr>
      <w:r>
        <w:rPr>
          <w:color w:val="221F1F"/>
        </w:rPr>
        <w:t>I</w:t>
      </w:r>
      <w:r>
        <w:rPr>
          <w:color w:val="221F1F"/>
          <w:spacing w:val="-4"/>
        </w:rPr>
        <w:t xml:space="preserve"> </w:t>
      </w:r>
      <w:r>
        <w:rPr>
          <w:color w:val="221F1F"/>
        </w:rPr>
        <w:t>………………………………….</w:t>
      </w:r>
      <w:r>
        <w:rPr>
          <w:color w:val="221F1F"/>
          <w:spacing w:val="-3"/>
        </w:rPr>
        <w:t xml:space="preserve"> </w:t>
      </w:r>
      <w:r>
        <w:rPr>
          <w:color w:val="221F1F"/>
        </w:rPr>
        <w:t>(person)</w:t>
      </w:r>
      <w:r>
        <w:rPr>
          <w:color w:val="221F1F"/>
          <w:spacing w:val="-2"/>
        </w:rPr>
        <w:t xml:space="preserve"> </w:t>
      </w:r>
      <w:r>
        <w:rPr>
          <w:color w:val="221F1F"/>
        </w:rPr>
        <w:t>on</w:t>
      </w:r>
      <w:r>
        <w:rPr>
          <w:color w:val="221F1F"/>
          <w:spacing w:val="-1"/>
        </w:rPr>
        <w:t xml:space="preserve"> </w:t>
      </w:r>
      <w:r>
        <w:rPr>
          <w:color w:val="221F1F"/>
        </w:rPr>
        <w:t>behalf</w:t>
      </w:r>
      <w:r>
        <w:rPr>
          <w:color w:val="221F1F"/>
          <w:spacing w:val="-3"/>
        </w:rPr>
        <w:t xml:space="preserve"> </w:t>
      </w:r>
      <w:r>
        <w:rPr>
          <w:color w:val="221F1F"/>
        </w:rPr>
        <w:t>of</w:t>
      </w:r>
      <w:r>
        <w:rPr>
          <w:color w:val="221F1F"/>
          <w:spacing w:val="2"/>
        </w:rPr>
        <w:t xml:space="preserve"> </w:t>
      </w:r>
      <w:r>
        <w:rPr>
          <w:b/>
          <w:i/>
          <w:color w:val="221F1F"/>
        </w:rPr>
        <w:t>(Name</w:t>
      </w:r>
      <w:r>
        <w:rPr>
          <w:b/>
          <w:i/>
          <w:color w:val="221F1F"/>
          <w:spacing w:val="-1"/>
        </w:rPr>
        <w:t xml:space="preserve"> </w:t>
      </w:r>
      <w:r>
        <w:rPr>
          <w:b/>
          <w:i/>
          <w:color w:val="221F1F"/>
        </w:rPr>
        <w:t>of</w:t>
      </w:r>
      <w:r>
        <w:rPr>
          <w:b/>
          <w:i/>
          <w:color w:val="221F1F"/>
          <w:spacing w:val="-1"/>
        </w:rPr>
        <w:t xml:space="preserve"> </w:t>
      </w:r>
      <w:r>
        <w:rPr>
          <w:b/>
          <w:i/>
          <w:color w:val="221F1F"/>
        </w:rPr>
        <w:t>the</w:t>
      </w:r>
      <w:r>
        <w:rPr>
          <w:b/>
          <w:i/>
          <w:color w:val="221F1F"/>
          <w:spacing w:val="-1"/>
        </w:rPr>
        <w:t xml:space="preserve"> </w:t>
      </w:r>
      <w:r>
        <w:rPr>
          <w:b/>
          <w:i/>
          <w:color w:val="221F1F"/>
        </w:rPr>
        <w:t>Business/</w:t>
      </w:r>
      <w:r>
        <w:rPr>
          <w:b/>
          <w:i/>
          <w:color w:val="221F1F"/>
          <w:spacing w:val="-2"/>
        </w:rPr>
        <w:t xml:space="preserve"> </w:t>
      </w:r>
      <w:r>
        <w:rPr>
          <w:b/>
          <w:i/>
          <w:color w:val="221F1F"/>
        </w:rPr>
        <w:t>Company/Firm</w:t>
      </w:r>
      <w:r>
        <w:rPr>
          <w:color w:val="221F1F"/>
        </w:rPr>
        <w:t>) ..............................</w:t>
      </w:r>
    </w:p>
    <w:p w:rsidR="00361D1F" w:rsidRDefault="00361D1F" w:rsidP="000961B7">
      <w:pPr>
        <w:pStyle w:val="BodyText"/>
        <w:spacing w:before="26" w:line="264" w:lineRule="auto"/>
        <w:ind w:left="720" w:right="848"/>
      </w:pPr>
      <w:r>
        <w:rPr>
          <w:color w:val="221F1F"/>
        </w:rPr>
        <w:t>…………………………………………………….. declare that I have read and fully understood the contents of the</w:t>
      </w:r>
      <w:r>
        <w:rPr>
          <w:color w:val="221F1F"/>
          <w:spacing w:val="-52"/>
        </w:rPr>
        <w:t xml:space="preserve"> </w:t>
      </w:r>
      <w:r>
        <w:rPr>
          <w:color w:val="221F1F"/>
        </w:rPr>
        <w:t>Public Procurement &amp; Asset Disposal Act, 2015, Regulations and the Code of Ethics for persons participating in</w:t>
      </w:r>
      <w:r>
        <w:rPr>
          <w:color w:val="221F1F"/>
          <w:spacing w:val="1"/>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and Asset</w:t>
      </w:r>
      <w:r>
        <w:rPr>
          <w:color w:val="221F1F"/>
          <w:spacing w:val="2"/>
        </w:rPr>
        <w:t xml:space="preserve"> </w:t>
      </w:r>
      <w:r>
        <w:rPr>
          <w:color w:val="221F1F"/>
        </w:rPr>
        <w:t>Disposal</w:t>
      </w:r>
      <w:r>
        <w:rPr>
          <w:color w:val="221F1F"/>
          <w:spacing w:val="-1"/>
        </w:rPr>
        <w:t xml:space="preserve"> </w:t>
      </w:r>
      <w:r>
        <w:rPr>
          <w:color w:val="221F1F"/>
        </w:rPr>
        <w:t>and</w:t>
      </w:r>
      <w:r>
        <w:rPr>
          <w:color w:val="221F1F"/>
          <w:spacing w:val="-3"/>
        </w:rPr>
        <w:t xml:space="preserve"> </w:t>
      </w:r>
      <w:r>
        <w:rPr>
          <w:color w:val="221F1F"/>
        </w:rPr>
        <w:t>my</w:t>
      </w:r>
      <w:r>
        <w:rPr>
          <w:color w:val="221F1F"/>
          <w:spacing w:val="-3"/>
        </w:rPr>
        <w:t xml:space="preserve"> </w:t>
      </w:r>
      <w:r>
        <w:rPr>
          <w:color w:val="221F1F"/>
        </w:rPr>
        <w:t>responsibilities under</w:t>
      </w:r>
      <w:r>
        <w:rPr>
          <w:color w:val="221F1F"/>
          <w:spacing w:val="1"/>
        </w:rPr>
        <w:t xml:space="preserve"> </w:t>
      </w:r>
      <w:r>
        <w:rPr>
          <w:color w:val="221F1F"/>
        </w:rPr>
        <w:t>the Code.</w:t>
      </w:r>
    </w:p>
    <w:p w:rsidR="00361D1F" w:rsidRDefault="00361D1F" w:rsidP="000961B7">
      <w:pPr>
        <w:pStyle w:val="BodyText"/>
        <w:spacing w:before="7"/>
        <w:ind w:left="720"/>
        <w:rPr>
          <w:sz w:val="23"/>
        </w:rPr>
      </w:pPr>
    </w:p>
    <w:p w:rsidR="00361D1F" w:rsidRDefault="00361D1F" w:rsidP="000961B7">
      <w:pPr>
        <w:pStyle w:val="BodyText"/>
        <w:spacing w:line="254" w:lineRule="auto"/>
        <w:ind w:left="720" w:right="790"/>
      </w:pPr>
      <w:r>
        <w:rPr>
          <w:color w:val="221F1F"/>
        </w:rPr>
        <w:t>I do here by commit to abide by the provisions of the Code of Ethics for persons participating in Public Procurement</w:t>
      </w:r>
      <w:r>
        <w:rPr>
          <w:color w:val="221F1F"/>
          <w:spacing w:val="-52"/>
        </w:rPr>
        <w:t xml:space="preserve"> </w:t>
      </w:r>
      <w:r>
        <w:rPr>
          <w:color w:val="221F1F"/>
        </w:rPr>
        <w:t>and Asset Disposal.</w:t>
      </w:r>
    </w:p>
    <w:p w:rsidR="00361D1F" w:rsidRDefault="00361D1F" w:rsidP="000961B7">
      <w:pPr>
        <w:pStyle w:val="BodyText"/>
        <w:spacing w:before="4"/>
        <w:ind w:left="720"/>
        <w:rPr>
          <w:sz w:val="21"/>
        </w:rPr>
      </w:pPr>
    </w:p>
    <w:p w:rsidR="00361D1F" w:rsidRDefault="00361D1F" w:rsidP="000961B7">
      <w:pPr>
        <w:pStyle w:val="BodyText"/>
        <w:ind w:left="720"/>
      </w:pPr>
      <w:r>
        <w:rPr>
          <w:color w:val="221F1F"/>
        </w:rPr>
        <w:t>Name</w:t>
      </w:r>
      <w:r>
        <w:rPr>
          <w:color w:val="221F1F"/>
          <w:spacing w:val="-3"/>
        </w:rPr>
        <w:t xml:space="preserve"> </w:t>
      </w:r>
      <w:r>
        <w:rPr>
          <w:color w:val="221F1F"/>
        </w:rPr>
        <w:t>of</w:t>
      </w:r>
      <w:r>
        <w:rPr>
          <w:color w:val="221F1F"/>
          <w:spacing w:val="-3"/>
        </w:rPr>
        <w:t xml:space="preserve"> </w:t>
      </w:r>
      <w:r>
        <w:rPr>
          <w:color w:val="221F1F"/>
        </w:rPr>
        <w:t>Authorized</w:t>
      </w:r>
      <w:r>
        <w:rPr>
          <w:color w:val="221F1F"/>
          <w:spacing w:val="-2"/>
        </w:rPr>
        <w:t xml:space="preserve"> </w:t>
      </w:r>
      <w:r>
        <w:rPr>
          <w:color w:val="221F1F"/>
        </w:rPr>
        <w:t>signatory...............................................................................................................................</w:t>
      </w:r>
    </w:p>
    <w:p w:rsidR="00361D1F" w:rsidRDefault="00361D1F" w:rsidP="000961B7">
      <w:pPr>
        <w:pStyle w:val="BodyText"/>
        <w:spacing w:before="2"/>
        <w:ind w:left="720"/>
        <w:rPr>
          <w:sz w:val="20"/>
        </w:rPr>
      </w:pPr>
    </w:p>
    <w:p w:rsidR="00361D1F" w:rsidRDefault="00361D1F" w:rsidP="000961B7">
      <w:pPr>
        <w:pStyle w:val="BodyText"/>
        <w:ind w:left="720"/>
      </w:pPr>
      <w:r>
        <w:rPr>
          <w:color w:val="221F1F"/>
        </w:rPr>
        <w:t>Sign……………...................................................................................................................................................</w:t>
      </w:r>
    </w:p>
    <w:p w:rsidR="00361D1F" w:rsidRDefault="00361D1F" w:rsidP="000961B7">
      <w:pPr>
        <w:pStyle w:val="BodyText"/>
        <w:spacing w:before="148"/>
        <w:ind w:left="720"/>
      </w:pPr>
      <w:r>
        <w:rPr>
          <w:color w:val="221F1F"/>
        </w:rPr>
        <w:t>Position.................................................................................................................................................................</w:t>
      </w:r>
    </w:p>
    <w:p w:rsidR="00361D1F" w:rsidRDefault="00361D1F" w:rsidP="000961B7">
      <w:pPr>
        <w:pStyle w:val="BodyText"/>
        <w:ind w:left="720"/>
        <w:rPr>
          <w:sz w:val="20"/>
        </w:rPr>
      </w:pPr>
    </w:p>
    <w:p w:rsidR="00361D1F" w:rsidRDefault="00361D1F" w:rsidP="000961B7">
      <w:pPr>
        <w:pStyle w:val="BodyText"/>
        <w:ind w:left="720"/>
      </w:pPr>
      <w:r>
        <w:rPr>
          <w:color w:val="221F1F"/>
        </w:rPr>
        <w:t>Ofﬁce</w:t>
      </w:r>
      <w:r>
        <w:rPr>
          <w:color w:val="221F1F"/>
          <w:spacing w:val="-7"/>
        </w:rPr>
        <w:t xml:space="preserve"> </w:t>
      </w:r>
      <w:r>
        <w:rPr>
          <w:color w:val="221F1F"/>
        </w:rPr>
        <w:t>address...................................................................</w:t>
      </w:r>
      <w:r>
        <w:rPr>
          <w:color w:val="221F1F"/>
          <w:spacing w:val="-7"/>
        </w:rPr>
        <w:t xml:space="preserve"> </w:t>
      </w:r>
      <w:r>
        <w:rPr>
          <w:color w:val="221F1F"/>
        </w:rPr>
        <w:t>Telephone...................................................................</w:t>
      </w:r>
    </w:p>
    <w:p w:rsidR="00361D1F" w:rsidRDefault="00361D1F" w:rsidP="000961B7">
      <w:pPr>
        <w:pStyle w:val="BodyText"/>
        <w:spacing w:before="8"/>
        <w:ind w:left="720"/>
        <w:rPr>
          <w:sz w:val="19"/>
        </w:rPr>
      </w:pPr>
    </w:p>
    <w:p w:rsidR="00361D1F" w:rsidRDefault="00361D1F" w:rsidP="000961B7">
      <w:pPr>
        <w:pStyle w:val="BodyText"/>
        <w:spacing w:before="1"/>
        <w:ind w:left="720"/>
      </w:pPr>
      <w:r>
        <w:rPr>
          <w:color w:val="221F1F"/>
        </w:rPr>
        <w:t>E-mail………………………………………………...........................................................................................</w:t>
      </w:r>
    </w:p>
    <w:p w:rsidR="00361D1F" w:rsidRDefault="00361D1F" w:rsidP="000961B7">
      <w:pPr>
        <w:pStyle w:val="BodyText"/>
        <w:spacing w:before="3"/>
        <w:ind w:left="720"/>
        <w:rPr>
          <w:sz w:val="19"/>
        </w:rPr>
      </w:pPr>
    </w:p>
    <w:p w:rsidR="00361D1F" w:rsidRDefault="00361D1F" w:rsidP="000961B7">
      <w:pPr>
        <w:pStyle w:val="BodyText"/>
        <w:ind w:left="720"/>
      </w:pPr>
      <w:r>
        <w:rPr>
          <w:color w:val="221F1F"/>
        </w:rPr>
        <w:t>Name</w:t>
      </w:r>
      <w:r>
        <w:rPr>
          <w:color w:val="221F1F"/>
          <w:spacing w:val="-6"/>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Firm/Company…………………………….....................................................................................</w:t>
      </w:r>
    </w:p>
    <w:p w:rsidR="00361D1F" w:rsidRDefault="00361D1F" w:rsidP="000961B7">
      <w:pPr>
        <w:pStyle w:val="BodyText"/>
        <w:ind w:left="720"/>
        <w:rPr>
          <w:sz w:val="20"/>
        </w:rPr>
      </w:pPr>
    </w:p>
    <w:p w:rsidR="00361D1F" w:rsidRDefault="00361D1F" w:rsidP="000961B7">
      <w:pPr>
        <w:pStyle w:val="BodyText"/>
        <w:ind w:left="720"/>
      </w:pPr>
      <w:r>
        <w:rPr>
          <w:color w:val="221F1F"/>
        </w:rPr>
        <w:t>Date………………………………………………………...................................................................................</w:t>
      </w:r>
    </w:p>
    <w:p w:rsidR="00361D1F" w:rsidRDefault="00361D1F" w:rsidP="000961B7">
      <w:pPr>
        <w:pStyle w:val="BodyText"/>
        <w:spacing w:before="8"/>
        <w:ind w:left="720"/>
        <w:rPr>
          <w:sz w:val="19"/>
        </w:rPr>
      </w:pPr>
    </w:p>
    <w:p w:rsidR="00361D1F" w:rsidRDefault="00361D1F" w:rsidP="000961B7">
      <w:pPr>
        <w:ind w:left="720"/>
        <w:rPr>
          <w:b/>
        </w:rPr>
      </w:pPr>
      <w:r>
        <w:rPr>
          <w:b/>
          <w:color w:val="221F1F"/>
        </w:rPr>
        <w:t>(Company</w:t>
      </w:r>
      <w:r>
        <w:rPr>
          <w:b/>
          <w:color w:val="221F1F"/>
          <w:spacing w:val="-5"/>
        </w:rPr>
        <w:t xml:space="preserve"> </w:t>
      </w:r>
      <w:r>
        <w:rPr>
          <w:b/>
          <w:color w:val="221F1F"/>
        </w:rPr>
        <w:t>Seal/ Rubber</w:t>
      </w:r>
      <w:r>
        <w:rPr>
          <w:b/>
          <w:color w:val="221F1F"/>
          <w:spacing w:val="-2"/>
        </w:rPr>
        <w:t xml:space="preserve"> </w:t>
      </w:r>
      <w:r>
        <w:rPr>
          <w:b/>
          <w:color w:val="221F1F"/>
        </w:rPr>
        <w:t>Stamp</w:t>
      </w:r>
      <w:r>
        <w:rPr>
          <w:b/>
          <w:color w:val="221F1F"/>
          <w:spacing w:val="-4"/>
        </w:rPr>
        <w:t xml:space="preserve"> </w:t>
      </w:r>
      <w:r>
        <w:rPr>
          <w:b/>
          <w:color w:val="221F1F"/>
        </w:rPr>
        <w:t>where</w:t>
      </w:r>
      <w:r>
        <w:rPr>
          <w:b/>
          <w:color w:val="221F1F"/>
          <w:spacing w:val="-2"/>
        </w:rPr>
        <w:t xml:space="preserve"> </w:t>
      </w:r>
      <w:r>
        <w:rPr>
          <w:b/>
          <w:color w:val="221F1F"/>
        </w:rPr>
        <w:t>applicable)</w:t>
      </w:r>
    </w:p>
    <w:p w:rsidR="00361D1F" w:rsidRDefault="00361D1F" w:rsidP="000961B7">
      <w:pPr>
        <w:pStyle w:val="BodyText"/>
        <w:spacing w:before="1"/>
        <w:ind w:left="720"/>
        <w:rPr>
          <w:b/>
          <w:sz w:val="27"/>
        </w:rPr>
      </w:pPr>
    </w:p>
    <w:p w:rsidR="00361D1F" w:rsidRDefault="00361D1F" w:rsidP="000961B7">
      <w:pPr>
        <w:pStyle w:val="BodyText"/>
        <w:ind w:left="720"/>
      </w:pPr>
      <w:r>
        <w:rPr>
          <w:color w:val="221F1F"/>
        </w:rPr>
        <w:t>Witness</w:t>
      </w:r>
    </w:p>
    <w:p w:rsidR="00361D1F" w:rsidRDefault="00361D1F" w:rsidP="000961B7">
      <w:pPr>
        <w:pStyle w:val="BodyText"/>
        <w:spacing w:before="9"/>
        <w:ind w:left="720"/>
        <w:rPr>
          <w:sz w:val="26"/>
        </w:rPr>
      </w:pPr>
    </w:p>
    <w:p w:rsidR="00361D1F" w:rsidRDefault="00361D1F" w:rsidP="000961B7">
      <w:pPr>
        <w:pStyle w:val="BodyText"/>
        <w:spacing w:before="1"/>
        <w:ind w:left="720"/>
      </w:pPr>
      <w:r>
        <w:rPr>
          <w:color w:val="221F1F"/>
        </w:rPr>
        <w:t>Name………………………………………………………................................................................................</w:t>
      </w:r>
    </w:p>
    <w:p w:rsidR="00361D1F" w:rsidRDefault="00361D1F" w:rsidP="000961B7">
      <w:pPr>
        <w:pStyle w:val="BodyText"/>
        <w:spacing w:before="7"/>
        <w:ind w:left="720"/>
        <w:rPr>
          <w:sz w:val="26"/>
        </w:rPr>
      </w:pPr>
    </w:p>
    <w:p w:rsidR="00361D1F" w:rsidRDefault="00361D1F" w:rsidP="000961B7">
      <w:pPr>
        <w:pStyle w:val="BodyText"/>
        <w:ind w:left="720"/>
      </w:pPr>
      <w:r>
        <w:rPr>
          <w:color w:val="221F1F"/>
        </w:rPr>
        <w:t>Sign…………………………………………………………................................................................................</w:t>
      </w:r>
    </w:p>
    <w:p w:rsidR="00361D1F" w:rsidRDefault="00361D1F" w:rsidP="000961B7">
      <w:pPr>
        <w:pStyle w:val="BodyText"/>
        <w:spacing w:before="6"/>
        <w:ind w:left="720"/>
        <w:rPr>
          <w:sz w:val="23"/>
        </w:rPr>
      </w:pPr>
    </w:p>
    <w:p w:rsidR="00361D1F" w:rsidRDefault="00361D1F" w:rsidP="000961B7">
      <w:pPr>
        <w:pStyle w:val="BodyText"/>
        <w:ind w:left="720"/>
      </w:pPr>
      <w:r>
        <w:rPr>
          <w:color w:val="221F1F"/>
        </w:rPr>
        <w:t>Date………………………………………………………………........................................................................</w:t>
      </w:r>
    </w:p>
    <w:p w:rsidR="00361D1F" w:rsidRDefault="00361D1F" w:rsidP="000961B7">
      <w:pPr>
        <w:ind w:left="720"/>
        <w:sectPr w:rsidR="00361D1F">
          <w:footerReference w:type="default" r:id="rId102"/>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pStyle w:val="ListParagraph"/>
        <w:tabs>
          <w:tab w:val="left" w:pos="1377"/>
          <w:tab w:val="left" w:pos="1379"/>
        </w:tabs>
        <w:spacing w:before="91"/>
        <w:ind w:left="720" w:firstLine="0"/>
        <w:rPr>
          <w:b/>
          <w:color w:val="221F1F"/>
        </w:rPr>
      </w:pPr>
      <w:r>
        <w:rPr>
          <w:noProof/>
          <w:lang w:val="en-GB" w:eastAsia="en-GB"/>
        </w:rPr>
        <mc:AlternateContent>
          <mc:Choice Requires="wps">
            <w:drawing>
              <wp:anchor distT="0" distB="0" distL="114300" distR="114300" simplePos="0" relativeHeight="251727872" behindDoc="0" locked="0" layoutInCell="1" allowOverlap="1" wp14:anchorId="5AEB5AEB" wp14:editId="120BD618">
                <wp:simplePos x="0" y="0"/>
                <wp:positionH relativeFrom="page">
                  <wp:posOffset>0</wp:posOffset>
                </wp:positionH>
                <wp:positionV relativeFrom="paragraph">
                  <wp:posOffset>-469900</wp:posOffset>
                </wp:positionV>
                <wp:extent cx="7560310" cy="234315"/>
                <wp:effectExtent l="0" t="0" r="0" b="0"/>
                <wp:wrapNone/>
                <wp:docPr id="601"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57EA67" id="Rectangle 229" o:spid="_x0000_s1026" style="position:absolute;margin-left:0;margin-top:-37pt;width:595.3pt;height:18.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E7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hKMNO2gSR+gbFSvlUBZV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BSsgTu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rPr>
        <w:t>APPENDIX</w:t>
      </w:r>
      <w:r>
        <w:rPr>
          <w:b/>
          <w:color w:val="221F1F"/>
          <w:spacing w:val="-3"/>
        </w:rPr>
        <w:t xml:space="preserve"> </w:t>
      </w:r>
      <w:r>
        <w:rPr>
          <w:b/>
          <w:color w:val="221F1F"/>
        </w:rPr>
        <w:t>1</w:t>
      </w:r>
      <w:r>
        <w:rPr>
          <w:b/>
          <w:color w:val="221F1F"/>
          <w:spacing w:val="-2"/>
        </w:rPr>
        <w:t xml:space="preserve"> </w:t>
      </w:r>
      <w:r>
        <w:rPr>
          <w:b/>
          <w:color w:val="221F1F"/>
        </w:rPr>
        <w:t>-</w:t>
      </w:r>
      <w:r>
        <w:rPr>
          <w:b/>
          <w:color w:val="221F1F"/>
          <w:spacing w:val="-1"/>
        </w:rPr>
        <w:t xml:space="preserve"> </w:t>
      </w:r>
      <w:r>
        <w:rPr>
          <w:b/>
          <w:color w:val="221F1F"/>
        </w:rPr>
        <w:t>FRAUD</w:t>
      </w:r>
      <w:r>
        <w:rPr>
          <w:b/>
          <w:color w:val="221F1F"/>
          <w:spacing w:val="-3"/>
        </w:rPr>
        <w:t xml:space="preserve"> </w:t>
      </w:r>
      <w:r>
        <w:rPr>
          <w:b/>
          <w:color w:val="221F1F"/>
        </w:rPr>
        <w:t>AND</w:t>
      </w:r>
      <w:r>
        <w:rPr>
          <w:b/>
          <w:color w:val="221F1F"/>
          <w:spacing w:val="-3"/>
        </w:rPr>
        <w:t xml:space="preserve"> </w:t>
      </w:r>
      <w:r>
        <w:rPr>
          <w:b/>
          <w:color w:val="221F1F"/>
        </w:rPr>
        <w:t>CORRUPTION</w:t>
      </w:r>
    </w:p>
    <w:p w:rsidR="00361D1F" w:rsidRDefault="00361D1F" w:rsidP="000961B7">
      <w:pPr>
        <w:pStyle w:val="BodyText"/>
        <w:spacing w:before="4"/>
        <w:ind w:left="720"/>
        <w:rPr>
          <w:b/>
          <w:sz w:val="20"/>
        </w:rPr>
      </w:pPr>
    </w:p>
    <w:p w:rsidR="00361D1F" w:rsidRDefault="00361D1F" w:rsidP="000961B7">
      <w:pPr>
        <w:spacing w:before="1"/>
        <w:ind w:left="720"/>
        <w:rPr>
          <w:i/>
        </w:rPr>
      </w:pPr>
      <w:r>
        <w:rPr>
          <w:i/>
          <w:color w:val="221F1F"/>
        </w:rPr>
        <w:t>(Appendix</w:t>
      </w:r>
      <w:r>
        <w:rPr>
          <w:i/>
          <w:color w:val="221F1F"/>
          <w:spacing w:val="-4"/>
        </w:rPr>
        <w:t xml:space="preserve"> </w:t>
      </w:r>
      <w:r>
        <w:rPr>
          <w:i/>
          <w:color w:val="221F1F"/>
        </w:rPr>
        <w:t>1</w:t>
      </w:r>
      <w:r>
        <w:rPr>
          <w:i/>
          <w:color w:val="221F1F"/>
          <w:spacing w:val="-1"/>
        </w:rPr>
        <w:t xml:space="preserve"> </w:t>
      </w:r>
      <w:r>
        <w:rPr>
          <w:i/>
          <w:color w:val="221F1F"/>
        </w:rPr>
        <w:t>shall</w:t>
      </w:r>
      <w:r>
        <w:rPr>
          <w:i/>
          <w:color w:val="221F1F"/>
          <w:spacing w:val="-3"/>
        </w:rPr>
        <w:t xml:space="preserve"> </w:t>
      </w:r>
      <w:r>
        <w:rPr>
          <w:i/>
          <w:color w:val="221F1F"/>
        </w:rPr>
        <w:t>not be</w:t>
      </w:r>
      <w:r>
        <w:rPr>
          <w:i/>
          <w:color w:val="221F1F"/>
          <w:spacing w:val="-1"/>
        </w:rPr>
        <w:t xml:space="preserve"> </w:t>
      </w:r>
      <w:r>
        <w:rPr>
          <w:i/>
          <w:color w:val="221F1F"/>
        </w:rPr>
        <w:t>modiﬁed)</w:t>
      </w:r>
    </w:p>
    <w:p w:rsidR="00361D1F" w:rsidRDefault="00361D1F" w:rsidP="000961B7">
      <w:pPr>
        <w:pStyle w:val="BodyText"/>
        <w:spacing w:before="6"/>
        <w:ind w:left="720"/>
        <w:rPr>
          <w:i/>
          <w:sz w:val="20"/>
        </w:rPr>
      </w:pPr>
    </w:p>
    <w:p w:rsidR="00361D1F" w:rsidRDefault="00361D1F" w:rsidP="000961B7">
      <w:pPr>
        <w:pStyle w:val="ListParagraph"/>
        <w:tabs>
          <w:tab w:val="left" w:pos="1377"/>
          <w:tab w:val="left" w:pos="1379"/>
        </w:tabs>
        <w:spacing w:before="1"/>
        <w:ind w:left="720" w:firstLine="0"/>
        <w:rPr>
          <w:b/>
          <w:color w:val="221F1F"/>
        </w:rPr>
      </w:pPr>
      <w:r>
        <w:rPr>
          <w:b/>
          <w:color w:val="221F1F"/>
        </w:rPr>
        <w:t>Purpose</w:t>
      </w:r>
    </w:p>
    <w:p w:rsidR="00361D1F" w:rsidRDefault="00361D1F" w:rsidP="000961B7">
      <w:pPr>
        <w:pStyle w:val="BodyText"/>
        <w:ind w:left="720"/>
        <w:rPr>
          <w:b/>
          <w:sz w:val="21"/>
        </w:rPr>
      </w:pPr>
    </w:p>
    <w:p w:rsidR="00361D1F" w:rsidRDefault="00361D1F" w:rsidP="000961B7">
      <w:pPr>
        <w:pStyle w:val="ListParagraph"/>
        <w:numPr>
          <w:ilvl w:val="1"/>
          <w:numId w:val="0"/>
        </w:numPr>
        <w:tabs>
          <w:tab w:val="left" w:pos="1379"/>
        </w:tabs>
        <w:spacing w:before="1" w:line="230" w:lineRule="auto"/>
        <w:ind w:left="720" w:right="844"/>
      </w:pPr>
      <w:r>
        <w:rPr>
          <w:color w:val="221F1F"/>
        </w:rPr>
        <w:t>The Government of Kenya's Anti-Corruption and Economic Crime laws and their sanction's policies and</w:t>
      </w:r>
      <w:r>
        <w:rPr>
          <w:color w:val="221F1F"/>
          <w:spacing w:val="1"/>
        </w:rPr>
        <w:t xml:space="preserve"> </w:t>
      </w:r>
      <w:r>
        <w:rPr>
          <w:color w:val="221F1F"/>
        </w:rPr>
        <w:t xml:space="preserve">procedures, Public Procurement and Asset Disposal Act </w:t>
      </w:r>
      <w:r>
        <w:rPr>
          <w:i/>
          <w:color w:val="221F1F"/>
        </w:rPr>
        <w:t xml:space="preserve">(no. 33 of 2015) </w:t>
      </w:r>
      <w:r>
        <w:rPr>
          <w:color w:val="221F1F"/>
        </w:rPr>
        <w:t>and its Regulation, and any other</w:t>
      </w:r>
      <w:r>
        <w:rPr>
          <w:color w:val="221F1F"/>
          <w:spacing w:val="1"/>
        </w:rPr>
        <w:t xml:space="preserve"> </w:t>
      </w:r>
      <w:r>
        <w:rPr>
          <w:color w:val="221F1F"/>
        </w:rPr>
        <w:t>Kenya's Acts or Regulations related to Fraud and Corruption, and similar offences, shall apply with respect to</w:t>
      </w:r>
      <w:r>
        <w:rPr>
          <w:color w:val="221F1F"/>
          <w:spacing w:val="-52"/>
        </w:rPr>
        <w:t xml:space="preserve"> </w:t>
      </w:r>
      <w:r>
        <w:rPr>
          <w:color w:val="221F1F"/>
        </w:rPr>
        <w:t>Public</w:t>
      </w:r>
      <w:r>
        <w:rPr>
          <w:color w:val="221F1F"/>
          <w:spacing w:val="-1"/>
        </w:rPr>
        <w:t xml:space="preserve"> </w:t>
      </w:r>
      <w:r>
        <w:rPr>
          <w:color w:val="221F1F"/>
        </w:rPr>
        <w:t>Procurement</w:t>
      </w:r>
      <w:r>
        <w:rPr>
          <w:color w:val="221F1F"/>
          <w:spacing w:val="1"/>
        </w:rPr>
        <w:t xml:space="preserve"> </w:t>
      </w:r>
      <w:r>
        <w:rPr>
          <w:color w:val="221F1F"/>
        </w:rPr>
        <w:t>Processes</w:t>
      </w:r>
      <w:r>
        <w:rPr>
          <w:color w:val="221F1F"/>
          <w:spacing w:val="1"/>
        </w:rPr>
        <w:t xml:space="preserve"> </w:t>
      </w:r>
      <w:r>
        <w:rPr>
          <w:color w:val="221F1F"/>
        </w:rPr>
        <w:t>and Contracts</w:t>
      </w:r>
      <w:r>
        <w:rPr>
          <w:color w:val="221F1F"/>
          <w:spacing w:val="-2"/>
        </w:rPr>
        <w:t xml:space="preserve"> </w:t>
      </w:r>
      <w:r>
        <w:rPr>
          <w:color w:val="221F1F"/>
        </w:rPr>
        <w:t>that</w:t>
      </w:r>
      <w:r>
        <w:rPr>
          <w:color w:val="221F1F"/>
          <w:spacing w:val="1"/>
        </w:rPr>
        <w:t xml:space="preserve"> </w:t>
      </w:r>
      <w:r>
        <w:rPr>
          <w:color w:val="221F1F"/>
        </w:rPr>
        <w:t>are governed by</w:t>
      </w:r>
      <w:r>
        <w:rPr>
          <w:color w:val="221F1F"/>
          <w:spacing w:val="-3"/>
        </w:rPr>
        <w:t xml:space="preserve"> </w:t>
      </w:r>
      <w:r>
        <w:rPr>
          <w:color w:val="221F1F"/>
        </w:rPr>
        <w:t>the</w:t>
      </w:r>
      <w:r>
        <w:rPr>
          <w:color w:val="221F1F"/>
          <w:spacing w:val="-2"/>
        </w:rPr>
        <w:t xml:space="preserve"> </w:t>
      </w:r>
      <w:r>
        <w:rPr>
          <w:color w:val="221F1F"/>
        </w:rPr>
        <w:t>laws</w:t>
      </w:r>
      <w:r>
        <w:rPr>
          <w:color w:val="221F1F"/>
          <w:spacing w:val="-2"/>
        </w:rPr>
        <w:t xml:space="preserve"> </w:t>
      </w:r>
      <w:r>
        <w:rPr>
          <w:color w:val="221F1F"/>
        </w:rPr>
        <w:t>of Kenya.</w:t>
      </w:r>
    </w:p>
    <w:p w:rsidR="00361D1F" w:rsidRDefault="00361D1F" w:rsidP="000961B7">
      <w:pPr>
        <w:pStyle w:val="BodyText"/>
        <w:spacing w:before="7"/>
        <w:ind w:left="720"/>
        <w:rPr>
          <w:sz w:val="20"/>
        </w:rPr>
      </w:pPr>
    </w:p>
    <w:p w:rsidR="00361D1F" w:rsidRDefault="00361D1F" w:rsidP="000961B7">
      <w:pPr>
        <w:pStyle w:val="ListParagraph"/>
        <w:tabs>
          <w:tab w:val="left" w:pos="1377"/>
          <w:tab w:val="left" w:pos="1379"/>
        </w:tabs>
        <w:ind w:left="720" w:firstLine="0"/>
        <w:rPr>
          <w:b/>
          <w:color w:val="221F1F"/>
        </w:rPr>
      </w:pPr>
      <w:r>
        <w:rPr>
          <w:b/>
          <w:color w:val="221F1F"/>
        </w:rPr>
        <w:t>Requirements</w:t>
      </w:r>
    </w:p>
    <w:p w:rsidR="00361D1F" w:rsidRDefault="00361D1F" w:rsidP="000961B7">
      <w:pPr>
        <w:pStyle w:val="BodyText"/>
        <w:spacing w:before="1"/>
        <w:ind w:left="720"/>
        <w:rPr>
          <w:b/>
          <w:sz w:val="21"/>
        </w:rPr>
      </w:pPr>
    </w:p>
    <w:p w:rsidR="00361D1F" w:rsidRDefault="00361D1F" w:rsidP="000961B7">
      <w:pPr>
        <w:pStyle w:val="ListParagraph"/>
        <w:numPr>
          <w:ilvl w:val="1"/>
          <w:numId w:val="0"/>
        </w:numPr>
        <w:tabs>
          <w:tab w:val="left" w:pos="1379"/>
        </w:tabs>
        <w:spacing w:line="230" w:lineRule="auto"/>
        <w:ind w:left="720" w:right="843"/>
      </w:pPr>
      <w:r>
        <w:rPr>
          <w:color w:val="221F1F"/>
        </w:rPr>
        <w:t>The</w:t>
      </w:r>
      <w:r>
        <w:rPr>
          <w:color w:val="221F1F"/>
          <w:spacing w:val="1"/>
        </w:rPr>
        <w:t xml:space="preserve"> </w:t>
      </w:r>
      <w:r>
        <w:rPr>
          <w:color w:val="221F1F"/>
        </w:rPr>
        <w:t>Government</w:t>
      </w:r>
      <w:r>
        <w:rPr>
          <w:color w:val="221F1F"/>
          <w:spacing w:val="1"/>
        </w:rPr>
        <w:t xml:space="preserve"> </w:t>
      </w:r>
      <w:r>
        <w:rPr>
          <w:color w:val="221F1F"/>
        </w:rPr>
        <w:t>of</w:t>
      </w:r>
      <w:r>
        <w:rPr>
          <w:color w:val="221F1F"/>
          <w:spacing w:val="1"/>
        </w:rPr>
        <w:t xml:space="preserve"> </w:t>
      </w:r>
      <w:r>
        <w:rPr>
          <w:color w:val="221F1F"/>
        </w:rPr>
        <w:t>Kenya</w:t>
      </w:r>
      <w:r>
        <w:rPr>
          <w:color w:val="221F1F"/>
          <w:spacing w:val="1"/>
        </w:rPr>
        <w:t xml:space="preserve"> </w:t>
      </w:r>
      <w:r>
        <w:rPr>
          <w:color w:val="221F1F"/>
        </w:rPr>
        <w:t>requires</w:t>
      </w:r>
      <w:r>
        <w:rPr>
          <w:color w:val="221F1F"/>
          <w:spacing w:val="1"/>
        </w:rPr>
        <w:t xml:space="preserve"> </w:t>
      </w:r>
      <w:r>
        <w:rPr>
          <w:color w:val="221F1F"/>
        </w:rPr>
        <w:t>that</w:t>
      </w:r>
      <w:r>
        <w:rPr>
          <w:color w:val="221F1F"/>
          <w:spacing w:val="1"/>
        </w:rPr>
        <w:t xml:space="preserve"> </w:t>
      </w:r>
      <w:r>
        <w:rPr>
          <w:color w:val="221F1F"/>
        </w:rPr>
        <w:t>all</w:t>
      </w:r>
      <w:r>
        <w:rPr>
          <w:color w:val="221F1F"/>
          <w:spacing w:val="1"/>
        </w:rPr>
        <w:t xml:space="preserve"> </w:t>
      </w:r>
      <w:r>
        <w:rPr>
          <w:color w:val="221F1F"/>
        </w:rPr>
        <w:t>parties</w:t>
      </w:r>
      <w:r>
        <w:rPr>
          <w:color w:val="221F1F"/>
          <w:spacing w:val="1"/>
        </w:rPr>
        <w:t xml:space="preserve"> </w:t>
      </w:r>
      <w:r>
        <w:rPr>
          <w:color w:val="221F1F"/>
        </w:rPr>
        <w:t>including</w:t>
      </w:r>
      <w:r>
        <w:rPr>
          <w:color w:val="221F1F"/>
          <w:spacing w:val="1"/>
        </w:rPr>
        <w:t xml:space="preserve"> </w:t>
      </w:r>
      <w:r>
        <w:rPr>
          <w:color w:val="221F1F"/>
        </w:rPr>
        <w:t>Procuring</w:t>
      </w:r>
      <w:r>
        <w:rPr>
          <w:color w:val="221F1F"/>
          <w:spacing w:val="1"/>
        </w:rPr>
        <w:t xml:space="preserve"> </w:t>
      </w:r>
      <w:r>
        <w:rPr>
          <w:color w:val="221F1F"/>
        </w:rPr>
        <w:t>Entities,</w:t>
      </w:r>
      <w:r>
        <w:rPr>
          <w:color w:val="221F1F"/>
          <w:spacing w:val="1"/>
        </w:rPr>
        <w:t xml:space="preserve"> </w:t>
      </w:r>
      <w:r>
        <w:rPr>
          <w:color w:val="221F1F"/>
        </w:rPr>
        <w:t>Tenderers,</w:t>
      </w:r>
      <w:r>
        <w:rPr>
          <w:color w:val="221F1F"/>
          <w:spacing w:val="1"/>
        </w:rPr>
        <w:t xml:space="preserve"> </w:t>
      </w:r>
      <w:r>
        <w:rPr>
          <w:color w:val="221F1F"/>
        </w:rPr>
        <w:t>(applicants/proposers), Consultants, Contractors and Suppliers; any Sub-contractors, Sub-consultants, Service</w:t>
      </w:r>
      <w:r>
        <w:rPr>
          <w:color w:val="221F1F"/>
          <w:spacing w:val="-52"/>
        </w:rPr>
        <w:t xml:space="preserve"> </w:t>
      </w:r>
      <w:r>
        <w:rPr>
          <w:color w:val="221F1F"/>
        </w:rPr>
        <w:t>providers</w:t>
      </w:r>
      <w:r>
        <w:rPr>
          <w:color w:val="221F1F"/>
          <w:spacing w:val="-10"/>
        </w:rPr>
        <w:t xml:space="preserve"> </w:t>
      </w:r>
      <w:r>
        <w:rPr>
          <w:color w:val="221F1F"/>
        </w:rPr>
        <w:t>or</w:t>
      </w:r>
      <w:r>
        <w:rPr>
          <w:color w:val="221F1F"/>
          <w:spacing w:val="-10"/>
        </w:rPr>
        <w:t xml:space="preserve"> </w:t>
      </w:r>
      <w:r>
        <w:rPr>
          <w:color w:val="221F1F"/>
        </w:rPr>
        <w:t>Suppliers;</w:t>
      </w:r>
      <w:r>
        <w:rPr>
          <w:color w:val="221F1F"/>
          <w:spacing w:val="-9"/>
        </w:rPr>
        <w:t xml:space="preserve"> </w:t>
      </w:r>
      <w:r>
        <w:rPr>
          <w:color w:val="221F1F"/>
        </w:rPr>
        <w:t>any</w:t>
      </w:r>
      <w:r>
        <w:rPr>
          <w:color w:val="221F1F"/>
          <w:spacing w:val="-12"/>
        </w:rPr>
        <w:t xml:space="preserve"> </w:t>
      </w:r>
      <w:r>
        <w:rPr>
          <w:color w:val="221F1F"/>
        </w:rPr>
        <w:t>Agents</w:t>
      </w:r>
      <w:r>
        <w:rPr>
          <w:color w:val="221F1F"/>
          <w:spacing w:val="-10"/>
        </w:rPr>
        <w:t xml:space="preserve"> </w:t>
      </w:r>
      <w:r>
        <w:rPr>
          <w:color w:val="221F1F"/>
        </w:rPr>
        <w:t>(whether</w:t>
      </w:r>
      <w:r>
        <w:rPr>
          <w:color w:val="221F1F"/>
          <w:spacing w:val="-9"/>
        </w:rPr>
        <w:t xml:space="preserve"> </w:t>
      </w:r>
      <w:r>
        <w:rPr>
          <w:color w:val="221F1F"/>
        </w:rPr>
        <w:t>declared</w:t>
      </w:r>
      <w:r>
        <w:rPr>
          <w:color w:val="221F1F"/>
          <w:spacing w:val="-9"/>
        </w:rPr>
        <w:t xml:space="preserve"> </w:t>
      </w:r>
      <w:r>
        <w:rPr>
          <w:color w:val="221F1F"/>
        </w:rPr>
        <w:t>or</w:t>
      </w:r>
      <w:r>
        <w:rPr>
          <w:color w:val="221F1F"/>
          <w:spacing w:val="-10"/>
        </w:rPr>
        <w:t xml:space="preserve"> </w:t>
      </w:r>
      <w:r>
        <w:rPr>
          <w:color w:val="221F1F"/>
        </w:rPr>
        <w:t>not);</w:t>
      </w:r>
      <w:r>
        <w:rPr>
          <w:color w:val="221F1F"/>
          <w:spacing w:val="-10"/>
        </w:rPr>
        <w:t xml:space="preserve"> </w:t>
      </w:r>
      <w:r>
        <w:rPr>
          <w:color w:val="221F1F"/>
        </w:rPr>
        <w:t>and</w:t>
      </w:r>
      <w:r>
        <w:rPr>
          <w:color w:val="221F1F"/>
          <w:spacing w:val="-10"/>
        </w:rPr>
        <w:t xml:space="preserve"> </w:t>
      </w:r>
      <w:r>
        <w:rPr>
          <w:color w:val="221F1F"/>
        </w:rPr>
        <w:t>any</w:t>
      </w:r>
      <w:r>
        <w:rPr>
          <w:color w:val="221F1F"/>
          <w:spacing w:val="-11"/>
        </w:rPr>
        <w:t xml:space="preserve"> </w:t>
      </w:r>
      <w:r>
        <w:rPr>
          <w:color w:val="221F1F"/>
        </w:rPr>
        <w:t>of</w:t>
      </w:r>
      <w:r>
        <w:rPr>
          <w:color w:val="221F1F"/>
          <w:spacing w:val="-10"/>
        </w:rPr>
        <w:t xml:space="preserve"> </w:t>
      </w:r>
      <w:r>
        <w:rPr>
          <w:color w:val="221F1F"/>
        </w:rPr>
        <w:t>their</w:t>
      </w:r>
      <w:r>
        <w:rPr>
          <w:color w:val="221F1F"/>
          <w:spacing w:val="-9"/>
        </w:rPr>
        <w:t xml:space="preserve"> </w:t>
      </w:r>
      <w:r>
        <w:rPr>
          <w:color w:val="221F1F"/>
        </w:rPr>
        <w:t>Personnel,</w:t>
      </w:r>
      <w:r>
        <w:rPr>
          <w:color w:val="221F1F"/>
          <w:spacing w:val="-12"/>
        </w:rPr>
        <w:t xml:space="preserve"> </w:t>
      </w:r>
      <w:r>
        <w:rPr>
          <w:color w:val="221F1F"/>
        </w:rPr>
        <w:t>involved</w:t>
      </w:r>
      <w:r>
        <w:rPr>
          <w:color w:val="221F1F"/>
          <w:spacing w:val="-10"/>
        </w:rPr>
        <w:t xml:space="preserve"> </w:t>
      </w:r>
      <w:r>
        <w:rPr>
          <w:color w:val="221F1F"/>
        </w:rPr>
        <w:t>and</w:t>
      </w:r>
      <w:r>
        <w:rPr>
          <w:color w:val="221F1F"/>
          <w:spacing w:val="-10"/>
        </w:rPr>
        <w:t xml:space="preserve"> </w:t>
      </w:r>
      <w:r>
        <w:rPr>
          <w:color w:val="221F1F"/>
        </w:rPr>
        <w:t>engaged</w:t>
      </w:r>
      <w:r>
        <w:rPr>
          <w:color w:val="221F1F"/>
          <w:spacing w:val="-52"/>
        </w:rPr>
        <w:t xml:space="preserve"> </w:t>
      </w:r>
      <w:r>
        <w:rPr>
          <w:color w:val="221F1F"/>
        </w:rPr>
        <w:t>in procurement under</w:t>
      </w:r>
      <w:r>
        <w:rPr>
          <w:color w:val="221F1F"/>
          <w:spacing w:val="1"/>
        </w:rPr>
        <w:t xml:space="preserve"> </w:t>
      </w:r>
      <w:r>
        <w:rPr>
          <w:color w:val="221F1F"/>
        </w:rPr>
        <w:t>Kenya's</w:t>
      </w:r>
      <w:r>
        <w:rPr>
          <w:color w:val="221F1F"/>
          <w:spacing w:val="1"/>
        </w:rPr>
        <w:t xml:space="preserve"> </w:t>
      </w:r>
      <w:r>
        <w:rPr>
          <w:color w:val="221F1F"/>
        </w:rPr>
        <w:t>Laws</w:t>
      </w:r>
      <w:r>
        <w:rPr>
          <w:color w:val="221F1F"/>
          <w:spacing w:val="1"/>
        </w:rPr>
        <w:t xml:space="preserve"> </w:t>
      </w:r>
      <w:r>
        <w:rPr>
          <w:color w:val="221F1F"/>
        </w:rPr>
        <w:t>and Regulation,</w:t>
      </w:r>
      <w:r>
        <w:rPr>
          <w:color w:val="221F1F"/>
          <w:spacing w:val="1"/>
        </w:rPr>
        <w:t xml:space="preserve"> </w:t>
      </w:r>
      <w:r>
        <w:rPr>
          <w:color w:val="221F1F"/>
        </w:rPr>
        <w:t>observe the</w:t>
      </w:r>
      <w:r>
        <w:rPr>
          <w:color w:val="221F1F"/>
          <w:spacing w:val="1"/>
        </w:rPr>
        <w:t xml:space="preserve"> </w:t>
      </w:r>
      <w:r>
        <w:rPr>
          <w:color w:val="221F1F"/>
        </w:rPr>
        <w:t>highest standard</w:t>
      </w:r>
      <w:r>
        <w:rPr>
          <w:color w:val="221F1F"/>
          <w:spacing w:val="1"/>
        </w:rPr>
        <w:t xml:space="preserve"> </w:t>
      </w:r>
      <w:r>
        <w:rPr>
          <w:color w:val="221F1F"/>
        </w:rPr>
        <w:t>of</w:t>
      </w:r>
      <w:r>
        <w:rPr>
          <w:color w:val="221F1F"/>
          <w:spacing w:val="1"/>
        </w:rPr>
        <w:t xml:space="preserve"> </w:t>
      </w:r>
      <w:r>
        <w:rPr>
          <w:color w:val="221F1F"/>
        </w:rPr>
        <w:t>ethics</w:t>
      </w:r>
      <w:r>
        <w:rPr>
          <w:color w:val="221F1F"/>
          <w:spacing w:val="1"/>
        </w:rPr>
        <w:t xml:space="preserve"> </w:t>
      </w:r>
      <w:r>
        <w:rPr>
          <w:color w:val="221F1F"/>
        </w:rPr>
        <w:t>during</w:t>
      </w:r>
      <w:r>
        <w:rPr>
          <w:color w:val="221F1F"/>
          <w:spacing w:val="1"/>
        </w:rPr>
        <w:t xml:space="preserve"> </w:t>
      </w:r>
      <w:r>
        <w:rPr>
          <w:color w:val="221F1F"/>
        </w:rPr>
        <w:t>the</w:t>
      </w:r>
      <w:r>
        <w:rPr>
          <w:color w:val="221F1F"/>
          <w:spacing w:val="1"/>
        </w:rPr>
        <w:t xml:space="preserve"> </w:t>
      </w:r>
      <w:r>
        <w:rPr>
          <w:color w:val="221F1F"/>
        </w:rPr>
        <w:t>procurement process, selection and contract execution of all contracts, and refrain from Fraud and Corruption</w:t>
      </w:r>
      <w:r>
        <w:rPr>
          <w:color w:val="221F1F"/>
          <w:spacing w:val="1"/>
        </w:rPr>
        <w:t xml:space="preserve"> </w:t>
      </w:r>
      <w:r>
        <w:rPr>
          <w:color w:val="221F1F"/>
        </w:rPr>
        <w:t>and</w:t>
      </w:r>
      <w:r>
        <w:rPr>
          <w:color w:val="221F1F"/>
          <w:spacing w:val="-1"/>
        </w:rPr>
        <w:t xml:space="preserve"> </w:t>
      </w:r>
      <w:r>
        <w:rPr>
          <w:color w:val="221F1F"/>
        </w:rPr>
        <w:t>fully comply with</w:t>
      </w:r>
      <w:r>
        <w:rPr>
          <w:color w:val="221F1F"/>
          <w:spacing w:val="1"/>
        </w:rPr>
        <w:t xml:space="preserve"> </w:t>
      </w:r>
      <w:r>
        <w:rPr>
          <w:color w:val="221F1F"/>
        </w:rPr>
        <w:t>Kenya's laws</w:t>
      </w:r>
      <w:r>
        <w:rPr>
          <w:color w:val="221F1F"/>
          <w:spacing w:val="-4"/>
        </w:rPr>
        <w:t xml:space="preserve"> </w:t>
      </w:r>
      <w:r>
        <w:rPr>
          <w:color w:val="221F1F"/>
        </w:rPr>
        <w:t>and Regulations</w:t>
      </w:r>
      <w:r>
        <w:rPr>
          <w:color w:val="221F1F"/>
          <w:spacing w:val="-2"/>
        </w:rPr>
        <w:t xml:space="preserve"> </w:t>
      </w:r>
      <w:r>
        <w:rPr>
          <w:color w:val="221F1F"/>
        </w:rPr>
        <w:t>as per</w:t>
      </w:r>
      <w:r>
        <w:rPr>
          <w:color w:val="221F1F"/>
          <w:spacing w:val="-1"/>
        </w:rPr>
        <w:t xml:space="preserve"> </w:t>
      </w:r>
      <w:r>
        <w:rPr>
          <w:color w:val="221F1F"/>
        </w:rPr>
        <w:t>paragraphs</w:t>
      </w:r>
      <w:r>
        <w:rPr>
          <w:color w:val="221F1F"/>
          <w:spacing w:val="-2"/>
        </w:rPr>
        <w:t xml:space="preserve"> </w:t>
      </w:r>
      <w:r>
        <w:rPr>
          <w:color w:val="221F1F"/>
        </w:rPr>
        <w:t>1.1</w:t>
      </w:r>
      <w:r>
        <w:rPr>
          <w:color w:val="221F1F"/>
          <w:spacing w:val="-1"/>
        </w:rPr>
        <w:t xml:space="preserve"> </w:t>
      </w:r>
      <w:r>
        <w:rPr>
          <w:color w:val="221F1F"/>
        </w:rPr>
        <w:t>above.</w:t>
      </w:r>
    </w:p>
    <w:p w:rsidR="00361D1F" w:rsidRDefault="00361D1F" w:rsidP="000961B7">
      <w:pPr>
        <w:pStyle w:val="BodyText"/>
        <w:spacing w:before="3"/>
        <w:ind w:left="720"/>
        <w:rPr>
          <w:sz w:val="21"/>
        </w:rPr>
      </w:pPr>
    </w:p>
    <w:p w:rsidR="00361D1F" w:rsidRDefault="00361D1F" w:rsidP="000961B7">
      <w:pPr>
        <w:pStyle w:val="ListParagraph"/>
        <w:numPr>
          <w:ilvl w:val="1"/>
          <w:numId w:val="0"/>
        </w:numPr>
        <w:tabs>
          <w:tab w:val="left" w:pos="1379"/>
        </w:tabs>
        <w:spacing w:line="230" w:lineRule="auto"/>
        <w:ind w:left="720" w:right="847"/>
      </w:pPr>
      <w:r>
        <w:rPr>
          <w:color w:val="221F1F"/>
        </w:rPr>
        <w:t xml:space="preserve">Kenya's public procurement and asset disposal act </w:t>
      </w:r>
      <w:r>
        <w:rPr>
          <w:i/>
          <w:color w:val="221F1F"/>
        </w:rPr>
        <w:t xml:space="preserve">(no. 33 of 2015) </w:t>
      </w:r>
      <w:r>
        <w:rPr>
          <w:color w:val="221F1F"/>
        </w:rPr>
        <w:t>under Section 66 describes rules to be</w:t>
      </w:r>
      <w:r>
        <w:rPr>
          <w:color w:val="221F1F"/>
          <w:spacing w:val="1"/>
        </w:rPr>
        <w:t xml:space="preserve"> </w:t>
      </w:r>
      <w:r>
        <w:rPr>
          <w:color w:val="221F1F"/>
        </w:rPr>
        <w:t>followed and actions to be taken in dealing with Corrupt, Coercive, Obstructive, Collusive or Fraudulent</w:t>
      </w:r>
      <w:r>
        <w:rPr>
          <w:color w:val="221F1F"/>
          <w:spacing w:val="1"/>
        </w:rPr>
        <w:t xml:space="preserve"> </w:t>
      </w:r>
      <w:r>
        <w:rPr>
          <w:color w:val="221F1F"/>
        </w:rPr>
        <w:t>practices, and Conﬂicts of Interest in procurement including consequences for offences committed. A few of</w:t>
      </w:r>
      <w:r>
        <w:rPr>
          <w:color w:val="221F1F"/>
          <w:spacing w:val="1"/>
        </w:rPr>
        <w:t xml:space="preserve"> </w:t>
      </w:r>
      <w:r>
        <w:rPr>
          <w:color w:val="221F1F"/>
        </w:rPr>
        <w:t>the</w:t>
      </w:r>
      <w:r>
        <w:rPr>
          <w:color w:val="221F1F"/>
          <w:spacing w:val="-1"/>
        </w:rPr>
        <w:t xml:space="preserve"> </w:t>
      </w:r>
      <w:r>
        <w:rPr>
          <w:color w:val="221F1F"/>
        </w:rPr>
        <w:t>provisions noted</w:t>
      </w:r>
      <w:r>
        <w:rPr>
          <w:color w:val="221F1F"/>
          <w:spacing w:val="-3"/>
        </w:rPr>
        <w:t xml:space="preserve"> </w:t>
      </w:r>
      <w:r>
        <w:rPr>
          <w:color w:val="221F1F"/>
        </w:rPr>
        <w:t>below</w:t>
      </w:r>
      <w:r>
        <w:rPr>
          <w:color w:val="221F1F"/>
          <w:spacing w:val="-4"/>
        </w:rPr>
        <w:t xml:space="preserve"> </w:t>
      </w:r>
      <w:r>
        <w:rPr>
          <w:color w:val="221F1F"/>
        </w:rPr>
        <w:t>highlight</w:t>
      </w:r>
      <w:r>
        <w:rPr>
          <w:color w:val="221F1F"/>
          <w:spacing w:val="1"/>
        </w:rPr>
        <w:t xml:space="preserve"> </w:t>
      </w:r>
      <w:r>
        <w:rPr>
          <w:color w:val="221F1F"/>
        </w:rPr>
        <w:t>Kenya's</w:t>
      </w:r>
      <w:r>
        <w:rPr>
          <w:color w:val="221F1F"/>
          <w:spacing w:val="-1"/>
        </w:rPr>
        <w:t xml:space="preserve"> </w:t>
      </w:r>
      <w:r>
        <w:rPr>
          <w:color w:val="221F1F"/>
        </w:rPr>
        <w:t>policy</w:t>
      </w:r>
      <w:r>
        <w:rPr>
          <w:color w:val="221F1F"/>
          <w:spacing w:val="-1"/>
        </w:rPr>
        <w:t xml:space="preserve"> </w:t>
      </w:r>
      <w:r>
        <w:rPr>
          <w:color w:val="221F1F"/>
        </w:rPr>
        <w:t>of</w:t>
      </w:r>
      <w:r>
        <w:rPr>
          <w:color w:val="221F1F"/>
          <w:spacing w:val="-3"/>
        </w:rPr>
        <w:t xml:space="preserve"> </w:t>
      </w:r>
      <w:r>
        <w:rPr>
          <w:color w:val="221F1F"/>
        </w:rPr>
        <w:t>no</w:t>
      </w:r>
      <w:r>
        <w:rPr>
          <w:color w:val="221F1F"/>
          <w:spacing w:val="-1"/>
        </w:rPr>
        <w:t xml:space="preserve"> </w:t>
      </w:r>
      <w:r>
        <w:rPr>
          <w:color w:val="221F1F"/>
        </w:rPr>
        <w:t>tolerance for such practices and</w:t>
      </w:r>
      <w:r>
        <w:rPr>
          <w:color w:val="221F1F"/>
          <w:spacing w:val="-1"/>
        </w:rPr>
        <w:t xml:space="preserve"> </w:t>
      </w:r>
      <w:r>
        <w:rPr>
          <w:color w:val="221F1F"/>
        </w:rPr>
        <w:t>behavior:</w:t>
      </w:r>
    </w:p>
    <w:p w:rsidR="00361D1F" w:rsidRDefault="00361D1F" w:rsidP="000961B7">
      <w:pPr>
        <w:pStyle w:val="BodyText"/>
        <w:spacing w:before="4"/>
        <w:ind w:left="720"/>
        <w:rPr>
          <w:sz w:val="21"/>
        </w:rPr>
      </w:pPr>
    </w:p>
    <w:p w:rsidR="00361D1F" w:rsidRDefault="00361D1F" w:rsidP="000961B7">
      <w:pPr>
        <w:pStyle w:val="ListParagraph"/>
        <w:numPr>
          <w:ilvl w:val="2"/>
          <w:numId w:val="0"/>
        </w:numPr>
        <w:tabs>
          <w:tab w:val="left" w:pos="1837"/>
        </w:tabs>
        <w:spacing w:line="230" w:lineRule="auto"/>
        <w:ind w:left="720" w:right="846"/>
      </w:pPr>
      <w:r>
        <w:rPr>
          <w:color w:val="221F1F"/>
        </w:rPr>
        <w:t>A person to whom this Act applies shall not be involved in any corrupt, coercive, obstructive, collusive</w:t>
      </w:r>
      <w:r>
        <w:rPr>
          <w:color w:val="221F1F"/>
          <w:spacing w:val="1"/>
        </w:rPr>
        <w:t xml:space="preserve"> </w:t>
      </w:r>
      <w:r>
        <w:rPr>
          <w:color w:val="221F1F"/>
        </w:rPr>
        <w:t>or</w:t>
      </w:r>
      <w:r>
        <w:rPr>
          <w:color w:val="221F1F"/>
          <w:spacing w:val="-1"/>
        </w:rPr>
        <w:t xml:space="preserve"> </w:t>
      </w:r>
      <w:r>
        <w:rPr>
          <w:color w:val="221F1F"/>
        </w:rPr>
        <w:t>fraudulent practice;</w:t>
      </w:r>
      <w:r>
        <w:rPr>
          <w:color w:val="221F1F"/>
          <w:spacing w:val="1"/>
        </w:rPr>
        <w:t xml:space="preserve"> </w:t>
      </w:r>
      <w:r>
        <w:rPr>
          <w:color w:val="221F1F"/>
        </w:rPr>
        <w:t>or</w:t>
      </w:r>
      <w:r>
        <w:rPr>
          <w:color w:val="221F1F"/>
          <w:spacing w:val="-2"/>
        </w:rPr>
        <w:t xml:space="preserve"> </w:t>
      </w:r>
      <w:r>
        <w:rPr>
          <w:color w:val="221F1F"/>
        </w:rPr>
        <w:t>conﬂicts</w:t>
      </w:r>
      <w:r>
        <w:rPr>
          <w:color w:val="221F1F"/>
          <w:spacing w:val="-1"/>
        </w:rPr>
        <w:t xml:space="preserve"> </w:t>
      </w:r>
      <w:r>
        <w:rPr>
          <w:color w:val="221F1F"/>
        </w:rPr>
        <w:t>of interest</w:t>
      </w:r>
      <w:r>
        <w:rPr>
          <w:color w:val="221F1F"/>
          <w:spacing w:val="1"/>
        </w:rPr>
        <w:t xml:space="preserve"> </w:t>
      </w:r>
      <w:r>
        <w:rPr>
          <w:color w:val="221F1F"/>
        </w:rPr>
        <w:t>in any</w:t>
      </w:r>
      <w:r>
        <w:rPr>
          <w:color w:val="221F1F"/>
          <w:spacing w:val="-3"/>
        </w:rPr>
        <w:t xml:space="preserve"> </w:t>
      </w:r>
      <w:r>
        <w:rPr>
          <w:color w:val="221F1F"/>
        </w:rPr>
        <w:t>procurement or as</w:t>
      </w:r>
      <w:r>
        <w:rPr>
          <w:color w:val="221F1F"/>
          <w:spacing w:val="-2"/>
        </w:rPr>
        <w:t xml:space="preserve"> </w:t>
      </w:r>
      <w:r>
        <w:rPr>
          <w:color w:val="221F1F"/>
        </w:rPr>
        <w:t>set disposal</w:t>
      </w:r>
      <w:r>
        <w:rPr>
          <w:color w:val="221F1F"/>
          <w:spacing w:val="-2"/>
        </w:rPr>
        <w:t xml:space="preserve"> </w:t>
      </w:r>
      <w:r>
        <w:rPr>
          <w:color w:val="221F1F"/>
        </w:rPr>
        <w:t>proceeding;</w:t>
      </w:r>
    </w:p>
    <w:p w:rsidR="00361D1F" w:rsidRDefault="00361D1F" w:rsidP="000961B7">
      <w:pPr>
        <w:pStyle w:val="BodyText"/>
        <w:spacing w:before="2"/>
        <w:ind w:left="720"/>
        <w:rPr>
          <w:sz w:val="21"/>
        </w:rPr>
      </w:pPr>
    </w:p>
    <w:p w:rsidR="00361D1F" w:rsidRDefault="00361D1F" w:rsidP="000961B7">
      <w:pPr>
        <w:pStyle w:val="ListParagraph"/>
        <w:numPr>
          <w:ilvl w:val="2"/>
          <w:numId w:val="0"/>
        </w:numPr>
        <w:tabs>
          <w:tab w:val="left" w:pos="1837"/>
        </w:tabs>
        <w:spacing w:before="1" w:line="230" w:lineRule="auto"/>
        <w:ind w:left="720" w:right="852"/>
      </w:pPr>
      <w:r>
        <w:rPr>
          <w:color w:val="221F1F"/>
        </w:rPr>
        <w:t>A person referred to under subsection (1) who contravenes the provisions of that sub-section commits an</w:t>
      </w:r>
      <w:r>
        <w:rPr>
          <w:color w:val="221F1F"/>
          <w:spacing w:val="-52"/>
        </w:rPr>
        <w:t xml:space="preserve"> </w:t>
      </w:r>
      <w:r>
        <w:rPr>
          <w:color w:val="221F1F"/>
        </w:rPr>
        <w:t>offence;</w:t>
      </w:r>
    </w:p>
    <w:p w:rsidR="00361D1F" w:rsidRDefault="00361D1F" w:rsidP="000961B7">
      <w:pPr>
        <w:pStyle w:val="BodyText"/>
        <w:spacing w:before="5"/>
        <w:ind w:left="720"/>
        <w:rPr>
          <w:sz w:val="20"/>
        </w:rPr>
      </w:pPr>
    </w:p>
    <w:p w:rsidR="00361D1F" w:rsidRDefault="00361D1F" w:rsidP="000961B7">
      <w:pPr>
        <w:pStyle w:val="ListParagraph"/>
        <w:numPr>
          <w:ilvl w:val="2"/>
          <w:numId w:val="0"/>
        </w:numPr>
        <w:tabs>
          <w:tab w:val="left" w:pos="1836"/>
          <w:tab w:val="left" w:pos="1837"/>
        </w:tabs>
        <w:ind w:left="720"/>
      </w:pPr>
      <w:r>
        <w:rPr>
          <w:color w:val="221F1F"/>
        </w:rPr>
        <w:t>Without</w:t>
      </w:r>
      <w:r>
        <w:rPr>
          <w:color w:val="221F1F"/>
          <w:spacing w:val="-1"/>
        </w:rPr>
        <w:t xml:space="preserve"> </w:t>
      </w:r>
      <w:r>
        <w:rPr>
          <w:color w:val="221F1F"/>
        </w:rPr>
        <w:t>limiting</w:t>
      </w:r>
      <w:r>
        <w:rPr>
          <w:color w:val="221F1F"/>
          <w:spacing w:val="-3"/>
        </w:rPr>
        <w:t xml:space="preserve"> </w:t>
      </w:r>
      <w:r>
        <w:rPr>
          <w:color w:val="221F1F"/>
        </w:rPr>
        <w:t>the</w:t>
      </w:r>
      <w:r>
        <w:rPr>
          <w:color w:val="221F1F"/>
          <w:spacing w:val="-3"/>
        </w:rPr>
        <w:t xml:space="preserve"> </w:t>
      </w:r>
      <w:r>
        <w:rPr>
          <w:color w:val="221F1F"/>
        </w:rPr>
        <w:t>generality</w:t>
      </w:r>
      <w:r>
        <w:rPr>
          <w:color w:val="221F1F"/>
          <w:spacing w:val="-1"/>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subsection (1) and</w:t>
      </w:r>
      <w:r>
        <w:rPr>
          <w:color w:val="221F1F"/>
          <w:spacing w:val="-1"/>
        </w:rPr>
        <w:t xml:space="preserve"> </w:t>
      </w:r>
      <w:r>
        <w:rPr>
          <w:color w:val="221F1F"/>
        </w:rPr>
        <w:t>(2),</w:t>
      </w:r>
      <w:r>
        <w:rPr>
          <w:color w:val="221F1F"/>
          <w:spacing w:val="-4"/>
        </w:rPr>
        <w:t xml:space="preserve"> </w:t>
      </w:r>
      <w:r>
        <w:rPr>
          <w:color w:val="221F1F"/>
        </w:rPr>
        <w:t>the</w:t>
      </w:r>
      <w:r>
        <w:rPr>
          <w:color w:val="221F1F"/>
          <w:spacing w:val="-1"/>
        </w:rPr>
        <w:t xml:space="preserve"> </w:t>
      </w:r>
      <w:r>
        <w:rPr>
          <w:color w:val="221F1F"/>
        </w:rPr>
        <w:t>person</w:t>
      </w:r>
      <w:r>
        <w:rPr>
          <w:color w:val="221F1F"/>
          <w:spacing w:val="-2"/>
        </w:rPr>
        <w:t xml:space="preserve"> </w:t>
      </w:r>
      <w:r>
        <w:rPr>
          <w:color w:val="221F1F"/>
        </w:rPr>
        <w:t>shall be:</w:t>
      </w:r>
      <w:r>
        <w:rPr>
          <w:color w:val="221F1F"/>
          <w:spacing w:val="-1"/>
        </w:rPr>
        <w:t xml:space="preserve"> </w:t>
      </w:r>
      <w:r>
        <w:rPr>
          <w:color w:val="221F1F"/>
        </w:rPr>
        <w:t>-</w:t>
      </w:r>
    </w:p>
    <w:p w:rsidR="00361D1F" w:rsidRDefault="00361D1F" w:rsidP="000961B7">
      <w:pPr>
        <w:pStyle w:val="BodyText"/>
        <w:spacing w:before="7"/>
        <w:ind w:left="720"/>
        <w:rPr>
          <w:sz w:val="20"/>
        </w:rPr>
      </w:pPr>
    </w:p>
    <w:p w:rsidR="00361D1F" w:rsidRDefault="00361D1F" w:rsidP="000961B7">
      <w:pPr>
        <w:pStyle w:val="ListParagraph"/>
        <w:numPr>
          <w:ilvl w:val="3"/>
          <w:numId w:val="0"/>
        </w:numPr>
        <w:tabs>
          <w:tab w:val="left" w:pos="2293"/>
        </w:tabs>
        <w:ind w:left="720"/>
      </w:pPr>
      <w:r>
        <w:rPr>
          <w:color w:val="221F1F"/>
        </w:rPr>
        <w:t>disqualiﬁed</w:t>
      </w:r>
      <w:r>
        <w:rPr>
          <w:color w:val="221F1F"/>
          <w:spacing w:val="-3"/>
        </w:rPr>
        <w:t xml:space="preserve"> </w:t>
      </w:r>
      <w:r>
        <w:rPr>
          <w:color w:val="221F1F"/>
        </w:rPr>
        <w:t>from</w:t>
      </w:r>
      <w:r>
        <w:rPr>
          <w:color w:val="221F1F"/>
          <w:spacing w:val="-1"/>
        </w:rPr>
        <w:t xml:space="preserve"> </w:t>
      </w:r>
      <w:r>
        <w:rPr>
          <w:color w:val="221F1F"/>
        </w:rPr>
        <w:t>entering</w:t>
      </w:r>
      <w:r>
        <w:rPr>
          <w:color w:val="221F1F"/>
          <w:spacing w:val="-2"/>
        </w:rPr>
        <w:t xml:space="preserve"> </w:t>
      </w:r>
      <w:r>
        <w:rPr>
          <w:color w:val="221F1F"/>
        </w:rPr>
        <w:t>into</w:t>
      </w:r>
      <w:r>
        <w:rPr>
          <w:color w:val="221F1F"/>
          <w:spacing w:val="-2"/>
        </w:rPr>
        <w:t xml:space="preserve"> </w:t>
      </w:r>
      <w:r>
        <w:rPr>
          <w:color w:val="221F1F"/>
        </w:rPr>
        <w:t>a</w:t>
      </w:r>
      <w:r>
        <w:rPr>
          <w:color w:val="221F1F"/>
          <w:spacing w:val="-3"/>
        </w:rPr>
        <w:t xml:space="preserve"> </w:t>
      </w:r>
      <w:r>
        <w:rPr>
          <w:color w:val="221F1F"/>
        </w:rPr>
        <w:t>contract</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procurement or</w:t>
      </w:r>
      <w:r>
        <w:rPr>
          <w:color w:val="221F1F"/>
          <w:spacing w:val="-4"/>
        </w:rPr>
        <w:t xml:space="preserve"> </w:t>
      </w:r>
      <w:r>
        <w:rPr>
          <w:color w:val="221F1F"/>
        </w:rPr>
        <w:t>asset</w:t>
      </w:r>
      <w:r>
        <w:rPr>
          <w:color w:val="221F1F"/>
          <w:spacing w:val="-2"/>
        </w:rPr>
        <w:t xml:space="preserve"> </w:t>
      </w:r>
      <w:r>
        <w:rPr>
          <w:color w:val="221F1F"/>
        </w:rPr>
        <w:t>disposal</w:t>
      </w:r>
      <w:r>
        <w:rPr>
          <w:color w:val="221F1F"/>
          <w:spacing w:val="-1"/>
        </w:rPr>
        <w:t xml:space="preserve"> </w:t>
      </w:r>
      <w:r>
        <w:rPr>
          <w:color w:val="221F1F"/>
        </w:rPr>
        <w:t>proceeding; or</w:t>
      </w:r>
    </w:p>
    <w:p w:rsidR="00361D1F" w:rsidRDefault="00361D1F" w:rsidP="000961B7">
      <w:pPr>
        <w:pStyle w:val="ListParagraph"/>
        <w:numPr>
          <w:ilvl w:val="3"/>
          <w:numId w:val="0"/>
        </w:numPr>
        <w:tabs>
          <w:tab w:val="left" w:pos="2326"/>
        </w:tabs>
        <w:spacing w:before="112"/>
        <w:ind w:left="720"/>
      </w:pPr>
      <w:r>
        <w:rPr>
          <w:color w:val="221F1F"/>
        </w:rPr>
        <w:t>if a</w:t>
      </w:r>
      <w:r>
        <w:rPr>
          <w:color w:val="221F1F"/>
          <w:spacing w:val="-3"/>
        </w:rPr>
        <w:t xml:space="preserve"> </w:t>
      </w:r>
      <w:r>
        <w:rPr>
          <w:color w:val="221F1F"/>
        </w:rPr>
        <w:t>contract</w:t>
      </w:r>
      <w:r>
        <w:rPr>
          <w:color w:val="221F1F"/>
          <w:spacing w:val="-1"/>
        </w:rPr>
        <w:t xml:space="preserve"> </w:t>
      </w:r>
      <w:r>
        <w:rPr>
          <w:color w:val="221F1F"/>
        </w:rPr>
        <w:t>has</w:t>
      </w:r>
      <w:r>
        <w:rPr>
          <w:color w:val="221F1F"/>
          <w:spacing w:val="-3"/>
        </w:rPr>
        <w:t xml:space="preserve"> </w:t>
      </w:r>
      <w:r>
        <w:rPr>
          <w:color w:val="221F1F"/>
        </w:rPr>
        <w:t>already</w:t>
      </w:r>
      <w:r>
        <w:rPr>
          <w:color w:val="221F1F"/>
          <w:spacing w:val="-3"/>
        </w:rPr>
        <w:t xml:space="preserve"> </w:t>
      </w:r>
      <w:r>
        <w:rPr>
          <w:color w:val="221F1F"/>
        </w:rPr>
        <w:t>been</w:t>
      </w:r>
      <w:r>
        <w:rPr>
          <w:color w:val="221F1F"/>
          <w:spacing w:val="-1"/>
        </w:rPr>
        <w:t xml:space="preserve"> </w:t>
      </w:r>
      <w:r>
        <w:rPr>
          <w:color w:val="221F1F"/>
        </w:rPr>
        <w:t>entered into</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person,</w:t>
      </w:r>
      <w:r>
        <w:rPr>
          <w:color w:val="221F1F"/>
          <w:spacing w:val="-1"/>
        </w:rPr>
        <w:t xml:space="preserve"> </w:t>
      </w:r>
      <w:r>
        <w:rPr>
          <w:color w:val="221F1F"/>
        </w:rPr>
        <w:t>the contract shall be</w:t>
      </w:r>
      <w:r>
        <w:rPr>
          <w:color w:val="221F1F"/>
          <w:spacing w:val="-1"/>
        </w:rPr>
        <w:t xml:space="preserve"> </w:t>
      </w:r>
      <w:r>
        <w:rPr>
          <w:color w:val="221F1F"/>
        </w:rPr>
        <w:t>voidable;</w:t>
      </w:r>
    </w:p>
    <w:p w:rsidR="00361D1F" w:rsidRDefault="00361D1F" w:rsidP="000961B7">
      <w:pPr>
        <w:pStyle w:val="BodyText"/>
        <w:spacing w:before="1"/>
        <w:ind w:left="720"/>
        <w:rPr>
          <w:sz w:val="21"/>
        </w:rPr>
      </w:pPr>
    </w:p>
    <w:p w:rsidR="00361D1F" w:rsidRDefault="00361D1F" w:rsidP="000961B7">
      <w:pPr>
        <w:pStyle w:val="ListParagraph"/>
        <w:numPr>
          <w:ilvl w:val="2"/>
          <w:numId w:val="0"/>
        </w:numPr>
        <w:tabs>
          <w:tab w:val="left" w:pos="1830"/>
        </w:tabs>
        <w:spacing w:line="230" w:lineRule="auto"/>
        <w:ind w:left="720" w:right="843"/>
      </w:pPr>
      <w:r>
        <w:rPr>
          <w:color w:val="221F1F"/>
        </w:rPr>
        <w:t>The</w:t>
      </w:r>
      <w:r>
        <w:rPr>
          <w:color w:val="221F1F"/>
          <w:spacing w:val="-6"/>
        </w:rPr>
        <w:t xml:space="preserve"> </w:t>
      </w:r>
      <w:r>
        <w:rPr>
          <w:color w:val="221F1F"/>
        </w:rPr>
        <w:t>voiding</w:t>
      </w:r>
      <w:r>
        <w:rPr>
          <w:color w:val="221F1F"/>
          <w:spacing w:val="-6"/>
        </w:rPr>
        <w:t xml:space="preserve"> </w:t>
      </w:r>
      <w:r>
        <w:rPr>
          <w:color w:val="221F1F"/>
        </w:rPr>
        <w:t>of</w:t>
      </w:r>
      <w:r>
        <w:rPr>
          <w:color w:val="221F1F"/>
          <w:spacing w:val="-4"/>
        </w:rPr>
        <w:t xml:space="preserve"> </w:t>
      </w:r>
      <w:r>
        <w:rPr>
          <w:color w:val="221F1F"/>
        </w:rPr>
        <w:t>a</w:t>
      </w:r>
      <w:r>
        <w:rPr>
          <w:color w:val="221F1F"/>
          <w:spacing w:val="-5"/>
        </w:rPr>
        <w:t xml:space="preserve"> </w:t>
      </w:r>
      <w:r>
        <w:rPr>
          <w:color w:val="221F1F"/>
        </w:rPr>
        <w:t>contract</w:t>
      </w:r>
      <w:r>
        <w:rPr>
          <w:color w:val="221F1F"/>
          <w:spacing w:val="-4"/>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procuring</w:t>
      </w:r>
      <w:r>
        <w:rPr>
          <w:color w:val="221F1F"/>
          <w:spacing w:val="-5"/>
        </w:rPr>
        <w:t xml:space="preserve"> </w:t>
      </w:r>
      <w:r>
        <w:rPr>
          <w:color w:val="221F1F"/>
        </w:rPr>
        <w:t>entity</w:t>
      </w:r>
      <w:r>
        <w:rPr>
          <w:color w:val="221F1F"/>
          <w:spacing w:val="-5"/>
        </w:rPr>
        <w:t xml:space="preserve"> </w:t>
      </w:r>
      <w:r>
        <w:rPr>
          <w:color w:val="221F1F"/>
        </w:rPr>
        <w:t>under</w:t>
      </w:r>
      <w:r>
        <w:rPr>
          <w:color w:val="221F1F"/>
          <w:spacing w:val="-8"/>
        </w:rPr>
        <w:t xml:space="preserve"> </w:t>
      </w:r>
      <w:r>
        <w:rPr>
          <w:color w:val="221F1F"/>
        </w:rPr>
        <w:t>subsection</w:t>
      </w:r>
      <w:r>
        <w:rPr>
          <w:color w:val="221F1F"/>
          <w:spacing w:val="-4"/>
        </w:rPr>
        <w:t xml:space="preserve"> </w:t>
      </w:r>
      <w:r>
        <w:rPr>
          <w:color w:val="221F1F"/>
        </w:rPr>
        <w:t>(7)</w:t>
      </w:r>
      <w:r>
        <w:rPr>
          <w:color w:val="221F1F"/>
          <w:spacing w:val="-4"/>
        </w:rPr>
        <w:t xml:space="preserve"> </w:t>
      </w:r>
      <w:r>
        <w:rPr>
          <w:color w:val="221F1F"/>
        </w:rPr>
        <w:t>does</w:t>
      </w:r>
      <w:r>
        <w:rPr>
          <w:color w:val="221F1F"/>
          <w:spacing w:val="-4"/>
        </w:rPr>
        <w:t xml:space="preserve"> </w:t>
      </w:r>
      <w:r>
        <w:rPr>
          <w:color w:val="221F1F"/>
        </w:rPr>
        <w:t>not</w:t>
      </w:r>
      <w:r>
        <w:rPr>
          <w:color w:val="221F1F"/>
          <w:spacing w:val="-5"/>
        </w:rPr>
        <w:t xml:space="preserve"> </w:t>
      </w:r>
      <w:r>
        <w:rPr>
          <w:color w:val="221F1F"/>
        </w:rPr>
        <w:t>limit</w:t>
      </w:r>
      <w:r>
        <w:rPr>
          <w:color w:val="221F1F"/>
          <w:spacing w:val="-4"/>
        </w:rPr>
        <w:t xml:space="preserve"> </w:t>
      </w:r>
      <w:r>
        <w:rPr>
          <w:color w:val="221F1F"/>
        </w:rPr>
        <w:t>any</w:t>
      </w:r>
      <w:r>
        <w:rPr>
          <w:color w:val="221F1F"/>
          <w:spacing w:val="-6"/>
        </w:rPr>
        <w:t xml:space="preserve"> </w:t>
      </w:r>
      <w:r>
        <w:rPr>
          <w:color w:val="221F1F"/>
        </w:rPr>
        <w:t>legal</w:t>
      </w:r>
      <w:r>
        <w:rPr>
          <w:color w:val="221F1F"/>
          <w:spacing w:val="-4"/>
        </w:rPr>
        <w:t xml:space="preserve"> </w:t>
      </w:r>
      <w:r>
        <w:rPr>
          <w:color w:val="221F1F"/>
        </w:rPr>
        <w:t>remedy</w:t>
      </w:r>
      <w:r>
        <w:rPr>
          <w:color w:val="221F1F"/>
          <w:spacing w:val="-7"/>
        </w:rPr>
        <w:t xml:space="preserve"> </w:t>
      </w:r>
      <w:r>
        <w:rPr>
          <w:color w:val="221F1F"/>
        </w:rPr>
        <w:t>the</w:t>
      </w:r>
      <w:r>
        <w:rPr>
          <w:color w:val="221F1F"/>
          <w:spacing w:val="-53"/>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may</w:t>
      </w:r>
      <w:r>
        <w:rPr>
          <w:color w:val="221F1F"/>
          <w:spacing w:val="1"/>
        </w:rPr>
        <w:t xml:space="preserve"> </w:t>
      </w:r>
      <w:r>
        <w:rPr>
          <w:color w:val="221F1F"/>
        </w:rPr>
        <w:t>have;</w:t>
      </w:r>
    </w:p>
    <w:p w:rsidR="00361D1F" w:rsidRDefault="00361D1F" w:rsidP="000961B7">
      <w:pPr>
        <w:pStyle w:val="BodyText"/>
        <w:spacing w:before="2"/>
        <w:ind w:left="720"/>
        <w:rPr>
          <w:sz w:val="21"/>
        </w:rPr>
      </w:pPr>
    </w:p>
    <w:p w:rsidR="00361D1F" w:rsidRDefault="00361D1F" w:rsidP="000961B7">
      <w:pPr>
        <w:pStyle w:val="ListParagraph"/>
        <w:numPr>
          <w:ilvl w:val="2"/>
          <w:numId w:val="0"/>
        </w:numPr>
        <w:tabs>
          <w:tab w:val="left" w:pos="1830"/>
        </w:tabs>
        <w:spacing w:line="230" w:lineRule="auto"/>
        <w:ind w:left="720" w:right="843"/>
      </w:pPr>
      <w:r>
        <w:rPr>
          <w:color w:val="221F1F"/>
        </w:rPr>
        <w:t>An employee or agent of the procuring entity or a member of the Board or committee of the procuring</w:t>
      </w:r>
      <w:r>
        <w:rPr>
          <w:color w:val="221F1F"/>
          <w:spacing w:val="1"/>
        </w:rPr>
        <w:t xml:space="preserve"> </w:t>
      </w:r>
      <w:r>
        <w:rPr>
          <w:color w:val="221F1F"/>
        </w:rPr>
        <w:t>entity</w:t>
      </w:r>
      <w:r>
        <w:rPr>
          <w:color w:val="221F1F"/>
          <w:spacing w:val="-1"/>
        </w:rPr>
        <w:t xml:space="preserve"> </w:t>
      </w:r>
      <w:r>
        <w:rPr>
          <w:color w:val="221F1F"/>
        </w:rPr>
        <w:t>who</w:t>
      </w:r>
      <w:r>
        <w:rPr>
          <w:color w:val="221F1F"/>
          <w:spacing w:val="-2"/>
        </w:rPr>
        <w:t xml:space="preserve"> </w:t>
      </w:r>
      <w:r>
        <w:rPr>
          <w:color w:val="221F1F"/>
        </w:rPr>
        <w:t>has</w:t>
      </w:r>
      <w:r>
        <w:rPr>
          <w:color w:val="221F1F"/>
          <w:spacing w:val="-2"/>
        </w:rPr>
        <w:t xml:space="preserve"> </w:t>
      </w:r>
      <w:r>
        <w:rPr>
          <w:color w:val="221F1F"/>
        </w:rPr>
        <w:t>a</w:t>
      </w:r>
      <w:r>
        <w:rPr>
          <w:color w:val="221F1F"/>
          <w:spacing w:val="1"/>
        </w:rPr>
        <w:t xml:space="preserve"> </w:t>
      </w:r>
      <w:r>
        <w:rPr>
          <w:color w:val="221F1F"/>
        </w:rPr>
        <w:t>conﬂict of</w:t>
      </w:r>
      <w:r>
        <w:rPr>
          <w:color w:val="221F1F"/>
          <w:spacing w:val="-2"/>
        </w:rPr>
        <w:t xml:space="preserve"> </w:t>
      </w:r>
      <w:r>
        <w:rPr>
          <w:color w:val="221F1F"/>
        </w:rPr>
        <w:t>interest</w:t>
      </w:r>
      <w:r>
        <w:rPr>
          <w:color w:val="221F1F"/>
          <w:spacing w:val="2"/>
        </w:rPr>
        <w:t xml:space="preserve"> </w:t>
      </w:r>
      <w:r>
        <w:rPr>
          <w:color w:val="221F1F"/>
        </w:rPr>
        <w:t>with</w:t>
      </w:r>
      <w:r>
        <w:rPr>
          <w:color w:val="221F1F"/>
          <w:spacing w:val="-2"/>
        </w:rPr>
        <w:t xml:space="preserve"> </w:t>
      </w:r>
      <w:r>
        <w:rPr>
          <w:color w:val="221F1F"/>
        </w:rPr>
        <w:t>respect</w:t>
      </w:r>
      <w:r>
        <w:rPr>
          <w:color w:val="221F1F"/>
          <w:spacing w:val="2"/>
        </w:rPr>
        <w:t xml:space="preserve"> </w:t>
      </w:r>
      <w:r>
        <w:rPr>
          <w:color w:val="221F1F"/>
        </w:rPr>
        <w:t>to</w:t>
      </w:r>
      <w:r>
        <w:rPr>
          <w:color w:val="221F1F"/>
          <w:spacing w:val="-1"/>
        </w:rPr>
        <w:t xml:space="preserve"> </w:t>
      </w:r>
      <w:r>
        <w:rPr>
          <w:color w:val="221F1F"/>
        </w:rPr>
        <w:t>a procurement:</w:t>
      </w:r>
      <w:r>
        <w:rPr>
          <w:color w:val="221F1F"/>
          <w:spacing w:val="1"/>
        </w:rPr>
        <w:t xml:space="preserve"> </w:t>
      </w:r>
      <w:r>
        <w:rPr>
          <w:color w:val="221F1F"/>
        </w:rPr>
        <w:t>-</w:t>
      </w:r>
    </w:p>
    <w:p w:rsidR="00361D1F" w:rsidRDefault="00361D1F" w:rsidP="000961B7">
      <w:pPr>
        <w:pStyle w:val="BodyText"/>
        <w:ind w:left="720"/>
        <w:rPr>
          <w:sz w:val="27"/>
        </w:rPr>
      </w:pPr>
    </w:p>
    <w:p w:rsidR="00361D1F" w:rsidRDefault="00361D1F" w:rsidP="000961B7">
      <w:pPr>
        <w:pStyle w:val="ListParagraph"/>
        <w:numPr>
          <w:ilvl w:val="3"/>
          <w:numId w:val="0"/>
        </w:numPr>
        <w:tabs>
          <w:tab w:val="left" w:pos="2293"/>
        </w:tabs>
        <w:ind w:left="720"/>
      </w:pPr>
      <w:r>
        <w:rPr>
          <w:color w:val="221F1F"/>
        </w:rPr>
        <w:t>Shall not</w:t>
      </w:r>
      <w:r>
        <w:rPr>
          <w:color w:val="221F1F"/>
          <w:spacing w:val="-3"/>
        </w:rPr>
        <w:t xml:space="preserve"> </w:t>
      </w:r>
      <w:r>
        <w:rPr>
          <w:color w:val="221F1F"/>
        </w:rPr>
        <w:t>take part</w:t>
      </w:r>
      <w:r>
        <w:rPr>
          <w:color w:val="221F1F"/>
          <w:spacing w:val="-1"/>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procurement proceedings;</w:t>
      </w:r>
    </w:p>
    <w:p w:rsidR="00361D1F" w:rsidRDefault="00361D1F" w:rsidP="000961B7">
      <w:pPr>
        <w:pStyle w:val="ListParagraph"/>
        <w:numPr>
          <w:ilvl w:val="3"/>
          <w:numId w:val="0"/>
        </w:numPr>
        <w:tabs>
          <w:tab w:val="left" w:pos="2293"/>
        </w:tabs>
        <w:spacing w:before="72" w:line="230" w:lineRule="auto"/>
        <w:ind w:left="720" w:right="1079"/>
      </w:pPr>
      <w:r>
        <w:rPr>
          <w:color w:val="221F1F"/>
        </w:rPr>
        <w:t>shall not, after a procurement contract has been entered in to, take part in any decision relating to</w:t>
      </w:r>
      <w:r>
        <w:rPr>
          <w:color w:val="221F1F"/>
          <w:spacing w:val="-52"/>
        </w:rPr>
        <w:t xml:space="preserve"> </w:t>
      </w:r>
      <w:r>
        <w:rPr>
          <w:color w:val="221F1F"/>
        </w:rPr>
        <w:t>the</w:t>
      </w:r>
      <w:r>
        <w:rPr>
          <w:color w:val="221F1F"/>
          <w:spacing w:val="-1"/>
        </w:rPr>
        <w:t xml:space="preserve"> </w:t>
      </w:r>
      <w:r>
        <w:rPr>
          <w:color w:val="221F1F"/>
        </w:rPr>
        <w:t>procurement</w:t>
      </w:r>
      <w:r>
        <w:rPr>
          <w:color w:val="221F1F"/>
          <w:spacing w:val="2"/>
        </w:rPr>
        <w:t xml:space="preserve"> </w:t>
      </w:r>
      <w:r>
        <w:rPr>
          <w:color w:val="221F1F"/>
        </w:rPr>
        <w:t>or</w:t>
      </w:r>
      <w:r>
        <w:rPr>
          <w:color w:val="221F1F"/>
          <w:spacing w:val="1"/>
        </w:rPr>
        <w:t xml:space="preserve"> </w:t>
      </w:r>
      <w:r>
        <w:rPr>
          <w:color w:val="221F1F"/>
        </w:rPr>
        <w:t>contract;</w:t>
      </w:r>
      <w:r>
        <w:rPr>
          <w:color w:val="221F1F"/>
          <w:spacing w:val="1"/>
        </w:rPr>
        <w:t xml:space="preserve"> </w:t>
      </w:r>
      <w:r>
        <w:rPr>
          <w:color w:val="221F1F"/>
        </w:rPr>
        <w:t>and</w:t>
      </w:r>
    </w:p>
    <w:p w:rsidR="00361D1F" w:rsidRDefault="00361D1F" w:rsidP="000961B7">
      <w:pPr>
        <w:pStyle w:val="ListParagraph"/>
        <w:numPr>
          <w:ilvl w:val="3"/>
          <w:numId w:val="0"/>
        </w:numPr>
        <w:tabs>
          <w:tab w:val="left" w:pos="2293"/>
        </w:tabs>
        <w:spacing w:before="74" w:line="230" w:lineRule="auto"/>
        <w:ind w:left="720" w:right="845"/>
      </w:pP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a</w:t>
      </w:r>
      <w:r>
        <w:rPr>
          <w:color w:val="221F1F"/>
          <w:spacing w:val="-6"/>
        </w:rPr>
        <w:t xml:space="preserve"> </w:t>
      </w:r>
      <w:r>
        <w:rPr>
          <w:color w:val="221F1F"/>
        </w:rPr>
        <w:t>subcontract</w:t>
      </w:r>
      <w:r>
        <w:rPr>
          <w:color w:val="221F1F"/>
          <w:spacing w:val="-3"/>
        </w:rPr>
        <w:t xml:space="preserve"> </w:t>
      </w:r>
      <w:r>
        <w:rPr>
          <w:color w:val="221F1F"/>
        </w:rPr>
        <w:t>or</w:t>
      </w:r>
      <w:r>
        <w:rPr>
          <w:color w:val="221F1F"/>
          <w:spacing w:val="-8"/>
        </w:rPr>
        <w:t xml:space="preserve"> </w:t>
      </w:r>
      <w:r>
        <w:rPr>
          <w:color w:val="221F1F"/>
        </w:rPr>
        <w:t>for</w:t>
      </w:r>
      <w:r>
        <w:rPr>
          <w:color w:val="221F1F"/>
          <w:spacing w:val="-6"/>
        </w:rPr>
        <w:t xml:space="preserve"> </w:t>
      </w:r>
      <w:r>
        <w:rPr>
          <w:color w:val="221F1F"/>
        </w:rPr>
        <w:t>the</w:t>
      </w:r>
      <w:r>
        <w:rPr>
          <w:color w:val="221F1F"/>
          <w:spacing w:val="-8"/>
        </w:rPr>
        <w:t xml:space="preserve"> </w:t>
      </w:r>
      <w:r>
        <w:rPr>
          <w:color w:val="221F1F"/>
        </w:rPr>
        <w:t>tender</w:t>
      </w:r>
      <w:r>
        <w:rPr>
          <w:color w:val="221F1F"/>
          <w:spacing w:val="-6"/>
        </w:rPr>
        <w:t xml:space="preserve"> </w:t>
      </w:r>
      <w:r>
        <w:rPr>
          <w:color w:val="221F1F"/>
        </w:rPr>
        <w:t>to</w:t>
      </w:r>
      <w:r>
        <w:rPr>
          <w:color w:val="221F1F"/>
          <w:spacing w:val="-6"/>
        </w:rPr>
        <w:t xml:space="preserve"> </w:t>
      </w:r>
      <w:r>
        <w:rPr>
          <w:color w:val="221F1F"/>
        </w:rPr>
        <w:t>whom</w:t>
      </w:r>
      <w:r>
        <w:rPr>
          <w:color w:val="221F1F"/>
          <w:spacing w:val="-5"/>
        </w:rPr>
        <w:t xml:space="preserve"> </w:t>
      </w:r>
      <w:r>
        <w:rPr>
          <w:color w:val="221F1F"/>
        </w:rPr>
        <w:t>was</w:t>
      </w:r>
      <w:r>
        <w:rPr>
          <w:color w:val="221F1F"/>
          <w:spacing w:val="-7"/>
        </w:rPr>
        <w:t xml:space="preserve"> </w:t>
      </w:r>
      <w:r>
        <w:rPr>
          <w:color w:val="221F1F"/>
        </w:rPr>
        <w:t>awarded</w:t>
      </w:r>
      <w:r>
        <w:rPr>
          <w:color w:val="221F1F"/>
          <w:spacing w:val="-5"/>
        </w:rPr>
        <w:t xml:space="preserve"> </w:t>
      </w:r>
      <w:r>
        <w:rPr>
          <w:color w:val="221F1F"/>
        </w:rPr>
        <w:t>contract,</w:t>
      </w:r>
      <w:r>
        <w:rPr>
          <w:color w:val="221F1F"/>
          <w:spacing w:val="-5"/>
        </w:rPr>
        <w:t xml:space="preserve"> </w:t>
      </w:r>
      <w:r>
        <w:rPr>
          <w:color w:val="221F1F"/>
        </w:rPr>
        <w:t>or</w:t>
      </w:r>
      <w:r>
        <w:rPr>
          <w:color w:val="221F1F"/>
          <w:spacing w:val="-8"/>
        </w:rPr>
        <w:t xml:space="preserve"> </w:t>
      </w:r>
      <w:r>
        <w:rPr>
          <w:color w:val="221F1F"/>
        </w:rPr>
        <w:t>a</w:t>
      </w:r>
      <w:r>
        <w:rPr>
          <w:color w:val="221F1F"/>
          <w:spacing w:val="-5"/>
        </w:rPr>
        <w:t xml:space="preserve"> </w:t>
      </w:r>
      <w:r>
        <w:rPr>
          <w:color w:val="221F1F"/>
        </w:rPr>
        <w:t>member</w:t>
      </w:r>
      <w:r>
        <w:rPr>
          <w:color w:val="221F1F"/>
          <w:spacing w:val="-5"/>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group</w:t>
      </w:r>
      <w:r>
        <w:rPr>
          <w:color w:val="221F1F"/>
          <w:spacing w:val="-52"/>
        </w:rPr>
        <w:t xml:space="preserve"> </w:t>
      </w:r>
      <w:r>
        <w:rPr>
          <w:color w:val="221F1F"/>
        </w:rPr>
        <w:t>of tenderers to whom the contract was awarded, but the subcontractor appointed shall meet all the</w:t>
      </w:r>
      <w:r>
        <w:rPr>
          <w:color w:val="221F1F"/>
          <w:spacing w:val="1"/>
        </w:rPr>
        <w:t xml:space="preserve"> </w:t>
      </w:r>
      <w:r>
        <w:rPr>
          <w:color w:val="221F1F"/>
        </w:rPr>
        <w:t>requirements</w:t>
      </w:r>
      <w:r>
        <w:rPr>
          <w:color w:val="221F1F"/>
          <w:spacing w:val="-2"/>
        </w:rPr>
        <w:t xml:space="preserve"> </w:t>
      </w:r>
      <w:r>
        <w:rPr>
          <w:color w:val="221F1F"/>
        </w:rPr>
        <w:t>of</w:t>
      </w:r>
      <w:r>
        <w:rPr>
          <w:color w:val="221F1F"/>
          <w:spacing w:val="-2"/>
        </w:rPr>
        <w:t xml:space="preserve"> </w:t>
      </w:r>
      <w:r>
        <w:rPr>
          <w:color w:val="221F1F"/>
        </w:rPr>
        <w:t>this Act.</w:t>
      </w:r>
    </w:p>
    <w:p w:rsidR="00361D1F" w:rsidRDefault="00361D1F" w:rsidP="000961B7">
      <w:pPr>
        <w:pStyle w:val="BodyText"/>
        <w:spacing w:before="4"/>
        <w:ind w:left="720"/>
        <w:rPr>
          <w:sz w:val="21"/>
        </w:rPr>
      </w:pPr>
    </w:p>
    <w:p w:rsidR="00361D1F" w:rsidRDefault="00361D1F" w:rsidP="000961B7">
      <w:pPr>
        <w:pStyle w:val="ListParagraph"/>
        <w:numPr>
          <w:ilvl w:val="2"/>
          <w:numId w:val="0"/>
        </w:numPr>
        <w:tabs>
          <w:tab w:val="left" w:pos="1830"/>
        </w:tabs>
        <w:spacing w:before="1" w:line="230" w:lineRule="auto"/>
        <w:ind w:left="720" w:right="852"/>
      </w:pPr>
      <w:r>
        <w:rPr>
          <w:color w:val="221F1F"/>
        </w:rPr>
        <w:t>An employee, agent or member described in subsection (1) who refrains from doing anything prohibited</w:t>
      </w:r>
      <w:r>
        <w:rPr>
          <w:color w:val="221F1F"/>
          <w:spacing w:val="1"/>
        </w:rPr>
        <w:t xml:space="preserve"> </w:t>
      </w:r>
      <w:r>
        <w:rPr>
          <w:color w:val="221F1F"/>
        </w:rPr>
        <w:t>under that subsection, but for that subsection, would have been within his or her duties shall disclose the</w:t>
      </w:r>
      <w:r>
        <w:rPr>
          <w:color w:val="221F1F"/>
          <w:spacing w:val="1"/>
        </w:rPr>
        <w:t xml:space="preserve"> </w:t>
      </w:r>
      <w:r>
        <w:rPr>
          <w:color w:val="221F1F"/>
        </w:rPr>
        <w:t>conﬂict of</w:t>
      </w:r>
      <w:r>
        <w:rPr>
          <w:color w:val="221F1F"/>
          <w:spacing w:val="1"/>
        </w:rPr>
        <w:t xml:space="preserve"> </w:t>
      </w:r>
      <w:r>
        <w:rPr>
          <w:color w:val="221F1F"/>
        </w:rPr>
        <w:t>interest</w:t>
      </w:r>
      <w:r>
        <w:rPr>
          <w:color w:val="221F1F"/>
          <w:spacing w:val="-1"/>
        </w:rPr>
        <w:t xml:space="preserve"> </w:t>
      </w:r>
      <w:r>
        <w:rPr>
          <w:color w:val="221F1F"/>
        </w:rPr>
        <w:t>to the procuring entity;</w:t>
      </w:r>
    </w:p>
    <w:p w:rsidR="00361D1F" w:rsidRDefault="00361D1F" w:rsidP="000961B7">
      <w:pPr>
        <w:pStyle w:val="BodyText"/>
        <w:spacing w:before="1"/>
        <w:ind w:left="720"/>
        <w:rPr>
          <w:sz w:val="21"/>
        </w:rPr>
      </w:pPr>
    </w:p>
    <w:p w:rsidR="00361D1F" w:rsidRDefault="00361D1F" w:rsidP="000961B7">
      <w:pPr>
        <w:pStyle w:val="ListParagraph"/>
        <w:numPr>
          <w:ilvl w:val="2"/>
          <w:numId w:val="0"/>
        </w:numPr>
        <w:tabs>
          <w:tab w:val="left" w:pos="1830"/>
        </w:tabs>
        <w:spacing w:line="230" w:lineRule="auto"/>
        <w:ind w:left="720" w:right="845"/>
      </w:pPr>
      <w:r>
        <w:rPr>
          <w:color w:val="221F1F"/>
        </w:rPr>
        <w:t>If a person contravenes subsection (1) with respect to a conﬂict of interest described in subsection (5)(a)</w:t>
      </w:r>
      <w:r>
        <w:rPr>
          <w:color w:val="221F1F"/>
          <w:spacing w:val="1"/>
        </w:rPr>
        <w:t xml:space="preserve"> </w:t>
      </w:r>
      <w:r>
        <w:rPr>
          <w:color w:val="221F1F"/>
        </w:rPr>
        <w:t>and the contract is awarded to the person or his relative or to another person in whom one of them had a</w:t>
      </w:r>
      <w:r>
        <w:rPr>
          <w:color w:val="221F1F"/>
          <w:spacing w:val="1"/>
        </w:rPr>
        <w:t xml:space="preserve"> </w:t>
      </w:r>
      <w:r>
        <w:rPr>
          <w:color w:val="221F1F"/>
        </w:rPr>
        <w:t>direct or indirect pecuniary interest, the contract shall be terminated and all costs incurred by the public</w:t>
      </w:r>
      <w:r>
        <w:rPr>
          <w:color w:val="221F1F"/>
          <w:spacing w:val="1"/>
        </w:rPr>
        <w:t xml:space="preserve"> </w:t>
      </w:r>
      <w:r>
        <w:rPr>
          <w:color w:val="221F1F"/>
        </w:rPr>
        <w:t>entity</w:t>
      </w:r>
      <w:r>
        <w:rPr>
          <w:color w:val="221F1F"/>
          <w:spacing w:val="-3"/>
        </w:rPr>
        <w:t xml:space="preserve"> </w:t>
      </w:r>
      <w:r>
        <w:rPr>
          <w:color w:val="221F1F"/>
        </w:rPr>
        <w:t>shall</w:t>
      </w:r>
      <w:r>
        <w:rPr>
          <w:color w:val="221F1F"/>
          <w:spacing w:val="1"/>
        </w:rPr>
        <w:t xml:space="preserve"> </w:t>
      </w:r>
      <w:r>
        <w:rPr>
          <w:color w:val="221F1F"/>
        </w:rPr>
        <w:t>be made</w:t>
      </w:r>
      <w:r>
        <w:rPr>
          <w:color w:val="221F1F"/>
          <w:spacing w:val="-2"/>
        </w:rPr>
        <w:t xml:space="preserve"> </w:t>
      </w:r>
      <w:r>
        <w:rPr>
          <w:color w:val="221F1F"/>
        </w:rPr>
        <w:t>good by the</w:t>
      </w:r>
      <w:r>
        <w:rPr>
          <w:color w:val="221F1F"/>
          <w:spacing w:val="-2"/>
        </w:rPr>
        <w:t xml:space="preserve"> </w:t>
      </w:r>
      <w:r>
        <w:rPr>
          <w:color w:val="221F1F"/>
        </w:rPr>
        <w:t>awarding</w:t>
      </w:r>
      <w:r>
        <w:rPr>
          <w:color w:val="221F1F"/>
          <w:spacing w:val="-3"/>
        </w:rPr>
        <w:t xml:space="preserve"> </w:t>
      </w:r>
      <w:r>
        <w:rPr>
          <w:color w:val="221F1F"/>
        </w:rPr>
        <w:t>ofﬁcer.</w:t>
      </w:r>
      <w:r>
        <w:rPr>
          <w:color w:val="221F1F"/>
          <w:spacing w:val="-5"/>
        </w:rPr>
        <w:t xml:space="preserve"> </w:t>
      </w:r>
      <w:r>
        <w:rPr>
          <w:color w:val="221F1F"/>
        </w:rPr>
        <w:t>Etc.</w:t>
      </w:r>
    </w:p>
    <w:p w:rsidR="00361D1F" w:rsidRDefault="00361D1F" w:rsidP="000961B7">
      <w:pPr>
        <w:pStyle w:val="BodyText"/>
        <w:spacing w:before="7"/>
        <w:ind w:left="720"/>
        <w:rPr>
          <w:sz w:val="20"/>
        </w:rPr>
      </w:pPr>
    </w:p>
    <w:p w:rsidR="00361D1F" w:rsidRDefault="00361D1F" w:rsidP="000961B7">
      <w:pPr>
        <w:pStyle w:val="ListParagraph"/>
        <w:tabs>
          <w:tab w:val="left" w:pos="1377"/>
          <w:tab w:val="left" w:pos="1379"/>
        </w:tabs>
        <w:spacing w:before="1"/>
        <w:ind w:left="720" w:firstLine="0"/>
        <w:rPr>
          <w:color w:val="221F1F"/>
        </w:rPr>
      </w:pPr>
      <w:r>
        <w:rPr>
          <w:color w:val="221F1F"/>
        </w:rPr>
        <w:t>In</w:t>
      </w:r>
      <w:r>
        <w:rPr>
          <w:color w:val="221F1F"/>
          <w:spacing w:val="-2"/>
        </w:rPr>
        <w:t xml:space="preserve"> </w:t>
      </w:r>
      <w:r>
        <w:rPr>
          <w:color w:val="221F1F"/>
        </w:rPr>
        <w:t>compliance with</w:t>
      </w:r>
      <w:r>
        <w:rPr>
          <w:color w:val="221F1F"/>
          <w:spacing w:val="-2"/>
        </w:rPr>
        <w:t xml:space="preserve"> </w:t>
      </w:r>
      <w:r>
        <w:rPr>
          <w:color w:val="221F1F"/>
        </w:rPr>
        <w:t>Kenya's</w:t>
      </w:r>
      <w:r>
        <w:rPr>
          <w:color w:val="221F1F"/>
          <w:spacing w:val="-3"/>
        </w:rPr>
        <w:t xml:space="preserve"> </w:t>
      </w:r>
      <w:r>
        <w:rPr>
          <w:color w:val="221F1F"/>
        </w:rPr>
        <w:t>laws,</w:t>
      </w:r>
      <w:r>
        <w:rPr>
          <w:color w:val="221F1F"/>
          <w:spacing w:val="-4"/>
        </w:rPr>
        <w:t xml:space="preserve"> </w:t>
      </w:r>
      <w:r>
        <w:rPr>
          <w:color w:val="221F1F"/>
        </w:rPr>
        <w:t>regulations</w:t>
      </w:r>
      <w:r>
        <w:rPr>
          <w:color w:val="221F1F"/>
          <w:spacing w:val="-1"/>
        </w:rPr>
        <w:t xml:space="preserve"> </w:t>
      </w:r>
      <w:r>
        <w:rPr>
          <w:color w:val="221F1F"/>
        </w:rPr>
        <w:t>and</w:t>
      </w:r>
      <w:r>
        <w:rPr>
          <w:color w:val="221F1F"/>
          <w:spacing w:val="-1"/>
        </w:rPr>
        <w:t xml:space="preserve"> </w:t>
      </w:r>
      <w:r>
        <w:rPr>
          <w:color w:val="221F1F"/>
        </w:rPr>
        <w:t>policies</w:t>
      </w:r>
      <w:r>
        <w:rPr>
          <w:color w:val="221F1F"/>
          <w:spacing w:val="-2"/>
        </w:rPr>
        <w:t xml:space="preserve"> </w:t>
      </w:r>
      <w:r>
        <w:rPr>
          <w:color w:val="221F1F"/>
        </w:rPr>
        <w:t>mentioned</w:t>
      </w:r>
      <w:r>
        <w:rPr>
          <w:color w:val="221F1F"/>
          <w:spacing w:val="-4"/>
        </w:rPr>
        <w:t xml:space="preserve"> </w:t>
      </w:r>
      <w:r>
        <w:rPr>
          <w:color w:val="221F1F"/>
        </w:rPr>
        <w:t>above,</w:t>
      </w:r>
      <w:r>
        <w:rPr>
          <w:color w:val="221F1F"/>
          <w:spacing w:val="-1"/>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rsidR="00361D1F" w:rsidRDefault="00361D1F" w:rsidP="000961B7">
      <w:pPr>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pStyle w:val="ListParagraph"/>
        <w:tabs>
          <w:tab w:val="left" w:pos="1788"/>
          <w:tab w:val="left" w:pos="1789"/>
        </w:tabs>
        <w:spacing w:before="91"/>
        <w:ind w:left="720" w:firstLine="0"/>
      </w:pPr>
      <w:r>
        <w:rPr>
          <w:noProof/>
          <w:lang w:val="en-GB" w:eastAsia="en-GB"/>
        </w:rPr>
        <mc:AlternateContent>
          <mc:Choice Requires="wps">
            <w:drawing>
              <wp:anchor distT="0" distB="0" distL="114300" distR="114300" simplePos="0" relativeHeight="251728896" behindDoc="0" locked="0" layoutInCell="1" allowOverlap="1" wp14:anchorId="6B211FB2" wp14:editId="70C9ECB7">
                <wp:simplePos x="0" y="0"/>
                <wp:positionH relativeFrom="page">
                  <wp:posOffset>0</wp:posOffset>
                </wp:positionH>
                <wp:positionV relativeFrom="paragraph">
                  <wp:posOffset>-469900</wp:posOffset>
                </wp:positionV>
                <wp:extent cx="7560310" cy="234315"/>
                <wp:effectExtent l="0" t="0" r="0" b="0"/>
                <wp:wrapNone/>
                <wp:docPr id="60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1504F8" id="Rectangle 228" o:spid="_x0000_s1026" style="position:absolute;margin-left:0;margin-top:-37pt;width:595.3pt;height:18.4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5r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d4&#10;mkJ9NO2gSR+gbFSvlUBZNg8lGnpXQeRT/2hDkq5/MOyzQ9rctRAnbqw1QysoB2IkxCdnB4Lh4Cha&#10;DW8NB3y68SZWa9fYLgBCHdAuNuX52BSx84jBx1kxTS8JcG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HkkbmuB&#10;AgAA/wQAAA4AAAAAAAAAAAAAAAAALgIAAGRycy9lMm9Eb2MueG1sUEsBAi0AFAAGAAgAAAAhAGYE&#10;pjjeAAAACQEAAA8AAAAAAAAAAAAAAAAA2wQAAGRycy9kb3ducmV2LnhtbFBLBQYAAAAABAAEAPMA&#10;AADmBQAAAAA=&#10;" fillcolor="#011f5e" stroked="f">
                <w10:wrap anchorx="page"/>
              </v:rect>
            </w:pict>
          </mc:Fallback>
        </mc:AlternateContent>
      </w:r>
      <w:r>
        <w:rPr>
          <w:color w:val="221F1F"/>
        </w:rPr>
        <w:t>Deﬁnes</w:t>
      </w:r>
      <w:r>
        <w:rPr>
          <w:color w:val="221F1F"/>
          <w:spacing w:val="-1"/>
        </w:rPr>
        <w:t xml:space="preserve"> </w:t>
      </w:r>
      <w:r>
        <w:rPr>
          <w:color w:val="221F1F"/>
        </w:rPr>
        <w:t>broadly,</w:t>
      </w:r>
      <w:r>
        <w:rPr>
          <w:color w:val="221F1F"/>
          <w:spacing w:val="-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purposes</w:t>
      </w:r>
      <w:r>
        <w:rPr>
          <w:color w:val="221F1F"/>
          <w:spacing w:val="-3"/>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above</w:t>
      </w:r>
      <w:r>
        <w:rPr>
          <w:color w:val="221F1F"/>
          <w:spacing w:val="-3"/>
        </w:rPr>
        <w:t xml:space="preserve"> </w:t>
      </w:r>
      <w:r>
        <w:rPr>
          <w:color w:val="221F1F"/>
        </w:rPr>
        <w:t>provisions, the</w:t>
      </w:r>
      <w:r>
        <w:rPr>
          <w:color w:val="221F1F"/>
          <w:spacing w:val="-1"/>
        </w:rPr>
        <w:t xml:space="preserve"> </w:t>
      </w:r>
      <w:r>
        <w:rPr>
          <w:color w:val="221F1F"/>
        </w:rPr>
        <w:t>terms</w:t>
      </w:r>
      <w:r>
        <w:rPr>
          <w:color w:val="221F1F"/>
          <w:spacing w:val="-1"/>
        </w:rPr>
        <w:t xml:space="preserve"> </w:t>
      </w:r>
      <w:r>
        <w:rPr>
          <w:color w:val="221F1F"/>
        </w:rPr>
        <w:t>set</w:t>
      </w:r>
      <w:r>
        <w:rPr>
          <w:color w:val="221F1F"/>
          <w:spacing w:val="-2"/>
        </w:rPr>
        <w:t xml:space="preserve"> </w:t>
      </w:r>
      <w:r>
        <w:rPr>
          <w:color w:val="221F1F"/>
        </w:rPr>
        <w:t>forth</w:t>
      </w:r>
      <w:r>
        <w:rPr>
          <w:color w:val="221F1F"/>
          <w:spacing w:val="-1"/>
        </w:rPr>
        <w:t xml:space="preserve"> </w:t>
      </w:r>
      <w:r>
        <w:rPr>
          <w:color w:val="221F1F"/>
        </w:rPr>
        <w:t>below</w:t>
      </w:r>
      <w:r>
        <w:rPr>
          <w:color w:val="221F1F"/>
          <w:spacing w:val="-2"/>
        </w:rPr>
        <w:t xml:space="preserve"> </w:t>
      </w:r>
      <w:r>
        <w:rPr>
          <w:color w:val="221F1F"/>
        </w:rPr>
        <w:t>as</w:t>
      </w:r>
      <w:r>
        <w:rPr>
          <w:color w:val="221F1F"/>
          <w:spacing w:val="-1"/>
        </w:rPr>
        <w:t xml:space="preserve"> </w:t>
      </w:r>
      <w:r>
        <w:rPr>
          <w:color w:val="221F1F"/>
        </w:rPr>
        <w:t>follows:</w:t>
      </w:r>
    </w:p>
    <w:p w:rsidR="00361D1F" w:rsidRDefault="00361D1F" w:rsidP="000961B7">
      <w:pPr>
        <w:pStyle w:val="BodyText"/>
        <w:spacing w:before="11"/>
        <w:ind w:left="720"/>
        <w:rPr>
          <w:sz w:val="20"/>
        </w:rPr>
      </w:pPr>
    </w:p>
    <w:p w:rsidR="00361D1F" w:rsidRDefault="00361D1F" w:rsidP="000961B7">
      <w:pPr>
        <w:pStyle w:val="ListParagraph"/>
        <w:numPr>
          <w:ilvl w:val="1"/>
          <w:numId w:val="0"/>
        </w:numPr>
        <w:tabs>
          <w:tab w:val="left" w:pos="2277"/>
          <w:tab w:val="left" w:pos="2278"/>
        </w:tabs>
        <w:spacing w:line="232" w:lineRule="auto"/>
        <w:ind w:left="720" w:right="953"/>
      </w:pPr>
      <w:r>
        <w:rPr>
          <w:color w:val="221F1F"/>
        </w:rPr>
        <w:t>“corrupt practice” is the offering, giving, receiving, or soliciting, directly or indirectly, of anything</w:t>
      </w:r>
      <w:r>
        <w:rPr>
          <w:color w:val="221F1F"/>
          <w:spacing w:val="-52"/>
        </w:rPr>
        <w:t xml:space="preserve"> </w:t>
      </w:r>
      <w:r>
        <w:rPr>
          <w:color w:val="221F1F"/>
        </w:rPr>
        <w:t>of</w:t>
      </w:r>
      <w:r>
        <w:rPr>
          <w:color w:val="221F1F"/>
          <w:spacing w:val="-1"/>
        </w:rPr>
        <w:t xml:space="preserve"> </w:t>
      </w:r>
      <w:r>
        <w:rPr>
          <w:color w:val="221F1F"/>
        </w:rPr>
        <w:t>value</w:t>
      </w:r>
      <w:r>
        <w:rPr>
          <w:color w:val="221F1F"/>
          <w:spacing w:val="-2"/>
        </w:rPr>
        <w:t xml:space="preserve"> </w:t>
      </w:r>
      <w:r>
        <w:rPr>
          <w:color w:val="221F1F"/>
        </w:rPr>
        <w:t>to</w:t>
      </w:r>
      <w:r>
        <w:rPr>
          <w:color w:val="221F1F"/>
          <w:spacing w:val="-3"/>
        </w:rPr>
        <w:t xml:space="preserve"> </w:t>
      </w:r>
      <w:r>
        <w:rPr>
          <w:color w:val="221F1F"/>
        </w:rPr>
        <w:t>inﬂuence</w:t>
      </w:r>
      <w:r>
        <w:rPr>
          <w:color w:val="221F1F"/>
          <w:spacing w:val="-1"/>
        </w:rPr>
        <w:t xml:space="preserve"> </w:t>
      </w:r>
      <w:r>
        <w:rPr>
          <w:color w:val="221F1F"/>
        </w:rPr>
        <w:t>improperly the actions of</w:t>
      </w:r>
      <w:r>
        <w:rPr>
          <w:color w:val="221F1F"/>
          <w:spacing w:val="1"/>
        </w:rPr>
        <w:t xml:space="preserve"> </w:t>
      </w:r>
      <w:r>
        <w:rPr>
          <w:color w:val="221F1F"/>
        </w:rPr>
        <w:t>another</w:t>
      </w:r>
      <w:r>
        <w:rPr>
          <w:color w:val="221F1F"/>
          <w:spacing w:val="-1"/>
        </w:rPr>
        <w:t xml:space="preserve"> </w:t>
      </w:r>
      <w:r>
        <w:rPr>
          <w:color w:val="221F1F"/>
        </w:rPr>
        <w:t>party;</w:t>
      </w:r>
    </w:p>
    <w:p w:rsidR="00361D1F" w:rsidRDefault="00361D1F" w:rsidP="000961B7">
      <w:pPr>
        <w:pStyle w:val="ListParagraph"/>
        <w:numPr>
          <w:ilvl w:val="1"/>
          <w:numId w:val="0"/>
        </w:numPr>
        <w:tabs>
          <w:tab w:val="left" w:pos="2277"/>
          <w:tab w:val="left" w:pos="2278"/>
        </w:tabs>
        <w:spacing w:before="1" w:line="230" w:lineRule="auto"/>
        <w:ind w:left="720" w:right="1094"/>
      </w:pPr>
      <w:r>
        <w:rPr>
          <w:color w:val="221F1F"/>
        </w:rPr>
        <w:t>“fraudulent practice” is any act or omission, including is representation, that knowingly or</w:t>
      </w:r>
      <w:r>
        <w:rPr>
          <w:color w:val="221F1F"/>
          <w:spacing w:val="1"/>
        </w:rPr>
        <w:t xml:space="preserve"> </w:t>
      </w:r>
      <w:r>
        <w:rPr>
          <w:color w:val="221F1F"/>
        </w:rPr>
        <w:t>recklessly misleads, or attempts to mislead, a party to obtain ﬁnancial or other beneﬁt or to avoid</w:t>
      </w:r>
      <w:r>
        <w:rPr>
          <w:color w:val="221F1F"/>
          <w:spacing w:val="-52"/>
        </w:rPr>
        <w:t xml:space="preserve"> </w:t>
      </w:r>
      <w:r>
        <w:rPr>
          <w:color w:val="221F1F"/>
        </w:rPr>
        <w:t>an</w:t>
      </w:r>
      <w:r>
        <w:rPr>
          <w:color w:val="221F1F"/>
          <w:spacing w:val="-1"/>
        </w:rPr>
        <w:t xml:space="preserve"> </w:t>
      </w:r>
      <w:r>
        <w:rPr>
          <w:color w:val="221F1F"/>
        </w:rPr>
        <w:t>obligation;</w:t>
      </w:r>
    </w:p>
    <w:p w:rsidR="00361D1F" w:rsidRDefault="00361D1F" w:rsidP="000961B7">
      <w:pPr>
        <w:pStyle w:val="ListParagraph"/>
        <w:numPr>
          <w:ilvl w:val="1"/>
          <w:numId w:val="0"/>
        </w:numPr>
        <w:tabs>
          <w:tab w:val="left" w:pos="2277"/>
          <w:tab w:val="left" w:pos="2278"/>
        </w:tabs>
        <w:spacing w:line="230" w:lineRule="auto"/>
        <w:ind w:left="720" w:right="1590"/>
      </w:pPr>
      <w:r>
        <w:rPr>
          <w:color w:val="221F1F"/>
        </w:rPr>
        <w:t>“collusive practice” is an arrangement between two or more parties designed to achieve an</w:t>
      </w:r>
      <w:r>
        <w:rPr>
          <w:color w:val="221F1F"/>
          <w:spacing w:val="1"/>
        </w:rPr>
        <w:t xml:space="preserve"> </w:t>
      </w:r>
      <w:r>
        <w:rPr>
          <w:color w:val="221F1F"/>
        </w:rPr>
        <w:t>improper</w:t>
      </w:r>
      <w:r>
        <w:rPr>
          <w:color w:val="221F1F"/>
          <w:spacing w:val="-3"/>
        </w:rPr>
        <w:t xml:space="preserve"> </w:t>
      </w:r>
      <w:r>
        <w:rPr>
          <w:color w:val="221F1F"/>
        </w:rPr>
        <w:t>purpose,</w:t>
      </w:r>
      <w:r>
        <w:rPr>
          <w:color w:val="221F1F"/>
          <w:spacing w:val="-3"/>
        </w:rPr>
        <w:t xml:space="preserve"> </w:t>
      </w:r>
      <w:r>
        <w:rPr>
          <w:color w:val="221F1F"/>
        </w:rPr>
        <w:t>including</w:t>
      </w:r>
      <w:r>
        <w:rPr>
          <w:color w:val="221F1F"/>
          <w:spacing w:val="-2"/>
        </w:rPr>
        <w:t xml:space="preserve"> </w:t>
      </w:r>
      <w:r>
        <w:rPr>
          <w:color w:val="221F1F"/>
        </w:rPr>
        <w:t>to</w:t>
      </w:r>
      <w:r>
        <w:rPr>
          <w:color w:val="221F1F"/>
          <w:spacing w:val="-5"/>
        </w:rPr>
        <w:t xml:space="preserve"> </w:t>
      </w:r>
      <w:r>
        <w:rPr>
          <w:color w:val="221F1F"/>
        </w:rPr>
        <w:t>inﬂuence</w:t>
      </w:r>
      <w:r>
        <w:rPr>
          <w:color w:val="221F1F"/>
          <w:spacing w:val="-3"/>
        </w:rPr>
        <w:t xml:space="preserve"> </w:t>
      </w:r>
      <w:r>
        <w:rPr>
          <w:color w:val="221F1F"/>
        </w:rPr>
        <w:t>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1"/>
        </w:rPr>
        <w:t xml:space="preserve"> </w:t>
      </w:r>
      <w:r>
        <w:rPr>
          <w:color w:val="221F1F"/>
        </w:rPr>
        <w:t>of</w:t>
      </w:r>
      <w:r>
        <w:rPr>
          <w:color w:val="221F1F"/>
          <w:spacing w:val="-5"/>
        </w:rPr>
        <w:t xml:space="preserve"> </w:t>
      </w:r>
      <w:r>
        <w:rPr>
          <w:color w:val="221F1F"/>
        </w:rPr>
        <w:t>another</w:t>
      </w:r>
      <w:r>
        <w:rPr>
          <w:color w:val="221F1F"/>
          <w:spacing w:val="-1"/>
        </w:rPr>
        <w:t xml:space="preserve"> </w:t>
      </w:r>
      <w:r>
        <w:rPr>
          <w:color w:val="221F1F"/>
        </w:rPr>
        <w:t>party;</w:t>
      </w:r>
      <w:r>
        <w:rPr>
          <w:color w:val="221F1F"/>
          <w:spacing w:val="-1"/>
        </w:rPr>
        <w:t xml:space="preserve"> </w:t>
      </w:r>
      <w:r>
        <w:rPr>
          <w:color w:val="221F1F"/>
        </w:rPr>
        <w:t>“coercive</w:t>
      </w:r>
    </w:p>
    <w:p w:rsidR="00361D1F" w:rsidRDefault="00361D1F" w:rsidP="000961B7">
      <w:pPr>
        <w:pStyle w:val="BodyText"/>
        <w:spacing w:line="230" w:lineRule="auto"/>
        <w:ind w:left="720" w:right="898"/>
      </w:pPr>
      <w:r>
        <w:rPr>
          <w:color w:val="221F1F"/>
        </w:rPr>
        <w:t>practice” is impairing or harming, or threatening to impair or harm, directly or indirectly, any party</w:t>
      </w:r>
      <w:r>
        <w:rPr>
          <w:color w:val="221F1F"/>
          <w:spacing w:val="-52"/>
        </w:rPr>
        <w:t xml:space="preserve"> </w:t>
      </w:r>
      <w:r>
        <w:rPr>
          <w:color w:val="221F1F"/>
        </w:rPr>
        <w:t>or the property</w:t>
      </w:r>
      <w:r>
        <w:rPr>
          <w:color w:val="221F1F"/>
          <w:spacing w:val="1"/>
        </w:rPr>
        <w:t xml:space="preserve"> </w:t>
      </w:r>
      <w:r>
        <w:rPr>
          <w:color w:val="221F1F"/>
        </w:rPr>
        <w:t>of</w:t>
      </w:r>
      <w:r>
        <w:rPr>
          <w:color w:val="221F1F"/>
          <w:spacing w:val="-3"/>
        </w:rPr>
        <w:t xml:space="preserve"> </w:t>
      </w:r>
      <w:r>
        <w:rPr>
          <w:color w:val="221F1F"/>
        </w:rPr>
        <w:t>the party</w:t>
      </w:r>
      <w:r>
        <w:rPr>
          <w:color w:val="221F1F"/>
          <w:spacing w:val="-3"/>
        </w:rPr>
        <w:t xml:space="preserve"> </w:t>
      </w:r>
      <w:r>
        <w:rPr>
          <w:color w:val="221F1F"/>
        </w:rPr>
        <w:t>to inﬂuence improperly</w:t>
      </w:r>
      <w:r>
        <w:rPr>
          <w:color w:val="221F1F"/>
          <w:spacing w:val="-2"/>
        </w:rPr>
        <w:t xml:space="preserve"> </w:t>
      </w:r>
      <w:r>
        <w:rPr>
          <w:color w:val="221F1F"/>
        </w:rPr>
        <w:t>the</w:t>
      </w:r>
      <w:r>
        <w:rPr>
          <w:color w:val="221F1F"/>
          <w:spacing w:val="-2"/>
        </w:rPr>
        <w:t xml:space="preserve"> </w:t>
      </w:r>
      <w:r>
        <w:rPr>
          <w:color w:val="221F1F"/>
        </w:rPr>
        <w:t>actions</w:t>
      </w:r>
      <w:r>
        <w:rPr>
          <w:color w:val="221F1F"/>
          <w:spacing w:val="-2"/>
        </w:rPr>
        <w:t xml:space="preserve"> </w:t>
      </w:r>
      <w:r>
        <w:rPr>
          <w:color w:val="221F1F"/>
        </w:rPr>
        <w:t>of a</w:t>
      </w:r>
      <w:r>
        <w:rPr>
          <w:color w:val="221F1F"/>
          <w:spacing w:val="-2"/>
        </w:rPr>
        <w:t xml:space="preserve"> </w:t>
      </w:r>
      <w:r>
        <w:rPr>
          <w:color w:val="221F1F"/>
        </w:rPr>
        <w:t>party;</w:t>
      </w:r>
    </w:p>
    <w:p w:rsidR="00361D1F" w:rsidRDefault="00361D1F" w:rsidP="000961B7">
      <w:pPr>
        <w:pStyle w:val="ListParagraph"/>
        <w:numPr>
          <w:ilvl w:val="1"/>
          <w:numId w:val="0"/>
        </w:numPr>
        <w:tabs>
          <w:tab w:val="left" w:pos="2277"/>
          <w:tab w:val="left" w:pos="2278"/>
        </w:tabs>
        <w:spacing w:line="244" w:lineRule="exact"/>
        <w:ind w:left="720"/>
      </w:pPr>
      <w:r>
        <w:rPr>
          <w:color w:val="221F1F"/>
        </w:rPr>
        <w:t>“obstructive</w:t>
      </w:r>
      <w:r>
        <w:rPr>
          <w:color w:val="221F1F"/>
          <w:spacing w:val="-2"/>
        </w:rPr>
        <w:t xml:space="preserve"> </w:t>
      </w:r>
      <w:r>
        <w:rPr>
          <w:color w:val="221F1F"/>
        </w:rPr>
        <w:t>practice”</w:t>
      </w:r>
      <w:r>
        <w:rPr>
          <w:color w:val="221F1F"/>
          <w:spacing w:val="-4"/>
        </w:rPr>
        <w:t xml:space="preserve"> </w:t>
      </w:r>
      <w:r>
        <w:rPr>
          <w:color w:val="221F1F"/>
        </w:rPr>
        <w:t>is:</w:t>
      </w:r>
    </w:p>
    <w:p w:rsidR="00361D1F" w:rsidRDefault="00361D1F" w:rsidP="000961B7">
      <w:pPr>
        <w:pStyle w:val="BodyText"/>
        <w:spacing w:before="1"/>
        <w:ind w:left="720"/>
        <w:rPr>
          <w:sz w:val="21"/>
        </w:rPr>
      </w:pPr>
    </w:p>
    <w:p w:rsidR="00361D1F" w:rsidRDefault="00361D1F" w:rsidP="000961B7">
      <w:pPr>
        <w:pStyle w:val="ListParagraph"/>
        <w:numPr>
          <w:ilvl w:val="2"/>
          <w:numId w:val="0"/>
        </w:numPr>
        <w:tabs>
          <w:tab w:val="left" w:pos="2588"/>
        </w:tabs>
        <w:spacing w:line="230" w:lineRule="auto"/>
        <w:ind w:left="720" w:right="840"/>
      </w:pPr>
      <w:r>
        <w:rPr>
          <w:color w:val="221F1F"/>
        </w:rPr>
        <w:t>Deliberately</w:t>
      </w:r>
      <w:r>
        <w:rPr>
          <w:color w:val="221F1F"/>
          <w:spacing w:val="1"/>
        </w:rPr>
        <w:t xml:space="preserve"> </w:t>
      </w:r>
      <w:r>
        <w:rPr>
          <w:color w:val="221F1F"/>
        </w:rPr>
        <w:t>destroying,</w:t>
      </w:r>
      <w:r>
        <w:rPr>
          <w:color w:val="221F1F"/>
          <w:spacing w:val="1"/>
        </w:rPr>
        <w:t xml:space="preserve"> </w:t>
      </w:r>
      <w:r>
        <w:rPr>
          <w:color w:val="221F1F"/>
        </w:rPr>
        <w:t>falsifying,</w:t>
      </w:r>
      <w:r>
        <w:rPr>
          <w:color w:val="221F1F"/>
          <w:spacing w:val="1"/>
        </w:rPr>
        <w:t xml:space="preserve"> </w:t>
      </w:r>
      <w:r>
        <w:rPr>
          <w:color w:val="221F1F"/>
        </w:rPr>
        <w:t>altering,</w:t>
      </w:r>
      <w:r>
        <w:rPr>
          <w:color w:val="221F1F"/>
          <w:spacing w:val="1"/>
        </w:rPr>
        <w:t xml:space="preserve"> </w:t>
      </w:r>
      <w:r>
        <w:rPr>
          <w:color w:val="221F1F"/>
        </w:rPr>
        <w:t>or</w:t>
      </w:r>
      <w:r>
        <w:rPr>
          <w:color w:val="221F1F"/>
          <w:spacing w:val="1"/>
        </w:rPr>
        <w:t xml:space="preserve"> </w:t>
      </w:r>
      <w:r>
        <w:rPr>
          <w:color w:val="221F1F"/>
        </w:rPr>
        <w:t>concealing</w:t>
      </w:r>
      <w:r>
        <w:rPr>
          <w:color w:val="221F1F"/>
          <w:spacing w:val="1"/>
        </w:rPr>
        <w:t xml:space="preserve"> </w:t>
      </w:r>
      <w:r>
        <w:rPr>
          <w:color w:val="221F1F"/>
        </w:rPr>
        <w:t>of</w:t>
      </w:r>
      <w:r>
        <w:rPr>
          <w:color w:val="221F1F"/>
          <w:spacing w:val="1"/>
        </w:rPr>
        <w:t xml:space="preserve"> </w:t>
      </w:r>
      <w:r>
        <w:rPr>
          <w:color w:val="221F1F"/>
        </w:rPr>
        <w:t>evidence</w:t>
      </w:r>
      <w:r>
        <w:rPr>
          <w:color w:val="221F1F"/>
          <w:spacing w:val="1"/>
        </w:rPr>
        <w:t xml:space="preserve"> </w:t>
      </w:r>
      <w:r>
        <w:rPr>
          <w:color w:val="221F1F"/>
        </w:rPr>
        <w:t>material</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making</w:t>
      </w:r>
      <w:r>
        <w:rPr>
          <w:color w:val="221F1F"/>
          <w:spacing w:val="1"/>
        </w:rPr>
        <w:t xml:space="preserve"> </w:t>
      </w:r>
      <w:r>
        <w:rPr>
          <w:color w:val="221F1F"/>
        </w:rPr>
        <w:t>false</w:t>
      </w:r>
      <w:r>
        <w:rPr>
          <w:color w:val="221F1F"/>
          <w:spacing w:val="1"/>
        </w:rPr>
        <w:t xml:space="preserve"> </w:t>
      </w:r>
      <w:r>
        <w:rPr>
          <w:color w:val="221F1F"/>
        </w:rPr>
        <w:t>statements</w:t>
      </w:r>
      <w:r>
        <w:rPr>
          <w:color w:val="221F1F"/>
          <w:spacing w:val="1"/>
        </w:rPr>
        <w:t xml:space="preserve"> </w:t>
      </w:r>
      <w:r>
        <w:rPr>
          <w:color w:val="221F1F"/>
        </w:rPr>
        <w:t>to</w:t>
      </w:r>
      <w:r>
        <w:rPr>
          <w:color w:val="221F1F"/>
          <w:spacing w:val="1"/>
        </w:rPr>
        <w:t xml:space="preserve"> </w:t>
      </w:r>
      <w:r>
        <w:rPr>
          <w:color w:val="221F1F"/>
        </w:rPr>
        <w:t>investigators</w:t>
      </w:r>
      <w:r>
        <w:rPr>
          <w:color w:val="221F1F"/>
          <w:spacing w:val="1"/>
        </w:rPr>
        <w:t xml:space="preserve"> </w:t>
      </w:r>
      <w:r>
        <w:rPr>
          <w:color w:val="221F1F"/>
        </w:rPr>
        <w:t>in</w:t>
      </w:r>
      <w:r>
        <w:rPr>
          <w:color w:val="221F1F"/>
          <w:spacing w:val="1"/>
        </w:rPr>
        <w:t xml:space="preserve"> </w:t>
      </w:r>
      <w:r>
        <w:rPr>
          <w:color w:val="221F1F"/>
        </w:rPr>
        <w:t>order</w:t>
      </w:r>
      <w:r>
        <w:rPr>
          <w:color w:val="221F1F"/>
          <w:spacing w:val="1"/>
        </w:rPr>
        <w:t xml:space="preserve"> </w:t>
      </w:r>
      <w:r>
        <w:rPr>
          <w:color w:val="221F1F"/>
        </w:rPr>
        <w:t>to</w:t>
      </w:r>
      <w:r>
        <w:rPr>
          <w:color w:val="221F1F"/>
          <w:spacing w:val="1"/>
        </w:rPr>
        <w:t xml:space="preserve"> </w:t>
      </w:r>
      <w:r>
        <w:rPr>
          <w:color w:val="221F1F"/>
        </w:rPr>
        <w:t>materially</w:t>
      </w:r>
      <w:r>
        <w:rPr>
          <w:color w:val="221F1F"/>
          <w:spacing w:val="1"/>
        </w:rPr>
        <w:t xml:space="preserve"> </w:t>
      </w:r>
      <w:r>
        <w:rPr>
          <w:color w:val="221F1F"/>
        </w:rPr>
        <w:t>impede</w:t>
      </w:r>
      <w:r>
        <w:rPr>
          <w:color w:val="221F1F"/>
          <w:spacing w:val="1"/>
        </w:rPr>
        <w:t xml:space="preserve"> </w:t>
      </w:r>
      <w:r>
        <w:rPr>
          <w:color w:val="221F1F"/>
        </w:rPr>
        <w:t>investigation by Public Procurement Regulatory Authority (PPRA) or any other appropriate</w:t>
      </w:r>
      <w:r>
        <w:rPr>
          <w:color w:val="221F1F"/>
          <w:spacing w:val="1"/>
        </w:rPr>
        <w:t xml:space="preserve"> </w:t>
      </w:r>
      <w:r>
        <w:rPr>
          <w:color w:val="221F1F"/>
        </w:rPr>
        <w:t>authority appointed by Government of Kenya into allegations of a corrupt, fraudulent, coercive,</w:t>
      </w:r>
      <w:r>
        <w:rPr>
          <w:color w:val="221F1F"/>
          <w:spacing w:val="1"/>
        </w:rPr>
        <w:t xml:space="preserve"> </w:t>
      </w:r>
      <w:r>
        <w:rPr>
          <w:color w:val="221F1F"/>
        </w:rPr>
        <w:t>or collusive practice; and/or threatening, harassing, or intimidating any party to prevent it from</w:t>
      </w:r>
      <w:r>
        <w:rPr>
          <w:color w:val="221F1F"/>
          <w:spacing w:val="1"/>
        </w:rPr>
        <w:t xml:space="preserve"> </w:t>
      </w:r>
      <w:r>
        <w:rPr>
          <w:color w:val="221F1F"/>
        </w:rPr>
        <w:t>disclosing</w:t>
      </w:r>
      <w:r>
        <w:rPr>
          <w:color w:val="221F1F"/>
          <w:spacing w:val="1"/>
        </w:rPr>
        <w:t xml:space="preserve"> </w:t>
      </w:r>
      <w:r>
        <w:rPr>
          <w:color w:val="221F1F"/>
        </w:rPr>
        <w:t>its</w:t>
      </w:r>
      <w:r>
        <w:rPr>
          <w:color w:val="221F1F"/>
          <w:spacing w:val="1"/>
        </w:rPr>
        <w:t xml:space="preserve"> </w:t>
      </w:r>
      <w:r>
        <w:rPr>
          <w:color w:val="221F1F"/>
        </w:rPr>
        <w:t>knowledge</w:t>
      </w:r>
      <w:r>
        <w:rPr>
          <w:color w:val="221F1F"/>
          <w:spacing w:val="1"/>
        </w:rPr>
        <w:t xml:space="preserve"> </w:t>
      </w:r>
      <w:r>
        <w:rPr>
          <w:color w:val="221F1F"/>
        </w:rPr>
        <w:t>of</w:t>
      </w:r>
      <w:r>
        <w:rPr>
          <w:color w:val="221F1F"/>
          <w:spacing w:val="1"/>
        </w:rPr>
        <w:t xml:space="preserve"> </w:t>
      </w:r>
      <w:r>
        <w:rPr>
          <w:color w:val="221F1F"/>
        </w:rPr>
        <w:t>matters</w:t>
      </w:r>
      <w:r>
        <w:rPr>
          <w:color w:val="221F1F"/>
          <w:spacing w:val="1"/>
        </w:rPr>
        <w:t xml:space="preserve"> </w:t>
      </w:r>
      <w:r>
        <w:rPr>
          <w:color w:val="221F1F"/>
        </w:rPr>
        <w:t>relevant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r>
        <w:rPr>
          <w:color w:val="221F1F"/>
          <w:spacing w:val="1"/>
        </w:rPr>
        <w:t xml:space="preserve"> </w:t>
      </w:r>
      <w:r>
        <w:rPr>
          <w:color w:val="221F1F"/>
        </w:rPr>
        <w:t>from</w:t>
      </w:r>
      <w:r>
        <w:rPr>
          <w:color w:val="221F1F"/>
          <w:spacing w:val="1"/>
        </w:rPr>
        <w:t xml:space="preserve"> </w:t>
      </w:r>
      <w:r>
        <w:rPr>
          <w:color w:val="221F1F"/>
        </w:rPr>
        <w:t>pursuing</w:t>
      </w:r>
      <w:r>
        <w:rPr>
          <w:color w:val="221F1F"/>
          <w:spacing w:val="1"/>
        </w:rPr>
        <w:t xml:space="preserve"> </w:t>
      </w:r>
      <w:r>
        <w:rPr>
          <w:color w:val="221F1F"/>
        </w:rPr>
        <w:t>the</w:t>
      </w:r>
      <w:r>
        <w:rPr>
          <w:color w:val="221F1F"/>
          <w:spacing w:val="1"/>
        </w:rPr>
        <w:t xml:space="preserve"> </w:t>
      </w:r>
      <w:r>
        <w:rPr>
          <w:color w:val="221F1F"/>
        </w:rPr>
        <w:t>investigation;</w:t>
      </w:r>
      <w:r>
        <w:rPr>
          <w:color w:val="221F1F"/>
          <w:spacing w:val="1"/>
        </w:rPr>
        <w:t xml:space="preserve"> </w:t>
      </w:r>
      <w:r>
        <w:rPr>
          <w:color w:val="221F1F"/>
        </w:rPr>
        <w:t>or</w:t>
      </w:r>
    </w:p>
    <w:p w:rsidR="00361D1F" w:rsidRDefault="00361D1F" w:rsidP="000961B7">
      <w:pPr>
        <w:pStyle w:val="BodyText"/>
        <w:spacing w:before="5"/>
        <w:ind w:left="720"/>
        <w:rPr>
          <w:sz w:val="21"/>
        </w:rPr>
      </w:pPr>
    </w:p>
    <w:p w:rsidR="00361D1F" w:rsidRDefault="00361D1F" w:rsidP="000961B7">
      <w:pPr>
        <w:pStyle w:val="ListParagraph"/>
        <w:numPr>
          <w:ilvl w:val="2"/>
          <w:numId w:val="0"/>
        </w:numPr>
        <w:tabs>
          <w:tab w:val="left" w:pos="2588"/>
        </w:tabs>
        <w:spacing w:before="1" w:line="230" w:lineRule="auto"/>
        <w:ind w:left="720" w:right="846"/>
      </w:pPr>
      <w:r>
        <w:rPr>
          <w:color w:val="221F1F"/>
        </w:rPr>
        <w:t>acts intended to materially impede the exercise of the PPRA's or the appointed authority's</w:t>
      </w:r>
      <w:r>
        <w:rPr>
          <w:color w:val="221F1F"/>
          <w:spacing w:val="1"/>
        </w:rPr>
        <w:t xml:space="preserve"> </w:t>
      </w:r>
      <w:r>
        <w:rPr>
          <w:color w:val="221F1F"/>
        </w:rPr>
        <w:t>inspection</w:t>
      </w:r>
      <w:r>
        <w:rPr>
          <w:color w:val="221F1F"/>
          <w:spacing w:val="-3"/>
        </w:rPr>
        <w:t xml:space="preserve"> </w:t>
      </w:r>
      <w:r>
        <w:rPr>
          <w:color w:val="221F1F"/>
        </w:rPr>
        <w:t>and audit rights</w:t>
      </w:r>
      <w:r>
        <w:rPr>
          <w:color w:val="221F1F"/>
          <w:spacing w:val="-2"/>
        </w:rPr>
        <w:t xml:space="preserve"> </w:t>
      </w:r>
      <w:r>
        <w:rPr>
          <w:color w:val="221F1F"/>
        </w:rPr>
        <w:t>provided</w:t>
      </w:r>
      <w:r>
        <w:rPr>
          <w:color w:val="221F1F"/>
          <w:spacing w:val="-3"/>
        </w:rPr>
        <w:t xml:space="preserve"> </w:t>
      </w:r>
      <w:r>
        <w:rPr>
          <w:color w:val="221F1F"/>
        </w:rPr>
        <w:t>for</w:t>
      </w:r>
      <w:r>
        <w:rPr>
          <w:color w:val="221F1F"/>
          <w:spacing w:val="-2"/>
        </w:rPr>
        <w:t xml:space="preserve"> </w:t>
      </w:r>
      <w:r>
        <w:rPr>
          <w:color w:val="221F1F"/>
        </w:rPr>
        <w:t>under</w:t>
      </w:r>
      <w:r>
        <w:rPr>
          <w:color w:val="221F1F"/>
          <w:spacing w:val="1"/>
        </w:rPr>
        <w:t xml:space="preserve"> </w:t>
      </w:r>
      <w:r>
        <w:rPr>
          <w:color w:val="221F1F"/>
        </w:rPr>
        <w:t>paragraph</w:t>
      </w:r>
      <w:r>
        <w:rPr>
          <w:color w:val="221F1F"/>
          <w:spacing w:val="-1"/>
        </w:rPr>
        <w:t xml:space="preserve"> </w:t>
      </w:r>
      <w:r>
        <w:rPr>
          <w:color w:val="221F1F"/>
        </w:rPr>
        <w:t>2.3 e.</w:t>
      </w:r>
      <w:r>
        <w:rPr>
          <w:color w:val="221F1F"/>
          <w:spacing w:val="-4"/>
        </w:rPr>
        <w:t xml:space="preserve"> </w:t>
      </w:r>
      <w:r>
        <w:rPr>
          <w:color w:val="221F1F"/>
        </w:rPr>
        <w:t>below.</w:t>
      </w:r>
    </w:p>
    <w:p w:rsidR="00361D1F" w:rsidRDefault="00361D1F" w:rsidP="000961B7">
      <w:pPr>
        <w:pStyle w:val="BodyText"/>
        <w:spacing w:before="2"/>
        <w:ind w:left="720"/>
        <w:rPr>
          <w:sz w:val="21"/>
        </w:rPr>
      </w:pPr>
    </w:p>
    <w:p w:rsidR="00361D1F" w:rsidRDefault="00361D1F" w:rsidP="000961B7">
      <w:pPr>
        <w:pStyle w:val="ListParagraph"/>
        <w:tabs>
          <w:tab w:val="left" w:pos="1787"/>
        </w:tabs>
        <w:spacing w:line="230" w:lineRule="auto"/>
        <w:ind w:left="720" w:right="843" w:firstLine="0"/>
      </w:pPr>
      <w:r>
        <w:rPr>
          <w:color w:val="221F1F"/>
        </w:rPr>
        <w:t>Deﬁnes</w:t>
      </w:r>
      <w:r>
        <w:rPr>
          <w:color w:val="221F1F"/>
          <w:spacing w:val="1"/>
        </w:rPr>
        <w:t xml:space="preserve"> </w:t>
      </w:r>
      <w:r>
        <w:rPr>
          <w:color w:val="221F1F"/>
        </w:rPr>
        <w:t>more</w:t>
      </w:r>
      <w:r>
        <w:rPr>
          <w:color w:val="221F1F"/>
          <w:spacing w:val="1"/>
        </w:rPr>
        <w:t xml:space="preserve"> </w:t>
      </w:r>
      <w:r>
        <w:rPr>
          <w:color w:val="221F1F"/>
        </w:rPr>
        <w:t>speciﬁcally,</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1"/>
        </w:rPr>
        <w:t xml:space="preserve"> </w:t>
      </w:r>
      <w:r>
        <w:rPr>
          <w:color w:val="221F1F"/>
        </w:rPr>
        <w:t>above</w:t>
      </w:r>
      <w:r>
        <w:rPr>
          <w:color w:val="221F1F"/>
          <w:spacing w:val="1"/>
        </w:rPr>
        <w:t xml:space="preserve"> </w:t>
      </w:r>
      <w:r>
        <w:rPr>
          <w:color w:val="221F1F"/>
        </w:rPr>
        <w:t>procurement</w:t>
      </w:r>
      <w:r>
        <w:rPr>
          <w:color w:val="221F1F"/>
          <w:spacing w:val="1"/>
        </w:rPr>
        <w:t xml:space="preserve"> </w:t>
      </w:r>
      <w:r>
        <w:rPr>
          <w:color w:val="221F1F"/>
        </w:rPr>
        <w:t>Act</w:t>
      </w:r>
      <w:r>
        <w:rPr>
          <w:color w:val="221F1F"/>
          <w:spacing w:val="1"/>
        </w:rPr>
        <w:t xml:space="preserve"> </w:t>
      </w:r>
      <w:r>
        <w:rPr>
          <w:color w:val="221F1F"/>
        </w:rPr>
        <w:t>provisions</w:t>
      </w:r>
      <w:r>
        <w:rPr>
          <w:color w:val="221F1F"/>
          <w:spacing w:val="1"/>
        </w:rPr>
        <w:t xml:space="preserve"> </w:t>
      </w:r>
      <w:r>
        <w:rPr>
          <w:color w:val="221F1F"/>
        </w:rPr>
        <w:t>set</w:t>
      </w:r>
      <w:r>
        <w:rPr>
          <w:color w:val="221F1F"/>
          <w:spacing w:val="1"/>
        </w:rPr>
        <w:t xml:space="preserve"> </w:t>
      </w:r>
      <w:r>
        <w:rPr>
          <w:color w:val="221F1F"/>
        </w:rPr>
        <w:t>forth</w:t>
      </w:r>
      <w:r>
        <w:rPr>
          <w:color w:val="221F1F"/>
          <w:spacing w:val="1"/>
        </w:rPr>
        <w:t xml:space="preserve"> </w:t>
      </w:r>
      <w:r>
        <w:rPr>
          <w:color w:val="221F1F"/>
        </w:rPr>
        <w:t>for</w:t>
      </w:r>
      <w:r>
        <w:rPr>
          <w:color w:val="221F1F"/>
          <w:spacing w:val="1"/>
        </w:rPr>
        <w:t xml:space="preserve"> </w:t>
      </w:r>
      <w:r>
        <w:rPr>
          <w:color w:val="221F1F"/>
        </w:rPr>
        <w:t>fraudulent</w:t>
      </w:r>
      <w:r>
        <w:rPr>
          <w:color w:val="221F1F"/>
          <w:spacing w:val="-3"/>
        </w:rPr>
        <w:t xml:space="preserve"> </w:t>
      </w:r>
      <w:r>
        <w:rPr>
          <w:color w:val="221F1F"/>
        </w:rPr>
        <w:t>and</w:t>
      </w:r>
      <w:r>
        <w:rPr>
          <w:color w:val="221F1F"/>
          <w:spacing w:val="1"/>
        </w:rPr>
        <w:t xml:space="preserve"> </w:t>
      </w:r>
      <w:r>
        <w:rPr>
          <w:color w:val="221F1F"/>
        </w:rPr>
        <w:t>collusive</w:t>
      </w:r>
      <w:r>
        <w:rPr>
          <w:color w:val="221F1F"/>
          <w:spacing w:val="1"/>
        </w:rPr>
        <w:t xml:space="preserve"> </w:t>
      </w:r>
      <w:r>
        <w:rPr>
          <w:color w:val="221F1F"/>
        </w:rPr>
        <w:t>practices</w:t>
      </w:r>
      <w:r>
        <w:rPr>
          <w:color w:val="221F1F"/>
          <w:spacing w:val="1"/>
        </w:rPr>
        <w:t xml:space="preserve"> </w:t>
      </w:r>
      <w:r>
        <w:rPr>
          <w:color w:val="221F1F"/>
        </w:rPr>
        <w:t>as</w:t>
      </w:r>
      <w:r>
        <w:rPr>
          <w:color w:val="221F1F"/>
          <w:spacing w:val="-2"/>
        </w:rPr>
        <w:t xml:space="preserve"> </w:t>
      </w:r>
      <w:r>
        <w:rPr>
          <w:color w:val="221F1F"/>
        </w:rPr>
        <w:t>follows:</w:t>
      </w:r>
    </w:p>
    <w:p w:rsidR="00361D1F" w:rsidRDefault="00361D1F" w:rsidP="000961B7">
      <w:pPr>
        <w:pStyle w:val="BodyText"/>
        <w:spacing w:before="2"/>
        <w:ind w:left="720"/>
        <w:rPr>
          <w:sz w:val="21"/>
        </w:rPr>
      </w:pPr>
    </w:p>
    <w:p w:rsidR="00361D1F" w:rsidRDefault="00361D1F" w:rsidP="000961B7">
      <w:pPr>
        <w:pStyle w:val="BodyText"/>
        <w:spacing w:line="230" w:lineRule="auto"/>
        <w:ind w:left="720" w:right="843"/>
      </w:pPr>
      <w:r>
        <w:rPr>
          <w:color w:val="221F1F"/>
        </w:rPr>
        <w:t>"fraudulent practice" includes a misrepresentation of fact in order to inﬂuence a procurement or disposal</w:t>
      </w:r>
      <w:r>
        <w:rPr>
          <w:color w:val="221F1F"/>
          <w:spacing w:val="1"/>
        </w:rPr>
        <w:t xml:space="preserve"> </w:t>
      </w:r>
      <w:r>
        <w:rPr>
          <w:color w:val="221F1F"/>
          <w:spacing w:val="-1"/>
        </w:rPr>
        <w:t>process</w:t>
      </w:r>
      <w:r>
        <w:rPr>
          <w:color w:val="221F1F"/>
          <w:spacing w:val="-13"/>
        </w:rPr>
        <w:t xml:space="preserve"> </w:t>
      </w:r>
      <w:r>
        <w:rPr>
          <w:color w:val="221F1F"/>
          <w:spacing w:val="-1"/>
        </w:rPr>
        <w:t>or</w:t>
      </w:r>
      <w:r>
        <w:rPr>
          <w:color w:val="221F1F"/>
          <w:spacing w:val="-16"/>
        </w:rPr>
        <w:t xml:space="preserve"> </w:t>
      </w:r>
      <w:r>
        <w:rPr>
          <w:color w:val="221F1F"/>
          <w:spacing w:val="-1"/>
        </w:rPr>
        <w:t>the</w:t>
      </w:r>
      <w:r>
        <w:rPr>
          <w:color w:val="221F1F"/>
          <w:spacing w:val="-14"/>
        </w:rPr>
        <w:t xml:space="preserve"> </w:t>
      </w:r>
      <w:r>
        <w:rPr>
          <w:color w:val="221F1F"/>
          <w:spacing w:val="-1"/>
        </w:rPr>
        <w:t>exercise</w:t>
      </w:r>
      <w:r>
        <w:rPr>
          <w:color w:val="221F1F"/>
          <w:spacing w:val="-13"/>
        </w:rPr>
        <w:t xml:space="preserve"> </w:t>
      </w:r>
      <w:r>
        <w:rPr>
          <w:color w:val="221F1F"/>
        </w:rPr>
        <w:t>of</w:t>
      </w:r>
      <w:r>
        <w:rPr>
          <w:color w:val="221F1F"/>
          <w:spacing w:val="-14"/>
        </w:rPr>
        <w:t xml:space="preserve"> </w:t>
      </w:r>
      <w:r>
        <w:rPr>
          <w:color w:val="221F1F"/>
        </w:rPr>
        <w:t>a</w:t>
      </w:r>
      <w:r>
        <w:rPr>
          <w:color w:val="221F1F"/>
          <w:spacing w:val="-14"/>
        </w:rPr>
        <w:t xml:space="preserve"> </w:t>
      </w:r>
      <w:r>
        <w:rPr>
          <w:color w:val="221F1F"/>
        </w:rPr>
        <w:t>contract</w:t>
      </w:r>
      <w:r>
        <w:rPr>
          <w:color w:val="221F1F"/>
          <w:spacing w:val="-13"/>
        </w:rPr>
        <w:t xml:space="preserve"> </w:t>
      </w:r>
      <w:r>
        <w:rPr>
          <w:color w:val="221F1F"/>
        </w:rPr>
        <w:t>to</w:t>
      </w:r>
      <w:r>
        <w:rPr>
          <w:color w:val="221F1F"/>
          <w:spacing w:val="-14"/>
        </w:rPr>
        <w:t xml:space="preserve"> </w:t>
      </w:r>
      <w:r>
        <w:rPr>
          <w:color w:val="221F1F"/>
        </w:rPr>
        <w:t>the</w:t>
      </w:r>
      <w:r>
        <w:rPr>
          <w:color w:val="221F1F"/>
          <w:spacing w:val="-14"/>
        </w:rPr>
        <w:t xml:space="preserve"> </w:t>
      </w:r>
      <w:r>
        <w:rPr>
          <w:color w:val="221F1F"/>
        </w:rPr>
        <w:t>detriment</w:t>
      </w:r>
      <w:r>
        <w:rPr>
          <w:color w:val="221F1F"/>
          <w:spacing w:val="-13"/>
        </w:rPr>
        <w:t xml:space="preserve"> </w:t>
      </w:r>
      <w:r>
        <w:rPr>
          <w:color w:val="221F1F"/>
        </w:rPr>
        <w:t>of</w:t>
      </w:r>
      <w:r>
        <w:rPr>
          <w:color w:val="221F1F"/>
          <w:spacing w:val="-14"/>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or</w:t>
      </w:r>
      <w:r>
        <w:rPr>
          <w:color w:val="221F1F"/>
          <w:spacing w:val="-13"/>
        </w:rPr>
        <w:t xml:space="preserve"> </w:t>
      </w:r>
      <w:r>
        <w:rPr>
          <w:color w:val="221F1F"/>
        </w:rPr>
        <w:t>the</w:t>
      </w:r>
      <w:r>
        <w:rPr>
          <w:color w:val="221F1F"/>
          <w:spacing w:val="-14"/>
        </w:rPr>
        <w:t xml:space="preserve"> </w:t>
      </w:r>
      <w:r>
        <w:rPr>
          <w:color w:val="221F1F"/>
        </w:rPr>
        <w:t>tenderer</w:t>
      </w:r>
      <w:r>
        <w:rPr>
          <w:color w:val="221F1F"/>
          <w:spacing w:val="-14"/>
        </w:rPr>
        <w:t xml:space="preserve"> </w:t>
      </w:r>
      <w:r>
        <w:rPr>
          <w:color w:val="221F1F"/>
        </w:rPr>
        <w:t>or</w:t>
      </w:r>
      <w:r>
        <w:rPr>
          <w:color w:val="221F1F"/>
          <w:spacing w:val="-14"/>
        </w:rPr>
        <w:t xml:space="preserve"> </w:t>
      </w:r>
      <w:r>
        <w:rPr>
          <w:color w:val="221F1F"/>
        </w:rPr>
        <w:t>the</w:t>
      </w:r>
      <w:r>
        <w:rPr>
          <w:color w:val="221F1F"/>
          <w:spacing w:val="-14"/>
        </w:rPr>
        <w:t xml:space="preserve"> </w:t>
      </w:r>
      <w:r>
        <w:rPr>
          <w:color w:val="221F1F"/>
        </w:rPr>
        <w:t>contractor,</w:t>
      </w:r>
      <w:r>
        <w:rPr>
          <w:color w:val="221F1F"/>
          <w:spacing w:val="-52"/>
        </w:rPr>
        <w:t xml:space="preserve"> </w:t>
      </w:r>
      <w:r>
        <w:rPr>
          <w:color w:val="221F1F"/>
        </w:rPr>
        <w:t>and</w:t>
      </w:r>
      <w:r>
        <w:rPr>
          <w:color w:val="221F1F"/>
          <w:spacing w:val="-12"/>
        </w:rPr>
        <w:t xml:space="preserve"> </w:t>
      </w:r>
      <w:r>
        <w:rPr>
          <w:color w:val="221F1F"/>
        </w:rPr>
        <w:t>includes</w:t>
      </w:r>
      <w:r>
        <w:rPr>
          <w:color w:val="221F1F"/>
          <w:spacing w:val="-11"/>
        </w:rPr>
        <w:t xml:space="preserve"> </w:t>
      </w:r>
      <w:r>
        <w:rPr>
          <w:color w:val="221F1F"/>
        </w:rPr>
        <w:t>collusive</w:t>
      </w:r>
      <w:r>
        <w:rPr>
          <w:color w:val="221F1F"/>
          <w:spacing w:val="-9"/>
        </w:rPr>
        <w:t xml:space="preserve"> </w:t>
      </w:r>
      <w:r>
        <w:rPr>
          <w:color w:val="221F1F"/>
        </w:rPr>
        <w:t>practices</w:t>
      </w:r>
      <w:r>
        <w:rPr>
          <w:color w:val="221F1F"/>
          <w:spacing w:val="-13"/>
        </w:rPr>
        <w:t xml:space="preserve"> </w:t>
      </w:r>
      <w:r>
        <w:rPr>
          <w:color w:val="221F1F"/>
        </w:rPr>
        <w:t>amongst</w:t>
      </w:r>
      <w:r>
        <w:rPr>
          <w:color w:val="221F1F"/>
          <w:spacing w:val="-9"/>
        </w:rPr>
        <w:t xml:space="preserve"> </w:t>
      </w:r>
      <w:r>
        <w:rPr>
          <w:color w:val="221F1F"/>
        </w:rPr>
        <w:t>tenderers</w:t>
      </w:r>
      <w:r>
        <w:rPr>
          <w:color w:val="221F1F"/>
          <w:spacing w:val="-11"/>
        </w:rPr>
        <w:t xml:space="preserve"> </w:t>
      </w:r>
      <w:r>
        <w:rPr>
          <w:color w:val="221F1F"/>
        </w:rPr>
        <w:t>prior</w:t>
      </w:r>
      <w:r>
        <w:rPr>
          <w:color w:val="221F1F"/>
          <w:spacing w:val="-10"/>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after</w:t>
      </w:r>
      <w:r>
        <w:rPr>
          <w:color w:val="221F1F"/>
          <w:spacing w:val="-10"/>
        </w:rPr>
        <w:t xml:space="preserve"> </w:t>
      </w:r>
      <w:r>
        <w:rPr>
          <w:color w:val="221F1F"/>
        </w:rPr>
        <w:t>tender</w:t>
      </w:r>
      <w:r>
        <w:rPr>
          <w:color w:val="221F1F"/>
          <w:spacing w:val="-9"/>
        </w:rPr>
        <w:t xml:space="preserve"> </w:t>
      </w:r>
      <w:r>
        <w:rPr>
          <w:color w:val="221F1F"/>
        </w:rPr>
        <w:t>submission</w:t>
      </w:r>
      <w:r>
        <w:rPr>
          <w:color w:val="221F1F"/>
          <w:spacing w:val="-12"/>
        </w:rPr>
        <w:t xml:space="preserve"> </w:t>
      </w:r>
      <w:r>
        <w:rPr>
          <w:color w:val="221F1F"/>
        </w:rPr>
        <w:t>designed</w:t>
      </w:r>
      <w:r>
        <w:rPr>
          <w:color w:val="221F1F"/>
          <w:spacing w:val="-11"/>
        </w:rPr>
        <w:t xml:space="preserve"> </w:t>
      </w:r>
      <w:r>
        <w:rPr>
          <w:color w:val="221F1F"/>
        </w:rPr>
        <w:t>to</w:t>
      </w:r>
      <w:r>
        <w:rPr>
          <w:color w:val="221F1F"/>
          <w:spacing w:val="-10"/>
        </w:rPr>
        <w:t xml:space="preserve"> </w:t>
      </w:r>
      <w:r>
        <w:rPr>
          <w:color w:val="221F1F"/>
        </w:rPr>
        <w:t>establish</w:t>
      </w:r>
      <w:r>
        <w:rPr>
          <w:color w:val="221F1F"/>
          <w:spacing w:val="-53"/>
        </w:rPr>
        <w:t xml:space="preserve"> </w:t>
      </w:r>
      <w:r>
        <w:rPr>
          <w:color w:val="221F1F"/>
        </w:rPr>
        <w:t>tender prices at artiﬁcial non-competitive levels and to deprive the procuring entity of the beneﬁts of free</w:t>
      </w:r>
      <w:r>
        <w:rPr>
          <w:color w:val="221F1F"/>
          <w:spacing w:val="-52"/>
        </w:rPr>
        <w:t xml:space="preserve"> </w:t>
      </w:r>
      <w:r>
        <w:rPr>
          <w:color w:val="221F1F"/>
        </w:rPr>
        <w:t>and</w:t>
      </w:r>
      <w:r>
        <w:rPr>
          <w:color w:val="221F1F"/>
          <w:spacing w:val="-1"/>
        </w:rPr>
        <w:t xml:space="preserve"> </w:t>
      </w:r>
      <w:r>
        <w:rPr>
          <w:color w:val="221F1F"/>
        </w:rPr>
        <w:t>open competition.</w:t>
      </w:r>
    </w:p>
    <w:p w:rsidR="00361D1F" w:rsidRDefault="00361D1F" w:rsidP="000961B7">
      <w:pPr>
        <w:pStyle w:val="BodyText"/>
        <w:spacing w:before="8"/>
        <w:ind w:left="720"/>
        <w:rPr>
          <w:sz w:val="20"/>
        </w:rPr>
      </w:pPr>
    </w:p>
    <w:p w:rsidR="00361D1F" w:rsidRDefault="00361D1F" w:rsidP="000961B7">
      <w:pPr>
        <w:pStyle w:val="ListParagraph"/>
        <w:tabs>
          <w:tab w:val="left" w:pos="1787"/>
        </w:tabs>
        <w:spacing w:line="230" w:lineRule="auto"/>
        <w:ind w:left="720" w:right="841" w:firstLine="0"/>
      </w:pPr>
      <w:r>
        <w:rPr>
          <w:color w:val="221F1F"/>
        </w:rPr>
        <w:t>Rejects a proposal for award</w:t>
      </w:r>
      <w:r>
        <w:rPr>
          <w:color w:val="221F1F"/>
          <w:position w:val="11"/>
          <w:sz w:val="11"/>
        </w:rPr>
        <w:t xml:space="preserve">1 </w:t>
      </w:r>
      <w:r>
        <w:rPr>
          <w:color w:val="221F1F"/>
        </w:rPr>
        <w:t>of a contract if PPRA determines that the ﬁrm or individual recommended</w:t>
      </w:r>
      <w:r>
        <w:rPr>
          <w:color w:val="221F1F"/>
          <w:spacing w:val="1"/>
        </w:rPr>
        <w:t xml:space="preserve"> </w:t>
      </w:r>
      <w:r>
        <w:rPr>
          <w:color w:val="221F1F"/>
        </w:rPr>
        <w:t>for award, any of its personnel, or its agents, or its sub-consultants, sub-contractors, service providers,</w:t>
      </w:r>
      <w:r>
        <w:rPr>
          <w:color w:val="221F1F"/>
          <w:spacing w:val="1"/>
        </w:rPr>
        <w:t xml:space="preserve"> </w:t>
      </w:r>
      <w:r>
        <w:rPr>
          <w:color w:val="221F1F"/>
        </w:rPr>
        <w:t>suppliers and/ or their employees, has, directly or indirectly, engaged in corrupt, fraudulent, collusive,</w:t>
      </w:r>
      <w:r>
        <w:rPr>
          <w:color w:val="221F1F"/>
          <w:spacing w:val="1"/>
        </w:rPr>
        <w:t xml:space="preserve"> </w:t>
      </w:r>
      <w:r>
        <w:rPr>
          <w:color w:val="221F1F"/>
        </w:rPr>
        <w:t>coercive,</w:t>
      </w:r>
      <w:r>
        <w:rPr>
          <w:color w:val="221F1F"/>
          <w:spacing w:val="-1"/>
        </w:rPr>
        <w:t xml:space="preserve"> </w:t>
      </w:r>
      <w:r>
        <w:rPr>
          <w:color w:val="221F1F"/>
        </w:rPr>
        <w:t>or</w:t>
      </w:r>
      <w:r>
        <w:rPr>
          <w:color w:val="221F1F"/>
          <w:spacing w:val="-2"/>
        </w:rPr>
        <w:t xml:space="preserve"> </w:t>
      </w:r>
      <w:r>
        <w:rPr>
          <w:color w:val="221F1F"/>
        </w:rPr>
        <w:t>obstructive</w:t>
      </w:r>
      <w:r>
        <w:rPr>
          <w:color w:val="221F1F"/>
          <w:spacing w:val="2"/>
        </w:rPr>
        <w:t xml:space="preserve"> </w:t>
      </w:r>
      <w:r>
        <w:rPr>
          <w:color w:val="221F1F"/>
        </w:rPr>
        <w:t>practices</w:t>
      </w:r>
      <w:r>
        <w:rPr>
          <w:color w:val="221F1F"/>
          <w:spacing w:val="-1"/>
        </w:rPr>
        <w:t xml:space="preserve"> </w:t>
      </w:r>
      <w:r>
        <w:rPr>
          <w:color w:val="221F1F"/>
        </w:rPr>
        <w:t>in</w:t>
      </w:r>
      <w:r>
        <w:rPr>
          <w:color w:val="221F1F"/>
          <w:spacing w:val="-1"/>
        </w:rPr>
        <w:t xml:space="preserve"> </w:t>
      </w:r>
      <w:r>
        <w:rPr>
          <w:color w:val="221F1F"/>
        </w:rPr>
        <w:t>competing</w:t>
      </w:r>
      <w:r>
        <w:rPr>
          <w:color w:val="221F1F"/>
          <w:spacing w:val="-2"/>
        </w:rPr>
        <w:t xml:space="preserve"> </w:t>
      </w:r>
      <w:r>
        <w:rPr>
          <w:color w:val="221F1F"/>
        </w:rPr>
        <w:t>for</w:t>
      </w:r>
      <w:r>
        <w:rPr>
          <w:color w:val="221F1F"/>
          <w:spacing w:val="-2"/>
        </w:rPr>
        <w:t xml:space="preserve"> </w:t>
      </w:r>
      <w:r>
        <w:rPr>
          <w:color w:val="221F1F"/>
        </w:rPr>
        <w:t>the</w:t>
      </w:r>
      <w:r>
        <w:rPr>
          <w:color w:val="221F1F"/>
          <w:spacing w:val="-5"/>
        </w:rPr>
        <w:t xml:space="preserve"> </w:t>
      </w:r>
      <w:r>
        <w:rPr>
          <w:color w:val="221F1F"/>
        </w:rPr>
        <w:t>contract</w:t>
      </w:r>
      <w:r>
        <w:rPr>
          <w:color w:val="221F1F"/>
          <w:spacing w:val="1"/>
        </w:rPr>
        <w:t xml:space="preserve"> </w:t>
      </w:r>
      <w:r>
        <w:rPr>
          <w:color w:val="221F1F"/>
        </w:rPr>
        <w:t>in</w:t>
      </w:r>
      <w:r>
        <w:rPr>
          <w:color w:val="221F1F"/>
          <w:spacing w:val="-1"/>
        </w:rPr>
        <w:t xml:space="preserve"> </w:t>
      </w:r>
      <w:r>
        <w:rPr>
          <w:color w:val="221F1F"/>
        </w:rPr>
        <w:t>question;</w:t>
      </w:r>
    </w:p>
    <w:p w:rsidR="00361D1F" w:rsidRDefault="00361D1F" w:rsidP="000961B7">
      <w:pPr>
        <w:pStyle w:val="BodyText"/>
        <w:spacing w:before="4"/>
        <w:ind w:left="720"/>
        <w:rPr>
          <w:sz w:val="21"/>
        </w:rPr>
      </w:pPr>
    </w:p>
    <w:p w:rsidR="00361D1F" w:rsidRDefault="00361D1F" w:rsidP="000961B7">
      <w:pPr>
        <w:pStyle w:val="ListParagraph"/>
        <w:tabs>
          <w:tab w:val="left" w:pos="1787"/>
        </w:tabs>
        <w:spacing w:line="230" w:lineRule="auto"/>
        <w:ind w:left="720" w:right="845" w:firstLine="0"/>
      </w:pPr>
      <w:r>
        <w:rPr>
          <w:color w:val="221F1F"/>
        </w:rPr>
        <w:t>Pursuant to the Kenya's above stated Acts and Regulations, may recommend to appropriate authority(ies)</w:t>
      </w:r>
      <w:r>
        <w:rPr>
          <w:color w:val="221F1F"/>
          <w:spacing w:val="-52"/>
        </w:rPr>
        <w:t xml:space="preserve"> </w:t>
      </w:r>
      <w:r>
        <w:rPr>
          <w:color w:val="221F1F"/>
        </w:rPr>
        <w:t>for</w:t>
      </w:r>
      <w:r>
        <w:rPr>
          <w:color w:val="221F1F"/>
          <w:spacing w:val="-3"/>
        </w:rPr>
        <w:t xml:space="preserve"> </w:t>
      </w:r>
      <w:r>
        <w:rPr>
          <w:color w:val="221F1F"/>
        </w:rPr>
        <w:t>sanctioning</w:t>
      </w:r>
      <w:r>
        <w:rPr>
          <w:color w:val="221F1F"/>
          <w:spacing w:val="-1"/>
        </w:rPr>
        <w:t xml:space="preserve"> </w:t>
      </w:r>
      <w:r>
        <w:rPr>
          <w:color w:val="221F1F"/>
        </w:rPr>
        <w:t>and</w:t>
      </w:r>
      <w:r>
        <w:rPr>
          <w:color w:val="221F1F"/>
          <w:spacing w:val="-3"/>
        </w:rPr>
        <w:t xml:space="preserve"> </w:t>
      </w:r>
      <w:r>
        <w:rPr>
          <w:color w:val="221F1F"/>
        </w:rPr>
        <w:t>debarment</w:t>
      </w:r>
      <w:r>
        <w:rPr>
          <w:color w:val="221F1F"/>
          <w:spacing w:val="1"/>
        </w:rPr>
        <w:t xml:space="preserve"> </w:t>
      </w:r>
      <w:r>
        <w:rPr>
          <w:color w:val="221F1F"/>
        </w:rPr>
        <w:t>of a</w:t>
      </w:r>
      <w:r>
        <w:rPr>
          <w:color w:val="221F1F"/>
          <w:spacing w:val="-1"/>
        </w:rPr>
        <w:t xml:space="preserve"> </w:t>
      </w:r>
      <w:r>
        <w:rPr>
          <w:color w:val="221F1F"/>
        </w:rPr>
        <w:t>ﬁrm</w:t>
      </w:r>
      <w:r>
        <w:rPr>
          <w:color w:val="221F1F"/>
          <w:spacing w:val="-2"/>
        </w:rPr>
        <w:t xml:space="preserve"> </w:t>
      </w:r>
      <w:r>
        <w:rPr>
          <w:color w:val="221F1F"/>
        </w:rPr>
        <w:t>or</w:t>
      </w:r>
      <w:r>
        <w:rPr>
          <w:color w:val="221F1F"/>
          <w:spacing w:val="-2"/>
        </w:rPr>
        <w:t xml:space="preserve"> </w:t>
      </w:r>
      <w:r>
        <w:rPr>
          <w:color w:val="221F1F"/>
        </w:rPr>
        <w:t>individual,</w:t>
      </w:r>
      <w:r>
        <w:rPr>
          <w:color w:val="221F1F"/>
          <w:spacing w:val="-4"/>
        </w:rPr>
        <w:t xml:space="preserve"> </w:t>
      </w:r>
      <w:r>
        <w:rPr>
          <w:color w:val="221F1F"/>
        </w:rPr>
        <w:t>as</w:t>
      </w:r>
      <w:r>
        <w:rPr>
          <w:color w:val="221F1F"/>
          <w:spacing w:val="-1"/>
        </w:rPr>
        <w:t xml:space="preserve"> </w:t>
      </w:r>
      <w:r>
        <w:rPr>
          <w:color w:val="221F1F"/>
        </w:rPr>
        <w:t>applicable under</w:t>
      </w:r>
      <w:r>
        <w:rPr>
          <w:color w:val="221F1F"/>
          <w:spacing w:val="-1"/>
        </w:rPr>
        <w:t xml:space="preserve"> </w:t>
      </w:r>
      <w:r>
        <w:rPr>
          <w:color w:val="221F1F"/>
        </w:rPr>
        <w:t>the</w:t>
      </w:r>
      <w:r>
        <w:rPr>
          <w:color w:val="221F1F"/>
          <w:spacing w:val="-3"/>
        </w:rPr>
        <w:t xml:space="preserve"> </w:t>
      </w:r>
      <w:r>
        <w:rPr>
          <w:color w:val="221F1F"/>
        </w:rPr>
        <w:t>Acts</w:t>
      </w:r>
      <w:r>
        <w:rPr>
          <w:color w:val="221F1F"/>
          <w:spacing w:val="-1"/>
        </w:rPr>
        <w:t xml:space="preserve"> </w:t>
      </w:r>
      <w:r>
        <w:rPr>
          <w:color w:val="221F1F"/>
        </w:rPr>
        <w:t>and</w:t>
      </w:r>
      <w:r>
        <w:rPr>
          <w:color w:val="221F1F"/>
          <w:spacing w:val="-1"/>
        </w:rPr>
        <w:t xml:space="preserve"> </w:t>
      </w:r>
      <w:r>
        <w:rPr>
          <w:color w:val="221F1F"/>
        </w:rPr>
        <w:t>Regulations;</w:t>
      </w:r>
    </w:p>
    <w:p w:rsidR="00361D1F" w:rsidRDefault="00361D1F" w:rsidP="000961B7">
      <w:pPr>
        <w:pStyle w:val="BodyText"/>
        <w:spacing w:before="5"/>
        <w:ind w:left="720"/>
        <w:rPr>
          <w:sz w:val="21"/>
        </w:rPr>
      </w:pPr>
    </w:p>
    <w:p w:rsidR="00361D1F" w:rsidRDefault="00361D1F" w:rsidP="000961B7">
      <w:pPr>
        <w:pStyle w:val="ListParagraph"/>
        <w:tabs>
          <w:tab w:val="left" w:pos="1784"/>
        </w:tabs>
        <w:spacing w:line="230" w:lineRule="auto"/>
        <w:ind w:left="720" w:right="841" w:firstLine="0"/>
      </w:pPr>
      <w:r>
        <w:rPr>
          <w:color w:val="221F1F"/>
        </w:rPr>
        <w:t>Requires that a clause be included in Tender documents and Request for Proposal documents requiring(i)</w:t>
      </w:r>
      <w:r>
        <w:rPr>
          <w:color w:val="221F1F"/>
          <w:spacing w:val="-52"/>
        </w:rPr>
        <w:t xml:space="preserve"> </w:t>
      </w:r>
      <w:r>
        <w:rPr>
          <w:color w:val="221F1F"/>
        </w:rPr>
        <w:t>Tenderers</w:t>
      </w:r>
      <w:r>
        <w:rPr>
          <w:color w:val="221F1F"/>
          <w:spacing w:val="-12"/>
        </w:rPr>
        <w:t xml:space="preserve"> </w:t>
      </w:r>
      <w:r>
        <w:rPr>
          <w:color w:val="221F1F"/>
        </w:rPr>
        <w:t>(applicants/proposers),</w:t>
      </w:r>
      <w:r>
        <w:rPr>
          <w:color w:val="221F1F"/>
          <w:spacing w:val="-10"/>
        </w:rPr>
        <w:t xml:space="preserve"> </w:t>
      </w:r>
      <w:r>
        <w:rPr>
          <w:color w:val="221F1F"/>
        </w:rPr>
        <w:t>Consultants,</w:t>
      </w:r>
      <w:r>
        <w:rPr>
          <w:color w:val="221F1F"/>
          <w:spacing w:val="-8"/>
        </w:rPr>
        <w:t xml:space="preserve"> </w:t>
      </w:r>
      <w:r>
        <w:rPr>
          <w:color w:val="221F1F"/>
        </w:rPr>
        <w:t>Contractors,</w:t>
      </w:r>
      <w:r>
        <w:rPr>
          <w:color w:val="221F1F"/>
          <w:spacing w:val="-11"/>
        </w:rPr>
        <w:t xml:space="preserve"> </w:t>
      </w:r>
      <w:r>
        <w:rPr>
          <w:color w:val="221F1F"/>
        </w:rPr>
        <w:t>and</w:t>
      </w:r>
      <w:r>
        <w:rPr>
          <w:color w:val="221F1F"/>
          <w:spacing w:val="-12"/>
        </w:rPr>
        <w:t xml:space="preserve"> </w:t>
      </w:r>
      <w:r>
        <w:rPr>
          <w:color w:val="221F1F"/>
        </w:rPr>
        <w:t>Suppliers,</w:t>
      </w:r>
      <w:r>
        <w:rPr>
          <w:color w:val="221F1F"/>
          <w:spacing w:val="-10"/>
        </w:rPr>
        <w:t xml:space="preserve"> </w:t>
      </w:r>
      <w:r>
        <w:rPr>
          <w:color w:val="221F1F"/>
        </w:rPr>
        <w:t>and</w:t>
      </w:r>
      <w:r>
        <w:rPr>
          <w:color w:val="221F1F"/>
          <w:spacing w:val="-12"/>
        </w:rPr>
        <w:t xml:space="preserve"> </w:t>
      </w:r>
      <w:r>
        <w:rPr>
          <w:color w:val="221F1F"/>
        </w:rPr>
        <w:t>their</w:t>
      </w:r>
      <w:r>
        <w:rPr>
          <w:color w:val="221F1F"/>
          <w:spacing w:val="-10"/>
        </w:rPr>
        <w:t xml:space="preserve"> </w:t>
      </w:r>
      <w:r>
        <w:rPr>
          <w:color w:val="221F1F"/>
        </w:rPr>
        <w:t>Sub-contractors,</w:t>
      </w:r>
      <w:r>
        <w:rPr>
          <w:color w:val="221F1F"/>
          <w:spacing w:val="-12"/>
        </w:rPr>
        <w:t xml:space="preserve"> </w:t>
      </w:r>
      <w:r>
        <w:rPr>
          <w:color w:val="221F1F"/>
        </w:rPr>
        <w:t>Sub-</w:t>
      </w:r>
      <w:r>
        <w:rPr>
          <w:color w:val="221F1F"/>
          <w:spacing w:val="-53"/>
        </w:rPr>
        <w:t xml:space="preserve"> </w:t>
      </w:r>
      <w:r>
        <w:rPr>
          <w:color w:val="221F1F"/>
        </w:rPr>
        <w:t>consultants, Service providers, Suppliers, Agents personnel, permit the PPRA or any other appropriate</w:t>
      </w:r>
      <w:r>
        <w:rPr>
          <w:color w:val="221F1F"/>
          <w:spacing w:val="1"/>
        </w:rPr>
        <w:t xml:space="preserve"> </w:t>
      </w:r>
      <w:r>
        <w:rPr>
          <w:color w:val="221F1F"/>
        </w:rPr>
        <w:t>authority</w:t>
      </w:r>
      <w:r>
        <w:rPr>
          <w:color w:val="221F1F"/>
          <w:spacing w:val="-14"/>
        </w:rPr>
        <w:t xml:space="preserve"> </w:t>
      </w:r>
      <w:r>
        <w:rPr>
          <w:color w:val="221F1F"/>
        </w:rPr>
        <w:t>appointed</w:t>
      </w:r>
      <w:r>
        <w:rPr>
          <w:color w:val="221F1F"/>
          <w:spacing w:val="-13"/>
        </w:rPr>
        <w:t xml:space="preserve"> </w:t>
      </w:r>
      <w:r>
        <w:rPr>
          <w:color w:val="221F1F"/>
        </w:rPr>
        <w:t>by</w:t>
      </w:r>
      <w:r>
        <w:rPr>
          <w:color w:val="221F1F"/>
          <w:spacing w:val="-11"/>
        </w:rPr>
        <w:t xml:space="preserve"> </w:t>
      </w:r>
      <w:r>
        <w:rPr>
          <w:color w:val="221F1F"/>
        </w:rPr>
        <w:t>Government</w:t>
      </w:r>
      <w:r>
        <w:rPr>
          <w:color w:val="221F1F"/>
          <w:spacing w:val="-10"/>
        </w:rPr>
        <w:t xml:space="preserve"> </w:t>
      </w:r>
      <w:r>
        <w:rPr>
          <w:color w:val="221F1F"/>
        </w:rPr>
        <w:t>of</w:t>
      </w:r>
      <w:r>
        <w:rPr>
          <w:color w:val="221F1F"/>
          <w:spacing w:val="-10"/>
        </w:rPr>
        <w:t xml:space="preserve"> </w:t>
      </w:r>
      <w:r>
        <w:rPr>
          <w:color w:val="221F1F"/>
        </w:rPr>
        <w:t>Kenya</w:t>
      </w:r>
      <w:r>
        <w:rPr>
          <w:color w:val="221F1F"/>
          <w:spacing w:val="-13"/>
        </w:rPr>
        <w:t xml:space="preserve"> </w:t>
      </w:r>
      <w:r>
        <w:rPr>
          <w:color w:val="221F1F"/>
        </w:rPr>
        <w:t>to</w:t>
      </w:r>
      <w:r>
        <w:rPr>
          <w:color w:val="221F1F"/>
          <w:spacing w:val="-14"/>
        </w:rPr>
        <w:t xml:space="preserve"> </w:t>
      </w:r>
      <w:r>
        <w:rPr>
          <w:color w:val="221F1F"/>
        </w:rPr>
        <w:t>inspect</w:t>
      </w:r>
      <w:r>
        <w:rPr>
          <w:color w:val="221F1F"/>
          <w:position w:val="11"/>
          <w:sz w:val="11"/>
        </w:rPr>
        <w:t>2</w:t>
      </w:r>
      <w:r>
        <w:rPr>
          <w:color w:val="221F1F"/>
          <w:spacing w:val="-4"/>
          <w:position w:val="11"/>
          <w:sz w:val="11"/>
        </w:rPr>
        <w:t xml:space="preserve"> </w:t>
      </w:r>
      <w:r>
        <w:rPr>
          <w:color w:val="221F1F"/>
        </w:rPr>
        <w:t>all</w:t>
      </w:r>
      <w:r>
        <w:rPr>
          <w:color w:val="221F1F"/>
          <w:spacing w:val="-13"/>
        </w:rPr>
        <w:t xml:space="preserve"> </w:t>
      </w:r>
      <w:r>
        <w:rPr>
          <w:color w:val="221F1F"/>
        </w:rPr>
        <w:t>accounts,</w:t>
      </w:r>
      <w:r>
        <w:rPr>
          <w:color w:val="221F1F"/>
          <w:spacing w:val="-13"/>
        </w:rPr>
        <w:t xml:space="preserve"> </w:t>
      </w:r>
      <w:r>
        <w:rPr>
          <w:color w:val="221F1F"/>
        </w:rPr>
        <w:t>records</w:t>
      </w:r>
      <w:r>
        <w:rPr>
          <w:color w:val="221F1F"/>
          <w:spacing w:val="-12"/>
        </w:rPr>
        <w:t xml:space="preserve"> </w:t>
      </w:r>
      <w:r>
        <w:rPr>
          <w:color w:val="221F1F"/>
        </w:rPr>
        <w:t>and</w:t>
      </w:r>
      <w:r>
        <w:rPr>
          <w:color w:val="221F1F"/>
          <w:spacing w:val="-14"/>
        </w:rPr>
        <w:t xml:space="preserve"> </w:t>
      </w:r>
      <w:r>
        <w:rPr>
          <w:color w:val="221F1F"/>
        </w:rPr>
        <w:t>other</w:t>
      </w:r>
      <w:r>
        <w:rPr>
          <w:color w:val="221F1F"/>
          <w:spacing w:val="-12"/>
        </w:rPr>
        <w:t xml:space="preserve"> </w:t>
      </w:r>
      <w:r>
        <w:rPr>
          <w:color w:val="221F1F"/>
        </w:rPr>
        <w:t>documents</w:t>
      </w:r>
      <w:r>
        <w:rPr>
          <w:color w:val="221F1F"/>
          <w:spacing w:val="-13"/>
        </w:rPr>
        <w:t xml:space="preserve"> </w:t>
      </w:r>
      <w:r>
        <w:rPr>
          <w:color w:val="221F1F"/>
        </w:rPr>
        <w:t>relating</w:t>
      </w:r>
      <w:r>
        <w:rPr>
          <w:color w:val="221F1F"/>
          <w:spacing w:val="-52"/>
        </w:rPr>
        <w:t xml:space="preserve"> </w:t>
      </w:r>
      <w:r>
        <w:rPr>
          <w:color w:val="221F1F"/>
        </w:rPr>
        <w:t>to the procurement process, selection and/or contract execution, and to have them audited by auditors</w:t>
      </w:r>
      <w:r>
        <w:rPr>
          <w:color w:val="221F1F"/>
          <w:spacing w:val="1"/>
        </w:rPr>
        <w:t xml:space="preserve"> </w:t>
      </w:r>
      <w:r>
        <w:rPr>
          <w:color w:val="221F1F"/>
        </w:rPr>
        <w:t>appointed</w:t>
      </w:r>
      <w:r>
        <w:rPr>
          <w:color w:val="221F1F"/>
          <w:spacing w:val="-3"/>
        </w:rPr>
        <w:t xml:space="preserve"> </w:t>
      </w:r>
      <w:r>
        <w:rPr>
          <w:color w:val="221F1F"/>
        </w:rPr>
        <w:t>by</w:t>
      </w:r>
      <w:r>
        <w:rPr>
          <w:color w:val="221F1F"/>
          <w:spacing w:val="-4"/>
        </w:rPr>
        <w:t xml:space="preserve"> </w:t>
      </w:r>
      <w:r>
        <w:rPr>
          <w:color w:val="221F1F"/>
        </w:rPr>
        <w:t>the PPRA</w:t>
      </w:r>
      <w:r>
        <w:rPr>
          <w:color w:val="221F1F"/>
          <w:spacing w:val="-2"/>
        </w:rPr>
        <w:t xml:space="preserve"> </w:t>
      </w:r>
      <w:r>
        <w:rPr>
          <w:color w:val="221F1F"/>
        </w:rPr>
        <w:t>or</w:t>
      </w:r>
      <w:r>
        <w:rPr>
          <w:color w:val="221F1F"/>
          <w:spacing w:val="-4"/>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appropriate authority appointed</w:t>
      </w:r>
      <w:r>
        <w:rPr>
          <w:color w:val="221F1F"/>
          <w:spacing w:val="-2"/>
        </w:rPr>
        <w:t xml:space="preserve"> </w:t>
      </w:r>
      <w:r>
        <w:rPr>
          <w:color w:val="221F1F"/>
        </w:rPr>
        <w:t>by Government of</w:t>
      </w:r>
      <w:r>
        <w:rPr>
          <w:color w:val="221F1F"/>
          <w:spacing w:val="1"/>
        </w:rPr>
        <w:t xml:space="preserve"> </w:t>
      </w:r>
      <w:r>
        <w:rPr>
          <w:color w:val="221F1F"/>
        </w:rPr>
        <w:t>Kenya;</w:t>
      </w:r>
      <w:r>
        <w:rPr>
          <w:color w:val="221F1F"/>
          <w:spacing w:val="1"/>
        </w:rPr>
        <w:t xml:space="preserve"> </w:t>
      </w:r>
      <w:r>
        <w:rPr>
          <w:color w:val="221F1F"/>
        </w:rPr>
        <w:t>and</w:t>
      </w:r>
    </w:p>
    <w:p w:rsidR="00361D1F" w:rsidRDefault="00361D1F" w:rsidP="000961B7">
      <w:pPr>
        <w:pStyle w:val="BodyText"/>
        <w:spacing w:before="8"/>
        <w:ind w:left="720"/>
        <w:rPr>
          <w:sz w:val="20"/>
        </w:rPr>
      </w:pPr>
    </w:p>
    <w:p w:rsidR="00361D1F" w:rsidRDefault="00361D1F" w:rsidP="000961B7">
      <w:pPr>
        <w:pStyle w:val="ListParagraph"/>
        <w:tabs>
          <w:tab w:val="left" w:pos="1784"/>
        </w:tabs>
        <w:spacing w:line="230" w:lineRule="auto"/>
        <w:ind w:left="720" w:right="848" w:firstLine="0"/>
      </w:pPr>
      <w:r>
        <w:rPr>
          <w:color w:val="221F1F"/>
        </w:rPr>
        <w:t>Pursuant to Section 62 of the above Act, requires Applicants/Tenderers to submit along with their</w:t>
      </w:r>
      <w:r>
        <w:rPr>
          <w:color w:val="221F1F"/>
          <w:spacing w:val="1"/>
        </w:rPr>
        <w:t xml:space="preserve"> </w:t>
      </w:r>
      <w:r>
        <w:rPr>
          <w:color w:val="221F1F"/>
        </w:rPr>
        <w:t>Applications/Tenders/Proposals a “Self-Declaration Form” as included in the procurement document</w:t>
      </w:r>
      <w:r>
        <w:rPr>
          <w:color w:val="221F1F"/>
          <w:spacing w:val="1"/>
        </w:rPr>
        <w:t xml:space="preserve"> </w:t>
      </w:r>
      <w:r>
        <w:rPr>
          <w:color w:val="221F1F"/>
        </w:rPr>
        <w:t>declaring that they and all parties involved in the procurement process and contract execution have not</w:t>
      </w:r>
      <w:r>
        <w:rPr>
          <w:color w:val="221F1F"/>
          <w:spacing w:val="1"/>
        </w:rPr>
        <w:t xml:space="preserve"> </w:t>
      </w:r>
      <w:r>
        <w:rPr>
          <w:color w:val="221F1F"/>
        </w:rPr>
        <w:t>engaged/will not</w:t>
      </w:r>
      <w:r>
        <w:rPr>
          <w:color w:val="221F1F"/>
          <w:spacing w:val="-2"/>
        </w:rPr>
        <w:t xml:space="preserve"> </w:t>
      </w:r>
      <w:r>
        <w:rPr>
          <w:color w:val="221F1F"/>
        </w:rPr>
        <w:t>engage</w:t>
      </w:r>
      <w:r>
        <w:rPr>
          <w:color w:val="221F1F"/>
          <w:spacing w:val="-2"/>
        </w:rPr>
        <w:t xml:space="preserve"> </w:t>
      </w:r>
      <w:r>
        <w:rPr>
          <w:color w:val="221F1F"/>
        </w:rPr>
        <w:t>in</w:t>
      </w:r>
      <w:r>
        <w:rPr>
          <w:color w:val="221F1F"/>
          <w:spacing w:val="-3"/>
        </w:rPr>
        <w:t xml:space="preserve"> </w:t>
      </w:r>
      <w:r>
        <w:rPr>
          <w:color w:val="221F1F"/>
        </w:rPr>
        <w:t>any corrupt or</w:t>
      </w:r>
      <w:r>
        <w:rPr>
          <w:color w:val="221F1F"/>
          <w:spacing w:val="1"/>
        </w:rPr>
        <w:t xml:space="preserve"> </w:t>
      </w:r>
      <w:r>
        <w:rPr>
          <w:color w:val="221F1F"/>
        </w:rPr>
        <w:t>fraudulent</w:t>
      </w:r>
      <w:r>
        <w:rPr>
          <w:color w:val="221F1F"/>
          <w:spacing w:val="1"/>
        </w:rPr>
        <w:t xml:space="preserve"> </w:t>
      </w:r>
      <w:r>
        <w:rPr>
          <w:color w:val="221F1F"/>
        </w:rPr>
        <w:t>practices.</w:t>
      </w:r>
    </w:p>
    <w:p w:rsidR="00361D1F" w:rsidRDefault="00361D1F" w:rsidP="000961B7">
      <w:pPr>
        <w:pStyle w:val="BodyText"/>
        <w:ind w:left="720"/>
        <w:rPr>
          <w:sz w:val="20"/>
        </w:rPr>
      </w:pPr>
    </w:p>
    <w:p w:rsidR="00361D1F" w:rsidRDefault="00361D1F" w:rsidP="000961B7">
      <w:pPr>
        <w:pStyle w:val="BodyText"/>
        <w:spacing w:before="7"/>
        <w:ind w:left="720"/>
        <w:rPr>
          <w:sz w:val="17"/>
        </w:rPr>
      </w:pPr>
      <w:r>
        <w:rPr>
          <w:noProof/>
          <w:lang w:val="en-GB" w:eastAsia="en-GB"/>
        </w:rPr>
        <mc:AlternateContent>
          <mc:Choice Requires="wps">
            <w:drawing>
              <wp:anchor distT="0" distB="0" distL="0" distR="0" simplePos="0" relativeHeight="251848704" behindDoc="1" locked="0" layoutInCell="1" allowOverlap="1" wp14:anchorId="0D8B2ED5" wp14:editId="2F9048B8">
                <wp:simplePos x="0" y="0"/>
                <wp:positionH relativeFrom="page">
                  <wp:posOffset>538480</wp:posOffset>
                </wp:positionH>
                <wp:positionV relativeFrom="paragraph">
                  <wp:posOffset>155575</wp:posOffset>
                </wp:positionV>
                <wp:extent cx="2609850" cy="1270"/>
                <wp:effectExtent l="0" t="0" r="0" b="0"/>
                <wp:wrapTopAndBottom/>
                <wp:docPr id="599"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1270"/>
                        </a:xfrm>
                        <a:custGeom>
                          <a:avLst/>
                          <a:gdLst>
                            <a:gd name="T0" fmla="+- 0 848 848"/>
                            <a:gd name="T1" fmla="*/ T0 w 4110"/>
                            <a:gd name="T2" fmla="+- 0 4958 848"/>
                            <a:gd name="T3" fmla="*/ T2 w 4110"/>
                          </a:gdLst>
                          <a:ahLst/>
                          <a:cxnLst>
                            <a:cxn ang="0">
                              <a:pos x="T1" y="0"/>
                            </a:cxn>
                            <a:cxn ang="0">
                              <a:pos x="T3" y="0"/>
                            </a:cxn>
                          </a:cxnLst>
                          <a:rect l="0" t="0" r="r" b="b"/>
                          <a:pathLst>
                            <a:path w="4110">
                              <a:moveTo>
                                <a:pt x="0" y="0"/>
                              </a:moveTo>
                              <a:lnTo>
                                <a:pt x="4110"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0A95A5" id="Freeform 227" o:spid="_x0000_s1026" style="position:absolute;margin-left:42.4pt;margin-top:12.25pt;width:205.5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" path="m,l4110,e" filled="f" strokecolor="#221f1f" strokeweight=".07619mm">
                <v:path arrowok="t" o:connecttype="custom" o:connectlocs="0,0;2609850,0" o:connectangles="0,0"/>
                <w10:wrap type="topAndBottom" anchorx="page"/>
              </v:shape>
            </w:pict>
          </mc:Fallback>
        </mc:AlternateContent>
      </w:r>
    </w:p>
    <w:p w:rsidR="00361D1F" w:rsidRDefault="00361D1F" w:rsidP="000961B7">
      <w:pPr>
        <w:spacing w:before="35" w:line="242" w:lineRule="auto"/>
        <w:ind w:left="720" w:right="548"/>
        <w:rPr>
          <w:i/>
          <w:sz w:val="16"/>
        </w:rPr>
      </w:pPr>
      <w:r>
        <w:rPr>
          <w:i/>
          <w:color w:val="221F1F"/>
          <w:position w:val="8"/>
          <w:sz w:val="8"/>
        </w:rPr>
        <w:t>1</w:t>
      </w:r>
      <w:r>
        <w:rPr>
          <w:i/>
          <w:color w:val="221F1F"/>
          <w:sz w:val="16"/>
        </w:rPr>
        <w:t>For the avoidance of doubt, a party's in eligibility to be awarded a contract shall includee, without limitation, (i) applying for pre-qualiﬁcation, expressing interest</w:t>
      </w:r>
      <w:r>
        <w:rPr>
          <w:i/>
          <w:color w:val="221F1F"/>
          <w:spacing w:val="-37"/>
          <w:sz w:val="16"/>
        </w:rPr>
        <w:t xml:space="preserve"> </w:t>
      </w:r>
      <w:r>
        <w:rPr>
          <w:i/>
          <w:color w:val="221F1F"/>
          <w:sz w:val="16"/>
        </w:rPr>
        <w:t>in a consultancy, and tendering, either directly or as a nominated sub-contractor, nominated consultant, nominated manufacturer or supplier, or nominated service</w:t>
      </w:r>
      <w:r>
        <w:rPr>
          <w:i/>
          <w:color w:val="221F1F"/>
          <w:spacing w:val="-37"/>
          <w:sz w:val="16"/>
        </w:rPr>
        <w:t xml:space="preserve"> </w:t>
      </w:r>
      <w:r>
        <w:rPr>
          <w:i/>
          <w:color w:val="221F1F"/>
          <w:sz w:val="16"/>
        </w:rPr>
        <w:t>provider,</w:t>
      </w:r>
      <w:r>
        <w:rPr>
          <w:i/>
          <w:color w:val="221F1F"/>
          <w:spacing w:val="-8"/>
          <w:sz w:val="16"/>
        </w:rPr>
        <w:t xml:space="preserve"> </w:t>
      </w:r>
      <w:r>
        <w:rPr>
          <w:i/>
          <w:color w:val="221F1F"/>
          <w:sz w:val="16"/>
        </w:rPr>
        <w:t>in respect</w:t>
      </w:r>
      <w:r>
        <w:rPr>
          <w:i/>
          <w:color w:val="221F1F"/>
          <w:spacing w:val="-3"/>
          <w:sz w:val="16"/>
        </w:rPr>
        <w:t xml:space="preserve"> </w:t>
      </w:r>
      <w:r>
        <w:rPr>
          <w:i/>
          <w:color w:val="221F1F"/>
          <w:sz w:val="16"/>
        </w:rPr>
        <w:t>of</w:t>
      </w:r>
      <w:r>
        <w:rPr>
          <w:i/>
          <w:color w:val="221F1F"/>
          <w:spacing w:val="-1"/>
          <w:sz w:val="16"/>
        </w:rPr>
        <w:t xml:space="preserve"> </w:t>
      </w:r>
      <w:r>
        <w:rPr>
          <w:i/>
          <w:color w:val="221F1F"/>
          <w:sz w:val="16"/>
        </w:rPr>
        <w:t>such</w:t>
      </w:r>
      <w:r>
        <w:rPr>
          <w:i/>
          <w:color w:val="221F1F"/>
          <w:spacing w:val="-2"/>
          <w:sz w:val="16"/>
        </w:rPr>
        <w:t xml:space="preserve"> </w:t>
      </w:r>
      <w:r>
        <w:rPr>
          <w:i/>
          <w:color w:val="221F1F"/>
          <w:sz w:val="16"/>
        </w:rPr>
        <w:t>contract,</w:t>
      </w:r>
      <w:r>
        <w:rPr>
          <w:i/>
          <w:color w:val="221F1F"/>
          <w:spacing w:val="-3"/>
          <w:sz w:val="16"/>
        </w:rPr>
        <w:t xml:space="preserve"> </w:t>
      </w:r>
      <w:r>
        <w:rPr>
          <w:i/>
          <w:color w:val="221F1F"/>
          <w:sz w:val="16"/>
        </w:rPr>
        <w:t>and (ii)</w:t>
      </w:r>
      <w:r>
        <w:rPr>
          <w:i/>
          <w:color w:val="221F1F"/>
          <w:spacing w:val="-5"/>
          <w:sz w:val="16"/>
        </w:rPr>
        <w:t xml:space="preserve"> </w:t>
      </w:r>
      <w:r>
        <w:rPr>
          <w:i/>
          <w:color w:val="221F1F"/>
          <w:sz w:val="16"/>
        </w:rPr>
        <w:t>entering</w:t>
      </w:r>
      <w:r>
        <w:rPr>
          <w:i/>
          <w:color w:val="221F1F"/>
          <w:spacing w:val="-3"/>
          <w:sz w:val="16"/>
        </w:rPr>
        <w:t xml:space="preserve"> </w:t>
      </w:r>
      <w:r>
        <w:rPr>
          <w:i/>
          <w:color w:val="221F1F"/>
          <w:sz w:val="16"/>
        </w:rPr>
        <w:t>into</w:t>
      </w:r>
      <w:r>
        <w:rPr>
          <w:i/>
          <w:color w:val="221F1F"/>
          <w:spacing w:val="-2"/>
          <w:sz w:val="16"/>
        </w:rPr>
        <w:t xml:space="preserve"> </w:t>
      </w:r>
      <w:r>
        <w:rPr>
          <w:i/>
          <w:color w:val="221F1F"/>
          <w:sz w:val="16"/>
        </w:rPr>
        <w:t>an</w:t>
      </w:r>
      <w:r>
        <w:rPr>
          <w:i/>
          <w:color w:val="221F1F"/>
          <w:spacing w:val="-3"/>
          <w:sz w:val="16"/>
        </w:rPr>
        <w:t xml:space="preserve"> </w:t>
      </w:r>
      <w:r>
        <w:rPr>
          <w:i/>
          <w:color w:val="221F1F"/>
          <w:sz w:val="16"/>
        </w:rPr>
        <w:t>addendum</w:t>
      </w:r>
      <w:r>
        <w:rPr>
          <w:i/>
          <w:color w:val="221F1F"/>
          <w:spacing w:val="-5"/>
          <w:sz w:val="16"/>
        </w:rPr>
        <w:t xml:space="preserve"> </w:t>
      </w:r>
      <w:r>
        <w:rPr>
          <w:i/>
          <w:color w:val="221F1F"/>
          <w:sz w:val="16"/>
        </w:rPr>
        <w:t>or</w:t>
      </w:r>
      <w:r>
        <w:rPr>
          <w:i/>
          <w:color w:val="221F1F"/>
          <w:spacing w:val="-4"/>
          <w:sz w:val="16"/>
        </w:rPr>
        <w:t xml:space="preserve"> </w:t>
      </w:r>
      <w:r>
        <w:rPr>
          <w:i/>
          <w:color w:val="221F1F"/>
          <w:sz w:val="16"/>
        </w:rPr>
        <w:t>amendment</w:t>
      </w:r>
      <w:r>
        <w:rPr>
          <w:i/>
          <w:color w:val="221F1F"/>
          <w:spacing w:val="-1"/>
          <w:sz w:val="16"/>
        </w:rPr>
        <w:t xml:space="preserve"> </w:t>
      </w:r>
      <w:r>
        <w:rPr>
          <w:i/>
          <w:color w:val="221F1F"/>
          <w:sz w:val="16"/>
        </w:rPr>
        <w:t>introducing</w:t>
      </w:r>
      <w:r>
        <w:rPr>
          <w:i/>
          <w:color w:val="221F1F"/>
          <w:spacing w:val="-2"/>
          <w:sz w:val="16"/>
        </w:rPr>
        <w:t xml:space="preserve"> </w:t>
      </w:r>
      <w:r>
        <w:rPr>
          <w:i/>
          <w:color w:val="221F1F"/>
          <w:sz w:val="16"/>
        </w:rPr>
        <w:t>a</w:t>
      </w:r>
      <w:r>
        <w:rPr>
          <w:i/>
          <w:color w:val="221F1F"/>
          <w:spacing w:val="-3"/>
          <w:sz w:val="16"/>
        </w:rPr>
        <w:t xml:space="preserve"> </w:t>
      </w:r>
      <w:r>
        <w:rPr>
          <w:i/>
          <w:color w:val="221F1F"/>
          <w:sz w:val="16"/>
        </w:rPr>
        <w:t>material modiﬁcation</w:t>
      </w:r>
      <w:r>
        <w:rPr>
          <w:i/>
          <w:color w:val="221F1F"/>
          <w:spacing w:val="-2"/>
          <w:sz w:val="16"/>
        </w:rPr>
        <w:t xml:space="preserve"> </w:t>
      </w:r>
      <w:r>
        <w:rPr>
          <w:i/>
          <w:color w:val="221F1F"/>
          <w:sz w:val="16"/>
        </w:rPr>
        <w:t>to</w:t>
      </w:r>
      <w:r>
        <w:rPr>
          <w:i/>
          <w:color w:val="221F1F"/>
          <w:spacing w:val="-3"/>
          <w:sz w:val="16"/>
        </w:rPr>
        <w:t xml:space="preserve"> </w:t>
      </w:r>
      <w:r>
        <w:rPr>
          <w:i/>
          <w:color w:val="221F1F"/>
          <w:sz w:val="16"/>
        </w:rPr>
        <w:t>any</w:t>
      </w:r>
      <w:r>
        <w:rPr>
          <w:i/>
          <w:color w:val="221F1F"/>
          <w:spacing w:val="-2"/>
          <w:sz w:val="16"/>
        </w:rPr>
        <w:t xml:space="preserve"> </w:t>
      </w:r>
      <w:r>
        <w:rPr>
          <w:i/>
          <w:color w:val="221F1F"/>
          <w:sz w:val="16"/>
        </w:rPr>
        <w:t>existing</w:t>
      </w:r>
      <w:r>
        <w:rPr>
          <w:i/>
          <w:color w:val="221F1F"/>
          <w:spacing w:val="-2"/>
          <w:sz w:val="16"/>
        </w:rPr>
        <w:t xml:space="preserve"> </w:t>
      </w:r>
      <w:r>
        <w:rPr>
          <w:i/>
          <w:color w:val="221F1F"/>
          <w:sz w:val="16"/>
        </w:rPr>
        <w:t>contract.</w:t>
      </w:r>
    </w:p>
    <w:p w:rsidR="00361D1F" w:rsidRDefault="00361D1F" w:rsidP="000961B7">
      <w:pPr>
        <w:spacing w:before="48" w:line="230" w:lineRule="auto"/>
        <w:ind w:left="720" w:right="839"/>
        <w:rPr>
          <w:i/>
          <w:sz w:val="16"/>
        </w:rPr>
      </w:pPr>
      <w:r>
        <w:rPr>
          <w:i/>
          <w:color w:val="221F1F"/>
          <w:position w:val="8"/>
          <w:sz w:val="8"/>
        </w:rPr>
        <w:t xml:space="preserve">2 </w:t>
      </w:r>
      <w:r>
        <w:rPr>
          <w:i/>
          <w:color w:val="221F1F"/>
          <w:sz w:val="16"/>
        </w:rPr>
        <w:t>Inspections in this context usually are investigative (i.e., forensic) in nature. They involve fact-ﬁnding activities undertaken by the Investigating Authority or</w:t>
      </w:r>
      <w:r>
        <w:rPr>
          <w:i/>
          <w:color w:val="221F1F"/>
          <w:spacing w:val="1"/>
          <w:sz w:val="16"/>
        </w:rPr>
        <w:t xml:space="preserve"> </w:t>
      </w:r>
      <w:r>
        <w:rPr>
          <w:i/>
          <w:color w:val="221F1F"/>
          <w:spacing w:val="-1"/>
          <w:sz w:val="16"/>
        </w:rPr>
        <w:t>persons</w:t>
      </w:r>
      <w:r>
        <w:rPr>
          <w:i/>
          <w:color w:val="221F1F"/>
          <w:spacing w:val="-8"/>
          <w:sz w:val="16"/>
        </w:rPr>
        <w:t xml:space="preserve"> </w:t>
      </w:r>
      <w:r>
        <w:rPr>
          <w:i/>
          <w:color w:val="221F1F"/>
          <w:spacing w:val="-1"/>
          <w:sz w:val="16"/>
        </w:rPr>
        <w:t>appointed</w:t>
      </w:r>
      <w:r>
        <w:rPr>
          <w:i/>
          <w:color w:val="221F1F"/>
          <w:spacing w:val="-7"/>
          <w:sz w:val="16"/>
        </w:rPr>
        <w:t xml:space="preserve"> </w:t>
      </w:r>
      <w:r>
        <w:rPr>
          <w:i/>
          <w:color w:val="221F1F"/>
          <w:spacing w:val="-1"/>
          <w:sz w:val="16"/>
        </w:rPr>
        <w:t>by</w:t>
      </w:r>
      <w:r>
        <w:rPr>
          <w:i/>
          <w:color w:val="221F1F"/>
          <w:spacing w:val="-8"/>
          <w:sz w:val="16"/>
        </w:rPr>
        <w:t xml:space="preserve"> </w:t>
      </w:r>
      <w:r>
        <w:rPr>
          <w:i/>
          <w:color w:val="221F1F"/>
          <w:spacing w:val="-1"/>
          <w:sz w:val="16"/>
        </w:rPr>
        <w:t>the</w:t>
      </w:r>
      <w:r>
        <w:rPr>
          <w:i/>
          <w:color w:val="221F1F"/>
          <w:spacing w:val="-6"/>
          <w:sz w:val="16"/>
        </w:rPr>
        <w:t xml:space="preserve"> </w:t>
      </w:r>
      <w:r>
        <w:rPr>
          <w:i/>
          <w:color w:val="221F1F"/>
          <w:spacing w:val="-1"/>
          <w:sz w:val="16"/>
        </w:rPr>
        <w:t>Procuring</w:t>
      </w:r>
      <w:r>
        <w:rPr>
          <w:i/>
          <w:color w:val="221F1F"/>
          <w:spacing w:val="-8"/>
          <w:sz w:val="16"/>
        </w:rPr>
        <w:t xml:space="preserve"> </w:t>
      </w:r>
      <w:r>
        <w:rPr>
          <w:i/>
          <w:color w:val="221F1F"/>
          <w:sz w:val="16"/>
        </w:rPr>
        <w:t>Entity</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address</w:t>
      </w:r>
      <w:r>
        <w:rPr>
          <w:i/>
          <w:color w:val="221F1F"/>
          <w:spacing w:val="-6"/>
          <w:sz w:val="16"/>
        </w:rPr>
        <w:t xml:space="preserve"> </w:t>
      </w:r>
      <w:r>
        <w:rPr>
          <w:i/>
          <w:color w:val="221F1F"/>
          <w:sz w:val="16"/>
        </w:rPr>
        <w:t>speciﬁc</w:t>
      </w:r>
      <w:r>
        <w:rPr>
          <w:i/>
          <w:color w:val="221F1F"/>
          <w:spacing w:val="-8"/>
          <w:sz w:val="16"/>
        </w:rPr>
        <w:t xml:space="preserve"> </w:t>
      </w:r>
      <w:r>
        <w:rPr>
          <w:i/>
          <w:color w:val="221F1F"/>
          <w:sz w:val="16"/>
        </w:rPr>
        <w:t>matters</w:t>
      </w:r>
      <w:r>
        <w:rPr>
          <w:i/>
          <w:color w:val="221F1F"/>
          <w:spacing w:val="-9"/>
          <w:sz w:val="16"/>
        </w:rPr>
        <w:t xml:space="preserve"> </w:t>
      </w:r>
      <w:r>
        <w:rPr>
          <w:i/>
          <w:color w:val="221F1F"/>
          <w:sz w:val="16"/>
        </w:rPr>
        <w:t>related</w:t>
      </w:r>
      <w:r>
        <w:rPr>
          <w:i/>
          <w:color w:val="221F1F"/>
          <w:spacing w:val="-7"/>
          <w:sz w:val="16"/>
        </w:rPr>
        <w:t xml:space="preserve"> </w:t>
      </w:r>
      <w:r>
        <w:rPr>
          <w:i/>
          <w:color w:val="221F1F"/>
          <w:sz w:val="16"/>
        </w:rPr>
        <w:t>to</w:t>
      </w:r>
      <w:r>
        <w:rPr>
          <w:i/>
          <w:color w:val="221F1F"/>
          <w:spacing w:val="-9"/>
          <w:sz w:val="16"/>
        </w:rPr>
        <w:t xml:space="preserve"> </w:t>
      </w:r>
      <w:r>
        <w:rPr>
          <w:i/>
          <w:color w:val="221F1F"/>
          <w:sz w:val="16"/>
        </w:rPr>
        <w:t>investigations/audits,</w:t>
      </w:r>
      <w:r>
        <w:rPr>
          <w:i/>
          <w:color w:val="221F1F"/>
          <w:spacing w:val="-5"/>
          <w:sz w:val="16"/>
        </w:rPr>
        <w:t xml:space="preserve"> </w:t>
      </w:r>
      <w:r>
        <w:rPr>
          <w:i/>
          <w:color w:val="221F1F"/>
          <w:sz w:val="16"/>
        </w:rPr>
        <w:t>suc</w:t>
      </w:r>
      <w:r>
        <w:rPr>
          <w:i/>
          <w:color w:val="221F1F"/>
          <w:spacing w:val="-10"/>
          <w:sz w:val="16"/>
        </w:rPr>
        <w:t xml:space="preserve"> </w:t>
      </w:r>
      <w:r>
        <w:rPr>
          <w:i/>
          <w:color w:val="221F1F"/>
          <w:sz w:val="16"/>
        </w:rPr>
        <w:t>has</w:t>
      </w:r>
      <w:r>
        <w:rPr>
          <w:i/>
          <w:color w:val="221F1F"/>
          <w:spacing w:val="-8"/>
          <w:sz w:val="16"/>
        </w:rPr>
        <w:t xml:space="preserve"> </w:t>
      </w:r>
      <w:r>
        <w:rPr>
          <w:i/>
          <w:color w:val="221F1F"/>
          <w:sz w:val="16"/>
        </w:rPr>
        <w:t>evaluating</w:t>
      </w:r>
      <w:r>
        <w:rPr>
          <w:i/>
          <w:color w:val="221F1F"/>
          <w:spacing w:val="-7"/>
          <w:sz w:val="16"/>
        </w:rPr>
        <w:t xml:space="preserve"> </w:t>
      </w:r>
      <w:r>
        <w:rPr>
          <w:i/>
          <w:color w:val="221F1F"/>
          <w:sz w:val="16"/>
        </w:rPr>
        <w:t>the</w:t>
      </w:r>
      <w:r>
        <w:rPr>
          <w:i/>
          <w:color w:val="221F1F"/>
          <w:spacing w:val="-7"/>
          <w:sz w:val="16"/>
        </w:rPr>
        <w:t xml:space="preserve"> </w:t>
      </w:r>
      <w:r>
        <w:rPr>
          <w:i/>
          <w:color w:val="221F1F"/>
          <w:sz w:val="16"/>
        </w:rPr>
        <w:t>veracity</w:t>
      </w:r>
      <w:r>
        <w:rPr>
          <w:i/>
          <w:color w:val="221F1F"/>
          <w:spacing w:val="-8"/>
          <w:sz w:val="16"/>
        </w:rPr>
        <w:t xml:space="preserve"> </w:t>
      </w:r>
      <w:r>
        <w:rPr>
          <w:i/>
          <w:color w:val="221F1F"/>
          <w:sz w:val="16"/>
        </w:rPr>
        <w:t>of</w:t>
      </w:r>
      <w:r>
        <w:rPr>
          <w:i/>
          <w:color w:val="221F1F"/>
          <w:spacing w:val="-8"/>
          <w:sz w:val="16"/>
        </w:rPr>
        <w:t xml:space="preserve"> </w:t>
      </w:r>
      <w:r>
        <w:rPr>
          <w:i/>
          <w:color w:val="221F1F"/>
          <w:sz w:val="16"/>
        </w:rPr>
        <w:t>an</w:t>
      </w:r>
      <w:r>
        <w:rPr>
          <w:i/>
          <w:color w:val="221F1F"/>
          <w:spacing w:val="-8"/>
          <w:sz w:val="16"/>
        </w:rPr>
        <w:t xml:space="preserve"> </w:t>
      </w:r>
      <w:r>
        <w:rPr>
          <w:i/>
          <w:color w:val="221F1F"/>
          <w:sz w:val="16"/>
        </w:rPr>
        <w:t>allegation</w:t>
      </w:r>
      <w:r>
        <w:rPr>
          <w:i/>
          <w:color w:val="221F1F"/>
          <w:spacing w:val="-7"/>
          <w:sz w:val="16"/>
        </w:rPr>
        <w:t xml:space="preserve"> </w:t>
      </w:r>
      <w:r>
        <w:rPr>
          <w:i/>
          <w:color w:val="221F1F"/>
          <w:sz w:val="16"/>
        </w:rPr>
        <w:t>of</w:t>
      </w:r>
      <w:r>
        <w:rPr>
          <w:i/>
          <w:color w:val="221F1F"/>
          <w:spacing w:val="-8"/>
          <w:sz w:val="16"/>
        </w:rPr>
        <w:t xml:space="preserve"> </w:t>
      </w:r>
      <w:r>
        <w:rPr>
          <w:i/>
          <w:color w:val="221F1F"/>
          <w:sz w:val="16"/>
        </w:rPr>
        <w:t>possible</w:t>
      </w:r>
      <w:r>
        <w:rPr>
          <w:i/>
          <w:color w:val="221F1F"/>
          <w:spacing w:val="1"/>
          <w:sz w:val="16"/>
        </w:rPr>
        <w:t xml:space="preserve"> </w:t>
      </w:r>
      <w:r>
        <w:rPr>
          <w:i/>
          <w:color w:val="221F1F"/>
          <w:sz w:val="16"/>
        </w:rPr>
        <w:t>Fraud and Corruption, through the appropriate mechanisms. Such activity includes but is not limited to: accessing and examining a ﬁrm's or individual's</w:t>
      </w:r>
      <w:r>
        <w:rPr>
          <w:i/>
          <w:color w:val="221F1F"/>
          <w:spacing w:val="1"/>
          <w:sz w:val="16"/>
        </w:rPr>
        <w:t xml:space="preserve"> </w:t>
      </w:r>
      <w:r>
        <w:rPr>
          <w:i/>
          <w:color w:val="221F1F"/>
          <w:spacing w:val="-1"/>
          <w:sz w:val="16"/>
        </w:rPr>
        <w:t>ﬁnancial</w:t>
      </w:r>
      <w:r>
        <w:rPr>
          <w:i/>
          <w:color w:val="221F1F"/>
          <w:spacing w:val="-6"/>
          <w:sz w:val="16"/>
        </w:rPr>
        <w:t xml:space="preserve"> </w:t>
      </w:r>
      <w:r>
        <w:rPr>
          <w:i/>
          <w:color w:val="221F1F"/>
          <w:spacing w:val="-1"/>
          <w:sz w:val="16"/>
        </w:rPr>
        <w:t>records</w:t>
      </w:r>
      <w:r>
        <w:rPr>
          <w:i/>
          <w:color w:val="221F1F"/>
          <w:spacing w:val="-9"/>
          <w:sz w:val="16"/>
        </w:rPr>
        <w:t xml:space="preserve"> </w:t>
      </w:r>
      <w:r>
        <w:rPr>
          <w:i/>
          <w:color w:val="221F1F"/>
          <w:spacing w:val="-1"/>
          <w:sz w:val="16"/>
        </w:rPr>
        <w:t>and</w:t>
      </w:r>
      <w:r>
        <w:rPr>
          <w:i/>
          <w:color w:val="221F1F"/>
          <w:spacing w:val="-7"/>
          <w:sz w:val="16"/>
        </w:rPr>
        <w:t xml:space="preserve"> </w:t>
      </w:r>
      <w:r>
        <w:rPr>
          <w:i/>
          <w:color w:val="221F1F"/>
          <w:spacing w:val="-1"/>
          <w:sz w:val="16"/>
        </w:rPr>
        <w:t>information,</w:t>
      </w:r>
      <w:r>
        <w:rPr>
          <w:i/>
          <w:color w:val="221F1F"/>
          <w:spacing w:val="-8"/>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6"/>
          <w:sz w:val="16"/>
        </w:rPr>
        <w:t xml:space="preserve"> </w:t>
      </w:r>
      <w:r>
        <w:rPr>
          <w:i/>
          <w:color w:val="221F1F"/>
          <w:sz w:val="16"/>
        </w:rPr>
        <w:t>copies</w:t>
      </w:r>
      <w:r>
        <w:rPr>
          <w:i/>
          <w:color w:val="221F1F"/>
          <w:spacing w:val="-8"/>
          <w:sz w:val="16"/>
        </w:rPr>
        <w:t xml:space="preserve"> </w:t>
      </w:r>
      <w:r>
        <w:rPr>
          <w:i/>
          <w:color w:val="221F1F"/>
          <w:sz w:val="16"/>
        </w:rPr>
        <w:t>thereof</w:t>
      </w:r>
      <w:r>
        <w:rPr>
          <w:i/>
          <w:color w:val="221F1F"/>
          <w:spacing w:val="-8"/>
          <w:sz w:val="16"/>
        </w:rPr>
        <w:t xml:space="preserve"> </w:t>
      </w:r>
      <w:r>
        <w:rPr>
          <w:i/>
          <w:color w:val="221F1F"/>
          <w:sz w:val="16"/>
        </w:rPr>
        <w:t>as</w:t>
      </w:r>
      <w:r>
        <w:rPr>
          <w:i/>
          <w:color w:val="221F1F"/>
          <w:spacing w:val="-7"/>
          <w:sz w:val="16"/>
        </w:rPr>
        <w:t xml:space="preserve"> </w:t>
      </w:r>
      <w:r>
        <w:rPr>
          <w:i/>
          <w:color w:val="221F1F"/>
          <w:sz w:val="16"/>
        </w:rPr>
        <w:t>relevant;</w:t>
      </w:r>
      <w:r>
        <w:rPr>
          <w:i/>
          <w:color w:val="221F1F"/>
          <w:spacing w:val="-9"/>
          <w:sz w:val="16"/>
        </w:rPr>
        <w:t xml:space="preserve"> </w:t>
      </w:r>
      <w:r>
        <w:rPr>
          <w:i/>
          <w:color w:val="221F1F"/>
          <w:sz w:val="16"/>
        </w:rPr>
        <w:t>accessing</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examining</w:t>
      </w:r>
      <w:r>
        <w:rPr>
          <w:i/>
          <w:color w:val="221F1F"/>
          <w:spacing w:val="-8"/>
          <w:sz w:val="16"/>
        </w:rPr>
        <w:t xml:space="preserve"> </w:t>
      </w:r>
      <w:r>
        <w:rPr>
          <w:i/>
          <w:color w:val="221F1F"/>
          <w:sz w:val="16"/>
        </w:rPr>
        <w:t>any</w:t>
      </w:r>
      <w:r>
        <w:rPr>
          <w:i/>
          <w:color w:val="221F1F"/>
          <w:spacing w:val="-8"/>
          <w:sz w:val="16"/>
        </w:rPr>
        <w:t xml:space="preserve"> </w:t>
      </w:r>
      <w:r>
        <w:rPr>
          <w:i/>
          <w:color w:val="221F1F"/>
          <w:sz w:val="16"/>
        </w:rPr>
        <w:t>other</w:t>
      </w:r>
      <w:r>
        <w:rPr>
          <w:i/>
          <w:color w:val="221F1F"/>
          <w:spacing w:val="-8"/>
          <w:sz w:val="16"/>
        </w:rPr>
        <w:t xml:space="preserve"> </w:t>
      </w:r>
      <w:r>
        <w:rPr>
          <w:i/>
          <w:color w:val="221F1F"/>
          <w:sz w:val="16"/>
        </w:rPr>
        <w:t>documents,</w:t>
      </w:r>
      <w:r>
        <w:rPr>
          <w:i/>
          <w:color w:val="221F1F"/>
          <w:spacing w:val="-8"/>
          <w:sz w:val="16"/>
        </w:rPr>
        <w:t xml:space="preserve"> </w:t>
      </w:r>
      <w:r>
        <w:rPr>
          <w:i/>
          <w:color w:val="221F1F"/>
          <w:sz w:val="16"/>
        </w:rPr>
        <w:t>data</w:t>
      </w:r>
      <w:r>
        <w:rPr>
          <w:i/>
          <w:color w:val="221F1F"/>
          <w:spacing w:val="-8"/>
          <w:sz w:val="16"/>
        </w:rPr>
        <w:t xml:space="preserve"> </w:t>
      </w:r>
      <w:r>
        <w:rPr>
          <w:i/>
          <w:color w:val="221F1F"/>
          <w:sz w:val="16"/>
        </w:rPr>
        <w:t>and</w:t>
      </w:r>
      <w:r>
        <w:rPr>
          <w:i/>
          <w:color w:val="221F1F"/>
          <w:spacing w:val="-7"/>
          <w:sz w:val="16"/>
        </w:rPr>
        <w:t xml:space="preserve"> </w:t>
      </w:r>
      <w:r>
        <w:rPr>
          <w:i/>
          <w:color w:val="221F1F"/>
          <w:sz w:val="16"/>
        </w:rPr>
        <w:t>information</w:t>
      </w:r>
      <w:r>
        <w:rPr>
          <w:i/>
          <w:color w:val="221F1F"/>
          <w:spacing w:val="-6"/>
          <w:sz w:val="16"/>
        </w:rPr>
        <w:t xml:space="preserve"> </w:t>
      </w:r>
      <w:r>
        <w:rPr>
          <w:i/>
          <w:color w:val="221F1F"/>
          <w:sz w:val="16"/>
        </w:rPr>
        <w:t>(whether</w:t>
      </w:r>
      <w:r>
        <w:rPr>
          <w:i/>
          <w:color w:val="221F1F"/>
          <w:spacing w:val="-7"/>
          <w:sz w:val="16"/>
        </w:rPr>
        <w:t xml:space="preserve"> </w:t>
      </w:r>
      <w:r>
        <w:rPr>
          <w:i/>
          <w:color w:val="221F1F"/>
          <w:sz w:val="16"/>
        </w:rPr>
        <w:t>in</w:t>
      </w:r>
      <w:r>
        <w:rPr>
          <w:i/>
          <w:color w:val="221F1F"/>
          <w:spacing w:val="-5"/>
          <w:sz w:val="16"/>
        </w:rPr>
        <w:t xml:space="preserve"> </w:t>
      </w:r>
      <w:r>
        <w:rPr>
          <w:i/>
          <w:color w:val="221F1F"/>
          <w:sz w:val="16"/>
        </w:rPr>
        <w:t>hard</w:t>
      </w:r>
      <w:r>
        <w:rPr>
          <w:i/>
          <w:color w:val="221F1F"/>
          <w:spacing w:val="1"/>
          <w:sz w:val="16"/>
        </w:rPr>
        <w:t xml:space="preserve"> </w:t>
      </w:r>
      <w:r>
        <w:rPr>
          <w:i/>
          <w:color w:val="221F1F"/>
          <w:sz w:val="16"/>
        </w:rPr>
        <w:t>copyor</w:t>
      </w:r>
      <w:r>
        <w:rPr>
          <w:i/>
          <w:color w:val="221F1F"/>
          <w:spacing w:val="-5"/>
          <w:sz w:val="16"/>
        </w:rPr>
        <w:t xml:space="preserve"> </w:t>
      </w:r>
      <w:r>
        <w:rPr>
          <w:i/>
          <w:color w:val="221F1F"/>
          <w:sz w:val="16"/>
        </w:rPr>
        <w:t>electronic</w:t>
      </w:r>
      <w:r>
        <w:rPr>
          <w:i/>
          <w:color w:val="221F1F"/>
          <w:spacing w:val="-3"/>
          <w:sz w:val="16"/>
        </w:rPr>
        <w:t xml:space="preserve"> </w:t>
      </w:r>
      <w:r>
        <w:rPr>
          <w:i/>
          <w:color w:val="221F1F"/>
          <w:sz w:val="16"/>
        </w:rPr>
        <w:t>format)</w:t>
      </w:r>
      <w:r>
        <w:rPr>
          <w:i/>
          <w:color w:val="221F1F"/>
          <w:spacing w:val="-5"/>
          <w:sz w:val="16"/>
        </w:rPr>
        <w:t xml:space="preserve"> </w:t>
      </w:r>
      <w:r>
        <w:rPr>
          <w:i/>
          <w:color w:val="221F1F"/>
          <w:sz w:val="16"/>
        </w:rPr>
        <w:t>deemed</w:t>
      </w:r>
      <w:r>
        <w:rPr>
          <w:i/>
          <w:color w:val="221F1F"/>
          <w:spacing w:val="-3"/>
          <w:sz w:val="16"/>
        </w:rPr>
        <w:t xml:space="preserve"> </w:t>
      </w:r>
      <w:r>
        <w:rPr>
          <w:i/>
          <w:color w:val="221F1F"/>
          <w:sz w:val="16"/>
        </w:rPr>
        <w:t>relevant</w:t>
      </w:r>
      <w:r>
        <w:rPr>
          <w:i/>
          <w:color w:val="221F1F"/>
          <w:spacing w:val="-3"/>
          <w:sz w:val="16"/>
        </w:rPr>
        <w:t xml:space="preserve"> </w:t>
      </w:r>
      <w:r>
        <w:rPr>
          <w:i/>
          <w:color w:val="221F1F"/>
          <w:sz w:val="16"/>
        </w:rPr>
        <w:t>for</w:t>
      </w:r>
      <w:r>
        <w:rPr>
          <w:i/>
          <w:color w:val="221F1F"/>
          <w:spacing w:val="-5"/>
          <w:sz w:val="16"/>
        </w:rPr>
        <w:t xml:space="preserve"> </w:t>
      </w:r>
      <w:r>
        <w:rPr>
          <w:i/>
          <w:color w:val="221F1F"/>
          <w:sz w:val="16"/>
        </w:rPr>
        <w:t>th</w:t>
      </w:r>
      <w:r>
        <w:rPr>
          <w:i/>
          <w:color w:val="221F1F"/>
          <w:spacing w:val="-4"/>
          <w:sz w:val="16"/>
        </w:rPr>
        <w:t xml:space="preserve"> </w:t>
      </w:r>
      <w:r>
        <w:rPr>
          <w:i/>
          <w:color w:val="221F1F"/>
          <w:sz w:val="16"/>
        </w:rPr>
        <w:t>einvestigation/audit,</w:t>
      </w:r>
      <w:r>
        <w:rPr>
          <w:i/>
          <w:color w:val="221F1F"/>
          <w:spacing w:val="-6"/>
          <w:sz w:val="16"/>
        </w:rPr>
        <w:t xml:space="preserve"> </w:t>
      </w:r>
      <w:r>
        <w:rPr>
          <w:i/>
          <w:color w:val="221F1F"/>
          <w:sz w:val="16"/>
        </w:rPr>
        <w:t>and</w:t>
      </w:r>
      <w:r>
        <w:rPr>
          <w:i/>
          <w:color w:val="221F1F"/>
          <w:spacing w:val="-6"/>
          <w:sz w:val="16"/>
        </w:rPr>
        <w:t xml:space="preserve"> </w:t>
      </w:r>
      <w:r>
        <w:rPr>
          <w:i/>
          <w:color w:val="221F1F"/>
          <w:sz w:val="16"/>
        </w:rPr>
        <w:t>making</w:t>
      </w:r>
      <w:r>
        <w:rPr>
          <w:i/>
          <w:color w:val="221F1F"/>
          <w:spacing w:val="-4"/>
          <w:sz w:val="16"/>
        </w:rPr>
        <w:t xml:space="preserve"> </w:t>
      </w:r>
      <w:r>
        <w:rPr>
          <w:i/>
          <w:color w:val="221F1F"/>
          <w:sz w:val="16"/>
        </w:rPr>
        <w:t>copies</w:t>
      </w:r>
      <w:r>
        <w:rPr>
          <w:i/>
          <w:color w:val="221F1F"/>
          <w:spacing w:val="-7"/>
          <w:sz w:val="16"/>
        </w:rPr>
        <w:t xml:space="preserve"> </w:t>
      </w:r>
      <w:r>
        <w:rPr>
          <w:i/>
          <w:color w:val="221F1F"/>
          <w:sz w:val="16"/>
        </w:rPr>
        <w:t>there</w:t>
      </w:r>
      <w:r>
        <w:rPr>
          <w:i/>
          <w:color w:val="221F1F"/>
          <w:spacing w:val="-6"/>
          <w:sz w:val="16"/>
        </w:rPr>
        <w:t xml:space="preserve"> </w:t>
      </w:r>
      <w:r>
        <w:rPr>
          <w:i/>
          <w:color w:val="221F1F"/>
          <w:sz w:val="16"/>
        </w:rPr>
        <w:t>of</w:t>
      </w:r>
      <w:r>
        <w:rPr>
          <w:i/>
          <w:color w:val="221F1F"/>
          <w:spacing w:val="-7"/>
          <w:sz w:val="16"/>
        </w:rPr>
        <w:t xml:space="preserve"> </w:t>
      </w:r>
      <w:r>
        <w:rPr>
          <w:i/>
          <w:color w:val="221F1F"/>
          <w:sz w:val="16"/>
        </w:rPr>
        <w:t>as</w:t>
      </w:r>
      <w:r>
        <w:rPr>
          <w:i/>
          <w:color w:val="221F1F"/>
          <w:spacing w:val="-5"/>
          <w:sz w:val="16"/>
        </w:rPr>
        <w:t xml:space="preserve"> </w:t>
      </w:r>
      <w:r>
        <w:rPr>
          <w:i/>
          <w:color w:val="221F1F"/>
          <w:sz w:val="16"/>
        </w:rPr>
        <w:t>relevant;</w:t>
      </w:r>
      <w:r>
        <w:rPr>
          <w:i/>
          <w:color w:val="221F1F"/>
          <w:spacing w:val="-5"/>
          <w:sz w:val="16"/>
        </w:rPr>
        <w:t xml:space="preserve"> </w:t>
      </w:r>
      <w:r>
        <w:rPr>
          <w:i/>
          <w:color w:val="221F1F"/>
          <w:sz w:val="16"/>
        </w:rPr>
        <w:t>interviewing</w:t>
      </w:r>
      <w:r>
        <w:rPr>
          <w:i/>
          <w:color w:val="221F1F"/>
          <w:spacing w:val="-2"/>
          <w:sz w:val="16"/>
        </w:rPr>
        <w:t xml:space="preserve"> </w:t>
      </w:r>
      <w:r>
        <w:rPr>
          <w:i/>
          <w:color w:val="221F1F"/>
          <w:sz w:val="16"/>
        </w:rPr>
        <w:t>staff</w:t>
      </w:r>
      <w:r>
        <w:rPr>
          <w:i/>
          <w:color w:val="221F1F"/>
          <w:spacing w:val="-7"/>
          <w:sz w:val="16"/>
        </w:rPr>
        <w:t xml:space="preserve"> </w:t>
      </w:r>
      <w:r>
        <w:rPr>
          <w:i/>
          <w:color w:val="221F1F"/>
          <w:sz w:val="16"/>
        </w:rPr>
        <w:t>and</w:t>
      </w:r>
      <w:r>
        <w:rPr>
          <w:i/>
          <w:color w:val="221F1F"/>
          <w:spacing w:val="-4"/>
          <w:sz w:val="16"/>
        </w:rPr>
        <w:t xml:space="preserve"> </w:t>
      </w:r>
      <w:r>
        <w:rPr>
          <w:i/>
          <w:color w:val="221F1F"/>
          <w:sz w:val="16"/>
        </w:rPr>
        <w:t>other</w:t>
      </w:r>
      <w:r>
        <w:rPr>
          <w:i/>
          <w:color w:val="221F1F"/>
          <w:spacing w:val="-5"/>
          <w:sz w:val="16"/>
        </w:rPr>
        <w:t xml:space="preserve"> </w:t>
      </w:r>
      <w:r>
        <w:rPr>
          <w:i/>
          <w:color w:val="221F1F"/>
          <w:sz w:val="16"/>
        </w:rPr>
        <w:t>relevant</w:t>
      </w:r>
      <w:r>
        <w:rPr>
          <w:i/>
          <w:color w:val="221F1F"/>
          <w:spacing w:val="-6"/>
          <w:sz w:val="16"/>
        </w:rPr>
        <w:t xml:space="preserve"> </w:t>
      </w:r>
      <w:r>
        <w:rPr>
          <w:i/>
          <w:color w:val="221F1F"/>
          <w:sz w:val="16"/>
        </w:rPr>
        <w:t>individuals;</w:t>
      </w:r>
      <w:r>
        <w:rPr>
          <w:i/>
          <w:color w:val="221F1F"/>
          <w:spacing w:val="1"/>
          <w:sz w:val="16"/>
        </w:rPr>
        <w:t xml:space="preserve"> </w:t>
      </w:r>
      <w:r>
        <w:rPr>
          <w:i/>
          <w:color w:val="221F1F"/>
          <w:sz w:val="16"/>
        </w:rPr>
        <w:t>performing</w:t>
      </w:r>
      <w:r>
        <w:rPr>
          <w:i/>
          <w:color w:val="221F1F"/>
          <w:spacing w:val="-2"/>
          <w:sz w:val="16"/>
        </w:rPr>
        <w:t xml:space="preserve"> </w:t>
      </w:r>
      <w:r>
        <w:rPr>
          <w:i/>
          <w:color w:val="221F1F"/>
          <w:sz w:val="16"/>
        </w:rPr>
        <w:t>physical</w:t>
      </w:r>
      <w:r>
        <w:rPr>
          <w:i/>
          <w:color w:val="221F1F"/>
          <w:spacing w:val="1"/>
          <w:sz w:val="16"/>
        </w:rPr>
        <w:t xml:space="preserve"> </w:t>
      </w:r>
      <w:r>
        <w:rPr>
          <w:i/>
          <w:color w:val="221F1F"/>
          <w:sz w:val="16"/>
        </w:rPr>
        <w:t>inspections</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site</w:t>
      </w:r>
      <w:r>
        <w:rPr>
          <w:i/>
          <w:color w:val="221F1F"/>
          <w:spacing w:val="-2"/>
          <w:sz w:val="16"/>
        </w:rPr>
        <w:t xml:space="preserve"> </w:t>
      </w:r>
      <w:r>
        <w:rPr>
          <w:i/>
          <w:color w:val="221F1F"/>
          <w:sz w:val="16"/>
        </w:rPr>
        <w:t>visits; and</w:t>
      </w:r>
      <w:r>
        <w:rPr>
          <w:i/>
          <w:color w:val="221F1F"/>
          <w:spacing w:val="-2"/>
          <w:sz w:val="16"/>
        </w:rPr>
        <w:t xml:space="preserve"> </w:t>
      </w:r>
      <w:r>
        <w:rPr>
          <w:i/>
          <w:color w:val="221F1F"/>
          <w:sz w:val="16"/>
        </w:rPr>
        <w:t>obtaining</w:t>
      </w:r>
      <w:r>
        <w:rPr>
          <w:i/>
          <w:color w:val="221F1F"/>
          <w:spacing w:val="2"/>
          <w:sz w:val="16"/>
        </w:rPr>
        <w:t xml:space="preserve"> </w:t>
      </w:r>
      <w:r>
        <w:rPr>
          <w:i/>
          <w:color w:val="221F1F"/>
          <w:sz w:val="16"/>
        </w:rPr>
        <w:t>third</w:t>
      </w:r>
      <w:r>
        <w:rPr>
          <w:i/>
          <w:color w:val="221F1F"/>
          <w:spacing w:val="-2"/>
          <w:sz w:val="16"/>
        </w:rPr>
        <w:t xml:space="preserve"> </w:t>
      </w:r>
      <w:r>
        <w:rPr>
          <w:i/>
          <w:color w:val="221F1F"/>
          <w:sz w:val="16"/>
        </w:rPr>
        <w:t>party</w:t>
      </w:r>
      <w:r>
        <w:rPr>
          <w:i/>
          <w:color w:val="221F1F"/>
          <w:spacing w:val="-1"/>
          <w:sz w:val="16"/>
        </w:rPr>
        <w:t xml:space="preserve"> </w:t>
      </w:r>
      <w:r>
        <w:rPr>
          <w:i/>
          <w:color w:val="221F1F"/>
          <w:sz w:val="16"/>
        </w:rPr>
        <w:t>veriﬁcation</w:t>
      </w:r>
      <w:r>
        <w:rPr>
          <w:i/>
          <w:color w:val="221F1F"/>
          <w:spacing w:val="-1"/>
          <w:sz w:val="16"/>
        </w:rPr>
        <w:t xml:space="preserve"> </w:t>
      </w:r>
      <w:r>
        <w:rPr>
          <w:i/>
          <w:color w:val="221F1F"/>
          <w:sz w:val="16"/>
        </w:rPr>
        <w:t>of</w:t>
      </w:r>
      <w:r>
        <w:rPr>
          <w:i/>
          <w:color w:val="221F1F"/>
          <w:spacing w:val="-1"/>
          <w:sz w:val="16"/>
        </w:rPr>
        <w:t xml:space="preserve"> </w:t>
      </w:r>
      <w:r>
        <w:rPr>
          <w:i/>
          <w:color w:val="221F1F"/>
          <w:sz w:val="16"/>
        </w:rPr>
        <w:t>information.</w:t>
      </w:r>
    </w:p>
    <w:p w:rsidR="00361D1F" w:rsidRDefault="00361D1F" w:rsidP="000961B7">
      <w:pPr>
        <w:spacing w:line="230" w:lineRule="auto"/>
        <w:ind w:left="720"/>
        <w:rPr>
          <w:sz w:val="16"/>
        </w:rPr>
        <w:sectPr w:rsidR="00361D1F">
          <w:pgSz w:w="11920" w:h="16850"/>
          <w:pgMar w:top="0" w:right="0" w:bottom="700" w:left="0" w:header="0" w:footer="517"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9"/>
        <w:ind w:left="720"/>
        <w:rPr>
          <w:i/>
          <w:sz w:val="23"/>
        </w:rPr>
      </w:pPr>
    </w:p>
    <w:p w:rsidR="00361D1F" w:rsidRDefault="00361D1F" w:rsidP="000961B7">
      <w:pPr>
        <w:spacing w:before="90"/>
        <w:ind w:left="720"/>
        <w:rPr>
          <w:sz w:val="24"/>
        </w:rPr>
      </w:pPr>
      <w:r>
        <w:rPr>
          <w:noProof/>
          <w:lang w:val="en-GB" w:eastAsia="en-GB"/>
        </w:rPr>
        <mc:AlternateContent>
          <mc:Choice Requires="wps">
            <w:drawing>
              <wp:anchor distT="0" distB="0" distL="114300" distR="114300" simplePos="0" relativeHeight="251729920" behindDoc="0" locked="0" layoutInCell="1" allowOverlap="1" wp14:anchorId="4D427C2E" wp14:editId="0AA2D98A">
                <wp:simplePos x="0" y="0"/>
                <wp:positionH relativeFrom="page">
                  <wp:posOffset>0</wp:posOffset>
                </wp:positionH>
                <wp:positionV relativeFrom="paragraph">
                  <wp:posOffset>-466725</wp:posOffset>
                </wp:positionV>
                <wp:extent cx="7560310" cy="234315"/>
                <wp:effectExtent l="0" t="0" r="0" b="0"/>
                <wp:wrapNone/>
                <wp:docPr id="598"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231C8E" id="Rectangle 226" o:spid="_x0000_s1026" style="position:absolute;margin-left:0;margin-top:-36.75pt;width:595.3pt;height:18.4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QfF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FVmnbQpA9QNqrXSqAs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" fillcolor="#011f5e" stroked="f">
                <w10:wrap anchorx="page"/>
              </v:rect>
            </w:pict>
          </mc:Fallback>
        </mc:AlternateContent>
      </w:r>
      <w:r>
        <w:rPr>
          <w:b/>
          <w:color w:val="221F1F"/>
          <w:sz w:val="24"/>
        </w:rPr>
        <w:t>FORM</w:t>
      </w:r>
      <w:r>
        <w:rPr>
          <w:b/>
          <w:color w:val="221F1F"/>
          <w:spacing w:val="-4"/>
          <w:sz w:val="24"/>
        </w:rPr>
        <w:t xml:space="preserve"> </w:t>
      </w:r>
      <w:r>
        <w:rPr>
          <w:b/>
          <w:color w:val="221F1F"/>
          <w:sz w:val="24"/>
        </w:rPr>
        <w:t>OF</w:t>
      </w:r>
      <w:r>
        <w:rPr>
          <w:b/>
          <w:color w:val="221F1F"/>
          <w:spacing w:val="-1"/>
          <w:sz w:val="24"/>
        </w:rPr>
        <w:t xml:space="preserve"> </w:t>
      </w:r>
      <w:r>
        <w:rPr>
          <w:b/>
          <w:color w:val="221F1F"/>
          <w:sz w:val="24"/>
        </w:rPr>
        <w:t>TENDER</w:t>
      </w:r>
      <w:r>
        <w:rPr>
          <w:b/>
          <w:color w:val="221F1F"/>
          <w:spacing w:val="-1"/>
          <w:sz w:val="24"/>
        </w:rPr>
        <w:t xml:space="preserve"> </w:t>
      </w:r>
      <w:r>
        <w:rPr>
          <w:b/>
          <w:color w:val="221F1F"/>
          <w:sz w:val="24"/>
        </w:rPr>
        <w:t>SECURITY-</w:t>
      </w:r>
      <w:r>
        <w:rPr>
          <w:color w:val="221F1F"/>
          <w:sz w:val="24"/>
        </w:rPr>
        <w:t>[</w:t>
      </w:r>
      <w:r>
        <w:rPr>
          <w:b/>
          <w:color w:val="221F1F"/>
          <w:sz w:val="24"/>
        </w:rPr>
        <w:t>Option 1–Demand</w:t>
      </w:r>
      <w:r>
        <w:rPr>
          <w:b/>
          <w:color w:val="221F1F"/>
          <w:spacing w:val="-1"/>
          <w:sz w:val="24"/>
        </w:rPr>
        <w:t xml:space="preserve"> </w:t>
      </w:r>
      <w:r>
        <w:rPr>
          <w:b/>
          <w:color w:val="221F1F"/>
          <w:sz w:val="24"/>
        </w:rPr>
        <w:t>Bank</w:t>
      </w:r>
      <w:r>
        <w:rPr>
          <w:b/>
          <w:color w:val="221F1F"/>
          <w:spacing w:val="-2"/>
          <w:sz w:val="24"/>
        </w:rPr>
        <w:t xml:space="preserve"> </w:t>
      </w:r>
      <w:r>
        <w:rPr>
          <w:b/>
          <w:color w:val="221F1F"/>
          <w:sz w:val="24"/>
        </w:rPr>
        <w:t>Guarantee</w:t>
      </w:r>
      <w:r>
        <w:rPr>
          <w:sz w:val="24"/>
        </w:rPr>
        <w:t>]</w:t>
      </w:r>
    </w:p>
    <w:p w:rsidR="00361D1F" w:rsidRDefault="00361D1F" w:rsidP="000961B7">
      <w:pPr>
        <w:pStyle w:val="BodyText"/>
        <w:spacing w:before="3"/>
        <w:ind w:left="720"/>
        <w:rPr>
          <w:sz w:val="35"/>
        </w:rPr>
      </w:pPr>
    </w:p>
    <w:p w:rsidR="00361D1F" w:rsidRDefault="00361D1F" w:rsidP="000961B7">
      <w:pPr>
        <w:tabs>
          <w:tab w:val="left" w:pos="7683"/>
        </w:tabs>
        <w:spacing w:line="302" w:lineRule="auto"/>
        <w:ind w:left="720" w:right="4225"/>
        <w:rPr>
          <w:b/>
        </w:rPr>
      </w:pPr>
      <w:r>
        <w:rPr>
          <w:b/>
          <w:color w:val="221F1F"/>
        </w:rPr>
        <w:t>Beneﬁciary:</w:t>
      </w:r>
      <w:r>
        <w:rPr>
          <w:b/>
          <w:color w:val="221F1F"/>
          <w:u w:val="thick" w:color="211E1F"/>
        </w:rPr>
        <w:tab/>
      </w:r>
      <w:r>
        <w:rPr>
          <w:b/>
          <w:color w:val="221F1F"/>
        </w:rPr>
        <w:t xml:space="preserve"> Request</w:t>
      </w:r>
      <w:r>
        <w:rPr>
          <w:b/>
          <w:color w:val="221F1F"/>
          <w:spacing w:val="-3"/>
        </w:rPr>
        <w:t xml:space="preserve"> </w:t>
      </w:r>
      <w:r>
        <w:rPr>
          <w:b/>
          <w:color w:val="221F1F"/>
        </w:rPr>
        <w:t>for</w:t>
      </w:r>
      <w:r>
        <w:rPr>
          <w:b/>
          <w:color w:val="221F1F"/>
          <w:spacing w:val="1"/>
        </w:rPr>
        <w:t xml:space="preserve"> </w:t>
      </w:r>
      <w:r>
        <w:rPr>
          <w:b/>
          <w:color w:val="221F1F"/>
        </w:rPr>
        <w:t>Tenders</w:t>
      </w:r>
      <w:r>
        <w:rPr>
          <w:b/>
          <w:color w:val="221F1F"/>
          <w:spacing w:val="-7"/>
        </w:rPr>
        <w:t xml:space="preserve"> </w:t>
      </w:r>
      <w:r>
        <w:rPr>
          <w:b/>
          <w:color w:val="221F1F"/>
        </w:rPr>
        <w:t>No:</w:t>
      </w:r>
    </w:p>
    <w:p w:rsidR="00361D1F" w:rsidRDefault="00361D1F" w:rsidP="000961B7">
      <w:pPr>
        <w:pStyle w:val="BodyText"/>
        <w:spacing w:before="7"/>
        <w:ind w:left="720"/>
        <w:rPr>
          <w:b/>
          <w:sz w:val="16"/>
        </w:rPr>
      </w:pPr>
      <w:r>
        <w:rPr>
          <w:noProof/>
          <w:lang w:val="en-GB" w:eastAsia="en-GB"/>
        </w:rPr>
        <mc:AlternateContent>
          <mc:Choice Requires="wps">
            <w:drawing>
              <wp:anchor distT="0" distB="0" distL="0" distR="0" simplePos="0" relativeHeight="251849728" behindDoc="1" locked="0" layoutInCell="1" allowOverlap="1" wp14:anchorId="24803B08" wp14:editId="666568B6">
                <wp:simplePos x="0" y="0"/>
                <wp:positionH relativeFrom="page">
                  <wp:posOffset>544195</wp:posOffset>
                </wp:positionH>
                <wp:positionV relativeFrom="paragraph">
                  <wp:posOffset>146685</wp:posOffset>
                </wp:positionV>
                <wp:extent cx="4257675" cy="6350"/>
                <wp:effectExtent l="0" t="0" r="0" b="0"/>
                <wp:wrapTopAndBottom/>
                <wp:docPr id="59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26D74E" id="Rectangle 225" o:spid="_x0000_s1026" style="position:absolute;margin-left:42.85pt;margin-top:11.55pt;width:335.25pt;height:.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" fillcolor="#211e1f" stroked="f">
                <w10:wrap type="topAndBottom" anchorx="page"/>
              </v:rect>
            </w:pict>
          </mc:Fallback>
        </mc:AlternateContent>
      </w:r>
    </w:p>
    <w:p w:rsidR="00361D1F" w:rsidRDefault="00361D1F" w:rsidP="000961B7">
      <w:pPr>
        <w:tabs>
          <w:tab w:val="left" w:pos="7719"/>
        </w:tabs>
        <w:spacing w:before="49" w:line="302" w:lineRule="auto"/>
        <w:ind w:left="720" w:right="4189"/>
        <w:rPr>
          <w:b/>
        </w:rPr>
      </w:pPr>
      <w:r>
        <w:rPr>
          <w:b/>
          <w:color w:val="221F1F"/>
        </w:rPr>
        <w:t>Date:</w:t>
      </w:r>
      <w:r>
        <w:rPr>
          <w:b/>
          <w:color w:val="221F1F"/>
          <w:u w:val="thick" w:color="211E1F"/>
        </w:rPr>
        <w:tab/>
      </w:r>
      <w:r>
        <w:rPr>
          <w:b/>
          <w:color w:val="221F1F"/>
        </w:rPr>
        <w:t xml:space="preserve"> TENDER</w:t>
      </w:r>
      <w:r>
        <w:rPr>
          <w:b/>
          <w:color w:val="221F1F"/>
          <w:spacing w:val="-6"/>
        </w:rPr>
        <w:t xml:space="preserve"> </w:t>
      </w:r>
      <w:r>
        <w:rPr>
          <w:b/>
          <w:color w:val="221F1F"/>
        </w:rPr>
        <w:t>GUARANTEE</w:t>
      </w:r>
      <w:r>
        <w:rPr>
          <w:b/>
          <w:color w:val="221F1F"/>
          <w:spacing w:val="-4"/>
        </w:rPr>
        <w:t xml:space="preserve"> </w:t>
      </w:r>
      <w:r>
        <w:rPr>
          <w:b/>
          <w:color w:val="221F1F"/>
        </w:rPr>
        <w:t>No.:</w:t>
      </w:r>
      <w:r>
        <w:rPr>
          <w:b/>
          <w:color w:val="221F1F"/>
          <w:u w:val="single" w:color="211E1F"/>
        </w:rPr>
        <w:t xml:space="preserve"> </w:t>
      </w:r>
      <w:r>
        <w:rPr>
          <w:b/>
          <w:color w:val="221F1F"/>
          <w:u w:val="single" w:color="211E1F"/>
        </w:rPr>
        <w:tab/>
      </w:r>
    </w:p>
    <w:p w:rsidR="00361D1F" w:rsidRDefault="00361D1F" w:rsidP="000961B7">
      <w:pPr>
        <w:tabs>
          <w:tab w:val="left" w:pos="7743"/>
        </w:tabs>
        <w:ind w:left="720"/>
        <w:rPr>
          <w:b/>
        </w:rPr>
      </w:pPr>
      <w:r>
        <w:rPr>
          <w:b/>
          <w:color w:val="221F1F"/>
        </w:rPr>
        <w:t>Guarantor:</w:t>
      </w:r>
      <w:r>
        <w:rPr>
          <w:b/>
          <w:color w:val="221F1F"/>
          <w:spacing w:val="-1"/>
        </w:rPr>
        <w:t xml:space="preserve"> </w:t>
      </w:r>
      <w:r>
        <w:rPr>
          <w:b/>
          <w:color w:val="221F1F"/>
          <w:u w:val="single" w:color="211E1F"/>
        </w:rPr>
        <w:t xml:space="preserve"> </w:t>
      </w:r>
      <w:r>
        <w:rPr>
          <w:b/>
          <w:color w:val="221F1F"/>
          <w:u w:val="single" w:color="211E1F"/>
        </w:rPr>
        <w:tab/>
      </w:r>
    </w:p>
    <w:p w:rsidR="00361D1F" w:rsidRDefault="00361D1F" w:rsidP="000961B7">
      <w:pPr>
        <w:pStyle w:val="BodyText"/>
        <w:spacing w:before="1"/>
        <w:ind w:left="720"/>
        <w:rPr>
          <w:b/>
          <w:sz w:val="27"/>
        </w:rPr>
      </w:pPr>
    </w:p>
    <w:p w:rsidR="00361D1F" w:rsidRDefault="00361D1F" w:rsidP="000961B7">
      <w:pPr>
        <w:pStyle w:val="ListParagraph"/>
        <w:tabs>
          <w:tab w:val="left" w:pos="1248"/>
          <w:tab w:val="left" w:pos="1249"/>
          <w:tab w:val="left" w:pos="6574"/>
        </w:tabs>
        <w:spacing w:before="91" w:line="248" w:lineRule="exact"/>
        <w:ind w:left="720" w:firstLine="0"/>
      </w:pPr>
      <w:r>
        <w:rPr>
          <w:color w:val="221F1F"/>
          <w:spacing w:val="-1"/>
        </w:rPr>
        <w:t>We</w:t>
      </w:r>
      <w:r>
        <w:rPr>
          <w:color w:val="221F1F"/>
          <w:spacing w:val="-19"/>
        </w:rPr>
        <w:t xml:space="preserve"> </w:t>
      </w:r>
      <w:r>
        <w:rPr>
          <w:color w:val="221F1F"/>
          <w:spacing w:val="-1"/>
        </w:rPr>
        <w:t>have</w:t>
      </w:r>
      <w:r>
        <w:rPr>
          <w:color w:val="221F1F"/>
          <w:spacing w:val="2"/>
        </w:rPr>
        <w:t xml:space="preserve"> </w:t>
      </w:r>
      <w:r>
        <w:rPr>
          <w:color w:val="221F1F"/>
          <w:spacing w:val="-1"/>
        </w:rPr>
        <w:t>been</w:t>
      </w:r>
      <w:r>
        <w:rPr>
          <w:color w:val="221F1F"/>
          <w:spacing w:val="-2"/>
        </w:rPr>
        <w:t xml:space="preserve"> </w:t>
      </w:r>
      <w:r>
        <w:rPr>
          <w:color w:val="221F1F"/>
          <w:spacing w:val="-1"/>
        </w:rPr>
        <w:t xml:space="preserve">informed </w:t>
      </w:r>
      <w:r>
        <w:rPr>
          <w:color w:val="221F1F"/>
        </w:rPr>
        <w:t>that</w:t>
      </w:r>
      <w:r>
        <w:rPr>
          <w:color w:val="221F1F"/>
          <w:u w:val="single" w:color="211E1F"/>
        </w:rPr>
        <w:tab/>
      </w:r>
      <w:r>
        <w:rPr>
          <w:color w:val="221F1F"/>
        </w:rPr>
        <w:t>(here</w:t>
      </w:r>
      <w:r>
        <w:rPr>
          <w:color w:val="221F1F"/>
          <w:spacing w:val="-2"/>
        </w:rPr>
        <w:t xml:space="preserve"> </w:t>
      </w:r>
      <w:r>
        <w:rPr>
          <w:color w:val="221F1F"/>
        </w:rPr>
        <w:t>in</w:t>
      </w:r>
      <w:r>
        <w:rPr>
          <w:color w:val="221F1F"/>
          <w:spacing w:val="-2"/>
        </w:rPr>
        <w:t xml:space="preserve"> </w:t>
      </w:r>
      <w:r>
        <w:rPr>
          <w:color w:val="221F1F"/>
        </w:rPr>
        <w:t>after</w:t>
      </w:r>
      <w:r>
        <w:rPr>
          <w:color w:val="221F1F"/>
          <w:spacing w:val="-2"/>
        </w:rPr>
        <w:t xml:space="preserve"> </w:t>
      </w:r>
      <w:r>
        <w:rPr>
          <w:color w:val="221F1F"/>
        </w:rPr>
        <w:t>called</w:t>
      </w:r>
      <w:r>
        <w:rPr>
          <w:color w:val="221F1F"/>
          <w:spacing w:val="-4"/>
        </w:rPr>
        <w:t xml:space="preserve"> </w:t>
      </w:r>
      <w:r>
        <w:rPr>
          <w:color w:val="221F1F"/>
        </w:rPr>
        <w:t>"the</w:t>
      </w:r>
      <w:r>
        <w:rPr>
          <w:color w:val="221F1F"/>
          <w:spacing w:val="-2"/>
        </w:rPr>
        <w:t xml:space="preserve"> </w:t>
      </w:r>
      <w:r>
        <w:rPr>
          <w:color w:val="221F1F"/>
        </w:rPr>
        <w:t>Applicant")</w:t>
      </w:r>
      <w:r>
        <w:rPr>
          <w:color w:val="221F1F"/>
          <w:spacing w:val="-3"/>
        </w:rPr>
        <w:t xml:space="preserve"> </w:t>
      </w:r>
      <w:r>
        <w:rPr>
          <w:color w:val="221F1F"/>
        </w:rPr>
        <w:t>has</w:t>
      </w:r>
      <w:r>
        <w:rPr>
          <w:color w:val="221F1F"/>
          <w:spacing w:val="-4"/>
        </w:rPr>
        <w:t xml:space="preserve"> </w:t>
      </w:r>
      <w:r>
        <w:rPr>
          <w:color w:val="221F1F"/>
        </w:rPr>
        <w:t>submitted</w:t>
      </w:r>
    </w:p>
    <w:p w:rsidR="00361D1F" w:rsidRDefault="00361D1F" w:rsidP="000961B7">
      <w:pPr>
        <w:pStyle w:val="BodyText"/>
        <w:tabs>
          <w:tab w:val="left" w:pos="5134"/>
          <w:tab w:val="left" w:pos="11308"/>
        </w:tabs>
        <w:spacing w:before="3" w:line="230" w:lineRule="auto"/>
        <w:ind w:left="720" w:right="600"/>
      </w:pPr>
      <w:r>
        <w:rPr>
          <w:noProof/>
          <w:lang w:val="en-GB" w:eastAsia="en-GB"/>
        </w:rPr>
        <mc:AlternateContent>
          <mc:Choice Requires="wps">
            <w:drawing>
              <wp:anchor distT="0" distB="0" distL="114300" distR="114300" simplePos="0" relativeHeight="251730944" behindDoc="0" locked="0" layoutInCell="1" allowOverlap="1" wp14:anchorId="5B6F00E8" wp14:editId="4C82A89C">
                <wp:simplePos x="0" y="0"/>
                <wp:positionH relativeFrom="page">
                  <wp:posOffset>2504440</wp:posOffset>
                </wp:positionH>
                <wp:positionV relativeFrom="paragraph">
                  <wp:posOffset>296545</wp:posOffset>
                </wp:positionV>
                <wp:extent cx="755650" cy="6350"/>
                <wp:effectExtent l="0" t="0" r="0" b="0"/>
                <wp:wrapNone/>
                <wp:docPr id="59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14A435" id="Rectangle 224" o:spid="_x0000_s1026" style="position:absolute;margin-left:197.2pt;margin-top:23.35pt;width:59.5pt;height:.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DGfQIAAPw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" fillcolor="#211e1f" stroked="f">
                <w10:wrap anchorx="page"/>
              </v:rect>
            </w:pict>
          </mc:Fallback>
        </mc:AlternateContent>
      </w:r>
      <w:r>
        <w:rPr>
          <w:color w:val="221F1F"/>
        </w:rPr>
        <w:t>or</w:t>
      </w:r>
      <w:r>
        <w:rPr>
          <w:color w:val="221F1F"/>
          <w:spacing w:val="-3"/>
        </w:rPr>
        <w:t xml:space="preserve"> </w:t>
      </w:r>
      <w:r>
        <w:rPr>
          <w:color w:val="221F1F"/>
        </w:rPr>
        <w:t>will</w:t>
      </w:r>
      <w:r>
        <w:rPr>
          <w:color w:val="221F1F"/>
          <w:spacing w:val="-4"/>
        </w:rPr>
        <w:t xml:space="preserve"> </w:t>
      </w:r>
      <w:r>
        <w:rPr>
          <w:color w:val="221F1F"/>
        </w:rPr>
        <w:t>submit</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Beneﬁciary</w:t>
      </w:r>
      <w:r>
        <w:rPr>
          <w:color w:val="221F1F"/>
          <w:spacing w:val="-2"/>
        </w:rPr>
        <w:t xml:space="preserve"> </w:t>
      </w:r>
      <w:r>
        <w:rPr>
          <w:color w:val="221F1F"/>
        </w:rPr>
        <w:t>its</w:t>
      </w:r>
      <w:r>
        <w:rPr>
          <w:color w:val="221F1F"/>
          <w:spacing w:val="-2"/>
        </w:rPr>
        <w:t xml:space="preserve"> </w:t>
      </w:r>
      <w:r>
        <w:rPr>
          <w:color w:val="221F1F"/>
        </w:rPr>
        <w:t>Tender</w:t>
      </w:r>
      <w:r>
        <w:rPr>
          <w:color w:val="221F1F"/>
          <w:spacing w:val="-9"/>
        </w:rPr>
        <w:t xml:space="preserve"> </w:t>
      </w:r>
      <w:r>
        <w:rPr>
          <w:color w:val="221F1F"/>
        </w:rPr>
        <w:t>(here</w:t>
      </w:r>
      <w:r>
        <w:rPr>
          <w:color w:val="221F1F"/>
          <w:spacing w:val="-4"/>
        </w:rPr>
        <w:t xml:space="preserve"> </w:t>
      </w:r>
      <w:r>
        <w:rPr>
          <w:color w:val="221F1F"/>
        </w:rPr>
        <w:t>in</w:t>
      </w:r>
      <w:r>
        <w:rPr>
          <w:color w:val="221F1F"/>
          <w:spacing w:val="-2"/>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2"/>
        </w:rPr>
        <w:t xml:space="preserve"> </w:t>
      </w:r>
      <w:r>
        <w:rPr>
          <w:color w:val="221F1F"/>
        </w:rPr>
        <w:t>Tender")</w:t>
      </w:r>
      <w:r>
        <w:rPr>
          <w:color w:val="221F1F"/>
          <w:spacing w:val="-4"/>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execution</w:t>
      </w:r>
      <w:r>
        <w:rPr>
          <w:color w:val="221F1F"/>
          <w:spacing w:val="-2"/>
        </w:rPr>
        <w:t xml:space="preserve"> </w:t>
      </w:r>
      <w:r>
        <w:rPr>
          <w:color w:val="221F1F"/>
        </w:rPr>
        <w:t>of</w:t>
      </w:r>
      <w:r>
        <w:rPr>
          <w:color w:val="221F1F"/>
          <w:u w:val="single" w:color="211E1F"/>
        </w:rPr>
        <w:t xml:space="preserve"> </w:t>
      </w:r>
      <w:r>
        <w:rPr>
          <w:color w:val="221F1F"/>
          <w:u w:val="single" w:color="211E1F"/>
        </w:rPr>
        <w:tab/>
      </w:r>
      <w:r>
        <w:rPr>
          <w:color w:val="221F1F"/>
        </w:rPr>
        <w:t xml:space="preserve">                     under</w:t>
      </w:r>
      <w:r>
        <w:rPr>
          <w:color w:val="221F1F"/>
          <w:spacing w:val="-3"/>
        </w:rPr>
        <w:t xml:space="preserve"> </w:t>
      </w:r>
      <w:r>
        <w:rPr>
          <w:color w:val="221F1F"/>
        </w:rPr>
        <w:t>Request</w:t>
      </w:r>
      <w:r>
        <w:rPr>
          <w:color w:val="221F1F"/>
          <w:spacing w:val="-6"/>
        </w:rPr>
        <w:t xml:space="preserve"> </w:t>
      </w:r>
      <w:r>
        <w:rPr>
          <w:color w:val="221F1F"/>
        </w:rPr>
        <w:t>for</w:t>
      </w:r>
      <w:r>
        <w:rPr>
          <w:color w:val="221F1F"/>
          <w:spacing w:val="-4"/>
        </w:rPr>
        <w:t xml:space="preserve"> </w:t>
      </w:r>
      <w:r>
        <w:rPr>
          <w:color w:val="221F1F"/>
        </w:rPr>
        <w:t>Tenders</w:t>
      </w:r>
      <w:r>
        <w:rPr>
          <w:color w:val="221F1F"/>
          <w:spacing w:val="-9"/>
        </w:rPr>
        <w:t xml:space="preserve"> </w:t>
      </w:r>
      <w:r>
        <w:rPr>
          <w:color w:val="221F1F"/>
        </w:rPr>
        <w:t>No.</w:t>
      </w:r>
      <w:r>
        <w:rPr>
          <w:color w:val="221F1F"/>
        </w:rPr>
        <w:tab/>
        <w:t>(“the ITT”).</w:t>
      </w:r>
    </w:p>
    <w:p w:rsidR="00361D1F" w:rsidRDefault="00361D1F" w:rsidP="000961B7">
      <w:pPr>
        <w:pStyle w:val="BodyText"/>
        <w:spacing w:before="2"/>
        <w:ind w:left="720"/>
        <w:rPr>
          <w:sz w:val="27"/>
        </w:rPr>
      </w:pPr>
    </w:p>
    <w:p w:rsidR="00361D1F" w:rsidRDefault="00361D1F" w:rsidP="000961B7">
      <w:pPr>
        <w:pStyle w:val="ListParagraph"/>
        <w:tabs>
          <w:tab w:val="left" w:pos="1249"/>
        </w:tabs>
        <w:spacing w:before="99" w:line="230" w:lineRule="auto"/>
        <w:ind w:left="720" w:right="842" w:firstLine="0"/>
      </w:pPr>
      <w:r>
        <w:rPr>
          <w:color w:val="221F1F"/>
        </w:rPr>
        <w:t>Furthermore, we understand that, according to the Beneﬁciary's conditions, Tenders must be supported by a</w:t>
      </w:r>
      <w:r>
        <w:rPr>
          <w:color w:val="221F1F"/>
          <w:spacing w:val="1"/>
        </w:rPr>
        <w:t xml:space="preserve"> </w:t>
      </w:r>
      <w:r>
        <w:rPr>
          <w:color w:val="221F1F"/>
        </w:rPr>
        <w:t>Tender</w:t>
      </w:r>
      <w:r>
        <w:rPr>
          <w:color w:val="221F1F"/>
          <w:spacing w:val="-5"/>
        </w:rPr>
        <w:t xml:space="preserve"> </w:t>
      </w:r>
      <w:r>
        <w:rPr>
          <w:color w:val="221F1F"/>
        </w:rPr>
        <w:t>guarantee.</w:t>
      </w:r>
    </w:p>
    <w:p w:rsidR="00361D1F" w:rsidRDefault="00361D1F" w:rsidP="000961B7">
      <w:pPr>
        <w:pStyle w:val="BodyText"/>
        <w:spacing w:before="10"/>
        <w:ind w:left="720"/>
        <w:rPr>
          <w:sz w:val="35"/>
        </w:rPr>
      </w:pPr>
    </w:p>
    <w:p w:rsidR="00361D1F" w:rsidRDefault="00361D1F" w:rsidP="000961B7">
      <w:pPr>
        <w:pStyle w:val="ListParagraph"/>
        <w:tabs>
          <w:tab w:val="left" w:pos="1249"/>
          <w:tab w:val="left" w:pos="6174"/>
          <w:tab w:val="left" w:pos="7566"/>
        </w:tabs>
        <w:spacing w:before="1" w:line="230" w:lineRule="auto"/>
        <w:ind w:left="720" w:right="843" w:firstLine="0"/>
      </w:pPr>
      <w:r>
        <w:rPr>
          <w:noProof/>
          <w:lang w:val="en-GB" w:eastAsia="en-GB"/>
        </w:rPr>
        <mc:AlternateContent>
          <mc:Choice Requires="wps">
            <w:drawing>
              <wp:anchor distT="0" distB="0" distL="114300" distR="114300" simplePos="0" relativeHeight="251827200" behindDoc="1" locked="0" layoutInCell="1" allowOverlap="1" wp14:anchorId="4B8B4AD4" wp14:editId="39C27EE8">
                <wp:simplePos x="0" y="0"/>
                <wp:positionH relativeFrom="page">
                  <wp:posOffset>3245485</wp:posOffset>
                </wp:positionH>
                <wp:positionV relativeFrom="paragraph">
                  <wp:posOffset>295275</wp:posOffset>
                </wp:positionV>
                <wp:extent cx="675640" cy="6350"/>
                <wp:effectExtent l="0" t="0" r="0" b="0"/>
                <wp:wrapNone/>
                <wp:docPr id="59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1D9F99" id="Rectangle 223" o:spid="_x0000_s1026" style="position:absolute;margin-left:255.55pt;margin-top:23.25pt;width:53.2pt;height:.5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" fillcolor="#211e1f" stroked="f">
                <w10:wrap anchorx="page"/>
              </v:rect>
            </w:pict>
          </mc:Fallback>
        </mc:AlternateContent>
      </w:r>
      <w:r>
        <w:rPr>
          <w:color w:val="221F1F"/>
        </w:rPr>
        <w:t>At the request of the Applicant, we, as Guarantor, hereby irrevocably undertake to pay the Beneﬁciary any 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2"/>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2"/>
        </w:rPr>
        <w:t xml:space="preserve"> </w:t>
      </w:r>
      <w:r>
        <w:rPr>
          <w:color w:val="221F1F"/>
        </w:rPr>
        <w:t>an</w:t>
      </w:r>
      <w:r>
        <w:rPr>
          <w:color w:val="221F1F"/>
          <w:spacing w:val="-1"/>
        </w:rPr>
        <w:t xml:space="preserve"> </w:t>
      </w:r>
      <w:r>
        <w:rPr>
          <w:color w:val="221F1F"/>
        </w:rPr>
        <w:t>amount of</w:t>
      </w:r>
      <w:r>
        <w:rPr>
          <w:color w:val="221F1F"/>
        </w:rPr>
        <w:tab/>
        <w:t>(</w:t>
      </w:r>
      <w:r>
        <w:rPr>
          <w:color w:val="221F1F"/>
          <w:u w:val="single" w:color="211E1F"/>
        </w:rPr>
        <w:tab/>
      </w:r>
      <w:r>
        <w:rPr>
          <w:color w:val="221F1F"/>
        </w:rPr>
        <w:t>) upon receipt by us of the Beneﬁciary's</w:t>
      </w:r>
      <w:r>
        <w:rPr>
          <w:color w:val="221F1F"/>
          <w:spacing w:val="-52"/>
        </w:rPr>
        <w:t xml:space="preserve"> </w:t>
      </w:r>
      <w:r>
        <w:rPr>
          <w:color w:val="221F1F"/>
        </w:rPr>
        <w:t>complying demand, supported by the Beneﬁciary's statement, whether in the demand itself or a separate signed</w:t>
      </w:r>
      <w:r>
        <w:rPr>
          <w:color w:val="221F1F"/>
          <w:spacing w:val="1"/>
        </w:rPr>
        <w:t xml:space="preserve"> </w:t>
      </w:r>
      <w:r>
        <w:rPr>
          <w:color w:val="221F1F"/>
        </w:rPr>
        <w:t>document</w:t>
      </w:r>
      <w:r>
        <w:rPr>
          <w:color w:val="221F1F"/>
          <w:spacing w:val="-2"/>
        </w:rPr>
        <w:t xml:space="preserve"> </w:t>
      </w:r>
      <w:r>
        <w:rPr>
          <w:color w:val="221F1F"/>
        </w:rPr>
        <w:t>accompanying or</w:t>
      </w:r>
      <w:r>
        <w:rPr>
          <w:color w:val="221F1F"/>
          <w:spacing w:val="-2"/>
        </w:rPr>
        <w:t xml:space="preserve"> </w:t>
      </w:r>
      <w:r>
        <w:rPr>
          <w:color w:val="221F1F"/>
        </w:rPr>
        <w:t>identifying</w:t>
      </w:r>
      <w:r>
        <w:rPr>
          <w:color w:val="221F1F"/>
          <w:spacing w:val="-1"/>
        </w:rPr>
        <w:t xml:space="preserve"> </w:t>
      </w:r>
      <w:r>
        <w:rPr>
          <w:color w:val="221F1F"/>
        </w:rPr>
        <w:t>the demand, stating</w:t>
      </w:r>
      <w:r>
        <w:rPr>
          <w:color w:val="221F1F"/>
          <w:spacing w:val="-3"/>
        </w:rPr>
        <w:t xml:space="preserve"> </w:t>
      </w:r>
      <w:r>
        <w:rPr>
          <w:color w:val="221F1F"/>
        </w:rPr>
        <w:t>that either</w:t>
      </w:r>
      <w:r>
        <w:rPr>
          <w:color w:val="221F1F"/>
          <w:spacing w:val="-2"/>
        </w:rPr>
        <w:t xml:space="preserve"> </w:t>
      </w:r>
      <w:r>
        <w:rPr>
          <w:color w:val="221F1F"/>
        </w:rPr>
        <w:t>the</w:t>
      </w:r>
      <w:r>
        <w:rPr>
          <w:color w:val="221F1F"/>
          <w:spacing w:val="-2"/>
        </w:rPr>
        <w:t xml:space="preserve"> </w:t>
      </w:r>
      <w:r>
        <w:rPr>
          <w:color w:val="221F1F"/>
        </w:rPr>
        <w:t>Applicant:</w:t>
      </w:r>
    </w:p>
    <w:p w:rsidR="00361D1F" w:rsidRDefault="00361D1F" w:rsidP="000961B7">
      <w:pPr>
        <w:pStyle w:val="BodyText"/>
        <w:spacing w:before="10"/>
        <w:ind w:left="720"/>
        <w:rPr>
          <w:sz w:val="35"/>
        </w:rPr>
      </w:pPr>
    </w:p>
    <w:p w:rsidR="00361D1F" w:rsidRDefault="00361D1F" w:rsidP="000961B7">
      <w:pPr>
        <w:pStyle w:val="BodyText"/>
        <w:spacing w:line="230" w:lineRule="auto"/>
        <w:ind w:left="720" w:right="844"/>
      </w:pPr>
      <w:r>
        <w:rPr>
          <w:color w:val="221F1F"/>
        </w:rPr>
        <w:t>(a)</w:t>
      </w:r>
      <w:r>
        <w:rPr>
          <w:color w:val="221F1F"/>
          <w:spacing w:val="1"/>
        </w:rPr>
        <w:t xml:space="preserve"> </w:t>
      </w:r>
      <w:r>
        <w:rPr>
          <w:color w:val="221F1F"/>
        </w:rPr>
        <w:t>has withdrawn its Tender during the period of Tender validity set forth in the Applicant's Letter of Tender (“the</w:t>
      </w:r>
      <w:r>
        <w:rPr>
          <w:color w:val="221F1F"/>
          <w:spacing w:val="-52"/>
        </w:rPr>
        <w:t xml:space="preserve"> </w:t>
      </w:r>
      <w:r>
        <w:rPr>
          <w:color w:val="221F1F"/>
        </w:rPr>
        <w:t>Tender</w:t>
      </w:r>
      <w:r>
        <w:rPr>
          <w:color w:val="221F1F"/>
          <w:spacing w:val="-3"/>
        </w:rPr>
        <w:t xml:space="preserve"> </w:t>
      </w:r>
      <w:r>
        <w:rPr>
          <w:color w:val="221F1F"/>
        </w:rPr>
        <w:t>Validity Period”), or</w:t>
      </w:r>
      <w:r>
        <w:rPr>
          <w:color w:val="221F1F"/>
          <w:spacing w:val="-1"/>
        </w:rPr>
        <w:t xml:space="preserve"> </w:t>
      </w:r>
      <w:r>
        <w:rPr>
          <w:color w:val="221F1F"/>
        </w:rPr>
        <w:t>any</w:t>
      </w:r>
      <w:r>
        <w:rPr>
          <w:color w:val="221F1F"/>
          <w:spacing w:val="-2"/>
        </w:rPr>
        <w:t xml:space="preserve"> </w:t>
      </w:r>
      <w:r>
        <w:rPr>
          <w:color w:val="221F1F"/>
        </w:rPr>
        <w:t>extension</w:t>
      </w:r>
      <w:r>
        <w:rPr>
          <w:color w:val="221F1F"/>
          <w:spacing w:val="-3"/>
        </w:rPr>
        <w:t xml:space="preserve"> </w:t>
      </w:r>
      <w:r>
        <w:rPr>
          <w:color w:val="221F1F"/>
        </w:rPr>
        <w:t>thereto</w:t>
      </w:r>
      <w:r>
        <w:rPr>
          <w:color w:val="221F1F"/>
          <w:spacing w:val="-3"/>
        </w:rPr>
        <w:t xml:space="preserve"> </w:t>
      </w:r>
      <w:r>
        <w:rPr>
          <w:color w:val="221F1F"/>
        </w:rPr>
        <w:t>provided</w:t>
      </w:r>
      <w:r>
        <w:rPr>
          <w:color w:val="221F1F"/>
          <w:spacing w:val="-3"/>
        </w:rPr>
        <w:t xml:space="preserve"> </w:t>
      </w:r>
      <w:r>
        <w:rPr>
          <w:color w:val="221F1F"/>
        </w:rPr>
        <w:t>by the Applicant;</w:t>
      </w:r>
      <w:r>
        <w:rPr>
          <w:color w:val="221F1F"/>
          <w:spacing w:val="1"/>
        </w:rPr>
        <w:t xml:space="preserve"> </w:t>
      </w:r>
      <w:r>
        <w:rPr>
          <w:color w:val="221F1F"/>
        </w:rPr>
        <w:t>or</w:t>
      </w:r>
    </w:p>
    <w:p w:rsidR="00361D1F" w:rsidRDefault="00361D1F" w:rsidP="000961B7">
      <w:pPr>
        <w:pStyle w:val="BodyText"/>
        <w:spacing w:before="10"/>
        <w:ind w:left="720"/>
        <w:rPr>
          <w:sz w:val="35"/>
        </w:rPr>
      </w:pPr>
    </w:p>
    <w:p w:rsidR="00361D1F" w:rsidRDefault="00361D1F" w:rsidP="000961B7">
      <w:pPr>
        <w:pStyle w:val="BodyText"/>
        <w:spacing w:line="230" w:lineRule="auto"/>
        <w:ind w:left="720" w:right="844"/>
      </w:pPr>
      <w:r>
        <w:rPr>
          <w:color w:val="221F1F"/>
        </w:rPr>
        <w:t>b)</w:t>
      </w:r>
      <w:r>
        <w:rPr>
          <w:color w:val="221F1F"/>
          <w:spacing w:val="28"/>
        </w:rPr>
        <w:t xml:space="preserve"> </w:t>
      </w:r>
      <w:r>
        <w:rPr>
          <w:color w:val="221F1F"/>
        </w:rPr>
        <w:t>having</w:t>
      </w:r>
      <w:r>
        <w:rPr>
          <w:color w:val="221F1F"/>
          <w:spacing w:val="-5"/>
        </w:rPr>
        <w:t xml:space="preserve"> </w:t>
      </w:r>
      <w:r>
        <w:rPr>
          <w:color w:val="221F1F"/>
        </w:rPr>
        <w:t>been</w:t>
      </w:r>
      <w:r>
        <w:rPr>
          <w:color w:val="221F1F"/>
          <w:spacing w:val="-3"/>
        </w:rPr>
        <w:t xml:space="preserve"> </w:t>
      </w:r>
      <w:r>
        <w:rPr>
          <w:color w:val="221F1F"/>
        </w:rPr>
        <w:t>notiﬁed</w:t>
      </w:r>
      <w:r>
        <w:rPr>
          <w:color w:val="221F1F"/>
          <w:spacing w:val="-5"/>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acceptance</w:t>
      </w:r>
      <w:r>
        <w:rPr>
          <w:color w:val="221F1F"/>
          <w:spacing w:val="-4"/>
        </w:rPr>
        <w:t xml:space="preserve"> </w:t>
      </w:r>
      <w:r>
        <w:rPr>
          <w:color w:val="221F1F"/>
        </w:rPr>
        <w:t>of</w:t>
      </w:r>
      <w:r>
        <w:rPr>
          <w:color w:val="221F1F"/>
          <w:spacing w:val="-3"/>
        </w:rPr>
        <w:t xml:space="preserve"> </w:t>
      </w:r>
      <w:r>
        <w:rPr>
          <w:color w:val="221F1F"/>
        </w:rPr>
        <w:t>its</w:t>
      </w:r>
      <w:r>
        <w:rPr>
          <w:color w:val="221F1F"/>
          <w:spacing w:val="-1"/>
        </w:rPr>
        <w:t xml:space="preserve"> </w:t>
      </w:r>
      <w:r>
        <w:rPr>
          <w:color w:val="221F1F"/>
        </w:rPr>
        <w:t>Tender</w:t>
      </w:r>
      <w:r>
        <w:rPr>
          <w:color w:val="221F1F"/>
          <w:spacing w:val="-7"/>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Beneﬁciary</w:t>
      </w:r>
      <w:r>
        <w:rPr>
          <w:color w:val="221F1F"/>
          <w:spacing w:val="-1"/>
        </w:rPr>
        <w:t xml:space="preserve"> </w:t>
      </w:r>
      <w:r>
        <w:rPr>
          <w:color w:val="221F1F"/>
        </w:rPr>
        <w:t>during</w:t>
      </w:r>
      <w:r>
        <w:rPr>
          <w:color w:val="221F1F"/>
          <w:spacing w:val="-4"/>
        </w:rPr>
        <w:t xml:space="preserve"> </w:t>
      </w:r>
      <w:r>
        <w:rPr>
          <w:color w:val="221F1F"/>
        </w:rPr>
        <w:t>the</w:t>
      </w:r>
      <w:r>
        <w:rPr>
          <w:color w:val="221F1F"/>
          <w:spacing w:val="-4"/>
        </w:rPr>
        <w:t xml:space="preserve"> </w:t>
      </w:r>
      <w:r>
        <w:rPr>
          <w:color w:val="221F1F"/>
        </w:rPr>
        <w:t>Tender</w:t>
      </w:r>
      <w:r>
        <w:rPr>
          <w:color w:val="221F1F"/>
          <w:spacing w:val="-7"/>
        </w:rPr>
        <w:t xml:space="preserve"> </w:t>
      </w:r>
      <w:r>
        <w:rPr>
          <w:color w:val="221F1F"/>
        </w:rPr>
        <w:t>Validity</w:t>
      </w:r>
      <w:r>
        <w:rPr>
          <w:color w:val="221F1F"/>
          <w:spacing w:val="-11"/>
        </w:rPr>
        <w:t xml:space="preserve"> </w:t>
      </w:r>
      <w:r>
        <w:rPr>
          <w:color w:val="221F1F"/>
        </w:rPr>
        <w:t>Period</w:t>
      </w:r>
      <w:r>
        <w:rPr>
          <w:color w:val="221F1F"/>
          <w:spacing w:val="-4"/>
        </w:rPr>
        <w:t xml:space="preserve"> </w:t>
      </w:r>
      <w:r>
        <w:rPr>
          <w:color w:val="221F1F"/>
        </w:rPr>
        <w:t>or</w:t>
      </w:r>
      <w:r>
        <w:rPr>
          <w:color w:val="221F1F"/>
          <w:spacing w:val="-1"/>
        </w:rPr>
        <w:t xml:space="preserve"> </w:t>
      </w:r>
      <w:r>
        <w:rPr>
          <w:color w:val="221F1F"/>
        </w:rPr>
        <w:t>any</w:t>
      </w:r>
      <w:r>
        <w:rPr>
          <w:color w:val="221F1F"/>
          <w:spacing w:val="-53"/>
        </w:rPr>
        <w:t xml:space="preserve"> </w:t>
      </w:r>
      <w:r>
        <w:rPr>
          <w:color w:val="221F1F"/>
        </w:rPr>
        <w:t>extension there to provided by the Applicant, (i) has failed to execute the contract agreement, or (ii) has failed</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 Performance.</w:t>
      </w:r>
    </w:p>
    <w:p w:rsidR="00361D1F" w:rsidRDefault="00361D1F" w:rsidP="000961B7">
      <w:pPr>
        <w:pStyle w:val="BodyText"/>
        <w:spacing w:before="9"/>
        <w:ind w:left="720"/>
        <w:rPr>
          <w:sz w:val="35"/>
        </w:rPr>
      </w:pPr>
    </w:p>
    <w:p w:rsidR="00361D1F" w:rsidRDefault="00361D1F" w:rsidP="000961B7">
      <w:pPr>
        <w:pStyle w:val="ListParagraph"/>
        <w:tabs>
          <w:tab w:val="left" w:pos="1247"/>
        </w:tabs>
        <w:spacing w:line="230" w:lineRule="auto"/>
        <w:ind w:left="720" w:right="843" w:firstLine="0"/>
      </w:pPr>
      <w:r>
        <w:rPr>
          <w:color w:val="221F1F"/>
        </w:rPr>
        <w:t>This guarantee will expire: (a) if the Applicant is the successful Tenderer, upon our receipt of copies of the</w:t>
      </w:r>
      <w:r>
        <w:rPr>
          <w:color w:val="221F1F"/>
          <w:spacing w:val="1"/>
        </w:rPr>
        <w:t xml:space="preserve"> </w:t>
      </w:r>
      <w:r>
        <w:rPr>
          <w:color w:val="221F1F"/>
        </w:rPr>
        <w:t>contract agreement signed by the Applicant and the Performance Security and, or (b) if the Applicant is not the</w:t>
      </w:r>
      <w:r>
        <w:rPr>
          <w:color w:val="221F1F"/>
          <w:spacing w:val="1"/>
        </w:rPr>
        <w:t xml:space="preserve"> </w:t>
      </w:r>
      <w:r>
        <w:rPr>
          <w:color w:val="221F1F"/>
        </w:rPr>
        <w:t>successful</w:t>
      </w:r>
      <w:r>
        <w:rPr>
          <w:color w:val="221F1F"/>
          <w:spacing w:val="-8"/>
        </w:rPr>
        <w:t xml:space="preserve"> </w:t>
      </w:r>
      <w:r>
        <w:rPr>
          <w:color w:val="221F1F"/>
        </w:rPr>
        <w:t>Tenderer,</w:t>
      </w:r>
      <w:r>
        <w:rPr>
          <w:color w:val="221F1F"/>
          <w:spacing w:val="-12"/>
        </w:rPr>
        <w:t xml:space="preserve"> </w:t>
      </w:r>
      <w:r>
        <w:rPr>
          <w:color w:val="221F1F"/>
        </w:rPr>
        <w:t>upon</w:t>
      </w:r>
      <w:r>
        <w:rPr>
          <w:color w:val="221F1F"/>
          <w:spacing w:val="-8"/>
        </w:rPr>
        <w:t xml:space="preserve"> </w:t>
      </w:r>
      <w:r>
        <w:rPr>
          <w:color w:val="221F1F"/>
        </w:rPr>
        <w:t>the</w:t>
      </w:r>
      <w:r>
        <w:rPr>
          <w:color w:val="221F1F"/>
          <w:spacing w:val="-5"/>
        </w:rPr>
        <w:t xml:space="preserve"> </w:t>
      </w:r>
      <w:r>
        <w:rPr>
          <w:color w:val="221F1F"/>
        </w:rPr>
        <w:t>earlier</w:t>
      </w:r>
      <w:r>
        <w:rPr>
          <w:color w:val="221F1F"/>
          <w:spacing w:val="-6"/>
        </w:rPr>
        <w:t xml:space="preserve"> </w:t>
      </w:r>
      <w:r>
        <w:rPr>
          <w:color w:val="221F1F"/>
        </w:rPr>
        <w:t>of</w:t>
      </w:r>
      <w:r>
        <w:rPr>
          <w:color w:val="221F1F"/>
          <w:spacing w:val="-7"/>
        </w:rPr>
        <w:t xml:space="preserve"> </w:t>
      </w:r>
      <w:r>
        <w:rPr>
          <w:color w:val="221F1F"/>
        </w:rPr>
        <w:t>(i)</w:t>
      </w:r>
      <w:r>
        <w:rPr>
          <w:color w:val="221F1F"/>
          <w:spacing w:val="-5"/>
        </w:rPr>
        <w:t xml:space="preserve"> </w:t>
      </w:r>
      <w:r>
        <w:rPr>
          <w:color w:val="221F1F"/>
        </w:rPr>
        <w:t>our</w:t>
      </w:r>
      <w:r>
        <w:rPr>
          <w:color w:val="221F1F"/>
          <w:spacing w:val="-7"/>
        </w:rPr>
        <w:t xml:space="preserve"> </w:t>
      </w:r>
      <w:r>
        <w:rPr>
          <w:color w:val="221F1F"/>
        </w:rPr>
        <w:t>receipt</w:t>
      </w:r>
      <w:r>
        <w:rPr>
          <w:color w:val="221F1F"/>
          <w:spacing w:val="-7"/>
        </w:rPr>
        <w:t xml:space="preserve"> </w:t>
      </w:r>
      <w:r>
        <w:rPr>
          <w:color w:val="221F1F"/>
        </w:rPr>
        <w:t>of</w:t>
      </w:r>
      <w:r>
        <w:rPr>
          <w:color w:val="221F1F"/>
          <w:spacing w:val="-5"/>
        </w:rPr>
        <w:t xml:space="preserve"> </w:t>
      </w:r>
      <w:r>
        <w:rPr>
          <w:color w:val="221F1F"/>
        </w:rPr>
        <w:t>a</w:t>
      </w:r>
      <w:r>
        <w:rPr>
          <w:color w:val="221F1F"/>
          <w:spacing w:val="-8"/>
        </w:rPr>
        <w:t xml:space="preserve"> </w:t>
      </w:r>
      <w:r>
        <w:rPr>
          <w:color w:val="221F1F"/>
        </w:rPr>
        <w:t>copy</w:t>
      </w:r>
      <w:r>
        <w:rPr>
          <w:color w:val="221F1F"/>
          <w:spacing w:val="-6"/>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Beneﬁciary's</w:t>
      </w:r>
      <w:r>
        <w:rPr>
          <w:color w:val="221F1F"/>
          <w:spacing w:val="-5"/>
        </w:rPr>
        <w:t xml:space="preserve"> </w:t>
      </w:r>
      <w:r>
        <w:rPr>
          <w:color w:val="221F1F"/>
        </w:rPr>
        <w:t>notiﬁcation</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Applicant</w:t>
      </w:r>
      <w:r>
        <w:rPr>
          <w:color w:val="221F1F"/>
          <w:spacing w:val="-5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results</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Tendering</w:t>
      </w:r>
      <w:r>
        <w:rPr>
          <w:color w:val="221F1F"/>
          <w:spacing w:val="-2"/>
        </w:rPr>
        <w:t xml:space="preserve"> </w:t>
      </w:r>
      <w:r>
        <w:rPr>
          <w:color w:val="221F1F"/>
        </w:rPr>
        <w:t>process; or</w:t>
      </w:r>
      <w:r>
        <w:rPr>
          <w:color w:val="221F1F"/>
          <w:spacing w:val="-2"/>
        </w:rPr>
        <w:t xml:space="preserve"> </w:t>
      </w:r>
      <w:r>
        <w:rPr>
          <w:color w:val="221F1F"/>
        </w:rPr>
        <w:t>(ii)</w:t>
      </w:r>
      <w:r>
        <w:rPr>
          <w:color w:val="221F1F"/>
          <w:spacing w:val="-2"/>
        </w:rPr>
        <w:t xml:space="preserve"> </w:t>
      </w:r>
      <w:r>
        <w:rPr>
          <w:color w:val="221F1F"/>
        </w:rPr>
        <w:t>thirty</w:t>
      </w:r>
      <w:r>
        <w:rPr>
          <w:color w:val="221F1F"/>
          <w:spacing w:val="-4"/>
        </w:rPr>
        <w:t xml:space="preserve"> </w:t>
      </w:r>
      <w:r>
        <w:rPr>
          <w:color w:val="221F1F"/>
        </w:rPr>
        <w:t>days</w:t>
      </w:r>
      <w:r>
        <w:rPr>
          <w:color w:val="221F1F"/>
          <w:spacing w:val="-2"/>
        </w:rPr>
        <w:t xml:space="preserve"> </w:t>
      </w:r>
      <w:r>
        <w:rPr>
          <w:color w:val="221F1F"/>
        </w:rPr>
        <w:t>after</w:t>
      </w:r>
      <w:r>
        <w:rPr>
          <w:color w:val="221F1F"/>
          <w:spacing w:val="-2"/>
        </w:rPr>
        <w:t xml:space="preserve"> </w:t>
      </w:r>
      <w:r>
        <w:rPr>
          <w:color w:val="221F1F"/>
        </w:rPr>
        <w:t>the</w:t>
      </w:r>
      <w:r>
        <w:rPr>
          <w:color w:val="221F1F"/>
          <w:spacing w:val="-2"/>
        </w:rPr>
        <w:t xml:space="preserve"> </w:t>
      </w:r>
      <w:r>
        <w:rPr>
          <w:color w:val="221F1F"/>
        </w:rPr>
        <w:t>end</w:t>
      </w:r>
      <w:r>
        <w:rPr>
          <w:color w:val="221F1F"/>
          <w:spacing w:val="-4"/>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Tender</w:t>
      </w:r>
      <w:r>
        <w:rPr>
          <w:color w:val="221F1F"/>
          <w:spacing w:val="-8"/>
        </w:rPr>
        <w:t xml:space="preserve"> </w:t>
      </w:r>
      <w:r>
        <w:rPr>
          <w:color w:val="221F1F"/>
        </w:rPr>
        <w:t>Validity</w:t>
      </w:r>
      <w:r>
        <w:rPr>
          <w:color w:val="221F1F"/>
          <w:spacing w:val="-12"/>
        </w:rPr>
        <w:t xml:space="preserve"> </w:t>
      </w:r>
      <w:r>
        <w:rPr>
          <w:color w:val="221F1F"/>
        </w:rPr>
        <w:t>Period.</w:t>
      </w:r>
    </w:p>
    <w:p w:rsidR="00361D1F" w:rsidRDefault="00361D1F" w:rsidP="000961B7">
      <w:pPr>
        <w:pStyle w:val="BodyText"/>
        <w:spacing w:before="11"/>
        <w:ind w:left="720"/>
        <w:rPr>
          <w:sz w:val="35"/>
        </w:rPr>
      </w:pPr>
    </w:p>
    <w:p w:rsidR="00361D1F" w:rsidRDefault="00361D1F" w:rsidP="000961B7">
      <w:pPr>
        <w:pStyle w:val="ListParagraph"/>
        <w:tabs>
          <w:tab w:val="left" w:pos="1249"/>
        </w:tabs>
        <w:spacing w:line="230" w:lineRule="auto"/>
        <w:ind w:left="720" w:right="845" w:firstLine="0"/>
      </w:pPr>
      <w:r>
        <w:rPr>
          <w:color w:val="221F1F"/>
        </w:rPr>
        <w:t>Consequently,</w:t>
      </w:r>
      <w:r>
        <w:rPr>
          <w:color w:val="221F1F"/>
          <w:spacing w:val="-11"/>
        </w:rPr>
        <w:t xml:space="preserve"> </w:t>
      </w:r>
      <w:r>
        <w:rPr>
          <w:color w:val="221F1F"/>
        </w:rPr>
        <w:t>any</w:t>
      </w:r>
      <w:r>
        <w:rPr>
          <w:color w:val="221F1F"/>
          <w:spacing w:val="-11"/>
        </w:rPr>
        <w:t xml:space="preserve"> </w:t>
      </w:r>
      <w:r>
        <w:rPr>
          <w:color w:val="221F1F"/>
        </w:rPr>
        <w:t>demand</w:t>
      </w:r>
      <w:r>
        <w:rPr>
          <w:color w:val="221F1F"/>
          <w:spacing w:val="-13"/>
        </w:rPr>
        <w:t xml:space="preserve"> </w:t>
      </w:r>
      <w:r>
        <w:rPr>
          <w:color w:val="221F1F"/>
        </w:rPr>
        <w:t>for</w:t>
      </w:r>
      <w:r>
        <w:rPr>
          <w:color w:val="221F1F"/>
          <w:spacing w:val="-9"/>
        </w:rPr>
        <w:t xml:space="preserve"> </w:t>
      </w:r>
      <w:r>
        <w:rPr>
          <w:color w:val="221F1F"/>
        </w:rPr>
        <w:t>payment</w:t>
      </w:r>
      <w:r>
        <w:rPr>
          <w:color w:val="221F1F"/>
          <w:spacing w:val="-10"/>
        </w:rPr>
        <w:t xml:space="preserve"> </w:t>
      </w:r>
      <w:r>
        <w:rPr>
          <w:color w:val="221F1F"/>
        </w:rPr>
        <w:t>under</w:t>
      </w:r>
      <w:r>
        <w:rPr>
          <w:color w:val="221F1F"/>
          <w:spacing w:val="-10"/>
        </w:rPr>
        <w:t xml:space="preserve"> </w:t>
      </w:r>
      <w:r>
        <w:rPr>
          <w:color w:val="221F1F"/>
        </w:rPr>
        <w:t>this</w:t>
      </w:r>
      <w:r>
        <w:rPr>
          <w:color w:val="221F1F"/>
          <w:spacing w:val="-10"/>
        </w:rPr>
        <w:t xml:space="preserve"> </w:t>
      </w:r>
      <w:r>
        <w:rPr>
          <w:color w:val="221F1F"/>
        </w:rPr>
        <w:t>guarantee</w:t>
      </w:r>
      <w:r>
        <w:rPr>
          <w:color w:val="221F1F"/>
          <w:spacing w:val="-10"/>
        </w:rPr>
        <w:t xml:space="preserve"> </w:t>
      </w:r>
      <w:r>
        <w:rPr>
          <w:color w:val="221F1F"/>
        </w:rPr>
        <w:t>must</w:t>
      </w:r>
      <w:r>
        <w:rPr>
          <w:color w:val="221F1F"/>
          <w:spacing w:val="-10"/>
        </w:rPr>
        <w:t xml:space="preserve"> </w:t>
      </w:r>
      <w:r>
        <w:rPr>
          <w:color w:val="221F1F"/>
        </w:rPr>
        <w:t>be</w:t>
      </w:r>
      <w:r>
        <w:rPr>
          <w:color w:val="221F1F"/>
          <w:spacing w:val="-8"/>
        </w:rPr>
        <w:t xml:space="preserve"> </w:t>
      </w:r>
      <w:r>
        <w:rPr>
          <w:color w:val="221F1F"/>
        </w:rPr>
        <w:t>received</w:t>
      </w:r>
      <w:r>
        <w:rPr>
          <w:color w:val="221F1F"/>
          <w:spacing w:val="-11"/>
        </w:rPr>
        <w:t xml:space="preserve"> </w:t>
      </w:r>
      <w:r>
        <w:rPr>
          <w:color w:val="221F1F"/>
        </w:rPr>
        <w:t>by</w:t>
      </w:r>
      <w:r>
        <w:rPr>
          <w:color w:val="221F1F"/>
          <w:spacing w:val="-10"/>
        </w:rPr>
        <w:t xml:space="preserve"> </w:t>
      </w:r>
      <w:r>
        <w:rPr>
          <w:color w:val="221F1F"/>
        </w:rPr>
        <w:t>us</w:t>
      </w:r>
      <w:r>
        <w:rPr>
          <w:color w:val="221F1F"/>
          <w:spacing w:val="-8"/>
        </w:rPr>
        <w:t xml:space="preserve"> </w:t>
      </w:r>
      <w:r>
        <w:rPr>
          <w:color w:val="221F1F"/>
        </w:rPr>
        <w:t>at</w:t>
      </w:r>
      <w:r>
        <w:rPr>
          <w:color w:val="221F1F"/>
          <w:spacing w:val="-10"/>
        </w:rPr>
        <w:t xml:space="preserve"> </w:t>
      </w:r>
      <w:r>
        <w:rPr>
          <w:color w:val="221F1F"/>
        </w:rPr>
        <w:t>the</w:t>
      </w:r>
      <w:r>
        <w:rPr>
          <w:color w:val="221F1F"/>
          <w:spacing w:val="-11"/>
        </w:rPr>
        <w:t xml:space="preserve"> </w:t>
      </w:r>
      <w:r>
        <w:rPr>
          <w:color w:val="221F1F"/>
        </w:rPr>
        <w:t>ofﬁce</w:t>
      </w:r>
      <w:r>
        <w:rPr>
          <w:color w:val="221F1F"/>
          <w:spacing w:val="-9"/>
        </w:rPr>
        <w:t xml:space="preserve"> </w:t>
      </w:r>
      <w:r>
        <w:rPr>
          <w:color w:val="221F1F"/>
        </w:rPr>
        <w:t>indicated</w:t>
      </w:r>
      <w:r>
        <w:rPr>
          <w:color w:val="221F1F"/>
          <w:spacing w:val="-9"/>
        </w:rPr>
        <w:t xml:space="preserve"> </w:t>
      </w:r>
      <w:r>
        <w:rPr>
          <w:color w:val="221F1F"/>
        </w:rPr>
        <w:t>above</w:t>
      </w:r>
      <w:r>
        <w:rPr>
          <w:color w:val="221F1F"/>
          <w:spacing w:val="-53"/>
        </w:rPr>
        <w:t xml:space="preserve"> </w:t>
      </w:r>
      <w:r>
        <w:rPr>
          <w:color w:val="221F1F"/>
        </w:rPr>
        <w:t>on</w:t>
      </w:r>
      <w:r>
        <w:rPr>
          <w:color w:val="221F1F"/>
          <w:spacing w:val="-1"/>
        </w:rPr>
        <w:t xml:space="preserve"> </w:t>
      </w:r>
      <w:r>
        <w:rPr>
          <w:color w:val="221F1F"/>
        </w:rPr>
        <w:t>or before</w:t>
      </w:r>
      <w:r>
        <w:rPr>
          <w:color w:val="221F1F"/>
          <w:spacing w:val="-2"/>
        </w:rPr>
        <w:t xml:space="preserve"> </w:t>
      </w:r>
      <w:r>
        <w:rPr>
          <w:color w:val="221F1F"/>
        </w:rPr>
        <w:t>that</w:t>
      </w:r>
      <w:r>
        <w:rPr>
          <w:color w:val="221F1F"/>
          <w:spacing w:val="1"/>
        </w:rPr>
        <w:t xml:space="preserve"> </w:t>
      </w:r>
      <w:r>
        <w:rPr>
          <w:color w:val="221F1F"/>
        </w:rPr>
        <w:t>date.</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6"/>
        <w:ind w:left="720"/>
        <w:rPr>
          <w:sz w:val="21"/>
        </w:rPr>
      </w:pPr>
      <w:r>
        <w:rPr>
          <w:noProof/>
          <w:lang w:val="en-GB" w:eastAsia="en-GB"/>
        </w:rPr>
        <mc:AlternateContent>
          <mc:Choice Requires="wps">
            <w:drawing>
              <wp:anchor distT="0" distB="0" distL="0" distR="0" simplePos="0" relativeHeight="251850752" behindDoc="1" locked="0" layoutInCell="1" allowOverlap="1" wp14:anchorId="758B6697" wp14:editId="7FEBA6AA">
                <wp:simplePos x="0" y="0"/>
                <wp:positionH relativeFrom="page">
                  <wp:posOffset>791210</wp:posOffset>
                </wp:positionH>
                <wp:positionV relativeFrom="paragraph">
                  <wp:posOffset>186055</wp:posOffset>
                </wp:positionV>
                <wp:extent cx="2025650" cy="1270"/>
                <wp:effectExtent l="0" t="0" r="0" b="0"/>
                <wp:wrapTopAndBottom/>
                <wp:docPr id="59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1246 1246"/>
                            <a:gd name="T1" fmla="*/ T0 w 3190"/>
                            <a:gd name="T2" fmla="+- 0 4436 1246"/>
                            <a:gd name="T3" fmla="*/ T2 w 3190"/>
                          </a:gdLst>
                          <a:ahLst/>
                          <a:cxnLst>
                            <a:cxn ang="0">
                              <a:pos x="T1" y="0"/>
                            </a:cxn>
                            <a:cxn ang="0">
                              <a:pos x="T3" y="0"/>
                            </a:cxn>
                          </a:cxnLst>
                          <a:rect l="0" t="0" r="r" b="b"/>
                          <a:pathLst>
                            <a:path w="3190">
                              <a:moveTo>
                                <a:pt x="0" y="0"/>
                              </a:moveTo>
                              <a:lnTo>
                                <a:pt x="3190" y="0"/>
                              </a:lnTo>
                            </a:path>
                          </a:pathLst>
                        </a:custGeom>
                        <a:noFill/>
                        <a:ln w="8801">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1E82DE" id="Freeform 222" o:spid="_x0000_s1026" style="position:absolute;margin-left:62.3pt;margin-top:14.65pt;width:159.5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" path="m,l3190,e" filled="f" strokecolor="#211e1f" strokeweight=".24447mm">
                <v:path arrowok="t" o:connecttype="custom" o:connectlocs="0,0;2025650,0" o:connectangles="0,0"/>
                <w10:wrap type="topAndBottom" anchorx="page"/>
              </v:shape>
            </w:pict>
          </mc:Fallback>
        </mc:AlternateContent>
      </w:r>
    </w:p>
    <w:p w:rsidR="00361D1F" w:rsidRDefault="00361D1F" w:rsidP="000961B7">
      <w:pPr>
        <w:ind w:left="720"/>
        <w:rPr>
          <w:i/>
        </w:rPr>
      </w:pPr>
      <w:r>
        <w:rPr>
          <w:i/>
          <w:color w:val="221F1F"/>
        </w:rPr>
        <w:t>[signature(s)]</w:t>
      </w: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7"/>
        </w:rPr>
      </w:pPr>
    </w:p>
    <w:p w:rsidR="00361D1F" w:rsidRDefault="00361D1F" w:rsidP="000961B7">
      <w:pPr>
        <w:pStyle w:val="Heading3"/>
        <w:ind w:left="720" w:right="538"/>
        <w:jc w:val="center"/>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5"/>
        </w:rPr>
        <w:t xml:space="preserve"> </w:t>
      </w:r>
      <w:r>
        <w:rPr>
          <w:color w:val="221F1F"/>
        </w:rPr>
        <w:t>text is</w:t>
      </w:r>
      <w:r>
        <w:rPr>
          <w:color w:val="221F1F"/>
          <w:spacing w:val="-2"/>
        </w:rPr>
        <w:t xml:space="preserve"> </w:t>
      </w:r>
      <w:r>
        <w:rPr>
          <w:color w:val="221F1F"/>
        </w:rPr>
        <w:t>for</w:t>
      </w:r>
      <w:r>
        <w:rPr>
          <w:color w:val="221F1F"/>
          <w:spacing w:val="-1"/>
        </w:rPr>
        <w:t xml:space="preserve"> </w:t>
      </w:r>
      <w:r>
        <w:rPr>
          <w:color w:val="221F1F"/>
        </w:rPr>
        <w:t>use</w:t>
      </w:r>
      <w:r>
        <w:rPr>
          <w:color w:val="221F1F"/>
          <w:spacing w:val="-4"/>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361D1F" w:rsidRDefault="00361D1F" w:rsidP="000961B7">
      <w:pPr>
        <w:ind w:left="720"/>
        <w:jc w:val="center"/>
        <w:sectPr w:rsidR="00361D1F">
          <w:pgSz w:w="11920" w:h="16850"/>
          <w:pgMar w:top="0" w:right="0" w:bottom="700" w:left="0" w:header="0" w:footer="517" w:gutter="0"/>
          <w:cols w:space="720"/>
        </w:sectPr>
      </w:pPr>
    </w:p>
    <w:p w:rsidR="00361D1F" w:rsidRDefault="00361D1F" w:rsidP="000961B7">
      <w:pPr>
        <w:pStyle w:val="BodyText"/>
        <w:ind w:left="720"/>
        <w:rPr>
          <w:b/>
          <w:i/>
          <w:sz w:val="20"/>
        </w:rPr>
      </w:pPr>
    </w:p>
    <w:p w:rsidR="00361D1F" w:rsidRDefault="00361D1F" w:rsidP="000961B7">
      <w:pPr>
        <w:pStyle w:val="BodyText"/>
        <w:ind w:left="720"/>
        <w:rPr>
          <w:b/>
          <w:i/>
          <w:sz w:val="20"/>
        </w:rPr>
      </w:pPr>
    </w:p>
    <w:p w:rsidR="00361D1F" w:rsidRDefault="00361D1F" w:rsidP="000961B7">
      <w:pPr>
        <w:tabs>
          <w:tab w:val="left" w:pos="4351"/>
        </w:tabs>
        <w:spacing w:before="214" w:line="544" w:lineRule="auto"/>
        <w:ind w:left="720" w:right="4567"/>
        <w:rPr>
          <w:b/>
        </w:rPr>
      </w:pPr>
      <w:r>
        <w:rPr>
          <w:noProof/>
          <w:lang w:val="en-GB" w:eastAsia="en-GB"/>
        </w:rPr>
        <mc:AlternateContent>
          <mc:Choice Requires="wps">
            <w:drawing>
              <wp:anchor distT="0" distB="0" distL="114300" distR="114300" simplePos="0" relativeHeight="251731968" behindDoc="0" locked="0" layoutInCell="1" allowOverlap="1" wp14:anchorId="0E65B2AF" wp14:editId="6E849ED7">
                <wp:simplePos x="0" y="0"/>
                <wp:positionH relativeFrom="page">
                  <wp:posOffset>0</wp:posOffset>
                </wp:positionH>
                <wp:positionV relativeFrom="paragraph">
                  <wp:posOffset>-292735</wp:posOffset>
                </wp:positionV>
                <wp:extent cx="7560310" cy="234315"/>
                <wp:effectExtent l="0" t="0" r="0" b="0"/>
                <wp:wrapNone/>
                <wp:docPr id="59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C35FB8" id="Rectangle 221" o:spid="_x0000_s1026" style="position:absolute;margin-left:0;margin-top:-23.05pt;width:595.3pt;height:18.4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" fillcolor="#011f5e" stroked="f">
                <w10:wrap anchorx="page"/>
              </v:rect>
            </w:pict>
          </mc:Fallback>
        </mc:AlternateContent>
      </w:r>
      <w:r>
        <w:rPr>
          <w:b/>
        </w:rPr>
        <w:t>FORMAT OF TENDER SECURITY [</w:t>
      </w:r>
      <w:r>
        <w:rPr>
          <w:b/>
          <w:color w:val="221F1F"/>
        </w:rPr>
        <w:t>Option 2–</w:t>
      </w:r>
      <w:r>
        <w:rPr>
          <w:b/>
        </w:rPr>
        <w:t>Insurance Guarantee]</w:t>
      </w:r>
      <w:r>
        <w:rPr>
          <w:b/>
          <w:spacing w:val="-52"/>
        </w:rPr>
        <w:t xml:space="preserve"> </w:t>
      </w:r>
      <w:r>
        <w:rPr>
          <w:b/>
          <w:color w:val="221F1F"/>
        </w:rPr>
        <w:t>TENDER</w:t>
      </w:r>
      <w:r>
        <w:rPr>
          <w:b/>
          <w:color w:val="221F1F"/>
          <w:spacing w:val="-6"/>
        </w:rPr>
        <w:t xml:space="preserve"> </w:t>
      </w:r>
      <w:r>
        <w:rPr>
          <w:b/>
          <w:color w:val="221F1F"/>
        </w:rPr>
        <w:t>GUARANTEE</w:t>
      </w:r>
      <w:r>
        <w:rPr>
          <w:b/>
          <w:color w:val="221F1F"/>
          <w:spacing w:val="-4"/>
        </w:rPr>
        <w:t xml:space="preserve"> </w:t>
      </w:r>
      <w:r>
        <w:rPr>
          <w:b/>
          <w:color w:val="221F1F"/>
        </w:rPr>
        <w:t xml:space="preserve">No.: </w:t>
      </w:r>
      <w:r>
        <w:rPr>
          <w:b/>
          <w:color w:val="221F1F"/>
          <w:spacing w:val="3"/>
        </w:rPr>
        <w:t xml:space="preserve"> </w:t>
      </w:r>
      <w:r>
        <w:rPr>
          <w:b/>
          <w:color w:val="221F1F"/>
          <w:u w:val="thick" w:color="211E1F"/>
        </w:rPr>
        <w:t xml:space="preserve"> </w:t>
      </w:r>
      <w:r>
        <w:rPr>
          <w:b/>
          <w:color w:val="221F1F"/>
          <w:u w:val="thick" w:color="211E1F"/>
        </w:rPr>
        <w:tab/>
      </w:r>
    </w:p>
    <w:p w:rsidR="00361D1F" w:rsidRDefault="00361D1F" w:rsidP="000961B7">
      <w:pPr>
        <w:pStyle w:val="ListParagraph"/>
        <w:tabs>
          <w:tab w:val="left" w:pos="1382"/>
          <w:tab w:val="left" w:pos="1383"/>
          <w:tab w:val="left" w:pos="5742"/>
        </w:tabs>
        <w:spacing w:before="187" w:line="252" w:lineRule="exact"/>
        <w:ind w:left="720" w:firstLine="0"/>
      </w:pPr>
      <w:r>
        <w:t>Whereas</w:t>
      </w:r>
      <w:r>
        <w:rPr>
          <w:spacing w:val="-3"/>
        </w:rPr>
        <w:t xml:space="preserve"> </w:t>
      </w:r>
      <w:r>
        <w:t>………… [</w:t>
      </w:r>
      <w:r>
        <w:rPr>
          <w:i/>
        </w:rPr>
        <w:t>Name</w:t>
      </w:r>
      <w:r>
        <w:rPr>
          <w:i/>
          <w:spacing w:val="-6"/>
        </w:rPr>
        <w:t xml:space="preserve"> </w:t>
      </w:r>
      <w:r>
        <w:rPr>
          <w:i/>
        </w:rPr>
        <w:t>of</w:t>
      </w:r>
      <w:r>
        <w:rPr>
          <w:i/>
          <w:spacing w:val="1"/>
        </w:rPr>
        <w:t xml:space="preserve"> </w:t>
      </w:r>
      <w:r>
        <w:rPr>
          <w:i/>
        </w:rPr>
        <w:t>the</w:t>
      </w:r>
      <w:r>
        <w:rPr>
          <w:i/>
          <w:spacing w:val="-1"/>
        </w:rPr>
        <w:t xml:space="preserve"> </w:t>
      </w:r>
      <w:r>
        <w:rPr>
          <w:i/>
        </w:rPr>
        <w:t>tenderer]</w:t>
      </w:r>
      <w:r>
        <w:rPr>
          <w:i/>
        </w:rPr>
        <w:tab/>
      </w:r>
      <w:r>
        <w:t>(hereinafter</w:t>
      </w:r>
      <w:r>
        <w:rPr>
          <w:spacing w:val="-3"/>
        </w:rPr>
        <w:t xml:space="preserve"> </w:t>
      </w:r>
      <w:r>
        <w:t>called</w:t>
      </w:r>
      <w:r>
        <w:rPr>
          <w:spacing w:val="-7"/>
        </w:rPr>
        <w:t xml:space="preserve"> </w:t>
      </w:r>
      <w:r>
        <w:t>“the</w:t>
      </w:r>
      <w:r>
        <w:rPr>
          <w:spacing w:val="-4"/>
        </w:rPr>
        <w:t xml:space="preserve"> </w:t>
      </w:r>
      <w:r>
        <w:t>tenderer”)</w:t>
      </w:r>
      <w:r>
        <w:rPr>
          <w:spacing w:val="-3"/>
        </w:rPr>
        <w:t xml:space="preserve"> </w:t>
      </w:r>
      <w:r>
        <w:t>has</w:t>
      </w:r>
      <w:r>
        <w:rPr>
          <w:spacing w:val="-4"/>
        </w:rPr>
        <w:t xml:space="preserve"> </w:t>
      </w:r>
      <w:r>
        <w:t>submitted</w:t>
      </w:r>
      <w:r>
        <w:rPr>
          <w:spacing w:val="-6"/>
        </w:rPr>
        <w:t xml:space="preserve"> </w:t>
      </w:r>
      <w:r>
        <w:t>its</w:t>
      </w:r>
      <w:r>
        <w:rPr>
          <w:spacing w:val="-7"/>
        </w:rPr>
        <w:t xml:space="preserve"> </w:t>
      </w:r>
      <w:r>
        <w:t>tender</w:t>
      </w:r>
      <w:r>
        <w:rPr>
          <w:spacing w:val="-4"/>
        </w:rPr>
        <w:t xml:space="preserve"> </w:t>
      </w:r>
      <w:r>
        <w:t>dated</w:t>
      </w:r>
    </w:p>
    <w:p w:rsidR="00361D1F" w:rsidRDefault="00361D1F" w:rsidP="000961B7">
      <w:pPr>
        <w:tabs>
          <w:tab w:val="left" w:leader="dot" w:pos="6704"/>
        </w:tabs>
        <w:spacing w:line="252" w:lineRule="exact"/>
        <w:ind w:left="720"/>
      </w:pPr>
      <w:r>
        <w:t>………</w:t>
      </w:r>
      <w:r>
        <w:rPr>
          <w:spacing w:val="7"/>
        </w:rPr>
        <w:t xml:space="preserve"> </w:t>
      </w:r>
      <w:r>
        <w:t>[</w:t>
      </w:r>
      <w:r>
        <w:rPr>
          <w:i/>
        </w:rPr>
        <w:t>Date</w:t>
      </w:r>
      <w:r>
        <w:rPr>
          <w:i/>
          <w:spacing w:val="7"/>
        </w:rPr>
        <w:t xml:space="preserve"> </w:t>
      </w:r>
      <w:r>
        <w:rPr>
          <w:i/>
        </w:rPr>
        <w:t>of</w:t>
      </w:r>
      <w:r>
        <w:rPr>
          <w:i/>
          <w:spacing w:val="5"/>
        </w:rPr>
        <w:t xml:space="preserve"> </w:t>
      </w:r>
      <w:r>
        <w:rPr>
          <w:i/>
        </w:rPr>
        <w:t>submission</w:t>
      </w:r>
      <w:r>
        <w:rPr>
          <w:i/>
          <w:spacing w:val="7"/>
        </w:rPr>
        <w:t xml:space="preserve"> </w:t>
      </w:r>
      <w:r>
        <w:rPr>
          <w:i/>
        </w:rPr>
        <w:t>of</w:t>
      </w:r>
      <w:r>
        <w:rPr>
          <w:i/>
          <w:spacing w:val="8"/>
        </w:rPr>
        <w:t xml:space="preserve"> </w:t>
      </w:r>
      <w:r>
        <w:rPr>
          <w:i/>
        </w:rPr>
        <w:t>tender]</w:t>
      </w:r>
      <w:r>
        <w:rPr>
          <w:i/>
          <w:spacing w:val="7"/>
        </w:rPr>
        <w:t xml:space="preserve"> </w:t>
      </w:r>
      <w:r>
        <w:t>for</w:t>
      </w:r>
      <w:r>
        <w:rPr>
          <w:spacing w:val="5"/>
        </w:rPr>
        <w:t xml:space="preserve"> </w:t>
      </w:r>
      <w:r>
        <w:t>the</w:t>
      </w:r>
      <w:r>
        <w:tab/>
      </w:r>
      <w:r>
        <w:rPr>
          <w:i/>
        </w:rPr>
        <w:t>[Name</w:t>
      </w:r>
      <w:r>
        <w:rPr>
          <w:i/>
          <w:spacing w:val="5"/>
        </w:rPr>
        <w:t xml:space="preserve"> </w:t>
      </w:r>
      <w:r>
        <w:rPr>
          <w:i/>
        </w:rPr>
        <w:t>and/or</w:t>
      </w:r>
      <w:r>
        <w:rPr>
          <w:i/>
          <w:spacing w:val="5"/>
        </w:rPr>
        <w:t xml:space="preserve"> </w:t>
      </w:r>
      <w:r>
        <w:rPr>
          <w:i/>
        </w:rPr>
        <w:t>description</w:t>
      </w:r>
      <w:r>
        <w:rPr>
          <w:i/>
          <w:spacing w:val="5"/>
        </w:rPr>
        <w:t xml:space="preserve"> </w:t>
      </w:r>
      <w:r>
        <w:rPr>
          <w:i/>
        </w:rPr>
        <w:t>of</w:t>
      </w:r>
      <w:r>
        <w:rPr>
          <w:i/>
          <w:spacing w:val="6"/>
        </w:rPr>
        <w:t xml:space="preserve"> </w:t>
      </w:r>
      <w:r>
        <w:rPr>
          <w:i/>
        </w:rPr>
        <w:t>the</w:t>
      </w:r>
      <w:r>
        <w:rPr>
          <w:i/>
          <w:spacing w:val="5"/>
        </w:rPr>
        <w:t xml:space="preserve"> </w:t>
      </w:r>
      <w:r>
        <w:rPr>
          <w:i/>
        </w:rPr>
        <w:t>tender]</w:t>
      </w:r>
      <w:r>
        <w:rPr>
          <w:i/>
          <w:spacing w:val="9"/>
        </w:rPr>
        <w:t xml:space="preserve"> </w:t>
      </w:r>
      <w:r>
        <w:t>(hereinafter</w:t>
      </w:r>
    </w:p>
    <w:p w:rsidR="00361D1F" w:rsidRDefault="00361D1F" w:rsidP="000961B7">
      <w:pPr>
        <w:pStyle w:val="BodyText"/>
        <w:tabs>
          <w:tab w:val="left" w:pos="5742"/>
          <w:tab w:val="left" w:pos="10062"/>
        </w:tabs>
        <w:spacing w:line="252" w:lineRule="exact"/>
        <w:ind w:left="720"/>
      </w:pPr>
      <w:r>
        <w:t>called</w:t>
      </w:r>
      <w:r>
        <w:rPr>
          <w:spacing w:val="-3"/>
        </w:rPr>
        <w:t xml:space="preserve"> </w:t>
      </w:r>
      <w:r>
        <w:t>“the</w:t>
      </w:r>
      <w:r>
        <w:rPr>
          <w:spacing w:val="-1"/>
        </w:rPr>
        <w:t xml:space="preserve"> </w:t>
      </w:r>
      <w:r>
        <w:t>Tender”)</w:t>
      </w:r>
      <w:r>
        <w:rPr>
          <w:spacing w:val="1"/>
        </w:rPr>
        <w:t xml:space="preserve"> </w:t>
      </w:r>
      <w:r>
        <w:rPr>
          <w:color w:val="221F1F"/>
        </w:rPr>
        <w:t>for</w:t>
      </w:r>
      <w:r>
        <w:rPr>
          <w:color w:val="221F1F"/>
          <w:spacing w:val="52"/>
        </w:rPr>
        <w:t xml:space="preserve"> </w:t>
      </w:r>
      <w:r>
        <w:rPr>
          <w:color w:val="221F1F"/>
        </w:rPr>
        <w:t>the</w:t>
      </w:r>
      <w:r>
        <w:rPr>
          <w:color w:val="221F1F"/>
          <w:spacing w:val="54"/>
        </w:rPr>
        <w:t xml:space="preserve"> </w:t>
      </w:r>
      <w:r>
        <w:rPr>
          <w:color w:val="221F1F"/>
        </w:rPr>
        <w:t>execution</w:t>
      </w:r>
      <w:r>
        <w:rPr>
          <w:color w:val="221F1F"/>
          <w:spacing w:val="54"/>
        </w:rPr>
        <w:t xml:space="preserve"> </w:t>
      </w:r>
      <w:r>
        <w:rPr>
          <w:color w:val="221F1F"/>
        </w:rPr>
        <w:t>of</w:t>
      </w:r>
      <w:r>
        <w:rPr>
          <w:color w:val="221F1F"/>
          <w:u w:val="single" w:color="211E1F"/>
        </w:rPr>
        <w:tab/>
      </w:r>
      <w:r>
        <w:rPr>
          <w:color w:val="221F1F"/>
        </w:rPr>
        <w:t>under</w:t>
      </w:r>
      <w:r>
        <w:rPr>
          <w:color w:val="221F1F"/>
          <w:spacing w:val="55"/>
        </w:rPr>
        <w:t xml:space="preserve"> </w:t>
      </w:r>
      <w:r>
        <w:rPr>
          <w:color w:val="221F1F"/>
        </w:rPr>
        <w:t>Request</w:t>
      </w:r>
      <w:r>
        <w:rPr>
          <w:color w:val="221F1F"/>
          <w:spacing w:val="54"/>
        </w:rPr>
        <w:t xml:space="preserve"> </w:t>
      </w:r>
      <w:r>
        <w:rPr>
          <w:color w:val="221F1F"/>
        </w:rPr>
        <w:t>for</w:t>
      </w:r>
      <w:r>
        <w:rPr>
          <w:color w:val="221F1F"/>
          <w:spacing w:val="53"/>
        </w:rPr>
        <w:t xml:space="preserve"> </w:t>
      </w:r>
      <w:r>
        <w:rPr>
          <w:color w:val="221F1F"/>
        </w:rPr>
        <w:t>Tenders  No.</w:t>
      </w:r>
      <w:r>
        <w:rPr>
          <w:color w:val="221F1F"/>
          <w:u w:val="single" w:color="211E1F"/>
        </w:rPr>
        <w:tab/>
      </w:r>
      <w:r>
        <w:rPr>
          <w:color w:val="221F1F"/>
        </w:rPr>
        <w:t>(“the</w:t>
      </w:r>
      <w:r>
        <w:rPr>
          <w:color w:val="221F1F"/>
          <w:spacing w:val="-1"/>
        </w:rPr>
        <w:t xml:space="preserve"> </w:t>
      </w:r>
      <w:r>
        <w:rPr>
          <w:color w:val="221F1F"/>
        </w:rPr>
        <w:t>ITT”).</w:t>
      </w:r>
    </w:p>
    <w:p w:rsidR="00361D1F" w:rsidRDefault="00361D1F" w:rsidP="000961B7">
      <w:pPr>
        <w:pStyle w:val="BodyText"/>
        <w:spacing w:before="1"/>
        <w:ind w:left="720"/>
        <w:rPr>
          <w:sz w:val="14"/>
        </w:rPr>
      </w:pPr>
    </w:p>
    <w:p w:rsidR="00361D1F" w:rsidRDefault="00361D1F" w:rsidP="000961B7">
      <w:pPr>
        <w:pStyle w:val="ListParagraph"/>
        <w:tabs>
          <w:tab w:val="left" w:pos="1382"/>
          <w:tab w:val="left" w:pos="1383"/>
          <w:tab w:val="left" w:leader="dot" w:pos="8491"/>
        </w:tabs>
        <w:spacing w:before="91"/>
        <w:ind w:left="720" w:firstLine="0"/>
      </w:pPr>
      <w:r>
        <w:t>KNOW</w:t>
      </w:r>
      <w:r>
        <w:rPr>
          <w:spacing w:val="-9"/>
        </w:rPr>
        <w:t xml:space="preserve"> </w:t>
      </w:r>
      <w:r>
        <w:t>ALL</w:t>
      </w:r>
      <w:r>
        <w:rPr>
          <w:spacing w:val="-10"/>
        </w:rPr>
        <w:t xml:space="preserve"> </w:t>
      </w:r>
      <w:r>
        <w:t>PEOPLE</w:t>
      </w:r>
      <w:r>
        <w:rPr>
          <w:spacing w:val="-9"/>
        </w:rPr>
        <w:t xml:space="preserve"> </w:t>
      </w:r>
      <w:r>
        <w:t>by</w:t>
      </w:r>
      <w:r>
        <w:rPr>
          <w:spacing w:val="-9"/>
        </w:rPr>
        <w:t xml:space="preserve"> </w:t>
      </w:r>
      <w:r>
        <w:t>these</w:t>
      </w:r>
      <w:r>
        <w:rPr>
          <w:spacing w:val="-10"/>
        </w:rPr>
        <w:t xml:space="preserve"> </w:t>
      </w:r>
      <w:r>
        <w:t>presents</w:t>
      </w:r>
      <w:r>
        <w:rPr>
          <w:spacing w:val="-10"/>
        </w:rPr>
        <w:t xml:space="preserve"> </w:t>
      </w:r>
      <w:r>
        <w:t>that</w:t>
      </w:r>
      <w:r>
        <w:rPr>
          <w:spacing w:val="-8"/>
        </w:rPr>
        <w:t xml:space="preserve"> </w:t>
      </w:r>
      <w:r>
        <w:t>WE</w:t>
      </w:r>
      <w:r>
        <w:rPr>
          <w:spacing w:val="-11"/>
        </w:rPr>
        <w:t xml:space="preserve"> </w:t>
      </w:r>
      <w:r>
        <w:t>…………………</w:t>
      </w:r>
      <w:r>
        <w:rPr>
          <w:spacing w:val="-9"/>
        </w:rPr>
        <w:t xml:space="preserve"> </w:t>
      </w:r>
      <w:r>
        <w:t>of</w:t>
      </w:r>
      <w:r>
        <w:tab/>
        <w:t>[</w:t>
      </w:r>
      <w:r>
        <w:rPr>
          <w:b/>
        </w:rPr>
        <w:t>Name</w:t>
      </w:r>
      <w:r>
        <w:rPr>
          <w:b/>
          <w:spacing w:val="-8"/>
        </w:rPr>
        <w:t xml:space="preserve"> </w:t>
      </w:r>
      <w:r>
        <w:rPr>
          <w:b/>
        </w:rPr>
        <w:t>of</w:t>
      </w:r>
      <w:r>
        <w:rPr>
          <w:b/>
          <w:spacing w:val="-9"/>
        </w:rPr>
        <w:t xml:space="preserve"> </w:t>
      </w:r>
      <w:r>
        <w:rPr>
          <w:b/>
        </w:rPr>
        <w:t>Insurance</w:t>
      </w:r>
      <w:r>
        <w:rPr>
          <w:b/>
          <w:spacing w:val="-8"/>
        </w:rPr>
        <w:t xml:space="preserve"> </w:t>
      </w:r>
      <w:r>
        <w:rPr>
          <w:b/>
        </w:rPr>
        <w:t>Company</w:t>
      </w:r>
      <w:r>
        <w:t>]</w:t>
      </w:r>
    </w:p>
    <w:p w:rsidR="00361D1F" w:rsidRDefault="00361D1F" w:rsidP="000961B7">
      <w:pPr>
        <w:pStyle w:val="BodyText"/>
        <w:spacing w:before="1" w:line="252" w:lineRule="exact"/>
        <w:ind w:left="720"/>
      </w:pPr>
      <w:r>
        <w:t>having</w:t>
      </w:r>
      <w:r>
        <w:rPr>
          <w:spacing w:val="18"/>
        </w:rPr>
        <w:t xml:space="preserve"> </w:t>
      </w:r>
      <w:r>
        <w:t>our</w:t>
      </w:r>
      <w:r>
        <w:rPr>
          <w:spacing w:val="18"/>
        </w:rPr>
        <w:t xml:space="preserve"> </w:t>
      </w:r>
      <w:r>
        <w:t>registered</w:t>
      </w:r>
      <w:r>
        <w:rPr>
          <w:spacing w:val="21"/>
        </w:rPr>
        <w:t xml:space="preserve"> </w:t>
      </w:r>
      <w:r>
        <w:t>office</w:t>
      </w:r>
      <w:r>
        <w:rPr>
          <w:spacing w:val="20"/>
        </w:rPr>
        <w:t xml:space="preserve"> </w:t>
      </w:r>
      <w:r>
        <w:t>at</w:t>
      </w:r>
      <w:r>
        <w:rPr>
          <w:spacing w:val="21"/>
        </w:rPr>
        <w:t xml:space="preserve"> </w:t>
      </w:r>
      <w:r>
        <w:t>……………</w:t>
      </w:r>
      <w:r>
        <w:rPr>
          <w:spacing w:val="21"/>
        </w:rPr>
        <w:t xml:space="preserve"> </w:t>
      </w:r>
      <w:r>
        <w:t>(hereinafter</w:t>
      </w:r>
      <w:r>
        <w:rPr>
          <w:spacing w:val="21"/>
        </w:rPr>
        <w:t xml:space="preserve"> </w:t>
      </w:r>
      <w:r>
        <w:t>called</w:t>
      </w:r>
      <w:r>
        <w:rPr>
          <w:spacing w:val="20"/>
        </w:rPr>
        <w:t xml:space="preserve"> </w:t>
      </w:r>
      <w:r>
        <w:t>“the</w:t>
      </w:r>
      <w:r>
        <w:rPr>
          <w:spacing w:val="21"/>
        </w:rPr>
        <w:t xml:space="preserve"> </w:t>
      </w:r>
      <w:r>
        <w:t>Guarantor”),</w:t>
      </w:r>
      <w:r>
        <w:rPr>
          <w:spacing w:val="18"/>
        </w:rPr>
        <w:t xml:space="preserve"> </w:t>
      </w:r>
      <w:r>
        <w:t>are</w:t>
      </w:r>
      <w:r>
        <w:rPr>
          <w:spacing w:val="20"/>
        </w:rPr>
        <w:t xml:space="preserve"> </w:t>
      </w:r>
      <w:r>
        <w:t>bound</w:t>
      </w:r>
      <w:r>
        <w:rPr>
          <w:spacing w:val="21"/>
        </w:rPr>
        <w:t xml:space="preserve"> </w:t>
      </w:r>
      <w:r>
        <w:t>unto</w:t>
      </w:r>
      <w:r>
        <w:rPr>
          <w:spacing w:val="20"/>
        </w:rPr>
        <w:t xml:space="preserve"> </w:t>
      </w:r>
      <w:r>
        <w:t>……………..</w:t>
      </w:r>
    </w:p>
    <w:p w:rsidR="00361D1F" w:rsidRDefault="00361D1F" w:rsidP="000961B7">
      <w:pPr>
        <w:tabs>
          <w:tab w:val="left" w:pos="6462"/>
        </w:tabs>
        <w:spacing w:line="252" w:lineRule="exact"/>
        <w:ind w:left="720"/>
      </w:pPr>
      <w:r>
        <w:t>[</w:t>
      </w:r>
      <w:r>
        <w:rPr>
          <w:i/>
        </w:rPr>
        <w:t>Name</w:t>
      </w:r>
      <w:r>
        <w:rPr>
          <w:i/>
          <w:spacing w:val="-2"/>
        </w:rPr>
        <w:t xml:space="preserve"> </w:t>
      </w:r>
      <w:r>
        <w:rPr>
          <w:i/>
        </w:rPr>
        <w:t>of Procuring</w:t>
      </w:r>
      <w:r>
        <w:rPr>
          <w:i/>
          <w:spacing w:val="-2"/>
        </w:rPr>
        <w:t xml:space="preserve"> </w:t>
      </w:r>
      <w:r>
        <w:rPr>
          <w:i/>
        </w:rPr>
        <w:t>Entity</w:t>
      </w:r>
      <w:r>
        <w:t>]</w:t>
      </w:r>
      <w:r>
        <w:rPr>
          <w:spacing w:val="-3"/>
        </w:rPr>
        <w:t xml:space="preserve"> </w:t>
      </w:r>
      <w:r>
        <w:t>(hereinafter</w:t>
      </w:r>
      <w:r>
        <w:rPr>
          <w:spacing w:val="-2"/>
        </w:rPr>
        <w:t xml:space="preserve"> </w:t>
      </w:r>
      <w:r>
        <w:t>called</w:t>
      </w:r>
      <w:r>
        <w:rPr>
          <w:spacing w:val="-1"/>
        </w:rPr>
        <w:t xml:space="preserve"> </w:t>
      </w:r>
      <w:r>
        <w:t>“the</w:t>
      </w:r>
      <w:r>
        <w:tab/>
        <w:t>Procuring</w:t>
      </w:r>
      <w:r>
        <w:rPr>
          <w:spacing w:val="75"/>
        </w:rPr>
        <w:t xml:space="preserve"> </w:t>
      </w:r>
      <w:r>
        <w:t>Entity”)</w:t>
      </w:r>
      <w:r>
        <w:rPr>
          <w:spacing w:val="78"/>
        </w:rPr>
        <w:t xml:space="preserve"> </w:t>
      </w:r>
      <w:r>
        <w:t>in</w:t>
      </w:r>
      <w:r>
        <w:rPr>
          <w:spacing w:val="75"/>
        </w:rPr>
        <w:t xml:space="preserve"> </w:t>
      </w:r>
      <w:r>
        <w:t>the</w:t>
      </w:r>
      <w:r>
        <w:rPr>
          <w:spacing w:val="77"/>
        </w:rPr>
        <w:t xml:space="preserve"> </w:t>
      </w:r>
      <w:r>
        <w:t>sum</w:t>
      </w:r>
      <w:r>
        <w:rPr>
          <w:spacing w:val="77"/>
        </w:rPr>
        <w:t xml:space="preserve"> </w:t>
      </w:r>
      <w:r>
        <w:t>of</w:t>
      </w:r>
      <w:r>
        <w:rPr>
          <w:spacing w:val="77"/>
        </w:rPr>
        <w:t xml:space="preserve"> </w:t>
      </w:r>
      <w:r>
        <w:t>…………………</w:t>
      </w:r>
    </w:p>
    <w:p w:rsidR="00361D1F" w:rsidRDefault="00361D1F" w:rsidP="000961B7">
      <w:pPr>
        <w:pStyle w:val="BodyText"/>
        <w:spacing w:before="2"/>
        <w:ind w:left="720"/>
      </w:pPr>
      <w:r>
        <w:t>(Currency</w:t>
      </w:r>
      <w:r>
        <w:rPr>
          <w:spacing w:val="6"/>
        </w:rPr>
        <w:t xml:space="preserve"> </w:t>
      </w:r>
      <w:r>
        <w:t>and</w:t>
      </w:r>
      <w:r>
        <w:rPr>
          <w:spacing w:val="6"/>
        </w:rPr>
        <w:t xml:space="preserve"> </w:t>
      </w:r>
      <w:r>
        <w:t>guarantee</w:t>
      </w:r>
      <w:r>
        <w:rPr>
          <w:spacing w:val="8"/>
        </w:rPr>
        <w:t xml:space="preserve"> </w:t>
      </w:r>
      <w:r>
        <w:t>amount)</w:t>
      </w:r>
      <w:r>
        <w:rPr>
          <w:spacing w:val="10"/>
        </w:rPr>
        <w:t xml:space="preserve"> </w:t>
      </w:r>
      <w:r>
        <w:t>for</w:t>
      </w:r>
      <w:r>
        <w:rPr>
          <w:spacing w:val="9"/>
        </w:rPr>
        <w:t xml:space="preserve"> </w:t>
      </w:r>
      <w:r>
        <w:t>which</w:t>
      </w:r>
      <w:r>
        <w:rPr>
          <w:spacing w:val="7"/>
        </w:rPr>
        <w:t xml:space="preserve"> </w:t>
      </w:r>
      <w:r>
        <w:t>payment</w:t>
      </w:r>
      <w:r>
        <w:rPr>
          <w:spacing w:val="7"/>
        </w:rPr>
        <w:t xml:space="preserve"> </w:t>
      </w:r>
      <w:r>
        <w:t>well</w:t>
      </w:r>
      <w:r>
        <w:rPr>
          <w:spacing w:val="7"/>
        </w:rPr>
        <w:t xml:space="preserve"> </w:t>
      </w:r>
      <w:r>
        <w:t>and</w:t>
      </w:r>
      <w:r>
        <w:rPr>
          <w:spacing w:val="6"/>
        </w:rPr>
        <w:t xml:space="preserve"> </w:t>
      </w:r>
      <w:r>
        <w:t>truly</w:t>
      </w:r>
      <w:r>
        <w:rPr>
          <w:spacing w:val="8"/>
        </w:rPr>
        <w:t xml:space="preserve"> </w:t>
      </w:r>
      <w:r>
        <w:t>to</w:t>
      </w:r>
      <w:r>
        <w:rPr>
          <w:spacing w:val="8"/>
        </w:rPr>
        <w:t xml:space="preserve"> </w:t>
      </w:r>
      <w:r>
        <w:t>be</w:t>
      </w:r>
      <w:r>
        <w:rPr>
          <w:spacing w:val="6"/>
        </w:rPr>
        <w:t xml:space="preserve"> </w:t>
      </w:r>
      <w:r>
        <w:t>made</w:t>
      </w:r>
      <w:r>
        <w:rPr>
          <w:spacing w:val="6"/>
        </w:rPr>
        <w:t xml:space="preserve"> </w:t>
      </w:r>
      <w:r>
        <w:t>to</w:t>
      </w:r>
      <w:r>
        <w:rPr>
          <w:spacing w:val="8"/>
        </w:rPr>
        <w:t xml:space="preserve"> </w:t>
      </w:r>
      <w:r>
        <w:t>the</w:t>
      </w:r>
      <w:r>
        <w:rPr>
          <w:spacing w:val="8"/>
        </w:rPr>
        <w:t xml:space="preserve"> </w:t>
      </w:r>
      <w:r>
        <w:t>said</w:t>
      </w:r>
      <w:r>
        <w:rPr>
          <w:spacing w:val="11"/>
        </w:rPr>
        <w:t xml:space="preserve"> </w:t>
      </w:r>
      <w:r>
        <w:t>Procuring</w:t>
      </w:r>
      <w:r>
        <w:rPr>
          <w:spacing w:val="6"/>
        </w:rPr>
        <w:t xml:space="preserve"> </w:t>
      </w:r>
      <w:r>
        <w:t>Entity,</w:t>
      </w:r>
      <w:r>
        <w:rPr>
          <w:spacing w:val="6"/>
        </w:rPr>
        <w:t xml:space="preserve"> </w:t>
      </w:r>
      <w:r>
        <w:t>the</w:t>
      </w:r>
      <w:r>
        <w:rPr>
          <w:spacing w:val="-52"/>
        </w:rPr>
        <w:t xml:space="preserve"> </w:t>
      </w:r>
      <w:r>
        <w:t>Guarantor</w:t>
      </w:r>
      <w:r>
        <w:rPr>
          <w:spacing w:val="-3"/>
        </w:rPr>
        <w:t xml:space="preserve"> </w:t>
      </w:r>
      <w:r>
        <w:t>binds</w:t>
      </w:r>
      <w:r>
        <w:rPr>
          <w:spacing w:val="-1"/>
        </w:rPr>
        <w:t xml:space="preserve"> </w:t>
      </w:r>
      <w:r>
        <w:t>itself, its</w:t>
      </w:r>
      <w:r>
        <w:rPr>
          <w:spacing w:val="-3"/>
        </w:rPr>
        <w:t xml:space="preserve"> </w:t>
      </w:r>
      <w:r>
        <w:t>successors and</w:t>
      </w:r>
      <w:r>
        <w:rPr>
          <w:spacing w:val="-1"/>
        </w:rPr>
        <w:t xml:space="preserve"> </w:t>
      </w:r>
      <w:r>
        <w:t>assigns, jointly</w:t>
      </w:r>
      <w:r>
        <w:rPr>
          <w:spacing w:val="-1"/>
        </w:rPr>
        <w:t xml:space="preserve"> </w:t>
      </w:r>
      <w:r>
        <w:t>and</w:t>
      </w:r>
      <w:r>
        <w:rPr>
          <w:spacing w:val="-2"/>
        </w:rPr>
        <w:t xml:space="preserve"> </w:t>
      </w:r>
      <w:r>
        <w:t>severally,</w:t>
      </w:r>
      <w:r>
        <w:rPr>
          <w:spacing w:val="-1"/>
        </w:rPr>
        <w:t xml:space="preserve"> </w:t>
      </w:r>
      <w:r>
        <w:t>firmly by</w:t>
      </w:r>
      <w:r>
        <w:rPr>
          <w:spacing w:val="-3"/>
        </w:rPr>
        <w:t xml:space="preserve"> </w:t>
      </w:r>
      <w:r>
        <w:t>these</w:t>
      </w:r>
      <w:r>
        <w:rPr>
          <w:spacing w:val="-1"/>
        </w:rPr>
        <w:t xml:space="preserve"> </w:t>
      </w:r>
      <w:r>
        <w:t>presents.</w:t>
      </w:r>
    </w:p>
    <w:p w:rsidR="00361D1F" w:rsidRDefault="00361D1F" w:rsidP="000961B7">
      <w:pPr>
        <w:pStyle w:val="BodyText"/>
        <w:spacing w:before="11"/>
        <w:ind w:left="720"/>
        <w:rPr>
          <w:sz w:val="21"/>
        </w:rPr>
      </w:pPr>
    </w:p>
    <w:p w:rsidR="00361D1F" w:rsidRDefault="00361D1F" w:rsidP="000961B7">
      <w:pPr>
        <w:pStyle w:val="BodyText"/>
        <w:tabs>
          <w:tab w:val="left" w:pos="6758"/>
          <w:tab w:val="left" w:pos="8084"/>
        </w:tabs>
        <w:ind w:left="720"/>
      </w:pPr>
      <w:r>
        <w:t>Sealed</w:t>
      </w:r>
      <w:r>
        <w:rPr>
          <w:spacing w:val="-2"/>
        </w:rPr>
        <w:t xml:space="preserve"> </w:t>
      </w:r>
      <w:r>
        <w:t>with</w:t>
      </w:r>
      <w:r>
        <w:rPr>
          <w:spacing w:val="-2"/>
        </w:rPr>
        <w:t xml:space="preserve"> </w:t>
      </w:r>
      <w:r>
        <w:t>the</w:t>
      </w:r>
      <w:r>
        <w:rPr>
          <w:spacing w:val="-2"/>
        </w:rPr>
        <w:t xml:space="preserve"> </w:t>
      </w:r>
      <w:r>
        <w:t>Common</w:t>
      </w:r>
      <w:r>
        <w:rPr>
          <w:spacing w:val="-2"/>
        </w:rPr>
        <w:t xml:space="preserve"> </w:t>
      </w:r>
      <w:r>
        <w:t>Seal of</w:t>
      </w:r>
      <w:r>
        <w:rPr>
          <w:spacing w:val="-2"/>
        </w:rPr>
        <w:t xml:space="preserve"> </w:t>
      </w:r>
      <w:r>
        <w:t>the</w:t>
      </w:r>
      <w:r>
        <w:rPr>
          <w:spacing w:val="-2"/>
        </w:rPr>
        <w:t xml:space="preserve"> </w:t>
      </w:r>
      <w:r>
        <w:t>said</w:t>
      </w:r>
      <w:r>
        <w:rPr>
          <w:spacing w:val="-2"/>
        </w:rPr>
        <w:t xml:space="preserve"> </w:t>
      </w:r>
      <w:r>
        <w:t>Guarantor</w:t>
      </w:r>
      <w:r>
        <w:rPr>
          <w:spacing w:val="-1"/>
        </w:rPr>
        <w:t xml:space="preserve"> </w:t>
      </w:r>
      <w:r>
        <w:t>this</w:t>
      </w:r>
      <w:r>
        <w:rPr>
          <w:u w:val="single"/>
        </w:rPr>
        <w:tab/>
      </w:r>
      <w:r>
        <w:t>day of</w:t>
      </w:r>
      <w:r>
        <w:rPr>
          <w:u w:val="double"/>
        </w:rPr>
        <w:tab/>
      </w:r>
      <w:r>
        <w:t>20</w:t>
      </w:r>
      <w:r>
        <w:rPr>
          <w:u w:val="single"/>
        </w:rPr>
        <w:t xml:space="preserve">   </w:t>
      </w:r>
      <w:r>
        <w:rPr>
          <w:spacing w:val="54"/>
          <w:u w:val="single"/>
        </w:rPr>
        <w:t xml:space="preserve"> </w:t>
      </w:r>
      <w:r>
        <w:t>.</w:t>
      </w:r>
    </w:p>
    <w:p w:rsidR="00361D1F" w:rsidRDefault="00361D1F" w:rsidP="000961B7">
      <w:pPr>
        <w:pStyle w:val="BodyText"/>
        <w:ind w:left="720"/>
        <w:rPr>
          <w:sz w:val="20"/>
        </w:rPr>
      </w:pPr>
    </w:p>
    <w:p w:rsidR="00361D1F" w:rsidRDefault="00361D1F" w:rsidP="000961B7">
      <w:pPr>
        <w:pStyle w:val="BodyText"/>
        <w:ind w:left="720"/>
        <w:rPr>
          <w:sz w:val="16"/>
        </w:rPr>
      </w:pPr>
    </w:p>
    <w:p w:rsidR="00361D1F" w:rsidRDefault="00361D1F" w:rsidP="000961B7">
      <w:pPr>
        <w:pStyle w:val="ListParagraph"/>
        <w:tabs>
          <w:tab w:val="left" w:pos="1382"/>
          <w:tab w:val="left" w:pos="1383"/>
        </w:tabs>
        <w:spacing w:before="92"/>
        <w:ind w:left="720" w:firstLine="0"/>
      </w:pPr>
      <w:r>
        <w:rPr>
          <w:color w:val="221F1F"/>
        </w:rPr>
        <w:t>NOW,</w:t>
      </w:r>
      <w:r>
        <w:rPr>
          <w:color w:val="221F1F"/>
          <w:spacing w:val="52"/>
        </w:rPr>
        <w:t xml:space="preserve"> </w:t>
      </w:r>
      <w:r>
        <w:rPr>
          <w:color w:val="221F1F"/>
        </w:rPr>
        <w:t>THEREFORE,</w:t>
      </w:r>
      <w:r>
        <w:rPr>
          <w:color w:val="221F1F"/>
          <w:spacing w:val="53"/>
        </w:rPr>
        <w:t xml:space="preserve"> </w:t>
      </w:r>
      <w:r>
        <w:rPr>
          <w:color w:val="221F1F"/>
        </w:rPr>
        <w:t>THE</w:t>
      </w:r>
      <w:r>
        <w:rPr>
          <w:color w:val="221F1F"/>
          <w:spacing w:val="52"/>
        </w:rPr>
        <w:t xml:space="preserve"> </w:t>
      </w:r>
      <w:r>
        <w:rPr>
          <w:color w:val="221F1F"/>
        </w:rPr>
        <w:t>CONDITION</w:t>
      </w:r>
      <w:r>
        <w:rPr>
          <w:color w:val="221F1F"/>
          <w:spacing w:val="52"/>
        </w:rPr>
        <w:t xml:space="preserve"> </w:t>
      </w:r>
      <w:r>
        <w:rPr>
          <w:color w:val="221F1F"/>
        </w:rPr>
        <w:t>OF</w:t>
      </w:r>
      <w:r>
        <w:rPr>
          <w:color w:val="221F1F"/>
          <w:spacing w:val="53"/>
        </w:rPr>
        <w:t xml:space="preserve"> </w:t>
      </w:r>
      <w:r>
        <w:rPr>
          <w:color w:val="221F1F"/>
        </w:rPr>
        <w:t>THIS</w:t>
      </w:r>
      <w:r>
        <w:rPr>
          <w:color w:val="221F1F"/>
          <w:spacing w:val="52"/>
        </w:rPr>
        <w:t xml:space="preserve"> </w:t>
      </w:r>
      <w:r>
        <w:rPr>
          <w:color w:val="221F1F"/>
        </w:rPr>
        <w:t>OBLIGATION</w:t>
      </w:r>
      <w:r>
        <w:rPr>
          <w:color w:val="221F1F"/>
          <w:spacing w:val="52"/>
        </w:rPr>
        <w:t xml:space="preserve"> </w:t>
      </w:r>
      <w:r>
        <w:rPr>
          <w:color w:val="221F1F"/>
        </w:rPr>
        <w:t>is</w:t>
      </w:r>
      <w:r>
        <w:rPr>
          <w:color w:val="221F1F"/>
          <w:spacing w:val="52"/>
        </w:rPr>
        <w:t xml:space="preserve"> </w:t>
      </w:r>
      <w:r>
        <w:rPr>
          <w:color w:val="221F1F"/>
        </w:rPr>
        <w:t>such</w:t>
      </w:r>
      <w:r>
        <w:rPr>
          <w:color w:val="221F1F"/>
          <w:spacing w:val="51"/>
        </w:rPr>
        <w:t xml:space="preserve"> </w:t>
      </w:r>
      <w:r>
        <w:rPr>
          <w:color w:val="221F1F"/>
        </w:rPr>
        <w:t>that</w:t>
      </w:r>
      <w:r>
        <w:rPr>
          <w:color w:val="221F1F"/>
          <w:spacing w:val="54"/>
        </w:rPr>
        <w:t xml:space="preserve"> </w:t>
      </w:r>
      <w:r>
        <w:rPr>
          <w:color w:val="221F1F"/>
        </w:rPr>
        <w:t>if</w:t>
      </w:r>
      <w:r>
        <w:rPr>
          <w:color w:val="221F1F"/>
          <w:spacing w:val="-2"/>
        </w:rPr>
        <w:t xml:space="preserve"> </w:t>
      </w:r>
      <w:r>
        <w:rPr>
          <w:color w:val="221F1F"/>
        </w:rPr>
        <w:t>the</w:t>
      </w:r>
      <w:r>
        <w:rPr>
          <w:color w:val="221F1F"/>
          <w:spacing w:val="53"/>
        </w:rPr>
        <w:t xml:space="preserve"> </w:t>
      </w:r>
      <w:r>
        <w:rPr>
          <w:color w:val="221F1F"/>
        </w:rPr>
        <w:t>Applicant:</w:t>
      </w:r>
    </w:p>
    <w:p w:rsidR="00361D1F" w:rsidRDefault="00361D1F" w:rsidP="000961B7">
      <w:pPr>
        <w:pStyle w:val="BodyText"/>
        <w:ind w:left="720"/>
      </w:pPr>
    </w:p>
    <w:p w:rsidR="00361D1F" w:rsidRDefault="00361D1F" w:rsidP="000961B7">
      <w:pPr>
        <w:pStyle w:val="ListParagraph"/>
        <w:numPr>
          <w:ilvl w:val="1"/>
          <w:numId w:val="0"/>
        </w:numPr>
        <w:tabs>
          <w:tab w:val="left" w:pos="1945"/>
        </w:tabs>
        <w:ind w:left="720" w:right="541"/>
      </w:pPr>
      <w:r>
        <w:rPr>
          <w:color w:val="221F1F"/>
        </w:rPr>
        <w:t>has</w:t>
      </w:r>
      <w:r>
        <w:rPr>
          <w:color w:val="221F1F"/>
          <w:spacing w:val="1"/>
        </w:rPr>
        <w:t xml:space="preserve"> </w:t>
      </w:r>
      <w:r>
        <w:rPr>
          <w:color w:val="221F1F"/>
        </w:rPr>
        <w:t>withdrawn its</w:t>
      </w:r>
      <w:r>
        <w:rPr>
          <w:color w:val="221F1F"/>
          <w:spacing w:val="1"/>
        </w:rPr>
        <w:t xml:space="preserve"> </w:t>
      </w:r>
      <w:r>
        <w:rPr>
          <w:color w:val="221F1F"/>
        </w:rPr>
        <w:t>Tender</w:t>
      </w:r>
      <w:r>
        <w:rPr>
          <w:color w:val="221F1F"/>
          <w:spacing w:val="1"/>
        </w:rPr>
        <w:t xml:space="preserve"> </w:t>
      </w:r>
      <w:r>
        <w:rPr>
          <w:color w:val="221F1F"/>
        </w:rPr>
        <w:t>during the</w:t>
      </w:r>
      <w:r>
        <w:rPr>
          <w:color w:val="221F1F"/>
          <w:spacing w:val="1"/>
        </w:rPr>
        <w:t xml:space="preserve"> </w:t>
      </w:r>
      <w:r>
        <w:rPr>
          <w:color w:val="221F1F"/>
        </w:rPr>
        <w:t>period of</w:t>
      </w:r>
      <w:r>
        <w:rPr>
          <w:color w:val="221F1F"/>
          <w:spacing w:val="55"/>
        </w:rPr>
        <w:t xml:space="preserve"> </w:t>
      </w:r>
      <w:r>
        <w:rPr>
          <w:color w:val="221F1F"/>
        </w:rPr>
        <w:t>Tender</w:t>
      </w:r>
      <w:r>
        <w:rPr>
          <w:color w:val="221F1F"/>
          <w:spacing w:val="55"/>
        </w:rPr>
        <w:t xml:space="preserve"> </w:t>
      </w:r>
      <w:r>
        <w:rPr>
          <w:color w:val="221F1F"/>
        </w:rPr>
        <w:t>validity set forth in the</w:t>
      </w:r>
      <w:r>
        <w:rPr>
          <w:color w:val="221F1F"/>
          <w:spacing w:val="55"/>
        </w:rPr>
        <w:t xml:space="preserve"> </w:t>
      </w:r>
      <w:r>
        <w:rPr>
          <w:color w:val="221F1F"/>
        </w:rPr>
        <w:t>Principal's</w:t>
      </w:r>
      <w:r>
        <w:rPr>
          <w:color w:val="221F1F"/>
          <w:spacing w:val="55"/>
        </w:rPr>
        <w:t xml:space="preserve"> </w:t>
      </w:r>
      <w:r>
        <w:rPr>
          <w:color w:val="221F1F"/>
        </w:rPr>
        <w:t>Letter</w:t>
      </w:r>
      <w:r>
        <w:rPr>
          <w:color w:val="221F1F"/>
          <w:spacing w:val="55"/>
        </w:rPr>
        <w:t xml:space="preserve"> </w:t>
      </w:r>
      <w:r>
        <w:rPr>
          <w:color w:val="221F1F"/>
        </w:rPr>
        <w:t>of</w:t>
      </w:r>
      <w:r>
        <w:rPr>
          <w:color w:val="221F1F"/>
          <w:spacing w:val="1"/>
        </w:rPr>
        <w:t xml:space="preserve"> </w:t>
      </w:r>
      <w:r>
        <w:rPr>
          <w:color w:val="221F1F"/>
        </w:rPr>
        <w:t>Tender</w:t>
      </w:r>
      <w:r>
        <w:rPr>
          <w:color w:val="221F1F"/>
          <w:spacing w:val="53"/>
        </w:rPr>
        <w:t xml:space="preserve"> </w:t>
      </w:r>
      <w:r>
        <w:rPr>
          <w:color w:val="221F1F"/>
        </w:rPr>
        <w:t>(“the</w:t>
      </w:r>
      <w:r>
        <w:rPr>
          <w:color w:val="221F1F"/>
          <w:spacing w:val="52"/>
        </w:rPr>
        <w:t xml:space="preserve"> </w:t>
      </w:r>
      <w:r>
        <w:rPr>
          <w:color w:val="221F1F"/>
        </w:rPr>
        <w:t>Tender</w:t>
      </w:r>
      <w:r>
        <w:rPr>
          <w:color w:val="221F1F"/>
          <w:spacing w:val="1"/>
        </w:rPr>
        <w:t xml:space="preserve"> </w:t>
      </w:r>
      <w:r>
        <w:rPr>
          <w:color w:val="221F1F"/>
        </w:rPr>
        <w:t>Validity</w:t>
      </w:r>
      <w:r>
        <w:rPr>
          <w:color w:val="221F1F"/>
          <w:spacing w:val="51"/>
        </w:rPr>
        <w:t xml:space="preserve"> </w:t>
      </w:r>
      <w:r>
        <w:rPr>
          <w:color w:val="221F1F"/>
        </w:rPr>
        <w:t>Period”),</w:t>
      </w:r>
      <w:r>
        <w:rPr>
          <w:color w:val="221F1F"/>
          <w:spacing w:val="54"/>
        </w:rPr>
        <w:t xml:space="preserve"> </w:t>
      </w:r>
      <w:r>
        <w:rPr>
          <w:color w:val="221F1F"/>
        </w:rPr>
        <w:t>or</w:t>
      </w:r>
      <w:r>
        <w:rPr>
          <w:color w:val="221F1F"/>
          <w:spacing w:val="1"/>
        </w:rPr>
        <w:t xml:space="preserve"> </w:t>
      </w:r>
      <w:r>
        <w:rPr>
          <w:color w:val="221F1F"/>
        </w:rPr>
        <w:t>any</w:t>
      </w:r>
      <w:r>
        <w:rPr>
          <w:color w:val="221F1F"/>
          <w:spacing w:val="54"/>
        </w:rPr>
        <w:t xml:space="preserve"> </w:t>
      </w:r>
      <w:r>
        <w:rPr>
          <w:color w:val="221F1F"/>
        </w:rPr>
        <w:t>extension</w:t>
      </w:r>
      <w:r>
        <w:rPr>
          <w:color w:val="221F1F"/>
          <w:spacing w:val="51"/>
        </w:rPr>
        <w:t xml:space="preserve"> </w:t>
      </w:r>
      <w:r>
        <w:rPr>
          <w:color w:val="221F1F"/>
        </w:rPr>
        <w:t>thereto</w:t>
      </w:r>
      <w:r>
        <w:rPr>
          <w:color w:val="221F1F"/>
          <w:spacing w:val="54"/>
        </w:rPr>
        <w:t xml:space="preserve"> </w:t>
      </w:r>
      <w:r>
        <w:rPr>
          <w:color w:val="221F1F"/>
        </w:rPr>
        <w:t>provided</w:t>
      </w:r>
      <w:r>
        <w:rPr>
          <w:color w:val="221F1F"/>
          <w:spacing w:val="53"/>
        </w:rPr>
        <w:t xml:space="preserve"> </w:t>
      </w:r>
      <w:r>
        <w:rPr>
          <w:color w:val="221F1F"/>
        </w:rPr>
        <w:t>by</w:t>
      </w:r>
      <w:r>
        <w:rPr>
          <w:color w:val="221F1F"/>
          <w:spacing w:val="51"/>
        </w:rPr>
        <w:t xml:space="preserve"> </w:t>
      </w:r>
      <w:r>
        <w:rPr>
          <w:color w:val="221F1F"/>
        </w:rPr>
        <w:t>the</w:t>
      </w:r>
      <w:r>
        <w:rPr>
          <w:color w:val="221F1F"/>
          <w:spacing w:val="54"/>
        </w:rPr>
        <w:t xml:space="preserve"> </w:t>
      </w:r>
      <w:r>
        <w:rPr>
          <w:color w:val="221F1F"/>
        </w:rPr>
        <w:t>Principal;</w:t>
      </w:r>
      <w:r>
        <w:rPr>
          <w:color w:val="221F1F"/>
          <w:spacing w:val="1"/>
        </w:rPr>
        <w:t xml:space="preserve"> </w:t>
      </w:r>
      <w:r>
        <w:rPr>
          <w:color w:val="221F1F"/>
        </w:rPr>
        <w:t>or</w:t>
      </w:r>
    </w:p>
    <w:p w:rsidR="00361D1F" w:rsidRDefault="00361D1F" w:rsidP="000961B7">
      <w:pPr>
        <w:pStyle w:val="BodyText"/>
        <w:ind w:left="720"/>
      </w:pPr>
    </w:p>
    <w:p w:rsidR="00361D1F" w:rsidRDefault="00361D1F" w:rsidP="000961B7">
      <w:pPr>
        <w:pStyle w:val="ListParagraph"/>
        <w:numPr>
          <w:ilvl w:val="1"/>
          <w:numId w:val="0"/>
        </w:numPr>
        <w:tabs>
          <w:tab w:val="left" w:pos="1945"/>
        </w:tabs>
        <w:ind w:left="720" w:right="541"/>
      </w:pPr>
      <w:r>
        <w:rPr>
          <w:color w:val="221F1F"/>
        </w:rPr>
        <w:t>having</w:t>
      </w:r>
      <w:r>
        <w:rPr>
          <w:color w:val="221F1F"/>
          <w:spacing w:val="1"/>
        </w:rPr>
        <w:t xml:space="preserve"> </w:t>
      </w:r>
      <w:r>
        <w:rPr>
          <w:color w:val="221F1F"/>
        </w:rPr>
        <w:t>been</w:t>
      </w:r>
      <w:r>
        <w:rPr>
          <w:color w:val="221F1F"/>
          <w:spacing w:val="1"/>
        </w:rPr>
        <w:t xml:space="preserve"> </w:t>
      </w:r>
      <w:r>
        <w:rPr>
          <w:color w:val="221F1F"/>
        </w:rPr>
        <w:t>notiﬁed</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1"/>
        </w:rPr>
        <w:t xml:space="preserve"> </w:t>
      </w:r>
      <w:r>
        <w:rPr>
          <w:color w:val="221F1F"/>
        </w:rPr>
        <w:t>its</w:t>
      </w:r>
      <w:r>
        <w:rPr>
          <w:color w:val="221F1F"/>
          <w:spacing w:val="55"/>
        </w:rPr>
        <w:t xml:space="preserve"> </w:t>
      </w:r>
      <w:r>
        <w:rPr>
          <w:color w:val="221F1F"/>
        </w:rPr>
        <w:t>Tender</w:t>
      </w:r>
      <w:r>
        <w:rPr>
          <w:color w:val="221F1F"/>
          <w:spacing w:val="55"/>
        </w:rPr>
        <w:t xml:space="preserve"> </w:t>
      </w:r>
      <w:r>
        <w:rPr>
          <w:color w:val="221F1F"/>
        </w:rPr>
        <w:t>by</w:t>
      </w:r>
      <w:r>
        <w:rPr>
          <w:color w:val="221F1F"/>
          <w:spacing w:val="55"/>
        </w:rPr>
        <w:t xml:space="preserve"> </w:t>
      </w:r>
      <w:r>
        <w:rPr>
          <w:color w:val="221F1F"/>
        </w:rPr>
        <w:t>the</w:t>
      </w:r>
      <w:r>
        <w:rPr>
          <w:color w:val="221F1F"/>
          <w:spacing w:val="55"/>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during</w:t>
      </w:r>
      <w:r>
        <w:rPr>
          <w:color w:val="221F1F"/>
          <w:spacing w:val="55"/>
        </w:rPr>
        <w:t xml:space="preserve"> </w:t>
      </w:r>
      <w:r>
        <w:rPr>
          <w:color w:val="221F1F"/>
        </w:rPr>
        <w:t>the</w:t>
      </w:r>
      <w:r>
        <w:rPr>
          <w:color w:val="221F1F"/>
          <w:spacing w:val="55"/>
        </w:rPr>
        <w:t xml:space="preserve"> </w:t>
      </w:r>
      <w:r>
        <w:rPr>
          <w:color w:val="221F1F"/>
        </w:rPr>
        <w:t>Tender</w:t>
      </w:r>
      <w:r>
        <w:rPr>
          <w:color w:val="221F1F"/>
          <w:spacing w:val="1"/>
        </w:rPr>
        <w:t xml:space="preserve"> </w:t>
      </w:r>
      <w:r>
        <w:rPr>
          <w:color w:val="221F1F"/>
        </w:rPr>
        <w:t>Validity Period or any extension thereto provided by the Principal; (i) failed to execute the Contract</w:t>
      </w:r>
      <w:r>
        <w:rPr>
          <w:color w:val="221F1F"/>
          <w:spacing w:val="1"/>
        </w:rPr>
        <w:t xml:space="preserve"> </w:t>
      </w:r>
      <w:r>
        <w:rPr>
          <w:color w:val="221F1F"/>
        </w:rPr>
        <w:t>agreement;</w:t>
      </w:r>
      <w:r>
        <w:rPr>
          <w:color w:val="221F1F"/>
          <w:spacing w:val="1"/>
        </w:rPr>
        <w:t xml:space="preserve"> </w:t>
      </w:r>
      <w:r>
        <w:rPr>
          <w:color w:val="221F1F"/>
        </w:rPr>
        <w:t>or</w:t>
      </w:r>
      <w:r>
        <w:rPr>
          <w:color w:val="221F1F"/>
          <w:spacing w:val="1"/>
        </w:rPr>
        <w:t xml:space="preserve"> </w:t>
      </w:r>
      <w:r>
        <w:rPr>
          <w:color w:val="221F1F"/>
        </w:rPr>
        <w:t>(ii)</w:t>
      </w:r>
      <w:r>
        <w:rPr>
          <w:color w:val="221F1F"/>
          <w:spacing w:val="55"/>
        </w:rPr>
        <w:t xml:space="preserve"> </w:t>
      </w:r>
      <w:r>
        <w:rPr>
          <w:color w:val="221F1F"/>
        </w:rPr>
        <w:t>has</w:t>
      </w:r>
      <w:r>
        <w:rPr>
          <w:color w:val="221F1F"/>
          <w:spacing w:val="55"/>
        </w:rPr>
        <w:t xml:space="preserve"> </w:t>
      </w:r>
      <w:r>
        <w:rPr>
          <w:color w:val="221F1F"/>
        </w:rPr>
        <w:t>failed</w:t>
      </w:r>
      <w:r>
        <w:rPr>
          <w:color w:val="221F1F"/>
          <w:spacing w:val="55"/>
        </w:rPr>
        <w:t xml:space="preserve"> </w:t>
      </w:r>
      <w:r>
        <w:rPr>
          <w:color w:val="221F1F"/>
        </w:rPr>
        <w:t>to furnish</w:t>
      </w:r>
      <w:r>
        <w:rPr>
          <w:color w:val="221F1F"/>
          <w:spacing w:val="55"/>
        </w:rPr>
        <w:t xml:space="preserve"> </w:t>
      </w:r>
      <w:r>
        <w:rPr>
          <w:color w:val="221F1F"/>
        </w:rPr>
        <w:t>the</w:t>
      </w:r>
      <w:r>
        <w:rPr>
          <w:color w:val="221F1F"/>
          <w:spacing w:val="55"/>
        </w:rPr>
        <w:t xml:space="preserve"> </w:t>
      </w:r>
      <w:r>
        <w:rPr>
          <w:color w:val="221F1F"/>
        </w:rPr>
        <w:t>Performance</w:t>
      </w:r>
      <w:r>
        <w:rPr>
          <w:color w:val="221F1F"/>
          <w:spacing w:val="55"/>
        </w:rPr>
        <w:t xml:space="preserve"> </w:t>
      </w:r>
      <w:r>
        <w:rPr>
          <w:color w:val="221F1F"/>
        </w:rPr>
        <w:t>Security, in accordance</w:t>
      </w:r>
      <w:r>
        <w:rPr>
          <w:color w:val="221F1F"/>
          <w:spacing w:val="55"/>
        </w:rPr>
        <w:t xml:space="preserve"> </w:t>
      </w:r>
      <w:r>
        <w:rPr>
          <w:color w:val="221F1F"/>
        </w:rPr>
        <w:t>with the</w:t>
      </w:r>
      <w:r>
        <w:rPr>
          <w:color w:val="221F1F"/>
          <w:spacing w:val="55"/>
        </w:rPr>
        <w:t xml:space="preserve"> </w:t>
      </w:r>
      <w:r>
        <w:rPr>
          <w:color w:val="221F1F"/>
        </w:rPr>
        <w:t>Instructions</w:t>
      </w:r>
      <w:r>
        <w:rPr>
          <w:color w:val="221F1F"/>
          <w:spacing w:val="-52"/>
        </w:rPr>
        <w:t xml:space="preserve"> </w:t>
      </w:r>
      <w:r>
        <w:rPr>
          <w:color w:val="221F1F"/>
        </w:rPr>
        <w:t>to</w:t>
      </w:r>
      <w:r>
        <w:rPr>
          <w:color w:val="221F1F"/>
          <w:spacing w:val="54"/>
        </w:rPr>
        <w:t xml:space="preserve"> </w:t>
      </w:r>
      <w:r>
        <w:rPr>
          <w:color w:val="221F1F"/>
        </w:rPr>
        <w:t>tenderers</w:t>
      </w:r>
      <w:r>
        <w:rPr>
          <w:color w:val="221F1F"/>
          <w:spacing w:val="53"/>
        </w:rPr>
        <w:t xml:space="preserve"> </w:t>
      </w:r>
      <w:r>
        <w:rPr>
          <w:color w:val="221F1F"/>
        </w:rPr>
        <w:t>(“ITT”)</w:t>
      </w:r>
      <w:r>
        <w:rPr>
          <w:color w:val="221F1F"/>
          <w:spacing w:val="2"/>
        </w:rPr>
        <w:t xml:space="preserve"> </w:t>
      </w:r>
      <w:r>
        <w:rPr>
          <w:color w:val="221F1F"/>
        </w:rPr>
        <w:t>of</w:t>
      </w:r>
      <w:r>
        <w:rPr>
          <w:color w:val="221F1F"/>
          <w:spacing w:val="52"/>
        </w:rPr>
        <w:t xml:space="preserve"> </w:t>
      </w:r>
      <w:r>
        <w:rPr>
          <w:color w:val="221F1F"/>
        </w:rPr>
        <w:t>the  Procuring</w:t>
      </w:r>
      <w:r>
        <w:rPr>
          <w:color w:val="221F1F"/>
          <w:spacing w:val="54"/>
        </w:rPr>
        <w:t xml:space="preserve"> </w:t>
      </w:r>
      <w:r>
        <w:rPr>
          <w:color w:val="221F1F"/>
        </w:rPr>
        <w:t>Entity's  Tendering</w:t>
      </w:r>
      <w:r>
        <w:rPr>
          <w:color w:val="221F1F"/>
          <w:spacing w:val="54"/>
        </w:rPr>
        <w:t xml:space="preserve"> </w:t>
      </w:r>
      <w:r>
        <w:rPr>
          <w:color w:val="221F1F"/>
        </w:rPr>
        <w:t>document.</w:t>
      </w:r>
    </w:p>
    <w:p w:rsidR="00361D1F" w:rsidRDefault="00361D1F" w:rsidP="000961B7">
      <w:pPr>
        <w:pStyle w:val="BodyText"/>
        <w:ind w:left="720"/>
      </w:pPr>
    </w:p>
    <w:p w:rsidR="00361D1F" w:rsidRDefault="00361D1F" w:rsidP="000961B7">
      <w:pPr>
        <w:pStyle w:val="BodyText"/>
        <w:ind w:left="720" w:right="535"/>
      </w:pPr>
      <w:r>
        <w:rPr>
          <w:color w:val="221F1F"/>
        </w:rPr>
        <w:t>then</w:t>
      </w:r>
      <w:r>
        <w:rPr>
          <w:color w:val="221F1F"/>
          <w:spacing w:val="1"/>
        </w:rPr>
        <w:t xml:space="preserve"> </w:t>
      </w:r>
      <w:r>
        <w:rPr>
          <w:color w:val="221F1F"/>
        </w:rPr>
        <w:t>the</w:t>
      </w:r>
      <w:r>
        <w:rPr>
          <w:color w:val="221F1F"/>
          <w:spacing w:val="1"/>
        </w:rPr>
        <w:t xml:space="preserve"> </w:t>
      </w:r>
      <w:r>
        <w:rPr>
          <w:color w:val="221F1F"/>
        </w:rPr>
        <w:t>guarantee</w:t>
      </w:r>
      <w:r>
        <w:rPr>
          <w:color w:val="221F1F"/>
          <w:spacing w:val="1"/>
        </w:rPr>
        <w:t xml:space="preserve"> </w:t>
      </w:r>
      <w:r>
        <w:rPr>
          <w:color w:val="221F1F"/>
        </w:rPr>
        <w:t>undertakes</w:t>
      </w:r>
      <w:r>
        <w:rPr>
          <w:color w:val="221F1F"/>
          <w:spacing w:val="1"/>
        </w:rPr>
        <w:t xml:space="preserve"> </w:t>
      </w:r>
      <w:r>
        <w:rPr>
          <w:color w:val="221F1F"/>
        </w:rPr>
        <w:t>to</w:t>
      </w:r>
      <w:r>
        <w:rPr>
          <w:color w:val="221F1F"/>
          <w:spacing w:val="1"/>
        </w:rPr>
        <w:t xml:space="preserve"> </w:t>
      </w:r>
      <w:r>
        <w:rPr>
          <w:color w:val="221F1F"/>
        </w:rPr>
        <w:t>immediately</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55"/>
        </w:rPr>
        <w:t xml:space="preserve"> </w:t>
      </w:r>
      <w:r>
        <w:rPr>
          <w:color w:val="221F1F"/>
        </w:rPr>
        <w:t>Entity</w:t>
      </w:r>
      <w:r>
        <w:rPr>
          <w:color w:val="221F1F"/>
          <w:spacing w:val="55"/>
        </w:rPr>
        <w:t xml:space="preserve"> </w:t>
      </w:r>
      <w:r>
        <w:rPr>
          <w:color w:val="221F1F"/>
        </w:rPr>
        <w:t>up</w:t>
      </w:r>
      <w:r>
        <w:rPr>
          <w:color w:val="221F1F"/>
          <w:spacing w:val="55"/>
        </w:rPr>
        <w:t xml:space="preserve"> </w:t>
      </w:r>
      <w:r>
        <w:rPr>
          <w:color w:val="221F1F"/>
        </w:rPr>
        <w:t>to</w:t>
      </w:r>
      <w:r>
        <w:rPr>
          <w:color w:val="221F1F"/>
          <w:spacing w:val="55"/>
        </w:rPr>
        <w:t xml:space="preserve"> </w:t>
      </w:r>
      <w:r>
        <w:rPr>
          <w:color w:val="221F1F"/>
        </w:rPr>
        <w:t>the</w:t>
      </w:r>
      <w:r>
        <w:rPr>
          <w:color w:val="221F1F"/>
          <w:spacing w:val="55"/>
        </w:rPr>
        <w:t xml:space="preserve"> </w:t>
      </w:r>
      <w:r>
        <w:rPr>
          <w:color w:val="221F1F"/>
        </w:rPr>
        <w:t>above</w:t>
      </w:r>
      <w:r>
        <w:rPr>
          <w:color w:val="221F1F"/>
          <w:spacing w:val="55"/>
        </w:rPr>
        <w:t xml:space="preserve"> </w:t>
      </w:r>
      <w:r>
        <w:rPr>
          <w:color w:val="221F1F"/>
        </w:rPr>
        <w:t>amount</w:t>
      </w:r>
      <w:r>
        <w:rPr>
          <w:color w:val="221F1F"/>
          <w:spacing w:val="55"/>
        </w:rPr>
        <w:t xml:space="preserve"> </w:t>
      </w:r>
      <w:r>
        <w:rPr>
          <w:color w:val="221F1F"/>
        </w:rPr>
        <w:t>upon</w:t>
      </w:r>
      <w:r>
        <w:rPr>
          <w:color w:val="221F1F"/>
          <w:spacing w:val="1"/>
        </w:rPr>
        <w:t xml:space="preserve"> </w:t>
      </w:r>
      <w:r>
        <w:rPr>
          <w:color w:val="221F1F"/>
        </w:rPr>
        <w:t>receipt</w:t>
      </w:r>
      <w:r>
        <w:rPr>
          <w:color w:val="221F1F"/>
          <w:spacing w:val="53"/>
        </w:rPr>
        <w:t xml:space="preserve"> </w:t>
      </w:r>
      <w:r>
        <w:rPr>
          <w:color w:val="221F1F"/>
        </w:rPr>
        <w:t>of</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7"/>
        </w:rPr>
        <w:t xml:space="preserve"> </w:t>
      </w:r>
      <w:r>
        <w:rPr>
          <w:color w:val="221F1F"/>
        </w:rPr>
        <w:t>Entity's</w:t>
      </w:r>
      <w:r>
        <w:rPr>
          <w:color w:val="221F1F"/>
          <w:spacing w:val="53"/>
        </w:rPr>
        <w:t xml:space="preserve"> </w:t>
      </w:r>
      <w:r>
        <w:rPr>
          <w:color w:val="221F1F"/>
        </w:rPr>
        <w:t>ﬁrst</w:t>
      </w:r>
      <w:r>
        <w:rPr>
          <w:color w:val="221F1F"/>
          <w:spacing w:val="53"/>
        </w:rPr>
        <w:t xml:space="preserve"> </w:t>
      </w:r>
      <w:r>
        <w:rPr>
          <w:color w:val="221F1F"/>
        </w:rPr>
        <w:t>written</w:t>
      </w:r>
      <w:r>
        <w:rPr>
          <w:color w:val="221F1F"/>
          <w:spacing w:val="52"/>
        </w:rPr>
        <w:t xml:space="preserve"> </w:t>
      </w:r>
      <w:r>
        <w:rPr>
          <w:color w:val="221F1F"/>
        </w:rPr>
        <w:t>demand,</w:t>
      </w:r>
      <w:r>
        <w:rPr>
          <w:color w:val="221F1F"/>
          <w:spacing w:val="53"/>
        </w:rPr>
        <w:t xml:space="preserve"> </w:t>
      </w:r>
      <w:r>
        <w:rPr>
          <w:color w:val="221F1F"/>
        </w:rPr>
        <w:t>without</w:t>
      </w:r>
      <w:r>
        <w:rPr>
          <w:color w:val="221F1F"/>
          <w:spacing w:val="50"/>
        </w:rPr>
        <w:t xml:space="preserve"> </w:t>
      </w:r>
      <w:r>
        <w:rPr>
          <w:color w:val="221F1F"/>
        </w:rPr>
        <w:t>the</w:t>
      </w:r>
      <w:r>
        <w:rPr>
          <w:color w:val="221F1F"/>
          <w:spacing w:val="51"/>
        </w:rPr>
        <w:t xml:space="preserve"> </w:t>
      </w:r>
      <w:r>
        <w:rPr>
          <w:color w:val="221F1F"/>
        </w:rPr>
        <w:t>Procuring</w:t>
      </w:r>
      <w:r>
        <w:rPr>
          <w:color w:val="221F1F"/>
          <w:spacing w:val="49"/>
        </w:rPr>
        <w:t xml:space="preserve"> </w:t>
      </w:r>
      <w:r>
        <w:rPr>
          <w:color w:val="221F1F"/>
        </w:rPr>
        <w:t>Entity</w:t>
      </w:r>
      <w:r>
        <w:rPr>
          <w:color w:val="221F1F"/>
          <w:spacing w:val="50"/>
        </w:rPr>
        <w:t xml:space="preserve"> </w:t>
      </w:r>
      <w:r>
        <w:rPr>
          <w:color w:val="221F1F"/>
        </w:rPr>
        <w:t>having</w:t>
      </w:r>
      <w:r>
        <w:rPr>
          <w:color w:val="221F1F"/>
          <w:spacing w:val="49"/>
        </w:rPr>
        <w:t xml:space="preserve"> </w:t>
      </w:r>
      <w:r>
        <w:rPr>
          <w:color w:val="221F1F"/>
        </w:rPr>
        <w:t>to</w:t>
      </w:r>
      <w:r>
        <w:rPr>
          <w:color w:val="221F1F"/>
          <w:spacing w:val="50"/>
        </w:rPr>
        <w:t xml:space="preserve"> </w:t>
      </w:r>
      <w:r>
        <w:rPr>
          <w:color w:val="221F1F"/>
        </w:rPr>
        <w:t>substantiate</w:t>
      </w:r>
      <w:r>
        <w:rPr>
          <w:color w:val="221F1F"/>
          <w:spacing w:val="1"/>
        </w:rPr>
        <w:t xml:space="preserve"> </w:t>
      </w:r>
      <w:r>
        <w:rPr>
          <w:color w:val="221F1F"/>
        </w:rPr>
        <w:t>its</w:t>
      </w:r>
      <w:r>
        <w:rPr>
          <w:color w:val="221F1F"/>
          <w:spacing w:val="1"/>
        </w:rPr>
        <w:t xml:space="preserve"> </w:t>
      </w:r>
      <w:r>
        <w:rPr>
          <w:color w:val="221F1F"/>
        </w:rPr>
        <w:t>demand,</w:t>
      </w:r>
      <w:r>
        <w:rPr>
          <w:color w:val="221F1F"/>
          <w:spacing w:val="1"/>
        </w:rPr>
        <w:t xml:space="preserve"> </w:t>
      </w:r>
      <w:r>
        <w:rPr>
          <w:color w:val="221F1F"/>
        </w:rPr>
        <w:t>provided</w:t>
      </w:r>
      <w:r>
        <w:rPr>
          <w:color w:val="221F1F"/>
          <w:spacing w:val="1"/>
        </w:rPr>
        <w:t xml:space="preserve"> </w:t>
      </w:r>
      <w:r>
        <w:rPr>
          <w:color w:val="221F1F"/>
        </w:rPr>
        <w:t>that</w:t>
      </w:r>
      <w:r>
        <w:rPr>
          <w:color w:val="221F1F"/>
          <w:spacing w:val="1"/>
        </w:rPr>
        <w:t xml:space="preserve"> </w:t>
      </w:r>
      <w:r>
        <w:rPr>
          <w:color w:val="221F1F"/>
        </w:rPr>
        <w:t>in its</w:t>
      </w:r>
      <w:r>
        <w:rPr>
          <w:color w:val="221F1F"/>
          <w:spacing w:val="1"/>
        </w:rPr>
        <w:t xml:space="preserve"> </w:t>
      </w:r>
      <w:r>
        <w:rPr>
          <w:color w:val="221F1F"/>
        </w:rPr>
        <w:t>demand the</w:t>
      </w:r>
      <w:r>
        <w:rPr>
          <w:color w:val="221F1F"/>
          <w:spacing w:val="1"/>
        </w:rPr>
        <w:t xml:space="preserve"> </w:t>
      </w:r>
      <w:r>
        <w:rPr>
          <w:color w:val="221F1F"/>
        </w:rPr>
        <w:t>Procuring Entity shall</w:t>
      </w:r>
      <w:r>
        <w:rPr>
          <w:color w:val="221F1F"/>
          <w:spacing w:val="1"/>
        </w:rPr>
        <w:t xml:space="preserve"> </w:t>
      </w:r>
      <w:r>
        <w:rPr>
          <w:color w:val="221F1F"/>
        </w:rPr>
        <w:t>state</w:t>
      </w:r>
      <w:r>
        <w:rPr>
          <w:color w:val="221F1F"/>
          <w:spacing w:val="1"/>
        </w:rPr>
        <w:t xml:space="preserve"> </w:t>
      </w:r>
      <w:r>
        <w:rPr>
          <w:color w:val="221F1F"/>
        </w:rPr>
        <w:t>that</w:t>
      </w:r>
      <w:r>
        <w:rPr>
          <w:color w:val="221F1F"/>
          <w:spacing w:val="1"/>
        </w:rPr>
        <w:t xml:space="preserve"> </w:t>
      </w:r>
      <w:r>
        <w:rPr>
          <w:color w:val="221F1F"/>
        </w:rPr>
        <w:t>the</w:t>
      </w:r>
      <w:r>
        <w:rPr>
          <w:color w:val="221F1F"/>
          <w:spacing w:val="1"/>
        </w:rPr>
        <w:t xml:space="preserve"> </w:t>
      </w:r>
      <w:r>
        <w:rPr>
          <w:color w:val="221F1F"/>
        </w:rPr>
        <w:t>demand</w:t>
      </w:r>
      <w:r>
        <w:rPr>
          <w:color w:val="221F1F"/>
          <w:spacing w:val="1"/>
        </w:rPr>
        <w:t xml:space="preserve"> </w:t>
      </w:r>
      <w:r>
        <w:rPr>
          <w:color w:val="221F1F"/>
        </w:rPr>
        <w:t>arises</w:t>
      </w:r>
      <w:r>
        <w:rPr>
          <w:color w:val="221F1F"/>
          <w:spacing w:val="1"/>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occurrence</w:t>
      </w:r>
      <w:r>
        <w:rPr>
          <w:color w:val="221F1F"/>
          <w:spacing w:val="54"/>
        </w:rPr>
        <w:t xml:space="preserve"> </w:t>
      </w:r>
      <w:r>
        <w:rPr>
          <w:color w:val="221F1F"/>
        </w:rPr>
        <w:t>of</w:t>
      </w:r>
      <w:r>
        <w:rPr>
          <w:color w:val="221F1F"/>
          <w:spacing w:val="1"/>
        </w:rPr>
        <w:t xml:space="preserve"> </w:t>
      </w:r>
      <w:r>
        <w:rPr>
          <w:color w:val="221F1F"/>
        </w:rPr>
        <w:t>any  of</w:t>
      </w:r>
      <w:r>
        <w:rPr>
          <w:color w:val="221F1F"/>
          <w:spacing w:val="52"/>
        </w:rPr>
        <w:t xml:space="preserve"> </w:t>
      </w:r>
      <w:r>
        <w:rPr>
          <w:color w:val="221F1F"/>
        </w:rPr>
        <w:t>the</w:t>
      </w:r>
      <w:r>
        <w:rPr>
          <w:color w:val="221F1F"/>
          <w:spacing w:val="53"/>
        </w:rPr>
        <w:t xml:space="preserve"> </w:t>
      </w:r>
      <w:r>
        <w:rPr>
          <w:color w:val="221F1F"/>
        </w:rPr>
        <w:t>above</w:t>
      </w:r>
      <w:r>
        <w:rPr>
          <w:color w:val="221F1F"/>
          <w:spacing w:val="52"/>
        </w:rPr>
        <w:t xml:space="preserve"> </w:t>
      </w:r>
      <w:r>
        <w:rPr>
          <w:color w:val="221F1F"/>
        </w:rPr>
        <w:t>events,</w:t>
      </w:r>
      <w:r>
        <w:rPr>
          <w:color w:val="221F1F"/>
          <w:spacing w:val="53"/>
        </w:rPr>
        <w:t xml:space="preserve"> </w:t>
      </w:r>
      <w:r>
        <w:rPr>
          <w:color w:val="221F1F"/>
        </w:rPr>
        <w:t>specifying</w:t>
      </w:r>
      <w:r>
        <w:rPr>
          <w:color w:val="221F1F"/>
          <w:spacing w:val="51"/>
        </w:rPr>
        <w:t xml:space="preserve"> </w:t>
      </w:r>
      <w:r>
        <w:rPr>
          <w:color w:val="221F1F"/>
        </w:rPr>
        <w:t>which  event(s)</w:t>
      </w:r>
      <w:r>
        <w:rPr>
          <w:color w:val="221F1F"/>
          <w:spacing w:val="1"/>
        </w:rPr>
        <w:t xml:space="preserve"> </w:t>
      </w:r>
      <w:r>
        <w:rPr>
          <w:color w:val="221F1F"/>
        </w:rPr>
        <w:t>has</w:t>
      </w:r>
      <w:r>
        <w:rPr>
          <w:color w:val="221F1F"/>
          <w:spacing w:val="1"/>
        </w:rPr>
        <w:t xml:space="preserve"> </w:t>
      </w:r>
      <w:r>
        <w:rPr>
          <w:color w:val="221F1F"/>
        </w:rPr>
        <w:t>occurred.</w:t>
      </w:r>
    </w:p>
    <w:p w:rsidR="00361D1F" w:rsidRDefault="00361D1F" w:rsidP="000961B7">
      <w:pPr>
        <w:pStyle w:val="BodyText"/>
        <w:ind w:left="720"/>
      </w:pPr>
    </w:p>
    <w:p w:rsidR="00361D1F" w:rsidRDefault="00361D1F" w:rsidP="000961B7">
      <w:pPr>
        <w:pStyle w:val="ListParagraph"/>
        <w:tabs>
          <w:tab w:val="left" w:pos="1383"/>
        </w:tabs>
        <w:ind w:left="720" w:right="533" w:firstLine="0"/>
      </w:pPr>
      <w:r>
        <w:rPr>
          <w:color w:val="221F1F"/>
        </w:rPr>
        <w:t>This</w:t>
      </w:r>
      <w:r>
        <w:rPr>
          <w:color w:val="221F1F"/>
          <w:spacing w:val="1"/>
        </w:rPr>
        <w:t xml:space="preserve"> </w:t>
      </w:r>
      <w:r>
        <w:rPr>
          <w:color w:val="221F1F"/>
        </w:rPr>
        <w:t>guarantee</w:t>
      </w:r>
      <w:r>
        <w:rPr>
          <w:color w:val="221F1F"/>
          <w:spacing w:val="1"/>
        </w:rPr>
        <w:t xml:space="preserve"> </w:t>
      </w:r>
      <w:r>
        <w:rPr>
          <w:color w:val="221F1F"/>
        </w:rPr>
        <w:t>will</w:t>
      </w:r>
      <w:r>
        <w:rPr>
          <w:color w:val="221F1F"/>
          <w:spacing w:val="55"/>
        </w:rPr>
        <w:t xml:space="preserve"> </w:t>
      </w:r>
      <w:r>
        <w:rPr>
          <w:color w:val="221F1F"/>
        </w:rPr>
        <w:t>expire:</w:t>
      </w:r>
      <w:r>
        <w:rPr>
          <w:color w:val="221F1F"/>
          <w:spacing w:val="55"/>
        </w:rPr>
        <w:t xml:space="preserve"> </w:t>
      </w:r>
      <w:r>
        <w:rPr>
          <w:color w:val="221F1F"/>
        </w:rPr>
        <w:t>(a)</w:t>
      </w:r>
      <w:r>
        <w:rPr>
          <w:color w:val="221F1F"/>
          <w:spacing w:val="55"/>
        </w:rPr>
        <w:t xml:space="preserve"> </w:t>
      </w:r>
      <w:r>
        <w:rPr>
          <w:color w:val="221F1F"/>
        </w:rPr>
        <w:t>if</w:t>
      </w:r>
      <w:r>
        <w:rPr>
          <w:color w:val="221F1F"/>
          <w:spacing w:val="55"/>
        </w:rPr>
        <w:t xml:space="preserve"> </w:t>
      </w:r>
      <w:r>
        <w:rPr>
          <w:color w:val="221F1F"/>
        </w:rPr>
        <w:t>the</w:t>
      </w:r>
      <w:r>
        <w:rPr>
          <w:color w:val="221F1F"/>
          <w:spacing w:val="55"/>
        </w:rPr>
        <w:t xml:space="preserve"> </w:t>
      </w:r>
      <w:r>
        <w:rPr>
          <w:color w:val="221F1F"/>
        </w:rPr>
        <w:t>Applicant</w:t>
      </w:r>
      <w:r>
        <w:rPr>
          <w:color w:val="221F1F"/>
          <w:spacing w:val="55"/>
        </w:rPr>
        <w:t xml:space="preserve"> </w:t>
      </w:r>
      <w:r>
        <w:rPr>
          <w:color w:val="221F1F"/>
        </w:rPr>
        <w:t>is the</w:t>
      </w:r>
      <w:r>
        <w:rPr>
          <w:color w:val="221F1F"/>
          <w:spacing w:val="55"/>
        </w:rPr>
        <w:t xml:space="preserve"> </w:t>
      </w:r>
      <w:r>
        <w:rPr>
          <w:color w:val="221F1F"/>
        </w:rPr>
        <w:t>successful</w:t>
      </w:r>
      <w:r>
        <w:rPr>
          <w:color w:val="221F1F"/>
          <w:spacing w:val="55"/>
        </w:rPr>
        <w:t xml:space="preserve"> </w:t>
      </w:r>
      <w:r>
        <w:rPr>
          <w:color w:val="221F1F"/>
        </w:rPr>
        <w:t>Tenderer, upon our</w:t>
      </w:r>
      <w:r>
        <w:rPr>
          <w:color w:val="221F1F"/>
          <w:spacing w:val="55"/>
        </w:rPr>
        <w:t xml:space="preserve"> </w:t>
      </w:r>
      <w:r>
        <w:rPr>
          <w:color w:val="221F1F"/>
        </w:rPr>
        <w:t>receipt</w:t>
      </w:r>
      <w:r>
        <w:rPr>
          <w:color w:val="221F1F"/>
          <w:spacing w:val="55"/>
        </w:rPr>
        <w:t xml:space="preserve"> </w:t>
      </w:r>
      <w:r>
        <w:rPr>
          <w:color w:val="221F1F"/>
        </w:rPr>
        <w:t>of</w:t>
      </w:r>
      <w:r>
        <w:rPr>
          <w:color w:val="221F1F"/>
          <w:spacing w:val="55"/>
        </w:rPr>
        <w:t xml:space="preserve"> </w:t>
      </w:r>
      <w:r>
        <w:rPr>
          <w:color w:val="221F1F"/>
        </w:rPr>
        <w:t>copies</w:t>
      </w:r>
      <w:r>
        <w:rPr>
          <w:color w:val="221F1F"/>
          <w:spacing w:val="55"/>
        </w:rPr>
        <w:t xml:space="preserve"> </w:t>
      </w:r>
      <w:r>
        <w:rPr>
          <w:color w:val="221F1F"/>
        </w:rPr>
        <w:t>of</w:t>
      </w:r>
      <w:r>
        <w:rPr>
          <w:color w:val="221F1F"/>
          <w:spacing w:val="1"/>
        </w:rPr>
        <w:t xml:space="preserve"> </w:t>
      </w:r>
      <w:r>
        <w:rPr>
          <w:color w:val="221F1F"/>
        </w:rPr>
        <w:t>the</w:t>
      </w:r>
      <w:r>
        <w:rPr>
          <w:color w:val="221F1F"/>
          <w:spacing w:val="45"/>
        </w:rPr>
        <w:t xml:space="preserve"> </w:t>
      </w:r>
      <w:r>
        <w:rPr>
          <w:color w:val="221F1F"/>
        </w:rPr>
        <w:t>contract</w:t>
      </w:r>
      <w:r>
        <w:rPr>
          <w:color w:val="221F1F"/>
          <w:spacing w:val="46"/>
        </w:rPr>
        <w:t xml:space="preserve"> </w:t>
      </w:r>
      <w:r>
        <w:rPr>
          <w:color w:val="221F1F"/>
        </w:rPr>
        <w:t>agreement</w:t>
      </w:r>
      <w:r>
        <w:rPr>
          <w:color w:val="221F1F"/>
          <w:spacing w:val="45"/>
        </w:rPr>
        <w:t xml:space="preserve"> </w:t>
      </w:r>
      <w:r>
        <w:rPr>
          <w:color w:val="221F1F"/>
        </w:rPr>
        <w:t>signed</w:t>
      </w:r>
      <w:r>
        <w:rPr>
          <w:color w:val="221F1F"/>
          <w:spacing w:val="46"/>
        </w:rPr>
        <w:t xml:space="preserve"> </w:t>
      </w:r>
      <w:r>
        <w:rPr>
          <w:color w:val="221F1F"/>
        </w:rPr>
        <w:t>by</w:t>
      </w:r>
      <w:r>
        <w:rPr>
          <w:color w:val="221F1F"/>
          <w:spacing w:val="44"/>
        </w:rPr>
        <w:t xml:space="preserve"> </w:t>
      </w:r>
      <w:r>
        <w:rPr>
          <w:color w:val="221F1F"/>
        </w:rPr>
        <w:t>the</w:t>
      </w:r>
      <w:r>
        <w:rPr>
          <w:color w:val="221F1F"/>
          <w:spacing w:val="46"/>
        </w:rPr>
        <w:t xml:space="preserve"> </w:t>
      </w:r>
      <w:r>
        <w:rPr>
          <w:color w:val="221F1F"/>
        </w:rPr>
        <w:t>Applicant</w:t>
      </w:r>
      <w:r>
        <w:rPr>
          <w:color w:val="221F1F"/>
          <w:spacing w:val="46"/>
        </w:rPr>
        <w:t xml:space="preserve"> </w:t>
      </w:r>
      <w:r>
        <w:rPr>
          <w:color w:val="221F1F"/>
        </w:rPr>
        <w:t>and</w:t>
      </w:r>
      <w:r>
        <w:rPr>
          <w:color w:val="221F1F"/>
          <w:spacing w:val="44"/>
        </w:rPr>
        <w:t xml:space="preserve"> </w:t>
      </w:r>
      <w:r>
        <w:rPr>
          <w:color w:val="221F1F"/>
        </w:rPr>
        <w:t>the</w:t>
      </w:r>
      <w:r>
        <w:rPr>
          <w:color w:val="221F1F"/>
          <w:spacing w:val="46"/>
        </w:rPr>
        <w:t xml:space="preserve"> </w:t>
      </w:r>
      <w:r>
        <w:rPr>
          <w:color w:val="221F1F"/>
        </w:rPr>
        <w:t>Performance</w:t>
      </w:r>
      <w:r>
        <w:rPr>
          <w:color w:val="221F1F"/>
          <w:spacing w:val="45"/>
        </w:rPr>
        <w:t xml:space="preserve"> </w:t>
      </w:r>
      <w:r>
        <w:rPr>
          <w:color w:val="221F1F"/>
        </w:rPr>
        <w:t>Security</w:t>
      </w:r>
      <w:r>
        <w:rPr>
          <w:color w:val="221F1F"/>
          <w:spacing w:val="45"/>
        </w:rPr>
        <w:t xml:space="preserve"> </w:t>
      </w:r>
      <w:r>
        <w:rPr>
          <w:color w:val="221F1F"/>
        </w:rPr>
        <w:t>and,</w:t>
      </w:r>
      <w:r>
        <w:rPr>
          <w:color w:val="221F1F"/>
          <w:spacing w:val="46"/>
        </w:rPr>
        <w:t xml:space="preserve"> </w:t>
      </w:r>
      <w:r>
        <w:rPr>
          <w:color w:val="221F1F"/>
        </w:rPr>
        <w:t>or</w:t>
      </w:r>
      <w:r>
        <w:rPr>
          <w:color w:val="221F1F"/>
          <w:spacing w:val="45"/>
        </w:rPr>
        <w:t xml:space="preserve"> </w:t>
      </w:r>
      <w:r>
        <w:rPr>
          <w:color w:val="221F1F"/>
        </w:rPr>
        <w:t>(b)</w:t>
      </w:r>
      <w:r>
        <w:rPr>
          <w:color w:val="221F1F"/>
          <w:spacing w:val="46"/>
        </w:rPr>
        <w:t xml:space="preserve"> </w:t>
      </w:r>
      <w:r>
        <w:rPr>
          <w:color w:val="221F1F"/>
        </w:rPr>
        <w:t>if</w:t>
      </w:r>
      <w:r>
        <w:rPr>
          <w:color w:val="221F1F"/>
          <w:spacing w:val="45"/>
        </w:rPr>
        <w:t xml:space="preserve"> </w:t>
      </w:r>
      <w:r>
        <w:rPr>
          <w:color w:val="221F1F"/>
        </w:rPr>
        <w:t>the</w:t>
      </w:r>
      <w:r>
        <w:rPr>
          <w:color w:val="221F1F"/>
          <w:spacing w:val="46"/>
        </w:rPr>
        <w:t xml:space="preserve"> </w:t>
      </w:r>
      <w:r>
        <w:rPr>
          <w:color w:val="221F1F"/>
        </w:rPr>
        <w:t>Applicant</w:t>
      </w:r>
      <w:r>
        <w:rPr>
          <w:color w:val="221F1F"/>
          <w:spacing w:val="-53"/>
        </w:rPr>
        <w:t xml:space="preserve"> </w:t>
      </w:r>
      <w:r>
        <w:rPr>
          <w:color w:val="221F1F"/>
        </w:rPr>
        <w:t>is</w:t>
      </w:r>
      <w:r>
        <w:rPr>
          <w:color w:val="221F1F"/>
          <w:spacing w:val="37"/>
        </w:rPr>
        <w:t xml:space="preserve"> </w:t>
      </w:r>
      <w:r>
        <w:rPr>
          <w:color w:val="221F1F"/>
        </w:rPr>
        <w:t>not</w:t>
      </w:r>
      <w:r>
        <w:rPr>
          <w:color w:val="221F1F"/>
          <w:spacing w:val="38"/>
        </w:rPr>
        <w:t xml:space="preserve"> </w:t>
      </w:r>
      <w:r>
        <w:rPr>
          <w:color w:val="221F1F"/>
        </w:rPr>
        <w:t>the</w:t>
      </w:r>
      <w:r>
        <w:rPr>
          <w:color w:val="221F1F"/>
          <w:spacing w:val="37"/>
        </w:rPr>
        <w:t xml:space="preserve"> </w:t>
      </w:r>
      <w:r>
        <w:rPr>
          <w:color w:val="221F1F"/>
        </w:rPr>
        <w:t>successful</w:t>
      </w:r>
      <w:r>
        <w:rPr>
          <w:color w:val="221F1F"/>
          <w:spacing w:val="38"/>
        </w:rPr>
        <w:t xml:space="preserve"> </w:t>
      </w:r>
      <w:r>
        <w:rPr>
          <w:color w:val="221F1F"/>
        </w:rPr>
        <w:t>Tenderer,</w:t>
      </w:r>
      <w:r>
        <w:rPr>
          <w:color w:val="221F1F"/>
          <w:spacing w:val="37"/>
        </w:rPr>
        <w:t xml:space="preserve"> </w:t>
      </w:r>
      <w:r>
        <w:rPr>
          <w:color w:val="221F1F"/>
        </w:rPr>
        <w:t>upon</w:t>
      </w:r>
      <w:r>
        <w:rPr>
          <w:color w:val="221F1F"/>
          <w:spacing w:val="35"/>
        </w:rPr>
        <w:t xml:space="preserve"> </w:t>
      </w:r>
      <w:r>
        <w:rPr>
          <w:color w:val="221F1F"/>
        </w:rPr>
        <w:t>the</w:t>
      </w:r>
      <w:r>
        <w:rPr>
          <w:color w:val="221F1F"/>
          <w:spacing w:val="35"/>
        </w:rPr>
        <w:t xml:space="preserve"> </w:t>
      </w:r>
      <w:r>
        <w:rPr>
          <w:color w:val="221F1F"/>
        </w:rPr>
        <w:t>earlier</w:t>
      </w:r>
      <w:r>
        <w:rPr>
          <w:color w:val="221F1F"/>
          <w:spacing w:val="36"/>
        </w:rPr>
        <w:t xml:space="preserve"> </w:t>
      </w:r>
      <w:r>
        <w:rPr>
          <w:color w:val="221F1F"/>
        </w:rPr>
        <w:t>of</w:t>
      </w:r>
      <w:r>
        <w:rPr>
          <w:color w:val="221F1F"/>
          <w:spacing w:val="36"/>
        </w:rPr>
        <w:t xml:space="preserve"> </w:t>
      </w:r>
      <w:r>
        <w:rPr>
          <w:color w:val="221F1F"/>
        </w:rPr>
        <w:t>(i)</w:t>
      </w:r>
      <w:r>
        <w:rPr>
          <w:color w:val="221F1F"/>
          <w:spacing w:val="38"/>
        </w:rPr>
        <w:t xml:space="preserve"> </w:t>
      </w:r>
      <w:r>
        <w:rPr>
          <w:color w:val="221F1F"/>
        </w:rPr>
        <w:t>our</w:t>
      </w:r>
      <w:r>
        <w:rPr>
          <w:color w:val="221F1F"/>
          <w:spacing w:val="36"/>
        </w:rPr>
        <w:t xml:space="preserve"> </w:t>
      </w:r>
      <w:r>
        <w:rPr>
          <w:color w:val="221F1F"/>
        </w:rPr>
        <w:t>receipt</w:t>
      </w:r>
      <w:r>
        <w:rPr>
          <w:color w:val="221F1F"/>
          <w:spacing w:val="38"/>
        </w:rPr>
        <w:t xml:space="preserve"> </w:t>
      </w:r>
      <w:r>
        <w:rPr>
          <w:color w:val="221F1F"/>
        </w:rPr>
        <w:t>of</w:t>
      </w:r>
      <w:r>
        <w:rPr>
          <w:color w:val="221F1F"/>
          <w:spacing w:val="38"/>
        </w:rPr>
        <w:t xml:space="preserve"> </w:t>
      </w:r>
      <w:r>
        <w:rPr>
          <w:color w:val="221F1F"/>
        </w:rPr>
        <w:t>a</w:t>
      </w:r>
      <w:r>
        <w:rPr>
          <w:color w:val="221F1F"/>
          <w:spacing w:val="37"/>
        </w:rPr>
        <w:t xml:space="preserve"> </w:t>
      </w:r>
      <w:r>
        <w:rPr>
          <w:color w:val="221F1F"/>
        </w:rPr>
        <w:t>copy</w:t>
      </w:r>
      <w:r>
        <w:rPr>
          <w:color w:val="221F1F"/>
          <w:spacing w:val="37"/>
        </w:rPr>
        <w:t xml:space="preserve"> </w:t>
      </w:r>
      <w:r>
        <w:rPr>
          <w:color w:val="221F1F"/>
        </w:rPr>
        <w:t>of</w:t>
      </w:r>
      <w:r>
        <w:rPr>
          <w:color w:val="221F1F"/>
          <w:spacing w:val="36"/>
        </w:rPr>
        <w:t xml:space="preserve"> </w:t>
      </w:r>
      <w:r>
        <w:rPr>
          <w:color w:val="221F1F"/>
        </w:rPr>
        <w:t>the</w:t>
      </w:r>
      <w:r>
        <w:rPr>
          <w:color w:val="221F1F"/>
          <w:spacing w:val="37"/>
        </w:rPr>
        <w:t xml:space="preserve"> </w:t>
      </w:r>
      <w:r>
        <w:rPr>
          <w:color w:val="221F1F"/>
        </w:rPr>
        <w:t>Beneﬁciary's</w:t>
      </w:r>
      <w:r>
        <w:rPr>
          <w:color w:val="221F1F"/>
          <w:spacing w:val="38"/>
        </w:rPr>
        <w:t xml:space="preserve"> </w:t>
      </w:r>
      <w:r>
        <w:rPr>
          <w:color w:val="221F1F"/>
        </w:rPr>
        <w:t>notiﬁcation</w:t>
      </w:r>
      <w:r>
        <w:rPr>
          <w:color w:val="221F1F"/>
          <w:spacing w:val="-5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Applicant</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results</w:t>
      </w:r>
      <w:r>
        <w:rPr>
          <w:color w:val="221F1F"/>
          <w:spacing w:val="55"/>
        </w:rPr>
        <w:t xml:space="preserve"> </w:t>
      </w:r>
      <w:r>
        <w:rPr>
          <w:color w:val="221F1F"/>
        </w:rPr>
        <w:t>of</w:t>
      </w:r>
      <w:r>
        <w:rPr>
          <w:color w:val="221F1F"/>
          <w:spacing w:val="55"/>
        </w:rPr>
        <w:t xml:space="preserve"> </w:t>
      </w:r>
      <w:r>
        <w:rPr>
          <w:color w:val="221F1F"/>
        </w:rPr>
        <w:t>the</w:t>
      </w:r>
      <w:r>
        <w:rPr>
          <w:color w:val="221F1F"/>
          <w:spacing w:val="55"/>
        </w:rPr>
        <w:t xml:space="preserve"> </w:t>
      </w:r>
      <w:r>
        <w:rPr>
          <w:color w:val="221F1F"/>
        </w:rPr>
        <w:t>Tendering</w:t>
      </w:r>
      <w:r>
        <w:rPr>
          <w:color w:val="221F1F"/>
          <w:spacing w:val="55"/>
        </w:rPr>
        <w:t xml:space="preserve"> </w:t>
      </w:r>
      <w:r>
        <w:rPr>
          <w:color w:val="221F1F"/>
        </w:rPr>
        <w:t>process;</w:t>
      </w:r>
      <w:r>
        <w:rPr>
          <w:color w:val="221F1F"/>
          <w:spacing w:val="55"/>
        </w:rPr>
        <w:t xml:space="preserve"> </w:t>
      </w:r>
      <w:r>
        <w:rPr>
          <w:color w:val="221F1F"/>
        </w:rPr>
        <w:t>or</w:t>
      </w:r>
      <w:r>
        <w:rPr>
          <w:color w:val="221F1F"/>
          <w:spacing w:val="55"/>
        </w:rPr>
        <w:t xml:space="preserve"> </w:t>
      </w:r>
      <w:r>
        <w:rPr>
          <w:color w:val="221F1F"/>
        </w:rPr>
        <w:t>(ii)twenty-eight</w:t>
      </w:r>
      <w:r>
        <w:rPr>
          <w:color w:val="221F1F"/>
          <w:spacing w:val="55"/>
        </w:rPr>
        <w:t xml:space="preserve"> </w:t>
      </w:r>
      <w:r>
        <w:rPr>
          <w:color w:val="221F1F"/>
        </w:rPr>
        <w:t>days</w:t>
      </w:r>
      <w:r>
        <w:rPr>
          <w:color w:val="221F1F"/>
          <w:spacing w:val="55"/>
        </w:rPr>
        <w:t xml:space="preserve"> </w:t>
      </w:r>
      <w:r>
        <w:rPr>
          <w:color w:val="221F1F"/>
        </w:rPr>
        <w:t>after</w:t>
      </w:r>
      <w:r>
        <w:rPr>
          <w:color w:val="221F1F"/>
          <w:spacing w:val="55"/>
        </w:rPr>
        <w:t xml:space="preserve"> </w:t>
      </w:r>
      <w:r>
        <w:rPr>
          <w:color w:val="221F1F"/>
        </w:rPr>
        <w:t>the</w:t>
      </w:r>
      <w:r>
        <w:rPr>
          <w:color w:val="221F1F"/>
          <w:spacing w:val="55"/>
        </w:rPr>
        <w:t xml:space="preserve"> </w:t>
      </w:r>
      <w:r>
        <w:rPr>
          <w:color w:val="221F1F"/>
        </w:rPr>
        <w:t>end</w:t>
      </w:r>
      <w:r>
        <w:rPr>
          <w:color w:val="221F1F"/>
          <w:spacing w:val="55"/>
        </w:rPr>
        <w:t xml:space="preserve"> </w:t>
      </w:r>
      <w:r>
        <w:rPr>
          <w:color w:val="221F1F"/>
        </w:rPr>
        <w:t>of</w:t>
      </w:r>
      <w:r>
        <w:rPr>
          <w:color w:val="221F1F"/>
          <w:spacing w:val="55"/>
        </w:rPr>
        <w:t xml:space="preserve"> </w:t>
      </w:r>
      <w:r>
        <w:rPr>
          <w:color w:val="221F1F"/>
        </w:rPr>
        <w:t>the</w:t>
      </w:r>
      <w:r>
        <w:rPr>
          <w:color w:val="221F1F"/>
          <w:spacing w:val="1"/>
        </w:rPr>
        <w:t xml:space="preserve"> </w:t>
      </w:r>
      <w:r>
        <w:rPr>
          <w:color w:val="221F1F"/>
        </w:rPr>
        <w:t>Tender</w:t>
      </w:r>
      <w:r>
        <w:rPr>
          <w:color w:val="221F1F"/>
          <w:spacing w:val="53"/>
        </w:rPr>
        <w:t xml:space="preserve"> </w:t>
      </w:r>
      <w:r>
        <w:rPr>
          <w:color w:val="221F1F"/>
        </w:rPr>
        <w:t>Validity</w:t>
      </w:r>
      <w:r>
        <w:rPr>
          <w:color w:val="221F1F"/>
          <w:spacing w:val="55"/>
        </w:rPr>
        <w:t xml:space="preserve"> </w:t>
      </w:r>
      <w:r>
        <w:rPr>
          <w:color w:val="221F1F"/>
        </w:rPr>
        <w:t>Period.</w:t>
      </w:r>
    </w:p>
    <w:p w:rsidR="00361D1F" w:rsidRDefault="00361D1F" w:rsidP="000961B7">
      <w:pPr>
        <w:pStyle w:val="BodyText"/>
        <w:spacing w:before="1"/>
        <w:ind w:left="720"/>
      </w:pPr>
    </w:p>
    <w:p w:rsidR="00361D1F" w:rsidRDefault="00361D1F" w:rsidP="000961B7">
      <w:pPr>
        <w:pStyle w:val="ListParagraph"/>
        <w:tabs>
          <w:tab w:val="left" w:pos="1379"/>
        </w:tabs>
        <w:ind w:left="720" w:right="534" w:firstLine="0"/>
      </w:pPr>
      <w:r>
        <w:rPr>
          <w:color w:val="221F1F"/>
        </w:rPr>
        <w:t>Consequently,</w:t>
      </w:r>
      <w:r>
        <w:rPr>
          <w:color w:val="221F1F"/>
          <w:spacing w:val="37"/>
        </w:rPr>
        <w:t xml:space="preserve"> </w:t>
      </w:r>
      <w:r>
        <w:rPr>
          <w:color w:val="221F1F"/>
        </w:rPr>
        <w:t>any</w:t>
      </w:r>
      <w:r>
        <w:rPr>
          <w:color w:val="221F1F"/>
          <w:spacing w:val="37"/>
        </w:rPr>
        <w:t xml:space="preserve"> </w:t>
      </w:r>
      <w:r>
        <w:rPr>
          <w:color w:val="221F1F"/>
        </w:rPr>
        <w:t>demand</w:t>
      </w:r>
      <w:r>
        <w:rPr>
          <w:color w:val="221F1F"/>
          <w:spacing w:val="37"/>
        </w:rPr>
        <w:t xml:space="preserve"> </w:t>
      </w:r>
      <w:r>
        <w:rPr>
          <w:color w:val="221F1F"/>
        </w:rPr>
        <w:t>for</w:t>
      </w:r>
      <w:r>
        <w:rPr>
          <w:color w:val="221F1F"/>
          <w:spacing w:val="37"/>
        </w:rPr>
        <w:t xml:space="preserve"> </w:t>
      </w:r>
      <w:r>
        <w:rPr>
          <w:color w:val="221F1F"/>
        </w:rPr>
        <w:t>payment</w:t>
      </w:r>
      <w:r>
        <w:rPr>
          <w:color w:val="221F1F"/>
          <w:spacing w:val="38"/>
        </w:rPr>
        <w:t xml:space="preserve"> </w:t>
      </w:r>
      <w:r>
        <w:rPr>
          <w:color w:val="221F1F"/>
        </w:rPr>
        <w:t>under</w:t>
      </w:r>
      <w:r>
        <w:rPr>
          <w:color w:val="221F1F"/>
          <w:spacing w:val="36"/>
        </w:rPr>
        <w:t xml:space="preserve"> </w:t>
      </w:r>
      <w:r>
        <w:rPr>
          <w:color w:val="221F1F"/>
        </w:rPr>
        <w:t>this</w:t>
      </w:r>
      <w:r>
        <w:rPr>
          <w:color w:val="221F1F"/>
          <w:spacing w:val="35"/>
        </w:rPr>
        <w:t xml:space="preserve"> </w:t>
      </w:r>
      <w:r>
        <w:rPr>
          <w:color w:val="221F1F"/>
        </w:rPr>
        <w:t>guarantee</w:t>
      </w:r>
      <w:r>
        <w:rPr>
          <w:color w:val="221F1F"/>
          <w:spacing w:val="36"/>
        </w:rPr>
        <w:t xml:space="preserve"> </w:t>
      </w:r>
      <w:r>
        <w:rPr>
          <w:color w:val="221F1F"/>
        </w:rPr>
        <w:t>must</w:t>
      </w:r>
      <w:r>
        <w:rPr>
          <w:color w:val="221F1F"/>
          <w:spacing w:val="38"/>
        </w:rPr>
        <w:t xml:space="preserve"> </w:t>
      </w:r>
      <w:r>
        <w:rPr>
          <w:color w:val="221F1F"/>
        </w:rPr>
        <w:t>be</w:t>
      </w:r>
      <w:r>
        <w:rPr>
          <w:color w:val="221F1F"/>
          <w:spacing w:val="35"/>
        </w:rPr>
        <w:t xml:space="preserve"> </w:t>
      </w:r>
      <w:r>
        <w:rPr>
          <w:color w:val="221F1F"/>
        </w:rPr>
        <w:t>received</w:t>
      </w:r>
      <w:r>
        <w:rPr>
          <w:color w:val="221F1F"/>
          <w:spacing w:val="39"/>
        </w:rPr>
        <w:t xml:space="preserve"> </w:t>
      </w:r>
      <w:r>
        <w:rPr>
          <w:color w:val="221F1F"/>
        </w:rPr>
        <w:t>by</w:t>
      </w:r>
      <w:r>
        <w:rPr>
          <w:color w:val="221F1F"/>
          <w:spacing w:val="38"/>
        </w:rPr>
        <w:t xml:space="preserve"> </w:t>
      </w:r>
      <w:r>
        <w:rPr>
          <w:color w:val="221F1F"/>
        </w:rPr>
        <w:t>us</w:t>
      </w:r>
      <w:r>
        <w:rPr>
          <w:color w:val="221F1F"/>
          <w:spacing w:val="35"/>
        </w:rPr>
        <w:t xml:space="preserve"> </w:t>
      </w:r>
      <w:r>
        <w:rPr>
          <w:color w:val="221F1F"/>
        </w:rPr>
        <w:t>at</w:t>
      </w:r>
      <w:r>
        <w:rPr>
          <w:color w:val="221F1F"/>
          <w:spacing w:val="36"/>
        </w:rPr>
        <w:t xml:space="preserve"> </w:t>
      </w:r>
      <w:r>
        <w:rPr>
          <w:color w:val="221F1F"/>
        </w:rPr>
        <w:t>the</w:t>
      </w:r>
      <w:r>
        <w:rPr>
          <w:color w:val="221F1F"/>
          <w:spacing w:val="38"/>
        </w:rPr>
        <w:t xml:space="preserve"> </w:t>
      </w:r>
      <w:r>
        <w:rPr>
          <w:color w:val="221F1F"/>
        </w:rPr>
        <w:t>ofﬁce</w:t>
      </w:r>
      <w:r>
        <w:rPr>
          <w:color w:val="221F1F"/>
          <w:spacing w:val="39"/>
        </w:rPr>
        <w:t xml:space="preserve"> </w:t>
      </w:r>
      <w:r>
        <w:rPr>
          <w:color w:val="221F1F"/>
        </w:rPr>
        <w:t>indicated</w:t>
      </w:r>
      <w:r>
        <w:rPr>
          <w:color w:val="221F1F"/>
          <w:spacing w:val="-53"/>
        </w:rPr>
        <w:t xml:space="preserve"> </w:t>
      </w:r>
      <w:r>
        <w:rPr>
          <w:color w:val="221F1F"/>
        </w:rPr>
        <w:t>above</w:t>
      </w:r>
      <w:r>
        <w:rPr>
          <w:color w:val="221F1F"/>
          <w:spacing w:val="1"/>
        </w:rPr>
        <w:t xml:space="preserve"> </w:t>
      </w:r>
      <w:r>
        <w:rPr>
          <w:color w:val="221F1F"/>
        </w:rPr>
        <w:t>on</w:t>
      </w:r>
      <w:r>
        <w:rPr>
          <w:color w:val="221F1F"/>
          <w:spacing w:val="1"/>
        </w:rPr>
        <w:t xml:space="preserve"> </w:t>
      </w:r>
      <w:r>
        <w:rPr>
          <w:color w:val="221F1F"/>
        </w:rPr>
        <w:t>or</w:t>
      </w:r>
      <w:r>
        <w:rPr>
          <w:color w:val="221F1F"/>
          <w:spacing w:val="53"/>
        </w:rPr>
        <w:t xml:space="preserve"> </w:t>
      </w:r>
      <w:r>
        <w:rPr>
          <w:color w:val="221F1F"/>
        </w:rPr>
        <w:t>before</w:t>
      </w:r>
      <w:r>
        <w:rPr>
          <w:color w:val="221F1F"/>
          <w:spacing w:val="53"/>
        </w:rPr>
        <w:t xml:space="preserve"> </w:t>
      </w:r>
      <w:r>
        <w:rPr>
          <w:color w:val="221F1F"/>
        </w:rPr>
        <w:t>that</w:t>
      </w:r>
      <w:r>
        <w:rPr>
          <w:color w:val="221F1F"/>
          <w:spacing w:val="54"/>
        </w:rPr>
        <w:t xml:space="preserve"> </w:t>
      </w:r>
      <w:r>
        <w:rPr>
          <w:color w:val="221F1F"/>
        </w:rPr>
        <w:t>date.</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21"/>
        </w:rPr>
      </w:pPr>
      <w:r>
        <w:rPr>
          <w:noProof/>
          <w:lang w:val="en-GB" w:eastAsia="en-GB"/>
        </w:rPr>
        <mc:AlternateContent>
          <mc:Choice Requires="wps">
            <w:drawing>
              <wp:anchor distT="0" distB="0" distL="0" distR="0" simplePos="0" relativeHeight="251851776" behindDoc="1" locked="0" layoutInCell="1" allowOverlap="1" wp14:anchorId="70CE91F1" wp14:editId="3FC1C3DC">
                <wp:simplePos x="0" y="0"/>
                <wp:positionH relativeFrom="page">
                  <wp:posOffset>902335</wp:posOffset>
                </wp:positionH>
                <wp:positionV relativeFrom="paragraph">
                  <wp:posOffset>186055</wp:posOffset>
                </wp:positionV>
                <wp:extent cx="1746885" cy="1270"/>
                <wp:effectExtent l="0" t="0" r="0" b="0"/>
                <wp:wrapTopAndBottom/>
                <wp:docPr id="59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32A617" id="Freeform 220" o:spid="_x0000_s1026" style="position:absolute;margin-left:71.05pt;margin-top:14.65pt;width:137.55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" path="m,l2751,e" filled="f" strokeweight=".15578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852800" behindDoc="1" locked="0" layoutInCell="1" allowOverlap="1" wp14:anchorId="0783ABC3" wp14:editId="61610D56">
                <wp:simplePos x="0" y="0"/>
                <wp:positionH relativeFrom="page">
                  <wp:posOffset>3188970</wp:posOffset>
                </wp:positionH>
                <wp:positionV relativeFrom="paragraph">
                  <wp:posOffset>186055</wp:posOffset>
                </wp:positionV>
                <wp:extent cx="2097405" cy="1270"/>
                <wp:effectExtent l="0" t="0" r="0" b="0"/>
                <wp:wrapTopAndBottom/>
                <wp:docPr id="59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0596AC" id="Freeform 219" o:spid="_x0000_s1026" style="position:absolute;margin-left:251.1pt;margin-top:14.65pt;width:165.15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ifCA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" path="m,l3302,e" filled="f" strokeweight=".15578mm">
                <v:path arrowok="t" o:connecttype="custom" o:connectlocs="0,0;2096770,0" o:connectangles="0,0"/>
                <w10:wrap type="topAndBottom" anchorx="page"/>
              </v:shape>
            </w:pict>
          </mc:Fallback>
        </mc:AlternateContent>
      </w:r>
    </w:p>
    <w:p w:rsidR="00361D1F" w:rsidRDefault="00361D1F" w:rsidP="000961B7">
      <w:pPr>
        <w:tabs>
          <w:tab w:val="left" w:pos="5742"/>
        </w:tabs>
        <w:spacing w:line="225" w:lineRule="exact"/>
        <w:ind w:left="720"/>
        <w:rPr>
          <w:i/>
        </w:rPr>
      </w:pPr>
      <w:r>
        <w:rPr>
          <w:i/>
        </w:rPr>
        <w:t>[Date</w:t>
      </w:r>
      <w:r>
        <w:rPr>
          <w:i/>
          <w:spacing w:val="-2"/>
        </w:rPr>
        <w:t xml:space="preserve"> </w:t>
      </w:r>
      <w:r>
        <w:rPr>
          <w:i/>
        </w:rPr>
        <w:t>]</w:t>
      </w:r>
      <w:r>
        <w:rPr>
          <w:i/>
        </w:rPr>
        <w:tab/>
        <w:t>[Signature</w:t>
      </w:r>
      <w:r>
        <w:rPr>
          <w:i/>
          <w:spacing w:val="-2"/>
        </w:rPr>
        <w:t xml:space="preserve"> </w:t>
      </w:r>
      <w:r>
        <w:rPr>
          <w:i/>
        </w:rPr>
        <w:t>of</w:t>
      </w:r>
      <w:r>
        <w:rPr>
          <w:i/>
          <w:spacing w:val="-1"/>
        </w:rPr>
        <w:t xml:space="preserve"> </w:t>
      </w:r>
      <w:r>
        <w:rPr>
          <w:i/>
        </w:rPr>
        <w:t>the</w:t>
      </w:r>
      <w:r>
        <w:rPr>
          <w:i/>
          <w:spacing w:val="-2"/>
        </w:rPr>
        <w:t xml:space="preserve"> </w:t>
      </w:r>
      <w:r>
        <w:rPr>
          <w:i/>
        </w:rPr>
        <w:t>Guarantor]</w:t>
      </w:r>
    </w:p>
    <w:p w:rsidR="00361D1F" w:rsidRDefault="00361D1F" w:rsidP="000961B7">
      <w:pPr>
        <w:pStyle w:val="BodyText"/>
        <w:spacing w:before="8"/>
        <w:ind w:left="720"/>
        <w:rPr>
          <w:i/>
          <w:sz w:val="17"/>
        </w:rPr>
      </w:pPr>
      <w:r>
        <w:rPr>
          <w:noProof/>
          <w:lang w:val="en-GB" w:eastAsia="en-GB"/>
        </w:rPr>
        <mc:AlternateContent>
          <mc:Choice Requires="wps">
            <w:drawing>
              <wp:anchor distT="0" distB="0" distL="0" distR="0" simplePos="0" relativeHeight="251853824" behindDoc="1" locked="0" layoutInCell="1" allowOverlap="1" wp14:anchorId="6349909B" wp14:editId="183D6786">
                <wp:simplePos x="0" y="0"/>
                <wp:positionH relativeFrom="page">
                  <wp:posOffset>902335</wp:posOffset>
                </wp:positionH>
                <wp:positionV relativeFrom="paragraph">
                  <wp:posOffset>157480</wp:posOffset>
                </wp:positionV>
                <wp:extent cx="1746885" cy="1270"/>
                <wp:effectExtent l="0" t="0" r="0" b="0"/>
                <wp:wrapTopAndBottom/>
                <wp:docPr id="590"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885" cy="1270"/>
                        </a:xfrm>
                        <a:custGeom>
                          <a:avLst/>
                          <a:gdLst>
                            <a:gd name="T0" fmla="+- 0 1421 1421"/>
                            <a:gd name="T1" fmla="*/ T0 w 2751"/>
                            <a:gd name="T2" fmla="+- 0 4172 1421"/>
                            <a:gd name="T3" fmla="*/ T2 w 2751"/>
                          </a:gdLst>
                          <a:ahLst/>
                          <a:cxnLst>
                            <a:cxn ang="0">
                              <a:pos x="T1" y="0"/>
                            </a:cxn>
                            <a:cxn ang="0">
                              <a:pos x="T3" y="0"/>
                            </a:cxn>
                          </a:cxnLst>
                          <a:rect l="0" t="0" r="r" b="b"/>
                          <a:pathLst>
                            <a:path w="2751">
                              <a:moveTo>
                                <a:pt x="0" y="0"/>
                              </a:moveTo>
                              <a:lnTo>
                                <a:pt x="2751"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843EBB5" id="Freeform 218" o:spid="_x0000_s1026" style="position:absolute;margin-left:71.05pt;margin-top:12.4pt;width:137.55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" path="m,l2751,e" filled="f" strokeweight=".15969mm">
                <v:path arrowok="t" o:connecttype="custom" o:connectlocs="0,0;1746885,0" o:connectangles="0,0"/>
                <w10:wrap type="topAndBottom" anchorx="page"/>
              </v:shape>
            </w:pict>
          </mc:Fallback>
        </mc:AlternateContent>
      </w:r>
      <w:r>
        <w:rPr>
          <w:noProof/>
          <w:lang w:val="en-GB" w:eastAsia="en-GB"/>
        </w:rPr>
        <mc:AlternateContent>
          <mc:Choice Requires="wps">
            <w:drawing>
              <wp:anchor distT="0" distB="0" distL="0" distR="0" simplePos="0" relativeHeight="251854848" behindDoc="1" locked="0" layoutInCell="1" allowOverlap="1" wp14:anchorId="06B931A9" wp14:editId="09B2D9CB">
                <wp:simplePos x="0" y="0"/>
                <wp:positionH relativeFrom="page">
                  <wp:posOffset>3188970</wp:posOffset>
                </wp:positionH>
                <wp:positionV relativeFrom="paragraph">
                  <wp:posOffset>157480</wp:posOffset>
                </wp:positionV>
                <wp:extent cx="2097405" cy="1270"/>
                <wp:effectExtent l="0" t="0" r="0" b="0"/>
                <wp:wrapTopAndBottom/>
                <wp:docPr id="589"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7405" cy="1270"/>
                        </a:xfrm>
                        <a:custGeom>
                          <a:avLst/>
                          <a:gdLst>
                            <a:gd name="T0" fmla="+- 0 5022 5022"/>
                            <a:gd name="T1" fmla="*/ T0 w 3303"/>
                            <a:gd name="T2" fmla="+- 0 8324 5022"/>
                            <a:gd name="T3" fmla="*/ T2 w 3303"/>
                          </a:gdLst>
                          <a:ahLst/>
                          <a:cxnLst>
                            <a:cxn ang="0">
                              <a:pos x="T1" y="0"/>
                            </a:cxn>
                            <a:cxn ang="0">
                              <a:pos x="T3" y="0"/>
                            </a:cxn>
                          </a:cxnLst>
                          <a:rect l="0" t="0" r="r" b="b"/>
                          <a:pathLst>
                            <a:path w="3303">
                              <a:moveTo>
                                <a:pt x="0" y="0"/>
                              </a:moveTo>
                              <a:lnTo>
                                <a:pt x="3302" y="0"/>
                              </a:lnTo>
                            </a:path>
                          </a:pathLst>
                        </a:custGeom>
                        <a:noFill/>
                        <a:ln w="57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C83EE3" id="Freeform 217" o:spid="_x0000_s1026" style="position:absolute;margin-left:251.1pt;margin-top:12.4pt;width:165.15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" path="m,l3302,e" filled="f" strokeweight=".15969mm">
                <v:path arrowok="t" o:connecttype="custom" o:connectlocs="0,0;2096770,0" o:connectangles="0,0"/>
                <w10:wrap type="topAndBottom" anchorx="page"/>
              </v:shape>
            </w:pict>
          </mc:Fallback>
        </mc:AlternateContent>
      </w:r>
    </w:p>
    <w:p w:rsidR="00361D1F" w:rsidRDefault="00361D1F" w:rsidP="000961B7">
      <w:pPr>
        <w:tabs>
          <w:tab w:val="left" w:pos="6462"/>
        </w:tabs>
        <w:spacing w:line="223" w:lineRule="exact"/>
        <w:ind w:left="720"/>
        <w:rPr>
          <w:i/>
        </w:rPr>
      </w:pPr>
      <w:r>
        <w:rPr>
          <w:i/>
        </w:rPr>
        <w:t>[Witness]</w:t>
      </w:r>
      <w:r>
        <w:rPr>
          <w:i/>
        </w:rPr>
        <w:tab/>
        <w:t>[Seal]</w:t>
      </w: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spacing w:before="1"/>
        <w:ind w:left="720"/>
        <w:rPr>
          <w:i/>
          <w:sz w:val="29"/>
        </w:rPr>
      </w:pPr>
    </w:p>
    <w:p w:rsidR="00361D1F" w:rsidRDefault="00361D1F" w:rsidP="000961B7">
      <w:pPr>
        <w:pStyle w:val="Heading3"/>
        <w:ind w:left="720" w:right="538"/>
        <w:jc w:val="center"/>
      </w:pPr>
      <w:r>
        <w:rPr>
          <w:color w:val="221F1F"/>
        </w:rPr>
        <w:t>Note:</w:t>
      </w:r>
      <w:r>
        <w:rPr>
          <w:color w:val="221F1F"/>
          <w:spacing w:val="-1"/>
        </w:rPr>
        <w:t xml:space="preserve"> </w:t>
      </w:r>
      <w:r>
        <w:rPr>
          <w:color w:val="221F1F"/>
        </w:rPr>
        <w:t>All</w:t>
      </w:r>
      <w:r>
        <w:rPr>
          <w:color w:val="221F1F"/>
          <w:spacing w:val="-3"/>
        </w:rPr>
        <w:t xml:space="preserve"> </w:t>
      </w:r>
      <w:r>
        <w:rPr>
          <w:color w:val="221F1F"/>
        </w:rPr>
        <w:t>italicized</w:t>
      </w:r>
      <w:r>
        <w:rPr>
          <w:color w:val="221F1F"/>
          <w:spacing w:val="-4"/>
        </w:rPr>
        <w:t xml:space="preserve"> </w:t>
      </w:r>
      <w:r>
        <w:rPr>
          <w:color w:val="221F1F"/>
        </w:rPr>
        <w:t>text is</w:t>
      </w:r>
      <w:r>
        <w:rPr>
          <w:color w:val="221F1F"/>
          <w:spacing w:val="-2"/>
        </w:rPr>
        <w:t xml:space="preserve"> </w:t>
      </w:r>
      <w:r>
        <w:rPr>
          <w:color w:val="221F1F"/>
        </w:rPr>
        <w:t>for</w:t>
      </w:r>
      <w:r>
        <w:rPr>
          <w:color w:val="221F1F"/>
          <w:spacing w:val="-2"/>
        </w:rPr>
        <w:t xml:space="preserve"> </w:t>
      </w:r>
      <w:r>
        <w:rPr>
          <w:color w:val="221F1F"/>
        </w:rPr>
        <w:t>use</w:t>
      </w:r>
      <w:r>
        <w:rPr>
          <w:color w:val="221F1F"/>
          <w:spacing w:val="-3"/>
        </w:rPr>
        <w:t xml:space="preserve"> </w:t>
      </w:r>
      <w:r>
        <w:rPr>
          <w:color w:val="221F1F"/>
        </w:rPr>
        <w:t>in</w:t>
      </w:r>
      <w:r>
        <w:rPr>
          <w:color w:val="221F1F"/>
          <w:spacing w:val="-1"/>
        </w:rPr>
        <w:t xml:space="preserve"> </w:t>
      </w:r>
      <w:r>
        <w:rPr>
          <w:color w:val="221F1F"/>
        </w:rPr>
        <w:t>preparing</w:t>
      </w:r>
      <w:r>
        <w:rPr>
          <w:color w:val="221F1F"/>
          <w:spacing w:val="-5"/>
        </w:rPr>
        <w:t xml:space="preserve"> </w:t>
      </w:r>
      <w:r>
        <w:rPr>
          <w:color w:val="221F1F"/>
        </w:rPr>
        <w:t>this</w:t>
      </w:r>
      <w:r>
        <w:rPr>
          <w:color w:val="221F1F"/>
          <w:spacing w:val="-1"/>
        </w:rPr>
        <w:t xml:space="preserve"> </w:t>
      </w:r>
      <w:r>
        <w:rPr>
          <w:color w:val="221F1F"/>
        </w:rPr>
        <w:t>form</w:t>
      </w:r>
      <w:r>
        <w:rPr>
          <w:color w:val="221F1F"/>
          <w:spacing w:val="-1"/>
        </w:rPr>
        <w:t xml:space="preserve"> </w:t>
      </w:r>
      <w:r>
        <w:rPr>
          <w:color w:val="221F1F"/>
        </w:rPr>
        <w:t>and</w:t>
      </w:r>
      <w:r>
        <w:rPr>
          <w:color w:val="221F1F"/>
          <w:spacing w:val="-4"/>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deleted</w:t>
      </w:r>
      <w:r>
        <w:rPr>
          <w:color w:val="221F1F"/>
          <w:spacing w:val="-2"/>
        </w:rPr>
        <w:t xml:space="preserve"> </w:t>
      </w:r>
      <w:r>
        <w:rPr>
          <w:color w:val="221F1F"/>
        </w:rPr>
        <w:t>from the</w:t>
      </w:r>
      <w:r>
        <w:rPr>
          <w:color w:val="221F1F"/>
          <w:spacing w:val="-2"/>
        </w:rPr>
        <w:t xml:space="preserve"> </w:t>
      </w:r>
      <w:r>
        <w:rPr>
          <w:color w:val="221F1F"/>
        </w:rPr>
        <w:t>ﬁnal</w:t>
      </w:r>
      <w:r>
        <w:rPr>
          <w:color w:val="221F1F"/>
          <w:spacing w:val="-3"/>
        </w:rPr>
        <w:t xml:space="preserve"> </w:t>
      </w:r>
      <w:r>
        <w:rPr>
          <w:color w:val="221F1F"/>
        </w:rPr>
        <w:t>product.</w:t>
      </w:r>
    </w:p>
    <w:p w:rsidR="00361D1F" w:rsidRDefault="00361D1F" w:rsidP="000961B7">
      <w:pPr>
        <w:ind w:left="720"/>
        <w:jc w:val="center"/>
        <w:sectPr w:rsidR="00361D1F">
          <w:pgSz w:w="11920" w:h="16850"/>
          <w:pgMar w:top="0" w:right="0" w:bottom="700" w:left="0" w:header="0" w:footer="517" w:gutter="0"/>
          <w:cols w:space="720"/>
        </w:sectPr>
      </w:pPr>
    </w:p>
    <w:p w:rsidR="00361D1F" w:rsidRDefault="00361D1F" w:rsidP="000961B7">
      <w:pPr>
        <w:pStyle w:val="BodyText"/>
        <w:ind w:left="720"/>
        <w:rPr>
          <w:b/>
          <w:i/>
          <w:sz w:val="20"/>
        </w:rPr>
      </w:pPr>
    </w:p>
    <w:p w:rsidR="00361D1F" w:rsidRDefault="00361D1F" w:rsidP="000961B7">
      <w:pPr>
        <w:pStyle w:val="BodyText"/>
        <w:ind w:left="720"/>
        <w:rPr>
          <w:b/>
          <w:i/>
          <w:sz w:val="20"/>
        </w:rPr>
      </w:pPr>
    </w:p>
    <w:p w:rsidR="00361D1F" w:rsidRDefault="00361D1F" w:rsidP="000961B7">
      <w:pPr>
        <w:pStyle w:val="BodyText"/>
        <w:spacing w:before="5"/>
        <w:ind w:left="720"/>
        <w:rPr>
          <w:b/>
          <w:i/>
          <w:sz w:val="24"/>
        </w:rPr>
      </w:pPr>
    </w:p>
    <w:p w:rsidR="00361D1F" w:rsidRDefault="00361D1F" w:rsidP="000961B7">
      <w:pPr>
        <w:spacing w:before="92"/>
        <w:ind w:left="720"/>
        <w:rPr>
          <w:b/>
        </w:rPr>
      </w:pPr>
      <w:r>
        <w:rPr>
          <w:noProof/>
          <w:lang w:val="en-GB" w:eastAsia="en-GB"/>
        </w:rPr>
        <mc:AlternateContent>
          <mc:Choice Requires="wps">
            <w:drawing>
              <wp:anchor distT="0" distB="0" distL="114300" distR="114300" simplePos="0" relativeHeight="251732992" behindDoc="0" locked="0" layoutInCell="1" allowOverlap="1" wp14:anchorId="2D59F978" wp14:editId="6FC43753">
                <wp:simplePos x="0" y="0"/>
                <wp:positionH relativeFrom="page">
                  <wp:posOffset>0</wp:posOffset>
                </wp:positionH>
                <wp:positionV relativeFrom="paragraph">
                  <wp:posOffset>-471170</wp:posOffset>
                </wp:positionV>
                <wp:extent cx="7560310" cy="234315"/>
                <wp:effectExtent l="0" t="0" r="0" b="0"/>
                <wp:wrapNone/>
                <wp:docPr id="588"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F8ACAD" id="Rectangle 216" o:spid="_x0000_s1026" style="position:absolute;margin-left:0;margin-top:-37.1pt;width:595.3pt;height:18.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4c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OrNO2gSR+gbFSvlUAZmY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MUnjhyB&#10;AgAA/wQAAA4AAAAAAAAAAAAAAAAALgIAAGRycy9lMm9Eb2MueG1sUEsBAi0AFAAGAAgAAAAhABL/&#10;cozeAAAACQEAAA8AAAAAAAAAAAAAAAAA2wQAAGRycy9kb3ducmV2LnhtbFBLBQYAAAAABAAEAPMA&#10;AADmBQAAAAA=&#10;" fillcolor="#011f5e" stroked="f">
                <w10:wrap anchorx="page"/>
              </v:rect>
            </w:pict>
          </mc:Fallback>
        </mc:AlternateContent>
      </w:r>
      <w:r>
        <w:rPr>
          <w:b/>
          <w:color w:val="221F1F"/>
        </w:rPr>
        <w:t>FORM</w:t>
      </w:r>
      <w:r>
        <w:rPr>
          <w:b/>
          <w:color w:val="221F1F"/>
          <w:spacing w:val="-5"/>
        </w:rPr>
        <w:t xml:space="preserve"> </w:t>
      </w:r>
      <w:r>
        <w:rPr>
          <w:b/>
          <w:color w:val="221F1F"/>
        </w:rPr>
        <w:t>OF</w:t>
      </w:r>
      <w:r>
        <w:rPr>
          <w:b/>
          <w:color w:val="221F1F"/>
          <w:spacing w:val="-2"/>
        </w:rPr>
        <w:t xml:space="preserve"> </w:t>
      </w:r>
      <w:r>
        <w:rPr>
          <w:b/>
          <w:color w:val="221F1F"/>
        </w:rPr>
        <w:t>TENDER</w:t>
      </w:r>
      <w:r>
        <w:rPr>
          <w:b/>
          <w:color w:val="221F1F"/>
          <w:spacing w:val="-3"/>
        </w:rPr>
        <w:t xml:space="preserve"> </w:t>
      </w:r>
      <w:r>
        <w:rPr>
          <w:b/>
          <w:color w:val="221F1F"/>
        </w:rPr>
        <w:t>-</w:t>
      </w:r>
      <w:r>
        <w:rPr>
          <w:b/>
          <w:color w:val="221F1F"/>
          <w:spacing w:val="-1"/>
        </w:rPr>
        <w:t xml:space="preserve"> </w:t>
      </w:r>
      <w:r>
        <w:rPr>
          <w:b/>
          <w:color w:val="221F1F"/>
        </w:rPr>
        <w:t>SECURING DECLARATION</w:t>
      </w:r>
    </w:p>
    <w:p w:rsidR="00361D1F" w:rsidRDefault="00361D1F" w:rsidP="000961B7">
      <w:pPr>
        <w:pStyle w:val="BodyText"/>
        <w:spacing w:before="9"/>
        <w:ind w:left="720"/>
        <w:rPr>
          <w:b/>
          <w:sz w:val="30"/>
        </w:rPr>
      </w:pPr>
    </w:p>
    <w:p w:rsidR="00361D1F" w:rsidRDefault="00361D1F" w:rsidP="000961B7">
      <w:pPr>
        <w:ind w:left="720"/>
        <w:rPr>
          <w:i/>
        </w:rPr>
      </w:pPr>
      <w:r>
        <w:rPr>
          <w:i/>
          <w:color w:val="221F1F"/>
        </w:rPr>
        <w:t>[The</w:t>
      </w:r>
      <w:r>
        <w:rPr>
          <w:i/>
          <w:color w:val="221F1F"/>
          <w:spacing w:val="-1"/>
        </w:rPr>
        <w:t xml:space="preserve"> </w:t>
      </w:r>
      <w:r>
        <w:rPr>
          <w:i/>
          <w:color w:val="221F1F"/>
        </w:rPr>
        <w:t>Bidder</w:t>
      </w:r>
      <w:r>
        <w:rPr>
          <w:i/>
          <w:color w:val="221F1F"/>
          <w:spacing w:val="-2"/>
        </w:rPr>
        <w:t xml:space="preserve"> </w:t>
      </w:r>
      <w:r>
        <w:rPr>
          <w:i/>
          <w:color w:val="221F1F"/>
        </w:rPr>
        <w:t>shall</w:t>
      </w:r>
      <w:r>
        <w:rPr>
          <w:i/>
          <w:color w:val="221F1F"/>
          <w:spacing w:val="-3"/>
        </w:rPr>
        <w:t xml:space="preserve"> </w:t>
      </w:r>
      <w:r>
        <w:rPr>
          <w:i/>
          <w:color w:val="221F1F"/>
        </w:rPr>
        <w:t>complete</w:t>
      </w:r>
      <w:r>
        <w:rPr>
          <w:i/>
          <w:color w:val="221F1F"/>
          <w:spacing w:val="-2"/>
        </w:rPr>
        <w:t xml:space="preserve"> </w:t>
      </w:r>
      <w:r>
        <w:rPr>
          <w:i/>
          <w:color w:val="221F1F"/>
        </w:rPr>
        <w:t>this Form</w:t>
      </w:r>
      <w:r>
        <w:rPr>
          <w:i/>
          <w:color w:val="221F1F"/>
          <w:spacing w:val="-4"/>
        </w:rPr>
        <w:t xml:space="preserve"> </w:t>
      </w:r>
      <w:r>
        <w:rPr>
          <w:i/>
          <w:color w:val="221F1F"/>
        </w:rPr>
        <w:t>in accordance with</w:t>
      </w:r>
      <w:r>
        <w:rPr>
          <w:i/>
          <w:color w:val="221F1F"/>
          <w:spacing w:val="-4"/>
        </w:rPr>
        <w:t xml:space="preserve"> </w:t>
      </w:r>
      <w:r>
        <w:rPr>
          <w:i/>
          <w:color w:val="221F1F"/>
        </w:rPr>
        <w:t>the</w:t>
      </w:r>
      <w:r>
        <w:rPr>
          <w:i/>
          <w:color w:val="221F1F"/>
          <w:spacing w:val="-2"/>
        </w:rPr>
        <w:t xml:space="preserve"> </w:t>
      </w:r>
      <w:r>
        <w:rPr>
          <w:i/>
          <w:color w:val="221F1F"/>
        </w:rPr>
        <w:t>instructions</w:t>
      </w:r>
      <w:r>
        <w:rPr>
          <w:i/>
          <w:color w:val="221F1F"/>
          <w:spacing w:val="-3"/>
        </w:rPr>
        <w:t xml:space="preserve"> </w:t>
      </w:r>
      <w:r>
        <w:rPr>
          <w:i/>
          <w:color w:val="221F1F"/>
        </w:rPr>
        <w:t>indicated]</w:t>
      </w:r>
    </w:p>
    <w:p w:rsidR="00361D1F" w:rsidRDefault="00361D1F" w:rsidP="000961B7">
      <w:pPr>
        <w:tabs>
          <w:tab w:val="left" w:leader="dot" w:pos="4299"/>
        </w:tabs>
        <w:spacing w:before="115"/>
        <w:ind w:left="720"/>
        <w:rPr>
          <w:i/>
        </w:rPr>
      </w:pPr>
      <w:r>
        <w:rPr>
          <w:color w:val="221F1F"/>
        </w:rPr>
        <w:t>Date:</w:t>
      </w:r>
      <w:r>
        <w:rPr>
          <w:color w:val="221F1F"/>
        </w:rPr>
        <w:tab/>
      </w:r>
      <w:r>
        <w:rPr>
          <w:i/>
          <w:color w:val="221F1F"/>
        </w:rPr>
        <w:t>[insert date</w:t>
      </w:r>
      <w:r>
        <w:rPr>
          <w:i/>
          <w:color w:val="221F1F"/>
          <w:spacing w:val="-3"/>
        </w:rPr>
        <w:t xml:space="preserve"> </w:t>
      </w:r>
      <w:r>
        <w:rPr>
          <w:i/>
          <w:color w:val="221F1F"/>
        </w:rPr>
        <w:t>(as</w:t>
      </w:r>
      <w:r>
        <w:rPr>
          <w:i/>
          <w:color w:val="221F1F"/>
          <w:spacing w:val="-3"/>
        </w:rPr>
        <w:t xml:space="preserve"> </w:t>
      </w:r>
      <w:r>
        <w:rPr>
          <w:i/>
          <w:color w:val="221F1F"/>
        </w:rPr>
        <w:t>day,</w:t>
      </w:r>
      <w:r>
        <w:rPr>
          <w:i/>
          <w:color w:val="221F1F"/>
          <w:spacing w:val="-1"/>
        </w:rPr>
        <w:t xml:space="preserve"> </w:t>
      </w:r>
      <w:r>
        <w:rPr>
          <w:i/>
          <w:color w:val="221F1F"/>
        </w:rPr>
        <w:t>month and</w:t>
      </w:r>
      <w:r>
        <w:rPr>
          <w:i/>
          <w:color w:val="221F1F"/>
          <w:spacing w:val="-4"/>
        </w:rPr>
        <w:t xml:space="preserve"> </w:t>
      </w:r>
      <w:r>
        <w:rPr>
          <w:i/>
          <w:color w:val="221F1F"/>
        </w:rPr>
        <w:t>year)</w:t>
      </w:r>
      <w:r>
        <w:rPr>
          <w:i/>
          <w:color w:val="221F1F"/>
          <w:spacing w:val="-1"/>
        </w:rPr>
        <w:t xml:space="preserve"> </w:t>
      </w:r>
      <w:r>
        <w:rPr>
          <w:i/>
          <w:color w:val="221F1F"/>
        </w:rPr>
        <w:t>of Tender Submission]</w:t>
      </w:r>
    </w:p>
    <w:p w:rsidR="00361D1F" w:rsidRDefault="00361D1F" w:rsidP="000961B7">
      <w:pPr>
        <w:tabs>
          <w:tab w:val="left" w:leader="dot" w:pos="4884"/>
        </w:tabs>
        <w:spacing w:before="111"/>
        <w:ind w:left="720"/>
        <w:rPr>
          <w:i/>
        </w:rPr>
      </w:pPr>
      <w:r>
        <w:rPr>
          <w:color w:val="221F1F"/>
        </w:rPr>
        <w:t>Tender</w:t>
      </w:r>
      <w:r>
        <w:rPr>
          <w:color w:val="221F1F"/>
          <w:spacing w:val="-1"/>
        </w:rPr>
        <w:t xml:space="preserve"> </w:t>
      </w:r>
      <w:r>
        <w:rPr>
          <w:color w:val="221F1F"/>
        </w:rPr>
        <w:t>No.</w:t>
      </w:r>
      <w:r>
        <w:rPr>
          <w:color w:val="221F1F"/>
        </w:rPr>
        <w:tab/>
      </w:r>
      <w:r>
        <w:rPr>
          <w:i/>
          <w:color w:val="221F1F"/>
        </w:rPr>
        <w:t>[insert</w:t>
      </w:r>
      <w:r>
        <w:rPr>
          <w:i/>
          <w:color w:val="221F1F"/>
          <w:spacing w:val="-1"/>
        </w:rPr>
        <w:t xml:space="preserve"> </w:t>
      </w:r>
      <w:r>
        <w:rPr>
          <w:i/>
          <w:color w:val="221F1F"/>
        </w:rPr>
        <w:t>number</w:t>
      </w:r>
      <w:r>
        <w:rPr>
          <w:i/>
          <w:color w:val="221F1F"/>
          <w:spacing w:val="-2"/>
        </w:rPr>
        <w:t xml:space="preserve"> </w:t>
      </w:r>
      <w:r>
        <w:rPr>
          <w:i/>
          <w:color w:val="221F1F"/>
        </w:rPr>
        <w:t>of tendering</w:t>
      </w:r>
      <w:r>
        <w:rPr>
          <w:i/>
          <w:color w:val="221F1F"/>
          <w:spacing w:val="-5"/>
        </w:rPr>
        <w:t xml:space="preserve"> </w:t>
      </w:r>
      <w:r>
        <w:rPr>
          <w:i/>
          <w:color w:val="221F1F"/>
        </w:rPr>
        <w:t>process]</w:t>
      </w:r>
    </w:p>
    <w:p w:rsidR="00361D1F" w:rsidRDefault="00361D1F" w:rsidP="000961B7">
      <w:pPr>
        <w:tabs>
          <w:tab w:val="left" w:leader="dot" w:pos="4121"/>
        </w:tabs>
        <w:spacing w:before="115"/>
        <w:ind w:left="720"/>
      </w:pPr>
      <w:r>
        <w:rPr>
          <w:color w:val="221F1F"/>
        </w:rPr>
        <w:t>To:</w:t>
      </w:r>
      <w:r>
        <w:rPr>
          <w:color w:val="221F1F"/>
        </w:rPr>
        <w:tab/>
      </w:r>
      <w:r>
        <w:rPr>
          <w:i/>
          <w:color w:val="221F1F"/>
        </w:rPr>
        <w:t>[insert</w:t>
      </w:r>
      <w:r>
        <w:rPr>
          <w:i/>
          <w:color w:val="221F1F"/>
          <w:spacing w:val="-3"/>
        </w:rPr>
        <w:t xml:space="preserve"> </w:t>
      </w:r>
      <w:r>
        <w:rPr>
          <w:i/>
          <w:color w:val="221F1F"/>
        </w:rPr>
        <w:t>complete</w:t>
      </w:r>
      <w:r>
        <w:rPr>
          <w:i/>
          <w:color w:val="221F1F"/>
          <w:spacing w:val="-2"/>
        </w:rPr>
        <w:t xml:space="preserve"> </w:t>
      </w:r>
      <w:r>
        <w:rPr>
          <w:i/>
          <w:color w:val="221F1F"/>
        </w:rPr>
        <w:t>name</w:t>
      </w:r>
      <w:r>
        <w:rPr>
          <w:i/>
          <w:color w:val="221F1F"/>
          <w:spacing w:val="-3"/>
        </w:rPr>
        <w:t xml:space="preserve"> </w:t>
      </w:r>
      <w:r>
        <w:rPr>
          <w:i/>
          <w:color w:val="221F1F"/>
        </w:rPr>
        <w:t>of</w:t>
      </w:r>
      <w:r>
        <w:rPr>
          <w:i/>
          <w:color w:val="221F1F"/>
          <w:spacing w:val="-3"/>
        </w:rPr>
        <w:t xml:space="preserve"> </w:t>
      </w:r>
      <w:r>
        <w:rPr>
          <w:i/>
          <w:color w:val="221F1F"/>
        </w:rPr>
        <w:t>Purchaser]</w:t>
      </w:r>
      <w:r>
        <w:rPr>
          <w:i/>
          <w:color w:val="221F1F"/>
          <w:spacing w:val="-2"/>
        </w:rPr>
        <w:t xml:space="preserve"> </w:t>
      </w:r>
      <w:r>
        <w:rPr>
          <w:color w:val="221F1F"/>
        </w:rPr>
        <w:t>I/We,</w:t>
      </w:r>
      <w:r>
        <w:rPr>
          <w:color w:val="221F1F"/>
          <w:spacing w:val="-11"/>
        </w:rPr>
        <w:t xml:space="preserve"> </w:t>
      </w:r>
      <w:r>
        <w:rPr>
          <w:color w:val="221F1F"/>
        </w:rPr>
        <w:t>the</w:t>
      </w:r>
      <w:r>
        <w:rPr>
          <w:color w:val="221F1F"/>
          <w:spacing w:val="-4"/>
        </w:rPr>
        <w:t xml:space="preserve"> </w:t>
      </w:r>
      <w:r>
        <w:rPr>
          <w:color w:val="221F1F"/>
        </w:rPr>
        <w:t>undersigned,</w:t>
      </w:r>
      <w:r>
        <w:rPr>
          <w:color w:val="221F1F"/>
          <w:spacing w:val="-5"/>
        </w:rPr>
        <w:t xml:space="preserve"> </w:t>
      </w:r>
      <w:r>
        <w:rPr>
          <w:color w:val="221F1F"/>
        </w:rPr>
        <w:t>declare</w:t>
      </w:r>
      <w:r>
        <w:rPr>
          <w:color w:val="221F1F"/>
          <w:spacing w:val="-4"/>
        </w:rPr>
        <w:t xml:space="preserve"> </w:t>
      </w:r>
      <w:r>
        <w:rPr>
          <w:color w:val="221F1F"/>
        </w:rPr>
        <w:t>that:</w:t>
      </w:r>
    </w:p>
    <w:p w:rsidR="00361D1F" w:rsidRDefault="00361D1F" w:rsidP="000961B7">
      <w:pPr>
        <w:pStyle w:val="BodyText"/>
        <w:spacing w:before="10"/>
        <w:ind w:left="720"/>
        <w:rPr>
          <w:sz w:val="19"/>
        </w:rPr>
      </w:pPr>
    </w:p>
    <w:p w:rsidR="00361D1F" w:rsidRDefault="00361D1F" w:rsidP="000961B7">
      <w:pPr>
        <w:pStyle w:val="ListParagraph"/>
        <w:tabs>
          <w:tab w:val="left" w:pos="1238"/>
          <w:tab w:val="left" w:pos="1239"/>
        </w:tabs>
        <w:spacing w:before="1"/>
        <w:ind w:left="720" w:firstLine="0"/>
      </w:pPr>
      <w:r>
        <w:rPr>
          <w:color w:val="221F1F"/>
        </w:rPr>
        <w:t>I/We</w:t>
      </w:r>
      <w:r>
        <w:rPr>
          <w:color w:val="221F1F"/>
          <w:spacing w:val="-12"/>
        </w:rPr>
        <w:t xml:space="preserve"> </w:t>
      </w:r>
      <w:r>
        <w:rPr>
          <w:color w:val="221F1F"/>
        </w:rPr>
        <w:t>understand</w:t>
      </w:r>
      <w:r>
        <w:rPr>
          <w:color w:val="221F1F"/>
          <w:spacing w:val="-5"/>
        </w:rPr>
        <w:t xml:space="preserve"> </w:t>
      </w:r>
      <w:r>
        <w:rPr>
          <w:color w:val="221F1F"/>
        </w:rPr>
        <w:t>that,</w:t>
      </w:r>
      <w:r>
        <w:rPr>
          <w:color w:val="221F1F"/>
          <w:spacing w:val="-3"/>
        </w:rPr>
        <w:t xml:space="preserve"> </w:t>
      </w:r>
      <w:r>
        <w:rPr>
          <w:color w:val="221F1F"/>
        </w:rPr>
        <w:t>according</w:t>
      </w:r>
      <w:r>
        <w:rPr>
          <w:color w:val="221F1F"/>
          <w:spacing w:val="-6"/>
        </w:rPr>
        <w:t xml:space="preserve"> </w:t>
      </w:r>
      <w:r>
        <w:rPr>
          <w:color w:val="221F1F"/>
        </w:rPr>
        <w:t>to</w:t>
      </w:r>
      <w:r>
        <w:rPr>
          <w:color w:val="221F1F"/>
          <w:spacing w:val="-2"/>
        </w:rPr>
        <w:t xml:space="preserve"> </w:t>
      </w:r>
      <w:r>
        <w:rPr>
          <w:color w:val="221F1F"/>
        </w:rPr>
        <w:t>your</w:t>
      </w:r>
      <w:r>
        <w:rPr>
          <w:color w:val="221F1F"/>
          <w:spacing w:val="-2"/>
        </w:rPr>
        <w:t xml:space="preserve"> </w:t>
      </w:r>
      <w:r>
        <w:rPr>
          <w:color w:val="221F1F"/>
        </w:rPr>
        <w:t>conditions,</w:t>
      </w:r>
      <w:r>
        <w:rPr>
          <w:color w:val="221F1F"/>
          <w:spacing w:val="-2"/>
        </w:rPr>
        <w:t xml:space="preserve"> </w:t>
      </w:r>
      <w:r>
        <w:rPr>
          <w:color w:val="221F1F"/>
        </w:rPr>
        <w:t>bids</w:t>
      </w:r>
      <w:r>
        <w:rPr>
          <w:color w:val="221F1F"/>
          <w:spacing w:val="-4"/>
        </w:rPr>
        <w:t xml:space="preserve"> </w:t>
      </w:r>
      <w:r>
        <w:rPr>
          <w:color w:val="221F1F"/>
        </w:rPr>
        <w:t>must</w:t>
      </w:r>
      <w:r>
        <w:rPr>
          <w:color w:val="221F1F"/>
          <w:spacing w:val="-2"/>
        </w:rPr>
        <w:t xml:space="preserve"> </w:t>
      </w:r>
      <w:r>
        <w:rPr>
          <w:color w:val="221F1F"/>
        </w:rPr>
        <w:t>be</w:t>
      </w:r>
      <w:r>
        <w:rPr>
          <w:color w:val="221F1F"/>
          <w:spacing w:val="-3"/>
        </w:rPr>
        <w:t xml:space="preserve"> </w:t>
      </w:r>
      <w:r>
        <w:rPr>
          <w:color w:val="221F1F"/>
        </w:rPr>
        <w:t>supported</w:t>
      </w:r>
      <w:r>
        <w:rPr>
          <w:color w:val="221F1F"/>
          <w:spacing w:val="-2"/>
        </w:rPr>
        <w:t xml:space="preserve"> </w:t>
      </w:r>
      <w:r>
        <w:rPr>
          <w:color w:val="221F1F"/>
        </w:rPr>
        <w:t>by</w:t>
      </w:r>
      <w:r>
        <w:rPr>
          <w:color w:val="221F1F"/>
          <w:spacing w:val="-3"/>
        </w:rPr>
        <w:t xml:space="preserve"> </w:t>
      </w:r>
      <w:r>
        <w:rPr>
          <w:color w:val="221F1F"/>
        </w:rPr>
        <w:t>a</w:t>
      </w:r>
      <w:r>
        <w:rPr>
          <w:color w:val="221F1F"/>
          <w:spacing w:val="-3"/>
        </w:rPr>
        <w:t xml:space="preserve"> </w:t>
      </w:r>
      <w:r>
        <w:rPr>
          <w:color w:val="221F1F"/>
        </w:rPr>
        <w:t>Tender-Securing</w:t>
      </w:r>
      <w:r>
        <w:rPr>
          <w:color w:val="221F1F"/>
          <w:spacing w:val="-3"/>
        </w:rPr>
        <w:t xml:space="preserve"> </w:t>
      </w:r>
      <w:r>
        <w:rPr>
          <w:color w:val="221F1F"/>
        </w:rPr>
        <w:t>Declaration.</w:t>
      </w:r>
    </w:p>
    <w:p w:rsidR="00361D1F" w:rsidRDefault="00361D1F" w:rsidP="000961B7">
      <w:pPr>
        <w:pStyle w:val="BodyText"/>
        <w:spacing w:before="3"/>
        <w:ind w:left="720"/>
        <w:rPr>
          <w:sz w:val="21"/>
        </w:rPr>
      </w:pPr>
    </w:p>
    <w:p w:rsidR="00361D1F" w:rsidRDefault="00361D1F" w:rsidP="000961B7">
      <w:pPr>
        <w:pStyle w:val="ListParagraph"/>
        <w:tabs>
          <w:tab w:val="left" w:pos="1242"/>
        </w:tabs>
        <w:spacing w:line="230" w:lineRule="auto"/>
        <w:ind w:left="720" w:right="833" w:firstLine="0"/>
      </w:pPr>
      <w:r>
        <w:rPr>
          <w:color w:val="221F1F"/>
        </w:rPr>
        <w:t>I/We accept that I/we will automatically be suspended from being eligible for tendering in any contract with the</w:t>
      </w:r>
      <w:r>
        <w:rPr>
          <w:color w:val="221F1F"/>
          <w:spacing w:val="-52"/>
        </w:rPr>
        <w:t xml:space="preserve"> </w:t>
      </w:r>
      <w:r>
        <w:rPr>
          <w:color w:val="221F1F"/>
        </w:rPr>
        <w:t>Purchaser</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period</w:t>
      </w:r>
      <w:r>
        <w:rPr>
          <w:color w:val="221F1F"/>
          <w:spacing w:val="-10"/>
        </w:rPr>
        <w:t xml:space="preserve"> </w:t>
      </w:r>
      <w:r>
        <w:rPr>
          <w:color w:val="221F1F"/>
        </w:rPr>
        <w:t>of</w:t>
      </w:r>
      <w:r>
        <w:rPr>
          <w:color w:val="221F1F"/>
          <w:spacing w:val="-10"/>
        </w:rPr>
        <w:t xml:space="preserve"> </w:t>
      </w:r>
      <w:r>
        <w:rPr>
          <w:color w:val="221F1F"/>
        </w:rPr>
        <w:t>time</w:t>
      </w:r>
      <w:r>
        <w:rPr>
          <w:color w:val="221F1F"/>
          <w:spacing w:val="-10"/>
        </w:rPr>
        <w:t xml:space="preserve"> </w:t>
      </w:r>
      <w:r>
        <w:rPr>
          <w:color w:val="221F1F"/>
        </w:rPr>
        <w:t>of</w:t>
      </w:r>
      <w:r>
        <w:rPr>
          <w:color w:val="221F1F"/>
          <w:spacing w:val="-10"/>
        </w:rPr>
        <w:t xml:space="preserve"> </w:t>
      </w:r>
      <w:r>
        <w:rPr>
          <w:color w:val="221F1F"/>
        </w:rPr>
        <w:t>[insert</w:t>
      </w:r>
      <w:r>
        <w:rPr>
          <w:color w:val="221F1F"/>
          <w:spacing w:val="-9"/>
        </w:rPr>
        <w:t xml:space="preserve"> </w:t>
      </w:r>
      <w:r>
        <w:rPr>
          <w:color w:val="221F1F"/>
        </w:rPr>
        <w:t>number</w:t>
      </w:r>
      <w:r>
        <w:rPr>
          <w:color w:val="221F1F"/>
          <w:spacing w:val="-9"/>
        </w:rPr>
        <w:t xml:space="preserve"> </w:t>
      </w:r>
      <w:r>
        <w:rPr>
          <w:color w:val="221F1F"/>
        </w:rPr>
        <w:t>of</w:t>
      </w:r>
      <w:r>
        <w:rPr>
          <w:color w:val="221F1F"/>
          <w:spacing w:val="-10"/>
        </w:rPr>
        <w:t xml:space="preserve"> </w:t>
      </w:r>
      <w:r>
        <w:rPr>
          <w:color w:val="221F1F"/>
        </w:rPr>
        <w:t>months</w:t>
      </w:r>
      <w:r>
        <w:rPr>
          <w:color w:val="221F1F"/>
          <w:spacing w:val="-11"/>
        </w:rPr>
        <w:t xml:space="preserve"> </w:t>
      </w:r>
      <w:r>
        <w:rPr>
          <w:color w:val="221F1F"/>
        </w:rPr>
        <w:t>or</w:t>
      </w:r>
      <w:r>
        <w:rPr>
          <w:color w:val="221F1F"/>
          <w:spacing w:val="-10"/>
        </w:rPr>
        <w:t xml:space="preserve"> </w:t>
      </w:r>
      <w:r>
        <w:rPr>
          <w:color w:val="221F1F"/>
        </w:rPr>
        <w:t>years]</w:t>
      </w:r>
      <w:r>
        <w:rPr>
          <w:color w:val="221F1F"/>
          <w:spacing w:val="-9"/>
        </w:rPr>
        <w:t xml:space="preserve"> </w:t>
      </w:r>
      <w:r>
        <w:rPr>
          <w:color w:val="221F1F"/>
        </w:rPr>
        <w:t>starting</w:t>
      </w:r>
      <w:r>
        <w:rPr>
          <w:color w:val="221F1F"/>
          <w:spacing w:val="-10"/>
        </w:rPr>
        <w:t xml:space="preserve"> </w:t>
      </w:r>
      <w:r>
        <w:rPr>
          <w:color w:val="221F1F"/>
        </w:rPr>
        <w:t>on</w:t>
      </w:r>
      <w:r>
        <w:rPr>
          <w:color w:val="221F1F"/>
          <w:spacing w:val="-11"/>
        </w:rPr>
        <w:t xml:space="preserve"> </w:t>
      </w:r>
      <w:r>
        <w:rPr>
          <w:color w:val="221F1F"/>
        </w:rPr>
        <w:t>[insert</w:t>
      </w:r>
      <w:r>
        <w:rPr>
          <w:color w:val="221F1F"/>
          <w:spacing w:val="-9"/>
        </w:rPr>
        <w:t xml:space="preserve"> </w:t>
      </w:r>
      <w:r>
        <w:rPr>
          <w:color w:val="221F1F"/>
        </w:rPr>
        <w:t>date],</w:t>
      </w:r>
      <w:r>
        <w:rPr>
          <w:color w:val="221F1F"/>
          <w:spacing w:val="-13"/>
        </w:rPr>
        <w:t xml:space="preserve"> </w:t>
      </w:r>
      <w:r>
        <w:rPr>
          <w:color w:val="221F1F"/>
        </w:rPr>
        <w:t>if</w:t>
      </w:r>
      <w:r>
        <w:rPr>
          <w:color w:val="221F1F"/>
          <w:spacing w:val="-10"/>
        </w:rPr>
        <w:t xml:space="preserve"> </w:t>
      </w:r>
      <w:r>
        <w:rPr>
          <w:color w:val="221F1F"/>
        </w:rPr>
        <w:t>we</w:t>
      </w:r>
      <w:r>
        <w:rPr>
          <w:color w:val="221F1F"/>
          <w:spacing w:val="-10"/>
        </w:rPr>
        <w:t xml:space="preserve"> </w:t>
      </w:r>
      <w:r>
        <w:rPr>
          <w:color w:val="221F1F"/>
        </w:rPr>
        <w:t>are</w:t>
      </w:r>
      <w:r>
        <w:rPr>
          <w:color w:val="221F1F"/>
          <w:spacing w:val="-10"/>
        </w:rPr>
        <w:t xml:space="preserve"> </w:t>
      </w:r>
      <w:r>
        <w:rPr>
          <w:color w:val="221F1F"/>
        </w:rPr>
        <w:t>in</w:t>
      </w:r>
      <w:r>
        <w:rPr>
          <w:color w:val="221F1F"/>
          <w:spacing w:val="-11"/>
        </w:rPr>
        <w:t xml:space="preserve"> </w:t>
      </w:r>
      <w:r>
        <w:rPr>
          <w:color w:val="221F1F"/>
        </w:rPr>
        <w:t>breach</w:t>
      </w:r>
      <w:r>
        <w:rPr>
          <w:color w:val="221F1F"/>
          <w:spacing w:val="-53"/>
        </w:rPr>
        <w:t xml:space="preserve"> </w:t>
      </w:r>
      <w:r>
        <w:rPr>
          <w:color w:val="221F1F"/>
        </w:rPr>
        <w:t>of our obligation(s) under the bid conditions, because we–(a) have withdrawn our tender during the period of</w:t>
      </w:r>
      <w:r>
        <w:rPr>
          <w:color w:val="221F1F"/>
          <w:spacing w:val="1"/>
        </w:rPr>
        <w:t xml:space="preserve"> </w:t>
      </w:r>
      <w:r>
        <w:rPr>
          <w:color w:val="221F1F"/>
        </w:rPr>
        <w:t>tender validity speciﬁed by us in the Tendering Data Sheet; or (b) having been notiﬁed of the acceptance of our</w:t>
      </w:r>
      <w:r>
        <w:rPr>
          <w:color w:val="221F1F"/>
          <w:spacing w:val="-52"/>
        </w:rPr>
        <w:t xml:space="preserve"> </w:t>
      </w:r>
      <w:r>
        <w:rPr>
          <w:color w:val="221F1F"/>
        </w:rPr>
        <w:t>Bid</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Purchaser</w:t>
      </w:r>
      <w:r>
        <w:rPr>
          <w:color w:val="221F1F"/>
          <w:spacing w:val="10"/>
        </w:rPr>
        <w:t xml:space="preserve"> </w:t>
      </w:r>
      <w:r>
        <w:rPr>
          <w:color w:val="221F1F"/>
        </w:rPr>
        <w:t>during</w:t>
      </w:r>
      <w:r>
        <w:rPr>
          <w:color w:val="221F1F"/>
          <w:spacing w:val="8"/>
        </w:rPr>
        <w:t xml:space="preserve"> </w:t>
      </w:r>
      <w:r>
        <w:rPr>
          <w:color w:val="221F1F"/>
        </w:rPr>
        <w:t>the</w:t>
      </w:r>
      <w:r>
        <w:rPr>
          <w:color w:val="221F1F"/>
          <w:spacing w:val="9"/>
        </w:rPr>
        <w:t xml:space="preserve"> </w:t>
      </w:r>
      <w:r>
        <w:rPr>
          <w:color w:val="221F1F"/>
        </w:rPr>
        <w:t>period</w:t>
      </w:r>
      <w:r>
        <w:rPr>
          <w:color w:val="221F1F"/>
          <w:spacing w:val="8"/>
        </w:rPr>
        <w:t xml:space="preserve"> </w:t>
      </w:r>
      <w:r>
        <w:rPr>
          <w:color w:val="221F1F"/>
        </w:rPr>
        <w:t>of</w:t>
      </w:r>
      <w:r>
        <w:rPr>
          <w:color w:val="221F1F"/>
          <w:spacing w:val="9"/>
        </w:rPr>
        <w:t xml:space="preserve"> </w:t>
      </w:r>
      <w:r>
        <w:rPr>
          <w:color w:val="221F1F"/>
        </w:rPr>
        <w:t>bid</w:t>
      </w:r>
      <w:r>
        <w:rPr>
          <w:color w:val="221F1F"/>
          <w:spacing w:val="8"/>
        </w:rPr>
        <w:t xml:space="preserve"> </w:t>
      </w:r>
      <w:r>
        <w:rPr>
          <w:color w:val="221F1F"/>
        </w:rPr>
        <w:t>validity,</w:t>
      </w:r>
      <w:r>
        <w:rPr>
          <w:color w:val="221F1F"/>
          <w:spacing w:val="8"/>
        </w:rPr>
        <w:t xml:space="preserve"> </w:t>
      </w:r>
      <w:r>
        <w:rPr>
          <w:color w:val="221F1F"/>
        </w:rPr>
        <w:t>(i)</w:t>
      </w:r>
      <w:r>
        <w:rPr>
          <w:color w:val="221F1F"/>
          <w:spacing w:val="7"/>
        </w:rPr>
        <w:t xml:space="preserve"> </w:t>
      </w:r>
      <w:r>
        <w:rPr>
          <w:color w:val="221F1F"/>
        </w:rPr>
        <w:t>fail</w:t>
      </w:r>
      <w:r>
        <w:rPr>
          <w:color w:val="221F1F"/>
          <w:spacing w:val="10"/>
        </w:rPr>
        <w:t xml:space="preserve"> </w:t>
      </w:r>
      <w:r>
        <w:rPr>
          <w:color w:val="221F1F"/>
        </w:rPr>
        <w:t>or</w:t>
      </w:r>
      <w:r>
        <w:rPr>
          <w:color w:val="221F1F"/>
          <w:spacing w:val="9"/>
        </w:rPr>
        <w:t xml:space="preserve"> </w:t>
      </w:r>
      <w:r>
        <w:rPr>
          <w:color w:val="221F1F"/>
        </w:rPr>
        <w:t>refuse</w:t>
      </w:r>
      <w:r>
        <w:rPr>
          <w:color w:val="221F1F"/>
          <w:spacing w:val="9"/>
        </w:rPr>
        <w:t xml:space="preserve"> </w:t>
      </w:r>
      <w:r>
        <w:rPr>
          <w:color w:val="221F1F"/>
        </w:rPr>
        <w:t>to</w:t>
      </w:r>
      <w:r>
        <w:rPr>
          <w:color w:val="221F1F"/>
          <w:spacing w:val="6"/>
        </w:rPr>
        <w:t xml:space="preserve"> </w:t>
      </w:r>
      <w:r>
        <w:rPr>
          <w:color w:val="221F1F"/>
        </w:rPr>
        <w:t>execute</w:t>
      </w:r>
      <w:r>
        <w:rPr>
          <w:color w:val="221F1F"/>
          <w:spacing w:val="9"/>
        </w:rPr>
        <w:t xml:space="preserve"> </w:t>
      </w:r>
      <w:r>
        <w:rPr>
          <w:color w:val="221F1F"/>
        </w:rPr>
        <w:t>the</w:t>
      </w:r>
      <w:r>
        <w:rPr>
          <w:color w:val="221F1F"/>
          <w:spacing w:val="9"/>
        </w:rPr>
        <w:t xml:space="preserve"> </w:t>
      </w:r>
      <w:r>
        <w:rPr>
          <w:color w:val="221F1F"/>
        </w:rPr>
        <w:t>Contract,</w:t>
      </w:r>
      <w:r>
        <w:rPr>
          <w:color w:val="221F1F"/>
          <w:spacing w:val="9"/>
        </w:rPr>
        <w:t xml:space="preserve"> </w:t>
      </w:r>
      <w:r>
        <w:rPr>
          <w:color w:val="221F1F"/>
        </w:rPr>
        <w:t>if</w:t>
      </w:r>
      <w:r>
        <w:rPr>
          <w:color w:val="221F1F"/>
          <w:spacing w:val="7"/>
        </w:rPr>
        <w:t xml:space="preserve"> </w:t>
      </w:r>
      <w:r>
        <w:rPr>
          <w:color w:val="221F1F"/>
        </w:rPr>
        <w:t>required,</w:t>
      </w:r>
      <w:r>
        <w:rPr>
          <w:color w:val="221F1F"/>
          <w:spacing w:val="6"/>
        </w:rPr>
        <w:t xml:space="preserve"> </w:t>
      </w:r>
      <w:r>
        <w:rPr>
          <w:color w:val="221F1F"/>
        </w:rPr>
        <w:t>or</w:t>
      </w:r>
    </w:p>
    <w:p w:rsidR="00361D1F" w:rsidRDefault="00361D1F" w:rsidP="000961B7">
      <w:pPr>
        <w:pStyle w:val="ListParagraph"/>
        <w:tabs>
          <w:tab w:val="left" w:pos="1575"/>
        </w:tabs>
        <w:spacing w:line="242" w:lineRule="exact"/>
        <w:ind w:left="720" w:firstLine="0"/>
        <w:rPr>
          <w:color w:val="221F1F"/>
        </w:rPr>
      </w:pPr>
      <w:r>
        <w:rPr>
          <w:color w:val="221F1F"/>
        </w:rPr>
        <w:t>fail</w:t>
      </w:r>
      <w:r>
        <w:rPr>
          <w:color w:val="221F1F"/>
          <w:spacing w:val="-1"/>
        </w:rPr>
        <w:t xml:space="preserve"> </w:t>
      </w:r>
      <w:r>
        <w:rPr>
          <w:color w:val="221F1F"/>
        </w:rPr>
        <w:t>or refuse</w:t>
      </w:r>
      <w:r>
        <w:rPr>
          <w:color w:val="221F1F"/>
          <w:spacing w:val="-1"/>
        </w:rPr>
        <w:t xml:space="preserve"> </w:t>
      </w:r>
      <w:r>
        <w:rPr>
          <w:color w:val="221F1F"/>
        </w:rPr>
        <w:t>to</w:t>
      </w:r>
      <w:r>
        <w:rPr>
          <w:color w:val="221F1F"/>
          <w:spacing w:val="-1"/>
        </w:rPr>
        <w:t xml:space="preserve"> </w:t>
      </w:r>
      <w:r>
        <w:rPr>
          <w:color w:val="221F1F"/>
        </w:rPr>
        <w:t>furnish</w:t>
      </w:r>
      <w:r>
        <w:rPr>
          <w:color w:val="221F1F"/>
          <w:spacing w:val="-2"/>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instructions</w:t>
      </w:r>
      <w:r>
        <w:rPr>
          <w:color w:val="221F1F"/>
          <w:spacing w:val="-2"/>
        </w:rPr>
        <w:t xml:space="preserve"> </w:t>
      </w:r>
      <w:r>
        <w:rPr>
          <w:color w:val="221F1F"/>
        </w:rPr>
        <w:t>to</w:t>
      </w:r>
      <w:r>
        <w:rPr>
          <w:color w:val="221F1F"/>
          <w:spacing w:val="-4"/>
        </w:rPr>
        <w:t xml:space="preserve"> </w:t>
      </w:r>
      <w:r>
        <w:rPr>
          <w:color w:val="221F1F"/>
        </w:rPr>
        <w:t>tenders.</w:t>
      </w:r>
    </w:p>
    <w:p w:rsidR="00361D1F" w:rsidRDefault="00361D1F" w:rsidP="000961B7">
      <w:pPr>
        <w:pStyle w:val="BodyText"/>
        <w:spacing w:before="4"/>
        <w:ind w:left="720"/>
        <w:rPr>
          <w:sz w:val="21"/>
        </w:rPr>
      </w:pPr>
    </w:p>
    <w:p w:rsidR="00361D1F" w:rsidRDefault="00361D1F" w:rsidP="000961B7">
      <w:pPr>
        <w:pStyle w:val="ListParagraph"/>
        <w:tabs>
          <w:tab w:val="left" w:pos="1241"/>
          <w:tab w:val="left" w:pos="1242"/>
        </w:tabs>
        <w:spacing w:line="230" w:lineRule="auto"/>
        <w:ind w:left="720" w:right="850" w:firstLine="0"/>
      </w:pPr>
      <w:r>
        <w:rPr>
          <w:color w:val="221F1F"/>
          <w:spacing w:val="-1"/>
        </w:rPr>
        <w:t>I/We</w:t>
      </w:r>
      <w:r>
        <w:rPr>
          <w:color w:val="221F1F"/>
          <w:spacing w:val="-17"/>
        </w:rPr>
        <w:t xml:space="preserve"> </w:t>
      </w:r>
      <w:r>
        <w:rPr>
          <w:color w:val="221F1F"/>
          <w:spacing w:val="-1"/>
        </w:rPr>
        <w:t>understand</w:t>
      </w:r>
      <w:r>
        <w:rPr>
          <w:color w:val="221F1F"/>
          <w:spacing w:val="-9"/>
        </w:rPr>
        <w:t xml:space="preserve"> </w:t>
      </w:r>
      <w:r>
        <w:rPr>
          <w:color w:val="221F1F"/>
          <w:spacing w:val="-1"/>
        </w:rPr>
        <w:t>that</w:t>
      </w:r>
      <w:r>
        <w:rPr>
          <w:color w:val="221F1F"/>
          <w:spacing w:val="-6"/>
        </w:rPr>
        <w:t xml:space="preserve"> </w:t>
      </w:r>
      <w:r>
        <w:rPr>
          <w:color w:val="221F1F"/>
          <w:spacing w:val="-1"/>
        </w:rPr>
        <w:t>this</w:t>
      </w:r>
      <w:r>
        <w:rPr>
          <w:color w:val="221F1F"/>
          <w:spacing w:val="-5"/>
        </w:rPr>
        <w:t xml:space="preserve"> </w:t>
      </w:r>
      <w:r>
        <w:rPr>
          <w:color w:val="221F1F"/>
          <w:spacing w:val="-1"/>
        </w:rPr>
        <w:t>Tender</w:t>
      </w:r>
      <w:r>
        <w:rPr>
          <w:color w:val="221F1F"/>
          <w:spacing w:val="-11"/>
        </w:rPr>
        <w:t xml:space="preserve"> </w:t>
      </w:r>
      <w:r>
        <w:rPr>
          <w:color w:val="221F1F"/>
          <w:spacing w:val="-1"/>
        </w:rPr>
        <w:t>Securing</w:t>
      </w:r>
      <w:r>
        <w:rPr>
          <w:color w:val="221F1F"/>
          <w:spacing w:val="-7"/>
        </w:rPr>
        <w:t xml:space="preserve"> </w:t>
      </w:r>
      <w:r>
        <w:rPr>
          <w:color w:val="221F1F"/>
          <w:spacing w:val="-1"/>
        </w:rPr>
        <w:t>Declaration</w:t>
      </w:r>
      <w:r>
        <w:rPr>
          <w:color w:val="221F1F"/>
          <w:spacing w:val="-5"/>
        </w:rPr>
        <w:t xml:space="preserve"> </w:t>
      </w:r>
      <w:r>
        <w:rPr>
          <w:color w:val="221F1F"/>
          <w:spacing w:val="-1"/>
        </w:rPr>
        <w:t>shall</w:t>
      </w:r>
      <w:r>
        <w:rPr>
          <w:color w:val="221F1F"/>
          <w:spacing w:val="-6"/>
        </w:rPr>
        <w:t xml:space="preserve"> </w:t>
      </w:r>
      <w:r>
        <w:rPr>
          <w:color w:val="221F1F"/>
          <w:spacing w:val="-1"/>
        </w:rPr>
        <w:t>expire</w:t>
      </w:r>
      <w:r>
        <w:rPr>
          <w:color w:val="221F1F"/>
          <w:spacing w:val="-9"/>
        </w:rPr>
        <w:t xml:space="preserve"> </w:t>
      </w:r>
      <w:r>
        <w:rPr>
          <w:color w:val="221F1F"/>
        </w:rPr>
        <w:t>if</w:t>
      </w:r>
      <w:r>
        <w:rPr>
          <w:color w:val="221F1F"/>
          <w:spacing w:val="-6"/>
        </w:rPr>
        <w:t xml:space="preserve"> </w:t>
      </w:r>
      <w:r>
        <w:rPr>
          <w:color w:val="221F1F"/>
        </w:rPr>
        <w:t>we</w:t>
      </w:r>
      <w:r>
        <w:rPr>
          <w:color w:val="221F1F"/>
          <w:spacing w:val="-7"/>
        </w:rPr>
        <w:t xml:space="preserve"> </w:t>
      </w:r>
      <w:r>
        <w:rPr>
          <w:color w:val="221F1F"/>
        </w:rPr>
        <w:t>are</w:t>
      </w:r>
      <w:r>
        <w:rPr>
          <w:color w:val="221F1F"/>
          <w:spacing w:val="-6"/>
        </w:rPr>
        <w:t xml:space="preserve"> </w:t>
      </w:r>
      <w:r>
        <w:rPr>
          <w:color w:val="221F1F"/>
        </w:rPr>
        <w:t>not</w:t>
      </w:r>
      <w:r>
        <w:rPr>
          <w:color w:val="221F1F"/>
          <w:spacing w:val="-9"/>
        </w:rPr>
        <w:t xml:space="preserve"> </w:t>
      </w:r>
      <w:r>
        <w:rPr>
          <w:color w:val="221F1F"/>
        </w:rPr>
        <w:t>the</w:t>
      </w:r>
      <w:r>
        <w:rPr>
          <w:color w:val="221F1F"/>
          <w:spacing w:val="-9"/>
        </w:rPr>
        <w:t xml:space="preserve"> </w:t>
      </w:r>
      <w:r>
        <w:rPr>
          <w:color w:val="221F1F"/>
        </w:rPr>
        <w:t>successful</w:t>
      </w:r>
      <w:r>
        <w:rPr>
          <w:color w:val="221F1F"/>
          <w:spacing w:val="-5"/>
        </w:rPr>
        <w:t xml:space="preserve"> </w:t>
      </w:r>
      <w:r>
        <w:rPr>
          <w:color w:val="221F1F"/>
        </w:rPr>
        <w:t>Tenderer(s),</w:t>
      </w:r>
      <w:r>
        <w:rPr>
          <w:color w:val="221F1F"/>
          <w:spacing w:val="-7"/>
        </w:rPr>
        <w:t xml:space="preserve"> </w:t>
      </w:r>
      <w:r>
        <w:rPr>
          <w:color w:val="221F1F"/>
        </w:rPr>
        <w:t>upon</w:t>
      </w:r>
      <w:r>
        <w:rPr>
          <w:color w:val="221F1F"/>
          <w:spacing w:val="-52"/>
        </w:rPr>
        <w:t xml:space="preserve"> </w:t>
      </w:r>
      <w:r>
        <w:rPr>
          <w:color w:val="221F1F"/>
        </w:rPr>
        <w:t>the</w:t>
      </w:r>
      <w:r>
        <w:rPr>
          <w:color w:val="221F1F"/>
          <w:spacing w:val="-1"/>
        </w:rPr>
        <w:t xml:space="preserve"> </w:t>
      </w:r>
      <w:r>
        <w:rPr>
          <w:color w:val="221F1F"/>
        </w:rPr>
        <w:t>earlier</w:t>
      </w:r>
      <w:r>
        <w:rPr>
          <w:color w:val="221F1F"/>
          <w:spacing w:val="1"/>
        </w:rPr>
        <w:t xml:space="preserve"> </w:t>
      </w:r>
      <w:r>
        <w:rPr>
          <w:color w:val="221F1F"/>
        </w:rPr>
        <w:t>of:</w:t>
      </w:r>
    </w:p>
    <w:p w:rsidR="00361D1F" w:rsidRDefault="00361D1F" w:rsidP="000961B7">
      <w:pPr>
        <w:pStyle w:val="ListParagraph"/>
        <w:numPr>
          <w:ilvl w:val="1"/>
          <w:numId w:val="0"/>
        </w:numPr>
        <w:tabs>
          <w:tab w:val="left" w:pos="1680"/>
          <w:tab w:val="left" w:pos="1681"/>
        </w:tabs>
        <w:spacing w:line="239" w:lineRule="exact"/>
        <w:ind w:left="720"/>
      </w:pPr>
      <w:r>
        <w:rPr>
          <w:color w:val="221F1F"/>
        </w:rPr>
        <w:t>Our</w:t>
      </w:r>
      <w:r>
        <w:rPr>
          <w:color w:val="221F1F"/>
          <w:spacing w:val="-1"/>
        </w:rPr>
        <w:t xml:space="preserve"> </w:t>
      </w:r>
      <w:r>
        <w:rPr>
          <w:color w:val="221F1F"/>
        </w:rPr>
        <w:t>receipt of</w:t>
      </w:r>
      <w:r>
        <w:rPr>
          <w:color w:val="221F1F"/>
          <w:spacing w:val="-1"/>
        </w:rPr>
        <w:t xml:space="preserve"> </w:t>
      </w:r>
      <w:r>
        <w:rPr>
          <w:color w:val="221F1F"/>
        </w:rPr>
        <w:t>a</w:t>
      </w:r>
      <w:r>
        <w:rPr>
          <w:color w:val="221F1F"/>
          <w:spacing w:val="-3"/>
        </w:rPr>
        <w:t xml:space="preserve"> </w:t>
      </w:r>
      <w:r>
        <w:rPr>
          <w:color w:val="221F1F"/>
        </w:rPr>
        <w:t>copy</w:t>
      </w:r>
      <w:r>
        <w:rPr>
          <w:color w:val="221F1F"/>
          <w:spacing w:val="-1"/>
        </w:rPr>
        <w:t xml:space="preserve"> </w:t>
      </w:r>
      <w:r>
        <w:rPr>
          <w:color w:val="221F1F"/>
        </w:rPr>
        <w:t>of your</w:t>
      </w:r>
      <w:r>
        <w:rPr>
          <w:color w:val="221F1F"/>
          <w:spacing w:val="-1"/>
        </w:rPr>
        <w:t xml:space="preserve"> </w:t>
      </w:r>
      <w:r>
        <w:rPr>
          <w:color w:val="221F1F"/>
        </w:rPr>
        <w:t>notiﬁcation</w:t>
      </w:r>
      <w:r>
        <w:rPr>
          <w:color w:val="221F1F"/>
          <w:spacing w:val="-1"/>
        </w:rPr>
        <w:t xml:space="preserve"> </w:t>
      </w:r>
      <w:r>
        <w:rPr>
          <w:color w:val="221F1F"/>
        </w:rPr>
        <w:t>of the</w:t>
      </w:r>
      <w:r>
        <w:rPr>
          <w:color w:val="221F1F"/>
          <w:spacing w:val="-2"/>
        </w:rPr>
        <w:t xml:space="preserve"> </w:t>
      </w:r>
      <w:r>
        <w:rPr>
          <w:color w:val="221F1F"/>
        </w:rPr>
        <w:t>name</w:t>
      </w:r>
      <w:r>
        <w:rPr>
          <w:color w:val="221F1F"/>
          <w:spacing w:val="-6"/>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successful</w:t>
      </w:r>
      <w:r>
        <w:rPr>
          <w:color w:val="221F1F"/>
          <w:spacing w:val="1"/>
        </w:rPr>
        <w:t xml:space="preserve"> </w:t>
      </w:r>
      <w:r>
        <w:rPr>
          <w:color w:val="221F1F"/>
        </w:rPr>
        <w:t>Tenderer;</w:t>
      </w:r>
      <w:r>
        <w:rPr>
          <w:color w:val="221F1F"/>
          <w:spacing w:val="-3"/>
        </w:rPr>
        <w:t xml:space="preserve"> </w:t>
      </w:r>
      <w:r>
        <w:rPr>
          <w:color w:val="221F1F"/>
        </w:rPr>
        <w:t>or</w:t>
      </w:r>
    </w:p>
    <w:p w:rsidR="00361D1F" w:rsidRDefault="00361D1F" w:rsidP="000961B7">
      <w:pPr>
        <w:pStyle w:val="ListParagraph"/>
        <w:numPr>
          <w:ilvl w:val="1"/>
          <w:numId w:val="0"/>
        </w:numPr>
        <w:tabs>
          <w:tab w:val="left" w:pos="1680"/>
          <w:tab w:val="left" w:pos="1681"/>
        </w:tabs>
        <w:spacing w:line="250" w:lineRule="exact"/>
        <w:ind w:left="720"/>
      </w:pPr>
      <w:r>
        <w:rPr>
          <w:color w:val="221F1F"/>
        </w:rPr>
        <w:t>thirty</w:t>
      </w:r>
      <w:r>
        <w:rPr>
          <w:color w:val="221F1F"/>
          <w:spacing w:val="-7"/>
        </w:rPr>
        <w:t xml:space="preserve"> </w:t>
      </w:r>
      <w:r>
        <w:rPr>
          <w:color w:val="221F1F"/>
        </w:rPr>
        <w:t>days</w:t>
      </w:r>
      <w:r>
        <w:rPr>
          <w:color w:val="221F1F"/>
          <w:spacing w:val="-7"/>
        </w:rPr>
        <w:t xml:space="preserve"> </w:t>
      </w:r>
      <w:r>
        <w:rPr>
          <w:color w:val="221F1F"/>
        </w:rPr>
        <w:t>after</w:t>
      </w:r>
      <w:r>
        <w:rPr>
          <w:color w:val="221F1F"/>
          <w:spacing w:val="-4"/>
        </w:rPr>
        <w:t xml:space="preserve"> </w:t>
      </w:r>
      <w:r>
        <w:rPr>
          <w:color w:val="221F1F"/>
        </w:rPr>
        <w:t>the</w:t>
      </w:r>
      <w:r>
        <w:rPr>
          <w:color w:val="221F1F"/>
          <w:spacing w:val="-4"/>
        </w:rPr>
        <w:t xml:space="preserve"> </w:t>
      </w:r>
      <w:r>
        <w:rPr>
          <w:color w:val="221F1F"/>
        </w:rPr>
        <w:t>expiration</w:t>
      </w:r>
      <w:r>
        <w:rPr>
          <w:color w:val="221F1F"/>
          <w:spacing w:val="-5"/>
        </w:rPr>
        <w:t xml:space="preserve"> </w:t>
      </w:r>
      <w:r>
        <w:rPr>
          <w:color w:val="221F1F"/>
        </w:rPr>
        <w:t>of</w:t>
      </w:r>
      <w:r>
        <w:rPr>
          <w:color w:val="221F1F"/>
          <w:spacing w:val="-4"/>
        </w:rPr>
        <w:t xml:space="preserve"> </w:t>
      </w:r>
      <w:r>
        <w:rPr>
          <w:color w:val="221F1F"/>
        </w:rPr>
        <w:t>our</w:t>
      </w:r>
      <w:r>
        <w:rPr>
          <w:color w:val="221F1F"/>
          <w:spacing w:val="-4"/>
        </w:rPr>
        <w:t xml:space="preserve"> </w:t>
      </w:r>
      <w:r>
        <w:rPr>
          <w:color w:val="221F1F"/>
        </w:rPr>
        <w:t>Tender.</w:t>
      </w:r>
    </w:p>
    <w:p w:rsidR="00361D1F" w:rsidRDefault="00361D1F" w:rsidP="000961B7">
      <w:pPr>
        <w:pStyle w:val="BodyText"/>
        <w:spacing w:before="3"/>
        <w:ind w:left="720"/>
        <w:rPr>
          <w:sz w:val="21"/>
        </w:rPr>
      </w:pPr>
    </w:p>
    <w:p w:rsidR="00361D1F" w:rsidRDefault="00361D1F" w:rsidP="000961B7">
      <w:pPr>
        <w:pStyle w:val="ListParagraph"/>
        <w:tabs>
          <w:tab w:val="left" w:pos="1242"/>
        </w:tabs>
        <w:spacing w:line="230" w:lineRule="auto"/>
        <w:ind w:left="720" w:right="850" w:firstLine="0"/>
      </w:pPr>
      <w:r>
        <w:rPr>
          <w:color w:val="221F1F"/>
          <w:spacing w:val="-1"/>
        </w:rPr>
        <w:t xml:space="preserve">I/We understand that if I am /we are/ in a Joint Venture, the Tender Securing Declaration </w:t>
      </w:r>
      <w:r>
        <w:rPr>
          <w:color w:val="221F1F"/>
        </w:rPr>
        <w:t>must be in the name of</w:t>
      </w:r>
      <w:r>
        <w:rPr>
          <w:color w:val="221F1F"/>
          <w:spacing w:val="-52"/>
        </w:rPr>
        <w:t xml:space="preserve"> </w:t>
      </w:r>
      <w:r>
        <w:rPr>
          <w:color w:val="221F1F"/>
          <w:spacing w:val="-1"/>
        </w:rPr>
        <w:t>the</w:t>
      </w:r>
      <w:r>
        <w:rPr>
          <w:color w:val="221F1F"/>
          <w:spacing w:val="-14"/>
        </w:rPr>
        <w:t xml:space="preserve"> </w:t>
      </w:r>
      <w:r>
        <w:rPr>
          <w:color w:val="221F1F"/>
          <w:spacing w:val="-1"/>
        </w:rPr>
        <w:t>Joint</w:t>
      </w:r>
      <w:r>
        <w:rPr>
          <w:color w:val="221F1F"/>
          <w:spacing w:val="-13"/>
        </w:rPr>
        <w:t xml:space="preserve"> </w:t>
      </w:r>
      <w:r>
        <w:rPr>
          <w:color w:val="221F1F"/>
          <w:spacing w:val="-1"/>
        </w:rPr>
        <w:t>Venture</w:t>
      </w:r>
      <w:r>
        <w:rPr>
          <w:color w:val="221F1F"/>
          <w:spacing w:val="-21"/>
        </w:rPr>
        <w:t xml:space="preserve"> </w:t>
      </w:r>
      <w:r>
        <w:rPr>
          <w:color w:val="221F1F"/>
          <w:spacing w:val="-1"/>
        </w:rPr>
        <w:t>that</w:t>
      </w:r>
      <w:r>
        <w:rPr>
          <w:color w:val="221F1F"/>
          <w:spacing w:val="-12"/>
        </w:rPr>
        <w:t xml:space="preserve"> </w:t>
      </w:r>
      <w:r>
        <w:rPr>
          <w:color w:val="221F1F"/>
          <w:spacing w:val="-1"/>
        </w:rPr>
        <w:t>submits</w:t>
      </w:r>
      <w:r>
        <w:rPr>
          <w:color w:val="221F1F"/>
          <w:spacing w:val="-13"/>
        </w:rPr>
        <w:t xml:space="preserve"> </w:t>
      </w:r>
      <w:r>
        <w:rPr>
          <w:color w:val="221F1F"/>
          <w:spacing w:val="-1"/>
        </w:rPr>
        <w:t>the</w:t>
      </w:r>
      <w:r>
        <w:rPr>
          <w:color w:val="221F1F"/>
          <w:spacing w:val="-14"/>
        </w:rPr>
        <w:t xml:space="preserve"> </w:t>
      </w:r>
      <w:r>
        <w:rPr>
          <w:color w:val="221F1F"/>
          <w:spacing w:val="-1"/>
        </w:rPr>
        <w:t>bid,</w:t>
      </w:r>
      <w:r>
        <w:rPr>
          <w:color w:val="221F1F"/>
          <w:spacing w:val="-14"/>
        </w:rPr>
        <w:t xml:space="preserve"> </w:t>
      </w:r>
      <w:r>
        <w:rPr>
          <w:color w:val="221F1F"/>
          <w:spacing w:val="-1"/>
        </w:rPr>
        <w:t>and</w:t>
      </w:r>
      <w:r>
        <w:rPr>
          <w:color w:val="221F1F"/>
          <w:spacing w:val="-14"/>
        </w:rPr>
        <w:t xml:space="preserve"> </w:t>
      </w:r>
      <w:r>
        <w:rPr>
          <w:color w:val="221F1F"/>
          <w:spacing w:val="-1"/>
        </w:rPr>
        <w:t>the</w:t>
      </w:r>
      <w:r>
        <w:rPr>
          <w:color w:val="221F1F"/>
          <w:spacing w:val="-14"/>
        </w:rPr>
        <w:t xml:space="preserve"> </w:t>
      </w:r>
      <w:r>
        <w:rPr>
          <w:color w:val="221F1F"/>
          <w:spacing w:val="-1"/>
        </w:rPr>
        <w:t>Joint</w:t>
      </w:r>
      <w:r>
        <w:rPr>
          <w:color w:val="221F1F"/>
          <w:spacing w:val="-12"/>
        </w:rPr>
        <w:t xml:space="preserve"> </w:t>
      </w:r>
      <w:r>
        <w:rPr>
          <w:color w:val="221F1F"/>
          <w:spacing w:val="-1"/>
        </w:rPr>
        <w:t>Venture</w:t>
      </w:r>
      <w:r>
        <w:rPr>
          <w:color w:val="221F1F"/>
          <w:spacing w:val="-21"/>
        </w:rPr>
        <w:t xml:space="preserve"> </w:t>
      </w:r>
      <w:r>
        <w:rPr>
          <w:color w:val="221F1F"/>
          <w:spacing w:val="-1"/>
        </w:rPr>
        <w:t>has</w:t>
      </w:r>
      <w:r>
        <w:rPr>
          <w:color w:val="221F1F"/>
          <w:spacing w:val="-11"/>
        </w:rPr>
        <w:t xml:space="preserve"> </w:t>
      </w:r>
      <w:r>
        <w:rPr>
          <w:color w:val="221F1F"/>
          <w:spacing w:val="-1"/>
        </w:rPr>
        <w:t>not</w:t>
      </w:r>
      <w:r>
        <w:rPr>
          <w:color w:val="221F1F"/>
          <w:spacing w:val="-13"/>
        </w:rPr>
        <w:t xml:space="preserve"> </w:t>
      </w:r>
      <w:r>
        <w:rPr>
          <w:color w:val="221F1F"/>
          <w:spacing w:val="-1"/>
        </w:rPr>
        <w:t>been</w:t>
      </w:r>
      <w:r>
        <w:rPr>
          <w:color w:val="221F1F"/>
          <w:spacing w:val="-15"/>
        </w:rPr>
        <w:t xml:space="preserve"> </w:t>
      </w:r>
      <w:r>
        <w:rPr>
          <w:color w:val="221F1F"/>
          <w:spacing w:val="-1"/>
        </w:rPr>
        <w:t>legally</w:t>
      </w:r>
      <w:r>
        <w:rPr>
          <w:color w:val="221F1F"/>
          <w:spacing w:val="-11"/>
        </w:rPr>
        <w:t xml:space="preserve"> </w:t>
      </w:r>
      <w:r>
        <w:rPr>
          <w:color w:val="221F1F"/>
          <w:spacing w:val="-1"/>
        </w:rPr>
        <w:t>constituted</w:t>
      </w:r>
      <w:r>
        <w:rPr>
          <w:color w:val="221F1F"/>
          <w:spacing w:val="-14"/>
        </w:rPr>
        <w:t xml:space="preserve"> </w:t>
      </w:r>
      <w:r>
        <w:rPr>
          <w:color w:val="221F1F"/>
        </w:rPr>
        <w:t>at</w:t>
      </w:r>
      <w:r>
        <w:rPr>
          <w:color w:val="221F1F"/>
          <w:spacing w:val="-15"/>
        </w:rPr>
        <w:t xml:space="preserve"> </w:t>
      </w:r>
      <w:r>
        <w:rPr>
          <w:color w:val="221F1F"/>
        </w:rPr>
        <w:t>the</w:t>
      </w:r>
      <w:r>
        <w:rPr>
          <w:color w:val="221F1F"/>
          <w:spacing w:val="-14"/>
        </w:rPr>
        <w:t xml:space="preserve"> </w:t>
      </w:r>
      <w:r>
        <w:rPr>
          <w:color w:val="221F1F"/>
        </w:rPr>
        <w:t>time</w:t>
      </w:r>
      <w:r>
        <w:rPr>
          <w:color w:val="221F1F"/>
          <w:spacing w:val="-11"/>
        </w:rPr>
        <w:t xml:space="preserve"> </w:t>
      </w:r>
      <w:r>
        <w:rPr>
          <w:color w:val="221F1F"/>
        </w:rPr>
        <w:t>of</w:t>
      </w:r>
      <w:r>
        <w:rPr>
          <w:color w:val="221F1F"/>
          <w:spacing w:val="-13"/>
        </w:rPr>
        <w:t xml:space="preserve"> </w:t>
      </w:r>
      <w:r>
        <w:rPr>
          <w:color w:val="221F1F"/>
        </w:rPr>
        <w:t>bidding,</w:t>
      </w:r>
      <w:r>
        <w:rPr>
          <w:color w:val="221F1F"/>
          <w:spacing w:val="-53"/>
        </w:rPr>
        <w:t xml:space="preserve"> </w:t>
      </w:r>
      <w:r>
        <w:rPr>
          <w:color w:val="221F1F"/>
        </w:rPr>
        <w:t>the</w:t>
      </w:r>
      <w:r>
        <w:rPr>
          <w:color w:val="221F1F"/>
          <w:spacing w:val="-2"/>
        </w:rPr>
        <w:t xml:space="preserve"> </w:t>
      </w:r>
      <w:r>
        <w:rPr>
          <w:color w:val="221F1F"/>
        </w:rPr>
        <w:t>Tender</w:t>
      </w:r>
      <w:r>
        <w:rPr>
          <w:color w:val="221F1F"/>
          <w:spacing w:val="-5"/>
        </w:rPr>
        <w:t xml:space="preserve"> </w:t>
      </w:r>
      <w:r>
        <w:rPr>
          <w:color w:val="221F1F"/>
        </w:rPr>
        <w:t>Securing</w:t>
      </w:r>
      <w:r>
        <w:rPr>
          <w:color w:val="221F1F"/>
          <w:spacing w:val="-3"/>
        </w:rPr>
        <w:t xml:space="preserve"> </w:t>
      </w:r>
      <w:r>
        <w:rPr>
          <w:color w:val="221F1F"/>
        </w:rPr>
        <w:t>Declaration</w:t>
      </w:r>
      <w:r>
        <w:rPr>
          <w:color w:val="221F1F"/>
          <w:spacing w:val="-1"/>
        </w:rPr>
        <w:t xml:space="preserve"> </w:t>
      </w:r>
      <w:r>
        <w:rPr>
          <w:color w:val="221F1F"/>
        </w:rPr>
        <w:t>shall be</w:t>
      </w:r>
      <w:r>
        <w:rPr>
          <w:color w:val="221F1F"/>
          <w:spacing w:val="-3"/>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names</w:t>
      </w:r>
      <w:r>
        <w:rPr>
          <w:color w:val="221F1F"/>
          <w:spacing w:val="-2"/>
        </w:rPr>
        <w:t xml:space="preserve"> </w:t>
      </w:r>
      <w:r>
        <w:rPr>
          <w:color w:val="221F1F"/>
        </w:rPr>
        <w:t>of</w:t>
      </w:r>
      <w:r>
        <w:rPr>
          <w:color w:val="221F1F"/>
          <w:spacing w:val="-1"/>
        </w:rPr>
        <w:t xml:space="preserve"> </w:t>
      </w:r>
      <w:r>
        <w:rPr>
          <w:color w:val="221F1F"/>
        </w:rPr>
        <w:t>all</w:t>
      </w:r>
      <w:r>
        <w:rPr>
          <w:color w:val="221F1F"/>
          <w:spacing w:val="-3"/>
        </w:rPr>
        <w:t xml:space="preserve"> </w:t>
      </w:r>
      <w:r>
        <w:rPr>
          <w:color w:val="221F1F"/>
        </w:rPr>
        <w:t>future</w:t>
      </w:r>
      <w:r>
        <w:rPr>
          <w:color w:val="221F1F"/>
          <w:spacing w:val="-3"/>
        </w:rPr>
        <w:t xml:space="preserve"> </w:t>
      </w:r>
      <w:r>
        <w:rPr>
          <w:color w:val="221F1F"/>
        </w:rPr>
        <w:t>partners</w:t>
      </w:r>
      <w:r>
        <w:rPr>
          <w:color w:val="221F1F"/>
          <w:spacing w:val="-1"/>
        </w:rPr>
        <w:t xml:space="preserve"> </w:t>
      </w:r>
      <w:r>
        <w:rPr>
          <w:color w:val="221F1F"/>
        </w:rPr>
        <w:t>as</w:t>
      </w:r>
      <w:r>
        <w:rPr>
          <w:color w:val="221F1F"/>
          <w:spacing w:val="-1"/>
        </w:rPr>
        <w:t xml:space="preserve"> </w:t>
      </w:r>
      <w:r>
        <w:rPr>
          <w:color w:val="221F1F"/>
        </w:rPr>
        <w:t>named</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letter of</w:t>
      </w:r>
      <w:r>
        <w:rPr>
          <w:color w:val="221F1F"/>
          <w:spacing w:val="-1"/>
        </w:rPr>
        <w:t xml:space="preserve"> </w:t>
      </w:r>
      <w:r>
        <w:rPr>
          <w:color w:val="221F1F"/>
        </w:rPr>
        <w:t>intent.</w:t>
      </w:r>
    </w:p>
    <w:p w:rsidR="00361D1F" w:rsidRDefault="00361D1F" w:rsidP="000961B7">
      <w:pPr>
        <w:pStyle w:val="BodyText"/>
        <w:spacing w:before="8"/>
        <w:ind w:left="720"/>
        <w:rPr>
          <w:sz w:val="20"/>
        </w:rPr>
      </w:pPr>
    </w:p>
    <w:p w:rsidR="00361D1F" w:rsidRDefault="00361D1F" w:rsidP="000961B7">
      <w:pPr>
        <w:pStyle w:val="BodyText"/>
        <w:tabs>
          <w:tab w:val="left" w:leader="dot" w:pos="7296"/>
        </w:tabs>
        <w:ind w:left="720"/>
      </w:pPr>
      <w:r>
        <w:rPr>
          <w:color w:val="221F1F"/>
        </w:rPr>
        <w:t>Signed</w:t>
      </w:r>
      <w:r>
        <w:rPr>
          <w:color w:val="221F1F"/>
        </w:rPr>
        <w:tab/>
        <w:t>Capacity/title</w:t>
      </w:r>
      <w:r>
        <w:rPr>
          <w:color w:val="221F1F"/>
          <w:spacing w:val="-5"/>
        </w:rPr>
        <w:t xml:space="preserve"> </w:t>
      </w:r>
      <w:r>
        <w:rPr>
          <w:color w:val="221F1F"/>
        </w:rPr>
        <w:t>(director</w:t>
      </w:r>
      <w:r>
        <w:rPr>
          <w:color w:val="221F1F"/>
          <w:spacing w:val="-2"/>
        </w:rPr>
        <w:t xml:space="preserve"> </w:t>
      </w:r>
      <w:r>
        <w:rPr>
          <w:color w:val="221F1F"/>
        </w:rPr>
        <w:t>or</w:t>
      </w:r>
      <w:r>
        <w:rPr>
          <w:color w:val="221F1F"/>
          <w:spacing w:val="-3"/>
        </w:rPr>
        <w:t xml:space="preserve"> </w:t>
      </w:r>
      <w:r>
        <w:rPr>
          <w:color w:val="221F1F"/>
        </w:rPr>
        <w:t>partner</w:t>
      </w:r>
      <w:r>
        <w:rPr>
          <w:color w:val="221F1F"/>
          <w:spacing w:val="-2"/>
        </w:rPr>
        <w:t xml:space="preserve"> </w:t>
      </w:r>
      <w:r>
        <w:rPr>
          <w:color w:val="221F1F"/>
        </w:rPr>
        <w:t>or</w:t>
      </w:r>
    </w:p>
    <w:p w:rsidR="00361D1F" w:rsidRDefault="00361D1F" w:rsidP="000961B7">
      <w:pPr>
        <w:pStyle w:val="BodyText"/>
        <w:spacing w:before="4"/>
        <w:ind w:left="720"/>
        <w:rPr>
          <w:sz w:val="20"/>
        </w:rPr>
      </w:pPr>
    </w:p>
    <w:p w:rsidR="00361D1F" w:rsidRDefault="00361D1F" w:rsidP="000961B7">
      <w:pPr>
        <w:pStyle w:val="BodyText"/>
        <w:ind w:left="720"/>
      </w:pPr>
      <w:r>
        <w:rPr>
          <w:color w:val="221F1F"/>
        </w:rPr>
        <w:t>sole</w:t>
      </w:r>
      <w:r>
        <w:rPr>
          <w:color w:val="221F1F"/>
          <w:spacing w:val="-3"/>
        </w:rPr>
        <w:t xml:space="preserve"> </w:t>
      </w:r>
      <w:r>
        <w:rPr>
          <w:color w:val="221F1F"/>
        </w:rPr>
        <w:t>proprietor, etc.)</w:t>
      </w:r>
      <w:r>
        <w:rPr>
          <w:color w:val="221F1F"/>
          <w:spacing w:val="-1"/>
        </w:rPr>
        <w:t xml:space="preserve"> </w:t>
      </w:r>
      <w:r>
        <w:rPr>
          <w:color w:val="221F1F"/>
        </w:rPr>
        <w:t>……….…………........…….</w:t>
      </w:r>
    </w:p>
    <w:p w:rsidR="00361D1F" w:rsidRDefault="00361D1F" w:rsidP="000961B7">
      <w:pPr>
        <w:pStyle w:val="BodyText"/>
        <w:spacing w:before="7"/>
        <w:ind w:left="720"/>
        <w:rPr>
          <w:sz w:val="20"/>
        </w:rPr>
      </w:pPr>
    </w:p>
    <w:p w:rsidR="00361D1F" w:rsidRDefault="00361D1F" w:rsidP="000961B7">
      <w:pPr>
        <w:pStyle w:val="BodyText"/>
        <w:tabs>
          <w:tab w:val="left" w:leader="dot" w:pos="8196"/>
        </w:tabs>
        <w:ind w:left="720"/>
      </w:pPr>
      <w:r>
        <w:rPr>
          <w:color w:val="221F1F"/>
        </w:rPr>
        <w:t>Name</w:t>
      </w:r>
      <w:r>
        <w:rPr>
          <w:color w:val="221F1F"/>
        </w:rPr>
        <w:tab/>
        <w:t>Duly</w:t>
      </w:r>
      <w:r>
        <w:rPr>
          <w:color w:val="221F1F"/>
          <w:spacing w:val="1"/>
        </w:rPr>
        <w:t xml:space="preserve"> </w:t>
      </w:r>
      <w:r>
        <w:rPr>
          <w:color w:val="221F1F"/>
        </w:rPr>
        <w:t>authorized</w:t>
      </w:r>
      <w:r>
        <w:rPr>
          <w:color w:val="221F1F"/>
          <w:spacing w:val="-3"/>
        </w:rPr>
        <w:t xml:space="preserve"> </w:t>
      </w:r>
      <w:r>
        <w:rPr>
          <w:color w:val="221F1F"/>
        </w:rPr>
        <w:t>to</w:t>
      </w:r>
      <w:r>
        <w:rPr>
          <w:color w:val="221F1F"/>
          <w:spacing w:val="-1"/>
        </w:rPr>
        <w:t xml:space="preserve"> </w:t>
      </w:r>
      <w:r>
        <w:rPr>
          <w:color w:val="221F1F"/>
        </w:rPr>
        <w:t>sign</w:t>
      </w:r>
      <w:r>
        <w:rPr>
          <w:color w:val="221F1F"/>
          <w:spacing w:val="-3"/>
        </w:rPr>
        <w:t xml:space="preserve"> </w:t>
      </w:r>
      <w:r>
        <w:rPr>
          <w:color w:val="221F1F"/>
        </w:rPr>
        <w:t>the</w:t>
      </w:r>
    </w:p>
    <w:p w:rsidR="00361D1F" w:rsidRDefault="00361D1F" w:rsidP="000961B7">
      <w:pPr>
        <w:pStyle w:val="BodyText"/>
        <w:spacing w:before="4"/>
        <w:ind w:left="720"/>
        <w:rPr>
          <w:sz w:val="20"/>
        </w:rPr>
      </w:pPr>
    </w:p>
    <w:p w:rsidR="00361D1F" w:rsidRDefault="00361D1F" w:rsidP="000961B7">
      <w:pPr>
        <w:ind w:left="720"/>
        <w:rPr>
          <w:i/>
        </w:rPr>
      </w:pPr>
      <w:r>
        <w:rPr>
          <w:color w:val="221F1F"/>
        </w:rPr>
        <w:t>bid</w:t>
      </w:r>
      <w:r>
        <w:rPr>
          <w:color w:val="221F1F"/>
          <w:spacing w:val="-5"/>
        </w:rPr>
        <w:t xml:space="preserve"> </w:t>
      </w:r>
      <w:r>
        <w:rPr>
          <w:color w:val="221F1F"/>
        </w:rPr>
        <w:t>for</w:t>
      </w:r>
      <w:r>
        <w:rPr>
          <w:color w:val="221F1F"/>
          <w:spacing w:val="-4"/>
        </w:rPr>
        <w:t xml:space="preserve"> </w:t>
      </w:r>
      <w:r>
        <w:rPr>
          <w:color w:val="221F1F"/>
        </w:rPr>
        <w:t>and</w:t>
      </w:r>
      <w:r>
        <w:rPr>
          <w:color w:val="221F1F"/>
          <w:spacing w:val="-4"/>
        </w:rPr>
        <w:t xml:space="preserve"> </w:t>
      </w:r>
      <w:r>
        <w:rPr>
          <w:color w:val="221F1F"/>
        </w:rPr>
        <w:t>on</w:t>
      </w:r>
      <w:r>
        <w:rPr>
          <w:color w:val="221F1F"/>
          <w:spacing w:val="-4"/>
        </w:rPr>
        <w:t xml:space="preserve"> </w:t>
      </w:r>
      <w:r>
        <w:rPr>
          <w:color w:val="221F1F"/>
        </w:rPr>
        <w:t>behalf</w:t>
      </w:r>
      <w:r>
        <w:rPr>
          <w:color w:val="221F1F"/>
          <w:spacing w:val="-4"/>
        </w:rPr>
        <w:t xml:space="preserve"> </w:t>
      </w:r>
      <w:r>
        <w:rPr>
          <w:color w:val="221F1F"/>
        </w:rPr>
        <w:t>of:</w:t>
      </w:r>
      <w:r>
        <w:rPr>
          <w:color w:val="221F1F"/>
          <w:spacing w:val="-5"/>
        </w:rPr>
        <w:t xml:space="preserve"> </w:t>
      </w:r>
      <w:r>
        <w:rPr>
          <w:i/>
          <w:color w:val="221F1F"/>
        </w:rPr>
        <w:t>[insert</w:t>
      </w:r>
      <w:r>
        <w:rPr>
          <w:i/>
          <w:color w:val="221F1F"/>
          <w:spacing w:val="-5"/>
        </w:rPr>
        <w:t xml:space="preserve"> </w:t>
      </w:r>
      <w:r>
        <w:rPr>
          <w:i/>
          <w:color w:val="221F1F"/>
        </w:rPr>
        <w:t>complete</w:t>
      </w:r>
      <w:r>
        <w:rPr>
          <w:i/>
          <w:color w:val="221F1F"/>
          <w:spacing w:val="-4"/>
        </w:rPr>
        <w:t xml:space="preserve"> </w:t>
      </w:r>
      <w:r>
        <w:rPr>
          <w:i/>
          <w:color w:val="221F1F"/>
        </w:rPr>
        <w:t>name</w:t>
      </w:r>
      <w:r>
        <w:rPr>
          <w:i/>
          <w:color w:val="221F1F"/>
          <w:spacing w:val="-5"/>
        </w:rPr>
        <w:t xml:space="preserve"> </w:t>
      </w:r>
      <w:r>
        <w:rPr>
          <w:i/>
          <w:color w:val="221F1F"/>
        </w:rPr>
        <w:t>of</w:t>
      </w:r>
      <w:r>
        <w:rPr>
          <w:i/>
          <w:color w:val="221F1F"/>
          <w:spacing w:val="-3"/>
        </w:rPr>
        <w:t xml:space="preserve"> </w:t>
      </w:r>
      <w:r>
        <w:rPr>
          <w:i/>
          <w:color w:val="221F1F"/>
        </w:rPr>
        <w:t>Tenderer]</w:t>
      </w:r>
    </w:p>
    <w:p w:rsidR="00361D1F" w:rsidRDefault="00361D1F" w:rsidP="000961B7">
      <w:pPr>
        <w:pStyle w:val="BodyText"/>
        <w:ind w:left="720"/>
        <w:rPr>
          <w:i/>
          <w:sz w:val="24"/>
        </w:rPr>
      </w:pPr>
    </w:p>
    <w:p w:rsidR="00361D1F" w:rsidRDefault="00361D1F" w:rsidP="000961B7">
      <w:pPr>
        <w:tabs>
          <w:tab w:val="left" w:leader="dot" w:pos="5828"/>
        </w:tabs>
        <w:spacing w:before="199"/>
        <w:ind w:left="720"/>
      </w:pPr>
      <w:r>
        <w:rPr>
          <w:color w:val="221F1F"/>
        </w:rPr>
        <w:t>Dated</w:t>
      </w:r>
      <w:r>
        <w:rPr>
          <w:color w:val="221F1F"/>
          <w:spacing w:val="-1"/>
        </w:rPr>
        <w:t xml:space="preserve"> </w:t>
      </w:r>
      <w:r>
        <w:rPr>
          <w:color w:val="221F1F"/>
        </w:rPr>
        <w:t>on</w:t>
      </w:r>
      <w:r>
        <w:rPr>
          <w:color w:val="221F1F"/>
          <w:spacing w:val="-2"/>
        </w:rPr>
        <w:t xml:space="preserve"> </w:t>
      </w:r>
      <w:r>
        <w:rPr>
          <w:color w:val="221F1F"/>
        </w:rPr>
        <w:t>…………………. day of …………….,</w:t>
      </w:r>
      <w:r>
        <w:rPr>
          <w:color w:val="221F1F"/>
        </w:rPr>
        <w:tab/>
      </w:r>
      <w:r>
        <w:rPr>
          <w:i/>
          <w:color w:val="221F1F"/>
        </w:rPr>
        <w:t>[Insert date</w:t>
      </w:r>
      <w:r>
        <w:rPr>
          <w:i/>
          <w:color w:val="221F1F"/>
          <w:spacing w:val="-2"/>
        </w:rPr>
        <w:t xml:space="preserve"> </w:t>
      </w:r>
      <w:r>
        <w:rPr>
          <w:i/>
          <w:color w:val="221F1F"/>
        </w:rPr>
        <w:t>of signing]</w:t>
      </w:r>
      <w:r>
        <w:rPr>
          <w:i/>
          <w:color w:val="221F1F"/>
          <w:spacing w:val="-1"/>
        </w:rPr>
        <w:t xml:space="preserve"> </w:t>
      </w:r>
      <w:r>
        <w:rPr>
          <w:color w:val="221F1F"/>
        </w:rPr>
        <w:t>Seal or</w:t>
      </w:r>
      <w:r>
        <w:rPr>
          <w:color w:val="221F1F"/>
          <w:spacing w:val="-1"/>
        </w:rPr>
        <w:t xml:space="preserve"> </w:t>
      </w:r>
      <w:r>
        <w:rPr>
          <w:color w:val="221F1F"/>
        </w:rPr>
        <w:t>stamp</w:t>
      </w:r>
    </w:p>
    <w:p w:rsidR="00361D1F" w:rsidRDefault="00361D1F" w:rsidP="000961B7">
      <w:pPr>
        <w:ind w:left="720"/>
        <w:sectPr w:rsidR="00361D1F">
          <w:footerReference w:type="default" r:id="rId103"/>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4"/>
        </w:rPr>
      </w:pPr>
    </w:p>
    <w:p w:rsidR="00361D1F" w:rsidRDefault="00361D1F" w:rsidP="000961B7">
      <w:pPr>
        <w:spacing w:before="90"/>
        <w:ind w:left="720"/>
        <w:rPr>
          <w:b/>
          <w:sz w:val="24"/>
        </w:rPr>
      </w:pPr>
      <w:r>
        <w:rPr>
          <w:noProof/>
          <w:lang w:val="en-GB" w:eastAsia="en-GB"/>
        </w:rPr>
        <mc:AlternateContent>
          <mc:Choice Requires="wps">
            <w:drawing>
              <wp:anchor distT="0" distB="0" distL="114300" distR="114300" simplePos="0" relativeHeight="251734016" behindDoc="0" locked="0" layoutInCell="1" allowOverlap="1" wp14:anchorId="558B56F9" wp14:editId="5D9476FB">
                <wp:simplePos x="0" y="0"/>
                <wp:positionH relativeFrom="page">
                  <wp:posOffset>0</wp:posOffset>
                </wp:positionH>
                <wp:positionV relativeFrom="paragraph">
                  <wp:posOffset>-472440</wp:posOffset>
                </wp:positionV>
                <wp:extent cx="7560310" cy="234315"/>
                <wp:effectExtent l="0" t="0" r="0" b="0"/>
                <wp:wrapNone/>
                <wp:docPr id="58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B12909" id="Rectangle 215" o:spid="_x0000_s1026" style="position:absolute;margin-left:0;margin-top:-37.2pt;width:595.3pt;height:18.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y8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" fillcolor="#011f5e" stroked="f">
                <w10:wrap anchorx="page"/>
              </v:rect>
            </w:pict>
          </mc:Fallback>
        </mc:AlternateContent>
      </w:r>
      <w:r>
        <w:rPr>
          <w:b/>
          <w:color w:val="221F1F"/>
          <w:sz w:val="24"/>
        </w:rPr>
        <w:t>Appendix</w:t>
      </w:r>
      <w:r>
        <w:rPr>
          <w:b/>
          <w:color w:val="221F1F"/>
          <w:spacing w:val="-8"/>
          <w:sz w:val="24"/>
        </w:rPr>
        <w:t xml:space="preserve"> </w:t>
      </w:r>
      <w:r>
        <w:rPr>
          <w:b/>
          <w:color w:val="221F1F"/>
          <w:sz w:val="24"/>
        </w:rPr>
        <w:t>to</w:t>
      </w:r>
      <w:r>
        <w:rPr>
          <w:b/>
          <w:color w:val="221F1F"/>
          <w:spacing w:val="-8"/>
          <w:sz w:val="24"/>
        </w:rPr>
        <w:t xml:space="preserve"> </w:t>
      </w:r>
      <w:r>
        <w:rPr>
          <w:b/>
          <w:color w:val="221F1F"/>
          <w:sz w:val="24"/>
        </w:rPr>
        <w:t>Tender</w:t>
      </w:r>
    </w:p>
    <w:p w:rsidR="00361D1F" w:rsidRDefault="00361D1F" w:rsidP="000961B7">
      <w:pPr>
        <w:pStyle w:val="BodyText"/>
        <w:spacing w:before="5"/>
        <w:ind w:left="720"/>
        <w:rPr>
          <w:b/>
          <w:sz w:val="20"/>
        </w:rPr>
      </w:pPr>
    </w:p>
    <w:p w:rsidR="00361D1F" w:rsidRDefault="00361D1F" w:rsidP="000961B7">
      <w:pPr>
        <w:ind w:left="720"/>
        <w:rPr>
          <w:b/>
        </w:rPr>
      </w:pPr>
      <w:r>
        <w:rPr>
          <w:b/>
          <w:color w:val="221F1F"/>
        </w:rPr>
        <w:t>Schedule</w:t>
      </w:r>
      <w:r>
        <w:rPr>
          <w:b/>
          <w:color w:val="221F1F"/>
          <w:spacing w:val="-2"/>
        </w:rPr>
        <w:t xml:space="preserve"> </w:t>
      </w:r>
      <w:r>
        <w:rPr>
          <w:b/>
          <w:color w:val="221F1F"/>
        </w:rPr>
        <w:t>of</w:t>
      </w:r>
      <w:r>
        <w:rPr>
          <w:b/>
          <w:color w:val="221F1F"/>
          <w:spacing w:val="-1"/>
        </w:rPr>
        <w:t xml:space="preserve"> </w:t>
      </w:r>
      <w:r>
        <w:rPr>
          <w:b/>
          <w:color w:val="221F1F"/>
        </w:rPr>
        <w:t>Currency</w:t>
      </w:r>
      <w:r>
        <w:rPr>
          <w:b/>
          <w:color w:val="221F1F"/>
          <w:spacing w:val="-2"/>
        </w:rPr>
        <w:t xml:space="preserve"> </w:t>
      </w:r>
      <w:r>
        <w:rPr>
          <w:b/>
          <w:color w:val="221F1F"/>
        </w:rPr>
        <w:t>requirements</w:t>
      </w:r>
    </w:p>
    <w:p w:rsidR="00361D1F" w:rsidRDefault="00361D1F" w:rsidP="000961B7">
      <w:pPr>
        <w:pStyle w:val="BodyText"/>
        <w:spacing w:before="7"/>
        <w:ind w:left="720"/>
        <w:rPr>
          <w:b/>
          <w:sz w:val="20"/>
        </w:rPr>
      </w:pPr>
    </w:p>
    <w:p w:rsidR="00361D1F" w:rsidRDefault="00361D1F" w:rsidP="000961B7">
      <w:pPr>
        <w:tabs>
          <w:tab w:val="left" w:pos="7681"/>
        </w:tabs>
        <w:ind w:left="720"/>
        <w:rPr>
          <w:i/>
        </w:rPr>
      </w:pPr>
      <w:r>
        <w:rPr>
          <w:color w:val="221F1F"/>
        </w:rPr>
        <w:t>Summary</w:t>
      </w:r>
      <w:r>
        <w:rPr>
          <w:color w:val="221F1F"/>
          <w:spacing w:val="-3"/>
        </w:rPr>
        <w:t xml:space="preserve"> </w:t>
      </w:r>
      <w:r>
        <w:rPr>
          <w:color w:val="221F1F"/>
        </w:rPr>
        <w:t>of</w:t>
      </w:r>
      <w:r>
        <w:rPr>
          <w:color w:val="221F1F"/>
          <w:spacing w:val="-5"/>
        </w:rPr>
        <w:t xml:space="preserve"> </w:t>
      </w:r>
      <w:r>
        <w:rPr>
          <w:color w:val="221F1F"/>
        </w:rPr>
        <w:t>currencies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Tender</w:t>
      </w:r>
      <w:r>
        <w:rPr>
          <w:color w:val="221F1F"/>
          <w:spacing w:val="-6"/>
        </w:rPr>
        <w:t xml:space="preserve"> </w:t>
      </w:r>
      <w:r>
        <w:rPr>
          <w:color w:val="221F1F"/>
        </w:rPr>
        <w:t>for</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4"/>
        </w:rPr>
        <w:t xml:space="preserve"> </w:t>
      </w:r>
      <w:r>
        <w:rPr>
          <w:i/>
          <w:color w:val="221F1F"/>
        </w:rPr>
        <w:t>of</w:t>
      </w:r>
      <w:r>
        <w:rPr>
          <w:i/>
          <w:color w:val="221F1F"/>
          <w:spacing w:val="-4"/>
        </w:rPr>
        <w:t xml:space="preserve"> </w:t>
      </w:r>
      <w:r>
        <w:rPr>
          <w:i/>
          <w:color w:val="221F1F"/>
        </w:rPr>
        <w:t>Section</w:t>
      </w:r>
      <w:r>
        <w:rPr>
          <w:i/>
          <w:color w:val="221F1F"/>
          <w:spacing w:val="-3"/>
        </w:rPr>
        <w:t xml:space="preserve"> </w:t>
      </w:r>
      <w:r>
        <w:rPr>
          <w:i/>
          <w:color w:val="221F1F"/>
        </w:rPr>
        <w:t>of</w:t>
      </w:r>
      <w:r>
        <w:rPr>
          <w:i/>
          <w:color w:val="221F1F"/>
          <w:spacing w:val="-4"/>
        </w:rPr>
        <w:t xml:space="preserve"> </w:t>
      </w:r>
      <w:r>
        <w:rPr>
          <w:i/>
          <w:color w:val="221F1F"/>
        </w:rPr>
        <w:t>the</w:t>
      </w:r>
      <w:r>
        <w:rPr>
          <w:i/>
          <w:color w:val="221F1F"/>
          <w:spacing w:val="-2"/>
        </w:rPr>
        <w:t xml:space="preserve"> </w:t>
      </w:r>
      <w:r>
        <w:rPr>
          <w:i/>
          <w:color w:val="221F1F"/>
        </w:rPr>
        <w:t>Works]</w:t>
      </w:r>
    </w:p>
    <w:p w:rsidR="00361D1F" w:rsidRDefault="00361D1F" w:rsidP="000961B7">
      <w:pPr>
        <w:pStyle w:val="BodyText"/>
        <w:ind w:left="720"/>
        <w:rPr>
          <w:i/>
          <w:sz w:val="20"/>
        </w:rPr>
      </w:pPr>
    </w:p>
    <w:p w:rsidR="00361D1F" w:rsidRDefault="00361D1F" w:rsidP="000961B7">
      <w:pPr>
        <w:pStyle w:val="BodyText"/>
        <w:spacing w:before="2"/>
        <w:ind w:left="720"/>
        <w:rPr>
          <w:i/>
        </w:rPr>
      </w:pPr>
    </w:p>
    <w:tbl>
      <w:tblPr>
        <w:tblW w:w="0" w:type="auto"/>
        <w:tblInd w:w="86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4681"/>
        <w:gridCol w:w="4321"/>
      </w:tblGrid>
      <w:tr w:rsidR="00361D1F" w:rsidTr="00D4067E">
        <w:trPr>
          <w:trHeight w:val="253"/>
        </w:trPr>
        <w:tc>
          <w:tcPr>
            <w:tcW w:w="4681" w:type="dxa"/>
            <w:tcBorders>
              <w:bottom w:val="single" w:sz="6" w:space="0" w:color="000000"/>
              <w:right w:val="single" w:sz="6" w:space="0" w:color="000000"/>
            </w:tcBorders>
          </w:tcPr>
          <w:p w:rsidR="00361D1F" w:rsidRDefault="00361D1F" w:rsidP="000961B7">
            <w:pPr>
              <w:pStyle w:val="TableParagraph"/>
              <w:spacing w:line="233" w:lineRule="exact"/>
              <w:ind w:left="720"/>
              <w:rPr>
                <w:i/>
              </w:rPr>
            </w:pPr>
            <w:r>
              <w:rPr>
                <w:i/>
              </w:rPr>
              <w:t>Name</w:t>
            </w:r>
            <w:r>
              <w:rPr>
                <w:i/>
                <w:spacing w:val="-1"/>
              </w:rPr>
              <w:t xml:space="preserve"> </w:t>
            </w:r>
            <w:r>
              <w:rPr>
                <w:i/>
              </w:rPr>
              <w:t>of currency</w:t>
            </w:r>
          </w:p>
        </w:tc>
        <w:tc>
          <w:tcPr>
            <w:tcW w:w="4321" w:type="dxa"/>
            <w:tcBorders>
              <w:left w:val="single" w:sz="6" w:space="0" w:color="000000"/>
              <w:bottom w:val="single" w:sz="6" w:space="0" w:color="000000"/>
            </w:tcBorders>
          </w:tcPr>
          <w:p w:rsidR="00361D1F" w:rsidRDefault="00361D1F" w:rsidP="000961B7">
            <w:pPr>
              <w:pStyle w:val="TableParagraph"/>
              <w:spacing w:line="233" w:lineRule="exact"/>
              <w:ind w:left="720"/>
              <w:rPr>
                <w:i/>
              </w:rPr>
            </w:pPr>
            <w:r>
              <w:rPr>
                <w:i/>
              </w:rPr>
              <w:t>Amounts</w:t>
            </w:r>
            <w:r>
              <w:rPr>
                <w:i/>
                <w:spacing w:val="-1"/>
              </w:rPr>
              <w:t xml:space="preserve"> </w:t>
            </w:r>
            <w:r>
              <w:rPr>
                <w:i/>
              </w:rPr>
              <w:t>payable</w:t>
            </w:r>
          </w:p>
        </w:tc>
      </w:tr>
      <w:tr w:rsidR="00361D1F" w:rsidTr="00D4067E">
        <w:trPr>
          <w:trHeight w:val="253"/>
        </w:trPr>
        <w:tc>
          <w:tcPr>
            <w:tcW w:w="4681" w:type="dxa"/>
            <w:tcBorders>
              <w:top w:val="single" w:sz="6" w:space="0" w:color="000000"/>
              <w:bottom w:val="single" w:sz="6" w:space="0" w:color="000000"/>
              <w:right w:val="single" w:sz="6" w:space="0" w:color="000000"/>
            </w:tcBorders>
          </w:tcPr>
          <w:p w:rsidR="00361D1F" w:rsidRDefault="00361D1F" w:rsidP="000961B7">
            <w:pPr>
              <w:pStyle w:val="TableParagraph"/>
              <w:tabs>
                <w:tab w:val="left" w:pos="4432"/>
              </w:tabs>
              <w:spacing w:line="234" w:lineRule="exact"/>
              <w:ind w:left="720"/>
            </w:pPr>
            <w:r>
              <w:t>Local</w:t>
            </w:r>
            <w:r>
              <w:rPr>
                <w:spacing w:val="-2"/>
              </w:rPr>
              <w:t xml:space="preserve"> </w:t>
            </w:r>
            <w:r>
              <w:t xml:space="preserve">currency: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361D1F" w:rsidRDefault="00361D1F" w:rsidP="000961B7">
            <w:pPr>
              <w:pStyle w:val="TableParagraph"/>
              <w:ind w:left="720"/>
              <w:rPr>
                <w:sz w:val="18"/>
              </w:rPr>
            </w:pPr>
          </w:p>
        </w:tc>
      </w:tr>
      <w:tr w:rsidR="00361D1F" w:rsidTr="00D4067E">
        <w:trPr>
          <w:trHeight w:val="251"/>
        </w:trPr>
        <w:tc>
          <w:tcPr>
            <w:tcW w:w="4681" w:type="dxa"/>
            <w:tcBorders>
              <w:top w:val="single" w:sz="6" w:space="0" w:color="000000"/>
              <w:bottom w:val="single" w:sz="6" w:space="0" w:color="000000"/>
              <w:right w:val="single" w:sz="6" w:space="0" w:color="000000"/>
            </w:tcBorders>
          </w:tcPr>
          <w:p w:rsidR="00361D1F" w:rsidRDefault="00361D1F" w:rsidP="000961B7">
            <w:pPr>
              <w:pStyle w:val="TableParagraph"/>
              <w:tabs>
                <w:tab w:val="left" w:pos="4432"/>
              </w:tabs>
              <w:spacing w:line="231" w:lineRule="exact"/>
              <w:ind w:left="720"/>
            </w:pPr>
            <w:r>
              <w:t>Foreign currency</w:t>
            </w:r>
            <w:r>
              <w:rPr>
                <w:spacing w:val="-3"/>
              </w:rPr>
              <w:t xml:space="preserve"> </w:t>
            </w:r>
            <w:r>
              <w:t xml:space="preserve">#1: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361D1F" w:rsidRDefault="00361D1F" w:rsidP="000961B7">
            <w:pPr>
              <w:pStyle w:val="TableParagraph"/>
              <w:ind w:left="720"/>
              <w:rPr>
                <w:sz w:val="18"/>
              </w:rPr>
            </w:pPr>
          </w:p>
        </w:tc>
      </w:tr>
      <w:tr w:rsidR="00361D1F" w:rsidTr="00D4067E">
        <w:trPr>
          <w:trHeight w:val="253"/>
        </w:trPr>
        <w:tc>
          <w:tcPr>
            <w:tcW w:w="4681" w:type="dxa"/>
            <w:tcBorders>
              <w:top w:val="single" w:sz="6" w:space="0" w:color="000000"/>
              <w:bottom w:val="single" w:sz="6" w:space="0" w:color="000000"/>
              <w:right w:val="single" w:sz="6" w:space="0" w:color="000000"/>
            </w:tcBorders>
          </w:tcPr>
          <w:p w:rsidR="00361D1F" w:rsidRDefault="00361D1F" w:rsidP="000961B7">
            <w:pPr>
              <w:pStyle w:val="TableParagraph"/>
              <w:tabs>
                <w:tab w:val="left" w:pos="4432"/>
              </w:tabs>
              <w:spacing w:line="233" w:lineRule="exact"/>
              <w:ind w:left="720"/>
            </w:pPr>
            <w:r>
              <w:t>Foreign currency</w:t>
            </w:r>
            <w:r>
              <w:rPr>
                <w:spacing w:val="-3"/>
              </w:rPr>
              <w:t xml:space="preserve"> </w:t>
            </w:r>
            <w:r>
              <w:t xml:space="preserve">#2: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361D1F" w:rsidRDefault="00361D1F" w:rsidP="000961B7">
            <w:pPr>
              <w:pStyle w:val="TableParagraph"/>
              <w:ind w:left="720"/>
              <w:rPr>
                <w:sz w:val="18"/>
              </w:rPr>
            </w:pPr>
          </w:p>
        </w:tc>
      </w:tr>
      <w:tr w:rsidR="00361D1F" w:rsidTr="00D4067E">
        <w:trPr>
          <w:trHeight w:val="253"/>
        </w:trPr>
        <w:tc>
          <w:tcPr>
            <w:tcW w:w="4681" w:type="dxa"/>
            <w:tcBorders>
              <w:top w:val="single" w:sz="6" w:space="0" w:color="000000"/>
              <w:bottom w:val="single" w:sz="6" w:space="0" w:color="000000"/>
              <w:right w:val="single" w:sz="6" w:space="0" w:color="000000"/>
            </w:tcBorders>
          </w:tcPr>
          <w:p w:rsidR="00361D1F" w:rsidRDefault="00361D1F" w:rsidP="000961B7">
            <w:pPr>
              <w:pStyle w:val="TableParagraph"/>
              <w:tabs>
                <w:tab w:val="left" w:pos="4432"/>
              </w:tabs>
              <w:spacing w:line="234" w:lineRule="exact"/>
              <w:ind w:left="720"/>
            </w:pPr>
            <w:r>
              <w:t>Foreign currency</w:t>
            </w:r>
            <w:r>
              <w:rPr>
                <w:spacing w:val="-3"/>
              </w:rPr>
              <w:t xml:space="preserve"> </w:t>
            </w:r>
            <w:r>
              <w:t xml:space="preserve">#3:  </w:t>
            </w:r>
            <w:r>
              <w:rPr>
                <w:u w:val="single"/>
              </w:rPr>
              <w:t xml:space="preserve"> </w:t>
            </w:r>
            <w:r>
              <w:rPr>
                <w:u w:val="single"/>
              </w:rPr>
              <w:tab/>
            </w:r>
          </w:p>
        </w:tc>
        <w:tc>
          <w:tcPr>
            <w:tcW w:w="4321" w:type="dxa"/>
            <w:tcBorders>
              <w:top w:val="single" w:sz="6" w:space="0" w:color="000000"/>
              <w:left w:val="single" w:sz="6" w:space="0" w:color="000000"/>
              <w:bottom w:val="single" w:sz="6" w:space="0" w:color="000000"/>
            </w:tcBorders>
          </w:tcPr>
          <w:p w:rsidR="00361D1F" w:rsidRDefault="00361D1F" w:rsidP="000961B7">
            <w:pPr>
              <w:pStyle w:val="TableParagraph"/>
              <w:ind w:left="720"/>
              <w:rPr>
                <w:sz w:val="18"/>
              </w:rPr>
            </w:pPr>
          </w:p>
        </w:tc>
      </w:tr>
      <w:tr w:rsidR="00361D1F" w:rsidTr="00D4067E">
        <w:trPr>
          <w:trHeight w:val="496"/>
        </w:trPr>
        <w:tc>
          <w:tcPr>
            <w:tcW w:w="4681" w:type="dxa"/>
            <w:tcBorders>
              <w:top w:val="single" w:sz="6" w:space="0" w:color="000000"/>
              <w:bottom w:val="thickThinMediumGap" w:sz="3" w:space="0" w:color="000000"/>
              <w:right w:val="single" w:sz="6" w:space="0" w:color="000000"/>
            </w:tcBorders>
          </w:tcPr>
          <w:p w:rsidR="00361D1F" w:rsidRDefault="00361D1F" w:rsidP="000961B7">
            <w:pPr>
              <w:pStyle w:val="TableParagraph"/>
              <w:spacing w:line="251" w:lineRule="exact"/>
              <w:ind w:left="720"/>
            </w:pPr>
            <w:r>
              <w:t>Provisional</w:t>
            </w:r>
            <w:r>
              <w:rPr>
                <w:spacing w:val="-3"/>
              </w:rPr>
              <w:t xml:space="preserve"> </w:t>
            </w:r>
            <w:r>
              <w:t>sums</w:t>
            </w:r>
            <w:r>
              <w:rPr>
                <w:spacing w:val="-1"/>
              </w:rPr>
              <w:t xml:space="preserve"> </w:t>
            </w:r>
            <w:r>
              <w:t>expressed</w:t>
            </w:r>
            <w:r>
              <w:rPr>
                <w:spacing w:val="-4"/>
              </w:rPr>
              <w:t xml:space="preserve"> </w:t>
            </w:r>
            <w:r>
              <w:t>in</w:t>
            </w:r>
            <w:r>
              <w:rPr>
                <w:spacing w:val="-1"/>
              </w:rPr>
              <w:t xml:space="preserve"> </w:t>
            </w:r>
            <w:r>
              <w:t>local currency</w:t>
            </w:r>
          </w:p>
        </w:tc>
        <w:tc>
          <w:tcPr>
            <w:tcW w:w="4321" w:type="dxa"/>
            <w:tcBorders>
              <w:top w:val="single" w:sz="6" w:space="0" w:color="000000"/>
              <w:left w:val="single" w:sz="6" w:space="0" w:color="000000"/>
              <w:bottom w:val="single" w:sz="6" w:space="0" w:color="000000"/>
            </w:tcBorders>
          </w:tcPr>
          <w:p w:rsidR="00361D1F" w:rsidRDefault="00361D1F" w:rsidP="000961B7">
            <w:pPr>
              <w:pStyle w:val="TableParagraph"/>
              <w:spacing w:line="251" w:lineRule="exact"/>
              <w:ind w:left="720"/>
            </w:pPr>
            <w:r>
              <w:t>[</w:t>
            </w:r>
            <w:r>
              <w:rPr>
                <w:i/>
              </w:rPr>
              <w:t>To be</w:t>
            </w:r>
            <w:r>
              <w:rPr>
                <w:i/>
                <w:spacing w:val="-3"/>
              </w:rPr>
              <w:t xml:space="preserve"> </w:t>
            </w:r>
            <w:r>
              <w:rPr>
                <w:i/>
              </w:rPr>
              <w:t>entered</w:t>
            </w:r>
            <w:r>
              <w:rPr>
                <w:i/>
                <w:spacing w:val="-2"/>
              </w:rPr>
              <w:t xml:space="preserve"> </w:t>
            </w:r>
            <w:r>
              <w:rPr>
                <w:i/>
              </w:rPr>
              <w:t>by</w:t>
            </w:r>
            <w:r>
              <w:rPr>
                <w:i/>
                <w:spacing w:val="-2"/>
              </w:rPr>
              <w:t xml:space="preserve"> </w:t>
            </w:r>
            <w:r>
              <w:rPr>
                <w:i/>
              </w:rPr>
              <w:t>the Procuring Entity</w:t>
            </w:r>
            <w:r>
              <w:t>]</w:t>
            </w:r>
          </w:p>
        </w:tc>
      </w:tr>
    </w:tbl>
    <w:p w:rsidR="00361D1F" w:rsidRDefault="00361D1F" w:rsidP="000961B7">
      <w:pPr>
        <w:spacing w:line="251" w:lineRule="exact"/>
        <w:ind w:left="720"/>
        <w:sectPr w:rsidR="00361D1F">
          <w:footerReference w:type="default" r:id="rId104"/>
          <w:pgSz w:w="11920" w:h="16850"/>
          <w:pgMar w:top="0" w:right="0" w:bottom="700" w:left="0" w:header="0" w:footer="517" w:gutter="0"/>
          <w:cols w:space="720"/>
        </w:sectPr>
      </w:pPr>
    </w:p>
    <w:p w:rsidR="00361D1F" w:rsidRDefault="00361D1F" w:rsidP="000961B7">
      <w:pPr>
        <w:pStyle w:val="BodyText"/>
        <w:ind w:left="720"/>
        <w:rPr>
          <w:i/>
          <w:sz w:val="20"/>
        </w:rPr>
      </w:pPr>
      <w:r>
        <w:rPr>
          <w:noProof/>
          <w:lang w:val="en-GB" w:eastAsia="en-GB"/>
        </w:rPr>
        <w:lastRenderedPageBreak/>
        <mc:AlternateContent>
          <mc:Choice Requires="wps">
            <w:drawing>
              <wp:anchor distT="0" distB="0" distL="114300" distR="114300" simplePos="0" relativeHeight="251735040" behindDoc="0" locked="0" layoutInCell="1" allowOverlap="1" wp14:anchorId="23A563EF" wp14:editId="1AF79F1E">
                <wp:simplePos x="0" y="0"/>
                <wp:positionH relativeFrom="page">
                  <wp:posOffset>0</wp:posOffset>
                </wp:positionH>
                <wp:positionV relativeFrom="page">
                  <wp:posOffset>0</wp:posOffset>
                </wp:positionV>
                <wp:extent cx="7560310" cy="234315"/>
                <wp:effectExtent l="0" t="0" r="0" b="0"/>
                <wp:wrapNone/>
                <wp:docPr id="58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FA2005" id="Rectangle 214" o:spid="_x0000_s1026" style="position:absolute;margin-left:0;margin-top:0;width:595.3pt;height:18.4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P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8x0rSDJn2AslG9VgJlJA8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WZzj7I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3"/>
        <w:ind w:left="720"/>
        <w:rPr>
          <w:i/>
          <w:sz w:val="25"/>
        </w:rPr>
      </w:pPr>
    </w:p>
    <w:p w:rsidR="00361D1F" w:rsidRDefault="00361D1F" w:rsidP="000961B7">
      <w:pPr>
        <w:pStyle w:val="BodyText"/>
        <w:spacing w:line="80" w:lineRule="exact"/>
        <w:ind w:left="720"/>
        <w:rPr>
          <w:sz w:val="8"/>
        </w:rPr>
      </w:pPr>
      <w:r>
        <w:rPr>
          <w:noProof/>
          <w:position w:val="-1"/>
          <w:sz w:val="8"/>
          <w:lang w:val="en-GB" w:eastAsia="en-GB"/>
        </w:rPr>
        <mc:AlternateContent>
          <mc:Choice Requires="wpg">
            <w:drawing>
              <wp:inline distT="0" distB="0" distL="0" distR="0" wp14:anchorId="28A00CD4" wp14:editId="1F18ED12">
                <wp:extent cx="6477000" cy="50800"/>
                <wp:effectExtent l="34290" t="5715" r="32385" b="635"/>
                <wp:docPr id="58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800"/>
                          <a:chOff x="0" y="0"/>
                          <a:chExt cx="10200" cy="80"/>
                        </a:xfrm>
                      </wpg:grpSpPr>
                      <wps:wsp>
                        <wps:cNvPr id="585" name="Line 213"/>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699A0E0F" id="Group 212" o:spid="_x0000_s1026" style="width:510pt;height:4pt;mso-position-horizontal-relative:char;mso-position-vertical-relative:line" coordsize="102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">
                <v:line id="Line 213"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" strokecolor="#929497" strokeweight="4pt"/>
                <w10:anchorlock/>
              </v:group>
            </w:pict>
          </mc:Fallback>
        </mc:AlternateContent>
      </w:r>
    </w:p>
    <w:p w:rsidR="00361D1F" w:rsidRDefault="00361D1F" w:rsidP="000961B7">
      <w:pPr>
        <w:pStyle w:val="BodyText"/>
        <w:ind w:left="720"/>
        <w:rPr>
          <w:i/>
          <w:sz w:val="20"/>
        </w:rPr>
      </w:pPr>
    </w:p>
    <w:p w:rsidR="00361D1F" w:rsidRDefault="00361D1F" w:rsidP="000961B7">
      <w:pPr>
        <w:pStyle w:val="BodyText"/>
        <w:spacing w:before="9"/>
        <w:ind w:left="720"/>
        <w:rPr>
          <w:i/>
        </w:rPr>
      </w:pPr>
    </w:p>
    <w:p w:rsidR="00361D1F" w:rsidRDefault="00361D1F" w:rsidP="000961B7">
      <w:pPr>
        <w:spacing w:before="80"/>
        <w:ind w:left="720" w:right="677"/>
        <w:jc w:val="center"/>
        <w:rPr>
          <w:b/>
          <w:sz w:val="48"/>
        </w:rPr>
      </w:pPr>
      <w:r>
        <w:rPr>
          <w:b/>
          <w:color w:val="221F1F"/>
          <w:spacing w:val="-2"/>
          <w:sz w:val="48"/>
        </w:rPr>
        <w:t>PART</w:t>
      </w:r>
      <w:r>
        <w:rPr>
          <w:b/>
          <w:color w:val="221F1F"/>
          <w:spacing w:val="-30"/>
          <w:sz w:val="48"/>
        </w:rPr>
        <w:t xml:space="preserve"> </w:t>
      </w:r>
      <w:r>
        <w:rPr>
          <w:b/>
          <w:color w:val="221F1F"/>
          <w:spacing w:val="-2"/>
          <w:sz w:val="48"/>
        </w:rPr>
        <w:t>II</w:t>
      </w:r>
      <w:r>
        <w:rPr>
          <w:b/>
          <w:color w:val="221F1F"/>
          <w:spacing w:val="16"/>
          <w:sz w:val="48"/>
        </w:rPr>
        <w:t xml:space="preserve"> </w:t>
      </w:r>
      <w:r>
        <w:rPr>
          <w:b/>
          <w:color w:val="221F1F"/>
          <w:spacing w:val="-2"/>
          <w:sz w:val="48"/>
        </w:rPr>
        <w:t>-</w:t>
      </w:r>
      <w:r>
        <w:rPr>
          <w:b/>
          <w:color w:val="221F1F"/>
          <w:sz w:val="48"/>
        </w:rPr>
        <w:t xml:space="preserve"> </w:t>
      </w:r>
      <w:r>
        <w:rPr>
          <w:b/>
          <w:color w:val="221F1F"/>
          <w:spacing w:val="-2"/>
          <w:sz w:val="48"/>
        </w:rPr>
        <w:t>WORKS REQUIREMENTS</w:t>
      </w: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7"/>
        <w:ind w:left="720"/>
        <w:rPr>
          <w:b/>
          <w:sz w:val="13"/>
        </w:rPr>
      </w:pPr>
      <w:r>
        <w:rPr>
          <w:noProof/>
          <w:lang w:val="en-GB" w:eastAsia="en-GB"/>
        </w:rPr>
        <mc:AlternateContent>
          <mc:Choice Requires="wps">
            <w:drawing>
              <wp:anchor distT="0" distB="0" distL="0" distR="0" simplePos="0" relativeHeight="251855872" behindDoc="1" locked="0" layoutInCell="1" allowOverlap="1" wp14:anchorId="1A4B8D07" wp14:editId="5F6E15F0">
                <wp:simplePos x="0" y="0"/>
                <wp:positionH relativeFrom="page">
                  <wp:posOffset>541655</wp:posOffset>
                </wp:positionH>
                <wp:positionV relativeFrom="paragraph">
                  <wp:posOffset>149225</wp:posOffset>
                </wp:positionV>
                <wp:extent cx="6477000" cy="1270"/>
                <wp:effectExtent l="0" t="0" r="0" b="0"/>
                <wp:wrapTopAndBottom/>
                <wp:docPr id="583"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235 235"/>
                            <a:gd name="T3" fmla="*/ 235 h 1"/>
                            <a:gd name="T4" fmla="+- 0 11053 853"/>
                            <a:gd name="T5" fmla="*/ T4 w 10200"/>
                            <a:gd name="T6" fmla="+- 0 236 235"/>
                            <a:gd name="T7" fmla="*/ 236 h 1"/>
                          </a:gdLst>
                          <a:ahLst/>
                          <a:cxnLst>
                            <a:cxn ang="0">
                              <a:pos x="T1" y="T3"/>
                            </a:cxn>
                            <a:cxn ang="0">
                              <a:pos x="T5" y="T7"/>
                            </a:cxn>
                          </a:cxnLst>
                          <a:rect l="0" t="0" r="r" b="b"/>
                          <a:pathLst>
                            <a:path w="10200" h="1">
                              <a:moveTo>
                                <a:pt x="0" y="0"/>
                              </a:moveTo>
                              <a:lnTo>
                                <a:pt x="10200" y="1"/>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1CE16D" id="Freeform 211" o:spid="_x0000_s1026" style="position:absolute;margin-left:42.65pt;margin-top:11.75pt;width:510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" path="m,l10200,1e" filled="f" strokecolor="#929497" strokeweight="4pt">
                <v:path arrowok="t" o:connecttype="custom" o:connectlocs="0,298450;6477000,299720" o:connectangles="0,0"/>
                <w10:wrap type="topAndBottom" anchorx="page"/>
              </v:shape>
            </w:pict>
          </mc:Fallback>
        </mc:AlternateContent>
      </w:r>
    </w:p>
    <w:p w:rsidR="00361D1F" w:rsidRDefault="00361D1F" w:rsidP="000961B7">
      <w:pPr>
        <w:ind w:left="720"/>
        <w:rPr>
          <w:sz w:val="13"/>
        </w:rPr>
        <w:sectPr w:rsidR="00361D1F">
          <w:footerReference w:type="default" r:id="rId105"/>
          <w:pgSz w:w="11920" w:h="16850"/>
          <w:pgMar w:top="0" w:right="0" w:bottom="700" w:left="0" w:header="0" w:footer="517" w:gutter="0"/>
          <w:cols w:space="720"/>
        </w:sect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4"/>
        <w:ind w:left="720"/>
        <w:rPr>
          <w:b/>
          <w:sz w:val="26"/>
        </w:rPr>
      </w:pPr>
    </w:p>
    <w:p w:rsidR="00361D1F" w:rsidRDefault="00361D1F" w:rsidP="000961B7">
      <w:pPr>
        <w:spacing w:before="90"/>
        <w:ind w:left="720"/>
        <w:rPr>
          <w:b/>
          <w:sz w:val="24"/>
        </w:rPr>
      </w:pPr>
      <w:r>
        <w:rPr>
          <w:noProof/>
          <w:lang w:val="en-GB" w:eastAsia="en-GB"/>
        </w:rPr>
        <mc:AlternateContent>
          <mc:Choice Requires="wps">
            <w:drawing>
              <wp:anchor distT="0" distB="0" distL="114300" distR="114300" simplePos="0" relativeHeight="251736064" behindDoc="0" locked="0" layoutInCell="1" allowOverlap="1" wp14:anchorId="1D4C9492" wp14:editId="1DEC6C99">
                <wp:simplePos x="0" y="0"/>
                <wp:positionH relativeFrom="page">
                  <wp:posOffset>0</wp:posOffset>
                </wp:positionH>
                <wp:positionV relativeFrom="paragraph">
                  <wp:posOffset>-485140</wp:posOffset>
                </wp:positionV>
                <wp:extent cx="7560310" cy="234315"/>
                <wp:effectExtent l="0" t="0" r="0" b="0"/>
                <wp:wrapNone/>
                <wp:docPr id="58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15C38AA" id="Rectangle 210" o:spid="_x0000_s1026" style="position:absolute;margin-left:0;margin-top:-38.2pt;width:595.3pt;height:18.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" fillcolor="#011f5e" stroked="f">
                <w10:wrap anchorx="page"/>
              </v:rect>
            </w:pict>
          </mc:Fallback>
        </mc:AlternateContent>
      </w:r>
      <w:r>
        <w:rPr>
          <w:b/>
          <w:color w:val="221F1F"/>
          <w:sz w:val="24"/>
        </w:rPr>
        <w:t>SECTION</w:t>
      </w:r>
      <w:r>
        <w:rPr>
          <w:b/>
          <w:color w:val="221F1F"/>
          <w:spacing w:val="-1"/>
          <w:sz w:val="24"/>
        </w:rPr>
        <w:t xml:space="preserve"> </w:t>
      </w:r>
      <w:r>
        <w:rPr>
          <w:b/>
          <w:color w:val="221F1F"/>
          <w:sz w:val="24"/>
        </w:rPr>
        <w:t>V</w:t>
      </w:r>
      <w:r>
        <w:rPr>
          <w:b/>
          <w:color w:val="221F1F"/>
          <w:spacing w:val="-1"/>
          <w:sz w:val="24"/>
        </w:rPr>
        <w:t xml:space="preserve"> </w:t>
      </w:r>
      <w:r>
        <w:rPr>
          <w:b/>
          <w:color w:val="221F1F"/>
          <w:sz w:val="24"/>
        </w:rPr>
        <w:t>-</w:t>
      </w:r>
      <w:r>
        <w:rPr>
          <w:b/>
          <w:color w:val="221F1F"/>
          <w:spacing w:val="-1"/>
          <w:sz w:val="24"/>
        </w:rPr>
        <w:t xml:space="preserve"> </w:t>
      </w:r>
      <w:r>
        <w:rPr>
          <w:b/>
          <w:color w:val="221F1F"/>
          <w:sz w:val="24"/>
        </w:rPr>
        <w:t>BILLS</w:t>
      </w:r>
      <w:r>
        <w:rPr>
          <w:b/>
          <w:color w:val="221F1F"/>
          <w:spacing w:val="-3"/>
          <w:sz w:val="24"/>
        </w:rPr>
        <w:t xml:space="preserve"> </w:t>
      </w:r>
      <w:r>
        <w:rPr>
          <w:b/>
          <w:color w:val="221F1F"/>
          <w:sz w:val="24"/>
        </w:rPr>
        <w:t>OF QUANTITIES</w:t>
      </w:r>
    </w:p>
    <w:p w:rsidR="00361D1F" w:rsidRDefault="00361D1F" w:rsidP="000961B7">
      <w:pPr>
        <w:pStyle w:val="BodyText"/>
        <w:ind w:left="720"/>
        <w:rPr>
          <w:b/>
          <w:sz w:val="26"/>
        </w:rPr>
      </w:pPr>
    </w:p>
    <w:p w:rsidR="00361D1F" w:rsidRDefault="00361D1F" w:rsidP="000961B7">
      <w:pPr>
        <w:pStyle w:val="BodyText"/>
        <w:spacing w:before="10"/>
        <w:ind w:left="720"/>
        <w:rPr>
          <w:b/>
          <w:sz w:val="20"/>
        </w:rPr>
      </w:pPr>
    </w:p>
    <w:p w:rsidR="00535374" w:rsidRPr="00535374" w:rsidRDefault="00535374" w:rsidP="000961B7">
      <w:pPr>
        <w:widowControl w:val="0"/>
        <w:autoSpaceDE w:val="0"/>
        <w:autoSpaceDN w:val="0"/>
        <w:ind w:left="720"/>
        <w:jc w:val="left"/>
        <w:rPr>
          <w:sz w:val="20"/>
        </w:rPr>
      </w:pPr>
    </w:p>
    <w:p w:rsidR="00535374" w:rsidRPr="00535374" w:rsidRDefault="00535374" w:rsidP="000961B7">
      <w:pPr>
        <w:widowControl w:val="0"/>
        <w:autoSpaceDE w:val="0"/>
        <w:autoSpaceDN w:val="0"/>
        <w:spacing w:before="208" w:after="1"/>
        <w:ind w:left="720"/>
        <w:jc w:val="left"/>
        <w:rPr>
          <w:sz w:val="20"/>
        </w:rPr>
      </w:pPr>
    </w:p>
    <w:p w:rsidR="00535374" w:rsidRPr="00535374" w:rsidRDefault="00535374" w:rsidP="000961B7">
      <w:pPr>
        <w:widowControl w:val="0"/>
        <w:autoSpaceDE w:val="0"/>
        <w:autoSpaceDN w:val="0"/>
        <w:ind w:left="720"/>
        <w:jc w:val="left"/>
        <w:rPr>
          <w:sz w:val="20"/>
        </w:rPr>
      </w:pPr>
      <w:r w:rsidRPr="00535374">
        <w:rPr>
          <w:noProof/>
          <w:sz w:val="20"/>
          <w:lang w:val="en-GB" w:eastAsia="en-GB"/>
        </w:rPr>
        <mc:AlternateContent>
          <mc:Choice Requires="wps">
            <w:drawing>
              <wp:inline distT="0" distB="0" distL="0" distR="0" wp14:anchorId="7A4A79AF" wp14:editId="162B22A4">
                <wp:extent cx="6494145" cy="354330"/>
                <wp:effectExtent l="19050" t="9525" r="11429" b="26670"/>
                <wp:docPr id="2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4145" cy="354330"/>
                        </a:xfrm>
                        <a:prstGeom prst="rect">
                          <a:avLst/>
                        </a:prstGeom>
                        <a:ln w="36576" cmpd="dbl">
                          <a:solidFill>
                            <a:srgbClr val="000000"/>
                          </a:solidFill>
                          <a:prstDash val="solid"/>
                        </a:ln>
                      </wps:spPr>
                      <wps:txbx>
                        <w:txbxContent>
                          <w:p w:rsidR="001C65D9" w:rsidRDefault="001C65D9" w:rsidP="00535374">
                            <w:pPr>
                              <w:spacing w:line="500" w:lineRule="exact"/>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spacing w:val="-2"/>
                                <w:w w:val="85"/>
                                <w:sz w:val="44"/>
                              </w:rPr>
                              <w:t>QUANTITIES</w:t>
                            </w:r>
                          </w:p>
                        </w:txbxContent>
                      </wps:txbx>
                      <wps:bodyPr wrap="square" lIns="0" tIns="0" rIns="0" bIns="0" rtlCol="0">
                        <a:noAutofit/>
                      </wps:bodyPr>
                    </wps:wsp>
                  </a:graphicData>
                </a:graphic>
              </wp:inline>
            </w:drawing>
          </mc:Choice>
          <mc:Fallback xmlns:cx1="http://schemas.microsoft.com/office/drawing/2015/9/8/chartex">
            <w:pict>
              <v:shape w14:anchorId="7A4A79AF" id="Textbox 1" o:spid="_x0000_s1042" type="#_x0000_t202" style="width:511.35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" filled="f" strokeweight="2.88pt">
                <v:stroke linestyle="thinThin"/>
                <v:path arrowok="t"/>
                <v:textbox inset="0,0,0,0">
                  <w:txbxContent>
                    <w:p w:rsidR="001C65D9" w:rsidRDefault="001C65D9" w:rsidP="00535374">
                      <w:pPr>
                        <w:spacing w:line="500" w:lineRule="exact"/>
                        <w:jc w:val="center"/>
                        <w:rPr>
                          <w:rFonts w:ascii="Tahoma"/>
                          <w:b/>
                          <w:sz w:val="44"/>
                        </w:rPr>
                      </w:pPr>
                      <w:r>
                        <w:rPr>
                          <w:rFonts w:ascii="Tahoma"/>
                          <w:b/>
                          <w:w w:val="85"/>
                          <w:sz w:val="44"/>
                        </w:rPr>
                        <w:t>BILLS</w:t>
                      </w:r>
                      <w:r>
                        <w:rPr>
                          <w:rFonts w:ascii="Tahoma"/>
                          <w:b/>
                          <w:spacing w:val="-8"/>
                          <w:w w:val="85"/>
                          <w:sz w:val="44"/>
                        </w:rPr>
                        <w:t xml:space="preserve"> </w:t>
                      </w:r>
                      <w:r>
                        <w:rPr>
                          <w:rFonts w:ascii="Tahoma"/>
                          <w:b/>
                          <w:w w:val="85"/>
                          <w:sz w:val="44"/>
                        </w:rPr>
                        <w:t>OF</w:t>
                      </w:r>
                      <w:r>
                        <w:rPr>
                          <w:rFonts w:ascii="Tahoma"/>
                          <w:b/>
                          <w:spacing w:val="-7"/>
                          <w:w w:val="85"/>
                          <w:sz w:val="44"/>
                        </w:rPr>
                        <w:t xml:space="preserve"> </w:t>
                      </w:r>
                      <w:r>
                        <w:rPr>
                          <w:rFonts w:ascii="Tahoma"/>
                          <w:b/>
                          <w:spacing w:val="-2"/>
                          <w:w w:val="85"/>
                          <w:sz w:val="44"/>
                        </w:rPr>
                        <w:t>QUANTITIES</w:t>
                      </w:r>
                    </w:p>
                  </w:txbxContent>
                </v:textbox>
                <w10:anchorlock/>
              </v:shape>
            </w:pict>
          </mc:Fallback>
        </mc:AlternateContent>
      </w:r>
    </w:p>
    <w:p w:rsidR="00535374" w:rsidRPr="00535374" w:rsidRDefault="00535374" w:rsidP="000961B7">
      <w:pPr>
        <w:widowControl w:val="0"/>
        <w:autoSpaceDE w:val="0"/>
        <w:autoSpaceDN w:val="0"/>
        <w:spacing w:before="242"/>
        <w:ind w:left="720"/>
        <w:jc w:val="left"/>
        <w:rPr>
          <w:rFonts w:ascii="Tahoma"/>
          <w:b/>
          <w:sz w:val="40"/>
        </w:rPr>
      </w:pPr>
      <w:r w:rsidRPr="00535374">
        <w:rPr>
          <w:rFonts w:ascii="Tahoma"/>
          <w:b/>
          <w:w w:val="90"/>
          <w:sz w:val="40"/>
        </w:rPr>
        <w:t>PROPOSED</w:t>
      </w:r>
      <w:r w:rsidRPr="00535374">
        <w:rPr>
          <w:rFonts w:ascii="Tahoma"/>
          <w:b/>
          <w:spacing w:val="40"/>
          <w:sz w:val="40"/>
        </w:rPr>
        <w:t xml:space="preserve"> </w:t>
      </w:r>
      <w:r w:rsidRPr="00535374">
        <w:rPr>
          <w:rFonts w:ascii="Tahoma"/>
          <w:b/>
          <w:w w:val="90"/>
          <w:sz w:val="40"/>
        </w:rPr>
        <w:t>RENOVATION</w:t>
      </w:r>
      <w:r w:rsidRPr="00535374">
        <w:rPr>
          <w:rFonts w:ascii="Tahoma"/>
          <w:b/>
          <w:spacing w:val="41"/>
          <w:sz w:val="40"/>
        </w:rPr>
        <w:t xml:space="preserve"> </w:t>
      </w:r>
      <w:r w:rsidRPr="00535374">
        <w:rPr>
          <w:rFonts w:ascii="Tahoma"/>
          <w:b/>
          <w:w w:val="90"/>
          <w:sz w:val="40"/>
        </w:rPr>
        <w:t>OF</w:t>
      </w:r>
      <w:r w:rsidRPr="00535374">
        <w:rPr>
          <w:rFonts w:ascii="Tahoma"/>
          <w:b/>
          <w:spacing w:val="41"/>
          <w:sz w:val="40"/>
        </w:rPr>
        <w:t xml:space="preserve"> </w:t>
      </w:r>
      <w:r w:rsidRPr="00535374">
        <w:rPr>
          <w:rFonts w:ascii="Tahoma"/>
          <w:b/>
          <w:w w:val="90"/>
          <w:sz w:val="40"/>
        </w:rPr>
        <w:t>KINONDO</w:t>
      </w:r>
      <w:r w:rsidRPr="00535374">
        <w:rPr>
          <w:rFonts w:ascii="Tahoma"/>
          <w:b/>
          <w:spacing w:val="40"/>
          <w:sz w:val="40"/>
        </w:rPr>
        <w:t xml:space="preserve"> </w:t>
      </w:r>
      <w:r w:rsidRPr="00535374">
        <w:rPr>
          <w:rFonts w:ascii="Tahoma"/>
          <w:b/>
          <w:w w:val="90"/>
          <w:sz w:val="40"/>
        </w:rPr>
        <w:t>WARD</w:t>
      </w:r>
      <w:r w:rsidRPr="00535374">
        <w:rPr>
          <w:rFonts w:ascii="Tahoma"/>
          <w:b/>
          <w:spacing w:val="40"/>
          <w:sz w:val="40"/>
        </w:rPr>
        <w:t xml:space="preserve"> </w:t>
      </w:r>
      <w:r w:rsidRPr="00535374">
        <w:rPr>
          <w:rFonts w:ascii="Tahoma"/>
          <w:b/>
          <w:spacing w:val="-2"/>
          <w:w w:val="90"/>
          <w:sz w:val="40"/>
        </w:rPr>
        <w:t>OFFICE</w:t>
      </w:r>
    </w:p>
    <w:p w:rsidR="00535374" w:rsidRPr="00535374" w:rsidRDefault="00535374" w:rsidP="000961B7">
      <w:pPr>
        <w:widowControl w:val="0"/>
        <w:autoSpaceDE w:val="0"/>
        <w:autoSpaceDN w:val="0"/>
        <w:ind w:left="720"/>
        <w:jc w:val="left"/>
        <w:rPr>
          <w:rFonts w:ascii="Tahoma"/>
          <w:sz w:val="40"/>
        </w:rPr>
        <w:sectPr w:rsidR="00535374" w:rsidRPr="00535374" w:rsidSect="00535374">
          <w:pgSz w:w="12240" w:h="15840"/>
          <w:pgMar w:top="1820" w:right="620" w:bottom="280" w:left="880" w:header="720" w:footer="720" w:gutter="0"/>
          <w:cols w:space="720"/>
        </w:sect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ind w:left="720"/>
        <w:jc w:val="left"/>
        <w:rPr>
          <w:rFonts w:ascii="Tahoma"/>
          <w:b/>
          <w:bCs/>
          <w:sz w:val="20"/>
          <w:szCs w:val="24"/>
        </w:rPr>
      </w:pPr>
    </w:p>
    <w:p w:rsidR="00535374" w:rsidRPr="00535374" w:rsidRDefault="00535374" w:rsidP="000961B7">
      <w:pPr>
        <w:widowControl w:val="0"/>
        <w:autoSpaceDE w:val="0"/>
        <w:autoSpaceDN w:val="0"/>
        <w:spacing w:before="1"/>
        <w:ind w:left="720"/>
        <w:jc w:val="left"/>
        <w:rPr>
          <w:rFonts w:ascii="Tahoma"/>
          <w:b/>
          <w:bCs/>
          <w:sz w:val="20"/>
          <w:szCs w:val="24"/>
        </w:rPr>
      </w:pPr>
    </w:p>
    <w:p w:rsidR="00535374" w:rsidRPr="00535374" w:rsidRDefault="00535374" w:rsidP="000961B7">
      <w:pPr>
        <w:widowControl w:val="0"/>
        <w:autoSpaceDE w:val="0"/>
        <w:autoSpaceDN w:val="0"/>
        <w:ind w:left="720" w:right="2142"/>
        <w:jc w:val="center"/>
        <w:rPr>
          <w:b/>
          <w:sz w:val="20"/>
        </w:rPr>
      </w:pPr>
      <w:r w:rsidRPr="00535374">
        <w:rPr>
          <w:b/>
          <w:sz w:val="20"/>
        </w:rPr>
        <w:t>PARTICULAR</w:t>
      </w:r>
      <w:r w:rsidRPr="00535374">
        <w:rPr>
          <w:b/>
          <w:spacing w:val="36"/>
          <w:sz w:val="20"/>
        </w:rPr>
        <w:t xml:space="preserve"> </w:t>
      </w:r>
      <w:r w:rsidRPr="00535374">
        <w:rPr>
          <w:b/>
          <w:spacing w:val="-2"/>
          <w:sz w:val="20"/>
        </w:rPr>
        <w:t>PRELIMINARIES</w:t>
      </w:r>
    </w:p>
    <w:p w:rsidR="00535374" w:rsidRPr="00535374" w:rsidRDefault="00535374" w:rsidP="000961B7">
      <w:pPr>
        <w:widowControl w:val="0"/>
        <w:autoSpaceDE w:val="0"/>
        <w:autoSpaceDN w:val="0"/>
        <w:ind w:left="720"/>
        <w:jc w:val="center"/>
        <w:rPr>
          <w:sz w:val="20"/>
        </w:rPr>
        <w:sectPr w:rsidR="00535374" w:rsidRPr="00535374">
          <w:pgSz w:w="12240" w:h="15840"/>
          <w:pgMar w:top="182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center"/>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366"/>
        </w:trPr>
        <w:tc>
          <w:tcPr>
            <w:tcW w:w="482" w:type="dxa"/>
            <w:tcBorders>
              <w:bottom w:val="nil"/>
            </w:tcBorders>
          </w:tcPr>
          <w:p w:rsidR="00535374" w:rsidRPr="00535374" w:rsidRDefault="00535374" w:rsidP="000961B7">
            <w:pPr>
              <w:widowControl w:val="0"/>
              <w:autoSpaceDE w:val="0"/>
              <w:autoSpaceDN w:val="0"/>
              <w:ind w:left="720"/>
              <w:jc w:val="left"/>
              <w:rPr>
                <w:sz w:val="18"/>
              </w:rPr>
            </w:pPr>
          </w:p>
        </w:tc>
        <w:tc>
          <w:tcPr>
            <w:tcW w:w="7370" w:type="dxa"/>
            <w:tcBorders>
              <w:bottom w:val="nil"/>
            </w:tcBorders>
          </w:tcPr>
          <w:p w:rsidR="00535374" w:rsidRPr="00535374" w:rsidRDefault="00535374" w:rsidP="000961B7">
            <w:pPr>
              <w:widowControl w:val="0"/>
              <w:autoSpaceDE w:val="0"/>
              <w:autoSpaceDN w:val="0"/>
              <w:spacing w:before="9"/>
              <w:ind w:left="720"/>
              <w:jc w:val="left"/>
              <w:rPr>
                <w:b/>
                <w:sz w:val="19"/>
              </w:rPr>
            </w:pPr>
            <w:r w:rsidRPr="00535374">
              <w:rPr>
                <w:b/>
                <w:sz w:val="19"/>
                <w:u w:val="single"/>
              </w:rPr>
              <w:t>PARTICULAR</w:t>
            </w:r>
            <w:r w:rsidRPr="00535374">
              <w:rPr>
                <w:b/>
                <w:spacing w:val="8"/>
                <w:sz w:val="19"/>
                <w:u w:val="single"/>
              </w:rPr>
              <w:t xml:space="preserve"> </w:t>
            </w:r>
            <w:r w:rsidRPr="00535374">
              <w:rPr>
                <w:b/>
                <w:spacing w:val="-2"/>
                <w:sz w:val="19"/>
                <w:u w:val="single"/>
              </w:rPr>
              <w:t>PRELIMINARIES</w:t>
            </w:r>
          </w:p>
        </w:tc>
        <w:tc>
          <w:tcPr>
            <w:tcW w:w="1976"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1C65D9">
        <w:trPr>
          <w:trHeight w:val="989"/>
        </w:trPr>
        <w:tc>
          <w:tcPr>
            <w:tcW w:w="482" w:type="dxa"/>
            <w:tcBorders>
              <w:top w:val="nil"/>
              <w:bottom w:val="nil"/>
            </w:tcBorders>
          </w:tcPr>
          <w:p w:rsidR="00535374" w:rsidRPr="00535374" w:rsidRDefault="00535374" w:rsidP="000961B7">
            <w:pPr>
              <w:widowControl w:val="0"/>
              <w:autoSpaceDE w:val="0"/>
              <w:autoSpaceDN w:val="0"/>
              <w:spacing w:before="124"/>
              <w:ind w:left="720" w:right="6"/>
              <w:jc w:val="center"/>
              <w:rPr>
                <w:sz w:val="19"/>
              </w:rPr>
            </w:pPr>
            <w:r w:rsidRPr="00535374">
              <w:rPr>
                <w:spacing w:val="-10"/>
                <w:sz w:val="19"/>
              </w:rPr>
              <w:t>A</w:t>
            </w:r>
          </w:p>
        </w:tc>
        <w:tc>
          <w:tcPr>
            <w:tcW w:w="7370" w:type="dxa"/>
            <w:tcBorders>
              <w:top w:val="nil"/>
              <w:bottom w:val="nil"/>
            </w:tcBorders>
          </w:tcPr>
          <w:p w:rsidR="00535374" w:rsidRPr="00535374" w:rsidRDefault="00535374" w:rsidP="000961B7">
            <w:pPr>
              <w:widowControl w:val="0"/>
              <w:autoSpaceDE w:val="0"/>
              <w:autoSpaceDN w:val="0"/>
              <w:spacing w:before="132"/>
              <w:ind w:left="720"/>
              <w:jc w:val="left"/>
              <w:rPr>
                <w:b/>
                <w:sz w:val="19"/>
              </w:rPr>
            </w:pPr>
            <w:r w:rsidRPr="00535374">
              <w:rPr>
                <w:b/>
                <w:spacing w:val="-2"/>
                <w:sz w:val="19"/>
              </w:rPr>
              <w:t>EMPLOYER</w:t>
            </w:r>
          </w:p>
          <w:p w:rsidR="00535374" w:rsidRPr="00535374" w:rsidRDefault="00535374" w:rsidP="000961B7">
            <w:pPr>
              <w:widowControl w:val="0"/>
              <w:autoSpaceDE w:val="0"/>
              <w:autoSpaceDN w:val="0"/>
              <w:spacing w:before="66"/>
              <w:ind w:left="720"/>
              <w:jc w:val="left"/>
              <w:rPr>
                <w:b/>
                <w:sz w:val="19"/>
              </w:rPr>
            </w:pPr>
          </w:p>
          <w:p w:rsidR="00535374" w:rsidRPr="00535374" w:rsidRDefault="00535374" w:rsidP="000961B7">
            <w:pPr>
              <w:widowControl w:val="0"/>
              <w:autoSpaceDE w:val="0"/>
              <w:autoSpaceDN w:val="0"/>
              <w:spacing w:before="1"/>
              <w:ind w:left="720"/>
              <w:jc w:val="left"/>
              <w:rPr>
                <w:b/>
                <w:sz w:val="19"/>
              </w:rPr>
            </w:pPr>
            <w:r w:rsidRPr="00535374">
              <w:rPr>
                <w:sz w:val="19"/>
              </w:rPr>
              <w:t>The</w:t>
            </w:r>
            <w:r w:rsidRPr="00535374">
              <w:rPr>
                <w:spacing w:val="2"/>
                <w:sz w:val="19"/>
              </w:rPr>
              <w:t xml:space="preserve"> </w:t>
            </w:r>
            <w:r w:rsidRPr="00535374">
              <w:rPr>
                <w:sz w:val="19"/>
              </w:rPr>
              <w:t>Employer</w:t>
            </w:r>
            <w:r w:rsidRPr="00535374">
              <w:rPr>
                <w:spacing w:val="3"/>
                <w:sz w:val="19"/>
              </w:rPr>
              <w:t xml:space="preserve"> </w:t>
            </w:r>
            <w:r w:rsidRPr="00535374">
              <w:rPr>
                <w:sz w:val="19"/>
              </w:rPr>
              <w:t>is</w:t>
            </w:r>
            <w:r w:rsidRPr="00535374">
              <w:rPr>
                <w:spacing w:val="2"/>
                <w:sz w:val="19"/>
              </w:rPr>
              <w:t xml:space="preserve"> </w:t>
            </w:r>
            <w:r w:rsidRPr="00535374">
              <w:rPr>
                <w:sz w:val="19"/>
              </w:rPr>
              <w:t>the</w:t>
            </w:r>
            <w:r w:rsidRPr="00535374">
              <w:rPr>
                <w:spacing w:val="4"/>
                <w:sz w:val="19"/>
              </w:rPr>
              <w:t xml:space="preserve"> </w:t>
            </w:r>
            <w:r w:rsidRPr="00535374">
              <w:rPr>
                <w:b/>
                <w:sz w:val="19"/>
              </w:rPr>
              <w:t>Kwale</w:t>
            </w:r>
            <w:r w:rsidRPr="00535374">
              <w:rPr>
                <w:b/>
                <w:spacing w:val="3"/>
                <w:sz w:val="19"/>
              </w:rPr>
              <w:t xml:space="preserve"> </w:t>
            </w:r>
            <w:r w:rsidRPr="00535374">
              <w:rPr>
                <w:b/>
                <w:sz w:val="19"/>
              </w:rPr>
              <w:t>County</w:t>
            </w:r>
            <w:r w:rsidRPr="00535374">
              <w:rPr>
                <w:b/>
                <w:spacing w:val="4"/>
                <w:sz w:val="19"/>
              </w:rPr>
              <w:t xml:space="preserve"> </w:t>
            </w:r>
            <w:r w:rsidRPr="00535374">
              <w:rPr>
                <w:b/>
                <w:spacing w:val="-2"/>
                <w:sz w:val="19"/>
              </w:rPr>
              <w:t>Assembly</w:t>
            </w:r>
          </w:p>
          <w:p w:rsidR="00535374" w:rsidRPr="00535374" w:rsidRDefault="00535374" w:rsidP="000961B7">
            <w:pPr>
              <w:widowControl w:val="0"/>
              <w:autoSpaceDE w:val="0"/>
              <w:autoSpaceDN w:val="0"/>
              <w:spacing w:before="29" w:line="86" w:lineRule="exact"/>
              <w:ind w:left="720"/>
              <w:jc w:val="left"/>
              <w:rPr>
                <w:sz w:val="19"/>
              </w:rPr>
            </w:pPr>
            <w:r w:rsidRPr="00535374">
              <w:rPr>
                <w:sz w:val="19"/>
              </w:rPr>
              <w:t>The</w:t>
            </w:r>
            <w:r w:rsidRPr="00535374">
              <w:rPr>
                <w:spacing w:val="2"/>
                <w:sz w:val="19"/>
              </w:rPr>
              <w:t xml:space="preserve"> </w:t>
            </w:r>
            <w:r w:rsidRPr="00535374">
              <w:rPr>
                <w:sz w:val="19"/>
              </w:rPr>
              <w:t>term</w:t>
            </w:r>
            <w:r w:rsidRPr="00535374">
              <w:rPr>
                <w:spacing w:val="-1"/>
                <w:sz w:val="19"/>
              </w:rPr>
              <w:t xml:space="preserve"> </w:t>
            </w:r>
            <w:r w:rsidRPr="00535374">
              <w:rPr>
                <w:sz w:val="19"/>
              </w:rPr>
              <w:t>"Employer"</w:t>
            </w:r>
            <w:r w:rsidRPr="00535374">
              <w:rPr>
                <w:spacing w:val="3"/>
                <w:sz w:val="19"/>
              </w:rPr>
              <w:t xml:space="preserve"> </w:t>
            </w:r>
            <w:r w:rsidRPr="00535374">
              <w:rPr>
                <w:sz w:val="19"/>
              </w:rPr>
              <w:t>and</w:t>
            </w:r>
            <w:r w:rsidRPr="00535374">
              <w:rPr>
                <w:spacing w:val="2"/>
                <w:sz w:val="19"/>
              </w:rPr>
              <w:t xml:space="preserve"> </w:t>
            </w:r>
            <w:r w:rsidRPr="00535374">
              <w:rPr>
                <w:sz w:val="19"/>
              </w:rPr>
              <w:t>"Government"</w:t>
            </w:r>
            <w:r w:rsidRPr="00535374">
              <w:rPr>
                <w:spacing w:val="3"/>
                <w:sz w:val="19"/>
              </w:rPr>
              <w:t xml:space="preserve"> </w:t>
            </w:r>
            <w:r w:rsidRPr="00535374">
              <w:rPr>
                <w:sz w:val="19"/>
              </w:rPr>
              <w:t>wherever</w:t>
            </w:r>
            <w:r w:rsidRPr="00535374">
              <w:rPr>
                <w:spacing w:val="3"/>
                <w:sz w:val="19"/>
              </w:rPr>
              <w:t xml:space="preserve"> </w:t>
            </w:r>
            <w:r w:rsidRPr="00535374">
              <w:rPr>
                <w:sz w:val="19"/>
              </w:rPr>
              <w:t>used</w:t>
            </w:r>
            <w:r w:rsidRPr="00535374">
              <w:rPr>
                <w:spacing w:val="2"/>
                <w:sz w:val="19"/>
              </w:rPr>
              <w:t xml:space="preserve"> </w:t>
            </w:r>
            <w:r w:rsidRPr="00535374">
              <w:rPr>
                <w:sz w:val="19"/>
              </w:rPr>
              <w:t>in</w:t>
            </w:r>
            <w:r w:rsidRPr="00535374">
              <w:rPr>
                <w:spacing w:val="2"/>
                <w:sz w:val="19"/>
              </w:rPr>
              <w:t xml:space="preserve"> </w:t>
            </w:r>
            <w:r w:rsidRPr="00535374">
              <w:rPr>
                <w:sz w:val="19"/>
              </w:rPr>
              <w:t>the</w:t>
            </w:r>
            <w:r w:rsidRPr="00535374">
              <w:rPr>
                <w:spacing w:val="3"/>
                <w:sz w:val="19"/>
              </w:rPr>
              <w:t xml:space="preserve"> </w:t>
            </w:r>
            <w:r w:rsidRPr="00535374">
              <w:rPr>
                <w:sz w:val="19"/>
              </w:rPr>
              <w:t>contract</w:t>
            </w:r>
            <w:r w:rsidRPr="00535374">
              <w:rPr>
                <w:spacing w:val="1"/>
                <w:sz w:val="19"/>
              </w:rPr>
              <w:t xml:space="preserve"> </w:t>
            </w:r>
            <w:r w:rsidRPr="00535374">
              <w:rPr>
                <w:sz w:val="19"/>
              </w:rPr>
              <w:t>document shall</w:t>
            </w:r>
            <w:r w:rsidRPr="00535374">
              <w:rPr>
                <w:spacing w:val="1"/>
                <w:sz w:val="19"/>
              </w:rPr>
              <w:t xml:space="preserve"> </w:t>
            </w:r>
            <w:r w:rsidRPr="00535374">
              <w:rPr>
                <w:spacing w:val="-5"/>
                <w:sz w:val="19"/>
              </w:rPr>
              <w:t>be</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95"/>
        </w:trPr>
        <w:tc>
          <w:tcPr>
            <w:tcW w:w="482"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95"/>
              <w:ind w:left="720"/>
              <w:jc w:val="left"/>
              <w:rPr>
                <w:b/>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tc>
        <w:tc>
          <w:tcPr>
            <w:tcW w:w="7370" w:type="dxa"/>
            <w:tcBorders>
              <w:top w:val="nil"/>
              <w:bottom w:val="nil"/>
            </w:tcBorders>
          </w:tcPr>
          <w:p w:rsidR="00535374" w:rsidRPr="00535374" w:rsidRDefault="00535374" w:rsidP="000961B7">
            <w:pPr>
              <w:widowControl w:val="0"/>
              <w:autoSpaceDE w:val="0"/>
              <w:autoSpaceDN w:val="0"/>
              <w:spacing w:before="121"/>
              <w:ind w:left="720"/>
              <w:jc w:val="left"/>
              <w:rPr>
                <w:sz w:val="19"/>
              </w:rPr>
            </w:pPr>
            <w:r w:rsidRPr="00535374">
              <w:rPr>
                <w:spacing w:val="-2"/>
                <w:sz w:val="19"/>
              </w:rPr>
              <w:t>synonymous.</w:t>
            </w:r>
          </w:p>
          <w:p w:rsidR="00535374" w:rsidRPr="00535374" w:rsidRDefault="00535374" w:rsidP="000961B7">
            <w:pPr>
              <w:widowControl w:val="0"/>
              <w:autoSpaceDE w:val="0"/>
              <w:autoSpaceDN w:val="0"/>
              <w:spacing w:before="81"/>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PROJECT</w:t>
            </w:r>
            <w:r w:rsidRPr="00535374">
              <w:rPr>
                <w:b/>
                <w:spacing w:val="4"/>
                <w:sz w:val="19"/>
              </w:rPr>
              <w:t xml:space="preserve"> </w:t>
            </w:r>
            <w:r w:rsidRPr="00535374">
              <w:rPr>
                <w:b/>
                <w:spacing w:val="-2"/>
                <w:sz w:val="19"/>
              </w:rPr>
              <w:t>MANAGER</w:t>
            </w:r>
          </w:p>
          <w:p w:rsidR="00535374" w:rsidRPr="00535374" w:rsidRDefault="00535374" w:rsidP="000961B7">
            <w:pPr>
              <w:widowControl w:val="0"/>
              <w:autoSpaceDE w:val="0"/>
              <w:autoSpaceDN w:val="0"/>
              <w:spacing w:before="1"/>
              <w:ind w:left="720"/>
              <w:jc w:val="left"/>
              <w:rPr>
                <w:b/>
                <w:sz w:val="19"/>
              </w:rPr>
            </w:pPr>
          </w:p>
          <w:p w:rsidR="00535374" w:rsidRPr="00535374" w:rsidRDefault="00535374" w:rsidP="000961B7">
            <w:pPr>
              <w:widowControl w:val="0"/>
              <w:autoSpaceDE w:val="0"/>
              <w:autoSpaceDN w:val="0"/>
              <w:spacing w:line="240" w:lineRule="atLeast"/>
              <w:ind w:left="720" w:right="145"/>
              <w:jc w:val="left"/>
              <w:rPr>
                <w:sz w:val="19"/>
              </w:rPr>
            </w:pPr>
            <w:r w:rsidRPr="00535374">
              <w:rPr>
                <w:sz w:val="19"/>
              </w:rPr>
              <w:t>The term "PM"</w:t>
            </w:r>
            <w:r w:rsidRPr="00535374">
              <w:rPr>
                <w:spacing w:val="40"/>
                <w:sz w:val="19"/>
              </w:rPr>
              <w:t xml:space="preserve"> </w:t>
            </w:r>
            <w:r w:rsidRPr="00535374">
              <w:rPr>
                <w:sz w:val="19"/>
              </w:rPr>
              <w:t>wherever used in these Bills of Quantities shall be deemed to imply the project</w:t>
            </w:r>
            <w:r w:rsidRPr="00535374">
              <w:rPr>
                <w:spacing w:val="-1"/>
                <w:sz w:val="19"/>
              </w:rPr>
              <w:t xml:space="preserve"> </w:t>
            </w:r>
            <w:r w:rsidRPr="00535374">
              <w:rPr>
                <w:sz w:val="19"/>
              </w:rPr>
              <w:t>Manager as defined in Condition 1 of the Conditions of Contract</w:t>
            </w:r>
            <w:r w:rsidRPr="00535374">
              <w:rPr>
                <w:spacing w:val="-1"/>
                <w:sz w:val="19"/>
              </w:rPr>
              <w:t xml:space="preserve"> </w:t>
            </w:r>
            <w:r w:rsidRPr="00535374">
              <w:rPr>
                <w:sz w:val="19"/>
              </w:rPr>
              <w:t>or such person or</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33"/>
        </w:trPr>
        <w:tc>
          <w:tcPr>
            <w:tcW w:w="482"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3"/>
              <w:ind w:left="720"/>
              <w:jc w:val="left"/>
              <w:rPr>
                <w:b/>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tc>
        <w:tc>
          <w:tcPr>
            <w:tcW w:w="7370" w:type="dxa"/>
            <w:tcBorders>
              <w:top w:val="nil"/>
              <w:bottom w:val="nil"/>
            </w:tcBorders>
          </w:tcPr>
          <w:p w:rsidR="00535374" w:rsidRPr="00535374" w:rsidRDefault="00535374" w:rsidP="000961B7">
            <w:pPr>
              <w:widowControl w:val="0"/>
              <w:autoSpaceDE w:val="0"/>
              <w:autoSpaceDN w:val="0"/>
              <w:spacing w:before="51"/>
              <w:ind w:left="720"/>
              <w:jc w:val="left"/>
              <w:rPr>
                <w:sz w:val="19"/>
              </w:rPr>
            </w:pPr>
            <w:r w:rsidRPr="00535374">
              <w:rPr>
                <w:sz w:val="19"/>
              </w:rPr>
              <w:t>persons</w:t>
            </w:r>
            <w:r w:rsidRPr="00535374">
              <w:rPr>
                <w:spacing w:val="1"/>
                <w:sz w:val="19"/>
              </w:rPr>
              <w:t xml:space="preserve"> </w:t>
            </w:r>
            <w:r w:rsidRPr="00535374">
              <w:rPr>
                <w:sz w:val="19"/>
              </w:rPr>
              <w:t>as</w:t>
            </w:r>
            <w:r w:rsidRPr="00535374">
              <w:rPr>
                <w:spacing w:val="2"/>
                <w:sz w:val="19"/>
              </w:rPr>
              <w:t xml:space="preserve"> </w:t>
            </w:r>
            <w:r w:rsidRPr="00535374">
              <w:rPr>
                <w:sz w:val="19"/>
              </w:rPr>
              <w:t>may</w:t>
            </w:r>
            <w:r w:rsidRPr="00535374">
              <w:rPr>
                <w:spacing w:val="-3"/>
                <w:sz w:val="19"/>
              </w:rPr>
              <w:t xml:space="preserve"> </w:t>
            </w:r>
            <w:r w:rsidRPr="00535374">
              <w:rPr>
                <w:sz w:val="19"/>
              </w:rPr>
              <w:t>be</w:t>
            </w:r>
            <w:r w:rsidRPr="00535374">
              <w:rPr>
                <w:spacing w:val="2"/>
                <w:sz w:val="19"/>
              </w:rPr>
              <w:t xml:space="preserve"> </w:t>
            </w:r>
            <w:r w:rsidRPr="00535374">
              <w:rPr>
                <w:sz w:val="19"/>
              </w:rPr>
              <w:t>duly</w:t>
            </w:r>
            <w:r w:rsidRPr="00535374">
              <w:rPr>
                <w:spacing w:val="-3"/>
                <w:sz w:val="19"/>
              </w:rPr>
              <w:t xml:space="preserve"> </w:t>
            </w:r>
            <w:r w:rsidRPr="00535374">
              <w:rPr>
                <w:sz w:val="19"/>
              </w:rPr>
              <w:t>authorised</w:t>
            </w:r>
            <w:r w:rsidRPr="00535374">
              <w:rPr>
                <w:spacing w:val="2"/>
                <w:sz w:val="19"/>
              </w:rPr>
              <w:t xml:space="preserve"> </w:t>
            </w:r>
            <w:r w:rsidRPr="00535374">
              <w:rPr>
                <w:sz w:val="19"/>
              </w:rPr>
              <w:t>to</w:t>
            </w:r>
            <w:r w:rsidRPr="00535374">
              <w:rPr>
                <w:spacing w:val="-1"/>
                <w:sz w:val="19"/>
              </w:rPr>
              <w:t xml:space="preserve"> </w:t>
            </w:r>
            <w:r w:rsidRPr="00535374">
              <w:rPr>
                <w:sz w:val="19"/>
              </w:rPr>
              <w:t>represent</w:t>
            </w:r>
            <w:r w:rsidRPr="00535374">
              <w:rPr>
                <w:spacing w:val="1"/>
                <w:sz w:val="19"/>
              </w:rPr>
              <w:t xml:space="preserve"> </w:t>
            </w:r>
            <w:r w:rsidRPr="00535374">
              <w:rPr>
                <w:sz w:val="19"/>
              </w:rPr>
              <w:t>him</w:t>
            </w:r>
            <w:r w:rsidRPr="00535374">
              <w:rPr>
                <w:spacing w:val="-1"/>
                <w:sz w:val="19"/>
              </w:rPr>
              <w:t xml:space="preserve"> </w:t>
            </w:r>
            <w:r w:rsidRPr="00535374">
              <w:rPr>
                <w:sz w:val="19"/>
              </w:rPr>
              <w:t>on</w:t>
            </w:r>
            <w:r w:rsidRPr="00535374">
              <w:rPr>
                <w:spacing w:val="2"/>
                <w:sz w:val="19"/>
              </w:rPr>
              <w:t xml:space="preserve"> </w:t>
            </w:r>
            <w:r w:rsidRPr="00535374">
              <w:rPr>
                <w:sz w:val="19"/>
              </w:rPr>
              <w:t>behalf</w:t>
            </w:r>
            <w:r w:rsidRPr="00535374">
              <w:rPr>
                <w:spacing w:val="2"/>
                <w:sz w:val="19"/>
              </w:rPr>
              <w:t xml:space="preserve"> </w:t>
            </w:r>
            <w:r w:rsidRPr="00535374">
              <w:rPr>
                <w:sz w:val="19"/>
              </w:rPr>
              <w:t>of</w:t>
            </w:r>
            <w:r w:rsidRPr="00535374">
              <w:rPr>
                <w:spacing w:val="3"/>
                <w:sz w:val="19"/>
              </w:rPr>
              <w:t xml:space="preserve"> </w:t>
            </w:r>
            <w:r w:rsidRPr="00535374">
              <w:rPr>
                <w:sz w:val="19"/>
              </w:rPr>
              <w:t>the</w:t>
            </w:r>
            <w:r w:rsidRPr="00535374">
              <w:rPr>
                <w:spacing w:val="3"/>
                <w:sz w:val="19"/>
              </w:rPr>
              <w:t xml:space="preserve"> </w:t>
            </w:r>
            <w:r w:rsidRPr="00535374">
              <w:rPr>
                <w:sz w:val="19"/>
              </w:rPr>
              <w:t>Government</w:t>
            </w:r>
            <w:r w:rsidRPr="00535374">
              <w:rPr>
                <w:spacing w:val="1"/>
                <w:sz w:val="19"/>
              </w:rPr>
              <w:t xml:space="preserve"> </w:t>
            </w:r>
            <w:r w:rsidRPr="00535374">
              <w:rPr>
                <w:spacing w:val="-10"/>
                <w:sz w:val="19"/>
              </w:rPr>
              <w:t>.</w:t>
            </w:r>
          </w:p>
          <w:p w:rsidR="00535374" w:rsidRPr="00535374" w:rsidRDefault="00535374" w:rsidP="000961B7">
            <w:pPr>
              <w:widowControl w:val="0"/>
              <w:autoSpaceDE w:val="0"/>
              <w:autoSpaceDN w:val="0"/>
              <w:spacing w:before="89"/>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pacing w:val="-2"/>
                <w:sz w:val="19"/>
              </w:rPr>
              <w:t>ARCHITECT</w:t>
            </w:r>
          </w:p>
          <w:p w:rsidR="00535374" w:rsidRPr="00535374" w:rsidRDefault="00535374" w:rsidP="000961B7">
            <w:pPr>
              <w:widowControl w:val="0"/>
              <w:autoSpaceDE w:val="0"/>
              <w:autoSpaceDN w:val="0"/>
              <w:spacing w:before="1"/>
              <w:ind w:left="720"/>
              <w:jc w:val="left"/>
              <w:rPr>
                <w:b/>
                <w:sz w:val="19"/>
              </w:rPr>
            </w:pPr>
          </w:p>
          <w:p w:rsidR="00535374" w:rsidRPr="00535374" w:rsidRDefault="00535374" w:rsidP="000961B7">
            <w:pPr>
              <w:widowControl w:val="0"/>
              <w:autoSpaceDE w:val="0"/>
              <w:autoSpaceDN w:val="0"/>
              <w:spacing w:line="240" w:lineRule="atLeast"/>
              <w:ind w:left="720"/>
              <w:jc w:val="left"/>
              <w:rPr>
                <w:sz w:val="19"/>
              </w:rPr>
            </w:pPr>
            <w:r w:rsidRPr="00535374">
              <w:rPr>
                <w:sz w:val="19"/>
              </w:rPr>
              <w:t>The term</w:t>
            </w:r>
            <w:r w:rsidRPr="00535374">
              <w:rPr>
                <w:spacing w:val="-1"/>
                <w:sz w:val="19"/>
              </w:rPr>
              <w:t xml:space="preserve"> </w:t>
            </w:r>
            <w:r w:rsidRPr="00535374">
              <w:rPr>
                <w:sz w:val="19"/>
              </w:rPr>
              <w:t>"Architect" shall be deemed to mean "The P.M " as defined above whose address unless otherwise notified is Ministry of Infrastructure , Transport, Housing, Urban</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33"/>
        </w:trPr>
        <w:tc>
          <w:tcPr>
            <w:tcW w:w="482"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3"/>
              <w:ind w:left="720"/>
              <w:jc w:val="left"/>
              <w:rPr>
                <w:b/>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D</w:t>
            </w:r>
          </w:p>
        </w:tc>
        <w:tc>
          <w:tcPr>
            <w:tcW w:w="7370" w:type="dxa"/>
            <w:tcBorders>
              <w:top w:val="nil"/>
              <w:bottom w:val="nil"/>
            </w:tcBorders>
          </w:tcPr>
          <w:p w:rsidR="00535374" w:rsidRPr="00535374" w:rsidRDefault="00535374" w:rsidP="000961B7">
            <w:pPr>
              <w:widowControl w:val="0"/>
              <w:autoSpaceDE w:val="0"/>
              <w:autoSpaceDN w:val="0"/>
              <w:spacing w:before="52"/>
              <w:ind w:left="720"/>
              <w:jc w:val="left"/>
              <w:rPr>
                <w:sz w:val="19"/>
              </w:rPr>
            </w:pPr>
            <w:r w:rsidRPr="00535374">
              <w:rPr>
                <w:sz w:val="19"/>
              </w:rPr>
              <w:t>Development</w:t>
            </w:r>
            <w:r w:rsidRPr="00535374">
              <w:rPr>
                <w:spacing w:val="1"/>
                <w:sz w:val="19"/>
              </w:rPr>
              <w:t xml:space="preserve"> </w:t>
            </w:r>
            <w:r w:rsidRPr="00535374">
              <w:rPr>
                <w:sz w:val="19"/>
              </w:rPr>
              <w:t>and</w:t>
            </w:r>
            <w:r w:rsidRPr="00535374">
              <w:rPr>
                <w:spacing w:val="2"/>
                <w:sz w:val="19"/>
              </w:rPr>
              <w:t xml:space="preserve"> </w:t>
            </w:r>
            <w:r w:rsidRPr="00535374">
              <w:rPr>
                <w:sz w:val="19"/>
              </w:rPr>
              <w:t>Public</w:t>
            </w:r>
            <w:r w:rsidRPr="00535374">
              <w:rPr>
                <w:spacing w:val="3"/>
                <w:sz w:val="19"/>
              </w:rPr>
              <w:t xml:space="preserve"> </w:t>
            </w:r>
            <w:r w:rsidRPr="00535374">
              <w:rPr>
                <w:sz w:val="19"/>
              </w:rPr>
              <w:t>Works</w:t>
            </w:r>
            <w:r w:rsidRPr="00535374">
              <w:rPr>
                <w:spacing w:val="2"/>
                <w:sz w:val="19"/>
              </w:rPr>
              <w:t xml:space="preserve"> </w:t>
            </w:r>
            <w:r w:rsidRPr="00535374">
              <w:rPr>
                <w:sz w:val="19"/>
              </w:rPr>
              <w:t>P.O</w:t>
            </w:r>
            <w:r w:rsidRPr="00535374">
              <w:rPr>
                <w:spacing w:val="2"/>
                <w:sz w:val="19"/>
              </w:rPr>
              <w:t xml:space="preserve"> </w:t>
            </w:r>
            <w:r w:rsidRPr="00535374">
              <w:rPr>
                <w:sz w:val="19"/>
              </w:rPr>
              <w:t>Box</w:t>
            </w:r>
            <w:r w:rsidRPr="00535374">
              <w:rPr>
                <w:spacing w:val="2"/>
                <w:sz w:val="19"/>
              </w:rPr>
              <w:t xml:space="preserve"> </w:t>
            </w:r>
            <w:r w:rsidRPr="00535374">
              <w:rPr>
                <w:sz w:val="19"/>
              </w:rPr>
              <w:t>90350-80100,</w:t>
            </w:r>
            <w:r w:rsidRPr="00535374">
              <w:rPr>
                <w:spacing w:val="2"/>
                <w:sz w:val="19"/>
              </w:rPr>
              <w:t xml:space="preserve"> </w:t>
            </w:r>
            <w:r w:rsidRPr="00535374">
              <w:rPr>
                <w:spacing w:val="-2"/>
                <w:sz w:val="19"/>
              </w:rPr>
              <w:t>Mombasa.</w:t>
            </w:r>
          </w:p>
          <w:p w:rsidR="00535374" w:rsidRPr="00535374" w:rsidRDefault="00535374" w:rsidP="000961B7">
            <w:pPr>
              <w:widowControl w:val="0"/>
              <w:autoSpaceDE w:val="0"/>
              <w:autoSpaceDN w:val="0"/>
              <w:spacing w:before="88"/>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QUANTITY</w:t>
            </w:r>
            <w:r w:rsidRPr="00535374">
              <w:rPr>
                <w:b/>
                <w:spacing w:val="7"/>
                <w:sz w:val="19"/>
              </w:rPr>
              <w:t xml:space="preserve"> </w:t>
            </w:r>
            <w:r w:rsidRPr="00535374">
              <w:rPr>
                <w:b/>
                <w:spacing w:val="-2"/>
                <w:sz w:val="19"/>
              </w:rPr>
              <w:t>SURVEYOR</w:t>
            </w:r>
          </w:p>
          <w:p w:rsidR="00535374" w:rsidRPr="00535374" w:rsidRDefault="00535374" w:rsidP="000961B7">
            <w:pPr>
              <w:widowControl w:val="0"/>
              <w:autoSpaceDE w:val="0"/>
              <w:autoSpaceDN w:val="0"/>
              <w:spacing w:before="1"/>
              <w:ind w:left="720"/>
              <w:jc w:val="left"/>
              <w:rPr>
                <w:b/>
                <w:sz w:val="19"/>
              </w:rPr>
            </w:pPr>
          </w:p>
          <w:p w:rsidR="00535374" w:rsidRPr="00535374" w:rsidRDefault="00535374" w:rsidP="000961B7">
            <w:pPr>
              <w:widowControl w:val="0"/>
              <w:autoSpaceDE w:val="0"/>
              <w:autoSpaceDN w:val="0"/>
              <w:spacing w:line="240" w:lineRule="atLeast"/>
              <w:ind w:left="720"/>
              <w:jc w:val="left"/>
              <w:rPr>
                <w:sz w:val="19"/>
              </w:rPr>
            </w:pPr>
            <w:r w:rsidRPr="00535374">
              <w:rPr>
                <w:sz w:val="19"/>
              </w:rPr>
              <w:t>The term</w:t>
            </w:r>
            <w:r w:rsidRPr="00535374">
              <w:rPr>
                <w:spacing w:val="-2"/>
                <w:sz w:val="19"/>
              </w:rPr>
              <w:t xml:space="preserve"> </w:t>
            </w:r>
            <w:r w:rsidRPr="00535374">
              <w:rPr>
                <w:sz w:val="19"/>
              </w:rPr>
              <w:t>"Quantity</w:t>
            </w:r>
            <w:r w:rsidRPr="00535374">
              <w:rPr>
                <w:spacing w:val="-4"/>
                <w:sz w:val="19"/>
              </w:rPr>
              <w:t xml:space="preserve"> </w:t>
            </w:r>
            <w:r w:rsidRPr="00535374">
              <w:rPr>
                <w:sz w:val="19"/>
              </w:rPr>
              <w:t>Surveyor" shall be deemed to</w:t>
            </w:r>
            <w:r w:rsidRPr="00535374">
              <w:rPr>
                <w:spacing w:val="-1"/>
                <w:sz w:val="19"/>
              </w:rPr>
              <w:t xml:space="preserve"> </w:t>
            </w:r>
            <w:r w:rsidRPr="00535374">
              <w:rPr>
                <w:sz w:val="19"/>
              </w:rPr>
              <w:t>mean "The P.M " as defined above whose address unless otherwise notified is Ministry of Infrastructure , Transport, Housing, Urban</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33"/>
        </w:trPr>
        <w:tc>
          <w:tcPr>
            <w:tcW w:w="482"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3"/>
              <w:ind w:left="720"/>
              <w:jc w:val="left"/>
              <w:rPr>
                <w:b/>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tc>
        <w:tc>
          <w:tcPr>
            <w:tcW w:w="7370" w:type="dxa"/>
            <w:tcBorders>
              <w:top w:val="nil"/>
              <w:bottom w:val="nil"/>
            </w:tcBorders>
          </w:tcPr>
          <w:p w:rsidR="00535374" w:rsidRPr="00535374" w:rsidRDefault="00535374" w:rsidP="000961B7">
            <w:pPr>
              <w:widowControl w:val="0"/>
              <w:autoSpaceDE w:val="0"/>
              <w:autoSpaceDN w:val="0"/>
              <w:spacing w:before="51"/>
              <w:ind w:left="720"/>
              <w:jc w:val="left"/>
              <w:rPr>
                <w:sz w:val="19"/>
              </w:rPr>
            </w:pPr>
            <w:r w:rsidRPr="00535374">
              <w:rPr>
                <w:sz w:val="19"/>
              </w:rPr>
              <w:t>Development</w:t>
            </w:r>
            <w:r w:rsidRPr="00535374">
              <w:rPr>
                <w:spacing w:val="1"/>
                <w:sz w:val="19"/>
              </w:rPr>
              <w:t xml:space="preserve"> </w:t>
            </w:r>
            <w:r w:rsidRPr="00535374">
              <w:rPr>
                <w:sz w:val="19"/>
              </w:rPr>
              <w:t>and</w:t>
            </w:r>
            <w:r w:rsidRPr="00535374">
              <w:rPr>
                <w:spacing w:val="2"/>
                <w:sz w:val="19"/>
              </w:rPr>
              <w:t xml:space="preserve"> </w:t>
            </w:r>
            <w:r w:rsidRPr="00535374">
              <w:rPr>
                <w:sz w:val="19"/>
              </w:rPr>
              <w:t>Public</w:t>
            </w:r>
            <w:r w:rsidRPr="00535374">
              <w:rPr>
                <w:spacing w:val="3"/>
                <w:sz w:val="19"/>
              </w:rPr>
              <w:t xml:space="preserve"> </w:t>
            </w:r>
            <w:r w:rsidRPr="00535374">
              <w:rPr>
                <w:sz w:val="19"/>
              </w:rPr>
              <w:t>Works</w:t>
            </w:r>
            <w:r w:rsidRPr="00535374">
              <w:rPr>
                <w:spacing w:val="2"/>
                <w:sz w:val="19"/>
              </w:rPr>
              <w:t xml:space="preserve"> </w:t>
            </w:r>
            <w:r w:rsidRPr="00535374">
              <w:rPr>
                <w:sz w:val="19"/>
              </w:rPr>
              <w:t>P.O</w:t>
            </w:r>
            <w:r w:rsidRPr="00535374">
              <w:rPr>
                <w:spacing w:val="2"/>
                <w:sz w:val="19"/>
              </w:rPr>
              <w:t xml:space="preserve"> </w:t>
            </w:r>
            <w:r w:rsidRPr="00535374">
              <w:rPr>
                <w:sz w:val="19"/>
              </w:rPr>
              <w:t>Box</w:t>
            </w:r>
            <w:r w:rsidRPr="00535374">
              <w:rPr>
                <w:spacing w:val="2"/>
                <w:sz w:val="19"/>
              </w:rPr>
              <w:t xml:space="preserve"> </w:t>
            </w:r>
            <w:r w:rsidRPr="00535374">
              <w:rPr>
                <w:sz w:val="19"/>
              </w:rPr>
              <w:t>90350-80100,</w:t>
            </w:r>
            <w:r w:rsidRPr="00535374">
              <w:rPr>
                <w:spacing w:val="2"/>
                <w:sz w:val="19"/>
              </w:rPr>
              <w:t xml:space="preserve"> </w:t>
            </w:r>
            <w:r w:rsidRPr="00535374">
              <w:rPr>
                <w:spacing w:val="-2"/>
                <w:sz w:val="19"/>
              </w:rPr>
              <w:t>Mombasa.</w:t>
            </w:r>
          </w:p>
          <w:p w:rsidR="00535374" w:rsidRPr="00535374" w:rsidRDefault="00535374" w:rsidP="000961B7">
            <w:pPr>
              <w:widowControl w:val="0"/>
              <w:autoSpaceDE w:val="0"/>
              <w:autoSpaceDN w:val="0"/>
              <w:spacing w:before="89"/>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ELECTRICAL</w:t>
            </w:r>
            <w:r w:rsidRPr="00535374">
              <w:rPr>
                <w:b/>
                <w:spacing w:val="8"/>
                <w:sz w:val="19"/>
              </w:rPr>
              <w:t xml:space="preserve"> </w:t>
            </w:r>
            <w:r w:rsidRPr="00535374">
              <w:rPr>
                <w:b/>
                <w:spacing w:val="-2"/>
                <w:sz w:val="19"/>
              </w:rPr>
              <w:t>ENGINEER</w:t>
            </w:r>
          </w:p>
          <w:p w:rsidR="00535374" w:rsidRPr="00535374" w:rsidRDefault="00535374" w:rsidP="000961B7">
            <w:pPr>
              <w:widowControl w:val="0"/>
              <w:autoSpaceDE w:val="0"/>
              <w:autoSpaceDN w:val="0"/>
              <w:spacing w:before="1"/>
              <w:ind w:left="720"/>
              <w:jc w:val="left"/>
              <w:rPr>
                <w:b/>
                <w:sz w:val="19"/>
              </w:rPr>
            </w:pPr>
          </w:p>
          <w:p w:rsidR="00535374" w:rsidRPr="00535374" w:rsidRDefault="00535374" w:rsidP="000961B7">
            <w:pPr>
              <w:widowControl w:val="0"/>
              <w:autoSpaceDE w:val="0"/>
              <w:autoSpaceDN w:val="0"/>
              <w:spacing w:line="240" w:lineRule="atLeast"/>
              <w:ind w:left="720"/>
              <w:jc w:val="left"/>
              <w:rPr>
                <w:sz w:val="19"/>
              </w:rPr>
            </w:pPr>
            <w:r w:rsidRPr="00535374">
              <w:rPr>
                <w:sz w:val="19"/>
              </w:rPr>
              <w:t>The term</w:t>
            </w:r>
            <w:r w:rsidRPr="00535374">
              <w:rPr>
                <w:spacing w:val="-1"/>
                <w:sz w:val="19"/>
              </w:rPr>
              <w:t xml:space="preserve"> </w:t>
            </w:r>
            <w:r w:rsidRPr="00535374">
              <w:rPr>
                <w:sz w:val="19"/>
              </w:rPr>
              <w:t>"Electrical Engineer" shall be deemed to mean "The P.M " as defined above whose address unless otherwise notified is Ministry of Infrastructure , Transport, Housing, Urban</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34"/>
        </w:trPr>
        <w:tc>
          <w:tcPr>
            <w:tcW w:w="482"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3"/>
              <w:ind w:left="720"/>
              <w:jc w:val="left"/>
              <w:rPr>
                <w:b/>
                <w:sz w:val="19"/>
              </w:rPr>
            </w:pPr>
          </w:p>
          <w:p w:rsidR="00535374" w:rsidRPr="00535374" w:rsidRDefault="00535374" w:rsidP="000961B7">
            <w:pPr>
              <w:widowControl w:val="0"/>
              <w:autoSpaceDE w:val="0"/>
              <w:autoSpaceDN w:val="0"/>
              <w:ind w:left="720" w:right="5"/>
              <w:jc w:val="center"/>
              <w:rPr>
                <w:sz w:val="19"/>
              </w:rPr>
            </w:pPr>
            <w:r w:rsidRPr="00535374">
              <w:rPr>
                <w:spacing w:val="-10"/>
                <w:sz w:val="19"/>
              </w:rPr>
              <w:t>F</w:t>
            </w:r>
          </w:p>
        </w:tc>
        <w:tc>
          <w:tcPr>
            <w:tcW w:w="7370" w:type="dxa"/>
            <w:tcBorders>
              <w:top w:val="nil"/>
              <w:bottom w:val="nil"/>
            </w:tcBorders>
          </w:tcPr>
          <w:p w:rsidR="00535374" w:rsidRPr="00535374" w:rsidRDefault="00535374" w:rsidP="000961B7">
            <w:pPr>
              <w:widowControl w:val="0"/>
              <w:autoSpaceDE w:val="0"/>
              <w:autoSpaceDN w:val="0"/>
              <w:spacing w:before="51"/>
              <w:ind w:left="720"/>
              <w:jc w:val="left"/>
              <w:rPr>
                <w:sz w:val="19"/>
              </w:rPr>
            </w:pPr>
            <w:r w:rsidRPr="00535374">
              <w:rPr>
                <w:sz w:val="19"/>
              </w:rPr>
              <w:t>Development</w:t>
            </w:r>
            <w:r w:rsidRPr="00535374">
              <w:rPr>
                <w:spacing w:val="1"/>
                <w:sz w:val="19"/>
              </w:rPr>
              <w:t xml:space="preserve"> </w:t>
            </w:r>
            <w:r w:rsidRPr="00535374">
              <w:rPr>
                <w:sz w:val="19"/>
              </w:rPr>
              <w:t>and</w:t>
            </w:r>
            <w:r w:rsidRPr="00535374">
              <w:rPr>
                <w:spacing w:val="2"/>
                <w:sz w:val="19"/>
              </w:rPr>
              <w:t xml:space="preserve"> </w:t>
            </w:r>
            <w:r w:rsidRPr="00535374">
              <w:rPr>
                <w:sz w:val="19"/>
              </w:rPr>
              <w:t>Public</w:t>
            </w:r>
            <w:r w:rsidRPr="00535374">
              <w:rPr>
                <w:spacing w:val="3"/>
                <w:sz w:val="19"/>
              </w:rPr>
              <w:t xml:space="preserve"> </w:t>
            </w:r>
            <w:r w:rsidRPr="00535374">
              <w:rPr>
                <w:sz w:val="19"/>
              </w:rPr>
              <w:t>Works</w:t>
            </w:r>
            <w:r w:rsidRPr="00535374">
              <w:rPr>
                <w:spacing w:val="2"/>
                <w:sz w:val="19"/>
              </w:rPr>
              <w:t xml:space="preserve"> </w:t>
            </w:r>
            <w:r w:rsidRPr="00535374">
              <w:rPr>
                <w:sz w:val="19"/>
              </w:rPr>
              <w:t>P.O</w:t>
            </w:r>
            <w:r w:rsidRPr="00535374">
              <w:rPr>
                <w:spacing w:val="2"/>
                <w:sz w:val="19"/>
              </w:rPr>
              <w:t xml:space="preserve"> </w:t>
            </w:r>
            <w:r w:rsidRPr="00535374">
              <w:rPr>
                <w:sz w:val="19"/>
              </w:rPr>
              <w:t>Box</w:t>
            </w:r>
            <w:r w:rsidRPr="00535374">
              <w:rPr>
                <w:spacing w:val="2"/>
                <w:sz w:val="19"/>
              </w:rPr>
              <w:t xml:space="preserve"> </w:t>
            </w:r>
            <w:r w:rsidRPr="00535374">
              <w:rPr>
                <w:sz w:val="19"/>
              </w:rPr>
              <w:t>90350-80100,</w:t>
            </w:r>
            <w:r w:rsidRPr="00535374">
              <w:rPr>
                <w:spacing w:val="2"/>
                <w:sz w:val="19"/>
              </w:rPr>
              <w:t xml:space="preserve"> </w:t>
            </w:r>
            <w:r w:rsidRPr="00535374">
              <w:rPr>
                <w:spacing w:val="-2"/>
                <w:sz w:val="19"/>
              </w:rPr>
              <w:t>Mombasa.</w:t>
            </w:r>
          </w:p>
          <w:p w:rsidR="00535374" w:rsidRPr="00535374" w:rsidRDefault="00535374" w:rsidP="000961B7">
            <w:pPr>
              <w:widowControl w:val="0"/>
              <w:autoSpaceDE w:val="0"/>
              <w:autoSpaceDN w:val="0"/>
              <w:spacing w:before="89"/>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MECHANICAL</w:t>
            </w:r>
            <w:r w:rsidRPr="00535374">
              <w:rPr>
                <w:b/>
                <w:spacing w:val="11"/>
                <w:sz w:val="19"/>
              </w:rPr>
              <w:t xml:space="preserve"> </w:t>
            </w:r>
            <w:r w:rsidRPr="00535374">
              <w:rPr>
                <w:b/>
                <w:spacing w:val="-2"/>
                <w:sz w:val="19"/>
              </w:rPr>
              <w:t>ENGINEER</w:t>
            </w:r>
          </w:p>
          <w:p w:rsidR="00535374" w:rsidRPr="00535374" w:rsidRDefault="00535374" w:rsidP="000961B7">
            <w:pPr>
              <w:widowControl w:val="0"/>
              <w:autoSpaceDE w:val="0"/>
              <w:autoSpaceDN w:val="0"/>
              <w:spacing w:before="1"/>
              <w:ind w:left="720"/>
              <w:jc w:val="left"/>
              <w:rPr>
                <w:b/>
                <w:sz w:val="19"/>
              </w:rPr>
            </w:pPr>
          </w:p>
          <w:p w:rsidR="00535374" w:rsidRPr="00535374" w:rsidRDefault="00535374" w:rsidP="000961B7">
            <w:pPr>
              <w:widowControl w:val="0"/>
              <w:autoSpaceDE w:val="0"/>
              <w:autoSpaceDN w:val="0"/>
              <w:spacing w:line="240" w:lineRule="atLeast"/>
              <w:ind w:left="720"/>
              <w:jc w:val="left"/>
              <w:rPr>
                <w:sz w:val="19"/>
              </w:rPr>
            </w:pPr>
            <w:r w:rsidRPr="00535374">
              <w:rPr>
                <w:sz w:val="19"/>
              </w:rPr>
              <w:t>The term</w:t>
            </w:r>
            <w:r w:rsidRPr="00535374">
              <w:rPr>
                <w:spacing w:val="-1"/>
                <w:sz w:val="19"/>
              </w:rPr>
              <w:t xml:space="preserve"> </w:t>
            </w:r>
            <w:r w:rsidRPr="00535374">
              <w:rPr>
                <w:sz w:val="19"/>
              </w:rPr>
              <w:t>"Mechanical Engineer" shall be deemed to mean "The P.M " as defined above whose address unless otherwise notified is Ministry of Infrastructure , Transport, Housing, Urban</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10"/>
        </w:trPr>
        <w:tc>
          <w:tcPr>
            <w:tcW w:w="482" w:type="dxa"/>
            <w:tcBorders>
              <w:top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3"/>
              <w:ind w:left="720"/>
              <w:jc w:val="left"/>
              <w:rPr>
                <w:b/>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G</w:t>
            </w:r>
          </w:p>
        </w:tc>
        <w:tc>
          <w:tcPr>
            <w:tcW w:w="7370" w:type="dxa"/>
            <w:tcBorders>
              <w:top w:val="nil"/>
            </w:tcBorders>
          </w:tcPr>
          <w:p w:rsidR="00535374" w:rsidRPr="00535374" w:rsidRDefault="00535374" w:rsidP="000961B7">
            <w:pPr>
              <w:widowControl w:val="0"/>
              <w:autoSpaceDE w:val="0"/>
              <w:autoSpaceDN w:val="0"/>
              <w:spacing w:before="51"/>
              <w:ind w:left="720"/>
              <w:jc w:val="left"/>
              <w:rPr>
                <w:sz w:val="19"/>
              </w:rPr>
            </w:pPr>
            <w:r w:rsidRPr="00535374">
              <w:rPr>
                <w:sz w:val="19"/>
              </w:rPr>
              <w:t>Development</w:t>
            </w:r>
            <w:r w:rsidRPr="00535374">
              <w:rPr>
                <w:spacing w:val="1"/>
                <w:sz w:val="19"/>
              </w:rPr>
              <w:t xml:space="preserve"> </w:t>
            </w:r>
            <w:r w:rsidRPr="00535374">
              <w:rPr>
                <w:sz w:val="19"/>
              </w:rPr>
              <w:t>and</w:t>
            </w:r>
            <w:r w:rsidRPr="00535374">
              <w:rPr>
                <w:spacing w:val="2"/>
                <w:sz w:val="19"/>
              </w:rPr>
              <w:t xml:space="preserve"> </w:t>
            </w:r>
            <w:r w:rsidRPr="00535374">
              <w:rPr>
                <w:sz w:val="19"/>
              </w:rPr>
              <w:t>Public</w:t>
            </w:r>
            <w:r w:rsidRPr="00535374">
              <w:rPr>
                <w:spacing w:val="3"/>
                <w:sz w:val="19"/>
              </w:rPr>
              <w:t xml:space="preserve"> </w:t>
            </w:r>
            <w:r w:rsidRPr="00535374">
              <w:rPr>
                <w:sz w:val="19"/>
              </w:rPr>
              <w:t>Works</w:t>
            </w:r>
            <w:r w:rsidRPr="00535374">
              <w:rPr>
                <w:spacing w:val="2"/>
                <w:sz w:val="19"/>
              </w:rPr>
              <w:t xml:space="preserve"> </w:t>
            </w:r>
            <w:r w:rsidRPr="00535374">
              <w:rPr>
                <w:sz w:val="19"/>
              </w:rPr>
              <w:t>P.O</w:t>
            </w:r>
            <w:r w:rsidRPr="00535374">
              <w:rPr>
                <w:spacing w:val="2"/>
                <w:sz w:val="19"/>
              </w:rPr>
              <w:t xml:space="preserve"> </w:t>
            </w:r>
            <w:r w:rsidRPr="00535374">
              <w:rPr>
                <w:sz w:val="19"/>
              </w:rPr>
              <w:t>Box</w:t>
            </w:r>
            <w:r w:rsidRPr="00535374">
              <w:rPr>
                <w:spacing w:val="2"/>
                <w:sz w:val="19"/>
              </w:rPr>
              <w:t xml:space="preserve"> </w:t>
            </w:r>
            <w:r w:rsidRPr="00535374">
              <w:rPr>
                <w:sz w:val="19"/>
              </w:rPr>
              <w:t>90350-80100,</w:t>
            </w:r>
            <w:r w:rsidRPr="00535374">
              <w:rPr>
                <w:spacing w:val="2"/>
                <w:sz w:val="19"/>
              </w:rPr>
              <w:t xml:space="preserve"> </w:t>
            </w:r>
            <w:r w:rsidRPr="00535374">
              <w:rPr>
                <w:spacing w:val="-2"/>
                <w:sz w:val="19"/>
              </w:rPr>
              <w:t>Mombasa.</w:t>
            </w:r>
          </w:p>
          <w:p w:rsidR="00535374" w:rsidRPr="00535374" w:rsidRDefault="00535374" w:rsidP="000961B7">
            <w:pPr>
              <w:widowControl w:val="0"/>
              <w:autoSpaceDE w:val="0"/>
              <w:autoSpaceDN w:val="0"/>
              <w:spacing w:before="89"/>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STRUCTURAL</w:t>
            </w:r>
            <w:r w:rsidRPr="00535374">
              <w:rPr>
                <w:b/>
                <w:spacing w:val="10"/>
                <w:sz w:val="19"/>
              </w:rPr>
              <w:t xml:space="preserve"> </w:t>
            </w:r>
            <w:r w:rsidRPr="00535374">
              <w:rPr>
                <w:b/>
                <w:spacing w:val="-2"/>
                <w:sz w:val="19"/>
              </w:rPr>
              <w:t>ENGINEER</w:t>
            </w:r>
          </w:p>
          <w:p w:rsidR="00535374" w:rsidRPr="00535374" w:rsidRDefault="00535374" w:rsidP="000961B7">
            <w:pPr>
              <w:widowControl w:val="0"/>
              <w:autoSpaceDE w:val="0"/>
              <w:autoSpaceDN w:val="0"/>
              <w:spacing w:before="62"/>
              <w:ind w:left="720"/>
              <w:jc w:val="left"/>
              <w:rPr>
                <w:b/>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The term</w:t>
            </w:r>
            <w:r w:rsidRPr="00535374">
              <w:rPr>
                <w:spacing w:val="-1"/>
                <w:sz w:val="19"/>
              </w:rPr>
              <w:t xml:space="preserve"> </w:t>
            </w:r>
            <w:r w:rsidRPr="00535374">
              <w:rPr>
                <w:sz w:val="19"/>
              </w:rPr>
              <w:t>"Structural Engineer" shall be deemed to mean "The P.M " as defined above whose address unless otherwise notified is Ministry of Infrastructure , Transport, Housing, Urban Development and Public Works P.O Box 90350-80100, Mombasa.</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482" w:type="dxa"/>
          </w:tcPr>
          <w:p w:rsidR="00535374" w:rsidRPr="00535374" w:rsidRDefault="00535374" w:rsidP="000961B7">
            <w:pPr>
              <w:widowControl w:val="0"/>
              <w:autoSpaceDE w:val="0"/>
              <w:autoSpaceDN w:val="0"/>
              <w:ind w:left="720"/>
              <w:jc w:val="left"/>
              <w:rPr>
                <w:sz w:val="18"/>
              </w:rPr>
            </w:pPr>
          </w:p>
        </w:tc>
        <w:tc>
          <w:tcPr>
            <w:tcW w:w="7370" w:type="dxa"/>
          </w:tcPr>
          <w:p w:rsidR="00535374" w:rsidRPr="00535374" w:rsidRDefault="00535374" w:rsidP="000961B7">
            <w:pPr>
              <w:widowControl w:val="0"/>
              <w:autoSpaceDE w:val="0"/>
              <w:autoSpaceDN w:val="0"/>
              <w:spacing w:before="14"/>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sz w:val="18"/>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7037"/>
        </w:trPr>
        <w:tc>
          <w:tcPr>
            <w:tcW w:w="482" w:type="dxa"/>
          </w:tcPr>
          <w:p w:rsidR="00535374" w:rsidRPr="00535374" w:rsidRDefault="00535374" w:rsidP="000961B7">
            <w:pPr>
              <w:widowControl w:val="0"/>
              <w:autoSpaceDE w:val="0"/>
              <w:autoSpaceDN w:val="0"/>
              <w:spacing w:before="2"/>
              <w:ind w:left="720"/>
              <w:jc w:val="left"/>
              <w:rPr>
                <w:sz w:val="19"/>
              </w:rPr>
            </w:pPr>
            <w:r w:rsidRPr="00535374">
              <w:rPr>
                <w:spacing w:val="-10"/>
                <w:sz w:val="19"/>
              </w:rPr>
              <w:t>A</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99"/>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10"/>
                <w:sz w:val="19"/>
              </w:rPr>
              <w:t>B</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4"/>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10"/>
                <w:sz w:val="19"/>
              </w:rPr>
              <w:t>C</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01"/>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10"/>
                <w:sz w:val="19"/>
              </w:rPr>
              <w:t>D</w:t>
            </w:r>
          </w:p>
        </w:tc>
        <w:tc>
          <w:tcPr>
            <w:tcW w:w="7370" w:type="dxa"/>
          </w:tcPr>
          <w:p w:rsidR="00535374" w:rsidRPr="00535374" w:rsidRDefault="00535374" w:rsidP="000961B7">
            <w:pPr>
              <w:widowControl w:val="0"/>
              <w:autoSpaceDE w:val="0"/>
              <w:autoSpaceDN w:val="0"/>
              <w:spacing w:before="9"/>
              <w:ind w:left="720"/>
              <w:jc w:val="left"/>
              <w:rPr>
                <w:b/>
                <w:sz w:val="19"/>
              </w:rPr>
            </w:pPr>
            <w:r w:rsidRPr="00535374">
              <w:rPr>
                <w:b/>
                <w:sz w:val="19"/>
              </w:rPr>
              <w:t>PRICING</w:t>
            </w:r>
            <w:r w:rsidRPr="00535374">
              <w:rPr>
                <w:b/>
                <w:spacing w:val="1"/>
                <w:sz w:val="19"/>
              </w:rPr>
              <w:t xml:space="preserve"> </w:t>
            </w:r>
            <w:r w:rsidRPr="00535374">
              <w:rPr>
                <w:b/>
                <w:sz w:val="19"/>
              </w:rPr>
              <w:t>ITEMS</w:t>
            </w:r>
            <w:r w:rsidRPr="00535374">
              <w:rPr>
                <w:b/>
                <w:spacing w:val="2"/>
                <w:sz w:val="19"/>
              </w:rPr>
              <w:t xml:space="preserve"> </w:t>
            </w:r>
            <w:r w:rsidRPr="00535374">
              <w:rPr>
                <w:b/>
                <w:sz w:val="19"/>
              </w:rPr>
              <w:t>OF</w:t>
            </w:r>
            <w:r w:rsidRPr="00535374">
              <w:rPr>
                <w:b/>
                <w:spacing w:val="2"/>
                <w:sz w:val="19"/>
              </w:rPr>
              <w:t xml:space="preserve"> </w:t>
            </w:r>
            <w:r w:rsidRPr="00535374">
              <w:rPr>
                <w:b/>
                <w:spacing w:val="-2"/>
                <w:sz w:val="19"/>
              </w:rPr>
              <w:t>PRELIMINARIES</w:t>
            </w:r>
          </w:p>
          <w:p w:rsidR="00535374" w:rsidRPr="00535374" w:rsidRDefault="00535374" w:rsidP="000961B7">
            <w:pPr>
              <w:widowControl w:val="0"/>
              <w:autoSpaceDE w:val="0"/>
              <w:autoSpaceDN w:val="0"/>
              <w:spacing w:before="67"/>
              <w:ind w:left="720"/>
              <w:jc w:val="left"/>
              <w:rPr>
                <w:b/>
                <w:sz w:val="19"/>
              </w:rPr>
            </w:pPr>
          </w:p>
          <w:p w:rsidR="00535374" w:rsidRPr="00535374" w:rsidRDefault="00535374" w:rsidP="000961B7">
            <w:pPr>
              <w:widowControl w:val="0"/>
              <w:autoSpaceDE w:val="0"/>
              <w:autoSpaceDN w:val="0"/>
              <w:spacing w:line="266" w:lineRule="auto"/>
              <w:ind w:left="720" w:right="31"/>
              <w:jc w:val="left"/>
              <w:rPr>
                <w:sz w:val="19"/>
              </w:rPr>
            </w:pPr>
            <w:r w:rsidRPr="00535374">
              <w:rPr>
                <w:sz w:val="19"/>
              </w:rPr>
              <w:t xml:space="preserve">Prices </w:t>
            </w:r>
            <w:r w:rsidRPr="00535374">
              <w:rPr>
                <w:b/>
                <w:sz w:val="19"/>
              </w:rPr>
              <w:t xml:space="preserve">SHALL BE INSERTED </w:t>
            </w:r>
            <w:r w:rsidRPr="00535374">
              <w:rPr>
                <w:sz w:val="19"/>
              </w:rPr>
              <w:t>against items of “preliminaries” in the tenderer’s priced Bills of Quantities. The contractor is advised to read and understand all preliminary items.</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84"/>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SCOPE OF</w:t>
            </w:r>
            <w:r w:rsidRPr="00535374">
              <w:rPr>
                <w:b/>
                <w:spacing w:val="-1"/>
                <w:sz w:val="19"/>
              </w:rPr>
              <w:t xml:space="preserve"> </w:t>
            </w:r>
            <w:r w:rsidRPr="00535374">
              <w:rPr>
                <w:b/>
                <w:spacing w:val="-2"/>
                <w:sz w:val="19"/>
              </w:rPr>
              <w:t>CONTRACT</w:t>
            </w:r>
          </w:p>
          <w:p w:rsidR="00535374" w:rsidRPr="00535374" w:rsidRDefault="00535374" w:rsidP="000961B7">
            <w:pPr>
              <w:widowControl w:val="0"/>
              <w:autoSpaceDE w:val="0"/>
              <w:autoSpaceDN w:val="0"/>
              <w:spacing w:before="62"/>
              <w:ind w:left="720"/>
              <w:jc w:val="left"/>
              <w:rPr>
                <w:b/>
                <w:sz w:val="19"/>
              </w:rPr>
            </w:pPr>
          </w:p>
          <w:p w:rsidR="00535374" w:rsidRPr="00535374" w:rsidRDefault="00535374" w:rsidP="000961B7">
            <w:pPr>
              <w:widowControl w:val="0"/>
              <w:autoSpaceDE w:val="0"/>
              <w:autoSpaceDN w:val="0"/>
              <w:ind w:left="720"/>
              <w:jc w:val="left"/>
              <w:rPr>
                <w:sz w:val="19"/>
              </w:rPr>
            </w:pPr>
            <w:r w:rsidRPr="00535374">
              <w:rPr>
                <w:sz w:val="19"/>
              </w:rPr>
              <w:t>Repairs and</w:t>
            </w:r>
            <w:r w:rsidRPr="00535374">
              <w:rPr>
                <w:spacing w:val="1"/>
                <w:sz w:val="19"/>
              </w:rPr>
              <w:t xml:space="preserve"> </w:t>
            </w:r>
            <w:r w:rsidRPr="00535374">
              <w:rPr>
                <w:sz w:val="19"/>
              </w:rPr>
              <w:t>renovation</w:t>
            </w:r>
            <w:r w:rsidRPr="00535374">
              <w:rPr>
                <w:spacing w:val="1"/>
                <w:sz w:val="19"/>
              </w:rPr>
              <w:t xml:space="preserve"> </w:t>
            </w:r>
            <w:r w:rsidRPr="00535374">
              <w:rPr>
                <w:sz w:val="19"/>
              </w:rPr>
              <w:t>in</w:t>
            </w:r>
            <w:r w:rsidRPr="00535374">
              <w:rPr>
                <w:spacing w:val="1"/>
                <w:sz w:val="19"/>
              </w:rPr>
              <w:t xml:space="preserve"> </w:t>
            </w:r>
            <w:r w:rsidRPr="00535374">
              <w:rPr>
                <w:sz w:val="19"/>
              </w:rPr>
              <w:t>the</w:t>
            </w:r>
            <w:r w:rsidRPr="00535374">
              <w:rPr>
                <w:spacing w:val="2"/>
                <w:sz w:val="19"/>
              </w:rPr>
              <w:t xml:space="preserve"> </w:t>
            </w:r>
            <w:r w:rsidRPr="00535374">
              <w:rPr>
                <w:sz w:val="19"/>
              </w:rPr>
              <w:t>Ward</w:t>
            </w:r>
            <w:r w:rsidRPr="00535374">
              <w:rPr>
                <w:spacing w:val="1"/>
                <w:sz w:val="19"/>
              </w:rPr>
              <w:t xml:space="preserve"> </w:t>
            </w:r>
            <w:r w:rsidRPr="00535374">
              <w:rPr>
                <w:spacing w:val="-2"/>
                <w:sz w:val="19"/>
              </w:rPr>
              <w:t>Offices</w:t>
            </w:r>
          </w:p>
          <w:p w:rsidR="00535374" w:rsidRPr="00535374" w:rsidRDefault="00535374" w:rsidP="000961B7">
            <w:pPr>
              <w:widowControl w:val="0"/>
              <w:autoSpaceDE w:val="0"/>
              <w:autoSpaceDN w:val="0"/>
              <w:spacing w:before="72"/>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rPr>
              <w:t>DESCRIPTION</w:t>
            </w:r>
            <w:r w:rsidRPr="00535374">
              <w:rPr>
                <w:b/>
                <w:spacing w:val="3"/>
                <w:sz w:val="19"/>
              </w:rPr>
              <w:t xml:space="preserve"> </w:t>
            </w:r>
            <w:r w:rsidRPr="00535374">
              <w:rPr>
                <w:b/>
                <w:sz w:val="19"/>
              </w:rPr>
              <w:t>OF</w:t>
            </w:r>
            <w:r w:rsidRPr="00535374">
              <w:rPr>
                <w:b/>
                <w:spacing w:val="2"/>
                <w:sz w:val="19"/>
              </w:rPr>
              <w:t xml:space="preserve"> </w:t>
            </w:r>
            <w:r w:rsidRPr="00535374">
              <w:rPr>
                <w:b/>
                <w:sz w:val="19"/>
              </w:rPr>
              <w:t>THE</w:t>
            </w:r>
            <w:r w:rsidRPr="00535374">
              <w:rPr>
                <w:b/>
                <w:spacing w:val="2"/>
                <w:sz w:val="19"/>
              </w:rPr>
              <w:t xml:space="preserve"> </w:t>
            </w:r>
            <w:r w:rsidRPr="00535374">
              <w:rPr>
                <w:b/>
                <w:spacing w:val="-4"/>
                <w:sz w:val="19"/>
              </w:rPr>
              <w:t>WORKS</w:t>
            </w:r>
          </w:p>
          <w:p w:rsidR="00535374" w:rsidRPr="00535374" w:rsidRDefault="00535374" w:rsidP="000961B7">
            <w:pPr>
              <w:widowControl w:val="0"/>
              <w:autoSpaceDE w:val="0"/>
              <w:autoSpaceDN w:val="0"/>
              <w:spacing w:before="29" w:line="266" w:lineRule="auto"/>
              <w:ind w:left="720"/>
              <w:jc w:val="left"/>
              <w:rPr>
                <w:sz w:val="19"/>
              </w:rPr>
            </w:pPr>
            <w:r w:rsidRPr="00535374">
              <w:rPr>
                <w:sz w:val="19"/>
              </w:rPr>
              <w:t>The works complice of fixing</w:t>
            </w:r>
            <w:r w:rsidRPr="00535374">
              <w:rPr>
                <w:spacing w:val="-2"/>
                <w:sz w:val="19"/>
              </w:rPr>
              <w:t xml:space="preserve"> </w:t>
            </w:r>
            <w:r w:rsidRPr="00535374">
              <w:rPr>
                <w:sz w:val="19"/>
              </w:rPr>
              <w:t>of doors and windows, Finishes ie painting, Repair to</w:t>
            </w:r>
            <w:r w:rsidRPr="00535374">
              <w:rPr>
                <w:spacing w:val="-2"/>
                <w:sz w:val="19"/>
              </w:rPr>
              <w:t xml:space="preserve"> </w:t>
            </w:r>
            <w:r w:rsidRPr="00535374">
              <w:rPr>
                <w:sz w:val="19"/>
              </w:rPr>
              <w:t>leakages , constion of a public toilet, water reticulation and solar.</w:t>
            </w:r>
          </w:p>
          <w:p w:rsidR="00535374" w:rsidRPr="00535374" w:rsidRDefault="00535374" w:rsidP="000961B7">
            <w:pPr>
              <w:widowControl w:val="0"/>
              <w:autoSpaceDE w:val="0"/>
              <w:autoSpaceDN w:val="0"/>
              <w:spacing w:before="24"/>
              <w:ind w:left="720"/>
              <w:jc w:val="left"/>
              <w:rPr>
                <w:b/>
                <w:sz w:val="19"/>
              </w:rPr>
            </w:pPr>
            <w:r w:rsidRPr="00535374">
              <w:rPr>
                <w:b/>
                <w:spacing w:val="-2"/>
                <w:sz w:val="19"/>
              </w:rPr>
              <w:t>MEASUREMENTS</w:t>
            </w:r>
          </w:p>
          <w:p w:rsidR="00535374" w:rsidRPr="00535374" w:rsidRDefault="00535374" w:rsidP="000961B7">
            <w:pPr>
              <w:widowControl w:val="0"/>
              <w:autoSpaceDE w:val="0"/>
              <w:autoSpaceDN w:val="0"/>
              <w:spacing w:before="62"/>
              <w:ind w:left="720"/>
              <w:jc w:val="left"/>
              <w:rPr>
                <w:b/>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In the event of any</w:t>
            </w:r>
            <w:r w:rsidRPr="00535374">
              <w:rPr>
                <w:spacing w:val="-4"/>
                <w:sz w:val="19"/>
              </w:rPr>
              <w:t xml:space="preserve"> </w:t>
            </w:r>
            <w:r w:rsidRPr="00535374">
              <w:rPr>
                <w:sz w:val="19"/>
              </w:rPr>
              <w:t>discrepancies arising</w:t>
            </w:r>
            <w:r w:rsidRPr="00535374">
              <w:rPr>
                <w:spacing w:val="-1"/>
                <w:sz w:val="19"/>
              </w:rPr>
              <w:t xml:space="preserve"> </w:t>
            </w:r>
            <w:r w:rsidRPr="00535374">
              <w:rPr>
                <w:sz w:val="19"/>
              </w:rPr>
              <w:t>between the Bills of Quantities and the actual works, the site measurements shall generally take precedence. However, such discrepancies between any contract documents shall immediately be referred to the PROJECT MANAGER in accordance with Clause 22 of the Conditions of Contract.</w:t>
            </w:r>
            <w:r w:rsidRPr="00535374">
              <w:rPr>
                <w:spacing w:val="40"/>
                <w:sz w:val="19"/>
              </w:rPr>
              <w:t xml:space="preserve"> </w:t>
            </w:r>
            <w:r w:rsidRPr="00535374">
              <w:rPr>
                <w:sz w:val="19"/>
              </w:rPr>
              <w:t>The discrepancies shall then be treated as a variation and be dealt with in accordance with Clause 22 of the said Conditions.</w:t>
            </w:r>
          </w:p>
        </w:tc>
        <w:tc>
          <w:tcPr>
            <w:tcW w:w="197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7"/>
        <w:ind w:left="720" w:right="2368"/>
        <w:jc w:val="center"/>
        <w:rPr>
          <w:b/>
          <w:i/>
          <w:sz w:val="19"/>
        </w:rPr>
      </w:pPr>
      <w:r w:rsidRPr="00535374">
        <w:rPr>
          <w:b/>
          <w:i/>
          <w:spacing w:val="-4"/>
          <w:sz w:val="19"/>
        </w:rPr>
        <w:t>PP/2</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12080"/>
        </w:trPr>
        <w:tc>
          <w:tcPr>
            <w:tcW w:w="482" w:type="dxa"/>
          </w:tcPr>
          <w:p w:rsidR="00535374" w:rsidRPr="00535374" w:rsidRDefault="00535374" w:rsidP="000961B7">
            <w:pPr>
              <w:widowControl w:val="0"/>
              <w:autoSpaceDE w:val="0"/>
              <w:autoSpaceDN w:val="0"/>
              <w:spacing w:before="2"/>
              <w:ind w:left="720"/>
              <w:jc w:val="left"/>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50"/>
              <w:ind w:left="720"/>
              <w:jc w:val="left"/>
              <w:rPr>
                <w:b/>
                <w:i/>
                <w:sz w:val="19"/>
              </w:rPr>
            </w:pPr>
          </w:p>
          <w:p w:rsidR="00535374" w:rsidRPr="00535374" w:rsidRDefault="00535374" w:rsidP="000961B7">
            <w:pPr>
              <w:widowControl w:val="0"/>
              <w:autoSpaceDE w:val="0"/>
              <w:autoSpaceDN w:val="0"/>
              <w:spacing w:before="1"/>
              <w:ind w:left="720"/>
              <w:jc w:val="left"/>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99"/>
              <w:ind w:left="720"/>
              <w:jc w:val="left"/>
              <w:rPr>
                <w:b/>
                <w:i/>
                <w:sz w:val="19"/>
              </w:rPr>
            </w:pPr>
          </w:p>
          <w:p w:rsidR="00535374" w:rsidRPr="00535374" w:rsidRDefault="00535374" w:rsidP="000961B7">
            <w:pPr>
              <w:widowControl w:val="0"/>
              <w:autoSpaceDE w:val="0"/>
              <w:autoSpaceDN w:val="0"/>
              <w:ind w:left="720"/>
              <w:jc w:val="left"/>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77"/>
              <w:ind w:left="720"/>
              <w:jc w:val="left"/>
              <w:rPr>
                <w:b/>
                <w:i/>
                <w:sz w:val="19"/>
              </w:rPr>
            </w:pPr>
          </w:p>
          <w:p w:rsidR="00535374" w:rsidRPr="00535374" w:rsidRDefault="00535374" w:rsidP="000961B7">
            <w:pPr>
              <w:widowControl w:val="0"/>
              <w:autoSpaceDE w:val="0"/>
              <w:autoSpaceDN w:val="0"/>
              <w:ind w:left="720"/>
              <w:jc w:val="left"/>
              <w:rPr>
                <w:sz w:val="19"/>
              </w:rPr>
            </w:pPr>
            <w:r w:rsidRPr="00535374">
              <w:rPr>
                <w:spacing w:val="-10"/>
                <w:sz w:val="19"/>
              </w:rPr>
              <w:t>D</w:t>
            </w:r>
          </w:p>
        </w:tc>
        <w:tc>
          <w:tcPr>
            <w:tcW w:w="7370" w:type="dxa"/>
          </w:tcPr>
          <w:p w:rsidR="00535374" w:rsidRPr="00535374" w:rsidRDefault="00535374" w:rsidP="000961B7">
            <w:pPr>
              <w:widowControl w:val="0"/>
              <w:autoSpaceDE w:val="0"/>
              <w:autoSpaceDN w:val="0"/>
              <w:spacing w:before="9"/>
              <w:ind w:left="720"/>
              <w:jc w:val="left"/>
              <w:rPr>
                <w:b/>
                <w:sz w:val="19"/>
              </w:rPr>
            </w:pPr>
            <w:r w:rsidRPr="00535374">
              <w:rPr>
                <w:b/>
                <w:sz w:val="19"/>
              </w:rPr>
              <w:t xml:space="preserve">FLOOR </w:t>
            </w:r>
            <w:r w:rsidRPr="00535374">
              <w:rPr>
                <w:b/>
                <w:spacing w:val="-2"/>
                <w:sz w:val="19"/>
              </w:rPr>
              <w:t>AREAS</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68"/>
              <w:ind w:left="720"/>
              <w:jc w:val="left"/>
              <w:rPr>
                <w:b/>
                <w:i/>
                <w:sz w:val="19"/>
              </w:rPr>
            </w:pPr>
          </w:p>
          <w:p w:rsidR="00535374" w:rsidRPr="00535374" w:rsidRDefault="00535374" w:rsidP="000961B7">
            <w:pPr>
              <w:widowControl w:val="0"/>
              <w:tabs>
                <w:tab w:val="left" w:pos="2351"/>
              </w:tabs>
              <w:autoSpaceDE w:val="0"/>
              <w:autoSpaceDN w:val="0"/>
              <w:ind w:left="720"/>
              <w:jc w:val="left"/>
              <w:rPr>
                <w:b/>
                <w:sz w:val="19"/>
              </w:rPr>
            </w:pPr>
            <w:r w:rsidRPr="00535374">
              <w:rPr>
                <w:b/>
                <w:sz w:val="19"/>
              </w:rPr>
              <w:t>Total</w:t>
            </w:r>
            <w:r w:rsidRPr="00535374">
              <w:rPr>
                <w:b/>
                <w:spacing w:val="2"/>
                <w:sz w:val="19"/>
              </w:rPr>
              <w:t xml:space="preserve"> </w:t>
            </w:r>
            <w:r w:rsidRPr="00535374">
              <w:rPr>
                <w:b/>
                <w:spacing w:val="-2"/>
                <w:sz w:val="19"/>
              </w:rPr>
              <w:t>Length</w:t>
            </w:r>
            <w:r w:rsidRPr="00535374">
              <w:rPr>
                <w:b/>
                <w:sz w:val="19"/>
              </w:rPr>
              <w:tab/>
              <w:t>=</w:t>
            </w:r>
            <w:r w:rsidRPr="00535374">
              <w:rPr>
                <w:b/>
                <w:spacing w:val="49"/>
                <w:sz w:val="19"/>
              </w:rPr>
              <w:t xml:space="preserve">  </w:t>
            </w:r>
            <w:r w:rsidRPr="00535374">
              <w:rPr>
                <w:b/>
                <w:sz w:val="19"/>
              </w:rPr>
              <w:t>120</w:t>
            </w:r>
            <w:r w:rsidRPr="00535374">
              <w:rPr>
                <w:b/>
                <w:spacing w:val="2"/>
                <w:sz w:val="19"/>
              </w:rPr>
              <w:t xml:space="preserve"> </w:t>
            </w:r>
            <w:r w:rsidRPr="00535374">
              <w:rPr>
                <w:b/>
                <w:spacing w:val="-10"/>
                <w:sz w:val="19"/>
              </w:rPr>
              <w:t>M</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tabs>
                <w:tab w:val="left" w:pos="2651"/>
              </w:tabs>
              <w:autoSpaceDE w:val="0"/>
              <w:autoSpaceDN w:val="0"/>
              <w:ind w:left="720"/>
              <w:jc w:val="left"/>
              <w:rPr>
                <w:sz w:val="19"/>
              </w:rPr>
            </w:pPr>
            <w:r w:rsidRPr="00535374">
              <w:rPr>
                <w:sz w:val="19"/>
              </w:rPr>
              <w:t>Wall</w:t>
            </w:r>
            <w:r w:rsidRPr="00535374">
              <w:rPr>
                <w:spacing w:val="-3"/>
                <w:sz w:val="19"/>
              </w:rPr>
              <w:t xml:space="preserve"> </w:t>
            </w:r>
            <w:r w:rsidRPr="00535374">
              <w:rPr>
                <w:spacing w:val="-2"/>
                <w:sz w:val="19"/>
              </w:rPr>
              <w:t>Height</w:t>
            </w:r>
            <w:r w:rsidRPr="00535374">
              <w:rPr>
                <w:sz w:val="19"/>
              </w:rPr>
              <w:tab/>
              <w:t>=</w:t>
            </w:r>
            <w:r w:rsidRPr="00535374">
              <w:rPr>
                <w:spacing w:val="48"/>
                <w:sz w:val="19"/>
              </w:rPr>
              <w:t xml:space="preserve">  </w:t>
            </w:r>
            <w:r w:rsidRPr="00535374">
              <w:rPr>
                <w:spacing w:val="-2"/>
                <w:sz w:val="19"/>
              </w:rPr>
              <w:t>3.0Meters</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39"/>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LOCATION</w:t>
            </w:r>
            <w:r w:rsidRPr="00535374">
              <w:rPr>
                <w:b/>
                <w:spacing w:val="4"/>
                <w:sz w:val="19"/>
              </w:rPr>
              <w:t xml:space="preserve"> </w:t>
            </w:r>
            <w:r w:rsidRPr="00535374">
              <w:rPr>
                <w:b/>
                <w:sz w:val="19"/>
              </w:rPr>
              <w:t>OF</w:t>
            </w:r>
            <w:r w:rsidRPr="00535374">
              <w:rPr>
                <w:b/>
                <w:spacing w:val="2"/>
                <w:sz w:val="19"/>
              </w:rPr>
              <w:t xml:space="preserve"> </w:t>
            </w:r>
            <w:r w:rsidRPr="00535374">
              <w:rPr>
                <w:b/>
                <w:spacing w:val="-4"/>
                <w:sz w:val="19"/>
              </w:rPr>
              <w:t>SITE</w:t>
            </w:r>
          </w:p>
          <w:p w:rsidR="00535374" w:rsidRPr="00535374" w:rsidRDefault="00535374" w:rsidP="000961B7">
            <w:pPr>
              <w:widowControl w:val="0"/>
              <w:autoSpaceDE w:val="0"/>
              <w:autoSpaceDN w:val="0"/>
              <w:spacing w:before="67"/>
              <w:ind w:left="720"/>
              <w:jc w:val="left"/>
              <w:rPr>
                <w:b/>
                <w:i/>
                <w:sz w:val="19"/>
              </w:rPr>
            </w:pPr>
          </w:p>
          <w:p w:rsidR="00535374" w:rsidRPr="00535374" w:rsidRDefault="00535374" w:rsidP="000961B7">
            <w:pPr>
              <w:widowControl w:val="0"/>
              <w:tabs>
                <w:tab w:val="left" w:leader="dot" w:pos="5257"/>
              </w:tabs>
              <w:autoSpaceDE w:val="0"/>
              <w:autoSpaceDN w:val="0"/>
              <w:ind w:left="720"/>
              <w:jc w:val="left"/>
              <w:rPr>
                <w:sz w:val="19"/>
              </w:rPr>
            </w:pPr>
            <w:r w:rsidRPr="00535374">
              <w:rPr>
                <w:sz w:val="19"/>
              </w:rPr>
              <w:t>The</w:t>
            </w:r>
            <w:r w:rsidRPr="00535374">
              <w:rPr>
                <w:spacing w:val="1"/>
                <w:sz w:val="19"/>
              </w:rPr>
              <w:t xml:space="preserve"> </w:t>
            </w:r>
            <w:r w:rsidRPr="00535374">
              <w:rPr>
                <w:sz w:val="19"/>
              </w:rPr>
              <w:t>sites</w:t>
            </w:r>
            <w:r w:rsidRPr="00535374">
              <w:rPr>
                <w:spacing w:val="1"/>
                <w:sz w:val="19"/>
              </w:rPr>
              <w:t xml:space="preserve"> </w:t>
            </w:r>
            <w:r w:rsidRPr="00535374">
              <w:rPr>
                <w:sz w:val="19"/>
              </w:rPr>
              <w:t>of</w:t>
            </w:r>
            <w:r w:rsidRPr="00535374">
              <w:rPr>
                <w:spacing w:val="1"/>
                <w:sz w:val="19"/>
              </w:rPr>
              <w:t xml:space="preserve"> </w:t>
            </w:r>
            <w:r w:rsidRPr="00535374">
              <w:rPr>
                <w:sz w:val="19"/>
              </w:rPr>
              <w:t>the</w:t>
            </w:r>
            <w:r w:rsidRPr="00535374">
              <w:rPr>
                <w:spacing w:val="2"/>
                <w:sz w:val="19"/>
              </w:rPr>
              <w:t xml:space="preserve"> </w:t>
            </w:r>
            <w:r w:rsidRPr="00535374">
              <w:rPr>
                <w:sz w:val="19"/>
              </w:rPr>
              <w:t>proposed works</w:t>
            </w:r>
            <w:r w:rsidRPr="00535374">
              <w:rPr>
                <w:spacing w:val="1"/>
                <w:sz w:val="19"/>
              </w:rPr>
              <w:t xml:space="preserve"> </w:t>
            </w:r>
            <w:r w:rsidRPr="00535374">
              <w:rPr>
                <w:sz w:val="19"/>
              </w:rPr>
              <w:t>is</w:t>
            </w:r>
            <w:r w:rsidRPr="00535374">
              <w:rPr>
                <w:spacing w:val="51"/>
                <w:sz w:val="19"/>
              </w:rPr>
              <w:t xml:space="preserve"> </w:t>
            </w:r>
            <w:r w:rsidRPr="00535374">
              <w:rPr>
                <w:b/>
                <w:spacing w:val="-5"/>
                <w:sz w:val="19"/>
              </w:rPr>
              <w:t>in</w:t>
            </w:r>
            <w:r w:rsidRPr="00535374">
              <w:rPr>
                <w:sz w:val="19"/>
              </w:rPr>
              <w:tab/>
              <w:t>The</w:t>
            </w:r>
            <w:r w:rsidRPr="00535374">
              <w:rPr>
                <w:spacing w:val="2"/>
                <w:sz w:val="19"/>
              </w:rPr>
              <w:t xml:space="preserve"> </w:t>
            </w:r>
            <w:r w:rsidRPr="00535374">
              <w:rPr>
                <w:sz w:val="19"/>
              </w:rPr>
              <w:t>Contractor</w:t>
            </w:r>
            <w:r w:rsidRPr="00535374">
              <w:rPr>
                <w:spacing w:val="2"/>
                <w:sz w:val="19"/>
              </w:rPr>
              <w:t xml:space="preserve"> </w:t>
            </w:r>
            <w:r w:rsidRPr="00535374">
              <w:rPr>
                <w:sz w:val="19"/>
              </w:rPr>
              <w:t>is</w:t>
            </w:r>
            <w:r w:rsidRPr="00535374">
              <w:rPr>
                <w:spacing w:val="2"/>
                <w:sz w:val="19"/>
              </w:rPr>
              <w:t xml:space="preserve"> </w:t>
            </w:r>
            <w:r w:rsidRPr="00535374">
              <w:rPr>
                <w:spacing w:val="-2"/>
                <w:sz w:val="19"/>
              </w:rPr>
              <w:t>advised</w:t>
            </w:r>
          </w:p>
          <w:p w:rsidR="00535374" w:rsidRPr="00535374" w:rsidRDefault="00535374" w:rsidP="000961B7">
            <w:pPr>
              <w:widowControl w:val="0"/>
              <w:autoSpaceDE w:val="0"/>
              <w:autoSpaceDN w:val="0"/>
              <w:spacing w:before="24" w:line="266" w:lineRule="auto"/>
              <w:ind w:left="720" w:right="145"/>
              <w:jc w:val="left"/>
              <w:rPr>
                <w:sz w:val="19"/>
              </w:rPr>
            </w:pPr>
            <w:r w:rsidRPr="00535374">
              <w:rPr>
                <w:sz w:val="19"/>
              </w:rPr>
              <w:t>to</w:t>
            </w:r>
            <w:r w:rsidRPr="00535374">
              <w:rPr>
                <w:spacing w:val="-2"/>
                <w:sz w:val="19"/>
              </w:rPr>
              <w:t xml:space="preserve"> </w:t>
            </w:r>
            <w:r w:rsidRPr="00535374">
              <w:rPr>
                <w:sz w:val="19"/>
              </w:rPr>
              <w:t>visit</w:t>
            </w:r>
            <w:r w:rsidRPr="00535374">
              <w:rPr>
                <w:spacing w:val="-1"/>
                <w:sz w:val="19"/>
              </w:rPr>
              <w:t xml:space="preserve"> </w:t>
            </w:r>
            <w:r w:rsidRPr="00535374">
              <w:rPr>
                <w:sz w:val="19"/>
              </w:rPr>
              <w:t>the site, to</w:t>
            </w:r>
            <w:r w:rsidRPr="00535374">
              <w:rPr>
                <w:spacing w:val="-2"/>
                <w:sz w:val="19"/>
              </w:rPr>
              <w:t xml:space="preserve"> </w:t>
            </w:r>
            <w:r w:rsidRPr="00535374">
              <w:rPr>
                <w:sz w:val="19"/>
              </w:rPr>
              <w:t>familiarize with the nature and position of the site. No</w:t>
            </w:r>
            <w:r w:rsidRPr="00535374">
              <w:rPr>
                <w:spacing w:val="-2"/>
                <w:sz w:val="19"/>
              </w:rPr>
              <w:t xml:space="preserve"> </w:t>
            </w:r>
            <w:r w:rsidRPr="00535374">
              <w:rPr>
                <w:sz w:val="19"/>
              </w:rPr>
              <w:t>claims arising</w:t>
            </w:r>
            <w:r w:rsidRPr="00535374">
              <w:rPr>
                <w:spacing w:val="-2"/>
                <w:sz w:val="19"/>
              </w:rPr>
              <w:t xml:space="preserve"> </w:t>
            </w:r>
            <w:r w:rsidRPr="00535374">
              <w:rPr>
                <w:sz w:val="19"/>
              </w:rPr>
              <w:t>from the Contractor’s failure to do so will be entertained.</w:t>
            </w:r>
          </w:p>
          <w:p w:rsidR="00535374" w:rsidRPr="00535374" w:rsidRDefault="00535374" w:rsidP="000961B7">
            <w:pPr>
              <w:widowControl w:val="0"/>
              <w:autoSpaceDE w:val="0"/>
              <w:autoSpaceDN w:val="0"/>
              <w:spacing w:before="60"/>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SIGNING</w:t>
            </w:r>
            <w:r w:rsidRPr="00535374">
              <w:rPr>
                <w:b/>
                <w:spacing w:val="2"/>
                <w:sz w:val="19"/>
              </w:rPr>
              <w:t xml:space="preserve"> </w:t>
            </w:r>
            <w:r w:rsidRPr="00535374">
              <w:rPr>
                <w:b/>
                <w:sz w:val="19"/>
              </w:rPr>
              <w:t>OF</w:t>
            </w:r>
            <w:r w:rsidRPr="00535374">
              <w:rPr>
                <w:b/>
                <w:spacing w:val="1"/>
                <w:sz w:val="19"/>
              </w:rPr>
              <w:t xml:space="preserve"> </w:t>
            </w:r>
            <w:r w:rsidRPr="00535374">
              <w:rPr>
                <w:b/>
                <w:sz w:val="19"/>
              </w:rPr>
              <w:t>THE</w:t>
            </w:r>
            <w:r w:rsidRPr="00535374">
              <w:rPr>
                <w:b/>
                <w:spacing w:val="3"/>
                <w:sz w:val="19"/>
              </w:rPr>
              <w:t xml:space="preserve"> </w:t>
            </w:r>
            <w:r w:rsidRPr="00535374">
              <w:rPr>
                <w:b/>
                <w:sz w:val="19"/>
              </w:rPr>
              <w:t>TENDER</w:t>
            </w:r>
            <w:r w:rsidRPr="00535374">
              <w:rPr>
                <w:b/>
                <w:spacing w:val="3"/>
                <w:sz w:val="19"/>
              </w:rPr>
              <w:t xml:space="preserve"> </w:t>
            </w:r>
            <w:r w:rsidRPr="00535374">
              <w:rPr>
                <w:b/>
                <w:spacing w:val="-2"/>
                <w:sz w:val="19"/>
              </w:rPr>
              <w:t>DOCUMENTS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45"/>
              <w:jc w:val="left"/>
              <w:rPr>
                <w:sz w:val="19"/>
              </w:rPr>
            </w:pPr>
            <w:r w:rsidRPr="00535374">
              <w:rPr>
                <w:sz w:val="19"/>
              </w:rPr>
              <w:t>The</w:t>
            </w:r>
            <w:r w:rsidRPr="00535374">
              <w:rPr>
                <w:spacing w:val="40"/>
                <w:sz w:val="19"/>
              </w:rPr>
              <w:t xml:space="preserve"> </w:t>
            </w:r>
            <w:r w:rsidRPr="00535374">
              <w:rPr>
                <w:sz w:val="19"/>
              </w:rPr>
              <w:t>bidder shall append his / her signature</w:t>
            </w:r>
            <w:r w:rsidRPr="00535374">
              <w:rPr>
                <w:spacing w:val="40"/>
                <w:sz w:val="19"/>
              </w:rPr>
              <w:t xml:space="preserve"> </w:t>
            </w:r>
            <w:r w:rsidRPr="00535374">
              <w:rPr>
                <w:sz w:val="19"/>
              </w:rPr>
              <w:t>and / or company</w:t>
            </w:r>
            <w:r w:rsidRPr="00535374">
              <w:rPr>
                <w:spacing w:val="-4"/>
                <w:sz w:val="19"/>
              </w:rPr>
              <w:t xml:space="preserve"> </w:t>
            </w:r>
            <w:r w:rsidRPr="00535374">
              <w:rPr>
                <w:sz w:val="19"/>
              </w:rPr>
              <w:t>‘s rubberstamp</w:t>
            </w:r>
            <w:r w:rsidRPr="00535374">
              <w:rPr>
                <w:spacing w:val="40"/>
                <w:sz w:val="19"/>
              </w:rPr>
              <w:t xml:space="preserve"> </w:t>
            </w:r>
            <w:r w:rsidRPr="00535374">
              <w:rPr>
                <w:sz w:val="19"/>
              </w:rPr>
              <w:t>on each and every page of tender document.</w:t>
            </w:r>
          </w:p>
          <w:p w:rsidR="00535374" w:rsidRPr="00535374" w:rsidRDefault="00535374" w:rsidP="000961B7">
            <w:pPr>
              <w:widowControl w:val="0"/>
              <w:autoSpaceDE w:val="0"/>
              <w:autoSpaceDN w:val="0"/>
              <w:spacing w:before="6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DEMOLITIONS</w:t>
            </w:r>
            <w:r w:rsidRPr="00535374">
              <w:rPr>
                <w:b/>
                <w:spacing w:val="5"/>
                <w:sz w:val="19"/>
              </w:rPr>
              <w:t xml:space="preserve"> </w:t>
            </w:r>
            <w:r w:rsidRPr="00535374">
              <w:rPr>
                <w:b/>
                <w:sz w:val="19"/>
              </w:rPr>
              <w:t>AND</w:t>
            </w:r>
            <w:r w:rsidRPr="00535374">
              <w:rPr>
                <w:b/>
                <w:spacing w:val="6"/>
                <w:sz w:val="19"/>
              </w:rPr>
              <w:t xml:space="preserve"> </w:t>
            </w:r>
            <w:r w:rsidRPr="00535374">
              <w:rPr>
                <w:b/>
                <w:spacing w:val="-2"/>
                <w:sz w:val="19"/>
              </w:rPr>
              <w:t>ALTERATIONS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45"/>
              <w:jc w:val="left"/>
              <w:rPr>
                <w:sz w:val="19"/>
              </w:rPr>
            </w:pPr>
            <w:r w:rsidRPr="00535374">
              <w:rPr>
                <w:sz w:val="19"/>
              </w:rPr>
              <w:t>The Contractor is to allow for all temporary protection required during the works including ordinary and special dust screens, hoardings, barriers, warning signs, etc as directed by the Project Manager and as necessary for the adequate propping and protection of existing property, finishes, workmen employed on the site, employer's agents and the public. Any damage or loss</w:t>
            </w:r>
            <w:r w:rsidRPr="00535374">
              <w:rPr>
                <w:spacing w:val="-1"/>
                <w:sz w:val="19"/>
              </w:rPr>
              <w:t xml:space="preserve"> </w:t>
            </w:r>
            <w:r w:rsidRPr="00535374">
              <w:rPr>
                <w:sz w:val="19"/>
              </w:rPr>
              <w:t>incurred due to</w:t>
            </w:r>
            <w:r w:rsidRPr="00535374">
              <w:rPr>
                <w:spacing w:val="-2"/>
                <w:sz w:val="19"/>
              </w:rPr>
              <w:t xml:space="preserve"> </w:t>
            </w:r>
            <w:r w:rsidRPr="00535374">
              <w:rPr>
                <w:sz w:val="19"/>
              </w:rPr>
              <w:t>the insufficiency</w:t>
            </w:r>
            <w:r w:rsidRPr="00535374">
              <w:rPr>
                <w:spacing w:val="-5"/>
                <w:sz w:val="19"/>
              </w:rPr>
              <w:t xml:space="preserve"> </w:t>
            </w:r>
            <w:r w:rsidRPr="00535374">
              <w:rPr>
                <w:sz w:val="19"/>
              </w:rPr>
              <w:t>of such protection must</w:t>
            </w:r>
            <w:r w:rsidRPr="00535374">
              <w:rPr>
                <w:spacing w:val="-1"/>
                <w:sz w:val="19"/>
              </w:rPr>
              <w:t xml:space="preserve"> </w:t>
            </w:r>
            <w:r w:rsidRPr="00535374">
              <w:rPr>
                <w:sz w:val="19"/>
              </w:rPr>
              <w:t>be made good by</w:t>
            </w:r>
            <w:r w:rsidRPr="00535374">
              <w:rPr>
                <w:spacing w:val="-5"/>
                <w:sz w:val="19"/>
              </w:rPr>
              <w:t xml:space="preserve"> </w:t>
            </w:r>
            <w:r w:rsidRPr="00535374">
              <w:rPr>
                <w:sz w:val="19"/>
              </w:rPr>
              <w:t>the Contractor. All protective devices are to be removed on completion of the works and any necessary making good consequent upon this is to be excecuted to the satisfaction of the Project Manager.</w:t>
            </w:r>
          </w:p>
          <w:p w:rsidR="00535374" w:rsidRPr="00535374" w:rsidRDefault="00535374" w:rsidP="000961B7">
            <w:pPr>
              <w:widowControl w:val="0"/>
              <w:autoSpaceDE w:val="0"/>
              <w:autoSpaceDN w:val="0"/>
              <w:spacing w:before="105"/>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works shall be propped, strutted and supported as necessary before any alteration or demolition work</w:t>
            </w:r>
            <w:r w:rsidRPr="00535374">
              <w:rPr>
                <w:spacing w:val="-1"/>
                <w:sz w:val="19"/>
              </w:rPr>
              <w:t xml:space="preserve"> </w:t>
            </w:r>
            <w:r w:rsidRPr="00535374">
              <w:rPr>
                <w:sz w:val="19"/>
              </w:rPr>
              <w:t>commences. Prices shall include for all cleaning</w:t>
            </w:r>
            <w:r w:rsidRPr="00535374">
              <w:rPr>
                <w:spacing w:val="-1"/>
                <w:sz w:val="19"/>
              </w:rPr>
              <w:t xml:space="preserve"> </w:t>
            </w:r>
            <w:r w:rsidRPr="00535374">
              <w:rPr>
                <w:sz w:val="19"/>
              </w:rPr>
              <w:t>and preparatory</w:t>
            </w:r>
            <w:r w:rsidRPr="00535374">
              <w:rPr>
                <w:spacing w:val="-4"/>
                <w:sz w:val="19"/>
              </w:rPr>
              <w:t xml:space="preserve"> </w:t>
            </w:r>
            <w:r w:rsidRPr="00535374">
              <w:rPr>
                <w:sz w:val="19"/>
              </w:rPr>
              <w:t>work</w:t>
            </w:r>
            <w:r w:rsidRPr="00535374">
              <w:rPr>
                <w:spacing w:val="-1"/>
                <w:sz w:val="19"/>
              </w:rPr>
              <w:t xml:space="preserve"> </w:t>
            </w:r>
            <w:r w:rsidRPr="00535374">
              <w:rPr>
                <w:sz w:val="19"/>
              </w:rPr>
              <w:t>to structure and finishes and for making good to all finishes on completion whether or not specifically</w:t>
            </w:r>
            <w:r w:rsidRPr="00535374">
              <w:rPr>
                <w:spacing w:val="-3"/>
                <w:sz w:val="19"/>
              </w:rPr>
              <w:t xml:space="preserve"> </w:t>
            </w:r>
            <w:r w:rsidRPr="00535374">
              <w:rPr>
                <w:sz w:val="19"/>
              </w:rPr>
              <w:t>described.</w:t>
            </w:r>
          </w:p>
          <w:p w:rsidR="00535374" w:rsidRPr="00535374" w:rsidRDefault="00535374" w:rsidP="000961B7">
            <w:pPr>
              <w:widowControl w:val="0"/>
              <w:autoSpaceDE w:val="0"/>
              <w:autoSpaceDN w:val="0"/>
              <w:spacing w:before="69"/>
              <w:ind w:left="720"/>
              <w:jc w:val="left"/>
              <w:rPr>
                <w:b/>
                <w:i/>
                <w:sz w:val="19"/>
              </w:rPr>
            </w:pPr>
          </w:p>
          <w:p w:rsidR="00535374" w:rsidRPr="00535374" w:rsidRDefault="00535374" w:rsidP="000961B7">
            <w:pPr>
              <w:widowControl w:val="0"/>
              <w:autoSpaceDE w:val="0"/>
              <w:autoSpaceDN w:val="0"/>
              <w:spacing w:before="1" w:line="266" w:lineRule="auto"/>
              <w:ind w:left="720" w:right="145"/>
              <w:jc w:val="left"/>
              <w:rPr>
                <w:sz w:val="19"/>
              </w:rPr>
            </w:pPr>
            <w:r w:rsidRPr="00535374">
              <w:rPr>
                <w:sz w:val="19"/>
              </w:rPr>
              <w:t>Unless described as set aside for re-use all arising debris and surplus materials shall be carefully removed from building and carterd away from site.</w:t>
            </w:r>
          </w:p>
          <w:p w:rsidR="00535374" w:rsidRPr="00535374" w:rsidRDefault="00535374" w:rsidP="000961B7">
            <w:pPr>
              <w:widowControl w:val="0"/>
              <w:autoSpaceDE w:val="0"/>
              <w:autoSpaceDN w:val="0"/>
              <w:spacing w:before="5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Contractor shall be entirely responsible for any breakage or damage which may occur to materials required for re-use during their removal unless it is certified by the Project Manager that such damage or breakage was inevitable as a result of the condition of the item</w:t>
            </w:r>
            <w:r w:rsidRPr="00535374">
              <w:rPr>
                <w:spacing w:val="-2"/>
                <w:sz w:val="19"/>
              </w:rPr>
              <w:t xml:space="preserve"> </w:t>
            </w:r>
            <w:r w:rsidRPr="00535374">
              <w:rPr>
                <w:sz w:val="19"/>
              </w:rPr>
              <w:t>concerned.</w:t>
            </w:r>
          </w:p>
        </w:tc>
        <w:tc>
          <w:tcPr>
            <w:tcW w:w="197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8"/>
        <w:ind w:left="720" w:right="2368"/>
        <w:jc w:val="center"/>
        <w:rPr>
          <w:b/>
          <w:i/>
          <w:sz w:val="19"/>
        </w:rPr>
      </w:pPr>
      <w:r w:rsidRPr="00535374">
        <w:rPr>
          <w:b/>
          <w:i/>
          <w:spacing w:val="-4"/>
          <w:sz w:val="19"/>
        </w:rPr>
        <w:t>PP/3</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12678"/>
        </w:trPr>
        <w:tc>
          <w:tcPr>
            <w:tcW w:w="482" w:type="dxa"/>
          </w:tcPr>
          <w:p w:rsidR="00535374" w:rsidRPr="00535374" w:rsidRDefault="00535374" w:rsidP="000961B7">
            <w:pPr>
              <w:widowControl w:val="0"/>
              <w:autoSpaceDE w:val="0"/>
              <w:autoSpaceDN w:val="0"/>
              <w:spacing w:before="2"/>
              <w:ind w:left="720" w:right="6"/>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8"/>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spacing w:before="1"/>
              <w:ind w:left="720" w:right="4"/>
              <w:jc w:val="center"/>
              <w:rPr>
                <w:sz w:val="19"/>
              </w:rPr>
            </w:pPr>
            <w:r w:rsidRPr="00535374">
              <w:rPr>
                <w:spacing w:val="-10"/>
                <w:sz w:val="19"/>
              </w:rPr>
              <w:t>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
              <w:ind w:left="720"/>
              <w:jc w:val="left"/>
              <w:rPr>
                <w:b/>
                <w:i/>
                <w:sz w:val="19"/>
              </w:rPr>
            </w:pPr>
          </w:p>
          <w:p w:rsidR="00535374" w:rsidRPr="00535374" w:rsidRDefault="00535374" w:rsidP="000961B7">
            <w:pPr>
              <w:widowControl w:val="0"/>
              <w:autoSpaceDE w:val="0"/>
              <w:autoSpaceDN w:val="0"/>
              <w:ind w:left="720" w:right="5"/>
              <w:jc w:val="center"/>
              <w:rPr>
                <w:sz w:val="19"/>
              </w:rPr>
            </w:pPr>
            <w:r w:rsidRPr="00535374">
              <w:rPr>
                <w:spacing w:val="-10"/>
                <w:sz w:val="19"/>
              </w:rPr>
              <w:t>F</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
              <w:ind w:left="720"/>
              <w:jc w:val="left"/>
              <w:rPr>
                <w:b/>
                <w:i/>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G</w:t>
            </w:r>
          </w:p>
        </w:tc>
        <w:tc>
          <w:tcPr>
            <w:tcW w:w="7370" w:type="dxa"/>
          </w:tcPr>
          <w:p w:rsidR="00535374" w:rsidRPr="00535374" w:rsidRDefault="00535374" w:rsidP="000961B7">
            <w:pPr>
              <w:widowControl w:val="0"/>
              <w:autoSpaceDE w:val="0"/>
              <w:autoSpaceDN w:val="0"/>
              <w:spacing w:before="9"/>
              <w:ind w:left="720"/>
              <w:jc w:val="left"/>
              <w:rPr>
                <w:b/>
                <w:sz w:val="19"/>
              </w:rPr>
            </w:pPr>
            <w:r w:rsidRPr="00535374">
              <w:rPr>
                <w:b/>
                <w:sz w:val="19"/>
              </w:rPr>
              <w:t>CLEARING</w:t>
            </w:r>
            <w:r w:rsidRPr="00535374">
              <w:rPr>
                <w:b/>
                <w:spacing w:val="8"/>
                <w:sz w:val="19"/>
              </w:rPr>
              <w:t xml:space="preserve"> </w:t>
            </w:r>
            <w:r w:rsidRPr="00535374">
              <w:rPr>
                <w:b/>
                <w:spacing w:val="-4"/>
                <w:sz w:val="19"/>
              </w:rPr>
              <w:t>AWAY</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31"/>
              <w:jc w:val="left"/>
              <w:rPr>
                <w:sz w:val="19"/>
              </w:rPr>
            </w:pPr>
            <w:r w:rsidRPr="00535374">
              <w:rPr>
                <w:sz w:val="19"/>
              </w:rPr>
              <w:t>The Contractor shall remove all temporary works, rubbish, debris and surplus materials from</w:t>
            </w:r>
            <w:r w:rsidRPr="00535374">
              <w:rPr>
                <w:spacing w:val="40"/>
                <w:sz w:val="19"/>
              </w:rPr>
              <w:t xml:space="preserve"> </w:t>
            </w:r>
            <w:r w:rsidRPr="00535374">
              <w:rPr>
                <w:sz w:val="19"/>
              </w:rPr>
              <w:t>the site as they</w:t>
            </w:r>
            <w:r w:rsidRPr="00535374">
              <w:rPr>
                <w:spacing w:val="-5"/>
                <w:sz w:val="19"/>
              </w:rPr>
              <w:t xml:space="preserve"> </w:t>
            </w:r>
            <w:r w:rsidRPr="00535374">
              <w:rPr>
                <w:sz w:val="19"/>
              </w:rPr>
              <w:t>accumulate and upon completion of the works, remove and clear away</w:t>
            </w:r>
            <w:r w:rsidRPr="00535374">
              <w:rPr>
                <w:spacing w:val="-5"/>
                <w:sz w:val="19"/>
              </w:rPr>
              <w:t xml:space="preserve"> </w:t>
            </w:r>
            <w:r w:rsidRPr="00535374">
              <w:rPr>
                <w:sz w:val="19"/>
              </w:rPr>
              <w:t>all plant, equipment, rubbish, unused materials and stains and leave in a clean and tidy state to the reasonable satisfaction of the Project Manager.</w:t>
            </w:r>
          </w:p>
          <w:p w:rsidR="00535374" w:rsidRPr="00535374" w:rsidRDefault="00535374" w:rsidP="000961B7">
            <w:pPr>
              <w:widowControl w:val="0"/>
              <w:autoSpaceDE w:val="0"/>
              <w:autoSpaceDN w:val="0"/>
              <w:spacing w:before="36" w:line="266" w:lineRule="auto"/>
              <w:ind w:left="720"/>
              <w:jc w:val="left"/>
              <w:rPr>
                <w:sz w:val="19"/>
              </w:rPr>
            </w:pPr>
            <w:r w:rsidRPr="00535374">
              <w:rPr>
                <w:sz w:val="19"/>
              </w:rPr>
              <w:t>The whole of the works shall be delivered up clean, complete and in perfect condition in every respect to the satisfaction of the Project Manager.</w:t>
            </w:r>
          </w:p>
          <w:p w:rsidR="00535374" w:rsidRPr="00535374" w:rsidRDefault="00535374" w:rsidP="000961B7">
            <w:pPr>
              <w:widowControl w:val="0"/>
              <w:autoSpaceDE w:val="0"/>
              <w:autoSpaceDN w:val="0"/>
              <w:spacing w:before="57"/>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pacing w:val="-2"/>
                <w:sz w:val="19"/>
              </w:rPr>
              <w:t>CLAIMS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73"/>
              <w:jc w:val="left"/>
              <w:rPr>
                <w:sz w:val="19"/>
              </w:rPr>
            </w:pPr>
            <w:r w:rsidRPr="00535374">
              <w:rPr>
                <w:sz w:val="19"/>
              </w:rPr>
              <w:t>It shall be a condition of this contract that upon it becoming reasonably apparent to the Contractor that he has incurred losses and / or expenses due to any of the contract conditions,</w:t>
            </w:r>
            <w:r w:rsidRPr="00535374">
              <w:rPr>
                <w:spacing w:val="40"/>
                <w:sz w:val="19"/>
              </w:rPr>
              <w:t xml:space="preserve"> </w:t>
            </w:r>
            <w:r w:rsidRPr="00535374">
              <w:rPr>
                <w:sz w:val="19"/>
              </w:rPr>
              <w:t>or by</w:t>
            </w:r>
            <w:r w:rsidRPr="00535374">
              <w:rPr>
                <w:spacing w:val="-4"/>
                <w:sz w:val="19"/>
              </w:rPr>
              <w:t xml:space="preserve"> </w:t>
            </w:r>
            <w:r w:rsidRPr="00535374">
              <w:rPr>
                <w:sz w:val="19"/>
              </w:rPr>
              <w:t>any</w:t>
            </w:r>
            <w:r w:rsidRPr="00535374">
              <w:rPr>
                <w:spacing w:val="-4"/>
                <w:sz w:val="19"/>
              </w:rPr>
              <w:t xml:space="preserve"> </w:t>
            </w:r>
            <w:r w:rsidRPr="00535374">
              <w:rPr>
                <w:sz w:val="19"/>
              </w:rPr>
              <w:t>other reason whatsoever, he shall present such a claim</w:t>
            </w:r>
            <w:r w:rsidRPr="00535374">
              <w:rPr>
                <w:spacing w:val="-2"/>
                <w:sz w:val="19"/>
              </w:rPr>
              <w:t xml:space="preserve"> </w:t>
            </w:r>
            <w:r w:rsidRPr="00535374">
              <w:rPr>
                <w:sz w:val="19"/>
              </w:rPr>
              <w:t>or intent to</w:t>
            </w:r>
            <w:r w:rsidRPr="00535374">
              <w:rPr>
                <w:spacing w:val="-1"/>
                <w:sz w:val="19"/>
              </w:rPr>
              <w:t xml:space="preserve"> </w:t>
            </w:r>
            <w:r w:rsidRPr="00535374">
              <w:rPr>
                <w:sz w:val="19"/>
              </w:rPr>
              <w:t>claim</w:t>
            </w:r>
            <w:r w:rsidRPr="00535374">
              <w:rPr>
                <w:spacing w:val="-2"/>
                <w:sz w:val="19"/>
              </w:rPr>
              <w:t xml:space="preserve"> </w:t>
            </w:r>
            <w:r w:rsidRPr="00535374">
              <w:rPr>
                <w:sz w:val="19"/>
              </w:rPr>
              <w:t>notice to</w:t>
            </w:r>
            <w:r w:rsidRPr="00535374">
              <w:rPr>
                <w:spacing w:val="-1"/>
                <w:sz w:val="19"/>
              </w:rPr>
              <w:t xml:space="preserve"> </w:t>
            </w:r>
            <w:r w:rsidRPr="00535374">
              <w:rPr>
                <w:sz w:val="19"/>
              </w:rPr>
              <w:t>the PROJECT MANAGER within the contract period. No claim shall be entertained upon the expiry of the said contract period.</w:t>
            </w:r>
          </w:p>
          <w:p w:rsidR="00535374" w:rsidRPr="00535374" w:rsidRDefault="00535374" w:rsidP="000961B7">
            <w:pPr>
              <w:widowControl w:val="0"/>
              <w:autoSpaceDE w:val="0"/>
              <w:autoSpaceDN w:val="0"/>
              <w:spacing w:before="8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2"/>
                <w:sz w:val="19"/>
              </w:rPr>
              <w:t>PAYMENTS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9"/>
              <w:jc w:val="left"/>
              <w:rPr>
                <w:sz w:val="19"/>
              </w:rPr>
            </w:pPr>
            <w:r w:rsidRPr="00535374">
              <w:rPr>
                <w:sz w:val="19"/>
              </w:rPr>
              <w:t>The tenderer’s attention is drawn to the fact that the GOVERNMENT DOES NOT MAKE ADVANCE PAYMENTS but pays for work done and materials delivered to sit: all in accordance with Clause 23 of the Conditions of Contract Agreement. In order to</w:t>
            </w:r>
            <w:r w:rsidRPr="00535374">
              <w:rPr>
                <w:spacing w:val="-1"/>
                <w:sz w:val="19"/>
              </w:rPr>
              <w:t xml:space="preserve"> </w:t>
            </w:r>
            <w:r w:rsidRPr="00535374">
              <w:rPr>
                <w:sz w:val="19"/>
              </w:rPr>
              <w:t>facilitate this, a list of the general component elements for the works is given at the summary page of these specifications and the tenderer is requested to break down his tender sum</w:t>
            </w:r>
            <w:r w:rsidRPr="00535374">
              <w:rPr>
                <w:spacing w:val="-1"/>
                <w:sz w:val="19"/>
              </w:rPr>
              <w:t xml:space="preserve"> </w:t>
            </w:r>
            <w:r w:rsidRPr="00535374">
              <w:rPr>
                <w:sz w:val="19"/>
              </w:rPr>
              <w:t>commensurate to the said elements.</w:t>
            </w:r>
          </w:p>
          <w:p w:rsidR="00535374" w:rsidRPr="00535374" w:rsidRDefault="00535374" w:rsidP="000961B7">
            <w:pPr>
              <w:widowControl w:val="0"/>
              <w:autoSpaceDE w:val="0"/>
              <w:autoSpaceDN w:val="0"/>
              <w:spacing w:before="9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PREVENTION</w:t>
            </w:r>
            <w:r w:rsidRPr="00535374">
              <w:rPr>
                <w:b/>
                <w:spacing w:val="5"/>
                <w:sz w:val="19"/>
              </w:rPr>
              <w:t xml:space="preserve"> </w:t>
            </w:r>
            <w:r w:rsidRPr="00535374">
              <w:rPr>
                <w:b/>
                <w:sz w:val="19"/>
              </w:rPr>
              <w:t>OF</w:t>
            </w:r>
            <w:r w:rsidRPr="00535374">
              <w:rPr>
                <w:b/>
                <w:spacing w:val="4"/>
                <w:sz w:val="19"/>
              </w:rPr>
              <w:t xml:space="preserve"> </w:t>
            </w:r>
            <w:r w:rsidRPr="00535374">
              <w:rPr>
                <w:b/>
                <w:sz w:val="19"/>
              </w:rPr>
              <w:t>ACCIDENT,</w:t>
            </w:r>
            <w:r w:rsidRPr="00535374">
              <w:rPr>
                <w:b/>
                <w:spacing w:val="6"/>
                <w:sz w:val="19"/>
              </w:rPr>
              <w:t xml:space="preserve"> </w:t>
            </w:r>
            <w:r w:rsidRPr="00535374">
              <w:rPr>
                <w:b/>
                <w:sz w:val="19"/>
              </w:rPr>
              <w:t>DAMAGE</w:t>
            </w:r>
            <w:r w:rsidRPr="00535374">
              <w:rPr>
                <w:b/>
                <w:spacing w:val="5"/>
                <w:sz w:val="19"/>
              </w:rPr>
              <w:t xml:space="preserve"> </w:t>
            </w:r>
            <w:r w:rsidRPr="00535374">
              <w:rPr>
                <w:b/>
                <w:sz w:val="19"/>
              </w:rPr>
              <w:t>OR</w:t>
            </w:r>
            <w:r w:rsidRPr="00535374">
              <w:rPr>
                <w:b/>
                <w:spacing w:val="6"/>
                <w:sz w:val="19"/>
              </w:rPr>
              <w:t xml:space="preserve"> </w:t>
            </w:r>
            <w:r w:rsidRPr="00535374">
              <w:rPr>
                <w:b/>
                <w:spacing w:val="-4"/>
                <w:sz w:val="19"/>
              </w:rPr>
              <w:t>LOSS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right="145"/>
              <w:jc w:val="left"/>
              <w:rPr>
                <w:sz w:val="19"/>
              </w:rPr>
            </w:pPr>
            <w:r w:rsidRPr="00535374">
              <w:rPr>
                <w:sz w:val="19"/>
              </w:rPr>
              <w:t>The Contractor is notified that these works are to be carried out on a restricted site where the client is going on with other normal activities. The Contractor is thus instructed to take reasonable care in the execution of the works as to prevent accidents, damage or loss and disruption of activities being</w:t>
            </w:r>
            <w:r w:rsidRPr="00535374">
              <w:rPr>
                <w:spacing w:val="-1"/>
                <w:sz w:val="19"/>
              </w:rPr>
              <w:t xml:space="preserve"> </w:t>
            </w:r>
            <w:r w:rsidRPr="00535374">
              <w:rPr>
                <w:sz w:val="19"/>
              </w:rPr>
              <w:t>carried out by</w:t>
            </w:r>
            <w:r w:rsidRPr="00535374">
              <w:rPr>
                <w:spacing w:val="-4"/>
                <w:sz w:val="19"/>
              </w:rPr>
              <w:t xml:space="preserve"> </w:t>
            </w:r>
            <w:r w:rsidRPr="00535374">
              <w:rPr>
                <w:sz w:val="19"/>
              </w:rPr>
              <w:t>the Client. The Contractor shall allow</w:t>
            </w:r>
            <w:r w:rsidRPr="00535374">
              <w:rPr>
                <w:spacing w:val="-1"/>
                <w:sz w:val="19"/>
              </w:rPr>
              <w:t xml:space="preserve"> </w:t>
            </w:r>
            <w:r w:rsidRPr="00535374">
              <w:rPr>
                <w:sz w:val="19"/>
              </w:rPr>
              <w:t>in his rates any expense he deemed necessary by taking such care within the site.</w:t>
            </w:r>
          </w:p>
          <w:p w:rsidR="00535374" w:rsidRPr="00535374" w:rsidRDefault="00535374" w:rsidP="000961B7">
            <w:pPr>
              <w:widowControl w:val="0"/>
              <w:autoSpaceDE w:val="0"/>
              <w:autoSpaceDN w:val="0"/>
              <w:spacing w:before="8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WORKING</w:t>
            </w:r>
            <w:r w:rsidRPr="00535374">
              <w:rPr>
                <w:b/>
                <w:spacing w:val="8"/>
                <w:sz w:val="19"/>
              </w:rPr>
              <w:t xml:space="preserve"> </w:t>
            </w:r>
            <w:r w:rsidRPr="00535374">
              <w:rPr>
                <w:b/>
                <w:spacing w:val="-2"/>
                <w:sz w:val="19"/>
              </w:rPr>
              <w:t>CONDITIONS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Contractor shall allow in his rates for any</w:t>
            </w:r>
            <w:r w:rsidRPr="00535374">
              <w:rPr>
                <w:spacing w:val="-3"/>
                <w:sz w:val="19"/>
              </w:rPr>
              <w:t xml:space="preserve"> </w:t>
            </w:r>
            <w:r w:rsidRPr="00535374">
              <w:rPr>
                <w:sz w:val="19"/>
              </w:rPr>
              <w:t>interferance that he may</w:t>
            </w:r>
            <w:r w:rsidRPr="00535374">
              <w:rPr>
                <w:spacing w:val="-3"/>
                <w:sz w:val="19"/>
              </w:rPr>
              <w:t xml:space="preserve"> </w:t>
            </w:r>
            <w:r w:rsidRPr="00535374">
              <w:rPr>
                <w:sz w:val="19"/>
              </w:rPr>
              <w:t>encounter in the course of the works for the Client</w:t>
            </w:r>
            <w:r w:rsidRPr="00535374">
              <w:rPr>
                <w:spacing w:val="-1"/>
                <w:sz w:val="19"/>
              </w:rPr>
              <w:t xml:space="preserve"> </w:t>
            </w:r>
            <w:r w:rsidRPr="00535374">
              <w:rPr>
                <w:sz w:val="19"/>
              </w:rPr>
              <w:t>may</w:t>
            </w:r>
            <w:r w:rsidRPr="00535374">
              <w:rPr>
                <w:spacing w:val="-5"/>
                <w:sz w:val="19"/>
              </w:rPr>
              <w:t xml:space="preserve"> </w:t>
            </w:r>
            <w:r w:rsidRPr="00535374">
              <w:rPr>
                <w:sz w:val="19"/>
              </w:rPr>
              <w:t>in some cases ask</w:t>
            </w:r>
            <w:r w:rsidRPr="00535374">
              <w:rPr>
                <w:spacing w:val="-3"/>
                <w:sz w:val="19"/>
              </w:rPr>
              <w:t xml:space="preserve"> </w:t>
            </w:r>
            <w:r w:rsidRPr="00535374">
              <w:rPr>
                <w:sz w:val="19"/>
              </w:rPr>
              <w:t>the Contractor not</w:t>
            </w:r>
            <w:r w:rsidRPr="00535374">
              <w:rPr>
                <w:spacing w:val="-1"/>
                <w:sz w:val="19"/>
              </w:rPr>
              <w:t xml:space="preserve"> </w:t>
            </w:r>
            <w:r w:rsidRPr="00535374">
              <w:rPr>
                <w:sz w:val="19"/>
              </w:rPr>
              <w:t>to</w:t>
            </w:r>
            <w:r w:rsidRPr="00535374">
              <w:rPr>
                <w:spacing w:val="-2"/>
                <w:sz w:val="19"/>
              </w:rPr>
              <w:t xml:space="preserve"> </w:t>
            </w:r>
            <w:r w:rsidRPr="00535374">
              <w:rPr>
                <w:sz w:val="19"/>
              </w:rPr>
              <w:t>proceed with the works until some activities within the site are completed, as the facility will be operating as usual during the course of the contract.</w:t>
            </w:r>
          </w:p>
          <w:p w:rsidR="00535374" w:rsidRPr="00535374" w:rsidRDefault="00535374" w:rsidP="000961B7">
            <w:pPr>
              <w:widowControl w:val="0"/>
              <w:autoSpaceDE w:val="0"/>
              <w:autoSpaceDN w:val="0"/>
              <w:spacing w:before="74"/>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pacing w:val="-2"/>
                <w:sz w:val="19"/>
              </w:rPr>
              <w:t>SIGNBOARD</w:t>
            </w:r>
          </w:p>
          <w:p w:rsidR="00535374" w:rsidRPr="00535374" w:rsidRDefault="00535374" w:rsidP="000961B7">
            <w:pPr>
              <w:widowControl w:val="0"/>
              <w:autoSpaceDE w:val="0"/>
              <w:autoSpaceDN w:val="0"/>
              <w:spacing w:before="86" w:line="266" w:lineRule="auto"/>
              <w:ind w:left="720" w:right="145"/>
              <w:jc w:val="left"/>
              <w:rPr>
                <w:sz w:val="19"/>
              </w:rPr>
            </w:pPr>
            <w:r w:rsidRPr="00535374">
              <w:rPr>
                <w:sz w:val="19"/>
              </w:rPr>
              <w:t>Allow for providing, erecting, maintaining throughout the course of the Contract and afterwards clearing away</w:t>
            </w:r>
            <w:r w:rsidRPr="00535374">
              <w:rPr>
                <w:spacing w:val="-3"/>
                <w:sz w:val="19"/>
              </w:rPr>
              <w:t xml:space="preserve"> </w:t>
            </w:r>
            <w:r w:rsidRPr="00535374">
              <w:rPr>
                <w:sz w:val="19"/>
              </w:rPr>
              <w:t>a signboard as designed, specified and approved by</w:t>
            </w:r>
            <w:r w:rsidRPr="00535374">
              <w:rPr>
                <w:spacing w:val="-3"/>
                <w:sz w:val="19"/>
              </w:rPr>
              <w:t xml:space="preserve"> </w:t>
            </w:r>
            <w:r w:rsidRPr="00535374">
              <w:rPr>
                <w:sz w:val="19"/>
              </w:rPr>
              <w:t xml:space="preserve">the Project </w:t>
            </w:r>
            <w:r w:rsidRPr="00535374">
              <w:rPr>
                <w:spacing w:val="-2"/>
                <w:sz w:val="19"/>
              </w:rPr>
              <w:t>Manager.</w:t>
            </w:r>
          </w:p>
          <w:p w:rsidR="00535374" w:rsidRPr="00535374" w:rsidRDefault="00535374" w:rsidP="000961B7">
            <w:pPr>
              <w:widowControl w:val="0"/>
              <w:autoSpaceDE w:val="0"/>
              <w:autoSpaceDN w:val="0"/>
              <w:spacing w:before="6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LABOUR</w:t>
            </w:r>
            <w:r w:rsidRPr="00535374">
              <w:rPr>
                <w:b/>
                <w:spacing w:val="7"/>
                <w:sz w:val="19"/>
              </w:rPr>
              <w:t xml:space="preserve"> </w:t>
            </w:r>
            <w:r w:rsidRPr="00535374">
              <w:rPr>
                <w:b/>
                <w:spacing w:val="-4"/>
                <w:sz w:val="19"/>
              </w:rPr>
              <w:t>CAMPS</w:t>
            </w:r>
          </w:p>
          <w:p w:rsidR="00535374" w:rsidRPr="00535374" w:rsidRDefault="00535374" w:rsidP="000961B7">
            <w:pPr>
              <w:widowControl w:val="0"/>
              <w:autoSpaceDE w:val="0"/>
              <w:autoSpaceDN w:val="0"/>
              <w:spacing w:before="77" w:line="266" w:lineRule="auto"/>
              <w:ind w:left="720"/>
              <w:jc w:val="left"/>
              <w:rPr>
                <w:sz w:val="19"/>
              </w:rPr>
            </w:pPr>
            <w:r w:rsidRPr="00535374">
              <w:rPr>
                <w:sz w:val="19"/>
              </w:rPr>
              <w:t>The Contractor shall</w:t>
            </w:r>
            <w:r w:rsidRPr="00535374">
              <w:rPr>
                <w:spacing w:val="-1"/>
                <w:sz w:val="19"/>
              </w:rPr>
              <w:t xml:space="preserve"> </w:t>
            </w:r>
            <w:r w:rsidRPr="00535374">
              <w:rPr>
                <w:sz w:val="19"/>
              </w:rPr>
              <w:t>not</w:t>
            </w:r>
            <w:r w:rsidRPr="00535374">
              <w:rPr>
                <w:spacing w:val="-1"/>
                <w:sz w:val="19"/>
              </w:rPr>
              <w:t xml:space="preserve"> </w:t>
            </w:r>
            <w:r w:rsidRPr="00535374">
              <w:rPr>
                <w:sz w:val="19"/>
              </w:rPr>
              <w:t>be allowed to</w:t>
            </w:r>
            <w:r w:rsidRPr="00535374">
              <w:rPr>
                <w:spacing w:val="-2"/>
                <w:sz w:val="19"/>
              </w:rPr>
              <w:t xml:space="preserve"> </w:t>
            </w:r>
            <w:r w:rsidRPr="00535374">
              <w:rPr>
                <w:sz w:val="19"/>
              </w:rPr>
              <w:t>house labour on site.</w:t>
            </w:r>
            <w:r w:rsidRPr="00535374">
              <w:rPr>
                <w:spacing w:val="40"/>
                <w:sz w:val="19"/>
              </w:rPr>
              <w:t xml:space="preserve"> </w:t>
            </w:r>
            <w:r w:rsidRPr="00535374">
              <w:rPr>
                <w:sz w:val="19"/>
              </w:rPr>
              <w:t>Allow</w:t>
            </w:r>
            <w:r w:rsidRPr="00535374">
              <w:rPr>
                <w:spacing w:val="-2"/>
                <w:sz w:val="19"/>
              </w:rPr>
              <w:t xml:space="preserve"> </w:t>
            </w:r>
            <w:r w:rsidRPr="00535374">
              <w:rPr>
                <w:sz w:val="19"/>
              </w:rPr>
              <w:t>for transporting</w:t>
            </w:r>
            <w:r w:rsidRPr="00535374">
              <w:rPr>
                <w:spacing w:val="-2"/>
                <w:sz w:val="19"/>
              </w:rPr>
              <w:t xml:space="preserve"> </w:t>
            </w:r>
            <w:r w:rsidRPr="00535374">
              <w:rPr>
                <w:sz w:val="19"/>
              </w:rPr>
              <w:t>workers to and from the site during the tenure of the contract.</w:t>
            </w:r>
          </w:p>
        </w:tc>
        <w:tc>
          <w:tcPr>
            <w:tcW w:w="197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28"/>
        <w:ind w:left="720" w:right="2349"/>
        <w:jc w:val="center"/>
        <w:rPr>
          <w:sz w:val="19"/>
        </w:rPr>
      </w:pPr>
      <w:r w:rsidRPr="00535374">
        <w:rPr>
          <w:spacing w:val="-4"/>
          <w:sz w:val="19"/>
        </w:rPr>
        <w:lastRenderedPageBreak/>
        <w:t>PP/4</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12757"/>
        </w:trPr>
        <w:tc>
          <w:tcPr>
            <w:tcW w:w="482" w:type="dxa"/>
          </w:tcPr>
          <w:p w:rsidR="00535374" w:rsidRPr="00535374" w:rsidRDefault="00535374" w:rsidP="000961B7">
            <w:pPr>
              <w:widowControl w:val="0"/>
              <w:autoSpaceDE w:val="0"/>
              <w:autoSpaceDN w:val="0"/>
              <w:spacing w:before="35"/>
              <w:ind w:left="720"/>
              <w:jc w:val="left"/>
              <w:rPr>
                <w:sz w:val="19"/>
              </w:rPr>
            </w:pPr>
          </w:p>
          <w:p w:rsidR="00535374" w:rsidRPr="00535374" w:rsidRDefault="00535374" w:rsidP="000961B7">
            <w:pPr>
              <w:widowControl w:val="0"/>
              <w:autoSpaceDE w:val="0"/>
              <w:autoSpaceDN w:val="0"/>
              <w:spacing w:before="1"/>
              <w:ind w:left="720" w:right="6"/>
              <w:jc w:val="center"/>
              <w:rPr>
                <w:sz w:val="19"/>
              </w:rPr>
            </w:pPr>
            <w:r w:rsidRPr="00535374">
              <w:rPr>
                <w:spacing w:val="-10"/>
                <w:sz w:val="19"/>
              </w:rPr>
              <w:t>A</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198"/>
              <w:ind w:left="720"/>
              <w:jc w:val="left"/>
              <w:rPr>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198"/>
              <w:ind w:left="720"/>
              <w:jc w:val="left"/>
              <w:rPr>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209"/>
              <w:ind w:left="720"/>
              <w:jc w:val="left"/>
              <w:rPr>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D</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16"/>
              <w:ind w:left="720"/>
              <w:jc w:val="left"/>
              <w:rPr>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199"/>
              <w:ind w:left="720"/>
              <w:jc w:val="left"/>
              <w:rPr>
                <w:sz w:val="19"/>
              </w:rPr>
            </w:pPr>
          </w:p>
          <w:p w:rsidR="00535374" w:rsidRPr="00535374" w:rsidRDefault="00535374" w:rsidP="000961B7">
            <w:pPr>
              <w:widowControl w:val="0"/>
              <w:autoSpaceDE w:val="0"/>
              <w:autoSpaceDN w:val="0"/>
              <w:spacing w:before="1"/>
              <w:ind w:left="720" w:right="5"/>
              <w:jc w:val="center"/>
              <w:rPr>
                <w:sz w:val="19"/>
              </w:rPr>
            </w:pPr>
            <w:r w:rsidRPr="00535374">
              <w:rPr>
                <w:spacing w:val="-10"/>
                <w:sz w:val="19"/>
              </w:rPr>
              <w:t>F</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14"/>
              <w:ind w:left="720"/>
              <w:jc w:val="left"/>
              <w:rPr>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G</w:t>
            </w:r>
          </w:p>
        </w:tc>
        <w:tc>
          <w:tcPr>
            <w:tcW w:w="7370" w:type="dxa"/>
          </w:tcPr>
          <w:p w:rsidR="00535374" w:rsidRPr="00535374" w:rsidRDefault="00535374" w:rsidP="000961B7">
            <w:pPr>
              <w:widowControl w:val="0"/>
              <w:autoSpaceDE w:val="0"/>
              <w:autoSpaceDN w:val="0"/>
              <w:spacing w:before="43"/>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MATERIALS</w:t>
            </w:r>
            <w:r w:rsidRPr="00535374">
              <w:rPr>
                <w:b/>
                <w:spacing w:val="4"/>
                <w:sz w:val="19"/>
              </w:rPr>
              <w:t xml:space="preserve"> </w:t>
            </w:r>
            <w:r w:rsidRPr="00535374">
              <w:rPr>
                <w:b/>
                <w:sz w:val="19"/>
              </w:rPr>
              <w:t>FROM</w:t>
            </w:r>
            <w:r w:rsidRPr="00535374">
              <w:rPr>
                <w:b/>
                <w:spacing w:val="7"/>
                <w:sz w:val="19"/>
              </w:rPr>
              <w:t xml:space="preserve"> </w:t>
            </w:r>
            <w:r w:rsidRPr="00535374">
              <w:rPr>
                <w:b/>
                <w:spacing w:val="-2"/>
                <w:sz w:val="19"/>
              </w:rPr>
              <w:t>DEMOLITIONS</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line="266" w:lineRule="auto"/>
              <w:ind w:left="720" w:right="31"/>
              <w:jc w:val="left"/>
              <w:rPr>
                <w:sz w:val="19"/>
              </w:rPr>
            </w:pPr>
            <w:r w:rsidRPr="00535374">
              <w:rPr>
                <w:sz w:val="19"/>
              </w:rPr>
              <w:t>Any</w:t>
            </w:r>
            <w:r w:rsidRPr="00535374">
              <w:rPr>
                <w:spacing w:val="-3"/>
                <w:sz w:val="19"/>
              </w:rPr>
              <w:t xml:space="preserve"> </w:t>
            </w:r>
            <w:r w:rsidRPr="00535374">
              <w:rPr>
                <w:sz w:val="19"/>
              </w:rPr>
              <w:t>materials arising</w:t>
            </w:r>
            <w:r w:rsidRPr="00535374">
              <w:rPr>
                <w:spacing w:val="-1"/>
                <w:sz w:val="19"/>
              </w:rPr>
              <w:t xml:space="preserve"> </w:t>
            </w:r>
            <w:r w:rsidRPr="00535374">
              <w:rPr>
                <w:sz w:val="19"/>
              </w:rPr>
              <w:t>from</w:t>
            </w:r>
            <w:r w:rsidRPr="00535374">
              <w:rPr>
                <w:spacing w:val="-2"/>
                <w:sz w:val="19"/>
              </w:rPr>
              <w:t xml:space="preserve"> </w:t>
            </w:r>
            <w:r w:rsidRPr="00535374">
              <w:rPr>
                <w:sz w:val="19"/>
              </w:rPr>
              <w:t>demolitions and not re-used shall become the property</w:t>
            </w:r>
            <w:r w:rsidRPr="00535374">
              <w:rPr>
                <w:spacing w:val="-4"/>
                <w:sz w:val="19"/>
              </w:rPr>
              <w:t xml:space="preserve"> </w:t>
            </w:r>
            <w:r w:rsidRPr="00535374">
              <w:rPr>
                <w:sz w:val="19"/>
              </w:rPr>
              <w:t xml:space="preserve">of the client. The Contractor shall allow in his rates the cost of disposing the demolished materials as </w:t>
            </w:r>
            <w:r w:rsidRPr="00535374">
              <w:rPr>
                <w:spacing w:val="-2"/>
                <w:sz w:val="19"/>
              </w:rPr>
              <w:t>directed.</w:t>
            </w:r>
          </w:p>
          <w:p w:rsidR="00535374" w:rsidRPr="00535374" w:rsidRDefault="00535374" w:rsidP="000961B7">
            <w:pPr>
              <w:widowControl w:val="0"/>
              <w:autoSpaceDE w:val="0"/>
              <w:autoSpaceDN w:val="0"/>
              <w:spacing w:before="65"/>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PRICING</w:t>
            </w:r>
            <w:r w:rsidRPr="00535374">
              <w:rPr>
                <w:b/>
                <w:spacing w:val="5"/>
                <w:sz w:val="19"/>
              </w:rPr>
              <w:t xml:space="preserve"> </w:t>
            </w:r>
            <w:r w:rsidRPr="00535374">
              <w:rPr>
                <w:b/>
                <w:spacing w:val="-2"/>
                <w:sz w:val="19"/>
              </w:rPr>
              <w:t>RATES</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line="266" w:lineRule="auto"/>
              <w:ind w:left="720" w:right="110"/>
              <w:jc w:val="left"/>
              <w:rPr>
                <w:sz w:val="19"/>
              </w:rPr>
            </w:pPr>
            <w:r w:rsidRPr="00535374">
              <w:rPr>
                <w:sz w:val="19"/>
              </w:rPr>
              <w:t>The tenderer shall include for all costs in executing the whole of the works, including transport, replacing</w:t>
            </w:r>
            <w:r w:rsidRPr="00535374">
              <w:rPr>
                <w:spacing w:val="-2"/>
                <w:sz w:val="19"/>
              </w:rPr>
              <w:t xml:space="preserve"> </w:t>
            </w:r>
            <w:r w:rsidRPr="00535374">
              <w:rPr>
                <w:sz w:val="19"/>
              </w:rPr>
              <w:t>damaged items, fixing, all</w:t>
            </w:r>
            <w:r w:rsidRPr="00535374">
              <w:rPr>
                <w:spacing w:val="-1"/>
                <w:sz w:val="19"/>
              </w:rPr>
              <w:t xml:space="preserve"> </w:t>
            </w:r>
            <w:r w:rsidRPr="00535374">
              <w:rPr>
                <w:sz w:val="19"/>
              </w:rPr>
              <w:t>to</w:t>
            </w:r>
            <w:r w:rsidRPr="00535374">
              <w:rPr>
                <w:spacing w:val="-2"/>
                <w:sz w:val="19"/>
              </w:rPr>
              <w:t xml:space="preserve"> </w:t>
            </w:r>
            <w:r w:rsidRPr="00535374">
              <w:rPr>
                <w:sz w:val="19"/>
              </w:rPr>
              <w:t>comply</w:t>
            </w:r>
            <w:r w:rsidRPr="00535374">
              <w:rPr>
                <w:spacing w:val="-5"/>
                <w:sz w:val="19"/>
              </w:rPr>
              <w:t xml:space="preserve"> </w:t>
            </w:r>
            <w:r w:rsidRPr="00535374">
              <w:rPr>
                <w:sz w:val="19"/>
              </w:rPr>
              <w:t>with the said Conditions of Contract.</w:t>
            </w:r>
          </w:p>
          <w:p w:rsidR="00535374" w:rsidRPr="00535374" w:rsidRDefault="00535374" w:rsidP="000961B7">
            <w:pPr>
              <w:widowControl w:val="0"/>
              <w:autoSpaceDE w:val="0"/>
              <w:autoSpaceDN w:val="0"/>
              <w:ind w:left="720"/>
              <w:jc w:val="left"/>
              <w:rPr>
                <w:sz w:val="19"/>
              </w:rPr>
            </w:pPr>
          </w:p>
          <w:p w:rsidR="00535374" w:rsidRPr="00535374" w:rsidRDefault="00535374" w:rsidP="000961B7">
            <w:pPr>
              <w:widowControl w:val="0"/>
              <w:autoSpaceDE w:val="0"/>
              <w:autoSpaceDN w:val="0"/>
              <w:spacing w:before="88"/>
              <w:ind w:left="720"/>
              <w:jc w:val="left"/>
              <w:rPr>
                <w:sz w:val="19"/>
              </w:rPr>
            </w:pPr>
          </w:p>
          <w:p w:rsidR="00535374" w:rsidRPr="00535374" w:rsidRDefault="00535374" w:rsidP="000961B7">
            <w:pPr>
              <w:widowControl w:val="0"/>
              <w:autoSpaceDE w:val="0"/>
              <w:autoSpaceDN w:val="0"/>
              <w:ind w:left="720"/>
              <w:jc w:val="left"/>
              <w:rPr>
                <w:b/>
                <w:sz w:val="19"/>
              </w:rPr>
            </w:pPr>
            <w:r w:rsidRPr="00535374">
              <w:rPr>
                <w:b/>
                <w:spacing w:val="-2"/>
                <w:sz w:val="19"/>
              </w:rPr>
              <w:t>SECURITY</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before="1" w:line="266" w:lineRule="auto"/>
              <w:ind w:left="720" w:right="145"/>
              <w:jc w:val="left"/>
              <w:rPr>
                <w:sz w:val="19"/>
              </w:rPr>
            </w:pPr>
            <w:r w:rsidRPr="00535374">
              <w:rPr>
                <w:sz w:val="19"/>
              </w:rPr>
              <w:t>The Contractor shall allow for providing adequate security for the works and the workers in the course of execution of this contract.</w:t>
            </w:r>
            <w:r w:rsidRPr="00535374">
              <w:rPr>
                <w:spacing w:val="40"/>
                <w:sz w:val="19"/>
              </w:rPr>
              <w:t xml:space="preserve"> </w:t>
            </w:r>
            <w:r w:rsidRPr="00535374">
              <w:rPr>
                <w:sz w:val="19"/>
              </w:rPr>
              <w:t>No</w:t>
            </w:r>
            <w:r w:rsidRPr="00535374">
              <w:rPr>
                <w:spacing w:val="-1"/>
                <w:sz w:val="19"/>
              </w:rPr>
              <w:t xml:space="preserve"> </w:t>
            </w:r>
            <w:r w:rsidRPr="00535374">
              <w:rPr>
                <w:sz w:val="19"/>
              </w:rPr>
              <w:t>claim</w:t>
            </w:r>
            <w:r w:rsidRPr="00535374">
              <w:rPr>
                <w:spacing w:val="-2"/>
                <w:sz w:val="19"/>
              </w:rPr>
              <w:t xml:space="preserve"> </w:t>
            </w:r>
            <w:r w:rsidRPr="00535374">
              <w:rPr>
                <w:sz w:val="19"/>
              </w:rPr>
              <w:t>will be entertained from</w:t>
            </w:r>
            <w:r w:rsidRPr="00535374">
              <w:rPr>
                <w:spacing w:val="-2"/>
                <w:sz w:val="19"/>
              </w:rPr>
              <w:t xml:space="preserve"> </w:t>
            </w:r>
            <w:r w:rsidRPr="00535374">
              <w:rPr>
                <w:sz w:val="19"/>
              </w:rPr>
              <w:t>the Contractor for not maintaining adequate security for both the works and workers.</w:t>
            </w:r>
          </w:p>
          <w:p w:rsidR="00535374" w:rsidRPr="00535374" w:rsidRDefault="00535374" w:rsidP="000961B7">
            <w:pPr>
              <w:widowControl w:val="0"/>
              <w:autoSpaceDE w:val="0"/>
              <w:autoSpaceDN w:val="0"/>
              <w:spacing w:before="74"/>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URGENCY</w:t>
            </w:r>
            <w:r w:rsidRPr="00535374">
              <w:rPr>
                <w:b/>
                <w:spacing w:val="4"/>
                <w:sz w:val="19"/>
              </w:rPr>
              <w:t xml:space="preserve"> </w:t>
            </w:r>
            <w:r w:rsidRPr="00535374">
              <w:rPr>
                <w:b/>
                <w:sz w:val="19"/>
              </w:rPr>
              <w:t>OF</w:t>
            </w:r>
            <w:r w:rsidRPr="00535374">
              <w:rPr>
                <w:b/>
                <w:spacing w:val="2"/>
                <w:sz w:val="19"/>
              </w:rPr>
              <w:t xml:space="preserve"> </w:t>
            </w:r>
            <w:r w:rsidRPr="00535374">
              <w:rPr>
                <w:b/>
                <w:sz w:val="19"/>
              </w:rPr>
              <w:t>THE</w:t>
            </w:r>
            <w:r w:rsidRPr="00535374">
              <w:rPr>
                <w:b/>
                <w:spacing w:val="3"/>
                <w:sz w:val="19"/>
              </w:rPr>
              <w:t xml:space="preserve"> </w:t>
            </w:r>
            <w:r w:rsidRPr="00535374">
              <w:rPr>
                <w:b/>
                <w:spacing w:val="-4"/>
                <w:sz w:val="19"/>
              </w:rPr>
              <w:t>WORKS</w:t>
            </w:r>
          </w:p>
          <w:p w:rsidR="00535374" w:rsidRPr="00535374" w:rsidRDefault="00535374" w:rsidP="000961B7">
            <w:pPr>
              <w:widowControl w:val="0"/>
              <w:autoSpaceDE w:val="0"/>
              <w:autoSpaceDN w:val="0"/>
              <w:spacing w:before="67"/>
              <w:ind w:left="720"/>
              <w:jc w:val="left"/>
              <w:rPr>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Contractor is notified that these</w:t>
            </w:r>
            <w:r w:rsidRPr="00535374">
              <w:rPr>
                <w:spacing w:val="40"/>
                <w:sz w:val="19"/>
              </w:rPr>
              <w:t xml:space="preserve"> </w:t>
            </w:r>
            <w:r w:rsidRPr="00535374">
              <w:rPr>
                <w:b/>
                <w:sz w:val="19"/>
              </w:rPr>
              <w:t xml:space="preserve">“ works are urgent” </w:t>
            </w:r>
            <w:r w:rsidRPr="00535374">
              <w:rPr>
                <w:sz w:val="19"/>
              </w:rPr>
              <w:t>and should be completed within the period stated in these Particular Preliminaries.</w:t>
            </w:r>
          </w:p>
          <w:p w:rsidR="00535374" w:rsidRPr="00535374" w:rsidRDefault="00535374" w:rsidP="000961B7">
            <w:pPr>
              <w:widowControl w:val="0"/>
              <w:autoSpaceDE w:val="0"/>
              <w:autoSpaceDN w:val="0"/>
              <w:spacing w:before="14" w:line="266" w:lineRule="auto"/>
              <w:ind w:left="720"/>
              <w:jc w:val="left"/>
              <w:rPr>
                <w:sz w:val="19"/>
              </w:rPr>
            </w:pPr>
            <w:r w:rsidRPr="00535374">
              <w:rPr>
                <w:sz w:val="19"/>
              </w:rPr>
              <w:t>The Contractor shall allow</w:t>
            </w:r>
            <w:r w:rsidRPr="00535374">
              <w:rPr>
                <w:spacing w:val="-1"/>
                <w:sz w:val="19"/>
              </w:rPr>
              <w:t xml:space="preserve"> </w:t>
            </w:r>
            <w:r w:rsidRPr="00535374">
              <w:rPr>
                <w:sz w:val="19"/>
              </w:rPr>
              <w:t>in his rates for any</w:t>
            </w:r>
            <w:r w:rsidRPr="00535374">
              <w:rPr>
                <w:spacing w:val="-4"/>
                <w:sz w:val="19"/>
              </w:rPr>
              <w:t xml:space="preserve"> </w:t>
            </w:r>
            <w:r w:rsidRPr="00535374">
              <w:rPr>
                <w:sz w:val="19"/>
              </w:rPr>
              <w:t>costs he/ she deems that he/she may</w:t>
            </w:r>
            <w:r w:rsidRPr="00535374">
              <w:rPr>
                <w:spacing w:val="-4"/>
                <w:sz w:val="19"/>
              </w:rPr>
              <w:t xml:space="preserve"> </w:t>
            </w:r>
            <w:r w:rsidRPr="00535374">
              <w:rPr>
                <w:sz w:val="19"/>
              </w:rPr>
              <w:t>incur by having to complete these works within the stipulated contract period.</w:t>
            </w:r>
          </w:p>
          <w:p w:rsidR="00535374" w:rsidRPr="00535374" w:rsidRDefault="00535374" w:rsidP="000961B7">
            <w:pPr>
              <w:widowControl w:val="0"/>
              <w:autoSpaceDE w:val="0"/>
              <w:autoSpaceDN w:val="0"/>
              <w:spacing w:before="58"/>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PAYMENT</w:t>
            </w:r>
            <w:r w:rsidRPr="00535374">
              <w:rPr>
                <w:b/>
                <w:spacing w:val="4"/>
                <w:sz w:val="19"/>
              </w:rPr>
              <w:t xml:space="preserve"> </w:t>
            </w:r>
            <w:r w:rsidRPr="00535374">
              <w:rPr>
                <w:b/>
                <w:sz w:val="19"/>
              </w:rPr>
              <w:t>FOR</w:t>
            </w:r>
            <w:r w:rsidRPr="00535374">
              <w:rPr>
                <w:b/>
                <w:spacing w:val="4"/>
                <w:sz w:val="19"/>
              </w:rPr>
              <w:t xml:space="preserve"> </w:t>
            </w:r>
            <w:r w:rsidRPr="00535374">
              <w:rPr>
                <w:b/>
                <w:sz w:val="19"/>
              </w:rPr>
              <w:t>MATERIALS</w:t>
            </w:r>
            <w:r w:rsidRPr="00535374">
              <w:rPr>
                <w:b/>
                <w:spacing w:val="3"/>
                <w:sz w:val="19"/>
              </w:rPr>
              <w:t xml:space="preserve"> </w:t>
            </w:r>
            <w:r w:rsidRPr="00535374">
              <w:rPr>
                <w:b/>
                <w:sz w:val="19"/>
              </w:rPr>
              <w:t>ON</w:t>
            </w:r>
            <w:r w:rsidRPr="00535374">
              <w:rPr>
                <w:b/>
                <w:spacing w:val="4"/>
                <w:sz w:val="19"/>
              </w:rPr>
              <w:t xml:space="preserve"> </w:t>
            </w:r>
            <w:r w:rsidRPr="00535374">
              <w:rPr>
                <w:b/>
                <w:spacing w:val="-4"/>
                <w:sz w:val="19"/>
              </w:rPr>
              <w:t>SITE</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All</w:t>
            </w:r>
            <w:r w:rsidRPr="00535374">
              <w:rPr>
                <w:spacing w:val="-1"/>
                <w:sz w:val="19"/>
              </w:rPr>
              <w:t xml:space="preserve"> </w:t>
            </w:r>
            <w:r w:rsidRPr="00535374">
              <w:rPr>
                <w:sz w:val="19"/>
              </w:rPr>
              <w:t>materials for incorporation in the works must</w:t>
            </w:r>
            <w:r w:rsidRPr="00535374">
              <w:rPr>
                <w:spacing w:val="-1"/>
                <w:sz w:val="19"/>
              </w:rPr>
              <w:t xml:space="preserve"> </w:t>
            </w:r>
            <w:r w:rsidRPr="00535374">
              <w:rPr>
                <w:sz w:val="19"/>
              </w:rPr>
              <w:t>be stored on site before payment</w:t>
            </w:r>
            <w:r w:rsidRPr="00535374">
              <w:rPr>
                <w:spacing w:val="-1"/>
                <w:sz w:val="19"/>
              </w:rPr>
              <w:t xml:space="preserve"> </w:t>
            </w:r>
            <w:r w:rsidRPr="00535374">
              <w:rPr>
                <w:sz w:val="19"/>
              </w:rPr>
              <w:t>is effected, unless specifically exempted by the Project Manager.</w:t>
            </w:r>
            <w:r w:rsidRPr="00535374">
              <w:rPr>
                <w:spacing w:val="40"/>
                <w:sz w:val="19"/>
              </w:rPr>
              <w:t xml:space="preserve"> </w:t>
            </w:r>
            <w:r w:rsidRPr="00535374">
              <w:rPr>
                <w:sz w:val="19"/>
              </w:rPr>
              <w:t>This is to include materials of the Contractor, nominated sub-Contractors and nominated suppliers.</w:t>
            </w:r>
          </w:p>
          <w:p w:rsidR="00535374" w:rsidRPr="00535374" w:rsidRDefault="00535374" w:rsidP="000961B7">
            <w:pPr>
              <w:widowControl w:val="0"/>
              <w:autoSpaceDE w:val="0"/>
              <w:autoSpaceDN w:val="0"/>
              <w:spacing w:before="65"/>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EXISTING</w:t>
            </w:r>
            <w:r w:rsidRPr="00535374">
              <w:rPr>
                <w:b/>
                <w:spacing w:val="6"/>
                <w:sz w:val="19"/>
              </w:rPr>
              <w:t xml:space="preserve"> </w:t>
            </w:r>
            <w:r w:rsidRPr="00535374">
              <w:rPr>
                <w:b/>
                <w:spacing w:val="-2"/>
                <w:sz w:val="19"/>
              </w:rPr>
              <w:t>SERVICES</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Prior to the commencement of any work, the Contractor is to ascertain from the relevant authority</w:t>
            </w:r>
            <w:r w:rsidRPr="00535374">
              <w:rPr>
                <w:spacing w:val="-4"/>
                <w:sz w:val="19"/>
              </w:rPr>
              <w:t xml:space="preserve"> </w:t>
            </w:r>
            <w:r w:rsidRPr="00535374">
              <w:rPr>
                <w:sz w:val="19"/>
              </w:rPr>
              <w:t>the exact position, depth and level of all existing</w:t>
            </w:r>
            <w:r w:rsidRPr="00535374">
              <w:rPr>
                <w:spacing w:val="-1"/>
                <w:sz w:val="19"/>
              </w:rPr>
              <w:t xml:space="preserve"> </w:t>
            </w:r>
            <w:r w:rsidRPr="00535374">
              <w:rPr>
                <w:sz w:val="19"/>
              </w:rPr>
              <w:t>services in the area and he/she shall make whatever provisions may be required by the authorities concerned for the support, maintenance and protection of such services.</w:t>
            </w:r>
          </w:p>
          <w:p w:rsidR="00535374" w:rsidRPr="00535374" w:rsidRDefault="00535374" w:rsidP="000961B7">
            <w:pPr>
              <w:widowControl w:val="0"/>
              <w:autoSpaceDE w:val="0"/>
              <w:autoSpaceDN w:val="0"/>
              <w:spacing w:before="74"/>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CONTRACT</w:t>
            </w:r>
            <w:r w:rsidRPr="00535374">
              <w:rPr>
                <w:b/>
                <w:spacing w:val="8"/>
                <w:sz w:val="19"/>
              </w:rPr>
              <w:t xml:space="preserve"> </w:t>
            </w:r>
            <w:r w:rsidRPr="00535374">
              <w:rPr>
                <w:b/>
                <w:sz w:val="19"/>
              </w:rPr>
              <w:t>COMPLETION</w:t>
            </w:r>
            <w:r w:rsidRPr="00535374">
              <w:rPr>
                <w:b/>
                <w:spacing w:val="9"/>
                <w:sz w:val="19"/>
              </w:rPr>
              <w:t xml:space="preserve"> </w:t>
            </w:r>
            <w:r w:rsidRPr="00535374">
              <w:rPr>
                <w:b/>
                <w:spacing w:val="-2"/>
                <w:sz w:val="19"/>
              </w:rPr>
              <w:t>PERIOD</w:t>
            </w:r>
          </w:p>
          <w:p w:rsidR="00535374" w:rsidRPr="00535374" w:rsidRDefault="00535374" w:rsidP="000961B7">
            <w:pPr>
              <w:widowControl w:val="0"/>
              <w:autoSpaceDE w:val="0"/>
              <w:autoSpaceDN w:val="0"/>
              <w:spacing w:before="62"/>
              <w:ind w:left="720"/>
              <w:jc w:val="left"/>
              <w:rPr>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The contract</w:t>
            </w:r>
            <w:r w:rsidRPr="00535374">
              <w:rPr>
                <w:spacing w:val="-1"/>
                <w:sz w:val="19"/>
              </w:rPr>
              <w:t xml:space="preserve"> </w:t>
            </w:r>
            <w:r w:rsidRPr="00535374">
              <w:rPr>
                <w:sz w:val="19"/>
              </w:rPr>
              <w:t>completion period in accordance with condition 31 of the Conditions of contract must be adhered to.</w:t>
            </w:r>
          </w:p>
          <w:p w:rsidR="00535374" w:rsidRPr="00535374" w:rsidRDefault="00535374" w:rsidP="000961B7">
            <w:pPr>
              <w:widowControl w:val="0"/>
              <w:autoSpaceDE w:val="0"/>
              <w:autoSpaceDN w:val="0"/>
              <w:spacing w:before="19" w:line="266" w:lineRule="auto"/>
              <w:ind w:left="720" w:right="131"/>
              <w:jc w:val="left"/>
              <w:rPr>
                <w:sz w:val="19"/>
              </w:rPr>
            </w:pPr>
            <w:r w:rsidRPr="00535374">
              <w:rPr>
                <w:sz w:val="19"/>
              </w:rPr>
              <w:t>The ‘PROJECT MANAGER’ shall</w:t>
            </w:r>
            <w:r w:rsidRPr="00535374">
              <w:rPr>
                <w:spacing w:val="40"/>
                <w:sz w:val="19"/>
              </w:rPr>
              <w:t xml:space="preserve"> </w:t>
            </w:r>
            <w:r w:rsidRPr="00535374">
              <w:rPr>
                <w:sz w:val="19"/>
              </w:rPr>
              <w:t>strictly</w:t>
            </w:r>
            <w:r w:rsidRPr="00535374">
              <w:rPr>
                <w:spacing w:val="-4"/>
                <w:sz w:val="19"/>
              </w:rPr>
              <w:t xml:space="preserve"> </w:t>
            </w:r>
            <w:r w:rsidRPr="00535374">
              <w:rPr>
                <w:sz w:val="19"/>
              </w:rPr>
              <w:t>monitor the Contractors progress in relation to</w:t>
            </w:r>
            <w:r w:rsidRPr="00535374">
              <w:rPr>
                <w:spacing w:val="-1"/>
                <w:sz w:val="19"/>
              </w:rPr>
              <w:t xml:space="preserve"> </w:t>
            </w:r>
            <w:r w:rsidRPr="00535374">
              <w:rPr>
                <w:sz w:val="19"/>
              </w:rPr>
              <w:t>the progress chart</w:t>
            </w:r>
            <w:r w:rsidRPr="00535374">
              <w:rPr>
                <w:spacing w:val="40"/>
                <w:sz w:val="19"/>
              </w:rPr>
              <w:t xml:space="preserve"> </w:t>
            </w:r>
            <w:r w:rsidRPr="00535374">
              <w:rPr>
                <w:sz w:val="19"/>
              </w:rPr>
              <w:t>and should it be found necessary</w:t>
            </w:r>
            <w:r w:rsidRPr="00535374">
              <w:rPr>
                <w:spacing w:val="40"/>
                <w:sz w:val="19"/>
              </w:rPr>
              <w:t xml:space="preserve"> </w:t>
            </w:r>
            <w:r w:rsidRPr="00535374">
              <w:rPr>
                <w:sz w:val="19"/>
              </w:rPr>
              <w:t>the ‘PROJECT MANAGER’</w:t>
            </w:r>
            <w:r w:rsidRPr="00535374">
              <w:rPr>
                <w:spacing w:val="40"/>
                <w:sz w:val="19"/>
              </w:rPr>
              <w:t xml:space="preserve"> </w:t>
            </w:r>
            <w:r w:rsidRPr="00535374">
              <w:rPr>
                <w:sz w:val="19"/>
              </w:rPr>
              <w:t>shall inform</w:t>
            </w:r>
            <w:r w:rsidRPr="00535374">
              <w:rPr>
                <w:spacing w:val="40"/>
                <w:sz w:val="19"/>
              </w:rPr>
              <w:t xml:space="preserve"> </w:t>
            </w:r>
            <w:r w:rsidRPr="00535374">
              <w:rPr>
                <w:sz w:val="19"/>
              </w:rPr>
              <w:t>the Contractor</w:t>
            </w:r>
            <w:r w:rsidRPr="00535374">
              <w:rPr>
                <w:spacing w:val="40"/>
                <w:sz w:val="19"/>
              </w:rPr>
              <w:t xml:space="preserve"> </w:t>
            </w:r>
            <w:r w:rsidRPr="00535374">
              <w:rPr>
                <w:sz w:val="19"/>
              </w:rPr>
              <w:t>in writing that his</w:t>
            </w:r>
            <w:r w:rsidRPr="00535374">
              <w:rPr>
                <w:spacing w:val="40"/>
                <w:sz w:val="19"/>
              </w:rPr>
              <w:t xml:space="preserve"> </w:t>
            </w:r>
            <w:r w:rsidRPr="00535374">
              <w:rPr>
                <w:sz w:val="19"/>
              </w:rPr>
              <w:t>actual performance on</w:t>
            </w:r>
            <w:r w:rsidRPr="00535374">
              <w:rPr>
                <w:spacing w:val="40"/>
                <w:sz w:val="19"/>
              </w:rPr>
              <w:t xml:space="preserve"> </w:t>
            </w:r>
            <w:r w:rsidRPr="00535374">
              <w:rPr>
                <w:sz w:val="19"/>
              </w:rPr>
              <w:t>site is not</w:t>
            </w:r>
            <w:r w:rsidRPr="00535374">
              <w:rPr>
                <w:spacing w:val="40"/>
                <w:sz w:val="19"/>
              </w:rPr>
              <w:t xml:space="preserve"> </w:t>
            </w:r>
            <w:r w:rsidRPr="00535374">
              <w:rPr>
                <w:sz w:val="19"/>
              </w:rPr>
              <w:t>satisfactory .In all such cases</w:t>
            </w:r>
            <w:r w:rsidRPr="00535374">
              <w:rPr>
                <w:spacing w:val="40"/>
                <w:sz w:val="19"/>
              </w:rPr>
              <w:t xml:space="preserve"> </w:t>
            </w:r>
            <w:r w:rsidRPr="00535374">
              <w:rPr>
                <w:sz w:val="19"/>
              </w:rPr>
              <w:t>the Contractor shall accelerate</w:t>
            </w:r>
            <w:r w:rsidRPr="00535374">
              <w:rPr>
                <w:spacing w:val="40"/>
                <w:sz w:val="19"/>
              </w:rPr>
              <w:t xml:space="preserve"> </w:t>
            </w:r>
            <w:r w:rsidRPr="00535374">
              <w:rPr>
                <w:sz w:val="19"/>
              </w:rPr>
              <w:t>his rate of</w:t>
            </w:r>
            <w:r w:rsidRPr="00535374">
              <w:rPr>
                <w:spacing w:val="40"/>
                <w:sz w:val="19"/>
              </w:rPr>
              <w:t xml:space="preserve"> </w:t>
            </w:r>
            <w:r w:rsidRPr="00535374">
              <w:rPr>
                <w:sz w:val="19"/>
              </w:rPr>
              <w:t>performance production</w:t>
            </w:r>
            <w:r w:rsidRPr="00535374">
              <w:rPr>
                <w:spacing w:val="40"/>
                <w:sz w:val="19"/>
              </w:rPr>
              <w:t xml:space="preserve"> </w:t>
            </w:r>
            <w:r w:rsidRPr="00535374">
              <w:rPr>
                <w:sz w:val="19"/>
              </w:rPr>
              <w:t>and progress by</w:t>
            </w:r>
            <w:r w:rsidRPr="00535374">
              <w:rPr>
                <w:spacing w:val="-2"/>
                <w:sz w:val="19"/>
              </w:rPr>
              <w:t xml:space="preserve"> </w:t>
            </w:r>
            <w:r w:rsidRPr="00535374">
              <w:rPr>
                <w:sz w:val="19"/>
              </w:rPr>
              <w:t>all means such as additional labour,plant,</w:t>
            </w:r>
            <w:r w:rsidRPr="00535374">
              <w:rPr>
                <w:spacing w:val="40"/>
                <w:sz w:val="19"/>
              </w:rPr>
              <w:t xml:space="preserve"> </w:t>
            </w:r>
            <w:r w:rsidRPr="00535374">
              <w:rPr>
                <w:sz w:val="19"/>
              </w:rPr>
              <w:t>e.t.c and working overtime all at his cost.</w:t>
            </w:r>
          </w:p>
        </w:tc>
        <w:tc>
          <w:tcPr>
            <w:tcW w:w="197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8"/>
        <w:ind w:left="720" w:right="2368"/>
        <w:jc w:val="center"/>
        <w:rPr>
          <w:b/>
          <w:i/>
          <w:sz w:val="19"/>
        </w:rPr>
      </w:pPr>
      <w:r w:rsidRPr="00535374">
        <w:rPr>
          <w:b/>
          <w:i/>
          <w:spacing w:val="-4"/>
          <w:sz w:val="19"/>
        </w:rPr>
        <w:lastRenderedPageBreak/>
        <w:t>PP/5</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r w:rsidR="00535374" w:rsidRPr="00535374" w:rsidTr="001C65D9">
        <w:trPr>
          <w:trHeight w:val="12853"/>
        </w:trPr>
        <w:tc>
          <w:tcPr>
            <w:tcW w:w="482" w:type="dxa"/>
          </w:tcPr>
          <w:p w:rsidR="00535374" w:rsidRPr="00535374" w:rsidRDefault="00535374" w:rsidP="000961B7">
            <w:pPr>
              <w:widowControl w:val="0"/>
              <w:autoSpaceDE w:val="0"/>
              <w:autoSpaceDN w:val="0"/>
              <w:spacing w:before="35"/>
              <w:ind w:left="720"/>
              <w:jc w:val="left"/>
              <w:rPr>
                <w:b/>
                <w:i/>
                <w:sz w:val="19"/>
              </w:rPr>
            </w:pPr>
          </w:p>
          <w:p w:rsidR="00535374" w:rsidRPr="00535374" w:rsidRDefault="00535374" w:rsidP="000961B7">
            <w:pPr>
              <w:widowControl w:val="0"/>
              <w:autoSpaceDE w:val="0"/>
              <w:autoSpaceDN w:val="0"/>
              <w:spacing w:before="1"/>
              <w:ind w:left="720" w:right="6"/>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34"/>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3"/>
              <w:ind w:left="720"/>
              <w:jc w:val="left"/>
              <w:rPr>
                <w:b/>
                <w:i/>
                <w:sz w:val="19"/>
              </w:rPr>
            </w:pPr>
          </w:p>
          <w:p w:rsidR="00535374" w:rsidRPr="00535374" w:rsidRDefault="00535374" w:rsidP="000961B7">
            <w:pPr>
              <w:widowControl w:val="0"/>
              <w:autoSpaceDE w:val="0"/>
              <w:autoSpaceDN w:val="0"/>
              <w:ind w:left="720" w:right="6"/>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0"/>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
              <w:ind w:left="720"/>
              <w:jc w:val="left"/>
              <w:rPr>
                <w:b/>
                <w:i/>
                <w:sz w:val="19"/>
              </w:rPr>
            </w:pPr>
          </w:p>
          <w:p w:rsidR="00535374" w:rsidRPr="00535374" w:rsidRDefault="00535374" w:rsidP="000961B7">
            <w:pPr>
              <w:widowControl w:val="0"/>
              <w:autoSpaceDE w:val="0"/>
              <w:autoSpaceDN w:val="0"/>
              <w:ind w:left="720" w:right="5"/>
              <w:jc w:val="center"/>
              <w:rPr>
                <w:sz w:val="19"/>
              </w:rPr>
            </w:pPr>
            <w:r w:rsidRPr="00535374">
              <w:rPr>
                <w:spacing w:val="-10"/>
                <w:sz w:val="19"/>
              </w:rPr>
              <w:t>F</w:t>
            </w:r>
          </w:p>
        </w:tc>
        <w:tc>
          <w:tcPr>
            <w:tcW w:w="7370" w:type="dxa"/>
          </w:tcPr>
          <w:p w:rsidR="00535374" w:rsidRPr="00535374" w:rsidRDefault="00535374" w:rsidP="000961B7">
            <w:pPr>
              <w:widowControl w:val="0"/>
              <w:autoSpaceDE w:val="0"/>
              <w:autoSpaceDN w:val="0"/>
              <w:spacing w:before="4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PERFORMANCE</w:t>
            </w:r>
            <w:r w:rsidRPr="00535374">
              <w:rPr>
                <w:b/>
                <w:spacing w:val="8"/>
                <w:sz w:val="19"/>
              </w:rPr>
              <w:t xml:space="preserve"> </w:t>
            </w:r>
            <w:r w:rsidRPr="00535374">
              <w:rPr>
                <w:b/>
                <w:spacing w:val="-4"/>
                <w:sz w:val="19"/>
              </w:rPr>
              <w:t>BOND</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45"/>
              <w:jc w:val="left"/>
              <w:rPr>
                <w:sz w:val="19"/>
              </w:rPr>
            </w:pPr>
            <w:r w:rsidRPr="00535374">
              <w:rPr>
                <w:sz w:val="19"/>
              </w:rPr>
              <w:t>A bond of</w:t>
            </w:r>
            <w:r w:rsidRPr="00535374">
              <w:rPr>
                <w:spacing w:val="40"/>
                <w:sz w:val="19"/>
              </w:rPr>
              <w:t xml:space="preserve"> </w:t>
            </w:r>
            <w:r w:rsidRPr="00535374">
              <w:rPr>
                <w:sz w:val="19"/>
              </w:rPr>
              <w:t>5% of the contract sum will be required in accordance with clause 6.00 (as amended) on award of contract of the Instructions to</w:t>
            </w:r>
            <w:r w:rsidRPr="00535374">
              <w:rPr>
                <w:spacing w:val="-1"/>
                <w:sz w:val="19"/>
              </w:rPr>
              <w:t xml:space="preserve"> </w:t>
            </w:r>
            <w:r w:rsidRPr="00535374">
              <w:rPr>
                <w:sz w:val="19"/>
              </w:rPr>
              <w:t>Tenderer’s. No</w:t>
            </w:r>
            <w:r w:rsidRPr="00535374">
              <w:rPr>
                <w:spacing w:val="-1"/>
                <w:sz w:val="19"/>
              </w:rPr>
              <w:t xml:space="preserve"> </w:t>
            </w:r>
            <w:r w:rsidRPr="00535374">
              <w:rPr>
                <w:sz w:val="19"/>
              </w:rPr>
              <w:t>payment on account for the works executed will be made to the contractor until he has submitted the Performance Bond to the Project Manager duly signed, sealed and stamped from an approved Bank or insurance company approved by PPRA.</w:t>
            </w:r>
          </w:p>
          <w:p w:rsidR="00535374" w:rsidRPr="00535374" w:rsidRDefault="00535374" w:rsidP="000961B7">
            <w:pPr>
              <w:widowControl w:val="0"/>
              <w:autoSpaceDE w:val="0"/>
              <w:autoSpaceDN w:val="0"/>
              <w:spacing w:before="8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TENDER</w:t>
            </w:r>
            <w:r w:rsidRPr="00535374">
              <w:rPr>
                <w:b/>
                <w:spacing w:val="4"/>
                <w:sz w:val="19"/>
              </w:rPr>
              <w:t xml:space="preserve"> </w:t>
            </w:r>
            <w:r w:rsidRPr="00535374">
              <w:rPr>
                <w:b/>
                <w:spacing w:val="-2"/>
                <w:sz w:val="19"/>
              </w:rPr>
              <w:t>DOCUMENTS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Tender</w:t>
            </w:r>
            <w:r w:rsidRPr="00535374">
              <w:rPr>
                <w:spacing w:val="3"/>
                <w:sz w:val="19"/>
              </w:rPr>
              <w:t xml:space="preserve"> </w:t>
            </w:r>
            <w:r w:rsidRPr="00535374">
              <w:rPr>
                <w:sz w:val="19"/>
              </w:rPr>
              <w:t>documents</w:t>
            </w:r>
            <w:r w:rsidRPr="00535374">
              <w:rPr>
                <w:spacing w:val="2"/>
                <w:sz w:val="19"/>
              </w:rPr>
              <w:t xml:space="preserve"> </w:t>
            </w:r>
            <w:r w:rsidRPr="00535374">
              <w:rPr>
                <w:sz w:val="19"/>
              </w:rPr>
              <w:t>are</w:t>
            </w:r>
            <w:r w:rsidRPr="00535374">
              <w:rPr>
                <w:spacing w:val="3"/>
                <w:sz w:val="19"/>
              </w:rPr>
              <w:t xml:space="preserve"> </w:t>
            </w:r>
            <w:r w:rsidRPr="00535374">
              <w:rPr>
                <w:sz w:val="19"/>
              </w:rPr>
              <w:t>as</w:t>
            </w:r>
            <w:r w:rsidRPr="00535374">
              <w:rPr>
                <w:spacing w:val="2"/>
                <w:sz w:val="19"/>
              </w:rPr>
              <w:t xml:space="preserve"> </w:t>
            </w:r>
            <w:r w:rsidRPr="00535374">
              <w:rPr>
                <w:sz w:val="19"/>
              </w:rPr>
              <w:t>listed</w:t>
            </w:r>
            <w:r w:rsidRPr="00535374">
              <w:rPr>
                <w:spacing w:val="3"/>
                <w:sz w:val="19"/>
              </w:rPr>
              <w:t xml:space="preserve"> </w:t>
            </w:r>
            <w:r w:rsidRPr="00535374">
              <w:rPr>
                <w:sz w:val="19"/>
              </w:rPr>
              <w:t>in</w:t>
            </w:r>
            <w:r w:rsidRPr="00535374">
              <w:rPr>
                <w:spacing w:val="2"/>
                <w:sz w:val="19"/>
              </w:rPr>
              <w:t xml:space="preserve"> </w:t>
            </w:r>
            <w:r w:rsidRPr="00535374">
              <w:rPr>
                <w:sz w:val="19"/>
              </w:rPr>
              <w:t>Clause</w:t>
            </w:r>
            <w:r w:rsidRPr="00535374">
              <w:rPr>
                <w:spacing w:val="3"/>
                <w:sz w:val="19"/>
              </w:rPr>
              <w:t xml:space="preserve"> </w:t>
            </w:r>
            <w:r w:rsidRPr="00535374">
              <w:rPr>
                <w:sz w:val="19"/>
              </w:rPr>
              <w:t>2.1</w:t>
            </w:r>
            <w:r w:rsidRPr="00535374">
              <w:rPr>
                <w:spacing w:val="2"/>
                <w:sz w:val="19"/>
              </w:rPr>
              <w:t xml:space="preserve"> </w:t>
            </w:r>
            <w:r w:rsidRPr="00535374">
              <w:rPr>
                <w:sz w:val="19"/>
              </w:rPr>
              <w:t>of</w:t>
            </w:r>
            <w:r w:rsidRPr="00535374">
              <w:rPr>
                <w:spacing w:val="4"/>
                <w:sz w:val="19"/>
              </w:rPr>
              <w:t xml:space="preserve"> </w:t>
            </w:r>
            <w:r w:rsidRPr="00535374">
              <w:rPr>
                <w:sz w:val="19"/>
              </w:rPr>
              <w:t>the</w:t>
            </w:r>
            <w:r w:rsidRPr="00535374">
              <w:rPr>
                <w:spacing w:val="3"/>
                <w:sz w:val="19"/>
              </w:rPr>
              <w:t xml:space="preserve"> </w:t>
            </w:r>
            <w:r w:rsidRPr="00535374">
              <w:rPr>
                <w:sz w:val="19"/>
              </w:rPr>
              <w:t>Instruction</w:t>
            </w:r>
            <w:r w:rsidRPr="00535374">
              <w:rPr>
                <w:spacing w:val="2"/>
                <w:sz w:val="19"/>
              </w:rPr>
              <w:t xml:space="preserve"> </w:t>
            </w:r>
            <w:r w:rsidRPr="00535374">
              <w:rPr>
                <w:sz w:val="19"/>
              </w:rPr>
              <w:t>to Tenderer’s</w:t>
            </w:r>
            <w:r w:rsidRPr="00535374">
              <w:rPr>
                <w:spacing w:val="2"/>
                <w:sz w:val="19"/>
              </w:rPr>
              <w:t xml:space="preserve"> </w:t>
            </w:r>
            <w:r w:rsidRPr="00535374">
              <w:rPr>
                <w:sz w:val="19"/>
              </w:rPr>
              <w:t>Page</w:t>
            </w:r>
            <w:r w:rsidRPr="00535374">
              <w:rPr>
                <w:spacing w:val="4"/>
                <w:sz w:val="19"/>
              </w:rPr>
              <w:t xml:space="preserve"> </w:t>
            </w:r>
            <w:r w:rsidRPr="00535374">
              <w:rPr>
                <w:spacing w:val="-2"/>
                <w:sz w:val="19"/>
              </w:rPr>
              <w:t>STD/9</w:t>
            </w:r>
          </w:p>
          <w:p w:rsidR="00535374" w:rsidRPr="00535374" w:rsidRDefault="00535374" w:rsidP="000961B7">
            <w:pPr>
              <w:widowControl w:val="0"/>
              <w:autoSpaceDE w:val="0"/>
              <w:autoSpaceDN w:val="0"/>
              <w:spacing w:before="72"/>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DELIVERY</w:t>
            </w:r>
            <w:r w:rsidRPr="00535374">
              <w:rPr>
                <w:b/>
                <w:spacing w:val="5"/>
                <w:sz w:val="19"/>
              </w:rPr>
              <w:t xml:space="preserve"> </w:t>
            </w:r>
            <w:r w:rsidRPr="00535374">
              <w:rPr>
                <w:b/>
                <w:sz w:val="19"/>
              </w:rPr>
              <w:t>OF</w:t>
            </w:r>
            <w:r w:rsidRPr="00535374">
              <w:rPr>
                <w:b/>
                <w:spacing w:val="2"/>
                <w:sz w:val="19"/>
              </w:rPr>
              <w:t xml:space="preserve"> </w:t>
            </w:r>
            <w:r w:rsidRPr="00535374">
              <w:rPr>
                <w:b/>
                <w:spacing w:val="-2"/>
                <w:sz w:val="19"/>
              </w:rPr>
              <w:t>TENDER</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45"/>
              <w:jc w:val="left"/>
              <w:rPr>
                <w:sz w:val="19"/>
              </w:rPr>
            </w:pPr>
            <w:r w:rsidRPr="00535374">
              <w:rPr>
                <w:sz w:val="19"/>
              </w:rPr>
              <w:t>Tenders and all documents in connection therewith, as specified</w:t>
            </w:r>
            <w:r w:rsidRPr="00535374">
              <w:rPr>
                <w:spacing w:val="80"/>
                <w:w w:val="150"/>
                <w:sz w:val="19"/>
              </w:rPr>
              <w:t xml:space="preserve"> </w:t>
            </w:r>
            <w:r w:rsidRPr="00535374">
              <w:rPr>
                <w:sz w:val="19"/>
              </w:rPr>
              <w:t>above must be delivered in the addressed envelope which should be properly sealed and deposited at the offices as specified in the letter accompanying these documents or as indicated in the advertisement.</w:t>
            </w:r>
          </w:p>
          <w:p w:rsidR="00535374" w:rsidRPr="00535374" w:rsidRDefault="00535374" w:rsidP="000961B7">
            <w:pPr>
              <w:widowControl w:val="0"/>
              <w:autoSpaceDE w:val="0"/>
              <w:autoSpaceDN w:val="0"/>
              <w:spacing w:before="60"/>
              <w:ind w:left="720"/>
              <w:jc w:val="left"/>
              <w:rPr>
                <w:b/>
                <w:i/>
                <w:sz w:val="19"/>
              </w:rPr>
            </w:pPr>
          </w:p>
          <w:p w:rsidR="00535374" w:rsidRPr="00535374" w:rsidRDefault="00535374" w:rsidP="000961B7">
            <w:pPr>
              <w:widowControl w:val="0"/>
              <w:autoSpaceDE w:val="0"/>
              <w:autoSpaceDN w:val="0"/>
              <w:spacing w:line="266" w:lineRule="auto"/>
              <w:ind w:left="720" w:right="145"/>
              <w:jc w:val="left"/>
              <w:rPr>
                <w:sz w:val="19"/>
              </w:rPr>
            </w:pPr>
            <w:r w:rsidRPr="00535374">
              <w:rPr>
                <w:sz w:val="19"/>
              </w:rPr>
              <w:t>Tenders will be opened at the time specified in the letter accompanying these Tender Documents or as indicated in the advertisement. Tenders delivered/received later than the above time will not be opened.</w:t>
            </w:r>
          </w:p>
          <w:p w:rsidR="00535374" w:rsidRPr="00535374" w:rsidRDefault="00535374" w:rsidP="000961B7">
            <w:pPr>
              <w:widowControl w:val="0"/>
              <w:autoSpaceDE w:val="0"/>
              <w:autoSpaceDN w:val="0"/>
              <w:spacing w:before="64"/>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VALUE</w:t>
            </w:r>
            <w:r w:rsidRPr="00535374">
              <w:rPr>
                <w:b/>
                <w:spacing w:val="6"/>
                <w:sz w:val="19"/>
              </w:rPr>
              <w:t xml:space="preserve"> </w:t>
            </w:r>
            <w:r w:rsidRPr="00535374">
              <w:rPr>
                <w:b/>
                <w:sz w:val="19"/>
              </w:rPr>
              <w:t>ADDED</w:t>
            </w:r>
            <w:r w:rsidRPr="00535374">
              <w:rPr>
                <w:b/>
                <w:spacing w:val="6"/>
                <w:sz w:val="19"/>
              </w:rPr>
              <w:t xml:space="preserve"> </w:t>
            </w:r>
            <w:r w:rsidRPr="00535374">
              <w:rPr>
                <w:b/>
                <w:spacing w:val="-5"/>
                <w:sz w:val="19"/>
              </w:rPr>
              <w:t>TAX</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88" w:lineRule="auto"/>
              <w:ind w:left="720"/>
              <w:jc w:val="left"/>
              <w:rPr>
                <w:sz w:val="19"/>
              </w:rPr>
            </w:pPr>
            <w:r w:rsidRPr="00535374">
              <w:rPr>
                <w:sz w:val="19"/>
              </w:rPr>
              <w:t>The Contractor’s attention is drawn to</w:t>
            </w:r>
            <w:r w:rsidRPr="00535374">
              <w:rPr>
                <w:spacing w:val="-1"/>
                <w:sz w:val="19"/>
              </w:rPr>
              <w:t xml:space="preserve"> </w:t>
            </w:r>
            <w:r w:rsidRPr="00535374">
              <w:rPr>
                <w:sz w:val="19"/>
              </w:rPr>
              <w:t>the Legal Notice in the Finance Act part 3 Section 21(b) operative from 1</w:t>
            </w:r>
            <w:r w:rsidRPr="00535374">
              <w:rPr>
                <w:sz w:val="19"/>
                <w:vertAlign w:val="superscript"/>
              </w:rPr>
              <w:t>st</w:t>
            </w:r>
            <w:r w:rsidRPr="00535374">
              <w:rPr>
                <w:sz w:val="19"/>
              </w:rPr>
              <w:t xml:space="preserve"> September, 1993 which requires payment of VAT on all contracts. The Contractor should therefore include allowance in his rates and prices for prices for VAT and</w:t>
            </w:r>
          </w:p>
          <w:p w:rsidR="00535374" w:rsidRPr="00535374" w:rsidRDefault="00535374" w:rsidP="000961B7">
            <w:pPr>
              <w:widowControl w:val="0"/>
              <w:autoSpaceDE w:val="0"/>
              <w:autoSpaceDN w:val="0"/>
              <w:spacing w:line="198" w:lineRule="exact"/>
              <w:ind w:left="720"/>
              <w:jc w:val="left"/>
              <w:rPr>
                <w:sz w:val="19"/>
              </w:rPr>
            </w:pPr>
            <w:r w:rsidRPr="00535374">
              <w:rPr>
                <w:sz w:val="19"/>
              </w:rPr>
              <w:t>any</w:t>
            </w:r>
            <w:r w:rsidRPr="00535374">
              <w:rPr>
                <w:spacing w:val="-4"/>
                <w:sz w:val="19"/>
              </w:rPr>
              <w:t xml:space="preserve"> </w:t>
            </w:r>
            <w:r w:rsidRPr="00535374">
              <w:rPr>
                <w:sz w:val="19"/>
              </w:rPr>
              <w:t>other</w:t>
            </w:r>
            <w:r w:rsidRPr="00535374">
              <w:rPr>
                <w:spacing w:val="4"/>
                <w:sz w:val="19"/>
              </w:rPr>
              <w:t xml:space="preserve"> </w:t>
            </w:r>
            <w:r w:rsidRPr="00535374">
              <w:rPr>
                <w:sz w:val="19"/>
              </w:rPr>
              <w:t>Government</w:t>
            </w:r>
            <w:r w:rsidRPr="00535374">
              <w:rPr>
                <w:spacing w:val="1"/>
                <w:sz w:val="19"/>
              </w:rPr>
              <w:t xml:space="preserve"> </w:t>
            </w:r>
            <w:r w:rsidRPr="00535374">
              <w:rPr>
                <w:sz w:val="19"/>
              </w:rPr>
              <w:t>taxes</w:t>
            </w:r>
            <w:r w:rsidRPr="00535374">
              <w:rPr>
                <w:spacing w:val="2"/>
                <w:sz w:val="19"/>
              </w:rPr>
              <w:t xml:space="preserve"> </w:t>
            </w:r>
            <w:r w:rsidRPr="00535374">
              <w:rPr>
                <w:sz w:val="19"/>
              </w:rPr>
              <w:t>currently</w:t>
            </w:r>
            <w:r w:rsidRPr="00535374">
              <w:rPr>
                <w:spacing w:val="-3"/>
                <w:sz w:val="19"/>
              </w:rPr>
              <w:t xml:space="preserve"> </w:t>
            </w:r>
            <w:r w:rsidRPr="00535374">
              <w:rPr>
                <w:sz w:val="19"/>
              </w:rPr>
              <w:t>in</w:t>
            </w:r>
            <w:r w:rsidRPr="00535374">
              <w:rPr>
                <w:spacing w:val="2"/>
                <w:sz w:val="19"/>
              </w:rPr>
              <w:t xml:space="preserve"> </w:t>
            </w:r>
            <w:r w:rsidRPr="00535374">
              <w:rPr>
                <w:spacing w:val="-2"/>
                <w:sz w:val="19"/>
              </w:rPr>
              <w:t>force.</w:t>
            </w:r>
          </w:p>
          <w:p w:rsidR="00535374" w:rsidRPr="00535374" w:rsidRDefault="00535374" w:rsidP="000961B7">
            <w:pPr>
              <w:widowControl w:val="0"/>
              <w:autoSpaceDE w:val="0"/>
              <w:autoSpaceDN w:val="0"/>
              <w:spacing w:before="103"/>
              <w:ind w:left="720"/>
              <w:jc w:val="left"/>
              <w:rPr>
                <w:b/>
                <w:i/>
                <w:sz w:val="19"/>
              </w:rPr>
            </w:pPr>
          </w:p>
          <w:p w:rsidR="00535374" w:rsidRPr="00535374" w:rsidRDefault="00535374" w:rsidP="000961B7">
            <w:pPr>
              <w:widowControl w:val="0"/>
              <w:autoSpaceDE w:val="0"/>
              <w:autoSpaceDN w:val="0"/>
              <w:spacing w:line="288" w:lineRule="auto"/>
              <w:ind w:left="720"/>
              <w:jc w:val="left"/>
              <w:rPr>
                <w:sz w:val="19"/>
              </w:rPr>
            </w:pPr>
            <w:r w:rsidRPr="00535374">
              <w:rPr>
                <w:sz w:val="19"/>
              </w:rPr>
              <w:t>The tenderer is advised that in accordance with Government public notice No. 35 &amp; 36 Dated 11</w:t>
            </w:r>
            <w:r w:rsidRPr="00535374">
              <w:rPr>
                <w:sz w:val="19"/>
                <w:vertAlign w:val="superscript"/>
              </w:rPr>
              <w:t>th</w:t>
            </w:r>
            <w:r w:rsidRPr="00535374">
              <w:rPr>
                <w:sz w:val="19"/>
              </w:rPr>
              <w:t xml:space="preserve"> September 2003 operational from 1</w:t>
            </w:r>
            <w:r w:rsidRPr="00535374">
              <w:rPr>
                <w:sz w:val="19"/>
                <w:vertAlign w:val="superscript"/>
              </w:rPr>
              <w:t>st</w:t>
            </w:r>
            <w:r w:rsidRPr="00535374">
              <w:rPr>
                <w:sz w:val="19"/>
              </w:rPr>
              <w:t xml:space="preserve"> October 2003, VAT will be deducted against the contract</w:t>
            </w:r>
            <w:r w:rsidRPr="00535374">
              <w:rPr>
                <w:spacing w:val="-1"/>
                <w:sz w:val="19"/>
              </w:rPr>
              <w:t xml:space="preserve"> </w:t>
            </w:r>
            <w:r w:rsidRPr="00535374">
              <w:rPr>
                <w:sz w:val="19"/>
              </w:rPr>
              <w:t>sum</w:t>
            </w:r>
            <w:r w:rsidRPr="00535374">
              <w:rPr>
                <w:spacing w:val="-3"/>
                <w:sz w:val="19"/>
              </w:rPr>
              <w:t xml:space="preserve"> </w:t>
            </w:r>
            <w:r w:rsidRPr="00535374">
              <w:rPr>
                <w:sz w:val="19"/>
              </w:rPr>
              <w:t>at</w:t>
            </w:r>
            <w:r w:rsidRPr="00535374">
              <w:rPr>
                <w:spacing w:val="-1"/>
                <w:sz w:val="19"/>
              </w:rPr>
              <w:t xml:space="preserve"> </w:t>
            </w:r>
            <w:r w:rsidRPr="00535374">
              <w:rPr>
                <w:sz w:val="19"/>
              </w:rPr>
              <w:t>the prevailing</w:t>
            </w:r>
            <w:r w:rsidRPr="00535374">
              <w:rPr>
                <w:spacing w:val="-2"/>
                <w:sz w:val="19"/>
              </w:rPr>
              <w:t xml:space="preserve"> </w:t>
            </w:r>
            <w:r w:rsidRPr="00535374">
              <w:rPr>
                <w:sz w:val="19"/>
              </w:rPr>
              <w:t>rate by</w:t>
            </w:r>
            <w:r w:rsidRPr="00535374">
              <w:rPr>
                <w:spacing w:val="-5"/>
                <w:sz w:val="19"/>
              </w:rPr>
              <w:t xml:space="preserve"> </w:t>
            </w:r>
            <w:r w:rsidRPr="00535374">
              <w:rPr>
                <w:sz w:val="19"/>
              </w:rPr>
              <w:t>the Employer and remitted directly</w:t>
            </w:r>
            <w:r w:rsidRPr="00535374">
              <w:rPr>
                <w:spacing w:val="-5"/>
                <w:sz w:val="19"/>
              </w:rPr>
              <w:t xml:space="preserve"> </w:t>
            </w:r>
            <w:r w:rsidRPr="00535374">
              <w:rPr>
                <w:sz w:val="19"/>
              </w:rPr>
              <w:t>to</w:t>
            </w:r>
            <w:r w:rsidRPr="00535374">
              <w:rPr>
                <w:spacing w:val="-2"/>
                <w:sz w:val="19"/>
              </w:rPr>
              <w:t xml:space="preserve"> </w:t>
            </w:r>
            <w:r w:rsidRPr="00535374">
              <w:rPr>
                <w:sz w:val="19"/>
              </w:rPr>
              <w:t>the Commissioner</w:t>
            </w:r>
          </w:p>
          <w:p w:rsidR="00535374" w:rsidRPr="00535374" w:rsidRDefault="00535374" w:rsidP="000961B7">
            <w:pPr>
              <w:widowControl w:val="0"/>
              <w:autoSpaceDE w:val="0"/>
              <w:autoSpaceDN w:val="0"/>
              <w:spacing w:line="198" w:lineRule="exact"/>
              <w:ind w:left="720"/>
              <w:jc w:val="left"/>
              <w:rPr>
                <w:sz w:val="19"/>
              </w:rPr>
            </w:pPr>
            <w:r w:rsidRPr="00535374">
              <w:rPr>
                <w:sz w:val="19"/>
              </w:rPr>
              <w:t>of</w:t>
            </w:r>
            <w:r w:rsidRPr="00535374">
              <w:rPr>
                <w:spacing w:val="1"/>
                <w:sz w:val="19"/>
              </w:rPr>
              <w:t xml:space="preserve"> </w:t>
            </w:r>
            <w:r w:rsidRPr="00535374">
              <w:rPr>
                <w:sz w:val="19"/>
              </w:rPr>
              <w:t>VAT</w:t>
            </w:r>
            <w:r w:rsidRPr="00535374">
              <w:rPr>
                <w:spacing w:val="4"/>
                <w:sz w:val="19"/>
              </w:rPr>
              <w:t xml:space="preserve"> </w:t>
            </w:r>
            <w:r w:rsidRPr="00535374">
              <w:rPr>
                <w:sz w:val="19"/>
              </w:rPr>
              <w:t>through</w:t>
            </w:r>
            <w:r w:rsidRPr="00535374">
              <w:rPr>
                <w:spacing w:val="1"/>
                <w:sz w:val="19"/>
              </w:rPr>
              <w:t xml:space="preserve"> </w:t>
            </w:r>
            <w:r w:rsidRPr="00535374">
              <w:rPr>
                <w:sz w:val="19"/>
              </w:rPr>
              <w:t>all interim</w:t>
            </w:r>
            <w:r w:rsidRPr="00535374">
              <w:rPr>
                <w:spacing w:val="-2"/>
                <w:sz w:val="19"/>
              </w:rPr>
              <w:t xml:space="preserve"> </w:t>
            </w:r>
            <w:r w:rsidRPr="00535374">
              <w:rPr>
                <w:sz w:val="19"/>
              </w:rPr>
              <w:t>certificates.</w:t>
            </w:r>
            <w:r w:rsidRPr="00535374">
              <w:rPr>
                <w:spacing w:val="1"/>
                <w:sz w:val="19"/>
              </w:rPr>
              <w:t xml:space="preserve"> </w:t>
            </w:r>
            <w:r w:rsidRPr="00535374">
              <w:rPr>
                <w:sz w:val="19"/>
              </w:rPr>
              <w:t>It</w:t>
            </w:r>
            <w:r w:rsidRPr="00535374">
              <w:rPr>
                <w:spacing w:val="-1"/>
                <w:sz w:val="19"/>
              </w:rPr>
              <w:t xml:space="preserve"> </w:t>
            </w:r>
            <w:r w:rsidRPr="00535374">
              <w:rPr>
                <w:sz w:val="19"/>
              </w:rPr>
              <w:t>should</w:t>
            </w:r>
            <w:r w:rsidRPr="00535374">
              <w:rPr>
                <w:spacing w:val="1"/>
                <w:sz w:val="19"/>
              </w:rPr>
              <w:t xml:space="preserve"> </w:t>
            </w:r>
            <w:r w:rsidRPr="00535374">
              <w:rPr>
                <w:sz w:val="19"/>
              </w:rPr>
              <w:t>however</w:t>
            </w:r>
            <w:r w:rsidRPr="00535374">
              <w:rPr>
                <w:spacing w:val="2"/>
                <w:sz w:val="19"/>
              </w:rPr>
              <w:t xml:space="preserve"> </w:t>
            </w:r>
            <w:r w:rsidRPr="00535374">
              <w:rPr>
                <w:sz w:val="19"/>
              </w:rPr>
              <w:t>be</w:t>
            </w:r>
            <w:r w:rsidRPr="00535374">
              <w:rPr>
                <w:spacing w:val="2"/>
                <w:sz w:val="19"/>
              </w:rPr>
              <w:t xml:space="preserve"> </w:t>
            </w:r>
            <w:r w:rsidRPr="00535374">
              <w:rPr>
                <w:sz w:val="19"/>
              </w:rPr>
              <w:t>noted</w:t>
            </w:r>
            <w:r w:rsidRPr="00535374">
              <w:rPr>
                <w:spacing w:val="1"/>
                <w:sz w:val="19"/>
              </w:rPr>
              <w:t xml:space="preserve"> </w:t>
            </w:r>
            <w:r w:rsidRPr="00535374">
              <w:rPr>
                <w:sz w:val="19"/>
              </w:rPr>
              <w:t>that this</w:t>
            </w:r>
            <w:r w:rsidRPr="00535374">
              <w:rPr>
                <w:spacing w:val="1"/>
                <w:sz w:val="19"/>
              </w:rPr>
              <w:t xml:space="preserve"> </w:t>
            </w:r>
            <w:r w:rsidRPr="00535374">
              <w:rPr>
                <w:sz w:val="19"/>
              </w:rPr>
              <w:t xml:space="preserve">is not </w:t>
            </w:r>
            <w:r w:rsidRPr="00535374">
              <w:rPr>
                <w:spacing w:val="-2"/>
                <w:sz w:val="19"/>
              </w:rPr>
              <w:t>additional</w:t>
            </w:r>
          </w:p>
          <w:p w:rsidR="00535374" w:rsidRPr="00535374" w:rsidRDefault="00535374" w:rsidP="000961B7">
            <w:pPr>
              <w:widowControl w:val="0"/>
              <w:autoSpaceDE w:val="0"/>
              <w:autoSpaceDN w:val="0"/>
              <w:spacing w:before="24" w:line="266" w:lineRule="auto"/>
              <w:ind w:left="720" w:right="145"/>
              <w:jc w:val="left"/>
              <w:rPr>
                <w:sz w:val="19"/>
              </w:rPr>
            </w:pPr>
            <w:r w:rsidRPr="00535374">
              <w:rPr>
                <w:sz w:val="19"/>
              </w:rPr>
              <w:t>tax but a new</w:t>
            </w:r>
            <w:r w:rsidRPr="00535374">
              <w:rPr>
                <w:spacing w:val="-1"/>
                <w:sz w:val="19"/>
              </w:rPr>
              <w:t xml:space="preserve"> </w:t>
            </w:r>
            <w:r w:rsidRPr="00535374">
              <w:rPr>
                <w:sz w:val="19"/>
              </w:rPr>
              <w:t>mode of payment for VAT, any</w:t>
            </w:r>
            <w:r w:rsidRPr="00535374">
              <w:rPr>
                <w:spacing w:val="-4"/>
                <w:sz w:val="19"/>
              </w:rPr>
              <w:t xml:space="preserve"> </w:t>
            </w:r>
            <w:r w:rsidRPr="00535374">
              <w:rPr>
                <w:sz w:val="19"/>
              </w:rPr>
              <w:t>excess payment will be refundable once the Contractor has submitted monthly returns to the Commissioner of VAT who will do the refunds when satisfied that the VAT regulations have been complied with.</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6"/>
              <w:ind w:left="720"/>
              <w:jc w:val="left"/>
              <w:rPr>
                <w:b/>
                <w:i/>
                <w:sz w:val="19"/>
              </w:rPr>
            </w:pPr>
          </w:p>
          <w:p w:rsidR="00535374" w:rsidRPr="00535374" w:rsidRDefault="00535374" w:rsidP="000961B7">
            <w:pPr>
              <w:widowControl w:val="0"/>
              <w:autoSpaceDE w:val="0"/>
              <w:autoSpaceDN w:val="0"/>
              <w:ind w:left="720"/>
              <w:jc w:val="left"/>
              <w:rPr>
                <w:sz w:val="19"/>
              </w:rPr>
            </w:pPr>
            <w:r w:rsidRPr="00535374">
              <w:rPr>
                <w:b/>
                <w:sz w:val="19"/>
              </w:rPr>
              <w:t>NB</w:t>
            </w:r>
            <w:r w:rsidRPr="00535374">
              <w:rPr>
                <w:sz w:val="19"/>
              </w:rPr>
              <w:t>: The</w:t>
            </w:r>
            <w:r w:rsidRPr="00535374">
              <w:rPr>
                <w:spacing w:val="3"/>
                <w:sz w:val="19"/>
              </w:rPr>
              <w:t xml:space="preserve"> </w:t>
            </w:r>
            <w:r w:rsidRPr="00535374">
              <w:rPr>
                <w:sz w:val="19"/>
              </w:rPr>
              <w:t>Contractor</w:t>
            </w:r>
            <w:r w:rsidRPr="00535374">
              <w:rPr>
                <w:spacing w:val="3"/>
                <w:sz w:val="19"/>
              </w:rPr>
              <w:t xml:space="preserve"> </w:t>
            </w:r>
            <w:r w:rsidRPr="00535374">
              <w:rPr>
                <w:sz w:val="19"/>
              </w:rPr>
              <w:t>should</w:t>
            </w:r>
            <w:r w:rsidRPr="00535374">
              <w:rPr>
                <w:spacing w:val="2"/>
                <w:sz w:val="19"/>
              </w:rPr>
              <w:t xml:space="preserve"> </w:t>
            </w:r>
            <w:r w:rsidRPr="00535374">
              <w:rPr>
                <w:sz w:val="19"/>
              </w:rPr>
              <w:t>therefore</w:t>
            </w:r>
            <w:r w:rsidRPr="00535374">
              <w:rPr>
                <w:spacing w:val="3"/>
                <w:sz w:val="19"/>
              </w:rPr>
              <w:t xml:space="preserve"> </w:t>
            </w:r>
            <w:r w:rsidRPr="00535374">
              <w:rPr>
                <w:sz w:val="19"/>
              </w:rPr>
              <w:t>include</w:t>
            </w:r>
            <w:r w:rsidRPr="00535374">
              <w:rPr>
                <w:spacing w:val="3"/>
                <w:sz w:val="19"/>
              </w:rPr>
              <w:t xml:space="preserve"> </w:t>
            </w:r>
            <w:r w:rsidRPr="00535374">
              <w:rPr>
                <w:sz w:val="19"/>
              </w:rPr>
              <w:t>the</w:t>
            </w:r>
            <w:r w:rsidRPr="00535374">
              <w:rPr>
                <w:spacing w:val="3"/>
                <w:sz w:val="19"/>
              </w:rPr>
              <w:t xml:space="preserve"> </w:t>
            </w:r>
            <w:r w:rsidRPr="00535374">
              <w:rPr>
                <w:sz w:val="19"/>
              </w:rPr>
              <w:t>VAT</w:t>
            </w:r>
            <w:r w:rsidRPr="00535374">
              <w:rPr>
                <w:spacing w:val="5"/>
                <w:sz w:val="19"/>
              </w:rPr>
              <w:t xml:space="preserve"> </w:t>
            </w:r>
            <w:r w:rsidRPr="00535374">
              <w:rPr>
                <w:sz w:val="19"/>
              </w:rPr>
              <w:t>tax</w:t>
            </w:r>
            <w:r w:rsidRPr="00535374">
              <w:rPr>
                <w:spacing w:val="2"/>
                <w:sz w:val="19"/>
              </w:rPr>
              <w:t xml:space="preserve"> </w:t>
            </w:r>
            <w:r w:rsidRPr="00535374">
              <w:rPr>
                <w:sz w:val="19"/>
              </w:rPr>
              <w:t>within</w:t>
            </w:r>
            <w:r w:rsidRPr="00535374">
              <w:rPr>
                <w:spacing w:val="2"/>
                <w:sz w:val="19"/>
              </w:rPr>
              <w:t xml:space="preserve"> </w:t>
            </w:r>
            <w:r w:rsidRPr="00535374">
              <w:rPr>
                <w:sz w:val="19"/>
              </w:rPr>
              <w:t>the</w:t>
            </w:r>
            <w:r w:rsidRPr="00535374">
              <w:rPr>
                <w:spacing w:val="3"/>
                <w:sz w:val="19"/>
              </w:rPr>
              <w:t xml:space="preserve"> </w:t>
            </w:r>
            <w:r w:rsidRPr="00535374">
              <w:rPr>
                <w:spacing w:val="-2"/>
                <w:sz w:val="19"/>
              </w:rPr>
              <w:t>rates.</w:t>
            </w:r>
          </w:p>
          <w:p w:rsidR="00535374" w:rsidRPr="00535374" w:rsidRDefault="00535374" w:rsidP="000961B7">
            <w:pPr>
              <w:widowControl w:val="0"/>
              <w:autoSpaceDE w:val="0"/>
              <w:autoSpaceDN w:val="0"/>
              <w:spacing w:before="6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EXISTING</w:t>
            </w:r>
            <w:r w:rsidRPr="00535374">
              <w:rPr>
                <w:b/>
                <w:spacing w:val="6"/>
                <w:sz w:val="19"/>
              </w:rPr>
              <w:t xml:space="preserve"> </w:t>
            </w:r>
            <w:r w:rsidRPr="00535374">
              <w:rPr>
                <w:b/>
                <w:sz w:val="19"/>
              </w:rPr>
              <w:t>BUILDING</w:t>
            </w:r>
            <w:r w:rsidRPr="00535374">
              <w:rPr>
                <w:b/>
                <w:spacing w:val="5"/>
                <w:sz w:val="19"/>
              </w:rPr>
              <w:t xml:space="preserve"> </w:t>
            </w:r>
            <w:r w:rsidRPr="00535374">
              <w:rPr>
                <w:b/>
                <w:spacing w:val="-2"/>
                <w:sz w:val="19"/>
              </w:rPr>
              <w:t>MATERIALS</w:t>
            </w:r>
          </w:p>
          <w:p w:rsidR="00535374" w:rsidRPr="00535374" w:rsidRDefault="00535374" w:rsidP="000961B7">
            <w:pPr>
              <w:widowControl w:val="0"/>
              <w:autoSpaceDE w:val="0"/>
              <w:autoSpaceDN w:val="0"/>
              <w:spacing w:before="125" w:line="266" w:lineRule="auto"/>
              <w:ind w:left="720" w:right="145"/>
              <w:jc w:val="left"/>
              <w:rPr>
                <w:sz w:val="19"/>
              </w:rPr>
            </w:pPr>
            <w:r w:rsidRPr="00535374">
              <w:rPr>
                <w:sz w:val="19"/>
              </w:rPr>
              <w:t>NOTE: Any</w:t>
            </w:r>
            <w:r w:rsidRPr="00535374">
              <w:rPr>
                <w:spacing w:val="-4"/>
                <w:sz w:val="19"/>
              </w:rPr>
              <w:t xml:space="preserve"> </w:t>
            </w:r>
            <w:r w:rsidRPr="00535374">
              <w:rPr>
                <w:sz w:val="19"/>
              </w:rPr>
              <w:t>materials found usable for the works shall be given to</w:t>
            </w:r>
            <w:r w:rsidRPr="00535374">
              <w:rPr>
                <w:spacing w:val="-1"/>
                <w:sz w:val="19"/>
              </w:rPr>
              <w:t xml:space="preserve"> </w:t>
            </w:r>
            <w:r w:rsidRPr="00535374">
              <w:rPr>
                <w:sz w:val="19"/>
              </w:rPr>
              <w:t>the contractor on credit with the approval of the client</w:t>
            </w:r>
          </w:p>
          <w:p w:rsidR="00535374" w:rsidRPr="00535374" w:rsidRDefault="00535374" w:rsidP="000961B7">
            <w:pPr>
              <w:widowControl w:val="0"/>
              <w:autoSpaceDE w:val="0"/>
              <w:autoSpaceDN w:val="0"/>
              <w:spacing w:before="24"/>
              <w:ind w:left="720"/>
              <w:jc w:val="left"/>
              <w:rPr>
                <w:b/>
                <w:sz w:val="19"/>
              </w:rPr>
            </w:pPr>
            <w:r w:rsidRPr="00535374">
              <w:rPr>
                <w:b/>
                <w:sz w:val="19"/>
              </w:rPr>
              <w:t>PROJECT</w:t>
            </w:r>
            <w:r w:rsidRPr="00535374">
              <w:rPr>
                <w:b/>
                <w:spacing w:val="7"/>
                <w:sz w:val="19"/>
              </w:rPr>
              <w:t xml:space="preserve"> </w:t>
            </w:r>
            <w:r w:rsidRPr="00535374">
              <w:rPr>
                <w:b/>
                <w:sz w:val="19"/>
              </w:rPr>
              <w:t>MANAGERS</w:t>
            </w:r>
            <w:r w:rsidRPr="00535374">
              <w:rPr>
                <w:b/>
                <w:spacing w:val="6"/>
                <w:sz w:val="19"/>
              </w:rPr>
              <w:t xml:space="preserve"> </w:t>
            </w:r>
            <w:r w:rsidRPr="00535374">
              <w:rPr>
                <w:b/>
                <w:spacing w:val="-2"/>
                <w:sz w:val="19"/>
              </w:rPr>
              <w:t>EXPENSES</w:t>
            </w:r>
          </w:p>
          <w:p w:rsidR="00535374" w:rsidRPr="00535374" w:rsidRDefault="00535374" w:rsidP="000961B7">
            <w:pPr>
              <w:widowControl w:val="0"/>
              <w:autoSpaceDE w:val="0"/>
              <w:autoSpaceDN w:val="0"/>
              <w:spacing w:before="29" w:line="266" w:lineRule="auto"/>
              <w:ind w:left="720"/>
              <w:jc w:val="left"/>
              <w:rPr>
                <w:sz w:val="19"/>
              </w:rPr>
            </w:pPr>
            <w:r w:rsidRPr="00535374">
              <w:rPr>
                <w:sz w:val="19"/>
              </w:rPr>
              <w:lastRenderedPageBreak/>
              <w:t>Provide for facilitation for the project management supervisory team for the duration of the contract worth Kenya Shillings One</w:t>
            </w:r>
            <w:r w:rsidRPr="00535374">
              <w:rPr>
                <w:spacing w:val="40"/>
                <w:sz w:val="19"/>
              </w:rPr>
              <w:t xml:space="preserve"> </w:t>
            </w:r>
            <w:r w:rsidRPr="00535374">
              <w:rPr>
                <w:sz w:val="19"/>
              </w:rPr>
              <w:t>Hundred Thousand, (kshs. 100,000.00) for site visits,inspections and stationery</w:t>
            </w:r>
            <w:r w:rsidRPr="00535374">
              <w:rPr>
                <w:spacing w:val="-4"/>
                <w:sz w:val="19"/>
              </w:rPr>
              <w:t xml:space="preserve"> </w:t>
            </w:r>
            <w:r w:rsidRPr="00535374">
              <w:rPr>
                <w:sz w:val="19"/>
              </w:rPr>
              <w:t>for the Project Manager for the duration of the contract period.</w:t>
            </w:r>
          </w:p>
          <w:p w:rsidR="00535374" w:rsidRPr="00535374" w:rsidRDefault="00535374" w:rsidP="000961B7">
            <w:pPr>
              <w:widowControl w:val="0"/>
              <w:autoSpaceDE w:val="0"/>
              <w:autoSpaceDN w:val="0"/>
              <w:spacing w:before="112"/>
              <w:ind w:left="720"/>
              <w:jc w:val="left"/>
              <w:rPr>
                <w:sz w:val="19"/>
              </w:rPr>
            </w:pPr>
            <w:r w:rsidRPr="00535374">
              <w:rPr>
                <w:sz w:val="19"/>
              </w:rPr>
              <w:t>Allow</w:t>
            </w:r>
            <w:r w:rsidRPr="00535374">
              <w:rPr>
                <w:spacing w:val="-3"/>
                <w:sz w:val="19"/>
              </w:rPr>
              <w:t xml:space="preserve"> </w:t>
            </w:r>
            <w:r w:rsidRPr="00535374">
              <w:rPr>
                <w:sz w:val="19"/>
              </w:rPr>
              <w:t>for Contractor’s</w:t>
            </w:r>
            <w:r w:rsidRPr="00535374">
              <w:rPr>
                <w:spacing w:val="-1"/>
                <w:sz w:val="19"/>
              </w:rPr>
              <w:t xml:space="preserve"> </w:t>
            </w:r>
            <w:r w:rsidRPr="00535374">
              <w:rPr>
                <w:sz w:val="19"/>
              </w:rPr>
              <w:t>profit</w:t>
            </w:r>
            <w:r w:rsidRPr="00535374">
              <w:rPr>
                <w:spacing w:val="-1"/>
                <w:sz w:val="19"/>
              </w:rPr>
              <w:t xml:space="preserve"> </w:t>
            </w:r>
            <w:r w:rsidRPr="00535374">
              <w:rPr>
                <w:sz w:val="19"/>
              </w:rPr>
              <w:t>and</w:t>
            </w:r>
            <w:r w:rsidRPr="00535374">
              <w:rPr>
                <w:spacing w:val="-1"/>
                <w:sz w:val="19"/>
              </w:rPr>
              <w:t xml:space="preserve"> </w:t>
            </w:r>
            <w:r w:rsidRPr="00535374">
              <w:rPr>
                <w:sz w:val="19"/>
              </w:rPr>
              <w:t>overheads</w:t>
            </w:r>
            <w:r w:rsidRPr="00535374">
              <w:rPr>
                <w:spacing w:val="-1"/>
                <w:sz w:val="19"/>
              </w:rPr>
              <w:t xml:space="preserve"> </w:t>
            </w:r>
            <w:r w:rsidRPr="00535374">
              <w:rPr>
                <w:sz w:val="19"/>
              </w:rPr>
              <w:t>(-----10---</w:t>
            </w:r>
            <w:r w:rsidRPr="00535374">
              <w:rPr>
                <w:spacing w:val="-5"/>
                <w:sz w:val="19"/>
              </w:rPr>
              <w:t>%)</w:t>
            </w:r>
          </w:p>
        </w:tc>
        <w:tc>
          <w:tcPr>
            <w:tcW w:w="1976" w:type="dxa"/>
          </w:tcPr>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3"/>
              <w:ind w:left="720"/>
              <w:jc w:val="left"/>
              <w:rPr>
                <w:b/>
                <w:i/>
                <w:sz w:val="19"/>
              </w:rPr>
            </w:pPr>
          </w:p>
          <w:p w:rsidR="00535374" w:rsidRPr="00535374" w:rsidRDefault="00535374" w:rsidP="000961B7">
            <w:pPr>
              <w:widowControl w:val="0"/>
              <w:autoSpaceDE w:val="0"/>
              <w:autoSpaceDN w:val="0"/>
              <w:ind w:left="720" w:right="82"/>
              <w:jc w:val="right"/>
              <w:rPr>
                <w:b/>
                <w:sz w:val="19"/>
              </w:rPr>
            </w:pPr>
            <w:r w:rsidRPr="00535374">
              <w:rPr>
                <w:b/>
                <w:spacing w:val="-2"/>
                <w:sz w:val="19"/>
              </w:rPr>
              <w:t>100,000.00</w:t>
            </w: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8"/>
        <w:ind w:left="720" w:right="2368"/>
        <w:jc w:val="center"/>
        <w:rPr>
          <w:b/>
          <w:i/>
          <w:sz w:val="19"/>
        </w:rPr>
      </w:pPr>
      <w:r w:rsidRPr="00535374">
        <w:rPr>
          <w:b/>
          <w:i/>
          <w:spacing w:val="-4"/>
          <w:sz w:val="19"/>
        </w:rPr>
        <w:t>PP/6</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64"/>
              <w:jc w:val="right"/>
              <w:rPr>
                <w:b/>
                <w:sz w:val="19"/>
              </w:rPr>
            </w:pPr>
            <w:r w:rsidRPr="00535374">
              <w:rPr>
                <w:b/>
                <w:spacing w:val="-4"/>
                <w:sz w:val="19"/>
              </w:rPr>
              <w:t>KSHS</w:t>
            </w:r>
          </w:p>
        </w:tc>
      </w:tr>
    </w:tbl>
    <w:p w:rsidR="00535374" w:rsidRPr="00535374" w:rsidRDefault="00535374" w:rsidP="000961B7">
      <w:pPr>
        <w:widowControl w:val="0"/>
        <w:autoSpaceDE w:val="0"/>
        <w:autoSpaceDN w:val="0"/>
        <w:spacing w:before="39"/>
        <w:ind w:left="720"/>
        <w:jc w:val="left"/>
        <w:rPr>
          <w:b/>
          <w:i/>
          <w:sz w:val="20"/>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3900"/>
        </w:trPr>
        <w:tc>
          <w:tcPr>
            <w:tcW w:w="482" w:type="dxa"/>
            <w:vMerge w:val="restart"/>
            <w:tcBorders>
              <w:top w:val="nil"/>
            </w:tcBorders>
          </w:tcPr>
          <w:p w:rsidR="00535374" w:rsidRPr="00535374" w:rsidRDefault="00535374" w:rsidP="000961B7">
            <w:pPr>
              <w:widowControl w:val="0"/>
              <w:autoSpaceDE w:val="0"/>
              <w:autoSpaceDN w:val="0"/>
              <w:ind w:left="720"/>
              <w:jc w:val="left"/>
              <w:rPr>
                <w:sz w:val="18"/>
              </w:rPr>
            </w:pPr>
          </w:p>
        </w:tc>
        <w:tc>
          <w:tcPr>
            <w:tcW w:w="7370" w:type="dxa"/>
            <w:tcBorders>
              <w:top w:val="nil"/>
              <w:bottom w:val="nil"/>
            </w:tcBorders>
          </w:tcPr>
          <w:p w:rsidR="00535374" w:rsidRPr="00535374" w:rsidRDefault="00535374" w:rsidP="000961B7">
            <w:pPr>
              <w:widowControl w:val="0"/>
              <w:autoSpaceDE w:val="0"/>
              <w:autoSpaceDN w:val="0"/>
              <w:spacing w:before="17" w:line="266" w:lineRule="auto"/>
              <w:ind w:left="720"/>
              <w:jc w:val="left"/>
              <w:rPr>
                <w:b/>
                <w:sz w:val="19"/>
              </w:rPr>
            </w:pPr>
            <w:r w:rsidRPr="00535374">
              <w:rPr>
                <w:b/>
                <w:sz w:val="19"/>
                <w:u w:val="single"/>
              </w:rPr>
              <w:t xml:space="preserve">PARTICULARS OF INSERTIONS TO BE MADE IN APPENDIX TO CONTRACT </w:t>
            </w:r>
            <w:r w:rsidRPr="00535374">
              <w:rPr>
                <w:b/>
                <w:sz w:val="19"/>
              </w:rPr>
              <w:t xml:space="preserve"> </w:t>
            </w:r>
            <w:r w:rsidRPr="00535374">
              <w:rPr>
                <w:b/>
                <w:spacing w:val="-2"/>
                <w:sz w:val="19"/>
                <w:u w:val="single"/>
              </w:rPr>
              <w:t>AGREEMENT</w:t>
            </w: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The</w:t>
            </w:r>
            <w:r w:rsidRPr="00535374">
              <w:rPr>
                <w:spacing w:val="2"/>
                <w:sz w:val="19"/>
              </w:rPr>
              <w:t xml:space="preserve"> </w:t>
            </w:r>
            <w:r w:rsidRPr="00535374">
              <w:rPr>
                <w:sz w:val="19"/>
              </w:rPr>
              <w:t>following are</w:t>
            </w:r>
            <w:r w:rsidRPr="00535374">
              <w:rPr>
                <w:spacing w:val="2"/>
                <w:sz w:val="19"/>
              </w:rPr>
              <w:t xml:space="preserve"> </w:t>
            </w:r>
            <w:r w:rsidRPr="00535374">
              <w:rPr>
                <w:sz w:val="19"/>
              </w:rPr>
              <w:t>the</w:t>
            </w:r>
            <w:r w:rsidRPr="00535374">
              <w:rPr>
                <w:spacing w:val="3"/>
                <w:sz w:val="19"/>
              </w:rPr>
              <w:t xml:space="preserve"> </w:t>
            </w:r>
            <w:r w:rsidRPr="00535374">
              <w:rPr>
                <w:sz w:val="19"/>
              </w:rPr>
              <w:t>insertions</w:t>
            </w:r>
            <w:r w:rsidRPr="00535374">
              <w:rPr>
                <w:spacing w:val="1"/>
                <w:sz w:val="19"/>
              </w:rPr>
              <w:t xml:space="preserve"> </w:t>
            </w:r>
            <w:r w:rsidRPr="00535374">
              <w:rPr>
                <w:sz w:val="19"/>
              </w:rPr>
              <w:t>to be</w:t>
            </w:r>
            <w:r w:rsidRPr="00535374">
              <w:rPr>
                <w:spacing w:val="2"/>
                <w:sz w:val="19"/>
              </w:rPr>
              <w:t xml:space="preserve"> </w:t>
            </w:r>
            <w:r w:rsidRPr="00535374">
              <w:rPr>
                <w:sz w:val="19"/>
              </w:rPr>
              <w:t>made</w:t>
            </w:r>
            <w:r w:rsidRPr="00535374">
              <w:rPr>
                <w:spacing w:val="3"/>
                <w:sz w:val="19"/>
              </w:rPr>
              <w:t xml:space="preserve"> </w:t>
            </w:r>
            <w:r w:rsidRPr="00535374">
              <w:rPr>
                <w:sz w:val="19"/>
              </w:rPr>
              <w:t>in</w:t>
            </w:r>
            <w:r w:rsidRPr="00535374">
              <w:rPr>
                <w:spacing w:val="1"/>
                <w:sz w:val="19"/>
              </w:rPr>
              <w:t xml:space="preserve"> </w:t>
            </w:r>
            <w:r w:rsidRPr="00535374">
              <w:rPr>
                <w:sz w:val="19"/>
              </w:rPr>
              <w:t>the</w:t>
            </w:r>
            <w:r w:rsidRPr="00535374">
              <w:rPr>
                <w:spacing w:val="3"/>
                <w:sz w:val="19"/>
              </w:rPr>
              <w:t xml:space="preserve"> </w:t>
            </w:r>
            <w:r w:rsidRPr="00535374">
              <w:rPr>
                <w:sz w:val="19"/>
              </w:rPr>
              <w:t>appendix</w:t>
            </w:r>
            <w:r w:rsidRPr="00535374">
              <w:rPr>
                <w:spacing w:val="1"/>
                <w:sz w:val="19"/>
              </w:rPr>
              <w:t xml:space="preserve"> </w:t>
            </w:r>
            <w:r w:rsidRPr="00535374">
              <w:rPr>
                <w:sz w:val="19"/>
              </w:rPr>
              <w:t>to the</w:t>
            </w:r>
            <w:r w:rsidRPr="00535374">
              <w:rPr>
                <w:spacing w:val="2"/>
                <w:sz w:val="19"/>
              </w:rPr>
              <w:t xml:space="preserve"> </w:t>
            </w:r>
            <w:r w:rsidRPr="00535374">
              <w:rPr>
                <w:sz w:val="19"/>
              </w:rPr>
              <w:t>Contract</w:t>
            </w:r>
            <w:r w:rsidRPr="00535374">
              <w:rPr>
                <w:spacing w:val="1"/>
                <w:sz w:val="19"/>
              </w:rPr>
              <w:t xml:space="preserve"> </w:t>
            </w:r>
            <w:r w:rsidRPr="00535374">
              <w:rPr>
                <w:sz w:val="19"/>
              </w:rPr>
              <w:t xml:space="preserve">Agreement: </w:t>
            </w:r>
            <w:r w:rsidRPr="00535374">
              <w:rPr>
                <w:spacing w:val="-10"/>
                <w:sz w:val="19"/>
              </w:rPr>
              <w:t>-</w:t>
            </w:r>
          </w:p>
          <w:p w:rsidR="00535374" w:rsidRPr="00535374" w:rsidRDefault="00535374" w:rsidP="000961B7">
            <w:pPr>
              <w:widowControl w:val="0"/>
              <w:autoSpaceDE w:val="0"/>
              <w:autoSpaceDN w:val="0"/>
              <w:spacing w:before="72"/>
              <w:ind w:left="720"/>
              <w:jc w:val="left"/>
              <w:rPr>
                <w:b/>
                <w:i/>
                <w:sz w:val="19"/>
              </w:rPr>
            </w:pPr>
          </w:p>
          <w:p w:rsidR="00535374" w:rsidRPr="00535374" w:rsidRDefault="00535374" w:rsidP="000961B7">
            <w:pPr>
              <w:widowControl w:val="0"/>
              <w:tabs>
                <w:tab w:val="left" w:leader="dot" w:pos="3158"/>
              </w:tabs>
              <w:autoSpaceDE w:val="0"/>
              <w:autoSpaceDN w:val="0"/>
              <w:spacing w:before="1" w:line="554" w:lineRule="auto"/>
              <w:ind w:left="720" w:right="1625"/>
              <w:rPr>
                <w:sz w:val="19"/>
              </w:rPr>
            </w:pPr>
            <w:r w:rsidRPr="00535374">
              <w:rPr>
                <w:b/>
                <w:sz w:val="19"/>
              </w:rPr>
              <w:t>Period</w:t>
            </w:r>
            <w:r w:rsidRPr="00535374">
              <w:rPr>
                <w:b/>
                <w:spacing w:val="-1"/>
                <w:sz w:val="19"/>
              </w:rPr>
              <w:t xml:space="preserve"> </w:t>
            </w:r>
            <w:r w:rsidRPr="00535374">
              <w:rPr>
                <w:b/>
                <w:sz w:val="19"/>
              </w:rPr>
              <w:t>of Final</w:t>
            </w:r>
            <w:r w:rsidRPr="00535374">
              <w:rPr>
                <w:b/>
                <w:spacing w:val="-1"/>
                <w:sz w:val="19"/>
              </w:rPr>
              <w:t xml:space="preserve"> </w:t>
            </w:r>
            <w:r w:rsidRPr="00535374">
              <w:rPr>
                <w:b/>
                <w:sz w:val="19"/>
              </w:rPr>
              <w:t>Measurement</w:t>
            </w:r>
            <w:r w:rsidRPr="00535374">
              <w:rPr>
                <w:b/>
                <w:spacing w:val="40"/>
                <w:sz w:val="19"/>
              </w:rPr>
              <w:t xml:space="preserve">  </w:t>
            </w:r>
            <w:r w:rsidRPr="00535374">
              <w:rPr>
                <w:sz w:val="19"/>
              </w:rPr>
              <w:t>5 Months From</w:t>
            </w:r>
            <w:r w:rsidRPr="00535374">
              <w:rPr>
                <w:spacing w:val="-3"/>
                <w:sz w:val="19"/>
              </w:rPr>
              <w:t xml:space="preserve"> </w:t>
            </w:r>
            <w:r w:rsidRPr="00535374">
              <w:rPr>
                <w:sz w:val="19"/>
              </w:rPr>
              <w:t>Practical</w:t>
            </w:r>
            <w:r w:rsidRPr="00535374">
              <w:rPr>
                <w:spacing w:val="-1"/>
                <w:sz w:val="19"/>
              </w:rPr>
              <w:t xml:space="preserve"> </w:t>
            </w:r>
            <w:r w:rsidRPr="00535374">
              <w:rPr>
                <w:sz w:val="19"/>
              </w:rPr>
              <w:t xml:space="preserve">completion </w:t>
            </w:r>
            <w:r w:rsidRPr="00535374">
              <w:rPr>
                <w:b/>
                <w:sz w:val="19"/>
              </w:rPr>
              <w:t>Defects Liability Period</w:t>
            </w:r>
            <w:r w:rsidRPr="00535374">
              <w:rPr>
                <w:b/>
                <w:spacing w:val="80"/>
                <w:w w:val="150"/>
                <w:sz w:val="19"/>
              </w:rPr>
              <w:t xml:space="preserve">     </w:t>
            </w:r>
            <w:r w:rsidRPr="00535374">
              <w:rPr>
                <w:b/>
                <w:sz w:val="19"/>
              </w:rPr>
              <w:t xml:space="preserve">6 </w:t>
            </w:r>
            <w:r w:rsidRPr="00535374">
              <w:rPr>
                <w:sz w:val="19"/>
              </w:rPr>
              <w:t>Months from</w:t>
            </w:r>
            <w:r w:rsidRPr="00535374">
              <w:rPr>
                <w:spacing w:val="-3"/>
                <w:sz w:val="19"/>
              </w:rPr>
              <w:t xml:space="preserve"> </w:t>
            </w:r>
            <w:r w:rsidRPr="00535374">
              <w:rPr>
                <w:sz w:val="19"/>
              </w:rPr>
              <w:t>Practical</w:t>
            </w:r>
            <w:r w:rsidRPr="00535374">
              <w:rPr>
                <w:spacing w:val="-1"/>
                <w:sz w:val="19"/>
              </w:rPr>
              <w:t xml:space="preserve"> </w:t>
            </w:r>
            <w:r w:rsidRPr="00535374">
              <w:rPr>
                <w:sz w:val="19"/>
              </w:rPr>
              <w:t xml:space="preserve">completion </w:t>
            </w:r>
            <w:r w:rsidRPr="00535374">
              <w:rPr>
                <w:b/>
                <w:sz w:val="19"/>
              </w:rPr>
              <w:t>Date for Possession</w:t>
            </w:r>
            <w:r w:rsidRPr="00535374">
              <w:rPr>
                <w:b/>
                <w:spacing w:val="80"/>
                <w:w w:val="150"/>
                <w:sz w:val="19"/>
              </w:rPr>
              <w:t xml:space="preserve">      </w:t>
            </w:r>
            <w:r w:rsidRPr="00535374">
              <w:rPr>
                <w:sz w:val="19"/>
              </w:rPr>
              <w:t>To</w:t>
            </w:r>
            <w:r w:rsidRPr="00535374">
              <w:rPr>
                <w:spacing w:val="-2"/>
                <w:sz w:val="19"/>
              </w:rPr>
              <w:t xml:space="preserve"> </w:t>
            </w:r>
            <w:r w:rsidRPr="00535374">
              <w:rPr>
                <w:sz w:val="19"/>
              </w:rPr>
              <w:t>be agreed with the Project</w:t>
            </w:r>
            <w:r w:rsidRPr="00535374">
              <w:rPr>
                <w:spacing w:val="-1"/>
                <w:sz w:val="19"/>
              </w:rPr>
              <w:t xml:space="preserve"> </w:t>
            </w:r>
            <w:r w:rsidRPr="00535374">
              <w:rPr>
                <w:sz w:val="19"/>
              </w:rPr>
              <w:t xml:space="preserve">Manager </w:t>
            </w:r>
            <w:r w:rsidRPr="00535374">
              <w:rPr>
                <w:b/>
                <w:sz w:val="19"/>
              </w:rPr>
              <w:t>Date for Completion</w:t>
            </w:r>
            <w:r w:rsidRPr="00535374">
              <w:rPr>
                <w:b/>
                <w:sz w:val="19"/>
              </w:rPr>
              <w:tab/>
            </w:r>
            <w:r w:rsidRPr="00535374">
              <w:rPr>
                <w:sz w:val="19"/>
              </w:rPr>
              <w:t>Weeks from date of Possession</w:t>
            </w:r>
          </w:p>
          <w:p w:rsidR="00535374" w:rsidRPr="00535374" w:rsidRDefault="00535374" w:rsidP="000961B7">
            <w:pPr>
              <w:widowControl w:val="0"/>
              <w:tabs>
                <w:tab w:val="left" w:pos="1301"/>
                <w:tab w:val="left" w:pos="2851"/>
              </w:tabs>
              <w:autoSpaceDE w:val="0"/>
              <w:autoSpaceDN w:val="0"/>
              <w:spacing w:line="271" w:lineRule="auto"/>
              <w:ind w:left="720" w:right="2933"/>
              <w:jc w:val="left"/>
              <w:rPr>
                <w:sz w:val="19"/>
              </w:rPr>
            </w:pPr>
            <w:r w:rsidRPr="00535374">
              <w:rPr>
                <w:b/>
                <w:sz w:val="19"/>
              </w:rPr>
              <w:t>Liquidated and Ascertained</w:t>
            </w:r>
            <w:r w:rsidRPr="00535374">
              <w:rPr>
                <w:b/>
                <w:sz w:val="19"/>
              </w:rPr>
              <w:tab/>
            </w:r>
            <w:r w:rsidRPr="00535374">
              <w:rPr>
                <w:sz w:val="19"/>
              </w:rPr>
              <w:t>At</w:t>
            </w:r>
            <w:r w:rsidRPr="00535374">
              <w:rPr>
                <w:spacing w:val="-6"/>
                <w:sz w:val="19"/>
              </w:rPr>
              <w:t xml:space="preserve"> </w:t>
            </w:r>
            <w:r w:rsidRPr="00535374">
              <w:rPr>
                <w:sz w:val="19"/>
              </w:rPr>
              <w:t>the</w:t>
            </w:r>
            <w:r w:rsidRPr="00535374">
              <w:rPr>
                <w:spacing w:val="-6"/>
                <w:sz w:val="19"/>
              </w:rPr>
              <w:t xml:space="preserve"> </w:t>
            </w:r>
            <w:r w:rsidRPr="00535374">
              <w:rPr>
                <w:sz w:val="19"/>
              </w:rPr>
              <w:t>rate</w:t>
            </w:r>
            <w:r w:rsidRPr="00535374">
              <w:rPr>
                <w:spacing w:val="-5"/>
                <w:sz w:val="19"/>
              </w:rPr>
              <w:t xml:space="preserve"> </w:t>
            </w:r>
            <w:r w:rsidRPr="00535374">
              <w:rPr>
                <w:sz w:val="19"/>
              </w:rPr>
              <w:t>of</w:t>
            </w:r>
            <w:r w:rsidRPr="00535374">
              <w:rPr>
                <w:spacing w:val="-5"/>
                <w:sz w:val="19"/>
              </w:rPr>
              <w:t xml:space="preserve"> </w:t>
            </w:r>
            <w:r w:rsidRPr="00535374">
              <w:rPr>
                <w:b/>
                <w:sz w:val="19"/>
              </w:rPr>
              <w:t>Kshs.. 0 .05% of …</w:t>
            </w:r>
            <w:r w:rsidRPr="00535374">
              <w:rPr>
                <w:b/>
                <w:sz w:val="19"/>
              </w:rPr>
              <w:tab/>
            </w:r>
            <w:r w:rsidRPr="00535374">
              <w:rPr>
                <w:sz w:val="19"/>
              </w:rPr>
              <w:t>per day or part thereof:</w:t>
            </w:r>
          </w:p>
        </w:tc>
        <w:tc>
          <w:tcPr>
            <w:tcW w:w="1976" w:type="dxa"/>
            <w:vMerge w:val="restart"/>
            <w:tcBorders>
              <w:top w:val="nil"/>
            </w:tcBorders>
          </w:tcPr>
          <w:p w:rsidR="00535374" w:rsidRPr="00535374" w:rsidRDefault="00535374" w:rsidP="000961B7">
            <w:pPr>
              <w:widowControl w:val="0"/>
              <w:autoSpaceDE w:val="0"/>
              <w:autoSpaceDN w:val="0"/>
              <w:ind w:left="720"/>
              <w:jc w:val="left"/>
              <w:rPr>
                <w:sz w:val="18"/>
              </w:rPr>
            </w:pPr>
          </w:p>
        </w:tc>
      </w:tr>
      <w:tr w:rsidR="00535374" w:rsidRPr="00535374" w:rsidTr="001C65D9">
        <w:trPr>
          <w:trHeight w:val="363"/>
        </w:trPr>
        <w:tc>
          <w:tcPr>
            <w:tcW w:w="482"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7370" w:type="dxa"/>
            <w:tcBorders>
              <w:top w:val="nil"/>
              <w:bottom w:val="nil"/>
            </w:tcBorders>
          </w:tcPr>
          <w:p w:rsidR="00535374" w:rsidRPr="00535374" w:rsidRDefault="00535374" w:rsidP="000961B7">
            <w:pPr>
              <w:widowControl w:val="0"/>
              <w:autoSpaceDE w:val="0"/>
              <w:autoSpaceDN w:val="0"/>
              <w:spacing w:before="134" w:line="209" w:lineRule="exact"/>
              <w:ind w:left="720"/>
              <w:jc w:val="left"/>
              <w:rPr>
                <w:sz w:val="19"/>
              </w:rPr>
            </w:pPr>
            <w:r w:rsidRPr="00535374">
              <w:rPr>
                <w:b/>
                <w:sz w:val="19"/>
              </w:rPr>
              <w:t>Prime cost</w:t>
            </w:r>
            <w:r w:rsidRPr="00535374">
              <w:rPr>
                <w:b/>
                <w:spacing w:val="2"/>
                <w:sz w:val="19"/>
              </w:rPr>
              <w:t xml:space="preserve"> </w:t>
            </w:r>
            <w:r w:rsidRPr="00535374">
              <w:rPr>
                <w:sz w:val="19"/>
              </w:rPr>
              <w:t>sums for</w:t>
            </w:r>
            <w:r w:rsidRPr="00535374">
              <w:rPr>
                <w:spacing w:val="1"/>
                <w:sz w:val="19"/>
              </w:rPr>
              <w:t xml:space="preserve"> </w:t>
            </w:r>
            <w:r w:rsidRPr="00535374">
              <w:rPr>
                <w:sz w:val="19"/>
              </w:rPr>
              <w:t xml:space="preserve">which </w:t>
            </w:r>
            <w:r w:rsidRPr="00535374">
              <w:rPr>
                <w:spacing w:val="-2"/>
                <w:sz w:val="19"/>
              </w:rPr>
              <w:t>……………………………………………</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276"/>
        </w:trPr>
        <w:tc>
          <w:tcPr>
            <w:tcW w:w="482"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7370" w:type="dxa"/>
            <w:tcBorders>
              <w:top w:val="nil"/>
            </w:tcBorders>
          </w:tcPr>
          <w:p w:rsidR="00535374" w:rsidRPr="00535374" w:rsidRDefault="00535374" w:rsidP="000961B7">
            <w:pPr>
              <w:widowControl w:val="0"/>
              <w:autoSpaceDE w:val="0"/>
              <w:autoSpaceDN w:val="0"/>
              <w:spacing w:before="3"/>
              <w:ind w:left="720"/>
              <w:jc w:val="left"/>
              <w:rPr>
                <w:sz w:val="19"/>
              </w:rPr>
            </w:pPr>
            <w:r w:rsidRPr="00535374">
              <w:rPr>
                <w:sz w:val="19"/>
              </w:rPr>
              <w:t>The</w:t>
            </w:r>
            <w:r w:rsidRPr="00535374">
              <w:rPr>
                <w:spacing w:val="3"/>
                <w:sz w:val="19"/>
              </w:rPr>
              <w:t xml:space="preserve"> </w:t>
            </w:r>
            <w:r w:rsidRPr="00535374">
              <w:rPr>
                <w:sz w:val="19"/>
              </w:rPr>
              <w:t>Contractor</w:t>
            </w:r>
            <w:r w:rsidRPr="00535374">
              <w:rPr>
                <w:spacing w:val="4"/>
                <w:sz w:val="19"/>
              </w:rPr>
              <w:t xml:space="preserve"> </w:t>
            </w:r>
            <w:r w:rsidRPr="00535374">
              <w:rPr>
                <w:sz w:val="19"/>
              </w:rPr>
              <w:t>desires</w:t>
            </w:r>
            <w:r w:rsidRPr="00535374">
              <w:rPr>
                <w:spacing w:val="2"/>
                <w:sz w:val="19"/>
              </w:rPr>
              <w:t xml:space="preserve"> </w:t>
            </w:r>
            <w:r w:rsidRPr="00535374">
              <w:rPr>
                <w:sz w:val="19"/>
              </w:rPr>
              <w:t>to</w:t>
            </w:r>
            <w:r w:rsidRPr="00535374">
              <w:rPr>
                <w:spacing w:val="1"/>
                <w:sz w:val="19"/>
              </w:rPr>
              <w:t xml:space="preserve"> </w:t>
            </w:r>
            <w:r w:rsidRPr="00535374">
              <w:rPr>
                <w:sz w:val="19"/>
              </w:rPr>
              <w:t>tender</w:t>
            </w:r>
            <w:r w:rsidRPr="00535374">
              <w:rPr>
                <w:spacing w:val="3"/>
                <w:sz w:val="19"/>
              </w:rPr>
              <w:t xml:space="preserve"> </w:t>
            </w:r>
            <w:r w:rsidRPr="00535374">
              <w:rPr>
                <w:spacing w:val="-2"/>
                <w:sz w:val="19"/>
              </w:rPr>
              <w:t>………………………………………</w:t>
            </w:r>
          </w:p>
          <w:p w:rsidR="00535374" w:rsidRPr="00535374" w:rsidRDefault="00535374" w:rsidP="000961B7">
            <w:pPr>
              <w:widowControl w:val="0"/>
              <w:autoSpaceDE w:val="0"/>
              <w:autoSpaceDN w:val="0"/>
              <w:spacing w:before="72"/>
              <w:ind w:left="720"/>
              <w:jc w:val="left"/>
              <w:rPr>
                <w:b/>
                <w:i/>
                <w:sz w:val="19"/>
              </w:rPr>
            </w:pPr>
          </w:p>
          <w:p w:rsidR="00535374" w:rsidRPr="00535374" w:rsidRDefault="00535374" w:rsidP="000961B7">
            <w:pPr>
              <w:widowControl w:val="0"/>
              <w:tabs>
                <w:tab w:val="left" w:pos="3998"/>
              </w:tabs>
              <w:autoSpaceDE w:val="0"/>
              <w:autoSpaceDN w:val="0"/>
              <w:ind w:left="720"/>
              <w:jc w:val="left"/>
              <w:rPr>
                <w:sz w:val="19"/>
              </w:rPr>
            </w:pPr>
            <w:r w:rsidRPr="00535374">
              <w:rPr>
                <w:b/>
                <w:sz w:val="19"/>
              </w:rPr>
              <w:t>Period</w:t>
            </w:r>
            <w:r w:rsidRPr="00535374">
              <w:rPr>
                <w:b/>
                <w:spacing w:val="1"/>
                <w:sz w:val="19"/>
              </w:rPr>
              <w:t xml:space="preserve"> </w:t>
            </w:r>
            <w:r w:rsidRPr="00535374">
              <w:rPr>
                <w:b/>
                <w:sz w:val="19"/>
              </w:rPr>
              <w:t>of</w:t>
            </w:r>
            <w:r w:rsidRPr="00535374">
              <w:rPr>
                <w:b/>
                <w:spacing w:val="3"/>
                <w:sz w:val="19"/>
              </w:rPr>
              <w:t xml:space="preserve"> </w:t>
            </w:r>
            <w:r w:rsidRPr="00535374">
              <w:rPr>
                <w:b/>
                <w:sz w:val="19"/>
              </w:rPr>
              <w:t>Interim</w:t>
            </w:r>
            <w:r w:rsidRPr="00535374">
              <w:rPr>
                <w:b/>
                <w:spacing w:val="-2"/>
                <w:sz w:val="19"/>
              </w:rPr>
              <w:t xml:space="preserve"> Certificates</w:t>
            </w:r>
            <w:r w:rsidRPr="00535374">
              <w:rPr>
                <w:b/>
                <w:sz w:val="19"/>
              </w:rPr>
              <w:tab/>
            </w:r>
            <w:r w:rsidRPr="00535374">
              <w:rPr>
                <w:spacing w:val="-2"/>
                <w:sz w:val="19"/>
              </w:rPr>
              <w:t>Monthly</w:t>
            </w:r>
          </w:p>
          <w:p w:rsidR="00535374" w:rsidRPr="00535374" w:rsidRDefault="00535374" w:rsidP="000961B7">
            <w:pPr>
              <w:widowControl w:val="0"/>
              <w:autoSpaceDE w:val="0"/>
              <w:autoSpaceDN w:val="0"/>
              <w:spacing w:before="67"/>
              <w:ind w:left="720"/>
              <w:jc w:val="left"/>
              <w:rPr>
                <w:b/>
                <w:i/>
                <w:sz w:val="19"/>
              </w:rPr>
            </w:pPr>
          </w:p>
          <w:p w:rsidR="00535374" w:rsidRPr="00535374" w:rsidRDefault="00535374" w:rsidP="000961B7">
            <w:pPr>
              <w:widowControl w:val="0"/>
              <w:tabs>
                <w:tab w:val="left" w:pos="4025"/>
              </w:tabs>
              <w:autoSpaceDE w:val="0"/>
              <w:autoSpaceDN w:val="0"/>
              <w:ind w:left="720"/>
              <w:jc w:val="left"/>
              <w:rPr>
                <w:sz w:val="19"/>
              </w:rPr>
            </w:pPr>
            <w:r w:rsidRPr="00535374">
              <w:rPr>
                <w:b/>
                <w:sz w:val="19"/>
              </w:rPr>
              <w:t>Period of</w:t>
            </w:r>
            <w:r w:rsidRPr="00535374">
              <w:rPr>
                <w:b/>
                <w:spacing w:val="2"/>
                <w:sz w:val="19"/>
              </w:rPr>
              <w:t xml:space="preserve"> </w:t>
            </w:r>
            <w:r w:rsidRPr="00535374">
              <w:rPr>
                <w:b/>
                <w:sz w:val="19"/>
              </w:rPr>
              <w:t>Honouring</w:t>
            </w:r>
            <w:r w:rsidRPr="00535374">
              <w:rPr>
                <w:b/>
                <w:spacing w:val="1"/>
                <w:sz w:val="19"/>
              </w:rPr>
              <w:t xml:space="preserve"> </w:t>
            </w:r>
            <w:r w:rsidRPr="00535374">
              <w:rPr>
                <w:b/>
                <w:spacing w:val="-2"/>
                <w:sz w:val="19"/>
              </w:rPr>
              <w:t>Certificates</w:t>
            </w:r>
            <w:r w:rsidRPr="00535374">
              <w:rPr>
                <w:b/>
                <w:sz w:val="19"/>
              </w:rPr>
              <w:tab/>
            </w:r>
            <w:r w:rsidRPr="00535374">
              <w:rPr>
                <w:sz w:val="19"/>
              </w:rPr>
              <w:t>30</w:t>
            </w:r>
            <w:r w:rsidRPr="00535374">
              <w:rPr>
                <w:spacing w:val="1"/>
                <w:sz w:val="19"/>
              </w:rPr>
              <w:t xml:space="preserve"> </w:t>
            </w:r>
            <w:r w:rsidRPr="00535374">
              <w:rPr>
                <w:spacing w:val="-4"/>
                <w:sz w:val="19"/>
              </w:rPr>
              <w:t>days</w:t>
            </w:r>
          </w:p>
          <w:p w:rsidR="00535374" w:rsidRPr="00535374" w:rsidRDefault="00535374" w:rsidP="000961B7">
            <w:pPr>
              <w:widowControl w:val="0"/>
              <w:autoSpaceDE w:val="0"/>
              <w:autoSpaceDN w:val="0"/>
              <w:spacing w:before="67"/>
              <w:ind w:left="720"/>
              <w:jc w:val="left"/>
              <w:rPr>
                <w:b/>
                <w:i/>
                <w:sz w:val="19"/>
              </w:rPr>
            </w:pPr>
          </w:p>
          <w:p w:rsidR="00535374" w:rsidRPr="00535374" w:rsidRDefault="00535374" w:rsidP="000961B7">
            <w:pPr>
              <w:widowControl w:val="0"/>
              <w:tabs>
                <w:tab w:val="left" w:pos="4021"/>
              </w:tabs>
              <w:autoSpaceDE w:val="0"/>
              <w:autoSpaceDN w:val="0"/>
              <w:ind w:left="720"/>
              <w:jc w:val="left"/>
              <w:rPr>
                <w:sz w:val="19"/>
              </w:rPr>
            </w:pPr>
            <w:r w:rsidRPr="00535374">
              <w:rPr>
                <w:b/>
                <w:sz w:val="19"/>
              </w:rPr>
              <w:t>Percentage</w:t>
            </w:r>
            <w:r w:rsidRPr="00535374">
              <w:rPr>
                <w:b/>
                <w:spacing w:val="4"/>
                <w:sz w:val="19"/>
              </w:rPr>
              <w:t xml:space="preserve"> </w:t>
            </w:r>
            <w:r w:rsidRPr="00535374">
              <w:rPr>
                <w:b/>
                <w:sz w:val="19"/>
              </w:rPr>
              <w:t>of</w:t>
            </w:r>
            <w:r w:rsidRPr="00535374">
              <w:rPr>
                <w:b/>
                <w:spacing w:val="5"/>
                <w:sz w:val="19"/>
              </w:rPr>
              <w:t xml:space="preserve"> </w:t>
            </w:r>
            <w:r w:rsidRPr="00535374">
              <w:rPr>
                <w:b/>
                <w:sz w:val="19"/>
              </w:rPr>
              <w:t>Certified</w:t>
            </w:r>
            <w:r w:rsidRPr="00535374">
              <w:rPr>
                <w:b/>
                <w:spacing w:val="2"/>
                <w:sz w:val="19"/>
              </w:rPr>
              <w:t xml:space="preserve"> </w:t>
            </w:r>
            <w:r w:rsidRPr="00535374">
              <w:rPr>
                <w:b/>
                <w:sz w:val="19"/>
              </w:rPr>
              <w:t>Value</w:t>
            </w:r>
            <w:r w:rsidRPr="00535374">
              <w:rPr>
                <w:b/>
                <w:spacing w:val="5"/>
                <w:sz w:val="19"/>
              </w:rPr>
              <w:t xml:space="preserve"> </w:t>
            </w:r>
            <w:r w:rsidRPr="00535374">
              <w:rPr>
                <w:b/>
                <w:spacing w:val="-2"/>
                <w:sz w:val="19"/>
              </w:rPr>
              <w:t>Retained</w:t>
            </w:r>
            <w:r w:rsidRPr="00535374">
              <w:rPr>
                <w:b/>
                <w:sz w:val="19"/>
              </w:rPr>
              <w:tab/>
            </w:r>
            <w:r w:rsidRPr="00535374">
              <w:rPr>
                <w:spacing w:val="-5"/>
                <w:sz w:val="19"/>
              </w:rPr>
              <w:t>10%</w:t>
            </w:r>
          </w:p>
        </w:tc>
        <w:tc>
          <w:tcPr>
            <w:tcW w:w="197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6"/>
        </w:trPr>
        <w:tc>
          <w:tcPr>
            <w:tcW w:w="482" w:type="dxa"/>
          </w:tcPr>
          <w:p w:rsidR="00535374" w:rsidRPr="00535374" w:rsidRDefault="00535374" w:rsidP="000961B7">
            <w:pPr>
              <w:widowControl w:val="0"/>
              <w:autoSpaceDE w:val="0"/>
              <w:autoSpaceDN w:val="0"/>
              <w:ind w:left="720"/>
              <w:jc w:val="left"/>
              <w:rPr>
                <w:sz w:val="16"/>
              </w:rPr>
            </w:pPr>
          </w:p>
        </w:tc>
        <w:tc>
          <w:tcPr>
            <w:tcW w:w="7370"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97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23"/>
        <w:ind w:left="720" w:right="2368"/>
        <w:jc w:val="center"/>
        <w:rPr>
          <w:b/>
          <w:i/>
          <w:sz w:val="19"/>
        </w:rPr>
      </w:pPr>
      <w:r w:rsidRPr="00535374">
        <w:rPr>
          <w:b/>
          <w:i/>
          <w:spacing w:val="-4"/>
          <w:sz w:val="19"/>
        </w:rPr>
        <w:t>PP/7</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2"/>
        <w:gridCol w:w="7370"/>
        <w:gridCol w:w="1976"/>
      </w:tblGrid>
      <w:tr w:rsidR="00535374" w:rsidRPr="00535374" w:rsidTr="001C65D9">
        <w:trPr>
          <w:trHeight w:val="237"/>
        </w:trPr>
        <w:tc>
          <w:tcPr>
            <w:tcW w:w="48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7370"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976" w:type="dxa"/>
          </w:tcPr>
          <w:p w:rsidR="00535374" w:rsidRPr="00535374" w:rsidRDefault="00535374" w:rsidP="000961B7">
            <w:pPr>
              <w:widowControl w:val="0"/>
              <w:autoSpaceDE w:val="0"/>
              <w:autoSpaceDN w:val="0"/>
              <w:spacing w:before="7" w:line="210" w:lineRule="exact"/>
              <w:ind w:left="720" w:right="55"/>
              <w:jc w:val="right"/>
              <w:rPr>
                <w:b/>
                <w:sz w:val="19"/>
              </w:rPr>
            </w:pPr>
            <w:r w:rsidRPr="00535374">
              <w:rPr>
                <w:b/>
                <w:spacing w:val="-4"/>
                <w:sz w:val="19"/>
              </w:rPr>
              <w:t>KSHS</w:t>
            </w:r>
          </w:p>
        </w:tc>
      </w:tr>
      <w:tr w:rsidR="00535374" w:rsidRPr="00535374" w:rsidTr="001C65D9">
        <w:trPr>
          <w:trHeight w:val="7542"/>
        </w:trPr>
        <w:tc>
          <w:tcPr>
            <w:tcW w:w="482" w:type="dxa"/>
            <w:tcBorders>
              <w:bottom w:val="single" w:sz="18" w:space="0" w:color="000000"/>
            </w:tcBorders>
          </w:tcPr>
          <w:p w:rsidR="00535374" w:rsidRPr="00535374" w:rsidRDefault="00535374" w:rsidP="000961B7">
            <w:pPr>
              <w:widowControl w:val="0"/>
              <w:autoSpaceDE w:val="0"/>
              <w:autoSpaceDN w:val="0"/>
              <w:ind w:left="720"/>
              <w:jc w:val="left"/>
              <w:rPr>
                <w:sz w:val="18"/>
              </w:rPr>
            </w:pPr>
          </w:p>
        </w:tc>
        <w:tc>
          <w:tcPr>
            <w:tcW w:w="7370" w:type="dxa"/>
            <w:tcBorders>
              <w:bottom w:val="single" w:sz="18" w:space="0" w:color="000000"/>
            </w:tcBorders>
          </w:tcPr>
          <w:p w:rsidR="00535374" w:rsidRPr="00535374" w:rsidRDefault="00535374" w:rsidP="000961B7">
            <w:pPr>
              <w:widowControl w:val="0"/>
              <w:autoSpaceDE w:val="0"/>
              <w:autoSpaceDN w:val="0"/>
              <w:spacing w:before="52"/>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2"/>
                <w:sz w:val="19"/>
                <w:u w:val="single"/>
              </w:rPr>
              <w:t>COLLECTION</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PP/1</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spacing w:before="1"/>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PP/2</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3"/>
                <w:sz w:val="19"/>
              </w:rPr>
              <w:t xml:space="preserve"> </w:t>
            </w:r>
            <w:r w:rsidRPr="00535374">
              <w:rPr>
                <w:sz w:val="19"/>
              </w:rPr>
              <w:t>page</w:t>
            </w:r>
            <w:r w:rsidRPr="00535374">
              <w:rPr>
                <w:spacing w:val="49"/>
                <w:sz w:val="19"/>
              </w:rPr>
              <w:t xml:space="preserve"> </w:t>
            </w:r>
            <w:r w:rsidRPr="00535374">
              <w:rPr>
                <w:spacing w:val="-4"/>
                <w:sz w:val="19"/>
              </w:rPr>
              <w:t>PP/3</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spacing w:before="1"/>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PP/4</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PP/5</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PP/6</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1"/>
                <w:sz w:val="19"/>
              </w:rPr>
              <w:t xml:space="preserve"> </w:t>
            </w:r>
            <w:r w:rsidRPr="00535374">
              <w:rPr>
                <w:sz w:val="19"/>
              </w:rPr>
              <w:t>forward from</w:t>
            </w:r>
            <w:r w:rsidRPr="00535374">
              <w:rPr>
                <w:spacing w:val="-2"/>
                <w:sz w:val="19"/>
              </w:rPr>
              <w:t xml:space="preserve"> </w:t>
            </w:r>
            <w:r w:rsidRPr="00535374">
              <w:rPr>
                <w:sz w:val="19"/>
              </w:rPr>
              <w:t>page</w:t>
            </w:r>
            <w:r w:rsidRPr="00535374">
              <w:rPr>
                <w:spacing w:val="1"/>
                <w:sz w:val="19"/>
              </w:rPr>
              <w:t xml:space="preserve"> </w:t>
            </w:r>
            <w:r w:rsidRPr="00535374">
              <w:rPr>
                <w:spacing w:val="-4"/>
                <w:sz w:val="19"/>
              </w:rPr>
              <w:t>PP/7</w:t>
            </w:r>
          </w:p>
        </w:tc>
        <w:tc>
          <w:tcPr>
            <w:tcW w:w="1976" w:type="dxa"/>
            <w:tcBorders>
              <w:bottom w:val="single" w:sz="18" w:space="0" w:color="000000"/>
            </w:tcBorders>
          </w:tcPr>
          <w:p w:rsidR="00535374" w:rsidRPr="00535374" w:rsidRDefault="00535374" w:rsidP="000961B7">
            <w:pPr>
              <w:widowControl w:val="0"/>
              <w:autoSpaceDE w:val="0"/>
              <w:autoSpaceDN w:val="0"/>
              <w:ind w:left="720"/>
              <w:jc w:val="left"/>
              <w:rPr>
                <w:sz w:val="18"/>
              </w:rPr>
            </w:pPr>
          </w:p>
        </w:tc>
      </w:tr>
      <w:tr w:rsidR="00535374" w:rsidRPr="00535374" w:rsidTr="001C65D9">
        <w:trPr>
          <w:trHeight w:val="458"/>
        </w:trPr>
        <w:tc>
          <w:tcPr>
            <w:tcW w:w="482" w:type="dxa"/>
            <w:tcBorders>
              <w:top w:val="single" w:sz="18" w:space="0" w:color="000000"/>
              <w:left w:val="single" w:sz="18" w:space="0" w:color="000000"/>
              <w:bottom w:val="single" w:sz="18" w:space="0" w:color="000000"/>
            </w:tcBorders>
          </w:tcPr>
          <w:p w:rsidR="00535374" w:rsidRPr="00535374" w:rsidRDefault="00535374" w:rsidP="000961B7">
            <w:pPr>
              <w:widowControl w:val="0"/>
              <w:autoSpaceDE w:val="0"/>
              <w:autoSpaceDN w:val="0"/>
              <w:ind w:left="720"/>
              <w:jc w:val="left"/>
              <w:rPr>
                <w:sz w:val="18"/>
              </w:rPr>
            </w:pPr>
          </w:p>
        </w:tc>
        <w:tc>
          <w:tcPr>
            <w:tcW w:w="7370" w:type="dxa"/>
            <w:tcBorders>
              <w:top w:val="single" w:sz="18" w:space="0" w:color="000000"/>
              <w:bottom w:val="single" w:sz="18" w:space="0" w:color="000000"/>
            </w:tcBorders>
          </w:tcPr>
          <w:p w:rsidR="00535374" w:rsidRPr="00535374" w:rsidRDefault="00535374" w:rsidP="000961B7">
            <w:pPr>
              <w:widowControl w:val="0"/>
              <w:autoSpaceDE w:val="0"/>
              <w:autoSpaceDN w:val="0"/>
              <w:spacing w:before="123"/>
              <w:ind w:left="720"/>
              <w:jc w:val="left"/>
              <w:rPr>
                <w:b/>
                <w:sz w:val="19"/>
              </w:rPr>
            </w:pPr>
            <w:r w:rsidRPr="00535374">
              <w:rPr>
                <w:b/>
                <w:sz w:val="19"/>
              </w:rPr>
              <w:t>TOTAL</w:t>
            </w:r>
            <w:r w:rsidRPr="00535374">
              <w:rPr>
                <w:b/>
                <w:spacing w:val="5"/>
                <w:sz w:val="19"/>
              </w:rPr>
              <w:t xml:space="preserve"> </w:t>
            </w:r>
            <w:r w:rsidRPr="00535374">
              <w:rPr>
                <w:b/>
                <w:sz w:val="19"/>
              </w:rPr>
              <w:t>FOR</w:t>
            </w:r>
            <w:r w:rsidRPr="00535374">
              <w:rPr>
                <w:b/>
                <w:spacing w:val="5"/>
                <w:sz w:val="19"/>
              </w:rPr>
              <w:t xml:space="preserve"> </w:t>
            </w:r>
            <w:r w:rsidRPr="00535374">
              <w:rPr>
                <w:b/>
                <w:sz w:val="19"/>
              </w:rPr>
              <w:t>PARTICULAR</w:t>
            </w:r>
            <w:r w:rsidRPr="00535374">
              <w:rPr>
                <w:b/>
                <w:spacing w:val="7"/>
                <w:sz w:val="19"/>
              </w:rPr>
              <w:t xml:space="preserve"> </w:t>
            </w:r>
            <w:r w:rsidRPr="00535374">
              <w:rPr>
                <w:b/>
                <w:sz w:val="19"/>
              </w:rPr>
              <w:t>PRELIMINARIES</w:t>
            </w:r>
            <w:r w:rsidRPr="00535374">
              <w:rPr>
                <w:b/>
                <w:spacing w:val="4"/>
                <w:sz w:val="19"/>
              </w:rPr>
              <w:t xml:space="preserve"> </w:t>
            </w:r>
            <w:r w:rsidRPr="00535374">
              <w:rPr>
                <w:b/>
                <w:sz w:val="19"/>
              </w:rPr>
              <w:t>CARRIED</w:t>
            </w:r>
            <w:r w:rsidRPr="00535374">
              <w:rPr>
                <w:b/>
                <w:spacing w:val="5"/>
                <w:sz w:val="19"/>
              </w:rPr>
              <w:t xml:space="preserve"> </w:t>
            </w:r>
            <w:r w:rsidRPr="00535374">
              <w:rPr>
                <w:b/>
                <w:sz w:val="19"/>
              </w:rPr>
              <w:t>TO</w:t>
            </w:r>
            <w:r w:rsidRPr="00535374">
              <w:rPr>
                <w:b/>
                <w:spacing w:val="4"/>
                <w:sz w:val="19"/>
              </w:rPr>
              <w:t xml:space="preserve"> </w:t>
            </w:r>
            <w:r w:rsidRPr="00535374">
              <w:rPr>
                <w:b/>
                <w:sz w:val="19"/>
              </w:rPr>
              <w:t>GRAND</w:t>
            </w:r>
            <w:r w:rsidRPr="00535374">
              <w:rPr>
                <w:b/>
                <w:spacing w:val="7"/>
                <w:sz w:val="19"/>
              </w:rPr>
              <w:t xml:space="preserve"> </w:t>
            </w:r>
            <w:r w:rsidRPr="00535374">
              <w:rPr>
                <w:b/>
                <w:spacing w:val="-2"/>
                <w:sz w:val="19"/>
              </w:rPr>
              <w:t>SUMMARY</w:t>
            </w:r>
          </w:p>
        </w:tc>
        <w:tc>
          <w:tcPr>
            <w:tcW w:w="1976" w:type="dxa"/>
            <w:tcBorders>
              <w:top w:val="single" w:sz="18" w:space="0" w:color="000000"/>
              <w:bottom w:val="single" w:sz="18" w:space="0" w:color="000000"/>
              <w:right w:val="single" w:sz="18" w:space="0" w:color="000000"/>
            </w:tcBorders>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spacing w:before="21"/>
        <w:ind w:left="720" w:right="2368"/>
        <w:jc w:val="center"/>
        <w:rPr>
          <w:b/>
          <w:i/>
          <w:sz w:val="19"/>
        </w:rPr>
      </w:pPr>
      <w:r w:rsidRPr="00535374">
        <w:rPr>
          <w:b/>
          <w:i/>
          <w:spacing w:val="-4"/>
          <w:sz w:val="19"/>
        </w:rPr>
        <w:t>PP/8</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spacing w:before="318"/>
        <w:ind w:left="720"/>
        <w:jc w:val="left"/>
        <w:rPr>
          <w:b/>
          <w:i/>
          <w:sz w:val="30"/>
        </w:rPr>
      </w:pPr>
    </w:p>
    <w:p w:rsidR="00535374" w:rsidRPr="00535374" w:rsidRDefault="00535374" w:rsidP="000961B7">
      <w:pPr>
        <w:widowControl w:val="0"/>
        <w:autoSpaceDE w:val="0"/>
        <w:autoSpaceDN w:val="0"/>
        <w:ind w:left="720" w:right="2142"/>
        <w:jc w:val="center"/>
        <w:outlineLvl w:val="0"/>
        <w:rPr>
          <w:b/>
          <w:bCs/>
          <w:sz w:val="30"/>
          <w:szCs w:val="30"/>
        </w:rPr>
      </w:pPr>
      <w:r w:rsidRPr="00535374">
        <w:rPr>
          <w:b/>
          <w:bCs/>
          <w:sz w:val="30"/>
          <w:szCs w:val="30"/>
        </w:rPr>
        <w:t>GENERAL</w:t>
      </w:r>
      <w:r w:rsidRPr="00535374">
        <w:rPr>
          <w:b/>
          <w:bCs/>
          <w:spacing w:val="-7"/>
          <w:sz w:val="30"/>
          <w:szCs w:val="30"/>
        </w:rPr>
        <w:t xml:space="preserve"> </w:t>
      </w:r>
      <w:r w:rsidRPr="00535374">
        <w:rPr>
          <w:b/>
          <w:bCs/>
          <w:spacing w:val="-2"/>
          <w:sz w:val="30"/>
          <w:szCs w:val="30"/>
        </w:rPr>
        <w:t>PRELIMINARIES</w:t>
      </w:r>
    </w:p>
    <w:p w:rsidR="00535374" w:rsidRPr="00535374" w:rsidRDefault="00535374" w:rsidP="000961B7">
      <w:pPr>
        <w:widowControl w:val="0"/>
        <w:autoSpaceDE w:val="0"/>
        <w:autoSpaceDN w:val="0"/>
        <w:ind w:left="720"/>
        <w:jc w:val="left"/>
        <w:sectPr w:rsidR="00535374" w:rsidRPr="00535374">
          <w:pgSz w:w="12240" w:h="15840"/>
          <w:pgMar w:top="182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center"/>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363"/>
        </w:trPr>
        <w:tc>
          <w:tcPr>
            <w:tcW w:w="542" w:type="dxa"/>
            <w:tcBorders>
              <w:bottom w:val="nil"/>
            </w:tcBorders>
          </w:tcPr>
          <w:p w:rsidR="00535374" w:rsidRPr="00535374" w:rsidRDefault="00535374" w:rsidP="000961B7">
            <w:pPr>
              <w:widowControl w:val="0"/>
              <w:autoSpaceDE w:val="0"/>
              <w:autoSpaceDN w:val="0"/>
              <w:ind w:left="720"/>
              <w:jc w:val="left"/>
              <w:rPr>
                <w:sz w:val="18"/>
              </w:rPr>
            </w:pPr>
          </w:p>
        </w:tc>
        <w:tc>
          <w:tcPr>
            <w:tcW w:w="8051" w:type="dxa"/>
            <w:tcBorders>
              <w:bottom w:val="nil"/>
            </w:tcBorders>
          </w:tcPr>
          <w:p w:rsidR="00535374" w:rsidRPr="00535374" w:rsidRDefault="00535374" w:rsidP="000961B7">
            <w:pPr>
              <w:widowControl w:val="0"/>
              <w:autoSpaceDE w:val="0"/>
              <w:autoSpaceDN w:val="0"/>
              <w:spacing w:before="9"/>
              <w:ind w:left="720"/>
              <w:jc w:val="left"/>
              <w:rPr>
                <w:b/>
                <w:sz w:val="19"/>
              </w:rPr>
            </w:pPr>
            <w:r w:rsidRPr="00535374">
              <w:rPr>
                <w:b/>
                <w:sz w:val="19"/>
              </w:rPr>
              <w:t>GENERAL</w:t>
            </w:r>
            <w:r w:rsidRPr="00535374">
              <w:rPr>
                <w:b/>
                <w:spacing w:val="6"/>
                <w:sz w:val="19"/>
              </w:rPr>
              <w:t xml:space="preserve"> </w:t>
            </w:r>
            <w:r w:rsidRPr="00535374">
              <w:rPr>
                <w:b/>
                <w:spacing w:val="-2"/>
                <w:sz w:val="19"/>
              </w:rPr>
              <w:t>PRELIMINARIES</w:t>
            </w:r>
          </w:p>
        </w:tc>
        <w:tc>
          <w:tcPr>
            <w:tcW w:w="1886"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1C65D9">
        <w:trPr>
          <w:trHeight w:val="490"/>
        </w:trPr>
        <w:tc>
          <w:tcPr>
            <w:tcW w:w="542" w:type="dxa"/>
            <w:tcBorders>
              <w:top w:val="nil"/>
              <w:bottom w:val="nil"/>
            </w:tcBorders>
          </w:tcPr>
          <w:p w:rsidR="00535374" w:rsidRPr="00535374" w:rsidRDefault="00535374" w:rsidP="000961B7">
            <w:pPr>
              <w:widowControl w:val="0"/>
              <w:autoSpaceDE w:val="0"/>
              <w:autoSpaceDN w:val="0"/>
              <w:spacing w:before="128"/>
              <w:ind w:left="720" w:right="1"/>
              <w:jc w:val="center"/>
              <w:rPr>
                <w:sz w:val="19"/>
              </w:rPr>
            </w:pPr>
            <w:r w:rsidRPr="00535374">
              <w:rPr>
                <w:spacing w:val="-5"/>
                <w:sz w:val="19"/>
              </w:rPr>
              <w:t>A.</w:t>
            </w:r>
          </w:p>
        </w:tc>
        <w:tc>
          <w:tcPr>
            <w:tcW w:w="8051" w:type="dxa"/>
            <w:tcBorders>
              <w:top w:val="nil"/>
              <w:bottom w:val="nil"/>
            </w:tcBorders>
          </w:tcPr>
          <w:p w:rsidR="00535374" w:rsidRPr="00535374" w:rsidRDefault="00535374" w:rsidP="000961B7">
            <w:pPr>
              <w:widowControl w:val="0"/>
              <w:autoSpaceDE w:val="0"/>
              <w:autoSpaceDN w:val="0"/>
              <w:spacing w:before="135"/>
              <w:ind w:left="720"/>
              <w:jc w:val="left"/>
              <w:rPr>
                <w:b/>
                <w:sz w:val="19"/>
              </w:rPr>
            </w:pPr>
            <w:r w:rsidRPr="00535374">
              <w:rPr>
                <w:b/>
                <w:sz w:val="19"/>
              </w:rPr>
              <w:t>PRICING</w:t>
            </w:r>
            <w:r w:rsidRPr="00535374">
              <w:rPr>
                <w:b/>
                <w:spacing w:val="4"/>
                <w:sz w:val="19"/>
              </w:rPr>
              <w:t xml:space="preserve"> </w:t>
            </w:r>
            <w:r w:rsidRPr="00535374">
              <w:rPr>
                <w:b/>
                <w:sz w:val="19"/>
              </w:rPr>
              <w:t>OF</w:t>
            </w:r>
            <w:r w:rsidRPr="00535374">
              <w:rPr>
                <w:b/>
                <w:spacing w:val="2"/>
                <w:sz w:val="19"/>
              </w:rPr>
              <w:t xml:space="preserve"> </w:t>
            </w:r>
            <w:r w:rsidRPr="00535374">
              <w:rPr>
                <w:b/>
                <w:sz w:val="19"/>
              </w:rPr>
              <w:t>ITEMS</w:t>
            </w:r>
            <w:r w:rsidRPr="00535374">
              <w:rPr>
                <w:b/>
                <w:spacing w:val="3"/>
                <w:sz w:val="19"/>
              </w:rPr>
              <w:t xml:space="preserve"> </w:t>
            </w:r>
            <w:r w:rsidRPr="00535374">
              <w:rPr>
                <w:b/>
                <w:sz w:val="19"/>
              </w:rPr>
              <w:t>OF</w:t>
            </w:r>
            <w:r w:rsidRPr="00535374">
              <w:rPr>
                <w:b/>
                <w:spacing w:val="2"/>
                <w:sz w:val="19"/>
              </w:rPr>
              <w:t xml:space="preserve"> </w:t>
            </w:r>
            <w:r w:rsidRPr="00535374">
              <w:rPr>
                <w:b/>
                <w:sz w:val="19"/>
              </w:rPr>
              <w:t>PRELIMINARIES</w:t>
            </w:r>
            <w:r w:rsidRPr="00535374">
              <w:rPr>
                <w:b/>
                <w:spacing w:val="3"/>
                <w:sz w:val="19"/>
              </w:rPr>
              <w:t xml:space="preserve"> </w:t>
            </w:r>
            <w:r w:rsidRPr="00535374">
              <w:rPr>
                <w:b/>
                <w:sz w:val="19"/>
              </w:rPr>
              <w:t>AND</w:t>
            </w:r>
            <w:r w:rsidRPr="00535374">
              <w:rPr>
                <w:b/>
                <w:spacing w:val="5"/>
                <w:sz w:val="19"/>
              </w:rPr>
              <w:t xml:space="preserve"> </w:t>
            </w:r>
            <w:r w:rsidRPr="00535374">
              <w:rPr>
                <w:b/>
                <w:spacing w:val="-2"/>
                <w:sz w:val="19"/>
              </w:rPr>
              <w:t>PREAMBLES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34"/>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29" w:line="266" w:lineRule="auto"/>
              <w:ind w:left="720"/>
              <w:jc w:val="left"/>
              <w:rPr>
                <w:sz w:val="19"/>
              </w:rPr>
            </w:pPr>
            <w:r w:rsidRPr="00535374">
              <w:rPr>
                <w:sz w:val="19"/>
              </w:rPr>
              <w:t xml:space="preserve">Prices will be inserted against items of Preliminaries in the Contractor's priced Bills of Quantities and </w:t>
            </w:r>
            <w:r w:rsidRPr="00535374">
              <w:rPr>
                <w:spacing w:val="-2"/>
                <w:sz w:val="19"/>
              </w:rPr>
              <w:t>Specification.</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85"/>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36" w:line="266" w:lineRule="auto"/>
              <w:ind w:left="720" w:right="155"/>
              <w:jc w:val="left"/>
              <w:rPr>
                <w:sz w:val="19"/>
              </w:rPr>
            </w:pPr>
            <w:r w:rsidRPr="00535374">
              <w:rPr>
                <w:sz w:val="19"/>
              </w:rPr>
              <w:t>The Contractor shall be deemed to</w:t>
            </w:r>
            <w:r w:rsidRPr="00535374">
              <w:rPr>
                <w:spacing w:val="-1"/>
                <w:sz w:val="19"/>
              </w:rPr>
              <w:t xml:space="preserve"> </w:t>
            </w:r>
            <w:r w:rsidRPr="00535374">
              <w:rPr>
                <w:sz w:val="19"/>
              </w:rPr>
              <w:t>have included in his prices or rates for the various items in the Bills of Quantities or Specification for all costs involved in complying with all the requirements for the proper execution of the whole of the works in the Contract.</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0"/>
        </w:trPr>
        <w:tc>
          <w:tcPr>
            <w:tcW w:w="542" w:type="dxa"/>
            <w:tcBorders>
              <w:top w:val="nil"/>
              <w:bottom w:val="nil"/>
            </w:tcBorders>
          </w:tcPr>
          <w:p w:rsidR="00535374" w:rsidRPr="00535374" w:rsidRDefault="00535374" w:rsidP="000961B7">
            <w:pPr>
              <w:widowControl w:val="0"/>
              <w:autoSpaceDE w:val="0"/>
              <w:autoSpaceDN w:val="0"/>
              <w:spacing w:before="139"/>
              <w:ind w:left="720" w:right="5"/>
              <w:jc w:val="center"/>
              <w:rPr>
                <w:sz w:val="19"/>
              </w:rPr>
            </w:pPr>
            <w:r w:rsidRPr="00535374">
              <w:rPr>
                <w:spacing w:val="-5"/>
                <w:sz w:val="19"/>
              </w:rPr>
              <w:t>B.</w:t>
            </w:r>
          </w:p>
        </w:tc>
        <w:tc>
          <w:tcPr>
            <w:tcW w:w="8051" w:type="dxa"/>
            <w:tcBorders>
              <w:top w:val="nil"/>
              <w:bottom w:val="nil"/>
            </w:tcBorders>
          </w:tcPr>
          <w:p w:rsidR="00535374" w:rsidRPr="00535374" w:rsidRDefault="00535374" w:rsidP="000961B7">
            <w:pPr>
              <w:widowControl w:val="0"/>
              <w:autoSpaceDE w:val="0"/>
              <w:autoSpaceDN w:val="0"/>
              <w:spacing w:before="146"/>
              <w:ind w:left="720"/>
              <w:jc w:val="left"/>
              <w:rPr>
                <w:b/>
                <w:sz w:val="19"/>
              </w:rPr>
            </w:pPr>
            <w:r w:rsidRPr="00535374">
              <w:rPr>
                <w:b/>
                <w:spacing w:val="-2"/>
                <w:sz w:val="19"/>
              </w:rPr>
              <w:t>ABBREVIATIONS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34"/>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29" w:line="266" w:lineRule="auto"/>
              <w:ind w:left="720" w:right="418"/>
              <w:jc w:val="left"/>
              <w:rPr>
                <w:sz w:val="19"/>
              </w:rPr>
            </w:pPr>
            <w:r w:rsidRPr="00535374">
              <w:rPr>
                <w:sz w:val="19"/>
              </w:rPr>
              <w:t xml:space="preserve">Throughout these Bills, units of measurement and terms are abbreviated and shall be interpreted as </w:t>
            </w:r>
            <w:r w:rsidRPr="00535374">
              <w:rPr>
                <w:spacing w:val="-2"/>
                <w:sz w:val="19"/>
              </w:rPr>
              <w:t>follows:-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804"/>
              </w:tabs>
              <w:autoSpaceDE w:val="0"/>
              <w:autoSpaceDN w:val="0"/>
              <w:spacing w:before="137"/>
              <w:ind w:left="720"/>
              <w:jc w:val="left"/>
              <w:rPr>
                <w:sz w:val="19"/>
              </w:rPr>
            </w:pPr>
            <w:r w:rsidRPr="00535374">
              <w:rPr>
                <w:b/>
                <w:i/>
                <w:spacing w:val="-4"/>
                <w:sz w:val="19"/>
              </w:rPr>
              <w:t>C.M.</w:t>
            </w:r>
            <w:r w:rsidRPr="00535374">
              <w:rPr>
                <w:b/>
                <w:i/>
                <w:sz w:val="19"/>
              </w:rPr>
              <w:tab/>
            </w:r>
            <w:r w:rsidRPr="00535374">
              <w:rPr>
                <w:sz w:val="19"/>
              </w:rPr>
              <w:t>Shall mean</w:t>
            </w:r>
            <w:r w:rsidRPr="00535374">
              <w:rPr>
                <w:spacing w:val="2"/>
                <w:sz w:val="19"/>
              </w:rPr>
              <w:t xml:space="preserve"> </w:t>
            </w:r>
            <w:r w:rsidRPr="00535374">
              <w:rPr>
                <w:sz w:val="19"/>
              </w:rPr>
              <w:t>cubic</w:t>
            </w:r>
            <w:r w:rsidRPr="00535374">
              <w:rPr>
                <w:spacing w:val="3"/>
                <w:sz w:val="19"/>
              </w:rPr>
              <w:t xml:space="preserve"> </w:t>
            </w:r>
            <w:r w:rsidRPr="00535374">
              <w:rPr>
                <w:spacing w:val="-4"/>
                <w:sz w:val="19"/>
              </w:rPr>
              <w:t>metre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783"/>
              </w:tabs>
              <w:autoSpaceDE w:val="0"/>
              <w:autoSpaceDN w:val="0"/>
              <w:spacing w:before="136"/>
              <w:ind w:left="720"/>
              <w:jc w:val="left"/>
              <w:rPr>
                <w:sz w:val="19"/>
              </w:rPr>
            </w:pPr>
            <w:r w:rsidRPr="00535374">
              <w:rPr>
                <w:b/>
                <w:i/>
                <w:spacing w:val="-4"/>
                <w:sz w:val="19"/>
              </w:rPr>
              <w:t>S.M.</w:t>
            </w:r>
            <w:r w:rsidRPr="00535374">
              <w:rPr>
                <w:b/>
                <w:i/>
                <w:sz w:val="19"/>
              </w:rPr>
              <w:tab/>
            </w:r>
            <w:r w:rsidRPr="00535374">
              <w:rPr>
                <w:sz w:val="19"/>
              </w:rPr>
              <w:t>Shall</w:t>
            </w:r>
            <w:r w:rsidRPr="00535374">
              <w:rPr>
                <w:spacing w:val="1"/>
                <w:sz w:val="19"/>
              </w:rPr>
              <w:t xml:space="preserve"> </w:t>
            </w:r>
            <w:r w:rsidRPr="00535374">
              <w:rPr>
                <w:sz w:val="19"/>
              </w:rPr>
              <w:t>mean</w:t>
            </w:r>
            <w:r w:rsidRPr="00535374">
              <w:rPr>
                <w:spacing w:val="2"/>
                <w:sz w:val="19"/>
              </w:rPr>
              <w:t xml:space="preserve"> </w:t>
            </w:r>
            <w:r w:rsidRPr="00535374">
              <w:rPr>
                <w:sz w:val="19"/>
              </w:rPr>
              <w:t>square</w:t>
            </w:r>
            <w:r w:rsidRPr="00535374">
              <w:rPr>
                <w:spacing w:val="3"/>
                <w:sz w:val="19"/>
              </w:rPr>
              <w:t xml:space="preserve"> </w:t>
            </w:r>
            <w:r w:rsidRPr="00535374">
              <w:rPr>
                <w:spacing w:val="-4"/>
                <w:sz w:val="19"/>
              </w:rPr>
              <w:t>metre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795"/>
              </w:tabs>
              <w:autoSpaceDE w:val="0"/>
              <w:autoSpaceDN w:val="0"/>
              <w:spacing w:before="136"/>
              <w:ind w:left="720"/>
              <w:jc w:val="left"/>
              <w:rPr>
                <w:sz w:val="19"/>
              </w:rPr>
            </w:pPr>
            <w:r w:rsidRPr="00535374">
              <w:rPr>
                <w:b/>
                <w:i/>
                <w:spacing w:val="-4"/>
                <w:sz w:val="19"/>
              </w:rPr>
              <w:t>L.M.</w:t>
            </w:r>
            <w:r w:rsidRPr="00535374">
              <w:rPr>
                <w:b/>
                <w:i/>
                <w:sz w:val="19"/>
              </w:rPr>
              <w:tab/>
            </w:r>
            <w:r w:rsidRPr="00535374">
              <w:rPr>
                <w:sz w:val="19"/>
              </w:rPr>
              <w:t>Shall mean</w:t>
            </w:r>
            <w:r w:rsidRPr="00535374">
              <w:rPr>
                <w:spacing w:val="1"/>
                <w:sz w:val="19"/>
              </w:rPr>
              <w:t xml:space="preserve"> </w:t>
            </w:r>
            <w:r w:rsidRPr="00535374">
              <w:rPr>
                <w:sz w:val="19"/>
              </w:rPr>
              <w:t>linear</w:t>
            </w:r>
            <w:r w:rsidRPr="00535374">
              <w:rPr>
                <w:spacing w:val="3"/>
                <w:sz w:val="19"/>
              </w:rPr>
              <w:t xml:space="preserve"> </w:t>
            </w:r>
            <w:r w:rsidRPr="00535374">
              <w:rPr>
                <w:spacing w:val="-4"/>
                <w:sz w:val="19"/>
              </w:rPr>
              <w:t>metre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848"/>
              </w:tabs>
              <w:autoSpaceDE w:val="0"/>
              <w:autoSpaceDN w:val="0"/>
              <w:spacing w:before="136"/>
              <w:ind w:left="720"/>
              <w:jc w:val="left"/>
              <w:rPr>
                <w:sz w:val="19"/>
              </w:rPr>
            </w:pPr>
            <w:r w:rsidRPr="00535374">
              <w:rPr>
                <w:b/>
                <w:i/>
                <w:spacing w:val="-5"/>
                <w:sz w:val="19"/>
              </w:rPr>
              <w:t>MM</w:t>
            </w:r>
            <w:r w:rsidRPr="00535374">
              <w:rPr>
                <w:b/>
                <w:i/>
                <w:sz w:val="19"/>
              </w:rPr>
              <w:tab/>
            </w:r>
            <w:r w:rsidRPr="00535374">
              <w:rPr>
                <w:sz w:val="19"/>
              </w:rPr>
              <w:t>Shall mean</w:t>
            </w:r>
            <w:r w:rsidRPr="00535374">
              <w:rPr>
                <w:spacing w:val="1"/>
                <w:sz w:val="19"/>
              </w:rPr>
              <w:t xml:space="preserve"> </w:t>
            </w:r>
            <w:r w:rsidRPr="00535374">
              <w:rPr>
                <w:spacing w:val="-2"/>
                <w:sz w:val="19"/>
              </w:rPr>
              <w:t>Millimetre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778"/>
              </w:tabs>
              <w:autoSpaceDE w:val="0"/>
              <w:autoSpaceDN w:val="0"/>
              <w:spacing w:before="136"/>
              <w:ind w:left="720"/>
              <w:jc w:val="left"/>
              <w:rPr>
                <w:sz w:val="19"/>
              </w:rPr>
            </w:pPr>
            <w:r w:rsidRPr="00535374">
              <w:rPr>
                <w:b/>
                <w:i/>
                <w:spacing w:val="-5"/>
                <w:sz w:val="19"/>
              </w:rPr>
              <w:t>Kg.</w:t>
            </w:r>
            <w:r w:rsidRPr="00535374">
              <w:rPr>
                <w:b/>
                <w:i/>
                <w:sz w:val="19"/>
              </w:rPr>
              <w:tab/>
            </w:r>
            <w:r w:rsidRPr="00535374">
              <w:rPr>
                <w:sz w:val="19"/>
              </w:rPr>
              <w:t>Shall mean</w:t>
            </w:r>
            <w:r w:rsidRPr="00535374">
              <w:rPr>
                <w:spacing w:val="1"/>
                <w:sz w:val="19"/>
              </w:rPr>
              <w:t xml:space="preserve"> </w:t>
            </w:r>
            <w:r w:rsidRPr="00535374">
              <w:rPr>
                <w:spacing w:val="-2"/>
                <w:sz w:val="19"/>
              </w:rPr>
              <w:t>Kilogramme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790"/>
              </w:tabs>
              <w:autoSpaceDE w:val="0"/>
              <w:autoSpaceDN w:val="0"/>
              <w:spacing w:before="136"/>
              <w:ind w:left="720"/>
              <w:jc w:val="left"/>
              <w:rPr>
                <w:sz w:val="19"/>
              </w:rPr>
            </w:pPr>
            <w:r w:rsidRPr="00535374">
              <w:rPr>
                <w:b/>
                <w:i/>
                <w:spacing w:val="-5"/>
                <w:sz w:val="19"/>
              </w:rPr>
              <w:t>No.</w:t>
            </w:r>
            <w:r w:rsidRPr="00535374">
              <w:rPr>
                <w:b/>
                <w:i/>
                <w:sz w:val="19"/>
              </w:rPr>
              <w:tab/>
            </w:r>
            <w:r w:rsidRPr="00535374">
              <w:rPr>
                <w:sz w:val="19"/>
              </w:rPr>
              <w:t>Shall mean</w:t>
            </w:r>
            <w:r w:rsidRPr="00535374">
              <w:rPr>
                <w:spacing w:val="1"/>
                <w:sz w:val="19"/>
              </w:rPr>
              <w:t xml:space="preserve"> </w:t>
            </w:r>
            <w:r w:rsidRPr="00535374">
              <w:rPr>
                <w:spacing w:val="-2"/>
                <w:sz w:val="19"/>
              </w:rPr>
              <w:t>Number</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1"/>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677"/>
              </w:tabs>
              <w:autoSpaceDE w:val="0"/>
              <w:autoSpaceDN w:val="0"/>
              <w:spacing w:before="137"/>
              <w:ind w:left="720"/>
              <w:jc w:val="left"/>
              <w:rPr>
                <w:sz w:val="19"/>
              </w:rPr>
            </w:pPr>
            <w:r w:rsidRPr="00535374">
              <w:rPr>
                <w:b/>
                <w:i/>
                <w:spacing w:val="-4"/>
                <w:sz w:val="19"/>
              </w:rPr>
              <w:t>Prs.</w:t>
            </w:r>
            <w:r w:rsidRPr="00535374">
              <w:rPr>
                <w:b/>
                <w:i/>
                <w:sz w:val="19"/>
              </w:rPr>
              <w:tab/>
            </w:r>
            <w:r w:rsidRPr="00535374">
              <w:rPr>
                <w:sz w:val="19"/>
              </w:rPr>
              <w:t>Shall mean</w:t>
            </w:r>
            <w:r w:rsidRPr="00535374">
              <w:rPr>
                <w:spacing w:val="1"/>
                <w:sz w:val="19"/>
              </w:rPr>
              <w:t xml:space="preserve"> </w:t>
            </w:r>
            <w:r w:rsidRPr="00535374">
              <w:rPr>
                <w:spacing w:val="-4"/>
                <w:sz w:val="19"/>
              </w:rPr>
              <w:t>Pairs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40"/>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271"/>
                <w:tab w:val="left" w:pos="1658"/>
                <w:tab w:val="left" w:pos="5558"/>
              </w:tabs>
              <w:autoSpaceDE w:val="0"/>
              <w:autoSpaceDN w:val="0"/>
              <w:spacing w:before="139" w:line="266" w:lineRule="auto"/>
              <w:ind w:left="720" w:right="630"/>
              <w:jc w:val="left"/>
              <w:rPr>
                <w:sz w:val="19"/>
              </w:rPr>
            </w:pPr>
            <w:r w:rsidRPr="00535374">
              <w:rPr>
                <w:b/>
                <w:spacing w:val="-4"/>
                <w:sz w:val="19"/>
              </w:rPr>
              <w:t>B.S.</w:t>
            </w:r>
            <w:r w:rsidRPr="00535374">
              <w:rPr>
                <w:b/>
                <w:sz w:val="19"/>
              </w:rPr>
              <w:tab/>
            </w:r>
            <w:r w:rsidRPr="00535374">
              <w:rPr>
                <w:b/>
                <w:sz w:val="19"/>
              </w:rPr>
              <w:tab/>
            </w:r>
            <w:r w:rsidRPr="00535374">
              <w:rPr>
                <w:sz w:val="19"/>
              </w:rPr>
              <w:t>Shall mean the British Standard specification</w:t>
            </w:r>
            <w:r w:rsidRPr="00535374">
              <w:rPr>
                <w:sz w:val="19"/>
              </w:rPr>
              <w:tab/>
              <w:t>Published</w:t>
            </w:r>
            <w:r w:rsidRPr="00535374">
              <w:rPr>
                <w:spacing w:val="-7"/>
                <w:sz w:val="19"/>
              </w:rPr>
              <w:t xml:space="preserve"> </w:t>
            </w:r>
            <w:r w:rsidRPr="00535374">
              <w:rPr>
                <w:sz w:val="19"/>
              </w:rPr>
              <w:t>by</w:t>
            </w:r>
            <w:r w:rsidRPr="00535374">
              <w:rPr>
                <w:spacing w:val="-12"/>
                <w:sz w:val="19"/>
              </w:rPr>
              <w:t xml:space="preserve"> </w:t>
            </w:r>
            <w:r w:rsidRPr="00535374">
              <w:rPr>
                <w:sz w:val="19"/>
              </w:rPr>
              <w:t>the</w:t>
            </w:r>
            <w:r w:rsidRPr="00535374">
              <w:rPr>
                <w:spacing w:val="-6"/>
                <w:sz w:val="19"/>
              </w:rPr>
              <w:t xml:space="preserve"> </w:t>
            </w:r>
            <w:r w:rsidRPr="00535374">
              <w:rPr>
                <w:sz w:val="19"/>
              </w:rPr>
              <w:t xml:space="preserve">British </w:t>
            </w:r>
            <w:r w:rsidRPr="00535374">
              <w:rPr>
                <w:spacing w:val="-2"/>
                <w:sz w:val="19"/>
              </w:rPr>
              <w:t>Standards</w:t>
            </w:r>
            <w:r w:rsidRPr="00535374">
              <w:rPr>
                <w:sz w:val="19"/>
              </w:rPr>
              <w:tab/>
              <w:t>Institution, 2 Park Street, London W.I., England.</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43"/>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804"/>
              </w:tabs>
              <w:autoSpaceDE w:val="0"/>
              <w:autoSpaceDN w:val="0"/>
              <w:spacing w:before="134" w:line="266" w:lineRule="auto"/>
              <w:ind w:left="720" w:right="418"/>
              <w:jc w:val="left"/>
              <w:rPr>
                <w:sz w:val="19"/>
              </w:rPr>
            </w:pPr>
            <w:r w:rsidRPr="00535374">
              <w:rPr>
                <w:b/>
                <w:i/>
                <w:spacing w:val="-2"/>
                <w:sz w:val="19"/>
              </w:rPr>
              <w:t>Ditto</w:t>
            </w:r>
            <w:r w:rsidRPr="00535374">
              <w:rPr>
                <w:b/>
                <w:i/>
                <w:sz w:val="19"/>
              </w:rPr>
              <w:tab/>
            </w:r>
            <w:r w:rsidRPr="00535374">
              <w:rPr>
                <w:sz w:val="19"/>
              </w:rPr>
              <w:t>Shall mean the whole of the preceding</w:t>
            </w:r>
            <w:r w:rsidRPr="00535374">
              <w:rPr>
                <w:spacing w:val="-1"/>
                <w:sz w:val="19"/>
              </w:rPr>
              <w:t xml:space="preserve"> </w:t>
            </w:r>
            <w:r w:rsidRPr="00535374">
              <w:rPr>
                <w:sz w:val="19"/>
              </w:rPr>
              <w:t>description except as qualified in the description in which it occurs.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tabs>
                <w:tab w:val="left" w:pos="1780"/>
              </w:tabs>
              <w:autoSpaceDE w:val="0"/>
              <w:autoSpaceDN w:val="0"/>
              <w:spacing w:before="141"/>
              <w:ind w:left="720"/>
              <w:jc w:val="left"/>
              <w:rPr>
                <w:sz w:val="19"/>
              </w:rPr>
            </w:pPr>
            <w:r w:rsidRPr="00535374">
              <w:rPr>
                <w:b/>
                <w:i/>
                <w:spacing w:val="-4"/>
                <w:sz w:val="19"/>
              </w:rPr>
              <w:t>m.s.</w:t>
            </w:r>
            <w:r w:rsidRPr="00535374">
              <w:rPr>
                <w:b/>
                <w:i/>
                <w:sz w:val="19"/>
              </w:rPr>
              <w:tab/>
            </w:r>
            <w:r w:rsidRPr="00535374">
              <w:rPr>
                <w:sz w:val="19"/>
              </w:rPr>
              <w:t>Shall</w:t>
            </w:r>
            <w:r w:rsidRPr="00535374">
              <w:rPr>
                <w:spacing w:val="1"/>
                <w:sz w:val="19"/>
              </w:rPr>
              <w:t xml:space="preserve"> </w:t>
            </w:r>
            <w:r w:rsidRPr="00535374">
              <w:rPr>
                <w:sz w:val="19"/>
              </w:rPr>
              <w:t>mean</w:t>
            </w:r>
            <w:r w:rsidRPr="00535374">
              <w:rPr>
                <w:spacing w:val="2"/>
                <w:sz w:val="19"/>
              </w:rPr>
              <w:t xml:space="preserve"> </w:t>
            </w:r>
            <w:r w:rsidRPr="00535374">
              <w:rPr>
                <w:sz w:val="19"/>
              </w:rPr>
              <w:t>measured</w:t>
            </w:r>
            <w:r w:rsidRPr="00535374">
              <w:rPr>
                <w:spacing w:val="2"/>
                <w:sz w:val="19"/>
              </w:rPr>
              <w:t xml:space="preserve"> </w:t>
            </w:r>
            <w:r w:rsidRPr="00535374">
              <w:rPr>
                <w:spacing w:val="-2"/>
                <w:sz w:val="19"/>
              </w:rPr>
              <w:t>separately.</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430"/>
        </w:trPr>
        <w:tc>
          <w:tcPr>
            <w:tcW w:w="542" w:type="dxa"/>
            <w:tcBorders>
              <w:top w:val="nil"/>
            </w:tcBorders>
          </w:tcPr>
          <w:p w:rsidR="00535374" w:rsidRPr="00535374" w:rsidRDefault="00535374" w:rsidP="000961B7">
            <w:pPr>
              <w:widowControl w:val="0"/>
              <w:autoSpaceDE w:val="0"/>
              <w:autoSpaceDN w:val="0"/>
              <w:ind w:left="720"/>
              <w:jc w:val="left"/>
              <w:rPr>
                <w:sz w:val="18"/>
              </w:rPr>
            </w:pPr>
          </w:p>
        </w:tc>
        <w:tc>
          <w:tcPr>
            <w:tcW w:w="8051" w:type="dxa"/>
            <w:tcBorders>
              <w:top w:val="nil"/>
            </w:tcBorders>
          </w:tcPr>
          <w:p w:rsidR="00535374" w:rsidRPr="00535374" w:rsidRDefault="00535374" w:rsidP="000961B7">
            <w:pPr>
              <w:widowControl w:val="0"/>
              <w:tabs>
                <w:tab w:val="left" w:pos="1795"/>
              </w:tabs>
              <w:autoSpaceDE w:val="0"/>
              <w:autoSpaceDN w:val="0"/>
              <w:spacing w:before="141"/>
              <w:ind w:left="720"/>
              <w:jc w:val="left"/>
              <w:rPr>
                <w:sz w:val="19"/>
              </w:rPr>
            </w:pPr>
            <w:r w:rsidRPr="00535374">
              <w:rPr>
                <w:b/>
                <w:i/>
                <w:spacing w:val="-2"/>
                <w:sz w:val="19"/>
              </w:rPr>
              <w:t>a.b.d</w:t>
            </w:r>
            <w:r w:rsidRPr="00535374">
              <w:rPr>
                <w:b/>
                <w:i/>
                <w:sz w:val="19"/>
              </w:rPr>
              <w:tab/>
            </w:r>
            <w:r w:rsidRPr="00535374">
              <w:rPr>
                <w:sz w:val="19"/>
              </w:rPr>
              <w:t>Shall mean</w:t>
            </w:r>
            <w:r w:rsidRPr="00535374">
              <w:rPr>
                <w:spacing w:val="1"/>
                <w:sz w:val="19"/>
              </w:rPr>
              <w:t xml:space="preserve"> </w:t>
            </w:r>
            <w:r w:rsidRPr="00535374">
              <w:rPr>
                <w:sz w:val="19"/>
              </w:rPr>
              <w:t>as</w:t>
            </w:r>
            <w:r w:rsidRPr="00535374">
              <w:rPr>
                <w:spacing w:val="2"/>
                <w:sz w:val="19"/>
              </w:rPr>
              <w:t xml:space="preserve"> </w:t>
            </w:r>
            <w:r w:rsidRPr="00535374">
              <w:rPr>
                <w:sz w:val="19"/>
              </w:rPr>
              <w:t>before</w:t>
            </w:r>
            <w:r w:rsidRPr="00535374">
              <w:rPr>
                <w:spacing w:val="2"/>
                <w:sz w:val="19"/>
              </w:rPr>
              <w:t xml:space="preserve"> </w:t>
            </w:r>
            <w:r w:rsidRPr="00535374">
              <w:rPr>
                <w:spacing w:val="-2"/>
                <w:sz w:val="19"/>
              </w:rPr>
              <w:t>described.</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6"/>
        <w:ind w:left="720" w:right="2142"/>
        <w:jc w:val="center"/>
        <w:rPr>
          <w:sz w:val="19"/>
        </w:rPr>
      </w:pPr>
      <w:r w:rsidRPr="00535374">
        <w:rPr>
          <w:spacing w:val="-4"/>
          <w:sz w:val="19"/>
        </w:rPr>
        <w:t>GP/1</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center"/>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616"/>
        </w:trPr>
        <w:tc>
          <w:tcPr>
            <w:tcW w:w="542" w:type="dxa"/>
            <w:tcBorders>
              <w:bottom w:val="nil"/>
            </w:tcBorders>
          </w:tcPr>
          <w:p w:rsidR="00535374" w:rsidRPr="00535374" w:rsidRDefault="00535374" w:rsidP="000961B7">
            <w:pPr>
              <w:widowControl w:val="0"/>
              <w:autoSpaceDE w:val="0"/>
              <w:autoSpaceDN w:val="0"/>
              <w:spacing w:before="35"/>
              <w:ind w:left="720"/>
              <w:jc w:val="left"/>
              <w:rPr>
                <w:sz w:val="19"/>
              </w:rPr>
            </w:pPr>
          </w:p>
          <w:p w:rsidR="00535374" w:rsidRPr="00535374" w:rsidRDefault="00535374" w:rsidP="000961B7">
            <w:pPr>
              <w:widowControl w:val="0"/>
              <w:autoSpaceDE w:val="0"/>
              <w:autoSpaceDN w:val="0"/>
              <w:spacing w:before="1"/>
              <w:ind w:left="720" w:right="1"/>
              <w:jc w:val="center"/>
              <w:rPr>
                <w:sz w:val="19"/>
              </w:rPr>
            </w:pPr>
            <w:r w:rsidRPr="00535374">
              <w:rPr>
                <w:spacing w:val="-5"/>
                <w:sz w:val="19"/>
              </w:rPr>
              <w:t>A.</w:t>
            </w:r>
          </w:p>
        </w:tc>
        <w:tc>
          <w:tcPr>
            <w:tcW w:w="8051" w:type="dxa"/>
            <w:tcBorders>
              <w:bottom w:val="nil"/>
            </w:tcBorders>
          </w:tcPr>
          <w:p w:rsidR="00535374" w:rsidRPr="00535374" w:rsidRDefault="00535374" w:rsidP="000961B7">
            <w:pPr>
              <w:widowControl w:val="0"/>
              <w:autoSpaceDE w:val="0"/>
              <w:autoSpaceDN w:val="0"/>
              <w:spacing w:before="43"/>
              <w:ind w:left="720"/>
              <w:jc w:val="left"/>
              <w:rPr>
                <w:sz w:val="19"/>
              </w:rPr>
            </w:pPr>
          </w:p>
          <w:p w:rsidR="00535374" w:rsidRPr="00535374" w:rsidRDefault="00535374" w:rsidP="000961B7">
            <w:pPr>
              <w:widowControl w:val="0"/>
              <w:autoSpaceDE w:val="0"/>
              <w:autoSpaceDN w:val="0"/>
              <w:ind w:left="720"/>
              <w:jc w:val="left"/>
              <w:rPr>
                <w:b/>
                <w:sz w:val="19"/>
              </w:rPr>
            </w:pPr>
            <w:r w:rsidRPr="00535374">
              <w:rPr>
                <w:b/>
                <w:sz w:val="19"/>
              </w:rPr>
              <w:t>EXCEPTION</w:t>
            </w:r>
            <w:r w:rsidRPr="00535374">
              <w:rPr>
                <w:b/>
                <w:spacing w:val="4"/>
                <w:sz w:val="19"/>
              </w:rPr>
              <w:t xml:space="preserve"> </w:t>
            </w:r>
            <w:r w:rsidRPr="00535374">
              <w:rPr>
                <w:b/>
                <w:sz w:val="19"/>
              </w:rPr>
              <w:t>TO</w:t>
            </w:r>
            <w:r w:rsidRPr="00535374">
              <w:rPr>
                <w:b/>
                <w:spacing w:val="2"/>
                <w:sz w:val="19"/>
              </w:rPr>
              <w:t xml:space="preserve"> </w:t>
            </w:r>
            <w:r w:rsidRPr="00535374">
              <w:rPr>
                <w:b/>
                <w:sz w:val="19"/>
              </w:rPr>
              <w:t>THE</w:t>
            </w:r>
            <w:r w:rsidRPr="00535374">
              <w:rPr>
                <w:b/>
                <w:spacing w:val="3"/>
                <w:sz w:val="19"/>
              </w:rPr>
              <w:t xml:space="preserve"> </w:t>
            </w:r>
            <w:r w:rsidRPr="00535374">
              <w:rPr>
                <w:b/>
                <w:sz w:val="19"/>
              </w:rPr>
              <w:t>STANDARD</w:t>
            </w:r>
            <w:r w:rsidRPr="00535374">
              <w:rPr>
                <w:b/>
                <w:spacing w:val="6"/>
                <w:sz w:val="19"/>
              </w:rPr>
              <w:t xml:space="preserve"> </w:t>
            </w:r>
            <w:r w:rsidRPr="00535374">
              <w:rPr>
                <w:b/>
                <w:sz w:val="19"/>
              </w:rPr>
              <w:t>METHOD</w:t>
            </w:r>
            <w:r w:rsidRPr="00535374">
              <w:rPr>
                <w:b/>
                <w:spacing w:val="4"/>
                <w:sz w:val="19"/>
              </w:rPr>
              <w:t xml:space="preserve"> </w:t>
            </w:r>
            <w:r w:rsidRPr="00535374">
              <w:rPr>
                <w:b/>
                <w:sz w:val="19"/>
              </w:rPr>
              <w:t>OF</w:t>
            </w:r>
            <w:r w:rsidRPr="00535374">
              <w:rPr>
                <w:b/>
                <w:spacing w:val="1"/>
                <w:sz w:val="19"/>
              </w:rPr>
              <w:t xml:space="preserve"> </w:t>
            </w:r>
            <w:r w:rsidRPr="00535374">
              <w:rPr>
                <w:b/>
                <w:spacing w:val="-2"/>
                <w:sz w:val="19"/>
              </w:rPr>
              <w:t>MEASUREMENT</w:t>
            </w:r>
          </w:p>
        </w:tc>
        <w:tc>
          <w:tcPr>
            <w:tcW w:w="1886"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1C65D9">
        <w:trPr>
          <w:trHeight w:val="73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29" w:line="266" w:lineRule="auto"/>
              <w:ind w:left="720" w:right="155"/>
              <w:jc w:val="left"/>
              <w:rPr>
                <w:sz w:val="19"/>
              </w:rPr>
            </w:pPr>
            <w:r w:rsidRPr="00535374">
              <w:rPr>
                <w:b/>
                <w:i/>
                <w:sz w:val="19"/>
              </w:rPr>
              <w:t>Attendance ;</w:t>
            </w:r>
            <w:r w:rsidRPr="00535374">
              <w:rPr>
                <w:b/>
                <w:i/>
                <w:spacing w:val="37"/>
                <w:sz w:val="19"/>
              </w:rPr>
              <w:t xml:space="preserve"> </w:t>
            </w:r>
            <w:r w:rsidRPr="00535374">
              <w:rPr>
                <w:sz w:val="19"/>
              </w:rPr>
              <w:t>Clause B19(a) of the Standard Method of Measurement is deleted and the following clause is substituted:-</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80"/>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41" w:line="266" w:lineRule="auto"/>
              <w:ind w:left="720" w:right="90"/>
              <w:jc w:val="left"/>
              <w:rPr>
                <w:sz w:val="19"/>
              </w:rPr>
            </w:pPr>
            <w:r w:rsidRPr="00535374">
              <w:rPr>
                <w:sz w:val="19"/>
              </w:rPr>
              <w:t>Attendance on nominated Sub-Contractors shall be given as an item in each case shall be deemed to include: allowing use of standing scaffolding, mess rooms, sanitary accommodation and welfare facilities; provision of special scaffolding where necessary; providing space for office accommodation and</w:t>
            </w:r>
            <w:r w:rsidRPr="00535374">
              <w:rPr>
                <w:spacing w:val="80"/>
                <w:sz w:val="19"/>
              </w:rPr>
              <w:t xml:space="preserve"> </w:t>
            </w:r>
            <w:r w:rsidRPr="00535374">
              <w:rPr>
                <w:sz w:val="19"/>
              </w:rPr>
              <w:t>for storage of plant and materials; providing</w:t>
            </w:r>
            <w:r w:rsidRPr="00535374">
              <w:rPr>
                <w:spacing w:val="-1"/>
                <w:sz w:val="19"/>
              </w:rPr>
              <w:t xml:space="preserve"> </w:t>
            </w:r>
            <w:r w:rsidRPr="00535374">
              <w:rPr>
                <w:sz w:val="19"/>
              </w:rPr>
              <w:t>light and water for their work: clearing</w:t>
            </w:r>
            <w:r w:rsidRPr="00535374">
              <w:rPr>
                <w:spacing w:val="-1"/>
                <w:sz w:val="19"/>
              </w:rPr>
              <w:t xml:space="preserve"> </w:t>
            </w:r>
            <w:r w:rsidRPr="00535374">
              <w:rPr>
                <w:sz w:val="19"/>
              </w:rPr>
              <w:t>away</w:t>
            </w:r>
            <w:r w:rsidRPr="00535374">
              <w:rPr>
                <w:spacing w:val="-4"/>
                <w:sz w:val="19"/>
              </w:rPr>
              <w:t xml:space="preserve"> </w:t>
            </w:r>
            <w:r w:rsidRPr="00535374">
              <w:rPr>
                <w:sz w:val="19"/>
              </w:rPr>
              <w:t>rubbish; unloading checking and hoisting: providing electric power and removing and replacing duct covers,</w:t>
            </w:r>
            <w:r w:rsidRPr="00535374">
              <w:rPr>
                <w:spacing w:val="40"/>
                <w:sz w:val="19"/>
              </w:rPr>
              <w:t xml:space="preserve"> </w:t>
            </w:r>
            <w:r w:rsidRPr="00535374">
              <w:rPr>
                <w:sz w:val="19"/>
              </w:rPr>
              <w:t>pipe casings and the like necessary for the execution and testing of Sub- Contractors' work and being responsible for the accuracy of the same.</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21"/>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59"/>
              <w:ind w:left="720"/>
              <w:jc w:val="left"/>
              <w:rPr>
                <w:b/>
                <w:i/>
                <w:sz w:val="19"/>
              </w:rPr>
            </w:pPr>
            <w:r w:rsidRPr="00535374">
              <w:rPr>
                <w:b/>
                <w:i/>
                <w:sz w:val="19"/>
              </w:rPr>
              <w:t xml:space="preserve">Fix </w:t>
            </w:r>
            <w:r w:rsidRPr="00535374">
              <w:rPr>
                <w:b/>
                <w:i/>
                <w:spacing w:val="-2"/>
                <w:sz w:val="19"/>
              </w:rPr>
              <w:t>Only:-</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86"/>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37" w:line="266" w:lineRule="auto"/>
              <w:ind w:left="720"/>
              <w:jc w:val="left"/>
              <w:rPr>
                <w:sz w:val="19"/>
              </w:rPr>
            </w:pPr>
            <w:r w:rsidRPr="00535374">
              <w:rPr>
                <w:sz w:val="19"/>
              </w:rPr>
              <w:t>"Fix Only" shall mean take delivery at nearest railway station (Unless otherwise stated), pay all demurrage charges, load and transport to site where necessary, unload, store, unpack, assemble as necessary, distribute to position, hoist and fix only.</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1"/>
        </w:trPr>
        <w:tc>
          <w:tcPr>
            <w:tcW w:w="542" w:type="dxa"/>
            <w:tcBorders>
              <w:top w:val="nil"/>
              <w:bottom w:val="nil"/>
            </w:tcBorders>
          </w:tcPr>
          <w:p w:rsidR="00535374" w:rsidRPr="00535374" w:rsidRDefault="00535374" w:rsidP="000961B7">
            <w:pPr>
              <w:widowControl w:val="0"/>
              <w:autoSpaceDE w:val="0"/>
              <w:autoSpaceDN w:val="0"/>
              <w:spacing w:before="139"/>
              <w:ind w:left="720" w:right="3"/>
              <w:jc w:val="center"/>
              <w:rPr>
                <w:sz w:val="19"/>
              </w:rPr>
            </w:pPr>
            <w:r w:rsidRPr="00535374">
              <w:rPr>
                <w:spacing w:val="-10"/>
                <w:sz w:val="19"/>
              </w:rPr>
              <w:t>B</w:t>
            </w:r>
          </w:p>
        </w:tc>
        <w:tc>
          <w:tcPr>
            <w:tcW w:w="8051" w:type="dxa"/>
            <w:tcBorders>
              <w:top w:val="nil"/>
              <w:bottom w:val="nil"/>
            </w:tcBorders>
          </w:tcPr>
          <w:p w:rsidR="00535374" w:rsidRPr="00535374" w:rsidRDefault="00535374" w:rsidP="000961B7">
            <w:pPr>
              <w:widowControl w:val="0"/>
              <w:autoSpaceDE w:val="0"/>
              <w:autoSpaceDN w:val="0"/>
              <w:spacing w:before="146"/>
              <w:ind w:left="720"/>
              <w:jc w:val="left"/>
              <w:rPr>
                <w:b/>
                <w:sz w:val="19"/>
              </w:rPr>
            </w:pPr>
            <w:r w:rsidRPr="00535374">
              <w:rPr>
                <w:b/>
                <w:sz w:val="19"/>
              </w:rPr>
              <w:t>FORM</w:t>
            </w:r>
            <w:r w:rsidRPr="00535374">
              <w:rPr>
                <w:b/>
                <w:spacing w:val="3"/>
                <w:sz w:val="19"/>
              </w:rPr>
              <w:t xml:space="preserve"> </w:t>
            </w:r>
            <w:r w:rsidRPr="00535374">
              <w:rPr>
                <w:b/>
                <w:sz w:val="19"/>
              </w:rPr>
              <w:t xml:space="preserve">OF </w:t>
            </w:r>
            <w:r w:rsidRPr="00535374">
              <w:rPr>
                <w:b/>
                <w:spacing w:val="-2"/>
                <w:sz w:val="19"/>
              </w:rPr>
              <w:t>CONTRACT</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33"/>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29" w:line="266" w:lineRule="auto"/>
              <w:ind w:left="720"/>
              <w:jc w:val="left"/>
              <w:rPr>
                <w:sz w:val="19"/>
              </w:rPr>
            </w:pPr>
            <w:r w:rsidRPr="00535374">
              <w:rPr>
                <w:sz w:val="19"/>
              </w:rPr>
              <w:t>The Form</w:t>
            </w:r>
            <w:r w:rsidRPr="00535374">
              <w:rPr>
                <w:spacing w:val="-2"/>
                <w:sz w:val="19"/>
              </w:rPr>
              <w:t xml:space="preserve"> </w:t>
            </w:r>
            <w:r w:rsidRPr="00535374">
              <w:rPr>
                <w:sz w:val="19"/>
              </w:rPr>
              <w:t>of Contract shall be as stipulated in the Republic of Kenya's Standard Tender Document for Procurement of Building Works (2006 Edition) included herein:</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4"/>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36"/>
              <w:ind w:left="720"/>
              <w:jc w:val="left"/>
              <w:rPr>
                <w:sz w:val="19"/>
              </w:rPr>
            </w:pPr>
            <w:r w:rsidRPr="00535374">
              <w:rPr>
                <w:sz w:val="19"/>
              </w:rPr>
              <w:t>The</w:t>
            </w:r>
            <w:r w:rsidRPr="00535374">
              <w:rPr>
                <w:spacing w:val="2"/>
                <w:sz w:val="19"/>
              </w:rPr>
              <w:t xml:space="preserve"> </w:t>
            </w:r>
            <w:r w:rsidRPr="00535374">
              <w:rPr>
                <w:sz w:val="19"/>
              </w:rPr>
              <w:t>Conditions</w:t>
            </w:r>
            <w:r w:rsidRPr="00535374">
              <w:rPr>
                <w:spacing w:val="2"/>
                <w:sz w:val="19"/>
              </w:rPr>
              <w:t xml:space="preserve"> </w:t>
            </w:r>
            <w:r w:rsidRPr="00535374">
              <w:rPr>
                <w:sz w:val="19"/>
              </w:rPr>
              <w:t>of</w:t>
            </w:r>
            <w:r w:rsidRPr="00535374">
              <w:rPr>
                <w:spacing w:val="3"/>
                <w:sz w:val="19"/>
              </w:rPr>
              <w:t xml:space="preserve"> </w:t>
            </w:r>
            <w:r w:rsidRPr="00535374">
              <w:rPr>
                <w:sz w:val="19"/>
              </w:rPr>
              <w:t>Contract</w:t>
            </w:r>
            <w:r w:rsidRPr="00535374">
              <w:rPr>
                <w:spacing w:val="1"/>
                <w:sz w:val="19"/>
              </w:rPr>
              <w:t xml:space="preserve"> </w:t>
            </w:r>
            <w:r w:rsidRPr="00535374">
              <w:rPr>
                <w:sz w:val="19"/>
              </w:rPr>
              <w:t>are</w:t>
            </w:r>
            <w:r w:rsidRPr="00535374">
              <w:rPr>
                <w:spacing w:val="2"/>
                <w:sz w:val="19"/>
              </w:rPr>
              <w:t xml:space="preserve"> </w:t>
            </w:r>
            <w:r w:rsidRPr="00535374">
              <w:rPr>
                <w:sz w:val="19"/>
              </w:rPr>
              <w:t>also</w:t>
            </w:r>
            <w:r w:rsidRPr="00535374">
              <w:rPr>
                <w:spacing w:val="-1"/>
                <w:sz w:val="19"/>
              </w:rPr>
              <w:t xml:space="preserve"> </w:t>
            </w:r>
            <w:r w:rsidRPr="00535374">
              <w:rPr>
                <w:sz w:val="19"/>
              </w:rPr>
              <w:t>included</w:t>
            </w:r>
            <w:r w:rsidRPr="00535374">
              <w:rPr>
                <w:spacing w:val="2"/>
                <w:sz w:val="19"/>
              </w:rPr>
              <w:t xml:space="preserve"> </w:t>
            </w:r>
            <w:r w:rsidRPr="00535374">
              <w:rPr>
                <w:spacing w:val="-2"/>
                <w:sz w:val="19"/>
              </w:rPr>
              <w:t>herein</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8"/>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32"/>
              <w:ind w:left="720"/>
              <w:jc w:val="left"/>
              <w:rPr>
                <w:b/>
                <w:i/>
                <w:sz w:val="19"/>
              </w:rPr>
            </w:pPr>
            <w:r w:rsidRPr="00535374">
              <w:rPr>
                <w:b/>
                <w:i/>
                <w:sz w:val="19"/>
              </w:rPr>
              <w:t>Conditions</w:t>
            </w:r>
            <w:r w:rsidRPr="00535374">
              <w:rPr>
                <w:b/>
                <w:i/>
                <w:spacing w:val="1"/>
                <w:sz w:val="19"/>
              </w:rPr>
              <w:t xml:space="preserve"> </w:t>
            </w:r>
            <w:r w:rsidRPr="00535374">
              <w:rPr>
                <w:b/>
                <w:i/>
                <w:sz w:val="19"/>
              </w:rPr>
              <w:t>of</w:t>
            </w:r>
            <w:r w:rsidRPr="00535374">
              <w:rPr>
                <w:b/>
                <w:i/>
                <w:spacing w:val="1"/>
                <w:sz w:val="19"/>
              </w:rPr>
              <w:t xml:space="preserve"> </w:t>
            </w:r>
            <w:r w:rsidRPr="00535374">
              <w:rPr>
                <w:b/>
                <w:i/>
                <w:spacing w:val="-2"/>
                <w:sz w:val="19"/>
              </w:rPr>
              <w:t>Contract</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006"/>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41" w:line="276" w:lineRule="auto"/>
              <w:ind w:left="720" w:right="403"/>
              <w:jc w:val="left"/>
              <w:rPr>
                <w:sz w:val="19"/>
              </w:rPr>
            </w:pPr>
            <w:r w:rsidRPr="00535374">
              <w:rPr>
                <w:sz w:val="19"/>
              </w:rPr>
              <w:t>These are numbered from 1 to 37 as set out in pages</w:t>
            </w:r>
            <w:r w:rsidRPr="00535374">
              <w:rPr>
                <w:spacing w:val="15"/>
                <w:sz w:val="19"/>
              </w:rPr>
              <w:t xml:space="preserve"> </w:t>
            </w:r>
            <w:r w:rsidRPr="00535374">
              <w:rPr>
                <w:b/>
                <w:i/>
                <w:sz w:val="19"/>
              </w:rPr>
              <w:t>18 to 37</w:t>
            </w:r>
            <w:r w:rsidRPr="00535374">
              <w:rPr>
                <w:b/>
                <w:i/>
                <w:spacing w:val="40"/>
                <w:sz w:val="19"/>
              </w:rPr>
              <w:t xml:space="preserve"> </w:t>
            </w:r>
            <w:r w:rsidRPr="00535374">
              <w:rPr>
                <w:sz w:val="19"/>
              </w:rPr>
              <w:t>of these tender documents.</w:t>
            </w:r>
            <w:r w:rsidRPr="00535374">
              <w:rPr>
                <w:spacing w:val="40"/>
                <w:sz w:val="19"/>
              </w:rPr>
              <w:t xml:space="preserve"> </w:t>
            </w:r>
            <w:r w:rsidRPr="00535374">
              <w:rPr>
                <w:sz w:val="19"/>
              </w:rPr>
              <w:t>Particulars of insertions to</w:t>
            </w:r>
            <w:r w:rsidRPr="00535374">
              <w:rPr>
                <w:spacing w:val="-1"/>
                <w:sz w:val="19"/>
              </w:rPr>
              <w:t xml:space="preserve"> </w:t>
            </w:r>
            <w:r w:rsidRPr="00535374">
              <w:rPr>
                <w:sz w:val="19"/>
              </w:rPr>
              <w:t>be made in the Appendix to</w:t>
            </w:r>
            <w:r w:rsidRPr="00535374">
              <w:rPr>
                <w:spacing w:val="-1"/>
                <w:sz w:val="19"/>
              </w:rPr>
              <w:t xml:space="preserve"> </w:t>
            </w:r>
            <w:r w:rsidRPr="00535374">
              <w:rPr>
                <w:sz w:val="19"/>
              </w:rPr>
              <w:t>the Contract Agreement will be found in the Particular Preliminaries part of these Bills of Quantities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97"/>
        </w:trPr>
        <w:tc>
          <w:tcPr>
            <w:tcW w:w="542" w:type="dxa"/>
            <w:tcBorders>
              <w:top w:val="nil"/>
              <w:bottom w:val="nil"/>
            </w:tcBorders>
          </w:tcPr>
          <w:p w:rsidR="00535374" w:rsidRPr="00535374" w:rsidRDefault="00535374" w:rsidP="000961B7">
            <w:pPr>
              <w:widowControl w:val="0"/>
              <w:autoSpaceDE w:val="0"/>
              <w:autoSpaceDN w:val="0"/>
              <w:spacing w:before="135"/>
              <w:ind w:left="720" w:right="3"/>
              <w:jc w:val="center"/>
              <w:rPr>
                <w:sz w:val="19"/>
              </w:rPr>
            </w:pPr>
            <w:r w:rsidRPr="00535374">
              <w:rPr>
                <w:spacing w:val="-10"/>
                <w:sz w:val="19"/>
              </w:rPr>
              <w:t>C</w:t>
            </w:r>
          </w:p>
        </w:tc>
        <w:tc>
          <w:tcPr>
            <w:tcW w:w="8051" w:type="dxa"/>
            <w:tcBorders>
              <w:top w:val="nil"/>
              <w:bottom w:val="nil"/>
            </w:tcBorders>
          </w:tcPr>
          <w:p w:rsidR="00535374" w:rsidRPr="00535374" w:rsidRDefault="00535374" w:rsidP="000961B7">
            <w:pPr>
              <w:widowControl w:val="0"/>
              <w:autoSpaceDE w:val="0"/>
              <w:autoSpaceDN w:val="0"/>
              <w:spacing w:before="142"/>
              <w:ind w:left="720"/>
              <w:jc w:val="left"/>
              <w:rPr>
                <w:b/>
                <w:sz w:val="19"/>
              </w:rPr>
            </w:pPr>
            <w:r w:rsidRPr="00535374">
              <w:rPr>
                <w:b/>
                <w:sz w:val="19"/>
              </w:rPr>
              <w:t>PLANT,</w:t>
            </w:r>
            <w:r w:rsidRPr="00535374">
              <w:rPr>
                <w:b/>
                <w:spacing w:val="2"/>
                <w:sz w:val="19"/>
              </w:rPr>
              <w:t xml:space="preserve"> </w:t>
            </w:r>
            <w:r w:rsidRPr="00535374">
              <w:rPr>
                <w:b/>
                <w:sz w:val="19"/>
              </w:rPr>
              <w:t>TOOLS</w:t>
            </w:r>
            <w:r w:rsidRPr="00535374">
              <w:rPr>
                <w:b/>
                <w:spacing w:val="2"/>
                <w:sz w:val="19"/>
              </w:rPr>
              <w:t xml:space="preserve"> </w:t>
            </w:r>
            <w:r w:rsidRPr="00535374">
              <w:rPr>
                <w:b/>
                <w:sz w:val="19"/>
              </w:rPr>
              <w:t>AND</w:t>
            </w:r>
            <w:r w:rsidRPr="00535374">
              <w:rPr>
                <w:b/>
                <w:spacing w:val="3"/>
                <w:sz w:val="19"/>
              </w:rPr>
              <w:t xml:space="preserve"> </w:t>
            </w:r>
            <w:r w:rsidRPr="00535374">
              <w:rPr>
                <w:b/>
                <w:spacing w:val="-2"/>
                <w:sz w:val="19"/>
              </w:rPr>
              <w:t>VEHICLES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226"/>
        </w:trPr>
        <w:tc>
          <w:tcPr>
            <w:tcW w:w="54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8051" w:type="dxa"/>
            <w:tcBorders>
              <w:top w:val="nil"/>
              <w:bottom w:val="nil"/>
            </w:tcBorders>
          </w:tcPr>
          <w:p w:rsidR="00535374" w:rsidRPr="00535374" w:rsidRDefault="00535374" w:rsidP="000961B7">
            <w:pPr>
              <w:widowControl w:val="0"/>
              <w:autoSpaceDE w:val="0"/>
              <w:autoSpaceDN w:val="0"/>
              <w:spacing w:before="129" w:line="266" w:lineRule="auto"/>
              <w:ind w:left="720"/>
              <w:jc w:val="left"/>
              <w:rPr>
                <w:sz w:val="19"/>
              </w:rPr>
            </w:pPr>
            <w:r w:rsidRPr="00535374">
              <w:rPr>
                <w:sz w:val="19"/>
              </w:rPr>
              <w:t>Allow for providing all scaffolding, plant, tools and vehicles required for the works except in so far as may be stated otherwise herein and except for such items specifically and only required for the use of nominated Sub-Contractors as described herein. No</w:t>
            </w:r>
            <w:r w:rsidRPr="00535374">
              <w:rPr>
                <w:spacing w:val="-1"/>
                <w:sz w:val="19"/>
              </w:rPr>
              <w:t xml:space="preserve"> </w:t>
            </w:r>
            <w:r w:rsidRPr="00535374">
              <w:rPr>
                <w:sz w:val="19"/>
              </w:rPr>
              <w:t>timber used for scaffolding, formwork</w:t>
            </w:r>
            <w:r w:rsidRPr="00535374">
              <w:rPr>
                <w:spacing w:val="-1"/>
                <w:sz w:val="19"/>
              </w:rPr>
              <w:t xml:space="preserve"> </w:t>
            </w:r>
            <w:r w:rsidRPr="00535374">
              <w:rPr>
                <w:sz w:val="19"/>
              </w:rPr>
              <w:t>or temporary works of any kind shall be used afterwards in the permanent work.</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5"/>
        </w:trPr>
        <w:tc>
          <w:tcPr>
            <w:tcW w:w="542" w:type="dxa"/>
            <w:tcBorders>
              <w:top w:val="nil"/>
              <w:bottom w:val="nil"/>
            </w:tcBorders>
          </w:tcPr>
          <w:p w:rsidR="00535374" w:rsidRPr="00535374" w:rsidRDefault="00535374" w:rsidP="000961B7">
            <w:pPr>
              <w:widowControl w:val="0"/>
              <w:autoSpaceDE w:val="0"/>
              <w:autoSpaceDN w:val="0"/>
              <w:spacing w:before="144"/>
              <w:ind w:left="720" w:right="2"/>
              <w:jc w:val="center"/>
              <w:rPr>
                <w:sz w:val="19"/>
              </w:rPr>
            </w:pPr>
            <w:r w:rsidRPr="00535374">
              <w:rPr>
                <w:spacing w:val="-10"/>
                <w:sz w:val="19"/>
              </w:rPr>
              <w:t>D</w:t>
            </w:r>
          </w:p>
        </w:tc>
        <w:tc>
          <w:tcPr>
            <w:tcW w:w="8051" w:type="dxa"/>
            <w:tcBorders>
              <w:top w:val="nil"/>
              <w:bottom w:val="nil"/>
            </w:tcBorders>
          </w:tcPr>
          <w:p w:rsidR="00535374" w:rsidRPr="00535374" w:rsidRDefault="00535374" w:rsidP="000961B7">
            <w:pPr>
              <w:widowControl w:val="0"/>
              <w:autoSpaceDE w:val="0"/>
              <w:autoSpaceDN w:val="0"/>
              <w:spacing w:before="151"/>
              <w:ind w:left="720"/>
              <w:jc w:val="left"/>
              <w:rPr>
                <w:b/>
                <w:sz w:val="19"/>
              </w:rPr>
            </w:pPr>
            <w:r w:rsidRPr="00535374">
              <w:rPr>
                <w:b/>
                <w:spacing w:val="-2"/>
                <w:sz w:val="19"/>
              </w:rPr>
              <w:t>TRANSPORT.</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865"/>
        </w:trPr>
        <w:tc>
          <w:tcPr>
            <w:tcW w:w="542" w:type="dxa"/>
            <w:tcBorders>
              <w:top w:val="nil"/>
            </w:tcBorders>
          </w:tcPr>
          <w:p w:rsidR="00535374" w:rsidRPr="00535374" w:rsidRDefault="00535374" w:rsidP="000961B7">
            <w:pPr>
              <w:widowControl w:val="0"/>
              <w:autoSpaceDE w:val="0"/>
              <w:autoSpaceDN w:val="0"/>
              <w:ind w:left="720"/>
              <w:jc w:val="left"/>
              <w:rPr>
                <w:sz w:val="18"/>
              </w:rPr>
            </w:pPr>
          </w:p>
        </w:tc>
        <w:tc>
          <w:tcPr>
            <w:tcW w:w="8051" w:type="dxa"/>
            <w:tcBorders>
              <w:top w:val="nil"/>
            </w:tcBorders>
          </w:tcPr>
          <w:p w:rsidR="00535374" w:rsidRPr="00535374" w:rsidRDefault="00535374" w:rsidP="000961B7">
            <w:pPr>
              <w:widowControl w:val="0"/>
              <w:autoSpaceDE w:val="0"/>
              <w:autoSpaceDN w:val="0"/>
              <w:spacing w:before="129" w:line="266" w:lineRule="auto"/>
              <w:ind w:left="720"/>
              <w:jc w:val="left"/>
              <w:rPr>
                <w:sz w:val="19"/>
              </w:rPr>
            </w:pPr>
            <w:r w:rsidRPr="00535374">
              <w:rPr>
                <w:sz w:val="19"/>
              </w:rPr>
              <w:t>Allow</w:t>
            </w:r>
            <w:r w:rsidRPr="00535374">
              <w:rPr>
                <w:spacing w:val="-1"/>
                <w:sz w:val="19"/>
              </w:rPr>
              <w:t xml:space="preserve"> </w:t>
            </w:r>
            <w:r w:rsidRPr="00535374">
              <w:rPr>
                <w:sz w:val="19"/>
              </w:rPr>
              <w:t>for transport of workmen, materials, etc., to</w:t>
            </w:r>
            <w:r w:rsidRPr="00535374">
              <w:rPr>
                <w:spacing w:val="-1"/>
                <w:sz w:val="19"/>
              </w:rPr>
              <w:t xml:space="preserve"> </w:t>
            </w:r>
            <w:r w:rsidRPr="00535374">
              <w:rPr>
                <w:sz w:val="19"/>
              </w:rPr>
              <w:t>and from</w:t>
            </w:r>
            <w:r w:rsidRPr="00535374">
              <w:rPr>
                <w:spacing w:val="-2"/>
                <w:sz w:val="19"/>
              </w:rPr>
              <w:t xml:space="preserve"> </w:t>
            </w:r>
            <w:r w:rsidRPr="00535374">
              <w:rPr>
                <w:sz w:val="19"/>
              </w:rPr>
              <w:t>the site at such hours and by</w:t>
            </w:r>
            <w:r w:rsidRPr="00535374">
              <w:rPr>
                <w:spacing w:val="-4"/>
                <w:sz w:val="19"/>
              </w:rPr>
              <w:t xml:space="preserve"> </w:t>
            </w:r>
            <w:r w:rsidRPr="00535374">
              <w:rPr>
                <w:sz w:val="19"/>
              </w:rPr>
              <w:t>such routes as may be permitted by the competent authorities.</w:t>
            </w:r>
          </w:p>
        </w:tc>
        <w:tc>
          <w:tcPr>
            <w:tcW w:w="188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44"/>
        <w:ind w:left="720" w:right="2142"/>
        <w:jc w:val="center"/>
        <w:rPr>
          <w:b/>
          <w:i/>
          <w:sz w:val="19"/>
        </w:rPr>
      </w:pPr>
      <w:r w:rsidRPr="00535374">
        <w:rPr>
          <w:b/>
          <w:i/>
          <w:spacing w:val="-4"/>
          <w:sz w:val="19"/>
        </w:rPr>
        <w:t>GP/2</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right="14"/>
              <w:jc w:val="righ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1816"/>
        </w:trPr>
        <w:tc>
          <w:tcPr>
            <w:tcW w:w="542" w:type="dxa"/>
          </w:tcPr>
          <w:p w:rsidR="00535374" w:rsidRPr="00535374" w:rsidRDefault="00535374" w:rsidP="000961B7">
            <w:pPr>
              <w:widowControl w:val="0"/>
              <w:autoSpaceDE w:val="0"/>
              <w:autoSpaceDN w:val="0"/>
              <w:spacing w:before="35"/>
              <w:ind w:left="720"/>
              <w:jc w:val="left"/>
              <w:rPr>
                <w:b/>
                <w:i/>
                <w:sz w:val="19"/>
              </w:rPr>
            </w:pPr>
          </w:p>
          <w:p w:rsidR="00535374" w:rsidRPr="00535374" w:rsidRDefault="00535374" w:rsidP="000961B7">
            <w:pPr>
              <w:widowControl w:val="0"/>
              <w:autoSpaceDE w:val="0"/>
              <w:autoSpaceDN w:val="0"/>
              <w:spacing w:before="1"/>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tc>
        <w:tc>
          <w:tcPr>
            <w:tcW w:w="8051" w:type="dxa"/>
          </w:tcPr>
          <w:p w:rsidR="00535374" w:rsidRPr="00535374" w:rsidRDefault="00535374" w:rsidP="000961B7">
            <w:pPr>
              <w:widowControl w:val="0"/>
              <w:autoSpaceDE w:val="0"/>
              <w:autoSpaceDN w:val="0"/>
              <w:spacing w:before="4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MATERIALS</w:t>
            </w:r>
            <w:r w:rsidRPr="00535374">
              <w:rPr>
                <w:b/>
                <w:spacing w:val="5"/>
                <w:sz w:val="19"/>
              </w:rPr>
              <w:t xml:space="preserve"> </w:t>
            </w:r>
            <w:r w:rsidRPr="00535374">
              <w:rPr>
                <w:b/>
                <w:sz w:val="19"/>
              </w:rPr>
              <w:t>AND</w:t>
            </w:r>
            <w:r w:rsidRPr="00535374">
              <w:rPr>
                <w:b/>
                <w:spacing w:val="6"/>
                <w:sz w:val="19"/>
              </w:rPr>
              <w:t xml:space="preserve"> </w:t>
            </w:r>
            <w:r w:rsidRPr="00535374">
              <w:rPr>
                <w:b/>
                <w:spacing w:val="-2"/>
                <w:sz w:val="19"/>
              </w:rPr>
              <w:t>WORKMANSHIP.</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All materials and workmanship used in the execution of the work shall be of the best quality and description unless otherwise stated. The Contractor shall order all materials to be obtained from overseas immediately</w:t>
            </w:r>
            <w:r w:rsidRPr="00535374">
              <w:rPr>
                <w:spacing w:val="-2"/>
                <w:sz w:val="19"/>
              </w:rPr>
              <w:t xml:space="preserve"> </w:t>
            </w:r>
            <w:r w:rsidRPr="00535374">
              <w:rPr>
                <w:sz w:val="19"/>
              </w:rPr>
              <w:t>after the Contract is signed and shall also order materials to be obtained from local sources as early</w:t>
            </w:r>
            <w:r w:rsidRPr="00535374">
              <w:rPr>
                <w:spacing w:val="-3"/>
                <w:sz w:val="19"/>
              </w:rPr>
              <w:t xml:space="preserve"> </w:t>
            </w:r>
            <w:r w:rsidRPr="00535374">
              <w:rPr>
                <w:sz w:val="19"/>
              </w:rPr>
              <w:t>as necessary</w:t>
            </w:r>
            <w:r w:rsidRPr="00535374">
              <w:rPr>
                <w:spacing w:val="-3"/>
                <w:sz w:val="19"/>
              </w:rPr>
              <w:t xml:space="preserve"> </w:t>
            </w:r>
            <w:r w:rsidRPr="00535374">
              <w:rPr>
                <w:sz w:val="19"/>
              </w:rPr>
              <w:t>to ensure that they</w:t>
            </w:r>
            <w:r w:rsidRPr="00535374">
              <w:rPr>
                <w:spacing w:val="-3"/>
                <w:sz w:val="19"/>
              </w:rPr>
              <w:t xml:space="preserve"> </w:t>
            </w:r>
            <w:r w:rsidRPr="00535374">
              <w:rPr>
                <w:sz w:val="19"/>
              </w:rPr>
              <w:t>are onsite when required for use in the works. The Bills of Quantities shall not be used for the purpose of ordering materials.</w:t>
            </w:r>
          </w:p>
          <w:p w:rsidR="00535374" w:rsidRPr="00535374" w:rsidRDefault="00535374" w:rsidP="000961B7">
            <w:pPr>
              <w:widowControl w:val="0"/>
              <w:autoSpaceDE w:val="0"/>
              <w:autoSpaceDN w:val="0"/>
              <w:spacing w:before="8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SIGN</w:t>
            </w:r>
            <w:r w:rsidRPr="00535374">
              <w:rPr>
                <w:b/>
                <w:spacing w:val="4"/>
                <w:sz w:val="19"/>
              </w:rPr>
              <w:t xml:space="preserve"> </w:t>
            </w:r>
            <w:r w:rsidRPr="00535374">
              <w:rPr>
                <w:b/>
                <w:sz w:val="19"/>
              </w:rPr>
              <w:t>FOR</w:t>
            </w:r>
            <w:r w:rsidRPr="00535374">
              <w:rPr>
                <w:b/>
                <w:spacing w:val="4"/>
                <w:sz w:val="19"/>
              </w:rPr>
              <w:t xml:space="preserve"> </w:t>
            </w:r>
            <w:r w:rsidRPr="00535374">
              <w:rPr>
                <w:b/>
                <w:sz w:val="19"/>
              </w:rPr>
              <w:t>MATERIALS</w:t>
            </w:r>
            <w:r w:rsidRPr="00535374">
              <w:rPr>
                <w:b/>
                <w:spacing w:val="3"/>
                <w:sz w:val="19"/>
              </w:rPr>
              <w:t xml:space="preserve"> </w:t>
            </w:r>
            <w:r w:rsidRPr="00535374">
              <w:rPr>
                <w:b/>
                <w:spacing w:val="-2"/>
                <w:sz w:val="19"/>
              </w:rPr>
              <w:t>SUPPLIED.</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6"/>
              <w:jc w:val="left"/>
              <w:rPr>
                <w:sz w:val="19"/>
              </w:rPr>
            </w:pPr>
            <w:r w:rsidRPr="00535374">
              <w:rPr>
                <w:sz w:val="19"/>
              </w:rPr>
              <w:t>The Contractor will be required to sign a receipt for all articles and materials supplied by</w:t>
            </w:r>
            <w:r w:rsidRPr="00535374">
              <w:rPr>
                <w:spacing w:val="-3"/>
                <w:sz w:val="19"/>
              </w:rPr>
              <w:t xml:space="preserve"> </w:t>
            </w:r>
            <w:r w:rsidRPr="00535374">
              <w:rPr>
                <w:sz w:val="19"/>
              </w:rPr>
              <w:t>the PROJECT MANAGER at the time of taking deliver thereof, as having received them in good order and condition, and will thereafter be responsible for any loss or damage and for replacements of any such loss or damage with articles and/or materials which will be supplied by the PROJECT MANAGER at the current market prices including Customs Duty and V.A.T., all at the Contractor's own cost and</w:t>
            </w:r>
          </w:p>
          <w:p w:rsidR="00535374" w:rsidRPr="00535374" w:rsidRDefault="00535374" w:rsidP="000961B7">
            <w:pPr>
              <w:widowControl w:val="0"/>
              <w:autoSpaceDE w:val="0"/>
              <w:autoSpaceDN w:val="0"/>
              <w:ind w:left="720"/>
              <w:jc w:val="left"/>
              <w:rPr>
                <w:sz w:val="19"/>
              </w:rPr>
            </w:pPr>
            <w:r w:rsidRPr="00535374">
              <w:rPr>
                <w:sz w:val="19"/>
              </w:rPr>
              <w:t>expense,</w:t>
            </w:r>
            <w:r w:rsidRPr="00535374">
              <w:rPr>
                <w:spacing w:val="2"/>
                <w:sz w:val="19"/>
              </w:rPr>
              <w:t xml:space="preserve"> </w:t>
            </w:r>
            <w:r w:rsidRPr="00535374">
              <w:rPr>
                <w:sz w:val="19"/>
              </w:rPr>
              <w:t>to the</w:t>
            </w:r>
            <w:r w:rsidRPr="00535374">
              <w:rPr>
                <w:spacing w:val="4"/>
                <w:sz w:val="19"/>
              </w:rPr>
              <w:t xml:space="preserve"> </w:t>
            </w:r>
            <w:r w:rsidRPr="00535374">
              <w:rPr>
                <w:sz w:val="19"/>
              </w:rPr>
              <w:t>satisfaction</w:t>
            </w:r>
            <w:r w:rsidRPr="00535374">
              <w:rPr>
                <w:spacing w:val="3"/>
                <w:sz w:val="19"/>
              </w:rPr>
              <w:t xml:space="preserve"> </w:t>
            </w:r>
            <w:r w:rsidRPr="00535374">
              <w:rPr>
                <w:sz w:val="19"/>
              </w:rPr>
              <w:t>of</w:t>
            </w:r>
            <w:r w:rsidRPr="00535374">
              <w:rPr>
                <w:spacing w:val="3"/>
                <w:sz w:val="19"/>
              </w:rPr>
              <w:t xml:space="preserve"> </w:t>
            </w:r>
            <w:r w:rsidRPr="00535374">
              <w:rPr>
                <w:sz w:val="19"/>
              </w:rPr>
              <w:t>the</w:t>
            </w:r>
            <w:r w:rsidRPr="00535374">
              <w:rPr>
                <w:spacing w:val="4"/>
                <w:sz w:val="19"/>
              </w:rPr>
              <w:t xml:space="preserve"> </w:t>
            </w:r>
            <w:r w:rsidRPr="00535374">
              <w:rPr>
                <w:sz w:val="19"/>
              </w:rPr>
              <w:t>PROJECT</w:t>
            </w:r>
            <w:r w:rsidRPr="00535374">
              <w:rPr>
                <w:spacing w:val="4"/>
                <w:sz w:val="19"/>
              </w:rPr>
              <w:t xml:space="preserve"> </w:t>
            </w:r>
            <w:r w:rsidRPr="00535374">
              <w:rPr>
                <w:spacing w:val="-2"/>
                <w:sz w:val="19"/>
              </w:rPr>
              <w:t>MANAGER.</w:t>
            </w:r>
          </w:p>
          <w:p w:rsidR="00535374" w:rsidRPr="00535374" w:rsidRDefault="00535374" w:rsidP="000961B7">
            <w:pPr>
              <w:widowControl w:val="0"/>
              <w:autoSpaceDE w:val="0"/>
              <w:autoSpaceDN w:val="0"/>
              <w:spacing w:before="11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STORAGE</w:t>
            </w:r>
            <w:r w:rsidRPr="00535374">
              <w:rPr>
                <w:b/>
                <w:spacing w:val="2"/>
                <w:sz w:val="19"/>
              </w:rPr>
              <w:t xml:space="preserve"> </w:t>
            </w:r>
            <w:r w:rsidRPr="00535374">
              <w:rPr>
                <w:b/>
                <w:sz w:val="19"/>
              </w:rPr>
              <w:t xml:space="preserve">OF </w:t>
            </w:r>
            <w:r w:rsidRPr="00535374">
              <w:rPr>
                <w:b/>
                <w:spacing w:val="-2"/>
                <w:sz w:val="19"/>
              </w:rPr>
              <w:t>MATERIALS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The Contractor shall provide at his own risk and cost where directed on the site weather proof lock-up sheds and make good damaged or disturbed surfaces upon completion to</w:t>
            </w:r>
            <w:r w:rsidRPr="00535374">
              <w:rPr>
                <w:spacing w:val="-2"/>
                <w:sz w:val="19"/>
              </w:rPr>
              <w:t xml:space="preserve"> </w:t>
            </w:r>
            <w:r w:rsidRPr="00535374">
              <w:rPr>
                <w:sz w:val="19"/>
              </w:rPr>
              <w:t>proof lock-up sheds and make good damaged or disturbed surfaces upon completion to the satisfaction of the PROJECT MANAGER Nominated Sub-Contractors are to be made liable for the cost of any storage accommodation provided especially for their use.</w:t>
            </w:r>
          </w:p>
          <w:p w:rsidR="00535374" w:rsidRPr="00535374" w:rsidRDefault="00535374" w:rsidP="000961B7">
            <w:pPr>
              <w:widowControl w:val="0"/>
              <w:autoSpaceDE w:val="0"/>
              <w:autoSpaceDN w:val="0"/>
              <w:spacing w:before="8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2"/>
                <w:sz w:val="19"/>
              </w:rPr>
              <w:t>SAMPLES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right="155"/>
              <w:jc w:val="left"/>
              <w:rPr>
                <w:sz w:val="19"/>
              </w:rPr>
            </w:pPr>
            <w:r w:rsidRPr="00535374">
              <w:rPr>
                <w:sz w:val="19"/>
              </w:rPr>
              <w:t>The Contractor shall furnish at his own cost any samples of materials or workmanship including concrete test cubes required for the works that may</w:t>
            </w:r>
            <w:r w:rsidRPr="00535374">
              <w:rPr>
                <w:spacing w:val="-3"/>
                <w:sz w:val="19"/>
              </w:rPr>
              <w:t xml:space="preserve"> </w:t>
            </w:r>
            <w:r w:rsidRPr="00535374">
              <w:rPr>
                <w:sz w:val="19"/>
              </w:rPr>
              <w:t>be called for by</w:t>
            </w:r>
            <w:r w:rsidRPr="00535374">
              <w:rPr>
                <w:spacing w:val="-3"/>
                <w:sz w:val="19"/>
              </w:rPr>
              <w:t xml:space="preserve"> </w:t>
            </w:r>
            <w:r w:rsidRPr="00535374">
              <w:rPr>
                <w:sz w:val="19"/>
              </w:rPr>
              <w:t>the PROJECT MANAGER for his approval until such samples are approved by the PROJECT MANAGER and the PROJECT MANAGER, may reject any materials or workmanship not in his opinion</w:t>
            </w:r>
            <w:r w:rsidRPr="00535374">
              <w:rPr>
                <w:spacing w:val="40"/>
                <w:sz w:val="19"/>
              </w:rPr>
              <w:t xml:space="preserve"> </w:t>
            </w:r>
            <w:r w:rsidRPr="00535374">
              <w:rPr>
                <w:sz w:val="19"/>
              </w:rPr>
              <w:t>to be up to approved samples. The PROJECT MANAGER shall arrange for the testing of such materials as he may at his discretion deem desirable, but the testing shall be made at the expense of the Contractor and not at the expense of the PROJECT MANAGER. The Contractor shall pay</w:t>
            </w:r>
            <w:r w:rsidRPr="00535374">
              <w:rPr>
                <w:spacing w:val="-3"/>
                <w:sz w:val="19"/>
              </w:rPr>
              <w:t xml:space="preserve"> </w:t>
            </w:r>
            <w:r w:rsidRPr="00535374">
              <w:rPr>
                <w:sz w:val="19"/>
              </w:rPr>
              <w:t>for the testing in accordance with the current scale of testing charges laid down by the Ministry of Public Works.</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38"/>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procedure for submitting samples of materials for testing and the method of marking for identification shall be as laid down by</w:t>
            </w:r>
            <w:r w:rsidRPr="00535374">
              <w:rPr>
                <w:spacing w:val="-3"/>
                <w:sz w:val="19"/>
              </w:rPr>
              <w:t xml:space="preserve"> </w:t>
            </w:r>
            <w:r w:rsidRPr="00535374">
              <w:rPr>
                <w:sz w:val="19"/>
              </w:rPr>
              <w:t>the PROJECT MANAGER The Contractor shall allow in his tender for such samples and tests except those in connection with nominated sub-contractors' work.</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spacing w:before="16" w:line="210" w:lineRule="exact"/>
              <w:ind w:left="720" w:right="79"/>
              <w:jc w:val="right"/>
              <w:rPr>
                <w:b/>
                <w:sz w:val="19"/>
              </w:rPr>
            </w:pPr>
            <w:r w:rsidRPr="00535374">
              <w:rPr>
                <w:b/>
                <w:spacing w:val="-4"/>
                <w:sz w:val="19"/>
              </w:rPr>
              <w:t>0.00</w:t>
            </w:r>
          </w:p>
        </w:tc>
      </w:tr>
    </w:tbl>
    <w:p w:rsidR="00535374" w:rsidRPr="00535374" w:rsidRDefault="00535374" w:rsidP="000961B7">
      <w:pPr>
        <w:widowControl w:val="0"/>
        <w:autoSpaceDE w:val="0"/>
        <w:autoSpaceDN w:val="0"/>
        <w:spacing w:before="37"/>
        <w:ind w:left="720" w:right="2142"/>
        <w:jc w:val="center"/>
        <w:rPr>
          <w:b/>
          <w:i/>
          <w:sz w:val="19"/>
        </w:rPr>
      </w:pPr>
      <w:r w:rsidRPr="00535374">
        <w:rPr>
          <w:b/>
          <w:i/>
          <w:spacing w:val="-4"/>
          <w:sz w:val="19"/>
        </w:rPr>
        <w:t>GP/3</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1566"/>
        </w:trPr>
        <w:tc>
          <w:tcPr>
            <w:tcW w:w="542" w:type="dxa"/>
          </w:tcPr>
          <w:p w:rsidR="00535374" w:rsidRPr="00535374" w:rsidRDefault="00535374" w:rsidP="000961B7">
            <w:pPr>
              <w:widowControl w:val="0"/>
              <w:autoSpaceDE w:val="0"/>
              <w:autoSpaceDN w:val="0"/>
              <w:spacing w:before="35"/>
              <w:ind w:left="720"/>
              <w:jc w:val="left"/>
              <w:rPr>
                <w:b/>
                <w:i/>
                <w:sz w:val="19"/>
              </w:rPr>
            </w:pPr>
          </w:p>
          <w:p w:rsidR="00535374" w:rsidRPr="00535374" w:rsidRDefault="00535374" w:rsidP="000961B7">
            <w:pPr>
              <w:widowControl w:val="0"/>
              <w:autoSpaceDE w:val="0"/>
              <w:autoSpaceDN w:val="0"/>
              <w:spacing w:before="1"/>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28"/>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98"/>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tc>
        <w:tc>
          <w:tcPr>
            <w:tcW w:w="8051" w:type="dxa"/>
          </w:tcPr>
          <w:p w:rsidR="00535374" w:rsidRPr="00535374" w:rsidRDefault="00535374" w:rsidP="000961B7">
            <w:pPr>
              <w:widowControl w:val="0"/>
              <w:autoSpaceDE w:val="0"/>
              <w:autoSpaceDN w:val="0"/>
              <w:spacing w:before="4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GOVERNMENT</w:t>
            </w:r>
            <w:r w:rsidRPr="00535374">
              <w:rPr>
                <w:b/>
                <w:spacing w:val="6"/>
                <w:sz w:val="19"/>
              </w:rPr>
              <w:t xml:space="preserve"> </w:t>
            </w:r>
            <w:r w:rsidRPr="00535374">
              <w:rPr>
                <w:b/>
                <w:sz w:val="19"/>
              </w:rPr>
              <w:t>ACTS</w:t>
            </w:r>
            <w:r w:rsidRPr="00535374">
              <w:rPr>
                <w:b/>
                <w:spacing w:val="5"/>
                <w:sz w:val="19"/>
              </w:rPr>
              <w:t xml:space="preserve"> </w:t>
            </w:r>
            <w:r w:rsidRPr="00535374">
              <w:rPr>
                <w:b/>
                <w:sz w:val="19"/>
              </w:rPr>
              <w:t>REGARDING</w:t>
            </w:r>
            <w:r w:rsidRPr="00535374">
              <w:rPr>
                <w:b/>
                <w:spacing w:val="5"/>
                <w:sz w:val="19"/>
              </w:rPr>
              <w:t xml:space="preserve"> </w:t>
            </w:r>
            <w:r w:rsidRPr="00535374">
              <w:rPr>
                <w:b/>
                <w:sz w:val="19"/>
              </w:rPr>
              <w:t>WORK,</w:t>
            </w:r>
            <w:r w:rsidRPr="00535374">
              <w:rPr>
                <w:b/>
                <w:spacing w:val="7"/>
                <w:sz w:val="19"/>
              </w:rPr>
              <w:t xml:space="preserve"> </w:t>
            </w:r>
            <w:r w:rsidRPr="00535374">
              <w:rPr>
                <w:b/>
                <w:sz w:val="19"/>
              </w:rPr>
              <w:t>PEOPLE</w:t>
            </w:r>
            <w:r w:rsidRPr="00535374">
              <w:rPr>
                <w:b/>
                <w:spacing w:val="5"/>
                <w:sz w:val="19"/>
              </w:rPr>
              <w:t xml:space="preserve"> </w:t>
            </w:r>
            <w:r w:rsidRPr="00535374">
              <w:rPr>
                <w:b/>
                <w:spacing w:val="-4"/>
                <w:sz w:val="19"/>
              </w:rPr>
              <w:t>ETC.</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Allow for complying with all Government Acts, Orders and Regulations in connection with the employment of Labour and other matters related to the execution of the works. In particular the Contractor's attention is drawn to</w:t>
            </w:r>
            <w:r w:rsidRPr="00535374">
              <w:rPr>
                <w:spacing w:val="-1"/>
                <w:sz w:val="19"/>
              </w:rPr>
              <w:t xml:space="preserve"> </w:t>
            </w:r>
            <w:r w:rsidRPr="00535374">
              <w:rPr>
                <w:sz w:val="19"/>
              </w:rPr>
              <w:t>the provisions of the Factory</w:t>
            </w:r>
            <w:r w:rsidRPr="00535374">
              <w:rPr>
                <w:spacing w:val="-4"/>
                <w:sz w:val="19"/>
              </w:rPr>
              <w:t xml:space="preserve"> </w:t>
            </w:r>
            <w:r w:rsidRPr="00535374">
              <w:rPr>
                <w:sz w:val="19"/>
              </w:rPr>
              <w:t>Act 1950 and his tender must include for all costs arising or resulting from compliance with any Act, Order or Regulation relating to Insurances, pensions and holidays for workpeople or so the safety, health and welfare of the work people.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Contractor must make himself fully</w:t>
            </w:r>
            <w:r w:rsidRPr="00535374">
              <w:rPr>
                <w:spacing w:val="-4"/>
                <w:sz w:val="19"/>
              </w:rPr>
              <w:t xml:space="preserve"> </w:t>
            </w:r>
            <w:r w:rsidRPr="00535374">
              <w:rPr>
                <w:sz w:val="19"/>
              </w:rPr>
              <w:t>acquainted with current Acts and Regulations, including Police Regulations regarding the movement, housing, security</w:t>
            </w:r>
            <w:r w:rsidRPr="00535374">
              <w:rPr>
                <w:spacing w:val="-1"/>
                <w:sz w:val="19"/>
              </w:rPr>
              <w:t xml:space="preserve"> </w:t>
            </w:r>
            <w:r w:rsidRPr="00535374">
              <w:rPr>
                <w:sz w:val="19"/>
              </w:rPr>
              <w:t>and control of labour, labour camps , passes for transport, etc. It is most important that the Contractor, before tendering, shall obtain from the relevant Authority the fullest information regarding all such regulations and/or restrictions which may affect the organisation of the works, supply and control of labour, etc., and allow accordingly in his tender. No claim in respect of want of knowledge in this connection will be entertained.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2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PUBLIC</w:t>
            </w:r>
            <w:r w:rsidRPr="00535374">
              <w:rPr>
                <w:b/>
                <w:spacing w:val="3"/>
                <w:sz w:val="19"/>
              </w:rPr>
              <w:t xml:space="preserve"> </w:t>
            </w:r>
            <w:r w:rsidRPr="00535374">
              <w:rPr>
                <w:b/>
                <w:sz w:val="19"/>
              </w:rPr>
              <w:t>AND</w:t>
            </w:r>
            <w:r w:rsidRPr="00535374">
              <w:rPr>
                <w:b/>
                <w:spacing w:val="5"/>
                <w:sz w:val="19"/>
              </w:rPr>
              <w:t xml:space="preserve"> </w:t>
            </w:r>
            <w:r w:rsidRPr="00535374">
              <w:rPr>
                <w:b/>
                <w:sz w:val="19"/>
              </w:rPr>
              <w:t>PRIVATE</w:t>
            </w:r>
            <w:r w:rsidRPr="00535374">
              <w:rPr>
                <w:b/>
                <w:spacing w:val="3"/>
                <w:sz w:val="19"/>
              </w:rPr>
              <w:t xml:space="preserve"> </w:t>
            </w:r>
            <w:r w:rsidRPr="00535374">
              <w:rPr>
                <w:b/>
                <w:spacing w:val="-2"/>
                <w:sz w:val="19"/>
              </w:rPr>
              <w:t>ROADS.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Maintain as required throughout the execution of the works and make good any damage to public or private roads arising</w:t>
            </w:r>
            <w:r w:rsidRPr="00535374">
              <w:rPr>
                <w:spacing w:val="-2"/>
                <w:sz w:val="19"/>
              </w:rPr>
              <w:t xml:space="preserve"> </w:t>
            </w:r>
            <w:r w:rsidRPr="00535374">
              <w:rPr>
                <w:sz w:val="19"/>
              </w:rPr>
              <w:t>from</w:t>
            </w:r>
            <w:r w:rsidRPr="00535374">
              <w:rPr>
                <w:spacing w:val="-3"/>
                <w:sz w:val="19"/>
              </w:rPr>
              <w:t xml:space="preserve"> </w:t>
            </w:r>
            <w:r w:rsidRPr="00535374">
              <w:rPr>
                <w:sz w:val="19"/>
              </w:rPr>
              <w:t>or consequent upon the execution of the works to</w:t>
            </w:r>
            <w:r w:rsidRPr="00535374">
              <w:rPr>
                <w:spacing w:val="-2"/>
                <w:sz w:val="19"/>
              </w:rPr>
              <w:t xml:space="preserve"> </w:t>
            </w:r>
            <w:r w:rsidRPr="00535374">
              <w:rPr>
                <w:sz w:val="19"/>
              </w:rPr>
              <w:t>the satisfaction of the local and other competent authority and the PROJECT MANAGER.</w:t>
            </w:r>
          </w:p>
          <w:p w:rsidR="00535374" w:rsidRPr="00535374" w:rsidRDefault="00535374" w:rsidP="000961B7">
            <w:pPr>
              <w:widowControl w:val="0"/>
              <w:autoSpaceDE w:val="0"/>
              <w:autoSpaceDN w:val="0"/>
              <w:spacing w:before="6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EXISTING</w:t>
            </w:r>
            <w:r w:rsidRPr="00535374">
              <w:rPr>
                <w:b/>
                <w:spacing w:val="6"/>
                <w:sz w:val="19"/>
              </w:rPr>
              <w:t xml:space="preserve"> </w:t>
            </w:r>
            <w:r w:rsidRPr="00535374">
              <w:rPr>
                <w:b/>
                <w:spacing w:val="-2"/>
                <w:sz w:val="19"/>
              </w:rPr>
              <w:t>PROPERTY.</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The Contractor shall take every</w:t>
            </w:r>
            <w:r w:rsidRPr="00535374">
              <w:rPr>
                <w:spacing w:val="-4"/>
                <w:sz w:val="19"/>
              </w:rPr>
              <w:t xml:space="preserve"> </w:t>
            </w:r>
            <w:r w:rsidRPr="00535374">
              <w:rPr>
                <w:sz w:val="19"/>
              </w:rPr>
              <w:t>precaution to</w:t>
            </w:r>
            <w:r w:rsidRPr="00535374">
              <w:rPr>
                <w:spacing w:val="-1"/>
                <w:sz w:val="19"/>
              </w:rPr>
              <w:t xml:space="preserve"> </w:t>
            </w:r>
            <w:r w:rsidRPr="00535374">
              <w:rPr>
                <w:sz w:val="19"/>
              </w:rPr>
              <w:t>avoid damage to</w:t>
            </w:r>
            <w:r w:rsidRPr="00535374">
              <w:rPr>
                <w:spacing w:val="-1"/>
                <w:sz w:val="19"/>
              </w:rPr>
              <w:t xml:space="preserve"> </w:t>
            </w:r>
            <w:r w:rsidRPr="00535374">
              <w:rPr>
                <w:sz w:val="19"/>
              </w:rPr>
              <w:t>all existing</w:t>
            </w:r>
            <w:r w:rsidRPr="00535374">
              <w:rPr>
                <w:spacing w:val="-1"/>
                <w:sz w:val="19"/>
              </w:rPr>
              <w:t xml:space="preserve"> </w:t>
            </w:r>
            <w:r w:rsidRPr="00535374">
              <w:rPr>
                <w:sz w:val="19"/>
              </w:rPr>
              <w:t>property</w:t>
            </w:r>
            <w:r w:rsidRPr="00535374">
              <w:rPr>
                <w:spacing w:val="-4"/>
                <w:sz w:val="19"/>
              </w:rPr>
              <w:t xml:space="preserve"> </w:t>
            </w:r>
            <w:r w:rsidRPr="00535374">
              <w:rPr>
                <w:sz w:val="19"/>
              </w:rPr>
              <w:t>including</w:t>
            </w:r>
            <w:r w:rsidRPr="00535374">
              <w:rPr>
                <w:spacing w:val="-1"/>
                <w:sz w:val="19"/>
              </w:rPr>
              <w:t xml:space="preserve"> </w:t>
            </w:r>
            <w:r w:rsidRPr="00535374">
              <w:rPr>
                <w:sz w:val="19"/>
              </w:rPr>
              <w:t>roads, cables, drains and other services and he will be held responsible for and shall make good all such damage arising from the execution of this contract at his own expense to the satisfaction of the PROJECT MANAGER</w:t>
            </w:r>
          </w:p>
          <w:p w:rsidR="00535374" w:rsidRPr="00535374" w:rsidRDefault="00535374" w:rsidP="000961B7">
            <w:pPr>
              <w:widowControl w:val="0"/>
              <w:autoSpaceDE w:val="0"/>
              <w:autoSpaceDN w:val="0"/>
              <w:spacing w:before="7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VISIT</w:t>
            </w:r>
            <w:r w:rsidRPr="00535374">
              <w:rPr>
                <w:b/>
                <w:spacing w:val="3"/>
                <w:sz w:val="19"/>
              </w:rPr>
              <w:t xml:space="preserve"> </w:t>
            </w:r>
            <w:r w:rsidRPr="00535374">
              <w:rPr>
                <w:b/>
                <w:sz w:val="19"/>
              </w:rPr>
              <w:t>SITE</w:t>
            </w:r>
            <w:r w:rsidRPr="00535374">
              <w:rPr>
                <w:b/>
                <w:spacing w:val="3"/>
                <w:sz w:val="19"/>
              </w:rPr>
              <w:t xml:space="preserve"> </w:t>
            </w:r>
            <w:r w:rsidRPr="00535374">
              <w:rPr>
                <w:b/>
                <w:sz w:val="19"/>
              </w:rPr>
              <w:t>AND</w:t>
            </w:r>
            <w:r w:rsidRPr="00535374">
              <w:rPr>
                <w:b/>
                <w:spacing w:val="5"/>
                <w:sz w:val="19"/>
              </w:rPr>
              <w:t xml:space="preserve"> </w:t>
            </w:r>
            <w:r w:rsidRPr="00535374">
              <w:rPr>
                <w:b/>
                <w:sz w:val="19"/>
              </w:rPr>
              <w:t>EXAMINE</w:t>
            </w:r>
            <w:r w:rsidRPr="00535374">
              <w:rPr>
                <w:b/>
                <w:spacing w:val="3"/>
                <w:sz w:val="19"/>
              </w:rPr>
              <w:t xml:space="preserve"> </w:t>
            </w:r>
            <w:r w:rsidRPr="00535374">
              <w:rPr>
                <w:b/>
                <w:spacing w:val="-2"/>
                <w:sz w:val="19"/>
              </w:rPr>
              <w:t>DRAWINGS.</w:t>
            </w:r>
          </w:p>
          <w:p w:rsidR="00535374" w:rsidRPr="00535374" w:rsidRDefault="00535374" w:rsidP="000961B7">
            <w:pPr>
              <w:widowControl w:val="0"/>
              <w:autoSpaceDE w:val="0"/>
              <w:autoSpaceDN w:val="0"/>
              <w:spacing w:before="63"/>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The Contractor is recommended to examine the drawings and visit the site the location of which is described in the Particular Preliminaries hereof. He shall be deemed to have acquainted himself therewith as to</w:t>
            </w:r>
            <w:r w:rsidRPr="00535374">
              <w:rPr>
                <w:spacing w:val="-1"/>
                <w:sz w:val="19"/>
              </w:rPr>
              <w:t xml:space="preserve"> </w:t>
            </w:r>
            <w:r w:rsidRPr="00535374">
              <w:rPr>
                <w:sz w:val="19"/>
              </w:rPr>
              <w:t>its nature, position, means of access or any</w:t>
            </w:r>
            <w:r w:rsidRPr="00535374">
              <w:rPr>
                <w:spacing w:val="-4"/>
                <w:sz w:val="19"/>
              </w:rPr>
              <w:t xml:space="preserve"> </w:t>
            </w:r>
            <w:r w:rsidRPr="00535374">
              <w:rPr>
                <w:sz w:val="19"/>
              </w:rPr>
              <w:t>other matter which, may</w:t>
            </w:r>
            <w:r w:rsidRPr="00535374">
              <w:rPr>
                <w:spacing w:val="-4"/>
                <w:sz w:val="19"/>
              </w:rPr>
              <w:t xml:space="preserve"> </w:t>
            </w:r>
            <w:r w:rsidRPr="00535374">
              <w:rPr>
                <w:sz w:val="19"/>
              </w:rPr>
              <w:t>affect his tender. No claim arising from his failure to comply with this recommendation will be considered.</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8"/>
        <w:ind w:left="720" w:right="2142"/>
        <w:jc w:val="center"/>
        <w:rPr>
          <w:b/>
          <w:i/>
          <w:sz w:val="19"/>
        </w:rPr>
      </w:pPr>
      <w:r w:rsidRPr="00535374">
        <w:rPr>
          <w:b/>
          <w:i/>
          <w:spacing w:val="-4"/>
          <w:sz w:val="19"/>
        </w:rPr>
        <w:t>GP/4</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2068"/>
        </w:trPr>
        <w:tc>
          <w:tcPr>
            <w:tcW w:w="542" w:type="dxa"/>
          </w:tcPr>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69"/>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6"/>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68"/>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28"/>
              <w:ind w:left="720"/>
              <w:jc w:val="left"/>
              <w:rPr>
                <w:b/>
                <w:i/>
                <w:sz w:val="19"/>
              </w:rPr>
            </w:pPr>
          </w:p>
          <w:p w:rsidR="00535374" w:rsidRPr="00535374" w:rsidRDefault="00535374" w:rsidP="000961B7">
            <w:pPr>
              <w:widowControl w:val="0"/>
              <w:autoSpaceDE w:val="0"/>
              <w:autoSpaceDN w:val="0"/>
              <w:spacing w:before="1"/>
              <w:ind w:left="720" w:right="2"/>
              <w:jc w:val="center"/>
              <w:rPr>
                <w:sz w:val="19"/>
              </w:rPr>
            </w:pPr>
            <w:r w:rsidRPr="00535374">
              <w:rPr>
                <w:spacing w:val="-10"/>
                <w:sz w:val="19"/>
              </w:rPr>
              <w:t>D</w:t>
            </w:r>
          </w:p>
        </w:tc>
        <w:tc>
          <w:tcPr>
            <w:tcW w:w="8051" w:type="dxa"/>
          </w:tcPr>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76"/>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ACCESS</w:t>
            </w:r>
            <w:r w:rsidRPr="00535374">
              <w:rPr>
                <w:b/>
                <w:spacing w:val="2"/>
                <w:sz w:val="19"/>
              </w:rPr>
              <w:t xml:space="preserve"> </w:t>
            </w:r>
            <w:r w:rsidRPr="00535374">
              <w:rPr>
                <w:b/>
                <w:sz w:val="19"/>
              </w:rPr>
              <w:t>TO</w:t>
            </w:r>
            <w:r w:rsidRPr="00535374">
              <w:rPr>
                <w:b/>
                <w:spacing w:val="3"/>
                <w:sz w:val="19"/>
              </w:rPr>
              <w:t xml:space="preserve"> </w:t>
            </w:r>
            <w:r w:rsidRPr="00535374">
              <w:rPr>
                <w:b/>
                <w:sz w:val="19"/>
              </w:rPr>
              <w:t>SITE</w:t>
            </w:r>
            <w:r w:rsidRPr="00535374">
              <w:rPr>
                <w:b/>
                <w:spacing w:val="2"/>
                <w:sz w:val="19"/>
              </w:rPr>
              <w:t xml:space="preserve"> </w:t>
            </w:r>
            <w:r w:rsidRPr="00535374">
              <w:rPr>
                <w:b/>
                <w:sz w:val="19"/>
              </w:rPr>
              <w:t>AND</w:t>
            </w:r>
            <w:r w:rsidRPr="00535374">
              <w:rPr>
                <w:b/>
                <w:spacing w:val="4"/>
                <w:sz w:val="19"/>
              </w:rPr>
              <w:t xml:space="preserve"> </w:t>
            </w:r>
            <w:r w:rsidRPr="00535374">
              <w:rPr>
                <w:b/>
                <w:sz w:val="19"/>
              </w:rPr>
              <w:t>TEMPORARY</w:t>
            </w:r>
            <w:r w:rsidRPr="00535374">
              <w:rPr>
                <w:b/>
                <w:spacing w:val="5"/>
                <w:sz w:val="19"/>
              </w:rPr>
              <w:t xml:space="preserve"> </w:t>
            </w:r>
            <w:r w:rsidRPr="00535374">
              <w:rPr>
                <w:b/>
                <w:spacing w:val="-2"/>
                <w:sz w:val="19"/>
              </w:rPr>
              <w:t>ROADS.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6"/>
              <w:jc w:val="left"/>
              <w:rPr>
                <w:sz w:val="19"/>
              </w:rPr>
            </w:pPr>
            <w:r w:rsidRPr="00535374">
              <w:rPr>
                <w:sz w:val="19"/>
              </w:rPr>
              <w:t>Means of access to</w:t>
            </w:r>
            <w:r w:rsidRPr="00535374">
              <w:rPr>
                <w:spacing w:val="-1"/>
                <w:sz w:val="19"/>
              </w:rPr>
              <w:t xml:space="preserve"> </w:t>
            </w:r>
            <w:r w:rsidRPr="00535374">
              <w:rPr>
                <w:sz w:val="19"/>
              </w:rPr>
              <w:t>the Site shall be agreed with the PROJECT MANAGER prior to</w:t>
            </w:r>
            <w:r w:rsidRPr="00535374">
              <w:rPr>
                <w:spacing w:val="-1"/>
                <w:sz w:val="19"/>
              </w:rPr>
              <w:t xml:space="preserve"> </w:t>
            </w:r>
            <w:r w:rsidRPr="00535374">
              <w:rPr>
                <w:sz w:val="19"/>
              </w:rPr>
              <w:t>commencement of the work and Contractor must allow for building any</w:t>
            </w:r>
            <w:r w:rsidRPr="00535374">
              <w:rPr>
                <w:spacing w:val="-1"/>
                <w:sz w:val="19"/>
              </w:rPr>
              <w:t xml:space="preserve"> </w:t>
            </w:r>
            <w:r w:rsidRPr="00535374">
              <w:rPr>
                <w:sz w:val="19"/>
              </w:rPr>
              <w:t>necessary</w:t>
            </w:r>
            <w:r w:rsidRPr="00535374">
              <w:rPr>
                <w:spacing w:val="-1"/>
                <w:sz w:val="19"/>
              </w:rPr>
              <w:t xml:space="preserve"> </w:t>
            </w:r>
            <w:r w:rsidRPr="00535374">
              <w:rPr>
                <w:sz w:val="19"/>
              </w:rPr>
              <w:t>temporary</w:t>
            </w:r>
            <w:r w:rsidRPr="00535374">
              <w:rPr>
                <w:spacing w:val="-1"/>
                <w:sz w:val="19"/>
              </w:rPr>
              <w:t xml:space="preserve"> </w:t>
            </w:r>
            <w:r w:rsidRPr="00535374">
              <w:rPr>
                <w:sz w:val="19"/>
              </w:rPr>
              <w:t>access roads (approximately 70 metres long)</w:t>
            </w:r>
            <w:r w:rsidRPr="00535374">
              <w:rPr>
                <w:spacing w:val="40"/>
                <w:sz w:val="19"/>
              </w:rPr>
              <w:t xml:space="preserve"> </w:t>
            </w:r>
            <w:r w:rsidRPr="00535374">
              <w:rPr>
                <w:sz w:val="19"/>
              </w:rPr>
              <w:t>for the transport of the materials, plant and workmen as may be required for the complete execution of the works including the provision of temporary culverts, crossings, bridges, or any other means of gaining access to the Site. Upon completion of the works, the Contractor shall remove such temporary</w:t>
            </w:r>
            <w:r w:rsidRPr="00535374">
              <w:rPr>
                <w:spacing w:val="-3"/>
                <w:sz w:val="19"/>
              </w:rPr>
              <w:t xml:space="preserve"> </w:t>
            </w:r>
            <w:r w:rsidRPr="00535374">
              <w:rPr>
                <w:sz w:val="19"/>
              </w:rPr>
              <w:t>access roads; temporary</w:t>
            </w:r>
            <w:r w:rsidRPr="00535374">
              <w:rPr>
                <w:spacing w:val="-3"/>
                <w:sz w:val="19"/>
              </w:rPr>
              <w:t xml:space="preserve"> </w:t>
            </w:r>
            <w:r w:rsidRPr="00535374">
              <w:rPr>
                <w:sz w:val="19"/>
              </w:rPr>
              <w:t>culverts, bridges, etc., and make good and reinstate all works and surfaces disturbed to the satisfaction of the PROJECT MANAGER.</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3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AREA</w:t>
            </w:r>
            <w:r w:rsidRPr="00535374">
              <w:rPr>
                <w:b/>
                <w:spacing w:val="3"/>
                <w:sz w:val="19"/>
              </w:rPr>
              <w:t xml:space="preserve"> </w:t>
            </w:r>
            <w:r w:rsidRPr="00535374">
              <w:rPr>
                <w:b/>
                <w:sz w:val="19"/>
              </w:rPr>
              <w:t>TO</w:t>
            </w:r>
            <w:r w:rsidRPr="00535374">
              <w:rPr>
                <w:b/>
                <w:spacing w:val="2"/>
                <w:sz w:val="19"/>
              </w:rPr>
              <w:t xml:space="preserve"> </w:t>
            </w:r>
            <w:r w:rsidRPr="00535374">
              <w:rPr>
                <w:b/>
                <w:sz w:val="19"/>
              </w:rPr>
              <w:t>BE</w:t>
            </w:r>
            <w:r w:rsidRPr="00535374">
              <w:rPr>
                <w:b/>
                <w:spacing w:val="2"/>
                <w:sz w:val="19"/>
              </w:rPr>
              <w:t xml:space="preserve"> </w:t>
            </w:r>
            <w:r w:rsidRPr="00535374">
              <w:rPr>
                <w:b/>
                <w:sz w:val="19"/>
              </w:rPr>
              <w:t>OCCUPIED</w:t>
            </w:r>
            <w:r w:rsidRPr="00535374">
              <w:rPr>
                <w:b/>
                <w:spacing w:val="3"/>
                <w:sz w:val="19"/>
              </w:rPr>
              <w:t xml:space="preserve"> </w:t>
            </w:r>
            <w:r w:rsidRPr="00535374">
              <w:rPr>
                <w:b/>
                <w:sz w:val="19"/>
              </w:rPr>
              <w:t>BY</w:t>
            </w:r>
            <w:r w:rsidRPr="00535374">
              <w:rPr>
                <w:b/>
                <w:spacing w:val="3"/>
                <w:sz w:val="19"/>
              </w:rPr>
              <w:t xml:space="preserve"> </w:t>
            </w:r>
            <w:r w:rsidRPr="00535374">
              <w:rPr>
                <w:b/>
                <w:sz w:val="19"/>
              </w:rPr>
              <w:t>THE</w:t>
            </w:r>
            <w:r w:rsidRPr="00535374">
              <w:rPr>
                <w:b/>
                <w:spacing w:val="2"/>
                <w:sz w:val="19"/>
              </w:rPr>
              <w:t xml:space="preserve"> </w:t>
            </w:r>
            <w:r w:rsidRPr="00535374">
              <w:rPr>
                <w:b/>
                <w:spacing w:val="-2"/>
                <w:sz w:val="19"/>
              </w:rPr>
              <w:t>CONTRACTOR</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The area of the site which may</w:t>
            </w:r>
            <w:r w:rsidRPr="00535374">
              <w:rPr>
                <w:spacing w:val="-5"/>
                <w:sz w:val="19"/>
              </w:rPr>
              <w:t xml:space="preserve"> </w:t>
            </w:r>
            <w:r w:rsidRPr="00535374">
              <w:rPr>
                <w:sz w:val="19"/>
              </w:rPr>
              <w:t>be occupied by</w:t>
            </w:r>
            <w:r w:rsidRPr="00535374">
              <w:rPr>
                <w:spacing w:val="-5"/>
                <w:sz w:val="19"/>
              </w:rPr>
              <w:t xml:space="preserve"> </w:t>
            </w:r>
            <w:r w:rsidRPr="00535374">
              <w:rPr>
                <w:sz w:val="19"/>
              </w:rPr>
              <w:t>the Contractor for use of storage and for the purpose of erecting workshops, etc., shall be defined on site by the PROJECT MANAGER</w:t>
            </w:r>
          </w:p>
          <w:p w:rsidR="00535374" w:rsidRPr="00535374" w:rsidRDefault="00535374" w:rsidP="000961B7">
            <w:pPr>
              <w:widowControl w:val="0"/>
              <w:autoSpaceDE w:val="0"/>
              <w:autoSpaceDN w:val="0"/>
              <w:spacing w:before="5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OFFICE</w:t>
            </w:r>
            <w:r w:rsidRPr="00535374">
              <w:rPr>
                <w:b/>
                <w:spacing w:val="1"/>
                <w:sz w:val="19"/>
              </w:rPr>
              <w:t xml:space="preserve"> </w:t>
            </w:r>
            <w:r w:rsidRPr="00535374">
              <w:rPr>
                <w:b/>
                <w:sz w:val="19"/>
              </w:rPr>
              <w:t>ETC.</w:t>
            </w:r>
            <w:r w:rsidRPr="00535374">
              <w:rPr>
                <w:b/>
                <w:spacing w:val="2"/>
                <w:sz w:val="19"/>
              </w:rPr>
              <w:t xml:space="preserve"> </w:t>
            </w:r>
            <w:r w:rsidRPr="00535374">
              <w:rPr>
                <w:b/>
                <w:sz w:val="19"/>
              </w:rPr>
              <w:t>FOR</w:t>
            </w:r>
            <w:r w:rsidRPr="00535374">
              <w:rPr>
                <w:b/>
                <w:spacing w:val="2"/>
                <w:sz w:val="19"/>
              </w:rPr>
              <w:t xml:space="preserve"> </w:t>
            </w:r>
            <w:r w:rsidRPr="00535374">
              <w:rPr>
                <w:b/>
                <w:sz w:val="19"/>
              </w:rPr>
              <w:t>THE</w:t>
            </w:r>
            <w:r w:rsidRPr="00535374">
              <w:rPr>
                <w:b/>
                <w:spacing w:val="2"/>
                <w:sz w:val="19"/>
              </w:rPr>
              <w:t xml:space="preserve"> </w:t>
            </w:r>
            <w:r w:rsidRPr="00535374">
              <w:rPr>
                <w:b/>
                <w:sz w:val="19"/>
              </w:rPr>
              <w:t>PROJECT</w:t>
            </w:r>
            <w:r w:rsidRPr="00535374">
              <w:rPr>
                <w:b/>
                <w:spacing w:val="2"/>
                <w:sz w:val="19"/>
              </w:rPr>
              <w:t xml:space="preserve"> </w:t>
            </w:r>
            <w:r w:rsidRPr="00535374">
              <w:rPr>
                <w:b/>
                <w:spacing w:val="-2"/>
                <w:sz w:val="19"/>
              </w:rPr>
              <w:t>MANAGER</w:t>
            </w:r>
          </w:p>
          <w:p w:rsidR="00535374" w:rsidRPr="00535374" w:rsidRDefault="00535374" w:rsidP="000961B7">
            <w:pPr>
              <w:widowControl w:val="0"/>
              <w:autoSpaceDE w:val="0"/>
              <w:autoSpaceDN w:val="0"/>
              <w:spacing w:before="63"/>
              <w:ind w:left="720"/>
              <w:jc w:val="left"/>
              <w:rPr>
                <w:b/>
                <w:i/>
                <w:sz w:val="19"/>
              </w:rPr>
            </w:pPr>
          </w:p>
          <w:p w:rsidR="00535374" w:rsidRPr="00535374" w:rsidRDefault="00535374" w:rsidP="000961B7">
            <w:pPr>
              <w:widowControl w:val="0"/>
              <w:autoSpaceDE w:val="0"/>
              <w:autoSpaceDN w:val="0"/>
              <w:spacing w:line="266" w:lineRule="auto"/>
              <w:ind w:left="720" w:right="95"/>
              <w:jc w:val="left"/>
              <w:rPr>
                <w:sz w:val="19"/>
              </w:rPr>
            </w:pPr>
            <w:r w:rsidRPr="00535374">
              <w:rPr>
                <w:sz w:val="19"/>
              </w:rPr>
              <w:t>The Contractor shall provide, erect and maintain where directed on site a properly ventilated lockable office for the consultants, having a minimum floor area of 40 Square Metres complete with furniture (Tables, chairs e.t.c). Provision shall be made for artificial lighting and cleaning facilities for the duration of the works. Upon clompletion the Contractor shall dismantle and clear away the office. He shall also</w:t>
            </w:r>
            <w:r w:rsidRPr="00535374">
              <w:rPr>
                <w:spacing w:val="-2"/>
                <w:sz w:val="19"/>
              </w:rPr>
              <w:t xml:space="preserve"> </w:t>
            </w:r>
            <w:r w:rsidRPr="00535374">
              <w:rPr>
                <w:sz w:val="19"/>
              </w:rPr>
              <w:t>provide a strong</w:t>
            </w:r>
            <w:r w:rsidRPr="00535374">
              <w:rPr>
                <w:spacing w:val="-1"/>
                <w:sz w:val="19"/>
              </w:rPr>
              <w:t xml:space="preserve"> </w:t>
            </w:r>
            <w:r w:rsidRPr="00535374">
              <w:rPr>
                <w:sz w:val="19"/>
              </w:rPr>
              <w:t>metal trunk</w:t>
            </w:r>
            <w:r w:rsidRPr="00535374">
              <w:rPr>
                <w:spacing w:val="-1"/>
                <w:sz w:val="19"/>
              </w:rPr>
              <w:t xml:space="preserve"> </w:t>
            </w:r>
            <w:r w:rsidRPr="00535374">
              <w:rPr>
                <w:sz w:val="19"/>
              </w:rPr>
              <w:t>complete with strong</w:t>
            </w:r>
            <w:r w:rsidRPr="00535374">
              <w:rPr>
                <w:spacing w:val="-1"/>
                <w:sz w:val="19"/>
              </w:rPr>
              <w:t xml:space="preserve"> </w:t>
            </w:r>
            <w:r w:rsidRPr="00535374">
              <w:rPr>
                <w:sz w:val="19"/>
              </w:rPr>
              <w:t>hasp and staple fastening</w:t>
            </w:r>
            <w:r w:rsidRPr="00535374">
              <w:rPr>
                <w:spacing w:val="-1"/>
                <w:sz w:val="19"/>
              </w:rPr>
              <w:t xml:space="preserve"> </w:t>
            </w:r>
            <w:r w:rsidRPr="00535374">
              <w:rPr>
                <w:sz w:val="19"/>
              </w:rPr>
              <w:t>and two</w:t>
            </w:r>
            <w:r w:rsidRPr="00535374">
              <w:rPr>
                <w:spacing w:val="-1"/>
                <w:sz w:val="19"/>
              </w:rPr>
              <w:t xml:space="preserve"> </w:t>
            </w:r>
            <w:r w:rsidRPr="00535374">
              <w:rPr>
                <w:sz w:val="19"/>
              </w:rPr>
              <w:t>keys. He shall provide, erect and maintain a lock-up type water or bucket closet for the sole use of the PROJECT MANAGER including making temporary connections to the drain where applicable to the satisfaction</w:t>
            </w:r>
            <w:r w:rsidRPr="00535374">
              <w:rPr>
                <w:spacing w:val="40"/>
                <w:sz w:val="19"/>
              </w:rPr>
              <w:t xml:space="preserve"> </w:t>
            </w:r>
            <w:r w:rsidRPr="00535374">
              <w:rPr>
                <w:sz w:val="19"/>
              </w:rPr>
              <w:t>of Government and Medical Officer of Health and shall provide services of cleaner and pay all conservancy charges and keep both office and closet in a clean and sanitary condition from commencement to the completion of the works and dismantle and make good disturbed surfaces. The office and closet shall be completed before the Contractor is permitted to commence the works. The Contractor shall make available on the Site as and when</w:t>
            </w:r>
            <w:r w:rsidRPr="00535374">
              <w:rPr>
                <w:spacing w:val="40"/>
                <w:sz w:val="19"/>
              </w:rPr>
              <w:t xml:space="preserve"> </w:t>
            </w:r>
            <w:r w:rsidRPr="00535374">
              <w:rPr>
                <w:sz w:val="19"/>
              </w:rPr>
              <w:t>required by the "PROJECT MANAGER" a modern and accurate level together with levelling staff, ranging rods and 50 metre metallic or linen</w:t>
            </w:r>
            <w:r w:rsidRPr="00535374">
              <w:rPr>
                <w:spacing w:val="80"/>
                <w:sz w:val="19"/>
              </w:rPr>
              <w:t xml:space="preserve"> </w:t>
            </w:r>
            <w:r w:rsidRPr="00535374">
              <w:rPr>
                <w:spacing w:val="-2"/>
                <w:sz w:val="19"/>
              </w:rPr>
              <w:t>tape.</w:t>
            </w:r>
          </w:p>
          <w:p w:rsidR="00535374" w:rsidRPr="00535374" w:rsidRDefault="00535374" w:rsidP="000961B7">
            <w:pPr>
              <w:widowControl w:val="0"/>
              <w:autoSpaceDE w:val="0"/>
              <w:autoSpaceDN w:val="0"/>
              <w:spacing w:before="166"/>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WATER</w:t>
            </w:r>
            <w:r w:rsidRPr="00535374">
              <w:rPr>
                <w:b/>
                <w:spacing w:val="3"/>
                <w:sz w:val="19"/>
              </w:rPr>
              <w:t xml:space="preserve"> </w:t>
            </w:r>
            <w:r w:rsidRPr="00535374">
              <w:rPr>
                <w:b/>
                <w:sz w:val="19"/>
              </w:rPr>
              <w:t>AND</w:t>
            </w:r>
            <w:r w:rsidRPr="00535374">
              <w:rPr>
                <w:b/>
                <w:spacing w:val="5"/>
                <w:sz w:val="19"/>
              </w:rPr>
              <w:t xml:space="preserve"> </w:t>
            </w:r>
            <w:r w:rsidRPr="00535374">
              <w:rPr>
                <w:b/>
                <w:sz w:val="19"/>
              </w:rPr>
              <w:t>ELECTRICITY</w:t>
            </w:r>
            <w:r w:rsidRPr="00535374">
              <w:rPr>
                <w:b/>
                <w:spacing w:val="4"/>
                <w:sz w:val="19"/>
              </w:rPr>
              <w:t xml:space="preserve"> </w:t>
            </w:r>
            <w:r w:rsidRPr="00535374">
              <w:rPr>
                <w:b/>
                <w:sz w:val="19"/>
              </w:rPr>
              <w:t>SUPPLY</w:t>
            </w:r>
            <w:r w:rsidRPr="00535374">
              <w:rPr>
                <w:b/>
                <w:spacing w:val="4"/>
                <w:sz w:val="19"/>
              </w:rPr>
              <w:t xml:space="preserve"> </w:t>
            </w:r>
            <w:r w:rsidRPr="00535374">
              <w:rPr>
                <w:b/>
                <w:sz w:val="19"/>
              </w:rPr>
              <w:t>FOR</w:t>
            </w:r>
            <w:r w:rsidRPr="00535374">
              <w:rPr>
                <w:b/>
                <w:spacing w:val="4"/>
                <w:sz w:val="19"/>
              </w:rPr>
              <w:t xml:space="preserve"> </w:t>
            </w:r>
            <w:r w:rsidRPr="00535374">
              <w:rPr>
                <w:b/>
                <w:sz w:val="19"/>
              </w:rPr>
              <w:t>THE</w:t>
            </w:r>
            <w:r w:rsidRPr="00535374">
              <w:rPr>
                <w:b/>
                <w:spacing w:val="3"/>
                <w:sz w:val="19"/>
              </w:rPr>
              <w:t xml:space="preserve"> </w:t>
            </w:r>
            <w:r w:rsidRPr="00535374">
              <w:rPr>
                <w:b/>
                <w:spacing w:val="-2"/>
                <w:sz w:val="19"/>
              </w:rPr>
              <w:t>WORKS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right="86"/>
              <w:jc w:val="left"/>
              <w:rPr>
                <w:sz w:val="19"/>
              </w:rPr>
            </w:pPr>
            <w:r w:rsidRPr="00535374">
              <w:rPr>
                <w:sz w:val="19"/>
              </w:rPr>
              <w:t>The Contractor shall provide at his own risk and cost all necessary water, electric light and power required for use in the works. The Contractor must make his own arrangements for connection to the nearest suitable water main and for metering the water used. He must also provide temporary</w:t>
            </w:r>
            <w:r w:rsidRPr="00535374">
              <w:rPr>
                <w:spacing w:val="-2"/>
                <w:sz w:val="19"/>
              </w:rPr>
              <w:t xml:space="preserve"> </w:t>
            </w:r>
            <w:r w:rsidRPr="00535374">
              <w:rPr>
                <w:sz w:val="19"/>
              </w:rPr>
              <w:t>tanks and meters as required at his own cost and clear away when no longer required and make good on completion to the entire satisfaction of the PROJECT MANAGER . The Contractor shall pay all</w:t>
            </w:r>
            <w:r w:rsidRPr="00535374">
              <w:rPr>
                <w:spacing w:val="40"/>
                <w:sz w:val="19"/>
              </w:rPr>
              <w:t xml:space="preserve"> </w:t>
            </w:r>
            <w:r w:rsidRPr="00535374">
              <w:rPr>
                <w:sz w:val="19"/>
              </w:rPr>
              <w:t>charges in connection herewith. No guarantee is given or implied that sufficient water will be available from mains and the Contractor must make his own arrangements for augmenting this supply</w:t>
            </w:r>
            <w:r w:rsidRPr="00535374">
              <w:rPr>
                <w:spacing w:val="-1"/>
                <w:sz w:val="19"/>
              </w:rPr>
              <w:t xml:space="preserve"> </w:t>
            </w:r>
            <w:r w:rsidRPr="00535374">
              <w:rPr>
                <w:sz w:val="19"/>
              </w:rPr>
              <w:t>at his own cost. Nominated Sub--contractors are to</w:t>
            </w:r>
            <w:r w:rsidRPr="00535374">
              <w:rPr>
                <w:spacing w:val="-1"/>
                <w:sz w:val="19"/>
              </w:rPr>
              <w:t xml:space="preserve"> </w:t>
            </w:r>
            <w:r w:rsidRPr="00535374">
              <w:rPr>
                <w:sz w:val="19"/>
              </w:rPr>
              <w:t>be made liable for the cost of any</w:t>
            </w:r>
            <w:r w:rsidRPr="00535374">
              <w:rPr>
                <w:spacing w:val="-4"/>
                <w:sz w:val="19"/>
              </w:rPr>
              <w:t xml:space="preserve"> </w:t>
            </w:r>
            <w:r w:rsidRPr="00535374">
              <w:rPr>
                <w:sz w:val="19"/>
              </w:rPr>
              <w:t>water or electric current used and for any installation provided especially for their own use.</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8"/>
        <w:ind w:left="720" w:right="2142"/>
        <w:jc w:val="center"/>
        <w:rPr>
          <w:b/>
          <w:i/>
          <w:sz w:val="19"/>
        </w:rPr>
      </w:pPr>
      <w:r w:rsidRPr="00535374">
        <w:rPr>
          <w:b/>
          <w:i/>
          <w:spacing w:val="-4"/>
          <w:sz w:val="19"/>
        </w:rPr>
        <w:t>GP/5</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bl>
    <w:p w:rsidR="00535374" w:rsidRPr="00535374" w:rsidRDefault="00535374" w:rsidP="000961B7">
      <w:pPr>
        <w:widowControl w:val="0"/>
        <w:autoSpaceDE w:val="0"/>
        <w:autoSpaceDN w:val="0"/>
        <w:spacing w:before="6" w:after="1"/>
        <w:ind w:left="720"/>
        <w:jc w:val="left"/>
        <w:rPr>
          <w:b/>
          <w:i/>
          <w:sz w:val="18"/>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12549"/>
        </w:trPr>
        <w:tc>
          <w:tcPr>
            <w:tcW w:w="542" w:type="dxa"/>
            <w:tcBorders>
              <w:top w:val="nil"/>
            </w:tcBorders>
          </w:tcPr>
          <w:p w:rsidR="00535374" w:rsidRPr="00535374" w:rsidRDefault="00535374" w:rsidP="000961B7">
            <w:pPr>
              <w:widowControl w:val="0"/>
              <w:autoSpaceDE w:val="0"/>
              <w:autoSpaceDN w:val="0"/>
              <w:spacing w:before="10"/>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67"/>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3"/>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7"/>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tc>
        <w:tc>
          <w:tcPr>
            <w:tcW w:w="8051" w:type="dxa"/>
            <w:tcBorders>
              <w:top w:val="nil"/>
            </w:tcBorders>
          </w:tcPr>
          <w:p w:rsidR="00535374" w:rsidRPr="00535374" w:rsidRDefault="00535374" w:rsidP="000961B7">
            <w:pPr>
              <w:widowControl w:val="0"/>
              <w:autoSpaceDE w:val="0"/>
              <w:autoSpaceDN w:val="0"/>
              <w:spacing w:before="17"/>
              <w:ind w:left="720"/>
              <w:jc w:val="left"/>
              <w:rPr>
                <w:b/>
                <w:sz w:val="19"/>
              </w:rPr>
            </w:pPr>
            <w:r w:rsidRPr="00535374">
              <w:rPr>
                <w:b/>
                <w:sz w:val="19"/>
              </w:rPr>
              <w:t>SANITATION</w:t>
            </w:r>
            <w:r w:rsidRPr="00535374">
              <w:rPr>
                <w:b/>
                <w:spacing w:val="3"/>
                <w:sz w:val="19"/>
              </w:rPr>
              <w:t xml:space="preserve"> </w:t>
            </w:r>
            <w:r w:rsidRPr="00535374">
              <w:rPr>
                <w:b/>
                <w:sz w:val="19"/>
              </w:rPr>
              <w:t>OF</w:t>
            </w:r>
            <w:r w:rsidRPr="00535374">
              <w:rPr>
                <w:b/>
                <w:spacing w:val="2"/>
                <w:sz w:val="19"/>
              </w:rPr>
              <w:t xml:space="preserve"> </w:t>
            </w:r>
            <w:r w:rsidRPr="00535374">
              <w:rPr>
                <w:b/>
                <w:sz w:val="19"/>
              </w:rPr>
              <w:t>THE</w:t>
            </w:r>
            <w:r w:rsidRPr="00535374">
              <w:rPr>
                <w:b/>
                <w:spacing w:val="2"/>
                <w:sz w:val="19"/>
              </w:rPr>
              <w:t xml:space="preserve"> </w:t>
            </w:r>
            <w:r w:rsidRPr="00535374">
              <w:rPr>
                <w:b/>
                <w:spacing w:val="-4"/>
                <w:sz w:val="19"/>
              </w:rPr>
              <w:t>WORKS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Sanitation of the works shall be arranged and maintained by</w:t>
            </w:r>
            <w:r w:rsidRPr="00535374">
              <w:rPr>
                <w:spacing w:val="-4"/>
                <w:sz w:val="19"/>
              </w:rPr>
              <w:t xml:space="preserve"> </w:t>
            </w:r>
            <w:r w:rsidRPr="00535374">
              <w:rPr>
                <w:sz w:val="19"/>
              </w:rPr>
              <w:t>the Contractor to</w:t>
            </w:r>
            <w:r w:rsidRPr="00535374">
              <w:rPr>
                <w:spacing w:val="-1"/>
                <w:sz w:val="19"/>
              </w:rPr>
              <w:t xml:space="preserve"> </w:t>
            </w:r>
            <w:r w:rsidRPr="00535374">
              <w:rPr>
                <w:sz w:val="19"/>
              </w:rPr>
              <w:t>the satisfaction of the Government and/or Local Authorities, Labour Department and the PROJECT MANAGER.</w:t>
            </w:r>
          </w:p>
          <w:p w:rsidR="00535374" w:rsidRPr="00535374" w:rsidRDefault="00535374" w:rsidP="000961B7">
            <w:pPr>
              <w:widowControl w:val="0"/>
              <w:autoSpaceDE w:val="0"/>
              <w:autoSpaceDN w:val="0"/>
              <w:spacing w:before="57"/>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SUPERVISION</w:t>
            </w:r>
            <w:r w:rsidRPr="00535374">
              <w:rPr>
                <w:b/>
                <w:spacing w:val="5"/>
                <w:sz w:val="19"/>
              </w:rPr>
              <w:t xml:space="preserve"> </w:t>
            </w:r>
            <w:r w:rsidRPr="00535374">
              <w:rPr>
                <w:b/>
                <w:sz w:val="19"/>
              </w:rPr>
              <w:t>AND</w:t>
            </w:r>
            <w:r w:rsidRPr="00535374">
              <w:rPr>
                <w:b/>
                <w:spacing w:val="7"/>
                <w:sz w:val="19"/>
              </w:rPr>
              <w:t xml:space="preserve"> </w:t>
            </w:r>
            <w:r w:rsidRPr="00535374">
              <w:rPr>
                <w:b/>
                <w:sz w:val="19"/>
              </w:rPr>
              <w:t>WORKING</w:t>
            </w:r>
            <w:r w:rsidRPr="00535374">
              <w:rPr>
                <w:b/>
                <w:spacing w:val="6"/>
                <w:sz w:val="19"/>
              </w:rPr>
              <w:t xml:space="preserve"> </w:t>
            </w:r>
            <w:r w:rsidRPr="00535374">
              <w:rPr>
                <w:b/>
                <w:spacing w:val="-2"/>
                <w:sz w:val="19"/>
              </w:rPr>
              <w:t>HOURS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The works shall be executed under the direction and to the entire satisfaction in all respects of the PROJECT MANAGER who</w:t>
            </w:r>
            <w:r w:rsidRPr="00535374">
              <w:rPr>
                <w:spacing w:val="-1"/>
                <w:sz w:val="19"/>
              </w:rPr>
              <w:t xml:space="preserve"> </w:t>
            </w:r>
            <w:r w:rsidRPr="00535374">
              <w:rPr>
                <w:sz w:val="19"/>
              </w:rPr>
              <w:t>shall at all times during</w:t>
            </w:r>
            <w:r w:rsidRPr="00535374">
              <w:rPr>
                <w:spacing w:val="-1"/>
                <w:sz w:val="19"/>
              </w:rPr>
              <w:t xml:space="preserve"> </w:t>
            </w:r>
            <w:r w:rsidRPr="00535374">
              <w:rPr>
                <w:sz w:val="19"/>
              </w:rPr>
              <w:t>normal working</w:t>
            </w:r>
            <w:r w:rsidRPr="00535374">
              <w:rPr>
                <w:spacing w:val="-1"/>
                <w:sz w:val="19"/>
              </w:rPr>
              <w:t xml:space="preserve"> </w:t>
            </w:r>
            <w:r w:rsidRPr="00535374">
              <w:rPr>
                <w:sz w:val="19"/>
              </w:rPr>
              <w:t>hours have access to</w:t>
            </w:r>
            <w:r w:rsidRPr="00535374">
              <w:rPr>
                <w:spacing w:val="-1"/>
                <w:sz w:val="19"/>
              </w:rPr>
              <w:t xml:space="preserve"> </w:t>
            </w:r>
            <w:r w:rsidRPr="00535374">
              <w:rPr>
                <w:sz w:val="19"/>
              </w:rPr>
              <w:t>the works and to the yards and workshops of the Contractor and sub-Contractors or other places where work is being prepared for the contract.</w:t>
            </w:r>
          </w:p>
          <w:p w:rsidR="00535374" w:rsidRPr="00535374" w:rsidRDefault="00535374" w:rsidP="000961B7">
            <w:pPr>
              <w:widowControl w:val="0"/>
              <w:autoSpaceDE w:val="0"/>
              <w:autoSpaceDN w:val="0"/>
              <w:spacing w:before="7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PROVISIONAL</w:t>
            </w:r>
            <w:r w:rsidRPr="00535374">
              <w:rPr>
                <w:b/>
                <w:spacing w:val="7"/>
                <w:sz w:val="19"/>
              </w:rPr>
              <w:t xml:space="preserve"> </w:t>
            </w:r>
            <w:r w:rsidRPr="00535374">
              <w:rPr>
                <w:b/>
                <w:spacing w:val="-4"/>
                <w:sz w:val="19"/>
              </w:rPr>
              <w:t>SUMS.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term</w:t>
            </w:r>
            <w:r w:rsidRPr="00535374">
              <w:rPr>
                <w:spacing w:val="-2"/>
                <w:sz w:val="19"/>
              </w:rPr>
              <w:t xml:space="preserve"> </w:t>
            </w:r>
            <w:r w:rsidRPr="00535374">
              <w:rPr>
                <w:sz w:val="19"/>
              </w:rPr>
              <w:t>"Provisional Sum" wherever used in these Bills of Quantities shall have the meaning</w:t>
            </w:r>
            <w:r w:rsidRPr="00535374">
              <w:rPr>
                <w:spacing w:val="-1"/>
                <w:sz w:val="19"/>
              </w:rPr>
              <w:t xml:space="preserve"> </w:t>
            </w:r>
            <w:r w:rsidRPr="00535374">
              <w:rPr>
                <w:sz w:val="19"/>
              </w:rPr>
              <w:t>stated in Section A item A7(i) of the Standard Method of Measurement mentioned in Condition No. 16 of the conditions of Contract. Such sums are net and no addition shall be made to them for profit.</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98"/>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PRIME</w:t>
            </w:r>
            <w:r w:rsidRPr="00535374">
              <w:rPr>
                <w:b/>
                <w:spacing w:val="1"/>
                <w:sz w:val="19"/>
              </w:rPr>
              <w:t xml:space="preserve"> </w:t>
            </w:r>
            <w:r w:rsidRPr="00535374">
              <w:rPr>
                <w:b/>
                <w:sz w:val="19"/>
              </w:rPr>
              <w:t>COST</w:t>
            </w:r>
            <w:r w:rsidRPr="00535374">
              <w:rPr>
                <w:b/>
                <w:spacing w:val="2"/>
                <w:sz w:val="19"/>
              </w:rPr>
              <w:t xml:space="preserve"> </w:t>
            </w:r>
            <w:r w:rsidRPr="00535374">
              <w:rPr>
                <w:b/>
                <w:sz w:val="19"/>
              </w:rPr>
              <w:t>(OR</w:t>
            </w:r>
            <w:r w:rsidRPr="00535374">
              <w:rPr>
                <w:b/>
                <w:spacing w:val="4"/>
                <w:sz w:val="19"/>
              </w:rPr>
              <w:t xml:space="preserve"> </w:t>
            </w:r>
            <w:r w:rsidRPr="00535374">
              <w:rPr>
                <w:b/>
                <w:sz w:val="19"/>
              </w:rPr>
              <w:t>P.C.)</w:t>
            </w:r>
            <w:r w:rsidRPr="00535374">
              <w:rPr>
                <w:b/>
                <w:spacing w:val="4"/>
                <w:sz w:val="19"/>
              </w:rPr>
              <w:t xml:space="preserve"> </w:t>
            </w:r>
            <w:r w:rsidRPr="00535374">
              <w:rPr>
                <w:b/>
                <w:spacing w:val="-4"/>
                <w:sz w:val="19"/>
              </w:rPr>
              <w:t>SUMS.</w:t>
            </w:r>
          </w:p>
          <w:p w:rsidR="00535374" w:rsidRPr="00535374" w:rsidRDefault="00535374" w:rsidP="000961B7">
            <w:pPr>
              <w:widowControl w:val="0"/>
              <w:autoSpaceDE w:val="0"/>
              <w:autoSpaceDN w:val="0"/>
              <w:spacing w:before="63"/>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The term "Prime Cost Sum" or "P.C. Sum" wherever used in these Bills of Quantities shall have the meaning stated in Section A item A7 (ii) of the Standard Method of Measurement mentioned in Condition No. 16 of the conditions of Contract. Persons or firms nominated by the PROJECT MANAGER</w:t>
            </w:r>
            <w:r w:rsidRPr="00535374">
              <w:rPr>
                <w:spacing w:val="-1"/>
                <w:sz w:val="19"/>
              </w:rPr>
              <w:t xml:space="preserve"> </w:t>
            </w:r>
            <w:r w:rsidRPr="00535374">
              <w:rPr>
                <w:sz w:val="19"/>
              </w:rPr>
              <w:t>to</w:t>
            </w:r>
            <w:r w:rsidRPr="00535374">
              <w:rPr>
                <w:spacing w:val="-2"/>
                <w:sz w:val="19"/>
              </w:rPr>
              <w:t xml:space="preserve"> </w:t>
            </w:r>
            <w:r w:rsidRPr="00535374">
              <w:rPr>
                <w:sz w:val="19"/>
              </w:rPr>
              <w:t>execute work</w:t>
            </w:r>
            <w:r w:rsidRPr="00535374">
              <w:rPr>
                <w:spacing w:val="-2"/>
                <w:sz w:val="19"/>
              </w:rPr>
              <w:t xml:space="preserve"> </w:t>
            </w:r>
            <w:r w:rsidRPr="00535374">
              <w:rPr>
                <w:sz w:val="19"/>
              </w:rPr>
              <w:t>or to</w:t>
            </w:r>
            <w:r w:rsidRPr="00535374">
              <w:rPr>
                <w:spacing w:val="-2"/>
                <w:sz w:val="19"/>
              </w:rPr>
              <w:t xml:space="preserve"> </w:t>
            </w:r>
            <w:r w:rsidRPr="00535374">
              <w:rPr>
                <w:sz w:val="19"/>
              </w:rPr>
              <w:t>provide and fix materials or goods as stated in Condition No. 20 of the Conditions of Contract are described herein as Nominated Sub-Contractors. Persons or firms so nominated to supply goods or materials are described herein as Nominated Suppliers.</w:t>
            </w:r>
          </w:p>
          <w:p w:rsidR="00535374" w:rsidRPr="00535374" w:rsidRDefault="00535374" w:rsidP="000961B7">
            <w:pPr>
              <w:widowControl w:val="0"/>
              <w:autoSpaceDE w:val="0"/>
              <w:autoSpaceDN w:val="0"/>
              <w:spacing w:before="9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PROGRESS</w:t>
            </w:r>
            <w:r w:rsidRPr="00535374">
              <w:rPr>
                <w:b/>
                <w:spacing w:val="3"/>
                <w:sz w:val="19"/>
              </w:rPr>
              <w:t xml:space="preserve"> </w:t>
            </w:r>
            <w:r w:rsidRPr="00535374">
              <w:rPr>
                <w:b/>
                <w:spacing w:val="-2"/>
                <w:sz w:val="19"/>
              </w:rPr>
              <w:t>CHART.</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17"/>
              <w:jc w:val="left"/>
              <w:rPr>
                <w:sz w:val="19"/>
              </w:rPr>
            </w:pPr>
            <w:r w:rsidRPr="00535374">
              <w:rPr>
                <w:sz w:val="19"/>
              </w:rPr>
              <w:t>The Contractor shall provide within two weeks of Possession of Site and in agreement with the PROJECT MANAGER</w:t>
            </w:r>
            <w:r w:rsidRPr="00535374">
              <w:rPr>
                <w:spacing w:val="-1"/>
                <w:sz w:val="19"/>
              </w:rPr>
              <w:t xml:space="preserve"> </w:t>
            </w:r>
            <w:r w:rsidRPr="00535374">
              <w:rPr>
                <w:sz w:val="19"/>
              </w:rPr>
              <w:t>a Progress</w:t>
            </w:r>
            <w:r w:rsidRPr="00535374">
              <w:rPr>
                <w:spacing w:val="-1"/>
                <w:sz w:val="19"/>
              </w:rPr>
              <w:t xml:space="preserve"> </w:t>
            </w:r>
            <w:r w:rsidRPr="00535374">
              <w:rPr>
                <w:sz w:val="19"/>
              </w:rPr>
              <w:t>Chart</w:t>
            </w:r>
            <w:r w:rsidRPr="00535374">
              <w:rPr>
                <w:spacing w:val="-1"/>
                <w:sz w:val="19"/>
              </w:rPr>
              <w:t xml:space="preserve"> </w:t>
            </w:r>
            <w:r w:rsidRPr="00535374">
              <w:rPr>
                <w:sz w:val="19"/>
              </w:rPr>
              <w:t>for the whole of the works including</w:t>
            </w:r>
            <w:r w:rsidRPr="00535374">
              <w:rPr>
                <w:spacing w:val="-2"/>
                <w:sz w:val="19"/>
              </w:rPr>
              <w:t xml:space="preserve"> </w:t>
            </w:r>
            <w:r w:rsidRPr="00535374">
              <w:rPr>
                <w:sz w:val="19"/>
              </w:rPr>
              <w:t>the works of Nominated Sub-Contractors ; one copy to be handed to the PROJECT MANAGER and a further copy to be retained on Site. Progress to be recorded and chart to be amended as necessary as the work proceeds.</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7"/>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ADJUSTMENT</w:t>
            </w:r>
            <w:r w:rsidRPr="00535374">
              <w:rPr>
                <w:b/>
                <w:spacing w:val="4"/>
                <w:sz w:val="19"/>
              </w:rPr>
              <w:t xml:space="preserve"> </w:t>
            </w:r>
            <w:r w:rsidRPr="00535374">
              <w:rPr>
                <w:b/>
                <w:sz w:val="19"/>
              </w:rPr>
              <w:t>OF</w:t>
            </w:r>
            <w:r w:rsidRPr="00535374">
              <w:rPr>
                <w:b/>
                <w:spacing w:val="2"/>
                <w:sz w:val="19"/>
              </w:rPr>
              <w:t xml:space="preserve"> </w:t>
            </w:r>
            <w:r w:rsidRPr="00535374">
              <w:rPr>
                <w:b/>
                <w:sz w:val="19"/>
              </w:rPr>
              <w:t>P.C.</w:t>
            </w:r>
            <w:r w:rsidRPr="00535374">
              <w:rPr>
                <w:b/>
                <w:spacing w:val="4"/>
                <w:sz w:val="19"/>
              </w:rPr>
              <w:t xml:space="preserve"> </w:t>
            </w:r>
            <w:r w:rsidRPr="00535374">
              <w:rPr>
                <w:b/>
                <w:spacing w:val="-2"/>
                <w:sz w:val="19"/>
              </w:rPr>
              <w:t>SUMS.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In the final account all P.C. Sums shall be deducted and the amount properly expended upon the PROJECT MANAGER'S order in respect of each of them</w:t>
            </w:r>
            <w:r w:rsidRPr="00535374">
              <w:rPr>
                <w:spacing w:val="-1"/>
                <w:sz w:val="19"/>
              </w:rPr>
              <w:t xml:space="preserve"> </w:t>
            </w:r>
            <w:r w:rsidRPr="00535374">
              <w:rPr>
                <w:sz w:val="19"/>
              </w:rPr>
              <w:t>added to the Contract sum. The Contractor shall produce to the PROJECT MANAGER such quotations, invoices or bills, properly receipted, as may be necessary to show the actual details of the sums paid by the Contractor. Items of profit upon</w:t>
            </w:r>
          </w:p>
          <w:p w:rsidR="00535374" w:rsidRPr="00535374" w:rsidRDefault="00535374" w:rsidP="000961B7">
            <w:pPr>
              <w:widowControl w:val="0"/>
              <w:autoSpaceDE w:val="0"/>
              <w:autoSpaceDN w:val="0"/>
              <w:spacing w:line="266" w:lineRule="auto"/>
              <w:ind w:left="720"/>
              <w:jc w:val="left"/>
              <w:rPr>
                <w:sz w:val="19"/>
              </w:rPr>
            </w:pPr>
            <w:r w:rsidRPr="00535374">
              <w:rPr>
                <w:sz w:val="19"/>
              </w:rPr>
              <w:t>P.C. Sums shall be adjusted in the final account pro-rata to the amount paid. Items of "attendance" (as previously</w:t>
            </w:r>
            <w:r w:rsidRPr="00535374">
              <w:rPr>
                <w:spacing w:val="-4"/>
                <w:sz w:val="19"/>
              </w:rPr>
              <w:t xml:space="preserve"> </w:t>
            </w:r>
            <w:r w:rsidRPr="00535374">
              <w:rPr>
                <w:sz w:val="19"/>
              </w:rPr>
              <w:t>described) following</w:t>
            </w:r>
            <w:r w:rsidRPr="00535374">
              <w:rPr>
                <w:spacing w:val="-1"/>
                <w:sz w:val="19"/>
              </w:rPr>
              <w:t xml:space="preserve"> </w:t>
            </w:r>
            <w:r w:rsidRPr="00535374">
              <w:rPr>
                <w:sz w:val="19"/>
              </w:rPr>
              <w:t>P.C. Sums shall be adjusted pro-rata to</w:t>
            </w:r>
            <w:r w:rsidRPr="00535374">
              <w:rPr>
                <w:spacing w:val="-1"/>
                <w:sz w:val="19"/>
              </w:rPr>
              <w:t xml:space="preserve"> </w:t>
            </w:r>
            <w:r w:rsidRPr="00535374">
              <w:rPr>
                <w:sz w:val="19"/>
              </w:rPr>
              <w:t>the physical extent of the work executed (not pro-rata to the amount paid) and this shall apply</w:t>
            </w:r>
            <w:r w:rsidRPr="00535374">
              <w:rPr>
                <w:spacing w:val="-4"/>
                <w:sz w:val="19"/>
              </w:rPr>
              <w:t xml:space="preserve"> </w:t>
            </w:r>
            <w:r w:rsidRPr="00535374">
              <w:rPr>
                <w:sz w:val="19"/>
              </w:rPr>
              <w:t>even though the Contractor's priced Bill shows a percentage in the rate column in respect of them.</w:t>
            </w:r>
          </w:p>
          <w:p w:rsidR="00535374" w:rsidRPr="00535374" w:rsidRDefault="00535374" w:rsidP="000961B7">
            <w:pPr>
              <w:widowControl w:val="0"/>
              <w:autoSpaceDE w:val="0"/>
              <w:autoSpaceDN w:val="0"/>
              <w:spacing w:before="76"/>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Should</w:t>
            </w:r>
            <w:r w:rsidRPr="00535374">
              <w:rPr>
                <w:spacing w:val="1"/>
                <w:sz w:val="19"/>
              </w:rPr>
              <w:t xml:space="preserve"> </w:t>
            </w:r>
            <w:r w:rsidRPr="00535374">
              <w:rPr>
                <w:sz w:val="19"/>
              </w:rPr>
              <w:t>the</w:t>
            </w:r>
            <w:r w:rsidRPr="00535374">
              <w:rPr>
                <w:spacing w:val="2"/>
                <w:sz w:val="19"/>
              </w:rPr>
              <w:t xml:space="preserve"> </w:t>
            </w:r>
            <w:r w:rsidRPr="00535374">
              <w:rPr>
                <w:sz w:val="19"/>
              </w:rPr>
              <w:t>Contractor</w:t>
            </w:r>
            <w:r w:rsidRPr="00535374">
              <w:rPr>
                <w:spacing w:val="3"/>
                <w:sz w:val="19"/>
              </w:rPr>
              <w:t xml:space="preserve"> </w:t>
            </w:r>
            <w:r w:rsidRPr="00535374">
              <w:rPr>
                <w:sz w:val="19"/>
              </w:rPr>
              <w:t>be</w:t>
            </w:r>
            <w:r w:rsidRPr="00535374">
              <w:rPr>
                <w:spacing w:val="2"/>
                <w:sz w:val="19"/>
              </w:rPr>
              <w:t xml:space="preserve"> </w:t>
            </w:r>
            <w:r w:rsidRPr="00535374">
              <w:rPr>
                <w:sz w:val="19"/>
              </w:rPr>
              <w:t>permitted</w:t>
            </w:r>
            <w:r w:rsidRPr="00535374">
              <w:rPr>
                <w:spacing w:val="1"/>
                <w:sz w:val="19"/>
              </w:rPr>
              <w:t xml:space="preserve"> </w:t>
            </w:r>
            <w:r w:rsidRPr="00535374">
              <w:rPr>
                <w:sz w:val="19"/>
              </w:rPr>
              <w:t>to tender</w:t>
            </w:r>
            <w:r w:rsidRPr="00535374">
              <w:rPr>
                <w:spacing w:val="2"/>
                <w:sz w:val="19"/>
              </w:rPr>
              <w:t xml:space="preserve"> </w:t>
            </w:r>
            <w:r w:rsidRPr="00535374">
              <w:rPr>
                <w:sz w:val="19"/>
              </w:rPr>
              <w:t>and</w:t>
            </w:r>
            <w:r w:rsidRPr="00535374">
              <w:rPr>
                <w:spacing w:val="1"/>
                <w:sz w:val="19"/>
              </w:rPr>
              <w:t xml:space="preserve"> </w:t>
            </w:r>
            <w:r w:rsidRPr="00535374">
              <w:rPr>
                <w:sz w:val="19"/>
              </w:rPr>
              <w:t>his</w:t>
            </w:r>
            <w:r w:rsidRPr="00535374">
              <w:rPr>
                <w:spacing w:val="1"/>
                <w:sz w:val="19"/>
              </w:rPr>
              <w:t xml:space="preserve"> </w:t>
            </w:r>
            <w:r w:rsidRPr="00535374">
              <w:rPr>
                <w:sz w:val="19"/>
              </w:rPr>
              <w:t>tender</w:t>
            </w:r>
            <w:r w:rsidRPr="00535374">
              <w:rPr>
                <w:spacing w:val="2"/>
                <w:sz w:val="19"/>
              </w:rPr>
              <w:t xml:space="preserve"> </w:t>
            </w:r>
            <w:r w:rsidRPr="00535374">
              <w:rPr>
                <w:sz w:val="19"/>
              </w:rPr>
              <w:t>be</w:t>
            </w:r>
            <w:r w:rsidRPr="00535374">
              <w:rPr>
                <w:spacing w:val="2"/>
                <w:sz w:val="19"/>
              </w:rPr>
              <w:t xml:space="preserve"> </w:t>
            </w:r>
            <w:r w:rsidRPr="00535374">
              <w:rPr>
                <w:sz w:val="19"/>
              </w:rPr>
              <w:t>accepted</w:t>
            </w:r>
            <w:r w:rsidRPr="00535374">
              <w:rPr>
                <w:spacing w:val="2"/>
                <w:sz w:val="19"/>
              </w:rPr>
              <w:t xml:space="preserve"> </w:t>
            </w:r>
            <w:r w:rsidRPr="00535374">
              <w:rPr>
                <w:sz w:val="19"/>
              </w:rPr>
              <w:t>of</w:t>
            </w:r>
            <w:r w:rsidRPr="00535374">
              <w:rPr>
                <w:spacing w:val="2"/>
                <w:sz w:val="19"/>
              </w:rPr>
              <w:t xml:space="preserve"> </w:t>
            </w:r>
            <w:r w:rsidRPr="00535374">
              <w:rPr>
                <w:sz w:val="19"/>
              </w:rPr>
              <w:t>any</w:t>
            </w:r>
            <w:r w:rsidRPr="00535374">
              <w:rPr>
                <w:spacing w:val="-4"/>
                <w:sz w:val="19"/>
              </w:rPr>
              <w:t xml:space="preserve"> </w:t>
            </w:r>
            <w:r w:rsidRPr="00535374">
              <w:rPr>
                <w:sz w:val="19"/>
              </w:rPr>
              <w:t>work for</w:t>
            </w:r>
            <w:r w:rsidRPr="00535374">
              <w:rPr>
                <w:spacing w:val="2"/>
                <w:sz w:val="19"/>
              </w:rPr>
              <w:t xml:space="preserve"> </w:t>
            </w:r>
            <w:r w:rsidRPr="00535374">
              <w:rPr>
                <w:sz w:val="19"/>
              </w:rPr>
              <w:t>which</w:t>
            </w:r>
            <w:r w:rsidRPr="00535374">
              <w:rPr>
                <w:spacing w:val="1"/>
                <w:sz w:val="19"/>
              </w:rPr>
              <w:t xml:space="preserve"> </w:t>
            </w:r>
            <w:r w:rsidRPr="00535374">
              <w:rPr>
                <w:sz w:val="19"/>
              </w:rPr>
              <w:t>a</w:t>
            </w:r>
            <w:r w:rsidRPr="00535374">
              <w:rPr>
                <w:spacing w:val="3"/>
                <w:sz w:val="19"/>
              </w:rPr>
              <w:t xml:space="preserve"> </w:t>
            </w:r>
            <w:r w:rsidRPr="00535374">
              <w:rPr>
                <w:spacing w:val="-4"/>
                <w:sz w:val="19"/>
              </w:rPr>
              <w:t>P.C.</w:t>
            </w:r>
          </w:p>
          <w:p w:rsidR="00535374" w:rsidRPr="00535374" w:rsidRDefault="00535374" w:rsidP="000961B7">
            <w:pPr>
              <w:widowControl w:val="0"/>
              <w:autoSpaceDE w:val="0"/>
              <w:autoSpaceDN w:val="0"/>
              <w:spacing w:before="3" w:line="240" w:lineRule="atLeast"/>
              <w:ind w:left="720"/>
              <w:jc w:val="left"/>
              <w:rPr>
                <w:sz w:val="19"/>
              </w:rPr>
            </w:pPr>
            <w:r w:rsidRPr="00535374">
              <w:rPr>
                <w:sz w:val="19"/>
              </w:rPr>
              <w:t>Sum</w:t>
            </w:r>
            <w:r w:rsidRPr="00535374">
              <w:rPr>
                <w:spacing w:val="-2"/>
                <w:sz w:val="19"/>
              </w:rPr>
              <w:t xml:space="preserve"> </w:t>
            </w:r>
            <w:r w:rsidRPr="00535374">
              <w:rPr>
                <w:sz w:val="19"/>
              </w:rPr>
              <w:t>is included in these Bill of Quantities profit and attendance will be allowed at the same rate as it would be if the work were executed by a Nominated Sub-Contractor.</w:t>
            </w:r>
          </w:p>
        </w:tc>
        <w:tc>
          <w:tcPr>
            <w:tcW w:w="1886" w:type="dxa"/>
            <w:tcBorders>
              <w:top w:val="nil"/>
            </w:tcBorders>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22"/>
        <w:ind w:left="720" w:right="2142"/>
        <w:jc w:val="center"/>
        <w:rPr>
          <w:b/>
          <w:i/>
          <w:sz w:val="19"/>
        </w:rPr>
      </w:pPr>
      <w:r w:rsidRPr="00535374">
        <w:rPr>
          <w:b/>
          <w:i/>
          <w:spacing w:val="-4"/>
          <w:sz w:val="19"/>
        </w:rPr>
        <w:t>GP/6</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2484"/>
        </w:trPr>
        <w:tc>
          <w:tcPr>
            <w:tcW w:w="542" w:type="dxa"/>
          </w:tcPr>
          <w:p w:rsidR="00535374" w:rsidRPr="00535374" w:rsidRDefault="00535374" w:rsidP="000961B7">
            <w:pPr>
              <w:widowControl w:val="0"/>
              <w:autoSpaceDE w:val="0"/>
              <w:autoSpaceDN w:val="0"/>
              <w:spacing w:before="2"/>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5"/>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5"/>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67"/>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15"/>
              <w:ind w:left="720"/>
              <w:jc w:val="left"/>
              <w:rPr>
                <w:b/>
                <w:i/>
                <w:sz w:val="19"/>
              </w:rPr>
            </w:pPr>
          </w:p>
          <w:p w:rsidR="00535374" w:rsidRPr="00535374" w:rsidRDefault="00535374" w:rsidP="000961B7">
            <w:pPr>
              <w:widowControl w:val="0"/>
              <w:autoSpaceDE w:val="0"/>
              <w:autoSpaceDN w:val="0"/>
              <w:ind w:left="720"/>
              <w:jc w:val="center"/>
              <w:rPr>
                <w:sz w:val="19"/>
              </w:rPr>
            </w:pPr>
            <w:r w:rsidRPr="00535374">
              <w:rPr>
                <w:spacing w:val="-10"/>
                <w:sz w:val="19"/>
              </w:rPr>
              <w:t>F</w:t>
            </w:r>
          </w:p>
        </w:tc>
        <w:tc>
          <w:tcPr>
            <w:tcW w:w="8051" w:type="dxa"/>
          </w:tcPr>
          <w:p w:rsidR="00535374" w:rsidRPr="00535374" w:rsidRDefault="00535374" w:rsidP="000961B7">
            <w:pPr>
              <w:widowControl w:val="0"/>
              <w:autoSpaceDE w:val="0"/>
              <w:autoSpaceDN w:val="0"/>
              <w:spacing w:before="9"/>
              <w:ind w:left="720"/>
              <w:jc w:val="left"/>
              <w:rPr>
                <w:b/>
                <w:sz w:val="19"/>
              </w:rPr>
            </w:pPr>
            <w:r w:rsidRPr="00535374">
              <w:rPr>
                <w:b/>
                <w:sz w:val="19"/>
              </w:rPr>
              <w:t>NOMINATED</w:t>
            </w:r>
            <w:r w:rsidRPr="00535374">
              <w:rPr>
                <w:b/>
                <w:spacing w:val="13"/>
                <w:sz w:val="19"/>
              </w:rPr>
              <w:t xml:space="preserve"> </w:t>
            </w:r>
            <w:r w:rsidRPr="00535374">
              <w:rPr>
                <w:b/>
                <w:sz w:val="19"/>
              </w:rPr>
              <w:t>SUB-</w:t>
            </w:r>
            <w:r w:rsidRPr="00535374">
              <w:rPr>
                <w:b/>
                <w:spacing w:val="-2"/>
                <w:sz w:val="19"/>
              </w:rPr>
              <w:t>CONTRACTORS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When any</w:t>
            </w:r>
            <w:r w:rsidRPr="00535374">
              <w:rPr>
                <w:spacing w:val="-2"/>
                <w:sz w:val="19"/>
              </w:rPr>
              <w:t xml:space="preserve"> </w:t>
            </w:r>
            <w:r w:rsidRPr="00535374">
              <w:rPr>
                <w:sz w:val="19"/>
              </w:rPr>
              <w:t>work is ordered by</w:t>
            </w:r>
            <w:r w:rsidRPr="00535374">
              <w:rPr>
                <w:spacing w:val="-2"/>
                <w:sz w:val="19"/>
              </w:rPr>
              <w:t xml:space="preserve"> </w:t>
            </w:r>
            <w:r w:rsidRPr="00535374">
              <w:rPr>
                <w:sz w:val="19"/>
              </w:rPr>
              <w:t>the PROJECT MANAGER to be executed by</w:t>
            </w:r>
            <w:r w:rsidRPr="00535374">
              <w:rPr>
                <w:spacing w:val="-2"/>
                <w:sz w:val="19"/>
              </w:rPr>
              <w:t xml:space="preserve"> </w:t>
            </w:r>
            <w:r w:rsidRPr="00535374">
              <w:rPr>
                <w:sz w:val="19"/>
              </w:rPr>
              <w:t>nominated sub-contractors, the Contractor shall enter into sub-contracts as described in Condition No. 20 of the Conditions of Contract and shall thereafter be responsible for such sub-contractors in every respect. Unless otherwise described the Contractor is to provide for such Sub-Contractors any or all of the facilities described in these Preliminaries. The Contractor should price for these with the nominated Sub-contract Contractor's work concerned in the P.C. Sums under the description "add for Attendance".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2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DIRECT</w:t>
            </w:r>
            <w:r w:rsidRPr="00535374">
              <w:rPr>
                <w:b/>
                <w:spacing w:val="6"/>
                <w:sz w:val="19"/>
              </w:rPr>
              <w:t xml:space="preserve"> </w:t>
            </w:r>
            <w:r w:rsidRPr="00535374">
              <w:rPr>
                <w:b/>
                <w:spacing w:val="-2"/>
                <w:sz w:val="19"/>
              </w:rPr>
              <w:t>CONTRACTS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6"/>
              <w:jc w:val="left"/>
              <w:rPr>
                <w:sz w:val="19"/>
              </w:rPr>
            </w:pPr>
            <w:r w:rsidRPr="00535374">
              <w:rPr>
                <w:sz w:val="19"/>
              </w:rPr>
              <w:t>Notwithstanding the foregoing conditions, the Government reserves the right to place a "Direct Contract" for any</w:t>
            </w:r>
            <w:r w:rsidRPr="00535374">
              <w:rPr>
                <w:spacing w:val="-4"/>
                <w:sz w:val="19"/>
              </w:rPr>
              <w:t xml:space="preserve"> </w:t>
            </w:r>
            <w:r w:rsidRPr="00535374">
              <w:rPr>
                <w:sz w:val="19"/>
              </w:rPr>
              <w:t>goods or services required in the works which are covered by</w:t>
            </w:r>
            <w:r w:rsidRPr="00535374">
              <w:rPr>
                <w:spacing w:val="-4"/>
                <w:sz w:val="19"/>
              </w:rPr>
              <w:t xml:space="preserve"> </w:t>
            </w:r>
            <w:r w:rsidRPr="00535374">
              <w:rPr>
                <w:sz w:val="19"/>
              </w:rPr>
              <w:t>a P.C. Sum</w:t>
            </w:r>
            <w:r w:rsidRPr="00535374">
              <w:rPr>
                <w:spacing w:val="-2"/>
                <w:sz w:val="19"/>
              </w:rPr>
              <w:t xml:space="preserve"> </w:t>
            </w:r>
            <w:r w:rsidRPr="00535374">
              <w:rPr>
                <w:sz w:val="19"/>
              </w:rPr>
              <w:t>in the Bills of Quantities and to pay for the same direct. In any such instances, profit relative to the P.C. Sum the priced Bills of Quantities will be adjusted as described for P.C. Sums and allowed.</w:t>
            </w:r>
          </w:p>
          <w:p w:rsidR="00535374" w:rsidRPr="00535374" w:rsidRDefault="00535374" w:rsidP="000961B7">
            <w:pPr>
              <w:widowControl w:val="0"/>
              <w:autoSpaceDE w:val="0"/>
              <w:autoSpaceDN w:val="0"/>
              <w:spacing w:before="75"/>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ATTENDANCE</w:t>
            </w:r>
            <w:r w:rsidRPr="00535374">
              <w:rPr>
                <w:b/>
                <w:spacing w:val="6"/>
                <w:sz w:val="19"/>
              </w:rPr>
              <w:t xml:space="preserve"> </w:t>
            </w:r>
            <w:r w:rsidRPr="00535374">
              <w:rPr>
                <w:b/>
                <w:sz w:val="19"/>
              </w:rPr>
              <w:t>UPON</w:t>
            </w:r>
            <w:r w:rsidRPr="00535374">
              <w:rPr>
                <w:b/>
                <w:spacing w:val="7"/>
                <w:sz w:val="19"/>
              </w:rPr>
              <w:t xml:space="preserve"> </w:t>
            </w:r>
            <w:r w:rsidRPr="00535374">
              <w:rPr>
                <w:b/>
                <w:sz w:val="19"/>
              </w:rPr>
              <w:t>OTHER</w:t>
            </w:r>
            <w:r w:rsidRPr="00535374">
              <w:rPr>
                <w:b/>
                <w:spacing w:val="6"/>
                <w:sz w:val="19"/>
              </w:rPr>
              <w:t xml:space="preserve"> </w:t>
            </w:r>
            <w:r w:rsidRPr="00535374">
              <w:rPr>
                <w:b/>
                <w:sz w:val="19"/>
              </w:rPr>
              <w:t>TRADESMEN,</w:t>
            </w:r>
            <w:r w:rsidRPr="00535374">
              <w:rPr>
                <w:b/>
                <w:spacing w:val="7"/>
                <w:sz w:val="19"/>
              </w:rPr>
              <w:t xml:space="preserve"> </w:t>
            </w:r>
            <w:r w:rsidRPr="00535374">
              <w:rPr>
                <w:b/>
                <w:spacing w:val="-4"/>
                <w:sz w:val="19"/>
              </w:rPr>
              <w:t>ETC.</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The Contractor shall allow for the attendance of trade upon trade and shall afford any tradesmen or other persons employed for the execution of any work not included in this Contract every facility for carrying</w:t>
            </w:r>
            <w:r w:rsidRPr="00535374">
              <w:rPr>
                <w:spacing w:val="-1"/>
                <w:sz w:val="19"/>
              </w:rPr>
              <w:t xml:space="preserve"> </w:t>
            </w:r>
            <w:r w:rsidRPr="00535374">
              <w:rPr>
                <w:sz w:val="19"/>
              </w:rPr>
              <w:t>out their work</w:t>
            </w:r>
            <w:r w:rsidRPr="00535374">
              <w:rPr>
                <w:spacing w:val="-1"/>
                <w:sz w:val="19"/>
              </w:rPr>
              <w:t xml:space="preserve"> </w:t>
            </w:r>
            <w:r w:rsidRPr="00535374">
              <w:rPr>
                <w:sz w:val="19"/>
              </w:rPr>
              <w:t>and also</w:t>
            </w:r>
            <w:r w:rsidRPr="00535374">
              <w:rPr>
                <w:spacing w:val="-2"/>
                <w:sz w:val="19"/>
              </w:rPr>
              <w:t xml:space="preserve"> </w:t>
            </w:r>
            <w:r w:rsidRPr="00535374">
              <w:rPr>
                <w:sz w:val="19"/>
              </w:rPr>
              <w:t>for use of his ordinary</w:t>
            </w:r>
            <w:r w:rsidRPr="00535374">
              <w:rPr>
                <w:spacing w:val="-4"/>
                <w:sz w:val="19"/>
              </w:rPr>
              <w:t xml:space="preserve"> </w:t>
            </w:r>
            <w:r w:rsidRPr="00535374">
              <w:rPr>
                <w:sz w:val="19"/>
              </w:rPr>
              <w:t>scaffolding. The Contractor, however, shall not be required to erect any special scaffolding for them. The Contractor shall perform such cutting away for and making good after the work of such tradesmen or persons as may</w:t>
            </w:r>
            <w:r w:rsidRPr="00535374">
              <w:rPr>
                <w:spacing w:val="-2"/>
                <w:sz w:val="19"/>
              </w:rPr>
              <w:t xml:space="preserve"> </w:t>
            </w:r>
            <w:r w:rsidRPr="00535374">
              <w:rPr>
                <w:sz w:val="19"/>
              </w:rPr>
              <w:t>be ordered by</w:t>
            </w:r>
            <w:r w:rsidRPr="00535374">
              <w:rPr>
                <w:spacing w:val="-2"/>
                <w:sz w:val="19"/>
              </w:rPr>
              <w:t xml:space="preserve"> </w:t>
            </w:r>
            <w:r w:rsidRPr="00535374">
              <w:rPr>
                <w:sz w:val="19"/>
              </w:rPr>
              <w:t>the PROJECT MANAGER and the work will be measured and paid for to the extent executed at rates provided in these Bills.</w:t>
            </w:r>
          </w:p>
          <w:p w:rsidR="00535374" w:rsidRPr="00535374" w:rsidRDefault="00535374" w:rsidP="000961B7">
            <w:pPr>
              <w:widowControl w:val="0"/>
              <w:autoSpaceDE w:val="0"/>
              <w:autoSpaceDN w:val="0"/>
              <w:spacing w:before="10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REMOVAL</w:t>
            </w:r>
            <w:r w:rsidRPr="00535374">
              <w:rPr>
                <w:b/>
                <w:spacing w:val="4"/>
                <w:sz w:val="19"/>
              </w:rPr>
              <w:t xml:space="preserve"> </w:t>
            </w:r>
            <w:r w:rsidRPr="00535374">
              <w:rPr>
                <w:b/>
                <w:sz w:val="19"/>
              </w:rPr>
              <w:t>OF</w:t>
            </w:r>
            <w:r w:rsidRPr="00535374">
              <w:rPr>
                <w:b/>
                <w:spacing w:val="3"/>
                <w:sz w:val="19"/>
              </w:rPr>
              <w:t xml:space="preserve"> </w:t>
            </w:r>
            <w:r w:rsidRPr="00535374">
              <w:rPr>
                <w:b/>
                <w:spacing w:val="-2"/>
                <w:sz w:val="19"/>
              </w:rPr>
              <w:t>RUBBISH</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Removal of rubbish and debris from</w:t>
            </w:r>
            <w:r w:rsidRPr="00535374">
              <w:rPr>
                <w:spacing w:val="-2"/>
                <w:sz w:val="19"/>
              </w:rPr>
              <w:t xml:space="preserve"> </w:t>
            </w:r>
            <w:r w:rsidRPr="00535374">
              <w:rPr>
                <w:sz w:val="19"/>
              </w:rPr>
              <w:t>the Building</w:t>
            </w:r>
            <w:r w:rsidRPr="00535374">
              <w:rPr>
                <w:spacing w:val="-1"/>
                <w:sz w:val="19"/>
              </w:rPr>
              <w:t xml:space="preserve"> </w:t>
            </w:r>
            <w:r w:rsidRPr="00535374">
              <w:rPr>
                <w:sz w:val="19"/>
              </w:rPr>
              <w:t>and the site as it accumulates and at he completion of the works and removal all plant, scaffolding and unused materials at completion.</w:t>
            </w:r>
          </w:p>
          <w:p w:rsidR="00535374" w:rsidRPr="00535374" w:rsidRDefault="00535374" w:rsidP="000961B7">
            <w:pPr>
              <w:widowControl w:val="0"/>
              <w:autoSpaceDE w:val="0"/>
              <w:autoSpaceDN w:val="0"/>
              <w:spacing w:before="5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2"/>
                <w:sz w:val="19"/>
              </w:rPr>
              <w:t>INSURANCE</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right="66"/>
              <w:jc w:val="left"/>
              <w:rPr>
                <w:sz w:val="19"/>
              </w:rPr>
            </w:pPr>
            <w:r w:rsidRPr="00535374">
              <w:rPr>
                <w:sz w:val="19"/>
              </w:rPr>
              <w:t>The Contractor shall insure as required in Conditions No</w:t>
            </w:r>
            <w:r w:rsidRPr="00535374">
              <w:rPr>
                <w:spacing w:val="-1"/>
                <w:sz w:val="19"/>
              </w:rPr>
              <w:t xml:space="preserve"> </w:t>
            </w:r>
            <w:r w:rsidRPr="00535374">
              <w:rPr>
                <w:sz w:val="19"/>
              </w:rPr>
              <w:t>30 of the Conditions of Contract. No</w:t>
            </w:r>
            <w:r w:rsidRPr="00535374">
              <w:rPr>
                <w:spacing w:val="-1"/>
                <w:sz w:val="19"/>
              </w:rPr>
              <w:t xml:space="preserve"> </w:t>
            </w:r>
            <w:r w:rsidRPr="00535374">
              <w:rPr>
                <w:sz w:val="19"/>
              </w:rPr>
              <w:t>payment on account of the work executed will be made to the Contractor until he has satisfied the PROJECT MANAGER either by</w:t>
            </w:r>
            <w:r w:rsidRPr="00535374">
              <w:rPr>
                <w:spacing w:val="-3"/>
                <w:sz w:val="19"/>
              </w:rPr>
              <w:t xml:space="preserve"> </w:t>
            </w:r>
            <w:r w:rsidRPr="00535374">
              <w:rPr>
                <w:sz w:val="19"/>
              </w:rPr>
              <w:t>production of an Insurance Policy</w:t>
            </w:r>
            <w:r w:rsidRPr="00535374">
              <w:rPr>
                <w:spacing w:val="-3"/>
                <w:sz w:val="19"/>
              </w:rPr>
              <w:t xml:space="preserve"> </w:t>
            </w:r>
            <w:r w:rsidRPr="00535374">
              <w:rPr>
                <w:sz w:val="19"/>
              </w:rPr>
              <w:t xml:space="preserve">or and Insurance Certificate that the provision of the foregoing Insurance Clauses have been complied with in all respects. Thereafter the PROJECT MANAGER shall from time to time ascertain that premiums are duly paid up by the Contractor who shall if called upon to do so, produce the receipted premium renewals for the PROJECT MANAGER's </w:t>
            </w:r>
            <w:r w:rsidRPr="00535374">
              <w:rPr>
                <w:spacing w:val="-2"/>
                <w:sz w:val="19"/>
              </w:rPr>
              <w:t>inspection.</w:t>
            </w:r>
          </w:p>
          <w:p w:rsidR="00535374" w:rsidRPr="00535374" w:rsidRDefault="00535374" w:rsidP="000961B7">
            <w:pPr>
              <w:widowControl w:val="0"/>
              <w:autoSpaceDE w:val="0"/>
              <w:autoSpaceDN w:val="0"/>
              <w:spacing w:before="102"/>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PROVISIONAL</w:t>
            </w:r>
            <w:r w:rsidRPr="00535374">
              <w:rPr>
                <w:b/>
                <w:spacing w:val="7"/>
                <w:sz w:val="19"/>
              </w:rPr>
              <w:t xml:space="preserve"> </w:t>
            </w:r>
            <w:r w:rsidRPr="00535374">
              <w:rPr>
                <w:b/>
                <w:spacing w:val="-4"/>
                <w:sz w:val="19"/>
              </w:rPr>
              <w:t>WORK</w:t>
            </w:r>
          </w:p>
          <w:p w:rsidR="00535374" w:rsidRPr="00535374" w:rsidRDefault="00535374" w:rsidP="000961B7">
            <w:pPr>
              <w:widowControl w:val="0"/>
              <w:autoSpaceDE w:val="0"/>
              <w:autoSpaceDN w:val="0"/>
              <w:spacing w:before="100" w:line="266" w:lineRule="auto"/>
              <w:ind w:left="720" w:right="155"/>
              <w:jc w:val="left"/>
              <w:rPr>
                <w:sz w:val="19"/>
              </w:rPr>
            </w:pPr>
            <w:r w:rsidRPr="00535374">
              <w:rPr>
                <w:sz w:val="19"/>
              </w:rPr>
              <w:t>All work</w:t>
            </w:r>
            <w:r w:rsidRPr="00535374">
              <w:rPr>
                <w:spacing w:val="-1"/>
                <w:sz w:val="19"/>
              </w:rPr>
              <w:t xml:space="preserve"> </w:t>
            </w:r>
            <w:r w:rsidRPr="00535374">
              <w:rPr>
                <w:sz w:val="19"/>
              </w:rPr>
              <w:t>described as "Provisional" in these Bills of Quantities is subject to</w:t>
            </w:r>
            <w:r w:rsidRPr="00535374">
              <w:rPr>
                <w:spacing w:val="-1"/>
                <w:sz w:val="19"/>
              </w:rPr>
              <w:t xml:space="preserve"> </w:t>
            </w:r>
            <w:r w:rsidRPr="00535374">
              <w:rPr>
                <w:sz w:val="19"/>
              </w:rPr>
              <w:t>remeasurement in order to ascertain the actual quantity executed for which payment will be made. All "Provisional" and other work liable to adjustment under this Contract shall left uncovered for a reasonable time to allow all measurements needed for such adjustment to be taken by the PROJECT MANAGER Immediately the work is ready for measuring, the Contractor shall give notice to the PROJECT MANAGER so directs uncover the work to enable all measurements to be taken and afterwards reinstate at his own expense.</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7"/>
        <w:ind w:left="720" w:right="2142"/>
        <w:jc w:val="center"/>
        <w:rPr>
          <w:b/>
          <w:i/>
          <w:sz w:val="19"/>
        </w:rPr>
      </w:pPr>
      <w:r w:rsidRPr="00535374">
        <w:rPr>
          <w:b/>
          <w:i/>
          <w:spacing w:val="-4"/>
          <w:sz w:val="19"/>
        </w:rPr>
        <w:t>GP/7</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2320"/>
        </w:trPr>
        <w:tc>
          <w:tcPr>
            <w:tcW w:w="542" w:type="dxa"/>
          </w:tcPr>
          <w:p w:rsidR="00535374" w:rsidRPr="00535374" w:rsidRDefault="00535374" w:rsidP="000961B7">
            <w:pPr>
              <w:widowControl w:val="0"/>
              <w:autoSpaceDE w:val="0"/>
              <w:autoSpaceDN w:val="0"/>
              <w:spacing w:before="2"/>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4"/>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0"/>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8"/>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jc w:val="center"/>
              <w:rPr>
                <w:sz w:val="19"/>
              </w:rPr>
            </w:pPr>
            <w:r w:rsidRPr="00535374">
              <w:rPr>
                <w:spacing w:val="-10"/>
                <w:sz w:val="19"/>
              </w:rPr>
              <w:t>F</w:t>
            </w:r>
          </w:p>
        </w:tc>
        <w:tc>
          <w:tcPr>
            <w:tcW w:w="8051" w:type="dxa"/>
          </w:tcPr>
          <w:p w:rsidR="00535374" w:rsidRPr="00535374" w:rsidRDefault="00535374" w:rsidP="000961B7">
            <w:pPr>
              <w:widowControl w:val="0"/>
              <w:autoSpaceDE w:val="0"/>
              <w:autoSpaceDN w:val="0"/>
              <w:spacing w:before="9"/>
              <w:ind w:left="720"/>
              <w:jc w:val="left"/>
              <w:rPr>
                <w:b/>
                <w:sz w:val="19"/>
              </w:rPr>
            </w:pPr>
            <w:r w:rsidRPr="00535374">
              <w:rPr>
                <w:b/>
                <w:sz w:val="19"/>
              </w:rPr>
              <w:t>ALTERATIONS</w:t>
            </w:r>
            <w:r w:rsidRPr="00535374">
              <w:rPr>
                <w:b/>
                <w:spacing w:val="3"/>
                <w:sz w:val="19"/>
              </w:rPr>
              <w:t xml:space="preserve"> </w:t>
            </w:r>
            <w:r w:rsidRPr="00535374">
              <w:rPr>
                <w:b/>
                <w:sz w:val="19"/>
              </w:rPr>
              <w:t>TO</w:t>
            </w:r>
            <w:r w:rsidRPr="00535374">
              <w:rPr>
                <w:b/>
                <w:spacing w:val="3"/>
                <w:sz w:val="19"/>
              </w:rPr>
              <w:t xml:space="preserve"> </w:t>
            </w:r>
            <w:r w:rsidRPr="00535374">
              <w:rPr>
                <w:b/>
                <w:sz w:val="19"/>
              </w:rPr>
              <w:t>BILLS,</w:t>
            </w:r>
            <w:r w:rsidRPr="00535374">
              <w:rPr>
                <w:b/>
                <w:spacing w:val="4"/>
                <w:sz w:val="19"/>
              </w:rPr>
              <w:t xml:space="preserve"> </w:t>
            </w:r>
            <w:r w:rsidRPr="00535374">
              <w:rPr>
                <w:b/>
                <w:sz w:val="19"/>
              </w:rPr>
              <w:t>PRICING,</w:t>
            </w:r>
            <w:r w:rsidRPr="00535374">
              <w:rPr>
                <w:b/>
                <w:spacing w:val="4"/>
                <w:sz w:val="19"/>
              </w:rPr>
              <w:t xml:space="preserve"> </w:t>
            </w:r>
            <w:r w:rsidRPr="00535374">
              <w:rPr>
                <w:b/>
                <w:spacing w:val="-4"/>
                <w:sz w:val="19"/>
              </w:rPr>
              <w:t>ETC.</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6"/>
              <w:jc w:val="left"/>
              <w:rPr>
                <w:sz w:val="19"/>
              </w:rPr>
            </w:pPr>
            <w:r w:rsidRPr="00535374">
              <w:rPr>
                <w:sz w:val="19"/>
              </w:rPr>
              <w:t>Any unauthorised alteration or qualification made to the text of the Bills of Quantities may cause the Tender to be disqualified and will in any</w:t>
            </w:r>
            <w:r w:rsidRPr="00535374">
              <w:rPr>
                <w:spacing w:val="-4"/>
                <w:sz w:val="19"/>
              </w:rPr>
              <w:t xml:space="preserve"> </w:t>
            </w:r>
            <w:r w:rsidRPr="00535374">
              <w:rPr>
                <w:sz w:val="19"/>
              </w:rPr>
              <w:t>case be ignored. The Contractor shall be deemed to have made allowance in his prices generally to cover any items against which no price has been inserted in the priced Bills of Quantities. All items of measured work shall be priced in detail and the Tenders containing Lump Sums to cover trades or groups of work must be broken down to show the price of</w:t>
            </w:r>
            <w:r w:rsidRPr="00535374">
              <w:rPr>
                <w:spacing w:val="40"/>
                <w:sz w:val="19"/>
              </w:rPr>
              <w:t xml:space="preserve"> </w:t>
            </w:r>
            <w:r w:rsidRPr="00535374">
              <w:rPr>
                <w:sz w:val="19"/>
              </w:rPr>
              <w:t>each item before they will be accepted.</w:t>
            </w:r>
          </w:p>
          <w:p w:rsidR="00535374" w:rsidRPr="00535374" w:rsidRDefault="00535374" w:rsidP="000961B7">
            <w:pPr>
              <w:widowControl w:val="0"/>
              <w:autoSpaceDE w:val="0"/>
              <w:autoSpaceDN w:val="0"/>
              <w:spacing w:before="93"/>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BLASTING</w:t>
            </w:r>
            <w:r w:rsidRPr="00535374">
              <w:rPr>
                <w:b/>
                <w:spacing w:val="5"/>
                <w:sz w:val="19"/>
              </w:rPr>
              <w:t xml:space="preserve"> </w:t>
            </w:r>
            <w:r w:rsidRPr="00535374">
              <w:rPr>
                <w:b/>
                <w:spacing w:val="-2"/>
                <w:sz w:val="19"/>
              </w:rPr>
              <w:t>OPERATIONS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Blasting</w:t>
            </w:r>
            <w:r w:rsidRPr="00535374">
              <w:rPr>
                <w:spacing w:val="-1"/>
                <w:sz w:val="19"/>
              </w:rPr>
              <w:t xml:space="preserve"> </w:t>
            </w:r>
            <w:r w:rsidRPr="00535374">
              <w:rPr>
                <w:sz w:val="19"/>
              </w:rPr>
              <w:t>will only</w:t>
            </w:r>
            <w:r w:rsidRPr="00535374">
              <w:rPr>
                <w:spacing w:val="-4"/>
                <w:sz w:val="19"/>
              </w:rPr>
              <w:t xml:space="preserve"> </w:t>
            </w:r>
            <w:r w:rsidRPr="00535374">
              <w:rPr>
                <w:sz w:val="19"/>
              </w:rPr>
              <w:t>be allowed with the express permission of the PROJECT MANAGER in writing. All blasting operations shall be carried out at the Contractor's sole risk and cost in accordance with any Government regulations in force for the time being, and any special regulations laid down by the PROJECT MANAGER governing the use and storage of explosives.</w:t>
            </w:r>
          </w:p>
          <w:p w:rsidR="00535374" w:rsidRPr="00535374" w:rsidRDefault="00535374" w:rsidP="000961B7">
            <w:pPr>
              <w:widowControl w:val="0"/>
              <w:autoSpaceDE w:val="0"/>
              <w:autoSpaceDN w:val="0"/>
              <w:spacing w:before="7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MATERIALS</w:t>
            </w:r>
            <w:r w:rsidRPr="00535374">
              <w:rPr>
                <w:b/>
                <w:spacing w:val="4"/>
                <w:sz w:val="19"/>
              </w:rPr>
              <w:t xml:space="preserve"> </w:t>
            </w:r>
            <w:r w:rsidRPr="00535374">
              <w:rPr>
                <w:b/>
                <w:sz w:val="19"/>
              </w:rPr>
              <w:t>ARISING</w:t>
            </w:r>
            <w:r w:rsidRPr="00535374">
              <w:rPr>
                <w:b/>
                <w:spacing w:val="6"/>
                <w:sz w:val="19"/>
              </w:rPr>
              <w:t xml:space="preserve"> </w:t>
            </w:r>
            <w:r w:rsidRPr="00535374">
              <w:rPr>
                <w:b/>
                <w:sz w:val="19"/>
              </w:rPr>
              <w:t>FROM</w:t>
            </w:r>
            <w:r w:rsidRPr="00535374">
              <w:rPr>
                <w:b/>
                <w:spacing w:val="7"/>
                <w:sz w:val="19"/>
              </w:rPr>
              <w:t xml:space="preserve"> </w:t>
            </w:r>
            <w:r w:rsidRPr="00535374">
              <w:rPr>
                <w:b/>
                <w:spacing w:val="-2"/>
                <w:sz w:val="19"/>
              </w:rPr>
              <w:t>EXCAVATIONS</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right="155"/>
              <w:jc w:val="left"/>
              <w:rPr>
                <w:sz w:val="19"/>
              </w:rPr>
            </w:pPr>
            <w:r w:rsidRPr="00535374">
              <w:rPr>
                <w:sz w:val="19"/>
              </w:rPr>
              <w:t>Materials of any</w:t>
            </w:r>
            <w:r w:rsidRPr="00535374">
              <w:rPr>
                <w:spacing w:val="-1"/>
                <w:sz w:val="19"/>
              </w:rPr>
              <w:t xml:space="preserve"> </w:t>
            </w:r>
            <w:r w:rsidRPr="00535374">
              <w:rPr>
                <w:sz w:val="19"/>
              </w:rPr>
              <w:t>kind obtained from the excavations shall be the property</w:t>
            </w:r>
            <w:r w:rsidRPr="00535374">
              <w:rPr>
                <w:spacing w:val="-1"/>
                <w:sz w:val="19"/>
              </w:rPr>
              <w:t xml:space="preserve"> </w:t>
            </w:r>
            <w:r w:rsidRPr="00535374">
              <w:rPr>
                <w:sz w:val="19"/>
              </w:rPr>
              <w:t>of the Government. Unless the PROJECT MANAGER directs otherwise such materials shall be dealt with as provided in the Contract. Such materials shall only be used in the works, in substitution of materials which the Contractor would otherwise have had to supply with the written permission of the PROJECT MANAGER Should such permission be given, the Contractor shall make due allowance for the value of the materials so used at a price to be agreed.</w:t>
            </w:r>
          </w:p>
          <w:p w:rsidR="00535374" w:rsidRPr="00535374" w:rsidRDefault="00535374" w:rsidP="000961B7">
            <w:pPr>
              <w:widowControl w:val="0"/>
              <w:autoSpaceDE w:val="0"/>
              <w:autoSpaceDN w:val="0"/>
              <w:spacing w:before="92"/>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PROTECTION</w:t>
            </w:r>
            <w:r w:rsidRPr="00535374">
              <w:rPr>
                <w:b/>
                <w:spacing w:val="3"/>
                <w:sz w:val="19"/>
              </w:rPr>
              <w:t xml:space="preserve"> </w:t>
            </w:r>
            <w:r w:rsidRPr="00535374">
              <w:rPr>
                <w:b/>
                <w:sz w:val="19"/>
              </w:rPr>
              <w:t>OF</w:t>
            </w:r>
            <w:r w:rsidRPr="00535374">
              <w:rPr>
                <w:b/>
                <w:spacing w:val="1"/>
                <w:sz w:val="19"/>
              </w:rPr>
              <w:t xml:space="preserve"> </w:t>
            </w:r>
            <w:r w:rsidRPr="00535374">
              <w:rPr>
                <w:b/>
                <w:sz w:val="19"/>
              </w:rPr>
              <w:t>THE</w:t>
            </w:r>
            <w:r w:rsidRPr="00535374">
              <w:rPr>
                <w:b/>
                <w:spacing w:val="3"/>
                <w:sz w:val="19"/>
              </w:rPr>
              <w:t xml:space="preserve"> </w:t>
            </w:r>
            <w:r w:rsidRPr="00535374">
              <w:rPr>
                <w:b/>
                <w:spacing w:val="-2"/>
                <w:sz w:val="19"/>
              </w:rPr>
              <w:t>WORKS.</w:t>
            </w:r>
          </w:p>
          <w:p w:rsidR="00535374" w:rsidRPr="00535374" w:rsidRDefault="00535374" w:rsidP="000961B7">
            <w:pPr>
              <w:widowControl w:val="0"/>
              <w:autoSpaceDE w:val="0"/>
              <w:autoSpaceDN w:val="0"/>
              <w:spacing w:before="63"/>
              <w:ind w:left="720"/>
              <w:jc w:val="left"/>
              <w:rPr>
                <w:b/>
                <w:i/>
                <w:sz w:val="19"/>
              </w:rPr>
            </w:pPr>
          </w:p>
          <w:p w:rsidR="00535374" w:rsidRPr="00535374" w:rsidRDefault="00535374" w:rsidP="000961B7">
            <w:pPr>
              <w:widowControl w:val="0"/>
              <w:autoSpaceDE w:val="0"/>
              <w:autoSpaceDN w:val="0"/>
              <w:spacing w:line="266" w:lineRule="auto"/>
              <w:ind w:left="720" w:right="66"/>
              <w:jc w:val="left"/>
              <w:rPr>
                <w:sz w:val="19"/>
              </w:rPr>
            </w:pPr>
            <w:r w:rsidRPr="00535374">
              <w:rPr>
                <w:sz w:val="19"/>
              </w:rPr>
              <w:t>Provide protection of the whole of the works contained in the Bills of Quantities,including casing , casing</w:t>
            </w:r>
            <w:r w:rsidRPr="00535374">
              <w:rPr>
                <w:spacing w:val="-1"/>
                <w:sz w:val="19"/>
              </w:rPr>
              <w:t xml:space="preserve"> </w:t>
            </w:r>
            <w:r w:rsidRPr="00535374">
              <w:rPr>
                <w:sz w:val="19"/>
              </w:rPr>
              <w:t>up, covering</w:t>
            </w:r>
            <w:r w:rsidRPr="00535374">
              <w:rPr>
                <w:spacing w:val="-1"/>
                <w:sz w:val="19"/>
              </w:rPr>
              <w:t xml:space="preserve"> </w:t>
            </w:r>
            <w:r w:rsidRPr="00535374">
              <w:rPr>
                <w:sz w:val="19"/>
              </w:rPr>
              <w:t>or such other means as may</w:t>
            </w:r>
            <w:r w:rsidRPr="00535374">
              <w:rPr>
                <w:spacing w:val="-4"/>
                <w:sz w:val="19"/>
              </w:rPr>
              <w:t xml:space="preserve"> </w:t>
            </w:r>
            <w:r w:rsidRPr="00535374">
              <w:rPr>
                <w:sz w:val="19"/>
              </w:rPr>
              <w:t>be necessary</w:t>
            </w:r>
            <w:r w:rsidRPr="00535374">
              <w:rPr>
                <w:spacing w:val="-4"/>
                <w:sz w:val="19"/>
              </w:rPr>
              <w:t xml:space="preserve"> </w:t>
            </w:r>
            <w:r w:rsidRPr="00535374">
              <w:rPr>
                <w:sz w:val="19"/>
              </w:rPr>
              <w:t>to</w:t>
            </w:r>
            <w:r w:rsidRPr="00535374">
              <w:rPr>
                <w:spacing w:val="-1"/>
                <w:sz w:val="19"/>
              </w:rPr>
              <w:t xml:space="preserve"> </w:t>
            </w:r>
            <w:r w:rsidRPr="00535374">
              <w:rPr>
                <w:sz w:val="19"/>
              </w:rPr>
              <w:t>avoid damage to</w:t>
            </w:r>
            <w:r w:rsidRPr="00535374">
              <w:rPr>
                <w:spacing w:val="-1"/>
                <w:sz w:val="19"/>
              </w:rPr>
              <w:t xml:space="preserve"> </w:t>
            </w:r>
            <w:r w:rsidRPr="00535374">
              <w:rPr>
                <w:sz w:val="19"/>
              </w:rPr>
              <w:t>the satisfaction of the PROJECT MANAGER and remove such protection when no longer required and make good any damage which may nevertheless have been done at completion free of cost to the Government.</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7"/>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WORKS</w:t>
            </w:r>
            <w:r w:rsidRPr="00535374">
              <w:rPr>
                <w:b/>
                <w:spacing w:val="3"/>
                <w:sz w:val="19"/>
              </w:rPr>
              <w:t xml:space="preserve"> </w:t>
            </w:r>
            <w:r w:rsidRPr="00535374">
              <w:rPr>
                <w:b/>
                <w:sz w:val="19"/>
              </w:rPr>
              <w:t>TO</w:t>
            </w:r>
            <w:r w:rsidRPr="00535374">
              <w:rPr>
                <w:b/>
                <w:spacing w:val="3"/>
                <w:sz w:val="19"/>
              </w:rPr>
              <w:t xml:space="preserve"> </w:t>
            </w:r>
            <w:r w:rsidRPr="00535374">
              <w:rPr>
                <w:b/>
                <w:sz w:val="19"/>
              </w:rPr>
              <w:t>BE</w:t>
            </w:r>
            <w:r w:rsidRPr="00535374">
              <w:rPr>
                <w:b/>
                <w:spacing w:val="3"/>
                <w:sz w:val="19"/>
              </w:rPr>
              <w:t xml:space="preserve"> </w:t>
            </w:r>
            <w:r w:rsidRPr="00535374">
              <w:rPr>
                <w:b/>
                <w:sz w:val="19"/>
              </w:rPr>
              <w:t>DELIVERED</w:t>
            </w:r>
            <w:r w:rsidRPr="00535374">
              <w:rPr>
                <w:b/>
                <w:spacing w:val="4"/>
                <w:sz w:val="19"/>
              </w:rPr>
              <w:t xml:space="preserve"> </w:t>
            </w:r>
            <w:r w:rsidRPr="00535374">
              <w:rPr>
                <w:b/>
                <w:sz w:val="19"/>
              </w:rPr>
              <w:t>UP</w:t>
            </w:r>
            <w:r w:rsidRPr="00535374">
              <w:rPr>
                <w:b/>
                <w:spacing w:val="2"/>
                <w:sz w:val="19"/>
              </w:rPr>
              <w:t xml:space="preserve"> </w:t>
            </w:r>
            <w:r w:rsidRPr="00535374">
              <w:rPr>
                <w:b/>
                <w:spacing w:val="-4"/>
                <w:sz w:val="19"/>
              </w:rPr>
              <w:t>CLEAN</w:t>
            </w:r>
          </w:p>
          <w:p w:rsidR="00535374" w:rsidRPr="00535374" w:rsidRDefault="00535374" w:rsidP="000961B7">
            <w:pPr>
              <w:widowControl w:val="0"/>
              <w:autoSpaceDE w:val="0"/>
              <w:autoSpaceDN w:val="0"/>
              <w:spacing w:before="63"/>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Clean and flush all gutters, rainwater and waste pipes, manholes and drains, wash (except where such treatment might cause damage) and clean all floors, sanitary fittings, glass inside and outside and any other parts of the works and remove all marks, blemishes, stains and defects from joinery, fittings and decorated surfaces generally, polish door furniture and bright parts of metalwork</w:t>
            </w:r>
            <w:r w:rsidRPr="00535374">
              <w:rPr>
                <w:spacing w:val="-1"/>
                <w:sz w:val="19"/>
              </w:rPr>
              <w:t xml:space="preserve"> </w:t>
            </w:r>
            <w:r w:rsidRPr="00535374">
              <w:rPr>
                <w:sz w:val="19"/>
              </w:rPr>
              <w:t xml:space="preserve">and leave the whole of the buildings watertight, clean, perfect and fit for occupation to the approval of the PROJECT </w:t>
            </w:r>
            <w:r w:rsidRPr="00535374">
              <w:rPr>
                <w:spacing w:val="-2"/>
                <w:sz w:val="19"/>
              </w:rPr>
              <w:t>MANAGER.</w:t>
            </w:r>
          </w:p>
          <w:p w:rsidR="00535374" w:rsidRPr="00535374" w:rsidRDefault="00535374" w:rsidP="000961B7">
            <w:pPr>
              <w:widowControl w:val="0"/>
              <w:autoSpaceDE w:val="0"/>
              <w:autoSpaceDN w:val="0"/>
              <w:spacing w:before="9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GENERAL</w:t>
            </w:r>
            <w:r w:rsidRPr="00535374">
              <w:rPr>
                <w:b/>
                <w:spacing w:val="6"/>
                <w:sz w:val="19"/>
              </w:rPr>
              <w:t xml:space="preserve"> </w:t>
            </w:r>
            <w:r w:rsidRPr="00535374">
              <w:rPr>
                <w:b/>
                <w:spacing w:val="-2"/>
                <w:sz w:val="19"/>
              </w:rPr>
              <w:t>SPECIFICATION.</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155"/>
              <w:jc w:val="left"/>
              <w:rPr>
                <w:sz w:val="19"/>
              </w:rPr>
            </w:pPr>
            <w:r w:rsidRPr="00535374">
              <w:rPr>
                <w:sz w:val="19"/>
              </w:rPr>
              <w:t>For the full</w:t>
            </w:r>
            <w:r w:rsidRPr="00535374">
              <w:rPr>
                <w:spacing w:val="-1"/>
                <w:sz w:val="19"/>
              </w:rPr>
              <w:t xml:space="preserve"> </w:t>
            </w:r>
            <w:r w:rsidRPr="00535374">
              <w:rPr>
                <w:sz w:val="19"/>
              </w:rPr>
              <w:t>description of materials and workmanship, method of execution of the work</w:t>
            </w:r>
            <w:r w:rsidRPr="00535374">
              <w:rPr>
                <w:spacing w:val="-2"/>
                <w:sz w:val="19"/>
              </w:rPr>
              <w:t xml:space="preserve"> </w:t>
            </w:r>
            <w:r w:rsidRPr="00535374">
              <w:rPr>
                <w:sz w:val="19"/>
              </w:rPr>
              <w:t>and notes for pricing, the Contractor is referred to the Ministry of Roads and Public Works and Housing General Specification dated 1976 or any</w:t>
            </w:r>
            <w:r w:rsidRPr="00535374">
              <w:rPr>
                <w:spacing w:val="-1"/>
                <w:sz w:val="19"/>
              </w:rPr>
              <w:t xml:space="preserve"> </w:t>
            </w:r>
            <w:r w:rsidRPr="00535374">
              <w:rPr>
                <w:sz w:val="19"/>
              </w:rPr>
              <w:t>subsequent revision</w:t>
            </w:r>
            <w:r w:rsidRPr="00535374">
              <w:rPr>
                <w:spacing w:val="40"/>
                <w:sz w:val="19"/>
              </w:rPr>
              <w:t xml:space="preserve"> </w:t>
            </w:r>
            <w:r w:rsidRPr="00535374">
              <w:rPr>
                <w:sz w:val="19"/>
              </w:rPr>
              <w:t>thereof which is issued as a separate document, and which shall be allowed in all respects unless it conflicts with the General Preliminaries, Trade Preambles or other items in these Bills of Quantities.</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8"/>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spacing w:before="38"/>
        <w:ind w:left="720" w:right="2142"/>
        <w:jc w:val="center"/>
        <w:rPr>
          <w:b/>
          <w:i/>
          <w:sz w:val="19"/>
        </w:rPr>
      </w:pPr>
      <w:r w:rsidRPr="00535374">
        <w:rPr>
          <w:b/>
          <w:i/>
          <w:spacing w:val="-4"/>
          <w:sz w:val="19"/>
        </w:rPr>
        <w:lastRenderedPageBreak/>
        <w:t>GP/8</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1063"/>
        </w:trPr>
        <w:tc>
          <w:tcPr>
            <w:tcW w:w="542" w:type="dxa"/>
          </w:tcPr>
          <w:p w:rsidR="00535374" w:rsidRPr="00535374" w:rsidRDefault="00535374" w:rsidP="000961B7">
            <w:pPr>
              <w:widowControl w:val="0"/>
              <w:autoSpaceDE w:val="0"/>
              <w:autoSpaceDN w:val="0"/>
              <w:spacing w:before="35"/>
              <w:ind w:left="720"/>
              <w:jc w:val="left"/>
              <w:rPr>
                <w:b/>
                <w:i/>
                <w:sz w:val="19"/>
              </w:rPr>
            </w:pPr>
          </w:p>
          <w:p w:rsidR="00535374" w:rsidRPr="00535374" w:rsidRDefault="00535374" w:rsidP="000961B7">
            <w:pPr>
              <w:widowControl w:val="0"/>
              <w:autoSpaceDE w:val="0"/>
              <w:autoSpaceDN w:val="0"/>
              <w:spacing w:before="1"/>
              <w:ind w:left="720" w:right="2"/>
              <w:jc w:val="center"/>
              <w:rPr>
                <w:sz w:val="19"/>
              </w:rPr>
            </w:pPr>
            <w:r w:rsidRPr="00535374">
              <w:rPr>
                <w:spacing w:val="-10"/>
                <w:sz w:val="19"/>
              </w:rPr>
              <w:t>A</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98"/>
              <w:ind w:left="720"/>
              <w:jc w:val="left"/>
              <w:rPr>
                <w:b/>
                <w:i/>
                <w:sz w:val="19"/>
              </w:rPr>
            </w:pPr>
          </w:p>
          <w:p w:rsidR="00535374" w:rsidRPr="00535374" w:rsidRDefault="00535374" w:rsidP="000961B7">
            <w:pPr>
              <w:widowControl w:val="0"/>
              <w:autoSpaceDE w:val="0"/>
              <w:autoSpaceDN w:val="0"/>
              <w:spacing w:before="1"/>
              <w:ind w:left="720" w:right="3"/>
              <w:jc w:val="center"/>
              <w:rPr>
                <w:sz w:val="19"/>
              </w:rPr>
            </w:pPr>
            <w:r w:rsidRPr="00535374">
              <w:rPr>
                <w:spacing w:val="-10"/>
                <w:sz w:val="19"/>
              </w:rPr>
              <w:t>B</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98"/>
              <w:ind w:left="720"/>
              <w:jc w:val="left"/>
              <w:rPr>
                <w:b/>
                <w:i/>
                <w:sz w:val="19"/>
              </w:rPr>
            </w:pPr>
          </w:p>
          <w:p w:rsidR="00535374" w:rsidRPr="00535374" w:rsidRDefault="00535374" w:rsidP="000961B7">
            <w:pPr>
              <w:widowControl w:val="0"/>
              <w:autoSpaceDE w:val="0"/>
              <w:autoSpaceDN w:val="0"/>
              <w:ind w:left="720" w:right="3"/>
              <w:jc w:val="center"/>
              <w:rPr>
                <w:sz w:val="19"/>
              </w:rPr>
            </w:pPr>
            <w:r w:rsidRPr="00535374">
              <w:rPr>
                <w:spacing w:val="-10"/>
                <w:sz w:val="19"/>
              </w:rPr>
              <w:t>C</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48"/>
              <w:ind w:left="720"/>
              <w:jc w:val="left"/>
              <w:rPr>
                <w:b/>
                <w:i/>
                <w:sz w:val="19"/>
              </w:rPr>
            </w:pPr>
          </w:p>
          <w:p w:rsidR="00535374" w:rsidRPr="00535374" w:rsidRDefault="00535374" w:rsidP="000961B7">
            <w:pPr>
              <w:widowControl w:val="0"/>
              <w:autoSpaceDE w:val="0"/>
              <w:autoSpaceDN w:val="0"/>
              <w:ind w:left="720" w:right="2"/>
              <w:jc w:val="center"/>
              <w:rPr>
                <w:sz w:val="19"/>
              </w:rPr>
            </w:pPr>
            <w:r w:rsidRPr="00535374">
              <w:rPr>
                <w:spacing w:val="-10"/>
                <w:sz w:val="19"/>
              </w:rPr>
              <w:t>D</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81"/>
              <w:ind w:left="720"/>
              <w:jc w:val="left"/>
              <w:rPr>
                <w:b/>
                <w:i/>
                <w:sz w:val="19"/>
              </w:rPr>
            </w:pPr>
          </w:p>
          <w:p w:rsidR="00535374" w:rsidRPr="00535374" w:rsidRDefault="00535374" w:rsidP="000961B7">
            <w:pPr>
              <w:widowControl w:val="0"/>
              <w:autoSpaceDE w:val="0"/>
              <w:autoSpaceDN w:val="0"/>
              <w:ind w:left="720" w:right="4"/>
              <w:jc w:val="center"/>
              <w:rPr>
                <w:sz w:val="19"/>
              </w:rPr>
            </w:pPr>
            <w:r w:rsidRPr="00535374">
              <w:rPr>
                <w:spacing w:val="-10"/>
                <w:sz w:val="19"/>
              </w:rPr>
              <w:t>E</w:t>
            </w:r>
          </w:p>
        </w:tc>
        <w:tc>
          <w:tcPr>
            <w:tcW w:w="8051" w:type="dxa"/>
          </w:tcPr>
          <w:p w:rsidR="00535374" w:rsidRPr="00535374" w:rsidRDefault="00535374" w:rsidP="000961B7">
            <w:pPr>
              <w:widowControl w:val="0"/>
              <w:autoSpaceDE w:val="0"/>
              <w:autoSpaceDN w:val="0"/>
              <w:spacing w:before="4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TRAINING</w:t>
            </w:r>
            <w:r w:rsidRPr="00535374">
              <w:rPr>
                <w:b/>
                <w:spacing w:val="8"/>
                <w:sz w:val="19"/>
              </w:rPr>
              <w:t xml:space="preserve"> </w:t>
            </w:r>
            <w:r w:rsidRPr="00535374">
              <w:rPr>
                <w:b/>
                <w:spacing w:val="-4"/>
                <w:sz w:val="19"/>
              </w:rPr>
              <w:t>LEVY</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The Contractor's attention is drawn to the legal notice which requires payment by</w:t>
            </w:r>
            <w:r w:rsidRPr="00535374">
              <w:rPr>
                <w:spacing w:val="40"/>
                <w:sz w:val="19"/>
              </w:rPr>
              <w:t xml:space="preserve"> </w:t>
            </w:r>
            <w:r w:rsidRPr="00535374">
              <w:rPr>
                <w:sz w:val="19"/>
              </w:rPr>
              <w:t>the Contractor of a Training</w:t>
            </w:r>
            <w:r w:rsidRPr="00535374">
              <w:rPr>
                <w:spacing w:val="-1"/>
                <w:sz w:val="19"/>
              </w:rPr>
              <w:t xml:space="preserve"> </w:t>
            </w:r>
            <w:r w:rsidRPr="00535374">
              <w:rPr>
                <w:sz w:val="19"/>
              </w:rPr>
              <w:t>Levy</w:t>
            </w:r>
            <w:r w:rsidRPr="00535374">
              <w:rPr>
                <w:spacing w:val="-4"/>
                <w:sz w:val="19"/>
              </w:rPr>
              <w:t xml:space="preserve"> </w:t>
            </w:r>
            <w:r w:rsidRPr="00535374">
              <w:rPr>
                <w:sz w:val="19"/>
              </w:rPr>
              <w:t>at the rate of 1/4 % of the Contract sum</w:t>
            </w:r>
            <w:r w:rsidRPr="00535374">
              <w:rPr>
                <w:spacing w:val="-2"/>
                <w:sz w:val="19"/>
              </w:rPr>
              <w:t xml:space="preserve"> </w:t>
            </w:r>
            <w:r w:rsidRPr="00535374">
              <w:rPr>
                <w:sz w:val="19"/>
              </w:rPr>
              <w:t>on all contracts of more than KShs. 1,000,000.00 in value.</w:t>
            </w:r>
          </w:p>
          <w:p w:rsidR="00535374" w:rsidRPr="00535374" w:rsidRDefault="00535374" w:rsidP="000961B7">
            <w:pPr>
              <w:widowControl w:val="0"/>
              <w:autoSpaceDE w:val="0"/>
              <w:autoSpaceDN w:val="0"/>
              <w:spacing w:before="65"/>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z w:val="19"/>
              </w:rPr>
              <w:t>MATERIALS</w:t>
            </w:r>
            <w:r w:rsidRPr="00535374">
              <w:rPr>
                <w:b/>
                <w:spacing w:val="4"/>
                <w:sz w:val="19"/>
              </w:rPr>
              <w:t xml:space="preserve"> </w:t>
            </w:r>
            <w:r w:rsidRPr="00535374">
              <w:rPr>
                <w:b/>
                <w:sz w:val="19"/>
              </w:rPr>
              <w:t>ON</w:t>
            </w:r>
            <w:r w:rsidRPr="00535374">
              <w:rPr>
                <w:b/>
                <w:spacing w:val="5"/>
                <w:sz w:val="19"/>
              </w:rPr>
              <w:t xml:space="preserve"> </w:t>
            </w:r>
            <w:r w:rsidRPr="00535374">
              <w:rPr>
                <w:b/>
                <w:spacing w:val="-4"/>
                <w:sz w:val="19"/>
              </w:rPr>
              <w:t>SITE</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jc w:val="left"/>
              <w:rPr>
                <w:sz w:val="19"/>
              </w:rPr>
            </w:pPr>
            <w:r w:rsidRPr="00535374">
              <w:rPr>
                <w:sz w:val="19"/>
              </w:rPr>
              <w:t>All materials for incorporation in the works must be stored on or adjacent to the site before payment is effected unless specifically</w:t>
            </w:r>
            <w:r w:rsidRPr="00535374">
              <w:rPr>
                <w:spacing w:val="-2"/>
                <w:sz w:val="19"/>
              </w:rPr>
              <w:t xml:space="preserve"> </w:t>
            </w:r>
            <w:r w:rsidRPr="00535374">
              <w:rPr>
                <w:sz w:val="19"/>
              </w:rPr>
              <w:t>exempted by</w:t>
            </w:r>
            <w:r w:rsidRPr="00535374">
              <w:rPr>
                <w:spacing w:val="-2"/>
                <w:sz w:val="19"/>
              </w:rPr>
              <w:t xml:space="preserve"> </w:t>
            </w:r>
            <w:r w:rsidRPr="00535374">
              <w:rPr>
                <w:sz w:val="19"/>
              </w:rPr>
              <w:t>the PROJECT MANAGER. This includes the materials of the Main Contractor, Nominated Sub-Contractors and Nominated Suppliers.</w:t>
            </w:r>
          </w:p>
          <w:p w:rsidR="00535374" w:rsidRPr="00535374" w:rsidRDefault="00535374" w:rsidP="000961B7">
            <w:pPr>
              <w:widowControl w:val="0"/>
              <w:autoSpaceDE w:val="0"/>
              <w:autoSpaceDN w:val="0"/>
              <w:spacing w:before="64"/>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2"/>
                <w:sz w:val="19"/>
              </w:rPr>
              <w:t>HOARDING</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before="1" w:line="266" w:lineRule="auto"/>
              <w:ind w:left="720"/>
              <w:jc w:val="left"/>
              <w:rPr>
                <w:sz w:val="19"/>
              </w:rPr>
            </w:pPr>
            <w:r w:rsidRPr="00535374">
              <w:rPr>
                <w:sz w:val="19"/>
              </w:rPr>
              <w:t>The Contractor shall enclose the site or part of the works under construction with a hoarding 2400 mm high consisting</w:t>
            </w:r>
            <w:r w:rsidRPr="00535374">
              <w:rPr>
                <w:spacing w:val="-2"/>
                <w:sz w:val="19"/>
              </w:rPr>
              <w:t xml:space="preserve"> </w:t>
            </w:r>
            <w:r w:rsidRPr="00535374">
              <w:rPr>
                <w:sz w:val="19"/>
              </w:rPr>
              <w:t>of iron sheets on 100 x 50 mm</w:t>
            </w:r>
            <w:r w:rsidRPr="00535374">
              <w:rPr>
                <w:spacing w:val="-3"/>
                <w:sz w:val="19"/>
              </w:rPr>
              <w:t xml:space="preserve"> </w:t>
            </w:r>
            <w:r w:rsidRPr="00535374">
              <w:rPr>
                <w:sz w:val="19"/>
              </w:rPr>
              <w:t>timber posts firmly</w:t>
            </w:r>
            <w:r w:rsidRPr="00535374">
              <w:rPr>
                <w:spacing w:val="-5"/>
                <w:sz w:val="19"/>
              </w:rPr>
              <w:t xml:space="preserve"> </w:t>
            </w:r>
            <w:r w:rsidRPr="00535374">
              <w:rPr>
                <w:sz w:val="19"/>
              </w:rPr>
              <w:t>secured at</w:t>
            </w:r>
            <w:r w:rsidRPr="00535374">
              <w:rPr>
                <w:spacing w:val="-1"/>
                <w:sz w:val="19"/>
              </w:rPr>
              <w:t xml:space="preserve"> </w:t>
            </w:r>
            <w:r w:rsidRPr="00535374">
              <w:rPr>
                <w:sz w:val="19"/>
              </w:rPr>
              <w:t>1800 mm</w:t>
            </w:r>
            <w:r w:rsidRPr="00535374">
              <w:rPr>
                <w:spacing w:val="-3"/>
                <w:sz w:val="19"/>
              </w:rPr>
              <w:t xml:space="preserve"> </w:t>
            </w:r>
            <w:r w:rsidRPr="00535374">
              <w:rPr>
                <w:sz w:val="19"/>
              </w:rPr>
              <w:t>centres with two 75 x 50 mm timber rails. The Contractor is in addition required to take all precautions necessary</w:t>
            </w:r>
            <w:r w:rsidRPr="00535374">
              <w:rPr>
                <w:spacing w:val="-2"/>
                <w:sz w:val="19"/>
              </w:rPr>
              <w:t xml:space="preserve"> </w:t>
            </w:r>
            <w:r w:rsidRPr="00535374">
              <w:rPr>
                <w:sz w:val="19"/>
              </w:rPr>
              <w:t>for the safe custody of the works, materials, plant, public and Employer's property on the site.</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7"/>
              <w:ind w:left="720"/>
              <w:jc w:val="left"/>
              <w:rPr>
                <w:b/>
                <w:i/>
                <w:sz w:val="19"/>
              </w:rPr>
            </w:pPr>
          </w:p>
          <w:p w:rsidR="00535374" w:rsidRPr="00535374" w:rsidRDefault="00535374" w:rsidP="000961B7">
            <w:pPr>
              <w:widowControl w:val="0"/>
              <w:autoSpaceDE w:val="0"/>
              <w:autoSpaceDN w:val="0"/>
              <w:spacing w:before="1"/>
              <w:ind w:left="720"/>
              <w:jc w:val="left"/>
              <w:rPr>
                <w:b/>
                <w:sz w:val="19"/>
              </w:rPr>
            </w:pPr>
            <w:r w:rsidRPr="00535374">
              <w:rPr>
                <w:b/>
                <w:sz w:val="19"/>
              </w:rPr>
              <w:t>CONTRACTOR'S</w:t>
            </w:r>
            <w:r w:rsidRPr="00535374">
              <w:rPr>
                <w:b/>
                <w:spacing w:val="11"/>
                <w:sz w:val="19"/>
              </w:rPr>
              <w:t xml:space="preserve"> </w:t>
            </w:r>
            <w:r w:rsidRPr="00535374">
              <w:rPr>
                <w:b/>
                <w:sz w:val="19"/>
              </w:rPr>
              <w:t>SUPERINTENDENCE/SITE</w:t>
            </w:r>
            <w:r w:rsidRPr="00535374">
              <w:rPr>
                <w:b/>
                <w:spacing w:val="11"/>
                <w:sz w:val="19"/>
              </w:rPr>
              <w:t xml:space="preserve"> </w:t>
            </w:r>
            <w:r w:rsidRPr="00535374">
              <w:rPr>
                <w:b/>
                <w:spacing w:val="-4"/>
                <w:sz w:val="19"/>
              </w:rPr>
              <w:t>AGENT</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spacing w:line="266" w:lineRule="auto"/>
              <w:ind w:left="720" w:right="68"/>
              <w:jc w:val="left"/>
              <w:rPr>
                <w:sz w:val="19"/>
              </w:rPr>
            </w:pPr>
            <w:r w:rsidRPr="00535374">
              <w:rPr>
                <w:sz w:val="19"/>
              </w:rPr>
              <w:t>The Contractor shall constantly keep on the works a literate English speaking Agent or Representative, competent and experienced in the kind of work involved who shall give his whole experience in the</w:t>
            </w:r>
            <w:r w:rsidRPr="00535374">
              <w:rPr>
                <w:spacing w:val="40"/>
                <w:sz w:val="19"/>
              </w:rPr>
              <w:t xml:space="preserve"> </w:t>
            </w:r>
            <w:r w:rsidRPr="00535374">
              <w:rPr>
                <w:sz w:val="19"/>
              </w:rPr>
              <w:t>kind of work</w:t>
            </w:r>
            <w:r w:rsidRPr="00535374">
              <w:rPr>
                <w:spacing w:val="-2"/>
                <w:sz w:val="19"/>
              </w:rPr>
              <w:t xml:space="preserve"> </w:t>
            </w:r>
            <w:r w:rsidRPr="00535374">
              <w:rPr>
                <w:sz w:val="19"/>
              </w:rPr>
              <w:t>involved and shall</w:t>
            </w:r>
            <w:r w:rsidRPr="00535374">
              <w:rPr>
                <w:spacing w:val="-1"/>
                <w:sz w:val="19"/>
              </w:rPr>
              <w:t xml:space="preserve"> </w:t>
            </w:r>
            <w:r w:rsidRPr="00535374">
              <w:rPr>
                <w:sz w:val="19"/>
              </w:rPr>
              <w:t>give his whole time to</w:t>
            </w:r>
            <w:r w:rsidRPr="00535374">
              <w:rPr>
                <w:spacing w:val="-2"/>
                <w:sz w:val="19"/>
              </w:rPr>
              <w:t xml:space="preserve"> </w:t>
            </w:r>
            <w:r w:rsidRPr="00535374">
              <w:rPr>
                <w:sz w:val="19"/>
              </w:rPr>
              <w:t>the superintendence of the works. Such Agent</w:t>
            </w:r>
            <w:r w:rsidRPr="00535374">
              <w:rPr>
                <w:spacing w:val="-1"/>
                <w:sz w:val="19"/>
              </w:rPr>
              <w:t xml:space="preserve"> </w:t>
            </w:r>
            <w:r w:rsidRPr="00535374">
              <w:rPr>
                <w:sz w:val="19"/>
              </w:rPr>
              <w:t>or Representative shall receive on behalf of the Contractor all directions and instructions from the Project Manager and such directions shall be deemed to have been given to the Contractor in accordance with the Conditions of Contract.</w:t>
            </w:r>
          </w:p>
          <w:p w:rsidR="00535374" w:rsidRPr="00535374" w:rsidRDefault="00535374" w:rsidP="000961B7">
            <w:pPr>
              <w:widowControl w:val="0"/>
              <w:autoSpaceDE w:val="0"/>
              <w:autoSpaceDN w:val="0"/>
              <w:spacing w:before="93"/>
              <w:ind w:left="720"/>
              <w:jc w:val="left"/>
              <w:rPr>
                <w:b/>
                <w:i/>
                <w:sz w:val="19"/>
              </w:rPr>
            </w:pPr>
          </w:p>
          <w:p w:rsidR="00535374" w:rsidRPr="00535374" w:rsidRDefault="00535374" w:rsidP="000961B7">
            <w:pPr>
              <w:widowControl w:val="0"/>
              <w:autoSpaceDE w:val="0"/>
              <w:autoSpaceDN w:val="0"/>
              <w:ind w:left="720"/>
              <w:jc w:val="left"/>
              <w:rPr>
                <w:b/>
                <w:sz w:val="19"/>
              </w:rPr>
            </w:pPr>
            <w:r w:rsidRPr="00535374">
              <w:rPr>
                <w:b/>
                <w:spacing w:val="-4"/>
                <w:sz w:val="19"/>
              </w:rPr>
              <w:t>BOND</w:t>
            </w:r>
          </w:p>
          <w:p w:rsidR="00535374" w:rsidRPr="00535374" w:rsidRDefault="00535374" w:rsidP="000961B7">
            <w:pPr>
              <w:widowControl w:val="0"/>
              <w:autoSpaceDE w:val="0"/>
              <w:autoSpaceDN w:val="0"/>
              <w:spacing w:before="29" w:line="266" w:lineRule="auto"/>
              <w:ind w:left="720" w:right="17"/>
              <w:jc w:val="left"/>
              <w:rPr>
                <w:sz w:val="19"/>
              </w:rPr>
            </w:pPr>
            <w:r w:rsidRPr="00535374">
              <w:rPr>
                <w:sz w:val="19"/>
              </w:rPr>
              <w:t>The contractor shall find and submit on the Form of Tender an approved bank who will be willing to be bond to the Government in an amount equal to five per cent (5%) of the contract amount for the due performances of</w:t>
            </w:r>
            <w:r w:rsidRPr="00535374">
              <w:rPr>
                <w:spacing w:val="14"/>
                <w:sz w:val="19"/>
              </w:rPr>
              <w:t xml:space="preserve"> </w:t>
            </w:r>
            <w:r w:rsidRPr="00535374">
              <w:rPr>
                <w:sz w:val="19"/>
              </w:rPr>
              <w:t>the</w:t>
            </w:r>
            <w:r w:rsidRPr="00535374">
              <w:rPr>
                <w:spacing w:val="14"/>
                <w:sz w:val="19"/>
              </w:rPr>
              <w:t xml:space="preserve"> </w:t>
            </w:r>
            <w:r w:rsidRPr="00535374">
              <w:rPr>
                <w:sz w:val="19"/>
              </w:rPr>
              <w:t>contract up to the</w:t>
            </w:r>
            <w:r w:rsidRPr="00535374">
              <w:rPr>
                <w:spacing w:val="14"/>
                <w:sz w:val="19"/>
              </w:rPr>
              <w:t xml:space="preserve"> </w:t>
            </w:r>
            <w:r w:rsidRPr="00535374">
              <w:rPr>
                <w:sz w:val="19"/>
              </w:rPr>
              <w:t>date</w:t>
            </w:r>
            <w:r w:rsidRPr="00535374">
              <w:rPr>
                <w:spacing w:val="14"/>
                <w:sz w:val="19"/>
              </w:rPr>
              <w:t xml:space="preserve"> </w:t>
            </w:r>
            <w:r w:rsidRPr="00535374">
              <w:rPr>
                <w:sz w:val="19"/>
              </w:rPr>
              <w:t>of</w:t>
            </w:r>
            <w:r w:rsidRPr="00535374">
              <w:rPr>
                <w:spacing w:val="14"/>
                <w:sz w:val="19"/>
              </w:rPr>
              <w:t xml:space="preserve"> </w:t>
            </w:r>
            <w:r w:rsidRPr="00535374">
              <w:rPr>
                <w:sz w:val="19"/>
              </w:rPr>
              <w:t>completion as certified by the</w:t>
            </w:r>
            <w:r w:rsidRPr="00535374">
              <w:rPr>
                <w:spacing w:val="14"/>
                <w:sz w:val="19"/>
              </w:rPr>
              <w:t xml:space="preserve"> </w:t>
            </w:r>
            <w:r w:rsidRPr="00535374">
              <w:rPr>
                <w:sz w:val="19"/>
              </w:rPr>
              <w:t>PROJECT</w:t>
            </w:r>
            <w:r w:rsidRPr="00535374">
              <w:rPr>
                <w:spacing w:val="15"/>
                <w:sz w:val="19"/>
              </w:rPr>
              <w:t xml:space="preserve"> </w:t>
            </w:r>
            <w:r w:rsidRPr="00535374">
              <w:rPr>
                <w:sz w:val="19"/>
              </w:rPr>
              <w:t>MANAGER and who will, when called upon, sign a bond to that effect on the relevant standard form</w:t>
            </w:r>
            <w:r w:rsidRPr="00535374">
              <w:rPr>
                <w:spacing w:val="-1"/>
                <w:sz w:val="19"/>
              </w:rPr>
              <w:t xml:space="preserve"> </w:t>
            </w:r>
            <w:r w:rsidRPr="00535374">
              <w:rPr>
                <w:sz w:val="19"/>
              </w:rPr>
              <w:t>included herein (without the addition of any limitations) on the same day as the Contract Agreement is signed, by the Government, the contractor shall furnish within seven days another surety to the approval Governmet.</w:t>
            </w:r>
          </w:p>
        </w:tc>
        <w:tc>
          <w:tcPr>
            <w:tcW w:w="1886" w:type="dxa"/>
          </w:tcPr>
          <w:p w:rsidR="00535374" w:rsidRPr="00535374" w:rsidRDefault="00535374" w:rsidP="000961B7">
            <w:pPr>
              <w:widowControl w:val="0"/>
              <w:autoSpaceDE w:val="0"/>
              <w:autoSpaceDN w:val="0"/>
              <w:ind w:left="720"/>
              <w:jc w:val="left"/>
              <w:rPr>
                <w:sz w:val="18"/>
              </w:rPr>
            </w:pPr>
          </w:p>
        </w:tc>
      </w:tr>
      <w:tr w:rsidR="00535374" w:rsidRPr="00535374" w:rsidTr="001C65D9">
        <w:trPr>
          <w:trHeight w:val="246"/>
        </w:trPr>
        <w:tc>
          <w:tcPr>
            <w:tcW w:w="542" w:type="dxa"/>
          </w:tcPr>
          <w:p w:rsidR="00535374" w:rsidRPr="00535374" w:rsidRDefault="00535374" w:rsidP="000961B7">
            <w:pPr>
              <w:widowControl w:val="0"/>
              <w:autoSpaceDE w:val="0"/>
              <w:autoSpaceDN w:val="0"/>
              <w:ind w:left="720"/>
              <w:jc w:val="left"/>
              <w:rPr>
                <w:sz w:val="16"/>
              </w:rPr>
            </w:pPr>
          </w:p>
        </w:tc>
        <w:tc>
          <w:tcPr>
            <w:tcW w:w="8051" w:type="dxa"/>
          </w:tcPr>
          <w:p w:rsidR="00535374" w:rsidRPr="00535374" w:rsidRDefault="00535374" w:rsidP="000961B7">
            <w:pPr>
              <w:widowControl w:val="0"/>
              <w:autoSpaceDE w:val="0"/>
              <w:autoSpaceDN w:val="0"/>
              <w:spacing w:before="14" w:line="212" w:lineRule="exact"/>
              <w:ind w:left="720"/>
              <w:jc w:val="left"/>
              <w:rPr>
                <w:b/>
                <w:i/>
                <w:sz w:val="19"/>
              </w:rPr>
            </w:pPr>
            <w:r w:rsidRPr="00535374">
              <w:rPr>
                <w:b/>
                <w:i/>
                <w:sz w:val="19"/>
              </w:rPr>
              <w:t>Carried</w:t>
            </w:r>
            <w:r w:rsidRPr="00535374">
              <w:rPr>
                <w:b/>
                <w:i/>
                <w:spacing w:val="1"/>
                <w:sz w:val="19"/>
              </w:rPr>
              <w:t xml:space="preserve"> </w:t>
            </w:r>
            <w:r w:rsidRPr="00535374">
              <w:rPr>
                <w:b/>
                <w:i/>
                <w:sz w:val="19"/>
              </w:rPr>
              <w:t>to</w:t>
            </w:r>
            <w:r w:rsidRPr="00535374">
              <w:rPr>
                <w:b/>
                <w:i/>
                <w:spacing w:val="2"/>
                <w:sz w:val="19"/>
              </w:rPr>
              <w:t xml:space="preserve"> </w:t>
            </w:r>
            <w:r w:rsidRPr="00535374">
              <w:rPr>
                <w:b/>
                <w:i/>
                <w:spacing w:val="-2"/>
                <w:sz w:val="19"/>
              </w:rPr>
              <w:t>collection</w:t>
            </w:r>
          </w:p>
        </w:tc>
        <w:tc>
          <w:tcPr>
            <w:tcW w:w="1886"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spacing w:before="37"/>
        <w:ind w:left="720" w:right="2142"/>
        <w:jc w:val="center"/>
        <w:rPr>
          <w:b/>
          <w:i/>
          <w:sz w:val="19"/>
        </w:rPr>
      </w:pPr>
      <w:r w:rsidRPr="00535374">
        <w:rPr>
          <w:b/>
          <w:i/>
          <w:spacing w:val="-4"/>
          <w:sz w:val="19"/>
        </w:rPr>
        <w:t>GP/9</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2"/>
        <w:gridCol w:w="8051"/>
        <w:gridCol w:w="1886"/>
      </w:tblGrid>
      <w:tr w:rsidR="00535374" w:rsidRPr="00535374" w:rsidTr="001C65D9">
        <w:trPr>
          <w:trHeight w:val="237"/>
        </w:trPr>
        <w:tc>
          <w:tcPr>
            <w:tcW w:w="542"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lastRenderedPageBreak/>
              <w:t>Item</w:t>
            </w:r>
          </w:p>
        </w:tc>
        <w:tc>
          <w:tcPr>
            <w:tcW w:w="8051" w:type="dxa"/>
          </w:tcPr>
          <w:p w:rsidR="00535374" w:rsidRPr="00535374" w:rsidRDefault="00535374" w:rsidP="000961B7">
            <w:pPr>
              <w:widowControl w:val="0"/>
              <w:autoSpaceDE w:val="0"/>
              <w:autoSpaceDN w:val="0"/>
              <w:spacing w:before="9" w:line="207" w:lineRule="exact"/>
              <w:ind w:left="720"/>
              <w:jc w:val="left"/>
              <w:rPr>
                <w:b/>
                <w:sz w:val="19"/>
              </w:rPr>
            </w:pPr>
            <w:r w:rsidRPr="00535374">
              <w:rPr>
                <w:b/>
                <w:spacing w:val="-2"/>
                <w:sz w:val="19"/>
              </w:rPr>
              <w:t>Description</w:t>
            </w:r>
          </w:p>
        </w:tc>
        <w:tc>
          <w:tcPr>
            <w:tcW w:w="1886" w:type="dxa"/>
          </w:tcPr>
          <w:p w:rsidR="00535374" w:rsidRPr="00535374" w:rsidRDefault="00535374" w:rsidP="000961B7">
            <w:pPr>
              <w:widowControl w:val="0"/>
              <w:autoSpaceDE w:val="0"/>
              <w:autoSpaceDN w:val="0"/>
              <w:spacing w:before="12" w:line="205" w:lineRule="exact"/>
              <w:ind w:left="720"/>
              <w:jc w:val="left"/>
              <w:rPr>
                <w:b/>
                <w:sz w:val="19"/>
              </w:rPr>
            </w:pPr>
            <w:r w:rsidRPr="00535374">
              <w:rPr>
                <w:b/>
                <w:sz w:val="19"/>
              </w:rPr>
              <w:t>AMOUNT</w:t>
            </w:r>
            <w:r w:rsidRPr="00535374">
              <w:rPr>
                <w:b/>
                <w:spacing w:val="7"/>
                <w:sz w:val="19"/>
              </w:rPr>
              <w:t xml:space="preserve"> </w:t>
            </w:r>
            <w:r w:rsidRPr="00535374">
              <w:rPr>
                <w:b/>
                <w:spacing w:val="-4"/>
                <w:sz w:val="19"/>
              </w:rPr>
              <w:t>KSHS</w:t>
            </w:r>
          </w:p>
        </w:tc>
      </w:tr>
      <w:tr w:rsidR="00535374" w:rsidRPr="00535374" w:rsidTr="001C65D9">
        <w:trPr>
          <w:trHeight w:val="10305"/>
        </w:trPr>
        <w:tc>
          <w:tcPr>
            <w:tcW w:w="542" w:type="dxa"/>
            <w:tcBorders>
              <w:bottom w:val="single" w:sz="18" w:space="0" w:color="000000"/>
            </w:tcBorders>
          </w:tcPr>
          <w:p w:rsidR="00535374" w:rsidRPr="00535374" w:rsidRDefault="00535374" w:rsidP="000961B7">
            <w:pPr>
              <w:widowControl w:val="0"/>
              <w:autoSpaceDE w:val="0"/>
              <w:autoSpaceDN w:val="0"/>
              <w:ind w:left="720"/>
              <w:jc w:val="left"/>
              <w:rPr>
                <w:sz w:val="18"/>
              </w:rPr>
            </w:pPr>
          </w:p>
        </w:tc>
        <w:tc>
          <w:tcPr>
            <w:tcW w:w="8051" w:type="dxa"/>
            <w:tcBorders>
              <w:bottom w:val="single" w:sz="18" w:space="0" w:color="000000"/>
            </w:tcBorders>
          </w:tcPr>
          <w:p w:rsidR="00535374" w:rsidRPr="00535374" w:rsidRDefault="00535374" w:rsidP="000961B7">
            <w:pPr>
              <w:widowControl w:val="0"/>
              <w:autoSpaceDE w:val="0"/>
              <w:autoSpaceDN w:val="0"/>
              <w:spacing w:before="9"/>
              <w:ind w:left="720"/>
              <w:jc w:val="left"/>
              <w:rPr>
                <w:b/>
                <w:sz w:val="19"/>
              </w:rPr>
            </w:pPr>
            <w:r w:rsidRPr="00535374">
              <w:rPr>
                <w:b/>
                <w:spacing w:val="-2"/>
                <w:sz w:val="19"/>
                <w:u w:val="single"/>
              </w:rPr>
              <w:t>COLLECTION</w:t>
            </w:r>
          </w:p>
          <w:p w:rsidR="00535374" w:rsidRPr="00535374" w:rsidRDefault="00535374" w:rsidP="000961B7">
            <w:pPr>
              <w:widowControl w:val="0"/>
              <w:autoSpaceDE w:val="0"/>
              <w:autoSpaceDN w:val="0"/>
              <w:spacing w:before="62"/>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GP/1</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GP/2</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GP/3</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spacing w:before="1"/>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GP/4</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GP/5</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GP/6</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GP/7</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0"/>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GP/8</w:t>
            </w:r>
          </w:p>
          <w:p w:rsidR="00535374" w:rsidRPr="00535374" w:rsidRDefault="00535374" w:rsidP="000961B7">
            <w:pPr>
              <w:widowControl w:val="0"/>
              <w:autoSpaceDE w:val="0"/>
              <w:autoSpaceDN w:val="0"/>
              <w:ind w:left="720"/>
              <w:jc w:val="left"/>
              <w:rPr>
                <w:b/>
                <w:i/>
                <w:sz w:val="19"/>
              </w:rPr>
            </w:pPr>
          </w:p>
          <w:p w:rsidR="00535374" w:rsidRPr="00535374" w:rsidRDefault="00535374" w:rsidP="000961B7">
            <w:pPr>
              <w:widowControl w:val="0"/>
              <w:autoSpaceDE w:val="0"/>
              <w:autoSpaceDN w:val="0"/>
              <w:spacing w:before="101"/>
              <w:ind w:left="720"/>
              <w:jc w:val="left"/>
              <w:rPr>
                <w:b/>
                <w:i/>
                <w:sz w:val="19"/>
              </w:rPr>
            </w:pPr>
          </w:p>
          <w:p w:rsidR="00535374" w:rsidRPr="00535374" w:rsidRDefault="00535374" w:rsidP="000961B7">
            <w:pPr>
              <w:widowControl w:val="0"/>
              <w:autoSpaceDE w:val="0"/>
              <w:autoSpaceDN w:val="0"/>
              <w:ind w:left="720"/>
              <w:jc w:val="left"/>
              <w:rPr>
                <w:sz w:val="19"/>
              </w:rPr>
            </w:pPr>
            <w:r w:rsidRPr="00535374">
              <w:rPr>
                <w:sz w:val="19"/>
              </w:rPr>
              <w:t>Brought</w:t>
            </w:r>
            <w:r w:rsidRPr="00535374">
              <w:rPr>
                <w:spacing w:val="-2"/>
                <w:sz w:val="19"/>
              </w:rPr>
              <w:t xml:space="preserve"> </w:t>
            </w:r>
            <w:r w:rsidRPr="00535374">
              <w:rPr>
                <w:sz w:val="19"/>
              </w:rPr>
              <w:t>Forward From</w:t>
            </w:r>
            <w:r w:rsidRPr="00535374">
              <w:rPr>
                <w:spacing w:val="-3"/>
                <w:sz w:val="19"/>
              </w:rPr>
              <w:t xml:space="preserve"> </w:t>
            </w:r>
            <w:r w:rsidRPr="00535374">
              <w:rPr>
                <w:sz w:val="19"/>
              </w:rPr>
              <w:t>Page</w:t>
            </w:r>
            <w:r w:rsidRPr="00535374">
              <w:rPr>
                <w:spacing w:val="1"/>
                <w:sz w:val="19"/>
              </w:rPr>
              <w:t xml:space="preserve"> </w:t>
            </w:r>
            <w:r w:rsidRPr="00535374">
              <w:rPr>
                <w:spacing w:val="-4"/>
                <w:sz w:val="19"/>
              </w:rPr>
              <w:t>GP/9</w:t>
            </w:r>
          </w:p>
        </w:tc>
        <w:tc>
          <w:tcPr>
            <w:tcW w:w="1886" w:type="dxa"/>
            <w:tcBorders>
              <w:bottom w:val="single" w:sz="18" w:space="0" w:color="000000"/>
            </w:tcBorders>
          </w:tcPr>
          <w:p w:rsidR="00535374" w:rsidRPr="00535374" w:rsidRDefault="00535374" w:rsidP="000961B7">
            <w:pPr>
              <w:widowControl w:val="0"/>
              <w:autoSpaceDE w:val="0"/>
              <w:autoSpaceDN w:val="0"/>
              <w:ind w:left="720"/>
              <w:jc w:val="left"/>
              <w:rPr>
                <w:sz w:val="18"/>
              </w:rPr>
            </w:pPr>
          </w:p>
        </w:tc>
      </w:tr>
      <w:tr w:rsidR="00535374" w:rsidRPr="00535374" w:rsidTr="001C65D9">
        <w:trPr>
          <w:trHeight w:val="206"/>
        </w:trPr>
        <w:tc>
          <w:tcPr>
            <w:tcW w:w="542" w:type="dxa"/>
            <w:tcBorders>
              <w:top w:val="single" w:sz="18" w:space="0" w:color="000000"/>
              <w:left w:val="single" w:sz="18" w:space="0" w:color="000000"/>
              <w:bottom w:val="single" w:sz="18" w:space="0" w:color="000000"/>
            </w:tcBorders>
          </w:tcPr>
          <w:p w:rsidR="00535374" w:rsidRPr="00535374" w:rsidRDefault="00535374" w:rsidP="000961B7">
            <w:pPr>
              <w:widowControl w:val="0"/>
              <w:autoSpaceDE w:val="0"/>
              <w:autoSpaceDN w:val="0"/>
              <w:ind w:left="720"/>
              <w:jc w:val="left"/>
              <w:rPr>
                <w:sz w:val="14"/>
              </w:rPr>
            </w:pPr>
          </w:p>
        </w:tc>
        <w:tc>
          <w:tcPr>
            <w:tcW w:w="8051" w:type="dxa"/>
            <w:tcBorders>
              <w:top w:val="single" w:sz="18" w:space="0" w:color="000000"/>
              <w:bottom w:val="single" w:sz="18" w:space="0" w:color="000000"/>
            </w:tcBorders>
          </w:tcPr>
          <w:p w:rsidR="00535374" w:rsidRPr="00535374" w:rsidRDefault="00535374" w:rsidP="000961B7">
            <w:pPr>
              <w:widowControl w:val="0"/>
              <w:autoSpaceDE w:val="0"/>
              <w:autoSpaceDN w:val="0"/>
              <w:spacing w:line="187" w:lineRule="exact"/>
              <w:ind w:left="720"/>
              <w:jc w:val="left"/>
              <w:rPr>
                <w:b/>
                <w:sz w:val="19"/>
              </w:rPr>
            </w:pPr>
            <w:r w:rsidRPr="00535374">
              <w:rPr>
                <w:b/>
                <w:sz w:val="19"/>
              </w:rPr>
              <w:t>TOTAL</w:t>
            </w:r>
            <w:r w:rsidRPr="00535374">
              <w:rPr>
                <w:b/>
                <w:spacing w:val="5"/>
                <w:sz w:val="19"/>
              </w:rPr>
              <w:t xml:space="preserve"> </w:t>
            </w:r>
            <w:r w:rsidRPr="00535374">
              <w:rPr>
                <w:b/>
                <w:sz w:val="19"/>
              </w:rPr>
              <w:t>FOR</w:t>
            </w:r>
            <w:r w:rsidRPr="00535374">
              <w:rPr>
                <w:b/>
                <w:spacing w:val="5"/>
                <w:sz w:val="19"/>
              </w:rPr>
              <w:t xml:space="preserve"> </w:t>
            </w:r>
            <w:r w:rsidRPr="00535374">
              <w:rPr>
                <w:b/>
                <w:sz w:val="19"/>
              </w:rPr>
              <w:t>GENERAL</w:t>
            </w:r>
            <w:r w:rsidRPr="00535374">
              <w:rPr>
                <w:b/>
                <w:spacing w:val="4"/>
                <w:sz w:val="19"/>
              </w:rPr>
              <w:t xml:space="preserve"> </w:t>
            </w:r>
            <w:r w:rsidRPr="00535374">
              <w:rPr>
                <w:b/>
                <w:sz w:val="19"/>
              </w:rPr>
              <w:t>PRELIMINARIES</w:t>
            </w:r>
            <w:r w:rsidRPr="00535374">
              <w:rPr>
                <w:b/>
                <w:spacing w:val="5"/>
                <w:sz w:val="19"/>
              </w:rPr>
              <w:t xml:space="preserve"> </w:t>
            </w:r>
            <w:r w:rsidRPr="00535374">
              <w:rPr>
                <w:b/>
                <w:sz w:val="19"/>
              </w:rPr>
              <w:t>CARRIED</w:t>
            </w:r>
            <w:r w:rsidRPr="00535374">
              <w:rPr>
                <w:b/>
                <w:spacing w:val="5"/>
                <w:sz w:val="19"/>
              </w:rPr>
              <w:t xml:space="preserve"> </w:t>
            </w:r>
            <w:r w:rsidRPr="00535374">
              <w:rPr>
                <w:b/>
                <w:sz w:val="19"/>
              </w:rPr>
              <w:t>TO</w:t>
            </w:r>
            <w:r w:rsidRPr="00535374">
              <w:rPr>
                <w:b/>
                <w:spacing w:val="4"/>
                <w:sz w:val="19"/>
              </w:rPr>
              <w:t xml:space="preserve"> </w:t>
            </w:r>
            <w:r w:rsidRPr="00535374">
              <w:rPr>
                <w:b/>
                <w:sz w:val="19"/>
              </w:rPr>
              <w:t>GRAND</w:t>
            </w:r>
            <w:r w:rsidRPr="00535374">
              <w:rPr>
                <w:b/>
                <w:spacing w:val="7"/>
                <w:sz w:val="19"/>
              </w:rPr>
              <w:t xml:space="preserve"> </w:t>
            </w:r>
            <w:r w:rsidRPr="00535374">
              <w:rPr>
                <w:b/>
                <w:spacing w:val="-2"/>
                <w:sz w:val="19"/>
              </w:rPr>
              <w:t>SUMMARY</w:t>
            </w:r>
          </w:p>
        </w:tc>
        <w:tc>
          <w:tcPr>
            <w:tcW w:w="1886" w:type="dxa"/>
            <w:tcBorders>
              <w:top w:val="single" w:sz="18" w:space="0" w:color="000000"/>
              <w:bottom w:val="single" w:sz="18" w:space="0" w:color="000000"/>
              <w:right w:val="single" w:sz="18" w:space="0" w:color="000000"/>
            </w:tcBorders>
          </w:tcPr>
          <w:p w:rsidR="00535374" w:rsidRPr="00535374" w:rsidRDefault="00535374" w:rsidP="000961B7">
            <w:pPr>
              <w:widowControl w:val="0"/>
              <w:autoSpaceDE w:val="0"/>
              <w:autoSpaceDN w:val="0"/>
              <w:ind w:left="720"/>
              <w:jc w:val="left"/>
              <w:rPr>
                <w:sz w:val="14"/>
              </w:rPr>
            </w:pPr>
          </w:p>
        </w:tc>
      </w:tr>
    </w:tbl>
    <w:p w:rsidR="00535374" w:rsidRPr="00535374" w:rsidRDefault="00535374" w:rsidP="000961B7">
      <w:pPr>
        <w:widowControl w:val="0"/>
        <w:autoSpaceDE w:val="0"/>
        <w:autoSpaceDN w:val="0"/>
        <w:spacing w:before="21"/>
        <w:ind w:left="720" w:right="2142"/>
        <w:jc w:val="center"/>
        <w:rPr>
          <w:b/>
          <w:i/>
          <w:sz w:val="19"/>
        </w:rPr>
      </w:pPr>
      <w:r w:rsidRPr="00535374">
        <w:rPr>
          <w:b/>
          <w:i/>
          <w:spacing w:val="-2"/>
          <w:sz w:val="19"/>
        </w:rPr>
        <w:t>GP/10</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ind w:left="720"/>
        <w:jc w:val="left"/>
        <w:rPr>
          <w:b/>
          <w:i/>
          <w:sz w:val="30"/>
        </w:rPr>
      </w:pPr>
    </w:p>
    <w:p w:rsidR="00535374" w:rsidRPr="00535374" w:rsidRDefault="00535374" w:rsidP="000961B7">
      <w:pPr>
        <w:widowControl w:val="0"/>
        <w:autoSpaceDE w:val="0"/>
        <w:autoSpaceDN w:val="0"/>
        <w:spacing w:before="318"/>
        <w:ind w:left="720"/>
        <w:jc w:val="left"/>
        <w:rPr>
          <w:b/>
          <w:i/>
          <w:sz w:val="30"/>
        </w:rPr>
      </w:pPr>
    </w:p>
    <w:p w:rsidR="00535374" w:rsidRPr="00535374" w:rsidRDefault="00535374" w:rsidP="000961B7">
      <w:pPr>
        <w:widowControl w:val="0"/>
        <w:autoSpaceDE w:val="0"/>
        <w:autoSpaceDN w:val="0"/>
        <w:ind w:left="720" w:right="2142"/>
        <w:jc w:val="center"/>
        <w:outlineLvl w:val="0"/>
        <w:rPr>
          <w:b/>
          <w:bCs/>
          <w:sz w:val="30"/>
          <w:szCs w:val="30"/>
        </w:rPr>
      </w:pPr>
      <w:r w:rsidRPr="00535374">
        <w:rPr>
          <w:b/>
          <w:bCs/>
          <w:sz w:val="30"/>
          <w:szCs w:val="30"/>
        </w:rPr>
        <w:t>BUILDER'S</w:t>
      </w:r>
      <w:r w:rsidRPr="00535374">
        <w:rPr>
          <w:b/>
          <w:bCs/>
          <w:spacing w:val="-4"/>
          <w:sz w:val="30"/>
          <w:szCs w:val="30"/>
        </w:rPr>
        <w:t xml:space="preserve"> </w:t>
      </w:r>
      <w:r w:rsidRPr="00535374">
        <w:rPr>
          <w:b/>
          <w:bCs/>
          <w:spacing w:val="-2"/>
          <w:sz w:val="30"/>
          <w:szCs w:val="30"/>
        </w:rPr>
        <w:t>WORKS</w:t>
      </w:r>
    </w:p>
    <w:p w:rsidR="00535374" w:rsidRPr="00535374" w:rsidRDefault="00535374" w:rsidP="000961B7">
      <w:pPr>
        <w:widowControl w:val="0"/>
        <w:autoSpaceDE w:val="0"/>
        <w:autoSpaceDN w:val="0"/>
        <w:ind w:left="720"/>
        <w:jc w:val="left"/>
        <w:sectPr w:rsidR="00535374" w:rsidRPr="00535374">
          <w:pgSz w:w="12240" w:h="15840"/>
          <w:pgMar w:top="182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0"/>
        <w:gridCol w:w="5205"/>
        <w:gridCol w:w="752"/>
        <w:gridCol w:w="608"/>
        <w:gridCol w:w="1191"/>
        <w:gridCol w:w="1774"/>
      </w:tblGrid>
      <w:tr w:rsidR="00535374" w:rsidRPr="00535374" w:rsidTr="001C65D9">
        <w:trPr>
          <w:trHeight w:val="227"/>
        </w:trPr>
        <w:tc>
          <w:tcPr>
            <w:tcW w:w="550" w:type="dxa"/>
          </w:tcPr>
          <w:p w:rsidR="00535374" w:rsidRPr="00535374" w:rsidRDefault="00535374" w:rsidP="000961B7">
            <w:pPr>
              <w:widowControl w:val="0"/>
              <w:autoSpaceDE w:val="0"/>
              <w:autoSpaceDN w:val="0"/>
              <w:spacing w:before="9" w:line="198" w:lineRule="exact"/>
              <w:ind w:left="720"/>
              <w:jc w:val="center"/>
              <w:rPr>
                <w:b/>
                <w:sz w:val="18"/>
              </w:rPr>
            </w:pPr>
            <w:r w:rsidRPr="00535374">
              <w:rPr>
                <w:b/>
                <w:spacing w:val="-4"/>
                <w:sz w:val="18"/>
              </w:rPr>
              <w:lastRenderedPageBreak/>
              <w:t>ITEM</w:t>
            </w:r>
          </w:p>
        </w:tc>
        <w:tc>
          <w:tcPr>
            <w:tcW w:w="5205" w:type="dxa"/>
          </w:tcPr>
          <w:p w:rsidR="00535374" w:rsidRPr="00535374" w:rsidRDefault="00535374" w:rsidP="000961B7">
            <w:pPr>
              <w:widowControl w:val="0"/>
              <w:autoSpaceDE w:val="0"/>
              <w:autoSpaceDN w:val="0"/>
              <w:spacing w:line="204" w:lineRule="exact"/>
              <w:ind w:left="720"/>
              <w:jc w:val="left"/>
              <w:rPr>
                <w:b/>
                <w:sz w:val="18"/>
              </w:rPr>
            </w:pPr>
            <w:r w:rsidRPr="00535374">
              <w:rPr>
                <w:b/>
                <w:spacing w:val="-2"/>
                <w:sz w:val="18"/>
              </w:rPr>
              <w:t>DESCRIPTION</w:t>
            </w:r>
          </w:p>
        </w:tc>
        <w:tc>
          <w:tcPr>
            <w:tcW w:w="752" w:type="dxa"/>
          </w:tcPr>
          <w:p w:rsidR="00535374" w:rsidRPr="00535374" w:rsidRDefault="00535374" w:rsidP="000961B7">
            <w:pPr>
              <w:widowControl w:val="0"/>
              <w:autoSpaceDE w:val="0"/>
              <w:autoSpaceDN w:val="0"/>
              <w:spacing w:before="9" w:line="198" w:lineRule="exact"/>
              <w:ind w:left="720" w:right="1"/>
              <w:jc w:val="center"/>
              <w:rPr>
                <w:b/>
                <w:sz w:val="18"/>
              </w:rPr>
            </w:pPr>
            <w:r w:rsidRPr="00535374">
              <w:rPr>
                <w:b/>
                <w:spacing w:val="-5"/>
                <w:sz w:val="18"/>
              </w:rPr>
              <w:t>QTY</w:t>
            </w:r>
          </w:p>
        </w:tc>
        <w:tc>
          <w:tcPr>
            <w:tcW w:w="608" w:type="dxa"/>
          </w:tcPr>
          <w:p w:rsidR="00535374" w:rsidRPr="00535374" w:rsidRDefault="00535374" w:rsidP="000961B7">
            <w:pPr>
              <w:widowControl w:val="0"/>
              <w:autoSpaceDE w:val="0"/>
              <w:autoSpaceDN w:val="0"/>
              <w:spacing w:before="9" w:line="198" w:lineRule="exact"/>
              <w:ind w:left="720" w:right="2"/>
              <w:jc w:val="center"/>
              <w:rPr>
                <w:b/>
                <w:sz w:val="18"/>
              </w:rPr>
            </w:pPr>
            <w:r w:rsidRPr="00535374">
              <w:rPr>
                <w:b/>
                <w:spacing w:val="-4"/>
                <w:sz w:val="18"/>
              </w:rPr>
              <w:t>UNIT</w:t>
            </w:r>
          </w:p>
        </w:tc>
        <w:tc>
          <w:tcPr>
            <w:tcW w:w="1191" w:type="dxa"/>
          </w:tcPr>
          <w:p w:rsidR="00535374" w:rsidRPr="00535374" w:rsidRDefault="00535374" w:rsidP="000961B7">
            <w:pPr>
              <w:widowControl w:val="0"/>
              <w:autoSpaceDE w:val="0"/>
              <w:autoSpaceDN w:val="0"/>
              <w:spacing w:before="9" w:line="198" w:lineRule="exact"/>
              <w:ind w:left="720"/>
              <w:jc w:val="left"/>
              <w:rPr>
                <w:b/>
                <w:sz w:val="18"/>
              </w:rPr>
            </w:pPr>
            <w:r w:rsidRPr="00535374">
              <w:rPr>
                <w:b/>
                <w:spacing w:val="-4"/>
                <w:sz w:val="18"/>
              </w:rPr>
              <w:t>RATE</w:t>
            </w:r>
          </w:p>
        </w:tc>
        <w:tc>
          <w:tcPr>
            <w:tcW w:w="1774" w:type="dxa"/>
          </w:tcPr>
          <w:p w:rsidR="00535374" w:rsidRPr="00535374" w:rsidRDefault="00535374" w:rsidP="000961B7">
            <w:pPr>
              <w:widowControl w:val="0"/>
              <w:autoSpaceDE w:val="0"/>
              <w:autoSpaceDN w:val="0"/>
              <w:spacing w:before="9" w:line="198" w:lineRule="exact"/>
              <w:ind w:left="720"/>
              <w:jc w:val="left"/>
              <w:rPr>
                <w:b/>
                <w:sz w:val="18"/>
              </w:rPr>
            </w:pPr>
            <w:r w:rsidRPr="00535374">
              <w:rPr>
                <w:b/>
                <w:spacing w:val="-2"/>
                <w:sz w:val="18"/>
              </w:rPr>
              <w:t>AMOUNT</w:t>
            </w:r>
          </w:p>
        </w:tc>
      </w:tr>
      <w:tr w:rsidR="00535374" w:rsidRPr="00535374" w:rsidTr="001C65D9">
        <w:trPr>
          <w:trHeight w:val="1558"/>
        </w:trPr>
        <w:tc>
          <w:tcPr>
            <w:tcW w:w="550" w:type="dxa"/>
            <w:tcBorders>
              <w:bottom w:val="nil"/>
            </w:tcBorders>
          </w:tcPr>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spacing w:before="148"/>
              <w:ind w:left="720"/>
              <w:jc w:val="left"/>
              <w:rPr>
                <w:b/>
                <w:sz w:val="18"/>
              </w:rPr>
            </w:pPr>
          </w:p>
          <w:p w:rsidR="00535374" w:rsidRPr="00535374" w:rsidRDefault="00535374" w:rsidP="000961B7">
            <w:pPr>
              <w:widowControl w:val="0"/>
              <w:autoSpaceDE w:val="0"/>
              <w:autoSpaceDN w:val="0"/>
              <w:ind w:left="720"/>
              <w:jc w:val="center"/>
              <w:rPr>
                <w:sz w:val="18"/>
              </w:rPr>
            </w:pPr>
            <w:r w:rsidRPr="00535374">
              <w:rPr>
                <w:spacing w:val="-10"/>
                <w:sz w:val="18"/>
              </w:rPr>
              <w:t>A</w:t>
            </w:r>
          </w:p>
        </w:tc>
        <w:tc>
          <w:tcPr>
            <w:tcW w:w="5205" w:type="dxa"/>
            <w:tcBorders>
              <w:bottom w:val="nil"/>
            </w:tcBorders>
          </w:tcPr>
          <w:p w:rsidR="00535374" w:rsidRPr="00535374" w:rsidRDefault="00535374" w:rsidP="000961B7">
            <w:pPr>
              <w:widowControl w:val="0"/>
              <w:autoSpaceDE w:val="0"/>
              <w:autoSpaceDN w:val="0"/>
              <w:spacing w:before="32"/>
              <w:ind w:left="720"/>
              <w:jc w:val="left"/>
              <w:rPr>
                <w:b/>
                <w:sz w:val="18"/>
              </w:rPr>
            </w:pPr>
          </w:p>
          <w:p w:rsidR="00535374" w:rsidRPr="00535374" w:rsidRDefault="00535374" w:rsidP="000961B7">
            <w:pPr>
              <w:widowControl w:val="0"/>
              <w:autoSpaceDE w:val="0"/>
              <w:autoSpaceDN w:val="0"/>
              <w:ind w:left="720"/>
              <w:jc w:val="left"/>
              <w:rPr>
                <w:b/>
                <w:sz w:val="18"/>
              </w:rPr>
            </w:pPr>
            <w:r w:rsidRPr="00535374">
              <w:rPr>
                <w:b/>
                <w:sz w:val="18"/>
                <w:u w:val="single"/>
              </w:rPr>
              <w:t>DEMOLITION</w:t>
            </w:r>
            <w:r w:rsidRPr="00535374">
              <w:rPr>
                <w:b/>
                <w:spacing w:val="22"/>
                <w:sz w:val="18"/>
                <w:u w:val="single"/>
              </w:rPr>
              <w:t xml:space="preserve"> </w:t>
            </w:r>
            <w:r w:rsidRPr="00535374">
              <w:rPr>
                <w:b/>
                <w:spacing w:val="-2"/>
                <w:sz w:val="18"/>
                <w:u w:val="single"/>
              </w:rPr>
              <w:t>WORKS</w:t>
            </w:r>
          </w:p>
          <w:p w:rsidR="00535374" w:rsidRPr="00535374" w:rsidRDefault="00535374" w:rsidP="000961B7">
            <w:pPr>
              <w:widowControl w:val="0"/>
              <w:autoSpaceDE w:val="0"/>
              <w:autoSpaceDN w:val="0"/>
              <w:spacing w:before="36"/>
              <w:ind w:left="720"/>
              <w:jc w:val="left"/>
              <w:rPr>
                <w:b/>
                <w:sz w:val="18"/>
              </w:rPr>
            </w:pPr>
            <w:r w:rsidRPr="00535374">
              <w:rPr>
                <w:b/>
                <w:spacing w:val="-2"/>
                <w:sz w:val="18"/>
                <w:u w:val="single"/>
              </w:rPr>
              <w:t>Pavings</w:t>
            </w:r>
          </w:p>
          <w:p w:rsidR="00535374" w:rsidRPr="00535374" w:rsidRDefault="00535374" w:rsidP="000961B7">
            <w:pPr>
              <w:widowControl w:val="0"/>
              <w:autoSpaceDE w:val="0"/>
              <w:autoSpaceDN w:val="0"/>
              <w:spacing w:before="85"/>
              <w:ind w:left="720"/>
              <w:jc w:val="left"/>
              <w:rPr>
                <w:b/>
                <w:sz w:val="18"/>
              </w:rPr>
            </w:pPr>
          </w:p>
          <w:p w:rsidR="00535374" w:rsidRPr="00535374" w:rsidRDefault="00535374" w:rsidP="000961B7">
            <w:pPr>
              <w:widowControl w:val="0"/>
              <w:autoSpaceDE w:val="0"/>
              <w:autoSpaceDN w:val="0"/>
              <w:spacing w:line="268" w:lineRule="auto"/>
              <w:ind w:left="720" w:right="49"/>
              <w:jc w:val="left"/>
              <w:rPr>
                <w:sz w:val="18"/>
              </w:rPr>
            </w:pPr>
            <w:r w:rsidRPr="00535374">
              <w:rPr>
                <w:sz w:val="18"/>
              </w:rPr>
              <w:t>Carefully clear off bushes around the building including grabing bushes and carting away from site</w:t>
            </w:r>
          </w:p>
        </w:tc>
        <w:tc>
          <w:tcPr>
            <w:tcW w:w="752" w:type="dxa"/>
            <w:tcBorders>
              <w:bottom w:val="nil"/>
            </w:tcBorders>
          </w:tcPr>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spacing w:before="186"/>
              <w:ind w:left="720"/>
              <w:jc w:val="left"/>
              <w:rPr>
                <w:b/>
                <w:sz w:val="18"/>
              </w:rPr>
            </w:pPr>
          </w:p>
          <w:p w:rsidR="00535374" w:rsidRPr="00535374" w:rsidRDefault="00535374" w:rsidP="000961B7">
            <w:pPr>
              <w:widowControl w:val="0"/>
              <w:autoSpaceDE w:val="0"/>
              <w:autoSpaceDN w:val="0"/>
              <w:ind w:left="720"/>
              <w:jc w:val="center"/>
              <w:rPr>
                <w:sz w:val="18"/>
              </w:rPr>
            </w:pPr>
            <w:r w:rsidRPr="00535374">
              <w:rPr>
                <w:spacing w:val="-5"/>
                <w:sz w:val="18"/>
              </w:rPr>
              <w:t>142</w:t>
            </w:r>
          </w:p>
        </w:tc>
        <w:tc>
          <w:tcPr>
            <w:tcW w:w="608" w:type="dxa"/>
            <w:tcBorders>
              <w:bottom w:val="nil"/>
            </w:tcBorders>
          </w:tcPr>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ind w:left="720"/>
              <w:jc w:val="left"/>
              <w:rPr>
                <w:b/>
                <w:sz w:val="18"/>
              </w:rPr>
            </w:pPr>
          </w:p>
          <w:p w:rsidR="00535374" w:rsidRPr="00535374" w:rsidRDefault="00535374" w:rsidP="000961B7">
            <w:pPr>
              <w:widowControl w:val="0"/>
              <w:autoSpaceDE w:val="0"/>
              <w:autoSpaceDN w:val="0"/>
              <w:spacing w:before="186"/>
              <w:ind w:left="720"/>
              <w:jc w:val="left"/>
              <w:rPr>
                <w:b/>
                <w:sz w:val="18"/>
              </w:rPr>
            </w:pPr>
          </w:p>
          <w:p w:rsidR="00535374" w:rsidRPr="00535374" w:rsidRDefault="00535374" w:rsidP="000961B7">
            <w:pPr>
              <w:widowControl w:val="0"/>
              <w:autoSpaceDE w:val="0"/>
              <w:autoSpaceDN w:val="0"/>
              <w:ind w:left="720"/>
              <w:jc w:val="center"/>
              <w:rPr>
                <w:sz w:val="18"/>
              </w:rPr>
            </w:pPr>
            <w:r w:rsidRPr="00535374">
              <w:rPr>
                <w:spacing w:val="-5"/>
                <w:sz w:val="18"/>
              </w:rPr>
              <w:t>SM</w:t>
            </w:r>
          </w:p>
        </w:tc>
        <w:tc>
          <w:tcPr>
            <w:tcW w:w="1191" w:type="dxa"/>
            <w:vMerge w:val="restart"/>
          </w:tcPr>
          <w:p w:rsidR="00535374" w:rsidRPr="00535374" w:rsidRDefault="00535374" w:rsidP="000961B7">
            <w:pPr>
              <w:widowControl w:val="0"/>
              <w:autoSpaceDE w:val="0"/>
              <w:autoSpaceDN w:val="0"/>
              <w:ind w:left="720"/>
              <w:jc w:val="left"/>
              <w:rPr>
                <w:sz w:val="18"/>
              </w:rPr>
            </w:pPr>
          </w:p>
        </w:tc>
        <w:tc>
          <w:tcPr>
            <w:tcW w:w="1774"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1C65D9">
        <w:trPr>
          <w:trHeight w:val="352"/>
        </w:trPr>
        <w:tc>
          <w:tcPr>
            <w:tcW w:w="550" w:type="dxa"/>
            <w:tcBorders>
              <w:top w:val="nil"/>
              <w:bottom w:val="nil"/>
            </w:tcBorders>
          </w:tcPr>
          <w:p w:rsidR="00535374" w:rsidRPr="00535374" w:rsidRDefault="00535374" w:rsidP="000961B7">
            <w:pPr>
              <w:widowControl w:val="0"/>
              <w:autoSpaceDE w:val="0"/>
              <w:autoSpaceDN w:val="0"/>
              <w:spacing w:before="130" w:line="202" w:lineRule="exact"/>
              <w:ind w:left="720"/>
              <w:jc w:val="center"/>
              <w:rPr>
                <w:sz w:val="18"/>
              </w:rPr>
            </w:pPr>
            <w:r w:rsidRPr="00535374">
              <w:rPr>
                <w:spacing w:val="-10"/>
                <w:sz w:val="18"/>
              </w:rPr>
              <w:t>B</w:t>
            </w:r>
          </w:p>
        </w:tc>
        <w:tc>
          <w:tcPr>
            <w:tcW w:w="5205" w:type="dxa"/>
            <w:tcBorders>
              <w:top w:val="nil"/>
              <w:bottom w:val="nil"/>
            </w:tcBorders>
          </w:tcPr>
          <w:p w:rsidR="00535374" w:rsidRPr="00535374" w:rsidRDefault="00535374" w:rsidP="000961B7">
            <w:pPr>
              <w:widowControl w:val="0"/>
              <w:autoSpaceDE w:val="0"/>
              <w:autoSpaceDN w:val="0"/>
              <w:spacing w:before="126" w:line="207" w:lineRule="exact"/>
              <w:ind w:left="720"/>
              <w:jc w:val="left"/>
              <w:rPr>
                <w:sz w:val="18"/>
              </w:rPr>
            </w:pPr>
            <w:r w:rsidRPr="00535374">
              <w:rPr>
                <w:sz w:val="18"/>
                <w:u w:val="single"/>
              </w:rPr>
              <w:t>Hack</w:t>
            </w:r>
            <w:r w:rsidRPr="00535374">
              <w:rPr>
                <w:spacing w:val="3"/>
                <w:sz w:val="18"/>
                <w:u w:val="single"/>
              </w:rPr>
              <w:t xml:space="preserve"> </w:t>
            </w:r>
            <w:r w:rsidRPr="00535374">
              <w:rPr>
                <w:sz w:val="18"/>
                <w:u w:val="single"/>
              </w:rPr>
              <w:t>existing</w:t>
            </w:r>
            <w:r w:rsidRPr="00535374">
              <w:rPr>
                <w:spacing w:val="5"/>
                <w:sz w:val="18"/>
                <w:u w:val="single"/>
              </w:rPr>
              <w:t xml:space="preserve"> </w:t>
            </w:r>
            <w:r w:rsidRPr="00535374">
              <w:rPr>
                <w:sz w:val="18"/>
                <w:u w:val="single"/>
              </w:rPr>
              <w:t>100mm</w:t>
            </w:r>
            <w:r w:rsidRPr="00535374">
              <w:rPr>
                <w:spacing w:val="2"/>
                <w:sz w:val="18"/>
                <w:u w:val="single"/>
              </w:rPr>
              <w:t xml:space="preserve"> </w:t>
            </w:r>
            <w:r w:rsidRPr="00535374">
              <w:rPr>
                <w:sz w:val="18"/>
                <w:u w:val="single"/>
              </w:rPr>
              <w:t>thick</w:t>
            </w:r>
            <w:r w:rsidRPr="00535374">
              <w:rPr>
                <w:spacing w:val="4"/>
                <w:sz w:val="18"/>
                <w:u w:val="single"/>
              </w:rPr>
              <w:t xml:space="preserve"> </w:t>
            </w:r>
            <w:r w:rsidRPr="00535374">
              <w:rPr>
                <w:sz w:val="18"/>
                <w:u w:val="single"/>
              </w:rPr>
              <w:t>paving</w:t>
            </w:r>
            <w:r w:rsidRPr="00535374">
              <w:rPr>
                <w:spacing w:val="6"/>
                <w:sz w:val="18"/>
                <w:u w:val="single"/>
              </w:rPr>
              <w:t xml:space="preserve"> </w:t>
            </w:r>
            <w:r w:rsidRPr="00535374">
              <w:rPr>
                <w:spacing w:val="-4"/>
                <w:sz w:val="18"/>
                <w:u w:val="single"/>
              </w:rPr>
              <w:t>slab</w:t>
            </w:r>
          </w:p>
        </w:tc>
        <w:tc>
          <w:tcPr>
            <w:tcW w:w="752" w:type="dxa"/>
            <w:tcBorders>
              <w:top w:val="nil"/>
              <w:bottom w:val="nil"/>
            </w:tcBorders>
          </w:tcPr>
          <w:p w:rsidR="00535374" w:rsidRPr="00535374" w:rsidRDefault="00535374" w:rsidP="000961B7">
            <w:pPr>
              <w:widowControl w:val="0"/>
              <w:autoSpaceDE w:val="0"/>
              <w:autoSpaceDN w:val="0"/>
              <w:spacing w:before="133" w:line="199" w:lineRule="exact"/>
              <w:ind w:left="720" w:right="3"/>
              <w:jc w:val="center"/>
              <w:rPr>
                <w:sz w:val="18"/>
              </w:rPr>
            </w:pPr>
            <w:r w:rsidRPr="00535374">
              <w:rPr>
                <w:spacing w:val="-5"/>
                <w:sz w:val="18"/>
              </w:rPr>
              <w:t>60</w:t>
            </w:r>
          </w:p>
        </w:tc>
        <w:tc>
          <w:tcPr>
            <w:tcW w:w="608" w:type="dxa"/>
            <w:tcBorders>
              <w:top w:val="nil"/>
              <w:bottom w:val="nil"/>
            </w:tcBorders>
          </w:tcPr>
          <w:p w:rsidR="00535374" w:rsidRPr="00535374" w:rsidRDefault="00535374" w:rsidP="000961B7">
            <w:pPr>
              <w:widowControl w:val="0"/>
              <w:autoSpaceDE w:val="0"/>
              <w:autoSpaceDN w:val="0"/>
              <w:spacing w:before="133" w:line="199" w:lineRule="exact"/>
              <w:ind w:left="720"/>
              <w:jc w:val="center"/>
              <w:rPr>
                <w:sz w:val="18"/>
              </w:rPr>
            </w:pPr>
            <w:r w:rsidRPr="00535374">
              <w:rPr>
                <w:spacing w:val="-5"/>
                <w:sz w:val="18"/>
              </w:rPr>
              <w:t>SM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23"/>
        </w:trPr>
        <w:tc>
          <w:tcPr>
            <w:tcW w:w="550" w:type="dxa"/>
            <w:tcBorders>
              <w:top w:val="nil"/>
              <w:bottom w:val="nil"/>
            </w:tcBorders>
          </w:tcPr>
          <w:p w:rsidR="00535374" w:rsidRPr="00535374" w:rsidRDefault="00535374" w:rsidP="000961B7">
            <w:pPr>
              <w:widowControl w:val="0"/>
              <w:autoSpaceDE w:val="0"/>
              <w:autoSpaceDN w:val="0"/>
              <w:ind w:left="720"/>
              <w:jc w:val="left"/>
              <w:rPr>
                <w:sz w:val="14"/>
              </w:rPr>
            </w:pPr>
          </w:p>
        </w:tc>
        <w:tc>
          <w:tcPr>
            <w:tcW w:w="5205" w:type="dxa"/>
            <w:tcBorders>
              <w:top w:val="nil"/>
              <w:bottom w:val="nil"/>
            </w:tcBorders>
          </w:tcPr>
          <w:p w:rsidR="00535374" w:rsidRPr="00535374" w:rsidRDefault="00535374" w:rsidP="000961B7">
            <w:pPr>
              <w:widowControl w:val="0"/>
              <w:autoSpaceDE w:val="0"/>
              <w:autoSpaceDN w:val="0"/>
              <w:spacing w:before="8" w:line="196" w:lineRule="exact"/>
              <w:ind w:left="720"/>
              <w:jc w:val="left"/>
              <w:rPr>
                <w:b/>
                <w:sz w:val="18"/>
              </w:rPr>
            </w:pPr>
            <w:r w:rsidRPr="00535374">
              <w:rPr>
                <w:b/>
                <w:spacing w:val="-4"/>
                <w:sz w:val="18"/>
                <w:u w:val="single"/>
              </w:rPr>
              <w:t>Roof</w:t>
            </w:r>
          </w:p>
        </w:tc>
        <w:tc>
          <w:tcPr>
            <w:tcW w:w="752" w:type="dxa"/>
            <w:tcBorders>
              <w:top w:val="nil"/>
              <w:bottom w:val="nil"/>
            </w:tcBorders>
          </w:tcPr>
          <w:p w:rsidR="00535374" w:rsidRPr="00535374" w:rsidRDefault="00535374" w:rsidP="000961B7">
            <w:pPr>
              <w:widowControl w:val="0"/>
              <w:autoSpaceDE w:val="0"/>
              <w:autoSpaceDN w:val="0"/>
              <w:ind w:left="720"/>
              <w:jc w:val="left"/>
              <w:rPr>
                <w:sz w:val="14"/>
              </w:rPr>
            </w:pPr>
          </w:p>
        </w:tc>
        <w:tc>
          <w:tcPr>
            <w:tcW w:w="608" w:type="dxa"/>
            <w:tcBorders>
              <w:top w:val="nil"/>
              <w:bottom w:val="nil"/>
            </w:tcBorders>
          </w:tcPr>
          <w:p w:rsidR="00535374" w:rsidRPr="00535374" w:rsidRDefault="00535374" w:rsidP="000961B7">
            <w:pPr>
              <w:widowControl w:val="0"/>
              <w:autoSpaceDE w:val="0"/>
              <w:autoSpaceDN w:val="0"/>
              <w:ind w:left="720"/>
              <w:jc w:val="left"/>
              <w:rPr>
                <w:sz w:val="14"/>
              </w:rPr>
            </w:pP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46"/>
        </w:trPr>
        <w:tc>
          <w:tcPr>
            <w:tcW w:w="550" w:type="dxa"/>
            <w:tcBorders>
              <w:top w:val="nil"/>
              <w:bottom w:val="nil"/>
            </w:tcBorders>
          </w:tcPr>
          <w:p w:rsidR="00535374" w:rsidRPr="00535374" w:rsidRDefault="00535374" w:rsidP="000961B7">
            <w:pPr>
              <w:widowControl w:val="0"/>
              <w:autoSpaceDE w:val="0"/>
              <w:autoSpaceDN w:val="0"/>
              <w:spacing w:before="9"/>
              <w:ind w:left="720"/>
              <w:jc w:val="center"/>
              <w:rPr>
                <w:sz w:val="18"/>
              </w:rPr>
            </w:pPr>
            <w:r w:rsidRPr="00535374">
              <w:rPr>
                <w:spacing w:val="-10"/>
                <w:sz w:val="18"/>
              </w:rPr>
              <w:t>C</w:t>
            </w:r>
          </w:p>
        </w:tc>
        <w:tc>
          <w:tcPr>
            <w:tcW w:w="5205" w:type="dxa"/>
            <w:tcBorders>
              <w:top w:val="nil"/>
              <w:bottom w:val="nil"/>
            </w:tcBorders>
          </w:tcPr>
          <w:p w:rsidR="00535374" w:rsidRPr="00535374" w:rsidRDefault="00535374" w:rsidP="000961B7">
            <w:pPr>
              <w:widowControl w:val="0"/>
              <w:autoSpaceDE w:val="0"/>
              <w:autoSpaceDN w:val="0"/>
              <w:spacing w:before="4"/>
              <w:ind w:left="720"/>
              <w:jc w:val="left"/>
              <w:rPr>
                <w:sz w:val="18"/>
              </w:rPr>
            </w:pPr>
            <w:r w:rsidRPr="00535374">
              <w:rPr>
                <w:sz w:val="18"/>
              </w:rPr>
              <w:t>Remove</w:t>
            </w:r>
            <w:r w:rsidRPr="00535374">
              <w:rPr>
                <w:spacing w:val="5"/>
                <w:sz w:val="18"/>
              </w:rPr>
              <w:t xml:space="preserve"> </w:t>
            </w:r>
            <w:r w:rsidRPr="00535374">
              <w:rPr>
                <w:sz w:val="18"/>
              </w:rPr>
              <w:t>damaged</w:t>
            </w:r>
            <w:r w:rsidRPr="00535374">
              <w:rPr>
                <w:spacing w:val="7"/>
                <w:sz w:val="18"/>
              </w:rPr>
              <w:t xml:space="preserve"> </w:t>
            </w:r>
            <w:r w:rsidRPr="00535374">
              <w:rPr>
                <w:sz w:val="18"/>
              </w:rPr>
              <w:t>fascia</w:t>
            </w:r>
            <w:r w:rsidRPr="00535374">
              <w:rPr>
                <w:spacing w:val="6"/>
                <w:sz w:val="18"/>
              </w:rPr>
              <w:t xml:space="preserve"> </w:t>
            </w:r>
            <w:r w:rsidRPr="00535374">
              <w:rPr>
                <w:sz w:val="18"/>
              </w:rPr>
              <w:t>board</w:t>
            </w:r>
            <w:r w:rsidRPr="00535374">
              <w:rPr>
                <w:spacing w:val="8"/>
                <w:sz w:val="18"/>
              </w:rPr>
              <w:t xml:space="preserve"> </w:t>
            </w:r>
            <w:r w:rsidRPr="00535374">
              <w:rPr>
                <w:sz w:val="18"/>
              </w:rPr>
              <w:t>an</w:t>
            </w:r>
            <w:r w:rsidRPr="00535374">
              <w:rPr>
                <w:spacing w:val="7"/>
                <w:sz w:val="18"/>
              </w:rPr>
              <w:t xml:space="preserve"> </w:t>
            </w:r>
            <w:r w:rsidRPr="00535374">
              <w:rPr>
                <w:sz w:val="18"/>
              </w:rPr>
              <w:t>cart</w:t>
            </w:r>
            <w:r w:rsidRPr="00535374">
              <w:rPr>
                <w:spacing w:val="4"/>
                <w:sz w:val="18"/>
              </w:rPr>
              <w:t xml:space="preserve"> </w:t>
            </w:r>
            <w:r w:rsidRPr="00535374">
              <w:rPr>
                <w:sz w:val="18"/>
              </w:rPr>
              <w:t>away</w:t>
            </w:r>
            <w:r w:rsidRPr="00535374">
              <w:rPr>
                <w:spacing w:val="-1"/>
                <w:sz w:val="18"/>
              </w:rPr>
              <w:t xml:space="preserve"> </w:t>
            </w:r>
            <w:r w:rsidRPr="00535374">
              <w:rPr>
                <w:sz w:val="18"/>
              </w:rPr>
              <w:t>from</w:t>
            </w:r>
            <w:r w:rsidRPr="00535374">
              <w:rPr>
                <w:spacing w:val="1"/>
                <w:sz w:val="18"/>
              </w:rPr>
              <w:t xml:space="preserve"> </w:t>
            </w:r>
            <w:r w:rsidRPr="00535374">
              <w:rPr>
                <w:spacing w:val="-4"/>
                <w:sz w:val="18"/>
              </w:rPr>
              <w:t>site.</w:t>
            </w:r>
          </w:p>
        </w:tc>
        <w:tc>
          <w:tcPr>
            <w:tcW w:w="752" w:type="dxa"/>
            <w:tcBorders>
              <w:top w:val="nil"/>
              <w:bottom w:val="nil"/>
            </w:tcBorders>
          </w:tcPr>
          <w:p w:rsidR="00535374" w:rsidRPr="00535374" w:rsidRDefault="00535374" w:rsidP="000961B7">
            <w:pPr>
              <w:widowControl w:val="0"/>
              <w:autoSpaceDE w:val="0"/>
              <w:autoSpaceDN w:val="0"/>
              <w:spacing w:before="11"/>
              <w:ind w:left="720" w:right="3"/>
              <w:jc w:val="center"/>
              <w:rPr>
                <w:sz w:val="18"/>
              </w:rPr>
            </w:pPr>
            <w:r w:rsidRPr="00535374">
              <w:rPr>
                <w:spacing w:val="-5"/>
                <w:sz w:val="18"/>
              </w:rPr>
              <w:t>60</w:t>
            </w:r>
          </w:p>
        </w:tc>
        <w:tc>
          <w:tcPr>
            <w:tcW w:w="608" w:type="dxa"/>
            <w:tcBorders>
              <w:top w:val="nil"/>
              <w:bottom w:val="nil"/>
            </w:tcBorders>
          </w:tcPr>
          <w:p w:rsidR="00535374" w:rsidRPr="00535374" w:rsidRDefault="00535374" w:rsidP="000961B7">
            <w:pPr>
              <w:widowControl w:val="0"/>
              <w:autoSpaceDE w:val="0"/>
              <w:autoSpaceDN w:val="0"/>
              <w:spacing w:before="11"/>
              <w:ind w:left="720" w:right="6"/>
              <w:jc w:val="center"/>
              <w:rPr>
                <w:sz w:val="18"/>
              </w:rPr>
            </w:pPr>
            <w:r w:rsidRPr="00535374">
              <w:rPr>
                <w:spacing w:val="-5"/>
                <w:sz w:val="18"/>
              </w:rPr>
              <w:t>LM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48"/>
        </w:trPr>
        <w:tc>
          <w:tcPr>
            <w:tcW w:w="550" w:type="dxa"/>
            <w:tcBorders>
              <w:top w:val="nil"/>
              <w:bottom w:val="nil"/>
            </w:tcBorders>
          </w:tcPr>
          <w:p w:rsidR="00535374" w:rsidRPr="00535374" w:rsidRDefault="00535374" w:rsidP="000961B7">
            <w:pPr>
              <w:widowControl w:val="0"/>
              <w:autoSpaceDE w:val="0"/>
              <w:autoSpaceDN w:val="0"/>
              <w:spacing w:before="133" w:line="196" w:lineRule="exact"/>
              <w:ind w:left="720"/>
              <w:jc w:val="center"/>
              <w:rPr>
                <w:sz w:val="18"/>
              </w:rPr>
            </w:pPr>
            <w:r w:rsidRPr="00535374">
              <w:rPr>
                <w:spacing w:val="-10"/>
                <w:sz w:val="18"/>
              </w:rPr>
              <w:t>D</w:t>
            </w:r>
          </w:p>
        </w:tc>
        <w:tc>
          <w:tcPr>
            <w:tcW w:w="5205" w:type="dxa"/>
            <w:tcBorders>
              <w:top w:val="nil"/>
              <w:bottom w:val="nil"/>
            </w:tcBorders>
          </w:tcPr>
          <w:p w:rsidR="00535374" w:rsidRPr="00535374" w:rsidRDefault="00535374" w:rsidP="000961B7">
            <w:pPr>
              <w:widowControl w:val="0"/>
              <w:autoSpaceDE w:val="0"/>
              <w:autoSpaceDN w:val="0"/>
              <w:spacing w:before="123" w:line="205" w:lineRule="exact"/>
              <w:ind w:left="720"/>
              <w:jc w:val="left"/>
              <w:rPr>
                <w:b/>
                <w:sz w:val="18"/>
              </w:rPr>
            </w:pPr>
            <w:r w:rsidRPr="00535374">
              <w:rPr>
                <w:b/>
                <w:sz w:val="18"/>
                <w:u w:val="single"/>
              </w:rPr>
              <w:t>Ditto</w:t>
            </w:r>
            <w:r w:rsidRPr="00535374">
              <w:rPr>
                <w:b/>
                <w:spacing w:val="9"/>
                <w:sz w:val="18"/>
                <w:u w:val="single"/>
              </w:rPr>
              <w:t xml:space="preserve"> </w:t>
            </w:r>
            <w:r w:rsidRPr="00535374">
              <w:rPr>
                <w:b/>
                <w:sz w:val="18"/>
                <w:u w:val="single"/>
              </w:rPr>
              <w:t>roofing</w:t>
            </w:r>
            <w:r w:rsidRPr="00535374">
              <w:rPr>
                <w:b/>
                <w:spacing w:val="10"/>
                <w:sz w:val="18"/>
                <w:u w:val="single"/>
              </w:rPr>
              <w:t xml:space="preserve"> </w:t>
            </w:r>
            <w:r w:rsidRPr="00535374">
              <w:rPr>
                <w:b/>
                <w:sz w:val="18"/>
                <w:u w:val="single"/>
              </w:rPr>
              <w:t>IT5</w:t>
            </w:r>
            <w:r w:rsidRPr="00535374">
              <w:rPr>
                <w:b/>
                <w:spacing w:val="9"/>
                <w:sz w:val="18"/>
                <w:u w:val="single"/>
              </w:rPr>
              <w:t xml:space="preserve"> </w:t>
            </w:r>
            <w:r w:rsidRPr="00535374">
              <w:rPr>
                <w:b/>
                <w:spacing w:val="-2"/>
                <w:sz w:val="18"/>
                <w:u w:val="single"/>
              </w:rPr>
              <w:t>sheets</w:t>
            </w:r>
          </w:p>
        </w:tc>
        <w:tc>
          <w:tcPr>
            <w:tcW w:w="752" w:type="dxa"/>
            <w:tcBorders>
              <w:top w:val="nil"/>
              <w:bottom w:val="nil"/>
            </w:tcBorders>
          </w:tcPr>
          <w:p w:rsidR="00535374" w:rsidRPr="00535374" w:rsidRDefault="00535374" w:rsidP="000961B7">
            <w:pPr>
              <w:widowControl w:val="0"/>
              <w:autoSpaceDE w:val="0"/>
              <w:autoSpaceDN w:val="0"/>
              <w:spacing w:before="135" w:line="193" w:lineRule="exact"/>
              <w:ind w:left="720"/>
              <w:jc w:val="center"/>
              <w:rPr>
                <w:sz w:val="18"/>
              </w:rPr>
            </w:pPr>
            <w:r w:rsidRPr="00535374">
              <w:rPr>
                <w:spacing w:val="-5"/>
                <w:sz w:val="18"/>
              </w:rPr>
              <w:t>107</w:t>
            </w:r>
          </w:p>
        </w:tc>
        <w:tc>
          <w:tcPr>
            <w:tcW w:w="608" w:type="dxa"/>
            <w:tcBorders>
              <w:top w:val="nil"/>
              <w:bottom w:val="nil"/>
            </w:tcBorders>
          </w:tcPr>
          <w:p w:rsidR="00535374" w:rsidRPr="00535374" w:rsidRDefault="00535374" w:rsidP="000961B7">
            <w:pPr>
              <w:widowControl w:val="0"/>
              <w:autoSpaceDE w:val="0"/>
              <w:autoSpaceDN w:val="0"/>
              <w:spacing w:before="135" w:line="193" w:lineRule="exact"/>
              <w:ind w:left="720"/>
              <w:jc w:val="center"/>
              <w:rPr>
                <w:sz w:val="18"/>
              </w:rPr>
            </w:pPr>
            <w:r w:rsidRPr="00535374">
              <w:rPr>
                <w:spacing w:val="-5"/>
                <w:sz w:val="18"/>
              </w:rPr>
              <w:t>SM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45"/>
        </w:trPr>
        <w:tc>
          <w:tcPr>
            <w:tcW w:w="55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205" w:type="dxa"/>
            <w:tcBorders>
              <w:top w:val="nil"/>
              <w:bottom w:val="nil"/>
            </w:tcBorders>
          </w:tcPr>
          <w:p w:rsidR="00535374" w:rsidRPr="00535374" w:rsidRDefault="00535374" w:rsidP="000961B7">
            <w:pPr>
              <w:widowControl w:val="0"/>
              <w:autoSpaceDE w:val="0"/>
              <w:autoSpaceDN w:val="0"/>
              <w:spacing w:before="2"/>
              <w:ind w:left="720"/>
              <w:jc w:val="left"/>
              <w:rPr>
                <w:b/>
                <w:sz w:val="18"/>
              </w:rPr>
            </w:pPr>
            <w:r w:rsidRPr="00535374">
              <w:rPr>
                <w:b/>
                <w:spacing w:val="-2"/>
                <w:sz w:val="18"/>
                <w:u w:val="single"/>
              </w:rPr>
              <w:t>Doors</w:t>
            </w:r>
            <w:r w:rsidRPr="00535374">
              <w:rPr>
                <w:b/>
                <w:spacing w:val="40"/>
                <w:sz w:val="18"/>
                <w:u w:val="single"/>
              </w:rPr>
              <w:t xml:space="preserve"> </w:t>
            </w:r>
          </w:p>
        </w:tc>
        <w:tc>
          <w:tcPr>
            <w:tcW w:w="75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608"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55"/>
        </w:trPr>
        <w:tc>
          <w:tcPr>
            <w:tcW w:w="550" w:type="dxa"/>
            <w:tcBorders>
              <w:top w:val="nil"/>
              <w:bottom w:val="nil"/>
            </w:tcBorders>
          </w:tcPr>
          <w:p w:rsidR="00535374" w:rsidRPr="00535374" w:rsidRDefault="00535374" w:rsidP="000961B7">
            <w:pPr>
              <w:widowControl w:val="0"/>
              <w:autoSpaceDE w:val="0"/>
              <w:autoSpaceDN w:val="0"/>
              <w:spacing w:before="136"/>
              <w:ind w:left="720"/>
              <w:jc w:val="center"/>
              <w:rPr>
                <w:sz w:val="18"/>
              </w:rPr>
            </w:pPr>
            <w:r w:rsidRPr="00535374">
              <w:rPr>
                <w:spacing w:val="-10"/>
                <w:sz w:val="18"/>
              </w:rPr>
              <w:t>E</w:t>
            </w:r>
          </w:p>
        </w:tc>
        <w:tc>
          <w:tcPr>
            <w:tcW w:w="5205" w:type="dxa"/>
            <w:tcBorders>
              <w:top w:val="nil"/>
              <w:bottom w:val="nil"/>
            </w:tcBorders>
          </w:tcPr>
          <w:p w:rsidR="00535374" w:rsidRPr="00535374" w:rsidRDefault="00535374" w:rsidP="000961B7">
            <w:pPr>
              <w:widowControl w:val="0"/>
              <w:autoSpaceDE w:val="0"/>
              <w:autoSpaceDN w:val="0"/>
              <w:spacing w:before="131"/>
              <w:ind w:left="720"/>
              <w:jc w:val="left"/>
              <w:rPr>
                <w:sz w:val="18"/>
              </w:rPr>
            </w:pPr>
            <w:r w:rsidRPr="00535374">
              <w:rPr>
                <w:sz w:val="18"/>
              </w:rPr>
              <w:t>Carefully</w:t>
            </w:r>
            <w:r w:rsidRPr="00535374">
              <w:rPr>
                <w:spacing w:val="-2"/>
                <w:sz w:val="18"/>
              </w:rPr>
              <w:t xml:space="preserve"> </w:t>
            </w:r>
            <w:r w:rsidRPr="00535374">
              <w:rPr>
                <w:sz w:val="18"/>
              </w:rPr>
              <w:t>remove</w:t>
            </w:r>
            <w:r w:rsidRPr="00535374">
              <w:rPr>
                <w:spacing w:val="4"/>
                <w:sz w:val="18"/>
              </w:rPr>
              <w:t xml:space="preserve"> </w:t>
            </w:r>
            <w:r w:rsidRPr="00535374">
              <w:rPr>
                <w:sz w:val="18"/>
              </w:rPr>
              <w:t>timber</w:t>
            </w:r>
            <w:r w:rsidRPr="00535374">
              <w:rPr>
                <w:spacing w:val="6"/>
                <w:sz w:val="18"/>
              </w:rPr>
              <w:t xml:space="preserve"> </w:t>
            </w:r>
            <w:r w:rsidRPr="00535374">
              <w:rPr>
                <w:sz w:val="18"/>
              </w:rPr>
              <w:t>door</w:t>
            </w:r>
            <w:r w:rsidRPr="00535374">
              <w:rPr>
                <w:spacing w:val="6"/>
                <w:sz w:val="18"/>
              </w:rPr>
              <w:t xml:space="preserve"> </w:t>
            </w:r>
            <w:r w:rsidRPr="00535374">
              <w:rPr>
                <w:sz w:val="18"/>
              </w:rPr>
              <w:t>frame</w:t>
            </w:r>
            <w:r w:rsidRPr="00535374">
              <w:rPr>
                <w:spacing w:val="5"/>
                <w:sz w:val="18"/>
              </w:rPr>
              <w:t xml:space="preserve"> </w:t>
            </w:r>
            <w:r w:rsidRPr="00535374">
              <w:rPr>
                <w:sz w:val="18"/>
              </w:rPr>
              <w:t>and</w:t>
            </w:r>
            <w:r w:rsidRPr="00535374">
              <w:rPr>
                <w:spacing w:val="6"/>
                <w:sz w:val="18"/>
              </w:rPr>
              <w:t xml:space="preserve"> </w:t>
            </w:r>
            <w:r w:rsidRPr="00535374">
              <w:rPr>
                <w:sz w:val="18"/>
              </w:rPr>
              <w:t>hand</w:t>
            </w:r>
            <w:r w:rsidRPr="00535374">
              <w:rPr>
                <w:spacing w:val="6"/>
                <w:sz w:val="18"/>
              </w:rPr>
              <w:t xml:space="preserve"> </w:t>
            </w:r>
            <w:r w:rsidRPr="00535374">
              <w:rPr>
                <w:sz w:val="18"/>
              </w:rPr>
              <w:t>over</w:t>
            </w:r>
            <w:r w:rsidRPr="00535374">
              <w:rPr>
                <w:spacing w:val="5"/>
                <w:sz w:val="18"/>
              </w:rPr>
              <w:t xml:space="preserve"> </w:t>
            </w:r>
            <w:r w:rsidRPr="00535374">
              <w:rPr>
                <w:sz w:val="18"/>
              </w:rPr>
              <w:t>to</w:t>
            </w:r>
            <w:r w:rsidRPr="00535374">
              <w:rPr>
                <w:spacing w:val="6"/>
                <w:sz w:val="18"/>
              </w:rPr>
              <w:t xml:space="preserve"> </w:t>
            </w:r>
            <w:r w:rsidRPr="00535374">
              <w:rPr>
                <w:sz w:val="18"/>
              </w:rPr>
              <w:t>the</w:t>
            </w:r>
            <w:r w:rsidRPr="00535374">
              <w:rPr>
                <w:spacing w:val="5"/>
                <w:sz w:val="18"/>
              </w:rPr>
              <w:t xml:space="preserve"> </w:t>
            </w:r>
            <w:r w:rsidRPr="00535374">
              <w:rPr>
                <w:spacing w:val="-2"/>
                <w:sz w:val="18"/>
              </w:rPr>
              <w:t>client.</w:t>
            </w:r>
          </w:p>
          <w:p w:rsidR="00535374" w:rsidRPr="00535374" w:rsidRDefault="00535374" w:rsidP="000961B7">
            <w:pPr>
              <w:widowControl w:val="0"/>
              <w:autoSpaceDE w:val="0"/>
              <w:autoSpaceDN w:val="0"/>
              <w:spacing w:before="66"/>
              <w:ind w:left="720"/>
              <w:jc w:val="left"/>
              <w:rPr>
                <w:b/>
                <w:sz w:val="18"/>
              </w:rPr>
            </w:pPr>
          </w:p>
          <w:p w:rsidR="00535374" w:rsidRPr="00535374" w:rsidRDefault="00535374" w:rsidP="000961B7">
            <w:pPr>
              <w:widowControl w:val="0"/>
              <w:autoSpaceDE w:val="0"/>
              <w:autoSpaceDN w:val="0"/>
              <w:ind w:left="720"/>
              <w:jc w:val="left"/>
              <w:rPr>
                <w:b/>
                <w:sz w:val="18"/>
              </w:rPr>
            </w:pPr>
            <w:r w:rsidRPr="00535374">
              <w:rPr>
                <w:b/>
                <w:spacing w:val="-2"/>
                <w:sz w:val="18"/>
                <w:u w:val="single"/>
              </w:rPr>
              <w:t>Windows</w:t>
            </w:r>
          </w:p>
        </w:tc>
        <w:tc>
          <w:tcPr>
            <w:tcW w:w="752" w:type="dxa"/>
            <w:tcBorders>
              <w:top w:val="nil"/>
              <w:bottom w:val="nil"/>
            </w:tcBorders>
          </w:tcPr>
          <w:p w:rsidR="00535374" w:rsidRPr="00535374" w:rsidRDefault="00535374" w:rsidP="000961B7">
            <w:pPr>
              <w:widowControl w:val="0"/>
              <w:autoSpaceDE w:val="0"/>
              <w:autoSpaceDN w:val="0"/>
              <w:spacing w:before="139"/>
              <w:ind w:left="720" w:right="3"/>
              <w:jc w:val="center"/>
              <w:rPr>
                <w:sz w:val="18"/>
              </w:rPr>
            </w:pPr>
            <w:r w:rsidRPr="00535374">
              <w:rPr>
                <w:spacing w:val="-5"/>
                <w:sz w:val="18"/>
              </w:rPr>
              <w:t>12</w:t>
            </w:r>
          </w:p>
        </w:tc>
        <w:tc>
          <w:tcPr>
            <w:tcW w:w="608" w:type="dxa"/>
            <w:tcBorders>
              <w:top w:val="nil"/>
              <w:bottom w:val="nil"/>
            </w:tcBorders>
          </w:tcPr>
          <w:p w:rsidR="00535374" w:rsidRPr="00535374" w:rsidRDefault="00535374" w:rsidP="000961B7">
            <w:pPr>
              <w:widowControl w:val="0"/>
              <w:autoSpaceDE w:val="0"/>
              <w:autoSpaceDN w:val="0"/>
              <w:spacing w:before="139"/>
              <w:ind w:left="720" w:right="4"/>
              <w:jc w:val="center"/>
              <w:rPr>
                <w:sz w:val="18"/>
              </w:rPr>
            </w:pPr>
            <w:r w:rsidRPr="00535374">
              <w:rPr>
                <w:spacing w:val="-5"/>
                <w:sz w:val="18"/>
              </w:rPr>
              <w:t>NO</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194"/>
        </w:trPr>
        <w:tc>
          <w:tcPr>
            <w:tcW w:w="550" w:type="dxa"/>
            <w:tcBorders>
              <w:top w:val="nil"/>
              <w:bottom w:val="nil"/>
            </w:tcBorders>
          </w:tcPr>
          <w:p w:rsidR="00535374" w:rsidRPr="00535374" w:rsidRDefault="00535374" w:rsidP="000961B7">
            <w:pPr>
              <w:widowControl w:val="0"/>
              <w:autoSpaceDE w:val="0"/>
              <w:autoSpaceDN w:val="0"/>
              <w:spacing w:before="136"/>
              <w:ind w:left="720"/>
              <w:jc w:val="center"/>
              <w:rPr>
                <w:sz w:val="18"/>
              </w:rPr>
            </w:pPr>
            <w:r w:rsidRPr="00535374">
              <w:rPr>
                <w:spacing w:val="-10"/>
                <w:sz w:val="18"/>
              </w:rPr>
              <w:t>F</w:t>
            </w:r>
          </w:p>
        </w:tc>
        <w:tc>
          <w:tcPr>
            <w:tcW w:w="5205" w:type="dxa"/>
            <w:tcBorders>
              <w:top w:val="nil"/>
              <w:bottom w:val="nil"/>
            </w:tcBorders>
          </w:tcPr>
          <w:p w:rsidR="00535374" w:rsidRPr="00535374" w:rsidRDefault="00535374" w:rsidP="000961B7">
            <w:pPr>
              <w:widowControl w:val="0"/>
              <w:autoSpaceDE w:val="0"/>
              <w:autoSpaceDN w:val="0"/>
              <w:spacing w:before="141" w:line="268" w:lineRule="auto"/>
              <w:ind w:left="720"/>
              <w:jc w:val="left"/>
              <w:rPr>
                <w:sz w:val="18"/>
              </w:rPr>
            </w:pPr>
            <w:r w:rsidRPr="00535374">
              <w:rPr>
                <w:sz w:val="18"/>
              </w:rPr>
              <w:t>Carefully remove Timber window frames and louvre blades and hand over to the client.</w:t>
            </w:r>
          </w:p>
          <w:p w:rsidR="00535374" w:rsidRPr="00535374" w:rsidRDefault="00535374" w:rsidP="000961B7">
            <w:pPr>
              <w:widowControl w:val="0"/>
              <w:autoSpaceDE w:val="0"/>
              <w:autoSpaceDN w:val="0"/>
              <w:spacing w:before="42"/>
              <w:ind w:left="720"/>
              <w:jc w:val="left"/>
              <w:rPr>
                <w:b/>
                <w:sz w:val="18"/>
              </w:rPr>
            </w:pPr>
          </w:p>
          <w:p w:rsidR="00535374" w:rsidRPr="00535374" w:rsidRDefault="00535374" w:rsidP="000961B7">
            <w:pPr>
              <w:widowControl w:val="0"/>
              <w:autoSpaceDE w:val="0"/>
              <w:autoSpaceDN w:val="0"/>
              <w:ind w:left="720"/>
              <w:jc w:val="left"/>
              <w:rPr>
                <w:b/>
                <w:sz w:val="18"/>
              </w:rPr>
            </w:pPr>
            <w:r w:rsidRPr="00535374">
              <w:rPr>
                <w:b/>
                <w:spacing w:val="-2"/>
                <w:sz w:val="18"/>
                <w:u w:val="single"/>
              </w:rPr>
              <w:t>Ceiling</w:t>
            </w:r>
          </w:p>
        </w:tc>
        <w:tc>
          <w:tcPr>
            <w:tcW w:w="752" w:type="dxa"/>
            <w:tcBorders>
              <w:top w:val="nil"/>
              <w:bottom w:val="nil"/>
            </w:tcBorders>
          </w:tcPr>
          <w:p w:rsidR="00535374" w:rsidRPr="00535374" w:rsidRDefault="00535374" w:rsidP="000961B7">
            <w:pPr>
              <w:widowControl w:val="0"/>
              <w:autoSpaceDE w:val="0"/>
              <w:autoSpaceDN w:val="0"/>
              <w:spacing w:before="174"/>
              <w:ind w:left="720"/>
              <w:jc w:val="left"/>
              <w:rPr>
                <w:b/>
                <w:sz w:val="18"/>
              </w:rPr>
            </w:pPr>
          </w:p>
          <w:p w:rsidR="00535374" w:rsidRPr="00535374" w:rsidRDefault="00535374" w:rsidP="000961B7">
            <w:pPr>
              <w:widowControl w:val="0"/>
              <w:autoSpaceDE w:val="0"/>
              <w:autoSpaceDN w:val="0"/>
              <w:ind w:left="720" w:right="3"/>
              <w:jc w:val="center"/>
              <w:rPr>
                <w:sz w:val="18"/>
              </w:rPr>
            </w:pPr>
            <w:r w:rsidRPr="00535374">
              <w:rPr>
                <w:spacing w:val="-5"/>
                <w:sz w:val="18"/>
              </w:rPr>
              <w:t>17</w:t>
            </w:r>
          </w:p>
        </w:tc>
        <w:tc>
          <w:tcPr>
            <w:tcW w:w="608" w:type="dxa"/>
            <w:tcBorders>
              <w:top w:val="nil"/>
              <w:bottom w:val="nil"/>
            </w:tcBorders>
          </w:tcPr>
          <w:p w:rsidR="00535374" w:rsidRPr="00535374" w:rsidRDefault="00535374" w:rsidP="000961B7">
            <w:pPr>
              <w:widowControl w:val="0"/>
              <w:autoSpaceDE w:val="0"/>
              <w:autoSpaceDN w:val="0"/>
              <w:spacing w:before="174"/>
              <w:ind w:left="720"/>
              <w:jc w:val="left"/>
              <w:rPr>
                <w:b/>
                <w:sz w:val="18"/>
              </w:rPr>
            </w:pPr>
          </w:p>
          <w:p w:rsidR="00535374" w:rsidRPr="00535374" w:rsidRDefault="00535374" w:rsidP="000961B7">
            <w:pPr>
              <w:widowControl w:val="0"/>
              <w:autoSpaceDE w:val="0"/>
              <w:autoSpaceDN w:val="0"/>
              <w:ind w:left="720" w:right="4"/>
              <w:jc w:val="center"/>
              <w:rPr>
                <w:sz w:val="18"/>
              </w:rPr>
            </w:pPr>
            <w:r w:rsidRPr="00535374">
              <w:rPr>
                <w:spacing w:val="-5"/>
                <w:sz w:val="18"/>
              </w:rPr>
              <w:t>NO</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77"/>
        </w:trPr>
        <w:tc>
          <w:tcPr>
            <w:tcW w:w="550" w:type="dxa"/>
            <w:tcBorders>
              <w:top w:val="nil"/>
              <w:bottom w:val="nil"/>
            </w:tcBorders>
          </w:tcPr>
          <w:p w:rsidR="00535374" w:rsidRPr="00535374" w:rsidRDefault="00535374" w:rsidP="000961B7">
            <w:pPr>
              <w:widowControl w:val="0"/>
              <w:autoSpaceDE w:val="0"/>
              <w:autoSpaceDN w:val="0"/>
              <w:spacing w:before="138"/>
              <w:ind w:left="720"/>
              <w:jc w:val="center"/>
              <w:rPr>
                <w:sz w:val="18"/>
              </w:rPr>
            </w:pPr>
            <w:r w:rsidRPr="00535374">
              <w:rPr>
                <w:spacing w:val="-10"/>
                <w:sz w:val="18"/>
              </w:rPr>
              <w:t>G</w:t>
            </w:r>
          </w:p>
        </w:tc>
        <w:tc>
          <w:tcPr>
            <w:tcW w:w="5205" w:type="dxa"/>
            <w:tcBorders>
              <w:top w:val="nil"/>
              <w:bottom w:val="nil"/>
            </w:tcBorders>
          </w:tcPr>
          <w:p w:rsidR="00535374" w:rsidRPr="00535374" w:rsidRDefault="00535374" w:rsidP="000961B7">
            <w:pPr>
              <w:widowControl w:val="0"/>
              <w:autoSpaceDE w:val="0"/>
              <w:autoSpaceDN w:val="0"/>
              <w:spacing w:before="133"/>
              <w:ind w:left="720"/>
              <w:jc w:val="left"/>
              <w:rPr>
                <w:sz w:val="18"/>
              </w:rPr>
            </w:pPr>
            <w:r w:rsidRPr="00535374">
              <w:rPr>
                <w:sz w:val="18"/>
              </w:rPr>
              <w:t>Carefully</w:t>
            </w:r>
            <w:r w:rsidRPr="00535374">
              <w:rPr>
                <w:spacing w:val="-1"/>
                <w:sz w:val="18"/>
              </w:rPr>
              <w:t xml:space="preserve"> </w:t>
            </w:r>
            <w:r w:rsidRPr="00535374">
              <w:rPr>
                <w:sz w:val="18"/>
              </w:rPr>
              <w:t>take</w:t>
            </w:r>
            <w:r w:rsidRPr="00535374">
              <w:rPr>
                <w:spacing w:val="7"/>
                <w:sz w:val="18"/>
              </w:rPr>
              <w:t xml:space="preserve"> </w:t>
            </w:r>
            <w:r w:rsidRPr="00535374">
              <w:rPr>
                <w:sz w:val="18"/>
              </w:rPr>
              <w:t>down</w:t>
            </w:r>
            <w:r w:rsidRPr="00535374">
              <w:rPr>
                <w:spacing w:val="7"/>
                <w:sz w:val="18"/>
              </w:rPr>
              <w:t xml:space="preserve"> </w:t>
            </w:r>
            <w:r w:rsidRPr="00535374">
              <w:rPr>
                <w:sz w:val="18"/>
              </w:rPr>
              <w:t>chip</w:t>
            </w:r>
            <w:r w:rsidRPr="00535374">
              <w:rPr>
                <w:spacing w:val="8"/>
                <w:sz w:val="18"/>
              </w:rPr>
              <w:t xml:space="preserve"> </w:t>
            </w:r>
            <w:r w:rsidRPr="00535374">
              <w:rPr>
                <w:sz w:val="18"/>
              </w:rPr>
              <w:t>board</w:t>
            </w:r>
            <w:r w:rsidRPr="00535374">
              <w:rPr>
                <w:spacing w:val="9"/>
                <w:sz w:val="18"/>
              </w:rPr>
              <w:t xml:space="preserve"> </w:t>
            </w:r>
            <w:r w:rsidRPr="00535374">
              <w:rPr>
                <w:sz w:val="18"/>
              </w:rPr>
              <w:t>ceiling</w:t>
            </w:r>
            <w:r w:rsidRPr="00535374">
              <w:rPr>
                <w:spacing w:val="5"/>
                <w:sz w:val="18"/>
              </w:rPr>
              <w:t xml:space="preserve"> </w:t>
            </w:r>
            <w:r w:rsidRPr="00535374">
              <w:rPr>
                <w:sz w:val="18"/>
              </w:rPr>
              <w:t>boards</w:t>
            </w:r>
            <w:r w:rsidRPr="00535374">
              <w:rPr>
                <w:spacing w:val="8"/>
                <w:sz w:val="18"/>
              </w:rPr>
              <w:t xml:space="preserve"> </w:t>
            </w:r>
            <w:r w:rsidRPr="00535374">
              <w:rPr>
                <w:sz w:val="18"/>
              </w:rPr>
              <w:t>and</w:t>
            </w:r>
            <w:r w:rsidRPr="00535374">
              <w:rPr>
                <w:spacing w:val="7"/>
                <w:sz w:val="18"/>
              </w:rPr>
              <w:t xml:space="preserve"> </w:t>
            </w:r>
            <w:r w:rsidRPr="00535374">
              <w:rPr>
                <w:sz w:val="18"/>
              </w:rPr>
              <w:t>cart</w:t>
            </w:r>
            <w:r w:rsidRPr="00535374">
              <w:rPr>
                <w:spacing w:val="5"/>
                <w:sz w:val="18"/>
              </w:rPr>
              <w:t xml:space="preserve"> </w:t>
            </w:r>
            <w:r w:rsidRPr="00535374">
              <w:rPr>
                <w:spacing w:val="-4"/>
                <w:sz w:val="18"/>
              </w:rPr>
              <w:t>away</w:t>
            </w:r>
          </w:p>
        </w:tc>
        <w:tc>
          <w:tcPr>
            <w:tcW w:w="752" w:type="dxa"/>
            <w:tcBorders>
              <w:top w:val="nil"/>
              <w:bottom w:val="nil"/>
            </w:tcBorders>
          </w:tcPr>
          <w:p w:rsidR="00535374" w:rsidRPr="00535374" w:rsidRDefault="00535374" w:rsidP="000961B7">
            <w:pPr>
              <w:widowControl w:val="0"/>
              <w:autoSpaceDE w:val="0"/>
              <w:autoSpaceDN w:val="0"/>
              <w:spacing w:before="140"/>
              <w:ind w:left="720"/>
              <w:jc w:val="center"/>
              <w:rPr>
                <w:sz w:val="18"/>
              </w:rPr>
            </w:pPr>
            <w:r w:rsidRPr="00535374">
              <w:rPr>
                <w:spacing w:val="-5"/>
                <w:sz w:val="18"/>
              </w:rPr>
              <w:t>100</w:t>
            </w:r>
          </w:p>
        </w:tc>
        <w:tc>
          <w:tcPr>
            <w:tcW w:w="608" w:type="dxa"/>
            <w:tcBorders>
              <w:top w:val="nil"/>
              <w:bottom w:val="nil"/>
            </w:tcBorders>
          </w:tcPr>
          <w:p w:rsidR="00535374" w:rsidRPr="00535374" w:rsidRDefault="00535374" w:rsidP="000961B7">
            <w:pPr>
              <w:widowControl w:val="0"/>
              <w:autoSpaceDE w:val="0"/>
              <w:autoSpaceDN w:val="0"/>
              <w:spacing w:before="140"/>
              <w:ind w:left="720"/>
              <w:jc w:val="center"/>
              <w:rPr>
                <w:sz w:val="18"/>
              </w:rPr>
            </w:pPr>
            <w:r w:rsidRPr="00535374">
              <w:rPr>
                <w:spacing w:val="-5"/>
                <w:sz w:val="18"/>
              </w:rPr>
              <w:t>SM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46"/>
        </w:trPr>
        <w:tc>
          <w:tcPr>
            <w:tcW w:w="550" w:type="dxa"/>
            <w:tcBorders>
              <w:top w:val="nil"/>
              <w:bottom w:val="nil"/>
            </w:tcBorders>
          </w:tcPr>
          <w:p w:rsidR="00535374" w:rsidRPr="00535374" w:rsidRDefault="00535374" w:rsidP="000961B7">
            <w:pPr>
              <w:widowControl w:val="0"/>
              <w:autoSpaceDE w:val="0"/>
              <w:autoSpaceDN w:val="0"/>
              <w:spacing w:before="130"/>
              <w:ind w:left="720"/>
              <w:jc w:val="center"/>
              <w:rPr>
                <w:sz w:val="18"/>
              </w:rPr>
            </w:pPr>
            <w:r w:rsidRPr="00535374">
              <w:rPr>
                <w:spacing w:val="-10"/>
                <w:sz w:val="18"/>
              </w:rPr>
              <w:t>H</w:t>
            </w:r>
          </w:p>
        </w:tc>
        <w:tc>
          <w:tcPr>
            <w:tcW w:w="5205" w:type="dxa"/>
            <w:tcBorders>
              <w:top w:val="nil"/>
              <w:bottom w:val="nil"/>
            </w:tcBorders>
          </w:tcPr>
          <w:p w:rsidR="00535374" w:rsidRPr="00535374" w:rsidRDefault="00535374" w:rsidP="000961B7">
            <w:pPr>
              <w:widowControl w:val="0"/>
              <w:autoSpaceDE w:val="0"/>
              <w:autoSpaceDN w:val="0"/>
              <w:spacing w:before="125"/>
              <w:ind w:left="720"/>
              <w:jc w:val="left"/>
              <w:rPr>
                <w:sz w:val="18"/>
              </w:rPr>
            </w:pPr>
            <w:r w:rsidRPr="00535374">
              <w:rPr>
                <w:sz w:val="18"/>
              </w:rPr>
              <w:t>Ditto</w:t>
            </w:r>
            <w:r w:rsidRPr="00535374">
              <w:rPr>
                <w:spacing w:val="5"/>
                <w:sz w:val="18"/>
              </w:rPr>
              <w:t xml:space="preserve"> </w:t>
            </w:r>
            <w:r w:rsidRPr="00535374">
              <w:rPr>
                <w:spacing w:val="-2"/>
                <w:sz w:val="18"/>
              </w:rPr>
              <w:t>Cornice</w:t>
            </w:r>
          </w:p>
          <w:p w:rsidR="00535374" w:rsidRPr="00535374" w:rsidRDefault="00535374" w:rsidP="000961B7">
            <w:pPr>
              <w:widowControl w:val="0"/>
              <w:autoSpaceDE w:val="0"/>
              <w:autoSpaceDN w:val="0"/>
              <w:spacing w:before="66"/>
              <w:ind w:left="720"/>
              <w:jc w:val="left"/>
              <w:rPr>
                <w:b/>
                <w:sz w:val="18"/>
              </w:rPr>
            </w:pPr>
          </w:p>
          <w:p w:rsidR="00535374" w:rsidRPr="00535374" w:rsidRDefault="00535374" w:rsidP="000961B7">
            <w:pPr>
              <w:widowControl w:val="0"/>
              <w:autoSpaceDE w:val="0"/>
              <w:autoSpaceDN w:val="0"/>
              <w:ind w:left="720"/>
              <w:jc w:val="left"/>
              <w:rPr>
                <w:b/>
                <w:sz w:val="18"/>
              </w:rPr>
            </w:pPr>
            <w:r w:rsidRPr="00535374">
              <w:rPr>
                <w:b/>
                <w:spacing w:val="-2"/>
                <w:sz w:val="18"/>
                <w:u w:val="single"/>
              </w:rPr>
              <w:t>Walls</w:t>
            </w:r>
            <w:r w:rsidRPr="00535374">
              <w:rPr>
                <w:b/>
                <w:spacing w:val="40"/>
                <w:sz w:val="18"/>
                <w:u w:val="single"/>
              </w:rPr>
              <w:t xml:space="preserve"> </w:t>
            </w:r>
          </w:p>
        </w:tc>
        <w:tc>
          <w:tcPr>
            <w:tcW w:w="752" w:type="dxa"/>
            <w:tcBorders>
              <w:top w:val="nil"/>
              <w:bottom w:val="nil"/>
            </w:tcBorders>
          </w:tcPr>
          <w:p w:rsidR="00535374" w:rsidRPr="00535374" w:rsidRDefault="00535374" w:rsidP="000961B7">
            <w:pPr>
              <w:widowControl w:val="0"/>
              <w:autoSpaceDE w:val="0"/>
              <w:autoSpaceDN w:val="0"/>
              <w:spacing w:before="133"/>
              <w:ind w:left="720"/>
              <w:jc w:val="center"/>
              <w:rPr>
                <w:sz w:val="18"/>
              </w:rPr>
            </w:pPr>
            <w:r w:rsidRPr="00535374">
              <w:rPr>
                <w:spacing w:val="-5"/>
                <w:sz w:val="18"/>
              </w:rPr>
              <w:t>134</w:t>
            </w:r>
          </w:p>
        </w:tc>
        <w:tc>
          <w:tcPr>
            <w:tcW w:w="608" w:type="dxa"/>
            <w:tcBorders>
              <w:top w:val="nil"/>
              <w:bottom w:val="nil"/>
            </w:tcBorders>
          </w:tcPr>
          <w:p w:rsidR="00535374" w:rsidRPr="00535374" w:rsidRDefault="00535374" w:rsidP="000961B7">
            <w:pPr>
              <w:widowControl w:val="0"/>
              <w:autoSpaceDE w:val="0"/>
              <w:autoSpaceDN w:val="0"/>
              <w:spacing w:before="133"/>
              <w:ind w:left="720" w:right="6"/>
              <w:jc w:val="center"/>
              <w:rPr>
                <w:sz w:val="18"/>
              </w:rPr>
            </w:pPr>
            <w:r w:rsidRPr="00535374">
              <w:rPr>
                <w:spacing w:val="-5"/>
                <w:sz w:val="18"/>
              </w:rPr>
              <w:t>LM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54"/>
        </w:trPr>
        <w:tc>
          <w:tcPr>
            <w:tcW w:w="550" w:type="dxa"/>
            <w:tcBorders>
              <w:top w:val="nil"/>
              <w:bottom w:val="nil"/>
            </w:tcBorders>
          </w:tcPr>
          <w:p w:rsidR="00535374" w:rsidRPr="00535374" w:rsidRDefault="00535374" w:rsidP="000961B7">
            <w:pPr>
              <w:widowControl w:val="0"/>
              <w:autoSpaceDE w:val="0"/>
              <w:autoSpaceDN w:val="0"/>
              <w:spacing w:before="138"/>
              <w:ind w:left="720"/>
              <w:jc w:val="center"/>
              <w:rPr>
                <w:sz w:val="18"/>
              </w:rPr>
            </w:pPr>
            <w:r w:rsidRPr="00535374">
              <w:rPr>
                <w:spacing w:val="-10"/>
                <w:sz w:val="18"/>
              </w:rPr>
              <w:t>J</w:t>
            </w:r>
          </w:p>
        </w:tc>
        <w:tc>
          <w:tcPr>
            <w:tcW w:w="5205" w:type="dxa"/>
            <w:tcBorders>
              <w:top w:val="nil"/>
              <w:bottom w:val="nil"/>
            </w:tcBorders>
          </w:tcPr>
          <w:p w:rsidR="00535374" w:rsidRPr="00535374" w:rsidRDefault="00535374" w:rsidP="000961B7">
            <w:pPr>
              <w:widowControl w:val="0"/>
              <w:autoSpaceDE w:val="0"/>
              <w:autoSpaceDN w:val="0"/>
              <w:spacing w:before="133"/>
              <w:ind w:left="720"/>
              <w:jc w:val="left"/>
              <w:rPr>
                <w:sz w:val="18"/>
              </w:rPr>
            </w:pPr>
            <w:r w:rsidRPr="00535374">
              <w:rPr>
                <w:sz w:val="18"/>
              </w:rPr>
              <w:t>Carefully sand</w:t>
            </w:r>
            <w:r w:rsidRPr="00535374">
              <w:rPr>
                <w:spacing w:val="8"/>
                <w:sz w:val="18"/>
              </w:rPr>
              <w:t xml:space="preserve"> </w:t>
            </w:r>
            <w:r w:rsidRPr="00535374">
              <w:rPr>
                <w:sz w:val="18"/>
              </w:rPr>
              <w:t>paper</w:t>
            </w:r>
            <w:r w:rsidRPr="00535374">
              <w:rPr>
                <w:spacing w:val="9"/>
                <w:sz w:val="18"/>
              </w:rPr>
              <w:t xml:space="preserve"> </w:t>
            </w:r>
            <w:r w:rsidRPr="00535374">
              <w:rPr>
                <w:sz w:val="18"/>
              </w:rPr>
              <w:t>wall</w:t>
            </w:r>
            <w:r w:rsidRPr="00535374">
              <w:rPr>
                <w:spacing w:val="6"/>
                <w:sz w:val="18"/>
              </w:rPr>
              <w:t xml:space="preserve"> </w:t>
            </w:r>
            <w:r w:rsidRPr="00535374">
              <w:rPr>
                <w:sz w:val="18"/>
              </w:rPr>
              <w:t>surface</w:t>
            </w:r>
            <w:r w:rsidRPr="00535374">
              <w:rPr>
                <w:spacing w:val="7"/>
                <w:sz w:val="18"/>
              </w:rPr>
              <w:t xml:space="preserve"> </w:t>
            </w:r>
            <w:r w:rsidRPr="00535374">
              <w:rPr>
                <w:sz w:val="18"/>
              </w:rPr>
              <w:t>and</w:t>
            </w:r>
            <w:r w:rsidRPr="00535374">
              <w:rPr>
                <w:spacing w:val="9"/>
                <w:sz w:val="18"/>
              </w:rPr>
              <w:t xml:space="preserve"> </w:t>
            </w:r>
            <w:r w:rsidRPr="00535374">
              <w:rPr>
                <w:sz w:val="18"/>
              </w:rPr>
              <w:t>prepare</w:t>
            </w:r>
            <w:r w:rsidRPr="00535374">
              <w:rPr>
                <w:spacing w:val="7"/>
                <w:sz w:val="18"/>
              </w:rPr>
              <w:t xml:space="preserve"> </w:t>
            </w:r>
            <w:r w:rsidRPr="00535374">
              <w:rPr>
                <w:sz w:val="18"/>
              </w:rPr>
              <w:t>for</w:t>
            </w:r>
            <w:r w:rsidRPr="00535374">
              <w:rPr>
                <w:spacing w:val="8"/>
                <w:sz w:val="18"/>
              </w:rPr>
              <w:t xml:space="preserve"> </w:t>
            </w:r>
            <w:r w:rsidRPr="00535374">
              <w:rPr>
                <w:spacing w:val="-2"/>
                <w:sz w:val="18"/>
              </w:rPr>
              <w:t>paint.</w:t>
            </w:r>
          </w:p>
          <w:p w:rsidR="00535374" w:rsidRPr="00535374" w:rsidRDefault="00535374" w:rsidP="000961B7">
            <w:pPr>
              <w:widowControl w:val="0"/>
              <w:autoSpaceDE w:val="0"/>
              <w:autoSpaceDN w:val="0"/>
              <w:spacing w:before="66"/>
              <w:ind w:left="720"/>
              <w:jc w:val="left"/>
              <w:rPr>
                <w:b/>
                <w:sz w:val="18"/>
              </w:rPr>
            </w:pPr>
          </w:p>
          <w:p w:rsidR="00535374" w:rsidRPr="00535374" w:rsidRDefault="00535374" w:rsidP="000961B7">
            <w:pPr>
              <w:widowControl w:val="0"/>
              <w:autoSpaceDE w:val="0"/>
              <w:autoSpaceDN w:val="0"/>
              <w:spacing w:before="1"/>
              <w:ind w:left="720"/>
              <w:jc w:val="left"/>
              <w:rPr>
                <w:b/>
                <w:sz w:val="18"/>
              </w:rPr>
            </w:pPr>
            <w:r w:rsidRPr="00535374">
              <w:rPr>
                <w:b/>
                <w:spacing w:val="-2"/>
                <w:sz w:val="18"/>
                <w:u w:val="single"/>
              </w:rPr>
              <w:t>Floors</w:t>
            </w:r>
          </w:p>
        </w:tc>
        <w:tc>
          <w:tcPr>
            <w:tcW w:w="752" w:type="dxa"/>
            <w:tcBorders>
              <w:top w:val="nil"/>
              <w:bottom w:val="nil"/>
            </w:tcBorders>
          </w:tcPr>
          <w:p w:rsidR="00535374" w:rsidRPr="00535374" w:rsidRDefault="00535374" w:rsidP="000961B7">
            <w:pPr>
              <w:widowControl w:val="0"/>
              <w:autoSpaceDE w:val="0"/>
              <w:autoSpaceDN w:val="0"/>
              <w:spacing w:before="141"/>
              <w:ind w:left="720"/>
              <w:jc w:val="center"/>
              <w:rPr>
                <w:sz w:val="18"/>
              </w:rPr>
            </w:pPr>
            <w:r w:rsidRPr="00535374">
              <w:rPr>
                <w:spacing w:val="-5"/>
                <w:sz w:val="18"/>
              </w:rPr>
              <w:t>579</w:t>
            </w:r>
          </w:p>
        </w:tc>
        <w:tc>
          <w:tcPr>
            <w:tcW w:w="608" w:type="dxa"/>
            <w:tcBorders>
              <w:top w:val="nil"/>
              <w:bottom w:val="nil"/>
            </w:tcBorders>
          </w:tcPr>
          <w:p w:rsidR="00535374" w:rsidRPr="00535374" w:rsidRDefault="00535374" w:rsidP="000961B7">
            <w:pPr>
              <w:widowControl w:val="0"/>
              <w:autoSpaceDE w:val="0"/>
              <w:autoSpaceDN w:val="0"/>
              <w:spacing w:before="141"/>
              <w:ind w:left="720"/>
              <w:jc w:val="center"/>
              <w:rPr>
                <w:sz w:val="18"/>
              </w:rPr>
            </w:pPr>
            <w:r w:rsidRPr="00535374">
              <w:rPr>
                <w:spacing w:val="-5"/>
                <w:sz w:val="18"/>
              </w:rPr>
              <w:t>SM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77"/>
        </w:trPr>
        <w:tc>
          <w:tcPr>
            <w:tcW w:w="550" w:type="dxa"/>
            <w:tcBorders>
              <w:top w:val="nil"/>
              <w:bottom w:val="nil"/>
            </w:tcBorders>
          </w:tcPr>
          <w:p w:rsidR="00535374" w:rsidRPr="00535374" w:rsidRDefault="00535374" w:rsidP="000961B7">
            <w:pPr>
              <w:widowControl w:val="0"/>
              <w:autoSpaceDE w:val="0"/>
              <w:autoSpaceDN w:val="0"/>
              <w:spacing w:before="138"/>
              <w:ind w:left="720"/>
              <w:jc w:val="center"/>
              <w:rPr>
                <w:sz w:val="18"/>
              </w:rPr>
            </w:pPr>
            <w:r w:rsidRPr="00535374">
              <w:rPr>
                <w:spacing w:val="-10"/>
                <w:sz w:val="18"/>
              </w:rPr>
              <w:t>K</w:t>
            </w:r>
          </w:p>
        </w:tc>
        <w:tc>
          <w:tcPr>
            <w:tcW w:w="5205" w:type="dxa"/>
            <w:tcBorders>
              <w:top w:val="nil"/>
              <w:bottom w:val="nil"/>
            </w:tcBorders>
          </w:tcPr>
          <w:p w:rsidR="00535374" w:rsidRPr="00535374" w:rsidRDefault="00535374" w:rsidP="000961B7">
            <w:pPr>
              <w:widowControl w:val="0"/>
              <w:autoSpaceDE w:val="0"/>
              <w:autoSpaceDN w:val="0"/>
              <w:spacing w:before="133"/>
              <w:ind w:left="720"/>
              <w:jc w:val="left"/>
              <w:rPr>
                <w:sz w:val="18"/>
              </w:rPr>
            </w:pPr>
            <w:r w:rsidRPr="00535374">
              <w:rPr>
                <w:sz w:val="18"/>
              </w:rPr>
              <w:t>Carefully</w:t>
            </w:r>
            <w:r w:rsidRPr="00535374">
              <w:rPr>
                <w:spacing w:val="-1"/>
                <w:sz w:val="18"/>
              </w:rPr>
              <w:t xml:space="preserve"> </w:t>
            </w:r>
            <w:r w:rsidRPr="00535374">
              <w:rPr>
                <w:sz w:val="18"/>
              </w:rPr>
              <w:t>hack</w:t>
            </w:r>
            <w:r w:rsidRPr="00535374">
              <w:rPr>
                <w:spacing w:val="5"/>
                <w:sz w:val="18"/>
              </w:rPr>
              <w:t xml:space="preserve"> </w:t>
            </w:r>
            <w:r w:rsidRPr="00535374">
              <w:rPr>
                <w:sz w:val="18"/>
              </w:rPr>
              <w:t>damaged</w:t>
            </w:r>
            <w:r w:rsidRPr="00535374">
              <w:rPr>
                <w:spacing w:val="7"/>
                <w:sz w:val="18"/>
              </w:rPr>
              <w:t xml:space="preserve"> </w:t>
            </w:r>
            <w:r w:rsidRPr="00535374">
              <w:rPr>
                <w:sz w:val="18"/>
              </w:rPr>
              <w:t>floor</w:t>
            </w:r>
            <w:r w:rsidRPr="00535374">
              <w:rPr>
                <w:spacing w:val="7"/>
                <w:sz w:val="18"/>
              </w:rPr>
              <w:t xml:space="preserve"> </w:t>
            </w:r>
            <w:r w:rsidRPr="00535374">
              <w:rPr>
                <w:sz w:val="18"/>
              </w:rPr>
              <w:t>tiles</w:t>
            </w:r>
            <w:r w:rsidRPr="00535374">
              <w:rPr>
                <w:spacing w:val="6"/>
                <w:sz w:val="18"/>
              </w:rPr>
              <w:t xml:space="preserve"> </w:t>
            </w:r>
            <w:r w:rsidRPr="00535374">
              <w:rPr>
                <w:sz w:val="18"/>
              </w:rPr>
              <w:t>and</w:t>
            </w:r>
            <w:r w:rsidRPr="00535374">
              <w:rPr>
                <w:spacing w:val="7"/>
                <w:sz w:val="18"/>
              </w:rPr>
              <w:t xml:space="preserve"> </w:t>
            </w:r>
            <w:r w:rsidRPr="00535374">
              <w:rPr>
                <w:sz w:val="18"/>
              </w:rPr>
              <w:t>cart</w:t>
            </w:r>
            <w:r w:rsidRPr="00535374">
              <w:rPr>
                <w:spacing w:val="5"/>
                <w:sz w:val="18"/>
              </w:rPr>
              <w:t xml:space="preserve"> </w:t>
            </w:r>
            <w:r w:rsidRPr="00535374">
              <w:rPr>
                <w:sz w:val="18"/>
              </w:rPr>
              <w:t>away</w:t>
            </w:r>
            <w:r w:rsidRPr="00535374">
              <w:rPr>
                <w:spacing w:val="-1"/>
                <w:sz w:val="18"/>
              </w:rPr>
              <w:t xml:space="preserve"> </w:t>
            </w:r>
            <w:r w:rsidRPr="00535374">
              <w:rPr>
                <w:spacing w:val="-2"/>
                <w:sz w:val="18"/>
              </w:rPr>
              <w:t>debris</w:t>
            </w:r>
          </w:p>
        </w:tc>
        <w:tc>
          <w:tcPr>
            <w:tcW w:w="752" w:type="dxa"/>
            <w:tcBorders>
              <w:top w:val="nil"/>
              <w:bottom w:val="nil"/>
            </w:tcBorders>
          </w:tcPr>
          <w:p w:rsidR="00535374" w:rsidRPr="00535374" w:rsidRDefault="00535374" w:rsidP="000961B7">
            <w:pPr>
              <w:widowControl w:val="0"/>
              <w:autoSpaceDE w:val="0"/>
              <w:autoSpaceDN w:val="0"/>
              <w:spacing w:before="140"/>
              <w:ind w:left="720"/>
              <w:jc w:val="center"/>
              <w:rPr>
                <w:sz w:val="18"/>
              </w:rPr>
            </w:pPr>
            <w:r w:rsidRPr="00535374">
              <w:rPr>
                <w:spacing w:val="-5"/>
                <w:sz w:val="18"/>
              </w:rPr>
              <w:t>120</w:t>
            </w:r>
          </w:p>
        </w:tc>
        <w:tc>
          <w:tcPr>
            <w:tcW w:w="608" w:type="dxa"/>
            <w:tcBorders>
              <w:top w:val="nil"/>
              <w:bottom w:val="nil"/>
            </w:tcBorders>
          </w:tcPr>
          <w:p w:rsidR="00535374" w:rsidRPr="00535374" w:rsidRDefault="00535374" w:rsidP="000961B7">
            <w:pPr>
              <w:widowControl w:val="0"/>
              <w:autoSpaceDE w:val="0"/>
              <w:autoSpaceDN w:val="0"/>
              <w:spacing w:before="140"/>
              <w:ind w:left="720"/>
              <w:jc w:val="center"/>
              <w:rPr>
                <w:sz w:val="18"/>
              </w:rPr>
            </w:pPr>
            <w:r w:rsidRPr="00535374">
              <w:rPr>
                <w:spacing w:val="-5"/>
                <w:sz w:val="18"/>
              </w:rPr>
              <w:t>SM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017"/>
        </w:trPr>
        <w:tc>
          <w:tcPr>
            <w:tcW w:w="550" w:type="dxa"/>
            <w:tcBorders>
              <w:top w:val="nil"/>
              <w:bottom w:val="nil"/>
            </w:tcBorders>
          </w:tcPr>
          <w:p w:rsidR="00535374" w:rsidRPr="00535374" w:rsidRDefault="00535374" w:rsidP="000961B7">
            <w:pPr>
              <w:widowControl w:val="0"/>
              <w:autoSpaceDE w:val="0"/>
              <w:autoSpaceDN w:val="0"/>
              <w:spacing w:before="130"/>
              <w:ind w:left="720"/>
              <w:jc w:val="center"/>
              <w:rPr>
                <w:sz w:val="18"/>
              </w:rPr>
            </w:pPr>
            <w:r w:rsidRPr="00535374">
              <w:rPr>
                <w:spacing w:val="-10"/>
                <w:sz w:val="18"/>
              </w:rPr>
              <w:t>L</w:t>
            </w:r>
          </w:p>
        </w:tc>
        <w:tc>
          <w:tcPr>
            <w:tcW w:w="5205" w:type="dxa"/>
            <w:tcBorders>
              <w:top w:val="nil"/>
              <w:bottom w:val="nil"/>
            </w:tcBorders>
          </w:tcPr>
          <w:p w:rsidR="00535374" w:rsidRPr="00535374" w:rsidRDefault="00535374" w:rsidP="000961B7">
            <w:pPr>
              <w:widowControl w:val="0"/>
              <w:autoSpaceDE w:val="0"/>
              <w:autoSpaceDN w:val="0"/>
              <w:spacing w:before="125"/>
              <w:ind w:left="720"/>
              <w:jc w:val="left"/>
              <w:rPr>
                <w:sz w:val="18"/>
              </w:rPr>
            </w:pPr>
            <w:r w:rsidRPr="00535374">
              <w:rPr>
                <w:sz w:val="18"/>
              </w:rPr>
              <w:t>Ditto</w:t>
            </w:r>
            <w:r w:rsidRPr="00535374">
              <w:rPr>
                <w:spacing w:val="6"/>
                <w:sz w:val="18"/>
              </w:rPr>
              <w:t xml:space="preserve"> </w:t>
            </w:r>
            <w:r w:rsidRPr="00535374">
              <w:rPr>
                <w:sz w:val="18"/>
              </w:rPr>
              <w:t>skirting</w:t>
            </w:r>
            <w:r w:rsidRPr="00535374">
              <w:rPr>
                <w:spacing w:val="5"/>
                <w:sz w:val="18"/>
              </w:rPr>
              <w:t xml:space="preserve"> </w:t>
            </w:r>
            <w:r w:rsidRPr="00535374">
              <w:rPr>
                <w:sz w:val="18"/>
              </w:rPr>
              <w:t>100mm</w:t>
            </w:r>
            <w:r w:rsidRPr="00535374">
              <w:rPr>
                <w:spacing w:val="1"/>
                <w:sz w:val="18"/>
              </w:rPr>
              <w:t xml:space="preserve"> </w:t>
            </w:r>
            <w:r w:rsidRPr="00535374">
              <w:rPr>
                <w:spacing w:val="-4"/>
                <w:sz w:val="18"/>
              </w:rPr>
              <w:t>High</w:t>
            </w:r>
          </w:p>
        </w:tc>
        <w:tc>
          <w:tcPr>
            <w:tcW w:w="752" w:type="dxa"/>
            <w:tcBorders>
              <w:top w:val="nil"/>
              <w:bottom w:val="nil"/>
            </w:tcBorders>
          </w:tcPr>
          <w:p w:rsidR="00535374" w:rsidRPr="00535374" w:rsidRDefault="00535374" w:rsidP="000961B7">
            <w:pPr>
              <w:widowControl w:val="0"/>
              <w:autoSpaceDE w:val="0"/>
              <w:autoSpaceDN w:val="0"/>
              <w:spacing w:before="133"/>
              <w:ind w:left="720"/>
              <w:jc w:val="center"/>
              <w:rPr>
                <w:sz w:val="18"/>
              </w:rPr>
            </w:pPr>
            <w:r w:rsidRPr="00535374">
              <w:rPr>
                <w:spacing w:val="-5"/>
                <w:sz w:val="18"/>
              </w:rPr>
              <w:t>130</w:t>
            </w:r>
          </w:p>
        </w:tc>
        <w:tc>
          <w:tcPr>
            <w:tcW w:w="608" w:type="dxa"/>
            <w:tcBorders>
              <w:top w:val="nil"/>
              <w:bottom w:val="nil"/>
            </w:tcBorders>
          </w:tcPr>
          <w:p w:rsidR="00535374" w:rsidRPr="00535374" w:rsidRDefault="00535374" w:rsidP="000961B7">
            <w:pPr>
              <w:widowControl w:val="0"/>
              <w:autoSpaceDE w:val="0"/>
              <w:autoSpaceDN w:val="0"/>
              <w:spacing w:before="133"/>
              <w:ind w:left="720" w:right="6"/>
              <w:jc w:val="center"/>
              <w:rPr>
                <w:sz w:val="18"/>
              </w:rPr>
            </w:pPr>
            <w:r w:rsidRPr="00535374">
              <w:rPr>
                <w:spacing w:val="-5"/>
                <w:sz w:val="18"/>
              </w:rPr>
              <w:t>LM</w:t>
            </w: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27"/>
        </w:trPr>
        <w:tc>
          <w:tcPr>
            <w:tcW w:w="550" w:type="dxa"/>
            <w:tcBorders>
              <w:top w:val="nil"/>
            </w:tcBorders>
          </w:tcPr>
          <w:p w:rsidR="00535374" w:rsidRPr="00535374" w:rsidRDefault="00535374" w:rsidP="000961B7">
            <w:pPr>
              <w:widowControl w:val="0"/>
              <w:autoSpaceDE w:val="0"/>
              <w:autoSpaceDN w:val="0"/>
              <w:ind w:left="720"/>
              <w:jc w:val="left"/>
              <w:rPr>
                <w:sz w:val="16"/>
              </w:rPr>
            </w:pPr>
          </w:p>
        </w:tc>
        <w:tc>
          <w:tcPr>
            <w:tcW w:w="5205" w:type="dxa"/>
            <w:tcBorders>
              <w:top w:val="nil"/>
            </w:tcBorders>
          </w:tcPr>
          <w:p w:rsidR="00535374" w:rsidRPr="00535374" w:rsidRDefault="00535374" w:rsidP="000961B7">
            <w:pPr>
              <w:widowControl w:val="0"/>
              <w:autoSpaceDE w:val="0"/>
              <w:autoSpaceDN w:val="0"/>
              <w:spacing w:before="2" w:line="205" w:lineRule="exact"/>
              <w:ind w:left="720"/>
              <w:jc w:val="left"/>
              <w:rPr>
                <w:sz w:val="18"/>
              </w:rPr>
            </w:pPr>
            <w:r w:rsidRPr="00535374">
              <w:rPr>
                <w:sz w:val="18"/>
              </w:rPr>
              <w:t>TOTAL</w:t>
            </w:r>
            <w:r w:rsidRPr="00535374">
              <w:rPr>
                <w:spacing w:val="7"/>
                <w:sz w:val="18"/>
              </w:rPr>
              <w:t xml:space="preserve"> </w:t>
            </w:r>
            <w:r w:rsidRPr="00535374">
              <w:rPr>
                <w:sz w:val="18"/>
              </w:rPr>
              <w:t>CARRIED</w:t>
            </w:r>
            <w:r w:rsidRPr="00535374">
              <w:rPr>
                <w:spacing w:val="11"/>
                <w:sz w:val="18"/>
              </w:rPr>
              <w:t xml:space="preserve"> </w:t>
            </w:r>
            <w:r w:rsidRPr="00535374">
              <w:rPr>
                <w:sz w:val="18"/>
              </w:rPr>
              <w:t>TO</w:t>
            </w:r>
            <w:r w:rsidRPr="00535374">
              <w:rPr>
                <w:spacing w:val="11"/>
                <w:sz w:val="18"/>
              </w:rPr>
              <w:t xml:space="preserve"> </w:t>
            </w:r>
            <w:r w:rsidRPr="00535374">
              <w:rPr>
                <w:sz w:val="18"/>
              </w:rPr>
              <w:t>GRAND</w:t>
            </w:r>
            <w:r w:rsidRPr="00535374">
              <w:rPr>
                <w:spacing w:val="11"/>
                <w:sz w:val="18"/>
              </w:rPr>
              <w:t xml:space="preserve"> </w:t>
            </w:r>
            <w:r w:rsidRPr="00535374">
              <w:rPr>
                <w:spacing w:val="-2"/>
                <w:sz w:val="18"/>
              </w:rPr>
              <w:t>SUMMARY</w:t>
            </w:r>
          </w:p>
        </w:tc>
        <w:tc>
          <w:tcPr>
            <w:tcW w:w="752" w:type="dxa"/>
            <w:tcBorders>
              <w:top w:val="nil"/>
            </w:tcBorders>
          </w:tcPr>
          <w:p w:rsidR="00535374" w:rsidRPr="00535374" w:rsidRDefault="00535374" w:rsidP="000961B7">
            <w:pPr>
              <w:widowControl w:val="0"/>
              <w:autoSpaceDE w:val="0"/>
              <w:autoSpaceDN w:val="0"/>
              <w:ind w:left="720"/>
              <w:jc w:val="left"/>
              <w:rPr>
                <w:sz w:val="16"/>
              </w:rPr>
            </w:pPr>
          </w:p>
        </w:tc>
        <w:tc>
          <w:tcPr>
            <w:tcW w:w="608" w:type="dxa"/>
            <w:tcBorders>
              <w:top w:val="nil"/>
            </w:tcBorders>
          </w:tcPr>
          <w:p w:rsidR="00535374" w:rsidRPr="00535374" w:rsidRDefault="00535374" w:rsidP="000961B7">
            <w:pPr>
              <w:widowControl w:val="0"/>
              <w:autoSpaceDE w:val="0"/>
              <w:autoSpaceDN w:val="0"/>
              <w:ind w:left="720"/>
              <w:jc w:val="left"/>
              <w:rPr>
                <w:sz w:val="16"/>
              </w:rPr>
            </w:pPr>
          </w:p>
        </w:tc>
        <w:tc>
          <w:tcPr>
            <w:tcW w:w="119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774" w:type="dxa"/>
          </w:tcPr>
          <w:p w:rsidR="00535374" w:rsidRPr="00535374" w:rsidRDefault="00535374" w:rsidP="000961B7">
            <w:pPr>
              <w:widowControl w:val="0"/>
              <w:autoSpaceDE w:val="0"/>
              <w:autoSpaceDN w:val="0"/>
              <w:ind w:left="720"/>
              <w:jc w:val="left"/>
              <w:rPr>
                <w:sz w:val="16"/>
              </w:rPr>
            </w:pPr>
          </w:p>
        </w:tc>
      </w:tr>
    </w:tbl>
    <w:p w:rsidR="00535374" w:rsidRPr="00535374" w:rsidRDefault="00535374" w:rsidP="000961B7">
      <w:pPr>
        <w:widowControl w:val="0"/>
        <w:autoSpaceDE w:val="0"/>
        <w:autoSpaceDN w:val="0"/>
        <w:ind w:left="720"/>
        <w:jc w:val="left"/>
        <w:rPr>
          <w:sz w:val="16"/>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1160"/>
        <w:gridCol w:w="253"/>
        <w:gridCol w:w="1238"/>
        <w:gridCol w:w="1843"/>
      </w:tblGrid>
      <w:tr w:rsidR="00535374" w:rsidRPr="00535374" w:rsidTr="00D529DC">
        <w:trPr>
          <w:trHeight w:val="237"/>
        </w:trPr>
        <w:tc>
          <w:tcPr>
            <w:tcW w:w="571" w:type="dxa"/>
          </w:tcPr>
          <w:p w:rsidR="00535374" w:rsidRPr="00535374" w:rsidRDefault="00535374" w:rsidP="000961B7">
            <w:pPr>
              <w:widowControl w:val="0"/>
              <w:autoSpaceDE w:val="0"/>
              <w:autoSpaceDN w:val="0"/>
              <w:spacing w:before="7" w:line="210" w:lineRule="exact"/>
              <w:ind w:left="720"/>
              <w:jc w:val="center"/>
              <w:rPr>
                <w:b/>
                <w:sz w:val="19"/>
              </w:rPr>
            </w:pPr>
            <w:r w:rsidRPr="00535374">
              <w:rPr>
                <w:b/>
                <w:spacing w:val="-4"/>
                <w:sz w:val="19"/>
              </w:rPr>
              <w:lastRenderedPageBreak/>
              <w:t>ITEM</w:t>
            </w:r>
          </w:p>
        </w:tc>
        <w:tc>
          <w:tcPr>
            <w:tcW w:w="5406" w:type="dxa"/>
          </w:tcPr>
          <w:p w:rsidR="00535374" w:rsidRPr="00535374" w:rsidRDefault="00535374" w:rsidP="000961B7">
            <w:pPr>
              <w:widowControl w:val="0"/>
              <w:autoSpaceDE w:val="0"/>
              <w:autoSpaceDN w:val="0"/>
              <w:spacing w:line="214" w:lineRule="exact"/>
              <w:ind w:left="720"/>
              <w:jc w:val="left"/>
              <w:rPr>
                <w:b/>
                <w:sz w:val="19"/>
              </w:rPr>
            </w:pPr>
            <w:r w:rsidRPr="00535374">
              <w:rPr>
                <w:b/>
                <w:spacing w:val="-2"/>
                <w:sz w:val="19"/>
              </w:rPr>
              <w:t>DESCRIPTION</w:t>
            </w:r>
          </w:p>
        </w:tc>
        <w:tc>
          <w:tcPr>
            <w:tcW w:w="1160" w:type="dxa"/>
          </w:tcPr>
          <w:p w:rsidR="00535374" w:rsidRPr="00535374" w:rsidRDefault="00535374" w:rsidP="000961B7">
            <w:pPr>
              <w:widowControl w:val="0"/>
              <w:autoSpaceDE w:val="0"/>
              <w:autoSpaceDN w:val="0"/>
              <w:spacing w:before="7" w:line="210" w:lineRule="exact"/>
              <w:ind w:left="720" w:right="20"/>
              <w:jc w:val="center"/>
              <w:rPr>
                <w:b/>
                <w:sz w:val="19"/>
              </w:rPr>
            </w:pPr>
            <w:r w:rsidRPr="00535374">
              <w:rPr>
                <w:b/>
                <w:spacing w:val="-5"/>
                <w:sz w:val="19"/>
              </w:rPr>
              <w:t>QTY</w:t>
            </w:r>
          </w:p>
        </w:tc>
        <w:tc>
          <w:tcPr>
            <w:tcW w:w="253" w:type="dxa"/>
          </w:tcPr>
          <w:p w:rsidR="00535374" w:rsidRPr="00535374" w:rsidRDefault="00535374" w:rsidP="000961B7">
            <w:pPr>
              <w:widowControl w:val="0"/>
              <w:autoSpaceDE w:val="0"/>
              <w:autoSpaceDN w:val="0"/>
              <w:spacing w:before="7" w:line="210" w:lineRule="exact"/>
              <w:ind w:left="720" w:right="17"/>
              <w:jc w:val="center"/>
              <w:rPr>
                <w:b/>
                <w:sz w:val="19"/>
              </w:rPr>
            </w:pPr>
            <w:r w:rsidRPr="00535374">
              <w:rPr>
                <w:b/>
                <w:spacing w:val="-4"/>
                <w:sz w:val="19"/>
              </w:rPr>
              <w:t>UNIT</w:t>
            </w:r>
          </w:p>
        </w:tc>
        <w:tc>
          <w:tcPr>
            <w:tcW w:w="1238"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t>RATE</w:t>
            </w:r>
          </w:p>
        </w:tc>
        <w:tc>
          <w:tcPr>
            <w:tcW w:w="1843"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2"/>
                <w:sz w:val="19"/>
              </w:rPr>
              <w:t>AMOUNT</w:t>
            </w:r>
          </w:p>
        </w:tc>
      </w:tr>
      <w:tr w:rsidR="00535374" w:rsidRPr="00535374" w:rsidTr="00D529DC">
        <w:trPr>
          <w:trHeight w:val="245"/>
        </w:trPr>
        <w:tc>
          <w:tcPr>
            <w:tcW w:w="571" w:type="dxa"/>
            <w:tcBorders>
              <w:bottom w:val="nil"/>
            </w:tcBorders>
          </w:tcPr>
          <w:p w:rsidR="00535374" w:rsidRPr="00535374" w:rsidRDefault="00535374" w:rsidP="000961B7">
            <w:pPr>
              <w:widowControl w:val="0"/>
              <w:autoSpaceDE w:val="0"/>
              <w:autoSpaceDN w:val="0"/>
              <w:ind w:left="720"/>
              <w:jc w:val="left"/>
              <w:rPr>
                <w:sz w:val="16"/>
              </w:rPr>
            </w:pPr>
          </w:p>
        </w:tc>
        <w:tc>
          <w:tcPr>
            <w:tcW w:w="5406" w:type="dxa"/>
            <w:tcBorders>
              <w:bottom w:val="nil"/>
            </w:tcBorders>
          </w:tcPr>
          <w:p w:rsidR="00535374" w:rsidRPr="00535374" w:rsidRDefault="00535374" w:rsidP="000961B7">
            <w:pPr>
              <w:widowControl w:val="0"/>
              <w:autoSpaceDE w:val="0"/>
              <w:autoSpaceDN w:val="0"/>
              <w:spacing w:before="14" w:line="211" w:lineRule="exact"/>
              <w:ind w:left="720"/>
              <w:jc w:val="left"/>
              <w:rPr>
                <w:b/>
                <w:sz w:val="19"/>
              </w:rPr>
            </w:pPr>
            <w:r w:rsidRPr="00535374">
              <w:rPr>
                <w:b/>
                <w:spacing w:val="-2"/>
                <w:sz w:val="19"/>
                <w:u w:val="single"/>
              </w:rPr>
              <w:t>OPENINGS</w:t>
            </w:r>
          </w:p>
        </w:tc>
        <w:tc>
          <w:tcPr>
            <w:tcW w:w="1160" w:type="dxa"/>
            <w:tcBorders>
              <w:bottom w:val="nil"/>
            </w:tcBorders>
          </w:tcPr>
          <w:p w:rsidR="00535374" w:rsidRPr="00535374" w:rsidRDefault="00535374" w:rsidP="000961B7">
            <w:pPr>
              <w:widowControl w:val="0"/>
              <w:autoSpaceDE w:val="0"/>
              <w:autoSpaceDN w:val="0"/>
              <w:ind w:left="720"/>
              <w:jc w:val="left"/>
              <w:rPr>
                <w:sz w:val="16"/>
              </w:rPr>
            </w:pPr>
          </w:p>
        </w:tc>
        <w:tc>
          <w:tcPr>
            <w:tcW w:w="253" w:type="dxa"/>
            <w:tcBorders>
              <w:bottom w:val="nil"/>
            </w:tcBorders>
          </w:tcPr>
          <w:p w:rsidR="00535374" w:rsidRPr="00535374" w:rsidRDefault="00535374" w:rsidP="000961B7">
            <w:pPr>
              <w:widowControl w:val="0"/>
              <w:autoSpaceDE w:val="0"/>
              <w:autoSpaceDN w:val="0"/>
              <w:ind w:left="720"/>
              <w:jc w:val="left"/>
              <w:rPr>
                <w:sz w:val="16"/>
              </w:rPr>
            </w:pPr>
          </w:p>
        </w:tc>
        <w:tc>
          <w:tcPr>
            <w:tcW w:w="1238" w:type="dxa"/>
            <w:vMerge w:val="restart"/>
          </w:tcPr>
          <w:p w:rsidR="00535374" w:rsidRPr="00535374" w:rsidRDefault="00535374" w:rsidP="000961B7">
            <w:pPr>
              <w:widowControl w:val="0"/>
              <w:autoSpaceDE w:val="0"/>
              <w:autoSpaceDN w:val="0"/>
              <w:ind w:left="720"/>
              <w:jc w:val="left"/>
              <w:rPr>
                <w:sz w:val="18"/>
              </w:rPr>
            </w:pPr>
          </w:p>
        </w:tc>
        <w:tc>
          <w:tcPr>
            <w:tcW w:w="1843"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D529DC">
        <w:trPr>
          <w:trHeight w:val="364"/>
        </w:trPr>
        <w:tc>
          <w:tcPr>
            <w:tcW w:w="57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406" w:type="dxa"/>
            <w:tcBorders>
              <w:top w:val="nil"/>
              <w:bottom w:val="nil"/>
            </w:tcBorders>
          </w:tcPr>
          <w:p w:rsidR="00535374" w:rsidRPr="00535374" w:rsidRDefault="00535374" w:rsidP="000961B7">
            <w:pPr>
              <w:widowControl w:val="0"/>
              <w:autoSpaceDE w:val="0"/>
              <w:autoSpaceDN w:val="0"/>
              <w:spacing w:before="6"/>
              <w:ind w:left="720"/>
              <w:jc w:val="left"/>
              <w:rPr>
                <w:b/>
                <w:sz w:val="19"/>
              </w:rPr>
            </w:pPr>
            <w:r w:rsidRPr="00535374">
              <w:rPr>
                <w:b/>
                <w:spacing w:val="-2"/>
                <w:sz w:val="19"/>
                <w:u w:val="single"/>
              </w:rPr>
              <w:t>DOORS</w:t>
            </w:r>
          </w:p>
        </w:tc>
        <w:tc>
          <w:tcPr>
            <w:tcW w:w="116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25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749"/>
        </w:trPr>
        <w:tc>
          <w:tcPr>
            <w:tcW w:w="571" w:type="dxa"/>
            <w:tcBorders>
              <w:top w:val="nil"/>
              <w:bottom w:val="nil"/>
            </w:tcBorders>
          </w:tcPr>
          <w:p w:rsidR="00535374" w:rsidRPr="00535374" w:rsidRDefault="00535374" w:rsidP="000961B7">
            <w:pPr>
              <w:widowControl w:val="0"/>
              <w:autoSpaceDE w:val="0"/>
              <w:autoSpaceDN w:val="0"/>
              <w:spacing w:before="138"/>
              <w:ind w:left="720"/>
              <w:jc w:val="center"/>
              <w:rPr>
                <w:sz w:val="19"/>
              </w:rPr>
            </w:pPr>
            <w:r w:rsidRPr="00535374">
              <w:rPr>
                <w:spacing w:val="-10"/>
                <w:sz w:val="19"/>
              </w:rPr>
              <w:t>A</w:t>
            </w:r>
          </w:p>
        </w:tc>
        <w:tc>
          <w:tcPr>
            <w:tcW w:w="5406" w:type="dxa"/>
            <w:tcBorders>
              <w:top w:val="nil"/>
              <w:bottom w:val="nil"/>
            </w:tcBorders>
          </w:tcPr>
          <w:p w:rsidR="00535374" w:rsidRPr="00535374" w:rsidRDefault="00535374" w:rsidP="000961B7">
            <w:pPr>
              <w:widowControl w:val="0"/>
              <w:autoSpaceDE w:val="0"/>
              <w:autoSpaceDN w:val="0"/>
              <w:spacing w:before="134" w:line="261" w:lineRule="auto"/>
              <w:ind w:left="720"/>
              <w:jc w:val="left"/>
              <w:rPr>
                <w:rFonts w:ascii="Georgia"/>
                <w:sz w:val="19"/>
              </w:rPr>
            </w:pPr>
            <w:r w:rsidRPr="00535374">
              <w:rPr>
                <w:rFonts w:ascii="Georgia"/>
                <w:w w:val="90"/>
                <w:sz w:val="19"/>
              </w:rPr>
              <w:t>1500x2550mm High</w:t>
            </w:r>
            <w:r w:rsidRPr="00535374">
              <w:rPr>
                <w:rFonts w:ascii="Georgia"/>
                <w:spacing w:val="-1"/>
                <w:w w:val="90"/>
                <w:sz w:val="19"/>
              </w:rPr>
              <w:t xml:space="preserve"> </w:t>
            </w:r>
            <w:r w:rsidRPr="00535374">
              <w:rPr>
                <w:rFonts w:ascii="Georgia"/>
                <w:w w:val="90"/>
                <w:sz w:val="19"/>
              </w:rPr>
              <w:t>mild steel Door</w:t>
            </w:r>
            <w:r w:rsidRPr="00535374">
              <w:rPr>
                <w:rFonts w:ascii="Georgia"/>
                <w:spacing w:val="-1"/>
                <w:w w:val="90"/>
                <w:sz w:val="19"/>
              </w:rPr>
              <w:t xml:space="preserve"> </w:t>
            </w:r>
            <w:r w:rsidRPr="00535374">
              <w:rPr>
                <w:rFonts w:ascii="Georgia"/>
                <w:w w:val="90"/>
                <w:sz w:val="19"/>
              </w:rPr>
              <w:t>in 50x50mm SHS frame</w:t>
            </w:r>
            <w:r w:rsidRPr="00535374">
              <w:rPr>
                <w:rFonts w:ascii="Georgia"/>
                <w:spacing w:val="-1"/>
                <w:w w:val="90"/>
                <w:sz w:val="19"/>
              </w:rPr>
              <w:t xml:space="preserve"> </w:t>
            </w:r>
            <w:r w:rsidRPr="00535374">
              <w:rPr>
                <w:rFonts w:ascii="Georgia"/>
                <w:w w:val="90"/>
                <w:sz w:val="19"/>
              </w:rPr>
              <w:t xml:space="preserve">and 14 </w:t>
            </w:r>
            <w:r w:rsidRPr="00535374">
              <w:rPr>
                <w:rFonts w:ascii="Georgia"/>
                <w:spacing w:val="-4"/>
                <w:sz w:val="19"/>
              </w:rPr>
              <w:t>Gauge flat sheet.Including locking and hanging devices.</w:t>
            </w:r>
          </w:p>
        </w:tc>
        <w:tc>
          <w:tcPr>
            <w:tcW w:w="1160" w:type="dxa"/>
            <w:tcBorders>
              <w:top w:val="nil"/>
              <w:bottom w:val="nil"/>
            </w:tcBorders>
          </w:tcPr>
          <w:p w:rsidR="00535374" w:rsidRPr="00535374" w:rsidRDefault="00535374" w:rsidP="000961B7">
            <w:pPr>
              <w:widowControl w:val="0"/>
              <w:autoSpaceDE w:val="0"/>
              <w:autoSpaceDN w:val="0"/>
              <w:spacing w:before="176"/>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10"/>
                <w:sz w:val="19"/>
              </w:rPr>
              <w:t>3</w:t>
            </w:r>
          </w:p>
        </w:tc>
        <w:tc>
          <w:tcPr>
            <w:tcW w:w="253" w:type="dxa"/>
            <w:tcBorders>
              <w:top w:val="nil"/>
              <w:bottom w:val="nil"/>
            </w:tcBorders>
          </w:tcPr>
          <w:p w:rsidR="00535374" w:rsidRPr="00535374" w:rsidRDefault="00535374" w:rsidP="000961B7">
            <w:pPr>
              <w:widowControl w:val="0"/>
              <w:autoSpaceDE w:val="0"/>
              <w:autoSpaceDN w:val="0"/>
              <w:spacing w:before="176"/>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741"/>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B</w:t>
            </w:r>
          </w:p>
        </w:tc>
        <w:tc>
          <w:tcPr>
            <w:tcW w:w="5406" w:type="dxa"/>
            <w:tcBorders>
              <w:top w:val="nil"/>
              <w:bottom w:val="nil"/>
            </w:tcBorders>
          </w:tcPr>
          <w:p w:rsidR="00535374" w:rsidRPr="00535374" w:rsidRDefault="00535374" w:rsidP="000961B7">
            <w:pPr>
              <w:widowControl w:val="0"/>
              <w:autoSpaceDE w:val="0"/>
              <w:autoSpaceDN w:val="0"/>
              <w:spacing w:before="137" w:line="266" w:lineRule="auto"/>
              <w:ind w:left="720" w:right="112"/>
              <w:jc w:val="left"/>
              <w:rPr>
                <w:sz w:val="19"/>
              </w:rPr>
            </w:pPr>
            <w:r w:rsidRPr="00535374">
              <w:rPr>
                <w:sz w:val="19"/>
              </w:rPr>
              <w:t>150X50mm</w:t>
            </w:r>
            <w:r w:rsidRPr="00535374">
              <w:rPr>
                <w:spacing w:val="-4"/>
                <w:sz w:val="19"/>
              </w:rPr>
              <w:t xml:space="preserve"> </w:t>
            </w:r>
            <w:r w:rsidRPr="00535374">
              <w:rPr>
                <w:sz w:val="19"/>
              </w:rPr>
              <w:t>mahogany</w:t>
            </w:r>
            <w:r w:rsidRPr="00535374">
              <w:rPr>
                <w:spacing w:val="-6"/>
                <w:sz w:val="19"/>
              </w:rPr>
              <w:t xml:space="preserve"> </w:t>
            </w:r>
            <w:r w:rsidRPr="00535374">
              <w:rPr>
                <w:sz w:val="19"/>
              </w:rPr>
              <w:t>timber framing</w:t>
            </w:r>
            <w:r w:rsidRPr="00535374">
              <w:rPr>
                <w:spacing w:val="-3"/>
                <w:sz w:val="19"/>
              </w:rPr>
              <w:t xml:space="preserve"> </w:t>
            </w:r>
            <w:r w:rsidRPr="00535374">
              <w:rPr>
                <w:sz w:val="19"/>
              </w:rPr>
              <w:t>or any</w:t>
            </w:r>
            <w:r w:rsidRPr="00535374">
              <w:rPr>
                <w:spacing w:val="-6"/>
                <w:sz w:val="19"/>
              </w:rPr>
              <w:t xml:space="preserve"> </w:t>
            </w:r>
            <w:r w:rsidRPr="00535374">
              <w:rPr>
                <w:sz w:val="19"/>
              </w:rPr>
              <w:t>other equal</w:t>
            </w:r>
            <w:r w:rsidRPr="00535374">
              <w:rPr>
                <w:spacing w:val="-2"/>
                <w:sz w:val="19"/>
              </w:rPr>
              <w:t xml:space="preserve"> </w:t>
            </w:r>
            <w:r w:rsidRPr="00535374">
              <w:rPr>
                <w:sz w:val="19"/>
              </w:rPr>
              <w:t>and approved fixed to wall.</w:t>
            </w:r>
          </w:p>
        </w:tc>
        <w:tc>
          <w:tcPr>
            <w:tcW w:w="1160" w:type="dxa"/>
            <w:tcBorders>
              <w:top w:val="nil"/>
              <w:bottom w:val="nil"/>
            </w:tcBorders>
          </w:tcPr>
          <w:p w:rsidR="00535374" w:rsidRPr="00535374" w:rsidRDefault="00535374" w:rsidP="000961B7">
            <w:pPr>
              <w:widowControl w:val="0"/>
              <w:autoSpaceDE w:val="0"/>
              <w:autoSpaceDN w:val="0"/>
              <w:spacing w:before="168"/>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5"/>
                <w:sz w:val="19"/>
              </w:rPr>
              <w:t>60</w:t>
            </w:r>
          </w:p>
        </w:tc>
        <w:tc>
          <w:tcPr>
            <w:tcW w:w="253" w:type="dxa"/>
            <w:tcBorders>
              <w:top w:val="nil"/>
              <w:bottom w:val="nil"/>
            </w:tcBorders>
          </w:tcPr>
          <w:p w:rsidR="00535374" w:rsidRPr="00535374" w:rsidRDefault="00535374" w:rsidP="000961B7">
            <w:pPr>
              <w:widowControl w:val="0"/>
              <w:autoSpaceDE w:val="0"/>
              <w:autoSpaceDN w:val="0"/>
              <w:spacing w:before="168"/>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917"/>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C</w:t>
            </w:r>
          </w:p>
        </w:tc>
        <w:tc>
          <w:tcPr>
            <w:tcW w:w="5406" w:type="dxa"/>
            <w:tcBorders>
              <w:top w:val="nil"/>
              <w:bottom w:val="nil"/>
            </w:tcBorders>
          </w:tcPr>
          <w:p w:rsidR="00535374" w:rsidRPr="00535374" w:rsidRDefault="00535374" w:rsidP="000961B7">
            <w:pPr>
              <w:widowControl w:val="0"/>
              <w:autoSpaceDE w:val="0"/>
              <w:autoSpaceDN w:val="0"/>
              <w:spacing w:before="144" w:line="266" w:lineRule="auto"/>
              <w:ind w:left="720"/>
              <w:jc w:val="left"/>
              <w:rPr>
                <w:sz w:val="19"/>
              </w:rPr>
            </w:pPr>
            <w:r w:rsidRPr="00535374">
              <w:rPr>
                <w:sz w:val="19"/>
              </w:rPr>
              <w:t>50mm</w:t>
            </w:r>
            <w:r w:rsidRPr="00535374">
              <w:rPr>
                <w:spacing w:val="-3"/>
                <w:sz w:val="19"/>
              </w:rPr>
              <w:t xml:space="preserve"> </w:t>
            </w:r>
            <w:r w:rsidRPr="00535374">
              <w:rPr>
                <w:sz w:val="19"/>
              </w:rPr>
              <w:t>Thick</w:t>
            </w:r>
            <w:r w:rsidRPr="00535374">
              <w:rPr>
                <w:spacing w:val="-2"/>
                <w:sz w:val="19"/>
              </w:rPr>
              <w:t xml:space="preserve"> </w:t>
            </w:r>
            <w:r w:rsidRPr="00535374">
              <w:rPr>
                <w:sz w:val="19"/>
              </w:rPr>
              <w:t>mahogany</w:t>
            </w:r>
            <w:r w:rsidRPr="00535374">
              <w:rPr>
                <w:spacing w:val="-5"/>
                <w:sz w:val="19"/>
              </w:rPr>
              <w:t xml:space="preserve"> </w:t>
            </w:r>
            <w:r w:rsidRPr="00535374">
              <w:rPr>
                <w:sz w:val="19"/>
              </w:rPr>
              <w:t>or other equal</w:t>
            </w:r>
            <w:r w:rsidRPr="00535374">
              <w:rPr>
                <w:spacing w:val="-1"/>
                <w:sz w:val="19"/>
              </w:rPr>
              <w:t xml:space="preserve"> </w:t>
            </w:r>
            <w:r w:rsidRPr="00535374">
              <w:rPr>
                <w:sz w:val="19"/>
              </w:rPr>
              <w:t>and approved hardwood Panel door including all necessary approved</w:t>
            </w:r>
            <w:r w:rsidRPr="00535374">
              <w:rPr>
                <w:spacing w:val="40"/>
                <w:sz w:val="19"/>
              </w:rPr>
              <w:t xml:space="preserve"> </w:t>
            </w:r>
            <w:r w:rsidRPr="00535374">
              <w:rPr>
                <w:sz w:val="19"/>
              </w:rPr>
              <w:t>3Lever</w:t>
            </w:r>
            <w:r w:rsidRPr="00535374">
              <w:rPr>
                <w:spacing w:val="40"/>
                <w:sz w:val="19"/>
              </w:rPr>
              <w:t xml:space="preserve"> </w:t>
            </w:r>
            <w:r w:rsidRPr="00535374">
              <w:rPr>
                <w:sz w:val="19"/>
              </w:rPr>
              <w:t>"UNION"</w:t>
            </w:r>
            <w:r w:rsidRPr="00535374">
              <w:rPr>
                <w:spacing w:val="40"/>
                <w:sz w:val="19"/>
              </w:rPr>
              <w:t xml:space="preserve"> </w:t>
            </w:r>
            <w:r w:rsidRPr="00535374">
              <w:rPr>
                <w:sz w:val="19"/>
              </w:rPr>
              <w:t>door lock (M.S) and brass coated hinges and door knobs.</w:t>
            </w:r>
          </w:p>
        </w:tc>
        <w:tc>
          <w:tcPr>
            <w:tcW w:w="1160"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98"/>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10"/>
                <w:sz w:val="19"/>
              </w:rPr>
              <w:t>6</w:t>
            </w:r>
          </w:p>
        </w:tc>
        <w:tc>
          <w:tcPr>
            <w:tcW w:w="253"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98"/>
              <w:ind w:left="720"/>
              <w:jc w:val="left"/>
              <w:rPr>
                <w:b/>
                <w:sz w:val="19"/>
              </w:rPr>
            </w:pPr>
          </w:p>
          <w:p w:rsidR="00535374" w:rsidRPr="00535374" w:rsidRDefault="00535374" w:rsidP="000961B7">
            <w:pPr>
              <w:widowControl w:val="0"/>
              <w:autoSpaceDE w:val="0"/>
              <w:autoSpaceDN w:val="0"/>
              <w:spacing w:before="1"/>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589"/>
        </w:trPr>
        <w:tc>
          <w:tcPr>
            <w:tcW w:w="571" w:type="dxa"/>
            <w:tcBorders>
              <w:top w:val="nil"/>
              <w:bottom w:val="nil"/>
            </w:tcBorders>
          </w:tcPr>
          <w:p w:rsidR="00535374" w:rsidRPr="00535374" w:rsidRDefault="00535374" w:rsidP="000961B7">
            <w:pPr>
              <w:widowControl w:val="0"/>
              <w:autoSpaceDE w:val="0"/>
              <w:autoSpaceDN w:val="0"/>
              <w:spacing w:before="56"/>
              <w:ind w:left="720"/>
              <w:jc w:val="center"/>
              <w:rPr>
                <w:sz w:val="19"/>
              </w:rPr>
            </w:pPr>
            <w:r w:rsidRPr="00535374">
              <w:rPr>
                <w:spacing w:val="-10"/>
                <w:sz w:val="19"/>
              </w:rPr>
              <w:t>D</w:t>
            </w:r>
          </w:p>
        </w:tc>
        <w:tc>
          <w:tcPr>
            <w:tcW w:w="5406" w:type="dxa"/>
            <w:tcBorders>
              <w:top w:val="nil"/>
              <w:bottom w:val="nil"/>
            </w:tcBorders>
          </w:tcPr>
          <w:p w:rsidR="00535374" w:rsidRPr="00535374" w:rsidRDefault="00535374" w:rsidP="000961B7">
            <w:pPr>
              <w:widowControl w:val="0"/>
              <w:autoSpaceDE w:val="0"/>
              <w:autoSpaceDN w:val="0"/>
              <w:spacing w:before="63" w:line="266" w:lineRule="auto"/>
              <w:ind w:left="720"/>
              <w:jc w:val="left"/>
              <w:rPr>
                <w:sz w:val="19"/>
              </w:rPr>
            </w:pPr>
            <w:r w:rsidRPr="00535374">
              <w:rPr>
                <w:sz w:val="19"/>
              </w:rPr>
              <w:t>45mm</w:t>
            </w:r>
            <w:r w:rsidRPr="00535374">
              <w:rPr>
                <w:spacing w:val="-3"/>
                <w:sz w:val="19"/>
              </w:rPr>
              <w:t xml:space="preserve"> </w:t>
            </w:r>
            <w:r w:rsidRPr="00535374">
              <w:rPr>
                <w:sz w:val="19"/>
              </w:rPr>
              <w:t>Thick</w:t>
            </w:r>
            <w:r w:rsidRPr="00535374">
              <w:rPr>
                <w:spacing w:val="-2"/>
                <w:sz w:val="19"/>
              </w:rPr>
              <w:t xml:space="preserve"> </w:t>
            </w:r>
            <w:r w:rsidRPr="00535374">
              <w:rPr>
                <w:sz w:val="19"/>
              </w:rPr>
              <w:t>solid core mahogany</w:t>
            </w:r>
            <w:r w:rsidRPr="00535374">
              <w:rPr>
                <w:spacing w:val="-5"/>
                <w:sz w:val="19"/>
              </w:rPr>
              <w:t xml:space="preserve"> </w:t>
            </w:r>
            <w:r w:rsidRPr="00535374">
              <w:rPr>
                <w:sz w:val="19"/>
              </w:rPr>
              <w:t>veneered flush doors fixed with approved ironmongery</w:t>
            </w:r>
          </w:p>
        </w:tc>
        <w:tc>
          <w:tcPr>
            <w:tcW w:w="1160" w:type="dxa"/>
            <w:tcBorders>
              <w:top w:val="nil"/>
              <w:bottom w:val="nil"/>
            </w:tcBorders>
          </w:tcPr>
          <w:p w:rsidR="00535374" w:rsidRPr="00535374" w:rsidRDefault="00535374" w:rsidP="000961B7">
            <w:pPr>
              <w:widowControl w:val="0"/>
              <w:autoSpaceDE w:val="0"/>
              <w:autoSpaceDN w:val="0"/>
              <w:spacing w:before="94"/>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10"/>
                <w:sz w:val="19"/>
              </w:rPr>
              <w:t>3</w:t>
            </w:r>
          </w:p>
        </w:tc>
        <w:tc>
          <w:tcPr>
            <w:tcW w:w="253" w:type="dxa"/>
            <w:tcBorders>
              <w:top w:val="nil"/>
              <w:bottom w:val="nil"/>
            </w:tcBorders>
          </w:tcPr>
          <w:p w:rsidR="00535374" w:rsidRPr="00535374" w:rsidRDefault="00535374" w:rsidP="000961B7">
            <w:pPr>
              <w:widowControl w:val="0"/>
              <w:autoSpaceDE w:val="0"/>
              <w:autoSpaceDN w:val="0"/>
              <w:spacing w:before="94"/>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12"/>
        </w:trPr>
        <w:tc>
          <w:tcPr>
            <w:tcW w:w="571" w:type="dxa"/>
            <w:tcBorders>
              <w:top w:val="nil"/>
              <w:bottom w:val="nil"/>
            </w:tcBorders>
          </w:tcPr>
          <w:p w:rsidR="00535374" w:rsidRPr="00535374" w:rsidRDefault="00535374" w:rsidP="000961B7">
            <w:pPr>
              <w:widowControl w:val="0"/>
              <w:autoSpaceDE w:val="0"/>
              <w:autoSpaceDN w:val="0"/>
              <w:spacing w:before="51"/>
              <w:ind w:left="720"/>
              <w:jc w:val="center"/>
              <w:rPr>
                <w:sz w:val="19"/>
              </w:rPr>
            </w:pPr>
            <w:r w:rsidRPr="00535374">
              <w:rPr>
                <w:spacing w:val="-10"/>
                <w:sz w:val="19"/>
              </w:rPr>
              <w:t>E</w:t>
            </w:r>
          </w:p>
        </w:tc>
        <w:tc>
          <w:tcPr>
            <w:tcW w:w="5406" w:type="dxa"/>
            <w:tcBorders>
              <w:top w:val="nil"/>
              <w:bottom w:val="nil"/>
            </w:tcBorders>
          </w:tcPr>
          <w:p w:rsidR="00535374" w:rsidRPr="00535374" w:rsidRDefault="00535374" w:rsidP="000961B7">
            <w:pPr>
              <w:widowControl w:val="0"/>
              <w:autoSpaceDE w:val="0"/>
              <w:autoSpaceDN w:val="0"/>
              <w:spacing w:before="58" w:line="266" w:lineRule="auto"/>
              <w:ind w:left="720"/>
              <w:jc w:val="left"/>
              <w:rPr>
                <w:sz w:val="19"/>
              </w:rPr>
            </w:pPr>
            <w:r w:rsidRPr="00535374">
              <w:rPr>
                <w:sz w:val="19"/>
              </w:rPr>
              <w:t>3</w:t>
            </w:r>
            <w:r w:rsidRPr="00535374">
              <w:rPr>
                <w:spacing w:val="-1"/>
                <w:sz w:val="19"/>
              </w:rPr>
              <w:t xml:space="preserve"> </w:t>
            </w:r>
            <w:r w:rsidRPr="00535374">
              <w:rPr>
                <w:sz w:val="19"/>
              </w:rPr>
              <w:t>Lever mortice door locks</w:t>
            </w:r>
            <w:r w:rsidRPr="00535374">
              <w:rPr>
                <w:spacing w:val="-1"/>
                <w:sz w:val="19"/>
              </w:rPr>
              <w:t xml:space="preserve"> </w:t>
            </w:r>
            <w:r w:rsidRPr="00535374">
              <w:rPr>
                <w:sz w:val="19"/>
              </w:rPr>
              <w:t>as</w:t>
            </w:r>
            <w:r w:rsidRPr="00535374">
              <w:rPr>
                <w:spacing w:val="-1"/>
                <w:sz w:val="19"/>
              </w:rPr>
              <w:t xml:space="preserve"> </w:t>
            </w:r>
            <w:r w:rsidRPr="00535374">
              <w:rPr>
                <w:sz w:val="19"/>
              </w:rPr>
              <w:t>UNION" or equal</w:t>
            </w:r>
            <w:r w:rsidRPr="00535374">
              <w:rPr>
                <w:spacing w:val="-2"/>
                <w:sz w:val="19"/>
              </w:rPr>
              <w:t xml:space="preserve"> </w:t>
            </w:r>
            <w:r w:rsidRPr="00535374">
              <w:rPr>
                <w:sz w:val="19"/>
              </w:rPr>
              <w:t>and</w:t>
            </w:r>
            <w:r w:rsidRPr="00535374">
              <w:rPr>
                <w:spacing w:val="-1"/>
                <w:sz w:val="19"/>
              </w:rPr>
              <w:t xml:space="preserve"> </w:t>
            </w:r>
            <w:r w:rsidRPr="00535374">
              <w:rPr>
                <w:sz w:val="19"/>
              </w:rPr>
              <w:t>approved including brass furniture and door knobs.</w:t>
            </w:r>
          </w:p>
        </w:tc>
        <w:tc>
          <w:tcPr>
            <w:tcW w:w="1160" w:type="dxa"/>
            <w:tcBorders>
              <w:top w:val="nil"/>
              <w:bottom w:val="nil"/>
            </w:tcBorders>
          </w:tcPr>
          <w:p w:rsidR="00535374" w:rsidRPr="00535374" w:rsidRDefault="00535374" w:rsidP="000961B7">
            <w:pPr>
              <w:widowControl w:val="0"/>
              <w:autoSpaceDE w:val="0"/>
              <w:autoSpaceDN w:val="0"/>
              <w:spacing w:before="90"/>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10"/>
                <w:sz w:val="19"/>
              </w:rPr>
              <w:t>9</w:t>
            </w:r>
          </w:p>
        </w:tc>
        <w:tc>
          <w:tcPr>
            <w:tcW w:w="253" w:type="dxa"/>
            <w:tcBorders>
              <w:top w:val="nil"/>
              <w:bottom w:val="nil"/>
            </w:tcBorders>
          </w:tcPr>
          <w:p w:rsidR="00535374" w:rsidRPr="00535374" w:rsidRDefault="00535374" w:rsidP="000961B7">
            <w:pPr>
              <w:widowControl w:val="0"/>
              <w:autoSpaceDE w:val="0"/>
              <w:autoSpaceDN w:val="0"/>
              <w:spacing w:before="90"/>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304"/>
        </w:trPr>
        <w:tc>
          <w:tcPr>
            <w:tcW w:w="57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406" w:type="dxa"/>
            <w:tcBorders>
              <w:top w:val="nil"/>
              <w:bottom w:val="nil"/>
            </w:tcBorders>
          </w:tcPr>
          <w:p w:rsidR="00535374" w:rsidRPr="00535374" w:rsidRDefault="00535374" w:rsidP="000961B7">
            <w:pPr>
              <w:widowControl w:val="0"/>
              <w:autoSpaceDE w:val="0"/>
              <w:autoSpaceDN w:val="0"/>
              <w:spacing w:before="45"/>
              <w:ind w:left="720"/>
              <w:jc w:val="left"/>
              <w:rPr>
                <w:rFonts w:ascii="Calibri"/>
                <w:i/>
                <w:sz w:val="19"/>
              </w:rPr>
            </w:pPr>
            <w:r w:rsidRPr="00535374">
              <w:rPr>
                <w:rFonts w:ascii="Calibri"/>
                <w:i/>
                <w:w w:val="90"/>
                <w:sz w:val="19"/>
                <w:u w:val="single"/>
              </w:rPr>
              <w:t>Prepare</w:t>
            </w:r>
            <w:r w:rsidRPr="00535374">
              <w:rPr>
                <w:rFonts w:ascii="Calibri"/>
                <w:i/>
                <w:spacing w:val="1"/>
                <w:sz w:val="19"/>
                <w:u w:val="single"/>
              </w:rPr>
              <w:t xml:space="preserve"> </w:t>
            </w:r>
            <w:r w:rsidRPr="00535374">
              <w:rPr>
                <w:rFonts w:ascii="Calibri"/>
                <w:i/>
                <w:w w:val="90"/>
                <w:sz w:val="19"/>
                <w:u w:val="single"/>
              </w:rPr>
              <w:t>and</w:t>
            </w:r>
            <w:r w:rsidRPr="00535374">
              <w:rPr>
                <w:rFonts w:ascii="Calibri"/>
                <w:i/>
                <w:spacing w:val="4"/>
                <w:sz w:val="19"/>
                <w:u w:val="single"/>
              </w:rPr>
              <w:t xml:space="preserve"> </w:t>
            </w:r>
            <w:r w:rsidRPr="00535374">
              <w:rPr>
                <w:rFonts w:ascii="Calibri"/>
                <w:i/>
                <w:w w:val="90"/>
                <w:sz w:val="19"/>
                <w:u w:val="single"/>
              </w:rPr>
              <w:t>apply</w:t>
            </w:r>
            <w:r w:rsidRPr="00535374">
              <w:rPr>
                <w:rFonts w:ascii="Calibri"/>
                <w:i/>
                <w:spacing w:val="5"/>
                <w:sz w:val="19"/>
                <w:u w:val="single"/>
              </w:rPr>
              <w:t xml:space="preserve"> </w:t>
            </w:r>
            <w:r w:rsidRPr="00535374">
              <w:rPr>
                <w:rFonts w:ascii="Calibri"/>
                <w:i/>
                <w:w w:val="90"/>
                <w:sz w:val="19"/>
                <w:u w:val="single"/>
              </w:rPr>
              <w:t>3</w:t>
            </w:r>
            <w:r w:rsidRPr="00535374">
              <w:rPr>
                <w:rFonts w:ascii="Calibri"/>
                <w:i/>
                <w:spacing w:val="5"/>
                <w:sz w:val="19"/>
                <w:u w:val="single"/>
              </w:rPr>
              <w:t xml:space="preserve"> </w:t>
            </w:r>
            <w:r w:rsidRPr="00535374">
              <w:rPr>
                <w:rFonts w:ascii="Calibri"/>
                <w:i/>
                <w:w w:val="90"/>
                <w:sz w:val="19"/>
                <w:u w:val="single"/>
              </w:rPr>
              <w:t>coats</w:t>
            </w:r>
            <w:r w:rsidRPr="00535374">
              <w:rPr>
                <w:rFonts w:ascii="Calibri"/>
                <w:i/>
                <w:spacing w:val="6"/>
                <w:sz w:val="19"/>
                <w:u w:val="single"/>
              </w:rPr>
              <w:t xml:space="preserve"> </w:t>
            </w:r>
            <w:r w:rsidRPr="00535374">
              <w:rPr>
                <w:rFonts w:ascii="Calibri"/>
                <w:i/>
                <w:w w:val="90"/>
                <w:sz w:val="19"/>
                <w:u w:val="single"/>
              </w:rPr>
              <w:t>2-pack</w:t>
            </w:r>
            <w:r w:rsidRPr="00535374">
              <w:rPr>
                <w:rFonts w:ascii="Calibri"/>
                <w:i/>
                <w:spacing w:val="6"/>
                <w:sz w:val="19"/>
                <w:u w:val="single"/>
              </w:rPr>
              <w:t xml:space="preserve"> </w:t>
            </w:r>
            <w:r w:rsidRPr="00535374">
              <w:rPr>
                <w:rFonts w:ascii="Calibri"/>
                <w:i/>
                <w:w w:val="90"/>
                <w:sz w:val="19"/>
                <w:u w:val="single"/>
              </w:rPr>
              <w:t>clear</w:t>
            </w:r>
            <w:r w:rsidRPr="00535374">
              <w:rPr>
                <w:rFonts w:ascii="Calibri"/>
                <w:i/>
                <w:spacing w:val="5"/>
                <w:sz w:val="19"/>
                <w:u w:val="single"/>
              </w:rPr>
              <w:t xml:space="preserve"> </w:t>
            </w:r>
            <w:r w:rsidRPr="00535374">
              <w:rPr>
                <w:rFonts w:ascii="Calibri"/>
                <w:i/>
                <w:w w:val="90"/>
                <w:sz w:val="19"/>
                <w:u w:val="single"/>
              </w:rPr>
              <w:t>polyurathane</w:t>
            </w:r>
            <w:r w:rsidRPr="00535374">
              <w:rPr>
                <w:rFonts w:ascii="Calibri"/>
                <w:i/>
                <w:spacing w:val="4"/>
                <w:sz w:val="19"/>
                <w:u w:val="single"/>
              </w:rPr>
              <w:t xml:space="preserve"> </w:t>
            </w:r>
            <w:r w:rsidRPr="00535374">
              <w:rPr>
                <w:rFonts w:ascii="Calibri"/>
                <w:i/>
                <w:spacing w:val="-2"/>
                <w:w w:val="90"/>
                <w:sz w:val="19"/>
                <w:u w:val="single"/>
              </w:rPr>
              <w:t>varnish</w:t>
            </w:r>
          </w:p>
        </w:tc>
        <w:tc>
          <w:tcPr>
            <w:tcW w:w="116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25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271"/>
        </w:trPr>
        <w:tc>
          <w:tcPr>
            <w:tcW w:w="57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406" w:type="dxa"/>
            <w:tcBorders>
              <w:top w:val="nil"/>
              <w:bottom w:val="nil"/>
            </w:tcBorders>
          </w:tcPr>
          <w:p w:rsidR="00535374" w:rsidRPr="00535374" w:rsidRDefault="00535374" w:rsidP="000961B7">
            <w:pPr>
              <w:widowControl w:val="0"/>
              <w:autoSpaceDE w:val="0"/>
              <w:autoSpaceDN w:val="0"/>
              <w:spacing w:line="204" w:lineRule="exact"/>
              <w:ind w:left="720"/>
              <w:jc w:val="left"/>
              <w:rPr>
                <w:rFonts w:ascii="Calibri"/>
                <w:i/>
                <w:sz w:val="17"/>
              </w:rPr>
            </w:pPr>
            <w:r w:rsidRPr="00535374">
              <w:rPr>
                <w:rFonts w:ascii="Calibri"/>
                <w:i/>
                <w:spacing w:val="-4"/>
                <w:sz w:val="17"/>
                <w:u w:val="single"/>
              </w:rPr>
              <w:t>to</w:t>
            </w:r>
            <w:r w:rsidRPr="00535374">
              <w:rPr>
                <w:rFonts w:ascii="Calibri"/>
                <w:i/>
                <w:spacing w:val="-6"/>
                <w:sz w:val="17"/>
                <w:u w:val="single"/>
              </w:rPr>
              <w:t xml:space="preserve"> </w:t>
            </w:r>
            <w:r w:rsidRPr="00535374">
              <w:rPr>
                <w:rFonts w:ascii="Calibri"/>
                <w:i/>
                <w:spacing w:val="-4"/>
                <w:sz w:val="17"/>
                <w:u w:val="single"/>
              </w:rPr>
              <w:t>surfaces</w:t>
            </w:r>
            <w:r w:rsidRPr="00535374">
              <w:rPr>
                <w:rFonts w:ascii="Calibri"/>
                <w:i/>
                <w:spacing w:val="-5"/>
                <w:sz w:val="17"/>
                <w:u w:val="single"/>
              </w:rPr>
              <w:t xml:space="preserve"> of:</w:t>
            </w:r>
          </w:p>
        </w:tc>
        <w:tc>
          <w:tcPr>
            <w:tcW w:w="116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25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04"/>
        </w:trPr>
        <w:tc>
          <w:tcPr>
            <w:tcW w:w="571" w:type="dxa"/>
            <w:tcBorders>
              <w:top w:val="nil"/>
              <w:bottom w:val="nil"/>
            </w:tcBorders>
          </w:tcPr>
          <w:p w:rsidR="00535374" w:rsidRPr="00535374" w:rsidRDefault="00535374" w:rsidP="000961B7">
            <w:pPr>
              <w:widowControl w:val="0"/>
              <w:autoSpaceDE w:val="0"/>
              <w:autoSpaceDN w:val="0"/>
              <w:spacing w:before="22"/>
              <w:ind w:left="720"/>
              <w:jc w:val="center"/>
              <w:rPr>
                <w:rFonts w:ascii="Calibri"/>
                <w:sz w:val="19"/>
              </w:rPr>
            </w:pPr>
            <w:r w:rsidRPr="00535374">
              <w:rPr>
                <w:rFonts w:ascii="Calibri"/>
                <w:spacing w:val="-10"/>
                <w:w w:val="125"/>
                <w:sz w:val="19"/>
              </w:rPr>
              <w:t>F</w:t>
            </w:r>
          </w:p>
        </w:tc>
        <w:tc>
          <w:tcPr>
            <w:tcW w:w="5406" w:type="dxa"/>
            <w:tcBorders>
              <w:top w:val="nil"/>
              <w:bottom w:val="nil"/>
            </w:tcBorders>
          </w:tcPr>
          <w:p w:rsidR="00535374" w:rsidRPr="00535374" w:rsidRDefault="00535374" w:rsidP="000961B7">
            <w:pPr>
              <w:widowControl w:val="0"/>
              <w:autoSpaceDE w:val="0"/>
              <w:autoSpaceDN w:val="0"/>
              <w:spacing w:before="29"/>
              <w:ind w:left="720"/>
              <w:jc w:val="left"/>
              <w:rPr>
                <w:rFonts w:ascii="Calibri"/>
                <w:sz w:val="19"/>
              </w:rPr>
            </w:pPr>
            <w:r w:rsidRPr="00535374">
              <w:rPr>
                <w:rFonts w:ascii="Calibri"/>
                <w:w w:val="110"/>
                <w:sz w:val="19"/>
              </w:rPr>
              <w:t>Timber</w:t>
            </w:r>
            <w:r w:rsidRPr="00535374">
              <w:rPr>
                <w:rFonts w:ascii="Calibri"/>
                <w:spacing w:val="-10"/>
                <w:w w:val="110"/>
                <w:sz w:val="19"/>
              </w:rPr>
              <w:t xml:space="preserve"> </w:t>
            </w:r>
            <w:r w:rsidRPr="00535374">
              <w:rPr>
                <w:rFonts w:ascii="Calibri"/>
                <w:spacing w:val="-2"/>
                <w:w w:val="110"/>
                <w:sz w:val="19"/>
              </w:rPr>
              <w:t>doors</w:t>
            </w:r>
          </w:p>
        </w:tc>
        <w:tc>
          <w:tcPr>
            <w:tcW w:w="1160" w:type="dxa"/>
            <w:tcBorders>
              <w:top w:val="nil"/>
              <w:bottom w:val="nil"/>
            </w:tcBorders>
          </w:tcPr>
          <w:p w:rsidR="00535374" w:rsidRPr="00535374" w:rsidRDefault="00535374" w:rsidP="000961B7">
            <w:pPr>
              <w:widowControl w:val="0"/>
              <w:autoSpaceDE w:val="0"/>
              <w:autoSpaceDN w:val="0"/>
              <w:spacing w:before="29"/>
              <w:ind w:left="720" w:right="19"/>
              <w:jc w:val="center"/>
              <w:rPr>
                <w:rFonts w:ascii="Calibri"/>
                <w:sz w:val="19"/>
              </w:rPr>
            </w:pPr>
            <w:r w:rsidRPr="00535374">
              <w:rPr>
                <w:rFonts w:ascii="Calibri"/>
                <w:spacing w:val="-5"/>
                <w:w w:val="95"/>
                <w:sz w:val="19"/>
              </w:rPr>
              <w:t>39</w:t>
            </w:r>
          </w:p>
        </w:tc>
        <w:tc>
          <w:tcPr>
            <w:tcW w:w="253" w:type="dxa"/>
            <w:tcBorders>
              <w:top w:val="nil"/>
              <w:bottom w:val="nil"/>
            </w:tcBorders>
          </w:tcPr>
          <w:p w:rsidR="00535374" w:rsidRPr="00535374" w:rsidRDefault="00535374" w:rsidP="000961B7">
            <w:pPr>
              <w:widowControl w:val="0"/>
              <w:autoSpaceDE w:val="0"/>
              <w:autoSpaceDN w:val="0"/>
              <w:spacing w:before="29"/>
              <w:ind w:left="720" w:right="17"/>
              <w:jc w:val="center"/>
              <w:rPr>
                <w:rFonts w:ascii="Calibri"/>
                <w:sz w:val="19"/>
              </w:rPr>
            </w:pPr>
            <w:r w:rsidRPr="00535374">
              <w:rPr>
                <w:rFonts w:ascii="Calibri"/>
                <w:spacing w:val="-5"/>
                <w:w w:val="120"/>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814"/>
        </w:trPr>
        <w:tc>
          <w:tcPr>
            <w:tcW w:w="571" w:type="dxa"/>
            <w:tcBorders>
              <w:top w:val="nil"/>
              <w:bottom w:val="nil"/>
            </w:tcBorders>
          </w:tcPr>
          <w:p w:rsidR="00535374" w:rsidRPr="00535374" w:rsidRDefault="00535374" w:rsidP="000961B7">
            <w:pPr>
              <w:widowControl w:val="0"/>
              <w:autoSpaceDE w:val="0"/>
              <w:autoSpaceDN w:val="0"/>
              <w:spacing w:before="106"/>
              <w:ind w:left="720"/>
              <w:jc w:val="center"/>
              <w:rPr>
                <w:rFonts w:ascii="Calibri"/>
                <w:sz w:val="19"/>
              </w:rPr>
            </w:pPr>
            <w:r w:rsidRPr="00535374">
              <w:rPr>
                <w:rFonts w:ascii="Calibri"/>
                <w:spacing w:val="-10"/>
                <w:w w:val="130"/>
                <w:sz w:val="19"/>
              </w:rPr>
              <w:t>G</w:t>
            </w:r>
          </w:p>
        </w:tc>
        <w:tc>
          <w:tcPr>
            <w:tcW w:w="5406" w:type="dxa"/>
            <w:tcBorders>
              <w:top w:val="nil"/>
              <w:bottom w:val="nil"/>
            </w:tcBorders>
          </w:tcPr>
          <w:p w:rsidR="00535374" w:rsidRPr="00535374" w:rsidRDefault="00535374" w:rsidP="000961B7">
            <w:pPr>
              <w:widowControl w:val="0"/>
              <w:autoSpaceDE w:val="0"/>
              <w:autoSpaceDN w:val="0"/>
              <w:spacing w:before="113"/>
              <w:ind w:left="720"/>
              <w:jc w:val="left"/>
              <w:rPr>
                <w:rFonts w:ascii="Calibri"/>
                <w:sz w:val="19"/>
              </w:rPr>
            </w:pPr>
            <w:r w:rsidRPr="00535374">
              <w:rPr>
                <w:rFonts w:ascii="Calibri"/>
                <w:sz w:val="19"/>
              </w:rPr>
              <w:t>Frames</w:t>
            </w:r>
            <w:r w:rsidRPr="00535374">
              <w:rPr>
                <w:rFonts w:ascii="Calibri"/>
                <w:spacing w:val="-11"/>
                <w:sz w:val="19"/>
              </w:rPr>
              <w:t xml:space="preserve"> </w:t>
            </w:r>
            <w:r w:rsidRPr="00535374">
              <w:rPr>
                <w:rFonts w:ascii="Calibri"/>
                <w:sz w:val="19"/>
              </w:rPr>
              <w:t>100</w:t>
            </w:r>
            <w:r w:rsidRPr="00535374">
              <w:rPr>
                <w:rFonts w:ascii="Calibri"/>
                <w:spacing w:val="-11"/>
                <w:sz w:val="19"/>
              </w:rPr>
              <w:t xml:space="preserve"> </w:t>
            </w:r>
            <w:r w:rsidRPr="00535374">
              <w:rPr>
                <w:rFonts w:ascii="Calibri"/>
                <w:sz w:val="19"/>
              </w:rPr>
              <w:t>-</w:t>
            </w:r>
            <w:r w:rsidRPr="00535374">
              <w:rPr>
                <w:rFonts w:ascii="Calibri"/>
                <w:spacing w:val="-10"/>
                <w:sz w:val="19"/>
              </w:rPr>
              <w:t xml:space="preserve"> </w:t>
            </w:r>
            <w:r w:rsidRPr="00535374">
              <w:rPr>
                <w:rFonts w:ascii="Calibri"/>
                <w:sz w:val="19"/>
              </w:rPr>
              <w:t>200</w:t>
            </w:r>
            <w:r w:rsidRPr="00535374">
              <w:rPr>
                <w:rFonts w:ascii="Calibri"/>
                <w:spacing w:val="-10"/>
                <w:sz w:val="19"/>
              </w:rPr>
              <w:t xml:space="preserve"> </w:t>
            </w:r>
            <w:r w:rsidRPr="00535374">
              <w:rPr>
                <w:rFonts w:ascii="Calibri"/>
                <w:sz w:val="19"/>
              </w:rPr>
              <w:t>mm</w:t>
            </w:r>
            <w:r w:rsidRPr="00535374">
              <w:rPr>
                <w:rFonts w:ascii="Calibri"/>
                <w:spacing w:val="-10"/>
                <w:sz w:val="19"/>
              </w:rPr>
              <w:t xml:space="preserve"> </w:t>
            </w:r>
            <w:r w:rsidRPr="00535374">
              <w:rPr>
                <w:rFonts w:ascii="Calibri"/>
                <w:spacing w:val="-4"/>
                <w:sz w:val="19"/>
              </w:rPr>
              <w:t>high</w:t>
            </w:r>
          </w:p>
          <w:p w:rsidR="00535374" w:rsidRPr="00535374" w:rsidRDefault="00535374" w:rsidP="000961B7">
            <w:pPr>
              <w:widowControl w:val="0"/>
              <w:autoSpaceDE w:val="0"/>
              <w:autoSpaceDN w:val="0"/>
              <w:spacing w:before="168"/>
              <w:ind w:left="720"/>
              <w:jc w:val="left"/>
              <w:rPr>
                <w:rFonts w:ascii="Georgia"/>
                <w:sz w:val="19"/>
              </w:rPr>
            </w:pPr>
            <w:r w:rsidRPr="00535374">
              <w:rPr>
                <w:rFonts w:ascii="Georgia"/>
                <w:w w:val="90"/>
                <w:sz w:val="19"/>
                <w:u w:val="single"/>
              </w:rPr>
              <w:t>Prepare</w:t>
            </w:r>
            <w:r w:rsidRPr="00535374">
              <w:rPr>
                <w:rFonts w:ascii="Georgia"/>
                <w:sz w:val="19"/>
                <w:u w:val="single"/>
              </w:rPr>
              <w:t xml:space="preserve"> </w:t>
            </w:r>
            <w:r w:rsidRPr="00535374">
              <w:rPr>
                <w:rFonts w:ascii="Georgia"/>
                <w:w w:val="90"/>
                <w:sz w:val="19"/>
                <w:u w:val="single"/>
              </w:rPr>
              <w:t>and</w:t>
            </w:r>
            <w:r w:rsidRPr="00535374">
              <w:rPr>
                <w:rFonts w:ascii="Georgia"/>
                <w:spacing w:val="2"/>
                <w:sz w:val="19"/>
                <w:u w:val="single"/>
              </w:rPr>
              <w:t xml:space="preserve"> </w:t>
            </w:r>
            <w:r w:rsidRPr="00535374">
              <w:rPr>
                <w:rFonts w:ascii="Georgia"/>
                <w:w w:val="90"/>
                <w:sz w:val="19"/>
                <w:u w:val="single"/>
              </w:rPr>
              <w:t>apply</w:t>
            </w:r>
            <w:r w:rsidRPr="00535374">
              <w:rPr>
                <w:rFonts w:ascii="Georgia"/>
                <w:spacing w:val="1"/>
                <w:sz w:val="19"/>
                <w:u w:val="single"/>
              </w:rPr>
              <w:t xml:space="preserve"> </w:t>
            </w:r>
            <w:r w:rsidRPr="00535374">
              <w:rPr>
                <w:rFonts w:ascii="Georgia"/>
                <w:w w:val="90"/>
                <w:sz w:val="19"/>
                <w:u w:val="single"/>
              </w:rPr>
              <w:t>three</w:t>
            </w:r>
            <w:r w:rsidRPr="00535374">
              <w:rPr>
                <w:rFonts w:ascii="Georgia"/>
                <w:spacing w:val="1"/>
                <w:sz w:val="19"/>
                <w:u w:val="single"/>
              </w:rPr>
              <w:t xml:space="preserve"> </w:t>
            </w:r>
            <w:r w:rsidRPr="00535374">
              <w:rPr>
                <w:rFonts w:ascii="Georgia"/>
                <w:w w:val="90"/>
                <w:sz w:val="19"/>
                <w:u w:val="single"/>
              </w:rPr>
              <w:t>coats</w:t>
            </w:r>
            <w:r w:rsidRPr="00535374">
              <w:rPr>
                <w:rFonts w:ascii="Georgia"/>
                <w:spacing w:val="2"/>
                <w:sz w:val="19"/>
                <w:u w:val="single"/>
              </w:rPr>
              <w:t xml:space="preserve"> </w:t>
            </w:r>
            <w:r w:rsidRPr="00535374">
              <w:rPr>
                <w:rFonts w:ascii="Georgia"/>
                <w:w w:val="90"/>
                <w:sz w:val="19"/>
                <w:u w:val="single"/>
              </w:rPr>
              <w:t>gloss</w:t>
            </w:r>
            <w:r w:rsidRPr="00535374">
              <w:rPr>
                <w:rFonts w:ascii="Georgia"/>
                <w:spacing w:val="2"/>
                <w:sz w:val="19"/>
                <w:u w:val="single"/>
              </w:rPr>
              <w:t xml:space="preserve"> </w:t>
            </w:r>
            <w:r w:rsidRPr="00535374">
              <w:rPr>
                <w:rFonts w:ascii="Georgia"/>
                <w:w w:val="90"/>
                <w:sz w:val="19"/>
                <w:u w:val="single"/>
              </w:rPr>
              <w:t>oil</w:t>
            </w:r>
            <w:r w:rsidRPr="00535374">
              <w:rPr>
                <w:rFonts w:ascii="Georgia"/>
                <w:spacing w:val="3"/>
                <w:sz w:val="19"/>
                <w:u w:val="single"/>
              </w:rPr>
              <w:t xml:space="preserve"> </w:t>
            </w:r>
            <w:r w:rsidRPr="00535374">
              <w:rPr>
                <w:rFonts w:ascii="Georgia"/>
                <w:w w:val="90"/>
                <w:sz w:val="19"/>
                <w:u w:val="single"/>
              </w:rPr>
              <w:t>paint</w:t>
            </w:r>
            <w:r w:rsidRPr="00535374">
              <w:rPr>
                <w:rFonts w:ascii="Georgia"/>
                <w:spacing w:val="1"/>
                <w:sz w:val="19"/>
                <w:u w:val="single"/>
              </w:rPr>
              <w:t xml:space="preserve"> </w:t>
            </w:r>
            <w:r w:rsidRPr="00535374">
              <w:rPr>
                <w:rFonts w:ascii="Georgia"/>
                <w:spacing w:val="-5"/>
                <w:w w:val="90"/>
                <w:sz w:val="19"/>
                <w:u w:val="single"/>
              </w:rPr>
              <w:t>to:</w:t>
            </w:r>
          </w:p>
        </w:tc>
        <w:tc>
          <w:tcPr>
            <w:tcW w:w="1160" w:type="dxa"/>
            <w:tcBorders>
              <w:top w:val="nil"/>
              <w:bottom w:val="nil"/>
            </w:tcBorders>
          </w:tcPr>
          <w:p w:rsidR="00535374" w:rsidRPr="00535374" w:rsidRDefault="00535374" w:rsidP="000961B7">
            <w:pPr>
              <w:widowControl w:val="0"/>
              <w:autoSpaceDE w:val="0"/>
              <w:autoSpaceDN w:val="0"/>
              <w:spacing w:before="113"/>
              <w:ind w:left="720" w:right="17"/>
              <w:jc w:val="center"/>
              <w:rPr>
                <w:rFonts w:ascii="Calibri"/>
                <w:sz w:val="19"/>
              </w:rPr>
            </w:pPr>
            <w:r w:rsidRPr="00535374">
              <w:rPr>
                <w:rFonts w:ascii="Calibri"/>
                <w:spacing w:val="-5"/>
                <w:sz w:val="19"/>
              </w:rPr>
              <w:t>60</w:t>
            </w:r>
          </w:p>
        </w:tc>
        <w:tc>
          <w:tcPr>
            <w:tcW w:w="253" w:type="dxa"/>
            <w:tcBorders>
              <w:top w:val="nil"/>
              <w:bottom w:val="nil"/>
            </w:tcBorders>
          </w:tcPr>
          <w:p w:rsidR="00535374" w:rsidRPr="00535374" w:rsidRDefault="00535374" w:rsidP="000961B7">
            <w:pPr>
              <w:widowControl w:val="0"/>
              <w:autoSpaceDE w:val="0"/>
              <w:autoSpaceDN w:val="0"/>
              <w:spacing w:before="113"/>
              <w:ind w:left="720" w:right="12"/>
              <w:jc w:val="center"/>
              <w:rPr>
                <w:rFonts w:ascii="Calibri"/>
                <w:sz w:val="19"/>
              </w:rPr>
            </w:pPr>
            <w:r w:rsidRPr="00535374">
              <w:rPr>
                <w:rFonts w:ascii="Calibri"/>
                <w:spacing w:val="-5"/>
                <w:w w:val="120"/>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916"/>
        </w:trPr>
        <w:tc>
          <w:tcPr>
            <w:tcW w:w="571" w:type="dxa"/>
            <w:tcBorders>
              <w:top w:val="nil"/>
              <w:bottom w:val="nil"/>
            </w:tcBorders>
          </w:tcPr>
          <w:p w:rsidR="00535374" w:rsidRPr="00535374" w:rsidRDefault="00535374" w:rsidP="000961B7">
            <w:pPr>
              <w:widowControl w:val="0"/>
              <w:autoSpaceDE w:val="0"/>
              <w:autoSpaceDN w:val="0"/>
              <w:spacing w:before="87"/>
              <w:ind w:left="720"/>
              <w:jc w:val="center"/>
              <w:rPr>
                <w:rFonts w:ascii="Georgia"/>
                <w:sz w:val="19"/>
              </w:rPr>
            </w:pPr>
            <w:r w:rsidRPr="00535374">
              <w:rPr>
                <w:rFonts w:ascii="Georgia"/>
                <w:spacing w:val="-10"/>
                <w:sz w:val="19"/>
              </w:rPr>
              <w:t>H</w:t>
            </w:r>
          </w:p>
        </w:tc>
        <w:tc>
          <w:tcPr>
            <w:tcW w:w="5406" w:type="dxa"/>
            <w:tcBorders>
              <w:top w:val="nil"/>
              <w:bottom w:val="nil"/>
            </w:tcBorders>
          </w:tcPr>
          <w:p w:rsidR="00535374" w:rsidRPr="00535374" w:rsidRDefault="00535374" w:rsidP="000961B7">
            <w:pPr>
              <w:widowControl w:val="0"/>
              <w:autoSpaceDE w:val="0"/>
              <w:autoSpaceDN w:val="0"/>
              <w:spacing w:before="90"/>
              <w:ind w:left="720"/>
              <w:jc w:val="left"/>
              <w:rPr>
                <w:rFonts w:ascii="Georgia"/>
                <w:sz w:val="19"/>
              </w:rPr>
            </w:pPr>
            <w:r w:rsidRPr="00535374">
              <w:rPr>
                <w:rFonts w:ascii="Georgia"/>
                <w:w w:val="90"/>
                <w:sz w:val="19"/>
              </w:rPr>
              <w:t>General</w:t>
            </w:r>
            <w:r w:rsidRPr="00535374">
              <w:rPr>
                <w:rFonts w:ascii="Georgia"/>
                <w:sz w:val="19"/>
              </w:rPr>
              <w:t xml:space="preserve"> </w:t>
            </w:r>
            <w:r w:rsidRPr="00535374">
              <w:rPr>
                <w:rFonts w:ascii="Georgia"/>
                <w:w w:val="90"/>
                <w:sz w:val="19"/>
              </w:rPr>
              <w:t>surfaces</w:t>
            </w:r>
            <w:r w:rsidRPr="00535374">
              <w:rPr>
                <w:rFonts w:ascii="Georgia"/>
                <w:sz w:val="19"/>
              </w:rPr>
              <w:t xml:space="preserve"> </w:t>
            </w:r>
            <w:r w:rsidRPr="00535374">
              <w:rPr>
                <w:rFonts w:ascii="Georgia"/>
                <w:w w:val="90"/>
                <w:sz w:val="19"/>
              </w:rPr>
              <w:t>of</w:t>
            </w:r>
            <w:r w:rsidRPr="00535374">
              <w:rPr>
                <w:rFonts w:ascii="Georgia"/>
                <w:spacing w:val="-2"/>
                <w:sz w:val="19"/>
              </w:rPr>
              <w:t xml:space="preserve"> </w:t>
            </w:r>
            <w:r w:rsidRPr="00535374">
              <w:rPr>
                <w:rFonts w:ascii="Georgia"/>
                <w:spacing w:val="-2"/>
                <w:w w:val="90"/>
                <w:sz w:val="19"/>
              </w:rPr>
              <w:t>metal</w:t>
            </w:r>
          </w:p>
          <w:p w:rsidR="00535374" w:rsidRPr="00535374" w:rsidRDefault="00535374" w:rsidP="000961B7">
            <w:pPr>
              <w:widowControl w:val="0"/>
              <w:autoSpaceDE w:val="0"/>
              <w:autoSpaceDN w:val="0"/>
              <w:spacing w:before="66"/>
              <w:ind w:left="720"/>
              <w:jc w:val="left"/>
              <w:rPr>
                <w:b/>
                <w:sz w:val="19"/>
              </w:rPr>
            </w:pPr>
          </w:p>
          <w:p w:rsidR="00535374" w:rsidRPr="00535374" w:rsidRDefault="00535374" w:rsidP="000961B7">
            <w:pPr>
              <w:widowControl w:val="0"/>
              <w:autoSpaceDE w:val="0"/>
              <w:autoSpaceDN w:val="0"/>
              <w:spacing w:before="1"/>
              <w:ind w:left="720"/>
              <w:jc w:val="left"/>
              <w:rPr>
                <w:b/>
                <w:sz w:val="19"/>
              </w:rPr>
            </w:pPr>
            <w:r w:rsidRPr="00535374">
              <w:rPr>
                <w:b/>
                <w:spacing w:val="-2"/>
                <w:sz w:val="19"/>
                <w:u w:val="single"/>
              </w:rPr>
              <w:t>WINDOWS</w:t>
            </w:r>
          </w:p>
        </w:tc>
        <w:tc>
          <w:tcPr>
            <w:tcW w:w="1160" w:type="dxa"/>
            <w:tcBorders>
              <w:top w:val="nil"/>
              <w:bottom w:val="nil"/>
            </w:tcBorders>
          </w:tcPr>
          <w:p w:rsidR="00535374" w:rsidRPr="00535374" w:rsidRDefault="00535374" w:rsidP="000961B7">
            <w:pPr>
              <w:widowControl w:val="0"/>
              <w:autoSpaceDE w:val="0"/>
              <w:autoSpaceDN w:val="0"/>
              <w:spacing w:before="102"/>
              <w:ind w:left="720" w:right="20"/>
              <w:jc w:val="center"/>
              <w:rPr>
                <w:rFonts w:ascii="Georgia"/>
                <w:sz w:val="19"/>
              </w:rPr>
            </w:pPr>
            <w:r w:rsidRPr="00535374">
              <w:rPr>
                <w:rFonts w:ascii="Georgia"/>
                <w:spacing w:val="-5"/>
                <w:w w:val="95"/>
                <w:sz w:val="19"/>
              </w:rPr>
              <w:t>23</w:t>
            </w:r>
          </w:p>
        </w:tc>
        <w:tc>
          <w:tcPr>
            <w:tcW w:w="253" w:type="dxa"/>
            <w:tcBorders>
              <w:top w:val="nil"/>
              <w:bottom w:val="nil"/>
            </w:tcBorders>
          </w:tcPr>
          <w:p w:rsidR="00535374" w:rsidRPr="00535374" w:rsidRDefault="00535374" w:rsidP="000961B7">
            <w:pPr>
              <w:widowControl w:val="0"/>
              <w:autoSpaceDE w:val="0"/>
              <w:autoSpaceDN w:val="0"/>
              <w:spacing w:before="102"/>
              <w:ind w:left="720" w:right="18"/>
              <w:jc w:val="center"/>
              <w:rPr>
                <w:rFonts w:ascii="Georgia"/>
                <w:sz w:val="19"/>
              </w:rPr>
            </w:pPr>
            <w:r w:rsidRPr="00535374">
              <w:rPr>
                <w:rFonts w:ascii="Georgia"/>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888"/>
        </w:trPr>
        <w:tc>
          <w:tcPr>
            <w:tcW w:w="571" w:type="dxa"/>
            <w:tcBorders>
              <w:top w:val="nil"/>
              <w:bottom w:val="nil"/>
            </w:tcBorders>
          </w:tcPr>
          <w:p w:rsidR="00535374" w:rsidRPr="00535374" w:rsidRDefault="00535374" w:rsidP="000961B7">
            <w:pPr>
              <w:widowControl w:val="0"/>
              <w:autoSpaceDE w:val="0"/>
              <w:autoSpaceDN w:val="0"/>
              <w:spacing w:before="101"/>
              <w:ind w:left="720"/>
              <w:jc w:val="center"/>
              <w:rPr>
                <w:sz w:val="19"/>
              </w:rPr>
            </w:pPr>
            <w:r w:rsidRPr="00535374">
              <w:rPr>
                <w:spacing w:val="-10"/>
                <w:sz w:val="19"/>
              </w:rPr>
              <w:t>I</w:t>
            </w:r>
          </w:p>
        </w:tc>
        <w:tc>
          <w:tcPr>
            <w:tcW w:w="5406" w:type="dxa"/>
            <w:tcBorders>
              <w:top w:val="nil"/>
              <w:bottom w:val="nil"/>
            </w:tcBorders>
          </w:tcPr>
          <w:p w:rsidR="00535374" w:rsidRPr="00535374" w:rsidRDefault="00535374" w:rsidP="000961B7">
            <w:pPr>
              <w:widowControl w:val="0"/>
              <w:autoSpaceDE w:val="0"/>
              <w:autoSpaceDN w:val="0"/>
              <w:spacing w:before="106" w:line="266" w:lineRule="auto"/>
              <w:ind w:left="720"/>
              <w:jc w:val="left"/>
              <w:rPr>
                <w:sz w:val="19"/>
              </w:rPr>
            </w:pPr>
            <w:r w:rsidRPr="00535374">
              <w:rPr>
                <w:sz w:val="19"/>
              </w:rPr>
              <w:t>1000x1500mm High Hardwood framed window with 8 Blade aluminium</w:t>
            </w:r>
            <w:r w:rsidRPr="00535374">
              <w:rPr>
                <w:spacing w:val="-3"/>
                <w:sz w:val="19"/>
              </w:rPr>
              <w:t xml:space="preserve"> </w:t>
            </w:r>
            <w:r w:rsidRPr="00535374">
              <w:rPr>
                <w:sz w:val="19"/>
              </w:rPr>
              <w:t>louvre frames and including</w:t>
            </w:r>
            <w:r w:rsidRPr="00535374">
              <w:rPr>
                <w:spacing w:val="-2"/>
                <w:sz w:val="19"/>
              </w:rPr>
              <w:t xml:space="preserve"> </w:t>
            </w:r>
            <w:r w:rsidRPr="00535374">
              <w:rPr>
                <w:sz w:val="19"/>
              </w:rPr>
              <w:t>16 No. 5x150x500mm</w:t>
            </w:r>
            <w:r w:rsidRPr="00535374">
              <w:rPr>
                <w:spacing w:val="-3"/>
                <w:sz w:val="19"/>
              </w:rPr>
              <w:t xml:space="preserve"> </w:t>
            </w:r>
            <w:r w:rsidRPr="00535374">
              <w:rPr>
                <w:sz w:val="19"/>
              </w:rPr>
              <w:t>clear glass panes fixed to aluminium frame.</w:t>
            </w:r>
          </w:p>
        </w:tc>
        <w:tc>
          <w:tcPr>
            <w:tcW w:w="1160"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10"/>
                <w:sz w:val="19"/>
              </w:rPr>
              <w:t>2</w:t>
            </w:r>
          </w:p>
        </w:tc>
        <w:tc>
          <w:tcPr>
            <w:tcW w:w="253"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spacing w:before="1"/>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61"/>
        </w:trPr>
        <w:tc>
          <w:tcPr>
            <w:tcW w:w="571" w:type="dxa"/>
            <w:tcBorders>
              <w:top w:val="nil"/>
              <w:bottom w:val="nil"/>
            </w:tcBorders>
          </w:tcPr>
          <w:p w:rsidR="00535374" w:rsidRPr="00535374" w:rsidRDefault="00535374" w:rsidP="000961B7">
            <w:pPr>
              <w:widowControl w:val="0"/>
              <w:autoSpaceDE w:val="0"/>
              <w:autoSpaceDN w:val="0"/>
              <w:spacing w:before="66"/>
              <w:ind w:left="720"/>
              <w:jc w:val="center"/>
              <w:rPr>
                <w:sz w:val="19"/>
              </w:rPr>
            </w:pPr>
            <w:r w:rsidRPr="00535374">
              <w:rPr>
                <w:spacing w:val="-10"/>
                <w:sz w:val="19"/>
              </w:rPr>
              <w:t>J</w:t>
            </w:r>
          </w:p>
        </w:tc>
        <w:tc>
          <w:tcPr>
            <w:tcW w:w="5406" w:type="dxa"/>
            <w:tcBorders>
              <w:top w:val="nil"/>
              <w:bottom w:val="nil"/>
            </w:tcBorders>
          </w:tcPr>
          <w:p w:rsidR="00535374" w:rsidRPr="00535374" w:rsidRDefault="00535374" w:rsidP="000961B7">
            <w:pPr>
              <w:widowControl w:val="0"/>
              <w:autoSpaceDE w:val="0"/>
              <w:autoSpaceDN w:val="0"/>
              <w:spacing w:before="111" w:line="266" w:lineRule="auto"/>
              <w:ind w:left="720" w:right="112"/>
              <w:jc w:val="left"/>
              <w:rPr>
                <w:sz w:val="19"/>
              </w:rPr>
            </w:pPr>
            <w:r w:rsidRPr="00535374">
              <w:rPr>
                <w:sz w:val="19"/>
              </w:rPr>
              <w:t>1200x1500mm</w:t>
            </w:r>
            <w:r w:rsidRPr="00535374">
              <w:rPr>
                <w:spacing w:val="-3"/>
                <w:sz w:val="19"/>
              </w:rPr>
              <w:t xml:space="preserve"> </w:t>
            </w:r>
            <w:r w:rsidRPr="00535374">
              <w:rPr>
                <w:sz w:val="19"/>
              </w:rPr>
              <w:t>High with 5x150x600mm</w:t>
            </w:r>
            <w:r w:rsidRPr="00535374">
              <w:rPr>
                <w:spacing w:val="-3"/>
                <w:sz w:val="19"/>
              </w:rPr>
              <w:t xml:space="preserve"> </w:t>
            </w:r>
            <w:r w:rsidRPr="00535374">
              <w:rPr>
                <w:sz w:val="19"/>
              </w:rPr>
              <w:t>clear glass panes bevelled at the edges</w:t>
            </w:r>
          </w:p>
        </w:tc>
        <w:tc>
          <w:tcPr>
            <w:tcW w:w="1160" w:type="dxa"/>
            <w:tcBorders>
              <w:top w:val="nil"/>
              <w:bottom w:val="nil"/>
            </w:tcBorders>
          </w:tcPr>
          <w:p w:rsidR="00535374" w:rsidRPr="00535374" w:rsidRDefault="00535374" w:rsidP="000961B7">
            <w:pPr>
              <w:widowControl w:val="0"/>
              <w:autoSpaceDE w:val="0"/>
              <w:autoSpaceDN w:val="0"/>
              <w:spacing w:before="142"/>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5"/>
                <w:sz w:val="19"/>
              </w:rPr>
              <w:t>12</w:t>
            </w:r>
          </w:p>
        </w:tc>
        <w:tc>
          <w:tcPr>
            <w:tcW w:w="253" w:type="dxa"/>
            <w:tcBorders>
              <w:top w:val="nil"/>
              <w:bottom w:val="nil"/>
            </w:tcBorders>
          </w:tcPr>
          <w:p w:rsidR="00535374" w:rsidRPr="00535374" w:rsidRDefault="00535374" w:rsidP="000961B7">
            <w:pPr>
              <w:widowControl w:val="0"/>
              <w:autoSpaceDE w:val="0"/>
              <w:autoSpaceDN w:val="0"/>
              <w:spacing w:before="142"/>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38"/>
        </w:trPr>
        <w:tc>
          <w:tcPr>
            <w:tcW w:w="571" w:type="dxa"/>
            <w:tcBorders>
              <w:top w:val="nil"/>
              <w:bottom w:val="nil"/>
            </w:tcBorders>
          </w:tcPr>
          <w:p w:rsidR="00535374" w:rsidRPr="00535374" w:rsidRDefault="00535374" w:rsidP="000961B7">
            <w:pPr>
              <w:widowControl w:val="0"/>
              <w:autoSpaceDE w:val="0"/>
              <w:autoSpaceDN w:val="0"/>
              <w:spacing w:before="75"/>
              <w:ind w:left="720"/>
              <w:jc w:val="center"/>
              <w:rPr>
                <w:sz w:val="19"/>
              </w:rPr>
            </w:pPr>
            <w:r w:rsidRPr="00535374">
              <w:rPr>
                <w:spacing w:val="-10"/>
                <w:sz w:val="19"/>
              </w:rPr>
              <w:t>K</w:t>
            </w:r>
          </w:p>
        </w:tc>
        <w:tc>
          <w:tcPr>
            <w:tcW w:w="5406" w:type="dxa"/>
            <w:tcBorders>
              <w:top w:val="nil"/>
              <w:bottom w:val="nil"/>
            </w:tcBorders>
          </w:tcPr>
          <w:p w:rsidR="00535374" w:rsidRPr="00535374" w:rsidRDefault="00535374" w:rsidP="000961B7">
            <w:pPr>
              <w:widowControl w:val="0"/>
              <w:autoSpaceDE w:val="0"/>
              <w:autoSpaceDN w:val="0"/>
              <w:spacing w:before="140"/>
              <w:ind w:left="720"/>
              <w:jc w:val="left"/>
              <w:rPr>
                <w:sz w:val="19"/>
              </w:rPr>
            </w:pPr>
            <w:r w:rsidRPr="00535374">
              <w:rPr>
                <w:sz w:val="19"/>
              </w:rPr>
              <w:t>600x900mm High</w:t>
            </w:r>
            <w:r w:rsidRPr="00535374">
              <w:rPr>
                <w:spacing w:val="3"/>
                <w:sz w:val="19"/>
              </w:rPr>
              <w:t xml:space="preserve"> </w:t>
            </w:r>
            <w:r w:rsidRPr="00535374">
              <w:rPr>
                <w:spacing w:val="-2"/>
                <w:sz w:val="19"/>
              </w:rPr>
              <w:t>Ditto</w:t>
            </w:r>
          </w:p>
        </w:tc>
        <w:tc>
          <w:tcPr>
            <w:tcW w:w="1160" w:type="dxa"/>
            <w:tcBorders>
              <w:top w:val="nil"/>
              <w:bottom w:val="nil"/>
            </w:tcBorders>
          </w:tcPr>
          <w:p w:rsidR="00535374" w:rsidRPr="00535374" w:rsidRDefault="00535374" w:rsidP="000961B7">
            <w:pPr>
              <w:widowControl w:val="0"/>
              <w:autoSpaceDE w:val="0"/>
              <w:autoSpaceDN w:val="0"/>
              <w:spacing w:before="147"/>
              <w:ind w:left="720" w:right="17"/>
              <w:jc w:val="center"/>
              <w:rPr>
                <w:sz w:val="19"/>
              </w:rPr>
            </w:pPr>
            <w:r w:rsidRPr="00535374">
              <w:rPr>
                <w:spacing w:val="-10"/>
                <w:sz w:val="19"/>
              </w:rPr>
              <w:t>3</w:t>
            </w:r>
          </w:p>
        </w:tc>
        <w:tc>
          <w:tcPr>
            <w:tcW w:w="253" w:type="dxa"/>
            <w:tcBorders>
              <w:top w:val="nil"/>
              <w:bottom w:val="nil"/>
            </w:tcBorders>
          </w:tcPr>
          <w:p w:rsidR="00535374" w:rsidRPr="00535374" w:rsidRDefault="00535374" w:rsidP="000961B7">
            <w:pPr>
              <w:widowControl w:val="0"/>
              <w:autoSpaceDE w:val="0"/>
              <w:autoSpaceDN w:val="0"/>
              <w:spacing w:before="147"/>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735"/>
        </w:trPr>
        <w:tc>
          <w:tcPr>
            <w:tcW w:w="571" w:type="dxa"/>
            <w:tcBorders>
              <w:top w:val="nil"/>
              <w:bottom w:val="nil"/>
            </w:tcBorders>
          </w:tcPr>
          <w:p w:rsidR="00535374" w:rsidRPr="00535374" w:rsidRDefault="00535374" w:rsidP="000961B7">
            <w:pPr>
              <w:widowControl w:val="0"/>
              <w:autoSpaceDE w:val="0"/>
              <w:autoSpaceDN w:val="0"/>
              <w:spacing w:before="66"/>
              <w:ind w:left="720"/>
              <w:jc w:val="center"/>
              <w:rPr>
                <w:sz w:val="19"/>
              </w:rPr>
            </w:pPr>
            <w:r w:rsidRPr="00535374">
              <w:rPr>
                <w:spacing w:val="-10"/>
                <w:sz w:val="19"/>
              </w:rPr>
              <w:t>L</w:t>
            </w:r>
          </w:p>
        </w:tc>
        <w:tc>
          <w:tcPr>
            <w:tcW w:w="5406" w:type="dxa"/>
            <w:tcBorders>
              <w:top w:val="nil"/>
              <w:bottom w:val="nil"/>
            </w:tcBorders>
          </w:tcPr>
          <w:p w:rsidR="00535374" w:rsidRPr="00535374" w:rsidRDefault="00535374" w:rsidP="000961B7">
            <w:pPr>
              <w:widowControl w:val="0"/>
              <w:autoSpaceDE w:val="0"/>
              <w:autoSpaceDN w:val="0"/>
              <w:spacing w:before="130" w:line="266" w:lineRule="auto"/>
              <w:ind w:left="720"/>
              <w:jc w:val="left"/>
              <w:rPr>
                <w:sz w:val="19"/>
              </w:rPr>
            </w:pPr>
            <w:r w:rsidRPr="00535374">
              <w:rPr>
                <w:sz w:val="19"/>
              </w:rPr>
              <w:t>1000x1500mm</w:t>
            </w:r>
            <w:r w:rsidRPr="00535374">
              <w:rPr>
                <w:spacing w:val="-4"/>
                <w:sz w:val="19"/>
              </w:rPr>
              <w:t xml:space="preserve"> </w:t>
            </w:r>
            <w:r w:rsidRPr="00535374">
              <w:rPr>
                <w:sz w:val="19"/>
              </w:rPr>
              <w:t>High</w:t>
            </w:r>
            <w:r w:rsidRPr="00535374">
              <w:rPr>
                <w:spacing w:val="-1"/>
                <w:sz w:val="19"/>
              </w:rPr>
              <w:t xml:space="preserve"> </w:t>
            </w:r>
            <w:r w:rsidRPr="00535374">
              <w:rPr>
                <w:sz w:val="19"/>
              </w:rPr>
              <w:t>aluminium</w:t>
            </w:r>
            <w:r w:rsidRPr="00535374">
              <w:rPr>
                <w:spacing w:val="-4"/>
                <w:sz w:val="19"/>
              </w:rPr>
              <w:t xml:space="preserve"> </w:t>
            </w:r>
            <w:r w:rsidRPr="00535374">
              <w:rPr>
                <w:sz w:val="19"/>
              </w:rPr>
              <w:t>sliding</w:t>
            </w:r>
            <w:r w:rsidRPr="00535374">
              <w:rPr>
                <w:spacing w:val="-3"/>
                <w:sz w:val="19"/>
              </w:rPr>
              <w:t xml:space="preserve"> </w:t>
            </w:r>
            <w:r w:rsidRPr="00535374">
              <w:rPr>
                <w:sz w:val="19"/>
              </w:rPr>
              <w:t>windows</w:t>
            </w:r>
            <w:r w:rsidRPr="00535374">
              <w:rPr>
                <w:spacing w:val="-1"/>
                <w:sz w:val="19"/>
              </w:rPr>
              <w:t xml:space="preserve"> </w:t>
            </w:r>
            <w:r w:rsidRPr="00535374">
              <w:rPr>
                <w:sz w:val="19"/>
              </w:rPr>
              <w:t>with</w:t>
            </w:r>
            <w:r w:rsidRPr="00535374">
              <w:rPr>
                <w:spacing w:val="-1"/>
                <w:sz w:val="19"/>
              </w:rPr>
              <w:t xml:space="preserve"> </w:t>
            </w:r>
            <w:r w:rsidRPr="00535374">
              <w:rPr>
                <w:sz w:val="19"/>
              </w:rPr>
              <w:t>all</w:t>
            </w:r>
            <w:r w:rsidRPr="00535374">
              <w:rPr>
                <w:spacing w:val="-2"/>
                <w:sz w:val="19"/>
              </w:rPr>
              <w:t xml:space="preserve"> </w:t>
            </w:r>
            <w:r w:rsidRPr="00535374">
              <w:rPr>
                <w:sz w:val="19"/>
              </w:rPr>
              <w:t>necessary UPVC iron mongery.</w:t>
            </w:r>
          </w:p>
        </w:tc>
        <w:tc>
          <w:tcPr>
            <w:tcW w:w="1160" w:type="dxa"/>
            <w:tcBorders>
              <w:top w:val="nil"/>
              <w:bottom w:val="nil"/>
            </w:tcBorders>
          </w:tcPr>
          <w:p w:rsidR="00535374" w:rsidRPr="00535374" w:rsidRDefault="00535374" w:rsidP="000961B7">
            <w:pPr>
              <w:widowControl w:val="0"/>
              <w:autoSpaceDE w:val="0"/>
              <w:autoSpaceDN w:val="0"/>
              <w:spacing w:before="162"/>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10"/>
                <w:sz w:val="19"/>
              </w:rPr>
              <w:t>8</w:t>
            </w:r>
          </w:p>
        </w:tc>
        <w:tc>
          <w:tcPr>
            <w:tcW w:w="253" w:type="dxa"/>
            <w:tcBorders>
              <w:top w:val="nil"/>
              <w:bottom w:val="nil"/>
            </w:tcBorders>
          </w:tcPr>
          <w:p w:rsidR="00535374" w:rsidRPr="00535374" w:rsidRDefault="00535374" w:rsidP="000961B7">
            <w:pPr>
              <w:widowControl w:val="0"/>
              <w:autoSpaceDE w:val="0"/>
              <w:autoSpaceDN w:val="0"/>
              <w:spacing w:before="162"/>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90"/>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M</w:t>
            </w:r>
          </w:p>
        </w:tc>
        <w:tc>
          <w:tcPr>
            <w:tcW w:w="5406" w:type="dxa"/>
            <w:tcBorders>
              <w:top w:val="nil"/>
              <w:bottom w:val="nil"/>
            </w:tcBorders>
          </w:tcPr>
          <w:p w:rsidR="00535374" w:rsidRPr="00535374" w:rsidRDefault="00535374" w:rsidP="000961B7">
            <w:pPr>
              <w:widowControl w:val="0"/>
              <w:autoSpaceDE w:val="0"/>
              <w:autoSpaceDN w:val="0"/>
              <w:spacing w:before="136" w:line="266" w:lineRule="auto"/>
              <w:ind w:left="720" w:right="112"/>
              <w:jc w:val="left"/>
              <w:rPr>
                <w:sz w:val="19"/>
              </w:rPr>
            </w:pPr>
            <w:r w:rsidRPr="00535374">
              <w:rPr>
                <w:sz w:val="19"/>
              </w:rPr>
              <w:t>1000x1500mm</w:t>
            </w:r>
            <w:r w:rsidRPr="00535374">
              <w:rPr>
                <w:spacing w:val="-5"/>
                <w:sz w:val="19"/>
              </w:rPr>
              <w:t xml:space="preserve"> </w:t>
            </w:r>
            <w:r w:rsidRPr="00535374">
              <w:rPr>
                <w:sz w:val="19"/>
              </w:rPr>
              <w:t>High</w:t>
            </w:r>
            <w:r w:rsidRPr="00535374">
              <w:rPr>
                <w:spacing w:val="-2"/>
                <w:sz w:val="19"/>
              </w:rPr>
              <w:t xml:space="preserve"> </w:t>
            </w:r>
            <w:r w:rsidRPr="00535374">
              <w:rPr>
                <w:sz w:val="19"/>
              </w:rPr>
              <w:t>grille</w:t>
            </w:r>
            <w:r w:rsidRPr="00535374">
              <w:rPr>
                <w:spacing w:val="-1"/>
                <w:sz w:val="19"/>
              </w:rPr>
              <w:t xml:space="preserve"> </w:t>
            </w:r>
            <w:r w:rsidRPr="00535374">
              <w:rPr>
                <w:sz w:val="19"/>
              </w:rPr>
              <w:t>window</w:t>
            </w:r>
            <w:r w:rsidRPr="00535374">
              <w:rPr>
                <w:spacing w:val="-4"/>
                <w:sz w:val="19"/>
              </w:rPr>
              <w:t xml:space="preserve"> </w:t>
            </w:r>
            <w:r w:rsidRPr="00535374">
              <w:rPr>
                <w:sz w:val="19"/>
              </w:rPr>
              <w:t>with</w:t>
            </w:r>
            <w:r w:rsidRPr="00535374">
              <w:rPr>
                <w:spacing w:val="-2"/>
                <w:sz w:val="19"/>
              </w:rPr>
              <w:t xml:space="preserve"> </w:t>
            </w:r>
            <w:r w:rsidRPr="00535374">
              <w:rPr>
                <w:sz w:val="19"/>
              </w:rPr>
              <w:t>50x50</w:t>
            </w:r>
            <w:r w:rsidRPr="00535374">
              <w:rPr>
                <w:spacing w:val="-2"/>
                <w:sz w:val="19"/>
              </w:rPr>
              <w:t xml:space="preserve"> </w:t>
            </w:r>
            <w:r w:rsidRPr="00535374">
              <w:rPr>
                <w:sz w:val="19"/>
              </w:rPr>
              <w:t>Square</w:t>
            </w:r>
            <w:r w:rsidRPr="00535374">
              <w:rPr>
                <w:spacing w:val="-1"/>
                <w:sz w:val="19"/>
              </w:rPr>
              <w:t xml:space="preserve"> </w:t>
            </w:r>
            <w:r w:rsidRPr="00535374">
              <w:rPr>
                <w:sz w:val="19"/>
              </w:rPr>
              <w:t>hollow section grill embedded in wall.</w:t>
            </w:r>
          </w:p>
        </w:tc>
        <w:tc>
          <w:tcPr>
            <w:tcW w:w="1160"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5"/>
                <w:sz w:val="19"/>
              </w:rPr>
              <w:t>10</w:t>
            </w:r>
          </w:p>
        </w:tc>
        <w:tc>
          <w:tcPr>
            <w:tcW w:w="253"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35"/>
        </w:trPr>
        <w:tc>
          <w:tcPr>
            <w:tcW w:w="571" w:type="dxa"/>
            <w:tcBorders>
              <w:top w:val="nil"/>
              <w:bottom w:val="nil"/>
            </w:tcBorders>
          </w:tcPr>
          <w:p w:rsidR="00535374" w:rsidRPr="00535374" w:rsidRDefault="00535374" w:rsidP="000961B7">
            <w:pPr>
              <w:widowControl w:val="0"/>
              <w:autoSpaceDE w:val="0"/>
              <w:autoSpaceDN w:val="0"/>
              <w:spacing w:before="81"/>
              <w:ind w:left="720"/>
              <w:jc w:val="center"/>
              <w:rPr>
                <w:sz w:val="19"/>
              </w:rPr>
            </w:pPr>
            <w:r w:rsidRPr="00535374">
              <w:rPr>
                <w:spacing w:val="-10"/>
                <w:sz w:val="19"/>
              </w:rPr>
              <w:t>N</w:t>
            </w:r>
          </w:p>
        </w:tc>
        <w:tc>
          <w:tcPr>
            <w:tcW w:w="5406" w:type="dxa"/>
            <w:tcBorders>
              <w:top w:val="nil"/>
              <w:bottom w:val="nil"/>
            </w:tcBorders>
          </w:tcPr>
          <w:p w:rsidR="00535374" w:rsidRPr="00535374" w:rsidRDefault="00535374" w:rsidP="000961B7">
            <w:pPr>
              <w:widowControl w:val="0"/>
              <w:autoSpaceDE w:val="0"/>
              <w:autoSpaceDN w:val="0"/>
              <w:spacing w:before="79"/>
              <w:ind w:left="720"/>
              <w:jc w:val="left"/>
              <w:rPr>
                <w:sz w:val="19"/>
              </w:rPr>
            </w:pPr>
            <w:r w:rsidRPr="00535374">
              <w:rPr>
                <w:sz w:val="19"/>
              </w:rPr>
              <w:t>Ditto</w:t>
            </w:r>
            <w:r w:rsidRPr="00535374">
              <w:rPr>
                <w:spacing w:val="1"/>
                <w:sz w:val="19"/>
              </w:rPr>
              <w:t xml:space="preserve"> </w:t>
            </w:r>
            <w:r w:rsidRPr="00535374">
              <w:rPr>
                <w:sz w:val="19"/>
              </w:rPr>
              <w:t>size</w:t>
            </w:r>
            <w:r w:rsidRPr="00535374">
              <w:rPr>
                <w:spacing w:val="5"/>
                <w:sz w:val="19"/>
              </w:rPr>
              <w:t xml:space="preserve"> </w:t>
            </w:r>
            <w:r w:rsidRPr="00535374">
              <w:rPr>
                <w:sz w:val="19"/>
              </w:rPr>
              <w:t>1200x1500mm</w:t>
            </w:r>
            <w:r w:rsidRPr="00535374">
              <w:rPr>
                <w:spacing w:val="1"/>
                <w:sz w:val="19"/>
              </w:rPr>
              <w:t xml:space="preserve"> </w:t>
            </w:r>
            <w:r w:rsidRPr="00535374">
              <w:rPr>
                <w:spacing w:val="-4"/>
                <w:sz w:val="19"/>
              </w:rPr>
              <w:t>Grill</w:t>
            </w:r>
          </w:p>
        </w:tc>
        <w:tc>
          <w:tcPr>
            <w:tcW w:w="1160" w:type="dxa"/>
            <w:tcBorders>
              <w:top w:val="nil"/>
              <w:bottom w:val="nil"/>
            </w:tcBorders>
          </w:tcPr>
          <w:p w:rsidR="00535374" w:rsidRPr="00535374" w:rsidRDefault="00535374" w:rsidP="000961B7">
            <w:pPr>
              <w:widowControl w:val="0"/>
              <w:autoSpaceDE w:val="0"/>
              <w:autoSpaceDN w:val="0"/>
              <w:spacing w:before="86"/>
              <w:ind w:left="720" w:right="17"/>
              <w:jc w:val="center"/>
              <w:rPr>
                <w:sz w:val="19"/>
              </w:rPr>
            </w:pPr>
            <w:r w:rsidRPr="00535374">
              <w:rPr>
                <w:spacing w:val="-5"/>
                <w:sz w:val="19"/>
              </w:rPr>
              <w:t>12</w:t>
            </w:r>
          </w:p>
        </w:tc>
        <w:tc>
          <w:tcPr>
            <w:tcW w:w="253" w:type="dxa"/>
            <w:tcBorders>
              <w:top w:val="nil"/>
              <w:bottom w:val="nil"/>
            </w:tcBorders>
          </w:tcPr>
          <w:p w:rsidR="00535374" w:rsidRPr="00535374" w:rsidRDefault="00535374" w:rsidP="000961B7">
            <w:pPr>
              <w:widowControl w:val="0"/>
              <w:autoSpaceDE w:val="0"/>
              <w:autoSpaceDN w:val="0"/>
              <w:spacing w:before="86"/>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390"/>
        </w:trPr>
        <w:tc>
          <w:tcPr>
            <w:tcW w:w="57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406" w:type="dxa"/>
            <w:tcBorders>
              <w:top w:val="nil"/>
              <w:bottom w:val="nil"/>
            </w:tcBorders>
          </w:tcPr>
          <w:p w:rsidR="00535374" w:rsidRPr="00535374" w:rsidRDefault="00535374" w:rsidP="000961B7">
            <w:pPr>
              <w:widowControl w:val="0"/>
              <w:autoSpaceDE w:val="0"/>
              <w:autoSpaceDN w:val="0"/>
              <w:spacing w:before="123"/>
              <w:ind w:left="720"/>
              <w:jc w:val="left"/>
              <w:rPr>
                <w:b/>
                <w:sz w:val="19"/>
              </w:rPr>
            </w:pPr>
            <w:r w:rsidRPr="00535374">
              <w:rPr>
                <w:b/>
                <w:sz w:val="19"/>
                <w:u w:val="single"/>
              </w:rPr>
              <w:t>Prepare</w:t>
            </w:r>
            <w:r w:rsidRPr="00535374">
              <w:rPr>
                <w:b/>
                <w:spacing w:val="2"/>
                <w:sz w:val="19"/>
                <w:u w:val="single"/>
              </w:rPr>
              <w:t xml:space="preserve"> </w:t>
            </w:r>
            <w:r w:rsidRPr="00535374">
              <w:rPr>
                <w:b/>
                <w:sz w:val="19"/>
                <w:u w:val="single"/>
              </w:rPr>
              <w:t>and apply</w:t>
            </w:r>
            <w:r w:rsidRPr="00535374">
              <w:rPr>
                <w:b/>
                <w:spacing w:val="4"/>
                <w:sz w:val="19"/>
                <w:u w:val="single"/>
              </w:rPr>
              <w:t xml:space="preserve"> </w:t>
            </w:r>
            <w:r w:rsidRPr="00535374">
              <w:rPr>
                <w:b/>
                <w:sz w:val="19"/>
                <w:u w:val="single"/>
              </w:rPr>
              <w:t>three</w:t>
            </w:r>
            <w:r w:rsidRPr="00535374">
              <w:rPr>
                <w:b/>
                <w:spacing w:val="2"/>
                <w:sz w:val="19"/>
                <w:u w:val="single"/>
              </w:rPr>
              <w:t xml:space="preserve"> </w:t>
            </w:r>
            <w:r w:rsidRPr="00535374">
              <w:rPr>
                <w:b/>
                <w:sz w:val="19"/>
                <w:u w:val="single"/>
              </w:rPr>
              <w:t>coats</w:t>
            </w:r>
            <w:r w:rsidRPr="00535374">
              <w:rPr>
                <w:b/>
                <w:spacing w:val="2"/>
                <w:sz w:val="19"/>
                <w:u w:val="single"/>
              </w:rPr>
              <w:t xml:space="preserve"> </w:t>
            </w:r>
            <w:r w:rsidRPr="00535374">
              <w:rPr>
                <w:b/>
                <w:sz w:val="19"/>
                <w:u w:val="single"/>
              </w:rPr>
              <w:t>of</w:t>
            </w:r>
            <w:r w:rsidRPr="00535374">
              <w:rPr>
                <w:b/>
                <w:spacing w:val="1"/>
                <w:sz w:val="19"/>
                <w:u w:val="single"/>
              </w:rPr>
              <w:t xml:space="preserve"> </w:t>
            </w:r>
            <w:r w:rsidRPr="00535374">
              <w:rPr>
                <w:b/>
                <w:sz w:val="19"/>
                <w:u w:val="single"/>
              </w:rPr>
              <w:t>gloss</w:t>
            </w:r>
            <w:r w:rsidRPr="00535374">
              <w:rPr>
                <w:b/>
                <w:spacing w:val="1"/>
                <w:sz w:val="19"/>
                <w:u w:val="single"/>
              </w:rPr>
              <w:t xml:space="preserve"> </w:t>
            </w:r>
            <w:r w:rsidRPr="00535374">
              <w:rPr>
                <w:b/>
                <w:sz w:val="19"/>
                <w:u w:val="single"/>
              </w:rPr>
              <w:t>oil paint</w:t>
            </w:r>
            <w:r w:rsidRPr="00535374">
              <w:rPr>
                <w:b/>
                <w:spacing w:val="3"/>
                <w:sz w:val="19"/>
                <w:u w:val="single"/>
              </w:rPr>
              <w:t xml:space="preserve"> </w:t>
            </w:r>
            <w:r w:rsidRPr="00535374">
              <w:rPr>
                <w:b/>
                <w:spacing w:val="-5"/>
                <w:sz w:val="19"/>
                <w:u w:val="single"/>
              </w:rPr>
              <w:t>to:</w:t>
            </w:r>
          </w:p>
        </w:tc>
        <w:tc>
          <w:tcPr>
            <w:tcW w:w="116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25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051"/>
        </w:trPr>
        <w:tc>
          <w:tcPr>
            <w:tcW w:w="571" w:type="dxa"/>
            <w:tcBorders>
              <w:top w:val="nil"/>
              <w:bottom w:val="nil"/>
            </w:tcBorders>
          </w:tcPr>
          <w:p w:rsidR="00535374" w:rsidRPr="00535374" w:rsidRDefault="00535374" w:rsidP="000961B7">
            <w:pPr>
              <w:widowControl w:val="0"/>
              <w:autoSpaceDE w:val="0"/>
              <w:autoSpaceDN w:val="0"/>
              <w:spacing w:before="44"/>
              <w:ind w:left="720"/>
              <w:jc w:val="center"/>
              <w:rPr>
                <w:sz w:val="19"/>
              </w:rPr>
            </w:pPr>
            <w:r w:rsidRPr="00535374">
              <w:rPr>
                <w:spacing w:val="-10"/>
                <w:sz w:val="19"/>
              </w:rPr>
              <w:lastRenderedPageBreak/>
              <w:t>P</w:t>
            </w:r>
          </w:p>
        </w:tc>
        <w:tc>
          <w:tcPr>
            <w:tcW w:w="5406" w:type="dxa"/>
            <w:tcBorders>
              <w:top w:val="nil"/>
              <w:bottom w:val="nil"/>
            </w:tcBorders>
          </w:tcPr>
          <w:p w:rsidR="00535374" w:rsidRPr="00535374" w:rsidRDefault="00535374" w:rsidP="000961B7">
            <w:pPr>
              <w:widowControl w:val="0"/>
              <w:autoSpaceDE w:val="0"/>
              <w:autoSpaceDN w:val="0"/>
              <w:spacing w:before="42"/>
              <w:ind w:left="720"/>
              <w:jc w:val="left"/>
              <w:rPr>
                <w:sz w:val="19"/>
              </w:rPr>
            </w:pPr>
            <w:r w:rsidRPr="00535374">
              <w:rPr>
                <w:spacing w:val="-2"/>
                <w:sz w:val="19"/>
              </w:rPr>
              <w:t>Windows</w:t>
            </w:r>
          </w:p>
          <w:p w:rsidR="00535374" w:rsidRPr="00535374" w:rsidRDefault="00535374" w:rsidP="000961B7">
            <w:pPr>
              <w:widowControl w:val="0"/>
              <w:autoSpaceDE w:val="0"/>
              <w:autoSpaceDN w:val="0"/>
              <w:spacing w:before="171"/>
              <w:ind w:left="720"/>
              <w:jc w:val="left"/>
              <w:rPr>
                <w:rFonts w:ascii="Calibri"/>
                <w:i/>
                <w:sz w:val="19"/>
              </w:rPr>
            </w:pPr>
            <w:r w:rsidRPr="00535374">
              <w:rPr>
                <w:rFonts w:ascii="Calibri"/>
                <w:i/>
                <w:w w:val="90"/>
                <w:sz w:val="19"/>
                <w:u w:val="single"/>
              </w:rPr>
              <w:t>Prepare</w:t>
            </w:r>
            <w:r w:rsidRPr="00535374">
              <w:rPr>
                <w:rFonts w:ascii="Calibri"/>
                <w:i/>
                <w:spacing w:val="1"/>
                <w:sz w:val="19"/>
                <w:u w:val="single"/>
              </w:rPr>
              <w:t xml:space="preserve"> </w:t>
            </w:r>
            <w:r w:rsidRPr="00535374">
              <w:rPr>
                <w:rFonts w:ascii="Calibri"/>
                <w:i/>
                <w:w w:val="90"/>
                <w:sz w:val="19"/>
                <w:u w:val="single"/>
              </w:rPr>
              <w:t>and</w:t>
            </w:r>
            <w:r w:rsidRPr="00535374">
              <w:rPr>
                <w:rFonts w:ascii="Calibri"/>
                <w:i/>
                <w:spacing w:val="4"/>
                <w:sz w:val="19"/>
                <w:u w:val="single"/>
              </w:rPr>
              <w:t xml:space="preserve"> </w:t>
            </w:r>
            <w:r w:rsidRPr="00535374">
              <w:rPr>
                <w:rFonts w:ascii="Calibri"/>
                <w:i/>
                <w:w w:val="90"/>
                <w:sz w:val="19"/>
                <w:u w:val="single"/>
              </w:rPr>
              <w:t>apply</w:t>
            </w:r>
            <w:r w:rsidRPr="00535374">
              <w:rPr>
                <w:rFonts w:ascii="Calibri"/>
                <w:i/>
                <w:spacing w:val="5"/>
                <w:sz w:val="19"/>
                <w:u w:val="single"/>
              </w:rPr>
              <w:t xml:space="preserve"> </w:t>
            </w:r>
            <w:r w:rsidRPr="00535374">
              <w:rPr>
                <w:rFonts w:ascii="Calibri"/>
                <w:i/>
                <w:w w:val="90"/>
                <w:sz w:val="19"/>
                <w:u w:val="single"/>
              </w:rPr>
              <w:t>3</w:t>
            </w:r>
            <w:r w:rsidRPr="00535374">
              <w:rPr>
                <w:rFonts w:ascii="Calibri"/>
                <w:i/>
                <w:spacing w:val="5"/>
                <w:sz w:val="19"/>
                <w:u w:val="single"/>
              </w:rPr>
              <w:t xml:space="preserve"> </w:t>
            </w:r>
            <w:r w:rsidRPr="00535374">
              <w:rPr>
                <w:rFonts w:ascii="Calibri"/>
                <w:i/>
                <w:w w:val="90"/>
                <w:sz w:val="19"/>
                <w:u w:val="single"/>
              </w:rPr>
              <w:t>coats</w:t>
            </w:r>
            <w:r w:rsidRPr="00535374">
              <w:rPr>
                <w:rFonts w:ascii="Calibri"/>
                <w:i/>
                <w:spacing w:val="6"/>
                <w:sz w:val="19"/>
                <w:u w:val="single"/>
              </w:rPr>
              <w:t xml:space="preserve"> </w:t>
            </w:r>
            <w:r w:rsidRPr="00535374">
              <w:rPr>
                <w:rFonts w:ascii="Calibri"/>
                <w:i/>
                <w:w w:val="90"/>
                <w:sz w:val="19"/>
                <w:u w:val="single"/>
              </w:rPr>
              <w:t>2-pack</w:t>
            </w:r>
            <w:r w:rsidRPr="00535374">
              <w:rPr>
                <w:rFonts w:ascii="Calibri"/>
                <w:i/>
                <w:spacing w:val="6"/>
                <w:sz w:val="19"/>
                <w:u w:val="single"/>
              </w:rPr>
              <w:t xml:space="preserve"> </w:t>
            </w:r>
            <w:r w:rsidRPr="00535374">
              <w:rPr>
                <w:rFonts w:ascii="Calibri"/>
                <w:i/>
                <w:w w:val="90"/>
                <w:sz w:val="19"/>
                <w:u w:val="single"/>
              </w:rPr>
              <w:t>clear</w:t>
            </w:r>
            <w:r w:rsidRPr="00535374">
              <w:rPr>
                <w:rFonts w:ascii="Calibri"/>
                <w:i/>
                <w:spacing w:val="5"/>
                <w:sz w:val="19"/>
                <w:u w:val="single"/>
              </w:rPr>
              <w:t xml:space="preserve"> </w:t>
            </w:r>
            <w:r w:rsidRPr="00535374">
              <w:rPr>
                <w:rFonts w:ascii="Calibri"/>
                <w:i/>
                <w:w w:val="90"/>
                <w:sz w:val="19"/>
                <w:u w:val="single"/>
              </w:rPr>
              <w:t>polyurathane</w:t>
            </w:r>
            <w:r w:rsidRPr="00535374">
              <w:rPr>
                <w:rFonts w:ascii="Calibri"/>
                <w:i/>
                <w:spacing w:val="4"/>
                <w:sz w:val="19"/>
                <w:u w:val="single"/>
              </w:rPr>
              <w:t xml:space="preserve"> </w:t>
            </w:r>
            <w:r w:rsidRPr="00535374">
              <w:rPr>
                <w:rFonts w:ascii="Calibri"/>
                <w:i/>
                <w:spacing w:val="-2"/>
                <w:w w:val="90"/>
                <w:sz w:val="19"/>
                <w:u w:val="single"/>
              </w:rPr>
              <w:t>varnish</w:t>
            </w:r>
          </w:p>
          <w:p w:rsidR="00535374" w:rsidRPr="00535374" w:rsidRDefault="00535374" w:rsidP="000961B7">
            <w:pPr>
              <w:widowControl w:val="0"/>
              <w:autoSpaceDE w:val="0"/>
              <w:autoSpaceDN w:val="0"/>
              <w:spacing w:before="39"/>
              <w:ind w:left="720"/>
              <w:jc w:val="left"/>
              <w:rPr>
                <w:rFonts w:ascii="Calibri"/>
                <w:i/>
                <w:sz w:val="17"/>
              </w:rPr>
            </w:pPr>
            <w:r w:rsidRPr="00535374">
              <w:rPr>
                <w:rFonts w:ascii="Calibri"/>
                <w:i/>
                <w:spacing w:val="-4"/>
                <w:sz w:val="17"/>
                <w:u w:val="single"/>
              </w:rPr>
              <w:t>to</w:t>
            </w:r>
            <w:r w:rsidRPr="00535374">
              <w:rPr>
                <w:rFonts w:ascii="Calibri"/>
                <w:i/>
                <w:spacing w:val="-6"/>
                <w:sz w:val="17"/>
                <w:u w:val="single"/>
              </w:rPr>
              <w:t xml:space="preserve"> </w:t>
            </w:r>
            <w:r w:rsidRPr="00535374">
              <w:rPr>
                <w:rFonts w:ascii="Calibri"/>
                <w:i/>
                <w:spacing w:val="-4"/>
                <w:sz w:val="17"/>
                <w:u w:val="single"/>
              </w:rPr>
              <w:t>surfaces</w:t>
            </w:r>
            <w:r w:rsidRPr="00535374">
              <w:rPr>
                <w:rFonts w:ascii="Calibri"/>
                <w:i/>
                <w:spacing w:val="-5"/>
                <w:sz w:val="17"/>
                <w:u w:val="single"/>
              </w:rPr>
              <w:t xml:space="preserve"> of:</w:t>
            </w:r>
          </w:p>
        </w:tc>
        <w:tc>
          <w:tcPr>
            <w:tcW w:w="1160" w:type="dxa"/>
            <w:tcBorders>
              <w:top w:val="nil"/>
              <w:bottom w:val="nil"/>
            </w:tcBorders>
          </w:tcPr>
          <w:p w:rsidR="00535374" w:rsidRPr="00535374" w:rsidRDefault="00535374" w:rsidP="000961B7">
            <w:pPr>
              <w:widowControl w:val="0"/>
              <w:autoSpaceDE w:val="0"/>
              <w:autoSpaceDN w:val="0"/>
              <w:spacing w:before="49"/>
              <w:ind w:left="720" w:right="17"/>
              <w:jc w:val="center"/>
              <w:rPr>
                <w:sz w:val="19"/>
              </w:rPr>
            </w:pPr>
            <w:r w:rsidRPr="00535374">
              <w:rPr>
                <w:spacing w:val="-5"/>
                <w:sz w:val="19"/>
              </w:rPr>
              <w:t>54</w:t>
            </w:r>
          </w:p>
        </w:tc>
        <w:tc>
          <w:tcPr>
            <w:tcW w:w="253" w:type="dxa"/>
            <w:tcBorders>
              <w:top w:val="nil"/>
              <w:bottom w:val="nil"/>
            </w:tcBorders>
          </w:tcPr>
          <w:p w:rsidR="00535374" w:rsidRPr="00535374" w:rsidRDefault="00535374" w:rsidP="000961B7">
            <w:pPr>
              <w:widowControl w:val="0"/>
              <w:autoSpaceDE w:val="0"/>
              <w:autoSpaceDN w:val="0"/>
              <w:spacing w:before="49"/>
              <w:ind w:left="720" w:right="17"/>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4"/>
        </w:trPr>
        <w:tc>
          <w:tcPr>
            <w:tcW w:w="571" w:type="dxa"/>
            <w:tcBorders>
              <w:top w:val="nil"/>
              <w:bottom w:val="nil"/>
            </w:tcBorders>
          </w:tcPr>
          <w:p w:rsidR="00535374" w:rsidRPr="00535374" w:rsidRDefault="00535374" w:rsidP="000961B7">
            <w:pPr>
              <w:widowControl w:val="0"/>
              <w:autoSpaceDE w:val="0"/>
              <w:autoSpaceDN w:val="0"/>
              <w:spacing w:before="114"/>
              <w:ind w:left="720"/>
              <w:jc w:val="center"/>
              <w:rPr>
                <w:rFonts w:ascii="Calibri"/>
                <w:sz w:val="19"/>
              </w:rPr>
            </w:pPr>
            <w:r w:rsidRPr="00535374">
              <w:rPr>
                <w:rFonts w:ascii="Calibri"/>
                <w:spacing w:val="-10"/>
                <w:w w:val="125"/>
                <w:sz w:val="19"/>
              </w:rPr>
              <w:lastRenderedPageBreak/>
              <w:t>Q</w:t>
            </w:r>
          </w:p>
        </w:tc>
        <w:tc>
          <w:tcPr>
            <w:tcW w:w="5406" w:type="dxa"/>
            <w:tcBorders>
              <w:top w:val="nil"/>
              <w:bottom w:val="nil"/>
            </w:tcBorders>
          </w:tcPr>
          <w:p w:rsidR="00535374" w:rsidRPr="00535374" w:rsidRDefault="00535374" w:rsidP="000961B7">
            <w:pPr>
              <w:widowControl w:val="0"/>
              <w:autoSpaceDE w:val="0"/>
              <w:autoSpaceDN w:val="0"/>
              <w:spacing w:before="121"/>
              <w:ind w:left="720"/>
              <w:jc w:val="left"/>
              <w:rPr>
                <w:rFonts w:ascii="Calibri"/>
                <w:sz w:val="19"/>
              </w:rPr>
            </w:pPr>
            <w:r w:rsidRPr="00535374">
              <w:rPr>
                <w:rFonts w:ascii="Calibri"/>
                <w:sz w:val="19"/>
              </w:rPr>
              <w:t>Window</w:t>
            </w:r>
            <w:r w:rsidRPr="00535374">
              <w:rPr>
                <w:rFonts w:ascii="Calibri"/>
                <w:spacing w:val="3"/>
                <w:sz w:val="19"/>
              </w:rPr>
              <w:t xml:space="preserve"> </w:t>
            </w:r>
            <w:r w:rsidRPr="00535374">
              <w:rPr>
                <w:rFonts w:ascii="Calibri"/>
                <w:sz w:val="19"/>
              </w:rPr>
              <w:t>Frames</w:t>
            </w:r>
            <w:r w:rsidRPr="00535374">
              <w:rPr>
                <w:rFonts w:ascii="Calibri"/>
                <w:spacing w:val="3"/>
                <w:sz w:val="19"/>
              </w:rPr>
              <w:t xml:space="preserve"> </w:t>
            </w:r>
            <w:r w:rsidRPr="00535374">
              <w:rPr>
                <w:rFonts w:ascii="Calibri"/>
                <w:sz w:val="19"/>
              </w:rPr>
              <w:t>100</w:t>
            </w:r>
            <w:r w:rsidRPr="00535374">
              <w:rPr>
                <w:rFonts w:ascii="Calibri"/>
                <w:spacing w:val="3"/>
                <w:sz w:val="19"/>
              </w:rPr>
              <w:t xml:space="preserve"> </w:t>
            </w:r>
            <w:r w:rsidRPr="00535374">
              <w:rPr>
                <w:rFonts w:ascii="Calibri"/>
                <w:sz w:val="19"/>
              </w:rPr>
              <w:t>-</w:t>
            </w:r>
            <w:r w:rsidRPr="00535374">
              <w:rPr>
                <w:rFonts w:ascii="Calibri"/>
                <w:spacing w:val="5"/>
                <w:sz w:val="19"/>
              </w:rPr>
              <w:t xml:space="preserve"> </w:t>
            </w:r>
            <w:r w:rsidRPr="00535374">
              <w:rPr>
                <w:rFonts w:ascii="Calibri"/>
                <w:sz w:val="19"/>
              </w:rPr>
              <w:t>200</w:t>
            </w:r>
            <w:r w:rsidRPr="00535374">
              <w:rPr>
                <w:rFonts w:ascii="Calibri"/>
                <w:spacing w:val="3"/>
                <w:sz w:val="19"/>
              </w:rPr>
              <w:t xml:space="preserve"> </w:t>
            </w:r>
            <w:r w:rsidRPr="00535374">
              <w:rPr>
                <w:rFonts w:ascii="Calibri"/>
                <w:sz w:val="19"/>
              </w:rPr>
              <w:t>mm</w:t>
            </w:r>
            <w:r w:rsidRPr="00535374">
              <w:rPr>
                <w:rFonts w:ascii="Calibri"/>
                <w:spacing w:val="-7"/>
                <w:sz w:val="19"/>
              </w:rPr>
              <w:t xml:space="preserve"> </w:t>
            </w:r>
            <w:r w:rsidRPr="00535374">
              <w:rPr>
                <w:rFonts w:ascii="Calibri"/>
                <w:spacing w:val="-4"/>
                <w:sz w:val="19"/>
              </w:rPr>
              <w:t>high</w:t>
            </w:r>
          </w:p>
        </w:tc>
        <w:tc>
          <w:tcPr>
            <w:tcW w:w="1160" w:type="dxa"/>
            <w:tcBorders>
              <w:top w:val="nil"/>
              <w:bottom w:val="nil"/>
            </w:tcBorders>
          </w:tcPr>
          <w:p w:rsidR="00535374" w:rsidRPr="00535374" w:rsidRDefault="00535374" w:rsidP="000961B7">
            <w:pPr>
              <w:widowControl w:val="0"/>
              <w:autoSpaceDE w:val="0"/>
              <w:autoSpaceDN w:val="0"/>
              <w:spacing w:before="121"/>
              <w:ind w:left="720" w:right="20"/>
              <w:jc w:val="center"/>
              <w:rPr>
                <w:rFonts w:ascii="Calibri"/>
                <w:sz w:val="19"/>
              </w:rPr>
            </w:pPr>
            <w:r w:rsidRPr="00535374">
              <w:rPr>
                <w:rFonts w:ascii="Calibri"/>
                <w:spacing w:val="-5"/>
                <w:w w:val="85"/>
                <w:sz w:val="19"/>
              </w:rPr>
              <w:t>125</w:t>
            </w:r>
          </w:p>
        </w:tc>
        <w:tc>
          <w:tcPr>
            <w:tcW w:w="253" w:type="dxa"/>
            <w:tcBorders>
              <w:top w:val="nil"/>
              <w:bottom w:val="nil"/>
            </w:tcBorders>
          </w:tcPr>
          <w:p w:rsidR="00535374" w:rsidRPr="00535374" w:rsidRDefault="00535374" w:rsidP="000961B7">
            <w:pPr>
              <w:widowControl w:val="0"/>
              <w:autoSpaceDE w:val="0"/>
              <w:autoSpaceDN w:val="0"/>
              <w:spacing w:before="121"/>
              <w:ind w:left="720" w:right="12"/>
              <w:jc w:val="center"/>
              <w:rPr>
                <w:rFonts w:ascii="Calibri"/>
                <w:sz w:val="19"/>
              </w:rPr>
            </w:pPr>
            <w:r w:rsidRPr="00535374">
              <w:rPr>
                <w:rFonts w:ascii="Calibri"/>
                <w:spacing w:val="-5"/>
                <w:w w:val="120"/>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12"/>
        </w:trPr>
        <w:tc>
          <w:tcPr>
            <w:tcW w:w="571" w:type="dxa"/>
            <w:tcBorders>
              <w:top w:val="nil"/>
              <w:bottom w:val="nil"/>
            </w:tcBorders>
          </w:tcPr>
          <w:p w:rsidR="00535374" w:rsidRPr="00535374" w:rsidRDefault="00535374" w:rsidP="000961B7">
            <w:pPr>
              <w:widowControl w:val="0"/>
              <w:autoSpaceDE w:val="0"/>
              <w:autoSpaceDN w:val="0"/>
              <w:spacing w:before="125"/>
              <w:ind w:left="720"/>
              <w:jc w:val="center"/>
              <w:rPr>
                <w:sz w:val="19"/>
              </w:rPr>
            </w:pPr>
            <w:r w:rsidRPr="00535374">
              <w:rPr>
                <w:spacing w:val="-10"/>
                <w:sz w:val="19"/>
              </w:rPr>
              <w:t>R</w:t>
            </w:r>
          </w:p>
        </w:tc>
        <w:tc>
          <w:tcPr>
            <w:tcW w:w="5406" w:type="dxa"/>
            <w:tcBorders>
              <w:top w:val="nil"/>
              <w:bottom w:val="nil"/>
            </w:tcBorders>
          </w:tcPr>
          <w:p w:rsidR="00535374" w:rsidRPr="00535374" w:rsidRDefault="00535374" w:rsidP="000961B7">
            <w:pPr>
              <w:widowControl w:val="0"/>
              <w:autoSpaceDE w:val="0"/>
              <w:autoSpaceDN w:val="0"/>
              <w:spacing w:before="111" w:line="240" w:lineRule="atLeast"/>
              <w:ind w:left="720" w:right="112"/>
              <w:jc w:val="left"/>
              <w:rPr>
                <w:sz w:val="19"/>
              </w:rPr>
            </w:pPr>
            <w:r w:rsidRPr="00535374">
              <w:rPr>
                <w:sz w:val="19"/>
              </w:rPr>
              <w:t>Suply</w:t>
            </w:r>
            <w:r w:rsidRPr="00535374">
              <w:rPr>
                <w:spacing w:val="-4"/>
                <w:sz w:val="19"/>
              </w:rPr>
              <w:t xml:space="preserve"> </w:t>
            </w:r>
            <w:r w:rsidRPr="00535374">
              <w:rPr>
                <w:sz w:val="19"/>
              </w:rPr>
              <w:t xml:space="preserve">and install Vertical roller office canvas sunscreen window </w:t>
            </w:r>
            <w:r w:rsidRPr="00535374">
              <w:rPr>
                <w:spacing w:val="-2"/>
                <w:sz w:val="19"/>
              </w:rPr>
              <w:t>blinds</w:t>
            </w:r>
          </w:p>
        </w:tc>
        <w:tc>
          <w:tcPr>
            <w:tcW w:w="1160" w:type="dxa"/>
            <w:tcBorders>
              <w:top w:val="nil"/>
              <w:bottom w:val="nil"/>
            </w:tcBorders>
          </w:tcPr>
          <w:p w:rsidR="00535374" w:rsidRPr="00535374" w:rsidRDefault="00535374" w:rsidP="000961B7">
            <w:pPr>
              <w:widowControl w:val="0"/>
              <w:autoSpaceDE w:val="0"/>
              <w:autoSpaceDN w:val="0"/>
              <w:spacing w:before="163"/>
              <w:ind w:left="720"/>
              <w:jc w:val="left"/>
              <w:rPr>
                <w:b/>
                <w:sz w:val="19"/>
              </w:rPr>
            </w:pPr>
          </w:p>
          <w:p w:rsidR="00535374" w:rsidRPr="00535374" w:rsidRDefault="00535374" w:rsidP="000961B7">
            <w:pPr>
              <w:widowControl w:val="0"/>
              <w:autoSpaceDE w:val="0"/>
              <w:autoSpaceDN w:val="0"/>
              <w:spacing w:line="210" w:lineRule="exact"/>
              <w:ind w:left="720" w:right="17"/>
              <w:jc w:val="center"/>
              <w:rPr>
                <w:sz w:val="19"/>
              </w:rPr>
            </w:pPr>
            <w:r w:rsidRPr="00535374">
              <w:rPr>
                <w:spacing w:val="-5"/>
                <w:sz w:val="19"/>
              </w:rPr>
              <w:t>45</w:t>
            </w:r>
          </w:p>
        </w:tc>
        <w:tc>
          <w:tcPr>
            <w:tcW w:w="253" w:type="dxa"/>
            <w:tcBorders>
              <w:top w:val="nil"/>
              <w:bottom w:val="nil"/>
            </w:tcBorders>
          </w:tcPr>
          <w:p w:rsidR="00535374" w:rsidRPr="00535374" w:rsidRDefault="00535374" w:rsidP="000961B7">
            <w:pPr>
              <w:widowControl w:val="0"/>
              <w:autoSpaceDE w:val="0"/>
              <w:autoSpaceDN w:val="0"/>
              <w:spacing w:before="163"/>
              <w:ind w:left="720"/>
              <w:jc w:val="left"/>
              <w:rPr>
                <w:b/>
                <w:sz w:val="19"/>
              </w:rPr>
            </w:pPr>
          </w:p>
          <w:p w:rsidR="00535374" w:rsidRPr="00535374" w:rsidRDefault="00535374" w:rsidP="000961B7">
            <w:pPr>
              <w:widowControl w:val="0"/>
              <w:autoSpaceDE w:val="0"/>
              <w:autoSpaceDN w:val="0"/>
              <w:spacing w:line="210" w:lineRule="exact"/>
              <w:ind w:left="720" w:right="17"/>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8"/>
        </w:trPr>
        <w:tc>
          <w:tcPr>
            <w:tcW w:w="571" w:type="dxa"/>
            <w:tcBorders>
              <w:top w:val="nil"/>
            </w:tcBorders>
          </w:tcPr>
          <w:p w:rsidR="00535374" w:rsidRPr="00535374" w:rsidRDefault="00535374" w:rsidP="000961B7">
            <w:pPr>
              <w:widowControl w:val="0"/>
              <w:autoSpaceDE w:val="0"/>
              <w:autoSpaceDN w:val="0"/>
              <w:ind w:left="720"/>
              <w:jc w:val="left"/>
              <w:rPr>
                <w:sz w:val="18"/>
              </w:rPr>
            </w:pPr>
          </w:p>
        </w:tc>
        <w:tc>
          <w:tcPr>
            <w:tcW w:w="5406" w:type="dxa"/>
            <w:tcBorders>
              <w:top w:val="nil"/>
            </w:tcBorders>
          </w:tcPr>
          <w:p w:rsidR="00535374" w:rsidRPr="00535374" w:rsidRDefault="00535374" w:rsidP="000961B7">
            <w:pPr>
              <w:widowControl w:val="0"/>
              <w:autoSpaceDE w:val="0"/>
              <w:autoSpaceDN w:val="0"/>
              <w:spacing w:before="9" w:line="180" w:lineRule="exact"/>
              <w:ind w:left="720"/>
              <w:jc w:val="left"/>
              <w:rPr>
                <w:sz w:val="19"/>
              </w:rPr>
            </w:pPr>
            <w:r w:rsidRPr="00535374">
              <w:rPr>
                <w:sz w:val="19"/>
              </w:rPr>
              <w:t>TOTAL</w:t>
            </w:r>
            <w:r w:rsidRPr="00535374">
              <w:rPr>
                <w:spacing w:val="3"/>
                <w:sz w:val="19"/>
              </w:rPr>
              <w:t xml:space="preserve"> </w:t>
            </w:r>
            <w:r w:rsidRPr="00535374">
              <w:rPr>
                <w:sz w:val="19"/>
              </w:rPr>
              <w:t>FOR</w:t>
            </w:r>
            <w:r w:rsidRPr="00535374">
              <w:rPr>
                <w:spacing w:val="5"/>
                <w:sz w:val="19"/>
              </w:rPr>
              <w:t xml:space="preserve"> </w:t>
            </w:r>
            <w:r w:rsidRPr="00535374">
              <w:rPr>
                <w:sz w:val="19"/>
              </w:rPr>
              <w:t>OPENINGS</w:t>
            </w:r>
            <w:r w:rsidRPr="00535374">
              <w:rPr>
                <w:spacing w:val="5"/>
                <w:sz w:val="19"/>
              </w:rPr>
              <w:t xml:space="preserve"> </w:t>
            </w:r>
            <w:r w:rsidRPr="00535374">
              <w:rPr>
                <w:sz w:val="19"/>
              </w:rPr>
              <w:t>CARRIED</w:t>
            </w:r>
            <w:r w:rsidRPr="00535374">
              <w:rPr>
                <w:spacing w:val="6"/>
                <w:sz w:val="19"/>
              </w:rPr>
              <w:t xml:space="preserve"> </w:t>
            </w:r>
            <w:r w:rsidRPr="00535374">
              <w:rPr>
                <w:sz w:val="19"/>
              </w:rPr>
              <w:t>TO</w:t>
            </w:r>
            <w:r w:rsidRPr="00535374">
              <w:rPr>
                <w:spacing w:val="6"/>
                <w:sz w:val="19"/>
              </w:rPr>
              <w:t xml:space="preserve"> </w:t>
            </w:r>
            <w:r w:rsidRPr="00535374">
              <w:rPr>
                <w:sz w:val="19"/>
              </w:rPr>
              <w:t>BUILDERS</w:t>
            </w:r>
            <w:r w:rsidRPr="00535374">
              <w:rPr>
                <w:spacing w:val="4"/>
                <w:sz w:val="19"/>
              </w:rPr>
              <w:t xml:space="preserve"> </w:t>
            </w:r>
            <w:r w:rsidRPr="00535374">
              <w:rPr>
                <w:spacing w:val="-4"/>
                <w:sz w:val="19"/>
              </w:rPr>
              <w:t>WORKS</w:t>
            </w:r>
          </w:p>
          <w:p w:rsidR="00535374" w:rsidRPr="00535374" w:rsidRDefault="00535374" w:rsidP="000961B7">
            <w:pPr>
              <w:widowControl w:val="0"/>
              <w:tabs>
                <w:tab w:val="left" w:pos="4402"/>
              </w:tabs>
              <w:autoSpaceDE w:val="0"/>
              <w:autoSpaceDN w:val="0"/>
              <w:spacing w:line="279" w:lineRule="exact"/>
              <w:ind w:left="720"/>
              <w:jc w:val="left"/>
              <w:rPr>
                <w:b/>
                <w:sz w:val="19"/>
              </w:rPr>
            </w:pPr>
            <w:r w:rsidRPr="00535374">
              <w:rPr>
                <w:spacing w:val="-2"/>
                <w:sz w:val="19"/>
              </w:rPr>
              <w:t>SUMMARY</w:t>
            </w:r>
            <w:r w:rsidRPr="00535374">
              <w:rPr>
                <w:sz w:val="19"/>
              </w:rPr>
              <w:tab/>
            </w:r>
            <w:r w:rsidRPr="00535374">
              <w:rPr>
                <w:b/>
                <w:position w:val="10"/>
                <w:sz w:val="19"/>
              </w:rPr>
              <w:t>BW</w:t>
            </w:r>
            <w:r w:rsidRPr="00535374">
              <w:rPr>
                <w:b/>
                <w:spacing w:val="2"/>
                <w:position w:val="10"/>
                <w:sz w:val="19"/>
              </w:rPr>
              <w:t xml:space="preserve"> </w:t>
            </w:r>
            <w:r w:rsidRPr="00535374">
              <w:rPr>
                <w:b/>
                <w:spacing w:val="-5"/>
                <w:position w:val="10"/>
                <w:sz w:val="19"/>
              </w:rPr>
              <w:t>24</w:t>
            </w:r>
          </w:p>
        </w:tc>
        <w:tc>
          <w:tcPr>
            <w:tcW w:w="1160" w:type="dxa"/>
            <w:tcBorders>
              <w:top w:val="nil"/>
            </w:tcBorders>
          </w:tcPr>
          <w:p w:rsidR="00535374" w:rsidRPr="00535374" w:rsidRDefault="00535374" w:rsidP="000961B7">
            <w:pPr>
              <w:widowControl w:val="0"/>
              <w:autoSpaceDE w:val="0"/>
              <w:autoSpaceDN w:val="0"/>
              <w:ind w:left="720"/>
              <w:jc w:val="left"/>
              <w:rPr>
                <w:sz w:val="18"/>
              </w:rPr>
            </w:pPr>
          </w:p>
        </w:tc>
        <w:tc>
          <w:tcPr>
            <w:tcW w:w="253" w:type="dxa"/>
            <w:tcBorders>
              <w:top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sz w:val="18"/>
        </w:rPr>
        <w:sectPr w:rsidR="00535374" w:rsidRPr="00535374">
          <w:pgSz w:w="12240" w:h="15840"/>
          <w:pgMar w:top="1060" w:right="620" w:bottom="251"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1070"/>
        <w:gridCol w:w="343"/>
        <w:gridCol w:w="1238"/>
        <w:gridCol w:w="1843"/>
      </w:tblGrid>
      <w:tr w:rsidR="00535374" w:rsidRPr="00535374" w:rsidTr="00D529DC">
        <w:trPr>
          <w:trHeight w:val="237"/>
        </w:trPr>
        <w:tc>
          <w:tcPr>
            <w:tcW w:w="571" w:type="dxa"/>
          </w:tcPr>
          <w:p w:rsidR="00535374" w:rsidRPr="00535374" w:rsidRDefault="00535374" w:rsidP="000961B7">
            <w:pPr>
              <w:widowControl w:val="0"/>
              <w:autoSpaceDE w:val="0"/>
              <w:autoSpaceDN w:val="0"/>
              <w:spacing w:before="7" w:line="210" w:lineRule="exact"/>
              <w:ind w:left="720"/>
              <w:jc w:val="center"/>
              <w:rPr>
                <w:b/>
                <w:sz w:val="19"/>
              </w:rPr>
            </w:pPr>
            <w:r w:rsidRPr="00535374">
              <w:rPr>
                <w:b/>
                <w:spacing w:val="-4"/>
                <w:sz w:val="19"/>
              </w:rPr>
              <w:lastRenderedPageBreak/>
              <w:t>ITEM</w:t>
            </w:r>
          </w:p>
        </w:tc>
        <w:tc>
          <w:tcPr>
            <w:tcW w:w="5406" w:type="dxa"/>
          </w:tcPr>
          <w:p w:rsidR="00535374" w:rsidRPr="00535374" w:rsidRDefault="00535374" w:rsidP="000961B7">
            <w:pPr>
              <w:widowControl w:val="0"/>
              <w:autoSpaceDE w:val="0"/>
              <w:autoSpaceDN w:val="0"/>
              <w:spacing w:line="214" w:lineRule="exact"/>
              <w:ind w:left="720"/>
              <w:jc w:val="left"/>
              <w:rPr>
                <w:b/>
                <w:sz w:val="19"/>
              </w:rPr>
            </w:pPr>
            <w:r w:rsidRPr="00535374">
              <w:rPr>
                <w:b/>
                <w:spacing w:val="-2"/>
                <w:sz w:val="19"/>
              </w:rPr>
              <w:t>DESCRIPTION</w:t>
            </w:r>
          </w:p>
        </w:tc>
        <w:tc>
          <w:tcPr>
            <w:tcW w:w="1070" w:type="dxa"/>
          </w:tcPr>
          <w:p w:rsidR="00535374" w:rsidRPr="00535374" w:rsidRDefault="00535374" w:rsidP="000961B7">
            <w:pPr>
              <w:widowControl w:val="0"/>
              <w:autoSpaceDE w:val="0"/>
              <w:autoSpaceDN w:val="0"/>
              <w:spacing w:before="7" w:line="210" w:lineRule="exact"/>
              <w:ind w:left="720" w:right="20"/>
              <w:jc w:val="center"/>
              <w:rPr>
                <w:b/>
                <w:sz w:val="19"/>
              </w:rPr>
            </w:pPr>
            <w:r w:rsidRPr="00535374">
              <w:rPr>
                <w:b/>
                <w:spacing w:val="-5"/>
                <w:sz w:val="19"/>
              </w:rPr>
              <w:t>QTY</w:t>
            </w:r>
          </w:p>
        </w:tc>
        <w:tc>
          <w:tcPr>
            <w:tcW w:w="343" w:type="dxa"/>
          </w:tcPr>
          <w:p w:rsidR="00535374" w:rsidRPr="00535374" w:rsidRDefault="00535374" w:rsidP="000961B7">
            <w:pPr>
              <w:widowControl w:val="0"/>
              <w:autoSpaceDE w:val="0"/>
              <w:autoSpaceDN w:val="0"/>
              <w:spacing w:before="7" w:line="210" w:lineRule="exact"/>
              <w:ind w:left="720" w:right="17"/>
              <w:jc w:val="center"/>
              <w:rPr>
                <w:b/>
                <w:sz w:val="19"/>
              </w:rPr>
            </w:pPr>
            <w:r w:rsidRPr="00535374">
              <w:rPr>
                <w:b/>
                <w:spacing w:val="-4"/>
                <w:sz w:val="19"/>
              </w:rPr>
              <w:t>UNIT</w:t>
            </w:r>
          </w:p>
        </w:tc>
        <w:tc>
          <w:tcPr>
            <w:tcW w:w="1238"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t>RATE</w:t>
            </w:r>
          </w:p>
        </w:tc>
        <w:tc>
          <w:tcPr>
            <w:tcW w:w="1843"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2"/>
                <w:sz w:val="19"/>
              </w:rPr>
              <w:t>AMOUNT</w:t>
            </w:r>
          </w:p>
        </w:tc>
      </w:tr>
      <w:tr w:rsidR="00535374" w:rsidRPr="00535374" w:rsidTr="00D529DC">
        <w:trPr>
          <w:trHeight w:val="1388"/>
        </w:trPr>
        <w:tc>
          <w:tcPr>
            <w:tcW w:w="571"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55"/>
              <w:ind w:left="720"/>
              <w:jc w:val="left"/>
              <w:rPr>
                <w:b/>
                <w:sz w:val="19"/>
              </w:rPr>
            </w:pPr>
          </w:p>
          <w:p w:rsidR="00535374" w:rsidRPr="00535374" w:rsidRDefault="00535374" w:rsidP="000961B7">
            <w:pPr>
              <w:widowControl w:val="0"/>
              <w:autoSpaceDE w:val="0"/>
              <w:autoSpaceDN w:val="0"/>
              <w:ind w:left="720"/>
              <w:jc w:val="center"/>
              <w:rPr>
                <w:sz w:val="19"/>
              </w:rPr>
            </w:pPr>
            <w:r w:rsidRPr="00535374">
              <w:rPr>
                <w:spacing w:val="-10"/>
                <w:sz w:val="19"/>
              </w:rPr>
              <w:t>A</w:t>
            </w:r>
          </w:p>
        </w:tc>
        <w:tc>
          <w:tcPr>
            <w:tcW w:w="5406" w:type="dxa"/>
            <w:tcBorders>
              <w:bottom w:val="nil"/>
            </w:tcBorders>
          </w:tcPr>
          <w:p w:rsidR="00535374" w:rsidRPr="00535374" w:rsidRDefault="00535374" w:rsidP="000961B7">
            <w:pPr>
              <w:widowControl w:val="0"/>
              <w:autoSpaceDE w:val="0"/>
              <w:autoSpaceDN w:val="0"/>
              <w:spacing w:before="47"/>
              <w:ind w:left="720"/>
              <w:jc w:val="left"/>
              <w:rPr>
                <w:b/>
                <w:sz w:val="19"/>
              </w:rPr>
            </w:pPr>
          </w:p>
          <w:p w:rsidR="00535374" w:rsidRPr="00535374" w:rsidRDefault="00535374" w:rsidP="000961B7">
            <w:pPr>
              <w:widowControl w:val="0"/>
              <w:autoSpaceDE w:val="0"/>
              <w:autoSpaceDN w:val="0"/>
              <w:spacing w:before="1"/>
              <w:ind w:left="720"/>
              <w:jc w:val="left"/>
              <w:rPr>
                <w:b/>
                <w:sz w:val="19"/>
              </w:rPr>
            </w:pPr>
            <w:r w:rsidRPr="00535374">
              <w:rPr>
                <w:b/>
                <w:spacing w:val="-2"/>
                <w:sz w:val="19"/>
                <w:u w:val="single"/>
              </w:rPr>
              <w:t>FINISHES</w:t>
            </w:r>
          </w:p>
          <w:p w:rsidR="00535374" w:rsidRPr="00535374" w:rsidRDefault="00535374" w:rsidP="000961B7">
            <w:pPr>
              <w:widowControl w:val="0"/>
              <w:autoSpaceDE w:val="0"/>
              <w:autoSpaceDN w:val="0"/>
              <w:spacing w:before="33"/>
              <w:ind w:left="720"/>
              <w:jc w:val="left"/>
              <w:rPr>
                <w:b/>
                <w:sz w:val="19"/>
              </w:rPr>
            </w:pPr>
            <w:r w:rsidRPr="00535374">
              <w:rPr>
                <w:b/>
                <w:spacing w:val="-2"/>
                <w:sz w:val="19"/>
                <w:u w:val="single"/>
              </w:rPr>
              <w:t>Ceiling</w:t>
            </w:r>
          </w:p>
          <w:p w:rsidR="00535374" w:rsidRPr="00535374" w:rsidRDefault="00535374" w:rsidP="000961B7">
            <w:pPr>
              <w:widowControl w:val="0"/>
              <w:autoSpaceDE w:val="0"/>
              <w:autoSpaceDN w:val="0"/>
              <w:spacing w:before="70"/>
              <w:ind w:left="720"/>
              <w:jc w:val="left"/>
              <w:rPr>
                <w:b/>
                <w:sz w:val="19"/>
              </w:rPr>
            </w:pPr>
          </w:p>
          <w:p w:rsidR="00535374" w:rsidRPr="00535374" w:rsidRDefault="00535374" w:rsidP="000961B7">
            <w:pPr>
              <w:widowControl w:val="0"/>
              <w:autoSpaceDE w:val="0"/>
              <w:autoSpaceDN w:val="0"/>
              <w:ind w:left="720"/>
              <w:jc w:val="left"/>
              <w:rPr>
                <w:rFonts w:ascii="Georgia"/>
                <w:sz w:val="19"/>
              </w:rPr>
            </w:pPr>
            <w:r w:rsidRPr="00535374">
              <w:rPr>
                <w:rFonts w:ascii="Georgia"/>
                <w:w w:val="90"/>
                <w:sz w:val="19"/>
              </w:rPr>
              <w:t>50x50mm</w:t>
            </w:r>
            <w:r w:rsidRPr="00535374">
              <w:rPr>
                <w:rFonts w:ascii="Georgia"/>
                <w:spacing w:val="4"/>
                <w:sz w:val="19"/>
              </w:rPr>
              <w:t xml:space="preserve"> </w:t>
            </w:r>
            <w:r w:rsidRPr="00535374">
              <w:rPr>
                <w:rFonts w:ascii="Georgia"/>
                <w:w w:val="90"/>
                <w:sz w:val="19"/>
              </w:rPr>
              <w:t>Timber</w:t>
            </w:r>
            <w:r w:rsidRPr="00535374">
              <w:rPr>
                <w:rFonts w:ascii="Georgia"/>
                <w:spacing w:val="4"/>
                <w:sz w:val="19"/>
              </w:rPr>
              <w:t xml:space="preserve"> </w:t>
            </w:r>
            <w:r w:rsidRPr="00535374">
              <w:rPr>
                <w:rFonts w:ascii="Georgia"/>
                <w:w w:val="90"/>
                <w:sz w:val="19"/>
              </w:rPr>
              <w:t>brandaring</w:t>
            </w:r>
            <w:r w:rsidRPr="00535374">
              <w:rPr>
                <w:rFonts w:ascii="Georgia"/>
                <w:spacing w:val="5"/>
                <w:sz w:val="19"/>
              </w:rPr>
              <w:t xml:space="preserve"> </w:t>
            </w:r>
            <w:r w:rsidRPr="00535374">
              <w:rPr>
                <w:rFonts w:ascii="Georgia"/>
                <w:w w:val="90"/>
                <w:sz w:val="19"/>
              </w:rPr>
              <w:t>in</w:t>
            </w:r>
            <w:r w:rsidRPr="00535374">
              <w:rPr>
                <w:rFonts w:ascii="Georgia"/>
                <w:spacing w:val="4"/>
                <w:sz w:val="19"/>
              </w:rPr>
              <w:t xml:space="preserve"> </w:t>
            </w:r>
            <w:r w:rsidRPr="00535374">
              <w:rPr>
                <w:rFonts w:ascii="Georgia"/>
                <w:w w:val="90"/>
                <w:sz w:val="19"/>
              </w:rPr>
              <w:t>swan</w:t>
            </w:r>
            <w:r w:rsidRPr="00535374">
              <w:rPr>
                <w:rFonts w:ascii="Georgia"/>
                <w:spacing w:val="5"/>
                <w:sz w:val="19"/>
              </w:rPr>
              <w:t xml:space="preserve"> </w:t>
            </w:r>
            <w:r w:rsidRPr="00535374">
              <w:rPr>
                <w:rFonts w:ascii="Georgia"/>
                <w:w w:val="90"/>
                <w:sz w:val="19"/>
              </w:rPr>
              <w:t>cypress</w:t>
            </w:r>
            <w:r w:rsidRPr="00535374">
              <w:rPr>
                <w:rFonts w:ascii="Georgia"/>
                <w:spacing w:val="5"/>
                <w:sz w:val="19"/>
              </w:rPr>
              <w:t xml:space="preserve"> </w:t>
            </w:r>
            <w:r w:rsidRPr="00535374">
              <w:rPr>
                <w:rFonts w:ascii="Georgia"/>
                <w:spacing w:val="-2"/>
                <w:w w:val="90"/>
                <w:sz w:val="19"/>
              </w:rPr>
              <w:t>timber</w:t>
            </w:r>
          </w:p>
        </w:tc>
        <w:tc>
          <w:tcPr>
            <w:tcW w:w="1070"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5"/>
                <w:sz w:val="19"/>
              </w:rPr>
              <w:t>407</w:t>
            </w:r>
          </w:p>
        </w:tc>
        <w:tc>
          <w:tcPr>
            <w:tcW w:w="343"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LM</w:t>
            </w:r>
          </w:p>
        </w:tc>
        <w:tc>
          <w:tcPr>
            <w:tcW w:w="1238" w:type="dxa"/>
            <w:vMerge w:val="restart"/>
          </w:tcPr>
          <w:p w:rsidR="00535374" w:rsidRPr="00535374" w:rsidRDefault="00535374" w:rsidP="000961B7">
            <w:pPr>
              <w:widowControl w:val="0"/>
              <w:autoSpaceDE w:val="0"/>
              <w:autoSpaceDN w:val="0"/>
              <w:ind w:left="720"/>
              <w:jc w:val="left"/>
              <w:rPr>
                <w:sz w:val="18"/>
              </w:rPr>
            </w:pPr>
          </w:p>
        </w:tc>
        <w:tc>
          <w:tcPr>
            <w:tcW w:w="1843"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D529DC">
        <w:trPr>
          <w:trHeight w:val="490"/>
        </w:trPr>
        <w:tc>
          <w:tcPr>
            <w:tcW w:w="571" w:type="dxa"/>
            <w:tcBorders>
              <w:top w:val="nil"/>
              <w:bottom w:val="nil"/>
            </w:tcBorders>
          </w:tcPr>
          <w:p w:rsidR="00535374" w:rsidRPr="00535374" w:rsidRDefault="00535374" w:rsidP="000961B7">
            <w:pPr>
              <w:widowControl w:val="0"/>
              <w:autoSpaceDE w:val="0"/>
              <w:autoSpaceDN w:val="0"/>
              <w:spacing w:before="131"/>
              <w:ind w:left="720"/>
              <w:jc w:val="center"/>
              <w:rPr>
                <w:sz w:val="19"/>
              </w:rPr>
            </w:pPr>
            <w:r w:rsidRPr="00535374">
              <w:rPr>
                <w:spacing w:val="-10"/>
                <w:sz w:val="19"/>
              </w:rPr>
              <w:t>B</w:t>
            </w:r>
          </w:p>
        </w:tc>
        <w:tc>
          <w:tcPr>
            <w:tcW w:w="5406" w:type="dxa"/>
            <w:tcBorders>
              <w:top w:val="nil"/>
              <w:bottom w:val="nil"/>
            </w:tcBorders>
          </w:tcPr>
          <w:p w:rsidR="00535374" w:rsidRPr="00535374" w:rsidRDefault="00535374" w:rsidP="000961B7">
            <w:pPr>
              <w:widowControl w:val="0"/>
              <w:autoSpaceDE w:val="0"/>
              <w:autoSpaceDN w:val="0"/>
              <w:spacing w:before="128"/>
              <w:ind w:left="720"/>
              <w:jc w:val="left"/>
              <w:rPr>
                <w:sz w:val="19"/>
              </w:rPr>
            </w:pPr>
            <w:r w:rsidRPr="00535374">
              <w:rPr>
                <w:sz w:val="19"/>
              </w:rPr>
              <w:t>75X50mm</w:t>
            </w:r>
            <w:r w:rsidRPr="00535374">
              <w:rPr>
                <w:spacing w:val="-2"/>
                <w:sz w:val="19"/>
              </w:rPr>
              <w:t xml:space="preserve"> </w:t>
            </w:r>
            <w:r w:rsidRPr="00535374">
              <w:rPr>
                <w:sz w:val="19"/>
              </w:rPr>
              <w:t>Pluged</w:t>
            </w:r>
            <w:r w:rsidRPr="00535374">
              <w:rPr>
                <w:spacing w:val="2"/>
                <w:sz w:val="19"/>
              </w:rPr>
              <w:t xml:space="preserve"> </w:t>
            </w:r>
            <w:r w:rsidRPr="00535374">
              <w:rPr>
                <w:sz w:val="19"/>
              </w:rPr>
              <w:t>swan</w:t>
            </w:r>
            <w:r w:rsidRPr="00535374">
              <w:rPr>
                <w:spacing w:val="1"/>
                <w:sz w:val="19"/>
              </w:rPr>
              <w:t xml:space="preserve"> </w:t>
            </w:r>
            <w:r w:rsidRPr="00535374">
              <w:rPr>
                <w:sz w:val="19"/>
              </w:rPr>
              <w:t>cypress</w:t>
            </w:r>
            <w:r w:rsidRPr="00535374">
              <w:rPr>
                <w:spacing w:val="1"/>
                <w:sz w:val="19"/>
              </w:rPr>
              <w:t xml:space="preserve"> </w:t>
            </w:r>
            <w:r w:rsidRPr="00535374">
              <w:rPr>
                <w:sz w:val="19"/>
              </w:rPr>
              <w:t>timber</w:t>
            </w:r>
            <w:r w:rsidRPr="00535374">
              <w:rPr>
                <w:spacing w:val="2"/>
                <w:sz w:val="19"/>
              </w:rPr>
              <w:t xml:space="preserve"> </w:t>
            </w:r>
            <w:r w:rsidRPr="00535374">
              <w:rPr>
                <w:spacing w:val="-2"/>
                <w:sz w:val="19"/>
              </w:rPr>
              <w:t>brandering</w:t>
            </w:r>
          </w:p>
        </w:tc>
        <w:tc>
          <w:tcPr>
            <w:tcW w:w="1070" w:type="dxa"/>
            <w:tcBorders>
              <w:top w:val="nil"/>
              <w:bottom w:val="nil"/>
            </w:tcBorders>
          </w:tcPr>
          <w:p w:rsidR="00535374" w:rsidRPr="00535374" w:rsidRDefault="00535374" w:rsidP="000961B7">
            <w:pPr>
              <w:widowControl w:val="0"/>
              <w:autoSpaceDE w:val="0"/>
              <w:autoSpaceDN w:val="0"/>
              <w:spacing w:before="135"/>
              <w:ind w:left="720" w:right="17"/>
              <w:jc w:val="center"/>
              <w:rPr>
                <w:sz w:val="19"/>
              </w:rPr>
            </w:pPr>
            <w:r w:rsidRPr="00535374">
              <w:rPr>
                <w:spacing w:val="-5"/>
                <w:sz w:val="19"/>
              </w:rPr>
              <w:t>134</w:t>
            </w:r>
          </w:p>
        </w:tc>
        <w:tc>
          <w:tcPr>
            <w:tcW w:w="343" w:type="dxa"/>
            <w:tcBorders>
              <w:top w:val="nil"/>
              <w:bottom w:val="nil"/>
            </w:tcBorders>
          </w:tcPr>
          <w:p w:rsidR="00535374" w:rsidRPr="00535374" w:rsidRDefault="00535374" w:rsidP="000961B7">
            <w:pPr>
              <w:widowControl w:val="0"/>
              <w:autoSpaceDE w:val="0"/>
              <w:autoSpaceDN w:val="0"/>
              <w:spacing w:before="135"/>
              <w:ind w:left="720" w:right="18"/>
              <w:jc w:val="center"/>
              <w:rPr>
                <w:sz w:val="19"/>
              </w:rPr>
            </w:pPr>
            <w:r w:rsidRPr="00535374">
              <w:rPr>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739"/>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C</w:t>
            </w:r>
          </w:p>
        </w:tc>
        <w:tc>
          <w:tcPr>
            <w:tcW w:w="5406" w:type="dxa"/>
            <w:tcBorders>
              <w:top w:val="nil"/>
              <w:bottom w:val="nil"/>
            </w:tcBorders>
          </w:tcPr>
          <w:p w:rsidR="00535374" w:rsidRPr="00535374" w:rsidRDefault="00535374" w:rsidP="000961B7">
            <w:pPr>
              <w:widowControl w:val="0"/>
              <w:autoSpaceDE w:val="0"/>
              <w:autoSpaceDN w:val="0"/>
              <w:spacing w:before="136" w:line="266" w:lineRule="auto"/>
              <w:ind w:left="720"/>
              <w:jc w:val="left"/>
              <w:rPr>
                <w:sz w:val="19"/>
              </w:rPr>
            </w:pPr>
            <w:r w:rsidRPr="00535374">
              <w:rPr>
                <w:sz w:val="19"/>
              </w:rPr>
              <w:t>12mm</w:t>
            </w:r>
            <w:r w:rsidRPr="00535374">
              <w:rPr>
                <w:spacing w:val="-4"/>
                <w:sz w:val="19"/>
              </w:rPr>
              <w:t xml:space="preserve"> </w:t>
            </w:r>
            <w:r w:rsidRPr="00535374">
              <w:rPr>
                <w:sz w:val="19"/>
              </w:rPr>
              <w:t>Thick</w:t>
            </w:r>
            <w:r w:rsidRPr="00535374">
              <w:rPr>
                <w:spacing w:val="-3"/>
                <w:sz w:val="19"/>
              </w:rPr>
              <w:t xml:space="preserve"> </w:t>
            </w:r>
            <w:r w:rsidRPr="00535374">
              <w:rPr>
                <w:sz w:val="19"/>
              </w:rPr>
              <w:t>gypsum</w:t>
            </w:r>
            <w:r w:rsidRPr="00535374">
              <w:rPr>
                <w:spacing w:val="-4"/>
                <w:sz w:val="19"/>
              </w:rPr>
              <w:t xml:space="preserve"> </w:t>
            </w:r>
            <w:r w:rsidRPr="00535374">
              <w:rPr>
                <w:sz w:val="19"/>
              </w:rPr>
              <w:t>boarding</w:t>
            </w:r>
            <w:r w:rsidRPr="00535374">
              <w:rPr>
                <w:spacing w:val="-3"/>
                <w:sz w:val="19"/>
              </w:rPr>
              <w:t xml:space="preserve"> </w:t>
            </w:r>
            <w:r w:rsidRPr="00535374">
              <w:rPr>
                <w:sz w:val="19"/>
              </w:rPr>
              <w:t>fixed</w:t>
            </w:r>
            <w:r w:rsidRPr="00535374">
              <w:rPr>
                <w:spacing w:val="-1"/>
                <w:sz w:val="19"/>
              </w:rPr>
              <w:t xml:space="preserve"> </w:t>
            </w:r>
            <w:r w:rsidRPr="00535374">
              <w:rPr>
                <w:sz w:val="19"/>
              </w:rPr>
              <w:t>with</w:t>
            </w:r>
            <w:r w:rsidRPr="00535374">
              <w:rPr>
                <w:spacing w:val="-1"/>
                <w:sz w:val="19"/>
              </w:rPr>
              <w:t xml:space="preserve"> </w:t>
            </w:r>
            <w:r w:rsidRPr="00535374">
              <w:rPr>
                <w:sz w:val="19"/>
              </w:rPr>
              <w:t>aluminium</w:t>
            </w:r>
            <w:r w:rsidRPr="00535374">
              <w:rPr>
                <w:spacing w:val="-4"/>
                <w:sz w:val="19"/>
              </w:rPr>
              <w:t xml:space="preserve"> </w:t>
            </w:r>
            <w:r w:rsidRPr="00535374">
              <w:rPr>
                <w:sz w:val="19"/>
              </w:rPr>
              <w:t>grid</w:t>
            </w:r>
            <w:r w:rsidRPr="00535374">
              <w:rPr>
                <w:spacing w:val="-1"/>
                <w:sz w:val="19"/>
              </w:rPr>
              <w:t xml:space="preserve"> </w:t>
            </w:r>
            <w:r w:rsidRPr="00535374">
              <w:rPr>
                <w:sz w:val="19"/>
              </w:rPr>
              <w:t xml:space="preserve">including </w:t>
            </w:r>
            <w:r w:rsidRPr="00535374">
              <w:rPr>
                <w:spacing w:val="-2"/>
                <w:sz w:val="19"/>
              </w:rPr>
              <w:t>skimming.</w:t>
            </w:r>
          </w:p>
        </w:tc>
        <w:tc>
          <w:tcPr>
            <w:tcW w:w="1070"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5"/>
                <w:sz w:val="19"/>
              </w:rPr>
              <w:t>120</w:t>
            </w:r>
          </w:p>
        </w:tc>
        <w:tc>
          <w:tcPr>
            <w:tcW w:w="343"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255"/>
        </w:trPr>
        <w:tc>
          <w:tcPr>
            <w:tcW w:w="571" w:type="dxa"/>
            <w:tcBorders>
              <w:top w:val="nil"/>
              <w:bottom w:val="nil"/>
            </w:tcBorders>
          </w:tcPr>
          <w:p w:rsidR="00535374" w:rsidRPr="00535374" w:rsidRDefault="00535374" w:rsidP="000961B7">
            <w:pPr>
              <w:widowControl w:val="0"/>
              <w:autoSpaceDE w:val="0"/>
              <w:autoSpaceDN w:val="0"/>
              <w:spacing w:before="130"/>
              <w:ind w:left="720"/>
              <w:jc w:val="center"/>
              <w:rPr>
                <w:sz w:val="19"/>
              </w:rPr>
            </w:pPr>
            <w:r w:rsidRPr="00535374">
              <w:rPr>
                <w:spacing w:val="-10"/>
                <w:sz w:val="19"/>
              </w:rPr>
              <w:t>D</w:t>
            </w:r>
          </w:p>
        </w:tc>
        <w:tc>
          <w:tcPr>
            <w:tcW w:w="5406" w:type="dxa"/>
            <w:tcBorders>
              <w:top w:val="nil"/>
              <w:bottom w:val="nil"/>
            </w:tcBorders>
          </w:tcPr>
          <w:p w:rsidR="00535374" w:rsidRPr="00535374" w:rsidRDefault="00535374" w:rsidP="000961B7">
            <w:pPr>
              <w:widowControl w:val="0"/>
              <w:autoSpaceDE w:val="0"/>
              <w:autoSpaceDN w:val="0"/>
              <w:spacing w:before="128"/>
              <w:ind w:left="720"/>
              <w:jc w:val="left"/>
              <w:rPr>
                <w:sz w:val="19"/>
              </w:rPr>
            </w:pPr>
            <w:r w:rsidRPr="00535374">
              <w:rPr>
                <w:sz w:val="19"/>
              </w:rPr>
              <w:t>Ditto</w:t>
            </w:r>
            <w:r w:rsidRPr="00535374">
              <w:rPr>
                <w:spacing w:val="-3"/>
                <w:sz w:val="19"/>
              </w:rPr>
              <w:t xml:space="preserve"> </w:t>
            </w:r>
            <w:r w:rsidRPr="00535374">
              <w:rPr>
                <w:sz w:val="19"/>
              </w:rPr>
              <w:t>gypsum</w:t>
            </w:r>
            <w:r w:rsidRPr="00535374">
              <w:rPr>
                <w:spacing w:val="-3"/>
                <w:sz w:val="19"/>
              </w:rPr>
              <w:t xml:space="preserve"> </w:t>
            </w:r>
            <w:r w:rsidRPr="00535374">
              <w:rPr>
                <w:spacing w:val="-2"/>
                <w:sz w:val="19"/>
              </w:rPr>
              <w:t>cornice</w:t>
            </w:r>
          </w:p>
          <w:p w:rsidR="00535374" w:rsidRPr="00535374" w:rsidRDefault="00535374" w:rsidP="000961B7">
            <w:pPr>
              <w:widowControl w:val="0"/>
              <w:autoSpaceDE w:val="0"/>
              <w:autoSpaceDN w:val="0"/>
              <w:spacing w:before="71"/>
              <w:ind w:left="720"/>
              <w:jc w:val="left"/>
              <w:rPr>
                <w:b/>
                <w:sz w:val="19"/>
              </w:rPr>
            </w:pPr>
          </w:p>
          <w:p w:rsidR="00535374" w:rsidRPr="00535374" w:rsidRDefault="00535374" w:rsidP="000961B7">
            <w:pPr>
              <w:widowControl w:val="0"/>
              <w:autoSpaceDE w:val="0"/>
              <w:autoSpaceDN w:val="0"/>
              <w:ind w:left="720"/>
              <w:jc w:val="left"/>
              <w:rPr>
                <w:rFonts w:ascii="Calibri"/>
                <w:i/>
                <w:sz w:val="19"/>
              </w:rPr>
            </w:pPr>
            <w:r w:rsidRPr="00535374">
              <w:rPr>
                <w:rFonts w:ascii="Calibri"/>
                <w:i/>
                <w:w w:val="90"/>
                <w:sz w:val="19"/>
                <w:u w:val="single"/>
              </w:rPr>
              <w:t>Prepare</w:t>
            </w:r>
            <w:r w:rsidRPr="00535374">
              <w:rPr>
                <w:rFonts w:ascii="Calibri"/>
                <w:i/>
                <w:spacing w:val="1"/>
                <w:sz w:val="19"/>
                <w:u w:val="single"/>
              </w:rPr>
              <w:t xml:space="preserve"> </w:t>
            </w:r>
            <w:r w:rsidRPr="00535374">
              <w:rPr>
                <w:rFonts w:ascii="Calibri"/>
                <w:i/>
                <w:w w:val="90"/>
                <w:sz w:val="19"/>
                <w:u w:val="single"/>
              </w:rPr>
              <w:t>and</w:t>
            </w:r>
            <w:r w:rsidRPr="00535374">
              <w:rPr>
                <w:rFonts w:ascii="Calibri"/>
                <w:i/>
                <w:spacing w:val="1"/>
                <w:sz w:val="19"/>
                <w:u w:val="single"/>
              </w:rPr>
              <w:t xml:space="preserve"> </w:t>
            </w:r>
            <w:r w:rsidRPr="00535374">
              <w:rPr>
                <w:rFonts w:ascii="Calibri"/>
                <w:i/>
                <w:w w:val="90"/>
                <w:sz w:val="19"/>
                <w:u w:val="single"/>
              </w:rPr>
              <w:t>apply</w:t>
            </w:r>
            <w:r w:rsidRPr="00535374">
              <w:rPr>
                <w:rFonts w:ascii="Calibri"/>
                <w:i/>
                <w:spacing w:val="3"/>
                <w:sz w:val="19"/>
                <w:u w:val="single"/>
              </w:rPr>
              <w:t xml:space="preserve"> </w:t>
            </w:r>
            <w:r w:rsidRPr="00535374">
              <w:rPr>
                <w:rFonts w:ascii="Calibri"/>
                <w:i/>
                <w:w w:val="90"/>
                <w:sz w:val="19"/>
                <w:u w:val="single"/>
              </w:rPr>
              <w:t>3</w:t>
            </w:r>
            <w:r w:rsidRPr="00535374">
              <w:rPr>
                <w:rFonts w:ascii="Calibri"/>
                <w:i/>
                <w:spacing w:val="3"/>
                <w:sz w:val="19"/>
                <w:u w:val="single"/>
              </w:rPr>
              <w:t xml:space="preserve"> </w:t>
            </w:r>
            <w:r w:rsidRPr="00535374">
              <w:rPr>
                <w:rFonts w:ascii="Calibri"/>
                <w:i/>
                <w:w w:val="90"/>
                <w:sz w:val="19"/>
                <w:u w:val="single"/>
              </w:rPr>
              <w:t>coats</w:t>
            </w:r>
            <w:r w:rsidRPr="00535374">
              <w:rPr>
                <w:rFonts w:ascii="Calibri"/>
                <w:i/>
                <w:spacing w:val="4"/>
                <w:sz w:val="19"/>
                <w:u w:val="single"/>
              </w:rPr>
              <w:t xml:space="preserve"> </w:t>
            </w:r>
            <w:r w:rsidRPr="00535374">
              <w:rPr>
                <w:rFonts w:ascii="Calibri"/>
                <w:i/>
                <w:w w:val="90"/>
                <w:sz w:val="19"/>
                <w:u w:val="single"/>
              </w:rPr>
              <w:t>emulsion</w:t>
            </w:r>
            <w:r w:rsidRPr="00535374">
              <w:rPr>
                <w:rFonts w:ascii="Calibri"/>
                <w:i/>
                <w:spacing w:val="3"/>
                <w:sz w:val="19"/>
                <w:u w:val="single"/>
              </w:rPr>
              <w:t xml:space="preserve"> </w:t>
            </w:r>
            <w:r w:rsidRPr="00535374">
              <w:rPr>
                <w:rFonts w:ascii="Calibri"/>
                <w:i/>
                <w:spacing w:val="-2"/>
                <w:w w:val="90"/>
                <w:sz w:val="19"/>
                <w:u w:val="single"/>
              </w:rPr>
              <w:t>paint</w:t>
            </w:r>
          </w:p>
          <w:p w:rsidR="00535374" w:rsidRPr="00535374" w:rsidRDefault="00535374" w:rsidP="000961B7">
            <w:pPr>
              <w:widowControl w:val="0"/>
              <w:autoSpaceDE w:val="0"/>
              <w:autoSpaceDN w:val="0"/>
              <w:spacing w:before="39"/>
              <w:ind w:left="720"/>
              <w:jc w:val="left"/>
              <w:rPr>
                <w:rFonts w:ascii="Calibri"/>
                <w:i/>
                <w:sz w:val="17"/>
              </w:rPr>
            </w:pPr>
            <w:r w:rsidRPr="00535374">
              <w:rPr>
                <w:rFonts w:ascii="Calibri"/>
                <w:i/>
                <w:spacing w:val="-4"/>
                <w:sz w:val="17"/>
                <w:u w:val="single"/>
              </w:rPr>
              <w:t>to</w:t>
            </w:r>
            <w:r w:rsidRPr="00535374">
              <w:rPr>
                <w:rFonts w:ascii="Calibri"/>
                <w:i/>
                <w:spacing w:val="-6"/>
                <w:sz w:val="17"/>
                <w:u w:val="single"/>
              </w:rPr>
              <w:t xml:space="preserve"> </w:t>
            </w:r>
            <w:r w:rsidRPr="00535374">
              <w:rPr>
                <w:rFonts w:ascii="Calibri"/>
                <w:i/>
                <w:spacing w:val="-4"/>
                <w:sz w:val="17"/>
                <w:u w:val="single"/>
              </w:rPr>
              <w:t>surfaces</w:t>
            </w:r>
            <w:r w:rsidRPr="00535374">
              <w:rPr>
                <w:rFonts w:ascii="Calibri"/>
                <w:i/>
                <w:spacing w:val="-5"/>
                <w:sz w:val="17"/>
                <w:u w:val="single"/>
              </w:rPr>
              <w:t xml:space="preserve"> of:</w:t>
            </w:r>
          </w:p>
        </w:tc>
        <w:tc>
          <w:tcPr>
            <w:tcW w:w="1070" w:type="dxa"/>
            <w:tcBorders>
              <w:top w:val="nil"/>
              <w:bottom w:val="nil"/>
            </w:tcBorders>
          </w:tcPr>
          <w:p w:rsidR="00535374" w:rsidRPr="00535374" w:rsidRDefault="00535374" w:rsidP="000961B7">
            <w:pPr>
              <w:widowControl w:val="0"/>
              <w:autoSpaceDE w:val="0"/>
              <w:autoSpaceDN w:val="0"/>
              <w:spacing w:before="135"/>
              <w:ind w:left="720" w:right="17"/>
              <w:jc w:val="center"/>
              <w:rPr>
                <w:sz w:val="19"/>
              </w:rPr>
            </w:pPr>
            <w:r w:rsidRPr="00535374">
              <w:rPr>
                <w:spacing w:val="-5"/>
                <w:sz w:val="19"/>
              </w:rPr>
              <w:t>134</w:t>
            </w:r>
          </w:p>
        </w:tc>
        <w:tc>
          <w:tcPr>
            <w:tcW w:w="343" w:type="dxa"/>
            <w:tcBorders>
              <w:top w:val="nil"/>
              <w:bottom w:val="nil"/>
            </w:tcBorders>
          </w:tcPr>
          <w:p w:rsidR="00535374" w:rsidRPr="00535374" w:rsidRDefault="00535374" w:rsidP="000961B7">
            <w:pPr>
              <w:widowControl w:val="0"/>
              <w:autoSpaceDE w:val="0"/>
              <w:autoSpaceDN w:val="0"/>
              <w:spacing w:before="135"/>
              <w:ind w:left="720" w:right="18"/>
              <w:jc w:val="center"/>
              <w:rPr>
                <w:sz w:val="19"/>
              </w:rPr>
            </w:pPr>
            <w:r w:rsidRPr="00535374">
              <w:rPr>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97"/>
        </w:trPr>
        <w:tc>
          <w:tcPr>
            <w:tcW w:w="571" w:type="dxa"/>
            <w:tcBorders>
              <w:top w:val="nil"/>
              <w:bottom w:val="nil"/>
            </w:tcBorders>
          </w:tcPr>
          <w:p w:rsidR="00535374" w:rsidRPr="00535374" w:rsidRDefault="00535374" w:rsidP="000961B7">
            <w:pPr>
              <w:widowControl w:val="0"/>
              <w:autoSpaceDE w:val="0"/>
              <w:autoSpaceDN w:val="0"/>
              <w:spacing w:before="114"/>
              <w:ind w:left="720"/>
              <w:jc w:val="center"/>
              <w:rPr>
                <w:rFonts w:ascii="Calibri"/>
                <w:sz w:val="19"/>
              </w:rPr>
            </w:pPr>
            <w:r w:rsidRPr="00535374">
              <w:rPr>
                <w:rFonts w:ascii="Calibri"/>
                <w:spacing w:val="-10"/>
                <w:w w:val="125"/>
                <w:sz w:val="19"/>
              </w:rPr>
              <w:t>E</w:t>
            </w:r>
          </w:p>
        </w:tc>
        <w:tc>
          <w:tcPr>
            <w:tcW w:w="5406" w:type="dxa"/>
            <w:tcBorders>
              <w:top w:val="nil"/>
              <w:bottom w:val="nil"/>
            </w:tcBorders>
          </w:tcPr>
          <w:p w:rsidR="00535374" w:rsidRPr="00535374" w:rsidRDefault="00535374" w:rsidP="000961B7">
            <w:pPr>
              <w:widowControl w:val="0"/>
              <w:autoSpaceDE w:val="0"/>
              <w:autoSpaceDN w:val="0"/>
              <w:spacing w:before="121"/>
              <w:ind w:left="720"/>
              <w:jc w:val="left"/>
              <w:rPr>
                <w:rFonts w:ascii="Calibri"/>
                <w:sz w:val="19"/>
              </w:rPr>
            </w:pPr>
            <w:r w:rsidRPr="00535374">
              <w:rPr>
                <w:rFonts w:ascii="Calibri"/>
                <w:w w:val="105"/>
                <w:sz w:val="19"/>
              </w:rPr>
              <w:t>Gypsum</w:t>
            </w:r>
            <w:r w:rsidRPr="00535374">
              <w:rPr>
                <w:rFonts w:ascii="Calibri"/>
                <w:spacing w:val="11"/>
                <w:w w:val="110"/>
                <w:sz w:val="19"/>
              </w:rPr>
              <w:t xml:space="preserve"> </w:t>
            </w:r>
            <w:r w:rsidRPr="00535374">
              <w:rPr>
                <w:rFonts w:ascii="Calibri"/>
                <w:spacing w:val="-2"/>
                <w:w w:val="110"/>
                <w:sz w:val="19"/>
              </w:rPr>
              <w:t>Ceiling</w:t>
            </w:r>
          </w:p>
        </w:tc>
        <w:tc>
          <w:tcPr>
            <w:tcW w:w="1070" w:type="dxa"/>
            <w:tcBorders>
              <w:top w:val="nil"/>
              <w:bottom w:val="nil"/>
            </w:tcBorders>
          </w:tcPr>
          <w:p w:rsidR="00535374" w:rsidRPr="00535374" w:rsidRDefault="00535374" w:rsidP="000961B7">
            <w:pPr>
              <w:widowControl w:val="0"/>
              <w:autoSpaceDE w:val="0"/>
              <w:autoSpaceDN w:val="0"/>
              <w:spacing w:before="121"/>
              <w:ind w:left="720" w:right="17"/>
              <w:jc w:val="center"/>
              <w:rPr>
                <w:rFonts w:ascii="Calibri"/>
                <w:sz w:val="19"/>
              </w:rPr>
            </w:pPr>
            <w:r w:rsidRPr="00535374">
              <w:rPr>
                <w:rFonts w:ascii="Calibri"/>
                <w:spacing w:val="-5"/>
                <w:w w:val="90"/>
                <w:sz w:val="19"/>
              </w:rPr>
              <w:t>120</w:t>
            </w:r>
          </w:p>
        </w:tc>
        <w:tc>
          <w:tcPr>
            <w:tcW w:w="343" w:type="dxa"/>
            <w:tcBorders>
              <w:top w:val="nil"/>
              <w:bottom w:val="nil"/>
            </w:tcBorders>
          </w:tcPr>
          <w:p w:rsidR="00535374" w:rsidRPr="00535374" w:rsidRDefault="00535374" w:rsidP="000961B7">
            <w:pPr>
              <w:widowControl w:val="0"/>
              <w:autoSpaceDE w:val="0"/>
              <w:autoSpaceDN w:val="0"/>
              <w:spacing w:before="121"/>
              <w:ind w:left="720" w:right="17"/>
              <w:jc w:val="center"/>
              <w:rPr>
                <w:rFonts w:ascii="Calibri"/>
                <w:sz w:val="19"/>
              </w:rPr>
            </w:pPr>
            <w:r w:rsidRPr="00535374">
              <w:rPr>
                <w:rFonts w:ascii="Calibri"/>
                <w:spacing w:val="-5"/>
                <w:w w:val="120"/>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963"/>
        </w:trPr>
        <w:tc>
          <w:tcPr>
            <w:tcW w:w="571" w:type="dxa"/>
            <w:tcBorders>
              <w:top w:val="nil"/>
              <w:bottom w:val="nil"/>
            </w:tcBorders>
          </w:tcPr>
          <w:p w:rsidR="00535374" w:rsidRPr="00535374" w:rsidRDefault="00535374" w:rsidP="000961B7">
            <w:pPr>
              <w:widowControl w:val="0"/>
              <w:autoSpaceDE w:val="0"/>
              <w:autoSpaceDN w:val="0"/>
              <w:spacing w:before="106"/>
              <w:ind w:left="720"/>
              <w:jc w:val="center"/>
              <w:rPr>
                <w:rFonts w:ascii="Calibri"/>
                <w:sz w:val="19"/>
              </w:rPr>
            </w:pPr>
            <w:r w:rsidRPr="00535374">
              <w:rPr>
                <w:rFonts w:ascii="Calibri"/>
                <w:spacing w:val="-10"/>
                <w:w w:val="125"/>
                <w:sz w:val="19"/>
              </w:rPr>
              <w:t>F</w:t>
            </w:r>
          </w:p>
        </w:tc>
        <w:tc>
          <w:tcPr>
            <w:tcW w:w="5406" w:type="dxa"/>
            <w:tcBorders>
              <w:top w:val="nil"/>
              <w:bottom w:val="nil"/>
            </w:tcBorders>
          </w:tcPr>
          <w:p w:rsidR="00535374" w:rsidRPr="00535374" w:rsidRDefault="00535374" w:rsidP="000961B7">
            <w:pPr>
              <w:widowControl w:val="0"/>
              <w:autoSpaceDE w:val="0"/>
              <w:autoSpaceDN w:val="0"/>
              <w:spacing w:before="113"/>
              <w:ind w:left="720"/>
              <w:jc w:val="left"/>
              <w:rPr>
                <w:rFonts w:ascii="Calibri"/>
                <w:sz w:val="19"/>
              </w:rPr>
            </w:pPr>
            <w:r w:rsidRPr="00535374">
              <w:rPr>
                <w:rFonts w:ascii="Calibri"/>
                <w:sz w:val="19"/>
              </w:rPr>
              <w:t>Cornice 100</w:t>
            </w:r>
            <w:r w:rsidRPr="00535374">
              <w:rPr>
                <w:rFonts w:ascii="Calibri"/>
                <w:spacing w:val="-1"/>
                <w:sz w:val="19"/>
              </w:rPr>
              <w:t xml:space="preserve"> </w:t>
            </w:r>
            <w:r w:rsidRPr="00535374">
              <w:rPr>
                <w:rFonts w:ascii="Calibri"/>
                <w:sz w:val="19"/>
              </w:rPr>
              <w:t>-</w:t>
            </w:r>
            <w:r w:rsidRPr="00535374">
              <w:rPr>
                <w:rFonts w:ascii="Calibri"/>
                <w:spacing w:val="2"/>
                <w:sz w:val="19"/>
              </w:rPr>
              <w:t xml:space="preserve"> </w:t>
            </w:r>
            <w:r w:rsidRPr="00535374">
              <w:rPr>
                <w:rFonts w:ascii="Calibri"/>
                <w:sz w:val="19"/>
              </w:rPr>
              <w:t>200</w:t>
            </w:r>
            <w:r w:rsidRPr="00535374">
              <w:rPr>
                <w:rFonts w:ascii="Calibri"/>
                <w:spacing w:val="-1"/>
                <w:sz w:val="19"/>
              </w:rPr>
              <w:t xml:space="preserve"> </w:t>
            </w:r>
            <w:r w:rsidRPr="00535374">
              <w:rPr>
                <w:rFonts w:ascii="Calibri"/>
                <w:sz w:val="19"/>
              </w:rPr>
              <w:t>mm</w:t>
            </w:r>
            <w:r w:rsidRPr="00535374">
              <w:rPr>
                <w:rFonts w:ascii="Calibri"/>
                <w:spacing w:val="-10"/>
                <w:sz w:val="19"/>
              </w:rPr>
              <w:t xml:space="preserve"> </w:t>
            </w:r>
            <w:r w:rsidRPr="00535374">
              <w:rPr>
                <w:rFonts w:ascii="Calibri"/>
                <w:spacing w:val="-4"/>
                <w:sz w:val="19"/>
              </w:rPr>
              <w:t>high</w:t>
            </w:r>
          </w:p>
          <w:p w:rsidR="00535374" w:rsidRPr="00535374" w:rsidRDefault="00535374" w:rsidP="000961B7">
            <w:pPr>
              <w:widowControl w:val="0"/>
              <w:autoSpaceDE w:val="0"/>
              <w:autoSpaceDN w:val="0"/>
              <w:spacing w:before="41"/>
              <w:ind w:left="720"/>
              <w:jc w:val="left"/>
              <w:rPr>
                <w:b/>
                <w:sz w:val="19"/>
              </w:rPr>
            </w:pPr>
          </w:p>
          <w:p w:rsidR="00535374" w:rsidRPr="00535374" w:rsidRDefault="00535374" w:rsidP="000961B7">
            <w:pPr>
              <w:widowControl w:val="0"/>
              <w:autoSpaceDE w:val="0"/>
              <w:autoSpaceDN w:val="0"/>
              <w:spacing w:before="1"/>
              <w:ind w:left="720"/>
              <w:jc w:val="left"/>
              <w:rPr>
                <w:rFonts w:ascii="Calibri"/>
                <w:b/>
                <w:sz w:val="19"/>
              </w:rPr>
            </w:pPr>
            <w:r w:rsidRPr="00535374">
              <w:rPr>
                <w:rFonts w:ascii="Calibri"/>
                <w:b/>
                <w:spacing w:val="-2"/>
                <w:w w:val="110"/>
                <w:sz w:val="19"/>
                <w:u w:val="single"/>
              </w:rPr>
              <w:t>Floors</w:t>
            </w:r>
          </w:p>
        </w:tc>
        <w:tc>
          <w:tcPr>
            <w:tcW w:w="1070" w:type="dxa"/>
            <w:tcBorders>
              <w:top w:val="nil"/>
              <w:bottom w:val="nil"/>
            </w:tcBorders>
          </w:tcPr>
          <w:p w:rsidR="00535374" w:rsidRPr="00535374" w:rsidRDefault="00535374" w:rsidP="000961B7">
            <w:pPr>
              <w:widowControl w:val="0"/>
              <w:autoSpaceDE w:val="0"/>
              <w:autoSpaceDN w:val="0"/>
              <w:spacing w:before="113"/>
              <w:ind w:left="720" w:right="19"/>
              <w:jc w:val="center"/>
              <w:rPr>
                <w:rFonts w:ascii="Calibri"/>
                <w:sz w:val="19"/>
              </w:rPr>
            </w:pPr>
            <w:r w:rsidRPr="00535374">
              <w:rPr>
                <w:rFonts w:ascii="Calibri"/>
                <w:spacing w:val="-5"/>
                <w:w w:val="85"/>
                <w:sz w:val="19"/>
              </w:rPr>
              <w:t>134</w:t>
            </w:r>
          </w:p>
        </w:tc>
        <w:tc>
          <w:tcPr>
            <w:tcW w:w="343" w:type="dxa"/>
            <w:tcBorders>
              <w:top w:val="nil"/>
              <w:bottom w:val="nil"/>
            </w:tcBorders>
          </w:tcPr>
          <w:p w:rsidR="00535374" w:rsidRPr="00535374" w:rsidRDefault="00535374" w:rsidP="000961B7">
            <w:pPr>
              <w:widowControl w:val="0"/>
              <w:autoSpaceDE w:val="0"/>
              <w:autoSpaceDN w:val="0"/>
              <w:spacing w:before="113"/>
              <w:ind w:left="720" w:right="12"/>
              <w:jc w:val="center"/>
              <w:rPr>
                <w:rFonts w:ascii="Calibri"/>
                <w:sz w:val="19"/>
              </w:rPr>
            </w:pPr>
            <w:r w:rsidRPr="00535374">
              <w:rPr>
                <w:rFonts w:ascii="Calibri"/>
                <w:spacing w:val="-5"/>
                <w:w w:val="120"/>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756"/>
        </w:trPr>
        <w:tc>
          <w:tcPr>
            <w:tcW w:w="571" w:type="dxa"/>
            <w:tcBorders>
              <w:top w:val="nil"/>
              <w:bottom w:val="nil"/>
            </w:tcBorders>
          </w:tcPr>
          <w:p w:rsidR="00535374" w:rsidRPr="00535374" w:rsidRDefault="00535374" w:rsidP="000961B7">
            <w:pPr>
              <w:widowControl w:val="0"/>
              <w:autoSpaceDE w:val="0"/>
              <w:autoSpaceDN w:val="0"/>
              <w:spacing w:before="135"/>
              <w:ind w:left="720"/>
              <w:jc w:val="center"/>
              <w:rPr>
                <w:rFonts w:ascii="Georgia"/>
                <w:sz w:val="19"/>
              </w:rPr>
            </w:pPr>
            <w:r w:rsidRPr="00535374">
              <w:rPr>
                <w:rFonts w:ascii="Georgia"/>
                <w:spacing w:val="-10"/>
                <w:sz w:val="19"/>
              </w:rPr>
              <w:t>G</w:t>
            </w:r>
          </w:p>
        </w:tc>
        <w:tc>
          <w:tcPr>
            <w:tcW w:w="5406" w:type="dxa"/>
            <w:tcBorders>
              <w:top w:val="nil"/>
              <w:bottom w:val="nil"/>
            </w:tcBorders>
          </w:tcPr>
          <w:p w:rsidR="00535374" w:rsidRPr="00535374" w:rsidRDefault="00535374" w:rsidP="000961B7">
            <w:pPr>
              <w:widowControl w:val="0"/>
              <w:autoSpaceDE w:val="0"/>
              <w:autoSpaceDN w:val="0"/>
              <w:spacing w:before="138"/>
              <w:ind w:left="720"/>
              <w:jc w:val="left"/>
              <w:rPr>
                <w:rFonts w:ascii="Georgia"/>
                <w:sz w:val="19"/>
              </w:rPr>
            </w:pPr>
            <w:r w:rsidRPr="00535374">
              <w:rPr>
                <w:rFonts w:ascii="Georgia"/>
                <w:w w:val="90"/>
                <w:sz w:val="19"/>
              </w:rPr>
              <w:t>330x330mm</w:t>
            </w:r>
            <w:r w:rsidRPr="00535374">
              <w:rPr>
                <w:rFonts w:ascii="Georgia"/>
                <w:sz w:val="19"/>
              </w:rPr>
              <w:t xml:space="preserve"> </w:t>
            </w:r>
            <w:r w:rsidRPr="00535374">
              <w:rPr>
                <w:rFonts w:ascii="Georgia"/>
                <w:w w:val="90"/>
                <w:sz w:val="19"/>
              </w:rPr>
              <w:t>ceramic</w:t>
            </w:r>
            <w:r w:rsidRPr="00535374">
              <w:rPr>
                <w:rFonts w:ascii="Georgia"/>
                <w:sz w:val="19"/>
              </w:rPr>
              <w:t xml:space="preserve"> </w:t>
            </w:r>
            <w:r w:rsidRPr="00535374">
              <w:rPr>
                <w:rFonts w:ascii="Georgia"/>
                <w:w w:val="90"/>
                <w:sz w:val="19"/>
              </w:rPr>
              <w:t>tiles</w:t>
            </w:r>
            <w:r w:rsidRPr="00535374">
              <w:rPr>
                <w:rFonts w:ascii="Georgia"/>
                <w:spacing w:val="1"/>
                <w:sz w:val="19"/>
              </w:rPr>
              <w:t xml:space="preserve"> </w:t>
            </w:r>
            <w:r w:rsidRPr="00535374">
              <w:rPr>
                <w:rFonts w:ascii="Georgia"/>
                <w:w w:val="90"/>
                <w:sz w:val="19"/>
              </w:rPr>
              <w:t>fixed</w:t>
            </w:r>
            <w:r w:rsidRPr="00535374">
              <w:rPr>
                <w:rFonts w:ascii="Georgia"/>
                <w:sz w:val="19"/>
              </w:rPr>
              <w:t xml:space="preserve"> </w:t>
            </w:r>
            <w:r w:rsidRPr="00535374">
              <w:rPr>
                <w:rFonts w:ascii="Georgia"/>
                <w:w w:val="90"/>
                <w:sz w:val="19"/>
              </w:rPr>
              <w:t>with</w:t>
            </w:r>
            <w:r w:rsidRPr="00535374">
              <w:rPr>
                <w:rFonts w:ascii="Georgia"/>
                <w:spacing w:val="-1"/>
                <w:sz w:val="19"/>
              </w:rPr>
              <w:t xml:space="preserve"> </w:t>
            </w:r>
            <w:r w:rsidRPr="00535374">
              <w:rPr>
                <w:rFonts w:ascii="Georgia"/>
                <w:w w:val="90"/>
                <w:sz w:val="19"/>
              </w:rPr>
              <w:t>approved</w:t>
            </w:r>
            <w:r w:rsidRPr="00535374">
              <w:rPr>
                <w:rFonts w:ascii="Georgia"/>
                <w:spacing w:val="1"/>
                <w:sz w:val="19"/>
              </w:rPr>
              <w:t xml:space="preserve"> </w:t>
            </w:r>
            <w:r w:rsidRPr="00535374">
              <w:rPr>
                <w:rFonts w:ascii="Georgia"/>
                <w:w w:val="90"/>
                <w:sz w:val="19"/>
              </w:rPr>
              <w:t>adhesive</w:t>
            </w:r>
            <w:r w:rsidRPr="00535374">
              <w:rPr>
                <w:rFonts w:ascii="Georgia"/>
                <w:spacing w:val="-1"/>
                <w:sz w:val="19"/>
              </w:rPr>
              <w:t xml:space="preserve"> </w:t>
            </w:r>
            <w:r w:rsidRPr="00535374">
              <w:rPr>
                <w:rFonts w:ascii="Georgia"/>
                <w:w w:val="90"/>
                <w:sz w:val="19"/>
              </w:rPr>
              <w:t>and</w:t>
            </w:r>
            <w:r w:rsidRPr="00535374">
              <w:rPr>
                <w:rFonts w:ascii="Georgia"/>
                <w:spacing w:val="1"/>
                <w:sz w:val="19"/>
              </w:rPr>
              <w:t xml:space="preserve"> </w:t>
            </w:r>
            <w:r w:rsidRPr="00535374">
              <w:rPr>
                <w:rFonts w:ascii="Georgia"/>
                <w:spacing w:val="-2"/>
                <w:w w:val="90"/>
                <w:sz w:val="19"/>
              </w:rPr>
              <w:t>spacers</w:t>
            </w:r>
          </w:p>
        </w:tc>
        <w:tc>
          <w:tcPr>
            <w:tcW w:w="1070" w:type="dxa"/>
            <w:tcBorders>
              <w:top w:val="nil"/>
              <w:bottom w:val="nil"/>
            </w:tcBorders>
          </w:tcPr>
          <w:p w:rsidR="00535374" w:rsidRPr="00535374" w:rsidRDefault="00535374" w:rsidP="000961B7">
            <w:pPr>
              <w:widowControl w:val="0"/>
              <w:autoSpaceDE w:val="0"/>
              <w:autoSpaceDN w:val="0"/>
              <w:spacing w:before="183"/>
              <w:ind w:left="720"/>
              <w:jc w:val="left"/>
              <w:rPr>
                <w:b/>
                <w:sz w:val="19"/>
              </w:rPr>
            </w:pPr>
          </w:p>
          <w:p w:rsidR="00535374" w:rsidRPr="00535374" w:rsidRDefault="00535374" w:rsidP="000961B7">
            <w:pPr>
              <w:widowControl w:val="0"/>
              <w:autoSpaceDE w:val="0"/>
              <w:autoSpaceDN w:val="0"/>
              <w:ind w:left="720" w:right="17"/>
              <w:jc w:val="center"/>
              <w:rPr>
                <w:rFonts w:ascii="Georgia"/>
                <w:sz w:val="19"/>
              </w:rPr>
            </w:pPr>
            <w:r w:rsidRPr="00535374">
              <w:rPr>
                <w:rFonts w:ascii="Georgia"/>
                <w:spacing w:val="-5"/>
                <w:w w:val="95"/>
                <w:sz w:val="19"/>
              </w:rPr>
              <w:t>120</w:t>
            </w:r>
          </w:p>
        </w:tc>
        <w:tc>
          <w:tcPr>
            <w:tcW w:w="343" w:type="dxa"/>
            <w:tcBorders>
              <w:top w:val="nil"/>
              <w:bottom w:val="nil"/>
            </w:tcBorders>
          </w:tcPr>
          <w:p w:rsidR="00535374" w:rsidRPr="00535374" w:rsidRDefault="00535374" w:rsidP="000961B7">
            <w:pPr>
              <w:widowControl w:val="0"/>
              <w:autoSpaceDE w:val="0"/>
              <w:autoSpaceDN w:val="0"/>
              <w:spacing w:before="183"/>
              <w:ind w:left="720"/>
              <w:jc w:val="left"/>
              <w:rPr>
                <w:b/>
                <w:sz w:val="19"/>
              </w:rPr>
            </w:pPr>
          </w:p>
          <w:p w:rsidR="00535374" w:rsidRPr="00535374" w:rsidRDefault="00535374" w:rsidP="000961B7">
            <w:pPr>
              <w:widowControl w:val="0"/>
              <w:autoSpaceDE w:val="0"/>
              <w:autoSpaceDN w:val="0"/>
              <w:ind w:left="720" w:right="18"/>
              <w:jc w:val="center"/>
              <w:rPr>
                <w:rFonts w:ascii="Georgia"/>
                <w:sz w:val="19"/>
              </w:rPr>
            </w:pPr>
            <w:r w:rsidRPr="00535374">
              <w:rPr>
                <w:rFonts w:ascii="Georgia"/>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2072"/>
        </w:trPr>
        <w:tc>
          <w:tcPr>
            <w:tcW w:w="571" w:type="dxa"/>
            <w:tcBorders>
              <w:top w:val="nil"/>
              <w:bottom w:val="nil"/>
            </w:tcBorders>
          </w:tcPr>
          <w:p w:rsidR="00535374" w:rsidRPr="00535374" w:rsidRDefault="00535374" w:rsidP="000961B7">
            <w:pPr>
              <w:widowControl w:val="0"/>
              <w:autoSpaceDE w:val="0"/>
              <w:autoSpaceDN w:val="0"/>
              <w:spacing w:before="127"/>
              <w:ind w:left="720"/>
              <w:jc w:val="center"/>
              <w:rPr>
                <w:sz w:val="19"/>
              </w:rPr>
            </w:pPr>
            <w:r w:rsidRPr="00535374">
              <w:rPr>
                <w:spacing w:val="-10"/>
                <w:sz w:val="19"/>
              </w:rPr>
              <w:t>H</w:t>
            </w:r>
          </w:p>
        </w:tc>
        <w:tc>
          <w:tcPr>
            <w:tcW w:w="5406" w:type="dxa"/>
            <w:tcBorders>
              <w:top w:val="nil"/>
              <w:bottom w:val="nil"/>
            </w:tcBorders>
          </w:tcPr>
          <w:p w:rsidR="00535374" w:rsidRPr="00535374" w:rsidRDefault="00535374" w:rsidP="000961B7">
            <w:pPr>
              <w:widowControl w:val="0"/>
              <w:autoSpaceDE w:val="0"/>
              <w:autoSpaceDN w:val="0"/>
              <w:spacing w:before="124"/>
              <w:ind w:left="720"/>
              <w:jc w:val="left"/>
              <w:rPr>
                <w:sz w:val="19"/>
              </w:rPr>
            </w:pPr>
            <w:r w:rsidRPr="00535374">
              <w:rPr>
                <w:sz w:val="19"/>
              </w:rPr>
              <w:t>Ditto</w:t>
            </w:r>
            <w:r w:rsidRPr="00535374">
              <w:rPr>
                <w:spacing w:val="-3"/>
                <w:sz w:val="19"/>
              </w:rPr>
              <w:t xml:space="preserve"> </w:t>
            </w:r>
            <w:r w:rsidRPr="00535374">
              <w:rPr>
                <w:sz w:val="19"/>
              </w:rPr>
              <w:t>100mm</w:t>
            </w:r>
            <w:r w:rsidRPr="00535374">
              <w:rPr>
                <w:spacing w:val="-2"/>
                <w:sz w:val="19"/>
              </w:rPr>
              <w:t xml:space="preserve"> </w:t>
            </w:r>
            <w:r w:rsidRPr="00535374">
              <w:rPr>
                <w:sz w:val="19"/>
              </w:rPr>
              <w:t>High</w:t>
            </w:r>
            <w:r w:rsidRPr="00535374">
              <w:rPr>
                <w:spacing w:val="2"/>
                <w:sz w:val="19"/>
              </w:rPr>
              <w:t xml:space="preserve"> </w:t>
            </w:r>
            <w:r w:rsidRPr="00535374">
              <w:rPr>
                <w:sz w:val="19"/>
              </w:rPr>
              <w:t xml:space="preserve">ditto </w:t>
            </w:r>
            <w:r w:rsidRPr="00535374">
              <w:rPr>
                <w:spacing w:val="-2"/>
                <w:sz w:val="19"/>
              </w:rPr>
              <w:t>skirting</w:t>
            </w:r>
          </w:p>
          <w:p w:rsidR="00535374" w:rsidRPr="00535374" w:rsidRDefault="00535374" w:rsidP="000961B7">
            <w:pPr>
              <w:widowControl w:val="0"/>
              <w:autoSpaceDE w:val="0"/>
              <w:autoSpaceDN w:val="0"/>
              <w:spacing w:before="183"/>
              <w:ind w:left="720"/>
              <w:jc w:val="left"/>
              <w:rPr>
                <w:b/>
                <w:sz w:val="19"/>
              </w:rPr>
            </w:pPr>
            <w:r w:rsidRPr="00535374">
              <w:rPr>
                <w:b/>
                <w:spacing w:val="-2"/>
                <w:sz w:val="19"/>
                <w:u w:val="single"/>
              </w:rPr>
              <w:t>Walls</w:t>
            </w:r>
            <w:r w:rsidRPr="00535374">
              <w:rPr>
                <w:b/>
                <w:spacing w:val="40"/>
                <w:sz w:val="19"/>
                <w:u w:val="single"/>
              </w:rPr>
              <w:t xml:space="preserve"> </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79"/>
              <w:ind w:left="720"/>
              <w:jc w:val="left"/>
              <w:rPr>
                <w:b/>
                <w:sz w:val="19"/>
              </w:rPr>
            </w:pPr>
          </w:p>
          <w:p w:rsidR="00535374" w:rsidRPr="00535374" w:rsidRDefault="00535374" w:rsidP="000961B7">
            <w:pPr>
              <w:widowControl w:val="0"/>
              <w:autoSpaceDE w:val="0"/>
              <w:autoSpaceDN w:val="0"/>
              <w:spacing w:line="266" w:lineRule="auto"/>
              <w:ind w:left="720" w:right="112"/>
              <w:jc w:val="left"/>
              <w:rPr>
                <w:i/>
                <w:sz w:val="19"/>
              </w:rPr>
            </w:pPr>
            <w:r w:rsidRPr="00535374">
              <w:rPr>
                <w:i/>
                <w:sz w:val="19"/>
                <w:u w:val="single"/>
              </w:rPr>
              <w:t xml:space="preserve">Prepare surface and apply one under coat and three finishing coats </w:t>
            </w:r>
            <w:r w:rsidRPr="00535374">
              <w:rPr>
                <w:i/>
                <w:sz w:val="19"/>
              </w:rPr>
              <w:t xml:space="preserve"> </w:t>
            </w:r>
            <w:r w:rsidRPr="00535374">
              <w:rPr>
                <w:i/>
                <w:sz w:val="19"/>
                <w:u w:val="single"/>
              </w:rPr>
              <w:t>of First grade corrosion resistant silk vinyi emulsion paint to;</w:t>
            </w:r>
          </w:p>
        </w:tc>
        <w:tc>
          <w:tcPr>
            <w:tcW w:w="1070" w:type="dxa"/>
            <w:tcBorders>
              <w:top w:val="nil"/>
              <w:bottom w:val="nil"/>
            </w:tcBorders>
          </w:tcPr>
          <w:p w:rsidR="00535374" w:rsidRPr="00535374" w:rsidRDefault="00535374" w:rsidP="000961B7">
            <w:pPr>
              <w:widowControl w:val="0"/>
              <w:autoSpaceDE w:val="0"/>
              <w:autoSpaceDN w:val="0"/>
              <w:spacing w:before="131"/>
              <w:ind w:left="720" w:right="17"/>
              <w:jc w:val="center"/>
              <w:rPr>
                <w:sz w:val="19"/>
              </w:rPr>
            </w:pPr>
            <w:r w:rsidRPr="00535374">
              <w:rPr>
                <w:spacing w:val="-5"/>
                <w:sz w:val="19"/>
              </w:rPr>
              <w:t>130</w:t>
            </w:r>
          </w:p>
        </w:tc>
        <w:tc>
          <w:tcPr>
            <w:tcW w:w="343" w:type="dxa"/>
            <w:tcBorders>
              <w:top w:val="nil"/>
              <w:bottom w:val="nil"/>
            </w:tcBorders>
          </w:tcPr>
          <w:p w:rsidR="00535374" w:rsidRPr="00535374" w:rsidRDefault="00535374" w:rsidP="000961B7">
            <w:pPr>
              <w:widowControl w:val="0"/>
              <w:autoSpaceDE w:val="0"/>
              <w:autoSpaceDN w:val="0"/>
              <w:spacing w:before="131"/>
              <w:ind w:left="720" w:right="18"/>
              <w:jc w:val="center"/>
              <w:rPr>
                <w:sz w:val="19"/>
              </w:rPr>
            </w:pPr>
            <w:r w:rsidRPr="00535374">
              <w:rPr>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48"/>
        </w:trPr>
        <w:tc>
          <w:tcPr>
            <w:tcW w:w="571" w:type="dxa"/>
            <w:tcBorders>
              <w:top w:val="nil"/>
              <w:bottom w:val="nil"/>
            </w:tcBorders>
          </w:tcPr>
          <w:p w:rsidR="00535374" w:rsidRPr="00535374" w:rsidRDefault="00535374" w:rsidP="000961B7">
            <w:pPr>
              <w:widowControl w:val="0"/>
              <w:autoSpaceDE w:val="0"/>
              <w:autoSpaceDN w:val="0"/>
              <w:spacing w:before="139"/>
              <w:ind w:left="720"/>
              <w:jc w:val="center"/>
              <w:rPr>
                <w:sz w:val="19"/>
              </w:rPr>
            </w:pPr>
            <w:r w:rsidRPr="00535374">
              <w:rPr>
                <w:spacing w:val="-10"/>
                <w:sz w:val="19"/>
              </w:rPr>
              <w:t>I</w:t>
            </w:r>
          </w:p>
        </w:tc>
        <w:tc>
          <w:tcPr>
            <w:tcW w:w="5406" w:type="dxa"/>
            <w:tcBorders>
              <w:top w:val="nil"/>
              <w:bottom w:val="nil"/>
            </w:tcBorders>
          </w:tcPr>
          <w:p w:rsidR="00535374" w:rsidRPr="00535374" w:rsidRDefault="00535374" w:rsidP="000961B7">
            <w:pPr>
              <w:widowControl w:val="0"/>
              <w:autoSpaceDE w:val="0"/>
              <w:autoSpaceDN w:val="0"/>
              <w:spacing w:before="137"/>
              <w:ind w:left="720"/>
              <w:jc w:val="left"/>
              <w:rPr>
                <w:sz w:val="19"/>
              </w:rPr>
            </w:pPr>
            <w:r w:rsidRPr="00535374">
              <w:rPr>
                <w:sz w:val="19"/>
              </w:rPr>
              <w:t>Walls</w:t>
            </w:r>
            <w:r w:rsidRPr="00535374">
              <w:rPr>
                <w:spacing w:val="-2"/>
                <w:sz w:val="19"/>
              </w:rPr>
              <w:t xml:space="preserve"> internally</w:t>
            </w:r>
          </w:p>
        </w:tc>
        <w:tc>
          <w:tcPr>
            <w:tcW w:w="1070" w:type="dxa"/>
            <w:tcBorders>
              <w:top w:val="nil"/>
              <w:bottom w:val="nil"/>
            </w:tcBorders>
          </w:tcPr>
          <w:p w:rsidR="00535374" w:rsidRPr="00535374" w:rsidRDefault="00535374" w:rsidP="000961B7">
            <w:pPr>
              <w:widowControl w:val="0"/>
              <w:autoSpaceDE w:val="0"/>
              <w:autoSpaceDN w:val="0"/>
              <w:spacing w:before="144"/>
              <w:ind w:left="720" w:right="17"/>
              <w:jc w:val="center"/>
              <w:rPr>
                <w:sz w:val="19"/>
              </w:rPr>
            </w:pPr>
            <w:r w:rsidRPr="00535374">
              <w:rPr>
                <w:spacing w:val="-5"/>
                <w:sz w:val="19"/>
              </w:rPr>
              <w:t>402</w:t>
            </w:r>
          </w:p>
        </w:tc>
        <w:tc>
          <w:tcPr>
            <w:tcW w:w="343" w:type="dxa"/>
            <w:tcBorders>
              <w:top w:val="nil"/>
              <w:bottom w:val="nil"/>
            </w:tcBorders>
          </w:tcPr>
          <w:p w:rsidR="00535374" w:rsidRPr="00535374" w:rsidRDefault="00535374" w:rsidP="000961B7">
            <w:pPr>
              <w:widowControl w:val="0"/>
              <w:autoSpaceDE w:val="0"/>
              <w:autoSpaceDN w:val="0"/>
              <w:spacing w:before="144"/>
              <w:ind w:left="720" w:right="17"/>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10"/>
        </w:trPr>
        <w:tc>
          <w:tcPr>
            <w:tcW w:w="571" w:type="dxa"/>
            <w:tcBorders>
              <w:top w:val="nil"/>
              <w:bottom w:val="nil"/>
            </w:tcBorders>
          </w:tcPr>
          <w:p w:rsidR="00535374" w:rsidRPr="00535374" w:rsidRDefault="00535374" w:rsidP="000961B7">
            <w:pPr>
              <w:widowControl w:val="0"/>
              <w:autoSpaceDE w:val="0"/>
              <w:autoSpaceDN w:val="0"/>
              <w:spacing w:before="81"/>
              <w:ind w:left="720"/>
              <w:jc w:val="center"/>
              <w:rPr>
                <w:sz w:val="19"/>
              </w:rPr>
            </w:pPr>
            <w:r w:rsidRPr="00535374">
              <w:rPr>
                <w:spacing w:val="-10"/>
                <w:sz w:val="19"/>
              </w:rPr>
              <w:lastRenderedPageBreak/>
              <w:t>J</w:t>
            </w:r>
          </w:p>
        </w:tc>
        <w:tc>
          <w:tcPr>
            <w:tcW w:w="5406" w:type="dxa"/>
            <w:tcBorders>
              <w:top w:val="nil"/>
              <w:bottom w:val="nil"/>
            </w:tcBorders>
          </w:tcPr>
          <w:p w:rsidR="00535374" w:rsidRPr="00535374" w:rsidRDefault="00535374" w:rsidP="000961B7">
            <w:pPr>
              <w:widowControl w:val="0"/>
              <w:autoSpaceDE w:val="0"/>
              <w:autoSpaceDN w:val="0"/>
              <w:spacing w:before="79"/>
              <w:ind w:left="720"/>
              <w:jc w:val="left"/>
              <w:rPr>
                <w:sz w:val="19"/>
              </w:rPr>
            </w:pPr>
            <w:r w:rsidRPr="00535374">
              <w:rPr>
                <w:sz w:val="19"/>
              </w:rPr>
              <w:t>Walls</w:t>
            </w:r>
            <w:r w:rsidRPr="00535374">
              <w:rPr>
                <w:spacing w:val="-2"/>
                <w:sz w:val="19"/>
              </w:rPr>
              <w:t xml:space="preserve"> externally</w:t>
            </w:r>
          </w:p>
        </w:tc>
        <w:tc>
          <w:tcPr>
            <w:tcW w:w="1070" w:type="dxa"/>
            <w:tcBorders>
              <w:top w:val="nil"/>
              <w:bottom w:val="nil"/>
            </w:tcBorders>
          </w:tcPr>
          <w:p w:rsidR="00535374" w:rsidRPr="00535374" w:rsidRDefault="00535374" w:rsidP="000961B7">
            <w:pPr>
              <w:widowControl w:val="0"/>
              <w:autoSpaceDE w:val="0"/>
              <w:autoSpaceDN w:val="0"/>
              <w:spacing w:before="86"/>
              <w:ind w:left="720" w:right="17"/>
              <w:jc w:val="center"/>
              <w:rPr>
                <w:sz w:val="19"/>
              </w:rPr>
            </w:pPr>
            <w:r w:rsidRPr="00535374">
              <w:rPr>
                <w:spacing w:val="-5"/>
                <w:sz w:val="19"/>
              </w:rPr>
              <w:t>177</w:t>
            </w:r>
          </w:p>
        </w:tc>
        <w:tc>
          <w:tcPr>
            <w:tcW w:w="343" w:type="dxa"/>
            <w:tcBorders>
              <w:top w:val="nil"/>
              <w:bottom w:val="nil"/>
            </w:tcBorders>
          </w:tcPr>
          <w:p w:rsidR="00535374" w:rsidRPr="00535374" w:rsidRDefault="00535374" w:rsidP="000961B7">
            <w:pPr>
              <w:widowControl w:val="0"/>
              <w:autoSpaceDE w:val="0"/>
              <w:autoSpaceDN w:val="0"/>
              <w:spacing w:before="86"/>
              <w:ind w:left="720" w:right="17"/>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566"/>
        </w:trPr>
        <w:tc>
          <w:tcPr>
            <w:tcW w:w="571" w:type="dxa"/>
            <w:tcBorders>
              <w:top w:val="nil"/>
              <w:bottom w:val="nil"/>
            </w:tcBorders>
          </w:tcPr>
          <w:p w:rsidR="00535374" w:rsidRPr="00535374" w:rsidRDefault="00535374" w:rsidP="000961B7">
            <w:pPr>
              <w:widowControl w:val="0"/>
              <w:autoSpaceDE w:val="0"/>
              <w:autoSpaceDN w:val="0"/>
              <w:spacing w:before="99"/>
              <w:ind w:left="720"/>
              <w:jc w:val="center"/>
              <w:rPr>
                <w:sz w:val="19"/>
              </w:rPr>
            </w:pPr>
            <w:r w:rsidRPr="00535374">
              <w:rPr>
                <w:spacing w:val="-10"/>
                <w:sz w:val="19"/>
              </w:rPr>
              <w:lastRenderedPageBreak/>
              <w:t>K</w:t>
            </w:r>
          </w:p>
        </w:tc>
        <w:tc>
          <w:tcPr>
            <w:tcW w:w="5406" w:type="dxa"/>
            <w:tcBorders>
              <w:top w:val="nil"/>
              <w:bottom w:val="nil"/>
            </w:tcBorders>
          </w:tcPr>
          <w:p w:rsidR="00535374" w:rsidRPr="00535374" w:rsidRDefault="00535374" w:rsidP="000961B7">
            <w:pPr>
              <w:widowControl w:val="0"/>
              <w:autoSpaceDE w:val="0"/>
              <w:autoSpaceDN w:val="0"/>
              <w:spacing w:before="106" w:line="266" w:lineRule="auto"/>
              <w:ind w:left="720" w:right="112"/>
              <w:jc w:val="left"/>
              <w:rPr>
                <w:sz w:val="19"/>
              </w:rPr>
            </w:pPr>
            <w:r w:rsidRPr="00535374">
              <w:rPr>
                <w:sz w:val="19"/>
              </w:rPr>
              <w:t>Extra over sinage to</w:t>
            </w:r>
            <w:r w:rsidRPr="00535374">
              <w:rPr>
                <w:spacing w:val="-2"/>
                <w:sz w:val="19"/>
              </w:rPr>
              <w:t xml:space="preserve"> </w:t>
            </w:r>
            <w:r w:rsidRPr="00535374">
              <w:rPr>
                <w:sz w:val="19"/>
              </w:rPr>
              <w:t>include the name of the Ward address</w:t>
            </w:r>
            <w:r w:rsidRPr="00535374">
              <w:rPr>
                <w:spacing w:val="-1"/>
                <w:sz w:val="19"/>
              </w:rPr>
              <w:t xml:space="preserve"> </w:t>
            </w:r>
            <w:r w:rsidRPr="00535374">
              <w:rPr>
                <w:sz w:val="19"/>
              </w:rPr>
              <w:t>and County assembly emblem</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83"/>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u w:val="single"/>
              </w:rPr>
              <w:t>Joinery</w:t>
            </w:r>
            <w:r w:rsidRPr="00535374">
              <w:rPr>
                <w:b/>
                <w:spacing w:val="5"/>
                <w:sz w:val="19"/>
                <w:u w:val="single"/>
              </w:rPr>
              <w:t xml:space="preserve"> </w:t>
            </w:r>
            <w:r w:rsidRPr="00535374">
              <w:rPr>
                <w:b/>
                <w:spacing w:val="-2"/>
                <w:sz w:val="19"/>
                <w:u w:val="single"/>
              </w:rPr>
              <w:t>Fittings</w:t>
            </w:r>
          </w:p>
        </w:tc>
        <w:tc>
          <w:tcPr>
            <w:tcW w:w="107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343" w:type="dxa"/>
            <w:tcBorders>
              <w:top w:val="nil"/>
              <w:bottom w:val="nil"/>
            </w:tcBorders>
          </w:tcPr>
          <w:p w:rsidR="00535374" w:rsidRPr="00535374" w:rsidRDefault="00535374" w:rsidP="000961B7">
            <w:pPr>
              <w:widowControl w:val="0"/>
              <w:autoSpaceDE w:val="0"/>
              <w:autoSpaceDN w:val="0"/>
              <w:spacing w:before="138"/>
              <w:ind w:left="720"/>
              <w:jc w:val="left"/>
              <w:rPr>
                <w:b/>
                <w:sz w:val="19"/>
              </w:rPr>
            </w:pPr>
          </w:p>
          <w:p w:rsidR="00535374" w:rsidRPr="00535374" w:rsidRDefault="00535374" w:rsidP="000961B7">
            <w:pPr>
              <w:widowControl w:val="0"/>
              <w:autoSpaceDE w:val="0"/>
              <w:autoSpaceDN w:val="0"/>
              <w:ind w:left="720" w:right="19"/>
              <w:jc w:val="center"/>
              <w:rPr>
                <w:sz w:val="19"/>
              </w:rPr>
            </w:pPr>
            <w:r w:rsidRPr="00535374">
              <w:rPr>
                <w:spacing w:val="-5"/>
                <w:sz w:val="19"/>
              </w:rPr>
              <w:t>LS</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992"/>
        </w:trPr>
        <w:tc>
          <w:tcPr>
            <w:tcW w:w="571" w:type="dxa"/>
            <w:tcBorders>
              <w:top w:val="nil"/>
              <w:bottom w:val="nil"/>
            </w:tcBorders>
          </w:tcPr>
          <w:p w:rsidR="00535374" w:rsidRPr="00535374" w:rsidRDefault="00535374" w:rsidP="000961B7">
            <w:pPr>
              <w:widowControl w:val="0"/>
              <w:autoSpaceDE w:val="0"/>
              <w:autoSpaceDN w:val="0"/>
              <w:spacing w:before="131"/>
              <w:ind w:left="720"/>
              <w:jc w:val="center"/>
              <w:rPr>
                <w:sz w:val="19"/>
              </w:rPr>
            </w:pPr>
            <w:r w:rsidRPr="00535374">
              <w:rPr>
                <w:spacing w:val="-10"/>
                <w:sz w:val="19"/>
              </w:rPr>
              <w:t>K</w:t>
            </w:r>
          </w:p>
        </w:tc>
        <w:tc>
          <w:tcPr>
            <w:tcW w:w="5406" w:type="dxa"/>
            <w:tcBorders>
              <w:top w:val="nil"/>
              <w:bottom w:val="nil"/>
            </w:tcBorders>
          </w:tcPr>
          <w:p w:rsidR="00535374" w:rsidRPr="00535374" w:rsidRDefault="00535374" w:rsidP="000961B7">
            <w:pPr>
              <w:widowControl w:val="0"/>
              <w:autoSpaceDE w:val="0"/>
              <w:autoSpaceDN w:val="0"/>
              <w:spacing w:before="145" w:line="266" w:lineRule="auto"/>
              <w:ind w:left="720"/>
              <w:jc w:val="left"/>
              <w:rPr>
                <w:sz w:val="19"/>
              </w:rPr>
            </w:pPr>
            <w:r w:rsidRPr="00535374">
              <w:rPr>
                <w:sz w:val="19"/>
              </w:rPr>
              <w:t>600x1800x2100mm High wall hardwoor framed cabinet with mahogany veneered block board partitions, and doors with 1200x1200mm</w:t>
            </w:r>
            <w:r w:rsidRPr="00535374">
              <w:rPr>
                <w:spacing w:val="-4"/>
                <w:sz w:val="19"/>
              </w:rPr>
              <w:t xml:space="preserve"> </w:t>
            </w:r>
            <w:r w:rsidRPr="00535374">
              <w:rPr>
                <w:sz w:val="19"/>
              </w:rPr>
              <w:t>high</w:t>
            </w:r>
            <w:r w:rsidRPr="00535374">
              <w:rPr>
                <w:spacing w:val="-2"/>
                <w:sz w:val="19"/>
              </w:rPr>
              <w:t xml:space="preserve"> </w:t>
            </w:r>
            <w:r w:rsidRPr="00535374">
              <w:rPr>
                <w:sz w:val="19"/>
              </w:rPr>
              <w:t>glass</w:t>
            </w:r>
            <w:r w:rsidRPr="00535374">
              <w:rPr>
                <w:spacing w:val="-2"/>
                <w:sz w:val="19"/>
              </w:rPr>
              <w:t xml:space="preserve"> </w:t>
            </w:r>
            <w:r w:rsidRPr="00535374">
              <w:rPr>
                <w:sz w:val="19"/>
              </w:rPr>
              <w:t>door</w:t>
            </w:r>
            <w:r w:rsidRPr="00535374">
              <w:rPr>
                <w:spacing w:val="-1"/>
                <w:sz w:val="19"/>
              </w:rPr>
              <w:t xml:space="preserve"> </w:t>
            </w:r>
            <w:r w:rsidRPr="00535374">
              <w:rPr>
                <w:sz w:val="19"/>
              </w:rPr>
              <w:t>and</w:t>
            </w:r>
            <w:r w:rsidRPr="00535374">
              <w:rPr>
                <w:spacing w:val="-2"/>
                <w:sz w:val="19"/>
              </w:rPr>
              <w:t xml:space="preserve"> </w:t>
            </w:r>
            <w:r w:rsidRPr="00535374">
              <w:rPr>
                <w:sz w:val="19"/>
              </w:rPr>
              <w:t>all</w:t>
            </w:r>
            <w:r w:rsidRPr="00535374">
              <w:rPr>
                <w:spacing w:val="-2"/>
                <w:sz w:val="19"/>
              </w:rPr>
              <w:t xml:space="preserve"> </w:t>
            </w:r>
            <w:r w:rsidRPr="00535374">
              <w:rPr>
                <w:sz w:val="19"/>
              </w:rPr>
              <w:t>necessary</w:t>
            </w:r>
            <w:r w:rsidRPr="00535374">
              <w:rPr>
                <w:spacing w:val="-6"/>
                <w:sz w:val="19"/>
              </w:rPr>
              <w:t xml:space="preserve"> </w:t>
            </w:r>
            <w:r w:rsidRPr="00535374">
              <w:rPr>
                <w:sz w:val="19"/>
              </w:rPr>
              <w:t>ironmongery.</w:t>
            </w:r>
          </w:p>
        </w:tc>
        <w:tc>
          <w:tcPr>
            <w:tcW w:w="1070"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200"/>
              <w:ind w:left="720"/>
              <w:jc w:val="left"/>
              <w:rPr>
                <w:b/>
                <w:sz w:val="19"/>
              </w:rPr>
            </w:pPr>
          </w:p>
          <w:p w:rsidR="00535374" w:rsidRPr="00535374" w:rsidRDefault="00535374" w:rsidP="000961B7">
            <w:pPr>
              <w:widowControl w:val="0"/>
              <w:autoSpaceDE w:val="0"/>
              <w:autoSpaceDN w:val="0"/>
              <w:ind w:left="720" w:right="17"/>
              <w:jc w:val="center"/>
              <w:rPr>
                <w:sz w:val="19"/>
              </w:rPr>
            </w:pPr>
            <w:r w:rsidRPr="00535374">
              <w:rPr>
                <w:spacing w:val="-10"/>
                <w:sz w:val="19"/>
              </w:rPr>
              <w:t>1</w:t>
            </w:r>
          </w:p>
        </w:tc>
        <w:tc>
          <w:tcPr>
            <w:tcW w:w="343" w:type="dxa"/>
            <w:tcBorders>
              <w:top w:val="nil"/>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200"/>
              <w:ind w:left="720"/>
              <w:jc w:val="left"/>
              <w:rPr>
                <w:b/>
                <w:sz w:val="19"/>
              </w:rPr>
            </w:pPr>
          </w:p>
          <w:p w:rsidR="00535374" w:rsidRPr="00535374" w:rsidRDefault="00535374" w:rsidP="000961B7">
            <w:pPr>
              <w:widowControl w:val="0"/>
              <w:autoSpaceDE w:val="0"/>
              <w:autoSpaceDN w:val="0"/>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868"/>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L</w:t>
            </w:r>
          </w:p>
        </w:tc>
        <w:tc>
          <w:tcPr>
            <w:tcW w:w="5406" w:type="dxa"/>
            <w:tcBorders>
              <w:top w:val="nil"/>
              <w:bottom w:val="nil"/>
            </w:tcBorders>
          </w:tcPr>
          <w:p w:rsidR="00535374" w:rsidRPr="00535374" w:rsidRDefault="00535374" w:rsidP="000961B7">
            <w:pPr>
              <w:widowControl w:val="0"/>
              <w:autoSpaceDE w:val="0"/>
              <w:autoSpaceDN w:val="0"/>
              <w:spacing w:before="136" w:line="266" w:lineRule="auto"/>
              <w:ind w:left="720" w:right="112"/>
              <w:jc w:val="left"/>
              <w:rPr>
                <w:sz w:val="19"/>
              </w:rPr>
            </w:pPr>
            <w:r w:rsidRPr="00535374">
              <w:rPr>
                <w:sz w:val="19"/>
              </w:rPr>
              <w:t>1800mm</w:t>
            </w:r>
            <w:r w:rsidRPr="00535374">
              <w:rPr>
                <w:spacing w:val="-4"/>
                <w:sz w:val="19"/>
              </w:rPr>
              <w:t xml:space="preserve"> </w:t>
            </w:r>
            <w:r w:rsidRPr="00535374">
              <w:rPr>
                <w:sz w:val="19"/>
              </w:rPr>
              <w:t>Long</w:t>
            </w:r>
            <w:r w:rsidRPr="00535374">
              <w:rPr>
                <w:spacing w:val="-3"/>
                <w:sz w:val="19"/>
              </w:rPr>
              <w:t xml:space="preserve"> </w:t>
            </w:r>
            <w:r w:rsidRPr="00535374">
              <w:rPr>
                <w:sz w:val="19"/>
              </w:rPr>
              <w:t>Hardwood</w:t>
            </w:r>
            <w:r w:rsidRPr="00535374">
              <w:rPr>
                <w:spacing w:val="-1"/>
                <w:sz w:val="19"/>
              </w:rPr>
              <w:t xml:space="preserve"> </w:t>
            </w:r>
            <w:r w:rsidRPr="00535374">
              <w:rPr>
                <w:sz w:val="19"/>
              </w:rPr>
              <w:t>Reception</w:t>
            </w:r>
            <w:r w:rsidRPr="00535374">
              <w:rPr>
                <w:spacing w:val="-1"/>
                <w:sz w:val="19"/>
              </w:rPr>
              <w:t xml:space="preserve"> </w:t>
            </w:r>
            <w:r w:rsidRPr="00535374">
              <w:rPr>
                <w:sz w:val="19"/>
              </w:rPr>
              <w:t>desk</w:t>
            </w:r>
            <w:r w:rsidRPr="00535374">
              <w:rPr>
                <w:spacing w:val="-4"/>
                <w:sz w:val="19"/>
              </w:rPr>
              <w:t xml:space="preserve"> </w:t>
            </w:r>
            <w:r w:rsidRPr="00535374">
              <w:rPr>
                <w:sz w:val="19"/>
              </w:rPr>
              <w:t>as</w:t>
            </w:r>
            <w:r w:rsidRPr="00535374">
              <w:rPr>
                <w:spacing w:val="-1"/>
                <w:sz w:val="19"/>
              </w:rPr>
              <w:t xml:space="preserve"> </w:t>
            </w:r>
            <w:r w:rsidRPr="00535374">
              <w:rPr>
                <w:sz w:val="19"/>
              </w:rPr>
              <w:t>approved</w:t>
            </w:r>
            <w:r w:rsidRPr="00535374">
              <w:rPr>
                <w:spacing w:val="-1"/>
                <w:sz w:val="19"/>
              </w:rPr>
              <w:t xml:space="preserve"> </w:t>
            </w:r>
            <w:r w:rsidRPr="00535374">
              <w:rPr>
                <w:sz w:val="19"/>
              </w:rPr>
              <w:t>by</w:t>
            </w:r>
            <w:r w:rsidRPr="00535374">
              <w:rPr>
                <w:spacing w:val="-6"/>
                <w:sz w:val="19"/>
              </w:rPr>
              <w:t xml:space="preserve"> </w:t>
            </w:r>
            <w:r w:rsidRPr="00535374">
              <w:rPr>
                <w:sz w:val="19"/>
              </w:rPr>
              <w:t xml:space="preserve">the </w:t>
            </w:r>
            <w:r w:rsidRPr="00535374">
              <w:rPr>
                <w:spacing w:val="-2"/>
                <w:sz w:val="19"/>
              </w:rPr>
              <w:t>Architect.</w:t>
            </w:r>
          </w:p>
        </w:tc>
        <w:tc>
          <w:tcPr>
            <w:tcW w:w="1070"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7"/>
              <w:jc w:val="center"/>
              <w:rPr>
                <w:sz w:val="19"/>
              </w:rPr>
            </w:pPr>
            <w:r w:rsidRPr="00535374">
              <w:rPr>
                <w:spacing w:val="-10"/>
                <w:sz w:val="19"/>
              </w:rPr>
              <w:t>1</w:t>
            </w:r>
          </w:p>
        </w:tc>
        <w:tc>
          <w:tcPr>
            <w:tcW w:w="343"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right="18"/>
              <w:jc w:val="center"/>
              <w:rPr>
                <w:sz w:val="19"/>
              </w:rPr>
            </w:pPr>
            <w:r w:rsidRPr="00535374">
              <w:rPr>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9"/>
        </w:trPr>
        <w:tc>
          <w:tcPr>
            <w:tcW w:w="571" w:type="dxa"/>
            <w:tcBorders>
              <w:top w:val="nil"/>
            </w:tcBorders>
          </w:tcPr>
          <w:p w:rsidR="00535374" w:rsidRPr="00535374" w:rsidRDefault="00535374" w:rsidP="000961B7">
            <w:pPr>
              <w:widowControl w:val="0"/>
              <w:autoSpaceDE w:val="0"/>
              <w:autoSpaceDN w:val="0"/>
              <w:ind w:left="720"/>
              <w:jc w:val="left"/>
              <w:rPr>
                <w:sz w:val="18"/>
              </w:rPr>
            </w:pPr>
          </w:p>
        </w:tc>
        <w:tc>
          <w:tcPr>
            <w:tcW w:w="5406" w:type="dxa"/>
            <w:tcBorders>
              <w:top w:val="nil"/>
            </w:tcBorders>
          </w:tcPr>
          <w:p w:rsidR="00535374" w:rsidRPr="00535374" w:rsidRDefault="00535374" w:rsidP="000961B7">
            <w:pPr>
              <w:widowControl w:val="0"/>
              <w:autoSpaceDE w:val="0"/>
              <w:autoSpaceDN w:val="0"/>
              <w:spacing w:before="9"/>
              <w:ind w:left="720" w:right="18"/>
              <w:jc w:val="center"/>
              <w:rPr>
                <w:sz w:val="19"/>
              </w:rPr>
            </w:pPr>
            <w:r w:rsidRPr="00535374">
              <w:rPr>
                <w:sz w:val="19"/>
              </w:rPr>
              <w:t>TOTAL</w:t>
            </w:r>
            <w:r w:rsidRPr="00535374">
              <w:rPr>
                <w:spacing w:val="2"/>
                <w:sz w:val="19"/>
              </w:rPr>
              <w:t xml:space="preserve"> </w:t>
            </w:r>
            <w:r w:rsidRPr="00535374">
              <w:rPr>
                <w:sz w:val="19"/>
              </w:rPr>
              <w:t>FOR</w:t>
            </w:r>
            <w:r w:rsidRPr="00535374">
              <w:rPr>
                <w:spacing w:val="4"/>
                <w:sz w:val="19"/>
              </w:rPr>
              <w:t xml:space="preserve"> </w:t>
            </w:r>
            <w:r w:rsidRPr="00535374">
              <w:rPr>
                <w:sz w:val="19"/>
              </w:rPr>
              <w:t>FINISHES</w:t>
            </w:r>
            <w:r w:rsidRPr="00535374">
              <w:rPr>
                <w:spacing w:val="3"/>
                <w:sz w:val="19"/>
              </w:rPr>
              <w:t xml:space="preserve"> </w:t>
            </w:r>
            <w:r w:rsidRPr="00535374">
              <w:rPr>
                <w:sz w:val="19"/>
              </w:rPr>
              <w:t>CARRIED</w:t>
            </w:r>
            <w:r w:rsidRPr="00535374">
              <w:rPr>
                <w:spacing w:val="5"/>
                <w:sz w:val="19"/>
              </w:rPr>
              <w:t xml:space="preserve"> </w:t>
            </w:r>
            <w:r w:rsidRPr="00535374">
              <w:rPr>
                <w:sz w:val="19"/>
              </w:rPr>
              <w:t>TO</w:t>
            </w:r>
            <w:r w:rsidRPr="00535374">
              <w:rPr>
                <w:spacing w:val="5"/>
                <w:sz w:val="19"/>
              </w:rPr>
              <w:t xml:space="preserve"> </w:t>
            </w:r>
            <w:r w:rsidRPr="00535374">
              <w:rPr>
                <w:sz w:val="19"/>
              </w:rPr>
              <w:t>BUILDERS</w:t>
            </w:r>
            <w:r w:rsidRPr="00535374">
              <w:rPr>
                <w:spacing w:val="3"/>
                <w:sz w:val="19"/>
              </w:rPr>
              <w:t xml:space="preserve"> </w:t>
            </w:r>
            <w:r w:rsidRPr="00535374">
              <w:rPr>
                <w:spacing w:val="-4"/>
                <w:sz w:val="19"/>
              </w:rPr>
              <w:t>WORKS</w:t>
            </w:r>
          </w:p>
          <w:p w:rsidR="00535374" w:rsidRPr="00535374" w:rsidRDefault="00535374" w:rsidP="000961B7">
            <w:pPr>
              <w:widowControl w:val="0"/>
              <w:autoSpaceDE w:val="0"/>
              <w:autoSpaceDN w:val="0"/>
              <w:spacing w:before="24" w:line="217" w:lineRule="exact"/>
              <w:ind w:left="720" w:right="17"/>
              <w:jc w:val="center"/>
              <w:rPr>
                <w:sz w:val="19"/>
              </w:rPr>
            </w:pPr>
            <w:r w:rsidRPr="00535374">
              <w:rPr>
                <w:spacing w:val="-2"/>
                <w:sz w:val="19"/>
              </w:rPr>
              <w:t>SUMMARY</w:t>
            </w:r>
          </w:p>
        </w:tc>
        <w:tc>
          <w:tcPr>
            <w:tcW w:w="1070" w:type="dxa"/>
            <w:tcBorders>
              <w:top w:val="nil"/>
            </w:tcBorders>
          </w:tcPr>
          <w:p w:rsidR="00535374" w:rsidRPr="00535374" w:rsidRDefault="00535374" w:rsidP="000961B7">
            <w:pPr>
              <w:widowControl w:val="0"/>
              <w:autoSpaceDE w:val="0"/>
              <w:autoSpaceDN w:val="0"/>
              <w:ind w:left="720"/>
              <w:jc w:val="left"/>
              <w:rPr>
                <w:sz w:val="18"/>
              </w:rPr>
            </w:pPr>
          </w:p>
        </w:tc>
        <w:tc>
          <w:tcPr>
            <w:tcW w:w="343" w:type="dxa"/>
            <w:tcBorders>
              <w:top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28"/>
        <w:ind w:left="720"/>
        <w:jc w:val="left"/>
        <w:rPr>
          <w:b/>
          <w:sz w:val="19"/>
        </w:rPr>
      </w:pPr>
    </w:p>
    <w:p w:rsidR="00535374" w:rsidRPr="00535374" w:rsidRDefault="00535374" w:rsidP="000961B7">
      <w:pPr>
        <w:widowControl w:val="0"/>
        <w:autoSpaceDE w:val="0"/>
        <w:autoSpaceDN w:val="0"/>
        <w:ind w:left="720" w:right="2142"/>
        <w:jc w:val="center"/>
        <w:rPr>
          <w:b/>
          <w:sz w:val="19"/>
        </w:rPr>
      </w:pPr>
      <w:r w:rsidRPr="00535374">
        <w:rPr>
          <w:b/>
          <w:sz w:val="19"/>
        </w:rPr>
        <w:t>BW</w:t>
      </w:r>
      <w:r w:rsidRPr="00535374">
        <w:rPr>
          <w:b/>
          <w:spacing w:val="2"/>
          <w:sz w:val="19"/>
        </w:rPr>
        <w:t xml:space="preserve"> </w:t>
      </w:r>
      <w:r w:rsidRPr="00535374">
        <w:rPr>
          <w:b/>
          <w:spacing w:val="-5"/>
          <w:sz w:val="19"/>
        </w:rPr>
        <w:t>25</w:t>
      </w:r>
    </w:p>
    <w:p w:rsidR="00535374" w:rsidRPr="00535374" w:rsidRDefault="00535374" w:rsidP="000961B7">
      <w:pPr>
        <w:widowControl w:val="0"/>
        <w:autoSpaceDE w:val="0"/>
        <w:autoSpaceDN w:val="0"/>
        <w:ind w:left="720"/>
        <w:jc w:val="center"/>
        <w:rPr>
          <w:sz w:val="19"/>
        </w:rPr>
        <w:sectPr w:rsidR="00535374" w:rsidRPr="00535374">
          <w:type w:val="continuous"/>
          <w:pgSz w:w="12240" w:h="15840"/>
          <w:pgMar w:top="1060" w:right="620" w:bottom="280" w:left="880" w:header="720" w:footer="720" w:gutter="0"/>
          <w:cols w:space="720"/>
        </w:sectPr>
      </w:pPr>
    </w:p>
    <w:tbl>
      <w:tblPr>
        <w:tblW w:w="0" w:type="auto"/>
        <w:tblInd w:w="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406"/>
        <w:gridCol w:w="1139"/>
        <w:gridCol w:w="274"/>
        <w:gridCol w:w="1238"/>
        <w:gridCol w:w="1843"/>
      </w:tblGrid>
      <w:tr w:rsidR="00535374" w:rsidRPr="00535374" w:rsidTr="00D529DC">
        <w:trPr>
          <w:trHeight w:val="237"/>
        </w:trPr>
        <w:tc>
          <w:tcPr>
            <w:tcW w:w="571" w:type="dxa"/>
          </w:tcPr>
          <w:p w:rsidR="00535374" w:rsidRPr="00535374" w:rsidRDefault="00535374" w:rsidP="000961B7">
            <w:pPr>
              <w:widowControl w:val="0"/>
              <w:autoSpaceDE w:val="0"/>
              <w:autoSpaceDN w:val="0"/>
              <w:spacing w:before="7" w:line="210" w:lineRule="exact"/>
              <w:ind w:left="720" w:right="-15"/>
              <w:jc w:val="center"/>
              <w:rPr>
                <w:b/>
                <w:sz w:val="19"/>
              </w:rPr>
            </w:pPr>
            <w:r w:rsidRPr="00535374">
              <w:rPr>
                <w:b/>
                <w:spacing w:val="-4"/>
                <w:sz w:val="19"/>
              </w:rPr>
              <w:lastRenderedPageBreak/>
              <w:t>ITEM</w:t>
            </w:r>
          </w:p>
        </w:tc>
        <w:tc>
          <w:tcPr>
            <w:tcW w:w="5406" w:type="dxa"/>
          </w:tcPr>
          <w:p w:rsidR="00535374" w:rsidRPr="00535374" w:rsidRDefault="00535374" w:rsidP="000961B7">
            <w:pPr>
              <w:widowControl w:val="0"/>
              <w:autoSpaceDE w:val="0"/>
              <w:autoSpaceDN w:val="0"/>
              <w:spacing w:line="214" w:lineRule="exact"/>
              <w:ind w:left="720"/>
              <w:jc w:val="left"/>
              <w:rPr>
                <w:b/>
                <w:sz w:val="19"/>
              </w:rPr>
            </w:pPr>
            <w:r w:rsidRPr="00535374">
              <w:rPr>
                <w:b/>
                <w:spacing w:val="-2"/>
                <w:sz w:val="19"/>
              </w:rPr>
              <w:t>DESCRIPTION</w:t>
            </w:r>
          </w:p>
        </w:tc>
        <w:tc>
          <w:tcPr>
            <w:tcW w:w="1139" w:type="dxa"/>
          </w:tcPr>
          <w:p w:rsidR="00535374" w:rsidRPr="00535374" w:rsidRDefault="00535374" w:rsidP="000961B7">
            <w:pPr>
              <w:widowControl w:val="0"/>
              <w:autoSpaceDE w:val="0"/>
              <w:autoSpaceDN w:val="0"/>
              <w:spacing w:before="7" w:line="210" w:lineRule="exact"/>
              <w:ind w:left="720" w:right="3"/>
              <w:jc w:val="center"/>
              <w:rPr>
                <w:b/>
                <w:sz w:val="19"/>
              </w:rPr>
            </w:pPr>
            <w:r w:rsidRPr="00535374">
              <w:rPr>
                <w:b/>
                <w:spacing w:val="-5"/>
                <w:sz w:val="19"/>
              </w:rPr>
              <w:t>QTY</w:t>
            </w:r>
          </w:p>
        </w:tc>
        <w:tc>
          <w:tcPr>
            <w:tcW w:w="274" w:type="dxa"/>
          </w:tcPr>
          <w:p w:rsidR="00535374" w:rsidRPr="00535374" w:rsidRDefault="00535374" w:rsidP="000961B7">
            <w:pPr>
              <w:widowControl w:val="0"/>
              <w:autoSpaceDE w:val="0"/>
              <w:autoSpaceDN w:val="0"/>
              <w:spacing w:before="7" w:line="210" w:lineRule="exact"/>
              <w:ind w:left="720" w:right="1"/>
              <w:jc w:val="center"/>
              <w:rPr>
                <w:b/>
                <w:sz w:val="19"/>
              </w:rPr>
            </w:pPr>
            <w:r w:rsidRPr="00535374">
              <w:rPr>
                <w:b/>
                <w:spacing w:val="-4"/>
                <w:sz w:val="19"/>
              </w:rPr>
              <w:t>UNIT</w:t>
            </w:r>
          </w:p>
        </w:tc>
        <w:tc>
          <w:tcPr>
            <w:tcW w:w="1238"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4"/>
                <w:sz w:val="19"/>
              </w:rPr>
              <w:t>RATE</w:t>
            </w:r>
          </w:p>
        </w:tc>
        <w:tc>
          <w:tcPr>
            <w:tcW w:w="1843" w:type="dxa"/>
          </w:tcPr>
          <w:p w:rsidR="00535374" w:rsidRPr="00535374" w:rsidRDefault="00535374" w:rsidP="000961B7">
            <w:pPr>
              <w:widowControl w:val="0"/>
              <w:autoSpaceDE w:val="0"/>
              <w:autoSpaceDN w:val="0"/>
              <w:spacing w:before="7" w:line="210" w:lineRule="exact"/>
              <w:ind w:left="720"/>
              <w:jc w:val="left"/>
              <w:rPr>
                <w:b/>
                <w:sz w:val="19"/>
              </w:rPr>
            </w:pPr>
            <w:r w:rsidRPr="00535374">
              <w:rPr>
                <w:b/>
                <w:spacing w:val="-2"/>
                <w:sz w:val="19"/>
              </w:rPr>
              <w:t>AMOUNT</w:t>
            </w:r>
          </w:p>
        </w:tc>
      </w:tr>
      <w:tr w:rsidR="00535374" w:rsidRPr="00535374" w:rsidTr="00D529DC">
        <w:trPr>
          <w:trHeight w:val="1388"/>
        </w:trPr>
        <w:tc>
          <w:tcPr>
            <w:tcW w:w="571"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55"/>
              <w:ind w:left="720"/>
              <w:jc w:val="left"/>
              <w:rPr>
                <w:b/>
                <w:sz w:val="19"/>
              </w:rPr>
            </w:pPr>
          </w:p>
          <w:p w:rsidR="00535374" w:rsidRPr="00535374" w:rsidRDefault="00535374" w:rsidP="000961B7">
            <w:pPr>
              <w:widowControl w:val="0"/>
              <w:autoSpaceDE w:val="0"/>
              <w:autoSpaceDN w:val="0"/>
              <w:ind w:left="720"/>
              <w:jc w:val="center"/>
              <w:rPr>
                <w:sz w:val="19"/>
              </w:rPr>
            </w:pPr>
            <w:r w:rsidRPr="00535374">
              <w:rPr>
                <w:spacing w:val="-10"/>
                <w:sz w:val="19"/>
              </w:rPr>
              <w:t>A</w:t>
            </w:r>
          </w:p>
        </w:tc>
        <w:tc>
          <w:tcPr>
            <w:tcW w:w="5406" w:type="dxa"/>
            <w:tcBorders>
              <w:bottom w:val="nil"/>
            </w:tcBorders>
          </w:tcPr>
          <w:p w:rsidR="00535374" w:rsidRPr="00535374" w:rsidRDefault="00535374" w:rsidP="000961B7">
            <w:pPr>
              <w:widowControl w:val="0"/>
              <w:autoSpaceDE w:val="0"/>
              <w:autoSpaceDN w:val="0"/>
              <w:spacing w:before="47"/>
              <w:ind w:left="720"/>
              <w:jc w:val="left"/>
              <w:rPr>
                <w:b/>
                <w:sz w:val="19"/>
              </w:rPr>
            </w:pPr>
          </w:p>
          <w:p w:rsidR="00535374" w:rsidRPr="00535374" w:rsidRDefault="00535374" w:rsidP="000961B7">
            <w:pPr>
              <w:widowControl w:val="0"/>
              <w:autoSpaceDE w:val="0"/>
              <w:autoSpaceDN w:val="0"/>
              <w:spacing w:before="1"/>
              <w:ind w:left="720"/>
              <w:jc w:val="left"/>
              <w:rPr>
                <w:b/>
                <w:sz w:val="19"/>
              </w:rPr>
            </w:pPr>
            <w:r w:rsidRPr="00535374">
              <w:rPr>
                <w:b/>
                <w:spacing w:val="-2"/>
                <w:sz w:val="19"/>
                <w:u w:val="single"/>
              </w:rPr>
              <w:t>ROOFING</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03"/>
              <w:ind w:left="720"/>
              <w:jc w:val="left"/>
              <w:rPr>
                <w:b/>
                <w:sz w:val="19"/>
              </w:rPr>
            </w:pPr>
          </w:p>
          <w:p w:rsidR="00535374" w:rsidRPr="00535374" w:rsidRDefault="00535374" w:rsidP="000961B7">
            <w:pPr>
              <w:widowControl w:val="0"/>
              <w:autoSpaceDE w:val="0"/>
              <w:autoSpaceDN w:val="0"/>
              <w:ind w:left="720"/>
              <w:jc w:val="left"/>
              <w:rPr>
                <w:rFonts w:ascii="Georgia"/>
                <w:sz w:val="19"/>
              </w:rPr>
            </w:pPr>
            <w:r w:rsidRPr="00535374">
              <w:rPr>
                <w:rFonts w:ascii="Georgia"/>
                <w:w w:val="90"/>
                <w:sz w:val="19"/>
              </w:rPr>
              <w:t>225X25</w:t>
            </w:r>
            <w:r w:rsidRPr="00535374">
              <w:rPr>
                <w:rFonts w:ascii="Georgia"/>
                <w:spacing w:val="1"/>
                <w:sz w:val="19"/>
              </w:rPr>
              <w:t xml:space="preserve"> </w:t>
            </w:r>
            <w:r w:rsidRPr="00535374">
              <w:rPr>
                <w:rFonts w:ascii="Georgia"/>
                <w:w w:val="90"/>
                <w:sz w:val="19"/>
              </w:rPr>
              <w:t>mm</w:t>
            </w:r>
            <w:r w:rsidRPr="00535374">
              <w:rPr>
                <w:rFonts w:ascii="Georgia"/>
                <w:spacing w:val="-1"/>
                <w:sz w:val="19"/>
              </w:rPr>
              <w:t xml:space="preserve"> </w:t>
            </w:r>
            <w:r w:rsidRPr="00535374">
              <w:rPr>
                <w:rFonts w:ascii="Georgia"/>
                <w:w w:val="90"/>
                <w:sz w:val="19"/>
              </w:rPr>
              <w:t>Fascia</w:t>
            </w:r>
            <w:r w:rsidRPr="00535374">
              <w:rPr>
                <w:rFonts w:ascii="Georgia"/>
                <w:spacing w:val="-1"/>
                <w:sz w:val="19"/>
              </w:rPr>
              <w:t xml:space="preserve"> </w:t>
            </w:r>
            <w:r w:rsidRPr="00535374">
              <w:rPr>
                <w:rFonts w:ascii="Georgia"/>
                <w:spacing w:val="-2"/>
                <w:w w:val="90"/>
                <w:sz w:val="19"/>
              </w:rPr>
              <w:t>board</w:t>
            </w:r>
          </w:p>
        </w:tc>
        <w:tc>
          <w:tcPr>
            <w:tcW w:w="1139"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ind w:left="720"/>
              <w:jc w:val="center"/>
              <w:rPr>
                <w:sz w:val="19"/>
              </w:rPr>
            </w:pPr>
            <w:r w:rsidRPr="00535374">
              <w:rPr>
                <w:spacing w:val="-5"/>
                <w:sz w:val="19"/>
              </w:rPr>
              <w:t>66</w:t>
            </w:r>
          </w:p>
        </w:tc>
        <w:tc>
          <w:tcPr>
            <w:tcW w:w="274"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60"/>
              <w:ind w:left="720"/>
              <w:jc w:val="left"/>
              <w:rPr>
                <w:b/>
                <w:sz w:val="19"/>
              </w:rPr>
            </w:pPr>
          </w:p>
          <w:p w:rsidR="00535374" w:rsidRPr="00535374" w:rsidRDefault="00535374" w:rsidP="000961B7">
            <w:pPr>
              <w:widowControl w:val="0"/>
              <w:autoSpaceDE w:val="0"/>
              <w:autoSpaceDN w:val="0"/>
              <w:ind w:left="720" w:right="1"/>
              <w:jc w:val="center"/>
              <w:rPr>
                <w:sz w:val="19"/>
              </w:rPr>
            </w:pPr>
            <w:r w:rsidRPr="00535374">
              <w:rPr>
                <w:spacing w:val="-5"/>
                <w:sz w:val="19"/>
              </w:rPr>
              <w:t>LM</w:t>
            </w:r>
          </w:p>
        </w:tc>
        <w:tc>
          <w:tcPr>
            <w:tcW w:w="1238" w:type="dxa"/>
            <w:vMerge w:val="restart"/>
          </w:tcPr>
          <w:p w:rsidR="00535374" w:rsidRPr="00535374" w:rsidRDefault="00535374" w:rsidP="000961B7">
            <w:pPr>
              <w:widowControl w:val="0"/>
              <w:autoSpaceDE w:val="0"/>
              <w:autoSpaceDN w:val="0"/>
              <w:ind w:left="720"/>
              <w:jc w:val="left"/>
              <w:rPr>
                <w:sz w:val="18"/>
              </w:rPr>
            </w:pPr>
          </w:p>
        </w:tc>
        <w:tc>
          <w:tcPr>
            <w:tcW w:w="1843"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D529DC">
        <w:trPr>
          <w:trHeight w:val="490"/>
        </w:trPr>
        <w:tc>
          <w:tcPr>
            <w:tcW w:w="571" w:type="dxa"/>
            <w:tcBorders>
              <w:top w:val="nil"/>
              <w:bottom w:val="nil"/>
            </w:tcBorders>
          </w:tcPr>
          <w:p w:rsidR="00535374" w:rsidRPr="00535374" w:rsidRDefault="00535374" w:rsidP="000961B7">
            <w:pPr>
              <w:widowControl w:val="0"/>
              <w:autoSpaceDE w:val="0"/>
              <w:autoSpaceDN w:val="0"/>
              <w:spacing w:before="131"/>
              <w:ind w:left="720"/>
              <w:jc w:val="center"/>
              <w:rPr>
                <w:sz w:val="19"/>
              </w:rPr>
            </w:pPr>
            <w:r w:rsidRPr="00535374">
              <w:rPr>
                <w:spacing w:val="-10"/>
                <w:sz w:val="19"/>
              </w:rPr>
              <w:t>B</w:t>
            </w:r>
          </w:p>
        </w:tc>
        <w:tc>
          <w:tcPr>
            <w:tcW w:w="5406" w:type="dxa"/>
            <w:tcBorders>
              <w:top w:val="nil"/>
              <w:bottom w:val="nil"/>
            </w:tcBorders>
          </w:tcPr>
          <w:p w:rsidR="00535374" w:rsidRPr="00535374" w:rsidRDefault="00535374" w:rsidP="000961B7">
            <w:pPr>
              <w:widowControl w:val="0"/>
              <w:autoSpaceDE w:val="0"/>
              <w:autoSpaceDN w:val="0"/>
              <w:spacing w:before="128"/>
              <w:ind w:left="720"/>
              <w:jc w:val="left"/>
              <w:rPr>
                <w:sz w:val="19"/>
              </w:rPr>
            </w:pPr>
            <w:r w:rsidRPr="00535374">
              <w:rPr>
                <w:sz w:val="19"/>
              </w:rPr>
              <w:t>75X50mm</w:t>
            </w:r>
            <w:r w:rsidRPr="00535374">
              <w:rPr>
                <w:spacing w:val="-2"/>
                <w:sz w:val="19"/>
              </w:rPr>
              <w:t xml:space="preserve"> </w:t>
            </w:r>
            <w:r w:rsidRPr="00535374">
              <w:rPr>
                <w:sz w:val="19"/>
              </w:rPr>
              <w:t>Pluged</w:t>
            </w:r>
            <w:r w:rsidRPr="00535374">
              <w:rPr>
                <w:spacing w:val="2"/>
                <w:sz w:val="19"/>
              </w:rPr>
              <w:t xml:space="preserve"> </w:t>
            </w:r>
            <w:r w:rsidRPr="00535374">
              <w:rPr>
                <w:sz w:val="19"/>
              </w:rPr>
              <w:t>swan</w:t>
            </w:r>
            <w:r w:rsidRPr="00535374">
              <w:rPr>
                <w:spacing w:val="1"/>
                <w:sz w:val="19"/>
              </w:rPr>
              <w:t xml:space="preserve"> </w:t>
            </w:r>
            <w:r w:rsidRPr="00535374">
              <w:rPr>
                <w:sz w:val="19"/>
              </w:rPr>
              <w:t>cypress</w:t>
            </w:r>
            <w:r w:rsidRPr="00535374">
              <w:rPr>
                <w:spacing w:val="1"/>
                <w:sz w:val="19"/>
              </w:rPr>
              <w:t xml:space="preserve"> </w:t>
            </w:r>
            <w:r w:rsidRPr="00535374">
              <w:rPr>
                <w:sz w:val="19"/>
              </w:rPr>
              <w:t>timber</w:t>
            </w:r>
            <w:r w:rsidRPr="00535374">
              <w:rPr>
                <w:spacing w:val="2"/>
                <w:sz w:val="19"/>
              </w:rPr>
              <w:t xml:space="preserve"> </w:t>
            </w:r>
            <w:r w:rsidRPr="00535374">
              <w:rPr>
                <w:spacing w:val="-2"/>
                <w:sz w:val="19"/>
              </w:rPr>
              <w:t>brandering</w:t>
            </w:r>
          </w:p>
        </w:tc>
        <w:tc>
          <w:tcPr>
            <w:tcW w:w="1139" w:type="dxa"/>
            <w:tcBorders>
              <w:top w:val="nil"/>
              <w:bottom w:val="nil"/>
            </w:tcBorders>
          </w:tcPr>
          <w:p w:rsidR="00535374" w:rsidRPr="00535374" w:rsidRDefault="00535374" w:rsidP="000961B7">
            <w:pPr>
              <w:widowControl w:val="0"/>
              <w:autoSpaceDE w:val="0"/>
              <w:autoSpaceDN w:val="0"/>
              <w:spacing w:before="135"/>
              <w:ind w:left="720"/>
              <w:jc w:val="center"/>
              <w:rPr>
                <w:sz w:val="19"/>
              </w:rPr>
            </w:pPr>
            <w:r w:rsidRPr="00535374">
              <w:rPr>
                <w:spacing w:val="-5"/>
                <w:sz w:val="19"/>
              </w:rPr>
              <w:t>214</w:t>
            </w:r>
          </w:p>
        </w:tc>
        <w:tc>
          <w:tcPr>
            <w:tcW w:w="274" w:type="dxa"/>
            <w:tcBorders>
              <w:top w:val="nil"/>
              <w:bottom w:val="nil"/>
            </w:tcBorders>
          </w:tcPr>
          <w:p w:rsidR="00535374" w:rsidRPr="00535374" w:rsidRDefault="00535374" w:rsidP="000961B7">
            <w:pPr>
              <w:widowControl w:val="0"/>
              <w:autoSpaceDE w:val="0"/>
              <w:autoSpaceDN w:val="0"/>
              <w:spacing w:before="135"/>
              <w:ind w:left="720" w:right="1"/>
              <w:jc w:val="center"/>
              <w:rPr>
                <w:sz w:val="19"/>
              </w:rPr>
            </w:pPr>
            <w:r w:rsidRPr="00535374">
              <w:rPr>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506"/>
        </w:trPr>
        <w:tc>
          <w:tcPr>
            <w:tcW w:w="571" w:type="dxa"/>
            <w:tcBorders>
              <w:top w:val="nil"/>
              <w:bottom w:val="nil"/>
            </w:tcBorders>
          </w:tcPr>
          <w:p w:rsidR="00535374" w:rsidRPr="00535374" w:rsidRDefault="00535374" w:rsidP="000961B7">
            <w:pPr>
              <w:widowControl w:val="0"/>
              <w:autoSpaceDE w:val="0"/>
              <w:autoSpaceDN w:val="0"/>
              <w:spacing w:before="129"/>
              <w:ind w:left="720"/>
              <w:jc w:val="center"/>
              <w:rPr>
                <w:sz w:val="19"/>
              </w:rPr>
            </w:pPr>
            <w:r w:rsidRPr="00535374">
              <w:rPr>
                <w:spacing w:val="-10"/>
                <w:sz w:val="19"/>
              </w:rPr>
              <w:t>C</w:t>
            </w:r>
          </w:p>
        </w:tc>
        <w:tc>
          <w:tcPr>
            <w:tcW w:w="5406" w:type="dxa"/>
            <w:tcBorders>
              <w:top w:val="nil"/>
              <w:bottom w:val="nil"/>
            </w:tcBorders>
          </w:tcPr>
          <w:p w:rsidR="00535374" w:rsidRPr="00535374" w:rsidRDefault="00535374" w:rsidP="000961B7">
            <w:pPr>
              <w:widowControl w:val="0"/>
              <w:autoSpaceDE w:val="0"/>
              <w:autoSpaceDN w:val="0"/>
              <w:spacing w:before="136" w:line="266" w:lineRule="auto"/>
              <w:ind w:left="720" w:right="112"/>
              <w:jc w:val="left"/>
              <w:rPr>
                <w:sz w:val="19"/>
              </w:rPr>
            </w:pPr>
            <w:r w:rsidRPr="00535374">
              <w:rPr>
                <w:sz w:val="19"/>
              </w:rPr>
              <w:t>25mm</w:t>
            </w:r>
            <w:r w:rsidRPr="00535374">
              <w:rPr>
                <w:spacing w:val="-4"/>
                <w:sz w:val="19"/>
              </w:rPr>
              <w:t xml:space="preserve"> </w:t>
            </w:r>
            <w:r w:rsidRPr="00535374">
              <w:rPr>
                <w:sz w:val="19"/>
              </w:rPr>
              <w:t>thick</w:t>
            </w:r>
            <w:r w:rsidRPr="00535374">
              <w:rPr>
                <w:spacing w:val="-3"/>
                <w:sz w:val="19"/>
              </w:rPr>
              <w:t xml:space="preserve"> </w:t>
            </w:r>
            <w:r w:rsidRPr="00535374">
              <w:rPr>
                <w:sz w:val="19"/>
              </w:rPr>
              <w:t>wrot</w:t>
            </w:r>
            <w:r w:rsidRPr="00535374">
              <w:rPr>
                <w:spacing w:val="-2"/>
                <w:sz w:val="19"/>
              </w:rPr>
              <w:t xml:space="preserve"> </w:t>
            </w:r>
            <w:r w:rsidRPr="00535374">
              <w:rPr>
                <w:sz w:val="19"/>
              </w:rPr>
              <w:t>Hardwood</w:t>
            </w:r>
            <w:r w:rsidRPr="00535374">
              <w:rPr>
                <w:spacing w:val="-1"/>
                <w:sz w:val="19"/>
              </w:rPr>
              <w:t xml:space="preserve"> </w:t>
            </w:r>
            <w:r w:rsidRPr="00535374">
              <w:rPr>
                <w:sz w:val="19"/>
              </w:rPr>
              <w:t>timber T&amp;</w:t>
            </w:r>
            <w:r w:rsidRPr="00535374">
              <w:rPr>
                <w:spacing w:val="-2"/>
                <w:sz w:val="19"/>
              </w:rPr>
              <w:t xml:space="preserve"> </w:t>
            </w:r>
            <w:r w:rsidRPr="00535374">
              <w:rPr>
                <w:sz w:val="19"/>
              </w:rPr>
              <w:t>G</w:t>
            </w:r>
            <w:r w:rsidRPr="00535374">
              <w:rPr>
                <w:spacing w:val="-1"/>
                <w:sz w:val="19"/>
              </w:rPr>
              <w:t xml:space="preserve"> </w:t>
            </w:r>
            <w:r w:rsidRPr="00535374">
              <w:rPr>
                <w:sz w:val="19"/>
              </w:rPr>
              <w:t>boarding</w:t>
            </w:r>
            <w:r w:rsidRPr="00535374">
              <w:rPr>
                <w:spacing w:val="-3"/>
                <w:sz w:val="19"/>
              </w:rPr>
              <w:t xml:space="preserve"> </w:t>
            </w:r>
            <w:r w:rsidRPr="00535374">
              <w:rPr>
                <w:sz w:val="19"/>
              </w:rPr>
              <w:t>fixed</w:t>
            </w:r>
            <w:r w:rsidRPr="00535374">
              <w:rPr>
                <w:spacing w:val="-1"/>
                <w:sz w:val="19"/>
              </w:rPr>
              <w:t xml:space="preserve"> </w:t>
            </w:r>
            <w:r w:rsidRPr="00535374">
              <w:rPr>
                <w:sz w:val="19"/>
              </w:rPr>
              <w:t>to brandering on eaves</w:t>
            </w:r>
          </w:p>
          <w:p w:rsidR="00535374" w:rsidRPr="00535374" w:rsidRDefault="00535374" w:rsidP="000961B7">
            <w:pPr>
              <w:widowControl w:val="0"/>
              <w:autoSpaceDE w:val="0"/>
              <w:autoSpaceDN w:val="0"/>
              <w:spacing w:before="47"/>
              <w:ind w:left="720"/>
              <w:jc w:val="left"/>
              <w:rPr>
                <w:b/>
                <w:sz w:val="19"/>
              </w:rPr>
            </w:pPr>
          </w:p>
          <w:p w:rsidR="00535374" w:rsidRPr="00535374" w:rsidRDefault="00535374" w:rsidP="000961B7">
            <w:pPr>
              <w:widowControl w:val="0"/>
              <w:autoSpaceDE w:val="0"/>
              <w:autoSpaceDN w:val="0"/>
              <w:ind w:left="720"/>
              <w:jc w:val="left"/>
              <w:rPr>
                <w:rFonts w:ascii="Calibri"/>
                <w:i/>
                <w:sz w:val="19"/>
              </w:rPr>
            </w:pPr>
            <w:r w:rsidRPr="00535374">
              <w:rPr>
                <w:rFonts w:ascii="Calibri"/>
                <w:i/>
                <w:w w:val="90"/>
                <w:sz w:val="19"/>
                <w:u w:val="single"/>
              </w:rPr>
              <w:t>Prepare</w:t>
            </w:r>
            <w:r w:rsidRPr="00535374">
              <w:rPr>
                <w:rFonts w:ascii="Calibri"/>
                <w:i/>
                <w:spacing w:val="1"/>
                <w:sz w:val="19"/>
                <w:u w:val="single"/>
              </w:rPr>
              <w:t xml:space="preserve"> </w:t>
            </w:r>
            <w:r w:rsidRPr="00535374">
              <w:rPr>
                <w:rFonts w:ascii="Calibri"/>
                <w:i/>
                <w:w w:val="90"/>
                <w:sz w:val="19"/>
                <w:u w:val="single"/>
              </w:rPr>
              <w:t>and</w:t>
            </w:r>
            <w:r w:rsidRPr="00535374">
              <w:rPr>
                <w:rFonts w:ascii="Calibri"/>
                <w:i/>
                <w:spacing w:val="4"/>
                <w:sz w:val="19"/>
                <w:u w:val="single"/>
              </w:rPr>
              <w:t xml:space="preserve"> </w:t>
            </w:r>
            <w:r w:rsidRPr="00535374">
              <w:rPr>
                <w:rFonts w:ascii="Calibri"/>
                <w:i/>
                <w:w w:val="90"/>
                <w:sz w:val="19"/>
                <w:u w:val="single"/>
              </w:rPr>
              <w:t>apply</w:t>
            </w:r>
            <w:r w:rsidRPr="00535374">
              <w:rPr>
                <w:rFonts w:ascii="Calibri"/>
                <w:i/>
                <w:spacing w:val="5"/>
                <w:sz w:val="19"/>
                <w:u w:val="single"/>
              </w:rPr>
              <w:t xml:space="preserve"> </w:t>
            </w:r>
            <w:r w:rsidRPr="00535374">
              <w:rPr>
                <w:rFonts w:ascii="Calibri"/>
                <w:i/>
                <w:w w:val="90"/>
                <w:sz w:val="19"/>
                <w:u w:val="single"/>
              </w:rPr>
              <w:t>3</w:t>
            </w:r>
            <w:r w:rsidRPr="00535374">
              <w:rPr>
                <w:rFonts w:ascii="Calibri"/>
                <w:i/>
                <w:spacing w:val="5"/>
                <w:sz w:val="19"/>
                <w:u w:val="single"/>
              </w:rPr>
              <w:t xml:space="preserve"> </w:t>
            </w:r>
            <w:r w:rsidRPr="00535374">
              <w:rPr>
                <w:rFonts w:ascii="Calibri"/>
                <w:i/>
                <w:w w:val="90"/>
                <w:sz w:val="19"/>
                <w:u w:val="single"/>
              </w:rPr>
              <w:t>coats</w:t>
            </w:r>
            <w:r w:rsidRPr="00535374">
              <w:rPr>
                <w:rFonts w:ascii="Calibri"/>
                <w:i/>
                <w:spacing w:val="6"/>
                <w:sz w:val="19"/>
                <w:u w:val="single"/>
              </w:rPr>
              <w:t xml:space="preserve"> </w:t>
            </w:r>
            <w:r w:rsidRPr="00535374">
              <w:rPr>
                <w:rFonts w:ascii="Calibri"/>
                <w:i/>
                <w:w w:val="90"/>
                <w:sz w:val="19"/>
                <w:u w:val="single"/>
              </w:rPr>
              <w:t>2-pack</w:t>
            </w:r>
            <w:r w:rsidRPr="00535374">
              <w:rPr>
                <w:rFonts w:ascii="Calibri"/>
                <w:i/>
                <w:spacing w:val="6"/>
                <w:sz w:val="19"/>
                <w:u w:val="single"/>
              </w:rPr>
              <w:t xml:space="preserve"> </w:t>
            </w:r>
            <w:r w:rsidRPr="00535374">
              <w:rPr>
                <w:rFonts w:ascii="Calibri"/>
                <w:i/>
                <w:w w:val="90"/>
                <w:sz w:val="19"/>
                <w:u w:val="single"/>
              </w:rPr>
              <w:t>clear</w:t>
            </w:r>
            <w:r w:rsidRPr="00535374">
              <w:rPr>
                <w:rFonts w:ascii="Calibri"/>
                <w:i/>
                <w:spacing w:val="5"/>
                <w:sz w:val="19"/>
                <w:u w:val="single"/>
              </w:rPr>
              <w:t xml:space="preserve"> </w:t>
            </w:r>
            <w:r w:rsidRPr="00535374">
              <w:rPr>
                <w:rFonts w:ascii="Calibri"/>
                <w:i/>
                <w:w w:val="90"/>
                <w:sz w:val="19"/>
                <w:u w:val="single"/>
              </w:rPr>
              <w:t>polyurathane</w:t>
            </w:r>
            <w:r w:rsidRPr="00535374">
              <w:rPr>
                <w:rFonts w:ascii="Calibri"/>
                <w:i/>
                <w:spacing w:val="4"/>
                <w:sz w:val="19"/>
                <w:u w:val="single"/>
              </w:rPr>
              <w:t xml:space="preserve"> </w:t>
            </w:r>
            <w:r w:rsidRPr="00535374">
              <w:rPr>
                <w:rFonts w:ascii="Calibri"/>
                <w:i/>
                <w:spacing w:val="-2"/>
                <w:w w:val="90"/>
                <w:sz w:val="19"/>
                <w:u w:val="single"/>
              </w:rPr>
              <w:t>varnish</w:t>
            </w:r>
          </w:p>
          <w:p w:rsidR="00535374" w:rsidRPr="00535374" w:rsidRDefault="00535374" w:rsidP="000961B7">
            <w:pPr>
              <w:widowControl w:val="0"/>
              <w:autoSpaceDE w:val="0"/>
              <w:autoSpaceDN w:val="0"/>
              <w:spacing w:before="39"/>
              <w:ind w:left="720"/>
              <w:jc w:val="left"/>
              <w:rPr>
                <w:rFonts w:ascii="Calibri"/>
                <w:i/>
                <w:sz w:val="17"/>
              </w:rPr>
            </w:pPr>
            <w:r w:rsidRPr="00535374">
              <w:rPr>
                <w:rFonts w:ascii="Calibri"/>
                <w:i/>
                <w:spacing w:val="-4"/>
                <w:sz w:val="17"/>
                <w:u w:val="single"/>
              </w:rPr>
              <w:t>to</w:t>
            </w:r>
            <w:r w:rsidRPr="00535374">
              <w:rPr>
                <w:rFonts w:ascii="Calibri"/>
                <w:i/>
                <w:spacing w:val="-6"/>
                <w:sz w:val="17"/>
                <w:u w:val="single"/>
              </w:rPr>
              <w:t xml:space="preserve"> </w:t>
            </w:r>
            <w:r w:rsidRPr="00535374">
              <w:rPr>
                <w:rFonts w:ascii="Calibri"/>
                <w:i/>
                <w:spacing w:val="-4"/>
                <w:sz w:val="17"/>
                <w:u w:val="single"/>
              </w:rPr>
              <w:t>surfaces</w:t>
            </w:r>
            <w:r w:rsidRPr="00535374">
              <w:rPr>
                <w:rFonts w:ascii="Calibri"/>
                <w:i/>
                <w:spacing w:val="-5"/>
                <w:sz w:val="17"/>
                <w:u w:val="single"/>
              </w:rPr>
              <w:t xml:space="preserve"> of:</w:t>
            </w:r>
          </w:p>
        </w:tc>
        <w:tc>
          <w:tcPr>
            <w:tcW w:w="1139"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jc w:val="center"/>
              <w:rPr>
                <w:sz w:val="19"/>
              </w:rPr>
            </w:pPr>
            <w:r w:rsidRPr="00535374">
              <w:rPr>
                <w:spacing w:val="-5"/>
                <w:sz w:val="19"/>
              </w:rPr>
              <w:t>40</w:t>
            </w:r>
          </w:p>
        </w:tc>
        <w:tc>
          <w:tcPr>
            <w:tcW w:w="274" w:type="dxa"/>
            <w:tcBorders>
              <w:top w:val="nil"/>
              <w:bottom w:val="nil"/>
            </w:tcBorders>
          </w:tcPr>
          <w:p w:rsidR="00535374" w:rsidRPr="00535374" w:rsidRDefault="00535374" w:rsidP="000961B7">
            <w:pPr>
              <w:widowControl w:val="0"/>
              <w:autoSpaceDE w:val="0"/>
              <w:autoSpaceDN w:val="0"/>
              <w:spacing w:before="167"/>
              <w:ind w:left="720"/>
              <w:jc w:val="left"/>
              <w:rPr>
                <w:b/>
                <w:sz w:val="19"/>
              </w:rPr>
            </w:pPr>
          </w:p>
          <w:p w:rsidR="00535374" w:rsidRPr="00535374" w:rsidRDefault="00535374" w:rsidP="000961B7">
            <w:pPr>
              <w:widowControl w:val="0"/>
              <w:autoSpaceDE w:val="0"/>
              <w:autoSpaceDN w:val="0"/>
              <w:spacing w:before="1"/>
              <w:ind w:left="720"/>
              <w:jc w:val="center"/>
              <w:rPr>
                <w:sz w:val="19"/>
              </w:rPr>
            </w:pPr>
            <w:r w:rsidRPr="00535374">
              <w:rPr>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0"/>
        </w:trPr>
        <w:tc>
          <w:tcPr>
            <w:tcW w:w="571" w:type="dxa"/>
            <w:tcBorders>
              <w:top w:val="nil"/>
              <w:bottom w:val="nil"/>
            </w:tcBorders>
          </w:tcPr>
          <w:p w:rsidR="00535374" w:rsidRPr="00535374" w:rsidRDefault="00535374" w:rsidP="000961B7">
            <w:pPr>
              <w:widowControl w:val="0"/>
              <w:autoSpaceDE w:val="0"/>
              <w:autoSpaceDN w:val="0"/>
              <w:spacing w:before="114"/>
              <w:ind w:left="720"/>
              <w:jc w:val="center"/>
              <w:rPr>
                <w:rFonts w:ascii="Calibri"/>
                <w:sz w:val="19"/>
              </w:rPr>
            </w:pPr>
            <w:r w:rsidRPr="00535374">
              <w:rPr>
                <w:rFonts w:ascii="Calibri"/>
                <w:spacing w:val="-10"/>
                <w:w w:val="130"/>
                <w:sz w:val="19"/>
              </w:rPr>
              <w:t>D</w:t>
            </w:r>
          </w:p>
        </w:tc>
        <w:tc>
          <w:tcPr>
            <w:tcW w:w="5406" w:type="dxa"/>
            <w:tcBorders>
              <w:top w:val="nil"/>
              <w:bottom w:val="nil"/>
            </w:tcBorders>
          </w:tcPr>
          <w:p w:rsidR="00535374" w:rsidRPr="00535374" w:rsidRDefault="00535374" w:rsidP="000961B7">
            <w:pPr>
              <w:widowControl w:val="0"/>
              <w:autoSpaceDE w:val="0"/>
              <w:autoSpaceDN w:val="0"/>
              <w:spacing w:before="121"/>
              <w:ind w:left="720"/>
              <w:jc w:val="left"/>
              <w:rPr>
                <w:rFonts w:ascii="Calibri"/>
                <w:sz w:val="19"/>
              </w:rPr>
            </w:pPr>
            <w:r w:rsidRPr="00535374">
              <w:rPr>
                <w:rFonts w:ascii="Calibri"/>
                <w:spacing w:val="2"/>
                <w:w w:val="115"/>
                <w:sz w:val="19"/>
              </w:rPr>
              <w:t>T&amp;G</w:t>
            </w:r>
            <w:r w:rsidRPr="00535374">
              <w:rPr>
                <w:rFonts w:ascii="Calibri"/>
                <w:spacing w:val="36"/>
                <w:w w:val="115"/>
                <w:sz w:val="19"/>
              </w:rPr>
              <w:t xml:space="preserve"> </w:t>
            </w:r>
            <w:r w:rsidRPr="00535374">
              <w:rPr>
                <w:rFonts w:ascii="Calibri"/>
                <w:spacing w:val="-2"/>
                <w:w w:val="115"/>
                <w:sz w:val="19"/>
              </w:rPr>
              <w:t>boards</w:t>
            </w:r>
          </w:p>
        </w:tc>
        <w:tc>
          <w:tcPr>
            <w:tcW w:w="1139" w:type="dxa"/>
            <w:tcBorders>
              <w:top w:val="nil"/>
              <w:bottom w:val="nil"/>
            </w:tcBorders>
          </w:tcPr>
          <w:p w:rsidR="00535374" w:rsidRPr="00535374" w:rsidRDefault="00535374" w:rsidP="000961B7">
            <w:pPr>
              <w:widowControl w:val="0"/>
              <w:autoSpaceDE w:val="0"/>
              <w:autoSpaceDN w:val="0"/>
              <w:spacing w:before="121"/>
              <w:ind w:left="720"/>
              <w:jc w:val="center"/>
              <w:rPr>
                <w:rFonts w:ascii="Calibri"/>
                <w:sz w:val="19"/>
              </w:rPr>
            </w:pPr>
            <w:r w:rsidRPr="00535374">
              <w:rPr>
                <w:rFonts w:ascii="Calibri"/>
                <w:spacing w:val="-5"/>
                <w:sz w:val="19"/>
              </w:rPr>
              <w:t>40</w:t>
            </w:r>
          </w:p>
        </w:tc>
        <w:tc>
          <w:tcPr>
            <w:tcW w:w="274" w:type="dxa"/>
            <w:tcBorders>
              <w:top w:val="nil"/>
              <w:bottom w:val="nil"/>
            </w:tcBorders>
          </w:tcPr>
          <w:p w:rsidR="00535374" w:rsidRPr="00535374" w:rsidRDefault="00535374" w:rsidP="000961B7">
            <w:pPr>
              <w:widowControl w:val="0"/>
              <w:autoSpaceDE w:val="0"/>
              <w:autoSpaceDN w:val="0"/>
              <w:spacing w:before="121"/>
              <w:ind w:left="720"/>
              <w:jc w:val="center"/>
              <w:rPr>
                <w:rFonts w:ascii="Calibri"/>
                <w:sz w:val="19"/>
              </w:rPr>
            </w:pPr>
            <w:r w:rsidRPr="00535374">
              <w:rPr>
                <w:rFonts w:ascii="Calibri"/>
                <w:spacing w:val="-5"/>
                <w:w w:val="120"/>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78"/>
        </w:trPr>
        <w:tc>
          <w:tcPr>
            <w:tcW w:w="571" w:type="dxa"/>
            <w:tcBorders>
              <w:top w:val="nil"/>
              <w:bottom w:val="nil"/>
            </w:tcBorders>
          </w:tcPr>
          <w:p w:rsidR="00535374" w:rsidRPr="00535374" w:rsidRDefault="00535374" w:rsidP="000961B7">
            <w:pPr>
              <w:widowControl w:val="0"/>
              <w:autoSpaceDE w:val="0"/>
              <w:autoSpaceDN w:val="0"/>
              <w:spacing w:before="123"/>
              <w:ind w:left="720"/>
              <w:jc w:val="center"/>
              <w:rPr>
                <w:rFonts w:ascii="Georgia"/>
                <w:sz w:val="19"/>
              </w:rPr>
            </w:pPr>
            <w:r w:rsidRPr="00535374">
              <w:rPr>
                <w:rFonts w:ascii="Georgia"/>
                <w:spacing w:val="-10"/>
                <w:sz w:val="19"/>
              </w:rPr>
              <w:t>E</w:t>
            </w:r>
          </w:p>
        </w:tc>
        <w:tc>
          <w:tcPr>
            <w:tcW w:w="5406" w:type="dxa"/>
            <w:tcBorders>
              <w:top w:val="nil"/>
              <w:bottom w:val="nil"/>
            </w:tcBorders>
          </w:tcPr>
          <w:p w:rsidR="00535374" w:rsidRPr="00535374" w:rsidRDefault="00535374" w:rsidP="000961B7">
            <w:pPr>
              <w:widowControl w:val="0"/>
              <w:autoSpaceDE w:val="0"/>
              <w:autoSpaceDN w:val="0"/>
              <w:spacing w:before="123"/>
              <w:ind w:left="720"/>
              <w:jc w:val="left"/>
              <w:rPr>
                <w:rFonts w:ascii="Georgia"/>
                <w:sz w:val="19"/>
              </w:rPr>
            </w:pPr>
            <w:r w:rsidRPr="00535374">
              <w:rPr>
                <w:rFonts w:ascii="Georgia"/>
                <w:w w:val="90"/>
                <w:sz w:val="19"/>
              </w:rPr>
              <w:t>150mm</w:t>
            </w:r>
            <w:r w:rsidRPr="00535374">
              <w:rPr>
                <w:rFonts w:ascii="Georgia"/>
                <w:spacing w:val="1"/>
                <w:sz w:val="19"/>
              </w:rPr>
              <w:t xml:space="preserve"> </w:t>
            </w:r>
            <w:r w:rsidRPr="00535374">
              <w:rPr>
                <w:rFonts w:ascii="Georgia"/>
                <w:w w:val="90"/>
                <w:sz w:val="19"/>
              </w:rPr>
              <w:t>diameter</w:t>
            </w:r>
            <w:r w:rsidRPr="00535374">
              <w:rPr>
                <w:rFonts w:ascii="Georgia"/>
                <w:spacing w:val="1"/>
                <w:sz w:val="19"/>
              </w:rPr>
              <w:t xml:space="preserve"> </w:t>
            </w:r>
            <w:r w:rsidRPr="00535374">
              <w:rPr>
                <w:rFonts w:ascii="Georgia"/>
                <w:w w:val="90"/>
                <w:sz w:val="19"/>
              </w:rPr>
              <w:t>half</w:t>
            </w:r>
            <w:r w:rsidRPr="00535374">
              <w:rPr>
                <w:rFonts w:ascii="Georgia"/>
                <w:sz w:val="19"/>
              </w:rPr>
              <w:t xml:space="preserve"> </w:t>
            </w:r>
            <w:r w:rsidRPr="00535374">
              <w:rPr>
                <w:rFonts w:ascii="Georgia"/>
                <w:w w:val="90"/>
                <w:sz w:val="19"/>
              </w:rPr>
              <w:t>round</w:t>
            </w:r>
            <w:r w:rsidRPr="00535374">
              <w:rPr>
                <w:rFonts w:ascii="Georgia"/>
                <w:spacing w:val="2"/>
                <w:sz w:val="19"/>
              </w:rPr>
              <w:t xml:space="preserve"> </w:t>
            </w:r>
            <w:r w:rsidRPr="00535374">
              <w:rPr>
                <w:rFonts w:ascii="Georgia"/>
                <w:w w:val="90"/>
                <w:sz w:val="19"/>
              </w:rPr>
              <w:t>UPVC</w:t>
            </w:r>
            <w:r w:rsidRPr="00535374">
              <w:rPr>
                <w:rFonts w:ascii="Georgia"/>
                <w:spacing w:val="2"/>
                <w:sz w:val="19"/>
              </w:rPr>
              <w:t xml:space="preserve"> </w:t>
            </w:r>
            <w:r w:rsidRPr="00535374">
              <w:rPr>
                <w:rFonts w:ascii="Georgia"/>
                <w:spacing w:val="-2"/>
                <w:w w:val="90"/>
                <w:sz w:val="19"/>
              </w:rPr>
              <w:t>gutter</w:t>
            </w:r>
          </w:p>
        </w:tc>
        <w:tc>
          <w:tcPr>
            <w:tcW w:w="1139" w:type="dxa"/>
            <w:tcBorders>
              <w:top w:val="nil"/>
              <w:bottom w:val="nil"/>
            </w:tcBorders>
          </w:tcPr>
          <w:p w:rsidR="00535374" w:rsidRPr="00535374" w:rsidRDefault="00535374" w:rsidP="000961B7">
            <w:pPr>
              <w:widowControl w:val="0"/>
              <w:autoSpaceDE w:val="0"/>
              <w:autoSpaceDN w:val="0"/>
              <w:spacing w:before="125"/>
              <w:ind w:left="720"/>
              <w:jc w:val="center"/>
              <w:rPr>
                <w:rFonts w:ascii="Georgia"/>
                <w:sz w:val="19"/>
              </w:rPr>
            </w:pPr>
            <w:r w:rsidRPr="00535374">
              <w:rPr>
                <w:rFonts w:ascii="Georgia"/>
                <w:spacing w:val="-5"/>
                <w:w w:val="95"/>
                <w:sz w:val="19"/>
              </w:rPr>
              <w:t>33</w:t>
            </w:r>
          </w:p>
        </w:tc>
        <w:tc>
          <w:tcPr>
            <w:tcW w:w="274" w:type="dxa"/>
            <w:tcBorders>
              <w:top w:val="nil"/>
              <w:bottom w:val="nil"/>
            </w:tcBorders>
          </w:tcPr>
          <w:p w:rsidR="00535374" w:rsidRPr="00535374" w:rsidRDefault="00535374" w:rsidP="000961B7">
            <w:pPr>
              <w:widowControl w:val="0"/>
              <w:autoSpaceDE w:val="0"/>
              <w:autoSpaceDN w:val="0"/>
              <w:spacing w:before="125"/>
              <w:ind w:left="720"/>
              <w:jc w:val="center"/>
              <w:rPr>
                <w:rFonts w:ascii="Georgia"/>
                <w:sz w:val="19"/>
              </w:rPr>
            </w:pPr>
            <w:r w:rsidRPr="00535374">
              <w:rPr>
                <w:rFonts w:ascii="Georgia"/>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008"/>
        </w:trPr>
        <w:tc>
          <w:tcPr>
            <w:tcW w:w="571" w:type="dxa"/>
            <w:tcBorders>
              <w:top w:val="nil"/>
              <w:bottom w:val="nil"/>
            </w:tcBorders>
          </w:tcPr>
          <w:p w:rsidR="00535374" w:rsidRPr="00535374" w:rsidRDefault="00535374" w:rsidP="000961B7">
            <w:pPr>
              <w:widowControl w:val="0"/>
              <w:autoSpaceDE w:val="0"/>
              <w:autoSpaceDN w:val="0"/>
              <w:spacing w:before="124"/>
              <w:ind w:left="720"/>
              <w:jc w:val="center"/>
              <w:rPr>
                <w:rFonts w:ascii="Georgia"/>
                <w:sz w:val="19"/>
              </w:rPr>
            </w:pPr>
            <w:r w:rsidRPr="00535374">
              <w:rPr>
                <w:rFonts w:ascii="Georgia"/>
                <w:spacing w:val="-10"/>
                <w:sz w:val="19"/>
              </w:rPr>
              <w:t>F</w:t>
            </w:r>
          </w:p>
        </w:tc>
        <w:tc>
          <w:tcPr>
            <w:tcW w:w="5406" w:type="dxa"/>
            <w:tcBorders>
              <w:top w:val="nil"/>
              <w:bottom w:val="nil"/>
            </w:tcBorders>
          </w:tcPr>
          <w:p w:rsidR="00535374" w:rsidRPr="00535374" w:rsidRDefault="00535374" w:rsidP="000961B7">
            <w:pPr>
              <w:widowControl w:val="0"/>
              <w:autoSpaceDE w:val="0"/>
              <w:autoSpaceDN w:val="0"/>
              <w:spacing w:before="200"/>
              <w:ind w:left="720"/>
              <w:jc w:val="left"/>
              <w:rPr>
                <w:b/>
                <w:sz w:val="19"/>
              </w:rPr>
            </w:pPr>
          </w:p>
          <w:p w:rsidR="00535374" w:rsidRPr="00535374" w:rsidRDefault="00535374" w:rsidP="000961B7">
            <w:pPr>
              <w:widowControl w:val="0"/>
              <w:autoSpaceDE w:val="0"/>
              <w:autoSpaceDN w:val="0"/>
              <w:spacing w:before="1" w:line="261" w:lineRule="auto"/>
              <w:ind w:left="720"/>
              <w:jc w:val="left"/>
              <w:rPr>
                <w:rFonts w:ascii="Georgia"/>
                <w:sz w:val="19"/>
              </w:rPr>
            </w:pPr>
            <w:r w:rsidRPr="00535374">
              <w:rPr>
                <w:rFonts w:ascii="Georgia"/>
                <w:spacing w:val="-8"/>
                <w:sz w:val="19"/>
              </w:rPr>
              <w:t>75mm</w:t>
            </w:r>
            <w:r w:rsidRPr="00535374">
              <w:rPr>
                <w:rFonts w:ascii="Georgia"/>
                <w:sz w:val="19"/>
              </w:rPr>
              <w:t xml:space="preserve"> </w:t>
            </w:r>
            <w:r w:rsidRPr="00535374">
              <w:rPr>
                <w:rFonts w:ascii="Georgia"/>
                <w:spacing w:val="-8"/>
                <w:sz w:val="19"/>
              </w:rPr>
              <w:t>diameter</w:t>
            </w:r>
            <w:r w:rsidRPr="00535374">
              <w:rPr>
                <w:rFonts w:ascii="Georgia"/>
                <w:sz w:val="19"/>
              </w:rPr>
              <w:t xml:space="preserve"> </w:t>
            </w:r>
            <w:r w:rsidRPr="00535374">
              <w:rPr>
                <w:rFonts w:ascii="Georgia"/>
                <w:spacing w:val="-8"/>
                <w:sz w:val="19"/>
              </w:rPr>
              <w:t>down</w:t>
            </w:r>
            <w:r w:rsidRPr="00535374">
              <w:rPr>
                <w:rFonts w:ascii="Georgia"/>
                <w:sz w:val="19"/>
              </w:rPr>
              <w:t xml:space="preserve"> </w:t>
            </w:r>
            <w:r w:rsidRPr="00535374">
              <w:rPr>
                <w:rFonts w:ascii="Georgia"/>
                <w:spacing w:val="-8"/>
                <w:sz w:val="19"/>
              </w:rPr>
              <w:t>pipe</w:t>
            </w:r>
            <w:r w:rsidRPr="00535374">
              <w:rPr>
                <w:rFonts w:ascii="Georgia"/>
                <w:sz w:val="19"/>
              </w:rPr>
              <w:t xml:space="preserve"> </w:t>
            </w:r>
            <w:r w:rsidRPr="00535374">
              <w:rPr>
                <w:rFonts w:ascii="Georgia"/>
                <w:spacing w:val="-8"/>
                <w:sz w:val="19"/>
              </w:rPr>
              <w:t>fixed</w:t>
            </w:r>
            <w:r w:rsidRPr="00535374">
              <w:rPr>
                <w:rFonts w:ascii="Georgia"/>
                <w:sz w:val="19"/>
              </w:rPr>
              <w:t xml:space="preserve"> </w:t>
            </w:r>
            <w:r w:rsidRPr="00535374">
              <w:rPr>
                <w:rFonts w:ascii="Georgia"/>
                <w:spacing w:val="-8"/>
                <w:sz w:val="19"/>
              </w:rPr>
              <w:t>to</w:t>
            </w:r>
            <w:r w:rsidRPr="00535374">
              <w:rPr>
                <w:rFonts w:ascii="Georgia"/>
                <w:sz w:val="19"/>
              </w:rPr>
              <w:t xml:space="preserve"> </w:t>
            </w:r>
            <w:r w:rsidRPr="00535374">
              <w:rPr>
                <w:rFonts w:ascii="Georgia"/>
                <w:spacing w:val="-8"/>
                <w:sz w:val="19"/>
              </w:rPr>
              <w:t>natural</w:t>
            </w:r>
            <w:r w:rsidRPr="00535374">
              <w:rPr>
                <w:rFonts w:ascii="Georgia"/>
                <w:sz w:val="19"/>
              </w:rPr>
              <w:t xml:space="preserve"> </w:t>
            </w:r>
            <w:r w:rsidRPr="00535374">
              <w:rPr>
                <w:rFonts w:ascii="Georgia"/>
                <w:spacing w:val="-8"/>
                <w:sz w:val="19"/>
              </w:rPr>
              <w:t>stone</w:t>
            </w:r>
            <w:r w:rsidRPr="00535374">
              <w:rPr>
                <w:rFonts w:ascii="Georgia"/>
                <w:sz w:val="19"/>
              </w:rPr>
              <w:t xml:space="preserve"> </w:t>
            </w:r>
            <w:r w:rsidRPr="00535374">
              <w:rPr>
                <w:rFonts w:ascii="Georgia"/>
                <w:spacing w:val="-8"/>
                <w:sz w:val="19"/>
              </w:rPr>
              <w:t>walling</w:t>
            </w:r>
            <w:r w:rsidRPr="00535374">
              <w:rPr>
                <w:rFonts w:ascii="Georgia"/>
                <w:sz w:val="19"/>
              </w:rPr>
              <w:t xml:space="preserve"> </w:t>
            </w:r>
            <w:r w:rsidRPr="00535374">
              <w:rPr>
                <w:rFonts w:ascii="Georgia"/>
                <w:spacing w:val="-8"/>
                <w:sz w:val="19"/>
              </w:rPr>
              <w:t>with</w:t>
            </w:r>
            <w:r w:rsidRPr="00535374">
              <w:rPr>
                <w:rFonts w:ascii="Georgia"/>
                <w:sz w:val="19"/>
              </w:rPr>
              <w:t xml:space="preserve"> </w:t>
            </w:r>
            <w:r w:rsidRPr="00535374">
              <w:rPr>
                <w:rFonts w:ascii="Georgia"/>
                <w:spacing w:val="-8"/>
                <w:sz w:val="19"/>
              </w:rPr>
              <w:t>and</w:t>
            </w:r>
            <w:r w:rsidRPr="00535374">
              <w:rPr>
                <w:rFonts w:ascii="Georgia"/>
                <w:spacing w:val="-2"/>
                <w:sz w:val="19"/>
              </w:rPr>
              <w:t xml:space="preserve"> including</w:t>
            </w:r>
            <w:r w:rsidRPr="00535374">
              <w:rPr>
                <w:rFonts w:ascii="Georgia"/>
                <w:spacing w:val="-10"/>
                <w:sz w:val="19"/>
              </w:rPr>
              <w:t xml:space="preserve"> </w:t>
            </w:r>
            <w:r w:rsidRPr="00535374">
              <w:rPr>
                <w:rFonts w:ascii="Georgia"/>
                <w:spacing w:val="-2"/>
                <w:sz w:val="19"/>
              </w:rPr>
              <w:t>UPVC</w:t>
            </w:r>
            <w:r w:rsidRPr="00535374">
              <w:rPr>
                <w:rFonts w:ascii="Georgia"/>
                <w:spacing w:val="-9"/>
                <w:sz w:val="19"/>
              </w:rPr>
              <w:t xml:space="preserve"> </w:t>
            </w:r>
            <w:r w:rsidRPr="00535374">
              <w:rPr>
                <w:rFonts w:ascii="Georgia"/>
                <w:spacing w:val="-2"/>
                <w:sz w:val="19"/>
              </w:rPr>
              <w:t>brackets</w:t>
            </w:r>
            <w:r w:rsidRPr="00535374">
              <w:rPr>
                <w:rFonts w:ascii="Georgia"/>
                <w:spacing w:val="-10"/>
                <w:sz w:val="19"/>
              </w:rPr>
              <w:t xml:space="preserve"> </w:t>
            </w:r>
            <w:r w:rsidRPr="00535374">
              <w:rPr>
                <w:rFonts w:ascii="Georgia"/>
                <w:spacing w:val="-2"/>
                <w:sz w:val="19"/>
              </w:rPr>
              <w:t>600mm</w:t>
            </w:r>
            <w:r w:rsidRPr="00535374">
              <w:rPr>
                <w:rFonts w:ascii="Georgia"/>
                <w:spacing w:val="-9"/>
                <w:sz w:val="19"/>
              </w:rPr>
              <w:t xml:space="preserve"> </w:t>
            </w:r>
            <w:r w:rsidRPr="00535374">
              <w:rPr>
                <w:rFonts w:ascii="Georgia"/>
                <w:spacing w:val="-2"/>
                <w:sz w:val="19"/>
              </w:rPr>
              <w:t>centers</w:t>
            </w:r>
            <w:r w:rsidRPr="00535374">
              <w:rPr>
                <w:rFonts w:ascii="Georgia"/>
                <w:spacing w:val="-10"/>
                <w:sz w:val="19"/>
              </w:rPr>
              <w:t xml:space="preserve"> </w:t>
            </w:r>
            <w:r w:rsidRPr="00535374">
              <w:rPr>
                <w:rFonts w:ascii="Georgia"/>
                <w:spacing w:val="-2"/>
                <w:sz w:val="19"/>
              </w:rPr>
              <w:t>(in</w:t>
            </w:r>
            <w:r w:rsidRPr="00535374">
              <w:rPr>
                <w:rFonts w:ascii="Georgia"/>
                <w:spacing w:val="-9"/>
                <w:sz w:val="19"/>
              </w:rPr>
              <w:t xml:space="preserve"> </w:t>
            </w:r>
            <w:r w:rsidRPr="00535374">
              <w:rPr>
                <w:rFonts w:ascii="Georgia"/>
                <w:spacing w:val="-2"/>
                <w:sz w:val="19"/>
              </w:rPr>
              <w:t>6No.)</w:t>
            </w:r>
          </w:p>
        </w:tc>
        <w:tc>
          <w:tcPr>
            <w:tcW w:w="1139" w:type="dxa"/>
            <w:tcBorders>
              <w:top w:val="nil"/>
              <w:bottom w:val="nil"/>
            </w:tcBorders>
          </w:tcPr>
          <w:p w:rsidR="00535374" w:rsidRPr="00535374" w:rsidRDefault="00535374" w:rsidP="000961B7">
            <w:pPr>
              <w:widowControl w:val="0"/>
              <w:autoSpaceDE w:val="0"/>
              <w:autoSpaceDN w:val="0"/>
              <w:spacing w:before="174"/>
              <w:ind w:left="720"/>
              <w:jc w:val="left"/>
              <w:rPr>
                <w:b/>
                <w:sz w:val="19"/>
              </w:rPr>
            </w:pPr>
          </w:p>
          <w:p w:rsidR="00535374" w:rsidRPr="00535374" w:rsidRDefault="00535374" w:rsidP="000961B7">
            <w:pPr>
              <w:widowControl w:val="0"/>
              <w:autoSpaceDE w:val="0"/>
              <w:autoSpaceDN w:val="0"/>
              <w:ind w:left="720" w:right="1"/>
              <w:jc w:val="center"/>
              <w:rPr>
                <w:rFonts w:ascii="Georgia"/>
                <w:sz w:val="19"/>
              </w:rPr>
            </w:pPr>
            <w:r w:rsidRPr="00535374">
              <w:rPr>
                <w:rFonts w:ascii="Georgia"/>
                <w:spacing w:val="-5"/>
                <w:w w:val="90"/>
                <w:sz w:val="19"/>
              </w:rPr>
              <w:t>18</w:t>
            </w:r>
          </w:p>
        </w:tc>
        <w:tc>
          <w:tcPr>
            <w:tcW w:w="274" w:type="dxa"/>
            <w:tcBorders>
              <w:top w:val="nil"/>
              <w:bottom w:val="nil"/>
            </w:tcBorders>
          </w:tcPr>
          <w:p w:rsidR="00535374" w:rsidRPr="00535374" w:rsidRDefault="00535374" w:rsidP="000961B7">
            <w:pPr>
              <w:widowControl w:val="0"/>
              <w:autoSpaceDE w:val="0"/>
              <w:autoSpaceDN w:val="0"/>
              <w:spacing w:before="174"/>
              <w:ind w:left="720"/>
              <w:jc w:val="left"/>
              <w:rPr>
                <w:b/>
                <w:sz w:val="19"/>
              </w:rPr>
            </w:pPr>
          </w:p>
          <w:p w:rsidR="00535374" w:rsidRPr="00535374" w:rsidRDefault="00535374" w:rsidP="000961B7">
            <w:pPr>
              <w:widowControl w:val="0"/>
              <w:autoSpaceDE w:val="0"/>
              <w:autoSpaceDN w:val="0"/>
              <w:ind w:left="720"/>
              <w:jc w:val="center"/>
              <w:rPr>
                <w:rFonts w:ascii="Georgia"/>
                <w:sz w:val="19"/>
              </w:rPr>
            </w:pPr>
            <w:r w:rsidRPr="00535374">
              <w:rPr>
                <w:rFonts w:ascii="Georgia"/>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501"/>
        </w:trPr>
        <w:tc>
          <w:tcPr>
            <w:tcW w:w="571" w:type="dxa"/>
            <w:tcBorders>
              <w:top w:val="nil"/>
              <w:bottom w:val="nil"/>
            </w:tcBorders>
          </w:tcPr>
          <w:p w:rsidR="00535374" w:rsidRPr="00535374" w:rsidRDefault="00535374" w:rsidP="000961B7">
            <w:pPr>
              <w:widowControl w:val="0"/>
              <w:autoSpaceDE w:val="0"/>
              <w:autoSpaceDN w:val="0"/>
              <w:spacing w:before="125"/>
              <w:ind w:left="720"/>
              <w:jc w:val="center"/>
              <w:rPr>
                <w:rFonts w:ascii="Georgia"/>
                <w:sz w:val="19"/>
              </w:rPr>
            </w:pPr>
            <w:r w:rsidRPr="00535374">
              <w:rPr>
                <w:rFonts w:ascii="Georgia"/>
                <w:spacing w:val="-10"/>
                <w:sz w:val="19"/>
              </w:rPr>
              <w:t>G</w:t>
            </w:r>
          </w:p>
        </w:tc>
        <w:tc>
          <w:tcPr>
            <w:tcW w:w="5406" w:type="dxa"/>
            <w:tcBorders>
              <w:top w:val="nil"/>
              <w:bottom w:val="nil"/>
            </w:tcBorders>
          </w:tcPr>
          <w:p w:rsidR="00535374" w:rsidRPr="00535374" w:rsidRDefault="00535374" w:rsidP="000961B7">
            <w:pPr>
              <w:widowControl w:val="0"/>
              <w:autoSpaceDE w:val="0"/>
              <w:autoSpaceDN w:val="0"/>
              <w:spacing w:before="147"/>
              <w:ind w:left="720"/>
              <w:jc w:val="left"/>
              <w:rPr>
                <w:rFonts w:ascii="Georgia"/>
                <w:sz w:val="19"/>
              </w:rPr>
            </w:pPr>
            <w:r w:rsidRPr="00535374">
              <w:rPr>
                <w:rFonts w:ascii="Georgia"/>
                <w:w w:val="90"/>
                <w:sz w:val="19"/>
              </w:rPr>
              <w:t>Extra</w:t>
            </w:r>
            <w:r w:rsidRPr="00535374">
              <w:rPr>
                <w:rFonts w:ascii="Georgia"/>
                <w:spacing w:val="4"/>
                <w:sz w:val="19"/>
              </w:rPr>
              <w:t xml:space="preserve"> </w:t>
            </w:r>
            <w:r w:rsidRPr="00535374">
              <w:rPr>
                <w:rFonts w:ascii="Georgia"/>
                <w:w w:val="90"/>
                <w:sz w:val="19"/>
              </w:rPr>
              <w:t>over</w:t>
            </w:r>
            <w:r w:rsidRPr="00535374">
              <w:rPr>
                <w:rFonts w:ascii="Georgia"/>
                <w:spacing w:val="4"/>
                <w:sz w:val="19"/>
              </w:rPr>
              <w:t xml:space="preserve"> </w:t>
            </w:r>
            <w:r w:rsidRPr="00535374">
              <w:rPr>
                <w:rFonts w:ascii="Georgia"/>
                <w:w w:val="90"/>
                <w:sz w:val="19"/>
              </w:rPr>
              <w:t>down</w:t>
            </w:r>
            <w:r w:rsidRPr="00535374">
              <w:rPr>
                <w:rFonts w:ascii="Georgia"/>
                <w:spacing w:val="6"/>
                <w:sz w:val="19"/>
              </w:rPr>
              <w:t xml:space="preserve"> </w:t>
            </w:r>
            <w:r w:rsidRPr="00535374">
              <w:rPr>
                <w:rFonts w:ascii="Georgia"/>
                <w:w w:val="90"/>
                <w:sz w:val="19"/>
              </w:rPr>
              <w:t>pipe</w:t>
            </w:r>
            <w:r w:rsidRPr="00535374">
              <w:rPr>
                <w:rFonts w:ascii="Georgia"/>
                <w:spacing w:val="5"/>
                <w:sz w:val="19"/>
              </w:rPr>
              <w:t xml:space="preserve"> </w:t>
            </w:r>
            <w:r w:rsidRPr="00535374">
              <w:rPr>
                <w:rFonts w:ascii="Georgia"/>
                <w:w w:val="90"/>
                <w:sz w:val="19"/>
              </w:rPr>
              <w:t>for</w:t>
            </w:r>
            <w:r w:rsidRPr="00535374">
              <w:rPr>
                <w:rFonts w:ascii="Georgia"/>
                <w:spacing w:val="4"/>
                <w:sz w:val="19"/>
              </w:rPr>
              <w:t xml:space="preserve"> </w:t>
            </w:r>
            <w:r w:rsidRPr="00535374">
              <w:rPr>
                <w:rFonts w:ascii="Georgia"/>
                <w:spacing w:val="-2"/>
                <w:w w:val="90"/>
                <w:sz w:val="19"/>
              </w:rPr>
              <w:t>outlet</w:t>
            </w:r>
          </w:p>
        </w:tc>
        <w:tc>
          <w:tcPr>
            <w:tcW w:w="1139" w:type="dxa"/>
            <w:tcBorders>
              <w:top w:val="nil"/>
              <w:bottom w:val="nil"/>
            </w:tcBorders>
          </w:tcPr>
          <w:p w:rsidR="00535374" w:rsidRPr="00535374" w:rsidRDefault="00535374" w:rsidP="000961B7">
            <w:pPr>
              <w:widowControl w:val="0"/>
              <w:autoSpaceDE w:val="0"/>
              <w:autoSpaceDN w:val="0"/>
              <w:spacing w:before="140"/>
              <w:ind w:left="720" w:right="1"/>
              <w:jc w:val="center"/>
              <w:rPr>
                <w:rFonts w:ascii="Georgia"/>
                <w:sz w:val="19"/>
              </w:rPr>
            </w:pPr>
            <w:r w:rsidRPr="00535374">
              <w:rPr>
                <w:rFonts w:ascii="Georgia"/>
                <w:spacing w:val="-10"/>
                <w:sz w:val="19"/>
              </w:rPr>
              <w:t>6</w:t>
            </w:r>
          </w:p>
        </w:tc>
        <w:tc>
          <w:tcPr>
            <w:tcW w:w="274" w:type="dxa"/>
            <w:tcBorders>
              <w:top w:val="nil"/>
              <w:bottom w:val="nil"/>
            </w:tcBorders>
          </w:tcPr>
          <w:p w:rsidR="00535374" w:rsidRPr="00535374" w:rsidRDefault="00535374" w:rsidP="000961B7">
            <w:pPr>
              <w:widowControl w:val="0"/>
              <w:autoSpaceDE w:val="0"/>
              <w:autoSpaceDN w:val="0"/>
              <w:spacing w:before="140"/>
              <w:ind w:left="720" w:right="1"/>
              <w:jc w:val="center"/>
              <w:rPr>
                <w:rFonts w:ascii="Georgia"/>
                <w:sz w:val="19"/>
              </w:rPr>
            </w:pPr>
            <w:r w:rsidRPr="00535374">
              <w:rPr>
                <w:rFonts w:ascii="Georgia"/>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91"/>
        </w:trPr>
        <w:tc>
          <w:tcPr>
            <w:tcW w:w="571" w:type="dxa"/>
            <w:tcBorders>
              <w:top w:val="nil"/>
              <w:bottom w:val="nil"/>
            </w:tcBorders>
          </w:tcPr>
          <w:p w:rsidR="00535374" w:rsidRPr="00535374" w:rsidRDefault="00535374" w:rsidP="000961B7">
            <w:pPr>
              <w:widowControl w:val="0"/>
              <w:autoSpaceDE w:val="0"/>
              <w:autoSpaceDN w:val="0"/>
              <w:spacing w:before="125"/>
              <w:ind w:left="720"/>
              <w:jc w:val="center"/>
              <w:rPr>
                <w:rFonts w:ascii="Georgia"/>
                <w:sz w:val="19"/>
              </w:rPr>
            </w:pPr>
            <w:r w:rsidRPr="00535374">
              <w:rPr>
                <w:rFonts w:ascii="Georgia"/>
                <w:spacing w:val="-10"/>
                <w:sz w:val="19"/>
              </w:rPr>
              <w:t>H</w:t>
            </w:r>
          </w:p>
        </w:tc>
        <w:tc>
          <w:tcPr>
            <w:tcW w:w="5406" w:type="dxa"/>
            <w:tcBorders>
              <w:top w:val="nil"/>
              <w:bottom w:val="nil"/>
            </w:tcBorders>
          </w:tcPr>
          <w:p w:rsidR="00535374" w:rsidRPr="00535374" w:rsidRDefault="00535374" w:rsidP="000961B7">
            <w:pPr>
              <w:widowControl w:val="0"/>
              <w:autoSpaceDE w:val="0"/>
              <w:autoSpaceDN w:val="0"/>
              <w:spacing w:before="140"/>
              <w:ind w:left="720"/>
              <w:jc w:val="left"/>
              <w:rPr>
                <w:rFonts w:ascii="Georgia"/>
                <w:sz w:val="19"/>
              </w:rPr>
            </w:pPr>
            <w:r w:rsidRPr="00535374">
              <w:rPr>
                <w:rFonts w:ascii="Georgia"/>
                <w:w w:val="90"/>
                <w:sz w:val="19"/>
              </w:rPr>
              <w:t>75mm</w:t>
            </w:r>
            <w:r w:rsidRPr="00535374">
              <w:rPr>
                <w:rFonts w:ascii="Georgia"/>
                <w:spacing w:val="-1"/>
                <w:w w:val="90"/>
                <w:sz w:val="19"/>
              </w:rPr>
              <w:t xml:space="preserve"> </w:t>
            </w:r>
            <w:r w:rsidRPr="00535374">
              <w:rPr>
                <w:rFonts w:ascii="Georgia"/>
                <w:w w:val="90"/>
                <w:sz w:val="19"/>
              </w:rPr>
              <w:t>diameter</w:t>
            </w:r>
            <w:r w:rsidRPr="00535374">
              <w:rPr>
                <w:rFonts w:ascii="Georgia"/>
                <w:spacing w:val="-2"/>
                <w:w w:val="90"/>
                <w:sz w:val="19"/>
              </w:rPr>
              <w:t xml:space="preserve"> </w:t>
            </w:r>
            <w:r w:rsidRPr="00535374">
              <w:rPr>
                <w:rFonts w:ascii="Georgia"/>
                <w:w w:val="90"/>
                <w:sz w:val="19"/>
              </w:rPr>
              <w:t>shoe</w:t>
            </w:r>
            <w:r w:rsidRPr="00535374">
              <w:rPr>
                <w:rFonts w:ascii="Georgia"/>
                <w:spacing w:val="-2"/>
                <w:w w:val="90"/>
                <w:sz w:val="19"/>
              </w:rPr>
              <w:t xml:space="preserve"> </w:t>
            </w:r>
            <w:r w:rsidRPr="00535374">
              <w:rPr>
                <w:rFonts w:ascii="Georgia"/>
                <w:spacing w:val="-4"/>
                <w:w w:val="90"/>
                <w:sz w:val="19"/>
              </w:rPr>
              <w:t>piece</w:t>
            </w:r>
          </w:p>
        </w:tc>
        <w:tc>
          <w:tcPr>
            <w:tcW w:w="1139" w:type="dxa"/>
            <w:tcBorders>
              <w:top w:val="nil"/>
              <w:bottom w:val="nil"/>
            </w:tcBorders>
          </w:tcPr>
          <w:p w:rsidR="00535374" w:rsidRPr="00535374" w:rsidRDefault="00535374" w:rsidP="000961B7">
            <w:pPr>
              <w:widowControl w:val="0"/>
              <w:autoSpaceDE w:val="0"/>
              <w:autoSpaceDN w:val="0"/>
              <w:spacing w:before="132"/>
              <w:ind w:left="720" w:right="1"/>
              <w:jc w:val="center"/>
              <w:rPr>
                <w:rFonts w:ascii="Georgia"/>
                <w:sz w:val="19"/>
              </w:rPr>
            </w:pPr>
            <w:r w:rsidRPr="00535374">
              <w:rPr>
                <w:rFonts w:ascii="Georgia"/>
                <w:spacing w:val="-10"/>
                <w:sz w:val="19"/>
              </w:rPr>
              <w:t>6</w:t>
            </w:r>
          </w:p>
        </w:tc>
        <w:tc>
          <w:tcPr>
            <w:tcW w:w="274" w:type="dxa"/>
            <w:tcBorders>
              <w:top w:val="nil"/>
              <w:bottom w:val="nil"/>
            </w:tcBorders>
          </w:tcPr>
          <w:p w:rsidR="00535374" w:rsidRPr="00535374" w:rsidRDefault="00535374" w:rsidP="000961B7">
            <w:pPr>
              <w:widowControl w:val="0"/>
              <w:autoSpaceDE w:val="0"/>
              <w:autoSpaceDN w:val="0"/>
              <w:spacing w:before="132"/>
              <w:ind w:left="720" w:right="1"/>
              <w:jc w:val="center"/>
              <w:rPr>
                <w:rFonts w:ascii="Georgia"/>
                <w:sz w:val="19"/>
              </w:rPr>
            </w:pPr>
            <w:r w:rsidRPr="00535374">
              <w:rPr>
                <w:rFonts w:ascii="Georgia"/>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1990"/>
        </w:trPr>
        <w:tc>
          <w:tcPr>
            <w:tcW w:w="571" w:type="dxa"/>
            <w:tcBorders>
              <w:top w:val="nil"/>
              <w:bottom w:val="nil"/>
            </w:tcBorders>
          </w:tcPr>
          <w:p w:rsidR="00535374" w:rsidRPr="00535374" w:rsidRDefault="00535374" w:rsidP="000961B7">
            <w:pPr>
              <w:widowControl w:val="0"/>
              <w:autoSpaceDE w:val="0"/>
              <w:autoSpaceDN w:val="0"/>
              <w:spacing w:before="123"/>
              <w:ind w:left="720"/>
              <w:jc w:val="center"/>
              <w:rPr>
                <w:rFonts w:ascii="Georgia"/>
                <w:sz w:val="19"/>
              </w:rPr>
            </w:pPr>
            <w:r w:rsidRPr="00535374">
              <w:rPr>
                <w:rFonts w:ascii="Georgia"/>
                <w:spacing w:val="-10"/>
                <w:w w:val="95"/>
                <w:sz w:val="19"/>
              </w:rPr>
              <w:t>I</w:t>
            </w:r>
          </w:p>
        </w:tc>
        <w:tc>
          <w:tcPr>
            <w:tcW w:w="5406" w:type="dxa"/>
            <w:tcBorders>
              <w:top w:val="nil"/>
              <w:bottom w:val="nil"/>
            </w:tcBorders>
          </w:tcPr>
          <w:p w:rsidR="00535374" w:rsidRPr="00535374" w:rsidRDefault="00535374" w:rsidP="000961B7">
            <w:pPr>
              <w:widowControl w:val="0"/>
              <w:autoSpaceDE w:val="0"/>
              <w:autoSpaceDN w:val="0"/>
              <w:spacing w:before="137"/>
              <w:ind w:left="720"/>
              <w:jc w:val="left"/>
              <w:rPr>
                <w:rFonts w:ascii="Georgia"/>
                <w:sz w:val="19"/>
              </w:rPr>
            </w:pPr>
            <w:r w:rsidRPr="00535374">
              <w:rPr>
                <w:rFonts w:ascii="Georgia"/>
                <w:w w:val="90"/>
                <w:sz w:val="19"/>
              </w:rPr>
              <w:t>75mm</w:t>
            </w:r>
            <w:r w:rsidRPr="00535374">
              <w:rPr>
                <w:rFonts w:ascii="Georgia"/>
                <w:spacing w:val="5"/>
                <w:sz w:val="19"/>
              </w:rPr>
              <w:t xml:space="preserve"> </w:t>
            </w:r>
            <w:r w:rsidRPr="00535374">
              <w:rPr>
                <w:rFonts w:ascii="Georgia"/>
                <w:w w:val="90"/>
                <w:sz w:val="19"/>
              </w:rPr>
              <w:t>ditto</w:t>
            </w:r>
            <w:r w:rsidRPr="00535374">
              <w:rPr>
                <w:rFonts w:ascii="Georgia"/>
                <w:spacing w:val="4"/>
                <w:sz w:val="19"/>
              </w:rPr>
              <w:t xml:space="preserve"> </w:t>
            </w:r>
            <w:r w:rsidRPr="00535374">
              <w:rPr>
                <w:rFonts w:ascii="Georgia"/>
                <w:w w:val="90"/>
                <w:sz w:val="19"/>
              </w:rPr>
              <w:t>but</w:t>
            </w:r>
            <w:r w:rsidRPr="00535374">
              <w:rPr>
                <w:rFonts w:ascii="Georgia"/>
                <w:spacing w:val="4"/>
                <w:sz w:val="19"/>
              </w:rPr>
              <w:t xml:space="preserve"> </w:t>
            </w:r>
            <w:r w:rsidRPr="00535374">
              <w:rPr>
                <w:rFonts w:ascii="Georgia"/>
                <w:w w:val="90"/>
                <w:sz w:val="19"/>
              </w:rPr>
              <w:t>as</w:t>
            </w:r>
            <w:r w:rsidRPr="00535374">
              <w:rPr>
                <w:rFonts w:ascii="Georgia"/>
                <w:spacing w:val="5"/>
                <w:sz w:val="19"/>
              </w:rPr>
              <w:t xml:space="preserve"> </w:t>
            </w:r>
            <w:r w:rsidRPr="00535374">
              <w:rPr>
                <w:rFonts w:ascii="Georgia"/>
                <w:w w:val="90"/>
                <w:sz w:val="19"/>
              </w:rPr>
              <w:t>swan</w:t>
            </w:r>
            <w:r w:rsidRPr="00535374">
              <w:rPr>
                <w:rFonts w:ascii="Georgia"/>
                <w:spacing w:val="5"/>
                <w:sz w:val="19"/>
              </w:rPr>
              <w:t xml:space="preserve"> </w:t>
            </w:r>
            <w:r w:rsidRPr="00535374">
              <w:rPr>
                <w:rFonts w:ascii="Georgia"/>
                <w:spacing w:val="-4"/>
                <w:w w:val="90"/>
                <w:sz w:val="19"/>
              </w:rPr>
              <w:t>neck</w:t>
            </w:r>
          </w:p>
          <w:p w:rsidR="00535374" w:rsidRPr="00535374" w:rsidRDefault="00535374" w:rsidP="000961B7">
            <w:pPr>
              <w:widowControl w:val="0"/>
              <w:autoSpaceDE w:val="0"/>
              <w:autoSpaceDN w:val="0"/>
              <w:spacing w:before="63"/>
              <w:ind w:left="720"/>
              <w:jc w:val="left"/>
              <w:rPr>
                <w:b/>
                <w:sz w:val="19"/>
              </w:rPr>
            </w:pPr>
          </w:p>
          <w:p w:rsidR="00535374" w:rsidRPr="00535374" w:rsidRDefault="00535374" w:rsidP="000961B7">
            <w:pPr>
              <w:widowControl w:val="0"/>
              <w:autoSpaceDE w:val="0"/>
              <w:autoSpaceDN w:val="0"/>
              <w:spacing w:before="1"/>
              <w:ind w:left="720"/>
              <w:jc w:val="left"/>
              <w:rPr>
                <w:rFonts w:ascii="Calibri"/>
                <w:b/>
                <w:sz w:val="19"/>
              </w:rPr>
            </w:pPr>
            <w:r w:rsidRPr="00535374">
              <w:rPr>
                <w:rFonts w:ascii="Calibri"/>
                <w:b/>
                <w:w w:val="105"/>
                <w:sz w:val="19"/>
                <w:u w:val="single"/>
              </w:rPr>
              <w:t>Painting and</w:t>
            </w:r>
            <w:r w:rsidRPr="00535374">
              <w:rPr>
                <w:rFonts w:ascii="Calibri"/>
                <w:b/>
                <w:spacing w:val="1"/>
                <w:w w:val="105"/>
                <w:sz w:val="19"/>
                <w:u w:val="single"/>
              </w:rPr>
              <w:t xml:space="preserve"> </w:t>
            </w:r>
            <w:r w:rsidRPr="00535374">
              <w:rPr>
                <w:rFonts w:ascii="Calibri"/>
                <w:b/>
                <w:spacing w:val="-2"/>
                <w:w w:val="105"/>
                <w:sz w:val="19"/>
                <w:u w:val="single"/>
              </w:rPr>
              <w:t>decorating</w:t>
            </w:r>
          </w:p>
          <w:p w:rsidR="00535374" w:rsidRPr="00535374" w:rsidRDefault="00535374" w:rsidP="000961B7">
            <w:pPr>
              <w:widowControl w:val="0"/>
              <w:autoSpaceDE w:val="0"/>
              <w:autoSpaceDN w:val="0"/>
              <w:spacing w:before="79"/>
              <w:ind w:left="720"/>
              <w:jc w:val="left"/>
              <w:rPr>
                <w:b/>
                <w:sz w:val="19"/>
              </w:rPr>
            </w:pPr>
          </w:p>
          <w:p w:rsidR="00535374" w:rsidRPr="00535374" w:rsidRDefault="00535374" w:rsidP="000961B7">
            <w:pPr>
              <w:widowControl w:val="0"/>
              <w:autoSpaceDE w:val="0"/>
              <w:autoSpaceDN w:val="0"/>
              <w:spacing w:before="1" w:line="242" w:lineRule="auto"/>
              <w:ind w:left="720"/>
              <w:jc w:val="left"/>
              <w:rPr>
                <w:rFonts w:ascii="Calibri"/>
                <w:b/>
                <w:sz w:val="19"/>
              </w:rPr>
            </w:pPr>
            <w:r w:rsidRPr="00535374">
              <w:rPr>
                <w:rFonts w:ascii="Calibri"/>
                <w:b/>
                <w:w w:val="105"/>
                <w:sz w:val="19"/>
                <w:u w:val="single"/>
              </w:rPr>
              <w:t>Knot, prime</w:t>
            </w:r>
            <w:r w:rsidRPr="00535374">
              <w:rPr>
                <w:rFonts w:ascii="Calibri"/>
                <w:b/>
                <w:spacing w:val="-1"/>
                <w:w w:val="105"/>
                <w:sz w:val="19"/>
                <w:u w:val="single"/>
              </w:rPr>
              <w:t xml:space="preserve"> </w:t>
            </w:r>
            <w:r w:rsidRPr="00535374">
              <w:rPr>
                <w:rFonts w:ascii="Calibri"/>
                <w:b/>
                <w:w w:val="105"/>
                <w:sz w:val="19"/>
                <w:u w:val="single"/>
              </w:rPr>
              <w:t>and stop, prepare</w:t>
            </w:r>
            <w:r w:rsidRPr="00535374">
              <w:rPr>
                <w:rFonts w:ascii="Calibri"/>
                <w:b/>
                <w:spacing w:val="-1"/>
                <w:w w:val="105"/>
                <w:sz w:val="19"/>
                <w:u w:val="single"/>
              </w:rPr>
              <w:t xml:space="preserve"> </w:t>
            </w:r>
            <w:r w:rsidRPr="00535374">
              <w:rPr>
                <w:rFonts w:ascii="Calibri"/>
                <w:b/>
                <w:w w:val="105"/>
                <w:sz w:val="19"/>
                <w:u w:val="single"/>
              </w:rPr>
              <w:t>and apply</w:t>
            </w:r>
            <w:r w:rsidRPr="00535374">
              <w:rPr>
                <w:rFonts w:ascii="Calibri"/>
                <w:b/>
                <w:spacing w:val="-1"/>
                <w:w w:val="105"/>
                <w:sz w:val="19"/>
                <w:u w:val="single"/>
              </w:rPr>
              <w:t xml:space="preserve"> </w:t>
            </w:r>
            <w:r w:rsidRPr="00535374">
              <w:rPr>
                <w:rFonts w:ascii="Calibri"/>
                <w:b/>
                <w:w w:val="105"/>
                <w:sz w:val="19"/>
                <w:u w:val="single"/>
              </w:rPr>
              <w:t>one</w:t>
            </w:r>
            <w:r w:rsidRPr="00535374">
              <w:rPr>
                <w:rFonts w:ascii="Calibri"/>
                <w:b/>
                <w:spacing w:val="-1"/>
                <w:w w:val="105"/>
                <w:sz w:val="19"/>
                <w:u w:val="single"/>
              </w:rPr>
              <w:t xml:space="preserve"> </w:t>
            </w:r>
            <w:r w:rsidRPr="00535374">
              <w:rPr>
                <w:rFonts w:ascii="Calibri"/>
                <w:b/>
                <w:w w:val="105"/>
                <w:sz w:val="19"/>
                <w:u w:val="single"/>
              </w:rPr>
              <w:t>undercoat</w:t>
            </w:r>
            <w:r w:rsidRPr="00535374">
              <w:rPr>
                <w:rFonts w:ascii="Calibri"/>
                <w:b/>
                <w:spacing w:val="-1"/>
                <w:w w:val="105"/>
                <w:sz w:val="19"/>
                <w:u w:val="single"/>
              </w:rPr>
              <w:t xml:space="preserve"> </w:t>
            </w:r>
            <w:r w:rsidRPr="00535374">
              <w:rPr>
                <w:rFonts w:ascii="Calibri"/>
                <w:b/>
                <w:w w:val="105"/>
                <w:sz w:val="19"/>
                <w:u w:val="single"/>
              </w:rPr>
              <w:t xml:space="preserve">and </w:t>
            </w:r>
            <w:r w:rsidRPr="00535374">
              <w:rPr>
                <w:rFonts w:ascii="Calibri"/>
                <w:b/>
                <w:w w:val="105"/>
                <w:sz w:val="19"/>
              </w:rPr>
              <w:t xml:space="preserve"> </w:t>
            </w:r>
            <w:r w:rsidRPr="00535374">
              <w:rPr>
                <w:rFonts w:ascii="Calibri"/>
                <w:b/>
                <w:w w:val="105"/>
                <w:sz w:val="19"/>
                <w:u w:val="single"/>
              </w:rPr>
              <w:t>three</w:t>
            </w:r>
            <w:r w:rsidRPr="00535374">
              <w:rPr>
                <w:rFonts w:ascii="Calibri"/>
                <w:b/>
                <w:spacing w:val="-8"/>
                <w:w w:val="105"/>
                <w:sz w:val="19"/>
                <w:u w:val="single"/>
              </w:rPr>
              <w:t xml:space="preserve"> </w:t>
            </w:r>
            <w:r w:rsidRPr="00535374">
              <w:rPr>
                <w:rFonts w:ascii="Calibri"/>
                <w:b/>
                <w:w w:val="105"/>
                <w:sz w:val="19"/>
                <w:u w:val="single"/>
              </w:rPr>
              <w:t>finishing</w:t>
            </w:r>
            <w:r w:rsidRPr="00535374">
              <w:rPr>
                <w:rFonts w:ascii="Calibri"/>
                <w:b/>
                <w:spacing w:val="-7"/>
                <w:w w:val="105"/>
                <w:sz w:val="19"/>
                <w:u w:val="single"/>
              </w:rPr>
              <w:t xml:space="preserve"> </w:t>
            </w:r>
            <w:r w:rsidRPr="00535374">
              <w:rPr>
                <w:rFonts w:ascii="Calibri"/>
                <w:b/>
                <w:w w:val="105"/>
                <w:sz w:val="19"/>
                <w:u w:val="single"/>
              </w:rPr>
              <w:t>coat</w:t>
            </w:r>
            <w:r w:rsidRPr="00535374">
              <w:rPr>
                <w:rFonts w:ascii="Calibri"/>
                <w:b/>
                <w:spacing w:val="-8"/>
                <w:w w:val="105"/>
                <w:sz w:val="19"/>
                <w:u w:val="single"/>
              </w:rPr>
              <w:t xml:space="preserve"> </w:t>
            </w:r>
            <w:r w:rsidRPr="00535374">
              <w:rPr>
                <w:rFonts w:ascii="Calibri"/>
                <w:b/>
                <w:w w:val="105"/>
                <w:sz w:val="19"/>
                <w:u w:val="single"/>
              </w:rPr>
              <w:t>first</w:t>
            </w:r>
            <w:r w:rsidRPr="00535374">
              <w:rPr>
                <w:rFonts w:ascii="Calibri"/>
                <w:b/>
                <w:spacing w:val="-8"/>
                <w:w w:val="105"/>
                <w:sz w:val="19"/>
                <w:u w:val="single"/>
              </w:rPr>
              <w:t xml:space="preserve"> </w:t>
            </w:r>
            <w:r w:rsidRPr="00535374">
              <w:rPr>
                <w:rFonts w:ascii="Calibri"/>
                <w:b/>
                <w:w w:val="105"/>
                <w:sz w:val="19"/>
                <w:u w:val="single"/>
              </w:rPr>
              <w:t>grade</w:t>
            </w:r>
            <w:r w:rsidRPr="00535374">
              <w:rPr>
                <w:rFonts w:ascii="Calibri"/>
                <w:b/>
                <w:spacing w:val="-8"/>
                <w:w w:val="105"/>
                <w:sz w:val="19"/>
                <w:u w:val="single"/>
              </w:rPr>
              <w:t xml:space="preserve"> </w:t>
            </w:r>
            <w:r w:rsidRPr="00535374">
              <w:rPr>
                <w:rFonts w:ascii="Calibri"/>
                <w:b/>
                <w:w w:val="105"/>
                <w:sz w:val="19"/>
                <w:u w:val="single"/>
              </w:rPr>
              <w:t>external</w:t>
            </w:r>
            <w:r w:rsidRPr="00535374">
              <w:rPr>
                <w:rFonts w:ascii="Calibri"/>
                <w:b/>
                <w:spacing w:val="-6"/>
                <w:w w:val="105"/>
                <w:sz w:val="19"/>
                <w:u w:val="single"/>
              </w:rPr>
              <w:t xml:space="preserve"> </w:t>
            </w:r>
            <w:r w:rsidRPr="00535374">
              <w:rPr>
                <w:rFonts w:ascii="Calibri"/>
                <w:b/>
                <w:w w:val="105"/>
                <w:sz w:val="19"/>
                <w:u w:val="single"/>
              </w:rPr>
              <w:t>quality</w:t>
            </w:r>
            <w:r w:rsidRPr="00535374">
              <w:rPr>
                <w:rFonts w:ascii="Calibri"/>
                <w:b/>
                <w:spacing w:val="-8"/>
                <w:w w:val="105"/>
                <w:sz w:val="19"/>
                <w:u w:val="single"/>
              </w:rPr>
              <w:t xml:space="preserve"> </w:t>
            </w:r>
            <w:r w:rsidRPr="00535374">
              <w:rPr>
                <w:rFonts w:ascii="Calibri"/>
                <w:b/>
                <w:w w:val="105"/>
                <w:sz w:val="19"/>
                <w:u w:val="single"/>
              </w:rPr>
              <w:t>gloss</w:t>
            </w:r>
            <w:r w:rsidRPr="00535374">
              <w:rPr>
                <w:rFonts w:ascii="Calibri"/>
                <w:b/>
                <w:spacing w:val="-7"/>
                <w:w w:val="105"/>
                <w:sz w:val="19"/>
                <w:u w:val="single"/>
              </w:rPr>
              <w:t xml:space="preserve"> </w:t>
            </w:r>
            <w:r w:rsidRPr="00535374">
              <w:rPr>
                <w:rFonts w:ascii="Calibri"/>
                <w:b/>
                <w:w w:val="105"/>
                <w:sz w:val="19"/>
                <w:u w:val="single"/>
              </w:rPr>
              <w:t>oil</w:t>
            </w:r>
            <w:r w:rsidRPr="00535374">
              <w:rPr>
                <w:rFonts w:ascii="Calibri"/>
                <w:b/>
                <w:spacing w:val="-7"/>
                <w:w w:val="105"/>
                <w:sz w:val="19"/>
                <w:u w:val="single"/>
              </w:rPr>
              <w:t xml:space="preserve"> </w:t>
            </w:r>
            <w:r w:rsidRPr="00535374">
              <w:rPr>
                <w:rFonts w:ascii="Calibri"/>
                <w:b/>
                <w:w w:val="105"/>
                <w:sz w:val="19"/>
                <w:u w:val="single"/>
              </w:rPr>
              <w:t>paint</w:t>
            </w:r>
            <w:r w:rsidRPr="00535374">
              <w:rPr>
                <w:rFonts w:ascii="Calibri"/>
                <w:b/>
                <w:spacing w:val="-8"/>
                <w:w w:val="105"/>
                <w:sz w:val="19"/>
                <w:u w:val="single"/>
              </w:rPr>
              <w:t xml:space="preserve"> </w:t>
            </w:r>
            <w:r w:rsidRPr="00535374">
              <w:rPr>
                <w:rFonts w:ascii="Calibri"/>
                <w:b/>
                <w:w w:val="105"/>
                <w:sz w:val="19"/>
                <w:u w:val="single"/>
              </w:rPr>
              <w:t>on</w:t>
            </w:r>
            <w:r w:rsidRPr="00535374">
              <w:rPr>
                <w:rFonts w:ascii="Calibri"/>
                <w:b/>
                <w:spacing w:val="-2"/>
                <w:w w:val="105"/>
                <w:sz w:val="19"/>
                <w:u w:val="single"/>
              </w:rPr>
              <w:t xml:space="preserve"> </w:t>
            </w:r>
            <w:r w:rsidRPr="00535374">
              <w:rPr>
                <w:rFonts w:ascii="Calibri"/>
                <w:b/>
                <w:spacing w:val="-2"/>
                <w:w w:val="105"/>
                <w:sz w:val="19"/>
              </w:rPr>
              <w:t xml:space="preserve"> </w:t>
            </w:r>
            <w:r w:rsidRPr="00535374">
              <w:rPr>
                <w:rFonts w:ascii="Calibri"/>
                <w:b/>
                <w:w w:val="105"/>
                <w:sz w:val="19"/>
                <w:u w:val="single"/>
              </w:rPr>
              <w:t>wood work surface as described:</w:t>
            </w:r>
          </w:p>
        </w:tc>
        <w:tc>
          <w:tcPr>
            <w:tcW w:w="1139" w:type="dxa"/>
            <w:tcBorders>
              <w:top w:val="nil"/>
              <w:bottom w:val="nil"/>
            </w:tcBorders>
          </w:tcPr>
          <w:p w:rsidR="00535374" w:rsidRPr="00535374" w:rsidRDefault="00535374" w:rsidP="000961B7">
            <w:pPr>
              <w:widowControl w:val="0"/>
              <w:autoSpaceDE w:val="0"/>
              <w:autoSpaceDN w:val="0"/>
              <w:spacing w:before="130"/>
              <w:ind w:left="720" w:right="1"/>
              <w:jc w:val="center"/>
              <w:rPr>
                <w:rFonts w:ascii="Georgia"/>
                <w:sz w:val="19"/>
              </w:rPr>
            </w:pPr>
            <w:r w:rsidRPr="00535374">
              <w:rPr>
                <w:rFonts w:ascii="Georgia"/>
                <w:spacing w:val="-10"/>
                <w:sz w:val="19"/>
              </w:rPr>
              <w:t>6</w:t>
            </w:r>
          </w:p>
        </w:tc>
        <w:tc>
          <w:tcPr>
            <w:tcW w:w="274" w:type="dxa"/>
            <w:tcBorders>
              <w:top w:val="nil"/>
              <w:bottom w:val="nil"/>
            </w:tcBorders>
          </w:tcPr>
          <w:p w:rsidR="00535374" w:rsidRPr="00535374" w:rsidRDefault="00535374" w:rsidP="000961B7">
            <w:pPr>
              <w:widowControl w:val="0"/>
              <w:autoSpaceDE w:val="0"/>
              <w:autoSpaceDN w:val="0"/>
              <w:spacing w:before="130"/>
              <w:ind w:left="720" w:right="1"/>
              <w:jc w:val="center"/>
              <w:rPr>
                <w:rFonts w:ascii="Georgia"/>
                <w:sz w:val="19"/>
              </w:rPr>
            </w:pPr>
            <w:r w:rsidRPr="00535374">
              <w:rPr>
                <w:rFonts w:ascii="Georgia"/>
                <w:spacing w:val="-5"/>
                <w:sz w:val="19"/>
              </w:rPr>
              <w:t>NO</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95"/>
        </w:trPr>
        <w:tc>
          <w:tcPr>
            <w:tcW w:w="571" w:type="dxa"/>
            <w:tcBorders>
              <w:top w:val="nil"/>
              <w:left w:val="single" w:sz="18" w:space="0" w:color="000000"/>
              <w:bottom w:val="nil"/>
            </w:tcBorders>
          </w:tcPr>
          <w:p w:rsidR="00535374" w:rsidRPr="00535374" w:rsidRDefault="00535374" w:rsidP="000961B7">
            <w:pPr>
              <w:widowControl w:val="0"/>
              <w:autoSpaceDE w:val="0"/>
              <w:autoSpaceDN w:val="0"/>
              <w:spacing w:before="132"/>
              <w:ind w:left="720"/>
              <w:jc w:val="center"/>
              <w:rPr>
                <w:rFonts w:ascii="Georgia"/>
                <w:sz w:val="19"/>
              </w:rPr>
            </w:pPr>
            <w:r w:rsidRPr="00535374">
              <w:rPr>
                <w:rFonts w:ascii="Georgia"/>
                <w:spacing w:val="-10"/>
                <w:w w:val="75"/>
                <w:sz w:val="19"/>
              </w:rPr>
              <w:t>J</w:t>
            </w:r>
          </w:p>
        </w:tc>
        <w:tc>
          <w:tcPr>
            <w:tcW w:w="5406" w:type="dxa"/>
            <w:tcBorders>
              <w:top w:val="nil"/>
              <w:bottom w:val="nil"/>
            </w:tcBorders>
          </w:tcPr>
          <w:p w:rsidR="00535374" w:rsidRPr="00535374" w:rsidRDefault="00535374" w:rsidP="000961B7">
            <w:pPr>
              <w:widowControl w:val="0"/>
              <w:autoSpaceDE w:val="0"/>
              <w:autoSpaceDN w:val="0"/>
              <w:spacing w:before="141"/>
              <w:ind w:left="720"/>
              <w:jc w:val="left"/>
              <w:rPr>
                <w:rFonts w:ascii="Georgia"/>
                <w:sz w:val="19"/>
              </w:rPr>
            </w:pPr>
            <w:r w:rsidRPr="00535374">
              <w:rPr>
                <w:rFonts w:ascii="Georgia"/>
                <w:w w:val="90"/>
                <w:sz w:val="19"/>
              </w:rPr>
              <w:t>Surfaces</w:t>
            </w:r>
            <w:r w:rsidRPr="00535374">
              <w:rPr>
                <w:rFonts w:ascii="Georgia"/>
                <w:spacing w:val="-1"/>
                <w:w w:val="90"/>
                <w:sz w:val="19"/>
              </w:rPr>
              <w:t xml:space="preserve"> </w:t>
            </w:r>
            <w:r w:rsidRPr="00535374">
              <w:rPr>
                <w:rFonts w:ascii="Georgia"/>
                <w:w w:val="90"/>
                <w:sz w:val="19"/>
              </w:rPr>
              <w:t>over</w:t>
            </w:r>
            <w:r w:rsidRPr="00535374">
              <w:rPr>
                <w:rFonts w:ascii="Georgia"/>
                <w:spacing w:val="-2"/>
                <w:w w:val="90"/>
                <w:sz w:val="19"/>
              </w:rPr>
              <w:t xml:space="preserve"> </w:t>
            </w:r>
            <w:r w:rsidRPr="00535374">
              <w:rPr>
                <w:rFonts w:ascii="Georgia"/>
                <w:w w:val="90"/>
                <w:sz w:val="19"/>
              </w:rPr>
              <w:t>200mm</w:t>
            </w:r>
            <w:r w:rsidRPr="00535374">
              <w:rPr>
                <w:rFonts w:ascii="Georgia"/>
                <w:spacing w:val="-5"/>
                <w:sz w:val="19"/>
              </w:rPr>
              <w:t xml:space="preserve"> </w:t>
            </w:r>
            <w:r w:rsidRPr="00535374">
              <w:rPr>
                <w:rFonts w:ascii="Georgia"/>
                <w:w w:val="90"/>
                <w:sz w:val="19"/>
              </w:rPr>
              <w:t>but</w:t>
            </w:r>
            <w:r w:rsidRPr="00535374">
              <w:rPr>
                <w:rFonts w:ascii="Georgia"/>
                <w:spacing w:val="-1"/>
                <w:w w:val="90"/>
                <w:sz w:val="19"/>
              </w:rPr>
              <w:t xml:space="preserve"> </w:t>
            </w:r>
            <w:r w:rsidRPr="00535374">
              <w:rPr>
                <w:rFonts w:ascii="Georgia"/>
                <w:w w:val="90"/>
                <w:sz w:val="19"/>
              </w:rPr>
              <w:t>not</w:t>
            </w:r>
            <w:r w:rsidRPr="00535374">
              <w:rPr>
                <w:rFonts w:ascii="Georgia"/>
                <w:spacing w:val="-2"/>
                <w:w w:val="90"/>
                <w:sz w:val="19"/>
              </w:rPr>
              <w:t xml:space="preserve"> </w:t>
            </w:r>
            <w:r w:rsidRPr="00535374">
              <w:rPr>
                <w:rFonts w:ascii="Georgia"/>
                <w:w w:val="90"/>
                <w:sz w:val="19"/>
              </w:rPr>
              <w:t>exceeding</w:t>
            </w:r>
            <w:r w:rsidRPr="00535374">
              <w:rPr>
                <w:rFonts w:ascii="Georgia"/>
                <w:spacing w:val="-5"/>
                <w:sz w:val="19"/>
              </w:rPr>
              <w:t xml:space="preserve"> </w:t>
            </w:r>
            <w:r w:rsidRPr="00535374">
              <w:rPr>
                <w:rFonts w:ascii="Georgia"/>
                <w:w w:val="90"/>
                <w:sz w:val="19"/>
              </w:rPr>
              <w:t>300mm</w:t>
            </w:r>
            <w:r w:rsidRPr="00535374">
              <w:rPr>
                <w:rFonts w:ascii="Georgia"/>
                <w:spacing w:val="-1"/>
                <w:w w:val="90"/>
                <w:sz w:val="19"/>
              </w:rPr>
              <w:t xml:space="preserve"> </w:t>
            </w:r>
            <w:r w:rsidRPr="00535374">
              <w:rPr>
                <w:rFonts w:ascii="Georgia"/>
                <w:spacing w:val="-2"/>
                <w:w w:val="90"/>
                <w:sz w:val="19"/>
              </w:rPr>
              <w:t>girth</w:t>
            </w:r>
          </w:p>
        </w:tc>
        <w:tc>
          <w:tcPr>
            <w:tcW w:w="1139" w:type="dxa"/>
            <w:tcBorders>
              <w:top w:val="nil"/>
              <w:bottom w:val="nil"/>
            </w:tcBorders>
          </w:tcPr>
          <w:p w:rsidR="00535374" w:rsidRPr="00535374" w:rsidRDefault="00535374" w:rsidP="000961B7">
            <w:pPr>
              <w:widowControl w:val="0"/>
              <w:autoSpaceDE w:val="0"/>
              <w:autoSpaceDN w:val="0"/>
              <w:spacing w:before="146"/>
              <w:ind w:left="720"/>
              <w:jc w:val="center"/>
              <w:rPr>
                <w:rFonts w:ascii="Georgia"/>
                <w:sz w:val="19"/>
              </w:rPr>
            </w:pPr>
            <w:r w:rsidRPr="00535374">
              <w:rPr>
                <w:rFonts w:ascii="Georgia"/>
                <w:spacing w:val="-5"/>
                <w:sz w:val="19"/>
              </w:rPr>
              <w:t>66</w:t>
            </w:r>
          </w:p>
        </w:tc>
        <w:tc>
          <w:tcPr>
            <w:tcW w:w="274" w:type="dxa"/>
            <w:tcBorders>
              <w:top w:val="nil"/>
              <w:bottom w:val="nil"/>
            </w:tcBorders>
          </w:tcPr>
          <w:p w:rsidR="00535374" w:rsidRPr="00535374" w:rsidRDefault="00535374" w:rsidP="000961B7">
            <w:pPr>
              <w:widowControl w:val="0"/>
              <w:autoSpaceDE w:val="0"/>
              <w:autoSpaceDN w:val="0"/>
              <w:spacing w:before="146"/>
              <w:ind w:left="720"/>
              <w:jc w:val="center"/>
              <w:rPr>
                <w:rFonts w:ascii="Georgia"/>
                <w:sz w:val="19"/>
              </w:rPr>
            </w:pPr>
            <w:r w:rsidRPr="00535374">
              <w:rPr>
                <w:rFonts w:ascii="Georgia"/>
                <w:spacing w:val="-5"/>
                <w:sz w:val="19"/>
              </w:rPr>
              <w:t>LM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2759"/>
        </w:trPr>
        <w:tc>
          <w:tcPr>
            <w:tcW w:w="571" w:type="dxa"/>
            <w:tcBorders>
              <w:top w:val="nil"/>
              <w:left w:val="single" w:sz="18" w:space="0" w:color="000000"/>
              <w:bottom w:val="nil"/>
            </w:tcBorders>
          </w:tcPr>
          <w:p w:rsidR="00535374" w:rsidRPr="00535374" w:rsidRDefault="00535374" w:rsidP="000961B7">
            <w:pPr>
              <w:widowControl w:val="0"/>
              <w:autoSpaceDE w:val="0"/>
              <w:autoSpaceDN w:val="0"/>
              <w:spacing w:before="125"/>
              <w:ind w:left="720"/>
              <w:jc w:val="center"/>
              <w:rPr>
                <w:rFonts w:ascii="Georgia"/>
                <w:sz w:val="19"/>
              </w:rPr>
            </w:pPr>
            <w:r w:rsidRPr="00535374">
              <w:rPr>
                <w:rFonts w:ascii="Georgia"/>
                <w:spacing w:val="-10"/>
                <w:sz w:val="19"/>
              </w:rPr>
              <w:t>K</w:t>
            </w:r>
          </w:p>
        </w:tc>
        <w:tc>
          <w:tcPr>
            <w:tcW w:w="5406" w:type="dxa"/>
            <w:tcBorders>
              <w:top w:val="nil"/>
              <w:bottom w:val="nil"/>
            </w:tcBorders>
          </w:tcPr>
          <w:p w:rsidR="00535374" w:rsidRPr="00535374" w:rsidRDefault="00535374" w:rsidP="000961B7">
            <w:pPr>
              <w:widowControl w:val="0"/>
              <w:autoSpaceDE w:val="0"/>
              <w:autoSpaceDN w:val="0"/>
              <w:spacing w:before="142" w:line="261" w:lineRule="auto"/>
              <w:ind w:left="720" w:right="112"/>
              <w:jc w:val="left"/>
              <w:rPr>
                <w:rFonts w:ascii="Georgia"/>
                <w:sz w:val="19"/>
              </w:rPr>
            </w:pPr>
            <w:r w:rsidRPr="00535374">
              <w:rPr>
                <w:rFonts w:ascii="Georgia"/>
                <w:w w:val="90"/>
                <w:sz w:val="19"/>
              </w:rPr>
              <w:t xml:space="preserve">Inspect the entire roofing sheets and seal leakages with bondex and / </w:t>
            </w:r>
            <w:r w:rsidRPr="00535374">
              <w:rPr>
                <w:rFonts w:ascii="Georgia"/>
                <w:spacing w:val="-4"/>
                <w:sz w:val="19"/>
              </w:rPr>
              <w:t>or</w:t>
            </w:r>
            <w:r w:rsidRPr="00535374">
              <w:rPr>
                <w:rFonts w:ascii="Georgia"/>
                <w:spacing w:val="-5"/>
                <w:sz w:val="19"/>
              </w:rPr>
              <w:t xml:space="preserve"> </w:t>
            </w:r>
            <w:r w:rsidRPr="00535374">
              <w:rPr>
                <w:rFonts w:ascii="Georgia"/>
                <w:spacing w:val="-4"/>
                <w:sz w:val="19"/>
              </w:rPr>
              <w:t>replace</w:t>
            </w:r>
            <w:r w:rsidRPr="00535374">
              <w:rPr>
                <w:rFonts w:ascii="Georgia"/>
                <w:spacing w:val="-5"/>
                <w:sz w:val="19"/>
              </w:rPr>
              <w:t xml:space="preserve"> </w:t>
            </w:r>
            <w:r w:rsidRPr="00535374">
              <w:rPr>
                <w:rFonts w:ascii="Georgia"/>
                <w:spacing w:val="-4"/>
                <w:sz w:val="19"/>
              </w:rPr>
              <w:t>the</w:t>
            </w:r>
            <w:r w:rsidRPr="00535374">
              <w:rPr>
                <w:rFonts w:ascii="Georgia"/>
                <w:spacing w:val="-5"/>
                <w:sz w:val="19"/>
              </w:rPr>
              <w:t xml:space="preserve"> </w:t>
            </w:r>
            <w:r w:rsidRPr="00535374">
              <w:rPr>
                <w:rFonts w:ascii="Georgia"/>
                <w:spacing w:val="-4"/>
                <w:sz w:val="19"/>
              </w:rPr>
              <w:t>badly</w:t>
            </w:r>
            <w:r w:rsidRPr="00535374">
              <w:rPr>
                <w:rFonts w:ascii="Georgia"/>
                <w:spacing w:val="-5"/>
                <w:sz w:val="19"/>
              </w:rPr>
              <w:t xml:space="preserve"> </w:t>
            </w:r>
            <w:r w:rsidRPr="00535374">
              <w:rPr>
                <w:rFonts w:ascii="Georgia"/>
                <w:spacing w:val="-4"/>
                <w:sz w:val="19"/>
              </w:rPr>
              <w:t>worn IT5 roofing sheets were</w:t>
            </w:r>
            <w:r w:rsidRPr="00535374">
              <w:rPr>
                <w:rFonts w:ascii="Georgia"/>
                <w:spacing w:val="-5"/>
                <w:sz w:val="19"/>
              </w:rPr>
              <w:t xml:space="preserve"> </w:t>
            </w:r>
            <w:r w:rsidRPr="00535374">
              <w:rPr>
                <w:rFonts w:ascii="Georgia"/>
                <w:spacing w:val="-4"/>
                <w:sz w:val="19"/>
              </w:rPr>
              <w:t>necessary</w:t>
            </w:r>
          </w:p>
        </w:tc>
        <w:tc>
          <w:tcPr>
            <w:tcW w:w="1139" w:type="dxa"/>
            <w:tcBorders>
              <w:top w:val="nil"/>
              <w:bottom w:val="nil"/>
            </w:tcBorders>
          </w:tcPr>
          <w:p w:rsidR="00535374" w:rsidRPr="00535374" w:rsidRDefault="00535374" w:rsidP="000961B7">
            <w:pPr>
              <w:widowControl w:val="0"/>
              <w:autoSpaceDE w:val="0"/>
              <w:autoSpaceDN w:val="0"/>
              <w:ind w:left="720"/>
              <w:jc w:val="left"/>
              <w:rPr>
                <w:sz w:val="18"/>
              </w:rPr>
            </w:pPr>
          </w:p>
        </w:tc>
        <w:tc>
          <w:tcPr>
            <w:tcW w:w="274" w:type="dxa"/>
            <w:tcBorders>
              <w:top w:val="nil"/>
              <w:bottom w:val="nil"/>
            </w:tcBorders>
          </w:tcPr>
          <w:p w:rsidR="00535374" w:rsidRPr="00535374" w:rsidRDefault="00535374" w:rsidP="000961B7">
            <w:pPr>
              <w:widowControl w:val="0"/>
              <w:autoSpaceDE w:val="0"/>
              <w:autoSpaceDN w:val="0"/>
              <w:spacing w:before="163"/>
              <w:ind w:left="720"/>
              <w:jc w:val="left"/>
              <w:rPr>
                <w:b/>
                <w:sz w:val="19"/>
              </w:rPr>
            </w:pPr>
          </w:p>
          <w:p w:rsidR="00535374" w:rsidRPr="00535374" w:rsidRDefault="00535374" w:rsidP="000961B7">
            <w:pPr>
              <w:widowControl w:val="0"/>
              <w:autoSpaceDE w:val="0"/>
              <w:autoSpaceDN w:val="0"/>
              <w:ind w:left="720" w:right="1"/>
              <w:jc w:val="center"/>
              <w:rPr>
                <w:rFonts w:ascii="Georgia"/>
                <w:sz w:val="19"/>
              </w:rPr>
            </w:pPr>
            <w:r w:rsidRPr="00535374">
              <w:rPr>
                <w:rFonts w:ascii="Georgia"/>
                <w:spacing w:val="-5"/>
                <w:sz w:val="19"/>
              </w:rPr>
              <w:t>SM</w:t>
            </w: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9"/>
        </w:trPr>
        <w:tc>
          <w:tcPr>
            <w:tcW w:w="571" w:type="dxa"/>
            <w:tcBorders>
              <w:top w:val="nil"/>
            </w:tcBorders>
          </w:tcPr>
          <w:p w:rsidR="00535374" w:rsidRPr="00535374" w:rsidRDefault="00535374" w:rsidP="000961B7">
            <w:pPr>
              <w:widowControl w:val="0"/>
              <w:autoSpaceDE w:val="0"/>
              <w:autoSpaceDN w:val="0"/>
              <w:ind w:left="720"/>
              <w:jc w:val="left"/>
              <w:rPr>
                <w:sz w:val="18"/>
              </w:rPr>
            </w:pPr>
          </w:p>
        </w:tc>
        <w:tc>
          <w:tcPr>
            <w:tcW w:w="5406" w:type="dxa"/>
            <w:tcBorders>
              <w:top w:val="nil"/>
            </w:tcBorders>
          </w:tcPr>
          <w:p w:rsidR="00535374" w:rsidRPr="00535374" w:rsidRDefault="00535374" w:rsidP="000961B7">
            <w:pPr>
              <w:widowControl w:val="0"/>
              <w:autoSpaceDE w:val="0"/>
              <w:autoSpaceDN w:val="0"/>
              <w:spacing w:before="9"/>
              <w:ind w:left="720" w:right="1"/>
              <w:jc w:val="center"/>
              <w:rPr>
                <w:sz w:val="19"/>
              </w:rPr>
            </w:pPr>
            <w:r w:rsidRPr="00535374">
              <w:rPr>
                <w:sz w:val="19"/>
              </w:rPr>
              <w:t>TOTAL</w:t>
            </w:r>
            <w:r w:rsidRPr="00535374">
              <w:rPr>
                <w:spacing w:val="2"/>
                <w:sz w:val="19"/>
              </w:rPr>
              <w:t xml:space="preserve"> </w:t>
            </w:r>
            <w:r w:rsidRPr="00535374">
              <w:rPr>
                <w:sz w:val="19"/>
              </w:rPr>
              <w:t>FOR</w:t>
            </w:r>
            <w:r w:rsidRPr="00535374">
              <w:rPr>
                <w:spacing w:val="4"/>
                <w:sz w:val="19"/>
              </w:rPr>
              <w:t xml:space="preserve"> </w:t>
            </w:r>
            <w:r w:rsidRPr="00535374">
              <w:rPr>
                <w:sz w:val="19"/>
              </w:rPr>
              <w:t>ROOFING</w:t>
            </w:r>
            <w:r w:rsidRPr="00535374">
              <w:rPr>
                <w:spacing w:val="6"/>
                <w:sz w:val="19"/>
              </w:rPr>
              <w:t xml:space="preserve"> </w:t>
            </w:r>
            <w:r w:rsidRPr="00535374">
              <w:rPr>
                <w:sz w:val="19"/>
              </w:rPr>
              <w:t>CARRIED</w:t>
            </w:r>
            <w:r w:rsidRPr="00535374">
              <w:rPr>
                <w:spacing w:val="5"/>
                <w:sz w:val="19"/>
              </w:rPr>
              <w:t xml:space="preserve"> </w:t>
            </w:r>
            <w:r w:rsidRPr="00535374">
              <w:rPr>
                <w:sz w:val="19"/>
              </w:rPr>
              <w:t>TO</w:t>
            </w:r>
            <w:r w:rsidRPr="00535374">
              <w:rPr>
                <w:spacing w:val="5"/>
                <w:sz w:val="19"/>
              </w:rPr>
              <w:t xml:space="preserve"> </w:t>
            </w:r>
            <w:r w:rsidRPr="00535374">
              <w:rPr>
                <w:sz w:val="19"/>
              </w:rPr>
              <w:t>BUILDERS</w:t>
            </w:r>
            <w:r w:rsidRPr="00535374">
              <w:rPr>
                <w:spacing w:val="3"/>
                <w:sz w:val="19"/>
              </w:rPr>
              <w:t xml:space="preserve"> </w:t>
            </w:r>
            <w:r w:rsidRPr="00535374">
              <w:rPr>
                <w:spacing w:val="-4"/>
                <w:sz w:val="19"/>
              </w:rPr>
              <w:t>WORKS</w:t>
            </w:r>
          </w:p>
          <w:p w:rsidR="00535374" w:rsidRPr="00535374" w:rsidRDefault="00535374" w:rsidP="000961B7">
            <w:pPr>
              <w:widowControl w:val="0"/>
              <w:autoSpaceDE w:val="0"/>
              <w:autoSpaceDN w:val="0"/>
              <w:spacing w:before="24" w:line="217" w:lineRule="exact"/>
              <w:ind w:left="720"/>
              <w:jc w:val="center"/>
              <w:rPr>
                <w:sz w:val="19"/>
              </w:rPr>
            </w:pPr>
            <w:r w:rsidRPr="00535374">
              <w:rPr>
                <w:spacing w:val="-2"/>
                <w:sz w:val="19"/>
              </w:rPr>
              <w:t>SUMMARY</w:t>
            </w:r>
          </w:p>
        </w:tc>
        <w:tc>
          <w:tcPr>
            <w:tcW w:w="1139" w:type="dxa"/>
            <w:tcBorders>
              <w:top w:val="nil"/>
            </w:tcBorders>
          </w:tcPr>
          <w:p w:rsidR="00535374" w:rsidRPr="00535374" w:rsidRDefault="00535374" w:rsidP="000961B7">
            <w:pPr>
              <w:widowControl w:val="0"/>
              <w:autoSpaceDE w:val="0"/>
              <w:autoSpaceDN w:val="0"/>
              <w:ind w:left="720"/>
              <w:jc w:val="left"/>
              <w:rPr>
                <w:sz w:val="18"/>
              </w:rPr>
            </w:pPr>
          </w:p>
        </w:tc>
        <w:tc>
          <w:tcPr>
            <w:tcW w:w="274" w:type="dxa"/>
            <w:tcBorders>
              <w:top w:val="nil"/>
            </w:tcBorders>
          </w:tcPr>
          <w:p w:rsidR="00535374" w:rsidRPr="00535374" w:rsidRDefault="00535374" w:rsidP="000961B7">
            <w:pPr>
              <w:widowControl w:val="0"/>
              <w:autoSpaceDE w:val="0"/>
              <w:autoSpaceDN w:val="0"/>
              <w:ind w:left="720"/>
              <w:jc w:val="left"/>
              <w:rPr>
                <w:sz w:val="18"/>
              </w:rPr>
            </w:pPr>
          </w:p>
        </w:tc>
        <w:tc>
          <w:tcPr>
            <w:tcW w:w="1238"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3"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42"/>
        <w:ind w:left="720"/>
        <w:jc w:val="left"/>
        <w:rPr>
          <w:b/>
          <w:sz w:val="19"/>
        </w:rPr>
      </w:pPr>
    </w:p>
    <w:p w:rsidR="00535374" w:rsidRPr="00535374" w:rsidRDefault="00535374" w:rsidP="000961B7">
      <w:pPr>
        <w:widowControl w:val="0"/>
        <w:autoSpaceDE w:val="0"/>
        <w:autoSpaceDN w:val="0"/>
        <w:ind w:left="720" w:right="2142"/>
        <w:jc w:val="center"/>
        <w:rPr>
          <w:b/>
          <w:sz w:val="19"/>
        </w:rPr>
      </w:pPr>
      <w:r w:rsidRPr="00535374">
        <w:rPr>
          <w:b/>
          <w:sz w:val="19"/>
        </w:rPr>
        <w:t>BW</w:t>
      </w:r>
      <w:r w:rsidRPr="00535374">
        <w:rPr>
          <w:b/>
          <w:spacing w:val="2"/>
          <w:sz w:val="19"/>
        </w:rPr>
        <w:t xml:space="preserve"> </w:t>
      </w:r>
      <w:r w:rsidRPr="00535374">
        <w:rPr>
          <w:b/>
          <w:spacing w:val="-5"/>
          <w:sz w:val="19"/>
        </w:rPr>
        <w:t>26</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5"/>
        <w:gridCol w:w="5406"/>
        <w:gridCol w:w="779"/>
        <w:gridCol w:w="631"/>
        <w:gridCol w:w="1234"/>
        <w:gridCol w:w="1846"/>
      </w:tblGrid>
      <w:tr w:rsidR="00535374" w:rsidRPr="00535374" w:rsidTr="001C65D9">
        <w:trPr>
          <w:trHeight w:val="237"/>
        </w:trPr>
        <w:tc>
          <w:tcPr>
            <w:tcW w:w="575" w:type="dxa"/>
          </w:tcPr>
          <w:p w:rsidR="00535374" w:rsidRPr="00535374" w:rsidRDefault="00535374" w:rsidP="000961B7">
            <w:pPr>
              <w:widowControl w:val="0"/>
              <w:autoSpaceDE w:val="0"/>
              <w:autoSpaceDN w:val="0"/>
              <w:spacing w:before="2" w:line="215" w:lineRule="exact"/>
              <w:ind w:left="720"/>
              <w:jc w:val="center"/>
              <w:rPr>
                <w:sz w:val="19"/>
              </w:rPr>
            </w:pPr>
            <w:r w:rsidRPr="00535374">
              <w:rPr>
                <w:spacing w:val="-4"/>
                <w:sz w:val="19"/>
              </w:rPr>
              <w:lastRenderedPageBreak/>
              <w:t>ITEM</w:t>
            </w:r>
          </w:p>
        </w:tc>
        <w:tc>
          <w:tcPr>
            <w:tcW w:w="5406" w:type="dxa"/>
          </w:tcPr>
          <w:p w:rsidR="00535374" w:rsidRPr="00535374" w:rsidRDefault="00535374" w:rsidP="000961B7">
            <w:pPr>
              <w:widowControl w:val="0"/>
              <w:autoSpaceDE w:val="0"/>
              <w:autoSpaceDN w:val="0"/>
              <w:spacing w:line="217" w:lineRule="exact"/>
              <w:ind w:left="720"/>
              <w:jc w:val="left"/>
              <w:rPr>
                <w:sz w:val="19"/>
              </w:rPr>
            </w:pPr>
            <w:r w:rsidRPr="00535374">
              <w:rPr>
                <w:spacing w:val="-2"/>
                <w:sz w:val="19"/>
              </w:rPr>
              <w:t>DESCRIPTION</w:t>
            </w:r>
          </w:p>
        </w:tc>
        <w:tc>
          <w:tcPr>
            <w:tcW w:w="779" w:type="dxa"/>
          </w:tcPr>
          <w:p w:rsidR="00535374" w:rsidRPr="00535374" w:rsidRDefault="00535374" w:rsidP="000961B7">
            <w:pPr>
              <w:widowControl w:val="0"/>
              <w:autoSpaceDE w:val="0"/>
              <w:autoSpaceDN w:val="0"/>
              <w:ind w:left="720"/>
              <w:jc w:val="left"/>
              <w:rPr>
                <w:sz w:val="16"/>
              </w:rPr>
            </w:pPr>
          </w:p>
        </w:tc>
        <w:tc>
          <w:tcPr>
            <w:tcW w:w="631" w:type="dxa"/>
          </w:tcPr>
          <w:p w:rsidR="00535374" w:rsidRPr="00535374" w:rsidRDefault="00535374" w:rsidP="000961B7">
            <w:pPr>
              <w:widowControl w:val="0"/>
              <w:autoSpaceDE w:val="0"/>
              <w:autoSpaceDN w:val="0"/>
              <w:ind w:left="720"/>
              <w:jc w:val="left"/>
              <w:rPr>
                <w:sz w:val="16"/>
              </w:rPr>
            </w:pPr>
          </w:p>
        </w:tc>
        <w:tc>
          <w:tcPr>
            <w:tcW w:w="1234" w:type="dxa"/>
          </w:tcPr>
          <w:p w:rsidR="00535374" w:rsidRPr="00535374" w:rsidRDefault="00535374" w:rsidP="000961B7">
            <w:pPr>
              <w:widowControl w:val="0"/>
              <w:autoSpaceDE w:val="0"/>
              <w:autoSpaceDN w:val="0"/>
              <w:ind w:left="720"/>
              <w:jc w:val="left"/>
              <w:rPr>
                <w:sz w:val="16"/>
              </w:rPr>
            </w:pPr>
          </w:p>
        </w:tc>
        <w:tc>
          <w:tcPr>
            <w:tcW w:w="1846" w:type="dxa"/>
          </w:tcPr>
          <w:p w:rsidR="00535374" w:rsidRPr="00535374" w:rsidRDefault="00535374" w:rsidP="000961B7">
            <w:pPr>
              <w:widowControl w:val="0"/>
              <w:autoSpaceDE w:val="0"/>
              <w:autoSpaceDN w:val="0"/>
              <w:spacing w:before="7" w:line="210" w:lineRule="exact"/>
              <w:ind w:left="720"/>
              <w:jc w:val="left"/>
              <w:rPr>
                <w:sz w:val="19"/>
              </w:rPr>
            </w:pPr>
            <w:r w:rsidRPr="00535374">
              <w:rPr>
                <w:spacing w:val="-2"/>
                <w:sz w:val="19"/>
              </w:rPr>
              <w:t>AMOUNT</w:t>
            </w:r>
          </w:p>
        </w:tc>
      </w:tr>
      <w:tr w:rsidR="00535374" w:rsidRPr="00535374" w:rsidTr="001C65D9">
        <w:trPr>
          <w:trHeight w:val="1492"/>
        </w:trPr>
        <w:tc>
          <w:tcPr>
            <w:tcW w:w="575"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36"/>
              <w:ind w:left="720"/>
              <w:jc w:val="left"/>
              <w:rPr>
                <w:b/>
                <w:sz w:val="19"/>
              </w:rPr>
            </w:pPr>
          </w:p>
          <w:p w:rsidR="00535374" w:rsidRPr="00535374" w:rsidRDefault="00535374" w:rsidP="000961B7">
            <w:pPr>
              <w:widowControl w:val="0"/>
              <w:autoSpaceDE w:val="0"/>
              <w:autoSpaceDN w:val="0"/>
              <w:ind w:left="720"/>
              <w:jc w:val="center"/>
              <w:rPr>
                <w:sz w:val="19"/>
              </w:rPr>
            </w:pPr>
            <w:r w:rsidRPr="00535374">
              <w:rPr>
                <w:spacing w:val="-10"/>
                <w:sz w:val="19"/>
              </w:rPr>
              <w:t>A</w:t>
            </w:r>
          </w:p>
        </w:tc>
        <w:tc>
          <w:tcPr>
            <w:tcW w:w="5406" w:type="dxa"/>
            <w:tcBorders>
              <w:bottom w:val="nil"/>
            </w:tcBorders>
          </w:tcPr>
          <w:p w:rsidR="00535374" w:rsidRPr="00535374" w:rsidRDefault="00535374" w:rsidP="000961B7">
            <w:pPr>
              <w:widowControl w:val="0"/>
              <w:autoSpaceDE w:val="0"/>
              <w:autoSpaceDN w:val="0"/>
              <w:spacing w:before="28"/>
              <w:ind w:left="720"/>
              <w:jc w:val="left"/>
              <w:rPr>
                <w:b/>
                <w:sz w:val="19"/>
              </w:rPr>
            </w:pPr>
          </w:p>
          <w:p w:rsidR="00535374" w:rsidRPr="00535374" w:rsidRDefault="00535374" w:rsidP="000961B7">
            <w:pPr>
              <w:widowControl w:val="0"/>
              <w:autoSpaceDE w:val="0"/>
              <w:autoSpaceDN w:val="0"/>
              <w:ind w:left="720"/>
              <w:jc w:val="left"/>
              <w:rPr>
                <w:b/>
                <w:sz w:val="19"/>
              </w:rPr>
            </w:pPr>
            <w:r w:rsidRPr="00535374">
              <w:rPr>
                <w:b/>
                <w:sz w:val="19"/>
                <w:u w:val="single"/>
              </w:rPr>
              <w:t>BUILDERS</w:t>
            </w:r>
            <w:r w:rsidRPr="00535374">
              <w:rPr>
                <w:b/>
                <w:spacing w:val="6"/>
                <w:sz w:val="19"/>
                <w:u w:val="single"/>
              </w:rPr>
              <w:t xml:space="preserve"> </w:t>
            </w:r>
            <w:r w:rsidRPr="00535374">
              <w:rPr>
                <w:b/>
                <w:spacing w:val="-2"/>
                <w:sz w:val="19"/>
                <w:u w:val="single"/>
              </w:rPr>
              <w:t>WORKS</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06"/>
              <w:ind w:left="720"/>
              <w:jc w:val="left"/>
              <w:rPr>
                <w:b/>
                <w:sz w:val="19"/>
              </w:rPr>
            </w:pPr>
          </w:p>
          <w:p w:rsidR="00535374" w:rsidRPr="00535374" w:rsidRDefault="00535374" w:rsidP="000961B7">
            <w:pPr>
              <w:widowControl w:val="0"/>
              <w:autoSpaceDE w:val="0"/>
              <w:autoSpaceDN w:val="0"/>
              <w:ind w:left="720"/>
              <w:jc w:val="left"/>
              <w:rPr>
                <w:sz w:val="19"/>
              </w:rPr>
            </w:pPr>
            <w:r w:rsidRPr="00535374">
              <w:rPr>
                <w:sz w:val="19"/>
              </w:rPr>
              <w:t>DEMOLITION</w:t>
            </w:r>
            <w:r w:rsidRPr="00535374">
              <w:rPr>
                <w:spacing w:val="8"/>
                <w:sz w:val="19"/>
              </w:rPr>
              <w:t xml:space="preserve"> </w:t>
            </w:r>
            <w:r w:rsidRPr="00535374">
              <w:rPr>
                <w:spacing w:val="-4"/>
                <w:sz w:val="19"/>
              </w:rPr>
              <w:t>WORKS</w:t>
            </w:r>
          </w:p>
        </w:tc>
        <w:tc>
          <w:tcPr>
            <w:tcW w:w="779" w:type="dxa"/>
            <w:vMerge w:val="restart"/>
          </w:tcPr>
          <w:p w:rsidR="00535374" w:rsidRPr="00535374" w:rsidRDefault="00535374" w:rsidP="000961B7">
            <w:pPr>
              <w:widowControl w:val="0"/>
              <w:autoSpaceDE w:val="0"/>
              <w:autoSpaceDN w:val="0"/>
              <w:ind w:left="720"/>
              <w:jc w:val="left"/>
              <w:rPr>
                <w:sz w:val="18"/>
              </w:rPr>
            </w:pPr>
          </w:p>
        </w:tc>
        <w:tc>
          <w:tcPr>
            <w:tcW w:w="631" w:type="dxa"/>
            <w:vMerge w:val="restart"/>
          </w:tcPr>
          <w:p w:rsidR="00535374" w:rsidRPr="00535374" w:rsidRDefault="00535374" w:rsidP="000961B7">
            <w:pPr>
              <w:widowControl w:val="0"/>
              <w:autoSpaceDE w:val="0"/>
              <w:autoSpaceDN w:val="0"/>
              <w:ind w:left="720"/>
              <w:jc w:val="left"/>
              <w:rPr>
                <w:sz w:val="18"/>
              </w:rPr>
            </w:pPr>
          </w:p>
        </w:tc>
        <w:tc>
          <w:tcPr>
            <w:tcW w:w="1234" w:type="dxa"/>
            <w:vMerge w:val="restart"/>
          </w:tcPr>
          <w:p w:rsidR="00535374" w:rsidRPr="00535374" w:rsidRDefault="00535374" w:rsidP="000961B7">
            <w:pPr>
              <w:widowControl w:val="0"/>
              <w:autoSpaceDE w:val="0"/>
              <w:autoSpaceDN w:val="0"/>
              <w:ind w:left="720"/>
              <w:jc w:val="left"/>
              <w:rPr>
                <w:sz w:val="18"/>
              </w:rPr>
            </w:pPr>
          </w:p>
        </w:tc>
        <w:tc>
          <w:tcPr>
            <w:tcW w:w="1846"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1C65D9">
        <w:trPr>
          <w:trHeight w:val="867"/>
        </w:trPr>
        <w:tc>
          <w:tcPr>
            <w:tcW w:w="575" w:type="dxa"/>
            <w:tcBorders>
              <w:top w:val="nil"/>
              <w:bottom w:val="nil"/>
            </w:tcBorders>
          </w:tcPr>
          <w:p w:rsidR="00535374" w:rsidRPr="00535374" w:rsidRDefault="00535374" w:rsidP="000961B7">
            <w:pPr>
              <w:widowControl w:val="0"/>
              <w:autoSpaceDE w:val="0"/>
              <w:autoSpaceDN w:val="0"/>
              <w:spacing w:before="40"/>
              <w:ind w:left="720"/>
              <w:jc w:val="left"/>
              <w:rPr>
                <w:b/>
                <w:sz w:val="19"/>
              </w:rPr>
            </w:pPr>
          </w:p>
          <w:p w:rsidR="00535374" w:rsidRPr="00535374" w:rsidRDefault="00535374" w:rsidP="000961B7">
            <w:pPr>
              <w:widowControl w:val="0"/>
              <w:autoSpaceDE w:val="0"/>
              <w:autoSpaceDN w:val="0"/>
              <w:spacing w:before="1"/>
              <w:ind w:left="720" w:right="1"/>
              <w:jc w:val="center"/>
              <w:rPr>
                <w:sz w:val="19"/>
              </w:rPr>
            </w:pPr>
            <w:r w:rsidRPr="00535374">
              <w:rPr>
                <w:spacing w:val="-10"/>
                <w:sz w:val="19"/>
              </w:rPr>
              <w:t>B</w:t>
            </w:r>
          </w:p>
        </w:tc>
        <w:tc>
          <w:tcPr>
            <w:tcW w:w="5406" w:type="dxa"/>
            <w:tcBorders>
              <w:top w:val="nil"/>
              <w:bottom w:val="nil"/>
            </w:tcBorders>
          </w:tcPr>
          <w:p w:rsidR="00535374" w:rsidRPr="00535374" w:rsidRDefault="00535374" w:rsidP="000961B7">
            <w:pPr>
              <w:widowControl w:val="0"/>
              <w:autoSpaceDE w:val="0"/>
              <w:autoSpaceDN w:val="0"/>
              <w:spacing w:before="38"/>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2"/>
                <w:sz w:val="19"/>
              </w:rPr>
              <w:t>OPENINGS</w:t>
            </w:r>
          </w:p>
        </w:tc>
        <w:tc>
          <w:tcPr>
            <w:tcW w:w="77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63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34"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92"/>
        </w:trPr>
        <w:tc>
          <w:tcPr>
            <w:tcW w:w="575" w:type="dxa"/>
            <w:tcBorders>
              <w:top w:val="nil"/>
              <w:bottom w:val="nil"/>
            </w:tcBorders>
          </w:tcPr>
          <w:p w:rsidR="00535374" w:rsidRPr="00535374" w:rsidRDefault="00535374" w:rsidP="000961B7">
            <w:pPr>
              <w:widowControl w:val="0"/>
              <w:autoSpaceDE w:val="0"/>
              <w:autoSpaceDN w:val="0"/>
              <w:spacing w:before="166"/>
              <w:ind w:left="720"/>
              <w:jc w:val="left"/>
              <w:rPr>
                <w:b/>
                <w:sz w:val="19"/>
              </w:rPr>
            </w:pPr>
          </w:p>
          <w:p w:rsidR="00535374" w:rsidRPr="00535374" w:rsidRDefault="00535374" w:rsidP="000961B7">
            <w:pPr>
              <w:widowControl w:val="0"/>
              <w:autoSpaceDE w:val="0"/>
              <w:autoSpaceDN w:val="0"/>
              <w:ind w:left="720" w:right="1"/>
              <w:jc w:val="center"/>
              <w:rPr>
                <w:sz w:val="19"/>
              </w:rPr>
            </w:pPr>
            <w:r w:rsidRPr="00535374">
              <w:rPr>
                <w:spacing w:val="-10"/>
                <w:sz w:val="19"/>
              </w:rPr>
              <w:t>C</w:t>
            </w:r>
          </w:p>
        </w:tc>
        <w:tc>
          <w:tcPr>
            <w:tcW w:w="5406" w:type="dxa"/>
            <w:tcBorders>
              <w:top w:val="nil"/>
              <w:bottom w:val="nil"/>
            </w:tcBorders>
          </w:tcPr>
          <w:p w:rsidR="00535374" w:rsidRPr="00535374" w:rsidRDefault="00535374" w:rsidP="000961B7">
            <w:pPr>
              <w:widowControl w:val="0"/>
              <w:autoSpaceDE w:val="0"/>
              <w:autoSpaceDN w:val="0"/>
              <w:spacing w:before="164"/>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2"/>
                <w:sz w:val="19"/>
              </w:rPr>
              <w:t>FINISHES</w:t>
            </w:r>
          </w:p>
        </w:tc>
        <w:tc>
          <w:tcPr>
            <w:tcW w:w="77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63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34"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392"/>
        </w:trPr>
        <w:tc>
          <w:tcPr>
            <w:tcW w:w="575" w:type="dxa"/>
            <w:tcBorders>
              <w:top w:val="nil"/>
              <w:bottom w:val="nil"/>
            </w:tcBorders>
          </w:tcPr>
          <w:p w:rsidR="00535374" w:rsidRPr="00535374" w:rsidRDefault="00535374" w:rsidP="000961B7">
            <w:pPr>
              <w:widowControl w:val="0"/>
              <w:autoSpaceDE w:val="0"/>
              <w:autoSpaceDN w:val="0"/>
              <w:spacing w:before="166"/>
              <w:ind w:left="720"/>
              <w:jc w:val="left"/>
              <w:rPr>
                <w:b/>
                <w:sz w:val="19"/>
              </w:rPr>
            </w:pPr>
          </w:p>
          <w:p w:rsidR="00535374" w:rsidRPr="00535374" w:rsidRDefault="00535374" w:rsidP="000961B7">
            <w:pPr>
              <w:widowControl w:val="0"/>
              <w:autoSpaceDE w:val="0"/>
              <w:autoSpaceDN w:val="0"/>
              <w:ind w:left="720"/>
              <w:jc w:val="center"/>
              <w:rPr>
                <w:sz w:val="19"/>
              </w:rPr>
            </w:pPr>
            <w:r w:rsidRPr="00535374">
              <w:rPr>
                <w:spacing w:val="-10"/>
                <w:sz w:val="19"/>
              </w:rPr>
              <w:t>D</w:t>
            </w:r>
          </w:p>
        </w:tc>
        <w:tc>
          <w:tcPr>
            <w:tcW w:w="5406" w:type="dxa"/>
            <w:tcBorders>
              <w:top w:val="nil"/>
            </w:tcBorders>
          </w:tcPr>
          <w:p w:rsidR="00535374" w:rsidRPr="00535374" w:rsidRDefault="00535374" w:rsidP="000961B7">
            <w:pPr>
              <w:widowControl w:val="0"/>
              <w:autoSpaceDE w:val="0"/>
              <w:autoSpaceDN w:val="0"/>
              <w:spacing w:before="164"/>
              <w:ind w:left="720"/>
              <w:jc w:val="left"/>
              <w:rPr>
                <w:b/>
                <w:sz w:val="19"/>
              </w:rPr>
            </w:pPr>
          </w:p>
          <w:p w:rsidR="00535374" w:rsidRPr="00535374" w:rsidRDefault="00535374" w:rsidP="000961B7">
            <w:pPr>
              <w:widowControl w:val="0"/>
              <w:autoSpaceDE w:val="0"/>
              <w:autoSpaceDN w:val="0"/>
              <w:ind w:left="720"/>
              <w:jc w:val="left"/>
              <w:rPr>
                <w:sz w:val="19"/>
              </w:rPr>
            </w:pPr>
            <w:r w:rsidRPr="00535374">
              <w:rPr>
                <w:spacing w:val="-4"/>
                <w:sz w:val="19"/>
              </w:rPr>
              <w:t>ROOF</w:t>
            </w: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105"/>
              <w:ind w:left="720"/>
              <w:jc w:val="left"/>
              <w:rPr>
                <w:b/>
                <w:sz w:val="19"/>
              </w:rPr>
            </w:pPr>
          </w:p>
          <w:p w:rsidR="00535374" w:rsidRPr="00535374" w:rsidRDefault="00535374" w:rsidP="000961B7">
            <w:pPr>
              <w:widowControl w:val="0"/>
              <w:autoSpaceDE w:val="0"/>
              <w:autoSpaceDN w:val="0"/>
              <w:spacing w:line="240" w:lineRule="atLeast"/>
              <w:ind w:left="720"/>
              <w:jc w:val="left"/>
              <w:rPr>
                <w:sz w:val="19"/>
              </w:rPr>
            </w:pPr>
            <w:r w:rsidRPr="00535374">
              <w:rPr>
                <w:sz w:val="19"/>
              </w:rPr>
              <w:t>TOTAL</w:t>
            </w:r>
            <w:r w:rsidRPr="00535374">
              <w:rPr>
                <w:spacing w:val="-2"/>
                <w:sz w:val="19"/>
              </w:rPr>
              <w:t xml:space="preserve"> </w:t>
            </w:r>
            <w:r w:rsidRPr="00535374">
              <w:rPr>
                <w:sz w:val="19"/>
              </w:rPr>
              <w:t>FOR BUILDER'S</w:t>
            </w:r>
            <w:r w:rsidRPr="00535374">
              <w:rPr>
                <w:spacing w:val="-1"/>
                <w:sz w:val="19"/>
              </w:rPr>
              <w:t xml:space="preserve"> </w:t>
            </w:r>
            <w:r w:rsidRPr="00535374">
              <w:rPr>
                <w:sz w:val="19"/>
              </w:rPr>
              <w:t>WORKS</w:t>
            </w:r>
            <w:r w:rsidRPr="00535374">
              <w:rPr>
                <w:spacing w:val="-1"/>
                <w:sz w:val="19"/>
              </w:rPr>
              <w:t xml:space="preserve"> </w:t>
            </w:r>
            <w:r w:rsidRPr="00535374">
              <w:rPr>
                <w:sz w:val="19"/>
              </w:rPr>
              <w:t xml:space="preserve">CARRIED TO GRAND </w:t>
            </w:r>
            <w:r w:rsidRPr="00535374">
              <w:rPr>
                <w:spacing w:val="-2"/>
                <w:sz w:val="19"/>
              </w:rPr>
              <w:t>SUMMARY</w:t>
            </w:r>
          </w:p>
        </w:tc>
        <w:tc>
          <w:tcPr>
            <w:tcW w:w="77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63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34"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6"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37"/>
        </w:trPr>
        <w:tc>
          <w:tcPr>
            <w:tcW w:w="575" w:type="dxa"/>
            <w:tcBorders>
              <w:top w:val="nil"/>
            </w:tcBorders>
          </w:tcPr>
          <w:p w:rsidR="00535374" w:rsidRPr="00535374" w:rsidRDefault="00535374" w:rsidP="000961B7">
            <w:pPr>
              <w:widowControl w:val="0"/>
              <w:autoSpaceDE w:val="0"/>
              <w:autoSpaceDN w:val="0"/>
              <w:ind w:left="720"/>
              <w:jc w:val="left"/>
              <w:rPr>
                <w:sz w:val="16"/>
              </w:rPr>
            </w:pPr>
          </w:p>
        </w:tc>
        <w:tc>
          <w:tcPr>
            <w:tcW w:w="5406" w:type="dxa"/>
          </w:tcPr>
          <w:p w:rsidR="00535374" w:rsidRPr="00535374" w:rsidRDefault="00535374" w:rsidP="000961B7">
            <w:pPr>
              <w:widowControl w:val="0"/>
              <w:autoSpaceDE w:val="0"/>
              <w:autoSpaceDN w:val="0"/>
              <w:ind w:left="720"/>
              <w:jc w:val="left"/>
              <w:rPr>
                <w:sz w:val="16"/>
              </w:rPr>
            </w:pPr>
          </w:p>
        </w:tc>
        <w:tc>
          <w:tcPr>
            <w:tcW w:w="77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631"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34"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846" w:type="dxa"/>
            <w:vMerge/>
            <w:tcBorders>
              <w:top w:val="nil"/>
            </w:tcBorders>
          </w:tcPr>
          <w:p w:rsidR="00535374" w:rsidRPr="00535374" w:rsidRDefault="00535374" w:rsidP="000961B7">
            <w:pPr>
              <w:widowControl w:val="0"/>
              <w:autoSpaceDE w:val="0"/>
              <w:autoSpaceDN w:val="0"/>
              <w:ind w:left="720"/>
              <w:jc w:val="left"/>
              <w:rPr>
                <w:sz w:val="2"/>
                <w:szCs w:val="2"/>
              </w:rPr>
            </w:pPr>
          </w:p>
        </w:tc>
      </w:tr>
    </w:tbl>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217"/>
        <w:ind w:left="720"/>
        <w:jc w:val="left"/>
        <w:rPr>
          <w:b/>
          <w:sz w:val="19"/>
        </w:rPr>
      </w:pPr>
    </w:p>
    <w:p w:rsidR="00535374" w:rsidRPr="00535374" w:rsidRDefault="00535374" w:rsidP="000961B7">
      <w:pPr>
        <w:widowControl w:val="0"/>
        <w:autoSpaceDE w:val="0"/>
        <w:autoSpaceDN w:val="0"/>
        <w:ind w:left="720" w:right="2142"/>
        <w:jc w:val="center"/>
        <w:rPr>
          <w:b/>
          <w:sz w:val="19"/>
        </w:rPr>
      </w:pPr>
      <w:r w:rsidRPr="00535374">
        <w:rPr>
          <w:b/>
          <w:sz w:val="19"/>
        </w:rPr>
        <w:t>BW</w:t>
      </w:r>
      <w:r w:rsidRPr="00535374">
        <w:rPr>
          <w:b/>
          <w:spacing w:val="2"/>
          <w:sz w:val="19"/>
        </w:rPr>
        <w:t xml:space="preserve"> </w:t>
      </w:r>
      <w:r w:rsidRPr="00535374">
        <w:rPr>
          <w:b/>
          <w:spacing w:val="-5"/>
          <w:sz w:val="19"/>
        </w:rPr>
        <w:t>27</w:t>
      </w:r>
    </w:p>
    <w:p w:rsidR="00535374" w:rsidRPr="00535374" w:rsidRDefault="00535374" w:rsidP="000961B7">
      <w:pPr>
        <w:widowControl w:val="0"/>
        <w:autoSpaceDE w:val="0"/>
        <w:autoSpaceDN w:val="0"/>
        <w:ind w:left="720"/>
        <w:jc w:val="center"/>
        <w:rPr>
          <w:sz w:val="19"/>
        </w:rPr>
        <w:sectPr w:rsidR="00535374" w:rsidRPr="00535374">
          <w:pgSz w:w="12240" w:h="15840"/>
          <w:pgMar w:top="1060" w:right="620" w:bottom="280" w:left="880" w:header="720" w:footer="720" w:gutter="0"/>
          <w:cols w:space="720"/>
        </w:sectPr>
      </w:pP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9"/>
        <w:gridCol w:w="5428"/>
        <w:gridCol w:w="1103"/>
        <w:gridCol w:w="480"/>
        <w:gridCol w:w="1230"/>
        <w:gridCol w:w="1184"/>
      </w:tblGrid>
      <w:tr w:rsidR="00535374" w:rsidRPr="00535374" w:rsidTr="00D529DC">
        <w:trPr>
          <w:trHeight w:val="227"/>
        </w:trPr>
        <w:tc>
          <w:tcPr>
            <w:tcW w:w="689" w:type="dxa"/>
          </w:tcPr>
          <w:p w:rsidR="00535374" w:rsidRPr="00535374" w:rsidRDefault="00535374" w:rsidP="000961B7">
            <w:pPr>
              <w:widowControl w:val="0"/>
              <w:autoSpaceDE w:val="0"/>
              <w:autoSpaceDN w:val="0"/>
              <w:spacing w:before="2" w:line="204" w:lineRule="exact"/>
              <w:ind w:left="720"/>
              <w:jc w:val="left"/>
              <w:rPr>
                <w:rFonts w:ascii="Tahoma"/>
                <w:b/>
                <w:sz w:val="19"/>
              </w:rPr>
            </w:pPr>
            <w:r w:rsidRPr="00535374">
              <w:rPr>
                <w:rFonts w:ascii="Tahoma"/>
                <w:b/>
                <w:spacing w:val="-4"/>
                <w:w w:val="90"/>
                <w:sz w:val="19"/>
              </w:rPr>
              <w:lastRenderedPageBreak/>
              <w:t>ITEM</w:t>
            </w:r>
          </w:p>
        </w:tc>
        <w:tc>
          <w:tcPr>
            <w:tcW w:w="5428" w:type="dxa"/>
          </w:tcPr>
          <w:p w:rsidR="00535374" w:rsidRPr="00535374" w:rsidRDefault="00535374" w:rsidP="000961B7">
            <w:pPr>
              <w:widowControl w:val="0"/>
              <w:autoSpaceDE w:val="0"/>
              <w:autoSpaceDN w:val="0"/>
              <w:spacing w:line="207" w:lineRule="exact"/>
              <w:ind w:left="720"/>
              <w:jc w:val="left"/>
              <w:rPr>
                <w:rFonts w:ascii="Tahoma"/>
                <w:b/>
                <w:sz w:val="19"/>
              </w:rPr>
            </w:pPr>
            <w:r w:rsidRPr="00535374">
              <w:rPr>
                <w:rFonts w:ascii="Tahoma"/>
                <w:b/>
                <w:spacing w:val="-2"/>
                <w:sz w:val="19"/>
              </w:rPr>
              <w:t>DESCRIPTION</w:t>
            </w:r>
          </w:p>
        </w:tc>
        <w:tc>
          <w:tcPr>
            <w:tcW w:w="1103" w:type="dxa"/>
          </w:tcPr>
          <w:p w:rsidR="00535374" w:rsidRPr="00535374" w:rsidRDefault="00535374" w:rsidP="000961B7">
            <w:pPr>
              <w:widowControl w:val="0"/>
              <w:autoSpaceDE w:val="0"/>
              <w:autoSpaceDN w:val="0"/>
              <w:spacing w:line="207" w:lineRule="exact"/>
              <w:ind w:left="720"/>
              <w:jc w:val="center"/>
              <w:rPr>
                <w:rFonts w:ascii="Tahoma"/>
                <w:b/>
                <w:sz w:val="19"/>
              </w:rPr>
            </w:pPr>
            <w:r w:rsidRPr="00535374">
              <w:rPr>
                <w:rFonts w:ascii="Tahoma"/>
                <w:b/>
                <w:spacing w:val="-5"/>
                <w:sz w:val="19"/>
              </w:rPr>
              <w:t>QTY</w:t>
            </w:r>
          </w:p>
        </w:tc>
        <w:tc>
          <w:tcPr>
            <w:tcW w:w="480" w:type="dxa"/>
          </w:tcPr>
          <w:p w:rsidR="00535374" w:rsidRPr="00535374" w:rsidRDefault="00535374" w:rsidP="000961B7">
            <w:pPr>
              <w:widowControl w:val="0"/>
              <w:autoSpaceDE w:val="0"/>
              <w:autoSpaceDN w:val="0"/>
              <w:spacing w:line="207" w:lineRule="exact"/>
              <w:ind w:left="720" w:right="1"/>
              <w:jc w:val="center"/>
              <w:rPr>
                <w:rFonts w:ascii="Tahoma"/>
                <w:b/>
                <w:sz w:val="19"/>
              </w:rPr>
            </w:pPr>
            <w:r w:rsidRPr="00535374">
              <w:rPr>
                <w:rFonts w:ascii="Tahoma"/>
                <w:b/>
                <w:spacing w:val="-4"/>
                <w:w w:val="90"/>
                <w:sz w:val="19"/>
              </w:rPr>
              <w:t>UNIT</w:t>
            </w:r>
          </w:p>
        </w:tc>
        <w:tc>
          <w:tcPr>
            <w:tcW w:w="1230" w:type="dxa"/>
          </w:tcPr>
          <w:p w:rsidR="00535374" w:rsidRPr="00535374" w:rsidRDefault="00535374" w:rsidP="000961B7">
            <w:pPr>
              <w:widowControl w:val="0"/>
              <w:autoSpaceDE w:val="0"/>
              <w:autoSpaceDN w:val="0"/>
              <w:spacing w:line="207" w:lineRule="exact"/>
              <w:ind w:left="720"/>
              <w:jc w:val="left"/>
              <w:rPr>
                <w:rFonts w:ascii="Tahoma"/>
                <w:b/>
                <w:sz w:val="19"/>
              </w:rPr>
            </w:pPr>
            <w:r w:rsidRPr="00535374">
              <w:rPr>
                <w:rFonts w:ascii="Tahoma"/>
                <w:b/>
                <w:spacing w:val="-4"/>
                <w:sz w:val="19"/>
              </w:rPr>
              <w:t>RATE</w:t>
            </w:r>
          </w:p>
        </w:tc>
        <w:tc>
          <w:tcPr>
            <w:tcW w:w="1184" w:type="dxa"/>
          </w:tcPr>
          <w:p w:rsidR="00535374" w:rsidRPr="00535374" w:rsidRDefault="00535374" w:rsidP="000961B7">
            <w:pPr>
              <w:widowControl w:val="0"/>
              <w:autoSpaceDE w:val="0"/>
              <w:autoSpaceDN w:val="0"/>
              <w:spacing w:line="207" w:lineRule="exact"/>
              <w:ind w:left="720"/>
              <w:jc w:val="left"/>
              <w:rPr>
                <w:rFonts w:ascii="Tahoma"/>
                <w:b/>
                <w:sz w:val="19"/>
              </w:rPr>
            </w:pPr>
            <w:r w:rsidRPr="00535374">
              <w:rPr>
                <w:rFonts w:ascii="Tahoma"/>
                <w:b/>
                <w:spacing w:val="-2"/>
                <w:sz w:val="19"/>
              </w:rPr>
              <w:t>AMOUNT</w:t>
            </w:r>
          </w:p>
        </w:tc>
      </w:tr>
      <w:tr w:rsidR="00535374" w:rsidRPr="00535374" w:rsidTr="00D529DC">
        <w:trPr>
          <w:trHeight w:val="783"/>
        </w:trPr>
        <w:tc>
          <w:tcPr>
            <w:tcW w:w="689" w:type="dxa"/>
            <w:vMerge w:val="restart"/>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208"/>
              <w:ind w:left="720"/>
              <w:jc w:val="left"/>
              <w:rPr>
                <w:b/>
                <w:sz w:val="19"/>
              </w:rPr>
            </w:pPr>
          </w:p>
          <w:p w:rsidR="00535374" w:rsidRPr="00535374" w:rsidRDefault="00535374" w:rsidP="000961B7">
            <w:pPr>
              <w:widowControl w:val="0"/>
              <w:autoSpaceDE w:val="0"/>
              <w:autoSpaceDN w:val="0"/>
              <w:spacing w:line="528" w:lineRule="auto"/>
              <w:ind w:left="720" w:right="236"/>
              <w:rPr>
                <w:rFonts w:ascii="Verdana"/>
                <w:sz w:val="19"/>
              </w:rPr>
            </w:pPr>
            <w:r w:rsidRPr="00535374">
              <w:rPr>
                <w:rFonts w:ascii="Verdana"/>
                <w:spacing w:val="-10"/>
                <w:w w:val="105"/>
                <w:sz w:val="19"/>
              </w:rPr>
              <w:t>A B C D</w:t>
            </w:r>
          </w:p>
          <w:p w:rsidR="00535374" w:rsidRPr="00535374" w:rsidRDefault="00535374" w:rsidP="000961B7">
            <w:pPr>
              <w:widowControl w:val="0"/>
              <w:autoSpaceDE w:val="0"/>
              <w:autoSpaceDN w:val="0"/>
              <w:spacing w:before="42"/>
              <w:ind w:left="720"/>
              <w:jc w:val="left"/>
              <w:rPr>
                <w:b/>
                <w:sz w:val="19"/>
              </w:rPr>
            </w:pPr>
          </w:p>
          <w:p w:rsidR="00535374" w:rsidRPr="00535374" w:rsidRDefault="00535374" w:rsidP="000961B7">
            <w:pPr>
              <w:widowControl w:val="0"/>
              <w:autoSpaceDE w:val="0"/>
              <w:autoSpaceDN w:val="0"/>
              <w:spacing w:line="532" w:lineRule="auto"/>
              <w:ind w:left="720" w:right="258"/>
              <w:jc w:val="center"/>
              <w:rPr>
                <w:rFonts w:ascii="Verdana"/>
                <w:sz w:val="19"/>
              </w:rPr>
            </w:pPr>
            <w:r w:rsidRPr="00535374">
              <w:rPr>
                <w:rFonts w:ascii="Verdana"/>
                <w:spacing w:val="-10"/>
                <w:sz w:val="19"/>
              </w:rPr>
              <w:t xml:space="preserve">J </w:t>
            </w:r>
            <w:r w:rsidRPr="00535374">
              <w:rPr>
                <w:rFonts w:ascii="Verdana"/>
                <w:spacing w:val="-10"/>
                <w:w w:val="90"/>
                <w:sz w:val="19"/>
              </w:rPr>
              <w:t>K</w:t>
            </w:r>
          </w:p>
        </w:tc>
        <w:tc>
          <w:tcPr>
            <w:tcW w:w="5428" w:type="dxa"/>
            <w:tcBorders>
              <w:bottom w:val="nil"/>
            </w:tcBorders>
          </w:tcPr>
          <w:p w:rsidR="00535374" w:rsidRPr="00535374" w:rsidRDefault="00535374" w:rsidP="000961B7">
            <w:pPr>
              <w:widowControl w:val="0"/>
              <w:autoSpaceDE w:val="0"/>
              <w:autoSpaceDN w:val="0"/>
              <w:ind w:left="720"/>
              <w:jc w:val="left"/>
              <w:rPr>
                <w:b/>
                <w:sz w:val="19"/>
              </w:rPr>
            </w:pPr>
          </w:p>
          <w:p w:rsidR="00535374" w:rsidRPr="00535374" w:rsidRDefault="00535374" w:rsidP="000961B7">
            <w:pPr>
              <w:widowControl w:val="0"/>
              <w:autoSpaceDE w:val="0"/>
              <w:autoSpaceDN w:val="0"/>
              <w:spacing w:before="57"/>
              <w:ind w:left="720"/>
              <w:jc w:val="left"/>
              <w:rPr>
                <w:b/>
                <w:sz w:val="19"/>
              </w:rPr>
            </w:pPr>
          </w:p>
          <w:p w:rsidR="00535374" w:rsidRPr="00535374" w:rsidRDefault="00535374" w:rsidP="000961B7">
            <w:pPr>
              <w:widowControl w:val="0"/>
              <w:autoSpaceDE w:val="0"/>
              <w:autoSpaceDN w:val="0"/>
              <w:ind w:left="720"/>
              <w:jc w:val="left"/>
              <w:rPr>
                <w:rFonts w:ascii="Tahoma"/>
                <w:b/>
                <w:sz w:val="19"/>
              </w:rPr>
            </w:pPr>
            <w:r w:rsidRPr="00535374">
              <w:rPr>
                <w:rFonts w:ascii="Tahoma"/>
                <w:b/>
                <w:spacing w:val="-2"/>
                <w:w w:val="95"/>
                <w:sz w:val="19"/>
                <w:u w:val="single"/>
              </w:rPr>
              <w:t>FURNITURE</w:t>
            </w:r>
          </w:p>
        </w:tc>
        <w:tc>
          <w:tcPr>
            <w:tcW w:w="1103" w:type="dxa"/>
            <w:tcBorders>
              <w:bottom w:val="nil"/>
            </w:tcBorders>
          </w:tcPr>
          <w:p w:rsidR="00535374" w:rsidRPr="00535374" w:rsidRDefault="00535374" w:rsidP="000961B7">
            <w:pPr>
              <w:widowControl w:val="0"/>
              <w:autoSpaceDE w:val="0"/>
              <w:autoSpaceDN w:val="0"/>
              <w:ind w:left="720"/>
              <w:jc w:val="left"/>
              <w:rPr>
                <w:sz w:val="18"/>
              </w:rPr>
            </w:pPr>
          </w:p>
        </w:tc>
        <w:tc>
          <w:tcPr>
            <w:tcW w:w="480" w:type="dxa"/>
            <w:tcBorders>
              <w:bottom w:val="nil"/>
            </w:tcBorders>
          </w:tcPr>
          <w:p w:rsidR="00535374" w:rsidRPr="00535374" w:rsidRDefault="00535374" w:rsidP="000961B7">
            <w:pPr>
              <w:widowControl w:val="0"/>
              <w:autoSpaceDE w:val="0"/>
              <w:autoSpaceDN w:val="0"/>
              <w:ind w:left="720"/>
              <w:jc w:val="left"/>
              <w:rPr>
                <w:sz w:val="18"/>
              </w:rPr>
            </w:pPr>
          </w:p>
        </w:tc>
        <w:tc>
          <w:tcPr>
            <w:tcW w:w="1230" w:type="dxa"/>
            <w:vMerge w:val="restart"/>
          </w:tcPr>
          <w:p w:rsidR="00535374" w:rsidRPr="00535374" w:rsidRDefault="00535374" w:rsidP="000961B7">
            <w:pPr>
              <w:widowControl w:val="0"/>
              <w:autoSpaceDE w:val="0"/>
              <w:autoSpaceDN w:val="0"/>
              <w:ind w:left="720"/>
              <w:jc w:val="left"/>
              <w:rPr>
                <w:sz w:val="18"/>
              </w:rPr>
            </w:pPr>
          </w:p>
        </w:tc>
        <w:tc>
          <w:tcPr>
            <w:tcW w:w="1184" w:type="dxa"/>
            <w:vMerge w:val="restart"/>
          </w:tcPr>
          <w:p w:rsidR="00535374" w:rsidRPr="00535374" w:rsidRDefault="00535374" w:rsidP="000961B7">
            <w:pPr>
              <w:widowControl w:val="0"/>
              <w:autoSpaceDE w:val="0"/>
              <w:autoSpaceDN w:val="0"/>
              <w:ind w:left="720"/>
              <w:jc w:val="left"/>
              <w:rPr>
                <w:sz w:val="18"/>
              </w:rPr>
            </w:pPr>
          </w:p>
        </w:tc>
      </w:tr>
      <w:tr w:rsidR="00535374" w:rsidRPr="00535374" w:rsidTr="00D529DC">
        <w:trPr>
          <w:trHeight w:val="289"/>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63" w:line="206" w:lineRule="exact"/>
              <w:ind w:left="720"/>
              <w:jc w:val="left"/>
              <w:rPr>
                <w:rFonts w:ascii="Tahoma"/>
                <w:b/>
                <w:sz w:val="19"/>
              </w:rPr>
            </w:pPr>
            <w:r w:rsidRPr="00535374">
              <w:rPr>
                <w:rFonts w:ascii="Tahoma"/>
                <w:b/>
                <w:spacing w:val="-4"/>
                <w:sz w:val="19"/>
                <w:u w:val="single"/>
              </w:rPr>
              <w:t>Supply</w:t>
            </w:r>
            <w:r w:rsidRPr="00535374">
              <w:rPr>
                <w:rFonts w:ascii="Tahoma"/>
                <w:b/>
                <w:spacing w:val="43"/>
                <w:sz w:val="19"/>
                <w:u w:val="single"/>
              </w:rPr>
              <w:t xml:space="preserve"> </w:t>
            </w:r>
            <w:r w:rsidRPr="00535374">
              <w:rPr>
                <w:rFonts w:ascii="Tahoma"/>
                <w:b/>
                <w:spacing w:val="-4"/>
                <w:sz w:val="19"/>
                <w:u w:val="single"/>
              </w:rPr>
              <w:t>and</w:t>
            </w:r>
            <w:r w:rsidRPr="00535374">
              <w:rPr>
                <w:rFonts w:ascii="Tahoma"/>
                <w:b/>
                <w:spacing w:val="-8"/>
                <w:sz w:val="19"/>
                <w:u w:val="single"/>
              </w:rPr>
              <w:t xml:space="preserve"> </w:t>
            </w:r>
            <w:r w:rsidRPr="00535374">
              <w:rPr>
                <w:rFonts w:ascii="Tahoma"/>
                <w:b/>
                <w:spacing w:val="-4"/>
                <w:sz w:val="19"/>
                <w:u w:val="single"/>
              </w:rPr>
              <w:t>fix</w:t>
            </w:r>
            <w:r w:rsidRPr="00535374">
              <w:rPr>
                <w:rFonts w:ascii="Tahoma"/>
                <w:b/>
                <w:spacing w:val="-8"/>
                <w:sz w:val="19"/>
                <w:u w:val="single"/>
              </w:rPr>
              <w:t xml:space="preserve"> </w:t>
            </w:r>
            <w:r w:rsidRPr="00535374">
              <w:rPr>
                <w:rFonts w:ascii="Tahoma"/>
                <w:b/>
                <w:spacing w:val="-4"/>
                <w:sz w:val="19"/>
                <w:u w:val="single"/>
              </w:rPr>
              <w:t>Superior</w:t>
            </w:r>
            <w:r w:rsidRPr="00535374">
              <w:rPr>
                <w:rFonts w:ascii="Tahoma"/>
                <w:b/>
                <w:spacing w:val="-7"/>
                <w:sz w:val="19"/>
                <w:u w:val="single"/>
              </w:rPr>
              <w:t xml:space="preserve"> </w:t>
            </w:r>
            <w:r w:rsidRPr="00535374">
              <w:rPr>
                <w:rFonts w:ascii="Tahoma"/>
                <w:b/>
                <w:spacing w:val="-4"/>
                <w:sz w:val="19"/>
                <w:u w:val="single"/>
              </w:rPr>
              <w:t>Quality</w:t>
            </w:r>
            <w:r w:rsidRPr="00535374">
              <w:rPr>
                <w:rFonts w:ascii="Tahoma"/>
                <w:b/>
                <w:spacing w:val="-6"/>
                <w:sz w:val="19"/>
                <w:u w:val="single"/>
              </w:rPr>
              <w:t xml:space="preserve"> </w:t>
            </w:r>
            <w:r w:rsidRPr="00535374">
              <w:rPr>
                <w:rFonts w:ascii="Tahoma"/>
                <w:b/>
                <w:spacing w:val="-4"/>
                <w:sz w:val="19"/>
                <w:u w:val="single"/>
              </w:rPr>
              <w:t>Furniture</w:t>
            </w:r>
            <w:r w:rsidRPr="00535374">
              <w:rPr>
                <w:rFonts w:ascii="Tahoma"/>
                <w:b/>
                <w:spacing w:val="-8"/>
                <w:sz w:val="19"/>
                <w:u w:val="single"/>
              </w:rPr>
              <w:t xml:space="preserve"> </w:t>
            </w:r>
            <w:r w:rsidRPr="00535374">
              <w:rPr>
                <w:rFonts w:ascii="Tahoma"/>
                <w:b/>
                <w:spacing w:val="-4"/>
                <w:sz w:val="19"/>
                <w:u w:val="single"/>
              </w:rPr>
              <w:t>from</w:t>
            </w:r>
            <w:r w:rsidRPr="00535374">
              <w:rPr>
                <w:rFonts w:ascii="Tahoma"/>
                <w:b/>
                <w:spacing w:val="-7"/>
                <w:sz w:val="19"/>
                <w:u w:val="single"/>
              </w:rPr>
              <w:t xml:space="preserve"> </w:t>
            </w:r>
            <w:r w:rsidRPr="00535374">
              <w:rPr>
                <w:rFonts w:ascii="Tahoma"/>
                <w:b/>
                <w:spacing w:val="-4"/>
                <w:sz w:val="19"/>
                <w:u w:val="single"/>
              </w:rPr>
              <w:t>"Victoria</w:t>
            </w:r>
            <w:r w:rsidRPr="00535374">
              <w:rPr>
                <w:rFonts w:ascii="Tahoma"/>
                <w:b/>
                <w:spacing w:val="40"/>
                <w:sz w:val="19"/>
                <w:u w:val="single"/>
              </w:rPr>
              <w:t xml:space="preserve"> </w:t>
            </w:r>
          </w:p>
        </w:tc>
        <w:tc>
          <w:tcPr>
            <w:tcW w:w="110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48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13"/>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1"/>
              <w:ind w:left="720"/>
              <w:jc w:val="left"/>
              <w:rPr>
                <w:rFonts w:ascii="Tahoma"/>
                <w:b/>
                <w:sz w:val="19"/>
              </w:rPr>
            </w:pPr>
            <w:r w:rsidRPr="00535374">
              <w:rPr>
                <w:rFonts w:ascii="Tahoma"/>
                <w:b/>
                <w:spacing w:val="-4"/>
                <w:sz w:val="19"/>
                <w:u w:val="single"/>
              </w:rPr>
              <w:t>Furniture"</w:t>
            </w:r>
            <w:r w:rsidRPr="00535374">
              <w:rPr>
                <w:rFonts w:ascii="Tahoma"/>
                <w:b/>
                <w:spacing w:val="-6"/>
                <w:sz w:val="19"/>
                <w:u w:val="single"/>
              </w:rPr>
              <w:t xml:space="preserve"> </w:t>
            </w:r>
            <w:r w:rsidRPr="00535374">
              <w:rPr>
                <w:rFonts w:ascii="Tahoma"/>
                <w:b/>
                <w:spacing w:val="-4"/>
                <w:sz w:val="19"/>
                <w:u w:val="single"/>
              </w:rPr>
              <w:t>or</w:t>
            </w:r>
            <w:r w:rsidRPr="00535374">
              <w:rPr>
                <w:rFonts w:ascii="Tahoma"/>
                <w:b/>
                <w:spacing w:val="-5"/>
                <w:sz w:val="19"/>
                <w:u w:val="single"/>
              </w:rPr>
              <w:t xml:space="preserve"> </w:t>
            </w:r>
            <w:r w:rsidRPr="00535374">
              <w:rPr>
                <w:rFonts w:ascii="Tahoma"/>
                <w:b/>
                <w:spacing w:val="-4"/>
                <w:sz w:val="19"/>
                <w:u w:val="single"/>
              </w:rPr>
              <w:t>any</w:t>
            </w:r>
            <w:r w:rsidRPr="00535374">
              <w:rPr>
                <w:rFonts w:ascii="Tahoma"/>
                <w:b/>
                <w:spacing w:val="-6"/>
                <w:sz w:val="19"/>
                <w:u w:val="single"/>
              </w:rPr>
              <w:t xml:space="preserve"> </w:t>
            </w:r>
            <w:r w:rsidRPr="00535374">
              <w:rPr>
                <w:rFonts w:ascii="Tahoma"/>
                <w:b/>
                <w:spacing w:val="-4"/>
                <w:sz w:val="19"/>
                <w:u w:val="single"/>
              </w:rPr>
              <w:t>other</w:t>
            </w:r>
            <w:r w:rsidRPr="00535374">
              <w:rPr>
                <w:rFonts w:ascii="Tahoma"/>
                <w:b/>
                <w:spacing w:val="-6"/>
                <w:sz w:val="19"/>
                <w:u w:val="single"/>
              </w:rPr>
              <w:t xml:space="preserve"> </w:t>
            </w:r>
            <w:r w:rsidRPr="00535374">
              <w:rPr>
                <w:rFonts w:ascii="Tahoma"/>
                <w:b/>
                <w:spacing w:val="-4"/>
                <w:sz w:val="19"/>
                <w:u w:val="single"/>
              </w:rPr>
              <w:t>approved</w:t>
            </w:r>
            <w:r w:rsidRPr="00535374">
              <w:rPr>
                <w:rFonts w:ascii="Tahoma"/>
                <w:b/>
                <w:spacing w:val="-6"/>
                <w:sz w:val="19"/>
                <w:u w:val="single"/>
              </w:rPr>
              <w:t xml:space="preserve"> </w:t>
            </w:r>
            <w:r w:rsidRPr="00535374">
              <w:rPr>
                <w:rFonts w:ascii="Tahoma"/>
                <w:b/>
                <w:spacing w:val="-4"/>
                <w:sz w:val="19"/>
                <w:u w:val="single"/>
              </w:rPr>
              <w:t>furniture</w:t>
            </w:r>
            <w:r w:rsidRPr="00535374">
              <w:rPr>
                <w:rFonts w:ascii="Tahoma"/>
                <w:b/>
                <w:spacing w:val="-7"/>
                <w:sz w:val="19"/>
                <w:u w:val="single"/>
              </w:rPr>
              <w:t xml:space="preserve"> </w:t>
            </w:r>
            <w:r w:rsidRPr="00535374">
              <w:rPr>
                <w:rFonts w:ascii="Tahoma"/>
                <w:b/>
                <w:spacing w:val="-4"/>
                <w:sz w:val="19"/>
                <w:u w:val="single"/>
              </w:rPr>
              <w:t>as</w:t>
            </w:r>
            <w:r w:rsidRPr="00535374">
              <w:rPr>
                <w:rFonts w:ascii="Tahoma"/>
                <w:b/>
                <w:spacing w:val="-6"/>
                <w:sz w:val="19"/>
                <w:u w:val="single"/>
              </w:rPr>
              <w:t xml:space="preserve"> </w:t>
            </w:r>
            <w:r w:rsidRPr="00535374">
              <w:rPr>
                <w:rFonts w:ascii="Tahoma"/>
                <w:b/>
                <w:spacing w:val="-4"/>
                <w:sz w:val="19"/>
                <w:u w:val="single"/>
              </w:rPr>
              <w:t>follows:</w:t>
            </w:r>
          </w:p>
        </w:tc>
        <w:tc>
          <w:tcPr>
            <w:tcW w:w="1103" w:type="dxa"/>
            <w:tcBorders>
              <w:top w:val="nil"/>
              <w:bottom w:val="nil"/>
            </w:tcBorders>
          </w:tcPr>
          <w:p w:rsidR="00535374" w:rsidRPr="00535374" w:rsidRDefault="00535374" w:rsidP="000961B7">
            <w:pPr>
              <w:widowControl w:val="0"/>
              <w:autoSpaceDE w:val="0"/>
              <w:autoSpaceDN w:val="0"/>
              <w:ind w:left="720"/>
              <w:jc w:val="left"/>
              <w:rPr>
                <w:sz w:val="18"/>
              </w:rPr>
            </w:pPr>
          </w:p>
        </w:tc>
        <w:tc>
          <w:tcPr>
            <w:tcW w:w="480"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534"/>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188"/>
              <w:ind w:left="720"/>
              <w:jc w:val="left"/>
              <w:rPr>
                <w:rFonts w:ascii="Verdana"/>
                <w:sz w:val="19"/>
              </w:rPr>
            </w:pPr>
            <w:r w:rsidRPr="00535374">
              <w:rPr>
                <w:rFonts w:ascii="Verdana"/>
                <w:spacing w:val="-4"/>
                <w:sz w:val="19"/>
              </w:rPr>
              <w:t>Executive</w:t>
            </w:r>
            <w:r w:rsidRPr="00535374">
              <w:rPr>
                <w:rFonts w:ascii="Verdana"/>
                <w:spacing w:val="-6"/>
                <w:sz w:val="19"/>
              </w:rPr>
              <w:t xml:space="preserve"> </w:t>
            </w:r>
            <w:r w:rsidRPr="00535374">
              <w:rPr>
                <w:rFonts w:ascii="Verdana"/>
                <w:spacing w:val="-4"/>
                <w:sz w:val="19"/>
              </w:rPr>
              <w:t>table-</w:t>
            </w:r>
            <w:r w:rsidRPr="00535374">
              <w:rPr>
                <w:rFonts w:ascii="Verdana"/>
                <w:spacing w:val="-5"/>
                <w:sz w:val="19"/>
              </w:rPr>
              <w:t xml:space="preserve"> </w:t>
            </w:r>
            <w:r w:rsidRPr="00535374">
              <w:rPr>
                <w:rFonts w:ascii="Verdana"/>
                <w:spacing w:val="-4"/>
                <w:sz w:val="19"/>
              </w:rPr>
              <w:t>Zoe</w:t>
            </w:r>
            <w:r w:rsidRPr="00535374">
              <w:rPr>
                <w:rFonts w:ascii="Verdana"/>
                <w:spacing w:val="-5"/>
                <w:sz w:val="19"/>
              </w:rPr>
              <w:t xml:space="preserve"> </w:t>
            </w:r>
            <w:r w:rsidRPr="00535374">
              <w:rPr>
                <w:rFonts w:ascii="Verdana"/>
                <w:spacing w:val="-4"/>
                <w:sz w:val="19"/>
              </w:rPr>
              <w:t>1800mm</w:t>
            </w:r>
            <w:r w:rsidRPr="00535374">
              <w:rPr>
                <w:rFonts w:ascii="Verdana"/>
                <w:spacing w:val="-1"/>
                <w:sz w:val="19"/>
              </w:rPr>
              <w:t xml:space="preserve"> </w:t>
            </w:r>
            <w:r w:rsidRPr="00535374">
              <w:rPr>
                <w:rFonts w:ascii="Verdana"/>
                <w:spacing w:val="-4"/>
                <w:sz w:val="19"/>
              </w:rPr>
              <w:t>long</w:t>
            </w:r>
          </w:p>
        </w:tc>
        <w:tc>
          <w:tcPr>
            <w:tcW w:w="1103" w:type="dxa"/>
            <w:tcBorders>
              <w:top w:val="nil"/>
              <w:bottom w:val="nil"/>
            </w:tcBorders>
          </w:tcPr>
          <w:p w:rsidR="00535374" w:rsidRPr="00535374" w:rsidRDefault="00535374" w:rsidP="000961B7">
            <w:pPr>
              <w:widowControl w:val="0"/>
              <w:autoSpaceDE w:val="0"/>
              <w:autoSpaceDN w:val="0"/>
              <w:spacing w:before="188"/>
              <w:ind w:left="720" w:right="54"/>
              <w:jc w:val="center"/>
              <w:rPr>
                <w:rFonts w:ascii="Verdana"/>
                <w:sz w:val="19"/>
              </w:rPr>
            </w:pPr>
            <w:r w:rsidRPr="00535374">
              <w:rPr>
                <w:rFonts w:ascii="Verdana"/>
                <w:spacing w:val="-10"/>
                <w:sz w:val="19"/>
              </w:rPr>
              <w:t>3</w:t>
            </w:r>
          </w:p>
        </w:tc>
        <w:tc>
          <w:tcPr>
            <w:tcW w:w="480" w:type="dxa"/>
            <w:tcBorders>
              <w:top w:val="nil"/>
              <w:bottom w:val="nil"/>
            </w:tcBorders>
          </w:tcPr>
          <w:p w:rsidR="00535374" w:rsidRPr="00535374" w:rsidRDefault="00535374" w:rsidP="000961B7">
            <w:pPr>
              <w:widowControl w:val="0"/>
              <w:autoSpaceDE w:val="0"/>
              <w:autoSpaceDN w:val="0"/>
              <w:spacing w:before="186"/>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85"/>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130"/>
              <w:ind w:left="720"/>
              <w:jc w:val="left"/>
              <w:rPr>
                <w:rFonts w:ascii="Verdana"/>
                <w:sz w:val="19"/>
              </w:rPr>
            </w:pPr>
            <w:r w:rsidRPr="00535374">
              <w:rPr>
                <w:rFonts w:ascii="Verdana"/>
                <w:spacing w:val="-4"/>
                <w:sz w:val="19"/>
              </w:rPr>
              <w:t>Executive</w:t>
            </w:r>
            <w:r w:rsidRPr="00535374">
              <w:rPr>
                <w:rFonts w:ascii="Verdana"/>
                <w:spacing w:val="-6"/>
                <w:sz w:val="19"/>
              </w:rPr>
              <w:t xml:space="preserve"> </w:t>
            </w:r>
            <w:r w:rsidRPr="00535374">
              <w:rPr>
                <w:rFonts w:ascii="Verdana"/>
                <w:spacing w:val="-4"/>
                <w:sz w:val="19"/>
              </w:rPr>
              <w:t>Chairs</w:t>
            </w:r>
            <w:r w:rsidRPr="00535374">
              <w:rPr>
                <w:rFonts w:ascii="Verdana"/>
                <w:spacing w:val="-5"/>
                <w:sz w:val="19"/>
              </w:rPr>
              <w:t xml:space="preserve"> </w:t>
            </w:r>
            <w:r w:rsidRPr="00535374">
              <w:rPr>
                <w:rFonts w:ascii="Verdana"/>
                <w:spacing w:val="-4"/>
                <w:sz w:val="19"/>
              </w:rPr>
              <w:t>(Boss</w:t>
            </w:r>
            <w:r w:rsidRPr="00535374">
              <w:rPr>
                <w:rFonts w:ascii="Verdana"/>
                <w:spacing w:val="-5"/>
                <w:sz w:val="19"/>
              </w:rPr>
              <w:t xml:space="preserve"> </w:t>
            </w:r>
            <w:r w:rsidRPr="00535374">
              <w:rPr>
                <w:rFonts w:ascii="Verdana"/>
                <w:spacing w:val="-4"/>
                <w:sz w:val="19"/>
              </w:rPr>
              <w:t>Reclining</w:t>
            </w:r>
            <w:r w:rsidRPr="00535374">
              <w:rPr>
                <w:rFonts w:ascii="Verdana"/>
                <w:spacing w:val="-5"/>
                <w:sz w:val="19"/>
              </w:rPr>
              <w:t xml:space="preserve"> </w:t>
            </w:r>
            <w:r w:rsidRPr="00535374">
              <w:rPr>
                <w:rFonts w:ascii="Verdana"/>
                <w:spacing w:val="-4"/>
                <w:sz w:val="19"/>
              </w:rPr>
              <w:t>JD021E)</w:t>
            </w:r>
          </w:p>
        </w:tc>
        <w:tc>
          <w:tcPr>
            <w:tcW w:w="1103" w:type="dxa"/>
            <w:tcBorders>
              <w:top w:val="nil"/>
              <w:bottom w:val="nil"/>
            </w:tcBorders>
          </w:tcPr>
          <w:p w:rsidR="00535374" w:rsidRPr="00535374" w:rsidRDefault="00535374" w:rsidP="000961B7">
            <w:pPr>
              <w:widowControl w:val="0"/>
              <w:autoSpaceDE w:val="0"/>
              <w:autoSpaceDN w:val="0"/>
              <w:spacing w:before="118"/>
              <w:ind w:left="720" w:right="39"/>
              <w:jc w:val="center"/>
              <w:rPr>
                <w:rFonts w:ascii="Verdana"/>
                <w:sz w:val="19"/>
              </w:rPr>
            </w:pPr>
            <w:r w:rsidRPr="00535374">
              <w:rPr>
                <w:rFonts w:ascii="Verdana"/>
                <w:spacing w:val="-10"/>
                <w:sz w:val="19"/>
              </w:rPr>
              <w:t>3</w:t>
            </w:r>
          </w:p>
        </w:tc>
        <w:tc>
          <w:tcPr>
            <w:tcW w:w="480" w:type="dxa"/>
            <w:tcBorders>
              <w:top w:val="nil"/>
              <w:bottom w:val="nil"/>
            </w:tcBorders>
          </w:tcPr>
          <w:p w:rsidR="00535374" w:rsidRPr="00535374" w:rsidRDefault="00535374" w:rsidP="000961B7">
            <w:pPr>
              <w:widowControl w:val="0"/>
              <w:autoSpaceDE w:val="0"/>
              <w:autoSpaceDN w:val="0"/>
              <w:spacing w:before="118"/>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93"/>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139"/>
              <w:ind w:left="720"/>
              <w:jc w:val="left"/>
              <w:rPr>
                <w:rFonts w:ascii="Verdana"/>
                <w:sz w:val="19"/>
              </w:rPr>
            </w:pPr>
            <w:r w:rsidRPr="00535374">
              <w:rPr>
                <w:rFonts w:ascii="Verdana"/>
                <w:spacing w:val="-2"/>
                <w:sz w:val="19"/>
              </w:rPr>
              <w:t>8</w:t>
            </w:r>
            <w:r w:rsidRPr="00535374">
              <w:rPr>
                <w:rFonts w:ascii="Verdana"/>
                <w:spacing w:val="-9"/>
                <w:sz w:val="19"/>
              </w:rPr>
              <w:t xml:space="preserve"> </w:t>
            </w:r>
            <w:r w:rsidRPr="00535374">
              <w:rPr>
                <w:rFonts w:ascii="Verdana"/>
                <w:spacing w:val="-2"/>
                <w:sz w:val="19"/>
              </w:rPr>
              <w:t>Seater</w:t>
            </w:r>
            <w:r w:rsidRPr="00535374">
              <w:rPr>
                <w:rFonts w:ascii="Verdana"/>
                <w:spacing w:val="-7"/>
                <w:sz w:val="19"/>
              </w:rPr>
              <w:t xml:space="preserve"> </w:t>
            </w:r>
            <w:r w:rsidRPr="00535374">
              <w:rPr>
                <w:rFonts w:ascii="Verdana"/>
                <w:spacing w:val="-2"/>
                <w:sz w:val="19"/>
              </w:rPr>
              <w:t>Boardroom</w:t>
            </w:r>
            <w:r w:rsidRPr="00535374">
              <w:rPr>
                <w:rFonts w:ascii="Verdana"/>
                <w:spacing w:val="-5"/>
                <w:sz w:val="19"/>
              </w:rPr>
              <w:t xml:space="preserve"> </w:t>
            </w:r>
            <w:r w:rsidRPr="00535374">
              <w:rPr>
                <w:rFonts w:ascii="Verdana"/>
                <w:spacing w:val="-4"/>
                <w:sz w:val="19"/>
              </w:rPr>
              <w:t>table</w:t>
            </w:r>
          </w:p>
        </w:tc>
        <w:tc>
          <w:tcPr>
            <w:tcW w:w="1103" w:type="dxa"/>
            <w:tcBorders>
              <w:top w:val="nil"/>
              <w:bottom w:val="nil"/>
            </w:tcBorders>
          </w:tcPr>
          <w:p w:rsidR="00535374" w:rsidRPr="00535374" w:rsidRDefault="00535374" w:rsidP="000961B7">
            <w:pPr>
              <w:widowControl w:val="0"/>
              <w:autoSpaceDE w:val="0"/>
              <w:autoSpaceDN w:val="0"/>
              <w:spacing w:before="127"/>
              <w:ind w:left="720" w:right="39"/>
              <w:jc w:val="center"/>
              <w:rPr>
                <w:rFonts w:ascii="Verdana"/>
                <w:sz w:val="19"/>
              </w:rPr>
            </w:pPr>
            <w:r w:rsidRPr="00535374">
              <w:rPr>
                <w:rFonts w:ascii="Verdana"/>
                <w:spacing w:val="-10"/>
                <w:sz w:val="19"/>
              </w:rPr>
              <w:t>1</w:t>
            </w:r>
          </w:p>
        </w:tc>
        <w:tc>
          <w:tcPr>
            <w:tcW w:w="480" w:type="dxa"/>
            <w:tcBorders>
              <w:top w:val="nil"/>
              <w:bottom w:val="nil"/>
            </w:tcBorders>
          </w:tcPr>
          <w:p w:rsidR="00535374" w:rsidRPr="00535374" w:rsidRDefault="00535374" w:rsidP="000961B7">
            <w:pPr>
              <w:widowControl w:val="0"/>
              <w:autoSpaceDE w:val="0"/>
              <w:autoSpaceDN w:val="0"/>
              <w:spacing w:before="127"/>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22"/>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139"/>
              <w:ind w:left="720"/>
              <w:jc w:val="left"/>
              <w:rPr>
                <w:rFonts w:ascii="Verdana"/>
                <w:sz w:val="19"/>
              </w:rPr>
            </w:pPr>
            <w:r w:rsidRPr="00535374">
              <w:rPr>
                <w:rFonts w:ascii="Verdana"/>
                <w:sz w:val="19"/>
              </w:rPr>
              <w:t>Boardroom</w:t>
            </w:r>
            <w:r w:rsidRPr="00535374">
              <w:rPr>
                <w:rFonts w:ascii="Verdana"/>
                <w:spacing w:val="-1"/>
                <w:sz w:val="19"/>
              </w:rPr>
              <w:t xml:space="preserve"> </w:t>
            </w:r>
            <w:r w:rsidRPr="00535374">
              <w:rPr>
                <w:rFonts w:ascii="Verdana"/>
                <w:spacing w:val="-2"/>
                <w:sz w:val="19"/>
              </w:rPr>
              <w:t>chairs</w:t>
            </w:r>
          </w:p>
        </w:tc>
        <w:tc>
          <w:tcPr>
            <w:tcW w:w="1103" w:type="dxa"/>
            <w:tcBorders>
              <w:top w:val="nil"/>
              <w:bottom w:val="nil"/>
            </w:tcBorders>
          </w:tcPr>
          <w:p w:rsidR="00535374" w:rsidRPr="00535374" w:rsidRDefault="00535374" w:rsidP="000961B7">
            <w:pPr>
              <w:widowControl w:val="0"/>
              <w:autoSpaceDE w:val="0"/>
              <w:autoSpaceDN w:val="0"/>
              <w:spacing w:before="127"/>
              <w:ind w:left="720" w:right="39"/>
              <w:jc w:val="center"/>
              <w:rPr>
                <w:rFonts w:ascii="Verdana"/>
                <w:sz w:val="19"/>
              </w:rPr>
            </w:pPr>
            <w:r w:rsidRPr="00535374">
              <w:rPr>
                <w:rFonts w:ascii="Verdana"/>
                <w:spacing w:val="-10"/>
                <w:sz w:val="19"/>
              </w:rPr>
              <w:t>8</w:t>
            </w:r>
          </w:p>
        </w:tc>
        <w:tc>
          <w:tcPr>
            <w:tcW w:w="480" w:type="dxa"/>
            <w:tcBorders>
              <w:top w:val="nil"/>
              <w:bottom w:val="nil"/>
            </w:tcBorders>
          </w:tcPr>
          <w:p w:rsidR="00535374" w:rsidRPr="00535374" w:rsidRDefault="00535374" w:rsidP="000961B7">
            <w:pPr>
              <w:widowControl w:val="0"/>
              <w:autoSpaceDE w:val="0"/>
              <w:autoSpaceDN w:val="0"/>
              <w:spacing w:before="127"/>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622"/>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bottom w:val="nil"/>
            </w:tcBorders>
          </w:tcPr>
          <w:p w:rsidR="00535374" w:rsidRPr="00535374" w:rsidRDefault="00535374" w:rsidP="000961B7">
            <w:pPr>
              <w:widowControl w:val="0"/>
              <w:autoSpaceDE w:val="0"/>
              <w:autoSpaceDN w:val="0"/>
              <w:spacing w:before="49"/>
              <w:ind w:left="720"/>
              <w:jc w:val="left"/>
              <w:rPr>
                <w:b/>
                <w:sz w:val="19"/>
              </w:rPr>
            </w:pPr>
          </w:p>
          <w:p w:rsidR="00535374" w:rsidRPr="00535374" w:rsidRDefault="00535374" w:rsidP="000961B7">
            <w:pPr>
              <w:widowControl w:val="0"/>
              <w:autoSpaceDE w:val="0"/>
              <w:autoSpaceDN w:val="0"/>
              <w:ind w:left="720"/>
              <w:jc w:val="left"/>
              <w:rPr>
                <w:rFonts w:ascii="Verdana"/>
                <w:sz w:val="19"/>
              </w:rPr>
            </w:pPr>
            <w:r w:rsidRPr="00535374">
              <w:rPr>
                <w:rFonts w:ascii="Verdana"/>
                <w:w w:val="85"/>
                <w:sz w:val="19"/>
              </w:rPr>
              <w:t>Visitors</w:t>
            </w:r>
            <w:r w:rsidRPr="00535374">
              <w:rPr>
                <w:rFonts w:ascii="Verdana"/>
                <w:spacing w:val="12"/>
                <w:sz w:val="19"/>
              </w:rPr>
              <w:t xml:space="preserve"> </w:t>
            </w:r>
            <w:r w:rsidRPr="00535374">
              <w:rPr>
                <w:rFonts w:ascii="Verdana"/>
                <w:spacing w:val="-2"/>
                <w:w w:val="95"/>
                <w:sz w:val="19"/>
              </w:rPr>
              <w:t>Chairs</w:t>
            </w:r>
          </w:p>
        </w:tc>
        <w:tc>
          <w:tcPr>
            <w:tcW w:w="1103" w:type="dxa"/>
            <w:tcBorders>
              <w:top w:val="nil"/>
              <w:bottom w:val="nil"/>
            </w:tcBorders>
          </w:tcPr>
          <w:p w:rsidR="00535374" w:rsidRPr="00535374" w:rsidRDefault="00535374" w:rsidP="000961B7">
            <w:pPr>
              <w:widowControl w:val="0"/>
              <w:autoSpaceDE w:val="0"/>
              <w:autoSpaceDN w:val="0"/>
              <w:spacing w:before="37"/>
              <w:ind w:left="720"/>
              <w:jc w:val="left"/>
              <w:rPr>
                <w:b/>
                <w:sz w:val="19"/>
              </w:rPr>
            </w:pPr>
          </w:p>
          <w:p w:rsidR="00535374" w:rsidRPr="00535374" w:rsidRDefault="00535374" w:rsidP="000961B7">
            <w:pPr>
              <w:widowControl w:val="0"/>
              <w:autoSpaceDE w:val="0"/>
              <w:autoSpaceDN w:val="0"/>
              <w:ind w:left="720" w:right="39"/>
              <w:jc w:val="center"/>
              <w:rPr>
                <w:rFonts w:ascii="Verdana"/>
                <w:sz w:val="19"/>
              </w:rPr>
            </w:pPr>
            <w:r w:rsidRPr="00535374">
              <w:rPr>
                <w:rFonts w:ascii="Verdana"/>
                <w:spacing w:val="-10"/>
                <w:sz w:val="19"/>
              </w:rPr>
              <w:t>6</w:t>
            </w:r>
          </w:p>
        </w:tc>
        <w:tc>
          <w:tcPr>
            <w:tcW w:w="480" w:type="dxa"/>
            <w:tcBorders>
              <w:top w:val="nil"/>
              <w:bottom w:val="nil"/>
            </w:tcBorders>
          </w:tcPr>
          <w:p w:rsidR="00535374" w:rsidRPr="00535374" w:rsidRDefault="00535374" w:rsidP="000961B7">
            <w:pPr>
              <w:widowControl w:val="0"/>
              <w:autoSpaceDE w:val="0"/>
              <w:autoSpaceDN w:val="0"/>
              <w:spacing w:before="37"/>
              <w:ind w:left="720"/>
              <w:jc w:val="left"/>
              <w:rPr>
                <w:b/>
                <w:sz w:val="19"/>
              </w:rPr>
            </w:pPr>
          </w:p>
          <w:p w:rsidR="00535374" w:rsidRPr="00535374" w:rsidRDefault="00535374" w:rsidP="000961B7">
            <w:pPr>
              <w:widowControl w:val="0"/>
              <w:autoSpaceDE w:val="0"/>
              <w:autoSpaceDN w:val="0"/>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2169"/>
        </w:trPr>
        <w:tc>
          <w:tcPr>
            <w:tcW w:w="689"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5428" w:type="dxa"/>
            <w:tcBorders>
              <w:top w:val="nil"/>
            </w:tcBorders>
          </w:tcPr>
          <w:p w:rsidR="00535374" w:rsidRPr="00535374" w:rsidRDefault="00535374" w:rsidP="000961B7">
            <w:pPr>
              <w:widowControl w:val="0"/>
              <w:autoSpaceDE w:val="0"/>
              <w:autoSpaceDN w:val="0"/>
              <w:spacing w:before="139"/>
              <w:ind w:left="720"/>
              <w:jc w:val="left"/>
              <w:rPr>
                <w:rFonts w:ascii="Verdana"/>
                <w:sz w:val="19"/>
              </w:rPr>
            </w:pPr>
            <w:r w:rsidRPr="00535374">
              <w:rPr>
                <w:rFonts w:ascii="Verdana"/>
                <w:spacing w:val="-2"/>
                <w:sz w:val="19"/>
              </w:rPr>
              <w:t>Water</w:t>
            </w:r>
            <w:r w:rsidRPr="00535374">
              <w:rPr>
                <w:rFonts w:ascii="Verdana"/>
                <w:spacing w:val="-9"/>
                <w:sz w:val="19"/>
              </w:rPr>
              <w:t xml:space="preserve"> </w:t>
            </w:r>
            <w:r w:rsidRPr="00535374">
              <w:rPr>
                <w:rFonts w:ascii="Verdana"/>
                <w:spacing w:val="-2"/>
                <w:sz w:val="19"/>
              </w:rPr>
              <w:t>Dispensor</w:t>
            </w:r>
            <w:r w:rsidRPr="00535374">
              <w:rPr>
                <w:rFonts w:ascii="Verdana"/>
                <w:spacing w:val="-9"/>
                <w:sz w:val="19"/>
              </w:rPr>
              <w:t xml:space="preserve"> </w:t>
            </w:r>
            <w:r w:rsidRPr="00535374">
              <w:rPr>
                <w:rFonts w:ascii="Verdana"/>
                <w:spacing w:val="-2"/>
                <w:sz w:val="19"/>
              </w:rPr>
              <w:t>(as</w:t>
            </w:r>
            <w:r w:rsidRPr="00535374">
              <w:rPr>
                <w:rFonts w:ascii="Verdana"/>
                <w:spacing w:val="-8"/>
                <w:sz w:val="19"/>
              </w:rPr>
              <w:t xml:space="preserve"> </w:t>
            </w:r>
            <w:r w:rsidRPr="00535374">
              <w:rPr>
                <w:rFonts w:ascii="Verdana"/>
                <w:spacing w:val="-2"/>
                <w:sz w:val="19"/>
              </w:rPr>
              <w:t>Rampton</w:t>
            </w:r>
            <w:r w:rsidRPr="00535374">
              <w:rPr>
                <w:rFonts w:ascii="Verdana"/>
                <w:spacing w:val="-9"/>
                <w:sz w:val="19"/>
              </w:rPr>
              <w:t xml:space="preserve"> </w:t>
            </w:r>
            <w:r w:rsidRPr="00535374">
              <w:rPr>
                <w:rFonts w:ascii="Verdana"/>
                <w:spacing w:val="-2"/>
                <w:sz w:val="19"/>
              </w:rPr>
              <w:t>Rm/293).</w:t>
            </w:r>
          </w:p>
        </w:tc>
        <w:tc>
          <w:tcPr>
            <w:tcW w:w="1103" w:type="dxa"/>
            <w:tcBorders>
              <w:top w:val="nil"/>
            </w:tcBorders>
          </w:tcPr>
          <w:p w:rsidR="00535374" w:rsidRPr="00535374" w:rsidRDefault="00535374" w:rsidP="000961B7">
            <w:pPr>
              <w:widowControl w:val="0"/>
              <w:autoSpaceDE w:val="0"/>
              <w:autoSpaceDN w:val="0"/>
              <w:spacing w:before="127"/>
              <w:ind w:left="720" w:right="39"/>
              <w:jc w:val="center"/>
              <w:rPr>
                <w:rFonts w:ascii="Verdana"/>
                <w:sz w:val="19"/>
              </w:rPr>
            </w:pPr>
            <w:r w:rsidRPr="00535374">
              <w:rPr>
                <w:rFonts w:ascii="Verdana"/>
                <w:spacing w:val="-10"/>
                <w:sz w:val="19"/>
              </w:rPr>
              <w:t>1</w:t>
            </w:r>
          </w:p>
        </w:tc>
        <w:tc>
          <w:tcPr>
            <w:tcW w:w="480" w:type="dxa"/>
            <w:tcBorders>
              <w:top w:val="nil"/>
            </w:tcBorders>
          </w:tcPr>
          <w:p w:rsidR="00535374" w:rsidRPr="00535374" w:rsidRDefault="00535374" w:rsidP="000961B7">
            <w:pPr>
              <w:widowControl w:val="0"/>
              <w:autoSpaceDE w:val="0"/>
              <w:autoSpaceDN w:val="0"/>
              <w:spacing w:before="127"/>
              <w:ind w:left="720"/>
              <w:jc w:val="center"/>
              <w:rPr>
                <w:rFonts w:ascii="Verdana"/>
                <w:sz w:val="19"/>
              </w:rPr>
            </w:pPr>
            <w:r w:rsidRPr="00535374">
              <w:rPr>
                <w:rFonts w:ascii="Verdana"/>
                <w:spacing w:val="-5"/>
                <w:w w:val="110"/>
                <w:sz w:val="19"/>
              </w:rPr>
              <w:t>NO</w:t>
            </w:r>
          </w:p>
        </w:tc>
        <w:tc>
          <w:tcPr>
            <w:tcW w:w="123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184"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D529DC">
        <w:trPr>
          <w:trHeight w:val="493"/>
        </w:trPr>
        <w:tc>
          <w:tcPr>
            <w:tcW w:w="689" w:type="dxa"/>
          </w:tcPr>
          <w:p w:rsidR="00535374" w:rsidRPr="00535374" w:rsidRDefault="00535374" w:rsidP="000961B7">
            <w:pPr>
              <w:widowControl w:val="0"/>
              <w:autoSpaceDE w:val="0"/>
              <w:autoSpaceDN w:val="0"/>
              <w:ind w:left="720"/>
              <w:jc w:val="left"/>
              <w:rPr>
                <w:sz w:val="18"/>
              </w:rPr>
            </w:pPr>
          </w:p>
        </w:tc>
        <w:tc>
          <w:tcPr>
            <w:tcW w:w="5428" w:type="dxa"/>
          </w:tcPr>
          <w:p w:rsidR="00535374" w:rsidRPr="00535374" w:rsidRDefault="00535374" w:rsidP="000961B7">
            <w:pPr>
              <w:widowControl w:val="0"/>
              <w:autoSpaceDE w:val="0"/>
              <w:autoSpaceDN w:val="0"/>
              <w:ind w:left="720"/>
              <w:jc w:val="left"/>
              <w:rPr>
                <w:rFonts w:ascii="Tahoma"/>
                <w:b/>
                <w:sz w:val="19"/>
              </w:rPr>
            </w:pPr>
            <w:r w:rsidRPr="00535374">
              <w:rPr>
                <w:rFonts w:ascii="Tahoma"/>
                <w:b/>
                <w:w w:val="90"/>
                <w:sz w:val="19"/>
              </w:rPr>
              <w:t>TOTAL</w:t>
            </w:r>
            <w:r w:rsidRPr="00535374">
              <w:rPr>
                <w:rFonts w:ascii="Tahoma"/>
                <w:b/>
                <w:spacing w:val="-6"/>
                <w:w w:val="90"/>
                <w:sz w:val="19"/>
              </w:rPr>
              <w:t xml:space="preserve"> </w:t>
            </w:r>
            <w:r w:rsidRPr="00535374">
              <w:rPr>
                <w:rFonts w:ascii="Tahoma"/>
                <w:b/>
                <w:w w:val="90"/>
                <w:sz w:val="19"/>
              </w:rPr>
              <w:t>FOR</w:t>
            </w:r>
            <w:r w:rsidRPr="00535374">
              <w:rPr>
                <w:rFonts w:ascii="Tahoma"/>
                <w:b/>
                <w:spacing w:val="-4"/>
                <w:w w:val="90"/>
                <w:sz w:val="19"/>
              </w:rPr>
              <w:t xml:space="preserve"> </w:t>
            </w:r>
            <w:r w:rsidRPr="00535374">
              <w:rPr>
                <w:rFonts w:ascii="Tahoma"/>
                <w:b/>
                <w:w w:val="90"/>
                <w:sz w:val="19"/>
              </w:rPr>
              <w:t>FURNITURE</w:t>
            </w:r>
            <w:r w:rsidRPr="00535374">
              <w:rPr>
                <w:rFonts w:ascii="Tahoma"/>
                <w:b/>
                <w:spacing w:val="-4"/>
                <w:w w:val="90"/>
                <w:sz w:val="19"/>
              </w:rPr>
              <w:t xml:space="preserve"> </w:t>
            </w:r>
            <w:r w:rsidRPr="00535374">
              <w:rPr>
                <w:rFonts w:ascii="Tahoma"/>
                <w:b/>
                <w:w w:val="90"/>
                <w:sz w:val="19"/>
              </w:rPr>
              <w:t>CARRIED</w:t>
            </w:r>
            <w:r w:rsidRPr="00535374">
              <w:rPr>
                <w:rFonts w:ascii="Tahoma"/>
                <w:b/>
                <w:spacing w:val="-6"/>
                <w:w w:val="90"/>
                <w:sz w:val="19"/>
              </w:rPr>
              <w:t xml:space="preserve"> </w:t>
            </w:r>
            <w:r w:rsidRPr="00535374">
              <w:rPr>
                <w:rFonts w:ascii="Tahoma"/>
                <w:b/>
                <w:spacing w:val="-5"/>
                <w:w w:val="90"/>
                <w:sz w:val="19"/>
              </w:rPr>
              <w:t>TO</w:t>
            </w:r>
          </w:p>
          <w:p w:rsidR="00535374" w:rsidRPr="00535374" w:rsidRDefault="00535374" w:rsidP="000961B7">
            <w:pPr>
              <w:widowControl w:val="0"/>
              <w:autoSpaceDE w:val="0"/>
              <w:autoSpaceDN w:val="0"/>
              <w:spacing w:before="28" w:line="216" w:lineRule="exact"/>
              <w:ind w:left="720"/>
              <w:jc w:val="left"/>
              <w:rPr>
                <w:rFonts w:ascii="Tahoma"/>
                <w:b/>
                <w:sz w:val="19"/>
              </w:rPr>
            </w:pPr>
            <w:r w:rsidRPr="00535374">
              <w:rPr>
                <w:rFonts w:ascii="Tahoma"/>
                <w:b/>
                <w:sz w:val="19"/>
              </w:rPr>
              <w:t xml:space="preserve">GRAND </w:t>
            </w:r>
            <w:r w:rsidRPr="00535374">
              <w:rPr>
                <w:rFonts w:ascii="Tahoma"/>
                <w:b/>
                <w:spacing w:val="-2"/>
                <w:sz w:val="19"/>
              </w:rPr>
              <w:t>SUMMARY</w:t>
            </w:r>
          </w:p>
        </w:tc>
        <w:tc>
          <w:tcPr>
            <w:tcW w:w="1103" w:type="dxa"/>
          </w:tcPr>
          <w:p w:rsidR="00535374" w:rsidRPr="00535374" w:rsidRDefault="00535374" w:rsidP="000961B7">
            <w:pPr>
              <w:widowControl w:val="0"/>
              <w:autoSpaceDE w:val="0"/>
              <w:autoSpaceDN w:val="0"/>
              <w:ind w:left="720"/>
              <w:jc w:val="left"/>
              <w:rPr>
                <w:sz w:val="18"/>
              </w:rPr>
            </w:pPr>
          </w:p>
        </w:tc>
        <w:tc>
          <w:tcPr>
            <w:tcW w:w="480" w:type="dxa"/>
          </w:tcPr>
          <w:p w:rsidR="00535374" w:rsidRPr="00535374" w:rsidRDefault="00535374" w:rsidP="000961B7">
            <w:pPr>
              <w:widowControl w:val="0"/>
              <w:autoSpaceDE w:val="0"/>
              <w:autoSpaceDN w:val="0"/>
              <w:ind w:left="720"/>
              <w:jc w:val="left"/>
              <w:rPr>
                <w:sz w:val="18"/>
              </w:rPr>
            </w:pPr>
          </w:p>
        </w:tc>
        <w:tc>
          <w:tcPr>
            <w:tcW w:w="1230" w:type="dxa"/>
          </w:tcPr>
          <w:p w:rsidR="00535374" w:rsidRPr="00535374" w:rsidRDefault="00535374" w:rsidP="000961B7">
            <w:pPr>
              <w:widowControl w:val="0"/>
              <w:autoSpaceDE w:val="0"/>
              <w:autoSpaceDN w:val="0"/>
              <w:ind w:left="720"/>
              <w:jc w:val="left"/>
              <w:rPr>
                <w:sz w:val="18"/>
              </w:rPr>
            </w:pPr>
          </w:p>
        </w:tc>
        <w:tc>
          <w:tcPr>
            <w:tcW w:w="1184"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spacing w:before="26"/>
        <w:ind w:left="720"/>
        <w:jc w:val="left"/>
        <w:rPr>
          <w:rFonts w:ascii="Tahoma"/>
          <w:b/>
          <w:sz w:val="19"/>
        </w:rPr>
      </w:pPr>
      <w:r w:rsidRPr="00535374">
        <w:rPr>
          <w:rFonts w:ascii="Tahoma"/>
          <w:b/>
          <w:spacing w:val="-5"/>
          <w:w w:val="95"/>
          <w:sz w:val="19"/>
        </w:rPr>
        <w:t>F/1</w:t>
      </w:r>
    </w:p>
    <w:p w:rsidR="00535374" w:rsidRPr="00535374" w:rsidRDefault="00535374" w:rsidP="000961B7">
      <w:pPr>
        <w:widowControl w:val="0"/>
        <w:autoSpaceDE w:val="0"/>
        <w:autoSpaceDN w:val="0"/>
        <w:ind w:left="720"/>
        <w:jc w:val="left"/>
        <w:rPr>
          <w:rFonts w:ascii="Tahoma"/>
          <w:sz w:val="19"/>
        </w:rPr>
        <w:sectPr w:rsidR="00535374" w:rsidRPr="00535374">
          <w:pgSz w:w="12240" w:h="15840"/>
          <w:pgMar w:top="1060" w:right="620" w:bottom="280" w:left="880" w:header="720" w:footer="720" w:gutter="0"/>
          <w:cols w:space="720"/>
        </w:sectPr>
      </w:pPr>
    </w:p>
    <w:p w:rsidR="00535374" w:rsidRPr="00535374" w:rsidRDefault="00535374" w:rsidP="000961B7">
      <w:pPr>
        <w:widowControl w:val="0"/>
        <w:autoSpaceDE w:val="0"/>
        <w:autoSpaceDN w:val="0"/>
        <w:spacing w:before="85" w:line="271" w:lineRule="auto"/>
        <w:ind w:left="720" w:right="4075"/>
        <w:jc w:val="left"/>
        <w:rPr>
          <w:rFonts w:ascii="Arial"/>
          <w:b/>
          <w:sz w:val="16"/>
        </w:rPr>
      </w:pPr>
      <w:r w:rsidRPr="00535374">
        <w:rPr>
          <w:rFonts w:ascii="Arial"/>
          <w:b/>
          <w:sz w:val="16"/>
        </w:rPr>
        <w:lastRenderedPageBreak/>
        <w:t xml:space="preserve">PROPOSED REFURBISHMENT OF KINONDO WARD OFFICE- KWALE </w:t>
      </w:r>
      <w:r w:rsidRPr="00535374">
        <w:rPr>
          <w:rFonts w:ascii="Arial"/>
          <w:b/>
          <w:spacing w:val="-2"/>
          <w:sz w:val="16"/>
        </w:rPr>
        <w:t>COUNTY</w:t>
      </w:r>
    </w:p>
    <w:p w:rsidR="00535374" w:rsidRPr="00535374" w:rsidRDefault="00535374" w:rsidP="000961B7">
      <w:pPr>
        <w:widowControl w:val="0"/>
        <w:autoSpaceDE w:val="0"/>
        <w:autoSpaceDN w:val="0"/>
        <w:spacing w:before="6"/>
        <w:ind w:left="720"/>
        <w:jc w:val="left"/>
        <w:rPr>
          <w:rFonts w:ascii="Arial"/>
          <w:b/>
          <w:bCs/>
          <w:sz w:val="18"/>
          <w:szCs w:val="24"/>
        </w:rPr>
      </w:pP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6"/>
        <w:gridCol w:w="5583"/>
        <w:gridCol w:w="556"/>
        <w:gridCol w:w="650"/>
        <w:gridCol w:w="1138"/>
        <w:gridCol w:w="1745"/>
      </w:tblGrid>
      <w:tr w:rsidR="00535374" w:rsidRPr="00535374" w:rsidTr="001C65D9">
        <w:trPr>
          <w:trHeight w:val="206"/>
        </w:trPr>
        <w:tc>
          <w:tcPr>
            <w:tcW w:w="506" w:type="dxa"/>
            <w:tcBorders>
              <w:bottom w:val="single" w:sz="18" w:space="0" w:color="000000"/>
            </w:tcBorders>
          </w:tcPr>
          <w:p w:rsidR="00535374" w:rsidRPr="00535374" w:rsidRDefault="00535374" w:rsidP="000961B7">
            <w:pPr>
              <w:widowControl w:val="0"/>
              <w:autoSpaceDE w:val="0"/>
              <w:autoSpaceDN w:val="0"/>
              <w:spacing w:before="20" w:line="166" w:lineRule="exact"/>
              <w:ind w:left="720" w:right="1"/>
              <w:jc w:val="center"/>
              <w:rPr>
                <w:rFonts w:ascii="Arial"/>
                <w:b/>
                <w:sz w:val="16"/>
              </w:rPr>
            </w:pPr>
            <w:r w:rsidRPr="00535374">
              <w:rPr>
                <w:rFonts w:ascii="Arial"/>
                <w:b/>
                <w:spacing w:val="-4"/>
                <w:sz w:val="16"/>
              </w:rPr>
              <w:t>Item</w:t>
            </w:r>
          </w:p>
        </w:tc>
        <w:tc>
          <w:tcPr>
            <w:tcW w:w="5583" w:type="dxa"/>
            <w:tcBorders>
              <w:bottom w:val="single" w:sz="18" w:space="0" w:color="000000"/>
            </w:tcBorders>
          </w:tcPr>
          <w:p w:rsidR="00535374" w:rsidRPr="00535374" w:rsidRDefault="00535374" w:rsidP="000961B7">
            <w:pPr>
              <w:widowControl w:val="0"/>
              <w:autoSpaceDE w:val="0"/>
              <w:autoSpaceDN w:val="0"/>
              <w:spacing w:before="20" w:line="166" w:lineRule="exact"/>
              <w:ind w:left="720" w:right="4"/>
              <w:jc w:val="center"/>
              <w:rPr>
                <w:rFonts w:ascii="Arial"/>
                <w:b/>
                <w:sz w:val="16"/>
              </w:rPr>
            </w:pPr>
            <w:r w:rsidRPr="00535374">
              <w:rPr>
                <w:rFonts w:ascii="Arial"/>
                <w:b/>
                <w:spacing w:val="-2"/>
                <w:sz w:val="16"/>
              </w:rPr>
              <w:t>Description</w:t>
            </w:r>
          </w:p>
        </w:tc>
        <w:tc>
          <w:tcPr>
            <w:tcW w:w="556" w:type="dxa"/>
            <w:tcBorders>
              <w:bottom w:val="single" w:sz="18" w:space="0" w:color="000000"/>
            </w:tcBorders>
          </w:tcPr>
          <w:p w:rsidR="00535374" w:rsidRPr="00535374" w:rsidRDefault="00535374" w:rsidP="000961B7">
            <w:pPr>
              <w:widowControl w:val="0"/>
              <w:autoSpaceDE w:val="0"/>
              <w:autoSpaceDN w:val="0"/>
              <w:spacing w:before="20" w:line="166" w:lineRule="exact"/>
              <w:ind w:left="720" w:right="9"/>
              <w:jc w:val="center"/>
              <w:rPr>
                <w:rFonts w:ascii="Arial"/>
                <w:b/>
                <w:sz w:val="16"/>
              </w:rPr>
            </w:pPr>
            <w:r w:rsidRPr="00535374">
              <w:rPr>
                <w:rFonts w:ascii="Arial"/>
                <w:b/>
                <w:spacing w:val="-5"/>
                <w:sz w:val="16"/>
              </w:rPr>
              <w:t>Qty</w:t>
            </w:r>
          </w:p>
        </w:tc>
        <w:tc>
          <w:tcPr>
            <w:tcW w:w="650" w:type="dxa"/>
            <w:tcBorders>
              <w:bottom w:val="single" w:sz="18" w:space="0" w:color="000000"/>
            </w:tcBorders>
          </w:tcPr>
          <w:p w:rsidR="00535374" w:rsidRPr="00535374" w:rsidRDefault="00535374" w:rsidP="000961B7">
            <w:pPr>
              <w:widowControl w:val="0"/>
              <w:autoSpaceDE w:val="0"/>
              <w:autoSpaceDN w:val="0"/>
              <w:spacing w:before="20" w:line="166" w:lineRule="exact"/>
              <w:ind w:left="720" w:right="4"/>
              <w:jc w:val="center"/>
              <w:rPr>
                <w:rFonts w:ascii="Arial"/>
                <w:b/>
                <w:sz w:val="16"/>
              </w:rPr>
            </w:pPr>
            <w:r w:rsidRPr="00535374">
              <w:rPr>
                <w:rFonts w:ascii="Arial"/>
                <w:b/>
                <w:spacing w:val="-4"/>
                <w:sz w:val="16"/>
              </w:rPr>
              <w:t>Unit</w:t>
            </w:r>
          </w:p>
        </w:tc>
        <w:tc>
          <w:tcPr>
            <w:tcW w:w="1138" w:type="dxa"/>
            <w:tcBorders>
              <w:bottom w:val="single" w:sz="18" w:space="0" w:color="000000"/>
            </w:tcBorders>
          </w:tcPr>
          <w:p w:rsidR="00535374" w:rsidRPr="00535374" w:rsidRDefault="00535374" w:rsidP="000961B7">
            <w:pPr>
              <w:widowControl w:val="0"/>
              <w:autoSpaceDE w:val="0"/>
              <w:autoSpaceDN w:val="0"/>
              <w:spacing w:before="20" w:line="166" w:lineRule="exact"/>
              <w:ind w:left="720"/>
              <w:jc w:val="left"/>
              <w:rPr>
                <w:rFonts w:ascii="Arial"/>
                <w:b/>
                <w:sz w:val="16"/>
              </w:rPr>
            </w:pPr>
            <w:r w:rsidRPr="00535374">
              <w:rPr>
                <w:rFonts w:ascii="Arial"/>
                <w:b/>
                <w:sz w:val="16"/>
              </w:rPr>
              <w:t>Rate</w:t>
            </w:r>
            <w:r w:rsidRPr="00535374">
              <w:rPr>
                <w:rFonts w:ascii="Arial"/>
                <w:b/>
                <w:spacing w:val="5"/>
                <w:sz w:val="16"/>
              </w:rPr>
              <w:t xml:space="preserve"> </w:t>
            </w:r>
            <w:r w:rsidRPr="00535374">
              <w:rPr>
                <w:rFonts w:ascii="Arial"/>
                <w:b/>
                <w:spacing w:val="-2"/>
                <w:sz w:val="16"/>
              </w:rPr>
              <w:t>(Kshs)</w:t>
            </w:r>
          </w:p>
        </w:tc>
        <w:tc>
          <w:tcPr>
            <w:tcW w:w="1745" w:type="dxa"/>
            <w:tcBorders>
              <w:bottom w:val="single" w:sz="18" w:space="0" w:color="000000"/>
            </w:tcBorders>
          </w:tcPr>
          <w:p w:rsidR="00535374" w:rsidRPr="00535374" w:rsidRDefault="00535374" w:rsidP="000961B7">
            <w:pPr>
              <w:widowControl w:val="0"/>
              <w:autoSpaceDE w:val="0"/>
              <w:autoSpaceDN w:val="0"/>
              <w:spacing w:before="20" w:line="166" w:lineRule="exact"/>
              <w:ind w:left="720"/>
              <w:jc w:val="left"/>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333"/>
        </w:trPr>
        <w:tc>
          <w:tcPr>
            <w:tcW w:w="506" w:type="dxa"/>
            <w:tcBorders>
              <w:top w:val="single" w:sz="18" w:space="0" w:color="000000"/>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single" w:sz="18" w:space="0" w:color="000000"/>
              <w:bottom w:val="nil"/>
            </w:tcBorders>
          </w:tcPr>
          <w:p w:rsidR="00535374" w:rsidRPr="00535374" w:rsidRDefault="00535374" w:rsidP="000961B7">
            <w:pPr>
              <w:widowControl w:val="0"/>
              <w:autoSpaceDE w:val="0"/>
              <w:autoSpaceDN w:val="0"/>
              <w:spacing w:before="102"/>
              <w:ind w:left="720"/>
              <w:jc w:val="left"/>
              <w:rPr>
                <w:rFonts w:ascii="Arial"/>
                <w:b/>
                <w:sz w:val="16"/>
              </w:rPr>
            </w:pPr>
            <w:r w:rsidRPr="00535374">
              <w:rPr>
                <w:rFonts w:ascii="Arial"/>
                <w:b/>
                <w:sz w:val="16"/>
              </w:rPr>
              <w:t>Bill</w:t>
            </w:r>
            <w:r w:rsidRPr="00535374">
              <w:rPr>
                <w:rFonts w:ascii="Arial"/>
                <w:b/>
                <w:spacing w:val="10"/>
                <w:sz w:val="16"/>
              </w:rPr>
              <w:t xml:space="preserve"> </w:t>
            </w:r>
            <w:r w:rsidRPr="00535374">
              <w:rPr>
                <w:rFonts w:ascii="Arial"/>
                <w:b/>
                <w:sz w:val="16"/>
              </w:rPr>
              <w:t>No.</w:t>
            </w:r>
            <w:r w:rsidRPr="00535374">
              <w:rPr>
                <w:rFonts w:ascii="Arial"/>
                <w:b/>
                <w:spacing w:val="9"/>
                <w:sz w:val="16"/>
              </w:rPr>
              <w:t xml:space="preserve"> </w:t>
            </w:r>
            <w:r w:rsidRPr="00535374">
              <w:rPr>
                <w:rFonts w:ascii="Arial"/>
                <w:b/>
                <w:sz w:val="16"/>
              </w:rPr>
              <w:t>1</w:t>
            </w:r>
            <w:r w:rsidRPr="00535374">
              <w:rPr>
                <w:rFonts w:ascii="Arial"/>
                <w:b/>
                <w:spacing w:val="10"/>
                <w:sz w:val="16"/>
              </w:rPr>
              <w:t xml:space="preserve"> </w:t>
            </w:r>
            <w:r w:rsidRPr="00535374">
              <w:rPr>
                <w:rFonts w:ascii="Arial"/>
                <w:b/>
                <w:sz w:val="16"/>
              </w:rPr>
              <w:t>Sanitary</w:t>
            </w:r>
            <w:r w:rsidRPr="00535374">
              <w:rPr>
                <w:rFonts w:ascii="Arial"/>
                <w:b/>
                <w:spacing w:val="4"/>
                <w:sz w:val="16"/>
              </w:rPr>
              <w:t xml:space="preserve"> </w:t>
            </w:r>
            <w:r w:rsidRPr="00535374">
              <w:rPr>
                <w:rFonts w:ascii="Arial"/>
                <w:b/>
                <w:sz w:val="16"/>
              </w:rPr>
              <w:t>Fittings,Plumbing</w:t>
            </w:r>
            <w:r w:rsidRPr="00535374">
              <w:rPr>
                <w:rFonts w:ascii="Arial"/>
                <w:b/>
                <w:spacing w:val="10"/>
                <w:sz w:val="16"/>
              </w:rPr>
              <w:t xml:space="preserve"> </w:t>
            </w:r>
            <w:r w:rsidRPr="00535374">
              <w:rPr>
                <w:rFonts w:ascii="Arial"/>
                <w:b/>
                <w:sz w:val="16"/>
              </w:rPr>
              <w:t>and</w:t>
            </w:r>
            <w:r w:rsidRPr="00535374">
              <w:rPr>
                <w:rFonts w:ascii="Arial"/>
                <w:b/>
                <w:spacing w:val="10"/>
                <w:sz w:val="16"/>
              </w:rPr>
              <w:t xml:space="preserve"> </w:t>
            </w:r>
            <w:r w:rsidRPr="00535374">
              <w:rPr>
                <w:rFonts w:ascii="Arial"/>
                <w:b/>
                <w:spacing w:val="-2"/>
                <w:sz w:val="16"/>
              </w:rPr>
              <w:t>Drainage</w:t>
            </w:r>
          </w:p>
        </w:tc>
        <w:tc>
          <w:tcPr>
            <w:tcW w:w="556" w:type="dxa"/>
            <w:tcBorders>
              <w:top w:val="single" w:sz="18" w:space="0" w:color="000000"/>
              <w:bottom w:val="nil"/>
            </w:tcBorders>
          </w:tcPr>
          <w:p w:rsidR="00535374" w:rsidRPr="00535374" w:rsidRDefault="00535374" w:rsidP="000961B7">
            <w:pPr>
              <w:widowControl w:val="0"/>
              <w:autoSpaceDE w:val="0"/>
              <w:autoSpaceDN w:val="0"/>
              <w:ind w:left="720"/>
              <w:jc w:val="left"/>
              <w:rPr>
                <w:sz w:val="16"/>
              </w:rPr>
            </w:pPr>
          </w:p>
        </w:tc>
        <w:tc>
          <w:tcPr>
            <w:tcW w:w="650" w:type="dxa"/>
            <w:tcBorders>
              <w:top w:val="single" w:sz="18" w:space="0" w:color="000000"/>
              <w:bottom w:val="nil"/>
            </w:tcBorders>
          </w:tcPr>
          <w:p w:rsidR="00535374" w:rsidRPr="00535374" w:rsidRDefault="00535374" w:rsidP="000961B7">
            <w:pPr>
              <w:widowControl w:val="0"/>
              <w:autoSpaceDE w:val="0"/>
              <w:autoSpaceDN w:val="0"/>
              <w:ind w:left="720"/>
              <w:jc w:val="left"/>
              <w:rPr>
                <w:sz w:val="16"/>
              </w:rPr>
            </w:pPr>
          </w:p>
        </w:tc>
        <w:tc>
          <w:tcPr>
            <w:tcW w:w="1138" w:type="dxa"/>
            <w:vMerge w:val="restart"/>
            <w:tcBorders>
              <w:top w:val="single" w:sz="18" w:space="0" w:color="000000"/>
              <w:bottom w:val="single" w:sz="18" w:space="0" w:color="000000"/>
            </w:tcBorders>
          </w:tcPr>
          <w:p w:rsidR="00535374" w:rsidRPr="00535374" w:rsidRDefault="00535374" w:rsidP="000961B7">
            <w:pPr>
              <w:widowControl w:val="0"/>
              <w:autoSpaceDE w:val="0"/>
              <w:autoSpaceDN w:val="0"/>
              <w:ind w:left="720"/>
              <w:jc w:val="left"/>
              <w:rPr>
                <w:sz w:val="16"/>
              </w:rPr>
            </w:pPr>
          </w:p>
        </w:tc>
        <w:tc>
          <w:tcPr>
            <w:tcW w:w="1745" w:type="dxa"/>
            <w:vMerge w:val="restart"/>
            <w:tcBorders>
              <w:top w:val="single" w:sz="18" w:space="0" w:color="000000"/>
              <w:bottom w:val="single" w:sz="18"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246"/>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before="44" w:line="183" w:lineRule="exact"/>
              <w:ind w:left="720"/>
              <w:jc w:val="center"/>
              <w:rPr>
                <w:rFonts w:ascii="Arial"/>
                <w:b/>
                <w:sz w:val="16"/>
              </w:rPr>
            </w:pPr>
            <w:r w:rsidRPr="00535374">
              <w:rPr>
                <w:rFonts w:ascii="Arial"/>
                <w:b/>
                <w:sz w:val="16"/>
                <w:u w:val="single"/>
              </w:rPr>
              <w:t>SANITARY</w:t>
            </w:r>
            <w:r w:rsidRPr="00535374">
              <w:rPr>
                <w:rFonts w:ascii="Arial"/>
                <w:b/>
                <w:spacing w:val="-6"/>
                <w:sz w:val="16"/>
                <w:u w:val="single"/>
              </w:rPr>
              <w:t xml:space="preserve"> </w:t>
            </w:r>
            <w:r w:rsidRPr="00535374">
              <w:rPr>
                <w:rFonts w:ascii="Arial"/>
                <w:b/>
                <w:spacing w:val="-2"/>
                <w:sz w:val="16"/>
                <w:u w:val="single"/>
              </w:rPr>
              <w:t>FITTINGS</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85"/>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tabs>
                <w:tab w:val="left" w:pos="4890"/>
              </w:tabs>
              <w:autoSpaceDE w:val="0"/>
              <w:autoSpaceDN w:val="0"/>
              <w:spacing w:line="271" w:lineRule="auto"/>
              <w:ind w:left="720" w:right="46"/>
              <w:jc w:val="left"/>
              <w:rPr>
                <w:rFonts w:ascii="Arial"/>
                <w:b/>
                <w:sz w:val="16"/>
              </w:rPr>
            </w:pPr>
            <w:r w:rsidRPr="00535374">
              <w:rPr>
                <w:rFonts w:ascii="Calibri"/>
                <w:w w:val="105"/>
                <w:sz w:val="17"/>
              </w:rPr>
              <w:t>Supply, deliver, install, test and commission the following sanitary appliances</w:t>
            </w:r>
            <w:r w:rsidRPr="00535374">
              <w:rPr>
                <w:rFonts w:ascii="Calibri"/>
                <w:spacing w:val="-7"/>
                <w:w w:val="105"/>
                <w:sz w:val="17"/>
              </w:rPr>
              <w:t xml:space="preserve"> </w:t>
            </w:r>
            <w:r w:rsidRPr="00535374">
              <w:rPr>
                <w:rFonts w:ascii="Calibri"/>
                <w:w w:val="105"/>
                <w:sz w:val="17"/>
              </w:rPr>
              <w:t>complete</w:t>
            </w:r>
            <w:r w:rsidRPr="00535374">
              <w:rPr>
                <w:rFonts w:ascii="Calibri"/>
                <w:spacing w:val="-7"/>
                <w:w w:val="105"/>
                <w:sz w:val="17"/>
              </w:rPr>
              <w:t xml:space="preserve"> </w:t>
            </w:r>
            <w:r w:rsidRPr="00535374">
              <w:rPr>
                <w:rFonts w:ascii="Calibri"/>
                <w:w w:val="105"/>
                <w:sz w:val="17"/>
              </w:rPr>
              <w:t>with</w:t>
            </w:r>
            <w:r w:rsidRPr="00535374">
              <w:rPr>
                <w:rFonts w:ascii="Calibri"/>
                <w:spacing w:val="-7"/>
                <w:w w:val="105"/>
                <w:sz w:val="17"/>
              </w:rPr>
              <w:t xml:space="preserve"> </w:t>
            </w:r>
            <w:r w:rsidRPr="00535374">
              <w:rPr>
                <w:rFonts w:ascii="Calibri"/>
                <w:w w:val="105"/>
                <w:sz w:val="17"/>
              </w:rPr>
              <w:t>all</w:t>
            </w:r>
            <w:r w:rsidRPr="00535374">
              <w:rPr>
                <w:rFonts w:ascii="Calibri"/>
                <w:spacing w:val="-7"/>
                <w:w w:val="105"/>
                <w:sz w:val="17"/>
              </w:rPr>
              <w:t xml:space="preserve"> </w:t>
            </w:r>
            <w:r w:rsidRPr="00535374">
              <w:rPr>
                <w:rFonts w:ascii="Calibri"/>
                <w:w w:val="105"/>
                <w:sz w:val="17"/>
              </w:rPr>
              <w:t>the</w:t>
            </w:r>
            <w:r w:rsidRPr="00535374">
              <w:rPr>
                <w:rFonts w:ascii="Calibri"/>
                <w:spacing w:val="-7"/>
                <w:w w:val="105"/>
                <w:sz w:val="17"/>
              </w:rPr>
              <w:t xml:space="preserve"> </w:t>
            </w:r>
            <w:r w:rsidRPr="00535374">
              <w:rPr>
                <w:rFonts w:ascii="Calibri"/>
                <w:w w:val="105"/>
                <w:sz w:val="17"/>
              </w:rPr>
              <w:t>accessories</w:t>
            </w:r>
            <w:r w:rsidRPr="00535374">
              <w:rPr>
                <w:rFonts w:ascii="Calibri"/>
                <w:spacing w:val="-7"/>
                <w:w w:val="105"/>
                <w:sz w:val="17"/>
              </w:rPr>
              <w:t xml:space="preserve"> </w:t>
            </w:r>
            <w:r w:rsidRPr="00535374">
              <w:rPr>
                <w:rFonts w:ascii="Calibri"/>
                <w:w w:val="105"/>
                <w:sz w:val="17"/>
              </w:rPr>
              <w:t>including</w:t>
            </w:r>
            <w:r w:rsidRPr="00535374">
              <w:rPr>
                <w:rFonts w:ascii="Calibri"/>
                <w:spacing w:val="-7"/>
                <w:w w:val="105"/>
                <w:sz w:val="17"/>
              </w:rPr>
              <w:t xml:space="preserve"> </w:t>
            </w:r>
            <w:r w:rsidRPr="00535374">
              <w:rPr>
                <w:rFonts w:ascii="Calibri"/>
                <w:w w:val="105"/>
                <w:sz w:val="17"/>
              </w:rPr>
              <w:t>all</w:t>
            </w:r>
            <w:r w:rsidRPr="00535374">
              <w:rPr>
                <w:rFonts w:ascii="Calibri"/>
                <w:spacing w:val="-7"/>
                <w:w w:val="105"/>
                <w:sz w:val="17"/>
              </w:rPr>
              <w:t xml:space="preserve"> </w:t>
            </w:r>
            <w:r w:rsidRPr="00535374">
              <w:rPr>
                <w:rFonts w:ascii="Calibri"/>
                <w:w w:val="105"/>
                <w:sz w:val="17"/>
              </w:rPr>
              <w:t>connections</w:t>
            </w:r>
            <w:r w:rsidRPr="00535374">
              <w:rPr>
                <w:rFonts w:ascii="Calibri"/>
                <w:spacing w:val="-7"/>
                <w:w w:val="105"/>
                <w:sz w:val="17"/>
              </w:rPr>
              <w:t xml:space="preserve"> </w:t>
            </w:r>
            <w:r w:rsidRPr="00535374">
              <w:rPr>
                <w:rFonts w:ascii="Calibri"/>
                <w:w w:val="105"/>
                <w:sz w:val="17"/>
              </w:rPr>
              <w:t>to</w:t>
            </w:r>
            <w:r w:rsidRPr="00535374">
              <w:rPr>
                <w:rFonts w:ascii="Calibri"/>
                <w:spacing w:val="-7"/>
                <w:w w:val="105"/>
                <w:sz w:val="17"/>
              </w:rPr>
              <w:t xml:space="preserve"> </w:t>
            </w:r>
            <w:r w:rsidRPr="00535374">
              <w:rPr>
                <w:rFonts w:ascii="Calibri"/>
                <w:w w:val="105"/>
                <w:sz w:val="17"/>
              </w:rPr>
              <w:t>the services, waste, jointing to water supply overflows, supports and all plugging and screwing to walls and floors.</w:t>
            </w:r>
            <w:r w:rsidRPr="00535374">
              <w:rPr>
                <w:rFonts w:ascii="Calibri"/>
                <w:sz w:val="17"/>
              </w:rPr>
              <w:tab/>
            </w:r>
            <w:r w:rsidRPr="00535374">
              <w:rPr>
                <w:rFonts w:ascii="Arial"/>
                <w:b/>
                <w:spacing w:val="-2"/>
                <w:w w:val="105"/>
                <w:sz w:val="16"/>
              </w:rPr>
              <w:t>Note:</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85"/>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before="55"/>
              <w:ind w:left="720"/>
              <w:jc w:val="left"/>
              <w:rPr>
                <w:rFonts w:ascii="Calibri"/>
                <w:sz w:val="17"/>
              </w:rPr>
            </w:pPr>
            <w:r w:rsidRPr="00535374">
              <w:rPr>
                <w:rFonts w:ascii="Calibri"/>
                <w:w w:val="105"/>
                <w:sz w:val="17"/>
              </w:rPr>
              <w:t>(i)</w:t>
            </w:r>
            <w:r w:rsidRPr="00535374">
              <w:rPr>
                <w:rFonts w:ascii="Calibri"/>
                <w:spacing w:val="30"/>
                <w:w w:val="105"/>
                <w:sz w:val="17"/>
              </w:rPr>
              <w:t xml:space="preserve"> </w:t>
            </w:r>
            <w:r w:rsidRPr="00535374">
              <w:rPr>
                <w:rFonts w:ascii="Calibri"/>
                <w:w w:val="105"/>
                <w:sz w:val="17"/>
              </w:rPr>
              <w:t>All</w:t>
            </w:r>
            <w:r w:rsidRPr="00535374">
              <w:rPr>
                <w:rFonts w:ascii="Calibri"/>
                <w:spacing w:val="-4"/>
                <w:w w:val="105"/>
                <w:sz w:val="17"/>
              </w:rPr>
              <w:t xml:space="preserve"> </w:t>
            </w:r>
            <w:r w:rsidRPr="00535374">
              <w:rPr>
                <w:rFonts w:ascii="Calibri"/>
                <w:w w:val="105"/>
                <w:sz w:val="17"/>
              </w:rPr>
              <w:t>sanitary</w:t>
            </w:r>
            <w:r w:rsidRPr="00535374">
              <w:rPr>
                <w:rFonts w:ascii="Calibri"/>
                <w:spacing w:val="-4"/>
                <w:w w:val="105"/>
                <w:sz w:val="17"/>
              </w:rPr>
              <w:t xml:space="preserve"> </w:t>
            </w:r>
            <w:r w:rsidRPr="00535374">
              <w:rPr>
                <w:rFonts w:ascii="Calibri"/>
                <w:w w:val="105"/>
                <w:sz w:val="17"/>
              </w:rPr>
              <w:t>fittings</w:t>
            </w:r>
            <w:r w:rsidRPr="00535374">
              <w:rPr>
                <w:rFonts w:ascii="Calibri"/>
                <w:spacing w:val="-4"/>
                <w:w w:val="105"/>
                <w:sz w:val="17"/>
              </w:rPr>
              <w:t xml:space="preserve"> </w:t>
            </w:r>
            <w:r w:rsidRPr="00535374">
              <w:rPr>
                <w:rFonts w:ascii="Calibri"/>
                <w:w w:val="105"/>
                <w:sz w:val="17"/>
              </w:rPr>
              <w:t>shall</w:t>
            </w:r>
            <w:r w:rsidRPr="00535374">
              <w:rPr>
                <w:rFonts w:ascii="Calibri"/>
                <w:spacing w:val="-4"/>
                <w:w w:val="105"/>
                <w:sz w:val="17"/>
              </w:rPr>
              <w:t xml:space="preserve"> </w:t>
            </w:r>
            <w:r w:rsidRPr="00535374">
              <w:rPr>
                <w:rFonts w:ascii="Calibri"/>
                <w:w w:val="105"/>
                <w:sz w:val="17"/>
              </w:rPr>
              <w:t>be</w:t>
            </w:r>
            <w:r w:rsidRPr="00535374">
              <w:rPr>
                <w:rFonts w:ascii="Calibri"/>
                <w:spacing w:val="-5"/>
                <w:w w:val="105"/>
                <w:sz w:val="17"/>
              </w:rPr>
              <w:t xml:space="preserve"> </w:t>
            </w:r>
            <w:r w:rsidRPr="00535374">
              <w:rPr>
                <w:rFonts w:ascii="Calibri"/>
                <w:w w:val="105"/>
                <w:sz w:val="17"/>
              </w:rPr>
              <w:t>in</w:t>
            </w:r>
            <w:r w:rsidRPr="00535374">
              <w:rPr>
                <w:rFonts w:ascii="Calibri"/>
                <w:spacing w:val="-4"/>
                <w:w w:val="105"/>
                <w:sz w:val="17"/>
              </w:rPr>
              <w:t xml:space="preserve"> </w:t>
            </w:r>
            <w:r w:rsidRPr="00535374">
              <w:rPr>
                <w:rFonts w:ascii="Calibri"/>
                <w:w w:val="105"/>
                <w:sz w:val="17"/>
              </w:rPr>
              <w:t>approved</w:t>
            </w:r>
            <w:r w:rsidRPr="00535374">
              <w:rPr>
                <w:rFonts w:ascii="Calibri"/>
                <w:spacing w:val="-4"/>
                <w:w w:val="105"/>
                <w:sz w:val="17"/>
              </w:rPr>
              <w:t xml:space="preserve"> </w:t>
            </w:r>
            <w:r w:rsidRPr="00535374">
              <w:rPr>
                <w:rFonts w:ascii="Calibri"/>
                <w:spacing w:val="-2"/>
                <w:w w:val="105"/>
                <w:sz w:val="17"/>
              </w:rPr>
              <w:t>colour.</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42"/>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before="63" w:line="230" w:lineRule="atLeast"/>
              <w:ind w:left="720" w:right="58"/>
              <w:jc w:val="left"/>
              <w:rPr>
                <w:rFonts w:ascii="Calibri"/>
                <w:sz w:val="17"/>
              </w:rPr>
            </w:pPr>
            <w:r w:rsidRPr="00535374">
              <w:rPr>
                <w:rFonts w:ascii="Calibri"/>
                <w:w w:val="105"/>
                <w:sz w:val="17"/>
              </w:rPr>
              <w:t>(ii)</w:t>
            </w:r>
            <w:r w:rsidRPr="00535374">
              <w:rPr>
                <w:rFonts w:ascii="Calibri"/>
                <w:spacing w:val="32"/>
                <w:w w:val="105"/>
                <w:sz w:val="17"/>
              </w:rPr>
              <w:t xml:space="preserve"> </w:t>
            </w:r>
            <w:r w:rsidRPr="00535374">
              <w:rPr>
                <w:rFonts w:ascii="Calibri"/>
                <w:w w:val="105"/>
                <w:sz w:val="17"/>
              </w:rPr>
              <w:t>The</w:t>
            </w:r>
            <w:r w:rsidRPr="00535374">
              <w:rPr>
                <w:rFonts w:ascii="Calibri"/>
                <w:spacing w:val="-4"/>
                <w:w w:val="105"/>
                <w:sz w:val="17"/>
              </w:rPr>
              <w:t xml:space="preserve"> </w:t>
            </w:r>
            <w:r w:rsidRPr="00535374">
              <w:rPr>
                <w:rFonts w:ascii="Calibri"/>
                <w:w w:val="105"/>
                <w:sz w:val="17"/>
              </w:rPr>
              <w:t>Model</w:t>
            </w:r>
            <w:r w:rsidRPr="00535374">
              <w:rPr>
                <w:rFonts w:ascii="Calibri"/>
                <w:spacing w:val="-4"/>
                <w:w w:val="105"/>
                <w:sz w:val="17"/>
              </w:rPr>
              <w:t xml:space="preserve"> </w:t>
            </w:r>
            <w:r w:rsidRPr="00535374">
              <w:rPr>
                <w:rFonts w:ascii="Calibri"/>
                <w:w w:val="105"/>
                <w:sz w:val="17"/>
              </w:rPr>
              <w:t>and</w:t>
            </w:r>
            <w:r w:rsidRPr="00535374">
              <w:rPr>
                <w:rFonts w:ascii="Calibri"/>
                <w:spacing w:val="-4"/>
                <w:w w:val="105"/>
                <w:sz w:val="17"/>
              </w:rPr>
              <w:t xml:space="preserve"> </w:t>
            </w:r>
            <w:r w:rsidRPr="00535374">
              <w:rPr>
                <w:rFonts w:ascii="Calibri"/>
                <w:w w:val="105"/>
                <w:sz w:val="17"/>
              </w:rPr>
              <w:t>Ref</w:t>
            </w:r>
            <w:r w:rsidRPr="00535374">
              <w:rPr>
                <w:rFonts w:ascii="Calibri"/>
                <w:spacing w:val="-4"/>
                <w:w w:val="105"/>
                <w:sz w:val="17"/>
              </w:rPr>
              <w:t xml:space="preserve"> </w:t>
            </w:r>
            <w:r w:rsidRPr="00535374">
              <w:rPr>
                <w:rFonts w:ascii="Calibri"/>
                <w:w w:val="105"/>
                <w:sz w:val="17"/>
              </w:rPr>
              <w:t>No.</w:t>
            </w:r>
            <w:r w:rsidRPr="00535374">
              <w:rPr>
                <w:rFonts w:ascii="Calibri"/>
                <w:spacing w:val="-3"/>
                <w:w w:val="105"/>
                <w:sz w:val="17"/>
              </w:rPr>
              <w:t xml:space="preserve"> </w:t>
            </w:r>
            <w:r w:rsidRPr="00535374">
              <w:rPr>
                <w:rFonts w:ascii="Calibri"/>
                <w:w w:val="105"/>
                <w:sz w:val="17"/>
              </w:rPr>
              <w:t>indicated</w:t>
            </w:r>
            <w:r w:rsidRPr="00535374">
              <w:rPr>
                <w:rFonts w:ascii="Calibri"/>
                <w:spacing w:val="-4"/>
                <w:w w:val="105"/>
                <w:sz w:val="17"/>
              </w:rPr>
              <w:t xml:space="preserve"> </w:t>
            </w:r>
            <w:r w:rsidRPr="00535374">
              <w:rPr>
                <w:rFonts w:ascii="Calibri"/>
                <w:w w:val="105"/>
                <w:sz w:val="17"/>
              </w:rPr>
              <w:t>is</w:t>
            </w:r>
            <w:r w:rsidRPr="00535374">
              <w:rPr>
                <w:rFonts w:ascii="Calibri"/>
                <w:spacing w:val="-4"/>
                <w:w w:val="105"/>
                <w:sz w:val="17"/>
              </w:rPr>
              <w:t xml:space="preserve"> </w:t>
            </w:r>
            <w:r w:rsidRPr="00535374">
              <w:rPr>
                <w:rFonts w:ascii="Calibri"/>
                <w:w w:val="105"/>
                <w:sz w:val="17"/>
              </w:rPr>
              <w:t>only</w:t>
            </w:r>
            <w:r w:rsidRPr="00535374">
              <w:rPr>
                <w:rFonts w:ascii="Calibri"/>
                <w:spacing w:val="-3"/>
                <w:w w:val="105"/>
                <w:sz w:val="17"/>
              </w:rPr>
              <w:t xml:space="preserve"> </w:t>
            </w:r>
            <w:r w:rsidRPr="00535374">
              <w:rPr>
                <w:rFonts w:ascii="Calibri"/>
                <w:w w:val="105"/>
                <w:sz w:val="17"/>
              </w:rPr>
              <w:t>a</w:t>
            </w:r>
            <w:r w:rsidRPr="00535374">
              <w:rPr>
                <w:rFonts w:ascii="Calibri"/>
                <w:spacing w:val="-5"/>
                <w:w w:val="105"/>
                <w:sz w:val="17"/>
              </w:rPr>
              <w:t xml:space="preserve"> </w:t>
            </w:r>
            <w:r w:rsidRPr="00535374">
              <w:rPr>
                <w:rFonts w:ascii="Calibri"/>
                <w:w w:val="105"/>
                <w:sz w:val="17"/>
              </w:rPr>
              <w:t>guide</w:t>
            </w:r>
            <w:r w:rsidRPr="00535374">
              <w:rPr>
                <w:rFonts w:ascii="Calibri"/>
                <w:spacing w:val="-4"/>
                <w:w w:val="105"/>
                <w:sz w:val="17"/>
              </w:rPr>
              <w:t xml:space="preserve"> </w:t>
            </w:r>
            <w:r w:rsidRPr="00535374">
              <w:rPr>
                <w:rFonts w:ascii="Calibri"/>
                <w:w w:val="105"/>
                <w:sz w:val="17"/>
              </w:rPr>
              <w:t>to</w:t>
            </w:r>
            <w:r w:rsidRPr="00535374">
              <w:rPr>
                <w:rFonts w:ascii="Calibri"/>
                <w:spacing w:val="-4"/>
                <w:w w:val="105"/>
                <w:sz w:val="17"/>
              </w:rPr>
              <w:t xml:space="preserve"> </w:t>
            </w:r>
            <w:r w:rsidRPr="00535374">
              <w:rPr>
                <w:rFonts w:ascii="Calibri"/>
                <w:w w:val="105"/>
                <w:sz w:val="17"/>
              </w:rPr>
              <w:t>the</w:t>
            </w:r>
            <w:r w:rsidRPr="00535374">
              <w:rPr>
                <w:rFonts w:ascii="Calibri"/>
                <w:spacing w:val="-4"/>
                <w:w w:val="105"/>
                <w:sz w:val="17"/>
              </w:rPr>
              <w:t xml:space="preserve"> </w:t>
            </w:r>
            <w:r w:rsidRPr="00535374">
              <w:rPr>
                <w:rFonts w:ascii="Calibri"/>
                <w:w w:val="105"/>
                <w:sz w:val="17"/>
              </w:rPr>
              <w:t>type</w:t>
            </w:r>
            <w:r w:rsidRPr="00535374">
              <w:rPr>
                <w:rFonts w:ascii="Calibri"/>
                <w:spacing w:val="-4"/>
                <w:w w:val="105"/>
                <w:sz w:val="17"/>
              </w:rPr>
              <w:t xml:space="preserve"> </w:t>
            </w:r>
            <w:r w:rsidRPr="00535374">
              <w:rPr>
                <w:rFonts w:ascii="Calibri"/>
                <w:w w:val="105"/>
                <w:sz w:val="17"/>
              </w:rPr>
              <w:t>and</w:t>
            </w:r>
            <w:r w:rsidRPr="00535374">
              <w:rPr>
                <w:rFonts w:ascii="Calibri"/>
                <w:spacing w:val="-4"/>
                <w:w w:val="105"/>
                <w:sz w:val="17"/>
              </w:rPr>
              <w:t xml:space="preserve"> </w:t>
            </w:r>
            <w:r w:rsidRPr="00535374">
              <w:rPr>
                <w:rFonts w:ascii="Calibri"/>
                <w:w w:val="105"/>
                <w:sz w:val="17"/>
              </w:rPr>
              <w:t>quality of fittings.</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93"/>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line="185" w:lineRule="exact"/>
              <w:ind w:left="720"/>
              <w:jc w:val="left"/>
              <w:rPr>
                <w:rFonts w:ascii="Calibri"/>
                <w:sz w:val="17"/>
              </w:rPr>
            </w:pPr>
            <w:r w:rsidRPr="00535374">
              <w:rPr>
                <w:rFonts w:ascii="Calibri"/>
                <w:w w:val="105"/>
                <w:sz w:val="17"/>
              </w:rPr>
              <w:t>(iii)</w:t>
            </w:r>
            <w:r w:rsidRPr="00535374">
              <w:rPr>
                <w:rFonts w:ascii="Calibri"/>
                <w:spacing w:val="-9"/>
                <w:w w:val="105"/>
                <w:sz w:val="17"/>
              </w:rPr>
              <w:t xml:space="preserve"> </w:t>
            </w:r>
            <w:r w:rsidRPr="00535374">
              <w:rPr>
                <w:rFonts w:ascii="Calibri"/>
                <w:w w:val="105"/>
                <w:sz w:val="17"/>
              </w:rPr>
              <w:t>Equivalent</w:t>
            </w:r>
            <w:r w:rsidRPr="00535374">
              <w:rPr>
                <w:rFonts w:ascii="Calibri"/>
                <w:spacing w:val="-8"/>
                <w:w w:val="105"/>
                <w:sz w:val="17"/>
              </w:rPr>
              <w:t xml:space="preserve"> </w:t>
            </w:r>
            <w:r w:rsidRPr="00535374">
              <w:rPr>
                <w:rFonts w:ascii="Calibri"/>
                <w:w w:val="105"/>
                <w:sz w:val="17"/>
              </w:rPr>
              <w:t>and</w:t>
            </w:r>
            <w:r w:rsidRPr="00535374">
              <w:rPr>
                <w:rFonts w:ascii="Calibri"/>
                <w:spacing w:val="-7"/>
                <w:w w:val="105"/>
                <w:sz w:val="17"/>
              </w:rPr>
              <w:t xml:space="preserve"> </w:t>
            </w:r>
            <w:r w:rsidRPr="00535374">
              <w:rPr>
                <w:rFonts w:ascii="Calibri"/>
                <w:w w:val="105"/>
                <w:sz w:val="17"/>
              </w:rPr>
              <w:t>Approved</w:t>
            </w:r>
            <w:r w:rsidRPr="00535374">
              <w:rPr>
                <w:rFonts w:ascii="Calibri"/>
                <w:spacing w:val="-7"/>
                <w:w w:val="105"/>
                <w:sz w:val="17"/>
              </w:rPr>
              <w:t xml:space="preserve"> </w:t>
            </w:r>
            <w:r w:rsidRPr="00535374">
              <w:rPr>
                <w:rFonts w:ascii="Calibri"/>
                <w:w w:val="105"/>
                <w:sz w:val="17"/>
              </w:rPr>
              <w:t>models</w:t>
            </w:r>
            <w:r w:rsidRPr="00535374">
              <w:rPr>
                <w:rFonts w:ascii="Calibri"/>
                <w:spacing w:val="-8"/>
                <w:w w:val="105"/>
                <w:sz w:val="17"/>
              </w:rPr>
              <w:t xml:space="preserve"> </w:t>
            </w:r>
            <w:r w:rsidRPr="00535374">
              <w:rPr>
                <w:rFonts w:ascii="Calibri"/>
                <w:w w:val="105"/>
                <w:sz w:val="17"/>
              </w:rPr>
              <w:t>may</w:t>
            </w:r>
            <w:r w:rsidRPr="00535374">
              <w:rPr>
                <w:rFonts w:ascii="Calibri"/>
                <w:spacing w:val="-6"/>
                <w:w w:val="105"/>
                <w:sz w:val="17"/>
              </w:rPr>
              <w:t xml:space="preserve"> </w:t>
            </w:r>
            <w:r w:rsidRPr="00535374">
              <w:rPr>
                <w:rFonts w:ascii="Calibri"/>
                <w:w w:val="105"/>
                <w:sz w:val="17"/>
              </w:rPr>
              <w:t>be</w:t>
            </w:r>
            <w:r w:rsidRPr="00535374">
              <w:rPr>
                <w:rFonts w:ascii="Calibri"/>
                <w:spacing w:val="-8"/>
                <w:w w:val="105"/>
                <w:sz w:val="17"/>
              </w:rPr>
              <w:t xml:space="preserve"> </w:t>
            </w:r>
            <w:r w:rsidRPr="00535374">
              <w:rPr>
                <w:rFonts w:ascii="Calibri"/>
                <w:spacing w:val="-2"/>
                <w:w w:val="105"/>
                <w:sz w:val="17"/>
              </w:rPr>
              <w:t>acceptable.</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10"/>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before="107" w:line="183" w:lineRule="exact"/>
              <w:ind w:left="720"/>
              <w:jc w:val="left"/>
              <w:rPr>
                <w:rFonts w:ascii="Arial"/>
                <w:b/>
                <w:sz w:val="16"/>
              </w:rPr>
            </w:pPr>
            <w:r w:rsidRPr="00535374">
              <w:rPr>
                <w:rFonts w:ascii="Arial"/>
                <w:b/>
                <w:sz w:val="16"/>
              </w:rPr>
              <w:t>Close-Coupled</w:t>
            </w:r>
            <w:r w:rsidRPr="00535374">
              <w:rPr>
                <w:rFonts w:ascii="Arial"/>
                <w:b/>
                <w:spacing w:val="13"/>
                <w:sz w:val="16"/>
              </w:rPr>
              <w:t xml:space="preserve"> </w:t>
            </w:r>
            <w:r w:rsidRPr="00535374">
              <w:rPr>
                <w:rFonts w:ascii="Arial"/>
                <w:b/>
                <w:sz w:val="16"/>
              </w:rPr>
              <w:t>Water</w:t>
            </w:r>
            <w:r w:rsidRPr="00535374">
              <w:rPr>
                <w:rFonts w:ascii="Arial"/>
                <w:b/>
                <w:spacing w:val="11"/>
                <w:sz w:val="16"/>
              </w:rPr>
              <w:t xml:space="preserve"> </w:t>
            </w:r>
            <w:r w:rsidRPr="00535374">
              <w:rPr>
                <w:rFonts w:ascii="Arial"/>
                <w:b/>
                <w:sz w:val="16"/>
              </w:rPr>
              <w:t>Closet</w:t>
            </w:r>
            <w:r w:rsidRPr="00535374">
              <w:rPr>
                <w:rFonts w:ascii="Arial"/>
                <w:b/>
                <w:spacing w:val="13"/>
                <w:sz w:val="16"/>
              </w:rPr>
              <w:t xml:space="preserve"> </w:t>
            </w:r>
            <w:r w:rsidRPr="00535374">
              <w:rPr>
                <w:rFonts w:ascii="Arial"/>
                <w:b/>
                <w:spacing w:val="-4"/>
                <w:sz w:val="16"/>
              </w:rPr>
              <w:t>(WC)</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387"/>
        </w:trPr>
        <w:tc>
          <w:tcPr>
            <w:tcW w:w="506"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15"/>
              <w:ind w:left="720"/>
              <w:jc w:val="left"/>
              <w:rPr>
                <w:rFonts w:ascii="Arial"/>
                <w:b/>
                <w:sz w:val="17"/>
              </w:rPr>
            </w:pPr>
          </w:p>
          <w:p w:rsidR="00535374" w:rsidRPr="00535374" w:rsidRDefault="00535374" w:rsidP="000961B7">
            <w:pPr>
              <w:widowControl w:val="0"/>
              <w:autoSpaceDE w:val="0"/>
              <w:autoSpaceDN w:val="0"/>
              <w:ind w:left="720" w:right="4"/>
              <w:jc w:val="center"/>
              <w:rPr>
                <w:rFonts w:ascii="Calibri"/>
                <w:sz w:val="17"/>
              </w:rPr>
            </w:pPr>
            <w:r w:rsidRPr="00535374">
              <w:rPr>
                <w:rFonts w:ascii="Calibri"/>
                <w:spacing w:val="-10"/>
                <w:w w:val="105"/>
                <w:sz w:val="17"/>
              </w:rPr>
              <w:t>A</w:t>
            </w:r>
          </w:p>
        </w:tc>
        <w:tc>
          <w:tcPr>
            <w:tcW w:w="5583" w:type="dxa"/>
            <w:tcBorders>
              <w:top w:val="nil"/>
              <w:bottom w:val="nil"/>
            </w:tcBorders>
          </w:tcPr>
          <w:p w:rsidR="00535374" w:rsidRPr="00535374" w:rsidRDefault="00535374" w:rsidP="000961B7">
            <w:pPr>
              <w:widowControl w:val="0"/>
              <w:autoSpaceDE w:val="0"/>
              <w:autoSpaceDN w:val="0"/>
              <w:spacing w:line="271" w:lineRule="auto"/>
              <w:ind w:left="720"/>
              <w:jc w:val="left"/>
              <w:rPr>
                <w:rFonts w:ascii="Calibri"/>
                <w:sz w:val="17"/>
              </w:rPr>
            </w:pPr>
            <w:r w:rsidRPr="00535374">
              <w:rPr>
                <w:rFonts w:ascii="Calibri"/>
                <w:w w:val="105"/>
                <w:sz w:val="17"/>
              </w:rPr>
              <w:t>Close-coupled water closet suite in approved colour complete with horizontal outlet to BS 3402 with 7.5 litre valveless ceramic cistern and fittings including siphon,15mm diameter bottom inlet ball valve, 20mm diameter</w:t>
            </w:r>
            <w:r w:rsidRPr="00535374">
              <w:rPr>
                <w:rFonts w:ascii="Calibri"/>
                <w:spacing w:val="-7"/>
                <w:w w:val="105"/>
                <w:sz w:val="17"/>
              </w:rPr>
              <w:t xml:space="preserve"> </w:t>
            </w:r>
            <w:r w:rsidRPr="00535374">
              <w:rPr>
                <w:rFonts w:ascii="Calibri"/>
                <w:w w:val="105"/>
                <w:sz w:val="17"/>
              </w:rPr>
              <w:t>side</w:t>
            </w:r>
            <w:r w:rsidRPr="00535374">
              <w:rPr>
                <w:rFonts w:ascii="Calibri"/>
                <w:spacing w:val="-6"/>
                <w:w w:val="105"/>
                <w:sz w:val="17"/>
              </w:rPr>
              <w:t xml:space="preserve"> </w:t>
            </w:r>
            <w:r w:rsidRPr="00535374">
              <w:rPr>
                <w:rFonts w:ascii="Calibri"/>
                <w:w w:val="105"/>
                <w:sz w:val="17"/>
              </w:rPr>
              <w:t>overflow,</w:t>
            </w:r>
            <w:r w:rsidRPr="00535374">
              <w:rPr>
                <w:rFonts w:ascii="Calibri"/>
                <w:spacing w:val="-7"/>
                <w:w w:val="105"/>
                <w:sz w:val="17"/>
              </w:rPr>
              <w:t xml:space="preserve"> </w:t>
            </w:r>
            <w:r w:rsidRPr="00535374">
              <w:rPr>
                <w:rFonts w:ascii="Calibri"/>
                <w:w w:val="105"/>
                <w:sz w:val="17"/>
              </w:rPr>
              <w:t>plastic</w:t>
            </w:r>
            <w:r w:rsidRPr="00535374">
              <w:rPr>
                <w:rFonts w:ascii="Calibri"/>
                <w:spacing w:val="-7"/>
                <w:w w:val="105"/>
                <w:sz w:val="17"/>
              </w:rPr>
              <w:t xml:space="preserve"> </w:t>
            </w:r>
            <w:r w:rsidRPr="00535374">
              <w:rPr>
                <w:rFonts w:ascii="Calibri"/>
                <w:w w:val="105"/>
                <w:sz w:val="17"/>
              </w:rPr>
              <w:t>flush</w:t>
            </w:r>
            <w:r w:rsidRPr="00535374">
              <w:rPr>
                <w:rFonts w:ascii="Calibri"/>
                <w:spacing w:val="-7"/>
                <w:w w:val="105"/>
                <w:sz w:val="17"/>
              </w:rPr>
              <w:t xml:space="preserve"> </w:t>
            </w:r>
            <w:r w:rsidRPr="00535374">
              <w:rPr>
                <w:rFonts w:ascii="Calibri"/>
                <w:w w:val="105"/>
                <w:sz w:val="17"/>
              </w:rPr>
              <w:t>bend,</w:t>
            </w:r>
            <w:r w:rsidRPr="00535374">
              <w:rPr>
                <w:rFonts w:ascii="Calibri"/>
                <w:spacing w:val="-7"/>
                <w:w w:val="105"/>
                <w:sz w:val="17"/>
              </w:rPr>
              <w:t xml:space="preserve"> </w:t>
            </w:r>
            <w:r w:rsidRPr="00535374">
              <w:rPr>
                <w:rFonts w:ascii="Calibri"/>
                <w:w w:val="105"/>
                <w:sz w:val="17"/>
              </w:rPr>
              <w:t>inlet</w:t>
            </w:r>
            <w:r w:rsidRPr="00535374">
              <w:rPr>
                <w:rFonts w:ascii="Calibri"/>
                <w:spacing w:val="-7"/>
                <w:w w:val="105"/>
                <w:sz w:val="17"/>
              </w:rPr>
              <w:t xml:space="preserve"> </w:t>
            </w:r>
            <w:r w:rsidRPr="00535374">
              <w:rPr>
                <w:rFonts w:ascii="Calibri"/>
                <w:w w:val="105"/>
                <w:sz w:val="17"/>
              </w:rPr>
              <w:t>connection,</w:t>
            </w:r>
            <w:r w:rsidRPr="00535374">
              <w:rPr>
                <w:rFonts w:ascii="Calibri"/>
                <w:spacing w:val="-7"/>
                <w:w w:val="105"/>
                <w:sz w:val="17"/>
              </w:rPr>
              <w:t xml:space="preserve"> </w:t>
            </w:r>
            <w:r w:rsidRPr="00535374">
              <w:rPr>
                <w:rFonts w:ascii="Calibri"/>
                <w:w w:val="105"/>
                <w:sz w:val="17"/>
              </w:rPr>
              <w:t>Chrome</w:t>
            </w:r>
            <w:r w:rsidRPr="00535374">
              <w:rPr>
                <w:rFonts w:ascii="Calibri"/>
                <w:spacing w:val="-7"/>
                <w:w w:val="105"/>
                <w:sz w:val="17"/>
              </w:rPr>
              <w:t xml:space="preserve"> </w:t>
            </w:r>
            <w:r w:rsidRPr="00535374">
              <w:rPr>
                <w:rFonts w:ascii="Calibri"/>
                <w:w w:val="105"/>
                <w:sz w:val="17"/>
              </w:rPr>
              <w:t>plated lever and heavy plastic seat and cover with chrome plated hinges. As ideal</w:t>
            </w:r>
          </w:p>
          <w:p w:rsidR="00535374" w:rsidRPr="00535374" w:rsidRDefault="00535374" w:rsidP="000961B7">
            <w:pPr>
              <w:widowControl w:val="0"/>
              <w:autoSpaceDE w:val="0"/>
              <w:autoSpaceDN w:val="0"/>
              <w:spacing w:line="202" w:lineRule="exact"/>
              <w:ind w:left="720"/>
              <w:jc w:val="left"/>
              <w:rPr>
                <w:rFonts w:ascii="Calibri"/>
                <w:sz w:val="17"/>
              </w:rPr>
            </w:pPr>
            <w:r w:rsidRPr="00535374">
              <w:rPr>
                <w:rFonts w:ascii="Calibri"/>
                <w:w w:val="105"/>
                <w:sz w:val="17"/>
              </w:rPr>
              <w:t>standard,pan</w:t>
            </w:r>
            <w:r w:rsidRPr="00535374">
              <w:rPr>
                <w:rFonts w:ascii="Calibri"/>
                <w:spacing w:val="-9"/>
                <w:w w:val="105"/>
                <w:sz w:val="17"/>
              </w:rPr>
              <w:t xml:space="preserve"> </w:t>
            </w:r>
            <w:r w:rsidRPr="00535374">
              <w:rPr>
                <w:rFonts w:ascii="Calibri"/>
                <w:w w:val="105"/>
                <w:sz w:val="17"/>
              </w:rPr>
              <w:t>model</w:t>
            </w:r>
            <w:r w:rsidRPr="00535374">
              <w:rPr>
                <w:rFonts w:ascii="Calibri"/>
                <w:spacing w:val="-9"/>
                <w:w w:val="105"/>
                <w:sz w:val="17"/>
              </w:rPr>
              <w:t xml:space="preserve"> </w:t>
            </w:r>
            <w:r w:rsidRPr="00535374">
              <w:rPr>
                <w:rFonts w:ascii="Calibri"/>
                <w:w w:val="105"/>
                <w:sz w:val="17"/>
              </w:rPr>
              <w:t>or</w:t>
            </w:r>
            <w:r w:rsidRPr="00535374">
              <w:rPr>
                <w:rFonts w:ascii="Calibri"/>
                <w:spacing w:val="-9"/>
                <w:w w:val="105"/>
                <w:sz w:val="17"/>
              </w:rPr>
              <w:t xml:space="preserve"> </w:t>
            </w:r>
            <w:r w:rsidRPr="00535374">
              <w:rPr>
                <w:rFonts w:ascii="Calibri"/>
                <w:w w:val="105"/>
                <w:sz w:val="17"/>
              </w:rPr>
              <w:t>approved</w:t>
            </w:r>
            <w:r w:rsidRPr="00535374">
              <w:rPr>
                <w:rFonts w:ascii="Calibri"/>
                <w:spacing w:val="-9"/>
                <w:w w:val="105"/>
                <w:sz w:val="17"/>
              </w:rPr>
              <w:t xml:space="preserve"> </w:t>
            </w:r>
            <w:r w:rsidRPr="00535374">
              <w:rPr>
                <w:rFonts w:ascii="Calibri"/>
                <w:spacing w:val="-2"/>
                <w:w w:val="105"/>
                <w:sz w:val="17"/>
              </w:rPr>
              <w:t>equivalent.</w:t>
            </w:r>
          </w:p>
        </w:tc>
        <w:tc>
          <w:tcPr>
            <w:tcW w:w="556"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15"/>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3</w:t>
            </w:r>
          </w:p>
        </w:tc>
        <w:tc>
          <w:tcPr>
            <w:tcW w:w="650"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15"/>
              <w:ind w:left="720"/>
              <w:jc w:val="left"/>
              <w:rPr>
                <w:rFonts w:ascii="Arial"/>
                <w:b/>
                <w:sz w:val="17"/>
              </w:rPr>
            </w:pPr>
          </w:p>
          <w:p w:rsidR="00535374" w:rsidRPr="00535374" w:rsidRDefault="00535374" w:rsidP="000961B7">
            <w:pPr>
              <w:widowControl w:val="0"/>
              <w:autoSpaceDE w:val="0"/>
              <w:autoSpaceDN w:val="0"/>
              <w:ind w:left="720" w:right="3"/>
              <w:jc w:val="center"/>
              <w:rPr>
                <w:rFonts w:ascii="Calibri"/>
                <w:sz w:val="17"/>
              </w:rPr>
            </w:pPr>
            <w:r w:rsidRPr="00535374">
              <w:rPr>
                <w:rFonts w:ascii="Calibri"/>
                <w:spacing w:val="-5"/>
                <w:w w:val="105"/>
                <w:sz w:val="17"/>
              </w:rPr>
              <w:t>No</w:t>
            </w: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16"/>
        </w:trPr>
        <w:tc>
          <w:tcPr>
            <w:tcW w:w="506" w:type="dxa"/>
            <w:tcBorders>
              <w:top w:val="nil"/>
              <w:bottom w:val="nil"/>
            </w:tcBorders>
          </w:tcPr>
          <w:p w:rsidR="00535374" w:rsidRPr="00535374" w:rsidRDefault="00535374" w:rsidP="000961B7">
            <w:pPr>
              <w:widowControl w:val="0"/>
              <w:autoSpaceDE w:val="0"/>
              <w:autoSpaceDN w:val="0"/>
              <w:ind w:left="720"/>
              <w:jc w:val="left"/>
              <w:rPr>
                <w:sz w:val="14"/>
              </w:rPr>
            </w:pPr>
          </w:p>
        </w:tc>
        <w:tc>
          <w:tcPr>
            <w:tcW w:w="5583" w:type="dxa"/>
            <w:tcBorders>
              <w:top w:val="nil"/>
              <w:bottom w:val="nil"/>
            </w:tcBorders>
          </w:tcPr>
          <w:p w:rsidR="00535374" w:rsidRPr="00535374" w:rsidRDefault="00535374" w:rsidP="000961B7">
            <w:pPr>
              <w:widowControl w:val="0"/>
              <w:autoSpaceDE w:val="0"/>
              <w:autoSpaceDN w:val="0"/>
              <w:spacing w:before="13" w:line="183" w:lineRule="exact"/>
              <w:ind w:left="720"/>
              <w:jc w:val="left"/>
              <w:rPr>
                <w:rFonts w:ascii="Arial"/>
                <w:b/>
                <w:sz w:val="16"/>
              </w:rPr>
            </w:pPr>
            <w:r w:rsidRPr="00535374">
              <w:rPr>
                <w:rFonts w:ascii="Arial"/>
                <w:b/>
                <w:sz w:val="16"/>
              </w:rPr>
              <w:t>Pedestal</w:t>
            </w:r>
            <w:r w:rsidRPr="00535374">
              <w:rPr>
                <w:rFonts w:ascii="Arial"/>
                <w:b/>
                <w:spacing w:val="7"/>
                <w:sz w:val="16"/>
              </w:rPr>
              <w:t xml:space="preserve"> </w:t>
            </w:r>
            <w:r w:rsidRPr="00535374">
              <w:rPr>
                <w:rFonts w:ascii="Arial"/>
                <w:b/>
                <w:sz w:val="16"/>
              </w:rPr>
              <w:t>Wash</w:t>
            </w:r>
            <w:r w:rsidRPr="00535374">
              <w:rPr>
                <w:rFonts w:ascii="Arial"/>
                <w:b/>
                <w:spacing w:val="8"/>
                <w:sz w:val="16"/>
              </w:rPr>
              <w:t xml:space="preserve"> </w:t>
            </w:r>
            <w:r w:rsidRPr="00535374">
              <w:rPr>
                <w:rFonts w:ascii="Arial"/>
                <w:b/>
                <w:sz w:val="16"/>
              </w:rPr>
              <w:t>Hand</w:t>
            </w:r>
            <w:r w:rsidRPr="00535374">
              <w:rPr>
                <w:rFonts w:ascii="Arial"/>
                <w:b/>
                <w:spacing w:val="8"/>
                <w:sz w:val="16"/>
              </w:rPr>
              <w:t xml:space="preserve"> </w:t>
            </w:r>
            <w:r w:rsidRPr="00535374">
              <w:rPr>
                <w:rFonts w:ascii="Arial"/>
                <w:b/>
                <w:sz w:val="16"/>
              </w:rPr>
              <w:t>Basin</w:t>
            </w:r>
            <w:r w:rsidRPr="00535374">
              <w:rPr>
                <w:rFonts w:ascii="Arial"/>
                <w:b/>
                <w:spacing w:val="10"/>
                <w:sz w:val="16"/>
              </w:rPr>
              <w:t xml:space="preserve"> </w:t>
            </w:r>
            <w:r w:rsidRPr="00535374">
              <w:rPr>
                <w:rFonts w:ascii="Arial"/>
                <w:b/>
                <w:spacing w:val="-2"/>
                <w:sz w:val="16"/>
              </w:rPr>
              <w:t>(WHB)</w:t>
            </w:r>
          </w:p>
        </w:tc>
        <w:tc>
          <w:tcPr>
            <w:tcW w:w="556" w:type="dxa"/>
            <w:tcBorders>
              <w:top w:val="nil"/>
              <w:bottom w:val="nil"/>
            </w:tcBorders>
          </w:tcPr>
          <w:p w:rsidR="00535374" w:rsidRPr="00535374" w:rsidRDefault="00535374" w:rsidP="000961B7">
            <w:pPr>
              <w:widowControl w:val="0"/>
              <w:autoSpaceDE w:val="0"/>
              <w:autoSpaceDN w:val="0"/>
              <w:ind w:left="720"/>
              <w:jc w:val="left"/>
              <w:rPr>
                <w:sz w:val="14"/>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4"/>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035"/>
        </w:trPr>
        <w:tc>
          <w:tcPr>
            <w:tcW w:w="506"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3"/>
              <w:ind w:left="720"/>
              <w:jc w:val="left"/>
              <w:rPr>
                <w:rFonts w:ascii="Arial"/>
                <w:b/>
                <w:sz w:val="17"/>
              </w:rPr>
            </w:pPr>
          </w:p>
          <w:p w:rsidR="00535374" w:rsidRPr="00535374" w:rsidRDefault="00535374" w:rsidP="000961B7">
            <w:pPr>
              <w:widowControl w:val="0"/>
              <w:autoSpaceDE w:val="0"/>
              <w:autoSpaceDN w:val="0"/>
              <w:ind w:left="720" w:right="1"/>
              <w:jc w:val="center"/>
              <w:rPr>
                <w:rFonts w:ascii="Calibri"/>
                <w:sz w:val="17"/>
              </w:rPr>
            </w:pPr>
            <w:r w:rsidRPr="00535374">
              <w:rPr>
                <w:rFonts w:ascii="Calibri"/>
                <w:spacing w:val="-10"/>
                <w:w w:val="105"/>
                <w:sz w:val="17"/>
              </w:rPr>
              <w:t>B</w:t>
            </w:r>
          </w:p>
        </w:tc>
        <w:tc>
          <w:tcPr>
            <w:tcW w:w="5583" w:type="dxa"/>
            <w:tcBorders>
              <w:top w:val="nil"/>
              <w:bottom w:val="nil"/>
            </w:tcBorders>
          </w:tcPr>
          <w:p w:rsidR="00535374" w:rsidRPr="00535374" w:rsidRDefault="00535374" w:rsidP="000961B7">
            <w:pPr>
              <w:widowControl w:val="0"/>
              <w:autoSpaceDE w:val="0"/>
              <w:autoSpaceDN w:val="0"/>
              <w:spacing w:line="271" w:lineRule="auto"/>
              <w:ind w:left="720"/>
              <w:jc w:val="left"/>
              <w:rPr>
                <w:rFonts w:ascii="Calibri"/>
                <w:sz w:val="17"/>
              </w:rPr>
            </w:pPr>
            <w:r w:rsidRPr="00535374">
              <w:rPr>
                <w:rFonts w:ascii="Calibri"/>
                <w:w w:val="105"/>
                <w:sz w:val="17"/>
              </w:rPr>
              <w:t>Pedestal wash hand basin size 460 x 350mm with one tap hole, 32mm diameter chrome plated chain waste, chain stay hole, pedestal, chrome plated</w:t>
            </w:r>
            <w:r w:rsidRPr="00535374">
              <w:rPr>
                <w:rFonts w:ascii="Calibri"/>
                <w:spacing w:val="-1"/>
                <w:w w:val="105"/>
                <w:sz w:val="17"/>
              </w:rPr>
              <w:t xml:space="preserve"> </w:t>
            </w:r>
            <w:r w:rsidRPr="00535374">
              <w:rPr>
                <w:rFonts w:ascii="Calibri"/>
                <w:w w:val="105"/>
                <w:sz w:val="17"/>
              </w:rPr>
              <w:t>mixer</w:t>
            </w:r>
            <w:r w:rsidRPr="00535374">
              <w:rPr>
                <w:rFonts w:ascii="Calibri"/>
                <w:spacing w:val="-1"/>
                <w:w w:val="105"/>
                <w:sz w:val="17"/>
              </w:rPr>
              <w:t xml:space="preserve"> </w:t>
            </w:r>
            <w:r w:rsidRPr="00535374">
              <w:rPr>
                <w:rFonts w:ascii="Calibri"/>
                <w:w w:val="105"/>
                <w:sz w:val="17"/>
              </w:rPr>
              <w:t>tap</w:t>
            </w:r>
            <w:r w:rsidRPr="00535374">
              <w:rPr>
                <w:rFonts w:ascii="Calibri"/>
                <w:spacing w:val="-1"/>
                <w:w w:val="105"/>
                <w:sz w:val="17"/>
              </w:rPr>
              <w:t xml:space="preserve"> </w:t>
            </w:r>
            <w:r w:rsidRPr="00535374">
              <w:rPr>
                <w:rFonts w:ascii="Calibri"/>
                <w:w w:val="105"/>
                <w:sz w:val="17"/>
              </w:rPr>
              <w:t>as</w:t>
            </w:r>
            <w:r w:rsidRPr="00535374">
              <w:rPr>
                <w:rFonts w:ascii="Calibri"/>
                <w:spacing w:val="-1"/>
                <w:w w:val="105"/>
                <w:sz w:val="17"/>
              </w:rPr>
              <w:t xml:space="preserve"> </w:t>
            </w:r>
            <w:r w:rsidRPr="00535374">
              <w:rPr>
                <w:rFonts w:ascii="Calibri"/>
                <w:w w:val="105"/>
                <w:sz w:val="17"/>
              </w:rPr>
              <w:t>Cobra</w:t>
            </w:r>
            <w:r w:rsidRPr="00535374">
              <w:rPr>
                <w:rFonts w:ascii="Calibri"/>
                <w:spacing w:val="-2"/>
                <w:w w:val="105"/>
                <w:sz w:val="17"/>
              </w:rPr>
              <w:t xml:space="preserve"> </w:t>
            </w:r>
            <w:r w:rsidRPr="00535374">
              <w:rPr>
                <w:rFonts w:ascii="Calibri"/>
                <w:w w:val="105"/>
                <w:sz w:val="17"/>
              </w:rPr>
              <w:t>model</w:t>
            </w:r>
            <w:r w:rsidRPr="00535374">
              <w:rPr>
                <w:rFonts w:ascii="Calibri"/>
                <w:spacing w:val="-1"/>
                <w:w w:val="105"/>
                <w:sz w:val="17"/>
              </w:rPr>
              <w:t xml:space="preserve"> </w:t>
            </w:r>
            <w:r w:rsidRPr="00535374">
              <w:rPr>
                <w:rFonts w:ascii="Calibri"/>
                <w:w w:val="105"/>
                <w:sz w:val="17"/>
              </w:rPr>
              <w:t>and</w:t>
            </w:r>
            <w:r w:rsidRPr="00535374">
              <w:rPr>
                <w:rFonts w:ascii="Calibri"/>
                <w:spacing w:val="-1"/>
                <w:w w:val="105"/>
                <w:sz w:val="17"/>
              </w:rPr>
              <w:t xml:space="preserve"> </w:t>
            </w:r>
            <w:r w:rsidRPr="00535374">
              <w:rPr>
                <w:rFonts w:ascii="Calibri"/>
                <w:w w:val="105"/>
                <w:sz w:val="17"/>
              </w:rPr>
              <w:t>heavy duty plastic</w:t>
            </w:r>
            <w:r w:rsidRPr="00535374">
              <w:rPr>
                <w:rFonts w:ascii="Calibri"/>
                <w:spacing w:val="-2"/>
                <w:w w:val="105"/>
                <w:sz w:val="17"/>
              </w:rPr>
              <w:t xml:space="preserve"> </w:t>
            </w:r>
            <w:r w:rsidRPr="00535374">
              <w:rPr>
                <w:rFonts w:ascii="Calibri"/>
                <w:w w:val="105"/>
                <w:sz w:val="17"/>
              </w:rPr>
              <w:t>bottle trap</w:t>
            </w:r>
            <w:r w:rsidRPr="00535374">
              <w:rPr>
                <w:rFonts w:ascii="Calibri"/>
                <w:spacing w:val="-1"/>
                <w:w w:val="105"/>
                <w:sz w:val="17"/>
              </w:rPr>
              <w:t xml:space="preserve"> </w:t>
            </w:r>
            <w:r w:rsidRPr="00535374">
              <w:rPr>
                <w:rFonts w:ascii="Calibri"/>
                <w:w w:val="105"/>
                <w:sz w:val="17"/>
              </w:rPr>
              <w:t>(32mm 'P'</w:t>
            </w:r>
            <w:r w:rsidRPr="00535374">
              <w:rPr>
                <w:rFonts w:ascii="Calibri"/>
                <w:spacing w:val="-6"/>
                <w:w w:val="105"/>
                <w:sz w:val="17"/>
              </w:rPr>
              <w:t xml:space="preserve"> </w:t>
            </w:r>
            <w:r w:rsidRPr="00535374">
              <w:rPr>
                <w:rFonts w:ascii="Calibri"/>
                <w:w w:val="105"/>
                <w:sz w:val="17"/>
              </w:rPr>
              <w:t>trap)</w:t>
            </w:r>
            <w:r w:rsidRPr="00535374">
              <w:rPr>
                <w:rFonts w:ascii="Calibri"/>
                <w:spacing w:val="-5"/>
                <w:w w:val="105"/>
                <w:sz w:val="17"/>
              </w:rPr>
              <w:t xml:space="preserve"> </w:t>
            </w:r>
            <w:r w:rsidRPr="00535374">
              <w:rPr>
                <w:rFonts w:ascii="Calibri"/>
                <w:w w:val="105"/>
                <w:sz w:val="17"/>
              </w:rPr>
              <w:t>with</w:t>
            </w:r>
            <w:r w:rsidRPr="00535374">
              <w:rPr>
                <w:rFonts w:ascii="Calibri"/>
                <w:spacing w:val="-4"/>
                <w:w w:val="105"/>
                <w:sz w:val="17"/>
              </w:rPr>
              <w:t xml:space="preserve"> </w:t>
            </w:r>
            <w:r w:rsidRPr="00535374">
              <w:rPr>
                <w:rFonts w:ascii="Calibri"/>
                <w:w w:val="105"/>
                <w:sz w:val="17"/>
              </w:rPr>
              <w:t>75mm</w:t>
            </w:r>
            <w:r w:rsidRPr="00535374">
              <w:rPr>
                <w:rFonts w:ascii="Calibri"/>
                <w:spacing w:val="-5"/>
                <w:w w:val="105"/>
                <w:sz w:val="17"/>
              </w:rPr>
              <w:t xml:space="preserve"> </w:t>
            </w:r>
            <w:r w:rsidRPr="00535374">
              <w:rPr>
                <w:rFonts w:ascii="Calibri"/>
                <w:w w:val="105"/>
                <w:sz w:val="17"/>
              </w:rPr>
              <w:t>seal.</w:t>
            </w:r>
            <w:r w:rsidRPr="00535374">
              <w:rPr>
                <w:rFonts w:ascii="Calibri"/>
                <w:spacing w:val="-5"/>
                <w:w w:val="105"/>
                <w:sz w:val="17"/>
              </w:rPr>
              <w:t xml:space="preserve"> </w:t>
            </w:r>
            <w:r w:rsidRPr="00535374">
              <w:rPr>
                <w:rFonts w:ascii="Calibri"/>
                <w:w w:val="105"/>
                <w:sz w:val="17"/>
              </w:rPr>
              <w:t>All</w:t>
            </w:r>
            <w:r w:rsidRPr="00535374">
              <w:rPr>
                <w:rFonts w:ascii="Calibri"/>
                <w:spacing w:val="-4"/>
                <w:w w:val="105"/>
                <w:sz w:val="17"/>
              </w:rPr>
              <w:t xml:space="preserve"> </w:t>
            </w:r>
            <w:r w:rsidRPr="00535374">
              <w:rPr>
                <w:rFonts w:ascii="Calibri"/>
                <w:w w:val="105"/>
                <w:sz w:val="17"/>
              </w:rPr>
              <w:t>to</w:t>
            </w:r>
            <w:r w:rsidRPr="00535374">
              <w:rPr>
                <w:rFonts w:ascii="Calibri"/>
                <w:spacing w:val="-4"/>
                <w:w w:val="105"/>
                <w:sz w:val="17"/>
              </w:rPr>
              <w:t xml:space="preserve"> </w:t>
            </w:r>
            <w:r w:rsidRPr="00535374">
              <w:rPr>
                <w:rFonts w:ascii="Calibri"/>
                <w:w w:val="105"/>
                <w:sz w:val="17"/>
              </w:rPr>
              <w:t>be</w:t>
            </w:r>
            <w:r w:rsidRPr="00535374">
              <w:rPr>
                <w:rFonts w:ascii="Calibri"/>
                <w:spacing w:val="-4"/>
                <w:w w:val="105"/>
                <w:sz w:val="17"/>
              </w:rPr>
              <w:t xml:space="preserve"> </w:t>
            </w:r>
            <w:r w:rsidRPr="00535374">
              <w:rPr>
                <w:rFonts w:ascii="Calibri"/>
                <w:w w:val="105"/>
                <w:sz w:val="17"/>
              </w:rPr>
              <w:t>as</w:t>
            </w:r>
            <w:r w:rsidRPr="00535374">
              <w:rPr>
                <w:rFonts w:ascii="Calibri"/>
                <w:spacing w:val="-5"/>
                <w:w w:val="105"/>
                <w:sz w:val="17"/>
              </w:rPr>
              <w:t xml:space="preserve"> </w:t>
            </w:r>
            <w:r w:rsidRPr="00535374">
              <w:rPr>
                <w:rFonts w:ascii="Calibri"/>
                <w:w w:val="105"/>
                <w:sz w:val="17"/>
              </w:rPr>
              <w:t>ideal</w:t>
            </w:r>
            <w:r w:rsidRPr="00535374">
              <w:rPr>
                <w:rFonts w:ascii="Calibri"/>
                <w:spacing w:val="-4"/>
                <w:w w:val="105"/>
                <w:sz w:val="17"/>
              </w:rPr>
              <w:t xml:space="preserve"> </w:t>
            </w:r>
            <w:r w:rsidRPr="00535374">
              <w:rPr>
                <w:rFonts w:ascii="Calibri"/>
                <w:w w:val="105"/>
                <w:sz w:val="17"/>
              </w:rPr>
              <w:t>standard</w:t>
            </w:r>
            <w:r w:rsidRPr="00535374">
              <w:rPr>
                <w:rFonts w:ascii="Calibri"/>
                <w:spacing w:val="-4"/>
                <w:w w:val="105"/>
                <w:sz w:val="17"/>
              </w:rPr>
              <w:t xml:space="preserve"> </w:t>
            </w:r>
            <w:r w:rsidRPr="00535374">
              <w:rPr>
                <w:rFonts w:ascii="Calibri"/>
                <w:w w:val="105"/>
                <w:sz w:val="17"/>
              </w:rPr>
              <w:t>or</w:t>
            </w:r>
            <w:r w:rsidRPr="00535374">
              <w:rPr>
                <w:rFonts w:ascii="Calibri"/>
                <w:spacing w:val="-4"/>
                <w:w w:val="105"/>
                <w:sz w:val="17"/>
              </w:rPr>
              <w:t xml:space="preserve"> </w:t>
            </w:r>
            <w:r w:rsidRPr="00535374">
              <w:rPr>
                <w:rFonts w:ascii="Calibri"/>
                <w:w w:val="105"/>
                <w:sz w:val="17"/>
              </w:rPr>
              <w:t>equal</w:t>
            </w:r>
            <w:r w:rsidRPr="00535374">
              <w:rPr>
                <w:rFonts w:ascii="Calibri"/>
                <w:spacing w:val="-5"/>
                <w:w w:val="105"/>
                <w:sz w:val="17"/>
              </w:rPr>
              <w:t xml:space="preserve"> </w:t>
            </w:r>
            <w:r w:rsidRPr="00535374">
              <w:rPr>
                <w:rFonts w:ascii="Calibri"/>
                <w:w w:val="105"/>
                <w:sz w:val="17"/>
              </w:rPr>
              <w:t>and</w:t>
            </w:r>
            <w:r w:rsidRPr="00535374">
              <w:rPr>
                <w:rFonts w:ascii="Calibri"/>
                <w:spacing w:val="-4"/>
                <w:w w:val="105"/>
                <w:sz w:val="17"/>
              </w:rPr>
              <w:t xml:space="preserve"> </w:t>
            </w:r>
            <w:r w:rsidRPr="00535374">
              <w:rPr>
                <w:rFonts w:ascii="Calibri"/>
                <w:spacing w:val="-2"/>
                <w:w w:val="105"/>
                <w:sz w:val="17"/>
              </w:rPr>
              <w:t>approved.</w:t>
            </w:r>
          </w:p>
        </w:tc>
        <w:tc>
          <w:tcPr>
            <w:tcW w:w="556"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3"/>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2</w:t>
            </w:r>
          </w:p>
        </w:tc>
        <w:tc>
          <w:tcPr>
            <w:tcW w:w="650" w:type="dxa"/>
            <w:tcBorders>
              <w:top w:val="nil"/>
              <w:bottom w:val="nil"/>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3"/>
              <w:ind w:left="720"/>
              <w:jc w:val="left"/>
              <w:rPr>
                <w:rFonts w:ascii="Arial"/>
                <w:b/>
                <w:sz w:val="17"/>
              </w:rPr>
            </w:pPr>
          </w:p>
          <w:p w:rsidR="00535374" w:rsidRPr="00535374" w:rsidRDefault="00535374" w:rsidP="000961B7">
            <w:pPr>
              <w:widowControl w:val="0"/>
              <w:autoSpaceDE w:val="0"/>
              <w:autoSpaceDN w:val="0"/>
              <w:ind w:left="720" w:right="3"/>
              <w:jc w:val="center"/>
              <w:rPr>
                <w:rFonts w:ascii="Calibri"/>
                <w:sz w:val="17"/>
              </w:rPr>
            </w:pPr>
            <w:r w:rsidRPr="00535374">
              <w:rPr>
                <w:rFonts w:ascii="Calibri"/>
                <w:spacing w:val="-5"/>
                <w:w w:val="105"/>
                <w:sz w:val="17"/>
              </w:rPr>
              <w:t>No</w:t>
            </w: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34"/>
        </w:trPr>
        <w:tc>
          <w:tcPr>
            <w:tcW w:w="50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583" w:type="dxa"/>
            <w:tcBorders>
              <w:top w:val="nil"/>
              <w:bottom w:val="nil"/>
            </w:tcBorders>
          </w:tcPr>
          <w:p w:rsidR="00535374" w:rsidRPr="00535374" w:rsidRDefault="00535374" w:rsidP="000961B7">
            <w:pPr>
              <w:widowControl w:val="0"/>
              <w:autoSpaceDE w:val="0"/>
              <w:autoSpaceDN w:val="0"/>
              <w:spacing w:before="131" w:line="183" w:lineRule="exact"/>
              <w:ind w:left="720"/>
              <w:jc w:val="left"/>
              <w:rPr>
                <w:rFonts w:ascii="Arial"/>
                <w:b/>
                <w:sz w:val="16"/>
              </w:rPr>
            </w:pPr>
            <w:r w:rsidRPr="00535374">
              <w:rPr>
                <w:rFonts w:ascii="Arial"/>
                <w:b/>
                <w:sz w:val="16"/>
              </w:rPr>
              <w:t>Toilet</w:t>
            </w:r>
            <w:r w:rsidRPr="00535374">
              <w:rPr>
                <w:rFonts w:ascii="Arial"/>
                <w:b/>
                <w:spacing w:val="5"/>
                <w:sz w:val="16"/>
              </w:rPr>
              <w:t xml:space="preserve"> </w:t>
            </w:r>
            <w:r w:rsidRPr="00535374">
              <w:rPr>
                <w:rFonts w:ascii="Arial"/>
                <w:b/>
                <w:sz w:val="16"/>
              </w:rPr>
              <w:t>Roll</w:t>
            </w:r>
            <w:r w:rsidRPr="00535374">
              <w:rPr>
                <w:rFonts w:ascii="Arial"/>
                <w:b/>
                <w:spacing w:val="5"/>
                <w:sz w:val="16"/>
              </w:rPr>
              <w:t xml:space="preserve"> </w:t>
            </w:r>
            <w:r w:rsidRPr="00535374">
              <w:rPr>
                <w:rFonts w:ascii="Arial"/>
                <w:b/>
                <w:spacing w:val="-2"/>
                <w:sz w:val="16"/>
              </w:rPr>
              <w:t>Holder</w:t>
            </w:r>
          </w:p>
        </w:tc>
        <w:tc>
          <w:tcPr>
            <w:tcW w:w="556" w:type="dxa"/>
            <w:tcBorders>
              <w:top w:val="nil"/>
              <w:bottom w:val="nil"/>
            </w:tcBorders>
          </w:tcPr>
          <w:p w:rsidR="00535374" w:rsidRPr="00535374" w:rsidRDefault="00535374" w:rsidP="000961B7">
            <w:pPr>
              <w:widowControl w:val="0"/>
              <w:autoSpaceDE w:val="0"/>
              <w:autoSpaceDN w:val="0"/>
              <w:ind w:left="720"/>
              <w:jc w:val="left"/>
              <w:rPr>
                <w:sz w:val="16"/>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6"/>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23"/>
        </w:trPr>
        <w:tc>
          <w:tcPr>
            <w:tcW w:w="506" w:type="dxa"/>
            <w:tcBorders>
              <w:top w:val="nil"/>
              <w:bottom w:val="nil"/>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10"/>
                <w:w w:val="105"/>
                <w:sz w:val="17"/>
              </w:rPr>
              <w:t>C</w:t>
            </w:r>
          </w:p>
        </w:tc>
        <w:tc>
          <w:tcPr>
            <w:tcW w:w="5583" w:type="dxa"/>
            <w:tcBorders>
              <w:top w:val="nil"/>
              <w:bottom w:val="nil"/>
            </w:tcBorders>
          </w:tcPr>
          <w:p w:rsidR="00535374" w:rsidRPr="00535374" w:rsidRDefault="00535374" w:rsidP="000961B7">
            <w:pPr>
              <w:widowControl w:val="0"/>
              <w:autoSpaceDE w:val="0"/>
              <w:autoSpaceDN w:val="0"/>
              <w:spacing w:line="197" w:lineRule="exact"/>
              <w:ind w:left="720"/>
              <w:jc w:val="left"/>
              <w:rPr>
                <w:rFonts w:ascii="Calibri"/>
                <w:sz w:val="17"/>
              </w:rPr>
            </w:pPr>
            <w:r w:rsidRPr="00535374">
              <w:rPr>
                <w:rFonts w:ascii="Calibri"/>
                <w:w w:val="105"/>
                <w:sz w:val="17"/>
              </w:rPr>
              <w:t>Chrome</w:t>
            </w:r>
            <w:r w:rsidRPr="00535374">
              <w:rPr>
                <w:rFonts w:ascii="Calibri"/>
                <w:spacing w:val="-6"/>
                <w:w w:val="105"/>
                <w:sz w:val="17"/>
              </w:rPr>
              <w:t xml:space="preserve"> </w:t>
            </w:r>
            <w:r w:rsidRPr="00535374">
              <w:rPr>
                <w:rFonts w:ascii="Calibri"/>
                <w:w w:val="105"/>
                <w:sz w:val="17"/>
              </w:rPr>
              <w:t>plated</w:t>
            </w:r>
            <w:r w:rsidRPr="00535374">
              <w:rPr>
                <w:rFonts w:ascii="Calibri"/>
                <w:spacing w:val="-5"/>
                <w:w w:val="105"/>
                <w:sz w:val="17"/>
              </w:rPr>
              <w:t xml:space="preserve"> </w:t>
            </w:r>
            <w:r w:rsidRPr="00535374">
              <w:rPr>
                <w:rFonts w:ascii="Calibri"/>
                <w:w w:val="105"/>
                <w:sz w:val="17"/>
              </w:rPr>
              <w:t>wall</w:t>
            </w:r>
            <w:r w:rsidRPr="00535374">
              <w:rPr>
                <w:rFonts w:ascii="Calibri"/>
                <w:spacing w:val="-6"/>
                <w:w w:val="105"/>
                <w:sz w:val="17"/>
              </w:rPr>
              <w:t xml:space="preserve"> </w:t>
            </w:r>
            <w:r w:rsidRPr="00535374">
              <w:rPr>
                <w:rFonts w:ascii="Calibri"/>
                <w:w w:val="105"/>
                <w:sz w:val="17"/>
              </w:rPr>
              <w:t>mounted</w:t>
            </w:r>
            <w:r w:rsidRPr="00535374">
              <w:rPr>
                <w:rFonts w:ascii="Calibri"/>
                <w:spacing w:val="-5"/>
                <w:w w:val="105"/>
                <w:sz w:val="17"/>
              </w:rPr>
              <w:t xml:space="preserve"> </w:t>
            </w:r>
            <w:r w:rsidRPr="00535374">
              <w:rPr>
                <w:rFonts w:ascii="Calibri"/>
                <w:w w:val="105"/>
                <w:sz w:val="17"/>
              </w:rPr>
              <w:t>toilet</w:t>
            </w:r>
            <w:r w:rsidRPr="00535374">
              <w:rPr>
                <w:rFonts w:ascii="Calibri"/>
                <w:spacing w:val="-5"/>
                <w:w w:val="105"/>
                <w:sz w:val="17"/>
              </w:rPr>
              <w:t xml:space="preserve"> </w:t>
            </w:r>
            <w:r w:rsidRPr="00535374">
              <w:rPr>
                <w:rFonts w:ascii="Calibri"/>
                <w:w w:val="105"/>
                <w:sz w:val="17"/>
              </w:rPr>
              <w:t>roll</w:t>
            </w:r>
            <w:r w:rsidRPr="00535374">
              <w:rPr>
                <w:rFonts w:ascii="Calibri"/>
                <w:spacing w:val="-6"/>
                <w:w w:val="105"/>
                <w:sz w:val="17"/>
              </w:rPr>
              <w:t xml:space="preserve"> </w:t>
            </w:r>
            <w:r w:rsidRPr="00535374">
              <w:rPr>
                <w:rFonts w:ascii="Calibri"/>
                <w:w w:val="105"/>
                <w:sz w:val="17"/>
              </w:rPr>
              <w:t>holder</w:t>
            </w:r>
            <w:r w:rsidRPr="00535374">
              <w:rPr>
                <w:rFonts w:ascii="Calibri"/>
                <w:spacing w:val="-5"/>
                <w:w w:val="105"/>
                <w:sz w:val="17"/>
              </w:rPr>
              <w:t xml:space="preserve"> </w:t>
            </w:r>
            <w:r w:rsidRPr="00535374">
              <w:rPr>
                <w:rFonts w:ascii="Calibri"/>
                <w:w w:val="105"/>
                <w:sz w:val="17"/>
              </w:rPr>
              <w:t>as</w:t>
            </w:r>
            <w:r w:rsidRPr="00535374">
              <w:rPr>
                <w:rFonts w:ascii="Calibri"/>
                <w:spacing w:val="-5"/>
                <w:w w:val="105"/>
                <w:sz w:val="17"/>
              </w:rPr>
              <w:t xml:space="preserve"> </w:t>
            </w:r>
            <w:r w:rsidRPr="00535374">
              <w:rPr>
                <w:rFonts w:ascii="Calibri"/>
                <w:w w:val="105"/>
                <w:sz w:val="17"/>
              </w:rPr>
              <w:t>ideal</w:t>
            </w:r>
            <w:r w:rsidRPr="00535374">
              <w:rPr>
                <w:rFonts w:ascii="Calibri"/>
                <w:spacing w:val="-6"/>
                <w:w w:val="105"/>
                <w:sz w:val="17"/>
              </w:rPr>
              <w:t xml:space="preserve"> </w:t>
            </w:r>
            <w:r w:rsidRPr="00535374">
              <w:rPr>
                <w:rFonts w:ascii="Calibri"/>
                <w:w w:val="105"/>
                <w:sz w:val="17"/>
              </w:rPr>
              <w:t>standard</w:t>
            </w:r>
            <w:r w:rsidRPr="00535374">
              <w:rPr>
                <w:rFonts w:ascii="Calibri"/>
                <w:spacing w:val="-5"/>
                <w:w w:val="105"/>
                <w:sz w:val="17"/>
              </w:rPr>
              <w:t xml:space="preserve"> </w:t>
            </w:r>
            <w:r w:rsidRPr="00535374">
              <w:rPr>
                <w:rFonts w:ascii="Calibri"/>
                <w:w w:val="105"/>
                <w:sz w:val="17"/>
              </w:rPr>
              <w:t>or</w:t>
            </w:r>
            <w:r w:rsidRPr="00535374">
              <w:rPr>
                <w:rFonts w:ascii="Calibri"/>
                <w:spacing w:val="-6"/>
                <w:w w:val="105"/>
                <w:sz w:val="17"/>
              </w:rPr>
              <w:t xml:space="preserve"> </w:t>
            </w:r>
            <w:r w:rsidRPr="00535374">
              <w:rPr>
                <w:rFonts w:ascii="Calibri"/>
                <w:spacing w:val="-2"/>
                <w:w w:val="105"/>
                <w:sz w:val="17"/>
              </w:rPr>
              <w:t>equal</w:t>
            </w:r>
          </w:p>
          <w:p w:rsidR="00535374" w:rsidRPr="00535374" w:rsidRDefault="00535374" w:rsidP="000961B7">
            <w:pPr>
              <w:widowControl w:val="0"/>
              <w:autoSpaceDE w:val="0"/>
              <w:autoSpaceDN w:val="0"/>
              <w:spacing w:before="27" w:line="178" w:lineRule="exact"/>
              <w:ind w:left="720"/>
              <w:jc w:val="left"/>
              <w:rPr>
                <w:rFonts w:ascii="Calibri"/>
                <w:sz w:val="17"/>
              </w:rPr>
            </w:pPr>
            <w:r w:rsidRPr="00535374">
              <w:rPr>
                <w:rFonts w:ascii="Calibri"/>
                <w:w w:val="105"/>
                <w:sz w:val="17"/>
              </w:rPr>
              <w:t>and</w:t>
            </w:r>
            <w:r w:rsidRPr="00535374">
              <w:rPr>
                <w:rFonts w:ascii="Calibri"/>
                <w:spacing w:val="-6"/>
                <w:w w:val="105"/>
                <w:sz w:val="17"/>
              </w:rPr>
              <w:t xml:space="preserve"> </w:t>
            </w:r>
            <w:r w:rsidRPr="00535374">
              <w:rPr>
                <w:rFonts w:ascii="Calibri"/>
                <w:spacing w:val="-2"/>
                <w:w w:val="105"/>
                <w:sz w:val="17"/>
              </w:rPr>
              <w:t>approved</w:t>
            </w:r>
          </w:p>
        </w:tc>
        <w:tc>
          <w:tcPr>
            <w:tcW w:w="556" w:type="dxa"/>
            <w:tcBorders>
              <w:top w:val="nil"/>
              <w:bottom w:val="nil"/>
            </w:tcBorders>
          </w:tcPr>
          <w:p w:rsidR="00535374" w:rsidRPr="00535374" w:rsidRDefault="00535374" w:rsidP="000961B7">
            <w:pPr>
              <w:widowControl w:val="0"/>
              <w:autoSpaceDE w:val="0"/>
              <w:autoSpaceDN w:val="0"/>
              <w:spacing w:before="107"/>
              <w:ind w:left="720" w:right="14"/>
              <w:jc w:val="center"/>
              <w:rPr>
                <w:rFonts w:ascii="Calibri"/>
                <w:sz w:val="17"/>
              </w:rPr>
            </w:pPr>
            <w:r w:rsidRPr="00535374">
              <w:rPr>
                <w:rFonts w:ascii="Calibri"/>
                <w:spacing w:val="-10"/>
                <w:w w:val="105"/>
                <w:sz w:val="17"/>
              </w:rPr>
              <w:t>3</w:t>
            </w:r>
          </w:p>
        </w:tc>
        <w:tc>
          <w:tcPr>
            <w:tcW w:w="650" w:type="dxa"/>
            <w:tcBorders>
              <w:top w:val="nil"/>
              <w:bottom w:val="nil"/>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5"/>
                <w:w w:val="105"/>
                <w:sz w:val="17"/>
              </w:rPr>
              <w:t>No</w:t>
            </w: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bottom w:val="nil"/>
            </w:tcBorders>
          </w:tcPr>
          <w:p w:rsidR="00535374" w:rsidRPr="00535374" w:rsidRDefault="00535374" w:rsidP="000961B7">
            <w:pPr>
              <w:widowControl w:val="0"/>
              <w:autoSpaceDE w:val="0"/>
              <w:autoSpaceDN w:val="0"/>
              <w:ind w:left="720"/>
              <w:jc w:val="left"/>
              <w:rPr>
                <w:sz w:val="12"/>
              </w:rPr>
            </w:pPr>
          </w:p>
        </w:tc>
        <w:tc>
          <w:tcPr>
            <w:tcW w:w="5583" w:type="dxa"/>
            <w:tcBorders>
              <w:top w:val="nil"/>
              <w:bottom w:val="nil"/>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Robe</w:t>
            </w:r>
            <w:r w:rsidRPr="00535374">
              <w:rPr>
                <w:rFonts w:ascii="Arial"/>
                <w:b/>
                <w:spacing w:val="7"/>
                <w:sz w:val="16"/>
              </w:rPr>
              <w:t xml:space="preserve"> </w:t>
            </w:r>
            <w:r w:rsidRPr="00535374">
              <w:rPr>
                <w:rFonts w:ascii="Arial"/>
                <w:b/>
                <w:spacing w:val="-4"/>
                <w:sz w:val="16"/>
              </w:rPr>
              <w:t>Hook</w:t>
            </w:r>
          </w:p>
        </w:tc>
        <w:tc>
          <w:tcPr>
            <w:tcW w:w="556" w:type="dxa"/>
            <w:tcBorders>
              <w:top w:val="nil"/>
              <w:bottom w:val="nil"/>
            </w:tcBorders>
          </w:tcPr>
          <w:p w:rsidR="00535374" w:rsidRPr="00535374" w:rsidRDefault="00535374" w:rsidP="000961B7">
            <w:pPr>
              <w:widowControl w:val="0"/>
              <w:autoSpaceDE w:val="0"/>
              <w:autoSpaceDN w:val="0"/>
              <w:ind w:left="720"/>
              <w:jc w:val="left"/>
              <w:rPr>
                <w:sz w:val="12"/>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2"/>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23"/>
        </w:trPr>
        <w:tc>
          <w:tcPr>
            <w:tcW w:w="506" w:type="dxa"/>
            <w:tcBorders>
              <w:top w:val="nil"/>
              <w:bottom w:val="nil"/>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10"/>
                <w:w w:val="105"/>
                <w:sz w:val="17"/>
              </w:rPr>
              <w:t>D</w:t>
            </w:r>
          </w:p>
        </w:tc>
        <w:tc>
          <w:tcPr>
            <w:tcW w:w="5583" w:type="dxa"/>
            <w:tcBorders>
              <w:top w:val="nil"/>
              <w:bottom w:val="nil"/>
            </w:tcBorders>
          </w:tcPr>
          <w:p w:rsidR="00535374" w:rsidRPr="00535374" w:rsidRDefault="00535374" w:rsidP="000961B7">
            <w:pPr>
              <w:widowControl w:val="0"/>
              <w:autoSpaceDE w:val="0"/>
              <w:autoSpaceDN w:val="0"/>
              <w:spacing w:line="197" w:lineRule="exact"/>
              <w:ind w:left="720"/>
              <w:jc w:val="left"/>
              <w:rPr>
                <w:rFonts w:ascii="Calibri"/>
                <w:sz w:val="17"/>
              </w:rPr>
            </w:pPr>
            <w:r w:rsidRPr="00535374">
              <w:rPr>
                <w:rFonts w:ascii="Calibri"/>
                <w:w w:val="105"/>
                <w:sz w:val="17"/>
              </w:rPr>
              <w:t>Chrome</w:t>
            </w:r>
            <w:r w:rsidRPr="00535374">
              <w:rPr>
                <w:rFonts w:ascii="Calibri"/>
                <w:spacing w:val="-6"/>
                <w:w w:val="105"/>
                <w:sz w:val="17"/>
              </w:rPr>
              <w:t xml:space="preserve"> </w:t>
            </w:r>
            <w:r w:rsidRPr="00535374">
              <w:rPr>
                <w:rFonts w:ascii="Calibri"/>
                <w:w w:val="105"/>
                <w:sz w:val="17"/>
              </w:rPr>
              <w:t>plated</w:t>
            </w:r>
            <w:r w:rsidRPr="00535374">
              <w:rPr>
                <w:rFonts w:ascii="Calibri"/>
                <w:spacing w:val="-5"/>
                <w:w w:val="105"/>
                <w:sz w:val="17"/>
              </w:rPr>
              <w:t xml:space="preserve"> </w:t>
            </w:r>
            <w:r w:rsidRPr="00535374">
              <w:rPr>
                <w:rFonts w:ascii="Calibri"/>
                <w:w w:val="105"/>
                <w:sz w:val="17"/>
              </w:rPr>
              <w:t>robe</w:t>
            </w:r>
            <w:r w:rsidRPr="00535374">
              <w:rPr>
                <w:rFonts w:ascii="Calibri"/>
                <w:spacing w:val="-6"/>
                <w:w w:val="105"/>
                <w:sz w:val="17"/>
              </w:rPr>
              <w:t xml:space="preserve"> </w:t>
            </w:r>
            <w:r w:rsidRPr="00535374">
              <w:rPr>
                <w:rFonts w:ascii="Calibri"/>
                <w:w w:val="105"/>
                <w:sz w:val="17"/>
              </w:rPr>
              <w:t>hook</w:t>
            </w:r>
            <w:r w:rsidRPr="00535374">
              <w:rPr>
                <w:rFonts w:ascii="Calibri"/>
                <w:spacing w:val="-4"/>
                <w:w w:val="105"/>
                <w:sz w:val="17"/>
              </w:rPr>
              <w:t xml:space="preserve"> </w:t>
            </w:r>
            <w:r w:rsidRPr="00535374">
              <w:rPr>
                <w:rFonts w:ascii="Calibri"/>
                <w:w w:val="105"/>
                <w:sz w:val="17"/>
              </w:rPr>
              <w:t>mounted</w:t>
            </w:r>
            <w:r w:rsidRPr="00535374">
              <w:rPr>
                <w:rFonts w:ascii="Calibri"/>
                <w:spacing w:val="-5"/>
                <w:w w:val="105"/>
                <w:sz w:val="17"/>
              </w:rPr>
              <w:t xml:space="preserve"> </w:t>
            </w:r>
            <w:r w:rsidRPr="00535374">
              <w:rPr>
                <w:rFonts w:ascii="Calibri"/>
                <w:w w:val="105"/>
                <w:sz w:val="17"/>
              </w:rPr>
              <w:t>with</w:t>
            </w:r>
            <w:r w:rsidRPr="00535374">
              <w:rPr>
                <w:rFonts w:ascii="Calibri"/>
                <w:spacing w:val="-6"/>
                <w:w w:val="105"/>
                <w:sz w:val="17"/>
              </w:rPr>
              <w:t xml:space="preserve"> </w:t>
            </w:r>
            <w:r w:rsidRPr="00535374">
              <w:rPr>
                <w:rFonts w:ascii="Calibri"/>
                <w:w w:val="105"/>
                <w:sz w:val="17"/>
              </w:rPr>
              <w:t>concealed</w:t>
            </w:r>
            <w:r w:rsidRPr="00535374">
              <w:rPr>
                <w:rFonts w:ascii="Calibri"/>
                <w:spacing w:val="-5"/>
                <w:w w:val="105"/>
                <w:sz w:val="17"/>
              </w:rPr>
              <w:t xml:space="preserve"> </w:t>
            </w:r>
            <w:r w:rsidRPr="00535374">
              <w:rPr>
                <w:rFonts w:ascii="Calibri"/>
                <w:w w:val="105"/>
                <w:sz w:val="17"/>
              </w:rPr>
              <w:t>screws.</w:t>
            </w:r>
            <w:r w:rsidRPr="00535374">
              <w:rPr>
                <w:rFonts w:ascii="Calibri"/>
                <w:spacing w:val="-5"/>
                <w:w w:val="105"/>
                <w:sz w:val="17"/>
              </w:rPr>
              <w:t xml:space="preserve"> </w:t>
            </w:r>
            <w:r w:rsidRPr="00535374">
              <w:rPr>
                <w:rFonts w:ascii="Calibri"/>
                <w:w w:val="105"/>
                <w:sz w:val="17"/>
              </w:rPr>
              <w:t>To</w:t>
            </w:r>
            <w:r w:rsidRPr="00535374">
              <w:rPr>
                <w:rFonts w:ascii="Calibri"/>
                <w:spacing w:val="-5"/>
                <w:w w:val="105"/>
                <w:sz w:val="17"/>
              </w:rPr>
              <w:t xml:space="preserve"> </w:t>
            </w:r>
            <w:r w:rsidRPr="00535374">
              <w:rPr>
                <w:rFonts w:ascii="Calibri"/>
                <w:w w:val="105"/>
                <w:sz w:val="17"/>
              </w:rPr>
              <w:t>be</w:t>
            </w:r>
            <w:r w:rsidRPr="00535374">
              <w:rPr>
                <w:rFonts w:ascii="Calibri"/>
                <w:spacing w:val="-5"/>
                <w:w w:val="105"/>
                <w:sz w:val="17"/>
              </w:rPr>
              <w:t xml:space="preserve"> </w:t>
            </w:r>
            <w:r w:rsidRPr="00535374">
              <w:rPr>
                <w:rFonts w:ascii="Calibri"/>
                <w:w w:val="105"/>
                <w:sz w:val="17"/>
              </w:rPr>
              <w:t>as</w:t>
            </w:r>
            <w:r w:rsidRPr="00535374">
              <w:rPr>
                <w:rFonts w:ascii="Calibri"/>
                <w:spacing w:val="-6"/>
                <w:w w:val="105"/>
                <w:sz w:val="17"/>
              </w:rPr>
              <w:t xml:space="preserve"> </w:t>
            </w:r>
            <w:r w:rsidRPr="00535374">
              <w:rPr>
                <w:rFonts w:ascii="Calibri"/>
                <w:spacing w:val="-2"/>
                <w:w w:val="105"/>
                <w:sz w:val="17"/>
              </w:rPr>
              <w:t>Ideal</w:t>
            </w:r>
          </w:p>
          <w:p w:rsidR="00535374" w:rsidRPr="00535374" w:rsidRDefault="00535374" w:rsidP="000961B7">
            <w:pPr>
              <w:widowControl w:val="0"/>
              <w:autoSpaceDE w:val="0"/>
              <w:autoSpaceDN w:val="0"/>
              <w:spacing w:before="27" w:line="178" w:lineRule="exact"/>
              <w:ind w:left="720"/>
              <w:jc w:val="left"/>
              <w:rPr>
                <w:rFonts w:ascii="Calibri"/>
                <w:sz w:val="17"/>
              </w:rPr>
            </w:pPr>
            <w:r w:rsidRPr="00535374">
              <w:rPr>
                <w:rFonts w:ascii="Calibri"/>
                <w:w w:val="105"/>
                <w:sz w:val="17"/>
              </w:rPr>
              <w:t>Standard</w:t>
            </w:r>
            <w:r w:rsidRPr="00535374">
              <w:rPr>
                <w:rFonts w:ascii="Calibri"/>
                <w:spacing w:val="-7"/>
                <w:w w:val="105"/>
                <w:sz w:val="17"/>
              </w:rPr>
              <w:t xml:space="preserve"> </w:t>
            </w:r>
            <w:r w:rsidRPr="00535374">
              <w:rPr>
                <w:rFonts w:ascii="Calibri"/>
                <w:w w:val="105"/>
                <w:sz w:val="17"/>
              </w:rPr>
              <w:t>or</w:t>
            </w:r>
            <w:r w:rsidRPr="00535374">
              <w:rPr>
                <w:rFonts w:ascii="Calibri"/>
                <w:spacing w:val="-6"/>
                <w:w w:val="105"/>
                <w:sz w:val="17"/>
              </w:rPr>
              <w:t xml:space="preserve"> </w:t>
            </w:r>
            <w:r w:rsidRPr="00535374">
              <w:rPr>
                <w:rFonts w:ascii="Calibri"/>
                <w:w w:val="105"/>
                <w:sz w:val="17"/>
              </w:rPr>
              <w:t>equal</w:t>
            </w:r>
            <w:r w:rsidRPr="00535374">
              <w:rPr>
                <w:rFonts w:ascii="Calibri"/>
                <w:spacing w:val="-6"/>
                <w:w w:val="105"/>
                <w:sz w:val="17"/>
              </w:rPr>
              <w:t xml:space="preserve"> </w:t>
            </w:r>
            <w:r w:rsidRPr="00535374">
              <w:rPr>
                <w:rFonts w:ascii="Calibri"/>
                <w:w w:val="105"/>
                <w:sz w:val="17"/>
              </w:rPr>
              <w:t>and</w:t>
            </w:r>
            <w:r w:rsidRPr="00535374">
              <w:rPr>
                <w:rFonts w:ascii="Calibri"/>
                <w:spacing w:val="-6"/>
                <w:w w:val="105"/>
                <w:sz w:val="17"/>
              </w:rPr>
              <w:t xml:space="preserve"> </w:t>
            </w:r>
            <w:r w:rsidRPr="00535374">
              <w:rPr>
                <w:rFonts w:ascii="Calibri"/>
                <w:spacing w:val="-2"/>
                <w:w w:val="105"/>
                <w:sz w:val="17"/>
              </w:rPr>
              <w:t>approved.</w:t>
            </w:r>
          </w:p>
        </w:tc>
        <w:tc>
          <w:tcPr>
            <w:tcW w:w="556" w:type="dxa"/>
            <w:tcBorders>
              <w:top w:val="nil"/>
              <w:bottom w:val="nil"/>
            </w:tcBorders>
          </w:tcPr>
          <w:p w:rsidR="00535374" w:rsidRPr="00535374" w:rsidRDefault="00535374" w:rsidP="000961B7">
            <w:pPr>
              <w:widowControl w:val="0"/>
              <w:autoSpaceDE w:val="0"/>
              <w:autoSpaceDN w:val="0"/>
              <w:spacing w:before="107"/>
              <w:ind w:left="720" w:right="14"/>
              <w:jc w:val="center"/>
              <w:rPr>
                <w:rFonts w:ascii="Calibri"/>
                <w:sz w:val="17"/>
              </w:rPr>
            </w:pPr>
            <w:r w:rsidRPr="00535374">
              <w:rPr>
                <w:rFonts w:ascii="Calibri"/>
                <w:spacing w:val="-10"/>
                <w:w w:val="105"/>
                <w:sz w:val="17"/>
              </w:rPr>
              <w:t>3</w:t>
            </w:r>
          </w:p>
        </w:tc>
        <w:tc>
          <w:tcPr>
            <w:tcW w:w="650" w:type="dxa"/>
            <w:tcBorders>
              <w:top w:val="nil"/>
              <w:bottom w:val="nil"/>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5"/>
                <w:w w:val="105"/>
                <w:sz w:val="17"/>
              </w:rPr>
              <w:t>No</w:t>
            </w: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bottom w:val="nil"/>
            </w:tcBorders>
          </w:tcPr>
          <w:p w:rsidR="00535374" w:rsidRPr="00535374" w:rsidRDefault="00535374" w:rsidP="000961B7">
            <w:pPr>
              <w:widowControl w:val="0"/>
              <w:autoSpaceDE w:val="0"/>
              <w:autoSpaceDN w:val="0"/>
              <w:ind w:left="720"/>
              <w:jc w:val="left"/>
              <w:rPr>
                <w:sz w:val="12"/>
              </w:rPr>
            </w:pPr>
          </w:p>
        </w:tc>
        <w:tc>
          <w:tcPr>
            <w:tcW w:w="5583" w:type="dxa"/>
            <w:tcBorders>
              <w:top w:val="nil"/>
              <w:bottom w:val="nil"/>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Mirrors</w:t>
            </w:r>
          </w:p>
        </w:tc>
        <w:tc>
          <w:tcPr>
            <w:tcW w:w="556" w:type="dxa"/>
            <w:tcBorders>
              <w:top w:val="nil"/>
              <w:bottom w:val="nil"/>
            </w:tcBorders>
          </w:tcPr>
          <w:p w:rsidR="00535374" w:rsidRPr="00535374" w:rsidRDefault="00535374" w:rsidP="000961B7">
            <w:pPr>
              <w:widowControl w:val="0"/>
              <w:autoSpaceDE w:val="0"/>
              <w:autoSpaceDN w:val="0"/>
              <w:ind w:left="720"/>
              <w:jc w:val="left"/>
              <w:rPr>
                <w:sz w:val="12"/>
              </w:rPr>
            </w:pPr>
          </w:p>
        </w:tc>
        <w:tc>
          <w:tcPr>
            <w:tcW w:w="650" w:type="dxa"/>
            <w:tcBorders>
              <w:top w:val="nil"/>
              <w:bottom w:val="nil"/>
            </w:tcBorders>
          </w:tcPr>
          <w:p w:rsidR="00535374" w:rsidRPr="00535374" w:rsidRDefault="00535374" w:rsidP="000961B7">
            <w:pPr>
              <w:widowControl w:val="0"/>
              <w:autoSpaceDE w:val="0"/>
              <w:autoSpaceDN w:val="0"/>
              <w:ind w:left="720"/>
              <w:jc w:val="left"/>
              <w:rPr>
                <w:sz w:val="12"/>
              </w:rPr>
            </w:pP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891"/>
        </w:trPr>
        <w:tc>
          <w:tcPr>
            <w:tcW w:w="506" w:type="dxa"/>
            <w:tcBorders>
              <w:top w:val="nil"/>
              <w:bottom w:val="single" w:sz="18" w:space="0" w:color="000000"/>
            </w:tcBorders>
          </w:tcPr>
          <w:p w:rsidR="00535374" w:rsidRPr="00535374" w:rsidRDefault="00535374" w:rsidP="000961B7">
            <w:pPr>
              <w:widowControl w:val="0"/>
              <w:autoSpaceDE w:val="0"/>
              <w:autoSpaceDN w:val="0"/>
              <w:spacing w:before="147"/>
              <w:ind w:left="720"/>
              <w:jc w:val="left"/>
              <w:rPr>
                <w:rFonts w:ascii="Arial"/>
                <w:b/>
                <w:sz w:val="17"/>
              </w:rPr>
            </w:pPr>
          </w:p>
          <w:p w:rsidR="00535374" w:rsidRPr="00535374" w:rsidRDefault="00535374" w:rsidP="000961B7">
            <w:pPr>
              <w:widowControl w:val="0"/>
              <w:autoSpaceDE w:val="0"/>
              <w:autoSpaceDN w:val="0"/>
              <w:ind w:left="720" w:right="1"/>
              <w:jc w:val="center"/>
              <w:rPr>
                <w:rFonts w:ascii="Calibri"/>
                <w:sz w:val="17"/>
              </w:rPr>
            </w:pPr>
            <w:r w:rsidRPr="00535374">
              <w:rPr>
                <w:rFonts w:ascii="Calibri"/>
                <w:spacing w:val="-10"/>
                <w:w w:val="105"/>
                <w:sz w:val="17"/>
              </w:rPr>
              <w:t>E</w:t>
            </w:r>
          </w:p>
        </w:tc>
        <w:tc>
          <w:tcPr>
            <w:tcW w:w="5583" w:type="dxa"/>
            <w:tcBorders>
              <w:top w:val="nil"/>
              <w:bottom w:val="single" w:sz="18" w:space="0" w:color="000000"/>
            </w:tcBorders>
          </w:tcPr>
          <w:p w:rsidR="00535374" w:rsidRPr="00535374" w:rsidRDefault="00535374" w:rsidP="000961B7">
            <w:pPr>
              <w:widowControl w:val="0"/>
              <w:autoSpaceDE w:val="0"/>
              <w:autoSpaceDN w:val="0"/>
              <w:spacing w:line="271" w:lineRule="auto"/>
              <w:ind w:left="720" w:right="46"/>
              <w:jc w:val="left"/>
              <w:rPr>
                <w:rFonts w:ascii="Calibri"/>
                <w:sz w:val="17"/>
              </w:rPr>
            </w:pPr>
            <w:r w:rsidRPr="00535374">
              <w:rPr>
                <w:rFonts w:ascii="Calibri"/>
                <w:w w:val="105"/>
                <w:sz w:val="17"/>
              </w:rPr>
              <w:t>6mm</w:t>
            </w:r>
            <w:r w:rsidRPr="00535374">
              <w:rPr>
                <w:rFonts w:ascii="Calibri"/>
                <w:spacing w:val="-1"/>
                <w:w w:val="105"/>
                <w:sz w:val="17"/>
              </w:rPr>
              <w:t xml:space="preserve"> </w:t>
            </w:r>
            <w:r w:rsidRPr="00535374">
              <w:rPr>
                <w:rFonts w:ascii="Calibri"/>
                <w:w w:val="105"/>
                <w:sz w:val="17"/>
              </w:rPr>
              <w:t>thick polished plate glass silver backed mirror with bevelled edges, size</w:t>
            </w:r>
            <w:r w:rsidRPr="00535374">
              <w:rPr>
                <w:rFonts w:ascii="Calibri"/>
                <w:spacing w:val="-5"/>
                <w:w w:val="105"/>
                <w:sz w:val="17"/>
              </w:rPr>
              <w:t xml:space="preserve"> </w:t>
            </w:r>
            <w:r w:rsidRPr="00535374">
              <w:rPr>
                <w:rFonts w:ascii="Calibri"/>
                <w:w w:val="105"/>
                <w:sz w:val="17"/>
              </w:rPr>
              <w:t>450</w:t>
            </w:r>
            <w:r w:rsidRPr="00535374">
              <w:rPr>
                <w:rFonts w:ascii="Calibri"/>
                <w:spacing w:val="-4"/>
                <w:w w:val="105"/>
                <w:sz w:val="17"/>
              </w:rPr>
              <w:t xml:space="preserve"> </w:t>
            </w:r>
            <w:r w:rsidRPr="00535374">
              <w:rPr>
                <w:rFonts w:ascii="Calibri"/>
                <w:w w:val="105"/>
                <w:sz w:val="17"/>
              </w:rPr>
              <w:t>x</w:t>
            </w:r>
            <w:r w:rsidRPr="00535374">
              <w:rPr>
                <w:rFonts w:ascii="Calibri"/>
                <w:spacing w:val="-5"/>
                <w:w w:val="105"/>
                <w:sz w:val="17"/>
              </w:rPr>
              <w:t xml:space="preserve"> </w:t>
            </w:r>
            <w:r w:rsidRPr="00535374">
              <w:rPr>
                <w:rFonts w:ascii="Calibri"/>
                <w:w w:val="105"/>
                <w:sz w:val="17"/>
              </w:rPr>
              <w:t>450mm,</w:t>
            </w:r>
            <w:r w:rsidRPr="00535374">
              <w:rPr>
                <w:rFonts w:ascii="Calibri"/>
                <w:spacing w:val="-5"/>
                <w:w w:val="105"/>
                <w:sz w:val="17"/>
              </w:rPr>
              <w:t xml:space="preserve"> </w:t>
            </w:r>
            <w:r w:rsidRPr="00535374">
              <w:rPr>
                <w:rFonts w:ascii="Calibri"/>
                <w:w w:val="105"/>
                <w:sz w:val="17"/>
              </w:rPr>
              <w:t>plugged</w:t>
            </w:r>
            <w:r w:rsidRPr="00535374">
              <w:rPr>
                <w:rFonts w:ascii="Calibri"/>
                <w:spacing w:val="-5"/>
                <w:w w:val="105"/>
                <w:sz w:val="17"/>
              </w:rPr>
              <w:t xml:space="preserve"> </w:t>
            </w:r>
            <w:r w:rsidRPr="00535374">
              <w:rPr>
                <w:rFonts w:ascii="Calibri"/>
                <w:w w:val="105"/>
                <w:sz w:val="17"/>
              </w:rPr>
              <w:t>and</w:t>
            </w:r>
            <w:r w:rsidRPr="00535374">
              <w:rPr>
                <w:rFonts w:ascii="Calibri"/>
                <w:spacing w:val="-5"/>
                <w:w w:val="105"/>
                <w:sz w:val="17"/>
              </w:rPr>
              <w:t xml:space="preserve"> </w:t>
            </w:r>
            <w:r w:rsidRPr="00535374">
              <w:rPr>
                <w:rFonts w:ascii="Calibri"/>
                <w:w w:val="105"/>
                <w:sz w:val="17"/>
              </w:rPr>
              <w:t>screwed</w:t>
            </w:r>
            <w:r w:rsidRPr="00535374">
              <w:rPr>
                <w:rFonts w:ascii="Calibri"/>
                <w:spacing w:val="-5"/>
                <w:w w:val="105"/>
                <w:sz w:val="17"/>
              </w:rPr>
              <w:t xml:space="preserve"> </w:t>
            </w:r>
            <w:r w:rsidRPr="00535374">
              <w:rPr>
                <w:rFonts w:ascii="Calibri"/>
                <w:w w:val="105"/>
                <w:sz w:val="17"/>
              </w:rPr>
              <w:t>to</w:t>
            </w:r>
            <w:r w:rsidRPr="00535374">
              <w:rPr>
                <w:rFonts w:ascii="Calibri"/>
                <w:spacing w:val="-5"/>
                <w:w w:val="105"/>
                <w:sz w:val="17"/>
              </w:rPr>
              <w:t xml:space="preserve"> </w:t>
            </w:r>
            <w:r w:rsidRPr="00535374">
              <w:rPr>
                <w:rFonts w:ascii="Calibri"/>
                <w:w w:val="105"/>
                <w:sz w:val="17"/>
              </w:rPr>
              <w:t>wall</w:t>
            </w:r>
            <w:r w:rsidRPr="00535374">
              <w:rPr>
                <w:rFonts w:ascii="Calibri"/>
                <w:spacing w:val="-5"/>
                <w:w w:val="105"/>
                <w:sz w:val="17"/>
              </w:rPr>
              <w:t xml:space="preserve"> </w:t>
            </w:r>
            <w:r w:rsidRPr="00535374">
              <w:rPr>
                <w:rFonts w:ascii="Calibri"/>
                <w:w w:val="105"/>
                <w:sz w:val="17"/>
              </w:rPr>
              <w:t>with</w:t>
            </w:r>
            <w:r w:rsidRPr="00535374">
              <w:rPr>
                <w:rFonts w:ascii="Calibri"/>
                <w:spacing w:val="-5"/>
                <w:w w:val="105"/>
                <w:sz w:val="17"/>
              </w:rPr>
              <w:t xml:space="preserve"> </w:t>
            </w:r>
            <w:r w:rsidRPr="00535374">
              <w:rPr>
                <w:rFonts w:ascii="Calibri"/>
                <w:w w:val="105"/>
                <w:sz w:val="17"/>
              </w:rPr>
              <w:t>4No.</w:t>
            </w:r>
            <w:r w:rsidRPr="00535374">
              <w:rPr>
                <w:rFonts w:ascii="Calibri"/>
                <w:spacing w:val="-4"/>
                <w:w w:val="105"/>
                <w:sz w:val="17"/>
              </w:rPr>
              <w:t xml:space="preserve"> </w:t>
            </w:r>
            <w:r w:rsidRPr="00535374">
              <w:rPr>
                <w:rFonts w:ascii="Calibri"/>
                <w:w w:val="105"/>
                <w:sz w:val="17"/>
              </w:rPr>
              <w:t>chrome</w:t>
            </w:r>
            <w:r w:rsidRPr="00535374">
              <w:rPr>
                <w:rFonts w:ascii="Calibri"/>
                <w:spacing w:val="-5"/>
                <w:w w:val="105"/>
                <w:sz w:val="17"/>
              </w:rPr>
              <w:t xml:space="preserve"> </w:t>
            </w:r>
            <w:r w:rsidRPr="00535374">
              <w:rPr>
                <w:rFonts w:ascii="Calibri"/>
                <w:w w:val="105"/>
                <w:sz w:val="17"/>
              </w:rPr>
              <w:t>plated dome capped screws. The mirror shall rest against a layer of 5mm thick</w:t>
            </w:r>
          </w:p>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spacing w:val="-2"/>
                <w:w w:val="105"/>
                <w:sz w:val="17"/>
              </w:rPr>
              <w:t>foam.</w:t>
            </w:r>
          </w:p>
        </w:tc>
        <w:tc>
          <w:tcPr>
            <w:tcW w:w="556" w:type="dxa"/>
            <w:tcBorders>
              <w:top w:val="nil"/>
              <w:bottom w:val="single" w:sz="18" w:space="0" w:color="000000"/>
            </w:tcBorders>
          </w:tcPr>
          <w:p w:rsidR="00535374" w:rsidRPr="00535374" w:rsidRDefault="00535374" w:rsidP="000961B7">
            <w:pPr>
              <w:widowControl w:val="0"/>
              <w:autoSpaceDE w:val="0"/>
              <w:autoSpaceDN w:val="0"/>
              <w:spacing w:before="147"/>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2</w:t>
            </w:r>
          </w:p>
        </w:tc>
        <w:tc>
          <w:tcPr>
            <w:tcW w:w="650" w:type="dxa"/>
            <w:tcBorders>
              <w:top w:val="nil"/>
              <w:bottom w:val="single" w:sz="18" w:space="0" w:color="000000"/>
            </w:tcBorders>
          </w:tcPr>
          <w:p w:rsidR="00535374" w:rsidRPr="00535374" w:rsidRDefault="00535374" w:rsidP="000961B7">
            <w:pPr>
              <w:widowControl w:val="0"/>
              <w:autoSpaceDE w:val="0"/>
              <w:autoSpaceDN w:val="0"/>
              <w:spacing w:before="147"/>
              <w:ind w:left="720"/>
              <w:jc w:val="left"/>
              <w:rPr>
                <w:rFonts w:ascii="Arial"/>
                <w:b/>
                <w:sz w:val="17"/>
              </w:rPr>
            </w:pPr>
          </w:p>
          <w:p w:rsidR="00535374" w:rsidRPr="00535374" w:rsidRDefault="00535374" w:rsidP="000961B7">
            <w:pPr>
              <w:widowControl w:val="0"/>
              <w:autoSpaceDE w:val="0"/>
              <w:autoSpaceDN w:val="0"/>
              <w:ind w:left="720" w:right="3"/>
              <w:jc w:val="center"/>
              <w:rPr>
                <w:rFonts w:ascii="Calibri"/>
                <w:sz w:val="17"/>
              </w:rPr>
            </w:pPr>
            <w:r w:rsidRPr="00535374">
              <w:rPr>
                <w:rFonts w:ascii="Calibri"/>
                <w:spacing w:val="-5"/>
                <w:w w:val="105"/>
                <w:sz w:val="17"/>
              </w:rPr>
              <w:t>No</w:t>
            </w:r>
          </w:p>
        </w:tc>
        <w:tc>
          <w:tcPr>
            <w:tcW w:w="1138"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bottom w:val="single" w:sz="1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8433" w:type="dxa"/>
            <w:gridSpan w:val="5"/>
            <w:tcBorders>
              <w:top w:val="single" w:sz="18" w:space="0" w:color="000000"/>
              <w:bottom w:val="single" w:sz="18" w:space="0" w:color="000000"/>
            </w:tcBorders>
          </w:tcPr>
          <w:p w:rsidR="00535374" w:rsidRPr="00535374" w:rsidRDefault="00535374" w:rsidP="000961B7">
            <w:pPr>
              <w:widowControl w:val="0"/>
              <w:autoSpaceDE w:val="0"/>
              <w:autoSpaceDN w:val="0"/>
              <w:spacing w:line="170" w:lineRule="exact"/>
              <w:ind w:left="720"/>
              <w:jc w:val="center"/>
              <w:rPr>
                <w:rFonts w:ascii="Arial"/>
                <w:b/>
                <w:sz w:val="16"/>
              </w:rPr>
            </w:pPr>
            <w:r w:rsidRPr="00535374">
              <w:rPr>
                <w:rFonts w:ascii="Arial"/>
                <w:b/>
                <w:sz w:val="16"/>
              </w:rPr>
              <w:t>Total</w:t>
            </w:r>
            <w:r w:rsidRPr="00535374">
              <w:rPr>
                <w:rFonts w:ascii="Arial"/>
                <w:b/>
                <w:spacing w:val="7"/>
                <w:sz w:val="16"/>
              </w:rPr>
              <w:t xml:space="preserve"> </w:t>
            </w:r>
            <w:r w:rsidRPr="00535374">
              <w:rPr>
                <w:rFonts w:ascii="Arial"/>
                <w:b/>
                <w:sz w:val="16"/>
              </w:rPr>
              <w:t>Carried</w:t>
            </w:r>
            <w:r w:rsidRPr="00535374">
              <w:rPr>
                <w:rFonts w:ascii="Arial"/>
                <w:b/>
                <w:spacing w:val="7"/>
                <w:sz w:val="16"/>
              </w:rPr>
              <w:t xml:space="preserve"> </w:t>
            </w:r>
            <w:r w:rsidRPr="00535374">
              <w:rPr>
                <w:rFonts w:ascii="Arial"/>
                <w:b/>
                <w:sz w:val="16"/>
              </w:rPr>
              <w:t>to</w:t>
            </w:r>
            <w:r w:rsidRPr="00535374">
              <w:rPr>
                <w:rFonts w:ascii="Arial"/>
                <w:b/>
                <w:spacing w:val="7"/>
                <w:sz w:val="16"/>
              </w:rPr>
              <w:t xml:space="preserve"> </w:t>
            </w:r>
            <w:r w:rsidRPr="00535374">
              <w:rPr>
                <w:rFonts w:ascii="Arial"/>
                <w:b/>
                <w:sz w:val="16"/>
              </w:rPr>
              <w:t>Collection</w:t>
            </w:r>
            <w:r w:rsidRPr="00535374">
              <w:rPr>
                <w:rFonts w:ascii="Arial"/>
                <w:b/>
                <w:spacing w:val="7"/>
                <w:sz w:val="16"/>
              </w:rPr>
              <w:t xml:space="preserve"> </w:t>
            </w:r>
            <w:r w:rsidRPr="00535374">
              <w:rPr>
                <w:rFonts w:ascii="Arial"/>
                <w:b/>
                <w:spacing w:val="-4"/>
                <w:sz w:val="16"/>
              </w:rPr>
              <w:t>Page</w:t>
            </w:r>
          </w:p>
        </w:tc>
        <w:tc>
          <w:tcPr>
            <w:tcW w:w="1745" w:type="dxa"/>
            <w:tcBorders>
              <w:top w:val="single" w:sz="18" w:space="0" w:color="000000"/>
              <w:bottom w:val="single" w:sz="18" w:space="0" w:color="000000"/>
            </w:tcBorders>
          </w:tcPr>
          <w:p w:rsidR="00535374" w:rsidRPr="00535374" w:rsidRDefault="00535374" w:rsidP="000961B7">
            <w:pPr>
              <w:widowControl w:val="0"/>
              <w:autoSpaceDE w:val="0"/>
              <w:autoSpaceDN w:val="0"/>
              <w:ind w:left="720"/>
              <w:jc w:val="left"/>
              <w:rPr>
                <w:sz w:val="12"/>
              </w:rPr>
            </w:pPr>
          </w:p>
        </w:tc>
      </w:tr>
    </w:tbl>
    <w:p w:rsidR="00535374" w:rsidRPr="00535374" w:rsidRDefault="00535374" w:rsidP="000961B7">
      <w:pPr>
        <w:widowControl w:val="0"/>
        <w:autoSpaceDE w:val="0"/>
        <w:autoSpaceDN w:val="0"/>
        <w:ind w:left="720"/>
        <w:jc w:val="left"/>
        <w:rPr>
          <w:sz w:val="12"/>
        </w:rPr>
        <w:sectPr w:rsidR="00535374" w:rsidRPr="00535374">
          <w:pgSz w:w="12240" w:h="15840"/>
          <w:pgMar w:top="1260" w:right="620" w:bottom="280" w:left="88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6"/>
        <w:gridCol w:w="5583"/>
        <w:gridCol w:w="556"/>
        <w:gridCol w:w="650"/>
        <w:gridCol w:w="1138"/>
        <w:gridCol w:w="1745"/>
      </w:tblGrid>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1"/>
              <w:jc w:val="center"/>
              <w:rPr>
                <w:rFonts w:ascii="Arial"/>
                <w:b/>
                <w:sz w:val="16"/>
              </w:rPr>
            </w:pPr>
            <w:r w:rsidRPr="00535374">
              <w:rPr>
                <w:rFonts w:ascii="Arial"/>
                <w:b/>
                <w:spacing w:val="-4"/>
                <w:sz w:val="16"/>
              </w:rPr>
              <w:lastRenderedPageBreak/>
              <w:t>Item</w:t>
            </w:r>
          </w:p>
        </w:tc>
        <w:tc>
          <w:tcPr>
            <w:tcW w:w="5583"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2"/>
                <w:sz w:val="16"/>
              </w:rPr>
              <w:t>Description</w:t>
            </w:r>
          </w:p>
        </w:tc>
        <w:tc>
          <w:tcPr>
            <w:tcW w:w="55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9"/>
              <w:jc w:val="center"/>
              <w:rPr>
                <w:rFonts w:ascii="Arial"/>
                <w:b/>
                <w:sz w:val="16"/>
              </w:rPr>
            </w:pPr>
            <w:r w:rsidRPr="00535374">
              <w:rPr>
                <w:rFonts w:ascii="Arial"/>
                <w:b/>
                <w:spacing w:val="-5"/>
                <w:sz w:val="16"/>
              </w:rPr>
              <w:t>Qty</w:t>
            </w:r>
          </w:p>
        </w:tc>
        <w:tc>
          <w:tcPr>
            <w:tcW w:w="650"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4"/>
                <w:sz w:val="16"/>
              </w:rPr>
              <w:t>Unit</w:t>
            </w:r>
          </w:p>
        </w:tc>
        <w:tc>
          <w:tcPr>
            <w:tcW w:w="1138"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Rate</w:t>
            </w:r>
            <w:r w:rsidRPr="00535374">
              <w:rPr>
                <w:rFonts w:ascii="Arial"/>
                <w:b/>
                <w:spacing w:val="5"/>
                <w:sz w:val="16"/>
              </w:rPr>
              <w:t xml:space="preserve"> </w:t>
            </w:r>
            <w:r w:rsidRPr="00535374">
              <w:rPr>
                <w:rFonts w:ascii="Arial"/>
                <w:b/>
                <w:spacing w:val="-2"/>
                <w:sz w:val="16"/>
              </w:rPr>
              <w:t>(Kshs)</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176"/>
        </w:trPr>
        <w:tc>
          <w:tcPr>
            <w:tcW w:w="50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0"/>
              </w:rPr>
            </w:pPr>
          </w:p>
        </w:tc>
        <w:tc>
          <w:tcPr>
            <w:tcW w:w="5583" w:type="dxa"/>
            <w:tcBorders>
              <w:left w:val="single" w:sz="6" w:space="0" w:color="000000"/>
              <w:bottom w:val="nil"/>
              <w:right w:val="single" w:sz="6" w:space="0" w:color="000000"/>
            </w:tcBorders>
          </w:tcPr>
          <w:p w:rsidR="00535374" w:rsidRPr="00535374" w:rsidRDefault="00535374" w:rsidP="000961B7">
            <w:pPr>
              <w:widowControl w:val="0"/>
              <w:autoSpaceDE w:val="0"/>
              <w:autoSpaceDN w:val="0"/>
              <w:spacing w:line="157" w:lineRule="exact"/>
              <w:ind w:left="720"/>
              <w:jc w:val="left"/>
              <w:rPr>
                <w:rFonts w:ascii="Arial"/>
                <w:b/>
                <w:sz w:val="16"/>
              </w:rPr>
            </w:pPr>
            <w:r w:rsidRPr="00535374">
              <w:rPr>
                <w:rFonts w:ascii="Arial"/>
                <w:b/>
                <w:sz w:val="16"/>
              </w:rPr>
              <w:t>Flexible</w:t>
            </w:r>
            <w:r w:rsidRPr="00535374">
              <w:rPr>
                <w:rFonts w:ascii="Arial"/>
                <w:b/>
                <w:spacing w:val="11"/>
                <w:sz w:val="16"/>
              </w:rPr>
              <w:t xml:space="preserve"> </w:t>
            </w:r>
            <w:r w:rsidRPr="00535374">
              <w:rPr>
                <w:rFonts w:ascii="Arial"/>
                <w:b/>
                <w:spacing w:val="-2"/>
                <w:sz w:val="16"/>
              </w:rPr>
              <w:t>Tubing</w:t>
            </w:r>
          </w:p>
        </w:tc>
        <w:tc>
          <w:tcPr>
            <w:tcW w:w="55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0"/>
              </w:rPr>
            </w:pPr>
          </w:p>
        </w:tc>
        <w:tc>
          <w:tcPr>
            <w:tcW w:w="650"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0"/>
              </w:rPr>
            </w:pPr>
          </w:p>
        </w:tc>
        <w:tc>
          <w:tcPr>
            <w:tcW w:w="1138"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c>
          <w:tcPr>
            <w:tcW w:w="1745"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597"/>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37"/>
              <w:ind w:left="720"/>
              <w:jc w:val="left"/>
              <w:rPr>
                <w:rFonts w:ascii="Arial"/>
                <w:b/>
                <w:sz w:val="16"/>
              </w:rPr>
            </w:pPr>
          </w:p>
          <w:p w:rsidR="00535374" w:rsidRPr="00535374" w:rsidRDefault="00535374" w:rsidP="000961B7">
            <w:pPr>
              <w:widowControl w:val="0"/>
              <w:autoSpaceDE w:val="0"/>
              <w:autoSpaceDN w:val="0"/>
              <w:ind w:left="720" w:right="3"/>
              <w:jc w:val="center"/>
              <w:rPr>
                <w:rFonts w:ascii="Arial MT"/>
                <w:sz w:val="16"/>
              </w:rPr>
            </w:pPr>
            <w:r w:rsidRPr="00535374">
              <w:rPr>
                <w:rFonts w:ascii="Arial MT"/>
                <w:spacing w:val="-10"/>
                <w:sz w:val="16"/>
              </w:rPr>
              <w:t>A</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259" w:lineRule="auto"/>
              <w:ind w:left="720"/>
              <w:jc w:val="left"/>
              <w:rPr>
                <w:rFonts w:ascii="Arial MT"/>
                <w:sz w:val="16"/>
              </w:rPr>
            </w:pPr>
            <w:r w:rsidRPr="00535374">
              <w:rPr>
                <w:rFonts w:ascii="Arial MT"/>
                <w:sz w:val="16"/>
              </w:rPr>
              <w:t>15mm diameter x 300mm long flexible connectors complete with integral chrome plated angle valve for connecting the sanitary fitting to water supply.</w:t>
            </w:r>
          </w:p>
          <w:p w:rsidR="00535374" w:rsidRPr="00535374" w:rsidRDefault="00535374" w:rsidP="000961B7">
            <w:pPr>
              <w:widowControl w:val="0"/>
              <w:autoSpaceDE w:val="0"/>
              <w:autoSpaceDN w:val="0"/>
              <w:spacing w:line="181" w:lineRule="exact"/>
              <w:ind w:left="720"/>
              <w:jc w:val="left"/>
              <w:rPr>
                <w:rFonts w:ascii="Arial MT"/>
                <w:sz w:val="16"/>
              </w:rPr>
            </w:pPr>
            <w:r w:rsidRPr="00535374">
              <w:rPr>
                <w:rFonts w:ascii="Arial MT"/>
                <w:sz w:val="16"/>
              </w:rPr>
              <w:t>To</w:t>
            </w:r>
            <w:r w:rsidRPr="00535374">
              <w:rPr>
                <w:rFonts w:ascii="Arial MT"/>
                <w:spacing w:val="5"/>
                <w:sz w:val="16"/>
              </w:rPr>
              <w:t xml:space="preserve"> </w:t>
            </w:r>
            <w:r w:rsidRPr="00535374">
              <w:rPr>
                <w:rFonts w:ascii="Arial MT"/>
                <w:sz w:val="16"/>
              </w:rPr>
              <w:t>be</w:t>
            </w:r>
            <w:r w:rsidRPr="00535374">
              <w:rPr>
                <w:rFonts w:ascii="Arial MT"/>
                <w:spacing w:val="5"/>
                <w:sz w:val="16"/>
              </w:rPr>
              <w:t xml:space="preserve"> </w:t>
            </w:r>
            <w:r w:rsidRPr="00535374">
              <w:rPr>
                <w:rFonts w:ascii="Arial MT"/>
                <w:sz w:val="16"/>
              </w:rPr>
              <w:t>as</w:t>
            </w:r>
            <w:r w:rsidRPr="00535374">
              <w:rPr>
                <w:rFonts w:ascii="Arial MT"/>
                <w:spacing w:val="3"/>
                <w:sz w:val="16"/>
              </w:rPr>
              <w:t xml:space="preserve"> </w:t>
            </w:r>
            <w:r w:rsidRPr="00535374">
              <w:rPr>
                <w:rFonts w:ascii="Arial MT"/>
                <w:sz w:val="16"/>
              </w:rPr>
              <w:t>Cobra</w:t>
            </w:r>
            <w:r w:rsidRPr="00535374">
              <w:rPr>
                <w:rFonts w:ascii="Arial MT"/>
                <w:spacing w:val="5"/>
                <w:sz w:val="16"/>
              </w:rPr>
              <w:t xml:space="preserve"> </w:t>
            </w:r>
            <w:r w:rsidRPr="00535374">
              <w:rPr>
                <w:rFonts w:ascii="Arial MT"/>
                <w:sz w:val="16"/>
              </w:rPr>
              <w:t>or</w:t>
            </w:r>
            <w:r w:rsidRPr="00535374">
              <w:rPr>
                <w:rFonts w:ascii="Arial MT"/>
                <w:spacing w:val="7"/>
                <w:sz w:val="16"/>
              </w:rPr>
              <w:t xml:space="preserve"> </w:t>
            </w:r>
            <w:r w:rsidRPr="00535374">
              <w:rPr>
                <w:rFonts w:ascii="Arial MT"/>
                <w:sz w:val="16"/>
              </w:rPr>
              <w:t>equal</w:t>
            </w:r>
            <w:r w:rsidRPr="00535374">
              <w:rPr>
                <w:rFonts w:ascii="Arial MT"/>
                <w:spacing w:val="4"/>
                <w:sz w:val="16"/>
              </w:rPr>
              <w:t xml:space="preserve"> </w:t>
            </w:r>
            <w:r w:rsidRPr="00535374">
              <w:rPr>
                <w:rFonts w:ascii="Arial MT"/>
                <w:sz w:val="16"/>
              </w:rPr>
              <w:t>and</w:t>
            </w:r>
            <w:r w:rsidRPr="00535374">
              <w:rPr>
                <w:rFonts w:ascii="Arial MT"/>
                <w:spacing w:val="5"/>
                <w:sz w:val="16"/>
              </w:rPr>
              <w:t xml:space="preserve"> </w:t>
            </w:r>
            <w:r w:rsidRPr="00535374">
              <w:rPr>
                <w:rFonts w:ascii="Arial MT"/>
                <w:spacing w:val="-2"/>
                <w:sz w:val="16"/>
              </w:rPr>
              <w:t>approved.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37"/>
              <w:ind w:left="720"/>
              <w:jc w:val="left"/>
              <w:rPr>
                <w:rFonts w:ascii="Arial"/>
                <w:b/>
                <w:sz w:val="16"/>
              </w:rPr>
            </w:pPr>
          </w:p>
          <w:p w:rsidR="00535374" w:rsidRPr="00535374" w:rsidRDefault="00535374" w:rsidP="000961B7">
            <w:pPr>
              <w:widowControl w:val="0"/>
              <w:autoSpaceDE w:val="0"/>
              <w:autoSpaceDN w:val="0"/>
              <w:ind w:left="720" w:right="14"/>
              <w:jc w:val="center"/>
              <w:rPr>
                <w:rFonts w:ascii="Arial MT"/>
                <w:sz w:val="16"/>
              </w:rPr>
            </w:pPr>
            <w:r w:rsidRPr="00535374">
              <w:rPr>
                <w:rFonts w:ascii="Arial MT"/>
                <w:spacing w:val="-10"/>
                <w:sz w:val="16"/>
              </w:rPr>
              <w:t>5</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37"/>
              <w:ind w:left="720"/>
              <w:jc w:val="left"/>
              <w:rPr>
                <w:rFonts w:ascii="Arial"/>
                <w:b/>
                <w:sz w:val="16"/>
              </w:rPr>
            </w:pPr>
          </w:p>
          <w:p w:rsidR="00535374" w:rsidRPr="00535374" w:rsidRDefault="00535374" w:rsidP="000961B7">
            <w:pPr>
              <w:widowControl w:val="0"/>
              <w:autoSpaceDE w:val="0"/>
              <w:autoSpaceDN w:val="0"/>
              <w:ind w:left="720" w:right="4"/>
              <w:jc w:val="center"/>
              <w:rPr>
                <w:rFonts w:ascii="Arial MT"/>
                <w:sz w:val="16"/>
              </w:rPr>
            </w:pPr>
            <w:r w:rsidRPr="00535374">
              <w:rPr>
                <w:rFonts w:ascii="Arial MT"/>
                <w:spacing w:val="-5"/>
                <w:sz w:val="16"/>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0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18" w:line="168" w:lineRule="exact"/>
              <w:ind w:left="720"/>
              <w:jc w:val="left"/>
              <w:rPr>
                <w:rFonts w:ascii="Arial"/>
                <w:b/>
                <w:sz w:val="17"/>
              </w:rPr>
            </w:pPr>
            <w:r w:rsidRPr="00535374">
              <w:rPr>
                <w:rFonts w:ascii="Arial"/>
                <w:b/>
                <w:w w:val="105"/>
                <w:sz w:val="17"/>
              </w:rPr>
              <w:t>Toilet</w:t>
            </w:r>
            <w:r w:rsidRPr="00535374">
              <w:rPr>
                <w:rFonts w:ascii="Arial"/>
                <w:b/>
                <w:spacing w:val="-3"/>
                <w:w w:val="105"/>
                <w:sz w:val="17"/>
              </w:rPr>
              <w:t xml:space="preserve"> </w:t>
            </w:r>
            <w:r w:rsidRPr="00535374">
              <w:rPr>
                <w:rFonts w:ascii="Arial"/>
                <w:b/>
                <w:w w:val="105"/>
                <w:sz w:val="17"/>
              </w:rPr>
              <w:t>bidet</w:t>
            </w:r>
            <w:r w:rsidRPr="00535374">
              <w:rPr>
                <w:rFonts w:ascii="Arial"/>
                <w:b/>
                <w:spacing w:val="-3"/>
                <w:w w:val="105"/>
                <w:sz w:val="17"/>
              </w:rPr>
              <w:t xml:space="preserve"> </w:t>
            </w:r>
            <w:r w:rsidRPr="00535374">
              <w:rPr>
                <w:rFonts w:ascii="Arial"/>
                <w:b/>
                <w:w w:val="105"/>
                <w:sz w:val="17"/>
              </w:rPr>
              <w:t>shower</w:t>
            </w:r>
            <w:r w:rsidRPr="00535374">
              <w:rPr>
                <w:rFonts w:ascii="Arial"/>
                <w:b/>
                <w:spacing w:val="-2"/>
                <w:w w:val="105"/>
                <w:sz w:val="17"/>
              </w:rPr>
              <w:t xml:space="preserve"> Faucets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629"/>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20"/>
              <w:ind w:left="720"/>
              <w:jc w:val="left"/>
              <w:rPr>
                <w:rFonts w:ascii="Arial"/>
                <w:b/>
                <w:sz w:val="17"/>
              </w:rPr>
            </w:pPr>
          </w:p>
          <w:p w:rsidR="00535374" w:rsidRPr="00535374" w:rsidRDefault="00535374" w:rsidP="000961B7">
            <w:pPr>
              <w:widowControl w:val="0"/>
              <w:autoSpaceDE w:val="0"/>
              <w:autoSpaceDN w:val="0"/>
              <w:ind w:left="720" w:right="1"/>
              <w:jc w:val="center"/>
              <w:rPr>
                <w:rFonts w:ascii="Calibri"/>
                <w:sz w:val="17"/>
              </w:rPr>
            </w:pPr>
            <w:r w:rsidRPr="00535374">
              <w:rPr>
                <w:rFonts w:ascii="Calibri"/>
                <w:spacing w:val="-10"/>
                <w:w w:val="105"/>
                <w:sz w:val="17"/>
              </w:rPr>
              <w:t>B</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88" w:lineRule="exact"/>
              <w:ind w:left="720"/>
              <w:jc w:val="left"/>
              <w:rPr>
                <w:rFonts w:ascii="Arial MT"/>
                <w:sz w:val="17"/>
              </w:rPr>
            </w:pPr>
            <w:r w:rsidRPr="00535374">
              <w:rPr>
                <w:rFonts w:ascii="Arial MT"/>
                <w:w w:val="105"/>
                <w:sz w:val="17"/>
              </w:rPr>
              <w:t>Lever</w:t>
            </w:r>
            <w:r w:rsidRPr="00535374">
              <w:rPr>
                <w:rFonts w:ascii="Arial MT"/>
                <w:spacing w:val="-6"/>
                <w:w w:val="105"/>
                <w:sz w:val="17"/>
              </w:rPr>
              <w:t xml:space="preserve"> </w:t>
            </w:r>
            <w:r w:rsidRPr="00535374">
              <w:rPr>
                <w:rFonts w:ascii="Arial MT"/>
                <w:w w:val="105"/>
                <w:sz w:val="17"/>
              </w:rPr>
              <w:t>action</w:t>
            </w:r>
            <w:r w:rsidRPr="00535374">
              <w:rPr>
                <w:rFonts w:ascii="Arial MT"/>
                <w:spacing w:val="-6"/>
                <w:w w:val="105"/>
                <w:sz w:val="17"/>
              </w:rPr>
              <w:t xml:space="preserve"> </w:t>
            </w:r>
            <w:r w:rsidRPr="00535374">
              <w:rPr>
                <w:rFonts w:ascii="Arial MT"/>
                <w:w w:val="105"/>
                <w:sz w:val="17"/>
              </w:rPr>
              <w:t>all</w:t>
            </w:r>
            <w:r w:rsidRPr="00535374">
              <w:rPr>
                <w:rFonts w:ascii="Arial MT"/>
                <w:spacing w:val="-7"/>
                <w:w w:val="105"/>
                <w:sz w:val="17"/>
              </w:rPr>
              <w:t xml:space="preserve"> </w:t>
            </w:r>
            <w:r w:rsidRPr="00535374">
              <w:rPr>
                <w:rFonts w:ascii="Arial MT"/>
                <w:w w:val="105"/>
                <w:sz w:val="17"/>
              </w:rPr>
              <w:t>in</w:t>
            </w:r>
            <w:r w:rsidRPr="00535374">
              <w:rPr>
                <w:rFonts w:ascii="Arial MT"/>
                <w:spacing w:val="-6"/>
                <w:w w:val="105"/>
                <w:sz w:val="17"/>
              </w:rPr>
              <w:t xml:space="preserve"> </w:t>
            </w:r>
            <w:r w:rsidRPr="00535374">
              <w:rPr>
                <w:rFonts w:ascii="Arial MT"/>
                <w:w w:val="105"/>
                <w:sz w:val="17"/>
              </w:rPr>
              <w:t>chrome</w:t>
            </w:r>
            <w:r w:rsidRPr="00535374">
              <w:rPr>
                <w:rFonts w:ascii="Arial MT"/>
                <w:spacing w:val="-6"/>
                <w:w w:val="105"/>
                <w:sz w:val="17"/>
              </w:rPr>
              <w:t xml:space="preserve"> </w:t>
            </w:r>
            <w:r w:rsidRPr="00535374">
              <w:rPr>
                <w:rFonts w:ascii="Arial MT"/>
                <w:w w:val="105"/>
                <w:sz w:val="17"/>
              </w:rPr>
              <w:t>complete</w:t>
            </w:r>
            <w:r w:rsidRPr="00535374">
              <w:rPr>
                <w:rFonts w:ascii="Arial MT"/>
                <w:spacing w:val="-6"/>
                <w:w w:val="105"/>
                <w:sz w:val="17"/>
              </w:rPr>
              <w:t xml:space="preserve"> </w:t>
            </w:r>
            <w:r w:rsidRPr="00535374">
              <w:rPr>
                <w:rFonts w:ascii="Arial MT"/>
                <w:w w:val="105"/>
                <w:sz w:val="17"/>
              </w:rPr>
              <w:t>with</w:t>
            </w:r>
            <w:r w:rsidRPr="00535374">
              <w:rPr>
                <w:rFonts w:ascii="Arial MT"/>
                <w:spacing w:val="-6"/>
                <w:w w:val="105"/>
                <w:sz w:val="17"/>
              </w:rPr>
              <w:t xml:space="preserve"> </w:t>
            </w:r>
            <w:r w:rsidRPr="00535374">
              <w:rPr>
                <w:rFonts w:ascii="Arial MT"/>
                <w:w w:val="105"/>
                <w:sz w:val="17"/>
              </w:rPr>
              <w:t>wall</w:t>
            </w:r>
            <w:r w:rsidRPr="00535374">
              <w:rPr>
                <w:rFonts w:ascii="Arial MT"/>
                <w:spacing w:val="-7"/>
                <w:w w:val="105"/>
                <w:sz w:val="17"/>
              </w:rPr>
              <w:t xml:space="preserve"> </w:t>
            </w:r>
            <w:r w:rsidRPr="00535374">
              <w:rPr>
                <w:rFonts w:ascii="Arial MT"/>
                <w:w w:val="105"/>
                <w:sz w:val="17"/>
              </w:rPr>
              <w:t>bracket</w:t>
            </w:r>
            <w:r w:rsidRPr="00535374">
              <w:rPr>
                <w:rFonts w:ascii="Arial MT"/>
                <w:spacing w:val="-5"/>
                <w:w w:val="105"/>
                <w:sz w:val="17"/>
              </w:rPr>
              <w:t xml:space="preserve"> and</w:t>
            </w:r>
          </w:p>
          <w:p w:rsidR="00535374" w:rsidRPr="00535374" w:rsidRDefault="00535374" w:rsidP="000961B7">
            <w:pPr>
              <w:widowControl w:val="0"/>
              <w:autoSpaceDE w:val="0"/>
              <w:autoSpaceDN w:val="0"/>
              <w:spacing w:line="220" w:lineRule="atLeast"/>
              <w:ind w:left="720"/>
              <w:jc w:val="left"/>
              <w:rPr>
                <w:rFonts w:ascii="Arial MT"/>
                <w:sz w:val="17"/>
              </w:rPr>
            </w:pPr>
            <w:r w:rsidRPr="00535374">
              <w:rPr>
                <w:rFonts w:ascii="Arial MT"/>
                <w:w w:val="105"/>
                <w:sz w:val="17"/>
              </w:rPr>
              <w:t>screws,1.2m</w:t>
            </w:r>
            <w:r w:rsidRPr="00535374">
              <w:rPr>
                <w:rFonts w:ascii="Arial MT"/>
                <w:spacing w:val="-6"/>
                <w:w w:val="105"/>
                <w:sz w:val="17"/>
              </w:rPr>
              <w:t xml:space="preserve"> </w:t>
            </w:r>
            <w:r w:rsidRPr="00535374">
              <w:rPr>
                <w:rFonts w:ascii="Arial MT"/>
                <w:w w:val="105"/>
                <w:sz w:val="17"/>
              </w:rPr>
              <w:t>hose</w:t>
            </w:r>
            <w:r w:rsidRPr="00535374">
              <w:rPr>
                <w:rFonts w:ascii="Arial MT"/>
                <w:spacing w:val="-9"/>
                <w:w w:val="105"/>
                <w:sz w:val="17"/>
              </w:rPr>
              <w:t xml:space="preserve"> </w:t>
            </w:r>
            <w:r w:rsidRPr="00535374">
              <w:rPr>
                <w:rFonts w:ascii="Arial MT"/>
                <w:w w:val="105"/>
                <w:sz w:val="17"/>
              </w:rPr>
              <w:t>connection</w:t>
            </w:r>
            <w:r w:rsidRPr="00535374">
              <w:rPr>
                <w:rFonts w:ascii="Arial MT"/>
                <w:spacing w:val="-9"/>
                <w:w w:val="105"/>
                <w:sz w:val="17"/>
              </w:rPr>
              <w:t xml:space="preserve"> </w:t>
            </w:r>
            <w:r w:rsidRPr="00535374">
              <w:rPr>
                <w:rFonts w:ascii="Arial MT"/>
                <w:w w:val="105"/>
                <w:sz w:val="17"/>
              </w:rPr>
              <w:t>with</w:t>
            </w:r>
            <w:r w:rsidRPr="00535374">
              <w:rPr>
                <w:rFonts w:ascii="Arial MT"/>
                <w:spacing w:val="-9"/>
                <w:w w:val="105"/>
                <w:sz w:val="17"/>
              </w:rPr>
              <w:t xml:space="preserve"> </w:t>
            </w:r>
            <w:r w:rsidRPr="00535374">
              <w:rPr>
                <w:rFonts w:ascii="Arial MT"/>
                <w:w w:val="105"/>
                <w:sz w:val="17"/>
              </w:rPr>
              <w:t>intergral</w:t>
            </w:r>
            <w:r w:rsidRPr="00535374">
              <w:rPr>
                <w:rFonts w:ascii="Arial MT"/>
                <w:spacing w:val="-10"/>
                <w:w w:val="105"/>
                <w:sz w:val="17"/>
              </w:rPr>
              <w:t xml:space="preserve"> </w:t>
            </w:r>
            <w:r w:rsidRPr="00535374">
              <w:rPr>
                <w:rFonts w:ascii="Arial MT"/>
                <w:w w:val="105"/>
                <w:sz w:val="17"/>
              </w:rPr>
              <w:t>angle</w:t>
            </w:r>
            <w:r w:rsidRPr="00535374">
              <w:rPr>
                <w:rFonts w:ascii="Arial MT"/>
                <w:spacing w:val="-9"/>
                <w:w w:val="105"/>
                <w:sz w:val="17"/>
              </w:rPr>
              <w:t xml:space="preserve"> </w:t>
            </w:r>
            <w:r w:rsidRPr="00535374">
              <w:rPr>
                <w:rFonts w:ascii="Arial MT"/>
                <w:w w:val="105"/>
                <w:sz w:val="17"/>
              </w:rPr>
              <w:t>valve.To</w:t>
            </w:r>
            <w:r w:rsidRPr="00535374">
              <w:rPr>
                <w:rFonts w:ascii="Arial MT"/>
                <w:spacing w:val="-9"/>
                <w:w w:val="105"/>
                <w:sz w:val="17"/>
              </w:rPr>
              <w:t xml:space="preserve"> </w:t>
            </w:r>
            <w:r w:rsidRPr="00535374">
              <w:rPr>
                <w:rFonts w:ascii="Arial MT"/>
                <w:w w:val="105"/>
                <w:sz w:val="17"/>
              </w:rPr>
              <w:t>be</w:t>
            </w:r>
            <w:r w:rsidRPr="00535374">
              <w:rPr>
                <w:rFonts w:ascii="Arial MT"/>
                <w:spacing w:val="-9"/>
                <w:w w:val="105"/>
                <w:sz w:val="17"/>
              </w:rPr>
              <w:t xml:space="preserve"> </w:t>
            </w:r>
            <w:r w:rsidRPr="00535374">
              <w:rPr>
                <w:rFonts w:ascii="Arial MT"/>
                <w:w w:val="105"/>
                <w:sz w:val="17"/>
              </w:rPr>
              <w:t>as "Duravit" or equal and approved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20"/>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20"/>
              <w:ind w:left="720"/>
              <w:jc w:val="left"/>
              <w:rPr>
                <w:rFonts w:ascii="Arial"/>
                <w:b/>
                <w:sz w:val="17"/>
              </w:rPr>
            </w:pPr>
          </w:p>
          <w:p w:rsidR="00535374" w:rsidRPr="00535374" w:rsidRDefault="00535374" w:rsidP="000961B7">
            <w:pPr>
              <w:widowControl w:val="0"/>
              <w:autoSpaceDE w:val="0"/>
              <w:autoSpaceDN w:val="0"/>
              <w:ind w:left="720" w:right="3"/>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8"/>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8" w:lineRule="exact"/>
              <w:ind w:left="720"/>
              <w:jc w:val="left"/>
              <w:rPr>
                <w:rFonts w:ascii="Arial"/>
                <w:b/>
                <w:sz w:val="16"/>
              </w:rPr>
            </w:pPr>
            <w:r w:rsidRPr="00535374">
              <w:rPr>
                <w:rFonts w:ascii="Arial"/>
                <w:b/>
                <w:sz w:val="16"/>
              </w:rPr>
              <w:t>Soap</w:t>
            </w:r>
            <w:r w:rsidRPr="00535374">
              <w:rPr>
                <w:rFonts w:ascii="Arial"/>
                <w:b/>
                <w:spacing w:val="7"/>
                <w:sz w:val="16"/>
              </w:rPr>
              <w:t xml:space="preserve"> </w:t>
            </w:r>
            <w:r w:rsidRPr="00535374">
              <w:rPr>
                <w:rFonts w:ascii="Arial"/>
                <w:b/>
                <w:sz w:val="16"/>
              </w:rPr>
              <w:t>Dish</w:t>
            </w:r>
            <w:r w:rsidRPr="00535374">
              <w:rPr>
                <w:rFonts w:ascii="Arial"/>
                <w:b/>
                <w:spacing w:val="6"/>
                <w:sz w:val="16"/>
              </w:rPr>
              <w:t xml:space="preserve"> </w:t>
            </w:r>
            <w:r w:rsidRPr="00535374">
              <w:rPr>
                <w:rFonts w:ascii="Arial"/>
                <w:b/>
                <w:sz w:val="16"/>
              </w:rPr>
              <w:t>for</w:t>
            </w:r>
            <w:r w:rsidRPr="00535374">
              <w:rPr>
                <w:rFonts w:ascii="Arial"/>
                <w:b/>
                <w:spacing w:val="4"/>
                <w:sz w:val="16"/>
              </w:rPr>
              <w:t xml:space="preserve"> </w:t>
            </w:r>
            <w:r w:rsidRPr="00535374">
              <w:rPr>
                <w:rFonts w:ascii="Arial"/>
                <w:b/>
                <w:spacing w:val="-2"/>
                <w:sz w:val="16"/>
              </w:rPr>
              <w:t>Shower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891"/>
        </w:trPr>
        <w:tc>
          <w:tcPr>
            <w:tcW w:w="50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10"/>
                <w:w w:val="105"/>
                <w:sz w:val="17"/>
              </w:rPr>
              <w:t>C</w:t>
            </w:r>
          </w:p>
        </w:tc>
        <w:tc>
          <w:tcPr>
            <w:tcW w:w="5583"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271" w:lineRule="auto"/>
              <w:ind w:left="720"/>
              <w:jc w:val="left"/>
              <w:rPr>
                <w:rFonts w:ascii="Calibri"/>
                <w:sz w:val="17"/>
              </w:rPr>
            </w:pPr>
            <w:r w:rsidRPr="00535374">
              <w:rPr>
                <w:rFonts w:ascii="Calibri"/>
                <w:w w:val="105"/>
                <w:sz w:val="17"/>
              </w:rPr>
              <w:t>Recessed</w:t>
            </w:r>
            <w:r w:rsidRPr="00535374">
              <w:rPr>
                <w:rFonts w:ascii="Calibri"/>
                <w:spacing w:val="-4"/>
                <w:w w:val="105"/>
                <w:sz w:val="17"/>
              </w:rPr>
              <w:t xml:space="preserve"> </w:t>
            </w:r>
            <w:r w:rsidRPr="00535374">
              <w:rPr>
                <w:rFonts w:ascii="Calibri"/>
                <w:w w:val="105"/>
                <w:sz w:val="17"/>
              </w:rPr>
              <w:t>built</w:t>
            </w:r>
            <w:r w:rsidRPr="00535374">
              <w:rPr>
                <w:rFonts w:ascii="Calibri"/>
                <w:spacing w:val="-4"/>
                <w:w w:val="105"/>
                <w:sz w:val="17"/>
              </w:rPr>
              <w:t xml:space="preserve"> </w:t>
            </w:r>
            <w:r w:rsidRPr="00535374">
              <w:rPr>
                <w:rFonts w:ascii="Calibri"/>
                <w:w w:val="105"/>
                <w:sz w:val="17"/>
              </w:rPr>
              <w:t>in</w:t>
            </w:r>
            <w:r w:rsidRPr="00535374">
              <w:rPr>
                <w:rFonts w:ascii="Calibri"/>
                <w:spacing w:val="-4"/>
                <w:w w:val="105"/>
                <w:sz w:val="17"/>
              </w:rPr>
              <w:t xml:space="preserve"> </w:t>
            </w:r>
            <w:r w:rsidRPr="00535374">
              <w:rPr>
                <w:rFonts w:ascii="Calibri"/>
                <w:w w:val="105"/>
                <w:sz w:val="17"/>
              </w:rPr>
              <w:t>soap</w:t>
            </w:r>
            <w:r w:rsidRPr="00535374">
              <w:rPr>
                <w:rFonts w:ascii="Calibri"/>
                <w:spacing w:val="-4"/>
                <w:w w:val="105"/>
                <w:sz w:val="17"/>
              </w:rPr>
              <w:t xml:space="preserve"> </w:t>
            </w:r>
            <w:r w:rsidRPr="00535374">
              <w:rPr>
                <w:rFonts w:ascii="Calibri"/>
                <w:w w:val="105"/>
                <w:sz w:val="17"/>
              </w:rPr>
              <w:t>tray</w:t>
            </w:r>
            <w:r w:rsidRPr="00535374">
              <w:rPr>
                <w:rFonts w:ascii="Calibri"/>
                <w:spacing w:val="-3"/>
                <w:w w:val="105"/>
                <w:sz w:val="17"/>
              </w:rPr>
              <w:t xml:space="preserve"> </w:t>
            </w:r>
            <w:r w:rsidRPr="00535374">
              <w:rPr>
                <w:rFonts w:ascii="Calibri"/>
                <w:w w:val="105"/>
                <w:sz w:val="17"/>
              </w:rPr>
              <w:t>in</w:t>
            </w:r>
            <w:r w:rsidRPr="00535374">
              <w:rPr>
                <w:rFonts w:ascii="Calibri"/>
                <w:spacing w:val="-4"/>
                <w:w w:val="105"/>
                <w:sz w:val="17"/>
              </w:rPr>
              <w:t xml:space="preserve"> </w:t>
            </w:r>
            <w:r w:rsidRPr="00535374">
              <w:rPr>
                <w:rFonts w:ascii="Calibri"/>
                <w:w w:val="105"/>
                <w:sz w:val="17"/>
              </w:rPr>
              <w:t>Vitreous</w:t>
            </w:r>
            <w:r w:rsidRPr="00535374">
              <w:rPr>
                <w:rFonts w:ascii="Calibri"/>
                <w:spacing w:val="-4"/>
                <w:w w:val="105"/>
                <w:sz w:val="17"/>
              </w:rPr>
              <w:t xml:space="preserve"> </w:t>
            </w:r>
            <w:r w:rsidRPr="00535374">
              <w:rPr>
                <w:rFonts w:ascii="Calibri"/>
                <w:w w:val="105"/>
                <w:sz w:val="17"/>
              </w:rPr>
              <w:t>China</w:t>
            </w:r>
            <w:r w:rsidRPr="00535374">
              <w:rPr>
                <w:rFonts w:ascii="Calibri"/>
                <w:spacing w:val="-5"/>
                <w:w w:val="105"/>
                <w:sz w:val="17"/>
              </w:rPr>
              <w:t xml:space="preserve"> </w:t>
            </w:r>
            <w:r w:rsidRPr="00535374">
              <w:rPr>
                <w:rFonts w:ascii="Calibri"/>
                <w:w w:val="105"/>
                <w:sz w:val="17"/>
              </w:rPr>
              <w:t>of</w:t>
            </w:r>
            <w:r w:rsidRPr="00535374">
              <w:rPr>
                <w:rFonts w:ascii="Calibri"/>
                <w:spacing w:val="-3"/>
                <w:w w:val="105"/>
                <w:sz w:val="17"/>
              </w:rPr>
              <w:t xml:space="preserve"> </w:t>
            </w:r>
            <w:r w:rsidRPr="00535374">
              <w:rPr>
                <w:rFonts w:ascii="Calibri"/>
                <w:w w:val="105"/>
                <w:sz w:val="17"/>
              </w:rPr>
              <w:t>size:</w:t>
            </w:r>
            <w:r w:rsidRPr="00535374">
              <w:rPr>
                <w:rFonts w:ascii="Calibri"/>
                <w:spacing w:val="-4"/>
                <w:w w:val="105"/>
                <w:sz w:val="17"/>
              </w:rPr>
              <w:t xml:space="preserve"> </w:t>
            </w:r>
            <w:r w:rsidRPr="00535374">
              <w:rPr>
                <w:rFonts w:ascii="Calibri"/>
                <w:w w:val="105"/>
                <w:sz w:val="17"/>
              </w:rPr>
              <w:t>165</w:t>
            </w:r>
            <w:r w:rsidRPr="00535374">
              <w:rPr>
                <w:rFonts w:ascii="Calibri"/>
                <w:spacing w:val="-3"/>
                <w:w w:val="105"/>
                <w:sz w:val="17"/>
              </w:rPr>
              <w:t xml:space="preserve"> </w:t>
            </w:r>
            <w:r w:rsidRPr="00535374">
              <w:rPr>
                <w:rFonts w:ascii="Calibri"/>
                <w:w w:val="105"/>
                <w:sz w:val="17"/>
              </w:rPr>
              <w:t>x</w:t>
            </w:r>
            <w:r w:rsidRPr="00535374">
              <w:rPr>
                <w:rFonts w:ascii="Calibri"/>
                <w:spacing w:val="-4"/>
                <w:w w:val="105"/>
                <w:sz w:val="17"/>
              </w:rPr>
              <w:t xml:space="preserve"> </w:t>
            </w:r>
            <w:r w:rsidRPr="00535374">
              <w:rPr>
                <w:rFonts w:ascii="Calibri"/>
                <w:w w:val="105"/>
                <w:sz w:val="17"/>
              </w:rPr>
              <w:t>150mm</w:t>
            </w:r>
            <w:r w:rsidRPr="00535374">
              <w:rPr>
                <w:rFonts w:ascii="Calibri"/>
                <w:spacing w:val="-5"/>
                <w:w w:val="105"/>
                <w:sz w:val="17"/>
              </w:rPr>
              <w:t xml:space="preserve"> </w:t>
            </w:r>
            <w:r w:rsidRPr="00535374">
              <w:rPr>
                <w:rFonts w:ascii="Calibri"/>
                <w:w w:val="105"/>
                <w:sz w:val="17"/>
              </w:rPr>
              <w:t>in approved colour as ideal standard or equal and approved.</w:t>
            </w:r>
          </w:p>
        </w:tc>
        <w:tc>
          <w:tcPr>
            <w:tcW w:w="55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before="107"/>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before="107"/>
              <w:ind w:left="720" w:right="3"/>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8433" w:type="dxa"/>
            <w:gridSpan w:val="5"/>
            <w:tcBorders>
              <w:left w:val="single" w:sz="6" w:space="0" w:color="000000"/>
              <w:right w:val="single" w:sz="6" w:space="0" w:color="000000"/>
            </w:tcBorders>
          </w:tcPr>
          <w:p w:rsidR="00535374" w:rsidRPr="00535374" w:rsidRDefault="00535374" w:rsidP="000961B7">
            <w:pPr>
              <w:widowControl w:val="0"/>
              <w:autoSpaceDE w:val="0"/>
              <w:autoSpaceDN w:val="0"/>
              <w:spacing w:line="170" w:lineRule="exact"/>
              <w:ind w:left="720"/>
              <w:jc w:val="center"/>
              <w:rPr>
                <w:rFonts w:ascii="Arial"/>
                <w:b/>
                <w:sz w:val="16"/>
              </w:rPr>
            </w:pPr>
            <w:r w:rsidRPr="00535374">
              <w:rPr>
                <w:rFonts w:ascii="Arial"/>
                <w:b/>
                <w:sz w:val="16"/>
              </w:rPr>
              <w:t>Total</w:t>
            </w:r>
            <w:r w:rsidRPr="00535374">
              <w:rPr>
                <w:rFonts w:ascii="Arial"/>
                <w:b/>
                <w:spacing w:val="7"/>
                <w:sz w:val="16"/>
              </w:rPr>
              <w:t xml:space="preserve"> </w:t>
            </w:r>
            <w:r w:rsidRPr="00535374">
              <w:rPr>
                <w:rFonts w:ascii="Arial"/>
                <w:b/>
                <w:sz w:val="16"/>
              </w:rPr>
              <w:t>Carried</w:t>
            </w:r>
            <w:r w:rsidRPr="00535374">
              <w:rPr>
                <w:rFonts w:ascii="Arial"/>
                <w:b/>
                <w:spacing w:val="7"/>
                <w:sz w:val="16"/>
              </w:rPr>
              <w:t xml:space="preserve"> </w:t>
            </w:r>
            <w:r w:rsidRPr="00535374">
              <w:rPr>
                <w:rFonts w:ascii="Arial"/>
                <w:b/>
                <w:sz w:val="16"/>
              </w:rPr>
              <w:t>to</w:t>
            </w:r>
            <w:r w:rsidRPr="00535374">
              <w:rPr>
                <w:rFonts w:ascii="Arial"/>
                <w:b/>
                <w:spacing w:val="7"/>
                <w:sz w:val="16"/>
              </w:rPr>
              <w:t xml:space="preserve"> </w:t>
            </w:r>
            <w:r w:rsidRPr="00535374">
              <w:rPr>
                <w:rFonts w:ascii="Arial"/>
                <w:b/>
                <w:sz w:val="16"/>
              </w:rPr>
              <w:t>Collection</w:t>
            </w:r>
            <w:r w:rsidRPr="00535374">
              <w:rPr>
                <w:rFonts w:ascii="Arial"/>
                <w:b/>
                <w:spacing w:val="7"/>
                <w:sz w:val="16"/>
              </w:rPr>
              <w:t xml:space="preserve"> </w:t>
            </w:r>
            <w:r w:rsidRPr="00535374">
              <w:rPr>
                <w:rFonts w:ascii="Arial"/>
                <w:b/>
                <w:spacing w:val="-4"/>
                <w:sz w:val="16"/>
              </w:rPr>
              <w:t>Page</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r>
    </w:tbl>
    <w:p w:rsidR="00535374" w:rsidRPr="00535374" w:rsidRDefault="00535374" w:rsidP="000961B7">
      <w:pPr>
        <w:widowControl w:val="0"/>
        <w:autoSpaceDE w:val="0"/>
        <w:autoSpaceDN w:val="0"/>
        <w:ind w:left="720"/>
        <w:jc w:val="left"/>
        <w:rPr>
          <w:sz w:val="12"/>
        </w:rPr>
        <w:sectPr w:rsidR="00535374" w:rsidRPr="00535374">
          <w:pgSz w:w="12240" w:h="15840"/>
          <w:pgMar w:top="1060" w:right="620" w:bottom="280" w:left="88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6"/>
        <w:gridCol w:w="5583"/>
        <w:gridCol w:w="556"/>
        <w:gridCol w:w="650"/>
        <w:gridCol w:w="1138"/>
        <w:gridCol w:w="1745"/>
      </w:tblGrid>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1"/>
              <w:jc w:val="center"/>
              <w:rPr>
                <w:rFonts w:ascii="Arial"/>
                <w:b/>
                <w:sz w:val="16"/>
              </w:rPr>
            </w:pPr>
            <w:r w:rsidRPr="00535374">
              <w:rPr>
                <w:rFonts w:ascii="Arial"/>
                <w:b/>
                <w:spacing w:val="-4"/>
                <w:sz w:val="16"/>
              </w:rPr>
              <w:lastRenderedPageBreak/>
              <w:t>Item</w:t>
            </w:r>
          </w:p>
        </w:tc>
        <w:tc>
          <w:tcPr>
            <w:tcW w:w="5583"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2"/>
                <w:sz w:val="16"/>
              </w:rPr>
              <w:t>Description</w:t>
            </w:r>
          </w:p>
        </w:tc>
        <w:tc>
          <w:tcPr>
            <w:tcW w:w="55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9"/>
              <w:jc w:val="center"/>
              <w:rPr>
                <w:rFonts w:ascii="Arial"/>
                <w:b/>
                <w:sz w:val="16"/>
              </w:rPr>
            </w:pPr>
            <w:r w:rsidRPr="00535374">
              <w:rPr>
                <w:rFonts w:ascii="Arial"/>
                <w:b/>
                <w:spacing w:val="-5"/>
                <w:sz w:val="16"/>
              </w:rPr>
              <w:t>Qty</w:t>
            </w:r>
          </w:p>
        </w:tc>
        <w:tc>
          <w:tcPr>
            <w:tcW w:w="650"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4"/>
                <w:sz w:val="16"/>
              </w:rPr>
              <w:t>Unit</w:t>
            </w:r>
          </w:p>
        </w:tc>
        <w:tc>
          <w:tcPr>
            <w:tcW w:w="1138"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Rate</w:t>
            </w:r>
            <w:r w:rsidRPr="00535374">
              <w:rPr>
                <w:rFonts w:ascii="Arial"/>
                <w:b/>
                <w:spacing w:val="5"/>
                <w:sz w:val="16"/>
              </w:rPr>
              <w:t xml:space="preserve"> </w:t>
            </w:r>
            <w:r w:rsidRPr="00535374">
              <w:rPr>
                <w:rFonts w:ascii="Arial"/>
                <w:b/>
                <w:spacing w:val="-2"/>
                <w:sz w:val="16"/>
              </w:rPr>
              <w:t>(Kshs)</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186"/>
        </w:trPr>
        <w:tc>
          <w:tcPr>
            <w:tcW w:w="50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left w:val="single" w:sz="6" w:space="0" w:color="000000"/>
              <w:bottom w:val="nil"/>
              <w:right w:val="single" w:sz="6" w:space="0" w:color="000000"/>
            </w:tcBorders>
          </w:tcPr>
          <w:p w:rsidR="00535374" w:rsidRPr="00535374" w:rsidRDefault="00535374" w:rsidP="000961B7">
            <w:pPr>
              <w:widowControl w:val="0"/>
              <w:autoSpaceDE w:val="0"/>
              <w:autoSpaceDN w:val="0"/>
              <w:spacing w:line="166" w:lineRule="exact"/>
              <w:ind w:left="720"/>
              <w:jc w:val="left"/>
              <w:rPr>
                <w:rFonts w:ascii="Arial"/>
                <w:b/>
                <w:sz w:val="16"/>
              </w:rPr>
            </w:pPr>
            <w:r w:rsidRPr="00535374">
              <w:rPr>
                <w:rFonts w:ascii="Arial"/>
                <w:b/>
                <w:sz w:val="16"/>
                <w:u w:val="single"/>
              </w:rPr>
              <w:t>Internal</w:t>
            </w:r>
            <w:r w:rsidRPr="00535374">
              <w:rPr>
                <w:rFonts w:ascii="Arial"/>
                <w:b/>
                <w:spacing w:val="14"/>
                <w:sz w:val="16"/>
                <w:u w:val="single"/>
              </w:rPr>
              <w:t xml:space="preserve"> </w:t>
            </w:r>
            <w:r w:rsidRPr="00535374">
              <w:rPr>
                <w:rFonts w:ascii="Arial"/>
                <w:b/>
                <w:sz w:val="16"/>
                <w:u w:val="single"/>
              </w:rPr>
              <w:t>Plumbing</w:t>
            </w:r>
            <w:r w:rsidRPr="00535374">
              <w:rPr>
                <w:rFonts w:ascii="Arial"/>
                <w:b/>
                <w:spacing w:val="14"/>
                <w:sz w:val="16"/>
                <w:u w:val="single"/>
              </w:rPr>
              <w:t xml:space="preserve"> </w:t>
            </w:r>
            <w:r w:rsidRPr="00535374">
              <w:rPr>
                <w:rFonts w:ascii="Arial"/>
                <w:b/>
                <w:spacing w:val="-4"/>
                <w:sz w:val="16"/>
                <w:u w:val="single"/>
              </w:rPr>
              <w:t>Works</w:t>
            </w:r>
          </w:p>
        </w:tc>
        <w:tc>
          <w:tcPr>
            <w:tcW w:w="55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c>
          <w:tcPr>
            <w:tcW w:w="1745"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204"/>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7" w:line="177" w:lineRule="exact"/>
              <w:ind w:left="720"/>
              <w:jc w:val="left"/>
              <w:rPr>
                <w:rFonts w:ascii="Arial"/>
                <w:b/>
                <w:sz w:val="16"/>
              </w:rPr>
            </w:pPr>
            <w:r w:rsidRPr="00535374">
              <w:rPr>
                <w:rFonts w:ascii="Arial"/>
                <w:b/>
                <w:sz w:val="16"/>
              </w:rPr>
              <w:t>CPVC</w:t>
            </w:r>
            <w:r w:rsidRPr="00535374">
              <w:rPr>
                <w:rFonts w:ascii="Arial"/>
                <w:b/>
                <w:spacing w:val="2"/>
                <w:sz w:val="16"/>
              </w:rPr>
              <w:t xml:space="preserve"> </w:t>
            </w:r>
            <w:r w:rsidRPr="00535374">
              <w:rPr>
                <w:rFonts w:ascii="Arial"/>
                <w:b/>
                <w:spacing w:val="-2"/>
                <w:sz w:val="16"/>
              </w:rPr>
              <w:t>pipes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4"/>
              <w:jc w:val="center"/>
              <w:rPr>
                <w:rFonts w:ascii="Calibri"/>
                <w:sz w:val="17"/>
              </w:rPr>
            </w:pPr>
            <w:r w:rsidRPr="00535374">
              <w:rPr>
                <w:rFonts w:ascii="Calibri"/>
                <w:spacing w:val="-10"/>
                <w:w w:val="105"/>
                <w:sz w:val="17"/>
              </w:rPr>
              <w:t>A</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20mm</w:t>
            </w:r>
            <w:r w:rsidRPr="00535374">
              <w:rPr>
                <w:rFonts w:ascii="Calibri"/>
                <w:spacing w:val="-5"/>
                <w:w w:val="105"/>
                <w:sz w:val="17"/>
              </w:rPr>
              <w:t xml:space="preserve"> </w:t>
            </w:r>
            <w:r w:rsidRPr="00535374">
              <w:rPr>
                <w:rFonts w:ascii="Calibri"/>
                <w:w w:val="105"/>
                <w:sz w:val="17"/>
              </w:rPr>
              <w:t>diameter</w:t>
            </w:r>
            <w:r w:rsidRPr="00535374">
              <w:rPr>
                <w:rFonts w:ascii="Calibri"/>
                <w:spacing w:val="35"/>
                <w:w w:val="105"/>
                <w:sz w:val="17"/>
              </w:rPr>
              <w:t xml:space="preserve"> </w:t>
            </w:r>
            <w:r w:rsidRPr="00535374">
              <w:rPr>
                <w:rFonts w:ascii="Calibri"/>
                <w:spacing w:val="-2"/>
                <w:w w:val="105"/>
                <w:sz w:val="17"/>
              </w:rPr>
              <w:t>pipework</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3"/>
              <w:jc w:val="center"/>
              <w:rPr>
                <w:rFonts w:ascii="Calibri"/>
                <w:sz w:val="17"/>
              </w:rPr>
            </w:pPr>
            <w:r w:rsidRPr="00535374">
              <w:rPr>
                <w:rFonts w:ascii="Calibri"/>
                <w:spacing w:val="-5"/>
                <w:w w:val="105"/>
                <w:sz w:val="17"/>
              </w:rPr>
              <w:t>120</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center"/>
              <w:rPr>
                <w:rFonts w:ascii="Calibri"/>
                <w:sz w:val="17"/>
              </w:rPr>
            </w:pPr>
            <w:r w:rsidRPr="00535374">
              <w:rPr>
                <w:rFonts w:ascii="Calibri"/>
                <w:spacing w:val="-5"/>
                <w:w w:val="105"/>
                <w:sz w:val="17"/>
              </w:rPr>
              <w:t>Lm</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1"/>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
              <w:jc w:val="center"/>
              <w:rPr>
                <w:rFonts w:ascii="Calibri"/>
                <w:sz w:val="17"/>
              </w:rPr>
            </w:pPr>
            <w:r w:rsidRPr="00535374">
              <w:rPr>
                <w:rFonts w:ascii="Calibri"/>
                <w:spacing w:val="-10"/>
                <w:w w:val="105"/>
                <w:sz w:val="17"/>
              </w:rPr>
              <w:t>B</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25mm</w:t>
            </w:r>
            <w:r w:rsidRPr="00535374">
              <w:rPr>
                <w:rFonts w:ascii="Calibri"/>
                <w:spacing w:val="-5"/>
                <w:w w:val="105"/>
                <w:sz w:val="17"/>
              </w:rPr>
              <w:t xml:space="preserve"> </w:t>
            </w:r>
            <w:r w:rsidRPr="00535374">
              <w:rPr>
                <w:rFonts w:ascii="Calibri"/>
                <w:w w:val="105"/>
                <w:sz w:val="17"/>
              </w:rPr>
              <w:t>diameter</w:t>
            </w:r>
            <w:r w:rsidRPr="00535374">
              <w:rPr>
                <w:rFonts w:ascii="Calibri"/>
                <w:spacing w:val="35"/>
                <w:w w:val="105"/>
                <w:sz w:val="17"/>
              </w:rPr>
              <w:t xml:space="preserve"> </w:t>
            </w:r>
            <w:r w:rsidRPr="00535374">
              <w:rPr>
                <w:rFonts w:ascii="Calibri"/>
                <w:spacing w:val="-2"/>
                <w:w w:val="105"/>
                <w:sz w:val="17"/>
              </w:rPr>
              <w:t>pipework</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3"/>
              <w:jc w:val="center"/>
              <w:rPr>
                <w:rFonts w:ascii="Calibri"/>
                <w:sz w:val="17"/>
              </w:rPr>
            </w:pPr>
            <w:r w:rsidRPr="00535374">
              <w:rPr>
                <w:rFonts w:ascii="Calibri"/>
                <w:spacing w:val="-5"/>
                <w:w w:val="105"/>
                <w:sz w:val="17"/>
              </w:rPr>
              <w:t>90</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center"/>
              <w:rPr>
                <w:rFonts w:ascii="Calibri"/>
                <w:sz w:val="17"/>
              </w:rPr>
            </w:pPr>
            <w:r w:rsidRPr="00535374">
              <w:rPr>
                <w:rFonts w:ascii="Calibri"/>
                <w:spacing w:val="-5"/>
                <w:w w:val="105"/>
                <w:sz w:val="17"/>
              </w:rPr>
              <w:t>Lm</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Bends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7" w:lineRule="exact"/>
              <w:ind w:left="720" w:right="3"/>
              <w:jc w:val="center"/>
              <w:rPr>
                <w:rFonts w:ascii="Calibri"/>
                <w:sz w:val="17"/>
              </w:rPr>
            </w:pPr>
            <w:r w:rsidRPr="00535374">
              <w:rPr>
                <w:rFonts w:ascii="Calibri"/>
                <w:spacing w:val="-10"/>
                <w:w w:val="105"/>
                <w:sz w:val="17"/>
              </w:rPr>
              <w:t>C</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7" w:lineRule="exact"/>
              <w:ind w:left="720"/>
              <w:jc w:val="left"/>
              <w:rPr>
                <w:rFonts w:ascii="Calibri"/>
                <w:sz w:val="17"/>
              </w:rPr>
            </w:pPr>
            <w:r w:rsidRPr="00535374">
              <w:rPr>
                <w:rFonts w:ascii="Calibri"/>
                <w:w w:val="105"/>
                <w:sz w:val="17"/>
              </w:rPr>
              <w:t>20mm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7" w:lineRule="exact"/>
              <w:ind w:left="720" w:right="13"/>
              <w:jc w:val="center"/>
              <w:rPr>
                <w:rFonts w:ascii="Calibri"/>
                <w:sz w:val="17"/>
              </w:rPr>
            </w:pPr>
            <w:r w:rsidRPr="00535374">
              <w:rPr>
                <w:rFonts w:ascii="Calibri"/>
                <w:spacing w:val="-5"/>
                <w:w w:val="105"/>
                <w:sz w:val="17"/>
              </w:rPr>
              <w:t>12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7"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1"/>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3"/>
              <w:jc w:val="center"/>
              <w:rPr>
                <w:rFonts w:ascii="Calibri"/>
                <w:sz w:val="17"/>
              </w:rPr>
            </w:pPr>
            <w:r w:rsidRPr="00535374">
              <w:rPr>
                <w:rFonts w:ascii="Calibri"/>
                <w:spacing w:val="-10"/>
                <w:w w:val="105"/>
                <w:sz w:val="17"/>
              </w:rPr>
              <w:t>D</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25mm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3"/>
              <w:jc w:val="center"/>
              <w:rPr>
                <w:rFonts w:ascii="Calibri"/>
                <w:sz w:val="17"/>
              </w:rPr>
            </w:pPr>
            <w:r w:rsidRPr="00535374">
              <w:rPr>
                <w:rFonts w:ascii="Calibri"/>
                <w:spacing w:val="-5"/>
                <w:w w:val="105"/>
                <w:sz w:val="17"/>
              </w:rPr>
              <w:t>12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4"/>
                <w:sz w:val="16"/>
              </w:rPr>
              <w:t>Tees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
              <w:jc w:val="center"/>
              <w:rPr>
                <w:rFonts w:ascii="Calibri"/>
                <w:sz w:val="17"/>
              </w:rPr>
            </w:pPr>
            <w:r w:rsidRPr="00535374">
              <w:rPr>
                <w:rFonts w:ascii="Calibri"/>
                <w:spacing w:val="-10"/>
                <w:w w:val="105"/>
                <w:sz w:val="17"/>
              </w:rPr>
              <w:t>E</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20mm</w:t>
            </w:r>
            <w:r w:rsidRPr="00535374">
              <w:rPr>
                <w:rFonts w:ascii="Calibri"/>
                <w:spacing w:val="-4"/>
                <w:w w:val="105"/>
                <w:sz w:val="17"/>
              </w:rPr>
              <w:t xml:space="preserve"> </w:t>
            </w:r>
            <w:r w:rsidRPr="00535374">
              <w:rPr>
                <w:rFonts w:ascii="Calibri"/>
                <w:w w:val="105"/>
                <w:sz w:val="17"/>
              </w:rPr>
              <w:t>equal</w:t>
            </w:r>
            <w:r w:rsidRPr="00535374">
              <w:rPr>
                <w:rFonts w:ascii="Calibri"/>
                <w:spacing w:val="34"/>
                <w:w w:val="105"/>
                <w:sz w:val="17"/>
              </w:rPr>
              <w:t xml:space="preserve"> </w:t>
            </w:r>
            <w:r w:rsidRPr="00535374">
              <w:rPr>
                <w:rFonts w:ascii="Calibri"/>
                <w:spacing w:val="-5"/>
                <w:w w:val="105"/>
                <w:sz w:val="17"/>
              </w:rPr>
              <w:t>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3"/>
              <w:jc w:val="center"/>
              <w:rPr>
                <w:rFonts w:ascii="Calibri"/>
                <w:sz w:val="17"/>
              </w:rPr>
            </w:pPr>
            <w:r w:rsidRPr="00535374">
              <w:rPr>
                <w:rFonts w:ascii="Calibri"/>
                <w:spacing w:val="-5"/>
                <w:w w:val="105"/>
                <w:sz w:val="17"/>
              </w:rPr>
              <w:t>12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1"/>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
              <w:jc w:val="center"/>
              <w:rPr>
                <w:rFonts w:ascii="Calibri"/>
                <w:sz w:val="17"/>
              </w:rPr>
            </w:pPr>
            <w:r w:rsidRPr="00535374">
              <w:rPr>
                <w:rFonts w:ascii="Calibri"/>
                <w:spacing w:val="-10"/>
                <w:w w:val="105"/>
                <w:sz w:val="17"/>
              </w:rPr>
              <w:t>F</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25mm</w:t>
            </w:r>
            <w:r w:rsidRPr="00535374">
              <w:rPr>
                <w:rFonts w:ascii="Calibri"/>
                <w:spacing w:val="-4"/>
                <w:w w:val="105"/>
                <w:sz w:val="17"/>
              </w:rPr>
              <w:t xml:space="preserve"> </w:t>
            </w:r>
            <w:r w:rsidRPr="00535374">
              <w:rPr>
                <w:rFonts w:ascii="Calibri"/>
                <w:w w:val="105"/>
                <w:sz w:val="17"/>
              </w:rPr>
              <w:t>equal</w:t>
            </w:r>
            <w:r w:rsidRPr="00535374">
              <w:rPr>
                <w:rFonts w:ascii="Calibri"/>
                <w:spacing w:val="34"/>
                <w:w w:val="105"/>
                <w:sz w:val="17"/>
              </w:rPr>
              <w:t xml:space="preserve"> </w:t>
            </w:r>
            <w:r w:rsidRPr="00535374">
              <w:rPr>
                <w:rFonts w:ascii="Calibri"/>
                <w:spacing w:val="-5"/>
                <w:w w:val="105"/>
                <w:sz w:val="17"/>
              </w:rPr>
              <w:t>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3"/>
              <w:jc w:val="center"/>
              <w:rPr>
                <w:rFonts w:ascii="Calibri"/>
                <w:sz w:val="17"/>
              </w:rPr>
            </w:pPr>
            <w:r w:rsidRPr="00535374">
              <w:rPr>
                <w:rFonts w:ascii="Calibri"/>
                <w:spacing w:val="-5"/>
                <w:w w:val="105"/>
                <w:sz w:val="17"/>
              </w:rPr>
              <w:t>12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Reducers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7"/>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5"/>
              <w:jc w:val="center"/>
              <w:rPr>
                <w:rFonts w:ascii="Calibri"/>
                <w:sz w:val="17"/>
              </w:rPr>
            </w:pPr>
            <w:r w:rsidRPr="00535374">
              <w:rPr>
                <w:rFonts w:ascii="Calibri"/>
                <w:spacing w:val="-10"/>
                <w:w w:val="105"/>
                <w:sz w:val="17"/>
              </w:rPr>
              <w:t>G</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left"/>
              <w:rPr>
                <w:rFonts w:ascii="Calibri"/>
                <w:sz w:val="17"/>
              </w:rPr>
            </w:pPr>
            <w:r w:rsidRPr="00535374">
              <w:rPr>
                <w:rFonts w:ascii="Calibri"/>
                <w:w w:val="105"/>
                <w:sz w:val="17"/>
              </w:rPr>
              <w:t>25</w:t>
            </w:r>
            <w:r w:rsidRPr="00535374">
              <w:rPr>
                <w:rFonts w:ascii="Calibri"/>
                <w:spacing w:val="-2"/>
                <w:w w:val="105"/>
                <w:sz w:val="17"/>
              </w:rPr>
              <w:t xml:space="preserve"> </w:t>
            </w:r>
            <w:r w:rsidRPr="00535374">
              <w:rPr>
                <w:rFonts w:ascii="Calibri"/>
                <w:w w:val="105"/>
                <w:sz w:val="17"/>
              </w:rPr>
              <w:t>x</w:t>
            </w:r>
            <w:r w:rsidRPr="00535374">
              <w:rPr>
                <w:rFonts w:ascii="Calibri"/>
                <w:spacing w:val="-3"/>
                <w:w w:val="105"/>
                <w:sz w:val="17"/>
              </w:rPr>
              <w:t xml:space="preserve"> </w:t>
            </w:r>
            <w:r w:rsidRPr="00535374">
              <w:rPr>
                <w:rFonts w:ascii="Calibri"/>
                <w:w w:val="105"/>
                <w:sz w:val="17"/>
              </w:rPr>
              <w:t>20mm</w:t>
            </w:r>
            <w:r w:rsidRPr="00535374">
              <w:rPr>
                <w:rFonts w:ascii="Calibri"/>
                <w:spacing w:val="-4"/>
                <w:w w:val="105"/>
                <w:sz w:val="17"/>
              </w:rPr>
              <w:t xml:space="preserve"> </w:t>
            </w:r>
            <w:r w:rsidRPr="00535374">
              <w:rPr>
                <w:rFonts w:ascii="Calibri"/>
                <w:w w:val="105"/>
                <w:sz w:val="17"/>
              </w:rPr>
              <w:t>diameter</w:t>
            </w:r>
            <w:r w:rsidRPr="00535374">
              <w:rPr>
                <w:rFonts w:ascii="Calibri"/>
                <w:spacing w:val="-2"/>
                <w:w w:val="105"/>
                <w:sz w:val="17"/>
              </w:rPr>
              <w:t xml:space="preserve"> reducer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Threaded</w:t>
            </w:r>
            <w:r w:rsidRPr="00535374">
              <w:rPr>
                <w:rFonts w:ascii="Arial"/>
                <w:b/>
                <w:spacing w:val="8"/>
                <w:sz w:val="16"/>
              </w:rPr>
              <w:t xml:space="preserve"> </w:t>
            </w:r>
            <w:r w:rsidRPr="00535374">
              <w:rPr>
                <w:rFonts w:ascii="Arial"/>
                <w:b/>
                <w:sz w:val="16"/>
              </w:rPr>
              <w:t>Brass</w:t>
            </w:r>
            <w:r w:rsidRPr="00535374">
              <w:rPr>
                <w:rFonts w:ascii="Arial"/>
                <w:b/>
                <w:spacing w:val="7"/>
                <w:sz w:val="16"/>
              </w:rPr>
              <w:t xml:space="preserve"> </w:t>
            </w:r>
            <w:r w:rsidRPr="00535374">
              <w:rPr>
                <w:rFonts w:ascii="Arial"/>
                <w:b/>
                <w:spacing w:val="-5"/>
                <w:sz w:val="16"/>
              </w:rPr>
              <w:t>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7"/>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
              <w:jc w:val="center"/>
              <w:rPr>
                <w:rFonts w:ascii="Calibri"/>
                <w:sz w:val="17"/>
              </w:rPr>
            </w:pPr>
            <w:r w:rsidRPr="00535374">
              <w:rPr>
                <w:rFonts w:ascii="Calibri"/>
                <w:spacing w:val="-10"/>
                <w:w w:val="105"/>
                <w:sz w:val="17"/>
              </w:rPr>
              <w:t>H</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left"/>
              <w:rPr>
                <w:rFonts w:ascii="Calibri"/>
                <w:sz w:val="17"/>
              </w:rPr>
            </w:pPr>
            <w:r w:rsidRPr="00535374">
              <w:rPr>
                <w:rFonts w:ascii="Calibri"/>
                <w:w w:val="105"/>
                <w:sz w:val="17"/>
              </w:rPr>
              <w:t>25mm</w:t>
            </w:r>
            <w:r w:rsidRPr="00535374">
              <w:rPr>
                <w:rFonts w:ascii="Calibri"/>
                <w:spacing w:val="-9"/>
                <w:w w:val="105"/>
                <w:sz w:val="17"/>
              </w:rPr>
              <w:t xml:space="preserve"> </w:t>
            </w:r>
            <w:r w:rsidRPr="00535374">
              <w:rPr>
                <w:rFonts w:ascii="Calibri"/>
                <w:w w:val="105"/>
                <w:sz w:val="17"/>
              </w:rPr>
              <w:t>male/female</w:t>
            </w:r>
            <w:r w:rsidRPr="00535374">
              <w:rPr>
                <w:rFonts w:ascii="Calibri"/>
                <w:spacing w:val="-8"/>
                <w:w w:val="105"/>
                <w:sz w:val="17"/>
              </w:rPr>
              <w:t xml:space="preserve"> </w:t>
            </w:r>
            <w:r w:rsidRPr="00535374">
              <w:rPr>
                <w:rFonts w:ascii="Calibri"/>
                <w:w w:val="105"/>
                <w:sz w:val="17"/>
              </w:rPr>
              <w:t>threaded</w:t>
            </w:r>
            <w:r w:rsidRPr="00535374">
              <w:rPr>
                <w:rFonts w:ascii="Calibri"/>
                <w:spacing w:val="-8"/>
                <w:w w:val="105"/>
                <w:sz w:val="17"/>
              </w:rPr>
              <w:t xml:space="preserve"> </w:t>
            </w:r>
            <w:r w:rsidRPr="00535374">
              <w:rPr>
                <w:rFonts w:ascii="Calibri"/>
                <w:w w:val="105"/>
                <w:sz w:val="17"/>
              </w:rPr>
              <w:t>brass</w:t>
            </w:r>
            <w:r w:rsidRPr="00535374">
              <w:rPr>
                <w:rFonts w:ascii="Calibri"/>
                <w:spacing w:val="-8"/>
                <w:w w:val="105"/>
                <w:sz w:val="17"/>
              </w:rPr>
              <w:t xml:space="preserve"> </w:t>
            </w:r>
            <w:r w:rsidRPr="00535374">
              <w:rPr>
                <w:rFonts w:ascii="Calibri"/>
                <w:spacing w:val="-5"/>
                <w:w w:val="105"/>
                <w:sz w:val="17"/>
              </w:rPr>
              <w:t>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Threaded</w:t>
            </w:r>
            <w:r w:rsidRPr="00535374">
              <w:rPr>
                <w:rFonts w:ascii="Arial"/>
                <w:b/>
                <w:spacing w:val="8"/>
                <w:sz w:val="16"/>
              </w:rPr>
              <w:t xml:space="preserve"> </w:t>
            </w:r>
            <w:r w:rsidRPr="00535374">
              <w:rPr>
                <w:rFonts w:ascii="Arial"/>
                <w:b/>
                <w:sz w:val="16"/>
              </w:rPr>
              <w:t>Brass</w:t>
            </w:r>
            <w:r w:rsidRPr="00535374">
              <w:rPr>
                <w:rFonts w:ascii="Arial"/>
                <w:b/>
                <w:spacing w:val="7"/>
                <w:sz w:val="16"/>
              </w:rPr>
              <w:t xml:space="preserve"> </w:t>
            </w:r>
            <w:r w:rsidRPr="00535374">
              <w:rPr>
                <w:rFonts w:ascii="Arial"/>
                <w:b/>
                <w:spacing w:val="-2"/>
                <w:sz w:val="16"/>
              </w:rPr>
              <w:t>Elbow/Bend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5"/>
              <w:jc w:val="center"/>
              <w:rPr>
                <w:rFonts w:ascii="Calibri"/>
                <w:sz w:val="17"/>
              </w:rPr>
            </w:pPr>
            <w:r w:rsidRPr="00535374">
              <w:rPr>
                <w:rFonts w:ascii="Calibri"/>
                <w:spacing w:val="-10"/>
                <w:w w:val="105"/>
                <w:sz w:val="17"/>
              </w:rPr>
              <w:t>I</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20mm</w:t>
            </w:r>
            <w:r w:rsidRPr="00535374">
              <w:rPr>
                <w:rFonts w:ascii="Calibri"/>
                <w:spacing w:val="-9"/>
                <w:w w:val="105"/>
                <w:sz w:val="17"/>
              </w:rPr>
              <w:t xml:space="preserve"> </w:t>
            </w:r>
            <w:r w:rsidRPr="00535374">
              <w:rPr>
                <w:rFonts w:ascii="Calibri"/>
                <w:w w:val="105"/>
                <w:sz w:val="17"/>
              </w:rPr>
              <w:t>male/female</w:t>
            </w:r>
            <w:r w:rsidRPr="00535374">
              <w:rPr>
                <w:rFonts w:ascii="Calibri"/>
                <w:spacing w:val="-8"/>
                <w:w w:val="105"/>
                <w:sz w:val="17"/>
              </w:rPr>
              <w:t xml:space="preserve"> </w:t>
            </w:r>
            <w:r w:rsidRPr="00535374">
              <w:rPr>
                <w:rFonts w:ascii="Calibri"/>
                <w:w w:val="105"/>
                <w:sz w:val="17"/>
              </w:rPr>
              <w:t>threaded</w:t>
            </w:r>
            <w:r w:rsidRPr="00535374">
              <w:rPr>
                <w:rFonts w:ascii="Calibri"/>
                <w:spacing w:val="-8"/>
                <w:w w:val="105"/>
                <w:sz w:val="17"/>
              </w:rPr>
              <w:t xml:space="preserve"> </w:t>
            </w:r>
            <w:r w:rsidRPr="00535374">
              <w:rPr>
                <w:rFonts w:ascii="Calibri"/>
                <w:w w:val="105"/>
                <w:sz w:val="17"/>
              </w:rPr>
              <w:t>brass</w:t>
            </w:r>
            <w:r w:rsidRPr="00535374">
              <w:rPr>
                <w:rFonts w:ascii="Calibri"/>
                <w:spacing w:val="-8"/>
                <w:w w:val="105"/>
                <w:sz w:val="17"/>
              </w:rPr>
              <w:t xml:space="preserve"> </w:t>
            </w:r>
            <w:r w:rsidRPr="00535374">
              <w:rPr>
                <w:rFonts w:ascii="Calibri"/>
                <w:spacing w:val="-2"/>
                <w:w w:val="105"/>
                <w:sz w:val="17"/>
              </w:rPr>
              <w:t>elbow/bend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10"/>
                <w:w w:val="105"/>
                <w:sz w:val="17"/>
              </w:rPr>
              <w:t>J</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25mm</w:t>
            </w:r>
            <w:r w:rsidRPr="00535374">
              <w:rPr>
                <w:rFonts w:ascii="Calibri"/>
                <w:spacing w:val="-9"/>
                <w:w w:val="105"/>
                <w:sz w:val="17"/>
              </w:rPr>
              <w:t xml:space="preserve"> </w:t>
            </w:r>
            <w:r w:rsidRPr="00535374">
              <w:rPr>
                <w:rFonts w:ascii="Calibri"/>
                <w:w w:val="105"/>
                <w:sz w:val="17"/>
              </w:rPr>
              <w:t>male/female</w:t>
            </w:r>
            <w:r w:rsidRPr="00535374">
              <w:rPr>
                <w:rFonts w:ascii="Calibri"/>
                <w:spacing w:val="-8"/>
                <w:w w:val="105"/>
                <w:sz w:val="17"/>
              </w:rPr>
              <w:t xml:space="preserve"> </w:t>
            </w:r>
            <w:r w:rsidRPr="00535374">
              <w:rPr>
                <w:rFonts w:ascii="Calibri"/>
                <w:w w:val="105"/>
                <w:sz w:val="17"/>
              </w:rPr>
              <w:t>threaded</w:t>
            </w:r>
            <w:r w:rsidRPr="00535374">
              <w:rPr>
                <w:rFonts w:ascii="Calibri"/>
                <w:spacing w:val="-8"/>
                <w:w w:val="105"/>
                <w:sz w:val="17"/>
              </w:rPr>
              <w:t xml:space="preserve"> </w:t>
            </w:r>
            <w:r w:rsidRPr="00535374">
              <w:rPr>
                <w:rFonts w:ascii="Calibri"/>
                <w:w w:val="105"/>
                <w:sz w:val="17"/>
              </w:rPr>
              <w:t>brass</w:t>
            </w:r>
            <w:r w:rsidRPr="00535374">
              <w:rPr>
                <w:rFonts w:ascii="Calibri"/>
                <w:spacing w:val="-8"/>
                <w:w w:val="105"/>
                <w:sz w:val="17"/>
              </w:rPr>
              <w:t xml:space="preserve"> </w:t>
            </w:r>
            <w:r w:rsidRPr="00535374">
              <w:rPr>
                <w:rFonts w:ascii="Calibri"/>
                <w:spacing w:val="-2"/>
                <w:w w:val="105"/>
                <w:sz w:val="17"/>
              </w:rPr>
              <w:t>elbow/bend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Threaded</w:t>
            </w:r>
            <w:r w:rsidRPr="00535374">
              <w:rPr>
                <w:rFonts w:ascii="Arial"/>
                <w:b/>
                <w:spacing w:val="8"/>
                <w:sz w:val="16"/>
              </w:rPr>
              <w:t xml:space="preserve"> </w:t>
            </w:r>
            <w:r w:rsidRPr="00535374">
              <w:rPr>
                <w:rFonts w:ascii="Arial"/>
                <w:b/>
                <w:sz w:val="16"/>
              </w:rPr>
              <w:t>Brass</w:t>
            </w:r>
            <w:r w:rsidRPr="00535374">
              <w:rPr>
                <w:rFonts w:ascii="Arial"/>
                <w:b/>
                <w:spacing w:val="7"/>
                <w:sz w:val="16"/>
              </w:rPr>
              <w:t xml:space="preserve"> </w:t>
            </w:r>
            <w:r w:rsidRPr="00535374">
              <w:rPr>
                <w:rFonts w:ascii="Arial"/>
                <w:b/>
                <w:spacing w:val="-2"/>
                <w:sz w:val="16"/>
              </w:rPr>
              <w:t>Adapter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7"/>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center"/>
              <w:rPr>
                <w:rFonts w:ascii="Calibri"/>
                <w:sz w:val="17"/>
              </w:rPr>
            </w:pPr>
            <w:r w:rsidRPr="00535374">
              <w:rPr>
                <w:rFonts w:ascii="Calibri"/>
                <w:spacing w:val="-10"/>
                <w:w w:val="105"/>
                <w:sz w:val="17"/>
              </w:rPr>
              <w:t>K</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left"/>
              <w:rPr>
                <w:rFonts w:ascii="Calibri"/>
                <w:sz w:val="17"/>
              </w:rPr>
            </w:pPr>
            <w:r w:rsidRPr="00535374">
              <w:rPr>
                <w:rFonts w:ascii="Calibri"/>
                <w:w w:val="105"/>
                <w:sz w:val="17"/>
              </w:rPr>
              <w:t>20mm</w:t>
            </w:r>
            <w:r w:rsidRPr="00535374">
              <w:rPr>
                <w:rFonts w:ascii="Calibri"/>
                <w:spacing w:val="-9"/>
                <w:w w:val="105"/>
                <w:sz w:val="17"/>
              </w:rPr>
              <w:t xml:space="preserve"> </w:t>
            </w:r>
            <w:r w:rsidRPr="00535374">
              <w:rPr>
                <w:rFonts w:ascii="Calibri"/>
                <w:w w:val="105"/>
                <w:sz w:val="17"/>
              </w:rPr>
              <w:t>male/female</w:t>
            </w:r>
            <w:r w:rsidRPr="00535374">
              <w:rPr>
                <w:rFonts w:ascii="Calibri"/>
                <w:spacing w:val="-8"/>
                <w:w w:val="105"/>
                <w:sz w:val="17"/>
              </w:rPr>
              <w:t xml:space="preserve"> </w:t>
            </w:r>
            <w:r w:rsidRPr="00535374">
              <w:rPr>
                <w:rFonts w:ascii="Calibri"/>
                <w:w w:val="105"/>
                <w:sz w:val="17"/>
              </w:rPr>
              <w:t>threaded</w:t>
            </w:r>
            <w:r w:rsidRPr="00535374">
              <w:rPr>
                <w:rFonts w:ascii="Calibri"/>
                <w:spacing w:val="-8"/>
                <w:w w:val="105"/>
                <w:sz w:val="17"/>
              </w:rPr>
              <w:t xml:space="preserve"> </w:t>
            </w:r>
            <w:r w:rsidRPr="00535374">
              <w:rPr>
                <w:rFonts w:ascii="Calibri"/>
                <w:w w:val="105"/>
                <w:sz w:val="17"/>
              </w:rPr>
              <w:t>brass</w:t>
            </w:r>
            <w:r w:rsidRPr="00535374">
              <w:rPr>
                <w:rFonts w:ascii="Calibri"/>
                <w:spacing w:val="-8"/>
                <w:w w:val="105"/>
                <w:sz w:val="17"/>
              </w:rPr>
              <w:t xml:space="preserve"> </w:t>
            </w:r>
            <w:r w:rsidRPr="00535374">
              <w:rPr>
                <w:rFonts w:ascii="Calibri"/>
                <w:spacing w:val="-2"/>
                <w:w w:val="105"/>
                <w:sz w:val="17"/>
              </w:rPr>
              <w:t>adapter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Valves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044"/>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6"/>
              <w:ind w:left="720"/>
              <w:jc w:val="left"/>
              <w:rPr>
                <w:rFonts w:ascii="Arial"/>
                <w:b/>
                <w:sz w:val="17"/>
              </w:rPr>
            </w:pPr>
          </w:p>
          <w:p w:rsidR="00535374" w:rsidRPr="00535374" w:rsidRDefault="00535374" w:rsidP="000961B7">
            <w:pPr>
              <w:widowControl w:val="0"/>
              <w:autoSpaceDE w:val="0"/>
              <w:autoSpaceDN w:val="0"/>
              <w:ind w:left="720" w:right="4"/>
              <w:jc w:val="center"/>
              <w:rPr>
                <w:rFonts w:ascii="Calibri"/>
                <w:sz w:val="17"/>
              </w:rPr>
            </w:pPr>
            <w:r w:rsidRPr="00535374">
              <w:rPr>
                <w:rFonts w:ascii="Calibri"/>
                <w:spacing w:val="-10"/>
                <w:w w:val="105"/>
                <w:sz w:val="17"/>
              </w:rPr>
              <w:t>L</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91" w:lineRule="exact"/>
              <w:ind w:left="720"/>
              <w:jc w:val="left"/>
              <w:rPr>
                <w:rFonts w:ascii="Calibri"/>
                <w:sz w:val="17"/>
              </w:rPr>
            </w:pPr>
            <w:r w:rsidRPr="00535374">
              <w:rPr>
                <w:rFonts w:ascii="Calibri"/>
                <w:w w:val="105"/>
                <w:sz w:val="17"/>
              </w:rPr>
              <w:t>25mm</w:t>
            </w:r>
            <w:r w:rsidRPr="00535374">
              <w:rPr>
                <w:rFonts w:ascii="Calibri"/>
                <w:spacing w:val="-8"/>
                <w:w w:val="105"/>
                <w:sz w:val="17"/>
              </w:rPr>
              <w:t xml:space="preserve"> </w:t>
            </w:r>
            <w:r w:rsidRPr="00535374">
              <w:rPr>
                <w:rFonts w:ascii="Calibri"/>
                <w:w w:val="105"/>
                <w:sz w:val="17"/>
              </w:rPr>
              <w:t>diameter</w:t>
            </w:r>
            <w:r w:rsidRPr="00535374">
              <w:rPr>
                <w:rFonts w:ascii="Calibri"/>
                <w:spacing w:val="-6"/>
                <w:w w:val="105"/>
                <w:sz w:val="17"/>
              </w:rPr>
              <w:t xml:space="preserve"> </w:t>
            </w:r>
            <w:r w:rsidRPr="00535374">
              <w:rPr>
                <w:rFonts w:ascii="Calibri"/>
                <w:w w:val="105"/>
                <w:sz w:val="17"/>
              </w:rPr>
              <w:t>approved</w:t>
            </w:r>
            <w:r w:rsidRPr="00535374">
              <w:rPr>
                <w:rFonts w:ascii="Calibri"/>
                <w:spacing w:val="-7"/>
                <w:w w:val="105"/>
                <w:sz w:val="17"/>
              </w:rPr>
              <w:t xml:space="preserve"> </w:t>
            </w:r>
            <w:r w:rsidRPr="00535374">
              <w:rPr>
                <w:rFonts w:ascii="Calibri"/>
                <w:w w:val="105"/>
                <w:sz w:val="17"/>
              </w:rPr>
              <w:t>medium</w:t>
            </w:r>
            <w:r w:rsidRPr="00535374">
              <w:rPr>
                <w:rFonts w:ascii="Calibri"/>
                <w:spacing w:val="-7"/>
                <w:w w:val="105"/>
                <w:sz w:val="17"/>
              </w:rPr>
              <w:t xml:space="preserve"> </w:t>
            </w:r>
            <w:r w:rsidRPr="00535374">
              <w:rPr>
                <w:rFonts w:ascii="Calibri"/>
                <w:w w:val="105"/>
                <w:sz w:val="17"/>
              </w:rPr>
              <w:t>pressure</w:t>
            </w:r>
            <w:r w:rsidRPr="00535374">
              <w:rPr>
                <w:rFonts w:ascii="Calibri"/>
                <w:spacing w:val="-7"/>
                <w:w w:val="105"/>
                <w:sz w:val="17"/>
              </w:rPr>
              <w:t xml:space="preserve"> </w:t>
            </w:r>
            <w:r w:rsidRPr="00535374">
              <w:rPr>
                <w:rFonts w:ascii="Calibri"/>
                <w:w w:val="105"/>
                <w:sz w:val="17"/>
              </w:rPr>
              <w:t>screw</w:t>
            </w:r>
            <w:r w:rsidRPr="00535374">
              <w:rPr>
                <w:rFonts w:ascii="Calibri"/>
                <w:spacing w:val="-6"/>
                <w:w w:val="105"/>
                <w:sz w:val="17"/>
              </w:rPr>
              <w:t xml:space="preserve"> </w:t>
            </w:r>
            <w:r w:rsidRPr="00535374">
              <w:rPr>
                <w:rFonts w:ascii="Calibri"/>
                <w:w w:val="105"/>
                <w:sz w:val="17"/>
              </w:rPr>
              <w:t>down</w:t>
            </w:r>
            <w:r w:rsidRPr="00535374">
              <w:rPr>
                <w:rFonts w:ascii="Calibri"/>
                <w:spacing w:val="-7"/>
                <w:w w:val="105"/>
                <w:sz w:val="17"/>
              </w:rPr>
              <w:t xml:space="preserve"> </w:t>
            </w:r>
            <w:r w:rsidRPr="00535374">
              <w:rPr>
                <w:rFonts w:ascii="Calibri"/>
                <w:w w:val="105"/>
                <w:sz w:val="17"/>
              </w:rPr>
              <w:t>full</w:t>
            </w:r>
            <w:r w:rsidRPr="00535374">
              <w:rPr>
                <w:rFonts w:ascii="Calibri"/>
                <w:spacing w:val="-6"/>
                <w:w w:val="105"/>
                <w:sz w:val="17"/>
              </w:rPr>
              <w:t xml:space="preserve"> </w:t>
            </w:r>
            <w:r w:rsidRPr="00535374">
              <w:rPr>
                <w:rFonts w:ascii="Calibri"/>
                <w:w w:val="105"/>
                <w:sz w:val="17"/>
              </w:rPr>
              <w:t>way</w:t>
            </w:r>
            <w:r w:rsidRPr="00535374">
              <w:rPr>
                <w:rFonts w:ascii="Calibri"/>
                <w:spacing w:val="-6"/>
                <w:w w:val="105"/>
                <w:sz w:val="17"/>
              </w:rPr>
              <w:t xml:space="preserve"> </w:t>
            </w:r>
            <w:r w:rsidRPr="00535374">
              <w:rPr>
                <w:rFonts w:ascii="Calibri"/>
                <w:w w:val="105"/>
                <w:sz w:val="17"/>
              </w:rPr>
              <w:t>non-</w:t>
            </w:r>
            <w:r w:rsidRPr="00535374">
              <w:rPr>
                <w:rFonts w:ascii="Calibri"/>
                <w:spacing w:val="-2"/>
                <w:w w:val="105"/>
                <w:sz w:val="17"/>
              </w:rPr>
              <w:t>rising</w:t>
            </w:r>
          </w:p>
          <w:p w:rsidR="00535374" w:rsidRPr="00535374" w:rsidRDefault="00535374" w:rsidP="000961B7">
            <w:pPr>
              <w:widowControl w:val="0"/>
              <w:autoSpaceDE w:val="0"/>
              <w:autoSpaceDN w:val="0"/>
              <w:spacing w:before="27" w:line="271" w:lineRule="auto"/>
              <w:ind w:left="720"/>
              <w:jc w:val="left"/>
              <w:rPr>
                <w:rFonts w:ascii="Calibri"/>
                <w:sz w:val="17"/>
              </w:rPr>
            </w:pPr>
            <w:r w:rsidRPr="00535374">
              <w:rPr>
                <w:rFonts w:ascii="Calibri"/>
                <w:w w:val="105"/>
                <w:sz w:val="17"/>
              </w:rPr>
              <w:t>stem</w:t>
            </w:r>
            <w:r w:rsidRPr="00535374">
              <w:rPr>
                <w:rFonts w:ascii="Calibri"/>
                <w:spacing w:val="-4"/>
                <w:w w:val="105"/>
                <w:sz w:val="17"/>
              </w:rPr>
              <w:t xml:space="preserve"> </w:t>
            </w:r>
            <w:r w:rsidRPr="00535374">
              <w:rPr>
                <w:rFonts w:ascii="Calibri"/>
                <w:w w:val="105"/>
                <w:sz w:val="17"/>
              </w:rPr>
              <w:t>wedge</w:t>
            </w:r>
            <w:r w:rsidRPr="00535374">
              <w:rPr>
                <w:rFonts w:ascii="Calibri"/>
                <w:spacing w:val="-4"/>
                <w:w w:val="105"/>
                <w:sz w:val="17"/>
              </w:rPr>
              <w:t xml:space="preserve"> </w:t>
            </w:r>
            <w:r w:rsidRPr="00535374">
              <w:rPr>
                <w:rFonts w:ascii="Calibri"/>
                <w:w w:val="105"/>
                <w:sz w:val="17"/>
              </w:rPr>
              <w:t>gate</w:t>
            </w:r>
            <w:r w:rsidRPr="00535374">
              <w:rPr>
                <w:rFonts w:ascii="Calibri"/>
                <w:spacing w:val="-3"/>
                <w:w w:val="105"/>
                <w:sz w:val="17"/>
              </w:rPr>
              <w:t xml:space="preserve"> </w:t>
            </w:r>
            <w:r w:rsidRPr="00535374">
              <w:rPr>
                <w:rFonts w:ascii="Calibri"/>
                <w:w w:val="105"/>
                <w:sz w:val="17"/>
              </w:rPr>
              <w:t>valve</w:t>
            </w:r>
            <w:r w:rsidRPr="00535374">
              <w:rPr>
                <w:rFonts w:ascii="Calibri"/>
                <w:spacing w:val="-4"/>
                <w:w w:val="105"/>
                <w:sz w:val="17"/>
              </w:rPr>
              <w:t xml:space="preserve"> </w:t>
            </w:r>
            <w:r w:rsidRPr="00535374">
              <w:rPr>
                <w:rFonts w:ascii="Calibri"/>
                <w:w w:val="105"/>
                <w:sz w:val="17"/>
              </w:rPr>
              <w:t>to</w:t>
            </w:r>
            <w:r w:rsidRPr="00535374">
              <w:rPr>
                <w:rFonts w:ascii="Calibri"/>
                <w:spacing w:val="-4"/>
                <w:w w:val="105"/>
                <w:sz w:val="17"/>
              </w:rPr>
              <w:t xml:space="preserve"> </w:t>
            </w:r>
            <w:r w:rsidRPr="00535374">
              <w:rPr>
                <w:rFonts w:ascii="Calibri"/>
                <w:w w:val="105"/>
                <w:sz w:val="17"/>
              </w:rPr>
              <w:t>BS</w:t>
            </w:r>
            <w:r w:rsidRPr="00535374">
              <w:rPr>
                <w:rFonts w:ascii="Calibri"/>
                <w:spacing w:val="-4"/>
                <w:w w:val="105"/>
                <w:sz w:val="17"/>
              </w:rPr>
              <w:t xml:space="preserve"> </w:t>
            </w:r>
            <w:r w:rsidRPr="00535374">
              <w:rPr>
                <w:rFonts w:ascii="Calibri"/>
                <w:w w:val="105"/>
                <w:sz w:val="17"/>
              </w:rPr>
              <w:t>5154</w:t>
            </w:r>
            <w:r w:rsidRPr="00535374">
              <w:rPr>
                <w:rFonts w:ascii="Calibri"/>
                <w:spacing w:val="-3"/>
                <w:w w:val="105"/>
                <w:sz w:val="17"/>
              </w:rPr>
              <w:t xml:space="preserve"> </w:t>
            </w:r>
            <w:r w:rsidRPr="00535374">
              <w:rPr>
                <w:rFonts w:ascii="Calibri"/>
                <w:w w:val="105"/>
                <w:sz w:val="17"/>
              </w:rPr>
              <w:t>PN</w:t>
            </w:r>
            <w:r w:rsidRPr="00535374">
              <w:rPr>
                <w:rFonts w:ascii="Calibri"/>
                <w:spacing w:val="-4"/>
                <w:w w:val="105"/>
                <w:sz w:val="17"/>
              </w:rPr>
              <w:t xml:space="preserve"> </w:t>
            </w:r>
            <w:r w:rsidRPr="00535374">
              <w:rPr>
                <w:rFonts w:ascii="Calibri"/>
                <w:w w:val="105"/>
                <w:sz w:val="17"/>
              </w:rPr>
              <w:t>20</w:t>
            </w:r>
            <w:r w:rsidRPr="00535374">
              <w:rPr>
                <w:rFonts w:ascii="Calibri"/>
                <w:spacing w:val="-3"/>
                <w:w w:val="105"/>
                <w:sz w:val="17"/>
              </w:rPr>
              <w:t xml:space="preserve"> </w:t>
            </w:r>
            <w:r w:rsidRPr="00535374">
              <w:rPr>
                <w:rFonts w:ascii="Calibri"/>
                <w:w w:val="105"/>
                <w:sz w:val="17"/>
              </w:rPr>
              <w:t>for</w:t>
            </w:r>
            <w:r w:rsidRPr="00535374">
              <w:rPr>
                <w:rFonts w:ascii="Calibri"/>
                <w:spacing w:val="-4"/>
                <w:w w:val="105"/>
                <w:sz w:val="17"/>
              </w:rPr>
              <w:t xml:space="preserve"> </w:t>
            </w:r>
            <w:r w:rsidRPr="00535374">
              <w:rPr>
                <w:rFonts w:ascii="Calibri"/>
                <w:w w:val="105"/>
                <w:sz w:val="17"/>
              </w:rPr>
              <w:t>series</w:t>
            </w:r>
            <w:r w:rsidRPr="00535374">
              <w:rPr>
                <w:rFonts w:ascii="Calibri"/>
                <w:spacing w:val="-4"/>
                <w:w w:val="105"/>
                <w:sz w:val="17"/>
              </w:rPr>
              <w:t xml:space="preserve"> </w:t>
            </w:r>
            <w:r w:rsidRPr="00535374">
              <w:rPr>
                <w:rFonts w:ascii="Calibri"/>
                <w:w w:val="105"/>
                <w:sz w:val="17"/>
              </w:rPr>
              <w:t>B</w:t>
            </w:r>
            <w:r w:rsidRPr="00535374">
              <w:rPr>
                <w:rFonts w:ascii="Calibri"/>
                <w:spacing w:val="-5"/>
                <w:w w:val="105"/>
                <w:sz w:val="17"/>
              </w:rPr>
              <w:t xml:space="preserve"> </w:t>
            </w:r>
            <w:r w:rsidRPr="00535374">
              <w:rPr>
                <w:rFonts w:ascii="Calibri"/>
                <w:w w:val="105"/>
                <w:sz w:val="17"/>
              </w:rPr>
              <w:t>rating,</w:t>
            </w:r>
            <w:r w:rsidRPr="00535374">
              <w:rPr>
                <w:rFonts w:ascii="Calibri"/>
                <w:spacing w:val="-5"/>
                <w:w w:val="105"/>
                <w:sz w:val="17"/>
              </w:rPr>
              <w:t xml:space="preserve"> </w:t>
            </w:r>
            <w:r w:rsidRPr="00535374">
              <w:rPr>
                <w:rFonts w:ascii="Calibri"/>
                <w:w w:val="105"/>
                <w:sz w:val="17"/>
              </w:rPr>
              <w:t>with</w:t>
            </w:r>
            <w:r w:rsidRPr="00535374">
              <w:rPr>
                <w:rFonts w:ascii="Calibri"/>
                <w:spacing w:val="-4"/>
                <w:w w:val="105"/>
                <w:sz w:val="17"/>
              </w:rPr>
              <w:t xml:space="preserve"> </w:t>
            </w:r>
            <w:r w:rsidRPr="00535374">
              <w:rPr>
                <w:rFonts w:ascii="Calibri"/>
                <w:w w:val="105"/>
                <w:sz w:val="17"/>
              </w:rPr>
              <w:t>wheel</w:t>
            </w:r>
            <w:r w:rsidRPr="00535374">
              <w:rPr>
                <w:rFonts w:ascii="Calibri"/>
                <w:spacing w:val="-4"/>
                <w:w w:val="105"/>
                <w:sz w:val="17"/>
              </w:rPr>
              <w:t xml:space="preserve"> </w:t>
            </w:r>
            <w:r w:rsidRPr="00535374">
              <w:rPr>
                <w:rFonts w:ascii="Calibri"/>
                <w:w w:val="105"/>
                <w:sz w:val="17"/>
              </w:rPr>
              <w:t>and head joints to steel tubing and complete with round male threaded transition fittings. The gate valve to be as PEGLER or approved equivalent.</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6"/>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3</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96"/>
              <w:ind w:left="720"/>
              <w:jc w:val="left"/>
              <w:rPr>
                <w:rFonts w:ascii="Arial"/>
                <w:b/>
                <w:sz w:val="17"/>
              </w:rPr>
            </w:pPr>
          </w:p>
          <w:p w:rsidR="00535374" w:rsidRPr="00535374" w:rsidRDefault="00535374" w:rsidP="000961B7">
            <w:pPr>
              <w:widowControl w:val="0"/>
              <w:autoSpaceDE w:val="0"/>
              <w:autoSpaceDN w:val="0"/>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43"/>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146" w:line="177" w:lineRule="exact"/>
              <w:ind w:left="720"/>
              <w:jc w:val="left"/>
              <w:rPr>
                <w:rFonts w:ascii="Arial"/>
                <w:b/>
                <w:sz w:val="16"/>
              </w:rPr>
            </w:pPr>
            <w:r w:rsidRPr="00535374">
              <w:rPr>
                <w:rFonts w:ascii="Arial"/>
                <w:b/>
                <w:spacing w:val="-2"/>
                <w:sz w:val="16"/>
              </w:rPr>
              <w:t>Unions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7"/>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3"/>
              <w:jc w:val="center"/>
              <w:rPr>
                <w:rFonts w:ascii="Calibri"/>
                <w:sz w:val="17"/>
              </w:rPr>
            </w:pPr>
            <w:r w:rsidRPr="00535374">
              <w:rPr>
                <w:rFonts w:ascii="Calibri"/>
                <w:spacing w:val="-10"/>
                <w:w w:val="105"/>
                <w:sz w:val="17"/>
              </w:rPr>
              <w:t>M</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left"/>
              <w:rPr>
                <w:rFonts w:ascii="Calibri"/>
                <w:sz w:val="17"/>
              </w:rPr>
            </w:pPr>
            <w:r w:rsidRPr="00535374">
              <w:rPr>
                <w:rFonts w:ascii="Calibri"/>
                <w:w w:val="105"/>
                <w:sz w:val="17"/>
              </w:rPr>
              <w:t>25mm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pipe</w:t>
            </w:r>
            <w:r w:rsidRPr="00535374">
              <w:rPr>
                <w:rFonts w:ascii="Calibri"/>
                <w:spacing w:val="-5"/>
                <w:w w:val="105"/>
                <w:sz w:val="17"/>
              </w:rPr>
              <w:t xml:space="preserve"> </w:t>
            </w:r>
            <w:r w:rsidRPr="00535374">
              <w:rPr>
                <w:rFonts w:ascii="Calibri"/>
                <w:spacing w:val="-4"/>
                <w:w w:val="105"/>
                <w:sz w:val="17"/>
              </w:rPr>
              <w:t>union</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4"/>
              <w:jc w:val="center"/>
              <w:rPr>
                <w:rFonts w:ascii="Calibri"/>
                <w:sz w:val="17"/>
              </w:rPr>
            </w:pPr>
            <w:r w:rsidRPr="00535374">
              <w:rPr>
                <w:rFonts w:ascii="Calibri"/>
                <w:spacing w:val="-10"/>
                <w:w w:val="105"/>
                <w:sz w:val="17"/>
              </w:rPr>
              <w:t>6</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Water</w:t>
            </w:r>
            <w:r w:rsidRPr="00535374">
              <w:rPr>
                <w:rFonts w:ascii="Arial"/>
                <w:b/>
                <w:spacing w:val="10"/>
                <w:sz w:val="16"/>
              </w:rPr>
              <w:t xml:space="preserve"> </w:t>
            </w:r>
            <w:r w:rsidRPr="00535374">
              <w:rPr>
                <w:rFonts w:ascii="Arial"/>
                <w:b/>
                <w:sz w:val="16"/>
              </w:rPr>
              <w:t>Storage</w:t>
            </w:r>
            <w:r w:rsidRPr="00535374">
              <w:rPr>
                <w:rFonts w:ascii="Arial"/>
                <w:b/>
                <w:spacing w:val="11"/>
                <w:sz w:val="16"/>
              </w:rPr>
              <w:t xml:space="preserve"> </w:t>
            </w:r>
            <w:r w:rsidRPr="00535374">
              <w:rPr>
                <w:rFonts w:ascii="Arial"/>
                <w:b/>
                <w:spacing w:val="-4"/>
                <w:sz w:val="16"/>
              </w:rPr>
              <w:t>Tank</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511"/>
        </w:trPr>
        <w:tc>
          <w:tcPr>
            <w:tcW w:w="506" w:type="dxa"/>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62"/>
              <w:ind w:left="720"/>
              <w:jc w:val="left"/>
              <w:rPr>
                <w:rFonts w:ascii="Arial"/>
                <w:b/>
                <w:sz w:val="17"/>
              </w:rPr>
            </w:pPr>
          </w:p>
          <w:p w:rsidR="00535374" w:rsidRPr="00535374" w:rsidRDefault="00535374" w:rsidP="000961B7">
            <w:pPr>
              <w:widowControl w:val="0"/>
              <w:autoSpaceDE w:val="0"/>
              <w:autoSpaceDN w:val="0"/>
              <w:ind w:left="720" w:right="2"/>
              <w:jc w:val="center"/>
              <w:rPr>
                <w:rFonts w:ascii="Calibri"/>
                <w:sz w:val="17"/>
              </w:rPr>
            </w:pPr>
            <w:r w:rsidRPr="00535374">
              <w:rPr>
                <w:rFonts w:ascii="Calibri"/>
                <w:spacing w:val="-10"/>
                <w:w w:val="105"/>
                <w:sz w:val="17"/>
              </w:rPr>
              <w:t>N</w:t>
            </w:r>
          </w:p>
        </w:tc>
        <w:tc>
          <w:tcPr>
            <w:tcW w:w="5583"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91" w:lineRule="exact"/>
              <w:ind w:left="720"/>
              <w:jc w:val="left"/>
              <w:rPr>
                <w:rFonts w:ascii="Calibri"/>
                <w:sz w:val="17"/>
              </w:rPr>
            </w:pPr>
            <w:r w:rsidRPr="00535374">
              <w:rPr>
                <w:rFonts w:ascii="Calibri"/>
                <w:w w:val="105"/>
                <w:sz w:val="17"/>
              </w:rPr>
              <w:t>Vertical</w:t>
            </w:r>
            <w:r w:rsidRPr="00535374">
              <w:rPr>
                <w:rFonts w:ascii="Calibri"/>
                <w:spacing w:val="-5"/>
                <w:w w:val="105"/>
                <w:sz w:val="17"/>
              </w:rPr>
              <w:t xml:space="preserve"> </w:t>
            </w:r>
            <w:r w:rsidRPr="00535374">
              <w:rPr>
                <w:rFonts w:ascii="Calibri"/>
                <w:w w:val="105"/>
                <w:sz w:val="17"/>
              </w:rPr>
              <w:t>close</w:t>
            </w:r>
            <w:r w:rsidRPr="00535374">
              <w:rPr>
                <w:rFonts w:ascii="Calibri"/>
                <w:spacing w:val="-5"/>
                <w:w w:val="105"/>
                <w:sz w:val="17"/>
              </w:rPr>
              <w:t xml:space="preserve"> </w:t>
            </w:r>
            <w:r w:rsidRPr="00535374">
              <w:rPr>
                <w:rFonts w:ascii="Calibri"/>
                <w:w w:val="105"/>
                <w:sz w:val="17"/>
              </w:rPr>
              <w:t>end</w:t>
            </w:r>
            <w:r w:rsidRPr="00535374">
              <w:rPr>
                <w:rFonts w:ascii="Calibri"/>
                <w:spacing w:val="-4"/>
                <w:w w:val="105"/>
                <w:sz w:val="17"/>
              </w:rPr>
              <w:t xml:space="preserve"> </w:t>
            </w:r>
            <w:r w:rsidRPr="00535374">
              <w:rPr>
                <w:rFonts w:ascii="Calibri"/>
                <w:w w:val="105"/>
                <w:sz w:val="17"/>
              </w:rPr>
              <w:t>plastic</w:t>
            </w:r>
            <w:r w:rsidRPr="00535374">
              <w:rPr>
                <w:rFonts w:ascii="Calibri"/>
                <w:spacing w:val="-6"/>
                <w:w w:val="105"/>
                <w:sz w:val="17"/>
              </w:rPr>
              <w:t xml:space="preserve"> </w:t>
            </w:r>
            <w:r w:rsidRPr="00535374">
              <w:rPr>
                <w:rFonts w:ascii="Calibri"/>
                <w:w w:val="105"/>
                <w:sz w:val="17"/>
              </w:rPr>
              <w:t>moulded</w:t>
            </w:r>
            <w:r w:rsidRPr="00535374">
              <w:rPr>
                <w:rFonts w:ascii="Calibri"/>
                <w:spacing w:val="-5"/>
                <w:w w:val="105"/>
                <w:sz w:val="17"/>
              </w:rPr>
              <w:t xml:space="preserve"> </w:t>
            </w:r>
            <w:r w:rsidRPr="00535374">
              <w:rPr>
                <w:rFonts w:ascii="Calibri"/>
                <w:w w:val="105"/>
                <w:sz w:val="17"/>
              </w:rPr>
              <w:t>tank</w:t>
            </w:r>
            <w:r w:rsidRPr="00535374">
              <w:rPr>
                <w:rFonts w:ascii="Calibri"/>
                <w:spacing w:val="-3"/>
                <w:w w:val="105"/>
                <w:sz w:val="17"/>
              </w:rPr>
              <w:t xml:space="preserve"> </w:t>
            </w:r>
            <w:r w:rsidRPr="00535374">
              <w:rPr>
                <w:rFonts w:ascii="Calibri"/>
                <w:w w:val="105"/>
                <w:sz w:val="17"/>
              </w:rPr>
              <w:t>of</w:t>
            </w:r>
            <w:r w:rsidRPr="00535374">
              <w:rPr>
                <w:rFonts w:ascii="Calibri"/>
                <w:spacing w:val="-4"/>
                <w:w w:val="105"/>
                <w:sz w:val="17"/>
              </w:rPr>
              <w:t xml:space="preserve"> </w:t>
            </w:r>
            <w:r w:rsidRPr="00535374">
              <w:rPr>
                <w:rFonts w:ascii="Calibri"/>
                <w:w w:val="105"/>
                <w:sz w:val="17"/>
              </w:rPr>
              <w:t>capacity</w:t>
            </w:r>
            <w:r w:rsidRPr="00535374">
              <w:rPr>
                <w:rFonts w:ascii="Calibri"/>
                <w:spacing w:val="-4"/>
                <w:w w:val="105"/>
                <w:sz w:val="17"/>
              </w:rPr>
              <w:t xml:space="preserve"> </w:t>
            </w:r>
            <w:r w:rsidRPr="00535374">
              <w:rPr>
                <w:rFonts w:ascii="Calibri"/>
                <w:w w:val="105"/>
                <w:sz w:val="17"/>
              </w:rPr>
              <w:t>920</w:t>
            </w:r>
            <w:r w:rsidRPr="00535374">
              <w:rPr>
                <w:rFonts w:ascii="Calibri"/>
                <w:spacing w:val="-4"/>
                <w:w w:val="105"/>
                <w:sz w:val="17"/>
              </w:rPr>
              <w:t xml:space="preserve"> </w:t>
            </w:r>
            <w:r w:rsidRPr="00535374">
              <w:rPr>
                <w:rFonts w:ascii="Calibri"/>
                <w:w w:val="105"/>
                <w:sz w:val="17"/>
              </w:rPr>
              <w:t>litres</w:t>
            </w:r>
            <w:r w:rsidRPr="00535374">
              <w:rPr>
                <w:rFonts w:ascii="Calibri"/>
                <w:spacing w:val="-4"/>
                <w:w w:val="105"/>
                <w:sz w:val="17"/>
              </w:rPr>
              <w:t xml:space="preserve"> </w:t>
            </w:r>
            <w:r w:rsidRPr="00535374">
              <w:rPr>
                <w:rFonts w:ascii="Calibri"/>
                <w:w w:val="105"/>
                <w:sz w:val="17"/>
              </w:rPr>
              <w:t>(200</w:t>
            </w:r>
            <w:r w:rsidRPr="00535374">
              <w:rPr>
                <w:rFonts w:ascii="Calibri"/>
                <w:spacing w:val="-4"/>
                <w:w w:val="105"/>
                <w:sz w:val="17"/>
              </w:rPr>
              <w:t xml:space="preserve"> </w:t>
            </w:r>
            <w:r w:rsidRPr="00535374">
              <w:rPr>
                <w:rFonts w:ascii="Calibri"/>
                <w:spacing w:val="-2"/>
                <w:w w:val="105"/>
                <w:sz w:val="17"/>
              </w:rPr>
              <w:t>gallons)</w:t>
            </w:r>
          </w:p>
          <w:p w:rsidR="00535374" w:rsidRPr="00535374" w:rsidRDefault="00535374" w:rsidP="000961B7">
            <w:pPr>
              <w:widowControl w:val="0"/>
              <w:autoSpaceDE w:val="0"/>
              <w:autoSpaceDN w:val="0"/>
              <w:spacing w:before="28" w:line="271" w:lineRule="auto"/>
              <w:ind w:left="720"/>
              <w:jc w:val="left"/>
              <w:rPr>
                <w:rFonts w:ascii="Calibri"/>
                <w:sz w:val="17"/>
              </w:rPr>
            </w:pPr>
            <w:r w:rsidRPr="00535374">
              <w:rPr>
                <w:rFonts w:ascii="Calibri"/>
                <w:w w:val="105"/>
                <w:sz w:val="17"/>
              </w:rPr>
              <w:t>and</w:t>
            </w:r>
            <w:r w:rsidRPr="00535374">
              <w:rPr>
                <w:rFonts w:ascii="Calibri"/>
                <w:spacing w:val="-5"/>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1300</w:t>
            </w:r>
            <w:r w:rsidRPr="00535374">
              <w:rPr>
                <w:rFonts w:ascii="Calibri"/>
                <w:spacing w:val="-4"/>
                <w:w w:val="105"/>
                <w:sz w:val="17"/>
              </w:rPr>
              <w:t xml:space="preserve"> </w:t>
            </w:r>
            <w:r w:rsidRPr="00535374">
              <w:rPr>
                <w:rFonts w:ascii="Calibri"/>
                <w:w w:val="105"/>
                <w:sz w:val="17"/>
              </w:rPr>
              <w:t>x</w:t>
            </w:r>
            <w:r w:rsidRPr="00535374">
              <w:rPr>
                <w:rFonts w:ascii="Calibri"/>
                <w:spacing w:val="-5"/>
                <w:w w:val="105"/>
                <w:sz w:val="17"/>
              </w:rPr>
              <w:t xml:space="preserve"> </w:t>
            </w:r>
            <w:r w:rsidRPr="00535374">
              <w:rPr>
                <w:rFonts w:ascii="Calibri"/>
                <w:w w:val="105"/>
                <w:sz w:val="17"/>
              </w:rPr>
              <w:t>860mm</w:t>
            </w:r>
            <w:r w:rsidRPr="00535374">
              <w:rPr>
                <w:rFonts w:ascii="Calibri"/>
                <w:spacing w:val="-5"/>
                <w:w w:val="105"/>
                <w:sz w:val="17"/>
              </w:rPr>
              <w:t xml:space="preserve"> </w:t>
            </w:r>
            <w:r w:rsidRPr="00535374">
              <w:rPr>
                <w:rFonts w:ascii="Calibri"/>
                <w:w w:val="105"/>
                <w:sz w:val="17"/>
              </w:rPr>
              <w:t>high.</w:t>
            </w:r>
            <w:r w:rsidRPr="00535374">
              <w:rPr>
                <w:rFonts w:ascii="Calibri"/>
                <w:spacing w:val="-4"/>
                <w:w w:val="105"/>
                <w:sz w:val="17"/>
              </w:rPr>
              <w:t xml:space="preserve"> </w:t>
            </w:r>
            <w:r w:rsidRPr="00535374">
              <w:rPr>
                <w:rFonts w:ascii="Calibri"/>
                <w:w w:val="105"/>
                <w:sz w:val="17"/>
              </w:rPr>
              <w:t>The</w:t>
            </w:r>
            <w:r w:rsidRPr="00535374">
              <w:rPr>
                <w:rFonts w:ascii="Calibri"/>
                <w:spacing w:val="-5"/>
                <w:w w:val="105"/>
                <w:sz w:val="17"/>
              </w:rPr>
              <w:t xml:space="preserve"> </w:t>
            </w:r>
            <w:r w:rsidRPr="00535374">
              <w:rPr>
                <w:rFonts w:ascii="Calibri"/>
                <w:w w:val="105"/>
                <w:sz w:val="17"/>
              </w:rPr>
              <w:t>tank</w:t>
            </w:r>
            <w:r w:rsidRPr="00535374">
              <w:rPr>
                <w:rFonts w:ascii="Calibri"/>
                <w:spacing w:val="-4"/>
                <w:w w:val="105"/>
                <w:sz w:val="17"/>
              </w:rPr>
              <w:t xml:space="preserve"> </w:t>
            </w:r>
            <w:r w:rsidRPr="00535374">
              <w:rPr>
                <w:rFonts w:ascii="Calibri"/>
                <w:w w:val="105"/>
                <w:sz w:val="17"/>
              </w:rPr>
              <w:t>to</w:t>
            </w:r>
            <w:r w:rsidRPr="00535374">
              <w:rPr>
                <w:rFonts w:ascii="Calibri"/>
                <w:spacing w:val="-5"/>
                <w:w w:val="105"/>
                <w:sz w:val="17"/>
              </w:rPr>
              <w:t xml:space="preserve"> </w:t>
            </w:r>
            <w:r w:rsidRPr="00535374">
              <w:rPr>
                <w:rFonts w:ascii="Calibri"/>
                <w:w w:val="105"/>
                <w:sz w:val="17"/>
              </w:rPr>
              <w:t>be</w:t>
            </w:r>
            <w:r w:rsidRPr="00535374">
              <w:rPr>
                <w:rFonts w:ascii="Calibri"/>
                <w:spacing w:val="-5"/>
                <w:w w:val="105"/>
                <w:sz w:val="17"/>
              </w:rPr>
              <w:t xml:space="preserve"> </w:t>
            </w:r>
            <w:r w:rsidRPr="00535374">
              <w:rPr>
                <w:rFonts w:ascii="Calibri"/>
                <w:w w:val="105"/>
                <w:sz w:val="17"/>
              </w:rPr>
              <w:t>assembled</w:t>
            </w:r>
            <w:r w:rsidRPr="00535374">
              <w:rPr>
                <w:rFonts w:ascii="Calibri"/>
                <w:spacing w:val="-5"/>
                <w:w w:val="105"/>
                <w:sz w:val="17"/>
              </w:rPr>
              <w:t xml:space="preserve"> </w:t>
            </w:r>
            <w:r w:rsidRPr="00535374">
              <w:rPr>
                <w:rFonts w:ascii="Calibri"/>
                <w:w w:val="105"/>
                <w:sz w:val="17"/>
              </w:rPr>
              <w:t>complete</w:t>
            </w:r>
            <w:r w:rsidRPr="00535374">
              <w:rPr>
                <w:rFonts w:ascii="Calibri"/>
                <w:spacing w:val="-5"/>
                <w:w w:val="105"/>
                <w:sz w:val="17"/>
              </w:rPr>
              <w:t xml:space="preserve"> </w:t>
            </w:r>
            <w:r w:rsidRPr="00535374">
              <w:rPr>
                <w:rFonts w:ascii="Calibri"/>
                <w:w w:val="105"/>
                <w:sz w:val="17"/>
              </w:rPr>
              <w:t>with cover and having screwed connections for inlet, outlet, overflow, medium pressure ball valve, drain pipes and any other necessary item for its proper functioning.</w:t>
            </w:r>
            <w:r w:rsidRPr="00535374">
              <w:rPr>
                <w:rFonts w:ascii="Calibri"/>
                <w:spacing w:val="-1"/>
                <w:w w:val="105"/>
                <w:sz w:val="17"/>
              </w:rPr>
              <w:t xml:space="preserve"> </w:t>
            </w:r>
            <w:r w:rsidRPr="00535374">
              <w:rPr>
                <w:rFonts w:ascii="Calibri"/>
                <w:w w:val="105"/>
                <w:sz w:val="17"/>
              </w:rPr>
              <w:t>The</w:t>
            </w:r>
            <w:r w:rsidRPr="00535374">
              <w:rPr>
                <w:rFonts w:ascii="Calibri"/>
                <w:spacing w:val="-1"/>
                <w:w w:val="105"/>
                <w:sz w:val="17"/>
              </w:rPr>
              <w:t xml:space="preserve"> </w:t>
            </w:r>
            <w:r w:rsidRPr="00535374">
              <w:rPr>
                <w:rFonts w:ascii="Calibri"/>
                <w:w w:val="105"/>
                <w:sz w:val="17"/>
              </w:rPr>
              <w:t>tank shall</w:t>
            </w:r>
            <w:r w:rsidRPr="00535374">
              <w:rPr>
                <w:rFonts w:ascii="Calibri"/>
                <w:spacing w:val="-1"/>
                <w:w w:val="105"/>
                <w:sz w:val="17"/>
              </w:rPr>
              <w:t xml:space="preserve"> </w:t>
            </w:r>
            <w:r w:rsidRPr="00535374">
              <w:rPr>
                <w:rFonts w:ascii="Calibri"/>
                <w:w w:val="105"/>
                <w:sz w:val="17"/>
              </w:rPr>
              <w:t>be</w:t>
            </w:r>
            <w:r w:rsidRPr="00535374">
              <w:rPr>
                <w:rFonts w:ascii="Calibri"/>
                <w:spacing w:val="-1"/>
                <w:w w:val="105"/>
                <w:sz w:val="17"/>
              </w:rPr>
              <w:t xml:space="preserve"> </w:t>
            </w:r>
            <w:r w:rsidRPr="00535374">
              <w:rPr>
                <w:rFonts w:ascii="Calibri"/>
                <w:w w:val="105"/>
                <w:sz w:val="17"/>
              </w:rPr>
              <w:t>mounted</w:t>
            </w:r>
            <w:r w:rsidRPr="00535374">
              <w:rPr>
                <w:rFonts w:ascii="Calibri"/>
                <w:spacing w:val="-1"/>
                <w:w w:val="105"/>
                <w:sz w:val="17"/>
              </w:rPr>
              <w:t xml:space="preserve"> </w:t>
            </w:r>
            <w:r w:rsidRPr="00535374">
              <w:rPr>
                <w:rFonts w:ascii="Calibri"/>
                <w:w w:val="105"/>
                <w:sz w:val="17"/>
              </w:rPr>
              <w:t>on</w:t>
            </w:r>
            <w:r w:rsidRPr="00535374">
              <w:rPr>
                <w:rFonts w:ascii="Calibri"/>
                <w:spacing w:val="-1"/>
                <w:w w:val="105"/>
                <w:sz w:val="17"/>
              </w:rPr>
              <w:t xml:space="preserve"> </w:t>
            </w:r>
            <w:r w:rsidRPr="00535374">
              <w:rPr>
                <w:rFonts w:ascii="Calibri"/>
                <w:w w:val="105"/>
                <w:sz w:val="17"/>
              </w:rPr>
              <w:t>a</w:t>
            </w:r>
            <w:r w:rsidRPr="00535374">
              <w:rPr>
                <w:rFonts w:ascii="Calibri"/>
                <w:spacing w:val="-2"/>
                <w:w w:val="105"/>
                <w:sz w:val="17"/>
              </w:rPr>
              <w:t xml:space="preserve"> </w:t>
            </w:r>
            <w:r w:rsidRPr="00535374">
              <w:rPr>
                <w:rFonts w:ascii="Calibri"/>
                <w:w w:val="105"/>
                <w:sz w:val="17"/>
              </w:rPr>
              <w:t>platform</w:t>
            </w:r>
            <w:r w:rsidRPr="00535374">
              <w:rPr>
                <w:rFonts w:ascii="Calibri"/>
                <w:spacing w:val="-1"/>
                <w:w w:val="105"/>
                <w:sz w:val="17"/>
              </w:rPr>
              <w:t xml:space="preserve"> </w:t>
            </w:r>
            <w:r w:rsidRPr="00535374">
              <w:rPr>
                <w:rFonts w:ascii="Calibri"/>
                <w:w w:val="105"/>
                <w:sz w:val="17"/>
              </w:rPr>
              <w:t>and</w:t>
            </w:r>
            <w:r w:rsidRPr="00535374">
              <w:rPr>
                <w:rFonts w:ascii="Calibri"/>
                <w:spacing w:val="-1"/>
                <w:w w:val="105"/>
                <w:sz w:val="17"/>
              </w:rPr>
              <w:t xml:space="preserve"> </w:t>
            </w:r>
            <w:r w:rsidRPr="00535374">
              <w:rPr>
                <w:rFonts w:ascii="Calibri"/>
                <w:w w:val="105"/>
                <w:sz w:val="17"/>
              </w:rPr>
              <w:t>shall</w:t>
            </w:r>
            <w:r w:rsidRPr="00535374">
              <w:rPr>
                <w:rFonts w:ascii="Calibri"/>
                <w:spacing w:val="-1"/>
                <w:w w:val="105"/>
                <w:sz w:val="17"/>
              </w:rPr>
              <w:t xml:space="preserve"> </w:t>
            </w:r>
            <w:r w:rsidRPr="00535374">
              <w:rPr>
                <w:rFonts w:ascii="Calibri"/>
                <w:w w:val="105"/>
                <w:sz w:val="17"/>
              </w:rPr>
              <w:t>be</w:t>
            </w:r>
            <w:r w:rsidRPr="00535374">
              <w:rPr>
                <w:rFonts w:ascii="Calibri"/>
                <w:spacing w:val="-1"/>
                <w:w w:val="105"/>
                <w:sz w:val="17"/>
              </w:rPr>
              <w:t xml:space="preserve"> </w:t>
            </w:r>
            <w:r w:rsidRPr="00535374">
              <w:rPr>
                <w:rFonts w:ascii="Calibri"/>
                <w:w w:val="105"/>
                <w:sz w:val="17"/>
              </w:rPr>
              <w:t>as</w:t>
            </w:r>
            <w:r w:rsidRPr="00535374">
              <w:rPr>
                <w:rFonts w:ascii="Calibri"/>
                <w:spacing w:val="-1"/>
                <w:w w:val="105"/>
                <w:sz w:val="17"/>
              </w:rPr>
              <w:t xml:space="preserve"> </w:t>
            </w:r>
            <w:r w:rsidRPr="00535374">
              <w:rPr>
                <w:rFonts w:ascii="Calibri"/>
                <w:w w:val="105"/>
                <w:sz w:val="17"/>
              </w:rPr>
              <w:t>ROTO Model or approved equivalent.</w:t>
            </w:r>
          </w:p>
        </w:tc>
        <w:tc>
          <w:tcPr>
            <w:tcW w:w="556" w:type="dxa"/>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62"/>
              <w:ind w:left="720"/>
              <w:jc w:val="left"/>
              <w:rPr>
                <w:rFonts w:ascii="Arial"/>
                <w:b/>
                <w:sz w:val="17"/>
              </w:rPr>
            </w:pPr>
          </w:p>
          <w:p w:rsidR="00535374" w:rsidRPr="00535374" w:rsidRDefault="00535374" w:rsidP="000961B7">
            <w:pPr>
              <w:widowControl w:val="0"/>
              <w:autoSpaceDE w:val="0"/>
              <w:autoSpaceDN w:val="0"/>
              <w:ind w:left="720" w:right="14"/>
              <w:jc w:val="center"/>
              <w:rPr>
                <w:rFonts w:ascii="Calibri"/>
                <w:sz w:val="17"/>
              </w:rPr>
            </w:pPr>
            <w:r w:rsidRPr="00535374">
              <w:rPr>
                <w:rFonts w:ascii="Calibri"/>
                <w:spacing w:val="-10"/>
                <w:w w:val="105"/>
                <w:sz w:val="17"/>
              </w:rPr>
              <w:t>1</w:t>
            </w:r>
          </w:p>
        </w:tc>
        <w:tc>
          <w:tcPr>
            <w:tcW w:w="650" w:type="dxa"/>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ind w:left="720"/>
              <w:jc w:val="left"/>
              <w:rPr>
                <w:rFonts w:ascii="Arial"/>
                <w:b/>
                <w:sz w:val="17"/>
              </w:rPr>
            </w:pPr>
          </w:p>
          <w:p w:rsidR="00535374" w:rsidRPr="00535374" w:rsidRDefault="00535374" w:rsidP="000961B7">
            <w:pPr>
              <w:widowControl w:val="0"/>
              <w:autoSpaceDE w:val="0"/>
              <w:autoSpaceDN w:val="0"/>
              <w:spacing w:before="62"/>
              <w:ind w:left="720"/>
              <w:jc w:val="left"/>
              <w:rPr>
                <w:rFonts w:ascii="Arial"/>
                <w:b/>
                <w:sz w:val="17"/>
              </w:rPr>
            </w:pPr>
          </w:p>
          <w:p w:rsidR="00535374" w:rsidRPr="00535374" w:rsidRDefault="00535374" w:rsidP="000961B7">
            <w:pPr>
              <w:widowControl w:val="0"/>
              <w:autoSpaceDE w:val="0"/>
              <w:autoSpaceDN w:val="0"/>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8433" w:type="dxa"/>
            <w:gridSpan w:val="5"/>
            <w:tcBorders>
              <w:left w:val="single" w:sz="6" w:space="0" w:color="000000"/>
              <w:right w:val="single" w:sz="6" w:space="0" w:color="000000"/>
            </w:tcBorders>
          </w:tcPr>
          <w:p w:rsidR="00535374" w:rsidRPr="00535374" w:rsidRDefault="00535374" w:rsidP="000961B7">
            <w:pPr>
              <w:widowControl w:val="0"/>
              <w:autoSpaceDE w:val="0"/>
              <w:autoSpaceDN w:val="0"/>
              <w:spacing w:line="170" w:lineRule="exact"/>
              <w:ind w:left="720"/>
              <w:jc w:val="center"/>
              <w:rPr>
                <w:rFonts w:ascii="Arial"/>
                <w:b/>
                <w:sz w:val="16"/>
              </w:rPr>
            </w:pPr>
            <w:r w:rsidRPr="00535374">
              <w:rPr>
                <w:rFonts w:ascii="Arial"/>
                <w:b/>
                <w:sz w:val="16"/>
              </w:rPr>
              <w:t>Total</w:t>
            </w:r>
            <w:r w:rsidRPr="00535374">
              <w:rPr>
                <w:rFonts w:ascii="Arial"/>
                <w:b/>
                <w:spacing w:val="7"/>
                <w:sz w:val="16"/>
              </w:rPr>
              <w:t xml:space="preserve"> </w:t>
            </w:r>
            <w:r w:rsidRPr="00535374">
              <w:rPr>
                <w:rFonts w:ascii="Arial"/>
                <w:b/>
                <w:sz w:val="16"/>
              </w:rPr>
              <w:t>Carried</w:t>
            </w:r>
            <w:r w:rsidRPr="00535374">
              <w:rPr>
                <w:rFonts w:ascii="Arial"/>
                <w:b/>
                <w:spacing w:val="7"/>
                <w:sz w:val="16"/>
              </w:rPr>
              <w:t xml:space="preserve"> </w:t>
            </w:r>
            <w:r w:rsidRPr="00535374">
              <w:rPr>
                <w:rFonts w:ascii="Arial"/>
                <w:b/>
                <w:sz w:val="16"/>
              </w:rPr>
              <w:t>to</w:t>
            </w:r>
            <w:r w:rsidRPr="00535374">
              <w:rPr>
                <w:rFonts w:ascii="Arial"/>
                <w:b/>
                <w:spacing w:val="7"/>
                <w:sz w:val="16"/>
              </w:rPr>
              <w:t xml:space="preserve"> </w:t>
            </w:r>
            <w:r w:rsidRPr="00535374">
              <w:rPr>
                <w:rFonts w:ascii="Arial"/>
                <w:b/>
                <w:sz w:val="16"/>
              </w:rPr>
              <w:t>Collection</w:t>
            </w:r>
            <w:r w:rsidRPr="00535374">
              <w:rPr>
                <w:rFonts w:ascii="Arial"/>
                <w:b/>
                <w:spacing w:val="7"/>
                <w:sz w:val="16"/>
              </w:rPr>
              <w:t xml:space="preserve"> </w:t>
            </w:r>
            <w:r w:rsidRPr="00535374">
              <w:rPr>
                <w:rFonts w:ascii="Arial"/>
                <w:b/>
                <w:spacing w:val="-4"/>
                <w:sz w:val="16"/>
              </w:rPr>
              <w:t>Page</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r>
    </w:tbl>
    <w:p w:rsidR="00535374" w:rsidRPr="00535374" w:rsidRDefault="00535374" w:rsidP="000961B7">
      <w:pPr>
        <w:widowControl w:val="0"/>
        <w:autoSpaceDE w:val="0"/>
        <w:autoSpaceDN w:val="0"/>
        <w:ind w:left="720"/>
        <w:jc w:val="left"/>
        <w:rPr>
          <w:sz w:val="12"/>
        </w:rPr>
        <w:sectPr w:rsidR="00535374" w:rsidRPr="00535374">
          <w:pgSz w:w="12240" w:h="15840"/>
          <w:pgMar w:top="1060" w:right="620" w:bottom="280" w:left="88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6"/>
        <w:gridCol w:w="5583"/>
        <w:gridCol w:w="556"/>
        <w:gridCol w:w="646"/>
        <w:gridCol w:w="1141"/>
        <w:gridCol w:w="1744"/>
      </w:tblGrid>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1"/>
              <w:jc w:val="center"/>
              <w:rPr>
                <w:rFonts w:ascii="Arial"/>
                <w:b/>
                <w:sz w:val="16"/>
              </w:rPr>
            </w:pPr>
            <w:r w:rsidRPr="00535374">
              <w:rPr>
                <w:rFonts w:ascii="Arial"/>
                <w:b/>
                <w:spacing w:val="-4"/>
                <w:sz w:val="16"/>
              </w:rPr>
              <w:lastRenderedPageBreak/>
              <w:t>Item</w:t>
            </w:r>
          </w:p>
        </w:tc>
        <w:tc>
          <w:tcPr>
            <w:tcW w:w="5583"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2"/>
                <w:sz w:val="16"/>
              </w:rPr>
              <w:t>Description</w:t>
            </w:r>
          </w:p>
        </w:tc>
        <w:tc>
          <w:tcPr>
            <w:tcW w:w="55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9"/>
              <w:jc w:val="center"/>
              <w:rPr>
                <w:rFonts w:ascii="Arial"/>
                <w:b/>
                <w:sz w:val="16"/>
              </w:rPr>
            </w:pPr>
            <w:r w:rsidRPr="00535374">
              <w:rPr>
                <w:rFonts w:ascii="Arial"/>
                <w:b/>
                <w:spacing w:val="-5"/>
                <w:sz w:val="16"/>
              </w:rPr>
              <w:t>Qty</w:t>
            </w:r>
          </w:p>
        </w:tc>
        <w:tc>
          <w:tcPr>
            <w:tcW w:w="64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4"/>
                <w:sz w:val="16"/>
              </w:rPr>
              <w:t>Unit</w:t>
            </w:r>
          </w:p>
        </w:tc>
        <w:tc>
          <w:tcPr>
            <w:tcW w:w="1141"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Rate</w:t>
            </w:r>
            <w:r w:rsidRPr="00535374">
              <w:rPr>
                <w:rFonts w:ascii="Arial"/>
                <w:b/>
                <w:spacing w:val="5"/>
                <w:sz w:val="16"/>
              </w:rPr>
              <w:t xml:space="preserve"> </w:t>
            </w:r>
            <w:r w:rsidRPr="00535374">
              <w:rPr>
                <w:rFonts w:ascii="Arial"/>
                <w:b/>
                <w:spacing w:val="-2"/>
                <w:sz w:val="16"/>
              </w:rPr>
              <w:t>(Kshs)</w:t>
            </w:r>
          </w:p>
        </w:tc>
        <w:tc>
          <w:tcPr>
            <w:tcW w:w="1744"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190"/>
        </w:trPr>
        <w:tc>
          <w:tcPr>
            <w:tcW w:w="50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vMerge w:val="restart"/>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rFonts w:ascii="Arial"/>
                <w:b/>
                <w:sz w:val="16"/>
              </w:rPr>
            </w:pPr>
          </w:p>
          <w:p w:rsidR="00535374" w:rsidRPr="00535374" w:rsidRDefault="00535374" w:rsidP="000961B7">
            <w:pPr>
              <w:widowControl w:val="0"/>
              <w:autoSpaceDE w:val="0"/>
              <w:autoSpaceDN w:val="0"/>
              <w:spacing w:before="94"/>
              <w:ind w:left="720"/>
              <w:jc w:val="left"/>
              <w:rPr>
                <w:rFonts w:ascii="Arial"/>
                <w:b/>
                <w:sz w:val="16"/>
              </w:rPr>
            </w:pPr>
          </w:p>
          <w:p w:rsidR="00535374" w:rsidRPr="00535374" w:rsidRDefault="00535374" w:rsidP="000961B7">
            <w:pPr>
              <w:widowControl w:val="0"/>
              <w:autoSpaceDE w:val="0"/>
              <w:autoSpaceDN w:val="0"/>
              <w:spacing w:line="183" w:lineRule="exact"/>
              <w:ind w:left="720"/>
              <w:jc w:val="left"/>
              <w:rPr>
                <w:rFonts w:ascii="Arial"/>
                <w:b/>
                <w:sz w:val="16"/>
              </w:rPr>
            </w:pPr>
            <w:r w:rsidRPr="00535374">
              <w:rPr>
                <w:rFonts w:ascii="Arial"/>
                <w:b/>
                <w:sz w:val="16"/>
                <w:u w:val="single"/>
              </w:rPr>
              <w:t>INTERNAL</w:t>
            </w:r>
            <w:r w:rsidRPr="00535374">
              <w:rPr>
                <w:rFonts w:ascii="Arial"/>
                <w:b/>
                <w:spacing w:val="4"/>
                <w:sz w:val="16"/>
                <w:u w:val="single"/>
              </w:rPr>
              <w:t xml:space="preserve"> </w:t>
            </w:r>
            <w:r w:rsidRPr="00535374">
              <w:rPr>
                <w:rFonts w:ascii="Arial"/>
                <w:b/>
                <w:sz w:val="16"/>
                <w:u w:val="single"/>
              </w:rPr>
              <w:t>FOUL</w:t>
            </w:r>
            <w:r w:rsidRPr="00535374">
              <w:rPr>
                <w:rFonts w:ascii="Arial"/>
                <w:b/>
                <w:spacing w:val="5"/>
                <w:sz w:val="16"/>
                <w:u w:val="single"/>
              </w:rPr>
              <w:t xml:space="preserve"> </w:t>
            </w:r>
            <w:r w:rsidRPr="00535374">
              <w:rPr>
                <w:rFonts w:ascii="Arial"/>
                <w:b/>
                <w:sz w:val="16"/>
                <w:u w:val="single"/>
              </w:rPr>
              <w:t>WATER</w:t>
            </w:r>
            <w:r w:rsidRPr="00535374">
              <w:rPr>
                <w:rFonts w:ascii="Arial"/>
                <w:b/>
                <w:spacing w:val="3"/>
                <w:sz w:val="16"/>
                <w:u w:val="single"/>
              </w:rPr>
              <w:t xml:space="preserve"> </w:t>
            </w:r>
            <w:r w:rsidRPr="00535374">
              <w:rPr>
                <w:rFonts w:ascii="Arial"/>
                <w:b/>
                <w:spacing w:val="-2"/>
                <w:sz w:val="16"/>
                <w:u w:val="single"/>
              </w:rPr>
              <w:t>DRAINAGE</w:t>
            </w:r>
          </w:p>
        </w:tc>
        <w:tc>
          <w:tcPr>
            <w:tcW w:w="55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4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41"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c>
          <w:tcPr>
            <w:tcW w:w="1744"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r>
      <w:tr w:rsidR="00535374" w:rsidRPr="00535374" w:rsidTr="001C65D9">
        <w:trPr>
          <w:trHeight w:val="43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5583" w:type="dxa"/>
            <w:vMerge/>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1141"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c>
          <w:tcPr>
            <w:tcW w:w="1744"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174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271" w:lineRule="auto"/>
              <w:ind w:left="720"/>
              <w:jc w:val="left"/>
              <w:rPr>
                <w:rFonts w:ascii="Calibri"/>
                <w:sz w:val="17"/>
              </w:rPr>
            </w:pPr>
            <w:r w:rsidRPr="00535374">
              <w:rPr>
                <w:rFonts w:ascii="Calibri"/>
                <w:w w:val="105"/>
                <w:sz w:val="17"/>
              </w:rPr>
              <w:t>Supply, deliver and install the following UPVC, MUPVC, soil and waste systems</w:t>
            </w:r>
            <w:r w:rsidRPr="00535374">
              <w:rPr>
                <w:rFonts w:ascii="Calibri"/>
                <w:spacing w:val="-4"/>
                <w:w w:val="105"/>
                <w:sz w:val="17"/>
              </w:rPr>
              <w:t xml:space="preserve"> </w:t>
            </w:r>
            <w:r w:rsidRPr="00535374">
              <w:rPr>
                <w:rFonts w:ascii="Calibri"/>
                <w:w w:val="105"/>
                <w:sz w:val="17"/>
              </w:rPr>
              <w:t>respectively</w:t>
            </w:r>
            <w:r w:rsidRPr="00535374">
              <w:rPr>
                <w:rFonts w:ascii="Calibri"/>
                <w:spacing w:val="-3"/>
                <w:w w:val="105"/>
                <w:sz w:val="17"/>
              </w:rPr>
              <w:t xml:space="preserve"> </w:t>
            </w:r>
            <w:r w:rsidRPr="00535374">
              <w:rPr>
                <w:rFonts w:ascii="Calibri"/>
                <w:w w:val="105"/>
                <w:sz w:val="17"/>
              </w:rPr>
              <w:t>to</w:t>
            </w:r>
            <w:r w:rsidRPr="00535374">
              <w:rPr>
                <w:rFonts w:ascii="Calibri"/>
                <w:spacing w:val="-4"/>
                <w:w w:val="105"/>
                <w:sz w:val="17"/>
              </w:rPr>
              <w:t xml:space="preserve"> </w:t>
            </w:r>
            <w:r w:rsidRPr="00535374">
              <w:rPr>
                <w:rFonts w:ascii="Calibri"/>
                <w:w w:val="105"/>
                <w:sz w:val="17"/>
              </w:rPr>
              <w:t>B.S</w:t>
            </w:r>
            <w:r w:rsidRPr="00535374">
              <w:rPr>
                <w:rFonts w:ascii="Calibri"/>
                <w:spacing w:val="-4"/>
                <w:w w:val="105"/>
                <w:sz w:val="17"/>
              </w:rPr>
              <w:t xml:space="preserve"> </w:t>
            </w:r>
            <w:r w:rsidRPr="00535374">
              <w:rPr>
                <w:rFonts w:ascii="Calibri"/>
                <w:w w:val="105"/>
                <w:sz w:val="17"/>
              </w:rPr>
              <w:t>5255</w:t>
            </w:r>
            <w:r w:rsidRPr="00535374">
              <w:rPr>
                <w:rFonts w:ascii="Calibri"/>
                <w:spacing w:val="-3"/>
                <w:w w:val="105"/>
                <w:sz w:val="17"/>
              </w:rPr>
              <w:t xml:space="preserve"> </w:t>
            </w:r>
            <w:r w:rsidRPr="00535374">
              <w:rPr>
                <w:rFonts w:ascii="Calibri"/>
                <w:w w:val="105"/>
                <w:sz w:val="17"/>
              </w:rPr>
              <w:t>with</w:t>
            </w:r>
            <w:r w:rsidRPr="00535374">
              <w:rPr>
                <w:rFonts w:ascii="Calibri"/>
                <w:spacing w:val="-4"/>
                <w:w w:val="105"/>
                <w:sz w:val="17"/>
              </w:rPr>
              <w:t xml:space="preserve"> </w:t>
            </w:r>
            <w:r w:rsidRPr="00535374">
              <w:rPr>
                <w:rFonts w:ascii="Calibri"/>
                <w:w w:val="105"/>
                <w:sz w:val="17"/>
              </w:rPr>
              <w:t>fittings</w:t>
            </w:r>
            <w:r w:rsidRPr="00535374">
              <w:rPr>
                <w:rFonts w:ascii="Calibri"/>
                <w:spacing w:val="-4"/>
                <w:w w:val="105"/>
                <w:sz w:val="17"/>
              </w:rPr>
              <w:t xml:space="preserve"> </w:t>
            </w:r>
            <w:r w:rsidRPr="00535374">
              <w:rPr>
                <w:rFonts w:ascii="Calibri"/>
                <w:w w:val="105"/>
                <w:sz w:val="17"/>
              </w:rPr>
              <w:t>fixed</w:t>
            </w:r>
            <w:r w:rsidRPr="00535374">
              <w:rPr>
                <w:rFonts w:ascii="Calibri"/>
                <w:spacing w:val="-4"/>
                <w:w w:val="105"/>
                <w:sz w:val="17"/>
              </w:rPr>
              <w:t xml:space="preserve"> </w:t>
            </w:r>
            <w:r w:rsidRPr="00535374">
              <w:rPr>
                <w:rFonts w:ascii="Calibri"/>
                <w:w w:val="105"/>
                <w:sz w:val="17"/>
              </w:rPr>
              <w:t>to</w:t>
            </w:r>
            <w:r w:rsidRPr="00535374">
              <w:rPr>
                <w:rFonts w:ascii="Calibri"/>
                <w:spacing w:val="32"/>
                <w:w w:val="105"/>
                <w:sz w:val="17"/>
              </w:rPr>
              <w:t xml:space="preserve"> </w:t>
            </w:r>
            <w:r w:rsidRPr="00535374">
              <w:rPr>
                <w:rFonts w:ascii="Calibri"/>
                <w:w w:val="105"/>
                <w:sz w:val="17"/>
              </w:rPr>
              <w:t>Manufactures</w:t>
            </w:r>
            <w:r w:rsidRPr="00535374">
              <w:rPr>
                <w:rFonts w:ascii="Calibri"/>
                <w:spacing w:val="-4"/>
                <w:w w:val="105"/>
                <w:sz w:val="17"/>
              </w:rPr>
              <w:t xml:space="preserve"> </w:t>
            </w:r>
            <w:r w:rsidRPr="00535374">
              <w:rPr>
                <w:rFonts w:ascii="Calibri"/>
                <w:w w:val="105"/>
                <w:sz w:val="17"/>
              </w:rPr>
              <w:t>Printed instructions</w:t>
            </w:r>
            <w:r w:rsidRPr="00535374">
              <w:rPr>
                <w:rFonts w:ascii="Calibri"/>
                <w:spacing w:val="-9"/>
                <w:w w:val="105"/>
                <w:sz w:val="17"/>
              </w:rPr>
              <w:t xml:space="preserve"> </w:t>
            </w:r>
            <w:r w:rsidRPr="00535374">
              <w:rPr>
                <w:rFonts w:ascii="Calibri"/>
                <w:w w:val="105"/>
                <w:sz w:val="17"/>
              </w:rPr>
              <w:t>and</w:t>
            </w:r>
            <w:r w:rsidRPr="00535374">
              <w:rPr>
                <w:rFonts w:ascii="Calibri"/>
                <w:spacing w:val="-9"/>
                <w:w w:val="105"/>
                <w:sz w:val="17"/>
              </w:rPr>
              <w:t xml:space="preserve"> </w:t>
            </w:r>
            <w:r w:rsidRPr="00535374">
              <w:rPr>
                <w:rFonts w:ascii="Calibri"/>
                <w:w w:val="105"/>
                <w:sz w:val="17"/>
              </w:rPr>
              <w:t>manufactured</w:t>
            </w:r>
            <w:r w:rsidRPr="00535374">
              <w:rPr>
                <w:rFonts w:ascii="Calibri"/>
                <w:spacing w:val="-9"/>
                <w:w w:val="105"/>
                <w:sz w:val="17"/>
              </w:rPr>
              <w:t xml:space="preserve"> </w:t>
            </w:r>
            <w:r w:rsidRPr="00535374">
              <w:rPr>
                <w:rFonts w:ascii="Calibri"/>
                <w:w w:val="105"/>
                <w:sz w:val="17"/>
              </w:rPr>
              <w:t>by</w:t>
            </w:r>
            <w:r w:rsidRPr="00535374">
              <w:rPr>
                <w:rFonts w:ascii="Calibri"/>
                <w:spacing w:val="-8"/>
                <w:w w:val="105"/>
                <w:sz w:val="17"/>
              </w:rPr>
              <w:t xml:space="preserve"> </w:t>
            </w:r>
            <w:r w:rsidRPr="00535374">
              <w:rPr>
                <w:rFonts w:ascii="Calibri"/>
                <w:w w:val="105"/>
                <w:sz w:val="17"/>
              </w:rPr>
              <w:t>reputable</w:t>
            </w:r>
            <w:r w:rsidRPr="00535374">
              <w:rPr>
                <w:rFonts w:ascii="Calibri"/>
                <w:spacing w:val="-9"/>
                <w:w w:val="105"/>
                <w:sz w:val="17"/>
              </w:rPr>
              <w:t xml:space="preserve"> </w:t>
            </w:r>
            <w:r w:rsidRPr="00535374">
              <w:rPr>
                <w:rFonts w:ascii="Calibri"/>
                <w:w w:val="105"/>
                <w:sz w:val="17"/>
              </w:rPr>
              <w:t>manufacturers.</w:t>
            </w:r>
            <w:r w:rsidRPr="00535374">
              <w:rPr>
                <w:rFonts w:ascii="Calibri"/>
                <w:spacing w:val="-9"/>
                <w:w w:val="105"/>
                <w:sz w:val="17"/>
              </w:rPr>
              <w:t xml:space="preserve"> </w:t>
            </w:r>
            <w:r w:rsidRPr="00535374">
              <w:rPr>
                <w:rFonts w:ascii="Calibri"/>
                <w:w w:val="105"/>
                <w:sz w:val="17"/>
              </w:rPr>
              <w:t>Tenderers</w:t>
            </w:r>
            <w:r w:rsidRPr="00535374">
              <w:rPr>
                <w:rFonts w:ascii="Calibri"/>
                <w:spacing w:val="-9"/>
                <w:w w:val="105"/>
                <w:sz w:val="17"/>
              </w:rPr>
              <w:t xml:space="preserve"> </w:t>
            </w:r>
            <w:r w:rsidRPr="00535374">
              <w:rPr>
                <w:rFonts w:ascii="Calibri"/>
                <w:w w:val="105"/>
                <w:sz w:val="17"/>
              </w:rPr>
              <w:t>must allow in their pipework prices for all the couplings, clippings, connectors, joints etc. as required in the running lengths of pipework and also where necessary, for pipe fixing clips, holder bats plugged and screwed for the proper and satisfactory functioning of the system.</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29"/>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132" w:line="177" w:lineRule="exact"/>
              <w:ind w:left="720"/>
              <w:jc w:val="left"/>
              <w:rPr>
                <w:rFonts w:ascii="Arial"/>
                <w:b/>
                <w:sz w:val="16"/>
              </w:rPr>
            </w:pPr>
            <w:r w:rsidRPr="00535374">
              <w:rPr>
                <w:rFonts w:ascii="Arial"/>
                <w:b/>
                <w:sz w:val="16"/>
              </w:rPr>
              <w:t>MuPVC</w:t>
            </w:r>
            <w:r w:rsidRPr="00535374">
              <w:rPr>
                <w:rFonts w:ascii="Arial"/>
                <w:b/>
                <w:spacing w:val="6"/>
                <w:sz w:val="16"/>
              </w:rPr>
              <w:t xml:space="preserve"> </w:t>
            </w:r>
            <w:r w:rsidRPr="00535374">
              <w:rPr>
                <w:rFonts w:ascii="Arial"/>
                <w:b/>
                <w:sz w:val="16"/>
              </w:rPr>
              <w:t>and</w:t>
            </w:r>
            <w:r w:rsidRPr="00535374">
              <w:rPr>
                <w:rFonts w:ascii="Arial"/>
                <w:b/>
                <w:spacing w:val="8"/>
                <w:sz w:val="16"/>
              </w:rPr>
              <w:t xml:space="preserve"> </w:t>
            </w:r>
            <w:r w:rsidRPr="00535374">
              <w:rPr>
                <w:rFonts w:ascii="Arial"/>
                <w:b/>
                <w:sz w:val="16"/>
              </w:rPr>
              <w:t>uPVC</w:t>
            </w:r>
            <w:r w:rsidRPr="00535374">
              <w:rPr>
                <w:rFonts w:ascii="Arial"/>
                <w:b/>
                <w:spacing w:val="6"/>
                <w:sz w:val="16"/>
              </w:rPr>
              <w:t xml:space="preserve"> </w:t>
            </w:r>
            <w:r w:rsidRPr="00535374">
              <w:rPr>
                <w:rFonts w:ascii="Arial"/>
                <w:b/>
                <w:sz w:val="16"/>
              </w:rPr>
              <w:t>Waste</w:t>
            </w:r>
            <w:r w:rsidRPr="00535374">
              <w:rPr>
                <w:rFonts w:ascii="Arial"/>
                <w:b/>
                <w:spacing w:val="8"/>
                <w:sz w:val="16"/>
              </w:rPr>
              <w:t xml:space="preserve"> </w:t>
            </w:r>
            <w:r w:rsidRPr="00535374">
              <w:rPr>
                <w:rFonts w:ascii="Arial"/>
                <w:b/>
                <w:sz w:val="16"/>
              </w:rPr>
              <w:t>and</w:t>
            </w:r>
            <w:r w:rsidRPr="00535374">
              <w:rPr>
                <w:rFonts w:ascii="Arial"/>
                <w:b/>
                <w:spacing w:val="8"/>
                <w:sz w:val="16"/>
              </w:rPr>
              <w:t xml:space="preserve"> </w:t>
            </w:r>
            <w:r w:rsidRPr="00535374">
              <w:rPr>
                <w:rFonts w:ascii="Arial"/>
                <w:b/>
                <w:sz w:val="16"/>
              </w:rPr>
              <w:t>Soil</w:t>
            </w:r>
            <w:r w:rsidRPr="00535374">
              <w:rPr>
                <w:rFonts w:ascii="Arial"/>
                <w:b/>
                <w:spacing w:val="7"/>
                <w:sz w:val="16"/>
              </w:rPr>
              <w:t xml:space="preserve"> </w:t>
            </w:r>
            <w:r w:rsidRPr="00535374">
              <w:rPr>
                <w:rFonts w:ascii="Arial"/>
                <w:b/>
                <w:spacing w:val="-2"/>
                <w:sz w:val="16"/>
              </w:rPr>
              <w:t>pipework</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6"/>
              </w:rPr>
            </w:pP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4"/>
              <w:jc w:val="center"/>
              <w:rPr>
                <w:rFonts w:ascii="Calibri"/>
                <w:sz w:val="17"/>
              </w:rPr>
            </w:pPr>
            <w:r w:rsidRPr="00535374">
              <w:rPr>
                <w:rFonts w:ascii="Calibri"/>
                <w:spacing w:val="-10"/>
                <w:w w:val="105"/>
                <w:sz w:val="17"/>
              </w:rPr>
              <w:t>A</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100mm</w:t>
            </w:r>
            <w:r w:rsidRPr="00535374">
              <w:rPr>
                <w:rFonts w:ascii="Calibri"/>
                <w:spacing w:val="-8"/>
                <w:w w:val="105"/>
                <w:sz w:val="17"/>
              </w:rPr>
              <w:t xml:space="preserve"> </w:t>
            </w:r>
            <w:r w:rsidRPr="00535374">
              <w:rPr>
                <w:rFonts w:ascii="Calibri"/>
                <w:w w:val="105"/>
                <w:sz w:val="17"/>
              </w:rPr>
              <w:t>diameter</w:t>
            </w:r>
            <w:r w:rsidRPr="00535374">
              <w:rPr>
                <w:rFonts w:ascii="Calibri"/>
                <w:spacing w:val="-6"/>
                <w:w w:val="105"/>
                <w:sz w:val="17"/>
              </w:rPr>
              <w:t xml:space="preserve"> </w:t>
            </w:r>
            <w:r w:rsidRPr="00535374">
              <w:rPr>
                <w:rFonts w:ascii="Calibri"/>
                <w:w w:val="105"/>
                <w:sz w:val="17"/>
              </w:rPr>
              <w:t>heavy</w:t>
            </w:r>
            <w:r w:rsidRPr="00535374">
              <w:rPr>
                <w:rFonts w:ascii="Calibri"/>
                <w:spacing w:val="-6"/>
                <w:w w:val="105"/>
                <w:sz w:val="17"/>
              </w:rPr>
              <w:t xml:space="preserve"> </w:t>
            </w:r>
            <w:r w:rsidRPr="00535374">
              <w:rPr>
                <w:rFonts w:ascii="Calibri"/>
                <w:w w:val="105"/>
                <w:sz w:val="17"/>
              </w:rPr>
              <w:t>gauge</w:t>
            </w:r>
            <w:r w:rsidRPr="00535374">
              <w:rPr>
                <w:rFonts w:ascii="Calibri"/>
                <w:spacing w:val="-6"/>
                <w:w w:val="105"/>
                <w:sz w:val="17"/>
              </w:rPr>
              <w:t xml:space="preserve"> </w:t>
            </w:r>
            <w:r w:rsidRPr="00535374">
              <w:rPr>
                <w:rFonts w:ascii="Calibri"/>
                <w:w w:val="105"/>
                <w:sz w:val="17"/>
              </w:rPr>
              <w:t>golden</w:t>
            </w:r>
            <w:r w:rsidRPr="00535374">
              <w:rPr>
                <w:rFonts w:ascii="Calibri"/>
                <w:spacing w:val="-6"/>
                <w:w w:val="105"/>
                <w:sz w:val="17"/>
              </w:rPr>
              <w:t xml:space="preserve"> </w:t>
            </w:r>
            <w:r w:rsidRPr="00535374">
              <w:rPr>
                <w:rFonts w:ascii="Calibri"/>
                <w:w w:val="105"/>
                <w:sz w:val="17"/>
              </w:rPr>
              <w:t>brown</w:t>
            </w:r>
            <w:r w:rsidRPr="00535374">
              <w:rPr>
                <w:rFonts w:ascii="Calibri"/>
                <w:spacing w:val="-7"/>
                <w:w w:val="105"/>
                <w:sz w:val="17"/>
              </w:rPr>
              <w:t xml:space="preserve"> </w:t>
            </w:r>
            <w:r w:rsidRPr="00535374">
              <w:rPr>
                <w:rFonts w:ascii="Calibri"/>
                <w:w w:val="105"/>
                <w:sz w:val="17"/>
              </w:rPr>
              <w:t>UPVC</w:t>
            </w:r>
            <w:r w:rsidRPr="00535374">
              <w:rPr>
                <w:rFonts w:ascii="Calibri"/>
                <w:spacing w:val="-7"/>
                <w:w w:val="105"/>
                <w:sz w:val="17"/>
              </w:rPr>
              <w:t xml:space="preserve"> </w:t>
            </w:r>
            <w:r w:rsidRPr="00535374">
              <w:rPr>
                <w:rFonts w:ascii="Calibri"/>
                <w:spacing w:val="-4"/>
                <w:w w:val="105"/>
                <w:sz w:val="17"/>
              </w:rPr>
              <w:t>pipe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3"/>
              <w:jc w:val="center"/>
              <w:rPr>
                <w:rFonts w:ascii="Calibri"/>
                <w:sz w:val="17"/>
              </w:rPr>
            </w:pPr>
            <w:r w:rsidRPr="00535374">
              <w:rPr>
                <w:rFonts w:ascii="Calibri"/>
                <w:spacing w:val="-5"/>
                <w:w w:val="105"/>
                <w:sz w:val="17"/>
              </w:rPr>
              <w:t>36</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center"/>
              <w:rPr>
                <w:rFonts w:ascii="Calibri"/>
                <w:sz w:val="17"/>
              </w:rPr>
            </w:pPr>
            <w:r w:rsidRPr="00535374">
              <w:rPr>
                <w:rFonts w:ascii="Calibri"/>
                <w:spacing w:val="-5"/>
                <w:w w:val="105"/>
                <w:sz w:val="17"/>
              </w:rPr>
              <w:t>Lm</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
              <w:jc w:val="center"/>
              <w:rPr>
                <w:rFonts w:ascii="Calibri"/>
                <w:sz w:val="17"/>
              </w:rPr>
            </w:pPr>
            <w:r w:rsidRPr="00535374">
              <w:rPr>
                <w:rFonts w:ascii="Calibri"/>
                <w:spacing w:val="-10"/>
                <w:w w:val="105"/>
                <w:sz w:val="17"/>
              </w:rPr>
              <w:t>B</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100mm</w:t>
            </w:r>
            <w:r w:rsidRPr="00535374">
              <w:rPr>
                <w:rFonts w:ascii="Calibri"/>
                <w:spacing w:val="-7"/>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heavy</w:t>
            </w:r>
            <w:r w:rsidRPr="00535374">
              <w:rPr>
                <w:rFonts w:ascii="Calibri"/>
                <w:spacing w:val="-5"/>
                <w:w w:val="105"/>
                <w:sz w:val="17"/>
              </w:rPr>
              <w:t xml:space="preserve"> </w:t>
            </w:r>
            <w:r w:rsidRPr="00535374">
              <w:rPr>
                <w:rFonts w:ascii="Calibri"/>
                <w:w w:val="105"/>
                <w:sz w:val="17"/>
              </w:rPr>
              <w:t>gauge</w:t>
            </w:r>
            <w:r w:rsidRPr="00535374">
              <w:rPr>
                <w:rFonts w:ascii="Calibri"/>
                <w:spacing w:val="-5"/>
                <w:w w:val="105"/>
                <w:sz w:val="17"/>
              </w:rPr>
              <w:t xml:space="preserve"> </w:t>
            </w:r>
            <w:r w:rsidRPr="00535374">
              <w:rPr>
                <w:rFonts w:ascii="Calibri"/>
                <w:w w:val="105"/>
                <w:sz w:val="17"/>
              </w:rPr>
              <w:t>grey</w:t>
            </w:r>
            <w:r w:rsidRPr="00535374">
              <w:rPr>
                <w:rFonts w:ascii="Calibri"/>
                <w:spacing w:val="-4"/>
                <w:w w:val="105"/>
                <w:sz w:val="17"/>
              </w:rPr>
              <w:t xml:space="preserve"> </w:t>
            </w:r>
            <w:r w:rsidRPr="00535374">
              <w:rPr>
                <w:rFonts w:ascii="Calibri"/>
                <w:w w:val="105"/>
                <w:sz w:val="17"/>
              </w:rPr>
              <w:t>UPVC</w:t>
            </w:r>
            <w:r w:rsidRPr="00535374">
              <w:rPr>
                <w:rFonts w:ascii="Calibri"/>
                <w:spacing w:val="-7"/>
                <w:w w:val="105"/>
                <w:sz w:val="17"/>
              </w:rPr>
              <w:t xml:space="preserve"> </w:t>
            </w:r>
            <w:r w:rsidRPr="00535374">
              <w:rPr>
                <w:rFonts w:ascii="Calibri"/>
                <w:spacing w:val="-4"/>
                <w:w w:val="105"/>
                <w:sz w:val="17"/>
              </w:rPr>
              <w:t>pipe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36</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center"/>
              <w:rPr>
                <w:rFonts w:ascii="Calibri"/>
                <w:sz w:val="17"/>
              </w:rPr>
            </w:pPr>
            <w:r w:rsidRPr="00535374">
              <w:rPr>
                <w:rFonts w:ascii="Calibri"/>
                <w:spacing w:val="-5"/>
                <w:w w:val="105"/>
                <w:sz w:val="17"/>
              </w:rPr>
              <w:t>Lm</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3"/>
              <w:jc w:val="center"/>
              <w:rPr>
                <w:rFonts w:ascii="Calibri"/>
                <w:sz w:val="17"/>
              </w:rPr>
            </w:pPr>
            <w:r w:rsidRPr="00535374">
              <w:rPr>
                <w:rFonts w:ascii="Calibri"/>
                <w:spacing w:val="-10"/>
                <w:w w:val="105"/>
                <w:sz w:val="17"/>
              </w:rPr>
              <w:t>C</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50mm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waste</w:t>
            </w:r>
            <w:r w:rsidRPr="00535374">
              <w:rPr>
                <w:rFonts w:ascii="Calibri"/>
                <w:spacing w:val="-5"/>
                <w:w w:val="105"/>
                <w:sz w:val="17"/>
              </w:rPr>
              <w:t xml:space="preserve"> </w:t>
            </w:r>
            <w:r w:rsidRPr="00535374">
              <w:rPr>
                <w:rFonts w:ascii="Calibri"/>
                <w:spacing w:val="-4"/>
                <w:w w:val="105"/>
                <w:sz w:val="17"/>
              </w:rPr>
              <w:t>pipe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30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center"/>
              <w:rPr>
                <w:rFonts w:ascii="Calibri"/>
                <w:sz w:val="17"/>
              </w:rPr>
            </w:pPr>
            <w:r w:rsidRPr="00535374">
              <w:rPr>
                <w:rFonts w:ascii="Calibri"/>
                <w:spacing w:val="-5"/>
                <w:w w:val="105"/>
                <w:sz w:val="17"/>
              </w:rPr>
              <w:t>Lm</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3"/>
              <w:jc w:val="center"/>
              <w:rPr>
                <w:rFonts w:ascii="Calibri"/>
                <w:sz w:val="17"/>
              </w:rPr>
            </w:pPr>
            <w:r w:rsidRPr="00535374">
              <w:rPr>
                <w:rFonts w:ascii="Calibri"/>
                <w:spacing w:val="-10"/>
                <w:w w:val="105"/>
                <w:sz w:val="17"/>
              </w:rPr>
              <w:t>D</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40mm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waste</w:t>
            </w:r>
            <w:r w:rsidRPr="00535374">
              <w:rPr>
                <w:rFonts w:ascii="Calibri"/>
                <w:spacing w:val="-5"/>
                <w:w w:val="105"/>
                <w:sz w:val="17"/>
              </w:rPr>
              <w:t xml:space="preserve"> </w:t>
            </w:r>
            <w:r w:rsidRPr="00535374">
              <w:rPr>
                <w:rFonts w:ascii="Calibri"/>
                <w:spacing w:val="-4"/>
                <w:w w:val="105"/>
                <w:sz w:val="17"/>
              </w:rPr>
              <w:t>pipe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30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center"/>
              <w:rPr>
                <w:rFonts w:ascii="Calibri"/>
                <w:sz w:val="17"/>
              </w:rPr>
            </w:pPr>
            <w:r w:rsidRPr="00535374">
              <w:rPr>
                <w:rFonts w:ascii="Calibri"/>
                <w:spacing w:val="-5"/>
                <w:w w:val="105"/>
                <w:sz w:val="17"/>
              </w:rPr>
              <w:t>Lm</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
              <w:jc w:val="center"/>
              <w:rPr>
                <w:rFonts w:ascii="Calibri"/>
                <w:sz w:val="17"/>
              </w:rPr>
            </w:pPr>
            <w:r w:rsidRPr="00535374">
              <w:rPr>
                <w:rFonts w:ascii="Calibri"/>
                <w:spacing w:val="-10"/>
                <w:w w:val="105"/>
                <w:sz w:val="17"/>
              </w:rPr>
              <w:t>E</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32mm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waste</w:t>
            </w:r>
            <w:r w:rsidRPr="00535374">
              <w:rPr>
                <w:rFonts w:ascii="Calibri"/>
                <w:spacing w:val="-5"/>
                <w:w w:val="105"/>
                <w:sz w:val="17"/>
              </w:rPr>
              <w:t xml:space="preserve"> </w:t>
            </w:r>
            <w:r w:rsidRPr="00535374">
              <w:rPr>
                <w:rFonts w:ascii="Calibri"/>
                <w:spacing w:val="-4"/>
                <w:w w:val="105"/>
                <w:sz w:val="17"/>
              </w:rPr>
              <w:t>pipe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3"/>
              <w:jc w:val="center"/>
              <w:rPr>
                <w:rFonts w:ascii="Calibri"/>
                <w:sz w:val="17"/>
              </w:rPr>
            </w:pPr>
            <w:r w:rsidRPr="00535374">
              <w:rPr>
                <w:rFonts w:ascii="Calibri"/>
                <w:spacing w:val="-5"/>
                <w:w w:val="105"/>
                <w:sz w:val="17"/>
              </w:rPr>
              <w:t>30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center"/>
              <w:rPr>
                <w:rFonts w:ascii="Calibri"/>
                <w:sz w:val="17"/>
              </w:rPr>
            </w:pPr>
            <w:r w:rsidRPr="00535374">
              <w:rPr>
                <w:rFonts w:ascii="Calibri"/>
                <w:spacing w:val="-5"/>
                <w:w w:val="105"/>
                <w:sz w:val="17"/>
              </w:rPr>
              <w:t>Lm</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Bends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
              <w:jc w:val="center"/>
              <w:rPr>
                <w:rFonts w:ascii="Calibri"/>
                <w:sz w:val="17"/>
              </w:rPr>
            </w:pPr>
            <w:r w:rsidRPr="00535374">
              <w:rPr>
                <w:rFonts w:ascii="Calibri"/>
                <w:spacing w:val="-10"/>
                <w:w w:val="105"/>
                <w:sz w:val="17"/>
              </w:rPr>
              <w:t>F</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4"/>
                <w:w w:val="105"/>
                <w:sz w:val="17"/>
              </w:rPr>
              <w:t xml:space="preserve"> </w:t>
            </w:r>
            <w:r w:rsidRPr="00535374">
              <w:rPr>
                <w:rFonts w:ascii="Calibri"/>
                <w:w w:val="105"/>
                <w:sz w:val="17"/>
              </w:rPr>
              <w:t>bend</w:t>
            </w:r>
            <w:r w:rsidRPr="00535374">
              <w:rPr>
                <w:rFonts w:ascii="Calibri"/>
                <w:spacing w:val="-4"/>
                <w:w w:val="105"/>
                <w:sz w:val="17"/>
              </w:rPr>
              <w:t xml:space="preserve"> </w:t>
            </w:r>
            <w:r w:rsidRPr="00535374">
              <w:rPr>
                <w:rFonts w:ascii="Calibri"/>
                <w:w w:val="105"/>
                <w:sz w:val="17"/>
              </w:rPr>
              <w:t>with</w:t>
            </w:r>
            <w:r w:rsidRPr="00535374">
              <w:rPr>
                <w:rFonts w:ascii="Calibri"/>
                <w:spacing w:val="-4"/>
                <w:w w:val="105"/>
                <w:sz w:val="17"/>
              </w:rPr>
              <w:t xml:space="preserve"> </w:t>
            </w:r>
            <w:r w:rsidRPr="00535374">
              <w:rPr>
                <w:rFonts w:ascii="Calibri"/>
                <w:spacing w:val="-2"/>
                <w:w w:val="105"/>
                <w:sz w:val="17"/>
              </w:rPr>
              <w:t>access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5"/>
              <w:jc w:val="center"/>
              <w:rPr>
                <w:rFonts w:ascii="Calibri"/>
                <w:sz w:val="17"/>
              </w:rPr>
            </w:pPr>
            <w:r w:rsidRPr="00535374">
              <w:rPr>
                <w:rFonts w:ascii="Calibri"/>
                <w:spacing w:val="-10"/>
                <w:w w:val="105"/>
                <w:sz w:val="17"/>
              </w:rPr>
              <w:t>G</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long</w:t>
            </w:r>
            <w:r w:rsidRPr="00535374">
              <w:rPr>
                <w:rFonts w:ascii="Calibri"/>
                <w:spacing w:val="-5"/>
                <w:w w:val="105"/>
                <w:sz w:val="17"/>
              </w:rPr>
              <w:t xml:space="preserve"> </w:t>
            </w:r>
            <w:r w:rsidRPr="00535374">
              <w:rPr>
                <w:rFonts w:ascii="Calibri"/>
                <w:w w:val="105"/>
                <w:sz w:val="17"/>
              </w:rPr>
              <w:t>radius</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
              <w:jc w:val="center"/>
              <w:rPr>
                <w:rFonts w:ascii="Calibri"/>
                <w:sz w:val="17"/>
              </w:rPr>
            </w:pPr>
            <w:r w:rsidRPr="00535374">
              <w:rPr>
                <w:rFonts w:ascii="Calibri"/>
                <w:spacing w:val="-10"/>
                <w:w w:val="105"/>
                <w:sz w:val="17"/>
              </w:rPr>
              <w:t>H</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6"/>
                <w:w w:val="105"/>
                <w:sz w:val="17"/>
              </w:rPr>
              <w:t xml:space="preserve"> </w:t>
            </w:r>
            <w:r w:rsidRPr="00535374">
              <w:rPr>
                <w:rFonts w:ascii="Calibri"/>
                <w:w w:val="105"/>
                <w:sz w:val="17"/>
              </w:rPr>
              <w:t>short</w:t>
            </w:r>
            <w:r w:rsidRPr="00535374">
              <w:rPr>
                <w:rFonts w:ascii="Calibri"/>
                <w:spacing w:val="-5"/>
                <w:w w:val="105"/>
                <w:sz w:val="17"/>
              </w:rPr>
              <w:t xml:space="preserve"> </w:t>
            </w:r>
            <w:r w:rsidRPr="00535374">
              <w:rPr>
                <w:rFonts w:ascii="Calibri"/>
                <w:w w:val="105"/>
                <w:sz w:val="17"/>
              </w:rPr>
              <w:t>radius</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5"/>
              <w:jc w:val="center"/>
              <w:rPr>
                <w:rFonts w:ascii="Calibri"/>
                <w:sz w:val="17"/>
              </w:rPr>
            </w:pPr>
            <w:r w:rsidRPr="00535374">
              <w:rPr>
                <w:rFonts w:ascii="Calibri"/>
                <w:spacing w:val="-10"/>
                <w:w w:val="105"/>
                <w:sz w:val="17"/>
              </w:rPr>
              <w:t>I</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10"/>
                <w:w w:val="105"/>
                <w:sz w:val="17"/>
              </w:rPr>
              <w:t>J</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50mm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center"/>
              <w:rPr>
                <w:rFonts w:ascii="Calibri"/>
                <w:sz w:val="17"/>
              </w:rPr>
            </w:pPr>
            <w:r w:rsidRPr="00535374">
              <w:rPr>
                <w:rFonts w:ascii="Calibri"/>
                <w:spacing w:val="-10"/>
                <w:w w:val="105"/>
                <w:sz w:val="17"/>
              </w:rPr>
              <w:t>K</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40mm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1"/>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4"/>
              <w:jc w:val="center"/>
              <w:rPr>
                <w:rFonts w:ascii="Calibri"/>
                <w:sz w:val="17"/>
              </w:rPr>
            </w:pPr>
            <w:r w:rsidRPr="00535374">
              <w:rPr>
                <w:rFonts w:ascii="Calibri"/>
                <w:spacing w:val="-10"/>
                <w:w w:val="105"/>
                <w:sz w:val="17"/>
              </w:rPr>
              <w:t>L</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32mm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w:t>
            </w:r>
            <w:r w:rsidRPr="00535374">
              <w:rPr>
                <w:rFonts w:ascii="Calibri"/>
                <w:spacing w:val="-4"/>
                <w:w w:val="105"/>
                <w:sz w:val="17"/>
              </w:rPr>
              <w:t>bend</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4"/>
                <w:sz w:val="16"/>
              </w:rPr>
              <w:t>Tees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3"/>
              <w:jc w:val="center"/>
              <w:rPr>
                <w:rFonts w:ascii="Calibri"/>
                <w:sz w:val="17"/>
              </w:rPr>
            </w:pPr>
            <w:r w:rsidRPr="00535374">
              <w:rPr>
                <w:rFonts w:ascii="Calibri"/>
                <w:spacing w:val="-10"/>
                <w:w w:val="105"/>
                <w:sz w:val="17"/>
              </w:rPr>
              <w:t>M</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10"/>
                <w:w w:val="105"/>
                <w:sz w:val="17"/>
              </w:rPr>
              <w:t>N</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50mm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4"/>
              <w:jc w:val="center"/>
              <w:rPr>
                <w:rFonts w:ascii="Calibri"/>
                <w:sz w:val="17"/>
              </w:rPr>
            </w:pPr>
            <w:r w:rsidRPr="00535374">
              <w:rPr>
                <w:rFonts w:ascii="Calibri"/>
                <w:spacing w:val="-10"/>
                <w:w w:val="105"/>
                <w:sz w:val="17"/>
              </w:rPr>
              <w:t>O</w:t>
            </w: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40mm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tee</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73"/>
        </w:trPr>
        <w:tc>
          <w:tcPr>
            <w:tcW w:w="50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4" w:lineRule="exact"/>
              <w:ind w:left="720" w:right="1"/>
              <w:jc w:val="center"/>
              <w:rPr>
                <w:rFonts w:ascii="Calibri"/>
                <w:sz w:val="17"/>
              </w:rPr>
            </w:pPr>
            <w:r w:rsidRPr="00535374">
              <w:rPr>
                <w:rFonts w:ascii="Calibri"/>
                <w:spacing w:val="-10"/>
                <w:w w:val="105"/>
                <w:sz w:val="17"/>
              </w:rPr>
              <w:t>P</w:t>
            </w:r>
          </w:p>
        </w:tc>
        <w:tc>
          <w:tcPr>
            <w:tcW w:w="5583"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4" w:lineRule="exact"/>
              <w:ind w:left="720"/>
              <w:jc w:val="left"/>
              <w:rPr>
                <w:rFonts w:ascii="Calibri"/>
                <w:sz w:val="17"/>
              </w:rPr>
            </w:pPr>
            <w:r w:rsidRPr="00535374">
              <w:rPr>
                <w:rFonts w:ascii="Calibri"/>
                <w:w w:val="105"/>
                <w:sz w:val="17"/>
              </w:rPr>
              <w:t>32mm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sweep</w:t>
            </w:r>
            <w:r w:rsidRPr="00535374">
              <w:rPr>
                <w:rFonts w:ascii="Calibri"/>
                <w:spacing w:val="-5"/>
                <w:w w:val="105"/>
                <w:sz w:val="17"/>
              </w:rPr>
              <w:t xml:space="preserve"> tee</w:t>
            </w:r>
          </w:p>
        </w:tc>
        <w:tc>
          <w:tcPr>
            <w:tcW w:w="55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4" w:lineRule="exact"/>
              <w:ind w:left="720" w:right="13"/>
              <w:jc w:val="center"/>
              <w:rPr>
                <w:rFonts w:ascii="Calibri"/>
                <w:sz w:val="17"/>
              </w:rPr>
            </w:pPr>
            <w:r w:rsidRPr="00535374">
              <w:rPr>
                <w:rFonts w:ascii="Calibri"/>
                <w:spacing w:val="-5"/>
                <w:w w:val="105"/>
                <w:sz w:val="17"/>
              </w:rPr>
              <w:t>10</w:t>
            </w:r>
          </w:p>
        </w:tc>
        <w:tc>
          <w:tcPr>
            <w:tcW w:w="64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4" w:lineRule="exact"/>
              <w:ind w:left="720" w:right="2"/>
              <w:jc w:val="center"/>
              <w:rPr>
                <w:rFonts w:ascii="Calibri"/>
                <w:sz w:val="17"/>
              </w:rPr>
            </w:pPr>
            <w:r w:rsidRPr="00535374">
              <w:rPr>
                <w:rFonts w:ascii="Calibri"/>
                <w:spacing w:val="-5"/>
                <w:w w:val="105"/>
                <w:sz w:val="17"/>
              </w:rPr>
              <w:t>No.</w:t>
            </w:r>
          </w:p>
        </w:tc>
        <w:tc>
          <w:tcPr>
            <w:tcW w:w="1141"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4"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8432" w:type="dxa"/>
            <w:gridSpan w:val="5"/>
            <w:tcBorders>
              <w:left w:val="single" w:sz="6" w:space="0" w:color="000000"/>
              <w:right w:val="single" w:sz="6" w:space="0" w:color="000000"/>
            </w:tcBorders>
          </w:tcPr>
          <w:p w:rsidR="00535374" w:rsidRPr="00535374" w:rsidRDefault="00535374" w:rsidP="000961B7">
            <w:pPr>
              <w:widowControl w:val="0"/>
              <w:autoSpaceDE w:val="0"/>
              <w:autoSpaceDN w:val="0"/>
              <w:spacing w:line="170" w:lineRule="exact"/>
              <w:ind w:left="720"/>
              <w:jc w:val="center"/>
              <w:rPr>
                <w:rFonts w:ascii="Arial"/>
                <w:b/>
                <w:sz w:val="16"/>
              </w:rPr>
            </w:pPr>
            <w:r w:rsidRPr="00535374">
              <w:rPr>
                <w:rFonts w:ascii="Arial"/>
                <w:b/>
                <w:sz w:val="16"/>
              </w:rPr>
              <w:t>Total</w:t>
            </w:r>
            <w:r w:rsidRPr="00535374">
              <w:rPr>
                <w:rFonts w:ascii="Arial"/>
                <w:b/>
                <w:spacing w:val="8"/>
                <w:sz w:val="16"/>
              </w:rPr>
              <w:t xml:space="preserve"> </w:t>
            </w:r>
            <w:r w:rsidRPr="00535374">
              <w:rPr>
                <w:rFonts w:ascii="Arial"/>
                <w:b/>
                <w:sz w:val="16"/>
              </w:rPr>
              <w:t>carried</w:t>
            </w:r>
            <w:r w:rsidRPr="00535374">
              <w:rPr>
                <w:rFonts w:ascii="Arial"/>
                <w:b/>
                <w:spacing w:val="8"/>
                <w:sz w:val="16"/>
              </w:rPr>
              <w:t xml:space="preserve"> </w:t>
            </w:r>
            <w:r w:rsidRPr="00535374">
              <w:rPr>
                <w:rFonts w:ascii="Arial"/>
                <w:b/>
                <w:sz w:val="16"/>
              </w:rPr>
              <w:t>forward</w:t>
            </w:r>
            <w:r w:rsidRPr="00535374">
              <w:rPr>
                <w:rFonts w:ascii="Arial"/>
                <w:b/>
                <w:spacing w:val="9"/>
                <w:sz w:val="16"/>
              </w:rPr>
              <w:t xml:space="preserve"> </w:t>
            </w:r>
            <w:r w:rsidRPr="00535374">
              <w:rPr>
                <w:rFonts w:ascii="Arial"/>
                <w:b/>
                <w:sz w:val="16"/>
              </w:rPr>
              <w:t>to</w:t>
            </w:r>
            <w:r w:rsidRPr="00535374">
              <w:rPr>
                <w:rFonts w:ascii="Arial"/>
                <w:b/>
                <w:spacing w:val="8"/>
                <w:sz w:val="16"/>
              </w:rPr>
              <w:t xml:space="preserve"> </w:t>
            </w:r>
            <w:r w:rsidRPr="00535374">
              <w:rPr>
                <w:rFonts w:ascii="Arial"/>
                <w:b/>
                <w:sz w:val="16"/>
              </w:rPr>
              <w:t>collection</w:t>
            </w:r>
            <w:r w:rsidRPr="00535374">
              <w:rPr>
                <w:rFonts w:ascii="Arial"/>
                <w:b/>
                <w:spacing w:val="9"/>
                <w:sz w:val="16"/>
              </w:rPr>
              <w:t xml:space="preserve"> </w:t>
            </w:r>
            <w:r w:rsidRPr="00535374">
              <w:rPr>
                <w:rFonts w:ascii="Arial"/>
                <w:b/>
                <w:spacing w:val="-4"/>
                <w:sz w:val="16"/>
              </w:rPr>
              <w:t>page</w:t>
            </w:r>
          </w:p>
        </w:tc>
        <w:tc>
          <w:tcPr>
            <w:tcW w:w="1744"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r>
    </w:tbl>
    <w:p w:rsidR="00535374" w:rsidRPr="00535374" w:rsidRDefault="00535374" w:rsidP="000961B7">
      <w:pPr>
        <w:widowControl w:val="0"/>
        <w:autoSpaceDE w:val="0"/>
        <w:autoSpaceDN w:val="0"/>
        <w:ind w:left="720"/>
        <w:jc w:val="left"/>
        <w:rPr>
          <w:sz w:val="12"/>
        </w:rPr>
        <w:sectPr w:rsidR="00535374" w:rsidRPr="00535374">
          <w:pgSz w:w="12240" w:h="15840"/>
          <w:pgMar w:top="1060" w:right="620" w:bottom="280" w:left="880" w:header="720" w:footer="720" w:gutter="0"/>
          <w:cols w:space="720"/>
        </w:sectPr>
      </w:pPr>
    </w:p>
    <w:tbl>
      <w:tblPr>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6"/>
        <w:gridCol w:w="5583"/>
        <w:gridCol w:w="556"/>
        <w:gridCol w:w="650"/>
        <w:gridCol w:w="1138"/>
        <w:gridCol w:w="1745"/>
      </w:tblGrid>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1"/>
              <w:jc w:val="center"/>
              <w:rPr>
                <w:rFonts w:ascii="Arial"/>
                <w:b/>
                <w:sz w:val="16"/>
              </w:rPr>
            </w:pPr>
            <w:r w:rsidRPr="00535374">
              <w:rPr>
                <w:rFonts w:ascii="Arial"/>
                <w:b/>
                <w:spacing w:val="-4"/>
                <w:sz w:val="16"/>
              </w:rPr>
              <w:lastRenderedPageBreak/>
              <w:t>Item</w:t>
            </w:r>
          </w:p>
        </w:tc>
        <w:tc>
          <w:tcPr>
            <w:tcW w:w="5583"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2"/>
                <w:sz w:val="16"/>
              </w:rPr>
              <w:t>Description</w:t>
            </w:r>
          </w:p>
        </w:tc>
        <w:tc>
          <w:tcPr>
            <w:tcW w:w="55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9"/>
              <w:jc w:val="center"/>
              <w:rPr>
                <w:rFonts w:ascii="Arial"/>
                <w:b/>
                <w:sz w:val="16"/>
              </w:rPr>
            </w:pPr>
            <w:r w:rsidRPr="00535374">
              <w:rPr>
                <w:rFonts w:ascii="Arial"/>
                <w:b/>
                <w:spacing w:val="-5"/>
                <w:sz w:val="16"/>
              </w:rPr>
              <w:t>Qty</w:t>
            </w:r>
          </w:p>
        </w:tc>
        <w:tc>
          <w:tcPr>
            <w:tcW w:w="650"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4"/>
                <w:sz w:val="16"/>
              </w:rPr>
              <w:t>Unit</w:t>
            </w:r>
          </w:p>
        </w:tc>
        <w:tc>
          <w:tcPr>
            <w:tcW w:w="1138"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left"/>
              <w:rPr>
                <w:rFonts w:ascii="Arial"/>
                <w:b/>
                <w:sz w:val="16"/>
              </w:rPr>
            </w:pPr>
            <w:r w:rsidRPr="00535374">
              <w:rPr>
                <w:rFonts w:ascii="Arial"/>
                <w:b/>
                <w:sz w:val="16"/>
              </w:rPr>
              <w:t>Rate</w:t>
            </w:r>
            <w:r w:rsidRPr="00535374">
              <w:rPr>
                <w:rFonts w:ascii="Arial"/>
                <w:b/>
                <w:spacing w:val="5"/>
                <w:sz w:val="16"/>
              </w:rPr>
              <w:t xml:space="preserve"> </w:t>
            </w:r>
            <w:r w:rsidRPr="00535374">
              <w:rPr>
                <w:rFonts w:ascii="Arial"/>
                <w:b/>
                <w:spacing w:val="-2"/>
                <w:sz w:val="16"/>
              </w:rPr>
              <w:t>(Kshs)</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center"/>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200"/>
        </w:trPr>
        <w:tc>
          <w:tcPr>
            <w:tcW w:w="506"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spacing w:before="34"/>
              <w:ind w:left="720"/>
              <w:jc w:val="left"/>
              <w:rPr>
                <w:rFonts w:ascii="Arial"/>
                <w:b/>
                <w:sz w:val="17"/>
              </w:rPr>
            </w:pPr>
          </w:p>
          <w:p w:rsidR="00535374" w:rsidRPr="00535374" w:rsidRDefault="00535374" w:rsidP="000961B7">
            <w:pPr>
              <w:widowControl w:val="0"/>
              <w:autoSpaceDE w:val="0"/>
              <w:autoSpaceDN w:val="0"/>
              <w:spacing w:line="271" w:lineRule="auto"/>
              <w:ind w:left="720" w:right="178"/>
              <w:rPr>
                <w:rFonts w:ascii="Calibri"/>
                <w:sz w:val="17"/>
              </w:rPr>
            </w:pPr>
            <w:r w:rsidRPr="00535374">
              <w:rPr>
                <w:rFonts w:ascii="Calibri"/>
                <w:spacing w:val="-10"/>
                <w:w w:val="105"/>
                <w:sz w:val="17"/>
              </w:rPr>
              <w:t>A</w:t>
            </w:r>
            <w:r w:rsidRPr="00535374">
              <w:rPr>
                <w:rFonts w:ascii="Calibri"/>
                <w:spacing w:val="40"/>
                <w:w w:val="105"/>
                <w:sz w:val="17"/>
              </w:rPr>
              <w:t xml:space="preserve"> </w:t>
            </w:r>
            <w:r w:rsidRPr="00535374">
              <w:rPr>
                <w:rFonts w:ascii="Calibri"/>
                <w:spacing w:val="-10"/>
                <w:w w:val="105"/>
                <w:sz w:val="17"/>
              </w:rPr>
              <w:t>B</w:t>
            </w:r>
            <w:r w:rsidRPr="00535374">
              <w:rPr>
                <w:rFonts w:ascii="Calibri"/>
                <w:spacing w:val="40"/>
                <w:w w:val="105"/>
                <w:sz w:val="17"/>
              </w:rPr>
              <w:t xml:space="preserve"> </w:t>
            </w:r>
            <w:r w:rsidRPr="00535374">
              <w:rPr>
                <w:rFonts w:ascii="Calibri"/>
                <w:spacing w:val="-10"/>
                <w:w w:val="105"/>
                <w:sz w:val="17"/>
              </w:rPr>
              <w:t>C</w:t>
            </w:r>
            <w:r w:rsidRPr="00535374">
              <w:rPr>
                <w:rFonts w:ascii="Calibri"/>
                <w:spacing w:val="40"/>
                <w:w w:val="105"/>
                <w:sz w:val="17"/>
              </w:rPr>
              <w:t xml:space="preserve"> </w:t>
            </w:r>
            <w:r w:rsidRPr="00535374">
              <w:rPr>
                <w:rFonts w:ascii="Calibri"/>
                <w:spacing w:val="-10"/>
                <w:w w:val="105"/>
                <w:sz w:val="17"/>
              </w:rPr>
              <w:t>D</w:t>
            </w:r>
          </w:p>
          <w:p w:rsidR="00535374" w:rsidRPr="00535374" w:rsidRDefault="00535374" w:rsidP="000961B7">
            <w:pPr>
              <w:widowControl w:val="0"/>
              <w:autoSpaceDE w:val="0"/>
              <w:autoSpaceDN w:val="0"/>
              <w:spacing w:before="43"/>
              <w:ind w:left="720"/>
              <w:jc w:val="left"/>
              <w:rPr>
                <w:rFonts w:ascii="Arial"/>
                <w:b/>
                <w:sz w:val="17"/>
              </w:rPr>
            </w:pPr>
          </w:p>
          <w:p w:rsidR="00535374" w:rsidRPr="00535374" w:rsidRDefault="00535374" w:rsidP="000961B7">
            <w:pPr>
              <w:widowControl w:val="0"/>
              <w:autoSpaceDE w:val="0"/>
              <w:autoSpaceDN w:val="0"/>
              <w:ind w:left="720" w:right="1"/>
              <w:jc w:val="center"/>
              <w:rPr>
                <w:rFonts w:ascii="Calibri"/>
                <w:sz w:val="17"/>
              </w:rPr>
            </w:pPr>
            <w:r w:rsidRPr="00535374">
              <w:rPr>
                <w:rFonts w:ascii="Calibri"/>
                <w:spacing w:val="-10"/>
                <w:w w:val="105"/>
                <w:sz w:val="17"/>
              </w:rPr>
              <w:t>E</w:t>
            </w:r>
          </w:p>
          <w:p w:rsidR="00535374" w:rsidRPr="00535374" w:rsidRDefault="00535374" w:rsidP="000961B7">
            <w:pPr>
              <w:widowControl w:val="0"/>
              <w:autoSpaceDE w:val="0"/>
              <w:autoSpaceDN w:val="0"/>
              <w:spacing w:before="67"/>
              <w:ind w:left="720"/>
              <w:jc w:val="left"/>
              <w:rPr>
                <w:rFonts w:ascii="Arial"/>
                <w:b/>
                <w:sz w:val="17"/>
              </w:rPr>
            </w:pPr>
          </w:p>
          <w:p w:rsidR="00535374" w:rsidRPr="00535374" w:rsidRDefault="00535374" w:rsidP="000961B7">
            <w:pPr>
              <w:widowControl w:val="0"/>
              <w:autoSpaceDE w:val="0"/>
              <w:autoSpaceDN w:val="0"/>
              <w:spacing w:line="408" w:lineRule="auto"/>
              <w:ind w:left="720" w:right="178"/>
              <w:jc w:val="center"/>
              <w:rPr>
                <w:rFonts w:ascii="Calibri"/>
                <w:sz w:val="17"/>
              </w:rPr>
            </w:pPr>
            <w:r w:rsidRPr="00535374">
              <w:rPr>
                <w:rFonts w:ascii="Calibri"/>
                <w:spacing w:val="-10"/>
                <w:w w:val="105"/>
                <w:sz w:val="17"/>
              </w:rPr>
              <w:t>F</w:t>
            </w:r>
            <w:r w:rsidRPr="00535374">
              <w:rPr>
                <w:rFonts w:ascii="Calibri"/>
                <w:spacing w:val="40"/>
                <w:w w:val="105"/>
                <w:sz w:val="17"/>
              </w:rPr>
              <w:t xml:space="preserve"> </w:t>
            </w:r>
            <w:r w:rsidRPr="00535374">
              <w:rPr>
                <w:rFonts w:ascii="Calibri"/>
                <w:spacing w:val="-10"/>
                <w:w w:val="105"/>
                <w:sz w:val="17"/>
              </w:rPr>
              <w:t>G</w:t>
            </w:r>
          </w:p>
          <w:p w:rsidR="00535374" w:rsidRPr="00535374" w:rsidRDefault="00535374" w:rsidP="000961B7">
            <w:pPr>
              <w:widowControl w:val="0"/>
              <w:autoSpaceDE w:val="0"/>
              <w:autoSpaceDN w:val="0"/>
              <w:spacing w:before="186" w:line="230" w:lineRule="atLeast"/>
              <w:ind w:left="720" w:right="177"/>
              <w:jc w:val="center"/>
              <w:rPr>
                <w:rFonts w:ascii="Calibri"/>
                <w:sz w:val="17"/>
              </w:rPr>
            </w:pPr>
            <w:r w:rsidRPr="00535374">
              <w:rPr>
                <w:rFonts w:ascii="Calibri"/>
                <w:spacing w:val="-10"/>
                <w:w w:val="105"/>
                <w:sz w:val="17"/>
              </w:rPr>
              <w:t>H</w:t>
            </w:r>
            <w:r w:rsidRPr="00535374">
              <w:rPr>
                <w:rFonts w:ascii="Calibri"/>
                <w:spacing w:val="40"/>
                <w:w w:val="105"/>
                <w:sz w:val="17"/>
              </w:rPr>
              <w:t xml:space="preserve"> </w:t>
            </w:r>
            <w:r w:rsidRPr="00535374">
              <w:rPr>
                <w:rFonts w:ascii="Calibri"/>
                <w:spacing w:val="-10"/>
                <w:w w:val="105"/>
                <w:sz w:val="17"/>
              </w:rPr>
              <w:t>I</w:t>
            </w:r>
          </w:p>
        </w:tc>
        <w:tc>
          <w:tcPr>
            <w:tcW w:w="5583" w:type="dxa"/>
            <w:tcBorders>
              <w:left w:val="single" w:sz="6" w:space="0" w:color="000000"/>
              <w:bottom w:val="nil"/>
              <w:right w:val="single" w:sz="6" w:space="0" w:color="000000"/>
            </w:tcBorders>
          </w:tcPr>
          <w:p w:rsidR="00535374" w:rsidRPr="00535374" w:rsidRDefault="00535374" w:rsidP="000961B7">
            <w:pPr>
              <w:widowControl w:val="0"/>
              <w:autoSpaceDE w:val="0"/>
              <w:autoSpaceDN w:val="0"/>
              <w:spacing w:before="4" w:line="177" w:lineRule="exact"/>
              <w:ind w:left="720"/>
              <w:jc w:val="left"/>
              <w:rPr>
                <w:rFonts w:ascii="Arial"/>
                <w:b/>
                <w:sz w:val="16"/>
              </w:rPr>
            </w:pPr>
            <w:r w:rsidRPr="00535374">
              <w:rPr>
                <w:rFonts w:ascii="Arial"/>
                <w:b/>
                <w:sz w:val="16"/>
              </w:rPr>
              <w:t>Access</w:t>
            </w:r>
            <w:r w:rsidRPr="00535374">
              <w:rPr>
                <w:rFonts w:ascii="Arial"/>
                <w:b/>
                <w:spacing w:val="3"/>
                <w:sz w:val="16"/>
              </w:rPr>
              <w:t xml:space="preserve"> </w:t>
            </w:r>
            <w:r w:rsidRPr="00535374">
              <w:rPr>
                <w:rFonts w:ascii="Arial"/>
                <w:b/>
                <w:spacing w:val="-4"/>
                <w:sz w:val="16"/>
              </w:rPr>
              <w:t>Caps</w:t>
            </w:r>
          </w:p>
        </w:tc>
        <w:tc>
          <w:tcPr>
            <w:tcW w:w="556"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650" w:type="dxa"/>
            <w:tcBorders>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4"/>
              </w:rPr>
            </w:pPr>
          </w:p>
        </w:tc>
        <w:tc>
          <w:tcPr>
            <w:tcW w:w="1138"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c>
          <w:tcPr>
            <w:tcW w:w="1745" w:type="dxa"/>
            <w:vMerge w:val="restart"/>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196"/>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100mm</w:t>
            </w:r>
            <w:r w:rsidRPr="00535374">
              <w:rPr>
                <w:rFonts w:ascii="Calibri"/>
                <w:spacing w:val="-8"/>
                <w:w w:val="105"/>
                <w:sz w:val="17"/>
              </w:rPr>
              <w:t xml:space="preserve"> </w:t>
            </w:r>
            <w:r w:rsidRPr="00535374">
              <w:rPr>
                <w:rFonts w:ascii="Calibri"/>
                <w:w w:val="105"/>
                <w:sz w:val="17"/>
              </w:rPr>
              <w:t>diameter</w:t>
            </w:r>
            <w:r w:rsidRPr="00535374">
              <w:rPr>
                <w:rFonts w:ascii="Calibri"/>
                <w:spacing w:val="-7"/>
                <w:w w:val="105"/>
                <w:sz w:val="17"/>
              </w:rPr>
              <w:t xml:space="preserve"> </w:t>
            </w:r>
            <w:r w:rsidRPr="00535374">
              <w:rPr>
                <w:rFonts w:ascii="Calibri"/>
                <w:w w:val="105"/>
                <w:sz w:val="17"/>
              </w:rPr>
              <w:t>access</w:t>
            </w:r>
            <w:r w:rsidRPr="00535374">
              <w:rPr>
                <w:rFonts w:ascii="Calibri"/>
                <w:spacing w:val="-6"/>
                <w:w w:val="105"/>
                <w:sz w:val="17"/>
              </w:rPr>
              <w:t xml:space="preserve"> </w:t>
            </w:r>
            <w:r w:rsidRPr="00535374">
              <w:rPr>
                <w:rFonts w:ascii="Calibri"/>
                <w:spacing w:val="-5"/>
                <w:w w:val="105"/>
                <w:sz w:val="17"/>
              </w:rPr>
              <w:t>cap</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4"/>
              <w:jc w:val="center"/>
              <w:rPr>
                <w:rFonts w:ascii="Calibri"/>
                <w:sz w:val="17"/>
              </w:rPr>
            </w:pPr>
            <w:r w:rsidRPr="00535374">
              <w:rPr>
                <w:rFonts w:ascii="Calibri"/>
                <w:spacing w:val="-10"/>
                <w:w w:val="105"/>
                <w:sz w:val="17"/>
              </w:rPr>
              <w:t>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50mm</w:t>
            </w:r>
            <w:r w:rsidRPr="00535374">
              <w:rPr>
                <w:rFonts w:ascii="Calibri"/>
                <w:spacing w:val="-8"/>
                <w:w w:val="105"/>
                <w:sz w:val="17"/>
              </w:rPr>
              <w:t xml:space="preserve"> </w:t>
            </w:r>
            <w:r w:rsidRPr="00535374">
              <w:rPr>
                <w:rFonts w:ascii="Calibri"/>
                <w:w w:val="105"/>
                <w:sz w:val="17"/>
              </w:rPr>
              <w:t>diameter</w:t>
            </w:r>
            <w:r w:rsidRPr="00535374">
              <w:rPr>
                <w:rFonts w:ascii="Calibri"/>
                <w:spacing w:val="-7"/>
                <w:w w:val="105"/>
                <w:sz w:val="17"/>
              </w:rPr>
              <w:t xml:space="preserve"> </w:t>
            </w:r>
            <w:r w:rsidRPr="00535374">
              <w:rPr>
                <w:rFonts w:ascii="Calibri"/>
                <w:w w:val="105"/>
                <w:sz w:val="17"/>
              </w:rPr>
              <w:t>access</w:t>
            </w:r>
            <w:r w:rsidRPr="00535374">
              <w:rPr>
                <w:rFonts w:ascii="Calibri"/>
                <w:spacing w:val="-6"/>
                <w:w w:val="105"/>
                <w:sz w:val="17"/>
              </w:rPr>
              <w:t xml:space="preserve"> </w:t>
            </w:r>
            <w:r w:rsidRPr="00535374">
              <w:rPr>
                <w:rFonts w:ascii="Calibri"/>
                <w:spacing w:val="-5"/>
                <w:w w:val="105"/>
                <w:sz w:val="17"/>
              </w:rPr>
              <w:t>cap</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jc w:val="left"/>
              <w:rPr>
                <w:rFonts w:ascii="Calibri"/>
                <w:sz w:val="17"/>
              </w:rPr>
            </w:pPr>
            <w:r w:rsidRPr="00535374">
              <w:rPr>
                <w:rFonts w:ascii="Calibri"/>
                <w:w w:val="105"/>
                <w:sz w:val="17"/>
              </w:rPr>
              <w:t>40mm</w:t>
            </w:r>
            <w:r w:rsidRPr="00535374">
              <w:rPr>
                <w:rFonts w:ascii="Calibri"/>
                <w:spacing w:val="-8"/>
                <w:w w:val="105"/>
                <w:sz w:val="17"/>
              </w:rPr>
              <w:t xml:space="preserve"> </w:t>
            </w:r>
            <w:r w:rsidRPr="00535374">
              <w:rPr>
                <w:rFonts w:ascii="Calibri"/>
                <w:w w:val="105"/>
                <w:sz w:val="17"/>
              </w:rPr>
              <w:t>diameter</w:t>
            </w:r>
            <w:r w:rsidRPr="00535374">
              <w:rPr>
                <w:rFonts w:ascii="Calibri"/>
                <w:spacing w:val="-7"/>
                <w:w w:val="105"/>
                <w:sz w:val="17"/>
              </w:rPr>
              <w:t xml:space="preserve"> </w:t>
            </w:r>
            <w:r w:rsidRPr="00535374">
              <w:rPr>
                <w:rFonts w:ascii="Calibri"/>
                <w:w w:val="105"/>
                <w:sz w:val="17"/>
              </w:rPr>
              <w:t>access</w:t>
            </w:r>
            <w:r w:rsidRPr="00535374">
              <w:rPr>
                <w:rFonts w:ascii="Calibri"/>
                <w:spacing w:val="-6"/>
                <w:w w:val="105"/>
                <w:sz w:val="17"/>
              </w:rPr>
              <w:t xml:space="preserve"> </w:t>
            </w:r>
            <w:r w:rsidRPr="00535374">
              <w:rPr>
                <w:rFonts w:ascii="Calibri"/>
                <w:spacing w:val="-5"/>
                <w:w w:val="105"/>
                <w:sz w:val="17"/>
              </w:rPr>
              <w:t>cap</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0"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1"/>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jc w:val="left"/>
              <w:rPr>
                <w:rFonts w:ascii="Calibri"/>
                <w:sz w:val="17"/>
              </w:rPr>
            </w:pPr>
            <w:r w:rsidRPr="00535374">
              <w:rPr>
                <w:rFonts w:ascii="Calibri"/>
                <w:w w:val="105"/>
                <w:sz w:val="17"/>
              </w:rPr>
              <w:t>32mm</w:t>
            </w:r>
            <w:r w:rsidRPr="00535374">
              <w:rPr>
                <w:rFonts w:ascii="Calibri"/>
                <w:spacing w:val="-8"/>
                <w:w w:val="105"/>
                <w:sz w:val="17"/>
              </w:rPr>
              <w:t xml:space="preserve"> </w:t>
            </w:r>
            <w:r w:rsidRPr="00535374">
              <w:rPr>
                <w:rFonts w:ascii="Calibri"/>
                <w:w w:val="105"/>
                <w:sz w:val="17"/>
              </w:rPr>
              <w:t>diameter</w:t>
            </w:r>
            <w:r w:rsidRPr="00535374">
              <w:rPr>
                <w:rFonts w:ascii="Calibri"/>
                <w:spacing w:val="-7"/>
                <w:w w:val="105"/>
                <w:sz w:val="17"/>
              </w:rPr>
              <w:t xml:space="preserve"> </w:t>
            </w:r>
            <w:r w:rsidRPr="00535374">
              <w:rPr>
                <w:rFonts w:ascii="Calibri"/>
                <w:w w:val="105"/>
                <w:sz w:val="17"/>
              </w:rPr>
              <w:t>access</w:t>
            </w:r>
            <w:r w:rsidRPr="00535374">
              <w:rPr>
                <w:rFonts w:ascii="Calibri"/>
                <w:spacing w:val="-6"/>
                <w:w w:val="105"/>
                <w:sz w:val="17"/>
              </w:rPr>
              <w:t xml:space="preserve"> </w:t>
            </w:r>
            <w:r w:rsidRPr="00535374">
              <w:rPr>
                <w:rFonts w:ascii="Calibri"/>
                <w:spacing w:val="-5"/>
                <w:w w:val="105"/>
                <w:sz w:val="17"/>
              </w:rPr>
              <w:t>cap</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2"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WC</w:t>
            </w:r>
            <w:r w:rsidRPr="00535374">
              <w:rPr>
                <w:rFonts w:ascii="Arial"/>
                <w:b/>
                <w:spacing w:val="5"/>
                <w:sz w:val="16"/>
              </w:rPr>
              <w:t xml:space="preserve"> </w:t>
            </w:r>
            <w:r w:rsidRPr="00535374">
              <w:rPr>
                <w:rFonts w:ascii="Arial"/>
                <w:b/>
                <w:spacing w:val="-2"/>
                <w:sz w:val="16"/>
              </w:rPr>
              <w:t>Connectors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88"/>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4"/>
                <w:w w:val="105"/>
                <w:sz w:val="17"/>
              </w:rPr>
              <w:t xml:space="preserve"> </w:t>
            </w:r>
            <w:r w:rsidRPr="00535374">
              <w:rPr>
                <w:rFonts w:ascii="Calibri"/>
                <w:w w:val="105"/>
                <w:sz w:val="17"/>
              </w:rPr>
              <w:t>WC</w:t>
            </w:r>
            <w:r w:rsidRPr="00535374">
              <w:rPr>
                <w:rFonts w:ascii="Calibri"/>
                <w:spacing w:val="-5"/>
                <w:w w:val="105"/>
                <w:sz w:val="17"/>
              </w:rPr>
              <w:t xml:space="preserve"> </w:t>
            </w:r>
            <w:r w:rsidRPr="00535374">
              <w:rPr>
                <w:rFonts w:ascii="Calibri"/>
                <w:spacing w:val="-2"/>
                <w:w w:val="105"/>
                <w:sz w:val="17"/>
              </w:rPr>
              <w:t>connector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14"/>
              <w:jc w:val="center"/>
              <w:rPr>
                <w:rFonts w:ascii="Calibri"/>
                <w:sz w:val="17"/>
              </w:rPr>
            </w:pPr>
            <w:r w:rsidRPr="00535374">
              <w:rPr>
                <w:rFonts w:ascii="Calibri"/>
                <w:spacing w:val="-10"/>
                <w:w w:val="105"/>
                <w:sz w:val="17"/>
              </w:rPr>
              <w:t>4</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68"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pacing w:val="-2"/>
                <w:sz w:val="16"/>
              </w:rPr>
              <w:t>Traps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w:t>
            </w:r>
            <w:r w:rsidRPr="00535374">
              <w:rPr>
                <w:rFonts w:ascii="Calibri"/>
                <w:spacing w:val="-3"/>
                <w:w w:val="105"/>
                <w:sz w:val="17"/>
              </w:rPr>
              <w:t xml:space="preserve"> </w:t>
            </w:r>
            <w:r w:rsidRPr="00535374">
              <w:rPr>
                <w:rFonts w:ascii="Calibri"/>
                <w:w w:val="105"/>
                <w:sz w:val="17"/>
              </w:rPr>
              <w:t>x</w:t>
            </w:r>
            <w:r w:rsidRPr="00535374">
              <w:rPr>
                <w:rFonts w:ascii="Calibri"/>
                <w:spacing w:val="-4"/>
                <w:w w:val="105"/>
                <w:sz w:val="17"/>
              </w:rPr>
              <w:t xml:space="preserve"> </w:t>
            </w:r>
            <w:r w:rsidRPr="00535374">
              <w:rPr>
                <w:rFonts w:ascii="Calibri"/>
                <w:w w:val="105"/>
                <w:sz w:val="17"/>
              </w:rPr>
              <w:t>50mm</w:t>
            </w:r>
            <w:r w:rsidRPr="00535374">
              <w:rPr>
                <w:rFonts w:ascii="Calibri"/>
                <w:spacing w:val="-4"/>
                <w:w w:val="105"/>
                <w:sz w:val="17"/>
              </w:rPr>
              <w:t xml:space="preserve"> </w:t>
            </w:r>
            <w:r w:rsidRPr="00535374">
              <w:rPr>
                <w:rFonts w:ascii="Calibri"/>
                <w:w w:val="105"/>
                <w:sz w:val="17"/>
              </w:rPr>
              <w:t>diameter</w:t>
            </w:r>
            <w:r w:rsidRPr="00535374">
              <w:rPr>
                <w:rFonts w:ascii="Calibri"/>
                <w:spacing w:val="-3"/>
                <w:w w:val="105"/>
                <w:sz w:val="17"/>
              </w:rPr>
              <w:t xml:space="preserve"> </w:t>
            </w:r>
            <w:r w:rsidRPr="00535374">
              <w:rPr>
                <w:rFonts w:ascii="Calibri"/>
                <w:w w:val="105"/>
                <w:sz w:val="17"/>
              </w:rPr>
              <w:t>floor</w:t>
            </w:r>
            <w:r w:rsidRPr="00535374">
              <w:rPr>
                <w:rFonts w:ascii="Calibri"/>
                <w:spacing w:val="-4"/>
                <w:w w:val="105"/>
                <w:sz w:val="17"/>
              </w:rPr>
              <w:t xml:space="preserve"> </w:t>
            </w:r>
            <w:r w:rsidRPr="00535374">
              <w:rPr>
                <w:rFonts w:ascii="Calibri"/>
                <w:w w:val="105"/>
                <w:sz w:val="17"/>
              </w:rPr>
              <w:t>trap</w:t>
            </w:r>
            <w:r w:rsidRPr="00535374">
              <w:rPr>
                <w:rFonts w:ascii="Calibri"/>
                <w:spacing w:val="-3"/>
                <w:w w:val="105"/>
                <w:sz w:val="17"/>
              </w:rPr>
              <w:t xml:space="preserve"> </w:t>
            </w:r>
            <w:r w:rsidRPr="00535374">
              <w:rPr>
                <w:rFonts w:ascii="Calibri"/>
                <w:w w:val="105"/>
                <w:sz w:val="17"/>
              </w:rPr>
              <w:t>and</w:t>
            </w:r>
            <w:r w:rsidRPr="00535374">
              <w:rPr>
                <w:rFonts w:ascii="Calibri"/>
                <w:spacing w:val="-4"/>
                <w:w w:val="105"/>
                <w:sz w:val="17"/>
              </w:rPr>
              <w:t xml:space="preserve"> </w:t>
            </w:r>
            <w:r w:rsidRPr="00535374">
              <w:rPr>
                <w:rFonts w:ascii="Calibri"/>
                <w:spacing w:val="-2"/>
                <w:w w:val="105"/>
                <w:sz w:val="17"/>
              </w:rPr>
              <w:t>grating</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4"/>
              <w:jc w:val="center"/>
              <w:rPr>
                <w:rFonts w:ascii="Calibri"/>
                <w:sz w:val="17"/>
              </w:rPr>
            </w:pPr>
            <w:r w:rsidRPr="00535374">
              <w:rPr>
                <w:rFonts w:ascii="Calibri"/>
                <w:spacing w:val="-10"/>
                <w:w w:val="105"/>
                <w:sz w:val="17"/>
              </w:rPr>
              <w:t>5</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416"/>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85" w:lineRule="exact"/>
              <w:ind w:left="720"/>
              <w:jc w:val="left"/>
              <w:rPr>
                <w:rFonts w:ascii="Calibri"/>
                <w:sz w:val="17"/>
              </w:rPr>
            </w:pPr>
            <w:r w:rsidRPr="00535374">
              <w:rPr>
                <w:rFonts w:ascii="Calibri"/>
                <w:w w:val="105"/>
                <w:sz w:val="17"/>
              </w:rPr>
              <w:t>Standard</w:t>
            </w:r>
            <w:r w:rsidRPr="00535374">
              <w:rPr>
                <w:rFonts w:ascii="Calibri"/>
                <w:spacing w:val="-4"/>
                <w:w w:val="105"/>
                <w:sz w:val="17"/>
              </w:rPr>
              <w:t xml:space="preserve"> </w:t>
            </w:r>
            <w:r w:rsidRPr="00535374">
              <w:rPr>
                <w:rFonts w:ascii="Calibri"/>
                <w:w w:val="105"/>
                <w:sz w:val="17"/>
              </w:rPr>
              <w:t>300</w:t>
            </w:r>
            <w:r w:rsidRPr="00535374">
              <w:rPr>
                <w:rFonts w:ascii="Calibri"/>
                <w:spacing w:val="-4"/>
                <w:w w:val="105"/>
                <w:sz w:val="17"/>
              </w:rPr>
              <w:t xml:space="preserve"> </w:t>
            </w:r>
            <w:r w:rsidRPr="00535374">
              <w:rPr>
                <w:rFonts w:ascii="Calibri"/>
                <w:w w:val="105"/>
                <w:sz w:val="17"/>
              </w:rPr>
              <w:t>x</w:t>
            </w:r>
            <w:r w:rsidRPr="00535374">
              <w:rPr>
                <w:rFonts w:ascii="Calibri"/>
                <w:spacing w:val="-4"/>
                <w:w w:val="105"/>
                <w:sz w:val="17"/>
              </w:rPr>
              <w:t xml:space="preserve"> </w:t>
            </w:r>
            <w:r w:rsidRPr="00535374">
              <w:rPr>
                <w:rFonts w:ascii="Calibri"/>
                <w:w w:val="105"/>
                <w:sz w:val="17"/>
              </w:rPr>
              <w:t>300</w:t>
            </w:r>
            <w:r w:rsidRPr="00535374">
              <w:rPr>
                <w:rFonts w:ascii="Calibri"/>
                <w:spacing w:val="-3"/>
                <w:w w:val="105"/>
                <w:sz w:val="17"/>
              </w:rPr>
              <w:t xml:space="preserve"> </w:t>
            </w:r>
            <w:r w:rsidRPr="00535374">
              <w:rPr>
                <w:rFonts w:ascii="Calibri"/>
                <w:w w:val="105"/>
                <w:sz w:val="17"/>
              </w:rPr>
              <w:t>x</w:t>
            </w:r>
            <w:r w:rsidRPr="00535374">
              <w:rPr>
                <w:rFonts w:ascii="Calibri"/>
                <w:spacing w:val="-4"/>
                <w:w w:val="105"/>
                <w:sz w:val="17"/>
              </w:rPr>
              <w:t xml:space="preserve"> </w:t>
            </w:r>
            <w:r w:rsidRPr="00535374">
              <w:rPr>
                <w:rFonts w:ascii="Calibri"/>
                <w:w w:val="105"/>
                <w:sz w:val="17"/>
              </w:rPr>
              <w:t>450mm</w:t>
            </w:r>
            <w:r w:rsidRPr="00535374">
              <w:rPr>
                <w:rFonts w:ascii="Calibri"/>
                <w:spacing w:val="-4"/>
                <w:w w:val="105"/>
                <w:sz w:val="17"/>
              </w:rPr>
              <w:t xml:space="preserve"> </w:t>
            </w:r>
            <w:r w:rsidRPr="00535374">
              <w:rPr>
                <w:rFonts w:ascii="Calibri"/>
                <w:w w:val="105"/>
                <w:sz w:val="17"/>
              </w:rPr>
              <w:t>masonry</w:t>
            </w:r>
            <w:r w:rsidRPr="00535374">
              <w:rPr>
                <w:rFonts w:ascii="Calibri"/>
                <w:spacing w:val="-4"/>
                <w:w w:val="105"/>
                <w:sz w:val="17"/>
              </w:rPr>
              <w:t xml:space="preserve"> </w:t>
            </w:r>
            <w:r w:rsidRPr="00535374">
              <w:rPr>
                <w:rFonts w:ascii="Calibri"/>
                <w:w w:val="105"/>
                <w:sz w:val="17"/>
              </w:rPr>
              <w:t>gully</w:t>
            </w:r>
            <w:r w:rsidRPr="00535374">
              <w:rPr>
                <w:rFonts w:ascii="Calibri"/>
                <w:spacing w:val="-3"/>
                <w:w w:val="105"/>
                <w:sz w:val="17"/>
              </w:rPr>
              <w:t xml:space="preserve"> </w:t>
            </w:r>
            <w:r w:rsidRPr="00535374">
              <w:rPr>
                <w:rFonts w:ascii="Calibri"/>
                <w:w w:val="105"/>
                <w:sz w:val="17"/>
              </w:rPr>
              <w:t>trap</w:t>
            </w:r>
            <w:r w:rsidRPr="00535374">
              <w:rPr>
                <w:rFonts w:ascii="Calibri"/>
                <w:spacing w:val="-4"/>
                <w:w w:val="105"/>
                <w:sz w:val="17"/>
              </w:rPr>
              <w:t xml:space="preserve"> </w:t>
            </w:r>
            <w:r w:rsidRPr="00535374">
              <w:rPr>
                <w:rFonts w:ascii="Calibri"/>
                <w:w w:val="105"/>
                <w:sz w:val="17"/>
              </w:rPr>
              <w:t>complete</w:t>
            </w:r>
            <w:r w:rsidRPr="00535374">
              <w:rPr>
                <w:rFonts w:ascii="Calibri"/>
                <w:spacing w:val="-4"/>
                <w:w w:val="105"/>
                <w:sz w:val="17"/>
              </w:rPr>
              <w:t xml:space="preserve"> </w:t>
            </w:r>
            <w:r w:rsidRPr="00535374">
              <w:rPr>
                <w:rFonts w:ascii="Calibri"/>
                <w:w w:val="105"/>
                <w:sz w:val="17"/>
              </w:rPr>
              <w:t>with</w:t>
            </w:r>
            <w:r w:rsidRPr="00535374">
              <w:rPr>
                <w:rFonts w:ascii="Calibri"/>
                <w:spacing w:val="-4"/>
                <w:w w:val="105"/>
                <w:sz w:val="17"/>
              </w:rPr>
              <w:t xml:space="preserve"> </w:t>
            </w:r>
            <w:r w:rsidRPr="00535374">
              <w:rPr>
                <w:rFonts w:ascii="Calibri"/>
                <w:spacing w:val="-2"/>
                <w:w w:val="105"/>
                <w:sz w:val="17"/>
              </w:rPr>
              <w:t>125mm</w:t>
            </w:r>
          </w:p>
          <w:p w:rsidR="00535374" w:rsidRPr="00535374" w:rsidRDefault="00535374" w:rsidP="000961B7">
            <w:pPr>
              <w:widowControl w:val="0"/>
              <w:autoSpaceDE w:val="0"/>
              <w:autoSpaceDN w:val="0"/>
              <w:spacing w:before="27" w:line="184" w:lineRule="exact"/>
              <w:ind w:left="720"/>
              <w:jc w:val="left"/>
              <w:rPr>
                <w:rFonts w:ascii="Calibri"/>
                <w:sz w:val="17"/>
              </w:rPr>
            </w:pPr>
            <w:r w:rsidRPr="00535374">
              <w:rPr>
                <w:rFonts w:ascii="Calibri"/>
                <w:w w:val="105"/>
                <w:sz w:val="17"/>
              </w:rPr>
              <w:t>thick</w:t>
            </w:r>
            <w:r w:rsidRPr="00535374">
              <w:rPr>
                <w:rFonts w:ascii="Calibri"/>
                <w:spacing w:val="-9"/>
                <w:w w:val="105"/>
                <w:sz w:val="17"/>
              </w:rPr>
              <w:t xml:space="preserve"> </w:t>
            </w:r>
            <w:r w:rsidRPr="00535374">
              <w:rPr>
                <w:rFonts w:ascii="Calibri"/>
                <w:w w:val="105"/>
                <w:sz w:val="17"/>
              </w:rPr>
              <w:t>reinforced</w:t>
            </w:r>
            <w:r w:rsidRPr="00535374">
              <w:rPr>
                <w:rFonts w:ascii="Calibri"/>
                <w:spacing w:val="-8"/>
                <w:w w:val="105"/>
                <w:sz w:val="17"/>
              </w:rPr>
              <w:t xml:space="preserve"> </w:t>
            </w:r>
            <w:r w:rsidRPr="00535374">
              <w:rPr>
                <w:rFonts w:ascii="Calibri"/>
                <w:w w:val="105"/>
                <w:sz w:val="17"/>
              </w:rPr>
              <w:t>concrete</w:t>
            </w:r>
            <w:r w:rsidRPr="00535374">
              <w:rPr>
                <w:rFonts w:ascii="Calibri"/>
                <w:spacing w:val="-8"/>
                <w:w w:val="105"/>
                <w:sz w:val="17"/>
              </w:rPr>
              <w:t xml:space="preserve"> </w:t>
            </w:r>
            <w:r w:rsidRPr="00535374">
              <w:rPr>
                <w:rFonts w:ascii="Calibri"/>
                <w:spacing w:val="-2"/>
                <w:w w:val="105"/>
                <w:sz w:val="17"/>
              </w:rPr>
              <w:t>cover.</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95"/>
              <w:ind w:left="720" w:right="14"/>
              <w:jc w:val="center"/>
              <w:rPr>
                <w:rFonts w:ascii="Calibri"/>
                <w:sz w:val="17"/>
              </w:rPr>
            </w:pPr>
            <w:r w:rsidRPr="00535374">
              <w:rPr>
                <w:rFonts w:ascii="Calibri"/>
                <w:spacing w:val="-10"/>
                <w:w w:val="105"/>
                <w:sz w:val="17"/>
              </w:rPr>
              <w:t>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before="95"/>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2"/>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3" w:lineRule="exact"/>
              <w:ind w:left="720"/>
              <w:jc w:val="left"/>
              <w:rPr>
                <w:rFonts w:ascii="Arial"/>
                <w:b/>
                <w:sz w:val="16"/>
              </w:rPr>
            </w:pPr>
            <w:r w:rsidRPr="00535374">
              <w:rPr>
                <w:rFonts w:ascii="Arial"/>
                <w:b/>
                <w:sz w:val="16"/>
              </w:rPr>
              <w:t>Weathering</w:t>
            </w:r>
            <w:r w:rsidRPr="00535374">
              <w:rPr>
                <w:rFonts w:ascii="Arial"/>
                <w:b/>
                <w:spacing w:val="10"/>
                <w:sz w:val="16"/>
              </w:rPr>
              <w:t xml:space="preserve"> </w:t>
            </w:r>
            <w:r w:rsidRPr="00535374">
              <w:rPr>
                <w:rFonts w:ascii="Arial"/>
                <w:b/>
                <w:sz w:val="16"/>
              </w:rPr>
              <w:t>Slates</w:t>
            </w:r>
            <w:r w:rsidRPr="00535374">
              <w:rPr>
                <w:rFonts w:ascii="Arial"/>
                <w:b/>
                <w:spacing w:val="10"/>
                <w:sz w:val="16"/>
              </w:rPr>
              <w:t xml:space="preserve"> </w:t>
            </w:r>
            <w:r w:rsidRPr="00535374">
              <w:rPr>
                <w:rFonts w:ascii="Arial"/>
                <w:b/>
                <w:sz w:val="16"/>
              </w:rPr>
              <w:t>and</w:t>
            </w:r>
            <w:r w:rsidRPr="00535374">
              <w:rPr>
                <w:rFonts w:ascii="Arial"/>
                <w:b/>
                <w:spacing w:val="11"/>
                <w:sz w:val="16"/>
              </w:rPr>
              <w:t xml:space="preserve"> </w:t>
            </w:r>
            <w:r w:rsidRPr="00535374">
              <w:rPr>
                <w:rFonts w:ascii="Arial"/>
                <w:b/>
                <w:sz w:val="16"/>
              </w:rPr>
              <w:t>Vent</w:t>
            </w:r>
            <w:r w:rsidRPr="00535374">
              <w:rPr>
                <w:rFonts w:ascii="Arial"/>
                <w:b/>
                <w:spacing w:val="10"/>
                <w:sz w:val="16"/>
              </w:rPr>
              <w:t xml:space="preserve"> </w:t>
            </w:r>
            <w:r w:rsidRPr="00535374">
              <w:rPr>
                <w:rFonts w:ascii="Arial"/>
                <w:b/>
                <w:spacing w:val="-2"/>
                <w:sz w:val="16"/>
              </w:rPr>
              <w:t>Cowls</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6"/>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jc w:val="left"/>
              <w:rPr>
                <w:rFonts w:ascii="Calibri"/>
                <w:sz w:val="17"/>
              </w:rPr>
            </w:pPr>
            <w:r w:rsidRPr="00535374">
              <w:rPr>
                <w:rFonts w:ascii="Calibri"/>
                <w:w w:val="105"/>
                <w:sz w:val="17"/>
              </w:rPr>
              <w:t>100mm</w:t>
            </w:r>
            <w:r w:rsidRPr="00535374">
              <w:rPr>
                <w:rFonts w:ascii="Calibri"/>
                <w:spacing w:val="-7"/>
                <w:w w:val="105"/>
                <w:sz w:val="17"/>
              </w:rPr>
              <w:t xml:space="preserve"> </w:t>
            </w:r>
            <w:r w:rsidRPr="00535374">
              <w:rPr>
                <w:rFonts w:ascii="Calibri"/>
                <w:w w:val="105"/>
                <w:sz w:val="17"/>
              </w:rPr>
              <w:t>diameter</w:t>
            </w:r>
            <w:r w:rsidRPr="00535374">
              <w:rPr>
                <w:rFonts w:ascii="Calibri"/>
                <w:spacing w:val="-6"/>
                <w:w w:val="105"/>
                <w:sz w:val="17"/>
              </w:rPr>
              <w:t xml:space="preserve"> </w:t>
            </w:r>
            <w:r w:rsidRPr="00535374">
              <w:rPr>
                <w:rFonts w:ascii="Calibri"/>
                <w:w w:val="105"/>
                <w:sz w:val="17"/>
              </w:rPr>
              <w:t>weathering</w:t>
            </w:r>
            <w:r w:rsidRPr="00535374">
              <w:rPr>
                <w:rFonts w:ascii="Calibri"/>
                <w:spacing w:val="-6"/>
                <w:w w:val="105"/>
                <w:sz w:val="17"/>
              </w:rPr>
              <w:t xml:space="preserve"> </w:t>
            </w:r>
            <w:r w:rsidRPr="00535374">
              <w:rPr>
                <w:rFonts w:ascii="Calibri"/>
                <w:w w:val="105"/>
                <w:sz w:val="17"/>
              </w:rPr>
              <w:t>slate</w:t>
            </w:r>
            <w:r w:rsidRPr="00535374">
              <w:rPr>
                <w:rFonts w:ascii="Calibri"/>
                <w:spacing w:val="-5"/>
                <w:w w:val="105"/>
                <w:sz w:val="17"/>
              </w:rPr>
              <w:t xml:space="preserve"> </w:t>
            </w:r>
            <w:r w:rsidRPr="00535374">
              <w:rPr>
                <w:rFonts w:ascii="Calibri"/>
                <w:w w:val="105"/>
                <w:sz w:val="17"/>
              </w:rPr>
              <w:t>and</w:t>
            </w:r>
            <w:r w:rsidRPr="00535374">
              <w:rPr>
                <w:rFonts w:ascii="Calibri"/>
                <w:spacing w:val="-6"/>
                <w:w w:val="105"/>
                <w:sz w:val="17"/>
              </w:rPr>
              <w:t xml:space="preserve"> </w:t>
            </w:r>
            <w:r w:rsidRPr="00535374">
              <w:rPr>
                <w:rFonts w:ascii="Calibri"/>
                <w:spacing w:val="-2"/>
                <w:w w:val="105"/>
                <w:sz w:val="17"/>
              </w:rPr>
              <w:t>apron.</w:t>
            </w:r>
          </w:p>
        </w:tc>
        <w:tc>
          <w:tcPr>
            <w:tcW w:w="556"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14"/>
              <w:jc w:val="center"/>
              <w:rPr>
                <w:rFonts w:ascii="Calibri"/>
                <w:sz w:val="17"/>
              </w:rPr>
            </w:pPr>
            <w:r w:rsidRPr="00535374">
              <w:rPr>
                <w:rFonts w:ascii="Calibri"/>
                <w:spacing w:val="-10"/>
                <w:w w:val="105"/>
                <w:sz w:val="17"/>
              </w:rPr>
              <w:t>2</w:t>
            </w:r>
          </w:p>
        </w:tc>
        <w:tc>
          <w:tcPr>
            <w:tcW w:w="650"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176"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73"/>
        </w:trPr>
        <w:tc>
          <w:tcPr>
            <w:tcW w:w="506"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3" w:lineRule="exact"/>
              <w:ind w:left="720"/>
              <w:jc w:val="left"/>
              <w:rPr>
                <w:rFonts w:ascii="Calibri"/>
                <w:sz w:val="17"/>
              </w:rPr>
            </w:pPr>
            <w:r w:rsidRPr="00535374">
              <w:rPr>
                <w:rFonts w:ascii="Calibri"/>
                <w:w w:val="105"/>
                <w:sz w:val="17"/>
              </w:rPr>
              <w:t>100mm</w:t>
            </w:r>
            <w:r w:rsidRPr="00535374">
              <w:rPr>
                <w:rFonts w:ascii="Calibri"/>
                <w:spacing w:val="-6"/>
                <w:w w:val="105"/>
                <w:sz w:val="17"/>
              </w:rPr>
              <w:t xml:space="preserve"> </w:t>
            </w:r>
            <w:r w:rsidRPr="00535374">
              <w:rPr>
                <w:rFonts w:ascii="Calibri"/>
                <w:w w:val="105"/>
                <w:sz w:val="17"/>
              </w:rPr>
              <w:t>diameter</w:t>
            </w:r>
            <w:r w:rsidRPr="00535374">
              <w:rPr>
                <w:rFonts w:ascii="Calibri"/>
                <w:spacing w:val="-5"/>
                <w:w w:val="105"/>
                <w:sz w:val="17"/>
              </w:rPr>
              <w:t xml:space="preserve"> </w:t>
            </w:r>
            <w:r w:rsidRPr="00535374">
              <w:rPr>
                <w:rFonts w:ascii="Calibri"/>
                <w:w w:val="105"/>
                <w:sz w:val="17"/>
              </w:rPr>
              <w:t>vent</w:t>
            </w:r>
            <w:r w:rsidRPr="00535374">
              <w:rPr>
                <w:rFonts w:ascii="Calibri"/>
                <w:spacing w:val="-5"/>
                <w:w w:val="105"/>
                <w:sz w:val="17"/>
              </w:rPr>
              <w:t xml:space="preserve"> </w:t>
            </w:r>
            <w:r w:rsidRPr="00535374">
              <w:rPr>
                <w:rFonts w:ascii="Calibri"/>
                <w:spacing w:val="-4"/>
                <w:w w:val="105"/>
                <w:sz w:val="17"/>
              </w:rPr>
              <w:t>cowl</w:t>
            </w:r>
          </w:p>
        </w:tc>
        <w:tc>
          <w:tcPr>
            <w:tcW w:w="556"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3" w:lineRule="exact"/>
              <w:ind w:left="720" w:right="14"/>
              <w:jc w:val="center"/>
              <w:rPr>
                <w:rFonts w:ascii="Calibri"/>
                <w:sz w:val="17"/>
              </w:rPr>
            </w:pPr>
            <w:r w:rsidRPr="00535374">
              <w:rPr>
                <w:rFonts w:ascii="Calibri"/>
                <w:spacing w:val="-10"/>
                <w:w w:val="105"/>
                <w:sz w:val="17"/>
              </w:rPr>
              <w:t>2</w:t>
            </w:r>
          </w:p>
        </w:tc>
        <w:tc>
          <w:tcPr>
            <w:tcW w:w="650" w:type="dxa"/>
            <w:tcBorders>
              <w:top w:val="nil"/>
              <w:left w:val="single" w:sz="6" w:space="0" w:color="000000"/>
              <w:right w:val="single" w:sz="6" w:space="0" w:color="000000"/>
            </w:tcBorders>
          </w:tcPr>
          <w:p w:rsidR="00535374" w:rsidRPr="00535374" w:rsidRDefault="00535374" w:rsidP="000961B7">
            <w:pPr>
              <w:widowControl w:val="0"/>
              <w:autoSpaceDE w:val="0"/>
              <w:autoSpaceDN w:val="0"/>
              <w:spacing w:line="153" w:lineRule="exact"/>
              <w:ind w:left="720" w:right="2"/>
              <w:jc w:val="center"/>
              <w:rPr>
                <w:rFonts w:ascii="Calibri"/>
                <w:sz w:val="17"/>
              </w:rPr>
            </w:pPr>
            <w:r w:rsidRPr="00535374">
              <w:rPr>
                <w:rFonts w:ascii="Calibri"/>
                <w:spacing w:val="-5"/>
                <w:w w:val="105"/>
                <w:sz w:val="17"/>
              </w:rPr>
              <w:t>No.</w:t>
            </w:r>
          </w:p>
        </w:tc>
        <w:tc>
          <w:tcPr>
            <w:tcW w:w="1138"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1745" w:type="dxa"/>
            <w:vMerge/>
            <w:tcBorders>
              <w:top w:val="nil"/>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90"/>
        </w:trPr>
        <w:tc>
          <w:tcPr>
            <w:tcW w:w="8433" w:type="dxa"/>
            <w:gridSpan w:val="5"/>
            <w:tcBorders>
              <w:left w:val="single" w:sz="6" w:space="0" w:color="000000"/>
              <w:right w:val="single" w:sz="6" w:space="0" w:color="000000"/>
            </w:tcBorders>
          </w:tcPr>
          <w:p w:rsidR="00535374" w:rsidRPr="00535374" w:rsidRDefault="00535374" w:rsidP="000961B7">
            <w:pPr>
              <w:widowControl w:val="0"/>
              <w:autoSpaceDE w:val="0"/>
              <w:autoSpaceDN w:val="0"/>
              <w:spacing w:line="170" w:lineRule="exact"/>
              <w:ind w:left="720" w:right="1"/>
              <w:jc w:val="center"/>
              <w:rPr>
                <w:rFonts w:ascii="Arial"/>
                <w:b/>
                <w:sz w:val="16"/>
              </w:rPr>
            </w:pPr>
            <w:r w:rsidRPr="00535374">
              <w:rPr>
                <w:rFonts w:ascii="Arial"/>
                <w:b/>
                <w:sz w:val="16"/>
              </w:rPr>
              <w:t>Total</w:t>
            </w:r>
            <w:r w:rsidRPr="00535374">
              <w:rPr>
                <w:rFonts w:ascii="Arial"/>
                <w:b/>
                <w:spacing w:val="8"/>
                <w:sz w:val="16"/>
              </w:rPr>
              <w:t xml:space="preserve"> </w:t>
            </w:r>
            <w:r w:rsidRPr="00535374">
              <w:rPr>
                <w:rFonts w:ascii="Arial"/>
                <w:b/>
                <w:sz w:val="16"/>
              </w:rPr>
              <w:t>carried</w:t>
            </w:r>
            <w:r w:rsidRPr="00535374">
              <w:rPr>
                <w:rFonts w:ascii="Arial"/>
                <w:b/>
                <w:spacing w:val="8"/>
                <w:sz w:val="16"/>
              </w:rPr>
              <w:t xml:space="preserve"> </w:t>
            </w:r>
            <w:r w:rsidRPr="00535374">
              <w:rPr>
                <w:rFonts w:ascii="Arial"/>
                <w:b/>
                <w:sz w:val="16"/>
              </w:rPr>
              <w:t>forward</w:t>
            </w:r>
            <w:r w:rsidRPr="00535374">
              <w:rPr>
                <w:rFonts w:ascii="Arial"/>
                <w:b/>
                <w:spacing w:val="9"/>
                <w:sz w:val="16"/>
              </w:rPr>
              <w:t xml:space="preserve"> </w:t>
            </w:r>
            <w:r w:rsidRPr="00535374">
              <w:rPr>
                <w:rFonts w:ascii="Arial"/>
                <w:b/>
                <w:sz w:val="16"/>
              </w:rPr>
              <w:t>to</w:t>
            </w:r>
            <w:r w:rsidRPr="00535374">
              <w:rPr>
                <w:rFonts w:ascii="Arial"/>
                <w:b/>
                <w:spacing w:val="8"/>
                <w:sz w:val="16"/>
              </w:rPr>
              <w:t xml:space="preserve"> </w:t>
            </w:r>
            <w:r w:rsidRPr="00535374">
              <w:rPr>
                <w:rFonts w:ascii="Arial"/>
                <w:b/>
                <w:sz w:val="16"/>
              </w:rPr>
              <w:t>collection</w:t>
            </w:r>
            <w:r w:rsidRPr="00535374">
              <w:rPr>
                <w:rFonts w:ascii="Arial"/>
                <w:b/>
                <w:spacing w:val="9"/>
                <w:sz w:val="16"/>
              </w:rPr>
              <w:t xml:space="preserve"> </w:t>
            </w:r>
            <w:r w:rsidRPr="00535374">
              <w:rPr>
                <w:rFonts w:ascii="Arial"/>
                <w:b/>
                <w:spacing w:val="-4"/>
                <w:sz w:val="16"/>
              </w:rPr>
              <w:t>page</w:t>
            </w: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r>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c>
          <w:tcPr>
            <w:tcW w:w="9672" w:type="dxa"/>
            <w:gridSpan w:val="5"/>
            <w:tcBorders>
              <w:left w:val="single" w:sz="6" w:space="0" w:color="000000"/>
              <w:right w:val="single" w:sz="6" w:space="0" w:color="000000"/>
            </w:tcBorders>
          </w:tcPr>
          <w:p w:rsidR="00535374" w:rsidRPr="00535374" w:rsidRDefault="00535374" w:rsidP="000961B7">
            <w:pPr>
              <w:widowControl w:val="0"/>
              <w:autoSpaceDE w:val="0"/>
              <w:autoSpaceDN w:val="0"/>
              <w:spacing w:line="170" w:lineRule="exact"/>
              <w:ind w:left="720"/>
              <w:jc w:val="center"/>
              <w:rPr>
                <w:rFonts w:ascii="Arial"/>
                <w:b/>
                <w:sz w:val="16"/>
              </w:rPr>
            </w:pPr>
            <w:r w:rsidRPr="00535374">
              <w:rPr>
                <w:rFonts w:ascii="Arial"/>
                <w:b/>
                <w:sz w:val="16"/>
              </w:rPr>
              <w:t>COLLECTION</w:t>
            </w:r>
            <w:r w:rsidRPr="00535374">
              <w:rPr>
                <w:rFonts w:ascii="Arial"/>
                <w:b/>
                <w:spacing w:val="61"/>
                <w:sz w:val="16"/>
              </w:rPr>
              <w:t xml:space="preserve"> </w:t>
            </w:r>
            <w:r w:rsidRPr="00535374">
              <w:rPr>
                <w:rFonts w:ascii="Arial"/>
                <w:b/>
                <w:spacing w:val="-4"/>
                <w:sz w:val="16"/>
              </w:rPr>
              <w:t>PAGE</w:t>
            </w:r>
          </w:p>
        </w:tc>
      </w:tr>
      <w:tr w:rsidR="00535374" w:rsidRPr="00535374" w:rsidTr="001C65D9">
        <w:trPr>
          <w:trHeight w:val="190"/>
        </w:trPr>
        <w:tc>
          <w:tcPr>
            <w:tcW w:w="506"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1"/>
              <w:jc w:val="center"/>
              <w:rPr>
                <w:rFonts w:ascii="Arial"/>
                <w:b/>
                <w:sz w:val="16"/>
              </w:rPr>
            </w:pPr>
            <w:r w:rsidRPr="00535374">
              <w:rPr>
                <w:rFonts w:ascii="Arial"/>
                <w:b/>
                <w:spacing w:val="-4"/>
                <w:sz w:val="16"/>
              </w:rPr>
              <w:t>Item</w:t>
            </w:r>
          </w:p>
        </w:tc>
        <w:tc>
          <w:tcPr>
            <w:tcW w:w="5583"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right="4"/>
              <w:jc w:val="center"/>
              <w:rPr>
                <w:rFonts w:ascii="Arial"/>
                <w:b/>
                <w:sz w:val="16"/>
              </w:rPr>
            </w:pPr>
            <w:r w:rsidRPr="00535374">
              <w:rPr>
                <w:rFonts w:ascii="Arial"/>
                <w:b/>
                <w:spacing w:val="-2"/>
                <w:sz w:val="16"/>
              </w:rPr>
              <w:t>Description</w:t>
            </w:r>
          </w:p>
        </w:tc>
        <w:tc>
          <w:tcPr>
            <w:tcW w:w="556"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c>
          <w:tcPr>
            <w:tcW w:w="650"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c>
          <w:tcPr>
            <w:tcW w:w="1138" w:type="dxa"/>
            <w:tcBorders>
              <w:left w:val="single" w:sz="6" w:space="0" w:color="000000"/>
              <w:right w:val="single" w:sz="6" w:space="0" w:color="000000"/>
            </w:tcBorders>
          </w:tcPr>
          <w:p w:rsidR="00535374" w:rsidRPr="00535374" w:rsidRDefault="00535374" w:rsidP="000961B7">
            <w:pPr>
              <w:widowControl w:val="0"/>
              <w:autoSpaceDE w:val="0"/>
              <w:autoSpaceDN w:val="0"/>
              <w:ind w:left="720"/>
              <w:jc w:val="left"/>
              <w:rPr>
                <w:sz w:val="12"/>
              </w:rPr>
            </w:pPr>
          </w:p>
        </w:tc>
        <w:tc>
          <w:tcPr>
            <w:tcW w:w="1745" w:type="dxa"/>
            <w:tcBorders>
              <w:left w:val="single" w:sz="6" w:space="0" w:color="000000"/>
              <w:right w:val="single" w:sz="6" w:space="0" w:color="000000"/>
            </w:tcBorders>
          </w:tcPr>
          <w:p w:rsidR="00535374" w:rsidRPr="00535374" w:rsidRDefault="00535374" w:rsidP="000961B7">
            <w:pPr>
              <w:widowControl w:val="0"/>
              <w:autoSpaceDE w:val="0"/>
              <w:autoSpaceDN w:val="0"/>
              <w:spacing w:before="4" w:line="166" w:lineRule="exact"/>
              <w:ind w:left="720"/>
              <w:jc w:val="center"/>
              <w:rPr>
                <w:rFonts w:ascii="Arial"/>
                <w:b/>
                <w:sz w:val="16"/>
              </w:rPr>
            </w:pPr>
            <w:r w:rsidRPr="00535374">
              <w:rPr>
                <w:rFonts w:ascii="Arial"/>
                <w:b/>
                <w:sz w:val="16"/>
              </w:rPr>
              <w:t>Amount</w:t>
            </w:r>
            <w:r w:rsidRPr="00535374">
              <w:rPr>
                <w:rFonts w:ascii="Arial"/>
                <w:b/>
                <w:spacing w:val="6"/>
                <w:sz w:val="16"/>
              </w:rPr>
              <w:t xml:space="preserve"> </w:t>
            </w:r>
            <w:r w:rsidRPr="00535374">
              <w:rPr>
                <w:rFonts w:ascii="Arial"/>
                <w:b/>
                <w:spacing w:val="-2"/>
                <w:sz w:val="16"/>
              </w:rPr>
              <w:t>(Kshs)</w:t>
            </w:r>
          </w:p>
        </w:tc>
      </w:tr>
      <w:tr w:rsidR="00535374" w:rsidRPr="00535374" w:rsidTr="001C65D9">
        <w:trPr>
          <w:trHeight w:val="217"/>
        </w:trPr>
        <w:tc>
          <w:tcPr>
            <w:tcW w:w="506" w:type="dxa"/>
            <w:vMerge w:val="restart"/>
            <w:tcBorders>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spacing w:line="203" w:lineRule="exact"/>
              <w:ind w:left="720" w:right="3"/>
              <w:jc w:val="center"/>
              <w:rPr>
                <w:rFonts w:ascii="Calibri"/>
                <w:sz w:val="17"/>
              </w:rPr>
            </w:pPr>
            <w:r w:rsidRPr="00535374">
              <w:rPr>
                <w:rFonts w:ascii="Calibri"/>
                <w:spacing w:val="-10"/>
                <w:w w:val="105"/>
                <w:sz w:val="17"/>
              </w:rPr>
              <w:t>1</w:t>
            </w:r>
          </w:p>
          <w:p w:rsidR="00535374" w:rsidRPr="00535374" w:rsidRDefault="00535374" w:rsidP="000961B7">
            <w:pPr>
              <w:widowControl w:val="0"/>
              <w:autoSpaceDE w:val="0"/>
              <w:autoSpaceDN w:val="0"/>
              <w:spacing w:before="27"/>
              <w:ind w:left="720" w:right="3"/>
              <w:jc w:val="center"/>
              <w:rPr>
                <w:rFonts w:ascii="Calibri"/>
                <w:sz w:val="17"/>
              </w:rPr>
            </w:pPr>
            <w:r w:rsidRPr="00535374">
              <w:rPr>
                <w:rFonts w:ascii="Calibri"/>
                <w:spacing w:val="-10"/>
                <w:w w:val="105"/>
                <w:sz w:val="17"/>
              </w:rPr>
              <w:t>2</w:t>
            </w:r>
          </w:p>
          <w:p w:rsidR="00535374" w:rsidRPr="00535374" w:rsidRDefault="00535374" w:rsidP="000961B7">
            <w:pPr>
              <w:widowControl w:val="0"/>
              <w:autoSpaceDE w:val="0"/>
              <w:autoSpaceDN w:val="0"/>
              <w:spacing w:before="28"/>
              <w:ind w:left="720" w:right="3"/>
              <w:jc w:val="center"/>
              <w:rPr>
                <w:rFonts w:ascii="Calibri"/>
                <w:sz w:val="17"/>
              </w:rPr>
            </w:pPr>
            <w:r w:rsidRPr="00535374">
              <w:rPr>
                <w:rFonts w:ascii="Calibri"/>
                <w:spacing w:val="-10"/>
                <w:w w:val="105"/>
                <w:sz w:val="17"/>
              </w:rPr>
              <w:t>3</w:t>
            </w:r>
          </w:p>
          <w:p w:rsidR="00535374" w:rsidRPr="00535374" w:rsidRDefault="00535374" w:rsidP="000961B7">
            <w:pPr>
              <w:widowControl w:val="0"/>
              <w:autoSpaceDE w:val="0"/>
              <w:autoSpaceDN w:val="0"/>
              <w:spacing w:before="28"/>
              <w:ind w:left="720" w:right="3"/>
              <w:jc w:val="center"/>
              <w:rPr>
                <w:rFonts w:ascii="Calibri"/>
                <w:sz w:val="17"/>
              </w:rPr>
            </w:pPr>
            <w:r w:rsidRPr="00535374">
              <w:rPr>
                <w:rFonts w:ascii="Calibri"/>
                <w:spacing w:val="-10"/>
                <w:w w:val="105"/>
                <w:sz w:val="17"/>
              </w:rPr>
              <w:t>4</w:t>
            </w:r>
          </w:p>
          <w:p w:rsidR="00535374" w:rsidRPr="00535374" w:rsidRDefault="00535374" w:rsidP="000961B7">
            <w:pPr>
              <w:widowControl w:val="0"/>
              <w:autoSpaceDE w:val="0"/>
              <w:autoSpaceDN w:val="0"/>
              <w:spacing w:before="27" w:line="190" w:lineRule="exact"/>
              <w:ind w:left="720" w:right="3"/>
              <w:jc w:val="center"/>
              <w:rPr>
                <w:rFonts w:ascii="Calibri"/>
                <w:sz w:val="17"/>
              </w:rPr>
            </w:pPr>
            <w:r w:rsidRPr="00535374">
              <w:rPr>
                <w:rFonts w:ascii="Calibri"/>
                <w:spacing w:val="-10"/>
                <w:w w:val="105"/>
                <w:sz w:val="17"/>
              </w:rPr>
              <w:t>5</w:t>
            </w:r>
          </w:p>
        </w:tc>
        <w:tc>
          <w:tcPr>
            <w:tcW w:w="5583" w:type="dxa"/>
            <w:tcBorders>
              <w:left w:val="single" w:sz="6" w:space="0" w:color="000000"/>
              <w:bottom w:val="nil"/>
              <w:right w:val="single" w:sz="6" w:space="0" w:color="000000"/>
            </w:tcBorders>
          </w:tcPr>
          <w:p w:rsidR="00535374" w:rsidRPr="00535374" w:rsidRDefault="00535374" w:rsidP="000961B7">
            <w:pPr>
              <w:widowControl w:val="0"/>
              <w:autoSpaceDE w:val="0"/>
              <w:autoSpaceDN w:val="0"/>
              <w:spacing w:line="198"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6"/>
                <w:w w:val="105"/>
                <w:sz w:val="17"/>
              </w:rPr>
              <w:t xml:space="preserve"> </w:t>
            </w:r>
            <w:r w:rsidRPr="00535374">
              <w:rPr>
                <w:rFonts w:ascii="Calibri"/>
                <w:w w:val="105"/>
                <w:sz w:val="17"/>
              </w:rPr>
              <w:t>forward</w:t>
            </w:r>
            <w:r w:rsidRPr="00535374">
              <w:rPr>
                <w:rFonts w:ascii="Calibri"/>
                <w:spacing w:val="-6"/>
                <w:w w:val="105"/>
                <w:sz w:val="17"/>
              </w:rPr>
              <w:t xml:space="preserve"> </w:t>
            </w:r>
            <w:r w:rsidRPr="00535374">
              <w:rPr>
                <w:rFonts w:ascii="Calibri"/>
                <w:w w:val="105"/>
                <w:sz w:val="17"/>
              </w:rPr>
              <w:t>from</w:t>
            </w:r>
            <w:r w:rsidRPr="00535374">
              <w:rPr>
                <w:rFonts w:ascii="Calibri"/>
                <w:spacing w:val="-6"/>
                <w:w w:val="105"/>
                <w:sz w:val="17"/>
              </w:rPr>
              <w:t xml:space="preserve"> </w:t>
            </w:r>
            <w:r w:rsidRPr="00535374">
              <w:rPr>
                <w:rFonts w:ascii="Calibri"/>
                <w:w w:val="105"/>
                <w:sz w:val="17"/>
              </w:rPr>
              <w:t>page</w:t>
            </w:r>
            <w:r w:rsidRPr="00535374">
              <w:rPr>
                <w:rFonts w:ascii="Calibri"/>
                <w:spacing w:val="-6"/>
                <w:w w:val="105"/>
                <w:sz w:val="17"/>
              </w:rPr>
              <w:t xml:space="preserve"> </w:t>
            </w:r>
            <w:r w:rsidRPr="00535374">
              <w:rPr>
                <w:rFonts w:ascii="Calibri"/>
                <w:spacing w:val="-10"/>
                <w:w w:val="105"/>
                <w:sz w:val="17"/>
              </w:rPr>
              <w:t>1</w:t>
            </w:r>
          </w:p>
        </w:tc>
        <w:tc>
          <w:tcPr>
            <w:tcW w:w="556" w:type="dxa"/>
            <w:tcBorders>
              <w:left w:val="single" w:sz="6" w:space="0" w:color="000000"/>
              <w:bottom w:val="nil"/>
              <w:right w:val="nil"/>
            </w:tcBorders>
          </w:tcPr>
          <w:p w:rsidR="00535374" w:rsidRPr="00535374" w:rsidRDefault="00535374" w:rsidP="000961B7">
            <w:pPr>
              <w:widowControl w:val="0"/>
              <w:autoSpaceDE w:val="0"/>
              <w:autoSpaceDN w:val="0"/>
              <w:ind w:left="720"/>
              <w:jc w:val="left"/>
              <w:rPr>
                <w:sz w:val="14"/>
              </w:rPr>
            </w:pPr>
          </w:p>
        </w:tc>
        <w:tc>
          <w:tcPr>
            <w:tcW w:w="1788" w:type="dxa"/>
            <w:gridSpan w:val="2"/>
            <w:tcBorders>
              <w:left w:val="nil"/>
              <w:bottom w:val="nil"/>
              <w:right w:val="single" w:sz="6" w:space="0" w:color="000000"/>
            </w:tcBorders>
          </w:tcPr>
          <w:p w:rsidR="00535374" w:rsidRPr="00535374" w:rsidRDefault="00535374" w:rsidP="000961B7">
            <w:pPr>
              <w:widowControl w:val="0"/>
              <w:autoSpaceDE w:val="0"/>
              <w:autoSpaceDN w:val="0"/>
              <w:spacing w:line="193" w:lineRule="exact"/>
              <w:ind w:left="720"/>
              <w:jc w:val="left"/>
              <w:rPr>
                <w:rFonts w:ascii="Calibri" w:hAnsi="Calibri"/>
                <w:sz w:val="17"/>
              </w:rPr>
            </w:pPr>
            <w:r w:rsidRPr="00535374">
              <w:rPr>
                <w:rFonts w:ascii="Calibri" w:hAnsi="Calibri"/>
                <w:spacing w:val="-2"/>
                <w:w w:val="105"/>
                <w:sz w:val="17"/>
              </w:rPr>
              <w:t>…………………………</w:t>
            </w:r>
          </w:p>
        </w:tc>
        <w:tc>
          <w:tcPr>
            <w:tcW w:w="1745" w:type="dxa"/>
            <w:vMerge w:val="restart"/>
            <w:tcBorders>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16"/>
              </w:rPr>
            </w:pPr>
          </w:p>
        </w:tc>
      </w:tr>
      <w:tr w:rsidR="00535374" w:rsidRPr="00535374" w:rsidTr="001C65D9">
        <w:trPr>
          <w:trHeight w:val="220"/>
        </w:trPr>
        <w:tc>
          <w:tcPr>
            <w:tcW w:w="506"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200"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6"/>
                <w:w w:val="105"/>
                <w:sz w:val="17"/>
              </w:rPr>
              <w:t xml:space="preserve"> </w:t>
            </w:r>
            <w:r w:rsidRPr="00535374">
              <w:rPr>
                <w:rFonts w:ascii="Calibri"/>
                <w:w w:val="105"/>
                <w:sz w:val="17"/>
              </w:rPr>
              <w:t>forward</w:t>
            </w:r>
            <w:r w:rsidRPr="00535374">
              <w:rPr>
                <w:rFonts w:ascii="Calibri"/>
                <w:spacing w:val="-6"/>
                <w:w w:val="105"/>
                <w:sz w:val="17"/>
              </w:rPr>
              <w:t xml:space="preserve"> </w:t>
            </w:r>
            <w:r w:rsidRPr="00535374">
              <w:rPr>
                <w:rFonts w:ascii="Calibri"/>
                <w:w w:val="105"/>
                <w:sz w:val="17"/>
              </w:rPr>
              <w:t>from</w:t>
            </w:r>
            <w:r w:rsidRPr="00535374">
              <w:rPr>
                <w:rFonts w:ascii="Calibri"/>
                <w:spacing w:val="-6"/>
                <w:w w:val="105"/>
                <w:sz w:val="17"/>
              </w:rPr>
              <w:t xml:space="preserve"> </w:t>
            </w:r>
            <w:r w:rsidRPr="00535374">
              <w:rPr>
                <w:rFonts w:ascii="Calibri"/>
                <w:w w:val="105"/>
                <w:sz w:val="17"/>
              </w:rPr>
              <w:t>page</w:t>
            </w:r>
            <w:r w:rsidRPr="00535374">
              <w:rPr>
                <w:rFonts w:ascii="Calibri"/>
                <w:spacing w:val="-6"/>
                <w:w w:val="105"/>
                <w:sz w:val="17"/>
              </w:rPr>
              <w:t xml:space="preserve"> </w:t>
            </w:r>
            <w:r w:rsidRPr="00535374">
              <w:rPr>
                <w:rFonts w:ascii="Calibri"/>
                <w:spacing w:val="-10"/>
                <w:w w:val="105"/>
                <w:sz w:val="17"/>
              </w:rPr>
              <w:t>2</w:t>
            </w:r>
          </w:p>
        </w:tc>
        <w:tc>
          <w:tcPr>
            <w:tcW w:w="556" w:type="dxa"/>
            <w:tcBorders>
              <w:top w:val="nil"/>
              <w:left w:val="single" w:sz="6" w:space="0" w:color="000000"/>
              <w:bottom w:val="nil"/>
              <w:right w:val="nil"/>
            </w:tcBorders>
          </w:tcPr>
          <w:p w:rsidR="00535374" w:rsidRPr="00535374" w:rsidRDefault="00535374" w:rsidP="000961B7">
            <w:pPr>
              <w:widowControl w:val="0"/>
              <w:autoSpaceDE w:val="0"/>
              <w:autoSpaceDN w:val="0"/>
              <w:ind w:left="720"/>
              <w:jc w:val="left"/>
              <w:rPr>
                <w:sz w:val="14"/>
              </w:rPr>
            </w:pPr>
          </w:p>
        </w:tc>
        <w:tc>
          <w:tcPr>
            <w:tcW w:w="1788" w:type="dxa"/>
            <w:gridSpan w:val="2"/>
            <w:tcBorders>
              <w:top w:val="nil"/>
              <w:left w:val="nil"/>
              <w:bottom w:val="nil"/>
              <w:right w:val="single" w:sz="6" w:space="0" w:color="000000"/>
            </w:tcBorders>
          </w:tcPr>
          <w:p w:rsidR="00535374" w:rsidRPr="00535374" w:rsidRDefault="00535374" w:rsidP="000961B7">
            <w:pPr>
              <w:widowControl w:val="0"/>
              <w:autoSpaceDE w:val="0"/>
              <w:autoSpaceDN w:val="0"/>
              <w:spacing w:line="195" w:lineRule="exact"/>
              <w:ind w:left="720"/>
              <w:jc w:val="left"/>
              <w:rPr>
                <w:rFonts w:ascii="Calibri" w:hAnsi="Calibri"/>
                <w:sz w:val="17"/>
              </w:rPr>
            </w:pPr>
            <w:r w:rsidRPr="00535374">
              <w:rPr>
                <w:rFonts w:ascii="Calibri" w:hAnsi="Calibri"/>
                <w:spacing w:val="-2"/>
                <w:w w:val="105"/>
                <w:sz w:val="17"/>
              </w:rPr>
              <w:t>…………………………</w:t>
            </w:r>
          </w:p>
        </w:tc>
        <w:tc>
          <w:tcPr>
            <w:tcW w:w="1745"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20"/>
        </w:trPr>
        <w:tc>
          <w:tcPr>
            <w:tcW w:w="506"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200"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6"/>
                <w:w w:val="105"/>
                <w:sz w:val="17"/>
              </w:rPr>
              <w:t xml:space="preserve"> </w:t>
            </w:r>
            <w:r w:rsidRPr="00535374">
              <w:rPr>
                <w:rFonts w:ascii="Calibri"/>
                <w:w w:val="105"/>
                <w:sz w:val="17"/>
              </w:rPr>
              <w:t>forward</w:t>
            </w:r>
            <w:r w:rsidRPr="00535374">
              <w:rPr>
                <w:rFonts w:ascii="Calibri"/>
                <w:spacing w:val="-6"/>
                <w:w w:val="105"/>
                <w:sz w:val="17"/>
              </w:rPr>
              <w:t xml:space="preserve"> </w:t>
            </w:r>
            <w:r w:rsidRPr="00535374">
              <w:rPr>
                <w:rFonts w:ascii="Calibri"/>
                <w:w w:val="105"/>
                <w:sz w:val="17"/>
              </w:rPr>
              <w:t>from</w:t>
            </w:r>
            <w:r w:rsidRPr="00535374">
              <w:rPr>
                <w:rFonts w:ascii="Calibri"/>
                <w:spacing w:val="-6"/>
                <w:w w:val="105"/>
                <w:sz w:val="17"/>
              </w:rPr>
              <w:t xml:space="preserve"> </w:t>
            </w:r>
            <w:r w:rsidRPr="00535374">
              <w:rPr>
                <w:rFonts w:ascii="Calibri"/>
                <w:w w:val="105"/>
                <w:sz w:val="17"/>
              </w:rPr>
              <w:t>page</w:t>
            </w:r>
            <w:r w:rsidRPr="00535374">
              <w:rPr>
                <w:rFonts w:ascii="Calibri"/>
                <w:spacing w:val="-6"/>
                <w:w w:val="105"/>
                <w:sz w:val="17"/>
              </w:rPr>
              <w:t xml:space="preserve"> </w:t>
            </w:r>
            <w:r w:rsidRPr="00535374">
              <w:rPr>
                <w:rFonts w:ascii="Calibri"/>
                <w:spacing w:val="-10"/>
                <w:w w:val="105"/>
                <w:sz w:val="17"/>
              </w:rPr>
              <w:t>3</w:t>
            </w:r>
          </w:p>
        </w:tc>
        <w:tc>
          <w:tcPr>
            <w:tcW w:w="556" w:type="dxa"/>
            <w:tcBorders>
              <w:top w:val="nil"/>
              <w:left w:val="single" w:sz="6" w:space="0" w:color="000000"/>
              <w:bottom w:val="nil"/>
              <w:right w:val="nil"/>
            </w:tcBorders>
          </w:tcPr>
          <w:p w:rsidR="00535374" w:rsidRPr="00535374" w:rsidRDefault="00535374" w:rsidP="000961B7">
            <w:pPr>
              <w:widowControl w:val="0"/>
              <w:autoSpaceDE w:val="0"/>
              <w:autoSpaceDN w:val="0"/>
              <w:ind w:left="720"/>
              <w:jc w:val="left"/>
              <w:rPr>
                <w:sz w:val="14"/>
              </w:rPr>
            </w:pPr>
          </w:p>
        </w:tc>
        <w:tc>
          <w:tcPr>
            <w:tcW w:w="1788" w:type="dxa"/>
            <w:gridSpan w:val="2"/>
            <w:tcBorders>
              <w:top w:val="nil"/>
              <w:left w:val="nil"/>
              <w:bottom w:val="nil"/>
              <w:right w:val="single" w:sz="6" w:space="0" w:color="000000"/>
            </w:tcBorders>
          </w:tcPr>
          <w:p w:rsidR="00535374" w:rsidRPr="00535374" w:rsidRDefault="00535374" w:rsidP="000961B7">
            <w:pPr>
              <w:widowControl w:val="0"/>
              <w:autoSpaceDE w:val="0"/>
              <w:autoSpaceDN w:val="0"/>
              <w:spacing w:line="195" w:lineRule="exact"/>
              <w:ind w:left="720"/>
              <w:jc w:val="left"/>
              <w:rPr>
                <w:rFonts w:ascii="Calibri" w:hAnsi="Calibri"/>
                <w:sz w:val="17"/>
              </w:rPr>
            </w:pPr>
            <w:r w:rsidRPr="00535374">
              <w:rPr>
                <w:rFonts w:ascii="Calibri" w:hAnsi="Calibri"/>
                <w:spacing w:val="-2"/>
                <w:w w:val="105"/>
                <w:sz w:val="17"/>
              </w:rPr>
              <w:t>…………………………</w:t>
            </w:r>
          </w:p>
        </w:tc>
        <w:tc>
          <w:tcPr>
            <w:tcW w:w="1745"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20"/>
        </w:trPr>
        <w:tc>
          <w:tcPr>
            <w:tcW w:w="506"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nil"/>
              <w:right w:val="single" w:sz="6" w:space="0" w:color="000000"/>
            </w:tcBorders>
          </w:tcPr>
          <w:p w:rsidR="00535374" w:rsidRPr="00535374" w:rsidRDefault="00535374" w:rsidP="000961B7">
            <w:pPr>
              <w:widowControl w:val="0"/>
              <w:autoSpaceDE w:val="0"/>
              <w:autoSpaceDN w:val="0"/>
              <w:spacing w:line="200"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6"/>
                <w:w w:val="105"/>
                <w:sz w:val="17"/>
              </w:rPr>
              <w:t xml:space="preserve"> </w:t>
            </w:r>
            <w:r w:rsidRPr="00535374">
              <w:rPr>
                <w:rFonts w:ascii="Calibri"/>
                <w:w w:val="105"/>
                <w:sz w:val="17"/>
              </w:rPr>
              <w:t>forward</w:t>
            </w:r>
            <w:r w:rsidRPr="00535374">
              <w:rPr>
                <w:rFonts w:ascii="Calibri"/>
                <w:spacing w:val="-6"/>
                <w:w w:val="105"/>
                <w:sz w:val="17"/>
              </w:rPr>
              <w:t xml:space="preserve"> </w:t>
            </w:r>
            <w:r w:rsidRPr="00535374">
              <w:rPr>
                <w:rFonts w:ascii="Calibri"/>
                <w:w w:val="105"/>
                <w:sz w:val="17"/>
              </w:rPr>
              <w:t>from</w:t>
            </w:r>
            <w:r w:rsidRPr="00535374">
              <w:rPr>
                <w:rFonts w:ascii="Calibri"/>
                <w:spacing w:val="-6"/>
                <w:w w:val="105"/>
                <w:sz w:val="17"/>
              </w:rPr>
              <w:t xml:space="preserve"> </w:t>
            </w:r>
            <w:r w:rsidRPr="00535374">
              <w:rPr>
                <w:rFonts w:ascii="Calibri"/>
                <w:w w:val="105"/>
                <w:sz w:val="17"/>
              </w:rPr>
              <w:t>page</w:t>
            </w:r>
            <w:r w:rsidRPr="00535374">
              <w:rPr>
                <w:rFonts w:ascii="Calibri"/>
                <w:spacing w:val="-6"/>
                <w:w w:val="105"/>
                <w:sz w:val="17"/>
              </w:rPr>
              <w:t xml:space="preserve"> </w:t>
            </w:r>
            <w:r w:rsidRPr="00535374">
              <w:rPr>
                <w:rFonts w:ascii="Calibri"/>
                <w:spacing w:val="-10"/>
                <w:w w:val="105"/>
                <w:sz w:val="17"/>
              </w:rPr>
              <w:t>4</w:t>
            </w:r>
          </w:p>
        </w:tc>
        <w:tc>
          <w:tcPr>
            <w:tcW w:w="556" w:type="dxa"/>
            <w:tcBorders>
              <w:top w:val="nil"/>
              <w:left w:val="single" w:sz="6" w:space="0" w:color="000000"/>
              <w:bottom w:val="nil"/>
              <w:right w:val="nil"/>
            </w:tcBorders>
          </w:tcPr>
          <w:p w:rsidR="00535374" w:rsidRPr="00535374" w:rsidRDefault="00535374" w:rsidP="000961B7">
            <w:pPr>
              <w:widowControl w:val="0"/>
              <w:autoSpaceDE w:val="0"/>
              <w:autoSpaceDN w:val="0"/>
              <w:ind w:left="720"/>
              <w:jc w:val="left"/>
              <w:rPr>
                <w:sz w:val="14"/>
              </w:rPr>
            </w:pPr>
          </w:p>
        </w:tc>
        <w:tc>
          <w:tcPr>
            <w:tcW w:w="1788" w:type="dxa"/>
            <w:gridSpan w:val="2"/>
            <w:tcBorders>
              <w:top w:val="nil"/>
              <w:left w:val="nil"/>
              <w:bottom w:val="nil"/>
              <w:right w:val="single" w:sz="6" w:space="0" w:color="000000"/>
            </w:tcBorders>
          </w:tcPr>
          <w:p w:rsidR="00535374" w:rsidRPr="00535374" w:rsidRDefault="00535374" w:rsidP="000961B7">
            <w:pPr>
              <w:widowControl w:val="0"/>
              <w:autoSpaceDE w:val="0"/>
              <w:autoSpaceDN w:val="0"/>
              <w:spacing w:line="195" w:lineRule="exact"/>
              <w:ind w:left="720"/>
              <w:jc w:val="left"/>
              <w:rPr>
                <w:rFonts w:ascii="Calibri" w:hAnsi="Calibri"/>
                <w:sz w:val="17"/>
              </w:rPr>
            </w:pPr>
            <w:r w:rsidRPr="00535374">
              <w:rPr>
                <w:rFonts w:ascii="Calibri" w:hAnsi="Calibri"/>
                <w:spacing w:val="-2"/>
                <w:w w:val="105"/>
                <w:sz w:val="17"/>
              </w:rPr>
              <w:t>…………………………</w:t>
            </w:r>
          </w:p>
        </w:tc>
        <w:tc>
          <w:tcPr>
            <w:tcW w:w="1745"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07"/>
        </w:trPr>
        <w:tc>
          <w:tcPr>
            <w:tcW w:w="506"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c>
          <w:tcPr>
            <w:tcW w:w="5583" w:type="dxa"/>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spacing w:line="187"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6"/>
                <w:w w:val="105"/>
                <w:sz w:val="17"/>
              </w:rPr>
              <w:t xml:space="preserve"> </w:t>
            </w:r>
            <w:r w:rsidRPr="00535374">
              <w:rPr>
                <w:rFonts w:ascii="Calibri"/>
                <w:w w:val="105"/>
                <w:sz w:val="17"/>
              </w:rPr>
              <w:t>forward</w:t>
            </w:r>
            <w:r w:rsidRPr="00535374">
              <w:rPr>
                <w:rFonts w:ascii="Calibri"/>
                <w:spacing w:val="-6"/>
                <w:w w:val="105"/>
                <w:sz w:val="17"/>
              </w:rPr>
              <w:t xml:space="preserve"> </w:t>
            </w:r>
            <w:r w:rsidRPr="00535374">
              <w:rPr>
                <w:rFonts w:ascii="Calibri"/>
                <w:w w:val="105"/>
                <w:sz w:val="17"/>
              </w:rPr>
              <w:t>from</w:t>
            </w:r>
            <w:r w:rsidRPr="00535374">
              <w:rPr>
                <w:rFonts w:ascii="Calibri"/>
                <w:spacing w:val="-6"/>
                <w:w w:val="105"/>
                <w:sz w:val="17"/>
              </w:rPr>
              <w:t xml:space="preserve"> </w:t>
            </w:r>
            <w:r w:rsidRPr="00535374">
              <w:rPr>
                <w:rFonts w:ascii="Calibri"/>
                <w:w w:val="105"/>
                <w:sz w:val="17"/>
              </w:rPr>
              <w:t>page</w:t>
            </w:r>
            <w:r w:rsidRPr="00535374">
              <w:rPr>
                <w:rFonts w:ascii="Calibri"/>
                <w:spacing w:val="-6"/>
                <w:w w:val="105"/>
                <w:sz w:val="17"/>
              </w:rPr>
              <w:t xml:space="preserve"> </w:t>
            </w:r>
            <w:r w:rsidRPr="00535374">
              <w:rPr>
                <w:rFonts w:ascii="Calibri"/>
                <w:spacing w:val="-10"/>
                <w:w w:val="105"/>
                <w:sz w:val="17"/>
              </w:rPr>
              <w:t>5</w:t>
            </w:r>
          </w:p>
        </w:tc>
        <w:tc>
          <w:tcPr>
            <w:tcW w:w="556" w:type="dxa"/>
            <w:tcBorders>
              <w:top w:val="nil"/>
              <w:left w:val="single" w:sz="6" w:space="0" w:color="000000"/>
              <w:bottom w:val="single" w:sz="6" w:space="0" w:color="000000"/>
              <w:right w:val="nil"/>
            </w:tcBorders>
          </w:tcPr>
          <w:p w:rsidR="00535374" w:rsidRPr="00535374" w:rsidRDefault="00535374" w:rsidP="000961B7">
            <w:pPr>
              <w:widowControl w:val="0"/>
              <w:autoSpaceDE w:val="0"/>
              <w:autoSpaceDN w:val="0"/>
              <w:ind w:left="720"/>
              <w:jc w:val="left"/>
              <w:rPr>
                <w:sz w:val="14"/>
              </w:rPr>
            </w:pPr>
          </w:p>
        </w:tc>
        <w:tc>
          <w:tcPr>
            <w:tcW w:w="1788" w:type="dxa"/>
            <w:gridSpan w:val="2"/>
            <w:tcBorders>
              <w:top w:val="nil"/>
              <w:left w:val="nil"/>
              <w:bottom w:val="single" w:sz="6" w:space="0" w:color="000000"/>
              <w:right w:val="single" w:sz="6" w:space="0" w:color="000000"/>
            </w:tcBorders>
          </w:tcPr>
          <w:p w:rsidR="00535374" w:rsidRPr="00535374" w:rsidRDefault="00535374" w:rsidP="000961B7">
            <w:pPr>
              <w:widowControl w:val="0"/>
              <w:autoSpaceDE w:val="0"/>
              <w:autoSpaceDN w:val="0"/>
              <w:spacing w:line="187" w:lineRule="exact"/>
              <w:ind w:left="720"/>
              <w:jc w:val="left"/>
              <w:rPr>
                <w:rFonts w:ascii="Calibri" w:hAnsi="Calibri"/>
                <w:sz w:val="17"/>
              </w:rPr>
            </w:pPr>
            <w:r w:rsidRPr="00535374">
              <w:rPr>
                <w:rFonts w:ascii="Calibri" w:hAnsi="Calibri"/>
                <w:spacing w:val="-2"/>
                <w:w w:val="105"/>
                <w:sz w:val="17"/>
              </w:rPr>
              <w:t>…………………………</w:t>
            </w:r>
          </w:p>
        </w:tc>
        <w:tc>
          <w:tcPr>
            <w:tcW w:w="1745" w:type="dxa"/>
            <w:vMerge/>
            <w:tcBorders>
              <w:top w:val="nil"/>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20"/>
        </w:trPr>
        <w:tc>
          <w:tcPr>
            <w:tcW w:w="506" w:type="dxa"/>
            <w:tcBorders>
              <w:top w:val="single" w:sz="6" w:space="0" w:color="000000"/>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14"/>
              </w:rPr>
            </w:pPr>
          </w:p>
        </w:tc>
        <w:tc>
          <w:tcPr>
            <w:tcW w:w="5583" w:type="dxa"/>
            <w:tcBorders>
              <w:top w:val="single" w:sz="6" w:space="0" w:color="000000"/>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spacing w:before="10" w:line="190" w:lineRule="exact"/>
              <w:ind w:left="720"/>
              <w:jc w:val="left"/>
              <w:rPr>
                <w:rFonts w:ascii="Calibri"/>
                <w:sz w:val="17"/>
              </w:rPr>
            </w:pPr>
            <w:r w:rsidRPr="00535374">
              <w:rPr>
                <w:rFonts w:ascii="Calibri"/>
                <w:w w:val="105"/>
                <w:sz w:val="17"/>
              </w:rPr>
              <w:t>Total</w:t>
            </w:r>
            <w:r w:rsidRPr="00535374">
              <w:rPr>
                <w:rFonts w:ascii="Calibri"/>
                <w:spacing w:val="-7"/>
                <w:w w:val="105"/>
                <w:sz w:val="17"/>
              </w:rPr>
              <w:t xml:space="preserve"> </w:t>
            </w:r>
            <w:r w:rsidRPr="00535374">
              <w:rPr>
                <w:rFonts w:ascii="Calibri"/>
                <w:w w:val="105"/>
                <w:sz w:val="17"/>
              </w:rPr>
              <w:t>carried</w:t>
            </w:r>
            <w:r w:rsidRPr="00535374">
              <w:rPr>
                <w:rFonts w:ascii="Calibri"/>
                <w:spacing w:val="-7"/>
                <w:w w:val="105"/>
                <w:sz w:val="17"/>
              </w:rPr>
              <w:t xml:space="preserve"> </w:t>
            </w:r>
            <w:r w:rsidRPr="00535374">
              <w:rPr>
                <w:rFonts w:ascii="Calibri"/>
                <w:w w:val="105"/>
                <w:sz w:val="17"/>
              </w:rPr>
              <w:t>forward</w:t>
            </w:r>
            <w:r w:rsidRPr="00535374">
              <w:rPr>
                <w:rFonts w:ascii="Calibri"/>
                <w:spacing w:val="-7"/>
                <w:w w:val="105"/>
                <w:sz w:val="17"/>
              </w:rPr>
              <w:t xml:space="preserve"> </w:t>
            </w:r>
            <w:r w:rsidRPr="00535374">
              <w:rPr>
                <w:rFonts w:ascii="Calibri"/>
                <w:w w:val="105"/>
                <w:sz w:val="17"/>
              </w:rPr>
              <w:t>to</w:t>
            </w:r>
            <w:r w:rsidRPr="00535374">
              <w:rPr>
                <w:rFonts w:ascii="Calibri"/>
                <w:spacing w:val="-7"/>
                <w:w w:val="105"/>
                <w:sz w:val="17"/>
              </w:rPr>
              <w:t xml:space="preserve"> </w:t>
            </w:r>
            <w:r w:rsidRPr="00535374">
              <w:rPr>
                <w:rFonts w:ascii="Calibri"/>
                <w:w w:val="105"/>
                <w:sz w:val="17"/>
              </w:rPr>
              <w:t>Main</w:t>
            </w:r>
            <w:r w:rsidRPr="00535374">
              <w:rPr>
                <w:rFonts w:ascii="Calibri"/>
                <w:spacing w:val="-6"/>
                <w:w w:val="105"/>
                <w:sz w:val="17"/>
              </w:rPr>
              <w:t xml:space="preserve"> </w:t>
            </w:r>
            <w:r w:rsidRPr="00535374">
              <w:rPr>
                <w:rFonts w:ascii="Calibri"/>
                <w:w w:val="105"/>
                <w:sz w:val="17"/>
              </w:rPr>
              <w:t>summary</w:t>
            </w:r>
            <w:r w:rsidRPr="00535374">
              <w:rPr>
                <w:rFonts w:ascii="Calibri"/>
                <w:spacing w:val="-6"/>
                <w:w w:val="105"/>
                <w:sz w:val="17"/>
              </w:rPr>
              <w:t xml:space="preserve"> </w:t>
            </w:r>
            <w:r w:rsidRPr="00535374">
              <w:rPr>
                <w:rFonts w:ascii="Calibri"/>
                <w:spacing w:val="-4"/>
                <w:w w:val="105"/>
                <w:sz w:val="17"/>
              </w:rPr>
              <w:t>page</w:t>
            </w:r>
          </w:p>
        </w:tc>
        <w:tc>
          <w:tcPr>
            <w:tcW w:w="2344" w:type="dxa"/>
            <w:gridSpan w:val="3"/>
            <w:tcBorders>
              <w:top w:val="single" w:sz="6" w:space="0" w:color="000000"/>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spacing w:before="1" w:line="199" w:lineRule="exact"/>
              <w:ind w:left="720"/>
              <w:jc w:val="left"/>
              <w:rPr>
                <w:rFonts w:ascii="Calibri" w:hAnsi="Calibri"/>
                <w:sz w:val="17"/>
              </w:rPr>
            </w:pPr>
            <w:r w:rsidRPr="00535374">
              <w:rPr>
                <w:rFonts w:ascii="Calibri" w:hAnsi="Calibri"/>
                <w:spacing w:val="-2"/>
                <w:w w:val="105"/>
                <w:sz w:val="17"/>
              </w:rPr>
              <w:t>…………………………</w:t>
            </w:r>
          </w:p>
        </w:tc>
        <w:tc>
          <w:tcPr>
            <w:tcW w:w="1745" w:type="dxa"/>
            <w:tcBorders>
              <w:top w:val="single" w:sz="6" w:space="0" w:color="000000"/>
              <w:left w:val="single" w:sz="6" w:space="0" w:color="000000"/>
              <w:bottom w:val="single" w:sz="6" w:space="0" w:color="000000"/>
              <w:right w:val="single" w:sz="6" w:space="0" w:color="000000"/>
            </w:tcBorders>
          </w:tcPr>
          <w:p w:rsidR="00535374" w:rsidRPr="00535374" w:rsidRDefault="00535374" w:rsidP="000961B7">
            <w:pPr>
              <w:widowControl w:val="0"/>
              <w:autoSpaceDE w:val="0"/>
              <w:autoSpaceDN w:val="0"/>
              <w:ind w:left="720"/>
              <w:jc w:val="left"/>
              <w:rPr>
                <w:sz w:val="14"/>
              </w:rPr>
            </w:pPr>
          </w:p>
        </w:tc>
      </w:tr>
    </w:tbl>
    <w:p w:rsidR="00535374" w:rsidRPr="00535374" w:rsidRDefault="00535374" w:rsidP="000961B7">
      <w:pPr>
        <w:widowControl w:val="0"/>
        <w:autoSpaceDE w:val="0"/>
        <w:autoSpaceDN w:val="0"/>
        <w:ind w:left="720"/>
        <w:jc w:val="left"/>
        <w:rPr>
          <w:sz w:val="14"/>
        </w:rPr>
        <w:sectPr w:rsidR="00535374" w:rsidRPr="00535374">
          <w:pgSz w:w="12240" w:h="15840"/>
          <w:pgMar w:top="1060" w:right="620" w:bottom="280" w:left="880" w:header="720" w:footer="720" w:gutter="0"/>
          <w:cols w:space="720"/>
        </w:sectPr>
      </w:pPr>
    </w:p>
    <w:p w:rsidR="00535374" w:rsidRPr="00535374" w:rsidRDefault="00535374" w:rsidP="000961B7">
      <w:pPr>
        <w:widowControl w:val="0"/>
        <w:autoSpaceDE w:val="0"/>
        <w:autoSpaceDN w:val="0"/>
        <w:spacing w:before="76" w:after="11"/>
        <w:ind w:left="720" w:right="2142"/>
        <w:jc w:val="center"/>
        <w:rPr>
          <w:rFonts w:ascii="Tahoma"/>
          <w:sz w:val="19"/>
        </w:rPr>
      </w:pPr>
      <w:r w:rsidRPr="00535374">
        <w:rPr>
          <w:rFonts w:ascii="Tahoma"/>
          <w:spacing w:val="2"/>
          <w:w w:val="105"/>
          <w:sz w:val="19"/>
        </w:rPr>
        <w:lastRenderedPageBreak/>
        <w:t>SUMMARY</w:t>
      </w:r>
      <w:r w:rsidRPr="00535374">
        <w:rPr>
          <w:rFonts w:ascii="Tahoma"/>
          <w:spacing w:val="55"/>
          <w:w w:val="105"/>
          <w:sz w:val="19"/>
        </w:rPr>
        <w:t xml:space="preserve"> </w:t>
      </w:r>
      <w:r w:rsidRPr="00535374">
        <w:rPr>
          <w:rFonts w:ascii="Tahoma"/>
          <w:spacing w:val="-4"/>
          <w:w w:val="105"/>
          <w:sz w:val="19"/>
        </w:rPr>
        <w:t>PAGE</w:t>
      </w:r>
    </w:p>
    <w:tbl>
      <w:tblPr>
        <w:tblW w:w="0" w:type="auto"/>
        <w:tblInd w:w="1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6"/>
        <w:gridCol w:w="7929"/>
        <w:gridCol w:w="1745"/>
      </w:tblGrid>
      <w:tr w:rsidR="00535374" w:rsidRPr="00535374" w:rsidTr="001C65D9">
        <w:trPr>
          <w:trHeight w:val="493"/>
        </w:trPr>
        <w:tc>
          <w:tcPr>
            <w:tcW w:w="506" w:type="dxa"/>
          </w:tcPr>
          <w:p w:rsidR="00535374" w:rsidRPr="00535374" w:rsidRDefault="00535374" w:rsidP="000961B7">
            <w:pPr>
              <w:widowControl w:val="0"/>
              <w:autoSpaceDE w:val="0"/>
              <w:autoSpaceDN w:val="0"/>
              <w:spacing w:before="129"/>
              <w:ind w:left="720" w:right="1"/>
              <w:jc w:val="center"/>
              <w:rPr>
                <w:rFonts w:ascii="Tahoma"/>
                <w:sz w:val="19"/>
              </w:rPr>
            </w:pPr>
            <w:r w:rsidRPr="00535374">
              <w:rPr>
                <w:rFonts w:ascii="Tahoma"/>
                <w:spacing w:val="-4"/>
                <w:sz w:val="19"/>
              </w:rPr>
              <w:t>Item</w:t>
            </w:r>
          </w:p>
        </w:tc>
        <w:tc>
          <w:tcPr>
            <w:tcW w:w="7929" w:type="dxa"/>
          </w:tcPr>
          <w:p w:rsidR="00535374" w:rsidRPr="00535374" w:rsidRDefault="00535374" w:rsidP="000961B7">
            <w:pPr>
              <w:widowControl w:val="0"/>
              <w:autoSpaceDE w:val="0"/>
              <w:autoSpaceDN w:val="0"/>
              <w:spacing w:before="119"/>
              <w:ind w:left="720"/>
              <w:jc w:val="center"/>
              <w:rPr>
                <w:rFonts w:ascii="Tahoma"/>
                <w:sz w:val="19"/>
              </w:rPr>
            </w:pPr>
            <w:r w:rsidRPr="00535374">
              <w:rPr>
                <w:rFonts w:ascii="Tahoma"/>
                <w:spacing w:val="-2"/>
                <w:sz w:val="19"/>
              </w:rPr>
              <w:t>Description</w:t>
            </w:r>
          </w:p>
        </w:tc>
        <w:tc>
          <w:tcPr>
            <w:tcW w:w="1745" w:type="dxa"/>
          </w:tcPr>
          <w:p w:rsidR="00535374" w:rsidRPr="00535374" w:rsidRDefault="00535374" w:rsidP="000961B7">
            <w:pPr>
              <w:widowControl w:val="0"/>
              <w:autoSpaceDE w:val="0"/>
              <w:autoSpaceDN w:val="0"/>
              <w:spacing w:before="129"/>
              <w:ind w:left="720"/>
              <w:jc w:val="left"/>
              <w:rPr>
                <w:rFonts w:ascii="Tahoma"/>
                <w:sz w:val="19"/>
              </w:rPr>
            </w:pPr>
            <w:r w:rsidRPr="00535374">
              <w:rPr>
                <w:rFonts w:ascii="Tahoma"/>
                <w:sz w:val="19"/>
              </w:rPr>
              <w:t>Amount</w:t>
            </w:r>
            <w:r w:rsidRPr="00535374">
              <w:rPr>
                <w:rFonts w:ascii="Tahoma"/>
                <w:spacing w:val="50"/>
                <w:sz w:val="19"/>
              </w:rPr>
              <w:t xml:space="preserve"> </w:t>
            </w:r>
            <w:r w:rsidRPr="00535374">
              <w:rPr>
                <w:rFonts w:ascii="Tahoma"/>
                <w:spacing w:val="-2"/>
                <w:sz w:val="19"/>
              </w:rPr>
              <w:t>(Ksh)</w:t>
            </w:r>
          </w:p>
        </w:tc>
      </w:tr>
      <w:tr w:rsidR="00535374" w:rsidRPr="00535374" w:rsidTr="001C65D9">
        <w:trPr>
          <w:trHeight w:val="820"/>
        </w:trPr>
        <w:tc>
          <w:tcPr>
            <w:tcW w:w="506" w:type="dxa"/>
            <w:tcBorders>
              <w:bottom w:val="nil"/>
            </w:tcBorders>
          </w:tcPr>
          <w:p w:rsidR="00535374" w:rsidRPr="00535374" w:rsidRDefault="00535374" w:rsidP="000961B7">
            <w:pPr>
              <w:widowControl w:val="0"/>
              <w:autoSpaceDE w:val="0"/>
              <w:autoSpaceDN w:val="0"/>
              <w:spacing w:before="177"/>
              <w:ind w:left="720"/>
              <w:jc w:val="left"/>
              <w:rPr>
                <w:rFonts w:ascii="Tahoma"/>
                <w:sz w:val="19"/>
              </w:rPr>
            </w:pPr>
          </w:p>
          <w:p w:rsidR="00535374" w:rsidRPr="00535374" w:rsidRDefault="00535374" w:rsidP="000961B7">
            <w:pPr>
              <w:widowControl w:val="0"/>
              <w:autoSpaceDE w:val="0"/>
              <w:autoSpaceDN w:val="0"/>
              <w:spacing w:before="1"/>
              <w:ind w:left="720" w:right="6"/>
              <w:jc w:val="center"/>
              <w:rPr>
                <w:rFonts w:ascii="Tahoma"/>
                <w:sz w:val="19"/>
              </w:rPr>
            </w:pPr>
            <w:r w:rsidRPr="00535374">
              <w:rPr>
                <w:rFonts w:ascii="Tahoma"/>
                <w:spacing w:val="-10"/>
                <w:w w:val="85"/>
                <w:sz w:val="19"/>
              </w:rPr>
              <w:t>1</w:t>
            </w:r>
          </w:p>
        </w:tc>
        <w:tc>
          <w:tcPr>
            <w:tcW w:w="7929" w:type="dxa"/>
            <w:tcBorders>
              <w:bottom w:val="nil"/>
            </w:tcBorders>
          </w:tcPr>
          <w:p w:rsidR="00535374" w:rsidRPr="00535374" w:rsidRDefault="00535374" w:rsidP="000961B7">
            <w:pPr>
              <w:widowControl w:val="0"/>
              <w:autoSpaceDE w:val="0"/>
              <w:autoSpaceDN w:val="0"/>
              <w:spacing w:before="168"/>
              <w:ind w:left="720"/>
              <w:jc w:val="left"/>
              <w:rPr>
                <w:rFonts w:ascii="Tahoma"/>
                <w:sz w:val="19"/>
              </w:rPr>
            </w:pPr>
          </w:p>
          <w:p w:rsidR="00535374" w:rsidRPr="00535374" w:rsidRDefault="00535374" w:rsidP="000961B7">
            <w:pPr>
              <w:widowControl w:val="0"/>
              <w:autoSpaceDE w:val="0"/>
              <w:autoSpaceDN w:val="0"/>
              <w:ind w:left="720" w:right="1439"/>
              <w:jc w:val="right"/>
              <w:rPr>
                <w:rFonts w:ascii="Tahoma"/>
                <w:sz w:val="19"/>
              </w:rPr>
            </w:pPr>
            <w:r w:rsidRPr="00535374">
              <w:rPr>
                <w:rFonts w:ascii="Tahoma"/>
                <w:sz w:val="19"/>
              </w:rPr>
              <w:t>Total</w:t>
            </w:r>
            <w:r w:rsidRPr="00535374">
              <w:rPr>
                <w:rFonts w:ascii="Tahoma"/>
                <w:spacing w:val="4"/>
                <w:sz w:val="19"/>
              </w:rPr>
              <w:t xml:space="preserve"> </w:t>
            </w:r>
            <w:r w:rsidRPr="00535374">
              <w:rPr>
                <w:rFonts w:ascii="Tahoma"/>
                <w:sz w:val="19"/>
              </w:rPr>
              <w:t>for</w:t>
            </w:r>
            <w:r w:rsidRPr="00535374">
              <w:rPr>
                <w:rFonts w:ascii="Tahoma"/>
                <w:spacing w:val="4"/>
                <w:sz w:val="19"/>
              </w:rPr>
              <w:t xml:space="preserve"> </w:t>
            </w:r>
            <w:r w:rsidRPr="00535374">
              <w:rPr>
                <w:rFonts w:ascii="Tahoma"/>
                <w:sz w:val="19"/>
              </w:rPr>
              <w:t>Bill</w:t>
            </w:r>
            <w:r w:rsidRPr="00535374">
              <w:rPr>
                <w:rFonts w:ascii="Tahoma"/>
                <w:spacing w:val="4"/>
                <w:sz w:val="19"/>
              </w:rPr>
              <w:t xml:space="preserve"> </w:t>
            </w:r>
            <w:r w:rsidRPr="00535374">
              <w:rPr>
                <w:rFonts w:ascii="Tahoma"/>
                <w:sz w:val="19"/>
              </w:rPr>
              <w:t>No.</w:t>
            </w:r>
            <w:r w:rsidRPr="00535374">
              <w:rPr>
                <w:rFonts w:ascii="Tahoma"/>
                <w:spacing w:val="4"/>
                <w:sz w:val="19"/>
              </w:rPr>
              <w:t xml:space="preserve"> </w:t>
            </w:r>
            <w:r w:rsidRPr="00535374">
              <w:rPr>
                <w:rFonts w:ascii="Tahoma"/>
                <w:sz w:val="19"/>
              </w:rPr>
              <w:t>1</w:t>
            </w:r>
            <w:r w:rsidRPr="00535374">
              <w:rPr>
                <w:rFonts w:ascii="Tahoma"/>
                <w:spacing w:val="4"/>
                <w:sz w:val="19"/>
              </w:rPr>
              <w:t xml:space="preserve"> </w:t>
            </w:r>
            <w:r w:rsidRPr="00535374">
              <w:rPr>
                <w:rFonts w:ascii="Tahoma"/>
                <w:sz w:val="19"/>
              </w:rPr>
              <w:t>Sanitary</w:t>
            </w:r>
            <w:r w:rsidRPr="00535374">
              <w:rPr>
                <w:rFonts w:ascii="Tahoma"/>
                <w:spacing w:val="5"/>
                <w:sz w:val="19"/>
              </w:rPr>
              <w:t xml:space="preserve"> </w:t>
            </w:r>
            <w:r w:rsidRPr="00535374">
              <w:rPr>
                <w:rFonts w:ascii="Tahoma"/>
                <w:sz w:val="19"/>
              </w:rPr>
              <w:t>Fittings,Plumbing</w:t>
            </w:r>
            <w:r w:rsidRPr="00535374">
              <w:rPr>
                <w:rFonts w:ascii="Tahoma"/>
                <w:spacing w:val="5"/>
                <w:sz w:val="19"/>
              </w:rPr>
              <w:t xml:space="preserve"> </w:t>
            </w:r>
            <w:r w:rsidRPr="00535374">
              <w:rPr>
                <w:rFonts w:ascii="Tahoma"/>
                <w:sz w:val="19"/>
              </w:rPr>
              <w:t>and</w:t>
            </w:r>
            <w:r w:rsidRPr="00535374">
              <w:rPr>
                <w:rFonts w:ascii="Tahoma"/>
                <w:spacing w:val="5"/>
                <w:sz w:val="19"/>
              </w:rPr>
              <w:t xml:space="preserve"> </w:t>
            </w:r>
            <w:r w:rsidRPr="00535374">
              <w:rPr>
                <w:rFonts w:ascii="Tahoma"/>
                <w:spacing w:val="-2"/>
                <w:sz w:val="19"/>
              </w:rPr>
              <w:t>Drainage</w:t>
            </w:r>
          </w:p>
        </w:tc>
        <w:tc>
          <w:tcPr>
            <w:tcW w:w="1745" w:type="dxa"/>
            <w:tcBorders>
              <w:bottom w:val="nil"/>
            </w:tcBorders>
          </w:tcPr>
          <w:p w:rsidR="00535374" w:rsidRPr="00535374" w:rsidRDefault="00535374" w:rsidP="000961B7">
            <w:pPr>
              <w:widowControl w:val="0"/>
              <w:autoSpaceDE w:val="0"/>
              <w:autoSpaceDN w:val="0"/>
              <w:ind w:left="720"/>
              <w:jc w:val="left"/>
              <w:rPr>
                <w:sz w:val="18"/>
              </w:rPr>
            </w:pPr>
          </w:p>
        </w:tc>
      </w:tr>
      <w:tr w:rsidR="00535374" w:rsidRPr="00535374" w:rsidTr="001C65D9">
        <w:trPr>
          <w:trHeight w:val="655"/>
        </w:trPr>
        <w:tc>
          <w:tcPr>
            <w:tcW w:w="506" w:type="dxa"/>
            <w:tcBorders>
              <w:top w:val="nil"/>
              <w:bottom w:val="nil"/>
            </w:tcBorders>
          </w:tcPr>
          <w:p w:rsidR="00535374" w:rsidRPr="00535374" w:rsidRDefault="00535374" w:rsidP="000961B7">
            <w:pPr>
              <w:widowControl w:val="0"/>
              <w:autoSpaceDE w:val="0"/>
              <w:autoSpaceDN w:val="0"/>
              <w:spacing w:before="174"/>
              <w:ind w:left="720" w:right="6"/>
              <w:jc w:val="center"/>
              <w:rPr>
                <w:rFonts w:ascii="Tahoma"/>
                <w:sz w:val="19"/>
              </w:rPr>
            </w:pPr>
            <w:r w:rsidRPr="00535374">
              <w:rPr>
                <w:rFonts w:ascii="Tahoma"/>
                <w:spacing w:val="-10"/>
                <w:w w:val="105"/>
                <w:sz w:val="19"/>
              </w:rPr>
              <w:t>2</w:t>
            </w:r>
          </w:p>
        </w:tc>
        <w:tc>
          <w:tcPr>
            <w:tcW w:w="7929" w:type="dxa"/>
            <w:tcBorders>
              <w:top w:val="nil"/>
              <w:bottom w:val="nil"/>
            </w:tcBorders>
          </w:tcPr>
          <w:p w:rsidR="00535374" w:rsidRPr="00535374" w:rsidRDefault="00535374" w:rsidP="000961B7">
            <w:pPr>
              <w:widowControl w:val="0"/>
              <w:autoSpaceDE w:val="0"/>
              <w:autoSpaceDN w:val="0"/>
              <w:spacing w:before="175"/>
              <w:ind w:left="720" w:right="1462"/>
              <w:jc w:val="right"/>
              <w:rPr>
                <w:sz w:val="19"/>
              </w:rPr>
            </w:pPr>
            <w:r w:rsidRPr="00535374">
              <w:rPr>
                <w:sz w:val="19"/>
              </w:rPr>
              <w:t>Project</w:t>
            </w:r>
            <w:r w:rsidRPr="00535374">
              <w:rPr>
                <w:spacing w:val="9"/>
                <w:sz w:val="19"/>
              </w:rPr>
              <w:t xml:space="preserve"> </w:t>
            </w:r>
            <w:r w:rsidRPr="00535374">
              <w:rPr>
                <w:sz w:val="19"/>
              </w:rPr>
              <w:t>supervision</w:t>
            </w:r>
            <w:r w:rsidRPr="00535374">
              <w:rPr>
                <w:spacing w:val="9"/>
                <w:sz w:val="19"/>
              </w:rPr>
              <w:t xml:space="preserve"> </w:t>
            </w:r>
            <w:r w:rsidRPr="00535374">
              <w:rPr>
                <w:sz w:val="19"/>
              </w:rPr>
              <w:t>sum</w:t>
            </w:r>
            <w:r w:rsidRPr="00535374">
              <w:rPr>
                <w:spacing w:val="8"/>
                <w:sz w:val="19"/>
              </w:rPr>
              <w:t xml:space="preserve"> </w:t>
            </w:r>
            <w:r w:rsidRPr="00535374">
              <w:rPr>
                <w:sz w:val="19"/>
              </w:rPr>
              <w:t>to</w:t>
            </w:r>
            <w:r w:rsidRPr="00535374">
              <w:rPr>
                <w:spacing w:val="9"/>
                <w:sz w:val="19"/>
              </w:rPr>
              <w:t xml:space="preserve"> </w:t>
            </w:r>
            <w:r w:rsidRPr="00535374">
              <w:rPr>
                <w:sz w:val="19"/>
              </w:rPr>
              <w:t>be</w:t>
            </w:r>
            <w:r w:rsidRPr="00535374">
              <w:rPr>
                <w:spacing w:val="9"/>
                <w:sz w:val="19"/>
              </w:rPr>
              <w:t xml:space="preserve"> </w:t>
            </w:r>
            <w:r w:rsidRPr="00535374">
              <w:rPr>
                <w:sz w:val="19"/>
              </w:rPr>
              <w:t>used</w:t>
            </w:r>
            <w:r w:rsidRPr="00535374">
              <w:rPr>
                <w:spacing w:val="9"/>
                <w:sz w:val="19"/>
              </w:rPr>
              <w:t xml:space="preserve"> </w:t>
            </w:r>
            <w:r w:rsidRPr="00535374">
              <w:rPr>
                <w:sz w:val="19"/>
              </w:rPr>
              <w:t>at</w:t>
            </w:r>
            <w:r w:rsidRPr="00535374">
              <w:rPr>
                <w:spacing w:val="9"/>
                <w:sz w:val="19"/>
              </w:rPr>
              <w:t xml:space="preserve"> </w:t>
            </w:r>
            <w:r w:rsidRPr="00535374">
              <w:rPr>
                <w:sz w:val="19"/>
              </w:rPr>
              <w:t>the</w:t>
            </w:r>
            <w:r w:rsidRPr="00535374">
              <w:rPr>
                <w:spacing w:val="9"/>
                <w:sz w:val="19"/>
              </w:rPr>
              <w:t xml:space="preserve"> </w:t>
            </w:r>
            <w:r w:rsidRPr="00535374">
              <w:rPr>
                <w:sz w:val="19"/>
              </w:rPr>
              <w:t>directions</w:t>
            </w:r>
            <w:r w:rsidRPr="00535374">
              <w:rPr>
                <w:spacing w:val="9"/>
                <w:sz w:val="19"/>
              </w:rPr>
              <w:t xml:space="preserve"> </w:t>
            </w:r>
            <w:r w:rsidRPr="00535374">
              <w:rPr>
                <w:sz w:val="19"/>
              </w:rPr>
              <w:t>of</w:t>
            </w:r>
            <w:r w:rsidRPr="00535374">
              <w:rPr>
                <w:spacing w:val="9"/>
                <w:sz w:val="19"/>
              </w:rPr>
              <w:t xml:space="preserve"> </w:t>
            </w:r>
            <w:r w:rsidRPr="00535374">
              <w:rPr>
                <w:sz w:val="19"/>
              </w:rPr>
              <w:t>the</w:t>
            </w:r>
            <w:r w:rsidRPr="00535374">
              <w:rPr>
                <w:spacing w:val="9"/>
                <w:sz w:val="19"/>
              </w:rPr>
              <w:t xml:space="preserve"> </w:t>
            </w:r>
            <w:r w:rsidRPr="00535374">
              <w:rPr>
                <w:sz w:val="19"/>
              </w:rPr>
              <w:t>Project</w:t>
            </w:r>
            <w:r w:rsidRPr="00535374">
              <w:rPr>
                <w:spacing w:val="9"/>
                <w:sz w:val="19"/>
              </w:rPr>
              <w:t xml:space="preserve"> </w:t>
            </w:r>
            <w:r w:rsidRPr="00535374">
              <w:rPr>
                <w:sz w:val="19"/>
              </w:rPr>
              <w:t>Mech.</w:t>
            </w:r>
            <w:r w:rsidRPr="00535374">
              <w:rPr>
                <w:spacing w:val="7"/>
                <w:sz w:val="19"/>
              </w:rPr>
              <w:t xml:space="preserve"> </w:t>
            </w:r>
            <w:r w:rsidRPr="00535374">
              <w:rPr>
                <w:spacing w:val="-2"/>
                <w:sz w:val="19"/>
              </w:rPr>
              <w:t>Engineer</w:t>
            </w:r>
          </w:p>
        </w:tc>
        <w:tc>
          <w:tcPr>
            <w:tcW w:w="1745" w:type="dxa"/>
            <w:tcBorders>
              <w:top w:val="nil"/>
              <w:bottom w:val="nil"/>
            </w:tcBorders>
          </w:tcPr>
          <w:p w:rsidR="00535374" w:rsidRPr="00535374" w:rsidRDefault="00535374" w:rsidP="000961B7">
            <w:pPr>
              <w:widowControl w:val="0"/>
              <w:autoSpaceDE w:val="0"/>
              <w:autoSpaceDN w:val="0"/>
              <w:spacing w:before="115"/>
              <w:ind w:left="720"/>
              <w:jc w:val="left"/>
              <w:rPr>
                <w:rFonts w:ascii="Tahoma"/>
                <w:sz w:val="19"/>
              </w:rPr>
            </w:pPr>
          </w:p>
          <w:p w:rsidR="00535374" w:rsidRPr="00535374" w:rsidRDefault="00535374" w:rsidP="000961B7">
            <w:pPr>
              <w:widowControl w:val="0"/>
              <w:autoSpaceDE w:val="0"/>
              <w:autoSpaceDN w:val="0"/>
              <w:spacing w:before="1"/>
              <w:ind w:left="720"/>
              <w:jc w:val="left"/>
              <w:rPr>
                <w:rFonts w:ascii="Tahoma"/>
                <w:sz w:val="19"/>
              </w:rPr>
            </w:pPr>
            <w:r w:rsidRPr="00535374">
              <w:rPr>
                <w:rFonts w:ascii="Tahoma"/>
                <w:spacing w:val="-2"/>
                <w:w w:val="105"/>
                <w:sz w:val="19"/>
              </w:rPr>
              <w:t>100,000.00</w:t>
            </w:r>
          </w:p>
        </w:tc>
      </w:tr>
      <w:tr w:rsidR="00535374" w:rsidRPr="00535374" w:rsidTr="001C65D9">
        <w:trPr>
          <w:trHeight w:val="700"/>
        </w:trPr>
        <w:tc>
          <w:tcPr>
            <w:tcW w:w="506" w:type="dxa"/>
            <w:tcBorders>
              <w:top w:val="nil"/>
            </w:tcBorders>
          </w:tcPr>
          <w:p w:rsidR="00535374" w:rsidRPr="00535374" w:rsidRDefault="00535374" w:rsidP="000961B7">
            <w:pPr>
              <w:widowControl w:val="0"/>
              <w:autoSpaceDE w:val="0"/>
              <w:autoSpaceDN w:val="0"/>
              <w:spacing w:before="81"/>
              <w:ind w:left="720" w:right="6"/>
              <w:jc w:val="center"/>
              <w:rPr>
                <w:rFonts w:ascii="Tahoma"/>
                <w:sz w:val="19"/>
              </w:rPr>
            </w:pPr>
            <w:r w:rsidRPr="00535374">
              <w:rPr>
                <w:rFonts w:ascii="Tahoma"/>
                <w:spacing w:val="-10"/>
                <w:w w:val="105"/>
                <w:sz w:val="19"/>
              </w:rPr>
              <w:t>3</w:t>
            </w:r>
          </w:p>
        </w:tc>
        <w:tc>
          <w:tcPr>
            <w:tcW w:w="7929" w:type="dxa"/>
            <w:tcBorders>
              <w:top w:val="nil"/>
            </w:tcBorders>
          </w:tcPr>
          <w:p w:rsidR="00535374" w:rsidRPr="00535374" w:rsidRDefault="00535374" w:rsidP="000961B7">
            <w:pPr>
              <w:widowControl w:val="0"/>
              <w:autoSpaceDE w:val="0"/>
              <w:autoSpaceDN w:val="0"/>
              <w:spacing w:before="71"/>
              <w:ind w:left="720" w:right="1451"/>
              <w:jc w:val="right"/>
              <w:rPr>
                <w:rFonts w:ascii="Tahoma"/>
                <w:sz w:val="19"/>
              </w:rPr>
            </w:pPr>
            <w:r w:rsidRPr="00535374">
              <w:rPr>
                <w:rFonts w:ascii="Tahoma"/>
                <w:sz w:val="19"/>
              </w:rPr>
              <w:t>Contigency</w:t>
            </w:r>
            <w:r w:rsidRPr="00535374">
              <w:rPr>
                <w:rFonts w:ascii="Tahoma"/>
                <w:spacing w:val="-1"/>
                <w:sz w:val="19"/>
              </w:rPr>
              <w:t xml:space="preserve"> </w:t>
            </w:r>
            <w:r w:rsidRPr="00535374">
              <w:rPr>
                <w:rFonts w:ascii="Tahoma"/>
                <w:sz w:val="19"/>
              </w:rPr>
              <w:t>sum</w:t>
            </w:r>
            <w:r w:rsidRPr="00535374">
              <w:rPr>
                <w:rFonts w:ascii="Tahoma"/>
                <w:spacing w:val="-1"/>
                <w:sz w:val="19"/>
              </w:rPr>
              <w:t xml:space="preserve"> </w:t>
            </w:r>
            <w:r w:rsidRPr="00535374">
              <w:rPr>
                <w:rFonts w:ascii="Tahoma"/>
                <w:sz w:val="19"/>
              </w:rPr>
              <w:t>to</w:t>
            </w:r>
            <w:r w:rsidRPr="00535374">
              <w:rPr>
                <w:rFonts w:ascii="Tahoma"/>
                <w:spacing w:val="2"/>
                <w:sz w:val="19"/>
              </w:rPr>
              <w:t xml:space="preserve"> </w:t>
            </w:r>
            <w:r w:rsidRPr="00535374">
              <w:rPr>
                <w:rFonts w:ascii="Tahoma"/>
                <w:sz w:val="19"/>
              </w:rPr>
              <w:t>be used</w:t>
            </w:r>
            <w:r w:rsidRPr="00535374">
              <w:rPr>
                <w:rFonts w:ascii="Tahoma"/>
                <w:spacing w:val="1"/>
                <w:sz w:val="19"/>
              </w:rPr>
              <w:t xml:space="preserve"> </w:t>
            </w:r>
            <w:r w:rsidRPr="00535374">
              <w:rPr>
                <w:rFonts w:ascii="Tahoma"/>
                <w:sz w:val="19"/>
              </w:rPr>
              <w:t>at</w:t>
            </w:r>
            <w:r w:rsidRPr="00535374">
              <w:rPr>
                <w:rFonts w:ascii="Tahoma"/>
                <w:spacing w:val="-1"/>
                <w:sz w:val="19"/>
              </w:rPr>
              <w:t xml:space="preserve"> </w:t>
            </w:r>
            <w:r w:rsidRPr="00535374">
              <w:rPr>
                <w:rFonts w:ascii="Tahoma"/>
                <w:sz w:val="19"/>
              </w:rPr>
              <w:t>the</w:t>
            </w:r>
            <w:r w:rsidRPr="00535374">
              <w:rPr>
                <w:rFonts w:ascii="Tahoma"/>
                <w:spacing w:val="1"/>
                <w:sz w:val="19"/>
              </w:rPr>
              <w:t xml:space="preserve"> </w:t>
            </w:r>
            <w:r w:rsidRPr="00535374">
              <w:rPr>
                <w:rFonts w:ascii="Tahoma"/>
                <w:sz w:val="19"/>
              </w:rPr>
              <w:t>direction</w:t>
            </w:r>
            <w:r w:rsidRPr="00535374">
              <w:rPr>
                <w:rFonts w:ascii="Tahoma"/>
                <w:spacing w:val="1"/>
                <w:sz w:val="19"/>
              </w:rPr>
              <w:t xml:space="preserve"> </w:t>
            </w:r>
            <w:r w:rsidRPr="00535374">
              <w:rPr>
                <w:rFonts w:ascii="Tahoma"/>
                <w:sz w:val="19"/>
              </w:rPr>
              <w:t>of</w:t>
            </w:r>
            <w:r w:rsidRPr="00535374">
              <w:rPr>
                <w:rFonts w:ascii="Tahoma"/>
                <w:spacing w:val="-1"/>
                <w:sz w:val="19"/>
              </w:rPr>
              <w:t xml:space="preserve"> </w:t>
            </w:r>
            <w:r w:rsidRPr="00535374">
              <w:rPr>
                <w:rFonts w:ascii="Tahoma"/>
                <w:sz w:val="19"/>
              </w:rPr>
              <w:t>the</w:t>
            </w:r>
            <w:r w:rsidRPr="00535374">
              <w:rPr>
                <w:rFonts w:ascii="Tahoma"/>
                <w:spacing w:val="1"/>
                <w:sz w:val="19"/>
              </w:rPr>
              <w:t xml:space="preserve"> </w:t>
            </w:r>
            <w:r w:rsidRPr="00535374">
              <w:rPr>
                <w:rFonts w:ascii="Tahoma"/>
                <w:spacing w:val="-2"/>
                <w:sz w:val="19"/>
              </w:rPr>
              <w:t>Engineer</w:t>
            </w:r>
          </w:p>
        </w:tc>
        <w:tc>
          <w:tcPr>
            <w:tcW w:w="1745" w:type="dxa"/>
            <w:tcBorders>
              <w:top w:val="nil"/>
            </w:tcBorders>
          </w:tcPr>
          <w:p w:rsidR="00535374" w:rsidRPr="00535374" w:rsidRDefault="00535374" w:rsidP="000961B7">
            <w:pPr>
              <w:widowControl w:val="0"/>
              <w:autoSpaceDE w:val="0"/>
              <w:autoSpaceDN w:val="0"/>
              <w:spacing w:before="196"/>
              <w:ind w:left="720"/>
              <w:jc w:val="left"/>
              <w:rPr>
                <w:rFonts w:ascii="Tahoma"/>
                <w:sz w:val="19"/>
              </w:rPr>
            </w:pPr>
            <w:r w:rsidRPr="00535374">
              <w:rPr>
                <w:rFonts w:ascii="Tahoma"/>
                <w:spacing w:val="-2"/>
                <w:w w:val="105"/>
                <w:sz w:val="19"/>
              </w:rPr>
              <w:t>100,000.00</w:t>
            </w:r>
          </w:p>
        </w:tc>
      </w:tr>
      <w:tr w:rsidR="00535374" w:rsidRPr="00535374" w:rsidTr="001C65D9">
        <w:trPr>
          <w:trHeight w:val="522"/>
        </w:trPr>
        <w:tc>
          <w:tcPr>
            <w:tcW w:w="506" w:type="dxa"/>
          </w:tcPr>
          <w:p w:rsidR="00535374" w:rsidRPr="00535374" w:rsidRDefault="00535374" w:rsidP="000961B7">
            <w:pPr>
              <w:widowControl w:val="0"/>
              <w:autoSpaceDE w:val="0"/>
              <w:autoSpaceDN w:val="0"/>
              <w:ind w:left="720"/>
              <w:jc w:val="left"/>
              <w:rPr>
                <w:sz w:val="18"/>
              </w:rPr>
            </w:pPr>
          </w:p>
        </w:tc>
        <w:tc>
          <w:tcPr>
            <w:tcW w:w="7929" w:type="dxa"/>
          </w:tcPr>
          <w:p w:rsidR="00535374" w:rsidRPr="00535374" w:rsidRDefault="00535374" w:rsidP="000961B7">
            <w:pPr>
              <w:widowControl w:val="0"/>
              <w:autoSpaceDE w:val="0"/>
              <w:autoSpaceDN w:val="0"/>
              <w:spacing w:before="133"/>
              <w:ind w:left="720" w:right="4"/>
              <w:jc w:val="center"/>
              <w:rPr>
                <w:rFonts w:ascii="Tahoma"/>
                <w:sz w:val="19"/>
              </w:rPr>
            </w:pPr>
            <w:r w:rsidRPr="00535374">
              <w:rPr>
                <w:rFonts w:ascii="Tahoma"/>
                <w:sz w:val="19"/>
              </w:rPr>
              <w:t>Total</w:t>
            </w:r>
            <w:r w:rsidRPr="00535374">
              <w:rPr>
                <w:rFonts w:ascii="Tahoma"/>
                <w:spacing w:val="22"/>
                <w:sz w:val="19"/>
              </w:rPr>
              <w:t xml:space="preserve"> </w:t>
            </w:r>
            <w:r w:rsidRPr="00535374">
              <w:rPr>
                <w:rFonts w:ascii="Tahoma"/>
                <w:sz w:val="19"/>
              </w:rPr>
              <w:t>carried</w:t>
            </w:r>
            <w:r w:rsidRPr="00535374">
              <w:rPr>
                <w:rFonts w:ascii="Tahoma"/>
                <w:spacing w:val="23"/>
                <w:sz w:val="19"/>
              </w:rPr>
              <w:t xml:space="preserve"> </w:t>
            </w:r>
            <w:r w:rsidRPr="00535374">
              <w:rPr>
                <w:rFonts w:ascii="Tahoma"/>
                <w:sz w:val="19"/>
              </w:rPr>
              <w:t>to</w:t>
            </w:r>
            <w:r w:rsidRPr="00535374">
              <w:rPr>
                <w:rFonts w:ascii="Tahoma"/>
                <w:spacing w:val="24"/>
                <w:sz w:val="19"/>
              </w:rPr>
              <w:t xml:space="preserve"> </w:t>
            </w:r>
            <w:r w:rsidRPr="00535374">
              <w:rPr>
                <w:rFonts w:ascii="Tahoma"/>
                <w:sz w:val="19"/>
              </w:rPr>
              <w:t>the</w:t>
            </w:r>
            <w:r w:rsidRPr="00535374">
              <w:rPr>
                <w:rFonts w:ascii="Tahoma"/>
                <w:spacing w:val="23"/>
                <w:sz w:val="19"/>
              </w:rPr>
              <w:t xml:space="preserve"> </w:t>
            </w:r>
            <w:r w:rsidRPr="00535374">
              <w:rPr>
                <w:rFonts w:ascii="Tahoma"/>
                <w:sz w:val="19"/>
              </w:rPr>
              <w:t>Main</w:t>
            </w:r>
            <w:r w:rsidRPr="00535374">
              <w:rPr>
                <w:rFonts w:ascii="Tahoma"/>
                <w:spacing w:val="24"/>
                <w:sz w:val="19"/>
              </w:rPr>
              <w:t xml:space="preserve"> </w:t>
            </w:r>
            <w:r w:rsidRPr="00535374">
              <w:rPr>
                <w:rFonts w:ascii="Tahoma"/>
                <w:spacing w:val="-2"/>
                <w:sz w:val="19"/>
              </w:rPr>
              <w:t>Summary</w:t>
            </w:r>
          </w:p>
        </w:tc>
        <w:tc>
          <w:tcPr>
            <w:tcW w:w="1745"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sz w:val="18"/>
        </w:rPr>
        <w:sectPr w:rsidR="00535374" w:rsidRPr="00535374">
          <w:pgSz w:w="12240" w:h="15840"/>
          <w:pgMar w:top="1020" w:right="620" w:bottom="280" w:left="880" w:header="720" w:footer="720" w:gutter="0"/>
          <w:cols w:space="720"/>
        </w:sectPr>
      </w:pPr>
    </w:p>
    <w:p w:rsidR="00535374" w:rsidRPr="00535374" w:rsidRDefault="00535374" w:rsidP="000961B7">
      <w:pPr>
        <w:widowControl w:val="0"/>
        <w:autoSpaceDE w:val="0"/>
        <w:autoSpaceDN w:val="0"/>
        <w:spacing w:before="64"/>
        <w:ind w:left="720"/>
        <w:jc w:val="left"/>
        <w:rPr>
          <w:b/>
          <w:sz w:val="20"/>
        </w:rPr>
      </w:pPr>
      <w:r w:rsidRPr="00535374">
        <w:rPr>
          <w:b/>
          <w:sz w:val="20"/>
        </w:rPr>
        <w:lastRenderedPageBreak/>
        <w:t>KINONDO</w:t>
      </w:r>
      <w:r w:rsidRPr="00535374">
        <w:rPr>
          <w:b/>
          <w:spacing w:val="-5"/>
          <w:sz w:val="20"/>
        </w:rPr>
        <w:t xml:space="preserve"> </w:t>
      </w:r>
      <w:r w:rsidRPr="00535374">
        <w:rPr>
          <w:b/>
          <w:sz w:val="20"/>
        </w:rPr>
        <w:t xml:space="preserve">WARD MCA'S </w:t>
      </w:r>
      <w:r w:rsidRPr="00535374">
        <w:rPr>
          <w:b/>
          <w:spacing w:val="-2"/>
          <w:sz w:val="20"/>
        </w:rPr>
        <w:t>OFFICE</w:t>
      </w:r>
    </w:p>
    <w:p w:rsidR="00535374" w:rsidRPr="00535374" w:rsidRDefault="00535374" w:rsidP="000961B7">
      <w:pPr>
        <w:widowControl w:val="0"/>
        <w:autoSpaceDE w:val="0"/>
        <w:autoSpaceDN w:val="0"/>
        <w:spacing w:before="68"/>
        <w:ind w:left="720"/>
        <w:jc w:val="left"/>
        <w:rPr>
          <w:b/>
          <w:sz w:val="20"/>
        </w:rPr>
      </w:pPr>
    </w:p>
    <w:p w:rsidR="00535374" w:rsidRPr="00535374" w:rsidRDefault="00535374" w:rsidP="000961B7">
      <w:pPr>
        <w:widowControl w:val="0"/>
        <w:autoSpaceDE w:val="0"/>
        <w:autoSpaceDN w:val="0"/>
        <w:spacing w:after="12"/>
        <w:ind w:left="720"/>
        <w:jc w:val="left"/>
        <w:rPr>
          <w:b/>
          <w:sz w:val="20"/>
        </w:rPr>
      </w:pPr>
      <w:r w:rsidRPr="00535374">
        <w:rPr>
          <w:b/>
          <w:sz w:val="20"/>
        </w:rPr>
        <w:t>ELECTRICAL</w:t>
      </w:r>
      <w:r w:rsidRPr="00535374">
        <w:rPr>
          <w:b/>
          <w:spacing w:val="-1"/>
          <w:sz w:val="20"/>
        </w:rPr>
        <w:t xml:space="preserve"> </w:t>
      </w:r>
      <w:r w:rsidRPr="00535374">
        <w:rPr>
          <w:b/>
          <w:sz w:val="20"/>
        </w:rPr>
        <w:t>BILL OF</w:t>
      </w:r>
      <w:r w:rsidRPr="00535374">
        <w:rPr>
          <w:b/>
          <w:spacing w:val="-1"/>
          <w:sz w:val="20"/>
        </w:rPr>
        <w:t xml:space="preserve"> </w:t>
      </w:r>
      <w:r w:rsidRPr="00535374">
        <w:rPr>
          <w:b/>
          <w:spacing w:val="-2"/>
          <w:sz w:val="20"/>
        </w:rPr>
        <w:t>QUANTITIES</w:t>
      </w:r>
    </w:p>
    <w:tbl>
      <w:tblPr>
        <w:tblW w:w="0" w:type="auto"/>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2"/>
        <w:gridCol w:w="5435"/>
        <w:gridCol w:w="578"/>
        <w:gridCol w:w="621"/>
        <w:gridCol w:w="1010"/>
        <w:gridCol w:w="1293"/>
      </w:tblGrid>
      <w:tr w:rsidR="00535374" w:rsidRPr="00535374" w:rsidTr="001C65D9">
        <w:trPr>
          <w:trHeight w:val="224"/>
        </w:trPr>
        <w:tc>
          <w:tcPr>
            <w:tcW w:w="622" w:type="dxa"/>
          </w:tcPr>
          <w:p w:rsidR="00535374" w:rsidRPr="00535374" w:rsidRDefault="00535374" w:rsidP="000961B7">
            <w:pPr>
              <w:widowControl w:val="0"/>
              <w:autoSpaceDE w:val="0"/>
              <w:autoSpaceDN w:val="0"/>
              <w:spacing w:before="15" w:line="190" w:lineRule="exact"/>
              <w:ind w:left="720" w:right="12"/>
              <w:jc w:val="center"/>
              <w:rPr>
                <w:b/>
                <w:sz w:val="17"/>
              </w:rPr>
            </w:pPr>
            <w:r w:rsidRPr="00535374">
              <w:rPr>
                <w:b/>
                <w:spacing w:val="-4"/>
                <w:sz w:val="17"/>
              </w:rPr>
              <w:t>ITEM</w:t>
            </w:r>
          </w:p>
        </w:tc>
        <w:tc>
          <w:tcPr>
            <w:tcW w:w="5435" w:type="dxa"/>
          </w:tcPr>
          <w:p w:rsidR="00535374" w:rsidRPr="00535374" w:rsidRDefault="00535374" w:rsidP="000961B7">
            <w:pPr>
              <w:widowControl w:val="0"/>
              <w:autoSpaceDE w:val="0"/>
              <w:autoSpaceDN w:val="0"/>
              <w:spacing w:before="15" w:line="190" w:lineRule="exact"/>
              <w:ind w:left="720"/>
              <w:jc w:val="center"/>
              <w:rPr>
                <w:b/>
                <w:sz w:val="17"/>
              </w:rPr>
            </w:pPr>
            <w:r w:rsidRPr="00535374">
              <w:rPr>
                <w:b/>
                <w:spacing w:val="-2"/>
                <w:sz w:val="17"/>
              </w:rPr>
              <w:t>DESCRIPTION</w:t>
            </w:r>
          </w:p>
        </w:tc>
        <w:tc>
          <w:tcPr>
            <w:tcW w:w="578" w:type="dxa"/>
          </w:tcPr>
          <w:p w:rsidR="00535374" w:rsidRPr="00535374" w:rsidRDefault="00535374" w:rsidP="000961B7">
            <w:pPr>
              <w:widowControl w:val="0"/>
              <w:autoSpaceDE w:val="0"/>
              <w:autoSpaceDN w:val="0"/>
              <w:spacing w:before="15" w:line="190" w:lineRule="exact"/>
              <w:ind w:left="720"/>
              <w:jc w:val="left"/>
              <w:rPr>
                <w:b/>
                <w:sz w:val="17"/>
              </w:rPr>
            </w:pPr>
            <w:r w:rsidRPr="00535374">
              <w:rPr>
                <w:b/>
                <w:spacing w:val="-5"/>
                <w:sz w:val="17"/>
              </w:rPr>
              <w:t>QTY</w:t>
            </w:r>
          </w:p>
        </w:tc>
        <w:tc>
          <w:tcPr>
            <w:tcW w:w="621" w:type="dxa"/>
          </w:tcPr>
          <w:p w:rsidR="00535374" w:rsidRPr="00535374" w:rsidRDefault="00535374" w:rsidP="000961B7">
            <w:pPr>
              <w:widowControl w:val="0"/>
              <w:autoSpaceDE w:val="0"/>
              <w:autoSpaceDN w:val="0"/>
              <w:spacing w:before="15" w:line="190" w:lineRule="exact"/>
              <w:ind w:left="720"/>
              <w:jc w:val="left"/>
              <w:rPr>
                <w:b/>
                <w:sz w:val="17"/>
              </w:rPr>
            </w:pPr>
            <w:r w:rsidRPr="00535374">
              <w:rPr>
                <w:b/>
                <w:spacing w:val="-4"/>
                <w:sz w:val="17"/>
              </w:rPr>
              <w:t>UNIT</w:t>
            </w:r>
          </w:p>
        </w:tc>
        <w:tc>
          <w:tcPr>
            <w:tcW w:w="1010" w:type="dxa"/>
          </w:tcPr>
          <w:p w:rsidR="00535374" w:rsidRPr="00535374" w:rsidRDefault="00535374" w:rsidP="000961B7">
            <w:pPr>
              <w:widowControl w:val="0"/>
              <w:autoSpaceDE w:val="0"/>
              <w:autoSpaceDN w:val="0"/>
              <w:spacing w:before="15" w:line="190" w:lineRule="exact"/>
              <w:ind w:left="720"/>
              <w:jc w:val="left"/>
              <w:rPr>
                <w:b/>
                <w:sz w:val="17"/>
              </w:rPr>
            </w:pPr>
            <w:r w:rsidRPr="00535374">
              <w:rPr>
                <w:b/>
                <w:spacing w:val="-4"/>
                <w:sz w:val="17"/>
              </w:rPr>
              <w:t>RATE</w:t>
            </w:r>
          </w:p>
        </w:tc>
        <w:tc>
          <w:tcPr>
            <w:tcW w:w="1293" w:type="dxa"/>
          </w:tcPr>
          <w:p w:rsidR="00535374" w:rsidRPr="00535374" w:rsidRDefault="00535374" w:rsidP="000961B7">
            <w:pPr>
              <w:widowControl w:val="0"/>
              <w:autoSpaceDE w:val="0"/>
              <w:autoSpaceDN w:val="0"/>
              <w:spacing w:before="15" w:line="190" w:lineRule="exact"/>
              <w:ind w:left="720"/>
              <w:jc w:val="left"/>
              <w:rPr>
                <w:b/>
                <w:sz w:val="17"/>
              </w:rPr>
            </w:pPr>
            <w:r w:rsidRPr="00535374">
              <w:rPr>
                <w:b/>
                <w:spacing w:val="-2"/>
                <w:sz w:val="17"/>
              </w:rPr>
              <w:t>AMOUNT</w:t>
            </w:r>
          </w:p>
        </w:tc>
      </w:tr>
      <w:tr w:rsidR="00535374" w:rsidRPr="00535374" w:rsidTr="001C65D9">
        <w:trPr>
          <w:trHeight w:val="640"/>
        </w:trPr>
        <w:tc>
          <w:tcPr>
            <w:tcW w:w="622" w:type="dxa"/>
            <w:tcBorders>
              <w:bottom w:val="nil"/>
            </w:tcBorders>
          </w:tcPr>
          <w:p w:rsidR="00535374" w:rsidRPr="00535374" w:rsidRDefault="00535374" w:rsidP="000961B7">
            <w:pPr>
              <w:widowControl w:val="0"/>
              <w:autoSpaceDE w:val="0"/>
              <w:autoSpaceDN w:val="0"/>
              <w:ind w:left="720"/>
              <w:jc w:val="left"/>
              <w:rPr>
                <w:sz w:val="20"/>
              </w:rPr>
            </w:pPr>
          </w:p>
        </w:tc>
        <w:tc>
          <w:tcPr>
            <w:tcW w:w="5435" w:type="dxa"/>
            <w:tcBorders>
              <w:bottom w:val="nil"/>
            </w:tcBorders>
          </w:tcPr>
          <w:p w:rsidR="00535374" w:rsidRPr="00535374" w:rsidRDefault="00535374" w:rsidP="000961B7">
            <w:pPr>
              <w:widowControl w:val="0"/>
              <w:autoSpaceDE w:val="0"/>
              <w:autoSpaceDN w:val="0"/>
              <w:spacing w:before="18"/>
              <w:ind w:left="720"/>
              <w:jc w:val="left"/>
              <w:rPr>
                <w:b/>
                <w:sz w:val="20"/>
              </w:rPr>
            </w:pPr>
          </w:p>
          <w:p w:rsidR="00535374" w:rsidRPr="00535374" w:rsidRDefault="00535374" w:rsidP="000961B7">
            <w:pPr>
              <w:widowControl w:val="0"/>
              <w:autoSpaceDE w:val="0"/>
              <w:autoSpaceDN w:val="0"/>
              <w:ind w:left="720"/>
              <w:jc w:val="left"/>
              <w:rPr>
                <w:b/>
                <w:sz w:val="20"/>
              </w:rPr>
            </w:pPr>
            <w:r w:rsidRPr="00535374">
              <w:rPr>
                <w:b/>
                <w:sz w:val="20"/>
              </w:rPr>
              <w:t>Supply,</w:t>
            </w:r>
            <w:r w:rsidRPr="00535374">
              <w:rPr>
                <w:b/>
                <w:spacing w:val="-1"/>
                <w:sz w:val="20"/>
              </w:rPr>
              <w:t xml:space="preserve"> </w:t>
            </w:r>
            <w:r w:rsidRPr="00535374">
              <w:rPr>
                <w:b/>
                <w:sz w:val="20"/>
              </w:rPr>
              <w:t>install,</w:t>
            </w:r>
            <w:r w:rsidRPr="00535374">
              <w:rPr>
                <w:b/>
                <w:spacing w:val="-1"/>
                <w:sz w:val="20"/>
              </w:rPr>
              <w:t xml:space="preserve"> </w:t>
            </w:r>
            <w:r w:rsidRPr="00535374">
              <w:rPr>
                <w:b/>
                <w:sz w:val="20"/>
              </w:rPr>
              <w:t>test</w:t>
            </w:r>
            <w:r w:rsidRPr="00535374">
              <w:rPr>
                <w:b/>
                <w:spacing w:val="-1"/>
                <w:sz w:val="20"/>
              </w:rPr>
              <w:t xml:space="preserve"> </w:t>
            </w:r>
            <w:r w:rsidRPr="00535374">
              <w:rPr>
                <w:b/>
                <w:sz w:val="20"/>
              </w:rPr>
              <w:t>and commission</w:t>
            </w:r>
            <w:r w:rsidRPr="00535374">
              <w:rPr>
                <w:b/>
                <w:spacing w:val="-1"/>
                <w:sz w:val="20"/>
              </w:rPr>
              <w:t xml:space="preserve"> </w:t>
            </w:r>
            <w:r w:rsidRPr="00535374">
              <w:rPr>
                <w:b/>
                <w:sz w:val="20"/>
              </w:rPr>
              <w:t>the</w:t>
            </w:r>
            <w:r w:rsidRPr="00535374">
              <w:rPr>
                <w:b/>
                <w:spacing w:val="-1"/>
                <w:sz w:val="20"/>
              </w:rPr>
              <w:t xml:space="preserve"> </w:t>
            </w:r>
            <w:r w:rsidRPr="00535374">
              <w:rPr>
                <w:b/>
                <w:spacing w:val="-2"/>
                <w:sz w:val="20"/>
              </w:rPr>
              <w:t>following:</w:t>
            </w:r>
          </w:p>
        </w:tc>
        <w:tc>
          <w:tcPr>
            <w:tcW w:w="578" w:type="dxa"/>
            <w:tcBorders>
              <w:bottom w:val="nil"/>
            </w:tcBorders>
          </w:tcPr>
          <w:p w:rsidR="00535374" w:rsidRPr="00535374" w:rsidRDefault="00535374" w:rsidP="000961B7">
            <w:pPr>
              <w:widowControl w:val="0"/>
              <w:autoSpaceDE w:val="0"/>
              <w:autoSpaceDN w:val="0"/>
              <w:ind w:left="720"/>
              <w:jc w:val="left"/>
              <w:rPr>
                <w:sz w:val="20"/>
              </w:rPr>
            </w:pPr>
          </w:p>
        </w:tc>
        <w:tc>
          <w:tcPr>
            <w:tcW w:w="621" w:type="dxa"/>
            <w:tcBorders>
              <w:bottom w:val="nil"/>
            </w:tcBorders>
          </w:tcPr>
          <w:p w:rsidR="00535374" w:rsidRPr="00535374" w:rsidRDefault="00535374" w:rsidP="000961B7">
            <w:pPr>
              <w:widowControl w:val="0"/>
              <w:autoSpaceDE w:val="0"/>
              <w:autoSpaceDN w:val="0"/>
              <w:ind w:left="720"/>
              <w:jc w:val="left"/>
              <w:rPr>
                <w:sz w:val="20"/>
              </w:rPr>
            </w:pPr>
          </w:p>
        </w:tc>
        <w:tc>
          <w:tcPr>
            <w:tcW w:w="1010" w:type="dxa"/>
            <w:vMerge w:val="restart"/>
          </w:tcPr>
          <w:p w:rsidR="00535374" w:rsidRPr="00535374" w:rsidRDefault="00535374" w:rsidP="000961B7">
            <w:pPr>
              <w:widowControl w:val="0"/>
              <w:autoSpaceDE w:val="0"/>
              <w:autoSpaceDN w:val="0"/>
              <w:ind w:left="720"/>
              <w:jc w:val="left"/>
              <w:rPr>
                <w:sz w:val="20"/>
              </w:rPr>
            </w:pPr>
          </w:p>
        </w:tc>
        <w:tc>
          <w:tcPr>
            <w:tcW w:w="1293" w:type="dxa"/>
            <w:vMerge w:val="restart"/>
          </w:tcPr>
          <w:p w:rsidR="00535374" w:rsidRPr="00535374" w:rsidRDefault="00535374" w:rsidP="000961B7">
            <w:pPr>
              <w:widowControl w:val="0"/>
              <w:autoSpaceDE w:val="0"/>
              <w:autoSpaceDN w:val="0"/>
              <w:ind w:left="720"/>
              <w:jc w:val="left"/>
              <w:rPr>
                <w:sz w:val="20"/>
              </w:rPr>
            </w:pPr>
          </w:p>
        </w:tc>
      </w:tr>
      <w:tr w:rsidR="00535374" w:rsidRPr="00535374" w:rsidTr="001C65D9">
        <w:trPr>
          <w:trHeight w:val="660"/>
        </w:trPr>
        <w:tc>
          <w:tcPr>
            <w:tcW w:w="622" w:type="dxa"/>
            <w:tcBorders>
              <w:top w:val="nil"/>
              <w:bottom w:val="nil"/>
            </w:tcBorders>
          </w:tcPr>
          <w:p w:rsidR="00535374" w:rsidRPr="00535374" w:rsidRDefault="00535374" w:rsidP="000961B7">
            <w:pPr>
              <w:widowControl w:val="0"/>
              <w:autoSpaceDE w:val="0"/>
              <w:autoSpaceDN w:val="0"/>
              <w:spacing w:before="44"/>
              <w:ind w:left="720"/>
              <w:jc w:val="left"/>
              <w:rPr>
                <w:b/>
                <w:sz w:val="20"/>
              </w:rPr>
            </w:pPr>
          </w:p>
          <w:p w:rsidR="00535374" w:rsidRPr="00535374" w:rsidRDefault="00535374" w:rsidP="000961B7">
            <w:pPr>
              <w:widowControl w:val="0"/>
              <w:autoSpaceDE w:val="0"/>
              <w:autoSpaceDN w:val="0"/>
              <w:ind w:left="720" w:right="9"/>
              <w:jc w:val="center"/>
              <w:rPr>
                <w:sz w:val="20"/>
              </w:rPr>
            </w:pPr>
            <w:r w:rsidRPr="00535374">
              <w:rPr>
                <w:spacing w:val="-10"/>
                <w:sz w:val="20"/>
              </w:rPr>
              <w:t>1</w:t>
            </w:r>
          </w:p>
        </w:tc>
        <w:tc>
          <w:tcPr>
            <w:tcW w:w="5435" w:type="dxa"/>
            <w:tcBorders>
              <w:top w:val="nil"/>
              <w:bottom w:val="nil"/>
            </w:tcBorders>
          </w:tcPr>
          <w:p w:rsidR="00535374" w:rsidRPr="00535374" w:rsidRDefault="00535374" w:rsidP="000961B7">
            <w:pPr>
              <w:widowControl w:val="0"/>
              <w:autoSpaceDE w:val="0"/>
              <w:autoSpaceDN w:val="0"/>
              <w:spacing w:before="134" w:line="250" w:lineRule="atLeast"/>
              <w:ind w:left="720"/>
              <w:jc w:val="left"/>
              <w:rPr>
                <w:sz w:val="20"/>
              </w:rPr>
            </w:pPr>
            <w:r w:rsidRPr="00535374">
              <w:rPr>
                <w:sz w:val="20"/>
              </w:rPr>
              <w:t>Lighting</w:t>
            </w:r>
            <w:r w:rsidRPr="00535374">
              <w:rPr>
                <w:spacing w:val="-6"/>
                <w:sz w:val="20"/>
              </w:rPr>
              <w:t xml:space="preserve"> </w:t>
            </w:r>
            <w:r w:rsidRPr="00535374">
              <w:rPr>
                <w:sz w:val="20"/>
              </w:rPr>
              <w:t>points</w:t>
            </w:r>
            <w:r w:rsidRPr="00535374">
              <w:rPr>
                <w:spacing w:val="-2"/>
                <w:sz w:val="20"/>
              </w:rPr>
              <w:t xml:space="preserve"> </w:t>
            </w:r>
            <w:r w:rsidRPr="00535374">
              <w:rPr>
                <w:sz w:val="20"/>
              </w:rPr>
              <w:t>wired</w:t>
            </w:r>
            <w:r w:rsidRPr="00535374">
              <w:rPr>
                <w:spacing w:val="-3"/>
                <w:sz w:val="20"/>
              </w:rPr>
              <w:t xml:space="preserve"> </w:t>
            </w:r>
            <w:r w:rsidRPr="00535374">
              <w:rPr>
                <w:sz w:val="20"/>
              </w:rPr>
              <w:t>in</w:t>
            </w:r>
            <w:r w:rsidRPr="00535374">
              <w:rPr>
                <w:spacing w:val="-3"/>
                <w:sz w:val="20"/>
              </w:rPr>
              <w:t xml:space="preserve"> </w:t>
            </w:r>
            <w:r w:rsidRPr="00535374">
              <w:rPr>
                <w:sz w:val="20"/>
              </w:rPr>
              <w:t>3x1.5mm</w:t>
            </w:r>
            <w:r w:rsidRPr="00535374">
              <w:rPr>
                <w:sz w:val="20"/>
                <w:vertAlign w:val="superscript"/>
              </w:rPr>
              <w:t>2</w:t>
            </w:r>
            <w:r w:rsidRPr="00535374">
              <w:rPr>
                <w:spacing w:val="-3"/>
                <w:sz w:val="20"/>
              </w:rPr>
              <w:t xml:space="preserve"> </w:t>
            </w:r>
            <w:r w:rsidRPr="00535374">
              <w:rPr>
                <w:sz w:val="20"/>
              </w:rPr>
              <w:t>SC</w:t>
            </w:r>
            <w:r w:rsidRPr="00535374">
              <w:rPr>
                <w:spacing w:val="-3"/>
                <w:sz w:val="20"/>
              </w:rPr>
              <w:t xml:space="preserve"> </w:t>
            </w:r>
            <w:r w:rsidRPr="00535374">
              <w:rPr>
                <w:sz w:val="20"/>
              </w:rPr>
              <w:t>PVC/CU</w:t>
            </w:r>
            <w:r w:rsidRPr="00535374">
              <w:rPr>
                <w:spacing w:val="-2"/>
                <w:sz w:val="20"/>
              </w:rPr>
              <w:t xml:space="preserve"> </w:t>
            </w:r>
            <w:r w:rsidRPr="00535374">
              <w:rPr>
                <w:sz w:val="20"/>
              </w:rPr>
              <w:t>cables</w:t>
            </w:r>
            <w:r w:rsidRPr="00535374">
              <w:rPr>
                <w:spacing w:val="-2"/>
                <w:sz w:val="20"/>
              </w:rPr>
              <w:t xml:space="preserve"> </w:t>
            </w:r>
            <w:r w:rsidRPr="00535374">
              <w:rPr>
                <w:sz w:val="20"/>
              </w:rPr>
              <w:t>drawn</w:t>
            </w:r>
            <w:r w:rsidRPr="00535374">
              <w:rPr>
                <w:spacing w:val="-3"/>
                <w:sz w:val="20"/>
              </w:rPr>
              <w:t xml:space="preserve"> </w:t>
            </w:r>
            <w:r w:rsidRPr="00535374">
              <w:rPr>
                <w:sz w:val="20"/>
              </w:rPr>
              <w:t>in 20mm Dia HG PVC conduits for:</w:t>
            </w:r>
          </w:p>
        </w:tc>
        <w:tc>
          <w:tcPr>
            <w:tcW w:w="578" w:type="dxa"/>
            <w:tcBorders>
              <w:top w:val="nil"/>
              <w:bottom w:val="nil"/>
            </w:tcBorders>
          </w:tcPr>
          <w:p w:rsidR="00535374" w:rsidRPr="00535374" w:rsidRDefault="00535374" w:rsidP="000961B7">
            <w:pPr>
              <w:widowControl w:val="0"/>
              <w:autoSpaceDE w:val="0"/>
              <w:autoSpaceDN w:val="0"/>
              <w:ind w:left="720"/>
              <w:jc w:val="left"/>
              <w:rPr>
                <w:sz w:val="20"/>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20"/>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51"/>
        </w:trPr>
        <w:tc>
          <w:tcPr>
            <w:tcW w:w="622" w:type="dxa"/>
            <w:tcBorders>
              <w:top w:val="nil"/>
              <w:bottom w:val="nil"/>
            </w:tcBorders>
          </w:tcPr>
          <w:p w:rsidR="00535374" w:rsidRPr="00535374" w:rsidRDefault="00535374" w:rsidP="000961B7">
            <w:pPr>
              <w:widowControl w:val="0"/>
              <w:autoSpaceDE w:val="0"/>
              <w:autoSpaceDN w:val="0"/>
              <w:ind w:left="720"/>
              <w:jc w:val="left"/>
              <w:rPr>
                <w:sz w:val="18"/>
              </w:rPr>
            </w:pPr>
          </w:p>
        </w:tc>
        <w:tc>
          <w:tcPr>
            <w:tcW w:w="5435" w:type="dxa"/>
            <w:tcBorders>
              <w:top w:val="nil"/>
              <w:bottom w:val="nil"/>
            </w:tcBorders>
          </w:tcPr>
          <w:p w:rsidR="00535374" w:rsidRPr="00535374" w:rsidRDefault="00535374" w:rsidP="000961B7">
            <w:pPr>
              <w:widowControl w:val="0"/>
              <w:autoSpaceDE w:val="0"/>
              <w:autoSpaceDN w:val="0"/>
              <w:spacing w:before="14" w:line="217" w:lineRule="exact"/>
              <w:ind w:left="720"/>
              <w:jc w:val="left"/>
              <w:rPr>
                <w:sz w:val="20"/>
              </w:rPr>
            </w:pPr>
            <w:r w:rsidRPr="00535374">
              <w:rPr>
                <w:sz w:val="20"/>
              </w:rPr>
              <w:t>(a)</w:t>
            </w:r>
            <w:r w:rsidRPr="00535374">
              <w:rPr>
                <w:spacing w:val="73"/>
                <w:w w:val="150"/>
                <w:sz w:val="20"/>
              </w:rPr>
              <w:t xml:space="preserve"> </w:t>
            </w:r>
            <w:r w:rsidRPr="00535374">
              <w:rPr>
                <w:sz w:val="20"/>
              </w:rPr>
              <w:t>One</w:t>
            </w:r>
            <w:r w:rsidRPr="00535374">
              <w:rPr>
                <w:spacing w:val="-2"/>
                <w:sz w:val="20"/>
              </w:rPr>
              <w:t xml:space="preserve"> </w:t>
            </w:r>
            <w:r w:rsidRPr="00535374">
              <w:rPr>
                <w:sz w:val="20"/>
              </w:rPr>
              <w:t>way</w:t>
            </w:r>
            <w:r w:rsidRPr="00535374">
              <w:rPr>
                <w:spacing w:val="-5"/>
                <w:sz w:val="20"/>
              </w:rPr>
              <w:t xml:space="preserve"> </w:t>
            </w:r>
            <w:r w:rsidRPr="00535374">
              <w:rPr>
                <w:spacing w:val="-2"/>
                <w:sz w:val="20"/>
              </w:rPr>
              <w:t>switching</w:t>
            </w:r>
          </w:p>
        </w:tc>
        <w:tc>
          <w:tcPr>
            <w:tcW w:w="578" w:type="dxa"/>
            <w:tcBorders>
              <w:top w:val="nil"/>
              <w:bottom w:val="nil"/>
            </w:tcBorders>
          </w:tcPr>
          <w:p w:rsidR="00535374" w:rsidRPr="00535374" w:rsidRDefault="00535374" w:rsidP="000961B7">
            <w:pPr>
              <w:widowControl w:val="0"/>
              <w:autoSpaceDE w:val="0"/>
              <w:autoSpaceDN w:val="0"/>
              <w:spacing w:before="14" w:line="217" w:lineRule="exact"/>
              <w:ind w:left="720"/>
              <w:jc w:val="center"/>
              <w:rPr>
                <w:sz w:val="20"/>
              </w:rPr>
            </w:pPr>
            <w:r w:rsidRPr="00535374">
              <w:rPr>
                <w:spacing w:val="-10"/>
                <w:sz w:val="20"/>
              </w:rPr>
              <w:t>9</w:t>
            </w:r>
          </w:p>
        </w:tc>
        <w:tc>
          <w:tcPr>
            <w:tcW w:w="621" w:type="dxa"/>
            <w:tcBorders>
              <w:top w:val="nil"/>
              <w:bottom w:val="nil"/>
            </w:tcBorders>
          </w:tcPr>
          <w:p w:rsidR="00535374" w:rsidRPr="00535374" w:rsidRDefault="00535374" w:rsidP="000961B7">
            <w:pPr>
              <w:widowControl w:val="0"/>
              <w:autoSpaceDE w:val="0"/>
              <w:autoSpaceDN w:val="0"/>
              <w:spacing w:before="14" w:line="217"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7"/>
        </w:trPr>
        <w:tc>
          <w:tcPr>
            <w:tcW w:w="622" w:type="dxa"/>
            <w:tcBorders>
              <w:top w:val="nil"/>
              <w:bottom w:val="nil"/>
            </w:tcBorders>
          </w:tcPr>
          <w:p w:rsidR="00535374" w:rsidRPr="00535374" w:rsidRDefault="00535374" w:rsidP="000961B7">
            <w:pPr>
              <w:widowControl w:val="0"/>
              <w:autoSpaceDE w:val="0"/>
              <w:autoSpaceDN w:val="0"/>
              <w:spacing w:before="7" w:line="221" w:lineRule="exact"/>
              <w:ind w:left="720"/>
              <w:jc w:val="center"/>
              <w:rPr>
                <w:sz w:val="20"/>
              </w:rPr>
            </w:pPr>
            <w:r w:rsidRPr="00535374">
              <w:rPr>
                <w:spacing w:val="-10"/>
                <w:sz w:val="20"/>
              </w:rPr>
              <w:t>2</w:t>
            </w:r>
          </w:p>
        </w:tc>
        <w:tc>
          <w:tcPr>
            <w:tcW w:w="5435" w:type="dxa"/>
            <w:tcBorders>
              <w:top w:val="nil"/>
              <w:bottom w:val="nil"/>
            </w:tcBorders>
          </w:tcPr>
          <w:p w:rsidR="00535374" w:rsidRPr="00535374" w:rsidRDefault="00535374" w:rsidP="000961B7">
            <w:pPr>
              <w:widowControl w:val="0"/>
              <w:autoSpaceDE w:val="0"/>
              <w:autoSpaceDN w:val="0"/>
              <w:spacing w:line="228" w:lineRule="exact"/>
              <w:ind w:left="720"/>
              <w:jc w:val="left"/>
              <w:rPr>
                <w:sz w:val="20"/>
              </w:rPr>
            </w:pPr>
            <w:r w:rsidRPr="00535374">
              <w:rPr>
                <w:sz w:val="20"/>
              </w:rPr>
              <w:t>10A</w:t>
            </w:r>
            <w:r w:rsidRPr="00535374">
              <w:rPr>
                <w:spacing w:val="-5"/>
                <w:sz w:val="20"/>
              </w:rPr>
              <w:t xml:space="preserve"> </w:t>
            </w:r>
            <w:r w:rsidRPr="00535374">
              <w:rPr>
                <w:sz w:val="20"/>
              </w:rPr>
              <w:t>lighting</w:t>
            </w:r>
            <w:r w:rsidRPr="00535374">
              <w:rPr>
                <w:spacing w:val="-6"/>
                <w:sz w:val="20"/>
              </w:rPr>
              <w:t xml:space="preserve"> </w:t>
            </w:r>
            <w:r w:rsidRPr="00535374">
              <w:rPr>
                <w:sz w:val="20"/>
              </w:rPr>
              <w:t>switches</w:t>
            </w:r>
            <w:r w:rsidRPr="00535374">
              <w:rPr>
                <w:spacing w:val="-2"/>
                <w:sz w:val="20"/>
              </w:rPr>
              <w:t xml:space="preserve"> </w:t>
            </w:r>
            <w:r w:rsidRPr="00535374">
              <w:rPr>
                <w:sz w:val="20"/>
              </w:rPr>
              <w:t>MK</w:t>
            </w:r>
            <w:r w:rsidRPr="00535374">
              <w:rPr>
                <w:spacing w:val="-5"/>
                <w:sz w:val="20"/>
              </w:rPr>
              <w:t xml:space="preserve"> </w:t>
            </w:r>
            <w:r w:rsidRPr="00535374">
              <w:rPr>
                <w:sz w:val="20"/>
              </w:rPr>
              <w:t>range</w:t>
            </w:r>
            <w:r w:rsidRPr="00535374">
              <w:rPr>
                <w:spacing w:val="-4"/>
                <w:sz w:val="20"/>
              </w:rPr>
              <w:t xml:space="preserve"> </w:t>
            </w:r>
            <w:r w:rsidRPr="00535374">
              <w:rPr>
                <w:sz w:val="20"/>
              </w:rPr>
              <w:t>or</w:t>
            </w:r>
            <w:r w:rsidRPr="00535374">
              <w:rPr>
                <w:spacing w:val="-3"/>
                <w:sz w:val="20"/>
              </w:rPr>
              <w:t xml:space="preserve"> </w:t>
            </w:r>
            <w:r w:rsidRPr="00535374">
              <w:rPr>
                <w:sz w:val="20"/>
              </w:rPr>
              <w:t>approved</w:t>
            </w:r>
            <w:r w:rsidRPr="00535374">
              <w:rPr>
                <w:spacing w:val="-3"/>
                <w:sz w:val="20"/>
              </w:rPr>
              <w:t xml:space="preserve"> </w:t>
            </w:r>
            <w:r w:rsidRPr="00535374">
              <w:rPr>
                <w:spacing w:val="-2"/>
                <w:sz w:val="20"/>
              </w:rPr>
              <w:t>equivalent</w:t>
            </w:r>
          </w:p>
        </w:tc>
        <w:tc>
          <w:tcPr>
            <w:tcW w:w="578" w:type="dxa"/>
            <w:tcBorders>
              <w:top w:val="nil"/>
              <w:bottom w:val="nil"/>
            </w:tcBorders>
          </w:tcPr>
          <w:p w:rsidR="00535374" w:rsidRPr="00535374" w:rsidRDefault="00535374" w:rsidP="000961B7">
            <w:pPr>
              <w:widowControl w:val="0"/>
              <w:autoSpaceDE w:val="0"/>
              <w:autoSpaceDN w:val="0"/>
              <w:ind w:left="720"/>
              <w:jc w:val="left"/>
              <w:rPr>
                <w:sz w:val="18"/>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4"/>
        </w:trPr>
        <w:tc>
          <w:tcPr>
            <w:tcW w:w="622"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435"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z w:val="20"/>
              </w:rPr>
              <w:t>(a)</w:t>
            </w:r>
            <w:r w:rsidRPr="00535374">
              <w:rPr>
                <w:spacing w:val="73"/>
                <w:w w:val="150"/>
                <w:sz w:val="20"/>
              </w:rPr>
              <w:t xml:space="preserve"> </w:t>
            </w:r>
            <w:r w:rsidRPr="00535374">
              <w:rPr>
                <w:sz w:val="20"/>
              </w:rPr>
              <w:t>1</w:t>
            </w:r>
            <w:r w:rsidRPr="00535374">
              <w:rPr>
                <w:spacing w:val="-1"/>
                <w:sz w:val="20"/>
              </w:rPr>
              <w:t xml:space="preserve"> </w:t>
            </w:r>
            <w:r w:rsidRPr="00535374">
              <w:rPr>
                <w:sz w:val="20"/>
              </w:rPr>
              <w:t>gang</w:t>
            </w:r>
            <w:r w:rsidRPr="00535374">
              <w:rPr>
                <w:spacing w:val="-4"/>
                <w:sz w:val="20"/>
              </w:rPr>
              <w:t xml:space="preserve"> </w:t>
            </w:r>
            <w:r w:rsidRPr="00535374">
              <w:rPr>
                <w:sz w:val="20"/>
              </w:rPr>
              <w:t xml:space="preserve">1 </w:t>
            </w:r>
            <w:r w:rsidRPr="00535374">
              <w:rPr>
                <w:spacing w:val="-5"/>
                <w:sz w:val="20"/>
              </w:rPr>
              <w:t>way</w:t>
            </w:r>
          </w:p>
        </w:tc>
        <w:tc>
          <w:tcPr>
            <w:tcW w:w="578" w:type="dxa"/>
            <w:tcBorders>
              <w:top w:val="nil"/>
              <w:bottom w:val="nil"/>
            </w:tcBorders>
          </w:tcPr>
          <w:p w:rsidR="00535374" w:rsidRPr="00535374" w:rsidRDefault="00535374" w:rsidP="000961B7">
            <w:pPr>
              <w:widowControl w:val="0"/>
              <w:autoSpaceDE w:val="0"/>
              <w:autoSpaceDN w:val="0"/>
              <w:spacing w:before="3" w:line="221" w:lineRule="exact"/>
              <w:ind w:left="720"/>
              <w:jc w:val="center"/>
              <w:rPr>
                <w:sz w:val="20"/>
              </w:rPr>
            </w:pPr>
            <w:r w:rsidRPr="00535374">
              <w:rPr>
                <w:spacing w:val="-10"/>
                <w:sz w:val="20"/>
              </w:rPr>
              <w:t>9</w:t>
            </w:r>
          </w:p>
        </w:tc>
        <w:tc>
          <w:tcPr>
            <w:tcW w:w="621"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74"/>
        </w:trPr>
        <w:tc>
          <w:tcPr>
            <w:tcW w:w="622" w:type="dxa"/>
            <w:tcBorders>
              <w:top w:val="nil"/>
              <w:bottom w:val="nil"/>
            </w:tcBorders>
          </w:tcPr>
          <w:p w:rsidR="00535374" w:rsidRPr="00535374" w:rsidRDefault="00535374" w:rsidP="000961B7">
            <w:pPr>
              <w:widowControl w:val="0"/>
              <w:autoSpaceDE w:val="0"/>
              <w:autoSpaceDN w:val="0"/>
              <w:ind w:left="720"/>
              <w:jc w:val="left"/>
              <w:rPr>
                <w:sz w:val="20"/>
              </w:rPr>
            </w:pPr>
          </w:p>
        </w:tc>
        <w:tc>
          <w:tcPr>
            <w:tcW w:w="5435" w:type="dxa"/>
            <w:tcBorders>
              <w:top w:val="nil"/>
              <w:bottom w:val="nil"/>
            </w:tcBorders>
          </w:tcPr>
          <w:p w:rsidR="00535374" w:rsidRPr="00535374" w:rsidRDefault="00535374" w:rsidP="000961B7">
            <w:pPr>
              <w:widowControl w:val="0"/>
              <w:autoSpaceDE w:val="0"/>
              <w:autoSpaceDN w:val="0"/>
              <w:spacing w:before="3"/>
              <w:ind w:left="720"/>
              <w:jc w:val="left"/>
              <w:rPr>
                <w:sz w:val="20"/>
              </w:rPr>
            </w:pPr>
            <w:r w:rsidRPr="00535374">
              <w:rPr>
                <w:sz w:val="20"/>
              </w:rPr>
              <w:t>(b)</w:t>
            </w:r>
            <w:r w:rsidRPr="00535374">
              <w:rPr>
                <w:spacing w:val="73"/>
                <w:w w:val="150"/>
                <w:sz w:val="20"/>
              </w:rPr>
              <w:t xml:space="preserve"> </w:t>
            </w:r>
            <w:r w:rsidRPr="00535374">
              <w:rPr>
                <w:sz w:val="20"/>
              </w:rPr>
              <w:t>2 gang</w:t>
            </w:r>
            <w:r w:rsidRPr="00535374">
              <w:rPr>
                <w:spacing w:val="-4"/>
                <w:sz w:val="20"/>
              </w:rPr>
              <w:t xml:space="preserve"> </w:t>
            </w:r>
            <w:r w:rsidRPr="00535374">
              <w:rPr>
                <w:sz w:val="20"/>
              </w:rPr>
              <w:t xml:space="preserve">1 </w:t>
            </w:r>
            <w:r w:rsidRPr="00535374">
              <w:rPr>
                <w:spacing w:val="-5"/>
                <w:sz w:val="20"/>
              </w:rPr>
              <w:t>way</w:t>
            </w:r>
          </w:p>
        </w:tc>
        <w:tc>
          <w:tcPr>
            <w:tcW w:w="578" w:type="dxa"/>
            <w:tcBorders>
              <w:top w:val="nil"/>
              <w:bottom w:val="nil"/>
            </w:tcBorders>
          </w:tcPr>
          <w:p w:rsidR="00535374" w:rsidRPr="00535374" w:rsidRDefault="00535374" w:rsidP="000961B7">
            <w:pPr>
              <w:widowControl w:val="0"/>
              <w:autoSpaceDE w:val="0"/>
              <w:autoSpaceDN w:val="0"/>
              <w:spacing w:before="3"/>
              <w:ind w:left="720"/>
              <w:jc w:val="center"/>
              <w:rPr>
                <w:sz w:val="20"/>
              </w:rPr>
            </w:pPr>
            <w:r w:rsidRPr="00535374">
              <w:rPr>
                <w:spacing w:val="-10"/>
                <w:sz w:val="20"/>
              </w:rPr>
              <w:t>4</w:t>
            </w:r>
          </w:p>
        </w:tc>
        <w:tc>
          <w:tcPr>
            <w:tcW w:w="621" w:type="dxa"/>
            <w:tcBorders>
              <w:top w:val="nil"/>
              <w:bottom w:val="nil"/>
            </w:tcBorders>
          </w:tcPr>
          <w:p w:rsidR="00535374" w:rsidRPr="00535374" w:rsidRDefault="00535374" w:rsidP="000961B7">
            <w:pPr>
              <w:widowControl w:val="0"/>
              <w:autoSpaceDE w:val="0"/>
              <w:autoSpaceDN w:val="0"/>
              <w:spacing w:before="3"/>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634"/>
        </w:trPr>
        <w:tc>
          <w:tcPr>
            <w:tcW w:w="622" w:type="dxa"/>
            <w:tcBorders>
              <w:top w:val="nil"/>
              <w:bottom w:val="nil"/>
            </w:tcBorders>
          </w:tcPr>
          <w:p w:rsidR="00535374" w:rsidRPr="00535374" w:rsidRDefault="00535374" w:rsidP="000961B7">
            <w:pPr>
              <w:widowControl w:val="0"/>
              <w:autoSpaceDE w:val="0"/>
              <w:autoSpaceDN w:val="0"/>
              <w:spacing w:before="40"/>
              <w:ind w:left="720"/>
              <w:jc w:val="left"/>
              <w:rPr>
                <w:b/>
                <w:sz w:val="20"/>
              </w:rPr>
            </w:pPr>
          </w:p>
          <w:p w:rsidR="00535374" w:rsidRPr="00535374" w:rsidRDefault="00535374" w:rsidP="000961B7">
            <w:pPr>
              <w:widowControl w:val="0"/>
              <w:autoSpaceDE w:val="0"/>
              <w:autoSpaceDN w:val="0"/>
              <w:spacing w:before="1"/>
              <w:ind w:left="720" w:right="9"/>
              <w:jc w:val="center"/>
              <w:rPr>
                <w:sz w:val="20"/>
              </w:rPr>
            </w:pPr>
            <w:r w:rsidRPr="00535374">
              <w:rPr>
                <w:spacing w:val="-10"/>
                <w:sz w:val="20"/>
              </w:rPr>
              <w:t>3</w:t>
            </w:r>
          </w:p>
        </w:tc>
        <w:tc>
          <w:tcPr>
            <w:tcW w:w="5435" w:type="dxa"/>
            <w:tcBorders>
              <w:top w:val="nil"/>
              <w:bottom w:val="nil"/>
            </w:tcBorders>
          </w:tcPr>
          <w:p w:rsidR="00535374" w:rsidRPr="00535374" w:rsidRDefault="00535374" w:rsidP="000961B7">
            <w:pPr>
              <w:widowControl w:val="0"/>
              <w:autoSpaceDE w:val="0"/>
              <w:autoSpaceDN w:val="0"/>
              <w:spacing w:before="114" w:line="250" w:lineRule="atLeast"/>
              <w:ind w:left="720" w:right="97"/>
              <w:jc w:val="left"/>
              <w:rPr>
                <w:sz w:val="20"/>
              </w:rPr>
            </w:pPr>
            <w:r w:rsidRPr="00535374">
              <w:rPr>
                <w:sz w:val="20"/>
              </w:rPr>
              <w:t>Lighting</w:t>
            </w:r>
            <w:r w:rsidRPr="00535374">
              <w:rPr>
                <w:spacing w:val="-8"/>
                <w:sz w:val="20"/>
              </w:rPr>
              <w:t xml:space="preserve"> </w:t>
            </w:r>
            <w:r w:rsidRPr="00535374">
              <w:rPr>
                <w:sz w:val="20"/>
              </w:rPr>
              <w:t>fittings</w:t>
            </w:r>
            <w:r w:rsidRPr="00535374">
              <w:rPr>
                <w:spacing w:val="-4"/>
                <w:sz w:val="20"/>
              </w:rPr>
              <w:t xml:space="preserve"> </w:t>
            </w:r>
            <w:r w:rsidRPr="00535374">
              <w:rPr>
                <w:sz w:val="20"/>
              </w:rPr>
              <w:t>including</w:t>
            </w:r>
            <w:r w:rsidRPr="00535374">
              <w:rPr>
                <w:spacing w:val="-8"/>
                <w:sz w:val="20"/>
              </w:rPr>
              <w:t xml:space="preserve"> </w:t>
            </w:r>
            <w:r w:rsidRPr="00535374">
              <w:rPr>
                <w:sz w:val="20"/>
              </w:rPr>
              <w:t>lamps</w:t>
            </w:r>
            <w:r w:rsidRPr="00535374">
              <w:rPr>
                <w:spacing w:val="-4"/>
                <w:sz w:val="20"/>
              </w:rPr>
              <w:t xml:space="preserve"> </w:t>
            </w:r>
            <w:r w:rsidRPr="00535374">
              <w:rPr>
                <w:sz w:val="20"/>
              </w:rPr>
              <w:t>of</w:t>
            </w:r>
            <w:r w:rsidRPr="00535374">
              <w:rPr>
                <w:spacing w:val="-3"/>
                <w:sz w:val="20"/>
              </w:rPr>
              <w:t xml:space="preserve"> </w:t>
            </w:r>
            <w:r w:rsidRPr="00535374">
              <w:rPr>
                <w:sz w:val="20"/>
              </w:rPr>
              <w:t>appropriate</w:t>
            </w:r>
            <w:r w:rsidRPr="00535374">
              <w:rPr>
                <w:spacing w:val="-6"/>
                <w:sz w:val="20"/>
              </w:rPr>
              <w:t xml:space="preserve"> </w:t>
            </w:r>
            <w:r w:rsidRPr="00535374">
              <w:rPr>
                <w:sz w:val="20"/>
              </w:rPr>
              <w:t>wattage</w:t>
            </w:r>
            <w:r w:rsidRPr="00535374">
              <w:rPr>
                <w:spacing w:val="-6"/>
                <w:sz w:val="20"/>
              </w:rPr>
              <w:t xml:space="preserve"> </w:t>
            </w:r>
            <w:r w:rsidRPr="00535374">
              <w:rPr>
                <w:sz w:val="20"/>
              </w:rPr>
              <w:t xml:space="preserve">as </w:t>
            </w:r>
            <w:r w:rsidRPr="00535374">
              <w:rPr>
                <w:spacing w:val="-2"/>
                <w:sz w:val="20"/>
              </w:rPr>
              <w:t>follows:</w:t>
            </w:r>
          </w:p>
        </w:tc>
        <w:tc>
          <w:tcPr>
            <w:tcW w:w="578" w:type="dxa"/>
            <w:tcBorders>
              <w:top w:val="nil"/>
              <w:bottom w:val="nil"/>
            </w:tcBorders>
          </w:tcPr>
          <w:p w:rsidR="00535374" w:rsidRPr="00535374" w:rsidRDefault="00535374" w:rsidP="000961B7">
            <w:pPr>
              <w:widowControl w:val="0"/>
              <w:autoSpaceDE w:val="0"/>
              <w:autoSpaceDN w:val="0"/>
              <w:ind w:left="720"/>
              <w:jc w:val="left"/>
              <w:rPr>
                <w:sz w:val="20"/>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20"/>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51"/>
        </w:trPr>
        <w:tc>
          <w:tcPr>
            <w:tcW w:w="622" w:type="dxa"/>
            <w:tcBorders>
              <w:top w:val="nil"/>
              <w:bottom w:val="nil"/>
            </w:tcBorders>
          </w:tcPr>
          <w:p w:rsidR="00535374" w:rsidRPr="00535374" w:rsidRDefault="00535374" w:rsidP="000961B7">
            <w:pPr>
              <w:widowControl w:val="0"/>
              <w:autoSpaceDE w:val="0"/>
              <w:autoSpaceDN w:val="0"/>
              <w:spacing w:before="13" w:line="218" w:lineRule="exact"/>
              <w:ind w:left="720" w:right="13"/>
              <w:jc w:val="center"/>
              <w:rPr>
                <w:sz w:val="20"/>
              </w:rPr>
            </w:pPr>
            <w:r w:rsidRPr="00535374">
              <w:rPr>
                <w:spacing w:val="-5"/>
                <w:sz w:val="20"/>
              </w:rPr>
              <w:t>a)</w:t>
            </w:r>
          </w:p>
        </w:tc>
        <w:tc>
          <w:tcPr>
            <w:tcW w:w="5435" w:type="dxa"/>
            <w:tcBorders>
              <w:top w:val="nil"/>
              <w:bottom w:val="nil"/>
            </w:tcBorders>
          </w:tcPr>
          <w:p w:rsidR="00535374" w:rsidRPr="00535374" w:rsidRDefault="00535374" w:rsidP="000961B7">
            <w:pPr>
              <w:widowControl w:val="0"/>
              <w:autoSpaceDE w:val="0"/>
              <w:autoSpaceDN w:val="0"/>
              <w:spacing w:before="8" w:line="223" w:lineRule="exact"/>
              <w:ind w:left="720"/>
              <w:jc w:val="left"/>
              <w:rPr>
                <w:sz w:val="20"/>
              </w:rPr>
            </w:pPr>
            <w:r w:rsidRPr="00535374">
              <w:rPr>
                <w:sz w:val="20"/>
              </w:rPr>
              <w:t>1x16W</w:t>
            </w:r>
            <w:r w:rsidRPr="00535374">
              <w:rPr>
                <w:spacing w:val="-4"/>
                <w:sz w:val="20"/>
              </w:rPr>
              <w:t xml:space="preserve"> </w:t>
            </w:r>
            <w:r w:rsidRPr="00535374">
              <w:rPr>
                <w:sz w:val="20"/>
              </w:rPr>
              <w:t>1200mm</w:t>
            </w:r>
            <w:r w:rsidRPr="00535374">
              <w:rPr>
                <w:spacing w:val="-8"/>
                <w:sz w:val="20"/>
              </w:rPr>
              <w:t xml:space="preserve"> </w:t>
            </w:r>
            <w:r w:rsidRPr="00535374">
              <w:rPr>
                <w:sz w:val="20"/>
              </w:rPr>
              <w:t>LED</w:t>
            </w:r>
            <w:r w:rsidRPr="00535374">
              <w:rPr>
                <w:spacing w:val="-2"/>
                <w:sz w:val="20"/>
              </w:rPr>
              <w:t xml:space="preserve"> </w:t>
            </w:r>
            <w:r w:rsidRPr="00535374">
              <w:rPr>
                <w:sz w:val="20"/>
              </w:rPr>
              <w:t>tube</w:t>
            </w:r>
            <w:r w:rsidRPr="00535374">
              <w:rPr>
                <w:spacing w:val="-4"/>
                <w:sz w:val="20"/>
              </w:rPr>
              <w:t xml:space="preserve"> </w:t>
            </w:r>
            <w:r w:rsidRPr="00535374">
              <w:rPr>
                <w:sz w:val="20"/>
              </w:rPr>
              <w:t>bare</w:t>
            </w:r>
            <w:r w:rsidRPr="00535374">
              <w:rPr>
                <w:spacing w:val="-3"/>
                <w:sz w:val="20"/>
              </w:rPr>
              <w:t xml:space="preserve"> </w:t>
            </w:r>
            <w:r w:rsidRPr="00535374">
              <w:rPr>
                <w:spacing w:val="-2"/>
                <w:sz w:val="20"/>
              </w:rPr>
              <w:t>battern</w:t>
            </w:r>
          </w:p>
        </w:tc>
        <w:tc>
          <w:tcPr>
            <w:tcW w:w="578" w:type="dxa"/>
            <w:tcBorders>
              <w:top w:val="nil"/>
              <w:bottom w:val="nil"/>
            </w:tcBorders>
          </w:tcPr>
          <w:p w:rsidR="00535374" w:rsidRPr="00535374" w:rsidRDefault="00535374" w:rsidP="000961B7">
            <w:pPr>
              <w:widowControl w:val="0"/>
              <w:autoSpaceDE w:val="0"/>
              <w:autoSpaceDN w:val="0"/>
              <w:spacing w:before="8" w:line="223" w:lineRule="exact"/>
              <w:ind w:left="720" w:right="9"/>
              <w:jc w:val="center"/>
              <w:rPr>
                <w:sz w:val="20"/>
              </w:rPr>
            </w:pPr>
            <w:r w:rsidRPr="00535374">
              <w:rPr>
                <w:spacing w:val="-10"/>
                <w:sz w:val="20"/>
              </w:rPr>
              <w:t>9</w:t>
            </w:r>
          </w:p>
        </w:tc>
        <w:tc>
          <w:tcPr>
            <w:tcW w:w="621" w:type="dxa"/>
            <w:tcBorders>
              <w:top w:val="nil"/>
              <w:bottom w:val="nil"/>
            </w:tcBorders>
          </w:tcPr>
          <w:p w:rsidR="00535374" w:rsidRPr="00535374" w:rsidRDefault="00535374" w:rsidP="000961B7">
            <w:pPr>
              <w:widowControl w:val="0"/>
              <w:autoSpaceDE w:val="0"/>
              <w:autoSpaceDN w:val="0"/>
              <w:spacing w:before="8" w:line="223"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2"/>
        </w:trPr>
        <w:tc>
          <w:tcPr>
            <w:tcW w:w="622" w:type="dxa"/>
            <w:tcBorders>
              <w:top w:val="nil"/>
              <w:bottom w:val="nil"/>
            </w:tcBorders>
          </w:tcPr>
          <w:p w:rsidR="00535374" w:rsidRPr="00535374" w:rsidRDefault="00535374" w:rsidP="000961B7">
            <w:pPr>
              <w:widowControl w:val="0"/>
              <w:autoSpaceDE w:val="0"/>
              <w:autoSpaceDN w:val="0"/>
              <w:spacing w:before="3" w:line="219" w:lineRule="exact"/>
              <w:ind w:left="720"/>
              <w:jc w:val="center"/>
              <w:rPr>
                <w:sz w:val="20"/>
              </w:rPr>
            </w:pPr>
            <w:r w:rsidRPr="00535374">
              <w:rPr>
                <w:spacing w:val="-5"/>
                <w:sz w:val="20"/>
              </w:rPr>
              <w:t>b)</w:t>
            </w:r>
          </w:p>
        </w:tc>
        <w:tc>
          <w:tcPr>
            <w:tcW w:w="5435" w:type="dxa"/>
            <w:tcBorders>
              <w:top w:val="nil"/>
              <w:bottom w:val="nil"/>
            </w:tcBorders>
          </w:tcPr>
          <w:p w:rsidR="00535374" w:rsidRPr="00535374" w:rsidRDefault="00535374" w:rsidP="000961B7">
            <w:pPr>
              <w:widowControl w:val="0"/>
              <w:autoSpaceDE w:val="0"/>
              <w:autoSpaceDN w:val="0"/>
              <w:spacing w:before="1" w:line="222" w:lineRule="exact"/>
              <w:ind w:left="720"/>
              <w:jc w:val="left"/>
              <w:rPr>
                <w:sz w:val="20"/>
              </w:rPr>
            </w:pPr>
            <w:r w:rsidRPr="00535374">
              <w:rPr>
                <w:sz w:val="20"/>
              </w:rPr>
              <w:t>14W</w:t>
            </w:r>
            <w:r w:rsidRPr="00535374">
              <w:rPr>
                <w:spacing w:val="-4"/>
                <w:sz w:val="20"/>
              </w:rPr>
              <w:t xml:space="preserve"> </w:t>
            </w:r>
            <w:r w:rsidRPr="00535374">
              <w:rPr>
                <w:sz w:val="20"/>
              </w:rPr>
              <w:t>LED</w:t>
            </w:r>
            <w:r w:rsidRPr="00535374">
              <w:rPr>
                <w:spacing w:val="-2"/>
                <w:sz w:val="20"/>
              </w:rPr>
              <w:t xml:space="preserve"> </w:t>
            </w:r>
            <w:r w:rsidRPr="00535374">
              <w:rPr>
                <w:sz w:val="20"/>
              </w:rPr>
              <w:t>Spherical</w:t>
            </w:r>
            <w:r w:rsidRPr="00535374">
              <w:rPr>
                <w:spacing w:val="-4"/>
                <w:sz w:val="20"/>
              </w:rPr>
              <w:t xml:space="preserve"> </w:t>
            </w:r>
            <w:r w:rsidRPr="00535374">
              <w:rPr>
                <w:sz w:val="20"/>
              </w:rPr>
              <w:t>ball</w:t>
            </w:r>
            <w:r w:rsidRPr="00535374">
              <w:rPr>
                <w:spacing w:val="-3"/>
                <w:sz w:val="20"/>
              </w:rPr>
              <w:t xml:space="preserve"> </w:t>
            </w:r>
            <w:r w:rsidRPr="00535374">
              <w:rPr>
                <w:spacing w:val="-2"/>
                <w:sz w:val="20"/>
              </w:rPr>
              <w:t>fitting</w:t>
            </w:r>
          </w:p>
        </w:tc>
        <w:tc>
          <w:tcPr>
            <w:tcW w:w="578" w:type="dxa"/>
            <w:tcBorders>
              <w:top w:val="nil"/>
              <w:bottom w:val="nil"/>
            </w:tcBorders>
          </w:tcPr>
          <w:p w:rsidR="00535374" w:rsidRPr="00535374" w:rsidRDefault="00535374" w:rsidP="000961B7">
            <w:pPr>
              <w:widowControl w:val="0"/>
              <w:autoSpaceDE w:val="0"/>
              <w:autoSpaceDN w:val="0"/>
              <w:spacing w:before="1" w:line="222" w:lineRule="exact"/>
              <w:ind w:left="720"/>
              <w:jc w:val="center"/>
              <w:rPr>
                <w:sz w:val="20"/>
              </w:rPr>
            </w:pPr>
            <w:r w:rsidRPr="00535374">
              <w:rPr>
                <w:spacing w:val="-10"/>
                <w:sz w:val="20"/>
              </w:rPr>
              <w:t>2</w:t>
            </w:r>
          </w:p>
        </w:tc>
        <w:tc>
          <w:tcPr>
            <w:tcW w:w="621" w:type="dxa"/>
            <w:tcBorders>
              <w:top w:val="nil"/>
              <w:bottom w:val="nil"/>
            </w:tcBorders>
          </w:tcPr>
          <w:p w:rsidR="00535374" w:rsidRPr="00535374" w:rsidRDefault="00535374" w:rsidP="000961B7">
            <w:pPr>
              <w:widowControl w:val="0"/>
              <w:autoSpaceDE w:val="0"/>
              <w:autoSpaceDN w:val="0"/>
              <w:spacing w:before="1" w:line="222"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48"/>
        </w:trPr>
        <w:tc>
          <w:tcPr>
            <w:tcW w:w="622" w:type="dxa"/>
            <w:tcBorders>
              <w:top w:val="nil"/>
              <w:bottom w:val="nil"/>
            </w:tcBorders>
          </w:tcPr>
          <w:p w:rsidR="00535374" w:rsidRPr="00535374" w:rsidRDefault="00535374" w:rsidP="000961B7">
            <w:pPr>
              <w:widowControl w:val="0"/>
              <w:autoSpaceDE w:val="0"/>
              <w:autoSpaceDN w:val="0"/>
              <w:spacing w:before="163"/>
              <w:ind w:left="720"/>
              <w:jc w:val="center"/>
              <w:rPr>
                <w:sz w:val="20"/>
              </w:rPr>
            </w:pPr>
            <w:r w:rsidRPr="00535374">
              <w:rPr>
                <w:sz w:val="20"/>
              </w:rPr>
              <w:t xml:space="preserve">4 </w:t>
            </w:r>
            <w:r w:rsidRPr="00535374">
              <w:rPr>
                <w:spacing w:val="-5"/>
                <w:sz w:val="20"/>
              </w:rPr>
              <w:t>a)</w:t>
            </w:r>
          </w:p>
        </w:tc>
        <w:tc>
          <w:tcPr>
            <w:tcW w:w="5435" w:type="dxa"/>
            <w:tcBorders>
              <w:top w:val="nil"/>
              <w:bottom w:val="nil"/>
            </w:tcBorders>
          </w:tcPr>
          <w:p w:rsidR="00535374" w:rsidRPr="00535374" w:rsidRDefault="00535374" w:rsidP="000961B7">
            <w:pPr>
              <w:widowControl w:val="0"/>
              <w:autoSpaceDE w:val="0"/>
              <w:autoSpaceDN w:val="0"/>
              <w:spacing w:before="23" w:line="250" w:lineRule="atLeast"/>
              <w:ind w:left="720"/>
              <w:jc w:val="left"/>
              <w:rPr>
                <w:sz w:val="20"/>
              </w:rPr>
            </w:pPr>
            <w:r w:rsidRPr="00535374">
              <w:rPr>
                <w:sz w:val="20"/>
              </w:rPr>
              <w:t>Ceiling</w:t>
            </w:r>
            <w:r w:rsidRPr="00535374">
              <w:rPr>
                <w:spacing w:val="-5"/>
                <w:sz w:val="20"/>
              </w:rPr>
              <w:t xml:space="preserve"> </w:t>
            </w:r>
            <w:r w:rsidRPr="00535374">
              <w:rPr>
                <w:sz w:val="20"/>
              </w:rPr>
              <w:t>sweep</w:t>
            </w:r>
            <w:r w:rsidRPr="00535374">
              <w:rPr>
                <w:spacing w:val="-2"/>
                <w:sz w:val="20"/>
              </w:rPr>
              <w:t xml:space="preserve"> </w:t>
            </w:r>
            <w:r w:rsidRPr="00535374">
              <w:rPr>
                <w:sz w:val="20"/>
              </w:rPr>
              <w:t>fan</w:t>
            </w:r>
            <w:r w:rsidRPr="00535374">
              <w:rPr>
                <w:spacing w:val="-2"/>
                <w:sz w:val="20"/>
              </w:rPr>
              <w:t xml:space="preserve"> </w:t>
            </w:r>
            <w:r w:rsidRPr="00535374">
              <w:rPr>
                <w:sz w:val="20"/>
              </w:rPr>
              <w:t>points</w:t>
            </w:r>
            <w:r w:rsidRPr="00535374">
              <w:rPr>
                <w:spacing w:val="-1"/>
                <w:sz w:val="20"/>
              </w:rPr>
              <w:t xml:space="preserve"> </w:t>
            </w:r>
            <w:r w:rsidRPr="00535374">
              <w:rPr>
                <w:sz w:val="20"/>
              </w:rPr>
              <w:t>wired</w:t>
            </w:r>
            <w:r w:rsidRPr="00535374">
              <w:rPr>
                <w:spacing w:val="-2"/>
                <w:sz w:val="20"/>
              </w:rPr>
              <w:t xml:space="preserve"> </w:t>
            </w:r>
            <w:r w:rsidRPr="00535374">
              <w:rPr>
                <w:sz w:val="20"/>
              </w:rPr>
              <w:t>in</w:t>
            </w:r>
            <w:r w:rsidRPr="00535374">
              <w:rPr>
                <w:spacing w:val="-2"/>
                <w:sz w:val="20"/>
              </w:rPr>
              <w:t xml:space="preserve"> </w:t>
            </w:r>
            <w:r w:rsidRPr="00535374">
              <w:rPr>
                <w:sz w:val="20"/>
              </w:rPr>
              <w:t>3x1.5mm</w:t>
            </w:r>
            <w:r w:rsidRPr="00535374">
              <w:rPr>
                <w:sz w:val="20"/>
                <w:vertAlign w:val="superscript"/>
              </w:rPr>
              <w:t>2</w:t>
            </w:r>
            <w:r w:rsidRPr="00535374">
              <w:rPr>
                <w:spacing w:val="-2"/>
                <w:sz w:val="20"/>
              </w:rPr>
              <w:t xml:space="preserve"> </w:t>
            </w:r>
            <w:r w:rsidRPr="00535374">
              <w:rPr>
                <w:sz w:val="20"/>
              </w:rPr>
              <w:t>SC</w:t>
            </w:r>
            <w:r w:rsidRPr="00535374">
              <w:rPr>
                <w:spacing w:val="-2"/>
                <w:sz w:val="20"/>
              </w:rPr>
              <w:t xml:space="preserve"> </w:t>
            </w:r>
            <w:r w:rsidRPr="00535374">
              <w:rPr>
                <w:sz w:val="20"/>
              </w:rPr>
              <w:t>PVC/CU</w:t>
            </w:r>
            <w:r w:rsidRPr="00535374">
              <w:rPr>
                <w:spacing w:val="-1"/>
                <w:sz w:val="20"/>
              </w:rPr>
              <w:t xml:space="preserve"> </w:t>
            </w:r>
            <w:r w:rsidRPr="00535374">
              <w:rPr>
                <w:sz w:val="20"/>
              </w:rPr>
              <w:t>cables drawn in 20mm Dia HG PVC conduits for:</w:t>
            </w:r>
          </w:p>
        </w:tc>
        <w:tc>
          <w:tcPr>
            <w:tcW w:w="578" w:type="dxa"/>
            <w:tcBorders>
              <w:top w:val="nil"/>
              <w:bottom w:val="nil"/>
            </w:tcBorders>
          </w:tcPr>
          <w:p w:rsidR="00535374" w:rsidRPr="00535374" w:rsidRDefault="00535374" w:rsidP="000961B7">
            <w:pPr>
              <w:widowControl w:val="0"/>
              <w:autoSpaceDE w:val="0"/>
              <w:autoSpaceDN w:val="0"/>
              <w:spacing w:before="2"/>
              <w:ind w:left="720" w:right="9"/>
              <w:jc w:val="center"/>
              <w:rPr>
                <w:sz w:val="20"/>
              </w:rPr>
            </w:pPr>
            <w:r w:rsidRPr="00535374">
              <w:rPr>
                <w:spacing w:val="-10"/>
                <w:sz w:val="20"/>
              </w:rPr>
              <w:t>4</w:t>
            </w:r>
          </w:p>
        </w:tc>
        <w:tc>
          <w:tcPr>
            <w:tcW w:w="621" w:type="dxa"/>
            <w:tcBorders>
              <w:top w:val="nil"/>
              <w:bottom w:val="nil"/>
            </w:tcBorders>
          </w:tcPr>
          <w:p w:rsidR="00535374" w:rsidRPr="00535374" w:rsidRDefault="00535374" w:rsidP="000961B7">
            <w:pPr>
              <w:widowControl w:val="0"/>
              <w:autoSpaceDE w:val="0"/>
              <w:autoSpaceDN w:val="0"/>
              <w:spacing w:before="2"/>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18"/>
        </w:trPr>
        <w:tc>
          <w:tcPr>
            <w:tcW w:w="622" w:type="dxa"/>
            <w:tcBorders>
              <w:top w:val="nil"/>
              <w:bottom w:val="nil"/>
            </w:tcBorders>
          </w:tcPr>
          <w:p w:rsidR="00535374" w:rsidRPr="00535374" w:rsidRDefault="00535374" w:rsidP="000961B7">
            <w:pPr>
              <w:widowControl w:val="0"/>
              <w:autoSpaceDE w:val="0"/>
              <w:autoSpaceDN w:val="0"/>
              <w:spacing w:before="14"/>
              <w:ind w:left="720"/>
              <w:jc w:val="center"/>
              <w:rPr>
                <w:sz w:val="20"/>
              </w:rPr>
            </w:pPr>
            <w:r w:rsidRPr="00535374">
              <w:rPr>
                <w:spacing w:val="-5"/>
                <w:sz w:val="20"/>
              </w:rPr>
              <w:t>b)</w:t>
            </w:r>
          </w:p>
        </w:tc>
        <w:tc>
          <w:tcPr>
            <w:tcW w:w="5435" w:type="dxa"/>
            <w:tcBorders>
              <w:top w:val="nil"/>
              <w:bottom w:val="nil"/>
            </w:tcBorders>
          </w:tcPr>
          <w:p w:rsidR="00535374" w:rsidRPr="00535374" w:rsidRDefault="00535374" w:rsidP="000961B7">
            <w:pPr>
              <w:widowControl w:val="0"/>
              <w:autoSpaceDE w:val="0"/>
              <w:autoSpaceDN w:val="0"/>
              <w:spacing w:before="14"/>
              <w:ind w:left="720"/>
              <w:jc w:val="left"/>
              <w:rPr>
                <w:sz w:val="20"/>
              </w:rPr>
            </w:pPr>
            <w:r w:rsidRPr="00535374">
              <w:rPr>
                <w:sz w:val="20"/>
              </w:rPr>
              <w:t>Fan</w:t>
            </w:r>
            <w:r w:rsidRPr="00535374">
              <w:rPr>
                <w:spacing w:val="-3"/>
                <w:sz w:val="20"/>
              </w:rPr>
              <w:t xml:space="preserve"> </w:t>
            </w:r>
            <w:r w:rsidRPr="00535374">
              <w:rPr>
                <w:sz w:val="20"/>
              </w:rPr>
              <w:t>controller</w:t>
            </w:r>
            <w:r w:rsidRPr="00535374">
              <w:rPr>
                <w:spacing w:val="-3"/>
                <w:sz w:val="20"/>
              </w:rPr>
              <w:t xml:space="preserve"> </w:t>
            </w:r>
            <w:r w:rsidRPr="00535374">
              <w:rPr>
                <w:spacing w:val="-2"/>
                <w:sz w:val="20"/>
              </w:rPr>
              <w:t>switch</w:t>
            </w:r>
          </w:p>
        </w:tc>
        <w:tc>
          <w:tcPr>
            <w:tcW w:w="578" w:type="dxa"/>
            <w:tcBorders>
              <w:top w:val="nil"/>
              <w:bottom w:val="nil"/>
            </w:tcBorders>
          </w:tcPr>
          <w:p w:rsidR="00535374" w:rsidRPr="00535374" w:rsidRDefault="00535374" w:rsidP="000961B7">
            <w:pPr>
              <w:widowControl w:val="0"/>
              <w:autoSpaceDE w:val="0"/>
              <w:autoSpaceDN w:val="0"/>
              <w:spacing w:before="14"/>
              <w:ind w:left="720"/>
              <w:jc w:val="center"/>
              <w:rPr>
                <w:sz w:val="20"/>
              </w:rPr>
            </w:pPr>
            <w:r w:rsidRPr="00535374">
              <w:rPr>
                <w:spacing w:val="-10"/>
                <w:sz w:val="20"/>
              </w:rPr>
              <w:t>4</w:t>
            </w:r>
          </w:p>
        </w:tc>
        <w:tc>
          <w:tcPr>
            <w:tcW w:w="621" w:type="dxa"/>
            <w:tcBorders>
              <w:top w:val="nil"/>
              <w:bottom w:val="nil"/>
            </w:tcBorders>
          </w:tcPr>
          <w:p w:rsidR="00535374" w:rsidRPr="00535374" w:rsidRDefault="00535374" w:rsidP="000961B7">
            <w:pPr>
              <w:widowControl w:val="0"/>
              <w:autoSpaceDE w:val="0"/>
              <w:autoSpaceDN w:val="0"/>
              <w:spacing w:before="14"/>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5"/>
        </w:trPr>
        <w:tc>
          <w:tcPr>
            <w:tcW w:w="622" w:type="dxa"/>
            <w:tcBorders>
              <w:top w:val="nil"/>
              <w:bottom w:val="nil"/>
            </w:tcBorders>
          </w:tcPr>
          <w:p w:rsidR="00535374" w:rsidRPr="00535374" w:rsidRDefault="00535374" w:rsidP="000961B7">
            <w:pPr>
              <w:widowControl w:val="0"/>
              <w:autoSpaceDE w:val="0"/>
              <w:autoSpaceDN w:val="0"/>
              <w:spacing w:before="37"/>
              <w:ind w:left="720"/>
              <w:jc w:val="left"/>
              <w:rPr>
                <w:b/>
                <w:sz w:val="20"/>
              </w:rPr>
            </w:pPr>
          </w:p>
          <w:p w:rsidR="00535374" w:rsidRPr="00535374" w:rsidRDefault="00535374" w:rsidP="000961B7">
            <w:pPr>
              <w:widowControl w:val="0"/>
              <w:autoSpaceDE w:val="0"/>
              <w:autoSpaceDN w:val="0"/>
              <w:spacing w:line="218" w:lineRule="exact"/>
              <w:ind w:left="720"/>
              <w:jc w:val="center"/>
              <w:rPr>
                <w:sz w:val="20"/>
              </w:rPr>
            </w:pPr>
            <w:r w:rsidRPr="00535374">
              <w:rPr>
                <w:sz w:val="20"/>
              </w:rPr>
              <w:t xml:space="preserve">5 </w:t>
            </w:r>
            <w:r w:rsidRPr="00535374">
              <w:rPr>
                <w:spacing w:val="-5"/>
                <w:sz w:val="20"/>
              </w:rPr>
              <w:t>a)</w:t>
            </w:r>
          </w:p>
        </w:tc>
        <w:tc>
          <w:tcPr>
            <w:tcW w:w="5435" w:type="dxa"/>
            <w:tcBorders>
              <w:top w:val="nil"/>
              <w:bottom w:val="nil"/>
            </w:tcBorders>
          </w:tcPr>
          <w:p w:rsidR="00535374" w:rsidRPr="00535374" w:rsidRDefault="00535374" w:rsidP="000961B7">
            <w:pPr>
              <w:widowControl w:val="0"/>
              <w:autoSpaceDE w:val="0"/>
              <w:autoSpaceDN w:val="0"/>
              <w:spacing w:before="39"/>
              <w:ind w:left="720"/>
              <w:jc w:val="left"/>
              <w:rPr>
                <w:b/>
                <w:sz w:val="20"/>
              </w:rPr>
            </w:pPr>
          </w:p>
          <w:p w:rsidR="00535374" w:rsidRPr="00535374" w:rsidRDefault="00535374" w:rsidP="000961B7">
            <w:pPr>
              <w:widowControl w:val="0"/>
              <w:autoSpaceDE w:val="0"/>
              <w:autoSpaceDN w:val="0"/>
              <w:spacing w:line="216" w:lineRule="exact"/>
              <w:ind w:left="720"/>
              <w:jc w:val="left"/>
              <w:rPr>
                <w:sz w:val="20"/>
              </w:rPr>
            </w:pPr>
            <w:r w:rsidRPr="00535374">
              <w:rPr>
                <w:sz w:val="20"/>
              </w:rPr>
              <w:t>Power</w:t>
            </w:r>
            <w:r w:rsidRPr="00535374">
              <w:rPr>
                <w:spacing w:val="-5"/>
                <w:sz w:val="20"/>
              </w:rPr>
              <w:t xml:space="preserve"> </w:t>
            </w:r>
            <w:r w:rsidRPr="00535374">
              <w:rPr>
                <w:sz w:val="20"/>
              </w:rPr>
              <w:t>points</w:t>
            </w:r>
            <w:r w:rsidRPr="00535374">
              <w:rPr>
                <w:spacing w:val="-1"/>
                <w:sz w:val="20"/>
              </w:rPr>
              <w:t xml:space="preserve"> </w:t>
            </w:r>
            <w:r w:rsidRPr="00535374">
              <w:rPr>
                <w:sz w:val="20"/>
              </w:rPr>
              <w:t>for</w:t>
            </w:r>
            <w:r w:rsidRPr="00535374">
              <w:rPr>
                <w:spacing w:val="-2"/>
                <w:sz w:val="20"/>
              </w:rPr>
              <w:t xml:space="preserve"> </w:t>
            </w:r>
            <w:r w:rsidRPr="00535374">
              <w:rPr>
                <w:sz w:val="20"/>
              </w:rPr>
              <w:t>sockets</w:t>
            </w:r>
            <w:r w:rsidRPr="00535374">
              <w:rPr>
                <w:spacing w:val="47"/>
                <w:sz w:val="20"/>
              </w:rPr>
              <w:t xml:space="preserve"> </w:t>
            </w:r>
            <w:r w:rsidRPr="00535374">
              <w:rPr>
                <w:sz w:val="20"/>
              </w:rPr>
              <w:t>drawn</w:t>
            </w:r>
            <w:r w:rsidRPr="00535374">
              <w:rPr>
                <w:spacing w:val="-2"/>
                <w:sz w:val="20"/>
              </w:rPr>
              <w:t xml:space="preserve"> </w:t>
            </w:r>
            <w:r w:rsidRPr="00535374">
              <w:rPr>
                <w:sz w:val="20"/>
              </w:rPr>
              <w:t>in</w:t>
            </w:r>
            <w:r w:rsidRPr="00535374">
              <w:rPr>
                <w:spacing w:val="-2"/>
                <w:sz w:val="20"/>
              </w:rPr>
              <w:t xml:space="preserve"> </w:t>
            </w:r>
            <w:r w:rsidRPr="00535374">
              <w:rPr>
                <w:sz w:val="20"/>
              </w:rPr>
              <w:t>25mm</w:t>
            </w:r>
            <w:r w:rsidRPr="00535374">
              <w:rPr>
                <w:spacing w:val="-7"/>
                <w:sz w:val="20"/>
              </w:rPr>
              <w:t xml:space="preserve"> </w:t>
            </w:r>
            <w:r w:rsidRPr="00535374">
              <w:rPr>
                <w:sz w:val="20"/>
              </w:rPr>
              <w:t>Dia</w:t>
            </w:r>
            <w:r w:rsidRPr="00535374">
              <w:rPr>
                <w:spacing w:val="-3"/>
                <w:sz w:val="20"/>
              </w:rPr>
              <w:t xml:space="preserve"> </w:t>
            </w:r>
            <w:r w:rsidRPr="00535374">
              <w:rPr>
                <w:sz w:val="20"/>
              </w:rPr>
              <w:t>PVC</w:t>
            </w:r>
            <w:r w:rsidRPr="00535374">
              <w:rPr>
                <w:spacing w:val="-2"/>
                <w:sz w:val="20"/>
              </w:rPr>
              <w:t xml:space="preserve"> </w:t>
            </w:r>
            <w:r w:rsidRPr="00535374">
              <w:rPr>
                <w:spacing w:val="-4"/>
                <w:sz w:val="20"/>
              </w:rPr>
              <w:t>with</w:t>
            </w:r>
          </w:p>
        </w:tc>
        <w:tc>
          <w:tcPr>
            <w:tcW w:w="578" w:type="dxa"/>
            <w:tcBorders>
              <w:top w:val="nil"/>
              <w:bottom w:val="nil"/>
            </w:tcBorders>
          </w:tcPr>
          <w:p w:rsidR="00535374" w:rsidRPr="00535374" w:rsidRDefault="00535374" w:rsidP="000961B7">
            <w:pPr>
              <w:widowControl w:val="0"/>
              <w:autoSpaceDE w:val="0"/>
              <w:autoSpaceDN w:val="0"/>
              <w:ind w:left="720"/>
              <w:jc w:val="left"/>
              <w:rPr>
                <w:sz w:val="20"/>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20"/>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2"/>
        </w:trPr>
        <w:tc>
          <w:tcPr>
            <w:tcW w:w="622"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435" w:type="dxa"/>
            <w:tcBorders>
              <w:top w:val="nil"/>
              <w:bottom w:val="nil"/>
            </w:tcBorders>
          </w:tcPr>
          <w:p w:rsidR="00535374" w:rsidRPr="00535374" w:rsidRDefault="00535374" w:rsidP="000961B7">
            <w:pPr>
              <w:widowControl w:val="0"/>
              <w:autoSpaceDE w:val="0"/>
              <w:autoSpaceDN w:val="0"/>
              <w:spacing w:line="223" w:lineRule="exact"/>
              <w:ind w:left="720"/>
              <w:jc w:val="left"/>
              <w:rPr>
                <w:sz w:val="20"/>
              </w:rPr>
            </w:pPr>
            <w:r w:rsidRPr="00535374">
              <w:rPr>
                <w:sz w:val="20"/>
              </w:rPr>
              <w:t>3x25mm</w:t>
            </w:r>
            <w:r w:rsidRPr="00535374">
              <w:rPr>
                <w:spacing w:val="-10"/>
                <w:sz w:val="20"/>
              </w:rPr>
              <w:t xml:space="preserve"> </w:t>
            </w:r>
            <w:r w:rsidRPr="00535374">
              <w:rPr>
                <w:sz w:val="20"/>
              </w:rPr>
              <w:t>CU</w:t>
            </w:r>
            <w:r w:rsidRPr="00535374">
              <w:rPr>
                <w:spacing w:val="-3"/>
                <w:sz w:val="20"/>
              </w:rPr>
              <w:t xml:space="preserve"> </w:t>
            </w:r>
            <w:r w:rsidRPr="00535374">
              <w:rPr>
                <w:sz w:val="20"/>
              </w:rPr>
              <w:t>cables</w:t>
            </w:r>
            <w:r w:rsidRPr="00535374">
              <w:rPr>
                <w:spacing w:val="-4"/>
                <w:sz w:val="20"/>
              </w:rPr>
              <w:t xml:space="preserve"> </w:t>
            </w:r>
            <w:r w:rsidRPr="00535374">
              <w:rPr>
                <w:sz w:val="20"/>
              </w:rPr>
              <w:t>HG</w:t>
            </w:r>
            <w:r w:rsidRPr="00535374">
              <w:rPr>
                <w:spacing w:val="-3"/>
                <w:sz w:val="20"/>
              </w:rPr>
              <w:t xml:space="preserve"> </w:t>
            </w:r>
            <w:r w:rsidRPr="00535374">
              <w:rPr>
                <w:sz w:val="20"/>
              </w:rPr>
              <w:t>conduits</w:t>
            </w:r>
            <w:r w:rsidRPr="00535374">
              <w:rPr>
                <w:spacing w:val="-3"/>
                <w:sz w:val="20"/>
              </w:rPr>
              <w:t xml:space="preserve"> </w:t>
            </w:r>
            <w:r w:rsidRPr="00535374">
              <w:rPr>
                <w:sz w:val="20"/>
              </w:rPr>
              <w:t>complete</w:t>
            </w:r>
            <w:r w:rsidRPr="00535374">
              <w:rPr>
                <w:spacing w:val="-5"/>
                <w:sz w:val="20"/>
              </w:rPr>
              <w:t xml:space="preserve"> </w:t>
            </w:r>
            <w:r w:rsidRPr="00535374">
              <w:rPr>
                <w:sz w:val="20"/>
              </w:rPr>
              <w:t>with</w:t>
            </w:r>
            <w:r w:rsidRPr="00535374">
              <w:rPr>
                <w:spacing w:val="-4"/>
                <w:sz w:val="20"/>
              </w:rPr>
              <w:t xml:space="preserve"> </w:t>
            </w:r>
            <w:r w:rsidRPr="00535374">
              <w:rPr>
                <w:sz w:val="20"/>
              </w:rPr>
              <w:t>blanking</w:t>
            </w:r>
            <w:r w:rsidRPr="00535374">
              <w:rPr>
                <w:spacing w:val="-7"/>
                <w:sz w:val="20"/>
              </w:rPr>
              <w:t xml:space="preserve"> </w:t>
            </w:r>
            <w:r w:rsidRPr="00535374">
              <w:rPr>
                <w:sz w:val="20"/>
              </w:rPr>
              <w:t>plates</w:t>
            </w:r>
            <w:r w:rsidRPr="00535374">
              <w:rPr>
                <w:spacing w:val="-3"/>
                <w:sz w:val="20"/>
              </w:rPr>
              <w:t xml:space="preserve"> </w:t>
            </w:r>
            <w:r w:rsidRPr="00535374">
              <w:rPr>
                <w:spacing w:val="-10"/>
                <w:sz w:val="20"/>
              </w:rPr>
              <w:t>.</w:t>
            </w:r>
          </w:p>
        </w:tc>
        <w:tc>
          <w:tcPr>
            <w:tcW w:w="578" w:type="dxa"/>
            <w:tcBorders>
              <w:top w:val="nil"/>
              <w:bottom w:val="nil"/>
            </w:tcBorders>
          </w:tcPr>
          <w:p w:rsidR="00535374" w:rsidRPr="00535374" w:rsidRDefault="00535374" w:rsidP="000961B7">
            <w:pPr>
              <w:widowControl w:val="0"/>
              <w:autoSpaceDE w:val="0"/>
              <w:autoSpaceDN w:val="0"/>
              <w:spacing w:before="5" w:line="217" w:lineRule="exact"/>
              <w:ind w:left="720"/>
              <w:jc w:val="center"/>
              <w:rPr>
                <w:sz w:val="20"/>
              </w:rPr>
            </w:pPr>
            <w:r w:rsidRPr="00535374">
              <w:rPr>
                <w:spacing w:val="-10"/>
                <w:sz w:val="20"/>
              </w:rPr>
              <w:t>8</w:t>
            </w:r>
          </w:p>
        </w:tc>
        <w:tc>
          <w:tcPr>
            <w:tcW w:w="621" w:type="dxa"/>
            <w:tcBorders>
              <w:top w:val="nil"/>
              <w:bottom w:val="nil"/>
            </w:tcBorders>
          </w:tcPr>
          <w:p w:rsidR="00535374" w:rsidRPr="00535374" w:rsidRDefault="00535374" w:rsidP="000961B7">
            <w:pPr>
              <w:widowControl w:val="0"/>
              <w:autoSpaceDE w:val="0"/>
              <w:autoSpaceDN w:val="0"/>
              <w:spacing w:before="5" w:line="217"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73"/>
        </w:trPr>
        <w:tc>
          <w:tcPr>
            <w:tcW w:w="622" w:type="dxa"/>
            <w:tcBorders>
              <w:top w:val="nil"/>
              <w:bottom w:val="nil"/>
            </w:tcBorders>
          </w:tcPr>
          <w:p w:rsidR="00535374" w:rsidRPr="00535374" w:rsidRDefault="00535374" w:rsidP="000961B7">
            <w:pPr>
              <w:widowControl w:val="0"/>
              <w:autoSpaceDE w:val="0"/>
              <w:autoSpaceDN w:val="0"/>
              <w:spacing w:before="7"/>
              <w:ind w:left="720"/>
              <w:jc w:val="center"/>
              <w:rPr>
                <w:sz w:val="20"/>
              </w:rPr>
            </w:pPr>
            <w:r w:rsidRPr="00535374">
              <w:rPr>
                <w:spacing w:val="-5"/>
                <w:sz w:val="20"/>
              </w:rPr>
              <w:t>b)</w:t>
            </w:r>
          </w:p>
        </w:tc>
        <w:tc>
          <w:tcPr>
            <w:tcW w:w="5435" w:type="dxa"/>
            <w:tcBorders>
              <w:top w:val="nil"/>
              <w:bottom w:val="nil"/>
            </w:tcBorders>
          </w:tcPr>
          <w:p w:rsidR="00535374" w:rsidRPr="00535374" w:rsidRDefault="00535374" w:rsidP="000961B7">
            <w:pPr>
              <w:widowControl w:val="0"/>
              <w:autoSpaceDE w:val="0"/>
              <w:autoSpaceDN w:val="0"/>
              <w:spacing w:line="230" w:lineRule="exact"/>
              <w:ind w:left="720"/>
              <w:jc w:val="left"/>
              <w:rPr>
                <w:sz w:val="20"/>
              </w:rPr>
            </w:pPr>
            <w:r w:rsidRPr="00535374">
              <w:rPr>
                <w:sz w:val="20"/>
              </w:rPr>
              <w:t>13A</w:t>
            </w:r>
            <w:r w:rsidRPr="00535374">
              <w:rPr>
                <w:spacing w:val="-3"/>
                <w:sz w:val="20"/>
              </w:rPr>
              <w:t xml:space="preserve"> </w:t>
            </w:r>
            <w:r w:rsidRPr="00535374">
              <w:rPr>
                <w:sz w:val="20"/>
              </w:rPr>
              <w:t>twin</w:t>
            </w:r>
            <w:r w:rsidRPr="00535374">
              <w:rPr>
                <w:spacing w:val="-3"/>
                <w:sz w:val="20"/>
              </w:rPr>
              <w:t xml:space="preserve"> </w:t>
            </w:r>
            <w:r w:rsidRPr="00535374">
              <w:rPr>
                <w:sz w:val="20"/>
              </w:rPr>
              <w:t>Socket</w:t>
            </w:r>
            <w:r w:rsidRPr="00535374">
              <w:rPr>
                <w:spacing w:val="-3"/>
                <w:sz w:val="20"/>
              </w:rPr>
              <w:t xml:space="preserve"> </w:t>
            </w:r>
            <w:r w:rsidRPr="00535374">
              <w:rPr>
                <w:spacing w:val="-2"/>
                <w:sz w:val="20"/>
              </w:rPr>
              <w:t>plates</w:t>
            </w:r>
          </w:p>
        </w:tc>
        <w:tc>
          <w:tcPr>
            <w:tcW w:w="578" w:type="dxa"/>
            <w:tcBorders>
              <w:top w:val="nil"/>
              <w:bottom w:val="nil"/>
            </w:tcBorders>
          </w:tcPr>
          <w:p w:rsidR="00535374" w:rsidRPr="00535374" w:rsidRDefault="00535374" w:rsidP="000961B7">
            <w:pPr>
              <w:widowControl w:val="0"/>
              <w:autoSpaceDE w:val="0"/>
              <w:autoSpaceDN w:val="0"/>
              <w:spacing w:before="7"/>
              <w:ind w:left="720"/>
              <w:jc w:val="center"/>
              <w:rPr>
                <w:sz w:val="20"/>
              </w:rPr>
            </w:pPr>
            <w:r w:rsidRPr="00535374">
              <w:rPr>
                <w:spacing w:val="-10"/>
                <w:sz w:val="20"/>
              </w:rPr>
              <w:t>8</w:t>
            </w:r>
          </w:p>
        </w:tc>
        <w:tc>
          <w:tcPr>
            <w:tcW w:w="621" w:type="dxa"/>
            <w:tcBorders>
              <w:top w:val="nil"/>
              <w:bottom w:val="nil"/>
            </w:tcBorders>
          </w:tcPr>
          <w:p w:rsidR="00535374" w:rsidRPr="00535374" w:rsidRDefault="00535374" w:rsidP="000961B7">
            <w:pPr>
              <w:widowControl w:val="0"/>
              <w:autoSpaceDE w:val="0"/>
              <w:autoSpaceDN w:val="0"/>
              <w:spacing w:before="7"/>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75"/>
        </w:trPr>
        <w:tc>
          <w:tcPr>
            <w:tcW w:w="622" w:type="dxa"/>
            <w:tcBorders>
              <w:top w:val="nil"/>
              <w:bottom w:val="nil"/>
            </w:tcBorders>
          </w:tcPr>
          <w:p w:rsidR="00535374" w:rsidRPr="00535374" w:rsidRDefault="00535374" w:rsidP="000961B7">
            <w:pPr>
              <w:widowControl w:val="0"/>
              <w:autoSpaceDE w:val="0"/>
              <w:autoSpaceDN w:val="0"/>
              <w:ind w:left="720"/>
              <w:jc w:val="left"/>
              <w:rPr>
                <w:sz w:val="20"/>
              </w:rPr>
            </w:pPr>
          </w:p>
        </w:tc>
        <w:tc>
          <w:tcPr>
            <w:tcW w:w="5435" w:type="dxa"/>
            <w:tcBorders>
              <w:top w:val="nil"/>
              <w:bottom w:val="nil"/>
            </w:tcBorders>
          </w:tcPr>
          <w:p w:rsidR="00535374" w:rsidRPr="00535374" w:rsidRDefault="00535374" w:rsidP="000961B7">
            <w:pPr>
              <w:widowControl w:val="0"/>
              <w:autoSpaceDE w:val="0"/>
              <w:autoSpaceDN w:val="0"/>
              <w:spacing w:before="129" w:line="225" w:lineRule="exact"/>
              <w:ind w:left="720"/>
              <w:jc w:val="left"/>
              <w:rPr>
                <w:b/>
                <w:sz w:val="20"/>
              </w:rPr>
            </w:pPr>
            <w:r w:rsidRPr="00535374">
              <w:rPr>
                <w:b/>
                <w:sz w:val="20"/>
              </w:rPr>
              <w:t>Distribution</w:t>
            </w:r>
            <w:r w:rsidRPr="00535374">
              <w:rPr>
                <w:b/>
                <w:spacing w:val="-3"/>
                <w:sz w:val="20"/>
              </w:rPr>
              <w:t xml:space="preserve"> </w:t>
            </w:r>
            <w:r w:rsidRPr="00535374">
              <w:rPr>
                <w:b/>
                <w:spacing w:val="-2"/>
                <w:sz w:val="20"/>
              </w:rPr>
              <w:t>Boards</w:t>
            </w:r>
          </w:p>
        </w:tc>
        <w:tc>
          <w:tcPr>
            <w:tcW w:w="578" w:type="dxa"/>
            <w:tcBorders>
              <w:top w:val="nil"/>
              <w:bottom w:val="nil"/>
            </w:tcBorders>
          </w:tcPr>
          <w:p w:rsidR="00535374" w:rsidRPr="00535374" w:rsidRDefault="00535374" w:rsidP="000961B7">
            <w:pPr>
              <w:widowControl w:val="0"/>
              <w:autoSpaceDE w:val="0"/>
              <w:autoSpaceDN w:val="0"/>
              <w:ind w:left="720"/>
              <w:jc w:val="left"/>
              <w:rPr>
                <w:sz w:val="20"/>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20"/>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509"/>
        </w:trPr>
        <w:tc>
          <w:tcPr>
            <w:tcW w:w="622" w:type="dxa"/>
            <w:tcBorders>
              <w:top w:val="nil"/>
              <w:bottom w:val="nil"/>
            </w:tcBorders>
          </w:tcPr>
          <w:p w:rsidR="00535374" w:rsidRPr="00535374" w:rsidRDefault="00535374" w:rsidP="000961B7">
            <w:pPr>
              <w:widowControl w:val="0"/>
              <w:autoSpaceDE w:val="0"/>
              <w:autoSpaceDN w:val="0"/>
              <w:spacing w:before="145"/>
              <w:ind w:left="720" w:right="9"/>
              <w:jc w:val="center"/>
              <w:rPr>
                <w:sz w:val="20"/>
              </w:rPr>
            </w:pPr>
            <w:r w:rsidRPr="00535374">
              <w:rPr>
                <w:spacing w:val="-10"/>
                <w:sz w:val="20"/>
              </w:rPr>
              <w:t>6</w:t>
            </w:r>
          </w:p>
        </w:tc>
        <w:tc>
          <w:tcPr>
            <w:tcW w:w="5435" w:type="dxa"/>
            <w:tcBorders>
              <w:top w:val="nil"/>
              <w:bottom w:val="nil"/>
            </w:tcBorders>
          </w:tcPr>
          <w:p w:rsidR="00535374" w:rsidRPr="00535374" w:rsidRDefault="00535374" w:rsidP="000961B7">
            <w:pPr>
              <w:widowControl w:val="0"/>
              <w:autoSpaceDE w:val="0"/>
              <w:autoSpaceDN w:val="0"/>
              <w:spacing w:before="8"/>
              <w:ind w:left="720"/>
              <w:jc w:val="left"/>
              <w:rPr>
                <w:sz w:val="20"/>
              </w:rPr>
            </w:pPr>
            <w:r w:rsidRPr="00535374">
              <w:rPr>
                <w:sz w:val="20"/>
              </w:rPr>
              <w:t>4</w:t>
            </w:r>
            <w:r w:rsidRPr="00535374">
              <w:rPr>
                <w:spacing w:val="-5"/>
                <w:sz w:val="20"/>
              </w:rPr>
              <w:t xml:space="preserve"> </w:t>
            </w:r>
            <w:r w:rsidRPr="00535374">
              <w:rPr>
                <w:sz w:val="20"/>
              </w:rPr>
              <w:t>Ways</w:t>
            </w:r>
            <w:r w:rsidRPr="00535374">
              <w:rPr>
                <w:spacing w:val="-1"/>
                <w:sz w:val="20"/>
              </w:rPr>
              <w:t xml:space="preserve"> </w:t>
            </w:r>
            <w:r w:rsidRPr="00535374">
              <w:rPr>
                <w:sz w:val="20"/>
              </w:rPr>
              <w:t>100A</w:t>
            </w:r>
            <w:r w:rsidRPr="00535374">
              <w:rPr>
                <w:spacing w:val="-1"/>
                <w:sz w:val="20"/>
              </w:rPr>
              <w:t xml:space="preserve"> </w:t>
            </w:r>
            <w:r w:rsidRPr="00535374">
              <w:rPr>
                <w:sz w:val="20"/>
              </w:rPr>
              <w:t>SPN</w:t>
            </w:r>
            <w:r w:rsidRPr="00535374">
              <w:rPr>
                <w:spacing w:val="-1"/>
                <w:sz w:val="20"/>
              </w:rPr>
              <w:t xml:space="preserve"> </w:t>
            </w:r>
            <w:r w:rsidRPr="00535374">
              <w:rPr>
                <w:sz w:val="20"/>
              </w:rPr>
              <w:t>Consumer</w:t>
            </w:r>
            <w:r w:rsidRPr="00535374">
              <w:rPr>
                <w:spacing w:val="-2"/>
                <w:sz w:val="20"/>
              </w:rPr>
              <w:t xml:space="preserve"> </w:t>
            </w:r>
            <w:r w:rsidRPr="00535374">
              <w:rPr>
                <w:sz w:val="20"/>
              </w:rPr>
              <w:t>Unit</w:t>
            </w:r>
            <w:r w:rsidRPr="00535374">
              <w:rPr>
                <w:spacing w:val="-3"/>
                <w:sz w:val="20"/>
              </w:rPr>
              <w:t xml:space="preserve"> </w:t>
            </w:r>
            <w:r w:rsidRPr="00535374">
              <w:rPr>
                <w:sz w:val="20"/>
              </w:rPr>
              <w:t>as</w:t>
            </w:r>
            <w:r w:rsidRPr="00535374">
              <w:rPr>
                <w:spacing w:val="-1"/>
                <w:sz w:val="20"/>
              </w:rPr>
              <w:t xml:space="preserve"> </w:t>
            </w:r>
            <w:r w:rsidRPr="00535374">
              <w:rPr>
                <w:sz w:val="20"/>
              </w:rPr>
              <w:t>Crabtree</w:t>
            </w:r>
            <w:r w:rsidRPr="00535374">
              <w:rPr>
                <w:spacing w:val="-3"/>
                <w:sz w:val="20"/>
              </w:rPr>
              <w:t xml:space="preserve"> </w:t>
            </w:r>
            <w:r w:rsidRPr="00535374">
              <w:rPr>
                <w:sz w:val="20"/>
              </w:rPr>
              <w:t>or</w:t>
            </w:r>
            <w:r w:rsidRPr="00535374">
              <w:rPr>
                <w:spacing w:val="-2"/>
                <w:sz w:val="20"/>
              </w:rPr>
              <w:t xml:space="preserve"> approved</w:t>
            </w:r>
          </w:p>
          <w:p w:rsidR="00535374" w:rsidRPr="00535374" w:rsidRDefault="00535374" w:rsidP="000961B7">
            <w:pPr>
              <w:widowControl w:val="0"/>
              <w:autoSpaceDE w:val="0"/>
              <w:autoSpaceDN w:val="0"/>
              <w:spacing w:before="24" w:line="227" w:lineRule="exact"/>
              <w:ind w:left="720"/>
              <w:jc w:val="left"/>
              <w:rPr>
                <w:sz w:val="20"/>
              </w:rPr>
            </w:pPr>
            <w:r w:rsidRPr="00535374">
              <w:rPr>
                <w:spacing w:val="-2"/>
                <w:sz w:val="20"/>
              </w:rPr>
              <w:t>equivalent</w:t>
            </w:r>
          </w:p>
        </w:tc>
        <w:tc>
          <w:tcPr>
            <w:tcW w:w="578" w:type="dxa"/>
            <w:tcBorders>
              <w:top w:val="nil"/>
              <w:bottom w:val="nil"/>
            </w:tcBorders>
          </w:tcPr>
          <w:p w:rsidR="00535374" w:rsidRPr="00535374" w:rsidRDefault="00535374" w:rsidP="000961B7">
            <w:pPr>
              <w:widowControl w:val="0"/>
              <w:autoSpaceDE w:val="0"/>
              <w:autoSpaceDN w:val="0"/>
              <w:spacing w:before="8"/>
              <w:ind w:left="720" w:right="9"/>
              <w:jc w:val="center"/>
              <w:rPr>
                <w:sz w:val="20"/>
              </w:rPr>
            </w:pPr>
            <w:r w:rsidRPr="00535374">
              <w:rPr>
                <w:spacing w:val="-10"/>
                <w:sz w:val="20"/>
              </w:rPr>
              <w:t>1</w:t>
            </w:r>
          </w:p>
        </w:tc>
        <w:tc>
          <w:tcPr>
            <w:tcW w:w="621" w:type="dxa"/>
            <w:tcBorders>
              <w:top w:val="nil"/>
              <w:bottom w:val="nil"/>
            </w:tcBorders>
          </w:tcPr>
          <w:p w:rsidR="00535374" w:rsidRPr="00535374" w:rsidRDefault="00535374" w:rsidP="000961B7">
            <w:pPr>
              <w:widowControl w:val="0"/>
              <w:autoSpaceDE w:val="0"/>
              <w:autoSpaceDN w:val="0"/>
              <w:spacing w:before="8"/>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50"/>
        </w:trPr>
        <w:tc>
          <w:tcPr>
            <w:tcW w:w="622" w:type="dxa"/>
            <w:tcBorders>
              <w:top w:val="nil"/>
              <w:bottom w:val="nil"/>
            </w:tcBorders>
          </w:tcPr>
          <w:p w:rsidR="00535374" w:rsidRPr="00535374" w:rsidRDefault="00535374" w:rsidP="000961B7">
            <w:pPr>
              <w:widowControl w:val="0"/>
              <w:autoSpaceDE w:val="0"/>
              <w:autoSpaceDN w:val="0"/>
              <w:spacing w:before="9" w:line="221" w:lineRule="exact"/>
              <w:ind w:left="720"/>
              <w:jc w:val="center"/>
              <w:rPr>
                <w:sz w:val="20"/>
              </w:rPr>
            </w:pPr>
            <w:r w:rsidRPr="00535374">
              <w:rPr>
                <w:spacing w:val="-10"/>
                <w:sz w:val="20"/>
              </w:rPr>
              <w:t>7</w:t>
            </w:r>
          </w:p>
        </w:tc>
        <w:tc>
          <w:tcPr>
            <w:tcW w:w="5435" w:type="dxa"/>
            <w:tcBorders>
              <w:top w:val="nil"/>
              <w:bottom w:val="nil"/>
            </w:tcBorders>
          </w:tcPr>
          <w:p w:rsidR="00535374" w:rsidRPr="00535374" w:rsidRDefault="00535374" w:rsidP="000961B7">
            <w:pPr>
              <w:widowControl w:val="0"/>
              <w:autoSpaceDE w:val="0"/>
              <w:autoSpaceDN w:val="0"/>
              <w:spacing w:before="9" w:line="221" w:lineRule="exact"/>
              <w:ind w:left="720"/>
              <w:jc w:val="left"/>
              <w:rPr>
                <w:sz w:val="20"/>
              </w:rPr>
            </w:pPr>
            <w:r w:rsidRPr="00535374">
              <w:rPr>
                <w:sz w:val="20"/>
              </w:rPr>
              <w:t>The</w:t>
            </w:r>
            <w:r w:rsidRPr="00535374">
              <w:rPr>
                <w:spacing w:val="-3"/>
                <w:sz w:val="20"/>
              </w:rPr>
              <w:t xml:space="preserve"> </w:t>
            </w:r>
            <w:r w:rsidRPr="00535374">
              <w:rPr>
                <w:sz w:val="20"/>
              </w:rPr>
              <w:t>following</w:t>
            </w:r>
            <w:r w:rsidRPr="00535374">
              <w:rPr>
                <w:spacing w:val="-5"/>
                <w:sz w:val="20"/>
              </w:rPr>
              <w:t xml:space="preserve"> </w:t>
            </w:r>
            <w:r w:rsidRPr="00535374">
              <w:rPr>
                <w:sz w:val="20"/>
              </w:rPr>
              <w:t>MCBS</w:t>
            </w:r>
            <w:r w:rsidRPr="00535374">
              <w:rPr>
                <w:spacing w:val="-2"/>
                <w:sz w:val="20"/>
              </w:rPr>
              <w:t xml:space="preserve"> </w:t>
            </w:r>
            <w:r w:rsidRPr="00535374">
              <w:rPr>
                <w:sz w:val="20"/>
              </w:rPr>
              <w:t>as</w:t>
            </w:r>
            <w:r w:rsidRPr="00535374">
              <w:rPr>
                <w:spacing w:val="-1"/>
                <w:sz w:val="20"/>
              </w:rPr>
              <w:t xml:space="preserve"> </w:t>
            </w:r>
            <w:r w:rsidRPr="00535374">
              <w:rPr>
                <w:sz w:val="20"/>
              </w:rPr>
              <w:t>Crabtree</w:t>
            </w:r>
            <w:r w:rsidRPr="00535374">
              <w:rPr>
                <w:spacing w:val="-3"/>
                <w:sz w:val="20"/>
              </w:rPr>
              <w:t xml:space="preserve"> </w:t>
            </w:r>
            <w:r w:rsidRPr="00535374">
              <w:rPr>
                <w:sz w:val="20"/>
              </w:rPr>
              <w:t>or</w:t>
            </w:r>
            <w:r w:rsidRPr="00535374">
              <w:rPr>
                <w:spacing w:val="-2"/>
                <w:sz w:val="20"/>
              </w:rPr>
              <w:t xml:space="preserve"> </w:t>
            </w:r>
            <w:r w:rsidRPr="00535374">
              <w:rPr>
                <w:sz w:val="20"/>
              </w:rPr>
              <w:t>approved</w:t>
            </w:r>
            <w:r w:rsidRPr="00535374">
              <w:rPr>
                <w:spacing w:val="-1"/>
                <w:sz w:val="20"/>
              </w:rPr>
              <w:t xml:space="preserve"> </w:t>
            </w:r>
            <w:r w:rsidRPr="00535374">
              <w:rPr>
                <w:spacing w:val="-2"/>
                <w:sz w:val="20"/>
              </w:rPr>
              <w:t>equivalent</w:t>
            </w:r>
          </w:p>
        </w:tc>
        <w:tc>
          <w:tcPr>
            <w:tcW w:w="578" w:type="dxa"/>
            <w:tcBorders>
              <w:top w:val="nil"/>
              <w:bottom w:val="nil"/>
            </w:tcBorders>
          </w:tcPr>
          <w:p w:rsidR="00535374" w:rsidRPr="00535374" w:rsidRDefault="00535374" w:rsidP="000961B7">
            <w:pPr>
              <w:widowControl w:val="0"/>
              <w:autoSpaceDE w:val="0"/>
              <w:autoSpaceDN w:val="0"/>
              <w:ind w:left="720"/>
              <w:jc w:val="left"/>
              <w:rPr>
                <w:sz w:val="18"/>
              </w:rPr>
            </w:pPr>
          </w:p>
        </w:tc>
        <w:tc>
          <w:tcPr>
            <w:tcW w:w="621" w:type="dxa"/>
            <w:tcBorders>
              <w:top w:val="nil"/>
              <w:bottom w:val="nil"/>
            </w:tcBorders>
          </w:tcPr>
          <w:p w:rsidR="00535374" w:rsidRPr="00535374" w:rsidRDefault="00535374" w:rsidP="000961B7">
            <w:pPr>
              <w:widowControl w:val="0"/>
              <w:autoSpaceDE w:val="0"/>
              <w:autoSpaceDN w:val="0"/>
              <w:ind w:left="720"/>
              <w:jc w:val="left"/>
              <w:rPr>
                <w:sz w:val="18"/>
              </w:rPr>
            </w:pP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3"/>
        </w:trPr>
        <w:tc>
          <w:tcPr>
            <w:tcW w:w="622"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435"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z w:val="20"/>
              </w:rPr>
              <w:t>(a)</w:t>
            </w:r>
            <w:r w:rsidRPr="00535374">
              <w:rPr>
                <w:spacing w:val="49"/>
                <w:sz w:val="20"/>
              </w:rPr>
              <w:t xml:space="preserve"> </w:t>
            </w:r>
            <w:r w:rsidRPr="00535374">
              <w:rPr>
                <w:sz w:val="20"/>
              </w:rPr>
              <w:t>10A</w:t>
            </w:r>
            <w:r w:rsidRPr="00535374">
              <w:rPr>
                <w:spacing w:val="1"/>
                <w:sz w:val="20"/>
              </w:rPr>
              <w:t xml:space="preserve"> </w:t>
            </w:r>
            <w:r w:rsidRPr="00535374">
              <w:rPr>
                <w:sz w:val="20"/>
              </w:rPr>
              <w:t>SP</w:t>
            </w:r>
            <w:r w:rsidRPr="00535374">
              <w:rPr>
                <w:spacing w:val="1"/>
                <w:sz w:val="20"/>
              </w:rPr>
              <w:t xml:space="preserve"> </w:t>
            </w:r>
            <w:r w:rsidRPr="00535374">
              <w:rPr>
                <w:spacing w:val="-5"/>
                <w:sz w:val="20"/>
              </w:rPr>
              <w:t>MCB</w:t>
            </w:r>
          </w:p>
        </w:tc>
        <w:tc>
          <w:tcPr>
            <w:tcW w:w="578" w:type="dxa"/>
            <w:tcBorders>
              <w:top w:val="nil"/>
              <w:bottom w:val="nil"/>
            </w:tcBorders>
          </w:tcPr>
          <w:p w:rsidR="00535374" w:rsidRPr="00535374" w:rsidRDefault="00535374" w:rsidP="000961B7">
            <w:pPr>
              <w:widowControl w:val="0"/>
              <w:autoSpaceDE w:val="0"/>
              <w:autoSpaceDN w:val="0"/>
              <w:spacing w:before="3" w:line="221" w:lineRule="exact"/>
              <w:ind w:left="720"/>
              <w:jc w:val="center"/>
              <w:rPr>
                <w:sz w:val="20"/>
              </w:rPr>
            </w:pPr>
            <w:r w:rsidRPr="00535374">
              <w:rPr>
                <w:spacing w:val="-10"/>
                <w:sz w:val="20"/>
              </w:rPr>
              <w:t>1</w:t>
            </w:r>
          </w:p>
        </w:tc>
        <w:tc>
          <w:tcPr>
            <w:tcW w:w="621"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44"/>
        </w:trPr>
        <w:tc>
          <w:tcPr>
            <w:tcW w:w="622" w:type="dxa"/>
            <w:tcBorders>
              <w:top w:val="nil"/>
              <w:bottom w:val="nil"/>
            </w:tcBorders>
          </w:tcPr>
          <w:p w:rsidR="00535374" w:rsidRPr="00535374" w:rsidRDefault="00535374" w:rsidP="000961B7">
            <w:pPr>
              <w:widowControl w:val="0"/>
              <w:autoSpaceDE w:val="0"/>
              <w:autoSpaceDN w:val="0"/>
              <w:ind w:left="720"/>
              <w:jc w:val="left"/>
              <w:rPr>
                <w:sz w:val="16"/>
              </w:rPr>
            </w:pPr>
          </w:p>
        </w:tc>
        <w:tc>
          <w:tcPr>
            <w:tcW w:w="5435"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z w:val="20"/>
              </w:rPr>
              <w:t>(b) 20A</w:t>
            </w:r>
            <w:r w:rsidRPr="00535374">
              <w:rPr>
                <w:spacing w:val="1"/>
                <w:sz w:val="20"/>
              </w:rPr>
              <w:t xml:space="preserve"> </w:t>
            </w:r>
            <w:r w:rsidRPr="00535374">
              <w:rPr>
                <w:sz w:val="20"/>
              </w:rPr>
              <w:t>SP</w:t>
            </w:r>
            <w:r w:rsidRPr="00535374">
              <w:rPr>
                <w:spacing w:val="1"/>
                <w:sz w:val="20"/>
              </w:rPr>
              <w:t xml:space="preserve"> </w:t>
            </w:r>
            <w:r w:rsidRPr="00535374">
              <w:rPr>
                <w:spacing w:val="-5"/>
                <w:sz w:val="20"/>
              </w:rPr>
              <w:t>MCB</w:t>
            </w:r>
          </w:p>
        </w:tc>
        <w:tc>
          <w:tcPr>
            <w:tcW w:w="578" w:type="dxa"/>
            <w:tcBorders>
              <w:top w:val="nil"/>
              <w:bottom w:val="nil"/>
            </w:tcBorders>
          </w:tcPr>
          <w:p w:rsidR="00535374" w:rsidRPr="00535374" w:rsidRDefault="00535374" w:rsidP="000961B7">
            <w:pPr>
              <w:widowControl w:val="0"/>
              <w:autoSpaceDE w:val="0"/>
              <w:autoSpaceDN w:val="0"/>
              <w:spacing w:before="3" w:line="221" w:lineRule="exact"/>
              <w:ind w:left="720"/>
              <w:jc w:val="center"/>
              <w:rPr>
                <w:sz w:val="20"/>
              </w:rPr>
            </w:pPr>
            <w:r w:rsidRPr="00535374">
              <w:rPr>
                <w:spacing w:val="-10"/>
                <w:sz w:val="20"/>
              </w:rPr>
              <w:t>2</w:t>
            </w:r>
          </w:p>
        </w:tc>
        <w:tc>
          <w:tcPr>
            <w:tcW w:w="621" w:type="dxa"/>
            <w:tcBorders>
              <w:top w:val="nil"/>
              <w:bottom w:val="nil"/>
            </w:tcBorders>
          </w:tcPr>
          <w:p w:rsidR="00535374" w:rsidRPr="00535374" w:rsidRDefault="00535374" w:rsidP="000961B7">
            <w:pPr>
              <w:widowControl w:val="0"/>
              <w:autoSpaceDE w:val="0"/>
              <w:autoSpaceDN w:val="0"/>
              <w:spacing w:before="3" w:line="221" w:lineRule="exact"/>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77"/>
        </w:trPr>
        <w:tc>
          <w:tcPr>
            <w:tcW w:w="622" w:type="dxa"/>
            <w:tcBorders>
              <w:top w:val="nil"/>
              <w:bottom w:val="nil"/>
            </w:tcBorders>
          </w:tcPr>
          <w:p w:rsidR="00535374" w:rsidRPr="00535374" w:rsidRDefault="00535374" w:rsidP="000961B7">
            <w:pPr>
              <w:widowControl w:val="0"/>
              <w:autoSpaceDE w:val="0"/>
              <w:autoSpaceDN w:val="0"/>
              <w:ind w:left="720"/>
              <w:jc w:val="left"/>
              <w:rPr>
                <w:sz w:val="20"/>
              </w:rPr>
            </w:pPr>
          </w:p>
        </w:tc>
        <w:tc>
          <w:tcPr>
            <w:tcW w:w="5435" w:type="dxa"/>
            <w:tcBorders>
              <w:top w:val="nil"/>
              <w:bottom w:val="nil"/>
            </w:tcBorders>
          </w:tcPr>
          <w:p w:rsidR="00535374" w:rsidRPr="00535374" w:rsidRDefault="00535374" w:rsidP="000961B7">
            <w:pPr>
              <w:widowControl w:val="0"/>
              <w:autoSpaceDE w:val="0"/>
              <w:autoSpaceDN w:val="0"/>
              <w:spacing w:before="3"/>
              <w:ind w:left="720"/>
              <w:jc w:val="left"/>
              <w:rPr>
                <w:sz w:val="20"/>
              </w:rPr>
            </w:pPr>
            <w:r w:rsidRPr="00535374">
              <w:rPr>
                <w:sz w:val="20"/>
              </w:rPr>
              <w:t>(c)</w:t>
            </w:r>
            <w:r w:rsidRPr="00535374">
              <w:rPr>
                <w:spacing w:val="-1"/>
                <w:sz w:val="20"/>
              </w:rPr>
              <w:t xml:space="preserve"> </w:t>
            </w:r>
            <w:r w:rsidRPr="00535374">
              <w:rPr>
                <w:sz w:val="20"/>
              </w:rPr>
              <w:t>30A</w:t>
            </w:r>
            <w:r w:rsidRPr="00535374">
              <w:rPr>
                <w:spacing w:val="1"/>
                <w:sz w:val="20"/>
              </w:rPr>
              <w:t xml:space="preserve"> </w:t>
            </w:r>
            <w:r w:rsidRPr="00535374">
              <w:rPr>
                <w:sz w:val="20"/>
              </w:rPr>
              <w:t>SP</w:t>
            </w:r>
            <w:r w:rsidRPr="00535374">
              <w:rPr>
                <w:spacing w:val="1"/>
                <w:sz w:val="20"/>
              </w:rPr>
              <w:t xml:space="preserve"> </w:t>
            </w:r>
            <w:r w:rsidRPr="00535374">
              <w:rPr>
                <w:spacing w:val="-5"/>
                <w:sz w:val="20"/>
              </w:rPr>
              <w:t>MCB</w:t>
            </w:r>
          </w:p>
        </w:tc>
        <w:tc>
          <w:tcPr>
            <w:tcW w:w="578" w:type="dxa"/>
            <w:tcBorders>
              <w:top w:val="nil"/>
              <w:bottom w:val="nil"/>
            </w:tcBorders>
          </w:tcPr>
          <w:p w:rsidR="00535374" w:rsidRPr="00535374" w:rsidRDefault="00535374" w:rsidP="000961B7">
            <w:pPr>
              <w:widowControl w:val="0"/>
              <w:autoSpaceDE w:val="0"/>
              <w:autoSpaceDN w:val="0"/>
              <w:spacing w:before="3"/>
              <w:ind w:left="720"/>
              <w:jc w:val="center"/>
              <w:rPr>
                <w:sz w:val="20"/>
              </w:rPr>
            </w:pPr>
            <w:r w:rsidRPr="00535374">
              <w:rPr>
                <w:spacing w:val="-10"/>
                <w:sz w:val="20"/>
              </w:rPr>
              <w:t>1</w:t>
            </w:r>
          </w:p>
        </w:tc>
        <w:tc>
          <w:tcPr>
            <w:tcW w:w="621" w:type="dxa"/>
            <w:tcBorders>
              <w:top w:val="nil"/>
              <w:bottom w:val="nil"/>
            </w:tcBorders>
          </w:tcPr>
          <w:p w:rsidR="00535374" w:rsidRPr="00535374" w:rsidRDefault="00535374" w:rsidP="000961B7">
            <w:pPr>
              <w:widowControl w:val="0"/>
              <w:autoSpaceDE w:val="0"/>
              <w:autoSpaceDN w:val="0"/>
              <w:spacing w:before="3"/>
              <w:ind w:left="720"/>
              <w:jc w:val="left"/>
              <w:rPr>
                <w:sz w:val="20"/>
              </w:rPr>
            </w:pPr>
            <w:r w:rsidRPr="00535374">
              <w:rPr>
                <w:spacing w:val="-5"/>
                <w:sz w:val="20"/>
              </w:rPr>
              <w:t>No</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3543"/>
        </w:trPr>
        <w:tc>
          <w:tcPr>
            <w:tcW w:w="622" w:type="dxa"/>
            <w:tcBorders>
              <w:top w:val="nil"/>
            </w:tcBorders>
          </w:tcPr>
          <w:p w:rsidR="00535374" w:rsidRPr="00535374" w:rsidRDefault="00535374" w:rsidP="000961B7">
            <w:pPr>
              <w:widowControl w:val="0"/>
              <w:autoSpaceDE w:val="0"/>
              <w:autoSpaceDN w:val="0"/>
              <w:spacing w:before="36"/>
              <w:ind w:left="720"/>
              <w:jc w:val="left"/>
              <w:rPr>
                <w:b/>
                <w:sz w:val="20"/>
              </w:rPr>
            </w:pPr>
          </w:p>
          <w:p w:rsidR="00535374" w:rsidRPr="00535374" w:rsidRDefault="00535374" w:rsidP="000961B7">
            <w:pPr>
              <w:widowControl w:val="0"/>
              <w:autoSpaceDE w:val="0"/>
              <w:autoSpaceDN w:val="0"/>
              <w:ind w:left="720"/>
              <w:jc w:val="center"/>
              <w:rPr>
                <w:sz w:val="20"/>
              </w:rPr>
            </w:pPr>
            <w:r w:rsidRPr="00535374">
              <w:rPr>
                <w:spacing w:val="-10"/>
                <w:sz w:val="20"/>
              </w:rPr>
              <w:t>8</w:t>
            </w:r>
          </w:p>
        </w:tc>
        <w:tc>
          <w:tcPr>
            <w:tcW w:w="5435" w:type="dxa"/>
            <w:tcBorders>
              <w:top w:val="nil"/>
            </w:tcBorders>
          </w:tcPr>
          <w:p w:rsidR="00535374" w:rsidRPr="00535374" w:rsidRDefault="00535374" w:rsidP="000961B7">
            <w:pPr>
              <w:widowControl w:val="0"/>
              <w:autoSpaceDE w:val="0"/>
              <w:autoSpaceDN w:val="0"/>
              <w:spacing w:before="136" w:line="266" w:lineRule="auto"/>
              <w:ind w:left="720"/>
              <w:jc w:val="left"/>
              <w:rPr>
                <w:sz w:val="20"/>
              </w:rPr>
            </w:pPr>
            <w:r w:rsidRPr="00535374">
              <w:rPr>
                <w:sz w:val="20"/>
              </w:rPr>
              <w:t>Provide</w:t>
            </w:r>
            <w:r w:rsidRPr="00535374">
              <w:rPr>
                <w:spacing w:val="-3"/>
                <w:sz w:val="20"/>
              </w:rPr>
              <w:t xml:space="preserve"> </w:t>
            </w:r>
            <w:r w:rsidRPr="00535374">
              <w:rPr>
                <w:sz w:val="20"/>
              </w:rPr>
              <w:t>Kshs.</w:t>
            </w:r>
            <w:r w:rsidRPr="00535374">
              <w:rPr>
                <w:spacing w:val="-2"/>
                <w:sz w:val="20"/>
              </w:rPr>
              <w:t xml:space="preserve"> </w:t>
            </w:r>
            <w:r w:rsidRPr="00535374">
              <w:rPr>
                <w:sz w:val="20"/>
              </w:rPr>
              <w:t>400,000</w:t>
            </w:r>
            <w:r w:rsidRPr="00535374">
              <w:rPr>
                <w:spacing w:val="-2"/>
                <w:sz w:val="20"/>
              </w:rPr>
              <w:t xml:space="preserve"> </w:t>
            </w:r>
            <w:r w:rsidRPr="00535374">
              <w:rPr>
                <w:sz w:val="20"/>
              </w:rPr>
              <w:t>for</w:t>
            </w:r>
            <w:r w:rsidRPr="00535374">
              <w:rPr>
                <w:spacing w:val="-2"/>
                <w:sz w:val="20"/>
              </w:rPr>
              <w:t xml:space="preserve"> </w:t>
            </w:r>
            <w:r w:rsidRPr="00535374">
              <w:rPr>
                <w:sz w:val="20"/>
              </w:rPr>
              <w:t>power</w:t>
            </w:r>
            <w:r w:rsidRPr="00535374">
              <w:rPr>
                <w:spacing w:val="-2"/>
                <w:sz w:val="20"/>
              </w:rPr>
              <w:t xml:space="preserve"> </w:t>
            </w:r>
            <w:r w:rsidRPr="00535374">
              <w:rPr>
                <w:sz w:val="20"/>
              </w:rPr>
              <w:t>connection</w:t>
            </w:r>
            <w:r w:rsidRPr="00535374">
              <w:rPr>
                <w:spacing w:val="-2"/>
                <w:sz w:val="20"/>
              </w:rPr>
              <w:t xml:space="preserve"> </w:t>
            </w:r>
            <w:r w:rsidRPr="00535374">
              <w:rPr>
                <w:sz w:val="20"/>
              </w:rPr>
              <w:t>by</w:t>
            </w:r>
            <w:r w:rsidRPr="00535374">
              <w:rPr>
                <w:spacing w:val="-7"/>
                <w:sz w:val="20"/>
              </w:rPr>
              <w:t xml:space="preserve"> </w:t>
            </w:r>
            <w:r w:rsidRPr="00535374">
              <w:rPr>
                <w:sz w:val="20"/>
              </w:rPr>
              <w:t>Kenya</w:t>
            </w:r>
            <w:r w:rsidRPr="00535374">
              <w:rPr>
                <w:spacing w:val="-3"/>
                <w:sz w:val="20"/>
              </w:rPr>
              <w:t xml:space="preserve"> </w:t>
            </w:r>
            <w:r w:rsidRPr="00535374">
              <w:rPr>
                <w:sz w:val="20"/>
              </w:rPr>
              <w:t xml:space="preserve">Power </w:t>
            </w:r>
            <w:r w:rsidRPr="00535374">
              <w:rPr>
                <w:spacing w:val="-2"/>
                <w:sz w:val="20"/>
              </w:rPr>
              <w:t>company</w:t>
            </w:r>
          </w:p>
        </w:tc>
        <w:tc>
          <w:tcPr>
            <w:tcW w:w="578" w:type="dxa"/>
            <w:tcBorders>
              <w:top w:val="nil"/>
            </w:tcBorders>
          </w:tcPr>
          <w:p w:rsidR="00535374" w:rsidRPr="00535374" w:rsidRDefault="00535374" w:rsidP="000961B7">
            <w:pPr>
              <w:widowControl w:val="0"/>
              <w:autoSpaceDE w:val="0"/>
              <w:autoSpaceDN w:val="0"/>
              <w:spacing w:before="168"/>
              <w:ind w:left="720"/>
              <w:jc w:val="left"/>
              <w:rPr>
                <w:b/>
                <w:sz w:val="20"/>
              </w:rPr>
            </w:pPr>
          </w:p>
          <w:p w:rsidR="00535374" w:rsidRPr="00535374" w:rsidRDefault="00535374" w:rsidP="000961B7">
            <w:pPr>
              <w:widowControl w:val="0"/>
              <w:autoSpaceDE w:val="0"/>
              <w:autoSpaceDN w:val="0"/>
              <w:ind w:left="720" w:right="16"/>
              <w:jc w:val="right"/>
              <w:rPr>
                <w:sz w:val="20"/>
              </w:rPr>
            </w:pPr>
            <w:r w:rsidRPr="00535374">
              <w:rPr>
                <w:spacing w:val="-10"/>
                <w:sz w:val="20"/>
              </w:rPr>
              <w:t>1</w:t>
            </w:r>
          </w:p>
        </w:tc>
        <w:tc>
          <w:tcPr>
            <w:tcW w:w="621" w:type="dxa"/>
            <w:tcBorders>
              <w:top w:val="nil"/>
            </w:tcBorders>
          </w:tcPr>
          <w:p w:rsidR="00535374" w:rsidRPr="00535374" w:rsidRDefault="00535374" w:rsidP="000961B7">
            <w:pPr>
              <w:widowControl w:val="0"/>
              <w:autoSpaceDE w:val="0"/>
              <w:autoSpaceDN w:val="0"/>
              <w:spacing w:before="168"/>
              <w:ind w:left="720"/>
              <w:jc w:val="left"/>
              <w:rPr>
                <w:b/>
                <w:sz w:val="20"/>
              </w:rPr>
            </w:pPr>
          </w:p>
          <w:p w:rsidR="00535374" w:rsidRPr="00535374" w:rsidRDefault="00535374" w:rsidP="000961B7">
            <w:pPr>
              <w:widowControl w:val="0"/>
              <w:autoSpaceDE w:val="0"/>
              <w:autoSpaceDN w:val="0"/>
              <w:ind w:left="720"/>
              <w:jc w:val="left"/>
              <w:rPr>
                <w:sz w:val="20"/>
              </w:rPr>
            </w:pPr>
            <w:r w:rsidRPr="00535374">
              <w:rPr>
                <w:spacing w:val="-4"/>
                <w:sz w:val="20"/>
              </w:rPr>
              <w:t>item</w:t>
            </w:r>
          </w:p>
        </w:tc>
        <w:tc>
          <w:tcPr>
            <w:tcW w:w="1010" w:type="dxa"/>
            <w:vMerge/>
            <w:tcBorders>
              <w:top w:val="nil"/>
            </w:tcBorders>
          </w:tcPr>
          <w:p w:rsidR="00535374" w:rsidRPr="00535374" w:rsidRDefault="00535374" w:rsidP="000961B7">
            <w:pPr>
              <w:widowControl w:val="0"/>
              <w:autoSpaceDE w:val="0"/>
              <w:autoSpaceDN w:val="0"/>
              <w:ind w:left="720"/>
              <w:jc w:val="left"/>
              <w:rPr>
                <w:sz w:val="2"/>
                <w:szCs w:val="2"/>
              </w:rPr>
            </w:pPr>
          </w:p>
        </w:tc>
        <w:tc>
          <w:tcPr>
            <w:tcW w:w="1293" w:type="dxa"/>
            <w:vMerge/>
            <w:tcBorders>
              <w:top w:val="nil"/>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263"/>
        </w:trPr>
        <w:tc>
          <w:tcPr>
            <w:tcW w:w="622" w:type="dxa"/>
          </w:tcPr>
          <w:p w:rsidR="00535374" w:rsidRPr="00535374" w:rsidRDefault="00535374" w:rsidP="000961B7">
            <w:pPr>
              <w:widowControl w:val="0"/>
              <w:autoSpaceDE w:val="0"/>
              <w:autoSpaceDN w:val="0"/>
              <w:ind w:left="720"/>
              <w:jc w:val="left"/>
              <w:rPr>
                <w:sz w:val="18"/>
              </w:rPr>
            </w:pPr>
          </w:p>
        </w:tc>
        <w:tc>
          <w:tcPr>
            <w:tcW w:w="7644" w:type="dxa"/>
            <w:gridSpan w:val="4"/>
          </w:tcPr>
          <w:p w:rsidR="00535374" w:rsidRPr="00535374" w:rsidRDefault="00535374" w:rsidP="000961B7">
            <w:pPr>
              <w:widowControl w:val="0"/>
              <w:autoSpaceDE w:val="0"/>
              <w:autoSpaceDN w:val="0"/>
              <w:spacing w:before="4" w:line="239" w:lineRule="exact"/>
              <w:ind w:left="720"/>
              <w:jc w:val="left"/>
              <w:rPr>
                <w:b/>
              </w:rPr>
            </w:pPr>
            <w:r w:rsidRPr="00535374">
              <w:rPr>
                <w:b/>
              </w:rPr>
              <w:t>Total</w:t>
            </w:r>
            <w:r w:rsidRPr="00535374">
              <w:rPr>
                <w:b/>
                <w:spacing w:val="-4"/>
              </w:rPr>
              <w:t xml:space="preserve"> </w:t>
            </w:r>
            <w:r w:rsidRPr="00535374">
              <w:rPr>
                <w:b/>
              </w:rPr>
              <w:t>for</w:t>
            </w:r>
            <w:r w:rsidRPr="00535374">
              <w:rPr>
                <w:b/>
                <w:spacing w:val="51"/>
              </w:rPr>
              <w:t xml:space="preserve"> </w:t>
            </w:r>
            <w:r w:rsidRPr="00535374">
              <w:rPr>
                <w:b/>
                <w:spacing w:val="-2"/>
              </w:rPr>
              <w:t>Electrical</w:t>
            </w:r>
          </w:p>
        </w:tc>
        <w:tc>
          <w:tcPr>
            <w:tcW w:w="1293" w:type="dxa"/>
          </w:tcPr>
          <w:p w:rsidR="00535374" w:rsidRPr="00535374" w:rsidRDefault="00535374" w:rsidP="000961B7">
            <w:pPr>
              <w:widowControl w:val="0"/>
              <w:autoSpaceDE w:val="0"/>
              <w:autoSpaceDN w:val="0"/>
              <w:ind w:left="720"/>
              <w:jc w:val="left"/>
              <w:rPr>
                <w:sz w:val="18"/>
              </w:rPr>
            </w:pPr>
          </w:p>
        </w:tc>
      </w:tr>
    </w:tbl>
    <w:p w:rsidR="00535374" w:rsidRPr="00535374" w:rsidRDefault="00535374" w:rsidP="000961B7">
      <w:pPr>
        <w:widowControl w:val="0"/>
        <w:autoSpaceDE w:val="0"/>
        <w:autoSpaceDN w:val="0"/>
        <w:ind w:left="720"/>
        <w:jc w:val="left"/>
        <w:rPr>
          <w:sz w:val="18"/>
        </w:rPr>
        <w:sectPr w:rsidR="00535374" w:rsidRPr="00535374">
          <w:pgSz w:w="12240" w:h="15840"/>
          <w:pgMar w:top="1040" w:right="620" w:bottom="1424" w:left="880" w:header="720" w:footer="720" w:gutter="0"/>
          <w:cols w:space="720"/>
        </w:sectPr>
      </w:pPr>
    </w:p>
    <w:tbl>
      <w:tblPr>
        <w:tblW w:w="0" w:type="auto"/>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7"/>
        <w:gridCol w:w="4501"/>
        <w:gridCol w:w="789"/>
        <w:gridCol w:w="1027"/>
        <w:gridCol w:w="1028"/>
        <w:gridCol w:w="1529"/>
      </w:tblGrid>
      <w:tr w:rsidR="00535374" w:rsidRPr="00535374" w:rsidTr="001C65D9">
        <w:trPr>
          <w:trHeight w:val="608"/>
        </w:trPr>
        <w:tc>
          <w:tcPr>
            <w:tcW w:w="9901" w:type="dxa"/>
            <w:gridSpan w:val="6"/>
          </w:tcPr>
          <w:p w:rsidR="00535374" w:rsidRPr="00535374" w:rsidRDefault="00535374" w:rsidP="000961B7">
            <w:pPr>
              <w:widowControl w:val="0"/>
              <w:autoSpaceDE w:val="0"/>
              <w:autoSpaceDN w:val="0"/>
              <w:spacing w:before="3"/>
              <w:ind w:left="720"/>
              <w:jc w:val="left"/>
              <w:rPr>
                <w:b/>
                <w:sz w:val="24"/>
              </w:rPr>
            </w:pPr>
            <w:r w:rsidRPr="00535374">
              <w:rPr>
                <w:b/>
                <w:sz w:val="24"/>
                <w:u w:val="single"/>
              </w:rPr>
              <w:lastRenderedPageBreak/>
              <w:t>PROVISIONAL</w:t>
            </w:r>
            <w:r w:rsidRPr="00535374">
              <w:rPr>
                <w:b/>
                <w:spacing w:val="-5"/>
                <w:sz w:val="24"/>
                <w:u w:val="single"/>
              </w:rPr>
              <w:t xml:space="preserve"> </w:t>
            </w:r>
            <w:r w:rsidRPr="00535374">
              <w:rPr>
                <w:b/>
                <w:spacing w:val="-4"/>
                <w:sz w:val="24"/>
                <w:u w:val="single"/>
              </w:rPr>
              <w:t>SUMS</w:t>
            </w:r>
          </w:p>
        </w:tc>
      </w:tr>
      <w:tr w:rsidR="00535374" w:rsidRPr="00535374" w:rsidTr="001C65D9">
        <w:trPr>
          <w:trHeight w:val="294"/>
        </w:trPr>
        <w:tc>
          <w:tcPr>
            <w:tcW w:w="1027" w:type="dxa"/>
          </w:tcPr>
          <w:p w:rsidR="00535374" w:rsidRPr="00535374" w:rsidRDefault="00535374" w:rsidP="000961B7">
            <w:pPr>
              <w:widowControl w:val="0"/>
              <w:autoSpaceDE w:val="0"/>
              <w:autoSpaceDN w:val="0"/>
              <w:spacing w:before="6" w:line="268" w:lineRule="exact"/>
              <w:ind w:left="720" w:right="2"/>
              <w:jc w:val="center"/>
              <w:rPr>
                <w:b/>
                <w:sz w:val="24"/>
              </w:rPr>
            </w:pPr>
            <w:r w:rsidRPr="00535374">
              <w:rPr>
                <w:b/>
                <w:spacing w:val="-4"/>
                <w:sz w:val="24"/>
              </w:rPr>
              <w:t>ITEM</w:t>
            </w:r>
          </w:p>
        </w:tc>
        <w:tc>
          <w:tcPr>
            <w:tcW w:w="4501" w:type="dxa"/>
          </w:tcPr>
          <w:p w:rsidR="00535374" w:rsidRPr="00535374" w:rsidRDefault="00535374" w:rsidP="000961B7">
            <w:pPr>
              <w:widowControl w:val="0"/>
              <w:autoSpaceDE w:val="0"/>
              <w:autoSpaceDN w:val="0"/>
              <w:spacing w:line="265" w:lineRule="exact"/>
              <w:ind w:left="720"/>
              <w:jc w:val="left"/>
              <w:rPr>
                <w:b/>
                <w:sz w:val="24"/>
              </w:rPr>
            </w:pPr>
            <w:r w:rsidRPr="00535374">
              <w:rPr>
                <w:b/>
                <w:spacing w:val="-2"/>
                <w:sz w:val="24"/>
              </w:rPr>
              <w:t>DESCRIPTION</w:t>
            </w:r>
          </w:p>
        </w:tc>
        <w:tc>
          <w:tcPr>
            <w:tcW w:w="789" w:type="dxa"/>
          </w:tcPr>
          <w:p w:rsidR="00535374" w:rsidRPr="00535374" w:rsidRDefault="00535374" w:rsidP="000961B7">
            <w:pPr>
              <w:widowControl w:val="0"/>
              <w:autoSpaceDE w:val="0"/>
              <w:autoSpaceDN w:val="0"/>
              <w:spacing w:line="265" w:lineRule="exact"/>
              <w:ind w:left="720"/>
              <w:jc w:val="left"/>
              <w:rPr>
                <w:b/>
                <w:sz w:val="24"/>
              </w:rPr>
            </w:pPr>
            <w:r w:rsidRPr="00535374">
              <w:rPr>
                <w:b/>
                <w:spacing w:val="-5"/>
                <w:sz w:val="24"/>
              </w:rPr>
              <w:t>QTY</w:t>
            </w:r>
          </w:p>
        </w:tc>
        <w:tc>
          <w:tcPr>
            <w:tcW w:w="1027" w:type="dxa"/>
          </w:tcPr>
          <w:p w:rsidR="00535374" w:rsidRPr="00535374" w:rsidRDefault="00535374" w:rsidP="000961B7">
            <w:pPr>
              <w:widowControl w:val="0"/>
              <w:autoSpaceDE w:val="0"/>
              <w:autoSpaceDN w:val="0"/>
              <w:spacing w:before="11" w:line="264" w:lineRule="exact"/>
              <w:ind w:left="720"/>
              <w:jc w:val="left"/>
              <w:rPr>
                <w:b/>
                <w:sz w:val="24"/>
              </w:rPr>
            </w:pPr>
            <w:r w:rsidRPr="00535374">
              <w:rPr>
                <w:b/>
                <w:spacing w:val="-4"/>
                <w:sz w:val="24"/>
              </w:rPr>
              <w:t>UNIT</w:t>
            </w:r>
          </w:p>
        </w:tc>
        <w:tc>
          <w:tcPr>
            <w:tcW w:w="1028" w:type="dxa"/>
          </w:tcPr>
          <w:p w:rsidR="00535374" w:rsidRPr="00535374" w:rsidRDefault="00535374" w:rsidP="000961B7">
            <w:pPr>
              <w:widowControl w:val="0"/>
              <w:autoSpaceDE w:val="0"/>
              <w:autoSpaceDN w:val="0"/>
              <w:spacing w:before="3" w:line="271" w:lineRule="exact"/>
              <w:ind w:left="720"/>
              <w:jc w:val="left"/>
              <w:rPr>
                <w:b/>
                <w:sz w:val="24"/>
              </w:rPr>
            </w:pPr>
            <w:r w:rsidRPr="00535374">
              <w:rPr>
                <w:b/>
                <w:spacing w:val="-4"/>
                <w:sz w:val="24"/>
              </w:rPr>
              <w:t>RATE</w:t>
            </w:r>
          </w:p>
        </w:tc>
        <w:tc>
          <w:tcPr>
            <w:tcW w:w="1529" w:type="dxa"/>
          </w:tcPr>
          <w:p w:rsidR="00535374" w:rsidRPr="00535374" w:rsidRDefault="00535374" w:rsidP="000961B7">
            <w:pPr>
              <w:widowControl w:val="0"/>
              <w:autoSpaceDE w:val="0"/>
              <w:autoSpaceDN w:val="0"/>
              <w:spacing w:before="6" w:line="268" w:lineRule="exact"/>
              <w:ind w:left="720"/>
              <w:jc w:val="left"/>
              <w:rPr>
                <w:b/>
                <w:sz w:val="24"/>
              </w:rPr>
            </w:pPr>
            <w:r w:rsidRPr="00535374">
              <w:rPr>
                <w:b/>
                <w:spacing w:val="-2"/>
                <w:sz w:val="24"/>
              </w:rPr>
              <w:t>AMOUNT</w:t>
            </w:r>
          </w:p>
        </w:tc>
      </w:tr>
      <w:tr w:rsidR="00535374" w:rsidRPr="00535374" w:rsidTr="001C65D9">
        <w:trPr>
          <w:trHeight w:val="7212"/>
        </w:trPr>
        <w:tc>
          <w:tcPr>
            <w:tcW w:w="1027" w:type="dxa"/>
          </w:tcPr>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spacing w:before="193"/>
              <w:ind w:left="720"/>
              <w:jc w:val="left"/>
              <w:rPr>
                <w:b/>
                <w:sz w:val="24"/>
              </w:rPr>
            </w:pPr>
          </w:p>
          <w:p w:rsidR="00535374" w:rsidRPr="00535374" w:rsidRDefault="00535374" w:rsidP="000961B7">
            <w:pPr>
              <w:widowControl w:val="0"/>
              <w:autoSpaceDE w:val="0"/>
              <w:autoSpaceDN w:val="0"/>
              <w:ind w:left="720"/>
              <w:jc w:val="center"/>
              <w:rPr>
                <w:sz w:val="24"/>
              </w:rPr>
            </w:pPr>
            <w:r w:rsidRPr="00535374">
              <w:rPr>
                <w:spacing w:val="-10"/>
                <w:sz w:val="24"/>
              </w:rPr>
              <w:t>A</w:t>
            </w:r>
          </w:p>
        </w:tc>
        <w:tc>
          <w:tcPr>
            <w:tcW w:w="4501" w:type="dxa"/>
          </w:tcPr>
          <w:p w:rsidR="00535374" w:rsidRPr="00535374" w:rsidRDefault="00535374" w:rsidP="000961B7">
            <w:pPr>
              <w:widowControl w:val="0"/>
              <w:autoSpaceDE w:val="0"/>
              <w:autoSpaceDN w:val="0"/>
              <w:spacing w:before="27"/>
              <w:ind w:left="720"/>
              <w:jc w:val="left"/>
              <w:rPr>
                <w:b/>
                <w:sz w:val="24"/>
              </w:rPr>
            </w:pPr>
          </w:p>
          <w:p w:rsidR="00535374" w:rsidRPr="00535374" w:rsidRDefault="00535374" w:rsidP="000961B7">
            <w:pPr>
              <w:widowControl w:val="0"/>
              <w:autoSpaceDE w:val="0"/>
              <w:autoSpaceDN w:val="0"/>
              <w:ind w:left="720"/>
              <w:jc w:val="left"/>
              <w:rPr>
                <w:b/>
                <w:sz w:val="24"/>
              </w:rPr>
            </w:pPr>
            <w:r w:rsidRPr="00535374">
              <w:rPr>
                <w:b/>
                <w:sz w:val="24"/>
                <w:u w:val="single"/>
              </w:rPr>
              <w:t>PROVISIONAL</w:t>
            </w:r>
            <w:r w:rsidRPr="00535374">
              <w:rPr>
                <w:b/>
                <w:spacing w:val="-5"/>
                <w:sz w:val="24"/>
                <w:u w:val="single"/>
              </w:rPr>
              <w:t xml:space="preserve"> </w:t>
            </w:r>
            <w:r w:rsidRPr="00535374">
              <w:rPr>
                <w:b/>
                <w:spacing w:val="-4"/>
                <w:sz w:val="24"/>
                <w:u w:val="single"/>
              </w:rPr>
              <w:t>SUMS</w:t>
            </w:r>
          </w:p>
          <w:p w:rsidR="00535374" w:rsidRPr="00535374" w:rsidRDefault="00535374" w:rsidP="000961B7">
            <w:pPr>
              <w:widowControl w:val="0"/>
              <w:autoSpaceDE w:val="0"/>
              <w:autoSpaceDN w:val="0"/>
              <w:spacing w:before="94"/>
              <w:ind w:left="720"/>
              <w:jc w:val="left"/>
              <w:rPr>
                <w:b/>
                <w:sz w:val="24"/>
              </w:rPr>
            </w:pPr>
          </w:p>
          <w:p w:rsidR="00535374" w:rsidRPr="00535374" w:rsidRDefault="00535374" w:rsidP="000961B7">
            <w:pPr>
              <w:widowControl w:val="0"/>
              <w:autoSpaceDE w:val="0"/>
              <w:autoSpaceDN w:val="0"/>
              <w:ind w:left="720"/>
              <w:jc w:val="left"/>
              <w:rPr>
                <w:sz w:val="24"/>
              </w:rPr>
            </w:pPr>
            <w:r w:rsidRPr="00535374">
              <w:rPr>
                <w:spacing w:val="-2"/>
                <w:sz w:val="24"/>
                <w:u w:val="single"/>
              </w:rPr>
              <w:t>PROVISIONAL</w:t>
            </w:r>
            <w:r w:rsidRPr="00535374">
              <w:rPr>
                <w:spacing w:val="2"/>
                <w:sz w:val="24"/>
                <w:u w:val="single"/>
              </w:rPr>
              <w:t xml:space="preserve"> </w:t>
            </w:r>
            <w:r w:rsidRPr="00535374">
              <w:rPr>
                <w:spacing w:val="-4"/>
                <w:sz w:val="24"/>
                <w:u w:val="single"/>
              </w:rPr>
              <w:t>SUMS</w:t>
            </w:r>
          </w:p>
          <w:p w:rsidR="00535374" w:rsidRPr="00535374" w:rsidRDefault="00535374" w:rsidP="000961B7">
            <w:pPr>
              <w:widowControl w:val="0"/>
              <w:autoSpaceDE w:val="0"/>
              <w:autoSpaceDN w:val="0"/>
              <w:spacing w:before="99"/>
              <w:ind w:left="720"/>
              <w:jc w:val="left"/>
              <w:rPr>
                <w:b/>
                <w:sz w:val="24"/>
              </w:rPr>
            </w:pPr>
          </w:p>
          <w:p w:rsidR="00535374" w:rsidRPr="00535374" w:rsidRDefault="00535374" w:rsidP="000961B7">
            <w:pPr>
              <w:widowControl w:val="0"/>
              <w:autoSpaceDE w:val="0"/>
              <w:autoSpaceDN w:val="0"/>
              <w:spacing w:line="264" w:lineRule="auto"/>
              <w:ind w:left="720" w:right="62"/>
              <w:jc w:val="left"/>
              <w:rPr>
                <w:sz w:val="24"/>
              </w:rPr>
            </w:pPr>
            <w:r w:rsidRPr="00535374">
              <w:rPr>
                <w:sz w:val="24"/>
              </w:rPr>
              <w:t>Allow a provisional sum of Ksh.Two Hundred</w:t>
            </w:r>
            <w:r w:rsidRPr="00535374">
              <w:rPr>
                <w:spacing w:val="40"/>
                <w:sz w:val="24"/>
              </w:rPr>
              <w:t xml:space="preserve"> </w:t>
            </w:r>
            <w:r w:rsidRPr="00535374">
              <w:rPr>
                <w:sz w:val="24"/>
              </w:rPr>
              <w:t>Thousand</w:t>
            </w:r>
            <w:r w:rsidRPr="00535374">
              <w:rPr>
                <w:spacing w:val="-3"/>
                <w:sz w:val="24"/>
              </w:rPr>
              <w:t xml:space="preserve"> </w:t>
            </w:r>
            <w:r w:rsidRPr="00535374">
              <w:rPr>
                <w:sz w:val="24"/>
              </w:rPr>
              <w:t>(Kshs</w:t>
            </w:r>
            <w:r w:rsidRPr="00535374">
              <w:rPr>
                <w:spacing w:val="-2"/>
                <w:sz w:val="24"/>
              </w:rPr>
              <w:t xml:space="preserve"> </w:t>
            </w:r>
            <w:r w:rsidRPr="00535374">
              <w:rPr>
                <w:b/>
                <w:sz w:val="24"/>
              </w:rPr>
              <w:t>200,000.00</w:t>
            </w:r>
            <w:r w:rsidRPr="00535374">
              <w:rPr>
                <w:sz w:val="24"/>
              </w:rPr>
              <w:t>)</w:t>
            </w:r>
            <w:r w:rsidRPr="00535374">
              <w:rPr>
                <w:spacing w:val="-3"/>
                <w:sz w:val="24"/>
              </w:rPr>
              <w:t xml:space="preserve"> </w:t>
            </w:r>
            <w:r w:rsidRPr="00535374">
              <w:rPr>
                <w:sz w:val="24"/>
              </w:rPr>
              <w:t>only for</w:t>
            </w:r>
            <w:r w:rsidRPr="00535374">
              <w:rPr>
                <w:spacing w:val="-7"/>
                <w:sz w:val="24"/>
              </w:rPr>
              <w:t xml:space="preserve"> </w:t>
            </w:r>
            <w:r w:rsidRPr="00535374">
              <w:rPr>
                <w:sz w:val="24"/>
              </w:rPr>
              <w:t>Contingencieson</w:t>
            </w:r>
            <w:r w:rsidRPr="00535374">
              <w:rPr>
                <w:spacing w:val="40"/>
                <w:sz w:val="24"/>
              </w:rPr>
              <w:t xml:space="preserve"> </w:t>
            </w:r>
            <w:r w:rsidRPr="00535374">
              <w:rPr>
                <w:sz w:val="24"/>
              </w:rPr>
              <w:t>to</w:t>
            </w:r>
            <w:r w:rsidRPr="00535374">
              <w:rPr>
                <w:spacing w:val="-5"/>
                <w:sz w:val="24"/>
              </w:rPr>
              <w:t xml:space="preserve"> </w:t>
            </w:r>
            <w:r w:rsidRPr="00535374">
              <w:rPr>
                <w:sz w:val="24"/>
              </w:rPr>
              <w:t>be</w:t>
            </w:r>
            <w:r w:rsidRPr="00535374">
              <w:rPr>
                <w:spacing w:val="-6"/>
                <w:sz w:val="24"/>
              </w:rPr>
              <w:t xml:space="preserve"> </w:t>
            </w:r>
            <w:r w:rsidRPr="00535374">
              <w:rPr>
                <w:sz w:val="24"/>
              </w:rPr>
              <w:t>spent</w:t>
            </w:r>
            <w:r w:rsidRPr="00535374">
              <w:rPr>
                <w:spacing w:val="-5"/>
                <w:sz w:val="24"/>
              </w:rPr>
              <w:t xml:space="preserve"> </w:t>
            </w:r>
            <w:r w:rsidRPr="00535374">
              <w:rPr>
                <w:sz w:val="24"/>
              </w:rPr>
              <w:t>in</w:t>
            </w:r>
            <w:r w:rsidRPr="00535374">
              <w:rPr>
                <w:spacing w:val="-5"/>
                <w:sz w:val="24"/>
              </w:rPr>
              <w:t xml:space="preserve"> </w:t>
            </w:r>
            <w:r w:rsidRPr="00535374">
              <w:rPr>
                <w:sz w:val="24"/>
              </w:rPr>
              <w:t>whole</w:t>
            </w:r>
            <w:r w:rsidRPr="00535374">
              <w:rPr>
                <w:spacing w:val="-6"/>
                <w:sz w:val="24"/>
              </w:rPr>
              <w:t xml:space="preserve"> </w:t>
            </w:r>
            <w:r w:rsidRPr="00535374">
              <w:rPr>
                <w:sz w:val="24"/>
              </w:rPr>
              <w:t>of in</w:t>
            </w:r>
            <w:r w:rsidRPr="00535374">
              <w:rPr>
                <w:spacing w:val="-3"/>
                <w:sz w:val="24"/>
              </w:rPr>
              <w:t xml:space="preserve"> </w:t>
            </w:r>
            <w:r w:rsidRPr="00535374">
              <w:rPr>
                <w:sz w:val="24"/>
              </w:rPr>
              <w:t>part</w:t>
            </w:r>
            <w:r w:rsidRPr="00535374">
              <w:rPr>
                <w:spacing w:val="-3"/>
                <w:sz w:val="24"/>
              </w:rPr>
              <w:t xml:space="preserve"> </w:t>
            </w:r>
            <w:r w:rsidRPr="00535374">
              <w:rPr>
                <w:sz w:val="24"/>
              </w:rPr>
              <w:t>as</w:t>
            </w:r>
            <w:r w:rsidRPr="00535374">
              <w:rPr>
                <w:spacing w:val="-3"/>
                <w:sz w:val="24"/>
              </w:rPr>
              <w:t xml:space="preserve"> </w:t>
            </w:r>
            <w:r w:rsidRPr="00535374">
              <w:rPr>
                <w:sz w:val="24"/>
              </w:rPr>
              <w:t>directed</w:t>
            </w:r>
            <w:r w:rsidRPr="00535374">
              <w:rPr>
                <w:spacing w:val="-3"/>
                <w:sz w:val="24"/>
              </w:rPr>
              <w:t xml:space="preserve"> </w:t>
            </w:r>
            <w:r w:rsidRPr="00535374">
              <w:rPr>
                <w:sz w:val="24"/>
              </w:rPr>
              <w:t>by</w:t>
            </w:r>
            <w:r w:rsidRPr="00535374">
              <w:rPr>
                <w:spacing w:val="-11"/>
                <w:sz w:val="24"/>
              </w:rPr>
              <w:t xml:space="preserve"> </w:t>
            </w:r>
            <w:r w:rsidRPr="00535374">
              <w:rPr>
                <w:sz w:val="24"/>
              </w:rPr>
              <w:t>the</w:t>
            </w:r>
            <w:r w:rsidRPr="00535374">
              <w:rPr>
                <w:spacing w:val="-3"/>
                <w:sz w:val="24"/>
              </w:rPr>
              <w:t xml:space="preserve"> </w:t>
            </w:r>
            <w:r w:rsidRPr="00535374">
              <w:rPr>
                <w:sz w:val="24"/>
              </w:rPr>
              <w:t>project</w:t>
            </w:r>
            <w:r w:rsidRPr="00535374">
              <w:rPr>
                <w:spacing w:val="-3"/>
                <w:sz w:val="24"/>
              </w:rPr>
              <w:t xml:space="preserve"> </w:t>
            </w:r>
            <w:r w:rsidRPr="00535374">
              <w:rPr>
                <w:sz w:val="24"/>
              </w:rPr>
              <w:t>Manager</w:t>
            </w:r>
            <w:r w:rsidRPr="00535374">
              <w:rPr>
                <w:spacing w:val="-3"/>
                <w:sz w:val="24"/>
              </w:rPr>
              <w:t xml:space="preserve"> </w:t>
            </w:r>
            <w:r w:rsidRPr="00535374">
              <w:rPr>
                <w:sz w:val="24"/>
              </w:rPr>
              <w:t>in consultation with the Client.</w:t>
            </w:r>
          </w:p>
        </w:tc>
        <w:tc>
          <w:tcPr>
            <w:tcW w:w="789" w:type="dxa"/>
          </w:tcPr>
          <w:p w:rsidR="00535374" w:rsidRPr="00535374" w:rsidRDefault="00535374" w:rsidP="000961B7">
            <w:pPr>
              <w:widowControl w:val="0"/>
              <w:autoSpaceDE w:val="0"/>
              <w:autoSpaceDN w:val="0"/>
              <w:ind w:left="720"/>
              <w:jc w:val="left"/>
              <w:rPr>
                <w:sz w:val="24"/>
              </w:rPr>
            </w:pPr>
          </w:p>
        </w:tc>
        <w:tc>
          <w:tcPr>
            <w:tcW w:w="1027" w:type="dxa"/>
          </w:tcPr>
          <w:p w:rsidR="00535374" w:rsidRPr="00535374" w:rsidRDefault="00535374" w:rsidP="000961B7">
            <w:pPr>
              <w:widowControl w:val="0"/>
              <w:autoSpaceDE w:val="0"/>
              <w:autoSpaceDN w:val="0"/>
              <w:ind w:left="720"/>
              <w:jc w:val="left"/>
              <w:rPr>
                <w:sz w:val="24"/>
              </w:rPr>
            </w:pPr>
          </w:p>
        </w:tc>
        <w:tc>
          <w:tcPr>
            <w:tcW w:w="1028" w:type="dxa"/>
          </w:tcPr>
          <w:p w:rsidR="00535374" w:rsidRPr="00535374" w:rsidRDefault="00535374" w:rsidP="000961B7">
            <w:pPr>
              <w:widowControl w:val="0"/>
              <w:autoSpaceDE w:val="0"/>
              <w:autoSpaceDN w:val="0"/>
              <w:ind w:left="720"/>
              <w:jc w:val="left"/>
              <w:rPr>
                <w:sz w:val="24"/>
              </w:rPr>
            </w:pPr>
          </w:p>
        </w:tc>
        <w:tc>
          <w:tcPr>
            <w:tcW w:w="1529" w:type="dxa"/>
          </w:tcPr>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spacing w:before="4"/>
              <w:ind w:left="720"/>
              <w:jc w:val="left"/>
              <w:rPr>
                <w:b/>
                <w:sz w:val="24"/>
              </w:rPr>
            </w:pPr>
          </w:p>
          <w:p w:rsidR="00535374" w:rsidRPr="00535374" w:rsidRDefault="00535374" w:rsidP="000961B7">
            <w:pPr>
              <w:widowControl w:val="0"/>
              <w:autoSpaceDE w:val="0"/>
              <w:autoSpaceDN w:val="0"/>
              <w:ind w:left="720"/>
              <w:jc w:val="left"/>
              <w:rPr>
                <w:b/>
                <w:sz w:val="24"/>
              </w:rPr>
            </w:pPr>
            <w:r w:rsidRPr="00535374">
              <w:rPr>
                <w:b/>
                <w:spacing w:val="-2"/>
                <w:sz w:val="24"/>
              </w:rPr>
              <w:t>200,000.00</w:t>
            </w:r>
          </w:p>
        </w:tc>
      </w:tr>
      <w:tr w:rsidR="00535374" w:rsidRPr="00535374" w:rsidTr="001C65D9">
        <w:trPr>
          <w:trHeight w:val="608"/>
        </w:trPr>
        <w:tc>
          <w:tcPr>
            <w:tcW w:w="1027" w:type="dxa"/>
          </w:tcPr>
          <w:p w:rsidR="00535374" w:rsidRPr="00535374" w:rsidRDefault="00535374" w:rsidP="000961B7">
            <w:pPr>
              <w:widowControl w:val="0"/>
              <w:autoSpaceDE w:val="0"/>
              <w:autoSpaceDN w:val="0"/>
              <w:ind w:left="720"/>
              <w:jc w:val="left"/>
              <w:rPr>
                <w:sz w:val="24"/>
              </w:rPr>
            </w:pPr>
          </w:p>
        </w:tc>
        <w:tc>
          <w:tcPr>
            <w:tcW w:w="4501" w:type="dxa"/>
          </w:tcPr>
          <w:p w:rsidR="00535374" w:rsidRPr="00535374" w:rsidRDefault="00535374" w:rsidP="000961B7">
            <w:pPr>
              <w:widowControl w:val="0"/>
              <w:autoSpaceDE w:val="0"/>
              <w:autoSpaceDN w:val="0"/>
              <w:spacing w:before="6"/>
              <w:ind w:left="720"/>
              <w:jc w:val="left"/>
              <w:rPr>
                <w:sz w:val="24"/>
              </w:rPr>
            </w:pPr>
            <w:r w:rsidRPr="00535374">
              <w:rPr>
                <w:sz w:val="24"/>
              </w:rPr>
              <w:t>Total</w:t>
            </w:r>
            <w:r w:rsidRPr="00535374">
              <w:rPr>
                <w:spacing w:val="-1"/>
                <w:sz w:val="24"/>
              </w:rPr>
              <w:t xml:space="preserve"> </w:t>
            </w:r>
            <w:r w:rsidRPr="00535374">
              <w:rPr>
                <w:sz w:val="24"/>
              </w:rPr>
              <w:t>Provisional</w:t>
            </w:r>
            <w:r w:rsidRPr="00535374">
              <w:rPr>
                <w:spacing w:val="-1"/>
                <w:sz w:val="24"/>
              </w:rPr>
              <w:t xml:space="preserve"> </w:t>
            </w:r>
            <w:r w:rsidRPr="00535374">
              <w:rPr>
                <w:sz w:val="24"/>
              </w:rPr>
              <w:t>Sums</w:t>
            </w:r>
            <w:r w:rsidRPr="00535374">
              <w:rPr>
                <w:spacing w:val="-1"/>
                <w:sz w:val="24"/>
              </w:rPr>
              <w:t xml:space="preserve"> </w:t>
            </w:r>
            <w:r w:rsidRPr="00535374">
              <w:rPr>
                <w:sz w:val="24"/>
              </w:rPr>
              <w:t>carried</w:t>
            </w:r>
            <w:r w:rsidRPr="00535374">
              <w:rPr>
                <w:spacing w:val="-1"/>
                <w:sz w:val="24"/>
              </w:rPr>
              <w:t xml:space="preserve"> </w:t>
            </w:r>
            <w:r w:rsidRPr="00535374">
              <w:rPr>
                <w:sz w:val="24"/>
              </w:rPr>
              <w:t xml:space="preserve">to </w:t>
            </w:r>
            <w:r w:rsidRPr="00535374">
              <w:rPr>
                <w:spacing w:val="-4"/>
                <w:sz w:val="24"/>
              </w:rPr>
              <w:t>Grand</w:t>
            </w:r>
          </w:p>
          <w:p w:rsidR="00535374" w:rsidRPr="00535374" w:rsidRDefault="00535374" w:rsidP="000961B7">
            <w:pPr>
              <w:widowControl w:val="0"/>
              <w:autoSpaceDE w:val="0"/>
              <w:autoSpaceDN w:val="0"/>
              <w:spacing w:before="26"/>
              <w:ind w:left="720"/>
              <w:jc w:val="left"/>
              <w:rPr>
                <w:sz w:val="24"/>
              </w:rPr>
            </w:pPr>
            <w:r w:rsidRPr="00535374">
              <w:rPr>
                <w:spacing w:val="-2"/>
                <w:sz w:val="24"/>
              </w:rPr>
              <w:t>Summary</w:t>
            </w:r>
          </w:p>
        </w:tc>
        <w:tc>
          <w:tcPr>
            <w:tcW w:w="789" w:type="dxa"/>
          </w:tcPr>
          <w:p w:rsidR="00535374" w:rsidRPr="00535374" w:rsidRDefault="00535374" w:rsidP="000961B7">
            <w:pPr>
              <w:widowControl w:val="0"/>
              <w:autoSpaceDE w:val="0"/>
              <w:autoSpaceDN w:val="0"/>
              <w:ind w:left="720"/>
              <w:jc w:val="left"/>
              <w:rPr>
                <w:sz w:val="24"/>
              </w:rPr>
            </w:pPr>
          </w:p>
        </w:tc>
        <w:tc>
          <w:tcPr>
            <w:tcW w:w="1027" w:type="dxa"/>
          </w:tcPr>
          <w:p w:rsidR="00535374" w:rsidRPr="00535374" w:rsidRDefault="00535374" w:rsidP="000961B7">
            <w:pPr>
              <w:widowControl w:val="0"/>
              <w:autoSpaceDE w:val="0"/>
              <w:autoSpaceDN w:val="0"/>
              <w:ind w:left="720"/>
              <w:jc w:val="left"/>
              <w:rPr>
                <w:sz w:val="24"/>
              </w:rPr>
            </w:pPr>
          </w:p>
        </w:tc>
        <w:tc>
          <w:tcPr>
            <w:tcW w:w="1028" w:type="dxa"/>
          </w:tcPr>
          <w:p w:rsidR="00535374" w:rsidRPr="00535374" w:rsidRDefault="00535374" w:rsidP="000961B7">
            <w:pPr>
              <w:widowControl w:val="0"/>
              <w:autoSpaceDE w:val="0"/>
              <w:autoSpaceDN w:val="0"/>
              <w:ind w:left="720"/>
              <w:jc w:val="left"/>
              <w:rPr>
                <w:sz w:val="24"/>
              </w:rPr>
            </w:pPr>
          </w:p>
        </w:tc>
        <w:tc>
          <w:tcPr>
            <w:tcW w:w="1529" w:type="dxa"/>
          </w:tcPr>
          <w:p w:rsidR="00535374" w:rsidRPr="00535374" w:rsidRDefault="00535374" w:rsidP="000961B7">
            <w:pPr>
              <w:widowControl w:val="0"/>
              <w:autoSpaceDE w:val="0"/>
              <w:autoSpaceDN w:val="0"/>
              <w:spacing w:before="42"/>
              <w:ind w:left="720"/>
              <w:jc w:val="left"/>
              <w:rPr>
                <w:b/>
                <w:sz w:val="24"/>
              </w:rPr>
            </w:pPr>
          </w:p>
          <w:p w:rsidR="00535374" w:rsidRPr="00535374" w:rsidRDefault="00535374" w:rsidP="000961B7">
            <w:pPr>
              <w:widowControl w:val="0"/>
              <w:autoSpaceDE w:val="0"/>
              <w:autoSpaceDN w:val="0"/>
              <w:spacing w:line="271" w:lineRule="exact"/>
              <w:ind w:left="720"/>
              <w:jc w:val="left"/>
              <w:rPr>
                <w:b/>
                <w:sz w:val="24"/>
              </w:rPr>
            </w:pPr>
            <w:r w:rsidRPr="00535374">
              <w:rPr>
                <w:b/>
                <w:spacing w:val="-2"/>
                <w:sz w:val="24"/>
              </w:rPr>
              <w:t>200,000.00</w:t>
            </w:r>
          </w:p>
        </w:tc>
      </w:tr>
    </w:tbl>
    <w:p w:rsidR="00535374" w:rsidRPr="00535374" w:rsidRDefault="00535374" w:rsidP="000961B7">
      <w:pPr>
        <w:widowControl w:val="0"/>
        <w:autoSpaceDE w:val="0"/>
        <w:autoSpaceDN w:val="0"/>
        <w:spacing w:line="271" w:lineRule="exact"/>
        <w:ind w:left="720"/>
        <w:jc w:val="left"/>
        <w:rPr>
          <w:sz w:val="24"/>
        </w:rPr>
        <w:sectPr w:rsidR="00535374" w:rsidRPr="00535374">
          <w:type w:val="continuous"/>
          <w:pgSz w:w="12240" w:h="15840"/>
          <w:pgMar w:top="1060" w:right="620" w:bottom="280" w:left="880" w:header="720" w:footer="720" w:gutter="0"/>
          <w:cols w:space="720"/>
        </w:sectPr>
      </w:pPr>
    </w:p>
    <w:p w:rsidR="00535374" w:rsidRPr="00535374" w:rsidRDefault="00535374" w:rsidP="000961B7">
      <w:pPr>
        <w:widowControl w:val="0"/>
        <w:autoSpaceDE w:val="0"/>
        <w:autoSpaceDN w:val="0"/>
        <w:spacing w:before="76" w:line="264" w:lineRule="auto"/>
        <w:ind w:left="720"/>
        <w:jc w:val="left"/>
        <w:rPr>
          <w:b/>
          <w:bCs/>
          <w:sz w:val="24"/>
          <w:szCs w:val="24"/>
        </w:rPr>
      </w:pPr>
      <w:r w:rsidRPr="00535374">
        <w:rPr>
          <w:b/>
          <w:bCs/>
          <w:sz w:val="24"/>
          <w:szCs w:val="24"/>
          <w:u w:val="single"/>
        </w:rPr>
        <w:lastRenderedPageBreak/>
        <w:t>PROPOSED</w:t>
      </w:r>
      <w:r w:rsidRPr="00535374">
        <w:rPr>
          <w:b/>
          <w:bCs/>
          <w:spacing w:val="-5"/>
          <w:sz w:val="24"/>
          <w:szCs w:val="24"/>
          <w:u w:val="single"/>
        </w:rPr>
        <w:t xml:space="preserve"> </w:t>
      </w:r>
      <w:r w:rsidRPr="00535374">
        <w:rPr>
          <w:b/>
          <w:bCs/>
          <w:sz w:val="24"/>
          <w:szCs w:val="24"/>
          <w:u w:val="single"/>
        </w:rPr>
        <w:t>RENOVATIONS</w:t>
      </w:r>
      <w:r w:rsidRPr="00535374">
        <w:rPr>
          <w:b/>
          <w:bCs/>
          <w:spacing w:val="-5"/>
          <w:sz w:val="24"/>
          <w:szCs w:val="24"/>
          <w:u w:val="single"/>
        </w:rPr>
        <w:t xml:space="preserve"> </w:t>
      </w:r>
      <w:r w:rsidRPr="00535374">
        <w:rPr>
          <w:b/>
          <w:bCs/>
          <w:sz w:val="24"/>
          <w:szCs w:val="24"/>
          <w:u w:val="single"/>
        </w:rPr>
        <w:t>TO</w:t>
      </w:r>
      <w:r w:rsidRPr="00535374">
        <w:rPr>
          <w:b/>
          <w:bCs/>
          <w:spacing w:val="-5"/>
          <w:sz w:val="24"/>
          <w:szCs w:val="24"/>
          <w:u w:val="single"/>
        </w:rPr>
        <w:t xml:space="preserve"> </w:t>
      </w:r>
      <w:r w:rsidRPr="00535374">
        <w:rPr>
          <w:b/>
          <w:bCs/>
          <w:sz w:val="24"/>
          <w:szCs w:val="24"/>
          <w:u w:val="single"/>
        </w:rPr>
        <w:t>KINONDO</w:t>
      </w:r>
      <w:r w:rsidRPr="00535374">
        <w:rPr>
          <w:b/>
          <w:bCs/>
          <w:spacing w:val="-5"/>
          <w:sz w:val="24"/>
          <w:szCs w:val="24"/>
          <w:u w:val="single"/>
        </w:rPr>
        <w:t xml:space="preserve"> </w:t>
      </w:r>
      <w:r w:rsidRPr="00535374">
        <w:rPr>
          <w:b/>
          <w:bCs/>
          <w:sz w:val="24"/>
          <w:szCs w:val="24"/>
          <w:u w:val="single"/>
        </w:rPr>
        <w:t>WARD</w:t>
      </w:r>
      <w:r w:rsidRPr="00535374">
        <w:rPr>
          <w:b/>
          <w:bCs/>
          <w:spacing w:val="-6"/>
          <w:sz w:val="24"/>
          <w:szCs w:val="24"/>
          <w:u w:val="single"/>
        </w:rPr>
        <w:t xml:space="preserve"> </w:t>
      </w:r>
      <w:r w:rsidRPr="00535374">
        <w:rPr>
          <w:b/>
          <w:bCs/>
          <w:sz w:val="24"/>
          <w:szCs w:val="24"/>
          <w:u w:val="single"/>
        </w:rPr>
        <w:t>OFFICES</w:t>
      </w:r>
      <w:r w:rsidRPr="00535374">
        <w:rPr>
          <w:b/>
          <w:bCs/>
          <w:spacing w:val="-4"/>
          <w:sz w:val="24"/>
          <w:szCs w:val="24"/>
          <w:u w:val="single"/>
        </w:rPr>
        <w:t xml:space="preserve"> </w:t>
      </w:r>
      <w:r w:rsidRPr="00535374">
        <w:rPr>
          <w:b/>
          <w:bCs/>
          <w:sz w:val="24"/>
          <w:szCs w:val="24"/>
          <w:u w:val="single"/>
        </w:rPr>
        <w:t>BY</w:t>
      </w:r>
      <w:r w:rsidRPr="00535374">
        <w:rPr>
          <w:b/>
          <w:bCs/>
          <w:spacing w:val="-5"/>
          <w:sz w:val="24"/>
          <w:szCs w:val="24"/>
          <w:u w:val="single"/>
        </w:rPr>
        <w:t xml:space="preserve"> </w:t>
      </w:r>
      <w:r w:rsidRPr="00535374">
        <w:rPr>
          <w:b/>
          <w:bCs/>
          <w:sz w:val="24"/>
          <w:szCs w:val="24"/>
          <w:u w:val="single"/>
        </w:rPr>
        <w:t>THE</w:t>
      </w:r>
      <w:r w:rsidRPr="00535374">
        <w:rPr>
          <w:b/>
          <w:bCs/>
          <w:spacing w:val="-5"/>
          <w:sz w:val="24"/>
          <w:szCs w:val="24"/>
          <w:u w:val="single"/>
        </w:rPr>
        <w:t xml:space="preserve"> </w:t>
      </w:r>
      <w:r w:rsidRPr="00535374">
        <w:rPr>
          <w:b/>
          <w:bCs/>
          <w:sz w:val="24"/>
          <w:szCs w:val="24"/>
          <w:u w:val="single"/>
        </w:rPr>
        <w:t>COUNTY</w:t>
      </w:r>
      <w:r w:rsidRPr="00535374">
        <w:rPr>
          <w:b/>
          <w:bCs/>
          <w:spacing w:val="-3"/>
          <w:sz w:val="24"/>
          <w:szCs w:val="24"/>
          <w:u w:val="single"/>
        </w:rPr>
        <w:t xml:space="preserve"> </w:t>
      </w:r>
      <w:r w:rsidRPr="00535374">
        <w:rPr>
          <w:b/>
          <w:bCs/>
          <w:spacing w:val="-3"/>
          <w:sz w:val="24"/>
          <w:szCs w:val="24"/>
        </w:rPr>
        <w:t xml:space="preserve"> </w:t>
      </w:r>
      <w:r w:rsidRPr="00535374">
        <w:rPr>
          <w:b/>
          <w:bCs/>
          <w:sz w:val="24"/>
          <w:szCs w:val="24"/>
          <w:u w:val="single"/>
        </w:rPr>
        <w:t>ASSEMBLY OF KWALE</w:t>
      </w:r>
    </w:p>
    <w:tbl>
      <w:tblPr>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27"/>
        <w:gridCol w:w="3200"/>
        <w:gridCol w:w="2232"/>
        <w:gridCol w:w="1116"/>
        <w:gridCol w:w="2539"/>
      </w:tblGrid>
      <w:tr w:rsidR="00535374" w:rsidRPr="00535374" w:rsidTr="001C65D9">
        <w:trPr>
          <w:trHeight w:val="632"/>
        </w:trPr>
        <w:tc>
          <w:tcPr>
            <w:tcW w:w="10114" w:type="dxa"/>
            <w:gridSpan w:val="5"/>
            <w:tcBorders>
              <w:bottom w:val="single" w:sz="8" w:space="0" w:color="000000"/>
            </w:tcBorders>
          </w:tcPr>
          <w:p w:rsidR="00535374" w:rsidRPr="00535374" w:rsidRDefault="00535374" w:rsidP="000961B7">
            <w:pPr>
              <w:widowControl w:val="0"/>
              <w:autoSpaceDE w:val="0"/>
              <w:autoSpaceDN w:val="0"/>
              <w:spacing w:before="43"/>
              <w:ind w:left="720"/>
              <w:jc w:val="left"/>
              <w:rPr>
                <w:b/>
                <w:sz w:val="24"/>
              </w:rPr>
            </w:pPr>
          </w:p>
          <w:p w:rsidR="00535374" w:rsidRPr="00535374" w:rsidRDefault="00535374" w:rsidP="000961B7">
            <w:pPr>
              <w:widowControl w:val="0"/>
              <w:autoSpaceDE w:val="0"/>
              <w:autoSpaceDN w:val="0"/>
              <w:ind w:left="720"/>
              <w:jc w:val="left"/>
              <w:rPr>
                <w:b/>
                <w:sz w:val="24"/>
              </w:rPr>
            </w:pPr>
            <w:r w:rsidRPr="00535374">
              <w:rPr>
                <w:b/>
                <w:sz w:val="24"/>
                <w:u w:val="single"/>
              </w:rPr>
              <w:t>GRAND</w:t>
            </w:r>
            <w:r w:rsidRPr="00535374">
              <w:rPr>
                <w:b/>
                <w:spacing w:val="-4"/>
                <w:sz w:val="24"/>
                <w:u w:val="single"/>
              </w:rPr>
              <w:t xml:space="preserve"> </w:t>
            </w:r>
            <w:r w:rsidRPr="00535374">
              <w:rPr>
                <w:b/>
                <w:spacing w:val="-2"/>
                <w:sz w:val="24"/>
                <w:u w:val="single"/>
              </w:rPr>
              <w:t>SUMMARY</w:t>
            </w:r>
          </w:p>
        </w:tc>
      </w:tr>
      <w:tr w:rsidR="00535374" w:rsidRPr="00535374" w:rsidTr="001C65D9">
        <w:trPr>
          <w:trHeight w:val="294"/>
        </w:trPr>
        <w:tc>
          <w:tcPr>
            <w:tcW w:w="1027" w:type="dxa"/>
            <w:tcBorders>
              <w:top w:val="single" w:sz="8" w:space="0" w:color="000000"/>
              <w:bottom w:val="single" w:sz="8" w:space="0" w:color="000000"/>
              <w:right w:val="single" w:sz="8" w:space="0" w:color="000000"/>
            </w:tcBorders>
          </w:tcPr>
          <w:p w:rsidR="00535374" w:rsidRPr="00535374" w:rsidRDefault="00535374" w:rsidP="000961B7">
            <w:pPr>
              <w:widowControl w:val="0"/>
              <w:autoSpaceDE w:val="0"/>
              <w:autoSpaceDN w:val="0"/>
              <w:spacing w:line="260" w:lineRule="exact"/>
              <w:ind w:left="720" w:right="1"/>
              <w:jc w:val="center"/>
              <w:rPr>
                <w:sz w:val="24"/>
              </w:rPr>
            </w:pPr>
            <w:r w:rsidRPr="00535374">
              <w:rPr>
                <w:spacing w:val="-4"/>
                <w:sz w:val="24"/>
              </w:rPr>
              <w:t>ITEM</w:t>
            </w:r>
          </w:p>
        </w:tc>
        <w:tc>
          <w:tcPr>
            <w:tcW w:w="3200" w:type="dxa"/>
            <w:tcBorders>
              <w:top w:val="single" w:sz="8" w:space="0" w:color="000000"/>
              <w:left w:val="single" w:sz="8" w:space="0" w:color="000000"/>
              <w:bottom w:val="single" w:sz="8" w:space="0" w:color="000000"/>
              <w:right w:val="nil"/>
            </w:tcBorders>
          </w:tcPr>
          <w:p w:rsidR="00535374" w:rsidRPr="00535374" w:rsidRDefault="00535374" w:rsidP="000961B7">
            <w:pPr>
              <w:widowControl w:val="0"/>
              <w:autoSpaceDE w:val="0"/>
              <w:autoSpaceDN w:val="0"/>
              <w:spacing w:line="260" w:lineRule="exact"/>
              <w:ind w:left="720"/>
              <w:jc w:val="left"/>
              <w:rPr>
                <w:sz w:val="24"/>
              </w:rPr>
            </w:pPr>
            <w:r w:rsidRPr="00535374">
              <w:rPr>
                <w:spacing w:val="-2"/>
                <w:sz w:val="24"/>
              </w:rPr>
              <w:t>DESCRIPTION</w:t>
            </w:r>
          </w:p>
        </w:tc>
        <w:tc>
          <w:tcPr>
            <w:tcW w:w="2232" w:type="dxa"/>
            <w:tcBorders>
              <w:top w:val="single" w:sz="8" w:space="0" w:color="000000"/>
              <w:left w:val="nil"/>
              <w:bottom w:val="single" w:sz="8" w:space="0" w:color="000000"/>
              <w:right w:val="nil"/>
            </w:tcBorders>
          </w:tcPr>
          <w:p w:rsidR="00535374" w:rsidRPr="00535374" w:rsidRDefault="00535374" w:rsidP="000961B7">
            <w:pPr>
              <w:widowControl w:val="0"/>
              <w:autoSpaceDE w:val="0"/>
              <w:autoSpaceDN w:val="0"/>
              <w:ind w:left="720"/>
              <w:jc w:val="left"/>
            </w:pPr>
          </w:p>
        </w:tc>
        <w:tc>
          <w:tcPr>
            <w:tcW w:w="1116" w:type="dxa"/>
            <w:tcBorders>
              <w:top w:val="single" w:sz="8" w:space="0" w:color="000000"/>
              <w:left w:val="nil"/>
              <w:bottom w:val="single" w:sz="8" w:space="0" w:color="000000"/>
              <w:right w:val="single" w:sz="8" w:space="0" w:color="000000"/>
            </w:tcBorders>
          </w:tcPr>
          <w:p w:rsidR="00535374" w:rsidRPr="00535374" w:rsidRDefault="00535374" w:rsidP="000961B7">
            <w:pPr>
              <w:widowControl w:val="0"/>
              <w:autoSpaceDE w:val="0"/>
              <w:autoSpaceDN w:val="0"/>
              <w:spacing w:line="260" w:lineRule="exact"/>
              <w:ind w:left="720" w:right="2"/>
              <w:jc w:val="center"/>
              <w:rPr>
                <w:sz w:val="24"/>
              </w:rPr>
            </w:pPr>
            <w:r w:rsidRPr="00535374">
              <w:rPr>
                <w:sz w:val="24"/>
              </w:rPr>
              <w:t>Page</w:t>
            </w:r>
            <w:r w:rsidRPr="00535374">
              <w:rPr>
                <w:spacing w:val="-5"/>
                <w:sz w:val="24"/>
              </w:rPr>
              <w:t xml:space="preserve"> No.</w:t>
            </w:r>
          </w:p>
        </w:tc>
        <w:tc>
          <w:tcPr>
            <w:tcW w:w="2539" w:type="dxa"/>
            <w:tcBorders>
              <w:top w:val="single" w:sz="8" w:space="0" w:color="000000"/>
              <w:left w:val="single" w:sz="8" w:space="0" w:color="000000"/>
              <w:bottom w:val="single" w:sz="8" w:space="0" w:color="000000"/>
            </w:tcBorders>
          </w:tcPr>
          <w:p w:rsidR="00535374" w:rsidRPr="00535374" w:rsidRDefault="00535374" w:rsidP="000961B7">
            <w:pPr>
              <w:widowControl w:val="0"/>
              <w:autoSpaceDE w:val="0"/>
              <w:autoSpaceDN w:val="0"/>
              <w:ind w:left="720"/>
              <w:jc w:val="left"/>
            </w:pPr>
          </w:p>
        </w:tc>
      </w:tr>
      <w:tr w:rsidR="00535374" w:rsidRPr="00535374" w:rsidTr="001C65D9">
        <w:trPr>
          <w:trHeight w:val="294"/>
        </w:trPr>
        <w:tc>
          <w:tcPr>
            <w:tcW w:w="1027" w:type="dxa"/>
            <w:tcBorders>
              <w:top w:val="single" w:sz="8" w:space="0" w:color="000000"/>
              <w:bottom w:val="nil"/>
              <w:right w:val="single" w:sz="8" w:space="0" w:color="000000"/>
            </w:tcBorders>
          </w:tcPr>
          <w:p w:rsidR="00535374" w:rsidRPr="00535374" w:rsidRDefault="00535374" w:rsidP="000961B7">
            <w:pPr>
              <w:widowControl w:val="0"/>
              <w:autoSpaceDE w:val="0"/>
              <w:autoSpaceDN w:val="0"/>
              <w:ind w:left="720"/>
              <w:jc w:val="left"/>
            </w:pPr>
          </w:p>
        </w:tc>
        <w:tc>
          <w:tcPr>
            <w:tcW w:w="3200" w:type="dxa"/>
            <w:tcBorders>
              <w:top w:val="single" w:sz="8" w:space="0" w:color="000000"/>
              <w:left w:val="single" w:sz="8" w:space="0" w:color="000000"/>
              <w:bottom w:val="nil"/>
              <w:right w:val="nil"/>
            </w:tcBorders>
          </w:tcPr>
          <w:p w:rsidR="00535374" w:rsidRPr="00535374" w:rsidRDefault="00535374" w:rsidP="000961B7">
            <w:pPr>
              <w:widowControl w:val="0"/>
              <w:autoSpaceDE w:val="0"/>
              <w:autoSpaceDN w:val="0"/>
              <w:ind w:left="720"/>
              <w:jc w:val="left"/>
            </w:pPr>
          </w:p>
        </w:tc>
        <w:tc>
          <w:tcPr>
            <w:tcW w:w="2232" w:type="dxa"/>
            <w:tcBorders>
              <w:top w:val="single" w:sz="8" w:space="0" w:color="000000"/>
              <w:left w:val="nil"/>
              <w:bottom w:val="nil"/>
              <w:right w:val="nil"/>
            </w:tcBorders>
          </w:tcPr>
          <w:p w:rsidR="00535374" w:rsidRPr="00535374" w:rsidRDefault="00535374" w:rsidP="000961B7">
            <w:pPr>
              <w:widowControl w:val="0"/>
              <w:autoSpaceDE w:val="0"/>
              <w:autoSpaceDN w:val="0"/>
              <w:ind w:left="720"/>
              <w:jc w:val="left"/>
            </w:pPr>
          </w:p>
        </w:tc>
        <w:tc>
          <w:tcPr>
            <w:tcW w:w="1116" w:type="dxa"/>
            <w:tcBorders>
              <w:top w:val="single" w:sz="8" w:space="0" w:color="000000"/>
              <w:left w:val="nil"/>
              <w:bottom w:val="nil"/>
              <w:right w:val="single" w:sz="8" w:space="0" w:color="000000"/>
            </w:tcBorders>
          </w:tcPr>
          <w:p w:rsidR="00535374" w:rsidRPr="00535374" w:rsidRDefault="00535374" w:rsidP="000961B7">
            <w:pPr>
              <w:widowControl w:val="0"/>
              <w:autoSpaceDE w:val="0"/>
              <w:autoSpaceDN w:val="0"/>
              <w:ind w:left="720"/>
              <w:jc w:val="left"/>
            </w:pPr>
          </w:p>
        </w:tc>
        <w:tc>
          <w:tcPr>
            <w:tcW w:w="2539" w:type="dxa"/>
            <w:tcBorders>
              <w:top w:val="single" w:sz="8" w:space="0" w:color="000000"/>
              <w:left w:val="single" w:sz="8" w:space="0" w:color="000000"/>
              <w:bottom w:val="single" w:sz="8" w:space="0" w:color="000000"/>
            </w:tcBorders>
          </w:tcPr>
          <w:p w:rsidR="00535374" w:rsidRPr="00535374" w:rsidRDefault="00535374" w:rsidP="000961B7">
            <w:pPr>
              <w:widowControl w:val="0"/>
              <w:autoSpaceDE w:val="0"/>
              <w:autoSpaceDN w:val="0"/>
              <w:spacing w:line="260" w:lineRule="exact"/>
              <w:ind w:left="720"/>
              <w:jc w:val="left"/>
              <w:rPr>
                <w:b/>
                <w:sz w:val="24"/>
              </w:rPr>
            </w:pPr>
            <w:r w:rsidRPr="00535374">
              <w:rPr>
                <w:b/>
                <w:spacing w:val="-2"/>
                <w:sz w:val="24"/>
              </w:rPr>
              <w:t>K.SHS.</w:t>
            </w:r>
          </w:p>
        </w:tc>
      </w:tr>
      <w:tr w:rsidR="00535374" w:rsidRPr="00535374" w:rsidTr="001C65D9">
        <w:trPr>
          <w:trHeight w:val="922"/>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17"/>
              <w:ind w:left="720"/>
              <w:jc w:val="left"/>
              <w:rPr>
                <w:b/>
                <w:sz w:val="24"/>
              </w:rPr>
            </w:pPr>
          </w:p>
          <w:p w:rsidR="00535374" w:rsidRPr="00535374" w:rsidRDefault="00535374" w:rsidP="000961B7">
            <w:pPr>
              <w:widowControl w:val="0"/>
              <w:autoSpaceDE w:val="0"/>
              <w:autoSpaceDN w:val="0"/>
              <w:ind w:left="720" w:right="15"/>
              <w:jc w:val="center"/>
              <w:rPr>
                <w:sz w:val="24"/>
              </w:rPr>
            </w:pPr>
            <w:r w:rsidRPr="00535374">
              <w:rPr>
                <w:spacing w:val="-10"/>
                <w:sz w:val="24"/>
              </w:rPr>
              <w:t>A</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17"/>
              <w:ind w:left="720"/>
              <w:jc w:val="left"/>
              <w:rPr>
                <w:b/>
                <w:sz w:val="24"/>
              </w:rPr>
            </w:pPr>
          </w:p>
          <w:p w:rsidR="00535374" w:rsidRPr="00535374" w:rsidRDefault="00535374" w:rsidP="000961B7">
            <w:pPr>
              <w:widowControl w:val="0"/>
              <w:autoSpaceDE w:val="0"/>
              <w:autoSpaceDN w:val="0"/>
              <w:ind w:left="720"/>
              <w:jc w:val="left"/>
              <w:rPr>
                <w:sz w:val="24"/>
              </w:rPr>
            </w:pPr>
            <w:r w:rsidRPr="00535374">
              <w:rPr>
                <w:sz w:val="24"/>
              </w:rPr>
              <w:t>Particular</w:t>
            </w:r>
            <w:r w:rsidRPr="00535374">
              <w:rPr>
                <w:spacing w:val="-4"/>
                <w:sz w:val="24"/>
              </w:rPr>
              <w:t xml:space="preserve"> </w:t>
            </w:r>
            <w:r w:rsidRPr="00535374">
              <w:rPr>
                <w:spacing w:val="-2"/>
                <w:sz w:val="24"/>
              </w:rPr>
              <w:t>Preliminaries</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19"/>
              <w:ind w:left="720"/>
              <w:jc w:val="left"/>
              <w:rPr>
                <w:b/>
                <w:sz w:val="24"/>
              </w:rPr>
            </w:pPr>
          </w:p>
          <w:p w:rsidR="00535374" w:rsidRPr="00535374" w:rsidRDefault="00535374" w:rsidP="000961B7">
            <w:pPr>
              <w:widowControl w:val="0"/>
              <w:autoSpaceDE w:val="0"/>
              <w:autoSpaceDN w:val="0"/>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spacing w:before="17"/>
              <w:ind w:left="720"/>
              <w:jc w:val="left"/>
              <w:rPr>
                <w:b/>
                <w:sz w:val="24"/>
              </w:rPr>
            </w:pPr>
          </w:p>
          <w:p w:rsidR="00535374" w:rsidRPr="00535374" w:rsidRDefault="00535374" w:rsidP="000961B7">
            <w:pPr>
              <w:widowControl w:val="0"/>
              <w:autoSpaceDE w:val="0"/>
              <w:autoSpaceDN w:val="0"/>
              <w:ind w:left="720" w:right="15"/>
              <w:jc w:val="center"/>
              <w:rPr>
                <w:sz w:val="24"/>
              </w:rPr>
            </w:pPr>
            <w:r w:rsidRPr="00535374">
              <w:rPr>
                <w:spacing w:val="-4"/>
                <w:sz w:val="24"/>
              </w:rPr>
              <w:t>PP/8</w:t>
            </w:r>
          </w:p>
        </w:tc>
        <w:tc>
          <w:tcPr>
            <w:tcW w:w="2539" w:type="dxa"/>
            <w:vMerge w:val="restart"/>
            <w:tcBorders>
              <w:top w:val="single" w:sz="8" w:space="0" w:color="000000"/>
              <w:left w:val="single" w:sz="8" w:space="0" w:color="000000"/>
              <w:bottom w:val="single" w:sz="8" w:space="0" w:color="000000"/>
            </w:tcBorders>
          </w:tcPr>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ind w:left="720"/>
              <w:jc w:val="left"/>
              <w:rPr>
                <w:b/>
                <w:sz w:val="24"/>
              </w:rPr>
            </w:pPr>
          </w:p>
          <w:p w:rsidR="00535374" w:rsidRPr="00535374" w:rsidRDefault="00535374" w:rsidP="000961B7">
            <w:pPr>
              <w:widowControl w:val="0"/>
              <w:autoSpaceDE w:val="0"/>
              <w:autoSpaceDN w:val="0"/>
              <w:spacing w:before="83"/>
              <w:ind w:left="720"/>
              <w:jc w:val="left"/>
              <w:rPr>
                <w:b/>
                <w:sz w:val="24"/>
              </w:rPr>
            </w:pPr>
          </w:p>
          <w:p w:rsidR="00535374" w:rsidRPr="00535374" w:rsidRDefault="00535374" w:rsidP="000961B7">
            <w:pPr>
              <w:widowControl w:val="0"/>
              <w:autoSpaceDE w:val="0"/>
              <w:autoSpaceDN w:val="0"/>
              <w:ind w:left="720"/>
              <w:jc w:val="left"/>
              <w:rPr>
                <w:b/>
                <w:sz w:val="24"/>
              </w:rPr>
            </w:pPr>
            <w:r w:rsidRPr="00535374">
              <w:rPr>
                <w:b/>
                <w:spacing w:val="-2"/>
                <w:sz w:val="24"/>
              </w:rPr>
              <w:t>200,000.00</w:t>
            </w:r>
          </w:p>
        </w:tc>
      </w:tr>
      <w:tr w:rsidR="00535374" w:rsidRPr="00535374" w:rsidTr="001C65D9">
        <w:trPr>
          <w:trHeight w:val="923"/>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center"/>
              <w:rPr>
                <w:sz w:val="24"/>
              </w:rPr>
            </w:pPr>
            <w:r w:rsidRPr="00535374">
              <w:rPr>
                <w:spacing w:val="-10"/>
                <w:sz w:val="24"/>
              </w:rPr>
              <w:t>B</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left"/>
              <w:rPr>
                <w:sz w:val="24"/>
              </w:rPr>
            </w:pPr>
            <w:r w:rsidRPr="00535374">
              <w:rPr>
                <w:sz w:val="24"/>
              </w:rPr>
              <w:t>General</w:t>
            </w:r>
            <w:r w:rsidRPr="00535374">
              <w:rPr>
                <w:spacing w:val="-5"/>
                <w:sz w:val="24"/>
              </w:rPr>
              <w:t xml:space="preserve"> </w:t>
            </w:r>
            <w:r w:rsidRPr="00535374">
              <w:rPr>
                <w:spacing w:val="-2"/>
                <w:sz w:val="24"/>
              </w:rPr>
              <w:t>Preliminaries</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center"/>
              <w:rPr>
                <w:sz w:val="24"/>
              </w:rPr>
            </w:pPr>
            <w:r w:rsidRPr="00535374">
              <w:rPr>
                <w:spacing w:val="-2"/>
                <w:sz w:val="24"/>
              </w:rPr>
              <w:t>GP/10</w:t>
            </w: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23"/>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4"/>
              <w:jc w:val="center"/>
              <w:rPr>
                <w:sz w:val="24"/>
              </w:rPr>
            </w:pPr>
            <w:r w:rsidRPr="00535374">
              <w:rPr>
                <w:spacing w:val="-10"/>
                <w:sz w:val="24"/>
              </w:rPr>
              <w:t>C</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left"/>
              <w:rPr>
                <w:sz w:val="24"/>
              </w:rPr>
            </w:pPr>
            <w:r w:rsidRPr="00535374">
              <w:rPr>
                <w:sz w:val="24"/>
              </w:rPr>
              <w:t>Builder's</w:t>
            </w:r>
            <w:r w:rsidRPr="00535374">
              <w:rPr>
                <w:spacing w:val="-9"/>
                <w:sz w:val="24"/>
              </w:rPr>
              <w:t xml:space="preserve"> </w:t>
            </w:r>
            <w:r w:rsidRPr="00535374">
              <w:rPr>
                <w:spacing w:val="-2"/>
                <w:sz w:val="24"/>
              </w:rPr>
              <w:t>works</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3"/>
              <w:jc w:val="center"/>
              <w:rPr>
                <w:sz w:val="24"/>
              </w:rPr>
            </w:pPr>
            <w:r w:rsidRPr="00535374">
              <w:rPr>
                <w:spacing w:val="-5"/>
                <w:sz w:val="24"/>
              </w:rPr>
              <w:t>BW/</w:t>
            </w: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923"/>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1"/>
              <w:jc w:val="center"/>
              <w:rPr>
                <w:sz w:val="24"/>
              </w:rPr>
            </w:pPr>
            <w:r w:rsidRPr="00535374">
              <w:rPr>
                <w:spacing w:val="-10"/>
                <w:sz w:val="24"/>
              </w:rPr>
              <w:t>D</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left"/>
              <w:rPr>
                <w:sz w:val="24"/>
              </w:rPr>
            </w:pPr>
            <w:r w:rsidRPr="00535374">
              <w:rPr>
                <w:spacing w:val="-2"/>
                <w:sz w:val="24"/>
              </w:rPr>
              <w:t>Furniture</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3"/>
              <w:jc w:val="center"/>
              <w:rPr>
                <w:sz w:val="24"/>
              </w:rPr>
            </w:pPr>
            <w:r w:rsidRPr="00535374">
              <w:rPr>
                <w:spacing w:val="-5"/>
                <w:sz w:val="24"/>
              </w:rPr>
              <w:t>F/1</w:t>
            </w: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66"/>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2"/>
              <w:jc w:val="center"/>
              <w:rPr>
                <w:sz w:val="24"/>
              </w:rPr>
            </w:pPr>
            <w:r w:rsidRPr="00535374">
              <w:rPr>
                <w:spacing w:val="-10"/>
                <w:sz w:val="24"/>
              </w:rPr>
              <w:t>F</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jc w:val="left"/>
              <w:rPr>
                <w:sz w:val="24"/>
              </w:rPr>
            </w:pPr>
            <w:r w:rsidRPr="00535374">
              <w:rPr>
                <w:sz w:val="24"/>
              </w:rPr>
              <w:t>Mechanical</w:t>
            </w:r>
            <w:r w:rsidRPr="00535374">
              <w:rPr>
                <w:spacing w:val="-5"/>
                <w:sz w:val="24"/>
              </w:rPr>
              <w:t xml:space="preserve"> </w:t>
            </w:r>
            <w:r w:rsidRPr="00535374">
              <w:rPr>
                <w:spacing w:val="-2"/>
                <w:sz w:val="24"/>
              </w:rPr>
              <w:t>Works</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20"/>
              <w:ind w:left="720"/>
              <w:jc w:val="left"/>
              <w:rPr>
                <w:b/>
                <w:sz w:val="24"/>
              </w:rPr>
            </w:pPr>
          </w:p>
          <w:p w:rsidR="00535374" w:rsidRPr="00535374" w:rsidRDefault="00535374" w:rsidP="000961B7">
            <w:pPr>
              <w:widowControl w:val="0"/>
              <w:autoSpaceDE w:val="0"/>
              <w:autoSpaceDN w:val="0"/>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ind w:left="720"/>
              <w:jc w:val="left"/>
            </w:pP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604"/>
        </w:trPr>
        <w:tc>
          <w:tcPr>
            <w:tcW w:w="1027" w:type="dxa"/>
            <w:tcBorders>
              <w:top w:val="nil"/>
              <w:bottom w:val="nil"/>
              <w:right w:val="single" w:sz="8" w:space="0" w:color="000000"/>
            </w:tcBorders>
          </w:tcPr>
          <w:p w:rsidR="00535374" w:rsidRPr="00535374" w:rsidRDefault="00535374" w:rsidP="000961B7">
            <w:pPr>
              <w:widowControl w:val="0"/>
              <w:autoSpaceDE w:val="0"/>
              <w:autoSpaceDN w:val="0"/>
              <w:spacing w:before="139"/>
              <w:ind w:left="720" w:right="1"/>
              <w:jc w:val="center"/>
              <w:rPr>
                <w:sz w:val="24"/>
              </w:rPr>
            </w:pPr>
            <w:r w:rsidRPr="00535374">
              <w:rPr>
                <w:spacing w:val="-10"/>
                <w:sz w:val="24"/>
              </w:rPr>
              <w:t>G</w:t>
            </w:r>
          </w:p>
        </w:tc>
        <w:tc>
          <w:tcPr>
            <w:tcW w:w="3200" w:type="dxa"/>
            <w:tcBorders>
              <w:top w:val="nil"/>
              <w:left w:val="single" w:sz="8" w:space="0" w:color="000000"/>
              <w:bottom w:val="nil"/>
              <w:right w:val="nil"/>
            </w:tcBorders>
          </w:tcPr>
          <w:p w:rsidR="00535374" w:rsidRPr="00535374" w:rsidRDefault="00535374" w:rsidP="000961B7">
            <w:pPr>
              <w:widowControl w:val="0"/>
              <w:autoSpaceDE w:val="0"/>
              <w:autoSpaceDN w:val="0"/>
              <w:spacing w:before="139"/>
              <w:ind w:left="720"/>
              <w:jc w:val="left"/>
              <w:rPr>
                <w:sz w:val="24"/>
              </w:rPr>
            </w:pPr>
            <w:r w:rsidRPr="00535374">
              <w:rPr>
                <w:sz w:val="24"/>
              </w:rPr>
              <w:t>Electrical</w:t>
            </w:r>
            <w:r w:rsidRPr="00535374">
              <w:rPr>
                <w:spacing w:val="-4"/>
                <w:sz w:val="24"/>
              </w:rPr>
              <w:t xml:space="preserve"> </w:t>
            </w:r>
            <w:r w:rsidRPr="00535374">
              <w:rPr>
                <w:spacing w:val="-2"/>
                <w:sz w:val="24"/>
              </w:rPr>
              <w:t>Works</w:t>
            </w:r>
          </w:p>
        </w:tc>
        <w:tc>
          <w:tcPr>
            <w:tcW w:w="2232" w:type="dxa"/>
            <w:tcBorders>
              <w:top w:val="nil"/>
              <w:left w:val="nil"/>
              <w:bottom w:val="nil"/>
              <w:right w:val="nil"/>
            </w:tcBorders>
          </w:tcPr>
          <w:p w:rsidR="00535374" w:rsidRPr="00535374" w:rsidRDefault="00535374" w:rsidP="000961B7">
            <w:pPr>
              <w:widowControl w:val="0"/>
              <w:autoSpaceDE w:val="0"/>
              <w:autoSpaceDN w:val="0"/>
              <w:spacing w:before="139"/>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nil"/>
              <w:right w:val="single" w:sz="8" w:space="0" w:color="000000"/>
            </w:tcBorders>
          </w:tcPr>
          <w:p w:rsidR="00535374" w:rsidRPr="00535374" w:rsidRDefault="00535374" w:rsidP="000961B7">
            <w:pPr>
              <w:widowControl w:val="0"/>
              <w:autoSpaceDE w:val="0"/>
              <w:autoSpaceDN w:val="0"/>
              <w:ind w:left="720"/>
              <w:jc w:val="left"/>
            </w:pP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1085"/>
        </w:trPr>
        <w:tc>
          <w:tcPr>
            <w:tcW w:w="1027" w:type="dxa"/>
            <w:tcBorders>
              <w:top w:val="nil"/>
              <w:bottom w:val="single" w:sz="8" w:space="0" w:color="000000"/>
              <w:right w:val="single" w:sz="8" w:space="0" w:color="000000"/>
            </w:tcBorders>
          </w:tcPr>
          <w:p w:rsidR="00535374" w:rsidRPr="00535374" w:rsidRDefault="00535374" w:rsidP="000961B7">
            <w:pPr>
              <w:widowControl w:val="0"/>
              <w:autoSpaceDE w:val="0"/>
              <w:autoSpaceDN w:val="0"/>
              <w:spacing w:before="144"/>
              <w:ind w:left="720" w:right="1"/>
              <w:jc w:val="center"/>
              <w:rPr>
                <w:sz w:val="24"/>
              </w:rPr>
            </w:pPr>
            <w:r w:rsidRPr="00535374">
              <w:rPr>
                <w:spacing w:val="-10"/>
                <w:sz w:val="24"/>
              </w:rPr>
              <w:t>H</w:t>
            </w:r>
          </w:p>
        </w:tc>
        <w:tc>
          <w:tcPr>
            <w:tcW w:w="3200" w:type="dxa"/>
            <w:tcBorders>
              <w:top w:val="nil"/>
              <w:left w:val="single" w:sz="8" w:space="0" w:color="000000"/>
              <w:bottom w:val="single" w:sz="8" w:space="0" w:color="000000"/>
              <w:right w:val="nil"/>
            </w:tcBorders>
          </w:tcPr>
          <w:p w:rsidR="00535374" w:rsidRPr="00535374" w:rsidRDefault="00535374" w:rsidP="000961B7">
            <w:pPr>
              <w:widowControl w:val="0"/>
              <w:autoSpaceDE w:val="0"/>
              <w:autoSpaceDN w:val="0"/>
              <w:spacing w:before="134"/>
              <w:ind w:left="720"/>
              <w:jc w:val="left"/>
              <w:rPr>
                <w:sz w:val="24"/>
              </w:rPr>
            </w:pPr>
            <w:r w:rsidRPr="00535374">
              <w:rPr>
                <w:sz w:val="24"/>
              </w:rPr>
              <w:t>Privisional</w:t>
            </w:r>
            <w:r w:rsidRPr="00535374">
              <w:rPr>
                <w:spacing w:val="-1"/>
                <w:sz w:val="24"/>
              </w:rPr>
              <w:t xml:space="preserve"> </w:t>
            </w:r>
            <w:r w:rsidRPr="00535374">
              <w:rPr>
                <w:spacing w:val="-4"/>
                <w:sz w:val="24"/>
              </w:rPr>
              <w:t>Sums</w:t>
            </w:r>
          </w:p>
        </w:tc>
        <w:tc>
          <w:tcPr>
            <w:tcW w:w="2232" w:type="dxa"/>
            <w:tcBorders>
              <w:top w:val="nil"/>
              <w:left w:val="nil"/>
              <w:bottom w:val="single" w:sz="8" w:space="0" w:color="000000"/>
              <w:right w:val="nil"/>
            </w:tcBorders>
          </w:tcPr>
          <w:p w:rsidR="00535374" w:rsidRPr="00535374" w:rsidRDefault="00535374" w:rsidP="000961B7">
            <w:pPr>
              <w:widowControl w:val="0"/>
              <w:autoSpaceDE w:val="0"/>
              <w:autoSpaceDN w:val="0"/>
              <w:spacing w:before="144"/>
              <w:ind w:left="720" w:right="277"/>
              <w:jc w:val="right"/>
              <w:rPr>
                <w:sz w:val="24"/>
              </w:rPr>
            </w:pPr>
            <w:r w:rsidRPr="00535374">
              <w:rPr>
                <w:sz w:val="24"/>
              </w:rPr>
              <w:t>From</w:t>
            </w:r>
            <w:r w:rsidRPr="00535374">
              <w:rPr>
                <w:spacing w:val="-4"/>
                <w:sz w:val="24"/>
              </w:rPr>
              <w:t xml:space="preserve"> Page</w:t>
            </w:r>
          </w:p>
        </w:tc>
        <w:tc>
          <w:tcPr>
            <w:tcW w:w="1116" w:type="dxa"/>
            <w:tcBorders>
              <w:top w:val="nil"/>
              <w:left w:val="nil"/>
              <w:bottom w:val="single" w:sz="8" w:space="0" w:color="000000"/>
              <w:right w:val="single" w:sz="8" w:space="0" w:color="000000"/>
            </w:tcBorders>
          </w:tcPr>
          <w:p w:rsidR="00535374" w:rsidRPr="00535374" w:rsidRDefault="00535374" w:rsidP="000961B7">
            <w:pPr>
              <w:widowControl w:val="0"/>
              <w:autoSpaceDE w:val="0"/>
              <w:autoSpaceDN w:val="0"/>
              <w:spacing w:before="144"/>
              <w:ind w:left="720" w:right="1"/>
              <w:jc w:val="center"/>
              <w:rPr>
                <w:sz w:val="24"/>
              </w:rPr>
            </w:pPr>
            <w:r w:rsidRPr="00535374">
              <w:rPr>
                <w:spacing w:val="-4"/>
                <w:sz w:val="24"/>
              </w:rPr>
              <w:t>PS/1</w:t>
            </w:r>
          </w:p>
        </w:tc>
        <w:tc>
          <w:tcPr>
            <w:tcW w:w="2539" w:type="dxa"/>
            <w:vMerge/>
            <w:tcBorders>
              <w:top w:val="nil"/>
              <w:left w:val="single" w:sz="8" w:space="0" w:color="000000"/>
              <w:bottom w:val="single" w:sz="8" w:space="0" w:color="000000"/>
            </w:tcBorders>
          </w:tcPr>
          <w:p w:rsidR="00535374" w:rsidRPr="00535374" w:rsidRDefault="00535374" w:rsidP="000961B7">
            <w:pPr>
              <w:widowControl w:val="0"/>
              <w:autoSpaceDE w:val="0"/>
              <w:autoSpaceDN w:val="0"/>
              <w:ind w:left="720"/>
              <w:jc w:val="left"/>
              <w:rPr>
                <w:sz w:val="2"/>
                <w:szCs w:val="2"/>
              </w:rPr>
            </w:pPr>
          </w:p>
        </w:tc>
      </w:tr>
      <w:tr w:rsidR="00535374" w:rsidRPr="00535374" w:rsidTr="001C65D9">
        <w:trPr>
          <w:trHeight w:val="706"/>
        </w:trPr>
        <w:tc>
          <w:tcPr>
            <w:tcW w:w="1027" w:type="dxa"/>
            <w:tcBorders>
              <w:top w:val="single" w:sz="8" w:space="0" w:color="000000"/>
              <w:right w:val="single" w:sz="8" w:space="0" w:color="000000"/>
            </w:tcBorders>
          </w:tcPr>
          <w:p w:rsidR="00535374" w:rsidRPr="00535374" w:rsidRDefault="00535374" w:rsidP="000961B7">
            <w:pPr>
              <w:widowControl w:val="0"/>
              <w:autoSpaceDE w:val="0"/>
              <w:autoSpaceDN w:val="0"/>
              <w:ind w:left="720"/>
              <w:jc w:val="left"/>
            </w:pPr>
          </w:p>
        </w:tc>
        <w:tc>
          <w:tcPr>
            <w:tcW w:w="6548" w:type="dxa"/>
            <w:gridSpan w:val="3"/>
            <w:tcBorders>
              <w:top w:val="single" w:sz="8" w:space="0" w:color="000000"/>
              <w:left w:val="single" w:sz="8" w:space="0" w:color="000000"/>
              <w:right w:val="single" w:sz="8" w:space="0" w:color="000000"/>
            </w:tcBorders>
          </w:tcPr>
          <w:p w:rsidR="00535374" w:rsidRPr="00535374" w:rsidRDefault="00535374" w:rsidP="000961B7">
            <w:pPr>
              <w:widowControl w:val="0"/>
              <w:autoSpaceDE w:val="0"/>
              <w:autoSpaceDN w:val="0"/>
              <w:spacing w:before="171"/>
              <w:ind w:left="720"/>
              <w:jc w:val="left"/>
              <w:rPr>
                <w:b/>
              </w:rPr>
            </w:pPr>
          </w:p>
          <w:p w:rsidR="00535374" w:rsidRPr="00535374" w:rsidRDefault="00535374" w:rsidP="000961B7">
            <w:pPr>
              <w:widowControl w:val="0"/>
              <w:tabs>
                <w:tab w:val="left" w:pos="1093"/>
              </w:tabs>
              <w:autoSpaceDE w:val="0"/>
              <w:autoSpaceDN w:val="0"/>
              <w:ind w:left="720"/>
              <w:jc w:val="left"/>
              <w:rPr>
                <w:b/>
              </w:rPr>
            </w:pPr>
            <w:r w:rsidRPr="00535374">
              <w:rPr>
                <w:b/>
                <w:spacing w:val="-2"/>
              </w:rPr>
              <w:t>TOTAL</w:t>
            </w:r>
            <w:r w:rsidRPr="00535374">
              <w:rPr>
                <w:b/>
              </w:rPr>
              <w:tab/>
              <w:t>(VAT</w:t>
            </w:r>
            <w:r w:rsidRPr="00535374">
              <w:rPr>
                <w:b/>
                <w:spacing w:val="-5"/>
              </w:rPr>
              <w:t xml:space="preserve"> </w:t>
            </w:r>
            <w:r w:rsidRPr="00535374">
              <w:rPr>
                <w:b/>
                <w:spacing w:val="-2"/>
              </w:rPr>
              <w:t>INCLUSIVE)</w:t>
            </w:r>
          </w:p>
        </w:tc>
        <w:tc>
          <w:tcPr>
            <w:tcW w:w="2539" w:type="dxa"/>
            <w:tcBorders>
              <w:top w:val="single" w:sz="8" w:space="0" w:color="000000"/>
              <w:left w:val="single" w:sz="8" w:space="0" w:color="000000"/>
            </w:tcBorders>
          </w:tcPr>
          <w:p w:rsidR="00535374" w:rsidRPr="00535374" w:rsidRDefault="00535374" w:rsidP="000961B7">
            <w:pPr>
              <w:widowControl w:val="0"/>
              <w:autoSpaceDE w:val="0"/>
              <w:autoSpaceDN w:val="0"/>
              <w:ind w:left="720"/>
              <w:jc w:val="left"/>
            </w:pPr>
          </w:p>
        </w:tc>
      </w:tr>
    </w:tbl>
    <w:p w:rsidR="00535374" w:rsidRPr="00535374" w:rsidRDefault="00535374" w:rsidP="000961B7">
      <w:pPr>
        <w:widowControl w:val="0"/>
        <w:autoSpaceDE w:val="0"/>
        <w:autoSpaceDN w:val="0"/>
        <w:spacing w:before="65"/>
        <w:ind w:left="720"/>
        <w:jc w:val="left"/>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9807"/>
      </w:tblGrid>
      <w:tr w:rsidR="00535374" w:rsidRPr="00535374" w:rsidTr="001C65D9">
        <w:trPr>
          <w:trHeight w:val="471"/>
        </w:trPr>
        <w:tc>
          <w:tcPr>
            <w:tcW w:w="9807" w:type="dxa"/>
          </w:tcPr>
          <w:p w:rsidR="00535374" w:rsidRPr="00535374" w:rsidRDefault="00535374" w:rsidP="000961B7">
            <w:pPr>
              <w:widowControl w:val="0"/>
              <w:autoSpaceDE w:val="0"/>
              <w:autoSpaceDN w:val="0"/>
              <w:spacing w:line="266" w:lineRule="exact"/>
              <w:ind w:left="720"/>
              <w:jc w:val="left"/>
              <w:rPr>
                <w:b/>
                <w:sz w:val="24"/>
              </w:rPr>
            </w:pPr>
            <w:r w:rsidRPr="00535374">
              <w:rPr>
                <w:b/>
                <w:sz w:val="24"/>
              </w:rPr>
              <w:t>Amount</w:t>
            </w:r>
            <w:r w:rsidRPr="00535374">
              <w:rPr>
                <w:b/>
                <w:spacing w:val="-2"/>
                <w:sz w:val="24"/>
              </w:rPr>
              <w:t xml:space="preserve"> </w:t>
            </w:r>
            <w:r w:rsidRPr="00535374">
              <w:rPr>
                <w:b/>
                <w:sz w:val="24"/>
              </w:rPr>
              <w:t>in</w:t>
            </w:r>
            <w:r w:rsidRPr="00535374">
              <w:rPr>
                <w:b/>
                <w:spacing w:val="-2"/>
                <w:sz w:val="24"/>
              </w:rPr>
              <w:t xml:space="preserve"> </w:t>
            </w:r>
            <w:r w:rsidRPr="00535374">
              <w:rPr>
                <w:b/>
                <w:sz w:val="24"/>
              </w:rPr>
              <w:t>words.</w:t>
            </w:r>
            <w:r w:rsidRPr="00535374">
              <w:rPr>
                <w:b/>
                <w:spacing w:val="-2"/>
                <w:sz w:val="24"/>
              </w:rPr>
              <w:t xml:space="preserve"> ……………………………………………………………………………………..</w:t>
            </w:r>
          </w:p>
        </w:tc>
      </w:tr>
      <w:tr w:rsidR="00535374" w:rsidRPr="00535374" w:rsidTr="001C65D9">
        <w:trPr>
          <w:trHeight w:val="505"/>
        </w:trPr>
        <w:tc>
          <w:tcPr>
            <w:tcW w:w="9807" w:type="dxa"/>
          </w:tcPr>
          <w:p w:rsidR="00535374" w:rsidRPr="00535374" w:rsidRDefault="00535374" w:rsidP="000961B7">
            <w:pPr>
              <w:widowControl w:val="0"/>
              <w:autoSpaceDE w:val="0"/>
              <w:autoSpaceDN w:val="0"/>
              <w:spacing w:before="195"/>
              <w:ind w:left="720"/>
              <w:jc w:val="left"/>
              <w:rPr>
                <w:b/>
                <w:i/>
                <w:sz w:val="24"/>
              </w:rPr>
            </w:pPr>
            <w:r w:rsidRPr="00535374">
              <w:rPr>
                <w:b/>
                <w:i/>
                <w:spacing w:val="-2"/>
                <w:sz w:val="24"/>
                <w:u w:val="single"/>
              </w:rPr>
              <w:t>…..............................................................................................................................................</w:t>
            </w:r>
          </w:p>
        </w:tc>
      </w:tr>
      <w:tr w:rsidR="00535374" w:rsidRPr="00535374" w:rsidTr="001C65D9">
        <w:trPr>
          <w:trHeight w:val="299"/>
        </w:trPr>
        <w:tc>
          <w:tcPr>
            <w:tcW w:w="9807" w:type="dxa"/>
          </w:tcPr>
          <w:p w:rsidR="00535374" w:rsidRPr="00535374" w:rsidRDefault="00535374" w:rsidP="000961B7">
            <w:pPr>
              <w:widowControl w:val="0"/>
              <w:autoSpaceDE w:val="0"/>
              <w:autoSpaceDN w:val="0"/>
              <w:spacing w:before="23" w:line="256" w:lineRule="exact"/>
              <w:ind w:left="720"/>
              <w:jc w:val="left"/>
              <w:rPr>
                <w:b/>
                <w:sz w:val="24"/>
              </w:rPr>
            </w:pPr>
            <w:r w:rsidRPr="00535374">
              <w:rPr>
                <w:b/>
                <w:sz w:val="24"/>
              </w:rPr>
              <w:t>NAME</w:t>
            </w:r>
            <w:r w:rsidRPr="00535374">
              <w:rPr>
                <w:b/>
                <w:spacing w:val="-1"/>
                <w:sz w:val="24"/>
              </w:rPr>
              <w:t xml:space="preserve"> </w:t>
            </w:r>
            <w:r w:rsidRPr="00535374">
              <w:rPr>
                <w:b/>
                <w:sz w:val="24"/>
              </w:rPr>
              <w:t>OF</w:t>
            </w:r>
            <w:r w:rsidRPr="00535374">
              <w:rPr>
                <w:b/>
                <w:spacing w:val="-1"/>
                <w:sz w:val="24"/>
              </w:rPr>
              <w:t xml:space="preserve"> </w:t>
            </w:r>
            <w:r w:rsidRPr="00535374">
              <w:rPr>
                <w:b/>
                <w:spacing w:val="-2"/>
                <w:sz w:val="24"/>
              </w:rPr>
              <w:t>CONTRACTOR:…...............................................................................................</w:t>
            </w:r>
          </w:p>
        </w:tc>
      </w:tr>
    </w:tbl>
    <w:p w:rsidR="00535374" w:rsidRPr="00535374" w:rsidRDefault="00535374" w:rsidP="000961B7">
      <w:pPr>
        <w:widowControl w:val="0"/>
        <w:autoSpaceDE w:val="0"/>
        <w:autoSpaceDN w:val="0"/>
        <w:spacing w:before="78"/>
        <w:ind w:left="720"/>
        <w:jc w:val="left"/>
        <w:rPr>
          <w:b/>
          <w:sz w:val="24"/>
        </w:rPr>
      </w:pPr>
    </w:p>
    <w:p w:rsidR="00535374" w:rsidRPr="00535374" w:rsidRDefault="00535374" w:rsidP="000961B7">
      <w:pPr>
        <w:widowControl w:val="0"/>
        <w:autoSpaceDE w:val="0"/>
        <w:autoSpaceDN w:val="0"/>
        <w:ind w:left="720"/>
        <w:jc w:val="left"/>
        <w:rPr>
          <w:b/>
          <w:bCs/>
          <w:sz w:val="24"/>
          <w:szCs w:val="24"/>
        </w:rPr>
      </w:pPr>
      <w:r w:rsidRPr="00535374">
        <w:rPr>
          <w:b/>
          <w:bCs/>
          <w:sz w:val="24"/>
          <w:szCs w:val="24"/>
        </w:rPr>
        <w:t>ADDRESS;…........................................................</w:t>
      </w:r>
      <w:r w:rsidRPr="00535374">
        <w:rPr>
          <w:b/>
          <w:bCs/>
          <w:spacing w:val="-7"/>
          <w:sz w:val="24"/>
          <w:szCs w:val="24"/>
        </w:rPr>
        <w:t xml:space="preserve"> </w:t>
      </w:r>
      <w:r w:rsidRPr="00535374">
        <w:rPr>
          <w:b/>
          <w:bCs/>
          <w:spacing w:val="-2"/>
          <w:sz w:val="24"/>
          <w:szCs w:val="24"/>
        </w:rPr>
        <w:t>DATE;….......................................</w:t>
      </w:r>
    </w:p>
    <w:p w:rsidR="00535374" w:rsidRPr="00535374" w:rsidRDefault="00535374" w:rsidP="000961B7">
      <w:pPr>
        <w:widowControl w:val="0"/>
        <w:autoSpaceDE w:val="0"/>
        <w:autoSpaceDN w:val="0"/>
        <w:spacing w:before="133" w:after="1"/>
        <w:ind w:left="720"/>
        <w:jc w:val="left"/>
        <w:rPr>
          <w:b/>
          <w:sz w:val="20"/>
        </w:rPr>
      </w:pPr>
    </w:p>
    <w:tbl>
      <w:tblPr>
        <w:tblW w:w="0" w:type="auto"/>
        <w:tblInd w:w="135" w:type="dxa"/>
        <w:tblLayout w:type="fixed"/>
        <w:tblCellMar>
          <w:left w:w="0" w:type="dxa"/>
          <w:right w:w="0" w:type="dxa"/>
        </w:tblCellMar>
        <w:tblLook w:val="01E0" w:firstRow="1" w:lastRow="1" w:firstColumn="1" w:lastColumn="1" w:noHBand="0" w:noVBand="0"/>
      </w:tblPr>
      <w:tblGrid>
        <w:gridCol w:w="7875"/>
      </w:tblGrid>
      <w:tr w:rsidR="00535374" w:rsidRPr="00535374" w:rsidTr="001C65D9">
        <w:trPr>
          <w:trHeight w:val="290"/>
        </w:trPr>
        <w:tc>
          <w:tcPr>
            <w:tcW w:w="7875" w:type="dxa"/>
          </w:tcPr>
          <w:p w:rsidR="00535374" w:rsidRPr="00535374" w:rsidRDefault="00535374" w:rsidP="000961B7">
            <w:pPr>
              <w:widowControl w:val="0"/>
              <w:autoSpaceDE w:val="0"/>
              <w:autoSpaceDN w:val="0"/>
              <w:spacing w:line="266" w:lineRule="exact"/>
              <w:ind w:left="720"/>
              <w:jc w:val="left"/>
              <w:rPr>
                <w:b/>
                <w:sz w:val="24"/>
              </w:rPr>
            </w:pPr>
            <w:r w:rsidRPr="00535374">
              <w:rPr>
                <w:b/>
                <w:spacing w:val="-2"/>
                <w:sz w:val="24"/>
              </w:rPr>
              <w:t>WITNESS;…..........................................................................................................</w:t>
            </w:r>
          </w:p>
        </w:tc>
      </w:tr>
      <w:tr w:rsidR="00535374" w:rsidRPr="00535374" w:rsidTr="001C65D9">
        <w:trPr>
          <w:trHeight w:val="290"/>
        </w:trPr>
        <w:tc>
          <w:tcPr>
            <w:tcW w:w="7875" w:type="dxa"/>
          </w:tcPr>
          <w:p w:rsidR="00535374" w:rsidRPr="00535374" w:rsidRDefault="00535374" w:rsidP="000961B7">
            <w:pPr>
              <w:widowControl w:val="0"/>
              <w:autoSpaceDE w:val="0"/>
              <w:autoSpaceDN w:val="0"/>
              <w:spacing w:before="14" w:line="256" w:lineRule="exact"/>
              <w:ind w:left="720"/>
              <w:jc w:val="left"/>
              <w:rPr>
                <w:b/>
                <w:sz w:val="24"/>
              </w:rPr>
            </w:pPr>
            <w:r w:rsidRPr="00535374">
              <w:rPr>
                <w:b/>
                <w:sz w:val="24"/>
              </w:rPr>
              <w:t>SIGNATURE</w:t>
            </w:r>
            <w:r w:rsidRPr="00535374">
              <w:rPr>
                <w:b/>
                <w:spacing w:val="-5"/>
                <w:sz w:val="24"/>
              </w:rPr>
              <w:t xml:space="preserve"> </w:t>
            </w:r>
            <w:r w:rsidRPr="00535374">
              <w:rPr>
                <w:b/>
                <w:sz w:val="24"/>
              </w:rPr>
              <w:t>AND</w:t>
            </w:r>
            <w:r w:rsidRPr="00535374">
              <w:rPr>
                <w:b/>
                <w:spacing w:val="-4"/>
                <w:sz w:val="24"/>
              </w:rPr>
              <w:t xml:space="preserve"> </w:t>
            </w:r>
            <w:r w:rsidRPr="00535374">
              <w:rPr>
                <w:b/>
                <w:spacing w:val="-2"/>
                <w:sz w:val="24"/>
              </w:rPr>
              <w:t>STAMP…...........................................................................</w:t>
            </w:r>
          </w:p>
        </w:tc>
      </w:tr>
    </w:tbl>
    <w:p w:rsidR="00535374" w:rsidRPr="00535374" w:rsidRDefault="00535374" w:rsidP="000961B7">
      <w:pPr>
        <w:widowControl w:val="0"/>
        <w:autoSpaceDE w:val="0"/>
        <w:autoSpaceDN w:val="0"/>
        <w:ind w:left="720"/>
        <w:jc w:val="left"/>
      </w:pPr>
    </w:p>
    <w:p w:rsidR="00361D1F" w:rsidRDefault="00361D1F"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C47CA1" w:rsidRDefault="00C47CA1" w:rsidP="000961B7">
      <w:pPr>
        <w:pStyle w:val="BodyText"/>
        <w:ind w:left="720"/>
        <w:rPr>
          <w:sz w:val="20"/>
        </w:rPr>
      </w:pPr>
    </w:p>
    <w:p w:rsidR="00361D1F" w:rsidRDefault="00361D1F" w:rsidP="000961B7">
      <w:pPr>
        <w:spacing w:before="232"/>
        <w:ind w:left="1569"/>
        <w:rPr>
          <w:b/>
          <w:sz w:val="24"/>
        </w:rPr>
      </w:pPr>
      <w:r>
        <w:rPr>
          <w:b/>
          <w:color w:val="221F1F"/>
          <w:sz w:val="24"/>
        </w:rPr>
        <w:t>SECTION</w:t>
      </w:r>
      <w:r>
        <w:rPr>
          <w:b/>
          <w:color w:val="221F1F"/>
          <w:spacing w:val="-2"/>
          <w:sz w:val="24"/>
        </w:rPr>
        <w:t xml:space="preserve"> </w:t>
      </w:r>
      <w:r>
        <w:rPr>
          <w:b/>
          <w:color w:val="221F1F"/>
          <w:sz w:val="24"/>
        </w:rPr>
        <w:t>VI -</w:t>
      </w:r>
      <w:r>
        <w:rPr>
          <w:b/>
          <w:color w:val="221F1F"/>
          <w:spacing w:val="-2"/>
          <w:sz w:val="24"/>
        </w:rPr>
        <w:t xml:space="preserve"> </w:t>
      </w:r>
      <w:r>
        <w:rPr>
          <w:b/>
          <w:color w:val="221F1F"/>
          <w:sz w:val="24"/>
        </w:rPr>
        <w:t>SPECIFICATIONS</w:t>
      </w:r>
    </w:p>
    <w:p w:rsidR="00361D1F" w:rsidRDefault="00361D1F" w:rsidP="000961B7">
      <w:pPr>
        <w:pStyle w:val="BodyText"/>
        <w:spacing w:before="5"/>
        <w:ind w:left="720"/>
        <w:rPr>
          <w:b/>
          <w:sz w:val="20"/>
        </w:rPr>
      </w:pPr>
    </w:p>
    <w:p w:rsidR="00361D1F" w:rsidRDefault="00361D1F" w:rsidP="000961B7">
      <w:pPr>
        <w:pStyle w:val="BodyText"/>
        <w:ind w:left="1569"/>
      </w:pPr>
      <w:r>
        <w:rPr>
          <w:color w:val="221F1F"/>
        </w:rPr>
        <w:t>Notes</w:t>
      </w:r>
      <w:r>
        <w:rPr>
          <w:color w:val="221F1F"/>
          <w:spacing w:val="-4"/>
        </w:rPr>
        <w:t xml:space="preserve"> </w:t>
      </w:r>
      <w:r>
        <w:rPr>
          <w:color w:val="221F1F"/>
        </w:rPr>
        <w:t>for</w:t>
      </w:r>
      <w:r>
        <w:rPr>
          <w:color w:val="221F1F"/>
          <w:spacing w:val="-3"/>
        </w:rPr>
        <w:t xml:space="preserve"> </w:t>
      </w:r>
      <w:r>
        <w:rPr>
          <w:color w:val="221F1F"/>
        </w:rPr>
        <w:t>preparing</w:t>
      </w:r>
      <w:r>
        <w:rPr>
          <w:color w:val="221F1F"/>
          <w:spacing w:val="-2"/>
        </w:rPr>
        <w:t xml:space="preserve"> </w:t>
      </w:r>
      <w:r>
        <w:rPr>
          <w:color w:val="221F1F"/>
        </w:rPr>
        <w:t>Speciﬁcations</w:t>
      </w:r>
    </w:p>
    <w:p w:rsidR="00361D1F" w:rsidRDefault="00361D1F" w:rsidP="000961B7">
      <w:pPr>
        <w:pStyle w:val="BodyText"/>
        <w:spacing w:before="1"/>
        <w:ind w:left="720"/>
        <w:rPr>
          <w:sz w:val="21"/>
        </w:rPr>
      </w:pPr>
    </w:p>
    <w:p w:rsidR="00361D1F" w:rsidRDefault="00361D1F" w:rsidP="000961B7">
      <w:pPr>
        <w:pStyle w:val="ListParagraph"/>
        <w:numPr>
          <w:ilvl w:val="0"/>
          <w:numId w:val="73"/>
        </w:numPr>
        <w:tabs>
          <w:tab w:val="left" w:pos="1403"/>
        </w:tabs>
        <w:spacing w:line="230" w:lineRule="auto"/>
        <w:ind w:left="2122" w:right="840"/>
      </w:pPr>
      <w:r>
        <w:rPr>
          <w:color w:val="221F1F"/>
        </w:rPr>
        <w:t>Speciﬁcations must be drafted to present a clear and precise statement of the required standards of materials,</w:t>
      </w:r>
      <w:r>
        <w:rPr>
          <w:color w:val="221F1F"/>
          <w:spacing w:val="1"/>
        </w:rPr>
        <w:t xml:space="preserve"> </w:t>
      </w:r>
      <w:r>
        <w:rPr>
          <w:color w:val="221F1F"/>
        </w:rPr>
        <w:t>and workmanship for tenderers to respond realistically and competitively to the requirements of the Procuring</w:t>
      </w:r>
      <w:r>
        <w:rPr>
          <w:color w:val="221F1F"/>
          <w:spacing w:val="-53"/>
        </w:rPr>
        <w:t xml:space="preserve"> </w:t>
      </w:r>
      <w:r>
        <w:rPr>
          <w:color w:val="221F1F"/>
        </w:rPr>
        <w:t>Entity and ensure responsiveness of tenders. The Speciﬁcations should require that all materials, plant, and</w:t>
      </w:r>
      <w:r>
        <w:rPr>
          <w:color w:val="221F1F"/>
          <w:spacing w:val="1"/>
        </w:rPr>
        <w:t xml:space="preserve"> </w:t>
      </w:r>
      <w:r>
        <w:rPr>
          <w:color w:val="221F1F"/>
        </w:rPr>
        <w:t>other supplies to be permanently incorporated in the Works be new, unused, of the most recent or current</w:t>
      </w:r>
      <w:r>
        <w:rPr>
          <w:color w:val="221F1F"/>
          <w:spacing w:val="1"/>
        </w:rPr>
        <w:t xml:space="preserve"> </w:t>
      </w:r>
      <w:r>
        <w:rPr>
          <w:color w:val="221F1F"/>
        </w:rPr>
        <w:t>models, and incorporating all recent improvements in design and materials unless provided otherwise in the</w:t>
      </w:r>
      <w:r>
        <w:rPr>
          <w:color w:val="221F1F"/>
          <w:spacing w:val="1"/>
        </w:rPr>
        <w:t xml:space="preserve"> </w:t>
      </w:r>
      <w:r>
        <w:rPr>
          <w:color w:val="221F1F"/>
        </w:rPr>
        <w:t>Contract.</w:t>
      </w:r>
      <w:r>
        <w:rPr>
          <w:color w:val="221F1F"/>
          <w:spacing w:val="-4"/>
        </w:rPr>
        <w:t xml:space="preserve"> </w:t>
      </w:r>
      <w:r>
        <w:rPr>
          <w:color w:val="221F1F"/>
        </w:rPr>
        <w:t>Where</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3"/>
        </w:rPr>
        <w:t xml:space="preserve"> </w:t>
      </w:r>
      <w:r>
        <w:rPr>
          <w:color w:val="221F1F"/>
        </w:rPr>
        <w:t>the</w:t>
      </w:r>
      <w:r>
        <w:rPr>
          <w:color w:val="221F1F"/>
          <w:spacing w:val="-4"/>
        </w:rPr>
        <w:t xml:space="preserve"> </w:t>
      </w:r>
      <w:r>
        <w:rPr>
          <w:color w:val="221F1F"/>
        </w:rPr>
        <w:t>design</w:t>
      </w:r>
      <w:r>
        <w:rPr>
          <w:color w:val="221F1F"/>
          <w:spacing w:val="-4"/>
        </w:rPr>
        <w:t xml:space="preserve"> </w:t>
      </w:r>
      <w:r>
        <w:rPr>
          <w:color w:val="221F1F"/>
        </w:rPr>
        <w:t>of</w:t>
      </w:r>
      <w:r>
        <w:rPr>
          <w:color w:val="221F1F"/>
          <w:spacing w:val="-4"/>
        </w:rPr>
        <w:t xml:space="preserve"> </w:t>
      </w:r>
      <w:r>
        <w:rPr>
          <w:color w:val="221F1F"/>
        </w:rPr>
        <w:t>any</w:t>
      </w:r>
      <w:r>
        <w:rPr>
          <w:color w:val="221F1F"/>
          <w:spacing w:val="-4"/>
        </w:rPr>
        <w:t xml:space="preserve"> </w:t>
      </w:r>
      <w:r>
        <w:rPr>
          <w:color w:val="221F1F"/>
        </w:rPr>
        <w:t>part</w:t>
      </w:r>
      <w:r>
        <w:rPr>
          <w:color w:val="221F1F"/>
          <w:spacing w:val="-4"/>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the</w:t>
      </w:r>
      <w:r>
        <w:rPr>
          <w:color w:val="221F1F"/>
          <w:spacing w:val="-4"/>
        </w:rPr>
        <w:t xml:space="preserve"> </w:t>
      </w:r>
      <w:r>
        <w:rPr>
          <w:color w:val="221F1F"/>
        </w:rPr>
        <w:t>extent</w:t>
      </w:r>
      <w:r>
        <w:rPr>
          <w:color w:val="221F1F"/>
          <w:spacing w:val="-3"/>
        </w:rPr>
        <w:t xml:space="preserve"> </w:t>
      </w:r>
      <w:r>
        <w:rPr>
          <w:color w:val="221F1F"/>
        </w:rPr>
        <w:t>of</w:t>
      </w:r>
      <w:r>
        <w:rPr>
          <w:color w:val="221F1F"/>
          <w:spacing w:val="-53"/>
        </w:rPr>
        <w:t xml:space="preserve"> </w:t>
      </w:r>
      <w:r>
        <w:rPr>
          <w:color w:val="221F1F"/>
        </w:rPr>
        <w:t>his</w:t>
      </w:r>
      <w:r>
        <w:rPr>
          <w:color w:val="221F1F"/>
          <w:spacing w:val="-1"/>
        </w:rPr>
        <w:t xml:space="preserve"> </w:t>
      </w:r>
      <w:r>
        <w:rPr>
          <w:color w:val="221F1F"/>
        </w:rPr>
        <w:t>obligations</w:t>
      </w:r>
      <w:r>
        <w:rPr>
          <w:color w:val="221F1F"/>
          <w:spacing w:val="1"/>
        </w:rPr>
        <w:t xml:space="preserve"> </w:t>
      </w:r>
      <w:r>
        <w:rPr>
          <w:color w:val="221F1F"/>
        </w:rPr>
        <w:t>must</w:t>
      </w:r>
      <w:r>
        <w:rPr>
          <w:color w:val="221F1F"/>
          <w:spacing w:val="-1"/>
        </w:rPr>
        <w:t xml:space="preserve"> </w:t>
      </w:r>
      <w:r>
        <w:rPr>
          <w:color w:val="221F1F"/>
        </w:rPr>
        <w:t>be</w:t>
      </w:r>
      <w:r>
        <w:rPr>
          <w:color w:val="221F1F"/>
          <w:spacing w:val="1"/>
        </w:rPr>
        <w:t xml:space="preserve"> </w:t>
      </w:r>
      <w:r>
        <w:rPr>
          <w:color w:val="221F1F"/>
        </w:rPr>
        <w:t>stated.</w:t>
      </w:r>
    </w:p>
    <w:p w:rsidR="00361D1F" w:rsidRDefault="00361D1F" w:rsidP="000961B7">
      <w:pPr>
        <w:pStyle w:val="BodyText"/>
        <w:spacing w:before="5"/>
        <w:ind w:left="720"/>
        <w:rPr>
          <w:sz w:val="21"/>
        </w:rPr>
      </w:pPr>
    </w:p>
    <w:p w:rsidR="00361D1F" w:rsidRDefault="00361D1F" w:rsidP="000961B7">
      <w:pPr>
        <w:pStyle w:val="ListParagraph"/>
        <w:numPr>
          <w:ilvl w:val="0"/>
          <w:numId w:val="73"/>
        </w:numPr>
        <w:tabs>
          <w:tab w:val="left" w:pos="1400"/>
        </w:tabs>
        <w:spacing w:line="230" w:lineRule="auto"/>
        <w:ind w:left="2119" w:right="843" w:hanging="551"/>
      </w:pPr>
      <w:r>
        <w:rPr>
          <w:color w:val="221F1F"/>
        </w:rPr>
        <w:t>Speciﬁcations</w:t>
      </w:r>
      <w:r>
        <w:rPr>
          <w:color w:val="221F1F"/>
          <w:spacing w:val="-6"/>
        </w:rPr>
        <w:t xml:space="preserve"> </w:t>
      </w:r>
      <w:r>
        <w:rPr>
          <w:color w:val="221F1F"/>
        </w:rPr>
        <w:t>from</w:t>
      </w:r>
      <w:r>
        <w:rPr>
          <w:color w:val="221F1F"/>
          <w:spacing w:val="-6"/>
        </w:rPr>
        <w:t xml:space="preserve"> </w:t>
      </w:r>
      <w:r>
        <w:rPr>
          <w:color w:val="221F1F"/>
        </w:rPr>
        <w:t>previous</w:t>
      </w:r>
      <w:r>
        <w:rPr>
          <w:color w:val="221F1F"/>
          <w:spacing w:val="-6"/>
        </w:rPr>
        <w:t xml:space="preserve"> </w:t>
      </w:r>
      <w:r>
        <w:rPr>
          <w:color w:val="221F1F"/>
        </w:rPr>
        <w:t>similar</w:t>
      </w:r>
      <w:r>
        <w:rPr>
          <w:color w:val="221F1F"/>
          <w:spacing w:val="-6"/>
        </w:rPr>
        <w:t xml:space="preserve"> </w:t>
      </w:r>
      <w:r>
        <w:rPr>
          <w:color w:val="221F1F"/>
        </w:rPr>
        <w:t>projects</w:t>
      </w:r>
      <w:r>
        <w:rPr>
          <w:color w:val="221F1F"/>
          <w:spacing w:val="-6"/>
        </w:rPr>
        <w:t xml:space="preserve"> </w:t>
      </w:r>
      <w:r>
        <w:rPr>
          <w:color w:val="221F1F"/>
        </w:rPr>
        <w:t>are</w:t>
      </w:r>
      <w:r>
        <w:rPr>
          <w:color w:val="221F1F"/>
          <w:spacing w:val="-5"/>
        </w:rPr>
        <w:t xml:space="preserve"> </w:t>
      </w:r>
      <w:r>
        <w:rPr>
          <w:color w:val="221F1F"/>
        </w:rPr>
        <w:t>useful</w:t>
      </w:r>
      <w:r>
        <w:rPr>
          <w:color w:val="221F1F"/>
          <w:spacing w:val="-8"/>
        </w:rPr>
        <w:t xml:space="preserve"> </w:t>
      </w:r>
      <w:r>
        <w:rPr>
          <w:color w:val="221F1F"/>
        </w:rPr>
        <w:t>and</w:t>
      </w:r>
      <w:r>
        <w:rPr>
          <w:color w:val="221F1F"/>
          <w:spacing w:val="-7"/>
        </w:rPr>
        <w:t xml:space="preserve"> </w:t>
      </w:r>
      <w:r>
        <w:rPr>
          <w:color w:val="221F1F"/>
        </w:rPr>
        <w:t>may</w:t>
      </w:r>
      <w:r>
        <w:rPr>
          <w:color w:val="221F1F"/>
          <w:spacing w:val="-7"/>
        </w:rPr>
        <w:t xml:space="preserve"> </w:t>
      </w:r>
      <w:r>
        <w:rPr>
          <w:color w:val="221F1F"/>
        </w:rPr>
        <w:t>not</w:t>
      </w:r>
      <w:r>
        <w:rPr>
          <w:color w:val="221F1F"/>
          <w:spacing w:val="-6"/>
        </w:rPr>
        <w:t xml:space="preserve"> </w:t>
      </w:r>
      <w:r>
        <w:rPr>
          <w:color w:val="221F1F"/>
        </w:rPr>
        <w:t>be</w:t>
      </w:r>
      <w:r>
        <w:rPr>
          <w:color w:val="221F1F"/>
          <w:spacing w:val="-6"/>
        </w:rPr>
        <w:t xml:space="preserve"> </w:t>
      </w:r>
      <w:r>
        <w:rPr>
          <w:color w:val="221F1F"/>
        </w:rPr>
        <w:t>necessary</w:t>
      </w:r>
      <w:r>
        <w:rPr>
          <w:color w:val="221F1F"/>
          <w:spacing w:val="-6"/>
        </w:rPr>
        <w:t xml:space="preserve"> </w:t>
      </w:r>
      <w:r>
        <w:rPr>
          <w:color w:val="221F1F"/>
        </w:rPr>
        <w:t>to</w:t>
      </w:r>
      <w:r>
        <w:rPr>
          <w:color w:val="221F1F"/>
          <w:spacing w:val="-7"/>
        </w:rPr>
        <w:t xml:space="preserve"> </w:t>
      </w:r>
      <w:r>
        <w:rPr>
          <w:color w:val="221F1F"/>
        </w:rPr>
        <w:t>re-write</w:t>
      </w:r>
      <w:r>
        <w:rPr>
          <w:color w:val="221F1F"/>
          <w:spacing w:val="-6"/>
        </w:rPr>
        <w:t xml:space="preserve"> </w:t>
      </w:r>
      <w:r>
        <w:rPr>
          <w:color w:val="221F1F"/>
        </w:rPr>
        <w:t>speciﬁcations</w:t>
      </w:r>
      <w:r>
        <w:rPr>
          <w:color w:val="221F1F"/>
          <w:spacing w:val="-7"/>
        </w:rPr>
        <w:t xml:space="preserve"> </w:t>
      </w:r>
      <w:r>
        <w:rPr>
          <w:color w:val="221F1F"/>
        </w:rPr>
        <w:t>for</w:t>
      </w:r>
      <w:r>
        <w:rPr>
          <w:color w:val="221F1F"/>
          <w:spacing w:val="-53"/>
        </w:rPr>
        <w:t xml:space="preserve"> </w:t>
      </w:r>
      <w:r>
        <w:rPr>
          <w:color w:val="221F1F"/>
        </w:rPr>
        <w:t>every</w:t>
      </w:r>
      <w:r>
        <w:rPr>
          <w:color w:val="221F1F"/>
          <w:spacing w:val="-3"/>
        </w:rPr>
        <w:t xml:space="preserve"> </w:t>
      </w:r>
      <w:r>
        <w:rPr>
          <w:color w:val="221F1F"/>
        </w:rPr>
        <w:t>Works</w:t>
      </w:r>
      <w:r>
        <w:rPr>
          <w:color w:val="221F1F"/>
          <w:spacing w:val="-9"/>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pStyle w:val="ListParagraph"/>
        <w:numPr>
          <w:ilvl w:val="0"/>
          <w:numId w:val="73"/>
        </w:numPr>
        <w:tabs>
          <w:tab w:val="left" w:pos="1400"/>
        </w:tabs>
        <w:spacing w:line="230" w:lineRule="auto"/>
        <w:ind w:left="2119" w:right="844"/>
      </w:pPr>
      <w:r>
        <w:rPr>
          <w:color w:val="221F1F"/>
          <w:spacing w:val="-1"/>
        </w:rPr>
        <w:t>There</w:t>
      </w:r>
      <w:r>
        <w:rPr>
          <w:color w:val="221F1F"/>
          <w:spacing w:val="-4"/>
        </w:rPr>
        <w:t xml:space="preserve"> </w:t>
      </w:r>
      <w:r>
        <w:rPr>
          <w:color w:val="221F1F"/>
          <w:spacing w:val="-1"/>
        </w:rPr>
        <w:t>are</w:t>
      </w:r>
      <w:r>
        <w:rPr>
          <w:color w:val="221F1F"/>
          <w:spacing w:val="-6"/>
        </w:rPr>
        <w:t xml:space="preserve"> </w:t>
      </w:r>
      <w:r>
        <w:rPr>
          <w:color w:val="221F1F"/>
          <w:spacing w:val="-1"/>
        </w:rPr>
        <w:t>considerable</w:t>
      </w:r>
      <w:r>
        <w:rPr>
          <w:color w:val="221F1F"/>
          <w:spacing w:val="-3"/>
        </w:rPr>
        <w:t xml:space="preserve"> </w:t>
      </w:r>
      <w:r>
        <w:rPr>
          <w:color w:val="221F1F"/>
          <w:spacing w:val="-1"/>
        </w:rPr>
        <w:t>advantages</w:t>
      </w:r>
      <w:r>
        <w:rPr>
          <w:color w:val="221F1F"/>
          <w:spacing w:val="-6"/>
        </w:rPr>
        <w:t xml:space="preserve"> </w:t>
      </w:r>
      <w:r>
        <w:rPr>
          <w:color w:val="221F1F"/>
          <w:spacing w:val="-1"/>
        </w:rPr>
        <w:t>in</w:t>
      </w:r>
      <w:r>
        <w:rPr>
          <w:color w:val="221F1F"/>
          <w:spacing w:val="-4"/>
        </w:rPr>
        <w:t xml:space="preserve"> </w:t>
      </w:r>
      <w:r>
        <w:rPr>
          <w:color w:val="221F1F"/>
          <w:spacing w:val="-1"/>
        </w:rPr>
        <w:t>standardizing</w:t>
      </w:r>
      <w:r>
        <w:rPr>
          <w:color w:val="221F1F"/>
          <w:spacing w:val="-3"/>
        </w:rPr>
        <w:t xml:space="preserve"> </w:t>
      </w:r>
      <w:r>
        <w:rPr>
          <w:b/>
          <w:color w:val="221F1F"/>
        </w:rPr>
        <w:t>General</w:t>
      </w:r>
      <w:r>
        <w:rPr>
          <w:b/>
          <w:color w:val="221F1F"/>
          <w:spacing w:val="-4"/>
        </w:rPr>
        <w:t xml:space="preserve"> </w:t>
      </w:r>
      <w:r>
        <w:rPr>
          <w:b/>
          <w:color w:val="221F1F"/>
        </w:rPr>
        <w:t>Speciﬁcations</w:t>
      </w:r>
      <w:r>
        <w:rPr>
          <w:b/>
          <w:color w:val="221F1F"/>
          <w:spacing w:val="-5"/>
        </w:rPr>
        <w:t xml:space="preserve"> </w:t>
      </w:r>
      <w:r>
        <w:rPr>
          <w:color w:val="221F1F"/>
        </w:rPr>
        <w:t>for</w:t>
      </w:r>
      <w:r>
        <w:rPr>
          <w:color w:val="221F1F"/>
          <w:spacing w:val="-5"/>
        </w:rPr>
        <w:t xml:space="preserve"> </w:t>
      </w:r>
      <w:r>
        <w:rPr>
          <w:color w:val="221F1F"/>
        </w:rPr>
        <w:t>repetitive</w:t>
      </w:r>
      <w:r>
        <w:rPr>
          <w:color w:val="221F1F"/>
          <w:spacing w:val="-4"/>
        </w:rPr>
        <w:t xml:space="preserve"> </w:t>
      </w:r>
      <w:r>
        <w:rPr>
          <w:color w:val="221F1F"/>
        </w:rPr>
        <w:t>Works</w:t>
      </w:r>
      <w:r>
        <w:rPr>
          <w:color w:val="221F1F"/>
          <w:spacing w:val="-13"/>
        </w:rPr>
        <w:t xml:space="preserve"> </w:t>
      </w:r>
      <w:r>
        <w:rPr>
          <w:color w:val="221F1F"/>
        </w:rPr>
        <w:t>in</w:t>
      </w:r>
      <w:r>
        <w:rPr>
          <w:color w:val="221F1F"/>
          <w:spacing w:val="-4"/>
        </w:rPr>
        <w:t xml:space="preserve"> </w:t>
      </w:r>
      <w:r>
        <w:rPr>
          <w:color w:val="221F1F"/>
        </w:rPr>
        <w:t>recognized</w:t>
      </w:r>
      <w:r>
        <w:rPr>
          <w:color w:val="221F1F"/>
          <w:spacing w:val="-53"/>
        </w:rPr>
        <w:t xml:space="preserve"> </w:t>
      </w:r>
      <w:r>
        <w:rPr>
          <w:color w:val="221F1F"/>
        </w:rPr>
        <w:t>public sectors, such as high ways, urban housing, irrigation and water supply. The General Speciﬁcations</w:t>
      </w:r>
      <w:r>
        <w:rPr>
          <w:color w:val="221F1F"/>
          <w:spacing w:val="1"/>
        </w:rPr>
        <w:t xml:space="preserve"> </w:t>
      </w:r>
      <w:r>
        <w:rPr>
          <w:color w:val="221F1F"/>
        </w:rPr>
        <w:t>should cover all classes of workmanship, materials and equipment commonly involved in constructions,</w:t>
      </w:r>
      <w:r>
        <w:rPr>
          <w:color w:val="221F1F"/>
          <w:spacing w:val="1"/>
        </w:rPr>
        <w:t xml:space="preserve"> </w:t>
      </w:r>
      <w:r>
        <w:rPr>
          <w:color w:val="221F1F"/>
        </w:rPr>
        <w:t>although not necessarily to be used in a particular works contract. Deletions or addenda should then adapt the</w:t>
      </w:r>
      <w:r>
        <w:rPr>
          <w:color w:val="221F1F"/>
          <w:spacing w:val="-52"/>
        </w:rPr>
        <w:t xml:space="preserve"> </w:t>
      </w:r>
      <w:r>
        <w:rPr>
          <w:color w:val="221F1F"/>
        </w:rPr>
        <w:t>General Speciﬁcations</w:t>
      </w:r>
      <w:r>
        <w:rPr>
          <w:color w:val="221F1F"/>
          <w:spacing w:val="2"/>
        </w:rPr>
        <w:t xml:space="preserve"> </w:t>
      </w:r>
      <w:r>
        <w:rPr>
          <w:color w:val="221F1F"/>
        </w:rPr>
        <w:t>to</w:t>
      </w:r>
      <w:r>
        <w:rPr>
          <w:color w:val="221F1F"/>
          <w:spacing w:val="-3"/>
        </w:rPr>
        <w:t xml:space="preserve"> </w:t>
      </w:r>
      <w:r>
        <w:rPr>
          <w:color w:val="221F1F"/>
        </w:rPr>
        <w:t>the particular</w:t>
      </w:r>
      <w:r>
        <w:rPr>
          <w:color w:val="221F1F"/>
          <w:spacing w:val="-2"/>
        </w:rPr>
        <w:t xml:space="preserve"> </w:t>
      </w:r>
      <w:r>
        <w:rPr>
          <w:color w:val="221F1F"/>
        </w:rPr>
        <w:t>Works.</w:t>
      </w:r>
    </w:p>
    <w:p w:rsidR="00361D1F" w:rsidRDefault="00361D1F" w:rsidP="000961B7">
      <w:pPr>
        <w:pStyle w:val="BodyText"/>
        <w:spacing w:before="6"/>
        <w:ind w:left="720"/>
        <w:rPr>
          <w:sz w:val="21"/>
        </w:rPr>
      </w:pPr>
    </w:p>
    <w:p w:rsidR="00361D1F" w:rsidRDefault="00361D1F" w:rsidP="000961B7">
      <w:pPr>
        <w:pStyle w:val="ListParagraph"/>
        <w:numPr>
          <w:ilvl w:val="0"/>
          <w:numId w:val="73"/>
        </w:numPr>
        <w:tabs>
          <w:tab w:val="left" w:pos="1400"/>
        </w:tabs>
        <w:spacing w:line="230" w:lineRule="auto"/>
        <w:ind w:left="2119" w:right="844"/>
      </w:pPr>
      <w:r>
        <w:rPr>
          <w:color w:val="221F1F"/>
          <w:spacing w:val="-1"/>
        </w:rPr>
        <w:t>Care</w:t>
      </w:r>
      <w:r>
        <w:rPr>
          <w:color w:val="221F1F"/>
          <w:spacing w:val="-14"/>
        </w:rPr>
        <w:t xml:space="preserve"> </w:t>
      </w:r>
      <w:r>
        <w:rPr>
          <w:color w:val="221F1F"/>
          <w:spacing w:val="-1"/>
        </w:rPr>
        <w:t>must</w:t>
      </w:r>
      <w:r>
        <w:rPr>
          <w:color w:val="221F1F"/>
          <w:spacing w:val="-11"/>
        </w:rPr>
        <w:t xml:space="preserve"> </w:t>
      </w:r>
      <w:r>
        <w:rPr>
          <w:color w:val="221F1F"/>
          <w:spacing w:val="-1"/>
        </w:rPr>
        <w:t>be</w:t>
      </w:r>
      <w:r>
        <w:rPr>
          <w:color w:val="221F1F"/>
          <w:spacing w:val="-11"/>
        </w:rPr>
        <w:t xml:space="preserve"> </w:t>
      </w:r>
      <w:r>
        <w:rPr>
          <w:color w:val="221F1F"/>
          <w:spacing w:val="-1"/>
        </w:rPr>
        <w:t>taken</w:t>
      </w:r>
      <w:r>
        <w:rPr>
          <w:color w:val="221F1F"/>
          <w:spacing w:val="-14"/>
        </w:rPr>
        <w:t xml:space="preserve"> </w:t>
      </w:r>
      <w:r>
        <w:rPr>
          <w:color w:val="221F1F"/>
          <w:spacing w:val="-1"/>
        </w:rPr>
        <w:t>in</w:t>
      </w:r>
      <w:r>
        <w:rPr>
          <w:color w:val="221F1F"/>
          <w:spacing w:val="-15"/>
        </w:rPr>
        <w:t xml:space="preserve"> </w:t>
      </w:r>
      <w:r>
        <w:rPr>
          <w:color w:val="221F1F"/>
          <w:spacing w:val="-1"/>
        </w:rPr>
        <w:t>drafting</w:t>
      </w:r>
      <w:r>
        <w:rPr>
          <w:color w:val="221F1F"/>
          <w:spacing w:val="-11"/>
        </w:rPr>
        <w:t xml:space="preserve"> </w:t>
      </w:r>
      <w:r>
        <w:rPr>
          <w:color w:val="221F1F"/>
          <w:spacing w:val="-1"/>
        </w:rPr>
        <w:t>Speciﬁcations</w:t>
      </w:r>
      <w:r>
        <w:rPr>
          <w:color w:val="221F1F"/>
          <w:spacing w:val="-14"/>
        </w:rPr>
        <w:t xml:space="preserve"> </w:t>
      </w:r>
      <w:r>
        <w:rPr>
          <w:color w:val="221F1F"/>
        </w:rPr>
        <w:t>to</w:t>
      </w:r>
      <w:r>
        <w:rPr>
          <w:color w:val="221F1F"/>
          <w:spacing w:val="-14"/>
        </w:rPr>
        <w:t xml:space="preserve"> </w:t>
      </w:r>
      <w:r>
        <w:rPr>
          <w:color w:val="221F1F"/>
        </w:rPr>
        <w:t>ensure</w:t>
      </w:r>
      <w:r>
        <w:rPr>
          <w:color w:val="221F1F"/>
          <w:spacing w:val="-13"/>
        </w:rPr>
        <w:t xml:space="preserve"> </w:t>
      </w:r>
      <w:r>
        <w:rPr>
          <w:color w:val="221F1F"/>
        </w:rPr>
        <w:t>they</w:t>
      </w:r>
      <w:r>
        <w:rPr>
          <w:color w:val="221F1F"/>
          <w:spacing w:val="-12"/>
        </w:rPr>
        <w:t xml:space="preserve"> </w:t>
      </w:r>
      <w:r>
        <w:rPr>
          <w:color w:val="221F1F"/>
        </w:rPr>
        <w:t>are</w:t>
      </w:r>
      <w:r>
        <w:rPr>
          <w:color w:val="221F1F"/>
          <w:spacing w:val="-11"/>
        </w:rPr>
        <w:t xml:space="preserve"> </w:t>
      </w:r>
      <w:r>
        <w:rPr>
          <w:color w:val="221F1F"/>
        </w:rPr>
        <w:t>not</w:t>
      </w:r>
      <w:r>
        <w:rPr>
          <w:color w:val="221F1F"/>
          <w:spacing w:val="-14"/>
        </w:rPr>
        <w:t xml:space="preserve"> </w:t>
      </w:r>
      <w:r>
        <w:rPr>
          <w:color w:val="221F1F"/>
        </w:rPr>
        <w:t>restrictive.</w:t>
      </w:r>
      <w:r>
        <w:rPr>
          <w:color w:val="221F1F"/>
          <w:spacing w:val="-10"/>
        </w:rPr>
        <w:t xml:space="preserve"> </w:t>
      </w:r>
      <w:r>
        <w:rPr>
          <w:color w:val="221F1F"/>
        </w:rPr>
        <w:t>In</w:t>
      </w:r>
      <w:r>
        <w:rPr>
          <w:color w:val="221F1F"/>
          <w:spacing w:val="-15"/>
        </w:rPr>
        <w:t xml:space="preserve"> </w:t>
      </w:r>
      <w:r>
        <w:rPr>
          <w:color w:val="221F1F"/>
        </w:rPr>
        <w:t>the</w:t>
      </w:r>
      <w:r>
        <w:rPr>
          <w:color w:val="221F1F"/>
          <w:spacing w:val="-12"/>
        </w:rPr>
        <w:t xml:space="preserve"> </w:t>
      </w:r>
      <w:r>
        <w:rPr>
          <w:color w:val="221F1F"/>
        </w:rPr>
        <w:t>Speciﬁcations</w:t>
      </w:r>
      <w:r>
        <w:rPr>
          <w:color w:val="221F1F"/>
          <w:spacing w:val="-13"/>
        </w:rPr>
        <w:t xml:space="preserve"> </w:t>
      </w:r>
      <w:r>
        <w:rPr>
          <w:color w:val="221F1F"/>
        </w:rPr>
        <w:t>of</w:t>
      </w:r>
      <w:r>
        <w:rPr>
          <w:color w:val="221F1F"/>
          <w:spacing w:val="-13"/>
        </w:rPr>
        <w:t xml:space="preserve"> </w:t>
      </w:r>
      <w:r>
        <w:rPr>
          <w:color w:val="221F1F"/>
        </w:rPr>
        <w:t>standards</w:t>
      </w:r>
      <w:r>
        <w:rPr>
          <w:color w:val="221F1F"/>
          <w:spacing w:val="1"/>
        </w:rPr>
        <w:t xml:space="preserve"> </w:t>
      </w:r>
      <w:r>
        <w:rPr>
          <w:color w:val="221F1F"/>
        </w:rPr>
        <w:t>for</w:t>
      </w:r>
      <w:r>
        <w:rPr>
          <w:color w:val="221F1F"/>
          <w:spacing w:val="-10"/>
        </w:rPr>
        <w:t xml:space="preserve"> </w:t>
      </w:r>
      <w:r>
        <w:rPr>
          <w:color w:val="221F1F"/>
        </w:rPr>
        <w:t>materials,</w:t>
      </w:r>
      <w:r>
        <w:rPr>
          <w:color w:val="221F1F"/>
          <w:spacing w:val="-10"/>
        </w:rPr>
        <w:t xml:space="preserve"> </w:t>
      </w:r>
      <w:r>
        <w:rPr>
          <w:color w:val="221F1F"/>
        </w:rPr>
        <w:t>plant</w:t>
      </w:r>
      <w:r>
        <w:rPr>
          <w:color w:val="221F1F"/>
          <w:spacing w:val="-9"/>
        </w:rPr>
        <w:t xml:space="preserve"> </w:t>
      </w:r>
      <w:r>
        <w:rPr>
          <w:color w:val="221F1F"/>
        </w:rPr>
        <w:t>and</w:t>
      </w:r>
      <w:r>
        <w:rPr>
          <w:color w:val="221F1F"/>
          <w:spacing w:val="-10"/>
        </w:rPr>
        <w:t xml:space="preserve"> </w:t>
      </w:r>
      <w:r>
        <w:rPr>
          <w:color w:val="221F1F"/>
        </w:rPr>
        <w:t>workmanship,</w:t>
      </w:r>
      <w:r>
        <w:rPr>
          <w:color w:val="221F1F"/>
          <w:spacing w:val="-8"/>
        </w:rPr>
        <w:t xml:space="preserve"> </w:t>
      </w:r>
      <w:r>
        <w:rPr>
          <w:color w:val="221F1F"/>
        </w:rPr>
        <w:t>existing</w:t>
      </w:r>
      <w:r>
        <w:rPr>
          <w:color w:val="221F1F"/>
          <w:spacing w:val="-8"/>
        </w:rPr>
        <w:t xml:space="preserve"> </w:t>
      </w:r>
      <w:r>
        <w:rPr>
          <w:color w:val="221F1F"/>
        </w:rPr>
        <w:t>Kenya</w:t>
      </w:r>
      <w:r>
        <w:rPr>
          <w:color w:val="221F1F"/>
          <w:spacing w:val="-8"/>
        </w:rPr>
        <w:t xml:space="preserve"> </w:t>
      </w:r>
      <w:r>
        <w:rPr>
          <w:color w:val="221F1F"/>
        </w:rPr>
        <w:t>Standards</w:t>
      </w:r>
      <w:r>
        <w:rPr>
          <w:color w:val="221F1F"/>
          <w:spacing w:val="-10"/>
        </w:rPr>
        <w:t xml:space="preserve"> </w:t>
      </w:r>
      <w:r>
        <w:rPr>
          <w:color w:val="221F1F"/>
        </w:rPr>
        <w:t>should</w:t>
      </w:r>
      <w:r>
        <w:rPr>
          <w:color w:val="221F1F"/>
          <w:spacing w:val="-10"/>
        </w:rPr>
        <w:t xml:space="preserve"> </w:t>
      </w:r>
      <w:r>
        <w:rPr>
          <w:color w:val="221F1F"/>
        </w:rPr>
        <w:t>be</w:t>
      </w:r>
      <w:r>
        <w:rPr>
          <w:color w:val="221F1F"/>
          <w:spacing w:val="-7"/>
        </w:rPr>
        <w:t xml:space="preserve"> </w:t>
      </w:r>
      <w:r>
        <w:rPr>
          <w:color w:val="221F1F"/>
        </w:rPr>
        <w:t>used</w:t>
      </w:r>
      <w:r>
        <w:rPr>
          <w:color w:val="221F1F"/>
          <w:spacing w:val="-11"/>
        </w:rPr>
        <w:t xml:space="preserve"> </w:t>
      </w:r>
      <w:r>
        <w:rPr>
          <w:color w:val="221F1F"/>
        </w:rPr>
        <w:t>as</w:t>
      </w:r>
      <w:r>
        <w:rPr>
          <w:color w:val="221F1F"/>
          <w:spacing w:val="-10"/>
        </w:rPr>
        <w:t xml:space="preserve"> </w:t>
      </w:r>
      <w:r>
        <w:rPr>
          <w:color w:val="221F1F"/>
        </w:rPr>
        <w:t>much</w:t>
      </w:r>
      <w:r>
        <w:rPr>
          <w:color w:val="221F1F"/>
          <w:spacing w:val="-10"/>
        </w:rPr>
        <w:t xml:space="preserve"> </w:t>
      </w:r>
      <w:r>
        <w:rPr>
          <w:color w:val="221F1F"/>
        </w:rPr>
        <w:t>as</w:t>
      </w:r>
      <w:r>
        <w:rPr>
          <w:color w:val="221F1F"/>
          <w:spacing w:val="-10"/>
        </w:rPr>
        <w:t xml:space="preserve"> </w:t>
      </w:r>
      <w:r>
        <w:rPr>
          <w:color w:val="221F1F"/>
        </w:rPr>
        <w:t>possible,</w:t>
      </w:r>
      <w:r>
        <w:rPr>
          <w:color w:val="221F1F"/>
          <w:spacing w:val="-10"/>
        </w:rPr>
        <w:t xml:space="preserve"> </w:t>
      </w:r>
      <w:r>
        <w:rPr>
          <w:color w:val="221F1F"/>
        </w:rPr>
        <w:t>otherwise</w:t>
      </w:r>
      <w:r>
        <w:rPr>
          <w:color w:val="221F1F"/>
          <w:spacing w:val="-52"/>
        </w:rPr>
        <w:t xml:space="preserve"> </w:t>
      </w:r>
      <w:r>
        <w:rPr>
          <w:color w:val="221F1F"/>
        </w:rPr>
        <w:t>recognized</w:t>
      </w:r>
      <w:r>
        <w:rPr>
          <w:color w:val="221F1F"/>
          <w:spacing w:val="-3"/>
        </w:rPr>
        <w:t xml:space="preserve"> </w:t>
      </w:r>
      <w:r>
        <w:rPr>
          <w:color w:val="221F1F"/>
        </w:rPr>
        <w:t>international</w:t>
      </w:r>
      <w:r>
        <w:rPr>
          <w:color w:val="221F1F"/>
          <w:spacing w:val="2"/>
        </w:rPr>
        <w:t xml:space="preserve"> </w:t>
      </w:r>
      <w:r>
        <w:rPr>
          <w:color w:val="221F1F"/>
        </w:rPr>
        <w:t>standards</w:t>
      </w:r>
      <w:r>
        <w:rPr>
          <w:color w:val="221F1F"/>
          <w:spacing w:val="1"/>
        </w:rPr>
        <w:t xml:space="preserve"> </w:t>
      </w:r>
      <w:r>
        <w:rPr>
          <w:color w:val="221F1F"/>
        </w:rPr>
        <w:t>may also be</w:t>
      </w:r>
      <w:r>
        <w:rPr>
          <w:color w:val="221F1F"/>
          <w:spacing w:val="1"/>
        </w:rPr>
        <w:t xml:space="preserve"> </w:t>
      </w:r>
      <w:r>
        <w:rPr>
          <w:color w:val="221F1F"/>
        </w:rPr>
        <w:t>used.</w:t>
      </w:r>
    </w:p>
    <w:p w:rsidR="00361D1F" w:rsidRDefault="00361D1F" w:rsidP="000961B7">
      <w:pPr>
        <w:pStyle w:val="BodyText"/>
        <w:spacing w:before="2"/>
        <w:ind w:left="720"/>
        <w:rPr>
          <w:sz w:val="21"/>
        </w:rPr>
      </w:pPr>
    </w:p>
    <w:p w:rsidR="00361D1F" w:rsidRDefault="00361D1F" w:rsidP="000961B7">
      <w:pPr>
        <w:pStyle w:val="ListParagraph"/>
        <w:numPr>
          <w:ilvl w:val="0"/>
          <w:numId w:val="73"/>
        </w:numPr>
        <w:tabs>
          <w:tab w:val="left" w:pos="1400"/>
        </w:tabs>
        <w:spacing w:line="230" w:lineRule="auto"/>
        <w:ind w:left="2119" w:right="845"/>
      </w:pPr>
      <w:r>
        <w:rPr>
          <w:color w:val="221F1F"/>
        </w:rPr>
        <w:t>The Procuring Entity should decide whether technical solutions to speciﬁed parts of the Works are to be</w:t>
      </w:r>
      <w:r>
        <w:rPr>
          <w:color w:val="221F1F"/>
          <w:spacing w:val="1"/>
        </w:rPr>
        <w:t xml:space="preserve"> </w:t>
      </w:r>
      <w:r>
        <w:rPr>
          <w:color w:val="221F1F"/>
        </w:rPr>
        <w:t>permitted. Alternatives are appropriate in cases where obvious (and potentially less costly) alternatives are</w:t>
      </w:r>
      <w:r>
        <w:rPr>
          <w:color w:val="221F1F"/>
          <w:spacing w:val="1"/>
        </w:rPr>
        <w:t xml:space="preserve"> </w:t>
      </w:r>
      <w:r>
        <w:rPr>
          <w:color w:val="221F1F"/>
        </w:rPr>
        <w:t>possible</w:t>
      </w:r>
      <w:r>
        <w:rPr>
          <w:color w:val="221F1F"/>
          <w:spacing w:val="-5"/>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technical</w:t>
      </w:r>
      <w:r>
        <w:rPr>
          <w:color w:val="221F1F"/>
          <w:spacing w:val="-3"/>
        </w:rPr>
        <w:t xml:space="preserve"> </w:t>
      </w:r>
      <w:r>
        <w:rPr>
          <w:color w:val="221F1F"/>
        </w:rPr>
        <w:t>solutions</w:t>
      </w:r>
      <w:r>
        <w:rPr>
          <w:color w:val="221F1F"/>
          <w:spacing w:val="-6"/>
        </w:rPr>
        <w:t xml:space="preserve"> </w:t>
      </w:r>
      <w:r>
        <w:rPr>
          <w:color w:val="221F1F"/>
        </w:rPr>
        <w:t>indicated</w:t>
      </w:r>
      <w:r>
        <w:rPr>
          <w:color w:val="221F1F"/>
          <w:spacing w:val="-6"/>
        </w:rPr>
        <w:t xml:space="preserve"> </w:t>
      </w:r>
      <w:r>
        <w:rPr>
          <w:color w:val="221F1F"/>
        </w:rPr>
        <w:t>in</w:t>
      </w:r>
      <w:r>
        <w:rPr>
          <w:color w:val="221F1F"/>
          <w:spacing w:val="-8"/>
        </w:rPr>
        <w:t xml:space="preserve"> </w:t>
      </w:r>
      <w:r>
        <w:rPr>
          <w:color w:val="221F1F"/>
        </w:rPr>
        <w:t>tender</w:t>
      </w:r>
      <w:r>
        <w:rPr>
          <w:color w:val="221F1F"/>
          <w:spacing w:val="-3"/>
        </w:rPr>
        <w:t xml:space="preserve"> </w:t>
      </w:r>
      <w:r>
        <w:rPr>
          <w:color w:val="221F1F"/>
        </w:rPr>
        <w:t>documents</w:t>
      </w:r>
      <w:r>
        <w:rPr>
          <w:color w:val="221F1F"/>
          <w:spacing w:val="-6"/>
        </w:rPr>
        <w:t xml:space="preserve"> </w:t>
      </w:r>
      <w:r>
        <w:rPr>
          <w:color w:val="221F1F"/>
        </w:rPr>
        <w:t>for</w:t>
      </w:r>
      <w:r>
        <w:rPr>
          <w:color w:val="221F1F"/>
          <w:spacing w:val="-6"/>
        </w:rPr>
        <w:t xml:space="preserve"> </w:t>
      </w:r>
      <w:r>
        <w:rPr>
          <w:color w:val="221F1F"/>
        </w:rPr>
        <w:t>certain</w:t>
      </w:r>
      <w:r>
        <w:rPr>
          <w:color w:val="221F1F"/>
          <w:spacing w:val="-6"/>
        </w:rPr>
        <w:t xml:space="preserve"> </w:t>
      </w:r>
      <w:r>
        <w:rPr>
          <w:color w:val="221F1F"/>
        </w:rPr>
        <w:t>elements</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1"/>
        </w:rPr>
        <w:t xml:space="preserve"> </w:t>
      </w:r>
      <w:r>
        <w:rPr>
          <w:color w:val="221F1F"/>
        </w:rPr>
        <w:t>taking</w:t>
      </w:r>
      <w:r>
        <w:rPr>
          <w:color w:val="221F1F"/>
          <w:spacing w:val="-7"/>
        </w:rPr>
        <w:t xml:space="preserve"> </w:t>
      </w:r>
      <w:r>
        <w:rPr>
          <w:color w:val="221F1F"/>
        </w:rPr>
        <w:t>into</w:t>
      </w:r>
      <w:r>
        <w:rPr>
          <w:color w:val="221F1F"/>
          <w:spacing w:val="-52"/>
        </w:rPr>
        <w:t xml:space="preserve"> </w:t>
      </w:r>
      <w:r>
        <w:rPr>
          <w:color w:val="221F1F"/>
        </w:rPr>
        <w:t>consideration</w:t>
      </w:r>
      <w:r>
        <w:rPr>
          <w:color w:val="221F1F"/>
          <w:spacing w:val="-3"/>
        </w:rPr>
        <w:t xml:space="preserve"> </w:t>
      </w:r>
      <w:r>
        <w:rPr>
          <w:color w:val="221F1F"/>
        </w:rPr>
        <w:t>the</w:t>
      </w:r>
      <w:r>
        <w:rPr>
          <w:color w:val="221F1F"/>
          <w:spacing w:val="-2"/>
        </w:rPr>
        <w:t xml:space="preserve"> </w:t>
      </w:r>
      <w:r>
        <w:rPr>
          <w:color w:val="221F1F"/>
        </w:rPr>
        <w:t>comparative</w:t>
      </w:r>
      <w:r>
        <w:rPr>
          <w:color w:val="221F1F"/>
          <w:spacing w:val="1"/>
        </w:rPr>
        <w:t xml:space="preserve"> </w:t>
      </w:r>
      <w:r>
        <w:rPr>
          <w:color w:val="221F1F"/>
        </w:rPr>
        <w:t>specialized</w:t>
      </w:r>
      <w:r>
        <w:rPr>
          <w:color w:val="221F1F"/>
          <w:spacing w:val="-2"/>
        </w:rPr>
        <w:t xml:space="preserve"> </w:t>
      </w:r>
      <w:r>
        <w:rPr>
          <w:color w:val="221F1F"/>
        </w:rPr>
        <w:t>advantage of</w:t>
      </w:r>
      <w:r>
        <w:rPr>
          <w:color w:val="221F1F"/>
          <w:spacing w:val="-2"/>
        </w:rPr>
        <w:t xml:space="preserve"> </w:t>
      </w:r>
      <w:r>
        <w:rPr>
          <w:color w:val="221F1F"/>
        </w:rPr>
        <w:t>potential</w:t>
      </w:r>
      <w:r>
        <w:rPr>
          <w:color w:val="221F1F"/>
          <w:spacing w:val="-1"/>
        </w:rPr>
        <w:t xml:space="preserve"> </w:t>
      </w:r>
      <w:r>
        <w:rPr>
          <w:color w:val="221F1F"/>
        </w:rPr>
        <w:t>tenderers.</w:t>
      </w:r>
    </w:p>
    <w:p w:rsidR="00361D1F" w:rsidRDefault="00361D1F" w:rsidP="000961B7">
      <w:pPr>
        <w:pStyle w:val="BodyText"/>
        <w:spacing w:before="4"/>
        <w:ind w:left="720"/>
        <w:rPr>
          <w:sz w:val="21"/>
        </w:rPr>
      </w:pPr>
    </w:p>
    <w:p w:rsidR="00361D1F" w:rsidRDefault="00361D1F" w:rsidP="000961B7">
      <w:pPr>
        <w:pStyle w:val="ListParagraph"/>
        <w:numPr>
          <w:ilvl w:val="0"/>
          <w:numId w:val="73"/>
        </w:numPr>
        <w:tabs>
          <w:tab w:val="left" w:pos="1400"/>
        </w:tabs>
        <w:spacing w:line="230" w:lineRule="auto"/>
        <w:ind w:left="2119" w:right="843"/>
      </w:pPr>
      <w:r>
        <w:rPr>
          <w:color w:val="221F1F"/>
          <w:spacing w:val="-1"/>
        </w:rPr>
        <w:t>The</w:t>
      </w:r>
      <w:r>
        <w:rPr>
          <w:color w:val="221F1F"/>
          <w:spacing w:val="-8"/>
        </w:rPr>
        <w:t xml:space="preserve"> </w:t>
      </w:r>
      <w:r>
        <w:rPr>
          <w:color w:val="221F1F"/>
          <w:spacing w:val="-1"/>
        </w:rPr>
        <w:t>Procuring</w:t>
      </w:r>
      <w:r>
        <w:rPr>
          <w:color w:val="221F1F"/>
          <w:spacing w:val="-7"/>
        </w:rPr>
        <w:t xml:space="preserve"> </w:t>
      </w:r>
      <w:r>
        <w:rPr>
          <w:color w:val="221F1F"/>
          <w:spacing w:val="-1"/>
        </w:rPr>
        <w:t>Entity</w:t>
      </w:r>
      <w:r>
        <w:rPr>
          <w:color w:val="221F1F"/>
          <w:spacing w:val="-7"/>
        </w:rPr>
        <w:t xml:space="preserve"> </w:t>
      </w:r>
      <w:r>
        <w:rPr>
          <w:color w:val="221F1F"/>
          <w:spacing w:val="-1"/>
        </w:rPr>
        <w:t>should</w:t>
      </w:r>
      <w:r>
        <w:rPr>
          <w:color w:val="221F1F"/>
          <w:spacing w:val="-7"/>
        </w:rPr>
        <w:t xml:space="preserve"> </w:t>
      </w:r>
      <w:r>
        <w:rPr>
          <w:color w:val="221F1F"/>
          <w:spacing w:val="-1"/>
        </w:rPr>
        <w:t>provide</w:t>
      </w:r>
      <w:r>
        <w:rPr>
          <w:color w:val="221F1F"/>
          <w:spacing w:val="-9"/>
        </w:rPr>
        <w:t xml:space="preserve"> </w:t>
      </w:r>
      <w:r>
        <w:rPr>
          <w:color w:val="221F1F"/>
          <w:spacing w:val="-1"/>
        </w:rPr>
        <w:t>a</w:t>
      </w:r>
      <w:r>
        <w:rPr>
          <w:color w:val="221F1F"/>
          <w:spacing w:val="-7"/>
        </w:rPr>
        <w:t xml:space="preserve"> </w:t>
      </w:r>
      <w:r>
        <w:rPr>
          <w:color w:val="221F1F"/>
          <w:spacing w:val="-1"/>
        </w:rPr>
        <w:t>description</w:t>
      </w:r>
      <w:r>
        <w:rPr>
          <w:color w:val="221F1F"/>
          <w:spacing w:val="-9"/>
        </w:rPr>
        <w:t xml:space="preserve"> </w:t>
      </w:r>
      <w:r>
        <w:rPr>
          <w:color w:val="221F1F"/>
        </w:rPr>
        <w:t>of</w:t>
      </w:r>
      <w:r>
        <w:rPr>
          <w:color w:val="221F1F"/>
          <w:spacing w:val="-9"/>
        </w:rPr>
        <w:t xml:space="preserve"> </w:t>
      </w:r>
      <w:r>
        <w:rPr>
          <w:color w:val="221F1F"/>
        </w:rPr>
        <w:t>the</w:t>
      </w:r>
      <w:r>
        <w:rPr>
          <w:color w:val="221F1F"/>
          <w:spacing w:val="-7"/>
        </w:rPr>
        <w:t xml:space="preserve"> </w:t>
      </w:r>
      <w:r>
        <w:rPr>
          <w:color w:val="221F1F"/>
        </w:rPr>
        <w:t>selected</w:t>
      </w:r>
      <w:r>
        <w:rPr>
          <w:color w:val="221F1F"/>
          <w:spacing w:val="-7"/>
        </w:rPr>
        <w:t xml:space="preserve"> </w:t>
      </w:r>
      <w:r>
        <w:rPr>
          <w:color w:val="221F1F"/>
        </w:rPr>
        <w:t>parts</w:t>
      </w:r>
      <w:r>
        <w:rPr>
          <w:color w:val="221F1F"/>
          <w:spacing w:val="-7"/>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6"/>
        </w:rPr>
        <w:t xml:space="preserve"> </w:t>
      </w:r>
      <w:r>
        <w:rPr>
          <w:color w:val="221F1F"/>
        </w:rPr>
        <w:t>with</w:t>
      </w:r>
      <w:r>
        <w:rPr>
          <w:color w:val="221F1F"/>
          <w:spacing w:val="-6"/>
        </w:rPr>
        <w:t xml:space="preserve"> </w:t>
      </w:r>
      <w:r>
        <w:rPr>
          <w:color w:val="221F1F"/>
        </w:rPr>
        <w:t>appropriate</w:t>
      </w:r>
      <w:r>
        <w:rPr>
          <w:color w:val="221F1F"/>
          <w:spacing w:val="-9"/>
        </w:rPr>
        <w:t xml:space="preserve"> </w:t>
      </w:r>
      <w:r>
        <w:rPr>
          <w:color w:val="221F1F"/>
        </w:rPr>
        <w:t>reference</w:t>
      </w:r>
      <w:r>
        <w:rPr>
          <w:color w:val="221F1F"/>
          <w:spacing w:val="-53"/>
        </w:rPr>
        <w:t xml:space="preserve"> </w:t>
      </w:r>
      <w:r>
        <w:rPr>
          <w:color w:val="221F1F"/>
        </w:rPr>
        <w:t>to</w:t>
      </w:r>
      <w:r>
        <w:rPr>
          <w:color w:val="221F1F"/>
          <w:spacing w:val="-8"/>
        </w:rPr>
        <w:t xml:space="preserve"> </w:t>
      </w:r>
      <w:r>
        <w:rPr>
          <w:color w:val="221F1F"/>
        </w:rPr>
        <w:t>Drawings,</w:t>
      </w:r>
      <w:r>
        <w:rPr>
          <w:color w:val="221F1F"/>
          <w:spacing w:val="-7"/>
        </w:rPr>
        <w:t xml:space="preserve"> </w:t>
      </w:r>
      <w:r>
        <w:rPr>
          <w:color w:val="221F1F"/>
        </w:rPr>
        <w:t>Speciﬁcations,</w:t>
      </w:r>
      <w:r>
        <w:rPr>
          <w:color w:val="221F1F"/>
          <w:spacing w:val="-8"/>
        </w:rPr>
        <w:t xml:space="preserve"> </w:t>
      </w:r>
      <w:r>
        <w:rPr>
          <w:color w:val="221F1F"/>
        </w:rPr>
        <w:t>Bills</w:t>
      </w:r>
      <w:r>
        <w:rPr>
          <w:color w:val="221F1F"/>
          <w:spacing w:val="-9"/>
        </w:rPr>
        <w:t xml:space="preserve"> </w:t>
      </w:r>
      <w:r>
        <w:rPr>
          <w:color w:val="221F1F"/>
        </w:rPr>
        <w:t>of</w:t>
      </w:r>
      <w:r>
        <w:rPr>
          <w:color w:val="221F1F"/>
          <w:spacing w:val="-9"/>
        </w:rPr>
        <w:t xml:space="preserve"> </w:t>
      </w:r>
      <w:r>
        <w:rPr>
          <w:color w:val="221F1F"/>
        </w:rPr>
        <w:t>Quantities,</w:t>
      </w:r>
      <w:r>
        <w:rPr>
          <w:color w:val="221F1F"/>
          <w:spacing w:val="-10"/>
        </w:rPr>
        <w:t xml:space="preserve"> </w:t>
      </w:r>
      <w:r>
        <w:rPr>
          <w:color w:val="221F1F"/>
        </w:rPr>
        <w:t>and</w:t>
      </w:r>
      <w:r>
        <w:rPr>
          <w:color w:val="221F1F"/>
          <w:spacing w:val="-8"/>
        </w:rPr>
        <w:t xml:space="preserve"> </w:t>
      </w:r>
      <w:r>
        <w:rPr>
          <w:color w:val="221F1F"/>
        </w:rPr>
        <w:t>Design</w:t>
      </w:r>
      <w:r>
        <w:rPr>
          <w:color w:val="221F1F"/>
          <w:spacing w:val="-10"/>
        </w:rPr>
        <w:t xml:space="preserve"> </w:t>
      </w:r>
      <w:r>
        <w:rPr>
          <w:color w:val="221F1F"/>
        </w:rPr>
        <w:t>or</w:t>
      </w:r>
      <w:r>
        <w:rPr>
          <w:color w:val="221F1F"/>
          <w:spacing w:val="-9"/>
        </w:rPr>
        <w:t xml:space="preserve"> </w:t>
      </w:r>
      <w:r>
        <w:rPr>
          <w:color w:val="221F1F"/>
        </w:rPr>
        <w:t>Performance</w:t>
      </w:r>
      <w:r>
        <w:rPr>
          <w:color w:val="221F1F"/>
          <w:spacing w:val="-10"/>
        </w:rPr>
        <w:t xml:space="preserve"> </w:t>
      </w:r>
      <w:r>
        <w:rPr>
          <w:color w:val="221F1F"/>
        </w:rPr>
        <w:t>criteria,</w:t>
      </w:r>
      <w:r>
        <w:rPr>
          <w:color w:val="221F1F"/>
          <w:spacing w:val="-7"/>
        </w:rPr>
        <w:t xml:space="preserve"> </w:t>
      </w:r>
      <w:r>
        <w:rPr>
          <w:color w:val="221F1F"/>
        </w:rPr>
        <w:t>stating</w:t>
      </w:r>
      <w:r>
        <w:rPr>
          <w:color w:val="221F1F"/>
          <w:spacing w:val="-10"/>
        </w:rPr>
        <w:t xml:space="preserve"> </w:t>
      </w:r>
      <w:r>
        <w:rPr>
          <w:color w:val="221F1F"/>
        </w:rPr>
        <w:t>that</w:t>
      </w:r>
      <w:r>
        <w:rPr>
          <w:color w:val="221F1F"/>
          <w:spacing w:val="-4"/>
        </w:rPr>
        <w:t xml:space="preserve"> </w:t>
      </w:r>
      <w:r>
        <w:rPr>
          <w:color w:val="221F1F"/>
        </w:rPr>
        <w:t>the</w:t>
      </w:r>
      <w:r>
        <w:rPr>
          <w:color w:val="221F1F"/>
          <w:spacing w:val="-9"/>
        </w:rPr>
        <w:t xml:space="preserve"> </w:t>
      </w:r>
      <w:r>
        <w:rPr>
          <w:color w:val="221F1F"/>
        </w:rPr>
        <w:t>alternative</w:t>
      </w:r>
      <w:r>
        <w:rPr>
          <w:color w:val="221F1F"/>
          <w:spacing w:val="1"/>
        </w:rPr>
        <w:t xml:space="preserve"> </w:t>
      </w:r>
      <w:r>
        <w:rPr>
          <w:color w:val="221F1F"/>
        </w:rPr>
        <w:t>solutions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at</w:t>
      </w:r>
      <w:r>
        <w:rPr>
          <w:color w:val="221F1F"/>
          <w:spacing w:val="1"/>
        </w:rPr>
        <w:t xml:space="preserve"> </w:t>
      </w:r>
      <w:r>
        <w:rPr>
          <w:color w:val="221F1F"/>
        </w:rPr>
        <w:t>least</w:t>
      </w:r>
      <w:r>
        <w:rPr>
          <w:color w:val="221F1F"/>
          <w:spacing w:val="1"/>
        </w:rPr>
        <w:t xml:space="preserve"> </w:t>
      </w:r>
      <w:r>
        <w:rPr>
          <w:color w:val="221F1F"/>
        </w:rPr>
        <w:t>structurally</w:t>
      </w:r>
      <w:r>
        <w:rPr>
          <w:color w:val="221F1F"/>
          <w:spacing w:val="1"/>
        </w:rPr>
        <w:t xml:space="preserve"> </w:t>
      </w:r>
      <w:r>
        <w:rPr>
          <w:color w:val="221F1F"/>
        </w:rPr>
        <w:t>and</w:t>
      </w:r>
      <w:r>
        <w:rPr>
          <w:color w:val="221F1F"/>
          <w:spacing w:val="1"/>
        </w:rPr>
        <w:t xml:space="preserve"> </w:t>
      </w:r>
      <w:r>
        <w:rPr>
          <w:color w:val="221F1F"/>
        </w:rPr>
        <w:t>functionally</w:t>
      </w:r>
      <w:r>
        <w:rPr>
          <w:color w:val="221F1F"/>
          <w:spacing w:val="1"/>
        </w:rPr>
        <w:t xml:space="preserve"> </w:t>
      </w:r>
      <w:r>
        <w:rPr>
          <w:color w:val="221F1F"/>
        </w:rPr>
        <w:t>equivalent</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basic</w:t>
      </w:r>
      <w:r>
        <w:rPr>
          <w:color w:val="221F1F"/>
          <w:spacing w:val="1"/>
        </w:rPr>
        <w:t xml:space="preserve"> </w:t>
      </w:r>
      <w:r>
        <w:rPr>
          <w:color w:val="221F1F"/>
        </w:rPr>
        <w:t>design</w:t>
      </w:r>
      <w:r>
        <w:rPr>
          <w:color w:val="221F1F"/>
          <w:spacing w:val="1"/>
        </w:rPr>
        <w:t xml:space="preserve"> </w:t>
      </w:r>
      <w:r>
        <w:rPr>
          <w:color w:val="221F1F"/>
        </w:rPr>
        <w:t>parameters</w:t>
      </w:r>
      <w:r>
        <w:rPr>
          <w:color w:val="221F1F"/>
          <w:spacing w:val="1"/>
        </w:rPr>
        <w:t xml:space="preserve"> </w:t>
      </w:r>
      <w:r>
        <w:rPr>
          <w:color w:val="221F1F"/>
        </w:rPr>
        <w:t>and</w:t>
      </w:r>
      <w:r>
        <w:rPr>
          <w:color w:val="221F1F"/>
          <w:spacing w:val="1"/>
        </w:rPr>
        <w:t xml:space="preserve"> </w:t>
      </w:r>
      <w:r>
        <w:rPr>
          <w:color w:val="221F1F"/>
        </w:rPr>
        <w:t>Speciﬁcations.</w:t>
      </w:r>
    </w:p>
    <w:p w:rsidR="00361D1F" w:rsidRDefault="00361D1F" w:rsidP="000961B7">
      <w:pPr>
        <w:pStyle w:val="BodyText"/>
        <w:spacing w:before="4"/>
        <w:ind w:left="720"/>
        <w:rPr>
          <w:sz w:val="21"/>
        </w:rPr>
      </w:pPr>
    </w:p>
    <w:p w:rsidR="00361D1F" w:rsidRDefault="00361D1F" w:rsidP="000961B7">
      <w:pPr>
        <w:pStyle w:val="ListParagraph"/>
        <w:numPr>
          <w:ilvl w:val="0"/>
          <w:numId w:val="73"/>
        </w:numPr>
        <w:tabs>
          <w:tab w:val="left" w:pos="1400"/>
        </w:tabs>
        <w:spacing w:line="230" w:lineRule="auto"/>
        <w:ind w:left="2119" w:right="843"/>
      </w:pPr>
      <w:r>
        <w:rPr>
          <w:color w:val="221F1F"/>
        </w:rPr>
        <w:t>Such alternative solutions shall be accompanied by all information necessary for a complete evaluation by the</w:t>
      </w:r>
      <w:r>
        <w:rPr>
          <w:color w:val="221F1F"/>
          <w:spacing w:val="-52"/>
        </w:rPr>
        <w:t xml:space="preserve"> </w:t>
      </w:r>
      <w:r>
        <w:rPr>
          <w:color w:val="221F1F"/>
        </w:rPr>
        <w:t>Procuring Entity, including drawings, design calculations, technical speciﬁcations, breakdown of prices,</w:t>
      </w:r>
      <w:r>
        <w:rPr>
          <w:color w:val="221F1F"/>
          <w:spacing w:val="1"/>
        </w:rPr>
        <w:t xml:space="preserve"> </w:t>
      </w:r>
      <w:r>
        <w:rPr>
          <w:color w:val="221F1F"/>
        </w:rPr>
        <w:t>proposed</w:t>
      </w:r>
      <w:r>
        <w:rPr>
          <w:color w:val="221F1F"/>
          <w:spacing w:val="-10"/>
        </w:rPr>
        <w:t xml:space="preserve"> </w:t>
      </w:r>
      <w:r>
        <w:rPr>
          <w:color w:val="221F1F"/>
        </w:rPr>
        <w:t>construction</w:t>
      </w:r>
      <w:r>
        <w:rPr>
          <w:color w:val="221F1F"/>
          <w:spacing w:val="-10"/>
        </w:rPr>
        <w:t xml:space="preserve"> </w:t>
      </w:r>
      <w:r>
        <w:rPr>
          <w:color w:val="221F1F"/>
        </w:rPr>
        <w:t>methodology,</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relevant</w:t>
      </w:r>
      <w:r>
        <w:rPr>
          <w:color w:val="221F1F"/>
          <w:spacing w:val="-12"/>
        </w:rPr>
        <w:t xml:space="preserve"> </w:t>
      </w:r>
      <w:r>
        <w:rPr>
          <w:color w:val="221F1F"/>
        </w:rPr>
        <w:t>details.</w:t>
      </w:r>
      <w:r>
        <w:rPr>
          <w:color w:val="221F1F"/>
          <w:spacing w:val="-9"/>
        </w:rPr>
        <w:t xml:space="preserve"> </w:t>
      </w:r>
      <w:r>
        <w:rPr>
          <w:color w:val="221F1F"/>
        </w:rPr>
        <w:t>Technical</w:t>
      </w:r>
      <w:r>
        <w:rPr>
          <w:color w:val="221F1F"/>
          <w:spacing w:val="-7"/>
        </w:rPr>
        <w:t xml:space="preserve"> </w:t>
      </w:r>
      <w:r>
        <w:rPr>
          <w:color w:val="221F1F"/>
        </w:rPr>
        <w:t>alternatives</w:t>
      </w:r>
      <w:r>
        <w:rPr>
          <w:color w:val="221F1F"/>
          <w:spacing w:val="-9"/>
        </w:rPr>
        <w:t xml:space="preserve"> </w:t>
      </w:r>
      <w:r>
        <w:rPr>
          <w:color w:val="221F1F"/>
        </w:rPr>
        <w:t>permitted</w:t>
      </w:r>
      <w:r>
        <w:rPr>
          <w:color w:val="221F1F"/>
          <w:spacing w:val="-9"/>
        </w:rPr>
        <w:t xml:space="preserve"> </w:t>
      </w:r>
      <w:r>
        <w:rPr>
          <w:color w:val="221F1F"/>
        </w:rPr>
        <w:t>in</w:t>
      </w:r>
      <w:r>
        <w:rPr>
          <w:color w:val="221F1F"/>
          <w:spacing w:val="-12"/>
        </w:rPr>
        <w:t xml:space="preserve"> </w:t>
      </w:r>
      <w:r>
        <w:rPr>
          <w:color w:val="221F1F"/>
        </w:rPr>
        <w:t>this</w:t>
      </w:r>
      <w:r>
        <w:rPr>
          <w:color w:val="221F1F"/>
          <w:spacing w:val="-10"/>
        </w:rPr>
        <w:t xml:space="preserve"> </w:t>
      </w:r>
      <w:r>
        <w:rPr>
          <w:color w:val="221F1F"/>
        </w:rPr>
        <w:t>manner</w:t>
      </w:r>
      <w:r>
        <w:rPr>
          <w:color w:val="221F1F"/>
          <w:spacing w:val="-53"/>
        </w:rPr>
        <w:t xml:space="preserve"> </w:t>
      </w:r>
      <w:r>
        <w:rPr>
          <w:color w:val="221F1F"/>
        </w:rPr>
        <w:t>shall be considered by the Procuring Entity each on its own merits and independently of whether the tenderer</w:t>
      </w:r>
      <w:r>
        <w:rPr>
          <w:color w:val="221F1F"/>
          <w:spacing w:val="1"/>
        </w:rPr>
        <w:t xml:space="preserve"> </w:t>
      </w:r>
      <w:r>
        <w:rPr>
          <w:color w:val="221F1F"/>
        </w:rPr>
        <w:t>has</w:t>
      </w:r>
      <w:r>
        <w:rPr>
          <w:color w:val="221F1F"/>
          <w:spacing w:val="-1"/>
        </w:rPr>
        <w:t xml:space="preserve"> </w:t>
      </w:r>
      <w:r>
        <w:rPr>
          <w:color w:val="221F1F"/>
        </w:rPr>
        <w:t>priced the</w:t>
      </w:r>
      <w:r>
        <w:rPr>
          <w:color w:val="221F1F"/>
          <w:spacing w:val="-3"/>
        </w:rPr>
        <w:t xml:space="preserve"> </w:t>
      </w:r>
      <w:r>
        <w:rPr>
          <w:color w:val="221F1F"/>
        </w:rPr>
        <w:t>item</w:t>
      </w:r>
      <w:r>
        <w:rPr>
          <w:color w:val="221F1F"/>
          <w:spacing w:val="1"/>
        </w:rPr>
        <w:t xml:space="preserve"> </w:t>
      </w:r>
      <w:r>
        <w:rPr>
          <w:color w:val="221F1F"/>
        </w:rPr>
        <w:t>as described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Procuring Entity's design</w:t>
      </w:r>
      <w:r>
        <w:rPr>
          <w:color w:val="221F1F"/>
          <w:spacing w:val="-1"/>
        </w:rPr>
        <w:t xml:space="preserve"> </w:t>
      </w:r>
      <w:r>
        <w:rPr>
          <w:color w:val="221F1F"/>
        </w:rPr>
        <w:t>included with</w:t>
      </w:r>
      <w:r>
        <w:rPr>
          <w:color w:val="221F1F"/>
          <w:spacing w:val="-3"/>
        </w:rPr>
        <w:t xml:space="preserve"> </w:t>
      </w:r>
      <w:r>
        <w:rPr>
          <w:color w:val="221F1F"/>
        </w:rPr>
        <w:t>the</w:t>
      </w:r>
      <w:r>
        <w:rPr>
          <w:color w:val="221F1F"/>
          <w:spacing w:val="-2"/>
        </w:rPr>
        <w:t xml:space="preserve"> </w:t>
      </w:r>
      <w:r>
        <w:rPr>
          <w:color w:val="221F1F"/>
        </w:rPr>
        <w:t>tender</w:t>
      </w:r>
      <w:r>
        <w:rPr>
          <w:color w:val="221F1F"/>
          <w:spacing w:val="-3"/>
        </w:rPr>
        <w:t xml:space="preserve"> </w:t>
      </w:r>
      <w:r>
        <w:rPr>
          <w:color w:val="221F1F"/>
        </w:rPr>
        <w:t>documents.</w:t>
      </w:r>
    </w:p>
    <w:p w:rsidR="00361D1F" w:rsidRDefault="00361D1F" w:rsidP="000961B7">
      <w:pPr>
        <w:pStyle w:val="BodyText"/>
        <w:ind w:left="720"/>
        <w:rPr>
          <w:sz w:val="24"/>
        </w:rPr>
      </w:pPr>
    </w:p>
    <w:p w:rsidR="00361D1F" w:rsidRDefault="00361D1F" w:rsidP="000961B7">
      <w:pPr>
        <w:pStyle w:val="BodyText"/>
        <w:spacing w:before="6"/>
        <w:ind w:left="720"/>
        <w:rPr>
          <w:sz w:val="21"/>
        </w:rPr>
      </w:pPr>
    </w:p>
    <w:p w:rsidR="00361D1F" w:rsidRDefault="00361D1F" w:rsidP="000961B7">
      <w:pPr>
        <w:ind w:left="1567"/>
        <w:rPr>
          <w:b/>
          <w:sz w:val="24"/>
        </w:rPr>
      </w:pPr>
      <w:r>
        <w:rPr>
          <w:b/>
          <w:color w:val="221F1F"/>
          <w:sz w:val="24"/>
        </w:rPr>
        <w:t>SECTION</w:t>
      </w:r>
      <w:r>
        <w:rPr>
          <w:b/>
          <w:color w:val="221F1F"/>
          <w:spacing w:val="-1"/>
          <w:sz w:val="24"/>
        </w:rPr>
        <w:t xml:space="preserve"> </w:t>
      </w:r>
      <w:r>
        <w:rPr>
          <w:b/>
          <w:color w:val="221F1F"/>
          <w:sz w:val="24"/>
        </w:rPr>
        <w:t>VII -</w:t>
      </w:r>
      <w:r>
        <w:rPr>
          <w:b/>
          <w:color w:val="221F1F"/>
          <w:spacing w:val="-2"/>
          <w:sz w:val="24"/>
        </w:rPr>
        <w:t xml:space="preserve"> </w:t>
      </w:r>
      <w:r>
        <w:rPr>
          <w:b/>
          <w:color w:val="221F1F"/>
          <w:sz w:val="24"/>
        </w:rPr>
        <w:t>DRAWINGS</w:t>
      </w:r>
    </w:p>
    <w:p w:rsidR="00361D1F" w:rsidRDefault="00361D1F" w:rsidP="000961B7">
      <w:pPr>
        <w:pStyle w:val="BodyText"/>
        <w:spacing w:before="1"/>
        <w:ind w:left="720"/>
        <w:rPr>
          <w:b/>
          <w:sz w:val="23"/>
        </w:rPr>
      </w:pPr>
    </w:p>
    <w:p w:rsidR="00361D1F" w:rsidRDefault="00361D1F" w:rsidP="000961B7">
      <w:pPr>
        <w:pStyle w:val="BodyText"/>
        <w:tabs>
          <w:tab w:val="left" w:pos="1421"/>
        </w:tabs>
        <w:ind w:left="1781"/>
      </w:pPr>
      <w:r>
        <w:t>-</w:t>
      </w:r>
      <w:r>
        <w:tab/>
        <w:t>All</w:t>
      </w:r>
      <w:r>
        <w:rPr>
          <w:spacing w:val="-1"/>
        </w:rPr>
        <w:t xml:space="preserve"> </w:t>
      </w:r>
      <w:r>
        <w:t>approved</w:t>
      </w:r>
      <w:r>
        <w:rPr>
          <w:spacing w:val="-1"/>
        </w:rPr>
        <w:t xml:space="preserve"> </w:t>
      </w:r>
      <w:r>
        <w:t>drawings</w:t>
      </w:r>
      <w:r>
        <w:rPr>
          <w:spacing w:val="-1"/>
        </w:rPr>
        <w:t xml:space="preserve"> </w:t>
      </w:r>
      <w:r>
        <w:t>to</w:t>
      </w:r>
      <w:r>
        <w:rPr>
          <w:spacing w:val="-1"/>
        </w:rPr>
        <w:t xml:space="preserve"> </w:t>
      </w:r>
      <w:r>
        <w:t>be</w:t>
      </w:r>
      <w:r>
        <w:rPr>
          <w:spacing w:val="-1"/>
        </w:rPr>
        <w:t xml:space="preserve"> </w:t>
      </w:r>
      <w:r>
        <w:t>issued</w:t>
      </w:r>
      <w:r>
        <w:rPr>
          <w:spacing w:val="-1"/>
        </w:rPr>
        <w:t xml:space="preserve"> </w:t>
      </w:r>
      <w:r>
        <w:t>on</w:t>
      </w:r>
      <w:r>
        <w:rPr>
          <w:spacing w:val="-1"/>
        </w:rPr>
        <w:t xml:space="preserve"> </w:t>
      </w:r>
      <w:r>
        <w:t>site.</w:t>
      </w:r>
    </w:p>
    <w:p w:rsidR="00361D1F" w:rsidRDefault="00361D1F" w:rsidP="000961B7">
      <w:pPr>
        <w:ind w:left="720"/>
        <w:sectPr w:rsidR="00361D1F">
          <w:footerReference w:type="default" r:id="rId106"/>
          <w:pgSz w:w="11920" w:h="16850"/>
          <w:pgMar w:top="1600" w:right="0" w:bottom="280" w:left="0" w:header="0" w:footer="0"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
        <w:ind w:left="720"/>
        <w:rPr>
          <w:sz w:val="26"/>
        </w:rPr>
      </w:pPr>
    </w:p>
    <w:p w:rsidR="00361D1F" w:rsidRDefault="00361D1F" w:rsidP="000961B7">
      <w:pPr>
        <w:pStyle w:val="BodyText"/>
        <w:spacing w:line="80" w:lineRule="exact"/>
        <w:ind w:left="1539"/>
        <w:rPr>
          <w:sz w:val="8"/>
        </w:rPr>
      </w:pPr>
      <w:r>
        <w:rPr>
          <w:noProof/>
          <w:position w:val="-1"/>
          <w:sz w:val="8"/>
          <w:lang w:val="en-GB" w:eastAsia="en-GB"/>
        </w:rPr>
        <mc:AlternateContent>
          <mc:Choice Requires="wpg">
            <w:drawing>
              <wp:inline distT="0" distB="0" distL="0" distR="0" wp14:anchorId="120EEEF8" wp14:editId="61F25B36">
                <wp:extent cx="6477000" cy="51435"/>
                <wp:effectExtent l="34290" t="5715" r="32385" b="0"/>
                <wp:docPr id="58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1435"/>
                          <a:chOff x="0" y="0"/>
                          <a:chExt cx="10200" cy="81"/>
                        </a:xfrm>
                      </wpg:grpSpPr>
                      <wps:wsp>
                        <wps:cNvPr id="581" name="Line 209"/>
                        <wps:cNvCnPr>
                          <a:cxnSpLocks noChangeShapeType="1"/>
                        </wps:cNvCnPr>
                        <wps:spPr bwMode="auto">
                          <a:xfrm>
                            <a:off x="0" y="40"/>
                            <a:ext cx="10200" cy="0"/>
                          </a:xfrm>
                          <a:prstGeom prst="line">
                            <a:avLst/>
                          </a:prstGeom>
                          <a:noFill/>
                          <a:ln w="50800">
                            <a:solidFill>
                              <a:srgbClr val="92949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w14:anchorId="31334E21" id="Group 208" o:spid="_x0000_s1026" style="width:510pt;height:4.05pt;mso-position-horizontal-relative:char;mso-position-vertical-relative:line" coordsize="102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">
                <v:line id="Line 209" o:spid="_x0000_s1027" style="position:absolute;visibility:visible;mso-wrap-style:square" from="0,40" to="102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" strokecolor="#929497" strokeweight="4pt"/>
                <w10:anchorlock/>
              </v:group>
            </w:pict>
          </mc:Fallback>
        </mc:AlternateContent>
      </w:r>
    </w:p>
    <w:p w:rsidR="00361D1F" w:rsidRDefault="00361D1F" w:rsidP="000961B7">
      <w:pPr>
        <w:pStyle w:val="BodyText"/>
        <w:ind w:left="720"/>
        <w:rPr>
          <w:sz w:val="23"/>
        </w:rPr>
      </w:pPr>
    </w:p>
    <w:p w:rsidR="00361D1F" w:rsidRDefault="00361D1F" w:rsidP="000961B7">
      <w:pPr>
        <w:spacing w:before="97" w:line="230" w:lineRule="auto"/>
        <w:ind w:left="3307" w:right="2214" w:hanging="303"/>
        <w:rPr>
          <w:b/>
          <w:sz w:val="48"/>
        </w:rPr>
      </w:pPr>
      <w:r>
        <w:rPr>
          <w:b/>
          <w:color w:val="221F1F"/>
          <w:sz w:val="48"/>
        </w:rPr>
        <w:t>PART III - THE CONDITIONS OF</w:t>
      </w:r>
      <w:r>
        <w:rPr>
          <w:b/>
          <w:color w:val="221F1F"/>
          <w:spacing w:val="-117"/>
          <w:sz w:val="48"/>
        </w:rPr>
        <w:t xml:space="preserve"> </w:t>
      </w:r>
      <w:r>
        <w:rPr>
          <w:b/>
          <w:color w:val="221F1F"/>
          <w:sz w:val="48"/>
        </w:rPr>
        <w:t>CONTRACT</w:t>
      </w:r>
      <w:r>
        <w:rPr>
          <w:b/>
          <w:color w:val="221F1F"/>
          <w:spacing w:val="-1"/>
          <w:sz w:val="48"/>
        </w:rPr>
        <w:t xml:space="preserve"> </w:t>
      </w:r>
      <w:r>
        <w:rPr>
          <w:b/>
          <w:color w:val="221F1F"/>
          <w:sz w:val="48"/>
        </w:rPr>
        <w:t>AND</w:t>
      </w:r>
      <w:r>
        <w:rPr>
          <w:b/>
          <w:color w:val="221F1F"/>
          <w:spacing w:val="-1"/>
          <w:sz w:val="48"/>
        </w:rPr>
        <w:t xml:space="preserve"> </w:t>
      </w:r>
      <w:r>
        <w:rPr>
          <w:b/>
          <w:color w:val="221F1F"/>
          <w:sz w:val="48"/>
        </w:rPr>
        <w:t>CONTRACT</w:t>
      </w:r>
    </w:p>
    <w:p w:rsidR="00361D1F" w:rsidRDefault="00361D1F" w:rsidP="000961B7">
      <w:pPr>
        <w:pStyle w:val="BodyText"/>
        <w:spacing w:before="7"/>
        <w:ind w:left="720"/>
        <w:rPr>
          <w:b/>
          <w:sz w:val="27"/>
        </w:rPr>
      </w:pPr>
      <w:r>
        <w:rPr>
          <w:noProof/>
          <w:lang w:val="en-GB" w:eastAsia="en-GB"/>
        </w:rPr>
        <mc:AlternateContent>
          <mc:Choice Requires="wps">
            <w:drawing>
              <wp:anchor distT="0" distB="0" distL="0" distR="0" simplePos="0" relativeHeight="251856896" behindDoc="1" locked="0" layoutInCell="1" allowOverlap="1" wp14:anchorId="29A20C85" wp14:editId="48C7255B">
                <wp:simplePos x="0" y="0"/>
                <wp:positionH relativeFrom="page">
                  <wp:posOffset>541655</wp:posOffset>
                </wp:positionH>
                <wp:positionV relativeFrom="paragraph">
                  <wp:posOffset>251460</wp:posOffset>
                </wp:positionV>
                <wp:extent cx="6477000" cy="1270"/>
                <wp:effectExtent l="0" t="0" r="0" b="0"/>
                <wp:wrapTopAndBottom/>
                <wp:docPr id="579"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0" cy="1270"/>
                        </a:xfrm>
                        <a:custGeom>
                          <a:avLst/>
                          <a:gdLst>
                            <a:gd name="T0" fmla="+- 0 853 853"/>
                            <a:gd name="T1" fmla="*/ T0 w 10200"/>
                            <a:gd name="T2" fmla="+- 0 11053 853"/>
                            <a:gd name="T3" fmla="*/ T2 w 10200"/>
                          </a:gdLst>
                          <a:ahLst/>
                          <a:cxnLst>
                            <a:cxn ang="0">
                              <a:pos x="T1" y="0"/>
                            </a:cxn>
                            <a:cxn ang="0">
                              <a:pos x="T3" y="0"/>
                            </a:cxn>
                          </a:cxnLst>
                          <a:rect l="0" t="0" r="r" b="b"/>
                          <a:pathLst>
                            <a:path w="10200">
                              <a:moveTo>
                                <a:pt x="0" y="0"/>
                              </a:moveTo>
                              <a:lnTo>
                                <a:pt x="10200" y="0"/>
                              </a:lnTo>
                            </a:path>
                          </a:pathLst>
                        </a:custGeom>
                        <a:noFill/>
                        <a:ln w="50800">
                          <a:solidFill>
                            <a:srgbClr val="92949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434526" id="Freeform 207" o:spid="_x0000_s1026" style="position:absolute;margin-left:42.65pt;margin-top:19.8pt;width:510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" path="m,l10200,e" filled="f" strokecolor="#929497" strokeweight="4pt">
                <v:path arrowok="t" o:connecttype="custom" o:connectlocs="0,0;6477000,0" o:connectangles="0,0"/>
                <w10:wrap type="topAndBottom" anchorx="page"/>
              </v:shape>
            </w:pict>
          </mc:Fallback>
        </mc:AlternateContent>
      </w:r>
    </w:p>
    <w:p w:rsidR="00361D1F" w:rsidRDefault="00361D1F" w:rsidP="000961B7">
      <w:pPr>
        <w:ind w:left="720"/>
        <w:rPr>
          <w:sz w:val="27"/>
        </w:rPr>
        <w:sectPr w:rsidR="00361D1F">
          <w:footerReference w:type="default" r:id="rId107"/>
          <w:pgSz w:w="11920" w:h="16850"/>
          <w:pgMar w:top="1600" w:right="0" w:bottom="280" w:left="0" w:header="0" w:footer="0" w:gutter="0"/>
          <w:cols w:space="720"/>
        </w:sect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3"/>
        <w:ind w:left="720"/>
        <w:rPr>
          <w:b/>
          <w:sz w:val="24"/>
        </w:rPr>
      </w:pPr>
    </w:p>
    <w:p w:rsidR="00361D1F" w:rsidRDefault="00361D1F" w:rsidP="000961B7">
      <w:pPr>
        <w:spacing w:before="90"/>
        <w:ind w:left="1576"/>
        <w:rPr>
          <w:b/>
          <w:sz w:val="24"/>
        </w:rPr>
      </w:pPr>
      <w:r>
        <w:rPr>
          <w:noProof/>
          <w:lang w:val="en-GB" w:eastAsia="en-GB"/>
        </w:rPr>
        <mc:AlternateContent>
          <mc:Choice Requires="wps">
            <w:drawing>
              <wp:anchor distT="0" distB="0" distL="114300" distR="114300" simplePos="0" relativeHeight="251737088" behindDoc="0" locked="0" layoutInCell="1" allowOverlap="1" wp14:anchorId="1AF0E223" wp14:editId="26201688">
                <wp:simplePos x="0" y="0"/>
                <wp:positionH relativeFrom="page">
                  <wp:posOffset>0</wp:posOffset>
                </wp:positionH>
                <wp:positionV relativeFrom="paragraph">
                  <wp:posOffset>-469900</wp:posOffset>
                </wp:positionV>
                <wp:extent cx="7560310" cy="234315"/>
                <wp:effectExtent l="0" t="0" r="0" b="0"/>
                <wp:wrapNone/>
                <wp:docPr id="578"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DE6071" id="Rectangle 206" o:spid="_x0000_s1026" style="position:absolute;margin-left:0;margin-top:-37pt;width:595.3pt;height:18.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4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GrNO2gSR+gbFSvlUBZOg0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GRnTjy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sz w:val="24"/>
        </w:rPr>
        <w:t>SECTION</w:t>
      </w:r>
      <w:r>
        <w:rPr>
          <w:b/>
          <w:color w:val="221F1F"/>
          <w:spacing w:val="-2"/>
          <w:sz w:val="24"/>
        </w:rPr>
        <w:t xml:space="preserve"> </w:t>
      </w:r>
      <w:r>
        <w:rPr>
          <w:b/>
          <w:color w:val="221F1F"/>
          <w:sz w:val="24"/>
        </w:rPr>
        <w:t>VIII -</w:t>
      </w:r>
      <w:r>
        <w:rPr>
          <w:b/>
          <w:color w:val="221F1F"/>
          <w:spacing w:val="-2"/>
          <w:sz w:val="24"/>
        </w:rPr>
        <w:t xml:space="preserve"> </w:t>
      </w:r>
      <w:r>
        <w:rPr>
          <w:b/>
          <w:color w:val="221F1F"/>
          <w:sz w:val="24"/>
        </w:rPr>
        <w:t>GENERAL</w:t>
      </w:r>
      <w:r>
        <w:rPr>
          <w:b/>
          <w:color w:val="221F1F"/>
          <w:spacing w:val="-1"/>
          <w:sz w:val="24"/>
        </w:rPr>
        <w:t xml:space="preserve"> </w:t>
      </w:r>
      <w:r>
        <w:rPr>
          <w:b/>
          <w:color w:val="221F1F"/>
          <w:sz w:val="24"/>
        </w:rPr>
        <w:t>CONDITIONS</w:t>
      </w:r>
      <w:r>
        <w:rPr>
          <w:b/>
          <w:color w:val="221F1F"/>
          <w:spacing w:val="-3"/>
          <w:sz w:val="24"/>
        </w:rPr>
        <w:t xml:space="preserve"> </w:t>
      </w:r>
      <w:r>
        <w:rPr>
          <w:b/>
          <w:color w:val="221F1F"/>
          <w:sz w:val="24"/>
        </w:rPr>
        <w:t>OF</w:t>
      </w:r>
      <w:r>
        <w:rPr>
          <w:b/>
          <w:color w:val="221F1F"/>
          <w:spacing w:val="-1"/>
          <w:sz w:val="24"/>
        </w:rPr>
        <w:t xml:space="preserve"> </w:t>
      </w:r>
      <w:r>
        <w:rPr>
          <w:b/>
          <w:color w:val="221F1F"/>
          <w:sz w:val="24"/>
        </w:rPr>
        <w:t>CONTRACT</w:t>
      </w:r>
      <w:r>
        <w:rPr>
          <w:b/>
          <w:color w:val="221F1F"/>
          <w:spacing w:val="-1"/>
          <w:sz w:val="24"/>
        </w:rPr>
        <w:t xml:space="preserve"> </w:t>
      </w:r>
      <w:r>
        <w:rPr>
          <w:b/>
          <w:color w:val="221F1F"/>
          <w:sz w:val="24"/>
        </w:rPr>
        <w:t>(GCC)</w:t>
      </w:r>
    </w:p>
    <w:p w:rsidR="00361D1F" w:rsidRDefault="00361D1F" w:rsidP="000961B7">
      <w:pPr>
        <w:pStyle w:val="BodyText"/>
        <w:spacing w:before="4"/>
        <w:ind w:left="720"/>
        <w:rPr>
          <w:b/>
          <w:sz w:val="20"/>
        </w:rPr>
      </w:pPr>
    </w:p>
    <w:p w:rsidR="00361D1F" w:rsidRDefault="00361D1F" w:rsidP="000961B7">
      <w:pPr>
        <w:tabs>
          <w:tab w:val="left" w:pos="3348"/>
        </w:tabs>
        <w:ind w:left="1420"/>
        <w:rPr>
          <w:b/>
          <w:sz w:val="18"/>
        </w:rPr>
      </w:pPr>
      <w:r>
        <w:rPr>
          <w:b/>
          <w:color w:val="221F1F"/>
        </w:rPr>
        <w:t>[</w:t>
      </w:r>
      <w:r>
        <w:rPr>
          <w:color w:val="221F1F"/>
        </w:rPr>
        <w:t>Name</w:t>
      </w:r>
      <w:r>
        <w:rPr>
          <w:color w:val="221F1F"/>
          <w:spacing w:val="-2"/>
        </w:rPr>
        <w:t xml:space="preserve"> </w:t>
      </w:r>
      <w:r>
        <w:rPr>
          <w:color w:val="221F1F"/>
        </w:rPr>
        <w:t>of Procuring</w:t>
      </w:r>
      <w:r>
        <w:rPr>
          <w:color w:val="221F1F"/>
          <w:spacing w:val="-1"/>
        </w:rPr>
        <w:t xml:space="preserve"> </w:t>
      </w:r>
      <w:r>
        <w:rPr>
          <w:color w:val="221F1F"/>
        </w:rPr>
        <w:t>Entity]</w:t>
      </w:r>
      <w:r>
        <w:rPr>
          <w:color w:val="221F1F"/>
        </w:rPr>
        <w:tab/>
      </w:r>
      <w:r>
        <w:rPr>
          <w:b/>
          <w:sz w:val="18"/>
        </w:rPr>
        <w:t>KWALE COUNTY ASSEMBLY</w:t>
      </w:r>
    </w:p>
    <w:p w:rsidR="00361D1F" w:rsidRDefault="00361D1F" w:rsidP="000961B7">
      <w:pPr>
        <w:spacing w:before="40"/>
        <w:ind w:left="3972"/>
        <w:rPr>
          <w:b/>
          <w:sz w:val="20"/>
        </w:rPr>
      </w:pPr>
      <w:r>
        <w:rPr>
          <w:b/>
          <w:sz w:val="20"/>
        </w:rPr>
        <w:t>P.O.BOX</w:t>
      </w:r>
      <w:r>
        <w:rPr>
          <w:b/>
          <w:spacing w:val="-3"/>
          <w:sz w:val="20"/>
        </w:rPr>
        <w:t xml:space="preserve"> </w:t>
      </w:r>
      <w:r>
        <w:rPr>
          <w:b/>
          <w:sz w:val="20"/>
        </w:rPr>
        <w:t>231</w:t>
      </w:r>
      <w:r>
        <w:rPr>
          <w:b/>
          <w:spacing w:val="1"/>
          <w:sz w:val="20"/>
        </w:rPr>
        <w:t xml:space="preserve"> </w:t>
      </w:r>
      <w:r>
        <w:rPr>
          <w:b/>
          <w:sz w:val="20"/>
        </w:rPr>
        <w:t>–</w:t>
      </w:r>
      <w:r>
        <w:rPr>
          <w:b/>
          <w:spacing w:val="-3"/>
          <w:sz w:val="20"/>
        </w:rPr>
        <w:t xml:space="preserve"> </w:t>
      </w:r>
      <w:r>
        <w:rPr>
          <w:b/>
          <w:sz w:val="20"/>
        </w:rPr>
        <w:t>80403</w:t>
      </w:r>
      <w:r>
        <w:rPr>
          <w:b/>
          <w:spacing w:val="-1"/>
          <w:sz w:val="20"/>
        </w:rPr>
        <w:t xml:space="preserve"> </w:t>
      </w:r>
      <w:r>
        <w:rPr>
          <w:b/>
          <w:sz w:val="20"/>
        </w:rPr>
        <w:t>KWALE,</w:t>
      </w:r>
      <w:r>
        <w:rPr>
          <w:b/>
          <w:spacing w:val="-3"/>
          <w:sz w:val="20"/>
        </w:rPr>
        <w:t xml:space="preserve"> </w:t>
      </w:r>
      <w:r>
        <w:rPr>
          <w:b/>
          <w:sz w:val="20"/>
        </w:rPr>
        <w:t>KENYA</w:t>
      </w:r>
    </w:p>
    <w:p w:rsidR="00361D1F" w:rsidRDefault="00361D1F" w:rsidP="000961B7">
      <w:pPr>
        <w:tabs>
          <w:tab w:val="left" w:pos="3249"/>
        </w:tabs>
        <w:spacing w:before="34" w:line="276" w:lineRule="auto"/>
        <w:ind w:left="3972" w:right="1148" w:hanging="2552"/>
        <w:rPr>
          <w:b/>
          <w:sz w:val="20"/>
        </w:rPr>
      </w:pPr>
      <w:r>
        <w:rPr>
          <w:color w:val="221F1F"/>
        </w:rPr>
        <w:t>[Name</w:t>
      </w:r>
      <w:r>
        <w:rPr>
          <w:color w:val="221F1F"/>
          <w:spacing w:val="-2"/>
        </w:rPr>
        <w:t xml:space="preserve"> </w:t>
      </w:r>
      <w:r>
        <w:rPr>
          <w:color w:val="221F1F"/>
        </w:rPr>
        <w:t>of Contract]</w:t>
      </w:r>
      <w:r>
        <w:rPr>
          <w:color w:val="221F1F"/>
        </w:rPr>
        <w:tab/>
      </w:r>
      <w:r>
        <w:rPr>
          <w:b/>
          <w:sz w:val="20"/>
        </w:rPr>
        <w:t>PROPOSED</w:t>
      </w:r>
      <w:r>
        <w:rPr>
          <w:b/>
          <w:spacing w:val="-3"/>
          <w:sz w:val="20"/>
        </w:rPr>
        <w:t xml:space="preserve"> </w:t>
      </w:r>
      <w:r>
        <w:rPr>
          <w:b/>
          <w:sz w:val="20"/>
        </w:rPr>
        <w:t xml:space="preserve">RENOVATION OF </w:t>
      </w:r>
      <w:r w:rsidR="00D4067E">
        <w:rPr>
          <w:b/>
          <w:sz w:val="20"/>
        </w:rPr>
        <w:t>KINONDO MCA’S WARD OFFICE</w:t>
      </w:r>
    </w:p>
    <w:p w:rsidR="00361D1F" w:rsidRDefault="00361D1F" w:rsidP="000961B7">
      <w:pPr>
        <w:spacing w:line="250" w:lineRule="exact"/>
        <w:ind w:left="1420"/>
        <w:rPr>
          <w:b/>
          <w:sz w:val="20"/>
        </w:rPr>
      </w:pPr>
      <w:r>
        <w:rPr>
          <w:color w:val="221F1F"/>
        </w:rPr>
        <w:t>[Architect</w:t>
      </w:r>
      <w:r>
        <w:rPr>
          <w:color w:val="221F1F"/>
          <w:spacing w:val="-3"/>
        </w:rPr>
        <w:t xml:space="preserve"> </w:t>
      </w:r>
      <w:r>
        <w:rPr>
          <w:color w:val="221F1F"/>
        </w:rPr>
        <w:t>Name</w:t>
      </w:r>
      <w:r>
        <w:rPr>
          <w:color w:val="221F1F"/>
          <w:spacing w:val="-3"/>
        </w:rPr>
        <w:t xml:space="preserve"> </w:t>
      </w:r>
      <w:r>
        <w:rPr>
          <w:color w:val="221F1F"/>
        </w:rPr>
        <w:t>and</w:t>
      </w:r>
      <w:r>
        <w:rPr>
          <w:color w:val="221F1F"/>
          <w:spacing w:val="-3"/>
        </w:rPr>
        <w:t xml:space="preserve"> </w:t>
      </w:r>
      <w:r>
        <w:rPr>
          <w:color w:val="221F1F"/>
        </w:rPr>
        <w:t>Address]</w:t>
      </w:r>
      <w:r>
        <w:rPr>
          <w:color w:val="221F1F"/>
          <w:spacing w:val="-1"/>
        </w:rPr>
        <w:t xml:space="preserve"> </w:t>
      </w:r>
    </w:p>
    <w:p w:rsidR="00361D1F" w:rsidRDefault="00361D1F" w:rsidP="000961B7">
      <w:pPr>
        <w:spacing w:before="4"/>
        <w:ind w:left="4301"/>
        <w:rPr>
          <w:b/>
          <w:sz w:val="20"/>
        </w:rPr>
      </w:pPr>
    </w:p>
    <w:p w:rsidR="00361D1F" w:rsidRDefault="00361D1F" w:rsidP="000961B7">
      <w:pPr>
        <w:pStyle w:val="BodyText"/>
        <w:ind w:left="720"/>
        <w:rPr>
          <w:b/>
        </w:rPr>
      </w:pPr>
    </w:p>
    <w:p w:rsidR="00361D1F" w:rsidRDefault="00361D1F" w:rsidP="000961B7">
      <w:pPr>
        <w:spacing w:before="192"/>
        <w:ind w:left="1420"/>
        <w:rPr>
          <w:b/>
        </w:rPr>
      </w:pPr>
      <w:r>
        <w:rPr>
          <w:b/>
          <w:color w:val="221F1F"/>
        </w:rPr>
        <w:t>General</w:t>
      </w:r>
      <w:r>
        <w:rPr>
          <w:b/>
          <w:color w:val="221F1F"/>
          <w:spacing w:val="-1"/>
        </w:rPr>
        <w:t xml:space="preserve"> </w:t>
      </w:r>
      <w:r>
        <w:rPr>
          <w:b/>
          <w:color w:val="221F1F"/>
        </w:rPr>
        <w:t>Conditions</w:t>
      </w:r>
      <w:r>
        <w:rPr>
          <w:b/>
          <w:color w:val="221F1F"/>
          <w:spacing w:val="-3"/>
        </w:rPr>
        <w:t xml:space="preserve"> </w:t>
      </w:r>
      <w:r>
        <w:rPr>
          <w:b/>
          <w:color w:val="221F1F"/>
        </w:rPr>
        <w:t>of</w:t>
      </w:r>
      <w:r>
        <w:rPr>
          <w:b/>
          <w:color w:val="221F1F"/>
          <w:spacing w:val="-1"/>
        </w:rPr>
        <w:t xml:space="preserve"> </w:t>
      </w:r>
      <w:r>
        <w:rPr>
          <w:b/>
          <w:color w:val="221F1F"/>
        </w:rPr>
        <w:t>Contract</w:t>
      </w:r>
    </w:p>
    <w:p w:rsidR="00361D1F" w:rsidRDefault="00361D1F" w:rsidP="000961B7">
      <w:pPr>
        <w:pStyle w:val="BodyText"/>
        <w:ind w:left="720"/>
        <w:rPr>
          <w:b/>
          <w:sz w:val="9"/>
        </w:rPr>
      </w:pPr>
      <w:r>
        <w:rPr>
          <w:noProof/>
          <w:lang w:val="en-GB" w:eastAsia="en-GB"/>
        </w:rPr>
        <mc:AlternateContent>
          <mc:Choice Requires="wpg">
            <w:drawing>
              <wp:anchor distT="0" distB="0" distL="0" distR="0" simplePos="0" relativeHeight="251857920" behindDoc="1" locked="0" layoutInCell="1" allowOverlap="1" wp14:anchorId="380D33A0" wp14:editId="6D826141">
                <wp:simplePos x="0" y="0"/>
                <wp:positionH relativeFrom="page">
                  <wp:posOffset>544195</wp:posOffset>
                </wp:positionH>
                <wp:positionV relativeFrom="paragraph">
                  <wp:posOffset>91440</wp:posOffset>
                </wp:positionV>
                <wp:extent cx="6186170" cy="10795"/>
                <wp:effectExtent l="0" t="0" r="0" b="0"/>
                <wp:wrapTopAndBottom/>
                <wp:docPr id="57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10795"/>
                          <a:chOff x="857" y="144"/>
                          <a:chExt cx="9742" cy="17"/>
                        </a:xfrm>
                      </wpg:grpSpPr>
                      <wps:wsp>
                        <wps:cNvPr id="576" name="Line 205"/>
                        <wps:cNvCnPr>
                          <a:cxnSpLocks noChangeShapeType="1"/>
                        </wps:cNvCnPr>
                        <wps:spPr bwMode="auto">
                          <a:xfrm>
                            <a:off x="857" y="152"/>
                            <a:ext cx="9140"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s:wsp>
                        <wps:cNvPr id="577" name="Line 204"/>
                        <wps:cNvCnPr>
                          <a:cxnSpLocks noChangeShapeType="1"/>
                        </wps:cNvCnPr>
                        <wps:spPr bwMode="auto">
                          <a:xfrm>
                            <a:off x="10012" y="152"/>
                            <a:ext cx="587" cy="0"/>
                          </a:xfrm>
                          <a:prstGeom prst="line">
                            <a:avLst/>
                          </a:prstGeom>
                          <a:noFill/>
                          <a:ln w="10375">
                            <a:solidFill>
                              <a:srgbClr val="211E1E"/>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B5448E3" id="Group 203" o:spid="_x0000_s1026" style="position:absolute;margin-left:42.85pt;margin-top:7.2pt;width:487.1pt;height:.85pt;z-index:-251458560;mso-wrap-distance-left:0;mso-wrap-distance-right:0;mso-position-horizontal-relative:page" coordorigin="857,144" coordsize="97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">
                <v:line id="Line 205" o:spid="_x0000_s1027" style="position:absolute;visibility:visible;mso-wrap-style:square" from="857,152" to="999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" strokecolor="#211e1e" strokeweight=".28819mm">
                  <v:stroke dashstyle="3 1"/>
                </v:line>
                <v:line id="Line 204" o:spid="_x0000_s1028" style="position:absolute;visibility:visible;mso-wrap-style:square" from="10012,152" to="1059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" strokecolor="#211e1e" strokeweight=".28819mm">
                  <v:stroke dashstyle="3 1"/>
                </v:line>
                <w10:wrap type="topAndBottom" anchorx="page"/>
              </v:group>
            </w:pict>
          </mc:Fallback>
        </mc:AlternateContent>
      </w:r>
    </w:p>
    <w:p w:rsidR="00361D1F" w:rsidRDefault="00361D1F" w:rsidP="000961B7">
      <w:pPr>
        <w:pStyle w:val="BodyText"/>
        <w:spacing w:before="9"/>
        <w:ind w:left="720"/>
        <w:rPr>
          <w:b/>
          <w:sz w:val="17"/>
        </w:rPr>
      </w:pPr>
    </w:p>
    <w:p w:rsidR="00361D1F" w:rsidRDefault="00361D1F" w:rsidP="000961B7">
      <w:pPr>
        <w:pStyle w:val="ListParagraph"/>
        <w:numPr>
          <w:ilvl w:val="0"/>
          <w:numId w:val="72"/>
        </w:numPr>
        <w:tabs>
          <w:tab w:val="left" w:pos="1423"/>
          <w:tab w:val="left" w:pos="1424"/>
        </w:tabs>
        <w:spacing w:before="91"/>
        <w:ind w:left="2143" w:hanging="568"/>
        <w:rPr>
          <w:b/>
        </w:rPr>
      </w:pPr>
      <w:bookmarkStart w:id="55" w:name="_bookmark50"/>
      <w:bookmarkEnd w:id="55"/>
      <w:r>
        <w:rPr>
          <w:b/>
          <w:color w:val="221F1F"/>
        </w:rPr>
        <w:t>GENERALPROVISIONS</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406"/>
          <w:tab w:val="left" w:pos="1407"/>
        </w:tabs>
        <w:ind w:left="2126" w:hanging="551"/>
        <w:rPr>
          <w:b/>
          <w:color w:val="221F1F"/>
        </w:rPr>
      </w:pPr>
      <w:r>
        <w:rPr>
          <w:b/>
          <w:color w:val="221F1F"/>
        </w:rPr>
        <w:t>Deﬁnitions</w:t>
      </w:r>
    </w:p>
    <w:p w:rsidR="00361D1F" w:rsidRDefault="00361D1F" w:rsidP="000961B7">
      <w:pPr>
        <w:pStyle w:val="BodyText"/>
        <w:spacing w:before="2"/>
        <w:ind w:left="720"/>
        <w:rPr>
          <w:b/>
          <w:sz w:val="21"/>
        </w:rPr>
      </w:pPr>
    </w:p>
    <w:p w:rsidR="00361D1F" w:rsidRDefault="00361D1F" w:rsidP="000961B7">
      <w:pPr>
        <w:pStyle w:val="BodyText"/>
        <w:spacing w:line="230" w:lineRule="auto"/>
        <w:ind w:left="1576" w:right="581"/>
      </w:pPr>
      <w:r>
        <w:rPr>
          <w:color w:val="221F1F"/>
        </w:rPr>
        <w:t>In this Contract, except where context otherwise requires, the following terms shall be interpreted as indicated below.</w:t>
      </w:r>
      <w:r>
        <w:rPr>
          <w:color w:val="221F1F"/>
          <w:spacing w:val="1"/>
        </w:rPr>
        <w:t xml:space="preserve"> </w:t>
      </w:r>
      <w:r>
        <w:rPr>
          <w:color w:val="221F1F"/>
        </w:rPr>
        <w:t>Words indicating persons or parties include corporations and other legal entities, except where the context requires</w:t>
      </w:r>
      <w:r>
        <w:rPr>
          <w:color w:val="221F1F"/>
          <w:spacing w:val="1"/>
        </w:rPr>
        <w:t xml:space="preserve"> </w:t>
      </w:r>
      <w:r>
        <w:rPr>
          <w:color w:val="221F1F"/>
        </w:rPr>
        <w:t>otherwise.</w:t>
      </w:r>
    </w:p>
    <w:p w:rsidR="00361D1F" w:rsidRDefault="00361D1F" w:rsidP="000961B7">
      <w:pPr>
        <w:pStyle w:val="BodyText"/>
        <w:spacing w:before="2"/>
        <w:ind w:left="720"/>
        <w:rPr>
          <w:sz w:val="21"/>
        </w:rPr>
      </w:pPr>
    </w:p>
    <w:p w:rsidR="00361D1F" w:rsidRDefault="00361D1F" w:rsidP="000961B7">
      <w:pPr>
        <w:pStyle w:val="BodyText"/>
        <w:spacing w:line="230" w:lineRule="auto"/>
        <w:ind w:left="1576" w:right="588" w:firstLine="86"/>
      </w:pPr>
      <w:r>
        <w:rPr>
          <w:b/>
          <w:color w:val="221F1F"/>
        </w:rPr>
        <w:t xml:space="preserve">“Accepted Contract Amount” </w:t>
      </w:r>
      <w:r>
        <w:rPr>
          <w:color w:val="221F1F"/>
        </w:rPr>
        <w:t>means the amount accepted in the Letter of Acceptance for the 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 and the</w:t>
      </w:r>
      <w:r>
        <w:rPr>
          <w:color w:val="221F1F"/>
          <w:spacing w:val="-2"/>
        </w:rPr>
        <w:t xml:space="preserve"> </w:t>
      </w:r>
      <w:r>
        <w:rPr>
          <w:color w:val="221F1F"/>
        </w:rPr>
        <w:t>remedying</w:t>
      </w:r>
      <w:r>
        <w:rPr>
          <w:color w:val="221F1F"/>
          <w:spacing w:val="-3"/>
        </w:rPr>
        <w:t xml:space="preserve"> </w:t>
      </w:r>
      <w:r>
        <w:rPr>
          <w:color w:val="221F1F"/>
        </w:rPr>
        <w:t>of any defects.</w:t>
      </w:r>
    </w:p>
    <w:p w:rsidR="00361D1F" w:rsidRDefault="00361D1F" w:rsidP="000961B7">
      <w:pPr>
        <w:pStyle w:val="BodyText"/>
        <w:spacing w:before="5"/>
        <w:ind w:left="720"/>
        <w:rPr>
          <w:sz w:val="20"/>
        </w:rPr>
      </w:pPr>
    </w:p>
    <w:p w:rsidR="00361D1F" w:rsidRDefault="00361D1F" w:rsidP="000961B7">
      <w:pPr>
        <w:pStyle w:val="BodyText"/>
        <w:spacing w:before="1"/>
        <w:ind w:left="1576"/>
      </w:pPr>
      <w:r>
        <w:rPr>
          <w:b/>
          <w:color w:val="221F1F"/>
        </w:rPr>
        <w:t>“Base</w:t>
      </w:r>
      <w:r>
        <w:rPr>
          <w:b/>
          <w:color w:val="221F1F"/>
          <w:spacing w:val="-1"/>
        </w:rPr>
        <w:t xml:space="preserve"> </w:t>
      </w:r>
      <w:r>
        <w:rPr>
          <w:b/>
          <w:color w:val="221F1F"/>
        </w:rPr>
        <w:t>Date”</w:t>
      </w:r>
      <w:r>
        <w:rPr>
          <w:b/>
          <w:color w:val="221F1F"/>
          <w:spacing w:val="-3"/>
        </w:rPr>
        <w:t xml:space="preserve"> </w:t>
      </w:r>
      <w:r>
        <w:rPr>
          <w:color w:val="221F1F"/>
        </w:rPr>
        <w:t>means a</w:t>
      </w:r>
      <w:r>
        <w:rPr>
          <w:color w:val="221F1F"/>
          <w:spacing w:val="-1"/>
        </w:rPr>
        <w:t xml:space="preserve"> </w:t>
      </w:r>
      <w:r>
        <w:rPr>
          <w:color w:val="221F1F"/>
        </w:rPr>
        <w:t>date</w:t>
      </w:r>
      <w:r>
        <w:rPr>
          <w:color w:val="221F1F"/>
          <w:spacing w:val="-6"/>
        </w:rPr>
        <w:t xml:space="preserve"> </w:t>
      </w:r>
      <w:r>
        <w:rPr>
          <w:color w:val="221F1F"/>
        </w:rPr>
        <w:t>30 day</w:t>
      </w:r>
      <w:r>
        <w:rPr>
          <w:color w:val="221F1F"/>
          <w:spacing w:val="-1"/>
        </w:rPr>
        <w:t xml:space="preserve"> </w:t>
      </w:r>
      <w:r>
        <w:rPr>
          <w:color w:val="221F1F"/>
        </w:rPr>
        <w:t>prior</w:t>
      </w:r>
      <w:r>
        <w:rPr>
          <w:color w:val="221F1F"/>
          <w:spacing w:val="-3"/>
        </w:rPr>
        <w:t xml:space="preserve"> </w:t>
      </w:r>
      <w:r>
        <w:rPr>
          <w:color w:val="221F1F"/>
        </w:rPr>
        <w:t>to the</w:t>
      </w:r>
      <w:r>
        <w:rPr>
          <w:color w:val="221F1F"/>
          <w:spacing w:val="-1"/>
        </w:rPr>
        <w:t xml:space="preserve"> </w:t>
      </w:r>
      <w:r>
        <w:rPr>
          <w:color w:val="221F1F"/>
        </w:rPr>
        <w:t>submission</w:t>
      </w:r>
      <w:r>
        <w:rPr>
          <w:color w:val="221F1F"/>
          <w:spacing w:val="-1"/>
        </w:rPr>
        <w:t xml:space="preserve"> </w:t>
      </w:r>
      <w:r>
        <w:rPr>
          <w:color w:val="221F1F"/>
        </w:rPr>
        <w:t>of</w:t>
      </w:r>
      <w:r>
        <w:rPr>
          <w:color w:val="221F1F"/>
          <w:spacing w:val="-2"/>
        </w:rPr>
        <w:t xml:space="preserve"> </w:t>
      </w:r>
      <w:r>
        <w:rPr>
          <w:color w:val="221F1F"/>
        </w:rPr>
        <w:t>tenders.</w:t>
      </w:r>
    </w:p>
    <w:p w:rsidR="00361D1F" w:rsidRDefault="00361D1F" w:rsidP="000961B7">
      <w:pPr>
        <w:pStyle w:val="BodyText"/>
        <w:spacing w:before="6"/>
        <w:ind w:left="720"/>
        <w:rPr>
          <w:sz w:val="20"/>
        </w:rPr>
      </w:pPr>
    </w:p>
    <w:p w:rsidR="00361D1F" w:rsidRDefault="00361D1F" w:rsidP="000961B7">
      <w:pPr>
        <w:ind w:left="1576"/>
      </w:pPr>
      <w:r>
        <w:rPr>
          <w:b/>
          <w:color w:val="221F1F"/>
        </w:rPr>
        <w:t>“Bill of</w:t>
      </w:r>
      <w:r>
        <w:rPr>
          <w:b/>
          <w:color w:val="221F1F"/>
          <w:spacing w:val="-3"/>
        </w:rPr>
        <w:t xml:space="preserve"> </w:t>
      </w:r>
      <w:r>
        <w:rPr>
          <w:b/>
          <w:color w:val="221F1F"/>
        </w:rPr>
        <w:t>Quantities”</w:t>
      </w:r>
      <w:r>
        <w:rPr>
          <w:b/>
          <w:color w:val="221F1F"/>
          <w:spacing w:val="-3"/>
        </w:rPr>
        <w:t xml:space="preserve"> </w:t>
      </w:r>
      <w:r>
        <w:rPr>
          <w:color w:val="221F1F"/>
        </w:rPr>
        <w:t>means</w:t>
      </w:r>
      <w:r>
        <w:rPr>
          <w:color w:val="221F1F"/>
          <w:spacing w:val="-2"/>
        </w:rPr>
        <w:t xml:space="preserve"> </w:t>
      </w:r>
      <w:r>
        <w:rPr>
          <w:color w:val="221F1F"/>
        </w:rPr>
        <w:t>the</w:t>
      </w:r>
      <w:r>
        <w:rPr>
          <w:color w:val="221F1F"/>
          <w:spacing w:val="-1"/>
        </w:rPr>
        <w:t xml:space="preserve"> </w:t>
      </w:r>
      <w:r>
        <w:rPr>
          <w:color w:val="221F1F"/>
        </w:rPr>
        <w:t>priced</w:t>
      </w:r>
      <w:r>
        <w:rPr>
          <w:color w:val="221F1F"/>
          <w:spacing w:val="-2"/>
        </w:rPr>
        <w:t xml:space="preserve"> </w:t>
      </w:r>
      <w:r>
        <w:rPr>
          <w:color w:val="221F1F"/>
        </w:rPr>
        <w:t>and</w:t>
      </w:r>
      <w:r>
        <w:rPr>
          <w:color w:val="221F1F"/>
          <w:spacing w:val="-1"/>
        </w:rPr>
        <w:t xml:space="preserve"> </w:t>
      </w:r>
      <w:r>
        <w:rPr>
          <w:color w:val="221F1F"/>
        </w:rPr>
        <w:t>completed</w:t>
      </w:r>
      <w:r>
        <w:rPr>
          <w:color w:val="221F1F"/>
          <w:spacing w:val="-2"/>
        </w:rPr>
        <w:t xml:space="preserve"> </w:t>
      </w:r>
      <w:r>
        <w:rPr>
          <w:color w:val="221F1F"/>
        </w:rPr>
        <w:t>Bill</w:t>
      </w:r>
      <w:r>
        <w:rPr>
          <w:color w:val="221F1F"/>
          <w:spacing w:val="-2"/>
        </w:rPr>
        <w:t xml:space="preserve"> </w:t>
      </w:r>
      <w:r>
        <w:rPr>
          <w:color w:val="221F1F"/>
        </w:rPr>
        <w:t>of Quantities</w:t>
      </w:r>
      <w:r>
        <w:rPr>
          <w:color w:val="221F1F"/>
          <w:spacing w:val="-2"/>
        </w:rPr>
        <w:t xml:space="preserve"> </w:t>
      </w:r>
      <w:r>
        <w:rPr>
          <w:color w:val="221F1F"/>
        </w:rPr>
        <w:t>forming</w:t>
      </w:r>
      <w:r>
        <w:rPr>
          <w:color w:val="221F1F"/>
          <w:spacing w:val="-2"/>
        </w:rPr>
        <w:t xml:space="preserve"> </w:t>
      </w:r>
      <w:r>
        <w:rPr>
          <w:color w:val="221F1F"/>
        </w:rPr>
        <w:t>part</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tender.</w:t>
      </w:r>
    </w:p>
    <w:p w:rsidR="00361D1F" w:rsidRDefault="00361D1F" w:rsidP="000961B7">
      <w:pPr>
        <w:pStyle w:val="BodyText"/>
        <w:spacing w:before="4"/>
        <w:ind w:left="720"/>
        <w:rPr>
          <w:sz w:val="20"/>
        </w:rPr>
      </w:pPr>
    </w:p>
    <w:p w:rsidR="00361D1F" w:rsidRDefault="00361D1F" w:rsidP="000961B7">
      <w:pPr>
        <w:ind w:left="1576"/>
      </w:pPr>
      <w:r>
        <w:rPr>
          <w:b/>
          <w:color w:val="221F1F"/>
        </w:rPr>
        <w:t>“Completion</w:t>
      </w:r>
      <w:r>
        <w:rPr>
          <w:b/>
          <w:color w:val="221F1F"/>
          <w:spacing w:val="-2"/>
        </w:rPr>
        <w:t xml:space="preserve"> </w:t>
      </w:r>
      <w:r>
        <w:rPr>
          <w:b/>
          <w:color w:val="221F1F"/>
        </w:rPr>
        <w:t>Date”</w:t>
      </w:r>
      <w:r>
        <w:rPr>
          <w:b/>
          <w:color w:val="221F1F"/>
          <w:spacing w:val="-4"/>
        </w:rPr>
        <w:t xml:space="preserve"> </w:t>
      </w:r>
      <w:r>
        <w:rPr>
          <w:color w:val="221F1F"/>
        </w:rPr>
        <w:t>means</w:t>
      </w:r>
      <w:r>
        <w:rPr>
          <w:color w:val="221F1F"/>
          <w:spacing w:val="-3"/>
        </w:rPr>
        <w:t xml:space="preserve"> </w:t>
      </w:r>
      <w:r>
        <w:rPr>
          <w:color w:val="221F1F"/>
        </w:rPr>
        <w:t>the</w:t>
      </w:r>
      <w:r>
        <w:rPr>
          <w:color w:val="221F1F"/>
          <w:spacing w:val="-2"/>
        </w:rPr>
        <w:t xml:space="preserve"> </w:t>
      </w:r>
      <w:r>
        <w:rPr>
          <w:color w:val="221F1F"/>
        </w:rPr>
        <w:t>date</w:t>
      </w:r>
      <w:r>
        <w:rPr>
          <w:color w:val="221F1F"/>
          <w:spacing w:val="-4"/>
        </w:rPr>
        <w:t xml:space="preserve"> </w:t>
      </w:r>
      <w:r>
        <w:rPr>
          <w:color w:val="221F1F"/>
        </w:rPr>
        <w:t>of</w:t>
      </w:r>
      <w:r>
        <w:rPr>
          <w:color w:val="221F1F"/>
          <w:spacing w:val="-4"/>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certiﬁed</w:t>
      </w:r>
      <w:r>
        <w:rPr>
          <w:color w:val="221F1F"/>
          <w:spacing w:val="-2"/>
        </w:rPr>
        <w:t xml:space="preserve"> </w:t>
      </w:r>
      <w:r>
        <w:rPr>
          <w:color w:val="221F1F"/>
        </w:rPr>
        <w:t>by</w:t>
      </w:r>
      <w:r>
        <w:rPr>
          <w:color w:val="221F1F"/>
          <w:spacing w:val="-3"/>
        </w:rPr>
        <w:t xml:space="preserve"> </w:t>
      </w:r>
      <w:r>
        <w:rPr>
          <w:color w:val="221F1F"/>
        </w:rPr>
        <w:t>the</w:t>
      </w:r>
      <w:r>
        <w:rPr>
          <w:color w:val="221F1F"/>
          <w:spacing w:val="-4"/>
        </w:rPr>
        <w:t xml:space="preserve"> </w:t>
      </w:r>
      <w:r>
        <w:rPr>
          <w:color w:val="221F1F"/>
        </w:rPr>
        <w:t>Engineer.</w:t>
      </w:r>
    </w:p>
    <w:p w:rsidR="00361D1F" w:rsidRDefault="00361D1F" w:rsidP="000961B7">
      <w:pPr>
        <w:pStyle w:val="BodyText"/>
        <w:spacing w:before="1"/>
        <w:ind w:left="720"/>
        <w:rPr>
          <w:sz w:val="21"/>
        </w:rPr>
      </w:pPr>
    </w:p>
    <w:p w:rsidR="00361D1F" w:rsidRDefault="00361D1F" w:rsidP="000961B7">
      <w:pPr>
        <w:pStyle w:val="BodyText"/>
        <w:spacing w:line="230" w:lineRule="auto"/>
        <w:ind w:left="1576" w:right="588"/>
      </w:pPr>
      <w:r>
        <w:rPr>
          <w:b/>
          <w:color w:val="221F1F"/>
        </w:rPr>
        <w:t xml:space="preserve">“Contract Price” </w:t>
      </w:r>
      <w:r>
        <w:rPr>
          <w:color w:val="221F1F"/>
        </w:rPr>
        <w:t>means the price deﬁned in the contract and thereafter as adjusted in accordance with the provisions</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pStyle w:val="BodyText"/>
        <w:spacing w:line="230" w:lineRule="auto"/>
        <w:ind w:left="1576" w:right="594"/>
      </w:pPr>
      <w:r>
        <w:rPr>
          <w:b/>
          <w:color w:val="221F1F"/>
        </w:rPr>
        <w:t xml:space="preserve">“Contract” </w:t>
      </w:r>
      <w:r>
        <w:rPr>
          <w:color w:val="221F1F"/>
        </w:rPr>
        <w:t>means the agreement entered into between the Procuring Entity and the Contractor as recorded in the</w:t>
      </w:r>
      <w:r>
        <w:rPr>
          <w:color w:val="221F1F"/>
          <w:spacing w:val="1"/>
        </w:rPr>
        <w:t xml:space="preserve"> </w:t>
      </w:r>
      <w:r>
        <w:rPr>
          <w:color w:val="221F1F"/>
        </w:rPr>
        <w:t>Agreement Form and signed by the parties including all attachments and appendices thereto and all documents</w:t>
      </w:r>
      <w:r>
        <w:rPr>
          <w:color w:val="221F1F"/>
          <w:spacing w:val="1"/>
        </w:rPr>
        <w:t xml:space="preserve"> </w:t>
      </w:r>
      <w:r>
        <w:rPr>
          <w:color w:val="221F1F"/>
        </w:rPr>
        <w:t>incorporated</w:t>
      </w:r>
      <w:r>
        <w:rPr>
          <w:color w:val="221F1F"/>
          <w:spacing w:val="-1"/>
        </w:rPr>
        <w:t xml:space="preserve"> </w:t>
      </w:r>
      <w:r>
        <w:rPr>
          <w:color w:val="221F1F"/>
        </w:rPr>
        <w:t>by</w:t>
      </w:r>
      <w:r>
        <w:rPr>
          <w:color w:val="221F1F"/>
          <w:spacing w:val="-2"/>
        </w:rPr>
        <w:t xml:space="preserve"> </w:t>
      </w:r>
      <w:r>
        <w:rPr>
          <w:color w:val="221F1F"/>
        </w:rPr>
        <w:t>reference</w:t>
      </w:r>
      <w:r>
        <w:rPr>
          <w:color w:val="221F1F"/>
          <w:spacing w:val="-2"/>
        </w:rPr>
        <w:t xml:space="preserve"> </w:t>
      </w:r>
      <w:r>
        <w:rPr>
          <w:color w:val="221F1F"/>
        </w:rPr>
        <w:t>therein</w:t>
      </w:r>
      <w:r>
        <w:rPr>
          <w:color w:val="221F1F"/>
          <w:spacing w:val="-3"/>
        </w:rPr>
        <w:t xml:space="preserve"> </w:t>
      </w:r>
      <w:r>
        <w:rPr>
          <w:color w:val="221F1F"/>
        </w:rPr>
        <w:t>to execute, complete, and</w:t>
      </w:r>
      <w:r>
        <w:rPr>
          <w:color w:val="221F1F"/>
          <w:spacing w:val="-3"/>
        </w:rPr>
        <w:t xml:space="preserve"> </w:t>
      </w:r>
      <w:r>
        <w:rPr>
          <w:color w:val="221F1F"/>
        </w:rPr>
        <w:t>maintain</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BodyText"/>
        <w:spacing w:line="230" w:lineRule="auto"/>
        <w:ind w:left="1576" w:right="590"/>
      </w:pPr>
      <w:r>
        <w:rPr>
          <w:b/>
          <w:color w:val="221F1F"/>
          <w:spacing w:val="-1"/>
        </w:rPr>
        <w:t>“Contractor's</w:t>
      </w:r>
      <w:r>
        <w:rPr>
          <w:b/>
          <w:color w:val="221F1F"/>
          <w:spacing w:val="-10"/>
        </w:rPr>
        <w:t xml:space="preserve"> </w:t>
      </w:r>
      <w:r>
        <w:rPr>
          <w:b/>
          <w:color w:val="221F1F"/>
        </w:rPr>
        <w:t>Documents”</w:t>
      </w:r>
      <w:r>
        <w:rPr>
          <w:b/>
          <w:color w:val="221F1F"/>
          <w:spacing w:val="-9"/>
        </w:rPr>
        <w:t xml:space="preserve"> </w:t>
      </w:r>
      <w:r>
        <w:rPr>
          <w:color w:val="221F1F"/>
        </w:rPr>
        <w:t>means</w:t>
      </w:r>
      <w:r>
        <w:rPr>
          <w:color w:val="221F1F"/>
          <w:spacing w:val="-13"/>
        </w:rPr>
        <w:t xml:space="preserve"> </w:t>
      </w:r>
      <w:r>
        <w:rPr>
          <w:color w:val="221F1F"/>
        </w:rPr>
        <w:t>the</w:t>
      </w:r>
      <w:r>
        <w:rPr>
          <w:color w:val="221F1F"/>
          <w:spacing w:val="-13"/>
        </w:rPr>
        <w:t xml:space="preserve"> </w:t>
      </w:r>
      <w:r>
        <w:rPr>
          <w:color w:val="221F1F"/>
        </w:rPr>
        <w:t>calculations,</w:t>
      </w:r>
      <w:r>
        <w:rPr>
          <w:color w:val="221F1F"/>
          <w:spacing w:val="-10"/>
        </w:rPr>
        <w:t xml:space="preserve"> </w:t>
      </w:r>
      <w:r>
        <w:rPr>
          <w:color w:val="221F1F"/>
        </w:rPr>
        <w:t>computer</w:t>
      </w:r>
      <w:r>
        <w:rPr>
          <w:color w:val="221F1F"/>
          <w:spacing w:val="-12"/>
        </w:rPr>
        <w:t xml:space="preserve"> </w:t>
      </w:r>
      <w:r>
        <w:rPr>
          <w:color w:val="221F1F"/>
        </w:rPr>
        <w:t>programs</w:t>
      </w:r>
      <w:r>
        <w:rPr>
          <w:color w:val="221F1F"/>
          <w:spacing w:val="-13"/>
        </w:rPr>
        <w:t xml:space="preserve"> </w:t>
      </w:r>
      <w:r>
        <w:rPr>
          <w:color w:val="221F1F"/>
        </w:rPr>
        <w:t>and</w:t>
      </w:r>
      <w:r>
        <w:rPr>
          <w:color w:val="221F1F"/>
          <w:spacing w:val="-10"/>
        </w:rPr>
        <w:t xml:space="preserve"> </w:t>
      </w:r>
      <w:r>
        <w:rPr>
          <w:color w:val="221F1F"/>
        </w:rPr>
        <w:t>other</w:t>
      </w:r>
      <w:r>
        <w:rPr>
          <w:color w:val="221F1F"/>
          <w:spacing w:val="-13"/>
        </w:rPr>
        <w:t xml:space="preserve"> </w:t>
      </w:r>
      <w:r>
        <w:rPr>
          <w:color w:val="221F1F"/>
        </w:rPr>
        <w:t>software,</w:t>
      </w:r>
      <w:r>
        <w:rPr>
          <w:color w:val="221F1F"/>
          <w:spacing w:val="-13"/>
        </w:rPr>
        <w:t xml:space="preserve"> </w:t>
      </w:r>
      <w:r>
        <w:rPr>
          <w:color w:val="221F1F"/>
        </w:rPr>
        <w:t>progress</w:t>
      </w:r>
      <w:r>
        <w:rPr>
          <w:color w:val="221F1F"/>
          <w:spacing w:val="-12"/>
        </w:rPr>
        <w:t xml:space="preserve"> </w:t>
      </w:r>
      <w:r>
        <w:rPr>
          <w:color w:val="221F1F"/>
        </w:rPr>
        <w:t>reports,</w:t>
      </w:r>
      <w:r>
        <w:rPr>
          <w:color w:val="221F1F"/>
          <w:spacing w:val="-13"/>
        </w:rPr>
        <w:t xml:space="preserve"> </w:t>
      </w:r>
      <w:r>
        <w:rPr>
          <w:color w:val="221F1F"/>
        </w:rPr>
        <w:t>drawings,</w:t>
      </w:r>
      <w:r>
        <w:rPr>
          <w:color w:val="221F1F"/>
          <w:spacing w:val="-52"/>
        </w:rPr>
        <w:t xml:space="preserve"> </w:t>
      </w:r>
      <w:r>
        <w:rPr>
          <w:color w:val="221F1F"/>
        </w:rPr>
        <w:t>manuals,</w:t>
      </w:r>
      <w:r>
        <w:rPr>
          <w:color w:val="221F1F"/>
          <w:spacing w:val="-1"/>
        </w:rPr>
        <w:t xml:space="preserve"> </w:t>
      </w:r>
      <w:r>
        <w:rPr>
          <w:color w:val="221F1F"/>
        </w:rPr>
        <w:t>models</w:t>
      </w:r>
      <w:r>
        <w:rPr>
          <w:color w:val="221F1F"/>
          <w:spacing w:val="-1"/>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documents</w:t>
      </w:r>
      <w:r>
        <w:rPr>
          <w:color w:val="221F1F"/>
          <w:spacing w:val="-1"/>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technical nature</w:t>
      </w:r>
      <w:r>
        <w:rPr>
          <w:color w:val="221F1F"/>
          <w:spacing w:val="-3"/>
        </w:rPr>
        <w:t xml:space="preserve"> </w:t>
      </w:r>
      <w:r>
        <w:rPr>
          <w:color w:val="221F1F"/>
        </w:rPr>
        <w:t>(if any)</w:t>
      </w:r>
      <w:r>
        <w:rPr>
          <w:color w:val="221F1F"/>
          <w:spacing w:val="-3"/>
        </w:rPr>
        <w:t xml:space="preserve"> </w:t>
      </w:r>
      <w:r>
        <w:rPr>
          <w:color w:val="221F1F"/>
        </w:rPr>
        <w:t>supplied</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3"/>
        </w:rPr>
        <w:t xml:space="preserve"> </w:t>
      </w:r>
      <w:r>
        <w:rPr>
          <w:color w:val="221F1F"/>
        </w:rPr>
        <w:t>Contract.</w:t>
      </w:r>
    </w:p>
    <w:p w:rsidR="00361D1F" w:rsidRDefault="00361D1F" w:rsidP="000961B7">
      <w:pPr>
        <w:pStyle w:val="BodyText"/>
        <w:spacing w:before="5"/>
        <w:ind w:left="720"/>
        <w:rPr>
          <w:sz w:val="21"/>
        </w:rPr>
      </w:pPr>
    </w:p>
    <w:p w:rsidR="00361D1F" w:rsidRDefault="00361D1F" w:rsidP="000961B7">
      <w:pPr>
        <w:pStyle w:val="BodyText"/>
        <w:spacing w:line="230" w:lineRule="auto"/>
        <w:ind w:left="1576" w:right="585"/>
      </w:pPr>
      <w:r>
        <w:rPr>
          <w:b/>
          <w:color w:val="221F1F"/>
        </w:rPr>
        <w:t xml:space="preserve">“Contractor's Equipment” </w:t>
      </w:r>
      <w:r>
        <w:rPr>
          <w:color w:val="221F1F"/>
        </w:rPr>
        <w:t>means all apparatus, machinery, vehicles and other things required for the execution and</w:t>
      </w:r>
      <w:r>
        <w:rPr>
          <w:color w:val="221F1F"/>
          <w:spacing w:val="1"/>
        </w:rPr>
        <w:t xml:space="preserve"> </w:t>
      </w:r>
      <w:r>
        <w:rPr>
          <w:color w:val="221F1F"/>
        </w:rPr>
        <w:t>completion of the Works and the remedying of any defects. However, Contractor's Equipment excludes Temporary</w:t>
      </w:r>
      <w:r>
        <w:rPr>
          <w:color w:val="221F1F"/>
          <w:spacing w:val="1"/>
        </w:rPr>
        <w:t xml:space="preserve"> </w:t>
      </w:r>
      <w:r>
        <w:rPr>
          <w:color w:val="221F1F"/>
        </w:rPr>
        <w:t>Works,</w:t>
      </w:r>
      <w:r>
        <w:rPr>
          <w:color w:val="221F1F"/>
          <w:spacing w:val="-9"/>
        </w:rPr>
        <w:t xml:space="preserve"> </w:t>
      </w:r>
      <w:r>
        <w:rPr>
          <w:color w:val="221F1F"/>
        </w:rPr>
        <w:t>Procuring</w:t>
      </w:r>
      <w:r>
        <w:rPr>
          <w:color w:val="221F1F"/>
          <w:spacing w:val="-5"/>
        </w:rPr>
        <w:t xml:space="preserve"> </w:t>
      </w:r>
      <w:r>
        <w:rPr>
          <w:color w:val="221F1F"/>
        </w:rPr>
        <w:t>Entity's</w:t>
      </w:r>
      <w:r>
        <w:rPr>
          <w:color w:val="221F1F"/>
          <w:spacing w:val="-4"/>
        </w:rPr>
        <w:t xml:space="preserve"> </w:t>
      </w:r>
      <w:r>
        <w:rPr>
          <w:color w:val="221F1F"/>
        </w:rPr>
        <w:t>Equipment</w:t>
      </w:r>
      <w:r>
        <w:rPr>
          <w:color w:val="221F1F"/>
          <w:spacing w:val="-3"/>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Plant,</w:t>
      </w:r>
      <w:r>
        <w:rPr>
          <w:color w:val="221F1F"/>
          <w:spacing w:val="-5"/>
        </w:rPr>
        <w:t xml:space="preserve"> </w:t>
      </w:r>
      <w:r>
        <w:rPr>
          <w:color w:val="221F1F"/>
        </w:rPr>
        <w:t>Materials</w:t>
      </w:r>
      <w:r>
        <w:rPr>
          <w:color w:val="221F1F"/>
          <w:spacing w:val="-5"/>
        </w:rPr>
        <w:t xml:space="preserve"> </w:t>
      </w:r>
      <w:r>
        <w:rPr>
          <w:color w:val="221F1F"/>
        </w:rPr>
        <w:t>and</w:t>
      </w:r>
      <w:r>
        <w:rPr>
          <w:color w:val="221F1F"/>
          <w:spacing w:val="-4"/>
        </w:rPr>
        <w:t xml:space="preserve"> </w:t>
      </w:r>
      <w:r>
        <w:rPr>
          <w:color w:val="221F1F"/>
        </w:rPr>
        <w:t>any</w:t>
      </w:r>
      <w:r>
        <w:rPr>
          <w:color w:val="221F1F"/>
          <w:spacing w:val="-4"/>
        </w:rPr>
        <w:t xml:space="preserve"> </w:t>
      </w:r>
      <w:r>
        <w:rPr>
          <w:color w:val="221F1F"/>
        </w:rPr>
        <w:t>other</w:t>
      </w:r>
      <w:r>
        <w:rPr>
          <w:color w:val="221F1F"/>
          <w:spacing w:val="-4"/>
        </w:rPr>
        <w:t xml:space="preserve"> </w:t>
      </w:r>
      <w:r>
        <w:rPr>
          <w:color w:val="221F1F"/>
        </w:rPr>
        <w:t>things</w:t>
      </w:r>
      <w:r>
        <w:rPr>
          <w:color w:val="221F1F"/>
          <w:spacing w:val="-3"/>
        </w:rPr>
        <w:t xml:space="preserve"> </w:t>
      </w:r>
      <w:r>
        <w:rPr>
          <w:color w:val="221F1F"/>
        </w:rPr>
        <w:t>intended</w:t>
      </w:r>
      <w:r>
        <w:rPr>
          <w:color w:val="221F1F"/>
          <w:spacing w:val="-5"/>
        </w:rPr>
        <w:t xml:space="preserve"> </w:t>
      </w:r>
      <w:r>
        <w:rPr>
          <w:color w:val="221F1F"/>
        </w:rPr>
        <w:t>to</w:t>
      </w:r>
      <w:r>
        <w:rPr>
          <w:color w:val="221F1F"/>
          <w:spacing w:val="-5"/>
        </w:rPr>
        <w:t xml:space="preserve"> </w:t>
      </w:r>
      <w:r>
        <w:rPr>
          <w:color w:val="221F1F"/>
        </w:rPr>
        <w:t>form</w:t>
      </w:r>
      <w:r>
        <w:rPr>
          <w:color w:val="221F1F"/>
          <w:spacing w:val="-4"/>
        </w:rPr>
        <w:t xml:space="preserve"> </w:t>
      </w:r>
      <w:r>
        <w:rPr>
          <w:color w:val="221F1F"/>
        </w:rPr>
        <w:t>or</w:t>
      </w:r>
      <w:r>
        <w:rPr>
          <w:color w:val="221F1F"/>
          <w:spacing w:val="-6"/>
        </w:rPr>
        <w:t xml:space="preserve"> </w:t>
      </w:r>
      <w:r>
        <w:rPr>
          <w:color w:val="221F1F"/>
        </w:rPr>
        <w:t>forming</w:t>
      </w:r>
      <w:r>
        <w:rPr>
          <w:color w:val="221F1F"/>
          <w:spacing w:val="-4"/>
        </w:rPr>
        <w:t xml:space="preserve"> </w:t>
      </w:r>
      <w:r>
        <w:rPr>
          <w:color w:val="221F1F"/>
        </w:rPr>
        <w:t>part</w:t>
      </w:r>
      <w:r>
        <w:rPr>
          <w:color w:val="221F1F"/>
          <w:spacing w:val="-6"/>
        </w:rPr>
        <w:t xml:space="preserve"> </w:t>
      </w:r>
      <w:r>
        <w:rPr>
          <w:color w:val="221F1F"/>
        </w:rPr>
        <w:t>of</w:t>
      </w:r>
      <w:r>
        <w:rPr>
          <w:color w:val="221F1F"/>
          <w:spacing w:val="-53"/>
        </w:rPr>
        <w:t xml:space="preserve"> </w:t>
      </w:r>
      <w:r>
        <w:rPr>
          <w:color w:val="221F1F"/>
        </w:rPr>
        <w:t>the Permanent</w:t>
      </w:r>
      <w:r>
        <w:rPr>
          <w:color w:val="221F1F"/>
          <w:spacing w:val="-1"/>
        </w:rPr>
        <w:t xml:space="preserve"> </w:t>
      </w:r>
      <w:r>
        <w:rPr>
          <w:color w:val="221F1F"/>
        </w:rPr>
        <w:t>Works.</w:t>
      </w:r>
    </w:p>
    <w:p w:rsidR="00361D1F" w:rsidRDefault="00361D1F" w:rsidP="000961B7">
      <w:pPr>
        <w:pStyle w:val="BodyText"/>
        <w:spacing w:before="4"/>
        <w:ind w:left="720"/>
        <w:rPr>
          <w:sz w:val="21"/>
        </w:rPr>
      </w:pPr>
    </w:p>
    <w:p w:rsidR="00361D1F" w:rsidRDefault="00361D1F" w:rsidP="000961B7">
      <w:pPr>
        <w:pStyle w:val="BodyText"/>
        <w:spacing w:line="230" w:lineRule="auto"/>
        <w:ind w:left="1576" w:right="587"/>
      </w:pPr>
      <w:r>
        <w:rPr>
          <w:b/>
          <w:color w:val="221F1F"/>
        </w:rPr>
        <w:t xml:space="preserve">“Contractor's Personnel” </w:t>
      </w:r>
      <w:r>
        <w:rPr>
          <w:color w:val="221F1F"/>
        </w:rPr>
        <w:t>means the Contractor's Representative and all personnel whom the Contractor utilizes on</w:t>
      </w:r>
      <w:r>
        <w:rPr>
          <w:color w:val="221F1F"/>
          <w:spacing w:val="1"/>
        </w:rPr>
        <w:t xml:space="preserve"> </w:t>
      </w:r>
      <w:r>
        <w:rPr>
          <w:color w:val="221F1F"/>
        </w:rPr>
        <w:t>Site, who may include the staff, labor and other employees of the Contractor and of each Subcontractor; and any other</w:t>
      </w:r>
      <w:r>
        <w:rPr>
          <w:color w:val="221F1F"/>
          <w:spacing w:val="1"/>
        </w:rPr>
        <w:t xml:space="preserve"> </w:t>
      </w:r>
      <w:r>
        <w:rPr>
          <w:color w:val="221F1F"/>
        </w:rPr>
        <w:t>personnel assisting the Contractor</w:t>
      </w:r>
      <w:r>
        <w:rPr>
          <w:color w:val="221F1F"/>
          <w:spacing w:val="1"/>
        </w:rPr>
        <w:t xml:space="preserve"> </w:t>
      </w:r>
      <w:r>
        <w:rPr>
          <w:color w:val="221F1F"/>
        </w:rPr>
        <w:t>in the execution</w:t>
      </w:r>
      <w:r>
        <w:rPr>
          <w:color w:val="221F1F"/>
          <w:spacing w:val="-3"/>
        </w:rPr>
        <w:t xml:space="preserve"> </w:t>
      </w:r>
      <w:r>
        <w:rPr>
          <w:color w:val="221F1F"/>
        </w:rPr>
        <w:t>of</w:t>
      </w:r>
      <w:r>
        <w:rPr>
          <w:color w:val="221F1F"/>
          <w:spacing w:val="-1"/>
        </w:rPr>
        <w:t xml:space="preserve"> </w:t>
      </w:r>
      <w:r>
        <w:rPr>
          <w:color w:val="221F1F"/>
        </w:rPr>
        <w:t>the Works.</w:t>
      </w:r>
    </w:p>
    <w:p w:rsidR="00361D1F" w:rsidRDefault="00361D1F" w:rsidP="000961B7">
      <w:pPr>
        <w:pStyle w:val="BodyText"/>
        <w:spacing w:before="2"/>
        <w:ind w:left="720"/>
        <w:rPr>
          <w:sz w:val="21"/>
        </w:rPr>
      </w:pPr>
    </w:p>
    <w:p w:rsidR="00361D1F" w:rsidRDefault="00361D1F" w:rsidP="000961B7">
      <w:pPr>
        <w:pStyle w:val="BodyText"/>
        <w:spacing w:line="230" w:lineRule="auto"/>
        <w:ind w:left="1576" w:right="585"/>
      </w:pPr>
      <w:r>
        <w:rPr>
          <w:b/>
          <w:color w:val="221F1F"/>
        </w:rPr>
        <w:t xml:space="preserve">“Contractor's Representative” </w:t>
      </w:r>
      <w:r>
        <w:rPr>
          <w:color w:val="221F1F"/>
        </w:rPr>
        <w:t>means the person named by the Contractor in the Contractor appointed from time to</w:t>
      </w:r>
      <w:r>
        <w:rPr>
          <w:color w:val="221F1F"/>
          <w:spacing w:val="1"/>
        </w:rPr>
        <w:t xml:space="preserve"> </w:t>
      </w:r>
      <w:r>
        <w:rPr>
          <w:color w:val="221F1F"/>
        </w:rPr>
        <w:t>time by</w:t>
      </w:r>
      <w:r>
        <w:rPr>
          <w:color w:val="221F1F"/>
          <w:spacing w:val="-3"/>
        </w:rPr>
        <w:t xml:space="preserve"> </w:t>
      </w:r>
      <w:r>
        <w:rPr>
          <w:color w:val="221F1F"/>
        </w:rPr>
        <w:t>the Contractor</w:t>
      </w:r>
      <w:r>
        <w:rPr>
          <w:color w:val="221F1F"/>
          <w:spacing w:val="1"/>
        </w:rPr>
        <w:t xml:space="preserve"> </w:t>
      </w:r>
      <w:r>
        <w:rPr>
          <w:color w:val="221F1F"/>
        </w:rPr>
        <w:t>who</w:t>
      </w:r>
      <w:r>
        <w:rPr>
          <w:color w:val="221F1F"/>
          <w:spacing w:val="-2"/>
        </w:rPr>
        <w:t xml:space="preserve"> </w:t>
      </w:r>
      <w:r>
        <w:rPr>
          <w:color w:val="221F1F"/>
        </w:rPr>
        <w:t>acts on behalf</w:t>
      </w:r>
      <w:r>
        <w:rPr>
          <w:color w:val="221F1F"/>
          <w:spacing w:val="1"/>
        </w:rPr>
        <w:t xml:space="preserve"> </w:t>
      </w:r>
      <w:r>
        <w:rPr>
          <w:color w:val="221F1F"/>
        </w:rPr>
        <w:t>of</w:t>
      </w:r>
      <w:r>
        <w:rPr>
          <w:color w:val="221F1F"/>
          <w:spacing w:val="1"/>
        </w:rPr>
        <w:t xml:space="preserve"> </w:t>
      </w:r>
      <w:r>
        <w:rPr>
          <w:color w:val="221F1F"/>
        </w:rPr>
        <w:t>the Contractor.</w:t>
      </w:r>
    </w:p>
    <w:p w:rsidR="00361D1F" w:rsidRDefault="00361D1F" w:rsidP="000961B7">
      <w:pPr>
        <w:pStyle w:val="BodyText"/>
        <w:spacing w:before="6"/>
        <w:ind w:left="720"/>
        <w:rPr>
          <w:sz w:val="20"/>
        </w:rPr>
      </w:pPr>
    </w:p>
    <w:p w:rsidR="00361D1F" w:rsidRDefault="00361D1F" w:rsidP="000961B7">
      <w:pPr>
        <w:pStyle w:val="BodyText"/>
        <w:ind w:left="1576"/>
      </w:pPr>
      <w:r>
        <w:rPr>
          <w:b/>
          <w:color w:val="221F1F"/>
        </w:rPr>
        <w:t xml:space="preserve">“Contractor” </w:t>
      </w:r>
      <w:r>
        <w:rPr>
          <w:color w:val="221F1F"/>
        </w:rPr>
        <w:t>means</w:t>
      </w:r>
      <w:r>
        <w:rPr>
          <w:color w:val="221F1F"/>
          <w:spacing w:val="-3"/>
        </w:rPr>
        <w:t xml:space="preserve"> </w:t>
      </w:r>
      <w:r>
        <w:rPr>
          <w:color w:val="221F1F"/>
        </w:rPr>
        <w:t>the</w:t>
      </w:r>
      <w:r>
        <w:rPr>
          <w:color w:val="221F1F"/>
          <w:spacing w:val="-3"/>
        </w:rPr>
        <w:t xml:space="preserve"> </w:t>
      </w:r>
      <w:r>
        <w:rPr>
          <w:color w:val="221F1F"/>
        </w:rPr>
        <w:t>person(s)</w:t>
      </w:r>
      <w:r>
        <w:rPr>
          <w:color w:val="221F1F"/>
          <w:spacing w:val="-1"/>
        </w:rPr>
        <w:t xml:space="preserve"> </w:t>
      </w:r>
      <w:r>
        <w:rPr>
          <w:color w:val="221F1F"/>
        </w:rPr>
        <w:t>named</w:t>
      </w:r>
      <w:r>
        <w:rPr>
          <w:color w:val="221F1F"/>
          <w:spacing w:val="-2"/>
        </w:rPr>
        <w:t xml:space="preserve"> </w:t>
      </w:r>
      <w:r>
        <w:rPr>
          <w:color w:val="221F1F"/>
        </w:rPr>
        <w:t>as</w:t>
      </w:r>
      <w:r>
        <w:rPr>
          <w:color w:val="221F1F"/>
          <w:spacing w:val="-3"/>
        </w:rPr>
        <w:t xml:space="preserve"> </w:t>
      </w:r>
      <w:r>
        <w:rPr>
          <w:color w:val="221F1F"/>
        </w:rPr>
        <w:t>contractor</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Form of</w:t>
      </w:r>
      <w:r>
        <w:rPr>
          <w:color w:val="221F1F"/>
          <w:spacing w:val="-1"/>
        </w:rPr>
        <w:t xml:space="preserve"> </w:t>
      </w:r>
      <w:r>
        <w:rPr>
          <w:color w:val="221F1F"/>
        </w:rPr>
        <w:t>Tender</w:t>
      </w:r>
      <w:r>
        <w:rPr>
          <w:color w:val="221F1F"/>
          <w:spacing w:val="-3"/>
        </w:rPr>
        <w:t xml:space="preserve"> </w:t>
      </w:r>
      <w:r>
        <w:rPr>
          <w:color w:val="221F1F"/>
        </w:rPr>
        <w:t>accepted</w:t>
      </w:r>
      <w:r>
        <w:rPr>
          <w:color w:val="221F1F"/>
          <w:spacing w:val="-1"/>
        </w:rPr>
        <w:t xml:space="preserve"> </w:t>
      </w:r>
      <w:r>
        <w:rPr>
          <w:color w:val="221F1F"/>
        </w:rPr>
        <w:t>by</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1"/>
        <w:ind w:left="720"/>
        <w:rPr>
          <w:sz w:val="21"/>
        </w:rPr>
      </w:pPr>
    </w:p>
    <w:p w:rsidR="00361D1F" w:rsidRDefault="00361D1F" w:rsidP="000961B7">
      <w:pPr>
        <w:pStyle w:val="BodyText"/>
        <w:spacing w:line="230" w:lineRule="auto"/>
        <w:ind w:left="1574" w:right="591"/>
      </w:pPr>
      <w:r>
        <w:rPr>
          <w:b/>
          <w:color w:val="221F1F"/>
        </w:rPr>
        <w:t xml:space="preserve">“Cost” </w:t>
      </w:r>
      <w:r>
        <w:rPr>
          <w:color w:val="221F1F"/>
        </w:rPr>
        <w:t>means expenditure reasonably incurred (or to be incurred) by the Contractor, whether on or off the Site,</w:t>
      </w:r>
      <w:r>
        <w:rPr>
          <w:color w:val="221F1F"/>
          <w:spacing w:val="1"/>
        </w:rPr>
        <w:t xml:space="preserve"> </w:t>
      </w:r>
      <w:r>
        <w:rPr>
          <w:color w:val="221F1F"/>
        </w:rPr>
        <w:t>including</w:t>
      </w:r>
      <w:r>
        <w:rPr>
          <w:color w:val="221F1F"/>
          <w:spacing w:val="-1"/>
        </w:rPr>
        <w:t xml:space="preserve"> </w:t>
      </w:r>
      <w:r>
        <w:rPr>
          <w:color w:val="221F1F"/>
        </w:rPr>
        <w:t>overhead and similar charges, but does not</w:t>
      </w:r>
      <w:r>
        <w:rPr>
          <w:color w:val="221F1F"/>
          <w:spacing w:val="-2"/>
        </w:rPr>
        <w:t xml:space="preserve"> </w:t>
      </w:r>
      <w:r>
        <w:rPr>
          <w:color w:val="221F1F"/>
        </w:rPr>
        <w:t>include</w:t>
      </w:r>
      <w:r>
        <w:rPr>
          <w:color w:val="221F1F"/>
          <w:spacing w:val="-2"/>
        </w:rPr>
        <w:t xml:space="preserve"> </w:t>
      </w:r>
      <w:r>
        <w:rPr>
          <w:color w:val="221F1F"/>
        </w:rPr>
        <w:t>proﬁt.</w:t>
      </w:r>
    </w:p>
    <w:p w:rsidR="00361D1F" w:rsidRDefault="00361D1F" w:rsidP="000961B7">
      <w:pPr>
        <w:pStyle w:val="BodyText"/>
        <w:spacing w:before="5"/>
        <w:ind w:left="720"/>
        <w:rPr>
          <w:sz w:val="20"/>
        </w:rPr>
      </w:pPr>
    </w:p>
    <w:p w:rsidR="00361D1F" w:rsidRDefault="00361D1F" w:rsidP="000961B7">
      <w:pPr>
        <w:spacing w:before="1"/>
        <w:ind w:left="1574"/>
      </w:pPr>
      <w:r>
        <w:rPr>
          <w:b/>
          <w:color w:val="221F1F"/>
        </w:rPr>
        <w:t>“Day”</w:t>
      </w:r>
      <w:r>
        <w:rPr>
          <w:b/>
          <w:color w:val="221F1F"/>
          <w:spacing w:val="-1"/>
        </w:rPr>
        <w:t xml:space="preserve"> </w:t>
      </w:r>
      <w:r>
        <w:rPr>
          <w:color w:val="221F1F"/>
        </w:rPr>
        <w:t>means</w:t>
      </w:r>
      <w:r>
        <w:rPr>
          <w:color w:val="221F1F"/>
          <w:spacing w:val="-2"/>
        </w:rPr>
        <w:t xml:space="preserve"> </w:t>
      </w:r>
      <w:r>
        <w:rPr>
          <w:color w:val="221F1F"/>
        </w:rPr>
        <w:t>a calendar</w:t>
      </w:r>
      <w:r>
        <w:rPr>
          <w:color w:val="221F1F"/>
          <w:spacing w:val="-3"/>
        </w:rPr>
        <w:t xml:space="preserve"> </w:t>
      </w:r>
      <w:r>
        <w:rPr>
          <w:color w:val="221F1F"/>
        </w:rPr>
        <w:t>day and</w:t>
      </w:r>
      <w:r>
        <w:rPr>
          <w:color w:val="221F1F"/>
          <w:spacing w:val="2"/>
        </w:rPr>
        <w:t xml:space="preserve"> </w:t>
      </w:r>
      <w:r>
        <w:rPr>
          <w:b/>
          <w:color w:val="221F1F"/>
        </w:rPr>
        <w:t>“year”</w:t>
      </w:r>
      <w:r>
        <w:rPr>
          <w:b/>
          <w:color w:val="221F1F"/>
          <w:spacing w:val="-3"/>
        </w:rPr>
        <w:t xml:space="preserve"> </w:t>
      </w:r>
      <w:r>
        <w:rPr>
          <w:color w:val="221F1F"/>
        </w:rPr>
        <w:t>means 365 days.</w:t>
      </w:r>
    </w:p>
    <w:p w:rsidR="00361D1F" w:rsidRDefault="00361D1F" w:rsidP="000961B7">
      <w:pPr>
        <w:pStyle w:val="BodyText"/>
        <w:spacing w:before="6"/>
        <w:ind w:left="720"/>
        <w:rPr>
          <w:sz w:val="20"/>
        </w:rPr>
      </w:pPr>
    </w:p>
    <w:p w:rsidR="00361D1F" w:rsidRDefault="00361D1F" w:rsidP="000961B7">
      <w:pPr>
        <w:pStyle w:val="BodyText"/>
        <w:ind w:left="1574"/>
      </w:pPr>
      <w:r>
        <w:rPr>
          <w:b/>
          <w:color w:val="221F1F"/>
        </w:rPr>
        <w:t>“Dayworks”</w:t>
      </w:r>
      <w:r>
        <w:rPr>
          <w:b/>
          <w:color w:val="221F1F"/>
          <w:spacing w:val="-3"/>
        </w:rPr>
        <w:t xml:space="preserve"> </w:t>
      </w:r>
      <w:r>
        <w:rPr>
          <w:color w:val="221F1F"/>
        </w:rPr>
        <w:t>means</w:t>
      </w:r>
      <w:r>
        <w:rPr>
          <w:color w:val="221F1F"/>
          <w:spacing w:val="-1"/>
        </w:rPr>
        <w:t xml:space="preserve"> </w:t>
      </w:r>
      <w:r>
        <w:rPr>
          <w:color w:val="221F1F"/>
        </w:rPr>
        <w:t>Work</w:t>
      </w:r>
      <w:r>
        <w:rPr>
          <w:color w:val="221F1F"/>
          <w:spacing w:val="-4"/>
        </w:rPr>
        <w:t xml:space="preserve"> </w:t>
      </w:r>
      <w:r>
        <w:rPr>
          <w:color w:val="221F1F"/>
        </w:rPr>
        <w:t>inputs</w:t>
      </w:r>
      <w:r>
        <w:rPr>
          <w:color w:val="221F1F"/>
          <w:spacing w:val="-1"/>
        </w:rPr>
        <w:t xml:space="preserve"> </w:t>
      </w:r>
      <w:r>
        <w:rPr>
          <w:color w:val="221F1F"/>
        </w:rPr>
        <w:t>subject</w:t>
      </w:r>
      <w:r>
        <w:rPr>
          <w:color w:val="221F1F"/>
          <w:spacing w:val="-3"/>
        </w:rPr>
        <w:t xml:space="preserve"> </w:t>
      </w:r>
      <w:r>
        <w:rPr>
          <w:color w:val="221F1F"/>
        </w:rPr>
        <w:t>to</w:t>
      </w:r>
      <w:r>
        <w:rPr>
          <w:color w:val="221F1F"/>
          <w:spacing w:val="-1"/>
        </w:rPr>
        <w:t xml:space="preserve"> </w:t>
      </w:r>
      <w:r>
        <w:rPr>
          <w:color w:val="221F1F"/>
        </w:rPr>
        <w:t>payment</w:t>
      </w:r>
      <w:r>
        <w:rPr>
          <w:color w:val="221F1F"/>
          <w:spacing w:val="-2"/>
        </w:rPr>
        <w:t xml:space="preserve"> </w:t>
      </w:r>
      <w:r>
        <w:rPr>
          <w:color w:val="221F1F"/>
        </w:rPr>
        <w:t>on</w:t>
      </w:r>
      <w:r>
        <w:rPr>
          <w:color w:val="221F1F"/>
          <w:spacing w:val="-1"/>
        </w:rPr>
        <w:t xml:space="preserve"> </w:t>
      </w:r>
      <w:r>
        <w:rPr>
          <w:color w:val="221F1F"/>
        </w:rPr>
        <w:t>a time</w:t>
      </w:r>
      <w:r>
        <w:rPr>
          <w:color w:val="221F1F"/>
          <w:spacing w:val="-1"/>
        </w:rPr>
        <w:t xml:space="preserve"> </w:t>
      </w:r>
      <w:r>
        <w:rPr>
          <w:color w:val="221F1F"/>
        </w:rPr>
        <w:t>basis</w:t>
      </w:r>
      <w:r>
        <w:rPr>
          <w:color w:val="221F1F"/>
          <w:spacing w:val="-3"/>
        </w:rPr>
        <w:t xml:space="preserve"> </w:t>
      </w:r>
      <w:r>
        <w:rPr>
          <w:color w:val="221F1F"/>
        </w:rPr>
        <w:t>for</w:t>
      </w:r>
      <w:r>
        <w:rPr>
          <w:color w:val="221F1F"/>
          <w:spacing w:val="-1"/>
        </w:rPr>
        <w:t xml:space="preserve"> </w:t>
      </w:r>
      <w:r>
        <w:rPr>
          <w:color w:val="221F1F"/>
        </w:rPr>
        <w:t>labour</w:t>
      </w:r>
      <w:r>
        <w:rPr>
          <w:color w:val="221F1F"/>
          <w:spacing w:val="-1"/>
        </w:rPr>
        <w:t xml:space="preserve"> </w:t>
      </w:r>
      <w:r>
        <w:rPr>
          <w:color w:val="221F1F"/>
        </w:rPr>
        <w:t>and</w:t>
      </w:r>
      <w:r>
        <w:rPr>
          <w:color w:val="221F1F"/>
          <w:spacing w:val="-1"/>
        </w:rPr>
        <w:t xml:space="preserve"> </w:t>
      </w:r>
      <w:r>
        <w:rPr>
          <w:color w:val="221F1F"/>
        </w:rPr>
        <w:t>the</w:t>
      </w:r>
      <w:r>
        <w:rPr>
          <w:color w:val="221F1F"/>
          <w:spacing w:val="-3"/>
        </w:rPr>
        <w:t xml:space="preserve"> </w:t>
      </w:r>
      <w:r>
        <w:rPr>
          <w:color w:val="221F1F"/>
        </w:rPr>
        <w:t>associated</w:t>
      </w:r>
      <w:r>
        <w:rPr>
          <w:color w:val="221F1F"/>
          <w:spacing w:val="-1"/>
        </w:rPr>
        <w:t xml:space="preserve"> </w:t>
      </w:r>
      <w:r>
        <w:rPr>
          <w:color w:val="221F1F"/>
        </w:rPr>
        <w:t>materials and</w:t>
      </w:r>
      <w:r>
        <w:rPr>
          <w:color w:val="221F1F"/>
          <w:spacing w:val="-1"/>
        </w:rPr>
        <w:t xml:space="preserve"> </w:t>
      </w:r>
      <w:r>
        <w:rPr>
          <w:color w:val="221F1F"/>
        </w:rPr>
        <w:t>plant.</w:t>
      </w:r>
    </w:p>
    <w:p w:rsidR="00361D1F" w:rsidRDefault="00361D1F" w:rsidP="000961B7">
      <w:pPr>
        <w:ind w:left="720"/>
        <w:sectPr w:rsidR="00361D1F">
          <w:footerReference w:type="default" r:id="rId108"/>
          <w:pgSz w:w="11920" w:h="16850"/>
          <w:pgMar w:top="0" w:right="0" w:bottom="64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3"/>
        </w:rPr>
      </w:pPr>
    </w:p>
    <w:p w:rsidR="00361D1F" w:rsidRDefault="00361D1F" w:rsidP="000961B7">
      <w:pPr>
        <w:pStyle w:val="BodyText"/>
        <w:spacing w:before="92"/>
        <w:ind w:left="1572"/>
      </w:pPr>
      <w:r>
        <w:rPr>
          <w:noProof/>
          <w:lang w:val="en-GB" w:eastAsia="en-GB"/>
        </w:rPr>
        <mc:AlternateContent>
          <mc:Choice Requires="wps">
            <w:drawing>
              <wp:anchor distT="0" distB="0" distL="114300" distR="114300" simplePos="0" relativeHeight="251738112" behindDoc="0" locked="0" layoutInCell="1" allowOverlap="1" wp14:anchorId="3DD9FC8A" wp14:editId="6EBA12C5">
                <wp:simplePos x="0" y="0"/>
                <wp:positionH relativeFrom="page">
                  <wp:posOffset>0</wp:posOffset>
                </wp:positionH>
                <wp:positionV relativeFrom="paragraph">
                  <wp:posOffset>-464820</wp:posOffset>
                </wp:positionV>
                <wp:extent cx="7560310" cy="234315"/>
                <wp:effectExtent l="0" t="0" r="0" b="0"/>
                <wp:wrapNone/>
                <wp:docPr id="57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440521" id="Rectangle 202" o:spid="_x0000_s1026" style="position:absolute;margin-left:0;margin-top:-36.6pt;width:595.3pt;height:18.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Jz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sxUrSHJn2AslG1lhxlaR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" fillcolor="#011f5e" stroked="f">
                <w10:wrap anchorx="page"/>
              </v:rect>
            </w:pict>
          </mc:Fallback>
        </mc:AlternateContent>
      </w:r>
      <w:r>
        <w:rPr>
          <w:b/>
          <w:color w:val="221F1F"/>
        </w:rPr>
        <w:t>“Defect”</w:t>
      </w:r>
      <w:r>
        <w:rPr>
          <w:b/>
          <w:color w:val="221F1F"/>
          <w:spacing w:val="-4"/>
        </w:rPr>
        <w:t xml:space="preserve"> </w:t>
      </w:r>
      <w:r>
        <w:rPr>
          <w:color w:val="221F1F"/>
        </w:rPr>
        <w:t>means</w:t>
      </w:r>
      <w:r>
        <w:rPr>
          <w:color w:val="221F1F"/>
          <w:spacing w:val="-1"/>
        </w:rPr>
        <w:t xml:space="preserve"> </w:t>
      </w:r>
      <w:r>
        <w:rPr>
          <w:color w:val="221F1F"/>
        </w:rPr>
        <w:t>any</w:t>
      </w:r>
      <w:r>
        <w:rPr>
          <w:color w:val="221F1F"/>
          <w:spacing w:val="-1"/>
        </w:rPr>
        <w:t xml:space="preserve"> </w:t>
      </w:r>
      <w:r>
        <w:rPr>
          <w:color w:val="221F1F"/>
        </w:rPr>
        <w:t>part of</w:t>
      </w:r>
      <w:r>
        <w:rPr>
          <w:color w:val="221F1F"/>
          <w:spacing w:val="-3"/>
        </w:rPr>
        <w:t xml:space="preserve"> </w:t>
      </w:r>
      <w:r>
        <w:rPr>
          <w:color w:val="221F1F"/>
        </w:rPr>
        <w:t>the</w:t>
      </w:r>
      <w:r>
        <w:rPr>
          <w:color w:val="221F1F"/>
          <w:spacing w:val="-3"/>
        </w:rPr>
        <w:t xml:space="preserve"> </w:t>
      </w:r>
      <w:r>
        <w:rPr>
          <w:color w:val="221F1F"/>
        </w:rPr>
        <w:t>Works</w:t>
      </w:r>
      <w:r>
        <w:rPr>
          <w:color w:val="221F1F"/>
          <w:spacing w:val="-1"/>
        </w:rPr>
        <w:t xml:space="preserve"> </w:t>
      </w:r>
      <w:r>
        <w:rPr>
          <w:color w:val="221F1F"/>
        </w:rPr>
        <w:t>not completed</w:t>
      </w:r>
      <w:r>
        <w:rPr>
          <w:color w:val="221F1F"/>
          <w:spacing w:val="-4"/>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6"/>
        <w:ind w:left="720"/>
        <w:rPr>
          <w:sz w:val="20"/>
        </w:rPr>
      </w:pPr>
    </w:p>
    <w:p w:rsidR="00361D1F" w:rsidRDefault="00361D1F" w:rsidP="000961B7">
      <w:pPr>
        <w:ind w:left="1572"/>
      </w:pPr>
      <w:r>
        <w:rPr>
          <w:b/>
          <w:color w:val="221F1F"/>
        </w:rPr>
        <w:t>“Defects</w:t>
      </w:r>
      <w:r>
        <w:rPr>
          <w:b/>
          <w:color w:val="221F1F"/>
          <w:spacing w:val="-3"/>
        </w:rPr>
        <w:t xml:space="preserve"> </w:t>
      </w:r>
      <w:r>
        <w:rPr>
          <w:b/>
          <w:color w:val="221F1F"/>
        </w:rPr>
        <w:t>Liability</w:t>
      </w:r>
      <w:r>
        <w:rPr>
          <w:b/>
          <w:color w:val="221F1F"/>
          <w:spacing w:val="-2"/>
        </w:rPr>
        <w:t xml:space="preserve"> </w:t>
      </w:r>
      <w:r>
        <w:rPr>
          <w:b/>
          <w:color w:val="221F1F"/>
        </w:rPr>
        <w:t>Certiﬁcate”</w:t>
      </w:r>
      <w:r>
        <w:rPr>
          <w:b/>
          <w:color w:val="221F1F"/>
          <w:spacing w:val="-2"/>
        </w:rPr>
        <w:t xml:space="preserve"> </w:t>
      </w:r>
      <w:r>
        <w:rPr>
          <w:color w:val="221F1F"/>
        </w:rPr>
        <w:t>means</w:t>
      </w:r>
      <w:r>
        <w:rPr>
          <w:color w:val="221F1F"/>
          <w:spacing w:val="-4"/>
        </w:rPr>
        <w:t xml:space="preserve"> </w:t>
      </w:r>
      <w:r>
        <w:rPr>
          <w:color w:val="221F1F"/>
        </w:rPr>
        <w:t>the</w:t>
      </w:r>
      <w:r>
        <w:rPr>
          <w:color w:val="221F1F"/>
          <w:spacing w:val="-3"/>
        </w:rPr>
        <w:t xml:space="preserve"> </w:t>
      </w:r>
      <w:r>
        <w:rPr>
          <w:color w:val="221F1F"/>
        </w:rPr>
        <w:t>certiﬁcate</w:t>
      </w:r>
      <w:r>
        <w:rPr>
          <w:color w:val="221F1F"/>
          <w:spacing w:val="-2"/>
        </w:rPr>
        <w:t xml:space="preserve"> </w:t>
      </w:r>
      <w:r>
        <w:rPr>
          <w:color w:val="221F1F"/>
        </w:rPr>
        <w:t>issued</w:t>
      </w:r>
      <w:r>
        <w:rPr>
          <w:color w:val="221F1F"/>
          <w:spacing w:val="-2"/>
        </w:rPr>
        <w:t xml:space="preserve"> </w:t>
      </w:r>
      <w:r>
        <w:rPr>
          <w:color w:val="221F1F"/>
        </w:rPr>
        <w:t>by Architect</w:t>
      </w:r>
      <w:r>
        <w:rPr>
          <w:color w:val="221F1F"/>
          <w:spacing w:val="-4"/>
        </w:rPr>
        <w:t xml:space="preserve"> </w:t>
      </w:r>
      <w:r>
        <w:rPr>
          <w:color w:val="221F1F"/>
        </w:rPr>
        <w:t>upon</w:t>
      </w:r>
      <w:r>
        <w:rPr>
          <w:color w:val="221F1F"/>
          <w:spacing w:val="-6"/>
        </w:rPr>
        <w:t xml:space="preserve"> </w:t>
      </w:r>
      <w:r>
        <w:rPr>
          <w:color w:val="221F1F"/>
        </w:rPr>
        <w:t>correction</w:t>
      </w:r>
      <w:r>
        <w:rPr>
          <w:color w:val="221F1F"/>
          <w:spacing w:val="-2"/>
        </w:rPr>
        <w:t xml:space="preserve"> </w:t>
      </w:r>
      <w:r>
        <w:rPr>
          <w:color w:val="221F1F"/>
        </w:rPr>
        <w:t>of</w:t>
      </w:r>
      <w:r>
        <w:rPr>
          <w:color w:val="221F1F"/>
          <w:spacing w:val="-2"/>
        </w:rPr>
        <w:t xml:space="preserve"> </w:t>
      </w:r>
      <w:r>
        <w:rPr>
          <w:color w:val="221F1F"/>
        </w:rPr>
        <w:t>defects</w:t>
      </w:r>
      <w:r>
        <w:rPr>
          <w:color w:val="221F1F"/>
          <w:spacing w:val="-2"/>
        </w:rPr>
        <w:t xml:space="preserve"> </w:t>
      </w:r>
      <w:r>
        <w:rPr>
          <w:color w:val="221F1F"/>
        </w:rPr>
        <w:t>by</w:t>
      </w:r>
      <w:r>
        <w:rPr>
          <w:color w:val="221F1F"/>
          <w:spacing w:val="-2"/>
        </w:rPr>
        <w:t xml:space="preserve"> </w:t>
      </w:r>
      <w:r>
        <w:rPr>
          <w:color w:val="221F1F"/>
        </w:rPr>
        <w:t>the</w:t>
      </w:r>
      <w:r>
        <w:rPr>
          <w:color w:val="221F1F"/>
          <w:spacing w:val="-3"/>
        </w:rPr>
        <w:t xml:space="preserve"> </w:t>
      </w:r>
      <w:r>
        <w:rPr>
          <w:color w:val="221F1F"/>
        </w:rPr>
        <w:t>Contractor.</w:t>
      </w:r>
    </w:p>
    <w:p w:rsidR="00361D1F" w:rsidRDefault="00361D1F" w:rsidP="000961B7">
      <w:pPr>
        <w:pStyle w:val="BodyText"/>
        <w:spacing w:before="1"/>
        <w:ind w:left="720"/>
        <w:rPr>
          <w:sz w:val="21"/>
        </w:rPr>
      </w:pPr>
    </w:p>
    <w:p w:rsidR="00361D1F" w:rsidRDefault="00361D1F" w:rsidP="000961B7">
      <w:pPr>
        <w:pStyle w:val="BodyText"/>
        <w:spacing w:before="1" w:line="230" w:lineRule="auto"/>
        <w:ind w:left="1572" w:right="966"/>
      </w:pPr>
      <w:r>
        <w:rPr>
          <w:b/>
          <w:color w:val="221F1F"/>
        </w:rPr>
        <w:t xml:space="preserve">“Defects Liability Period” </w:t>
      </w:r>
      <w:r>
        <w:rPr>
          <w:color w:val="221F1F"/>
        </w:rPr>
        <w:t>means the period named in the Special Conditions of Contract and calculated from the</w:t>
      </w:r>
      <w:r>
        <w:rPr>
          <w:color w:val="221F1F"/>
          <w:spacing w:val="-52"/>
        </w:rPr>
        <w:t xml:space="preserve"> </w:t>
      </w:r>
      <w:r>
        <w:rPr>
          <w:color w:val="221F1F"/>
        </w:rPr>
        <w:t>Completion</w:t>
      </w:r>
      <w:r>
        <w:rPr>
          <w:color w:val="221F1F"/>
          <w:spacing w:val="-1"/>
        </w:rPr>
        <w:t xml:space="preserve"> </w:t>
      </w:r>
      <w:r>
        <w:rPr>
          <w:color w:val="221F1F"/>
        </w:rPr>
        <w:t>Date,</w:t>
      </w:r>
      <w:r>
        <w:rPr>
          <w:color w:val="221F1F"/>
          <w:spacing w:val="-1"/>
        </w:rPr>
        <w:t xml:space="preserve"> </w:t>
      </w:r>
      <w:r>
        <w:rPr>
          <w:color w:val="221F1F"/>
        </w:rPr>
        <w:t>within</w:t>
      </w:r>
      <w:r>
        <w:rPr>
          <w:color w:val="221F1F"/>
          <w:spacing w:val="-2"/>
        </w:rPr>
        <w:t xml:space="preserve"> </w:t>
      </w:r>
      <w:r>
        <w:rPr>
          <w:color w:val="221F1F"/>
        </w:rPr>
        <w:t>which</w:t>
      </w:r>
      <w:r>
        <w:rPr>
          <w:color w:val="221F1F"/>
          <w:spacing w:val="-2"/>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is</w:t>
      </w:r>
      <w:r>
        <w:rPr>
          <w:color w:val="221F1F"/>
          <w:spacing w:val="-1"/>
        </w:rPr>
        <w:t xml:space="preserve"> </w:t>
      </w:r>
      <w:r>
        <w:rPr>
          <w:color w:val="221F1F"/>
        </w:rPr>
        <w:t>liable</w:t>
      </w:r>
      <w:r>
        <w:rPr>
          <w:color w:val="221F1F"/>
          <w:spacing w:val="-3"/>
        </w:rPr>
        <w:t xml:space="preserve"> </w:t>
      </w:r>
      <w:r>
        <w:rPr>
          <w:color w:val="221F1F"/>
        </w:rPr>
        <w:t>for</w:t>
      </w:r>
      <w:r>
        <w:rPr>
          <w:color w:val="221F1F"/>
          <w:spacing w:val="-1"/>
        </w:rPr>
        <w:t xml:space="preserve"> </w:t>
      </w:r>
      <w:r>
        <w:rPr>
          <w:color w:val="221F1F"/>
        </w:rPr>
        <w:t>any</w:t>
      </w:r>
      <w:r>
        <w:rPr>
          <w:color w:val="221F1F"/>
          <w:spacing w:val="-1"/>
        </w:rPr>
        <w:t xml:space="preserve"> </w:t>
      </w:r>
      <w:r>
        <w:rPr>
          <w:color w:val="221F1F"/>
        </w:rPr>
        <w:t>defects</w:t>
      </w:r>
      <w:r>
        <w:rPr>
          <w:color w:val="221F1F"/>
          <w:spacing w:val="-3"/>
        </w:rPr>
        <w:t xml:space="preserve"> </w:t>
      </w:r>
      <w:r>
        <w:rPr>
          <w:color w:val="221F1F"/>
        </w:rPr>
        <w:t>that</w:t>
      </w:r>
      <w:r>
        <w:rPr>
          <w:color w:val="221F1F"/>
          <w:spacing w:val="-3"/>
        </w:rPr>
        <w:t xml:space="preserve"> </w:t>
      </w:r>
      <w:r>
        <w:rPr>
          <w:color w:val="221F1F"/>
        </w:rPr>
        <w:t>may</w:t>
      </w:r>
      <w:r>
        <w:rPr>
          <w:color w:val="221F1F"/>
          <w:spacing w:val="-1"/>
        </w:rPr>
        <w:t xml:space="preserve"> </w:t>
      </w:r>
      <w:r>
        <w:rPr>
          <w:color w:val="221F1F"/>
        </w:rPr>
        <w:t>develop</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handed</w:t>
      </w:r>
      <w:r>
        <w:rPr>
          <w:color w:val="221F1F"/>
          <w:spacing w:val="-1"/>
        </w:rPr>
        <w:t xml:space="preserve"> </w:t>
      </w:r>
      <w:r>
        <w:rPr>
          <w:color w:val="221F1F"/>
        </w:rPr>
        <w:t>over</w:t>
      </w:r>
      <w:r>
        <w:rPr>
          <w:color w:val="221F1F"/>
          <w:spacing w:val="-1"/>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BodyText"/>
        <w:spacing w:line="230" w:lineRule="auto"/>
        <w:ind w:left="1572" w:right="846"/>
      </w:pPr>
      <w:r>
        <w:rPr>
          <w:b/>
          <w:color w:val="221F1F"/>
        </w:rPr>
        <w:t>“Defects</w:t>
      </w:r>
      <w:r>
        <w:rPr>
          <w:b/>
          <w:color w:val="221F1F"/>
          <w:spacing w:val="-4"/>
        </w:rPr>
        <w:t xml:space="preserve"> </w:t>
      </w:r>
      <w:r>
        <w:rPr>
          <w:b/>
          <w:color w:val="221F1F"/>
        </w:rPr>
        <w:t>Notiﬁcation</w:t>
      </w:r>
      <w:r>
        <w:rPr>
          <w:b/>
          <w:color w:val="221F1F"/>
          <w:spacing w:val="-5"/>
        </w:rPr>
        <w:t xml:space="preserve"> </w:t>
      </w:r>
      <w:r>
        <w:rPr>
          <w:b/>
          <w:color w:val="221F1F"/>
        </w:rPr>
        <w:t>Period”</w:t>
      </w:r>
      <w:r>
        <w:rPr>
          <w:b/>
          <w:color w:val="221F1F"/>
          <w:spacing w:val="-4"/>
        </w:rPr>
        <w:t xml:space="preserve"> </w:t>
      </w:r>
      <w:r>
        <w:rPr>
          <w:color w:val="221F1F"/>
        </w:rPr>
        <w:t>means</w:t>
      </w:r>
      <w:r>
        <w:rPr>
          <w:color w:val="221F1F"/>
          <w:spacing w:val="-7"/>
        </w:rPr>
        <w:t xml:space="preserve"> </w:t>
      </w:r>
      <w:r>
        <w:rPr>
          <w:color w:val="221F1F"/>
        </w:rPr>
        <w:t>the</w:t>
      </w:r>
      <w:r>
        <w:rPr>
          <w:color w:val="221F1F"/>
          <w:spacing w:val="-4"/>
        </w:rPr>
        <w:t xml:space="preserve"> </w:t>
      </w:r>
      <w:r>
        <w:rPr>
          <w:color w:val="221F1F"/>
        </w:rPr>
        <w:t>period</w:t>
      </w:r>
      <w:r>
        <w:rPr>
          <w:color w:val="221F1F"/>
          <w:spacing w:val="-4"/>
        </w:rPr>
        <w:t xml:space="preserve"> </w:t>
      </w:r>
      <w:r>
        <w:rPr>
          <w:color w:val="221F1F"/>
        </w:rPr>
        <w:t>for</w:t>
      </w:r>
      <w:r>
        <w:rPr>
          <w:color w:val="221F1F"/>
          <w:spacing w:val="-4"/>
        </w:rPr>
        <w:t xml:space="preserve"> </w:t>
      </w:r>
      <w:r>
        <w:rPr>
          <w:color w:val="221F1F"/>
        </w:rPr>
        <w:t>notifying</w:t>
      </w:r>
      <w:r>
        <w:rPr>
          <w:color w:val="221F1F"/>
          <w:spacing w:val="-5"/>
        </w:rPr>
        <w:t xml:space="preserve"> </w:t>
      </w:r>
      <w:r>
        <w:rPr>
          <w:color w:val="221F1F"/>
        </w:rPr>
        <w:t>defects</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r>
        <w:rPr>
          <w:color w:val="221F1F"/>
          <w:spacing w:val="-13"/>
        </w:rPr>
        <w:t xml:space="preserve"> </w:t>
      </w:r>
      <w:r>
        <w:rPr>
          <w:color w:val="221F1F"/>
        </w:rPr>
        <w:t>or</w:t>
      </w:r>
      <w:r>
        <w:rPr>
          <w:color w:val="221F1F"/>
          <w:spacing w:val="-5"/>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(as</w:t>
      </w:r>
      <w:r>
        <w:rPr>
          <w:color w:val="221F1F"/>
          <w:spacing w:val="-6"/>
        </w:rPr>
        <w:t xml:space="preserve"> </w:t>
      </w:r>
      <w:r>
        <w:rPr>
          <w:color w:val="221F1F"/>
        </w:rPr>
        <w:t>the</w:t>
      </w:r>
      <w:r>
        <w:rPr>
          <w:color w:val="221F1F"/>
          <w:spacing w:val="-4"/>
        </w:rPr>
        <w:t xml:space="preserve"> </w:t>
      </w:r>
      <w:r>
        <w:rPr>
          <w:color w:val="221F1F"/>
        </w:rPr>
        <w:t>case</w:t>
      </w:r>
      <w:r>
        <w:rPr>
          <w:color w:val="221F1F"/>
          <w:spacing w:val="-7"/>
        </w:rPr>
        <w:t xml:space="preserve"> </w:t>
      </w:r>
      <w:r>
        <w:rPr>
          <w:color w:val="221F1F"/>
        </w:rPr>
        <w:t>may</w:t>
      </w:r>
      <w:r>
        <w:rPr>
          <w:color w:val="221F1F"/>
          <w:spacing w:val="-7"/>
        </w:rPr>
        <w:t xml:space="preserve"> </w:t>
      </w:r>
      <w:r>
        <w:rPr>
          <w:color w:val="221F1F"/>
        </w:rPr>
        <w:t>be)</w:t>
      </w:r>
      <w:r>
        <w:rPr>
          <w:color w:val="221F1F"/>
          <w:spacing w:val="-52"/>
        </w:rPr>
        <w:t xml:space="preserve"> </w:t>
      </w:r>
      <w:r>
        <w:rPr>
          <w:color w:val="221F1F"/>
        </w:rPr>
        <w:t>under Sub-Clause 11.1 [Completion of Outstanding Work and Remedying Defects], which extends over the days</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 Special</w:t>
      </w:r>
      <w:r>
        <w:rPr>
          <w:color w:val="221F1F"/>
          <w:spacing w:val="1"/>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BodyText"/>
        <w:spacing w:line="230" w:lineRule="auto"/>
        <w:ind w:left="1572" w:right="1384"/>
      </w:pPr>
      <w:r>
        <w:rPr>
          <w:b/>
          <w:color w:val="221F1F"/>
        </w:rPr>
        <w:t>“Drawings”</w:t>
      </w:r>
      <w:r>
        <w:rPr>
          <w:b/>
          <w:color w:val="221F1F"/>
          <w:spacing w:val="-4"/>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drawings of</w:t>
      </w:r>
      <w:r>
        <w:rPr>
          <w:color w:val="221F1F"/>
          <w:spacing w:val="-1"/>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as</w:t>
      </w:r>
      <w:r>
        <w:rPr>
          <w:color w:val="221F1F"/>
          <w:spacing w:val="-4"/>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additional</w:t>
      </w:r>
      <w:r>
        <w:rPr>
          <w:color w:val="221F1F"/>
          <w:spacing w:val="-1"/>
        </w:rPr>
        <w:t xml:space="preserve"> </w:t>
      </w:r>
      <w:r>
        <w:rPr>
          <w:color w:val="221F1F"/>
        </w:rPr>
        <w:t>and</w:t>
      </w:r>
      <w:r>
        <w:rPr>
          <w:color w:val="221F1F"/>
          <w:spacing w:val="-2"/>
        </w:rPr>
        <w:t xml:space="preserve"> </w:t>
      </w:r>
      <w:r>
        <w:rPr>
          <w:color w:val="221F1F"/>
        </w:rPr>
        <w:t>modiﬁed</w:t>
      </w:r>
      <w:r>
        <w:rPr>
          <w:color w:val="221F1F"/>
          <w:spacing w:val="-52"/>
        </w:rPr>
        <w:t xml:space="preserve"> </w:t>
      </w:r>
      <w:r>
        <w:rPr>
          <w:color w:val="221F1F"/>
        </w:rPr>
        <w:t>drawings</w:t>
      </w:r>
      <w:r>
        <w:rPr>
          <w:color w:val="221F1F"/>
          <w:spacing w:val="-3"/>
        </w:rPr>
        <w:t xml:space="preserve"> </w:t>
      </w:r>
      <w:r>
        <w:rPr>
          <w:color w:val="221F1F"/>
        </w:rPr>
        <w:t>issued</w:t>
      </w:r>
      <w:r>
        <w:rPr>
          <w:color w:val="221F1F"/>
          <w:spacing w:val="1"/>
        </w:rPr>
        <w:t xml:space="preserve"> </w:t>
      </w:r>
      <w:r>
        <w:rPr>
          <w:color w:val="221F1F"/>
        </w:rPr>
        <w:t>by</w:t>
      </w:r>
      <w:r>
        <w:rPr>
          <w:color w:val="221F1F"/>
          <w:spacing w:val="-4"/>
        </w:rPr>
        <w:t xml:space="preserve"> </w:t>
      </w:r>
      <w:r>
        <w:rPr>
          <w:color w:val="221F1F"/>
        </w:rPr>
        <w:t>(or</w:t>
      </w:r>
      <w:r>
        <w:rPr>
          <w:color w:val="221F1F"/>
          <w:spacing w:val="-2"/>
        </w:rPr>
        <w:t xml:space="preserve"> </w:t>
      </w:r>
      <w:r>
        <w:rPr>
          <w:color w:val="221F1F"/>
        </w:rPr>
        <w:t>on behalf of)</w:t>
      </w:r>
      <w:r>
        <w:rPr>
          <w:color w:val="221F1F"/>
          <w:spacing w:val="-2"/>
        </w:rPr>
        <w:t xml:space="preserve"> </w:t>
      </w:r>
      <w:r>
        <w:rPr>
          <w:color w:val="221F1F"/>
        </w:rPr>
        <w:t>the Procuring</w:t>
      </w:r>
      <w:r>
        <w:rPr>
          <w:color w:val="221F1F"/>
          <w:spacing w:val="-1"/>
        </w:rPr>
        <w:t xml:space="preserve"> </w:t>
      </w:r>
      <w:r>
        <w:rPr>
          <w:color w:val="221F1F"/>
        </w:rPr>
        <w:t>Entity in</w:t>
      </w:r>
      <w:r>
        <w:rPr>
          <w:color w:val="221F1F"/>
          <w:spacing w:val="-3"/>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spacing w:line="230" w:lineRule="auto"/>
        <w:ind w:left="1572" w:right="802"/>
      </w:pPr>
      <w:r>
        <w:rPr>
          <w:b/>
          <w:color w:val="221F1F"/>
        </w:rPr>
        <w:t xml:space="preserve">“Final Payment Certiﬁcate” </w:t>
      </w:r>
      <w:r>
        <w:rPr>
          <w:color w:val="221F1F"/>
        </w:rPr>
        <w:t>means the payment certiﬁcate issued under Sub-Clause 14.13 [Issue of Final Payment</w:t>
      </w:r>
      <w:r>
        <w:rPr>
          <w:color w:val="221F1F"/>
          <w:spacing w:val="-52"/>
        </w:rPr>
        <w:t xml:space="preserve"> </w:t>
      </w:r>
      <w:r>
        <w:rPr>
          <w:color w:val="221F1F"/>
        </w:rPr>
        <w:t>Certiﬁcate].</w:t>
      </w:r>
    </w:p>
    <w:p w:rsidR="00361D1F" w:rsidRDefault="00361D1F" w:rsidP="000961B7">
      <w:pPr>
        <w:pStyle w:val="BodyText"/>
        <w:spacing w:before="8"/>
        <w:ind w:left="720"/>
        <w:rPr>
          <w:sz w:val="20"/>
        </w:rPr>
      </w:pPr>
    </w:p>
    <w:p w:rsidR="00361D1F" w:rsidRDefault="00361D1F" w:rsidP="000961B7">
      <w:pPr>
        <w:pStyle w:val="BodyText"/>
        <w:ind w:left="1572"/>
      </w:pPr>
      <w:r>
        <w:rPr>
          <w:b/>
          <w:color w:val="221F1F"/>
        </w:rPr>
        <w:t>“Final</w:t>
      </w:r>
      <w:r>
        <w:rPr>
          <w:b/>
          <w:color w:val="221F1F"/>
          <w:spacing w:val="-3"/>
        </w:rPr>
        <w:t xml:space="preserve"> </w:t>
      </w:r>
      <w:r>
        <w:rPr>
          <w:b/>
          <w:color w:val="221F1F"/>
        </w:rPr>
        <w:t>Statement”</w:t>
      </w:r>
      <w:r>
        <w:rPr>
          <w:b/>
          <w:color w:val="221F1F"/>
          <w:spacing w:val="-2"/>
        </w:rPr>
        <w:t xml:space="preserve"> </w:t>
      </w:r>
      <w:r>
        <w:rPr>
          <w:color w:val="221F1F"/>
        </w:rPr>
        <w:t>means</w:t>
      </w:r>
      <w:r>
        <w:rPr>
          <w:color w:val="221F1F"/>
          <w:spacing w:val="-4"/>
        </w:rPr>
        <w:t xml:space="preserve"> </w:t>
      </w:r>
      <w:r>
        <w:rPr>
          <w:color w:val="221F1F"/>
        </w:rPr>
        <w:t>the</w:t>
      </w:r>
      <w:r>
        <w:rPr>
          <w:color w:val="221F1F"/>
          <w:spacing w:val="-1"/>
        </w:rPr>
        <w:t xml:space="preserve"> </w:t>
      </w:r>
      <w:r>
        <w:rPr>
          <w:color w:val="221F1F"/>
        </w:rPr>
        <w:t>statement</w:t>
      </w:r>
      <w:r>
        <w:rPr>
          <w:color w:val="221F1F"/>
          <w:spacing w:val="-2"/>
        </w:rPr>
        <w:t xml:space="preserve"> </w:t>
      </w:r>
      <w:r>
        <w:rPr>
          <w:color w:val="221F1F"/>
        </w:rPr>
        <w:t>deﬁned</w:t>
      </w:r>
      <w:r>
        <w:rPr>
          <w:color w:val="221F1F"/>
          <w:spacing w:val="-4"/>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14.11</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Final</w:t>
      </w:r>
      <w:r>
        <w:rPr>
          <w:color w:val="221F1F"/>
          <w:spacing w:val="-1"/>
        </w:rPr>
        <w:t xml:space="preserve"> </w:t>
      </w:r>
      <w:r>
        <w:rPr>
          <w:color w:val="221F1F"/>
        </w:rPr>
        <w:t>Payment</w:t>
      </w:r>
      <w:r>
        <w:rPr>
          <w:color w:val="221F1F"/>
          <w:spacing w:val="-1"/>
        </w:rPr>
        <w:t xml:space="preserve"> </w:t>
      </w:r>
      <w:r>
        <w:rPr>
          <w:color w:val="221F1F"/>
        </w:rPr>
        <w:t>Certiﬁcate].</w:t>
      </w:r>
    </w:p>
    <w:p w:rsidR="00361D1F" w:rsidRDefault="00361D1F" w:rsidP="000961B7">
      <w:pPr>
        <w:pStyle w:val="BodyText"/>
        <w:spacing w:before="5"/>
        <w:ind w:left="720"/>
        <w:rPr>
          <w:sz w:val="20"/>
        </w:rPr>
      </w:pPr>
    </w:p>
    <w:p w:rsidR="00361D1F" w:rsidRDefault="00361D1F" w:rsidP="000961B7">
      <w:pPr>
        <w:ind w:left="1572"/>
      </w:pPr>
      <w:r>
        <w:rPr>
          <w:b/>
          <w:color w:val="221F1F"/>
        </w:rPr>
        <w:t>“Force</w:t>
      </w:r>
      <w:r>
        <w:rPr>
          <w:b/>
          <w:color w:val="221F1F"/>
          <w:spacing w:val="-2"/>
        </w:rPr>
        <w:t xml:space="preserve"> </w:t>
      </w:r>
      <w:r>
        <w:rPr>
          <w:b/>
          <w:color w:val="221F1F"/>
        </w:rPr>
        <w:t>Majeure”</w:t>
      </w:r>
      <w:r>
        <w:rPr>
          <w:b/>
          <w:color w:val="221F1F"/>
          <w:spacing w:val="-1"/>
        </w:rPr>
        <w:t xml:space="preserve"> </w:t>
      </w:r>
      <w:r>
        <w:rPr>
          <w:color w:val="221F1F"/>
        </w:rPr>
        <w:t>is</w:t>
      </w:r>
      <w:r>
        <w:rPr>
          <w:color w:val="221F1F"/>
          <w:spacing w:val="-2"/>
        </w:rPr>
        <w:t xml:space="preserve"> </w:t>
      </w:r>
      <w:r>
        <w:rPr>
          <w:color w:val="221F1F"/>
        </w:rPr>
        <w:t>deﬁned</w:t>
      </w:r>
      <w:r>
        <w:rPr>
          <w:color w:val="221F1F"/>
          <w:spacing w:val="-1"/>
        </w:rPr>
        <w:t xml:space="preserve"> </w:t>
      </w:r>
      <w:r>
        <w:rPr>
          <w:color w:val="221F1F"/>
        </w:rPr>
        <w:t>in Clause19</w:t>
      </w:r>
      <w:r>
        <w:rPr>
          <w:color w:val="221F1F"/>
          <w:spacing w:val="-1"/>
        </w:rPr>
        <w:t xml:space="preserve"> </w:t>
      </w:r>
      <w:r>
        <w:rPr>
          <w:color w:val="221F1F"/>
        </w:rPr>
        <w:t>[Force</w:t>
      </w:r>
      <w:r>
        <w:rPr>
          <w:color w:val="221F1F"/>
          <w:spacing w:val="1"/>
        </w:rPr>
        <w:t xml:space="preserve"> </w:t>
      </w:r>
      <w:r>
        <w:rPr>
          <w:color w:val="221F1F"/>
        </w:rPr>
        <w:t>Majeure].</w:t>
      </w:r>
    </w:p>
    <w:p w:rsidR="00361D1F" w:rsidRDefault="00361D1F" w:rsidP="000961B7">
      <w:pPr>
        <w:pStyle w:val="BodyText"/>
        <w:spacing w:before="10"/>
        <w:ind w:left="720"/>
        <w:rPr>
          <w:sz w:val="20"/>
        </w:rPr>
      </w:pPr>
    </w:p>
    <w:p w:rsidR="00361D1F" w:rsidRDefault="00361D1F" w:rsidP="000961B7">
      <w:pPr>
        <w:pStyle w:val="BodyText"/>
        <w:spacing w:line="230" w:lineRule="auto"/>
        <w:ind w:left="1572" w:right="790"/>
      </w:pPr>
      <w:r>
        <w:rPr>
          <w:b/>
          <w:color w:val="221F1F"/>
        </w:rPr>
        <w:t xml:space="preserve">“Foreign Currency” </w:t>
      </w:r>
      <w:r>
        <w:rPr>
          <w:color w:val="221F1F"/>
        </w:rPr>
        <w:t>means a currency of another country (not Kenya) in which part (or all) of the Contract Price is</w:t>
      </w:r>
      <w:r>
        <w:rPr>
          <w:color w:val="221F1F"/>
          <w:spacing w:val="-52"/>
        </w:rPr>
        <w:t xml:space="preserve"> </w:t>
      </w:r>
      <w:r>
        <w:rPr>
          <w:color w:val="221F1F"/>
        </w:rPr>
        <w:t>payable,</w:t>
      </w:r>
      <w:r>
        <w:rPr>
          <w:color w:val="221F1F"/>
          <w:spacing w:val="-1"/>
        </w:rPr>
        <w:t xml:space="preserve"> </w:t>
      </w:r>
      <w:r>
        <w:rPr>
          <w:color w:val="221F1F"/>
        </w:rPr>
        <w:t>but</w:t>
      </w:r>
      <w:r>
        <w:rPr>
          <w:color w:val="221F1F"/>
          <w:spacing w:val="1"/>
        </w:rPr>
        <w:t xml:space="preserve"> </w:t>
      </w:r>
      <w:r>
        <w:rPr>
          <w:color w:val="221F1F"/>
        </w:rPr>
        <w:t>not</w:t>
      </w:r>
      <w:r>
        <w:rPr>
          <w:color w:val="221F1F"/>
          <w:spacing w:val="-2"/>
        </w:rPr>
        <w:t xml:space="preserve"> </w:t>
      </w:r>
      <w:r>
        <w:rPr>
          <w:color w:val="221F1F"/>
        </w:rPr>
        <w:t>the Local</w:t>
      </w:r>
      <w:r>
        <w:rPr>
          <w:color w:val="221F1F"/>
          <w:spacing w:val="-2"/>
        </w:rPr>
        <w:t xml:space="preserve"> </w:t>
      </w:r>
      <w:r>
        <w:rPr>
          <w:color w:val="221F1F"/>
        </w:rPr>
        <w:t>Currency.</w:t>
      </w:r>
    </w:p>
    <w:p w:rsidR="00361D1F" w:rsidRDefault="00361D1F" w:rsidP="000961B7">
      <w:pPr>
        <w:pStyle w:val="BodyText"/>
        <w:spacing w:before="5"/>
        <w:ind w:left="720"/>
        <w:rPr>
          <w:sz w:val="20"/>
        </w:rPr>
      </w:pPr>
    </w:p>
    <w:p w:rsidR="00361D1F" w:rsidRDefault="00361D1F" w:rsidP="000961B7">
      <w:pPr>
        <w:pStyle w:val="BodyText"/>
        <w:ind w:left="1572"/>
      </w:pPr>
      <w:r>
        <w:rPr>
          <w:b/>
          <w:color w:val="221F1F"/>
        </w:rPr>
        <w:t>“Goods”</w:t>
      </w:r>
      <w:r>
        <w:rPr>
          <w:b/>
          <w:color w:val="221F1F"/>
          <w:spacing w:val="-1"/>
        </w:rPr>
        <w:t xml:space="preserve"> </w:t>
      </w:r>
      <w:r>
        <w:rPr>
          <w:color w:val="221F1F"/>
        </w:rPr>
        <w:t>means</w:t>
      </w:r>
      <w:r>
        <w:rPr>
          <w:color w:val="221F1F"/>
          <w:spacing w:val="-1"/>
        </w:rPr>
        <w:t xml:space="preserve"> </w:t>
      </w:r>
      <w:r>
        <w:rPr>
          <w:color w:val="221F1F"/>
        </w:rPr>
        <w:t>Contractor's</w:t>
      </w:r>
      <w:r>
        <w:rPr>
          <w:color w:val="221F1F"/>
          <w:spacing w:val="-2"/>
        </w:rPr>
        <w:t xml:space="preserve"> </w:t>
      </w:r>
      <w:r>
        <w:rPr>
          <w:color w:val="221F1F"/>
        </w:rPr>
        <w:t>Equipment,</w:t>
      </w:r>
      <w:r>
        <w:rPr>
          <w:color w:val="221F1F"/>
          <w:spacing w:val="-1"/>
        </w:rPr>
        <w:t xml:space="preserve"> </w:t>
      </w:r>
      <w:r>
        <w:rPr>
          <w:color w:val="221F1F"/>
        </w:rPr>
        <w:t>Materials,</w:t>
      </w:r>
      <w:r>
        <w:rPr>
          <w:color w:val="221F1F"/>
          <w:spacing w:val="-1"/>
        </w:rPr>
        <w:t xml:space="preserve"> </w:t>
      </w:r>
      <w:r>
        <w:rPr>
          <w:color w:val="221F1F"/>
        </w:rPr>
        <w:t>Plant</w:t>
      </w:r>
      <w:r>
        <w:rPr>
          <w:color w:val="221F1F"/>
          <w:spacing w:val="-1"/>
        </w:rPr>
        <w:t xml:space="preserve"> </w:t>
      </w:r>
      <w:r>
        <w:rPr>
          <w:color w:val="221F1F"/>
        </w:rPr>
        <w:t>and</w:t>
      </w:r>
      <w:r>
        <w:rPr>
          <w:color w:val="221F1F"/>
          <w:spacing w:val="-1"/>
        </w:rPr>
        <w:t xml:space="preserve"> </w:t>
      </w:r>
      <w:r>
        <w:rPr>
          <w:color w:val="221F1F"/>
        </w:rPr>
        <w:t>Temporary</w:t>
      </w:r>
      <w:r>
        <w:rPr>
          <w:color w:val="221F1F"/>
          <w:spacing w:val="-2"/>
        </w:rPr>
        <w:t xml:space="preserve"> </w:t>
      </w:r>
      <w:r>
        <w:rPr>
          <w:color w:val="221F1F"/>
        </w:rPr>
        <w:t>Works,</w:t>
      </w:r>
      <w:r>
        <w:rPr>
          <w:color w:val="221F1F"/>
          <w:spacing w:val="-3"/>
        </w:rPr>
        <w:t xml:space="preserve"> </w:t>
      </w:r>
      <w:r>
        <w:rPr>
          <w:color w:val="221F1F"/>
        </w:rPr>
        <w:t>or</w:t>
      </w:r>
      <w:r>
        <w:rPr>
          <w:color w:val="221F1F"/>
          <w:spacing w:val="-1"/>
        </w:rPr>
        <w:t xml:space="preserve"> </w:t>
      </w:r>
      <w:r>
        <w:rPr>
          <w:color w:val="221F1F"/>
        </w:rPr>
        <w:t>any</w:t>
      </w:r>
      <w:r>
        <w:rPr>
          <w:color w:val="221F1F"/>
          <w:spacing w:val="-4"/>
        </w:rPr>
        <w:t xml:space="preserve"> </w:t>
      </w:r>
      <w:r>
        <w:rPr>
          <w:color w:val="221F1F"/>
        </w:rPr>
        <w:t>of</w:t>
      </w:r>
      <w:r>
        <w:rPr>
          <w:color w:val="221F1F"/>
          <w:spacing w:val="-3"/>
        </w:rPr>
        <w:t xml:space="preserve"> </w:t>
      </w:r>
      <w:r>
        <w:rPr>
          <w:color w:val="221F1F"/>
        </w:rPr>
        <w:t>them as</w:t>
      </w:r>
      <w:r>
        <w:rPr>
          <w:color w:val="221F1F"/>
          <w:spacing w:val="-2"/>
        </w:rPr>
        <w:t xml:space="preserve"> </w:t>
      </w:r>
      <w:r>
        <w:rPr>
          <w:color w:val="221F1F"/>
        </w:rPr>
        <w:t>appropriate.</w:t>
      </w:r>
    </w:p>
    <w:p w:rsidR="00361D1F" w:rsidRDefault="00361D1F" w:rsidP="000961B7">
      <w:pPr>
        <w:pStyle w:val="BodyText"/>
        <w:spacing w:before="11"/>
        <w:ind w:left="720"/>
        <w:rPr>
          <w:sz w:val="20"/>
        </w:rPr>
      </w:pPr>
    </w:p>
    <w:p w:rsidR="00361D1F" w:rsidRDefault="00361D1F" w:rsidP="000961B7">
      <w:pPr>
        <w:pStyle w:val="BodyText"/>
        <w:spacing w:line="232" w:lineRule="auto"/>
        <w:ind w:left="1569" w:right="866"/>
      </w:pPr>
      <w:r>
        <w:rPr>
          <w:b/>
          <w:color w:val="221F1F"/>
        </w:rPr>
        <w:t xml:space="preserve">“Interim Payment Certiﬁcate” </w:t>
      </w:r>
      <w:r>
        <w:rPr>
          <w:color w:val="221F1F"/>
        </w:rPr>
        <w:t>means a payment certiﬁcate issued under Clause 14 [Contract Price and Payment],</w:t>
      </w:r>
      <w:r>
        <w:rPr>
          <w:color w:val="221F1F"/>
          <w:spacing w:val="-52"/>
        </w:rPr>
        <w:t xml:space="preserve"> </w:t>
      </w:r>
      <w:r>
        <w:rPr>
          <w:color w:val="221F1F"/>
        </w:rPr>
        <w:t>other</w:t>
      </w:r>
      <w:r>
        <w:rPr>
          <w:color w:val="221F1F"/>
          <w:spacing w:val="-1"/>
        </w:rPr>
        <w:t xml:space="preserve"> </w:t>
      </w:r>
      <w:r>
        <w:rPr>
          <w:color w:val="221F1F"/>
        </w:rPr>
        <w:t>than the Final</w:t>
      </w:r>
      <w:r>
        <w:rPr>
          <w:color w:val="221F1F"/>
          <w:spacing w:val="1"/>
        </w:rPr>
        <w:t xml:space="preserve"> </w:t>
      </w:r>
      <w:r>
        <w:rPr>
          <w:color w:val="221F1F"/>
        </w:rPr>
        <w:t>Payment</w:t>
      </w:r>
      <w:r>
        <w:rPr>
          <w:color w:val="221F1F"/>
          <w:spacing w:val="1"/>
        </w:rPr>
        <w:t xml:space="preserve"> </w:t>
      </w:r>
      <w:r>
        <w:rPr>
          <w:color w:val="221F1F"/>
        </w:rPr>
        <w:t>Certiﬁcate.</w:t>
      </w:r>
    </w:p>
    <w:p w:rsidR="00361D1F" w:rsidRDefault="00361D1F" w:rsidP="000961B7">
      <w:pPr>
        <w:pStyle w:val="BodyText"/>
        <w:spacing w:before="1"/>
        <w:ind w:left="720"/>
        <w:rPr>
          <w:sz w:val="21"/>
        </w:rPr>
      </w:pPr>
    </w:p>
    <w:p w:rsidR="00361D1F" w:rsidRDefault="00361D1F" w:rsidP="000961B7">
      <w:pPr>
        <w:pStyle w:val="BodyText"/>
        <w:spacing w:before="1" w:line="230" w:lineRule="auto"/>
        <w:ind w:left="1569" w:right="1000"/>
      </w:pPr>
      <w:r>
        <w:rPr>
          <w:b/>
          <w:color w:val="221F1F"/>
        </w:rPr>
        <w:t xml:space="preserve">“Laws” </w:t>
      </w:r>
      <w:r>
        <w:rPr>
          <w:color w:val="221F1F"/>
        </w:rPr>
        <w:t>means all national legislation, statutes, ordinances, and regulations and by-laws of any legally constituted</w:t>
      </w:r>
      <w:r>
        <w:rPr>
          <w:color w:val="221F1F"/>
          <w:spacing w:val="-52"/>
        </w:rPr>
        <w:t xml:space="preserve"> </w:t>
      </w:r>
      <w:r>
        <w:rPr>
          <w:color w:val="221F1F"/>
        </w:rPr>
        <w:t>public</w:t>
      </w:r>
      <w:r>
        <w:rPr>
          <w:color w:val="221F1F"/>
          <w:spacing w:val="-1"/>
        </w:rPr>
        <w:t xml:space="preserve"> </w:t>
      </w:r>
      <w:r>
        <w:rPr>
          <w:color w:val="221F1F"/>
        </w:rPr>
        <w:t>authority.</w:t>
      </w:r>
    </w:p>
    <w:p w:rsidR="00361D1F" w:rsidRDefault="00361D1F" w:rsidP="000961B7">
      <w:pPr>
        <w:pStyle w:val="BodyText"/>
        <w:spacing w:before="2"/>
        <w:ind w:left="720"/>
        <w:rPr>
          <w:sz w:val="21"/>
        </w:rPr>
      </w:pPr>
    </w:p>
    <w:p w:rsidR="00361D1F" w:rsidRDefault="00361D1F" w:rsidP="000961B7">
      <w:pPr>
        <w:pStyle w:val="BodyText"/>
        <w:spacing w:line="230" w:lineRule="auto"/>
        <w:ind w:left="1569" w:right="665"/>
      </w:pPr>
      <w:r>
        <w:rPr>
          <w:b/>
          <w:color w:val="221F1F"/>
        </w:rPr>
        <w:t>“Letter</w:t>
      </w:r>
      <w:r>
        <w:rPr>
          <w:b/>
          <w:color w:val="221F1F"/>
          <w:spacing w:val="-2"/>
        </w:rPr>
        <w:t xml:space="preserve"> </w:t>
      </w:r>
      <w:r>
        <w:rPr>
          <w:b/>
          <w:color w:val="221F1F"/>
        </w:rPr>
        <w:t>of</w:t>
      </w:r>
      <w:r>
        <w:rPr>
          <w:b/>
          <w:color w:val="221F1F"/>
          <w:spacing w:val="-2"/>
        </w:rPr>
        <w:t xml:space="preserve"> </w:t>
      </w:r>
      <w:r>
        <w:rPr>
          <w:b/>
          <w:color w:val="221F1F"/>
        </w:rPr>
        <w:t>Acceptance”</w:t>
      </w:r>
      <w:r>
        <w:rPr>
          <w:b/>
          <w:color w:val="221F1F"/>
          <w:spacing w:val="-3"/>
        </w:rPr>
        <w:t xml:space="preserve"> </w:t>
      </w:r>
      <w:r>
        <w:rPr>
          <w:color w:val="221F1F"/>
        </w:rPr>
        <w:t>means</w:t>
      </w:r>
      <w:r>
        <w:rPr>
          <w:color w:val="221F1F"/>
          <w:spacing w:val="-4"/>
        </w:rPr>
        <w:t xml:space="preserve"> </w:t>
      </w:r>
      <w:r>
        <w:rPr>
          <w:color w:val="221F1F"/>
        </w:rPr>
        <w:t>the</w:t>
      </w:r>
      <w:r>
        <w:rPr>
          <w:color w:val="221F1F"/>
          <w:spacing w:val="-4"/>
        </w:rPr>
        <w:t xml:space="preserve"> </w:t>
      </w:r>
      <w:r>
        <w:rPr>
          <w:color w:val="221F1F"/>
        </w:rPr>
        <w:t>letter</w:t>
      </w:r>
      <w:r>
        <w:rPr>
          <w:color w:val="221F1F"/>
          <w:spacing w:val="-2"/>
        </w:rPr>
        <w:t xml:space="preserve"> </w:t>
      </w:r>
      <w:r>
        <w:rPr>
          <w:color w:val="221F1F"/>
        </w:rPr>
        <w:t>of</w:t>
      </w:r>
      <w:r>
        <w:rPr>
          <w:color w:val="221F1F"/>
          <w:spacing w:val="-2"/>
        </w:rPr>
        <w:t xml:space="preserve"> </w:t>
      </w:r>
      <w:r>
        <w:rPr>
          <w:color w:val="221F1F"/>
        </w:rPr>
        <w:t>formal</w:t>
      </w:r>
      <w:r>
        <w:rPr>
          <w:color w:val="221F1F"/>
          <w:spacing w:val="-4"/>
        </w:rPr>
        <w:t xml:space="preserve"> </w:t>
      </w:r>
      <w:r>
        <w:rPr>
          <w:color w:val="221F1F"/>
        </w:rPr>
        <w:t>acceptance</w:t>
      </w:r>
      <w:r>
        <w:rPr>
          <w:color w:val="221F1F"/>
          <w:spacing w:val="-2"/>
        </w:rPr>
        <w:t xml:space="preserve"> </w:t>
      </w:r>
      <w:r>
        <w:rPr>
          <w:color w:val="221F1F"/>
        </w:rPr>
        <w:t>of</w:t>
      </w:r>
      <w:r>
        <w:rPr>
          <w:color w:val="221F1F"/>
          <w:spacing w:val="-2"/>
        </w:rPr>
        <w:t xml:space="preserve"> </w:t>
      </w:r>
      <w:r>
        <w:rPr>
          <w:color w:val="221F1F"/>
        </w:rPr>
        <w:t>a</w:t>
      </w:r>
      <w:r>
        <w:rPr>
          <w:color w:val="221F1F"/>
          <w:spacing w:val="-4"/>
        </w:rPr>
        <w:t xml:space="preserve"> </w:t>
      </w:r>
      <w:r>
        <w:rPr>
          <w:color w:val="221F1F"/>
        </w:rPr>
        <w:t>tender,</w:t>
      </w:r>
      <w:r>
        <w:rPr>
          <w:color w:val="221F1F"/>
          <w:spacing w:val="-4"/>
        </w:rPr>
        <w:t xml:space="preserve"> </w:t>
      </w:r>
      <w:r>
        <w:rPr>
          <w:color w:val="221F1F"/>
        </w:rPr>
        <w:t>signed</w:t>
      </w:r>
      <w:r>
        <w:rPr>
          <w:color w:val="221F1F"/>
          <w:spacing w:val="-4"/>
        </w:rPr>
        <w:t xml:space="preserve"> </w:t>
      </w:r>
      <w:r>
        <w:rPr>
          <w:color w:val="221F1F"/>
        </w:rPr>
        <w:t>by</w:t>
      </w:r>
      <w:r>
        <w:rPr>
          <w:color w:val="221F1F"/>
          <w:spacing w:val="-2"/>
        </w:rPr>
        <w:t xml:space="preserve"> </w:t>
      </w:r>
      <w:r>
        <w:rPr>
          <w:color w:val="221F1F"/>
        </w:rPr>
        <w:t>Procuring</w:t>
      </w:r>
      <w:r>
        <w:rPr>
          <w:color w:val="221F1F"/>
          <w:spacing w:val="3"/>
        </w:rPr>
        <w:t xml:space="preserve"> </w:t>
      </w:r>
      <w:r>
        <w:rPr>
          <w:color w:val="221F1F"/>
        </w:rPr>
        <w:t>Entity,</w:t>
      </w:r>
      <w:r>
        <w:rPr>
          <w:color w:val="221F1F"/>
          <w:spacing w:val="-9"/>
        </w:rPr>
        <w:t xml:space="preserve"> </w:t>
      </w:r>
      <w:r>
        <w:rPr>
          <w:color w:val="221F1F"/>
        </w:rPr>
        <w:t>including</w:t>
      </w:r>
      <w:r>
        <w:rPr>
          <w:color w:val="221F1F"/>
          <w:spacing w:val="-2"/>
        </w:rPr>
        <w:t xml:space="preserve"> </w:t>
      </w:r>
      <w:r>
        <w:rPr>
          <w:color w:val="221F1F"/>
        </w:rPr>
        <w:t>any</w:t>
      </w:r>
      <w:r>
        <w:rPr>
          <w:color w:val="221F1F"/>
          <w:spacing w:val="-52"/>
        </w:rPr>
        <w:t xml:space="preserve"> </w:t>
      </w:r>
      <w:r>
        <w:rPr>
          <w:color w:val="221F1F"/>
        </w:rPr>
        <w:t>annexed</w:t>
      </w:r>
      <w:r>
        <w:rPr>
          <w:color w:val="221F1F"/>
          <w:spacing w:val="-1"/>
        </w:rPr>
        <w:t xml:space="preserve"> </w:t>
      </w:r>
      <w:r>
        <w:rPr>
          <w:color w:val="221F1F"/>
        </w:rPr>
        <w:t>memoranda comprising agreements</w:t>
      </w:r>
      <w:r>
        <w:rPr>
          <w:color w:val="221F1F"/>
          <w:spacing w:val="-2"/>
        </w:rPr>
        <w:t xml:space="preserve"> </w:t>
      </w:r>
      <w:r>
        <w:rPr>
          <w:color w:val="221F1F"/>
        </w:rPr>
        <w:t>between and signed</w:t>
      </w:r>
      <w:r>
        <w:rPr>
          <w:color w:val="221F1F"/>
          <w:spacing w:val="-1"/>
        </w:rPr>
        <w:t xml:space="preserve"> </w:t>
      </w:r>
      <w:r>
        <w:rPr>
          <w:color w:val="221F1F"/>
        </w:rPr>
        <w:t>by</w:t>
      </w:r>
      <w:r>
        <w:rPr>
          <w:color w:val="221F1F"/>
          <w:spacing w:val="-2"/>
        </w:rPr>
        <w:t xml:space="preserve"> </w:t>
      </w:r>
      <w:r>
        <w:rPr>
          <w:color w:val="221F1F"/>
        </w:rPr>
        <w:t>both Parties.</w:t>
      </w:r>
    </w:p>
    <w:p w:rsidR="00361D1F" w:rsidRDefault="00361D1F" w:rsidP="000961B7">
      <w:pPr>
        <w:pStyle w:val="BodyText"/>
        <w:spacing w:before="6"/>
        <w:ind w:left="720"/>
        <w:rPr>
          <w:sz w:val="20"/>
        </w:rPr>
      </w:pPr>
    </w:p>
    <w:p w:rsidR="00361D1F" w:rsidRDefault="00361D1F" w:rsidP="000961B7">
      <w:pPr>
        <w:ind w:left="1569"/>
      </w:pPr>
      <w:r>
        <w:rPr>
          <w:b/>
          <w:color w:val="221F1F"/>
        </w:rPr>
        <w:t>“Local</w:t>
      </w:r>
      <w:r>
        <w:rPr>
          <w:b/>
          <w:color w:val="221F1F"/>
          <w:spacing w:val="-1"/>
        </w:rPr>
        <w:t xml:space="preserve"> </w:t>
      </w:r>
      <w:r>
        <w:rPr>
          <w:b/>
          <w:color w:val="221F1F"/>
        </w:rPr>
        <w:t>Currency”</w:t>
      </w:r>
      <w:r>
        <w:rPr>
          <w:b/>
          <w:color w:val="221F1F"/>
          <w:spacing w:val="-1"/>
        </w:rPr>
        <w:t xml:space="preserve"> </w:t>
      </w:r>
      <w:r>
        <w:rPr>
          <w:color w:val="221F1F"/>
        </w:rPr>
        <w:t>means</w:t>
      </w:r>
      <w:r>
        <w:rPr>
          <w:color w:val="221F1F"/>
          <w:spacing w:val="-2"/>
        </w:rPr>
        <w:t xml:space="preserve"> </w:t>
      </w:r>
      <w:r>
        <w:rPr>
          <w:color w:val="221F1F"/>
        </w:rPr>
        <w:t>the</w:t>
      </w:r>
      <w:r>
        <w:rPr>
          <w:color w:val="221F1F"/>
          <w:spacing w:val="-2"/>
        </w:rPr>
        <w:t xml:space="preserve"> </w:t>
      </w:r>
      <w:r>
        <w:rPr>
          <w:color w:val="221F1F"/>
        </w:rPr>
        <w:t>currency</w:t>
      </w:r>
      <w:r>
        <w:rPr>
          <w:color w:val="221F1F"/>
          <w:spacing w:val="-2"/>
        </w:rPr>
        <w:t xml:space="preserve"> </w:t>
      </w:r>
      <w:r>
        <w:rPr>
          <w:color w:val="221F1F"/>
        </w:rPr>
        <w:t>of</w:t>
      </w:r>
      <w:r>
        <w:rPr>
          <w:color w:val="221F1F"/>
          <w:spacing w:val="-2"/>
        </w:rPr>
        <w:t xml:space="preserve"> </w:t>
      </w:r>
      <w:r>
        <w:rPr>
          <w:color w:val="221F1F"/>
        </w:rPr>
        <w:t>Kenya.</w:t>
      </w:r>
    </w:p>
    <w:p w:rsidR="00361D1F" w:rsidRDefault="00361D1F" w:rsidP="000961B7">
      <w:pPr>
        <w:pStyle w:val="BodyText"/>
        <w:spacing w:before="1"/>
        <w:ind w:left="720"/>
        <w:rPr>
          <w:sz w:val="21"/>
        </w:rPr>
      </w:pPr>
    </w:p>
    <w:p w:rsidR="00361D1F" w:rsidRDefault="00361D1F" w:rsidP="000961B7">
      <w:pPr>
        <w:pStyle w:val="BodyText"/>
        <w:spacing w:line="230" w:lineRule="auto"/>
        <w:ind w:left="1569" w:right="902"/>
      </w:pPr>
      <w:r>
        <w:rPr>
          <w:b/>
          <w:color w:val="221F1F"/>
        </w:rPr>
        <w:t xml:space="preserve">“Materials” </w:t>
      </w:r>
      <w:r>
        <w:rPr>
          <w:color w:val="221F1F"/>
        </w:rPr>
        <w:t>means things of all kinds (other than Plant) intended to form or forming part of the Permanent Works,</w:t>
      </w:r>
      <w:r>
        <w:rPr>
          <w:color w:val="221F1F"/>
          <w:spacing w:val="-52"/>
        </w:rPr>
        <w:t xml:space="preserve"> </w:t>
      </w:r>
      <w:r>
        <w:rPr>
          <w:color w:val="221F1F"/>
        </w:rPr>
        <w:t>including</w:t>
      </w:r>
      <w:r>
        <w:rPr>
          <w:color w:val="221F1F"/>
          <w:spacing w:val="-1"/>
        </w:rPr>
        <w:t xml:space="preserve"> </w:t>
      </w:r>
      <w:r>
        <w:rPr>
          <w:color w:val="221F1F"/>
        </w:rPr>
        <w:t>the</w:t>
      </w:r>
      <w:r>
        <w:rPr>
          <w:color w:val="221F1F"/>
          <w:spacing w:val="-1"/>
        </w:rPr>
        <w:t xml:space="preserve"> </w:t>
      </w:r>
      <w:r>
        <w:rPr>
          <w:color w:val="221F1F"/>
        </w:rPr>
        <w:t>supply-only</w:t>
      </w:r>
      <w:r>
        <w:rPr>
          <w:color w:val="221F1F"/>
          <w:spacing w:val="-3"/>
        </w:rPr>
        <w:t xml:space="preserve"> </w:t>
      </w:r>
      <w:r>
        <w:rPr>
          <w:color w:val="221F1F"/>
        </w:rPr>
        <w:t>materials</w:t>
      </w:r>
      <w:r>
        <w:rPr>
          <w:color w:val="221F1F"/>
          <w:spacing w:val="-3"/>
        </w:rPr>
        <w:t xml:space="preserve"> </w:t>
      </w:r>
      <w:r>
        <w:rPr>
          <w:color w:val="221F1F"/>
        </w:rPr>
        <w:t>(if any)</w:t>
      </w:r>
      <w:r>
        <w:rPr>
          <w:color w:val="221F1F"/>
          <w:spacing w:val="-1"/>
        </w:rPr>
        <w:t xml:space="preserve"> </w:t>
      </w:r>
      <w:r>
        <w:rPr>
          <w:color w:val="221F1F"/>
        </w:rPr>
        <w:t>to be</w:t>
      </w:r>
      <w:r>
        <w:rPr>
          <w:color w:val="221F1F"/>
          <w:spacing w:val="-1"/>
        </w:rPr>
        <w:t xml:space="preserve"> </w:t>
      </w:r>
      <w:r>
        <w:rPr>
          <w:color w:val="221F1F"/>
        </w:rPr>
        <w:t>supplied by</w:t>
      </w:r>
      <w:r>
        <w:rPr>
          <w:color w:val="221F1F"/>
          <w:spacing w:val="-3"/>
        </w:rPr>
        <w:t xml:space="preserve"> </w:t>
      </w:r>
      <w:r>
        <w:rPr>
          <w:color w:val="221F1F"/>
        </w:rPr>
        <w:t>the</w:t>
      </w:r>
      <w:r>
        <w:rPr>
          <w:color w:val="221F1F"/>
          <w:spacing w:val="-1"/>
        </w:rPr>
        <w:t xml:space="preserve"> </w:t>
      </w:r>
      <w:r>
        <w:rPr>
          <w:color w:val="221F1F"/>
        </w:rPr>
        <w:t>Contractor under the</w:t>
      </w:r>
      <w:r>
        <w:rPr>
          <w:color w:val="221F1F"/>
          <w:spacing w:val="4"/>
        </w:rPr>
        <w:t xml:space="preserve"> </w:t>
      </w:r>
      <w:r>
        <w:rPr>
          <w:color w:val="221F1F"/>
        </w:rPr>
        <w:t>Contract.</w:t>
      </w:r>
    </w:p>
    <w:p w:rsidR="00361D1F" w:rsidRDefault="00361D1F" w:rsidP="000961B7">
      <w:pPr>
        <w:pStyle w:val="BodyText"/>
        <w:spacing w:before="2"/>
        <w:ind w:left="720"/>
        <w:rPr>
          <w:sz w:val="21"/>
        </w:rPr>
      </w:pPr>
    </w:p>
    <w:p w:rsidR="00361D1F" w:rsidRDefault="00361D1F" w:rsidP="000961B7">
      <w:pPr>
        <w:pStyle w:val="BodyText"/>
        <w:spacing w:before="1" w:line="230" w:lineRule="auto"/>
        <w:ind w:left="1569" w:right="823"/>
      </w:pPr>
      <w:r>
        <w:rPr>
          <w:b/>
          <w:color w:val="221F1F"/>
        </w:rPr>
        <w:t xml:space="preserve">“Notice of Dissatisfaction” </w:t>
      </w:r>
      <w:r>
        <w:rPr>
          <w:color w:val="221F1F"/>
        </w:rPr>
        <w:t>means the notice given by either Party to the other under Sub-Clause 20.3 indicating its</w:t>
      </w:r>
      <w:r>
        <w:rPr>
          <w:color w:val="221F1F"/>
          <w:spacing w:val="-52"/>
        </w:rPr>
        <w:t xml:space="preserve"> </w:t>
      </w:r>
      <w:r>
        <w:rPr>
          <w:color w:val="221F1F"/>
        </w:rPr>
        <w:t>dissatisfaction</w:t>
      </w:r>
      <w:r>
        <w:rPr>
          <w:color w:val="221F1F"/>
          <w:spacing w:val="-1"/>
        </w:rPr>
        <w:t xml:space="preserve"> </w:t>
      </w:r>
      <w:r>
        <w:rPr>
          <w:color w:val="221F1F"/>
        </w:rPr>
        <w:t>and</w:t>
      </w:r>
      <w:r>
        <w:rPr>
          <w:color w:val="221F1F"/>
          <w:spacing w:val="-2"/>
        </w:rPr>
        <w:t xml:space="preserve"> </w:t>
      </w:r>
      <w:r>
        <w:rPr>
          <w:color w:val="221F1F"/>
        </w:rPr>
        <w:t>intention to commence arbitration.</w:t>
      </w:r>
    </w:p>
    <w:p w:rsidR="00361D1F" w:rsidRDefault="00361D1F" w:rsidP="000961B7">
      <w:pPr>
        <w:pStyle w:val="BodyText"/>
        <w:spacing w:before="2"/>
        <w:ind w:left="720"/>
        <w:rPr>
          <w:sz w:val="21"/>
        </w:rPr>
      </w:pPr>
    </w:p>
    <w:p w:rsidR="00361D1F" w:rsidRDefault="00361D1F" w:rsidP="000961B7">
      <w:pPr>
        <w:pStyle w:val="BodyText"/>
        <w:spacing w:line="230" w:lineRule="auto"/>
        <w:ind w:left="1569" w:right="920"/>
      </w:pPr>
      <w:r>
        <w:rPr>
          <w:b/>
          <w:color w:val="221F1F"/>
        </w:rPr>
        <w:t xml:space="preserve">“Special Conditions of Contract” </w:t>
      </w:r>
      <w:r>
        <w:rPr>
          <w:color w:val="221F1F"/>
        </w:rPr>
        <w:t>means the pages completed by the Procuring Entity entitled Special Conditions</w:t>
      </w:r>
      <w:r>
        <w:rPr>
          <w:color w:val="221F1F"/>
          <w:spacing w:val="-52"/>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which constitute</w:t>
      </w:r>
      <w:r>
        <w:rPr>
          <w:color w:val="221F1F"/>
          <w:spacing w:val="1"/>
        </w:rPr>
        <w:t xml:space="preserve"> </w:t>
      </w:r>
      <w:r>
        <w:rPr>
          <w:color w:val="221F1F"/>
        </w:rPr>
        <w:t>Part</w:t>
      </w:r>
      <w:r>
        <w:rPr>
          <w:color w:val="221F1F"/>
          <w:spacing w:val="1"/>
        </w:rPr>
        <w:t xml:space="preserve"> </w:t>
      </w:r>
      <w:r>
        <w:rPr>
          <w:color w:val="221F1F"/>
        </w:rPr>
        <w:t>A</w:t>
      </w:r>
      <w:r>
        <w:rPr>
          <w:color w:val="221F1F"/>
          <w:spacing w:val="-1"/>
        </w:rPr>
        <w:t xml:space="preserve"> </w:t>
      </w:r>
      <w:r>
        <w:rPr>
          <w:color w:val="221F1F"/>
        </w:rPr>
        <w:t>of</w:t>
      </w:r>
      <w:r>
        <w:rPr>
          <w:color w:val="221F1F"/>
          <w:spacing w:val="-3"/>
        </w:rPr>
        <w:t xml:space="preserve"> </w:t>
      </w:r>
      <w:r>
        <w:rPr>
          <w:color w:val="221F1F"/>
        </w:rPr>
        <w:t>the Special</w:t>
      </w:r>
      <w:r>
        <w:rPr>
          <w:color w:val="221F1F"/>
          <w:spacing w:val="1"/>
        </w:rPr>
        <w:t xml:space="preserve"> </w:t>
      </w:r>
      <w:r>
        <w:rPr>
          <w:color w:val="221F1F"/>
        </w:rPr>
        <w:t>Conditions.</w:t>
      </w:r>
    </w:p>
    <w:p w:rsidR="00361D1F" w:rsidRDefault="00361D1F" w:rsidP="000961B7">
      <w:pPr>
        <w:pStyle w:val="BodyText"/>
        <w:spacing w:before="5"/>
        <w:ind w:left="720"/>
        <w:rPr>
          <w:sz w:val="20"/>
        </w:rPr>
      </w:pPr>
    </w:p>
    <w:p w:rsidR="00361D1F" w:rsidRDefault="00361D1F" w:rsidP="000961B7">
      <w:pPr>
        <w:pStyle w:val="BodyText"/>
        <w:spacing w:before="1"/>
        <w:ind w:left="1569"/>
      </w:pPr>
      <w:r>
        <w:rPr>
          <w:b/>
          <w:color w:val="221F1F"/>
        </w:rPr>
        <w:t>“Party”</w:t>
      </w:r>
      <w:r>
        <w:rPr>
          <w:b/>
          <w:color w:val="221F1F"/>
          <w:spacing w:val="-3"/>
        </w:rPr>
        <w:t xml:space="preserve"> </w:t>
      </w:r>
      <w:r>
        <w:rPr>
          <w:color w:val="221F1F"/>
        </w:rPr>
        <w:t>means</w:t>
      </w:r>
      <w:r>
        <w:rPr>
          <w:color w:val="221F1F"/>
          <w:spacing w:val="-2"/>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or</w:t>
      </w:r>
      <w:r>
        <w:rPr>
          <w:color w:val="221F1F"/>
          <w:spacing w:val="-3"/>
        </w:rPr>
        <w:t xml:space="preserve"> </w:t>
      </w:r>
      <w:r>
        <w:rPr>
          <w:color w:val="221F1F"/>
        </w:rPr>
        <w:t>the Contractor,</w:t>
      </w:r>
      <w:r>
        <w:rPr>
          <w:color w:val="221F1F"/>
          <w:spacing w:val="-4"/>
        </w:rPr>
        <w:t xml:space="preserve"> </w:t>
      </w:r>
      <w:r>
        <w:rPr>
          <w:color w:val="221F1F"/>
        </w:rPr>
        <w:t>as the</w:t>
      </w:r>
      <w:r>
        <w:rPr>
          <w:color w:val="221F1F"/>
          <w:spacing w:val="-1"/>
        </w:rPr>
        <w:t xml:space="preserve"> </w:t>
      </w:r>
      <w:r>
        <w:rPr>
          <w:color w:val="221F1F"/>
        </w:rPr>
        <w:t>context</w:t>
      </w:r>
      <w:r>
        <w:rPr>
          <w:color w:val="221F1F"/>
          <w:spacing w:val="-2"/>
        </w:rPr>
        <w:t xml:space="preserve"> </w:t>
      </w:r>
      <w:r>
        <w:rPr>
          <w:color w:val="221F1F"/>
        </w:rPr>
        <w:t>requires.</w:t>
      </w:r>
    </w:p>
    <w:p w:rsidR="00361D1F" w:rsidRDefault="00361D1F" w:rsidP="000961B7">
      <w:pPr>
        <w:pStyle w:val="BodyText"/>
        <w:spacing w:before="9"/>
        <w:ind w:left="720"/>
        <w:rPr>
          <w:sz w:val="20"/>
        </w:rPr>
      </w:pPr>
    </w:p>
    <w:p w:rsidR="00361D1F" w:rsidRDefault="00361D1F" w:rsidP="000961B7">
      <w:pPr>
        <w:spacing w:line="463" w:lineRule="auto"/>
        <w:ind w:left="1569" w:right="1068"/>
      </w:pPr>
      <w:r>
        <w:rPr>
          <w:b/>
          <w:color w:val="221F1F"/>
        </w:rPr>
        <w:t xml:space="preserve">“Payment Certiﬁcate” </w:t>
      </w:r>
      <w:r>
        <w:rPr>
          <w:color w:val="221F1F"/>
        </w:rPr>
        <w:t xml:space="preserve">means a payment certiﬁcate issued under Clause 14 </w:t>
      </w:r>
      <w:r>
        <w:rPr>
          <w:color w:val="221F1F"/>
          <w:u w:val="single" w:color="221F1F"/>
        </w:rPr>
        <w:t>[Contract Price and Payment]</w:t>
      </w:r>
      <w:r>
        <w:rPr>
          <w:color w:val="221F1F"/>
        </w:rPr>
        <w:t>.</w:t>
      </w:r>
      <w:r>
        <w:rPr>
          <w:color w:val="221F1F"/>
          <w:spacing w:val="1"/>
        </w:rPr>
        <w:t xml:space="preserve"> </w:t>
      </w:r>
      <w:r>
        <w:rPr>
          <w:b/>
          <w:color w:val="221F1F"/>
        </w:rPr>
        <w:t xml:space="preserve">“Performance Certiﬁcate” </w:t>
      </w:r>
      <w:r>
        <w:rPr>
          <w:color w:val="221F1F"/>
        </w:rPr>
        <w:t>means the certiﬁcate issued under Sub-Clause 11.9 [Performance Certiﬁcate].</w:t>
      </w:r>
      <w:r>
        <w:rPr>
          <w:color w:val="221F1F"/>
          <w:spacing w:val="1"/>
        </w:rPr>
        <w:t xml:space="preserve"> </w:t>
      </w:r>
      <w:r>
        <w:rPr>
          <w:b/>
          <w:color w:val="221F1F"/>
        </w:rPr>
        <w:t xml:space="preserve">“Performance Security” </w:t>
      </w:r>
      <w:r>
        <w:rPr>
          <w:color w:val="221F1F"/>
        </w:rPr>
        <w:t>means the security (or securities, if any) under Sub-Clause 4.2 [Performance Security].</w:t>
      </w:r>
      <w:r>
        <w:rPr>
          <w:color w:val="221F1F"/>
          <w:spacing w:val="-52"/>
        </w:rPr>
        <w:t xml:space="preserve"> </w:t>
      </w:r>
      <w:r>
        <w:rPr>
          <w:b/>
          <w:color w:val="221F1F"/>
        </w:rPr>
        <w:t>“Permanent</w:t>
      </w:r>
      <w:r>
        <w:rPr>
          <w:b/>
          <w:color w:val="221F1F"/>
          <w:spacing w:val="-4"/>
        </w:rPr>
        <w:t xml:space="preserve"> </w:t>
      </w:r>
      <w:r>
        <w:rPr>
          <w:b/>
          <w:color w:val="221F1F"/>
        </w:rPr>
        <w:t>Works”</w:t>
      </w:r>
      <w:r>
        <w:rPr>
          <w:b/>
          <w:color w:val="221F1F"/>
          <w:spacing w:val="-8"/>
        </w:rPr>
        <w:t xml:space="preserve"> </w:t>
      </w:r>
      <w:r>
        <w:rPr>
          <w:color w:val="221F1F"/>
        </w:rPr>
        <w:t>means the</w:t>
      </w:r>
      <w:r>
        <w:rPr>
          <w:color w:val="221F1F"/>
          <w:spacing w:val="-1"/>
        </w:rPr>
        <w:t xml:space="preserve"> </w:t>
      </w:r>
      <w:r>
        <w:rPr>
          <w:color w:val="221F1F"/>
        </w:rPr>
        <w:t>permanent works</w:t>
      </w:r>
      <w:r>
        <w:rPr>
          <w:color w:val="221F1F"/>
          <w:spacing w:val="-1"/>
        </w:rPr>
        <w:t xml:space="preserve"> </w:t>
      </w:r>
      <w:r>
        <w:rPr>
          <w:color w:val="221F1F"/>
        </w:rPr>
        <w:t>to</w:t>
      </w:r>
      <w:r>
        <w:rPr>
          <w:color w:val="221F1F"/>
          <w:spacing w:val="-4"/>
        </w:rPr>
        <w:t xml:space="preserve"> </w:t>
      </w:r>
      <w:r>
        <w:rPr>
          <w:color w:val="221F1F"/>
        </w:rPr>
        <w:t>be executed</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under</w:t>
      </w:r>
      <w:r>
        <w:rPr>
          <w:color w:val="221F1F"/>
          <w:spacing w:val="-2"/>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2" w:line="230" w:lineRule="auto"/>
        <w:ind w:left="1569" w:right="1111"/>
      </w:pPr>
      <w:r>
        <w:rPr>
          <w:b/>
          <w:color w:val="221F1F"/>
        </w:rPr>
        <w:t xml:space="preserve">“Plant” </w:t>
      </w:r>
      <w:r>
        <w:rPr>
          <w:color w:val="221F1F"/>
        </w:rPr>
        <w:t>means the apparatus, machinery and other equipment intended to form or forming part of the Permanent</w:t>
      </w:r>
      <w:r>
        <w:rPr>
          <w:color w:val="221F1F"/>
          <w:spacing w:val="-52"/>
        </w:rPr>
        <w:t xml:space="preserve"> </w:t>
      </w:r>
      <w:r>
        <w:rPr>
          <w:color w:val="221F1F"/>
        </w:rPr>
        <w:t>Works, including vehicles purchased for the Procuring Entity and relating to the construction or operation of the</w:t>
      </w:r>
      <w:r>
        <w:rPr>
          <w:color w:val="221F1F"/>
          <w:spacing w:val="1"/>
        </w:rPr>
        <w:t xml:space="preserve"> </w:t>
      </w:r>
      <w:r>
        <w:rPr>
          <w:color w:val="221F1F"/>
        </w:rPr>
        <w:t>Works.</w:t>
      </w:r>
    </w:p>
    <w:p w:rsidR="00361D1F" w:rsidRDefault="00361D1F" w:rsidP="000961B7">
      <w:pPr>
        <w:pStyle w:val="BodyText"/>
        <w:spacing w:before="5"/>
        <w:ind w:left="720"/>
        <w:rPr>
          <w:sz w:val="20"/>
        </w:rPr>
      </w:pPr>
    </w:p>
    <w:p w:rsidR="00361D1F" w:rsidRDefault="00361D1F" w:rsidP="000961B7">
      <w:pPr>
        <w:ind w:left="1569"/>
      </w:pP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 xml:space="preserve">Equipment” </w:t>
      </w:r>
      <w:r>
        <w:rPr>
          <w:color w:val="221F1F"/>
        </w:rPr>
        <w:t>means</w:t>
      </w:r>
      <w:r>
        <w:rPr>
          <w:color w:val="221F1F"/>
          <w:spacing w:val="-3"/>
        </w:rPr>
        <w:t xml:space="preserve"> </w:t>
      </w:r>
      <w:r>
        <w:rPr>
          <w:color w:val="221F1F"/>
        </w:rPr>
        <w:t>the</w:t>
      </w:r>
      <w:r>
        <w:rPr>
          <w:color w:val="221F1F"/>
          <w:spacing w:val="-1"/>
        </w:rPr>
        <w:t xml:space="preserve"> </w:t>
      </w:r>
      <w:r>
        <w:rPr>
          <w:color w:val="221F1F"/>
        </w:rPr>
        <w:t>apparatus,</w:t>
      </w:r>
      <w:r>
        <w:rPr>
          <w:color w:val="221F1F"/>
          <w:spacing w:val="-2"/>
        </w:rPr>
        <w:t xml:space="preserve"> </w:t>
      </w:r>
      <w:r>
        <w:rPr>
          <w:color w:val="221F1F"/>
        </w:rPr>
        <w:t>machinery</w:t>
      </w:r>
      <w:r>
        <w:rPr>
          <w:color w:val="221F1F"/>
          <w:spacing w:val="-1"/>
        </w:rPr>
        <w:t xml:space="preserve"> </w:t>
      </w:r>
      <w:r>
        <w:rPr>
          <w:color w:val="221F1F"/>
        </w:rPr>
        <w:t>and</w:t>
      </w:r>
      <w:r>
        <w:rPr>
          <w:color w:val="221F1F"/>
          <w:spacing w:val="-4"/>
        </w:rPr>
        <w:t xml:space="preserve"> </w:t>
      </w:r>
      <w:r>
        <w:rPr>
          <w:color w:val="221F1F"/>
        </w:rPr>
        <w:t>vehicles</w:t>
      </w:r>
      <w:r>
        <w:rPr>
          <w:color w:val="221F1F"/>
          <w:spacing w:val="-3"/>
        </w:rPr>
        <w:t xml:space="preserve"> </w:t>
      </w:r>
      <w:r>
        <w:rPr>
          <w:color w:val="221F1F"/>
        </w:rPr>
        <w:t>(if</w:t>
      </w:r>
      <w:r>
        <w:rPr>
          <w:color w:val="221F1F"/>
          <w:spacing w:val="-3"/>
        </w:rPr>
        <w:t xml:space="preserve"> </w:t>
      </w:r>
      <w:r>
        <w:rPr>
          <w:color w:val="221F1F"/>
        </w:rPr>
        <w:t>any)</w:t>
      </w:r>
      <w:r>
        <w:rPr>
          <w:color w:val="221F1F"/>
          <w:spacing w:val="-2"/>
        </w:rPr>
        <w:t xml:space="preserve"> </w:t>
      </w:r>
      <w:r>
        <w:rPr>
          <w:color w:val="221F1F"/>
        </w:rPr>
        <w:t>made</w:t>
      </w:r>
      <w:r>
        <w:rPr>
          <w:color w:val="221F1F"/>
          <w:spacing w:val="-3"/>
        </w:rPr>
        <w:t xml:space="preserve"> </w:t>
      </w:r>
      <w:r>
        <w:rPr>
          <w:color w:val="221F1F"/>
        </w:rPr>
        <w:t>available</w:t>
      </w:r>
      <w:r>
        <w:rPr>
          <w:color w:val="221F1F"/>
          <w:spacing w:val="-4"/>
        </w:rPr>
        <w:t xml:space="preserve"> </w:t>
      </w:r>
      <w:r>
        <w:rPr>
          <w:color w:val="221F1F"/>
        </w:rPr>
        <w:t>by</w:t>
      </w:r>
      <w:r>
        <w:rPr>
          <w:color w:val="221F1F"/>
          <w:spacing w:val="-1"/>
        </w:rPr>
        <w:t xml:space="preserve"> </w:t>
      </w:r>
      <w:r>
        <w:rPr>
          <w:color w:val="221F1F"/>
        </w:rPr>
        <w:t>the</w:t>
      </w:r>
    </w:p>
    <w:p w:rsidR="00361D1F" w:rsidRDefault="00361D1F" w:rsidP="000961B7">
      <w:pPr>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pStyle w:val="BodyText"/>
        <w:spacing w:before="100" w:line="230" w:lineRule="auto"/>
        <w:ind w:left="1567" w:right="841"/>
      </w:pPr>
      <w:r>
        <w:rPr>
          <w:noProof/>
          <w:lang w:val="en-GB" w:eastAsia="en-GB"/>
        </w:rPr>
        <mc:AlternateContent>
          <mc:Choice Requires="wps">
            <w:drawing>
              <wp:anchor distT="0" distB="0" distL="114300" distR="114300" simplePos="0" relativeHeight="251739136" behindDoc="0" locked="0" layoutInCell="1" allowOverlap="1" wp14:anchorId="736F0B32" wp14:editId="060D7248">
                <wp:simplePos x="0" y="0"/>
                <wp:positionH relativeFrom="page">
                  <wp:posOffset>0</wp:posOffset>
                </wp:positionH>
                <wp:positionV relativeFrom="paragraph">
                  <wp:posOffset>-469900</wp:posOffset>
                </wp:positionV>
                <wp:extent cx="7560310" cy="234315"/>
                <wp:effectExtent l="0" t="0" r="0" b="0"/>
                <wp:wrapNone/>
                <wp:docPr id="57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E053E7" id="Rectangle 201" o:spid="_x0000_s1026" style="position:absolute;margin-left:0;margin-top:-37pt;width:595.3pt;height:18.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BgcwMEfwIA&#10;AP8EAAAOAAAAAAAAAAAAAAAAAC4CAABkcnMvZTJvRG9jLnhtbFBLAQItABQABgAIAAAAIQBmBKY4&#10;3gAAAAkBAAAPAAAAAAAAAAAAAAAAANkEAABkcnMvZG93bnJldi54bWxQSwUGAAAAAAQABADzAAAA&#10;5AUAAAAA&#10;" fillcolor="#011f5e" stroked="f">
                <w10:wrap anchorx="page"/>
              </v:rect>
            </w:pict>
          </mc:Fallback>
        </mc:AlternateContent>
      </w:r>
      <w:r>
        <w:rPr>
          <w:color w:val="221F1F"/>
        </w:rPr>
        <w:t>Procuring Entity for the use of the Contract or in the execution of the Works, as stated in the Speciﬁcation; but does</w:t>
      </w:r>
      <w:r>
        <w:rPr>
          <w:color w:val="221F1F"/>
          <w:spacing w:val="-52"/>
        </w:rPr>
        <w:t xml:space="preserve"> </w:t>
      </w:r>
      <w:r>
        <w:rPr>
          <w:color w:val="221F1F"/>
        </w:rPr>
        <w:t>not include</w:t>
      </w:r>
      <w:r>
        <w:rPr>
          <w:color w:val="221F1F"/>
          <w:spacing w:val="1"/>
        </w:rPr>
        <w:t xml:space="preserve"> </w:t>
      </w:r>
      <w:r>
        <w:rPr>
          <w:color w:val="221F1F"/>
        </w:rPr>
        <w:t>Plant</w:t>
      </w:r>
      <w:r>
        <w:rPr>
          <w:color w:val="221F1F"/>
          <w:spacing w:val="1"/>
        </w:rPr>
        <w:t xml:space="preserve"> </w:t>
      </w:r>
      <w:r>
        <w:rPr>
          <w:color w:val="221F1F"/>
        </w:rPr>
        <w:t>which</w:t>
      </w:r>
      <w:r>
        <w:rPr>
          <w:color w:val="221F1F"/>
          <w:spacing w:val="-1"/>
        </w:rPr>
        <w:t xml:space="preserve"> </w:t>
      </w:r>
      <w:r>
        <w:rPr>
          <w:color w:val="221F1F"/>
        </w:rPr>
        <w:t>has</w:t>
      </w:r>
      <w:r>
        <w:rPr>
          <w:color w:val="221F1F"/>
          <w:spacing w:val="-2"/>
        </w:rPr>
        <w:t xml:space="preserve"> </w:t>
      </w:r>
      <w:r>
        <w:rPr>
          <w:color w:val="221F1F"/>
        </w:rPr>
        <w:t>not</w:t>
      </w:r>
      <w:r>
        <w:rPr>
          <w:color w:val="221F1F"/>
          <w:spacing w:val="1"/>
        </w:rPr>
        <w:t xml:space="preserve"> </w:t>
      </w:r>
      <w:r>
        <w:rPr>
          <w:color w:val="221F1F"/>
        </w:rPr>
        <w:t>been</w:t>
      </w:r>
      <w:r>
        <w:rPr>
          <w:color w:val="221F1F"/>
          <w:spacing w:val="-3"/>
        </w:rPr>
        <w:t xml:space="preserve"> </w:t>
      </w:r>
      <w:r>
        <w:rPr>
          <w:color w:val="221F1F"/>
        </w:rPr>
        <w:t>taken over</w:t>
      </w:r>
      <w:r>
        <w:rPr>
          <w:color w:val="221F1F"/>
          <w:spacing w:val="1"/>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rsidR="00361D1F" w:rsidRDefault="00361D1F" w:rsidP="000961B7">
      <w:pPr>
        <w:pStyle w:val="BodyText"/>
        <w:spacing w:before="2"/>
        <w:ind w:left="720"/>
        <w:rPr>
          <w:sz w:val="21"/>
        </w:rPr>
      </w:pPr>
    </w:p>
    <w:p w:rsidR="00361D1F" w:rsidRDefault="00361D1F" w:rsidP="000961B7">
      <w:pPr>
        <w:pStyle w:val="BodyText"/>
        <w:spacing w:line="230" w:lineRule="auto"/>
        <w:ind w:left="1567" w:right="839"/>
      </w:pPr>
      <w:r>
        <w:rPr>
          <w:b/>
          <w:color w:val="221F1F"/>
        </w:rPr>
        <w:t>“Procuring</w:t>
      </w:r>
      <w:r>
        <w:rPr>
          <w:b/>
          <w:color w:val="221F1F"/>
          <w:spacing w:val="-4"/>
        </w:rPr>
        <w:t xml:space="preserve"> </w:t>
      </w:r>
      <w:r>
        <w:rPr>
          <w:b/>
          <w:color w:val="221F1F"/>
        </w:rPr>
        <w:t>Entity's</w:t>
      </w:r>
      <w:r>
        <w:rPr>
          <w:b/>
          <w:color w:val="221F1F"/>
          <w:spacing w:val="-3"/>
        </w:rPr>
        <w:t xml:space="preserve"> </w:t>
      </w:r>
      <w:r>
        <w:rPr>
          <w:b/>
          <w:color w:val="221F1F"/>
        </w:rPr>
        <w:t>Personnel”</w:t>
      </w:r>
      <w:r>
        <w:rPr>
          <w:b/>
          <w:color w:val="221F1F"/>
          <w:spacing w:val="-6"/>
        </w:rPr>
        <w:t xml:space="preserve"> </w:t>
      </w:r>
      <w:r>
        <w:rPr>
          <w:color w:val="221F1F"/>
        </w:rPr>
        <w:t>means</w:t>
      </w:r>
      <w:r>
        <w:rPr>
          <w:color w:val="221F1F"/>
          <w:spacing w:val="-5"/>
        </w:rPr>
        <w:t xml:space="preserve"> </w:t>
      </w:r>
      <w:r>
        <w:rPr>
          <w:color w:val="221F1F"/>
        </w:rPr>
        <w:t>the</w:t>
      </w:r>
      <w:r>
        <w:rPr>
          <w:color w:val="221F1F"/>
          <w:spacing w:val="-4"/>
        </w:rPr>
        <w:t xml:space="preserve"> </w:t>
      </w:r>
      <w:r>
        <w:rPr>
          <w:color w:val="221F1F"/>
        </w:rPr>
        <w:t>Engineer,</w:t>
      </w:r>
      <w:r>
        <w:rPr>
          <w:color w:val="221F1F"/>
          <w:spacing w:val="-8"/>
        </w:rPr>
        <w:t xml:space="preserve"> </w:t>
      </w:r>
      <w:r>
        <w:rPr>
          <w:color w:val="221F1F"/>
        </w:rPr>
        <w:t>the</w:t>
      </w:r>
      <w:r>
        <w:rPr>
          <w:color w:val="221F1F"/>
          <w:spacing w:val="-4"/>
        </w:rPr>
        <w:t xml:space="preserve"> </w:t>
      </w:r>
      <w:r>
        <w:rPr>
          <w:color w:val="221F1F"/>
        </w:rPr>
        <w:t>Engineer,</w:t>
      </w:r>
      <w:r>
        <w:rPr>
          <w:color w:val="221F1F"/>
          <w:spacing w:val="-6"/>
        </w:rPr>
        <w:t xml:space="preserve"> </w:t>
      </w:r>
      <w:r>
        <w:rPr>
          <w:color w:val="221F1F"/>
        </w:rPr>
        <w:t>the</w:t>
      </w:r>
      <w:r>
        <w:rPr>
          <w:color w:val="221F1F"/>
          <w:spacing w:val="-6"/>
        </w:rPr>
        <w:t xml:space="preserve"> </w:t>
      </w:r>
      <w:r>
        <w:rPr>
          <w:color w:val="221F1F"/>
        </w:rPr>
        <w:t>assistants</w:t>
      </w:r>
      <w:r>
        <w:rPr>
          <w:color w:val="221F1F"/>
          <w:spacing w:val="-8"/>
        </w:rPr>
        <w:t xml:space="preserve"> </w:t>
      </w:r>
      <w:r>
        <w:rPr>
          <w:color w:val="221F1F"/>
        </w:rPr>
        <w:t>and</w:t>
      </w:r>
      <w:r>
        <w:rPr>
          <w:color w:val="221F1F"/>
          <w:spacing w:val="-3"/>
        </w:rPr>
        <w:t xml:space="preserve"> </w:t>
      </w:r>
      <w:r>
        <w:rPr>
          <w:color w:val="221F1F"/>
        </w:rPr>
        <w:t>all</w:t>
      </w:r>
      <w:r>
        <w:rPr>
          <w:color w:val="221F1F"/>
          <w:spacing w:val="-6"/>
        </w:rPr>
        <w:t xml:space="preserve"> </w:t>
      </w:r>
      <w:r>
        <w:rPr>
          <w:color w:val="221F1F"/>
        </w:rPr>
        <w:t>other</w:t>
      </w:r>
      <w:r>
        <w:rPr>
          <w:color w:val="221F1F"/>
          <w:spacing w:val="-5"/>
        </w:rPr>
        <w:t xml:space="preserve"> </w:t>
      </w:r>
      <w:r>
        <w:rPr>
          <w:color w:val="221F1F"/>
        </w:rPr>
        <w:t>staff,</w:t>
      </w:r>
      <w:r>
        <w:rPr>
          <w:color w:val="221F1F"/>
          <w:spacing w:val="-5"/>
        </w:rPr>
        <w:t xml:space="preserve"> </w:t>
      </w:r>
      <w:r>
        <w:rPr>
          <w:color w:val="221F1F"/>
        </w:rPr>
        <w:t>labor</w:t>
      </w:r>
      <w:r>
        <w:rPr>
          <w:color w:val="221F1F"/>
          <w:spacing w:val="-6"/>
        </w:rPr>
        <w:t xml:space="preserve"> </w:t>
      </w:r>
      <w:r>
        <w:rPr>
          <w:color w:val="221F1F"/>
        </w:rPr>
        <w:t>and</w:t>
      </w:r>
      <w:r>
        <w:rPr>
          <w:color w:val="221F1F"/>
          <w:spacing w:val="-4"/>
        </w:rPr>
        <w:t xml:space="preserve"> </w:t>
      </w:r>
      <w:r>
        <w:rPr>
          <w:color w:val="221F1F"/>
        </w:rPr>
        <w:t>other</w:t>
      </w:r>
      <w:r>
        <w:rPr>
          <w:color w:val="221F1F"/>
          <w:spacing w:val="-53"/>
        </w:rPr>
        <w:t xml:space="preserve"> </w:t>
      </w:r>
      <w:r>
        <w:rPr>
          <w:color w:val="221F1F"/>
        </w:rPr>
        <w:t>employees of the Architect and of the Procuring Entity; and any other personnel notiﬁed to the Contractor,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or</w:t>
      </w:r>
      <w:r>
        <w:rPr>
          <w:color w:val="221F1F"/>
          <w:spacing w:val="-2"/>
        </w:rPr>
        <w:t xml:space="preserve"> </w:t>
      </w:r>
      <w:r>
        <w:rPr>
          <w:color w:val="221F1F"/>
        </w:rPr>
        <w:t>the Engineer,</w:t>
      </w:r>
      <w:r>
        <w:rPr>
          <w:color w:val="221F1F"/>
          <w:spacing w:val="1"/>
        </w:rPr>
        <w:t xml:space="preserve"> </w:t>
      </w:r>
      <w:r>
        <w:rPr>
          <w:color w:val="221F1F"/>
        </w:rPr>
        <w:t>as Procuring Entity's</w:t>
      </w:r>
      <w:r>
        <w:rPr>
          <w:color w:val="221F1F"/>
          <w:spacing w:val="-3"/>
        </w:rPr>
        <w:t xml:space="preserve"> </w:t>
      </w:r>
      <w:r>
        <w:rPr>
          <w:color w:val="221F1F"/>
        </w:rPr>
        <w:t>Personnel.</w:t>
      </w:r>
    </w:p>
    <w:p w:rsidR="00361D1F" w:rsidRDefault="00361D1F" w:rsidP="000961B7">
      <w:pPr>
        <w:pStyle w:val="BodyText"/>
        <w:spacing w:before="8"/>
        <w:ind w:left="720"/>
        <w:rPr>
          <w:sz w:val="20"/>
        </w:rPr>
      </w:pPr>
    </w:p>
    <w:p w:rsidR="00361D1F" w:rsidRDefault="00361D1F" w:rsidP="000961B7">
      <w:pPr>
        <w:ind w:left="1567"/>
      </w:pPr>
      <w:r>
        <w:rPr>
          <w:b/>
          <w:color w:val="221F1F"/>
        </w:rPr>
        <w:t>“Procuring</w:t>
      </w:r>
      <w:r>
        <w:rPr>
          <w:b/>
          <w:color w:val="221F1F"/>
          <w:spacing w:val="-2"/>
        </w:rPr>
        <w:t xml:space="preserve"> </w:t>
      </w:r>
      <w:r>
        <w:rPr>
          <w:b/>
          <w:color w:val="221F1F"/>
        </w:rPr>
        <w:t>Entity”</w:t>
      </w:r>
      <w:r>
        <w:rPr>
          <w:b/>
          <w:color w:val="221F1F"/>
          <w:spacing w:val="-4"/>
        </w:rPr>
        <w:t xml:space="preserve"> </w:t>
      </w:r>
      <w:r>
        <w:rPr>
          <w:color w:val="221F1F"/>
        </w:rPr>
        <w:t>means</w:t>
      </w:r>
      <w:r>
        <w:rPr>
          <w:color w:val="221F1F"/>
          <w:spacing w:val="-4"/>
        </w:rPr>
        <w:t xml:space="preserve"> </w:t>
      </w:r>
      <w:r>
        <w:rPr>
          <w:color w:val="221F1F"/>
        </w:rPr>
        <w:t>the</w:t>
      </w:r>
      <w:r>
        <w:rPr>
          <w:color w:val="221F1F"/>
          <w:spacing w:val="-2"/>
        </w:rPr>
        <w:t xml:space="preserve"> </w:t>
      </w:r>
      <w:r>
        <w:rPr>
          <w:color w:val="221F1F"/>
        </w:rPr>
        <w:t>Entity</w:t>
      </w:r>
      <w:r>
        <w:rPr>
          <w:color w:val="221F1F"/>
          <w:spacing w:val="-2"/>
        </w:rPr>
        <w:t xml:space="preserve"> </w:t>
      </w:r>
      <w:r>
        <w:rPr>
          <w:color w:val="221F1F"/>
        </w:rPr>
        <w:t>named</w:t>
      </w:r>
      <w:r>
        <w:rPr>
          <w:color w:val="221F1F"/>
          <w:spacing w:val="-2"/>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of</w:t>
      </w:r>
      <w:r>
        <w:rPr>
          <w:color w:val="221F1F"/>
          <w:spacing w:val="-1"/>
        </w:rPr>
        <w:t xml:space="preserve"> </w:t>
      </w:r>
      <w:r>
        <w:rPr>
          <w:color w:val="221F1F"/>
        </w:rPr>
        <w:t>Contract.</w:t>
      </w:r>
    </w:p>
    <w:p w:rsidR="00361D1F" w:rsidRDefault="00361D1F" w:rsidP="000961B7">
      <w:pPr>
        <w:pStyle w:val="BodyText"/>
        <w:spacing w:before="1"/>
        <w:ind w:left="720"/>
        <w:rPr>
          <w:sz w:val="21"/>
        </w:rPr>
      </w:pPr>
    </w:p>
    <w:p w:rsidR="00361D1F" w:rsidRDefault="00361D1F" w:rsidP="000961B7">
      <w:pPr>
        <w:pStyle w:val="BodyText"/>
        <w:spacing w:line="230" w:lineRule="auto"/>
        <w:ind w:left="1567" w:right="840"/>
      </w:pPr>
      <w:r>
        <w:rPr>
          <w:b/>
          <w:color w:val="221F1F"/>
          <w:spacing w:val="-1"/>
        </w:rPr>
        <w:t>“Engineer”</w:t>
      </w:r>
      <w:r>
        <w:rPr>
          <w:b/>
          <w:color w:val="221F1F"/>
          <w:spacing w:val="-9"/>
        </w:rPr>
        <w:t xml:space="preserve"> </w:t>
      </w:r>
      <w:r>
        <w:rPr>
          <w:color w:val="221F1F"/>
          <w:spacing w:val="-1"/>
        </w:rPr>
        <w:t>is</w:t>
      </w:r>
      <w:r>
        <w:rPr>
          <w:color w:val="221F1F"/>
          <w:spacing w:val="-9"/>
        </w:rPr>
        <w:t xml:space="preserve"> </w:t>
      </w:r>
      <w:r>
        <w:rPr>
          <w:color w:val="221F1F"/>
          <w:spacing w:val="-1"/>
        </w:rPr>
        <w:t>the</w:t>
      </w:r>
      <w:r>
        <w:rPr>
          <w:color w:val="221F1F"/>
          <w:spacing w:val="-9"/>
        </w:rPr>
        <w:t xml:space="preserve"> </w:t>
      </w:r>
      <w:r>
        <w:rPr>
          <w:color w:val="221F1F"/>
          <w:spacing w:val="-1"/>
        </w:rPr>
        <w:t>person</w:t>
      </w:r>
      <w:r>
        <w:rPr>
          <w:color w:val="221F1F"/>
          <w:spacing w:val="-12"/>
        </w:rPr>
        <w:t xml:space="preserve"> </w:t>
      </w:r>
      <w:r>
        <w:rPr>
          <w:color w:val="221F1F"/>
          <w:spacing w:val="-1"/>
        </w:rPr>
        <w:t>named</w:t>
      </w:r>
      <w:r>
        <w:rPr>
          <w:color w:val="221F1F"/>
          <w:spacing w:val="-11"/>
        </w:rPr>
        <w:t xml:space="preserve"> </w:t>
      </w:r>
      <w:r>
        <w:rPr>
          <w:color w:val="221F1F"/>
          <w:spacing w:val="-1"/>
        </w:rPr>
        <w:t>in</w:t>
      </w:r>
      <w:r>
        <w:rPr>
          <w:color w:val="221F1F"/>
          <w:spacing w:val="-12"/>
        </w:rPr>
        <w:t xml:space="preserve"> </w:t>
      </w:r>
      <w:r>
        <w:rPr>
          <w:color w:val="221F1F"/>
        </w:rPr>
        <w:t>the</w:t>
      </w:r>
      <w:r>
        <w:rPr>
          <w:color w:val="221F1F"/>
          <w:spacing w:val="-9"/>
        </w:rPr>
        <w:t xml:space="preserve"> </w:t>
      </w:r>
      <w:r>
        <w:rPr>
          <w:color w:val="221F1F"/>
        </w:rPr>
        <w:t>Appendix</w:t>
      </w:r>
      <w:r>
        <w:rPr>
          <w:color w:val="221F1F"/>
          <w:spacing w:val="-10"/>
        </w:rPr>
        <w:t xml:space="preserve"> </w:t>
      </w:r>
      <w:r>
        <w:rPr>
          <w:color w:val="221F1F"/>
        </w:rPr>
        <w:t>to</w:t>
      </w:r>
      <w:r>
        <w:rPr>
          <w:color w:val="221F1F"/>
          <w:spacing w:val="-10"/>
        </w:rPr>
        <w:t xml:space="preserve"> </w:t>
      </w:r>
      <w:r>
        <w:rPr>
          <w:color w:val="221F1F"/>
        </w:rPr>
        <w:t>Conditions</w:t>
      </w:r>
      <w:r>
        <w:rPr>
          <w:color w:val="221F1F"/>
          <w:spacing w:val="-9"/>
        </w:rPr>
        <w:t xml:space="preserve"> </w:t>
      </w:r>
      <w:r>
        <w:rPr>
          <w:color w:val="221F1F"/>
        </w:rPr>
        <w:t>of</w:t>
      </w:r>
      <w:r>
        <w:rPr>
          <w:color w:val="221F1F"/>
          <w:spacing w:val="-9"/>
        </w:rPr>
        <w:t xml:space="preserve"> </w:t>
      </w:r>
      <w:r>
        <w:rPr>
          <w:color w:val="221F1F"/>
        </w:rPr>
        <w:t>Contract</w:t>
      </w:r>
      <w:r>
        <w:rPr>
          <w:color w:val="221F1F"/>
          <w:spacing w:val="-8"/>
        </w:rPr>
        <w:t xml:space="preserve"> </w:t>
      </w:r>
      <w:r>
        <w:rPr>
          <w:color w:val="221F1F"/>
        </w:rPr>
        <w:t>(or</w:t>
      </w:r>
      <w:r>
        <w:rPr>
          <w:color w:val="221F1F"/>
          <w:spacing w:val="-9"/>
        </w:rPr>
        <w:t xml:space="preserve"> </w:t>
      </w:r>
      <w:r>
        <w:rPr>
          <w:color w:val="221F1F"/>
        </w:rPr>
        <w:t>any</w:t>
      </w:r>
      <w:r>
        <w:rPr>
          <w:color w:val="221F1F"/>
          <w:spacing w:val="-14"/>
        </w:rPr>
        <w:t xml:space="preserve"> </w:t>
      </w:r>
      <w:r>
        <w:rPr>
          <w:color w:val="221F1F"/>
        </w:rPr>
        <w:t>other</w:t>
      </w:r>
      <w:r>
        <w:rPr>
          <w:color w:val="221F1F"/>
          <w:spacing w:val="-9"/>
        </w:rPr>
        <w:t xml:space="preserve"> </w:t>
      </w:r>
      <w:r>
        <w:rPr>
          <w:color w:val="221F1F"/>
        </w:rPr>
        <w:t>competent</w:t>
      </w:r>
      <w:r>
        <w:rPr>
          <w:color w:val="221F1F"/>
          <w:spacing w:val="-8"/>
        </w:rPr>
        <w:t xml:space="preserve"> </w:t>
      </w:r>
      <w:r>
        <w:rPr>
          <w:color w:val="221F1F"/>
        </w:rPr>
        <w:t>person</w:t>
      </w:r>
      <w:r>
        <w:rPr>
          <w:color w:val="221F1F"/>
          <w:spacing w:val="-9"/>
        </w:rPr>
        <w:t xml:space="preserve"> </w:t>
      </w:r>
      <w:r>
        <w:rPr>
          <w:color w:val="221F1F"/>
        </w:rPr>
        <w:t>appointed</w:t>
      </w:r>
      <w:r>
        <w:rPr>
          <w:color w:val="221F1F"/>
          <w:spacing w:val="-53"/>
        </w:rPr>
        <w:t xml:space="preserve"> </w:t>
      </w:r>
      <w:r>
        <w:rPr>
          <w:color w:val="221F1F"/>
        </w:rPr>
        <w:t>by the Procuring Entity and notiﬁed to the Contractor, to act in replacement of the Engineer) who is responsible for</w:t>
      </w:r>
      <w:r>
        <w:rPr>
          <w:color w:val="221F1F"/>
          <w:spacing w:val="1"/>
        </w:rPr>
        <w:t xml:space="preserve"> </w:t>
      </w:r>
      <w:r>
        <w:rPr>
          <w:color w:val="221F1F"/>
        </w:rPr>
        <w:t>supervising the execution of the Works and administering the Contract and shall be an “Architect” or a “Quantity</w:t>
      </w:r>
      <w:r>
        <w:rPr>
          <w:color w:val="221F1F"/>
          <w:spacing w:val="1"/>
        </w:rPr>
        <w:t xml:space="preserve"> </w:t>
      </w:r>
      <w:r>
        <w:rPr>
          <w:color w:val="221F1F"/>
        </w:rPr>
        <w:t>Surveyor” registered under the Architects and Quantity Surveyors Act Cap 525 or an “Engineer” registered under</w:t>
      </w:r>
      <w:r>
        <w:rPr>
          <w:color w:val="221F1F"/>
          <w:spacing w:val="1"/>
        </w:rPr>
        <w:t xml:space="preserve"> </w:t>
      </w:r>
      <w:r>
        <w:rPr>
          <w:color w:val="221F1F"/>
        </w:rPr>
        <w:t>Engineers</w:t>
      </w:r>
      <w:r>
        <w:rPr>
          <w:color w:val="221F1F"/>
          <w:spacing w:val="-2"/>
        </w:rPr>
        <w:t xml:space="preserve"> </w:t>
      </w:r>
      <w:r>
        <w:rPr>
          <w:color w:val="221F1F"/>
        </w:rPr>
        <w:t>Registration</w:t>
      </w:r>
      <w:r>
        <w:rPr>
          <w:color w:val="221F1F"/>
          <w:spacing w:val="-1"/>
        </w:rPr>
        <w:t xml:space="preserve"> </w:t>
      </w:r>
      <w:r>
        <w:rPr>
          <w:color w:val="221F1F"/>
        </w:rPr>
        <w:t>Act</w:t>
      </w:r>
      <w:r>
        <w:rPr>
          <w:color w:val="221F1F"/>
          <w:spacing w:val="-1"/>
        </w:rPr>
        <w:t xml:space="preserve"> </w:t>
      </w:r>
      <w:r>
        <w:rPr>
          <w:color w:val="221F1F"/>
        </w:rPr>
        <w:t>Cap</w:t>
      </w:r>
      <w:r>
        <w:rPr>
          <w:color w:val="221F1F"/>
          <w:spacing w:val="1"/>
        </w:rPr>
        <w:t xml:space="preserve"> </w:t>
      </w:r>
      <w:r>
        <w:rPr>
          <w:color w:val="221F1F"/>
        </w:rPr>
        <w:t>530.</w:t>
      </w:r>
    </w:p>
    <w:p w:rsidR="00361D1F" w:rsidRDefault="00361D1F" w:rsidP="000961B7">
      <w:pPr>
        <w:pStyle w:val="BodyText"/>
        <w:spacing w:before="3"/>
        <w:ind w:left="720"/>
        <w:rPr>
          <w:sz w:val="21"/>
        </w:rPr>
      </w:pPr>
    </w:p>
    <w:p w:rsidR="00361D1F" w:rsidRDefault="00361D1F" w:rsidP="000961B7">
      <w:pPr>
        <w:pStyle w:val="BodyText"/>
        <w:spacing w:line="230" w:lineRule="auto"/>
        <w:ind w:left="1567" w:right="836"/>
      </w:pPr>
      <w:r>
        <w:rPr>
          <w:b/>
          <w:color w:val="221F1F"/>
        </w:rPr>
        <w:t xml:space="preserve">“Engineer” </w:t>
      </w:r>
      <w:r>
        <w:rPr>
          <w:color w:val="221F1F"/>
        </w:rPr>
        <w:t>means the person appointed by the Procuring Entity to act as the Architect for the purposes of the</w:t>
      </w:r>
      <w:r>
        <w:rPr>
          <w:color w:val="221F1F"/>
          <w:spacing w:val="1"/>
        </w:rPr>
        <w:t xml:space="preserve"> </w:t>
      </w:r>
      <w:r>
        <w:rPr>
          <w:color w:val="221F1F"/>
        </w:rPr>
        <w:t>Contract and named in the Special Conditions of Contract, or other person appointed from time to time by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and notiﬁed</w:t>
      </w:r>
      <w:r>
        <w:rPr>
          <w:color w:val="221F1F"/>
          <w:spacing w:val="1"/>
        </w:rPr>
        <w:t xml:space="preserve"> </w:t>
      </w:r>
      <w:r>
        <w:rPr>
          <w:color w:val="221F1F"/>
        </w:rPr>
        <w:t>to</w:t>
      </w:r>
      <w:r>
        <w:rPr>
          <w:color w:val="221F1F"/>
          <w:spacing w:val="-3"/>
        </w:rPr>
        <w:t xml:space="preserve"> </w:t>
      </w:r>
      <w:r>
        <w:rPr>
          <w:color w:val="221F1F"/>
        </w:rPr>
        <w:t>the Contractor</w:t>
      </w:r>
    </w:p>
    <w:p w:rsidR="00361D1F" w:rsidRDefault="00361D1F" w:rsidP="000961B7">
      <w:pPr>
        <w:pStyle w:val="BodyText"/>
        <w:spacing w:before="5"/>
        <w:ind w:left="720"/>
        <w:rPr>
          <w:sz w:val="21"/>
        </w:rPr>
      </w:pPr>
    </w:p>
    <w:p w:rsidR="00361D1F" w:rsidRDefault="00361D1F" w:rsidP="000961B7">
      <w:pPr>
        <w:pStyle w:val="BodyText"/>
        <w:spacing w:line="230" w:lineRule="auto"/>
        <w:ind w:left="1567" w:right="838"/>
      </w:pPr>
      <w:r>
        <w:rPr>
          <w:b/>
          <w:color w:val="221F1F"/>
        </w:rPr>
        <w:t xml:space="preserve">“Provisional Sum” </w:t>
      </w:r>
      <w:r>
        <w:rPr>
          <w:color w:val="221F1F"/>
        </w:rPr>
        <w:t>means a sum (if any) which is speciﬁed in the Contract as a provisional sum, for the execution</w:t>
      </w:r>
      <w:r>
        <w:rPr>
          <w:color w:val="221F1F"/>
          <w:spacing w:val="1"/>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or</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supply</w:t>
      </w:r>
      <w:r>
        <w:rPr>
          <w:color w:val="221F1F"/>
          <w:spacing w:val="-2"/>
        </w:rPr>
        <w:t xml:space="preserve"> </w:t>
      </w:r>
      <w:r>
        <w:rPr>
          <w:color w:val="221F1F"/>
        </w:rPr>
        <w:t>of</w:t>
      </w:r>
      <w:r>
        <w:rPr>
          <w:color w:val="221F1F"/>
          <w:spacing w:val="-4"/>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2"/>
        </w:rPr>
        <w:t xml:space="preserve"> </w:t>
      </w:r>
      <w:r>
        <w:rPr>
          <w:color w:val="221F1F"/>
        </w:rPr>
        <w:t>13.5</w:t>
      </w:r>
      <w:r>
        <w:rPr>
          <w:color w:val="221F1F"/>
          <w:spacing w:val="-2"/>
        </w:rPr>
        <w:t xml:space="preserve"> </w:t>
      </w:r>
      <w:r>
        <w:rPr>
          <w:color w:val="221F1F"/>
        </w:rPr>
        <w:t>[Provisional Sums].</w:t>
      </w:r>
    </w:p>
    <w:p w:rsidR="00361D1F" w:rsidRDefault="00361D1F" w:rsidP="000961B7">
      <w:pPr>
        <w:pStyle w:val="BodyText"/>
        <w:spacing w:before="10"/>
        <w:ind w:left="720"/>
        <w:rPr>
          <w:sz w:val="19"/>
        </w:rPr>
      </w:pPr>
    </w:p>
    <w:p w:rsidR="00361D1F" w:rsidRDefault="00361D1F" w:rsidP="000961B7">
      <w:pPr>
        <w:pStyle w:val="BodyText"/>
        <w:spacing w:line="251" w:lineRule="exact"/>
        <w:ind w:left="1567"/>
      </w:pPr>
      <w:r>
        <w:rPr>
          <w:b/>
          <w:color w:val="221F1F"/>
        </w:rPr>
        <w:t>“Retention</w:t>
      </w:r>
      <w:r>
        <w:rPr>
          <w:b/>
          <w:color w:val="221F1F"/>
          <w:spacing w:val="-4"/>
        </w:rPr>
        <w:t xml:space="preserve"> </w:t>
      </w:r>
      <w:r>
        <w:rPr>
          <w:b/>
          <w:color w:val="221F1F"/>
        </w:rPr>
        <w:t>Money”</w:t>
      </w:r>
      <w:r>
        <w:rPr>
          <w:b/>
          <w:color w:val="221F1F"/>
          <w:spacing w:val="-1"/>
        </w:rPr>
        <w:t xml:space="preserve"> </w:t>
      </w:r>
      <w:r>
        <w:rPr>
          <w:color w:val="221F1F"/>
        </w:rPr>
        <w:t>means</w:t>
      </w:r>
      <w:r>
        <w:rPr>
          <w:color w:val="221F1F"/>
          <w:spacing w:val="-3"/>
        </w:rPr>
        <w:t xml:space="preserve"> </w:t>
      </w:r>
      <w:r>
        <w:rPr>
          <w:color w:val="221F1F"/>
        </w:rPr>
        <w:t>the</w:t>
      </w:r>
      <w:r>
        <w:rPr>
          <w:color w:val="221F1F"/>
          <w:spacing w:val="-1"/>
        </w:rPr>
        <w:t xml:space="preserve"> </w:t>
      </w:r>
      <w:r>
        <w:rPr>
          <w:color w:val="221F1F"/>
        </w:rPr>
        <w:t>accumulated</w:t>
      </w:r>
      <w:r>
        <w:rPr>
          <w:color w:val="221F1F"/>
          <w:spacing w:val="-3"/>
        </w:rPr>
        <w:t xml:space="preserve"> </w:t>
      </w:r>
      <w:r>
        <w:rPr>
          <w:color w:val="221F1F"/>
        </w:rPr>
        <w:t>retention</w:t>
      </w:r>
      <w:r>
        <w:rPr>
          <w:color w:val="221F1F"/>
          <w:spacing w:val="-4"/>
        </w:rPr>
        <w:t xml:space="preserve"> </w:t>
      </w:r>
      <w:r>
        <w:rPr>
          <w:color w:val="221F1F"/>
        </w:rPr>
        <w:t>moneys</w:t>
      </w:r>
      <w:r>
        <w:rPr>
          <w:color w:val="221F1F"/>
          <w:spacing w:val="-1"/>
        </w:rPr>
        <w:t xml:space="preserve"> </w:t>
      </w:r>
      <w:r>
        <w:rPr>
          <w:color w:val="221F1F"/>
        </w:rPr>
        <w:t>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4"/>
        </w:rPr>
        <w:t xml:space="preserve"> </w:t>
      </w:r>
      <w:r>
        <w:rPr>
          <w:color w:val="221F1F"/>
        </w:rPr>
        <w:t>retains</w:t>
      </w:r>
      <w:r>
        <w:rPr>
          <w:color w:val="221F1F"/>
          <w:spacing w:val="-1"/>
        </w:rPr>
        <w:t xml:space="preserve"> </w:t>
      </w:r>
      <w:r>
        <w:rPr>
          <w:color w:val="221F1F"/>
        </w:rPr>
        <w:t>under Sub-Clause</w:t>
      </w:r>
    </w:p>
    <w:p w:rsidR="00361D1F" w:rsidRDefault="00361D1F" w:rsidP="000961B7">
      <w:pPr>
        <w:pStyle w:val="BodyText"/>
        <w:spacing w:line="251" w:lineRule="exact"/>
        <w:ind w:left="1567"/>
      </w:pPr>
      <w:r>
        <w:rPr>
          <w:color w:val="221F1F"/>
        </w:rPr>
        <w:t>14.3</w:t>
      </w:r>
      <w:r>
        <w:rPr>
          <w:color w:val="221F1F"/>
          <w:spacing w:val="-3"/>
        </w:rPr>
        <w:t xml:space="preserve"> </w:t>
      </w:r>
      <w:r>
        <w:rPr>
          <w:color w:val="221F1F"/>
        </w:rPr>
        <w:t>[Application</w:t>
      </w:r>
      <w:r>
        <w:rPr>
          <w:color w:val="221F1F"/>
          <w:spacing w:val="-6"/>
        </w:rPr>
        <w:t xml:space="preserve"> </w:t>
      </w:r>
      <w:r>
        <w:rPr>
          <w:color w:val="221F1F"/>
        </w:rPr>
        <w:t>for</w:t>
      </w:r>
      <w:r>
        <w:rPr>
          <w:color w:val="221F1F"/>
          <w:spacing w:val="-3"/>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1"/>
        </w:rPr>
        <w:t xml:space="preserve"> </w:t>
      </w:r>
      <w:r>
        <w:rPr>
          <w:color w:val="221F1F"/>
        </w:rPr>
        <w:t>and</w:t>
      </w:r>
      <w:r>
        <w:rPr>
          <w:color w:val="221F1F"/>
          <w:spacing w:val="-3"/>
        </w:rPr>
        <w:t xml:space="preserve"> </w:t>
      </w:r>
      <w:r>
        <w:rPr>
          <w:color w:val="221F1F"/>
        </w:rPr>
        <w:t>pays</w:t>
      </w:r>
      <w:r>
        <w:rPr>
          <w:color w:val="221F1F"/>
          <w:spacing w:val="-3"/>
        </w:rPr>
        <w:t xml:space="preserve"> </w:t>
      </w:r>
      <w:r>
        <w:rPr>
          <w:color w:val="221F1F"/>
        </w:rPr>
        <w:t>under</w:t>
      </w:r>
      <w:r>
        <w:rPr>
          <w:color w:val="221F1F"/>
          <w:spacing w:val="-3"/>
        </w:rPr>
        <w:t xml:space="preserve"> </w:t>
      </w:r>
      <w:r>
        <w:rPr>
          <w:color w:val="221F1F"/>
        </w:rPr>
        <w:t>Sub-Clause</w:t>
      </w:r>
      <w:r>
        <w:rPr>
          <w:color w:val="221F1F"/>
          <w:spacing w:val="-3"/>
        </w:rPr>
        <w:t xml:space="preserve"> </w:t>
      </w:r>
      <w:r>
        <w:rPr>
          <w:color w:val="221F1F"/>
        </w:rPr>
        <w:t>14.9</w:t>
      </w:r>
      <w:r>
        <w:rPr>
          <w:color w:val="221F1F"/>
          <w:spacing w:val="-3"/>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Retention</w:t>
      </w:r>
      <w:r>
        <w:rPr>
          <w:color w:val="221F1F"/>
          <w:spacing w:val="-6"/>
        </w:rPr>
        <w:t xml:space="preserve"> </w:t>
      </w:r>
      <w:r>
        <w:rPr>
          <w:color w:val="221F1F"/>
        </w:rPr>
        <w:t>Money].</w:t>
      </w:r>
    </w:p>
    <w:p w:rsidR="00361D1F" w:rsidRDefault="00361D1F" w:rsidP="000961B7">
      <w:pPr>
        <w:pStyle w:val="BodyText"/>
        <w:spacing w:before="11"/>
        <w:ind w:left="720"/>
        <w:rPr>
          <w:sz w:val="20"/>
        </w:rPr>
      </w:pPr>
    </w:p>
    <w:p w:rsidR="00361D1F" w:rsidRDefault="00361D1F" w:rsidP="000961B7">
      <w:pPr>
        <w:pStyle w:val="BodyText"/>
        <w:spacing w:line="232" w:lineRule="auto"/>
        <w:ind w:left="1567" w:right="837"/>
      </w:pPr>
      <w:r>
        <w:rPr>
          <w:b/>
          <w:color w:val="221F1F"/>
        </w:rPr>
        <w:t xml:space="preserve">“Schedules” </w:t>
      </w:r>
      <w:r>
        <w:rPr>
          <w:color w:val="221F1F"/>
        </w:rPr>
        <w:t>means the document(s) entitled schedules, completed by the Contractor and submitted with the Form</w:t>
      </w:r>
      <w:r>
        <w:rPr>
          <w:color w:val="221F1F"/>
          <w:spacing w:val="1"/>
        </w:rPr>
        <w:t xml:space="preserve"> </w:t>
      </w:r>
      <w:r>
        <w:rPr>
          <w:color w:val="221F1F"/>
        </w:rPr>
        <w:t>of Tender,</w:t>
      </w:r>
      <w:r>
        <w:rPr>
          <w:color w:val="221F1F"/>
          <w:spacing w:val="-10"/>
        </w:rPr>
        <w:t xml:space="preserve"> </w:t>
      </w:r>
      <w:r>
        <w:rPr>
          <w:color w:val="221F1F"/>
        </w:rPr>
        <w:t>as included in</w:t>
      </w:r>
      <w:r>
        <w:rPr>
          <w:color w:val="221F1F"/>
          <w:spacing w:val="-4"/>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5"/>
        <w:ind w:left="720"/>
        <w:rPr>
          <w:sz w:val="20"/>
        </w:rPr>
      </w:pPr>
    </w:p>
    <w:p w:rsidR="00361D1F" w:rsidRDefault="00361D1F" w:rsidP="000961B7">
      <w:pPr>
        <w:pStyle w:val="BodyText"/>
        <w:ind w:left="1567"/>
      </w:pPr>
      <w:r>
        <w:rPr>
          <w:b/>
          <w:color w:val="221F1F"/>
        </w:rPr>
        <w:t>“Section”</w:t>
      </w:r>
      <w:r>
        <w:rPr>
          <w:b/>
          <w:color w:val="221F1F"/>
          <w:spacing w:val="-4"/>
        </w:rPr>
        <w:t xml:space="preserve"> </w:t>
      </w:r>
      <w:r>
        <w:rPr>
          <w:color w:val="221F1F"/>
        </w:rPr>
        <w:t>means</w:t>
      </w:r>
      <w:r>
        <w:rPr>
          <w:color w:val="221F1F"/>
          <w:spacing w:val="-1"/>
        </w:rPr>
        <w:t xml:space="preserve"> </w:t>
      </w:r>
      <w:r>
        <w:rPr>
          <w:color w:val="221F1F"/>
        </w:rPr>
        <w:t>a</w:t>
      </w:r>
      <w:r>
        <w:rPr>
          <w:color w:val="221F1F"/>
          <w:spacing w:val="-3"/>
        </w:rPr>
        <w:t xml:space="preserve"> </w:t>
      </w:r>
      <w:r>
        <w:rPr>
          <w:color w:val="221F1F"/>
        </w:rPr>
        <w:t>part of</w:t>
      </w:r>
      <w:r>
        <w:rPr>
          <w:color w:val="221F1F"/>
          <w:spacing w:val="-1"/>
        </w:rPr>
        <w:t xml:space="preserve"> </w:t>
      </w:r>
      <w:r>
        <w:rPr>
          <w:color w:val="221F1F"/>
        </w:rPr>
        <w:t>the</w:t>
      </w:r>
      <w:r>
        <w:rPr>
          <w:color w:val="221F1F"/>
          <w:spacing w:val="-2"/>
        </w:rPr>
        <w:t xml:space="preserve"> </w:t>
      </w:r>
      <w:r>
        <w:rPr>
          <w:color w:val="221F1F"/>
        </w:rPr>
        <w:t>Works</w:t>
      </w:r>
      <w:r>
        <w:rPr>
          <w:color w:val="221F1F"/>
          <w:spacing w:val="-3"/>
        </w:rPr>
        <w:t xml:space="preserve"> </w:t>
      </w:r>
      <w:r>
        <w:rPr>
          <w:color w:val="221F1F"/>
        </w:rPr>
        <w:t>speciﬁed</w:t>
      </w:r>
      <w:r>
        <w:rPr>
          <w:color w:val="221F1F"/>
          <w:spacing w:val="-4"/>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 as</w:t>
      </w:r>
      <w:r>
        <w:rPr>
          <w:color w:val="221F1F"/>
          <w:spacing w:val="-1"/>
        </w:rPr>
        <w:t xml:space="preserve"> </w:t>
      </w:r>
      <w:r>
        <w:rPr>
          <w:color w:val="221F1F"/>
        </w:rPr>
        <w:t>a</w:t>
      </w:r>
      <w:r>
        <w:rPr>
          <w:color w:val="221F1F"/>
          <w:spacing w:val="-1"/>
        </w:rPr>
        <w:t xml:space="preserve"> </w:t>
      </w:r>
      <w:r>
        <w:rPr>
          <w:color w:val="221F1F"/>
        </w:rPr>
        <w:t>Section</w:t>
      </w:r>
      <w:r>
        <w:rPr>
          <w:color w:val="221F1F"/>
          <w:spacing w:val="-5"/>
        </w:rPr>
        <w:t xml:space="preserve"> </w:t>
      </w:r>
      <w:r>
        <w:rPr>
          <w:color w:val="221F1F"/>
        </w:rPr>
        <w:t>(if</w:t>
      </w:r>
      <w:r>
        <w:rPr>
          <w:color w:val="221F1F"/>
          <w:spacing w:val="-1"/>
        </w:rPr>
        <w:t xml:space="preserve"> </w:t>
      </w:r>
      <w:r>
        <w:rPr>
          <w:color w:val="221F1F"/>
        </w:rPr>
        <w:t>any)</w:t>
      </w:r>
    </w:p>
    <w:p w:rsidR="00361D1F" w:rsidRDefault="00361D1F" w:rsidP="000961B7">
      <w:pPr>
        <w:pStyle w:val="BodyText"/>
        <w:spacing w:before="1"/>
        <w:ind w:left="720"/>
        <w:rPr>
          <w:sz w:val="21"/>
        </w:rPr>
      </w:pPr>
    </w:p>
    <w:p w:rsidR="00361D1F" w:rsidRDefault="00361D1F" w:rsidP="000961B7">
      <w:pPr>
        <w:pStyle w:val="BodyText"/>
        <w:spacing w:line="230" w:lineRule="auto"/>
        <w:ind w:left="1567" w:right="839"/>
      </w:pPr>
      <w:r>
        <w:rPr>
          <w:b/>
          <w:color w:val="221F1F"/>
        </w:rPr>
        <w:t xml:space="preserve">“Site Investigation Reports” </w:t>
      </w:r>
      <w:r>
        <w:rPr>
          <w:color w:val="221F1F"/>
        </w:rPr>
        <w:t>are those reports that may be included in the tendering documents which a ref actual</w:t>
      </w:r>
      <w:r>
        <w:rPr>
          <w:color w:val="221F1F"/>
          <w:spacing w:val="1"/>
        </w:rPr>
        <w:t xml:space="preserve"> </w:t>
      </w:r>
      <w:r>
        <w:rPr>
          <w:color w:val="221F1F"/>
        </w:rPr>
        <w:t>and</w:t>
      </w:r>
      <w:r>
        <w:rPr>
          <w:color w:val="221F1F"/>
          <w:spacing w:val="-1"/>
        </w:rPr>
        <w:t xml:space="preserve"> </w:t>
      </w:r>
      <w:r>
        <w:rPr>
          <w:color w:val="221F1F"/>
        </w:rPr>
        <w:t>interpretative</w:t>
      </w:r>
      <w:r>
        <w:rPr>
          <w:color w:val="221F1F"/>
          <w:spacing w:val="2"/>
        </w:rPr>
        <w:t xml:space="preserve"> </w:t>
      </w:r>
      <w:r>
        <w:rPr>
          <w:color w:val="221F1F"/>
        </w:rPr>
        <w:t>about</w:t>
      </w:r>
      <w:r>
        <w:rPr>
          <w:color w:val="221F1F"/>
          <w:spacing w:val="-2"/>
        </w:rPr>
        <w:t xml:space="preserve"> </w:t>
      </w:r>
      <w:r>
        <w:rPr>
          <w:color w:val="221F1F"/>
        </w:rPr>
        <w:t>the</w:t>
      </w:r>
      <w:r>
        <w:rPr>
          <w:color w:val="221F1F"/>
          <w:spacing w:val="-2"/>
        </w:rPr>
        <w:t xml:space="preserve"> </w:t>
      </w:r>
      <w:r>
        <w:rPr>
          <w:color w:val="221F1F"/>
        </w:rPr>
        <w:t>surface</w:t>
      </w:r>
      <w:r>
        <w:rPr>
          <w:color w:val="221F1F"/>
          <w:spacing w:val="-1"/>
        </w:rPr>
        <w:t xml:space="preserve"> </w:t>
      </w:r>
      <w:r>
        <w:rPr>
          <w:color w:val="221F1F"/>
        </w:rPr>
        <w:t>and</w:t>
      </w:r>
      <w:r>
        <w:rPr>
          <w:color w:val="221F1F"/>
          <w:spacing w:val="-2"/>
        </w:rPr>
        <w:t xml:space="preserve"> </w:t>
      </w:r>
      <w:r>
        <w:rPr>
          <w:color w:val="221F1F"/>
        </w:rPr>
        <w:t>sub-surface</w:t>
      </w:r>
      <w:r>
        <w:rPr>
          <w:color w:val="221F1F"/>
          <w:spacing w:val="1"/>
        </w:rPr>
        <w:t xml:space="preserve"> </w:t>
      </w:r>
      <w:r>
        <w:rPr>
          <w:color w:val="221F1F"/>
        </w:rPr>
        <w:t>condition</w:t>
      </w:r>
      <w:r>
        <w:rPr>
          <w:color w:val="221F1F"/>
          <w:spacing w:val="-2"/>
        </w:rPr>
        <w:t xml:space="preserve"> </w:t>
      </w:r>
      <w:r>
        <w:rPr>
          <w:color w:val="221F1F"/>
        </w:rPr>
        <w:t>sat</w:t>
      </w:r>
      <w:r>
        <w:rPr>
          <w:color w:val="221F1F"/>
          <w:spacing w:val="-3"/>
        </w:rPr>
        <w:t xml:space="preserve"> </w:t>
      </w:r>
      <w:r>
        <w:rPr>
          <w:color w:val="221F1F"/>
        </w:rPr>
        <w:t>the Site.</w:t>
      </w:r>
    </w:p>
    <w:p w:rsidR="00361D1F" w:rsidRDefault="00361D1F" w:rsidP="000961B7">
      <w:pPr>
        <w:pStyle w:val="BodyText"/>
        <w:spacing w:before="2"/>
        <w:ind w:left="720"/>
        <w:rPr>
          <w:sz w:val="21"/>
        </w:rPr>
      </w:pPr>
    </w:p>
    <w:p w:rsidR="00361D1F" w:rsidRDefault="00361D1F" w:rsidP="000961B7">
      <w:pPr>
        <w:pStyle w:val="BodyText"/>
        <w:spacing w:before="1" w:line="230" w:lineRule="auto"/>
        <w:ind w:left="1567" w:right="838"/>
      </w:pPr>
      <w:r>
        <w:rPr>
          <w:b/>
          <w:color w:val="221F1F"/>
        </w:rPr>
        <w:t>“Site”</w:t>
      </w:r>
      <w:r>
        <w:rPr>
          <w:b/>
          <w:color w:val="221F1F"/>
          <w:spacing w:val="-4"/>
        </w:rPr>
        <w:t xml:space="preserve"> </w:t>
      </w:r>
      <w:r>
        <w:rPr>
          <w:color w:val="221F1F"/>
        </w:rPr>
        <w:t>means</w:t>
      </w:r>
      <w:r>
        <w:rPr>
          <w:color w:val="221F1F"/>
          <w:spacing w:val="-6"/>
        </w:rPr>
        <w:t xml:space="preserve"> </w:t>
      </w:r>
      <w:r>
        <w:rPr>
          <w:color w:val="221F1F"/>
        </w:rPr>
        <w:t>the</w:t>
      </w:r>
      <w:r>
        <w:rPr>
          <w:color w:val="221F1F"/>
          <w:spacing w:val="-3"/>
        </w:rPr>
        <w:t xml:space="preserve"> </w:t>
      </w:r>
      <w:r>
        <w:rPr>
          <w:color w:val="221F1F"/>
        </w:rPr>
        <w:t>places</w:t>
      </w:r>
      <w:r>
        <w:rPr>
          <w:color w:val="221F1F"/>
          <w:spacing w:val="-3"/>
        </w:rPr>
        <w:t xml:space="preserve"> </w:t>
      </w:r>
      <w:r>
        <w:rPr>
          <w:color w:val="221F1F"/>
        </w:rPr>
        <w:t>where</w:t>
      </w:r>
      <w:r>
        <w:rPr>
          <w:color w:val="221F1F"/>
          <w:spacing w:val="-2"/>
        </w:rPr>
        <w:t xml:space="preserve"> </w:t>
      </w:r>
      <w:r>
        <w:rPr>
          <w:color w:val="221F1F"/>
        </w:rPr>
        <w:t>the</w:t>
      </w:r>
      <w:r>
        <w:rPr>
          <w:color w:val="221F1F"/>
          <w:spacing w:val="-4"/>
        </w:rPr>
        <w:t xml:space="preserve"> </w:t>
      </w:r>
      <w:r>
        <w:rPr>
          <w:color w:val="221F1F"/>
        </w:rPr>
        <w:t>Permanent</w:t>
      </w:r>
      <w:r>
        <w:rPr>
          <w:color w:val="221F1F"/>
          <w:spacing w:val="-3"/>
        </w:rPr>
        <w:t xml:space="preserve"> </w:t>
      </w:r>
      <w:r>
        <w:rPr>
          <w:color w:val="221F1F"/>
        </w:rPr>
        <w:t>Works</w:t>
      </w:r>
      <w:r>
        <w:rPr>
          <w:color w:val="221F1F"/>
          <w:spacing w:val="-13"/>
        </w:rPr>
        <w:t xml:space="preserve"> </w:t>
      </w:r>
      <w:r>
        <w:rPr>
          <w:color w:val="221F1F"/>
        </w:rPr>
        <w:t>are</w:t>
      </w:r>
      <w:r>
        <w:rPr>
          <w:color w:val="221F1F"/>
          <w:spacing w:val="-4"/>
        </w:rPr>
        <w:t xml:space="preserve"> </w:t>
      </w:r>
      <w:r>
        <w:rPr>
          <w:color w:val="221F1F"/>
        </w:rPr>
        <w:t>to</w:t>
      </w:r>
      <w:r>
        <w:rPr>
          <w:color w:val="221F1F"/>
          <w:spacing w:val="-4"/>
        </w:rPr>
        <w:t xml:space="preserve"> </w:t>
      </w:r>
      <w:r>
        <w:rPr>
          <w:color w:val="221F1F"/>
        </w:rPr>
        <w:t>be</w:t>
      </w:r>
      <w:r>
        <w:rPr>
          <w:color w:val="221F1F"/>
          <w:spacing w:val="-4"/>
        </w:rPr>
        <w:t xml:space="preserve"> </w:t>
      </w:r>
      <w:r>
        <w:rPr>
          <w:color w:val="221F1F"/>
        </w:rPr>
        <w:t>executed,</w:t>
      </w:r>
      <w:r>
        <w:rPr>
          <w:color w:val="221F1F"/>
          <w:spacing w:val="-5"/>
        </w:rPr>
        <w:t xml:space="preserve"> </w:t>
      </w:r>
      <w:r>
        <w:rPr>
          <w:color w:val="221F1F"/>
        </w:rPr>
        <w:t>including</w:t>
      </w:r>
      <w:r>
        <w:rPr>
          <w:color w:val="221F1F"/>
          <w:spacing w:val="-6"/>
        </w:rPr>
        <w:t xml:space="preserve"> </w:t>
      </w:r>
      <w:r>
        <w:rPr>
          <w:color w:val="221F1F"/>
        </w:rPr>
        <w:t>storage</w:t>
      </w:r>
      <w:r>
        <w:rPr>
          <w:color w:val="221F1F"/>
          <w:spacing w:val="-3"/>
        </w:rPr>
        <w:t xml:space="preserve"> </w:t>
      </w:r>
      <w:r>
        <w:rPr>
          <w:color w:val="221F1F"/>
        </w:rPr>
        <w:t>and</w:t>
      </w:r>
      <w:r>
        <w:rPr>
          <w:color w:val="221F1F"/>
          <w:spacing w:val="-5"/>
        </w:rPr>
        <w:t xml:space="preserve"> </w:t>
      </w:r>
      <w:r>
        <w:rPr>
          <w:color w:val="221F1F"/>
        </w:rPr>
        <w:t>working</w:t>
      </w:r>
      <w:r>
        <w:rPr>
          <w:color w:val="221F1F"/>
          <w:spacing w:val="-4"/>
        </w:rPr>
        <w:t xml:space="preserve"> </w:t>
      </w:r>
      <w:r>
        <w:rPr>
          <w:color w:val="221F1F"/>
        </w:rPr>
        <w:t>areas,</w:t>
      </w:r>
      <w:r>
        <w:rPr>
          <w:color w:val="221F1F"/>
          <w:spacing w:val="-2"/>
        </w:rPr>
        <w:t xml:space="preserve"> </w:t>
      </w:r>
      <w:r>
        <w:rPr>
          <w:color w:val="221F1F"/>
        </w:rPr>
        <w:t>and</w:t>
      </w:r>
      <w:r>
        <w:rPr>
          <w:color w:val="221F1F"/>
          <w:spacing w:val="-4"/>
        </w:rPr>
        <w:t xml:space="preserve"> </w:t>
      </w:r>
      <w:r>
        <w:rPr>
          <w:color w:val="221F1F"/>
        </w:rPr>
        <w:t>to</w:t>
      </w:r>
      <w:r>
        <w:rPr>
          <w:color w:val="221F1F"/>
          <w:spacing w:val="-52"/>
        </w:rPr>
        <w:t xml:space="preserve"> </w:t>
      </w:r>
      <w:r>
        <w:rPr>
          <w:color w:val="221F1F"/>
        </w:rPr>
        <w:t>which Plant and Materials are to be delivered, and any other places as may be speciﬁed in the Contract as 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Site.</w:t>
      </w:r>
    </w:p>
    <w:p w:rsidR="00361D1F" w:rsidRDefault="00361D1F" w:rsidP="000961B7">
      <w:pPr>
        <w:pStyle w:val="BodyText"/>
        <w:spacing w:before="4"/>
        <w:ind w:left="720"/>
        <w:rPr>
          <w:sz w:val="21"/>
        </w:rPr>
      </w:pPr>
    </w:p>
    <w:p w:rsidR="00361D1F" w:rsidRDefault="00361D1F" w:rsidP="000961B7">
      <w:pPr>
        <w:pStyle w:val="BodyText"/>
        <w:spacing w:line="230" w:lineRule="auto"/>
        <w:ind w:left="1567" w:right="845"/>
      </w:pPr>
      <w:r>
        <w:rPr>
          <w:b/>
          <w:color w:val="221F1F"/>
        </w:rPr>
        <w:t xml:space="preserve">“Speciﬁcation” </w:t>
      </w:r>
      <w:r>
        <w:rPr>
          <w:color w:val="221F1F"/>
        </w:rPr>
        <w:t>means the document entitled speciﬁcation, as included in the Contract, and any additions and</w:t>
      </w:r>
      <w:r>
        <w:rPr>
          <w:color w:val="221F1F"/>
          <w:spacing w:val="1"/>
        </w:rPr>
        <w:t xml:space="preserve"> </w:t>
      </w:r>
      <w:r>
        <w:rPr>
          <w:color w:val="221F1F"/>
        </w:rPr>
        <w:t>modiﬁcations</w:t>
      </w:r>
      <w:r>
        <w:rPr>
          <w:color w:val="221F1F"/>
          <w:spacing w:val="-3"/>
        </w:rPr>
        <w:t xml:space="preserve"> </w:t>
      </w:r>
      <w:r>
        <w:rPr>
          <w:color w:val="221F1F"/>
        </w:rPr>
        <w:t>to</w:t>
      </w:r>
      <w:r>
        <w:rPr>
          <w:color w:val="221F1F"/>
          <w:spacing w:val="-1"/>
        </w:rPr>
        <w:t xml:space="preserve"> </w:t>
      </w:r>
      <w:r>
        <w:rPr>
          <w:color w:val="221F1F"/>
        </w:rPr>
        <w:t>the speciﬁcation</w:t>
      </w:r>
      <w:r>
        <w:rPr>
          <w:color w:val="221F1F"/>
          <w:spacing w:val="-4"/>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 Contract.</w:t>
      </w:r>
      <w:r>
        <w:rPr>
          <w:color w:val="221F1F"/>
          <w:spacing w:val="-1"/>
        </w:rPr>
        <w:t xml:space="preserve"> </w:t>
      </w:r>
      <w:r>
        <w:rPr>
          <w:color w:val="221F1F"/>
        </w:rPr>
        <w:t>Such document speciﬁes</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BodyText"/>
        <w:spacing w:line="230" w:lineRule="auto"/>
        <w:ind w:left="1567" w:right="845"/>
      </w:pPr>
      <w:r>
        <w:rPr>
          <w:b/>
          <w:color w:val="221F1F"/>
        </w:rPr>
        <w:t xml:space="preserve">“Start Date” or “Commencement Date” </w:t>
      </w:r>
      <w:r>
        <w:rPr>
          <w:color w:val="221F1F"/>
        </w:rPr>
        <w:t>is the latest date when the Contractor shall commence execution of the</w:t>
      </w:r>
      <w:r>
        <w:rPr>
          <w:color w:val="221F1F"/>
          <w:spacing w:val="1"/>
        </w:rPr>
        <w:t xml:space="preserve"> </w:t>
      </w:r>
      <w:r>
        <w:rPr>
          <w:color w:val="221F1F"/>
        </w:rPr>
        <w:t>Works.</w:t>
      </w:r>
      <w:r>
        <w:rPr>
          <w:color w:val="221F1F"/>
          <w:spacing w:val="-1"/>
        </w:rPr>
        <w:t xml:space="preserve"> </w:t>
      </w:r>
      <w:r>
        <w:rPr>
          <w:color w:val="221F1F"/>
        </w:rPr>
        <w:t>It</w:t>
      </w:r>
      <w:r>
        <w:rPr>
          <w:color w:val="221F1F"/>
          <w:spacing w:val="1"/>
        </w:rPr>
        <w:t xml:space="preserve"> </w:t>
      </w:r>
      <w:r>
        <w:rPr>
          <w:color w:val="221F1F"/>
        </w:rPr>
        <w:t>does not</w:t>
      </w:r>
      <w:r>
        <w:rPr>
          <w:color w:val="221F1F"/>
          <w:spacing w:val="1"/>
        </w:rPr>
        <w:t xml:space="preserve"> </w:t>
      </w:r>
      <w:r>
        <w:rPr>
          <w:color w:val="221F1F"/>
        </w:rPr>
        <w:t>necessarily</w:t>
      </w:r>
      <w:r>
        <w:rPr>
          <w:color w:val="221F1F"/>
          <w:spacing w:val="-3"/>
        </w:rPr>
        <w:t xml:space="preserve"> </w:t>
      </w:r>
      <w:r>
        <w:rPr>
          <w:color w:val="221F1F"/>
        </w:rPr>
        <w:t>coincide</w:t>
      </w:r>
      <w:r>
        <w:rPr>
          <w:color w:val="221F1F"/>
          <w:spacing w:val="-1"/>
        </w:rPr>
        <w:t xml:space="preserve"> </w:t>
      </w:r>
      <w:r>
        <w:rPr>
          <w:color w:val="221F1F"/>
        </w:rPr>
        <w:t>with the Site</w:t>
      </w:r>
      <w:r>
        <w:rPr>
          <w:color w:val="221F1F"/>
          <w:spacing w:val="-2"/>
        </w:rPr>
        <w:t xml:space="preserve"> </w:t>
      </w:r>
      <w:r>
        <w:rPr>
          <w:color w:val="221F1F"/>
        </w:rPr>
        <w:t>possession date(s).</w:t>
      </w:r>
    </w:p>
    <w:p w:rsidR="00361D1F" w:rsidRDefault="00361D1F" w:rsidP="000961B7">
      <w:pPr>
        <w:pStyle w:val="BodyText"/>
        <w:spacing w:before="3"/>
        <w:ind w:left="720"/>
        <w:rPr>
          <w:sz w:val="21"/>
        </w:rPr>
      </w:pPr>
    </w:p>
    <w:p w:rsidR="00361D1F" w:rsidRDefault="00361D1F" w:rsidP="000961B7">
      <w:pPr>
        <w:pStyle w:val="BodyText"/>
        <w:spacing w:line="230" w:lineRule="auto"/>
        <w:ind w:left="1567" w:right="840"/>
      </w:pPr>
      <w:r>
        <w:rPr>
          <w:b/>
          <w:color w:val="221F1F"/>
        </w:rPr>
        <w:t xml:space="preserve">“Statement” </w:t>
      </w:r>
      <w:r>
        <w:rPr>
          <w:color w:val="221F1F"/>
        </w:rPr>
        <w:t>means a statement submitted by the Contractor as part of an application, under Clause 14 [Contract</w:t>
      </w:r>
      <w:r>
        <w:rPr>
          <w:color w:val="221F1F"/>
          <w:spacing w:val="1"/>
        </w:rPr>
        <w:t xml:space="preserve"> </w:t>
      </w:r>
      <w:r>
        <w:rPr>
          <w:color w:val="221F1F"/>
        </w:rPr>
        <w:t>Price</w:t>
      </w:r>
      <w:r>
        <w:rPr>
          <w:color w:val="221F1F"/>
          <w:spacing w:val="-1"/>
        </w:rPr>
        <w:t xml:space="preserve"> </w:t>
      </w:r>
      <w:r>
        <w:rPr>
          <w:color w:val="221F1F"/>
        </w:rPr>
        <w:t>and</w:t>
      </w:r>
      <w:r>
        <w:rPr>
          <w:color w:val="221F1F"/>
          <w:spacing w:val="1"/>
        </w:rPr>
        <w:t xml:space="preserve"> </w:t>
      </w:r>
      <w:r>
        <w:rPr>
          <w:color w:val="221F1F"/>
        </w:rPr>
        <w:t>Payment],</w:t>
      </w:r>
      <w:r>
        <w:rPr>
          <w:color w:val="221F1F"/>
          <w:spacing w:val="-2"/>
        </w:rPr>
        <w:t xml:space="preserve"> </w:t>
      </w:r>
      <w:r>
        <w:rPr>
          <w:color w:val="221F1F"/>
        </w:rPr>
        <w:t>for</w:t>
      </w:r>
      <w:r>
        <w:rPr>
          <w:color w:val="221F1F"/>
          <w:spacing w:val="-2"/>
        </w:rPr>
        <w:t xml:space="preserve"> </w:t>
      </w:r>
      <w:r>
        <w:rPr>
          <w:color w:val="221F1F"/>
        </w:rPr>
        <w:t>a</w:t>
      </w:r>
      <w:r>
        <w:rPr>
          <w:color w:val="221F1F"/>
          <w:spacing w:val="1"/>
        </w:rPr>
        <w:t xml:space="preserve"> </w:t>
      </w:r>
      <w:r>
        <w:rPr>
          <w:color w:val="221F1F"/>
        </w:rPr>
        <w:t>payment</w:t>
      </w:r>
      <w:r>
        <w:rPr>
          <w:color w:val="221F1F"/>
          <w:spacing w:val="-1"/>
        </w:rPr>
        <w:t xml:space="preserve"> </w:t>
      </w:r>
      <w:r>
        <w:rPr>
          <w:color w:val="221F1F"/>
        </w:rPr>
        <w:t>certiﬁcate.</w:t>
      </w:r>
    </w:p>
    <w:p w:rsidR="00361D1F" w:rsidRDefault="00361D1F" w:rsidP="000961B7">
      <w:pPr>
        <w:pStyle w:val="BodyText"/>
        <w:spacing w:before="2"/>
        <w:ind w:left="720"/>
        <w:rPr>
          <w:sz w:val="21"/>
        </w:rPr>
      </w:pPr>
    </w:p>
    <w:p w:rsidR="00361D1F" w:rsidRDefault="00361D1F" w:rsidP="000961B7">
      <w:pPr>
        <w:pStyle w:val="BodyText"/>
        <w:spacing w:line="230" w:lineRule="auto"/>
        <w:ind w:left="1567" w:right="845"/>
      </w:pPr>
      <w:r>
        <w:rPr>
          <w:b/>
          <w:color w:val="221F1F"/>
        </w:rPr>
        <w:t xml:space="preserve">“Subcontractor” </w:t>
      </w:r>
      <w:r>
        <w:rPr>
          <w:color w:val="221F1F"/>
        </w:rPr>
        <w:t>means any person named in the Contract as a subcontractor, or any person appointed as a</w:t>
      </w:r>
      <w:r>
        <w:rPr>
          <w:color w:val="221F1F"/>
          <w:spacing w:val="1"/>
        </w:rPr>
        <w:t xml:space="preserve"> </w:t>
      </w:r>
      <w:r>
        <w:rPr>
          <w:color w:val="221F1F"/>
        </w:rPr>
        <w:t>subcontractor,</w:t>
      </w:r>
      <w:r>
        <w:rPr>
          <w:color w:val="221F1F"/>
          <w:spacing w:val="-3"/>
        </w:rPr>
        <w:t xml:space="preserve"> </w:t>
      </w:r>
      <w:r>
        <w:rPr>
          <w:color w:val="221F1F"/>
        </w:rPr>
        <w:t>for</w:t>
      </w:r>
      <w:r>
        <w:rPr>
          <w:color w:val="221F1F"/>
          <w:spacing w:val="-2"/>
        </w:rPr>
        <w:t xml:space="preserve"> </w:t>
      </w:r>
      <w:r>
        <w:rPr>
          <w:color w:val="221F1F"/>
        </w:rPr>
        <w:t>a 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6"/>
        <w:ind w:left="720"/>
        <w:rPr>
          <w:sz w:val="20"/>
        </w:rPr>
      </w:pPr>
    </w:p>
    <w:p w:rsidR="00361D1F" w:rsidRDefault="00361D1F" w:rsidP="000961B7">
      <w:pPr>
        <w:ind w:left="1567"/>
      </w:pPr>
      <w:r>
        <w:rPr>
          <w:b/>
          <w:color w:val="221F1F"/>
        </w:rPr>
        <w:t>“Taking-Over</w:t>
      </w:r>
      <w:r>
        <w:rPr>
          <w:b/>
          <w:color w:val="221F1F"/>
          <w:spacing w:val="-3"/>
        </w:rPr>
        <w:t xml:space="preserve"> </w:t>
      </w:r>
      <w:r>
        <w:rPr>
          <w:b/>
          <w:color w:val="221F1F"/>
        </w:rPr>
        <w:t>Certiﬁcate”</w:t>
      </w:r>
      <w:r>
        <w:rPr>
          <w:b/>
          <w:color w:val="221F1F"/>
          <w:spacing w:val="-2"/>
        </w:rPr>
        <w:t xml:space="preserve"> </w:t>
      </w:r>
      <w:r>
        <w:rPr>
          <w:color w:val="221F1F"/>
        </w:rPr>
        <w:t>means</w:t>
      </w:r>
      <w:r>
        <w:rPr>
          <w:color w:val="221F1F"/>
          <w:spacing w:val="-2"/>
        </w:rPr>
        <w:t xml:space="preserve"> </w:t>
      </w:r>
      <w:r>
        <w:rPr>
          <w:color w:val="221F1F"/>
        </w:rPr>
        <w:t>a</w:t>
      </w:r>
      <w:r>
        <w:rPr>
          <w:color w:val="221F1F"/>
          <w:spacing w:val="-3"/>
        </w:rPr>
        <w:t xml:space="preserve"> </w:t>
      </w:r>
      <w:r>
        <w:rPr>
          <w:color w:val="221F1F"/>
        </w:rPr>
        <w:t>certiﬁcate</w:t>
      </w:r>
      <w:r>
        <w:rPr>
          <w:color w:val="221F1F"/>
          <w:spacing w:val="-4"/>
        </w:rPr>
        <w:t xml:space="preserve"> </w:t>
      </w:r>
      <w:r>
        <w:rPr>
          <w:color w:val="221F1F"/>
        </w:rPr>
        <w:t>issued</w:t>
      </w:r>
      <w:r>
        <w:rPr>
          <w:color w:val="221F1F"/>
          <w:spacing w:val="-4"/>
        </w:rPr>
        <w:t xml:space="preserve"> </w:t>
      </w:r>
      <w:r>
        <w:rPr>
          <w:color w:val="221F1F"/>
        </w:rPr>
        <w:t>under</w:t>
      </w:r>
      <w:r>
        <w:rPr>
          <w:color w:val="221F1F"/>
          <w:spacing w:val="-1"/>
        </w:rPr>
        <w:t xml:space="preserve"> </w:t>
      </w:r>
      <w:r>
        <w:rPr>
          <w:color w:val="221F1F"/>
        </w:rPr>
        <w:t>Clause</w:t>
      </w:r>
      <w:r>
        <w:rPr>
          <w:color w:val="221F1F"/>
          <w:spacing w:val="-2"/>
        </w:rPr>
        <w:t xml:space="preserve"> </w:t>
      </w:r>
      <w:r>
        <w:rPr>
          <w:color w:val="221F1F"/>
        </w:rPr>
        <w:t>10</w:t>
      </w:r>
      <w:r>
        <w:rPr>
          <w:color w:val="221F1F"/>
          <w:spacing w:val="-5"/>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Taking</w:t>
      </w:r>
      <w:r>
        <w:rPr>
          <w:color w:val="221F1F"/>
          <w:spacing w:val="-2"/>
        </w:rPr>
        <w:t xml:space="preserve"> </w:t>
      </w:r>
      <w:r>
        <w:rPr>
          <w:color w:val="221F1F"/>
        </w:rPr>
        <w:t>Over].</w:t>
      </w:r>
    </w:p>
    <w:p w:rsidR="00361D1F" w:rsidRDefault="00361D1F" w:rsidP="000961B7">
      <w:pPr>
        <w:pStyle w:val="BodyText"/>
        <w:spacing w:before="11"/>
        <w:ind w:left="720"/>
        <w:rPr>
          <w:sz w:val="20"/>
        </w:rPr>
      </w:pPr>
    </w:p>
    <w:p w:rsidR="00361D1F" w:rsidRDefault="00361D1F" w:rsidP="000961B7">
      <w:pPr>
        <w:pStyle w:val="BodyText"/>
        <w:spacing w:line="232" w:lineRule="auto"/>
        <w:ind w:left="1567" w:right="838"/>
      </w:pPr>
      <w:r>
        <w:rPr>
          <w:b/>
          <w:color w:val="221F1F"/>
          <w:spacing w:val="-1"/>
        </w:rPr>
        <w:t>“Temporary</w:t>
      </w:r>
      <w:r>
        <w:rPr>
          <w:b/>
          <w:color w:val="221F1F"/>
          <w:spacing w:val="-10"/>
        </w:rPr>
        <w:t xml:space="preserve"> </w:t>
      </w:r>
      <w:r>
        <w:rPr>
          <w:b/>
          <w:color w:val="221F1F"/>
          <w:spacing w:val="-1"/>
        </w:rPr>
        <w:t>Works”</w:t>
      </w:r>
      <w:r>
        <w:rPr>
          <w:b/>
          <w:color w:val="221F1F"/>
          <w:spacing w:val="-13"/>
        </w:rPr>
        <w:t xml:space="preserve"> </w:t>
      </w:r>
      <w:r>
        <w:rPr>
          <w:color w:val="221F1F"/>
          <w:spacing w:val="-1"/>
        </w:rPr>
        <w:t>means</w:t>
      </w:r>
      <w:r>
        <w:rPr>
          <w:color w:val="221F1F"/>
          <w:spacing w:val="-3"/>
        </w:rPr>
        <w:t xml:space="preserve"> </w:t>
      </w:r>
      <w:r>
        <w:rPr>
          <w:color w:val="221F1F"/>
          <w:spacing w:val="-1"/>
        </w:rPr>
        <w:t>all</w:t>
      </w:r>
      <w:r>
        <w:rPr>
          <w:color w:val="221F1F"/>
          <w:spacing w:val="-7"/>
        </w:rPr>
        <w:t xml:space="preserve"> </w:t>
      </w:r>
      <w:r>
        <w:rPr>
          <w:color w:val="221F1F"/>
          <w:spacing w:val="-1"/>
        </w:rPr>
        <w:t>temporary</w:t>
      </w:r>
      <w:r>
        <w:rPr>
          <w:color w:val="221F1F"/>
          <w:spacing w:val="-6"/>
        </w:rPr>
        <w:t xml:space="preserve"> </w:t>
      </w:r>
      <w:r>
        <w:rPr>
          <w:color w:val="221F1F"/>
          <w:spacing w:val="-1"/>
        </w:rPr>
        <w:t>works</w:t>
      </w:r>
      <w:r>
        <w:rPr>
          <w:color w:val="221F1F"/>
          <w:spacing w:val="-7"/>
        </w:rPr>
        <w:t xml:space="preserve"> </w:t>
      </w:r>
      <w:r>
        <w:rPr>
          <w:color w:val="221F1F"/>
          <w:spacing w:val="-1"/>
        </w:rPr>
        <w:t>of</w:t>
      </w:r>
      <w:r>
        <w:rPr>
          <w:color w:val="221F1F"/>
          <w:spacing w:val="-8"/>
        </w:rPr>
        <w:t xml:space="preserve"> </w:t>
      </w:r>
      <w:r>
        <w:rPr>
          <w:color w:val="221F1F"/>
          <w:spacing w:val="-1"/>
        </w:rPr>
        <w:t>every</w:t>
      </w:r>
      <w:r>
        <w:rPr>
          <w:color w:val="221F1F"/>
          <w:spacing w:val="-6"/>
        </w:rPr>
        <w:t xml:space="preserve"> </w:t>
      </w:r>
      <w:r>
        <w:rPr>
          <w:color w:val="221F1F"/>
          <w:spacing w:val="-1"/>
        </w:rPr>
        <w:t>kind</w:t>
      </w:r>
      <w:r>
        <w:rPr>
          <w:color w:val="221F1F"/>
          <w:spacing w:val="-7"/>
        </w:rPr>
        <w:t xml:space="preserve"> </w:t>
      </w:r>
      <w:r>
        <w:rPr>
          <w:color w:val="221F1F"/>
          <w:spacing w:val="-1"/>
        </w:rPr>
        <w:t>(other</w:t>
      </w:r>
      <w:r>
        <w:rPr>
          <w:color w:val="221F1F"/>
          <w:spacing w:val="-7"/>
        </w:rPr>
        <w:t xml:space="preserve"> </w:t>
      </w:r>
      <w:r>
        <w:rPr>
          <w:color w:val="221F1F"/>
          <w:spacing w:val="-1"/>
        </w:rPr>
        <w:t>than</w:t>
      </w:r>
      <w:r>
        <w:rPr>
          <w:color w:val="221F1F"/>
          <w:spacing w:val="-6"/>
        </w:rPr>
        <w:t xml:space="preserve"> </w:t>
      </w:r>
      <w:r>
        <w:rPr>
          <w:color w:val="221F1F"/>
        </w:rPr>
        <w:t>Contractor's</w:t>
      </w:r>
      <w:r>
        <w:rPr>
          <w:color w:val="221F1F"/>
          <w:spacing w:val="-3"/>
        </w:rPr>
        <w:t xml:space="preserve"> </w:t>
      </w:r>
      <w:r>
        <w:rPr>
          <w:color w:val="221F1F"/>
        </w:rPr>
        <w:t>Equipment)</w:t>
      </w:r>
      <w:r>
        <w:rPr>
          <w:color w:val="221F1F"/>
          <w:spacing w:val="-5"/>
        </w:rPr>
        <w:t xml:space="preserve"> </w:t>
      </w:r>
      <w:r>
        <w:rPr>
          <w:color w:val="221F1F"/>
        </w:rPr>
        <w:t>required</w:t>
      </w:r>
      <w:r>
        <w:rPr>
          <w:color w:val="221F1F"/>
          <w:spacing w:val="-7"/>
        </w:rPr>
        <w:t xml:space="preserve"> </w:t>
      </w:r>
      <w:r>
        <w:rPr>
          <w:color w:val="221F1F"/>
        </w:rPr>
        <w:t>on</w:t>
      </w:r>
      <w:r>
        <w:rPr>
          <w:color w:val="221F1F"/>
          <w:spacing w:val="-5"/>
        </w:rPr>
        <w:t xml:space="preserve"> </w:t>
      </w:r>
      <w:r>
        <w:rPr>
          <w:color w:val="221F1F"/>
        </w:rPr>
        <w:t>Site</w:t>
      </w:r>
      <w:r>
        <w:rPr>
          <w:color w:val="221F1F"/>
          <w:spacing w:val="-5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execution and</w:t>
      </w:r>
      <w:r>
        <w:rPr>
          <w:color w:val="221F1F"/>
          <w:spacing w:val="-1"/>
        </w:rPr>
        <w:t xml:space="preserve"> </w:t>
      </w:r>
      <w:r>
        <w:rPr>
          <w:color w:val="221F1F"/>
        </w:rPr>
        <w:t>completion</w:t>
      </w:r>
      <w:r>
        <w:rPr>
          <w:color w:val="221F1F"/>
          <w:spacing w:val="1"/>
        </w:rPr>
        <w:t xml:space="preserve"> </w:t>
      </w:r>
      <w:r>
        <w:rPr>
          <w:color w:val="221F1F"/>
        </w:rPr>
        <w:t>of</w:t>
      </w:r>
      <w:r>
        <w:rPr>
          <w:color w:val="221F1F"/>
          <w:spacing w:val="-3"/>
        </w:rPr>
        <w:t xml:space="preserve"> </w:t>
      </w:r>
      <w:r>
        <w:rPr>
          <w:color w:val="221F1F"/>
        </w:rPr>
        <w:t>the Permanent Works</w:t>
      </w:r>
      <w:r>
        <w:rPr>
          <w:color w:val="221F1F"/>
          <w:spacing w:val="-9"/>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remedying</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w:t>
      </w:r>
    </w:p>
    <w:p w:rsidR="00361D1F" w:rsidRDefault="00361D1F" w:rsidP="000961B7">
      <w:pPr>
        <w:pStyle w:val="BodyText"/>
        <w:spacing w:before="1"/>
        <w:ind w:left="720"/>
        <w:rPr>
          <w:sz w:val="21"/>
        </w:rPr>
      </w:pPr>
    </w:p>
    <w:p w:rsidR="00361D1F" w:rsidRDefault="00361D1F" w:rsidP="000961B7">
      <w:pPr>
        <w:pStyle w:val="BodyText"/>
        <w:spacing w:before="1" w:line="230" w:lineRule="auto"/>
        <w:ind w:left="1567" w:right="836"/>
      </w:pPr>
      <w:r>
        <w:rPr>
          <w:b/>
          <w:color w:val="221F1F"/>
          <w:spacing w:val="-1"/>
        </w:rPr>
        <w:t>“Temporary</w:t>
      </w:r>
      <w:r>
        <w:rPr>
          <w:b/>
          <w:color w:val="221F1F"/>
          <w:spacing w:val="-17"/>
        </w:rPr>
        <w:t xml:space="preserve"> </w:t>
      </w:r>
      <w:r>
        <w:rPr>
          <w:b/>
          <w:color w:val="221F1F"/>
          <w:spacing w:val="-1"/>
        </w:rPr>
        <w:t>works”</w:t>
      </w:r>
      <w:r>
        <w:rPr>
          <w:b/>
          <w:color w:val="221F1F"/>
          <w:spacing w:val="-11"/>
        </w:rPr>
        <w:t xml:space="preserve"> </w:t>
      </w:r>
      <w:r>
        <w:rPr>
          <w:color w:val="221F1F"/>
          <w:spacing w:val="-1"/>
        </w:rPr>
        <w:t>means</w:t>
      </w:r>
      <w:r>
        <w:rPr>
          <w:color w:val="221F1F"/>
          <w:spacing w:val="-8"/>
        </w:rPr>
        <w:t xml:space="preserve"> </w:t>
      </w:r>
      <w:r>
        <w:rPr>
          <w:color w:val="221F1F"/>
          <w:spacing w:val="-1"/>
        </w:rPr>
        <w:t>works</w:t>
      </w:r>
      <w:r>
        <w:rPr>
          <w:color w:val="221F1F"/>
          <w:spacing w:val="-8"/>
        </w:rPr>
        <w:t xml:space="preserve"> </w:t>
      </w:r>
      <w:r>
        <w:rPr>
          <w:color w:val="221F1F"/>
          <w:spacing w:val="-1"/>
        </w:rPr>
        <w:t>designed,</w:t>
      </w:r>
      <w:r>
        <w:rPr>
          <w:color w:val="221F1F"/>
          <w:spacing w:val="-11"/>
        </w:rPr>
        <w:t xml:space="preserve"> </w:t>
      </w:r>
      <w:r>
        <w:rPr>
          <w:color w:val="221F1F"/>
          <w:spacing w:val="-1"/>
        </w:rPr>
        <w:t>constructed,</w:t>
      </w:r>
      <w:r>
        <w:rPr>
          <w:color w:val="221F1F"/>
          <w:spacing w:val="-9"/>
        </w:rPr>
        <w:t xml:space="preserve"> </w:t>
      </w:r>
      <w:r>
        <w:rPr>
          <w:color w:val="221F1F"/>
          <w:spacing w:val="-1"/>
        </w:rPr>
        <w:t>installed,</w:t>
      </w:r>
      <w:r>
        <w:rPr>
          <w:color w:val="221F1F"/>
          <w:spacing w:val="-11"/>
        </w:rPr>
        <w:t xml:space="preserve"> </w:t>
      </w:r>
      <w:r>
        <w:rPr>
          <w:color w:val="221F1F"/>
        </w:rPr>
        <w:t>and</w:t>
      </w:r>
      <w:r>
        <w:rPr>
          <w:color w:val="221F1F"/>
          <w:spacing w:val="-11"/>
        </w:rPr>
        <w:t xml:space="preserve"> </w:t>
      </w:r>
      <w:r>
        <w:rPr>
          <w:color w:val="221F1F"/>
        </w:rPr>
        <w:t>removed</w:t>
      </w:r>
      <w:r>
        <w:rPr>
          <w:color w:val="221F1F"/>
          <w:spacing w:val="-9"/>
        </w:rPr>
        <w:t xml:space="preserve"> </w:t>
      </w:r>
      <w:r>
        <w:rPr>
          <w:color w:val="221F1F"/>
        </w:rPr>
        <w:t>by</w:t>
      </w:r>
      <w:r>
        <w:rPr>
          <w:color w:val="221F1F"/>
          <w:spacing w:val="-9"/>
        </w:rPr>
        <w:t xml:space="preserve"> </w:t>
      </w:r>
      <w:r>
        <w:rPr>
          <w:color w:val="221F1F"/>
        </w:rPr>
        <w:t>the</w:t>
      </w:r>
      <w:r>
        <w:rPr>
          <w:color w:val="221F1F"/>
          <w:spacing w:val="-11"/>
        </w:rPr>
        <w:t xml:space="preserve"> </w:t>
      </w:r>
      <w:r>
        <w:rPr>
          <w:color w:val="221F1F"/>
        </w:rPr>
        <w:t>Contractor</w:t>
      </w:r>
      <w:r>
        <w:rPr>
          <w:color w:val="221F1F"/>
          <w:spacing w:val="-9"/>
        </w:rPr>
        <w:t xml:space="preserve"> </w:t>
      </w:r>
      <w:r>
        <w:rPr>
          <w:color w:val="221F1F"/>
        </w:rPr>
        <w:t>which</w:t>
      </w:r>
      <w:r>
        <w:rPr>
          <w:color w:val="221F1F"/>
          <w:spacing w:val="-8"/>
        </w:rPr>
        <w:t xml:space="preserve"> </w:t>
      </w:r>
      <w:r>
        <w:rPr>
          <w:color w:val="221F1F"/>
        </w:rPr>
        <w:t>are</w:t>
      </w:r>
      <w:r>
        <w:rPr>
          <w:color w:val="221F1F"/>
          <w:spacing w:val="-13"/>
        </w:rPr>
        <w:t xml:space="preserve"> </w:t>
      </w:r>
      <w:r>
        <w:rPr>
          <w:color w:val="221F1F"/>
        </w:rPr>
        <w:t>needed</w:t>
      </w:r>
      <w:r>
        <w:rPr>
          <w:color w:val="221F1F"/>
          <w:spacing w:val="-53"/>
        </w:rPr>
        <w:t xml:space="preserve"> </w:t>
      </w:r>
      <w:r>
        <w:rPr>
          <w:color w:val="221F1F"/>
        </w:rPr>
        <w:t>for construction or</w:t>
      </w:r>
      <w:r>
        <w:rPr>
          <w:color w:val="221F1F"/>
          <w:spacing w:val="1"/>
        </w:rPr>
        <w:t xml:space="preserve"> </w:t>
      </w:r>
      <w:r>
        <w:rPr>
          <w:color w:val="221F1F"/>
        </w:rPr>
        <w:t>installation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BodyText"/>
        <w:spacing w:line="230" w:lineRule="auto"/>
        <w:ind w:left="1567" w:right="838"/>
      </w:pPr>
      <w:r>
        <w:rPr>
          <w:b/>
          <w:color w:val="221F1F"/>
        </w:rPr>
        <w:t xml:space="preserve">“Tender” </w:t>
      </w:r>
      <w:r>
        <w:rPr>
          <w:color w:val="221F1F"/>
        </w:rPr>
        <w:t>means the Form of Tender and all other documents which the Contractor submitted with the Form of</w:t>
      </w:r>
      <w:r>
        <w:rPr>
          <w:color w:val="221F1F"/>
          <w:spacing w:val="1"/>
        </w:rPr>
        <w:t xml:space="preserve"> </w:t>
      </w:r>
      <w:r>
        <w:rPr>
          <w:color w:val="221F1F"/>
        </w:rPr>
        <w:t>Tender,</w:t>
      </w:r>
      <w:r>
        <w:rPr>
          <w:color w:val="221F1F"/>
          <w:spacing w:val="-10"/>
        </w:rPr>
        <w:t xml:space="preserve"> </w:t>
      </w:r>
      <w:r>
        <w:rPr>
          <w:color w:val="221F1F"/>
        </w:rPr>
        <w:t>as included</w:t>
      </w:r>
      <w:r>
        <w:rPr>
          <w:color w:val="221F1F"/>
          <w:spacing w:val="-2"/>
        </w:rPr>
        <w:t xml:space="preserve"> </w:t>
      </w:r>
      <w:r>
        <w:rPr>
          <w:color w:val="221F1F"/>
        </w:rPr>
        <w:t>in the</w:t>
      </w:r>
      <w:r>
        <w:rPr>
          <w:color w:val="221F1F"/>
          <w:spacing w:val="-1"/>
        </w:rPr>
        <w:t xml:space="preserve"> </w:t>
      </w:r>
      <w:r>
        <w:rPr>
          <w:color w:val="221F1F"/>
        </w:rPr>
        <w:t>Contract.</w:t>
      </w:r>
    </w:p>
    <w:p w:rsidR="00361D1F" w:rsidRDefault="00361D1F" w:rsidP="000961B7">
      <w:pPr>
        <w:pStyle w:val="BodyText"/>
        <w:spacing w:before="5"/>
        <w:ind w:left="720"/>
        <w:rPr>
          <w:sz w:val="20"/>
        </w:rPr>
      </w:pPr>
    </w:p>
    <w:p w:rsidR="00361D1F" w:rsidRDefault="00361D1F" w:rsidP="000961B7">
      <w:pPr>
        <w:spacing w:before="1"/>
        <w:ind w:left="1567"/>
      </w:pPr>
      <w:r>
        <w:rPr>
          <w:b/>
          <w:color w:val="221F1F"/>
        </w:rPr>
        <w:t>“Tests</w:t>
      </w:r>
      <w:r>
        <w:rPr>
          <w:b/>
          <w:color w:val="221F1F"/>
          <w:spacing w:val="-4"/>
        </w:rPr>
        <w:t xml:space="preserve"> </w:t>
      </w:r>
      <w:r>
        <w:rPr>
          <w:b/>
          <w:color w:val="221F1F"/>
        </w:rPr>
        <w:t>after</w:t>
      </w:r>
      <w:r>
        <w:rPr>
          <w:b/>
          <w:color w:val="221F1F"/>
          <w:spacing w:val="-1"/>
        </w:rPr>
        <w:t xml:space="preserve"> </w:t>
      </w:r>
      <w:r>
        <w:rPr>
          <w:b/>
          <w:color w:val="221F1F"/>
        </w:rPr>
        <w:t>Completion”</w:t>
      </w:r>
      <w:r>
        <w:rPr>
          <w:b/>
          <w:color w:val="221F1F"/>
          <w:spacing w:val="-3"/>
        </w:rPr>
        <w:t xml:space="preserve"> </w:t>
      </w:r>
      <w:r>
        <w:rPr>
          <w:color w:val="221F1F"/>
        </w:rPr>
        <w:t>means</w:t>
      </w:r>
      <w:r>
        <w:rPr>
          <w:color w:val="221F1F"/>
          <w:spacing w:val="-1"/>
        </w:rPr>
        <w:t xml:space="preserve"> </w:t>
      </w:r>
      <w:r>
        <w:rPr>
          <w:color w:val="221F1F"/>
        </w:rPr>
        <w:t>the</w:t>
      </w:r>
      <w:r>
        <w:rPr>
          <w:color w:val="221F1F"/>
          <w:spacing w:val="-2"/>
        </w:rPr>
        <w:t xml:space="preserve"> </w:t>
      </w:r>
      <w:r>
        <w:rPr>
          <w:color w:val="221F1F"/>
        </w:rPr>
        <w:t>tests</w:t>
      </w:r>
      <w:r>
        <w:rPr>
          <w:color w:val="221F1F"/>
          <w:spacing w:val="-3"/>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speciﬁed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 and</w:t>
      </w:r>
      <w:r>
        <w:rPr>
          <w:color w:val="221F1F"/>
          <w:spacing w:val="-2"/>
        </w:rPr>
        <w:t xml:space="preserve"> </w:t>
      </w:r>
      <w:r>
        <w:rPr>
          <w:color w:val="221F1F"/>
        </w:rPr>
        <w:t>which</w:t>
      </w:r>
      <w:r>
        <w:rPr>
          <w:color w:val="221F1F"/>
          <w:spacing w:val="-3"/>
        </w:rPr>
        <w:t xml:space="preserve"> </w:t>
      </w:r>
      <w:r>
        <w:rPr>
          <w:color w:val="221F1F"/>
        </w:rPr>
        <w:t>are</w:t>
      </w:r>
      <w:r>
        <w:rPr>
          <w:color w:val="221F1F"/>
          <w:spacing w:val="-2"/>
        </w:rPr>
        <w:t xml:space="preserve"> </w:t>
      </w:r>
      <w:r>
        <w:rPr>
          <w:color w:val="221F1F"/>
        </w:rPr>
        <w:t>carried</w:t>
      </w:r>
      <w:r>
        <w:rPr>
          <w:color w:val="221F1F"/>
          <w:spacing w:val="-1"/>
        </w:rPr>
        <w:t xml:space="preserve"> </w:t>
      </w:r>
      <w:r>
        <w:rPr>
          <w:color w:val="221F1F"/>
        </w:rPr>
        <w:t>out</w:t>
      </w:r>
      <w:r>
        <w:rPr>
          <w:color w:val="221F1F"/>
          <w:spacing w:val="-1"/>
        </w:rPr>
        <w:t xml:space="preserve"> </w:t>
      </w:r>
      <w:r>
        <w:rPr>
          <w:color w:val="221F1F"/>
        </w:rPr>
        <w:t>in</w:t>
      </w:r>
    </w:p>
    <w:p w:rsidR="00361D1F" w:rsidRDefault="00361D1F" w:rsidP="000961B7">
      <w:pPr>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24"/>
        </w:rPr>
      </w:pPr>
    </w:p>
    <w:p w:rsidR="00361D1F" w:rsidRDefault="00361D1F" w:rsidP="000961B7">
      <w:pPr>
        <w:pStyle w:val="BodyText"/>
        <w:spacing w:before="99" w:line="230" w:lineRule="auto"/>
        <w:ind w:left="1572" w:right="900"/>
      </w:pPr>
      <w:r>
        <w:rPr>
          <w:noProof/>
          <w:lang w:val="en-GB" w:eastAsia="en-GB"/>
        </w:rPr>
        <mc:AlternateContent>
          <mc:Choice Requires="wps">
            <w:drawing>
              <wp:anchor distT="0" distB="0" distL="114300" distR="114300" simplePos="0" relativeHeight="251740160" behindDoc="0" locked="0" layoutInCell="1" allowOverlap="1" wp14:anchorId="4CE5E409" wp14:editId="2A6A09BC">
                <wp:simplePos x="0" y="0"/>
                <wp:positionH relativeFrom="page">
                  <wp:posOffset>0</wp:posOffset>
                </wp:positionH>
                <wp:positionV relativeFrom="paragraph">
                  <wp:posOffset>-473075</wp:posOffset>
                </wp:positionV>
                <wp:extent cx="7560310" cy="234315"/>
                <wp:effectExtent l="0" t="0" r="0" b="0"/>
                <wp:wrapNone/>
                <wp:docPr id="572"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302D33" id="Rectangle 200" o:spid="_x0000_s1026" style="position:absolute;margin-left:0;margin-top:-37.25pt;width:595.3pt;height:18.4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" fillcolor="#011f5e" stroked="f">
                <w10:wrap anchorx="page"/>
              </v:rect>
            </w:pict>
          </mc:Fallback>
        </mc:AlternateContent>
      </w:r>
      <w:r>
        <w:rPr>
          <w:color w:val="221F1F"/>
        </w:rPr>
        <w:t>accordance with the Speciﬁcation after the Works or a Section (as the case may be) are taken over by the Procuring</w:t>
      </w:r>
      <w:r>
        <w:rPr>
          <w:color w:val="221F1F"/>
          <w:spacing w:val="-52"/>
        </w:rPr>
        <w:t xml:space="preserve"> </w:t>
      </w:r>
      <w:r>
        <w:rPr>
          <w:color w:val="221F1F"/>
        </w:rPr>
        <w:t>Entity.</w:t>
      </w:r>
    </w:p>
    <w:p w:rsidR="00361D1F" w:rsidRDefault="00361D1F" w:rsidP="000961B7">
      <w:pPr>
        <w:pStyle w:val="BodyText"/>
        <w:spacing w:before="3"/>
        <w:ind w:left="720"/>
        <w:rPr>
          <w:sz w:val="21"/>
        </w:rPr>
      </w:pPr>
    </w:p>
    <w:p w:rsidR="00361D1F" w:rsidRDefault="00361D1F" w:rsidP="000961B7">
      <w:pPr>
        <w:pStyle w:val="BodyText"/>
        <w:spacing w:line="230" w:lineRule="auto"/>
        <w:ind w:left="1572" w:right="845"/>
      </w:pPr>
      <w:r>
        <w:rPr>
          <w:b/>
          <w:color w:val="221F1F"/>
        </w:rPr>
        <w:t>“Tests</w:t>
      </w:r>
      <w:r>
        <w:rPr>
          <w:b/>
          <w:color w:val="221F1F"/>
          <w:spacing w:val="-12"/>
        </w:rPr>
        <w:t xml:space="preserve"> </w:t>
      </w:r>
      <w:r>
        <w:rPr>
          <w:b/>
          <w:color w:val="221F1F"/>
        </w:rPr>
        <w:t>on</w:t>
      </w:r>
      <w:r>
        <w:rPr>
          <w:b/>
          <w:color w:val="221F1F"/>
          <w:spacing w:val="-4"/>
        </w:rPr>
        <w:t xml:space="preserve"> </w:t>
      </w:r>
      <w:r>
        <w:rPr>
          <w:b/>
          <w:color w:val="221F1F"/>
        </w:rPr>
        <w:t>Completion”</w:t>
      </w:r>
      <w:r>
        <w:rPr>
          <w:b/>
          <w:color w:val="221F1F"/>
          <w:spacing w:val="-5"/>
        </w:rPr>
        <w:t xml:space="preserve"> </w:t>
      </w:r>
      <w:r>
        <w:rPr>
          <w:color w:val="221F1F"/>
        </w:rPr>
        <w:t>means</w:t>
      </w:r>
      <w:r>
        <w:rPr>
          <w:color w:val="221F1F"/>
          <w:spacing w:val="-4"/>
        </w:rPr>
        <w:t xml:space="preserve"> </w:t>
      </w:r>
      <w:r>
        <w:rPr>
          <w:color w:val="221F1F"/>
        </w:rPr>
        <w:t>the</w:t>
      </w:r>
      <w:r>
        <w:rPr>
          <w:color w:val="221F1F"/>
          <w:spacing w:val="-5"/>
        </w:rPr>
        <w:t xml:space="preserve"> </w:t>
      </w:r>
      <w:r>
        <w:rPr>
          <w:color w:val="221F1F"/>
        </w:rPr>
        <w:t>tests</w:t>
      </w:r>
      <w:r>
        <w:rPr>
          <w:color w:val="221F1F"/>
          <w:spacing w:val="-3"/>
        </w:rPr>
        <w:t xml:space="preserve"> </w:t>
      </w:r>
      <w:r>
        <w:rPr>
          <w:color w:val="221F1F"/>
        </w:rPr>
        <w:t>which</w:t>
      </w:r>
      <w:r>
        <w:rPr>
          <w:color w:val="221F1F"/>
          <w:spacing w:val="-5"/>
        </w:rPr>
        <w:t xml:space="preserve"> </w:t>
      </w:r>
      <w:r>
        <w:rPr>
          <w:color w:val="221F1F"/>
        </w:rPr>
        <w:t>are</w:t>
      </w:r>
      <w:r>
        <w:rPr>
          <w:color w:val="221F1F"/>
          <w:spacing w:val="-4"/>
        </w:rPr>
        <w:t xml:space="preserve"> </w:t>
      </w:r>
      <w:r>
        <w:rPr>
          <w:color w:val="221F1F"/>
        </w:rPr>
        <w:t>speciﬁed</w:t>
      </w:r>
      <w:r>
        <w:rPr>
          <w:color w:val="221F1F"/>
          <w:spacing w:val="-5"/>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agreed</w:t>
      </w:r>
      <w:r>
        <w:rPr>
          <w:color w:val="221F1F"/>
          <w:spacing w:val="-2"/>
        </w:rPr>
        <w:t xml:space="preserve"> </w:t>
      </w:r>
      <w:r>
        <w:rPr>
          <w:color w:val="221F1F"/>
        </w:rPr>
        <w:t>by</w:t>
      </w:r>
      <w:r>
        <w:rPr>
          <w:color w:val="221F1F"/>
          <w:spacing w:val="-6"/>
        </w:rPr>
        <w:t xml:space="preserve"> </w:t>
      </w:r>
      <w:r>
        <w:rPr>
          <w:color w:val="221F1F"/>
        </w:rPr>
        <w:t>both</w:t>
      </w:r>
      <w:r>
        <w:rPr>
          <w:color w:val="221F1F"/>
          <w:spacing w:val="-3"/>
        </w:rPr>
        <w:t xml:space="preserve"> </w:t>
      </w:r>
      <w:r>
        <w:rPr>
          <w:color w:val="221F1F"/>
        </w:rPr>
        <w:t>Parties</w:t>
      </w:r>
      <w:r>
        <w:rPr>
          <w:color w:val="221F1F"/>
          <w:spacing w:val="-2"/>
        </w:rPr>
        <w:t xml:space="preserve"> </w:t>
      </w:r>
      <w:r>
        <w:rPr>
          <w:color w:val="221F1F"/>
        </w:rPr>
        <w:t>or</w:t>
      </w:r>
      <w:r>
        <w:rPr>
          <w:color w:val="221F1F"/>
          <w:spacing w:val="-5"/>
        </w:rPr>
        <w:t xml:space="preserve"> </w:t>
      </w:r>
      <w:r>
        <w:rPr>
          <w:color w:val="221F1F"/>
        </w:rPr>
        <w:t>instructed</w:t>
      </w:r>
      <w:r>
        <w:rPr>
          <w:color w:val="221F1F"/>
          <w:spacing w:val="-3"/>
        </w:rPr>
        <w:t xml:space="preserve"> </w:t>
      </w:r>
      <w:r>
        <w:rPr>
          <w:color w:val="221F1F"/>
        </w:rPr>
        <w:t>as</w:t>
      </w:r>
      <w:r>
        <w:rPr>
          <w:color w:val="221F1F"/>
          <w:spacing w:val="-53"/>
        </w:rPr>
        <w:t xml:space="preserve"> </w:t>
      </w:r>
      <w:r>
        <w:rPr>
          <w:color w:val="221F1F"/>
        </w:rPr>
        <w:t>a Variation, and which are carried out under Clause 9 [Tests on Completion] before the Works or a Section (as the</w:t>
      </w:r>
      <w:r>
        <w:rPr>
          <w:color w:val="221F1F"/>
          <w:spacing w:val="1"/>
        </w:rPr>
        <w:t xml:space="preserve"> </w:t>
      </w:r>
      <w:r>
        <w:rPr>
          <w:color w:val="221F1F"/>
        </w:rPr>
        <w:t>case</w:t>
      </w:r>
      <w:r>
        <w:rPr>
          <w:color w:val="221F1F"/>
          <w:spacing w:val="-3"/>
        </w:rPr>
        <w:t xml:space="preserve"> </w:t>
      </w:r>
      <w:r>
        <w:rPr>
          <w:color w:val="221F1F"/>
        </w:rPr>
        <w:t>may</w:t>
      </w:r>
      <w:r>
        <w:rPr>
          <w:color w:val="221F1F"/>
          <w:spacing w:val="1"/>
        </w:rPr>
        <w:t xml:space="preserve"> </w:t>
      </w:r>
      <w:r>
        <w:rPr>
          <w:color w:val="221F1F"/>
        </w:rPr>
        <w:t>be) are taken</w:t>
      </w:r>
      <w:r>
        <w:rPr>
          <w:color w:val="221F1F"/>
          <w:spacing w:val="-2"/>
        </w:rPr>
        <w:t xml:space="preserve"> </w:t>
      </w:r>
      <w:r>
        <w:rPr>
          <w:color w:val="221F1F"/>
        </w:rPr>
        <w:t>over</w:t>
      </w:r>
      <w:r>
        <w:rPr>
          <w:color w:val="221F1F"/>
          <w:spacing w:val="-2"/>
        </w:rPr>
        <w:t xml:space="preserve"> </w:t>
      </w:r>
      <w:r>
        <w:rPr>
          <w:color w:val="221F1F"/>
        </w:rPr>
        <w:t>by the</w:t>
      </w:r>
      <w:r>
        <w:rPr>
          <w:color w:val="221F1F"/>
          <w:spacing w:val="-2"/>
        </w:rPr>
        <w:t xml:space="preserve"> </w:t>
      </w:r>
      <w:r>
        <w:rPr>
          <w:color w:val="221F1F"/>
        </w:rPr>
        <w:t>Procuring Entity.</w:t>
      </w:r>
    </w:p>
    <w:p w:rsidR="00361D1F" w:rsidRDefault="00361D1F" w:rsidP="000961B7">
      <w:pPr>
        <w:pStyle w:val="BodyText"/>
        <w:spacing w:before="2"/>
        <w:ind w:left="720"/>
        <w:rPr>
          <w:sz w:val="21"/>
        </w:rPr>
      </w:pPr>
    </w:p>
    <w:p w:rsidR="00361D1F" w:rsidRDefault="00361D1F" w:rsidP="000961B7">
      <w:pPr>
        <w:pStyle w:val="BodyText"/>
        <w:spacing w:line="230" w:lineRule="auto"/>
        <w:ind w:left="1572" w:right="851" w:hanging="3"/>
      </w:pPr>
      <w:r>
        <w:rPr>
          <w:b/>
          <w:color w:val="221F1F"/>
        </w:rPr>
        <w:t xml:space="preserve">“Time for Completion” </w:t>
      </w:r>
      <w:r>
        <w:rPr>
          <w:color w:val="221F1F"/>
        </w:rPr>
        <w:t>means the time for completing the Works or a Section (as the case may be) as stated in the</w:t>
      </w:r>
      <w:r>
        <w:rPr>
          <w:color w:val="221F1F"/>
          <w:spacing w:val="-52"/>
        </w:rPr>
        <w:t xml:space="preserve"> </w:t>
      </w:r>
      <w:r>
        <w:rPr>
          <w:color w:val="221F1F"/>
        </w:rPr>
        <w:t>Special Conditions of</w:t>
      </w:r>
      <w:r>
        <w:rPr>
          <w:color w:val="221F1F"/>
          <w:spacing w:val="1"/>
        </w:rPr>
        <w:t xml:space="preserve"> </w:t>
      </w:r>
      <w:r>
        <w:rPr>
          <w:color w:val="221F1F"/>
        </w:rPr>
        <w:t>Contract</w:t>
      </w:r>
      <w:r>
        <w:rPr>
          <w:color w:val="221F1F"/>
          <w:spacing w:val="1"/>
        </w:rPr>
        <w:t xml:space="preserve"> </w:t>
      </w:r>
      <w:r>
        <w:rPr>
          <w:color w:val="221F1F"/>
        </w:rPr>
        <w:t>(with</w:t>
      </w:r>
      <w:r>
        <w:rPr>
          <w:color w:val="221F1F"/>
          <w:spacing w:val="-4"/>
        </w:rPr>
        <w:t xml:space="preserve"> </w:t>
      </w:r>
      <w:r>
        <w:rPr>
          <w:color w:val="221F1F"/>
        </w:rPr>
        <w:t>any extension</w:t>
      </w:r>
      <w:r>
        <w:rPr>
          <w:color w:val="221F1F"/>
          <w:spacing w:val="-1"/>
        </w:rPr>
        <w:t xml:space="preserve"> </w:t>
      </w:r>
      <w:r>
        <w:rPr>
          <w:color w:val="221F1F"/>
        </w:rPr>
        <w:t>calculated</w:t>
      </w:r>
      <w:r>
        <w:rPr>
          <w:color w:val="221F1F"/>
          <w:spacing w:val="-2"/>
        </w:rPr>
        <w:t xml:space="preserve"> </w:t>
      </w:r>
      <w:r>
        <w:rPr>
          <w:color w:val="221F1F"/>
        </w:rPr>
        <w:t>from</w:t>
      </w:r>
      <w:r>
        <w:rPr>
          <w:color w:val="221F1F"/>
          <w:spacing w:val="-3"/>
        </w:rPr>
        <w:t xml:space="preserve"> </w:t>
      </w:r>
      <w:r>
        <w:rPr>
          <w:color w:val="221F1F"/>
        </w:rPr>
        <w:t>the Commencement Date.</w:t>
      </w:r>
    </w:p>
    <w:p w:rsidR="00361D1F" w:rsidRDefault="00361D1F" w:rsidP="000961B7">
      <w:pPr>
        <w:pStyle w:val="BodyText"/>
        <w:spacing w:before="6"/>
        <w:ind w:left="720"/>
        <w:rPr>
          <w:sz w:val="20"/>
        </w:rPr>
      </w:pPr>
    </w:p>
    <w:p w:rsidR="00361D1F" w:rsidRDefault="00361D1F" w:rsidP="000961B7">
      <w:pPr>
        <w:pStyle w:val="BodyText"/>
        <w:ind w:left="1572"/>
      </w:pPr>
      <w:r>
        <w:rPr>
          <w:b/>
          <w:color w:val="221F1F"/>
        </w:rPr>
        <w:t>“Unforeseeable”</w:t>
      </w:r>
      <w:r>
        <w:rPr>
          <w:b/>
          <w:color w:val="221F1F"/>
          <w:spacing w:val="-4"/>
        </w:rPr>
        <w:t xml:space="preserve"> </w:t>
      </w:r>
      <w:r>
        <w:rPr>
          <w:color w:val="221F1F"/>
        </w:rPr>
        <w:t>means</w:t>
      </w:r>
      <w:r>
        <w:rPr>
          <w:color w:val="221F1F"/>
          <w:spacing w:val="-2"/>
        </w:rPr>
        <w:t xml:space="preserve"> </w:t>
      </w:r>
      <w:r>
        <w:rPr>
          <w:color w:val="221F1F"/>
        </w:rPr>
        <w:t>not</w:t>
      </w:r>
      <w:r>
        <w:rPr>
          <w:color w:val="221F1F"/>
          <w:spacing w:val="-1"/>
        </w:rPr>
        <w:t xml:space="preserve"> </w:t>
      </w:r>
      <w:r>
        <w:rPr>
          <w:color w:val="221F1F"/>
        </w:rPr>
        <w:t>reasonably</w:t>
      </w:r>
      <w:r>
        <w:rPr>
          <w:color w:val="221F1F"/>
          <w:spacing w:val="-2"/>
        </w:rPr>
        <w:t xml:space="preserve"> </w:t>
      </w:r>
      <w:r>
        <w:rPr>
          <w:color w:val="221F1F"/>
        </w:rPr>
        <w:t>foreseeable</w:t>
      </w:r>
      <w:r>
        <w:rPr>
          <w:color w:val="221F1F"/>
          <w:spacing w:val="-4"/>
        </w:rPr>
        <w:t xml:space="preserve"> </w:t>
      </w:r>
      <w:r>
        <w:rPr>
          <w:color w:val="221F1F"/>
        </w:rPr>
        <w:t>by</w:t>
      </w:r>
      <w:r>
        <w:rPr>
          <w:color w:val="221F1F"/>
          <w:spacing w:val="-5"/>
        </w:rPr>
        <w:t xml:space="preserve"> </w:t>
      </w:r>
      <w:r>
        <w:rPr>
          <w:color w:val="221F1F"/>
        </w:rPr>
        <w:t>an</w:t>
      </w:r>
      <w:r>
        <w:rPr>
          <w:color w:val="221F1F"/>
          <w:spacing w:val="-2"/>
        </w:rPr>
        <w:t xml:space="preserve"> </w:t>
      </w:r>
      <w:r>
        <w:rPr>
          <w:color w:val="221F1F"/>
        </w:rPr>
        <w:t>experienced</w:t>
      </w:r>
      <w:r>
        <w:rPr>
          <w:color w:val="221F1F"/>
          <w:spacing w:val="-2"/>
        </w:rPr>
        <w:t xml:space="preserve"> </w:t>
      </w:r>
      <w:r>
        <w:rPr>
          <w:color w:val="221F1F"/>
        </w:rPr>
        <w:t>contractor</w:t>
      </w:r>
      <w:r>
        <w:rPr>
          <w:color w:val="221F1F"/>
          <w:spacing w:val="-4"/>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Base</w:t>
      </w:r>
      <w:r>
        <w:rPr>
          <w:color w:val="221F1F"/>
          <w:spacing w:val="-2"/>
        </w:rPr>
        <w:t xml:space="preserve"> </w:t>
      </w:r>
      <w:r>
        <w:rPr>
          <w:color w:val="221F1F"/>
        </w:rPr>
        <w:t>Date.</w:t>
      </w:r>
    </w:p>
    <w:p w:rsidR="00361D1F" w:rsidRDefault="00361D1F" w:rsidP="000961B7">
      <w:pPr>
        <w:pStyle w:val="BodyText"/>
        <w:spacing w:before="3"/>
        <w:ind w:left="720"/>
        <w:rPr>
          <w:sz w:val="21"/>
        </w:rPr>
      </w:pPr>
    </w:p>
    <w:p w:rsidR="00361D1F" w:rsidRDefault="00361D1F" w:rsidP="000961B7">
      <w:pPr>
        <w:pStyle w:val="BodyText"/>
        <w:spacing w:line="230" w:lineRule="auto"/>
        <w:ind w:left="1572" w:right="774"/>
      </w:pPr>
      <w:r>
        <w:rPr>
          <w:b/>
          <w:color w:val="221F1F"/>
        </w:rPr>
        <w:t>“Variation”</w:t>
      </w:r>
      <w:r>
        <w:rPr>
          <w:b/>
          <w:color w:val="221F1F"/>
          <w:spacing w:val="-4"/>
        </w:rPr>
        <w:t xml:space="preserve"> </w:t>
      </w:r>
      <w:r>
        <w:rPr>
          <w:color w:val="221F1F"/>
        </w:rPr>
        <w:t>means</w:t>
      </w:r>
      <w:r>
        <w:rPr>
          <w:color w:val="221F1F"/>
          <w:spacing w:val="-4"/>
        </w:rPr>
        <w:t xml:space="preserve"> </w:t>
      </w:r>
      <w:r>
        <w:rPr>
          <w:color w:val="221F1F"/>
        </w:rPr>
        <w:t>any</w:t>
      </w:r>
      <w:r>
        <w:rPr>
          <w:color w:val="221F1F"/>
          <w:spacing w:val="-1"/>
        </w:rPr>
        <w:t xml:space="preserve"> </w:t>
      </w:r>
      <w:r>
        <w:rPr>
          <w:color w:val="221F1F"/>
        </w:rPr>
        <w:t>change</w:t>
      </w:r>
      <w:r>
        <w:rPr>
          <w:color w:val="221F1F"/>
          <w:spacing w:val="-3"/>
        </w:rPr>
        <w:t xml:space="preserve"> </w:t>
      </w:r>
      <w:r>
        <w:rPr>
          <w:color w:val="221F1F"/>
        </w:rPr>
        <w:t>to</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which</w:t>
      </w:r>
      <w:r>
        <w:rPr>
          <w:color w:val="221F1F"/>
          <w:spacing w:val="-4"/>
        </w:rPr>
        <w:t xml:space="preserve"> </w:t>
      </w:r>
      <w:r>
        <w:rPr>
          <w:color w:val="221F1F"/>
        </w:rPr>
        <w:t>is</w:t>
      </w:r>
      <w:r>
        <w:rPr>
          <w:color w:val="221F1F"/>
          <w:spacing w:val="-3"/>
        </w:rPr>
        <w:t xml:space="preserve"> </w:t>
      </w:r>
      <w:r>
        <w:rPr>
          <w:color w:val="221F1F"/>
        </w:rPr>
        <w:t>instructed</w:t>
      </w:r>
      <w:r>
        <w:rPr>
          <w:color w:val="221F1F"/>
          <w:spacing w:val="-1"/>
        </w:rPr>
        <w:t xml:space="preserve"> </w:t>
      </w:r>
      <w:r>
        <w:rPr>
          <w:color w:val="221F1F"/>
        </w:rPr>
        <w:t>or</w:t>
      </w:r>
      <w:r>
        <w:rPr>
          <w:color w:val="221F1F"/>
          <w:spacing w:val="-4"/>
        </w:rPr>
        <w:t xml:space="preserve"> </w:t>
      </w:r>
      <w:r>
        <w:rPr>
          <w:color w:val="221F1F"/>
        </w:rPr>
        <w:t>approved</w:t>
      </w:r>
      <w:r>
        <w:rPr>
          <w:color w:val="221F1F"/>
          <w:spacing w:val="-3"/>
        </w:rPr>
        <w:t xml:space="preserve"> </w:t>
      </w:r>
      <w:r>
        <w:rPr>
          <w:color w:val="221F1F"/>
        </w:rPr>
        <w:t>as</w:t>
      </w:r>
      <w:r>
        <w:rPr>
          <w:color w:val="221F1F"/>
          <w:spacing w:val="-1"/>
        </w:rPr>
        <w:t xml:space="preserve"> </w:t>
      </w:r>
      <w:r>
        <w:rPr>
          <w:color w:val="221F1F"/>
        </w:rPr>
        <w:t>a</w:t>
      </w:r>
      <w:r>
        <w:rPr>
          <w:color w:val="221F1F"/>
          <w:spacing w:val="-3"/>
        </w:rPr>
        <w:t xml:space="preserve"> </w:t>
      </w:r>
      <w:r>
        <w:rPr>
          <w:color w:val="221F1F"/>
        </w:rPr>
        <w:t>variation</w:t>
      </w:r>
      <w:r>
        <w:rPr>
          <w:color w:val="221F1F"/>
          <w:spacing w:val="-2"/>
        </w:rPr>
        <w:t xml:space="preserve"> </w:t>
      </w:r>
      <w:r>
        <w:rPr>
          <w:color w:val="221F1F"/>
        </w:rPr>
        <w:t>under</w:t>
      </w:r>
      <w:r>
        <w:rPr>
          <w:color w:val="221F1F"/>
          <w:spacing w:val="-1"/>
        </w:rPr>
        <w:t xml:space="preserve"> </w:t>
      </w:r>
      <w:r>
        <w:rPr>
          <w:color w:val="221F1F"/>
        </w:rPr>
        <w:t>Clause 13</w:t>
      </w:r>
      <w:r>
        <w:rPr>
          <w:color w:val="221F1F"/>
          <w:spacing w:val="-52"/>
        </w:rPr>
        <w:t xml:space="preserve"> </w:t>
      </w:r>
      <w:r>
        <w:rPr>
          <w:color w:val="221F1F"/>
        </w:rPr>
        <w:t>[Variations</w:t>
      </w:r>
      <w:r>
        <w:rPr>
          <w:color w:val="221F1F"/>
          <w:spacing w:val="-8"/>
        </w:rPr>
        <w:t xml:space="preserve"> </w:t>
      </w:r>
      <w:r>
        <w:rPr>
          <w:color w:val="221F1F"/>
        </w:rPr>
        <w:t>and Adjustments].</w:t>
      </w:r>
    </w:p>
    <w:p w:rsidR="00361D1F" w:rsidRDefault="00361D1F" w:rsidP="000961B7">
      <w:pPr>
        <w:pStyle w:val="BodyText"/>
        <w:spacing w:before="2"/>
        <w:ind w:left="720"/>
        <w:rPr>
          <w:sz w:val="21"/>
        </w:rPr>
      </w:pPr>
    </w:p>
    <w:p w:rsidR="00361D1F" w:rsidRDefault="00361D1F" w:rsidP="000961B7">
      <w:pPr>
        <w:pStyle w:val="BodyText"/>
        <w:spacing w:before="1" w:line="230" w:lineRule="auto"/>
        <w:ind w:left="1572" w:right="848"/>
      </w:pPr>
      <w:r>
        <w:rPr>
          <w:b/>
          <w:color w:val="221F1F"/>
        </w:rPr>
        <w:t xml:space="preserve">“Works” </w:t>
      </w:r>
      <w:r>
        <w:rPr>
          <w:color w:val="221F1F"/>
        </w:rPr>
        <w:t>means the items the Procuring Entity requires the Contractor to undertake as deﬁned in the Appendix to</w:t>
      </w:r>
      <w:r>
        <w:rPr>
          <w:color w:val="221F1F"/>
          <w:spacing w:val="1"/>
        </w:rPr>
        <w:t xml:space="preserve"> </w:t>
      </w:r>
      <w:r>
        <w:rPr>
          <w:color w:val="221F1F"/>
          <w:spacing w:val="-1"/>
        </w:rPr>
        <w:t>Conditions</w:t>
      </w:r>
      <w:r>
        <w:rPr>
          <w:color w:val="221F1F"/>
          <w:spacing w:val="-4"/>
        </w:rPr>
        <w:t xml:space="preserve"> </w:t>
      </w:r>
      <w:r>
        <w:rPr>
          <w:color w:val="221F1F"/>
          <w:spacing w:val="-1"/>
        </w:rPr>
        <w:t>of</w:t>
      </w:r>
      <w:r>
        <w:rPr>
          <w:color w:val="221F1F"/>
          <w:spacing w:val="-4"/>
        </w:rPr>
        <w:t xml:space="preserve"> </w:t>
      </w:r>
      <w:r>
        <w:rPr>
          <w:color w:val="221F1F"/>
          <w:spacing w:val="-1"/>
        </w:rPr>
        <w:t>Contract.</w:t>
      </w:r>
      <w:r>
        <w:rPr>
          <w:color w:val="221F1F"/>
          <w:spacing w:val="-4"/>
        </w:rPr>
        <w:t xml:space="preserve"> </w:t>
      </w:r>
      <w:r>
        <w:rPr>
          <w:b/>
          <w:color w:val="221F1F"/>
        </w:rPr>
        <w:t>“Works”</w:t>
      </w:r>
      <w:r>
        <w:rPr>
          <w:b/>
          <w:color w:val="221F1F"/>
          <w:spacing w:val="-6"/>
        </w:rPr>
        <w:t xml:space="preserve"> </w:t>
      </w:r>
      <w:r>
        <w:rPr>
          <w:b/>
          <w:color w:val="221F1F"/>
        </w:rPr>
        <w:t>may</w:t>
      </w:r>
      <w:r>
        <w:rPr>
          <w:b/>
          <w:color w:val="221F1F"/>
          <w:spacing w:val="-7"/>
        </w:rPr>
        <w:t xml:space="preserve"> </w:t>
      </w:r>
      <w:r>
        <w:rPr>
          <w:color w:val="221F1F"/>
        </w:rPr>
        <w:t>also</w:t>
      </w:r>
      <w:r>
        <w:rPr>
          <w:color w:val="221F1F"/>
          <w:spacing w:val="-4"/>
        </w:rPr>
        <w:t xml:space="preserve"> </w:t>
      </w:r>
      <w:r>
        <w:rPr>
          <w:color w:val="221F1F"/>
        </w:rPr>
        <w:t>mean</w:t>
      </w:r>
      <w:r>
        <w:rPr>
          <w:color w:val="221F1F"/>
          <w:spacing w:val="-7"/>
        </w:rPr>
        <w:t xml:space="preserve"> </w:t>
      </w:r>
      <w:r>
        <w:rPr>
          <w:color w:val="221F1F"/>
        </w:rPr>
        <w:t>the</w:t>
      </w:r>
      <w:r>
        <w:rPr>
          <w:color w:val="221F1F"/>
          <w:spacing w:val="-4"/>
        </w:rPr>
        <w:t xml:space="preserve"> </w:t>
      </w:r>
      <w:r>
        <w:rPr>
          <w:color w:val="221F1F"/>
        </w:rPr>
        <w:t>Permanent</w:t>
      </w:r>
      <w:r>
        <w:rPr>
          <w:color w:val="221F1F"/>
          <w:spacing w:val="-4"/>
        </w:rPr>
        <w:t xml:space="preserve"> </w:t>
      </w:r>
      <w:r>
        <w:rPr>
          <w:color w:val="221F1F"/>
        </w:rPr>
        <w:t>Works</w:t>
      </w:r>
      <w:r>
        <w:rPr>
          <w:color w:val="221F1F"/>
          <w:spacing w:val="-13"/>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Temporary</w:t>
      </w:r>
      <w:r>
        <w:rPr>
          <w:color w:val="221F1F"/>
          <w:spacing w:val="-7"/>
        </w:rPr>
        <w:t xml:space="preserve"> </w:t>
      </w:r>
      <w:r>
        <w:rPr>
          <w:color w:val="221F1F"/>
        </w:rPr>
        <w:t>Works,</w:t>
      </w:r>
      <w:r>
        <w:rPr>
          <w:color w:val="221F1F"/>
          <w:spacing w:val="-9"/>
        </w:rPr>
        <w:t xml:space="preserve"> </w:t>
      </w:r>
      <w:r>
        <w:rPr>
          <w:color w:val="221F1F"/>
        </w:rPr>
        <w:t>or</w:t>
      </w:r>
      <w:r>
        <w:rPr>
          <w:color w:val="221F1F"/>
          <w:spacing w:val="-5"/>
        </w:rPr>
        <w:t xml:space="preserve"> </w:t>
      </w:r>
      <w:r>
        <w:rPr>
          <w:color w:val="221F1F"/>
        </w:rPr>
        <w:t>either</w:t>
      </w:r>
      <w:r>
        <w:rPr>
          <w:color w:val="221F1F"/>
          <w:spacing w:val="-3"/>
        </w:rPr>
        <w:t xml:space="preserve"> </w:t>
      </w:r>
      <w:r>
        <w:rPr>
          <w:color w:val="221F1F"/>
        </w:rPr>
        <w:t>of</w:t>
      </w:r>
      <w:r>
        <w:rPr>
          <w:color w:val="221F1F"/>
          <w:spacing w:val="-6"/>
        </w:rPr>
        <w:t xml:space="preserve"> </w:t>
      </w:r>
      <w:r>
        <w:rPr>
          <w:color w:val="221F1F"/>
        </w:rPr>
        <w:t>them</w:t>
      </w:r>
      <w:r>
        <w:rPr>
          <w:color w:val="221F1F"/>
          <w:spacing w:val="-52"/>
        </w:rPr>
        <w:t xml:space="preserve"> </w:t>
      </w:r>
      <w:r>
        <w:rPr>
          <w:color w:val="221F1F"/>
        </w:rPr>
        <w:t>as</w:t>
      </w:r>
      <w:r>
        <w:rPr>
          <w:color w:val="221F1F"/>
          <w:spacing w:val="-1"/>
        </w:rPr>
        <w:t xml:space="preserve"> </w:t>
      </w:r>
      <w:r>
        <w:rPr>
          <w:color w:val="221F1F"/>
        </w:rPr>
        <w:t>appropriate.</w:t>
      </w:r>
    </w:p>
    <w:p w:rsidR="00361D1F" w:rsidRDefault="00361D1F" w:rsidP="000961B7">
      <w:pPr>
        <w:pStyle w:val="BodyText"/>
        <w:spacing w:before="5"/>
        <w:ind w:left="720"/>
        <w:rPr>
          <w:sz w:val="20"/>
        </w:rPr>
      </w:pPr>
    </w:p>
    <w:p w:rsidR="00361D1F" w:rsidRDefault="00361D1F" w:rsidP="000961B7">
      <w:pPr>
        <w:pStyle w:val="ListParagraph"/>
        <w:numPr>
          <w:ilvl w:val="1"/>
          <w:numId w:val="71"/>
        </w:numPr>
        <w:tabs>
          <w:tab w:val="left" w:pos="1413"/>
          <w:tab w:val="left" w:pos="1415"/>
        </w:tabs>
        <w:ind w:left="2134"/>
        <w:rPr>
          <w:b/>
        </w:rPr>
      </w:pPr>
      <w:r>
        <w:rPr>
          <w:b/>
          <w:color w:val="221F1F"/>
        </w:rPr>
        <w:t>Interpretation</w:t>
      </w:r>
    </w:p>
    <w:p w:rsidR="00361D1F" w:rsidRDefault="00361D1F" w:rsidP="000961B7">
      <w:pPr>
        <w:pStyle w:val="BodyText"/>
        <w:spacing w:before="9"/>
        <w:ind w:left="720"/>
        <w:rPr>
          <w:b/>
          <w:sz w:val="19"/>
        </w:rPr>
      </w:pPr>
    </w:p>
    <w:p w:rsidR="00361D1F" w:rsidRDefault="00361D1F" w:rsidP="000961B7">
      <w:pPr>
        <w:pStyle w:val="BodyText"/>
        <w:spacing w:line="250" w:lineRule="exact"/>
        <w:ind w:left="2134"/>
      </w:pPr>
      <w:r>
        <w:rPr>
          <w:color w:val="221F1F"/>
        </w:rPr>
        <w:t>In</w:t>
      </w:r>
      <w:r>
        <w:rPr>
          <w:color w:val="221F1F"/>
          <w:spacing w:val="-2"/>
        </w:rPr>
        <w:t xml:space="preserve"> </w:t>
      </w:r>
      <w:r>
        <w:rPr>
          <w:color w:val="221F1F"/>
        </w:rPr>
        <w:t>the</w:t>
      </w:r>
      <w:r>
        <w:rPr>
          <w:color w:val="221F1F"/>
          <w:spacing w:val="-2"/>
        </w:rPr>
        <w:t xml:space="preserve"> </w:t>
      </w:r>
      <w:r>
        <w:rPr>
          <w:color w:val="221F1F"/>
        </w:rPr>
        <w:t>Contract,</w:t>
      </w:r>
      <w:r>
        <w:rPr>
          <w:color w:val="221F1F"/>
          <w:spacing w:val="-4"/>
        </w:rPr>
        <w:t xml:space="preserve"> </w:t>
      </w:r>
      <w:r>
        <w:rPr>
          <w:color w:val="221F1F"/>
        </w:rPr>
        <w:t>except</w:t>
      </w:r>
      <w:r>
        <w:rPr>
          <w:color w:val="221F1F"/>
          <w:spacing w:val="-1"/>
        </w:rPr>
        <w:t xml:space="preserve"> </w:t>
      </w:r>
      <w:r>
        <w:rPr>
          <w:color w:val="221F1F"/>
        </w:rPr>
        <w:t>where</w:t>
      </w:r>
      <w:r>
        <w:rPr>
          <w:color w:val="221F1F"/>
          <w:spacing w:val="-1"/>
        </w:rPr>
        <w:t xml:space="preserve"> </w:t>
      </w:r>
      <w:r>
        <w:rPr>
          <w:color w:val="221F1F"/>
        </w:rPr>
        <w:t>the</w:t>
      </w:r>
      <w:r>
        <w:rPr>
          <w:color w:val="221F1F"/>
          <w:spacing w:val="-2"/>
        </w:rPr>
        <w:t xml:space="preserve"> </w:t>
      </w:r>
      <w:r>
        <w:rPr>
          <w:color w:val="221F1F"/>
        </w:rPr>
        <w:t>context</w:t>
      </w:r>
      <w:r>
        <w:rPr>
          <w:color w:val="221F1F"/>
          <w:spacing w:val="-3"/>
        </w:rPr>
        <w:t xml:space="preserve"> </w:t>
      </w:r>
      <w:r>
        <w:rPr>
          <w:color w:val="221F1F"/>
        </w:rPr>
        <w:t>requires</w:t>
      </w:r>
      <w:r>
        <w:rPr>
          <w:color w:val="221F1F"/>
          <w:spacing w:val="-2"/>
        </w:rPr>
        <w:t xml:space="preserve"> </w:t>
      </w:r>
      <w:r>
        <w:rPr>
          <w:color w:val="221F1F"/>
        </w:rPr>
        <w:t>otherwise:</w:t>
      </w:r>
    </w:p>
    <w:p w:rsidR="00361D1F" w:rsidRDefault="00361D1F" w:rsidP="000961B7">
      <w:pPr>
        <w:pStyle w:val="ListParagraph"/>
        <w:numPr>
          <w:ilvl w:val="2"/>
          <w:numId w:val="71"/>
        </w:numPr>
        <w:tabs>
          <w:tab w:val="left" w:pos="1862"/>
          <w:tab w:val="left" w:pos="1863"/>
        </w:tabs>
        <w:spacing w:line="248" w:lineRule="exact"/>
        <w:ind w:left="2582"/>
      </w:pPr>
      <w:r>
        <w:rPr>
          <w:color w:val="221F1F"/>
        </w:rPr>
        <w:t>Words</w:t>
      </w:r>
      <w:r>
        <w:rPr>
          <w:color w:val="221F1F"/>
          <w:spacing w:val="-2"/>
        </w:rPr>
        <w:t xml:space="preserve"> </w:t>
      </w:r>
      <w:r>
        <w:rPr>
          <w:color w:val="221F1F"/>
        </w:rPr>
        <w:t>indicating</w:t>
      </w:r>
      <w:r>
        <w:rPr>
          <w:color w:val="221F1F"/>
          <w:spacing w:val="-1"/>
        </w:rPr>
        <w:t xml:space="preserve"> </w:t>
      </w:r>
      <w:r>
        <w:rPr>
          <w:color w:val="221F1F"/>
        </w:rPr>
        <w:t>one</w:t>
      </w:r>
      <w:r>
        <w:rPr>
          <w:color w:val="221F1F"/>
          <w:spacing w:val="-2"/>
        </w:rPr>
        <w:t xml:space="preserve"> </w:t>
      </w:r>
      <w:r>
        <w:rPr>
          <w:color w:val="221F1F"/>
        </w:rPr>
        <w:t>gender include</w:t>
      </w:r>
      <w:r>
        <w:rPr>
          <w:color w:val="221F1F"/>
          <w:spacing w:val="-2"/>
        </w:rPr>
        <w:t xml:space="preserve"> </w:t>
      </w:r>
      <w:r>
        <w:rPr>
          <w:color w:val="221F1F"/>
        </w:rPr>
        <w:t>all</w:t>
      </w:r>
      <w:r>
        <w:rPr>
          <w:color w:val="221F1F"/>
          <w:spacing w:val="-4"/>
        </w:rPr>
        <w:t xml:space="preserve"> </w:t>
      </w:r>
      <w:r>
        <w:rPr>
          <w:color w:val="221F1F"/>
        </w:rPr>
        <w:t>genders;</w:t>
      </w:r>
    </w:p>
    <w:p w:rsidR="00361D1F" w:rsidRDefault="00361D1F" w:rsidP="000961B7">
      <w:pPr>
        <w:pStyle w:val="ListParagraph"/>
        <w:numPr>
          <w:ilvl w:val="2"/>
          <w:numId w:val="71"/>
        </w:numPr>
        <w:tabs>
          <w:tab w:val="left" w:pos="1862"/>
          <w:tab w:val="left" w:pos="1863"/>
        </w:tabs>
        <w:spacing w:before="6" w:line="230" w:lineRule="auto"/>
        <w:ind w:left="2582" w:right="1249"/>
      </w:pPr>
      <w:r>
        <w:rPr>
          <w:color w:val="221F1F"/>
        </w:rPr>
        <w:t>words indicating the singular also include the plural and words indicating the plural also include the</w:t>
      </w:r>
      <w:r>
        <w:rPr>
          <w:color w:val="221F1F"/>
          <w:spacing w:val="-52"/>
        </w:rPr>
        <w:t xml:space="preserve"> </w:t>
      </w:r>
      <w:r>
        <w:rPr>
          <w:color w:val="221F1F"/>
        </w:rPr>
        <w:t>singular;</w:t>
      </w:r>
    </w:p>
    <w:p w:rsidR="00361D1F" w:rsidRDefault="00361D1F" w:rsidP="000961B7">
      <w:pPr>
        <w:pStyle w:val="ListParagraph"/>
        <w:numPr>
          <w:ilvl w:val="2"/>
          <w:numId w:val="71"/>
        </w:numPr>
        <w:tabs>
          <w:tab w:val="left" w:pos="1862"/>
          <w:tab w:val="left" w:pos="1863"/>
        </w:tabs>
        <w:spacing w:line="230" w:lineRule="auto"/>
        <w:ind w:left="2582" w:right="878"/>
      </w:pPr>
      <w:r>
        <w:rPr>
          <w:color w:val="221F1F"/>
        </w:rPr>
        <w:t>provisions including the word “agree”, “agreed” or “agreement” require the agreement to be recorded in</w:t>
      </w:r>
      <w:r>
        <w:rPr>
          <w:color w:val="221F1F"/>
          <w:spacing w:val="-52"/>
        </w:rPr>
        <w:t xml:space="preserve"> </w:t>
      </w:r>
      <w:r>
        <w:rPr>
          <w:color w:val="221F1F"/>
        </w:rPr>
        <w:t>writing;</w:t>
      </w:r>
    </w:p>
    <w:p w:rsidR="00361D1F" w:rsidRDefault="00361D1F" w:rsidP="000961B7">
      <w:pPr>
        <w:pStyle w:val="ListParagraph"/>
        <w:numPr>
          <w:ilvl w:val="2"/>
          <w:numId w:val="71"/>
        </w:numPr>
        <w:tabs>
          <w:tab w:val="left" w:pos="1862"/>
          <w:tab w:val="left" w:pos="1863"/>
        </w:tabs>
        <w:spacing w:before="1" w:line="230" w:lineRule="auto"/>
        <w:ind w:left="2582" w:right="887"/>
      </w:pPr>
      <w:r>
        <w:rPr>
          <w:color w:val="221F1F"/>
        </w:rPr>
        <w:t>“written” or “in writing” means hand-written, type-written, printed or electronically made, and resulting</w:t>
      </w:r>
      <w:r>
        <w:rPr>
          <w:color w:val="221F1F"/>
          <w:spacing w:val="-52"/>
        </w:rPr>
        <w:t xml:space="preserve"> </w:t>
      </w:r>
      <w:r>
        <w:rPr>
          <w:color w:val="221F1F"/>
        </w:rPr>
        <w:t>in</w:t>
      </w:r>
      <w:r>
        <w:rPr>
          <w:color w:val="221F1F"/>
          <w:spacing w:val="-1"/>
        </w:rPr>
        <w:t xml:space="preserve"> </w:t>
      </w:r>
      <w:r>
        <w:rPr>
          <w:color w:val="221F1F"/>
        </w:rPr>
        <w:t>a permanent</w:t>
      </w:r>
      <w:r>
        <w:rPr>
          <w:color w:val="221F1F"/>
          <w:spacing w:val="-1"/>
        </w:rPr>
        <w:t xml:space="preserve"> </w:t>
      </w:r>
      <w:r>
        <w:rPr>
          <w:color w:val="221F1F"/>
        </w:rPr>
        <w:t>record;</w:t>
      </w:r>
      <w:r>
        <w:rPr>
          <w:color w:val="221F1F"/>
          <w:spacing w:val="2"/>
        </w:rPr>
        <w:t xml:space="preserve"> </w:t>
      </w:r>
      <w:r>
        <w:rPr>
          <w:color w:val="221F1F"/>
        </w:rPr>
        <w:t>and</w:t>
      </w:r>
    </w:p>
    <w:p w:rsidR="00361D1F" w:rsidRDefault="00361D1F" w:rsidP="000961B7">
      <w:pPr>
        <w:pStyle w:val="BodyText"/>
        <w:spacing w:before="2"/>
        <w:ind w:left="720"/>
        <w:rPr>
          <w:sz w:val="21"/>
        </w:rPr>
      </w:pPr>
    </w:p>
    <w:p w:rsidR="00361D1F" w:rsidRDefault="00361D1F" w:rsidP="000961B7">
      <w:pPr>
        <w:pStyle w:val="BodyText"/>
        <w:spacing w:line="230" w:lineRule="auto"/>
        <w:ind w:left="2141" w:right="1227" w:hanging="10"/>
      </w:pPr>
      <w:r>
        <w:rPr>
          <w:color w:val="221F1F"/>
        </w:rPr>
        <w:t>The marginal words and other headings shall not be taken into consideration in the interpretation of these</w:t>
      </w:r>
      <w:r>
        <w:rPr>
          <w:color w:val="221F1F"/>
          <w:spacing w:val="-52"/>
        </w:rPr>
        <w:t xml:space="preserve"> </w:t>
      </w:r>
      <w:r>
        <w:rPr>
          <w:color w:val="221F1F"/>
        </w:rPr>
        <w:t>Conditions.</w:t>
      </w:r>
    </w:p>
    <w:p w:rsidR="00361D1F" w:rsidRDefault="00361D1F" w:rsidP="000961B7">
      <w:pPr>
        <w:pStyle w:val="BodyText"/>
        <w:spacing w:before="6"/>
        <w:ind w:left="720"/>
        <w:rPr>
          <w:sz w:val="20"/>
        </w:rPr>
      </w:pPr>
    </w:p>
    <w:p w:rsidR="00361D1F" w:rsidRDefault="00361D1F" w:rsidP="000961B7">
      <w:pPr>
        <w:pStyle w:val="ListParagraph"/>
        <w:numPr>
          <w:ilvl w:val="1"/>
          <w:numId w:val="71"/>
        </w:numPr>
        <w:tabs>
          <w:tab w:val="left" w:pos="1413"/>
          <w:tab w:val="left" w:pos="1415"/>
        </w:tabs>
        <w:spacing w:before="1" w:line="249" w:lineRule="exact"/>
        <w:ind w:left="2134" w:hanging="566"/>
        <w:rPr>
          <w:b/>
        </w:rPr>
      </w:pPr>
      <w:r>
        <w:rPr>
          <w:b/>
          <w:color w:val="221F1F"/>
        </w:rPr>
        <w:t>Communications</w:t>
      </w:r>
    </w:p>
    <w:p w:rsidR="00361D1F" w:rsidRDefault="00361D1F" w:rsidP="000961B7">
      <w:pPr>
        <w:pStyle w:val="ListParagraph"/>
        <w:numPr>
          <w:ilvl w:val="2"/>
          <w:numId w:val="70"/>
        </w:numPr>
        <w:tabs>
          <w:tab w:val="left" w:pos="1413"/>
          <w:tab w:val="left" w:pos="1415"/>
        </w:tabs>
        <w:spacing w:before="4" w:line="230" w:lineRule="auto"/>
        <w:ind w:left="2141" w:right="2065" w:hanging="572"/>
      </w:pPr>
      <w:r>
        <w:rPr>
          <w:color w:val="221F1F"/>
        </w:rPr>
        <w:t>Wherever these Conditions provide for the giving or issuing of approvals, certiﬁcates, consents,</w:t>
      </w:r>
      <w:r>
        <w:rPr>
          <w:color w:val="221F1F"/>
          <w:spacing w:val="-52"/>
        </w:rPr>
        <w:t xml:space="preserve"> </w:t>
      </w:r>
      <w:r>
        <w:rPr>
          <w:color w:val="221F1F"/>
        </w:rPr>
        <w:t>determinations,</w:t>
      </w:r>
      <w:r>
        <w:rPr>
          <w:color w:val="221F1F"/>
          <w:spacing w:val="-3"/>
        </w:rPr>
        <w:t xml:space="preserve"> </w:t>
      </w:r>
      <w:r>
        <w:rPr>
          <w:color w:val="221F1F"/>
        </w:rPr>
        <w:t>notices, requests and</w:t>
      </w:r>
      <w:r>
        <w:rPr>
          <w:color w:val="221F1F"/>
          <w:spacing w:val="-3"/>
        </w:rPr>
        <w:t xml:space="preserve"> </w:t>
      </w:r>
      <w:r>
        <w:rPr>
          <w:color w:val="221F1F"/>
        </w:rPr>
        <w:t>discharges,</w:t>
      </w:r>
      <w:r>
        <w:rPr>
          <w:color w:val="221F1F"/>
          <w:spacing w:val="1"/>
        </w:rPr>
        <w:t xml:space="preserve"> </w:t>
      </w:r>
      <w:r>
        <w:rPr>
          <w:color w:val="221F1F"/>
        </w:rPr>
        <w:t>these</w:t>
      </w:r>
      <w:r>
        <w:rPr>
          <w:color w:val="221F1F"/>
          <w:spacing w:val="-3"/>
        </w:rPr>
        <w:t xml:space="preserve"> </w:t>
      </w:r>
      <w:r>
        <w:rPr>
          <w:color w:val="221F1F"/>
        </w:rPr>
        <w:t>communications</w:t>
      </w:r>
      <w:r>
        <w:rPr>
          <w:color w:val="221F1F"/>
          <w:spacing w:val="1"/>
        </w:rPr>
        <w:t xml:space="preserve"> </w:t>
      </w:r>
      <w:r>
        <w:rPr>
          <w:color w:val="221F1F"/>
        </w:rPr>
        <w:t>shall</w:t>
      </w:r>
      <w:r>
        <w:rPr>
          <w:color w:val="221F1F"/>
          <w:spacing w:val="1"/>
        </w:rPr>
        <w:t xml:space="preserve"> </w:t>
      </w:r>
      <w:r>
        <w:rPr>
          <w:color w:val="221F1F"/>
        </w:rPr>
        <w:t>be:</w:t>
      </w:r>
    </w:p>
    <w:p w:rsidR="00361D1F" w:rsidRDefault="00361D1F" w:rsidP="000961B7">
      <w:pPr>
        <w:pStyle w:val="ListParagraph"/>
        <w:numPr>
          <w:ilvl w:val="3"/>
          <w:numId w:val="70"/>
        </w:numPr>
        <w:tabs>
          <w:tab w:val="left" w:pos="1817"/>
          <w:tab w:val="left" w:pos="1818"/>
        </w:tabs>
        <w:spacing w:line="230" w:lineRule="auto"/>
        <w:ind w:left="2544" w:right="1003" w:hanging="411"/>
      </w:pPr>
      <w:r>
        <w:rPr>
          <w:color w:val="221F1F"/>
        </w:rPr>
        <w:t>In</w:t>
      </w:r>
      <w:r>
        <w:rPr>
          <w:color w:val="221F1F"/>
          <w:spacing w:val="-1"/>
        </w:rPr>
        <w:t xml:space="preserve"> </w:t>
      </w:r>
      <w:r>
        <w:rPr>
          <w:color w:val="221F1F"/>
        </w:rPr>
        <w:t>writing</w:t>
      </w:r>
      <w:r>
        <w:rPr>
          <w:color w:val="221F1F"/>
          <w:spacing w:val="-1"/>
        </w:rPr>
        <w:t xml:space="preserve"> </w:t>
      </w:r>
      <w:r>
        <w:rPr>
          <w:color w:val="221F1F"/>
        </w:rPr>
        <w:t>and</w:t>
      </w:r>
      <w:r>
        <w:rPr>
          <w:color w:val="221F1F"/>
          <w:spacing w:val="-1"/>
        </w:rPr>
        <w:t xml:space="preserve"> </w:t>
      </w:r>
      <w:r>
        <w:rPr>
          <w:color w:val="221F1F"/>
        </w:rPr>
        <w:t>delivered by</w:t>
      </w:r>
      <w:r>
        <w:rPr>
          <w:color w:val="221F1F"/>
          <w:spacing w:val="-3"/>
        </w:rPr>
        <w:t xml:space="preserve"> </w:t>
      </w:r>
      <w:r>
        <w:rPr>
          <w:color w:val="221F1F"/>
        </w:rPr>
        <w:t>hand</w:t>
      </w:r>
      <w:r>
        <w:rPr>
          <w:color w:val="221F1F"/>
          <w:spacing w:val="-1"/>
        </w:rPr>
        <w:t xml:space="preserve"> </w:t>
      </w:r>
      <w:r>
        <w:rPr>
          <w:color w:val="221F1F"/>
        </w:rPr>
        <w:t>(against receipt), sent</w:t>
      </w:r>
      <w:r>
        <w:rPr>
          <w:color w:val="221F1F"/>
          <w:spacing w:val="-2"/>
        </w:rPr>
        <w:t xml:space="preserve"> </w:t>
      </w:r>
      <w:r>
        <w:rPr>
          <w:color w:val="221F1F"/>
        </w:rPr>
        <w:t>by mail</w:t>
      </w:r>
      <w:r>
        <w:rPr>
          <w:color w:val="221F1F"/>
          <w:spacing w:val="-2"/>
        </w:rPr>
        <w:t xml:space="preserve"> </w:t>
      </w:r>
      <w:r>
        <w:rPr>
          <w:color w:val="221F1F"/>
        </w:rPr>
        <w:t>or</w:t>
      </w:r>
      <w:r>
        <w:rPr>
          <w:color w:val="221F1F"/>
          <w:spacing w:val="-3"/>
        </w:rPr>
        <w:t xml:space="preserve"> </w:t>
      </w:r>
      <w:r>
        <w:rPr>
          <w:color w:val="221F1F"/>
        </w:rPr>
        <w:t>courier, or</w:t>
      </w:r>
      <w:r>
        <w:rPr>
          <w:color w:val="221F1F"/>
          <w:spacing w:val="30"/>
        </w:rPr>
        <w:t xml:space="preserve"> </w:t>
      </w:r>
      <w:r>
        <w:rPr>
          <w:color w:val="221F1F"/>
        </w:rPr>
        <w:t>transmitted</w:t>
      </w:r>
      <w:r>
        <w:rPr>
          <w:color w:val="221F1F"/>
          <w:spacing w:val="-1"/>
        </w:rPr>
        <w:t xml:space="preserve"> </w:t>
      </w:r>
      <w:r>
        <w:rPr>
          <w:color w:val="221F1F"/>
        </w:rPr>
        <w:t>using any</w:t>
      </w:r>
      <w:r>
        <w:rPr>
          <w:color w:val="221F1F"/>
          <w:spacing w:val="-1"/>
        </w:rPr>
        <w:t xml:space="preserve"> </w:t>
      </w:r>
      <w:r>
        <w:rPr>
          <w:color w:val="221F1F"/>
        </w:rPr>
        <w:t>of</w:t>
      </w:r>
      <w:r>
        <w:rPr>
          <w:color w:val="221F1F"/>
          <w:spacing w:val="-52"/>
        </w:rPr>
        <w:t xml:space="preserve"> </w:t>
      </w:r>
      <w:r>
        <w:rPr>
          <w:color w:val="221F1F"/>
        </w:rPr>
        <w:t>the</w:t>
      </w:r>
      <w:r>
        <w:rPr>
          <w:color w:val="221F1F"/>
          <w:spacing w:val="-1"/>
        </w:rPr>
        <w:t xml:space="preserve"> </w:t>
      </w:r>
      <w:r>
        <w:rPr>
          <w:color w:val="221F1F"/>
        </w:rPr>
        <w:t>agreed</w:t>
      </w:r>
      <w:r>
        <w:rPr>
          <w:color w:val="221F1F"/>
          <w:spacing w:val="-1"/>
        </w:rPr>
        <w:t xml:space="preserve"> </w:t>
      </w:r>
      <w:r>
        <w:rPr>
          <w:color w:val="221F1F"/>
        </w:rPr>
        <w:t>systems of</w:t>
      </w:r>
      <w:r>
        <w:rPr>
          <w:color w:val="221F1F"/>
          <w:spacing w:val="-3"/>
        </w:rPr>
        <w:t xml:space="preserve"> </w:t>
      </w:r>
      <w:r>
        <w:rPr>
          <w:color w:val="221F1F"/>
        </w:rPr>
        <w:t>electronic</w:t>
      </w:r>
      <w:r>
        <w:rPr>
          <w:color w:val="221F1F"/>
          <w:spacing w:val="-3"/>
        </w:rPr>
        <w:t xml:space="preserve"> </w:t>
      </w:r>
      <w:r>
        <w:rPr>
          <w:color w:val="221F1F"/>
        </w:rPr>
        <w:t>transmission</w:t>
      </w:r>
      <w:r>
        <w:rPr>
          <w:color w:val="221F1F"/>
          <w:spacing w:val="-1"/>
        </w:rPr>
        <w:t xml:space="preserve"> </w:t>
      </w:r>
      <w:r>
        <w:rPr>
          <w:color w:val="221F1F"/>
        </w:rPr>
        <w:t>as</w:t>
      </w:r>
      <w:r>
        <w:rPr>
          <w:color w:val="221F1F"/>
          <w:spacing w:val="-3"/>
        </w:rPr>
        <w:t xml:space="preserve"> </w:t>
      </w:r>
      <w:r>
        <w:rPr>
          <w:color w:val="221F1F"/>
        </w:rPr>
        <w:t>stated</w:t>
      </w:r>
      <w:r>
        <w:rPr>
          <w:color w:val="221F1F"/>
          <w:spacing w:val="-3"/>
        </w:rPr>
        <w:t xml:space="preserve"> </w:t>
      </w:r>
      <w:r>
        <w:rPr>
          <w:color w:val="221F1F"/>
        </w:rPr>
        <w:t>in</w:t>
      </w:r>
      <w:r>
        <w:rPr>
          <w:color w:val="221F1F"/>
          <w:spacing w:val="-1"/>
        </w:rPr>
        <w:t xml:space="preserve"> </w:t>
      </w:r>
      <w:r>
        <w:rPr>
          <w:color w:val="221F1F"/>
        </w:rPr>
        <w:t>the Special</w:t>
      </w:r>
      <w:r>
        <w:rPr>
          <w:color w:val="221F1F"/>
          <w:spacing w:val="1"/>
        </w:rPr>
        <w:t xml:space="preserve"> </w:t>
      </w:r>
      <w:r>
        <w:rPr>
          <w:color w:val="221F1F"/>
        </w:rPr>
        <w:t>Conditions of Contract;</w:t>
      </w:r>
      <w:r>
        <w:rPr>
          <w:color w:val="221F1F"/>
          <w:spacing w:val="-2"/>
        </w:rPr>
        <w:t xml:space="preserve"> </w:t>
      </w:r>
      <w:r>
        <w:rPr>
          <w:color w:val="221F1F"/>
        </w:rPr>
        <w:t>and</w:t>
      </w:r>
    </w:p>
    <w:p w:rsidR="00361D1F" w:rsidRDefault="00361D1F" w:rsidP="000961B7">
      <w:pPr>
        <w:pStyle w:val="ListParagraph"/>
        <w:numPr>
          <w:ilvl w:val="3"/>
          <w:numId w:val="70"/>
        </w:numPr>
        <w:tabs>
          <w:tab w:val="left" w:pos="1817"/>
          <w:tab w:val="left" w:pos="1818"/>
        </w:tabs>
        <w:spacing w:line="230" w:lineRule="auto"/>
        <w:ind w:left="2544" w:right="1106" w:hanging="411"/>
      </w:pPr>
      <w:r>
        <w:rPr>
          <w:color w:val="221F1F"/>
        </w:rPr>
        <w:t>delivered, sent or transmitted to the address for the recipient's communications as stated in the Special</w:t>
      </w:r>
      <w:r>
        <w:rPr>
          <w:color w:val="221F1F"/>
          <w:spacing w:val="-5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1"/>
        </w:rPr>
        <w:t xml:space="preserve"> </w:t>
      </w:r>
      <w:r>
        <w:rPr>
          <w:color w:val="221F1F"/>
        </w:rPr>
        <w:t>However:</w:t>
      </w:r>
    </w:p>
    <w:p w:rsidR="00361D1F" w:rsidRDefault="00361D1F" w:rsidP="000961B7">
      <w:pPr>
        <w:pStyle w:val="BodyText"/>
        <w:spacing w:before="2"/>
        <w:ind w:left="720"/>
        <w:rPr>
          <w:sz w:val="21"/>
        </w:rPr>
      </w:pPr>
    </w:p>
    <w:p w:rsidR="00361D1F" w:rsidRDefault="00361D1F" w:rsidP="000961B7">
      <w:pPr>
        <w:pStyle w:val="ListParagraph"/>
        <w:numPr>
          <w:ilvl w:val="4"/>
          <w:numId w:val="70"/>
        </w:numPr>
        <w:tabs>
          <w:tab w:val="left" w:pos="2142"/>
        </w:tabs>
        <w:spacing w:before="1" w:line="230" w:lineRule="auto"/>
        <w:ind w:left="2861" w:right="1631"/>
      </w:pPr>
      <w:r>
        <w:rPr>
          <w:color w:val="221F1F"/>
        </w:rPr>
        <w:t>if the recipient gives notice of another address, communications shall thereafter be delivered</w:t>
      </w:r>
      <w:r>
        <w:rPr>
          <w:color w:val="221F1F"/>
          <w:spacing w:val="-52"/>
        </w:rPr>
        <w:t xml:space="preserve"> </w:t>
      </w:r>
      <w:r>
        <w:rPr>
          <w:color w:val="221F1F"/>
        </w:rPr>
        <w:t>accordingly;</w:t>
      </w:r>
      <w:r>
        <w:rPr>
          <w:color w:val="221F1F"/>
          <w:spacing w:val="1"/>
        </w:rPr>
        <w:t xml:space="preserve"> </w:t>
      </w:r>
      <w:r>
        <w:rPr>
          <w:color w:val="221F1F"/>
        </w:rPr>
        <w:t>and</w:t>
      </w:r>
    </w:p>
    <w:p w:rsidR="00361D1F" w:rsidRDefault="00361D1F" w:rsidP="000961B7">
      <w:pPr>
        <w:pStyle w:val="ListParagraph"/>
        <w:numPr>
          <w:ilvl w:val="4"/>
          <w:numId w:val="70"/>
        </w:numPr>
        <w:tabs>
          <w:tab w:val="left" w:pos="2142"/>
        </w:tabs>
        <w:spacing w:line="232" w:lineRule="auto"/>
        <w:ind w:left="2861" w:right="879"/>
      </w:pPr>
      <w:r>
        <w:rPr>
          <w:color w:val="221F1F"/>
        </w:rPr>
        <w:t>if the recipient has not stated otherwise when requesting an approval or consent, it may be sent to the</w:t>
      </w:r>
      <w:r>
        <w:rPr>
          <w:color w:val="221F1F"/>
          <w:spacing w:val="-52"/>
        </w:rPr>
        <w:t xml:space="preserve"> </w:t>
      </w:r>
      <w:r>
        <w:rPr>
          <w:color w:val="221F1F"/>
        </w:rPr>
        <w:t>address</w:t>
      </w:r>
      <w:r>
        <w:rPr>
          <w:color w:val="221F1F"/>
          <w:spacing w:val="-3"/>
        </w:rPr>
        <w:t xml:space="preserve"> </w:t>
      </w:r>
      <w:r>
        <w:rPr>
          <w:color w:val="221F1F"/>
        </w:rPr>
        <w:t>from</w:t>
      </w:r>
      <w:r>
        <w:rPr>
          <w:color w:val="221F1F"/>
          <w:spacing w:val="2"/>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request</w:t>
      </w:r>
      <w:r>
        <w:rPr>
          <w:color w:val="221F1F"/>
          <w:spacing w:val="1"/>
        </w:rPr>
        <w:t xml:space="preserve"> </w:t>
      </w:r>
      <w:r>
        <w:rPr>
          <w:color w:val="221F1F"/>
        </w:rPr>
        <w:t>was issued.</w:t>
      </w:r>
    </w:p>
    <w:p w:rsidR="00361D1F" w:rsidRDefault="00361D1F" w:rsidP="000961B7">
      <w:pPr>
        <w:pStyle w:val="BodyText"/>
        <w:spacing w:before="10"/>
        <w:ind w:left="720"/>
        <w:rPr>
          <w:sz w:val="20"/>
        </w:rPr>
      </w:pPr>
    </w:p>
    <w:p w:rsidR="00361D1F" w:rsidRDefault="00361D1F" w:rsidP="000961B7">
      <w:pPr>
        <w:pStyle w:val="ListParagraph"/>
        <w:numPr>
          <w:ilvl w:val="2"/>
          <w:numId w:val="70"/>
        </w:numPr>
        <w:tabs>
          <w:tab w:val="left" w:pos="1415"/>
        </w:tabs>
        <w:spacing w:line="230" w:lineRule="auto"/>
        <w:ind w:left="2134" w:right="849"/>
      </w:pPr>
      <w:r>
        <w:rPr>
          <w:color w:val="221F1F"/>
        </w:rPr>
        <w:t>Approvals, certiﬁcates, consents and determinations shall not be unreasonably withheld or delayed. When a</w:t>
      </w:r>
      <w:r>
        <w:rPr>
          <w:color w:val="221F1F"/>
          <w:spacing w:val="1"/>
        </w:rPr>
        <w:t xml:space="preserve"> </w:t>
      </w:r>
      <w:r>
        <w:rPr>
          <w:color w:val="221F1F"/>
        </w:rPr>
        <w:t>certiﬁcate is issued to a Party, the certiﬁer shall send a copy to the other Party. When a notice is issued to a</w:t>
      </w:r>
      <w:r>
        <w:rPr>
          <w:color w:val="221F1F"/>
          <w:spacing w:val="1"/>
        </w:rPr>
        <w:t xml:space="preserve"> </w:t>
      </w:r>
      <w:r>
        <w:rPr>
          <w:color w:val="221F1F"/>
        </w:rPr>
        <w:t>Party, by the other Party or the Engineer, a copy shall be sent to the Architect or the other Party, as the case</w:t>
      </w:r>
      <w:r>
        <w:rPr>
          <w:color w:val="221F1F"/>
          <w:spacing w:val="1"/>
        </w:rPr>
        <w:t xml:space="preserve"> </w:t>
      </w:r>
      <w:r>
        <w:rPr>
          <w:color w:val="221F1F"/>
        </w:rPr>
        <w:t>may be.</w:t>
      </w:r>
    </w:p>
    <w:p w:rsidR="00361D1F" w:rsidRDefault="00361D1F" w:rsidP="000961B7">
      <w:pPr>
        <w:pStyle w:val="BodyText"/>
        <w:spacing w:before="8"/>
        <w:ind w:left="720"/>
        <w:rPr>
          <w:sz w:val="20"/>
        </w:rPr>
      </w:pPr>
    </w:p>
    <w:p w:rsidR="00361D1F" w:rsidRDefault="00361D1F" w:rsidP="000961B7">
      <w:pPr>
        <w:pStyle w:val="ListParagraph"/>
        <w:numPr>
          <w:ilvl w:val="1"/>
          <w:numId w:val="71"/>
        </w:numPr>
        <w:tabs>
          <w:tab w:val="left" w:pos="1413"/>
          <w:tab w:val="left" w:pos="1415"/>
        </w:tabs>
        <w:ind w:left="2134" w:hanging="566"/>
        <w:rPr>
          <w:b/>
        </w:rPr>
      </w:pPr>
      <w:r>
        <w:rPr>
          <w:b/>
          <w:color w:val="221F1F"/>
        </w:rPr>
        <w:t>Law and</w:t>
      </w:r>
      <w:r>
        <w:rPr>
          <w:b/>
          <w:color w:val="221F1F"/>
          <w:spacing w:val="-1"/>
        </w:rPr>
        <w:t xml:space="preserve"> </w:t>
      </w:r>
      <w:r>
        <w:rPr>
          <w:b/>
          <w:color w:val="221F1F"/>
        </w:rPr>
        <w:t>Language</w:t>
      </w:r>
    </w:p>
    <w:p w:rsidR="00361D1F" w:rsidRDefault="00361D1F" w:rsidP="000961B7">
      <w:pPr>
        <w:pStyle w:val="BodyText"/>
        <w:spacing w:before="4"/>
        <w:ind w:left="720"/>
        <w:rPr>
          <w:b/>
          <w:sz w:val="20"/>
        </w:rPr>
      </w:pPr>
    </w:p>
    <w:p w:rsidR="00361D1F" w:rsidRDefault="00361D1F" w:rsidP="000961B7">
      <w:pPr>
        <w:pStyle w:val="ListParagraph"/>
        <w:numPr>
          <w:ilvl w:val="2"/>
          <w:numId w:val="69"/>
        </w:numPr>
        <w:tabs>
          <w:tab w:val="left" w:pos="1413"/>
          <w:tab w:val="left" w:pos="1415"/>
        </w:tabs>
        <w:ind w:left="2134" w:hanging="566"/>
        <w:rPr>
          <w:b/>
        </w:rPr>
      </w:pP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governed by</w:t>
      </w:r>
      <w:r>
        <w:rPr>
          <w:color w:val="221F1F"/>
          <w:spacing w:val="-3"/>
        </w:rPr>
        <w:t xml:space="preserve"> </w:t>
      </w:r>
      <w:r>
        <w:rPr>
          <w:color w:val="221F1F"/>
        </w:rPr>
        <w:t>the</w:t>
      </w:r>
      <w:r>
        <w:rPr>
          <w:color w:val="221F1F"/>
          <w:spacing w:val="-2"/>
        </w:rPr>
        <w:t xml:space="preserve"> </w:t>
      </w:r>
      <w:r>
        <w:rPr>
          <w:color w:val="221F1F"/>
        </w:rPr>
        <w:t>laws of</w:t>
      </w:r>
      <w:r>
        <w:rPr>
          <w:color w:val="221F1F"/>
          <w:spacing w:val="-2"/>
        </w:rPr>
        <w:t xml:space="preserve"> </w:t>
      </w:r>
      <w:r>
        <w:rPr>
          <w:b/>
          <w:color w:val="221F1F"/>
        </w:rPr>
        <w:t>Kenya.</w:t>
      </w:r>
    </w:p>
    <w:p w:rsidR="00361D1F" w:rsidRDefault="00361D1F" w:rsidP="000961B7">
      <w:pPr>
        <w:pStyle w:val="BodyText"/>
        <w:spacing w:before="8"/>
        <w:ind w:left="720"/>
        <w:rPr>
          <w:b/>
          <w:sz w:val="19"/>
        </w:rPr>
      </w:pPr>
    </w:p>
    <w:p w:rsidR="00361D1F" w:rsidRDefault="00361D1F" w:rsidP="000961B7">
      <w:pPr>
        <w:pStyle w:val="ListParagraph"/>
        <w:numPr>
          <w:ilvl w:val="2"/>
          <w:numId w:val="69"/>
        </w:numPr>
        <w:tabs>
          <w:tab w:val="left" w:pos="1411"/>
          <w:tab w:val="left" w:pos="1412"/>
        </w:tabs>
        <w:ind w:left="2131" w:hanging="563"/>
        <w:rPr>
          <w:b/>
        </w:rPr>
      </w:pPr>
      <w:r>
        <w:rPr>
          <w:color w:val="221F1F"/>
        </w:rPr>
        <w:t>The</w:t>
      </w:r>
      <w:r>
        <w:rPr>
          <w:color w:val="221F1F"/>
          <w:spacing w:val="-1"/>
        </w:rPr>
        <w:t xml:space="preserve"> </w:t>
      </w:r>
      <w:r>
        <w:rPr>
          <w:color w:val="221F1F"/>
        </w:rPr>
        <w:t>ruling</w:t>
      </w:r>
      <w:r>
        <w:rPr>
          <w:color w:val="221F1F"/>
          <w:spacing w:val="-1"/>
        </w:rPr>
        <w:t xml:space="preserve"> </w:t>
      </w:r>
      <w:r>
        <w:rPr>
          <w:color w:val="221F1F"/>
        </w:rPr>
        <w:t>language</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b/>
          <w:color w:val="221F1F"/>
        </w:rPr>
        <w:t>English.</w:t>
      </w:r>
    </w:p>
    <w:p w:rsidR="00361D1F" w:rsidRDefault="00361D1F" w:rsidP="000961B7">
      <w:pPr>
        <w:pStyle w:val="BodyText"/>
        <w:spacing w:before="3"/>
        <w:ind w:left="720"/>
        <w:rPr>
          <w:b/>
          <w:sz w:val="21"/>
        </w:rPr>
      </w:pPr>
    </w:p>
    <w:p w:rsidR="00361D1F" w:rsidRDefault="00361D1F" w:rsidP="000961B7">
      <w:pPr>
        <w:pStyle w:val="ListParagraph"/>
        <w:numPr>
          <w:ilvl w:val="1"/>
          <w:numId w:val="71"/>
        </w:numPr>
        <w:tabs>
          <w:tab w:val="left" w:pos="1411"/>
          <w:tab w:val="left" w:pos="1412"/>
        </w:tabs>
        <w:ind w:left="2131"/>
        <w:rPr>
          <w:b/>
        </w:rPr>
      </w:pPr>
      <w:r>
        <w:rPr>
          <w:b/>
          <w:color w:val="221F1F"/>
        </w:rPr>
        <w:t>Priority</w:t>
      </w:r>
      <w:r>
        <w:rPr>
          <w:b/>
          <w:color w:val="221F1F"/>
          <w:spacing w:val="-3"/>
        </w:rPr>
        <w:t xml:space="preserve"> </w:t>
      </w:r>
      <w:r>
        <w:rPr>
          <w:b/>
          <w:color w:val="221F1F"/>
        </w:rPr>
        <w:t>of Documents</w:t>
      </w:r>
    </w:p>
    <w:p w:rsidR="00361D1F" w:rsidRDefault="00361D1F" w:rsidP="000961B7">
      <w:pPr>
        <w:pStyle w:val="BodyText"/>
        <w:spacing w:before="10"/>
        <w:ind w:left="720"/>
        <w:rPr>
          <w:b/>
          <w:sz w:val="20"/>
        </w:rPr>
      </w:pPr>
    </w:p>
    <w:p w:rsidR="00361D1F" w:rsidRDefault="00361D1F" w:rsidP="000961B7">
      <w:pPr>
        <w:pStyle w:val="BodyText"/>
        <w:spacing w:line="232" w:lineRule="auto"/>
        <w:ind w:left="1569" w:right="1147"/>
      </w:pPr>
      <w:r>
        <w:rPr>
          <w:color w:val="221F1F"/>
        </w:rPr>
        <w:lastRenderedPageBreak/>
        <w:t>The documents forming the Contract are to be taken as mutually explanatory of one another. For the purposes of</w:t>
      </w:r>
      <w:r>
        <w:rPr>
          <w:color w:val="221F1F"/>
          <w:spacing w:val="-52"/>
        </w:rPr>
        <w:t xml:space="preserve"> </w:t>
      </w:r>
      <w:r>
        <w:rPr>
          <w:color w:val="221F1F"/>
        </w:rPr>
        <w:t>interpretation,</w:t>
      </w:r>
      <w:r>
        <w:rPr>
          <w:color w:val="221F1F"/>
          <w:spacing w:val="-4"/>
        </w:rPr>
        <w:t xml:space="preserve"> </w:t>
      </w:r>
      <w:r>
        <w:rPr>
          <w:color w:val="221F1F"/>
        </w:rPr>
        <w:t>the</w:t>
      </w:r>
      <w:r>
        <w:rPr>
          <w:color w:val="221F1F"/>
          <w:spacing w:val="-2"/>
        </w:rPr>
        <w:t xml:space="preserve"> </w:t>
      </w:r>
      <w:r>
        <w:rPr>
          <w:color w:val="221F1F"/>
        </w:rPr>
        <w:t>priority</w:t>
      </w:r>
      <w:r>
        <w:rPr>
          <w:color w:val="221F1F"/>
          <w:spacing w:val="-4"/>
        </w:rPr>
        <w:t xml:space="preserve"> </w:t>
      </w:r>
      <w:r>
        <w:rPr>
          <w:color w:val="221F1F"/>
        </w:rPr>
        <w:t>of the documents</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in</w:t>
      </w:r>
      <w:r>
        <w:rPr>
          <w:color w:val="221F1F"/>
          <w:spacing w:val="-3"/>
        </w:rPr>
        <w:t xml:space="preserve"> </w:t>
      </w:r>
      <w:r>
        <w:rPr>
          <w:color w:val="221F1F"/>
        </w:rPr>
        <w:t>accordance with</w:t>
      </w:r>
      <w:r>
        <w:rPr>
          <w:color w:val="221F1F"/>
          <w:spacing w:val="-4"/>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sequence:</w:t>
      </w:r>
    </w:p>
    <w:p w:rsidR="00361D1F" w:rsidRDefault="00361D1F" w:rsidP="000961B7">
      <w:pPr>
        <w:spacing w:line="232"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3"/>
        </w:rPr>
      </w:pPr>
    </w:p>
    <w:p w:rsidR="00361D1F" w:rsidRDefault="00361D1F" w:rsidP="000961B7">
      <w:pPr>
        <w:pStyle w:val="ListParagraph"/>
        <w:numPr>
          <w:ilvl w:val="2"/>
          <w:numId w:val="71"/>
        </w:numPr>
        <w:tabs>
          <w:tab w:val="left" w:pos="1975"/>
          <w:tab w:val="left" w:pos="1976"/>
        </w:tabs>
        <w:spacing w:before="91" w:line="250" w:lineRule="exact"/>
        <w:ind w:left="2695" w:hanging="562"/>
      </w:pPr>
      <w:r>
        <w:rPr>
          <w:noProof/>
          <w:lang w:val="en-GB" w:eastAsia="en-GB"/>
        </w:rPr>
        <mc:AlternateContent>
          <mc:Choice Requires="wps">
            <w:drawing>
              <wp:anchor distT="0" distB="0" distL="114300" distR="114300" simplePos="0" relativeHeight="251741184" behindDoc="0" locked="0" layoutInCell="1" allowOverlap="1" wp14:anchorId="41042A51" wp14:editId="57D84808">
                <wp:simplePos x="0" y="0"/>
                <wp:positionH relativeFrom="page">
                  <wp:posOffset>0</wp:posOffset>
                </wp:positionH>
                <wp:positionV relativeFrom="paragraph">
                  <wp:posOffset>-464185</wp:posOffset>
                </wp:positionV>
                <wp:extent cx="7560310" cy="234315"/>
                <wp:effectExtent l="0" t="0" r="0" b="0"/>
                <wp:wrapNone/>
                <wp:docPr id="57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E137CA" id="Rectangle 199" o:spid="_x0000_s1026" style="position:absolute;margin-left:0;margin-top:-36.55pt;width:595.3pt;height:18.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Xl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GMNO2gSR+gbFSvlUCkL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L2rJeWB&#10;AgAA/wQAAA4AAAAAAAAAAAAAAAAALgIAAGRycy9lMm9Eb2MueG1sUEsBAi0AFAAGAAgAAAAhAHVw&#10;0UHeAAAACQEAAA8AAAAAAAAAAAAAAAAA2wQAAGRycy9kb3ducmV2LnhtbFBLBQYAAAAABAAEAPMA&#10;AADmBQAAAAA=&#10;" fillcolor="#011f5e" stroked="f">
                <w10:wrap anchorx="page"/>
              </v:rect>
            </w:pict>
          </mc:Fallback>
        </mc:AlternateContent>
      </w:r>
      <w:r>
        <w:rPr>
          <w:color w:val="221F1F"/>
        </w:rPr>
        <w:t>The</w:t>
      </w:r>
      <w:r>
        <w:rPr>
          <w:color w:val="221F1F"/>
          <w:spacing w:val="-2"/>
        </w:rPr>
        <w:t xml:space="preserve"> </w:t>
      </w:r>
      <w:r>
        <w:rPr>
          <w:color w:val="221F1F"/>
        </w:rPr>
        <w:t>Contract</w:t>
      </w:r>
      <w:r>
        <w:rPr>
          <w:color w:val="221F1F"/>
          <w:spacing w:val="-1"/>
        </w:rPr>
        <w:t xml:space="preserve"> </w:t>
      </w:r>
      <w:r>
        <w:rPr>
          <w:color w:val="221F1F"/>
        </w:rPr>
        <w:t>Agreement,</w:t>
      </w:r>
    </w:p>
    <w:p w:rsidR="00361D1F" w:rsidRDefault="00361D1F" w:rsidP="000961B7">
      <w:pPr>
        <w:pStyle w:val="ListParagraph"/>
        <w:numPr>
          <w:ilvl w:val="2"/>
          <w:numId w:val="71"/>
        </w:numPr>
        <w:tabs>
          <w:tab w:val="left" w:pos="1975"/>
          <w:tab w:val="left" w:pos="1976"/>
        </w:tabs>
        <w:spacing w:line="245" w:lineRule="exact"/>
        <w:ind w:left="2695" w:hanging="562"/>
      </w:pPr>
      <w:r>
        <w:rPr>
          <w:color w:val="221F1F"/>
        </w:rPr>
        <w:t>The</w:t>
      </w:r>
      <w:r>
        <w:rPr>
          <w:color w:val="221F1F"/>
          <w:spacing w:val="-1"/>
        </w:rPr>
        <w:t xml:space="preserve"> </w:t>
      </w:r>
      <w:r>
        <w:rPr>
          <w:color w:val="221F1F"/>
        </w:rPr>
        <w:t>Letter of</w:t>
      </w:r>
      <w:r>
        <w:rPr>
          <w:color w:val="221F1F"/>
          <w:spacing w:val="-3"/>
        </w:rPr>
        <w:t xml:space="preserve"> </w:t>
      </w:r>
      <w:r>
        <w:rPr>
          <w:color w:val="221F1F"/>
        </w:rPr>
        <w:t>Acceptance,</w:t>
      </w:r>
    </w:p>
    <w:p w:rsidR="00361D1F" w:rsidRDefault="00361D1F" w:rsidP="000961B7">
      <w:pPr>
        <w:pStyle w:val="ListParagraph"/>
        <w:numPr>
          <w:ilvl w:val="2"/>
          <w:numId w:val="71"/>
        </w:numPr>
        <w:tabs>
          <w:tab w:val="left" w:pos="1975"/>
          <w:tab w:val="left" w:pos="1976"/>
        </w:tabs>
        <w:spacing w:line="244" w:lineRule="exact"/>
        <w:ind w:left="2695" w:hanging="562"/>
      </w:pPr>
      <w:r>
        <w:rPr>
          <w:color w:val="221F1F"/>
        </w:rPr>
        <w:t>The</w:t>
      </w:r>
      <w:r>
        <w:rPr>
          <w:color w:val="221F1F"/>
          <w:spacing w:val="-2"/>
        </w:rPr>
        <w:t xml:space="preserve"> </w:t>
      </w:r>
      <w:r>
        <w:rPr>
          <w:color w:val="221F1F"/>
        </w:rPr>
        <w:t>Special Conditions</w:t>
      </w:r>
      <w:r>
        <w:rPr>
          <w:color w:val="221F1F"/>
          <w:spacing w:val="-2"/>
        </w:rPr>
        <w:t xml:space="preserve"> </w:t>
      </w:r>
      <w:r>
        <w:rPr>
          <w:color w:val="221F1F"/>
        </w:rPr>
        <w:t>–</w:t>
      </w:r>
      <w:r>
        <w:rPr>
          <w:color w:val="221F1F"/>
          <w:spacing w:val="-1"/>
        </w:rPr>
        <w:t xml:space="preserve"> </w:t>
      </w:r>
      <w:r>
        <w:rPr>
          <w:color w:val="221F1F"/>
        </w:rPr>
        <w:t>Part A,</w:t>
      </w:r>
    </w:p>
    <w:p w:rsidR="00361D1F" w:rsidRDefault="00361D1F" w:rsidP="000961B7">
      <w:pPr>
        <w:pStyle w:val="ListParagraph"/>
        <w:numPr>
          <w:ilvl w:val="2"/>
          <w:numId w:val="71"/>
        </w:numPr>
        <w:tabs>
          <w:tab w:val="left" w:pos="1975"/>
          <w:tab w:val="left" w:pos="1976"/>
        </w:tabs>
        <w:spacing w:line="245" w:lineRule="exact"/>
        <w:ind w:left="2695" w:hanging="562"/>
      </w:pPr>
      <w:r>
        <w:rPr>
          <w:color w:val="221F1F"/>
        </w:rPr>
        <w:t>the</w:t>
      </w:r>
      <w:r>
        <w:rPr>
          <w:color w:val="221F1F"/>
          <w:spacing w:val="-2"/>
        </w:rPr>
        <w:t xml:space="preserve"> </w:t>
      </w:r>
      <w:r>
        <w:rPr>
          <w:color w:val="221F1F"/>
        </w:rPr>
        <w:t>Special Conditions –</w:t>
      </w:r>
      <w:r>
        <w:rPr>
          <w:color w:val="221F1F"/>
          <w:spacing w:val="-2"/>
        </w:rPr>
        <w:t xml:space="preserve"> </w:t>
      </w:r>
      <w:r>
        <w:rPr>
          <w:color w:val="221F1F"/>
        </w:rPr>
        <w:t>Part B</w:t>
      </w:r>
    </w:p>
    <w:p w:rsidR="00361D1F" w:rsidRDefault="00361D1F" w:rsidP="000961B7">
      <w:pPr>
        <w:pStyle w:val="ListParagraph"/>
        <w:numPr>
          <w:ilvl w:val="2"/>
          <w:numId w:val="71"/>
        </w:numPr>
        <w:tabs>
          <w:tab w:val="left" w:pos="1975"/>
          <w:tab w:val="left" w:pos="1976"/>
        </w:tabs>
        <w:spacing w:line="244" w:lineRule="exact"/>
        <w:ind w:left="2695" w:hanging="562"/>
      </w:pPr>
      <w:r>
        <w:rPr>
          <w:color w:val="221F1F"/>
        </w:rPr>
        <w:t>the</w:t>
      </w:r>
      <w:r>
        <w:rPr>
          <w:color w:val="221F1F"/>
          <w:spacing w:val="-2"/>
        </w:rPr>
        <w:t xml:space="preserve"> </w:t>
      </w:r>
      <w:r>
        <w:rPr>
          <w:color w:val="221F1F"/>
        </w:rPr>
        <w:t>General Conditions of</w:t>
      </w:r>
      <w:r>
        <w:rPr>
          <w:color w:val="221F1F"/>
          <w:spacing w:val="-3"/>
        </w:rPr>
        <w:t xml:space="preserve"> </w:t>
      </w:r>
      <w:r>
        <w:rPr>
          <w:color w:val="221F1F"/>
        </w:rPr>
        <w:t>Contract</w:t>
      </w:r>
    </w:p>
    <w:p w:rsidR="00361D1F" w:rsidRDefault="00361D1F" w:rsidP="000961B7">
      <w:pPr>
        <w:pStyle w:val="ListParagraph"/>
        <w:numPr>
          <w:ilvl w:val="2"/>
          <w:numId w:val="71"/>
        </w:numPr>
        <w:tabs>
          <w:tab w:val="left" w:pos="1975"/>
          <w:tab w:val="left" w:pos="1976"/>
        </w:tabs>
        <w:spacing w:line="244" w:lineRule="exact"/>
        <w:ind w:left="2695" w:hanging="562"/>
      </w:pPr>
      <w:r>
        <w:rPr>
          <w:color w:val="221F1F"/>
        </w:rPr>
        <w:t>the</w:t>
      </w:r>
      <w:r>
        <w:rPr>
          <w:color w:val="221F1F"/>
          <w:spacing w:val="-7"/>
        </w:rPr>
        <w:t xml:space="preserve"> </w:t>
      </w:r>
      <w:r>
        <w:rPr>
          <w:color w:val="221F1F"/>
        </w:rPr>
        <w:t>Form</w:t>
      </w:r>
      <w:r>
        <w:rPr>
          <w:color w:val="221F1F"/>
          <w:spacing w:val="-7"/>
        </w:rPr>
        <w:t xml:space="preserve"> </w:t>
      </w:r>
      <w:r>
        <w:rPr>
          <w:color w:val="221F1F"/>
        </w:rPr>
        <w:t>of</w:t>
      </w:r>
      <w:r>
        <w:rPr>
          <w:color w:val="221F1F"/>
          <w:spacing w:val="-5"/>
        </w:rPr>
        <w:t xml:space="preserve"> </w:t>
      </w:r>
      <w:r>
        <w:rPr>
          <w:color w:val="221F1F"/>
        </w:rPr>
        <w:t>Tender,</w:t>
      </w:r>
    </w:p>
    <w:p w:rsidR="00361D1F" w:rsidRDefault="00361D1F" w:rsidP="000961B7">
      <w:pPr>
        <w:pStyle w:val="ListParagraph"/>
        <w:numPr>
          <w:ilvl w:val="2"/>
          <w:numId w:val="71"/>
        </w:numPr>
        <w:tabs>
          <w:tab w:val="left" w:pos="1975"/>
          <w:tab w:val="left" w:pos="1976"/>
        </w:tabs>
        <w:spacing w:line="245" w:lineRule="exact"/>
        <w:ind w:left="2695" w:hanging="562"/>
      </w:pPr>
      <w:r>
        <w:rPr>
          <w:color w:val="221F1F"/>
        </w:rPr>
        <w:t>the</w:t>
      </w:r>
      <w:r>
        <w:rPr>
          <w:color w:val="221F1F"/>
          <w:spacing w:val="-2"/>
        </w:rPr>
        <w:t xml:space="preserve"> </w:t>
      </w:r>
      <w:r>
        <w:rPr>
          <w:color w:val="221F1F"/>
        </w:rPr>
        <w:t>Speciﬁcations and</w:t>
      </w:r>
      <w:r>
        <w:rPr>
          <w:color w:val="221F1F"/>
          <w:spacing w:val="-4"/>
        </w:rPr>
        <w:t xml:space="preserve"> </w:t>
      </w:r>
      <w:r>
        <w:rPr>
          <w:color w:val="221F1F"/>
        </w:rPr>
        <w:t>Bills</w:t>
      </w:r>
      <w:r>
        <w:rPr>
          <w:color w:val="221F1F"/>
          <w:spacing w:val="-3"/>
        </w:rPr>
        <w:t xml:space="preserve"> </w:t>
      </w:r>
      <w:r>
        <w:rPr>
          <w:color w:val="221F1F"/>
        </w:rPr>
        <w:t>of</w:t>
      </w:r>
      <w:r>
        <w:rPr>
          <w:color w:val="221F1F"/>
          <w:spacing w:val="-1"/>
        </w:rPr>
        <w:t xml:space="preserve"> </w:t>
      </w:r>
      <w:r>
        <w:rPr>
          <w:color w:val="221F1F"/>
        </w:rPr>
        <w:t>Quantities</w:t>
      </w:r>
    </w:p>
    <w:p w:rsidR="00361D1F" w:rsidRDefault="00361D1F" w:rsidP="000961B7">
      <w:pPr>
        <w:pStyle w:val="ListParagraph"/>
        <w:numPr>
          <w:ilvl w:val="2"/>
          <w:numId w:val="71"/>
        </w:numPr>
        <w:tabs>
          <w:tab w:val="left" w:pos="1975"/>
          <w:tab w:val="left" w:pos="1976"/>
        </w:tabs>
        <w:spacing w:line="246" w:lineRule="exact"/>
        <w:ind w:left="2695" w:hanging="562"/>
      </w:pPr>
      <w:r>
        <w:rPr>
          <w:color w:val="221F1F"/>
        </w:rPr>
        <w:t>the Drawings, and</w:t>
      </w:r>
    </w:p>
    <w:p w:rsidR="00361D1F" w:rsidRDefault="00361D1F" w:rsidP="000961B7">
      <w:pPr>
        <w:pStyle w:val="ListParagraph"/>
        <w:numPr>
          <w:ilvl w:val="2"/>
          <w:numId w:val="71"/>
        </w:numPr>
        <w:tabs>
          <w:tab w:val="left" w:pos="1975"/>
          <w:tab w:val="left" w:pos="1976"/>
        </w:tabs>
        <w:spacing w:line="250" w:lineRule="exact"/>
        <w:ind w:left="2695" w:hanging="562"/>
      </w:pPr>
      <w:r>
        <w:rPr>
          <w:color w:val="221F1F"/>
        </w:rPr>
        <w:t>the</w:t>
      </w:r>
      <w:r>
        <w:rPr>
          <w:color w:val="221F1F"/>
          <w:spacing w:val="-2"/>
        </w:rPr>
        <w:t xml:space="preserve"> </w:t>
      </w:r>
      <w:r>
        <w:rPr>
          <w:color w:val="221F1F"/>
        </w:rPr>
        <w:t>Schedules</w:t>
      </w:r>
      <w:r>
        <w:rPr>
          <w:color w:val="221F1F"/>
          <w:spacing w:val="-3"/>
        </w:rPr>
        <w:t xml:space="preserve"> </w:t>
      </w:r>
      <w:r>
        <w:rPr>
          <w:color w:val="221F1F"/>
        </w:rPr>
        <w:t>and</w:t>
      </w:r>
      <w:r>
        <w:rPr>
          <w:color w:val="221F1F"/>
          <w:spacing w:val="-1"/>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documents</w:t>
      </w:r>
      <w:r>
        <w:rPr>
          <w:color w:val="221F1F"/>
          <w:spacing w:val="-3"/>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 the</w:t>
      </w:r>
      <w:r>
        <w:rPr>
          <w:color w:val="221F1F"/>
          <w:spacing w:val="-2"/>
        </w:rPr>
        <w:t xml:space="preserve"> </w:t>
      </w:r>
      <w:r>
        <w:rPr>
          <w:color w:val="221F1F"/>
        </w:rPr>
        <w:t>Contract.</w:t>
      </w:r>
    </w:p>
    <w:p w:rsidR="00361D1F" w:rsidRDefault="00361D1F" w:rsidP="000961B7">
      <w:pPr>
        <w:pStyle w:val="BodyText"/>
        <w:spacing w:before="1"/>
        <w:ind w:left="720"/>
        <w:rPr>
          <w:sz w:val="21"/>
        </w:rPr>
      </w:pPr>
    </w:p>
    <w:p w:rsidR="00361D1F" w:rsidRDefault="00361D1F" w:rsidP="000961B7">
      <w:pPr>
        <w:pStyle w:val="BodyText"/>
        <w:spacing w:line="230" w:lineRule="auto"/>
        <w:ind w:left="2134" w:right="613"/>
      </w:pPr>
      <w:r>
        <w:rPr>
          <w:color w:val="221F1F"/>
        </w:rPr>
        <w:t>If an ambiguity or discrepancy is found in the documents, the Architect shall issue any necessary clariﬁcation or</w:t>
      </w:r>
      <w:r>
        <w:rPr>
          <w:color w:val="221F1F"/>
          <w:spacing w:val="-52"/>
        </w:rPr>
        <w:t xml:space="preserve"> </w:t>
      </w:r>
      <w:r>
        <w:rPr>
          <w:color w:val="221F1F"/>
        </w:rPr>
        <w:t>instruction.</w:t>
      </w:r>
    </w:p>
    <w:p w:rsidR="00361D1F" w:rsidRDefault="00361D1F" w:rsidP="000961B7">
      <w:pPr>
        <w:pStyle w:val="BodyText"/>
        <w:spacing w:before="6"/>
        <w:ind w:left="720"/>
        <w:rPr>
          <w:sz w:val="20"/>
        </w:rPr>
      </w:pPr>
    </w:p>
    <w:p w:rsidR="00361D1F" w:rsidRDefault="00361D1F" w:rsidP="000961B7">
      <w:pPr>
        <w:pStyle w:val="ListParagraph"/>
        <w:numPr>
          <w:ilvl w:val="1"/>
          <w:numId w:val="71"/>
        </w:numPr>
        <w:tabs>
          <w:tab w:val="left" w:pos="1413"/>
          <w:tab w:val="left" w:pos="1415"/>
        </w:tabs>
        <w:ind w:left="2134"/>
        <w:rPr>
          <w:b/>
        </w:rPr>
      </w:pPr>
      <w:r>
        <w:rPr>
          <w:b/>
          <w:color w:val="221F1F"/>
        </w:rPr>
        <w:t>Contract</w:t>
      </w:r>
      <w:r>
        <w:rPr>
          <w:b/>
          <w:color w:val="221F1F"/>
          <w:spacing w:val="-1"/>
        </w:rPr>
        <w:t xml:space="preserve"> </w:t>
      </w:r>
      <w:r>
        <w:rPr>
          <w:b/>
          <w:color w:val="221F1F"/>
        </w:rPr>
        <w:t>Agreement</w:t>
      </w:r>
    </w:p>
    <w:p w:rsidR="00361D1F" w:rsidRDefault="00361D1F" w:rsidP="000961B7">
      <w:pPr>
        <w:pStyle w:val="BodyText"/>
        <w:spacing w:before="1"/>
        <w:ind w:left="720"/>
        <w:rPr>
          <w:b/>
          <w:sz w:val="21"/>
        </w:rPr>
      </w:pPr>
    </w:p>
    <w:p w:rsidR="00361D1F" w:rsidRDefault="00361D1F" w:rsidP="000961B7">
      <w:pPr>
        <w:pStyle w:val="BodyText"/>
        <w:spacing w:line="230" w:lineRule="auto"/>
        <w:ind w:left="2134" w:right="847"/>
      </w:pPr>
      <w:r>
        <w:rPr>
          <w:color w:val="221F1F"/>
        </w:rPr>
        <w:t>The Parties shall enter into a Contract Agreement within 14 days after the Contractor receives the Contract</w:t>
      </w:r>
      <w:r>
        <w:rPr>
          <w:color w:val="221F1F"/>
          <w:spacing w:val="1"/>
        </w:rPr>
        <w:t xml:space="preserve"> </w:t>
      </w:r>
      <w:r>
        <w:rPr>
          <w:color w:val="221F1F"/>
        </w:rPr>
        <w:t>Agreement, unless the Special Conditions establish otherwise. The Contract Agreement shall be based upon</w:t>
      </w:r>
      <w:r>
        <w:rPr>
          <w:color w:val="221F1F"/>
          <w:spacing w:val="1"/>
        </w:rPr>
        <w:t xml:space="preserve"> </w:t>
      </w:r>
      <w:r>
        <w:rPr>
          <w:color w:val="221F1F"/>
        </w:rPr>
        <w:t>the</w:t>
      </w:r>
      <w:r>
        <w:rPr>
          <w:color w:val="221F1F"/>
          <w:spacing w:val="-6"/>
        </w:rPr>
        <w:t xml:space="preserve"> </w:t>
      </w:r>
      <w:r>
        <w:rPr>
          <w:color w:val="221F1F"/>
        </w:rPr>
        <w:t>form</w:t>
      </w:r>
      <w:r>
        <w:rPr>
          <w:color w:val="221F1F"/>
          <w:spacing w:val="-4"/>
        </w:rPr>
        <w:t xml:space="preserve"> </w:t>
      </w:r>
      <w:r>
        <w:rPr>
          <w:color w:val="221F1F"/>
        </w:rPr>
        <w:t>annexed</w:t>
      </w:r>
      <w:r>
        <w:rPr>
          <w:color w:val="221F1F"/>
          <w:spacing w:val="-7"/>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Special</w:t>
      </w:r>
      <w:r>
        <w:rPr>
          <w:color w:val="221F1F"/>
          <w:spacing w:val="-3"/>
        </w:rPr>
        <w:t xml:space="preserve"> </w:t>
      </w:r>
      <w:r>
        <w:rPr>
          <w:color w:val="221F1F"/>
        </w:rPr>
        <w:t>Conditions.</w:t>
      </w:r>
      <w:r>
        <w:rPr>
          <w:color w:val="221F1F"/>
          <w:spacing w:val="-5"/>
        </w:rPr>
        <w:t xml:space="preserve"> </w:t>
      </w:r>
      <w:r>
        <w:rPr>
          <w:color w:val="221F1F"/>
        </w:rPr>
        <w:t>The</w:t>
      </w:r>
      <w:r>
        <w:rPr>
          <w:color w:val="221F1F"/>
          <w:spacing w:val="-5"/>
        </w:rPr>
        <w:t xml:space="preserve"> </w:t>
      </w:r>
      <w:r>
        <w:rPr>
          <w:color w:val="221F1F"/>
        </w:rPr>
        <w:t>costs</w:t>
      </w:r>
      <w:r>
        <w:rPr>
          <w:color w:val="221F1F"/>
          <w:spacing w:val="-8"/>
        </w:rPr>
        <w:t xml:space="preserve"> </w:t>
      </w:r>
      <w:r>
        <w:rPr>
          <w:color w:val="221F1F"/>
        </w:rPr>
        <w:t>of</w:t>
      </w:r>
      <w:r>
        <w:rPr>
          <w:color w:val="221F1F"/>
          <w:spacing w:val="-5"/>
        </w:rPr>
        <w:t xml:space="preserve"> </w:t>
      </w:r>
      <w:r>
        <w:rPr>
          <w:color w:val="221F1F"/>
        </w:rPr>
        <w:t>stamp</w:t>
      </w:r>
      <w:r>
        <w:rPr>
          <w:color w:val="221F1F"/>
          <w:spacing w:val="-5"/>
        </w:rPr>
        <w:t xml:space="preserve"> </w:t>
      </w:r>
      <w:r>
        <w:rPr>
          <w:color w:val="221F1F"/>
        </w:rPr>
        <w:t>duties</w:t>
      </w:r>
      <w:r>
        <w:rPr>
          <w:color w:val="221F1F"/>
          <w:spacing w:val="-5"/>
        </w:rPr>
        <w:t xml:space="preserve"> </w:t>
      </w:r>
      <w:r>
        <w:rPr>
          <w:color w:val="221F1F"/>
        </w:rPr>
        <w:t>and</w:t>
      </w:r>
      <w:r>
        <w:rPr>
          <w:color w:val="221F1F"/>
          <w:spacing w:val="-4"/>
        </w:rPr>
        <w:t xml:space="preserve"> </w:t>
      </w:r>
      <w:r>
        <w:rPr>
          <w:color w:val="221F1F"/>
        </w:rPr>
        <w:t>similar</w:t>
      </w:r>
      <w:r>
        <w:rPr>
          <w:color w:val="221F1F"/>
          <w:spacing w:val="-5"/>
        </w:rPr>
        <w:t xml:space="preserve"> </w:t>
      </w:r>
      <w:r>
        <w:rPr>
          <w:color w:val="221F1F"/>
        </w:rPr>
        <w:t>charges</w:t>
      </w:r>
      <w:r>
        <w:rPr>
          <w:color w:val="221F1F"/>
          <w:spacing w:val="-5"/>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imposed</w:t>
      </w:r>
      <w:r>
        <w:rPr>
          <w:color w:val="221F1F"/>
          <w:spacing w:val="-3"/>
        </w:rPr>
        <w:t xml:space="preserve"> </w:t>
      </w:r>
      <w:r>
        <w:rPr>
          <w:color w:val="221F1F"/>
        </w:rPr>
        <w:t>by</w:t>
      </w:r>
      <w:r>
        <w:rPr>
          <w:color w:val="221F1F"/>
          <w:spacing w:val="-52"/>
        </w:rPr>
        <w:t xml:space="preserve"> </w:t>
      </w:r>
      <w:r>
        <w:rPr>
          <w:color w:val="221F1F"/>
        </w:rPr>
        <w:t>law</w:t>
      </w:r>
      <w:r>
        <w:rPr>
          <w:color w:val="221F1F"/>
          <w:spacing w:val="-3"/>
        </w:rPr>
        <w:t xml:space="preserve"> </w:t>
      </w:r>
      <w:r>
        <w:rPr>
          <w:color w:val="221F1F"/>
        </w:rPr>
        <w:t>in</w:t>
      </w:r>
      <w:r>
        <w:rPr>
          <w:color w:val="221F1F"/>
          <w:spacing w:val="-4"/>
        </w:rPr>
        <w:t xml:space="preserve"> </w:t>
      </w:r>
      <w:r>
        <w:rPr>
          <w:color w:val="221F1F"/>
        </w:rPr>
        <w:t>connection</w:t>
      </w:r>
      <w:r>
        <w:rPr>
          <w:color w:val="221F1F"/>
          <w:spacing w:val="-1"/>
        </w:rPr>
        <w:t xml:space="preserve"> </w:t>
      </w:r>
      <w:r>
        <w:rPr>
          <w:color w:val="221F1F"/>
        </w:rPr>
        <w:t>with</w:t>
      </w:r>
      <w:r>
        <w:rPr>
          <w:color w:val="221F1F"/>
          <w:spacing w:val="-3"/>
        </w:rPr>
        <w:t xml:space="preserve"> </w:t>
      </w:r>
      <w:r>
        <w:rPr>
          <w:color w:val="221F1F"/>
        </w:rPr>
        <w:t>entry</w:t>
      </w:r>
      <w:r>
        <w:rPr>
          <w:color w:val="221F1F"/>
          <w:spacing w:val="-1"/>
        </w:rPr>
        <w:t xml:space="preserve"> </w:t>
      </w:r>
      <w:r>
        <w:rPr>
          <w:color w:val="221F1F"/>
        </w:rPr>
        <w:t>into</w:t>
      </w:r>
      <w:r>
        <w:rPr>
          <w:color w:val="221F1F"/>
          <w:spacing w:val="-1"/>
        </w:rPr>
        <w:t xml:space="preserve"> </w:t>
      </w:r>
      <w:r>
        <w:rPr>
          <w:color w:val="221F1F"/>
        </w:rPr>
        <w:t>the</w:t>
      </w:r>
      <w:r>
        <w:rPr>
          <w:color w:val="221F1F"/>
          <w:spacing w:val="-1"/>
        </w:rPr>
        <w:t xml:space="preserve"> </w:t>
      </w:r>
      <w:r>
        <w:rPr>
          <w:color w:val="221F1F"/>
        </w:rPr>
        <w:t>Contract Agreement</w:t>
      </w:r>
      <w:r>
        <w:rPr>
          <w:color w:val="221F1F"/>
          <w:spacing w:val="1"/>
        </w:rPr>
        <w:t xml:space="preserve"> </w:t>
      </w:r>
      <w:r>
        <w:rPr>
          <w:color w:val="221F1F"/>
        </w:rPr>
        <w:t>shall be</w:t>
      </w:r>
      <w:r>
        <w:rPr>
          <w:color w:val="221F1F"/>
          <w:spacing w:val="-3"/>
        </w:rPr>
        <w:t xml:space="preserve"> </w:t>
      </w:r>
      <w:r>
        <w:rPr>
          <w:color w:val="221F1F"/>
        </w:rPr>
        <w:t>borne 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7"/>
        <w:ind w:left="720"/>
        <w:rPr>
          <w:sz w:val="20"/>
        </w:rPr>
      </w:pPr>
    </w:p>
    <w:p w:rsidR="00361D1F" w:rsidRDefault="00361D1F" w:rsidP="000961B7">
      <w:pPr>
        <w:pStyle w:val="ListParagraph"/>
        <w:numPr>
          <w:ilvl w:val="1"/>
          <w:numId w:val="71"/>
        </w:numPr>
        <w:tabs>
          <w:tab w:val="left" w:pos="1413"/>
          <w:tab w:val="left" w:pos="1415"/>
        </w:tabs>
        <w:spacing w:before="1"/>
        <w:ind w:left="2134"/>
        <w:rPr>
          <w:b/>
        </w:rPr>
      </w:pPr>
      <w:r>
        <w:rPr>
          <w:b/>
          <w:color w:val="221F1F"/>
        </w:rPr>
        <w:t>Assignment</w:t>
      </w:r>
    </w:p>
    <w:p w:rsidR="00361D1F" w:rsidRDefault="00361D1F" w:rsidP="000961B7">
      <w:pPr>
        <w:pStyle w:val="BodyText"/>
        <w:ind w:left="720"/>
        <w:rPr>
          <w:b/>
          <w:sz w:val="21"/>
        </w:rPr>
      </w:pPr>
    </w:p>
    <w:p w:rsidR="00361D1F" w:rsidRDefault="00361D1F" w:rsidP="000961B7">
      <w:pPr>
        <w:pStyle w:val="BodyText"/>
        <w:spacing w:before="1" w:line="230" w:lineRule="auto"/>
        <w:ind w:left="2134" w:right="898"/>
      </w:pPr>
      <w:r>
        <w:rPr>
          <w:color w:val="221F1F"/>
        </w:rPr>
        <w:t>The Contractor shall not assign the whole or any part of the Contract or any beneﬁt or interest in or under the</w:t>
      </w:r>
      <w:r>
        <w:rPr>
          <w:color w:val="221F1F"/>
          <w:spacing w:val="-52"/>
        </w:rPr>
        <w:t xml:space="preserve"> </w:t>
      </w:r>
      <w:r>
        <w:rPr>
          <w:color w:val="221F1F"/>
        </w:rPr>
        <w:t>Contract.</w:t>
      </w:r>
      <w:r>
        <w:rPr>
          <w:color w:val="221F1F"/>
          <w:spacing w:val="-1"/>
        </w:rPr>
        <w:t xml:space="preserve"> </w:t>
      </w:r>
      <w:r>
        <w:rPr>
          <w:color w:val="221F1F"/>
        </w:rPr>
        <w:t>However, the contractor:</w:t>
      </w:r>
    </w:p>
    <w:p w:rsidR="00361D1F" w:rsidRDefault="00361D1F" w:rsidP="000961B7">
      <w:pPr>
        <w:pStyle w:val="BodyText"/>
        <w:spacing w:before="9"/>
        <w:ind w:left="720"/>
        <w:rPr>
          <w:sz w:val="19"/>
        </w:rPr>
      </w:pPr>
    </w:p>
    <w:p w:rsidR="00361D1F" w:rsidRDefault="00361D1F" w:rsidP="000961B7">
      <w:pPr>
        <w:pStyle w:val="ListParagraph"/>
        <w:numPr>
          <w:ilvl w:val="2"/>
          <w:numId w:val="71"/>
        </w:numPr>
        <w:tabs>
          <w:tab w:val="left" w:pos="1961"/>
          <w:tab w:val="left" w:pos="1962"/>
        </w:tabs>
        <w:spacing w:before="1" w:line="252" w:lineRule="exact"/>
        <w:ind w:left="2681" w:hanging="548"/>
      </w:pPr>
      <w:r>
        <w:rPr>
          <w:color w:val="221F1F"/>
        </w:rPr>
        <w:t>May</w:t>
      </w:r>
      <w:r>
        <w:rPr>
          <w:color w:val="221F1F"/>
          <w:spacing w:val="-3"/>
        </w:rPr>
        <w:t xml:space="preserve"> </w:t>
      </w:r>
      <w:r>
        <w:rPr>
          <w:color w:val="221F1F"/>
        </w:rPr>
        <w:t>as</w:t>
      </w:r>
      <w:r>
        <w:rPr>
          <w:color w:val="221F1F"/>
          <w:spacing w:val="-2"/>
        </w:rPr>
        <w:t xml:space="preserve"> </w:t>
      </w:r>
      <w:r>
        <w:rPr>
          <w:color w:val="221F1F"/>
        </w:rPr>
        <w:t>sign</w:t>
      </w:r>
      <w:r>
        <w:rPr>
          <w:color w:val="221F1F"/>
          <w:spacing w:val="-4"/>
        </w:rPr>
        <w:t xml:space="preserve"> </w:t>
      </w:r>
      <w:r>
        <w:rPr>
          <w:color w:val="221F1F"/>
        </w:rPr>
        <w:t>the</w:t>
      </w:r>
      <w:r>
        <w:rPr>
          <w:color w:val="221F1F"/>
          <w:spacing w:val="-1"/>
        </w:rPr>
        <w:t xml:space="preserve"> </w:t>
      </w:r>
      <w:r>
        <w:rPr>
          <w:color w:val="221F1F"/>
        </w:rPr>
        <w:t>whole</w:t>
      </w:r>
      <w:r>
        <w:rPr>
          <w:color w:val="221F1F"/>
          <w:spacing w:val="-2"/>
        </w:rPr>
        <w:t xml:space="preserve"> </w:t>
      </w:r>
      <w:r>
        <w:rPr>
          <w:color w:val="221F1F"/>
        </w:rPr>
        <w:t>or</w:t>
      </w:r>
      <w:r>
        <w:rPr>
          <w:color w:val="221F1F"/>
          <w:spacing w:val="-1"/>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with</w:t>
      </w:r>
      <w:r>
        <w:rPr>
          <w:color w:val="221F1F"/>
          <w:spacing w:val="-4"/>
        </w:rPr>
        <w:t xml:space="preserve"> </w:t>
      </w:r>
      <w:r>
        <w:rPr>
          <w:color w:val="221F1F"/>
        </w:rPr>
        <w:t>the</w:t>
      </w:r>
      <w:r>
        <w:rPr>
          <w:color w:val="221F1F"/>
          <w:spacing w:val="-1"/>
        </w:rPr>
        <w:t xml:space="preserve"> </w:t>
      </w:r>
      <w:r>
        <w:rPr>
          <w:color w:val="221F1F"/>
        </w:rPr>
        <w:t>prior</w:t>
      </w:r>
      <w:r>
        <w:rPr>
          <w:color w:val="221F1F"/>
          <w:spacing w:val="-1"/>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p>
    <w:p w:rsidR="00361D1F" w:rsidRDefault="00361D1F" w:rsidP="000961B7">
      <w:pPr>
        <w:pStyle w:val="ListParagraph"/>
        <w:numPr>
          <w:ilvl w:val="2"/>
          <w:numId w:val="71"/>
        </w:numPr>
        <w:tabs>
          <w:tab w:val="left" w:pos="1961"/>
          <w:tab w:val="left" w:pos="1962"/>
        </w:tabs>
        <w:spacing w:before="7" w:line="230" w:lineRule="auto"/>
        <w:ind w:left="2681" w:right="932" w:hanging="548"/>
      </w:pPr>
      <w:r>
        <w:rPr>
          <w:color w:val="221F1F"/>
        </w:rPr>
        <w:t>may,</w:t>
      </w:r>
      <w:r>
        <w:rPr>
          <w:color w:val="221F1F"/>
          <w:spacing w:val="-12"/>
        </w:rPr>
        <w:t xml:space="preserve"> </w:t>
      </w:r>
      <w:r>
        <w:rPr>
          <w:color w:val="221F1F"/>
        </w:rPr>
        <w:t>as</w:t>
      </w:r>
      <w:r>
        <w:rPr>
          <w:color w:val="221F1F"/>
          <w:spacing w:val="-1"/>
        </w:rPr>
        <w:t xml:space="preserve"> </w:t>
      </w:r>
      <w:r>
        <w:rPr>
          <w:color w:val="221F1F"/>
        </w:rPr>
        <w:t>security</w:t>
      </w:r>
      <w:r>
        <w:rPr>
          <w:color w:val="221F1F"/>
          <w:spacing w:val="-3"/>
        </w:rPr>
        <w:t xml:space="preserve"> </w:t>
      </w:r>
      <w:r>
        <w:rPr>
          <w:color w:val="221F1F"/>
        </w:rPr>
        <w:t>in</w:t>
      </w:r>
      <w:r>
        <w:rPr>
          <w:color w:val="221F1F"/>
          <w:spacing w:val="-4"/>
        </w:rPr>
        <w:t xml:space="preserve"> </w:t>
      </w:r>
      <w:r>
        <w:rPr>
          <w:color w:val="221F1F"/>
        </w:rPr>
        <w:t>favor</w:t>
      </w:r>
      <w:r>
        <w:rPr>
          <w:color w:val="221F1F"/>
          <w:spacing w:val="-1"/>
        </w:rPr>
        <w:t xml:space="preserve"> </w:t>
      </w:r>
      <w:r>
        <w:rPr>
          <w:color w:val="221F1F"/>
        </w:rPr>
        <w:t>of</w:t>
      </w:r>
      <w:r>
        <w:rPr>
          <w:color w:val="221F1F"/>
          <w:spacing w:val="-3"/>
        </w:rPr>
        <w:t xml:space="preserve"> </w:t>
      </w:r>
      <w:r>
        <w:rPr>
          <w:color w:val="221F1F"/>
        </w:rPr>
        <w:t>a</w:t>
      </w:r>
      <w:r>
        <w:rPr>
          <w:color w:val="221F1F"/>
          <w:spacing w:val="-1"/>
        </w:rPr>
        <w:t xml:space="preserve"> </w:t>
      </w:r>
      <w:r>
        <w:rPr>
          <w:color w:val="221F1F"/>
        </w:rPr>
        <w:t>bank</w:t>
      </w:r>
      <w:r>
        <w:rPr>
          <w:color w:val="221F1F"/>
          <w:spacing w:val="-2"/>
        </w:rPr>
        <w:t xml:space="preserve"> </w:t>
      </w:r>
      <w:r>
        <w:rPr>
          <w:color w:val="221F1F"/>
        </w:rPr>
        <w:t>or ﬁnancial</w:t>
      </w:r>
      <w:r>
        <w:rPr>
          <w:color w:val="221F1F"/>
          <w:spacing w:val="-2"/>
        </w:rPr>
        <w:t xml:space="preserve"> </w:t>
      </w:r>
      <w:r>
        <w:rPr>
          <w:color w:val="221F1F"/>
        </w:rPr>
        <w:t>institution,</w:t>
      </w:r>
      <w:r>
        <w:rPr>
          <w:color w:val="221F1F"/>
          <w:spacing w:val="-1"/>
        </w:rPr>
        <w:t xml:space="preserve"> </w:t>
      </w:r>
      <w:r>
        <w:rPr>
          <w:color w:val="221F1F"/>
        </w:rPr>
        <w:t>assign</w:t>
      </w:r>
      <w:r>
        <w:rPr>
          <w:color w:val="221F1F"/>
          <w:spacing w:val="-4"/>
        </w:rPr>
        <w:t xml:space="preserve"> </w:t>
      </w:r>
      <w:r>
        <w:rPr>
          <w:color w:val="221F1F"/>
        </w:rPr>
        <w:t>its right to</w:t>
      </w:r>
      <w:r>
        <w:rPr>
          <w:color w:val="221F1F"/>
          <w:spacing w:val="-5"/>
        </w:rPr>
        <w:t xml:space="preserve"> </w:t>
      </w:r>
      <w:r>
        <w:rPr>
          <w:color w:val="221F1F"/>
        </w:rPr>
        <w:t>moneys</w:t>
      </w:r>
      <w:r>
        <w:rPr>
          <w:color w:val="221F1F"/>
          <w:spacing w:val="-1"/>
        </w:rPr>
        <w:t xml:space="preserve"> </w:t>
      </w:r>
      <w:r>
        <w:rPr>
          <w:color w:val="221F1F"/>
        </w:rPr>
        <w:t>due,</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become</w:t>
      </w:r>
      <w:r>
        <w:rPr>
          <w:color w:val="221F1F"/>
          <w:spacing w:val="-52"/>
        </w:rPr>
        <w:t xml:space="preserve"> </w:t>
      </w:r>
      <w:r>
        <w:rPr>
          <w:color w:val="221F1F"/>
        </w:rPr>
        <w:t>due,</w:t>
      </w:r>
      <w:r>
        <w:rPr>
          <w:color w:val="221F1F"/>
          <w:spacing w:val="-1"/>
        </w:rPr>
        <w:t xml:space="preserve"> </w:t>
      </w:r>
      <w:r>
        <w:rPr>
          <w:color w:val="221F1F"/>
        </w:rPr>
        <w:t>under</w:t>
      </w:r>
      <w:r>
        <w:rPr>
          <w:color w:val="221F1F"/>
          <w:spacing w:val="-2"/>
        </w:rPr>
        <w:t xml:space="preserve"> </w:t>
      </w:r>
      <w:r>
        <w:rPr>
          <w:color w:val="221F1F"/>
        </w:rPr>
        <w:t>the Contract.</w:t>
      </w:r>
    </w:p>
    <w:p w:rsidR="00361D1F" w:rsidRDefault="00361D1F" w:rsidP="000961B7">
      <w:pPr>
        <w:pStyle w:val="BodyText"/>
        <w:spacing w:before="6"/>
        <w:ind w:left="720"/>
        <w:rPr>
          <w:sz w:val="20"/>
        </w:rPr>
      </w:pPr>
    </w:p>
    <w:p w:rsidR="00361D1F" w:rsidRDefault="00361D1F" w:rsidP="000961B7">
      <w:pPr>
        <w:pStyle w:val="ListParagraph"/>
        <w:numPr>
          <w:ilvl w:val="1"/>
          <w:numId w:val="71"/>
        </w:numPr>
        <w:tabs>
          <w:tab w:val="left" w:pos="1413"/>
          <w:tab w:val="left" w:pos="1415"/>
        </w:tabs>
        <w:ind w:left="2134" w:hanging="566"/>
        <w:rPr>
          <w:b/>
        </w:rPr>
      </w:pPr>
      <w:r>
        <w:rPr>
          <w:b/>
          <w:color w:val="221F1F"/>
        </w:rPr>
        <w:t>Care</w:t>
      </w:r>
      <w:r>
        <w:rPr>
          <w:b/>
          <w:color w:val="221F1F"/>
          <w:spacing w:val="-1"/>
        </w:rPr>
        <w:t xml:space="preserve"> </w:t>
      </w:r>
      <w:r>
        <w:rPr>
          <w:b/>
          <w:color w:val="221F1F"/>
        </w:rPr>
        <w:t>and</w:t>
      </w:r>
      <w:r>
        <w:rPr>
          <w:b/>
          <w:color w:val="221F1F"/>
          <w:spacing w:val="-2"/>
        </w:rPr>
        <w:t xml:space="preserve"> </w:t>
      </w:r>
      <w:r>
        <w:rPr>
          <w:b/>
          <w:color w:val="221F1F"/>
        </w:rPr>
        <w:t>Supply</w:t>
      </w:r>
      <w:r>
        <w:rPr>
          <w:b/>
          <w:color w:val="221F1F"/>
          <w:spacing w:val="-2"/>
        </w:rPr>
        <w:t xml:space="preserve"> </w:t>
      </w:r>
      <w:r>
        <w:rPr>
          <w:b/>
          <w:color w:val="221F1F"/>
        </w:rPr>
        <w:t>of Documents</w:t>
      </w:r>
    </w:p>
    <w:p w:rsidR="00361D1F" w:rsidRDefault="00361D1F" w:rsidP="000961B7">
      <w:pPr>
        <w:pStyle w:val="BodyText"/>
        <w:spacing w:before="1"/>
        <w:ind w:left="720"/>
        <w:rPr>
          <w:b/>
          <w:sz w:val="21"/>
        </w:rPr>
      </w:pPr>
    </w:p>
    <w:p w:rsidR="00361D1F" w:rsidRDefault="00361D1F" w:rsidP="000961B7">
      <w:pPr>
        <w:pStyle w:val="ListParagraph"/>
        <w:numPr>
          <w:ilvl w:val="2"/>
          <w:numId w:val="68"/>
        </w:numPr>
        <w:tabs>
          <w:tab w:val="left" w:pos="1410"/>
        </w:tabs>
        <w:spacing w:line="230" w:lineRule="auto"/>
        <w:ind w:left="2129" w:right="848"/>
      </w:pPr>
      <w:r>
        <w:rPr>
          <w:color w:val="221F1F"/>
        </w:rPr>
        <w:t>The Speciﬁcations and Drawings shall be in the custody and care of the Procuring Entity. Unless otherwise</w:t>
      </w:r>
      <w:r>
        <w:rPr>
          <w:color w:val="221F1F"/>
          <w:spacing w:val="1"/>
        </w:rPr>
        <w:t xml:space="preserve"> </w:t>
      </w:r>
      <w:r>
        <w:rPr>
          <w:color w:val="221F1F"/>
        </w:rPr>
        <w:t>stated in the Contract, two copies of the Contract and of each subsequent Drawings and Bills of Quantities</w:t>
      </w:r>
      <w:r>
        <w:rPr>
          <w:color w:val="221F1F"/>
          <w:spacing w:val="1"/>
        </w:rPr>
        <w:t xml:space="preserve"> </w:t>
      </w:r>
      <w:r>
        <w:rPr>
          <w:color w:val="221F1F"/>
        </w:rPr>
        <w:t>shall be</w:t>
      </w:r>
      <w:r>
        <w:rPr>
          <w:color w:val="221F1F"/>
          <w:spacing w:val="-3"/>
        </w:rPr>
        <w:t xml:space="preserve"> </w:t>
      </w:r>
      <w:r>
        <w:rPr>
          <w:color w:val="221F1F"/>
        </w:rPr>
        <w:t>supplied</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 who</w:t>
      </w:r>
      <w:r>
        <w:rPr>
          <w:color w:val="221F1F"/>
          <w:spacing w:val="-3"/>
        </w:rPr>
        <w:t xml:space="preserve"> </w:t>
      </w:r>
      <w:r>
        <w:rPr>
          <w:color w:val="221F1F"/>
        </w:rPr>
        <w:t>may</w:t>
      </w:r>
      <w:r>
        <w:rPr>
          <w:color w:val="221F1F"/>
          <w:spacing w:val="-3"/>
        </w:rPr>
        <w:t xml:space="preserve"> </w:t>
      </w:r>
      <w:r>
        <w:rPr>
          <w:color w:val="221F1F"/>
        </w:rPr>
        <w:t>make</w:t>
      </w:r>
      <w:r>
        <w:rPr>
          <w:color w:val="221F1F"/>
          <w:spacing w:val="1"/>
        </w:rPr>
        <w:t xml:space="preserve"> </w:t>
      </w:r>
      <w:r>
        <w:rPr>
          <w:color w:val="221F1F"/>
        </w:rPr>
        <w:t>or request further</w:t>
      </w:r>
      <w:r>
        <w:rPr>
          <w:color w:val="221F1F"/>
          <w:spacing w:val="-1"/>
        </w:rPr>
        <w:t xml:space="preserve"> </w:t>
      </w:r>
      <w:r>
        <w:rPr>
          <w:color w:val="221F1F"/>
        </w:rPr>
        <w:t>copies</w:t>
      </w:r>
      <w:r>
        <w:rPr>
          <w:color w:val="221F1F"/>
          <w:spacing w:val="-2"/>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 Contractor.</w:t>
      </w:r>
    </w:p>
    <w:p w:rsidR="00361D1F" w:rsidRDefault="00361D1F" w:rsidP="000961B7">
      <w:pPr>
        <w:pStyle w:val="BodyText"/>
        <w:spacing w:before="5"/>
        <w:ind w:left="720"/>
        <w:rPr>
          <w:sz w:val="21"/>
        </w:rPr>
      </w:pPr>
    </w:p>
    <w:p w:rsidR="00361D1F" w:rsidRDefault="00361D1F" w:rsidP="000961B7">
      <w:pPr>
        <w:pStyle w:val="ListParagraph"/>
        <w:numPr>
          <w:ilvl w:val="2"/>
          <w:numId w:val="68"/>
        </w:numPr>
        <w:tabs>
          <w:tab w:val="left" w:pos="1410"/>
        </w:tabs>
        <w:spacing w:line="230" w:lineRule="auto"/>
        <w:ind w:left="2129" w:right="847"/>
      </w:pPr>
      <w:r>
        <w:rPr>
          <w:color w:val="221F1F"/>
        </w:rPr>
        <w:t>Each of the Contractor's Documents shall be in the custody and care of the Contractor, unless and until taken</w:t>
      </w:r>
      <w:r>
        <w:rPr>
          <w:color w:val="221F1F"/>
          <w:spacing w:val="1"/>
        </w:rPr>
        <w:t xml:space="preserve"> </w:t>
      </w:r>
      <w:r>
        <w:rPr>
          <w:color w:val="221F1F"/>
        </w:rPr>
        <w:t>over by the Procuring Entity. Unless otherwise stated in the Contract, the Contractor shall supply to the</w:t>
      </w:r>
      <w:r>
        <w:rPr>
          <w:color w:val="221F1F"/>
          <w:spacing w:val="1"/>
        </w:rPr>
        <w:t xml:space="preserve"> </w:t>
      </w:r>
      <w:r>
        <w:rPr>
          <w:color w:val="221F1F"/>
        </w:rPr>
        <w:t>Architect</w:t>
      </w:r>
      <w:r>
        <w:rPr>
          <w:color w:val="221F1F"/>
          <w:spacing w:val="-2"/>
        </w:rPr>
        <w:t xml:space="preserve"> </w:t>
      </w:r>
      <w:r>
        <w:rPr>
          <w:color w:val="221F1F"/>
        </w:rPr>
        <w:t>two copies</w:t>
      </w:r>
      <w:r>
        <w:rPr>
          <w:color w:val="221F1F"/>
          <w:spacing w:val="-1"/>
        </w:rPr>
        <w:t xml:space="preserve"> </w:t>
      </w:r>
      <w:r>
        <w:rPr>
          <w:color w:val="221F1F"/>
        </w:rPr>
        <w:t>of</w:t>
      </w:r>
      <w:r>
        <w:rPr>
          <w:color w:val="221F1F"/>
          <w:spacing w:val="-1"/>
        </w:rPr>
        <w:t xml:space="preserve"> </w:t>
      </w:r>
      <w:r>
        <w:rPr>
          <w:color w:val="221F1F"/>
        </w:rPr>
        <w:t>each of</w:t>
      </w:r>
      <w:r>
        <w:rPr>
          <w:color w:val="221F1F"/>
          <w:spacing w:val="1"/>
        </w:rPr>
        <w:t xml:space="preserve"> </w:t>
      </w:r>
      <w:r>
        <w:rPr>
          <w:color w:val="221F1F"/>
        </w:rPr>
        <w:t>the Contractor's Documents.</w:t>
      </w:r>
    </w:p>
    <w:p w:rsidR="00361D1F" w:rsidRDefault="00361D1F" w:rsidP="000961B7">
      <w:pPr>
        <w:pStyle w:val="BodyText"/>
        <w:spacing w:before="1"/>
        <w:ind w:left="720"/>
        <w:rPr>
          <w:sz w:val="21"/>
        </w:rPr>
      </w:pPr>
    </w:p>
    <w:p w:rsidR="00361D1F" w:rsidRDefault="00361D1F" w:rsidP="000961B7">
      <w:pPr>
        <w:pStyle w:val="ListParagraph"/>
        <w:numPr>
          <w:ilvl w:val="2"/>
          <w:numId w:val="68"/>
        </w:numPr>
        <w:tabs>
          <w:tab w:val="left" w:pos="1410"/>
        </w:tabs>
        <w:spacing w:before="1" w:line="230" w:lineRule="auto"/>
        <w:ind w:left="2129" w:right="848"/>
      </w:pPr>
      <w:r>
        <w:rPr>
          <w:color w:val="221F1F"/>
        </w:rPr>
        <w:t>The Contractor shall keep, on the Site, a copy of the Contract, publications named in the Speciﬁcation, the</w:t>
      </w:r>
      <w:r>
        <w:rPr>
          <w:color w:val="221F1F"/>
          <w:spacing w:val="1"/>
        </w:rPr>
        <w:t xml:space="preserve"> </w:t>
      </w:r>
      <w:r>
        <w:rPr>
          <w:color w:val="221F1F"/>
        </w:rPr>
        <w:t>Contractor's Documents (if any), the Drawings and Variations and other communications given under the</w:t>
      </w:r>
      <w:r>
        <w:rPr>
          <w:color w:val="221F1F"/>
          <w:spacing w:val="1"/>
        </w:rPr>
        <w:t xml:space="preserve"> </w:t>
      </w:r>
      <w:r>
        <w:rPr>
          <w:color w:val="221F1F"/>
          <w:spacing w:val="-1"/>
        </w:rPr>
        <w:t>Contract.</w:t>
      </w:r>
      <w:r>
        <w:rPr>
          <w:color w:val="221F1F"/>
          <w:spacing w:val="-14"/>
        </w:rPr>
        <w:t xml:space="preserve"> </w:t>
      </w:r>
      <w:r>
        <w:rPr>
          <w:color w:val="221F1F"/>
          <w:spacing w:val="-1"/>
        </w:rPr>
        <w:t>The</w:t>
      </w:r>
      <w:r>
        <w:rPr>
          <w:color w:val="221F1F"/>
          <w:spacing w:val="-15"/>
        </w:rPr>
        <w:t xml:space="preserve"> </w:t>
      </w:r>
      <w:r>
        <w:rPr>
          <w:color w:val="221F1F"/>
          <w:spacing w:val="-1"/>
        </w:rPr>
        <w:t>Procuring</w:t>
      </w:r>
      <w:r>
        <w:rPr>
          <w:color w:val="221F1F"/>
          <w:spacing w:val="-12"/>
        </w:rPr>
        <w:t xml:space="preserve"> </w:t>
      </w:r>
      <w:r>
        <w:rPr>
          <w:color w:val="221F1F"/>
          <w:spacing w:val="-1"/>
        </w:rPr>
        <w:t>Entity's</w:t>
      </w:r>
      <w:r>
        <w:rPr>
          <w:color w:val="221F1F"/>
          <w:spacing w:val="-12"/>
        </w:rPr>
        <w:t xml:space="preserve"> </w:t>
      </w:r>
      <w:r>
        <w:rPr>
          <w:color w:val="221F1F"/>
        </w:rPr>
        <w:t>Personnel</w:t>
      </w:r>
      <w:r>
        <w:rPr>
          <w:color w:val="221F1F"/>
          <w:spacing w:val="-14"/>
        </w:rPr>
        <w:t xml:space="preserve"> </w:t>
      </w:r>
      <w:r>
        <w:rPr>
          <w:color w:val="221F1F"/>
        </w:rPr>
        <w:t>shall</w:t>
      </w:r>
      <w:r>
        <w:rPr>
          <w:color w:val="221F1F"/>
          <w:spacing w:val="-12"/>
        </w:rPr>
        <w:t xml:space="preserve"> </w:t>
      </w:r>
      <w:r>
        <w:rPr>
          <w:color w:val="221F1F"/>
        </w:rPr>
        <w:t>have</w:t>
      </w:r>
      <w:r>
        <w:rPr>
          <w:color w:val="221F1F"/>
          <w:spacing w:val="-14"/>
        </w:rPr>
        <w:t xml:space="preserve"> </w:t>
      </w:r>
      <w:r>
        <w:rPr>
          <w:color w:val="221F1F"/>
        </w:rPr>
        <w:t>the</w:t>
      </w:r>
      <w:r>
        <w:rPr>
          <w:color w:val="221F1F"/>
          <w:spacing w:val="-12"/>
        </w:rPr>
        <w:t xml:space="preserve"> </w:t>
      </w:r>
      <w:r>
        <w:rPr>
          <w:color w:val="221F1F"/>
        </w:rPr>
        <w:t>right</w:t>
      </w:r>
      <w:r>
        <w:rPr>
          <w:color w:val="221F1F"/>
          <w:spacing w:val="-11"/>
        </w:rPr>
        <w:t xml:space="preserve"> </w:t>
      </w:r>
      <w:r>
        <w:rPr>
          <w:color w:val="221F1F"/>
        </w:rPr>
        <w:t>of</w:t>
      </w:r>
      <w:r>
        <w:rPr>
          <w:color w:val="221F1F"/>
          <w:spacing w:val="-11"/>
        </w:rPr>
        <w:t xml:space="preserve"> </w:t>
      </w:r>
      <w:r>
        <w:rPr>
          <w:color w:val="221F1F"/>
        </w:rPr>
        <w:t>access</w:t>
      </w:r>
      <w:r>
        <w:rPr>
          <w:color w:val="221F1F"/>
          <w:spacing w:val="-14"/>
        </w:rPr>
        <w:t xml:space="preserve"> </w:t>
      </w:r>
      <w:r>
        <w:rPr>
          <w:color w:val="221F1F"/>
        </w:rPr>
        <w:t>to</w:t>
      </w:r>
      <w:r>
        <w:rPr>
          <w:color w:val="221F1F"/>
          <w:spacing w:val="-13"/>
        </w:rPr>
        <w:t xml:space="preserve"> </w:t>
      </w:r>
      <w:r>
        <w:rPr>
          <w:color w:val="221F1F"/>
        </w:rPr>
        <w:t>all</w:t>
      </w:r>
      <w:r>
        <w:rPr>
          <w:color w:val="221F1F"/>
          <w:spacing w:val="-11"/>
        </w:rPr>
        <w:t xml:space="preserve"> </w:t>
      </w:r>
      <w:r>
        <w:rPr>
          <w:color w:val="221F1F"/>
        </w:rPr>
        <w:t>these</w:t>
      </w:r>
      <w:r>
        <w:rPr>
          <w:color w:val="221F1F"/>
          <w:spacing w:val="-14"/>
        </w:rPr>
        <w:t xml:space="preserve"> </w:t>
      </w:r>
      <w:r>
        <w:rPr>
          <w:color w:val="221F1F"/>
        </w:rPr>
        <w:t>documents</w:t>
      </w:r>
      <w:r>
        <w:rPr>
          <w:color w:val="221F1F"/>
          <w:spacing w:val="-12"/>
        </w:rPr>
        <w:t xml:space="preserve"> </w:t>
      </w:r>
      <w:r>
        <w:rPr>
          <w:color w:val="221F1F"/>
        </w:rPr>
        <w:t>at</w:t>
      </w:r>
      <w:r>
        <w:rPr>
          <w:color w:val="221F1F"/>
          <w:spacing w:val="-14"/>
        </w:rPr>
        <w:t xml:space="preserve"> </w:t>
      </w:r>
      <w:r>
        <w:rPr>
          <w:color w:val="221F1F"/>
        </w:rPr>
        <w:t>all</w:t>
      </w:r>
      <w:r>
        <w:rPr>
          <w:color w:val="221F1F"/>
          <w:spacing w:val="-13"/>
        </w:rPr>
        <w:t xml:space="preserve"> </w:t>
      </w:r>
      <w:r>
        <w:rPr>
          <w:color w:val="221F1F"/>
        </w:rPr>
        <w:t>reasonable</w:t>
      </w:r>
      <w:r>
        <w:rPr>
          <w:color w:val="221F1F"/>
          <w:spacing w:val="-52"/>
        </w:rPr>
        <w:t xml:space="preserve"> </w:t>
      </w:r>
      <w:r>
        <w:rPr>
          <w:color w:val="221F1F"/>
        </w:rPr>
        <w:t>times.</w:t>
      </w:r>
    </w:p>
    <w:p w:rsidR="00361D1F" w:rsidRDefault="00361D1F" w:rsidP="000961B7">
      <w:pPr>
        <w:pStyle w:val="BodyText"/>
        <w:spacing w:before="3"/>
        <w:ind w:left="720"/>
        <w:rPr>
          <w:sz w:val="21"/>
        </w:rPr>
      </w:pPr>
    </w:p>
    <w:p w:rsidR="00361D1F" w:rsidRDefault="00361D1F" w:rsidP="000961B7">
      <w:pPr>
        <w:pStyle w:val="ListParagraph"/>
        <w:numPr>
          <w:ilvl w:val="2"/>
          <w:numId w:val="68"/>
        </w:numPr>
        <w:tabs>
          <w:tab w:val="left" w:pos="1410"/>
        </w:tabs>
        <w:spacing w:before="1" w:line="230" w:lineRule="auto"/>
        <w:ind w:left="2129" w:right="848"/>
      </w:pPr>
      <w:r>
        <w:rPr>
          <w:color w:val="221F1F"/>
        </w:rPr>
        <w:t>If a Party becomes aware of an error or defect in a document which was prepared for use in executing the</w:t>
      </w:r>
      <w:r>
        <w:rPr>
          <w:color w:val="221F1F"/>
          <w:spacing w:val="1"/>
        </w:rPr>
        <w:t xml:space="preserve"> </w:t>
      </w:r>
      <w:r>
        <w:rPr>
          <w:color w:val="221F1F"/>
        </w:rPr>
        <w:t>Works,</w:t>
      </w:r>
      <w:r>
        <w:rPr>
          <w:color w:val="221F1F"/>
          <w:spacing w:val="-8"/>
        </w:rPr>
        <w:t xml:space="preserve"> </w:t>
      </w:r>
      <w:r>
        <w:rPr>
          <w:color w:val="221F1F"/>
        </w:rPr>
        <w:t>the Party</w:t>
      </w:r>
      <w:r>
        <w:rPr>
          <w:color w:val="221F1F"/>
          <w:spacing w:val="-1"/>
        </w:rPr>
        <w:t xml:space="preserve"> </w:t>
      </w:r>
      <w:r>
        <w:rPr>
          <w:color w:val="221F1F"/>
        </w:rPr>
        <w:t>shall</w:t>
      </w:r>
      <w:r>
        <w:rPr>
          <w:color w:val="221F1F"/>
          <w:spacing w:val="2"/>
        </w:rPr>
        <w:t xml:space="preserve"> </w:t>
      </w:r>
      <w:r>
        <w:rPr>
          <w:color w:val="221F1F"/>
        </w:rPr>
        <w:t>promptly</w:t>
      </w:r>
      <w:r>
        <w:rPr>
          <w:color w:val="221F1F"/>
          <w:spacing w:val="-3"/>
        </w:rPr>
        <w:t xml:space="preserve"> </w:t>
      </w:r>
      <w:r>
        <w:rPr>
          <w:color w:val="221F1F"/>
        </w:rPr>
        <w:t>give notice</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1"/>
        </w:rPr>
        <w:t xml:space="preserve"> </w:t>
      </w:r>
      <w:r>
        <w:rPr>
          <w:color w:val="221F1F"/>
        </w:rPr>
        <w:t>of</w:t>
      </w:r>
      <w:r>
        <w:rPr>
          <w:color w:val="221F1F"/>
          <w:spacing w:val="-2"/>
        </w:rPr>
        <w:t xml:space="preserve"> </w:t>
      </w:r>
      <w:r>
        <w:rPr>
          <w:color w:val="221F1F"/>
        </w:rPr>
        <w:t>such</w:t>
      </w:r>
      <w:r>
        <w:rPr>
          <w:color w:val="221F1F"/>
          <w:spacing w:val="-3"/>
        </w:rPr>
        <w:t xml:space="preserve"> </w:t>
      </w:r>
      <w:r>
        <w:rPr>
          <w:color w:val="221F1F"/>
        </w:rPr>
        <w:t>error</w:t>
      </w:r>
      <w:r>
        <w:rPr>
          <w:color w:val="221F1F"/>
          <w:spacing w:val="-1"/>
        </w:rPr>
        <w:t xml:space="preserve"> </w:t>
      </w:r>
      <w:r>
        <w:rPr>
          <w:color w:val="221F1F"/>
        </w:rPr>
        <w:t>or defect.</w:t>
      </w:r>
    </w:p>
    <w:p w:rsidR="00361D1F" w:rsidRDefault="00361D1F" w:rsidP="000961B7">
      <w:pPr>
        <w:pStyle w:val="BodyText"/>
        <w:spacing w:before="6"/>
        <w:ind w:left="720"/>
        <w:rPr>
          <w:sz w:val="20"/>
        </w:rPr>
      </w:pPr>
    </w:p>
    <w:p w:rsidR="00361D1F" w:rsidRDefault="00361D1F" w:rsidP="000961B7">
      <w:pPr>
        <w:pStyle w:val="ListParagraph"/>
        <w:numPr>
          <w:ilvl w:val="1"/>
          <w:numId w:val="71"/>
        </w:numPr>
        <w:tabs>
          <w:tab w:val="left" w:pos="1409"/>
          <w:tab w:val="left" w:pos="1410"/>
        </w:tabs>
        <w:ind w:left="2129" w:hanging="561"/>
        <w:rPr>
          <w:b/>
        </w:rPr>
      </w:pPr>
      <w:r>
        <w:rPr>
          <w:b/>
          <w:color w:val="221F1F"/>
        </w:rPr>
        <w:t>Timely</w:t>
      </w:r>
      <w:r>
        <w:rPr>
          <w:b/>
          <w:color w:val="221F1F"/>
          <w:spacing w:val="-2"/>
        </w:rPr>
        <w:t xml:space="preserve"> </w:t>
      </w:r>
      <w:r>
        <w:rPr>
          <w:b/>
          <w:color w:val="221F1F"/>
        </w:rPr>
        <w:t>provision</w:t>
      </w:r>
      <w:r>
        <w:rPr>
          <w:b/>
          <w:color w:val="221F1F"/>
          <w:spacing w:val="-4"/>
        </w:rPr>
        <w:t xml:space="preserve"> </w:t>
      </w:r>
      <w:r>
        <w:rPr>
          <w:b/>
          <w:color w:val="221F1F"/>
        </w:rPr>
        <w:t>of Drawings</w:t>
      </w:r>
      <w:r>
        <w:rPr>
          <w:b/>
          <w:color w:val="221F1F"/>
          <w:spacing w:val="-1"/>
        </w:rPr>
        <w:t xml:space="preserve"> </w:t>
      </w:r>
      <w:r>
        <w:rPr>
          <w:b/>
          <w:color w:val="221F1F"/>
        </w:rPr>
        <w:t>or</w:t>
      </w:r>
      <w:r>
        <w:rPr>
          <w:b/>
          <w:color w:val="221F1F"/>
          <w:spacing w:val="-1"/>
        </w:rPr>
        <w:t xml:space="preserve"> </w:t>
      </w:r>
      <w:r>
        <w:rPr>
          <w:b/>
          <w:color w:val="221F1F"/>
        </w:rPr>
        <w:t>Instructions</w:t>
      </w:r>
    </w:p>
    <w:p w:rsidR="00361D1F" w:rsidRDefault="00361D1F" w:rsidP="000961B7">
      <w:pPr>
        <w:pStyle w:val="BodyText"/>
        <w:spacing w:before="1"/>
        <w:ind w:left="720"/>
        <w:rPr>
          <w:b/>
          <w:sz w:val="21"/>
        </w:rPr>
      </w:pPr>
    </w:p>
    <w:p w:rsidR="00361D1F" w:rsidRDefault="00361D1F" w:rsidP="000961B7">
      <w:pPr>
        <w:pStyle w:val="ListParagraph"/>
        <w:numPr>
          <w:ilvl w:val="2"/>
          <w:numId w:val="67"/>
        </w:numPr>
        <w:tabs>
          <w:tab w:val="left" w:pos="1431"/>
        </w:tabs>
        <w:spacing w:line="230" w:lineRule="auto"/>
        <w:ind w:left="2189" w:right="845" w:hanging="620"/>
      </w:pPr>
      <w:r>
        <w:rPr>
          <w:color w:val="221F1F"/>
        </w:rPr>
        <w:t>The Contractor shall give notice to the Architect whenever the Works are likely to be delayed or disrupted if</w:t>
      </w:r>
      <w:r>
        <w:rPr>
          <w:color w:val="221F1F"/>
          <w:spacing w:val="1"/>
        </w:rPr>
        <w:t xml:space="preserve"> </w:t>
      </w:r>
      <w:r>
        <w:rPr>
          <w:color w:val="221F1F"/>
        </w:rPr>
        <w:t>any necessary drawing or instruction is not issued to the Contractor within a particular time, which shall be</w:t>
      </w:r>
      <w:r>
        <w:rPr>
          <w:color w:val="221F1F"/>
          <w:spacing w:val="1"/>
        </w:rPr>
        <w:t xml:space="preserve"> </w:t>
      </w:r>
      <w:r>
        <w:rPr>
          <w:color w:val="221F1F"/>
        </w:rPr>
        <w:t>reasonable. The notice shall include details of the necessary drawing or instruction, details of why and by</w:t>
      </w:r>
      <w:r>
        <w:rPr>
          <w:color w:val="221F1F"/>
          <w:spacing w:val="1"/>
        </w:rPr>
        <w:t xml:space="preserve"> </w:t>
      </w:r>
      <w:r>
        <w:rPr>
          <w:color w:val="221F1F"/>
        </w:rPr>
        <w:t>when</w:t>
      </w:r>
      <w:r>
        <w:rPr>
          <w:color w:val="221F1F"/>
          <w:spacing w:val="-6"/>
        </w:rPr>
        <w:t xml:space="preserve"> </w:t>
      </w:r>
      <w:r>
        <w:rPr>
          <w:color w:val="221F1F"/>
        </w:rPr>
        <w:t>it</w:t>
      </w:r>
      <w:r>
        <w:rPr>
          <w:color w:val="221F1F"/>
          <w:spacing w:val="-5"/>
        </w:rPr>
        <w:t xml:space="preserve"> </w:t>
      </w:r>
      <w:r>
        <w:rPr>
          <w:color w:val="221F1F"/>
        </w:rPr>
        <w:t>should</w:t>
      </w:r>
      <w:r>
        <w:rPr>
          <w:color w:val="221F1F"/>
          <w:spacing w:val="-6"/>
        </w:rPr>
        <w:t xml:space="preserve"> </w:t>
      </w:r>
      <w:r>
        <w:rPr>
          <w:color w:val="221F1F"/>
        </w:rPr>
        <w:t>be</w:t>
      </w:r>
      <w:r>
        <w:rPr>
          <w:color w:val="221F1F"/>
          <w:spacing w:val="-8"/>
        </w:rPr>
        <w:t xml:space="preserve"> </w:t>
      </w:r>
      <w:r>
        <w:rPr>
          <w:color w:val="221F1F"/>
        </w:rPr>
        <w:t>issued,</w:t>
      </w:r>
      <w:r>
        <w:rPr>
          <w:color w:val="221F1F"/>
          <w:spacing w:val="-7"/>
        </w:rPr>
        <w:t xml:space="preserve"> </w:t>
      </w:r>
      <w:r>
        <w:rPr>
          <w:color w:val="221F1F"/>
        </w:rPr>
        <w:t>and</w:t>
      </w:r>
      <w:r>
        <w:rPr>
          <w:color w:val="221F1F"/>
          <w:spacing w:val="-6"/>
        </w:rPr>
        <w:t xml:space="preserve"> </w:t>
      </w:r>
      <w:r>
        <w:rPr>
          <w:color w:val="221F1F"/>
        </w:rPr>
        <w:t>the</w:t>
      </w:r>
      <w:r>
        <w:rPr>
          <w:color w:val="221F1F"/>
          <w:spacing w:val="-8"/>
        </w:rPr>
        <w:t xml:space="preserve"> </w:t>
      </w:r>
      <w:r>
        <w:rPr>
          <w:color w:val="221F1F"/>
        </w:rPr>
        <w:t>nature</w:t>
      </w:r>
      <w:r>
        <w:rPr>
          <w:color w:val="221F1F"/>
          <w:spacing w:val="-6"/>
        </w:rPr>
        <w:t xml:space="preserve"> </w:t>
      </w:r>
      <w:r>
        <w:rPr>
          <w:color w:val="221F1F"/>
        </w:rPr>
        <w:t>and</w:t>
      </w:r>
      <w:r>
        <w:rPr>
          <w:color w:val="221F1F"/>
          <w:spacing w:val="-6"/>
        </w:rPr>
        <w:t xml:space="preserve"> </w:t>
      </w:r>
      <w:r>
        <w:rPr>
          <w:color w:val="221F1F"/>
        </w:rPr>
        <w:t>amount</w:t>
      </w:r>
      <w:r>
        <w:rPr>
          <w:color w:val="221F1F"/>
          <w:spacing w:val="-4"/>
        </w:rPr>
        <w:t xml:space="preserve"> </w:t>
      </w:r>
      <w:r>
        <w:rPr>
          <w:color w:val="221F1F"/>
        </w:rPr>
        <w:t>of</w:t>
      </w:r>
      <w:r>
        <w:rPr>
          <w:color w:val="221F1F"/>
          <w:spacing w:val="-8"/>
        </w:rPr>
        <w:t xml:space="preserve"> </w:t>
      </w:r>
      <w:r>
        <w:rPr>
          <w:color w:val="221F1F"/>
        </w:rPr>
        <w:t>the</w:t>
      </w:r>
      <w:r>
        <w:rPr>
          <w:color w:val="221F1F"/>
          <w:spacing w:val="-6"/>
        </w:rPr>
        <w:t xml:space="preserve"> </w:t>
      </w:r>
      <w:r>
        <w:rPr>
          <w:color w:val="221F1F"/>
        </w:rPr>
        <w:t>delay</w:t>
      </w:r>
      <w:r>
        <w:rPr>
          <w:color w:val="221F1F"/>
          <w:spacing w:val="-8"/>
        </w:rPr>
        <w:t xml:space="preserve"> </w:t>
      </w:r>
      <w:r>
        <w:rPr>
          <w:color w:val="221F1F"/>
        </w:rPr>
        <w:t>or</w:t>
      </w:r>
      <w:r>
        <w:rPr>
          <w:color w:val="221F1F"/>
          <w:spacing w:val="-8"/>
        </w:rPr>
        <w:t xml:space="preserve"> </w:t>
      </w:r>
      <w:r>
        <w:rPr>
          <w:color w:val="221F1F"/>
        </w:rPr>
        <w:t>disruption</w:t>
      </w:r>
      <w:r>
        <w:rPr>
          <w:color w:val="221F1F"/>
          <w:spacing w:val="-4"/>
        </w:rPr>
        <w:t xml:space="preserve"> </w:t>
      </w:r>
      <w:r>
        <w:rPr>
          <w:color w:val="221F1F"/>
        </w:rPr>
        <w:t>likely</w:t>
      </w:r>
      <w:r>
        <w:rPr>
          <w:color w:val="221F1F"/>
          <w:spacing w:val="-6"/>
        </w:rPr>
        <w:t xml:space="preserve"> </w:t>
      </w:r>
      <w:r>
        <w:rPr>
          <w:color w:val="221F1F"/>
        </w:rPr>
        <w:t>to</w:t>
      </w:r>
      <w:r>
        <w:rPr>
          <w:color w:val="221F1F"/>
          <w:spacing w:val="-8"/>
        </w:rPr>
        <w:t xml:space="preserve"> </w:t>
      </w:r>
      <w:r>
        <w:rPr>
          <w:color w:val="221F1F"/>
        </w:rPr>
        <w:t>be</w:t>
      </w:r>
      <w:r>
        <w:rPr>
          <w:color w:val="221F1F"/>
          <w:spacing w:val="-6"/>
        </w:rPr>
        <w:t xml:space="preserve"> </w:t>
      </w:r>
      <w:r>
        <w:rPr>
          <w:color w:val="221F1F"/>
        </w:rPr>
        <w:t>suffered</w:t>
      </w:r>
      <w:r>
        <w:rPr>
          <w:color w:val="221F1F"/>
          <w:spacing w:val="-7"/>
        </w:rPr>
        <w:t xml:space="preserve"> </w:t>
      </w:r>
      <w:r>
        <w:rPr>
          <w:color w:val="221F1F"/>
        </w:rPr>
        <w:t>if</w:t>
      </w:r>
      <w:r>
        <w:rPr>
          <w:color w:val="221F1F"/>
          <w:spacing w:val="-8"/>
        </w:rPr>
        <w:t xml:space="preserve"> </w:t>
      </w:r>
      <w:r>
        <w:rPr>
          <w:color w:val="221F1F"/>
        </w:rPr>
        <w:t>it</w:t>
      </w:r>
      <w:r>
        <w:rPr>
          <w:color w:val="221F1F"/>
          <w:spacing w:val="-7"/>
        </w:rPr>
        <w:t xml:space="preserve"> </w:t>
      </w:r>
      <w:r>
        <w:rPr>
          <w:color w:val="221F1F"/>
        </w:rPr>
        <w:t>is</w:t>
      </w:r>
      <w:r>
        <w:rPr>
          <w:color w:val="221F1F"/>
          <w:spacing w:val="-6"/>
        </w:rPr>
        <w:t xml:space="preserve"> </w:t>
      </w:r>
      <w:r>
        <w:rPr>
          <w:color w:val="221F1F"/>
        </w:rPr>
        <w:t>late.</w:t>
      </w:r>
    </w:p>
    <w:p w:rsidR="00361D1F" w:rsidRDefault="00361D1F" w:rsidP="000961B7">
      <w:pPr>
        <w:pStyle w:val="BodyText"/>
        <w:spacing w:before="6"/>
        <w:ind w:left="720"/>
        <w:rPr>
          <w:sz w:val="21"/>
        </w:rPr>
      </w:pPr>
    </w:p>
    <w:p w:rsidR="00361D1F" w:rsidRDefault="00361D1F" w:rsidP="000961B7">
      <w:pPr>
        <w:pStyle w:val="ListParagraph"/>
        <w:numPr>
          <w:ilvl w:val="2"/>
          <w:numId w:val="67"/>
        </w:numPr>
        <w:tabs>
          <w:tab w:val="left" w:pos="1463"/>
        </w:tabs>
        <w:spacing w:line="230" w:lineRule="auto"/>
        <w:ind w:left="2189" w:right="848" w:hanging="620"/>
      </w:pPr>
      <w:r>
        <w:rPr>
          <w:color w:val="221F1F"/>
        </w:rPr>
        <w:t>If the Contractor suffers delay and/or incurs Cost as a result of a failure of the Architect to issue the notiﬁed</w:t>
      </w:r>
      <w:r>
        <w:rPr>
          <w:color w:val="221F1F"/>
          <w:spacing w:val="1"/>
        </w:rPr>
        <w:t xml:space="preserve"> </w:t>
      </w:r>
      <w:r>
        <w:rPr>
          <w:color w:val="221F1F"/>
        </w:rPr>
        <w:t>drawing</w:t>
      </w:r>
      <w:r>
        <w:rPr>
          <w:color w:val="221F1F"/>
          <w:spacing w:val="-5"/>
        </w:rPr>
        <w:t xml:space="preserve"> </w:t>
      </w:r>
      <w:r>
        <w:rPr>
          <w:color w:val="221F1F"/>
        </w:rPr>
        <w:t>or</w:t>
      </w:r>
      <w:r>
        <w:rPr>
          <w:color w:val="221F1F"/>
          <w:spacing w:val="-6"/>
        </w:rPr>
        <w:t xml:space="preserve"> </w:t>
      </w:r>
      <w:r>
        <w:rPr>
          <w:color w:val="221F1F"/>
        </w:rPr>
        <w:t>instruction</w:t>
      </w:r>
      <w:r>
        <w:rPr>
          <w:color w:val="221F1F"/>
          <w:spacing w:val="-3"/>
        </w:rPr>
        <w:t xml:space="preserve"> </w:t>
      </w:r>
      <w:r>
        <w:rPr>
          <w:color w:val="221F1F"/>
        </w:rPr>
        <w:t>within</w:t>
      </w:r>
      <w:r>
        <w:rPr>
          <w:color w:val="221F1F"/>
          <w:spacing w:val="-4"/>
        </w:rPr>
        <w:t xml:space="preserve"> </w:t>
      </w:r>
      <w:r>
        <w:rPr>
          <w:color w:val="221F1F"/>
        </w:rPr>
        <w:t>a</w:t>
      </w:r>
      <w:r>
        <w:rPr>
          <w:color w:val="221F1F"/>
          <w:spacing w:val="-7"/>
        </w:rPr>
        <w:t xml:space="preserve"> </w:t>
      </w:r>
      <w:r>
        <w:rPr>
          <w:color w:val="221F1F"/>
        </w:rPr>
        <w:t>time</w:t>
      </w:r>
      <w:r>
        <w:rPr>
          <w:color w:val="221F1F"/>
          <w:spacing w:val="-5"/>
        </w:rPr>
        <w:t xml:space="preserve"> </w:t>
      </w:r>
      <w:r>
        <w:rPr>
          <w:color w:val="221F1F"/>
        </w:rPr>
        <w:t>which</w:t>
      </w:r>
      <w:r>
        <w:rPr>
          <w:color w:val="221F1F"/>
          <w:spacing w:val="-7"/>
        </w:rPr>
        <w:t xml:space="preserve"> </w:t>
      </w:r>
      <w:r>
        <w:rPr>
          <w:color w:val="221F1F"/>
        </w:rPr>
        <w:t>is</w:t>
      </w:r>
      <w:r>
        <w:rPr>
          <w:color w:val="221F1F"/>
          <w:spacing w:val="-7"/>
        </w:rPr>
        <w:t xml:space="preserve"> </w:t>
      </w:r>
      <w:r>
        <w:rPr>
          <w:color w:val="221F1F"/>
        </w:rPr>
        <w:t>reasonable</w:t>
      </w:r>
      <w:r>
        <w:rPr>
          <w:color w:val="221F1F"/>
          <w:spacing w:val="-4"/>
        </w:rPr>
        <w:t xml:space="preserve"> </w:t>
      </w:r>
      <w:r>
        <w:rPr>
          <w:color w:val="221F1F"/>
        </w:rPr>
        <w:t>and</w:t>
      </w:r>
      <w:r>
        <w:rPr>
          <w:color w:val="221F1F"/>
          <w:spacing w:val="-7"/>
        </w:rPr>
        <w:t xml:space="preserve"> </w:t>
      </w:r>
      <w:r>
        <w:rPr>
          <w:color w:val="221F1F"/>
        </w:rPr>
        <w:t>is</w:t>
      </w:r>
      <w:r>
        <w:rPr>
          <w:color w:val="221F1F"/>
          <w:spacing w:val="-3"/>
        </w:rPr>
        <w:t xml:space="preserve"> </w:t>
      </w:r>
      <w:r>
        <w:rPr>
          <w:color w:val="221F1F"/>
        </w:rPr>
        <w:t>speciﬁed</w:t>
      </w:r>
      <w:r>
        <w:rPr>
          <w:color w:val="221F1F"/>
          <w:spacing w:val="-6"/>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notice</w:t>
      </w:r>
      <w:r>
        <w:rPr>
          <w:color w:val="221F1F"/>
          <w:spacing w:val="-4"/>
        </w:rPr>
        <w:t xml:space="preserve"> </w:t>
      </w:r>
      <w:r>
        <w:rPr>
          <w:color w:val="221F1F"/>
        </w:rPr>
        <w:t>with</w:t>
      </w:r>
      <w:r>
        <w:rPr>
          <w:color w:val="221F1F"/>
          <w:spacing w:val="-6"/>
        </w:rPr>
        <w:t xml:space="preserve"> </w:t>
      </w:r>
      <w:r>
        <w:rPr>
          <w:color w:val="221F1F"/>
        </w:rPr>
        <w:t>supporting</w:t>
      </w:r>
      <w:r>
        <w:rPr>
          <w:color w:val="221F1F"/>
          <w:spacing w:val="-6"/>
        </w:rPr>
        <w:t xml:space="preserve"> </w:t>
      </w:r>
      <w:r>
        <w:rPr>
          <w:color w:val="221F1F"/>
        </w:rPr>
        <w:t>details,</w:t>
      </w:r>
      <w:r>
        <w:rPr>
          <w:color w:val="221F1F"/>
          <w:spacing w:val="-53"/>
        </w:rPr>
        <w:t xml:space="preserve"> </w:t>
      </w:r>
      <w:r>
        <w:rPr>
          <w:color w:val="221F1F"/>
        </w:rPr>
        <w:t>the Contractor shall give a further notice to the Architect and shall be entitled subject to Sub-Clause 20.1</w:t>
      </w:r>
      <w:r>
        <w:rPr>
          <w:color w:val="221F1F"/>
          <w:spacing w:val="1"/>
        </w:rPr>
        <w:t xml:space="preserve"> </w:t>
      </w:r>
      <w:r>
        <w:rPr>
          <w:color w:val="221F1F"/>
        </w:rPr>
        <w:t>[Contractor's Claims] to:</w:t>
      </w:r>
    </w:p>
    <w:p w:rsidR="00361D1F" w:rsidRDefault="00361D1F" w:rsidP="000961B7">
      <w:pPr>
        <w:pStyle w:val="BodyText"/>
        <w:spacing w:before="1"/>
        <w:ind w:left="720"/>
        <w:rPr>
          <w:sz w:val="21"/>
        </w:rPr>
      </w:pPr>
    </w:p>
    <w:p w:rsidR="00361D1F" w:rsidRDefault="00361D1F" w:rsidP="000961B7">
      <w:pPr>
        <w:pStyle w:val="ListParagraph"/>
        <w:numPr>
          <w:ilvl w:val="3"/>
          <w:numId w:val="67"/>
        </w:numPr>
        <w:tabs>
          <w:tab w:val="left" w:pos="1982"/>
          <w:tab w:val="left" w:pos="1983"/>
        </w:tabs>
        <w:spacing w:line="230" w:lineRule="auto"/>
        <w:ind w:left="2702" w:right="1340"/>
        <w:jc w:val="left"/>
      </w:pPr>
      <w:r>
        <w:rPr>
          <w:color w:val="221F1F"/>
        </w:rPr>
        <w:lastRenderedPageBreak/>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24"/>
        </w:rPr>
      </w:pPr>
    </w:p>
    <w:p w:rsidR="00361D1F" w:rsidRDefault="00361D1F" w:rsidP="000961B7">
      <w:pPr>
        <w:pStyle w:val="ListParagraph"/>
        <w:numPr>
          <w:ilvl w:val="3"/>
          <w:numId w:val="67"/>
        </w:numPr>
        <w:tabs>
          <w:tab w:val="left" w:pos="2121"/>
          <w:tab w:val="left" w:pos="2122"/>
        </w:tabs>
        <w:spacing w:before="91"/>
        <w:ind w:left="2842" w:hanging="502"/>
        <w:jc w:val="left"/>
      </w:pPr>
      <w:r>
        <w:rPr>
          <w:noProof/>
          <w:lang w:val="en-GB" w:eastAsia="en-GB"/>
        </w:rPr>
        <mc:AlternateContent>
          <mc:Choice Requires="wps">
            <w:drawing>
              <wp:anchor distT="0" distB="0" distL="114300" distR="114300" simplePos="0" relativeHeight="251742208" behindDoc="0" locked="0" layoutInCell="1" allowOverlap="1" wp14:anchorId="1F50363F" wp14:editId="633DD278">
                <wp:simplePos x="0" y="0"/>
                <wp:positionH relativeFrom="page">
                  <wp:posOffset>0</wp:posOffset>
                </wp:positionH>
                <wp:positionV relativeFrom="paragraph">
                  <wp:posOffset>-473075</wp:posOffset>
                </wp:positionV>
                <wp:extent cx="7560310" cy="234315"/>
                <wp:effectExtent l="0" t="0" r="0" b="0"/>
                <wp:wrapNone/>
                <wp:docPr id="570"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12B326" id="Rectangle 198" o:spid="_x0000_s1026" style="position:absolute;margin-left:0;margin-top:-37.25pt;width:595.3pt;height:18.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q1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EF9NO2gSR+gbFSvlUCknI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NAjyrWB&#10;AgAA/wQAAA4AAAAAAAAAAAAAAAAALgIAAGRycy9lMm9Eb2MueG1sUEsBAi0AFAAGAAgAAAAhAISP&#10;oKTeAAAACQEAAA8AAAAAAAAAAAAAAAAA2wQAAGRycy9kb3ducmV2LnhtbFBLBQYAAAAABAAEAPMA&#10;AADmBQAAAAA=&#10;" fillcolor="#011f5e" stroked="f">
                <w10:wrap anchorx="page"/>
              </v:rect>
            </w:pict>
          </mc:Fallback>
        </mc:AlternateContent>
      </w:r>
      <w:r>
        <w:rPr>
          <w:color w:val="221F1F"/>
        </w:rPr>
        <w:t>payment</w:t>
      </w:r>
      <w:r>
        <w:rPr>
          <w:color w:val="221F1F"/>
          <w:spacing w:val="-2"/>
        </w:rPr>
        <w:t xml:space="preserve"> </w:t>
      </w:r>
      <w:r>
        <w:rPr>
          <w:color w:val="221F1F"/>
        </w:rPr>
        <w:t>of any</w:t>
      </w:r>
      <w:r>
        <w:rPr>
          <w:color w:val="221F1F"/>
          <w:spacing w:val="-1"/>
        </w:rPr>
        <w:t xml:space="preserve"> </w:t>
      </w:r>
      <w:r>
        <w:rPr>
          <w:color w:val="221F1F"/>
        </w:rPr>
        <w:t>other</w:t>
      </w:r>
      <w:r>
        <w:rPr>
          <w:color w:val="221F1F"/>
          <w:spacing w:val="-2"/>
        </w:rPr>
        <w:t xml:space="preserve"> </w:t>
      </w:r>
      <w:r>
        <w:rPr>
          <w:color w:val="221F1F"/>
        </w:rPr>
        <w:t>associated</w:t>
      </w:r>
      <w:r>
        <w:rPr>
          <w:color w:val="221F1F"/>
          <w:spacing w:val="-1"/>
        </w:rPr>
        <w:t xml:space="preserve"> </w:t>
      </w:r>
      <w:r>
        <w:rPr>
          <w:color w:val="221F1F"/>
        </w:rPr>
        <w:t>costs</w:t>
      </w:r>
      <w:r>
        <w:rPr>
          <w:color w:val="221F1F"/>
          <w:spacing w:val="-1"/>
        </w:rPr>
        <w:t xml:space="preserve"> </w:t>
      </w:r>
      <w:r>
        <w:rPr>
          <w:color w:val="221F1F"/>
        </w:rPr>
        <w:t>accrued, 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4"/>
        </w:rPr>
        <w:t xml:space="preserve"> </w:t>
      </w:r>
      <w:r>
        <w:rPr>
          <w:color w:val="221F1F"/>
        </w:rPr>
        <w:t>the</w:t>
      </w:r>
      <w:r>
        <w:rPr>
          <w:color w:val="221F1F"/>
          <w:spacing w:val="-1"/>
        </w:rPr>
        <w:t xml:space="preserve"> </w:t>
      </w:r>
      <w:r>
        <w:rPr>
          <w:color w:val="221F1F"/>
        </w:rPr>
        <w:t>Contract Price.</w:t>
      </w:r>
    </w:p>
    <w:p w:rsidR="00361D1F" w:rsidRDefault="00361D1F" w:rsidP="000961B7">
      <w:pPr>
        <w:pStyle w:val="BodyText"/>
        <w:spacing w:before="1"/>
        <w:ind w:left="720"/>
        <w:rPr>
          <w:sz w:val="21"/>
        </w:rPr>
      </w:pPr>
    </w:p>
    <w:p w:rsidR="00361D1F" w:rsidRDefault="00361D1F" w:rsidP="000961B7">
      <w:pPr>
        <w:pStyle w:val="ListParagraph"/>
        <w:numPr>
          <w:ilvl w:val="2"/>
          <w:numId w:val="67"/>
        </w:numPr>
        <w:tabs>
          <w:tab w:val="left" w:pos="1623"/>
        </w:tabs>
        <w:spacing w:line="230" w:lineRule="auto"/>
        <w:ind w:left="2352" w:right="838" w:hanging="781"/>
      </w:pPr>
      <w:r>
        <w:rPr>
          <w:color w:val="221F1F"/>
        </w:rPr>
        <w:t>After</w:t>
      </w:r>
      <w:r>
        <w:rPr>
          <w:color w:val="221F1F"/>
          <w:spacing w:val="1"/>
        </w:rPr>
        <w:t xml:space="preserve"> </w:t>
      </w:r>
      <w:r>
        <w:rPr>
          <w:color w:val="221F1F"/>
        </w:rPr>
        <w:t>receiving</w:t>
      </w:r>
      <w:r>
        <w:rPr>
          <w:color w:val="221F1F"/>
          <w:spacing w:val="1"/>
        </w:rPr>
        <w:t xml:space="preserve"> </w:t>
      </w:r>
      <w:r>
        <w:rPr>
          <w:color w:val="221F1F"/>
        </w:rPr>
        <w:t>this</w:t>
      </w:r>
      <w:r>
        <w:rPr>
          <w:color w:val="221F1F"/>
          <w:spacing w:val="1"/>
        </w:rPr>
        <w:t xml:space="preserve"> </w:t>
      </w:r>
      <w:r>
        <w:rPr>
          <w:color w:val="221F1F"/>
        </w:rPr>
        <w:t>further</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proceed</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3"/>
        <w:ind w:left="720"/>
        <w:rPr>
          <w:sz w:val="21"/>
        </w:rPr>
      </w:pPr>
    </w:p>
    <w:p w:rsidR="00361D1F" w:rsidRDefault="00361D1F" w:rsidP="000961B7">
      <w:pPr>
        <w:pStyle w:val="ListParagraph"/>
        <w:numPr>
          <w:ilvl w:val="2"/>
          <w:numId w:val="67"/>
        </w:numPr>
        <w:tabs>
          <w:tab w:val="left" w:pos="1623"/>
        </w:tabs>
        <w:spacing w:line="230" w:lineRule="auto"/>
        <w:ind w:left="2352" w:right="841" w:hanging="764"/>
      </w:pPr>
      <w:r>
        <w:rPr>
          <w:color w:val="221F1F"/>
        </w:rPr>
        <w:t>However, if and to the extent that the Architect failure was caused by any error or delay by the Contractor,</w:t>
      </w:r>
      <w:r>
        <w:rPr>
          <w:color w:val="221F1F"/>
          <w:spacing w:val="1"/>
        </w:rPr>
        <w:t xml:space="preserve"> </w:t>
      </w:r>
      <w:r>
        <w:rPr>
          <w:color w:val="221F1F"/>
        </w:rPr>
        <w:t>including</w:t>
      </w:r>
      <w:r>
        <w:rPr>
          <w:color w:val="221F1F"/>
          <w:spacing w:val="-4"/>
        </w:rPr>
        <w:t xml:space="preserve"> </w:t>
      </w:r>
      <w:r>
        <w:rPr>
          <w:color w:val="221F1F"/>
        </w:rPr>
        <w:t>an</w:t>
      </w:r>
      <w:r>
        <w:rPr>
          <w:color w:val="221F1F"/>
          <w:spacing w:val="-6"/>
        </w:rPr>
        <w:t xml:space="preserve"> </w:t>
      </w:r>
      <w:r>
        <w:rPr>
          <w:color w:val="221F1F"/>
        </w:rPr>
        <w:t>error</w:t>
      </w:r>
      <w:r>
        <w:rPr>
          <w:color w:val="221F1F"/>
          <w:spacing w:val="-5"/>
        </w:rPr>
        <w:t xml:space="preserve"> </w:t>
      </w:r>
      <w:r>
        <w:rPr>
          <w:color w:val="221F1F"/>
        </w:rPr>
        <w:t>in,</w:t>
      </w:r>
      <w:r>
        <w:rPr>
          <w:color w:val="221F1F"/>
          <w:spacing w:val="-3"/>
        </w:rPr>
        <w:t xml:space="preserve"> </w:t>
      </w:r>
      <w:r>
        <w:rPr>
          <w:color w:val="221F1F"/>
        </w:rPr>
        <w:t>or</w:t>
      </w:r>
      <w:r>
        <w:rPr>
          <w:color w:val="221F1F"/>
          <w:spacing w:val="-3"/>
        </w:rPr>
        <w:t xml:space="preserve"> </w:t>
      </w:r>
      <w:r>
        <w:rPr>
          <w:color w:val="221F1F"/>
        </w:rPr>
        <w:t>delay</w:t>
      </w:r>
      <w:r>
        <w:rPr>
          <w:color w:val="221F1F"/>
          <w:spacing w:val="-4"/>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submission</w:t>
      </w:r>
      <w:r>
        <w:rPr>
          <w:color w:val="221F1F"/>
          <w:spacing w:val="-3"/>
        </w:rPr>
        <w:t xml:space="preserve"> </w:t>
      </w:r>
      <w:r>
        <w:rPr>
          <w:color w:val="221F1F"/>
        </w:rPr>
        <w:t>of,</w:t>
      </w:r>
      <w:r>
        <w:rPr>
          <w:color w:val="221F1F"/>
          <w:spacing w:val="-4"/>
        </w:rPr>
        <w:t xml:space="preserve"> </w:t>
      </w:r>
      <w:r>
        <w:rPr>
          <w:color w:val="221F1F"/>
        </w:rPr>
        <w:t>any</w:t>
      </w:r>
      <w:r>
        <w:rPr>
          <w:color w:val="221F1F"/>
          <w:spacing w:val="-5"/>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Contractor's</w:t>
      </w:r>
      <w:r>
        <w:rPr>
          <w:color w:val="221F1F"/>
          <w:spacing w:val="-2"/>
        </w:rPr>
        <w:t xml:space="preserve"> </w:t>
      </w:r>
      <w:r>
        <w:rPr>
          <w:color w:val="221F1F"/>
        </w:rPr>
        <w:t>Documents,</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not</w:t>
      </w:r>
      <w:r>
        <w:rPr>
          <w:color w:val="221F1F"/>
          <w:spacing w:val="1"/>
        </w:rPr>
        <w:t xml:space="preserve"> </w:t>
      </w:r>
      <w:r>
        <w:rPr>
          <w:color w:val="221F1F"/>
        </w:rPr>
        <w:t>be</w:t>
      </w:r>
      <w:r>
        <w:rPr>
          <w:color w:val="221F1F"/>
          <w:spacing w:val="-3"/>
        </w:rPr>
        <w:t xml:space="preserve"> </w:t>
      </w:r>
      <w:r>
        <w:rPr>
          <w:color w:val="221F1F"/>
        </w:rPr>
        <w:t>entitled to</w:t>
      </w:r>
      <w:r>
        <w:rPr>
          <w:color w:val="221F1F"/>
          <w:spacing w:val="-3"/>
        </w:rPr>
        <w:t xml:space="preserve"> </w:t>
      </w:r>
      <w:r>
        <w:rPr>
          <w:color w:val="221F1F"/>
        </w:rPr>
        <w:t>such</w:t>
      </w:r>
      <w:r>
        <w:rPr>
          <w:color w:val="221F1F"/>
          <w:spacing w:val="-2"/>
        </w:rPr>
        <w:t xml:space="preserve"> </w:t>
      </w:r>
      <w:r>
        <w:rPr>
          <w:color w:val="221F1F"/>
        </w:rPr>
        <w:t>extension</w:t>
      </w:r>
      <w:r>
        <w:rPr>
          <w:color w:val="221F1F"/>
          <w:spacing w:val="-2"/>
        </w:rPr>
        <w:t xml:space="preserve"> </w:t>
      </w:r>
      <w:r>
        <w:rPr>
          <w:color w:val="221F1F"/>
        </w:rPr>
        <w:t>of</w:t>
      </w:r>
      <w:r>
        <w:rPr>
          <w:color w:val="221F1F"/>
          <w:spacing w:val="-2"/>
        </w:rPr>
        <w:t xml:space="preserve"> </w:t>
      </w:r>
      <w:r>
        <w:rPr>
          <w:color w:val="221F1F"/>
        </w:rPr>
        <w:t>time,</w:t>
      </w:r>
      <w:r>
        <w:rPr>
          <w:color w:val="221F1F"/>
          <w:spacing w:val="-2"/>
        </w:rPr>
        <w:t xml:space="preserve"> </w:t>
      </w:r>
      <w:r>
        <w:rPr>
          <w:color w:val="221F1F"/>
        </w:rPr>
        <w:t>or</w:t>
      </w:r>
      <w:r>
        <w:rPr>
          <w:color w:val="221F1F"/>
          <w:spacing w:val="1"/>
        </w:rPr>
        <w:t xml:space="preserve"> </w:t>
      </w:r>
      <w:r>
        <w:rPr>
          <w:color w:val="221F1F"/>
        </w:rPr>
        <w:t>costs</w:t>
      </w:r>
      <w:r>
        <w:rPr>
          <w:color w:val="221F1F"/>
          <w:spacing w:val="1"/>
        </w:rPr>
        <w:t xml:space="preserve"> </w:t>
      </w:r>
      <w:r>
        <w:rPr>
          <w:color w:val="221F1F"/>
        </w:rPr>
        <w:t>accrued.</w:t>
      </w:r>
    </w:p>
    <w:p w:rsidR="00361D1F" w:rsidRDefault="00361D1F" w:rsidP="000961B7">
      <w:pPr>
        <w:pStyle w:val="BodyText"/>
        <w:spacing w:before="5"/>
        <w:ind w:left="720"/>
        <w:rPr>
          <w:sz w:val="20"/>
        </w:rPr>
      </w:pPr>
    </w:p>
    <w:p w:rsidR="00361D1F" w:rsidRDefault="00361D1F" w:rsidP="000961B7">
      <w:pPr>
        <w:pStyle w:val="ListParagraph"/>
        <w:numPr>
          <w:ilvl w:val="1"/>
          <w:numId w:val="71"/>
        </w:numPr>
        <w:tabs>
          <w:tab w:val="left" w:pos="1620"/>
          <w:tab w:val="left" w:pos="1621"/>
        </w:tabs>
        <w:ind w:left="2340" w:hanging="753"/>
        <w:rPr>
          <w:b/>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Use</w:t>
      </w:r>
      <w:r>
        <w:rPr>
          <w:b/>
          <w:color w:val="221F1F"/>
          <w:spacing w:val="-2"/>
        </w:rPr>
        <w:t xml:space="preserve"> </w:t>
      </w:r>
      <w:r>
        <w:rPr>
          <w:b/>
          <w:color w:val="221F1F"/>
        </w:rPr>
        <w:t>of</w:t>
      </w:r>
      <w:r>
        <w:rPr>
          <w:b/>
          <w:color w:val="221F1F"/>
          <w:spacing w:val="-6"/>
        </w:rPr>
        <w:t xml:space="preserve"> </w:t>
      </w:r>
      <w:r>
        <w:rPr>
          <w:b/>
          <w:color w:val="221F1F"/>
        </w:rPr>
        <w:t>Contractor's Documents</w:t>
      </w:r>
    </w:p>
    <w:p w:rsidR="00361D1F" w:rsidRDefault="00361D1F" w:rsidP="000961B7">
      <w:pPr>
        <w:pStyle w:val="BodyText"/>
        <w:spacing w:before="10"/>
        <w:ind w:left="720"/>
        <w:rPr>
          <w:b/>
          <w:sz w:val="20"/>
        </w:rPr>
      </w:pPr>
    </w:p>
    <w:p w:rsidR="00361D1F" w:rsidRDefault="00361D1F" w:rsidP="000961B7">
      <w:pPr>
        <w:pStyle w:val="ListParagraph"/>
        <w:numPr>
          <w:ilvl w:val="2"/>
          <w:numId w:val="66"/>
        </w:numPr>
        <w:tabs>
          <w:tab w:val="left" w:pos="1623"/>
        </w:tabs>
        <w:spacing w:before="1" w:line="232" w:lineRule="auto"/>
        <w:ind w:left="2352" w:right="841" w:hanging="764"/>
      </w:pPr>
      <w:r>
        <w:rPr>
          <w:color w:val="221F1F"/>
        </w:rPr>
        <w:t>As</w:t>
      </w:r>
      <w:r>
        <w:rPr>
          <w:color w:val="221F1F"/>
          <w:spacing w:val="-9"/>
        </w:rPr>
        <w:t xml:space="preserve"> </w:t>
      </w:r>
      <w:r>
        <w:rPr>
          <w:color w:val="221F1F"/>
        </w:rPr>
        <w:t>agreed</w:t>
      </w:r>
      <w:r>
        <w:rPr>
          <w:color w:val="221F1F"/>
          <w:spacing w:val="-9"/>
        </w:rPr>
        <w:t xml:space="preserve"> </w:t>
      </w:r>
      <w:r>
        <w:rPr>
          <w:color w:val="221F1F"/>
        </w:rPr>
        <w:t>between</w:t>
      </w:r>
      <w:r>
        <w:rPr>
          <w:color w:val="221F1F"/>
          <w:spacing w:val="-11"/>
        </w:rPr>
        <w:t xml:space="preserve"> </w:t>
      </w:r>
      <w:r>
        <w:rPr>
          <w:color w:val="221F1F"/>
        </w:rPr>
        <w:t>the</w:t>
      </w:r>
      <w:r>
        <w:rPr>
          <w:color w:val="221F1F"/>
          <w:spacing w:val="-8"/>
        </w:rPr>
        <w:t xml:space="preserve"> </w:t>
      </w:r>
      <w:r>
        <w:rPr>
          <w:color w:val="221F1F"/>
        </w:rPr>
        <w:t>Parties,</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retain</w:t>
      </w:r>
      <w:r>
        <w:rPr>
          <w:color w:val="221F1F"/>
          <w:spacing w:val="-9"/>
        </w:rPr>
        <w:t xml:space="preserve"> </w:t>
      </w:r>
      <w:r>
        <w:rPr>
          <w:color w:val="221F1F"/>
        </w:rPr>
        <w:t>the</w:t>
      </w:r>
      <w:r>
        <w:rPr>
          <w:color w:val="221F1F"/>
          <w:spacing w:val="-9"/>
        </w:rPr>
        <w:t xml:space="preserve"> </w:t>
      </w:r>
      <w:r>
        <w:rPr>
          <w:color w:val="221F1F"/>
        </w:rPr>
        <w:t>copyright</w:t>
      </w:r>
      <w:r>
        <w:rPr>
          <w:color w:val="221F1F"/>
          <w:spacing w:val="-7"/>
        </w:rPr>
        <w:t xml:space="preserve"> </w:t>
      </w:r>
      <w:r>
        <w:rPr>
          <w:color w:val="221F1F"/>
        </w:rPr>
        <w:t>and</w:t>
      </w:r>
      <w:r>
        <w:rPr>
          <w:color w:val="221F1F"/>
          <w:spacing w:val="-9"/>
        </w:rPr>
        <w:t xml:space="preserve"> </w:t>
      </w:r>
      <w:r>
        <w:rPr>
          <w:color w:val="221F1F"/>
        </w:rPr>
        <w:t>other</w:t>
      </w:r>
      <w:r>
        <w:rPr>
          <w:color w:val="221F1F"/>
          <w:spacing w:val="-8"/>
        </w:rPr>
        <w:t xml:space="preserve"> </w:t>
      </w:r>
      <w:r>
        <w:rPr>
          <w:color w:val="221F1F"/>
        </w:rPr>
        <w:t>intellectual</w:t>
      </w:r>
      <w:r>
        <w:rPr>
          <w:color w:val="221F1F"/>
          <w:spacing w:val="-7"/>
        </w:rPr>
        <w:t xml:space="preserve"> </w:t>
      </w:r>
      <w:r>
        <w:rPr>
          <w:color w:val="221F1F"/>
        </w:rPr>
        <w:t>property</w:t>
      </w:r>
      <w:r>
        <w:rPr>
          <w:color w:val="221F1F"/>
          <w:spacing w:val="-10"/>
        </w:rPr>
        <w:t xml:space="preserve"> </w:t>
      </w:r>
      <w:r>
        <w:rPr>
          <w:color w:val="221F1F"/>
        </w:rPr>
        <w:t>rights</w:t>
      </w:r>
      <w:r>
        <w:rPr>
          <w:color w:val="221F1F"/>
          <w:spacing w:val="-53"/>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Documents and</w:t>
      </w:r>
      <w:r>
        <w:rPr>
          <w:color w:val="221F1F"/>
          <w:spacing w:val="-1"/>
        </w:rPr>
        <w:t xml:space="preserve"> </w:t>
      </w:r>
      <w:r>
        <w:rPr>
          <w:color w:val="221F1F"/>
        </w:rPr>
        <w:t>other</w:t>
      </w:r>
      <w:r>
        <w:rPr>
          <w:color w:val="221F1F"/>
          <w:spacing w:val="-1"/>
        </w:rPr>
        <w:t xml:space="preserve"> </w:t>
      </w:r>
      <w:r>
        <w:rPr>
          <w:color w:val="221F1F"/>
        </w:rPr>
        <w:t>design</w:t>
      </w:r>
      <w:r>
        <w:rPr>
          <w:color w:val="221F1F"/>
          <w:spacing w:val="-1"/>
        </w:rPr>
        <w:t xml:space="preserve"> </w:t>
      </w:r>
      <w:r>
        <w:rPr>
          <w:color w:val="221F1F"/>
        </w:rPr>
        <w:t>documents</w:t>
      </w:r>
      <w:r>
        <w:rPr>
          <w:color w:val="221F1F"/>
          <w:spacing w:val="-3"/>
        </w:rPr>
        <w:t xml:space="preserve"> </w:t>
      </w:r>
      <w:r>
        <w:rPr>
          <w:color w:val="221F1F"/>
        </w:rPr>
        <w:t>made by</w:t>
      </w:r>
      <w:r>
        <w:rPr>
          <w:color w:val="221F1F"/>
          <w:spacing w:val="-4"/>
        </w:rPr>
        <w:t xml:space="preserve"> </w:t>
      </w:r>
      <w:r>
        <w:rPr>
          <w:color w:val="221F1F"/>
        </w:rPr>
        <w:t>(or</w:t>
      </w:r>
      <w:r>
        <w:rPr>
          <w:color w:val="221F1F"/>
          <w:spacing w:val="-2"/>
        </w:rPr>
        <w:t xml:space="preserve"> </w:t>
      </w:r>
      <w:r>
        <w:rPr>
          <w:color w:val="221F1F"/>
        </w:rPr>
        <w:t>on behalf</w:t>
      </w:r>
      <w:r>
        <w:rPr>
          <w:color w:val="221F1F"/>
          <w:spacing w:val="-3"/>
        </w:rPr>
        <w:t xml:space="preserve"> </w:t>
      </w:r>
      <w:r>
        <w:rPr>
          <w:color w:val="221F1F"/>
        </w:rPr>
        <w:t>of)</w:t>
      </w:r>
      <w:r>
        <w:rPr>
          <w:color w:val="221F1F"/>
          <w:spacing w:val="-3"/>
        </w:rPr>
        <w:t xml:space="preserve"> </w:t>
      </w:r>
      <w:r>
        <w:rPr>
          <w:color w:val="221F1F"/>
        </w:rPr>
        <w:t>the Contractor.</w:t>
      </w:r>
    </w:p>
    <w:p w:rsidR="00361D1F" w:rsidRDefault="00361D1F" w:rsidP="000961B7">
      <w:pPr>
        <w:pStyle w:val="BodyText"/>
        <w:spacing w:before="1"/>
        <w:ind w:left="720"/>
        <w:rPr>
          <w:sz w:val="21"/>
        </w:rPr>
      </w:pPr>
    </w:p>
    <w:p w:rsidR="00361D1F" w:rsidRDefault="00361D1F" w:rsidP="000961B7">
      <w:pPr>
        <w:pStyle w:val="ListParagraph"/>
        <w:numPr>
          <w:ilvl w:val="2"/>
          <w:numId w:val="66"/>
        </w:numPr>
        <w:tabs>
          <w:tab w:val="left" w:pos="1623"/>
        </w:tabs>
        <w:spacing w:line="230" w:lineRule="auto"/>
        <w:ind w:left="2350" w:right="839" w:hanging="762"/>
      </w:pPr>
      <w:r>
        <w:rPr>
          <w:color w:val="221F1F"/>
        </w:rPr>
        <w:t>The Contractor shall be deemed (by signing the Contract) to give to the Procuring Entity a non-terminable</w:t>
      </w:r>
      <w:r>
        <w:rPr>
          <w:color w:val="221F1F"/>
          <w:spacing w:val="1"/>
        </w:rPr>
        <w:t xml:space="preserve"> </w:t>
      </w:r>
      <w:r>
        <w:rPr>
          <w:color w:val="221F1F"/>
        </w:rPr>
        <w:t>transferable non-exclusive royalty-free license to copy, use and communicate the Contractor's Documents,</w:t>
      </w:r>
      <w:r>
        <w:rPr>
          <w:color w:val="221F1F"/>
          <w:spacing w:val="1"/>
        </w:rPr>
        <w:t xml:space="preserve"> </w:t>
      </w:r>
      <w:r>
        <w:rPr>
          <w:color w:val="221F1F"/>
        </w:rPr>
        <w:t>including</w:t>
      </w:r>
      <w:r>
        <w:rPr>
          <w:color w:val="221F1F"/>
          <w:spacing w:val="-1"/>
        </w:rPr>
        <w:t xml:space="preserve"> </w:t>
      </w:r>
      <w:r>
        <w:rPr>
          <w:color w:val="221F1F"/>
        </w:rPr>
        <w:t>making and using</w:t>
      </w:r>
      <w:r>
        <w:rPr>
          <w:color w:val="221F1F"/>
          <w:spacing w:val="-3"/>
        </w:rPr>
        <w:t xml:space="preserve"> </w:t>
      </w:r>
      <w:r>
        <w:rPr>
          <w:color w:val="221F1F"/>
        </w:rPr>
        <w:t>modiﬁcations</w:t>
      </w:r>
      <w:r>
        <w:rPr>
          <w:color w:val="221F1F"/>
          <w:spacing w:val="1"/>
        </w:rPr>
        <w:t xml:space="preserve"> </w:t>
      </w:r>
      <w:r>
        <w:rPr>
          <w:color w:val="221F1F"/>
        </w:rPr>
        <w:t>of</w:t>
      </w:r>
      <w:r>
        <w:rPr>
          <w:color w:val="221F1F"/>
          <w:spacing w:val="1"/>
        </w:rPr>
        <w:t xml:space="preserve"> </w:t>
      </w:r>
      <w:r>
        <w:rPr>
          <w:color w:val="221F1F"/>
        </w:rPr>
        <w:t>them.</w:t>
      </w:r>
      <w:r>
        <w:rPr>
          <w:color w:val="221F1F"/>
          <w:spacing w:val="-1"/>
        </w:rPr>
        <w:t xml:space="preserve"> </w:t>
      </w:r>
      <w:r>
        <w:rPr>
          <w:color w:val="221F1F"/>
        </w:rPr>
        <w:t>This license</w:t>
      </w:r>
      <w:r>
        <w:rPr>
          <w:color w:val="221F1F"/>
          <w:spacing w:val="1"/>
        </w:rPr>
        <w:t xml:space="preserve"> </w:t>
      </w:r>
      <w:r>
        <w:rPr>
          <w:color w:val="221F1F"/>
        </w:rPr>
        <w:t>shall:</w:t>
      </w:r>
    </w:p>
    <w:p w:rsidR="00361D1F" w:rsidRDefault="00361D1F" w:rsidP="000961B7">
      <w:pPr>
        <w:pStyle w:val="BodyText"/>
        <w:spacing w:before="3"/>
        <w:ind w:left="720"/>
        <w:rPr>
          <w:sz w:val="21"/>
        </w:rPr>
      </w:pPr>
    </w:p>
    <w:p w:rsidR="00361D1F" w:rsidRDefault="00361D1F" w:rsidP="000961B7">
      <w:pPr>
        <w:pStyle w:val="ListParagraph"/>
        <w:numPr>
          <w:ilvl w:val="3"/>
          <w:numId w:val="66"/>
        </w:numPr>
        <w:tabs>
          <w:tab w:val="left" w:pos="2082"/>
        </w:tabs>
        <w:spacing w:line="230" w:lineRule="auto"/>
        <w:ind w:left="2810" w:right="851" w:hanging="471"/>
      </w:pPr>
      <w:r>
        <w:rPr>
          <w:color w:val="221F1F"/>
        </w:rPr>
        <w:t>apply throughout the actual or intended working life (whichever is longer) of the relevant parts of the</w:t>
      </w:r>
      <w:r>
        <w:rPr>
          <w:color w:val="221F1F"/>
          <w:spacing w:val="1"/>
        </w:rPr>
        <w:t xml:space="preserve"> </w:t>
      </w:r>
      <w:r>
        <w:rPr>
          <w:color w:val="221F1F"/>
        </w:rPr>
        <w:t>Works,</w:t>
      </w:r>
    </w:p>
    <w:p w:rsidR="00361D1F" w:rsidRDefault="00361D1F" w:rsidP="000961B7">
      <w:pPr>
        <w:pStyle w:val="ListParagraph"/>
        <w:numPr>
          <w:ilvl w:val="3"/>
          <w:numId w:val="66"/>
        </w:numPr>
        <w:tabs>
          <w:tab w:val="left" w:pos="2082"/>
        </w:tabs>
        <w:spacing w:before="1" w:line="230" w:lineRule="auto"/>
        <w:ind w:left="2810" w:right="841" w:hanging="471"/>
      </w:pPr>
      <w:r>
        <w:rPr>
          <w:color w:val="221F1F"/>
        </w:rPr>
        <w:t>entitle</w:t>
      </w:r>
      <w:r>
        <w:rPr>
          <w:color w:val="221F1F"/>
          <w:spacing w:val="-5"/>
        </w:rPr>
        <w:t xml:space="preserve"> </w:t>
      </w:r>
      <w:r>
        <w:rPr>
          <w:color w:val="221F1F"/>
        </w:rPr>
        <w:t>any</w:t>
      </w:r>
      <w:r>
        <w:rPr>
          <w:color w:val="221F1F"/>
          <w:spacing w:val="-5"/>
        </w:rPr>
        <w:t xml:space="preserve"> </w:t>
      </w:r>
      <w:r>
        <w:rPr>
          <w:color w:val="221F1F"/>
        </w:rPr>
        <w:t>person</w:t>
      </w:r>
      <w:r>
        <w:rPr>
          <w:color w:val="221F1F"/>
          <w:spacing w:val="-7"/>
        </w:rPr>
        <w:t xml:space="preserve"> </w:t>
      </w:r>
      <w:r>
        <w:rPr>
          <w:color w:val="221F1F"/>
        </w:rPr>
        <w:t>in</w:t>
      </w:r>
      <w:r>
        <w:rPr>
          <w:color w:val="221F1F"/>
          <w:spacing w:val="-5"/>
        </w:rPr>
        <w:t xml:space="preserve"> </w:t>
      </w:r>
      <w:r>
        <w:rPr>
          <w:color w:val="221F1F"/>
        </w:rPr>
        <w:t>proper</w:t>
      </w:r>
      <w:r>
        <w:rPr>
          <w:color w:val="221F1F"/>
          <w:spacing w:val="-7"/>
        </w:rPr>
        <w:t xml:space="preserve"> </w:t>
      </w:r>
      <w:r>
        <w:rPr>
          <w:color w:val="221F1F"/>
        </w:rPr>
        <w:t>possession</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relevant</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8"/>
        </w:rPr>
        <w:t xml:space="preserve"> </w:t>
      </w:r>
      <w:r>
        <w:rPr>
          <w:color w:val="221F1F"/>
        </w:rPr>
        <w:t>Works</w:t>
      </w:r>
      <w:r>
        <w:rPr>
          <w:color w:val="221F1F"/>
          <w:spacing w:val="-13"/>
        </w:rPr>
        <w:t xml:space="preserve"> </w:t>
      </w:r>
      <w:r>
        <w:rPr>
          <w:color w:val="221F1F"/>
        </w:rPr>
        <w:t>to</w:t>
      </w:r>
      <w:r>
        <w:rPr>
          <w:color w:val="221F1F"/>
          <w:spacing w:val="-5"/>
        </w:rPr>
        <w:t xml:space="preserve"> </w:t>
      </w:r>
      <w:r>
        <w:rPr>
          <w:color w:val="221F1F"/>
        </w:rPr>
        <w:t>copy,</w:t>
      </w:r>
      <w:r>
        <w:rPr>
          <w:color w:val="221F1F"/>
          <w:spacing w:val="-9"/>
        </w:rPr>
        <w:t xml:space="preserve"> </w:t>
      </w:r>
      <w:r>
        <w:rPr>
          <w:color w:val="221F1F"/>
        </w:rPr>
        <w:t>use</w:t>
      </w:r>
      <w:r>
        <w:rPr>
          <w:color w:val="221F1F"/>
          <w:spacing w:val="-5"/>
        </w:rPr>
        <w:t xml:space="preserve"> </w:t>
      </w:r>
      <w:r>
        <w:rPr>
          <w:color w:val="221F1F"/>
        </w:rPr>
        <w:t>and</w:t>
      </w:r>
      <w:r>
        <w:rPr>
          <w:color w:val="221F1F"/>
          <w:spacing w:val="-7"/>
        </w:rPr>
        <w:t xml:space="preserve"> </w:t>
      </w:r>
      <w:r>
        <w:rPr>
          <w:color w:val="221F1F"/>
        </w:rPr>
        <w:t>communicate</w:t>
      </w:r>
      <w:r>
        <w:rPr>
          <w:color w:val="221F1F"/>
          <w:spacing w:val="-53"/>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Documents</w:t>
      </w:r>
      <w:r>
        <w:rPr>
          <w:color w:val="221F1F"/>
          <w:spacing w:val="-12"/>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purposes</w:t>
      </w:r>
      <w:r>
        <w:rPr>
          <w:color w:val="221F1F"/>
          <w:spacing w:val="-9"/>
        </w:rPr>
        <w:t xml:space="preserve"> </w:t>
      </w:r>
      <w:r>
        <w:rPr>
          <w:color w:val="221F1F"/>
        </w:rPr>
        <w:t>of</w:t>
      </w:r>
      <w:r>
        <w:rPr>
          <w:color w:val="221F1F"/>
          <w:spacing w:val="-10"/>
        </w:rPr>
        <w:t xml:space="preserve"> </w:t>
      </w:r>
      <w:r>
        <w:rPr>
          <w:color w:val="221F1F"/>
        </w:rPr>
        <w:t>completing,</w:t>
      </w:r>
      <w:r>
        <w:rPr>
          <w:color w:val="221F1F"/>
          <w:spacing w:val="-10"/>
        </w:rPr>
        <w:t xml:space="preserve"> </w:t>
      </w:r>
      <w:r>
        <w:rPr>
          <w:color w:val="221F1F"/>
        </w:rPr>
        <w:t>operating,</w:t>
      </w:r>
      <w:r>
        <w:rPr>
          <w:color w:val="221F1F"/>
          <w:spacing w:val="-13"/>
        </w:rPr>
        <w:t xml:space="preserve"> </w:t>
      </w:r>
      <w:r>
        <w:rPr>
          <w:color w:val="221F1F"/>
        </w:rPr>
        <w:t>maintaining,</w:t>
      </w:r>
      <w:r>
        <w:rPr>
          <w:color w:val="221F1F"/>
          <w:spacing w:val="-12"/>
        </w:rPr>
        <w:t xml:space="preserve"> </w:t>
      </w:r>
      <w:r>
        <w:rPr>
          <w:color w:val="221F1F"/>
        </w:rPr>
        <w:t>altering,</w:t>
      </w:r>
      <w:r>
        <w:rPr>
          <w:color w:val="221F1F"/>
          <w:spacing w:val="-13"/>
        </w:rPr>
        <w:t xml:space="preserve"> </w:t>
      </w:r>
      <w:r>
        <w:rPr>
          <w:color w:val="221F1F"/>
        </w:rPr>
        <w:t>adjusting,</w:t>
      </w:r>
      <w:r>
        <w:rPr>
          <w:color w:val="221F1F"/>
          <w:spacing w:val="-53"/>
        </w:rPr>
        <w:t xml:space="preserve"> </w:t>
      </w:r>
      <w:r>
        <w:rPr>
          <w:color w:val="221F1F"/>
        </w:rPr>
        <w:t>repairing</w:t>
      </w:r>
      <w:r>
        <w:rPr>
          <w:color w:val="221F1F"/>
          <w:spacing w:val="-3"/>
        </w:rPr>
        <w:t xml:space="preserve"> </w:t>
      </w:r>
      <w:r>
        <w:rPr>
          <w:color w:val="221F1F"/>
        </w:rPr>
        <w:t>and demolishing</w:t>
      </w:r>
      <w:r>
        <w:rPr>
          <w:color w:val="221F1F"/>
          <w:spacing w:val="1"/>
        </w:rPr>
        <w:t xml:space="preserve"> </w:t>
      </w:r>
      <w:r>
        <w:rPr>
          <w:color w:val="221F1F"/>
        </w:rPr>
        <w:t>the Works,</w:t>
      </w:r>
      <w:r>
        <w:rPr>
          <w:color w:val="221F1F"/>
          <w:spacing w:val="-6"/>
        </w:rPr>
        <w:t xml:space="preserve"> </w:t>
      </w:r>
      <w:r>
        <w:rPr>
          <w:color w:val="221F1F"/>
        </w:rPr>
        <w:t>and</w:t>
      </w:r>
    </w:p>
    <w:p w:rsidR="00361D1F" w:rsidRDefault="00361D1F" w:rsidP="000961B7">
      <w:pPr>
        <w:pStyle w:val="ListParagraph"/>
        <w:numPr>
          <w:ilvl w:val="3"/>
          <w:numId w:val="66"/>
        </w:numPr>
        <w:tabs>
          <w:tab w:val="left" w:pos="2082"/>
        </w:tabs>
        <w:spacing w:before="1" w:line="230" w:lineRule="auto"/>
        <w:ind w:left="2810" w:right="843" w:hanging="471"/>
      </w:pPr>
      <w:r>
        <w:rPr>
          <w:color w:val="221F1F"/>
        </w:rPr>
        <w:t>in</w:t>
      </w:r>
      <w:r>
        <w:rPr>
          <w:color w:val="221F1F"/>
          <w:spacing w:val="-7"/>
        </w:rPr>
        <w:t xml:space="preserve"> </w:t>
      </w:r>
      <w:r>
        <w:rPr>
          <w:color w:val="221F1F"/>
        </w:rPr>
        <w:t>the</w:t>
      </w:r>
      <w:r>
        <w:rPr>
          <w:color w:val="221F1F"/>
          <w:spacing w:val="-5"/>
        </w:rPr>
        <w:t xml:space="preserve"> </w:t>
      </w:r>
      <w:r>
        <w:rPr>
          <w:color w:val="221F1F"/>
        </w:rPr>
        <w:t>case</w:t>
      </w:r>
      <w:r>
        <w:rPr>
          <w:color w:val="221F1F"/>
          <w:spacing w:val="-6"/>
        </w:rPr>
        <w:t xml:space="preserve"> </w:t>
      </w:r>
      <w:r>
        <w:rPr>
          <w:color w:val="221F1F"/>
        </w:rPr>
        <w:t>of</w:t>
      </w:r>
      <w:r>
        <w:rPr>
          <w:color w:val="221F1F"/>
          <w:spacing w:val="-5"/>
        </w:rPr>
        <w:t xml:space="preserve"> </w:t>
      </w:r>
      <w:r>
        <w:rPr>
          <w:color w:val="221F1F"/>
        </w:rPr>
        <w:t>Contractor's</w:t>
      </w:r>
      <w:r>
        <w:rPr>
          <w:color w:val="221F1F"/>
          <w:spacing w:val="-7"/>
        </w:rPr>
        <w:t xml:space="preserve"> </w:t>
      </w:r>
      <w:r>
        <w:rPr>
          <w:color w:val="221F1F"/>
        </w:rPr>
        <w:t>Documents</w:t>
      </w:r>
      <w:r>
        <w:rPr>
          <w:color w:val="221F1F"/>
          <w:spacing w:val="-5"/>
        </w:rPr>
        <w:t xml:space="preserve"> </w:t>
      </w:r>
      <w:r>
        <w:rPr>
          <w:color w:val="221F1F"/>
        </w:rPr>
        <w:t>which</w:t>
      </w:r>
      <w:r>
        <w:rPr>
          <w:color w:val="221F1F"/>
          <w:spacing w:val="-5"/>
        </w:rPr>
        <w:t xml:space="preserve"> </w:t>
      </w:r>
      <w:r>
        <w:rPr>
          <w:color w:val="221F1F"/>
        </w:rPr>
        <w:t>are</w:t>
      </w:r>
      <w:r>
        <w:rPr>
          <w:color w:val="221F1F"/>
          <w:spacing w:val="-9"/>
        </w:rPr>
        <w:t xml:space="preserve"> </w:t>
      </w:r>
      <w:r>
        <w:rPr>
          <w:color w:val="221F1F"/>
        </w:rPr>
        <w:t>in</w:t>
      </w:r>
      <w:r>
        <w:rPr>
          <w:color w:val="221F1F"/>
          <w:spacing w:val="-6"/>
        </w:rPr>
        <w:t xml:space="preserve"> </w:t>
      </w:r>
      <w:r>
        <w:rPr>
          <w:color w:val="221F1F"/>
        </w:rPr>
        <w:t>the</w:t>
      </w:r>
      <w:r>
        <w:rPr>
          <w:color w:val="221F1F"/>
          <w:spacing w:val="-8"/>
        </w:rPr>
        <w:t xml:space="preserve"> </w:t>
      </w:r>
      <w:r>
        <w:rPr>
          <w:color w:val="221F1F"/>
        </w:rPr>
        <w:t>form</w:t>
      </w:r>
      <w:r>
        <w:rPr>
          <w:color w:val="221F1F"/>
          <w:spacing w:val="-6"/>
        </w:rPr>
        <w:t xml:space="preserve"> </w:t>
      </w:r>
      <w:r>
        <w:rPr>
          <w:color w:val="221F1F"/>
        </w:rPr>
        <w:t>of</w:t>
      </w:r>
      <w:r>
        <w:rPr>
          <w:color w:val="221F1F"/>
          <w:spacing w:val="-5"/>
        </w:rPr>
        <w:t xml:space="preserve"> </w:t>
      </w:r>
      <w:r>
        <w:rPr>
          <w:color w:val="221F1F"/>
        </w:rPr>
        <w:t>computer</w:t>
      </w:r>
      <w:r>
        <w:rPr>
          <w:color w:val="221F1F"/>
          <w:spacing w:val="-5"/>
        </w:rPr>
        <w:t xml:space="preserve"> </w:t>
      </w:r>
      <w:r>
        <w:rPr>
          <w:color w:val="221F1F"/>
        </w:rPr>
        <w:t>programs</w:t>
      </w:r>
      <w:r>
        <w:rPr>
          <w:color w:val="221F1F"/>
          <w:spacing w:val="-5"/>
        </w:rPr>
        <w:t xml:space="preserve"> </w:t>
      </w:r>
      <w:r>
        <w:rPr>
          <w:color w:val="221F1F"/>
        </w:rPr>
        <w:t>and</w:t>
      </w:r>
      <w:r>
        <w:rPr>
          <w:color w:val="221F1F"/>
          <w:spacing w:val="-7"/>
        </w:rPr>
        <w:t xml:space="preserve"> </w:t>
      </w:r>
      <w:r>
        <w:rPr>
          <w:color w:val="221F1F"/>
        </w:rPr>
        <w:t>other</w:t>
      </w:r>
      <w:r>
        <w:rPr>
          <w:color w:val="221F1F"/>
          <w:spacing w:val="-4"/>
        </w:rPr>
        <w:t xml:space="preserve"> </w:t>
      </w:r>
      <w:r>
        <w:rPr>
          <w:color w:val="221F1F"/>
        </w:rPr>
        <w:t>software,</w:t>
      </w:r>
      <w:r>
        <w:rPr>
          <w:color w:val="221F1F"/>
          <w:spacing w:val="-53"/>
        </w:rPr>
        <w:t xml:space="preserve"> </w:t>
      </w:r>
      <w:r>
        <w:rPr>
          <w:color w:val="221F1F"/>
        </w:rPr>
        <w:t>permit their use on any computer on the Site and other places as envisaged by the Contract, including</w:t>
      </w:r>
      <w:r>
        <w:rPr>
          <w:color w:val="221F1F"/>
          <w:spacing w:val="1"/>
        </w:rPr>
        <w:t xml:space="preserve"> </w:t>
      </w:r>
      <w:r>
        <w:rPr>
          <w:color w:val="221F1F"/>
        </w:rPr>
        <w:t>replacements</w:t>
      </w:r>
      <w:r>
        <w:rPr>
          <w:color w:val="221F1F"/>
          <w:spacing w:val="-2"/>
        </w:rPr>
        <w:t xml:space="preserve"> </w:t>
      </w:r>
      <w:r>
        <w:rPr>
          <w:color w:val="221F1F"/>
        </w:rPr>
        <w:t>of</w:t>
      </w:r>
      <w:r>
        <w:rPr>
          <w:color w:val="221F1F"/>
          <w:spacing w:val="-1"/>
        </w:rPr>
        <w:t xml:space="preserve"> </w:t>
      </w:r>
      <w:r>
        <w:rPr>
          <w:color w:val="221F1F"/>
        </w:rPr>
        <w:t>any computers supplied</w:t>
      </w:r>
      <w:r>
        <w:rPr>
          <w:color w:val="221F1F"/>
          <w:spacing w:val="1"/>
        </w:rPr>
        <w:t xml:space="preserve"> </w:t>
      </w:r>
      <w:r>
        <w:rPr>
          <w:color w:val="221F1F"/>
        </w:rPr>
        <w:t>by</w:t>
      </w:r>
      <w:r>
        <w:rPr>
          <w:color w:val="221F1F"/>
          <w:spacing w:val="-3"/>
        </w:rPr>
        <w:t xml:space="preserve"> </w:t>
      </w:r>
      <w:r>
        <w:rPr>
          <w:color w:val="221F1F"/>
        </w:rPr>
        <w:t>the Contractor.</w:t>
      </w:r>
    </w:p>
    <w:p w:rsidR="00361D1F" w:rsidRDefault="00361D1F" w:rsidP="000961B7">
      <w:pPr>
        <w:pStyle w:val="BodyText"/>
        <w:spacing w:before="5"/>
        <w:ind w:left="720"/>
        <w:rPr>
          <w:sz w:val="21"/>
        </w:rPr>
      </w:pPr>
    </w:p>
    <w:p w:rsidR="00361D1F" w:rsidRDefault="00361D1F" w:rsidP="000961B7">
      <w:pPr>
        <w:pStyle w:val="ListParagraph"/>
        <w:numPr>
          <w:ilvl w:val="2"/>
          <w:numId w:val="66"/>
        </w:numPr>
        <w:tabs>
          <w:tab w:val="left" w:pos="1621"/>
        </w:tabs>
        <w:spacing w:line="230" w:lineRule="auto"/>
        <w:ind w:left="2350" w:right="840" w:hanging="762"/>
      </w:pPr>
      <w:r>
        <w:rPr>
          <w:color w:val="221F1F"/>
        </w:rPr>
        <w:t>The</w:t>
      </w:r>
      <w:r>
        <w:rPr>
          <w:color w:val="221F1F"/>
          <w:spacing w:val="-7"/>
        </w:rPr>
        <w:t xml:space="preserve"> </w:t>
      </w:r>
      <w:r>
        <w:rPr>
          <w:color w:val="221F1F"/>
        </w:rPr>
        <w:t>Contractor's</w:t>
      </w:r>
      <w:r>
        <w:rPr>
          <w:color w:val="221F1F"/>
          <w:spacing w:val="-5"/>
        </w:rPr>
        <w:t xml:space="preserve"> </w:t>
      </w:r>
      <w:r>
        <w:rPr>
          <w:color w:val="221F1F"/>
        </w:rPr>
        <w:t>Documents</w:t>
      </w:r>
      <w:r>
        <w:rPr>
          <w:color w:val="221F1F"/>
          <w:spacing w:val="-5"/>
        </w:rPr>
        <w:t xml:space="preserve"> </w:t>
      </w:r>
      <w:r>
        <w:rPr>
          <w:color w:val="221F1F"/>
        </w:rPr>
        <w:t>and</w:t>
      </w:r>
      <w:r>
        <w:rPr>
          <w:color w:val="221F1F"/>
          <w:spacing w:val="-8"/>
        </w:rPr>
        <w:t xml:space="preserve"> </w:t>
      </w:r>
      <w:r>
        <w:rPr>
          <w:color w:val="221F1F"/>
        </w:rPr>
        <w:t>other</w:t>
      </w:r>
      <w:r>
        <w:rPr>
          <w:color w:val="221F1F"/>
          <w:spacing w:val="-7"/>
        </w:rPr>
        <w:t xml:space="preserve"> </w:t>
      </w:r>
      <w:r>
        <w:rPr>
          <w:color w:val="221F1F"/>
        </w:rPr>
        <w:t>design</w:t>
      </w:r>
      <w:r>
        <w:rPr>
          <w:color w:val="221F1F"/>
          <w:spacing w:val="-8"/>
        </w:rPr>
        <w:t xml:space="preserve"> </w:t>
      </w:r>
      <w:r>
        <w:rPr>
          <w:color w:val="221F1F"/>
        </w:rPr>
        <w:t>documents</w:t>
      </w:r>
      <w:r>
        <w:rPr>
          <w:color w:val="221F1F"/>
          <w:spacing w:val="-8"/>
        </w:rPr>
        <w:t xml:space="preserve"> </w:t>
      </w:r>
      <w:r>
        <w:rPr>
          <w:color w:val="221F1F"/>
        </w:rPr>
        <w:t>made</w:t>
      </w:r>
      <w:r>
        <w:rPr>
          <w:color w:val="221F1F"/>
          <w:spacing w:val="-6"/>
        </w:rPr>
        <w:t xml:space="preserve"> </w:t>
      </w:r>
      <w:r>
        <w:rPr>
          <w:color w:val="221F1F"/>
        </w:rPr>
        <w:t>by</w:t>
      </w:r>
      <w:r>
        <w:rPr>
          <w:color w:val="221F1F"/>
          <w:spacing w:val="-9"/>
        </w:rPr>
        <w:t xml:space="preserve"> </w:t>
      </w:r>
      <w:r>
        <w:rPr>
          <w:color w:val="221F1F"/>
        </w:rPr>
        <w:t>(or</w:t>
      </w:r>
      <w:r>
        <w:rPr>
          <w:color w:val="221F1F"/>
          <w:spacing w:val="-5"/>
        </w:rPr>
        <w:t xml:space="preserve"> </w:t>
      </w:r>
      <w:r>
        <w:rPr>
          <w:color w:val="221F1F"/>
        </w:rPr>
        <w:t>on</w:t>
      </w:r>
      <w:r>
        <w:rPr>
          <w:color w:val="221F1F"/>
          <w:spacing w:val="-8"/>
        </w:rPr>
        <w:t xml:space="preserve"> </w:t>
      </w:r>
      <w:r>
        <w:rPr>
          <w:color w:val="221F1F"/>
        </w:rPr>
        <w:t>behalf</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not,</w:t>
      </w:r>
      <w:r>
        <w:rPr>
          <w:color w:val="221F1F"/>
          <w:spacing w:val="-53"/>
        </w:rPr>
        <w:t xml:space="preserve"> </w:t>
      </w:r>
      <w:r>
        <w:rPr>
          <w:color w:val="221F1F"/>
        </w:rPr>
        <w:t>without the Contractor's consent, be used, copied or communicated to a third party by (or on behalf of)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for purposes</w:t>
      </w:r>
      <w:r>
        <w:rPr>
          <w:color w:val="221F1F"/>
          <w:spacing w:val="1"/>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those</w:t>
      </w:r>
      <w:r>
        <w:rPr>
          <w:color w:val="221F1F"/>
          <w:spacing w:val="1"/>
        </w:rPr>
        <w:t xml:space="preserve"> </w:t>
      </w:r>
      <w:r>
        <w:rPr>
          <w:color w:val="221F1F"/>
        </w:rPr>
        <w:t>permitted under Sub-Clause</w:t>
      </w:r>
      <w:r>
        <w:rPr>
          <w:color w:val="221F1F"/>
          <w:spacing w:val="1"/>
        </w:rPr>
        <w:t xml:space="preserve"> </w:t>
      </w:r>
      <w:r>
        <w:rPr>
          <w:color w:val="221F1F"/>
        </w:rPr>
        <w:t>1.10.2.</w:t>
      </w:r>
    </w:p>
    <w:p w:rsidR="00361D1F" w:rsidRDefault="00361D1F" w:rsidP="000961B7">
      <w:pPr>
        <w:pStyle w:val="BodyText"/>
        <w:spacing w:before="9"/>
        <w:ind w:left="720"/>
        <w:rPr>
          <w:sz w:val="19"/>
        </w:rPr>
      </w:pPr>
    </w:p>
    <w:p w:rsidR="00361D1F" w:rsidRDefault="00361D1F" w:rsidP="000961B7">
      <w:pPr>
        <w:pStyle w:val="ListParagraph"/>
        <w:numPr>
          <w:ilvl w:val="1"/>
          <w:numId w:val="71"/>
        </w:numPr>
        <w:tabs>
          <w:tab w:val="left" w:pos="1620"/>
          <w:tab w:val="left" w:pos="1621"/>
        </w:tabs>
        <w:ind w:left="2340" w:hanging="753"/>
        <w:rPr>
          <w:b/>
        </w:rPr>
      </w:pPr>
      <w:r>
        <w:rPr>
          <w:b/>
          <w:color w:val="221F1F"/>
        </w:rPr>
        <w:t>Contractor's</w:t>
      </w:r>
      <w:r>
        <w:rPr>
          <w:b/>
          <w:color w:val="221F1F"/>
          <w:spacing w:val="-1"/>
        </w:rPr>
        <w:t xml:space="preserve"> </w:t>
      </w:r>
      <w:r>
        <w:rPr>
          <w:b/>
          <w:color w:val="221F1F"/>
        </w:rPr>
        <w:t>Use</w:t>
      </w:r>
      <w:r>
        <w:rPr>
          <w:b/>
          <w:color w:val="221F1F"/>
          <w:spacing w:val="-2"/>
        </w:rPr>
        <w:t xml:space="preserve"> </w:t>
      </w:r>
      <w:r>
        <w:rPr>
          <w:b/>
          <w:color w:val="221F1F"/>
        </w:rPr>
        <w:t>of Procuring</w:t>
      </w:r>
      <w:r>
        <w:rPr>
          <w:b/>
          <w:color w:val="221F1F"/>
          <w:spacing w:val="-2"/>
        </w:rPr>
        <w:t xml:space="preserve"> </w:t>
      </w:r>
      <w:r>
        <w:rPr>
          <w:b/>
          <w:color w:val="221F1F"/>
        </w:rPr>
        <w:t>Entity's</w:t>
      </w:r>
      <w:r>
        <w:rPr>
          <w:b/>
          <w:color w:val="221F1F"/>
          <w:spacing w:val="-4"/>
        </w:rPr>
        <w:t xml:space="preserve"> </w:t>
      </w:r>
      <w:r>
        <w:rPr>
          <w:b/>
          <w:color w:val="221F1F"/>
        </w:rPr>
        <w:t>Documents</w:t>
      </w:r>
    </w:p>
    <w:p w:rsidR="00361D1F" w:rsidRDefault="00361D1F" w:rsidP="000961B7">
      <w:pPr>
        <w:pStyle w:val="BodyText"/>
        <w:spacing w:before="1"/>
        <w:ind w:left="720"/>
        <w:rPr>
          <w:b/>
          <w:sz w:val="21"/>
        </w:rPr>
      </w:pPr>
    </w:p>
    <w:p w:rsidR="00361D1F" w:rsidRDefault="00361D1F" w:rsidP="000961B7">
      <w:pPr>
        <w:pStyle w:val="BodyText"/>
        <w:spacing w:before="1" w:line="230" w:lineRule="auto"/>
        <w:ind w:left="2357" w:right="833" w:hanging="15"/>
      </w:pPr>
      <w:r>
        <w:rPr>
          <w:color w:val="221F1F"/>
        </w:rPr>
        <w:t>As</w:t>
      </w:r>
      <w:r>
        <w:rPr>
          <w:color w:val="221F1F"/>
          <w:spacing w:val="-7"/>
        </w:rPr>
        <w:t xml:space="preserve"> </w:t>
      </w:r>
      <w:r>
        <w:rPr>
          <w:color w:val="221F1F"/>
        </w:rPr>
        <w:t>agreed</w:t>
      </w:r>
      <w:r>
        <w:rPr>
          <w:color w:val="221F1F"/>
          <w:spacing w:val="-6"/>
        </w:rPr>
        <w:t xml:space="preserve"> </w:t>
      </w:r>
      <w:r>
        <w:rPr>
          <w:color w:val="221F1F"/>
        </w:rPr>
        <w:t>between</w:t>
      </w:r>
      <w:r>
        <w:rPr>
          <w:color w:val="221F1F"/>
          <w:spacing w:val="-6"/>
        </w:rPr>
        <w:t xml:space="preserve"> </w:t>
      </w:r>
      <w:r>
        <w:rPr>
          <w:color w:val="221F1F"/>
        </w:rPr>
        <w:t>the</w:t>
      </w:r>
      <w:r>
        <w:rPr>
          <w:color w:val="221F1F"/>
          <w:spacing w:val="-6"/>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6"/>
        </w:rPr>
        <w:t xml:space="preserve"> </w:t>
      </w:r>
      <w:r>
        <w:rPr>
          <w:color w:val="221F1F"/>
        </w:rPr>
        <w:t>retain</w:t>
      </w:r>
      <w:r>
        <w:rPr>
          <w:color w:val="221F1F"/>
          <w:spacing w:val="-6"/>
        </w:rPr>
        <w:t xml:space="preserve"> </w:t>
      </w:r>
      <w:r>
        <w:rPr>
          <w:color w:val="221F1F"/>
        </w:rPr>
        <w:t>the</w:t>
      </w:r>
      <w:r>
        <w:rPr>
          <w:color w:val="221F1F"/>
          <w:spacing w:val="-6"/>
        </w:rPr>
        <w:t xml:space="preserve"> </w:t>
      </w:r>
      <w:r>
        <w:rPr>
          <w:color w:val="221F1F"/>
        </w:rPr>
        <w:t>copyright</w:t>
      </w:r>
      <w:r>
        <w:rPr>
          <w:color w:val="221F1F"/>
          <w:spacing w:val="-5"/>
        </w:rPr>
        <w:t xml:space="preserve"> </w:t>
      </w:r>
      <w:r>
        <w:rPr>
          <w:color w:val="221F1F"/>
        </w:rPr>
        <w:t>and</w:t>
      </w:r>
      <w:r>
        <w:rPr>
          <w:color w:val="221F1F"/>
          <w:spacing w:val="-6"/>
        </w:rPr>
        <w:t xml:space="preserve"> </w:t>
      </w:r>
      <w:r>
        <w:rPr>
          <w:color w:val="221F1F"/>
        </w:rPr>
        <w:t>other</w:t>
      </w:r>
      <w:r>
        <w:rPr>
          <w:color w:val="221F1F"/>
          <w:spacing w:val="-7"/>
        </w:rPr>
        <w:t xml:space="preserve"> </w:t>
      </w:r>
      <w:r>
        <w:rPr>
          <w:color w:val="221F1F"/>
        </w:rPr>
        <w:t>intellectual</w:t>
      </w:r>
      <w:r>
        <w:rPr>
          <w:color w:val="221F1F"/>
          <w:spacing w:val="-5"/>
        </w:rPr>
        <w:t xml:space="preserve"> </w:t>
      </w:r>
      <w:r>
        <w:rPr>
          <w:color w:val="221F1F"/>
        </w:rPr>
        <w:t>property</w:t>
      </w:r>
      <w:r>
        <w:rPr>
          <w:color w:val="221F1F"/>
          <w:spacing w:val="-52"/>
        </w:rPr>
        <w:t xml:space="preserve"> </w:t>
      </w:r>
      <w:r>
        <w:rPr>
          <w:color w:val="221F1F"/>
          <w:spacing w:val="-1"/>
        </w:rPr>
        <w:t>rights</w:t>
      </w:r>
      <w:r>
        <w:rPr>
          <w:color w:val="221F1F"/>
          <w:spacing w:val="-12"/>
        </w:rPr>
        <w:t xml:space="preserve"> </w:t>
      </w:r>
      <w:r>
        <w:rPr>
          <w:color w:val="221F1F"/>
          <w:spacing w:val="-1"/>
        </w:rPr>
        <w:t>in</w:t>
      </w:r>
      <w:r>
        <w:rPr>
          <w:color w:val="221F1F"/>
          <w:spacing w:val="-13"/>
        </w:rPr>
        <w:t xml:space="preserve"> </w:t>
      </w:r>
      <w:r>
        <w:rPr>
          <w:color w:val="221F1F"/>
          <w:spacing w:val="-1"/>
        </w:rPr>
        <w:t>the</w:t>
      </w:r>
      <w:r>
        <w:rPr>
          <w:color w:val="221F1F"/>
          <w:spacing w:val="-12"/>
        </w:rPr>
        <w:t xml:space="preserve"> </w:t>
      </w:r>
      <w:r>
        <w:rPr>
          <w:color w:val="221F1F"/>
          <w:spacing w:val="-1"/>
        </w:rPr>
        <w:t>Speciﬁcation,</w:t>
      </w:r>
      <w:r>
        <w:rPr>
          <w:color w:val="221F1F"/>
          <w:spacing w:val="-12"/>
        </w:rPr>
        <w:t xml:space="preserve"> </w:t>
      </w:r>
      <w:r>
        <w:rPr>
          <w:color w:val="221F1F"/>
          <w:spacing w:val="-1"/>
        </w:rPr>
        <w:t>the</w:t>
      </w:r>
      <w:r>
        <w:rPr>
          <w:color w:val="221F1F"/>
          <w:spacing w:val="-10"/>
        </w:rPr>
        <w:t xml:space="preserve"> </w:t>
      </w:r>
      <w:r>
        <w:rPr>
          <w:color w:val="221F1F"/>
          <w:spacing w:val="-1"/>
        </w:rPr>
        <w:t>Drawings</w:t>
      </w:r>
      <w:r>
        <w:rPr>
          <w:color w:val="221F1F"/>
          <w:spacing w:val="-10"/>
        </w:rPr>
        <w:t xml:space="preserve"> </w:t>
      </w:r>
      <w:r>
        <w:rPr>
          <w:color w:val="221F1F"/>
          <w:spacing w:val="-1"/>
        </w:rPr>
        <w:t>and</w:t>
      </w:r>
      <w:r>
        <w:rPr>
          <w:color w:val="221F1F"/>
          <w:spacing w:val="-10"/>
        </w:rPr>
        <w:t xml:space="preserve"> </w:t>
      </w:r>
      <w:r>
        <w:rPr>
          <w:color w:val="221F1F"/>
          <w:spacing w:val="-1"/>
        </w:rPr>
        <w:t>other</w:t>
      </w:r>
      <w:r>
        <w:rPr>
          <w:color w:val="221F1F"/>
          <w:spacing w:val="-12"/>
        </w:rPr>
        <w:t xml:space="preserve"> </w:t>
      </w:r>
      <w:r>
        <w:rPr>
          <w:color w:val="221F1F"/>
        </w:rPr>
        <w:t>documents</w:t>
      </w:r>
      <w:r>
        <w:rPr>
          <w:color w:val="221F1F"/>
          <w:spacing w:val="-12"/>
        </w:rPr>
        <w:t xml:space="preserve"> </w:t>
      </w:r>
      <w:r>
        <w:rPr>
          <w:color w:val="221F1F"/>
        </w:rPr>
        <w:t>made</w:t>
      </w:r>
      <w:r>
        <w:rPr>
          <w:color w:val="221F1F"/>
          <w:spacing w:val="-13"/>
        </w:rPr>
        <w:t xml:space="preserve"> </w:t>
      </w:r>
      <w:r>
        <w:rPr>
          <w:color w:val="221F1F"/>
        </w:rPr>
        <w:t>by</w:t>
      </w:r>
      <w:r>
        <w:rPr>
          <w:color w:val="221F1F"/>
          <w:spacing w:val="-12"/>
        </w:rPr>
        <w:t xml:space="preserve"> </w:t>
      </w:r>
      <w:r>
        <w:rPr>
          <w:color w:val="221F1F"/>
        </w:rPr>
        <w:t>(or</w:t>
      </w:r>
      <w:r>
        <w:rPr>
          <w:color w:val="221F1F"/>
          <w:spacing w:val="-9"/>
        </w:rPr>
        <w:t xml:space="preserve"> </w:t>
      </w:r>
      <w:r>
        <w:rPr>
          <w:color w:val="221F1F"/>
        </w:rPr>
        <w:t>on</w:t>
      </w:r>
      <w:r>
        <w:rPr>
          <w:color w:val="221F1F"/>
          <w:spacing w:val="-12"/>
        </w:rPr>
        <w:t xml:space="preserve"> </w:t>
      </w:r>
      <w:r>
        <w:rPr>
          <w:color w:val="221F1F"/>
        </w:rPr>
        <w:t>behalf</w:t>
      </w:r>
      <w:r>
        <w:rPr>
          <w:color w:val="221F1F"/>
          <w:spacing w:val="-10"/>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Procuring</w:t>
      </w:r>
      <w:r>
        <w:rPr>
          <w:color w:val="221F1F"/>
          <w:spacing w:val="-9"/>
        </w:rPr>
        <w:t xml:space="preserve"> </w:t>
      </w:r>
      <w:r>
        <w:rPr>
          <w:color w:val="221F1F"/>
        </w:rPr>
        <w:t>Entity.</w:t>
      </w:r>
      <w:r>
        <w:rPr>
          <w:color w:val="221F1F"/>
          <w:spacing w:val="-53"/>
        </w:rPr>
        <w:t xml:space="preserve"> </w:t>
      </w:r>
      <w:r>
        <w:rPr>
          <w:color w:val="221F1F"/>
        </w:rPr>
        <w:t>The Contractor may, at his cost, copy, use, and obtain communication of these documents for the purposes</w:t>
      </w:r>
      <w:r>
        <w:rPr>
          <w:color w:val="221F1F"/>
          <w:spacing w:val="1"/>
        </w:rPr>
        <w:t xml:space="preserve"> </w:t>
      </w:r>
      <w:r>
        <w:rPr>
          <w:color w:val="221F1F"/>
        </w:rPr>
        <w:t>of the Contract. They shall not, without the Procuring Entity's consent, be copied, used or communicated to</w:t>
      </w:r>
      <w:r>
        <w:rPr>
          <w:color w:val="221F1F"/>
          <w:spacing w:val="-53"/>
        </w:rPr>
        <w:t xml:space="preserve"> </w:t>
      </w:r>
      <w:r>
        <w:rPr>
          <w:color w:val="221F1F"/>
        </w:rPr>
        <w:t>a</w:t>
      </w:r>
      <w:r>
        <w:rPr>
          <w:color w:val="221F1F"/>
          <w:spacing w:val="-1"/>
        </w:rPr>
        <w:t xml:space="preserve"> </w:t>
      </w:r>
      <w:r>
        <w:rPr>
          <w:color w:val="221F1F"/>
        </w:rPr>
        <w:t>third party</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except</w:t>
      </w:r>
      <w:r>
        <w:rPr>
          <w:color w:val="221F1F"/>
          <w:spacing w:val="-1"/>
        </w:rPr>
        <w:t xml:space="preserve"> </w:t>
      </w:r>
      <w:r>
        <w:rPr>
          <w:color w:val="221F1F"/>
        </w:rPr>
        <w:t>as necessary for</w:t>
      </w:r>
      <w:r>
        <w:rPr>
          <w:color w:val="221F1F"/>
          <w:spacing w:val="-2"/>
        </w:rPr>
        <w:t xml:space="preserve"> </w:t>
      </w:r>
      <w:r>
        <w:rPr>
          <w:color w:val="221F1F"/>
        </w:rPr>
        <w:t>the purposes of</w:t>
      </w:r>
      <w:r>
        <w:rPr>
          <w:color w:val="221F1F"/>
          <w:spacing w:val="1"/>
        </w:rPr>
        <w:t xml:space="preserve"> </w:t>
      </w:r>
      <w:r>
        <w:rPr>
          <w:color w:val="221F1F"/>
        </w:rPr>
        <w:t>the Contract.</w:t>
      </w:r>
    </w:p>
    <w:p w:rsidR="00361D1F" w:rsidRDefault="00361D1F" w:rsidP="000961B7">
      <w:pPr>
        <w:pStyle w:val="BodyText"/>
        <w:spacing w:before="6"/>
        <w:ind w:left="720"/>
        <w:rPr>
          <w:sz w:val="20"/>
        </w:rPr>
      </w:pPr>
    </w:p>
    <w:p w:rsidR="00361D1F" w:rsidRDefault="00361D1F" w:rsidP="000961B7">
      <w:pPr>
        <w:pStyle w:val="ListParagraph"/>
        <w:numPr>
          <w:ilvl w:val="1"/>
          <w:numId w:val="71"/>
        </w:numPr>
        <w:tabs>
          <w:tab w:val="left" w:pos="1620"/>
          <w:tab w:val="left" w:pos="1621"/>
        </w:tabs>
        <w:ind w:left="2340" w:hanging="753"/>
        <w:rPr>
          <w:b/>
        </w:rPr>
      </w:pPr>
      <w:r>
        <w:rPr>
          <w:b/>
          <w:color w:val="221F1F"/>
        </w:rPr>
        <w:t>Conﬁdential</w:t>
      </w:r>
      <w:r>
        <w:rPr>
          <w:b/>
          <w:color w:val="221F1F"/>
          <w:spacing w:val="-1"/>
        </w:rPr>
        <w:t xml:space="preserve"> </w:t>
      </w:r>
      <w:r>
        <w:rPr>
          <w:b/>
          <w:color w:val="221F1F"/>
        </w:rPr>
        <w:t>Details</w:t>
      </w:r>
    </w:p>
    <w:p w:rsidR="00361D1F" w:rsidRDefault="00361D1F" w:rsidP="000961B7">
      <w:pPr>
        <w:pStyle w:val="BodyText"/>
        <w:spacing w:before="1"/>
        <w:ind w:left="720"/>
        <w:rPr>
          <w:b/>
          <w:sz w:val="21"/>
        </w:rPr>
      </w:pPr>
    </w:p>
    <w:p w:rsidR="00361D1F" w:rsidRDefault="00361D1F" w:rsidP="000961B7">
      <w:pPr>
        <w:pStyle w:val="ListParagraph"/>
        <w:numPr>
          <w:ilvl w:val="2"/>
          <w:numId w:val="65"/>
        </w:numPr>
        <w:tabs>
          <w:tab w:val="left" w:pos="1621"/>
        </w:tabs>
        <w:spacing w:line="230" w:lineRule="auto"/>
        <w:ind w:left="2350" w:right="847" w:hanging="762"/>
      </w:pPr>
      <w:r>
        <w:rPr>
          <w:color w:val="221F1F"/>
        </w:rPr>
        <w:t>The</w:t>
      </w:r>
      <w:r>
        <w:rPr>
          <w:color w:val="221F1F"/>
          <w:spacing w:val="1"/>
        </w:rPr>
        <w:t xml:space="preserve"> </w:t>
      </w:r>
      <w:r>
        <w:rPr>
          <w:color w:val="221F1F"/>
        </w:rPr>
        <w:t>Contractor's</w:t>
      </w:r>
      <w:r>
        <w:rPr>
          <w:color w:val="221F1F"/>
          <w:spacing w:val="1"/>
        </w:rPr>
        <w:t xml:space="preserve"> </w:t>
      </w:r>
      <w:r>
        <w:rPr>
          <w:color w:val="221F1F"/>
        </w:rPr>
        <w:t>and</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conﬁdentiality</w:t>
      </w:r>
      <w:r>
        <w:rPr>
          <w:color w:val="221F1F"/>
          <w:spacing w:val="1"/>
        </w:rPr>
        <w:t xml:space="preserve"> </w:t>
      </w:r>
      <w:r>
        <w:rPr>
          <w:color w:val="221F1F"/>
        </w:rPr>
        <w:t>at</w:t>
      </w:r>
      <w:r>
        <w:rPr>
          <w:color w:val="221F1F"/>
          <w:spacing w:val="1"/>
        </w:rPr>
        <w:t xml:space="preserve"> </w:t>
      </w:r>
      <w:r>
        <w:rPr>
          <w:color w:val="221F1F"/>
        </w:rPr>
        <w:t>all</w:t>
      </w:r>
      <w:r>
        <w:rPr>
          <w:color w:val="221F1F"/>
          <w:spacing w:val="1"/>
        </w:rPr>
        <w:t xml:space="preserve"> </w:t>
      </w:r>
      <w:r>
        <w:rPr>
          <w:color w:val="221F1F"/>
        </w:rPr>
        <w:t>times.</w:t>
      </w:r>
      <w:r>
        <w:rPr>
          <w:color w:val="221F1F"/>
          <w:spacing w:val="1"/>
        </w:rPr>
        <w:t xml:space="preserve"> </w:t>
      </w:r>
      <w:r>
        <w:rPr>
          <w:color w:val="221F1F"/>
        </w:rPr>
        <w:t>The</w:t>
      </w:r>
      <w:r>
        <w:rPr>
          <w:color w:val="221F1F"/>
          <w:spacing w:val="1"/>
        </w:rPr>
        <w:t xml:space="preserve"> </w:t>
      </w:r>
      <w:r>
        <w:rPr>
          <w:color w:val="221F1F"/>
        </w:rPr>
        <w:t>conﬁdentiality</w:t>
      </w:r>
      <w:r>
        <w:rPr>
          <w:color w:val="221F1F"/>
          <w:spacing w:val="1"/>
        </w:rPr>
        <w:t xml:space="preserve"> </w:t>
      </w:r>
      <w:r>
        <w:rPr>
          <w:color w:val="221F1F"/>
        </w:rPr>
        <w:t>shall</w:t>
      </w:r>
      <w:r>
        <w:rPr>
          <w:color w:val="221F1F"/>
          <w:spacing w:val="1"/>
        </w:rPr>
        <w:t xml:space="preserve"> </w:t>
      </w:r>
      <w:r>
        <w:rPr>
          <w:color w:val="221F1F"/>
        </w:rPr>
        <w:t>survive</w:t>
      </w:r>
      <w:r>
        <w:rPr>
          <w:color w:val="221F1F"/>
          <w:spacing w:val="1"/>
        </w:rPr>
        <w:t xml:space="preserve"> </w:t>
      </w:r>
      <w:r>
        <w:rPr>
          <w:color w:val="221F1F"/>
        </w:rPr>
        <w:t>termination</w:t>
      </w:r>
      <w:r>
        <w:rPr>
          <w:color w:val="221F1F"/>
          <w:spacing w:val="1"/>
        </w:rPr>
        <w:t xml:space="preserve"> </w:t>
      </w:r>
      <w:r>
        <w:rPr>
          <w:color w:val="221F1F"/>
        </w:rPr>
        <w:t>or</w:t>
      </w:r>
      <w:r>
        <w:rPr>
          <w:color w:val="221F1F"/>
          <w:spacing w:val="1"/>
        </w:rPr>
        <w:t xml:space="preserve"> </w:t>
      </w:r>
      <w:r>
        <w:rPr>
          <w:color w:val="221F1F"/>
        </w:rPr>
        <w:t>completion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They</w:t>
      </w:r>
      <w:r>
        <w:rPr>
          <w:color w:val="221F1F"/>
          <w:spacing w:val="1"/>
        </w:rPr>
        <w:t xml:space="preserve"> </w:t>
      </w:r>
      <w:r>
        <w:rPr>
          <w:color w:val="221F1F"/>
        </w:rPr>
        <w:t>shall</w:t>
      </w:r>
      <w:r>
        <w:rPr>
          <w:color w:val="221F1F"/>
          <w:spacing w:val="1"/>
        </w:rPr>
        <w:t xml:space="preserve"> </w:t>
      </w:r>
      <w:r>
        <w:rPr>
          <w:color w:val="221F1F"/>
        </w:rPr>
        <w:t>disclose</w:t>
      </w:r>
      <w:r>
        <w:rPr>
          <w:color w:val="221F1F"/>
          <w:spacing w:val="1"/>
        </w:rPr>
        <w:t xml:space="preserve"> </w:t>
      </w:r>
      <w:r>
        <w:rPr>
          <w:color w:val="221F1F"/>
        </w:rPr>
        <w:t>all</w:t>
      </w:r>
      <w:r>
        <w:rPr>
          <w:color w:val="221F1F"/>
          <w:spacing w:val="1"/>
        </w:rPr>
        <w:t xml:space="preserve"> </w:t>
      </w:r>
      <w:r>
        <w:rPr>
          <w:color w:val="221F1F"/>
        </w:rPr>
        <w:t>such</w:t>
      </w:r>
      <w:r>
        <w:rPr>
          <w:color w:val="221F1F"/>
          <w:spacing w:val="1"/>
        </w:rPr>
        <w:t xml:space="preserve"> </w:t>
      </w:r>
      <w:r>
        <w:rPr>
          <w:color w:val="221F1F"/>
        </w:rPr>
        <w:t>conﬁdential and other information as may be reasonably required in order to verify compliance with the</w:t>
      </w:r>
      <w:r>
        <w:rPr>
          <w:color w:val="221F1F"/>
          <w:spacing w:val="1"/>
        </w:rPr>
        <w:t xml:space="preserve"> </w:t>
      </w:r>
      <w:r>
        <w:rPr>
          <w:color w:val="221F1F"/>
        </w:rPr>
        <w:t>Contract</w:t>
      </w:r>
      <w:r>
        <w:rPr>
          <w:color w:val="221F1F"/>
          <w:spacing w:val="-2"/>
        </w:rPr>
        <w:t xml:space="preserve"> </w:t>
      </w:r>
      <w:r>
        <w:rPr>
          <w:color w:val="221F1F"/>
        </w:rPr>
        <w:t>and allow</w:t>
      </w:r>
      <w:r>
        <w:rPr>
          <w:color w:val="221F1F"/>
          <w:spacing w:val="-1"/>
        </w:rPr>
        <w:t xml:space="preserve"> </w:t>
      </w:r>
      <w:r>
        <w:rPr>
          <w:color w:val="221F1F"/>
        </w:rPr>
        <w:t>its proper</w:t>
      </w:r>
      <w:r>
        <w:rPr>
          <w:color w:val="221F1F"/>
          <w:spacing w:val="1"/>
        </w:rPr>
        <w:t xml:space="preserve"> </w:t>
      </w:r>
      <w:r>
        <w:rPr>
          <w:color w:val="221F1F"/>
        </w:rPr>
        <w:t>implementation.</w:t>
      </w:r>
    </w:p>
    <w:p w:rsidR="00361D1F" w:rsidRDefault="00361D1F" w:rsidP="000961B7">
      <w:pPr>
        <w:pStyle w:val="BodyText"/>
        <w:spacing w:before="4"/>
        <w:ind w:left="720"/>
        <w:rPr>
          <w:sz w:val="21"/>
        </w:rPr>
      </w:pPr>
    </w:p>
    <w:p w:rsidR="00361D1F" w:rsidRDefault="00361D1F" w:rsidP="000961B7">
      <w:pPr>
        <w:pStyle w:val="ListParagraph"/>
        <w:numPr>
          <w:ilvl w:val="2"/>
          <w:numId w:val="65"/>
        </w:numPr>
        <w:tabs>
          <w:tab w:val="left" w:pos="1621"/>
        </w:tabs>
        <w:spacing w:line="230" w:lineRule="auto"/>
        <w:ind w:left="2350" w:right="824" w:hanging="762"/>
      </w:pPr>
      <w:r>
        <w:rPr>
          <w:color w:val="221F1F"/>
        </w:rPr>
        <w:t>The Contractor's and the Procuring Entity's Personnel shall also treat the details of the Contract as private</w:t>
      </w:r>
      <w:r>
        <w:rPr>
          <w:color w:val="221F1F"/>
          <w:spacing w:val="1"/>
        </w:rPr>
        <w:t xml:space="preserve"> </w:t>
      </w:r>
      <w:r>
        <w:rPr>
          <w:color w:val="221F1F"/>
        </w:rPr>
        <w:t>and conﬁdential, except to the extent necessary to carry out their respective obligations under the Contract</w:t>
      </w:r>
      <w:r>
        <w:rPr>
          <w:color w:val="221F1F"/>
          <w:spacing w:val="1"/>
        </w:rPr>
        <w:t xml:space="preserve"> </w:t>
      </w:r>
      <w:r>
        <w:rPr>
          <w:color w:val="221F1F"/>
        </w:rPr>
        <w:t>or to comply with applicable Laws. Each of them shall not publish or disclose any particulars of the Works</w:t>
      </w:r>
      <w:r>
        <w:rPr>
          <w:color w:val="221F1F"/>
          <w:spacing w:val="-52"/>
        </w:rPr>
        <w:t xml:space="preserve"> </w:t>
      </w:r>
      <w:r>
        <w:rPr>
          <w:color w:val="221F1F"/>
          <w:spacing w:val="-1"/>
        </w:rPr>
        <w:t>prepared</w:t>
      </w:r>
      <w:r>
        <w:rPr>
          <w:color w:val="221F1F"/>
          <w:spacing w:val="-9"/>
        </w:rPr>
        <w:t xml:space="preserve"> </w:t>
      </w:r>
      <w:r>
        <w:rPr>
          <w:color w:val="221F1F"/>
          <w:spacing w:val="-1"/>
        </w:rPr>
        <w:t>by</w:t>
      </w:r>
      <w:r>
        <w:rPr>
          <w:color w:val="221F1F"/>
          <w:spacing w:val="-10"/>
        </w:rPr>
        <w:t xml:space="preserve"> </w:t>
      </w:r>
      <w:r>
        <w:rPr>
          <w:color w:val="221F1F"/>
          <w:spacing w:val="-1"/>
        </w:rPr>
        <w:t>the</w:t>
      </w:r>
      <w:r>
        <w:rPr>
          <w:color w:val="221F1F"/>
          <w:spacing w:val="-9"/>
        </w:rPr>
        <w:t xml:space="preserve"> </w:t>
      </w:r>
      <w:r>
        <w:rPr>
          <w:color w:val="221F1F"/>
          <w:spacing w:val="-1"/>
        </w:rPr>
        <w:t>other</w:t>
      </w:r>
      <w:r>
        <w:rPr>
          <w:color w:val="221F1F"/>
          <w:spacing w:val="-7"/>
        </w:rPr>
        <w:t xml:space="preserve"> </w:t>
      </w:r>
      <w:r>
        <w:rPr>
          <w:color w:val="221F1F"/>
        </w:rPr>
        <w:t>Party</w:t>
      </w:r>
      <w:r>
        <w:rPr>
          <w:color w:val="221F1F"/>
          <w:spacing w:val="-12"/>
        </w:rPr>
        <w:t xml:space="preserve"> </w:t>
      </w:r>
      <w:r>
        <w:rPr>
          <w:color w:val="221F1F"/>
        </w:rPr>
        <w:t>without</w:t>
      </w:r>
      <w:r>
        <w:rPr>
          <w:color w:val="221F1F"/>
          <w:spacing w:val="-9"/>
        </w:rPr>
        <w:t xml:space="preserve"> </w:t>
      </w:r>
      <w:r>
        <w:rPr>
          <w:color w:val="221F1F"/>
        </w:rPr>
        <w:t>the</w:t>
      </w:r>
      <w:r>
        <w:rPr>
          <w:color w:val="221F1F"/>
          <w:spacing w:val="-8"/>
        </w:rPr>
        <w:t xml:space="preserve"> </w:t>
      </w:r>
      <w:r>
        <w:rPr>
          <w:color w:val="221F1F"/>
        </w:rPr>
        <w:t>previous</w:t>
      </w:r>
      <w:r>
        <w:rPr>
          <w:color w:val="221F1F"/>
          <w:spacing w:val="-9"/>
        </w:rPr>
        <w:t xml:space="preserve"> </w:t>
      </w:r>
      <w:r>
        <w:rPr>
          <w:color w:val="221F1F"/>
        </w:rPr>
        <w:t>agreement</w:t>
      </w:r>
      <w:r>
        <w:rPr>
          <w:color w:val="221F1F"/>
          <w:spacing w:val="-5"/>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other</w:t>
      </w:r>
      <w:r>
        <w:rPr>
          <w:color w:val="221F1F"/>
          <w:spacing w:val="-8"/>
        </w:rPr>
        <w:t xml:space="preserve"> </w:t>
      </w:r>
      <w:r>
        <w:rPr>
          <w:color w:val="221F1F"/>
        </w:rPr>
        <w:t>Party.</w:t>
      </w:r>
      <w:r>
        <w:rPr>
          <w:color w:val="221F1F"/>
          <w:spacing w:val="-13"/>
        </w:rPr>
        <w:t xml:space="preserve"> </w:t>
      </w:r>
      <w:r>
        <w:rPr>
          <w:color w:val="221F1F"/>
        </w:rPr>
        <w:t>However,</w:t>
      </w:r>
      <w:r>
        <w:rPr>
          <w:color w:val="221F1F"/>
          <w:spacing w:val="-12"/>
        </w:rPr>
        <w:t xml:space="preserve"> </w:t>
      </w:r>
      <w:r>
        <w:rPr>
          <w:color w:val="221F1F"/>
        </w:rPr>
        <w:t>the</w:t>
      </w:r>
      <w:r>
        <w:rPr>
          <w:color w:val="221F1F"/>
          <w:spacing w:val="-9"/>
        </w:rPr>
        <w:t xml:space="preserve"> </w:t>
      </w:r>
      <w:r>
        <w:rPr>
          <w:color w:val="221F1F"/>
        </w:rPr>
        <w:t>Contractor</w:t>
      </w:r>
      <w:r>
        <w:rPr>
          <w:color w:val="221F1F"/>
          <w:spacing w:val="-8"/>
        </w:rPr>
        <w:t xml:space="preserve"> </w:t>
      </w:r>
      <w:r>
        <w:rPr>
          <w:color w:val="221F1F"/>
        </w:rPr>
        <w:t>shall</w:t>
      </w:r>
      <w:r>
        <w:rPr>
          <w:color w:val="221F1F"/>
          <w:spacing w:val="-53"/>
        </w:rPr>
        <w:t xml:space="preserve"> </w:t>
      </w:r>
      <w:r>
        <w:rPr>
          <w:color w:val="221F1F"/>
        </w:rPr>
        <w:t>be permitted to disclose any publicly available information, or information otherwise required to establish</w:t>
      </w:r>
      <w:r>
        <w:rPr>
          <w:color w:val="221F1F"/>
          <w:spacing w:val="1"/>
        </w:rPr>
        <w:t xml:space="preserve"> </w:t>
      </w:r>
      <w:r>
        <w:rPr>
          <w:color w:val="221F1F"/>
        </w:rPr>
        <w:t>his</w:t>
      </w:r>
      <w:r>
        <w:rPr>
          <w:color w:val="221F1F"/>
          <w:spacing w:val="-1"/>
        </w:rPr>
        <w:t xml:space="preserve"> </w:t>
      </w:r>
      <w:r>
        <w:rPr>
          <w:color w:val="221F1F"/>
        </w:rPr>
        <w:t>qualiﬁcations</w:t>
      </w:r>
      <w:r>
        <w:rPr>
          <w:color w:val="221F1F"/>
          <w:spacing w:val="-2"/>
        </w:rPr>
        <w:t xml:space="preserve"> </w:t>
      </w:r>
      <w:r>
        <w:rPr>
          <w:color w:val="221F1F"/>
        </w:rPr>
        <w:t>to compete for</w:t>
      </w:r>
      <w:r>
        <w:rPr>
          <w:color w:val="221F1F"/>
          <w:spacing w:val="-2"/>
        </w:rPr>
        <w:t xml:space="preserve"> </w:t>
      </w:r>
      <w:r>
        <w:rPr>
          <w:color w:val="221F1F"/>
        </w:rPr>
        <w:t>other</w:t>
      </w:r>
      <w:r>
        <w:rPr>
          <w:color w:val="221F1F"/>
          <w:spacing w:val="1"/>
        </w:rPr>
        <w:t xml:space="preserve"> </w:t>
      </w:r>
      <w:r>
        <w:rPr>
          <w:color w:val="221F1F"/>
        </w:rPr>
        <w:t>projects.</w:t>
      </w:r>
    </w:p>
    <w:p w:rsidR="00361D1F" w:rsidRDefault="00361D1F" w:rsidP="000961B7">
      <w:pPr>
        <w:pStyle w:val="BodyText"/>
        <w:spacing w:before="9"/>
        <w:ind w:left="720"/>
        <w:rPr>
          <w:sz w:val="20"/>
        </w:rPr>
      </w:pPr>
    </w:p>
    <w:p w:rsidR="00361D1F" w:rsidRDefault="00361D1F" w:rsidP="000961B7">
      <w:pPr>
        <w:pStyle w:val="ListParagraph"/>
        <w:numPr>
          <w:ilvl w:val="1"/>
          <w:numId w:val="71"/>
        </w:numPr>
        <w:tabs>
          <w:tab w:val="left" w:pos="1617"/>
          <w:tab w:val="left" w:pos="1619"/>
        </w:tabs>
        <w:ind w:left="2338" w:hanging="753"/>
        <w:rPr>
          <w:b/>
        </w:rPr>
      </w:pPr>
      <w:r>
        <w:rPr>
          <w:b/>
          <w:color w:val="221F1F"/>
        </w:rPr>
        <w:t>Compliance</w:t>
      </w:r>
      <w:r>
        <w:rPr>
          <w:b/>
          <w:color w:val="221F1F"/>
          <w:spacing w:val="-4"/>
        </w:rPr>
        <w:t xml:space="preserve"> </w:t>
      </w:r>
      <w:r>
        <w:rPr>
          <w:b/>
          <w:color w:val="221F1F"/>
        </w:rPr>
        <w:t>with</w:t>
      </w:r>
      <w:r>
        <w:rPr>
          <w:b/>
          <w:color w:val="221F1F"/>
          <w:spacing w:val="-1"/>
        </w:rPr>
        <w:t xml:space="preserve"> </w:t>
      </w:r>
      <w:r>
        <w:rPr>
          <w:b/>
          <w:color w:val="221F1F"/>
        </w:rPr>
        <w:t>Laws</w:t>
      </w:r>
    </w:p>
    <w:p w:rsidR="00361D1F" w:rsidRDefault="00361D1F" w:rsidP="000961B7">
      <w:pPr>
        <w:pStyle w:val="BodyText"/>
        <w:spacing w:before="1"/>
        <w:ind w:left="720"/>
        <w:rPr>
          <w:b/>
          <w:sz w:val="21"/>
        </w:rPr>
      </w:pPr>
    </w:p>
    <w:p w:rsidR="00361D1F" w:rsidRDefault="00361D1F" w:rsidP="000961B7">
      <w:pPr>
        <w:pStyle w:val="BodyText"/>
        <w:spacing w:line="230" w:lineRule="auto"/>
        <w:ind w:left="2350" w:right="844" w:hanging="12"/>
      </w:pPr>
      <w:r>
        <w:rPr>
          <w:color w:val="221F1F"/>
        </w:rPr>
        <w:t>The Contractor shall, in performing the Contract, comply with applicable Laws. Unless otherwise stated in</w:t>
      </w:r>
      <w:r>
        <w:rPr>
          <w:color w:val="221F1F"/>
          <w:spacing w:val="1"/>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361D1F" w:rsidRDefault="00361D1F" w:rsidP="000961B7">
      <w:pPr>
        <w:pStyle w:val="ListParagraph"/>
        <w:numPr>
          <w:ilvl w:val="2"/>
          <w:numId w:val="71"/>
        </w:numPr>
        <w:tabs>
          <w:tab w:val="left" w:pos="2089"/>
        </w:tabs>
        <w:spacing w:before="98" w:line="230" w:lineRule="auto"/>
        <w:ind w:left="2808" w:right="841" w:hanging="459"/>
      </w:pPr>
      <w:r>
        <w:rPr>
          <w:color w:val="221F1F"/>
        </w:rPr>
        <w:t>The Procuring Entity shall have obtained (or shall obtain) the planning, zoning, building permit or</w:t>
      </w:r>
      <w:r>
        <w:rPr>
          <w:color w:val="221F1F"/>
          <w:spacing w:val="1"/>
        </w:rPr>
        <w:t xml:space="preserve"> </w:t>
      </w:r>
      <w:r>
        <w:rPr>
          <w:color w:val="221F1F"/>
          <w:spacing w:val="-1"/>
        </w:rPr>
        <w:t>similar</w:t>
      </w:r>
      <w:r>
        <w:rPr>
          <w:color w:val="221F1F"/>
          <w:spacing w:val="-8"/>
        </w:rPr>
        <w:t xml:space="preserve"> </w:t>
      </w:r>
      <w:r>
        <w:rPr>
          <w:color w:val="221F1F"/>
          <w:spacing w:val="-1"/>
        </w:rPr>
        <w:t>permission</w:t>
      </w:r>
      <w:r>
        <w:rPr>
          <w:color w:val="221F1F"/>
          <w:spacing w:val="-7"/>
        </w:rPr>
        <w:t xml:space="preserve"> </w:t>
      </w:r>
      <w:r>
        <w:rPr>
          <w:color w:val="221F1F"/>
        </w:rPr>
        <w:t>for</w:t>
      </w:r>
      <w:r>
        <w:rPr>
          <w:color w:val="221F1F"/>
          <w:spacing w:val="-8"/>
        </w:rPr>
        <w:t xml:space="preserve"> </w:t>
      </w:r>
      <w:r>
        <w:rPr>
          <w:color w:val="221F1F"/>
        </w:rPr>
        <w:t>the</w:t>
      </w:r>
      <w:r>
        <w:rPr>
          <w:color w:val="221F1F"/>
          <w:spacing w:val="-6"/>
        </w:rPr>
        <w:t xml:space="preserve"> </w:t>
      </w:r>
      <w:r>
        <w:rPr>
          <w:color w:val="221F1F"/>
        </w:rPr>
        <w:t>Permanent</w:t>
      </w:r>
      <w:r>
        <w:rPr>
          <w:color w:val="221F1F"/>
          <w:spacing w:val="-8"/>
        </w:rPr>
        <w:t xml:space="preserve"> </w:t>
      </w:r>
      <w:r>
        <w:rPr>
          <w:color w:val="221F1F"/>
        </w:rPr>
        <w:t>Works,</w:t>
      </w:r>
      <w:r>
        <w:rPr>
          <w:color w:val="221F1F"/>
          <w:spacing w:val="-13"/>
        </w:rPr>
        <w:t xml:space="preserve"> </w:t>
      </w:r>
      <w:r>
        <w:rPr>
          <w:color w:val="221F1F"/>
        </w:rPr>
        <w:t>and</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permissions</w:t>
      </w:r>
      <w:r>
        <w:rPr>
          <w:color w:val="221F1F"/>
          <w:spacing w:val="-5"/>
        </w:rPr>
        <w:t xml:space="preserve"> </w:t>
      </w:r>
      <w:r>
        <w:rPr>
          <w:color w:val="221F1F"/>
        </w:rPr>
        <w:t>described</w:t>
      </w:r>
      <w:r>
        <w:rPr>
          <w:color w:val="221F1F"/>
          <w:spacing w:val="-5"/>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Speciﬁcations</w:t>
      </w:r>
      <w:r>
        <w:rPr>
          <w:color w:val="221F1F"/>
          <w:spacing w:val="-53"/>
        </w:rPr>
        <w:t xml:space="preserve"> </w:t>
      </w:r>
      <w:r>
        <w:rPr>
          <w:color w:val="221F1F"/>
        </w:rPr>
        <w:t xml:space="preserve">as having been (or to be) obtained by the Procuring Entity; and the Procuring </w:t>
      </w:r>
      <w:r>
        <w:rPr>
          <w:color w:val="221F1F"/>
        </w:rPr>
        <w:lastRenderedPageBreak/>
        <w:t>Entity shall indemnify</w:t>
      </w:r>
      <w:r>
        <w:rPr>
          <w:color w:val="221F1F"/>
          <w:spacing w:val="1"/>
        </w:rPr>
        <w:t xml:space="preserve"> </w:t>
      </w:r>
      <w:r>
        <w:rPr>
          <w:color w:val="221F1F"/>
        </w:rPr>
        <w:t>and</w:t>
      </w:r>
      <w:r>
        <w:rPr>
          <w:color w:val="221F1F"/>
          <w:spacing w:val="-1"/>
        </w:rPr>
        <w:t xml:space="preserve"> </w:t>
      </w:r>
      <w:r>
        <w:rPr>
          <w:color w:val="221F1F"/>
        </w:rPr>
        <w:t>hold the Contractor</w:t>
      </w:r>
      <w:r>
        <w:rPr>
          <w:color w:val="221F1F"/>
          <w:spacing w:val="1"/>
        </w:rPr>
        <w:t xml:space="preserve"> </w:t>
      </w:r>
      <w:r>
        <w:rPr>
          <w:color w:val="221F1F"/>
        </w:rPr>
        <w:t>harmless</w:t>
      </w:r>
      <w:r>
        <w:rPr>
          <w:color w:val="221F1F"/>
          <w:spacing w:val="-2"/>
        </w:rPr>
        <w:t xml:space="preserve"> </w:t>
      </w:r>
      <w:r>
        <w:rPr>
          <w:color w:val="221F1F"/>
        </w:rPr>
        <w:t>against</w:t>
      </w:r>
      <w:r>
        <w:rPr>
          <w:color w:val="221F1F"/>
          <w:spacing w:val="2"/>
        </w:rPr>
        <w:t xml:space="preserve"> </w:t>
      </w:r>
      <w:r>
        <w:rPr>
          <w:color w:val="221F1F"/>
        </w:rPr>
        <w:t>and</w:t>
      </w:r>
      <w:r>
        <w:rPr>
          <w:color w:val="221F1F"/>
          <w:spacing w:val="-2"/>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consequences</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failure</w:t>
      </w:r>
      <w:r>
        <w:rPr>
          <w:color w:val="221F1F"/>
          <w:spacing w:val="-2"/>
        </w:rPr>
        <w:t xml:space="preserve"> </w:t>
      </w:r>
      <w:r>
        <w:rPr>
          <w:color w:val="221F1F"/>
        </w:rPr>
        <w:t>to do</w:t>
      </w:r>
      <w:r>
        <w:rPr>
          <w:color w:val="221F1F"/>
          <w:spacing w:val="-3"/>
        </w:rPr>
        <w:t xml:space="preserve"> </w:t>
      </w:r>
      <w:r>
        <w:rPr>
          <w:color w:val="221F1F"/>
        </w:rPr>
        <w:t>so;</w:t>
      </w:r>
      <w:r>
        <w:rPr>
          <w:color w:val="221F1F"/>
          <w:spacing w:val="-2"/>
        </w:rPr>
        <w:t xml:space="preserve"> </w:t>
      </w:r>
      <w:r>
        <w:rPr>
          <w:color w:val="221F1F"/>
        </w:rPr>
        <w:t>and</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3"/>
        </w:rPr>
      </w:pPr>
    </w:p>
    <w:p w:rsidR="00361D1F" w:rsidRDefault="00361D1F" w:rsidP="000961B7">
      <w:pPr>
        <w:pStyle w:val="ListParagraph"/>
        <w:numPr>
          <w:ilvl w:val="2"/>
          <w:numId w:val="71"/>
        </w:numPr>
        <w:tabs>
          <w:tab w:val="left" w:pos="2094"/>
        </w:tabs>
        <w:spacing w:before="99" w:line="230" w:lineRule="auto"/>
        <w:ind w:left="2813" w:right="832" w:hanging="531"/>
      </w:pPr>
      <w:r>
        <w:rPr>
          <w:noProof/>
          <w:lang w:val="en-GB" w:eastAsia="en-GB"/>
        </w:rPr>
        <mc:AlternateContent>
          <mc:Choice Requires="wps">
            <w:drawing>
              <wp:anchor distT="0" distB="0" distL="114300" distR="114300" simplePos="0" relativeHeight="251743232" behindDoc="0" locked="0" layoutInCell="1" allowOverlap="1" wp14:anchorId="55C03FA7" wp14:editId="4B56BF63">
                <wp:simplePos x="0" y="0"/>
                <wp:positionH relativeFrom="page">
                  <wp:posOffset>0</wp:posOffset>
                </wp:positionH>
                <wp:positionV relativeFrom="paragraph">
                  <wp:posOffset>-464185</wp:posOffset>
                </wp:positionV>
                <wp:extent cx="7560310" cy="234315"/>
                <wp:effectExtent l="0" t="0" r="0" b="0"/>
                <wp:wrapNone/>
                <wp:docPr id="56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607300" id="Rectangle 197" o:spid="_x0000_s1026" style="position:absolute;margin-left:0;margin-top:-36.55pt;width:595.3pt;height:18.4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1Y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JYYadpBkz5A2aheK4FIOQ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" fillcolor="#011f5e" stroked="f">
                <w10:wrap anchorx="page"/>
              </v:rect>
            </w:pict>
          </mc:Fallback>
        </mc:AlternateContent>
      </w:r>
      <w:r>
        <w:rPr>
          <w:color w:val="221F1F"/>
        </w:rPr>
        <w:t>the Contractor shall give all notices, pay all taxes, duties and fees, and obtain all permits, licenses and</w:t>
      </w:r>
      <w:r>
        <w:rPr>
          <w:color w:val="221F1F"/>
          <w:spacing w:val="-52"/>
        </w:rPr>
        <w:t xml:space="preserve"> </w:t>
      </w:r>
      <w:r>
        <w:rPr>
          <w:color w:val="221F1F"/>
        </w:rPr>
        <w:t>approvals, as required by the Laws in relation to the execution and completion of the Works and the</w:t>
      </w:r>
      <w:r>
        <w:rPr>
          <w:color w:val="221F1F"/>
          <w:spacing w:val="1"/>
        </w:rPr>
        <w:t xml:space="preserve"> </w:t>
      </w:r>
      <w:r>
        <w:rPr>
          <w:color w:val="221F1F"/>
        </w:rPr>
        <w:t>remedying of any defects; and the Contractor shall indemnify and hold the Procuring Entity harmless</w:t>
      </w:r>
      <w:r>
        <w:rPr>
          <w:color w:val="221F1F"/>
          <w:spacing w:val="1"/>
        </w:rPr>
        <w:t xml:space="preserve"> </w:t>
      </w:r>
      <w:r>
        <w:rPr>
          <w:color w:val="221F1F"/>
        </w:rPr>
        <w:t>against and from the consequences of any failure to do so, unless the Contractor is impeded to</w:t>
      </w:r>
      <w:r>
        <w:rPr>
          <w:color w:val="221F1F"/>
          <w:spacing w:val="1"/>
        </w:rPr>
        <w:t xml:space="preserve"> </w:t>
      </w:r>
      <w:r>
        <w:rPr>
          <w:color w:val="221F1F"/>
        </w:rPr>
        <w:t>accomplish</w:t>
      </w:r>
      <w:r>
        <w:rPr>
          <w:color w:val="221F1F"/>
          <w:spacing w:val="-3"/>
        </w:rPr>
        <w:t xml:space="preserve"> </w:t>
      </w:r>
      <w:r>
        <w:rPr>
          <w:color w:val="221F1F"/>
        </w:rPr>
        <w:t>these</w:t>
      </w:r>
      <w:r>
        <w:rPr>
          <w:color w:val="221F1F"/>
          <w:spacing w:val="-1"/>
        </w:rPr>
        <w:t xml:space="preserve"> </w:t>
      </w:r>
      <w:r>
        <w:rPr>
          <w:color w:val="221F1F"/>
        </w:rPr>
        <w:t>actions</w:t>
      </w:r>
      <w:r>
        <w:rPr>
          <w:color w:val="221F1F"/>
          <w:spacing w:val="1"/>
        </w:rPr>
        <w:t xml:space="preserve"> </w:t>
      </w:r>
      <w:r>
        <w:rPr>
          <w:color w:val="221F1F"/>
        </w:rPr>
        <w:t>and shows evidence</w:t>
      </w:r>
      <w:r>
        <w:rPr>
          <w:color w:val="221F1F"/>
          <w:spacing w:val="-1"/>
        </w:rPr>
        <w:t xml:space="preserve"> </w:t>
      </w:r>
      <w:r>
        <w:rPr>
          <w:color w:val="221F1F"/>
        </w:rPr>
        <w:t>of</w:t>
      </w:r>
      <w:r>
        <w:rPr>
          <w:color w:val="221F1F"/>
          <w:spacing w:val="-2"/>
        </w:rPr>
        <w:t xml:space="preserve"> </w:t>
      </w:r>
      <w:r>
        <w:rPr>
          <w:color w:val="221F1F"/>
        </w:rPr>
        <w:t>its diligence.</w:t>
      </w:r>
    </w:p>
    <w:p w:rsidR="00361D1F" w:rsidRDefault="00361D1F" w:rsidP="000961B7">
      <w:pPr>
        <w:pStyle w:val="BodyText"/>
        <w:spacing w:before="10"/>
        <w:ind w:left="720"/>
        <w:rPr>
          <w:sz w:val="20"/>
        </w:rPr>
      </w:pPr>
    </w:p>
    <w:p w:rsidR="00361D1F" w:rsidRDefault="00361D1F" w:rsidP="000961B7">
      <w:pPr>
        <w:pStyle w:val="ListParagraph"/>
        <w:numPr>
          <w:ilvl w:val="1"/>
          <w:numId w:val="71"/>
        </w:numPr>
        <w:tabs>
          <w:tab w:val="left" w:pos="1572"/>
          <w:tab w:val="left" w:pos="1573"/>
        </w:tabs>
        <w:ind w:left="2292" w:hanging="721"/>
        <w:rPr>
          <w:b/>
        </w:rPr>
      </w:pPr>
      <w:r>
        <w:rPr>
          <w:b/>
          <w:color w:val="221F1F"/>
        </w:rPr>
        <w:t>Joint</w:t>
      </w:r>
      <w:r>
        <w:rPr>
          <w:b/>
          <w:color w:val="221F1F"/>
          <w:spacing w:val="-4"/>
        </w:rPr>
        <w:t xml:space="preserve"> </w:t>
      </w:r>
      <w:r>
        <w:rPr>
          <w:b/>
          <w:color w:val="221F1F"/>
        </w:rPr>
        <w:t>and</w:t>
      </w:r>
      <w:r>
        <w:rPr>
          <w:b/>
          <w:color w:val="221F1F"/>
          <w:spacing w:val="-2"/>
        </w:rPr>
        <w:t xml:space="preserve"> </w:t>
      </w:r>
      <w:r>
        <w:rPr>
          <w:b/>
          <w:color w:val="221F1F"/>
        </w:rPr>
        <w:t>Several Liability</w:t>
      </w:r>
    </w:p>
    <w:p w:rsidR="00361D1F" w:rsidRDefault="00361D1F" w:rsidP="000961B7">
      <w:pPr>
        <w:pStyle w:val="BodyText"/>
        <w:spacing w:before="1"/>
        <w:ind w:left="720"/>
        <w:rPr>
          <w:b/>
          <w:sz w:val="21"/>
        </w:rPr>
      </w:pPr>
    </w:p>
    <w:p w:rsidR="00361D1F" w:rsidRDefault="00361D1F" w:rsidP="000961B7">
      <w:pPr>
        <w:pStyle w:val="BodyText"/>
        <w:spacing w:line="230" w:lineRule="auto"/>
        <w:ind w:left="2278" w:right="844" w:firstLine="14"/>
      </w:pPr>
      <w:r>
        <w:rPr>
          <w:color w:val="221F1F"/>
        </w:rPr>
        <w:t>If the Contractor constitutes (under applicable Laws) a joint venture, consortium or other unincorporated</w:t>
      </w:r>
      <w:r>
        <w:rPr>
          <w:color w:val="221F1F"/>
          <w:spacing w:val="1"/>
        </w:rPr>
        <w:t xml:space="preserve"> </w:t>
      </w:r>
      <w:r>
        <w:rPr>
          <w:color w:val="221F1F"/>
        </w:rPr>
        <w:t>grouping</w:t>
      </w:r>
      <w:r>
        <w:rPr>
          <w:color w:val="221F1F"/>
          <w:spacing w:val="-1"/>
        </w:rPr>
        <w:t xml:space="preserve"> </w:t>
      </w:r>
      <w:r>
        <w:rPr>
          <w:color w:val="221F1F"/>
        </w:rPr>
        <w:t>of two</w:t>
      </w:r>
      <w:r>
        <w:rPr>
          <w:color w:val="221F1F"/>
          <w:spacing w:val="-3"/>
        </w:rPr>
        <w:t xml:space="preserve"> </w:t>
      </w:r>
      <w:r>
        <w:rPr>
          <w:color w:val="221F1F"/>
        </w:rPr>
        <w:t>or</w:t>
      </w:r>
      <w:r>
        <w:rPr>
          <w:color w:val="221F1F"/>
          <w:spacing w:val="-2"/>
        </w:rPr>
        <w:t xml:space="preserve"> </w:t>
      </w:r>
      <w:r>
        <w:rPr>
          <w:color w:val="221F1F"/>
        </w:rPr>
        <w:t>more persons:</w:t>
      </w:r>
    </w:p>
    <w:p w:rsidR="00361D1F" w:rsidRDefault="00361D1F" w:rsidP="000961B7">
      <w:pPr>
        <w:pStyle w:val="BodyText"/>
        <w:spacing w:before="2"/>
        <w:ind w:left="720"/>
        <w:rPr>
          <w:sz w:val="21"/>
        </w:rPr>
      </w:pPr>
    </w:p>
    <w:p w:rsidR="00361D1F" w:rsidRDefault="00361D1F" w:rsidP="000961B7">
      <w:pPr>
        <w:pStyle w:val="ListParagraph"/>
        <w:numPr>
          <w:ilvl w:val="2"/>
          <w:numId w:val="71"/>
        </w:numPr>
        <w:tabs>
          <w:tab w:val="left" w:pos="2013"/>
          <w:tab w:val="left" w:pos="2014"/>
        </w:tabs>
        <w:spacing w:line="230" w:lineRule="auto"/>
        <w:ind w:left="2734" w:right="836" w:hanging="442"/>
      </w:pPr>
      <w:r>
        <w:rPr>
          <w:color w:val="221F1F"/>
        </w:rPr>
        <w:t>These</w:t>
      </w:r>
      <w:r>
        <w:rPr>
          <w:color w:val="221F1F"/>
          <w:spacing w:val="45"/>
        </w:rPr>
        <w:t xml:space="preserve"> </w:t>
      </w:r>
      <w:r>
        <w:rPr>
          <w:color w:val="221F1F"/>
        </w:rPr>
        <w:t>persons</w:t>
      </w:r>
      <w:r>
        <w:rPr>
          <w:color w:val="221F1F"/>
          <w:spacing w:val="47"/>
        </w:rPr>
        <w:t xml:space="preserve"> </w:t>
      </w:r>
      <w:r>
        <w:rPr>
          <w:color w:val="221F1F"/>
        </w:rPr>
        <w:t>shall</w:t>
      </w:r>
      <w:r>
        <w:rPr>
          <w:color w:val="221F1F"/>
          <w:spacing w:val="46"/>
        </w:rPr>
        <w:t xml:space="preserve"> </w:t>
      </w:r>
      <w:r>
        <w:rPr>
          <w:color w:val="221F1F"/>
        </w:rPr>
        <w:t>be</w:t>
      </w:r>
      <w:r>
        <w:rPr>
          <w:color w:val="221F1F"/>
          <w:spacing w:val="46"/>
        </w:rPr>
        <w:t xml:space="preserve"> </w:t>
      </w:r>
      <w:r>
        <w:rPr>
          <w:color w:val="221F1F"/>
        </w:rPr>
        <w:t>deemed</w:t>
      </w:r>
      <w:r>
        <w:rPr>
          <w:color w:val="221F1F"/>
          <w:spacing w:val="44"/>
        </w:rPr>
        <w:t xml:space="preserve"> </w:t>
      </w:r>
      <w:r>
        <w:rPr>
          <w:color w:val="221F1F"/>
        </w:rPr>
        <w:t>to</w:t>
      </w:r>
      <w:r>
        <w:rPr>
          <w:color w:val="221F1F"/>
          <w:spacing w:val="44"/>
        </w:rPr>
        <w:t xml:space="preserve"> </w:t>
      </w:r>
      <w:r>
        <w:rPr>
          <w:color w:val="221F1F"/>
        </w:rPr>
        <w:t>be</w:t>
      </w:r>
      <w:r>
        <w:rPr>
          <w:color w:val="221F1F"/>
          <w:spacing w:val="46"/>
        </w:rPr>
        <w:t xml:space="preserve"> </w:t>
      </w:r>
      <w:r>
        <w:rPr>
          <w:color w:val="221F1F"/>
        </w:rPr>
        <w:t>jointly</w:t>
      </w:r>
      <w:r>
        <w:rPr>
          <w:color w:val="221F1F"/>
          <w:spacing w:val="45"/>
        </w:rPr>
        <w:t xml:space="preserve"> </w:t>
      </w:r>
      <w:r>
        <w:rPr>
          <w:color w:val="221F1F"/>
        </w:rPr>
        <w:t>and</w:t>
      </w:r>
      <w:r>
        <w:rPr>
          <w:color w:val="221F1F"/>
          <w:spacing w:val="46"/>
        </w:rPr>
        <w:t xml:space="preserve"> </w:t>
      </w:r>
      <w:r>
        <w:rPr>
          <w:color w:val="221F1F"/>
        </w:rPr>
        <w:t>severally</w:t>
      </w:r>
      <w:r>
        <w:rPr>
          <w:color w:val="221F1F"/>
          <w:spacing w:val="43"/>
        </w:rPr>
        <w:t xml:space="preserve"> </w:t>
      </w:r>
      <w:r>
        <w:rPr>
          <w:color w:val="221F1F"/>
        </w:rPr>
        <w:t>liable</w:t>
      </w:r>
      <w:r>
        <w:rPr>
          <w:color w:val="221F1F"/>
          <w:spacing w:val="43"/>
        </w:rPr>
        <w:t xml:space="preserve"> </w:t>
      </w:r>
      <w:r>
        <w:rPr>
          <w:color w:val="221F1F"/>
        </w:rPr>
        <w:t>to</w:t>
      </w:r>
      <w:r>
        <w:rPr>
          <w:color w:val="221F1F"/>
          <w:spacing w:val="45"/>
        </w:rPr>
        <w:t xml:space="preserve"> </w:t>
      </w:r>
      <w:r>
        <w:rPr>
          <w:color w:val="221F1F"/>
        </w:rPr>
        <w:t>the</w:t>
      </w:r>
      <w:r>
        <w:rPr>
          <w:color w:val="221F1F"/>
          <w:spacing w:val="46"/>
        </w:rPr>
        <w:t xml:space="preserve"> </w:t>
      </w:r>
      <w:r>
        <w:rPr>
          <w:color w:val="221F1F"/>
        </w:rPr>
        <w:t>Procuring</w:t>
      </w:r>
      <w:r>
        <w:rPr>
          <w:color w:val="221F1F"/>
          <w:spacing w:val="45"/>
        </w:rPr>
        <w:t xml:space="preserve"> </w:t>
      </w:r>
      <w:r>
        <w:rPr>
          <w:color w:val="221F1F"/>
        </w:rPr>
        <w:t>Entity</w:t>
      </w:r>
      <w:r>
        <w:rPr>
          <w:color w:val="221F1F"/>
          <w:spacing w:val="46"/>
        </w:rPr>
        <w:t xml:space="preserve"> </w:t>
      </w:r>
      <w:r>
        <w:rPr>
          <w:color w:val="221F1F"/>
        </w:rPr>
        <w:t>for</w:t>
      </w:r>
      <w:r>
        <w:rPr>
          <w:color w:val="221F1F"/>
          <w:spacing w:val="45"/>
        </w:rPr>
        <w:t xml:space="preserve"> </w:t>
      </w:r>
      <w:r>
        <w:rPr>
          <w:color w:val="221F1F"/>
        </w:rPr>
        <w:t>the</w:t>
      </w:r>
      <w:r>
        <w:rPr>
          <w:color w:val="221F1F"/>
          <w:spacing w:val="-52"/>
        </w:rPr>
        <w:t xml:space="preserve"> </w:t>
      </w:r>
      <w:r>
        <w:rPr>
          <w:color w:val="221F1F"/>
        </w:rPr>
        <w:t>performance of the</w:t>
      </w:r>
      <w:r>
        <w:rPr>
          <w:color w:val="221F1F"/>
          <w:spacing w:val="1"/>
        </w:rPr>
        <w:t xml:space="preserve"> </w:t>
      </w:r>
      <w:r>
        <w:rPr>
          <w:color w:val="221F1F"/>
        </w:rPr>
        <w:t>Contract;</w:t>
      </w:r>
    </w:p>
    <w:p w:rsidR="00361D1F" w:rsidRDefault="00361D1F" w:rsidP="000961B7">
      <w:pPr>
        <w:pStyle w:val="ListParagraph"/>
        <w:numPr>
          <w:ilvl w:val="2"/>
          <w:numId w:val="71"/>
        </w:numPr>
        <w:tabs>
          <w:tab w:val="left" w:pos="2013"/>
          <w:tab w:val="left" w:pos="2014"/>
        </w:tabs>
        <w:spacing w:before="2" w:line="230" w:lineRule="auto"/>
        <w:ind w:left="2734" w:right="846" w:hanging="442"/>
      </w:pPr>
      <w:r>
        <w:rPr>
          <w:color w:val="221F1F"/>
        </w:rPr>
        <w:t>these</w:t>
      </w:r>
      <w:r>
        <w:rPr>
          <w:color w:val="221F1F"/>
          <w:spacing w:val="28"/>
        </w:rPr>
        <w:t xml:space="preserve"> </w:t>
      </w:r>
      <w:r>
        <w:rPr>
          <w:color w:val="221F1F"/>
        </w:rPr>
        <w:t>persons</w:t>
      </w:r>
      <w:r>
        <w:rPr>
          <w:color w:val="221F1F"/>
          <w:spacing w:val="28"/>
        </w:rPr>
        <w:t xml:space="preserve"> </w:t>
      </w:r>
      <w:r>
        <w:rPr>
          <w:color w:val="221F1F"/>
        </w:rPr>
        <w:t>shall</w:t>
      </w:r>
      <w:r>
        <w:rPr>
          <w:color w:val="221F1F"/>
          <w:spacing w:val="28"/>
        </w:rPr>
        <w:t xml:space="preserve"> </w:t>
      </w:r>
      <w:r>
        <w:rPr>
          <w:color w:val="221F1F"/>
        </w:rPr>
        <w:t>notify</w:t>
      </w:r>
      <w:r>
        <w:rPr>
          <w:color w:val="221F1F"/>
          <w:spacing w:val="25"/>
        </w:rPr>
        <w:t xml:space="preserve"> </w:t>
      </w:r>
      <w:r>
        <w:rPr>
          <w:color w:val="221F1F"/>
        </w:rPr>
        <w:t>the</w:t>
      </w:r>
      <w:r>
        <w:rPr>
          <w:color w:val="221F1F"/>
          <w:spacing w:val="28"/>
        </w:rPr>
        <w:t xml:space="preserve"> </w:t>
      </w:r>
      <w:r>
        <w:rPr>
          <w:color w:val="221F1F"/>
        </w:rPr>
        <w:t>Procuring</w:t>
      </w:r>
      <w:r>
        <w:rPr>
          <w:color w:val="221F1F"/>
          <w:spacing w:val="27"/>
        </w:rPr>
        <w:t xml:space="preserve"> </w:t>
      </w:r>
      <w:r>
        <w:rPr>
          <w:color w:val="221F1F"/>
        </w:rPr>
        <w:t>Entity</w:t>
      </w:r>
      <w:r>
        <w:rPr>
          <w:color w:val="221F1F"/>
          <w:spacing w:val="27"/>
        </w:rPr>
        <w:t xml:space="preserve"> </w:t>
      </w:r>
      <w:r>
        <w:rPr>
          <w:color w:val="221F1F"/>
        </w:rPr>
        <w:t>of</w:t>
      </w:r>
      <w:r>
        <w:rPr>
          <w:color w:val="221F1F"/>
          <w:spacing w:val="28"/>
        </w:rPr>
        <w:t xml:space="preserve"> </w:t>
      </w:r>
      <w:r>
        <w:rPr>
          <w:color w:val="221F1F"/>
        </w:rPr>
        <w:t>their</w:t>
      </w:r>
      <w:r>
        <w:rPr>
          <w:color w:val="221F1F"/>
          <w:spacing w:val="28"/>
        </w:rPr>
        <w:t xml:space="preserve"> </w:t>
      </w:r>
      <w:r>
        <w:rPr>
          <w:color w:val="221F1F"/>
        </w:rPr>
        <w:t>leader</w:t>
      </w:r>
      <w:r>
        <w:rPr>
          <w:color w:val="221F1F"/>
          <w:spacing w:val="28"/>
        </w:rPr>
        <w:t xml:space="preserve"> </w:t>
      </w:r>
      <w:r>
        <w:rPr>
          <w:color w:val="221F1F"/>
        </w:rPr>
        <w:t>who</w:t>
      </w:r>
      <w:r>
        <w:rPr>
          <w:color w:val="221F1F"/>
          <w:spacing w:val="27"/>
        </w:rPr>
        <w:t xml:space="preserve"> </w:t>
      </w:r>
      <w:r>
        <w:rPr>
          <w:color w:val="221F1F"/>
        </w:rPr>
        <w:t>shall</w:t>
      </w:r>
      <w:r>
        <w:rPr>
          <w:color w:val="221F1F"/>
          <w:spacing w:val="28"/>
        </w:rPr>
        <w:t xml:space="preserve"> </w:t>
      </w:r>
      <w:r>
        <w:rPr>
          <w:color w:val="221F1F"/>
        </w:rPr>
        <w:t>have</w:t>
      </w:r>
      <w:r>
        <w:rPr>
          <w:color w:val="221F1F"/>
          <w:spacing w:val="28"/>
        </w:rPr>
        <w:t xml:space="preserve"> </w:t>
      </w:r>
      <w:r>
        <w:rPr>
          <w:color w:val="221F1F"/>
        </w:rPr>
        <w:t>authority</w:t>
      </w:r>
      <w:r>
        <w:rPr>
          <w:color w:val="221F1F"/>
          <w:spacing w:val="28"/>
        </w:rPr>
        <w:t xml:space="preserve"> </w:t>
      </w:r>
      <w:r>
        <w:rPr>
          <w:color w:val="221F1F"/>
        </w:rPr>
        <w:t>to</w:t>
      </w:r>
      <w:r>
        <w:rPr>
          <w:color w:val="221F1F"/>
          <w:spacing w:val="27"/>
        </w:rPr>
        <w:t xml:space="preserve"> </w:t>
      </w:r>
      <w:r>
        <w:rPr>
          <w:color w:val="221F1F"/>
        </w:rPr>
        <w:t>bind</w:t>
      </w:r>
      <w:r>
        <w:rPr>
          <w:color w:val="221F1F"/>
          <w:spacing w:val="27"/>
        </w:rPr>
        <w:t xml:space="preserve"> </w:t>
      </w:r>
      <w:r>
        <w:rPr>
          <w:color w:val="221F1F"/>
        </w:rPr>
        <w:t>the</w:t>
      </w:r>
      <w:r>
        <w:rPr>
          <w:color w:val="221F1F"/>
          <w:spacing w:val="-52"/>
        </w:rPr>
        <w:t xml:space="preserve"> </w:t>
      </w:r>
      <w:r>
        <w:rPr>
          <w:color w:val="221F1F"/>
        </w:rPr>
        <w:t>Contractor and each of</w:t>
      </w:r>
      <w:r>
        <w:rPr>
          <w:color w:val="221F1F"/>
          <w:spacing w:val="1"/>
        </w:rPr>
        <w:t xml:space="preserve"> </w:t>
      </w:r>
      <w:r>
        <w:rPr>
          <w:color w:val="221F1F"/>
        </w:rPr>
        <w:t>these persons;</w:t>
      </w:r>
      <w:r>
        <w:rPr>
          <w:color w:val="221F1F"/>
          <w:spacing w:val="1"/>
        </w:rPr>
        <w:t xml:space="preserve"> </w:t>
      </w:r>
      <w:r>
        <w:rPr>
          <w:color w:val="221F1F"/>
        </w:rPr>
        <w:t>and</w:t>
      </w:r>
    </w:p>
    <w:p w:rsidR="00361D1F" w:rsidRDefault="00361D1F" w:rsidP="000961B7">
      <w:pPr>
        <w:pStyle w:val="ListParagraph"/>
        <w:numPr>
          <w:ilvl w:val="2"/>
          <w:numId w:val="71"/>
        </w:numPr>
        <w:tabs>
          <w:tab w:val="left" w:pos="2013"/>
          <w:tab w:val="left" w:pos="2014"/>
        </w:tabs>
        <w:spacing w:line="230" w:lineRule="auto"/>
        <w:ind w:left="2734" w:right="845" w:hanging="442"/>
      </w:pP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7"/>
        </w:rPr>
        <w:t xml:space="preserve"> </w:t>
      </w:r>
      <w:r>
        <w:rPr>
          <w:color w:val="221F1F"/>
        </w:rPr>
        <w:t>not</w:t>
      </w:r>
      <w:r>
        <w:rPr>
          <w:color w:val="221F1F"/>
          <w:spacing w:val="4"/>
        </w:rPr>
        <w:t xml:space="preserve"> </w:t>
      </w:r>
      <w:r>
        <w:rPr>
          <w:color w:val="221F1F"/>
        </w:rPr>
        <w:t>alter</w:t>
      </w:r>
      <w:r>
        <w:rPr>
          <w:color w:val="221F1F"/>
          <w:spacing w:val="6"/>
        </w:rPr>
        <w:t xml:space="preserve"> </w:t>
      </w:r>
      <w:r>
        <w:rPr>
          <w:color w:val="221F1F"/>
        </w:rPr>
        <w:t>its</w:t>
      </w:r>
      <w:r>
        <w:rPr>
          <w:color w:val="221F1F"/>
          <w:spacing w:val="4"/>
        </w:rPr>
        <w:t xml:space="preserve"> </w:t>
      </w:r>
      <w:r>
        <w:rPr>
          <w:color w:val="221F1F"/>
        </w:rPr>
        <w:t>composition</w:t>
      </w:r>
      <w:r>
        <w:rPr>
          <w:color w:val="221F1F"/>
          <w:spacing w:val="3"/>
        </w:rPr>
        <w:t xml:space="preserve"> </w:t>
      </w:r>
      <w:r>
        <w:rPr>
          <w:color w:val="221F1F"/>
        </w:rPr>
        <w:t>or</w:t>
      </w:r>
      <w:r>
        <w:rPr>
          <w:color w:val="221F1F"/>
          <w:spacing w:val="4"/>
        </w:rPr>
        <w:t xml:space="preserve"> </w:t>
      </w:r>
      <w:r>
        <w:rPr>
          <w:color w:val="221F1F"/>
        </w:rPr>
        <w:t>legal</w:t>
      </w:r>
      <w:r>
        <w:rPr>
          <w:color w:val="221F1F"/>
          <w:spacing w:val="4"/>
        </w:rPr>
        <w:t xml:space="preserve"> </w:t>
      </w:r>
      <w:r>
        <w:rPr>
          <w:color w:val="221F1F"/>
        </w:rPr>
        <w:t>status</w:t>
      </w:r>
      <w:r>
        <w:rPr>
          <w:color w:val="221F1F"/>
          <w:spacing w:val="6"/>
        </w:rPr>
        <w:t xml:space="preserve"> </w:t>
      </w:r>
      <w:r>
        <w:rPr>
          <w:color w:val="221F1F"/>
        </w:rPr>
        <w:t>without</w:t>
      </w:r>
      <w:r>
        <w:rPr>
          <w:color w:val="221F1F"/>
          <w:spacing w:val="3"/>
        </w:rPr>
        <w:t xml:space="preserve"> </w:t>
      </w:r>
      <w:r>
        <w:rPr>
          <w:color w:val="221F1F"/>
        </w:rPr>
        <w:t>the</w:t>
      </w:r>
      <w:r>
        <w:rPr>
          <w:color w:val="221F1F"/>
          <w:spacing w:val="4"/>
        </w:rPr>
        <w:t xml:space="preserve"> </w:t>
      </w:r>
      <w:r>
        <w:rPr>
          <w:color w:val="221F1F"/>
        </w:rPr>
        <w:t>prior</w:t>
      </w:r>
      <w:r>
        <w:rPr>
          <w:color w:val="221F1F"/>
          <w:spacing w:val="4"/>
        </w:rPr>
        <w:t xml:space="preserve"> </w:t>
      </w:r>
      <w:r>
        <w:rPr>
          <w:color w:val="221F1F"/>
        </w:rPr>
        <w:t>consent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Procuring</w:t>
      </w:r>
      <w:r>
        <w:rPr>
          <w:color w:val="221F1F"/>
          <w:spacing w:val="-52"/>
        </w:rPr>
        <w:t xml:space="preserve"> </w:t>
      </w:r>
      <w:r>
        <w:rPr>
          <w:color w:val="221F1F"/>
        </w:rPr>
        <w:t>Entity.</w:t>
      </w:r>
    </w:p>
    <w:p w:rsidR="00361D1F" w:rsidRDefault="00361D1F" w:rsidP="000961B7">
      <w:pPr>
        <w:pStyle w:val="BodyText"/>
        <w:spacing w:before="5"/>
        <w:ind w:left="720"/>
        <w:rPr>
          <w:sz w:val="20"/>
        </w:rPr>
      </w:pPr>
    </w:p>
    <w:p w:rsidR="00361D1F" w:rsidRDefault="00361D1F" w:rsidP="000961B7">
      <w:pPr>
        <w:pStyle w:val="ListParagraph"/>
        <w:numPr>
          <w:ilvl w:val="1"/>
          <w:numId w:val="71"/>
        </w:numPr>
        <w:tabs>
          <w:tab w:val="left" w:pos="1572"/>
          <w:tab w:val="left" w:pos="1573"/>
        </w:tabs>
        <w:ind w:left="2292" w:hanging="721"/>
        <w:rPr>
          <w:b/>
        </w:rPr>
      </w:pPr>
      <w:r>
        <w:rPr>
          <w:b/>
          <w:color w:val="221F1F"/>
        </w:rPr>
        <w:t>Inspections and</w:t>
      </w:r>
      <w:r>
        <w:rPr>
          <w:b/>
          <w:color w:val="221F1F"/>
          <w:spacing w:val="-2"/>
        </w:rPr>
        <w:t xml:space="preserve"> </w:t>
      </w:r>
      <w:r>
        <w:rPr>
          <w:b/>
          <w:color w:val="221F1F"/>
        </w:rPr>
        <w:t>Audit by</w:t>
      </w:r>
      <w:r>
        <w:rPr>
          <w:b/>
          <w:color w:val="221F1F"/>
          <w:spacing w:val="-4"/>
        </w:rPr>
        <w:t xml:space="preserve"> </w:t>
      </w:r>
      <w:r>
        <w:rPr>
          <w:b/>
          <w:color w:val="221F1F"/>
        </w:rPr>
        <w:t>the</w:t>
      </w:r>
      <w:r>
        <w:rPr>
          <w:b/>
          <w:color w:val="221F1F"/>
          <w:spacing w:val="-1"/>
        </w:rPr>
        <w:t xml:space="preserve"> </w:t>
      </w:r>
      <w:r>
        <w:rPr>
          <w:b/>
          <w:color w:val="221F1F"/>
        </w:rPr>
        <w:t>Procuring Entity</w:t>
      </w:r>
    </w:p>
    <w:p w:rsidR="00361D1F" w:rsidRDefault="00361D1F" w:rsidP="000961B7">
      <w:pPr>
        <w:pStyle w:val="BodyText"/>
        <w:spacing w:before="1"/>
        <w:ind w:left="720"/>
        <w:rPr>
          <w:b/>
          <w:sz w:val="21"/>
        </w:rPr>
      </w:pPr>
    </w:p>
    <w:p w:rsidR="00361D1F" w:rsidRDefault="00361D1F" w:rsidP="000961B7">
      <w:pPr>
        <w:pStyle w:val="BodyText"/>
        <w:spacing w:line="230" w:lineRule="auto"/>
        <w:ind w:left="2278" w:right="831" w:firstLine="14"/>
      </w:pPr>
      <w:r>
        <w:rPr>
          <w:color w:val="221F1F"/>
        </w:rPr>
        <w:t>Pursuant</w:t>
      </w:r>
      <w:r>
        <w:rPr>
          <w:color w:val="221F1F"/>
          <w:spacing w:val="-5"/>
        </w:rPr>
        <w:t xml:space="preserve"> </w:t>
      </w:r>
      <w:r>
        <w:rPr>
          <w:color w:val="221F1F"/>
        </w:rPr>
        <w:t>to</w:t>
      </w:r>
      <w:r>
        <w:rPr>
          <w:color w:val="221F1F"/>
          <w:spacing w:val="-6"/>
        </w:rPr>
        <w:t xml:space="preserve"> </w:t>
      </w:r>
      <w:r>
        <w:rPr>
          <w:color w:val="221F1F"/>
        </w:rPr>
        <w:t>paragraph</w:t>
      </w:r>
      <w:r>
        <w:rPr>
          <w:color w:val="221F1F"/>
          <w:spacing w:val="-5"/>
        </w:rPr>
        <w:t xml:space="preserve"> </w:t>
      </w:r>
      <w:r>
        <w:rPr>
          <w:color w:val="221F1F"/>
        </w:rPr>
        <w:t>2.2(e).</w:t>
      </w:r>
      <w:r>
        <w:rPr>
          <w:color w:val="221F1F"/>
          <w:spacing w:val="-6"/>
        </w:rPr>
        <w:t xml:space="preserve"> </w:t>
      </w:r>
      <w:r>
        <w:rPr>
          <w:color w:val="221F1F"/>
        </w:rPr>
        <w:t>of</w:t>
      </w:r>
      <w:r>
        <w:rPr>
          <w:color w:val="221F1F"/>
          <w:spacing w:val="-5"/>
        </w:rPr>
        <w:t xml:space="preserve"> </w:t>
      </w:r>
      <w:r>
        <w:rPr>
          <w:color w:val="221F1F"/>
        </w:rPr>
        <w:t>Appendix</w:t>
      </w:r>
      <w:r>
        <w:rPr>
          <w:color w:val="221F1F"/>
          <w:spacing w:val="-5"/>
        </w:rPr>
        <w:t xml:space="preserve"> </w:t>
      </w:r>
      <w:r>
        <w:rPr>
          <w:color w:val="221F1F"/>
        </w:rPr>
        <w:t>B</w:t>
      </w:r>
      <w:r>
        <w:rPr>
          <w:color w:val="221F1F"/>
          <w:spacing w:val="-7"/>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General</w:t>
      </w:r>
      <w:r>
        <w:rPr>
          <w:color w:val="221F1F"/>
          <w:spacing w:val="-5"/>
        </w:rPr>
        <w:t xml:space="preserve"> </w:t>
      </w:r>
      <w:r>
        <w:rPr>
          <w:color w:val="221F1F"/>
        </w:rPr>
        <w:t>Conditions,</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shall</w:t>
      </w:r>
      <w:r>
        <w:rPr>
          <w:color w:val="221F1F"/>
          <w:spacing w:val="-5"/>
        </w:rPr>
        <w:t xml:space="preserve"> </w:t>
      </w:r>
      <w:r>
        <w:rPr>
          <w:color w:val="221F1F"/>
        </w:rPr>
        <w:t>permit</w:t>
      </w:r>
      <w:r>
        <w:rPr>
          <w:color w:val="221F1F"/>
          <w:spacing w:val="-5"/>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cause its subcontractors and</w:t>
      </w:r>
      <w:r>
        <w:rPr>
          <w:color w:val="221F1F"/>
          <w:spacing w:val="1"/>
        </w:rPr>
        <w:t xml:space="preserve"> </w:t>
      </w:r>
      <w:r>
        <w:rPr>
          <w:color w:val="221F1F"/>
        </w:rPr>
        <w:t>sub-consultants to permit, the Public Procurement</w:t>
      </w:r>
      <w:r>
        <w:rPr>
          <w:color w:val="221F1F"/>
          <w:spacing w:val="1"/>
        </w:rPr>
        <w:t xml:space="preserve"> </w:t>
      </w:r>
      <w:r>
        <w:rPr>
          <w:color w:val="221F1F"/>
        </w:rPr>
        <w:t>Regulatory</w:t>
      </w:r>
      <w:r>
        <w:rPr>
          <w:color w:val="221F1F"/>
          <w:spacing w:val="1"/>
        </w:rPr>
        <w:t xml:space="preserve"> </w:t>
      </w:r>
      <w:r>
        <w:rPr>
          <w:color w:val="221F1F"/>
        </w:rPr>
        <w:t>Authority,</w:t>
      </w:r>
      <w:r>
        <w:rPr>
          <w:color w:val="221F1F"/>
          <w:spacing w:val="1"/>
        </w:rPr>
        <w:t xml:space="preserve"> </w:t>
      </w:r>
      <w:r>
        <w:rPr>
          <w:color w:val="221F1F"/>
        </w:rPr>
        <w:t>Procuring Entity and/or persons appointed or designated by the Government of Kenya to inspect the Site</w:t>
      </w:r>
      <w:r>
        <w:rPr>
          <w:color w:val="221F1F"/>
          <w:spacing w:val="1"/>
        </w:rPr>
        <w:t xml:space="preserve"> </w:t>
      </w:r>
      <w:r>
        <w:rPr>
          <w:color w:val="221F1F"/>
        </w:rPr>
        <w:t>and/or</w:t>
      </w:r>
      <w:r>
        <w:rPr>
          <w:color w:val="221F1F"/>
          <w:spacing w:val="-6"/>
        </w:rPr>
        <w:t xml:space="preserve"> </w:t>
      </w:r>
      <w:r>
        <w:rPr>
          <w:color w:val="221F1F"/>
        </w:rPr>
        <w:t>the</w:t>
      </w:r>
      <w:r>
        <w:rPr>
          <w:color w:val="221F1F"/>
          <w:spacing w:val="-5"/>
        </w:rPr>
        <w:t xml:space="preserve"> </w:t>
      </w:r>
      <w:r>
        <w:rPr>
          <w:color w:val="221F1F"/>
        </w:rPr>
        <w:t>accounts</w:t>
      </w:r>
      <w:r>
        <w:rPr>
          <w:color w:val="221F1F"/>
          <w:spacing w:val="-4"/>
        </w:rPr>
        <w:t xml:space="preserve"> </w:t>
      </w:r>
      <w:r>
        <w:rPr>
          <w:color w:val="221F1F"/>
        </w:rPr>
        <w:t>and</w:t>
      </w:r>
      <w:r>
        <w:rPr>
          <w:color w:val="221F1F"/>
          <w:spacing w:val="-4"/>
        </w:rPr>
        <w:t xml:space="preserve"> </w:t>
      </w:r>
      <w:r>
        <w:rPr>
          <w:color w:val="221F1F"/>
        </w:rPr>
        <w:t>records</w:t>
      </w:r>
      <w:r>
        <w:rPr>
          <w:color w:val="221F1F"/>
          <w:spacing w:val="-5"/>
        </w:rPr>
        <w:t xml:space="preserve"> </w:t>
      </w:r>
      <w:r>
        <w:rPr>
          <w:color w:val="221F1F"/>
        </w:rPr>
        <w:t>relating</w:t>
      </w:r>
      <w:r>
        <w:rPr>
          <w:color w:val="221F1F"/>
          <w:spacing w:val="-5"/>
        </w:rPr>
        <w:t xml:space="preserve"> </w:t>
      </w:r>
      <w:r>
        <w:rPr>
          <w:color w:val="221F1F"/>
        </w:rPr>
        <w:t>to</w:t>
      </w:r>
      <w:r>
        <w:rPr>
          <w:color w:val="221F1F"/>
          <w:spacing w:val="-7"/>
        </w:rPr>
        <w:t xml:space="preserve"> </w:t>
      </w:r>
      <w:r>
        <w:rPr>
          <w:color w:val="221F1F"/>
        </w:rPr>
        <w:t>the</w:t>
      </w:r>
      <w:r>
        <w:rPr>
          <w:color w:val="221F1F"/>
          <w:spacing w:val="-3"/>
        </w:rPr>
        <w:t xml:space="preserve"> </w:t>
      </w:r>
      <w:r>
        <w:rPr>
          <w:color w:val="221F1F"/>
        </w:rPr>
        <w:t>procurement</w:t>
      </w:r>
      <w:r>
        <w:rPr>
          <w:color w:val="221F1F"/>
          <w:spacing w:val="-3"/>
        </w:rPr>
        <w:t xml:space="preserve"> </w:t>
      </w:r>
      <w:r>
        <w:rPr>
          <w:color w:val="221F1F"/>
        </w:rPr>
        <w:t>process,</w:t>
      </w:r>
      <w:r>
        <w:rPr>
          <w:color w:val="221F1F"/>
          <w:spacing w:val="-6"/>
        </w:rPr>
        <w:t xml:space="preserve"> </w:t>
      </w:r>
      <w:r>
        <w:rPr>
          <w:color w:val="221F1F"/>
        </w:rPr>
        <w:t>selection</w:t>
      </w:r>
      <w:r>
        <w:rPr>
          <w:color w:val="221F1F"/>
          <w:spacing w:val="-3"/>
        </w:rPr>
        <w:t xml:space="preserve"> </w:t>
      </w:r>
      <w:r>
        <w:rPr>
          <w:color w:val="221F1F"/>
        </w:rPr>
        <w:t>and/or</w:t>
      </w:r>
      <w:r>
        <w:rPr>
          <w:color w:val="221F1F"/>
          <w:spacing w:val="-5"/>
        </w:rPr>
        <w:t xml:space="preserve"> </w:t>
      </w:r>
      <w:r>
        <w:rPr>
          <w:color w:val="221F1F"/>
        </w:rPr>
        <w:t>contract</w:t>
      </w:r>
      <w:r>
        <w:rPr>
          <w:color w:val="221F1F"/>
          <w:spacing w:val="-5"/>
        </w:rPr>
        <w:t xml:space="preserve"> </w:t>
      </w:r>
      <w:r>
        <w:rPr>
          <w:color w:val="221F1F"/>
        </w:rPr>
        <w:t>execution,</w:t>
      </w:r>
      <w:r>
        <w:rPr>
          <w:color w:val="221F1F"/>
          <w:spacing w:val="-5"/>
        </w:rPr>
        <w:t xml:space="preserve"> </w:t>
      </w:r>
      <w:r>
        <w:rPr>
          <w:color w:val="221F1F"/>
        </w:rPr>
        <w:t>and</w:t>
      </w:r>
      <w:r>
        <w:rPr>
          <w:color w:val="221F1F"/>
          <w:spacing w:val="-53"/>
        </w:rPr>
        <w:t xml:space="preserve"> </w:t>
      </w:r>
      <w:r>
        <w:rPr>
          <w:color w:val="221F1F"/>
        </w:rPr>
        <w:t>to have such accounts and records audited by auditors appointed by the Procuring Entity if requested by the</w:t>
      </w:r>
      <w:r>
        <w:rPr>
          <w:color w:val="221F1F"/>
          <w:spacing w:val="1"/>
        </w:rPr>
        <w:t xml:space="preserve"> </w:t>
      </w:r>
      <w:r>
        <w:rPr>
          <w:color w:val="221F1F"/>
        </w:rPr>
        <w:t>Procuring Entity. The Contractor's and its Subcontractors' and sub-consultants' attention is drawn to Sub-</w:t>
      </w:r>
      <w:r>
        <w:rPr>
          <w:color w:val="221F1F"/>
          <w:spacing w:val="1"/>
        </w:rPr>
        <w:t xml:space="preserve"> </w:t>
      </w:r>
      <w:r>
        <w:rPr>
          <w:color w:val="221F1F"/>
        </w:rPr>
        <w:t>Clause 15.6 (Fraud and Corruption) which provides, inter alia, that acts intended to materially impede the</w:t>
      </w:r>
      <w:r>
        <w:rPr>
          <w:color w:val="221F1F"/>
          <w:spacing w:val="1"/>
        </w:rPr>
        <w:t xml:space="preserve"> </w:t>
      </w:r>
      <w:r>
        <w:rPr>
          <w:color w:val="221F1F"/>
        </w:rPr>
        <w:t>exercise of the Procuring Entity's inspection and audit rights constitute a prohibited practice subject to</w:t>
      </w:r>
      <w:r>
        <w:rPr>
          <w:color w:val="221F1F"/>
          <w:spacing w:val="1"/>
        </w:rPr>
        <w:t xml:space="preserve"> </w:t>
      </w:r>
      <w:r>
        <w:rPr>
          <w:color w:val="221F1F"/>
        </w:rPr>
        <w:t>contract termination (as well as to a determination of in eligibility pursuant to the Procuring Entity's</w:t>
      </w:r>
      <w:r>
        <w:rPr>
          <w:color w:val="221F1F"/>
          <w:spacing w:val="1"/>
        </w:rPr>
        <w:t xml:space="preserve"> </w:t>
      </w:r>
      <w:r>
        <w:rPr>
          <w:color w:val="221F1F"/>
        </w:rPr>
        <w:t>prevailing</w:t>
      </w:r>
      <w:r>
        <w:rPr>
          <w:color w:val="221F1F"/>
          <w:spacing w:val="-3"/>
        </w:rPr>
        <w:t xml:space="preserve"> </w:t>
      </w:r>
      <w:r>
        <w:rPr>
          <w:color w:val="221F1F"/>
        </w:rPr>
        <w:t>sanctions</w:t>
      </w:r>
      <w:r>
        <w:rPr>
          <w:color w:val="221F1F"/>
          <w:spacing w:val="1"/>
        </w:rPr>
        <w:t xml:space="preserve"> </w:t>
      </w:r>
      <w:r>
        <w:rPr>
          <w:color w:val="221F1F"/>
        </w:rPr>
        <w:t>procedures).</w:t>
      </w:r>
    </w:p>
    <w:p w:rsidR="00361D1F" w:rsidRDefault="00361D1F" w:rsidP="000961B7">
      <w:pPr>
        <w:pStyle w:val="BodyText"/>
        <w:ind w:left="720"/>
        <w:rPr>
          <w:sz w:val="24"/>
        </w:rPr>
      </w:pPr>
    </w:p>
    <w:p w:rsidR="00361D1F" w:rsidRDefault="00361D1F" w:rsidP="000961B7">
      <w:pPr>
        <w:pStyle w:val="BodyText"/>
        <w:ind w:left="720"/>
        <w:rPr>
          <w:sz w:val="20"/>
        </w:rPr>
      </w:pPr>
    </w:p>
    <w:p w:rsidR="00361D1F" w:rsidRDefault="00361D1F" w:rsidP="000961B7">
      <w:pPr>
        <w:pStyle w:val="ListParagraph"/>
        <w:numPr>
          <w:ilvl w:val="0"/>
          <w:numId w:val="72"/>
        </w:numPr>
        <w:tabs>
          <w:tab w:val="left" w:pos="1519"/>
          <w:tab w:val="left" w:pos="1520"/>
        </w:tabs>
        <w:ind w:left="2239" w:hanging="671"/>
        <w:rPr>
          <w:b/>
        </w:rPr>
      </w:pPr>
      <w:bookmarkStart w:id="56" w:name="_bookmark51"/>
      <w:bookmarkEnd w:id="56"/>
      <w:r>
        <w:rPr>
          <w:b/>
          <w:color w:val="221F1F"/>
        </w:rPr>
        <w:t>THE</w:t>
      </w:r>
      <w:r>
        <w:rPr>
          <w:b/>
          <w:color w:val="221F1F"/>
          <w:spacing w:val="-5"/>
        </w:rPr>
        <w:t xml:space="preserve"> </w:t>
      </w:r>
      <w:r>
        <w:rPr>
          <w:b/>
          <w:color w:val="221F1F"/>
        </w:rPr>
        <w:t>PROCURING</w:t>
      </w:r>
      <w:r>
        <w:rPr>
          <w:b/>
          <w:color w:val="221F1F"/>
          <w:spacing w:val="-2"/>
        </w:rPr>
        <w:t xml:space="preserve"> </w:t>
      </w:r>
      <w:r>
        <w:rPr>
          <w:b/>
          <w:color w:val="221F1F"/>
        </w:rPr>
        <w:t>ENTITY</w:t>
      </w:r>
    </w:p>
    <w:p w:rsidR="00361D1F" w:rsidRDefault="00361D1F" w:rsidP="000961B7">
      <w:pPr>
        <w:pStyle w:val="BodyText"/>
        <w:spacing w:before="7"/>
        <w:ind w:left="720"/>
        <w:rPr>
          <w:b/>
          <w:sz w:val="20"/>
        </w:rPr>
      </w:pPr>
    </w:p>
    <w:p w:rsidR="00361D1F" w:rsidRDefault="00361D1F" w:rsidP="000961B7">
      <w:pPr>
        <w:pStyle w:val="ListParagraph"/>
        <w:numPr>
          <w:ilvl w:val="1"/>
          <w:numId w:val="72"/>
        </w:numPr>
        <w:tabs>
          <w:tab w:val="left" w:pos="1519"/>
          <w:tab w:val="left" w:pos="1520"/>
        </w:tabs>
        <w:ind w:left="2239" w:hanging="671"/>
        <w:rPr>
          <w:b/>
          <w:color w:val="221F1F"/>
        </w:rPr>
      </w:pPr>
      <w:r>
        <w:rPr>
          <w:b/>
          <w:color w:val="221F1F"/>
        </w:rPr>
        <w:t>Right</w:t>
      </w:r>
      <w:r>
        <w:rPr>
          <w:b/>
          <w:color w:val="221F1F"/>
          <w:spacing w:val="-1"/>
        </w:rPr>
        <w:t xml:space="preserve"> </w:t>
      </w:r>
      <w:r>
        <w:rPr>
          <w:b/>
          <w:color w:val="221F1F"/>
        </w:rPr>
        <w:t>of</w:t>
      </w:r>
      <w:r>
        <w:rPr>
          <w:b/>
          <w:color w:val="221F1F"/>
          <w:spacing w:val="-1"/>
        </w:rPr>
        <w:t xml:space="preserve"> </w:t>
      </w:r>
      <w:r>
        <w:rPr>
          <w:b/>
          <w:color w:val="221F1F"/>
        </w:rPr>
        <w:t>Access</w:t>
      </w:r>
      <w:r>
        <w:rPr>
          <w:b/>
          <w:color w:val="221F1F"/>
          <w:spacing w:val="-2"/>
        </w:rPr>
        <w:t xml:space="preserve"> </w:t>
      </w:r>
      <w:r>
        <w:rPr>
          <w:b/>
          <w:color w:val="221F1F"/>
        </w:rPr>
        <w:t>to</w:t>
      </w:r>
      <w:r>
        <w:rPr>
          <w:b/>
          <w:color w:val="221F1F"/>
          <w:spacing w:val="-2"/>
        </w:rPr>
        <w:t xml:space="preserve"> </w:t>
      </w:r>
      <w:r>
        <w:rPr>
          <w:b/>
          <w:color w:val="221F1F"/>
        </w:rPr>
        <w:t>the Site</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20"/>
        </w:tabs>
        <w:spacing w:line="230" w:lineRule="auto"/>
        <w:ind w:left="2239" w:right="843" w:hanging="671"/>
        <w:rPr>
          <w:color w:val="221F1F"/>
        </w:rPr>
      </w:pP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shall</w:t>
      </w:r>
      <w:r>
        <w:rPr>
          <w:color w:val="221F1F"/>
          <w:spacing w:val="-12"/>
        </w:rPr>
        <w:t xml:space="preserve"> </w:t>
      </w:r>
      <w:r>
        <w:rPr>
          <w:color w:val="221F1F"/>
        </w:rPr>
        <w:t>give</w:t>
      </w:r>
      <w:r>
        <w:rPr>
          <w:color w:val="221F1F"/>
          <w:spacing w:val="-10"/>
        </w:rPr>
        <w:t xml:space="preserve"> </w:t>
      </w:r>
      <w:r>
        <w:rPr>
          <w:color w:val="221F1F"/>
        </w:rPr>
        <w:t>the</w:t>
      </w:r>
      <w:r>
        <w:rPr>
          <w:color w:val="221F1F"/>
          <w:spacing w:val="-10"/>
        </w:rPr>
        <w:t xml:space="preserve"> </w:t>
      </w:r>
      <w:r>
        <w:rPr>
          <w:color w:val="221F1F"/>
        </w:rPr>
        <w:t>Contractor</w:t>
      </w:r>
      <w:r>
        <w:rPr>
          <w:color w:val="221F1F"/>
          <w:spacing w:val="-8"/>
        </w:rPr>
        <w:t xml:space="preserve"> </w:t>
      </w:r>
      <w:r>
        <w:rPr>
          <w:color w:val="221F1F"/>
        </w:rPr>
        <w:t>right</w:t>
      </w:r>
      <w:r>
        <w:rPr>
          <w:color w:val="221F1F"/>
          <w:spacing w:val="-7"/>
        </w:rPr>
        <w:t xml:space="preserve"> </w:t>
      </w:r>
      <w:r>
        <w:rPr>
          <w:color w:val="221F1F"/>
        </w:rPr>
        <w:t>of</w:t>
      </w:r>
      <w:r>
        <w:rPr>
          <w:color w:val="221F1F"/>
          <w:spacing w:val="-12"/>
        </w:rPr>
        <w:t xml:space="preserve"> </w:t>
      </w:r>
      <w:r>
        <w:rPr>
          <w:color w:val="221F1F"/>
        </w:rPr>
        <w:t>access</w:t>
      </w:r>
      <w:r>
        <w:rPr>
          <w:color w:val="221F1F"/>
          <w:spacing w:val="-10"/>
        </w:rPr>
        <w:t xml:space="preserve"> </w:t>
      </w:r>
      <w:r>
        <w:rPr>
          <w:color w:val="221F1F"/>
        </w:rPr>
        <w:t>to,</w:t>
      </w:r>
      <w:r>
        <w:rPr>
          <w:color w:val="221F1F"/>
          <w:spacing w:val="-8"/>
        </w:rPr>
        <w:t xml:space="preserve"> </w:t>
      </w:r>
      <w:r>
        <w:rPr>
          <w:color w:val="221F1F"/>
        </w:rPr>
        <w:t>and</w:t>
      </w:r>
      <w:r>
        <w:rPr>
          <w:color w:val="221F1F"/>
          <w:spacing w:val="-9"/>
        </w:rPr>
        <w:t xml:space="preserve"> </w:t>
      </w:r>
      <w:r>
        <w:rPr>
          <w:color w:val="221F1F"/>
        </w:rPr>
        <w:t>possession</w:t>
      </w:r>
      <w:r>
        <w:rPr>
          <w:color w:val="221F1F"/>
          <w:spacing w:val="-9"/>
        </w:rPr>
        <w:t xml:space="preserve"> </w:t>
      </w:r>
      <w:r>
        <w:rPr>
          <w:color w:val="221F1F"/>
        </w:rPr>
        <w:t>of,</w:t>
      </w:r>
      <w:r>
        <w:rPr>
          <w:color w:val="221F1F"/>
          <w:spacing w:val="-8"/>
        </w:rPr>
        <w:t xml:space="preserve"> </w:t>
      </w:r>
      <w:r>
        <w:rPr>
          <w:color w:val="221F1F"/>
        </w:rPr>
        <w:t>all</w:t>
      </w:r>
      <w:r>
        <w:rPr>
          <w:color w:val="221F1F"/>
          <w:spacing w:val="-8"/>
        </w:rPr>
        <w:t xml:space="preserve"> </w:t>
      </w:r>
      <w:r>
        <w:rPr>
          <w:color w:val="221F1F"/>
        </w:rPr>
        <w:t>parts</w:t>
      </w:r>
      <w:r>
        <w:rPr>
          <w:color w:val="221F1F"/>
          <w:spacing w:val="-8"/>
        </w:rPr>
        <w:t xml:space="preserve"> </w:t>
      </w:r>
      <w:r>
        <w:rPr>
          <w:color w:val="221F1F"/>
        </w:rPr>
        <w:t>of</w:t>
      </w:r>
      <w:r>
        <w:rPr>
          <w:color w:val="221F1F"/>
          <w:spacing w:val="-10"/>
        </w:rPr>
        <w:t xml:space="preserve"> </w:t>
      </w:r>
      <w:r>
        <w:rPr>
          <w:color w:val="221F1F"/>
        </w:rPr>
        <w:t>the</w:t>
      </w:r>
      <w:r>
        <w:rPr>
          <w:color w:val="221F1F"/>
          <w:spacing w:val="-9"/>
        </w:rPr>
        <w:t xml:space="preserve"> </w:t>
      </w:r>
      <w:r>
        <w:rPr>
          <w:color w:val="221F1F"/>
        </w:rPr>
        <w:t>Site</w:t>
      </w:r>
      <w:r>
        <w:rPr>
          <w:color w:val="221F1F"/>
          <w:spacing w:val="-8"/>
        </w:rPr>
        <w:t xml:space="preserve"> </w:t>
      </w:r>
      <w:r>
        <w:rPr>
          <w:color w:val="221F1F"/>
        </w:rPr>
        <w:t>within</w:t>
      </w:r>
      <w:r>
        <w:rPr>
          <w:color w:val="221F1F"/>
          <w:spacing w:val="-53"/>
        </w:rPr>
        <w:t xml:space="preserve"> </w:t>
      </w:r>
      <w:r>
        <w:rPr>
          <w:color w:val="221F1F"/>
        </w:rPr>
        <w:t xml:space="preserve">the time (or times) stated in the </w:t>
      </w:r>
      <w:r>
        <w:rPr>
          <w:b/>
          <w:color w:val="221F1F"/>
        </w:rPr>
        <w:t xml:space="preserve">Special Conditions of Contract. </w:t>
      </w:r>
      <w:r>
        <w:rPr>
          <w:color w:val="221F1F"/>
        </w:rPr>
        <w:t>The right and possession may not be</w:t>
      </w:r>
      <w:r>
        <w:rPr>
          <w:color w:val="221F1F"/>
          <w:spacing w:val="1"/>
        </w:rPr>
        <w:t xml:space="preserve"> </w:t>
      </w:r>
      <w:r>
        <w:rPr>
          <w:color w:val="221F1F"/>
        </w:rPr>
        <w:t>exclusive</w:t>
      </w:r>
      <w:r>
        <w:rPr>
          <w:color w:val="221F1F"/>
          <w:spacing w:val="-5"/>
        </w:rPr>
        <w:t xml:space="preserve"> </w:t>
      </w:r>
      <w:r>
        <w:rPr>
          <w:color w:val="221F1F"/>
        </w:rPr>
        <w:t>to</w:t>
      </w:r>
      <w:r>
        <w:rPr>
          <w:color w:val="221F1F"/>
          <w:spacing w:val="-9"/>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If,</w:t>
      </w:r>
      <w:r>
        <w:rPr>
          <w:color w:val="221F1F"/>
          <w:spacing w:val="-6"/>
        </w:rPr>
        <w:t xml:space="preserve"> </w:t>
      </w:r>
      <w:r>
        <w:rPr>
          <w:color w:val="221F1F"/>
        </w:rPr>
        <w:t>under</w:t>
      </w:r>
      <w:r>
        <w:rPr>
          <w:color w:val="221F1F"/>
          <w:spacing w:val="-7"/>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8"/>
        </w:rPr>
        <w:t xml:space="preserve"> </w:t>
      </w:r>
      <w:r>
        <w:rPr>
          <w:color w:val="221F1F"/>
        </w:rPr>
        <w:t>Procuring</w:t>
      </w:r>
      <w:r>
        <w:rPr>
          <w:color w:val="221F1F"/>
          <w:spacing w:val="-5"/>
        </w:rPr>
        <w:t xml:space="preserve"> </w:t>
      </w:r>
      <w:r>
        <w:rPr>
          <w:color w:val="221F1F"/>
        </w:rPr>
        <w:t>Entity</w:t>
      </w:r>
      <w:r>
        <w:rPr>
          <w:color w:val="221F1F"/>
          <w:spacing w:val="-8"/>
        </w:rPr>
        <w:t xml:space="preserve"> </w:t>
      </w:r>
      <w:r>
        <w:rPr>
          <w:color w:val="221F1F"/>
        </w:rPr>
        <w:t>is</w:t>
      </w:r>
      <w:r>
        <w:rPr>
          <w:color w:val="221F1F"/>
          <w:spacing w:val="-5"/>
        </w:rPr>
        <w:t xml:space="preserve"> </w:t>
      </w:r>
      <w:r>
        <w:rPr>
          <w:color w:val="221F1F"/>
        </w:rPr>
        <w:t>required</w:t>
      </w:r>
      <w:r>
        <w:rPr>
          <w:color w:val="221F1F"/>
          <w:spacing w:val="-8"/>
        </w:rPr>
        <w:t xml:space="preserve"> </w:t>
      </w:r>
      <w:r>
        <w:rPr>
          <w:color w:val="221F1F"/>
        </w:rPr>
        <w:t>to</w:t>
      </w:r>
      <w:r>
        <w:rPr>
          <w:color w:val="221F1F"/>
          <w:spacing w:val="-6"/>
        </w:rPr>
        <w:t xml:space="preserve"> </w:t>
      </w:r>
      <w:r>
        <w:rPr>
          <w:color w:val="221F1F"/>
        </w:rPr>
        <w:t>give</w:t>
      </w:r>
      <w:r>
        <w:rPr>
          <w:color w:val="221F1F"/>
          <w:spacing w:val="-4"/>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53"/>
        </w:rPr>
        <w:t xml:space="preserve"> </w:t>
      </w:r>
      <w:r>
        <w:rPr>
          <w:color w:val="221F1F"/>
        </w:rPr>
        <w:t>possession</w:t>
      </w:r>
      <w:r>
        <w:rPr>
          <w:color w:val="221F1F"/>
          <w:spacing w:val="-4"/>
        </w:rPr>
        <w:t xml:space="preserve"> </w:t>
      </w:r>
      <w:r>
        <w:rPr>
          <w:color w:val="221F1F"/>
        </w:rPr>
        <w:t>of</w:t>
      </w:r>
      <w:r>
        <w:rPr>
          <w:color w:val="221F1F"/>
          <w:spacing w:val="-3"/>
        </w:rPr>
        <w:t xml:space="preserve"> </w:t>
      </w:r>
      <w:r>
        <w:rPr>
          <w:color w:val="221F1F"/>
        </w:rPr>
        <w:t>any</w:t>
      </w:r>
      <w:r>
        <w:rPr>
          <w:color w:val="221F1F"/>
          <w:spacing w:val="-6"/>
        </w:rPr>
        <w:t xml:space="preserve"> </w:t>
      </w:r>
      <w:r>
        <w:rPr>
          <w:color w:val="221F1F"/>
        </w:rPr>
        <w:t>foundation,</w:t>
      </w:r>
      <w:r>
        <w:rPr>
          <w:color w:val="221F1F"/>
          <w:spacing w:val="-3"/>
        </w:rPr>
        <w:t xml:space="preserve"> </w:t>
      </w:r>
      <w:r>
        <w:rPr>
          <w:color w:val="221F1F"/>
        </w:rPr>
        <w:t>structure,</w:t>
      </w:r>
      <w:r>
        <w:rPr>
          <w:color w:val="221F1F"/>
          <w:spacing w:val="-3"/>
        </w:rPr>
        <w:t xml:space="preserve"> </w:t>
      </w:r>
      <w:r>
        <w:rPr>
          <w:color w:val="221F1F"/>
        </w:rPr>
        <w:t>plant</w:t>
      </w:r>
      <w:r>
        <w:rPr>
          <w:color w:val="221F1F"/>
          <w:spacing w:val="-3"/>
        </w:rPr>
        <w:t xml:space="preserve"> </w:t>
      </w:r>
      <w:r>
        <w:rPr>
          <w:color w:val="221F1F"/>
        </w:rPr>
        <w:t>or</w:t>
      </w:r>
      <w:r>
        <w:rPr>
          <w:color w:val="221F1F"/>
          <w:spacing w:val="-5"/>
        </w:rPr>
        <w:t xml:space="preserve"> </w:t>
      </w:r>
      <w:r>
        <w:rPr>
          <w:color w:val="221F1F"/>
        </w:rPr>
        <w:t>means</w:t>
      </w:r>
      <w:r>
        <w:rPr>
          <w:color w:val="221F1F"/>
          <w:spacing w:val="-4"/>
        </w:rPr>
        <w:t xml:space="preserve"> </w:t>
      </w:r>
      <w:r>
        <w:rPr>
          <w:color w:val="221F1F"/>
        </w:rPr>
        <w:t>of</w:t>
      </w:r>
      <w:r>
        <w:rPr>
          <w:color w:val="221F1F"/>
          <w:spacing w:val="-3"/>
        </w:rPr>
        <w:t xml:space="preserve"> </w:t>
      </w:r>
      <w:r>
        <w:rPr>
          <w:color w:val="221F1F"/>
        </w:rPr>
        <w:t>access,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shall</w:t>
      </w:r>
      <w:r>
        <w:rPr>
          <w:color w:val="221F1F"/>
          <w:spacing w:val="-2"/>
        </w:rPr>
        <w:t xml:space="preserve"> </w:t>
      </w:r>
      <w:r>
        <w:rPr>
          <w:color w:val="221F1F"/>
        </w:rPr>
        <w:t>do</w:t>
      </w:r>
      <w:r>
        <w:rPr>
          <w:color w:val="221F1F"/>
          <w:spacing w:val="-3"/>
        </w:rPr>
        <w:t xml:space="preserve"> </w:t>
      </w:r>
      <w:r>
        <w:rPr>
          <w:color w:val="221F1F"/>
        </w:rPr>
        <w:t>so</w:t>
      </w:r>
      <w:r>
        <w:rPr>
          <w:color w:val="221F1F"/>
          <w:spacing w:val="-6"/>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time</w:t>
      </w:r>
      <w:r>
        <w:rPr>
          <w:color w:val="221F1F"/>
          <w:spacing w:val="-52"/>
        </w:rPr>
        <w:t xml:space="preserve"> </w:t>
      </w:r>
      <w:r>
        <w:rPr>
          <w:color w:val="221F1F"/>
        </w:rPr>
        <w:t>and manner stated in the Speciﬁcation. However, the Procuring Entity may withhold any such right or</w:t>
      </w:r>
      <w:r>
        <w:rPr>
          <w:color w:val="221F1F"/>
          <w:spacing w:val="1"/>
        </w:rPr>
        <w:t xml:space="preserve"> </w:t>
      </w:r>
      <w:r>
        <w:rPr>
          <w:color w:val="221F1F"/>
        </w:rPr>
        <w:t>possession</w:t>
      </w:r>
      <w:r>
        <w:rPr>
          <w:color w:val="221F1F"/>
          <w:spacing w:val="-1"/>
        </w:rPr>
        <w:t xml:space="preserve"> </w:t>
      </w:r>
      <w:r>
        <w:rPr>
          <w:color w:val="221F1F"/>
        </w:rPr>
        <w:t>until</w:t>
      </w:r>
      <w:r>
        <w:rPr>
          <w:color w:val="221F1F"/>
          <w:spacing w:val="1"/>
        </w:rPr>
        <w:t xml:space="preserve"> </w:t>
      </w:r>
      <w:r>
        <w:rPr>
          <w:color w:val="221F1F"/>
        </w:rPr>
        <w:t>the Performance</w:t>
      </w:r>
      <w:r>
        <w:rPr>
          <w:color w:val="221F1F"/>
          <w:spacing w:val="1"/>
        </w:rPr>
        <w:t xml:space="preserve"> </w:t>
      </w:r>
      <w:r>
        <w:rPr>
          <w:color w:val="221F1F"/>
        </w:rPr>
        <w:t>Security</w:t>
      </w:r>
      <w:r>
        <w:rPr>
          <w:color w:val="221F1F"/>
          <w:spacing w:val="-2"/>
        </w:rPr>
        <w:t xml:space="preserve"> </w:t>
      </w:r>
      <w:r>
        <w:rPr>
          <w:color w:val="221F1F"/>
        </w:rPr>
        <w:t>has been</w:t>
      </w:r>
      <w:r>
        <w:rPr>
          <w:color w:val="221F1F"/>
          <w:spacing w:val="-2"/>
        </w:rPr>
        <w:t xml:space="preserve"> </w:t>
      </w:r>
      <w:r>
        <w:rPr>
          <w:color w:val="221F1F"/>
        </w:rPr>
        <w:t>received.</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20"/>
        </w:tabs>
        <w:spacing w:line="230" w:lineRule="auto"/>
        <w:ind w:left="2239" w:right="838" w:hanging="671"/>
        <w:rPr>
          <w:color w:val="221F1F"/>
        </w:rPr>
      </w:pPr>
      <w:r>
        <w:rPr>
          <w:color w:val="221F1F"/>
        </w:rPr>
        <w:t>If no such time is stated in the Special Conditions of Contract, the Procuring Entity shall give the Contractor</w:t>
      </w:r>
      <w:r>
        <w:rPr>
          <w:color w:val="221F1F"/>
          <w:spacing w:val="-52"/>
        </w:rPr>
        <w:t xml:space="preserve"> </w:t>
      </w:r>
      <w:r>
        <w:rPr>
          <w:color w:val="221F1F"/>
        </w:rPr>
        <w:t>right</w:t>
      </w:r>
      <w:r>
        <w:rPr>
          <w:color w:val="221F1F"/>
          <w:spacing w:val="-9"/>
        </w:rPr>
        <w:t xml:space="preserve"> </w:t>
      </w:r>
      <w:r>
        <w:rPr>
          <w:color w:val="221F1F"/>
        </w:rPr>
        <w:t>of</w:t>
      </w:r>
      <w:r>
        <w:rPr>
          <w:color w:val="221F1F"/>
          <w:spacing w:val="-12"/>
        </w:rPr>
        <w:t xml:space="preserve"> </w:t>
      </w:r>
      <w:r>
        <w:rPr>
          <w:color w:val="221F1F"/>
        </w:rPr>
        <w:t>access</w:t>
      </w:r>
      <w:r>
        <w:rPr>
          <w:color w:val="221F1F"/>
          <w:spacing w:val="-12"/>
        </w:rPr>
        <w:t xml:space="preserve"> </w:t>
      </w:r>
      <w:r>
        <w:rPr>
          <w:color w:val="221F1F"/>
        </w:rPr>
        <w:t>to,</w:t>
      </w:r>
      <w:r>
        <w:rPr>
          <w:color w:val="221F1F"/>
          <w:spacing w:val="-11"/>
        </w:rPr>
        <w:t xml:space="preserve"> </w:t>
      </w:r>
      <w:r>
        <w:rPr>
          <w:color w:val="221F1F"/>
        </w:rPr>
        <w:t>and</w:t>
      </w:r>
      <w:r>
        <w:rPr>
          <w:color w:val="221F1F"/>
          <w:spacing w:val="-10"/>
        </w:rPr>
        <w:t xml:space="preserve"> </w:t>
      </w:r>
      <w:r>
        <w:rPr>
          <w:color w:val="221F1F"/>
        </w:rPr>
        <w:t>possession</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Site</w:t>
      </w:r>
      <w:r>
        <w:rPr>
          <w:color w:val="221F1F"/>
          <w:spacing w:val="-10"/>
        </w:rPr>
        <w:t xml:space="preserve"> </w:t>
      </w:r>
      <w:r>
        <w:rPr>
          <w:color w:val="221F1F"/>
        </w:rPr>
        <w:t>within</w:t>
      </w:r>
      <w:r>
        <w:rPr>
          <w:color w:val="221F1F"/>
          <w:spacing w:val="-10"/>
        </w:rPr>
        <w:t xml:space="preserve"> </w:t>
      </w:r>
      <w:r>
        <w:rPr>
          <w:color w:val="221F1F"/>
        </w:rPr>
        <w:t>such</w:t>
      </w:r>
      <w:r>
        <w:rPr>
          <w:color w:val="221F1F"/>
          <w:spacing w:val="-11"/>
        </w:rPr>
        <w:t xml:space="preserve"> </w:t>
      </w:r>
      <w:r>
        <w:rPr>
          <w:color w:val="221F1F"/>
        </w:rPr>
        <w:t>times</w:t>
      </w:r>
      <w:r>
        <w:rPr>
          <w:color w:val="221F1F"/>
          <w:spacing w:val="-12"/>
        </w:rPr>
        <w:t xml:space="preserve"> </w:t>
      </w:r>
      <w:r>
        <w:rPr>
          <w:color w:val="221F1F"/>
        </w:rPr>
        <w:t>as</w:t>
      </w:r>
      <w:r>
        <w:rPr>
          <w:color w:val="221F1F"/>
          <w:spacing w:val="-10"/>
        </w:rPr>
        <w:t xml:space="preserve"> </w:t>
      </w:r>
      <w:r>
        <w:rPr>
          <w:color w:val="221F1F"/>
        </w:rPr>
        <w:t>required</w:t>
      </w:r>
      <w:r>
        <w:rPr>
          <w:color w:val="221F1F"/>
          <w:spacing w:val="-12"/>
        </w:rPr>
        <w:t xml:space="preserve"> </w:t>
      </w:r>
      <w:r>
        <w:rPr>
          <w:color w:val="221F1F"/>
        </w:rPr>
        <w:t>to</w:t>
      </w:r>
      <w:r>
        <w:rPr>
          <w:color w:val="221F1F"/>
          <w:spacing w:val="-11"/>
        </w:rPr>
        <w:t xml:space="preserve"> </w:t>
      </w:r>
      <w:r>
        <w:rPr>
          <w:color w:val="221F1F"/>
        </w:rPr>
        <w:t>enable</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to</w:t>
      </w:r>
      <w:r>
        <w:rPr>
          <w:color w:val="221F1F"/>
          <w:spacing w:val="-11"/>
        </w:rPr>
        <w:t xml:space="preserve"> </w:t>
      </w:r>
      <w:r>
        <w:rPr>
          <w:color w:val="221F1F"/>
        </w:rPr>
        <w:t>proceed</w:t>
      </w:r>
      <w:r>
        <w:rPr>
          <w:color w:val="221F1F"/>
          <w:spacing w:val="-53"/>
        </w:rPr>
        <w:t xml:space="preserve"> </w:t>
      </w:r>
      <w:r>
        <w:rPr>
          <w:color w:val="221F1F"/>
        </w:rPr>
        <w:t>without disruption</w:t>
      </w:r>
      <w:r>
        <w:rPr>
          <w:color w:val="221F1F"/>
          <w:spacing w:val="-3"/>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3"/>
        </w:rPr>
        <w:t xml:space="preserve"> </w:t>
      </w:r>
      <w:r>
        <w:rPr>
          <w:color w:val="221F1F"/>
        </w:rPr>
        <w:t>programme</w:t>
      </w:r>
      <w:r>
        <w:rPr>
          <w:color w:val="221F1F"/>
          <w:spacing w:val="-1"/>
        </w:rPr>
        <w:t xml:space="preserve"> </w:t>
      </w:r>
      <w:r>
        <w:rPr>
          <w:color w:val="221F1F"/>
        </w:rPr>
        <w:t>submitted</w:t>
      </w:r>
      <w:r>
        <w:rPr>
          <w:color w:val="221F1F"/>
          <w:spacing w:val="-3"/>
        </w:rPr>
        <w:t xml:space="preserve"> </w:t>
      </w:r>
      <w:r>
        <w:rPr>
          <w:color w:val="221F1F"/>
        </w:rPr>
        <w:t>under Sub-Clause</w:t>
      </w:r>
      <w:r>
        <w:rPr>
          <w:color w:val="221F1F"/>
          <w:spacing w:val="-1"/>
        </w:rPr>
        <w:t xml:space="preserve"> </w:t>
      </w:r>
      <w:r>
        <w:rPr>
          <w:color w:val="221F1F"/>
        </w:rPr>
        <w:t>8.3</w:t>
      </w:r>
      <w:r>
        <w:rPr>
          <w:color w:val="221F1F"/>
          <w:spacing w:val="-1"/>
        </w:rPr>
        <w:t xml:space="preserve"> </w:t>
      </w:r>
      <w:r>
        <w:rPr>
          <w:color w:val="221F1F"/>
        </w:rPr>
        <w:t>[Programme].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20"/>
        </w:tabs>
        <w:spacing w:line="230" w:lineRule="auto"/>
        <w:ind w:left="2239" w:right="842" w:hanging="671"/>
        <w:rPr>
          <w:color w:val="221F1F"/>
        </w:rPr>
      </w:pPr>
      <w:r>
        <w:rPr>
          <w:color w:val="221F1F"/>
        </w:rPr>
        <w:t>If the Contractor suffers delay and/or incurs Cost as a result of a failure by the Procuring Entity to give any</w:t>
      </w:r>
      <w:r>
        <w:rPr>
          <w:color w:val="221F1F"/>
          <w:spacing w:val="1"/>
        </w:rPr>
        <w:t xml:space="preserve"> </w:t>
      </w:r>
      <w:r>
        <w:rPr>
          <w:color w:val="221F1F"/>
          <w:spacing w:val="-1"/>
        </w:rPr>
        <w:t>such</w:t>
      </w:r>
      <w:r>
        <w:rPr>
          <w:color w:val="221F1F"/>
          <w:spacing w:val="-12"/>
        </w:rPr>
        <w:t xml:space="preserve"> </w:t>
      </w:r>
      <w:r>
        <w:rPr>
          <w:color w:val="221F1F"/>
          <w:spacing w:val="-1"/>
        </w:rPr>
        <w:t>right</w:t>
      </w:r>
      <w:r>
        <w:rPr>
          <w:color w:val="221F1F"/>
          <w:spacing w:val="-11"/>
        </w:rPr>
        <w:t xml:space="preserve"> </w:t>
      </w:r>
      <w:r>
        <w:rPr>
          <w:color w:val="221F1F"/>
          <w:spacing w:val="-1"/>
        </w:rPr>
        <w:t>or</w:t>
      </w:r>
      <w:r>
        <w:rPr>
          <w:color w:val="221F1F"/>
          <w:spacing w:val="-12"/>
        </w:rPr>
        <w:t xml:space="preserve"> </w:t>
      </w:r>
      <w:r>
        <w:rPr>
          <w:color w:val="221F1F"/>
          <w:spacing w:val="-1"/>
        </w:rPr>
        <w:t>possession</w:t>
      </w:r>
      <w:r>
        <w:rPr>
          <w:color w:val="221F1F"/>
          <w:spacing w:val="-12"/>
        </w:rPr>
        <w:t xml:space="preserve"> </w:t>
      </w:r>
      <w:r>
        <w:rPr>
          <w:color w:val="221F1F"/>
          <w:spacing w:val="-1"/>
        </w:rPr>
        <w:t>within</w:t>
      </w:r>
      <w:r>
        <w:rPr>
          <w:color w:val="221F1F"/>
          <w:spacing w:val="-12"/>
        </w:rPr>
        <w:t xml:space="preserve"> </w:t>
      </w:r>
      <w:r>
        <w:rPr>
          <w:color w:val="221F1F"/>
          <w:spacing w:val="-1"/>
        </w:rPr>
        <w:t>such</w:t>
      </w:r>
      <w:r>
        <w:rPr>
          <w:color w:val="221F1F"/>
          <w:spacing w:val="-12"/>
        </w:rPr>
        <w:t xml:space="preserve"> </w:t>
      </w:r>
      <w:r>
        <w:rPr>
          <w:color w:val="221F1F"/>
        </w:rPr>
        <w:t>time,</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2"/>
        </w:rPr>
        <w:t xml:space="preserve"> </w:t>
      </w:r>
      <w:r>
        <w:rPr>
          <w:color w:val="221F1F"/>
        </w:rPr>
        <w:t>shall</w:t>
      </w:r>
      <w:r>
        <w:rPr>
          <w:color w:val="221F1F"/>
          <w:spacing w:val="-11"/>
        </w:rPr>
        <w:t xml:space="preserve"> </w:t>
      </w:r>
      <w:r>
        <w:rPr>
          <w:color w:val="221F1F"/>
        </w:rPr>
        <w:t>give</w:t>
      </w:r>
      <w:r>
        <w:rPr>
          <w:color w:val="221F1F"/>
          <w:spacing w:val="-12"/>
        </w:rPr>
        <w:t xml:space="preserve"> </w:t>
      </w:r>
      <w:r>
        <w:rPr>
          <w:color w:val="221F1F"/>
        </w:rPr>
        <w:t>notice</w:t>
      </w:r>
      <w:r>
        <w:rPr>
          <w:color w:val="221F1F"/>
          <w:spacing w:val="-12"/>
        </w:rPr>
        <w:t xml:space="preserve"> </w:t>
      </w:r>
      <w:r>
        <w:rPr>
          <w:color w:val="221F1F"/>
        </w:rPr>
        <w:t>to</w:t>
      </w:r>
      <w:r>
        <w:rPr>
          <w:color w:val="221F1F"/>
          <w:spacing w:val="-14"/>
        </w:rPr>
        <w:t xml:space="preserve"> </w:t>
      </w:r>
      <w:r>
        <w:rPr>
          <w:color w:val="221F1F"/>
        </w:rPr>
        <w:t>the</w:t>
      </w:r>
      <w:r>
        <w:rPr>
          <w:color w:val="221F1F"/>
          <w:spacing w:val="-12"/>
        </w:rPr>
        <w:t xml:space="preserve"> </w:t>
      </w:r>
      <w:r>
        <w:rPr>
          <w:color w:val="221F1F"/>
        </w:rPr>
        <w:t>Architect</w:t>
      </w:r>
      <w:r>
        <w:rPr>
          <w:color w:val="221F1F"/>
          <w:spacing w:val="-11"/>
        </w:rPr>
        <w:t xml:space="preserve"> </w:t>
      </w:r>
      <w:r>
        <w:rPr>
          <w:color w:val="221F1F"/>
        </w:rPr>
        <w:t>and</w:t>
      </w:r>
      <w:r>
        <w:rPr>
          <w:color w:val="221F1F"/>
          <w:spacing w:val="-12"/>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entitled</w:t>
      </w:r>
      <w:r>
        <w:rPr>
          <w:color w:val="221F1F"/>
          <w:spacing w:val="1"/>
        </w:rPr>
        <w:t xml:space="preserve"> </w:t>
      </w:r>
      <w:r>
        <w:rPr>
          <w:color w:val="221F1F"/>
        </w:rPr>
        <w:t>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361D1F" w:rsidRDefault="00361D1F" w:rsidP="000961B7">
      <w:pPr>
        <w:pStyle w:val="ListParagraph"/>
        <w:numPr>
          <w:ilvl w:val="3"/>
          <w:numId w:val="72"/>
        </w:numPr>
        <w:tabs>
          <w:tab w:val="left" w:pos="2005"/>
        </w:tabs>
        <w:spacing w:before="1" w:line="230" w:lineRule="auto"/>
        <w:ind w:left="2724" w:right="843" w:hanging="485"/>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72"/>
        </w:numPr>
        <w:tabs>
          <w:tab w:val="left" w:pos="2014"/>
        </w:tabs>
        <w:spacing w:line="246" w:lineRule="exact"/>
        <w:ind w:left="2734"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ind w:left="720"/>
        <w:rPr>
          <w:sz w:val="21"/>
        </w:rPr>
      </w:pPr>
    </w:p>
    <w:p w:rsidR="00361D1F" w:rsidRDefault="00361D1F" w:rsidP="000961B7">
      <w:pPr>
        <w:pStyle w:val="ListParagraph"/>
        <w:numPr>
          <w:ilvl w:val="2"/>
          <w:numId w:val="72"/>
        </w:numPr>
        <w:tabs>
          <w:tab w:val="left" w:pos="1520"/>
        </w:tabs>
        <w:spacing w:before="1" w:line="230" w:lineRule="auto"/>
        <w:ind w:left="2239" w:right="844" w:hanging="671"/>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30" w:right="844" w:hanging="661"/>
        <w:rPr>
          <w:color w:val="221F1F"/>
        </w:rPr>
      </w:pPr>
      <w:r>
        <w:rPr>
          <w:color w:val="221F1F"/>
        </w:rPr>
        <w:t>However, if and to the extent that the Procuring Entity's failure was caused by any error or delay by the</w:t>
      </w:r>
      <w:r>
        <w:rPr>
          <w:color w:val="221F1F"/>
          <w:spacing w:val="1"/>
        </w:rPr>
        <w:t xml:space="preserve"> </w:t>
      </w:r>
      <w:r>
        <w:rPr>
          <w:color w:val="221F1F"/>
        </w:rPr>
        <w:t>Contractor, including an error in, or delay in the submission of, any of the Contractor's Documents, the</w:t>
      </w:r>
      <w:r>
        <w:rPr>
          <w:color w:val="221F1F"/>
          <w:spacing w:val="1"/>
        </w:rPr>
        <w:t xml:space="preserve"> </w:t>
      </w:r>
      <w:r>
        <w:rPr>
          <w:color w:val="221F1F"/>
        </w:rPr>
        <w:t>Contractor shall</w:t>
      </w:r>
      <w:r>
        <w:rPr>
          <w:color w:val="221F1F"/>
          <w:spacing w:val="1"/>
        </w:rPr>
        <w:t xml:space="preserve"> </w:t>
      </w:r>
      <w:r>
        <w:rPr>
          <w:color w:val="221F1F"/>
        </w:rPr>
        <w:t>not</w:t>
      </w:r>
      <w:r>
        <w:rPr>
          <w:color w:val="221F1F"/>
          <w:spacing w:val="1"/>
        </w:rPr>
        <w:t xml:space="preserve"> </w:t>
      </w:r>
      <w:r>
        <w:rPr>
          <w:color w:val="221F1F"/>
        </w:rPr>
        <w:t>be</w:t>
      </w:r>
      <w:r>
        <w:rPr>
          <w:color w:val="221F1F"/>
          <w:spacing w:val="-2"/>
        </w:rPr>
        <w:t xml:space="preserve"> </w:t>
      </w:r>
      <w:r>
        <w:rPr>
          <w:color w:val="221F1F"/>
        </w:rPr>
        <w:t>entitled</w:t>
      </w:r>
      <w:r>
        <w:rPr>
          <w:color w:val="221F1F"/>
          <w:spacing w:val="-3"/>
        </w:rPr>
        <w:t xml:space="preserve"> </w:t>
      </w:r>
      <w:r>
        <w:rPr>
          <w:color w:val="221F1F"/>
        </w:rPr>
        <w:t>to such extension of</w:t>
      </w:r>
      <w:r>
        <w:rPr>
          <w:color w:val="221F1F"/>
          <w:spacing w:val="-2"/>
        </w:rPr>
        <w:t xml:space="preserve"> </w:t>
      </w:r>
      <w:r>
        <w:rPr>
          <w:color w:val="221F1F"/>
        </w:rPr>
        <w:t>time,</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proﬁt.</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pStyle w:val="ListParagraph"/>
        <w:numPr>
          <w:ilvl w:val="1"/>
          <w:numId w:val="72"/>
        </w:numPr>
        <w:tabs>
          <w:tab w:val="left" w:pos="1512"/>
          <w:tab w:val="left" w:pos="1513"/>
        </w:tabs>
        <w:spacing w:before="91"/>
        <w:ind w:left="2232" w:hanging="661"/>
        <w:rPr>
          <w:b/>
          <w:color w:val="221F1F"/>
        </w:rPr>
      </w:pPr>
      <w:r>
        <w:rPr>
          <w:noProof/>
          <w:lang w:val="en-GB" w:eastAsia="en-GB"/>
        </w:rPr>
        <mc:AlternateContent>
          <mc:Choice Requires="wps">
            <w:drawing>
              <wp:anchor distT="0" distB="0" distL="114300" distR="114300" simplePos="0" relativeHeight="251744256" behindDoc="0" locked="0" layoutInCell="1" allowOverlap="1" wp14:anchorId="59F90B03" wp14:editId="422847F5">
                <wp:simplePos x="0" y="0"/>
                <wp:positionH relativeFrom="page">
                  <wp:posOffset>0</wp:posOffset>
                </wp:positionH>
                <wp:positionV relativeFrom="paragraph">
                  <wp:posOffset>-469900</wp:posOffset>
                </wp:positionV>
                <wp:extent cx="7560310" cy="234315"/>
                <wp:effectExtent l="0" t="0" r="0" b="0"/>
                <wp:wrapNone/>
                <wp:docPr id="56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289D5D" id="Rectangle 196" o:spid="_x0000_s1026" style="position:absolute;margin-left:0;margin-top:-37pt;width:595.3pt;height:18.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I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YVWKdpDkz5A2ahaS45IOQ0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ZgSmON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" fillcolor="#011f5e" stroked="f">
                <w10:wrap anchorx="page"/>
              </v:rect>
            </w:pict>
          </mc:Fallback>
        </mc:AlternateContent>
      </w:r>
      <w:r>
        <w:rPr>
          <w:b/>
          <w:color w:val="221F1F"/>
        </w:rPr>
        <w:t>Permits,</w:t>
      </w:r>
      <w:r>
        <w:rPr>
          <w:b/>
          <w:color w:val="221F1F"/>
          <w:spacing w:val="-2"/>
        </w:rPr>
        <w:t xml:space="preserve"> </w:t>
      </w:r>
      <w:r>
        <w:rPr>
          <w:b/>
          <w:color w:val="221F1F"/>
        </w:rPr>
        <w:t>Licenses</w:t>
      </w:r>
      <w:r>
        <w:rPr>
          <w:b/>
          <w:color w:val="221F1F"/>
          <w:spacing w:val="-2"/>
        </w:rPr>
        <w:t xml:space="preserve"> </w:t>
      </w:r>
      <w:r>
        <w:rPr>
          <w:b/>
          <w:color w:val="221F1F"/>
        </w:rPr>
        <w:t>or Approvals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2"/>
          <w:tab w:val="left" w:pos="1513"/>
        </w:tabs>
        <w:spacing w:line="230" w:lineRule="auto"/>
        <w:ind w:left="2232" w:right="1043" w:hanging="661"/>
        <w:rPr>
          <w:color w:val="221F1F"/>
        </w:rPr>
      </w:pPr>
      <w:r>
        <w:rPr>
          <w:color w:val="221F1F"/>
        </w:rPr>
        <w:t>The Procuring Entity shall provide, at the request of the Contractor, such reasonable assistance as to allow</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 obtain</w:t>
      </w:r>
      <w:r>
        <w:rPr>
          <w:color w:val="221F1F"/>
          <w:spacing w:val="1"/>
        </w:rPr>
        <w:t xml:space="preserve"> </w:t>
      </w:r>
      <w:r>
        <w:rPr>
          <w:color w:val="221F1F"/>
        </w:rPr>
        <w:t>properly:</w:t>
      </w:r>
    </w:p>
    <w:p w:rsidR="00361D1F" w:rsidRDefault="00361D1F" w:rsidP="000961B7">
      <w:pPr>
        <w:pStyle w:val="BodyText"/>
        <w:spacing w:before="11"/>
        <w:ind w:left="720"/>
        <w:rPr>
          <w:sz w:val="19"/>
        </w:rPr>
      </w:pPr>
    </w:p>
    <w:p w:rsidR="00361D1F" w:rsidRDefault="00361D1F" w:rsidP="000961B7">
      <w:pPr>
        <w:pStyle w:val="ListParagraph"/>
        <w:numPr>
          <w:ilvl w:val="3"/>
          <w:numId w:val="72"/>
        </w:numPr>
        <w:tabs>
          <w:tab w:val="left" w:pos="2021"/>
          <w:tab w:val="left" w:pos="2022"/>
        </w:tabs>
        <w:spacing w:line="251" w:lineRule="exact"/>
        <w:ind w:left="2741" w:hanging="510"/>
      </w:pPr>
      <w:r>
        <w:rPr>
          <w:color w:val="221F1F"/>
        </w:rPr>
        <w:t>Copies</w:t>
      </w:r>
      <w:r>
        <w:rPr>
          <w:color w:val="221F1F"/>
          <w:spacing w:val="-3"/>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Laws of Kenya which are</w:t>
      </w:r>
      <w:r>
        <w:rPr>
          <w:color w:val="221F1F"/>
          <w:spacing w:val="-1"/>
        </w:rPr>
        <w:t xml:space="preserve"> </w:t>
      </w:r>
      <w:r>
        <w:rPr>
          <w:color w:val="221F1F"/>
        </w:rPr>
        <w:t>relevant</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but</w:t>
      </w:r>
      <w:r>
        <w:rPr>
          <w:color w:val="221F1F"/>
          <w:spacing w:val="-2"/>
        </w:rPr>
        <w:t xml:space="preserve"> </w:t>
      </w:r>
      <w:r>
        <w:rPr>
          <w:color w:val="221F1F"/>
        </w:rPr>
        <w:t>are not</w:t>
      </w:r>
      <w:r>
        <w:rPr>
          <w:color w:val="221F1F"/>
          <w:spacing w:val="-3"/>
        </w:rPr>
        <w:t xml:space="preserve"> </w:t>
      </w:r>
      <w:r>
        <w:rPr>
          <w:color w:val="221F1F"/>
        </w:rPr>
        <w:t>readily available,</w:t>
      </w:r>
      <w:r>
        <w:rPr>
          <w:color w:val="221F1F"/>
          <w:spacing w:val="-1"/>
        </w:rPr>
        <w:t xml:space="preserve"> </w:t>
      </w:r>
      <w:r>
        <w:rPr>
          <w:color w:val="221F1F"/>
        </w:rPr>
        <w:t>and</w:t>
      </w:r>
    </w:p>
    <w:p w:rsidR="00361D1F" w:rsidRDefault="00361D1F" w:rsidP="000961B7">
      <w:pPr>
        <w:pStyle w:val="ListParagraph"/>
        <w:numPr>
          <w:ilvl w:val="3"/>
          <w:numId w:val="72"/>
        </w:numPr>
        <w:tabs>
          <w:tab w:val="left" w:pos="2021"/>
          <w:tab w:val="left" w:pos="2022"/>
        </w:tabs>
        <w:spacing w:line="251" w:lineRule="exact"/>
        <w:ind w:left="2741" w:hanging="510"/>
      </w:pPr>
      <w:r>
        <w:rPr>
          <w:color w:val="221F1F"/>
        </w:rPr>
        <w:t>any</w:t>
      </w:r>
      <w:r>
        <w:rPr>
          <w:color w:val="221F1F"/>
          <w:spacing w:val="-1"/>
        </w:rPr>
        <w:t xml:space="preserve"> </w:t>
      </w:r>
      <w:r>
        <w:rPr>
          <w:color w:val="221F1F"/>
        </w:rPr>
        <w:t>permits,</w:t>
      </w:r>
      <w:r>
        <w:rPr>
          <w:color w:val="221F1F"/>
          <w:spacing w:val="-1"/>
        </w:rPr>
        <w:t xml:space="preserve"> </w:t>
      </w:r>
      <w:r>
        <w:rPr>
          <w:color w:val="221F1F"/>
        </w:rPr>
        <w:t>licenses or</w:t>
      </w:r>
      <w:r>
        <w:rPr>
          <w:color w:val="221F1F"/>
          <w:spacing w:val="-3"/>
        </w:rPr>
        <w:t xml:space="preserve"> </w:t>
      </w:r>
      <w:r>
        <w:rPr>
          <w:color w:val="221F1F"/>
        </w:rPr>
        <w:t>approvals</w:t>
      </w:r>
      <w:r>
        <w:rPr>
          <w:color w:val="221F1F"/>
          <w:spacing w:val="-3"/>
        </w:rPr>
        <w:t xml:space="preserve"> </w:t>
      </w:r>
      <w:r>
        <w:rPr>
          <w:color w:val="221F1F"/>
        </w:rPr>
        <w:t>required</w:t>
      </w:r>
      <w:r>
        <w:rPr>
          <w:color w:val="221F1F"/>
          <w:spacing w:val="1"/>
        </w:rPr>
        <w:t xml:space="preserve"> </w:t>
      </w:r>
      <w:r>
        <w:rPr>
          <w:color w:val="221F1F"/>
        </w:rPr>
        <w:t>by</w:t>
      </w:r>
      <w:r>
        <w:rPr>
          <w:color w:val="221F1F"/>
          <w:spacing w:val="-4"/>
        </w:rPr>
        <w:t xml:space="preserve"> </w:t>
      </w:r>
      <w:r>
        <w:rPr>
          <w:color w:val="221F1F"/>
        </w:rPr>
        <w:t>the Laws</w:t>
      </w:r>
      <w:r>
        <w:rPr>
          <w:color w:val="221F1F"/>
          <w:spacing w:val="-4"/>
        </w:rPr>
        <w:t xml:space="preserve"> </w:t>
      </w:r>
      <w:r>
        <w:rPr>
          <w:color w:val="221F1F"/>
        </w:rPr>
        <w:t>of Kenya:</w:t>
      </w:r>
    </w:p>
    <w:p w:rsidR="00361D1F" w:rsidRDefault="00361D1F" w:rsidP="000961B7">
      <w:pPr>
        <w:pStyle w:val="BodyText"/>
        <w:spacing w:before="10"/>
        <w:ind w:left="720"/>
        <w:rPr>
          <w:sz w:val="19"/>
        </w:rPr>
      </w:pPr>
    </w:p>
    <w:p w:rsidR="00361D1F" w:rsidRDefault="00361D1F" w:rsidP="000961B7">
      <w:pPr>
        <w:pStyle w:val="ListParagraph"/>
        <w:numPr>
          <w:ilvl w:val="4"/>
          <w:numId w:val="72"/>
        </w:numPr>
        <w:tabs>
          <w:tab w:val="left" w:pos="2293"/>
        </w:tabs>
        <w:spacing w:before="1" w:line="251" w:lineRule="exact"/>
        <w:ind w:left="3012" w:hanging="272"/>
      </w:pPr>
      <w:r>
        <w:rPr>
          <w:color w:val="221F1F"/>
        </w:rPr>
        <w:t>which</w:t>
      </w:r>
      <w:r>
        <w:rPr>
          <w:color w:val="221F1F"/>
          <w:spacing w:val="-3"/>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3"/>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obtain</w:t>
      </w:r>
      <w:r>
        <w:rPr>
          <w:color w:val="221F1F"/>
          <w:spacing w:val="-3"/>
        </w:rPr>
        <w:t xml:space="preserve"> </w:t>
      </w:r>
      <w:r>
        <w:rPr>
          <w:color w:val="221F1F"/>
        </w:rPr>
        <w:t>under Sub-Clause</w:t>
      </w:r>
      <w:r>
        <w:rPr>
          <w:color w:val="221F1F"/>
          <w:spacing w:val="-2"/>
        </w:rPr>
        <w:t xml:space="preserve"> </w:t>
      </w:r>
      <w:r>
        <w:rPr>
          <w:color w:val="221F1F"/>
        </w:rPr>
        <w:t>1.13</w:t>
      </w:r>
      <w:r>
        <w:rPr>
          <w:color w:val="221F1F"/>
          <w:spacing w:val="-3"/>
        </w:rPr>
        <w:t xml:space="preserve"> </w:t>
      </w:r>
      <w:r>
        <w:rPr>
          <w:color w:val="221F1F"/>
        </w:rPr>
        <w:t>[Compliance</w:t>
      </w:r>
      <w:r>
        <w:rPr>
          <w:color w:val="221F1F"/>
          <w:spacing w:val="1"/>
        </w:rPr>
        <w:t xml:space="preserve"> </w:t>
      </w:r>
      <w:r>
        <w:rPr>
          <w:color w:val="221F1F"/>
        </w:rPr>
        <w:t>with</w:t>
      </w:r>
      <w:r>
        <w:rPr>
          <w:color w:val="221F1F"/>
          <w:spacing w:val="-1"/>
        </w:rPr>
        <w:t xml:space="preserve"> </w:t>
      </w:r>
      <w:r>
        <w:rPr>
          <w:color w:val="221F1F"/>
        </w:rPr>
        <w:t>Laws],</w:t>
      </w:r>
    </w:p>
    <w:p w:rsidR="00361D1F" w:rsidRDefault="00361D1F" w:rsidP="000961B7">
      <w:pPr>
        <w:pStyle w:val="ListParagraph"/>
        <w:numPr>
          <w:ilvl w:val="4"/>
          <w:numId w:val="72"/>
        </w:numPr>
        <w:tabs>
          <w:tab w:val="left" w:pos="2293"/>
        </w:tabs>
        <w:spacing w:line="247" w:lineRule="exact"/>
        <w:ind w:left="3012" w:hanging="272"/>
      </w:pPr>
      <w:r>
        <w:rPr>
          <w:color w:val="221F1F"/>
        </w:rPr>
        <w:t>for</w:t>
      </w:r>
      <w:r>
        <w:rPr>
          <w:color w:val="221F1F"/>
          <w:spacing w:val="-3"/>
        </w:rPr>
        <w:t xml:space="preserve"> </w:t>
      </w:r>
      <w:r>
        <w:rPr>
          <w:color w:val="221F1F"/>
        </w:rPr>
        <w:t>the</w:t>
      </w:r>
      <w:r>
        <w:rPr>
          <w:color w:val="221F1F"/>
          <w:spacing w:val="-1"/>
        </w:rPr>
        <w:t xml:space="preserve"> </w:t>
      </w:r>
      <w:r>
        <w:rPr>
          <w:color w:val="221F1F"/>
        </w:rPr>
        <w:t>delivery of</w:t>
      </w:r>
      <w:r>
        <w:rPr>
          <w:color w:val="221F1F"/>
          <w:spacing w:val="-1"/>
        </w:rPr>
        <w:t xml:space="preserve"> </w:t>
      </w:r>
      <w:r>
        <w:rPr>
          <w:color w:val="221F1F"/>
        </w:rPr>
        <w:t>Goods,</w:t>
      </w:r>
      <w:r>
        <w:rPr>
          <w:color w:val="221F1F"/>
          <w:spacing w:val="-2"/>
        </w:rPr>
        <w:t xml:space="preserve"> </w:t>
      </w:r>
      <w:r>
        <w:rPr>
          <w:color w:val="221F1F"/>
        </w:rPr>
        <w:t>including</w:t>
      </w:r>
      <w:r>
        <w:rPr>
          <w:color w:val="221F1F"/>
          <w:spacing w:val="-4"/>
        </w:rPr>
        <w:t xml:space="preserve"> </w:t>
      </w:r>
      <w:r>
        <w:rPr>
          <w:color w:val="221F1F"/>
        </w:rPr>
        <w:t>clearance</w:t>
      </w:r>
      <w:r>
        <w:rPr>
          <w:color w:val="221F1F"/>
          <w:spacing w:val="-3"/>
        </w:rPr>
        <w:t xml:space="preserve"> </w:t>
      </w:r>
      <w:r>
        <w:rPr>
          <w:color w:val="221F1F"/>
        </w:rPr>
        <w:t>through</w:t>
      </w:r>
      <w:r>
        <w:rPr>
          <w:color w:val="221F1F"/>
          <w:spacing w:val="-3"/>
        </w:rPr>
        <w:t xml:space="preserve"> </w:t>
      </w:r>
      <w:r>
        <w:rPr>
          <w:color w:val="221F1F"/>
        </w:rPr>
        <w:t>customs,</w:t>
      </w:r>
      <w:r>
        <w:rPr>
          <w:color w:val="221F1F"/>
          <w:spacing w:val="-1"/>
        </w:rPr>
        <w:t xml:space="preserve"> </w:t>
      </w:r>
      <w:r>
        <w:rPr>
          <w:color w:val="221F1F"/>
        </w:rPr>
        <w:t>and</w:t>
      </w:r>
    </w:p>
    <w:p w:rsidR="00361D1F" w:rsidRDefault="00361D1F" w:rsidP="000961B7">
      <w:pPr>
        <w:pStyle w:val="ListParagraph"/>
        <w:numPr>
          <w:ilvl w:val="4"/>
          <w:numId w:val="72"/>
        </w:numPr>
        <w:tabs>
          <w:tab w:val="left" w:pos="2348"/>
        </w:tabs>
        <w:spacing w:line="249" w:lineRule="exact"/>
        <w:ind w:left="3067" w:hanging="322"/>
      </w:pPr>
      <w:r>
        <w:rPr>
          <w:color w:val="221F1F"/>
        </w:rPr>
        <w:t>for</w:t>
      </w:r>
      <w:r>
        <w:rPr>
          <w:color w:val="221F1F"/>
          <w:spacing w:val="-3"/>
        </w:rPr>
        <w:t xml:space="preserve"> </w:t>
      </w:r>
      <w:r>
        <w:rPr>
          <w:color w:val="221F1F"/>
        </w:rPr>
        <w:t>the</w:t>
      </w:r>
      <w:r>
        <w:rPr>
          <w:color w:val="221F1F"/>
          <w:spacing w:val="-3"/>
        </w:rPr>
        <w:t xml:space="preserve"> </w:t>
      </w:r>
      <w:r>
        <w:rPr>
          <w:color w:val="221F1F"/>
        </w:rPr>
        <w:t>export</w:t>
      </w:r>
      <w:r>
        <w:rPr>
          <w:color w:val="221F1F"/>
          <w:spacing w:val="-1"/>
        </w:rPr>
        <w:t xml:space="preserve"> </w:t>
      </w:r>
      <w:r>
        <w:rPr>
          <w:color w:val="221F1F"/>
        </w:rPr>
        <w:t>of Contractor's Equipment when</w:t>
      </w:r>
      <w:r>
        <w:rPr>
          <w:color w:val="221F1F"/>
          <w:spacing w:val="-1"/>
        </w:rPr>
        <w:t xml:space="preserve"> </w:t>
      </w:r>
      <w:r>
        <w:rPr>
          <w:color w:val="221F1F"/>
        </w:rPr>
        <w:t>it is</w:t>
      </w:r>
      <w:r>
        <w:rPr>
          <w:color w:val="221F1F"/>
          <w:spacing w:val="-1"/>
        </w:rPr>
        <w:t xml:space="preserve"> </w:t>
      </w:r>
      <w:r>
        <w:rPr>
          <w:color w:val="221F1F"/>
        </w:rPr>
        <w:t>removed</w:t>
      </w:r>
      <w:r>
        <w:rPr>
          <w:color w:val="221F1F"/>
          <w:spacing w:val="-3"/>
        </w:rPr>
        <w:t xml:space="preserve"> </w:t>
      </w:r>
      <w:r>
        <w:rPr>
          <w:color w:val="221F1F"/>
        </w:rPr>
        <w:t>from</w:t>
      </w:r>
      <w:r>
        <w:rPr>
          <w:color w:val="221F1F"/>
          <w:spacing w:val="-2"/>
        </w:rPr>
        <w:t xml:space="preserve"> </w:t>
      </w:r>
      <w:r>
        <w:rPr>
          <w:color w:val="221F1F"/>
        </w:rPr>
        <w:t>the</w:t>
      </w:r>
      <w:r>
        <w:rPr>
          <w:color w:val="221F1F"/>
          <w:spacing w:val="-3"/>
        </w:rPr>
        <w:t xml:space="preserve"> </w:t>
      </w:r>
      <w:r>
        <w:rPr>
          <w:color w:val="221F1F"/>
        </w:rPr>
        <w:t>Site.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Procuring</w:t>
      </w:r>
      <w:r>
        <w:rPr>
          <w:b/>
          <w:color w:val="221F1F"/>
          <w:spacing w:val="-2"/>
        </w:rPr>
        <w:t xml:space="preserve"> </w:t>
      </w:r>
      <w:r>
        <w:rPr>
          <w:b/>
          <w:color w:val="221F1F"/>
        </w:rPr>
        <w:t>Entity's</w:t>
      </w:r>
      <w:r>
        <w:rPr>
          <w:b/>
          <w:color w:val="221F1F"/>
          <w:spacing w:val="-2"/>
        </w:rPr>
        <w:t xml:space="preserve"> </w:t>
      </w:r>
      <w:r>
        <w:rPr>
          <w:b/>
          <w:color w:val="221F1F"/>
        </w:rPr>
        <w:t>Personnel</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0" w:right="1649"/>
      </w:pPr>
      <w:r>
        <w:rPr>
          <w:color w:val="221F1F"/>
        </w:rPr>
        <w:t>The Procuring Entity shall be responsible for ensuring that the Procuring Entity's Personnel and the</w:t>
      </w:r>
      <w:r>
        <w:rPr>
          <w:color w:val="221F1F"/>
          <w:spacing w:val="-5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other</w:t>
      </w:r>
      <w:r>
        <w:rPr>
          <w:color w:val="221F1F"/>
          <w:spacing w:val="2"/>
        </w:rPr>
        <w:t xml:space="preserve"> </w:t>
      </w:r>
      <w:r>
        <w:rPr>
          <w:color w:val="221F1F"/>
        </w:rPr>
        <w:t>contractor</w:t>
      </w:r>
      <w:r>
        <w:rPr>
          <w:color w:val="221F1F"/>
          <w:spacing w:val="1"/>
        </w:rPr>
        <w:t xml:space="preserve"> </w:t>
      </w:r>
      <w:r>
        <w:rPr>
          <w:color w:val="221F1F"/>
        </w:rPr>
        <w:t>son the Site:</w:t>
      </w:r>
    </w:p>
    <w:p w:rsidR="00361D1F" w:rsidRDefault="00361D1F" w:rsidP="000961B7">
      <w:pPr>
        <w:pStyle w:val="BodyText"/>
        <w:spacing w:before="6"/>
        <w:ind w:left="720"/>
        <w:rPr>
          <w:sz w:val="20"/>
        </w:rPr>
      </w:pPr>
    </w:p>
    <w:p w:rsidR="00361D1F" w:rsidRDefault="00361D1F" w:rsidP="000961B7">
      <w:pPr>
        <w:pStyle w:val="ListParagraph"/>
        <w:numPr>
          <w:ilvl w:val="0"/>
          <w:numId w:val="64"/>
        </w:numPr>
        <w:tabs>
          <w:tab w:val="left" w:pos="2021"/>
          <w:tab w:val="left" w:pos="2022"/>
        </w:tabs>
        <w:ind w:left="2741"/>
      </w:pPr>
      <w:r>
        <w:rPr>
          <w:color w:val="221F1F"/>
        </w:rPr>
        <w:t>co-operate</w:t>
      </w:r>
      <w:r>
        <w:rPr>
          <w:color w:val="221F1F"/>
          <w:spacing w:val="-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Contractor's</w:t>
      </w:r>
      <w:r>
        <w:rPr>
          <w:color w:val="221F1F"/>
          <w:spacing w:val="-1"/>
        </w:rPr>
        <w:t xml:space="preserve"> </w:t>
      </w:r>
      <w:r>
        <w:rPr>
          <w:color w:val="221F1F"/>
        </w:rPr>
        <w:t>efforts</w:t>
      </w:r>
      <w:r>
        <w:rPr>
          <w:color w:val="221F1F"/>
          <w:spacing w:val="-1"/>
        </w:rPr>
        <w:t xml:space="preserve"> </w:t>
      </w:r>
      <w:r>
        <w:rPr>
          <w:color w:val="221F1F"/>
        </w:rPr>
        <w:t>under</w:t>
      </w:r>
      <w:r>
        <w:rPr>
          <w:color w:val="221F1F"/>
          <w:spacing w:val="-1"/>
        </w:rPr>
        <w:t xml:space="preserve"> </w:t>
      </w:r>
      <w:r>
        <w:rPr>
          <w:color w:val="221F1F"/>
        </w:rPr>
        <w:t>Sub-Clause 4.6</w:t>
      </w:r>
      <w:r>
        <w:rPr>
          <w:color w:val="221F1F"/>
          <w:spacing w:val="-5"/>
        </w:rPr>
        <w:t xml:space="preserve"> </w:t>
      </w:r>
      <w:r>
        <w:rPr>
          <w:color w:val="221F1F"/>
        </w:rPr>
        <w:t>[Co-operation],</w:t>
      </w:r>
      <w:r>
        <w:rPr>
          <w:color w:val="221F1F"/>
          <w:spacing w:val="-2"/>
        </w:rPr>
        <w:t xml:space="preserve"> </w:t>
      </w:r>
      <w:r>
        <w:rPr>
          <w:color w:val="221F1F"/>
        </w:rPr>
        <w:t>and</w:t>
      </w:r>
    </w:p>
    <w:p w:rsidR="00361D1F" w:rsidRDefault="00361D1F" w:rsidP="000961B7">
      <w:pPr>
        <w:pStyle w:val="BodyText"/>
        <w:spacing w:before="5"/>
        <w:ind w:left="720"/>
        <w:rPr>
          <w:sz w:val="20"/>
        </w:rPr>
      </w:pPr>
    </w:p>
    <w:p w:rsidR="00361D1F" w:rsidRDefault="00361D1F" w:rsidP="000961B7">
      <w:pPr>
        <w:pStyle w:val="ListParagraph"/>
        <w:numPr>
          <w:ilvl w:val="0"/>
          <w:numId w:val="64"/>
        </w:numPr>
        <w:tabs>
          <w:tab w:val="left" w:pos="2021"/>
          <w:tab w:val="left" w:pos="2022"/>
        </w:tabs>
        <w:spacing w:line="248" w:lineRule="exact"/>
        <w:ind w:left="2741"/>
      </w:pPr>
      <w:r>
        <w:rPr>
          <w:color w:val="221F1F"/>
        </w:rPr>
        <w:t>take</w:t>
      </w:r>
      <w:r>
        <w:rPr>
          <w:color w:val="221F1F"/>
          <w:spacing w:val="-3"/>
        </w:rPr>
        <w:t xml:space="preserve"> </w:t>
      </w:r>
      <w:r>
        <w:rPr>
          <w:color w:val="221F1F"/>
        </w:rPr>
        <w:t>action</w:t>
      </w:r>
      <w:r>
        <w:rPr>
          <w:color w:val="221F1F"/>
          <w:spacing w:val="-3"/>
        </w:rPr>
        <w:t xml:space="preserve"> </w:t>
      </w:r>
      <w:r>
        <w:rPr>
          <w:color w:val="221F1F"/>
        </w:rPr>
        <w:t>similar</w:t>
      </w:r>
      <w:r>
        <w:rPr>
          <w:color w:val="221F1F"/>
          <w:spacing w:val="1"/>
        </w:rPr>
        <w:t xml:space="preserve"> </w:t>
      </w:r>
      <w:r>
        <w:rPr>
          <w:color w:val="221F1F"/>
        </w:rPr>
        <w:t>to</w:t>
      </w:r>
      <w:r>
        <w:rPr>
          <w:color w:val="221F1F"/>
          <w:spacing w:val="-1"/>
        </w:rPr>
        <w:t xml:space="preserve"> </w:t>
      </w:r>
      <w:r>
        <w:rPr>
          <w:color w:val="221F1F"/>
        </w:rPr>
        <w:t>those</w:t>
      </w:r>
      <w:r>
        <w:rPr>
          <w:color w:val="221F1F"/>
          <w:spacing w:val="-2"/>
        </w:rPr>
        <w:t xml:space="preserve"> </w:t>
      </w:r>
      <w:r>
        <w:rPr>
          <w:color w:val="221F1F"/>
        </w:rPr>
        <w:t>which</w:t>
      </w:r>
      <w:r>
        <w:rPr>
          <w:color w:val="221F1F"/>
          <w:spacing w:val="-3"/>
        </w:rPr>
        <w:t xml:space="preserve"> </w:t>
      </w:r>
      <w:r>
        <w:rPr>
          <w:color w:val="221F1F"/>
        </w:rPr>
        <w:t>the Contractor</w:t>
      </w:r>
      <w:r>
        <w:rPr>
          <w:color w:val="221F1F"/>
          <w:spacing w:val="-2"/>
        </w:rPr>
        <w:t xml:space="preserve"> </w:t>
      </w:r>
      <w:r>
        <w:rPr>
          <w:color w:val="221F1F"/>
        </w:rPr>
        <w:t>is</w:t>
      </w:r>
      <w:r>
        <w:rPr>
          <w:color w:val="221F1F"/>
          <w:spacing w:val="-2"/>
        </w:rPr>
        <w:t xml:space="preserve"> </w:t>
      </w:r>
      <w:r>
        <w:rPr>
          <w:color w:val="221F1F"/>
        </w:rPr>
        <w:t>required</w:t>
      </w:r>
      <w:r>
        <w:rPr>
          <w:color w:val="221F1F"/>
          <w:spacing w:val="-1"/>
        </w:rPr>
        <w:t xml:space="preserve"> </w:t>
      </w:r>
      <w:r>
        <w:rPr>
          <w:color w:val="221F1F"/>
        </w:rPr>
        <w:t>to</w:t>
      </w:r>
      <w:r>
        <w:rPr>
          <w:color w:val="221F1F"/>
          <w:spacing w:val="-3"/>
        </w:rPr>
        <w:t xml:space="preserve"> </w:t>
      </w:r>
      <w:r>
        <w:rPr>
          <w:color w:val="221F1F"/>
        </w:rPr>
        <w:t>take under</w:t>
      </w:r>
      <w:r>
        <w:rPr>
          <w:color w:val="221F1F"/>
          <w:spacing w:val="-1"/>
        </w:rPr>
        <w:t xml:space="preserve"> </w:t>
      </w:r>
      <w:r>
        <w:rPr>
          <w:color w:val="221F1F"/>
        </w:rPr>
        <w:t>sub-paragraphs</w:t>
      </w:r>
      <w:r>
        <w:rPr>
          <w:color w:val="221F1F"/>
          <w:spacing w:val="-1"/>
        </w:rPr>
        <w:t xml:space="preserve"> </w:t>
      </w:r>
      <w:r>
        <w:rPr>
          <w:color w:val="221F1F"/>
        </w:rPr>
        <w:t>(a),</w:t>
      </w:r>
      <w:r>
        <w:rPr>
          <w:color w:val="221F1F"/>
          <w:spacing w:val="-2"/>
        </w:rPr>
        <w:t xml:space="preserve"> </w:t>
      </w:r>
      <w:r>
        <w:rPr>
          <w:color w:val="221F1F"/>
        </w:rPr>
        <w:t>(b) and</w:t>
      </w:r>
    </w:p>
    <w:p w:rsidR="00361D1F" w:rsidRDefault="00361D1F" w:rsidP="000961B7">
      <w:pPr>
        <w:pStyle w:val="BodyText"/>
        <w:spacing w:line="248" w:lineRule="exact"/>
        <w:ind w:left="2741"/>
      </w:pPr>
      <w:r>
        <w:rPr>
          <w:color w:val="221F1F"/>
        </w:rPr>
        <w:t>(c)</w:t>
      </w:r>
      <w:r>
        <w:rPr>
          <w:color w:val="221F1F"/>
          <w:spacing w:val="-1"/>
        </w:rPr>
        <w:t xml:space="preserve"> </w:t>
      </w:r>
      <w:r>
        <w:rPr>
          <w:color w:val="221F1F"/>
        </w:rPr>
        <w:t>of</w:t>
      </w:r>
      <w:r>
        <w:rPr>
          <w:color w:val="221F1F"/>
          <w:spacing w:val="-1"/>
        </w:rPr>
        <w:t xml:space="preserve"> </w:t>
      </w:r>
      <w:r>
        <w:rPr>
          <w:color w:val="221F1F"/>
        </w:rPr>
        <w:t>Sub-Clause</w:t>
      </w:r>
      <w:r>
        <w:rPr>
          <w:color w:val="221F1F"/>
          <w:spacing w:val="-4"/>
        </w:rPr>
        <w:t xml:space="preserve"> </w:t>
      </w:r>
      <w:r>
        <w:rPr>
          <w:color w:val="221F1F"/>
        </w:rPr>
        <w:t>4.8</w:t>
      </w:r>
      <w:r>
        <w:rPr>
          <w:color w:val="221F1F"/>
          <w:spacing w:val="-1"/>
        </w:rPr>
        <w:t xml:space="preserve"> </w:t>
      </w:r>
      <w:r>
        <w:rPr>
          <w:color w:val="221F1F"/>
        </w:rPr>
        <w:t>[Safety</w:t>
      </w:r>
      <w:r>
        <w:rPr>
          <w:color w:val="221F1F"/>
          <w:spacing w:val="-2"/>
        </w:rPr>
        <w:t xml:space="preserve"> </w:t>
      </w:r>
      <w:r>
        <w:rPr>
          <w:color w:val="221F1F"/>
        </w:rPr>
        <w:t>Procedures] and</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3"/>
        </w:rPr>
        <w:t xml:space="preserve"> </w:t>
      </w:r>
      <w:r>
        <w:rPr>
          <w:color w:val="221F1F"/>
        </w:rPr>
        <w:t>4.18</w:t>
      </w:r>
      <w:r>
        <w:rPr>
          <w:color w:val="221F1F"/>
          <w:spacing w:val="-2"/>
        </w:rPr>
        <w:t xml:space="preserve"> </w:t>
      </w:r>
      <w:r>
        <w:rPr>
          <w:color w:val="221F1F"/>
        </w:rPr>
        <w:t>[Protection</w:t>
      </w:r>
      <w:r>
        <w:rPr>
          <w:color w:val="221F1F"/>
          <w:spacing w:val="-4"/>
        </w:rPr>
        <w:t xml:space="preserve"> </w:t>
      </w:r>
      <w:r>
        <w:rPr>
          <w:color w:val="221F1F"/>
        </w:rPr>
        <w:t>of the</w:t>
      </w:r>
      <w:r>
        <w:rPr>
          <w:color w:val="221F1F"/>
          <w:spacing w:val="-2"/>
        </w:rPr>
        <w:t xml:space="preserve"> </w:t>
      </w:r>
      <w:r>
        <w:rPr>
          <w:color w:val="221F1F"/>
        </w:rPr>
        <w:t>Environment].</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Procuring</w:t>
      </w:r>
      <w:r>
        <w:rPr>
          <w:b/>
          <w:color w:val="221F1F"/>
          <w:spacing w:val="-4"/>
        </w:rPr>
        <w:t xml:space="preserve"> </w:t>
      </w:r>
      <w:r>
        <w:rPr>
          <w:b/>
          <w:color w:val="221F1F"/>
        </w:rPr>
        <w:t>Entity's</w:t>
      </w:r>
      <w:r>
        <w:rPr>
          <w:b/>
          <w:color w:val="221F1F"/>
          <w:spacing w:val="-1"/>
        </w:rPr>
        <w:t xml:space="preserve"> </w:t>
      </w:r>
      <w:r>
        <w:rPr>
          <w:b/>
          <w:color w:val="221F1F"/>
        </w:rPr>
        <w:t>Financial Arrangements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0" w:right="843"/>
      </w:pPr>
      <w:r>
        <w:rPr>
          <w:color w:val="221F1F"/>
        </w:rPr>
        <w:t>The Procuring Entity shall make and maintain all necessary ﬁnancial arrangements which will enable the</w:t>
      </w:r>
      <w:r>
        <w:rPr>
          <w:color w:val="221F1F"/>
          <w:spacing w:val="1"/>
        </w:rPr>
        <w:t xml:space="preserve"> </w:t>
      </w:r>
      <w:r>
        <w:rPr>
          <w:color w:val="221F1F"/>
        </w:rPr>
        <w:t>Procuring</w:t>
      </w:r>
      <w:r>
        <w:rPr>
          <w:color w:val="221F1F"/>
          <w:spacing w:val="-7"/>
        </w:rPr>
        <w:t xml:space="preserve"> </w:t>
      </w:r>
      <w:r>
        <w:rPr>
          <w:color w:val="221F1F"/>
        </w:rPr>
        <w:t>Entity</w:t>
      </w:r>
      <w:r>
        <w:rPr>
          <w:color w:val="221F1F"/>
          <w:spacing w:val="-6"/>
        </w:rPr>
        <w:t xml:space="preserve"> </w:t>
      </w:r>
      <w:r>
        <w:rPr>
          <w:color w:val="221F1F"/>
        </w:rPr>
        <w:t>to</w:t>
      </w:r>
      <w:r>
        <w:rPr>
          <w:color w:val="221F1F"/>
          <w:spacing w:val="-4"/>
        </w:rPr>
        <w:t xml:space="preserve"> </w:t>
      </w:r>
      <w:r>
        <w:rPr>
          <w:color w:val="221F1F"/>
        </w:rPr>
        <w:t>pay</w:t>
      </w:r>
      <w:r>
        <w:rPr>
          <w:color w:val="221F1F"/>
          <w:spacing w:val="-5"/>
        </w:rPr>
        <w:t xml:space="preserve"> </w:t>
      </w:r>
      <w:r>
        <w:rPr>
          <w:color w:val="221F1F"/>
        </w:rPr>
        <w:t>the</w:t>
      </w:r>
      <w:r>
        <w:rPr>
          <w:color w:val="221F1F"/>
          <w:spacing w:val="-8"/>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punctually</w:t>
      </w:r>
      <w:r>
        <w:rPr>
          <w:color w:val="221F1F"/>
          <w:spacing w:val="-5"/>
        </w:rPr>
        <w:t xml:space="preserve"> </w:t>
      </w:r>
      <w:r>
        <w:rPr>
          <w:color w:val="221F1F"/>
        </w:rPr>
        <w:t>(as</w:t>
      </w:r>
      <w:r>
        <w:rPr>
          <w:color w:val="221F1F"/>
          <w:spacing w:val="-3"/>
        </w:rPr>
        <w:t xml:space="preserve"> </w:t>
      </w:r>
      <w:r>
        <w:rPr>
          <w:color w:val="221F1F"/>
        </w:rPr>
        <w:t>estimated</w:t>
      </w:r>
      <w:r>
        <w:rPr>
          <w:color w:val="221F1F"/>
          <w:spacing w:val="-4"/>
        </w:rPr>
        <w:t xml:space="preserve"> </w:t>
      </w:r>
      <w:r>
        <w:rPr>
          <w:color w:val="221F1F"/>
        </w:rPr>
        <w:t>at</w:t>
      </w:r>
      <w:r>
        <w:rPr>
          <w:color w:val="221F1F"/>
          <w:spacing w:val="-5"/>
        </w:rPr>
        <w:t xml:space="preserve"> </w:t>
      </w:r>
      <w:r>
        <w:rPr>
          <w:color w:val="221F1F"/>
        </w:rPr>
        <w:t>that</w:t>
      </w:r>
      <w:r>
        <w:rPr>
          <w:color w:val="221F1F"/>
          <w:spacing w:val="-4"/>
        </w:rPr>
        <w:t xml:space="preserve"> </w:t>
      </w:r>
      <w:r>
        <w:rPr>
          <w:color w:val="221F1F"/>
        </w:rPr>
        <w:t>time)</w:t>
      </w:r>
      <w:r>
        <w:rPr>
          <w:color w:val="221F1F"/>
          <w:spacing w:val="-5"/>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3"/>
        </w:rPr>
        <w:t xml:space="preserve"> </w:t>
      </w:r>
      <w:r>
        <w:rPr>
          <w:color w:val="221F1F"/>
        </w:rPr>
        <w:t>Clause14</w:t>
      </w:r>
      <w:r>
        <w:rPr>
          <w:color w:val="221F1F"/>
          <w:spacing w:val="-52"/>
        </w:rPr>
        <w:t xml:space="preserve"> </w:t>
      </w:r>
      <w:r>
        <w:rPr>
          <w:color w:val="221F1F"/>
        </w:rPr>
        <w:t>[Contract Price and Payment].</w:t>
      </w:r>
    </w:p>
    <w:p w:rsidR="00361D1F" w:rsidRDefault="00361D1F" w:rsidP="000961B7">
      <w:pPr>
        <w:pStyle w:val="BodyText"/>
        <w:spacing w:before="7"/>
        <w:ind w:left="720"/>
        <w:rPr>
          <w:sz w:val="20"/>
        </w:rPr>
      </w:pPr>
    </w:p>
    <w:p w:rsidR="00361D1F" w:rsidRDefault="00361D1F" w:rsidP="000961B7">
      <w:pPr>
        <w:pStyle w:val="ListParagraph"/>
        <w:numPr>
          <w:ilvl w:val="0"/>
          <w:numId w:val="72"/>
        </w:numPr>
        <w:tabs>
          <w:tab w:val="left" w:pos="1509"/>
          <w:tab w:val="left" w:pos="1511"/>
        </w:tabs>
        <w:spacing w:before="1"/>
        <w:ind w:left="2230" w:hanging="662"/>
        <w:rPr>
          <w:b/>
        </w:rPr>
      </w:pPr>
      <w:bookmarkStart w:id="57" w:name="_bookmark52"/>
      <w:bookmarkEnd w:id="57"/>
      <w:r>
        <w:rPr>
          <w:b/>
          <w:color w:val="221F1F"/>
        </w:rPr>
        <w:t>THE</w:t>
      </w:r>
      <w:r>
        <w:rPr>
          <w:b/>
          <w:color w:val="221F1F"/>
          <w:spacing w:val="-3"/>
        </w:rPr>
        <w:t xml:space="preserve"> </w:t>
      </w:r>
      <w:r>
        <w:rPr>
          <w:b/>
          <w:color w:val="221F1F"/>
        </w:rPr>
        <w:t>ENGINEER</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Architect</w:t>
      </w:r>
      <w:r>
        <w:rPr>
          <w:b/>
          <w:color w:val="221F1F"/>
          <w:spacing w:val="-1"/>
        </w:rPr>
        <w:t xml:space="preserve"> </w:t>
      </w:r>
      <w:r>
        <w:rPr>
          <w:b/>
          <w:color w:val="221F1F"/>
        </w:rPr>
        <w:t>Duties</w:t>
      </w:r>
      <w:r>
        <w:rPr>
          <w:b/>
          <w:color w:val="221F1F"/>
          <w:spacing w:val="-1"/>
        </w:rPr>
        <w:t xml:space="preserve"> </w:t>
      </w:r>
      <w:r>
        <w:rPr>
          <w:b/>
          <w:color w:val="221F1F"/>
        </w:rPr>
        <w:t>and</w:t>
      </w:r>
      <w:r>
        <w:rPr>
          <w:b/>
          <w:color w:val="221F1F"/>
          <w:spacing w:val="-2"/>
        </w:rPr>
        <w:t xml:space="preserve"> </w:t>
      </w:r>
      <w:r>
        <w:rPr>
          <w:b/>
          <w:color w:val="221F1F"/>
        </w:rPr>
        <w:t>Authority</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1"/>
        </w:tabs>
        <w:spacing w:line="230" w:lineRule="auto"/>
        <w:ind w:left="2230" w:right="841" w:hanging="661"/>
        <w:rPr>
          <w:b/>
          <w:color w:val="221F1F"/>
        </w:rPr>
      </w:pPr>
      <w:r>
        <w:rPr>
          <w:color w:val="221F1F"/>
          <w:spacing w:val="-1"/>
        </w:rPr>
        <w:t>The</w:t>
      </w:r>
      <w:r>
        <w:rPr>
          <w:color w:val="221F1F"/>
          <w:spacing w:val="-12"/>
        </w:rPr>
        <w:t xml:space="preserve"> </w:t>
      </w:r>
      <w:r>
        <w:rPr>
          <w:color w:val="221F1F"/>
          <w:spacing w:val="-1"/>
        </w:rPr>
        <w:t>Procuring</w:t>
      </w:r>
      <w:r>
        <w:rPr>
          <w:color w:val="221F1F"/>
          <w:spacing w:val="-14"/>
        </w:rPr>
        <w:t xml:space="preserve"> </w:t>
      </w:r>
      <w:r>
        <w:rPr>
          <w:color w:val="221F1F"/>
          <w:spacing w:val="-1"/>
        </w:rPr>
        <w:t>Entity</w:t>
      </w:r>
      <w:r>
        <w:rPr>
          <w:color w:val="221F1F"/>
          <w:spacing w:val="-14"/>
        </w:rPr>
        <w:t xml:space="preserve"> </w:t>
      </w:r>
      <w:r>
        <w:rPr>
          <w:color w:val="221F1F"/>
          <w:spacing w:val="-1"/>
        </w:rPr>
        <w:t>shall</w:t>
      </w:r>
      <w:r>
        <w:rPr>
          <w:color w:val="221F1F"/>
          <w:spacing w:val="-13"/>
        </w:rPr>
        <w:t xml:space="preserve"> </w:t>
      </w:r>
      <w:r>
        <w:rPr>
          <w:color w:val="221F1F"/>
        </w:rPr>
        <w:t>appoint</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who</w:t>
      </w:r>
      <w:r>
        <w:rPr>
          <w:color w:val="221F1F"/>
          <w:spacing w:val="-15"/>
        </w:rPr>
        <w:t xml:space="preserve"> </w:t>
      </w:r>
      <w:r>
        <w:rPr>
          <w:color w:val="221F1F"/>
        </w:rPr>
        <w:t>shall</w:t>
      </w:r>
      <w:r>
        <w:rPr>
          <w:color w:val="221F1F"/>
          <w:spacing w:val="-13"/>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13"/>
        </w:rPr>
        <w:t xml:space="preserve"> </w:t>
      </w:r>
      <w:r>
        <w:rPr>
          <w:color w:val="221F1F"/>
        </w:rPr>
        <w:t>duties</w:t>
      </w:r>
      <w:r>
        <w:rPr>
          <w:color w:val="221F1F"/>
          <w:spacing w:val="-13"/>
        </w:rPr>
        <w:t xml:space="preserve"> </w:t>
      </w:r>
      <w:r>
        <w:rPr>
          <w:color w:val="221F1F"/>
        </w:rPr>
        <w:t>as</w:t>
      </w:r>
      <w:r>
        <w:rPr>
          <w:color w:val="221F1F"/>
          <w:spacing w:val="-14"/>
        </w:rPr>
        <w:t xml:space="preserve"> </w:t>
      </w:r>
      <w:r>
        <w:rPr>
          <w:color w:val="221F1F"/>
        </w:rPr>
        <w:t>signed</w:t>
      </w:r>
      <w:r>
        <w:rPr>
          <w:color w:val="221F1F"/>
          <w:spacing w:val="-14"/>
        </w:rPr>
        <w:t xml:space="preserve"> </w:t>
      </w:r>
      <w:r>
        <w:rPr>
          <w:color w:val="221F1F"/>
        </w:rPr>
        <w:t>to</w:t>
      </w:r>
      <w:r>
        <w:rPr>
          <w:color w:val="221F1F"/>
          <w:spacing w:val="-12"/>
        </w:rPr>
        <w:t xml:space="preserve"> </w:t>
      </w:r>
      <w:r>
        <w:rPr>
          <w:color w:val="221F1F"/>
        </w:rPr>
        <w:t>him</w:t>
      </w:r>
      <w:r>
        <w:rPr>
          <w:color w:val="221F1F"/>
          <w:spacing w:val="-13"/>
        </w:rPr>
        <w:t xml:space="preserve"> </w:t>
      </w:r>
      <w:r>
        <w:rPr>
          <w:color w:val="221F1F"/>
        </w:rPr>
        <w:t>in</w:t>
      </w:r>
      <w:r>
        <w:rPr>
          <w:color w:val="221F1F"/>
          <w:spacing w:val="-15"/>
        </w:rPr>
        <w:t xml:space="preserve"> </w:t>
      </w:r>
      <w:r>
        <w:rPr>
          <w:color w:val="221F1F"/>
        </w:rPr>
        <w:t>the</w:t>
      </w:r>
      <w:r>
        <w:rPr>
          <w:color w:val="221F1F"/>
          <w:spacing w:val="-14"/>
        </w:rPr>
        <w:t xml:space="preserve"> </w:t>
      </w:r>
      <w:r>
        <w:rPr>
          <w:color w:val="221F1F"/>
        </w:rPr>
        <w:t>Contract.</w:t>
      </w:r>
      <w:r>
        <w:rPr>
          <w:color w:val="221F1F"/>
          <w:spacing w:val="-53"/>
        </w:rPr>
        <w:t xml:space="preserve"> </w:t>
      </w:r>
      <w:r>
        <w:rPr>
          <w:color w:val="221F1F"/>
        </w:rPr>
        <w:t>The Architect staff shall include suitably qualiﬁed Assistants and other professionals who are competent to</w:t>
      </w:r>
      <w:r>
        <w:rPr>
          <w:color w:val="221F1F"/>
          <w:spacing w:val="1"/>
        </w:rPr>
        <w:t xml:space="preserve"> </w:t>
      </w:r>
      <w:r>
        <w:rPr>
          <w:color w:val="221F1F"/>
        </w:rPr>
        <w:t xml:space="preserve">carry out these duties. The Architect Name and Address shall be provided in the </w:t>
      </w:r>
      <w:r>
        <w:rPr>
          <w:b/>
          <w:color w:val="221F1F"/>
        </w:rPr>
        <w:t>Special Conditions of</w:t>
      </w:r>
      <w:r>
        <w:rPr>
          <w:b/>
          <w:color w:val="221F1F"/>
          <w:spacing w:val="1"/>
        </w:rPr>
        <w:t xml:space="preserve"> </w:t>
      </w:r>
      <w:r>
        <w:rPr>
          <w:b/>
          <w:color w:val="221F1F"/>
        </w:rPr>
        <w:t>Contract.</w:t>
      </w:r>
    </w:p>
    <w:p w:rsidR="00361D1F" w:rsidRDefault="00361D1F" w:rsidP="000961B7">
      <w:pPr>
        <w:pStyle w:val="BodyText"/>
        <w:spacing w:before="7"/>
        <w:ind w:left="720"/>
        <w:rPr>
          <w:b/>
          <w:sz w:val="20"/>
        </w:rPr>
      </w:pPr>
    </w:p>
    <w:p w:rsidR="00361D1F" w:rsidRDefault="00361D1F" w:rsidP="000961B7">
      <w:pPr>
        <w:pStyle w:val="ListParagraph"/>
        <w:numPr>
          <w:ilvl w:val="2"/>
          <w:numId w:val="72"/>
        </w:numPr>
        <w:tabs>
          <w:tab w:val="left" w:pos="1509"/>
          <w:tab w:val="left" w:pos="1511"/>
        </w:tabs>
        <w:ind w:left="2230" w:hanging="662"/>
        <w:rPr>
          <w:color w:val="221F1F"/>
        </w:rPr>
      </w:pPr>
      <w:r>
        <w:rPr>
          <w:color w:val="221F1F"/>
        </w:rPr>
        <w:t>The</w:t>
      </w:r>
      <w:r>
        <w:rPr>
          <w:color w:val="221F1F"/>
          <w:spacing w:val="-1"/>
        </w:rPr>
        <w:t xml:space="preserve"> </w:t>
      </w:r>
      <w:r>
        <w:rPr>
          <w:color w:val="221F1F"/>
        </w:rPr>
        <w:t>Architect shall</w:t>
      </w:r>
      <w:r>
        <w:rPr>
          <w:color w:val="221F1F"/>
          <w:spacing w:val="-2"/>
        </w:rPr>
        <w:t xml:space="preserve"> </w:t>
      </w:r>
      <w:r>
        <w:rPr>
          <w:color w:val="221F1F"/>
        </w:rPr>
        <w:t>have</w:t>
      </w:r>
      <w:r>
        <w:rPr>
          <w:color w:val="221F1F"/>
          <w:spacing w:val="-1"/>
        </w:rPr>
        <w:t xml:space="preserve"> </w:t>
      </w:r>
      <w:r>
        <w:rPr>
          <w:color w:val="221F1F"/>
        </w:rPr>
        <w:t>no</w:t>
      </w:r>
      <w:r>
        <w:rPr>
          <w:color w:val="221F1F"/>
          <w:spacing w:val="-4"/>
        </w:rPr>
        <w:t xml:space="preserve"> </w:t>
      </w:r>
      <w:r>
        <w:rPr>
          <w:color w:val="221F1F"/>
        </w:rPr>
        <w:t>authority</w:t>
      </w:r>
      <w:r>
        <w:rPr>
          <w:color w:val="221F1F"/>
          <w:spacing w:val="-3"/>
        </w:rPr>
        <w:t xml:space="preserve"> </w:t>
      </w:r>
      <w:r>
        <w:rPr>
          <w:color w:val="221F1F"/>
        </w:rPr>
        <w:t>to</w:t>
      </w:r>
      <w:r>
        <w:rPr>
          <w:color w:val="221F1F"/>
          <w:spacing w:val="-1"/>
        </w:rPr>
        <w:t xml:space="preserve"> </w:t>
      </w:r>
      <w:r>
        <w:rPr>
          <w:color w:val="221F1F"/>
        </w:rPr>
        <w:t>amend the</w:t>
      </w:r>
      <w:r>
        <w:rPr>
          <w:color w:val="221F1F"/>
          <w:spacing w:val="-1"/>
        </w:rPr>
        <w:t xml:space="preserve"> </w:t>
      </w:r>
      <w:r>
        <w:rPr>
          <w:color w:val="221F1F"/>
        </w:rPr>
        <w:t>Contract.</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11"/>
        </w:tabs>
        <w:spacing w:line="230" w:lineRule="auto"/>
        <w:ind w:left="2230" w:right="840" w:hanging="661"/>
        <w:rPr>
          <w:color w:val="221F1F"/>
        </w:rPr>
      </w:pPr>
      <w:r>
        <w:rPr>
          <w:color w:val="221F1F"/>
        </w:rPr>
        <w:t>The Architect May exercise the authority attributable to the Architect as speciﬁed in or necessarily to be</w:t>
      </w:r>
      <w:r>
        <w:rPr>
          <w:color w:val="221F1F"/>
          <w:spacing w:val="1"/>
        </w:rPr>
        <w:t xml:space="preserve"> </w:t>
      </w:r>
      <w:r>
        <w:rPr>
          <w:color w:val="221F1F"/>
        </w:rPr>
        <w:t>implied from the Contract. If the Architect is required to obtain the approval of the Procuring Entity before</w:t>
      </w:r>
      <w:r>
        <w:rPr>
          <w:color w:val="221F1F"/>
          <w:spacing w:val="1"/>
        </w:rPr>
        <w:t xml:space="preserve"> </w:t>
      </w:r>
      <w:r>
        <w:rPr>
          <w:color w:val="221F1F"/>
        </w:rPr>
        <w:t>exercising a speciﬁed authority, the requirements shall be as stated in the S</w:t>
      </w:r>
      <w:r>
        <w:rPr>
          <w:b/>
          <w:color w:val="221F1F"/>
        </w:rPr>
        <w:t>pecial Conditions of Contract</w:t>
      </w:r>
      <w:r>
        <w:rPr>
          <w:color w:val="221F1F"/>
        </w:rPr>
        <w:t>.</w:t>
      </w:r>
      <w:r>
        <w:rPr>
          <w:color w:val="221F1F"/>
          <w:spacing w:val="1"/>
        </w:rPr>
        <w:t xml:space="preserve"> </w:t>
      </w:r>
      <w:r>
        <w:rPr>
          <w:color w:val="221F1F"/>
        </w:rPr>
        <w:t>The Procuring Entity shall promptly inform the Contractor of any change to the authority attributed to the</w:t>
      </w:r>
      <w:r>
        <w:rPr>
          <w:color w:val="221F1F"/>
          <w:spacing w:val="1"/>
        </w:rPr>
        <w:t xml:space="preserve"> </w:t>
      </w:r>
      <w:r>
        <w:rPr>
          <w:color w:val="221F1F"/>
        </w:rPr>
        <w:t>Engineer.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30" w:right="843" w:hanging="661"/>
        <w:rPr>
          <w:color w:val="221F1F"/>
        </w:rPr>
      </w:pPr>
      <w:r>
        <w:rPr>
          <w:color w:val="221F1F"/>
        </w:rPr>
        <w:t>However, whenever the Architect exercises a speciﬁed authority for which the Procuring Entity's approval is</w:t>
      </w:r>
      <w:r>
        <w:rPr>
          <w:color w:val="221F1F"/>
          <w:spacing w:val="-52"/>
        </w:rPr>
        <w:t xml:space="preserve"> </w:t>
      </w:r>
      <w:r>
        <w:rPr>
          <w:color w:val="221F1F"/>
        </w:rPr>
        <w:t>required,</w:t>
      </w:r>
      <w:r>
        <w:rPr>
          <w:color w:val="221F1F"/>
          <w:spacing w:val="-7"/>
        </w:rPr>
        <w:t xml:space="preserve"> </w:t>
      </w:r>
      <w:r>
        <w:rPr>
          <w:color w:val="221F1F"/>
        </w:rPr>
        <w:t>then</w:t>
      </w:r>
      <w:r>
        <w:rPr>
          <w:color w:val="221F1F"/>
          <w:spacing w:val="-7"/>
        </w:rPr>
        <w:t xml:space="preserve"> </w:t>
      </w:r>
      <w:r>
        <w:rPr>
          <w:color w:val="221F1F"/>
        </w:rPr>
        <w:t>(for</w:t>
      </w:r>
      <w:r>
        <w:rPr>
          <w:color w:val="221F1F"/>
          <w:spacing w:val="-9"/>
        </w:rPr>
        <w:t xml:space="preserve"> </w:t>
      </w:r>
      <w:r>
        <w:rPr>
          <w:color w:val="221F1F"/>
        </w:rPr>
        <w:t>the</w:t>
      </w:r>
      <w:r>
        <w:rPr>
          <w:color w:val="221F1F"/>
          <w:spacing w:val="-4"/>
        </w:rPr>
        <w:t xml:space="preserve"> </w:t>
      </w:r>
      <w:r>
        <w:rPr>
          <w:color w:val="221F1F"/>
        </w:rPr>
        <w:t>purposes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to</w:t>
      </w:r>
      <w:r>
        <w:rPr>
          <w:color w:val="221F1F"/>
          <w:spacing w:val="-6"/>
        </w:rPr>
        <w:t xml:space="preserve"> </w:t>
      </w:r>
      <w:r>
        <w:rPr>
          <w:color w:val="221F1F"/>
        </w:rPr>
        <w:t>provide</w:t>
      </w:r>
      <w:r>
        <w:rPr>
          <w:color w:val="221F1F"/>
          <w:spacing w:val="-6"/>
        </w:rPr>
        <w:t xml:space="preserve"> </w:t>
      </w:r>
      <w:r>
        <w:rPr>
          <w:color w:val="221F1F"/>
        </w:rPr>
        <w:t>evidence</w:t>
      </w:r>
      <w:r>
        <w:rPr>
          <w:color w:val="221F1F"/>
          <w:spacing w:val="-53"/>
        </w:rPr>
        <w:t xml:space="preserve"> </w:t>
      </w:r>
      <w:r>
        <w:rPr>
          <w:color w:val="221F1F"/>
        </w:rPr>
        <w:t>of</w:t>
      </w:r>
      <w:r>
        <w:rPr>
          <w:color w:val="221F1F"/>
          <w:spacing w:val="-1"/>
        </w:rPr>
        <w:t xml:space="preserve"> </w:t>
      </w:r>
      <w:r>
        <w:rPr>
          <w:color w:val="221F1F"/>
        </w:rPr>
        <w:t>such approval</w:t>
      </w:r>
      <w:r>
        <w:rPr>
          <w:color w:val="221F1F"/>
          <w:spacing w:val="1"/>
        </w:rPr>
        <w:t xml:space="preserve"> </w:t>
      </w:r>
      <w:r>
        <w:rPr>
          <w:color w:val="221F1F"/>
        </w:rPr>
        <w:t>before</w:t>
      </w:r>
      <w:r>
        <w:rPr>
          <w:color w:val="221F1F"/>
          <w:spacing w:val="1"/>
        </w:rPr>
        <w:t xml:space="preserve"> </w:t>
      </w:r>
      <w:r>
        <w:rPr>
          <w:color w:val="221F1F"/>
        </w:rPr>
        <w:t>complying</w:t>
      </w:r>
      <w:r>
        <w:rPr>
          <w:color w:val="221F1F"/>
          <w:spacing w:val="-1"/>
        </w:rPr>
        <w:t xml:space="preserve"> </w:t>
      </w:r>
      <w:r>
        <w:rPr>
          <w:color w:val="221F1F"/>
        </w:rPr>
        <w:t>with the instruction.</w:t>
      </w:r>
    </w:p>
    <w:p w:rsidR="00361D1F" w:rsidRDefault="00361D1F" w:rsidP="000961B7">
      <w:pPr>
        <w:pStyle w:val="BodyText"/>
        <w:spacing w:before="5"/>
        <w:ind w:left="720"/>
        <w:rPr>
          <w:sz w:val="20"/>
        </w:rPr>
      </w:pPr>
    </w:p>
    <w:p w:rsidR="00361D1F" w:rsidRDefault="00361D1F" w:rsidP="000961B7">
      <w:pPr>
        <w:pStyle w:val="ListParagraph"/>
        <w:numPr>
          <w:ilvl w:val="2"/>
          <w:numId w:val="72"/>
        </w:numPr>
        <w:tabs>
          <w:tab w:val="left" w:pos="1509"/>
          <w:tab w:val="left" w:pos="1511"/>
        </w:tabs>
        <w:spacing w:before="1"/>
        <w:ind w:left="2230" w:hanging="662"/>
        <w:rPr>
          <w:color w:val="221F1F"/>
        </w:rPr>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361D1F" w:rsidRDefault="00361D1F" w:rsidP="000961B7">
      <w:pPr>
        <w:pStyle w:val="BodyText"/>
        <w:spacing w:before="6"/>
        <w:ind w:left="720"/>
        <w:rPr>
          <w:sz w:val="27"/>
        </w:rPr>
      </w:pPr>
    </w:p>
    <w:p w:rsidR="00361D1F" w:rsidRDefault="00361D1F" w:rsidP="000961B7">
      <w:pPr>
        <w:pStyle w:val="ListParagraph"/>
        <w:numPr>
          <w:ilvl w:val="3"/>
          <w:numId w:val="72"/>
        </w:numPr>
        <w:tabs>
          <w:tab w:val="left" w:pos="2009"/>
          <w:tab w:val="left" w:pos="2010"/>
        </w:tabs>
        <w:spacing w:line="230" w:lineRule="auto"/>
        <w:ind w:left="2729" w:right="1363" w:hanging="500"/>
      </w:pPr>
      <w:r>
        <w:rPr>
          <w:color w:val="221F1F"/>
        </w:rPr>
        <w:t>Whenever carrying out duties or exercising authority, speciﬁed in or implied by the Contract, the</w:t>
      </w:r>
      <w:r>
        <w:rPr>
          <w:color w:val="221F1F"/>
          <w:spacing w:val="-52"/>
        </w:rPr>
        <w:t xml:space="preserve"> </w:t>
      </w:r>
      <w:r>
        <w:rPr>
          <w:color w:val="221F1F"/>
        </w:rPr>
        <w:t>Architect shall</w:t>
      </w:r>
      <w:r>
        <w:rPr>
          <w:color w:val="221F1F"/>
          <w:spacing w:val="2"/>
        </w:rPr>
        <w:t xml:space="preserve"> </w:t>
      </w:r>
      <w:r>
        <w:rPr>
          <w:color w:val="221F1F"/>
        </w:rPr>
        <w:t>be</w:t>
      </w:r>
      <w:r>
        <w:rPr>
          <w:color w:val="221F1F"/>
          <w:spacing w:val="-2"/>
        </w:rPr>
        <w:t xml:space="preserve"> </w:t>
      </w:r>
      <w:r>
        <w:rPr>
          <w:color w:val="221F1F"/>
        </w:rPr>
        <w:t>deemed</w:t>
      </w:r>
      <w:r>
        <w:rPr>
          <w:color w:val="221F1F"/>
          <w:spacing w:val="-2"/>
        </w:rPr>
        <w:t xml:space="preserve"> </w:t>
      </w:r>
      <w:r>
        <w:rPr>
          <w:color w:val="221F1F"/>
        </w:rPr>
        <w:t>to act</w:t>
      </w:r>
      <w:r>
        <w:rPr>
          <w:color w:val="221F1F"/>
          <w:spacing w:val="-3"/>
        </w:rPr>
        <w:t xml:space="preserve"> </w:t>
      </w:r>
      <w:r>
        <w:rPr>
          <w:color w:val="221F1F"/>
        </w:rPr>
        <w:t>for</w:t>
      </w:r>
      <w:r>
        <w:rPr>
          <w:color w:val="221F1F"/>
          <w:spacing w:val="1"/>
        </w:rPr>
        <w:t xml:space="preserve"> </w:t>
      </w:r>
      <w:r>
        <w:rPr>
          <w:color w:val="221F1F"/>
        </w:rPr>
        <w:t>the Procuring Entity;</w:t>
      </w:r>
    </w:p>
    <w:p w:rsidR="00361D1F" w:rsidRDefault="00361D1F" w:rsidP="000961B7">
      <w:pPr>
        <w:pStyle w:val="ListParagraph"/>
        <w:numPr>
          <w:ilvl w:val="3"/>
          <w:numId w:val="72"/>
        </w:numPr>
        <w:tabs>
          <w:tab w:val="left" w:pos="2009"/>
          <w:tab w:val="left" w:pos="2010"/>
        </w:tabs>
        <w:spacing w:before="73" w:line="230" w:lineRule="auto"/>
        <w:ind w:left="2729" w:right="865" w:hanging="500"/>
      </w:pPr>
      <w:r>
        <w:rPr>
          <w:color w:val="221F1F"/>
        </w:rPr>
        <w:t>the Architect has no authority to relieve either Party of any duties, obligations or responsibilities under</w:t>
      </w:r>
      <w:r>
        <w:rPr>
          <w:color w:val="221F1F"/>
          <w:spacing w:val="-52"/>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3"/>
          <w:numId w:val="72"/>
        </w:numPr>
        <w:tabs>
          <w:tab w:val="left" w:pos="2010"/>
        </w:tabs>
        <w:spacing w:before="74" w:line="230" w:lineRule="auto"/>
        <w:ind w:left="2734" w:right="843" w:hanging="504"/>
      </w:pPr>
      <w:r>
        <w:rPr>
          <w:color w:val="221F1F"/>
        </w:rPr>
        <w:t>any</w:t>
      </w:r>
      <w:r>
        <w:rPr>
          <w:color w:val="221F1F"/>
          <w:spacing w:val="-7"/>
        </w:rPr>
        <w:t xml:space="preserve"> </w:t>
      </w:r>
      <w:r>
        <w:rPr>
          <w:color w:val="221F1F"/>
        </w:rPr>
        <w:t>approval,</w:t>
      </w:r>
      <w:r>
        <w:rPr>
          <w:color w:val="221F1F"/>
          <w:spacing w:val="-9"/>
        </w:rPr>
        <w:t xml:space="preserve"> </w:t>
      </w:r>
      <w:r>
        <w:rPr>
          <w:color w:val="221F1F"/>
        </w:rPr>
        <w:t>check,</w:t>
      </w:r>
      <w:r>
        <w:rPr>
          <w:color w:val="221F1F"/>
          <w:spacing w:val="-6"/>
        </w:rPr>
        <w:t xml:space="preserve"> </w:t>
      </w:r>
      <w:r>
        <w:rPr>
          <w:color w:val="221F1F"/>
        </w:rPr>
        <w:t>certiﬁcate,</w:t>
      </w:r>
      <w:r>
        <w:rPr>
          <w:color w:val="221F1F"/>
          <w:spacing w:val="-5"/>
        </w:rPr>
        <w:t xml:space="preserve"> </w:t>
      </w:r>
      <w:r>
        <w:rPr>
          <w:color w:val="221F1F"/>
        </w:rPr>
        <w:t>consent,</w:t>
      </w:r>
      <w:r>
        <w:rPr>
          <w:color w:val="221F1F"/>
          <w:spacing w:val="-6"/>
        </w:rPr>
        <w:t xml:space="preserve"> </w:t>
      </w:r>
      <w:r>
        <w:rPr>
          <w:color w:val="221F1F"/>
        </w:rPr>
        <w:t>examination,</w:t>
      </w:r>
      <w:r>
        <w:rPr>
          <w:color w:val="221F1F"/>
          <w:spacing w:val="-9"/>
        </w:rPr>
        <w:t xml:space="preserve"> </w:t>
      </w:r>
      <w:r>
        <w:rPr>
          <w:color w:val="221F1F"/>
        </w:rPr>
        <w:t>inspection,</w:t>
      </w:r>
      <w:r>
        <w:rPr>
          <w:color w:val="221F1F"/>
          <w:spacing w:val="-8"/>
        </w:rPr>
        <w:t xml:space="preserve"> </w:t>
      </w:r>
      <w:r>
        <w:rPr>
          <w:color w:val="221F1F"/>
        </w:rPr>
        <w:t>instruction,</w:t>
      </w:r>
      <w:r>
        <w:rPr>
          <w:color w:val="221F1F"/>
          <w:spacing w:val="-8"/>
        </w:rPr>
        <w:t xml:space="preserve"> </w:t>
      </w:r>
      <w:r>
        <w:rPr>
          <w:color w:val="221F1F"/>
        </w:rPr>
        <w:t>notice,</w:t>
      </w:r>
      <w:r>
        <w:rPr>
          <w:color w:val="221F1F"/>
          <w:spacing w:val="-7"/>
        </w:rPr>
        <w:t xml:space="preserve"> </w:t>
      </w:r>
      <w:r>
        <w:rPr>
          <w:color w:val="221F1F"/>
        </w:rPr>
        <w:t>proposal,</w:t>
      </w:r>
      <w:r>
        <w:rPr>
          <w:color w:val="221F1F"/>
          <w:spacing w:val="-8"/>
        </w:rPr>
        <w:t xml:space="preserve"> </w:t>
      </w:r>
      <w:r>
        <w:rPr>
          <w:color w:val="221F1F"/>
        </w:rPr>
        <w:t>request,</w:t>
      </w:r>
      <w:r>
        <w:rPr>
          <w:color w:val="221F1F"/>
          <w:spacing w:val="-53"/>
        </w:rPr>
        <w:t xml:space="preserve"> </w:t>
      </w:r>
      <w:r>
        <w:rPr>
          <w:color w:val="221F1F"/>
        </w:rPr>
        <w:t>test, or similar act by the Architect (including absence of disapproval) shall not relieve the Contractor</w:t>
      </w:r>
      <w:r>
        <w:rPr>
          <w:color w:val="221F1F"/>
          <w:spacing w:val="1"/>
        </w:rPr>
        <w:t xml:space="preserve"> </w:t>
      </w:r>
      <w:r>
        <w:rPr>
          <w:color w:val="221F1F"/>
        </w:rPr>
        <w:t>from any responsibility he has under the Contract, including responsibility for errors, omissions,</w:t>
      </w:r>
      <w:r>
        <w:rPr>
          <w:color w:val="221F1F"/>
          <w:spacing w:val="1"/>
        </w:rPr>
        <w:t xml:space="preserve"> </w:t>
      </w:r>
      <w:r>
        <w:rPr>
          <w:color w:val="221F1F"/>
        </w:rPr>
        <w:t>discrepancies</w:t>
      </w:r>
      <w:r>
        <w:rPr>
          <w:color w:val="221F1F"/>
          <w:spacing w:val="-2"/>
        </w:rPr>
        <w:t xml:space="preserve"> </w:t>
      </w:r>
      <w:r>
        <w:rPr>
          <w:color w:val="221F1F"/>
        </w:rPr>
        <w:t>and</w:t>
      </w:r>
      <w:r>
        <w:rPr>
          <w:color w:val="221F1F"/>
          <w:spacing w:val="1"/>
        </w:rPr>
        <w:t xml:space="preserve"> </w:t>
      </w:r>
      <w:r>
        <w:rPr>
          <w:color w:val="221F1F"/>
        </w:rPr>
        <w:t>non-compliances;</w:t>
      </w:r>
      <w:r>
        <w:rPr>
          <w:color w:val="221F1F"/>
          <w:spacing w:val="-1"/>
        </w:rPr>
        <w:t xml:space="preserve"> </w:t>
      </w:r>
      <w:r>
        <w:rPr>
          <w:color w:val="221F1F"/>
        </w:rPr>
        <w:t>and</w:t>
      </w:r>
    </w:p>
    <w:p w:rsidR="00361D1F" w:rsidRDefault="00361D1F" w:rsidP="000961B7">
      <w:pPr>
        <w:pStyle w:val="ListParagraph"/>
        <w:numPr>
          <w:ilvl w:val="3"/>
          <w:numId w:val="72"/>
        </w:numPr>
        <w:tabs>
          <w:tab w:val="left" w:pos="2010"/>
        </w:tabs>
        <w:spacing w:before="75" w:line="230" w:lineRule="auto"/>
        <w:ind w:left="2734" w:right="1628" w:hanging="492"/>
      </w:pPr>
      <w:r>
        <w:rPr>
          <w:color w:val="221F1F"/>
        </w:rPr>
        <w:t>any act by the Architect in response to a Contractor's request shall be notiﬁed in writing to the</w:t>
      </w:r>
      <w:r>
        <w:rPr>
          <w:color w:val="221F1F"/>
          <w:spacing w:val="-52"/>
        </w:rPr>
        <w:t xml:space="preserve"> </w:t>
      </w:r>
      <w:r>
        <w:rPr>
          <w:color w:val="221F1F"/>
        </w:rPr>
        <w:t>Contractor</w:t>
      </w:r>
      <w:r>
        <w:rPr>
          <w:color w:val="221F1F"/>
          <w:spacing w:val="-1"/>
        </w:rPr>
        <w:t xml:space="preserve"> </w:t>
      </w:r>
      <w:r>
        <w:rPr>
          <w:color w:val="221F1F"/>
        </w:rPr>
        <w:t>within</w:t>
      </w:r>
      <w:r>
        <w:rPr>
          <w:color w:val="221F1F"/>
          <w:spacing w:val="2"/>
        </w:rPr>
        <w:t xml:space="preserve"> </w:t>
      </w:r>
      <w:r>
        <w:rPr>
          <w:color w:val="221F1F"/>
        </w:rPr>
        <w:t>14 days</w:t>
      </w:r>
      <w:r>
        <w:rPr>
          <w:color w:val="221F1F"/>
          <w:spacing w:val="-2"/>
        </w:rPr>
        <w:t xml:space="preserve"> </w:t>
      </w:r>
      <w:r>
        <w:rPr>
          <w:color w:val="221F1F"/>
        </w:rPr>
        <w:t>of</w:t>
      </w:r>
      <w:r>
        <w:rPr>
          <w:color w:val="221F1F"/>
          <w:spacing w:val="1"/>
        </w:rPr>
        <w:t xml:space="preserve"> </w:t>
      </w:r>
      <w:r>
        <w:rPr>
          <w:color w:val="221F1F"/>
        </w:rPr>
        <w:t>receipt.</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6"/>
        <w:ind w:left="720"/>
        <w:rPr>
          <w:sz w:val="25"/>
        </w:rPr>
      </w:pPr>
    </w:p>
    <w:p w:rsidR="00361D1F" w:rsidRDefault="00361D1F" w:rsidP="000961B7">
      <w:pPr>
        <w:pStyle w:val="ListParagraph"/>
        <w:numPr>
          <w:ilvl w:val="2"/>
          <w:numId w:val="72"/>
        </w:numPr>
        <w:tabs>
          <w:tab w:val="left" w:pos="1507"/>
          <w:tab w:val="left" w:pos="1508"/>
        </w:tabs>
        <w:spacing w:before="91"/>
        <w:ind w:left="2227" w:hanging="661"/>
        <w:rPr>
          <w:color w:val="221F1F"/>
        </w:rPr>
      </w:pPr>
      <w:r>
        <w:rPr>
          <w:noProof/>
          <w:lang w:val="en-GB" w:eastAsia="en-GB"/>
        </w:rPr>
        <mc:AlternateContent>
          <mc:Choice Requires="wps">
            <w:drawing>
              <wp:anchor distT="0" distB="0" distL="114300" distR="114300" simplePos="0" relativeHeight="251745280" behindDoc="0" locked="0" layoutInCell="1" allowOverlap="1" wp14:anchorId="1E5D61FD" wp14:editId="7F84F488">
                <wp:simplePos x="0" y="0"/>
                <wp:positionH relativeFrom="page">
                  <wp:posOffset>0</wp:posOffset>
                </wp:positionH>
                <wp:positionV relativeFrom="paragraph">
                  <wp:posOffset>-479425</wp:posOffset>
                </wp:positionV>
                <wp:extent cx="7560310" cy="234315"/>
                <wp:effectExtent l="0" t="0" r="0" b="0"/>
                <wp:wrapNone/>
                <wp:docPr id="5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F2E584" id="Rectangle 195" o:spid="_x0000_s1026" style="position:absolute;margin-left:0;margin-top:-37.75pt;width:595.3pt;height:18.4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Co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xXSGkaI9NOkDlI2qteSIlE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" fillcolor="#011f5e" stroked="f">
                <w10:wrap anchorx="page"/>
              </v:rect>
            </w:pict>
          </mc:Fallback>
        </mc:AlternateContent>
      </w:r>
      <w:r>
        <w:rPr>
          <w:color w:val="221F1F"/>
        </w:rPr>
        <w:t>The</w:t>
      </w:r>
      <w:r>
        <w:rPr>
          <w:color w:val="221F1F"/>
          <w:spacing w:val="-2"/>
        </w:rPr>
        <w:t xml:space="preserve"> </w:t>
      </w:r>
      <w:r>
        <w:rPr>
          <w:color w:val="221F1F"/>
        </w:rPr>
        <w:t>following</w:t>
      </w:r>
      <w:r>
        <w:rPr>
          <w:color w:val="221F1F"/>
          <w:spacing w:val="-2"/>
        </w:rPr>
        <w:t xml:space="preserve"> </w:t>
      </w:r>
      <w:r>
        <w:rPr>
          <w:color w:val="221F1F"/>
        </w:rPr>
        <w:t>provisions</w:t>
      </w:r>
      <w:r>
        <w:rPr>
          <w:color w:val="221F1F"/>
          <w:spacing w:val="-2"/>
        </w:rPr>
        <w:t xml:space="preserve"> </w:t>
      </w:r>
      <w:r>
        <w:rPr>
          <w:color w:val="221F1F"/>
        </w:rPr>
        <w:t>shall</w:t>
      </w:r>
      <w:r>
        <w:rPr>
          <w:color w:val="221F1F"/>
          <w:spacing w:val="-1"/>
        </w:rPr>
        <w:t xml:space="preserve"> </w:t>
      </w:r>
      <w:r>
        <w:rPr>
          <w:color w:val="221F1F"/>
        </w:rPr>
        <w:t>apply:</w:t>
      </w:r>
    </w:p>
    <w:p w:rsidR="00361D1F" w:rsidRDefault="00361D1F" w:rsidP="000961B7">
      <w:pPr>
        <w:pStyle w:val="BodyText"/>
        <w:spacing w:before="1"/>
        <w:ind w:left="720"/>
        <w:rPr>
          <w:sz w:val="21"/>
        </w:rPr>
      </w:pPr>
    </w:p>
    <w:p w:rsidR="00361D1F" w:rsidRDefault="00361D1F" w:rsidP="000961B7">
      <w:pPr>
        <w:pStyle w:val="BodyText"/>
        <w:spacing w:line="230" w:lineRule="auto"/>
        <w:ind w:left="2239" w:right="1382" w:hanging="12"/>
      </w:pPr>
      <w:r>
        <w:rPr>
          <w:color w:val="221F1F"/>
        </w:rPr>
        <w:t>The Architect shall obtain the speciﬁc approval of the Procuring Entity before taking action under the-</w:t>
      </w:r>
      <w:r>
        <w:rPr>
          <w:color w:val="221F1F"/>
          <w:spacing w:val="-52"/>
        </w:rPr>
        <w:t xml:space="preserve"> </w:t>
      </w:r>
      <w:r>
        <w:rPr>
          <w:color w:val="221F1F"/>
        </w:rPr>
        <w:t>following</w:t>
      </w:r>
      <w:r>
        <w:rPr>
          <w:color w:val="221F1F"/>
          <w:spacing w:val="-1"/>
        </w:rPr>
        <w:t xml:space="preserve"> </w:t>
      </w:r>
      <w:r>
        <w:rPr>
          <w:color w:val="221F1F"/>
        </w:rPr>
        <w:t>Sub-Clauses</w:t>
      </w:r>
      <w:r>
        <w:rPr>
          <w:color w:val="221F1F"/>
          <w:spacing w:val="1"/>
        </w:rPr>
        <w:t xml:space="preserve"> </w:t>
      </w:r>
      <w:r>
        <w:rPr>
          <w:color w:val="221F1F"/>
        </w:rPr>
        <w:t>of</w:t>
      </w:r>
      <w:r>
        <w:rPr>
          <w:color w:val="221F1F"/>
          <w:spacing w:val="-2"/>
        </w:rPr>
        <w:t xml:space="preserve"> </w:t>
      </w:r>
      <w:r>
        <w:rPr>
          <w:color w:val="221F1F"/>
        </w:rPr>
        <w:t>these Conditions:</w:t>
      </w:r>
    </w:p>
    <w:p w:rsidR="00361D1F" w:rsidRDefault="00361D1F" w:rsidP="000961B7">
      <w:pPr>
        <w:pStyle w:val="BodyText"/>
        <w:spacing w:before="6"/>
        <w:ind w:left="720"/>
        <w:rPr>
          <w:sz w:val="20"/>
        </w:rPr>
      </w:pPr>
    </w:p>
    <w:p w:rsidR="00361D1F" w:rsidRDefault="00361D1F" w:rsidP="000961B7">
      <w:pPr>
        <w:pStyle w:val="ListParagraph"/>
        <w:numPr>
          <w:ilvl w:val="3"/>
          <w:numId w:val="72"/>
        </w:numPr>
        <w:tabs>
          <w:tab w:val="left" w:pos="2006"/>
          <w:tab w:val="left" w:pos="2007"/>
        </w:tabs>
        <w:ind w:left="2726" w:hanging="500"/>
      </w:pPr>
      <w:r>
        <w:rPr>
          <w:color w:val="221F1F"/>
        </w:rPr>
        <w:t>Sub-Clause</w:t>
      </w:r>
      <w:r>
        <w:rPr>
          <w:color w:val="221F1F"/>
          <w:spacing w:val="-4"/>
        </w:rPr>
        <w:t xml:space="preserve"> </w:t>
      </w:r>
      <w:r>
        <w:rPr>
          <w:color w:val="221F1F"/>
        </w:rPr>
        <w:t>4.12:</w:t>
      </w:r>
      <w:r>
        <w:rPr>
          <w:color w:val="221F1F"/>
          <w:spacing w:val="-2"/>
        </w:rPr>
        <w:t xml:space="preserve"> </w:t>
      </w:r>
      <w:r>
        <w:rPr>
          <w:color w:val="221F1F"/>
        </w:rPr>
        <w:t>agreeing</w:t>
      </w:r>
      <w:r>
        <w:rPr>
          <w:color w:val="221F1F"/>
          <w:spacing w:val="-3"/>
        </w:rPr>
        <w:t xml:space="preserve"> </w:t>
      </w:r>
      <w:r>
        <w:rPr>
          <w:color w:val="221F1F"/>
        </w:rPr>
        <w:t>or determining an</w:t>
      </w:r>
      <w:r>
        <w:rPr>
          <w:color w:val="221F1F"/>
          <w:spacing w:val="-4"/>
        </w:rPr>
        <w:t xml:space="preserve"> </w:t>
      </w:r>
      <w:r>
        <w:rPr>
          <w:color w:val="221F1F"/>
        </w:rPr>
        <w:t>extension</w:t>
      </w:r>
      <w:r>
        <w:rPr>
          <w:color w:val="221F1F"/>
          <w:spacing w:val="-1"/>
        </w:rPr>
        <w:t xml:space="preserve"> </w:t>
      </w:r>
      <w:r>
        <w:rPr>
          <w:color w:val="221F1F"/>
        </w:rPr>
        <w:t>of time</w:t>
      </w:r>
      <w:r>
        <w:rPr>
          <w:color w:val="221F1F"/>
          <w:spacing w:val="-2"/>
        </w:rPr>
        <w:t xml:space="preserve"> </w:t>
      </w:r>
      <w:r>
        <w:rPr>
          <w:color w:val="221F1F"/>
        </w:rPr>
        <w:t>and/or additional</w:t>
      </w:r>
      <w:r>
        <w:rPr>
          <w:color w:val="221F1F"/>
          <w:spacing w:val="-2"/>
        </w:rPr>
        <w:t xml:space="preserve"> </w:t>
      </w:r>
      <w:r>
        <w:rPr>
          <w:color w:val="221F1F"/>
        </w:rPr>
        <w:t>cost.</w:t>
      </w:r>
    </w:p>
    <w:p w:rsidR="00361D1F" w:rsidRDefault="00361D1F" w:rsidP="000961B7">
      <w:pPr>
        <w:pStyle w:val="ListParagraph"/>
        <w:numPr>
          <w:ilvl w:val="3"/>
          <w:numId w:val="72"/>
        </w:numPr>
        <w:tabs>
          <w:tab w:val="left" w:pos="2006"/>
          <w:tab w:val="left" w:pos="2007"/>
        </w:tabs>
        <w:spacing w:before="64"/>
        <w:ind w:left="2726" w:hanging="500"/>
      </w:pPr>
      <w:r>
        <w:rPr>
          <w:color w:val="221F1F"/>
        </w:rPr>
        <w:t>Sub-Clause</w:t>
      </w:r>
      <w:r>
        <w:rPr>
          <w:color w:val="221F1F"/>
          <w:spacing w:val="-8"/>
        </w:rPr>
        <w:t xml:space="preserve"> </w:t>
      </w:r>
      <w:r>
        <w:rPr>
          <w:color w:val="221F1F"/>
        </w:rPr>
        <w:t>13.1:</w:t>
      </w:r>
      <w:r>
        <w:rPr>
          <w:color w:val="221F1F"/>
          <w:spacing w:val="-7"/>
        </w:rPr>
        <w:t xml:space="preserve"> </w:t>
      </w:r>
      <w:r>
        <w:rPr>
          <w:color w:val="221F1F"/>
        </w:rPr>
        <w:t>instructing</w:t>
      </w:r>
      <w:r>
        <w:rPr>
          <w:color w:val="221F1F"/>
          <w:spacing w:val="-6"/>
        </w:rPr>
        <w:t xml:space="preserve"> </w:t>
      </w:r>
      <w:r>
        <w:rPr>
          <w:color w:val="221F1F"/>
        </w:rPr>
        <w:t>a</w:t>
      </w:r>
      <w:r>
        <w:rPr>
          <w:color w:val="221F1F"/>
          <w:spacing w:val="-6"/>
        </w:rPr>
        <w:t xml:space="preserve"> </w:t>
      </w:r>
      <w:r>
        <w:rPr>
          <w:color w:val="221F1F"/>
        </w:rPr>
        <w:t>Variation,</w:t>
      </w:r>
      <w:r>
        <w:rPr>
          <w:color w:val="221F1F"/>
          <w:spacing w:val="-12"/>
        </w:rPr>
        <w:t xml:space="preserve"> </w:t>
      </w:r>
      <w:r>
        <w:rPr>
          <w:color w:val="221F1F"/>
        </w:rPr>
        <w:t>except;</w:t>
      </w:r>
    </w:p>
    <w:p w:rsidR="00361D1F" w:rsidRDefault="00361D1F" w:rsidP="000961B7">
      <w:pPr>
        <w:pStyle w:val="ListParagraph"/>
        <w:numPr>
          <w:ilvl w:val="4"/>
          <w:numId w:val="72"/>
        </w:numPr>
        <w:tabs>
          <w:tab w:val="left" w:pos="2290"/>
        </w:tabs>
        <w:spacing w:before="64"/>
        <w:ind w:left="3010" w:hanging="284"/>
      </w:pPr>
      <w:r>
        <w:rPr>
          <w:color w:val="221F1F"/>
        </w:rPr>
        <w:t>In</w:t>
      </w:r>
      <w:r>
        <w:rPr>
          <w:color w:val="221F1F"/>
          <w:spacing w:val="-2"/>
        </w:rPr>
        <w:t xml:space="preserve"> </w:t>
      </w:r>
      <w:r>
        <w:rPr>
          <w:color w:val="221F1F"/>
        </w:rPr>
        <w:t>an</w:t>
      </w:r>
      <w:r>
        <w:rPr>
          <w:color w:val="221F1F"/>
          <w:spacing w:val="-1"/>
        </w:rPr>
        <w:t xml:space="preserve"> </w:t>
      </w:r>
      <w:r>
        <w:rPr>
          <w:color w:val="221F1F"/>
        </w:rPr>
        <w:t>emergency</w:t>
      </w:r>
      <w:r>
        <w:rPr>
          <w:color w:val="221F1F"/>
          <w:spacing w:val="-2"/>
        </w:rPr>
        <w:t xml:space="preserve"> </w:t>
      </w:r>
      <w:r>
        <w:rPr>
          <w:color w:val="221F1F"/>
        </w:rPr>
        <w:t>situation</w:t>
      </w:r>
      <w:r>
        <w:rPr>
          <w:color w:val="221F1F"/>
          <w:spacing w:val="-3"/>
        </w:rPr>
        <w:t xml:space="preserve"> </w:t>
      </w:r>
      <w:r>
        <w:rPr>
          <w:color w:val="221F1F"/>
        </w:rPr>
        <w:t>as</w:t>
      </w:r>
      <w:r>
        <w:rPr>
          <w:color w:val="221F1F"/>
          <w:spacing w:val="-2"/>
        </w:rPr>
        <w:t xml:space="preserve"> </w:t>
      </w:r>
      <w:r>
        <w:rPr>
          <w:color w:val="221F1F"/>
        </w:rPr>
        <w:t>determined by</w:t>
      </w:r>
      <w:r>
        <w:rPr>
          <w:color w:val="221F1F"/>
          <w:spacing w:val="-4"/>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or</w:t>
      </w:r>
    </w:p>
    <w:p w:rsidR="00361D1F" w:rsidRDefault="00361D1F" w:rsidP="000961B7">
      <w:pPr>
        <w:pStyle w:val="ListParagraph"/>
        <w:numPr>
          <w:ilvl w:val="4"/>
          <w:numId w:val="72"/>
        </w:numPr>
        <w:tabs>
          <w:tab w:val="left" w:pos="2290"/>
        </w:tabs>
        <w:spacing w:before="72" w:line="230" w:lineRule="auto"/>
        <w:ind w:left="2731" w:right="1398" w:hanging="5"/>
        <w:rPr>
          <w:b/>
        </w:rPr>
      </w:pPr>
      <w:r>
        <w:rPr>
          <w:color w:val="221F1F"/>
        </w:rPr>
        <w:t>If</w:t>
      </w:r>
      <w:r>
        <w:rPr>
          <w:color w:val="221F1F"/>
          <w:spacing w:val="-3"/>
        </w:rPr>
        <w:t xml:space="preserve"> </w:t>
      </w:r>
      <w:r>
        <w:rPr>
          <w:color w:val="221F1F"/>
        </w:rPr>
        <w:t>such</w:t>
      </w:r>
      <w:r>
        <w:rPr>
          <w:color w:val="221F1F"/>
          <w:spacing w:val="-2"/>
        </w:rPr>
        <w:t xml:space="preserve"> </w:t>
      </w:r>
      <w:r>
        <w:rPr>
          <w:color w:val="221F1F"/>
        </w:rPr>
        <w:t>a</w:t>
      </w:r>
      <w:r>
        <w:rPr>
          <w:color w:val="221F1F"/>
          <w:spacing w:val="-5"/>
        </w:rPr>
        <w:t xml:space="preserve"> </w:t>
      </w:r>
      <w:r>
        <w:rPr>
          <w:color w:val="221F1F"/>
        </w:rPr>
        <w:t>Variation</w:t>
      </w:r>
      <w:r>
        <w:rPr>
          <w:color w:val="221F1F"/>
          <w:spacing w:val="-8"/>
        </w:rPr>
        <w:t xml:space="preserve"> </w:t>
      </w:r>
      <w:r>
        <w:rPr>
          <w:color w:val="221F1F"/>
        </w:rPr>
        <w:t>would</w:t>
      </w:r>
      <w:r>
        <w:rPr>
          <w:color w:val="221F1F"/>
          <w:spacing w:val="-3"/>
        </w:rPr>
        <w:t xml:space="preserve"> </w:t>
      </w:r>
      <w:r>
        <w:rPr>
          <w:color w:val="221F1F"/>
        </w:rPr>
        <w:t>increase</w:t>
      </w:r>
      <w:r>
        <w:rPr>
          <w:color w:val="221F1F"/>
          <w:spacing w:val="-4"/>
        </w:rPr>
        <w:t xml:space="preserve"> </w:t>
      </w:r>
      <w:r>
        <w:rPr>
          <w:color w:val="221F1F"/>
        </w:rPr>
        <w:t>the</w:t>
      </w:r>
      <w:r>
        <w:rPr>
          <w:color w:val="221F1F"/>
          <w:spacing w:val="-2"/>
        </w:rPr>
        <w:t xml:space="preserve"> </w:t>
      </w:r>
      <w:r>
        <w:rPr>
          <w:color w:val="221F1F"/>
        </w:rPr>
        <w:t>Accepted</w:t>
      </w:r>
      <w:r>
        <w:rPr>
          <w:color w:val="221F1F"/>
          <w:spacing w:val="-2"/>
        </w:rPr>
        <w:t xml:space="preserve"> </w:t>
      </w:r>
      <w:r>
        <w:rPr>
          <w:color w:val="221F1F"/>
        </w:rPr>
        <w:t>Contract</w:t>
      </w:r>
      <w:r>
        <w:rPr>
          <w:color w:val="221F1F"/>
          <w:spacing w:val="-2"/>
        </w:rPr>
        <w:t xml:space="preserve"> </w:t>
      </w:r>
      <w:r>
        <w:rPr>
          <w:color w:val="221F1F"/>
        </w:rPr>
        <w:t>Amount</w:t>
      </w:r>
      <w:r>
        <w:rPr>
          <w:color w:val="221F1F"/>
          <w:spacing w:val="-4"/>
        </w:rPr>
        <w:t xml:space="preserve"> </w:t>
      </w:r>
      <w:r>
        <w:rPr>
          <w:color w:val="221F1F"/>
        </w:rPr>
        <w:t>by</w:t>
      </w:r>
      <w:r>
        <w:rPr>
          <w:color w:val="221F1F"/>
          <w:spacing w:val="-3"/>
        </w:rPr>
        <w:t xml:space="preserve"> </w:t>
      </w:r>
      <w:r>
        <w:rPr>
          <w:color w:val="221F1F"/>
        </w:rPr>
        <w:t>less</w:t>
      </w:r>
      <w:r>
        <w:rPr>
          <w:color w:val="221F1F"/>
          <w:spacing w:val="-5"/>
        </w:rPr>
        <w:t xml:space="preserve"> </w:t>
      </w:r>
      <w:r>
        <w:rPr>
          <w:color w:val="221F1F"/>
        </w:rPr>
        <w:t>than</w:t>
      </w:r>
      <w:r>
        <w:rPr>
          <w:color w:val="221F1F"/>
          <w:spacing w:val="-3"/>
        </w:rPr>
        <w:t xml:space="preserve"> </w:t>
      </w:r>
      <w:r>
        <w:rPr>
          <w:color w:val="221F1F"/>
        </w:rPr>
        <w:t>the</w:t>
      </w:r>
      <w:r>
        <w:rPr>
          <w:color w:val="221F1F"/>
          <w:spacing w:val="-5"/>
        </w:rPr>
        <w:t xml:space="preserve"> </w:t>
      </w:r>
      <w:r>
        <w:rPr>
          <w:color w:val="221F1F"/>
        </w:rPr>
        <w:t>percentage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361D1F" w:rsidRDefault="00361D1F" w:rsidP="000961B7">
      <w:pPr>
        <w:pStyle w:val="ListParagraph"/>
        <w:numPr>
          <w:ilvl w:val="3"/>
          <w:numId w:val="72"/>
        </w:numPr>
        <w:tabs>
          <w:tab w:val="left" w:pos="2006"/>
          <w:tab w:val="left" w:pos="2007"/>
        </w:tabs>
        <w:spacing w:before="73" w:line="230" w:lineRule="auto"/>
        <w:ind w:left="2731" w:right="1008" w:hanging="504"/>
      </w:pPr>
      <w:r>
        <w:rPr>
          <w:color w:val="221F1F"/>
        </w:rPr>
        <w:t>Sub-Clause</w:t>
      </w:r>
      <w:r>
        <w:rPr>
          <w:color w:val="221F1F"/>
          <w:spacing w:val="-6"/>
        </w:rPr>
        <w:t xml:space="preserve"> </w:t>
      </w:r>
      <w:r>
        <w:rPr>
          <w:color w:val="221F1F"/>
        </w:rPr>
        <w:t>13.3:</w:t>
      </w:r>
      <w:r>
        <w:rPr>
          <w:color w:val="221F1F"/>
          <w:spacing w:val="-4"/>
        </w:rPr>
        <w:t xml:space="preserve"> </w:t>
      </w:r>
      <w:r>
        <w:rPr>
          <w:color w:val="221F1F"/>
        </w:rPr>
        <w:t>Approving</w:t>
      </w:r>
      <w:r>
        <w:rPr>
          <w:color w:val="221F1F"/>
          <w:spacing w:val="-4"/>
        </w:rPr>
        <w:t xml:space="preserve"> </w:t>
      </w:r>
      <w:r>
        <w:rPr>
          <w:color w:val="221F1F"/>
        </w:rPr>
        <w:t>a</w:t>
      </w:r>
      <w:r>
        <w:rPr>
          <w:color w:val="221F1F"/>
          <w:spacing w:val="-3"/>
        </w:rPr>
        <w:t xml:space="preserve"> </w:t>
      </w:r>
      <w:r>
        <w:rPr>
          <w:color w:val="221F1F"/>
        </w:rPr>
        <w:t>proposal</w:t>
      </w:r>
      <w:r>
        <w:rPr>
          <w:color w:val="221F1F"/>
          <w:spacing w:val="-2"/>
        </w:rPr>
        <w:t xml:space="preserve"> </w:t>
      </w:r>
      <w:r>
        <w:rPr>
          <w:color w:val="221F1F"/>
        </w:rPr>
        <w:t>for</w:t>
      </w:r>
      <w:r>
        <w:rPr>
          <w:color w:val="221F1F"/>
          <w:spacing w:val="-3"/>
        </w:rPr>
        <w:t xml:space="preserve"> </w:t>
      </w:r>
      <w:r>
        <w:rPr>
          <w:color w:val="221F1F"/>
        </w:rPr>
        <w:t>Variation</w:t>
      </w:r>
      <w:r>
        <w:rPr>
          <w:color w:val="221F1F"/>
          <w:spacing w:val="-11"/>
        </w:rPr>
        <w:t xml:space="preserve"> </w:t>
      </w:r>
      <w:r>
        <w:rPr>
          <w:color w:val="221F1F"/>
        </w:rPr>
        <w:t>submitted</w:t>
      </w:r>
      <w:r>
        <w:rPr>
          <w:color w:val="221F1F"/>
          <w:spacing w:val="-3"/>
        </w:rPr>
        <w:t xml:space="preserve"> </w:t>
      </w:r>
      <w:r>
        <w:rPr>
          <w:color w:val="221F1F"/>
        </w:rPr>
        <w:t>by</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52"/>
        </w:rPr>
        <w:t xml:space="preserve"> </w:t>
      </w:r>
      <w:r>
        <w:rPr>
          <w:color w:val="221F1F"/>
        </w:rPr>
        <w:t>Sub Clause</w:t>
      </w:r>
      <w:r>
        <w:rPr>
          <w:color w:val="221F1F"/>
          <w:spacing w:val="1"/>
        </w:rPr>
        <w:t xml:space="preserve"> </w:t>
      </w:r>
      <w:r>
        <w:rPr>
          <w:color w:val="221F1F"/>
        </w:rPr>
        <w:t>13.1 or</w:t>
      </w:r>
      <w:r>
        <w:rPr>
          <w:color w:val="221F1F"/>
          <w:spacing w:val="-2"/>
        </w:rPr>
        <w:t xml:space="preserve"> </w:t>
      </w:r>
      <w:r>
        <w:rPr>
          <w:color w:val="221F1F"/>
        </w:rPr>
        <w:t>13.2.</w:t>
      </w:r>
    </w:p>
    <w:p w:rsidR="00361D1F" w:rsidRDefault="00361D1F" w:rsidP="000961B7">
      <w:pPr>
        <w:pStyle w:val="ListParagraph"/>
        <w:numPr>
          <w:ilvl w:val="3"/>
          <w:numId w:val="72"/>
        </w:numPr>
        <w:tabs>
          <w:tab w:val="left" w:pos="2006"/>
          <w:tab w:val="left" w:pos="2007"/>
        </w:tabs>
        <w:spacing w:before="66"/>
        <w:ind w:left="2726" w:hanging="500"/>
      </w:pPr>
      <w:r>
        <w:rPr>
          <w:color w:val="221F1F"/>
        </w:rPr>
        <w:t>Sub-Clause13.4:</w:t>
      </w:r>
      <w:r>
        <w:rPr>
          <w:color w:val="221F1F"/>
          <w:spacing w:val="-2"/>
        </w:rPr>
        <w:t xml:space="preserve"> </w:t>
      </w:r>
      <w:r>
        <w:rPr>
          <w:color w:val="221F1F"/>
        </w:rPr>
        <w:t>Specifying</w:t>
      </w:r>
      <w:r>
        <w:rPr>
          <w:color w:val="221F1F"/>
          <w:spacing w:val="-1"/>
        </w:rPr>
        <w:t xml:space="preserve"> </w:t>
      </w:r>
      <w:r>
        <w:rPr>
          <w:color w:val="221F1F"/>
        </w:rPr>
        <w:t>the</w:t>
      </w:r>
      <w:r>
        <w:rPr>
          <w:color w:val="221F1F"/>
          <w:spacing w:val="-3"/>
        </w:rPr>
        <w:t xml:space="preserve"> </w:t>
      </w:r>
      <w:r>
        <w:rPr>
          <w:color w:val="221F1F"/>
        </w:rPr>
        <w:t>amount</w:t>
      </w:r>
      <w:r>
        <w:rPr>
          <w:color w:val="221F1F"/>
          <w:spacing w:val="-2"/>
        </w:rPr>
        <w:t xml:space="preserve"> </w:t>
      </w:r>
      <w:r>
        <w:rPr>
          <w:color w:val="221F1F"/>
        </w:rPr>
        <w:t>payable</w:t>
      </w:r>
      <w:r>
        <w:rPr>
          <w:color w:val="221F1F"/>
          <w:spacing w:val="-2"/>
        </w:rPr>
        <w:t xml:space="preserve"> </w:t>
      </w:r>
      <w:r>
        <w:rPr>
          <w:color w:val="221F1F"/>
        </w:rPr>
        <w:t>in</w:t>
      </w:r>
      <w:r>
        <w:rPr>
          <w:color w:val="221F1F"/>
          <w:spacing w:val="-4"/>
        </w:rPr>
        <w:t xml:space="preserve"> </w:t>
      </w:r>
      <w:r>
        <w:rPr>
          <w:color w:val="221F1F"/>
        </w:rPr>
        <w:t>each</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applicable three</w:t>
      </w:r>
      <w:r>
        <w:rPr>
          <w:color w:val="221F1F"/>
          <w:spacing w:val="-1"/>
        </w:rPr>
        <w:t xml:space="preserve"> </w:t>
      </w:r>
      <w:r>
        <w:rPr>
          <w:color w:val="221F1F"/>
        </w:rPr>
        <w:t>currencies.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11"/>
        </w:tabs>
        <w:spacing w:line="230" w:lineRule="auto"/>
        <w:ind w:left="2239" w:right="838" w:hanging="673"/>
        <w:rPr>
          <w:color w:val="221F1F"/>
        </w:rPr>
      </w:pPr>
      <w:r>
        <w:rPr>
          <w:color w:val="221F1F"/>
        </w:rPr>
        <w:t>Notwithstanding the obligation, as set out above, to obtain approval, if, in the opinion of the Engineer, an</w:t>
      </w:r>
      <w:r>
        <w:rPr>
          <w:color w:val="221F1F"/>
          <w:spacing w:val="1"/>
        </w:rPr>
        <w:t xml:space="preserve"> </w:t>
      </w:r>
      <w:r>
        <w:rPr>
          <w:color w:val="221F1F"/>
        </w:rPr>
        <w:t>emergency occurs affecting the safety of life or of the Works or of adjoining property, he may, without</w:t>
      </w:r>
      <w:r>
        <w:rPr>
          <w:color w:val="221F1F"/>
          <w:spacing w:val="1"/>
        </w:rPr>
        <w:t xml:space="preserve"> </w:t>
      </w:r>
      <w:r>
        <w:rPr>
          <w:color w:val="221F1F"/>
        </w:rPr>
        <w:t>relieving the Contractor of any of his duties and responsibility under the Contract, instruct the Contractor to</w:t>
      </w:r>
      <w:r>
        <w:rPr>
          <w:color w:val="221F1F"/>
          <w:spacing w:val="1"/>
        </w:rPr>
        <w:t xml:space="preserve"> </w:t>
      </w:r>
      <w:r>
        <w:rPr>
          <w:color w:val="221F1F"/>
        </w:rPr>
        <w:t>execute</w:t>
      </w:r>
      <w:r>
        <w:rPr>
          <w:color w:val="221F1F"/>
          <w:spacing w:val="-4"/>
        </w:rPr>
        <w:t xml:space="preserve"> </w:t>
      </w:r>
      <w:r>
        <w:rPr>
          <w:color w:val="221F1F"/>
        </w:rPr>
        <w:t>all</w:t>
      </w:r>
      <w:r>
        <w:rPr>
          <w:color w:val="221F1F"/>
          <w:spacing w:val="-3"/>
        </w:rPr>
        <w:t xml:space="preserve"> </w:t>
      </w:r>
      <w:r>
        <w:rPr>
          <w:color w:val="221F1F"/>
        </w:rPr>
        <w:t>such</w:t>
      </w:r>
      <w:r>
        <w:rPr>
          <w:color w:val="221F1F"/>
          <w:spacing w:val="-3"/>
        </w:rPr>
        <w:t xml:space="preserve"> </w:t>
      </w:r>
      <w:r>
        <w:rPr>
          <w:color w:val="221F1F"/>
        </w:rPr>
        <w:t>work</w:t>
      </w:r>
      <w:r>
        <w:rPr>
          <w:color w:val="221F1F"/>
          <w:spacing w:val="-3"/>
        </w:rPr>
        <w:t xml:space="preserve"> </w:t>
      </w:r>
      <w:r>
        <w:rPr>
          <w:color w:val="221F1F"/>
        </w:rPr>
        <w:t>or</w:t>
      </w:r>
      <w:r>
        <w:rPr>
          <w:color w:val="221F1F"/>
          <w:spacing w:val="-3"/>
        </w:rPr>
        <w:t xml:space="preserve"> </w:t>
      </w:r>
      <w:r>
        <w:rPr>
          <w:color w:val="221F1F"/>
        </w:rPr>
        <w:t>to</w:t>
      </w:r>
      <w:r>
        <w:rPr>
          <w:color w:val="221F1F"/>
          <w:spacing w:val="-6"/>
        </w:rPr>
        <w:t xml:space="preserve"> </w:t>
      </w:r>
      <w:r>
        <w:rPr>
          <w:color w:val="221F1F"/>
        </w:rPr>
        <w:t>do</w:t>
      </w:r>
      <w:r>
        <w:rPr>
          <w:color w:val="221F1F"/>
          <w:spacing w:val="-4"/>
        </w:rPr>
        <w:t xml:space="preserve"> </w:t>
      </w:r>
      <w:r>
        <w:rPr>
          <w:color w:val="221F1F"/>
        </w:rPr>
        <w:t>all</w:t>
      </w:r>
      <w:r>
        <w:rPr>
          <w:color w:val="221F1F"/>
          <w:spacing w:val="-3"/>
        </w:rPr>
        <w:t xml:space="preserve"> </w:t>
      </w:r>
      <w:r>
        <w:rPr>
          <w:color w:val="221F1F"/>
        </w:rPr>
        <w:t>such</w:t>
      </w:r>
      <w:r>
        <w:rPr>
          <w:color w:val="221F1F"/>
          <w:spacing w:val="-6"/>
        </w:rPr>
        <w:t xml:space="preserve"> </w:t>
      </w:r>
      <w:r>
        <w:rPr>
          <w:color w:val="221F1F"/>
        </w:rPr>
        <w:t>things</w:t>
      </w:r>
      <w:r>
        <w:rPr>
          <w:color w:val="221F1F"/>
          <w:spacing w:val="-3"/>
        </w:rPr>
        <w:t xml:space="preserve"> </w:t>
      </w:r>
      <w:r>
        <w:rPr>
          <w:color w:val="221F1F"/>
        </w:rPr>
        <w:t>as</w:t>
      </w:r>
      <w:r>
        <w:rPr>
          <w:color w:val="221F1F"/>
          <w:spacing w:val="-5"/>
        </w:rPr>
        <w:t xml:space="preserve"> </w:t>
      </w:r>
      <w:r>
        <w:rPr>
          <w:color w:val="221F1F"/>
        </w:rPr>
        <w:t>may,</w:t>
      </w:r>
      <w:r>
        <w:rPr>
          <w:color w:val="221F1F"/>
          <w:spacing w:val="-1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opinion</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Engineer,</w:t>
      </w:r>
      <w:r>
        <w:rPr>
          <w:color w:val="221F1F"/>
          <w:spacing w:val="-3"/>
        </w:rPr>
        <w:t xml:space="preserve"> </w:t>
      </w:r>
      <w:r>
        <w:rPr>
          <w:color w:val="221F1F"/>
        </w:rPr>
        <w:t>be</w:t>
      </w:r>
      <w:r>
        <w:rPr>
          <w:color w:val="221F1F"/>
          <w:spacing w:val="-3"/>
        </w:rPr>
        <w:t xml:space="preserve"> </w:t>
      </w:r>
      <w:r>
        <w:rPr>
          <w:color w:val="221F1F"/>
        </w:rPr>
        <w:t>necessary</w:t>
      </w:r>
      <w:r>
        <w:rPr>
          <w:color w:val="221F1F"/>
          <w:spacing w:val="-3"/>
        </w:rPr>
        <w:t xml:space="preserve"> </w:t>
      </w:r>
      <w:r>
        <w:rPr>
          <w:color w:val="221F1F"/>
        </w:rPr>
        <w:t>to</w:t>
      </w:r>
      <w:r>
        <w:rPr>
          <w:color w:val="221F1F"/>
          <w:spacing w:val="-4"/>
        </w:rPr>
        <w:t xml:space="preserve"> </w:t>
      </w:r>
      <w:r>
        <w:rPr>
          <w:color w:val="221F1F"/>
        </w:rPr>
        <w:t>abate</w:t>
      </w:r>
      <w:r>
        <w:rPr>
          <w:color w:val="221F1F"/>
          <w:spacing w:val="-3"/>
        </w:rPr>
        <w:t xml:space="preserve"> </w:t>
      </w:r>
      <w:r>
        <w:rPr>
          <w:color w:val="221F1F"/>
        </w:rPr>
        <w:t>or</w:t>
      </w:r>
      <w:r>
        <w:rPr>
          <w:color w:val="221F1F"/>
          <w:spacing w:val="-53"/>
        </w:rPr>
        <w:t xml:space="preserve"> </w:t>
      </w:r>
      <w:r>
        <w:rPr>
          <w:color w:val="221F1F"/>
        </w:rPr>
        <w:t>reduce the risk. The Contractor shall forth with comply, despite the absence of approval of the Procuring</w:t>
      </w:r>
      <w:r>
        <w:rPr>
          <w:color w:val="221F1F"/>
          <w:spacing w:val="1"/>
        </w:rPr>
        <w:t xml:space="preserve"> </w:t>
      </w:r>
      <w:r>
        <w:rPr>
          <w:color w:val="221F1F"/>
        </w:rPr>
        <w:t>Entity, with any such instruction of the Engineer. The Architect shall determine an addition to the Contract</w:t>
      </w:r>
      <w:r>
        <w:rPr>
          <w:color w:val="221F1F"/>
          <w:spacing w:val="1"/>
        </w:rPr>
        <w:t xml:space="preserve"> </w:t>
      </w:r>
      <w:r>
        <w:rPr>
          <w:color w:val="221F1F"/>
        </w:rPr>
        <w:t>Price,</w:t>
      </w:r>
      <w:r>
        <w:rPr>
          <w:color w:val="221F1F"/>
          <w:spacing w:val="-10"/>
        </w:rPr>
        <w:t xml:space="preserve"> </w:t>
      </w:r>
      <w:r>
        <w:rPr>
          <w:color w:val="221F1F"/>
        </w:rPr>
        <w:t>in</w:t>
      </w:r>
      <w:r>
        <w:rPr>
          <w:color w:val="221F1F"/>
          <w:spacing w:val="-13"/>
        </w:rPr>
        <w:t xml:space="preserve"> </w:t>
      </w:r>
      <w:r>
        <w:rPr>
          <w:color w:val="221F1F"/>
        </w:rPr>
        <w:t>respect</w:t>
      </w:r>
      <w:r>
        <w:rPr>
          <w:color w:val="221F1F"/>
          <w:spacing w:val="-9"/>
        </w:rPr>
        <w:t xml:space="preserve"> </w:t>
      </w:r>
      <w:r>
        <w:rPr>
          <w:color w:val="221F1F"/>
        </w:rPr>
        <w:t>of</w:t>
      </w:r>
      <w:r>
        <w:rPr>
          <w:color w:val="221F1F"/>
          <w:spacing w:val="-11"/>
        </w:rPr>
        <w:t xml:space="preserve"> </w:t>
      </w:r>
      <w:r>
        <w:rPr>
          <w:color w:val="221F1F"/>
        </w:rPr>
        <w:t>such</w:t>
      </w:r>
      <w:r>
        <w:rPr>
          <w:color w:val="221F1F"/>
          <w:spacing w:val="-13"/>
        </w:rPr>
        <w:t xml:space="preserve"> </w:t>
      </w:r>
      <w:r>
        <w:rPr>
          <w:color w:val="221F1F"/>
        </w:rPr>
        <w:t>instruction,</w:t>
      </w:r>
      <w:r>
        <w:rPr>
          <w:color w:val="221F1F"/>
          <w:spacing w:val="-13"/>
        </w:rPr>
        <w:t xml:space="preserve"> </w:t>
      </w:r>
      <w:r>
        <w:rPr>
          <w:color w:val="221F1F"/>
        </w:rPr>
        <w:t>in</w:t>
      </w:r>
      <w:r>
        <w:rPr>
          <w:color w:val="221F1F"/>
          <w:spacing w:val="-10"/>
        </w:rPr>
        <w:t xml:space="preserve"> </w:t>
      </w:r>
      <w:r>
        <w:rPr>
          <w:color w:val="221F1F"/>
        </w:rPr>
        <w:t>accordance</w:t>
      </w:r>
      <w:r>
        <w:rPr>
          <w:color w:val="221F1F"/>
          <w:spacing w:val="-10"/>
        </w:rPr>
        <w:t xml:space="preserve"> </w:t>
      </w:r>
      <w:r>
        <w:rPr>
          <w:color w:val="221F1F"/>
        </w:rPr>
        <w:t>with</w:t>
      </w:r>
      <w:r>
        <w:rPr>
          <w:color w:val="221F1F"/>
          <w:spacing w:val="-13"/>
        </w:rPr>
        <w:t xml:space="preserve"> </w:t>
      </w:r>
      <w:r>
        <w:rPr>
          <w:color w:val="221F1F"/>
        </w:rPr>
        <w:t>Clause</w:t>
      </w:r>
      <w:r>
        <w:rPr>
          <w:color w:val="221F1F"/>
          <w:spacing w:val="-13"/>
        </w:rPr>
        <w:t xml:space="preserve"> </w:t>
      </w:r>
      <w:r>
        <w:rPr>
          <w:color w:val="221F1F"/>
        </w:rPr>
        <w:t>13</w:t>
      </w:r>
      <w:r>
        <w:rPr>
          <w:color w:val="221F1F"/>
          <w:spacing w:val="-10"/>
        </w:rPr>
        <w:t xml:space="preserve"> </w:t>
      </w:r>
      <w:r>
        <w:rPr>
          <w:color w:val="221F1F"/>
        </w:rPr>
        <w:t>and</w:t>
      </w:r>
      <w:r>
        <w:rPr>
          <w:color w:val="221F1F"/>
          <w:spacing w:val="-13"/>
        </w:rPr>
        <w:t xml:space="preserve"> </w:t>
      </w:r>
      <w:r>
        <w:rPr>
          <w:color w:val="221F1F"/>
        </w:rPr>
        <w:t>shall</w:t>
      </w:r>
      <w:r>
        <w:rPr>
          <w:color w:val="221F1F"/>
          <w:spacing w:val="-10"/>
        </w:rPr>
        <w:t xml:space="preserve"> </w:t>
      </w:r>
      <w:r>
        <w:rPr>
          <w:color w:val="221F1F"/>
        </w:rPr>
        <w:t>notify</w:t>
      </w:r>
      <w:r>
        <w:rPr>
          <w:color w:val="221F1F"/>
          <w:spacing w:val="-12"/>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accordingly,</w:t>
      </w:r>
      <w:r>
        <w:rPr>
          <w:color w:val="221F1F"/>
          <w:spacing w:val="-52"/>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Procuring Entity.</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07"/>
          <w:tab w:val="left" w:pos="1508"/>
        </w:tabs>
        <w:ind w:left="2227" w:hanging="661"/>
        <w:rPr>
          <w:b/>
          <w:color w:val="221F1F"/>
        </w:rPr>
      </w:pPr>
      <w:r>
        <w:rPr>
          <w:b/>
          <w:color w:val="221F1F"/>
        </w:rPr>
        <w:t>Delegation</w:t>
      </w:r>
      <w:r>
        <w:rPr>
          <w:b/>
          <w:color w:val="221F1F"/>
          <w:spacing w:val="-4"/>
        </w:rPr>
        <w:t xml:space="preserve"> </w:t>
      </w:r>
      <w:r>
        <w:rPr>
          <w:b/>
          <w:color w:val="221F1F"/>
        </w:rPr>
        <w:t>by</w:t>
      </w:r>
      <w:r>
        <w:rPr>
          <w:b/>
          <w:color w:val="221F1F"/>
          <w:spacing w:val="-1"/>
        </w:rPr>
        <w:t xml:space="preserve"> </w:t>
      </w:r>
      <w:r>
        <w:rPr>
          <w:b/>
          <w:color w:val="221F1F"/>
        </w:rPr>
        <w:t>the</w:t>
      </w:r>
      <w:r>
        <w:rPr>
          <w:b/>
          <w:color w:val="221F1F"/>
          <w:spacing w:val="-1"/>
        </w:rPr>
        <w:t xml:space="preserve"> </w:t>
      </w:r>
      <w:r>
        <w:rPr>
          <w:b/>
          <w:color w:val="221F1F"/>
        </w:rPr>
        <w:t>Engineer</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1"/>
        </w:tabs>
        <w:spacing w:line="230" w:lineRule="auto"/>
        <w:ind w:left="2239" w:right="840" w:hanging="673"/>
        <w:rPr>
          <w:color w:val="221F1F"/>
        </w:rPr>
      </w:pPr>
      <w:r>
        <w:rPr>
          <w:color w:val="221F1F"/>
        </w:rPr>
        <w:t>The Architect may from time to time assign duties and delegate authority to assistants and may also revoke</w:t>
      </w:r>
      <w:r>
        <w:rPr>
          <w:color w:val="221F1F"/>
          <w:spacing w:val="1"/>
        </w:rPr>
        <w:t xml:space="preserve"> </w:t>
      </w:r>
      <w:r>
        <w:rPr>
          <w:color w:val="221F1F"/>
        </w:rPr>
        <w:t>such</w:t>
      </w:r>
      <w:r>
        <w:rPr>
          <w:color w:val="221F1F"/>
          <w:spacing w:val="1"/>
        </w:rPr>
        <w:t xml:space="preserve"> </w:t>
      </w:r>
      <w:r>
        <w:rPr>
          <w:color w:val="221F1F"/>
        </w:rPr>
        <w:t>assignment</w:t>
      </w:r>
      <w:r>
        <w:rPr>
          <w:color w:val="221F1F"/>
          <w:spacing w:val="1"/>
        </w:rPr>
        <w:t xml:space="preserve"> </w:t>
      </w:r>
      <w:r>
        <w:rPr>
          <w:color w:val="221F1F"/>
        </w:rPr>
        <w:t>or</w:t>
      </w:r>
      <w:r>
        <w:rPr>
          <w:color w:val="221F1F"/>
          <w:spacing w:val="1"/>
        </w:rPr>
        <w:t xml:space="preserve"> </w:t>
      </w:r>
      <w:r>
        <w:rPr>
          <w:color w:val="221F1F"/>
        </w:rPr>
        <w:t>delegation.</w:t>
      </w:r>
      <w:r>
        <w:rPr>
          <w:color w:val="221F1F"/>
          <w:spacing w:val="1"/>
        </w:rPr>
        <w:t xml:space="preserve"> </w:t>
      </w:r>
      <w:r>
        <w:rPr>
          <w:color w:val="221F1F"/>
        </w:rPr>
        <w:t>These</w:t>
      </w:r>
      <w:r>
        <w:rPr>
          <w:color w:val="221F1F"/>
          <w:spacing w:val="1"/>
        </w:rPr>
        <w:t xml:space="preserve"> </w:t>
      </w:r>
      <w:r>
        <w:rPr>
          <w:color w:val="221F1F"/>
        </w:rPr>
        <w:t>assistants</w:t>
      </w:r>
      <w:r>
        <w:rPr>
          <w:color w:val="221F1F"/>
          <w:spacing w:val="1"/>
        </w:rPr>
        <w:t xml:space="preserve"> </w:t>
      </w:r>
      <w:r>
        <w:rPr>
          <w:color w:val="221F1F"/>
        </w:rPr>
        <w:t>may</w:t>
      </w:r>
      <w:r>
        <w:rPr>
          <w:color w:val="221F1F"/>
          <w:spacing w:val="1"/>
        </w:rPr>
        <w:t xml:space="preserve"> </w:t>
      </w:r>
      <w:r>
        <w:rPr>
          <w:color w:val="221F1F"/>
        </w:rPr>
        <w:t>include</w:t>
      </w:r>
      <w:r>
        <w:rPr>
          <w:color w:val="221F1F"/>
          <w:spacing w:val="1"/>
        </w:rPr>
        <w:t xml:space="preserve"> </w:t>
      </w:r>
      <w:r>
        <w:rPr>
          <w:color w:val="221F1F"/>
        </w:rPr>
        <w:t>a</w:t>
      </w:r>
      <w:r>
        <w:rPr>
          <w:color w:val="221F1F"/>
          <w:spacing w:val="1"/>
        </w:rPr>
        <w:t xml:space="preserve"> </w:t>
      </w:r>
      <w:r>
        <w:rPr>
          <w:color w:val="221F1F"/>
        </w:rPr>
        <w:t>resident</w:t>
      </w:r>
      <w:r>
        <w:rPr>
          <w:color w:val="221F1F"/>
          <w:spacing w:val="1"/>
        </w:rPr>
        <w:t xml:space="preserve"> </w:t>
      </w:r>
      <w:r>
        <w:rPr>
          <w:color w:val="221F1F"/>
        </w:rPr>
        <w:t>Engineer,</w:t>
      </w:r>
      <w:r>
        <w:rPr>
          <w:color w:val="221F1F"/>
          <w:spacing w:val="1"/>
        </w:rPr>
        <w:t xml:space="preserve"> </w:t>
      </w:r>
      <w:r>
        <w:rPr>
          <w:color w:val="221F1F"/>
        </w:rPr>
        <w:t>and/or</w:t>
      </w:r>
      <w:r>
        <w:rPr>
          <w:color w:val="221F1F"/>
          <w:spacing w:val="1"/>
        </w:rPr>
        <w:t xml:space="preserve"> </w:t>
      </w:r>
      <w:r>
        <w:rPr>
          <w:color w:val="221F1F"/>
        </w:rPr>
        <w:t>independent</w:t>
      </w:r>
      <w:r>
        <w:rPr>
          <w:color w:val="221F1F"/>
          <w:spacing w:val="-52"/>
        </w:rPr>
        <w:t xml:space="preserve"> </w:t>
      </w:r>
      <w:r>
        <w:rPr>
          <w:color w:val="221F1F"/>
        </w:rPr>
        <w:t>inspectors appointed to inspect and/ or test items of Plant and/or Materials. The assignment, delegation or</w:t>
      </w:r>
      <w:r>
        <w:rPr>
          <w:color w:val="221F1F"/>
          <w:spacing w:val="1"/>
        </w:rPr>
        <w:t xml:space="preserve"> </w:t>
      </w:r>
      <w:r>
        <w:rPr>
          <w:color w:val="221F1F"/>
        </w:rPr>
        <w:t>revocation shall be in writing and shall not take effect until copies have been received by both Parties.</w:t>
      </w:r>
      <w:r>
        <w:rPr>
          <w:color w:val="221F1F"/>
          <w:spacing w:val="1"/>
        </w:rPr>
        <w:t xml:space="preserve"> </w:t>
      </w:r>
      <w:r>
        <w:rPr>
          <w:color w:val="221F1F"/>
        </w:rPr>
        <w:t>However,</w:t>
      </w:r>
      <w:r>
        <w:rPr>
          <w:color w:val="221F1F"/>
          <w:spacing w:val="-5"/>
        </w:rPr>
        <w:t xml:space="preserve"> </w:t>
      </w:r>
      <w:r>
        <w:rPr>
          <w:color w:val="221F1F"/>
        </w:rPr>
        <w:t>unless</w:t>
      </w:r>
      <w:r>
        <w:rPr>
          <w:color w:val="221F1F"/>
          <w:spacing w:val="-3"/>
        </w:rPr>
        <w:t xml:space="preserve"> </w:t>
      </w:r>
      <w:r>
        <w:rPr>
          <w:color w:val="221F1F"/>
        </w:rPr>
        <w:t>otherwise</w:t>
      </w:r>
      <w:r>
        <w:rPr>
          <w:color w:val="221F1F"/>
          <w:spacing w:val="-6"/>
        </w:rPr>
        <w:t xml:space="preserve"> </w:t>
      </w:r>
      <w:r>
        <w:rPr>
          <w:color w:val="221F1F"/>
        </w:rPr>
        <w:t>agreed</w:t>
      </w:r>
      <w:r>
        <w:rPr>
          <w:color w:val="221F1F"/>
          <w:spacing w:val="-3"/>
        </w:rPr>
        <w:t xml:space="preserve"> </w:t>
      </w:r>
      <w:r>
        <w:rPr>
          <w:color w:val="221F1F"/>
        </w:rPr>
        <w:t>by</w:t>
      </w:r>
      <w:r>
        <w:rPr>
          <w:color w:val="221F1F"/>
          <w:spacing w:val="-5"/>
        </w:rPr>
        <w:t xml:space="preserve"> </w:t>
      </w:r>
      <w:r>
        <w:rPr>
          <w:color w:val="221F1F"/>
        </w:rPr>
        <w:t>both</w:t>
      </w:r>
      <w:r>
        <w:rPr>
          <w:color w:val="221F1F"/>
          <w:spacing w:val="-4"/>
        </w:rPr>
        <w:t xml:space="preserve"> </w:t>
      </w:r>
      <w:r>
        <w:rPr>
          <w:color w:val="221F1F"/>
        </w:rPr>
        <w:t>Parties,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3"/>
        </w:rPr>
        <w:t xml:space="preserve"> </w:t>
      </w:r>
      <w:r>
        <w:rPr>
          <w:color w:val="221F1F"/>
        </w:rPr>
        <w:t>shall</w:t>
      </w:r>
      <w:r>
        <w:rPr>
          <w:color w:val="221F1F"/>
          <w:spacing w:val="-4"/>
        </w:rPr>
        <w:t xml:space="preserve"> </w:t>
      </w:r>
      <w:r>
        <w:rPr>
          <w:color w:val="221F1F"/>
        </w:rPr>
        <w:t>not</w:t>
      </w:r>
      <w:r>
        <w:rPr>
          <w:color w:val="221F1F"/>
          <w:spacing w:val="-3"/>
        </w:rPr>
        <w:t xml:space="preserve"> </w:t>
      </w:r>
      <w:r>
        <w:rPr>
          <w:color w:val="221F1F"/>
        </w:rPr>
        <w:t>delegate</w:t>
      </w:r>
      <w:r>
        <w:rPr>
          <w:color w:val="221F1F"/>
          <w:spacing w:val="-6"/>
        </w:rPr>
        <w:t xml:space="preserve"> </w:t>
      </w:r>
      <w:r>
        <w:rPr>
          <w:color w:val="221F1F"/>
        </w:rPr>
        <w:t>the</w:t>
      </w:r>
      <w:r>
        <w:rPr>
          <w:color w:val="221F1F"/>
          <w:spacing w:val="-4"/>
        </w:rPr>
        <w:t xml:space="preserve"> </w:t>
      </w:r>
      <w:r>
        <w:rPr>
          <w:color w:val="221F1F"/>
        </w:rPr>
        <w:t>authority</w:t>
      </w:r>
      <w:r>
        <w:rPr>
          <w:color w:val="221F1F"/>
          <w:spacing w:val="-4"/>
        </w:rPr>
        <w:t xml:space="preserve"> </w:t>
      </w:r>
      <w:r>
        <w:rPr>
          <w:color w:val="221F1F"/>
        </w:rPr>
        <w:t>to</w:t>
      </w:r>
      <w:r>
        <w:rPr>
          <w:color w:val="221F1F"/>
          <w:spacing w:val="-5"/>
        </w:rPr>
        <w:t xml:space="preserve"> </w:t>
      </w:r>
      <w:r>
        <w:rPr>
          <w:color w:val="221F1F"/>
        </w:rPr>
        <w:t>determine</w:t>
      </w:r>
      <w:r>
        <w:rPr>
          <w:color w:val="221F1F"/>
          <w:spacing w:val="1"/>
        </w:rPr>
        <w:t xml:space="preserve"> </w:t>
      </w:r>
      <w:r>
        <w:rPr>
          <w:color w:val="221F1F"/>
        </w:rPr>
        <w:t>any</w:t>
      </w:r>
      <w:r>
        <w:rPr>
          <w:color w:val="221F1F"/>
          <w:spacing w:val="-1"/>
        </w:rPr>
        <w:t xml:space="preserve"> </w:t>
      </w:r>
      <w:r>
        <w:rPr>
          <w:color w:val="221F1F"/>
        </w:rPr>
        <w:t>matter in</w:t>
      </w:r>
      <w:r>
        <w:rPr>
          <w:color w:val="221F1F"/>
          <w:spacing w:val="-3"/>
        </w:rPr>
        <w:t xml:space="preserve"> </w:t>
      </w:r>
      <w:r>
        <w:rPr>
          <w:color w:val="221F1F"/>
        </w:rPr>
        <w:t>accordance</w:t>
      </w:r>
      <w:r>
        <w:rPr>
          <w:color w:val="221F1F"/>
          <w:spacing w:val="2"/>
        </w:rPr>
        <w:t xml:space="preserve"> </w:t>
      </w:r>
      <w:r>
        <w:rPr>
          <w:color w:val="221F1F"/>
        </w:rPr>
        <w:t>with Sub-Clause</w:t>
      </w:r>
      <w:r>
        <w:rPr>
          <w:color w:val="221F1F"/>
          <w:spacing w:val="-1"/>
        </w:rPr>
        <w:t xml:space="preserve"> </w:t>
      </w:r>
      <w:r>
        <w:rPr>
          <w:color w:val="221F1F"/>
        </w:rPr>
        <w:t>3.5</w:t>
      </w:r>
      <w:r>
        <w:rPr>
          <w:color w:val="221F1F"/>
          <w:spacing w:val="-2"/>
        </w:rPr>
        <w:t xml:space="preserve"> </w:t>
      </w:r>
      <w:r>
        <w:rPr>
          <w:color w:val="221F1F"/>
        </w:rPr>
        <w:t>[Determinations].</w:t>
      </w:r>
    </w:p>
    <w:p w:rsidR="00361D1F" w:rsidRDefault="00361D1F" w:rsidP="000961B7">
      <w:pPr>
        <w:pStyle w:val="BodyText"/>
        <w:spacing w:before="6"/>
        <w:ind w:left="720"/>
        <w:rPr>
          <w:sz w:val="21"/>
        </w:rPr>
      </w:pPr>
    </w:p>
    <w:p w:rsidR="00361D1F" w:rsidRDefault="00361D1F" w:rsidP="000961B7">
      <w:pPr>
        <w:pStyle w:val="ListParagraph"/>
        <w:numPr>
          <w:ilvl w:val="2"/>
          <w:numId w:val="72"/>
        </w:numPr>
        <w:tabs>
          <w:tab w:val="left" w:pos="1508"/>
        </w:tabs>
        <w:spacing w:line="230" w:lineRule="auto"/>
        <w:ind w:left="2239" w:right="838" w:hanging="673"/>
        <w:rPr>
          <w:color w:val="221F1F"/>
        </w:rPr>
      </w:pPr>
      <w:r>
        <w:rPr>
          <w:color w:val="221F1F"/>
        </w:rPr>
        <w:t>Each assistant, to whom duties have been assigned or authority has been delegated, shall only be authorized</w:t>
      </w:r>
      <w:r>
        <w:rPr>
          <w:color w:val="221F1F"/>
          <w:spacing w:val="1"/>
        </w:rPr>
        <w:t xml:space="preserve"> </w:t>
      </w:r>
      <w:r>
        <w:rPr>
          <w:color w:val="221F1F"/>
        </w:rPr>
        <w:t>to</w:t>
      </w:r>
      <w:r>
        <w:rPr>
          <w:color w:val="221F1F"/>
          <w:spacing w:val="-12"/>
        </w:rPr>
        <w:t xml:space="preserve"> </w:t>
      </w:r>
      <w:r>
        <w:rPr>
          <w:color w:val="221F1F"/>
        </w:rPr>
        <w:t>issue</w:t>
      </w:r>
      <w:r>
        <w:rPr>
          <w:color w:val="221F1F"/>
          <w:spacing w:val="-11"/>
        </w:rPr>
        <w:t xml:space="preserve"> </w:t>
      </w:r>
      <w:r>
        <w:rPr>
          <w:color w:val="221F1F"/>
        </w:rPr>
        <w:t>instructions</w:t>
      </w:r>
      <w:r>
        <w:rPr>
          <w:color w:val="221F1F"/>
          <w:spacing w:val="-10"/>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extent</w:t>
      </w:r>
      <w:r>
        <w:rPr>
          <w:color w:val="221F1F"/>
          <w:spacing w:val="-10"/>
        </w:rPr>
        <w:t xml:space="preserve"> </w:t>
      </w:r>
      <w:r>
        <w:rPr>
          <w:color w:val="221F1F"/>
        </w:rPr>
        <w:t>deﬁned</w:t>
      </w:r>
      <w:r>
        <w:rPr>
          <w:color w:val="221F1F"/>
          <w:spacing w:val="-8"/>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delegation.</w:t>
      </w:r>
      <w:r>
        <w:rPr>
          <w:color w:val="221F1F"/>
          <w:spacing w:val="-9"/>
        </w:rPr>
        <w:t xml:space="preserve"> </w:t>
      </w:r>
      <w:r>
        <w:rPr>
          <w:color w:val="221F1F"/>
        </w:rPr>
        <w:t>Any</w:t>
      </w:r>
      <w:r>
        <w:rPr>
          <w:color w:val="221F1F"/>
          <w:spacing w:val="-13"/>
        </w:rPr>
        <w:t xml:space="preserve"> </w:t>
      </w:r>
      <w:r>
        <w:rPr>
          <w:color w:val="221F1F"/>
        </w:rPr>
        <w:t>approval,</w:t>
      </w:r>
      <w:r>
        <w:rPr>
          <w:color w:val="221F1F"/>
          <w:spacing w:val="-11"/>
        </w:rPr>
        <w:t xml:space="preserve"> </w:t>
      </w:r>
      <w:r>
        <w:rPr>
          <w:color w:val="221F1F"/>
        </w:rPr>
        <w:t>check,</w:t>
      </w:r>
      <w:r>
        <w:rPr>
          <w:color w:val="221F1F"/>
          <w:spacing w:val="-5"/>
        </w:rPr>
        <w:t xml:space="preserve"> </w:t>
      </w:r>
      <w:r>
        <w:rPr>
          <w:color w:val="221F1F"/>
        </w:rPr>
        <w:t>certiﬁcate,</w:t>
      </w:r>
      <w:r>
        <w:rPr>
          <w:color w:val="221F1F"/>
          <w:spacing w:val="-53"/>
        </w:rPr>
        <w:t xml:space="preserve"> </w:t>
      </w:r>
      <w:r>
        <w:rPr>
          <w:color w:val="221F1F"/>
        </w:rPr>
        <w:t>consent, examination, inspection, instruction, notice, proposal, request, test, or similar act by an assistant, in</w:t>
      </w:r>
      <w:r>
        <w:rPr>
          <w:color w:val="221F1F"/>
          <w:spacing w:val="1"/>
        </w:rPr>
        <w:t xml:space="preserve"> </w:t>
      </w:r>
      <w:r>
        <w:rPr>
          <w:color w:val="221F1F"/>
        </w:rPr>
        <w:t>accordance with the delegation, shall have the same effect as though the act had been an act of the Engineer.</w:t>
      </w:r>
      <w:r>
        <w:rPr>
          <w:color w:val="221F1F"/>
          <w:spacing w:val="-52"/>
        </w:rPr>
        <w:t xml:space="preserve"> </w:t>
      </w:r>
      <w:r>
        <w:rPr>
          <w:color w:val="221F1F"/>
        </w:rPr>
        <w:t>However:</w:t>
      </w:r>
    </w:p>
    <w:p w:rsidR="00361D1F" w:rsidRDefault="00361D1F" w:rsidP="000961B7">
      <w:pPr>
        <w:pStyle w:val="BodyText"/>
        <w:spacing w:before="3"/>
        <w:ind w:left="720"/>
        <w:rPr>
          <w:sz w:val="21"/>
        </w:rPr>
      </w:pPr>
    </w:p>
    <w:p w:rsidR="00361D1F" w:rsidRDefault="00361D1F" w:rsidP="000961B7">
      <w:pPr>
        <w:pStyle w:val="ListParagraph"/>
        <w:numPr>
          <w:ilvl w:val="3"/>
          <w:numId w:val="72"/>
        </w:numPr>
        <w:tabs>
          <w:tab w:val="left" w:pos="2004"/>
          <w:tab w:val="left" w:pos="2005"/>
        </w:tabs>
        <w:spacing w:before="1" w:line="230" w:lineRule="auto"/>
        <w:ind w:left="2731" w:right="1641" w:hanging="504"/>
      </w:pPr>
      <w:r>
        <w:rPr>
          <w:color w:val="221F1F"/>
        </w:rPr>
        <w:t>Any failure to disapprove any work, Plant or Materials shall not constitute approval, and shall</w:t>
      </w:r>
      <w:r>
        <w:rPr>
          <w:color w:val="221F1F"/>
          <w:spacing w:val="-52"/>
        </w:rPr>
        <w:t xml:space="preserve"> </w:t>
      </w:r>
      <w:r>
        <w:rPr>
          <w:color w:val="221F1F"/>
        </w:rPr>
        <w:t>therefore not prejudice</w:t>
      </w:r>
      <w:r>
        <w:rPr>
          <w:color w:val="221F1F"/>
          <w:spacing w:val="-2"/>
        </w:rPr>
        <w:t xml:space="preserve"> </w:t>
      </w:r>
      <w:r>
        <w:rPr>
          <w:color w:val="221F1F"/>
        </w:rPr>
        <w:t>the</w:t>
      </w:r>
      <w:r>
        <w:rPr>
          <w:color w:val="221F1F"/>
          <w:spacing w:val="-2"/>
        </w:rPr>
        <w:t xml:space="preserve"> </w:t>
      </w:r>
      <w:r>
        <w:rPr>
          <w:color w:val="221F1F"/>
        </w:rPr>
        <w:t>right</w:t>
      </w:r>
      <w:r>
        <w:rPr>
          <w:color w:val="221F1F"/>
          <w:spacing w:val="-2"/>
        </w:rPr>
        <w:t xml:space="preserve"> </w:t>
      </w:r>
      <w:r>
        <w:rPr>
          <w:color w:val="221F1F"/>
        </w:rPr>
        <w:t>of</w:t>
      </w:r>
      <w:r>
        <w:rPr>
          <w:color w:val="221F1F"/>
          <w:spacing w:val="-3"/>
        </w:rPr>
        <w:t xml:space="preserve"> </w:t>
      </w:r>
      <w:r>
        <w:rPr>
          <w:color w:val="221F1F"/>
        </w:rPr>
        <w:t>the Architect</w:t>
      </w:r>
      <w:r>
        <w:rPr>
          <w:color w:val="221F1F"/>
          <w:spacing w:val="-2"/>
        </w:rPr>
        <w:t xml:space="preserve"> </w:t>
      </w:r>
      <w:r>
        <w:rPr>
          <w:color w:val="221F1F"/>
        </w:rPr>
        <w:t>to</w:t>
      </w:r>
      <w:r>
        <w:rPr>
          <w:color w:val="221F1F"/>
          <w:spacing w:val="-4"/>
        </w:rPr>
        <w:t xml:space="preserve"> </w:t>
      </w:r>
      <w:r>
        <w:rPr>
          <w:color w:val="221F1F"/>
        </w:rPr>
        <w:t>reject</w:t>
      </w:r>
      <w:r>
        <w:rPr>
          <w:color w:val="221F1F"/>
          <w:spacing w:val="1"/>
        </w:rPr>
        <w:t xml:space="preserve"> </w:t>
      </w:r>
      <w:r>
        <w:rPr>
          <w:color w:val="221F1F"/>
        </w:rPr>
        <w:t>the</w:t>
      </w:r>
      <w:r>
        <w:rPr>
          <w:color w:val="221F1F"/>
          <w:spacing w:val="-1"/>
        </w:rPr>
        <w:t xml:space="preserve"> </w:t>
      </w:r>
      <w:r>
        <w:rPr>
          <w:color w:val="221F1F"/>
        </w:rPr>
        <w:t>work,</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p>
    <w:p w:rsidR="00361D1F" w:rsidRDefault="00361D1F" w:rsidP="000961B7">
      <w:pPr>
        <w:pStyle w:val="ListParagraph"/>
        <w:numPr>
          <w:ilvl w:val="3"/>
          <w:numId w:val="72"/>
        </w:numPr>
        <w:tabs>
          <w:tab w:val="left" w:pos="2004"/>
          <w:tab w:val="left" w:pos="2005"/>
        </w:tabs>
        <w:spacing w:before="73" w:line="230" w:lineRule="auto"/>
        <w:ind w:left="2731" w:right="1086" w:hanging="504"/>
      </w:pPr>
      <w:r>
        <w:rPr>
          <w:color w:val="221F1F"/>
        </w:rPr>
        <w:t>If the Contractor questions any determination or instruction of an assistant, the Contractor may refer</w:t>
      </w:r>
      <w:r>
        <w:rPr>
          <w:color w:val="221F1F"/>
          <w:spacing w:val="-52"/>
        </w:rPr>
        <w:t xml:space="preserve"> </w:t>
      </w:r>
      <w:r>
        <w:rPr>
          <w:color w:val="221F1F"/>
        </w:rPr>
        <w:t>the matter to the Engineer, who shall promptly conﬁrm, reverse or vary the determination or</w:t>
      </w:r>
      <w:r>
        <w:rPr>
          <w:color w:val="221F1F"/>
          <w:spacing w:val="1"/>
        </w:rPr>
        <w:t xml:space="preserve"> </w:t>
      </w:r>
      <w:r>
        <w:rPr>
          <w:color w:val="221F1F"/>
        </w:rPr>
        <w:t>instruction.</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07"/>
          <w:tab w:val="left" w:pos="1508"/>
        </w:tabs>
        <w:ind w:left="2227" w:hanging="661"/>
        <w:rPr>
          <w:b/>
          <w:color w:val="221F1F"/>
        </w:rPr>
      </w:pPr>
      <w:r>
        <w:rPr>
          <w:b/>
          <w:color w:val="221F1F"/>
        </w:rPr>
        <w:t>Instructions</w:t>
      </w:r>
      <w:r>
        <w:rPr>
          <w:b/>
          <w:color w:val="221F1F"/>
          <w:spacing w:val="-3"/>
        </w:rPr>
        <w:t xml:space="preserve"> </w:t>
      </w:r>
      <w:r>
        <w:rPr>
          <w:b/>
          <w:color w:val="221F1F"/>
        </w:rPr>
        <w:t>of</w:t>
      </w:r>
      <w:r>
        <w:rPr>
          <w:b/>
          <w:color w:val="221F1F"/>
          <w:spacing w:val="-3"/>
        </w:rPr>
        <w:t xml:space="preserve"> </w:t>
      </w:r>
      <w:r>
        <w:rPr>
          <w:b/>
          <w:color w:val="221F1F"/>
        </w:rPr>
        <w:t>the Engineer</w:t>
      </w:r>
    </w:p>
    <w:p w:rsidR="00361D1F" w:rsidRDefault="00361D1F" w:rsidP="000961B7">
      <w:pPr>
        <w:pStyle w:val="BodyText"/>
        <w:spacing w:before="2"/>
        <w:ind w:left="720"/>
        <w:rPr>
          <w:b/>
          <w:sz w:val="21"/>
        </w:rPr>
      </w:pPr>
    </w:p>
    <w:p w:rsidR="00361D1F" w:rsidRDefault="00361D1F" w:rsidP="000961B7">
      <w:pPr>
        <w:pStyle w:val="ListParagraph"/>
        <w:numPr>
          <w:ilvl w:val="2"/>
          <w:numId w:val="72"/>
        </w:numPr>
        <w:tabs>
          <w:tab w:val="left" w:pos="1508"/>
        </w:tabs>
        <w:spacing w:line="230" w:lineRule="auto"/>
        <w:ind w:left="2239" w:right="841" w:hanging="673"/>
        <w:rPr>
          <w:color w:val="221F1F"/>
        </w:rPr>
      </w:pPr>
      <w:r>
        <w:rPr>
          <w:color w:val="221F1F"/>
        </w:rPr>
        <w:t>The Architect may issue to the Contractor (at any time) instructions and additional or modiﬁed Drawings</w:t>
      </w:r>
      <w:r>
        <w:rPr>
          <w:color w:val="221F1F"/>
          <w:spacing w:val="1"/>
        </w:rPr>
        <w:t xml:space="preserve"> </w:t>
      </w:r>
      <w:r>
        <w:rPr>
          <w:color w:val="221F1F"/>
        </w:rPr>
        <w:t>which may be necessary for the execution of the Works and the remedying of any defects, all in accordance</w:t>
      </w:r>
      <w:r>
        <w:rPr>
          <w:color w:val="221F1F"/>
          <w:spacing w:val="1"/>
        </w:rPr>
        <w:t xml:space="preserve"> </w:t>
      </w:r>
      <w:r>
        <w:rPr>
          <w:color w:val="221F1F"/>
        </w:rPr>
        <w:t>with</w:t>
      </w:r>
      <w:r>
        <w:rPr>
          <w:color w:val="221F1F"/>
          <w:spacing w:val="-14"/>
        </w:rPr>
        <w:t xml:space="preserve"> </w:t>
      </w:r>
      <w:r>
        <w:rPr>
          <w:color w:val="221F1F"/>
        </w:rPr>
        <w:t>the</w:t>
      </w:r>
      <w:r>
        <w:rPr>
          <w:color w:val="221F1F"/>
          <w:spacing w:val="-13"/>
        </w:rPr>
        <w:t xml:space="preserve"> </w:t>
      </w:r>
      <w:r>
        <w:rPr>
          <w:color w:val="221F1F"/>
        </w:rPr>
        <w:t>Contract.</w:t>
      </w:r>
      <w:r>
        <w:rPr>
          <w:color w:val="221F1F"/>
          <w:spacing w:val="-13"/>
        </w:rPr>
        <w:t xml:space="preserve"> </w:t>
      </w:r>
      <w:r>
        <w:rPr>
          <w:color w:val="221F1F"/>
        </w:rPr>
        <w:t>The</w:t>
      </w:r>
      <w:r>
        <w:rPr>
          <w:color w:val="221F1F"/>
          <w:spacing w:val="-11"/>
        </w:rPr>
        <w:t xml:space="preserve"> </w:t>
      </w:r>
      <w:r>
        <w:rPr>
          <w:color w:val="221F1F"/>
        </w:rPr>
        <w:t>Contractor</w:t>
      </w:r>
      <w:r>
        <w:rPr>
          <w:color w:val="221F1F"/>
          <w:spacing w:val="-13"/>
        </w:rPr>
        <w:t xml:space="preserve"> </w:t>
      </w:r>
      <w:r>
        <w:rPr>
          <w:color w:val="221F1F"/>
        </w:rPr>
        <w:t>shall</w:t>
      </w:r>
      <w:r>
        <w:rPr>
          <w:color w:val="221F1F"/>
          <w:spacing w:val="-12"/>
        </w:rPr>
        <w:t xml:space="preserve"> </w:t>
      </w:r>
      <w:r>
        <w:rPr>
          <w:color w:val="221F1F"/>
        </w:rPr>
        <w:t>only</w:t>
      </w:r>
      <w:r>
        <w:rPr>
          <w:color w:val="221F1F"/>
          <w:spacing w:val="-13"/>
        </w:rPr>
        <w:t xml:space="preserve"> </w:t>
      </w:r>
      <w:r>
        <w:rPr>
          <w:color w:val="221F1F"/>
        </w:rPr>
        <w:t>take</w:t>
      </w:r>
      <w:r>
        <w:rPr>
          <w:color w:val="221F1F"/>
          <w:spacing w:val="-11"/>
        </w:rPr>
        <w:t xml:space="preserve"> </w:t>
      </w:r>
      <w:r>
        <w:rPr>
          <w:color w:val="221F1F"/>
        </w:rPr>
        <w:t>instructions</w:t>
      </w:r>
      <w:r>
        <w:rPr>
          <w:color w:val="221F1F"/>
          <w:spacing w:val="-14"/>
        </w:rPr>
        <w:t xml:space="preserve"> </w:t>
      </w:r>
      <w:r>
        <w:rPr>
          <w:color w:val="221F1F"/>
        </w:rPr>
        <w:t>from</w:t>
      </w:r>
      <w:r>
        <w:rPr>
          <w:color w:val="221F1F"/>
          <w:spacing w:val="-12"/>
        </w:rPr>
        <w:t xml:space="preserve"> </w:t>
      </w:r>
      <w:r>
        <w:rPr>
          <w:color w:val="221F1F"/>
        </w:rPr>
        <w:t>the</w:t>
      </w:r>
      <w:r>
        <w:rPr>
          <w:color w:val="221F1F"/>
          <w:spacing w:val="-11"/>
        </w:rPr>
        <w:t xml:space="preserve"> </w:t>
      </w:r>
      <w:r>
        <w:rPr>
          <w:color w:val="221F1F"/>
        </w:rPr>
        <w:t>Engineer,</w:t>
      </w:r>
      <w:r>
        <w:rPr>
          <w:color w:val="221F1F"/>
          <w:spacing w:val="-13"/>
        </w:rPr>
        <w:t xml:space="preserve"> </w:t>
      </w:r>
      <w:r>
        <w:rPr>
          <w:color w:val="221F1F"/>
        </w:rPr>
        <w:t>or</w:t>
      </w:r>
      <w:r>
        <w:rPr>
          <w:color w:val="221F1F"/>
          <w:spacing w:val="-12"/>
        </w:rPr>
        <w:t xml:space="preserve"> </w:t>
      </w:r>
      <w:r>
        <w:rPr>
          <w:color w:val="221F1F"/>
        </w:rPr>
        <w:t>from</w:t>
      </w:r>
      <w:r>
        <w:rPr>
          <w:color w:val="221F1F"/>
          <w:spacing w:val="-13"/>
        </w:rPr>
        <w:t xml:space="preserve"> </w:t>
      </w:r>
      <w:r>
        <w:rPr>
          <w:color w:val="221F1F"/>
        </w:rPr>
        <w:t>an</w:t>
      </w:r>
      <w:r>
        <w:rPr>
          <w:color w:val="221F1F"/>
          <w:spacing w:val="-13"/>
        </w:rPr>
        <w:t xml:space="preserve"> </w:t>
      </w:r>
      <w:r>
        <w:rPr>
          <w:color w:val="221F1F"/>
        </w:rPr>
        <w:t>assistant</w:t>
      </w:r>
      <w:r>
        <w:rPr>
          <w:color w:val="221F1F"/>
          <w:spacing w:val="-12"/>
        </w:rPr>
        <w:t xml:space="preserve"> </w:t>
      </w:r>
      <w:r>
        <w:rPr>
          <w:color w:val="221F1F"/>
        </w:rPr>
        <w:t>to</w:t>
      </w:r>
      <w:r>
        <w:rPr>
          <w:color w:val="221F1F"/>
          <w:spacing w:val="-11"/>
        </w:rPr>
        <w:t xml:space="preserve"> </w:t>
      </w:r>
      <w:r>
        <w:rPr>
          <w:color w:val="221F1F"/>
        </w:rPr>
        <w:t>whom</w:t>
      </w:r>
      <w:r>
        <w:rPr>
          <w:color w:val="221F1F"/>
          <w:spacing w:val="-53"/>
        </w:rPr>
        <w:t xml:space="preserve"> </w:t>
      </w:r>
      <w:r>
        <w:rPr>
          <w:color w:val="221F1F"/>
        </w:rPr>
        <w:t>the</w:t>
      </w:r>
      <w:r>
        <w:rPr>
          <w:color w:val="221F1F"/>
          <w:spacing w:val="-1"/>
        </w:rPr>
        <w:t xml:space="preserve"> </w:t>
      </w:r>
      <w:r>
        <w:rPr>
          <w:color w:val="221F1F"/>
        </w:rPr>
        <w:t>appropriate</w:t>
      </w:r>
      <w:r>
        <w:rPr>
          <w:color w:val="221F1F"/>
          <w:spacing w:val="1"/>
        </w:rPr>
        <w:t xml:space="preserve"> </w:t>
      </w:r>
      <w:r>
        <w:rPr>
          <w:color w:val="221F1F"/>
        </w:rPr>
        <w:t>authority</w:t>
      </w:r>
      <w:r>
        <w:rPr>
          <w:color w:val="221F1F"/>
          <w:spacing w:val="1"/>
        </w:rPr>
        <w:t xml:space="preserve"> </w:t>
      </w:r>
      <w:r>
        <w:rPr>
          <w:color w:val="221F1F"/>
        </w:rPr>
        <w:t>has been</w:t>
      </w:r>
      <w:r>
        <w:rPr>
          <w:color w:val="221F1F"/>
          <w:spacing w:val="-2"/>
        </w:rPr>
        <w:t xml:space="preserve"> </w:t>
      </w:r>
      <w:r>
        <w:rPr>
          <w:color w:val="221F1F"/>
        </w:rPr>
        <w:t>delegated under</w:t>
      </w:r>
      <w:r>
        <w:rPr>
          <w:color w:val="221F1F"/>
          <w:spacing w:val="1"/>
        </w:rPr>
        <w:t xml:space="preserve"> </w:t>
      </w:r>
      <w:r>
        <w:rPr>
          <w:color w:val="221F1F"/>
        </w:rPr>
        <w:t>Clause</w:t>
      </w:r>
      <w:r>
        <w:rPr>
          <w:color w:val="221F1F"/>
          <w:spacing w:val="1"/>
        </w:rPr>
        <w:t xml:space="preserve"> </w:t>
      </w:r>
      <w:r>
        <w:rPr>
          <w:color w:val="221F1F"/>
        </w:rPr>
        <w:t>3.2.1.</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08"/>
        </w:tabs>
        <w:spacing w:line="230" w:lineRule="auto"/>
        <w:ind w:left="2239" w:right="841" w:hanging="673"/>
        <w:rPr>
          <w:color w:val="221F1F"/>
        </w:rPr>
      </w:pPr>
      <w:r>
        <w:rPr>
          <w:color w:val="221F1F"/>
        </w:rPr>
        <w:t>The</w:t>
      </w:r>
      <w:r>
        <w:rPr>
          <w:color w:val="221F1F"/>
          <w:spacing w:val="-8"/>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9"/>
        </w:rPr>
        <w:t xml:space="preserve"> </w:t>
      </w:r>
      <w:r>
        <w:rPr>
          <w:color w:val="221F1F"/>
        </w:rPr>
        <w:t>the</w:t>
      </w:r>
      <w:r>
        <w:rPr>
          <w:color w:val="221F1F"/>
          <w:spacing w:val="-9"/>
        </w:rPr>
        <w:t xml:space="preserve"> </w:t>
      </w:r>
      <w:r>
        <w:rPr>
          <w:color w:val="221F1F"/>
        </w:rPr>
        <w:t>instructions</w:t>
      </w:r>
      <w:r>
        <w:rPr>
          <w:color w:val="221F1F"/>
          <w:spacing w:val="-5"/>
        </w:rPr>
        <w:t xml:space="preserve"> </w:t>
      </w:r>
      <w:r>
        <w:rPr>
          <w:color w:val="221F1F"/>
        </w:rPr>
        <w:t>given</w:t>
      </w:r>
      <w:r>
        <w:rPr>
          <w:color w:val="221F1F"/>
          <w:spacing w:val="-8"/>
        </w:rPr>
        <w:t xml:space="preserve"> </w:t>
      </w:r>
      <w:r>
        <w:rPr>
          <w:color w:val="221F1F"/>
        </w:rPr>
        <w:t>by</w:t>
      </w:r>
      <w:r>
        <w:rPr>
          <w:color w:val="221F1F"/>
          <w:spacing w:val="-9"/>
        </w:rPr>
        <w:t xml:space="preserve"> </w:t>
      </w:r>
      <w:r>
        <w:rPr>
          <w:color w:val="221F1F"/>
        </w:rPr>
        <w:t>the</w:t>
      </w:r>
      <w:r>
        <w:rPr>
          <w:color w:val="221F1F"/>
          <w:spacing w:val="-9"/>
        </w:rPr>
        <w:t xml:space="preserve"> </w:t>
      </w:r>
      <w:r>
        <w:rPr>
          <w:color w:val="221F1F"/>
        </w:rPr>
        <w:t>Architect</w:t>
      </w:r>
      <w:r>
        <w:rPr>
          <w:color w:val="221F1F"/>
          <w:spacing w:val="-5"/>
        </w:rPr>
        <w:t xml:space="preserve"> </w:t>
      </w:r>
      <w:r>
        <w:rPr>
          <w:color w:val="221F1F"/>
        </w:rPr>
        <w:t>or</w:t>
      </w:r>
      <w:r>
        <w:rPr>
          <w:color w:val="221F1F"/>
          <w:spacing w:val="-6"/>
        </w:rPr>
        <w:t xml:space="preserve"> </w:t>
      </w:r>
      <w:r>
        <w:rPr>
          <w:color w:val="221F1F"/>
        </w:rPr>
        <w:t>delegated</w:t>
      </w:r>
      <w:r>
        <w:rPr>
          <w:color w:val="221F1F"/>
          <w:spacing w:val="-9"/>
        </w:rPr>
        <w:t xml:space="preserve"> </w:t>
      </w:r>
      <w:r>
        <w:rPr>
          <w:color w:val="221F1F"/>
        </w:rPr>
        <w:t>assistant,</w:t>
      </w:r>
      <w:r>
        <w:rPr>
          <w:color w:val="221F1F"/>
          <w:spacing w:val="-7"/>
        </w:rPr>
        <w:t xml:space="preserve"> </w:t>
      </w:r>
      <w:r>
        <w:rPr>
          <w:color w:val="221F1F"/>
        </w:rPr>
        <w:t>on</w:t>
      </w:r>
      <w:r>
        <w:rPr>
          <w:color w:val="221F1F"/>
          <w:spacing w:val="-7"/>
        </w:rPr>
        <w:t xml:space="preserve"> </w:t>
      </w:r>
      <w:r>
        <w:rPr>
          <w:color w:val="221F1F"/>
        </w:rPr>
        <w:t>any</w:t>
      </w:r>
      <w:r>
        <w:rPr>
          <w:color w:val="221F1F"/>
          <w:spacing w:val="-10"/>
        </w:rPr>
        <w:t xml:space="preserve"> </w:t>
      </w:r>
      <w:r>
        <w:rPr>
          <w:color w:val="221F1F"/>
        </w:rPr>
        <w:t>matter</w:t>
      </w:r>
      <w:r>
        <w:rPr>
          <w:color w:val="221F1F"/>
          <w:spacing w:val="-52"/>
        </w:rPr>
        <w:t xml:space="preserve"> </w:t>
      </w:r>
      <w:r>
        <w:rPr>
          <w:color w:val="221F1F"/>
        </w:rPr>
        <w:t>related to the Contract. Whenever practicable, their instructions shall be given in writing. If the Architect or</w:t>
      </w:r>
      <w:r>
        <w:rPr>
          <w:color w:val="221F1F"/>
          <w:spacing w:val="1"/>
        </w:rPr>
        <w:t xml:space="preserve"> </w:t>
      </w:r>
      <w:r>
        <w:rPr>
          <w:color w:val="221F1F"/>
        </w:rPr>
        <w:t>a</w:t>
      </w:r>
      <w:r>
        <w:rPr>
          <w:color w:val="221F1F"/>
          <w:spacing w:val="-1"/>
        </w:rPr>
        <w:t xml:space="preserve"> </w:t>
      </w:r>
      <w:r>
        <w:rPr>
          <w:color w:val="221F1F"/>
        </w:rPr>
        <w:t>delegated</w:t>
      </w:r>
      <w:r>
        <w:rPr>
          <w:color w:val="221F1F"/>
          <w:spacing w:val="-2"/>
        </w:rPr>
        <w:t xml:space="preserve"> </w:t>
      </w:r>
      <w:r>
        <w:rPr>
          <w:color w:val="221F1F"/>
        </w:rPr>
        <w:t>assistant:</w:t>
      </w:r>
    </w:p>
    <w:p w:rsidR="00361D1F" w:rsidRDefault="00361D1F" w:rsidP="000961B7">
      <w:pPr>
        <w:pStyle w:val="BodyText"/>
        <w:spacing w:before="10"/>
        <w:ind w:left="720"/>
        <w:rPr>
          <w:sz w:val="26"/>
        </w:rPr>
      </w:pPr>
    </w:p>
    <w:p w:rsidR="00361D1F" w:rsidRDefault="00361D1F" w:rsidP="000961B7">
      <w:pPr>
        <w:pStyle w:val="ListParagraph"/>
        <w:numPr>
          <w:ilvl w:val="3"/>
          <w:numId w:val="72"/>
        </w:numPr>
        <w:tabs>
          <w:tab w:val="left" w:pos="2004"/>
          <w:tab w:val="left" w:pos="2005"/>
        </w:tabs>
        <w:ind w:left="2724" w:hanging="493"/>
      </w:pPr>
      <w:r>
        <w:rPr>
          <w:color w:val="221F1F"/>
        </w:rPr>
        <w:t>Gives</w:t>
      </w:r>
      <w:r>
        <w:rPr>
          <w:color w:val="221F1F"/>
          <w:spacing w:val="-3"/>
        </w:rPr>
        <w:t xml:space="preserve"> </w:t>
      </w:r>
      <w:r>
        <w:rPr>
          <w:color w:val="221F1F"/>
        </w:rPr>
        <w:t>an</w:t>
      </w:r>
      <w:r>
        <w:rPr>
          <w:color w:val="221F1F"/>
          <w:spacing w:val="-1"/>
        </w:rPr>
        <w:t xml:space="preserve"> </w:t>
      </w:r>
      <w:r>
        <w:rPr>
          <w:color w:val="221F1F"/>
        </w:rPr>
        <w:t>oral</w:t>
      </w:r>
      <w:r>
        <w:rPr>
          <w:color w:val="221F1F"/>
          <w:spacing w:val="-1"/>
        </w:rPr>
        <w:t xml:space="preserve"> </w:t>
      </w:r>
      <w:r>
        <w:rPr>
          <w:color w:val="221F1F"/>
        </w:rPr>
        <w:t>instruction,</w:t>
      </w:r>
    </w:p>
    <w:p w:rsidR="00361D1F" w:rsidRDefault="00361D1F" w:rsidP="000961B7">
      <w:pPr>
        <w:pStyle w:val="ListParagraph"/>
        <w:numPr>
          <w:ilvl w:val="3"/>
          <w:numId w:val="72"/>
        </w:numPr>
        <w:tabs>
          <w:tab w:val="left" w:pos="2004"/>
          <w:tab w:val="left" w:pos="2005"/>
        </w:tabs>
        <w:spacing w:before="72" w:line="230" w:lineRule="auto"/>
        <w:ind w:left="2729" w:right="1200" w:hanging="497"/>
      </w:pPr>
      <w:r>
        <w:rPr>
          <w:color w:val="221F1F"/>
        </w:rPr>
        <w:t>receives a written conﬁrmation of the instruction, from (or on behalf of) the Contractor, within two</w:t>
      </w:r>
      <w:r>
        <w:rPr>
          <w:color w:val="221F1F"/>
          <w:spacing w:val="-52"/>
        </w:rPr>
        <w:t xml:space="preserve"> </w:t>
      </w:r>
      <w:r>
        <w:rPr>
          <w:color w:val="221F1F"/>
        </w:rPr>
        <w:t>working</w:t>
      </w:r>
      <w:r>
        <w:rPr>
          <w:color w:val="221F1F"/>
          <w:spacing w:val="-3"/>
        </w:rPr>
        <w:t xml:space="preserve"> </w:t>
      </w:r>
      <w:r>
        <w:rPr>
          <w:color w:val="221F1F"/>
        </w:rPr>
        <w:t>days</w:t>
      </w:r>
      <w:r>
        <w:rPr>
          <w:color w:val="221F1F"/>
          <w:spacing w:val="-2"/>
        </w:rPr>
        <w:t xml:space="preserve"> </w:t>
      </w:r>
      <w:r>
        <w:rPr>
          <w:color w:val="221F1F"/>
        </w:rPr>
        <w:t>after</w:t>
      </w:r>
      <w:r>
        <w:rPr>
          <w:color w:val="221F1F"/>
          <w:spacing w:val="1"/>
        </w:rPr>
        <w:t xml:space="preserve"> </w:t>
      </w:r>
      <w:r>
        <w:rPr>
          <w:color w:val="221F1F"/>
        </w:rPr>
        <w:t>giving</w:t>
      </w:r>
      <w:r>
        <w:rPr>
          <w:color w:val="221F1F"/>
          <w:spacing w:val="-3"/>
        </w:rPr>
        <w:t xml:space="preserve"> </w:t>
      </w:r>
      <w:r>
        <w:rPr>
          <w:color w:val="221F1F"/>
        </w:rPr>
        <w:t>the instruction,</w:t>
      </w:r>
      <w:r>
        <w:rPr>
          <w:color w:val="221F1F"/>
          <w:spacing w:val="1"/>
        </w:rPr>
        <w:t xml:space="preserve"> </w:t>
      </w:r>
      <w:r>
        <w:rPr>
          <w:color w:val="221F1F"/>
        </w:rPr>
        <w:t>and</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4"/>
        </w:rPr>
      </w:pPr>
    </w:p>
    <w:p w:rsidR="00361D1F" w:rsidRDefault="00361D1F" w:rsidP="000961B7">
      <w:pPr>
        <w:pStyle w:val="ListParagraph"/>
        <w:numPr>
          <w:ilvl w:val="3"/>
          <w:numId w:val="72"/>
        </w:numPr>
        <w:tabs>
          <w:tab w:val="left" w:pos="2014"/>
        </w:tabs>
        <w:spacing w:before="100" w:line="230" w:lineRule="auto"/>
        <w:ind w:left="2738" w:right="848" w:hanging="497"/>
      </w:pPr>
      <w:r>
        <w:rPr>
          <w:noProof/>
          <w:lang w:val="en-GB" w:eastAsia="en-GB"/>
        </w:rPr>
        <mc:AlternateContent>
          <mc:Choice Requires="wps">
            <w:drawing>
              <wp:anchor distT="0" distB="0" distL="114300" distR="114300" simplePos="0" relativeHeight="251746304" behindDoc="0" locked="0" layoutInCell="1" allowOverlap="1" wp14:anchorId="2AA60C81" wp14:editId="3F3A7785">
                <wp:simplePos x="0" y="0"/>
                <wp:positionH relativeFrom="page">
                  <wp:posOffset>0</wp:posOffset>
                </wp:positionH>
                <wp:positionV relativeFrom="paragraph">
                  <wp:posOffset>-471170</wp:posOffset>
                </wp:positionV>
                <wp:extent cx="7560310" cy="234315"/>
                <wp:effectExtent l="0" t="0" r="0" b="0"/>
                <wp:wrapNone/>
                <wp:docPr id="56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F532E2" id="Rectangle 194" o:spid="_x0000_s1026" style="position:absolute;margin-left:0;margin-top:-37.1pt;width:595.3pt;height:18.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4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Z1ipGgPTfoAZaNqLTkiZR5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" fillcolor="#011f5e" stroked="f">
                <w10:wrap anchorx="page"/>
              </v:rect>
            </w:pict>
          </mc:Fallback>
        </mc:AlternateContent>
      </w:r>
      <w:r>
        <w:rPr>
          <w:color w:val="221F1F"/>
        </w:rPr>
        <w:t>does not reply by issuing a written rejection and/or instruction within two working days after receiving</w:t>
      </w:r>
      <w:r>
        <w:rPr>
          <w:color w:val="221F1F"/>
          <w:spacing w:val="-52"/>
        </w:rPr>
        <w:t xml:space="preserve"> </w:t>
      </w:r>
      <w:r>
        <w:rPr>
          <w:color w:val="221F1F"/>
        </w:rPr>
        <w:t>the</w:t>
      </w:r>
      <w:r>
        <w:rPr>
          <w:color w:val="221F1F"/>
          <w:spacing w:val="-1"/>
        </w:rPr>
        <w:t xml:space="preserve"> </w:t>
      </w:r>
      <w:r>
        <w:rPr>
          <w:color w:val="221F1F"/>
        </w:rPr>
        <w:t>conﬁrmation,</w:t>
      </w:r>
    </w:p>
    <w:p w:rsidR="00361D1F" w:rsidRDefault="00361D1F" w:rsidP="000961B7">
      <w:pPr>
        <w:pStyle w:val="BodyText"/>
        <w:spacing w:before="3"/>
        <w:ind w:left="720"/>
        <w:rPr>
          <w:sz w:val="21"/>
        </w:rPr>
      </w:pPr>
    </w:p>
    <w:p w:rsidR="00361D1F" w:rsidRDefault="00361D1F" w:rsidP="000961B7">
      <w:pPr>
        <w:pStyle w:val="BodyText"/>
        <w:spacing w:line="230" w:lineRule="auto"/>
        <w:ind w:left="2242" w:right="848"/>
      </w:pPr>
      <w:r>
        <w:rPr>
          <w:color w:val="221F1F"/>
        </w:rPr>
        <w:t>Then the conﬁrmation shall constitute the written instruction of the Architect or delegated assistant (as the</w:t>
      </w:r>
      <w:r>
        <w:rPr>
          <w:color w:val="221F1F"/>
          <w:spacing w:val="1"/>
        </w:rPr>
        <w:t xml:space="preserve"> </w:t>
      </w:r>
      <w:r>
        <w:rPr>
          <w:color w:val="221F1F"/>
        </w:rPr>
        <w:t>case</w:t>
      </w:r>
      <w:r>
        <w:rPr>
          <w:color w:val="221F1F"/>
          <w:spacing w:val="-2"/>
        </w:rPr>
        <w:t xml:space="preserve"> </w:t>
      </w:r>
      <w:r>
        <w:rPr>
          <w:color w:val="221F1F"/>
        </w:rPr>
        <w:t>may be).</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9"/>
          <w:tab w:val="left" w:pos="1520"/>
        </w:tabs>
        <w:ind w:left="2239" w:hanging="666"/>
        <w:rPr>
          <w:b/>
          <w:color w:val="221F1F"/>
        </w:rPr>
      </w:pPr>
      <w:r>
        <w:rPr>
          <w:b/>
          <w:color w:val="221F1F"/>
        </w:rPr>
        <w:t>Replacement</w:t>
      </w:r>
      <w:r>
        <w:rPr>
          <w:b/>
          <w:color w:val="221F1F"/>
          <w:spacing w:val="-1"/>
        </w:rPr>
        <w:t xml:space="preserve"> </w:t>
      </w:r>
      <w:r>
        <w:rPr>
          <w:b/>
          <w:color w:val="221F1F"/>
        </w:rPr>
        <w:t>of the</w:t>
      </w:r>
      <w:r>
        <w:rPr>
          <w:b/>
          <w:color w:val="221F1F"/>
          <w:spacing w:val="-3"/>
        </w:rPr>
        <w:t xml:space="preserve"> </w:t>
      </w:r>
      <w:r>
        <w:rPr>
          <w:b/>
          <w:color w:val="221F1F"/>
        </w:rPr>
        <w:t>Engineer</w:t>
      </w:r>
    </w:p>
    <w:p w:rsidR="00361D1F" w:rsidRDefault="00361D1F" w:rsidP="000961B7">
      <w:pPr>
        <w:pStyle w:val="BodyText"/>
        <w:spacing w:before="4"/>
        <w:ind w:left="720"/>
        <w:rPr>
          <w:b/>
          <w:sz w:val="21"/>
        </w:rPr>
      </w:pPr>
    </w:p>
    <w:p w:rsidR="00361D1F" w:rsidRDefault="00361D1F" w:rsidP="000961B7">
      <w:pPr>
        <w:pStyle w:val="BodyText"/>
        <w:spacing w:line="230" w:lineRule="auto"/>
        <w:ind w:left="2242" w:right="848"/>
      </w:pPr>
      <w:r>
        <w:rPr>
          <w:color w:val="221F1F"/>
        </w:rPr>
        <w:t>If the Procuring Entity intends to replace the Engineer, the Procuring Entity shall, in not less than 21 days</w:t>
      </w:r>
      <w:r>
        <w:rPr>
          <w:color w:val="221F1F"/>
          <w:spacing w:val="1"/>
        </w:rPr>
        <w:t xml:space="preserve"> </w:t>
      </w:r>
      <w:r>
        <w:rPr>
          <w:color w:val="221F1F"/>
        </w:rPr>
        <w:t>before the intended date of replacement, give notice to the Contractor of the name, address and relevant</w:t>
      </w:r>
      <w:r>
        <w:rPr>
          <w:color w:val="221F1F"/>
          <w:spacing w:val="1"/>
        </w:rPr>
        <w:t xml:space="preserve"> </w:t>
      </w:r>
      <w:r>
        <w:rPr>
          <w:color w:val="221F1F"/>
        </w:rPr>
        <w:t>experience of the intended</w:t>
      </w:r>
      <w:r>
        <w:rPr>
          <w:color w:val="221F1F"/>
          <w:spacing w:val="-2"/>
        </w:rPr>
        <w:t xml:space="preserve"> </w:t>
      </w:r>
      <w:r>
        <w:rPr>
          <w:color w:val="221F1F"/>
        </w:rPr>
        <w:t>person to</w:t>
      </w:r>
      <w:r>
        <w:rPr>
          <w:color w:val="221F1F"/>
          <w:spacing w:val="-3"/>
        </w:rPr>
        <w:t xml:space="preserve"> </w:t>
      </w:r>
      <w:r>
        <w:rPr>
          <w:color w:val="221F1F"/>
        </w:rPr>
        <w:t>replace</w:t>
      </w:r>
      <w:r>
        <w:rPr>
          <w:color w:val="221F1F"/>
          <w:spacing w:val="1"/>
        </w:rPr>
        <w:t xml:space="preserve"> </w:t>
      </w:r>
      <w:r>
        <w:rPr>
          <w:color w:val="221F1F"/>
        </w:rPr>
        <w:t>the Engineer.</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21"/>
          <w:tab w:val="left" w:pos="1523"/>
        </w:tabs>
        <w:ind w:left="2242" w:hanging="669"/>
        <w:rPr>
          <w:b/>
          <w:color w:val="221F1F"/>
        </w:rPr>
      </w:pPr>
      <w:r>
        <w:rPr>
          <w:b/>
          <w:color w:val="221F1F"/>
        </w:rPr>
        <w:t>Determinations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23"/>
        </w:tabs>
        <w:spacing w:line="230" w:lineRule="auto"/>
        <w:ind w:left="2242" w:right="847" w:hanging="668"/>
        <w:rPr>
          <w:color w:val="221F1F"/>
        </w:rPr>
      </w:pPr>
      <w:r>
        <w:rPr>
          <w:color w:val="221F1F"/>
        </w:rPr>
        <w:t>Whenever these Conditions provide that the Architect shall proceed in accordance with this Sub-Clause3.5</w:t>
      </w:r>
      <w:r>
        <w:rPr>
          <w:color w:val="221F1F"/>
          <w:spacing w:val="1"/>
        </w:rPr>
        <w:t xml:space="preserve"> </w:t>
      </w:r>
      <w:r>
        <w:rPr>
          <w:color w:val="221F1F"/>
        </w:rPr>
        <w:t>to agree or determine any matter, the Architect shall consult with each Party in an endeavor to reach</w:t>
      </w:r>
      <w:r>
        <w:rPr>
          <w:color w:val="221F1F"/>
          <w:spacing w:val="1"/>
        </w:rPr>
        <w:t xml:space="preserve"> </w:t>
      </w:r>
      <w:r>
        <w:rPr>
          <w:color w:val="221F1F"/>
        </w:rPr>
        <w:t>agreement.</w:t>
      </w:r>
      <w:r>
        <w:rPr>
          <w:color w:val="221F1F"/>
          <w:spacing w:val="-7"/>
        </w:rPr>
        <w:t xml:space="preserve"> </w:t>
      </w:r>
      <w:r>
        <w:rPr>
          <w:color w:val="221F1F"/>
        </w:rPr>
        <w:t>If</w:t>
      </w:r>
      <w:r>
        <w:rPr>
          <w:color w:val="221F1F"/>
          <w:spacing w:val="-5"/>
        </w:rPr>
        <w:t xml:space="preserve"> </w:t>
      </w:r>
      <w:r>
        <w:rPr>
          <w:color w:val="221F1F"/>
        </w:rPr>
        <w:t>agreement</w:t>
      </w:r>
      <w:r>
        <w:rPr>
          <w:color w:val="221F1F"/>
          <w:spacing w:val="-6"/>
        </w:rPr>
        <w:t xml:space="preserve"> </w:t>
      </w:r>
      <w:r>
        <w:rPr>
          <w:color w:val="221F1F"/>
        </w:rPr>
        <w:t>is</w:t>
      </w:r>
      <w:r>
        <w:rPr>
          <w:color w:val="221F1F"/>
          <w:spacing w:val="-8"/>
        </w:rPr>
        <w:t xml:space="preserve"> </w:t>
      </w:r>
      <w:r>
        <w:rPr>
          <w:color w:val="221F1F"/>
        </w:rPr>
        <w:t>not</w:t>
      </w:r>
      <w:r>
        <w:rPr>
          <w:color w:val="221F1F"/>
          <w:spacing w:val="-5"/>
        </w:rPr>
        <w:t xml:space="preserve"> </w:t>
      </w:r>
      <w:r>
        <w:rPr>
          <w:color w:val="221F1F"/>
        </w:rPr>
        <w:t>achieved,</w:t>
      </w:r>
      <w:r>
        <w:rPr>
          <w:color w:val="221F1F"/>
          <w:spacing w:val="-5"/>
        </w:rPr>
        <w:t xml:space="preserve"> </w:t>
      </w:r>
      <w:r>
        <w:rPr>
          <w:color w:val="221F1F"/>
        </w:rPr>
        <w:t>the</w:t>
      </w:r>
      <w:r>
        <w:rPr>
          <w:color w:val="221F1F"/>
          <w:spacing w:val="-6"/>
        </w:rPr>
        <w:t xml:space="preserve"> </w:t>
      </w:r>
      <w:r>
        <w:rPr>
          <w:color w:val="221F1F"/>
        </w:rPr>
        <w:t>Architect</w:t>
      </w:r>
      <w:r>
        <w:rPr>
          <w:color w:val="221F1F"/>
          <w:spacing w:val="-4"/>
        </w:rPr>
        <w:t xml:space="preserve"> </w:t>
      </w:r>
      <w:r>
        <w:rPr>
          <w:color w:val="221F1F"/>
        </w:rPr>
        <w:t>shall</w:t>
      </w:r>
      <w:r>
        <w:rPr>
          <w:color w:val="221F1F"/>
          <w:spacing w:val="-5"/>
        </w:rPr>
        <w:t xml:space="preserve"> </w:t>
      </w:r>
      <w:r>
        <w:rPr>
          <w:color w:val="221F1F"/>
        </w:rPr>
        <w:t>make</w:t>
      </w:r>
      <w:r>
        <w:rPr>
          <w:color w:val="221F1F"/>
          <w:spacing w:val="-5"/>
        </w:rPr>
        <w:t xml:space="preserve"> </w:t>
      </w:r>
      <w:r>
        <w:rPr>
          <w:color w:val="221F1F"/>
        </w:rPr>
        <w:t>a</w:t>
      </w:r>
      <w:r>
        <w:rPr>
          <w:color w:val="221F1F"/>
          <w:spacing w:val="-9"/>
        </w:rPr>
        <w:t xml:space="preserve"> </w:t>
      </w:r>
      <w:r>
        <w:rPr>
          <w:color w:val="221F1F"/>
        </w:rPr>
        <w:t>fair</w:t>
      </w:r>
      <w:r>
        <w:rPr>
          <w:color w:val="221F1F"/>
          <w:spacing w:val="-5"/>
        </w:rPr>
        <w:t xml:space="preserve"> </w:t>
      </w:r>
      <w:r>
        <w:rPr>
          <w:color w:val="221F1F"/>
        </w:rPr>
        <w:t>determination</w:t>
      </w:r>
      <w:r>
        <w:rPr>
          <w:color w:val="221F1F"/>
          <w:spacing w:val="-5"/>
        </w:rPr>
        <w:t xml:space="preserve"> </w:t>
      </w:r>
      <w:r>
        <w:rPr>
          <w:color w:val="221F1F"/>
        </w:rPr>
        <w:t>in</w:t>
      </w:r>
      <w:r>
        <w:rPr>
          <w:color w:val="221F1F"/>
          <w:spacing w:val="-8"/>
        </w:rPr>
        <w:t xml:space="preserve"> </w:t>
      </w:r>
      <w:r>
        <w:rPr>
          <w:color w:val="221F1F"/>
        </w:rPr>
        <w:t>accordance</w:t>
      </w:r>
      <w:r>
        <w:rPr>
          <w:color w:val="221F1F"/>
          <w:spacing w:val="-4"/>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Contract,</w:t>
      </w:r>
      <w:r>
        <w:rPr>
          <w:color w:val="221F1F"/>
          <w:spacing w:val="-3"/>
        </w:rPr>
        <w:t xml:space="preserve"> </w:t>
      </w:r>
      <w:r>
        <w:rPr>
          <w:color w:val="221F1F"/>
        </w:rPr>
        <w:t>taking</w:t>
      </w:r>
      <w:r>
        <w:rPr>
          <w:color w:val="221F1F"/>
          <w:spacing w:val="-3"/>
        </w:rPr>
        <w:t xml:space="preserve"> </w:t>
      </w:r>
      <w:r>
        <w:rPr>
          <w:color w:val="221F1F"/>
        </w:rPr>
        <w:t>due</w:t>
      </w:r>
      <w:r>
        <w:rPr>
          <w:color w:val="221F1F"/>
          <w:spacing w:val="-1"/>
        </w:rPr>
        <w:t xml:space="preserve"> </w:t>
      </w:r>
      <w:r>
        <w:rPr>
          <w:color w:val="221F1F"/>
        </w:rPr>
        <w:t>regard</w:t>
      </w:r>
      <w:r>
        <w:rPr>
          <w:color w:val="221F1F"/>
          <w:spacing w:val="-2"/>
        </w:rPr>
        <w:t xml:space="preserve"> </w:t>
      </w:r>
      <w:r>
        <w:rPr>
          <w:color w:val="221F1F"/>
        </w:rPr>
        <w:t>of</w:t>
      </w:r>
      <w:r>
        <w:rPr>
          <w:color w:val="221F1F"/>
          <w:spacing w:val="1"/>
        </w:rPr>
        <w:t xml:space="preserve"> </w:t>
      </w:r>
      <w:r>
        <w:rPr>
          <w:color w:val="221F1F"/>
        </w:rPr>
        <w:t>all</w:t>
      </w:r>
      <w:r>
        <w:rPr>
          <w:color w:val="221F1F"/>
          <w:spacing w:val="-2"/>
        </w:rPr>
        <w:t xml:space="preserve"> </w:t>
      </w:r>
      <w:r>
        <w:rPr>
          <w:color w:val="221F1F"/>
        </w:rPr>
        <w:t>relevant</w:t>
      </w:r>
      <w:r>
        <w:rPr>
          <w:color w:val="221F1F"/>
          <w:spacing w:val="1"/>
        </w:rPr>
        <w:t xml:space="preserve"> </w:t>
      </w:r>
      <w:r>
        <w:rPr>
          <w:color w:val="221F1F"/>
        </w:rPr>
        <w:t>circumstances.</w:t>
      </w:r>
    </w:p>
    <w:p w:rsidR="00361D1F" w:rsidRDefault="00361D1F" w:rsidP="000961B7">
      <w:pPr>
        <w:pStyle w:val="BodyText"/>
        <w:spacing w:before="4"/>
        <w:ind w:left="720"/>
        <w:rPr>
          <w:sz w:val="21"/>
        </w:rPr>
      </w:pPr>
    </w:p>
    <w:p w:rsidR="00361D1F" w:rsidRDefault="00361D1F" w:rsidP="000961B7">
      <w:pPr>
        <w:pStyle w:val="BodyText"/>
        <w:spacing w:line="230" w:lineRule="auto"/>
        <w:ind w:left="2242" w:right="849" w:hanging="668"/>
      </w:pPr>
      <w:r>
        <w:rPr>
          <w:color w:val="221F1F"/>
        </w:rPr>
        <w:t>3.5.1</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both</w:t>
      </w:r>
      <w:r>
        <w:rPr>
          <w:color w:val="221F1F"/>
          <w:spacing w:val="1"/>
        </w:rPr>
        <w:t xml:space="preserve"> </w:t>
      </w:r>
      <w:r>
        <w:rPr>
          <w:color w:val="221F1F"/>
        </w:rPr>
        <w:t>Parties</w:t>
      </w:r>
      <w:r>
        <w:rPr>
          <w:color w:val="221F1F"/>
          <w:spacing w:val="1"/>
        </w:rPr>
        <w:t xml:space="preserve"> </w:t>
      </w:r>
      <w:r>
        <w:rPr>
          <w:color w:val="221F1F"/>
        </w:rPr>
        <w:t>of</w:t>
      </w:r>
      <w:r>
        <w:rPr>
          <w:color w:val="221F1F"/>
          <w:spacing w:val="1"/>
        </w:rPr>
        <w:t xml:space="preserve"> </w:t>
      </w:r>
      <w:r>
        <w:rPr>
          <w:color w:val="221F1F"/>
        </w:rPr>
        <w:t>each</w:t>
      </w:r>
      <w:r>
        <w:rPr>
          <w:color w:val="221F1F"/>
          <w:spacing w:val="1"/>
        </w:rPr>
        <w:t xml:space="preserve"> </w:t>
      </w:r>
      <w:r>
        <w:rPr>
          <w:color w:val="221F1F"/>
        </w:rPr>
        <w:t>agree</w:t>
      </w:r>
      <w:r>
        <w:rPr>
          <w:color w:val="221F1F"/>
          <w:spacing w:val="1"/>
        </w:rPr>
        <w:t xml:space="preserve"> </w:t>
      </w:r>
      <w:r>
        <w:rPr>
          <w:color w:val="221F1F"/>
        </w:rPr>
        <w:t>mentor</w:t>
      </w:r>
      <w:r>
        <w:rPr>
          <w:color w:val="221F1F"/>
          <w:spacing w:val="1"/>
        </w:rPr>
        <w:t xml:space="preserve"> </w:t>
      </w:r>
      <w:r>
        <w:rPr>
          <w:color w:val="221F1F"/>
        </w:rPr>
        <w:t>determination,</w:t>
      </w:r>
      <w:r>
        <w:rPr>
          <w:color w:val="221F1F"/>
          <w:spacing w:val="1"/>
        </w:rPr>
        <w:t xml:space="preserve"> </w:t>
      </w:r>
      <w:r>
        <w:rPr>
          <w:color w:val="221F1F"/>
        </w:rPr>
        <w:t>with</w:t>
      </w:r>
      <w:r>
        <w:rPr>
          <w:color w:val="221F1F"/>
          <w:spacing w:val="55"/>
        </w:rPr>
        <w:t xml:space="preserve"> </w:t>
      </w:r>
      <w:r>
        <w:rPr>
          <w:color w:val="221F1F"/>
        </w:rPr>
        <w:t>supporting</w:t>
      </w:r>
      <w:r>
        <w:rPr>
          <w:color w:val="221F1F"/>
          <w:spacing w:val="1"/>
        </w:rPr>
        <w:t xml:space="preserve"> </w:t>
      </w:r>
      <w:r>
        <w:rPr>
          <w:color w:val="221F1F"/>
        </w:rPr>
        <w:t>particulars, within 30 days from the receipt of the corresponding claim or request except when otherwise</w:t>
      </w:r>
      <w:r>
        <w:rPr>
          <w:color w:val="221F1F"/>
          <w:spacing w:val="1"/>
        </w:rPr>
        <w:t xml:space="preserve"> </w:t>
      </w:r>
      <w:r>
        <w:rPr>
          <w:color w:val="221F1F"/>
        </w:rPr>
        <w:t>speciﬁed. Each Party shall give effect to each agreement or determination unless and until revised under</w:t>
      </w:r>
      <w:r>
        <w:rPr>
          <w:color w:val="221F1F"/>
          <w:spacing w:val="1"/>
        </w:rPr>
        <w:t xml:space="preserve"> </w:t>
      </w:r>
      <w:r>
        <w:rPr>
          <w:color w:val="221F1F"/>
        </w:rPr>
        <w:t>Clause</w:t>
      </w:r>
      <w:r>
        <w:rPr>
          <w:color w:val="221F1F"/>
          <w:spacing w:val="-3"/>
        </w:rPr>
        <w:t xml:space="preserve"> </w:t>
      </w:r>
      <w:r>
        <w:rPr>
          <w:color w:val="221F1F"/>
        </w:rPr>
        <w:t>20 [Claims, Disputes</w:t>
      </w:r>
      <w:r>
        <w:rPr>
          <w:color w:val="221F1F"/>
          <w:spacing w:val="2"/>
        </w:rPr>
        <w:t xml:space="preserve"> </w:t>
      </w:r>
      <w:r>
        <w:rPr>
          <w:color w:val="221F1F"/>
        </w:rPr>
        <w:t>and Arbitration].</w:t>
      </w:r>
    </w:p>
    <w:p w:rsidR="00361D1F" w:rsidRDefault="00361D1F" w:rsidP="000961B7">
      <w:pPr>
        <w:pStyle w:val="BodyText"/>
        <w:spacing w:before="7"/>
        <w:ind w:left="720"/>
        <w:rPr>
          <w:sz w:val="20"/>
        </w:rPr>
      </w:pPr>
    </w:p>
    <w:p w:rsidR="00361D1F" w:rsidRDefault="00361D1F" w:rsidP="000961B7">
      <w:pPr>
        <w:pStyle w:val="ListParagraph"/>
        <w:numPr>
          <w:ilvl w:val="0"/>
          <w:numId w:val="72"/>
        </w:numPr>
        <w:tabs>
          <w:tab w:val="left" w:pos="1521"/>
          <w:tab w:val="left" w:pos="1523"/>
        </w:tabs>
        <w:spacing w:before="1"/>
        <w:ind w:left="2242" w:hanging="669"/>
        <w:rPr>
          <w:b/>
        </w:rPr>
      </w:pPr>
      <w:bookmarkStart w:id="58" w:name="_bookmark53"/>
      <w:bookmarkEnd w:id="58"/>
      <w:r>
        <w:rPr>
          <w:b/>
          <w:color w:val="221F1F"/>
        </w:rPr>
        <w:t>THE</w:t>
      </w:r>
      <w:r>
        <w:rPr>
          <w:b/>
          <w:color w:val="221F1F"/>
          <w:spacing w:val="-7"/>
        </w:rPr>
        <w:t xml:space="preserve"> </w:t>
      </w:r>
      <w:r>
        <w:rPr>
          <w:b/>
          <w:color w:val="221F1F"/>
        </w:rPr>
        <w:t>CONTRACTOR</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23"/>
        </w:tabs>
        <w:ind w:left="2242" w:hanging="669"/>
        <w:rPr>
          <w:b/>
          <w:color w:val="221F1F"/>
        </w:rPr>
      </w:pPr>
      <w:r>
        <w:rPr>
          <w:b/>
          <w:color w:val="221F1F"/>
        </w:rPr>
        <w:t>Contractor's</w:t>
      </w:r>
      <w:r>
        <w:rPr>
          <w:b/>
          <w:color w:val="221F1F"/>
          <w:spacing w:val="-4"/>
        </w:rPr>
        <w:t xml:space="preserve"> </w:t>
      </w:r>
      <w:r>
        <w:rPr>
          <w:b/>
          <w:color w:val="221F1F"/>
        </w:rPr>
        <w:t>General</w:t>
      </w:r>
      <w:r>
        <w:rPr>
          <w:b/>
          <w:color w:val="221F1F"/>
          <w:spacing w:val="-2"/>
        </w:rPr>
        <w:t xml:space="preserve"> </w:t>
      </w:r>
      <w:r>
        <w:rPr>
          <w:b/>
          <w:color w:val="221F1F"/>
        </w:rPr>
        <w:t>Obligations</w:t>
      </w:r>
    </w:p>
    <w:p w:rsidR="00361D1F" w:rsidRDefault="00361D1F" w:rsidP="000961B7">
      <w:pPr>
        <w:pStyle w:val="ListParagraph"/>
        <w:numPr>
          <w:ilvl w:val="2"/>
          <w:numId w:val="72"/>
        </w:numPr>
        <w:tabs>
          <w:tab w:val="left" w:pos="1523"/>
        </w:tabs>
        <w:spacing w:before="120" w:line="230" w:lineRule="auto"/>
        <w:ind w:left="2242" w:right="847" w:hanging="668"/>
        <w:rPr>
          <w:color w:val="221F1F"/>
        </w:rPr>
      </w:pPr>
      <w:r>
        <w:rPr>
          <w:color w:val="221F1F"/>
        </w:rPr>
        <w:t>The Contractor shall design (to the extent speciﬁed in the Contract), execute and complete the Works in</w:t>
      </w:r>
      <w:r>
        <w:rPr>
          <w:color w:val="221F1F"/>
          <w:spacing w:val="1"/>
        </w:rPr>
        <w:t xml:space="preserve"> </w:t>
      </w:r>
      <w:r>
        <w:rPr>
          <w:color w:val="221F1F"/>
        </w:rPr>
        <w:t>accordance</w:t>
      </w:r>
      <w:r>
        <w:rPr>
          <w:color w:val="221F1F"/>
          <w:spacing w:val="-5"/>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and</w:t>
      </w:r>
      <w:r>
        <w:rPr>
          <w:color w:val="221F1F"/>
          <w:spacing w:val="-4"/>
        </w:rPr>
        <w:t xml:space="preserve"> </w:t>
      </w:r>
      <w:r>
        <w:rPr>
          <w:color w:val="221F1F"/>
        </w:rPr>
        <w:t>with</w:t>
      </w:r>
      <w:r>
        <w:rPr>
          <w:color w:val="221F1F"/>
          <w:spacing w:val="-7"/>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instructions,</w:t>
      </w:r>
      <w:r>
        <w:rPr>
          <w:color w:val="221F1F"/>
          <w:spacing w:val="-4"/>
        </w:rPr>
        <w:t xml:space="preserve"> </w:t>
      </w:r>
      <w:r>
        <w:rPr>
          <w:color w:val="221F1F"/>
        </w:rPr>
        <w:t>ands</w:t>
      </w:r>
      <w:r>
        <w:rPr>
          <w:color w:val="221F1F"/>
          <w:spacing w:val="-4"/>
        </w:rPr>
        <w:t xml:space="preserve"> </w:t>
      </w:r>
      <w:r>
        <w:rPr>
          <w:color w:val="221F1F"/>
        </w:rPr>
        <w:t>hall</w:t>
      </w:r>
      <w:r>
        <w:rPr>
          <w:color w:val="221F1F"/>
          <w:spacing w:val="-3"/>
        </w:rPr>
        <w:t xml:space="preserve"> </w:t>
      </w:r>
      <w:r>
        <w:rPr>
          <w:color w:val="221F1F"/>
        </w:rPr>
        <w:t>remedy</w:t>
      </w:r>
      <w:r>
        <w:rPr>
          <w:color w:val="221F1F"/>
          <w:spacing w:val="-4"/>
        </w:rPr>
        <w:t xml:space="preserve"> </w:t>
      </w:r>
      <w:r>
        <w:rPr>
          <w:color w:val="221F1F"/>
        </w:rPr>
        <w:t>any</w:t>
      </w:r>
      <w:r>
        <w:rPr>
          <w:color w:val="221F1F"/>
          <w:spacing w:val="-5"/>
        </w:rPr>
        <w:t xml:space="preserve"> </w:t>
      </w:r>
      <w:r>
        <w:rPr>
          <w:color w:val="221F1F"/>
        </w:rPr>
        <w:t>defects</w:t>
      </w:r>
      <w:r>
        <w:rPr>
          <w:color w:val="221F1F"/>
          <w:spacing w:val="-4"/>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Works.</w:t>
      </w:r>
    </w:p>
    <w:p w:rsidR="00361D1F" w:rsidRDefault="00361D1F" w:rsidP="000961B7">
      <w:pPr>
        <w:pStyle w:val="ListParagraph"/>
        <w:numPr>
          <w:ilvl w:val="2"/>
          <w:numId w:val="72"/>
        </w:numPr>
        <w:tabs>
          <w:tab w:val="left" w:pos="1523"/>
        </w:tabs>
        <w:spacing w:before="119" w:line="230" w:lineRule="auto"/>
        <w:ind w:left="2242" w:right="852" w:hanging="668"/>
        <w:rPr>
          <w:color w:val="221F1F"/>
        </w:rPr>
      </w:pPr>
      <w:r>
        <w:rPr>
          <w:color w:val="221F1F"/>
        </w:rPr>
        <w:t>The Contractor shall provide the Plant and Contractor's Documents speciﬁed in the Contract, and all</w:t>
      </w:r>
      <w:r>
        <w:rPr>
          <w:color w:val="221F1F"/>
          <w:spacing w:val="1"/>
        </w:rPr>
        <w:t xml:space="preserve"> </w:t>
      </w:r>
      <w:r>
        <w:rPr>
          <w:color w:val="221F1F"/>
        </w:rPr>
        <w:t>Contractor's Personnel, Goods, consumables and other things and services, whether of a</w:t>
      </w:r>
      <w:r>
        <w:rPr>
          <w:color w:val="221F1F"/>
          <w:spacing w:val="1"/>
        </w:rPr>
        <w:t xml:space="preserve"> </w:t>
      </w:r>
      <w:r>
        <w:rPr>
          <w:color w:val="221F1F"/>
        </w:rPr>
        <w:t>temporary or</w:t>
      </w:r>
      <w:r>
        <w:rPr>
          <w:color w:val="221F1F"/>
          <w:spacing w:val="1"/>
        </w:rPr>
        <w:t xml:space="preserve"> </w:t>
      </w:r>
      <w:r>
        <w:rPr>
          <w:color w:val="221F1F"/>
        </w:rPr>
        <w:t>permanent nature,</w:t>
      </w:r>
      <w:r>
        <w:rPr>
          <w:color w:val="221F1F"/>
          <w:spacing w:val="-3"/>
        </w:rPr>
        <w:t xml:space="preserve"> </w:t>
      </w:r>
      <w:r>
        <w:rPr>
          <w:color w:val="221F1F"/>
        </w:rPr>
        <w:t>required</w:t>
      </w:r>
      <w:r>
        <w:rPr>
          <w:color w:val="221F1F"/>
          <w:spacing w:val="-1"/>
        </w:rPr>
        <w:t xml:space="preserve"> </w:t>
      </w:r>
      <w:r>
        <w:rPr>
          <w:color w:val="221F1F"/>
        </w:rPr>
        <w:t>in</w:t>
      </w:r>
      <w:r>
        <w:rPr>
          <w:color w:val="221F1F"/>
          <w:spacing w:val="-1"/>
        </w:rPr>
        <w:t xml:space="preserve"> </w:t>
      </w:r>
      <w:r>
        <w:rPr>
          <w:color w:val="221F1F"/>
        </w:rPr>
        <w:t>and</w:t>
      </w:r>
      <w:r>
        <w:rPr>
          <w:color w:val="221F1F"/>
          <w:spacing w:val="-3"/>
        </w:rPr>
        <w:t xml:space="preserve"> </w:t>
      </w:r>
      <w:r>
        <w:rPr>
          <w:color w:val="221F1F"/>
        </w:rPr>
        <w:t>for</w:t>
      </w:r>
      <w:r>
        <w:rPr>
          <w:color w:val="221F1F"/>
          <w:spacing w:val="1"/>
        </w:rPr>
        <w:t xml:space="preserve"> </w:t>
      </w:r>
      <w:r>
        <w:rPr>
          <w:color w:val="221F1F"/>
        </w:rPr>
        <w:t>this design, execution,</w:t>
      </w:r>
      <w:r>
        <w:rPr>
          <w:color w:val="221F1F"/>
          <w:spacing w:val="-1"/>
        </w:rPr>
        <w:t xml:space="preserve"> </w:t>
      </w:r>
      <w:r>
        <w:rPr>
          <w:color w:val="221F1F"/>
        </w:rPr>
        <w:t>completion</w:t>
      </w:r>
      <w:r>
        <w:rPr>
          <w:color w:val="221F1F"/>
          <w:spacing w:val="-3"/>
        </w:rPr>
        <w:t xml:space="preserve"> </w:t>
      </w:r>
      <w:r>
        <w:rPr>
          <w:color w:val="221F1F"/>
        </w:rPr>
        <w:t>and</w:t>
      </w:r>
      <w:r>
        <w:rPr>
          <w:color w:val="221F1F"/>
          <w:spacing w:val="-2"/>
        </w:rPr>
        <w:t xml:space="preserve"> </w:t>
      </w:r>
      <w:r>
        <w:rPr>
          <w:color w:val="221F1F"/>
        </w:rPr>
        <w:t>remedying</w:t>
      </w:r>
      <w:r>
        <w:rPr>
          <w:color w:val="221F1F"/>
          <w:spacing w:val="-1"/>
        </w:rPr>
        <w:t xml:space="preserve"> </w:t>
      </w:r>
      <w:r>
        <w:rPr>
          <w:color w:val="221F1F"/>
        </w:rPr>
        <w:t>of defects.</w:t>
      </w:r>
    </w:p>
    <w:p w:rsidR="00361D1F" w:rsidRDefault="00361D1F" w:rsidP="000961B7">
      <w:pPr>
        <w:pStyle w:val="ListParagraph"/>
        <w:numPr>
          <w:ilvl w:val="2"/>
          <w:numId w:val="72"/>
        </w:numPr>
        <w:tabs>
          <w:tab w:val="left" w:pos="1523"/>
        </w:tabs>
        <w:spacing w:before="119" w:line="230" w:lineRule="auto"/>
        <w:ind w:left="2242" w:right="852" w:hanging="668"/>
        <w:rPr>
          <w:color w:val="221F1F"/>
        </w:rPr>
      </w:pPr>
      <w:r>
        <w:rPr>
          <w:color w:val="221F1F"/>
        </w:rPr>
        <w:t>All equipment, material, and services to be incorporated in or required for the Works shall have their origin</w:t>
      </w:r>
      <w:r>
        <w:rPr>
          <w:color w:val="221F1F"/>
          <w:spacing w:val="1"/>
        </w:rPr>
        <w:t xml:space="preserve"> </w:t>
      </w:r>
      <w:r>
        <w:rPr>
          <w:color w:val="221F1F"/>
        </w:rPr>
        <w:t>in</w:t>
      </w:r>
      <w:r>
        <w:rPr>
          <w:color w:val="221F1F"/>
          <w:spacing w:val="-1"/>
        </w:rPr>
        <w:t xml:space="preserve"> </w:t>
      </w:r>
      <w:r>
        <w:rPr>
          <w:color w:val="221F1F"/>
        </w:rPr>
        <w:t>any</w:t>
      </w:r>
      <w:r>
        <w:rPr>
          <w:color w:val="221F1F"/>
          <w:spacing w:val="-2"/>
        </w:rPr>
        <w:t xml:space="preserve"> </w:t>
      </w:r>
      <w:r>
        <w:rPr>
          <w:color w:val="221F1F"/>
        </w:rPr>
        <w:t>eligible</w:t>
      </w:r>
      <w:r>
        <w:rPr>
          <w:color w:val="221F1F"/>
          <w:spacing w:val="1"/>
        </w:rPr>
        <w:t xml:space="preserve"> </w:t>
      </w:r>
      <w:r>
        <w:rPr>
          <w:color w:val="221F1F"/>
        </w:rPr>
        <w:t>source</w:t>
      </w:r>
      <w:r>
        <w:rPr>
          <w:color w:val="221F1F"/>
          <w:spacing w:val="-1"/>
        </w:rPr>
        <w:t xml:space="preserve"> </w:t>
      </w:r>
      <w:r>
        <w:rPr>
          <w:color w:val="221F1F"/>
        </w:rPr>
        <w:t>country.</w:t>
      </w:r>
    </w:p>
    <w:p w:rsidR="00361D1F" w:rsidRDefault="00361D1F" w:rsidP="000961B7">
      <w:pPr>
        <w:pStyle w:val="ListParagraph"/>
        <w:numPr>
          <w:ilvl w:val="2"/>
          <w:numId w:val="72"/>
        </w:numPr>
        <w:tabs>
          <w:tab w:val="left" w:pos="1523"/>
        </w:tabs>
        <w:spacing w:before="119" w:line="230" w:lineRule="auto"/>
        <w:ind w:left="2242" w:right="850" w:hanging="668"/>
        <w:rPr>
          <w:color w:val="221F1F"/>
        </w:rPr>
      </w:pPr>
      <w:r>
        <w:rPr>
          <w:color w:val="221F1F"/>
        </w:rPr>
        <w:t>The Contractor shall be responsible for the adequacy, stability and safety of all Site operations and of all</w:t>
      </w:r>
      <w:r>
        <w:rPr>
          <w:color w:val="221F1F"/>
          <w:spacing w:val="1"/>
        </w:rPr>
        <w:t xml:space="preserve"> </w:t>
      </w:r>
      <w:r>
        <w:rPr>
          <w:color w:val="221F1F"/>
        </w:rPr>
        <w:t>methods</w:t>
      </w:r>
      <w:r>
        <w:rPr>
          <w:color w:val="221F1F"/>
          <w:spacing w:val="-8"/>
        </w:rPr>
        <w:t xml:space="preserve"> </w:t>
      </w:r>
      <w:r>
        <w:rPr>
          <w:color w:val="221F1F"/>
        </w:rPr>
        <w:t>of</w:t>
      </w:r>
      <w:r>
        <w:rPr>
          <w:color w:val="221F1F"/>
          <w:spacing w:val="-8"/>
        </w:rPr>
        <w:t xml:space="preserve"> </w:t>
      </w:r>
      <w:r>
        <w:rPr>
          <w:color w:val="221F1F"/>
        </w:rPr>
        <w:t>construction.</w:t>
      </w:r>
      <w:r>
        <w:rPr>
          <w:color w:val="221F1F"/>
          <w:spacing w:val="-7"/>
        </w:rPr>
        <w:t xml:space="preserve"> </w:t>
      </w:r>
      <w:r>
        <w:rPr>
          <w:color w:val="221F1F"/>
        </w:rPr>
        <w:t>Except</w:t>
      </w:r>
      <w:r>
        <w:rPr>
          <w:color w:val="221F1F"/>
          <w:spacing w:val="-7"/>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extent</w:t>
      </w:r>
      <w:r>
        <w:rPr>
          <w:color w:val="221F1F"/>
          <w:spacing w:val="-7"/>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Contract,</w:t>
      </w:r>
      <w:r>
        <w:rPr>
          <w:color w:val="221F1F"/>
          <w:spacing w:val="-7"/>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(i)</w:t>
      </w:r>
      <w:r>
        <w:rPr>
          <w:color w:val="221F1F"/>
          <w:spacing w:val="-7"/>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responsible</w:t>
      </w:r>
      <w:r>
        <w:rPr>
          <w:color w:val="221F1F"/>
          <w:spacing w:val="-53"/>
        </w:rPr>
        <w:t xml:space="preserve"> </w:t>
      </w:r>
      <w:r>
        <w:rPr>
          <w:color w:val="221F1F"/>
        </w:rPr>
        <w:t>for all Contractor's Documents, Temporary Works, and such design of each item of Plant and Materials as is</w:t>
      </w:r>
      <w:r>
        <w:rPr>
          <w:color w:val="221F1F"/>
          <w:spacing w:val="-52"/>
        </w:rPr>
        <w:t xml:space="preserve"> </w:t>
      </w:r>
      <w:r>
        <w:rPr>
          <w:color w:val="221F1F"/>
        </w:rPr>
        <w:t>required</w:t>
      </w:r>
      <w:r>
        <w:rPr>
          <w:color w:val="221F1F"/>
          <w:spacing w:val="-4"/>
        </w:rPr>
        <w:t xml:space="preserve"> </w:t>
      </w:r>
      <w:r>
        <w:rPr>
          <w:color w:val="221F1F"/>
        </w:rPr>
        <w:t>for</w:t>
      </w:r>
      <w:r>
        <w:rPr>
          <w:color w:val="221F1F"/>
          <w:spacing w:val="-3"/>
        </w:rPr>
        <w:t xml:space="preserve"> </w:t>
      </w:r>
      <w:r>
        <w:rPr>
          <w:color w:val="221F1F"/>
        </w:rPr>
        <w:t>the</w:t>
      </w:r>
      <w:r>
        <w:rPr>
          <w:color w:val="221F1F"/>
          <w:spacing w:val="-3"/>
        </w:rPr>
        <w:t xml:space="preserve"> </w:t>
      </w:r>
      <w:r>
        <w:rPr>
          <w:color w:val="221F1F"/>
        </w:rPr>
        <w:t>item</w:t>
      </w:r>
      <w:r>
        <w:rPr>
          <w:color w:val="221F1F"/>
          <w:spacing w:val="-4"/>
        </w:rPr>
        <w:t xml:space="preserve"> </w:t>
      </w:r>
      <w:r>
        <w:rPr>
          <w:color w:val="221F1F"/>
        </w:rPr>
        <w:t>to</w:t>
      </w:r>
      <w:r>
        <w:rPr>
          <w:color w:val="221F1F"/>
          <w:spacing w:val="-5"/>
        </w:rPr>
        <w:t xml:space="preserve"> </w:t>
      </w:r>
      <w:r>
        <w:rPr>
          <w:color w:val="221F1F"/>
        </w:rPr>
        <w:t>be</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6"/>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(ii)</w:t>
      </w:r>
      <w:r>
        <w:rPr>
          <w:color w:val="221F1F"/>
          <w:spacing w:val="-3"/>
        </w:rPr>
        <w:t xml:space="preserve"> </w:t>
      </w:r>
      <w:r>
        <w:rPr>
          <w:color w:val="221F1F"/>
        </w:rPr>
        <w:t>shall</w:t>
      </w:r>
      <w:r>
        <w:rPr>
          <w:color w:val="221F1F"/>
          <w:spacing w:val="-4"/>
        </w:rPr>
        <w:t xml:space="preserve"> </w:t>
      </w:r>
      <w:r>
        <w:rPr>
          <w:color w:val="221F1F"/>
        </w:rPr>
        <w:t>not</w:t>
      </w:r>
      <w:r>
        <w:rPr>
          <w:color w:val="221F1F"/>
          <w:spacing w:val="-6"/>
        </w:rPr>
        <w:t xml:space="preserve"> </w:t>
      </w:r>
      <w:r>
        <w:rPr>
          <w:color w:val="221F1F"/>
        </w:rPr>
        <w:t>otherwise</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5"/>
        </w:rPr>
        <w:t xml:space="preserve"> </w:t>
      </w:r>
      <w:r>
        <w:rPr>
          <w:color w:val="221F1F"/>
        </w:rPr>
        <w:t>for</w:t>
      </w:r>
      <w:r>
        <w:rPr>
          <w:color w:val="221F1F"/>
          <w:spacing w:val="-6"/>
        </w:rPr>
        <w:t xml:space="preserve"> </w:t>
      </w:r>
      <w:r>
        <w:rPr>
          <w:color w:val="221F1F"/>
        </w:rPr>
        <w:t>the</w:t>
      </w:r>
      <w:r>
        <w:rPr>
          <w:color w:val="221F1F"/>
          <w:spacing w:val="-52"/>
        </w:rPr>
        <w:t xml:space="preserve"> </w:t>
      </w:r>
      <w:r>
        <w:rPr>
          <w:color w:val="221F1F"/>
        </w:rPr>
        <w:t>design</w:t>
      </w:r>
      <w:r>
        <w:rPr>
          <w:color w:val="221F1F"/>
          <w:spacing w:val="-1"/>
        </w:rPr>
        <w:t xml:space="preserve"> </w:t>
      </w:r>
      <w:r>
        <w:rPr>
          <w:color w:val="221F1F"/>
        </w:rPr>
        <w:t>or</w:t>
      </w:r>
      <w:r>
        <w:rPr>
          <w:color w:val="221F1F"/>
          <w:spacing w:val="-2"/>
        </w:rPr>
        <w:t xml:space="preserve"> </w:t>
      </w:r>
      <w:r>
        <w:rPr>
          <w:color w:val="221F1F"/>
        </w:rPr>
        <w:t>speciﬁcation</w:t>
      </w:r>
      <w:r>
        <w:rPr>
          <w:color w:val="221F1F"/>
          <w:spacing w:val="1"/>
        </w:rPr>
        <w:t xml:space="preserve"> </w:t>
      </w:r>
      <w:r>
        <w:rPr>
          <w:color w:val="221F1F"/>
        </w:rPr>
        <w:t>of the Permanent</w:t>
      </w:r>
      <w:r>
        <w:rPr>
          <w:color w:val="221F1F"/>
          <w:spacing w:val="-1"/>
        </w:rPr>
        <w:t xml:space="preserve"> </w:t>
      </w:r>
      <w:r>
        <w:rPr>
          <w:color w:val="221F1F"/>
        </w:rPr>
        <w:t>Works.</w:t>
      </w:r>
    </w:p>
    <w:p w:rsidR="00361D1F" w:rsidRDefault="00361D1F" w:rsidP="000961B7">
      <w:pPr>
        <w:pStyle w:val="ListParagraph"/>
        <w:numPr>
          <w:ilvl w:val="2"/>
          <w:numId w:val="72"/>
        </w:numPr>
        <w:tabs>
          <w:tab w:val="left" w:pos="1523"/>
        </w:tabs>
        <w:spacing w:before="118" w:line="230" w:lineRule="auto"/>
        <w:ind w:left="2242" w:right="853" w:hanging="668"/>
        <w:rPr>
          <w:color w:val="221F1F"/>
        </w:rPr>
      </w:pPr>
      <w:r>
        <w:rPr>
          <w:color w:val="221F1F"/>
        </w:rPr>
        <w:t>The Contractor shall, whenever required by the Engineer, submit details of the arrangements and methods</w:t>
      </w:r>
      <w:r>
        <w:rPr>
          <w:color w:val="221F1F"/>
          <w:spacing w:val="1"/>
        </w:rPr>
        <w:t xml:space="preserve"> </w:t>
      </w:r>
      <w:r>
        <w:rPr>
          <w:color w:val="221F1F"/>
        </w:rPr>
        <w:t>which the Contractor proposes to adopt for the execution of the Works. No signiﬁcant alteration to these</w:t>
      </w:r>
      <w:r>
        <w:rPr>
          <w:color w:val="221F1F"/>
          <w:spacing w:val="1"/>
        </w:rPr>
        <w:t xml:space="preserve"> </w:t>
      </w:r>
      <w:r>
        <w:rPr>
          <w:color w:val="221F1F"/>
        </w:rPr>
        <w:t>arrangements</w:t>
      </w:r>
      <w:r>
        <w:rPr>
          <w:color w:val="221F1F"/>
          <w:spacing w:val="-3"/>
        </w:rPr>
        <w:t xml:space="preserve"> </w:t>
      </w:r>
      <w:r>
        <w:rPr>
          <w:color w:val="221F1F"/>
        </w:rPr>
        <w:t>and</w:t>
      </w:r>
      <w:r>
        <w:rPr>
          <w:color w:val="221F1F"/>
          <w:spacing w:val="-2"/>
        </w:rPr>
        <w:t xml:space="preserve"> </w:t>
      </w:r>
      <w:r>
        <w:rPr>
          <w:color w:val="221F1F"/>
        </w:rPr>
        <w:t>methods</w:t>
      </w:r>
      <w:r>
        <w:rPr>
          <w:color w:val="221F1F"/>
          <w:spacing w:val="-2"/>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made without</w:t>
      </w:r>
      <w:r>
        <w:rPr>
          <w:color w:val="221F1F"/>
          <w:spacing w:val="-1"/>
        </w:rPr>
        <w:t xml:space="preserve"> </w:t>
      </w:r>
      <w:r>
        <w:rPr>
          <w:color w:val="221F1F"/>
        </w:rPr>
        <w:t>this</w:t>
      </w:r>
      <w:r>
        <w:rPr>
          <w:color w:val="221F1F"/>
          <w:spacing w:val="-3"/>
        </w:rPr>
        <w:t xml:space="preserve"> </w:t>
      </w:r>
      <w:r>
        <w:rPr>
          <w:color w:val="221F1F"/>
        </w:rPr>
        <w:t>having</w:t>
      </w:r>
      <w:r>
        <w:rPr>
          <w:color w:val="221F1F"/>
          <w:spacing w:val="-2"/>
        </w:rPr>
        <w:t xml:space="preserve"> </w:t>
      </w:r>
      <w:r>
        <w:rPr>
          <w:color w:val="221F1F"/>
        </w:rPr>
        <w:t>previously been notiﬁed</w:t>
      </w:r>
      <w:r>
        <w:rPr>
          <w:color w:val="221F1F"/>
          <w:spacing w:val="-1"/>
        </w:rPr>
        <w:t xml:space="preserve"> </w:t>
      </w:r>
      <w:r>
        <w:rPr>
          <w:color w:val="221F1F"/>
        </w:rPr>
        <w:t>to</w:t>
      </w:r>
      <w:r>
        <w:rPr>
          <w:color w:val="221F1F"/>
          <w:spacing w:val="-3"/>
        </w:rPr>
        <w:t xml:space="preserve"> </w:t>
      </w:r>
      <w:r>
        <w:rPr>
          <w:color w:val="221F1F"/>
        </w:rPr>
        <w:t>the Engineer.</w:t>
      </w:r>
    </w:p>
    <w:p w:rsidR="00361D1F" w:rsidRDefault="00361D1F" w:rsidP="000961B7">
      <w:pPr>
        <w:pStyle w:val="ListParagraph"/>
        <w:numPr>
          <w:ilvl w:val="2"/>
          <w:numId w:val="72"/>
        </w:numPr>
        <w:tabs>
          <w:tab w:val="left" w:pos="1523"/>
        </w:tabs>
        <w:spacing w:before="118" w:line="230" w:lineRule="auto"/>
        <w:ind w:left="2242" w:right="853" w:hanging="671"/>
        <w:rPr>
          <w:color w:val="221F1F"/>
        </w:rPr>
      </w:pPr>
      <w:r>
        <w:rPr>
          <w:color w:val="221F1F"/>
        </w:rPr>
        <w:t>If the Contract speciﬁes that the Contractor shall design any part of the Permanent Works,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1"/>
        </w:rPr>
        <w:t xml:space="preserve"> </w:t>
      </w:r>
      <w:r>
        <w:rPr>
          <w:color w:val="221F1F"/>
        </w:rPr>
        <w:t>in the</w:t>
      </w:r>
      <w:r>
        <w:rPr>
          <w:color w:val="221F1F"/>
          <w:spacing w:val="1"/>
        </w:rPr>
        <w:t xml:space="preserve"> </w:t>
      </w:r>
      <w:r>
        <w:rPr>
          <w:color w:val="221F1F"/>
        </w:rPr>
        <w:t>Special</w:t>
      </w:r>
      <w:r>
        <w:rPr>
          <w:color w:val="221F1F"/>
          <w:spacing w:val="1"/>
        </w:rPr>
        <w:t xml:space="preserve"> </w:t>
      </w:r>
      <w:r>
        <w:rPr>
          <w:color w:val="221F1F"/>
        </w:rPr>
        <w:t>Conditions:</w:t>
      </w:r>
    </w:p>
    <w:p w:rsidR="00361D1F" w:rsidRDefault="00361D1F" w:rsidP="000961B7">
      <w:pPr>
        <w:pStyle w:val="BodyText"/>
        <w:spacing w:before="1"/>
        <w:ind w:left="720"/>
        <w:rPr>
          <w:sz w:val="21"/>
        </w:rPr>
      </w:pPr>
    </w:p>
    <w:p w:rsidR="00361D1F" w:rsidRDefault="00361D1F" w:rsidP="000961B7">
      <w:pPr>
        <w:pStyle w:val="ListParagraph"/>
        <w:numPr>
          <w:ilvl w:val="3"/>
          <w:numId w:val="72"/>
        </w:numPr>
        <w:tabs>
          <w:tab w:val="left" w:pos="2010"/>
        </w:tabs>
        <w:spacing w:line="232" w:lineRule="auto"/>
        <w:ind w:left="2729" w:right="847" w:hanging="488"/>
      </w:pPr>
      <w:r>
        <w:t>The</w:t>
      </w:r>
      <w:r>
        <w:rPr>
          <w:spacing w:val="-11"/>
        </w:rPr>
        <w:t xml:space="preserve"> </w:t>
      </w:r>
      <w:r>
        <w:t>Contractor</w:t>
      </w:r>
      <w:r>
        <w:rPr>
          <w:spacing w:val="-11"/>
        </w:rPr>
        <w:t xml:space="preserve"> </w:t>
      </w:r>
      <w:r>
        <w:t>shall</w:t>
      </w:r>
      <w:r>
        <w:rPr>
          <w:spacing w:val="-10"/>
        </w:rPr>
        <w:t xml:space="preserve"> </w:t>
      </w:r>
      <w:r>
        <w:t>submit</w:t>
      </w:r>
      <w:r>
        <w:rPr>
          <w:spacing w:val="-13"/>
        </w:rPr>
        <w:t xml:space="preserve"> </w:t>
      </w:r>
      <w:r>
        <w:t>to</w:t>
      </w:r>
      <w:r>
        <w:rPr>
          <w:spacing w:val="-11"/>
        </w:rPr>
        <w:t xml:space="preserve"> </w:t>
      </w:r>
      <w:r>
        <w:t>the</w:t>
      </w:r>
      <w:r>
        <w:rPr>
          <w:spacing w:val="-10"/>
        </w:rPr>
        <w:t xml:space="preserve"> </w:t>
      </w:r>
      <w:r>
        <w:t>Architect</w:t>
      </w:r>
      <w:r>
        <w:rPr>
          <w:spacing w:val="-12"/>
        </w:rPr>
        <w:t xml:space="preserve"> </w:t>
      </w:r>
      <w:r>
        <w:t>the</w:t>
      </w:r>
      <w:r>
        <w:rPr>
          <w:spacing w:val="-10"/>
        </w:rPr>
        <w:t xml:space="preserve"> </w:t>
      </w:r>
      <w:r>
        <w:t>Contractor's</w:t>
      </w:r>
      <w:r>
        <w:rPr>
          <w:spacing w:val="-10"/>
        </w:rPr>
        <w:t xml:space="preserve"> </w:t>
      </w:r>
      <w:r>
        <w:t>Documents</w:t>
      </w:r>
      <w:r>
        <w:rPr>
          <w:spacing w:val="-13"/>
        </w:rPr>
        <w:t xml:space="preserve"> </w:t>
      </w:r>
      <w:r>
        <w:t>for</w:t>
      </w:r>
      <w:r>
        <w:rPr>
          <w:spacing w:val="-12"/>
        </w:rPr>
        <w:t xml:space="preserve"> </w:t>
      </w:r>
      <w:r>
        <w:t>this</w:t>
      </w:r>
      <w:r>
        <w:rPr>
          <w:spacing w:val="-10"/>
        </w:rPr>
        <w:t xml:space="preserve"> </w:t>
      </w:r>
      <w:r>
        <w:t>part</w:t>
      </w:r>
      <w:r>
        <w:rPr>
          <w:spacing w:val="-11"/>
        </w:rPr>
        <w:t xml:space="preserve"> </w:t>
      </w:r>
      <w:r>
        <w:t>in</w:t>
      </w:r>
      <w:r>
        <w:rPr>
          <w:spacing w:val="-11"/>
        </w:rPr>
        <w:t xml:space="preserve"> </w:t>
      </w:r>
      <w:r>
        <w:t>accordance</w:t>
      </w:r>
      <w:r>
        <w:rPr>
          <w:spacing w:val="-9"/>
        </w:rPr>
        <w:t xml:space="preserve"> </w:t>
      </w:r>
      <w:r>
        <w:t>with</w:t>
      </w:r>
      <w:r>
        <w:rPr>
          <w:spacing w:val="-53"/>
        </w:rPr>
        <w:t xml:space="preserve"> </w:t>
      </w:r>
      <w:r>
        <w:t>the</w:t>
      </w:r>
      <w:r>
        <w:rPr>
          <w:spacing w:val="-1"/>
        </w:rPr>
        <w:t xml:space="preserve"> </w:t>
      </w:r>
      <w:r>
        <w:t>procedures</w:t>
      </w:r>
      <w:r>
        <w:rPr>
          <w:spacing w:val="1"/>
        </w:rPr>
        <w:t xml:space="preserve"> </w:t>
      </w:r>
      <w:r>
        <w:t>speciﬁed</w:t>
      </w:r>
      <w:r>
        <w:rPr>
          <w:spacing w:val="-2"/>
        </w:rPr>
        <w:t xml:space="preserve"> </w:t>
      </w:r>
      <w:r>
        <w:t>in</w:t>
      </w:r>
      <w:r>
        <w:rPr>
          <w:spacing w:val="-3"/>
        </w:rPr>
        <w:t xml:space="preserve"> </w:t>
      </w:r>
      <w:r>
        <w:t>the Contract;</w:t>
      </w:r>
    </w:p>
    <w:p w:rsidR="00361D1F" w:rsidRDefault="00361D1F" w:rsidP="000961B7">
      <w:pPr>
        <w:pStyle w:val="ListParagraph"/>
        <w:numPr>
          <w:ilvl w:val="3"/>
          <w:numId w:val="72"/>
        </w:numPr>
        <w:tabs>
          <w:tab w:val="left" w:pos="2010"/>
        </w:tabs>
        <w:spacing w:before="73" w:line="230" w:lineRule="auto"/>
        <w:ind w:left="2729" w:right="850" w:hanging="488"/>
      </w:pPr>
      <w:r>
        <w:t>these Contractor's Documents shall be in accordance with the Speciﬁcation and Drawings, shall be</w:t>
      </w:r>
      <w:r>
        <w:rPr>
          <w:spacing w:val="1"/>
        </w:rPr>
        <w:t xml:space="preserve"> </w:t>
      </w:r>
      <w:r>
        <w:t>written in the language for communications deﬁned in Sub-Clause 1.4 [Law and Language], and shall</w:t>
      </w:r>
      <w:r>
        <w:rPr>
          <w:spacing w:val="1"/>
        </w:rPr>
        <w:t xml:space="preserve"> </w:t>
      </w:r>
      <w:r>
        <w:t>include additional information required by the Architect to add to the Drawings for co-ordination of</w:t>
      </w:r>
      <w:r>
        <w:rPr>
          <w:spacing w:val="1"/>
        </w:rPr>
        <w:t xml:space="preserve"> </w:t>
      </w:r>
      <w:r>
        <w:t>each</w:t>
      </w:r>
      <w:r>
        <w:rPr>
          <w:spacing w:val="-1"/>
        </w:rPr>
        <w:t xml:space="preserve"> </w:t>
      </w:r>
      <w:r>
        <w:t>Party's</w:t>
      </w:r>
      <w:r>
        <w:rPr>
          <w:spacing w:val="1"/>
        </w:rPr>
        <w:t xml:space="preserve"> </w:t>
      </w:r>
      <w:r>
        <w:t>designs;</w:t>
      </w:r>
    </w:p>
    <w:p w:rsidR="00361D1F" w:rsidRDefault="00361D1F" w:rsidP="000961B7">
      <w:pPr>
        <w:pStyle w:val="ListParagraph"/>
        <w:numPr>
          <w:ilvl w:val="3"/>
          <w:numId w:val="72"/>
        </w:numPr>
        <w:tabs>
          <w:tab w:val="left" w:pos="2019"/>
        </w:tabs>
        <w:spacing w:before="1" w:line="230" w:lineRule="auto"/>
        <w:ind w:left="2748" w:right="848" w:hanging="516"/>
      </w:pPr>
      <w:r>
        <w:t>the Contractor shall be responsible for this part and it shall, when the Works are completed, beﬁt for</w:t>
      </w:r>
      <w:r>
        <w:rPr>
          <w:spacing w:val="1"/>
        </w:rPr>
        <w:t xml:space="preserve"> </w:t>
      </w:r>
      <w:r>
        <w:t>such</w:t>
      </w:r>
      <w:r>
        <w:rPr>
          <w:spacing w:val="-1"/>
        </w:rPr>
        <w:t xml:space="preserve"> </w:t>
      </w:r>
      <w:r>
        <w:t>purposes</w:t>
      </w:r>
      <w:r>
        <w:rPr>
          <w:spacing w:val="-1"/>
        </w:rPr>
        <w:t xml:space="preserve"> </w:t>
      </w:r>
      <w:r>
        <w:t>for</w:t>
      </w:r>
      <w:r>
        <w:rPr>
          <w:spacing w:val="1"/>
        </w:rPr>
        <w:t xml:space="preserve"> </w:t>
      </w:r>
      <w:r>
        <w:t>which</w:t>
      </w:r>
      <w:r>
        <w:rPr>
          <w:spacing w:val="-2"/>
        </w:rPr>
        <w:t xml:space="preserve"> </w:t>
      </w:r>
      <w:r>
        <w:t>the</w:t>
      </w:r>
      <w:r>
        <w:rPr>
          <w:spacing w:val="-1"/>
        </w:rPr>
        <w:t xml:space="preserve"> </w:t>
      </w:r>
      <w:r>
        <w:t>part</w:t>
      </w:r>
      <w:r>
        <w:rPr>
          <w:spacing w:val="1"/>
        </w:rPr>
        <w:t xml:space="preserve"> </w:t>
      </w:r>
      <w:r>
        <w:t>is intended</w:t>
      </w:r>
      <w:r>
        <w:rPr>
          <w:spacing w:val="-2"/>
        </w:rPr>
        <w:t xml:space="preserve"> </w:t>
      </w:r>
      <w:r>
        <w:t>as</w:t>
      </w:r>
      <w:r>
        <w:rPr>
          <w:spacing w:val="-1"/>
        </w:rPr>
        <w:t xml:space="preserve"> </w:t>
      </w:r>
      <w:r>
        <w:t>are</w:t>
      </w:r>
      <w:r>
        <w:rPr>
          <w:spacing w:val="-2"/>
        </w:rPr>
        <w:t xml:space="preserve"> </w:t>
      </w:r>
      <w:r>
        <w:t>speciﬁed</w:t>
      </w:r>
      <w:r>
        <w:rPr>
          <w:spacing w:val="-2"/>
        </w:rPr>
        <w:t xml:space="preserve"> </w:t>
      </w:r>
      <w:r>
        <w:t>in</w:t>
      </w:r>
      <w:r>
        <w:rPr>
          <w:spacing w:val="-3"/>
        </w:rPr>
        <w:t xml:space="preserve"> </w:t>
      </w:r>
      <w:r>
        <w:t>the Contract;</w:t>
      </w:r>
      <w:r>
        <w:rPr>
          <w:spacing w:val="-1"/>
        </w:rPr>
        <w:t xml:space="preserve"> </w:t>
      </w:r>
      <w:r>
        <w:t>and</w:t>
      </w:r>
    </w:p>
    <w:p w:rsidR="00361D1F" w:rsidRDefault="00361D1F" w:rsidP="000961B7">
      <w:pPr>
        <w:pStyle w:val="ListParagraph"/>
        <w:numPr>
          <w:ilvl w:val="3"/>
          <w:numId w:val="72"/>
        </w:numPr>
        <w:tabs>
          <w:tab w:val="left" w:pos="2019"/>
        </w:tabs>
        <w:spacing w:before="73" w:line="230" w:lineRule="auto"/>
        <w:ind w:left="2748" w:right="848" w:hanging="516"/>
      </w:pPr>
      <w:r>
        <w:rPr>
          <w:spacing w:val="-1"/>
        </w:rPr>
        <w:t>prior</w:t>
      </w:r>
      <w:r>
        <w:rPr>
          <w:spacing w:val="-6"/>
        </w:rPr>
        <w:t xml:space="preserve"> </w:t>
      </w:r>
      <w:r>
        <w:t>to</w:t>
      </w:r>
      <w:r>
        <w:rPr>
          <w:spacing w:val="-7"/>
        </w:rPr>
        <w:t xml:space="preserve"> </w:t>
      </w:r>
      <w:r>
        <w:t>the</w:t>
      </w:r>
      <w:r>
        <w:rPr>
          <w:spacing w:val="-7"/>
        </w:rPr>
        <w:t xml:space="preserve"> </w:t>
      </w:r>
      <w:r>
        <w:t>commencement</w:t>
      </w:r>
      <w:r>
        <w:rPr>
          <w:spacing w:val="-7"/>
        </w:rPr>
        <w:t xml:space="preserve"> </w:t>
      </w:r>
      <w:r>
        <w:t>of</w:t>
      </w:r>
      <w:r>
        <w:rPr>
          <w:spacing w:val="-6"/>
        </w:rPr>
        <w:t xml:space="preserve"> </w:t>
      </w:r>
      <w:r>
        <w:t>the</w:t>
      </w:r>
      <w:r>
        <w:rPr>
          <w:spacing w:val="-7"/>
        </w:rPr>
        <w:t xml:space="preserve"> </w:t>
      </w:r>
      <w:r>
        <w:t>Tests</w:t>
      </w:r>
      <w:r>
        <w:rPr>
          <w:spacing w:val="-14"/>
        </w:rPr>
        <w:t xml:space="preserve"> </w:t>
      </w:r>
      <w:r>
        <w:t>on</w:t>
      </w:r>
      <w:r>
        <w:rPr>
          <w:spacing w:val="-7"/>
        </w:rPr>
        <w:t xml:space="preserve"> </w:t>
      </w:r>
      <w:r>
        <w:t>Completion,</w:t>
      </w:r>
      <w:r>
        <w:rPr>
          <w:spacing w:val="-7"/>
        </w:rPr>
        <w:t xml:space="preserve"> </w:t>
      </w:r>
      <w:r>
        <w:t>the</w:t>
      </w:r>
      <w:r>
        <w:rPr>
          <w:spacing w:val="-7"/>
        </w:rPr>
        <w:t xml:space="preserve"> </w:t>
      </w:r>
      <w:r>
        <w:t>Contractor</w:t>
      </w:r>
      <w:r>
        <w:rPr>
          <w:spacing w:val="-5"/>
        </w:rPr>
        <w:t xml:space="preserve"> </w:t>
      </w:r>
      <w:r>
        <w:t>shall</w:t>
      </w:r>
      <w:r>
        <w:rPr>
          <w:spacing w:val="-6"/>
        </w:rPr>
        <w:t xml:space="preserve"> </w:t>
      </w:r>
      <w:r>
        <w:t>submit</w:t>
      </w:r>
      <w:r>
        <w:rPr>
          <w:spacing w:val="-6"/>
        </w:rPr>
        <w:t xml:space="preserve"> </w:t>
      </w:r>
      <w:r>
        <w:t>to</w:t>
      </w:r>
      <w:r>
        <w:rPr>
          <w:spacing w:val="-7"/>
        </w:rPr>
        <w:t xml:space="preserve"> </w:t>
      </w:r>
      <w:r>
        <w:t>the</w:t>
      </w:r>
      <w:r>
        <w:rPr>
          <w:spacing w:val="-7"/>
        </w:rPr>
        <w:t xml:space="preserve"> </w:t>
      </w:r>
      <w:r>
        <w:t>Architect</w:t>
      </w:r>
      <w:r>
        <w:rPr>
          <w:spacing w:val="-5"/>
        </w:rPr>
        <w:t xml:space="preserve"> </w:t>
      </w:r>
      <w:r>
        <w:t>the</w:t>
      </w:r>
      <w:r>
        <w:rPr>
          <w:spacing w:val="-52"/>
        </w:rPr>
        <w:t xml:space="preserve"> </w:t>
      </w:r>
      <w:r>
        <w:t xml:space="preserve">“as-built” </w:t>
      </w:r>
      <w:r>
        <w:rPr>
          <w:color w:val="221F1F"/>
        </w:rPr>
        <w:t>documents and, if applicable, operation and maintenance manuals in accordance with the</w:t>
      </w:r>
      <w:r>
        <w:rPr>
          <w:color w:val="221F1F"/>
          <w:spacing w:val="1"/>
        </w:rPr>
        <w:t xml:space="preserve"> </w:t>
      </w:r>
      <w:r>
        <w:rPr>
          <w:color w:val="221F1F"/>
        </w:rPr>
        <w:t>Speciﬁcation</w:t>
      </w:r>
      <w:r>
        <w:rPr>
          <w:color w:val="221F1F"/>
          <w:spacing w:val="1"/>
        </w:rPr>
        <w:t xml:space="preserve"> </w:t>
      </w:r>
      <w:r>
        <w:rPr>
          <w:color w:val="221F1F"/>
        </w:rPr>
        <w:t>and</w:t>
      </w:r>
      <w:r>
        <w:rPr>
          <w:color w:val="221F1F"/>
          <w:spacing w:val="1"/>
        </w:rPr>
        <w:t xml:space="preserve"> </w:t>
      </w:r>
      <w:r>
        <w:rPr>
          <w:color w:val="221F1F"/>
        </w:rPr>
        <w:t>in</w:t>
      </w:r>
      <w:r>
        <w:rPr>
          <w:color w:val="221F1F"/>
          <w:spacing w:val="1"/>
        </w:rPr>
        <w:t xml:space="preserve"> </w:t>
      </w:r>
      <w:r>
        <w:rPr>
          <w:color w:val="221F1F"/>
        </w:rPr>
        <w:t>sufﬁcient</w:t>
      </w:r>
      <w:r>
        <w:rPr>
          <w:color w:val="221F1F"/>
          <w:spacing w:val="1"/>
        </w:rPr>
        <w:t xml:space="preserve"> </w:t>
      </w:r>
      <w:r>
        <w:rPr>
          <w:color w:val="221F1F"/>
        </w:rPr>
        <w:t>detail</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to</w:t>
      </w:r>
      <w:r>
        <w:rPr>
          <w:color w:val="221F1F"/>
          <w:spacing w:val="1"/>
        </w:rPr>
        <w:t xml:space="preserve"> </w:t>
      </w:r>
      <w:r>
        <w:rPr>
          <w:color w:val="221F1F"/>
        </w:rPr>
        <w:t>operate,</w:t>
      </w:r>
      <w:r>
        <w:rPr>
          <w:color w:val="221F1F"/>
          <w:spacing w:val="1"/>
        </w:rPr>
        <w:t xml:space="preserve"> </w:t>
      </w:r>
      <w:r>
        <w:rPr>
          <w:color w:val="221F1F"/>
        </w:rPr>
        <w:t>maintain,</w:t>
      </w:r>
      <w:r>
        <w:rPr>
          <w:color w:val="221F1F"/>
          <w:spacing w:val="1"/>
        </w:rPr>
        <w:t xml:space="preserve"> </w:t>
      </w:r>
      <w:r>
        <w:rPr>
          <w:color w:val="221F1F"/>
        </w:rPr>
        <w:t>dismantle,</w:t>
      </w:r>
      <w:r>
        <w:rPr>
          <w:color w:val="221F1F"/>
          <w:spacing w:val="1"/>
        </w:rPr>
        <w:t xml:space="preserve"> </w:t>
      </w:r>
      <w:r>
        <w:rPr>
          <w:color w:val="221F1F"/>
        </w:rPr>
        <w:t xml:space="preserve">reassemble, adjust and repair this part of the Works. Such part shall not be </w:t>
      </w:r>
      <w:r>
        <w:rPr>
          <w:color w:val="221F1F"/>
        </w:rPr>
        <w:lastRenderedPageBreak/>
        <w:t>considered to be completed</w:t>
      </w:r>
      <w:r>
        <w:rPr>
          <w:color w:val="221F1F"/>
          <w:spacing w:val="-52"/>
        </w:rPr>
        <w:t xml:space="preserve"> </w:t>
      </w:r>
      <w:r>
        <w:rPr>
          <w:color w:val="221F1F"/>
        </w:rPr>
        <w:t>for the purposes of taking-over under Sub-Clause 10.1 [Taking Over of the Works and Sections] until</w:t>
      </w:r>
      <w:r>
        <w:rPr>
          <w:color w:val="221F1F"/>
          <w:spacing w:val="1"/>
        </w:rPr>
        <w:t xml:space="preserve"> </w:t>
      </w:r>
      <w:r>
        <w:rPr>
          <w:color w:val="221F1F"/>
        </w:rPr>
        <w:t>these</w:t>
      </w:r>
      <w:r>
        <w:rPr>
          <w:color w:val="221F1F"/>
          <w:spacing w:val="-1"/>
        </w:rPr>
        <w:t xml:space="preserve"> </w:t>
      </w:r>
      <w:r>
        <w:rPr>
          <w:color w:val="221F1F"/>
        </w:rPr>
        <w:t>documents</w:t>
      </w:r>
      <w:r>
        <w:rPr>
          <w:color w:val="221F1F"/>
          <w:spacing w:val="1"/>
        </w:rPr>
        <w:t xml:space="preserve"> </w:t>
      </w:r>
      <w:r>
        <w:rPr>
          <w:color w:val="221F1F"/>
        </w:rPr>
        <w:t>and</w:t>
      </w:r>
      <w:r>
        <w:rPr>
          <w:color w:val="221F1F"/>
          <w:spacing w:val="-2"/>
        </w:rPr>
        <w:t xml:space="preserve"> </w:t>
      </w:r>
      <w:r>
        <w:rPr>
          <w:color w:val="221F1F"/>
        </w:rPr>
        <w:t>manuals</w:t>
      </w:r>
      <w:r>
        <w:rPr>
          <w:color w:val="221F1F"/>
          <w:spacing w:val="1"/>
        </w:rPr>
        <w:t xml:space="preserve"> </w:t>
      </w:r>
      <w:r>
        <w:rPr>
          <w:color w:val="221F1F"/>
        </w:rPr>
        <w:t>have</w:t>
      </w:r>
      <w:r>
        <w:rPr>
          <w:color w:val="221F1F"/>
          <w:spacing w:val="1"/>
        </w:rPr>
        <w:t xml:space="preserve"> </w:t>
      </w:r>
      <w:r>
        <w:rPr>
          <w:color w:val="221F1F"/>
        </w:rPr>
        <w:t>been</w:t>
      </w:r>
      <w:r>
        <w:rPr>
          <w:color w:val="221F1F"/>
          <w:spacing w:val="-2"/>
        </w:rPr>
        <w:t xml:space="preserve"> </w:t>
      </w:r>
      <w:r>
        <w:rPr>
          <w:color w:val="221F1F"/>
        </w:rPr>
        <w:t>submitted to</w:t>
      </w:r>
      <w:r>
        <w:rPr>
          <w:color w:val="221F1F"/>
          <w:spacing w:val="-4"/>
        </w:rPr>
        <w:t xml:space="preserve"> </w:t>
      </w:r>
      <w:r>
        <w:rPr>
          <w:color w:val="221F1F"/>
        </w:rPr>
        <w:t>the Engineer.</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72"/>
        </w:numPr>
        <w:tabs>
          <w:tab w:val="left" w:pos="1509"/>
          <w:tab w:val="left" w:pos="1511"/>
        </w:tabs>
        <w:spacing w:before="92"/>
        <w:ind w:left="2230" w:hanging="662"/>
        <w:rPr>
          <w:b/>
          <w:color w:val="221F1F"/>
        </w:rPr>
      </w:pPr>
      <w:r>
        <w:rPr>
          <w:noProof/>
          <w:lang w:val="en-GB" w:eastAsia="en-GB"/>
        </w:rPr>
        <mc:AlternateContent>
          <mc:Choice Requires="wps">
            <w:drawing>
              <wp:anchor distT="0" distB="0" distL="114300" distR="114300" simplePos="0" relativeHeight="251747328" behindDoc="0" locked="0" layoutInCell="1" allowOverlap="1" wp14:anchorId="41080E2C" wp14:editId="6D147431">
                <wp:simplePos x="0" y="0"/>
                <wp:positionH relativeFrom="page">
                  <wp:posOffset>0</wp:posOffset>
                </wp:positionH>
                <wp:positionV relativeFrom="paragraph">
                  <wp:posOffset>-169545</wp:posOffset>
                </wp:positionV>
                <wp:extent cx="7560310" cy="234315"/>
                <wp:effectExtent l="0" t="0" r="0" b="0"/>
                <wp:wrapNone/>
                <wp:docPr id="56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7A94660" id="Rectangle 193" o:spid="_x0000_s1026" style="position:absolute;margin-left:0;margin-top:-13.35pt;width:595.3pt;height:18.4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EX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5MMI0VbaNJHKBtVa8kRyc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C1mgEX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Performance</w:t>
      </w:r>
      <w:r>
        <w:rPr>
          <w:b/>
          <w:color w:val="221F1F"/>
          <w:spacing w:val="-1"/>
        </w:rPr>
        <w:t xml:space="preserve"> </w:t>
      </w:r>
      <w:r>
        <w:rPr>
          <w:b/>
          <w:color w:val="221F1F"/>
        </w:rPr>
        <w:t>Security</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54" w:right="840" w:hanging="685"/>
        <w:rPr>
          <w:color w:val="221F1F"/>
        </w:rPr>
      </w:pP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obtain</w:t>
      </w:r>
      <w:r>
        <w:rPr>
          <w:color w:val="221F1F"/>
          <w:spacing w:val="-6"/>
        </w:rPr>
        <w:t xml:space="preserve"> </w:t>
      </w:r>
      <w:r>
        <w:rPr>
          <w:color w:val="221F1F"/>
        </w:rPr>
        <w:t>(at</w:t>
      </w:r>
      <w:r>
        <w:rPr>
          <w:color w:val="221F1F"/>
          <w:spacing w:val="-4"/>
        </w:rPr>
        <w:t xml:space="preserve"> </w:t>
      </w:r>
      <w:r>
        <w:rPr>
          <w:color w:val="221F1F"/>
        </w:rPr>
        <w:t>his</w:t>
      </w:r>
      <w:r>
        <w:rPr>
          <w:color w:val="221F1F"/>
          <w:spacing w:val="-5"/>
        </w:rPr>
        <w:t xml:space="preserve"> </w:t>
      </w:r>
      <w:r>
        <w:rPr>
          <w:color w:val="221F1F"/>
        </w:rPr>
        <w:t>cost)</w:t>
      </w:r>
      <w:r>
        <w:rPr>
          <w:color w:val="221F1F"/>
          <w:spacing w:val="-5"/>
        </w:rPr>
        <w:t xml:space="preserve"> </w:t>
      </w:r>
      <w:r>
        <w:rPr>
          <w:color w:val="221F1F"/>
        </w:rPr>
        <w:t>a</w:t>
      </w:r>
      <w:r>
        <w:rPr>
          <w:color w:val="221F1F"/>
          <w:spacing w:val="-6"/>
        </w:rPr>
        <w:t xml:space="preserve"> </w:t>
      </w:r>
      <w:r>
        <w:rPr>
          <w:color w:val="221F1F"/>
        </w:rPr>
        <w:t>Performance</w:t>
      </w:r>
      <w:r>
        <w:rPr>
          <w:color w:val="221F1F"/>
          <w:spacing w:val="-7"/>
        </w:rPr>
        <w:t xml:space="preserve"> </w:t>
      </w:r>
      <w:r>
        <w:rPr>
          <w:color w:val="221F1F"/>
        </w:rPr>
        <w:t>Security</w:t>
      </w:r>
      <w:r>
        <w:rPr>
          <w:color w:val="221F1F"/>
          <w:spacing w:val="-8"/>
        </w:rPr>
        <w:t xml:space="preserve"> </w:t>
      </w:r>
      <w:r>
        <w:rPr>
          <w:color w:val="221F1F"/>
        </w:rPr>
        <w:t>for</w:t>
      </w:r>
      <w:r>
        <w:rPr>
          <w:color w:val="221F1F"/>
          <w:spacing w:val="-5"/>
        </w:rPr>
        <w:t xml:space="preserve"> </w:t>
      </w:r>
      <w:r>
        <w:rPr>
          <w:color w:val="221F1F"/>
        </w:rPr>
        <w:t>proper</w:t>
      </w:r>
      <w:r>
        <w:rPr>
          <w:color w:val="221F1F"/>
          <w:spacing w:val="-4"/>
        </w:rPr>
        <w:t xml:space="preserve"> </w:t>
      </w:r>
      <w:r>
        <w:rPr>
          <w:color w:val="221F1F"/>
        </w:rPr>
        <w:t>performance,</w:t>
      </w:r>
      <w:r>
        <w:rPr>
          <w:color w:val="221F1F"/>
          <w:spacing w:val="-5"/>
        </w:rPr>
        <w:t xml:space="preserve"> </w:t>
      </w:r>
      <w:r>
        <w:rPr>
          <w:color w:val="221F1F"/>
        </w:rPr>
        <w:t>in</w:t>
      </w:r>
      <w:r>
        <w:rPr>
          <w:color w:val="221F1F"/>
          <w:spacing w:val="-9"/>
        </w:rPr>
        <w:t xml:space="preserve"> </w:t>
      </w:r>
      <w:r>
        <w:rPr>
          <w:color w:val="221F1F"/>
        </w:rPr>
        <w:t>the</w:t>
      </w:r>
      <w:r>
        <w:rPr>
          <w:color w:val="221F1F"/>
          <w:spacing w:val="-5"/>
        </w:rPr>
        <w:t xml:space="preserve"> </w:t>
      </w:r>
      <w:r>
        <w:rPr>
          <w:color w:val="221F1F"/>
        </w:rPr>
        <w:t>amount</w:t>
      </w:r>
      <w:r>
        <w:rPr>
          <w:color w:val="221F1F"/>
          <w:spacing w:val="-4"/>
        </w:rPr>
        <w:t xml:space="preserve"> </w:t>
      </w:r>
      <w:r>
        <w:rPr>
          <w:color w:val="221F1F"/>
        </w:rPr>
        <w:t>stated</w:t>
      </w:r>
      <w:r>
        <w:rPr>
          <w:color w:val="221F1F"/>
          <w:spacing w:val="-53"/>
        </w:rPr>
        <w:t xml:space="preserve"> </w:t>
      </w:r>
      <w:r>
        <w:rPr>
          <w:color w:val="221F1F"/>
        </w:rPr>
        <w:t xml:space="preserve">in the </w:t>
      </w:r>
      <w:r>
        <w:rPr>
          <w:b/>
          <w:color w:val="221F1F"/>
        </w:rPr>
        <w:t xml:space="preserve">Special Conditions of Contract </w:t>
      </w:r>
      <w:r>
        <w:rPr>
          <w:color w:val="221F1F"/>
        </w:rPr>
        <w:t>and denominated in the currency (ies) of the Contract or in a freely</w:t>
      </w:r>
      <w:r>
        <w:rPr>
          <w:color w:val="221F1F"/>
          <w:spacing w:val="1"/>
        </w:rPr>
        <w:t xml:space="preserve"> </w:t>
      </w:r>
      <w:r>
        <w:rPr>
          <w:color w:val="221F1F"/>
        </w:rPr>
        <w:t>convertible currency acceptable to the Procuring Entity. If an amount is not stated in the Special Conditions</w:t>
      </w:r>
      <w:r>
        <w:rPr>
          <w:color w:val="221F1F"/>
          <w:spacing w:val="1"/>
        </w:rPr>
        <w:t xml:space="preserve"> </w:t>
      </w:r>
      <w:r>
        <w:rPr>
          <w:color w:val="221F1F"/>
        </w:rPr>
        <w:t>of</w:t>
      </w:r>
      <w:r>
        <w:rPr>
          <w:color w:val="221F1F"/>
          <w:spacing w:val="-1"/>
        </w:rPr>
        <w:t xml:space="preserve"> </w:t>
      </w:r>
      <w:r>
        <w:rPr>
          <w:color w:val="221F1F"/>
        </w:rPr>
        <w:t>Contract,</w:t>
      </w:r>
      <w:r>
        <w:rPr>
          <w:color w:val="221F1F"/>
          <w:spacing w:val="-2"/>
        </w:rPr>
        <w:t xml:space="preserve"> </w:t>
      </w:r>
      <w:r>
        <w:rPr>
          <w:color w:val="221F1F"/>
        </w:rPr>
        <w:t>this Sub-Clause shall not</w:t>
      </w:r>
      <w:r>
        <w:rPr>
          <w:color w:val="221F1F"/>
          <w:spacing w:val="-2"/>
        </w:rPr>
        <w:t xml:space="preserve"> </w:t>
      </w:r>
      <w:r>
        <w:rPr>
          <w:color w:val="221F1F"/>
        </w:rPr>
        <w:t>apply.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3"/>
        </w:tabs>
        <w:spacing w:line="230" w:lineRule="auto"/>
        <w:ind w:left="2254" w:right="841" w:hanging="685"/>
        <w:rPr>
          <w:color w:val="221F1F"/>
        </w:rPr>
      </w:pPr>
      <w:r>
        <w:rPr>
          <w:color w:val="221F1F"/>
        </w:rPr>
        <w:t>The Contractor shall deliver the Performance Security to the Procuring Entity within 30 days after receiving</w:t>
      </w:r>
      <w:r>
        <w:rPr>
          <w:color w:val="221F1F"/>
          <w:spacing w:val="-52"/>
        </w:rPr>
        <w:t xml:space="preserve"> </w:t>
      </w:r>
      <w:r>
        <w:rPr>
          <w:color w:val="221F1F"/>
          <w:spacing w:val="-1"/>
        </w:rPr>
        <w:t>the</w:t>
      </w:r>
      <w:r>
        <w:rPr>
          <w:color w:val="221F1F"/>
          <w:spacing w:val="-5"/>
        </w:rPr>
        <w:t xml:space="preserve"> </w:t>
      </w:r>
      <w:r>
        <w:rPr>
          <w:color w:val="221F1F"/>
          <w:spacing w:val="-1"/>
        </w:rPr>
        <w:t>Notiﬁcation</w:t>
      </w:r>
      <w:r>
        <w:rPr>
          <w:color w:val="221F1F"/>
          <w:spacing w:val="-5"/>
        </w:rPr>
        <w:t xml:space="preserve"> </w:t>
      </w:r>
      <w:r>
        <w:rPr>
          <w:color w:val="221F1F"/>
          <w:spacing w:val="-1"/>
        </w:rPr>
        <w:t>of</w:t>
      </w:r>
      <w:r>
        <w:rPr>
          <w:color w:val="221F1F"/>
          <w:spacing w:val="-4"/>
        </w:rPr>
        <w:t xml:space="preserve"> </w:t>
      </w:r>
      <w:r>
        <w:rPr>
          <w:color w:val="221F1F"/>
          <w:spacing w:val="-1"/>
        </w:rPr>
        <w:t>Award</w:t>
      </w:r>
      <w:r>
        <w:rPr>
          <w:color w:val="221F1F"/>
          <w:spacing w:val="-14"/>
        </w:rPr>
        <w:t xml:space="preserve"> </w:t>
      </w:r>
      <w:r>
        <w:rPr>
          <w:color w:val="221F1F"/>
          <w:spacing w:val="-1"/>
        </w:rPr>
        <w:t>and</w:t>
      </w:r>
      <w:r>
        <w:rPr>
          <w:color w:val="221F1F"/>
          <w:spacing w:val="-5"/>
        </w:rPr>
        <w:t xml:space="preserve"> </w:t>
      </w:r>
      <w:r>
        <w:rPr>
          <w:color w:val="221F1F"/>
          <w:spacing w:val="-1"/>
        </w:rPr>
        <w:t>shall</w:t>
      </w:r>
      <w:r>
        <w:rPr>
          <w:color w:val="221F1F"/>
          <w:spacing w:val="-4"/>
        </w:rPr>
        <w:t xml:space="preserve"> </w:t>
      </w:r>
      <w:r>
        <w:rPr>
          <w:color w:val="221F1F"/>
        </w:rPr>
        <w:t>send</w:t>
      </w:r>
      <w:r>
        <w:rPr>
          <w:color w:val="221F1F"/>
          <w:spacing w:val="-5"/>
        </w:rPr>
        <w:t xml:space="preserve"> </w:t>
      </w:r>
      <w:r>
        <w:rPr>
          <w:color w:val="221F1F"/>
        </w:rPr>
        <w:t>a</w:t>
      </w:r>
      <w:r>
        <w:rPr>
          <w:color w:val="221F1F"/>
          <w:spacing w:val="-5"/>
        </w:rPr>
        <w:t xml:space="preserve"> </w:t>
      </w:r>
      <w:r>
        <w:rPr>
          <w:color w:val="221F1F"/>
        </w:rPr>
        <w:t>copy</w:t>
      </w:r>
      <w:r>
        <w:rPr>
          <w:color w:val="221F1F"/>
          <w:spacing w:val="-5"/>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Engineer.</w:t>
      </w:r>
      <w:r>
        <w:rPr>
          <w:color w:val="221F1F"/>
          <w:spacing w:val="-5"/>
        </w:rPr>
        <w:t xml:space="preserve"> </w:t>
      </w:r>
      <w:r>
        <w:rPr>
          <w:color w:val="221F1F"/>
        </w:rPr>
        <w:t>The</w:t>
      </w:r>
      <w:r>
        <w:rPr>
          <w:color w:val="221F1F"/>
          <w:spacing w:val="-3"/>
        </w:rPr>
        <w:t xml:space="preserve"> </w:t>
      </w:r>
      <w:r>
        <w:rPr>
          <w:color w:val="221F1F"/>
        </w:rPr>
        <w:t>Performance</w:t>
      </w:r>
      <w:r>
        <w:rPr>
          <w:color w:val="221F1F"/>
          <w:spacing w:val="-7"/>
        </w:rPr>
        <w:t xml:space="preserve"> </w:t>
      </w:r>
      <w:r>
        <w:rPr>
          <w:color w:val="221F1F"/>
        </w:rPr>
        <w:t>Security</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issued</w:t>
      </w:r>
      <w:r>
        <w:rPr>
          <w:color w:val="221F1F"/>
          <w:spacing w:val="-5"/>
        </w:rPr>
        <w:t xml:space="preserve"> </w:t>
      </w:r>
      <w:r>
        <w:rPr>
          <w:color w:val="221F1F"/>
        </w:rPr>
        <w:t>by</w:t>
      </w:r>
      <w:r>
        <w:rPr>
          <w:color w:val="221F1F"/>
          <w:spacing w:val="-53"/>
        </w:rPr>
        <w:t xml:space="preserve"> </w:t>
      </w:r>
      <w:r>
        <w:rPr>
          <w:color w:val="221F1F"/>
        </w:rPr>
        <w:t>a reputable bank selected by the Contractor and shall be in the form annexed to the Special Conditions, as</w:t>
      </w:r>
      <w:r>
        <w:rPr>
          <w:color w:val="221F1F"/>
          <w:spacing w:val="1"/>
        </w:rPr>
        <w:t xml:space="preserve"> </w:t>
      </w:r>
      <w:r>
        <w:rPr>
          <w:color w:val="221F1F"/>
        </w:rPr>
        <w:t>stipulated by the Procuring Entity in the Special Conditions of Contract, or in another form approved by the</w:t>
      </w:r>
      <w:r>
        <w:rPr>
          <w:color w:val="221F1F"/>
          <w:spacing w:val="1"/>
        </w:rPr>
        <w:t xml:space="preserve"> </w:t>
      </w:r>
      <w:r>
        <w:rPr>
          <w:color w:val="221F1F"/>
        </w:rPr>
        <w:t>Procuring</w:t>
      </w:r>
      <w:r>
        <w:rPr>
          <w:color w:val="221F1F"/>
          <w:spacing w:val="-3"/>
        </w:rPr>
        <w:t xml:space="preserve"> </w:t>
      </w:r>
      <w:r>
        <w:rPr>
          <w:color w:val="221F1F"/>
        </w:rPr>
        <w:t>Entity.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3"/>
        </w:tabs>
        <w:spacing w:line="230" w:lineRule="auto"/>
        <w:ind w:left="2254" w:right="840" w:hanging="685"/>
        <w:rPr>
          <w:color w:val="221F1F"/>
        </w:rPr>
      </w:pPr>
      <w:r>
        <w:rPr>
          <w:color w:val="221F1F"/>
        </w:rPr>
        <w:t>The Contractor shall ensure that the Performance Security is valid and enforceable until the Contractor has</w:t>
      </w:r>
      <w:r>
        <w:rPr>
          <w:color w:val="221F1F"/>
          <w:spacing w:val="1"/>
        </w:rPr>
        <w:t xml:space="preserve"> </w:t>
      </w:r>
      <w:r>
        <w:rPr>
          <w:color w:val="221F1F"/>
          <w:spacing w:val="-1"/>
        </w:rPr>
        <w:t>executed</w:t>
      </w:r>
      <w:r>
        <w:rPr>
          <w:color w:val="221F1F"/>
          <w:spacing w:val="-12"/>
        </w:rPr>
        <w:t xml:space="preserve"> </w:t>
      </w:r>
      <w:r>
        <w:rPr>
          <w:color w:val="221F1F"/>
          <w:spacing w:val="-1"/>
        </w:rPr>
        <w:t>and</w:t>
      </w:r>
      <w:r>
        <w:rPr>
          <w:color w:val="221F1F"/>
          <w:spacing w:val="-12"/>
        </w:rPr>
        <w:t xml:space="preserve"> </w:t>
      </w:r>
      <w:r>
        <w:rPr>
          <w:color w:val="221F1F"/>
          <w:spacing w:val="-1"/>
        </w:rPr>
        <w:t>completed</w:t>
      </w:r>
      <w:r>
        <w:rPr>
          <w:color w:val="221F1F"/>
          <w:spacing w:val="-13"/>
        </w:rPr>
        <w:t xml:space="preserve"> </w:t>
      </w:r>
      <w:r>
        <w:rPr>
          <w:color w:val="221F1F"/>
          <w:spacing w:val="-1"/>
        </w:rPr>
        <w:t>the</w:t>
      </w:r>
      <w:r>
        <w:rPr>
          <w:color w:val="221F1F"/>
          <w:spacing w:val="-14"/>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rPr>
        <w:t>remedied</w:t>
      </w:r>
      <w:r>
        <w:rPr>
          <w:color w:val="221F1F"/>
          <w:spacing w:val="-11"/>
        </w:rPr>
        <w:t xml:space="preserve"> </w:t>
      </w:r>
      <w:r>
        <w:rPr>
          <w:color w:val="221F1F"/>
        </w:rPr>
        <w:t>any</w:t>
      </w:r>
      <w:r>
        <w:rPr>
          <w:color w:val="221F1F"/>
          <w:spacing w:val="-12"/>
        </w:rPr>
        <w:t xml:space="preserve"> </w:t>
      </w:r>
      <w:r>
        <w:rPr>
          <w:color w:val="221F1F"/>
        </w:rPr>
        <w:t>defects.</w:t>
      </w:r>
      <w:r>
        <w:rPr>
          <w:color w:val="221F1F"/>
          <w:spacing w:val="-11"/>
        </w:rPr>
        <w:t xml:space="preserve"> </w:t>
      </w:r>
      <w:r>
        <w:rPr>
          <w:color w:val="221F1F"/>
        </w:rPr>
        <w:t>If</w:t>
      </w:r>
      <w:r>
        <w:rPr>
          <w:color w:val="221F1F"/>
          <w:spacing w:val="-11"/>
        </w:rPr>
        <w:t xml:space="preserve"> </w:t>
      </w:r>
      <w:r>
        <w:rPr>
          <w:color w:val="221F1F"/>
        </w:rPr>
        <w:t>the</w:t>
      </w:r>
      <w:r>
        <w:rPr>
          <w:color w:val="221F1F"/>
          <w:spacing w:val="-14"/>
        </w:rPr>
        <w:t xml:space="preserve"> </w:t>
      </w:r>
      <w:r>
        <w:rPr>
          <w:color w:val="221F1F"/>
        </w:rPr>
        <w:t>terms</w:t>
      </w:r>
      <w:r>
        <w:rPr>
          <w:color w:val="221F1F"/>
          <w:spacing w:val="-11"/>
        </w:rPr>
        <w:t xml:space="preserve"> </w:t>
      </w:r>
      <w:r>
        <w:rPr>
          <w:color w:val="221F1F"/>
        </w:rPr>
        <w:t>of</w:t>
      </w:r>
      <w:r>
        <w:rPr>
          <w:color w:val="221F1F"/>
          <w:spacing w:val="-11"/>
        </w:rPr>
        <w:t xml:space="preserve"> </w:t>
      </w:r>
      <w:r>
        <w:rPr>
          <w:color w:val="221F1F"/>
        </w:rPr>
        <w:t>the</w:t>
      </w:r>
      <w:r>
        <w:rPr>
          <w:color w:val="221F1F"/>
          <w:spacing w:val="-12"/>
        </w:rPr>
        <w:t xml:space="preserve"> </w:t>
      </w:r>
      <w:r>
        <w:rPr>
          <w:color w:val="221F1F"/>
        </w:rPr>
        <w:t>Performance</w:t>
      </w:r>
      <w:r>
        <w:rPr>
          <w:color w:val="221F1F"/>
          <w:spacing w:val="-11"/>
        </w:rPr>
        <w:t xml:space="preserve"> </w:t>
      </w:r>
      <w:r>
        <w:rPr>
          <w:color w:val="221F1F"/>
        </w:rPr>
        <w:t>Security</w:t>
      </w:r>
      <w:r>
        <w:rPr>
          <w:color w:val="221F1F"/>
          <w:spacing w:val="-12"/>
        </w:rPr>
        <w:t xml:space="preserve"> </w:t>
      </w:r>
      <w:r>
        <w:rPr>
          <w:color w:val="221F1F"/>
        </w:rPr>
        <w:t>specify</w:t>
      </w:r>
      <w:r>
        <w:rPr>
          <w:color w:val="221F1F"/>
          <w:spacing w:val="-52"/>
        </w:rPr>
        <w:t xml:space="preserve"> </w:t>
      </w:r>
      <w:r>
        <w:rPr>
          <w:color w:val="221F1F"/>
        </w:rPr>
        <w:t>its expiry date, and the Contractor has not become entitled to receive the Performance Certiﬁcate by the date</w:t>
      </w:r>
      <w:r>
        <w:rPr>
          <w:color w:val="221F1F"/>
          <w:spacing w:val="-52"/>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prior</w:t>
      </w:r>
      <w:r>
        <w:rPr>
          <w:color w:val="221F1F"/>
          <w:spacing w:val="-8"/>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expiry</w:t>
      </w:r>
      <w:r>
        <w:rPr>
          <w:color w:val="221F1F"/>
          <w:spacing w:val="-6"/>
        </w:rPr>
        <w:t xml:space="preserve"> </w:t>
      </w:r>
      <w:r>
        <w:rPr>
          <w:color w:val="221F1F"/>
        </w:rPr>
        <w:t>date,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extend</w:t>
      </w:r>
      <w:r>
        <w:rPr>
          <w:color w:val="221F1F"/>
          <w:spacing w:val="-8"/>
        </w:rPr>
        <w:t xml:space="preserve"> </w:t>
      </w:r>
      <w:r>
        <w:rPr>
          <w:color w:val="221F1F"/>
        </w:rPr>
        <w:t>the</w:t>
      </w:r>
      <w:r>
        <w:rPr>
          <w:color w:val="221F1F"/>
          <w:spacing w:val="-6"/>
        </w:rPr>
        <w:t xml:space="preserve"> </w:t>
      </w:r>
      <w:r>
        <w:rPr>
          <w:color w:val="221F1F"/>
        </w:rPr>
        <w:t>validity</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5"/>
        </w:rPr>
        <w:t xml:space="preserve"> </w:t>
      </w:r>
      <w:r>
        <w:rPr>
          <w:color w:val="221F1F"/>
        </w:rPr>
        <w:t>Security</w:t>
      </w:r>
      <w:r>
        <w:rPr>
          <w:color w:val="221F1F"/>
          <w:spacing w:val="-6"/>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Works</w:t>
      </w:r>
      <w:r>
        <w:rPr>
          <w:color w:val="221F1F"/>
          <w:spacing w:val="-10"/>
        </w:rPr>
        <w:t xml:space="preserve"> </w:t>
      </w:r>
      <w:r>
        <w:rPr>
          <w:color w:val="221F1F"/>
        </w:rPr>
        <w:t>have</w:t>
      </w:r>
      <w:r>
        <w:rPr>
          <w:color w:val="221F1F"/>
          <w:spacing w:val="1"/>
        </w:rPr>
        <w:t xml:space="preserve"> </w:t>
      </w:r>
      <w:r>
        <w:rPr>
          <w:color w:val="221F1F"/>
        </w:rPr>
        <w:t>been</w:t>
      </w:r>
      <w:r>
        <w:rPr>
          <w:color w:val="221F1F"/>
          <w:spacing w:val="-1"/>
        </w:rPr>
        <w:t xml:space="preserve"> </w:t>
      </w:r>
      <w:r>
        <w:rPr>
          <w:color w:val="221F1F"/>
        </w:rPr>
        <w:t>completed</w:t>
      </w:r>
      <w:r>
        <w:rPr>
          <w:color w:val="221F1F"/>
          <w:spacing w:val="1"/>
        </w:rPr>
        <w:t xml:space="preserve"> </w:t>
      </w:r>
      <w:r>
        <w:rPr>
          <w:color w:val="221F1F"/>
        </w:rPr>
        <w:t>and any</w:t>
      </w:r>
      <w:r>
        <w:rPr>
          <w:color w:val="221F1F"/>
          <w:spacing w:val="-1"/>
        </w:rPr>
        <w:t xml:space="preserve"> </w:t>
      </w:r>
      <w:r>
        <w:rPr>
          <w:color w:val="221F1F"/>
        </w:rPr>
        <w:t>defects</w:t>
      </w:r>
      <w:r>
        <w:rPr>
          <w:color w:val="221F1F"/>
          <w:spacing w:val="1"/>
        </w:rPr>
        <w:t xml:space="preserve"> </w:t>
      </w:r>
      <w:r>
        <w:rPr>
          <w:color w:val="221F1F"/>
        </w:rPr>
        <w:t>have been remedied.</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1"/>
        </w:tabs>
        <w:spacing w:before="1" w:line="230" w:lineRule="auto"/>
        <w:ind w:left="2254" w:right="843" w:hanging="685"/>
        <w:rPr>
          <w:color w:val="221F1F"/>
        </w:rPr>
      </w:pPr>
      <w:r>
        <w:rPr>
          <w:color w:val="221F1F"/>
        </w:rPr>
        <w:t>The Procuring Entity shall not make a claim under the Performance Security, except for amounts to which</w:t>
      </w:r>
      <w:r>
        <w:rPr>
          <w:color w:val="221F1F"/>
          <w:spacing w:val="1"/>
        </w:rPr>
        <w:t xml:space="preserve"> </w:t>
      </w:r>
      <w:r>
        <w:rPr>
          <w:color w:val="221F1F"/>
        </w:rPr>
        <w:t>the</w:t>
      </w:r>
      <w:r>
        <w:rPr>
          <w:color w:val="221F1F"/>
          <w:spacing w:val="-1"/>
        </w:rPr>
        <w:t xml:space="preserve"> </w:t>
      </w:r>
      <w:r>
        <w:rPr>
          <w:color w:val="221F1F"/>
        </w:rPr>
        <w:t>Procuring Entity</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1"/>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before="1" w:line="230" w:lineRule="auto"/>
        <w:ind w:left="2254" w:right="839" w:hanging="685"/>
        <w:rPr>
          <w:color w:val="221F1F"/>
        </w:rPr>
      </w:pPr>
      <w:r>
        <w:rPr>
          <w:color w:val="221F1F"/>
        </w:rPr>
        <w:t>The Procuring Entity shall indemnify and hold the Contractor harmless against and from all damages, losses</w:t>
      </w:r>
      <w:r>
        <w:rPr>
          <w:color w:val="221F1F"/>
          <w:spacing w:val="-52"/>
        </w:rPr>
        <w:t xml:space="preserve"> </w:t>
      </w:r>
      <w:r>
        <w:rPr>
          <w:color w:val="221F1F"/>
        </w:rPr>
        <w:t>and expenses (including legal fees and expenses) resulting from a claim under the Performance Security to</w:t>
      </w:r>
      <w:r>
        <w:rPr>
          <w:color w:val="221F1F"/>
          <w:spacing w:val="1"/>
        </w:rPr>
        <w:t xml:space="preserve"> </w:t>
      </w:r>
      <w:r>
        <w:rPr>
          <w:color w:val="221F1F"/>
        </w:rPr>
        <w:t>the</w:t>
      </w:r>
      <w:r>
        <w:rPr>
          <w:color w:val="221F1F"/>
          <w:spacing w:val="-1"/>
        </w:rPr>
        <w:t xml:space="preserve"> </w:t>
      </w:r>
      <w:r>
        <w:rPr>
          <w:color w:val="221F1F"/>
        </w:rPr>
        <w:t>extent</w:t>
      </w:r>
      <w:r>
        <w:rPr>
          <w:color w:val="221F1F"/>
          <w:spacing w:val="-1"/>
        </w:rPr>
        <w:t xml:space="preserve"> </w:t>
      </w:r>
      <w:r>
        <w:rPr>
          <w:color w:val="221F1F"/>
        </w:rPr>
        <w:t>to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 was</w:t>
      </w:r>
      <w:r>
        <w:rPr>
          <w:color w:val="221F1F"/>
          <w:spacing w:val="-2"/>
        </w:rPr>
        <w:t xml:space="preserve"> </w:t>
      </w:r>
      <w:r>
        <w:rPr>
          <w:color w:val="221F1F"/>
        </w:rPr>
        <w:t>not</w:t>
      </w:r>
      <w:r>
        <w:rPr>
          <w:color w:val="221F1F"/>
          <w:spacing w:val="-1"/>
        </w:rPr>
        <w:t xml:space="preserve"> </w:t>
      </w:r>
      <w:r>
        <w:rPr>
          <w:color w:val="221F1F"/>
        </w:rPr>
        <w:t>entitled to</w:t>
      </w:r>
      <w:r>
        <w:rPr>
          <w:color w:val="221F1F"/>
          <w:spacing w:val="-4"/>
        </w:rPr>
        <w:t xml:space="preserve"> </w:t>
      </w:r>
      <w:r>
        <w:rPr>
          <w:color w:val="221F1F"/>
        </w:rPr>
        <w:t>make the claim.</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54" w:right="840" w:hanging="685"/>
        <w:rPr>
          <w:color w:val="221F1F"/>
        </w:rPr>
      </w:pPr>
      <w:r>
        <w:rPr>
          <w:color w:val="221F1F"/>
        </w:rPr>
        <w:t>The</w:t>
      </w:r>
      <w:r>
        <w:rPr>
          <w:color w:val="221F1F"/>
          <w:spacing w:val="-5"/>
        </w:rPr>
        <w:t xml:space="preserve"> </w:t>
      </w:r>
      <w:r>
        <w:rPr>
          <w:color w:val="221F1F"/>
        </w:rPr>
        <w:t>Procuring</w:t>
      </w:r>
      <w:r>
        <w:rPr>
          <w:color w:val="221F1F"/>
          <w:spacing w:val="-3"/>
        </w:rPr>
        <w:t xml:space="preserve"> </w:t>
      </w:r>
      <w:r>
        <w:rPr>
          <w:color w:val="221F1F"/>
        </w:rPr>
        <w:t>Entity</w:t>
      </w:r>
      <w:r>
        <w:rPr>
          <w:color w:val="221F1F"/>
          <w:spacing w:val="-4"/>
        </w:rPr>
        <w:t xml:space="preserve"> </w:t>
      </w:r>
      <w:r>
        <w:rPr>
          <w:color w:val="221F1F"/>
        </w:rPr>
        <w:t>shall</w:t>
      </w:r>
      <w:r>
        <w:rPr>
          <w:color w:val="221F1F"/>
          <w:spacing w:val="-2"/>
        </w:rPr>
        <w:t xml:space="preserve"> </w:t>
      </w:r>
      <w:r>
        <w:rPr>
          <w:color w:val="221F1F"/>
        </w:rPr>
        <w:t>return</w:t>
      </w:r>
      <w:r>
        <w:rPr>
          <w:color w:val="221F1F"/>
          <w:spacing w:val="-3"/>
        </w:rPr>
        <w:t xml:space="preserve"> </w:t>
      </w:r>
      <w:r>
        <w:rPr>
          <w:color w:val="221F1F"/>
        </w:rPr>
        <w:t>the</w:t>
      </w:r>
      <w:r>
        <w:rPr>
          <w:color w:val="221F1F"/>
          <w:spacing w:val="-4"/>
        </w:rPr>
        <w:t xml:space="preserve"> </w:t>
      </w:r>
      <w:r>
        <w:rPr>
          <w:color w:val="221F1F"/>
        </w:rPr>
        <w:t>Performance</w:t>
      </w:r>
      <w:r>
        <w:rPr>
          <w:color w:val="221F1F"/>
          <w:spacing w:val="-2"/>
        </w:rPr>
        <w:t xml:space="preserve"> </w:t>
      </w:r>
      <w:r>
        <w:rPr>
          <w:color w:val="221F1F"/>
        </w:rPr>
        <w:t>Security</w:t>
      </w:r>
      <w:r>
        <w:rPr>
          <w:color w:val="221F1F"/>
          <w:spacing w:val="-3"/>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3"/>
        </w:rPr>
        <w:t xml:space="preserve"> </w:t>
      </w:r>
      <w:r>
        <w:rPr>
          <w:color w:val="221F1F"/>
        </w:rPr>
        <w:t>after</w:t>
      </w:r>
      <w:r>
        <w:rPr>
          <w:color w:val="221F1F"/>
          <w:spacing w:val="-4"/>
        </w:rPr>
        <w:t xml:space="preserve"> </w:t>
      </w:r>
      <w:r>
        <w:rPr>
          <w:color w:val="221F1F"/>
        </w:rPr>
        <w:t>receiving</w:t>
      </w:r>
      <w:r>
        <w:rPr>
          <w:color w:val="221F1F"/>
          <w:spacing w:val="-3"/>
        </w:rPr>
        <w:t xml:space="preserve"> </w:t>
      </w:r>
      <w:r>
        <w:rPr>
          <w:color w:val="221F1F"/>
        </w:rPr>
        <w:t>a</w:t>
      </w:r>
      <w:r>
        <w:rPr>
          <w:color w:val="221F1F"/>
          <w:spacing w:val="-53"/>
        </w:rPr>
        <w:t xml:space="preserve"> </w:t>
      </w:r>
      <w:r>
        <w:rPr>
          <w:color w:val="221F1F"/>
        </w:rPr>
        <w:t>copy</w:t>
      </w:r>
      <w:r>
        <w:rPr>
          <w:color w:val="221F1F"/>
          <w:spacing w:val="-1"/>
        </w:rPr>
        <w:t xml:space="preserve"> </w:t>
      </w:r>
      <w:r>
        <w:rPr>
          <w:color w:val="221F1F"/>
        </w:rPr>
        <w:t>of</w:t>
      </w:r>
      <w:r>
        <w:rPr>
          <w:color w:val="221F1F"/>
          <w:spacing w:val="1"/>
        </w:rPr>
        <w:t xml:space="preserve"> </w:t>
      </w:r>
      <w:r>
        <w:rPr>
          <w:color w:val="221F1F"/>
        </w:rPr>
        <w:t>the Taking-Over</w:t>
      </w:r>
      <w:r>
        <w:rPr>
          <w:color w:val="221F1F"/>
          <w:spacing w:val="2"/>
        </w:rPr>
        <w:t xml:space="preserve"> </w:t>
      </w:r>
      <w:r>
        <w:rPr>
          <w:color w:val="221F1F"/>
        </w:rPr>
        <w:t>Certiﬁcate.</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54" w:right="840" w:hanging="685"/>
        <w:rPr>
          <w:color w:val="221F1F"/>
        </w:rPr>
      </w:pPr>
      <w:r>
        <w:rPr>
          <w:color w:val="221F1F"/>
        </w:rPr>
        <w:t>Without limitation to the provisions of the rest of this Sub-Clause, whenever the Architect determines an</w:t>
      </w:r>
      <w:r>
        <w:rPr>
          <w:color w:val="221F1F"/>
          <w:spacing w:val="1"/>
        </w:rPr>
        <w:t xml:space="preserve"> </w:t>
      </w:r>
      <w:r>
        <w:rPr>
          <w:color w:val="221F1F"/>
        </w:rPr>
        <w:t>addition or a reduction to the Contract Price as a result of a change in cost and/ or legislation, or as a result</w:t>
      </w:r>
      <w:r>
        <w:rPr>
          <w:color w:val="221F1F"/>
          <w:spacing w:val="1"/>
        </w:rPr>
        <w:t xml:space="preserve"> </w:t>
      </w:r>
      <w:r>
        <w:rPr>
          <w:color w:val="221F1F"/>
        </w:rPr>
        <w:t>of a Variation, amounting to more than 25 percent of the portion of the Contract Price payable in a speciﬁc</w:t>
      </w:r>
      <w:r>
        <w:rPr>
          <w:color w:val="221F1F"/>
          <w:spacing w:val="1"/>
        </w:rPr>
        <w:t xml:space="preserve"> </w:t>
      </w:r>
      <w:r>
        <w:rPr>
          <w:color w:val="221F1F"/>
        </w:rPr>
        <w:t>currency, the Contractor shall at the Architect request promptly increase, or may decrease, as the case may</w:t>
      </w:r>
      <w:r>
        <w:rPr>
          <w:color w:val="221F1F"/>
          <w:spacing w:val="1"/>
        </w:rPr>
        <w:t xml:space="preserve"> </w:t>
      </w:r>
      <w:r>
        <w:rPr>
          <w:color w:val="221F1F"/>
        </w:rPr>
        <w:t>be,</w:t>
      </w:r>
      <w:r>
        <w:rPr>
          <w:color w:val="221F1F"/>
          <w:spacing w:val="-1"/>
        </w:rPr>
        <w:t xml:space="preserve"> </w:t>
      </w:r>
      <w:r>
        <w:rPr>
          <w:color w:val="221F1F"/>
        </w:rPr>
        <w:t>the value of</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Security</w:t>
      </w:r>
      <w:r>
        <w:rPr>
          <w:color w:val="221F1F"/>
          <w:spacing w:val="-1"/>
        </w:rPr>
        <w:t xml:space="preserve"> </w:t>
      </w:r>
      <w:r>
        <w:rPr>
          <w:color w:val="221F1F"/>
        </w:rPr>
        <w:t>in</w:t>
      </w:r>
      <w:r>
        <w:rPr>
          <w:color w:val="221F1F"/>
          <w:spacing w:val="-3"/>
        </w:rPr>
        <w:t xml:space="preserve"> </w:t>
      </w:r>
      <w:r>
        <w:rPr>
          <w:color w:val="221F1F"/>
        </w:rPr>
        <w:t>that</w:t>
      </w:r>
      <w:r>
        <w:rPr>
          <w:color w:val="221F1F"/>
          <w:spacing w:val="2"/>
        </w:rPr>
        <w:t xml:space="preserve"> </w:t>
      </w:r>
      <w:r>
        <w:rPr>
          <w:color w:val="221F1F"/>
        </w:rPr>
        <w:t>currency by</w:t>
      </w:r>
      <w:r>
        <w:rPr>
          <w:color w:val="221F1F"/>
          <w:spacing w:val="-1"/>
        </w:rPr>
        <w:t xml:space="preserve"> </w:t>
      </w:r>
      <w:r>
        <w:rPr>
          <w:color w:val="221F1F"/>
        </w:rPr>
        <w:t>an</w:t>
      </w:r>
      <w:r>
        <w:rPr>
          <w:color w:val="221F1F"/>
          <w:spacing w:val="-3"/>
        </w:rPr>
        <w:t xml:space="preserve"> </w:t>
      </w:r>
      <w:r>
        <w:rPr>
          <w:color w:val="221F1F"/>
        </w:rPr>
        <w:t>equal</w:t>
      </w:r>
      <w:r>
        <w:rPr>
          <w:color w:val="221F1F"/>
          <w:spacing w:val="1"/>
        </w:rPr>
        <w:t xml:space="preserve"> </w:t>
      </w:r>
      <w:r>
        <w:rPr>
          <w:color w:val="221F1F"/>
        </w:rPr>
        <w:t>percentage.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Contractor's</w:t>
      </w:r>
      <w:r>
        <w:rPr>
          <w:b/>
          <w:color w:val="221F1F"/>
          <w:spacing w:val="-3"/>
        </w:rPr>
        <w:t xml:space="preserve"> </w:t>
      </w:r>
      <w:r>
        <w:rPr>
          <w:b/>
          <w:color w:val="221F1F"/>
        </w:rPr>
        <w:t>Representative</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1"/>
        </w:tabs>
        <w:spacing w:line="230" w:lineRule="auto"/>
        <w:ind w:left="2254" w:right="843" w:hanging="685"/>
        <w:rPr>
          <w:b/>
          <w:color w:val="221F1F"/>
        </w:rPr>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3"/>
        </w:rPr>
        <w:t xml:space="preserve"> </w:t>
      </w:r>
      <w:r>
        <w:rPr>
          <w:color w:val="221F1F"/>
        </w:rPr>
        <w:t>appoint</w:t>
      </w:r>
      <w:r>
        <w:rPr>
          <w:color w:val="221F1F"/>
          <w:spacing w:val="-3"/>
        </w:rPr>
        <w:t xml:space="preserve"> </w:t>
      </w:r>
      <w:r>
        <w:rPr>
          <w:color w:val="221F1F"/>
        </w:rPr>
        <w:t>the</w:t>
      </w:r>
      <w:r>
        <w:rPr>
          <w:color w:val="221F1F"/>
          <w:spacing w:val="-4"/>
        </w:rPr>
        <w:t xml:space="preserve"> </w:t>
      </w:r>
      <w:r>
        <w:rPr>
          <w:color w:val="221F1F"/>
        </w:rPr>
        <w:t>Contractor's</w:t>
      </w:r>
      <w:r>
        <w:rPr>
          <w:color w:val="221F1F"/>
          <w:spacing w:val="-2"/>
        </w:rPr>
        <w:t xml:space="preserve"> </w:t>
      </w:r>
      <w:r>
        <w:rPr>
          <w:color w:val="221F1F"/>
        </w:rPr>
        <w:t>Representative</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give</w:t>
      </w:r>
      <w:r>
        <w:rPr>
          <w:color w:val="221F1F"/>
          <w:spacing w:val="-3"/>
        </w:rPr>
        <w:t xml:space="preserve"> </w:t>
      </w:r>
      <w:r>
        <w:rPr>
          <w:color w:val="221F1F"/>
        </w:rPr>
        <w:t>him</w:t>
      </w:r>
      <w:r>
        <w:rPr>
          <w:color w:val="221F1F"/>
          <w:spacing w:val="-4"/>
        </w:rPr>
        <w:t xml:space="preserve"> </w:t>
      </w:r>
      <w:r>
        <w:rPr>
          <w:color w:val="221F1F"/>
        </w:rPr>
        <w:t>all</w:t>
      </w:r>
      <w:r>
        <w:rPr>
          <w:color w:val="221F1F"/>
          <w:spacing w:val="-3"/>
        </w:rPr>
        <w:t xml:space="preserve"> </w:t>
      </w:r>
      <w:r>
        <w:rPr>
          <w:color w:val="221F1F"/>
        </w:rPr>
        <w:t>authority</w:t>
      </w:r>
      <w:r>
        <w:rPr>
          <w:color w:val="221F1F"/>
          <w:spacing w:val="-4"/>
        </w:rPr>
        <w:t xml:space="preserve"> </w:t>
      </w:r>
      <w:r>
        <w:rPr>
          <w:color w:val="221F1F"/>
        </w:rPr>
        <w:t>necessary</w:t>
      </w:r>
      <w:r>
        <w:rPr>
          <w:color w:val="221F1F"/>
          <w:spacing w:val="-5"/>
        </w:rPr>
        <w:t xml:space="preserve"> </w:t>
      </w:r>
      <w:r>
        <w:rPr>
          <w:color w:val="221F1F"/>
        </w:rPr>
        <w:t>to</w:t>
      </w:r>
      <w:r>
        <w:rPr>
          <w:color w:val="221F1F"/>
          <w:spacing w:val="-5"/>
        </w:rPr>
        <w:t xml:space="preserve"> </w:t>
      </w:r>
      <w:r>
        <w:rPr>
          <w:color w:val="221F1F"/>
        </w:rPr>
        <w:t>act</w:t>
      </w:r>
      <w:r>
        <w:rPr>
          <w:color w:val="221F1F"/>
          <w:spacing w:val="-52"/>
        </w:rPr>
        <w:t xml:space="preserve"> </w:t>
      </w:r>
      <w:r>
        <w:rPr>
          <w:color w:val="221F1F"/>
        </w:rPr>
        <w:t>on the Contractor's behalf under the Contract. The Contractor's Representative's Name and Address shall be</w:t>
      </w:r>
      <w:r>
        <w:rPr>
          <w:color w:val="221F1F"/>
          <w:spacing w:val="1"/>
        </w:rPr>
        <w:t xml:space="preserve"> </w:t>
      </w:r>
      <w:r>
        <w:rPr>
          <w:color w:val="221F1F"/>
        </w:rPr>
        <w:t>provided</w:t>
      </w:r>
      <w:r>
        <w:rPr>
          <w:color w:val="221F1F"/>
          <w:spacing w:val="-3"/>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2"/>
        </w:rPr>
        <w:t xml:space="preserve"> </w:t>
      </w:r>
      <w:r>
        <w:rPr>
          <w:b/>
          <w:color w:val="221F1F"/>
        </w:rPr>
        <w:t>Conditions of</w:t>
      </w:r>
      <w:r>
        <w:rPr>
          <w:b/>
          <w:color w:val="221F1F"/>
          <w:spacing w:val="1"/>
        </w:rPr>
        <w:t xml:space="preserve"> </w:t>
      </w:r>
      <w:r>
        <w:rPr>
          <w:b/>
          <w:color w:val="221F1F"/>
        </w:rPr>
        <w:t>Contract.</w:t>
      </w:r>
    </w:p>
    <w:p w:rsidR="00361D1F" w:rsidRDefault="00361D1F" w:rsidP="000961B7">
      <w:pPr>
        <w:pStyle w:val="ListParagraph"/>
        <w:numPr>
          <w:ilvl w:val="2"/>
          <w:numId w:val="72"/>
        </w:numPr>
        <w:tabs>
          <w:tab w:val="left" w:pos="1511"/>
        </w:tabs>
        <w:spacing w:before="198" w:line="230" w:lineRule="auto"/>
        <w:ind w:left="2251" w:right="835" w:hanging="683"/>
        <w:rPr>
          <w:color w:val="221F1F"/>
        </w:rPr>
      </w:pPr>
      <w:r>
        <w:rPr>
          <w:color w:val="221F1F"/>
        </w:rPr>
        <w:t>Unless</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b/>
          <w:color w:val="221F1F"/>
        </w:rPr>
        <w:t>is</w:t>
      </w:r>
      <w:r>
        <w:rPr>
          <w:b/>
          <w:color w:val="221F1F"/>
          <w:spacing w:val="1"/>
        </w:rPr>
        <w:t xml:space="preserve"> </w:t>
      </w:r>
      <w:r>
        <w:rPr>
          <w:b/>
          <w:color w:val="221F1F"/>
        </w:rPr>
        <w:t>named</w:t>
      </w:r>
      <w:r>
        <w:rPr>
          <w:b/>
          <w:color w:val="221F1F"/>
          <w:spacing w:val="1"/>
        </w:rPr>
        <w:t xml:space="preserve"> </w:t>
      </w:r>
      <w:r>
        <w:rPr>
          <w:b/>
          <w:color w:val="221F1F"/>
        </w:rPr>
        <w:t>in</w:t>
      </w:r>
      <w:r>
        <w:rPr>
          <w:b/>
          <w:color w:val="221F1F"/>
          <w:spacing w:val="1"/>
        </w:rPr>
        <w:t xml:space="preserve"> </w:t>
      </w:r>
      <w:r>
        <w:rPr>
          <w:b/>
          <w:color w:val="221F1F"/>
        </w:rPr>
        <w:t>the</w:t>
      </w:r>
      <w:r>
        <w:rPr>
          <w:b/>
          <w:color w:val="221F1F"/>
          <w:spacing w:val="1"/>
        </w:rPr>
        <w:t xml:space="preserve"> </w:t>
      </w:r>
      <w:r>
        <w:rPr>
          <w:b/>
          <w:color w:val="221F1F"/>
        </w:rPr>
        <w:t>Contract</w:t>
      </w:r>
      <w:r>
        <w:rPr>
          <w:color w:val="221F1F"/>
        </w:rPr>
        <w: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Commencement Date, submit to the Architect for consent the name and particulars of the person the</w:t>
      </w:r>
      <w:r>
        <w:rPr>
          <w:color w:val="221F1F"/>
          <w:spacing w:val="1"/>
        </w:rPr>
        <w:t xml:space="preserve"> </w:t>
      </w:r>
      <w:r>
        <w:rPr>
          <w:color w:val="221F1F"/>
        </w:rPr>
        <w:t>Contractor</w:t>
      </w:r>
      <w:r>
        <w:rPr>
          <w:color w:val="221F1F"/>
          <w:spacing w:val="-11"/>
        </w:rPr>
        <w:t xml:space="preserve"> </w:t>
      </w:r>
      <w:r>
        <w:rPr>
          <w:color w:val="221F1F"/>
        </w:rPr>
        <w:t>proposes</w:t>
      </w:r>
      <w:r>
        <w:rPr>
          <w:color w:val="221F1F"/>
          <w:spacing w:val="-9"/>
        </w:rPr>
        <w:t xml:space="preserve"> </w:t>
      </w:r>
      <w:r>
        <w:rPr>
          <w:color w:val="221F1F"/>
        </w:rPr>
        <w:t>to</w:t>
      </w:r>
      <w:r>
        <w:rPr>
          <w:color w:val="221F1F"/>
          <w:spacing w:val="-11"/>
        </w:rPr>
        <w:t xml:space="preserve"> </w:t>
      </w:r>
      <w:r>
        <w:rPr>
          <w:color w:val="221F1F"/>
        </w:rPr>
        <w:t>appoint</w:t>
      </w:r>
      <w:r>
        <w:rPr>
          <w:color w:val="221F1F"/>
          <w:spacing w:val="-13"/>
        </w:rPr>
        <w:t xml:space="preserve"> </w:t>
      </w:r>
      <w:r>
        <w:rPr>
          <w:color w:val="221F1F"/>
        </w:rPr>
        <w:t>as</w:t>
      </w:r>
      <w:r>
        <w:rPr>
          <w:color w:val="221F1F"/>
          <w:spacing w:val="-10"/>
        </w:rPr>
        <w:t xml:space="preserve"> </w:t>
      </w:r>
      <w:r>
        <w:rPr>
          <w:color w:val="221F1F"/>
        </w:rPr>
        <w:t>Contractor's</w:t>
      </w:r>
      <w:r>
        <w:rPr>
          <w:color w:val="221F1F"/>
          <w:spacing w:val="-10"/>
        </w:rPr>
        <w:t xml:space="preserve"> </w:t>
      </w:r>
      <w:r>
        <w:rPr>
          <w:color w:val="221F1F"/>
        </w:rPr>
        <w:t>Representative.</w:t>
      </w:r>
      <w:r>
        <w:rPr>
          <w:color w:val="221F1F"/>
          <w:spacing w:val="-10"/>
        </w:rPr>
        <w:t xml:space="preserve"> </w:t>
      </w:r>
      <w:r>
        <w:rPr>
          <w:color w:val="221F1F"/>
        </w:rPr>
        <w:t>If</w:t>
      </w:r>
      <w:r>
        <w:rPr>
          <w:color w:val="221F1F"/>
          <w:spacing w:val="-11"/>
        </w:rPr>
        <w:t xml:space="preserve"> </w:t>
      </w:r>
      <w:r>
        <w:rPr>
          <w:color w:val="221F1F"/>
        </w:rPr>
        <w:t>consent</w:t>
      </w:r>
      <w:r>
        <w:rPr>
          <w:color w:val="221F1F"/>
          <w:spacing w:val="-11"/>
        </w:rPr>
        <w:t xml:space="preserve"> </w:t>
      </w:r>
      <w:r>
        <w:rPr>
          <w:color w:val="221F1F"/>
        </w:rPr>
        <w:t>is</w:t>
      </w:r>
      <w:r>
        <w:rPr>
          <w:color w:val="221F1F"/>
          <w:spacing w:val="-11"/>
        </w:rPr>
        <w:t xml:space="preserve"> </w:t>
      </w:r>
      <w:r>
        <w:rPr>
          <w:color w:val="221F1F"/>
        </w:rPr>
        <w:t>withheld</w:t>
      </w:r>
      <w:r>
        <w:rPr>
          <w:color w:val="221F1F"/>
          <w:spacing w:val="-11"/>
        </w:rPr>
        <w:t xml:space="preserve"> </w:t>
      </w:r>
      <w:r>
        <w:rPr>
          <w:color w:val="221F1F"/>
        </w:rPr>
        <w:t>or</w:t>
      </w:r>
      <w:r>
        <w:rPr>
          <w:color w:val="221F1F"/>
          <w:spacing w:val="-11"/>
        </w:rPr>
        <w:t xml:space="preserve"> </w:t>
      </w:r>
      <w:r>
        <w:rPr>
          <w:color w:val="221F1F"/>
        </w:rPr>
        <w:t>subsequently</w:t>
      </w:r>
      <w:r>
        <w:rPr>
          <w:color w:val="221F1F"/>
          <w:spacing w:val="-12"/>
        </w:rPr>
        <w:t xml:space="preserve"> </w:t>
      </w:r>
      <w:r>
        <w:rPr>
          <w:color w:val="221F1F"/>
        </w:rPr>
        <w:t>revoked</w:t>
      </w:r>
      <w:r>
        <w:rPr>
          <w:color w:val="221F1F"/>
          <w:spacing w:val="-53"/>
        </w:rPr>
        <w:t xml:space="preserve"> </w:t>
      </w:r>
      <w:r>
        <w:rPr>
          <w:color w:val="221F1F"/>
        </w:rPr>
        <w:t>in terms of Sub-Clause 6.9 [Contractor's Personnel], or if the appointed person fails to act as Contractor's</w:t>
      </w:r>
      <w:r>
        <w:rPr>
          <w:color w:val="221F1F"/>
          <w:spacing w:val="1"/>
        </w:rPr>
        <w:t xml:space="preserve"> </w:t>
      </w:r>
      <w:r>
        <w:rPr>
          <w:color w:val="221F1F"/>
        </w:rPr>
        <w:t>Representative, the Contractor shall similarly submit the name and particulars of another suitable person for</w:t>
      </w:r>
      <w:r>
        <w:rPr>
          <w:color w:val="221F1F"/>
          <w:spacing w:val="-52"/>
        </w:rPr>
        <w:t xml:space="preserve"> </w:t>
      </w:r>
      <w:r>
        <w:rPr>
          <w:color w:val="221F1F"/>
        </w:rPr>
        <w:t>such</w:t>
      </w:r>
      <w:r>
        <w:rPr>
          <w:color w:val="221F1F"/>
          <w:spacing w:val="-1"/>
        </w:rPr>
        <w:t xml:space="preserve"> </w:t>
      </w:r>
      <w:r>
        <w:rPr>
          <w:color w:val="221F1F"/>
        </w:rPr>
        <w:t>appointment.</w:t>
      </w:r>
    </w:p>
    <w:p w:rsidR="00361D1F" w:rsidRDefault="00361D1F" w:rsidP="000961B7">
      <w:pPr>
        <w:pStyle w:val="ListParagraph"/>
        <w:numPr>
          <w:ilvl w:val="2"/>
          <w:numId w:val="72"/>
        </w:numPr>
        <w:tabs>
          <w:tab w:val="left" w:pos="1511"/>
        </w:tabs>
        <w:spacing w:before="199" w:line="230" w:lineRule="auto"/>
        <w:ind w:left="2251" w:right="837" w:hanging="685"/>
        <w:rPr>
          <w:color w:val="221F1F"/>
        </w:rPr>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not,</w:t>
      </w:r>
      <w:r>
        <w:rPr>
          <w:color w:val="221F1F"/>
          <w:spacing w:val="-12"/>
        </w:rPr>
        <w:t xml:space="preserve"> </w:t>
      </w:r>
      <w:r>
        <w:rPr>
          <w:color w:val="221F1F"/>
          <w:spacing w:val="-1"/>
        </w:rPr>
        <w:t>without</w:t>
      </w:r>
      <w:r>
        <w:rPr>
          <w:color w:val="221F1F"/>
          <w:spacing w:val="-11"/>
        </w:rPr>
        <w:t xml:space="preserve"> </w:t>
      </w:r>
      <w:r>
        <w:rPr>
          <w:color w:val="221F1F"/>
        </w:rPr>
        <w:t>the</w:t>
      </w:r>
      <w:r>
        <w:rPr>
          <w:color w:val="221F1F"/>
          <w:spacing w:val="-11"/>
        </w:rPr>
        <w:t xml:space="preserve"> </w:t>
      </w:r>
      <w:r>
        <w:rPr>
          <w:color w:val="221F1F"/>
        </w:rPr>
        <w:t>prior</w:t>
      </w:r>
      <w:r>
        <w:rPr>
          <w:color w:val="221F1F"/>
          <w:spacing w:val="-11"/>
        </w:rPr>
        <w:t xml:space="preserve"> </w:t>
      </w:r>
      <w:r>
        <w:rPr>
          <w:color w:val="221F1F"/>
        </w:rPr>
        <w:t>consent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Engineer,</w:t>
      </w:r>
      <w:r>
        <w:rPr>
          <w:color w:val="221F1F"/>
          <w:spacing w:val="-15"/>
        </w:rPr>
        <w:t xml:space="preserve"> </w:t>
      </w:r>
      <w:r>
        <w:rPr>
          <w:color w:val="221F1F"/>
        </w:rPr>
        <w:t>revoke</w:t>
      </w:r>
      <w:r>
        <w:rPr>
          <w:color w:val="221F1F"/>
          <w:spacing w:val="-10"/>
        </w:rPr>
        <w:t xml:space="preserve"> </w:t>
      </w:r>
      <w:r>
        <w:rPr>
          <w:color w:val="221F1F"/>
        </w:rPr>
        <w:t>the</w:t>
      </w:r>
      <w:r>
        <w:rPr>
          <w:color w:val="221F1F"/>
          <w:spacing w:val="-12"/>
        </w:rPr>
        <w:t xml:space="preserve"> </w:t>
      </w:r>
      <w:r>
        <w:rPr>
          <w:color w:val="221F1F"/>
        </w:rPr>
        <w:t>appointment</w:t>
      </w:r>
      <w:r>
        <w:rPr>
          <w:color w:val="221F1F"/>
          <w:spacing w:val="-11"/>
        </w:rPr>
        <w:t xml:space="preserve"> </w:t>
      </w:r>
      <w:r>
        <w:rPr>
          <w:color w:val="221F1F"/>
        </w:rPr>
        <w:t>of</w:t>
      </w:r>
      <w:r>
        <w:rPr>
          <w:color w:val="221F1F"/>
          <w:spacing w:val="-13"/>
        </w:rPr>
        <w:t xml:space="preserve"> </w:t>
      </w:r>
      <w:r>
        <w:rPr>
          <w:color w:val="221F1F"/>
        </w:rPr>
        <w:t>the</w:t>
      </w:r>
      <w:r>
        <w:rPr>
          <w:color w:val="221F1F"/>
          <w:spacing w:val="-12"/>
        </w:rPr>
        <w:t xml:space="preserve"> </w:t>
      </w:r>
      <w:r>
        <w:rPr>
          <w:color w:val="221F1F"/>
        </w:rPr>
        <w:t>Contractor's</w:t>
      </w:r>
      <w:r>
        <w:rPr>
          <w:color w:val="221F1F"/>
          <w:spacing w:val="-52"/>
        </w:rPr>
        <w:t xml:space="preserve"> </w:t>
      </w:r>
      <w:r>
        <w:rPr>
          <w:color w:val="221F1F"/>
        </w:rPr>
        <w:t>Representative</w:t>
      </w:r>
      <w:r>
        <w:rPr>
          <w:color w:val="221F1F"/>
          <w:spacing w:val="-3"/>
        </w:rPr>
        <w:t xml:space="preserve"> </w:t>
      </w:r>
      <w:r>
        <w:rPr>
          <w:color w:val="221F1F"/>
        </w:rPr>
        <w:t>or</w:t>
      </w:r>
      <w:r>
        <w:rPr>
          <w:color w:val="221F1F"/>
          <w:spacing w:val="1"/>
        </w:rPr>
        <w:t xml:space="preserve"> </w:t>
      </w:r>
      <w:r>
        <w:rPr>
          <w:color w:val="221F1F"/>
        </w:rPr>
        <w:t>appoint</w:t>
      </w:r>
      <w:r>
        <w:rPr>
          <w:color w:val="221F1F"/>
          <w:spacing w:val="1"/>
        </w:rPr>
        <w:t xml:space="preserve"> </w:t>
      </w:r>
      <w:r>
        <w:rPr>
          <w:color w:val="221F1F"/>
        </w:rPr>
        <w:t>are placement.</w:t>
      </w:r>
    </w:p>
    <w:p w:rsidR="00361D1F" w:rsidRDefault="00361D1F" w:rsidP="000961B7">
      <w:pPr>
        <w:pStyle w:val="ListParagraph"/>
        <w:numPr>
          <w:ilvl w:val="2"/>
          <w:numId w:val="72"/>
        </w:numPr>
        <w:tabs>
          <w:tab w:val="left" w:pos="1508"/>
        </w:tabs>
        <w:spacing w:before="199" w:line="230" w:lineRule="auto"/>
        <w:ind w:left="2227" w:right="836" w:hanging="661"/>
        <w:rPr>
          <w:color w:val="221F1F"/>
        </w:rPr>
      </w:pPr>
      <w:r>
        <w:rPr>
          <w:color w:val="221F1F"/>
        </w:rPr>
        <w:t>The</w:t>
      </w:r>
      <w:r>
        <w:rPr>
          <w:color w:val="221F1F"/>
          <w:spacing w:val="-7"/>
        </w:rPr>
        <w:t xml:space="preserve"> </w:t>
      </w:r>
      <w:r>
        <w:rPr>
          <w:color w:val="221F1F"/>
        </w:rPr>
        <w:t>whole</w:t>
      </w:r>
      <w:r>
        <w:rPr>
          <w:color w:val="221F1F"/>
          <w:spacing w:val="-7"/>
        </w:rPr>
        <w:t xml:space="preserve"> </w:t>
      </w:r>
      <w:r>
        <w:rPr>
          <w:color w:val="221F1F"/>
        </w:rPr>
        <w:t>time</w:t>
      </w:r>
      <w:r>
        <w:rPr>
          <w:color w:val="221F1F"/>
          <w:spacing w:val="-6"/>
        </w:rPr>
        <w:t xml:space="preserve"> </w:t>
      </w:r>
      <w:r>
        <w:rPr>
          <w:color w:val="221F1F"/>
        </w:rPr>
        <w:t>of</w:t>
      </w:r>
      <w:r>
        <w:rPr>
          <w:color w:val="221F1F"/>
          <w:spacing w:val="-6"/>
        </w:rPr>
        <w:t xml:space="preserve"> </w:t>
      </w:r>
      <w:r>
        <w:rPr>
          <w:color w:val="221F1F"/>
        </w:rPr>
        <w:t>the</w:t>
      </w:r>
      <w:r>
        <w:rPr>
          <w:color w:val="221F1F"/>
          <w:spacing w:val="-5"/>
        </w:rPr>
        <w:t xml:space="preserve"> </w:t>
      </w:r>
      <w:r>
        <w:rPr>
          <w:color w:val="221F1F"/>
        </w:rPr>
        <w:t>Contractor's</w:t>
      </w:r>
      <w:r>
        <w:rPr>
          <w:color w:val="221F1F"/>
          <w:spacing w:val="-6"/>
        </w:rPr>
        <w:t xml:space="preserve"> </w:t>
      </w:r>
      <w:r>
        <w:rPr>
          <w:color w:val="221F1F"/>
        </w:rPr>
        <w:t>Representative</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6"/>
        </w:rPr>
        <w:t xml:space="preserve"> </w:t>
      </w:r>
      <w:r>
        <w:rPr>
          <w:color w:val="221F1F"/>
        </w:rPr>
        <w:t>to</w:t>
      </w:r>
      <w:r>
        <w:rPr>
          <w:color w:val="221F1F"/>
          <w:spacing w:val="-7"/>
        </w:rPr>
        <w:t xml:space="preserve"> </w:t>
      </w:r>
      <w:r>
        <w:rPr>
          <w:color w:val="221F1F"/>
        </w:rPr>
        <w:t>directing</w:t>
      </w:r>
      <w:r>
        <w:rPr>
          <w:color w:val="221F1F"/>
          <w:spacing w:val="-5"/>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performance</w:t>
      </w:r>
      <w:r>
        <w:rPr>
          <w:color w:val="221F1F"/>
          <w:spacing w:val="-5"/>
        </w:rPr>
        <w:t xml:space="preserve"> </w:t>
      </w:r>
      <w:r>
        <w:rPr>
          <w:color w:val="221F1F"/>
        </w:rPr>
        <w:t>of</w:t>
      </w:r>
      <w:r>
        <w:rPr>
          <w:color w:val="221F1F"/>
          <w:spacing w:val="-53"/>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4"/>
        </w:rPr>
        <w:t xml:space="preserve"> </w:t>
      </w:r>
      <w:r>
        <w:rPr>
          <w:color w:val="221F1F"/>
        </w:rPr>
        <w:t>Representative</w:t>
      </w:r>
      <w:r>
        <w:rPr>
          <w:color w:val="221F1F"/>
          <w:spacing w:val="-4"/>
        </w:rPr>
        <w:t xml:space="preserve"> </w:t>
      </w:r>
      <w:r>
        <w:rPr>
          <w:color w:val="221F1F"/>
        </w:rPr>
        <w:t>is</w:t>
      </w:r>
      <w:r>
        <w:rPr>
          <w:color w:val="221F1F"/>
          <w:spacing w:val="-7"/>
        </w:rPr>
        <w:t xml:space="preserve"> </w:t>
      </w:r>
      <w:r>
        <w:rPr>
          <w:color w:val="221F1F"/>
        </w:rPr>
        <w:t>to</w:t>
      </w:r>
      <w:r>
        <w:rPr>
          <w:color w:val="221F1F"/>
          <w:spacing w:val="-5"/>
        </w:rPr>
        <w:t xml:space="preserve"> </w:t>
      </w:r>
      <w:r>
        <w:rPr>
          <w:color w:val="221F1F"/>
        </w:rPr>
        <w:t>be</w:t>
      </w:r>
      <w:r>
        <w:rPr>
          <w:color w:val="221F1F"/>
          <w:spacing w:val="-7"/>
        </w:rPr>
        <w:t xml:space="preserve"> </w:t>
      </w:r>
      <w:r>
        <w:rPr>
          <w:color w:val="221F1F"/>
        </w:rPr>
        <w:t>temporarily</w:t>
      </w:r>
      <w:r>
        <w:rPr>
          <w:color w:val="221F1F"/>
          <w:spacing w:val="-6"/>
        </w:rPr>
        <w:t xml:space="preserve"> </w:t>
      </w:r>
      <w:r>
        <w:rPr>
          <w:color w:val="221F1F"/>
        </w:rPr>
        <w:t>absent</w:t>
      </w:r>
      <w:r>
        <w:rPr>
          <w:color w:val="221F1F"/>
          <w:spacing w:val="-5"/>
        </w:rPr>
        <w:t xml:space="preserve"> </w:t>
      </w:r>
      <w:r>
        <w:rPr>
          <w:color w:val="221F1F"/>
        </w:rPr>
        <w:t>from</w:t>
      </w:r>
      <w:r>
        <w:rPr>
          <w:color w:val="221F1F"/>
          <w:spacing w:val="-6"/>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during</w:t>
      </w:r>
      <w:r>
        <w:rPr>
          <w:color w:val="221F1F"/>
          <w:spacing w:val="-3"/>
        </w:rPr>
        <w:t xml:space="preserve"> </w:t>
      </w:r>
      <w:r>
        <w:rPr>
          <w:color w:val="221F1F"/>
        </w:rPr>
        <w:t>the</w:t>
      </w:r>
      <w:r>
        <w:rPr>
          <w:color w:val="221F1F"/>
          <w:spacing w:val="-4"/>
        </w:rPr>
        <w:t xml:space="preserve"> </w:t>
      </w:r>
      <w:r>
        <w:rPr>
          <w:color w:val="221F1F"/>
        </w:rPr>
        <w:t>execution</w:t>
      </w:r>
      <w:r>
        <w:rPr>
          <w:color w:val="221F1F"/>
          <w:spacing w:val="-53"/>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2"/>
        </w:rPr>
        <w:t xml:space="preserve"> </w:t>
      </w:r>
      <w:r>
        <w:rPr>
          <w:color w:val="221F1F"/>
        </w:rPr>
        <w:t>a</w:t>
      </w:r>
      <w:r>
        <w:rPr>
          <w:color w:val="221F1F"/>
          <w:spacing w:val="-7"/>
        </w:rPr>
        <w:t xml:space="preserve"> </w:t>
      </w:r>
      <w:r>
        <w:rPr>
          <w:color w:val="221F1F"/>
        </w:rPr>
        <w:t>suitable</w:t>
      </w:r>
      <w:r>
        <w:rPr>
          <w:color w:val="221F1F"/>
          <w:spacing w:val="-7"/>
        </w:rPr>
        <w:t xml:space="preserve"> </w:t>
      </w:r>
      <w:r>
        <w:rPr>
          <w:color w:val="221F1F"/>
        </w:rPr>
        <w:t>replacement</w:t>
      </w:r>
      <w:r>
        <w:rPr>
          <w:color w:val="221F1F"/>
          <w:spacing w:val="-4"/>
        </w:rPr>
        <w:t xml:space="preserve"> </w:t>
      </w:r>
      <w:r>
        <w:rPr>
          <w:color w:val="221F1F"/>
        </w:rPr>
        <w:t>person</w:t>
      </w:r>
      <w:r>
        <w:rPr>
          <w:color w:val="221F1F"/>
          <w:spacing w:val="-7"/>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appointed,</w:t>
      </w:r>
      <w:r>
        <w:rPr>
          <w:color w:val="221F1F"/>
          <w:spacing w:val="-7"/>
        </w:rPr>
        <w:t xml:space="preserve"> </w:t>
      </w:r>
      <w:r>
        <w:rPr>
          <w:color w:val="221F1F"/>
        </w:rPr>
        <w:t>subject</w:t>
      </w:r>
      <w:r>
        <w:rPr>
          <w:color w:val="221F1F"/>
          <w:spacing w:val="-6"/>
        </w:rPr>
        <w:t xml:space="preserve"> </w:t>
      </w:r>
      <w:r>
        <w:rPr>
          <w:color w:val="221F1F"/>
        </w:rPr>
        <w:t>to</w:t>
      </w:r>
      <w:r>
        <w:rPr>
          <w:color w:val="221F1F"/>
          <w:spacing w:val="-7"/>
        </w:rPr>
        <w:t xml:space="preserve"> </w:t>
      </w:r>
      <w:r>
        <w:rPr>
          <w:color w:val="221F1F"/>
        </w:rPr>
        <w:t>the</w:t>
      </w:r>
      <w:r>
        <w:rPr>
          <w:color w:val="221F1F"/>
          <w:spacing w:val="-5"/>
        </w:rPr>
        <w:t xml:space="preserve"> </w:t>
      </w:r>
      <w:r>
        <w:rPr>
          <w:color w:val="221F1F"/>
        </w:rPr>
        <w:t>Architect</w:t>
      </w:r>
      <w:r>
        <w:rPr>
          <w:color w:val="221F1F"/>
          <w:spacing w:val="-6"/>
        </w:rPr>
        <w:t xml:space="preserve"> </w:t>
      </w:r>
      <w:r>
        <w:rPr>
          <w:color w:val="221F1F"/>
        </w:rPr>
        <w:t>prior</w:t>
      </w:r>
      <w:r>
        <w:rPr>
          <w:color w:val="221F1F"/>
          <w:spacing w:val="-4"/>
        </w:rPr>
        <w:t xml:space="preserve"> </w:t>
      </w:r>
      <w:r>
        <w:rPr>
          <w:color w:val="221F1F"/>
        </w:rPr>
        <w:t>consent,</w:t>
      </w:r>
      <w:r>
        <w:rPr>
          <w:color w:val="221F1F"/>
          <w:spacing w:val="-7"/>
        </w:rPr>
        <w:t xml:space="preserve"> </w:t>
      </w:r>
      <w:r>
        <w:rPr>
          <w:color w:val="221F1F"/>
        </w:rPr>
        <w:t>and</w:t>
      </w:r>
      <w:r>
        <w:rPr>
          <w:color w:val="221F1F"/>
          <w:spacing w:val="-7"/>
        </w:rPr>
        <w:t xml:space="preserve"> </w:t>
      </w:r>
      <w:r>
        <w:rPr>
          <w:color w:val="221F1F"/>
        </w:rPr>
        <w:t>the</w:t>
      </w:r>
      <w:r>
        <w:rPr>
          <w:color w:val="221F1F"/>
          <w:spacing w:val="-53"/>
        </w:rPr>
        <w:t xml:space="preserve"> </w:t>
      </w:r>
      <w:r>
        <w:rPr>
          <w:color w:val="221F1F"/>
        </w:rPr>
        <w:t>Architect shall</w:t>
      </w:r>
      <w:r>
        <w:rPr>
          <w:color w:val="221F1F"/>
          <w:spacing w:val="1"/>
        </w:rPr>
        <w:t xml:space="preserve"> </w:t>
      </w:r>
      <w:r>
        <w:rPr>
          <w:color w:val="221F1F"/>
        </w:rPr>
        <w:t>be</w:t>
      </w:r>
      <w:r>
        <w:rPr>
          <w:color w:val="221F1F"/>
          <w:spacing w:val="-2"/>
        </w:rPr>
        <w:t xml:space="preserve"> </w:t>
      </w:r>
      <w:r>
        <w:rPr>
          <w:color w:val="221F1F"/>
        </w:rPr>
        <w:t>notiﬁed</w:t>
      </w:r>
      <w:r>
        <w:rPr>
          <w:color w:val="221F1F"/>
          <w:spacing w:val="-2"/>
        </w:rPr>
        <w:t xml:space="preserve"> </w:t>
      </w:r>
      <w:r>
        <w:rPr>
          <w:color w:val="221F1F"/>
        </w:rPr>
        <w:t>accordingly.</w:t>
      </w:r>
    </w:p>
    <w:p w:rsidR="00361D1F" w:rsidRDefault="00361D1F" w:rsidP="000961B7">
      <w:pPr>
        <w:pStyle w:val="ListParagraph"/>
        <w:numPr>
          <w:ilvl w:val="2"/>
          <w:numId w:val="72"/>
        </w:numPr>
        <w:tabs>
          <w:tab w:val="left" w:pos="1508"/>
        </w:tabs>
        <w:spacing w:before="195" w:line="232" w:lineRule="auto"/>
        <w:ind w:left="2227" w:right="835" w:hanging="661"/>
        <w:rPr>
          <w:color w:val="221F1F"/>
        </w:rPr>
      </w:pPr>
      <w:r>
        <w:rPr>
          <w:color w:val="221F1F"/>
        </w:rPr>
        <w:t>The Contractor's Representative shall, on behalf of the Contractor, receive instructions under Sub-Clause 3.3</w:t>
      </w:r>
      <w:r>
        <w:rPr>
          <w:color w:val="221F1F"/>
          <w:spacing w:val="-52"/>
        </w:rPr>
        <w:t xml:space="preserve"> </w:t>
      </w:r>
      <w:r>
        <w:rPr>
          <w:color w:val="221F1F"/>
        </w:rPr>
        <w:t>[Instructions of</w:t>
      </w:r>
      <w:r>
        <w:rPr>
          <w:color w:val="221F1F"/>
          <w:spacing w:val="-2"/>
        </w:rPr>
        <w:t xml:space="preserve"> </w:t>
      </w:r>
      <w:r>
        <w:rPr>
          <w:color w:val="221F1F"/>
        </w:rPr>
        <w:t>the</w:t>
      </w:r>
      <w:r>
        <w:rPr>
          <w:color w:val="221F1F"/>
          <w:spacing w:val="-2"/>
        </w:rPr>
        <w:t xml:space="preserve"> </w:t>
      </w:r>
      <w:r>
        <w:rPr>
          <w:color w:val="221F1F"/>
        </w:rPr>
        <w:t>Engineer].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30" w:right="843" w:hanging="661"/>
        <w:rPr>
          <w:color w:val="221F1F"/>
        </w:rPr>
      </w:pPr>
      <w:r>
        <w:rPr>
          <w:color w:val="221F1F"/>
        </w:rPr>
        <w:t>The Contractor's Representative may delegate any powers, functions and authority to any competent person,</w:t>
      </w:r>
      <w:r>
        <w:rPr>
          <w:color w:val="221F1F"/>
          <w:spacing w:val="-52"/>
        </w:rPr>
        <w:t xml:space="preserve"> </w:t>
      </w:r>
      <w:r>
        <w:rPr>
          <w:color w:val="221F1F"/>
        </w:rPr>
        <w:t>and may at any time revoke the delegation. Any delegation or revocation shall not take effect until the</w:t>
      </w:r>
      <w:r>
        <w:rPr>
          <w:color w:val="221F1F"/>
          <w:spacing w:val="1"/>
        </w:rPr>
        <w:t xml:space="preserve"> </w:t>
      </w:r>
      <w:r>
        <w:rPr>
          <w:color w:val="221F1F"/>
        </w:rPr>
        <w:t>Architect</w:t>
      </w:r>
      <w:r>
        <w:rPr>
          <w:color w:val="221F1F"/>
          <w:spacing w:val="1"/>
        </w:rPr>
        <w:t xml:space="preserve"> </w:t>
      </w:r>
      <w:r>
        <w:rPr>
          <w:color w:val="221F1F"/>
        </w:rPr>
        <w:t>has</w:t>
      </w:r>
      <w:r>
        <w:rPr>
          <w:color w:val="221F1F"/>
          <w:spacing w:val="1"/>
        </w:rPr>
        <w:t xml:space="preserve"> </w:t>
      </w:r>
      <w:r>
        <w:rPr>
          <w:color w:val="221F1F"/>
        </w:rPr>
        <w:t>received</w:t>
      </w:r>
      <w:r>
        <w:rPr>
          <w:color w:val="221F1F"/>
          <w:spacing w:val="1"/>
        </w:rPr>
        <w:t xml:space="preserve"> </w:t>
      </w:r>
      <w:r>
        <w:rPr>
          <w:color w:val="221F1F"/>
        </w:rPr>
        <w:t>prior</w:t>
      </w:r>
      <w:r>
        <w:rPr>
          <w:color w:val="221F1F"/>
          <w:spacing w:val="1"/>
        </w:rPr>
        <w:t xml:space="preserve"> </w:t>
      </w:r>
      <w:r>
        <w:rPr>
          <w:color w:val="221F1F"/>
        </w:rPr>
        <w:t>notice</w:t>
      </w:r>
      <w:r>
        <w:rPr>
          <w:color w:val="221F1F"/>
          <w:spacing w:val="1"/>
        </w:rPr>
        <w:t xml:space="preserve"> </w:t>
      </w:r>
      <w:r>
        <w:rPr>
          <w:color w:val="221F1F"/>
        </w:rPr>
        <w:t>signed</w:t>
      </w:r>
      <w:r>
        <w:rPr>
          <w:color w:val="221F1F"/>
          <w:spacing w:val="1"/>
        </w:rPr>
        <w:t xml:space="preserve"> </w:t>
      </w:r>
      <w:r>
        <w:rPr>
          <w:color w:val="221F1F"/>
        </w:rPr>
        <w:t>by the Contractor's</w:t>
      </w:r>
      <w:r>
        <w:rPr>
          <w:color w:val="221F1F"/>
          <w:spacing w:val="1"/>
        </w:rPr>
        <w:t xml:space="preserve"> </w:t>
      </w:r>
      <w:r>
        <w:rPr>
          <w:color w:val="221F1F"/>
        </w:rPr>
        <w:t>Representative,</w:t>
      </w:r>
      <w:r>
        <w:rPr>
          <w:color w:val="221F1F"/>
          <w:spacing w:val="1"/>
        </w:rPr>
        <w:t xml:space="preserve"> </w:t>
      </w:r>
      <w:r>
        <w:rPr>
          <w:color w:val="221F1F"/>
        </w:rPr>
        <w:t>naming the</w:t>
      </w:r>
      <w:r>
        <w:rPr>
          <w:color w:val="221F1F"/>
          <w:spacing w:val="1"/>
        </w:rPr>
        <w:t xml:space="preserve"> </w:t>
      </w:r>
      <w:r>
        <w:rPr>
          <w:color w:val="221F1F"/>
        </w:rPr>
        <w:t>person and</w:t>
      </w:r>
      <w:r>
        <w:rPr>
          <w:color w:val="221F1F"/>
          <w:spacing w:val="1"/>
        </w:rPr>
        <w:t xml:space="preserve"> </w:t>
      </w:r>
      <w:r>
        <w:rPr>
          <w:color w:val="221F1F"/>
        </w:rPr>
        <w:t>specifying</w:t>
      </w:r>
      <w:r>
        <w:rPr>
          <w:color w:val="221F1F"/>
          <w:spacing w:val="-4"/>
        </w:rPr>
        <w:t xml:space="preserve"> </w:t>
      </w:r>
      <w:r>
        <w:rPr>
          <w:color w:val="221F1F"/>
        </w:rPr>
        <w:t>the powers,</w:t>
      </w:r>
      <w:r>
        <w:rPr>
          <w:color w:val="221F1F"/>
          <w:spacing w:val="2"/>
        </w:rPr>
        <w:t xml:space="preserve"> </w:t>
      </w:r>
      <w:r>
        <w:rPr>
          <w:color w:val="221F1F"/>
        </w:rPr>
        <w:t>functions</w:t>
      </w:r>
      <w:r>
        <w:rPr>
          <w:color w:val="221F1F"/>
          <w:spacing w:val="1"/>
        </w:rPr>
        <w:t xml:space="preserve"> </w:t>
      </w:r>
      <w:r>
        <w:rPr>
          <w:color w:val="221F1F"/>
        </w:rPr>
        <w:t>and</w:t>
      </w:r>
      <w:r>
        <w:rPr>
          <w:color w:val="221F1F"/>
          <w:spacing w:val="-3"/>
        </w:rPr>
        <w:t xml:space="preserve"> </w:t>
      </w:r>
      <w:r>
        <w:rPr>
          <w:color w:val="221F1F"/>
        </w:rPr>
        <w:t>authority being delegated</w:t>
      </w:r>
      <w:r>
        <w:rPr>
          <w:color w:val="221F1F"/>
          <w:spacing w:val="-2"/>
        </w:rPr>
        <w:t xml:space="preserve"> </w:t>
      </w:r>
      <w:r>
        <w:rPr>
          <w:color w:val="221F1F"/>
        </w:rPr>
        <w:t>or</w:t>
      </w:r>
      <w:r>
        <w:rPr>
          <w:color w:val="221F1F"/>
          <w:spacing w:val="-2"/>
        </w:rPr>
        <w:t xml:space="preserve"> </w:t>
      </w:r>
      <w:r>
        <w:rPr>
          <w:color w:val="221F1F"/>
        </w:rPr>
        <w:t>revoked.</w:t>
      </w:r>
    </w:p>
    <w:p w:rsidR="00361D1F" w:rsidRDefault="00361D1F" w:rsidP="000961B7">
      <w:pPr>
        <w:pStyle w:val="BodyText"/>
        <w:spacing w:before="8"/>
        <w:ind w:left="720"/>
        <w:rPr>
          <w:sz w:val="20"/>
        </w:rPr>
      </w:pPr>
    </w:p>
    <w:p w:rsidR="00361D1F" w:rsidRDefault="00361D1F" w:rsidP="000961B7">
      <w:pPr>
        <w:pStyle w:val="ListParagraph"/>
        <w:numPr>
          <w:ilvl w:val="2"/>
          <w:numId w:val="72"/>
        </w:numPr>
        <w:tabs>
          <w:tab w:val="left" w:pos="1509"/>
          <w:tab w:val="left" w:pos="1511"/>
        </w:tabs>
        <w:ind w:left="2230" w:hanging="662"/>
        <w:rPr>
          <w:color w:val="221F1F"/>
        </w:rPr>
      </w:pPr>
      <w:r>
        <w:rPr>
          <w:color w:val="221F1F"/>
        </w:rPr>
        <w:t>The</w:t>
      </w:r>
      <w:r>
        <w:rPr>
          <w:color w:val="221F1F"/>
          <w:spacing w:val="-6"/>
        </w:rPr>
        <w:t xml:space="preserve"> </w:t>
      </w:r>
      <w:r>
        <w:rPr>
          <w:color w:val="221F1F"/>
        </w:rPr>
        <w:t>Contractor's</w:t>
      </w:r>
      <w:r>
        <w:rPr>
          <w:color w:val="221F1F"/>
          <w:spacing w:val="-5"/>
        </w:rPr>
        <w:t xml:space="preserve"> </w:t>
      </w:r>
      <w:r>
        <w:rPr>
          <w:color w:val="221F1F"/>
        </w:rPr>
        <w:t>Representative</w:t>
      </w:r>
      <w:r>
        <w:rPr>
          <w:color w:val="221F1F"/>
          <w:spacing w:val="-5"/>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ﬂuent</w:t>
      </w:r>
      <w:r>
        <w:rPr>
          <w:color w:val="221F1F"/>
          <w:spacing w:val="-4"/>
        </w:rPr>
        <w:t xml:space="preserve"> </w:t>
      </w:r>
      <w:r>
        <w:rPr>
          <w:color w:val="221F1F"/>
        </w:rPr>
        <w:t>in</w:t>
      </w:r>
      <w:r>
        <w:rPr>
          <w:color w:val="221F1F"/>
          <w:spacing w:val="-7"/>
        </w:rPr>
        <w:t xml:space="preserve"> </w:t>
      </w:r>
      <w:r>
        <w:rPr>
          <w:color w:val="221F1F"/>
        </w:rPr>
        <w:t>the</w:t>
      </w:r>
      <w:r>
        <w:rPr>
          <w:color w:val="221F1F"/>
          <w:spacing w:val="-8"/>
        </w:rPr>
        <w:t xml:space="preserve"> </w:t>
      </w:r>
      <w:r>
        <w:rPr>
          <w:color w:val="221F1F"/>
        </w:rPr>
        <w:t>language</w:t>
      </w:r>
      <w:r>
        <w:rPr>
          <w:color w:val="221F1F"/>
          <w:spacing w:val="-8"/>
        </w:rPr>
        <w:t xml:space="preserve"> </w:t>
      </w:r>
      <w:r>
        <w:rPr>
          <w:color w:val="221F1F"/>
        </w:rPr>
        <w:t>for</w:t>
      </w:r>
      <w:r>
        <w:rPr>
          <w:color w:val="221F1F"/>
          <w:spacing w:val="-5"/>
        </w:rPr>
        <w:t xml:space="preserve"> </w:t>
      </w:r>
      <w:r>
        <w:rPr>
          <w:color w:val="221F1F"/>
        </w:rPr>
        <w:t>communications</w:t>
      </w:r>
      <w:r>
        <w:rPr>
          <w:color w:val="221F1F"/>
          <w:spacing w:val="-7"/>
        </w:rPr>
        <w:t xml:space="preserve"> </w:t>
      </w:r>
      <w:r>
        <w:rPr>
          <w:color w:val="221F1F"/>
        </w:rPr>
        <w:t>deﬁned</w:t>
      </w:r>
      <w:r>
        <w:rPr>
          <w:color w:val="221F1F"/>
          <w:spacing w:val="-5"/>
        </w:rPr>
        <w:t xml:space="preserve"> </w:t>
      </w:r>
      <w:r>
        <w:rPr>
          <w:color w:val="221F1F"/>
        </w:rPr>
        <w:t>in</w:t>
      </w:r>
      <w:r>
        <w:rPr>
          <w:color w:val="221F1F"/>
          <w:spacing w:val="-6"/>
        </w:rPr>
        <w:t xml:space="preserve"> </w:t>
      </w:r>
      <w:r>
        <w:rPr>
          <w:color w:val="221F1F"/>
        </w:rPr>
        <w:t>Sub-Clause1.4</w:t>
      </w:r>
    </w:p>
    <w:p w:rsidR="00361D1F" w:rsidRDefault="00361D1F" w:rsidP="000961B7">
      <w:pPr>
        <w:ind w:left="720"/>
        <w:sectPr w:rsidR="00361D1F">
          <w:pgSz w:w="11920" w:h="16850"/>
          <w:pgMar w:top="0" w:right="0" w:bottom="700" w:left="0" w:header="0" w:footer="457"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30" w:right="843"/>
      </w:pPr>
      <w:r>
        <w:rPr>
          <w:noProof/>
          <w:lang w:val="en-GB" w:eastAsia="en-GB"/>
        </w:rPr>
        <mc:AlternateContent>
          <mc:Choice Requires="wps">
            <w:drawing>
              <wp:anchor distT="0" distB="0" distL="114300" distR="114300" simplePos="0" relativeHeight="251748352" behindDoc="0" locked="0" layoutInCell="1" allowOverlap="1" wp14:anchorId="44BA5D35" wp14:editId="3C969930">
                <wp:simplePos x="0" y="0"/>
                <wp:positionH relativeFrom="page">
                  <wp:posOffset>0</wp:posOffset>
                </wp:positionH>
                <wp:positionV relativeFrom="paragraph">
                  <wp:posOffset>-165100</wp:posOffset>
                </wp:positionV>
                <wp:extent cx="7560310" cy="234315"/>
                <wp:effectExtent l="0" t="0" r="0" b="0"/>
                <wp:wrapNone/>
                <wp:docPr id="56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205664" id="Rectangle 192" o:spid="_x0000_s1026" style="position:absolute;margin-left:0;margin-top:-13pt;width:595.3pt;height:18.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5H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YEu5H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[Law and Language]. If the Contractor's Representative's delegates are not ﬂuent in the said language, the</w:t>
      </w:r>
      <w:r>
        <w:rPr>
          <w:color w:val="221F1F"/>
          <w:spacing w:val="1"/>
        </w:rPr>
        <w:t xml:space="preserve"> </w:t>
      </w:r>
      <w:r>
        <w:rPr>
          <w:color w:val="221F1F"/>
        </w:rPr>
        <w:t>Contractor shall make competent interpreters available during all working hours in a number deemed</w:t>
      </w:r>
      <w:r>
        <w:rPr>
          <w:color w:val="221F1F"/>
          <w:spacing w:val="1"/>
        </w:rPr>
        <w:t xml:space="preserve"> </w:t>
      </w:r>
      <w:r>
        <w:rPr>
          <w:color w:val="221F1F"/>
        </w:rPr>
        <w:t>sufﬁcient by</w:t>
      </w:r>
      <w:r>
        <w:rPr>
          <w:color w:val="221F1F"/>
          <w:spacing w:val="-2"/>
        </w:rPr>
        <w:t xml:space="preserve"> </w:t>
      </w:r>
      <w:r>
        <w:rPr>
          <w:color w:val="221F1F"/>
        </w:rPr>
        <w:t>the Engineer.</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Sub-contractors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9"/>
          <w:tab w:val="left" w:pos="1511"/>
        </w:tabs>
        <w:spacing w:before="1" w:line="230" w:lineRule="auto"/>
        <w:ind w:left="2230" w:right="844" w:hanging="661"/>
        <w:rPr>
          <w:color w:val="221F1F"/>
        </w:rPr>
      </w:pPr>
      <w:r>
        <w:rPr>
          <w:color w:val="221F1F"/>
        </w:rPr>
        <w:t>The</w:t>
      </w:r>
      <w:r>
        <w:rPr>
          <w:color w:val="221F1F"/>
          <w:spacing w:val="12"/>
        </w:rPr>
        <w:t xml:space="preserve"> </w:t>
      </w:r>
      <w:r>
        <w:rPr>
          <w:color w:val="221F1F"/>
        </w:rPr>
        <w:t>Contractor</w:t>
      </w:r>
      <w:r>
        <w:rPr>
          <w:color w:val="221F1F"/>
          <w:spacing w:val="10"/>
        </w:rPr>
        <w:t xml:space="preserve"> </w:t>
      </w:r>
      <w:r>
        <w:rPr>
          <w:color w:val="221F1F"/>
        </w:rPr>
        <w:t>shall</w:t>
      </w:r>
      <w:r>
        <w:rPr>
          <w:color w:val="221F1F"/>
          <w:spacing w:val="11"/>
        </w:rPr>
        <w:t xml:space="preserve"> </w:t>
      </w:r>
      <w:r>
        <w:rPr>
          <w:color w:val="221F1F"/>
        </w:rPr>
        <w:t>not</w:t>
      </w:r>
      <w:r>
        <w:rPr>
          <w:color w:val="221F1F"/>
          <w:spacing w:val="11"/>
        </w:rPr>
        <w:t xml:space="preserve"> </w:t>
      </w:r>
      <w:r>
        <w:rPr>
          <w:color w:val="221F1F"/>
        </w:rPr>
        <w:t>subcontract</w:t>
      </w:r>
      <w:r>
        <w:rPr>
          <w:color w:val="221F1F"/>
          <w:spacing w:val="10"/>
        </w:rPr>
        <w:t xml:space="preserve"> </w:t>
      </w:r>
      <w:r>
        <w:rPr>
          <w:color w:val="221F1F"/>
        </w:rPr>
        <w:t>the</w:t>
      </w:r>
      <w:r>
        <w:rPr>
          <w:color w:val="221F1F"/>
          <w:spacing w:val="11"/>
        </w:rPr>
        <w:t xml:space="preserve"> </w:t>
      </w:r>
      <w:r>
        <w:rPr>
          <w:color w:val="221F1F"/>
        </w:rPr>
        <w:t>whole</w:t>
      </w:r>
      <w:r>
        <w:rPr>
          <w:color w:val="221F1F"/>
          <w:spacing w:val="12"/>
        </w:rPr>
        <w:t xml:space="preserve"> </w:t>
      </w:r>
      <w:r>
        <w:rPr>
          <w:color w:val="221F1F"/>
        </w:rPr>
        <w:t>of</w:t>
      </w:r>
      <w:r>
        <w:rPr>
          <w:color w:val="221F1F"/>
          <w:spacing w:val="10"/>
        </w:rPr>
        <w:t xml:space="preserve"> </w:t>
      </w:r>
      <w:r>
        <w:rPr>
          <w:color w:val="221F1F"/>
        </w:rPr>
        <w:t>the</w:t>
      </w:r>
      <w:r>
        <w:rPr>
          <w:color w:val="221F1F"/>
          <w:spacing w:val="13"/>
        </w:rPr>
        <w:t xml:space="preserve"> </w:t>
      </w:r>
      <w:r>
        <w:rPr>
          <w:color w:val="221F1F"/>
        </w:rPr>
        <w:t>Works.</w:t>
      </w:r>
      <w:r>
        <w:rPr>
          <w:color w:val="221F1F"/>
          <w:spacing w:val="5"/>
        </w:rPr>
        <w:t xml:space="preserve"> </w:t>
      </w:r>
      <w:r>
        <w:rPr>
          <w:color w:val="221F1F"/>
        </w:rPr>
        <w:t>The</w:t>
      </w:r>
      <w:r>
        <w:rPr>
          <w:color w:val="221F1F"/>
          <w:spacing w:val="13"/>
        </w:rPr>
        <w:t xml:space="preserve"> </w:t>
      </w:r>
      <w:r>
        <w:rPr>
          <w:color w:val="221F1F"/>
        </w:rPr>
        <w:t>contractor</w:t>
      </w:r>
      <w:r>
        <w:rPr>
          <w:color w:val="221F1F"/>
          <w:spacing w:val="8"/>
        </w:rPr>
        <w:t xml:space="preserve"> </w:t>
      </w:r>
      <w:r>
        <w:rPr>
          <w:color w:val="221F1F"/>
        </w:rPr>
        <w:t>may</w:t>
      </w:r>
      <w:r>
        <w:rPr>
          <w:color w:val="221F1F"/>
          <w:spacing w:val="10"/>
        </w:rPr>
        <w:t xml:space="preserve"> </w:t>
      </w:r>
      <w:r>
        <w:rPr>
          <w:color w:val="221F1F"/>
        </w:rPr>
        <w:t>however</w:t>
      </w:r>
      <w:r>
        <w:rPr>
          <w:color w:val="221F1F"/>
          <w:spacing w:val="10"/>
        </w:rPr>
        <w:t xml:space="preserve"> </w:t>
      </w:r>
      <w:r>
        <w:rPr>
          <w:color w:val="221F1F"/>
        </w:rPr>
        <w:t>subcontract</w:t>
      </w:r>
      <w:r>
        <w:rPr>
          <w:color w:val="221F1F"/>
          <w:spacing w:val="10"/>
        </w:rPr>
        <w:t xml:space="preserve"> </w:t>
      </w:r>
      <w:r>
        <w:rPr>
          <w:color w:val="221F1F"/>
        </w:rPr>
        <w:t>the</w:t>
      </w:r>
      <w:r>
        <w:rPr>
          <w:color w:val="221F1F"/>
          <w:spacing w:val="-52"/>
        </w:rPr>
        <w:t xml:space="preserve"> </w:t>
      </w:r>
      <w:r>
        <w:rPr>
          <w:color w:val="221F1F"/>
        </w:rPr>
        <w:t>works</w:t>
      </w:r>
      <w:r>
        <w:rPr>
          <w:color w:val="221F1F"/>
          <w:spacing w:val="-1"/>
        </w:rPr>
        <w:t xml:space="preserve"> </w:t>
      </w:r>
      <w:r>
        <w:rPr>
          <w:color w:val="221F1F"/>
        </w:rPr>
        <w:t>as provided in Clause 34.2.</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09"/>
          <w:tab w:val="left" w:pos="1511"/>
        </w:tabs>
        <w:spacing w:line="230" w:lineRule="auto"/>
        <w:ind w:left="2230" w:right="840" w:hanging="661"/>
        <w:rPr>
          <w:color w:val="221F1F"/>
        </w:rPr>
      </w:pPr>
      <w:r>
        <w:rPr>
          <w:color w:val="221F1F"/>
        </w:rPr>
        <w:t>The Contractor shall be responsible for the acts or defaults of any Subcontractor, his agents or employees, as</w:t>
      </w:r>
      <w:r>
        <w:rPr>
          <w:color w:val="221F1F"/>
          <w:spacing w:val="-52"/>
        </w:rPr>
        <w:t xml:space="preserve"> </w:t>
      </w:r>
      <w:r>
        <w:rPr>
          <w:color w:val="221F1F"/>
        </w:rPr>
        <w:t>if</w:t>
      </w:r>
      <w:r>
        <w:rPr>
          <w:color w:val="221F1F"/>
          <w:spacing w:val="-3"/>
        </w:rPr>
        <w:t xml:space="preserve"> </w:t>
      </w:r>
      <w:r>
        <w:rPr>
          <w:color w:val="221F1F"/>
        </w:rPr>
        <w:t>they were</w:t>
      </w:r>
      <w:r>
        <w:rPr>
          <w:color w:val="221F1F"/>
          <w:spacing w:val="-2"/>
        </w:rPr>
        <w:t xml:space="preserve"> </w:t>
      </w:r>
      <w:r>
        <w:rPr>
          <w:color w:val="221F1F"/>
        </w:rPr>
        <w:t>the</w:t>
      </w:r>
      <w:r>
        <w:rPr>
          <w:color w:val="221F1F"/>
          <w:spacing w:val="-3"/>
        </w:rPr>
        <w:t xml:space="preserve"> </w:t>
      </w:r>
      <w:r>
        <w:rPr>
          <w:color w:val="221F1F"/>
        </w:rPr>
        <w:t>acts or</w:t>
      </w:r>
      <w:r>
        <w:rPr>
          <w:color w:val="221F1F"/>
          <w:spacing w:val="1"/>
        </w:rPr>
        <w:t xml:space="preserve"> </w:t>
      </w:r>
      <w:r>
        <w:rPr>
          <w:color w:val="221F1F"/>
        </w:rPr>
        <w:t>defaults of</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Unless</w:t>
      </w:r>
      <w:r>
        <w:rPr>
          <w:color w:val="221F1F"/>
          <w:spacing w:val="1"/>
        </w:rPr>
        <w:t xml:space="preserve"> </w:t>
      </w:r>
      <w:r>
        <w:rPr>
          <w:color w:val="221F1F"/>
        </w:rPr>
        <w:t>otherwise</w:t>
      </w:r>
      <w:r>
        <w:rPr>
          <w:color w:val="221F1F"/>
          <w:spacing w:val="-3"/>
        </w:rPr>
        <w:t xml:space="preserve"> </w:t>
      </w:r>
      <w:r>
        <w:rPr>
          <w:color w:val="221F1F"/>
        </w:rPr>
        <w:t>stated in</w:t>
      </w:r>
      <w:r>
        <w:rPr>
          <w:color w:val="221F1F"/>
          <w:spacing w:val="-3"/>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p>
    <w:p w:rsidR="00361D1F" w:rsidRDefault="00361D1F" w:rsidP="000961B7">
      <w:pPr>
        <w:pStyle w:val="ListParagraph"/>
        <w:numPr>
          <w:ilvl w:val="3"/>
          <w:numId w:val="72"/>
        </w:numPr>
        <w:tabs>
          <w:tab w:val="left" w:pos="2001"/>
          <w:tab w:val="left" w:pos="2002"/>
        </w:tabs>
        <w:spacing w:line="230" w:lineRule="auto"/>
        <w:ind w:left="2746" w:right="1701" w:hanging="516"/>
      </w:pPr>
      <w:r>
        <w:rPr>
          <w:color w:val="221F1F"/>
        </w:rPr>
        <w:t>The Contractor shall not be required to obtain consent to suppliers solely of Materials, or to a</w:t>
      </w:r>
      <w:r>
        <w:rPr>
          <w:color w:val="221F1F"/>
          <w:spacing w:val="-52"/>
        </w:rPr>
        <w:t xml:space="preserve"> </w:t>
      </w:r>
      <w:r>
        <w:rPr>
          <w:color w:val="221F1F"/>
        </w:rPr>
        <w:t>subcontract</w:t>
      </w:r>
      <w:r>
        <w:rPr>
          <w:color w:val="221F1F"/>
          <w:spacing w:val="-3"/>
        </w:rPr>
        <w:t xml:space="preserve"> </w:t>
      </w:r>
      <w:r>
        <w:rPr>
          <w:color w:val="221F1F"/>
        </w:rPr>
        <w:t>for</w:t>
      </w:r>
      <w:r>
        <w:rPr>
          <w:color w:val="221F1F"/>
          <w:spacing w:val="2"/>
        </w:rPr>
        <w:t xml:space="preserve"> </w:t>
      </w:r>
      <w:r>
        <w:rPr>
          <w:color w:val="221F1F"/>
        </w:rPr>
        <w:t>which the</w:t>
      </w:r>
      <w:r>
        <w:rPr>
          <w:color w:val="221F1F"/>
          <w:spacing w:val="-1"/>
        </w:rPr>
        <w:t xml:space="preserve"> </w:t>
      </w:r>
      <w:r>
        <w:rPr>
          <w:color w:val="221F1F"/>
        </w:rPr>
        <w:t>Subcontractor</w:t>
      </w:r>
      <w:r>
        <w:rPr>
          <w:color w:val="221F1F"/>
          <w:spacing w:val="2"/>
        </w:rPr>
        <w:t xml:space="preserve"> </w:t>
      </w:r>
      <w:r>
        <w:rPr>
          <w:color w:val="221F1F"/>
        </w:rPr>
        <w:t>is named</w:t>
      </w:r>
      <w:r>
        <w:rPr>
          <w:color w:val="221F1F"/>
          <w:spacing w:val="-3"/>
        </w:rPr>
        <w:t xml:space="preserve"> </w:t>
      </w:r>
      <w:r>
        <w:rPr>
          <w:color w:val="221F1F"/>
        </w:rPr>
        <w:t>in</w:t>
      </w:r>
      <w:r>
        <w:rPr>
          <w:color w:val="221F1F"/>
          <w:spacing w:val="-3"/>
        </w:rPr>
        <w:t xml:space="preserve"> </w:t>
      </w:r>
      <w:r>
        <w:rPr>
          <w:color w:val="221F1F"/>
        </w:rPr>
        <w:t>the Contract;</w:t>
      </w:r>
    </w:p>
    <w:p w:rsidR="00361D1F" w:rsidRDefault="00361D1F" w:rsidP="000961B7">
      <w:pPr>
        <w:pStyle w:val="ListParagraph"/>
        <w:numPr>
          <w:ilvl w:val="3"/>
          <w:numId w:val="72"/>
        </w:numPr>
        <w:tabs>
          <w:tab w:val="left" w:pos="2001"/>
          <w:tab w:val="left" w:pos="2002"/>
        </w:tabs>
        <w:spacing w:line="247" w:lineRule="exact"/>
        <w:ind w:left="2722" w:hanging="492"/>
      </w:pPr>
      <w:r>
        <w:rPr>
          <w:color w:val="221F1F"/>
        </w:rPr>
        <w:t>The</w:t>
      </w:r>
      <w:r>
        <w:rPr>
          <w:color w:val="221F1F"/>
          <w:spacing w:val="-2"/>
        </w:rPr>
        <w:t xml:space="preserve"> </w:t>
      </w:r>
      <w:r>
        <w:rPr>
          <w:color w:val="221F1F"/>
        </w:rPr>
        <w:t>prior</w:t>
      </w:r>
      <w:r>
        <w:rPr>
          <w:color w:val="221F1F"/>
          <w:spacing w:val="-3"/>
        </w:rPr>
        <w:t xml:space="preserve"> </w:t>
      </w:r>
      <w:r>
        <w:rPr>
          <w:color w:val="221F1F"/>
        </w:rPr>
        <w:t>consent</w:t>
      </w:r>
      <w:r>
        <w:rPr>
          <w:color w:val="221F1F"/>
          <w:spacing w:val="-2"/>
        </w:rPr>
        <w:t xml:space="preserve"> </w:t>
      </w:r>
      <w:r>
        <w:rPr>
          <w:color w:val="221F1F"/>
        </w:rPr>
        <w:t>of</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 be</w:t>
      </w:r>
      <w:r>
        <w:rPr>
          <w:color w:val="221F1F"/>
          <w:spacing w:val="-3"/>
        </w:rPr>
        <w:t xml:space="preserve"> </w:t>
      </w:r>
      <w:r>
        <w:rPr>
          <w:color w:val="221F1F"/>
        </w:rPr>
        <w:t>obtained</w:t>
      </w:r>
      <w:r>
        <w:rPr>
          <w:color w:val="221F1F"/>
          <w:spacing w:val="-3"/>
        </w:rPr>
        <w:t xml:space="preserve"> </w:t>
      </w:r>
      <w:r>
        <w:rPr>
          <w:color w:val="221F1F"/>
        </w:rPr>
        <w:t>to</w:t>
      </w:r>
      <w:r>
        <w:rPr>
          <w:color w:val="221F1F"/>
          <w:spacing w:val="-1"/>
        </w:rPr>
        <w:t xml:space="preserve"> </w:t>
      </w:r>
      <w:r>
        <w:rPr>
          <w:color w:val="221F1F"/>
        </w:rPr>
        <w:t>other proposed</w:t>
      </w:r>
      <w:r>
        <w:rPr>
          <w:color w:val="221F1F"/>
          <w:spacing w:val="-1"/>
        </w:rPr>
        <w:t xml:space="preserve"> </w:t>
      </w:r>
      <w:r>
        <w:rPr>
          <w:color w:val="221F1F"/>
        </w:rPr>
        <w:t>Subcontractors;</w:t>
      </w:r>
    </w:p>
    <w:p w:rsidR="00361D1F" w:rsidRDefault="00361D1F" w:rsidP="000961B7">
      <w:pPr>
        <w:pStyle w:val="ListParagraph"/>
        <w:numPr>
          <w:ilvl w:val="3"/>
          <w:numId w:val="72"/>
        </w:numPr>
        <w:tabs>
          <w:tab w:val="left" w:pos="2001"/>
          <w:tab w:val="left" w:pos="2002"/>
        </w:tabs>
        <w:spacing w:before="3" w:line="230" w:lineRule="auto"/>
        <w:ind w:left="2746" w:right="1019" w:hanging="516"/>
      </w:pPr>
      <w:r>
        <w:rPr>
          <w:color w:val="221F1F"/>
        </w:rPr>
        <w:t>the Contractor shall give the Procuring Entity not less than 14 days' notice of the intended date of the</w:t>
      </w:r>
      <w:r>
        <w:rPr>
          <w:color w:val="221F1F"/>
          <w:spacing w:val="-52"/>
        </w:rPr>
        <w:t xml:space="preserve"> </w:t>
      </w:r>
      <w:r>
        <w:rPr>
          <w:color w:val="221F1F"/>
        </w:rPr>
        <w:t>commencement of each Subcontractor's work, and of the commencement of such work on the Site;</w:t>
      </w:r>
      <w:r>
        <w:rPr>
          <w:color w:val="221F1F"/>
          <w:spacing w:val="1"/>
        </w:rPr>
        <w:t xml:space="preserve"> </w:t>
      </w:r>
      <w:r>
        <w:rPr>
          <w:color w:val="221F1F"/>
        </w:rPr>
        <w:t>and</w:t>
      </w:r>
    </w:p>
    <w:p w:rsidR="00361D1F" w:rsidRDefault="00361D1F" w:rsidP="000961B7">
      <w:pPr>
        <w:pStyle w:val="ListParagraph"/>
        <w:numPr>
          <w:ilvl w:val="3"/>
          <w:numId w:val="72"/>
        </w:numPr>
        <w:tabs>
          <w:tab w:val="left" w:pos="2002"/>
        </w:tabs>
        <w:spacing w:line="230" w:lineRule="auto"/>
        <w:ind w:left="2746" w:right="841" w:hanging="516"/>
      </w:pPr>
      <w:r>
        <w:rPr>
          <w:color w:val="221F1F"/>
        </w:rPr>
        <w:t>each subcontract shall include provisions which would entitle the Procuring Entity to require the</w:t>
      </w:r>
      <w:r>
        <w:rPr>
          <w:color w:val="221F1F"/>
          <w:spacing w:val="1"/>
        </w:rPr>
        <w:t xml:space="preserve"> </w:t>
      </w:r>
      <w:r>
        <w:rPr>
          <w:color w:val="221F1F"/>
        </w:rPr>
        <w:t>subcontract to be assigned to the Procuring Entity under Sub-Clause 4.5 [Assignment of Beneﬁt of</w:t>
      </w:r>
      <w:r>
        <w:rPr>
          <w:color w:val="221F1F"/>
          <w:spacing w:val="1"/>
        </w:rPr>
        <w:t xml:space="preserve"> </w:t>
      </w:r>
      <w:r>
        <w:rPr>
          <w:color w:val="221F1F"/>
        </w:rPr>
        <w:t>Subcontract]</w:t>
      </w:r>
      <w:r>
        <w:rPr>
          <w:color w:val="221F1F"/>
          <w:spacing w:val="-6"/>
        </w:rPr>
        <w:t xml:space="preserve"> </w:t>
      </w:r>
      <w:r>
        <w:rPr>
          <w:color w:val="221F1F"/>
        </w:rPr>
        <w:t>(if</w:t>
      </w:r>
      <w:r>
        <w:rPr>
          <w:color w:val="221F1F"/>
          <w:spacing w:val="-5"/>
        </w:rPr>
        <w:t xml:space="preserve"> </w:t>
      </w:r>
      <w:r>
        <w:rPr>
          <w:color w:val="221F1F"/>
        </w:rPr>
        <w:t>or</w:t>
      </w:r>
      <w:r>
        <w:rPr>
          <w:color w:val="221F1F"/>
          <w:spacing w:val="-5"/>
        </w:rPr>
        <w:t xml:space="preserve"> </w:t>
      </w:r>
      <w:r>
        <w:rPr>
          <w:color w:val="221F1F"/>
        </w:rPr>
        <w:t>when</w:t>
      </w:r>
      <w:r>
        <w:rPr>
          <w:color w:val="221F1F"/>
          <w:spacing w:val="-7"/>
        </w:rPr>
        <w:t xml:space="preserve"> </w:t>
      </w:r>
      <w:r>
        <w:rPr>
          <w:color w:val="221F1F"/>
        </w:rPr>
        <w:t>applicable)</w:t>
      </w:r>
      <w:r>
        <w:rPr>
          <w:color w:val="221F1F"/>
          <w:spacing w:val="-5"/>
        </w:rPr>
        <w:t xml:space="preserve"> </w:t>
      </w:r>
      <w:r>
        <w:rPr>
          <w:color w:val="221F1F"/>
        </w:rPr>
        <w:t>or</w:t>
      </w:r>
      <w:r>
        <w:rPr>
          <w:color w:val="221F1F"/>
          <w:spacing w:val="-5"/>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event</w:t>
      </w:r>
      <w:r>
        <w:rPr>
          <w:color w:val="221F1F"/>
          <w:spacing w:val="-6"/>
        </w:rPr>
        <w:t xml:space="preserve"> </w:t>
      </w:r>
      <w:r>
        <w:rPr>
          <w:color w:val="221F1F"/>
        </w:rPr>
        <w:t>of</w:t>
      </w:r>
      <w:r>
        <w:rPr>
          <w:color w:val="221F1F"/>
          <w:spacing w:val="-6"/>
        </w:rPr>
        <w:t xml:space="preserve"> </w:t>
      </w:r>
      <w:r>
        <w:rPr>
          <w:color w:val="221F1F"/>
        </w:rPr>
        <w:t>termination</w:t>
      </w:r>
      <w:r>
        <w:rPr>
          <w:color w:val="221F1F"/>
          <w:spacing w:val="-5"/>
        </w:rPr>
        <w:t xml:space="preserve"> </w:t>
      </w:r>
      <w:r>
        <w:rPr>
          <w:color w:val="221F1F"/>
        </w:rPr>
        <w:t>under</w:t>
      </w:r>
      <w:r>
        <w:rPr>
          <w:color w:val="221F1F"/>
          <w:spacing w:val="-6"/>
        </w:rPr>
        <w:t xml:space="preserve"> </w:t>
      </w:r>
      <w:r>
        <w:rPr>
          <w:color w:val="221F1F"/>
        </w:rPr>
        <w:t>Sub-Clause</w:t>
      </w:r>
      <w:r>
        <w:rPr>
          <w:color w:val="221F1F"/>
          <w:spacing w:val="-5"/>
        </w:rPr>
        <w:t xml:space="preserve"> </w:t>
      </w:r>
      <w:r>
        <w:rPr>
          <w:color w:val="221F1F"/>
        </w:rPr>
        <w:t>15.2</w:t>
      </w:r>
      <w:r>
        <w:rPr>
          <w:color w:val="221F1F"/>
          <w:spacing w:val="-7"/>
        </w:rPr>
        <w:t xml:space="preserve"> </w:t>
      </w:r>
      <w:r>
        <w:rPr>
          <w:color w:val="221F1F"/>
        </w:rPr>
        <w:t>[Termination</w:t>
      </w:r>
      <w:r>
        <w:rPr>
          <w:color w:val="221F1F"/>
          <w:spacing w:val="-53"/>
        </w:rPr>
        <w:t xml:space="preserve"> </w:t>
      </w:r>
      <w:r>
        <w:rPr>
          <w:color w:val="221F1F"/>
        </w:rPr>
        <w:t>by</w:t>
      </w:r>
      <w:r>
        <w:rPr>
          <w:color w:val="221F1F"/>
          <w:spacing w:val="-1"/>
        </w:rPr>
        <w:t xml:space="preserve"> </w:t>
      </w:r>
      <w:r>
        <w:rPr>
          <w:color w:val="221F1F"/>
        </w:rPr>
        <w:t>Procuring Entity].</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09"/>
          <w:tab w:val="left" w:pos="1511"/>
        </w:tabs>
        <w:spacing w:line="230" w:lineRule="auto"/>
        <w:ind w:left="2230" w:right="842" w:hanging="661"/>
        <w:rPr>
          <w:color w:val="221F1F"/>
        </w:rPr>
      </w:pPr>
      <w:r>
        <w:rPr>
          <w:color w:val="221F1F"/>
          <w:spacing w:val="-1"/>
        </w:rPr>
        <w:t>The</w:t>
      </w:r>
      <w:r>
        <w:rPr>
          <w:color w:val="221F1F"/>
          <w:spacing w:val="-15"/>
        </w:rPr>
        <w:t xml:space="preserve"> </w:t>
      </w:r>
      <w:r>
        <w:rPr>
          <w:color w:val="221F1F"/>
          <w:spacing w:val="-1"/>
        </w:rPr>
        <w:t>Contractor</w:t>
      </w:r>
      <w:r>
        <w:rPr>
          <w:color w:val="221F1F"/>
          <w:spacing w:val="-14"/>
        </w:rPr>
        <w:t xml:space="preserve"> </w:t>
      </w:r>
      <w:r>
        <w:rPr>
          <w:color w:val="221F1F"/>
          <w:spacing w:val="-1"/>
        </w:rPr>
        <w:t>shall</w:t>
      </w:r>
      <w:r>
        <w:rPr>
          <w:color w:val="221F1F"/>
          <w:spacing w:val="-13"/>
        </w:rPr>
        <w:t xml:space="preserve"> </w:t>
      </w:r>
      <w:r>
        <w:rPr>
          <w:color w:val="221F1F"/>
        </w:rPr>
        <w:t>ensure</w:t>
      </w:r>
      <w:r>
        <w:rPr>
          <w:color w:val="221F1F"/>
          <w:spacing w:val="-15"/>
        </w:rPr>
        <w:t xml:space="preserve"> </w:t>
      </w:r>
      <w:r>
        <w:rPr>
          <w:color w:val="221F1F"/>
        </w:rPr>
        <w:t>that</w:t>
      </w:r>
      <w:r>
        <w:rPr>
          <w:color w:val="221F1F"/>
          <w:spacing w:val="-13"/>
        </w:rPr>
        <w:t xml:space="preserve"> </w:t>
      </w:r>
      <w:r>
        <w:rPr>
          <w:color w:val="221F1F"/>
        </w:rPr>
        <w:t>the</w:t>
      </w:r>
      <w:r>
        <w:rPr>
          <w:color w:val="221F1F"/>
          <w:spacing w:val="-17"/>
        </w:rPr>
        <w:t xml:space="preserve"> </w:t>
      </w:r>
      <w:r>
        <w:rPr>
          <w:color w:val="221F1F"/>
        </w:rPr>
        <w:t>requirements</w:t>
      </w:r>
      <w:r>
        <w:rPr>
          <w:color w:val="221F1F"/>
          <w:spacing w:val="-12"/>
        </w:rPr>
        <w:t xml:space="preserve"> </w:t>
      </w:r>
      <w:r>
        <w:rPr>
          <w:color w:val="221F1F"/>
        </w:rPr>
        <w:t>imposed</w:t>
      </w:r>
      <w:r>
        <w:rPr>
          <w:color w:val="221F1F"/>
          <w:spacing w:val="-14"/>
        </w:rPr>
        <w:t xml:space="preserve"> </w:t>
      </w:r>
      <w:r>
        <w:rPr>
          <w:color w:val="221F1F"/>
        </w:rPr>
        <w:t>on</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2"/>
        </w:rPr>
        <w:t xml:space="preserve"> </w:t>
      </w:r>
      <w:r>
        <w:rPr>
          <w:color w:val="221F1F"/>
        </w:rPr>
        <w:t>by</w:t>
      </w:r>
      <w:r>
        <w:rPr>
          <w:color w:val="221F1F"/>
          <w:spacing w:val="-15"/>
        </w:rPr>
        <w:t xml:space="preserve"> </w:t>
      </w:r>
      <w:r>
        <w:rPr>
          <w:color w:val="221F1F"/>
        </w:rPr>
        <w:t>Sub-Clause</w:t>
      </w:r>
      <w:r>
        <w:rPr>
          <w:color w:val="221F1F"/>
          <w:spacing w:val="-14"/>
        </w:rPr>
        <w:t xml:space="preserve"> </w:t>
      </w:r>
      <w:r>
        <w:rPr>
          <w:color w:val="221F1F"/>
        </w:rPr>
        <w:t>1.12</w:t>
      </w:r>
      <w:r>
        <w:rPr>
          <w:color w:val="221F1F"/>
          <w:spacing w:val="-16"/>
        </w:rPr>
        <w:t xml:space="preserve"> </w:t>
      </w:r>
      <w:r>
        <w:rPr>
          <w:color w:val="221F1F"/>
        </w:rPr>
        <w:t>[Conﬁdential</w:t>
      </w:r>
      <w:r>
        <w:rPr>
          <w:color w:val="221F1F"/>
          <w:spacing w:val="-52"/>
        </w:rPr>
        <w:t xml:space="preserve"> </w:t>
      </w:r>
      <w:r>
        <w:rPr>
          <w:color w:val="221F1F"/>
        </w:rPr>
        <w:t>Details] apply</w:t>
      </w:r>
      <w:r>
        <w:rPr>
          <w:color w:val="221F1F"/>
          <w:spacing w:val="-3"/>
        </w:rPr>
        <w:t xml:space="preserve"> </w:t>
      </w:r>
      <w:r>
        <w:rPr>
          <w:color w:val="221F1F"/>
        </w:rPr>
        <w:t>equally</w:t>
      </w:r>
      <w:r>
        <w:rPr>
          <w:color w:val="221F1F"/>
          <w:spacing w:val="-2"/>
        </w:rPr>
        <w:t xml:space="preserve"> </w:t>
      </w:r>
      <w:r>
        <w:rPr>
          <w:color w:val="221F1F"/>
        </w:rPr>
        <w:t>to</w:t>
      </w:r>
      <w:r>
        <w:rPr>
          <w:color w:val="221F1F"/>
          <w:spacing w:val="-3"/>
        </w:rPr>
        <w:t xml:space="preserve"> </w:t>
      </w:r>
      <w:r>
        <w:rPr>
          <w:color w:val="221F1F"/>
        </w:rPr>
        <w:t>each Subcontractor.</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09"/>
          <w:tab w:val="left" w:pos="1511"/>
        </w:tabs>
        <w:spacing w:line="230" w:lineRule="auto"/>
        <w:ind w:left="2230" w:right="840" w:hanging="661"/>
        <w:rPr>
          <w:color w:val="221F1F"/>
        </w:rPr>
      </w:pPr>
      <w:r>
        <w:rPr>
          <w:color w:val="221F1F"/>
        </w:rPr>
        <w:t>Where</w:t>
      </w:r>
      <w:r>
        <w:rPr>
          <w:color w:val="221F1F"/>
          <w:spacing w:val="-7"/>
        </w:rPr>
        <w:t xml:space="preserve"> </w:t>
      </w:r>
      <w:r>
        <w:rPr>
          <w:color w:val="221F1F"/>
        </w:rPr>
        <w:t>practicable,</w:t>
      </w:r>
      <w:r>
        <w:rPr>
          <w:color w:val="221F1F"/>
          <w:spacing w:val="-7"/>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shall</w:t>
      </w:r>
      <w:r>
        <w:rPr>
          <w:color w:val="221F1F"/>
          <w:spacing w:val="-6"/>
        </w:rPr>
        <w:t xml:space="preserve"> </w:t>
      </w:r>
      <w:r>
        <w:rPr>
          <w:color w:val="221F1F"/>
        </w:rPr>
        <w:t>give</w:t>
      </w:r>
      <w:r>
        <w:rPr>
          <w:color w:val="221F1F"/>
          <w:spacing w:val="-9"/>
        </w:rPr>
        <w:t xml:space="preserve"> </w:t>
      </w:r>
      <w:r>
        <w:rPr>
          <w:color w:val="221F1F"/>
        </w:rPr>
        <w:t>fair</w:t>
      </w:r>
      <w:r>
        <w:rPr>
          <w:color w:val="221F1F"/>
          <w:spacing w:val="-8"/>
        </w:rPr>
        <w:t xml:space="preserve"> </w:t>
      </w:r>
      <w:r>
        <w:rPr>
          <w:color w:val="221F1F"/>
        </w:rPr>
        <w:t>and</w:t>
      </w:r>
      <w:r>
        <w:rPr>
          <w:color w:val="221F1F"/>
          <w:spacing w:val="-7"/>
        </w:rPr>
        <w:t xml:space="preserve"> </w:t>
      </w:r>
      <w:r>
        <w:rPr>
          <w:color w:val="221F1F"/>
        </w:rPr>
        <w:t>reasonable</w:t>
      </w:r>
      <w:r>
        <w:rPr>
          <w:color w:val="221F1F"/>
          <w:spacing w:val="-9"/>
        </w:rPr>
        <w:t xml:space="preserve"> </w:t>
      </w:r>
      <w:r>
        <w:rPr>
          <w:color w:val="221F1F"/>
        </w:rPr>
        <w:t>opportunity</w:t>
      </w:r>
      <w:r>
        <w:rPr>
          <w:color w:val="221F1F"/>
          <w:spacing w:val="-8"/>
        </w:rPr>
        <w:t xml:space="preserve"> </w:t>
      </w:r>
      <w:r>
        <w:rPr>
          <w:color w:val="221F1F"/>
        </w:rPr>
        <w:t>for</w:t>
      </w:r>
      <w:r>
        <w:rPr>
          <w:color w:val="221F1F"/>
          <w:spacing w:val="-8"/>
        </w:rPr>
        <w:t xml:space="preserve"> </w:t>
      </w:r>
      <w:r>
        <w:rPr>
          <w:color w:val="221F1F"/>
        </w:rPr>
        <w:t>contractors</w:t>
      </w:r>
      <w:r>
        <w:rPr>
          <w:color w:val="221F1F"/>
          <w:spacing w:val="-8"/>
        </w:rPr>
        <w:t xml:space="preserve"> </w:t>
      </w:r>
      <w:r>
        <w:rPr>
          <w:color w:val="221F1F"/>
        </w:rPr>
        <w:t>from</w:t>
      </w:r>
      <w:r>
        <w:rPr>
          <w:color w:val="221F1F"/>
          <w:spacing w:val="-8"/>
        </w:rPr>
        <w:t xml:space="preserve"> </w:t>
      </w:r>
      <w:r>
        <w:rPr>
          <w:color w:val="221F1F"/>
        </w:rPr>
        <w:t>Kenya</w:t>
      </w:r>
      <w:r>
        <w:rPr>
          <w:color w:val="221F1F"/>
          <w:spacing w:val="-9"/>
        </w:rPr>
        <w:t xml:space="preserve"> </w:t>
      </w:r>
      <w:r>
        <w:rPr>
          <w:color w:val="221F1F"/>
        </w:rPr>
        <w:t>to</w:t>
      </w:r>
      <w:r>
        <w:rPr>
          <w:color w:val="221F1F"/>
          <w:spacing w:val="-7"/>
        </w:rPr>
        <w:t xml:space="preserve"> </w:t>
      </w:r>
      <w:r>
        <w:rPr>
          <w:color w:val="221F1F"/>
        </w:rPr>
        <w:t>be</w:t>
      </w:r>
      <w:r>
        <w:rPr>
          <w:color w:val="221F1F"/>
          <w:spacing w:val="-52"/>
        </w:rPr>
        <w:t xml:space="preserve"> </w:t>
      </w:r>
      <w:r>
        <w:rPr>
          <w:color w:val="221F1F"/>
        </w:rPr>
        <w:t>appointed</w:t>
      </w:r>
      <w:r>
        <w:rPr>
          <w:color w:val="221F1F"/>
          <w:spacing w:val="-3"/>
        </w:rPr>
        <w:t xml:space="preserve"> </w:t>
      </w:r>
      <w:r>
        <w:rPr>
          <w:color w:val="221F1F"/>
        </w:rPr>
        <w:t>as Subcontractors.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Assignment of Beneﬁt</w:t>
      </w:r>
      <w:r>
        <w:rPr>
          <w:b/>
          <w:color w:val="221F1F"/>
          <w:spacing w:val="-2"/>
        </w:rPr>
        <w:t xml:space="preserve"> </w:t>
      </w:r>
      <w:r>
        <w:rPr>
          <w:b/>
          <w:color w:val="221F1F"/>
        </w:rPr>
        <w:t>of</w:t>
      </w:r>
      <w:r>
        <w:rPr>
          <w:b/>
          <w:color w:val="221F1F"/>
          <w:spacing w:val="-3"/>
        </w:rPr>
        <w:t xml:space="preserve"> </w:t>
      </w:r>
      <w:r>
        <w:rPr>
          <w:b/>
          <w:color w:val="221F1F"/>
        </w:rPr>
        <w:t>Subcontract</w:t>
      </w:r>
    </w:p>
    <w:p w:rsidR="00361D1F" w:rsidRDefault="00361D1F" w:rsidP="000961B7">
      <w:pPr>
        <w:pStyle w:val="BodyText"/>
        <w:ind w:left="720"/>
        <w:rPr>
          <w:b/>
          <w:sz w:val="21"/>
        </w:rPr>
      </w:pPr>
    </w:p>
    <w:p w:rsidR="00361D1F" w:rsidRDefault="00361D1F" w:rsidP="000961B7">
      <w:pPr>
        <w:pStyle w:val="BodyText"/>
        <w:spacing w:before="1" w:line="230" w:lineRule="auto"/>
        <w:ind w:left="2230" w:right="838"/>
      </w:pPr>
      <w:r>
        <w:rPr>
          <w:color w:val="221F1F"/>
        </w:rPr>
        <w:t>If</w:t>
      </w:r>
      <w:r>
        <w:rPr>
          <w:color w:val="221F1F"/>
          <w:spacing w:val="-6"/>
        </w:rPr>
        <w:t xml:space="preserve"> </w:t>
      </w:r>
      <w:r>
        <w:rPr>
          <w:color w:val="221F1F"/>
        </w:rPr>
        <w:t>a</w:t>
      </w:r>
      <w:r>
        <w:rPr>
          <w:color w:val="221F1F"/>
          <w:spacing w:val="-6"/>
        </w:rPr>
        <w:t xml:space="preserve"> </w:t>
      </w:r>
      <w:r>
        <w:rPr>
          <w:color w:val="221F1F"/>
        </w:rPr>
        <w:t>Subcontractor's</w:t>
      </w:r>
      <w:r>
        <w:rPr>
          <w:color w:val="221F1F"/>
          <w:spacing w:val="-6"/>
        </w:rPr>
        <w:t xml:space="preserve"> </w:t>
      </w:r>
      <w:r>
        <w:rPr>
          <w:color w:val="221F1F"/>
        </w:rPr>
        <w:t>obligations</w:t>
      </w:r>
      <w:r>
        <w:rPr>
          <w:color w:val="221F1F"/>
          <w:spacing w:val="-5"/>
        </w:rPr>
        <w:t xml:space="preserve"> </w:t>
      </w:r>
      <w:r>
        <w:rPr>
          <w:color w:val="221F1F"/>
        </w:rPr>
        <w:t>extend</w:t>
      </w:r>
      <w:r>
        <w:rPr>
          <w:color w:val="221F1F"/>
          <w:spacing w:val="-6"/>
        </w:rPr>
        <w:t xml:space="preserve"> </w:t>
      </w:r>
      <w:r>
        <w:rPr>
          <w:color w:val="221F1F"/>
        </w:rPr>
        <w:t>beyond</w:t>
      </w:r>
      <w:r>
        <w:rPr>
          <w:color w:val="221F1F"/>
          <w:spacing w:val="-7"/>
        </w:rPr>
        <w:t xml:space="preserve"> </w:t>
      </w:r>
      <w:r>
        <w:rPr>
          <w:color w:val="221F1F"/>
        </w:rPr>
        <w:t>the</w:t>
      </w:r>
      <w:r>
        <w:rPr>
          <w:color w:val="221F1F"/>
          <w:spacing w:val="-6"/>
        </w:rPr>
        <w:t xml:space="preserve"> </w:t>
      </w:r>
      <w:r>
        <w:rPr>
          <w:color w:val="221F1F"/>
        </w:rPr>
        <w:t>expiry</w:t>
      </w:r>
      <w:r>
        <w:rPr>
          <w:color w:val="221F1F"/>
          <w:spacing w:val="-7"/>
        </w:rPr>
        <w:t xml:space="preserve"> </w:t>
      </w:r>
      <w:r>
        <w:rPr>
          <w:color w:val="221F1F"/>
        </w:rPr>
        <w:t>date</w:t>
      </w:r>
      <w:r>
        <w:rPr>
          <w:color w:val="221F1F"/>
          <w:spacing w:val="-6"/>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relevant</w:t>
      </w:r>
      <w:r>
        <w:rPr>
          <w:color w:val="221F1F"/>
          <w:spacing w:val="-4"/>
        </w:rPr>
        <w:t xml:space="preserve"> </w:t>
      </w:r>
      <w:r>
        <w:rPr>
          <w:color w:val="221F1F"/>
        </w:rPr>
        <w:t>Defects</w:t>
      </w:r>
      <w:r>
        <w:rPr>
          <w:color w:val="221F1F"/>
          <w:spacing w:val="-6"/>
        </w:rPr>
        <w:t xml:space="preserve"> </w:t>
      </w:r>
      <w:r>
        <w:rPr>
          <w:color w:val="221F1F"/>
        </w:rPr>
        <w:t>Notiﬁcation</w:t>
      </w:r>
      <w:r>
        <w:rPr>
          <w:color w:val="221F1F"/>
          <w:spacing w:val="-5"/>
        </w:rPr>
        <w:t xml:space="preserve"> </w:t>
      </w:r>
      <w:r>
        <w:rPr>
          <w:color w:val="221F1F"/>
        </w:rPr>
        <w:t>Period</w:t>
      </w:r>
      <w:r>
        <w:rPr>
          <w:color w:val="221F1F"/>
          <w:spacing w:val="-6"/>
        </w:rPr>
        <w:t xml:space="preserve"> </w:t>
      </w:r>
      <w:r>
        <w:rPr>
          <w:color w:val="221F1F"/>
        </w:rPr>
        <w:t>and</w:t>
      </w:r>
      <w:r>
        <w:rPr>
          <w:color w:val="221F1F"/>
          <w:spacing w:val="-53"/>
        </w:rPr>
        <w:t xml:space="preserve"> </w:t>
      </w:r>
      <w:r>
        <w:rPr>
          <w:color w:val="221F1F"/>
        </w:rPr>
        <w:t>the Engineer, prior to this date, instructs the Contractor to assign the beneﬁt of such obligations to the</w:t>
      </w:r>
      <w:r>
        <w:rPr>
          <w:color w:val="221F1F"/>
          <w:spacing w:val="1"/>
        </w:rPr>
        <w:t xml:space="preserve"> </w:t>
      </w:r>
      <w:r>
        <w:rPr>
          <w:color w:val="221F1F"/>
        </w:rPr>
        <w:t>Procuring Entity, then the Contractor shall do so. Unless otherwise stated in the assignment, the Contractor</w:t>
      </w:r>
      <w:r>
        <w:rPr>
          <w:color w:val="221F1F"/>
          <w:spacing w:val="1"/>
        </w:rPr>
        <w:t xml:space="preserve"> </w:t>
      </w:r>
      <w:r>
        <w:rPr>
          <w:color w:val="221F1F"/>
        </w:rPr>
        <w:t>shall have no liability to the Procuring Entity for the work carried out by the Subcontractor after the</w:t>
      </w:r>
      <w:r>
        <w:rPr>
          <w:color w:val="221F1F"/>
          <w:spacing w:val="1"/>
        </w:rPr>
        <w:t xml:space="preserve"> </w:t>
      </w:r>
      <w:r>
        <w:rPr>
          <w:color w:val="221F1F"/>
        </w:rPr>
        <w:t>assignment takes</w:t>
      </w:r>
      <w:r>
        <w:rPr>
          <w:color w:val="221F1F"/>
          <w:spacing w:val="-2"/>
        </w:rPr>
        <w:t xml:space="preserve"> </w:t>
      </w:r>
      <w:r>
        <w:rPr>
          <w:color w:val="221F1F"/>
        </w:rPr>
        <w:t>effect.</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Co-operation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9"/>
          <w:tab w:val="left" w:pos="1511"/>
        </w:tabs>
        <w:spacing w:line="230" w:lineRule="auto"/>
        <w:ind w:left="2230" w:right="850" w:hanging="661"/>
        <w:rPr>
          <w:color w:val="221F1F"/>
        </w:rPr>
      </w:pPr>
      <w:r>
        <w:rPr>
          <w:color w:val="221F1F"/>
        </w:rPr>
        <w:t>The</w:t>
      </w:r>
      <w:r>
        <w:rPr>
          <w:color w:val="221F1F"/>
          <w:spacing w:val="48"/>
        </w:rPr>
        <w:t xml:space="preserve"> </w:t>
      </w:r>
      <w:r>
        <w:rPr>
          <w:color w:val="221F1F"/>
        </w:rPr>
        <w:t>Contractor</w:t>
      </w:r>
      <w:r>
        <w:rPr>
          <w:color w:val="221F1F"/>
          <w:spacing w:val="48"/>
        </w:rPr>
        <w:t xml:space="preserve"> </w:t>
      </w:r>
      <w:r>
        <w:rPr>
          <w:color w:val="221F1F"/>
        </w:rPr>
        <w:t>shall,</w:t>
      </w:r>
      <w:r>
        <w:rPr>
          <w:color w:val="221F1F"/>
          <w:spacing w:val="48"/>
        </w:rPr>
        <w:t xml:space="preserve"> </w:t>
      </w:r>
      <w:r>
        <w:rPr>
          <w:color w:val="221F1F"/>
        </w:rPr>
        <w:t>as</w:t>
      </w:r>
      <w:r>
        <w:rPr>
          <w:color w:val="221F1F"/>
          <w:spacing w:val="48"/>
        </w:rPr>
        <w:t xml:space="preserve"> </w:t>
      </w:r>
      <w:r>
        <w:rPr>
          <w:color w:val="221F1F"/>
        </w:rPr>
        <w:t>speciﬁed</w:t>
      </w:r>
      <w:r>
        <w:rPr>
          <w:color w:val="221F1F"/>
          <w:spacing w:val="46"/>
        </w:rPr>
        <w:t xml:space="preserve"> </w:t>
      </w:r>
      <w:r>
        <w:rPr>
          <w:color w:val="221F1F"/>
        </w:rPr>
        <w:t>in</w:t>
      </w:r>
      <w:r>
        <w:rPr>
          <w:color w:val="221F1F"/>
          <w:spacing w:val="46"/>
        </w:rPr>
        <w:t xml:space="preserve"> </w:t>
      </w:r>
      <w:r>
        <w:rPr>
          <w:color w:val="221F1F"/>
        </w:rPr>
        <w:t>the</w:t>
      </w:r>
      <w:r>
        <w:rPr>
          <w:color w:val="221F1F"/>
          <w:spacing w:val="48"/>
        </w:rPr>
        <w:t xml:space="preserve"> </w:t>
      </w:r>
      <w:r>
        <w:rPr>
          <w:color w:val="221F1F"/>
        </w:rPr>
        <w:t>Contract</w:t>
      </w:r>
      <w:r>
        <w:rPr>
          <w:color w:val="221F1F"/>
          <w:spacing w:val="49"/>
        </w:rPr>
        <w:t xml:space="preserve"> </w:t>
      </w:r>
      <w:r>
        <w:rPr>
          <w:color w:val="221F1F"/>
        </w:rPr>
        <w:t>or</w:t>
      </w:r>
      <w:r>
        <w:rPr>
          <w:color w:val="221F1F"/>
          <w:spacing w:val="48"/>
        </w:rPr>
        <w:t xml:space="preserve"> </w:t>
      </w:r>
      <w:r>
        <w:rPr>
          <w:color w:val="221F1F"/>
        </w:rPr>
        <w:t>as</w:t>
      </w:r>
      <w:r>
        <w:rPr>
          <w:color w:val="221F1F"/>
          <w:spacing w:val="46"/>
        </w:rPr>
        <w:t xml:space="preserve"> </w:t>
      </w:r>
      <w:r>
        <w:rPr>
          <w:color w:val="221F1F"/>
        </w:rPr>
        <w:t>instructed</w:t>
      </w:r>
      <w:r>
        <w:rPr>
          <w:color w:val="221F1F"/>
          <w:spacing w:val="47"/>
        </w:rPr>
        <w:t xml:space="preserve"> </w:t>
      </w:r>
      <w:r>
        <w:rPr>
          <w:color w:val="221F1F"/>
        </w:rPr>
        <w:t>by</w:t>
      </w:r>
      <w:r>
        <w:rPr>
          <w:color w:val="221F1F"/>
          <w:spacing w:val="48"/>
        </w:rPr>
        <w:t xml:space="preserve"> </w:t>
      </w:r>
      <w:r>
        <w:rPr>
          <w:color w:val="221F1F"/>
        </w:rPr>
        <w:t>the</w:t>
      </w:r>
      <w:r>
        <w:rPr>
          <w:color w:val="221F1F"/>
          <w:spacing w:val="48"/>
        </w:rPr>
        <w:t xml:space="preserve"> </w:t>
      </w:r>
      <w:r>
        <w:rPr>
          <w:color w:val="221F1F"/>
        </w:rPr>
        <w:t>Engineer,</w:t>
      </w:r>
      <w:r>
        <w:rPr>
          <w:color w:val="221F1F"/>
          <w:spacing w:val="45"/>
        </w:rPr>
        <w:t xml:space="preserve"> </w:t>
      </w:r>
      <w:r>
        <w:rPr>
          <w:color w:val="221F1F"/>
        </w:rPr>
        <w:t>allow</w:t>
      </w:r>
      <w:r>
        <w:rPr>
          <w:color w:val="221F1F"/>
          <w:spacing w:val="47"/>
        </w:rPr>
        <w:t xml:space="preserve"> </w:t>
      </w:r>
      <w:r>
        <w:rPr>
          <w:color w:val="221F1F"/>
        </w:rPr>
        <w:t>appropriate</w:t>
      </w:r>
      <w:r>
        <w:rPr>
          <w:color w:val="221F1F"/>
          <w:spacing w:val="-52"/>
        </w:rPr>
        <w:t xml:space="preserve"> </w:t>
      </w:r>
      <w:r>
        <w:rPr>
          <w:color w:val="221F1F"/>
        </w:rPr>
        <w:t>opportunities</w:t>
      </w:r>
      <w:r>
        <w:rPr>
          <w:color w:val="221F1F"/>
          <w:spacing w:val="-2"/>
        </w:rPr>
        <w:t xml:space="preserve"> </w:t>
      </w:r>
      <w:r>
        <w:rPr>
          <w:color w:val="221F1F"/>
        </w:rPr>
        <w:t>for</w:t>
      </w:r>
      <w:r>
        <w:rPr>
          <w:color w:val="221F1F"/>
          <w:spacing w:val="-2"/>
        </w:rPr>
        <w:t xml:space="preserve"> </w:t>
      </w:r>
      <w:r>
        <w:rPr>
          <w:color w:val="221F1F"/>
        </w:rPr>
        <w:t>carrying</w:t>
      </w:r>
      <w:r>
        <w:rPr>
          <w:color w:val="221F1F"/>
          <w:spacing w:val="1"/>
        </w:rPr>
        <w:t xml:space="preserve"> </w:t>
      </w:r>
      <w:r>
        <w:rPr>
          <w:color w:val="221F1F"/>
        </w:rPr>
        <w:t>out</w:t>
      </w:r>
      <w:r>
        <w:rPr>
          <w:color w:val="221F1F"/>
          <w:spacing w:val="1"/>
        </w:rPr>
        <w:t xml:space="preserve"> </w:t>
      </w:r>
      <w:r>
        <w:rPr>
          <w:color w:val="221F1F"/>
        </w:rPr>
        <w:t>work</w:t>
      </w:r>
      <w:r>
        <w:rPr>
          <w:color w:val="221F1F"/>
          <w:spacing w:val="-2"/>
        </w:rPr>
        <w:t xml:space="preserve"> </w:t>
      </w:r>
      <w:r>
        <w:rPr>
          <w:color w:val="221F1F"/>
        </w:rPr>
        <w:t>to:</w:t>
      </w:r>
    </w:p>
    <w:p w:rsidR="00361D1F" w:rsidRDefault="00361D1F" w:rsidP="000961B7">
      <w:pPr>
        <w:pStyle w:val="ListParagraph"/>
        <w:numPr>
          <w:ilvl w:val="3"/>
          <w:numId w:val="72"/>
        </w:numPr>
        <w:tabs>
          <w:tab w:val="left" w:pos="2001"/>
          <w:tab w:val="left" w:pos="2002"/>
        </w:tabs>
        <w:spacing w:before="41"/>
        <w:ind w:left="2722" w:hanging="492"/>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Personnel,</w:t>
      </w:r>
    </w:p>
    <w:p w:rsidR="00361D1F" w:rsidRDefault="00361D1F" w:rsidP="000961B7">
      <w:pPr>
        <w:pStyle w:val="ListParagraph"/>
        <w:numPr>
          <w:ilvl w:val="3"/>
          <w:numId w:val="72"/>
        </w:numPr>
        <w:tabs>
          <w:tab w:val="left" w:pos="2001"/>
          <w:tab w:val="left" w:pos="2002"/>
        </w:tabs>
        <w:spacing w:before="40"/>
        <w:ind w:left="2722" w:hanging="492"/>
      </w:pPr>
      <w:r>
        <w:rPr>
          <w:color w:val="221F1F"/>
        </w:rPr>
        <w:t>Any</w:t>
      </w:r>
      <w:r>
        <w:rPr>
          <w:color w:val="221F1F"/>
          <w:spacing w:val="-4"/>
        </w:rPr>
        <w:t xml:space="preserve"> </w:t>
      </w:r>
      <w:r>
        <w:rPr>
          <w:color w:val="221F1F"/>
        </w:rPr>
        <w:t>other</w:t>
      </w:r>
      <w:r>
        <w:rPr>
          <w:color w:val="221F1F"/>
          <w:spacing w:val="-2"/>
        </w:rPr>
        <w:t xml:space="preserve"> </w:t>
      </w:r>
      <w:r>
        <w:rPr>
          <w:color w:val="221F1F"/>
        </w:rPr>
        <w:t>contractors</w:t>
      </w:r>
      <w:r>
        <w:rPr>
          <w:color w:val="221F1F"/>
          <w:spacing w:val="-3"/>
        </w:rPr>
        <w:t xml:space="preserve"> </w:t>
      </w:r>
      <w:r>
        <w:rPr>
          <w:color w:val="221F1F"/>
        </w:rPr>
        <w:t>employed</w:t>
      </w:r>
      <w:r>
        <w:rPr>
          <w:color w:val="221F1F"/>
          <w:spacing w:val="-3"/>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Procuring</w:t>
      </w:r>
      <w:r>
        <w:rPr>
          <w:color w:val="221F1F"/>
          <w:spacing w:val="-2"/>
        </w:rPr>
        <w:t xml:space="preserve"> </w:t>
      </w:r>
      <w:r>
        <w:rPr>
          <w:color w:val="221F1F"/>
        </w:rPr>
        <w:t>Entity,</w:t>
      </w:r>
      <w:r>
        <w:rPr>
          <w:color w:val="221F1F"/>
          <w:spacing w:val="-8"/>
        </w:rPr>
        <w:t xml:space="preserve"> </w:t>
      </w:r>
      <w:r>
        <w:rPr>
          <w:color w:val="221F1F"/>
        </w:rPr>
        <w:t>and</w:t>
      </w:r>
    </w:p>
    <w:p w:rsidR="00361D1F" w:rsidRDefault="00361D1F" w:rsidP="000961B7">
      <w:pPr>
        <w:pStyle w:val="ListParagraph"/>
        <w:numPr>
          <w:ilvl w:val="3"/>
          <w:numId w:val="72"/>
        </w:numPr>
        <w:tabs>
          <w:tab w:val="left" w:pos="2001"/>
          <w:tab w:val="left" w:pos="2002"/>
        </w:tabs>
        <w:spacing w:before="48" w:line="230" w:lineRule="auto"/>
        <w:ind w:left="2722" w:right="931" w:hanging="492"/>
      </w:pPr>
      <w:r>
        <w:rPr>
          <w:color w:val="221F1F"/>
        </w:rPr>
        <w:t>The personnel of any legally constituted public authorities, who may be employed in the execution on</w:t>
      </w:r>
      <w:r>
        <w:rPr>
          <w:color w:val="221F1F"/>
          <w:spacing w:val="-52"/>
        </w:rPr>
        <w:t xml:space="preserve"> </w:t>
      </w:r>
      <w:r>
        <w:rPr>
          <w:color w:val="221F1F"/>
        </w:rPr>
        <w:t>or</w:t>
      </w:r>
      <w:r>
        <w:rPr>
          <w:color w:val="221F1F"/>
          <w:spacing w:val="-1"/>
        </w:rPr>
        <w:t xml:space="preserve"> </w:t>
      </w:r>
      <w:r>
        <w:rPr>
          <w:color w:val="221F1F"/>
        </w:rPr>
        <w:t>near</w:t>
      </w:r>
      <w:r>
        <w:rPr>
          <w:color w:val="221F1F"/>
          <w:spacing w:val="-1"/>
        </w:rPr>
        <w:t xml:space="preserve"> </w:t>
      </w:r>
      <w:r>
        <w:rPr>
          <w:color w:val="221F1F"/>
        </w:rPr>
        <w:t>the Site</w:t>
      </w:r>
      <w:r>
        <w:rPr>
          <w:color w:val="221F1F"/>
          <w:spacing w:val="1"/>
        </w:rPr>
        <w:t xml:space="preserve"> </w:t>
      </w:r>
      <w:r>
        <w:rPr>
          <w:color w:val="221F1F"/>
        </w:rPr>
        <w:t>of</w:t>
      </w:r>
      <w:r>
        <w:rPr>
          <w:color w:val="221F1F"/>
          <w:spacing w:val="-2"/>
        </w:rPr>
        <w:t xml:space="preserve"> </w:t>
      </w:r>
      <w:r>
        <w:rPr>
          <w:color w:val="221F1F"/>
        </w:rPr>
        <w:t>any work</w:t>
      </w:r>
      <w:r>
        <w:rPr>
          <w:color w:val="221F1F"/>
          <w:spacing w:val="-3"/>
        </w:rPr>
        <w:t xml:space="preserve"> </w:t>
      </w:r>
      <w:r>
        <w:rPr>
          <w:color w:val="221F1F"/>
        </w:rPr>
        <w:t>not</w:t>
      </w:r>
      <w:r>
        <w:rPr>
          <w:color w:val="221F1F"/>
          <w:spacing w:val="-2"/>
        </w:rPr>
        <w:t xml:space="preserve"> </w:t>
      </w:r>
      <w:r>
        <w:rPr>
          <w:color w:val="221F1F"/>
        </w:rPr>
        <w:t>included</w:t>
      </w:r>
      <w:r>
        <w:rPr>
          <w:color w:val="221F1F"/>
          <w:spacing w:val="-2"/>
        </w:rPr>
        <w:t xml:space="preserve"> </w:t>
      </w:r>
      <w:r>
        <w:rPr>
          <w:color w:val="221F1F"/>
        </w:rPr>
        <w:t>in</w:t>
      </w:r>
      <w:r>
        <w:rPr>
          <w:color w:val="221F1F"/>
          <w:spacing w:val="-3"/>
        </w:rPr>
        <w:t xml:space="preserve"> </w:t>
      </w:r>
      <w:r>
        <w:rPr>
          <w:color w:val="221F1F"/>
        </w:rPr>
        <w:t>the Contract.</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39" w:right="843" w:hanging="671"/>
        <w:rPr>
          <w:color w:val="221F1F"/>
        </w:rPr>
      </w:pPr>
      <w:r>
        <w:rPr>
          <w:color w:val="221F1F"/>
        </w:rPr>
        <w:t>Any such instruction shall constitute a Variation if and to the extent that it causes the Contractor to suffer</w:t>
      </w:r>
      <w:r>
        <w:rPr>
          <w:color w:val="221F1F"/>
          <w:spacing w:val="1"/>
        </w:rPr>
        <w:t xml:space="preserve"> </w:t>
      </w:r>
      <w:r>
        <w:rPr>
          <w:color w:val="221F1F"/>
        </w:rPr>
        <w:t>delays</w:t>
      </w:r>
      <w:r>
        <w:rPr>
          <w:color w:val="221F1F"/>
          <w:spacing w:val="-9"/>
        </w:rPr>
        <w:t xml:space="preserve"> </w:t>
      </w:r>
      <w:r>
        <w:rPr>
          <w:color w:val="221F1F"/>
        </w:rPr>
        <w:t>and/or</w:t>
      </w:r>
      <w:r>
        <w:rPr>
          <w:color w:val="221F1F"/>
          <w:spacing w:val="-8"/>
        </w:rPr>
        <w:t xml:space="preserve"> </w:t>
      </w:r>
      <w:r>
        <w:rPr>
          <w:color w:val="221F1F"/>
        </w:rPr>
        <w:t>to</w:t>
      </w:r>
      <w:r>
        <w:rPr>
          <w:color w:val="221F1F"/>
          <w:spacing w:val="-8"/>
        </w:rPr>
        <w:t xml:space="preserve"> </w:t>
      </w:r>
      <w:r>
        <w:rPr>
          <w:color w:val="221F1F"/>
        </w:rPr>
        <w:t>incur</w:t>
      </w:r>
      <w:r>
        <w:rPr>
          <w:color w:val="221F1F"/>
          <w:spacing w:val="-10"/>
        </w:rPr>
        <w:t xml:space="preserve"> </w:t>
      </w:r>
      <w:r>
        <w:rPr>
          <w:color w:val="221F1F"/>
        </w:rPr>
        <w:t>Unforeseeable</w:t>
      </w:r>
      <w:r>
        <w:rPr>
          <w:color w:val="221F1F"/>
          <w:spacing w:val="-7"/>
        </w:rPr>
        <w:t xml:space="preserve"> </w:t>
      </w:r>
      <w:r>
        <w:rPr>
          <w:color w:val="221F1F"/>
        </w:rPr>
        <w:t>Cost.</w:t>
      </w:r>
      <w:r>
        <w:rPr>
          <w:color w:val="221F1F"/>
          <w:spacing w:val="-9"/>
        </w:rPr>
        <w:t xml:space="preserve"> </w:t>
      </w:r>
      <w:r>
        <w:rPr>
          <w:color w:val="221F1F"/>
        </w:rPr>
        <w:t>Services</w:t>
      </w:r>
      <w:r>
        <w:rPr>
          <w:color w:val="221F1F"/>
          <w:spacing w:val="-7"/>
        </w:rPr>
        <w:t xml:space="preserve"> </w:t>
      </w:r>
      <w:r>
        <w:rPr>
          <w:color w:val="221F1F"/>
        </w:rPr>
        <w:t>for</w:t>
      </w:r>
      <w:r>
        <w:rPr>
          <w:color w:val="221F1F"/>
          <w:spacing w:val="-11"/>
        </w:rPr>
        <w:t xml:space="preserve"> </w:t>
      </w:r>
      <w:r>
        <w:rPr>
          <w:color w:val="221F1F"/>
        </w:rPr>
        <w:t>these</w:t>
      </w:r>
      <w:r>
        <w:rPr>
          <w:color w:val="221F1F"/>
          <w:spacing w:val="-8"/>
        </w:rPr>
        <w:t xml:space="preserve"> </w:t>
      </w:r>
      <w:r>
        <w:rPr>
          <w:color w:val="221F1F"/>
        </w:rPr>
        <w:t>personnel</w:t>
      </w:r>
      <w:r>
        <w:rPr>
          <w:color w:val="221F1F"/>
          <w:spacing w:val="-8"/>
        </w:rPr>
        <w:t xml:space="preserve"> </w:t>
      </w:r>
      <w:r>
        <w:rPr>
          <w:color w:val="221F1F"/>
        </w:rPr>
        <w:t>and</w:t>
      </w:r>
      <w:r>
        <w:rPr>
          <w:color w:val="221F1F"/>
          <w:spacing w:val="-10"/>
        </w:rPr>
        <w:t xml:space="preserve"> </w:t>
      </w:r>
      <w:r>
        <w:rPr>
          <w:color w:val="221F1F"/>
        </w:rPr>
        <w:t>other</w:t>
      </w:r>
      <w:r>
        <w:rPr>
          <w:color w:val="221F1F"/>
          <w:spacing w:val="-10"/>
        </w:rPr>
        <w:t xml:space="preserve"> </w:t>
      </w:r>
      <w:r>
        <w:rPr>
          <w:color w:val="221F1F"/>
        </w:rPr>
        <w:t>contractors</w:t>
      </w:r>
      <w:r>
        <w:rPr>
          <w:color w:val="221F1F"/>
          <w:spacing w:val="-10"/>
        </w:rPr>
        <w:t xml:space="preserve"> </w:t>
      </w:r>
      <w:r>
        <w:rPr>
          <w:color w:val="221F1F"/>
        </w:rPr>
        <w:t>may</w:t>
      </w:r>
      <w:r>
        <w:rPr>
          <w:color w:val="221F1F"/>
          <w:spacing w:val="-9"/>
        </w:rPr>
        <w:t xml:space="preserve"> </w:t>
      </w:r>
      <w:r>
        <w:rPr>
          <w:color w:val="221F1F"/>
        </w:rPr>
        <w:t>include</w:t>
      </w:r>
      <w:r>
        <w:rPr>
          <w:color w:val="221F1F"/>
          <w:spacing w:val="-10"/>
        </w:rPr>
        <w:t xml:space="preserve"> </w:t>
      </w:r>
      <w:r>
        <w:rPr>
          <w:color w:val="221F1F"/>
        </w:rPr>
        <w:t>the</w:t>
      </w:r>
      <w:r>
        <w:rPr>
          <w:color w:val="221F1F"/>
          <w:spacing w:val="-53"/>
        </w:rPr>
        <w:t xml:space="preserve"> </w:t>
      </w:r>
      <w:r>
        <w:rPr>
          <w:color w:val="221F1F"/>
        </w:rPr>
        <w:t>use of Contractor's Equipment, Temporary Works or access arrangements which are the responsibility of the</w:t>
      </w:r>
      <w:r>
        <w:rPr>
          <w:color w:val="221F1F"/>
          <w:spacing w:val="-52"/>
        </w:rPr>
        <w:t xml:space="preserve"> </w:t>
      </w:r>
      <w:r>
        <w:rPr>
          <w:color w:val="221F1F"/>
        </w:rPr>
        <w:t>Contractor.</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1"/>
        </w:tabs>
        <w:spacing w:line="230" w:lineRule="auto"/>
        <w:ind w:left="2239" w:right="843" w:hanging="673"/>
        <w:rPr>
          <w:color w:val="221F1F"/>
        </w:rPr>
      </w:pPr>
      <w:r>
        <w:rPr>
          <w:color w:val="221F1F"/>
        </w:rPr>
        <w:t>If,</w:t>
      </w:r>
      <w:r>
        <w:rPr>
          <w:color w:val="221F1F"/>
          <w:spacing w:val="-7"/>
        </w:rPr>
        <w:t xml:space="preserve"> </w:t>
      </w:r>
      <w:r>
        <w:rPr>
          <w:color w:val="221F1F"/>
        </w:rPr>
        <w:t>under</w:t>
      </w:r>
      <w:r>
        <w:rPr>
          <w:color w:val="221F1F"/>
          <w:spacing w:val="-7"/>
        </w:rPr>
        <w:t xml:space="preserve"> </w:t>
      </w:r>
      <w:r>
        <w:rPr>
          <w:color w:val="221F1F"/>
        </w:rPr>
        <w:t>the</w:t>
      </w:r>
      <w:r>
        <w:rPr>
          <w:color w:val="221F1F"/>
          <w:spacing w:val="-8"/>
        </w:rPr>
        <w:t xml:space="preserve"> </w:t>
      </w:r>
      <w:r>
        <w:rPr>
          <w:color w:val="221F1F"/>
        </w:rPr>
        <w:t>Contract,</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is</w:t>
      </w:r>
      <w:r>
        <w:rPr>
          <w:color w:val="221F1F"/>
          <w:spacing w:val="-8"/>
        </w:rPr>
        <w:t xml:space="preserve"> </w:t>
      </w:r>
      <w:r>
        <w:rPr>
          <w:color w:val="221F1F"/>
        </w:rPr>
        <w:t>required</w:t>
      </w:r>
      <w:r>
        <w:rPr>
          <w:color w:val="221F1F"/>
          <w:spacing w:val="-10"/>
        </w:rPr>
        <w:t xml:space="preserve"> </w:t>
      </w:r>
      <w:r>
        <w:rPr>
          <w:color w:val="221F1F"/>
        </w:rPr>
        <w:t>to</w:t>
      </w:r>
      <w:r>
        <w:rPr>
          <w:color w:val="221F1F"/>
          <w:spacing w:val="-6"/>
        </w:rPr>
        <w:t xml:space="preserve"> </w:t>
      </w:r>
      <w:r>
        <w:rPr>
          <w:color w:val="221F1F"/>
        </w:rPr>
        <w:t>give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possession</w:t>
      </w:r>
      <w:r>
        <w:rPr>
          <w:color w:val="221F1F"/>
          <w:spacing w:val="-8"/>
        </w:rPr>
        <w:t xml:space="preserve"> </w:t>
      </w:r>
      <w:r>
        <w:rPr>
          <w:color w:val="221F1F"/>
        </w:rPr>
        <w:t>of</w:t>
      </w:r>
      <w:r>
        <w:rPr>
          <w:color w:val="221F1F"/>
          <w:spacing w:val="-8"/>
        </w:rPr>
        <w:t xml:space="preserve"> </w:t>
      </w:r>
      <w:r>
        <w:rPr>
          <w:color w:val="221F1F"/>
        </w:rPr>
        <w:t>any</w:t>
      </w:r>
      <w:r>
        <w:rPr>
          <w:color w:val="221F1F"/>
          <w:spacing w:val="-11"/>
        </w:rPr>
        <w:t xml:space="preserve"> </w:t>
      </w:r>
      <w:r>
        <w:rPr>
          <w:color w:val="221F1F"/>
        </w:rPr>
        <w:t>foundation,</w:t>
      </w:r>
      <w:r>
        <w:rPr>
          <w:color w:val="221F1F"/>
          <w:spacing w:val="-53"/>
        </w:rPr>
        <w:t xml:space="preserve"> </w:t>
      </w:r>
      <w:r>
        <w:rPr>
          <w:color w:val="221F1F"/>
        </w:rPr>
        <w:t>structure, plant or means of access in accordance with Contractor's Documents, the Contractor shall submit</w:t>
      </w:r>
      <w:r>
        <w:rPr>
          <w:color w:val="221F1F"/>
          <w:spacing w:val="1"/>
        </w:rPr>
        <w:t xml:space="preserve"> </w:t>
      </w:r>
      <w:r>
        <w:rPr>
          <w:color w:val="221F1F"/>
        </w:rPr>
        <w:t>such</w:t>
      </w:r>
      <w:r>
        <w:rPr>
          <w:color w:val="221F1F"/>
          <w:spacing w:val="-1"/>
        </w:rPr>
        <w:t xml:space="preserve"> </w:t>
      </w:r>
      <w:r>
        <w:rPr>
          <w:color w:val="221F1F"/>
        </w:rPr>
        <w:t>documents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time</w:t>
      </w:r>
      <w:r>
        <w:rPr>
          <w:color w:val="221F1F"/>
          <w:spacing w:val="-2"/>
        </w:rPr>
        <w:t xml:space="preserve"> </w:t>
      </w:r>
      <w:r>
        <w:rPr>
          <w:color w:val="221F1F"/>
        </w:rPr>
        <w:t>and</w:t>
      </w:r>
      <w:r>
        <w:rPr>
          <w:color w:val="221F1F"/>
          <w:spacing w:val="-3"/>
        </w:rPr>
        <w:t xml:space="preserve"> </w:t>
      </w:r>
      <w:r>
        <w:rPr>
          <w:color w:val="221F1F"/>
        </w:rPr>
        <w:t>manner</w:t>
      </w:r>
      <w:r>
        <w:rPr>
          <w:color w:val="221F1F"/>
          <w:spacing w:val="1"/>
        </w:rPr>
        <w:t xml:space="preserve"> </w:t>
      </w:r>
      <w:r>
        <w:rPr>
          <w:color w:val="221F1F"/>
        </w:rPr>
        <w:t>stated in</w:t>
      </w:r>
      <w:r>
        <w:rPr>
          <w:color w:val="221F1F"/>
          <w:spacing w:val="-4"/>
        </w:rPr>
        <w:t xml:space="preserve"> </w:t>
      </w:r>
      <w:r>
        <w:rPr>
          <w:color w:val="221F1F"/>
        </w:rPr>
        <w:t>the Speciﬁcation.</w:t>
      </w: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17"/>
          <w:tab w:val="left" w:pos="1518"/>
        </w:tabs>
        <w:spacing w:before="189"/>
        <w:ind w:left="2237" w:hanging="662"/>
        <w:rPr>
          <w:b/>
          <w:color w:val="221F1F"/>
        </w:rPr>
      </w:pPr>
      <w:r>
        <w:rPr>
          <w:b/>
          <w:color w:val="221F1F"/>
        </w:rPr>
        <w:t>Setting</w:t>
      </w:r>
      <w:r>
        <w:rPr>
          <w:b/>
          <w:color w:val="221F1F"/>
          <w:spacing w:val="-6"/>
        </w:rPr>
        <w:t xml:space="preserve"> </w:t>
      </w:r>
      <w:r>
        <w:rPr>
          <w:b/>
          <w:color w:val="221F1F"/>
        </w:rPr>
        <w:t>Out</w:t>
      </w:r>
      <w:r>
        <w:rPr>
          <w:b/>
          <w:color w:val="221F1F"/>
          <w:spacing w:val="-2"/>
        </w:rPr>
        <w:t xml:space="preserve"> </w:t>
      </w:r>
      <w:r>
        <w:rPr>
          <w:b/>
          <w:color w:val="221F1F"/>
        </w:rPr>
        <w:t>of</w:t>
      </w:r>
      <w:r>
        <w:rPr>
          <w:b/>
          <w:color w:val="221F1F"/>
          <w:spacing w:val="-5"/>
        </w:rPr>
        <w:t xml:space="preserve"> </w:t>
      </w:r>
      <w:r>
        <w:rPr>
          <w:b/>
          <w:color w:val="221F1F"/>
        </w:rPr>
        <w:t>the</w:t>
      </w:r>
      <w:r>
        <w:rPr>
          <w:b/>
          <w:color w:val="221F1F"/>
          <w:spacing w:val="-3"/>
        </w:rPr>
        <w:t xml:space="preserve"> </w:t>
      </w:r>
      <w:r>
        <w:rPr>
          <w:b/>
          <w:color w:val="221F1F"/>
        </w:rPr>
        <w:t>Works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8"/>
        </w:tabs>
        <w:spacing w:line="230" w:lineRule="auto"/>
        <w:ind w:left="2249" w:right="839" w:hanging="673"/>
        <w:rPr>
          <w:color w:val="221F1F"/>
        </w:rPr>
      </w:pPr>
      <w:r>
        <w:rPr>
          <w:color w:val="221F1F"/>
        </w:rPr>
        <w:t>The Contractor shall set out the Works in relation to original points, lines and levels of reference speciﬁed in</w:t>
      </w:r>
      <w:r>
        <w:rPr>
          <w:color w:val="221F1F"/>
          <w:spacing w:val="-53"/>
        </w:rPr>
        <w:t xml:space="preserve"> </w:t>
      </w:r>
      <w:r>
        <w:rPr>
          <w:color w:val="221F1F"/>
        </w:rPr>
        <w:t>the Contractor notiﬁed by the Engineer. The Contractor shall be responsible for the correct positioning of all</w:t>
      </w:r>
      <w:r>
        <w:rPr>
          <w:color w:val="221F1F"/>
          <w:spacing w:val="-52"/>
        </w:rPr>
        <w:t xml:space="preserve"> </w:t>
      </w:r>
      <w:r>
        <w:rPr>
          <w:color w:val="221F1F"/>
        </w:rPr>
        <w:t>parts</w:t>
      </w:r>
      <w:r>
        <w:rPr>
          <w:color w:val="221F1F"/>
          <w:spacing w:val="-4"/>
        </w:rPr>
        <w:t xml:space="preserve"> </w:t>
      </w:r>
      <w:r>
        <w:rPr>
          <w:color w:val="221F1F"/>
        </w:rPr>
        <w:t>of</w:t>
      </w:r>
      <w:r>
        <w:rPr>
          <w:color w:val="221F1F"/>
          <w:spacing w:val="-3"/>
        </w:rPr>
        <w:t xml:space="preserve"> </w:t>
      </w:r>
      <w:r>
        <w:rPr>
          <w:color w:val="221F1F"/>
        </w:rPr>
        <w:t>the</w:t>
      </w:r>
      <w:r>
        <w:rPr>
          <w:color w:val="221F1F"/>
          <w:spacing w:val="-5"/>
        </w:rPr>
        <w:t xml:space="preserve"> </w:t>
      </w:r>
      <w:r>
        <w:rPr>
          <w:color w:val="221F1F"/>
        </w:rPr>
        <w:t>Works,</w:t>
      </w:r>
      <w:r>
        <w:rPr>
          <w:color w:val="221F1F"/>
          <w:spacing w:val="-10"/>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rectify</w:t>
      </w:r>
      <w:r>
        <w:rPr>
          <w:color w:val="221F1F"/>
          <w:spacing w:val="-3"/>
        </w:rPr>
        <w:t xml:space="preserve"> </w:t>
      </w:r>
      <w:r>
        <w:rPr>
          <w:color w:val="221F1F"/>
        </w:rPr>
        <w:t>any</w:t>
      </w:r>
      <w:r>
        <w:rPr>
          <w:color w:val="221F1F"/>
          <w:spacing w:val="-5"/>
        </w:rPr>
        <w:t xml:space="preserve"> </w:t>
      </w:r>
      <w:r>
        <w:rPr>
          <w:color w:val="221F1F"/>
        </w:rPr>
        <w:t>error</w:t>
      </w:r>
      <w:r>
        <w:rPr>
          <w:color w:val="221F1F"/>
          <w:spacing w:val="-3"/>
        </w:rPr>
        <w:t xml:space="preserve"> </w:t>
      </w:r>
      <w:r>
        <w:rPr>
          <w:color w:val="221F1F"/>
        </w:rPr>
        <w:t>in</w:t>
      </w:r>
      <w:r>
        <w:rPr>
          <w:color w:val="221F1F"/>
          <w:spacing w:val="-5"/>
        </w:rPr>
        <w:t xml:space="preserve"> </w:t>
      </w:r>
      <w:r>
        <w:rPr>
          <w:color w:val="221F1F"/>
        </w:rPr>
        <w:t>the</w:t>
      </w:r>
      <w:r>
        <w:rPr>
          <w:color w:val="221F1F"/>
          <w:spacing w:val="-3"/>
        </w:rPr>
        <w:t xml:space="preserve"> </w:t>
      </w:r>
      <w:r>
        <w:rPr>
          <w:color w:val="221F1F"/>
        </w:rPr>
        <w:t>positions,</w:t>
      </w:r>
      <w:r>
        <w:rPr>
          <w:color w:val="221F1F"/>
          <w:spacing w:val="-5"/>
        </w:rPr>
        <w:t xml:space="preserve"> </w:t>
      </w:r>
      <w:r>
        <w:rPr>
          <w:color w:val="221F1F"/>
        </w:rPr>
        <w:t>levels,</w:t>
      </w:r>
      <w:r>
        <w:rPr>
          <w:color w:val="221F1F"/>
          <w:spacing w:val="-3"/>
        </w:rPr>
        <w:t xml:space="preserve"> </w:t>
      </w:r>
      <w:r>
        <w:rPr>
          <w:color w:val="221F1F"/>
        </w:rPr>
        <w:t>dimensions</w:t>
      </w:r>
      <w:r>
        <w:rPr>
          <w:color w:val="221F1F"/>
          <w:spacing w:val="-4"/>
        </w:rPr>
        <w:t xml:space="preserve"> </w:t>
      </w:r>
      <w:r>
        <w:rPr>
          <w:color w:val="221F1F"/>
        </w:rPr>
        <w:t>or</w:t>
      </w:r>
      <w:r>
        <w:rPr>
          <w:color w:val="221F1F"/>
          <w:spacing w:val="-2"/>
        </w:rPr>
        <w:t xml:space="preserve"> </w:t>
      </w:r>
      <w:r>
        <w:rPr>
          <w:color w:val="221F1F"/>
        </w:rPr>
        <w:t>alignment</w:t>
      </w:r>
      <w:r>
        <w:rPr>
          <w:color w:val="221F1F"/>
          <w:spacing w:val="-3"/>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8"/>
        </w:tabs>
        <w:spacing w:before="1" w:line="230" w:lineRule="auto"/>
        <w:ind w:left="2246" w:right="841" w:hanging="671"/>
        <w:rPr>
          <w:color w:val="221F1F"/>
        </w:rPr>
      </w:pPr>
      <w:r>
        <w:rPr>
          <w:color w:val="221F1F"/>
        </w:rPr>
        <w:lastRenderedPageBreak/>
        <w:t>The Procuring Entity shall be responsible for any errors in these speciﬁed or notiﬁed items of reference, but</w:t>
      </w:r>
      <w:r>
        <w:rPr>
          <w:color w:val="221F1F"/>
          <w:spacing w:val="1"/>
        </w:rPr>
        <w:t xml:space="preserve"> </w:t>
      </w:r>
      <w:r>
        <w:rPr>
          <w:color w:val="221F1F"/>
        </w:rPr>
        <w:t>the</w:t>
      </w:r>
      <w:r>
        <w:rPr>
          <w:color w:val="221F1F"/>
          <w:spacing w:val="-1"/>
        </w:rPr>
        <w:t xml:space="preserve"> </w:t>
      </w:r>
      <w:r>
        <w:rPr>
          <w:color w:val="221F1F"/>
        </w:rPr>
        <w:t>Contractor shall</w:t>
      </w:r>
      <w:r>
        <w:rPr>
          <w:color w:val="221F1F"/>
          <w:spacing w:val="2"/>
        </w:rPr>
        <w:t xml:space="preserve"> </w:t>
      </w:r>
      <w:r>
        <w:rPr>
          <w:color w:val="221F1F"/>
        </w:rPr>
        <w:t>use reasonable</w:t>
      </w:r>
      <w:r>
        <w:rPr>
          <w:color w:val="221F1F"/>
          <w:spacing w:val="1"/>
        </w:rPr>
        <w:t xml:space="preserve"> </w:t>
      </w:r>
      <w:r>
        <w:rPr>
          <w:color w:val="221F1F"/>
        </w:rPr>
        <w:t>efforts to verify</w:t>
      </w:r>
      <w:r>
        <w:rPr>
          <w:color w:val="221F1F"/>
          <w:spacing w:val="-1"/>
        </w:rPr>
        <w:t xml:space="preserve"> </w:t>
      </w:r>
      <w:r>
        <w:rPr>
          <w:color w:val="221F1F"/>
        </w:rPr>
        <w:t>their</w:t>
      </w:r>
      <w:r>
        <w:rPr>
          <w:color w:val="221F1F"/>
          <w:spacing w:val="1"/>
        </w:rPr>
        <w:t xml:space="preserve"> </w:t>
      </w:r>
      <w:r>
        <w:rPr>
          <w:color w:val="221F1F"/>
        </w:rPr>
        <w:t>accuracy</w:t>
      </w:r>
      <w:r>
        <w:rPr>
          <w:color w:val="221F1F"/>
          <w:spacing w:val="-3"/>
        </w:rPr>
        <w:t xml:space="preserve"> </w:t>
      </w:r>
      <w:r>
        <w:rPr>
          <w:color w:val="221F1F"/>
        </w:rPr>
        <w:t>before</w:t>
      </w:r>
      <w:r>
        <w:rPr>
          <w:color w:val="221F1F"/>
          <w:spacing w:val="-2"/>
        </w:rPr>
        <w:t xml:space="preserve"> </w:t>
      </w:r>
      <w:r>
        <w:rPr>
          <w:color w:val="221F1F"/>
        </w:rPr>
        <w:t>they</w:t>
      </w:r>
      <w:r>
        <w:rPr>
          <w:color w:val="221F1F"/>
          <w:spacing w:val="-1"/>
        </w:rPr>
        <w:t xml:space="preserve"> </w:t>
      </w:r>
      <w:r>
        <w:rPr>
          <w:color w:val="221F1F"/>
        </w:rPr>
        <w:t>are</w:t>
      </w:r>
      <w:r>
        <w:rPr>
          <w:color w:val="221F1F"/>
          <w:spacing w:val="-2"/>
        </w:rPr>
        <w:t xml:space="preserve"> </w:t>
      </w:r>
      <w:r>
        <w:rPr>
          <w:color w:val="221F1F"/>
        </w:rPr>
        <w:t>used.</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46" w:right="841" w:hanging="673"/>
      </w:pPr>
      <w:r>
        <w:rPr>
          <w:noProof/>
          <w:lang w:val="en-GB" w:eastAsia="en-GB"/>
        </w:rPr>
        <mc:AlternateContent>
          <mc:Choice Requires="wps">
            <w:drawing>
              <wp:anchor distT="0" distB="0" distL="114300" distR="114300" simplePos="0" relativeHeight="251749376" behindDoc="0" locked="0" layoutInCell="1" allowOverlap="1" wp14:anchorId="787FA598" wp14:editId="5400AC48">
                <wp:simplePos x="0" y="0"/>
                <wp:positionH relativeFrom="page">
                  <wp:posOffset>0</wp:posOffset>
                </wp:positionH>
                <wp:positionV relativeFrom="paragraph">
                  <wp:posOffset>-165100</wp:posOffset>
                </wp:positionV>
                <wp:extent cx="7560310" cy="234315"/>
                <wp:effectExtent l="0" t="0" r="0" b="0"/>
                <wp:wrapNone/>
                <wp:docPr id="56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784B14" id="Rectangle 191" o:spid="_x0000_s1026" style="position:absolute;margin-left:0;margin-top:-13pt;width:595.3pt;height:18.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8w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2WSMkaQdiPQRykblWjBEc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JLunzC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4.73</w:t>
      </w:r>
      <w:r>
        <w:rPr>
          <w:color w:val="221F1F"/>
          <w:spacing w:val="1"/>
        </w:rPr>
        <w:t xml:space="preserve"> </w:t>
      </w:r>
      <w:r>
        <w:rPr>
          <w:color w:val="221F1F"/>
        </w:rPr>
        <w:t>If the Contractor suffers delay and/or incurs Cost from executing work which was necessitated by an errorin</w:t>
      </w:r>
      <w:r>
        <w:rPr>
          <w:color w:val="221F1F"/>
          <w:spacing w:val="-52"/>
        </w:rPr>
        <w:t xml:space="preserve"> </w:t>
      </w:r>
      <w:r>
        <w:rPr>
          <w:color w:val="221F1F"/>
        </w:rPr>
        <w:t>these items of reference, and an experienced contractor could not reasonably have discovered such error and</w:t>
      </w:r>
      <w:r>
        <w:rPr>
          <w:color w:val="221F1F"/>
          <w:spacing w:val="-52"/>
        </w:rPr>
        <w:t xml:space="preserve"> </w:t>
      </w:r>
      <w:r>
        <w:rPr>
          <w:color w:val="221F1F"/>
        </w:rPr>
        <w:t>avoided this delay and/ or Cost, the Contractor shall give notice to the Architect and shall be entitled subject</w:t>
      </w:r>
      <w:r>
        <w:rPr>
          <w:color w:val="221F1F"/>
          <w:spacing w:val="-52"/>
        </w:rPr>
        <w:t xml:space="preserve"> </w:t>
      </w:r>
      <w:r>
        <w:rPr>
          <w:color w:val="221F1F"/>
        </w:rPr>
        <w:t>to</w:t>
      </w:r>
      <w:r>
        <w:rPr>
          <w:color w:val="221F1F"/>
          <w:spacing w:val="-1"/>
        </w:rPr>
        <w:t xml:space="preserve"> </w:t>
      </w:r>
      <w:r>
        <w:rPr>
          <w:color w:val="221F1F"/>
        </w:rPr>
        <w:t>Sub-Clause</w:t>
      </w:r>
      <w:r>
        <w:rPr>
          <w:color w:val="221F1F"/>
          <w:spacing w:val="1"/>
        </w:rPr>
        <w:t xml:space="preserve"> </w:t>
      </w:r>
      <w:r>
        <w:rPr>
          <w:color w:val="221F1F"/>
        </w:rPr>
        <w:t>20.1 [Contractor's</w:t>
      </w:r>
      <w:r>
        <w:rPr>
          <w:color w:val="221F1F"/>
          <w:spacing w:val="2"/>
        </w:rPr>
        <w:t xml:space="preserve"> </w:t>
      </w:r>
      <w:r>
        <w:rPr>
          <w:color w:val="221F1F"/>
        </w:rPr>
        <w:t>Claims]</w:t>
      </w:r>
      <w:r>
        <w:rPr>
          <w:color w:val="221F1F"/>
          <w:spacing w:val="-1"/>
        </w:rPr>
        <w:t xml:space="preserve"> </w:t>
      </w:r>
      <w:r>
        <w:rPr>
          <w:color w:val="221F1F"/>
        </w:rPr>
        <w:t>to:</w:t>
      </w:r>
    </w:p>
    <w:p w:rsidR="00361D1F" w:rsidRDefault="00361D1F" w:rsidP="000961B7">
      <w:pPr>
        <w:pStyle w:val="BodyText"/>
        <w:spacing w:before="4"/>
        <w:ind w:left="720"/>
        <w:rPr>
          <w:sz w:val="21"/>
        </w:rPr>
      </w:pPr>
    </w:p>
    <w:p w:rsidR="00361D1F" w:rsidRDefault="00361D1F" w:rsidP="000961B7">
      <w:pPr>
        <w:pStyle w:val="ListParagraph"/>
        <w:numPr>
          <w:ilvl w:val="0"/>
          <w:numId w:val="63"/>
        </w:numPr>
        <w:tabs>
          <w:tab w:val="left" w:pos="2006"/>
          <w:tab w:val="left" w:pos="2007"/>
        </w:tabs>
        <w:spacing w:line="230" w:lineRule="auto"/>
        <w:ind w:left="2738" w:right="1316" w:hanging="504"/>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0"/>
          <w:numId w:val="63"/>
        </w:numPr>
        <w:tabs>
          <w:tab w:val="left" w:pos="2006"/>
          <w:tab w:val="left" w:pos="2007"/>
        </w:tabs>
        <w:spacing w:line="246" w:lineRule="exact"/>
        <w:ind w:left="2726" w:hanging="493"/>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costs</w:t>
      </w:r>
      <w:r>
        <w:rPr>
          <w:color w:val="221F1F"/>
          <w:spacing w:val="-4"/>
        </w:rPr>
        <w:t xml:space="preserve"> </w:t>
      </w:r>
      <w:r>
        <w:rPr>
          <w:color w:val="221F1F"/>
        </w:rPr>
        <w:t>accrued,</w:t>
      </w:r>
      <w:r>
        <w:rPr>
          <w:color w:val="221F1F"/>
          <w:spacing w:val="-1"/>
        </w:rPr>
        <w:t xml:space="preserve"> </w:t>
      </w:r>
      <w:r>
        <w:rPr>
          <w:color w:val="221F1F"/>
        </w:rPr>
        <w:t>which</w:t>
      </w:r>
      <w:r>
        <w:rPr>
          <w:color w:val="221F1F"/>
          <w:spacing w:val="-3"/>
        </w:rPr>
        <w:t xml:space="preserve"> </w:t>
      </w:r>
      <w:r>
        <w:rPr>
          <w:color w:val="221F1F"/>
        </w:rPr>
        <w:t>shall be</w:t>
      </w:r>
      <w:r>
        <w:rPr>
          <w:color w:val="221F1F"/>
          <w:spacing w:val="-2"/>
        </w:rPr>
        <w:t xml:space="preserve"> </w:t>
      </w:r>
      <w:r>
        <w:rPr>
          <w:color w:val="221F1F"/>
        </w:rPr>
        <w:t>included</w:t>
      </w:r>
      <w:r>
        <w:rPr>
          <w:color w:val="221F1F"/>
          <w:spacing w:val="-1"/>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10"/>
        <w:ind w:left="720"/>
        <w:rPr>
          <w:sz w:val="20"/>
        </w:rPr>
      </w:pPr>
    </w:p>
    <w:p w:rsidR="00361D1F" w:rsidRDefault="00361D1F" w:rsidP="000961B7">
      <w:pPr>
        <w:pStyle w:val="BodyText"/>
        <w:spacing w:line="230" w:lineRule="auto"/>
        <w:ind w:left="2246" w:right="842" w:hanging="673"/>
      </w:pPr>
      <w:r>
        <w:rPr>
          <w:color w:val="221F1F"/>
        </w:rPr>
        <w:t xml:space="preserve">4.7.4  </w:t>
      </w:r>
      <w:r>
        <w:rPr>
          <w:color w:val="221F1F"/>
          <w:spacing w:val="1"/>
        </w:rPr>
        <w:t xml:space="preserve"> </w:t>
      </w:r>
      <w:r>
        <w:rPr>
          <w:color w:val="221F1F"/>
        </w:rPr>
        <w:t>After receiving this notice, the Architect shall proceed in accordance with Sub-Clause 3.5 [Determinations]</w:t>
      </w:r>
      <w:r>
        <w:rPr>
          <w:color w:val="221F1F"/>
          <w:spacing w:val="1"/>
        </w:rPr>
        <w:t xml:space="preserve"> </w:t>
      </w:r>
      <w:r>
        <w:rPr>
          <w:color w:val="221F1F"/>
        </w:rPr>
        <w:t>to agree or determine (i) whether and (if so) to what extent the error could not reasonably have been</w:t>
      </w:r>
      <w:r>
        <w:rPr>
          <w:color w:val="221F1F"/>
          <w:spacing w:val="1"/>
        </w:rPr>
        <w:t xml:space="preserve"> </w:t>
      </w:r>
      <w:r>
        <w:rPr>
          <w:color w:val="221F1F"/>
        </w:rPr>
        <w:t>discovered,</w:t>
      </w:r>
      <w:r>
        <w:rPr>
          <w:color w:val="221F1F"/>
          <w:spacing w:val="-1"/>
        </w:rPr>
        <w:t xml:space="preserve"> </w:t>
      </w:r>
      <w:r>
        <w:rPr>
          <w:color w:val="221F1F"/>
        </w:rPr>
        <w:t>and (ii)</w:t>
      </w:r>
      <w:r>
        <w:rPr>
          <w:color w:val="221F1F"/>
          <w:spacing w:val="1"/>
        </w:rPr>
        <w:t xml:space="preserve"> </w:t>
      </w:r>
      <w:r>
        <w:rPr>
          <w:color w:val="221F1F"/>
        </w:rPr>
        <w:t>the</w:t>
      </w:r>
      <w:r>
        <w:rPr>
          <w:color w:val="221F1F"/>
          <w:spacing w:val="-2"/>
        </w:rPr>
        <w:t xml:space="preserve"> </w:t>
      </w:r>
      <w:r>
        <w:rPr>
          <w:color w:val="221F1F"/>
        </w:rPr>
        <w:t>matters</w:t>
      </w:r>
      <w:r>
        <w:rPr>
          <w:color w:val="221F1F"/>
          <w:spacing w:val="1"/>
        </w:rPr>
        <w:t xml:space="preserve"> </w:t>
      </w:r>
      <w:r>
        <w:rPr>
          <w:color w:val="221F1F"/>
        </w:rPr>
        <w:t>described</w:t>
      </w:r>
      <w:r>
        <w:rPr>
          <w:color w:val="221F1F"/>
          <w:spacing w:val="-2"/>
        </w:rPr>
        <w:t xml:space="preserve"> </w:t>
      </w:r>
      <w:r>
        <w:rPr>
          <w:color w:val="221F1F"/>
        </w:rPr>
        <w:t>in</w:t>
      </w:r>
      <w:r>
        <w:rPr>
          <w:color w:val="221F1F"/>
          <w:spacing w:val="-3"/>
        </w:rPr>
        <w:t xml:space="preserve"> </w:t>
      </w:r>
      <w:r>
        <w:rPr>
          <w:color w:val="221F1F"/>
        </w:rPr>
        <w:t>sub-paragraphs</w:t>
      </w:r>
      <w:r>
        <w:rPr>
          <w:color w:val="221F1F"/>
          <w:spacing w:val="-3"/>
        </w:rPr>
        <w:t xml:space="preserve"> </w:t>
      </w:r>
      <w:r>
        <w:rPr>
          <w:color w:val="221F1F"/>
        </w:rPr>
        <w:t>(a)</w:t>
      </w:r>
      <w:r>
        <w:rPr>
          <w:color w:val="221F1F"/>
          <w:spacing w:val="-1"/>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1"/>
        </w:rPr>
        <w:t xml:space="preserve"> </w:t>
      </w:r>
      <w:r>
        <w:rPr>
          <w:color w:val="221F1F"/>
        </w:rPr>
        <w:t>related to</w:t>
      </w:r>
      <w:r>
        <w:rPr>
          <w:color w:val="221F1F"/>
          <w:spacing w:val="-3"/>
        </w:rPr>
        <w:t xml:space="preserve"> </w:t>
      </w:r>
      <w:r>
        <w:rPr>
          <w:color w:val="221F1F"/>
        </w:rPr>
        <w:t>these.</w:t>
      </w:r>
    </w:p>
    <w:p w:rsidR="00361D1F" w:rsidRDefault="00361D1F" w:rsidP="000961B7">
      <w:pPr>
        <w:pStyle w:val="BodyText"/>
        <w:spacing w:before="7"/>
        <w:ind w:left="720"/>
        <w:rPr>
          <w:sz w:val="20"/>
        </w:rPr>
      </w:pPr>
    </w:p>
    <w:p w:rsidR="00361D1F" w:rsidRDefault="00361D1F" w:rsidP="000961B7">
      <w:pPr>
        <w:pStyle w:val="ListParagraph"/>
        <w:numPr>
          <w:ilvl w:val="1"/>
          <w:numId w:val="62"/>
        </w:numPr>
        <w:tabs>
          <w:tab w:val="left" w:pos="1514"/>
          <w:tab w:val="left" w:pos="1515"/>
        </w:tabs>
        <w:spacing w:before="1"/>
        <w:ind w:left="2234"/>
        <w:rPr>
          <w:b/>
          <w:color w:val="221F1F"/>
        </w:rPr>
      </w:pPr>
      <w:r>
        <w:rPr>
          <w:b/>
          <w:color w:val="221F1F"/>
        </w:rPr>
        <w:t>Safety</w:t>
      </w:r>
      <w:r>
        <w:rPr>
          <w:b/>
          <w:color w:val="221F1F"/>
          <w:spacing w:val="-1"/>
        </w:rPr>
        <w:t xml:space="preserve"> </w:t>
      </w:r>
      <w:r>
        <w:rPr>
          <w:b/>
          <w:color w:val="221F1F"/>
        </w:rPr>
        <w:t>Procedures</w:t>
      </w:r>
    </w:p>
    <w:p w:rsidR="00361D1F" w:rsidRDefault="00361D1F" w:rsidP="000961B7">
      <w:pPr>
        <w:pStyle w:val="BodyText"/>
        <w:spacing w:before="9"/>
        <w:ind w:left="720"/>
        <w:rPr>
          <w:b/>
          <w:sz w:val="21"/>
        </w:rPr>
      </w:pPr>
    </w:p>
    <w:p w:rsidR="00361D1F" w:rsidRDefault="00361D1F" w:rsidP="000961B7">
      <w:pPr>
        <w:pStyle w:val="BodyText"/>
        <w:ind w:left="2234"/>
      </w:pPr>
      <w:r>
        <w:rPr>
          <w:color w:val="221F1F"/>
        </w:rPr>
        <w:t>The</w:t>
      </w:r>
      <w:r>
        <w:rPr>
          <w:color w:val="221F1F"/>
          <w:spacing w:val="-2"/>
        </w:rPr>
        <w:t xml:space="preserve"> </w:t>
      </w:r>
      <w:r>
        <w:rPr>
          <w:color w:val="221F1F"/>
        </w:rPr>
        <w:t>Contractor</w:t>
      </w:r>
      <w:r>
        <w:rPr>
          <w:color w:val="221F1F"/>
          <w:spacing w:val="-2"/>
        </w:rPr>
        <w:t xml:space="preserve"> </w:t>
      </w:r>
      <w:r>
        <w:rPr>
          <w:color w:val="221F1F"/>
        </w:rPr>
        <w:t>shall:</w:t>
      </w:r>
    </w:p>
    <w:p w:rsidR="00361D1F" w:rsidRDefault="00361D1F" w:rsidP="000961B7">
      <w:pPr>
        <w:pStyle w:val="ListParagraph"/>
        <w:numPr>
          <w:ilvl w:val="2"/>
          <w:numId w:val="62"/>
        </w:numPr>
        <w:tabs>
          <w:tab w:val="left" w:pos="2006"/>
          <w:tab w:val="left" w:pos="2007"/>
        </w:tabs>
        <w:spacing w:before="1" w:line="252" w:lineRule="exact"/>
        <w:ind w:left="2726" w:hanging="493"/>
      </w:pPr>
      <w:r>
        <w:rPr>
          <w:color w:val="221F1F"/>
        </w:rPr>
        <w:t>Comply</w:t>
      </w:r>
      <w:r>
        <w:rPr>
          <w:color w:val="221F1F"/>
          <w:spacing w:val="-2"/>
        </w:rPr>
        <w:t xml:space="preserve"> </w:t>
      </w:r>
      <w:r>
        <w:rPr>
          <w:color w:val="221F1F"/>
        </w:rPr>
        <w:t>with</w:t>
      </w:r>
      <w:r>
        <w:rPr>
          <w:color w:val="221F1F"/>
          <w:spacing w:val="-2"/>
        </w:rPr>
        <w:t xml:space="preserve"> </w:t>
      </w:r>
      <w:r>
        <w:rPr>
          <w:color w:val="221F1F"/>
        </w:rPr>
        <w:t>all</w:t>
      </w:r>
      <w:r>
        <w:rPr>
          <w:color w:val="221F1F"/>
          <w:spacing w:val="-2"/>
        </w:rPr>
        <w:t xml:space="preserve"> </w:t>
      </w:r>
      <w:r>
        <w:rPr>
          <w:color w:val="221F1F"/>
        </w:rPr>
        <w:t>applicable</w:t>
      </w:r>
      <w:r>
        <w:rPr>
          <w:color w:val="221F1F"/>
          <w:spacing w:val="-4"/>
        </w:rPr>
        <w:t xml:space="preserve"> </w:t>
      </w:r>
      <w:r>
        <w:rPr>
          <w:color w:val="221F1F"/>
        </w:rPr>
        <w:t>safety</w:t>
      </w:r>
      <w:r>
        <w:rPr>
          <w:color w:val="221F1F"/>
          <w:spacing w:val="-4"/>
        </w:rPr>
        <w:t xml:space="preserve"> </w:t>
      </w:r>
      <w:r>
        <w:rPr>
          <w:color w:val="221F1F"/>
        </w:rPr>
        <w:t>regulations,</w:t>
      </w:r>
    </w:p>
    <w:p w:rsidR="00361D1F" w:rsidRDefault="00361D1F" w:rsidP="000961B7">
      <w:pPr>
        <w:pStyle w:val="ListParagraph"/>
        <w:numPr>
          <w:ilvl w:val="2"/>
          <w:numId w:val="62"/>
        </w:numPr>
        <w:tabs>
          <w:tab w:val="left" w:pos="2006"/>
          <w:tab w:val="left" w:pos="2007"/>
        </w:tabs>
        <w:spacing w:line="250" w:lineRule="exact"/>
        <w:ind w:left="2726" w:hanging="493"/>
      </w:pPr>
      <w:r>
        <w:rPr>
          <w:color w:val="221F1F"/>
        </w:rPr>
        <w:t>Take</w:t>
      </w:r>
      <w:r>
        <w:rPr>
          <w:color w:val="221F1F"/>
          <w:spacing w:val="-1"/>
        </w:rPr>
        <w:t xml:space="preserve"> </w:t>
      </w:r>
      <w:r>
        <w:rPr>
          <w:color w:val="221F1F"/>
        </w:rPr>
        <w:t>care</w:t>
      </w:r>
      <w:r>
        <w:rPr>
          <w:color w:val="221F1F"/>
          <w:spacing w:val="-2"/>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safety</w:t>
      </w:r>
      <w:r>
        <w:rPr>
          <w:color w:val="221F1F"/>
          <w:spacing w:val="-1"/>
        </w:rPr>
        <w:t xml:space="preserve"> </w:t>
      </w:r>
      <w:r>
        <w:rPr>
          <w:color w:val="221F1F"/>
        </w:rPr>
        <w:t>of</w:t>
      </w:r>
      <w:r>
        <w:rPr>
          <w:color w:val="221F1F"/>
          <w:spacing w:val="-4"/>
        </w:rPr>
        <w:t xml:space="preserve"> </w:t>
      </w:r>
      <w:r>
        <w:rPr>
          <w:color w:val="221F1F"/>
        </w:rPr>
        <w:t>all</w:t>
      </w:r>
      <w:r>
        <w:rPr>
          <w:color w:val="221F1F"/>
          <w:spacing w:val="-1"/>
        </w:rPr>
        <w:t xml:space="preserve"> </w:t>
      </w:r>
      <w:r>
        <w:rPr>
          <w:color w:val="221F1F"/>
        </w:rPr>
        <w:t>persons</w:t>
      </w:r>
      <w:r>
        <w:rPr>
          <w:color w:val="221F1F"/>
          <w:spacing w:val="-2"/>
        </w:rPr>
        <w:t xml:space="preserve"> </w:t>
      </w:r>
      <w:r>
        <w:rPr>
          <w:color w:val="221F1F"/>
        </w:rPr>
        <w:t>entitled</w:t>
      </w:r>
      <w:r>
        <w:rPr>
          <w:color w:val="221F1F"/>
          <w:spacing w:val="-1"/>
        </w:rPr>
        <w:t xml:space="preserve"> </w:t>
      </w:r>
      <w:r>
        <w:rPr>
          <w:color w:val="221F1F"/>
        </w:rPr>
        <w:t>to</w:t>
      </w:r>
      <w:r>
        <w:rPr>
          <w:color w:val="221F1F"/>
          <w:spacing w:val="-3"/>
        </w:rPr>
        <w:t xml:space="preserve"> </w:t>
      </w:r>
      <w:r>
        <w:rPr>
          <w:color w:val="221F1F"/>
        </w:rPr>
        <w:t>be on</w:t>
      </w:r>
      <w:r>
        <w:rPr>
          <w:color w:val="221F1F"/>
          <w:spacing w:val="-3"/>
        </w:rPr>
        <w:t xml:space="preserve"> </w:t>
      </w:r>
      <w:r>
        <w:rPr>
          <w:color w:val="221F1F"/>
        </w:rPr>
        <w:t>the</w:t>
      </w:r>
      <w:r>
        <w:rPr>
          <w:color w:val="221F1F"/>
          <w:spacing w:val="-1"/>
        </w:rPr>
        <w:t xml:space="preserve"> </w:t>
      </w:r>
      <w:r>
        <w:rPr>
          <w:color w:val="221F1F"/>
        </w:rPr>
        <w:t>Site,</w:t>
      </w:r>
    </w:p>
    <w:p w:rsidR="00361D1F" w:rsidRDefault="00361D1F" w:rsidP="000961B7">
      <w:pPr>
        <w:pStyle w:val="ListParagraph"/>
        <w:numPr>
          <w:ilvl w:val="2"/>
          <w:numId w:val="62"/>
        </w:numPr>
        <w:tabs>
          <w:tab w:val="left" w:pos="2006"/>
          <w:tab w:val="left" w:pos="2007"/>
        </w:tabs>
        <w:spacing w:before="6" w:line="230" w:lineRule="auto"/>
        <w:ind w:left="2738" w:right="1368" w:hanging="504"/>
      </w:pPr>
      <w:r>
        <w:rPr>
          <w:color w:val="221F1F"/>
        </w:rPr>
        <w:t>Use</w:t>
      </w:r>
      <w:r>
        <w:rPr>
          <w:color w:val="221F1F"/>
          <w:spacing w:val="-2"/>
        </w:rPr>
        <w:t xml:space="preserve"> </w:t>
      </w:r>
      <w:r>
        <w:rPr>
          <w:color w:val="221F1F"/>
        </w:rPr>
        <w:t>reasonable</w:t>
      </w:r>
      <w:r>
        <w:rPr>
          <w:color w:val="221F1F"/>
          <w:spacing w:val="-1"/>
        </w:rPr>
        <w:t xml:space="preserve"> </w:t>
      </w:r>
      <w:r>
        <w:rPr>
          <w:color w:val="221F1F"/>
        </w:rPr>
        <w:t>efforts</w:t>
      </w:r>
      <w:r>
        <w:rPr>
          <w:color w:val="221F1F"/>
          <w:spacing w:val="-4"/>
        </w:rPr>
        <w:t xml:space="preserve"> </w:t>
      </w:r>
      <w:r>
        <w:rPr>
          <w:color w:val="221F1F"/>
        </w:rPr>
        <w:t>to</w:t>
      </w:r>
      <w:r>
        <w:rPr>
          <w:color w:val="221F1F"/>
          <w:spacing w:val="-2"/>
        </w:rPr>
        <w:t xml:space="preserve"> </w:t>
      </w:r>
      <w:r>
        <w:rPr>
          <w:color w:val="221F1F"/>
        </w:rPr>
        <w:t>keep</w:t>
      </w:r>
      <w:r>
        <w:rPr>
          <w:color w:val="221F1F"/>
          <w:spacing w:val="-2"/>
        </w:rPr>
        <w:t xml:space="preserve"> </w:t>
      </w:r>
      <w:r>
        <w:rPr>
          <w:color w:val="221F1F"/>
        </w:rPr>
        <w:t>the</w:t>
      </w:r>
      <w:r>
        <w:rPr>
          <w:color w:val="221F1F"/>
          <w:spacing w:val="-2"/>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Works</w:t>
      </w:r>
      <w:r>
        <w:rPr>
          <w:color w:val="221F1F"/>
          <w:spacing w:val="-11"/>
        </w:rPr>
        <w:t xml:space="preserve"> </w:t>
      </w:r>
      <w:r>
        <w:rPr>
          <w:color w:val="221F1F"/>
        </w:rPr>
        <w:t>clear</w:t>
      </w:r>
      <w:r>
        <w:rPr>
          <w:color w:val="221F1F"/>
          <w:spacing w:val="-6"/>
        </w:rPr>
        <w:t xml:space="preserve"> </w:t>
      </w:r>
      <w:r>
        <w:rPr>
          <w:color w:val="221F1F"/>
        </w:rPr>
        <w:t>of</w:t>
      </w:r>
      <w:r>
        <w:rPr>
          <w:color w:val="221F1F"/>
          <w:spacing w:val="-1"/>
        </w:rPr>
        <w:t xml:space="preserve"> </w:t>
      </w:r>
      <w:r>
        <w:rPr>
          <w:color w:val="221F1F"/>
        </w:rPr>
        <w:t>unnecessary</w:t>
      </w:r>
      <w:r>
        <w:rPr>
          <w:color w:val="221F1F"/>
          <w:spacing w:val="-1"/>
        </w:rPr>
        <w:t xml:space="preserve"> </w:t>
      </w:r>
      <w:r>
        <w:rPr>
          <w:color w:val="221F1F"/>
        </w:rPr>
        <w:t>obstruction</w:t>
      </w:r>
      <w:r>
        <w:rPr>
          <w:color w:val="221F1F"/>
          <w:spacing w:val="-4"/>
        </w:rPr>
        <w:t xml:space="preserve"> </w:t>
      </w:r>
      <w:r>
        <w:rPr>
          <w:color w:val="221F1F"/>
        </w:rPr>
        <w:t>so</w:t>
      </w:r>
      <w:r>
        <w:rPr>
          <w:color w:val="221F1F"/>
          <w:spacing w:val="-2"/>
        </w:rPr>
        <w:t xml:space="preserve"> </w:t>
      </w:r>
      <w:r>
        <w:rPr>
          <w:color w:val="221F1F"/>
        </w:rPr>
        <w:t>as</w:t>
      </w:r>
      <w:r>
        <w:rPr>
          <w:color w:val="221F1F"/>
          <w:spacing w:val="-4"/>
        </w:rPr>
        <w:t xml:space="preserve"> </w:t>
      </w:r>
      <w:r>
        <w:rPr>
          <w:color w:val="221F1F"/>
        </w:rPr>
        <w:t>to</w:t>
      </w:r>
      <w:r>
        <w:rPr>
          <w:color w:val="221F1F"/>
          <w:spacing w:val="-2"/>
        </w:rPr>
        <w:t xml:space="preserve"> </w:t>
      </w:r>
      <w:r>
        <w:rPr>
          <w:color w:val="221F1F"/>
        </w:rPr>
        <w:t>avoid</w:t>
      </w:r>
      <w:r>
        <w:rPr>
          <w:color w:val="221F1F"/>
          <w:spacing w:val="-52"/>
        </w:rPr>
        <w:t xml:space="preserve"> </w:t>
      </w:r>
      <w:r>
        <w:rPr>
          <w:color w:val="221F1F"/>
        </w:rPr>
        <w:t>danger</w:t>
      </w:r>
      <w:r>
        <w:rPr>
          <w:color w:val="221F1F"/>
          <w:spacing w:val="1"/>
        </w:rPr>
        <w:t xml:space="preserve"> </w:t>
      </w:r>
      <w:r>
        <w:rPr>
          <w:color w:val="221F1F"/>
        </w:rPr>
        <w:t>to</w:t>
      </w:r>
      <w:r>
        <w:rPr>
          <w:color w:val="221F1F"/>
          <w:spacing w:val="-4"/>
        </w:rPr>
        <w:t xml:space="preserve"> </w:t>
      </w:r>
      <w:r>
        <w:rPr>
          <w:color w:val="221F1F"/>
        </w:rPr>
        <w:t>these</w:t>
      </w:r>
      <w:r>
        <w:rPr>
          <w:color w:val="221F1F"/>
          <w:spacing w:val="2"/>
        </w:rPr>
        <w:t xml:space="preserve"> </w:t>
      </w:r>
      <w:r>
        <w:rPr>
          <w:color w:val="221F1F"/>
        </w:rPr>
        <w:t>persons,</w:t>
      </w:r>
    </w:p>
    <w:p w:rsidR="00361D1F" w:rsidRDefault="00361D1F" w:rsidP="000961B7">
      <w:pPr>
        <w:pStyle w:val="ListParagraph"/>
        <w:numPr>
          <w:ilvl w:val="2"/>
          <w:numId w:val="62"/>
        </w:numPr>
        <w:tabs>
          <w:tab w:val="left" w:pos="2006"/>
          <w:tab w:val="left" w:pos="2007"/>
        </w:tabs>
        <w:spacing w:line="230" w:lineRule="auto"/>
        <w:ind w:left="2738" w:right="929" w:hanging="504"/>
      </w:pPr>
      <w:r>
        <w:rPr>
          <w:color w:val="221F1F"/>
        </w:rPr>
        <w:t>provide</w:t>
      </w:r>
      <w:r>
        <w:rPr>
          <w:color w:val="221F1F"/>
          <w:spacing w:val="-5"/>
        </w:rPr>
        <w:t xml:space="preserve"> </w:t>
      </w:r>
      <w:r>
        <w:rPr>
          <w:color w:val="221F1F"/>
        </w:rPr>
        <w:t>fencing,</w:t>
      </w:r>
      <w:r>
        <w:rPr>
          <w:color w:val="221F1F"/>
          <w:spacing w:val="-5"/>
        </w:rPr>
        <w:t xml:space="preserve"> </w:t>
      </w:r>
      <w:r>
        <w:rPr>
          <w:color w:val="221F1F"/>
        </w:rPr>
        <w:t>lighting,</w:t>
      </w:r>
      <w:r>
        <w:rPr>
          <w:color w:val="221F1F"/>
          <w:spacing w:val="-2"/>
        </w:rPr>
        <w:t xml:space="preserve"> </w:t>
      </w:r>
      <w:r>
        <w:rPr>
          <w:color w:val="221F1F"/>
        </w:rPr>
        <w:t>guarding</w:t>
      </w:r>
      <w:r>
        <w:rPr>
          <w:color w:val="221F1F"/>
          <w:spacing w:val="-2"/>
        </w:rPr>
        <w:t xml:space="preserve"> </w:t>
      </w:r>
      <w:r>
        <w:rPr>
          <w:color w:val="221F1F"/>
        </w:rPr>
        <w:t>and</w:t>
      </w:r>
      <w:r>
        <w:rPr>
          <w:color w:val="221F1F"/>
          <w:spacing w:val="-2"/>
        </w:rPr>
        <w:t xml:space="preserve"> </w:t>
      </w:r>
      <w:r>
        <w:rPr>
          <w:color w:val="221F1F"/>
        </w:rPr>
        <w:t>watching</w:t>
      </w:r>
      <w:r>
        <w:rPr>
          <w:color w:val="221F1F"/>
          <w:spacing w:val="-2"/>
        </w:rPr>
        <w:t xml:space="preserve"> </w:t>
      </w:r>
      <w:r>
        <w:rPr>
          <w:color w:val="221F1F"/>
        </w:rPr>
        <w:t>of</w:t>
      </w:r>
      <w:r>
        <w:rPr>
          <w:color w:val="221F1F"/>
          <w:spacing w:val="-4"/>
        </w:rPr>
        <w:t xml:space="preserve"> </w:t>
      </w:r>
      <w:r>
        <w:rPr>
          <w:color w:val="221F1F"/>
        </w:rPr>
        <w:t>the Works</w:t>
      </w:r>
      <w:r>
        <w:rPr>
          <w:color w:val="221F1F"/>
          <w:spacing w:val="-10"/>
        </w:rPr>
        <w:t xml:space="preserve"> </w:t>
      </w:r>
      <w:r>
        <w:rPr>
          <w:color w:val="221F1F"/>
        </w:rPr>
        <w:t>until</w:t>
      </w:r>
      <w:r>
        <w:rPr>
          <w:color w:val="221F1F"/>
          <w:spacing w:val="-2"/>
        </w:rPr>
        <w:t xml:space="preserve"> </w:t>
      </w:r>
      <w:r>
        <w:rPr>
          <w:color w:val="221F1F"/>
        </w:rPr>
        <w:t>completion</w:t>
      </w:r>
      <w:r>
        <w:rPr>
          <w:color w:val="221F1F"/>
          <w:spacing w:val="-2"/>
        </w:rPr>
        <w:t xml:space="preserve"> </w:t>
      </w:r>
      <w:r>
        <w:rPr>
          <w:color w:val="221F1F"/>
        </w:rPr>
        <w:t>and</w:t>
      </w:r>
      <w:r>
        <w:rPr>
          <w:color w:val="221F1F"/>
          <w:spacing w:val="-2"/>
        </w:rPr>
        <w:t xml:space="preserve"> </w:t>
      </w:r>
      <w:r>
        <w:rPr>
          <w:color w:val="221F1F"/>
        </w:rPr>
        <w:t>taking</w:t>
      </w:r>
      <w:r>
        <w:rPr>
          <w:color w:val="221F1F"/>
          <w:spacing w:val="-5"/>
        </w:rPr>
        <w:t xml:space="preserve"> </w:t>
      </w:r>
      <w:r>
        <w:rPr>
          <w:color w:val="221F1F"/>
        </w:rPr>
        <w:t>over</w:t>
      </w:r>
      <w:r>
        <w:rPr>
          <w:color w:val="221F1F"/>
          <w:spacing w:val="-3"/>
        </w:rPr>
        <w:t xml:space="preserve"> </w:t>
      </w:r>
      <w:r>
        <w:rPr>
          <w:color w:val="221F1F"/>
        </w:rPr>
        <w:t>under</w:t>
      </w:r>
      <w:r>
        <w:rPr>
          <w:color w:val="221F1F"/>
          <w:spacing w:val="-52"/>
        </w:rPr>
        <w:t xml:space="preserve"> </w:t>
      </w:r>
      <w:r>
        <w:rPr>
          <w:color w:val="221F1F"/>
        </w:rPr>
        <w:t>Clause</w:t>
      </w:r>
      <w:r>
        <w:rPr>
          <w:color w:val="221F1F"/>
          <w:spacing w:val="-3"/>
        </w:rPr>
        <w:t xml:space="preserve"> </w:t>
      </w:r>
      <w:r>
        <w:rPr>
          <w:color w:val="221F1F"/>
        </w:rPr>
        <w:t>10 [Procuring</w:t>
      </w:r>
      <w:r>
        <w:rPr>
          <w:color w:val="221F1F"/>
          <w:spacing w:val="1"/>
        </w:rPr>
        <w:t xml:space="preserve"> </w:t>
      </w:r>
      <w:r>
        <w:rPr>
          <w:color w:val="221F1F"/>
        </w:rPr>
        <w:t>Entity's</w:t>
      </w:r>
      <w:r>
        <w:rPr>
          <w:color w:val="221F1F"/>
          <w:spacing w:val="-1"/>
        </w:rPr>
        <w:t xml:space="preserve"> </w:t>
      </w:r>
      <w:r>
        <w:rPr>
          <w:color w:val="221F1F"/>
        </w:rPr>
        <w:t>Taking</w:t>
      </w:r>
      <w:r>
        <w:rPr>
          <w:color w:val="221F1F"/>
          <w:spacing w:val="-5"/>
        </w:rPr>
        <w:t xml:space="preserve"> </w:t>
      </w:r>
      <w:r>
        <w:rPr>
          <w:color w:val="221F1F"/>
        </w:rPr>
        <w:t>Over], and</w:t>
      </w:r>
    </w:p>
    <w:p w:rsidR="00361D1F" w:rsidRDefault="00361D1F" w:rsidP="000961B7">
      <w:pPr>
        <w:pStyle w:val="ListParagraph"/>
        <w:numPr>
          <w:ilvl w:val="2"/>
          <w:numId w:val="62"/>
        </w:numPr>
        <w:tabs>
          <w:tab w:val="left" w:pos="2010"/>
        </w:tabs>
        <w:spacing w:line="230" w:lineRule="auto"/>
        <w:ind w:left="2738" w:right="843" w:hanging="504"/>
      </w:pPr>
      <w:r>
        <w:rPr>
          <w:color w:val="221F1F"/>
        </w:rPr>
        <w:t>provide any Temporary Works (including roadways, footways, guards and fences) which may be</w:t>
      </w:r>
      <w:r>
        <w:rPr>
          <w:color w:val="221F1F"/>
          <w:spacing w:val="1"/>
        </w:rPr>
        <w:t xml:space="preserve"> </w:t>
      </w:r>
      <w:r>
        <w:rPr>
          <w:color w:val="221F1F"/>
        </w:rPr>
        <w:t>necessary,</w:t>
      </w:r>
      <w:r>
        <w:rPr>
          <w:color w:val="221F1F"/>
          <w:spacing w:val="-6"/>
        </w:rPr>
        <w:t xml:space="preserve"> </w:t>
      </w:r>
      <w:r>
        <w:rPr>
          <w:color w:val="221F1F"/>
        </w:rPr>
        <w:t>because</w:t>
      </w:r>
      <w:r>
        <w:rPr>
          <w:color w:val="221F1F"/>
          <w:spacing w:val="-8"/>
        </w:rPr>
        <w:t xml:space="preserve"> </w:t>
      </w:r>
      <w:r>
        <w:rPr>
          <w:color w:val="221F1F"/>
        </w:rPr>
        <w:t>of</w:t>
      </w:r>
      <w:r>
        <w:rPr>
          <w:color w:val="221F1F"/>
          <w:spacing w:val="-7"/>
        </w:rPr>
        <w:t xml:space="preserve"> </w:t>
      </w:r>
      <w:r>
        <w:rPr>
          <w:color w:val="221F1F"/>
        </w:rPr>
        <w:t>the</w:t>
      </w:r>
      <w:r>
        <w:rPr>
          <w:color w:val="221F1F"/>
          <w:spacing w:val="-8"/>
        </w:rPr>
        <w:t xml:space="preserve"> </w:t>
      </w:r>
      <w:r>
        <w:rPr>
          <w:color w:val="221F1F"/>
        </w:rPr>
        <w:t>execution</w:t>
      </w:r>
      <w:r>
        <w:rPr>
          <w:color w:val="221F1F"/>
          <w:spacing w:val="-9"/>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for</w:t>
      </w:r>
      <w:r>
        <w:rPr>
          <w:color w:val="221F1F"/>
          <w:spacing w:val="-9"/>
        </w:rPr>
        <w:t xml:space="preserve"> </w:t>
      </w:r>
      <w:r>
        <w:rPr>
          <w:color w:val="221F1F"/>
        </w:rPr>
        <w:t>the</w:t>
      </w:r>
      <w:r>
        <w:rPr>
          <w:color w:val="221F1F"/>
          <w:spacing w:val="-5"/>
        </w:rPr>
        <w:t xml:space="preserve"> </w:t>
      </w:r>
      <w:r>
        <w:rPr>
          <w:color w:val="221F1F"/>
        </w:rPr>
        <w:t>use</w:t>
      </w:r>
      <w:r>
        <w:rPr>
          <w:color w:val="221F1F"/>
          <w:spacing w:val="-7"/>
        </w:rPr>
        <w:t xml:space="preserve"> </w:t>
      </w:r>
      <w:r>
        <w:rPr>
          <w:color w:val="221F1F"/>
        </w:rPr>
        <w:t>and</w:t>
      </w:r>
      <w:r>
        <w:rPr>
          <w:color w:val="221F1F"/>
          <w:spacing w:val="-6"/>
        </w:rPr>
        <w:t xml:space="preserve"> </w:t>
      </w:r>
      <w:r>
        <w:rPr>
          <w:color w:val="221F1F"/>
        </w:rPr>
        <w:t>protection</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public</w:t>
      </w:r>
      <w:r>
        <w:rPr>
          <w:color w:val="221F1F"/>
          <w:spacing w:val="-9"/>
        </w:rPr>
        <w:t xml:space="preserve"> </w:t>
      </w:r>
      <w:r>
        <w:rPr>
          <w:color w:val="221F1F"/>
        </w:rPr>
        <w:t>and</w:t>
      </w:r>
      <w:r>
        <w:rPr>
          <w:color w:val="221F1F"/>
          <w:spacing w:val="-8"/>
        </w:rPr>
        <w:t xml:space="preserve"> </w:t>
      </w:r>
      <w:r>
        <w:rPr>
          <w:color w:val="221F1F"/>
        </w:rPr>
        <w:t>of</w:t>
      </w:r>
      <w:r>
        <w:rPr>
          <w:color w:val="221F1F"/>
          <w:spacing w:val="-9"/>
        </w:rPr>
        <w:t xml:space="preserve"> </w:t>
      </w:r>
      <w:r>
        <w:rPr>
          <w:color w:val="221F1F"/>
        </w:rPr>
        <w:t>owners</w:t>
      </w:r>
      <w:r>
        <w:rPr>
          <w:color w:val="221F1F"/>
          <w:spacing w:val="-52"/>
        </w:rPr>
        <w:t xml:space="preserve"> </w:t>
      </w:r>
      <w:r>
        <w:rPr>
          <w:color w:val="221F1F"/>
        </w:rPr>
        <w:t>and occupiers</w:t>
      </w:r>
      <w:r>
        <w:rPr>
          <w:color w:val="221F1F"/>
          <w:spacing w:val="-2"/>
        </w:rPr>
        <w:t xml:space="preserve"> </w:t>
      </w:r>
      <w:r>
        <w:rPr>
          <w:color w:val="221F1F"/>
        </w:rPr>
        <w:t>of</w:t>
      </w:r>
      <w:r>
        <w:rPr>
          <w:color w:val="221F1F"/>
          <w:spacing w:val="-1"/>
        </w:rPr>
        <w:t xml:space="preserve"> </w:t>
      </w:r>
      <w:r>
        <w:rPr>
          <w:color w:val="221F1F"/>
        </w:rPr>
        <w:t>adjacent</w:t>
      </w:r>
      <w:r>
        <w:rPr>
          <w:color w:val="221F1F"/>
          <w:spacing w:val="-1"/>
        </w:rPr>
        <w:t xml:space="preserve"> </w:t>
      </w:r>
      <w:r>
        <w:rPr>
          <w:color w:val="221F1F"/>
        </w:rPr>
        <w:t>land.</w:t>
      </w:r>
    </w:p>
    <w:p w:rsidR="00361D1F" w:rsidRDefault="00361D1F" w:rsidP="000961B7">
      <w:pPr>
        <w:pStyle w:val="BodyText"/>
        <w:spacing w:before="4"/>
        <w:ind w:left="720"/>
        <w:rPr>
          <w:sz w:val="20"/>
        </w:rPr>
      </w:pPr>
    </w:p>
    <w:p w:rsidR="00361D1F" w:rsidRDefault="00361D1F" w:rsidP="000961B7">
      <w:pPr>
        <w:pStyle w:val="ListParagraph"/>
        <w:numPr>
          <w:ilvl w:val="1"/>
          <w:numId w:val="62"/>
        </w:numPr>
        <w:tabs>
          <w:tab w:val="left" w:pos="1514"/>
          <w:tab w:val="left" w:pos="1515"/>
        </w:tabs>
        <w:ind w:left="2234"/>
        <w:rPr>
          <w:b/>
          <w:color w:val="221F1F"/>
        </w:rPr>
      </w:pPr>
      <w:r>
        <w:rPr>
          <w:b/>
          <w:color w:val="221F1F"/>
        </w:rPr>
        <w:t>Quality</w:t>
      </w:r>
      <w:r>
        <w:rPr>
          <w:b/>
          <w:color w:val="221F1F"/>
          <w:spacing w:val="-2"/>
        </w:rPr>
        <w:t xml:space="preserve"> </w:t>
      </w:r>
      <w:r>
        <w:rPr>
          <w:b/>
          <w:color w:val="221F1F"/>
        </w:rPr>
        <w:t>Assurance</w:t>
      </w:r>
    </w:p>
    <w:p w:rsidR="00361D1F" w:rsidRDefault="00361D1F" w:rsidP="000961B7">
      <w:pPr>
        <w:pStyle w:val="BodyText"/>
        <w:spacing w:before="1"/>
        <w:ind w:left="720"/>
        <w:rPr>
          <w:b/>
          <w:sz w:val="21"/>
        </w:rPr>
      </w:pPr>
    </w:p>
    <w:p w:rsidR="00361D1F" w:rsidRDefault="00361D1F" w:rsidP="000961B7">
      <w:pPr>
        <w:pStyle w:val="ListParagraph"/>
        <w:numPr>
          <w:ilvl w:val="2"/>
          <w:numId w:val="61"/>
        </w:numPr>
        <w:tabs>
          <w:tab w:val="left" w:pos="1515"/>
        </w:tabs>
        <w:spacing w:line="230" w:lineRule="auto"/>
        <w:ind w:left="2246" w:right="840" w:hanging="673"/>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institute</w:t>
      </w:r>
      <w:r>
        <w:rPr>
          <w:color w:val="221F1F"/>
          <w:spacing w:val="-6"/>
        </w:rPr>
        <w:t xml:space="preserve"> </w:t>
      </w:r>
      <w:r>
        <w:rPr>
          <w:color w:val="221F1F"/>
        </w:rPr>
        <w:t>a</w:t>
      </w:r>
      <w:r>
        <w:rPr>
          <w:color w:val="221F1F"/>
          <w:spacing w:val="-7"/>
        </w:rPr>
        <w:t xml:space="preserve"> </w:t>
      </w:r>
      <w:r>
        <w:rPr>
          <w:color w:val="221F1F"/>
        </w:rPr>
        <w:t>quality</w:t>
      </w:r>
      <w:r>
        <w:rPr>
          <w:color w:val="221F1F"/>
          <w:spacing w:val="-7"/>
        </w:rPr>
        <w:t xml:space="preserve"> </w:t>
      </w:r>
      <w:r>
        <w:rPr>
          <w:color w:val="221F1F"/>
        </w:rPr>
        <w:t>assurance</w:t>
      </w:r>
      <w:r>
        <w:rPr>
          <w:color w:val="221F1F"/>
          <w:spacing w:val="-6"/>
        </w:rPr>
        <w:t xml:space="preserve"> </w:t>
      </w:r>
      <w:r>
        <w:rPr>
          <w:color w:val="221F1F"/>
        </w:rPr>
        <w:t>system</w:t>
      </w:r>
      <w:r>
        <w:rPr>
          <w:color w:val="221F1F"/>
          <w:spacing w:val="-6"/>
        </w:rPr>
        <w:t xml:space="preserve"> </w:t>
      </w:r>
      <w:r>
        <w:rPr>
          <w:color w:val="221F1F"/>
        </w:rPr>
        <w:t>to</w:t>
      </w:r>
      <w:r>
        <w:rPr>
          <w:color w:val="221F1F"/>
          <w:spacing w:val="-6"/>
        </w:rPr>
        <w:t xml:space="preserve"> </w:t>
      </w:r>
      <w:r>
        <w:rPr>
          <w:color w:val="221F1F"/>
        </w:rPr>
        <w:t>demonstrate</w:t>
      </w:r>
      <w:r>
        <w:rPr>
          <w:color w:val="221F1F"/>
          <w:spacing w:val="-6"/>
        </w:rPr>
        <w:t xml:space="preserve"> </w:t>
      </w:r>
      <w:r>
        <w:rPr>
          <w:color w:val="221F1F"/>
        </w:rPr>
        <w:t>compliance</w:t>
      </w:r>
      <w:r>
        <w:rPr>
          <w:color w:val="221F1F"/>
          <w:spacing w:val="-6"/>
        </w:rPr>
        <w:t xml:space="preserve"> </w:t>
      </w:r>
      <w:r>
        <w:rPr>
          <w:color w:val="221F1F"/>
        </w:rPr>
        <w:t>with</w:t>
      </w:r>
      <w:r>
        <w:rPr>
          <w:color w:val="221F1F"/>
          <w:spacing w:val="-9"/>
        </w:rPr>
        <w:t xml:space="preserve"> </w:t>
      </w:r>
      <w:r>
        <w:rPr>
          <w:color w:val="221F1F"/>
        </w:rPr>
        <w:t>the</w:t>
      </w:r>
      <w:r>
        <w:rPr>
          <w:color w:val="221F1F"/>
          <w:spacing w:val="-7"/>
        </w:rPr>
        <w:t xml:space="preserve"> </w:t>
      </w:r>
      <w:r>
        <w:rPr>
          <w:color w:val="221F1F"/>
        </w:rPr>
        <w:t>requirements</w:t>
      </w:r>
      <w:r>
        <w:rPr>
          <w:color w:val="221F1F"/>
          <w:spacing w:val="-6"/>
        </w:rPr>
        <w:t xml:space="preserve"> </w:t>
      </w:r>
      <w:r>
        <w:rPr>
          <w:color w:val="221F1F"/>
        </w:rPr>
        <w:t>of</w:t>
      </w:r>
      <w:r>
        <w:rPr>
          <w:color w:val="221F1F"/>
          <w:spacing w:val="-52"/>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The</w:t>
      </w:r>
      <w:r>
        <w:rPr>
          <w:color w:val="221F1F"/>
          <w:spacing w:val="-3"/>
        </w:rPr>
        <w:t xml:space="preserve"> </w:t>
      </w:r>
      <w:r>
        <w:rPr>
          <w:color w:val="221F1F"/>
        </w:rPr>
        <w:t>system</w:t>
      </w:r>
      <w:r>
        <w:rPr>
          <w:color w:val="221F1F"/>
          <w:spacing w:val="-4"/>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6"/>
        </w:rPr>
        <w:t xml:space="preserve"> </w:t>
      </w:r>
      <w:r>
        <w:rPr>
          <w:color w:val="221F1F"/>
        </w:rPr>
        <w:t>the</w:t>
      </w:r>
      <w:r>
        <w:rPr>
          <w:color w:val="221F1F"/>
          <w:spacing w:val="-3"/>
        </w:rPr>
        <w:t xml:space="preserve"> </w:t>
      </w:r>
      <w:r>
        <w:rPr>
          <w:color w:val="221F1F"/>
        </w:rPr>
        <w:t>details</w:t>
      </w:r>
      <w:r>
        <w:rPr>
          <w:color w:val="221F1F"/>
          <w:spacing w:val="-5"/>
        </w:rPr>
        <w:t xml:space="preserve"> </w:t>
      </w:r>
      <w:r>
        <w:rPr>
          <w:color w:val="221F1F"/>
        </w:rPr>
        <w:t>stated</w:t>
      </w:r>
      <w:r>
        <w:rPr>
          <w:color w:val="221F1F"/>
          <w:spacing w:val="-5"/>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shall</w:t>
      </w:r>
      <w:r>
        <w:rPr>
          <w:color w:val="221F1F"/>
          <w:spacing w:val="-2"/>
        </w:rPr>
        <w:t xml:space="preserve"> </w:t>
      </w:r>
      <w:r>
        <w:rPr>
          <w:color w:val="221F1F"/>
        </w:rPr>
        <w:t>be</w:t>
      </w:r>
      <w:r>
        <w:rPr>
          <w:color w:val="221F1F"/>
          <w:spacing w:val="-52"/>
        </w:rPr>
        <w:t xml:space="preserve"> </w:t>
      </w:r>
      <w:r>
        <w:rPr>
          <w:color w:val="221F1F"/>
        </w:rPr>
        <w:t>entitled</w:t>
      </w:r>
      <w:r>
        <w:rPr>
          <w:color w:val="221F1F"/>
          <w:spacing w:val="-3"/>
        </w:rPr>
        <w:t xml:space="preserve"> </w:t>
      </w:r>
      <w:r>
        <w:rPr>
          <w:color w:val="221F1F"/>
        </w:rPr>
        <w:t>to audit</w:t>
      </w:r>
      <w:r>
        <w:rPr>
          <w:color w:val="221F1F"/>
          <w:spacing w:val="1"/>
        </w:rPr>
        <w:t xml:space="preserve"> </w:t>
      </w:r>
      <w:r>
        <w:rPr>
          <w:color w:val="221F1F"/>
        </w:rPr>
        <w:t>any</w:t>
      </w:r>
      <w:r>
        <w:rPr>
          <w:color w:val="221F1F"/>
          <w:spacing w:val="-2"/>
        </w:rPr>
        <w:t xml:space="preserve"> </w:t>
      </w:r>
      <w:r>
        <w:rPr>
          <w:color w:val="221F1F"/>
        </w:rPr>
        <w:t>aspect</w:t>
      </w:r>
      <w:r>
        <w:rPr>
          <w:color w:val="221F1F"/>
          <w:spacing w:val="-1"/>
        </w:rPr>
        <w:t xml:space="preserve"> </w:t>
      </w:r>
      <w:r>
        <w:rPr>
          <w:color w:val="221F1F"/>
        </w:rPr>
        <w:t>of</w:t>
      </w:r>
      <w:r>
        <w:rPr>
          <w:color w:val="221F1F"/>
          <w:spacing w:val="1"/>
        </w:rPr>
        <w:t xml:space="preserve"> </w:t>
      </w:r>
      <w:r>
        <w:rPr>
          <w:color w:val="221F1F"/>
        </w:rPr>
        <w:t>the system.</w:t>
      </w:r>
    </w:p>
    <w:p w:rsidR="00361D1F" w:rsidRDefault="00361D1F" w:rsidP="000961B7">
      <w:pPr>
        <w:pStyle w:val="BodyText"/>
        <w:spacing w:before="4"/>
        <w:ind w:left="720"/>
        <w:rPr>
          <w:sz w:val="21"/>
        </w:rPr>
      </w:pPr>
    </w:p>
    <w:p w:rsidR="00361D1F" w:rsidRDefault="00361D1F" w:rsidP="000961B7">
      <w:pPr>
        <w:pStyle w:val="ListParagraph"/>
        <w:numPr>
          <w:ilvl w:val="2"/>
          <w:numId w:val="61"/>
        </w:numPr>
        <w:tabs>
          <w:tab w:val="left" w:pos="1515"/>
        </w:tabs>
        <w:spacing w:line="230" w:lineRule="auto"/>
        <w:ind w:left="2246" w:right="843" w:hanging="673"/>
      </w:pPr>
      <w:r>
        <w:rPr>
          <w:color w:val="221F1F"/>
          <w:spacing w:val="-1"/>
        </w:rPr>
        <w:t>Details</w:t>
      </w:r>
      <w:r>
        <w:rPr>
          <w:color w:val="221F1F"/>
          <w:spacing w:val="-13"/>
        </w:rPr>
        <w:t xml:space="preserve"> </w:t>
      </w:r>
      <w:r>
        <w:rPr>
          <w:color w:val="221F1F"/>
        </w:rPr>
        <w:t>of</w:t>
      </w:r>
      <w:r>
        <w:rPr>
          <w:color w:val="221F1F"/>
          <w:spacing w:val="-11"/>
        </w:rPr>
        <w:t xml:space="preserve"> </w:t>
      </w:r>
      <w:r>
        <w:rPr>
          <w:color w:val="221F1F"/>
        </w:rPr>
        <w:t>all</w:t>
      </w:r>
      <w:r>
        <w:rPr>
          <w:color w:val="221F1F"/>
          <w:spacing w:val="-13"/>
        </w:rPr>
        <w:t xml:space="preserve"> </w:t>
      </w:r>
      <w:r>
        <w:rPr>
          <w:color w:val="221F1F"/>
        </w:rPr>
        <w:t>procedures</w:t>
      </w:r>
      <w:r>
        <w:rPr>
          <w:color w:val="221F1F"/>
          <w:spacing w:val="-12"/>
        </w:rPr>
        <w:t xml:space="preserve"> </w:t>
      </w:r>
      <w:r>
        <w:rPr>
          <w:color w:val="221F1F"/>
        </w:rPr>
        <w:t>and</w:t>
      </w:r>
      <w:r>
        <w:rPr>
          <w:color w:val="221F1F"/>
          <w:spacing w:val="-12"/>
        </w:rPr>
        <w:t xml:space="preserve"> </w:t>
      </w:r>
      <w:r>
        <w:rPr>
          <w:color w:val="221F1F"/>
        </w:rPr>
        <w:t>compliance</w:t>
      </w:r>
      <w:r>
        <w:rPr>
          <w:color w:val="221F1F"/>
          <w:spacing w:val="-13"/>
        </w:rPr>
        <w:t xml:space="preserve"> </w:t>
      </w:r>
      <w:r>
        <w:rPr>
          <w:color w:val="221F1F"/>
        </w:rPr>
        <w:t>documents</w:t>
      </w:r>
      <w:r>
        <w:rPr>
          <w:color w:val="221F1F"/>
          <w:spacing w:val="-10"/>
        </w:rPr>
        <w:t xml:space="preserve"> </w:t>
      </w:r>
      <w:r>
        <w:rPr>
          <w:color w:val="221F1F"/>
        </w:rPr>
        <w:t>shall</w:t>
      </w:r>
      <w:r>
        <w:rPr>
          <w:color w:val="221F1F"/>
          <w:spacing w:val="-13"/>
        </w:rPr>
        <w:t xml:space="preserve"> </w:t>
      </w:r>
      <w:r>
        <w:rPr>
          <w:color w:val="221F1F"/>
        </w:rPr>
        <w:t>be</w:t>
      </w:r>
      <w:r>
        <w:rPr>
          <w:color w:val="221F1F"/>
          <w:spacing w:val="-14"/>
        </w:rPr>
        <w:t xml:space="preserve"> </w:t>
      </w:r>
      <w:r>
        <w:rPr>
          <w:color w:val="221F1F"/>
        </w:rPr>
        <w:t>submitted</w:t>
      </w:r>
      <w:r>
        <w:rPr>
          <w:color w:val="221F1F"/>
          <w:spacing w:val="-13"/>
        </w:rPr>
        <w:t xml:space="preserve"> </w:t>
      </w:r>
      <w:r>
        <w:rPr>
          <w:color w:val="221F1F"/>
        </w:rPr>
        <w:t>to</w:t>
      </w:r>
      <w:r>
        <w:rPr>
          <w:color w:val="221F1F"/>
          <w:spacing w:val="-14"/>
        </w:rPr>
        <w:t xml:space="preserve"> </w:t>
      </w:r>
      <w:r>
        <w:rPr>
          <w:color w:val="221F1F"/>
        </w:rPr>
        <w:t>the</w:t>
      </w:r>
      <w:r>
        <w:rPr>
          <w:color w:val="221F1F"/>
          <w:spacing w:val="-13"/>
        </w:rPr>
        <w:t xml:space="preserve"> </w:t>
      </w:r>
      <w:r>
        <w:rPr>
          <w:color w:val="221F1F"/>
        </w:rPr>
        <w:t>Architect</w:t>
      </w:r>
      <w:r>
        <w:rPr>
          <w:color w:val="221F1F"/>
          <w:spacing w:val="-12"/>
        </w:rPr>
        <w:t xml:space="preserve"> </w:t>
      </w:r>
      <w:r>
        <w:rPr>
          <w:color w:val="221F1F"/>
        </w:rPr>
        <w:t>for</w:t>
      </w:r>
      <w:r>
        <w:rPr>
          <w:color w:val="221F1F"/>
          <w:spacing w:val="-13"/>
        </w:rPr>
        <w:t xml:space="preserve"> </w:t>
      </w:r>
      <w:r>
        <w:rPr>
          <w:color w:val="221F1F"/>
        </w:rPr>
        <w:t>information</w:t>
      </w:r>
      <w:r>
        <w:rPr>
          <w:color w:val="221F1F"/>
          <w:spacing w:val="-11"/>
        </w:rPr>
        <w:t xml:space="preserve"> </w:t>
      </w:r>
      <w:r>
        <w:rPr>
          <w:color w:val="221F1F"/>
        </w:rPr>
        <w:t>before</w:t>
      </w:r>
      <w:r>
        <w:rPr>
          <w:color w:val="221F1F"/>
          <w:spacing w:val="-52"/>
        </w:rPr>
        <w:t xml:space="preserve"> </w:t>
      </w:r>
      <w:r>
        <w:rPr>
          <w:color w:val="221F1F"/>
        </w:rPr>
        <w:t>each design and execution stage is commenced. When any document of a technical nature is issued to the</w:t>
      </w:r>
      <w:r>
        <w:rPr>
          <w:color w:val="221F1F"/>
          <w:spacing w:val="1"/>
        </w:rPr>
        <w:t xml:space="preserve"> </w:t>
      </w:r>
      <w:r>
        <w:rPr>
          <w:color w:val="221F1F"/>
        </w:rPr>
        <w:t>Engineer,</w:t>
      </w:r>
      <w:r>
        <w:rPr>
          <w:color w:val="221F1F"/>
          <w:spacing w:val="-4"/>
        </w:rPr>
        <w:t xml:space="preserve"> </w:t>
      </w:r>
      <w:r>
        <w:rPr>
          <w:color w:val="221F1F"/>
        </w:rPr>
        <w:t>evidence</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prior approval</w:t>
      </w:r>
      <w:r>
        <w:rPr>
          <w:color w:val="221F1F"/>
          <w:spacing w:val="1"/>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itself</w:t>
      </w:r>
      <w:r>
        <w:rPr>
          <w:color w:val="221F1F"/>
          <w:spacing w:val="-2"/>
        </w:rPr>
        <w:t xml:space="preserve"> </w:t>
      </w:r>
      <w:r>
        <w:rPr>
          <w:color w:val="221F1F"/>
        </w:rPr>
        <w:t>shall</w:t>
      </w:r>
      <w:r>
        <w:rPr>
          <w:color w:val="221F1F"/>
          <w:spacing w:val="1"/>
        </w:rPr>
        <w:t xml:space="preserve"> </w:t>
      </w:r>
      <w:r>
        <w:rPr>
          <w:color w:val="221F1F"/>
        </w:rPr>
        <w:t>be apparent</w:t>
      </w:r>
      <w:r>
        <w:rPr>
          <w:color w:val="221F1F"/>
          <w:spacing w:val="-1"/>
        </w:rPr>
        <w:t xml:space="preserve"> </w:t>
      </w:r>
      <w:r>
        <w:rPr>
          <w:color w:val="221F1F"/>
        </w:rPr>
        <w:t>on</w:t>
      </w:r>
      <w:r>
        <w:rPr>
          <w:color w:val="221F1F"/>
          <w:spacing w:val="-1"/>
        </w:rPr>
        <w:t xml:space="preserve"> </w:t>
      </w:r>
      <w:r>
        <w:rPr>
          <w:color w:val="221F1F"/>
        </w:rPr>
        <w:t>the</w:t>
      </w:r>
      <w:r>
        <w:rPr>
          <w:color w:val="221F1F"/>
          <w:spacing w:val="-2"/>
        </w:rPr>
        <w:t xml:space="preserve"> </w:t>
      </w:r>
      <w:r>
        <w:rPr>
          <w:color w:val="221F1F"/>
        </w:rPr>
        <w:t>document</w:t>
      </w:r>
      <w:r>
        <w:rPr>
          <w:color w:val="221F1F"/>
          <w:spacing w:val="-2"/>
        </w:rPr>
        <w:t xml:space="preserve"> </w:t>
      </w:r>
      <w:r>
        <w:rPr>
          <w:color w:val="221F1F"/>
        </w:rPr>
        <w:t>itself.</w:t>
      </w:r>
    </w:p>
    <w:p w:rsidR="00361D1F" w:rsidRDefault="00361D1F" w:rsidP="000961B7">
      <w:pPr>
        <w:pStyle w:val="BodyText"/>
        <w:spacing w:before="2"/>
        <w:ind w:left="720"/>
        <w:rPr>
          <w:sz w:val="21"/>
        </w:rPr>
      </w:pPr>
    </w:p>
    <w:p w:rsidR="00361D1F" w:rsidRDefault="00361D1F" w:rsidP="000961B7">
      <w:pPr>
        <w:pStyle w:val="BodyText"/>
        <w:spacing w:line="230" w:lineRule="auto"/>
        <w:ind w:left="2246" w:right="1734" w:hanging="12"/>
      </w:pPr>
      <w:r>
        <w:rPr>
          <w:color w:val="221F1F"/>
        </w:rPr>
        <w:t>Compliance with the quality assurance system shall not relieve the Contractor of any of his duties,</w:t>
      </w:r>
      <w:r>
        <w:rPr>
          <w:color w:val="221F1F"/>
          <w:spacing w:val="-52"/>
        </w:rPr>
        <w:t xml:space="preserve"> </w:t>
      </w:r>
      <w:r>
        <w:rPr>
          <w:color w:val="221F1F"/>
        </w:rPr>
        <w:t>obligations</w:t>
      </w:r>
      <w:r>
        <w:rPr>
          <w:color w:val="221F1F"/>
          <w:spacing w:val="-1"/>
        </w:rPr>
        <w:t xml:space="preserve"> </w:t>
      </w:r>
      <w:r>
        <w:rPr>
          <w:color w:val="221F1F"/>
        </w:rPr>
        <w:t>or</w:t>
      </w:r>
      <w:r>
        <w:rPr>
          <w:color w:val="221F1F"/>
          <w:spacing w:val="-1"/>
        </w:rPr>
        <w:t xml:space="preserve"> </w:t>
      </w:r>
      <w:r>
        <w:rPr>
          <w:color w:val="221F1F"/>
        </w:rPr>
        <w:t>responsibilities</w:t>
      </w:r>
      <w:r>
        <w:rPr>
          <w:color w:val="221F1F"/>
          <w:spacing w:val="2"/>
        </w:rPr>
        <w:t xml:space="preserve"> </w:t>
      </w:r>
      <w:r>
        <w:rPr>
          <w:color w:val="221F1F"/>
        </w:rPr>
        <w:t>under</w:t>
      </w:r>
      <w:r>
        <w:rPr>
          <w:color w:val="221F1F"/>
          <w:spacing w:val="-1"/>
        </w:rPr>
        <w:t xml:space="preserve"> </w:t>
      </w:r>
      <w:r>
        <w:rPr>
          <w:color w:val="221F1F"/>
        </w:rPr>
        <w:t>the Contract.</w:t>
      </w:r>
    </w:p>
    <w:p w:rsidR="00361D1F" w:rsidRDefault="00361D1F" w:rsidP="000961B7">
      <w:pPr>
        <w:pStyle w:val="BodyText"/>
        <w:spacing w:before="6"/>
        <w:ind w:left="720"/>
        <w:rPr>
          <w:sz w:val="20"/>
        </w:rPr>
      </w:pPr>
    </w:p>
    <w:p w:rsidR="00361D1F" w:rsidRDefault="00361D1F" w:rsidP="000961B7">
      <w:pPr>
        <w:pStyle w:val="ListParagraph"/>
        <w:numPr>
          <w:ilvl w:val="1"/>
          <w:numId w:val="62"/>
        </w:numPr>
        <w:tabs>
          <w:tab w:val="left" w:pos="1514"/>
          <w:tab w:val="left" w:pos="1515"/>
        </w:tabs>
        <w:ind w:left="2234"/>
        <w:rPr>
          <w:b/>
          <w:color w:val="221F1F"/>
        </w:rPr>
      </w:pPr>
      <w:r>
        <w:rPr>
          <w:b/>
          <w:color w:val="221F1F"/>
        </w:rPr>
        <w:t>Site</w:t>
      </w:r>
      <w:r>
        <w:rPr>
          <w:b/>
          <w:color w:val="221F1F"/>
          <w:spacing w:val="-1"/>
        </w:rPr>
        <w:t xml:space="preserve"> </w:t>
      </w:r>
      <w:r>
        <w:rPr>
          <w:b/>
          <w:color w:val="221F1F"/>
        </w:rPr>
        <w:t>Data</w:t>
      </w:r>
    </w:p>
    <w:p w:rsidR="00361D1F" w:rsidRDefault="00361D1F" w:rsidP="000961B7">
      <w:pPr>
        <w:pStyle w:val="BodyText"/>
        <w:spacing w:before="1"/>
        <w:ind w:left="720"/>
        <w:rPr>
          <w:b/>
          <w:sz w:val="21"/>
        </w:rPr>
      </w:pPr>
    </w:p>
    <w:p w:rsidR="00361D1F" w:rsidRDefault="00361D1F" w:rsidP="000961B7">
      <w:pPr>
        <w:pStyle w:val="ListParagraph"/>
        <w:numPr>
          <w:ilvl w:val="2"/>
          <w:numId w:val="60"/>
        </w:numPr>
        <w:tabs>
          <w:tab w:val="left" w:pos="1515"/>
        </w:tabs>
        <w:spacing w:line="230" w:lineRule="auto"/>
        <w:ind w:left="2234" w:right="842"/>
      </w:pPr>
      <w:r>
        <w:rPr>
          <w:color w:val="221F1F"/>
        </w:rPr>
        <w:t>The Procuring Entity shall have made available to the Contractor for his information, prior to the Base Date,</w:t>
      </w:r>
      <w:r>
        <w:rPr>
          <w:color w:val="221F1F"/>
          <w:spacing w:val="-52"/>
        </w:rPr>
        <w:t xml:space="preserve"> </w:t>
      </w:r>
      <w:r>
        <w:rPr>
          <w:color w:val="221F1F"/>
        </w:rPr>
        <w:t>all relevant data in the Procuring Entity's possession on sub-surface and hydrological conditions at the Site,</w:t>
      </w:r>
      <w:r>
        <w:rPr>
          <w:color w:val="221F1F"/>
          <w:spacing w:val="1"/>
        </w:rPr>
        <w:t xml:space="preserve"> </w:t>
      </w:r>
      <w:r>
        <w:rPr>
          <w:color w:val="221F1F"/>
        </w:rPr>
        <w:t>including environmental aspects. The Procuring Entity shall similarly make available to the Contractor all</w:t>
      </w:r>
      <w:r>
        <w:rPr>
          <w:color w:val="221F1F"/>
          <w:spacing w:val="1"/>
        </w:rPr>
        <w:t xml:space="preserve"> </w:t>
      </w:r>
      <w:r>
        <w:rPr>
          <w:color w:val="221F1F"/>
        </w:rPr>
        <w:t>such data which come into the Procuring Entity's possession after the Base Date. The Contractor shall be</w:t>
      </w:r>
      <w:r>
        <w:rPr>
          <w:color w:val="221F1F"/>
          <w:spacing w:val="1"/>
        </w:rPr>
        <w:t xml:space="preserve"> </w:t>
      </w:r>
      <w:r>
        <w:rPr>
          <w:color w:val="221F1F"/>
        </w:rPr>
        <w:t>responsible</w:t>
      </w:r>
      <w:r>
        <w:rPr>
          <w:color w:val="221F1F"/>
          <w:spacing w:val="-3"/>
        </w:rPr>
        <w:t xml:space="preserve"> </w:t>
      </w:r>
      <w:r>
        <w:rPr>
          <w:color w:val="221F1F"/>
        </w:rPr>
        <w:t>for</w:t>
      </w:r>
      <w:r>
        <w:rPr>
          <w:color w:val="221F1F"/>
          <w:spacing w:val="1"/>
        </w:rPr>
        <w:t xml:space="preserve"> </w:t>
      </w:r>
      <w:r>
        <w:rPr>
          <w:color w:val="221F1F"/>
        </w:rPr>
        <w:t>interpreting</w:t>
      </w:r>
      <w:r>
        <w:rPr>
          <w:color w:val="221F1F"/>
          <w:spacing w:val="-1"/>
        </w:rPr>
        <w:t xml:space="preserve"> </w:t>
      </w:r>
      <w:r>
        <w:rPr>
          <w:color w:val="221F1F"/>
        </w:rPr>
        <w:t>all</w:t>
      </w:r>
      <w:r>
        <w:rPr>
          <w:color w:val="221F1F"/>
          <w:spacing w:val="-1"/>
        </w:rPr>
        <w:t xml:space="preserve"> </w:t>
      </w:r>
      <w:r>
        <w:rPr>
          <w:color w:val="221F1F"/>
        </w:rPr>
        <w:t>such</w:t>
      </w:r>
      <w:r>
        <w:rPr>
          <w:color w:val="221F1F"/>
          <w:spacing w:val="-2"/>
        </w:rPr>
        <w:t xml:space="preserve"> </w:t>
      </w:r>
      <w:r>
        <w:rPr>
          <w:color w:val="221F1F"/>
        </w:rPr>
        <w:t>data.</w:t>
      </w:r>
    </w:p>
    <w:p w:rsidR="00361D1F" w:rsidRDefault="00361D1F" w:rsidP="000961B7">
      <w:pPr>
        <w:pStyle w:val="BodyText"/>
        <w:spacing w:before="6"/>
        <w:ind w:left="720"/>
        <w:rPr>
          <w:sz w:val="21"/>
        </w:rPr>
      </w:pPr>
    </w:p>
    <w:p w:rsidR="00361D1F" w:rsidRDefault="00361D1F" w:rsidP="000961B7">
      <w:pPr>
        <w:pStyle w:val="ListParagraph"/>
        <w:numPr>
          <w:ilvl w:val="2"/>
          <w:numId w:val="60"/>
        </w:numPr>
        <w:tabs>
          <w:tab w:val="left" w:pos="1515"/>
        </w:tabs>
        <w:spacing w:line="230" w:lineRule="auto"/>
        <w:ind w:left="2234" w:right="842"/>
      </w:pPr>
      <w:r>
        <w:rPr>
          <w:color w:val="221F1F"/>
          <w:spacing w:val="-1"/>
        </w:rPr>
        <w:t>To</w:t>
      </w:r>
      <w:r>
        <w:rPr>
          <w:color w:val="221F1F"/>
          <w:spacing w:val="-22"/>
        </w:rPr>
        <w:t xml:space="preserve"> </w:t>
      </w:r>
      <w:r>
        <w:rPr>
          <w:color w:val="221F1F"/>
          <w:spacing w:val="-1"/>
        </w:rPr>
        <w:t>the</w:t>
      </w:r>
      <w:r>
        <w:rPr>
          <w:color w:val="221F1F"/>
          <w:spacing w:val="-12"/>
        </w:rPr>
        <w:t xml:space="preserve"> </w:t>
      </w:r>
      <w:r>
        <w:rPr>
          <w:color w:val="221F1F"/>
          <w:spacing w:val="-1"/>
        </w:rPr>
        <w:t>extent</w:t>
      </w:r>
      <w:r>
        <w:rPr>
          <w:color w:val="221F1F"/>
          <w:spacing w:val="-4"/>
        </w:rPr>
        <w:t xml:space="preserve"> </w:t>
      </w:r>
      <w:r>
        <w:rPr>
          <w:color w:val="221F1F"/>
          <w:spacing w:val="-1"/>
        </w:rPr>
        <w:t>which</w:t>
      </w:r>
      <w:r>
        <w:rPr>
          <w:color w:val="221F1F"/>
          <w:spacing w:val="-4"/>
        </w:rPr>
        <w:t xml:space="preserve"> </w:t>
      </w:r>
      <w:r>
        <w:rPr>
          <w:color w:val="221F1F"/>
          <w:spacing w:val="-1"/>
        </w:rPr>
        <w:t>was</w:t>
      </w:r>
      <w:r>
        <w:rPr>
          <w:color w:val="221F1F"/>
          <w:spacing w:val="-4"/>
        </w:rPr>
        <w:t xml:space="preserve"> </w:t>
      </w:r>
      <w:r>
        <w:rPr>
          <w:color w:val="221F1F"/>
          <w:spacing w:val="-1"/>
        </w:rPr>
        <w:t>practicable</w:t>
      </w:r>
      <w:r>
        <w:rPr>
          <w:color w:val="221F1F"/>
          <w:spacing w:val="-4"/>
        </w:rPr>
        <w:t xml:space="preserve"> </w:t>
      </w:r>
      <w:r>
        <w:rPr>
          <w:color w:val="221F1F"/>
          <w:spacing w:val="-1"/>
        </w:rPr>
        <w:t>(taking</w:t>
      </w:r>
      <w:r>
        <w:rPr>
          <w:color w:val="221F1F"/>
          <w:spacing w:val="-5"/>
        </w:rPr>
        <w:t xml:space="preserve"> </w:t>
      </w:r>
      <w:r>
        <w:rPr>
          <w:color w:val="221F1F"/>
          <w:spacing w:val="-1"/>
        </w:rPr>
        <w:t>account</w:t>
      </w:r>
      <w:r>
        <w:rPr>
          <w:color w:val="221F1F"/>
          <w:spacing w:val="-3"/>
        </w:rPr>
        <w:t xml:space="preserve"> </w:t>
      </w:r>
      <w:r>
        <w:rPr>
          <w:color w:val="221F1F"/>
        </w:rPr>
        <w:t>of</w:t>
      </w:r>
      <w:r>
        <w:rPr>
          <w:color w:val="221F1F"/>
          <w:spacing w:val="-7"/>
        </w:rPr>
        <w:t xml:space="preserve"> </w:t>
      </w:r>
      <w:r>
        <w:rPr>
          <w:color w:val="221F1F"/>
        </w:rPr>
        <w:t>cost</w:t>
      </w:r>
      <w:r>
        <w:rPr>
          <w:color w:val="221F1F"/>
          <w:spacing w:val="-4"/>
        </w:rPr>
        <w:t xml:space="preserve"> </w:t>
      </w:r>
      <w:r>
        <w:rPr>
          <w:color w:val="221F1F"/>
        </w:rPr>
        <w:t>and</w:t>
      </w:r>
      <w:r>
        <w:rPr>
          <w:color w:val="221F1F"/>
          <w:spacing w:val="-5"/>
        </w:rPr>
        <w:t xml:space="preserve"> </w:t>
      </w:r>
      <w:r>
        <w:rPr>
          <w:color w:val="221F1F"/>
        </w:rPr>
        <w:t>time),</w:t>
      </w:r>
      <w:r>
        <w:rPr>
          <w:color w:val="221F1F"/>
          <w:spacing w:val="-7"/>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be</w:t>
      </w:r>
      <w:r>
        <w:rPr>
          <w:color w:val="221F1F"/>
          <w:spacing w:val="-5"/>
        </w:rPr>
        <w:t xml:space="preserve"> </w:t>
      </w:r>
      <w:r>
        <w:rPr>
          <w:color w:val="221F1F"/>
        </w:rPr>
        <w:t>deemed</w:t>
      </w:r>
      <w:r>
        <w:rPr>
          <w:color w:val="221F1F"/>
          <w:spacing w:val="-6"/>
        </w:rPr>
        <w:t xml:space="preserve"> </w:t>
      </w:r>
      <w:r>
        <w:rPr>
          <w:color w:val="221F1F"/>
        </w:rPr>
        <w:t>to</w:t>
      </w:r>
      <w:r>
        <w:rPr>
          <w:color w:val="221F1F"/>
          <w:spacing w:val="-5"/>
        </w:rPr>
        <w:t xml:space="preserve"> </w:t>
      </w:r>
      <w:r>
        <w:rPr>
          <w:color w:val="221F1F"/>
        </w:rPr>
        <w:t>have</w:t>
      </w:r>
      <w:r>
        <w:rPr>
          <w:color w:val="221F1F"/>
          <w:spacing w:val="-53"/>
        </w:rPr>
        <w:t xml:space="preserve"> </w:t>
      </w:r>
      <w:r>
        <w:rPr>
          <w:color w:val="221F1F"/>
        </w:rPr>
        <w:t>obtained</w:t>
      </w:r>
      <w:r>
        <w:rPr>
          <w:color w:val="221F1F"/>
          <w:spacing w:val="-6"/>
        </w:rPr>
        <w:t xml:space="preserve"> </w:t>
      </w:r>
      <w:r>
        <w:rPr>
          <w:color w:val="221F1F"/>
        </w:rPr>
        <w:t>all</w:t>
      </w:r>
      <w:r>
        <w:rPr>
          <w:color w:val="221F1F"/>
          <w:spacing w:val="-5"/>
        </w:rPr>
        <w:t xml:space="preserve"> </w:t>
      </w:r>
      <w:r>
        <w:rPr>
          <w:color w:val="221F1F"/>
        </w:rPr>
        <w:t>necessary</w:t>
      </w:r>
      <w:r>
        <w:rPr>
          <w:color w:val="221F1F"/>
          <w:spacing w:val="-6"/>
        </w:rPr>
        <w:t xml:space="preserve"> </w:t>
      </w:r>
      <w:r>
        <w:rPr>
          <w:color w:val="221F1F"/>
        </w:rPr>
        <w:t>information</w:t>
      </w:r>
      <w:r>
        <w:rPr>
          <w:color w:val="221F1F"/>
          <w:spacing w:val="-5"/>
        </w:rPr>
        <w:t xml:space="preserve"> </w:t>
      </w:r>
      <w:r>
        <w:rPr>
          <w:color w:val="221F1F"/>
        </w:rPr>
        <w:t>as</w:t>
      </w:r>
      <w:r>
        <w:rPr>
          <w:color w:val="221F1F"/>
          <w:spacing w:val="-7"/>
        </w:rPr>
        <w:t xml:space="preserve"> </w:t>
      </w:r>
      <w:r>
        <w:rPr>
          <w:color w:val="221F1F"/>
        </w:rPr>
        <w:t>to</w:t>
      </w:r>
      <w:r>
        <w:rPr>
          <w:color w:val="221F1F"/>
          <w:spacing w:val="-6"/>
        </w:rPr>
        <w:t xml:space="preserve"> </w:t>
      </w:r>
      <w:r>
        <w:rPr>
          <w:color w:val="221F1F"/>
        </w:rPr>
        <w:t>risks,</w:t>
      </w:r>
      <w:r>
        <w:rPr>
          <w:color w:val="221F1F"/>
          <w:spacing w:val="-7"/>
        </w:rPr>
        <w:t xml:space="preserve"> </w:t>
      </w:r>
      <w:r>
        <w:rPr>
          <w:color w:val="221F1F"/>
        </w:rPr>
        <w:t>contingencies</w:t>
      </w:r>
      <w:r>
        <w:rPr>
          <w:color w:val="221F1F"/>
          <w:spacing w:val="-5"/>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circumstances</w:t>
      </w:r>
      <w:r>
        <w:rPr>
          <w:color w:val="221F1F"/>
          <w:spacing w:val="-3"/>
        </w:rPr>
        <w:t xml:space="preserve"> </w:t>
      </w:r>
      <w:r>
        <w:rPr>
          <w:color w:val="221F1F"/>
        </w:rPr>
        <w:t>which</w:t>
      </w:r>
      <w:r>
        <w:rPr>
          <w:color w:val="221F1F"/>
          <w:spacing w:val="-5"/>
        </w:rPr>
        <w:t xml:space="preserve"> </w:t>
      </w:r>
      <w:r>
        <w:rPr>
          <w:color w:val="221F1F"/>
        </w:rPr>
        <w:t>may</w:t>
      </w:r>
      <w:r>
        <w:rPr>
          <w:color w:val="221F1F"/>
          <w:spacing w:val="-7"/>
        </w:rPr>
        <w:t xml:space="preserve"> </w:t>
      </w:r>
      <w:r>
        <w:rPr>
          <w:color w:val="221F1F"/>
        </w:rPr>
        <w:t>inﬂuence</w:t>
      </w:r>
      <w:r>
        <w:rPr>
          <w:color w:val="221F1F"/>
          <w:spacing w:val="-5"/>
        </w:rPr>
        <w:t xml:space="preserve"> </w:t>
      </w:r>
      <w:r>
        <w:rPr>
          <w:color w:val="221F1F"/>
        </w:rPr>
        <w:t>or</w:t>
      </w:r>
      <w:r>
        <w:rPr>
          <w:color w:val="221F1F"/>
          <w:spacing w:val="-53"/>
        </w:rPr>
        <w:t xml:space="preserve"> </w:t>
      </w:r>
      <w:r>
        <w:rPr>
          <w:color w:val="221F1F"/>
        </w:rPr>
        <w:t>affect the Tender or Works. To the same extent, the Contractor shall be deemed to have inspected and</w:t>
      </w:r>
      <w:r>
        <w:rPr>
          <w:color w:val="221F1F"/>
          <w:spacing w:val="1"/>
        </w:rPr>
        <w:t xml:space="preserve"> </w:t>
      </w:r>
      <w:r>
        <w:rPr>
          <w:color w:val="221F1F"/>
        </w:rPr>
        <w:t>examined</w:t>
      </w:r>
      <w:r>
        <w:rPr>
          <w:color w:val="221F1F"/>
          <w:spacing w:val="-9"/>
        </w:rPr>
        <w:t xml:space="preserve"> </w:t>
      </w:r>
      <w:r>
        <w:rPr>
          <w:color w:val="221F1F"/>
        </w:rPr>
        <w:t>the</w:t>
      </w:r>
      <w:r>
        <w:rPr>
          <w:color w:val="221F1F"/>
          <w:spacing w:val="-8"/>
        </w:rPr>
        <w:t xml:space="preserve"> </w:t>
      </w:r>
      <w:r>
        <w:rPr>
          <w:color w:val="221F1F"/>
        </w:rPr>
        <w:t>Site,</w:t>
      </w:r>
      <w:r>
        <w:rPr>
          <w:color w:val="221F1F"/>
          <w:spacing w:val="-11"/>
        </w:rPr>
        <w:t xml:space="preserve"> </w:t>
      </w:r>
      <w:r>
        <w:rPr>
          <w:color w:val="221F1F"/>
        </w:rPr>
        <w:t>its</w:t>
      </w:r>
      <w:r>
        <w:rPr>
          <w:color w:val="221F1F"/>
          <w:spacing w:val="-11"/>
        </w:rPr>
        <w:t xml:space="preserve"> </w:t>
      </w:r>
      <w:r>
        <w:rPr>
          <w:color w:val="221F1F"/>
        </w:rPr>
        <w:t>surroundings,</w:t>
      </w:r>
      <w:r>
        <w:rPr>
          <w:color w:val="221F1F"/>
          <w:spacing w:val="-10"/>
        </w:rPr>
        <w:t xml:space="preserve"> </w:t>
      </w:r>
      <w:r>
        <w:rPr>
          <w:color w:val="221F1F"/>
        </w:rPr>
        <w:t>the</w:t>
      </w:r>
      <w:r>
        <w:rPr>
          <w:color w:val="221F1F"/>
          <w:spacing w:val="-12"/>
        </w:rPr>
        <w:t xml:space="preserve"> </w:t>
      </w:r>
      <w:r>
        <w:rPr>
          <w:color w:val="221F1F"/>
        </w:rPr>
        <w:t>above</w:t>
      </w:r>
      <w:r>
        <w:rPr>
          <w:color w:val="221F1F"/>
          <w:spacing w:val="-10"/>
        </w:rPr>
        <w:t xml:space="preserve"> </w:t>
      </w:r>
      <w:r>
        <w:rPr>
          <w:color w:val="221F1F"/>
        </w:rPr>
        <w:t>data</w:t>
      </w:r>
      <w:r>
        <w:rPr>
          <w:color w:val="221F1F"/>
          <w:spacing w:val="-10"/>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available</w:t>
      </w:r>
      <w:r>
        <w:rPr>
          <w:color w:val="221F1F"/>
          <w:spacing w:val="-11"/>
        </w:rPr>
        <w:t xml:space="preserve"> </w:t>
      </w:r>
      <w:r>
        <w:rPr>
          <w:color w:val="221F1F"/>
        </w:rPr>
        <w:t>information,</w:t>
      </w:r>
      <w:r>
        <w:rPr>
          <w:color w:val="221F1F"/>
          <w:spacing w:val="-9"/>
        </w:rPr>
        <w:t xml:space="preserve"> </w:t>
      </w:r>
      <w:r>
        <w:rPr>
          <w:color w:val="221F1F"/>
        </w:rPr>
        <w:t>and</w:t>
      </w:r>
      <w:r>
        <w:rPr>
          <w:color w:val="221F1F"/>
          <w:spacing w:val="-11"/>
        </w:rPr>
        <w:t xml:space="preserve"> </w:t>
      </w:r>
      <w:r>
        <w:rPr>
          <w:color w:val="221F1F"/>
        </w:rPr>
        <w:t>to</w:t>
      </w:r>
      <w:r>
        <w:rPr>
          <w:color w:val="221F1F"/>
          <w:spacing w:val="-9"/>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satisﬁed</w:t>
      </w:r>
      <w:r>
        <w:rPr>
          <w:color w:val="221F1F"/>
          <w:spacing w:val="1"/>
        </w:rPr>
        <w:t xml:space="preserve"> </w:t>
      </w:r>
      <w:r>
        <w:rPr>
          <w:color w:val="221F1F"/>
        </w:rPr>
        <w:t>before</w:t>
      </w:r>
      <w:r>
        <w:rPr>
          <w:color w:val="221F1F"/>
          <w:spacing w:val="-1"/>
        </w:rPr>
        <w:t xml:space="preserve"> </w:t>
      </w:r>
      <w:r>
        <w:rPr>
          <w:color w:val="221F1F"/>
        </w:rPr>
        <w:t>submitting</w:t>
      </w:r>
      <w:r>
        <w:rPr>
          <w:color w:val="221F1F"/>
          <w:spacing w:val="-1"/>
        </w:rPr>
        <w:t xml:space="preserve"> </w:t>
      </w:r>
      <w:r>
        <w:rPr>
          <w:color w:val="221F1F"/>
        </w:rPr>
        <w:t>the Tender as</w:t>
      </w:r>
      <w:r>
        <w:rPr>
          <w:color w:val="221F1F"/>
          <w:spacing w:val="-2"/>
        </w:rPr>
        <w:t xml:space="preserve"> </w:t>
      </w:r>
      <w:r>
        <w:rPr>
          <w:color w:val="221F1F"/>
        </w:rPr>
        <w:t>to</w:t>
      </w:r>
      <w:r>
        <w:rPr>
          <w:color w:val="221F1F"/>
          <w:spacing w:val="-4"/>
        </w:rPr>
        <w:t xml:space="preserve"> </w:t>
      </w:r>
      <w:r>
        <w:rPr>
          <w:color w:val="221F1F"/>
        </w:rPr>
        <w:t>all</w:t>
      </w:r>
      <w:r>
        <w:rPr>
          <w:color w:val="221F1F"/>
          <w:spacing w:val="1"/>
        </w:rPr>
        <w:t xml:space="preserve"> </w:t>
      </w:r>
      <w:r>
        <w:rPr>
          <w:color w:val="221F1F"/>
        </w:rPr>
        <w:t>relevant matters,</w:t>
      </w:r>
      <w:r>
        <w:rPr>
          <w:color w:val="221F1F"/>
          <w:spacing w:val="-2"/>
        </w:rPr>
        <w:t xml:space="preserve"> </w:t>
      </w:r>
      <w:r>
        <w:rPr>
          <w:color w:val="221F1F"/>
        </w:rPr>
        <w:t>including</w:t>
      </w:r>
      <w:r>
        <w:rPr>
          <w:color w:val="221F1F"/>
          <w:spacing w:val="-1"/>
        </w:rPr>
        <w:t xml:space="preserve"> </w:t>
      </w:r>
      <w:r>
        <w:rPr>
          <w:color w:val="221F1F"/>
        </w:rPr>
        <w:t>(without</w:t>
      </w:r>
      <w:r>
        <w:rPr>
          <w:color w:val="221F1F"/>
          <w:spacing w:val="-2"/>
        </w:rPr>
        <w:t xml:space="preserve"> </w:t>
      </w:r>
      <w:r>
        <w:rPr>
          <w:color w:val="221F1F"/>
        </w:rPr>
        <w:t>limitation):</w:t>
      </w:r>
    </w:p>
    <w:p w:rsidR="00361D1F" w:rsidRDefault="00361D1F" w:rsidP="000961B7">
      <w:pPr>
        <w:pStyle w:val="BodyText"/>
        <w:spacing w:before="5"/>
        <w:ind w:left="720"/>
        <w:rPr>
          <w:sz w:val="20"/>
        </w:rPr>
      </w:pPr>
    </w:p>
    <w:p w:rsidR="00361D1F" w:rsidRDefault="00361D1F" w:rsidP="000961B7">
      <w:pPr>
        <w:pStyle w:val="ListParagraph"/>
        <w:numPr>
          <w:ilvl w:val="3"/>
          <w:numId w:val="60"/>
        </w:numPr>
        <w:tabs>
          <w:tab w:val="left" w:pos="2013"/>
          <w:tab w:val="left" w:pos="2014"/>
        </w:tabs>
        <w:ind w:left="2734"/>
      </w:pPr>
      <w:r>
        <w:rPr>
          <w:color w:val="221F1F"/>
        </w:rPr>
        <w:t>The</w:t>
      </w:r>
      <w:r>
        <w:rPr>
          <w:color w:val="221F1F"/>
          <w:spacing w:val="-1"/>
        </w:rPr>
        <w:t xml:space="preserve"> </w:t>
      </w:r>
      <w:r>
        <w:rPr>
          <w:color w:val="221F1F"/>
        </w:rPr>
        <w:t>form</w:t>
      </w:r>
      <w:r>
        <w:rPr>
          <w:color w:val="221F1F"/>
          <w:spacing w:val="-3"/>
        </w:rPr>
        <w:t xml:space="preserve"> </w:t>
      </w:r>
      <w:r>
        <w:rPr>
          <w:color w:val="221F1F"/>
        </w:rPr>
        <w:t>and</w:t>
      </w:r>
      <w:r>
        <w:rPr>
          <w:color w:val="221F1F"/>
          <w:spacing w:val="-1"/>
        </w:rPr>
        <w:t xml:space="preserve"> </w:t>
      </w:r>
      <w:r>
        <w:rPr>
          <w:color w:val="221F1F"/>
        </w:rPr>
        <w:t>nature of</w:t>
      </w:r>
      <w:r>
        <w:rPr>
          <w:color w:val="221F1F"/>
          <w:spacing w:val="1"/>
        </w:rPr>
        <w:t xml:space="preserve"> </w:t>
      </w:r>
      <w:r>
        <w:rPr>
          <w:color w:val="221F1F"/>
        </w:rPr>
        <w:t>the</w:t>
      </w:r>
      <w:r>
        <w:rPr>
          <w:color w:val="221F1F"/>
          <w:spacing w:val="-3"/>
        </w:rPr>
        <w:t xml:space="preserve"> </w:t>
      </w:r>
      <w:r>
        <w:rPr>
          <w:color w:val="221F1F"/>
        </w:rPr>
        <w:t>Site,</w:t>
      </w:r>
      <w:r>
        <w:rPr>
          <w:color w:val="221F1F"/>
          <w:spacing w:val="-3"/>
        </w:rPr>
        <w:t xml:space="preserve"> </w:t>
      </w:r>
      <w:r>
        <w:rPr>
          <w:color w:val="221F1F"/>
        </w:rPr>
        <w:t>including</w:t>
      </w:r>
      <w:r>
        <w:rPr>
          <w:color w:val="221F1F"/>
          <w:spacing w:val="-3"/>
        </w:rPr>
        <w:t xml:space="preserve"> </w:t>
      </w:r>
      <w:r>
        <w:rPr>
          <w:color w:val="221F1F"/>
        </w:rPr>
        <w:t>sub-surface</w:t>
      </w:r>
      <w:r>
        <w:rPr>
          <w:color w:val="221F1F"/>
          <w:spacing w:val="-2"/>
        </w:rPr>
        <w:t xml:space="preserve"> </w:t>
      </w:r>
      <w:r>
        <w:rPr>
          <w:color w:val="221F1F"/>
        </w:rPr>
        <w:t>conditions,</w:t>
      </w:r>
    </w:p>
    <w:p w:rsidR="00361D1F" w:rsidRDefault="00361D1F" w:rsidP="000961B7">
      <w:pPr>
        <w:pStyle w:val="ListParagraph"/>
        <w:numPr>
          <w:ilvl w:val="3"/>
          <w:numId w:val="60"/>
        </w:numPr>
        <w:tabs>
          <w:tab w:val="left" w:pos="2013"/>
          <w:tab w:val="left" w:pos="2014"/>
        </w:tabs>
        <w:spacing w:before="40"/>
        <w:ind w:left="2734"/>
      </w:pPr>
      <w:r>
        <w:rPr>
          <w:color w:val="221F1F"/>
        </w:rPr>
        <w:t>the</w:t>
      </w:r>
      <w:r>
        <w:rPr>
          <w:color w:val="221F1F"/>
          <w:spacing w:val="-3"/>
        </w:rPr>
        <w:t xml:space="preserve"> </w:t>
      </w:r>
      <w:r>
        <w:rPr>
          <w:color w:val="221F1F"/>
        </w:rPr>
        <w:t>hydrological and</w:t>
      </w:r>
      <w:r>
        <w:rPr>
          <w:color w:val="221F1F"/>
          <w:spacing w:val="-4"/>
        </w:rPr>
        <w:t xml:space="preserve"> </w:t>
      </w:r>
      <w:r>
        <w:rPr>
          <w:color w:val="221F1F"/>
        </w:rPr>
        <w:t>climatic</w:t>
      </w:r>
      <w:r>
        <w:rPr>
          <w:color w:val="221F1F"/>
          <w:spacing w:val="-1"/>
        </w:rPr>
        <w:t xml:space="preserve"> </w:t>
      </w:r>
      <w:r>
        <w:rPr>
          <w:color w:val="221F1F"/>
        </w:rPr>
        <w:t>conditions,</w:t>
      </w:r>
    </w:p>
    <w:p w:rsidR="00361D1F" w:rsidRDefault="00361D1F" w:rsidP="000961B7">
      <w:pPr>
        <w:pStyle w:val="ListParagraph"/>
        <w:numPr>
          <w:ilvl w:val="3"/>
          <w:numId w:val="60"/>
        </w:numPr>
        <w:tabs>
          <w:tab w:val="left" w:pos="2013"/>
          <w:tab w:val="left" w:pos="2014"/>
        </w:tabs>
        <w:spacing w:before="48" w:line="230" w:lineRule="auto"/>
        <w:ind w:left="2746" w:right="920" w:hanging="512"/>
      </w:pPr>
      <w:r>
        <w:rPr>
          <w:color w:val="221F1F"/>
        </w:rPr>
        <w:t>the</w:t>
      </w:r>
      <w:r>
        <w:rPr>
          <w:color w:val="221F1F"/>
          <w:spacing w:val="-3"/>
        </w:rPr>
        <w:t xml:space="preserve"> </w:t>
      </w:r>
      <w:r>
        <w:rPr>
          <w:color w:val="221F1F"/>
        </w:rPr>
        <w:t>extent</w:t>
      </w:r>
      <w:r>
        <w:rPr>
          <w:color w:val="221F1F"/>
          <w:spacing w:val="-1"/>
        </w:rPr>
        <w:t xml:space="preserve"> </w:t>
      </w:r>
      <w:r>
        <w:rPr>
          <w:color w:val="221F1F"/>
        </w:rPr>
        <w:t>and</w:t>
      </w:r>
      <w:r>
        <w:rPr>
          <w:color w:val="221F1F"/>
          <w:spacing w:val="-2"/>
        </w:rPr>
        <w:t xml:space="preserve"> </w:t>
      </w:r>
      <w:r>
        <w:rPr>
          <w:color w:val="221F1F"/>
        </w:rPr>
        <w:t>nature</w:t>
      </w:r>
      <w:r>
        <w:rPr>
          <w:color w:val="221F1F"/>
          <w:spacing w:val="-1"/>
        </w:rPr>
        <w:t xml:space="preserve"> </w:t>
      </w:r>
      <w:r>
        <w:rPr>
          <w:color w:val="221F1F"/>
        </w:rPr>
        <w:t>of</w:t>
      </w:r>
      <w:r>
        <w:rPr>
          <w:color w:val="221F1F"/>
          <w:spacing w:val="-1"/>
        </w:rPr>
        <w:t xml:space="preserve"> </w:t>
      </w:r>
      <w:r>
        <w:rPr>
          <w:color w:val="221F1F"/>
        </w:rPr>
        <w:t>the</w:t>
      </w:r>
      <w:r>
        <w:rPr>
          <w:color w:val="221F1F"/>
          <w:spacing w:val="-4"/>
        </w:rPr>
        <w:t xml:space="preserve"> </w:t>
      </w:r>
      <w:r>
        <w:rPr>
          <w:color w:val="221F1F"/>
        </w:rPr>
        <w:t>work</w:t>
      </w:r>
      <w:r>
        <w:rPr>
          <w:color w:val="221F1F"/>
          <w:spacing w:val="-2"/>
        </w:rPr>
        <w:t xml:space="preserve"> </w:t>
      </w:r>
      <w:r>
        <w:rPr>
          <w:color w:val="221F1F"/>
        </w:rPr>
        <w:t>and</w:t>
      </w:r>
      <w:r>
        <w:rPr>
          <w:color w:val="221F1F"/>
          <w:spacing w:val="-2"/>
        </w:rPr>
        <w:t xml:space="preserve"> </w:t>
      </w:r>
      <w:r>
        <w:rPr>
          <w:color w:val="221F1F"/>
        </w:rPr>
        <w:t>Goods</w:t>
      </w:r>
      <w:r>
        <w:rPr>
          <w:color w:val="221F1F"/>
          <w:spacing w:val="-1"/>
        </w:rPr>
        <w:t xml:space="preserve"> </w:t>
      </w:r>
      <w:r>
        <w:rPr>
          <w:color w:val="221F1F"/>
        </w:rPr>
        <w:t>necessary</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and</w:t>
      </w:r>
      <w:r>
        <w:rPr>
          <w:color w:val="221F1F"/>
          <w:spacing w:val="-2"/>
        </w:rPr>
        <w:t xml:space="preserve"> </w:t>
      </w:r>
      <w:r>
        <w:rPr>
          <w:color w:val="221F1F"/>
        </w:rPr>
        <w:t>completion</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52"/>
        </w:rPr>
        <w:t xml:space="preserve"> </w:t>
      </w:r>
      <w:r>
        <w:rPr>
          <w:color w:val="221F1F"/>
        </w:rPr>
        <w:t>and</w:t>
      </w:r>
      <w:r>
        <w:rPr>
          <w:color w:val="221F1F"/>
          <w:spacing w:val="-1"/>
        </w:rPr>
        <w:t xml:space="preserve"> </w:t>
      </w:r>
      <w:r>
        <w:rPr>
          <w:color w:val="221F1F"/>
        </w:rPr>
        <w:t>the remedying</w:t>
      </w:r>
      <w:r>
        <w:rPr>
          <w:color w:val="221F1F"/>
          <w:spacing w:val="1"/>
        </w:rPr>
        <w:t xml:space="preserve"> </w:t>
      </w:r>
      <w:r>
        <w:rPr>
          <w:color w:val="221F1F"/>
        </w:rPr>
        <w:t>of</w:t>
      </w:r>
      <w:r>
        <w:rPr>
          <w:color w:val="221F1F"/>
          <w:spacing w:val="-2"/>
        </w:rPr>
        <w:t xml:space="preserve"> </w:t>
      </w:r>
      <w:r>
        <w:rPr>
          <w:color w:val="221F1F"/>
        </w:rPr>
        <w:t>any defects,</w:t>
      </w:r>
    </w:p>
    <w:p w:rsidR="00361D1F" w:rsidRDefault="00361D1F" w:rsidP="000961B7">
      <w:pPr>
        <w:pStyle w:val="ListParagraph"/>
        <w:numPr>
          <w:ilvl w:val="3"/>
          <w:numId w:val="60"/>
        </w:numPr>
        <w:tabs>
          <w:tab w:val="left" w:pos="2013"/>
          <w:tab w:val="left" w:pos="2014"/>
        </w:tabs>
        <w:spacing w:before="41"/>
        <w:ind w:left="2734"/>
      </w:pPr>
      <w:r>
        <w:rPr>
          <w:color w:val="221F1F"/>
        </w:rPr>
        <w:t>the</w:t>
      </w:r>
      <w:r>
        <w:rPr>
          <w:color w:val="221F1F"/>
          <w:spacing w:val="-2"/>
        </w:rPr>
        <w:t xml:space="preserve"> </w:t>
      </w:r>
      <w:r>
        <w:rPr>
          <w:color w:val="221F1F"/>
        </w:rPr>
        <w:t>Laws,</w:t>
      </w:r>
      <w:r>
        <w:rPr>
          <w:color w:val="221F1F"/>
          <w:spacing w:val="-1"/>
        </w:rPr>
        <w:t xml:space="preserve"> </w:t>
      </w:r>
      <w:r>
        <w:rPr>
          <w:color w:val="221F1F"/>
        </w:rPr>
        <w:t>procedures</w:t>
      </w:r>
      <w:r>
        <w:rPr>
          <w:color w:val="221F1F"/>
          <w:spacing w:val="1"/>
        </w:rPr>
        <w:t xml:space="preserve"> </w:t>
      </w:r>
      <w:r>
        <w:rPr>
          <w:color w:val="221F1F"/>
        </w:rPr>
        <w:t>and</w:t>
      </w:r>
      <w:r>
        <w:rPr>
          <w:color w:val="221F1F"/>
          <w:spacing w:val="-3"/>
        </w:rPr>
        <w:t xml:space="preserve"> </w:t>
      </w:r>
      <w:r>
        <w:rPr>
          <w:color w:val="221F1F"/>
        </w:rPr>
        <w:t>labour</w:t>
      </w:r>
      <w:r>
        <w:rPr>
          <w:color w:val="221F1F"/>
          <w:spacing w:val="-3"/>
        </w:rPr>
        <w:t xml:space="preserve"> </w:t>
      </w:r>
      <w:r>
        <w:rPr>
          <w:color w:val="221F1F"/>
        </w:rPr>
        <w:t>practices of Kenya,</w:t>
      </w:r>
      <w:r>
        <w:rPr>
          <w:color w:val="221F1F"/>
          <w:spacing w:val="-4"/>
        </w:rPr>
        <w:t xml:space="preserve"> </w:t>
      </w:r>
      <w:r>
        <w:rPr>
          <w:color w:val="221F1F"/>
        </w:rPr>
        <w:t>and</w:t>
      </w:r>
    </w:p>
    <w:p w:rsidR="00361D1F" w:rsidRDefault="00361D1F" w:rsidP="000961B7">
      <w:pPr>
        <w:pStyle w:val="ListParagraph"/>
        <w:numPr>
          <w:ilvl w:val="3"/>
          <w:numId w:val="60"/>
        </w:numPr>
        <w:tabs>
          <w:tab w:val="left" w:pos="2013"/>
          <w:tab w:val="left" w:pos="2014"/>
        </w:tabs>
        <w:spacing w:before="48" w:line="230" w:lineRule="auto"/>
        <w:ind w:left="2746" w:right="877" w:hanging="512"/>
      </w:pPr>
      <w:r>
        <w:rPr>
          <w:color w:val="221F1F"/>
        </w:rPr>
        <w:t>the Contractor's requirements for access, accommodation, facilities, personnel, power, transport, water</w:t>
      </w:r>
      <w:r>
        <w:rPr>
          <w:color w:val="221F1F"/>
          <w:spacing w:val="-52"/>
        </w:rPr>
        <w:t xml:space="preserve"> </w:t>
      </w:r>
      <w:r>
        <w:rPr>
          <w:color w:val="221F1F"/>
        </w:rPr>
        <w:t>and other</w:t>
      </w:r>
      <w:r>
        <w:rPr>
          <w:color w:val="221F1F"/>
          <w:spacing w:val="-1"/>
        </w:rPr>
        <w:t xml:space="preserve"> </w:t>
      </w:r>
      <w:r>
        <w:rPr>
          <w:color w:val="221F1F"/>
        </w:rPr>
        <w:t>services.</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pPr>
    </w:p>
    <w:p w:rsidR="00361D1F" w:rsidRDefault="00361D1F" w:rsidP="000961B7">
      <w:pPr>
        <w:pStyle w:val="ListParagraph"/>
        <w:numPr>
          <w:ilvl w:val="1"/>
          <w:numId w:val="62"/>
        </w:numPr>
        <w:tabs>
          <w:tab w:val="left" w:pos="1515"/>
        </w:tabs>
        <w:ind w:left="2234" w:hanging="668"/>
        <w:rPr>
          <w:b/>
          <w:color w:val="221F1F"/>
        </w:rPr>
      </w:pPr>
      <w:r>
        <w:rPr>
          <w:noProof/>
          <w:lang w:val="en-GB" w:eastAsia="en-GB"/>
        </w:rPr>
        <mc:AlternateContent>
          <mc:Choice Requires="wps">
            <w:drawing>
              <wp:anchor distT="0" distB="0" distL="114300" distR="114300" simplePos="0" relativeHeight="251750400" behindDoc="0" locked="0" layoutInCell="1" allowOverlap="1" wp14:anchorId="38DE2DEF" wp14:editId="3E94F341">
                <wp:simplePos x="0" y="0"/>
                <wp:positionH relativeFrom="page">
                  <wp:posOffset>0</wp:posOffset>
                </wp:positionH>
                <wp:positionV relativeFrom="paragraph">
                  <wp:posOffset>-454660</wp:posOffset>
                </wp:positionV>
                <wp:extent cx="7560310" cy="234315"/>
                <wp:effectExtent l="0" t="0" r="0" b="0"/>
                <wp:wrapNone/>
                <wp:docPr id="56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373B52" id="Rectangle 190" o:spid="_x0000_s1026" style="position:absolute;margin-left:0;margin-top:-35.8pt;width:595.3pt;height:18.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g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2STBSNIOivQRZKNyIxgie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D1h3z7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" fillcolor="#011f5e" stroked="f">
                <w10:wrap anchorx="page"/>
              </v:rect>
            </w:pict>
          </mc:Fallback>
        </mc:AlternateContent>
      </w:r>
      <w:r>
        <w:rPr>
          <w:b/>
          <w:color w:val="221F1F"/>
        </w:rPr>
        <w:t>Sufﬁciency</w:t>
      </w:r>
      <w:r>
        <w:rPr>
          <w:b/>
          <w:color w:val="221F1F"/>
          <w:spacing w:val="-3"/>
        </w:rPr>
        <w:t xml:space="preserve"> </w:t>
      </w:r>
      <w:r>
        <w:rPr>
          <w:b/>
          <w:color w:val="221F1F"/>
        </w:rPr>
        <w:t>of</w:t>
      </w:r>
      <w:r>
        <w:rPr>
          <w:b/>
          <w:color w:val="221F1F"/>
          <w:spacing w:val="-1"/>
        </w:rPr>
        <w:t xml:space="preserve"> </w:t>
      </w:r>
      <w:r>
        <w:rPr>
          <w:b/>
          <w:color w:val="221F1F"/>
        </w:rPr>
        <w:t>the</w:t>
      </w:r>
      <w:r>
        <w:rPr>
          <w:b/>
          <w:color w:val="221F1F"/>
          <w:spacing w:val="-2"/>
        </w:rPr>
        <w:t xml:space="preserve"> </w:t>
      </w:r>
      <w:r>
        <w:rPr>
          <w:b/>
          <w:color w:val="221F1F"/>
        </w:rPr>
        <w:t>Accepted</w:t>
      </w:r>
      <w:r>
        <w:rPr>
          <w:b/>
          <w:color w:val="221F1F"/>
          <w:spacing w:val="-2"/>
        </w:rPr>
        <w:t xml:space="preserve"> </w:t>
      </w:r>
      <w:r>
        <w:rPr>
          <w:b/>
          <w:color w:val="221F1F"/>
        </w:rPr>
        <w:t>Contract</w:t>
      </w:r>
      <w:r>
        <w:rPr>
          <w:b/>
          <w:color w:val="221F1F"/>
          <w:spacing w:val="-1"/>
        </w:rPr>
        <w:t xml:space="preserve"> </w:t>
      </w:r>
      <w:r>
        <w:rPr>
          <w:b/>
          <w:color w:val="221F1F"/>
        </w:rPr>
        <w:t>Amount</w:t>
      </w:r>
    </w:p>
    <w:p w:rsidR="00361D1F" w:rsidRDefault="00361D1F" w:rsidP="000961B7">
      <w:pPr>
        <w:pStyle w:val="BodyText"/>
        <w:spacing w:before="4"/>
        <w:ind w:left="720"/>
        <w:rPr>
          <w:b/>
          <w:sz w:val="29"/>
        </w:rPr>
      </w:pPr>
    </w:p>
    <w:p w:rsidR="00361D1F" w:rsidRDefault="00361D1F" w:rsidP="000961B7">
      <w:pPr>
        <w:pStyle w:val="ListParagraph"/>
        <w:numPr>
          <w:ilvl w:val="2"/>
          <w:numId w:val="59"/>
        </w:numPr>
        <w:tabs>
          <w:tab w:val="left" w:pos="1518"/>
        </w:tabs>
        <w:ind w:left="2237"/>
      </w:pPr>
      <w:r>
        <w:rPr>
          <w:color w:val="221F1F"/>
        </w:rPr>
        <w:t>The</w:t>
      </w:r>
      <w:r>
        <w:rPr>
          <w:color w:val="221F1F"/>
          <w:spacing w:val="-1"/>
        </w:rPr>
        <w:t xml:space="preserve"> </w:t>
      </w:r>
      <w:r>
        <w:rPr>
          <w:color w:val="221F1F"/>
        </w:rPr>
        <w:t>Contractor shall</w:t>
      </w:r>
      <w:r>
        <w:rPr>
          <w:color w:val="221F1F"/>
          <w:spacing w:val="-2"/>
        </w:rPr>
        <w:t xml:space="preserve"> </w:t>
      </w:r>
      <w:r>
        <w:rPr>
          <w:color w:val="221F1F"/>
        </w:rPr>
        <w:t>be</w:t>
      </w:r>
      <w:r>
        <w:rPr>
          <w:color w:val="221F1F"/>
          <w:spacing w:val="-1"/>
        </w:rPr>
        <w:t xml:space="preserve"> </w:t>
      </w:r>
      <w:r>
        <w:rPr>
          <w:color w:val="221F1F"/>
        </w:rPr>
        <w:t>deemed</w:t>
      </w:r>
      <w:r>
        <w:rPr>
          <w:color w:val="221F1F"/>
          <w:spacing w:val="-2"/>
        </w:rPr>
        <w:t xml:space="preserve"> </w:t>
      </w:r>
      <w:r>
        <w:rPr>
          <w:color w:val="221F1F"/>
        </w:rPr>
        <w:t>to:</w:t>
      </w:r>
    </w:p>
    <w:p w:rsidR="00361D1F" w:rsidRDefault="00361D1F" w:rsidP="000961B7">
      <w:pPr>
        <w:pStyle w:val="ListParagraph"/>
        <w:numPr>
          <w:ilvl w:val="3"/>
          <w:numId w:val="59"/>
        </w:numPr>
        <w:tabs>
          <w:tab w:val="left" w:pos="2024"/>
        </w:tabs>
        <w:spacing w:before="40"/>
        <w:ind w:left="2743" w:hanging="510"/>
      </w:pPr>
      <w:r>
        <w:rPr>
          <w:color w:val="221F1F"/>
        </w:rPr>
        <w:t>Have</w:t>
      </w:r>
      <w:r>
        <w:rPr>
          <w:color w:val="221F1F"/>
          <w:spacing w:val="-2"/>
        </w:rPr>
        <w:t xml:space="preserve"> </w:t>
      </w:r>
      <w:r>
        <w:rPr>
          <w:color w:val="221F1F"/>
        </w:rPr>
        <w:t>satisﬁed</w:t>
      </w:r>
      <w:r>
        <w:rPr>
          <w:color w:val="221F1F"/>
          <w:spacing w:val="-3"/>
        </w:rPr>
        <w:t xml:space="preserve"> </w:t>
      </w:r>
      <w:r>
        <w:rPr>
          <w:color w:val="221F1F"/>
        </w:rPr>
        <w:t>itself</w:t>
      </w:r>
      <w:r>
        <w:rPr>
          <w:color w:val="221F1F"/>
          <w:spacing w:val="-1"/>
        </w:rPr>
        <w:t xml:space="preserve"> </w:t>
      </w:r>
      <w:r>
        <w:rPr>
          <w:color w:val="221F1F"/>
        </w:rPr>
        <w:t>as</w:t>
      </w:r>
      <w:r>
        <w:rPr>
          <w:color w:val="221F1F"/>
          <w:spacing w:val="-2"/>
        </w:rPr>
        <w:t xml:space="preserve"> </w:t>
      </w:r>
      <w:r>
        <w:rPr>
          <w:color w:val="221F1F"/>
        </w:rPr>
        <w:t>to</w:t>
      </w:r>
      <w:r>
        <w:rPr>
          <w:color w:val="221F1F"/>
          <w:spacing w:val="-5"/>
        </w:rPr>
        <w:t xml:space="preserve"> </w:t>
      </w:r>
      <w:r>
        <w:rPr>
          <w:color w:val="221F1F"/>
        </w:rPr>
        <w:t>the</w:t>
      </w:r>
      <w:r>
        <w:rPr>
          <w:color w:val="221F1F"/>
          <w:spacing w:val="-1"/>
        </w:rPr>
        <w:t xml:space="preserve"> </w:t>
      </w:r>
      <w:r>
        <w:rPr>
          <w:color w:val="221F1F"/>
        </w:rPr>
        <w:t>correctness and</w:t>
      </w:r>
      <w:r>
        <w:rPr>
          <w:color w:val="221F1F"/>
          <w:spacing w:val="-2"/>
        </w:rPr>
        <w:t xml:space="preserve"> </w:t>
      </w:r>
      <w:r>
        <w:rPr>
          <w:color w:val="221F1F"/>
        </w:rPr>
        <w:t>sufﬁciency</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 and</w:t>
      </w:r>
    </w:p>
    <w:p w:rsidR="00361D1F" w:rsidRDefault="00361D1F" w:rsidP="000961B7">
      <w:pPr>
        <w:pStyle w:val="ListParagraph"/>
        <w:numPr>
          <w:ilvl w:val="3"/>
          <w:numId w:val="59"/>
        </w:numPr>
        <w:tabs>
          <w:tab w:val="left" w:pos="2024"/>
        </w:tabs>
        <w:spacing w:before="48" w:line="230" w:lineRule="auto"/>
        <w:ind w:left="2743" w:right="848"/>
      </w:pPr>
      <w:r>
        <w:rPr>
          <w:color w:val="221F1F"/>
        </w:rPr>
        <w:t>have</w:t>
      </w:r>
      <w:r>
        <w:rPr>
          <w:color w:val="221F1F"/>
          <w:spacing w:val="1"/>
        </w:rPr>
        <w:t xml:space="preserve"> </w:t>
      </w:r>
      <w:r>
        <w:rPr>
          <w:color w:val="221F1F"/>
        </w:rPr>
        <w:t>based</w:t>
      </w:r>
      <w:r>
        <w:rPr>
          <w:color w:val="221F1F"/>
          <w:spacing w:val="1"/>
        </w:rPr>
        <w:t xml:space="preserve"> </w:t>
      </w:r>
      <w:r>
        <w:rPr>
          <w:color w:val="221F1F"/>
        </w:rPr>
        <w:t>the</w:t>
      </w:r>
      <w:r>
        <w:rPr>
          <w:color w:val="221F1F"/>
          <w:spacing w:val="1"/>
        </w:rPr>
        <w:t xml:space="preserve"> </w:t>
      </w:r>
      <w:r>
        <w:rPr>
          <w:color w:val="221F1F"/>
        </w:rPr>
        <w:t>Accepted</w:t>
      </w:r>
      <w:r>
        <w:rPr>
          <w:color w:val="221F1F"/>
          <w:spacing w:val="1"/>
        </w:rPr>
        <w:t xml:space="preserve"> </w:t>
      </w:r>
      <w:r>
        <w:rPr>
          <w:color w:val="221F1F"/>
        </w:rPr>
        <w:t>Contract</w:t>
      </w:r>
      <w:r>
        <w:rPr>
          <w:color w:val="221F1F"/>
          <w:spacing w:val="1"/>
        </w:rPr>
        <w:t xml:space="preserve"> </w:t>
      </w:r>
      <w:r>
        <w:rPr>
          <w:color w:val="221F1F"/>
        </w:rPr>
        <w:t>Amount</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data,</w:t>
      </w:r>
      <w:r>
        <w:rPr>
          <w:color w:val="221F1F"/>
          <w:spacing w:val="1"/>
        </w:rPr>
        <w:t xml:space="preserve"> </w:t>
      </w:r>
      <w:r>
        <w:rPr>
          <w:color w:val="221F1F"/>
        </w:rPr>
        <w:t>interpretations,</w:t>
      </w:r>
      <w:r>
        <w:rPr>
          <w:color w:val="221F1F"/>
          <w:spacing w:val="1"/>
        </w:rPr>
        <w:t xml:space="preserve"> </w:t>
      </w:r>
      <w:r>
        <w:rPr>
          <w:color w:val="221F1F"/>
        </w:rPr>
        <w:t>necessary</w:t>
      </w:r>
      <w:r>
        <w:rPr>
          <w:color w:val="221F1F"/>
          <w:spacing w:val="1"/>
        </w:rPr>
        <w:t xml:space="preserve"> </w:t>
      </w:r>
      <w:r>
        <w:rPr>
          <w:color w:val="221F1F"/>
        </w:rPr>
        <w:t>information,</w:t>
      </w:r>
      <w:r>
        <w:rPr>
          <w:color w:val="221F1F"/>
          <w:spacing w:val="1"/>
        </w:rPr>
        <w:t xml:space="preserve"> </w:t>
      </w:r>
      <w:r>
        <w:rPr>
          <w:color w:val="221F1F"/>
        </w:rPr>
        <w:t>inspections,</w:t>
      </w:r>
      <w:r>
        <w:rPr>
          <w:color w:val="221F1F"/>
          <w:spacing w:val="-6"/>
        </w:rPr>
        <w:t xml:space="preserve"> </w:t>
      </w:r>
      <w:r>
        <w:rPr>
          <w:color w:val="221F1F"/>
        </w:rPr>
        <w:t>examinations</w:t>
      </w:r>
      <w:r>
        <w:rPr>
          <w:color w:val="221F1F"/>
          <w:spacing w:val="-4"/>
        </w:rPr>
        <w:t xml:space="preserve"> </w:t>
      </w:r>
      <w:r>
        <w:rPr>
          <w:color w:val="221F1F"/>
        </w:rPr>
        <w:t>and</w:t>
      </w:r>
      <w:r>
        <w:rPr>
          <w:color w:val="221F1F"/>
          <w:spacing w:val="-7"/>
        </w:rPr>
        <w:t xml:space="preserve"> </w:t>
      </w:r>
      <w:r>
        <w:rPr>
          <w:color w:val="221F1F"/>
        </w:rPr>
        <w:t>satisfaction</w:t>
      </w:r>
      <w:r>
        <w:rPr>
          <w:color w:val="221F1F"/>
          <w:spacing w:val="-5"/>
        </w:rPr>
        <w:t xml:space="preserve"> </w:t>
      </w:r>
      <w:r>
        <w:rPr>
          <w:color w:val="221F1F"/>
        </w:rPr>
        <w:t>as</w:t>
      </w:r>
      <w:r>
        <w:rPr>
          <w:color w:val="221F1F"/>
          <w:spacing w:val="-6"/>
        </w:rPr>
        <w:t xml:space="preserve"> </w:t>
      </w:r>
      <w:r>
        <w:rPr>
          <w:color w:val="221F1F"/>
        </w:rPr>
        <w:t>to</w:t>
      </w:r>
      <w:r>
        <w:rPr>
          <w:color w:val="221F1F"/>
          <w:spacing w:val="-9"/>
        </w:rPr>
        <w:t xml:space="preserve"> </w:t>
      </w:r>
      <w:r>
        <w:rPr>
          <w:color w:val="221F1F"/>
        </w:rPr>
        <w:t>all</w:t>
      </w:r>
      <w:r>
        <w:rPr>
          <w:color w:val="221F1F"/>
          <w:spacing w:val="-5"/>
        </w:rPr>
        <w:t xml:space="preserve"> </w:t>
      </w:r>
      <w:r>
        <w:rPr>
          <w:color w:val="221F1F"/>
        </w:rPr>
        <w:t>relevant</w:t>
      </w:r>
      <w:r>
        <w:rPr>
          <w:color w:val="221F1F"/>
          <w:spacing w:val="-7"/>
        </w:rPr>
        <w:t xml:space="preserve"> </w:t>
      </w:r>
      <w:r>
        <w:rPr>
          <w:color w:val="221F1F"/>
        </w:rPr>
        <w:t>matters</w:t>
      </w:r>
      <w:r>
        <w:rPr>
          <w:color w:val="221F1F"/>
          <w:spacing w:val="-5"/>
        </w:rPr>
        <w:t xml:space="preserve"> </w:t>
      </w:r>
      <w:r>
        <w:rPr>
          <w:color w:val="221F1F"/>
        </w:rPr>
        <w:t>referred</w:t>
      </w:r>
      <w:r>
        <w:rPr>
          <w:color w:val="221F1F"/>
          <w:spacing w:val="-5"/>
        </w:rPr>
        <w:t xml:space="preserve"> </w:t>
      </w:r>
      <w:r>
        <w:rPr>
          <w:color w:val="221F1F"/>
        </w:rPr>
        <w:t>to</w:t>
      </w:r>
      <w:r>
        <w:rPr>
          <w:color w:val="221F1F"/>
          <w:spacing w:val="-8"/>
        </w:rPr>
        <w:t xml:space="preserve"> </w:t>
      </w:r>
      <w:r>
        <w:rPr>
          <w:color w:val="221F1F"/>
        </w:rPr>
        <w:t>in</w:t>
      </w:r>
      <w:r>
        <w:rPr>
          <w:color w:val="221F1F"/>
          <w:spacing w:val="-7"/>
        </w:rPr>
        <w:t xml:space="preserve"> </w:t>
      </w:r>
      <w:r>
        <w:rPr>
          <w:color w:val="221F1F"/>
        </w:rPr>
        <w:t>Sub-Clause</w:t>
      </w:r>
      <w:r>
        <w:rPr>
          <w:color w:val="221F1F"/>
          <w:spacing w:val="-5"/>
        </w:rPr>
        <w:t xml:space="preserve"> </w:t>
      </w:r>
      <w:r>
        <w:rPr>
          <w:color w:val="221F1F"/>
        </w:rPr>
        <w:t>4.10</w:t>
      </w:r>
      <w:r>
        <w:rPr>
          <w:color w:val="221F1F"/>
          <w:spacing w:val="-6"/>
        </w:rPr>
        <w:t xml:space="preserve"> </w:t>
      </w:r>
      <w:r>
        <w:rPr>
          <w:color w:val="221F1F"/>
        </w:rPr>
        <w:t>[Site</w:t>
      </w:r>
      <w:r>
        <w:rPr>
          <w:color w:val="221F1F"/>
          <w:spacing w:val="-53"/>
        </w:rPr>
        <w:t xml:space="preserve"> </w:t>
      </w:r>
      <w:r>
        <w:rPr>
          <w:color w:val="221F1F"/>
        </w:rPr>
        <w:t>Data].</w:t>
      </w:r>
    </w:p>
    <w:p w:rsidR="00361D1F" w:rsidRDefault="00361D1F" w:rsidP="000961B7">
      <w:pPr>
        <w:pStyle w:val="BodyText"/>
        <w:ind w:left="720"/>
        <w:rPr>
          <w:sz w:val="31"/>
        </w:rPr>
      </w:pPr>
    </w:p>
    <w:p w:rsidR="00361D1F" w:rsidRDefault="00361D1F" w:rsidP="000961B7">
      <w:pPr>
        <w:pStyle w:val="ListParagraph"/>
        <w:numPr>
          <w:ilvl w:val="2"/>
          <w:numId w:val="59"/>
        </w:numPr>
        <w:tabs>
          <w:tab w:val="left" w:pos="1518"/>
        </w:tabs>
        <w:spacing w:line="230" w:lineRule="auto"/>
        <w:ind w:left="2246" w:right="850" w:hanging="680"/>
      </w:pPr>
      <w:r>
        <w:rPr>
          <w:color w:val="221F1F"/>
          <w:spacing w:val="-1"/>
        </w:rPr>
        <w:t>Unless</w:t>
      </w:r>
      <w:r>
        <w:rPr>
          <w:color w:val="221F1F"/>
          <w:spacing w:val="-13"/>
        </w:rPr>
        <w:t xml:space="preserve"> </w:t>
      </w:r>
      <w:r>
        <w:rPr>
          <w:color w:val="221F1F"/>
        </w:rPr>
        <w:t>otherwise</w:t>
      </w:r>
      <w:r>
        <w:rPr>
          <w:color w:val="221F1F"/>
          <w:spacing w:val="-11"/>
        </w:rPr>
        <w:t xml:space="preserve"> </w:t>
      </w:r>
      <w:r>
        <w:rPr>
          <w:color w:val="221F1F"/>
        </w:rPr>
        <w:t>stated</w:t>
      </w:r>
      <w:r>
        <w:rPr>
          <w:color w:val="221F1F"/>
          <w:spacing w:val="-12"/>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Contract,</w:t>
      </w:r>
      <w:r>
        <w:rPr>
          <w:color w:val="221F1F"/>
          <w:spacing w:val="-11"/>
        </w:rPr>
        <w:t xml:space="preserve"> </w:t>
      </w:r>
      <w:r>
        <w:rPr>
          <w:color w:val="221F1F"/>
        </w:rPr>
        <w:t>the</w:t>
      </w:r>
      <w:r>
        <w:rPr>
          <w:color w:val="221F1F"/>
          <w:spacing w:val="-12"/>
        </w:rPr>
        <w:t xml:space="preserve"> </w:t>
      </w:r>
      <w:r>
        <w:rPr>
          <w:color w:val="221F1F"/>
        </w:rPr>
        <w:t>Accepted</w:t>
      </w:r>
      <w:r>
        <w:rPr>
          <w:color w:val="221F1F"/>
          <w:spacing w:val="-10"/>
        </w:rPr>
        <w:t xml:space="preserve"> </w:t>
      </w:r>
      <w:r>
        <w:rPr>
          <w:color w:val="221F1F"/>
        </w:rPr>
        <w:t>Contract</w:t>
      </w:r>
      <w:r>
        <w:rPr>
          <w:color w:val="221F1F"/>
          <w:spacing w:val="-13"/>
        </w:rPr>
        <w:t xml:space="preserve"> </w:t>
      </w:r>
      <w:r>
        <w:rPr>
          <w:color w:val="221F1F"/>
        </w:rPr>
        <w:t>Amount</w:t>
      </w:r>
      <w:r>
        <w:rPr>
          <w:color w:val="221F1F"/>
          <w:spacing w:val="-10"/>
        </w:rPr>
        <w:t xml:space="preserve"> </w:t>
      </w:r>
      <w:r>
        <w:rPr>
          <w:color w:val="221F1F"/>
        </w:rPr>
        <w:t>covers</w:t>
      </w:r>
      <w:r>
        <w:rPr>
          <w:color w:val="221F1F"/>
          <w:spacing w:val="-11"/>
        </w:rPr>
        <w:t xml:space="preserve"> </w:t>
      </w:r>
      <w:r>
        <w:rPr>
          <w:color w:val="221F1F"/>
        </w:rPr>
        <w:t>all</w:t>
      </w:r>
      <w:r>
        <w:rPr>
          <w:color w:val="221F1F"/>
          <w:spacing w:val="-13"/>
        </w:rPr>
        <w:t xml:space="preserve"> </w:t>
      </w:r>
      <w:r>
        <w:rPr>
          <w:color w:val="221F1F"/>
        </w:rPr>
        <w:t>the</w:t>
      </w:r>
      <w:r>
        <w:rPr>
          <w:color w:val="221F1F"/>
          <w:spacing w:val="-11"/>
        </w:rPr>
        <w:t xml:space="preserve"> </w:t>
      </w:r>
      <w:r>
        <w:rPr>
          <w:color w:val="221F1F"/>
        </w:rPr>
        <w:t>Contractor's</w:t>
      </w:r>
      <w:r>
        <w:rPr>
          <w:color w:val="221F1F"/>
          <w:spacing w:val="-11"/>
        </w:rPr>
        <w:t xml:space="preserve"> </w:t>
      </w:r>
      <w:r>
        <w:rPr>
          <w:color w:val="221F1F"/>
        </w:rPr>
        <w:t>obligations</w:t>
      </w:r>
      <w:r>
        <w:rPr>
          <w:color w:val="221F1F"/>
          <w:spacing w:val="-52"/>
        </w:rPr>
        <w:t xml:space="preserve"> </w:t>
      </w:r>
      <w:r>
        <w:rPr>
          <w:color w:val="221F1F"/>
        </w:rPr>
        <w:t>under the Contract (including those under Provisional Sums, if any) and all things necessary for the proper</w:t>
      </w:r>
      <w:r>
        <w:rPr>
          <w:color w:val="221F1F"/>
          <w:spacing w:val="1"/>
        </w:rPr>
        <w:t xml:space="preserve"> </w:t>
      </w:r>
      <w:r>
        <w:rPr>
          <w:color w:val="221F1F"/>
        </w:rPr>
        <w:t>execution</w:t>
      </w:r>
      <w:r>
        <w:rPr>
          <w:color w:val="221F1F"/>
          <w:spacing w:val="-1"/>
        </w:rPr>
        <w:t xml:space="preserve"> </w:t>
      </w:r>
      <w:r>
        <w:rPr>
          <w:color w:val="221F1F"/>
        </w:rPr>
        <w:t>and</w:t>
      </w:r>
      <w:r>
        <w:rPr>
          <w:color w:val="221F1F"/>
          <w:spacing w:val="-2"/>
        </w:rPr>
        <w:t xml:space="preserve"> </w:t>
      </w:r>
      <w:r>
        <w:rPr>
          <w:color w:val="221F1F"/>
        </w:rPr>
        <w:t>completion of</w:t>
      </w:r>
      <w:r>
        <w:rPr>
          <w:color w:val="221F1F"/>
          <w:spacing w:val="1"/>
        </w:rPr>
        <w:t xml:space="preserve"> </w:t>
      </w:r>
      <w:r>
        <w:rPr>
          <w:color w:val="221F1F"/>
        </w:rPr>
        <w:t>the Works</w:t>
      </w:r>
      <w:r>
        <w:rPr>
          <w:color w:val="221F1F"/>
          <w:spacing w:val="-10"/>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remedying</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defects.</w:t>
      </w:r>
    </w:p>
    <w:p w:rsidR="00361D1F" w:rsidRDefault="00361D1F" w:rsidP="000961B7">
      <w:pPr>
        <w:pStyle w:val="BodyText"/>
        <w:spacing w:before="5"/>
        <w:ind w:left="720"/>
        <w:rPr>
          <w:sz w:val="20"/>
        </w:rPr>
      </w:pPr>
    </w:p>
    <w:p w:rsidR="00361D1F" w:rsidRDefault="00361D1F" w:rsidP="000961B7">
      <w:pPr>
        <w:pStyle w:val="ListParagraph"/>
        <w:numPr>
          <w:ilvl w:val="1"/>
          <w:numId w:val="62"/>
        </w:numPr>
        <w:tabs>
          <w:tab w:val="left" w:pos="1515"/>
        </w:tabs>
        <w:ind w:left="2234" w:hanging="668"/>
        <w:rPr>
          <w:b/>
          <w:color w:val="221F1F"/>
        </w:rPr>
      </w:pPr>
      <w:r>
        <w:rPr>
          <w:b/>
          <w:color w:val="221F1F"/>
        </w:rPr>
        <w:t>Unforeseeable</w:t>
      </w:r>
      <w:r>
        <w:rPr>
          <w:b/>
          <w:color w:val="221F1F"/>
          <w:spacing w:val="-2"/>
        </w:rPr>
        <w:t xml:space="preserve"> </w:t>
      </w:r>
      <w:r>
        <w:rPr>
          <w:b/>
          <w:color w:val="221F1F"/>
        </w:rPr>
        <w:t>Physical Conditions</w:t>
      </w:r>
    </w:p>
    <w:p w:rsidR="00361D1F" w:rsidRDefault="00361D1F" w:rsidP="000961B7">
      <w:pPr>
        <w:pStyle w:val="BodyText"/>
        <w:spacing w:before="1"/>
        <w:ind w:left="720"/>
        <w:rPr>
          <w:b/>
          <w:sz w:val="31"/>
        </w:rPr>
      </w:pPr>
    </w:p>
    <w:p w:rsidR="00361D1F" w:rsidRDefault="00361D1F" w:rsidP="000961B7">
      <w:pPr>
        <w:pStyle w:val="ListParagraph"/>
        <w:numPr>
          <w:ilvl w:val="2"/>
          <w:numId w:val="58"/>
        </w:numPr>
        <w:tabs>
          <w:tab w:val="left" w:pos="1527"/>
        </w:tabs>
        <w:spacing w:before="1" w:line="230" w:lineRule="auto"/>
        <w:ind w:left="2246" w:right="847"/>
      </w:pPr>
      <w:r>
        <w:rPr>
          <w:color w:val="221F1F"/>
          <w:spacing w:val="-1"/>
        </w:rPr>
        <w:t>In</w:t>
      </w:r>
      <w:r>
        <w:rPr>
          <w:color w:val="221F1F"/>
          <w:spacing w:val="-12"/>
        </w:rPr>
        <w:t xml:space="preserve"> </w:t>
      </w:r>
      <w:r>
        <w:rPr>
          <w:color w:val="221F1F"/>
          <w:spacing w:val="-1"/>
        </w:rPr>
        <w:t>this</w:t>
      </w:r>
      <w:r>
        <w:rPr>
          <w:color w:val="221F1F"/>
          <w:spacing w:val="-11"/>
        </w:rPr>
        <w:t xml:space="preserve"> </w:t>
      </w:r>
      <w:r>
        <w:rPr>
          <w:color w:val="221F1F"/>
          <w:spacing w:val="-1"/>
        </w:rPr>
        <w:t>Sub-Clause,</w:t>
      </w:r>
      <w:r>
        <w:rPr>
          <w:color w:val="221F1F"/>
          <w:spacing w:val="-12"/>
        </w:rPr>
        <w:t xml:space="preserve"> </w:t>
      </w:r>
      <w:r>
        <w:rPr>
          <w:color w:val="221F1F"/>
          <w:spacing w:val="-1"/>
        </w:rPr>
        <w:t>“physical</w:t>
      </w:r>
      <w:r>
        <w:rPr>
          <w:color w:val="221F1F"/>
          <w:spacing w:val="-12"/>
        </w:rPr>
        <w:t xml:space="preserve"> </w:t>
      </w:r>
      <w:r>
        <w:rPr>
          <w:color w:val="221F1F"/>
          <w:spacing w:val="-1"/>
        </w:rPr>
        <w:t>conditions”</w:t>
      </w:r>
      <w:r>
        <w:rPr>
          <w:color w:val="221F1F"/>
          <w:spacing w:val="-14"/>
        </w:rPr>
        <w:t xml:space="preserve"> </w:t>
      </w:r>
      <w:r>
        <w:rPr>
          <w:color w:val="221F1F"/>
        </w:rPr>
        <w:t>means</w:t>
      </w:r>
      <w:r>
        <w:rPr>
          <w:color w:val="221F1F"/>
          <w:spacing w:val="-12"/>
        </w:rPr>
        <w:t xml:space="preserve"> </w:t>
      </w:r>
      <w:r>
        <w:rPr>
          <w:color w:val="221F1F"/>
        </w:rPr>
        <w:t>natural</w:t>
      </w:r>
      <w:r>
        <w:rPr>
          <w:color w:val="221F1F"/>
          <w:spacing w:val="-11"/>
        </w:rPr>
        <w:t xml:space="preserve"> </w:t>
      </w:r>
      <w:r>
        <w:rPr>
          <w:color w:val="221F1F"/>
        </w:rPr>
        <w:t>physical</w:t>
      </w:r>
      <w:r>
        <w:rPr>
          <w:color w:val="221F1F"/>
          <w:spacing w:val="-10"/>
        </w:rPr>
        <w:t xml:space="preserve"> </w:t>
      </w:r>
      <w:r>
        <w:rPr>
          <w:color w:val="221F1F"/>
        </w:rPr>
        <w:t>conditions</w:t>
      </w:r>
      <w:r>
        <w:rPr>
          <w:color w:val="221F1F"/>
          <w:spacing w:val="-14"/>
        </w:rPr>
        <w:t xml:space="preserve"> </w:t>
      </w:r>
      <w:r>
        <w:rPr>
          <w:color w:val="221F1F"/>
        </w:rPr>
        <w:t>and</w:t>
      </w:r>
      <w:r>
        <w:rPr>
          <w:color w:val="221F1F"/>
          <w:spacing w:val="-16"/>
        </w:rPr>
        <w:t xml:space="preserve"> </w:t>
      </w:r>
      <w:r>
        <w:rPr>
          <w:color w:val="221F1F"/>
        </w:rPr>
        <w:t>man-made</w:t>
      </w:r>
      <w:r>
        <w:rPr>
          <w:color w:val="221F1F"/>
          <w:spacing w:val="-14"/>
        </w:rPr>
        <w:t xml:space="preserve"> </w:t>
      </w:r>
      <w:r>
        <w:rPr>
          <w:color w:val="221F1F"/>
        </w:rPr>
        <w:t>and</w:t>
      </w:r>
      <w:r>
        <w:rPr>
          <w:color w:val="221F1F"/>
          <w:spacing w:val="-11"/>
        </w:rPr>
        <w:t xml:space="preserve"> </w:t>
      </w:r>
      <w:r>
        <w:rPr>
          <w:color w:val="221F1F"/>
        </w:rPr>
        <w:t>other</w:t>
      </w:r>
      <w:r>
        <w:rPr>
          <w:color w:val="221F1F"/>
          <w:spacing w:val="-11"/>
        </w:rPr>
        <w:t xml:space="preserve"> </w:t>
      </w:r>
      <w:r>
        <w:rPr>
          <w:color w:val="221F1F"/>
        </w:rPr>
        <w:t>physical</w:t>
      </w:r>
      <w:r>
        <w:rPr>
          <w:color w:val="221F1F"/>
          <w:spacing w:val="-52"/>
        </w:rPr>
        <w:t xml:space="preserve"> </w:t>
      </w:r>
      <w:r>
        <w:rPr>
          <w:color w:val="221F1F"/>
          <w:spacing w:val="-1"/>
        </w:rPr>
        <w:t>obstructions</w:t>
      </w:r>
      <w:r>
        <w:rPr>
          <w:color w:val="221F1F"/>
          <w:spacing w:val="-6"/>
        </w:rPr>
        <w:t xml:space="preserve"> </w:t>
      </w:r>
      <w:r>
        <w:rPr>
          <w:color w:val="221F1F"/>
          <w:spacing w:val="-1"/>
        </w:rPr>
        <w:t>and</w:t>
      </w:r>
      <w:r>
        <w:rPr>
          <w:color w:val="221F1F"/>
          <w:spacing w:val="-7"/>
        </w:rPr>
        <w:t xml:space="preserve"> </w:t>
      </w:r>
      <w:r>
        <w:rPr>
          <w:color w:val="221F1F"/>
        </w:rPr>
        <w:t>pollutants,</w:t>
      </w:r>
      <w:r>
        <w:rPr>
          <w:color w:val="221F1F"/>
          <w:spacing w:val="-8"/>
        </w:rPr>
        <w:t xml:space="preserve"> </w:t>
      </w:r>
      <w:r>
        <w:rPr>
          <w:color w:val="221F1F"/>
        </w:rPr>
        <w:t>which</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encounters</w:t>
      </w:r>
      <w:r>
        <w:rPr>
          <w:color w:val="221F1F"/>
          <w:spacing w:val="-7"/>
        </w:rPr>
        <w:t xml:space="preserve"> </w:t>
      </w:r>
      <w:r>
        <w:rPr>
          <w:color w:val="221F1F"/>
        </w:rPr>
        <w:t>at</w:t>
      </w:r>
      <w:r>
        <w:rPr>
          <w:color w:val="221F1F"/>
          <w:spacing w:val="-8"/>
        </w:rPr>
        <w:t xml:space="preserve"> </w:t>
      </w:r>
      <w:r>
        <w:rPr>
          <w:color w:val="221F1F"/>
        </w:rPr>
        <w:t>the</w:t>
      </w:r>
      <w:r>
        <w:rPr>
          <w:color w:val="221F1F"/>
          <w:spacing w:val="-7"/>
        </w:rPr>
        <w:t xml:space="preserve"> </w:t>
      </w:r>
      <w:r>
        <w:rPr>
          <w:color w:val="221F1F"/>
        </w:rPr>
        <w:t>Site</w:t>
      </w:r>
      <w:r>
        <w:rPr>
          <w:color w:val="221F1F"/>
          <w:spacing w:val="-9"/>
        </w:rPr>
        <w:t xml:space="preserve"> </w:t>
      </w:r>
      <w:r>
        <w:rPr>
          <w:color w:val="221F1F"/>
        </w:rPr>
        <w:t>when</w:t>
      </w:r>
      <w:r>
        <w:rPr>
          <w:color w:val="221F1F"/>
          <w:spacing w:val="-8"/>
        </w:rPr>
        <w:t xml:space="preserve"> </w:t>
      </w:r>
      <w:r>
        <w:rPr>
          <w:color w:val="221F1F"/>
        </w:rPr>
        <w:t>executing</w:t>
      </w:r>
      <w:r>
        <w:rPr>
          <w:color w:val="221F1F"/>
          <w:spacing w:val="-5"/>
        </w:rPr>
        <w:t xml:space="preserve"> </w:t>
      </w:r>
      <w:r>
        <w:rPr>
          <w:color w:val="221F1F"/>
        </w:rPr>
        <w:t>the</w:t>
      </w:r>
      <w:r>
        <w:rPr>
          <w:color w:val="221F1F"/>
          <w:spacing w:val="-9"/>
        </w:rPr>
        <w:t xml:space="preserve"> </w:t>
      </w:r>
      <w:r>
        <w:rPr>
          <w:color w:val="221F1F"/>
        </w:rPr>
        <w:t>Works,</w:t>
      </w:r>
      <w:r>
        <w:rPr>
          <w:color w:val="221F1F"/>
          <w:spacing w:val="-14"/>
        </w:rPr>
        <w:t xml:space="preserve"> </w:t>
      </w:r>
      <w:r>
        <w:rPr>
          <w:color w:val="221F1F"/>
        </w:rPr>
        <w:t>including</w:t>
      </w:r>
      <w:r>
        <w:rPr>
          <w:color w:val="221F1F"/>
          <w:spacing w:val="-52"/>
        </w:rPr>
        <w:t xml:space="preserve"> </w:t>
      </w:r>
      <w:r>
        <w:rPr>
          <w:color w:val="221F1F"/>
        </w:rPr>
        <w:t>sub-surface</w:t>
      </w:r>
      <w:r>
        <w:rPr>
          <w:color w:val="221F1F"/>
          <w:spacing w:val="-3"/>
        </w:rPr>
        <w:t xml:space="preserve"> </w:t>
      </w:r>
      <w:r>
        <w:rPr>
          <w:color w:val="221F1F"/>
        </w:rPr>
        <w:t>and hydrological</w:t>
      </w:r>
      <w:r>
        <w:rPr>
          <w:color w:val="221F1F"/>
          <w:spacing w:val="2"/>
        </w:rPr>
        <w:t xml:space="preserve"> </w:t>
      </w:r>
      <w:r>
        <w:rPr>
          <w:color w:val="221F1F"/>
        </w:rPr>
        <w:t>conditions</w:t>
      </w:r>
      <w:r>
        <w:rPr>
          <w:color w:val="221F1F"/>
          <w:spacing w:val="-1"/>
        </w:rPr>
        <w:t xml:space="preserve"> </w:t>
      </w:r>
      <w:r>
        <w:rPr>
          <w:color w:val="221F1F"/>
        </w:rPr>
        <w:t>but</w:t>
      </w:r>
      <w:r>
        <w:rPr>
          <w:color w:val="221F1F"/>
          <w:spacing w:val="1"/>
        </w:rPr>
        <w:t xml:space="preserve"> </w:t>
      </w:r>
      <w:r>
        <w:rPr>
          <w:color w:val="221F1F"/>
        </w:rPr>
        <w:t>excluding</w:t>
      </w:r>
      <w:r>
        <w:rPr>
          <w:color w:val="221F1F"/>
          <w:spacing w:val="-4"/>
        </w:rPr>
        <w:t xml:space="preserve"> </w:t>
      </w:r>
      <w:r>
        <w:rPr>
          <w:color w:val="221F1F"/>
        </w:rPr>
        <w:t>climatic conditions.</w:t>
      </w:r>
    </w:p>
    <w:p w:rsidR="00361D1F" w:rsidRDefault="00361D1F" w:rsidP="000961B7">
      <w:pPr>
        <w:pStyle w:val="BodyText"/>
        <w:spacing w:before="4"/>
        <w:ind w:left="720"/>
        <w:rPr>
          <w:sz w:val="31"/>
        </w:rPr>
      </w:pPr>
    </w:p>
    <w:p w:rsidR="00361D1F" w:rsidRDefault="00361D1F" w:rsidP="000961B7">
      <w:pPr>
        <w:pStyle w:val="ListParagraph"/>
        <w:numPr>
          <w:ilvl w:val="2"/>
          <w:numId w:val="58"/>
        </w:numPr>
        <w:tabs>
          <w:tab w:val="left" w:pos="1527"/>
        </w:tabs>
        <w:spacing w:before="1" w:line="230" w:lineRule="auto"/>
        <w:ind w:left="2246" w:right="847"/>
      </w:pPr>
      <w:r>
        <w:rPr>
          <w:color w:val="221F1F"/>
        </w:rPr>
        <w:t>If</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3"/>
        </w:rPr>
        <w:t xml:space="preserve"> </w:t>
      </w:r>
      <w:r>
        <w:rPr>
          <w:color w:val="221F1F"/>
        </w:rPr>
        <w:t>encounters</w:t>
      </w:r>
      <w:r>
        <w:rPr>
          <w:color w:val="221F1F"/>
          <w:spacing w:val="-4"/>
        </w:rPr>
        <w:t xml:space="preserve"> </w:t>
      </w:r>
      <w:r>
        <w:rPr>
          <w:color w:val="221F1F"/>
        </w:rPr>
        <w:t>adverse</w:t>
      </w:r>
      <w:r>
        <w:rPr>
          <w:color w:val="221F1F"/>
          <w:spacing w:val="-4"/>
        </w:rPr>
        <w:t xml:space="preserve"> </w:t>
      </w:r>
      <w:r>
        <w:rPr>
          <w:color w:val="221F1F"/>
        </w:rPr>
        <w:t>physical</w:t>
      </w:r>
      <w:r>
        <w:rPr>
          <w:color w:val="221F1F"/>
          <w:spacing w:val="-7"/>
        </w:rPr>
        <w:t xml:space="preserve"> </w:t>
      </w:r>
      <w:r>
        <w:rPr>
          <w:color w:val="221F1F"/>
        </w:rPr>
        <w:t>conditions</w:t>
      </w:r>
      <w:r>
        <w:rPr>
          <w:color w:val="221F1F"/>
          <w:spacing w:val="-4"/>
        </w:rPr>
        <w:t xml:space="preserve"> </w:t>
      </w:r>
      <w:r>
        <w:rPr>
          <w:color w:val="221F1F"/>
        </w:rPr>
        <w:t>which</w:t>
      </w:r>
      <w:r>
        <w:rPr>
          <w:color w:val="221F1F"/>
          <w:spacing w:val="-4"/>
        </w:rPr>
        <w:t xml:space="preserve"> </w:t>
      </w:r>
      <w:r>
        <w:rPr>
          <w:color w:val="221F1F"/>
        </w:rPr>
        <w:t>he</w:t>
      </w:r>
      <w:r>
        <w:rPr>
          <w:color w:val="221F1F"/>
          <w:spacing w:val="-4"/>
        </w:rPr>
        <w:t xml:space="preserve"> </w:t>
      </w:r>
      <w:r>
        <w:rPr>
          <w:color w:val="221F1F"/>
        </w:rPr>
        <w:t>considers</w:t>
      </w:r>
      <w:r>
        <w:rPr>
          <w:color w:val="221F1F"/>
          <w:spacing w:val="-3"/>
        </w:rPr>
        <w:t xml:space="preserve"> </w:t>
      </w:r>
      <w:r>
        <w:rPr>
          <w:color w:val="221F1F"/>
        </w:rPr>
        <w:t>to</w:t>
      </w:r>
      <w:r>
        <w:rPr>
          <w:color w:val="221F1F"/>
          <w:spacing w:val="-6"/>
        </w:rPr>
        <w:t xml:space="preserve"> </w:t>
      </w:r>
      <w:r>
        <w:rPr>
          <w:color w:val="221F1F"/>
        </w:rPr>
        <w:t>have</w:t>
      </w:r>
      <w:r>
        <w:rPr>
          <w:color w:val="221F1F"/>
          <w:spacing w:val="-4"/>
        </w:rPr>
        <w:t xml:space="preserve"> </w:t>
      </w:r>
      <w:r>
        <w:rPr>
          <w:color w:val="221F1F"/>
        </w:rPr>
        <w:t>been</w:t>
      </w:r>
      <w:r>
        <w:rPr>
          <w:color w:val="221F1F"/>
          <w:spacing w:val="-4"/>
        </w:rPr>
        <w:t xml:space="preserve"> </w:t>
      </w:r>
      <w:r>
        <w:rPr>
          <w:color w:val="221F1F"/>
        </w:rPr>
        <w:t>Unforeseeable,</w:t>
      </w:r>
      <w:r>
        <w:rPr>
          <w:color w:val="221F1F"/>
          <w:spacing w:val="-6"/>
        </w:rPr>
        <w:t xml:space="preserve"> </w:t>
      </w:r>
      <w:r>
        <w:rPr>
          <w:color w:val="221F1F"/>
        </w:rPr>
        <w:t>the</w:t>
      </w:r>
      <w:r>
        <w:rPr>
          <w:color w:val="221F1F"/>
          <w:spacing w:val="-53"/>
        </w:rPr>
        <w:t xml:space="preserve"> </w:t>
      </w:r>
      <w:r>
        <w:rPr>
          <w:color w:val="221F1F"/>
        </w:rPr>
        <w:t>Contractor 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2"/>
        </w:rPr>
        <w:t xml:space="preserve"> </w:t>
      </w:r>
      <w:r>
        <w:rPr>
          <w:color w:val="221F1F"/>
        </w:rPr>
        <w:t>to</w:t>
      </w:r>
      <w:r>
        <w:rPr>
          <w:color w:val="221F1F"/>
          <w:spacing w:val="-1"/>
        </w:rPr>
        <w:t xml:space="preserve"> </w:t>
      </w:r>
      <w:r>
        <w:rPr>
          <w:color w:val="221F1F"/>
        </w:rPr>
        <w:t>the Architect</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2"/>
        </w:rPr>
        <w:t xml:space="preserve"> </w:t>
      </w:r>
      <w:r>
        <w:rPr>
          <w:color w:val="221F1F"/>
        </w:rPr>
        <w:t>practicable.</w:t>
      </w:r>
    </w:p>
    <w:p w:rsidR="00361D1F" w:rsidRDefault="00361D1F" w:rsidP="000961B7">
      <w:pPr>
        <w:pStyle w:val="BodyText"/>
        <w:spacing w:before="2"/>
        <w:ind w:left="720"/>
        <w:rPr>
          <w:sz w:val="31"/>
        </w:rPr>
      </w:pPr>
    </w:p>
    <w:p w:rsidR="00361D1F" w:rsidRDefault="00361D1F" w:rsidP="000961B7">
      <w:pPr>
        <w:pStyle w:val="ListParagraph"/>
        <w:numPr>
          <w:ilvl w:val="2"/>
          <w:numId w:val="58"/>
        </w:numPr>
        <w:tabs>
          <w:tab w:val="left" w:pos="1518"/>
        </w:tabs>
        <w:spacing w:line="230" w:lineRule="auto"/>
        <w:ind w:left="2246" w:right="846"/>
      </w:pPr>
      <w:r>
        <w:rPr>
          <w:color w:val="221F1F"/>
        </w:rPr>
        <w:t>This</w:t>
      </w:r>
      <w:r>
        <w:rPr>
          <w:color w:val="221F1F"/>
          <w:spacing w:val="-4"/>
        </w:rPr>
        <w:t xml:space="preserve"> </w:t>
      </w:r>
      <w:r>
        <w:rPr>
          <w:color w:val="221F1F"/>
        </w:rPr>
        <w:t>notice</w:t>
      </w:r>
      <w:r>
        <w:rPr>
          <w:color w:val="221F1F"/>
          <w:spacing w:val="-3"/>
        </w:rPr>
        <w:t xml:space="preserve"> </w:t>
      </w:r>
      <w:r>
        <w:rPr>
          <w:color w:val="221F1F"/>
        </w:rPr>
        <w:t>shall</w:t>
      </w:r>
      <w:r>
        <w:rPr>
          <w:color w:val="221F1F"/>
          <w:spacing w:val="-3"/>
        </w:rPr>
        <w:t xml:space="preserve"> </w:t>
      </w:r>
      <w:r>
        <w:rPr>
          <w:color w:val="221F1F"/>
        </w:rPr>
        <w:t>describe</w:t>
      </w:r>
      <w:r>
        <w:rPr>
          <w:color w:val="221F1F"/>
          <w:spacing w:val="-3"/>
        </w:rPr>
        <w:t xml:space="preserve"> </w:t>
      </w:r>
      <w:r>
        <w:rPr>
          <w:color w:val="221F1F"/>
        </w:rPr>
        <w:t>the</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3"/>
        </w:rPr>
        <w:t xml:space="preserve"> </w:t>
      </w:r>
      <w:r>
        <w:rPr>
          <w:color w:val="221F1F"/>
        </w:rPr>
        <w:t>so</w:t>
      </w:r>
      <w:r>
        <w:rPr>
          <w:color w:val="221F1F"/>
          <w:spacing w:val="-4"/>
        </w:rPr>
        <w:t xml:space="preserve"> </w:t>
      </w:r>
      <w:r>
        <w:rPr>
          <w:color w:val="221F1F"/>
        </w:rPr>
        <w:t>that</w:t>
      </w:r>
      <w:r>
        <w:rPr>
          <w:color w:val="221F1F"/>
          <w:spacing w:val="-3"/>
        </w:rPr>
        <w:t xml:space="preserve"> </w:t>
      </w:r>
      <w:r>
        <w:rPr>
          <w:color w:val="221F1F"/>
        </w:rPr>
        <w:t>they</w:t>
      </w:r>
      <w:r>
        <w:rPr>
          <w:color w:val="221F1F"/>
          <w:spacing w:val="-3"/>
        </w:rPr>
        <w:t xml:space="preserve"> </w:t>
      </w:r>
      <w:r>
        <w:rPr>
          <w:color w:val="221F1F"/>
        </w:rPr>
        <w:t>can</w:t>
      </w:r>
      <w:r>
        <w:rPr>
          <w:color w:val="221F1F"/>
          <w:spacing w:val="-4"/>
        </w:rPr>
        <w:t xml:space="preserve"> </w:t>
      </w:r>
      <w:r>
        <w:rPr>
          <w:color w:val="221F1F"/>
        </w:rPr>
        <w:t>be</w:t>
      </w:r>
      <w:r>
        <w:rPr>
          <w:color w:val="221F1F"/>
          <w:spacing w:val="-4"/>
        </w:rPr>
        <w:t xml:space="preserve"> </w:t>
      </w:r>
      <w:r>
        <w:rPr>
          <w:color w:val="221F1F"/>
        </w:rPr>
        <w:t>inspected</w:t>
      </w:r>
      <w:r>
        <w:rPr>
          <w:color w:val="221F1F"/>
          <w:spacing w:val="-2"/>
        </w:rPr>
        <w:t xml:space="preserve"> </w:t>
      </w:r>
      <w:r>
        <w:rPr>
          <w:color w:val="221F1F"/>
        </w:rPr>
        <w:t>by</w:t>
      </w:r>
      <w:r>
        <w:rPr>
          <w:color w:val="221F1F"/>
          <w:spacing w:val="-4"/>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and</w:t>
      </w:r>
      <w:r>
        <w:rPr>
          <w:color w:val="221F1F"/>
          <w:spacing w:val="-3"/>
        </w:rPr>
        <w:t xml:space="preserve"> </w:t>
      </w:r>
      <w:r>
        <w:rPr>
          <w:color w:val="221F1F"/>
        </w:rPr>
        <w:t>shall</w:t>
      </w:r>
      <w:r>
        <w:rPr>
          <w:color w:val="221F1F"/>
          <w:spacing w:val="-3"/>
        </w:rPr>
        <w:t xml:space="preserve"> </w:t>
      </w:r>
      <w:r>
        <w:rPr>
          <w:color w:val="221F1F"/>
        </w:rPr>
        <w:t>set</w:t>
      </w:r>
      <w:r>
        <w:rPr>
          <w:color w:val="221F1F"/>
          <w:spacing w:val="-52"/>
        </w:rPr>
        <w:t xml:space="preserve"> </w:t>
      </w:r>
      <w:r>
        <w:rPr>
          <w:color w:val="221F1F"/>
        </w:rPr>
        <w:t>out the reasons why the Contractor considers them to be Unforeseeable. The Contractor shall continue</w:t>
      </w:r>
      <w:r>
        <w:rPr>
          <w:color w:val="221F1F"/>
          <w:spacing w:val="1"/>
        </w:rPr>
        <w:t xml:space="preserve"> </w:t>
      </w:r>
      <w:r>
        <w:rPr>
          <w:color w:val="221F1F"/>
        </w:rPr>
        <w:t>executing</w:t>
      </w:r>
      <w:r>
        <w:rPr>
          <w:color w:val="221F1F"/>
          <w:spacing w:val="1"/>
        </w:rPr>
        <w:t xml:space="preserve"> </w:t>
      </w:r>
      <w:r>
        <w:rPr>
          <w:color w:val="221F1F"/>
        </w:rPr>
        <w:t>the</w:t>
      </w:r>
      <w:r>
        <w:rPr>
          <w:color w:val="221F1F"/>
          <w:spacing w:val="1"/>
        </w:rPr>
        <w:t xml:space="preserve"> </w:t>
      </w:r>
      <w:r>
        <w:rPr>
          <w:color w:val="221F1F"/>
        </w:rPr>
        <w:t>Works, using</w:t>
      </w:r>
      <w:r>
        <w:rPr>
          <w:color w:val="221F1F"/>
          <w:spacing w:val="1"/>
        </w:rPr>
        <w:t xml:space="preserve"> </w:t>
      </w:r>
      <w:r>
        <w:rPr>
          <w:color w:val="221F1F"/>
        </w:rPr>
        <w:t>such</w:t>
      </w:r>
      <w:r>
        <w:rPr>
          <w:color w:val="221F1F"/>
          <w:spacing w:val="1"/>
        </w:rPr>
        <w:t xml:space="preserve"> </w:t>
      </w:r>
      <w:r>
        <w:rPr>
          <w:color w:val="221F1F"/>
        </w:rPr>
        <w:t>proper</w:t>
      </w:r>
      <w:r>
        <w:rPr>
          <w:color w:val="221F1F"/>
          <w:spacing w:val="1"/>
        </w:rPr>
        <w:t xml:space="preserve"> </w:t>
      </w:r>
      <w:r>
        <w:rPr>
          <w:color w:val="221F1F"/>
        </w:rPr>
        <w:t>and reasonable</w:t>
      </w:r>
      <w:r>
        <w:rPr>
          <w:color w:val="221F1F"/>
          <w:spacing w:val="1"/>
        </w:rPr>
        <w:t xml:space="preserve"> </w:t>
      </w:r>
      <w:r>
        <w:rPr>
          <w:color w:val="221F1F"/>
        </w:rPr>
        <w:t>measures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appropriate</w:t>
      </w:r>
      <w:r>
        <w:rPr>
          <w:color w:val="221F1F"/>
          <w:spacing w:val="1"/>
        </w:rPr>
        <w:t xml:space="preserve"> </w:t>
      </w:r>
      <w:r>
        <w:rPr>
          <w:color w:val="221F1F"/>
        </w:rPr>
        <w:t>for the</w:t>
      </w:r>
      <w:r>
        <w:rPr>
          <w:color w:val="221F1F"/>
          <w:spacing w:val="1"/>
        </w:rPr>
        <w:t xml:space="preserve"> </w:t>
      </w:r>
      <w:r>
        <w:rPr>
          <w:color w:val="221F1F"/>
        </w:rPr>
        <w:t>physical</w:t>
      </w:r>
      <w:r>
        <w:rPr>
          <w:color w:val="221F1F"/>
          <w:spacing w:val="1"/>
        </w:rPr>
        <w:t xml:space="preserve"> </w:t>
      </w:r>
      <w:r>
        <w:rPr>
          <w:color w:val="221F1F"/>
        </w:rPr>
        <w:t>conditions,</w:t>
      </w:r>
      <w:r>
        <w:rPr>
          <w:color w:val="221F1F"/>
          <w:spacing w:val="-7"/>
        </w:rPr>
        <w:t xml:space="preserve"> </w:t>
      </w:r>
      <w:r>
        <w:rPr>
          <w:color w:val="221F1F"/>
        </w:rPr>
        <w:t>and</w:t>
      </w:r>
      <w:r>
        <w:rPr>
          <w:color w:val="221F1F"/>
          <w:spacing w:val="-7"/>
        </w:rPr>
        <w:t xml:space="preserve"> </w:t>
      </w:r>
      <w:r>
        <w:rPr>
          <w:color w:val="221F1F"/>
        </w:rPr>
        <w:t>shall</w:t>
      </w:r>
      <w:r>
        <w:rPr>
          <w:color w:val="221F1F"/>
          <w:spacing w:val="-8"/>
        </w:rPr>
        <w:t xml:space="preserve"> </w:t>
      </w:r>
      <w:r>
        <w:rPr>
          <w:color w:val="221F1F"/>
        </w:rPr>
        <w:t>comply</w:t>
      </w:r>
      <w:r>
        <w:rPr>
          <w:color w:val="221F1F"/>
          <w:spacing w:val="-7"/>
        </w:rPr>
        <w:t xml:space="preserve"> </w:t>
      </w:r>
      <w:r>
        <w:rPr>
          <w:color w:val="221F1F"/>
        </w:rPr>
        <w:t>with</w:t>
      </w:r>
      <w:r>
        <w:rPr>
          <w:color w:val="221F1F"/>
          <w:spacing w:val="-7"/>
        </w:rPr>
        <w:t xml:space="preserve"> </w:t>
      </w:r>
      <w:r>
        <w:rPr>
          <w:color w:val="221F1F"/>
        </w:rPr>
        <w:t>any</w:t>
      </w:r>
      <w:r>
        <w:rPr>
          <w:color w:val="221F1F"/>
          <w:spacing w:val="-7"/>
        </w:rPr>
        <w:t xml:space="preserve"> </w:t>
      </w:r>
      <w:r>
        <w:rPr>
          <w:color w:val="221F1F"/>
        </w:rPr>
        <w:t>instructions</w:t>
      </w:r>
      <w:r>
        <w:rPr>
          <w:color w:val="221F1F"/>
          <w:spacing w:val="-5"/>
        </w:rPr>
        <w:t xml:space="preserve"> </w:t>
      </w:r>
      <w:r>
        <w:rPr>
          <w:color w:val="221F1F"/>
        </w:rPr>
        <w:t>which</w:t>
      </w:r>
      <w:r>
        <w:rPr>
          <w:color w:val="221F1F"/>
          <w:spacing w:val="-7"/>
        </w:rPr>
        <w:t xml:space="preserve"> </w:t>
      </w:r>
      <w:r>
        <w:rPr>
          <w:color w:val="221F1F"/>
        </w:rPr>
        <w:t>the</w:t>
      </w:r>
      <w:r>
        <w:rPr>
          <w:color w:val="221F1F"/>
          <w:spacing w:val="-7"/>
        </w:rPr>
        <w:t xml:space="preserve"> </w:t>
      </w:r>
      <w:r>
        <w:rPr>
          <w:color w:val="221F1F"/>
        </w:rPr>
        <w:t>Architect</w:t>
      </w:r>
      <w:r>
        <w:rPr>
          <w:color w:val="221F1F"/>
          <w:spacing w:val="-8"/>
        </w:rPr>
        <w:t xml:space="preserve"> </w:t>
      </w:r>
      <w:r>
        <w:rPr>
          <w:color w:val="221F1F"/>
        </w:rPr>
        <w:t>may</w:t>
      </w:r>
      <w:r>
        <w:rPr>
          <w:color w:val="221F1F"/>
          <w:spacing w:val="-6"/>
        </w:rPr>
        <w:t xml:space="preserve"> </w:t>
      </w:r>
      <w:r>
        <w:rPr>
          <w:color w:val="221F1F"/>
        </w:rPr>
        <w:t>give.</w:t>
      </w:r>
      <w:r>
        <w:rPr>
          <w:color w:val="221F1F"/>
          <w:spacing w:val="-6"/>
        </w:rPr>
        <w:t xml:space="preserve"> </w:t>
      </w:r>
      <w:r>
        <w:rPr>
          <w:color w:val="221F1F"/>
        </w:rPr>
        <w:t>If</w:t>
      </w:r>
      <w:r>
        <w:rPr>
          <w:color w:val="221F1F"/>
          <w:spacing w:val="-6"/>
        </w:rPr>
        <w:t xml:space="preserve"> </w:t>
      </w:r>
      <w:r>
        <w:rPr>
          <w:color w:val="221F1F"/>
        </w:rPr>
        <w:t>an</w:t>
      </w:r>
      <w:r>
        <w:rPr>
          <w:color w:val="221F1F"/>
          <w:spacing w:val="-7"/>
        </w:rPr>
        <w:t xml:space="preserve"> </w:t>
      </w:r>
      <w:r>
        <w:rPr>
          <w:color w:val="221F1F"/>
        </w:rPr>
        <w:t>instruction</w:t>
      </w:r>
      <w:r>
        <w:rPr>
          <w:color w:val="221F1F"/>
          <w:spacing w:val="-6"/>
        </w:rPr>
        <w:t xml:space="preserve"> </w:t>
      </w:r>
      <w:r>
        <w:rPr>
          <w:color w:val="221F1F"/>
        </w:rPr>
        <w:t>constitutes</w:t>
      </w:r>
      <w:r>
        <w:rPr>
          <w:color w:val="221F1F"/>
          <w:spacing w:val="-52"/>
        </w:rPr>
        <w:t xml:space="preserve"> </w:t>
      </w:r>
      <w:r>
        <w:rPr>
          <w:color w:val="221F1F"/>
        </w:rPr>
        <w:t>a</w:t>
      </w:r>
      <w:r>
        <w:rPr>
          <w:color w:val="221F1F"/>
          <w:spacing w:val="-2"/>
        </w:rPr>
        <w:t xml:space="preserve"> </w:t>
      </w:r>
      <w:r>
        <w:rPr>
          <w:color w:val="221F1F"/>
        </w:rPr>
        <w:t>Variation,</w:t>
      </w:r>
      <w:r>
        <w:rPr>
          <w:color w:val="221F1F"/>
          <w:spacing w:val="-6"/>
        </w:rPr>
        <w:t xml:space="preserve"> </w:t>
      </w:r>
      <w:r>
        <w:rPr>
          <w:color w:val="221F1F"/>
        </w:rPr>
        <w:t>Clause</w:t>
      </w:r>
      <w:r>
        <w:rPr>
          <w:color w:val="221F1F"/>
          <w:spacing w:val="-1"/>
        </w:rPr>
        <w:t xml:space="preserve"> </w:t>
      </w:r>
      <w:r>
        <w:rPr>
          <w:color w:val="221F1F"/>
        </w:rPr>
        <w:t>13</w:t>
      </w:r>
      <w:r>
        <w:rPr>
          <w:color w:val="221F1F"/>
          <w:spacing w:val="-3"/>
        </w:rPr>
        <w:t xml:space="preserve"> </w:t>
      </w:r>
      <w:r>
        <w:rPr>
          <w:color w:val="221F1F"/>
        </w:rPr>
        <w:t>[Variations</w:t>
      </w:r>
      <w:r>
        <w:rPr>
          <w:color w:val="221F1F"/>
          <w:spacing w:val="-6"/>
        </w:rPr>
        <w:t xml:space="preserve"> </w:t>
      </w:r>
      <w:r>
        <w:rPr>
          <w:color w:val="221F1F"/>
        </w:rPr>
        <w:t>and</w:t>
      </w:r>
      <w:r>
        <w:rPr>
          <w:color w:val="221F1F"/>
          <w:spacing w:val="-3"/>
        </w:rPr>
        <w:t xml:space="preserve"> </w:t>
      </w:r>
      <w:r>
        <w:rPr>
          <w:color w:val="221F1F"/>
        </w:rPr>
        <w:t>Adjustments]</w:t>
      </w:r>
      <w:r>
        <w:rPr>
          <w:color w:val="221F1F"/>
          <w:spacing w:val="1"/>
        </w:rPr>
        <w:t xml:space="preserve"> </w:t>
      </w:r>
      <w:r>
        <w:rPr>
          <w:color w:val="221F1F"/>
        </w:rPr>
        <w:t>shall</w:t>
      </w:r>
      <w:r>
        <w:rPr>
          <w:color w:val="221F1F"/>
          <w:spacing w:val="-2"/>
        </w:rPr>
        <w:t xml:space="preserve"> </w:t>
      </w:r>
      <w:r>
        <w:rPr>
          <w:color w:val="221F1F"/>
        </w:rPr>
        <w:t>apply.</w:t>
      </w:r>
    </w:p>
    <w:p w:rsidR="00361D1F" w:rsidRDefault="00361D1F" w:rsidP="000961B7">
      <w:pPr>
        <w:pStyle w:val="BodyText"/>
        <w:spacing w:before="4"/>
        <w:ind w:left="720"/>
        <w:rPr>
          <w:sz w:val="32"/>
        </w:rPr>
      </w:pPr>
    </w:p>
    <w:p w:rsidR="00361D1F" w:rsidRDefault="00361D1F" w:rsidP="000961B7">
      <w:pPr>
        <w:pStyle w:val="ListParagraph"/>
        <w:numPr>
          <w:ilvl w:val="2"/>
          <w:numId w:val="58"/>
        </w:numPr>
        <w:tabs>
          <w:tab w:val="left" w:pos="1515"/>
        </w:tabs>
        <w:spacing w:line="230" w:lineRule="auto"/>
        <w:ind w:left="2246" w:right="849"/>
      </w:pPr>
      <w:r>
        <w:rPr>
          <w:color w:val="221F1F"/>
        </w:rPr>
        <w:t>If</w:t>
      </w:r>
      <w:r>
        <w:rPr>
          <w:color w:val="221F1F"/>
          <w:spacing w:val="-1"/>
        </w:rPr>
        <w:t xml:space="preserve"> </w:t>
      </w:r>
      <w:r>
        <w:rPr>
          <w:color w:val="221F1F"/>
        </w:rPr>
        <w:t>and</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extent</w:t>
      </w:r>
      <w:r>
        <w:rPr>
          <w:color w:val="221F1F"/>
          <w:spacing w:val="-5"/>
        </w:rPr>
        <w:t xml:space="preserve"> </w:t>
      </w:r>
      <w:r>
        <w:rPr>
          <w:color w:val="221F1F"/>
        </w:rPr>
        <w:t>that</w:t>
      </w:r>
      <w:r>
        <w:rPr>
          <w:color w:val="221F1F"/>
          <w:spacing w:val="-2"/>
        </w:rPr>
        <w:t xml:space="preserve"> </w:t>
      </w:r>
      <w:r>
        <w:rPr>
          <w:color w:val="221F1F"/>
        </w:rPr>
        <w:t>the</w:t>
      </w:r>
      <w:r>
        <w:rPr>
          <w:color w:val="221F1F"/>
          <w:spacing w:val="-6"/>
        </w:rPr>
        <w:t xml:space="preserve"> </w:t>
      </w:r>
      <w:r>
        <w:rPr>
          <w:color w:val="221F1F"/>
        </w:rPr>
        <w:t>Contractor</w:t>
      </w:r>
      <w:r>
        <w:rPr>
          <w:color w:val="221F1F"/>
          <w:spacing w:val="-3"/>
        </w:rPr>
        <w:t xml:space="preserve"> </w:t>
      </w:r>
      <w:r>
        <w:rPr>
          <w:color w:val="221F1F"/>
        </w:rPr>
        <w:t>encounters</w:t>
      </w:r>
      <w:r>
        <w:rPr>
          <w:color w:val="221F1F"/>
          <w:spacing w:val="-3"/>
        </w:rPr>
        <w:t xml:space="preserve"> </w:t>
      </w:r>
      <w:r>
        <w:rPr>
          <w:color w:val="221F1F"/>
        </w:rPr>
        <w:t>physical</w:t>
      </w:r>
      <w:r>
        <w:rPr>
          <w:color w:val="221F1F"/>
          <w:spacing w:val="-3"/>
        </w:rPr>
        <w:t xml:space="preserve"> </w:t>
      </w:r>
      <w:r>
        <w:rPr>
          <w:color w:val="221F1F"/>
        </w:rPr>
        <w:t>conditions</w:t>
      </w:r>
      <w:r>
        <w:rPr>
          <w:color w:val="221F1F"/>
          <w:spacing w:val="-2"/>
        </w:rPr>
        <w:t xml:space="preserve"> </w:t>
      </w:r>
      <w:r>
        <w:rPr>
          <w:color w:val="221F1F"/>
        </w:rPr>
        <w:t>which</w:t>
      </w:r>
      <w:r>
        <w:rPr>
          <w:color w:val="221F1F"/>
          <w:spacing w:val="-3"/>
        </w:rPr>
        <w:t xml:space="preserve"> </w:t>
      </w:r>
      <w:r>
        <w:rPr>
          <w:color w:val="221F1F"/>
        </w:rPr>
        <w:t>are</w:t>
      </w:r>
      <w:r>
        <w:rPr>
          <w:color w:val="221F1F"/>
          <w:spacing w:val="-3"/>
        </w:rPr>
        <w:t xml:space="preserve"> </w:t>
      </w:r>
      <w:r>
        <w:rPr>
          <w:color w:val="221F1F"/>
        </w:rPr>
        <w:t>Unforeseeable,</w:t>
      </w:r>
      <w:r>
        <w:rPr>
          <w:color w:val="221F1F"/>
          <w:spacing w:val="-3"/>
        </w:rPr>
        <w:t xml:space="preserve"> </w:t>
      </w:r>
      <w:r>
        <w:rPr>
          <w:color w:val="221F1F"/>
        </w:rPr>
        <w:t>gives</w:t>
      </w:r>
      <w:r>
        <w:rPr>
          <w:color w:val="221F1F"/>
          <w:spacing w:val="-3"/>
        </w:rPr>
        <w:t xml:space="preserve"> </w:t>
      </w:r>
      <w:r>
        <w:rPr>
          <w:color w:val="221F1F"/>
        </w:rPr>
        <w:t>such</w:t>
      </w:r>
      <w:r>
        <w:rPr>
          <w:color w:val="221F1F"/>
          <w:spacing w:val="3"/>
        </w:rPr>
        <w:t xml:space="preserve"> </w:t>
      </w:r>
      <w:r>
        <w:rPr>
          <w:color w:val="221F1F"/>
        </w:rPr>
        <w:t>a</w:t>
      </w:r>
      <w:r>
        <w:rPr>
          <w:color w:val="221F1F"/>
          <w:spacing w:val="-52"/>
        </w:rPr>
        <w:t xml:space="preserve"> </w:t>
      </w:r>
      <w:r>
        <w:rPr>
          <w:color w:val="221F1F"/>
        </w:rPr>
        <w:t>notice, and suffers delay and/or incurs Cost due to these conditions, the Contractor shall be entitled subject</w:t>
      </w:r>
      <w:r>
        <w:rPr>
          <w:color w:val="221F1F"/>
          <w:spacing w:val="1"/>
        </w:rPr>
        <w:t xml:space="preserve"> </w:t>
      </w:r>
      <w:r>
        <w:rPr>
          <w:color w:val="221F1F"/>
        </w:rPr>
        <w:t>to</w:t>
      </w:r>
      <w:r>
        <w:rPr>
          <w:color w:val="221F1F"/>
          <w:spacing w:val="-1"/>
        </w:rPr>
        <w:t xml:space="preserve"> </w:t>
      </w:r>
      <w:r>
        <w:rPr>
          <w:color w:val="221F1F"/>
        </w:rPr>
        <w:t>notice under</w:t>
      </w:r>
      <w:r>
        <w:rPr>
          <w:color w:val="221F1F"/>
          <w:spacing w:val="1"/>
        </w:rPr>
        <w:t xml:space="preserve"> </w:t>
      </w:r>
      <w:r>
        <w:rPr>
          <w:color w:val="221F1F"/>
        </w:rPr>
        <w:t>Sub-Clause</w:t>
      </w:r>
      <w:r>
        <w:rPr>
          <w:color w:val="221F1F"/>
          <w:spacing w:val="-2"/>
        </w:rPr>
        <w:t xml:space="preserve"> </w:t>
      </w:r>
      <w:r>
        <w:rPr>
          <w:color w:val="221F1F"/>
        </w:rPr>
        <w:t>20.1</w:t>
      </w:r>
      <w:r>
        <w:rPr>
          <w:color w:val="221F1F"/>
          <w:spacing w:val="-1"/>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361D1F" w:rsidRDefault="00361D1F" w:rsidP="000961B7">
      <w:pPr>
        <w:pStyle w:val="BodyText"/>
        <w:spacing w:before="5"/>
        <w:ind w:left="720"/>
        <w:rPr>
          <w:sz w:val="26"/>
        </w:rPr>
      </w:pPr>
    </w:p>
    <w:p w:rsidR="00361D1F" w:rsidRDefault="00361D1F" w:rsidP="000961B7">
      <w:pPr>
        <w:pStyle w:val="ListParagraph"/>
        <w:numPr>
          <w:ilvl w:val="3"/>
          <w:numId w:val="58"/>
        </w:numPr>
        <w:tabs>
          <w:tab w:val="left" w:pos="2023"/>
          <w:tab w:val="left" w:pos="2024"/>
        </w:tabs>
        <w:spacing w:line="230" w:lineRule="auto"/>
        <w:ind w:left="2743"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58"/>
        </w:numPr>
        <w:tabs>
          <w:tab w:val="left" w:pos="2024"/>
        </w:tabs>
        <w:spacing w:before="42"/>
        <w:ind w:left="2743"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361D1F" w:rsidRDefault="00361D1F" w:rsidP="000961B7">
      <w:pPr>
        <w:pStyle w:val="BodyText"/>
        <w:spacing w:before="1"/>
        <w:ind w:left="720"/>
        <w:rPr>
          <w:sz w:val="31"/>
        </w:rPr>
      </w:pPr>
    </w:p>
    <w:p w:rsidR="00361D1F" w:rsidRDefault="00361D1F" w:rsidP="000961B7">
      <w:pPr>
        <w:pStyle w:val="ListParagraph"/>
        <w:numPr>
          <w:ilvl w:val="2"/>
          <w:numId w:val="58"/>
        </w:numPr>
        <w:tabs>
          <w:tab w:val="left" w:pos="1515"/>
        </w:tabs>
        <w:spacing w:line="230" w:lineRule="auto"/>
        <w:ind w:left="2244" w:right="848" w:hanging="678"/>
      </w:pPr>
      <w:r>
        <w:rPr>
          <w:color w:val="221F1F"/>
        </w:rPr>
        <w:t>Upon receiving such notice and inspecting and/or investigating these physical conditions, the Architect shall</w:t>
      </w:r>
      <w:r>
        <w:rPr>
          <w:color w:val="221F1F"/>
          <w:spacing w:val="-52"/>
        </w:rPr>
        <w:t xml:space="preserve"> </w:t>
      </w:r>
      <w:r>
        <w:rPr>
          <w:color w:val="221F1F"/>
        </w:rPr>
        <w:t>proceed in accordance with Sub-Clause 3.5 [Determinations] to agree or determine (i) whether and (if so) to</w:t>
      </w:r>
      <w:r>
        <w:rPr>
          <w:color w:val="221F1F"/>
          <w:spacing w:val="-52"/>
        </w:rPr>
        <w:t xml:space="preserve"> </w:t>
      </w:r>
      <w:r>
        <w:rPr>
          <w:color w:val="221F1F"/>
        </w:rPr>
        <w:t>what</w:t>
      </w:r>
      <w:r>
        <w:rPr>
          <w:color w:val="221F1F"/>
          <w:spacing w:val="9"/>
        </w:rPr>
        <w:t xml:space="preserve"> </w:t>
      </w:r>
      <w:r>
        <w:rPr>
          <w:color w:val="221F1F"/>
        </w:rPr>
        <w:t>extent</w:t>
      </w:r>
      <w:r>
        <w:rPr>
          <w:color w:val="221F1F"/>
          <w:spacing w:val="9"/>
        </w:rPr>
        <w:t xml:space="preserve"> </w:t>
      </w:r>
      <w:r>
        <w:rPr>
          <w:color w:val="221F1F"/>
        </w:rPr>
        <w:t>these</w:t>
      </w:r>
      <w:r>
        <w:rPr>
          <w:color w:val="221F1F"/>
          <w:spacing w:val="9"/>
        </w:rPr>
        <w:t xml:space="preserve"> </w:t>
      </w:r>
      <w:r>
        <w:rPr>
          <w:color w:val="221F1F"/>
        </w:rPr>
        <w:t>physical</w:t>
      </w:r>
      <w:r>
        <w:rPr>
          <w:color w:val="221F1F"/>
          <w:spacing w:val="7"/>
        </w:rPr>
        <w:t xml:space="preserve"> </w:t>
      </w:r>
      <w:r>
        <w:rPr>
          <w:color w:val="221F1F"/>
        </w:rPr>
        <w:t>conditions</w:t>
      </w:r>
      <w:r>
        <w:rPr>
          <w:color w:val="221F1F"/>
          <w:spacing w:val="9"/>
        </w:rPr>
        <w:t xml:space="preserve"> </w:t>
      </w:r>
      <w:r>
        <w:rPr>
          <w:color w:val="221F1F"/>
        </w:rPr>
        <w:t>were</w:t>
      </w:r>
      <w:r>
        <w:rPr>
          <w:color w:val="221F1F"/>
          <w:spacing w:val="9"/>
        </w:rPr>
        <w:t xml:space="preserve"> </w:t>
      </w:r>
      <w:r>
        <w:rPr>
          <w:color w:val="221F1F"/>
        </w:rPr>
        <w:t>Unforeseeable,</w:t>
      </w:r>
      <w:r>
        <w:rPr>
          <w:color w:val="221F1F"/>
          <w:spacing w:val="9"/>
        </w:rPr>
        <w:t xml:space="preserve"> </w:t>
      </w:r>
      <w:r>
        <w:rPr>
          <w:color w:val="221F1F"/>
        </w:rPr>
        <w:t>and</w:t>
      </w:r>
      <w:r>
        <w:rPr>
          <w:color w:val="221F1F"/>
          <w:spacing w:val="8"/>
        </w:rPr>
        <w:t xml:space="preserve"> </w:t>
      </w:r>
      <w:r>
        <w:rPr>
          <w:color w:val="221F1F"/>
        </w:rPr>
        <w:t>(ii)</w:t>
      </w:r>
      <w:r>
        <w:rPr>
          <w:color w:val="221F1F"/>
          <w:spacing w:val="7"/>
        </w:rPr>
        <w:t xml:space="preserve"> </w:t>
      </w:r>
      <w:r>
        <w:rPr>
          <w:color w:val="221F1F"/>
        </w:rPr>
        <w:t>the</w:t>
      </w:r>
      <w:r>
        <w:rPr>
          <w:color w:val="221F1F"/>
          <w:spacing w:val="6"/>
        </w:rPr>
        <w:t xml:space="preserve"> </w:t>
      </w:r>
      <w:r>
        <w:rPr>
          <w:color w:val="221F1F"/>
        </w:rPr>
        <w:t>matters</w:t>
      </w:r>
      <w:r>
        <w:rPr>
          <w:color w:val="221F1F"/>
          <w:spacing w:val="9"/>
        </w:rPr>
        <w:t xml:space="preserve"> </w:t>
      </w:r>
      <w:r>
        <w:rPr>
          <w:color w:val="221F1F"/>
        </w:rPr>
        <w:t>described</w:t>
      </w:r>
      <w:r>
        <w:rPr>
          <w:color w:val="221F1F"/>
          <w:spacing w:val="9"/>
        </w:rPr>
        <w:t xml:space="preserve"> </w:t>
      </w:r>
      <w:r>
        <w:rPr>
          <w:color w:val="221F1F"/>
        </w:rPr>
        <w:t>in</w:t>
      </w:r>
      <w:r>
        <w:rPr>
          <w:color w:val="221F1F"/>
          <w:spacing w:val="8"/>
        </w:rPr>
        <w:t xml:space="preserve"> </w:t>
      </w:r>
      <w:r>
        <w:rPr>
          <w:color w:val="221F1F"/>
        </w:rPr>
        <w:t>sub-paragraphs</w:t>
      </w:r>
    </w:p>
    <w:p w:rsidR="00361D1F" w:rsidRDefault="00361D1F" w:rsidP="000961B7">
      <w:pPr>
        <w:pStyle w:val="BodyText"/>
        <w:spacing w:line="243" w:lineRule="exact"/>
        <w:ind w:left="2244"/>
      </w:pPr>
      <w:r>
        <w:rPr>
          <w:color w:val="221F1F"/>
        </w:rPr>
        <w:t>(a)</w:t>
      </w:r>
      <w:r>
        <w:rPr>
          <w:color w:val="221F1F"/>
          <w:spacing w:val="-2"/>
        </w:rPr>
        <w:t xml:space="preserve"> </w:t>
      </w:r>
      <w:r>
        <w:rPr>
          <w:color w:val="221F1F"/>
        </w:rPr>
        <w:t>and</w:t>
      </w:r>
      <w:r>
        <w:rPr>
          <w:color w:val="221F1F"/>
          <w:spacing w:val="-2"/>
        </w:rPr>
        <w:t xml:space="preserve"> </w:t>
      </w:r>
      <w:r>
        <w:rPr>
          <w:color w:val="221F1F"/>
        </w:rPr>
        <w:t>(b)</w:t>
      </w:r>
      <w:r>
        <w:rPr>
          <w:color w:val="221F1F"/>
          <w:spacing w:val="-2"/>
        </w:rPr>
        <w:t xml:space="preserve"> </w:t>
      </w:r>
      <w:r>
        <w:rPr>
          <w:color w:val="221F1F"/>
        </w:rPr>
        <w:t>above</w:t>
      </w:r>
      <w:r>
        <w:rPr>
          <w:color w:val="221F1F"/>
          <w:spacing w:val="-2"/>
        </w:rPr>
        <w:t xml:space="preserve"> </w:t>
      </w:r>
      <w:r>
        <w:rPr>
          <w:color w:val="221F1F"/>
        </w:rPr>
        <w:t>related to</w:t>
      </w:r>
      <w:r>
        <w:rPr>
          <w:color w:val="221F1F"/>
          <w:spacing w:val="-3"/>
        </w:rPr>
        <w:t xml:space="preserve"> </w:t>
      </w:r>
      <w:r>
        <w:rPr>
          <w:color w:val="221F1F"/>
        </w:rPr>
        <w:t>this extent.</w:t>
      </w:r>
    </w:p>
    <w:p w:rsidR="00361D1F" w:rsidRDefault="00361D1F" w:rsidP="000961B7">
      <w:pPr>
        <w:pStyle w:val="BodyText"/>
        <w:spacing w:before="1"/>
        <w:ind w:left="720"/>
        <w:rPr>
          <w:sz w:val="31"/>
        </w:rPr>
      </w:pPr>
    </w:p>
    <w:p w:rsidR="00361D1F" w:rsidRDefault="00361D1F" w:rsidP="000961B7">
      <w:pPr>
        <w:pStyle w:val="ListParagraph"/>
        <w:numPr>
          <w:ilvl w:val="2"/>
          <w:numId w:val="58"/>
        </w:numPr>
        <w:tabs>
          <w:tab w:val="left" w:pos="1515"/>
        </w:tabs>
        <w:spacing w:line="230" w:lineRule="auto"/>
        <w:ind w:left="2242" w:right="850" w:hanging="678"/>
      </w:pPr>
      <w:r>
        <w:rPr>
          <w:color w:val="221F1F"/>
        </w:rPr>
        <w:t>However, before additional Cost is ﬁnally agreed or determined under sub-paragraph (ii), the Architect may</w:t>
      </w:r>
      <w:r>
        <w:rPr>
          <w:color w:val="221F1F"/>
          <w:spacing w:val="1"/>
        </w:rPr>
        <w:t xml:space="preserve"> </w:t>
      </w:r>
      <w:r>
        <w:rPr>
          <w:color w:val="221F1F"/>
          <w:spacing w:val="-1"/>
        </w:rPr>
        <w:t>also</w:t>
      </w:r>
      <w:r>
        <w:rPr>
          <w:color w:val="221F1F"/>
          <w:spacing w:val="-8"/>
        </w:rPr>
        <w:t xml:space="preserve"> </w:t>
      </w:r>
      <w:r>
        <w:rPr>
          <w:color w:val="221F1F"/>
          <w:spacing w:val="-1"/>
        </w:rPr>
        <w:t>review</w:t>
      </w:r>
      <w:r>
        <w:rPr>
          <w:color w:val="221F1F"/>
          <w:spacing w:val="-6"/>
        </w:rPr>
        <w:t xml:space="preserve"> </w:t>
      </w:r>
      <w:r>
        <w:rPr>
          <w:color w:val="221F1F"/>
          <w:spacing w:val="-1"/>
        </w:rPr>
        <w:t>whether</w:t>
      </w:r>
      <w:r>
        <w:rPr>
          <w:color w:val="221F1F"/>
          <w:spacing w:val="-4"/>
        </w:rPr>
        <w:t xml:space="preserve"> </w:t>
      </w:r>
      <w:r>
        <w:rPr>
          <w:color w:val="221F1F"/>
        </w:rPr>
        <w:t>other</w:t>
      </w:r>
      <w:r>
        <w:rPr>
          <w:color w:val="221F1F"/>
          <w:spacing w:val="-5"/>
        </w:rPr>
        <w:t xml:space="preserve"> </w:t>
      </w:r>
      <w:r>
        <w:rPr>
          <w:color w:val="221F1F"/>
        </w:rPr>
        <w:t>physical</w:t>
      </w:r>
      <w:r>
        <w:rPr>
          <w:color w:val="221F1F"/>
          <w:spacing w:val="-7"/>
        </w:rPr>
        <w:t xml:space="preserve"> </w:t>
      </w:r>
      <w:r>
        <w:rPr>
          <w:color w:val="221F1F"/>
        </w:rPr>
        <w:t>conditions</w:t>
      </w:r>
      <w:r>
        <w:rPr>
          <w:color w:val="221F1F"/>
          <w:spacing w:val="-6"/>
        </w:rPr>
        <w:t xml:space="preserve"> </w:t>
      </w:r>
      <w:r>
        <w:rPr>
          <w:color w:val="221F1F"/>
        </w:rPr>
        <w:t>in</w:t>
      </w:r>
      <w:r>
        <w:rPr>
          <w:color w:val="221F1F"/>
          <w:spacing w:val="-6"/>
        </w:rPr>
        <w:t xml:space="preserve"> </w:t>
      </w:r>
      <w:r>
        <w:rPr>
          <w:color w:val="221F1F"/>
        </w:rPr>
        <w:t>similar</w:t>
      </w:r>
      <w:r>
        <w:rPr>
          <w:color w:val="221F1F"/>
          <w:spacing w:val="-5"/>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Works</w:t>
      </w:r>
      <w:r>
        <w:rPr>
          <w:color w:val="221F1F"/>
          <w:spacing w:val="-13"/>
        </w:rPr>
        <w:t xml:space="preserve"> </w:t>
      </w:r>
      <w:r>
        <w:rPr>
          <w:color w:val="221F1F"/>
        </w:rPr>
        <w:t>(if</w:t>
      </w:r>
      <w:r>
        <w:rPr>
          <w:color w:val="221F1F"/>
          <w:spacing w:val="-5"/>
        </w:rPr>
        <w:t xml:space="preserve"> </w:t>
      </w:r>
      <w:r>
        <w:rPr>
          <w:color w:val="221F1F"/>
        </w:rPr>
        <w:t>any)</w:t>
      </w:r>
      <w:r>
        <w:rPr>
          <w:color w:val="221F1F"/>
          <w:spacing w:val="-8"/>
        </w:rPr>
        <w:t xml:space="preserve"> </w:t>
      </w:r>
      <w:r>
        <w:rPr>
          <w:color w:val="221F1F"/>
        </w:rPr>
        <w:t>were</w:t>
      </w:r>
      <w:r>
        <w:rPr>
          <w:color w:val="221F1F"/>
          <w:spacing w:val="-8"/>
        </w:rPr>
        <w:t xml:space="preserve"> </w:t>
      </w:r>
      <w:r>
        <w:rPr>
          <w:color w:val="221F1F"/>
        </w:rPr>
        <w:t>more</w:t>
      </w:r>
      <w:r>
        <w:rPr>
          <w:color w:val="221F1F"/>
          <w:spacing w:val="-6"/>
        </w:rPr>
        <w:t xml:space="preserve"> </w:t>
      </w:r>
      <w:r>
        <w:rPr>
          <w:color w:val="221F1F"/>
        </w:rPr>
        <w:t>favorable</w:t>
      </w:r>
      <w:r>
        <w:rPr>
          <w:color w:val="221F1F"/>
          <w:spacing w:val="-7"/>
        </w:rPr>
        <w:t xml:space="preserve"> </w:t>
      </w:r>
      <w:r>
        <w:rPr>
          <w:color w:val="221F1F"/>
        </w:rPr>
        <w:t>than</w:t>
      </w:r>
      <w:r>
        <w:rPr>
          <w:color w:val="221F1F"/>
          <w:spacing w:val="-52"/>
        </w:rPr>
        <w:t xml:space="preserve"> </w:t>
      </w:r>
      <w:r>
        <w:rPr>
          <w:color w:val="221F1F"/>
          <w:spacing w:val="-1"/>
        </w:rPr>
        <w:t>could</w:t>
      </w:r>
      <w:r>
        <w:rPr>
          <w:color w:val="221F1F"/>
          <w:spacing w:val="-7"/>
        </w:rPr>
        <w:t xml:space="preserve"> </w:t>
      </w:r>
      <w:r>
        <w:rPr>
          <w:color w:val="221F1F"/>
          <w:spacing w:val="-1"/>
        </w:rPr>
        <w:t>reasonably</w:t>
      </w:r>
      <w:r>
        <w:rPr>
          <w:color w:val="221F1F"/>
          <w:spacing w:val="-7"/>
        </w:rPr>
        <w:t xml:space="preserve"> </w:t>
      </w:r>
      <w:r>
        <w:rPr>
          <w:color w:val="221F1F"/>
          <w:spacing w:val="-1"/>
        </w:rPr>
        <w:t>have</w:t>
      </w:r>
      <w:r>
        <w:rPr>
          <w:color w:val="221F1F"/>
          <w:spacing w:val="-5"/>
        </w:rPr>
        <w:t xml:space="preserve"> </w:t>
      </w:r>
      <w:r>
        <w:rPr>
          <w:color w:val="221F1F"/>
          <w:spacing w:val="-1"/>
        </w:rPr>
        <w:t>been</w:t>
      </w:r>
      <w:r>
        <w:rPr>
          <w:color w:val="221F1F"/>
          <w:spacing w:val="-10"/>
        </w:rPr>
        <w:t xml:space="preserve"> </w:t>
      </w:r>
      <w:r>
        <w:rPr>
          <w:color w:val="221F1F"/>
          <w:spacing w:val="-1"/>
        </w:rPr>
        <w:t>foreseen</w:t>
      </w:r>
      <w:r>
        <w:rPr>
          <w:color w:val="221F1F"/>
          <w:spacing w:val="-7"/>
        </w:rPr>
        <w:t xml:space="preserve"> </w:t>
      </w:r>
      <w:r>
        <w:rPr>
          <w:color w:val="221F1F"/>
          <w:spacing w:val="-1"/>
        </w:rPr>
        <w:t>when</w:t>
      </w:r>
      <w:r>
        <w:rPr>
          <w:color w:val="221F1F"/>
          <w:spacing w:val="-6"/>
        </w:rPr>
        <w:t xml:space="preserve"> </w:t>
      </w:r>
      <w:r>
        <w:rPr>
          <w:color w:val="221F1F"/>
          <w:spacing w:val="-1"/>
        </w:rPr>
        <w:t>the</w:t>
      </w:r>
      <w:r>
        <w:rPr>
          <w:color w:val="221F1F"/>
          <w:spacing w:val="-7"/>
        </w:rPr>
        <w:t xml:space="preserve"> </w:t>
      </w:r>
      <w:r>
        <w:rPr>
          <w:color w:val="221F1F"/>
          <w:spacing w:val="-1"/>
        </w:rPr>
        <w:t>Contractor</w:t>
      </w:r>
      <w:r>
        <w:rPr>
          <w:color w:val="221F1F"/>
          <w:spacing w:val="-5"/>
        </w:rPr>
        <w:t xml:space="preserve"> </w:t>
      </w:r>
      <w:r>
        <w:rPr>
          <w:color w:val="221F1F"/>
        </w:rPr>
        <w:t>submitted</w:t>
      </w:r>
      <w:r>
        <w:rPr>
          <w:color w:val="221F1F"/>
          <w:spacing w:val="-7"/>
        </w:rPr>
        <w:t xml:space="preserve"> </w:t>
      </w:r>
      <w:r>
        <w:rPr>
          <w:color w:val="221F1F"/>
        </w:rPr>
        <w:t>the</w:t>
      </w:r>
      <w:r>
        <w:rPr>
          <w:color w:val="221F1F"/>
          <w:spacing w:val="-6"/>
        </w:rPr>
        <w:t xml:space="preserve"> </w:t>
      </w:r>
      <w:r>
        <w:rPr>
          <w:color w:val="221F1F"/>
        </w:rPr>
        <w:t>Tender.</w:t>
      </w:r>
      <w:r>
        <w:rPr>
          <w:color w:val="221F1F"/>
          <w:spacing w:val="-16"/>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extent</w:t>
      </w:r>
      <w:r>
        <w:rPr>
          <w:color w:val="221F1F"/>
          <w:spacing w:val="-6"/>
        </w:rPr>
        <w:t xml:space="preserve"> </w:t>
      </w:r>
      <w:r>
        <w:rPr>
          <w:color w:val="221F1F"/>
        </w:rPr>
        <w:t>that</w:t>
      </w:r>
      <w:r>
        <w:rPr>
          <w:color w:val="221F1F"/>
          <w:spacing w:val="-5"/>
        </w:rPr>
        <w:t xml:space="preserve"> </w:t>
      </w:r>
      <w:r>
        <w:rPr>
          <w:color w:val="221F1F"/>
        </w:rPr>
        <w:t>these</w:t>
      </w:r>
      <w:r>
        <w:rPr>
          <w:color w:val="221F1F"/>
          <w:spacing w:val="-53"/>
        </w:rPr>
        <w:t xml:space="preserve"> </w:t>
      </w:r>
      <w:r>
        <w:rPr>
          <w:color w:val="221F1F"/>
        </w:rPr>
        <w:t>more favorable conditions were encountered, the Architect may proceed in accordance with Sub-Clause 3.5</w:t>
      </w:r>
      <w:r>
        <w:rPr>
          <w:color w:val="221F1F"/>
          <w:spacing w:val="1"/>
        </w:rPr>
        <w:t xml:space="preserve"> </w:t>
      </w:r>
      <w:r>
        <w:rPr>
          <w:color w:val="221F1F"/>
        </w:rPr>
        <w:t>[Determinations]</w:t>
      </w:r>
      <w:r>
        <w:rPr>
          <w:color w:val="221F1F"/>
          <w:spacing w:val="-7"/>
        </w:rPr>
        <w:t xml:space="preserve"> </w:t>
      </w:r>
      <w:r>
        <w:rPr>
          <w:color w:val="221F1F"/>
        </w:rPr>
        <w:t>to</w:t>
      </w:r>
      <w:r>
        <w:rPr>
          <w:color w:val="221F1F"/>
          <w:spacing w:val="-9"/>
        </w:rPr>
        <w:t xml:space="preserve"> </w:t>
      </w:r>
      <w:r>
        <w:rPr>
          <w:color w:val="221F1F"/>
        </w:rPr>
        <w:t>agree</w:t>
      </w:r>
      <w:r>
        <w:rPr>
          <w:color w:val="221F1F"/>
          <w:spacing w:val="-8"/>
        </w:rPr>
        <w:t xml:space="preserve"> </w:t>
      </w:r>
      <w:r>
        <w:rPr>
          <w:color w:val="221F1F"/>
        </w:rPr>
        <w:t>or</w:t>
      </w:r>
      <w:r>
        <w:rPr>
          <w:color w:val="221F1F"/>
          <w:spacing w:val="-9"/>
        </w:rPr>
        <w:t xml:space="preserve"> </w:t>
      </w:r>
      <w:r>
        <w:rPr>
          <w:color w:val="221F1F"/>
        </w:rPr>
        <w:t>determine</w:t>
      </w:r>
      <w:r>
        <w:rPr>
          <w:color w:val="221F1F"/>
          <w:spacing w:val="-11"/>
        </w:rPr>
        <w:t xml:space="preserve"> </w:t>
      </w:r>
      <w:r>
        <w:rPr>
          <w:color w:val="221F1F"/>
        </w:rPr>
        <w:t>the</w:t>
      </w:r>
      <w:r>
        <w:rPr>
          <w:color w:val="221F1F"/>
          <w:spacing w:val="-10"/>
        </w:rPr>
        <w:t xml:space="preserve"> </w:t>
      </w:r>
      <w:r>
        <w:rPr>
          <w:color w:val="221F1F"/>
        </w:rPr>
        <w:t>reductions</w:t>
      </w:r>
      <w:r>
        <w:rPr>
          <w:color w:val="221F1F"/>
          <w:spacing w:val="-11"/>
        </w:rPr>
        <w:t xml:space="preserve"> </w:t>
      </w:r>
      <w:r>
        <w:rPr>
          <w:color w:val="221F1F"/>
        </w:rPr>
        <w:t>in</w:t>
      </w:r>
      <w:r>
        <w:rPr>
          <w:color w:val="221F1F"/>
          <w:spacing w:val="-9"/>
        </w:rPr>
        <w:t xml:space="preserve"> </w:t>
      </w:r>
      <w:r>
        <w:rPr>
          <w:color w:val="221F1F"/>
        </w:rPr>
        <w:t>Cost</w:t>
      </w:r>
      <w:r>
        <w:rPr>
          <w:color w:val="221F1F"/>
          <w:spacing w:val="-8"/>
        </w:rPr>
        <w:t xml:space="preserve"> </w:t>
      </w:r>
      <w:r>
        <w:rPr>
          <w:color w:val="221F1F"/>
        </w:rPr>
        <w:t>which</w:t>
      </w:r>
      <w:r>
        <w:rPr>
          <w:color w:val="221F1F"/>
          <w:spacing w:val="-8"/>
        </w:rPr>
        <w:t xml:space="preserve"> </w:t>
      </w:r>
      <w:r>
        <w:rPr>
          <w:color w:val="221F1F"/>
        </w:rPr>
        <w:t>were</w:t>
      </w:r>
      <w:r>
        <w:rPr>
          <w:color w:val="221F1F"/>
          <w:spacing w:val="-8"/>
        </w:rPr>
        <w:t xml:space="preserve"> </w:t>
      </w:r>
      <w:r>
        <w:rPr>
          <w:color w:val="221F1F"/>
        </w:rPr>
        <w:t>due</w:t>
      </w:r>
      <w:r>
        <w:rPr>
          <w:color w:val="221F1F"/>
          <w:spacing w:val="-9"/>
        </w:rPr>
        <w:t xml:space="preserve"> </w:t>
      </w:r>
      <w:r>
        <w:rPr>
          <w:color w:val="221F1F"/>
        </w:rPr>
        <w:t>to</w:t>
      </w:r>
      <w:r>
        <w:rPr>
          <w:color w:val="221F1F"/>
          <w:spacing w:val="-9"/>
        </w:rPr>
        <w:t xml:space="preserve"> </w:t>
      </w:r>
      <w:r>
        <w:rPr>
          <w:color w:val="221F1F"/>
        </w:rPr>
        <w:t>these</w:t>
      </w:r>
      <w:r>
        <w:rPr>
          <w:color w:val="221F1F"/>
          <w:spacing w:val="-9"/>
        </w:rPr>
        <w:t xml:space="preserve"> </w:t>
      </w:r>
      <w:r>
        <w:rPr>
          <w:color w:val="221F1F"/>
        </w:rPr>
        <w:t>conditions,</w:t>
      </w:r>
      <w:r>
        <w:rPr>
          <w:color w:val="221F1F"/>
          <w:spacing w:val="-8"/>
        </w:rPr>
        <w:t xml:space="preserve"> </w:t>
      </w:r>
      <w:r>
        <w:rPr>
          <w:color w:val="221F1F"/>
        </w:rPr>
        <w:t>which</w:t>
      </w:r>
      <w:r>
        <w:rPr>
          <w:color w:val="221F1F"/>
          <w:spacing w:val="-11"/>
        </w:rPr>
        <w:t xml:space="preserve"> </w:t>
      </w:r>
      <w:r>
        <w:rPr>
          <w:color w:val="221F1F"/>
        </w:rPr>
        <w:t>may</w:t>
      </w:r>
      <w:r>
        <w:rPr>
          <w:color w:val="221F1F"/>
          <w:spacing w:val="-53"/>
        </w:rPr>
        <w:t xml:space="preserve"> </w:t>
      </w:r>
      <w:r>
        <w:rPr>
          <w:color w:val="221F1F"/>
        </w:rPr>
        <w:t>be included (as deductions) in the Contract Price and Payment Certiﬁcates. However, the net effect of all</w:t>
      </w:r>
      <w:r>
        <w:rPr>
          <w:color w:val="221F1F"/>
          <w:spacing w:val="1"/>
        </w:rPr>
        <w:t xml:space="preserve"> </w:t>
      </w:r>
      <w:r>
        <w:rPr>
          <w:color w:val="221F1F"/>
        </w:rPr>
        <w:t>adjustments under sub-paragraph (b) and all these reductions, for all the physical conditions encountered in</w:t>
      </w:r>
      <w:r>
        <w:rPr>
          <w:color w:val="221F1F"/>
          <w:spacing w:val="1"/>
        </w:rPr>
        <w:t xml:space="preserve"> </w:t>
      </w:r>
      <w:r>
        <w:rPr>
          <w:color w:val="221F1F"/>
        </w:rPr>
        <w:t>similar</w:t>
      </w:r>
      <w:r>
        <w:rPr>
          <w:color w:val="221F1F"/>
          <w:spacing w:val="-2"/>
        </w:rPr>
        <w:t xml:space="preserve"> </w:t>
      </w:r>
      <w:r>
        <w:rPr>
          <w:color w:val="221F1F"/>
        </w:rPr>
        <w:t>parts</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r>
        <w:rPr>
          <w:color w:val="221F1F"/>
          <w:spacing w:val="-10"/>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result</w:t>
      </w:r>
      <w:r>
        <w:rPr>
          <w:color w:val="221F1F"/>
          <w:spacing w:val="-2"/>
        </w:rPr>
        <w:t xml:space="preserve"> </w:t>
      </w:r>
      <w:r>
        <w:rPr>
          <w:color w:val="221F1F"/>
        </w:rPr>
        <w:t>in a</w:t>
      </w:r>
      <w:r>
        <w:rPr>
          <w:color w:val="221F1F"/>
          <w:spacing w:val="-3"/>
        </w:rPr>
        <w:t xml:space="preserve"> </w:t>
      </w:r>
      <w:r>
        <w:rPr>
          <w:color w:val="221F1F"/>
        </w:rPr>
        <w:t>net</w:t>
      </w:r>
      <w:r>
        <w:rPr>
          <w:color w:val="221F1F"/>
          <w:spacing w:val="-1"/>
        </w:rPr>
        <w:t xml:space="preserve"> </w:t>
      </w:r>
      <w:r>
        <w:rPr>
          <w:color w:val="221F1F"/>
        </w:rPr>
        <w:t>reduction</w:t>
      </w:r>
      <w:r>
        <w:rPr>
          <w:color w:val="221F1F"/>
          <w:spacing w:val="-1"/>
        </w:rPr>
        <w:t xml:space="preserve"> </w:t>
      </w:r>
      <w:r>
        <w:rPr>
          <w:color w:val="221F1F"/>
        </w:rPr>
        <w:t>in</w:t>
      </w:r>
      <w:r>
        <w:rPr>
          <w:color w:val="221F1F"/>
          <w:spacing w:val="-3"/>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3"/>
        <w:ind w:left="720"/>
        <w:rPr>
          <w:sz w:val="31"/>
        </w:rPr>
      </w:pPr>
    </w:p>
    <w:p w:rsidR="00361D1F" w:rsidRDefault="00361D1F" w:rsidP="000961B7">
      <w:pPr>
        <w:pStyle w:val="ListParagraph"/>
        <w:numPr>
          <w:ilvl w:val="2"/>
          <w:numId w:val="58"/>
        </w:numPr>
        <w:tabs>
          <w:tab w:val="left" w:pos="1523"/>
        </w:tabs>
        <w:spacing w:line="230" w:lineRule="auto"/>
        <w:ind w:left="2251" w:right="842" w:hanging="678"/>
      </w:pPr>
      <w:r>
        <w:rPr>
          <w:color w:val="221F1F"/>
        </w:rPr>
        <w:t>The Architect shall take account of any evidence of the physical conditions foreseen by the Contractor when</w:t>
      </w:r>
      <w:r>
        <w:rPr>
          <w:color w:val="221F1F"/>
          <w:spacing w:val="-52"/>
        </w:rPr>
        <w:t xml:space="preserve"> </w:t>
      </w:r>
      <w:r>
        <w:rPr>
          <w:color w:val="221F1F"/>
        </w:rPr>
        <w:t>submitting the Tender, which shall be made available by the Contractor, but shall not be bound by the</w:t>
      </w:r>
      <w:r>
        <w:rPr>
          <w:color w:val="221F1F"/>
          <w:spacing w:val="1"/>
        </w:rPr>
        <w:t xml:space="preserve"> </w:t>
      </w:r>
      <w:r>
        <w:rPr>
          <w:color w:val="221F1F"/>
        </w:rPr>
        <w:t>Contractor's interpretation</w:t>
      </w:r>
      <w:r>
        <w:rPr>
          <w:color w:val="221F1F"/>
          <w:spacing w:val="-1"/>
        </w:rPr>
        <w:t xml:space="preserve"> </w:t>
      </w:r>
      <w:r>
        <w:rPr>
          <w:color w:val="221F1F"/>
        </w:rPr>
        <w:t>of</w:t>
      </w:r>
      <w:r>
        <w:rPr>
          <w:color w:val="221F1F"/>
          <w:spacing w:val="1"/>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evidence.</w:t>
      </w:r>
    </w:p>
    <w:p w:rsidR="00361D1F" w:rsidRDefault="00361D1F" w:rsidP="000961B7">
      <w:pPr>
        <w:pStyle w:val="BodyText"/>
        <w:spacing w:before="7"/>
        <w:ind w:left="720"/>
        <w:rPr>
          <w:sz w:val="20"/>
        </w:rPr>
      </w:pPr>
    </w:p>
    <w:p w:rsidR="00361D1F" w:rsidRDefault="00361D1F" w:rsidP="000961B7">
      <w:pPr>
        <w:pStyle w:val="ListParagraph"/>
        <w:numPr>
          <w:ilvl w:val="1"/>
          <w:numId w:val="62"/>
        </w:numPr>
        <w:tabs>
          <w:tab w:val="left" w:pos="1520"/>
        </w:tabs>
        <w:ind w:left="2239" w:hanging="666"/>
        <w:rPr>
          <w:b/>
          <w:color w:val="221F1F"/>
        </w:rPr>
      </w:pPr>
      <w:r>
        <w:rPr>
          <w:b/>
          <w:color w:val="221F1F"/>
        </w:rPr>
        <w:t>Rights</w:t>
      </w:r>
      <w:r>
        <w:rPr>
          <w:b/>
          <w:color w:val="221F1F"/>
          <w:spacing w:val="-5"/>
        </w:rPr>
        <w:t xml:space="preserve"> </w:t>
      </w:r>
      <w:r>
        <w:rPr>
          <w:b/>
          <w:color w:val="221F1F"/>
        </w:rPr>
        <w:t>of</w:t>
      </w:r>
      <w:r>
        <w:rPr>
          <w:b/>
          <w:color w:val="221F1F"/>
          <w:spacing w:val="-5"/>
        </w:rPr>
        <w:t xml:space="preserve"> </w:t>
      </w:r>
      <w:r>
        <w:rPr>
          <w:b/>
          <w:color w:val="221F1F"/>
        </w:rPr>
        <w:t>Way</w:t>
      </w:r>
      <w:r>
        <w:rPr>
          <w:b/>
          <w:color w:val="221F1F"/>
          <w:spacing w:val="-12"/>
        </w:rPr>
        <w:t xml:space="preserve"> </w:t>
      </w:r>
      <w:r>
        <w:rPr>
          <w:b/>
          <w:color w:val="221F1F"/>
        </w:rPr>
        <w:t>and</w:t>
      </w:r>
      <w:r>
        <w:rPr>
          <w:b/>
          <w:color w:val="221F1F"/>
          <w:spacing w:val="-4"/>
        </w:rPr>
        <w:t xml:space="preserve"> </w:t>
      </w:r>
      <w:r>
        <w:rPr>
          <w:b/>
          <w:color w:val="221F1F"/>
        </w:rPr>
        <w:t>Facilities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51" w:right="840" w:hanging="12"/>
      </w:pPr>
      <w:r>
        <w:rPr>
          <w:color w:val="221F1F"/>
        </w:rPr>
        <w:lastRenderedPageBreak/>
        <w:t>Unless</w:t>
      </w:r>
      <w:r>
        <w:rPr>
          <w:color w:val="221F1F"/>
          <w:spacing w:val="1"/>
        </w:rPr>
        <w:t xml:space="preserve"> </w:t>
      </w:r>
      <w:r>
        <w:rPr>
          <w:color w:val="221F1F"/>
        </w:rPr>
        <w:t>otherwise</w:t>
      </w:r>
      <w:r>
        <w:rPr>
          <w:color w:val="221F1F"/>
          <w:spacing w:val="1"/>
        </w:rPr>
        <w:t xml:space="preserve"> </w:t>
      </w:r>
      <w:r>
        <w:rPr>
          <w:color w:val="221F1F"/>
        </w:rPr>
        <w:t>speciﬁed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1"/>
        </w:rPr>
        <w:t xml:space="preserve"> </w:t>
      </w:r>
      <w:r>
        <w:rPr>
          <w:color w:val="221F1F"/>
        </w:rPr>
        <w:t>provide effective</w:t>
      </w:r>
      <w:r>
        <w:rPr>
          <w:color w:val="221F1F"/>
          <w:spacing w:val="1"/>
        </w:rPr>
        <w:t xml:space="preserve"> </w:t>
      </w:r>
      <w:r>
        <w:rPr>
          <w:color w:val="221F1F"/>
        </w:rPr>
        <w:t>access to</w:t>
      </w:r>
      <w:r>
        <w:rPr>
          <w:color w:val="221F1F"/>
          <w:spacing w:val="1"/>
        </w:rPr>
        <w:t xml:space="preserve"> </w:t>
      </w:r>
      <w:r>
        <w:rPr>
          <w:color w:val="221F1F"/>
        </w:rPr>
        <w:t>and</w:t>
      </w:r>
      <w:r>
        <w:rPr>
          <w:color w:val="221F1F"/>
          <w:spacing w:val="1"/>
        </w:rPr>
        <w:t xml:space="preserve"> </w:t>
      </w:r>
      <w:r>
        <w:rPr>
          <w:color w:val="221F1F"/>
        </w:rPr>
        <w:t>possession of the Site including special and/or temporary rights-of-way which are necessary for the Works.</w:t>
      </w:r>
      <w:r>
        <w:rPr>
          <w:color w:val="221F1F"/>
          <w:spacing w:val="1"/>
        </w:rPr>
        <w:t xml:space="preserve"> </w:t>
      </w:r>
      <w:r>
        <w:rPr>
          <w:color w:val="221F1F"/>
        </w:rPr>
        <w:t>The</w:t>
      </w:r>
      <w:r>
        <w:rPr>
          <w:color w:val="221F1F"/>
          <w:spacing w:val="17"/>
        </w:rPr>
        <w:t xml:space="preserve"> </w:t>
      </w:r>
      <w:r>
        <w:rPr>
          <w:color w:val="221F1F"/>
        </w:rPr>
        <w:t>Contractor</w:t>
      </w:r>
      <w:r>
        <w:rPr>
          <w:color w:val="221F1F"/>
          <w:spacing w:val="15"/>
        </w:rPr>
        <w:t xml:space="preserve"> </w:t>
      </w:r>
      <w:r>
        <w:rPr>
          <w:color w:val="221F1F"/>
        </w:rPr>
        <w:t>shall</w:t>
      </w:r>
      <w:r>
        <w:rPr>
          <w:color w:val="221F1F"/>
          <w:spacing w:val="17"/>
        </w:rPr>
        <w:t xml:space="preserve"> </w:t>
      </w:r>
      <w:r>
        <w:rPr>
          <w:color w:val="221F1F"/>
        </w:rPr>
        <w:t>obtain,</w:t>
      </w:r>
      <w:r>
        <w:rPr>
          <w:color w:val="221F1F"/>
          <w:spacing w:val="17"/>
        </w:rPr>
        <w:t xml:space="preserve"> </w:t>
      </w:r>
      <w:r>
        <w:rPr>
          <w:color w:val="221F1F"/>
        </w:rPr>
        <w:t>at</w:t>
      </w:r>
      <w:r>
        <w:rPr>
          <w:color w:val="221F1F"/>
          <w:spacing w:val="19"/>
        </w:rPr>
        <w:t xml:space="preserve"> </w:t>
      </w:r>
      <w:r>
        <w:rPr>
          <w:color w:val="221F1F"/>
        </w:rPr>
        <w:t>his</w:t>
      </w:r>
      <w:r>
        <w:rPr>
          <w:color w:val="221F1F"/>
          <w:spacing w:val="15"/>
        </w:rPr>
        <w:t xml:space="preserve"> </w:t>
      </w:r>
      <w:r>
        <w:rPr>
          <w:color w:val="221F1F"/>
        </w:rPr>
        <w:t>risk</w:t>
      </w:r>
      <w:r>
        <w:rPr>
          <w:color w:val="221F1F"/>
          <w:spacing w:val="15"/>
        </w:rPr>
        <w:t xml:space="preserve"> </w:t>
      </w:r>
      <w:r>
        <w:rPr>
          <w:color w:val="221F1F"/>
        </w:rPr>
        <w:t>and</w:t>
      </w:r>
      <w:r>
        <w:rPr>
          <w:color w:val="221F1F"/>
          <w:spacing w:val="15"/>
        </w:rPr>
        <w:t xml:space="preserve"> </w:t>
      </w:r>
      <w:r>
        <w:rPr>
          <w:color w:val="221F1F"/>
        </w:rPr>
        <w:t>cost,</w:t>
      </w:r>
      <w:r>
        <w:rPr>
          <w:color w:val="221F1F"/>
          <w:spacing w:val="15"/>
        </w:rPr>
        <w:t xml:space="preserve"> </w:t>
      </w:r>
      <w:r>
        <w:rPr>
          <w:color w:val="221F1F"/>
        </w:rPr>
        <w:t>any</w:t>
      </w:r>
      <w:r>
        <w:rPr>
          <w:color w:val="221F1F"/>
          <w:spacing w:val="16"/>
        </w:rPr>
        <w:t xml:space="preserve"> </w:t>
      </w:r>
      <w:r>
        <w:rPr>
          <w:color w:val="221F1F"/>
        </w:rPr>
        <w:t>additional</w:t>
      </w:r>
      <w:r>
        <w:rPr>
          <w:color w:val="221F1F"/>
          <w:spacing w:val="16"/>
        </w:rPr>
        <w:t xml:space="preserve"> </w:t>
      </w:r>
      <w:r>
        <w:rPr>
          <w:color w:val="221F1F"/>
        </w:rPr>
        <w:t>rights</w:t>
      </w:r>
      <w:r>
        <w:rPr>
          <w:color w:val="221F1F"/>
          <w:spacing w:val="18"/>
        </w:rPr>
        <w:t xml:space="preserve"> </w:t>
      </w:r>
      <w:r>
        <w:rPr>
          <w:color w:val="221F1F"/>
        </w:rPr>
        <w:t>of</w:t>
      </w:r>
      <w:r>
        <w:rPr>
          <w:color w:val="221F1F"/>
          <w:spacing w:val="18"/>
        </w:rPr>
        <w:t xml:space="preserve"> </w:t>
      </w:r>
      <w:r>
        <w:rPr>
          <w:color w:val="221F1F"/>
        </w:rPr>
        <w:t>way</w:t>
      </w:r>
      <w:r>
        <w:rPr>
          <w:color w:val="221F1F"/>
          <w:spacing w:val="16"/>
        </w:rPr>
        <w:t xml:space="preserve"> </w:t>
      </w:r>
      <w:r>
        <w:rPr>
          <w:color w:val="221F1F"/>
        </w:rPr>
        <w:t>or</w:t>
      </w:r>
      <w:r>
        <w:rPr>
          <w:color w:val="221F1F"/>
          <w:spacing w:val="18"/>
        </w:rPr>
        <w:t xml:space="preserve"> </w:t>
      </w:r>
      <w:r>
        <w:rPr>
          <w:color w:val="221F1F"/>
        </w:rPr>
        <w:t>facilities</w:t>
      </w:r>
      <w:r>
        <w:rPr>
          <w:color w:val="221F1F"/>
          <w:spacing w:val="16"/>
        </w:rPr>
        <w:t xml:space="preserve"> </w:t>
      </w:r>
      <w:r>
        <w:rPr>
          <w:color w:val="221F1F"/>
        </w:rPr>
        <w:t>outside</w:t>
      </w:r>
      <w:r>
        <w:rPr>
          <w:color w:val="221F1F"/>
          <w:spacing w:val="16"/>
        </w:rPr>
        <w:t xml:space="preserve"> </w:t>
      </w:r>
      <w:r>
        <w:rPr>
          <w:color w:val="221F1F"/>
        </w:rPr>
        <w:t>the</w:t>
      </w:r>
      <w:r>
        <w:rPr>
          <w:color w:val="221F1F"/>
          <w:spacing w:val="17"/>
        </w:rPr>
        <w:t xml:space="preserve"> </w:t>
      </w:r>
      <w:r>
        <w:rPr>
          <w:color w:val="221F1F"/>
        </w:rPr>
        <w:t>Site</w:t>
      </w:r>
    </w:p>
    <w:p w:rsidR="00361D1F" w:rsidRDefault="00361D1F" w:rsidP="000961B7">
      <w:pPr>
        <w:spacing w:line="230" w:lineRule="auto"/>
        <w:ind w:left="720"/>
        <w:sectPr w:rsidR="00361D1F">
          <w:pgSz w:w="11920" w:h="16850"/>
          <w:pgMar w:top="0" w:right="0" w:bottom="680" w:left="0" w:header="0" w:footer="457" w:gutter="0"/>
          <w:cols w:space="720"/>
        </w:sectPr>
      </w:pPr>
    </w:p>
    <w:p w:rsidR="00361D1F" w:rsidRDefault="00361D1F" w:rsidP="000961B7">
      <w:pPr>
        <w:pStyle w:val="BodyText"/>
        <w:spacing w:before="6"/>
        <w:ind w:left="720"/>
      </w:pPr>
    </w:p>
    <w:p w:rsidR="00361D1F" w:rsidRDefault="00361D1F" w:rsidP="000961B7">
      <w:pPr>
        <w:pStyle w:val="BodyText"/>
        <w:spacing w:before="91"/>
        <w:ind w:left="2251"/>
      </w:pPr>
      <w:r>
        <w:rPr>
          <w:noProof/>
          <w:lang w:val="en-GB" w:eastAsia="en-GB"/>
        </w:rPr>
        <mc:AlternateContent>
          <mc:Choice Requires="wps">
            <w:drawing>
              <wp:anchor distT="0" distB="0" distL="114300" distR="114300" simplePos="0" relativeHeight="251751424" behindDoc="0" locked="0" layoutInCell="1" allowOverlap="1" wp14:anchorId="7344DEC0" wp14:editId="3422594C">
                <wp:simplePos x="0" y="0"/>
                <wp:positionH relativeFrom="page">
                  <wp:posOffset>0</wp:posOffset>
                </wp:positionH>
                <wp:positionV relativeFrom="paragraph">
                  <wp:posOffset>-165100</wp:posOffset>
                </wp:positionV>
                <wp:extent cx="7560310" cy="234315"/>
                <wp:effectExtent l="0" t="0" r="0" b="0"/>
                <wp:wrapNone/>
                <wp:docPr id="56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BA434C" id="Rectangle 189" o:spid="_x0000_s1026" style="position:absolute;margin-left:0;margin-top:-13pt;width:595.3pt;height:18.4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bW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mBKMNO2gSR+gbFSvlUBkXo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QWXbW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which</w:t>
      </w:r>
      <w:r>
        <w:rPr>
          <w:color w:val="221F1F"/>
          <w:spacing w:val="-3"/>
        </w:rPr>
        <w:t xml:space="preserve"> </w:t>
      </w:r>
      <w:r>
        <w:rPr>
          <w:color w:val="221F1F"/>
        </w:rPr>
        <w:t>he</w:t>
      </w:r>
      <w:r>
        <w:rPr>
          <w:color w:val="221F1F"/>
          <w:spacing w:val="-2"/>
        </w:rPr>
        <w:t xml:space="preserve"> </w:t>
      </w:r>
      <w:r>
        <w:rPr>
          <w:color w:val="221F1F"/>
        </w:rPr>
        <w:t>may</w:t>
      </w:r>
      <w:r>
        <w:rPr>
          <w:color w:val="221F1F"/>
          <w:spacing w:val="-2"/>
        </w:rPr>
        <w:t xml:space="preserve"> </w:t>
      </w:r>
      <w:r>
        <w:rPr>
          <w:color w:val="221F1F"/>
        </w:rPr>
        <w:t>require</w:t>
      </w:r>
      <w:r>
        <w:rPr>
          <w:color w:val="221F1F"/>
          <w:spacing w:val="-3"/>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purposes</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p>
    <w:p w:rsidR="00361D1F" w:rsidRDefault="00361D1F" w:rsidP="000961B7">
      <w:pPr>
        <w:pStyle w:val="BodyText"/>
        <w:spacing w:before="7"/>
        <w:ind w:left="720"/>
        <w:rPr>
          <w:sz w:val="20"/>
        </w:rPr>
      </w:pPr>
    </w:p>
    <w:p w:rsidR="00361D1F" w:rsidRDefault="00361D1F" w:rsidP="000961B7">
      <w:pPr>
        <w:pStyle w:val="ListParagraph"/>
        <w:numPr>
          <w:ilvl w:val="1"/>
          <w:numId w:val="62"/>
        </w:numPr>
        <w:tabs>
          <w:tab w:val="left" w:pos="1519"/>
          <w:tab w:val="left" w:pos="1520"/>
        </w:tabs>
        <w:ind w:left="2239" w:hanging="666"/>
        <w:rPr>
          <w:b/>
          <w:color w:val="221F1F"/>
        </w:rPr>
      </w:pPr>
      <w:r>
        <w:rPr>
          <w:b/>
          <w:color w:val="221F1F"/>
        </w:rPr>
        <w:t>Avoidance</w:t>
      </w:r>
      <w:r>
        <w:rPr>
          <w:b/>
          <w:color w:val="221F1F"/>
          <w:spacing w:val="-3"/>
        </w:rPr>
        <w:t xml:space="preserve"> </w:t>
      </w:r>
      <w:r>
        <w:rPr>
          <w:b/>
          <w:color w:val="221F1F"/>
        </w:rPr>
        <w:t>of</w:t>
      </w:r>
      <w:r>
        <w:rPr>
          <w:b/>
          <w:color w:val="221F1F"/>
          <w:spacing w:val="-2"/>
        </w:rPr>
        <w:t xml:space="preserve"> </w:t>
      </w:r>
      <w:r>
        <w:rPr>
          <w:b/>
          <w:color w:val="221F1F"/>
        </w:rPr>
        <w:t>Interference</w:t>
      </w:r>
    </w:p>
    <w:p w:rsidR="00361D1F" w:rsidRDefault="00361D1F" w:rsidP="000961B7">
      <w:pPr>
        <w:pStyle w:val="BodyText"/>
        <w:spacing w:before="2"/>
        <w:ind w:left="720"/>
        <w:rPr>
          <w:b/>
          <w:sz w:val="30"/>
        </w:rPr>
      </w:pPr>
    </w:p>
    <w:p w:rsidR="00361D1F" w:rsidRDefault="00361D1F" w:rsidP="000961B7">
      <w:pPr>
        <w:pStyle w:val="ListParagraph"/>
        <w:numPr>
          <w:ilvl w:val="2"/>
          <w:numId w:val="57"/>
        </w:numPr>
        <w:tabs>
          <w:tab w:val="left" w:pos="1521"/>
          <w:tab w:val="left" w:pos="1523"/>
        </w:tabs>
        <w:ind w:left="2242" w:hanging="669"/>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3"/>
        </w:rPr>
        <w:t xml:space="preserve"> </w:t>
      </w:r>
      <w:r>
        <w:rPr>
          <w:color w:val="221F1F"/>
        </w:rPr>
        <w:t>not</w:t>
      </w:r>
      <w:r>
        <w:rPr>
          <w:color w:val="221F1F"/>
          <w:spacing w:val="-4"/>
        </w:rPr>
        <w:t xml:space="preserve"> </w:t>
      </w:r>
      <w:r>
        <w:rPr>
          <w:color w:val="221F1F"/>
        </w:rPr>
        <w:t>interfere</w:t>
      </w:r>
      <w:r>
        <w:rPr>
          <w:color w:val="221F1F"/>
          <w:spacing w:val="-4"/>
        </w:rPr>
        <w:t xml:space="preserve"> </w:t>
      </w:r>
      <w:r>
        <w:rPr>
          <w:color w:val="221F1F"/>
        </w:rPr>
        <w:t>unnecessarily</w:t>
      </w:r>
      <w:r>
        <w:rPr>
          <w:color w:val="221F1F"/>
          <w:spacing w:val="-1"/>
        </w:rPr>
        <w:t xml:space="preserve"> </w:t>
      </w:r>
      <w:r>
        <w:rPr>
          <w:color w:val="221F1F"/>
        </w:rPr>
        <w:t>or</w:t>
      </w:r>
      <w:r>
        <w:rPr>
          <w:color w:val="221F1F"/>
          <w:spacing w:val="-4"/>
        </w:rPr>
        <w:t xml:space="preserve"> </w:t>
      </w:r>
      <w:r>
        <w:rPr>
          <w:color w:val="221F1F"/>
        </w:rPr>
        <w:t>improperly</w:t>
      </w:r>
      <w:r>
        <w:rPr>
          <w:color w:val="221F1F"/>
          <w:spacing w:val="-2"/>
        </w:rPr>
        <w:t xml:space="preserve"> </w:t>
      </w:r>
      <w:r>
        <w:rPr>
          <w:color w:val="221F1F"/>
        </w:rPr>
        <w:t>with:</w:t>
      </w:r>
    </w:p>
    <w:p w:rsidR="00361D1F" w:rsidRDefault="00361D1F" w:rsidP="000961B7">
      <w:pPr>
        <w:pStyle w:val="ListParagraph"/>
        <w:numPr>
          <w:ilvl w:val="3"/>
          <w:numId w:val="57"/>
        </w:numPr>
        <w:tabs>
          <w:tab w:val="left" w:pos="2023"/>
          <w:tab w:val="left" w:pos="2024"/>
        </w:tabs>
        <w:spacing w:before="43"/>
        <w:ind w:left="2743" w:hanging="505"/>
      </w:pPr>
      <w:r>
        <w:rPr>
          <w:color w:val="221F1F"/>
        </w:rPr>
        <w:t>The convenience</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public,</w:t>
      </w:r>
      <w:r>
        <w:rPr>
          <w:color w:val="221F1F"/>
          <w:spacing w:val="-2"/>
        </w:rPr>
        <w:t xml:space="preserve"> </w:t>
      </w:r>
      <w:r>
        <w:rPr>
          <w:color w:val="221F1F"/>
        </w:rPr>
        <w:t>or</w:t>
      </w:r>
    </w:p>
    <w:p w:rsidR="00361D1F" w:rsidRDefault="00361D1F" w:rsidP="000961B7">
      <w:pPr>
        <w:pStyle w:val="ListParagraph"/>
        <w:numPr>
          <w:ilvl w:val="3"/>
          <w:numId w:val="57"/>
        </w:numPr>
        <w:tabs>
          <w:tab w:val="left" w:pos="2023"/>
          <w:tab w:val="left" w:pos="2024"/>
        </w:tabs>
        <w:spacing w:before="45" w:line="230" w:lineRule="auto"/>
        <w:ind w:left="2743" w:right="1342"/>
      </w:pPr>
      <w:r>
        <w:rPr>
          <w:color w:val="221F1F"/>
        </w:rPr>
        <w:t>The access to and use and occupation of all roads and foot paths, irrespective of whether they are</w:t>
      </w:r>
      <w:r>
        <w:rPr>
          <w:color w:val="221F1F"/>
          <w:spacing w:val="-52"/>
        </w:rPr>
        <w:t xml:space="preserve"> </w:t>
      </w:r>
      <w:r>
        <w:rPr>
          <w:color w:val="221F1F"/>
        </w:rPr>
        <w:t>public</w:t>
      </w:r>
      <w:r>
        <w:rPr>
          <w:color w:val="221F1F"/>
          <w:spacing w:val="-1"/>
        </w:rPr>
        <w:t xml:space="preserve"> </w:t>
      </w:r>
      <w:r>
        <w:rPr>
          <w:color w:val="221F1F"/>
        </w:rPr>
        <w: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possession</w:t>
      </w:r>
      <w:r>
        <w:rPr>
          <w:color w:val="221F1F"/>
          <w:spacing w:val="-3"/>
        </w:rPr>
        <w:t xml:space="preserve"> </w:t>
      </w:r>
      <w:r>
        <w:rPr>
          <w:color w:val="221F1F"/>
        </w:rPr>
        <w:t>of</w:t>
      </w:r>
      <w:r>
        <w:rPr>
          <w:color w:val="221F1F"/>
          <w:spacing w:val="1"/>
        </w:rPr>
        <w:t xml:space="preserve"> </w:t>
      </w:r>
      <w:r>
        <w:rPr>
          <w:color w:val="221F1F"/>
        </w:rPr>
        <w:t>the Procuring Entity or of</w:t>
      </w:r>
      <w:r>
        <w:rPr>
          <w:color w:val="221F1F"/>
          <w:spacing w:val="1"/>
        </w:rPr>
        <w:t xml:space="preserve"> </w:t>
      </w:r>
      <w:r>
        <w:rPr>
          <w:color w:val="221F1F"/>
        </w:rPr>
        <w:t>others.</w:t>
      </w:r>
    </w:p>
    <w:p w:rsidR="00361D1F" w:rsidRDefault="00361D1F" w:rsidP="000961B7">
      <w:pPr>
        <w:pStyle w:val="BodyText"/>
        <w:spacing w:before="5"/>
        <w:ind w:left="720"/>
        <w:rPr>
          <w:sz w:val="31"/>
        </w:rPr>
      </w:pPr>
    </w:p>
    <w:p w:rsidR="00361D1F" w:rsidRDefault="00361D1F" w:rsidP="000961B7">
      <w:pPr>
        <w:pStyle w:val="ListParagraph"/>
        <w:numPr>
          <w:ilvl w:val="2"/>
          <w:numId w:val="57"/>
        </w:numPr>
        <w:tabs>
          <w:tab w:val="left" w:pos="1523"/>
        </w:tabs>
        <w:spacing w:line="230" w:lineRule="auto"/>
        <w:ind w:left="2251" w:right="852" w:hanging="680"/>
      </w:pPr>
      <w:r>
        <w:rPr>
          <w:color w:val="221F1F"/>
        </w:rPr>
        <w:t>The Contractor shall indemnify and hold the Procuring Entity harmless against and from all damages, losses</w:t>
      </w:r>
      <w:r>
        <w:rPr>
          <w:color w:val="221F1F"/>
          <w:spacing w:val="-52"/>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(including</w:t>
      </w:r>
      <w:r>
        <w:rPr>
          <w:color w:val="221F1F"/>
          <w:spacing w:val="1"/>
        </w:rPr>
        <w:t xml:space="preserve"> </w:t>
      </w:r>
      <w:r>
        <w:rPr>
          <w:color w:val="221F1F"/>
        </w:rPr>
        <w:t>legal</w:t>
      </w:r>
      <w:r>
        <w:rPr>
          <w:color w:val="221F1F"/>
          <w:spacing w:val="1"/>
        </w:rPr>
        <w:t xml:space="preserve"> </w:t>
      </w:r>
      <w:r>
        <w:rPr>
          <w:color w:val="221F1F"/>
        </w:rPr>
        <w:t>fees</w:t>
      </w:r>
      <w:r>
        <w:rPr>
          <w:color w:val="221F1F"/>
          <w:spacing w:val="1"/>
        </w:rPr>
        <w:t xml:space="preserve"> </w:t>
      </w:r>
      <w:r>
        <w:rPr>
          <w:color w:val="221F1F"/>
        </w:rPr>
        <w:t>and</w:t>
      </w:r>
      <w:r>
        <w:rPr>
          <w:color w:val="221F1F"/>
          <w:spacing w:val="1"/>
        </w:rPr>
        <w:t xml:space="preserve"> </w:t>
      </w:r>
      <w:r>
        <w:rPr>
          <w:color w:val="221F1F"/>
        </w:rPr>
        <w:t>expenses)</w:t>
      </w:r>
      <w:r>
        <w:rPr>
          <w:color w:val="221F1F"/>
          <w:spacing w:val="1"/>
        </w:rPr>
        <w:t xml:space="preserve"> </w:t>
      </w:r>
      <w:r>
        <w:rPr>
          <w:color w:val="221F1F"/>
        </w:rPr>
        <w:t>resulting</w:t>
      </w:r>
      <w:r>
        <w:rPr>
          <w:color w:val="221F1F"/>
          <w:spacing w:val="1"/>
        </w:rPr>
        <w:t xml:space="preserve"> </w:t>
      </w:r>
      <w:r>
        <w:rPr>
          <w:color w:val="221F1F"/>
        </w:rPr>
        <w:t>from</w:t>
      </w:r>
      <w:r>
        <w:rPr>
          <w:color w:val="221F1F"/>
          <w:spacing w:val="1"/>
        </w:rPr>
        <w:t xml:space="preserve"> </w:t>
      </w:r>
      <w:r>
        <w:rPr>
          <w:color w:val="221F1F"/>
        </w:rPr>
        <w:t>any</w:t>
      </w:r>
      <w:r>
        <w:rPr>
          <w:color w:val="221F1F"/>
          <w:spacing w:val="1"/>
        </w:rPr>
        <w:t xml:space="preserve"> </w:t>
      </w:r>
      <w:r>
        <w:rPr>
          <w:color w:val="221F1F"/>
        </w:rPr>
        <w:t>such</w:t>
      </w:r>
      <w:r>
        <w:rPr>
          <w:color w:val="221F1F"/>
          <w:spacing w:val="1"/>
        </w:rPr>
        <w:t xml:space="preserve"> </w:t>
      </w:r>
      <w:r>
        <w:rPr>
          <w:color w:val="221F1F"/>
        </w:rPr>
        <w:t>unnecessary</w:t>
      </w:r>
      <w:r>
        <w:rPr>
          <w:color w:val="221F1F"/>
          <w:spacing w:val="1"/>
        </w:rPr>
        <w:t xml:space="preserve"> </w:t>
      </w:r>
      <w:r>
        <w:rPr>
          <w:color w:val="221F1F"/>
        </w:rPr>
        <w:t>or</w:t>
      </w:r>
      <w:r>
        <w:rPr>
          <w:color w:val="221F1F"/>
          <w:spacing w:val="1"/>
        </w:rPr>
        <w:t xml:space="preserve"> </w:t>
      </w:r>
      <w:r>
        <w:rPr>
          <w:color w:val="221F1F"/>
        </w:rPr>
        <w:t>improper</w:t>
      </w:r>
      <w:r>
        <w:rPr>
          <w:color w:val="221F1F"/>
          <w:spacing w:val="1"/>
        </w:rPr>
        <w:t xml:space="preserve"> </w:t>
      </w:r>
      <w:r>
        <w:rPr>
          <w:color w:val="221F1F"/>
        </w:rPr>
        <w:t>interference.</w:t>
      </w:r>
    </w:p>
    <w:p w:rsidR="00361D1F" w:rsidRDefault="00361D1F" w:rsidP="000961B7">
      <w:pPr>
        <w:pStyle w:val="BodyText"/>
        <w:spacing w:before="5"/>
        <w:ind w:left="720"/>
        <w:rPr>
          <w:sz w:val="20"/>
        </w:rPr>
      </w:pPr>
    </w:p>
    <w:p w:rsidR="00361D1F" w:rsidRDefault="00361D1F" w:rsidP="000961B7">
      <w:pPr>
        <w:pStyle w:val="ListParagraph"/>
        <w:numPr>
          <w:ilvl w:val="1"/>
          <w:numId w:val="62"/>
        </w:numPr>
        <w:tabs>
          <w:tab w:val="left" w:pos="1519"/>
          <w:tab w:val="left" w:pos="1520"/>
        </w:tabs>
        <w:spacing w:before="1"/>
        <w:ind w:left="2239" w:hanging="668"/>
        <w:rPr>
          <w:b/>
          <w:color w:val="221F1F"/>
        </w:rPr>
      </w:pPr>
      <w:r>
        <w:rPr>
          <w:b/>
          <w:color w:val="221F1F"/>
        </w:rPr>
        <w:t>Access</w:t>
      </w:r>
      <w:r>
        <w:rPr>
          <w:b/>
          <w:color w:val="221F1F"/>
          <w:spacing w:val="-1"/>
        </w:rPr>
        <w:t xml:space="preserve"> </w:t>
      </w:r>
      <w:r>
        <w:rPr>
          <w:b/>
          <w:color w:val="221F1F"/>
        </w:rPr>
        <w:t>Route</w:t>
      </w:r>
    </w:p>
    <w:p w:rsidR="00361D1F" w:rsidRDefault="00361D1F" w:rsidP="000961B7">
      <w:pPr>
        <w:pStyle w:val="BodyText"/>
        <w:spacing w:before="3"/>
        <w:ind w:left="720"/>
        <w:rPr>
          <w:b/>
          <w:sz w:val="26"/>
        </w:rPr>
      </w:pPr>
    </w:p>
    <w:p w:rsidR="00361D1F" w:rsidRDefault="00361D1F" w:rsidP="000961B7">
      <w:pPr>
        <w:pStyle w:val="ListParagraph"/>
        <w:numPr>
          <w:ilvl w:val="2"/>
          <w:numId w:val="56"/>
        </w:numPr>
        <w:tabs>
          <w:tab w:val="left" w:pos="1523"/>
        </w:tabs>
        <w:spacing w:line="230" w:lineRule="auto"/>
        <w:ind w:left="2251" w:right="842" w:hanging="680"/>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to</w:t>
      </w:r>
      <w:r>
        <w:rPr>
          <w:color w:val="221F1F"/>
          <w:spacing w:val="-4"/>
        </w:rPr>
        <w:t xml:space="preserve"> </w:t>
      </w:r>
      <w:r>
        <w:rPr>
          <w:color w:val="221F1F"/>
        </w:rPr>
        <w:t>have</w:t>
      </w:r>
      <w:r>
        <w:rPr>
          <w:color w:val="221F1F"/>
          <w:spacing w:val="-4"/>
        </w:rPr>
        <w:t xml:space="preserve"> </w:t>
      </w:r>
      <w:r>
        <w:rPr>
          <w:color w:val="221F1F"/>
        </w:rPr>
        <w:t>been</w:t>
      </w:r>
      <w:r>
        <w:rPr>
          <w:color w:val="221F1F"/>
          <w:spacing w:val="-3"/>
        </w:rPr>
        <w:t xml:space="preserve"> </w:t>
      </w:r>
      <w:r>
        <w:rPr>
          <w:color w:val="221F1F"/>
        </w:rPr>
        <w:t>satisﬁed</w:t>
      </w:r>
      <w:r>
        <w:rPr>
          <w:color w:val="221F1F"/>
          <w:spacing w:val="-5"/>
        </w:rPr>
        <w:t xml:space="preserve"> </w:t>
      </w:r>
      <w:r>
        <w:rPr>
          <w:color w:val="221F1F"/>
        </w:rPr>
        <w:t>as</w:t>
      </w:r>
      <w:r>
        <w:rPr>
          <w:color w:val="221F1F"/>
          <w:spacing w:val="-3"/>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suitability</w:t>
      </w:r>
      <w:r>
        <w:rPr>
          <w:color w:val="221F1F"/>
          <w:spacing w:val="-4"/>
        </w:rPr>
        <w:t xml:space="preserve"> </w:t>
      </w:r>
      <w:r>
        <w:rPr>
          <w:color w:val="221F1F"/>
        </w:rPr>
        <w:t>and</w:t>
      </w:r>
      <w:r>
        <w:rPr>
          <w:color w:val="221F1F"/>
          <w:spacing w:val="-3"/>
        </w:rPr>
        <w:t xml:space="preserve"> </w:t>
      </w:r>
      <w:r>
        <w:rPr>
          <w:color w:val="221F1F"/>
        </w:rPr>
        <w:t>availability</w:t>
      </w:r>
      <w:r>
        <w:rPr>
          <w:color w:val="221F1F"/>
          <w:spacing w:val="-3"/>
        </w:rPr>
        <w:t xml:space="preserve"> </w:t>
      </w:r>
      <w:r>
        <w:rPr>
          <w:color w:val="221F1F"/>
        </w:rPr>
        <w:t>of</w:t>
      </w:r>
      <w:r>
        <w:rPr>
          <w:color w:val="221F1F"/>
          <w:spacing w:val="-3"/>
        </w:rPr>
        <w:t xml:space="preserve"> </w:t>
      </w:r>
      <w:r>
        <w:rPr>
          <w:color w:val="221F1F"/>
        </w:rPr>
        <w:t>access</w:t>
      </w:r>
      <w:r>
        <w:rPr>
          <w:color w:val="221F1F"/>
          <w:spacing w:val="-2"/>
        </w:rPr>
        <w:t xml:space="preserve"> </w:t>
      </w:r>
      <w:r>
        <w:rPr>
          <w:color w:val="221F1F"/>
        </w:rPr>
        <w:t>routes</w:t>
      </w:r>
      <w:r>
        <w:rPr>
          <w:color w:val="221F1F"/>
          <w:spacing w:val="-3"/>
        </w:rPr>
        <w:t xml:space="preserve"> </w:t>
      </w:r>
      <w:r>
        <w:rPr>
          <w:color w:val="221F1F"/>
        </w:rPr>
        <w:t>to</w:t>
      </w:r>
      <w:r>
        <w:rPr>
          <w:color w:val="221F1F"/>
          <w:spacing w:val="-53"/>
        </w:rPr>
        <w:t xml:space="preserve"> </w:t>
      </w:r>
      <w:r>
        <w:rPr>
          <w:color w:val="221F1F"/>
        </w:rPr>
        <w:t>the Site at Base Date. The Contractor shall use reasonable efforts to prevent any road or bridge from being</w:t>
      </w:r>
      <w:r>
        <w:rPr>
          <w:color w:val="221F1F"/>
          <w:spacing w:val="1"/>
        </w:rPr>
        <w:t xml:space="preserve"> </w:t>
      </w:r>
      <w:r>
        <w:rPr>
          <w:color w:val="221F1F"/>
        </w:rPr>
        <w:t>damaged by the Contractor's trafﬁc or by the Contractor's Personnel. These efforts shall include the proper</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vehicles</w:t>
      </w:r>
      <w:r>
        <w:rPr>
          <w:color w:val="221F1F"/>
          <w:spacing w:val="-1"/>
        </w:rPr>
        <w:t xml:space="preserve"> </w:t>
      </w:r>
      <w:r>
        <w:rPr>
          <w:color w:val="221F1F"/>
        </w:rPr>
        <w:t>and routes.</w:t>
      </w:r>
    </w:p>
    <w:p w:rsidR="00361D1F" w:rsidRDefault="00361D1F" w:rsidP="000961B7">
      <w:pPr>
        <w:pStyle w:val="BodyText"/>
        <w:spacing w:before="8"/>
        <w:ind w:left="720"/>
        <w:rPr>
          <w:sz w:val="31"/>
        </w:rPr>
      </w:pPr>
    </w:p>
    <w:p w:rsidR="00361D1F" w:rsidRDefault="00361D1F" w:rsidP="000961B7">
      <w:pPr>
        <w:pStyle w:val="ListParagraph"/>
        <w:numPr>
          <w:ilvl w:val="2"/>
          <w:numId w:val="56"/>
        </w:numPr>
        <w:tabs>
          <w:tab w:val="left" w:pos="1519"/>
          <w:tab w:val="left" w:pos="1520"/>
        </w:tabs>
        <w:ind w:left="2239" w:hanging="668"/>
      </w:pPr>
      <w:r>
        <w:rPr>
          <w:color w:val="221F1F"/>
        </w:rPr>
        <w:t>Except</w:t>
      </w:r>
      <w:r>
        <w:rPr>
          <w:color w:val="221F1F"/>
          <w:spacing w:val="-3"/>
        </w:rPr>
        <w:t xml:space="preserve"> </w:t>
      </w:r>
      <w:r>
        <w:rPr>
          <w:color w:val="221F1F"/>
        </w:rPr>
        <w:t>as</w:t>
      </w:r>
      <w:r>
        <w:rPr>
          <w:color w:val="221F1F"/>
          <w:spacing w:val="-2"/>
        </w:rPr>
        <w:t xml:space="preserve"> </w:t>
      </w:r>
      <w:r>
        <w:rPr>
          <w:color w:val="221F1F"/>
        </w:rPr>
        <w:t>otherwise stated</w:t>
      </w:r>
      <w:r>
        <w:rPr>
          <w:color w:val="221F1F"/>
          <w:spacing w:val="-3"/>
        </w:rPr>
        <w:t xml:space="preserve"> </w:t>
      </w:r>
      <w:r>
        <w:rPr>
          <w:color w:val="221F1F"/>
        </w:rPr>
        <w:t>in</w:t>
      </w:r>
      <w:r>
        <w:rPr>
          <w:color w:val="221F1F"/>
          <w:spacing w:val="-2"/>
        </w:rPr>
        <w:t xml:space="preserve"> </w:t>
      </w:r>
      <w:r>
        <w:rPr>
          <w:color w:val="221F1F"/>
        </w:rPr>
        <w:t>these</w:t>
      </w:r>
      <w:r>
        <w:rPr>
          <w:color w:val="221F1F"/>
          <w:spacing w:val="-1"/>
        </w:rPr>
        <w:t xml:space="preserve"> </w:t>
      </w:r>
      <w:r>
        <w:rPr>
          <w:color w:val="221F1F"/>
        </w:rPr>
        <w:t>Conditions:</w:t>
      </w:r>
    </w:p>
    <w:p w:rsidR="00361D1F" w:rsidRDefault="00361D1F" w:rsidP="000961B7">
      <w:pPr>
        <w:pStyle w:val="ListParagraph"/>
        <w:numPr>
          <w:ilvl w:val="3"/>
          <w:numId w:val="56"/>
        </w:numPr>
        <w:tabs>
          <w:tab w:val="left" w:pos="2028"/>
          <w:tab w:val="left" w:pos="2029"/>
        </w:tabs>
        <w:spacing w:before="48" w:line="230" w:lineRule="auto"/>
        <w:ind w:left="2755" w:right="1462" w:hanging="516"/>
      </w:pPr>
      <w:r>
        <w:rPr>
          <w:color w:val="221F1F"/>
        </w:rPr>
        <w:t>The Contractor shall (as between the Parties) be responsible for any maintenance which may be</w:t>
      </w:r>
      <w:r>
        <w:rPr>
          <w:color w:val="221F1F"/>
          <w:spacing w:val="-52"/>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his</w:t>
      </w:r>
      <w:r>
        <w:rPr>
          <w:color w:val="221F1F"/>
          <w:spacing w:val="1"/>
        </w:rPr>
        <w:t xml:space="preserve"> </w:t>
      </w:r>
      <w:r>
        <w:rPr>
          <w:color w:val="221F1F"/>
        </w:rPr>
        <w:t>use of</w:t>
      </w:r>
      <w:r>
        <w:rPr>
          <w:color w:val="221F1F"/>
          <w:spacing w:val="-2"/>
        </w:rPr>
        <w:t xml:space="preserve"> </w:t>
      </w:r>
      <w:r>
        <w:rPr>
          <w:color w:val="221F1F"/>
        </w:rPr>
        <w:t>access</w:t>
      </w:r>
      <w:r>
        <w:rPr>
          <w:color w:val="221F1F"/>
          <w:spacing w:val="1"/>
        </w:rPr>
        <w:t xml:space="preserve"> </w:t>
      </w:r>
      <w:r>
        <w:rPr>
          <w:color w:val="221F1F"/>
        </w:rPr>
        <w:t>routes;</w:t>
      </w:r>
    </w:p>
    <w:p w:rsidR="00361D1F" w:rsidRDefault="00361D1F" w:rsidP="000961B7">
      <w:pPr>
        <w:pStyle w:val="ListParagraph"/>
        <w:numPr>
          <w:ilvl w:val="3"/>
          <w:numId w:val="56"/>
        </w:numPr>
        <w:tabs>
          <w:tab w:val="left" w:pos="2028"/>
          <w:tab w:val="left" w:pos="2029"/>
        </w:tabs>
        <w:spacing w:before="50" w:line="230" w:lineRule="auto"/>
        <w:ind w:left="2755" w:right="939" w:hanging="516"/>
      </w:pPr>
      <w:r>
        <w:rPr>
          <w:color w:val="221F1F"/>
        </w:rPr>
        <w:t>the Contractor shall provide all necessary signs or directions along access routes, and shall obtain any</w:t>
      </w:r>
      <w:r>
        <w:rPr>
          <w:color w:val="221F1F"/>
          <w:spacing w:val="-52"/>
        </w:rPr>
        <w:t xml:space="preserve"> </w:t>
      </w:r>
      <w:r>
        <w:rPr>
          <w:color w:val="221F1F"/>
        </w:rPr>
        <w:t>permission which may be required from the relevant authorities for his use of routes, signs and</w:t>
      </w:r>
      <w:r>
        <w:rPr>
          <w:color w:val="221F1F"/>
          <w:spacing w:val="1"/>
        </w:rPr>
        <w:t xml:space="preserve"> </w:t>
      </w:r>
      <w:r>
        <w:rPr>
          <w:color w:val="221F1F"/>
        </w:rPr>
        <w:t>directions;</w:t>
      </w:r>
    </w:p>
    <w:p w:rsidR="00361D1F" w:rsidRDefault="00361D1F" w:rsidP="000961B7">
      <w:pPr>
        <w:pStyle w:val="ListParagraph"/>
        <w:numPr>
          <w:ilvl w:val="3"/>
          <w:numId w:val="56"/>
        </w:numPr>
        <w:tabs>
          <w:tab w:val="left" w:pos="2028"/>
          <w:tab w:val="left" w:pos="2029"/>
        </w:tabs>
        <w:spacing w:before="49" w:line="230" w:lineRule="auto"/>
        <w:ind w:left="2755" w:right="853" w:hanging="516"/>
      </w:pPr>
      <w:r>
        <w:rPr>
          <w:color w:val="221F1F"/>
        </w:rPr>
        <w:t>the Procuring Entity shall not be responsible for any claims which may arise from the use or otherwise</w:t>
      </w:r>
      <w:r>
        <w:rPr>
          <w:color w:val="221F1F"/>
          <w:spacing w:val="-52"/>
        </w:rPr>
        <w:t xml:space="preserve"> </w:t>
      </w:r>
      <w:r>
        <w:rPr>
          <w:color w:val="221F1F"/>
        </w:rPr>
        <w:t>of any</w:t>
      </w:r>
      <w:r>
        <w:rPr>
          <w:color w:val="221F1F"/>
          <w:spacing w:val="-3"/>
        </w:rPr>
        <w:t xml:space="preserve"> </w:t>
      </w:r>
      <w:r>
        <w:rPr>
          <w:color w:val="221F1F"/>
        </w:rPr>
        <w:t>access</w:t>
      </w:r>
      <w:r>
        <w:rPr>
          <w:color w:val="221F1F"/>
          <w:spacing w:val="-2"/>
        </w:rPr>
        <w:t xml:space="preserve"> </w:t>
      </w:r>
      <w:r>
        <w:rPr>
          <w:color w:val="221F1F"/>
        </w:rPr>
        <w:t>route;</w:t>
      </w:r>
    </w:p>
    <w:p w:rsidR="00361D1F" w:rsidRDefault="00361D1F" w:rsidP="000961B7">
      <w:pPr>
        <w:pStyle w:val="ListParagraph"/>
        <w:numPr>
          <w:ilvl w:val="3"/>
          <w:numId w:val="56"/>
        </w:numPr>
        <w:tabs>
          <w:tab w:val="left" w:pos="2028"/>
          <w:tab w:val="left" w:pos="2029"/>
        </w:tabs>
        <w:spacing w:before="41"/>
        <w:ind w:left="2748" w:hanging="510"/>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1"/>
        </w:rPr>
        <w:t xml:space="preserve"> </w:t>
      </w:r>
      <w:r>
        <w:rPr>
          <w:color w:val="221F1F"/>
        </w:rPr>
        <w:t>does</w:t>
      </w:r>
      <w:r>
        <w:rPr>
          <w:color w:val="221F1F"/>
          <w:spacing w:val="-2"/>
        </w:rPr>
        <w:t xml:space="preserve"> </w:t>
      </w:r>
      <w:r>
        <w:rPr>
          <w:color w:val="221F1F"/>
        </w:rPr>
        <w:t>not</w:t>
      </w:r>
      <w:r>
        <w:rPr>
          <w:color w:val="221F1F"/>
          <w:spacing w:val="-1"/>
        </w:rPr>
        <w:t xml:space="preserve"> </w:t>
      </w:r>
      <w:r>
        <w:rPr>
          <w:color w:val="221F1F"/>
        </w:rPr>
        <w:t>guarantee</w:t>
      </w:r>
      <w:r>
        <w:rPr>
          <w:color w:val="221F1F"/>
          <w:spacing w:val="-1"/>
        </w:rPr>
        <w:t xml:space="preserve"> </w:t>
      </w:r>
      <w:r>
        <w:rPr>
          <w:color w:val="221F1F"/>
        </w:rPr>
        <w:t>the</w:t>
      </w:r>
      <w:r>
        <w:rPr>
          <w:color w:val="221F1F"/>
          <w:spacing w:val="-1"/>
        </w:rPr>
        <w:t xml:space="preserve"> </w:t>
      </w:r>
      <w:r>
        <w:rPr>
          <w:color w:val="221F1F"/>
        </w:rPr>
        <w:t>suitability</w:t>
      </w:r>
      <w:r>
        <w:rPr>
          <w:color w:val="221F1F"/>
          <w:spacing w:val="-4"/>
        </w:rPr>
        <w:t xml:space="preserve"> </w:t>
      </w:r>
      <w:r>
        <w:rPr>
          <w:color w:val="221F1F"/>
        </w:rPr>
        <w:t>or</w:t>
      </w:r>
      <w:r>
        <w:rPr>
          <w:color w:val="221F1F"/>
          <w:spacing w:val="-1"/>
        </w:rPr>
        <w:t xml:space="preserve"> </w:t>
      </w:r>
      <w:r>
        <w:rPr>
          <w:color w:val="221F1F"/>
        </w:rPr>
        <w:t>availability</w:t>
      </w:r>
      <w:r>
        <w:rPr>
          <w:color w:val="221F1F"/>
          <w:spacing w:val="-3"/>
        </w:rPr>
        <w:t xml:space="preserve"> </w:t>
      </w:r>
      <w:r>
        <w:rPr>
          <w:color w:val="221F1F"/>
        </w:rPr>
        <w:t>of</w:t>
      </w:r>
      <w:r>
        <w:rPr>
          <w:color w:val="221F1F"/>
          <w:spacing w:val="-1"/>
        </w:rPr>
        <w:t xml:space="preserve"> </w:t>
      </w:r>
      <w:r>
        <w:rPr>
          <w:color w:val="221F1F"/>
        </w:rPr>
        <w:t>particular</w:t>
      </w:r>
      <w:r>
        <w:rPr>
          <w:color w:val="221F1F"/>
          <w:spacing w:val="-2"/>
        </w:rPr>
        <w:t xml:space="preserve"> </w:t>
      </w:r>
      <w:r>
        <w:rPr>
          <w:color w:val="221F1F"/>
        </w:rPr>
        <w:t>access</w:t>
      </w:r>
      <w:r>
        <w:rPr>
          <w:color w:val="221F1F"/>
          <w:spacing w:val="-1"/>
        </w:rPr>
        <w:t xml:space="preserve"> </w:t>
      </w:r>
      <w:r>
        <w:rPr>
          <w:color w:val="221F1F"/>
        </w:rPr>
        <w:t>routes;</w:t>
      </w:r>
      <w:r>
        <w:rPr>
          <w:color w:val="221F1F"/>
          <w:spacing w:val="-3"/>
        </w:rPr>
        <w:t xml:space="preserve"> </w:t>
      </w:r>
      <w:r>
        <w:rPr>
          <w:color w:val="221F1F"/>
        </w:rPr>
        <w:t>and</w:t>
      </w:r>
    </w:p>
    <w:p w:rsidR="00361D1F" w:rsidRDefault="00361D1F" w:rsidP="000961B7">
      <w:pPr>
        <w:pStyle w:val="ListParagraph"/>
        <w:numPr>
          <w:ilvl w:val="3"/>
          <w:numId w:val="56"/>
        </w:numPr>
        <w:tabs>
          <w:tab w:val="left" w:pos="2028"/>
          <w:tab w:val="left" w:pos="2029"/>
        </w:tabs>
        <w:spacing w:before="48" w:line="230" w:lineRule="auto"/>
        <w:ind w:left="2755" w:right="1438" w:hanging="516"/>
      </w:pPr>
      <w:r>
        <w:rPr>
          <w:color w:val="221F1F"/>
        </w:rPr>
        <w:t>Costs due to non-suitability or non-availability, for the use required by the Contractor, of access</w:t>
      </w:r>
      <w:r>
        <w:rPr>
          <w:color w:val="221F1F"/>
          <w:spacing w:val="-52"/>
        </w:rPr>
        <w:t xml:space="preserve"> </w:t>
      </w:r>
      <w:r>
        <w:rPr>
          <w:color w:val="221F1F"/>
        </w:rPr>
        <w:t>routes</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borne by</w:t>
      </w:r>
      <w:r>
        <w:rPr>
          <w:color w:val="221F1F"/>
          <w:spacing w:val="-3"/>
        </w:rPr>
        <w:t xml:space="preserve"> </w:t>
      </w:r>
      <w:r>
        <w:rPr>
          <w:color w:val="221F1F"/>
        </w:rPr>
        <w:t>the</w:t>
      </w:r>
      <w:r>
        <w:rPr>
          <w:color w:val="221F1F"/>
          <w:spacing w:val="-2"/>
        </w:rPr>
        <w:t xml:space="preserve"> </w:t>
      </w:r>
      <w:r>
        <w:rPr>
          <w:color w:val="221F1F"/>
        </w:rPr>
        <w:t>Contractor.</w:t>
      </w:r>
    </w:p>
    <w:p w:rsidR="00361D1F" w:rsidRDefault="00361D1F" w:rsidP="000961B7">
      <w:pPr>
        <w:pStyle w:val="BodyText"/>
        <w:spacing w:before="6"/>
        <w:ind w:left="720"/>
        <w:rPr>
          <w:sz w:val="20"/>
        </w:rPr>
      </w:pPr>
    </w:p>
    <w:p w:rsidR="00361D1F" w:rsidRDefault="00361D1F" w:rsidP="000961B7">
      <w:pPr>
        <w:pStyle w:val="ListParagraph"/>
        <w:numPr>
          <w:ilvl w:val="1"/>
          <w:numId w:val="62"/>
        </w:numPr>
        <w:tabs>
          <w:tab w:val="left" w:pos="1519"/>
          <w:tab w:val="left" w:pos="1520"/>
        </w:tabs>
        <w:ind w:left="2239" w:hanging="668"/>
        <w:rPr>
          <w:b/>
          <w:color w:val="221F1F"/>
        </w:rPr>
      </w:pPr>
      <w:r>
        <w:rPr>
          <w:b/>
          <w:color w:val="221F1F"/>
        </w:rPr>
        <w:t>Transport of</w:t>
      </w:r>
      <w:r>
        <w:rPr>
          <w:b/>
          <w:color w:val="221F1F"/>
          <w:spacing w:val="-2"/>
        </w:rPr>
        <w:t xml:space="preserve"> </w:t>
      </w:r>
      <w:r>
        <w:rPr>
          <w:b/>
          <w:color w:val="221F1F"/>
        </w:rPr>
        <w:t>Goods</w:t>
      </w:r>
    </w:p>
    <w:p w:rsidR="00361D1F" w:rsidRDefault="00361D1F" w:rsidP="000961B7">
      <w:pPr>
        <w:pStyle w:val="BodyText"/>
        <w:spacing w:before="9"/>
        <w:ind w:left="720"/>
        <w:rPr>
          <w:b/>
          <w:sz w:val="24"/>
        </w:rPr>
      </w:pPr>
    </w:p>
    <w:p w:rsidR="00361D1F" w:rsidRDefault="00361D1F" w:rsidP="000961B7">
      <w:pPr>
        <w:pStyle w:val="BodyText"/>
        <w:ind w:left="2239"/>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361D1F" w:rsidRDefault="00361D1F" w:rsidP="000961B7">
      <w:pPr>
        <w:pStyle w:val="ListParagraph"/>
        <w:numPr>
          <w:ilvl w:val="2"/>
          <w:numId w:val="62"/>
        </w:numPr>
        <w:tabs>
          <w:tab w:val="left" w:pos="2030"/>
          <w:tab w:val="left" w:pos="2031"/>
        </w:tabs>
        <w:spacing w:before="48" w:line="230" w:lineRule="auto"/>
        <w:ind w:left="2758" w:right="867" w:hanging="519"/>
      </w:pPr>
      <w:r>
        <w:rPr>
          <w:color w:val="221F1F"/>
        </w:rPr>
        <w:t>the Contractor shall give the Architect not less than 21 days' notice of the date on which any Plant or a</w:t>
      </w:r>
      <w:r>
        <w:rPr>
          <w:color w:val="221F1F"/>
          <w:spacing w:val="-52"/>
        </w:rPr>
        <w:t xml:space="preserve"> </w:t>
      </w:r>
      <w:r>
        <w:rPr>
          <w:color w:val="221F1F"/>
        </w:rPr>
        <w:t>major</w:t>
      </w:r>
      <w:r>
        <w:rPr>
          <w:color w:val="221F1F"/>
          <w:spacing w:val="-3"/>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other</w:t>
      </w:r>
      <w:r>
        <w:rPr>
          <w:color w:val="221F1F"/>
          <w:spacing w:val="1"/>
        </w:rPr>
        <w:t xml:space="preserve"> </w:t>
      </w:r>
      <w:r>
        <w:rPr>
          <w:color w:val="221F1F"/>
        </w:rPr>
        <w:t>Goods</w:t>
      </w:r>
      <w:r>
        <w:rPr>
          <w:color w:val="221F1F"/>
          <w:spacing w:val="-4"/>
        </w:rPr>
        <w:t xml:space="preserve"> </w:t>
      </w:r>
      <w:r>
        <w:rPr>
          <w:color w:val="221F1F"/>
        </w:rPr>
        <w:t>will</w:t>
      </w:r>
      <w:r>
        <w:rPr>
          <w:color w:val="221F1F"/>
          <w:spacing w:val="-1"/>
        </w:rPr>
        <w:t xml:space="preserve"> </w:t>
      </w:r>
      <w:r>
        <w:rPr>
          <w:color w:val="221F1F"/>
        </w:rPr>
        <w:t>be delivered</w:t>
      </w:r>
      <w:r>
        <w:rPr>
          <w:color w:val="221F1F"/>
          <w:spacing w:val="-2"/>
        </w:rPr>
        <w:t xml:space="preserve"> </w:t>
      </w:r>
      <w:r>
        <w:rPr>
          <w:color w:val="221F1F"/>
        </w:rPr>
        <w:t>to the Site;</w:t>
      </w:r>
    </w:p>
    <w:p w:rsidR="00361D1F" w:rsidRDefault="00361D1F" w:rsidP="000961B7">
      <w:pPr>
        <w:pStyle w:val="ListParagraph"/>
        <w:numPr>
          <w:ilvl w:val="2"/>
          <w:numId w:val="62"/>
        </w:numPr>
        <w:tabs>
          <w:tab w:val="left" w:pos="2030"/>
          <w:tab w:val="left" w:pos="2031"/>
        </w:tabs>
        <w:spacing w:before="50" w:line="230" w:lineRule="auto"/>
        <w:ind w:left="2758" w:right="1174" w:hanging="519"/>
      </w:pPr>
      <w:r>
        <w:rPr>
          <w:color w:val="221F1F"/>
        </w:rPr>
        <w:t>the Contractor shall be responsible for packing, loading, transporting, receiving, unloading, storing</w:t>
      </w:r>
      <w:r>
        <w:rPr>
          <w:color w:val="221F1F"/>
          <w:spacing w:val="-52"/>
        </w:rPr>
        <w:t xml:space="preserve"> </w:t>
      </w:r>
      <w:r>
        <w:rPr>
          <w:color w:val="221F1F"/>
        </w:rPr>
        <w:t>and</w:t>
      </w:r>
      <w:r>
        <w:rPr>
          <w:color w:val="221F1F"/>
          <w:spacing w:val="-1"/>
        </w:rPr>
        <w:t xml:space="preserve"> </w:t>
      </w:r>
      <w:r>
        <w:rPr>
          <w:color w:val="221F1F"/>
        </w:rPr>
        <w:t>protecting all</w:t>
      </w:r>
      <w:r>
        <w:rPr>
          <w:color w:val="221F1F"/>
          <w:spacing w:val="1"/>
        </w:rPr>
        <w:t xml:space="preserve"> </w:t>
      </w:r>
      <w:r>
        <w:rPr>
          <w:color w:val="221F1F"/>
        </w:rPr>
        <w:t>Goods</w:t>
      </w:r>
      <w:r>
        <w:rPr>
          <w:color w:val="221F1F"/>
          <w:spacing w:val="-3"/>
        </w:rPr>
        <w:t xml:space="preserve"> </w:t>
      </w:r>
      <w:r>
        <w:rPr>
          <w:color w:val="221F1F"/>
        </w:rPr>
        <w:t>and other things</w:t>
      </w:r>
      <w:r>
        <w:rPr>
          <w:color w:val="221F1F"/>
          <w:spacing w:val="1"/>
        </w:rPr>
        <w:t xml:space="preserve"> </w:t>
      </w:r>
      <w:r>
        <w:rPr>
          <w:color w:val="221F1F"/>
        </w:rPr>
        <w:t>required</w:t>
      </w:r>
      <w:r>
        <w:rPr>
          <w:color w:val="221F1F"/>
          <w:spacing w:val="-1"/>
        </w:rPr>
        <w:t xml:space="preserve"> </w:t>
      </w:r>
      <w:r>
        <w:rPr>
          <w:color w:val="221F1F"/>
        </w:rPr>
        <w:t>for</w:t>
      </w:r>
      <w:r>
        <w:rPr>
          <w:color w:val="221F1F"/>
          <w:spacing w:val="1"/>
        </w:rPr>
        <w:t xml:space="preserve"> </w:t>
      </w:r>
      <w:r>
        <w:rPr>
          <w:color w:val="221F1F"/>
        </w:rPr>
        <w:t>the</w:t>
      </w:r>
      <w:r>
        <w:rPr>
          <w:color w:val="221F1F"/>
          <w:spacing w:val="-1"/>
        </w:rPr>
        <w:t xml:space="preserve"> </w:t>
      </w:r>
      <w:r>
        <w:rPr>
          <w:color w:val="221F1F"/>
        </w:rPr>
        <w:t>Works;</w:t>
      </w:r>
      <w:r>
        <w:rPr>
          <w:color w:val="221F1F"/>
          <w:spacing w:val="-7"/>
        </w:rPr>
        <w:t xml:space="preserve"> </w:t>
      </w:r>
      <w:r>
        <w:rPr>
          <w:color w:val="221F1F"/>
        </w:rPr>
        <w:t>and</w:t>
      </w:r>
    </w:p>
    <w:p w:rsidR="00361D1F" w:rsidRDefault="00361D1F" w:rsidP="000961B7">
      <w:pPr>
        <w:pStyle w:val="ListParagraph"/>
        <w:numPr>
          <w:ilvl w:val="2"/>
          <w:numId w:val="62"/>
        </w:numPr>
        <w:tabs>
          <w:tab w:val="left" w:pos="2031"/>
        </w:tabs>
        <w:spacing w:before="49" w:line="230" w:lineRule="auto"/>
        <w:ind w:left="2758" w:right="846" w:hanging="519"/>
      </w:pPr>
      <w:r>
        <w:rPr>
          <w:color w:val="221F1F"/>
        </w:rPr>
        <w:t>the Contractor shall indemnify and hold the Procuring Entity harmless against and from all damages,</w:t>
      </w:r>
      <w:r>
        <w:rPr>
          <w:color w:val="221F1F"/>
          <w:spacing w:val="1"/>
        </w:rPr>
        <w:t xml:space="preserve"> </w:t>
      </w:r>
      <w:r>
        <w:rPr>
          <w:color w:val="221F1F"/>
        </w:rPr>
        <w:t>losses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5"/>
        </w:rPr>
        <w:t xml:space="preserve"> </w:t>
      </w:r>
      <w:r>
        <w:rPr>
          <w:color w:val="221F1F"/>
        </w:rPr>
        <w:t>(including</w:t>
      </w:r>
      <w:r>
        <w:rPr>
          <w:color w:val="221F1F"/>
          <w:spacing w:val="-6"/>
        </w:rPr>
        <w:t xml:space="preserve"> </w:t>
      </w:r>
      <w:r>
        <w:rPr>
          <w:color w:val="221F1F"/>
        </w:rPr>
        <w:t>legal</w:t>
      </w:r>
      <w:r>
        <w:rPr>
          <w:color w:val="221F1F"/>
          <w:spacing w:val="-4"/>
        </w:rPr>
        <w:t xml:space="preserve"> </w:t>
      </w:r>
      <w:r>
        <w:rPr>
          <w:color w:val="221F1F"/>
        </w:rPr>
        <w:t>fees</w:t>
      </w:r>
      <w:r>
        <w:rPr>
          <w:color w:val="221F1F"/>
          <w:spacing w:val="-5"/>
        </w:rPr>
        <w:t xml:space="preserve"> </w:t>
      </w:r>
      <w:r>
        <w:rPr>
          <w:color w:val="221F1F"/>
        </w:rPr>
        <w:t>and</w:t>
      </w:r>
      <w:r>
        <w:rPr>
          <w:color w:val="221F1F"/>
          <w:spacing w:val="-6"/>
        </w:rPr>
        <w:t xml:space="preserve"> </w:t>
      </w:r>
      <w:r>
        <w:rPr>
          <w:color w:val="221F1F"/>
        </w:rPr>
        <w:t>expenses)</w:t>
      </w:r>
      <w:r>
        <w:rPr>
          <w:color w:val="221F1F"/>
          <w:spacing w:val="-7"/>
        </w:rPr>
        <w:t xml:space="preserve"> </w:t>
      </w:r>
      <w:r>
        <w:rPr>
          <w:color w:val="221F1F"/>
        </w:rPr>
        <w:t>resulting</w:t>
      </w:r>
      <w:r>
        <w:rPr>
          <w:color w:val="221F1F"/>
          <w:spacing w:val="-9"/>
        </w:rPr>
        <w:t xml:space="preserve"> </w:t>
      </w:r>
      <w:r>
        <w:rPr>
          <w:color w:val="221F1F"/>
        </w:rPr>
        <w:t>from</w:t>
      </w:r>
      <w:r>
        <w:rPr>
          <w:color w:val="221F1F"/>
          <w:spacing w:val="-4"/>
        </w:rPr>
        <w:t xml:space="preserve"> </w:t>
      </w:r>
      <w:r>
        <w:rPr>
          <w:color w:val="221F1F"/>
        </w:rPr>
        <w:t>the transport</w:t>
      </w:r>
      <w:r>
        <w:rPr>
          <w:color w:val="221F1F"/>
          <w:spacing w:val="-4"/>
        </w:rPr>
        <w:t xml:space="preserve"> </w:t>
      </w:r>
      <w:r>
        <w:rPr>
          <w:color w:val="221F1F"/>
        </w:rPr>
        <w:t>of</w:t>
      </w:r>
      <w:r>
        <w:rPr>
          <w:color w:val="221F1F"/>
          <w:spacing w:val="-5"/>
        </w:rPr>
        <w:t xml:space="preserve"> </w:t>
      </w:r>
      <w:r>
        <w:rPr>
          <w:color w:val="221F1F"/>
        </w:rPr>
        <w:t>Goods</w:t>
      </w:r>
      <w:r>
        <w:rPr>
          <w:color w:val="221F1F"/>
          <w:spacing w:val="-3"/>
        </w:rPr>
        <w:t xml:space="preserve"> </w:t>
      </w:r>
      <w:r>
        <w:rPr>
          <w:color w:val="221F1F"/>
        </w:rPr>
        <w:t>and</w:t>
      </w:r>
      <w:r>
        <w:rPr>
          <w:color w:val="221F1F"/>
          <w:spacing w:val="-5"/>
        </w:rPr>
        <w:t xml:space="preserve"> </w:t>
      </w:r>
      <w:r>
        <w:rPr>
          <w:color w:val="221F1F"/>
        </w:rPr>
        <w:t>shall</w:t>
      </w:r>
      <w:r>
        <w:rPr>
          <w:color w:val="221F1F"/>
          <w:spacing w:val="-53"/>
        </w:rPr>
        <w:t xml:space="preserve"> </w:t>
      </w:r>
      <w:r>
        <w:rPr>
          <w:color w:val="221F1F"/>
        </w:rPr>
        <w:t>negotiate and pay</w:t>
      </w:r>
      <w:r>
        <w:rPr>
          <w:color w:val="221F1F"/>
          <w:spacing w:val="-2"/>
        </w:rPr>
        <w:t xml:space="preserve"> </w:t>
      </w:r>
      <w:r>
        <w:rPr>
          <w:color w:val="221F1F"/>
        </w:rPr>
        <w:t>all</w:t>
      </w:r>
      <w:r>
        <w:rPr>
          <w:color w:val="221F1F"/>
          <w:spacing w:val="1"/>
        </w:rPr>
        <w:t xml:space="preserve"> </w:t>
      </w:r>
      <w:r>
        <w:rPr>
          <w:color w:val="221F1F"/>
        </w:rPr>
        <w:t>claims</w:t>
      </w:r>
      <w:r>
        <w:rPr>
          <w:color w:val="221F1F"/>
          <w:spacing w:val="-2"/>
        </w:rPr>
        <w:t xml:space="preserve"> </w:t>
      </w:r>
      <w:r>
        <w:rPr>
          <w:color w:val="221F1F"/>
        </w:rPr>
        <w:t>arising</w:t>
      </w:r>
      <w:r>
        <w:rPr>
          <w:color w:val="221F1F"/>
          <w:spacing w:val="-1"/>
        </w:rPr>
        <w:t xml:space="preserve"> </w:t>
      </w:r>
      <w:r>
        <w:rPr>
          <w:color w:val="221F1F"/>
        </w:rPr>
        <w:t>from</w:t>
      </w:r>
      <w:r>
        <w:rPr>
          <w:color w:val="221F1F"/>
          <w:spacing w:val="-1"/>
        </w:rPr>
        <w:t xml:space="preserve"> </w:t>
      </w:r>
      <w:r>
        <w:rPr>
          <w:color w:val="221F1F"/>
        </w:rPr>
        <w:t>their</w:t>
      </w:r>
      <w:r>
        <w:rPr>
          <w:color w:val="221F1F"/>
          <w:spacing w:val="1"/>
        </w:rPr>
        <w:t xml:space="preserve"> </w:t>
      </w:r>
      <w:r>
        <w:rPr>
          <w:color w:val="221F1F"/>
        </w:rPr>
        <w:t>transport.</w:t>
      </w:r>
    </w:p>
    <w:p w:rsidR="00361D1F" w:rsidRDefault="00361D1F" w:rsidP="000961B7">
      <w:pPr>
        <w:pStyle w:val="BodyText"/>
        <w:spacing w:before="1"/>
        <w:ind w:left="720"/>
        <w:rPr>
          <w:sz w:val="21"/>
        </w:rPr>
      </w:pPr>
    </w:p>
    <w:p w:rsidR="00361D1F" w:rsidRDefault="00361D1F" w:rsidP="000961B7">
      <w:pPr>
        <w:pStyle w:val="ListParagraph"/>
        <w:numPr>
          <w:ilvl w:val="1"/>
          <w:numId w:val="62"/>
        </w:numPr>
        <w:tabs>
          <w:tab w:val="left" w:pos="1521"/>
          <w:tab w:val="left" w:pos="1523"/>
        </w:tabs>
        <w:ind w:left="2242" w:hanging="669"/>
        <w:rPr>
          <w:b/>
          <w:color w:val="221F1F"/>
        </w:rPr>
      </w:pPr>
      <w:r>
        <w:rPr>
          <w:b/>
          <w:color w:val="221F1F"/>
        </w:rPr>
        <w:t>Contractor's</w:t>
      </w:r>
      <w:r>
        <w:rPr>
          <w:b/>
          <w:color w:val="221F1F"/>
          <w:spacing w:val="-2"/>
        </w:rPr>
        <w:t xml:space="preserve"> </w:t>
      </w:r>
      <w:r>
        <w:rPr>
          <w:b/>
          <w:color w:val="221F1F"/>
        </w:rPr>
        <w:t>Equipment</w:t>
      </w:r>
    </w:p>
    <w:p w:rsidR="00361D1F" w:rsidRDefault="00361D1F" w:rsidP="000961B7">
      <w:pPr>
        <w:pStyle w:val="BodyText"/>
        <w:spacing w:before="1"/>
        <w:ind w:left="720"/>
        <w:rPr>
          <w:b/>
          <w:sz w:val="21"/>
        </w:rPr>
      </w:pPr>
    </w:p>
    <w:p w:rsidR="00361D1F" w:rsidRDefault="00361D1F" w:rsidP="000961B7">
      <w:pPr>
        <w:pStyle w:val="BodyText"/>
        <w:spacing w:before="1" w:line="230" w:lineRule="auto"/>
        <w:ind w:left="2251" w:right="844" w:hanging="12"/>
      </w:pPr>
      <w:r>
        <w:t>The</w:t>
      </w:r>
      <w:r>
        <w:rPr>
          <w:spacing w:val="-7"/>
        </w:rPr>
        <w:t xml:space="preserve"> </w:t>
      </w:r>
      <w:r>
        <w:t>Contractor</w:t>
      </w:r>
      <w:r>
        <w:rPr>
          <w:spacing w:val="-7"/>
        </w:rPr>
        <w:t xml:space="preserve"> </w:t>
      </w:r>
      <w:r>
        <w:t>shall</w:t>
      </w:r>
      <w:r>
        <w:rPr>
          <w:spacing w:val="-7"/>
        </w:rPr>
        <w:t xml:space="preserve"> </w:t>
      </w:r>
      <w:r>
        <w:t>be</w:t>
      </w:r>
      <w:r>
        <w:rPr>
          <w:spacing w:val="-8"/>
        </w:rPr>
        <w:t xml:space="preserve"> </w:t>
      </w:r>
      <w:r>
        <w:t>responsible</w:t>
      </w:r>
      <w:r>
        <w:rPr>
          <w:spacing w:val="-9"/>
        </w:rPr>
        <w:t xml:space="preserve"> </w:t>
      </w:r>
      <w:r>
        <w:t>for</w:t>
      </w:r>
      <w:r>
        <w:rPr>
          <w:spacing w:val="-8"/>
        </w:rPr>
        <w:t xml:space="preserve"> </w:t>
      </w:r>
      <w:r>
        <w:t>all</w:t>
      </w:r>
      <w:r>
        <w:rPr>
          <w:spacing w:val="-5"/>
        </w:rPr>
        <w:t xml:space="preserve"> </w:t>
      </w:r>
      <w:r>
        <w:t>Contractor's</w:t>
      </w:r>
      <w:r>
        <w:rPr>
          <w:spacing w:val="-7"/>
        </w:rPr>
        <w:t xml:space="preserve"> </w:t>
      </w:r>
      <w:r>
        <w:t>Equipment.</w:t>
      </w:r>
      <w:r>
        <w:rPr>
          <w:spacing w:val="-8"/>
        </w:rPr>
        <w:t xml:space="preserve"> </w:t>
      </w:r>
      <w:r>
        <w:t>When</w:t>
      </w:r>
      <w:r>
        <w:rPr>
          <w:spacing w:val="-9"/>
        </w:rPr>
        <w:t xml:space="preserve"> </w:t>
      </w:r>
      <w:r>
        <w:t>brought</w:t>
      </w:r>
      <w:r>
        <w:rPr>
          <w:spacing w:val="-10"/>
        </w:rPr>
        <w:t xml:space="preserve"> </w:t>
      </w:r>
      <w:r>
        <w:t>on</w:t>
      </w:r>
      <w:r>
        <w:rPr>
          <w:spacing w:val="-6"/>
        </w:rPr>
        <w:t xml:space="preserve"> </w:t>
      </w:r>
      <w:r>
        <w:t>to</w:t>
      </w:r>
      <w:r>
        <w:rPr>
          <w:spacing w:val="-8"/>
        </w:rPr>
        <w:t xml:space="preserve"> </w:t>
      </w:r>
      <w:r>
        <w:t>the</w:t>
      </w:r>
      <w:r>
        <w:rPr>
          <w:spacing w:val="-8"/>
        </w:rPr>
        <w:t xml:space="preserve"> </w:t>
      </w:r>
      <w:r>
        <w:t>Site,</w:t>
      </w:r>
      <w:r>
        <w:rPr>
          <w:spacing w:val="-9"/>
        </w:rPr>
        <w:t xml:space="preserve"> </w:t>
      </w:r>
      <w:r>
        <w:t>Contractor's</w:t>
      </w:r>
      <w:r>
        <w:rPr>
          <w:spacing w:val="-52"/>
        </w:rPr>
        <w:t xml:space="preserve"> </w:t>
      </w:r>
      <w:r>
        <w:t>Equipment shall be deemed to be exclusively intended for the execution of the Works. The Contractor shall</w:t>
      </w:r>
      <w:r>
        <w:rPr>
          <w:spacing w:val="1"/>
        </w:rPr>
        <w:t xml:space="preserve"> </w:t>
      </w:r>
      <w:r>
        <w:t>not remove from the Site any major items of Contractor's Equipment without the consent of the Engineer.</w:t>
      </w:r>
      <w:r>
        <w:rPr>
          <w:spacing w:val="1"/>
        </w:rPr>
        <w:t xml:space="preserve"> </w:t>
      </w:r>
      <w:r>
        <w:t>However,</w:t>
      </w:r>
      <w:r>
        <w:rPr>
          <w:spacing w:val="-2"/>
        </w:rPr>
        <w:t xml:space="preserve"> </w:t>
      </w:r>
      <w:r>
        <w:t>consent</w:t>
      </w:r>
      <w:r>
        <w:rPr>
          <w:spacing w:val="-2"/>
        </w:rPr>
        <w:t xml:space="preserve"> </w:t>
      </w:r>
      <w:r>
        <w:t>shall</w:t>
      </w:r>
      <w:r>
        <w:rPr>
          <w:spacing w:val="1"/>
        </w:rPr>
        <w:t xml:space="preserve"> </w:t>
      </w:r>
      <w:r>
        <w:t>not</w:t>
      </w:r>
      <w:r>
        <w:rPr>
          <w:spacing w:val="-3"/>
        </w:rPr>
        <w:t xml:space="preserve"> </w:t>
      </w:r>
      <w:r>
        <w:t>be</w:t>
      </w:r>
      <w:r>
        <w:rPr>
          <w:spacing w:val="-1"/>
        </w:rPr>
        <w:t xml:space="preserve"> </w:t>
      </w:r>
      <w:r>
        <w:t>required</w:t>
      </w:r>
      <w:r>
        <w:rPr>
          <w:spacing w:val="-3"/>
        </w:rPr>
        <w:t xml:space="preserve"> </w:t>
      </w:r>
      <w:r>
        <w:t>for</w:t>
      </w:r>
      <w:r>
        <w:rPr>
          <w:spacing w:val="-3"/>
        </w:rPr>
        <w:t xml:space="preserve"> </w:t>
      </w:r>
      <w:r>
        <w:t>vehicles</w:t>
      </w:r>
      <w:r>
        <w:rPr>
          <w:spacing w:val="-2"/>
        </w:rPr>
        <w:t xml:space="preserve"> </w:t>
      </w:r>
      <w:r>
        <w:t>transporting</w:t>
      </w:r>
      <w:r>
        <w:rPr>
          <w:spacing w:val="-1"/>
        </w:rPr>
        <w:t xml:space="preserve"> </w:t>
      </w:r>
      <w:r>
        <w:t>Goods</w:t>
      </w:r>
      <w:r>
        <w:rPr>
          <w:spacing w:val="-2"/>
        </w:rPr>
        <w:t xml:space="preserve"> </w:t>
      </w:r>
      <w:r>
        <w:t>or Contractor's Personnel</w:t>
      </w:r>
      <w:r>
        <w:rPr>
          <w:spacing w:val="1"/>
        </w:rPr>
        <w:t xml:space="preserve"> </w:t>
      </w:r>
      <w:r>
        <w:t>off Site.</w:t>
      </w:r>
    </w:p>
    <w:p w:rsidR="00361D1F" w:rsidRDefault="00361D1F" w:rsidP="000961B7">
      <w:pPr>
        <w:pStyle w:val="BodyText"/>
        <w:spacing w:before="6"/>
        <w:ind w:left="720"/>
        <w:rPr>
          <w:sz w:val="20"/>
        </w:rPr>
      </w:pPr>
    </w:p>
    <w:p w:rsidR="00361D1F" w:rsidRDefault="00361D1F" w:rsidP="000961B7">
      <w:pPr>
        <w:pStyle w:val="ListParagraph"/>
        <w:numPr>
          <w:ilvl w:val="1"/>
          <w:numId w:val="62"/>
        </w:numPr>
        <w:tabs>
          <w:tab w:val="left" w:pos="1519"/>
          <w:tab w:val="left" w:pos="1520"/>
        </w:tabs>
        <w:spacing w:before="1"/>
        <w:ind w:left="2239" w:hanging="666"/>
        <w:rPr>
          <w:b/>
        </w:rPr>
      </w:pPr>
      <w:r>
        <w:rPr>
          <w:b/>
        </w:rPr>
        <w:t>Protection</w:t>
      </w:r>
      <w:r>
        <w:rPr>
          <w:b/>
          <w:spacing w:val="-1"/>
        </w:rPr>
        <w:t xml:space="preserve"> </w:t>
      </w:r>
      <w:r>
        <w:rPr>
          <w:b/>
        </w:rPr>
        <w:t>of</w:t>
      </w:r>
      <w:r>
        <w:rPr>
          <w:b/>
          <w:spacing w:val="-2"/>
        </w:rPr>
        <w:t xml:space="preserve"> </w:t>
      </w:r>
      <w:r>
        <w:rPr>
          <w:b/>
        </w:rPr>
        <w:t>the Environment</w:t>
      </w:r>
    </w:p>
    <w:p w:rsidR="00361D1F" w:rsidRDefault="00361D1F" w:rsidP="000961B7">
      <w:pPr>
        <w:pStyle w:val="BodyText"/>
        <w:spacing w:before="6"/>
        <w:ind w:left="720"/>
        <w:rPr>
          <w:b/>
          <w:sz w:val="25"/>
        </w:rPr>
      </w:pPr>
    </w:p>
    <w:p w:rsidR="00361D1F" w:rsidRDefault="00361D1F" w:rsidP="000961B7">
      <w:pPr>
        <w:pStyle w:val="ListParagraph"/>
        <w:numPr>
          <w:ilvl w:val="2"/>
          <w:numId w:val="55"/>
        </w:numPr>
        <w:tabs>
          <w:tab w:val="left" w:pos="1521"/>
          <w:tab w:val="left" w:pos="1523"/>
        </w:tabs>
        <w:ind w:left="2242" w:hanging="669"/>
      </w:pPr>
      <w:r>
        <w:rPr>
          <w:color w:val="221F1F"/>
        </w:rPr>
        <w:t>The</w:t>
      </w:r>
      <w:r>
        <w:rPr>
          <w:color w:val="221F1F"/>
          <w:spacing w:val="-3"/>
        </w:rPr>
        <w:t xml:space="preserve"> </w:t>
      </w:r>
      <w:r>
        <w:rPr>
          <w:color w:val="221F1F"/>
        </w:rPr>
        <w:t>contractor</w:t>
      </w:r>
      <w:r>
        <w:rPr>
          <w:color w:val="221F1F"/>
          <w:spacing w:val="-1"/>
        </w:rPr>
        <w:t xml:space="preserve"> </w:t>
      </w:r>
      <w:r>
        <w:rPr>
          <w:color w:val="221F1F"/>
        </w:rPr>
        <w:t>shall comply</w:t>
      </w:r>
      <w:r>
        <w:rPr>
          <w:color w:val="221F1F"/>
          <w:spacing w:val="-2"/>
        </w:rPr>
        <w:t xml:space="preserve"> </w:t>
      </w:r>
      <w:r>
        <w:rPr>
          <w:color w:val="221F1F"/>
        </w:rPr>
        <w:t>with</w:t>
      </w:r>
      <w:r>
        <w:rPr>
          <w:color w:val="221F1F"/>
          <w:spacing w:val="-4"/>
        </w:rPr>
        <w:t xml:space="preserve"> </w:t>
      </w:r>
      <w:r>
        <w:rPr>
          <w:color w:val="221F1F"/>
        </w:rPr>
        <w:t>the</w:t>
      </w:r>
      <w:r>
        <w:rPr>
          <w:color w:val="221F1F"/>
          <w:spacing w:val="-4"/>
        </w:rPr>
        <w:t xml:space="preserve"> </w:t>
      </w:r>
      <w:r>
        <w:rPr>
          <w:color w:val="221F1F"/>
        </w:rPr>
        <w:t>applicable</w:t>
      </w:r>
      <w:r>
        <w:rPr>
          <w:color w:val="221F1F"/>
          <w:spacing w:val="-1"/>
        </w:rPr>
        <w:t xml:space="preserve"> </w:t>
      </w:r>
      <w:r>
        <w:rPr>
          <w:color w:val="221F1F"/>
        </w:rPr>
        <w:t>environmental</w:t>
      </w:r>
      <w:r>
        <w:rPr>
          <w:color w:val="221F1F"/>
          <w:spacing w:val="-1"/>
        </w:rPr>
        <w:t xml:space="preserve"> </w:t>
      </w:r>
      <w:r>
        <w:rPr>
          <w:color w:val="221F1F"/>
        </w:rPr>
        <w:t>laws,</w:t>
      </w:r>
      <w:r>
        <w:rPr>
          <w:color w:val="221F1F"/>
          <w:spacing w:val="-2"/>
        </w:rPr>
        <w:t xml:space="preserve"> </w:t>
      </w:r>
      <w:r>
        <w:rPr>
          <w:color w:val="221F1F"/>
        </w:rPr>
        <w:t>regulations</w:t>
      </w:r>
      <w:r>
        <w:rPr>
          <w:color w:val="221F1F"/>
          <w:spacing w:val="-1"/>
        </w:rPr>
        <w:t xml:space="preserve"> </w:t>
      </w:r>
      <w:r>
        <w:rPr>
          <w:color w:val="221F1F"/>
        </w:rPr>
        <w:t>and</w:t>
      </w:r>
      <w:r>
        <w:rPr>
          <w:color w:val="221F1F"/>
          <w:spacing w:val="-2"/>
        </w:rPr>
        <w:t xml:space="preserve"> </w:t>
      </w:r>
      <w:r>
        <w:rPr>
          <w:color w:val="221F1F"/>
        </w:rPr>
        <w:t>policies.</w:t>
      </w:r>
    </w:p>
    <w:p w:rsidR="00361D1F" w:rsidRDefault="00361D1F" w:rsidP="000961B7">
      <w:pPr>
        <w:pStyle w:val="BodyText"/>
        <w:spacing w:before="11"/>
        <w:ind w:left="720"/>
        <w:rPr>
          <w:sz w:val="30"/>
        </w:rPr>
      </w:pPr>
    </w:p>
    <w:p w:rsidR="00361D1F" w:rsidRDefault="00361D1F" w:rsidP="000961B7">
      <w:pPr>
        <w:pStyle w:val="ListParagraph"/>
        <w:numPr>
          <w:ilvl w:val="2"/>
          <w:numId w:val="55"/>
        </w:numPr>
        <w:tabs>
          <w:tab w:val="left" w:pos="1523"/>
        </w:tabs>
        <w:spacing w:line="230" w:lineRule="auto"/>
        <w:ind w:left="2251" w:right="841" w:hanging="678"/>
      </w:pPr>
      <w:r>
        <w:rPr>
          <w:color w:val="221F1F"/>
        </w:rPr>
        <w:t>The Contractor shall take all reasonable steps to protect the environment (both on and off the Site) and to</w:t>
      </w:r>
      <w:r>
        <w:rPr>
          <w:color w:val="221F1F"/>
          <w:spacing w:val="1"/>
        </w:rPr>
        <w:t xml:space="preserve"> </w:t>
      </w:r>
      <w:r>
        <w:rPr>
          <w:color w:val="221F1F"/>
        </w:rPr>
        <w:t>limit damage and nuisance to people and property resulting from pollution, noise and other results of his</w:t>
      </w:r>
      <w:r>
        <w:rPr>
          <w:color w:val="221F1F"/>
          <w:spacing w:val="1"/>
        </w:rPr>
        <w:t xml:space="preserve"> </w:t>
      </w:r>
      <w:r>
        <w:rPr>
          <w:color w:val="221F1F"/>
        </w:rPr>
        <w:t>operations.</w:t>
      </w:r>
    </w:p>
    <w:p w:rsidR="00361D1F" w:rsidRDefault="00361D1F" w:rsidP="000961B7">
      <w:pPr>
        <w:pStyle w:val="BodyText"/>
        <w:spacing w:before="4"/>
        <w:ind w:left="720"/>
        <w:rPr>
          <w:sz w:val="21"/>
        </w:rPr>
      </w:pPr>
    </w:p>
    <w:p w:rsidR="00361D1F" w:rsidRDefault="00361D1F" w:rsidP="000961B7">
      <w:pPr>
        <w:pStyle w:val="ListParagraph"/>
        <w:numPr>
          <w:ilvl w:val="2"/>
          <w:numId w:val="55"/>
        </w:numPr>
        <w:tabs>
          <w:tab w:val="left" w:pos="1523"/>
        </w:tabs>
        <w:spacing w:line="230" w:lineRule="auto"/>
        <w:ind w:left="2251" w:right="844" w:hanging="678"/>
      </w:pPr>
      <w:r>
        <w:rPr>
          <w:color w:val="221F1F"/>
        </w:rPr>
        <w:lastRenderedPageBreak/>
        <w:t>The Contractor shall ensure that emissions, surfaced is charges and efﬂuent from the Contractor's activities</w:t>
      </w:r>
      <w:r>
        <w:rPr>
          <w:color w:val="221F1F"/>
          <w:spacing w:val="1"/>
        </w:rPr>
        <w:t xml:space="preserve"> </w:t>
      </w:r>
      <w:r>
        <w:rPr>
          <w:color w:val="221F1F"/>
        </w:rPr>
        <w:t>shall not</w:t>
      </w:r>
      <w:r>
        <w:rPr>
          <w:color w:val="221F1F"/>
          <w:spacing w:val="1"/>
        </w:rPr>
        <w:t xml:space="preserve"> </w:t>
      </w:r>
      <w:r>
        <w:rPr>
          <w:color w:val="221F1F"/>
        </w:rPr>
        <w:t>exceed</w:t>
      </w:r>
      <w:r>
        <w:rPr>
          <w:color w:val="221F1F"/>
          <w:spacing w:val="-2"/>
        </w:rPr>
        <w:t xml:space="preserve"> </w:t>
      </w:r>
      <w:r>
        <w:rPr>
          <w:color w:val="221F1F"/>
        </w:rPr>
        <w:t>the values</w:t>
      </w:r>
      <w:r>
        <w:rPr>
          <w:color w:val="221F1F"/>
          <w:spacing w:val="-2"/>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r>
        <w:rPr>
          <w:color w:val="221F1F"/>
          <w:spacing w:val="-1"/>
        </w:rPr>
        <w:t xml:space="preserve"> </w:t>
      </w:r>
      <w:r>
        <w:rPr>
          <w:color w:val="221F1F"/>
        </w:rPr>
        <w:t>or</w:t>
      </w:r>
      <w:r>
        <w:rPr>
          <w:color w:val="221F1F"/>
          <w:spacing w:val="1"/>
        </w:rPr>
        <w:t xml:space="preserve"> </w:t>
      </w:r>
      <w:r>
        <w:rPr>
          <w:color w:val="221F1F"/>
        </w:rPr>
        <w:t>prescribed by</w:t>
      </w:r>
      <w:r>
        <w:rPr>
          <w:color w:val="221F1F"/>
          <w:spacing w:val="-3"/>
        </w:rPr>
        <w:t xml:space="preserve"> </w:t>
      </w:r>
      <w:r>
        <w:rPr>
          <w:color w:val="221F1F"/>
        </w:rPr>
        <w:t>applicable</w:t>
      </w:r>
      <w:r>
        <w:rPr>
          <w:color w:val="221F1F"/>
          <w:spacing w:val="-1"/>
        </w:rPr>
        <w:t xml:space="preserve"> </w:t>
      </w:r>
      <w:r>
        <w:rPr>
          <w:color w:val="221F1F"/>
        </w:rPr>
        <w:t>Laws.</w:t>
      </w:r>
    </w:p>
    <w:p w:rsidR="00361D1F" w:rsidRDefault="00361D1F" w:rsidP="000961B7">
      <w:pPr>
        <w:spacing w:line="230" w:lineRule="auto"/>
        <w:ind w:left="720"/>
        <w:sectPr w:rsidR="00361D1F">
          <w:pgSz w:w="11920" w:h="16850"/>
          <w:pgMar w:top="0" w:right="0" w:bottom="640" w:left="0" w:header="0" w:footer="45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62"/>
        </w:numPr>
        <w:tabs>
          <w:tab w:val="left" w:pos="1519"/>
          <w:tab w:val="left" w:pos="1520"/>
        </w:tabs>
        <w:spacing w:before="92"/>
        <w:ind w:left="2239" w:hanging="666"/>
        <w:rPr>
          <w:b/>
          <w:color w:val="221F1F"/>
        </w:rPr>
      </w:pPr>
      <w:r>
        <w:rPr>
          <w:noProof/>
          <w:lang w:val="en-GB" w:eastAsia="en-GB"/>
        </w:rPr>
        <mc:AlternateContent>
          <mc:Choice Requires="wps">
            <w:drawing>
              <wp:anchor distT="0" distB="0" distL="114300" distR="114300" simplePos="0" relativeHeight="251752448" behindDoc="0" locked="0" layoutInCell="1" allowOverlap="1" wp14:anchorId="24C881AB" wp14:editId="3B23346B">
                <wp:simplePos x="0" y="0"/>
                <wp:positionH relativeFrom="page">
                  <wp:posOffset>0</wp:posOffset>
                </wp:positionH>
                <wp:positionV relativeFrom="paragraph">
                  <wp:posOffset>-169545</wp:posOffset>
                </wp:positionV>
                <wp:extent cx="7560310" cy="234315"/>
                <wp:effectExtent l="0" t="0" r="0" b="0"/>
                <wp:wrapNone/>
                <wp:docPr id="560"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960D6E" id="Rectangle 188" o:spid="_x0000_s1026" style="position:absolute;margin-left:0;margin-top:-13.35pt;width:595.3pt;height:18.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mGgA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L3RmYaAAgAA&#10;/wQAAA4AAAAAAAAAAAAAAAAALgIAAGRycy9lMm9Eb2MueG1sUEsBAi0AFAAGAAgAAAAhANOJY8/c&#10;AAAACAEAAA8AAAAAAAAAAAAAAAAA2gQAAGRycy9kb3ducmV2LnhtbFBLBQYAAAAABAAEAPMAAADj&#10;BQAAAAA=&#10;" fillcolor="#011f5e" stroked="f">
                <w10:wrap anchorx="page"/>
              </v:rect>
            </w:pict>
          </mc:Fallback>
        </mc:AlternateContent>
      </w:r>
      <w:r>
        <w:rPr>
          <w:b/>
          <w:color w:val="221F1F"/>
        </w:rPr>
        <w:t>Electricity,</w:t>
      </w:r>
      <w:r>
        <w:rPr>
          <w:b/>
          <w:color w:val="221F1F"/>
          <w:spacing w:val="-6"/>
        </w:rPr>
        <w:t xml:space="preserve"> </w:t>
      </w:r>
      <w:r>
        <w:rPr>
          <w:b/>
          <w:color w:val="221F1F"/>
        </w:rPr>
        <w:t>Water</w:t>
      </w:r>
      <w:r>
        <w:rPr>
          <w:b/>
          <w:color w:val="221F1F"/>
          <w:spacing w:val="-9"/>
        </w:rPr>
        <w:t xml:space="preserve"> </w:t>
      </w:r>
      <w:r>
        <w:rPr>
          <w:b/>
          <w:color w:val="221F1F"/>
        </w:rPr>
        <w:t>and</w:t>
      </w:r>
      <w:r>
        <w:rPr>
          <w:b/>
          <w:color w:val="221F1F"/>
          <w:spacing w:val="-7"/>
        </w:rPr>
        <w:t xml:space="preserve"> </w:t>
      </w:r>
      <w:r>
        <w:rPr>
          <w:b/>
          <w:color w:val="221F1F"/>
        </w:rPr>
        <w:t>Gas</w:t>
      </w:r>
    </w:p>
    <w:p w:rsidR="00361D1F" w:rsidRDefault="00361D1F" w:rsidP="000961B7">
      <w:pPr>
        <w:pStyle w:val="BodyText"/>
        <w:spacing w:before="3"/>
        <w:ind w:left="720"/>
        <w:rPr>
          <w:b/>
          <w:sz w:val="26"/>
        </w:rPr>
      </w:pPr>
    </w:p>
    <w:p w:rsidR="00361D1F" w:rsidRDefault="00361D1F" w:rsidP="000961B7">
      <w:pPr>
        <w:pStyle w:val="ListParagraph"/>
        <w:numPr>
          <w:ilvl w:val="2"/>
          <w:numId w:val="54"/>
        </w:numPr>
        <w:tabs>
          <w:tab w:val="left" w:pos="1523"/>
        </w:tabs>
        <w:spacing w:line="230" w:lineRule="auto"/>
        <w:ind w:left="2251" w:right="847" w:hanging="678"/>
      </w:pPr>
      <w:r>
        <w:rPr>
          <w:color w:val="221F1F"/>
        </w:rPr>
        <w:t>The Contractor shall, except as stated below, be responsible for the provision of all power, water and other</w:t>
      </w:r>
      <w:r>
        <w:rPr>
          <w:color w:val="221F1F"/>
          <w:spacing w:val="1"/>
        </w:rPr>
        <w:t xml:space="preserve"> </w:t>
      </w:r>
      <w:r>
        <w:rPr>
          <w:color w:val="221F1F"/>
        </w:rPr>
        <w:t>services he may require for his construction activities and to the extent deﬁned in the Speciﬁcations, for the</w:t>
      </w:r>
      <w:r>
        <w:rPr>
          <w:color w:val="221F1F"/>
          <w:spacing w:val="1"/>
        </w:rPr>
        <w:t xml:space="preserve"> </w:t>
      </w:r>
      <w:r>
        <w:rPr>
          <w:color w:val="221F1F"/>
        </w:rPr>
        <w:t>tests.</w:t>
      </w:r>
    </w:p>
    <w:p w:rsidR="00361D1F" w:rsidRDefault="00361D1F" w:rsidP="000961B7">
      <w:pPr>
        <w:pStyle w:val="BodyText"/>
        <w:spacing w:before="5"/>
        <w:ind w:left="720"/>
        <w:rPr>
          <w:sz w:val="31"/>
        </w:rPr>
      </w:pPr>
    </w:p>
    <w:p w:rsidR="00361D1F" w:rsidRDefault="00361D1F" w:rsidP="000961B7">
      <w:pPr>
        <w:pStyle w:val="ListParagraph"/>
        <w:numPr>
          <w:ilvl w:val="2"/>
          <w:numId w:val="54"/>
        </w:numPr>
        <w:tabs>
          <w:tab w:val="left" w:pos="1523"/>
        </w:tabs>
        <w:spacing w:line="230" w:lineRule="auto"/>
        <w:ind w:left="2251" w:right="843" w:hanging="680"/>
      </w:pPr>
      <w:r>
        <w:rPr>
          <w:color w:val="221F1F"/>
        </w:rPr>
        <w:t>The Contractor shall be entitled to use for the purposes of the Works such supplies of electricity, water, gas</w:t>
      </w:r>
      <w:r>
        <w:rPr>
          <w:color w:val="221F1F"/>
          <w:spacing w:val="1"/>
        </w:rPr>
        <w:t xml:space="preserve"> </w:t>
      </w:r>
      <w:r>
        <w:rPr>
          <w:color w:val="221F1F"/>
        </w:rPr>
        <w:t>and other services as may be available on the Site and of which details and prices are given in the</w:t>
      </w:r>
      <w:r>
        <w:rPr>
          <w:color w:val="221F1F"/>
          <w:spacing w:val="1"/>
        </w:rPr>
        <w:t xml:space="preserve"> </w:t>
      </w:r>
      <w:r>
        <w:rPr>
          <w:color w:val="221F1F"/>
        </w:rPr>
        <w:t>Speciﬁcations.</w:t>
      </w:r>
      <w:r>
        <w:rPr>
          <w:color w:val="221F1F"/>
          <w:spacing w:val="-3"/>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7"/>
        </w:rPr>
        <w:t xml:space="preserve"> </w:t>
      </w:r>
      <w:r>
        <w:rPr>
          <w:color w:val="221F1F"/>
        </w:rPr>
        <w:t>at</w:t>
      </w:r>
      <w:r>
        <w:rPr>
          <w:color w:val="221F1F"/>
          <w:spacing w:val="-3"/>
        </w:rPr>
        <w:t xml:space="preserve"> </w:t>
      </w:r>
      <w:r>
        <w:rPr>
          <w:color w:val="221F1F"/>
        </w:rPr>
        <w:t>his</w:t>
      </w:r>
      <w:r>
        <w:rPr>
          <w:color w:val="221F1F"/>
          <w:spacing w:val="-6"/>
        </w:rPr>
        <w:t xml:space="preserve"> </w:t>
      </w:r>
      <w:r>
        <w:rPr>
          <w:color w:val="221F1F"/>
        </w:rPr>
        <w:t>risk</w:t>
      </w:r>
      <w:r>
        <w:rPr>
          <w:color w:val="221F1F"/>
          <w:spacing w:val="-4"/>
        </w:rPr>
        <w:t xml:space="preserve"> </w:t>
      </w:r>
      <w:r>
        <w:rPr>
          <w:color w:val="221F1F"/>
        </w:rPr>
        <w:t>and</w:t>
      </w:r>
      <w:r>
        <w:rPr>
          <w:color w:val="221F1F"/>
          <w:spacing w:val="-5"/>
        </w:rPr>
        <w:t xml:space="preserve"> </w:t>
      </w:r>
      <w:r>
        <w:rPr>
          <w:color w:val="221F1F"/>
        </w:rPr>
        <w:t>cost,</w:t>
      </w:r>
      <w:r>
        <w:rPr>
          <w:color w:val="221F1F"/>
          <w:spacing w:val="-4"/>
        </w:rPr>
        <w:t xml:space="preserve"> </w:t>
      </w:r>
      <w:r>
        <w:rPr>
          <w:color w:val="221F1F"/>
        </w:rPr>
        <w:t>provide</w:t>
      </w:r>
      <w:r>
        <w:rPr>
          <w:color w:val="221F1F"/>
          <w:spacing w:val="-7"/>
        </w:rPr>
        <w:t xml:space="preserve"> </w:t>
      </w:r>
      <w:r>
        <w:rPr>
          <w:color w:val="221F1F"/>
        </w:rPr>
        <w:t>any</w:t>
      </w:r>
      <w:r>
        <w:rPr>
          <w:color w:val="221F1F"/>
          <w:spacing w:val="-6"/>
        </w:rPr>
        <w:t xml:space="preserve"> </w:t>
      </w:r>
      <w:r>
        <w:rPr>
          <w:color w:val="221F1F"/>
        </w:rPr>
        <w:t>apparatus</w:t>
      </w:r>
      <w:r>
        <w:rPr>
          <w:color w:val="221F1F"/>
          <w:spacing w:val="-6"/>
        </w:rPr>
        <w:t xml:space="preserve"> </w:t>
      </w:r>
      <w:r>
        <w:rPr>
          <w:color w:val="221F1F"/>
        </w:rPr>
        <w:t>necessary</w:t>
      </w:r>
      <w:r>
        <w:rPr>
          <w:color w:val="221F1F"/>
          <w:spacing w:val="-7"/>
        </w:rPr>
        <w:t xml:space="preserve"> </w:t>
      </w:r>
      <w:r>
        <w:rPr>
          <w:color w:val="221F1F"/>
        </w:rPr>
        <w:t>for</w:t>
      </w:r>
      <w:r>
        <w:rPr>
          <w:color w:val="221F1F"/>
          <w:spacing w:val="-5"/>
        </w:rPr>
        <w:t xml:space="preserve"> </w:t>
      </w:r>
      <w:r>
        <w:rPr>
          <w:color w:val="221F1F"/>
        </w:rPr>
        <w:t>his</w:t>
      </w:r>
      <w:r>
        <w:rPr>
          <w:color w:val="221F1F"/>
          <w:spacing w:val="-4"/>
        </w:rPr>
        <w:t xml:space="preserve"> </w:t>
      </w:r>
      <w:r>
        <w:rPr>
          <w:color w:val="221F1F"/>
        </w:rPr>
        <w:t>use</w:t>
      </w:r>
      <w:r>
        <w:rPr>
          <w:color w:val="221F1F"/>
          <w:spacing w:val="-3"/>
        </w:rPr>
        <w:t xml:space="preserve"> </w:t>
      </w:r>
      <w:r>
        <w:rPr>
          <w:color w:val="221F1F"/>
        </w:rPr>
        <w:t>of</w:t>
      </w:r>
      <w:r>
        <w:rPr>
          <w:color w:val="221F1F"/>
          <w:spacing w:val="-4"/>
        </w:rPr>
        <w:t xml:space="preserve"> </w:t>
      </w:r>
      <w:r>
        <w:rPr>
          <w:color w:val="221F1F"/>
        </w:rPr>
        <w:t>these</w:t>
      </w:r>
      <w:r>
        <w:rPr>
          <w:color w:val="221F1F"/>
          <w:spacing w:val="-53"/>
        </w:rPr>
        <w:t xml:space="preserve"> </w:t>
      </w:r>
      <w:r>
        <w:rPr>
          <w:color w:val="221F1F"/>
        </w:rPr>
        <w:t>services</w:t>
      </w:r>
      <w:r>
        <w:rPr>
          <w:color w:val="221F1F"/>
          <w:spacing w:val="-1"/>
        </w:rPr>
        <w:t xml:space="preserve"> </w:t>
      </w:r>
      <w:r>
        <w:rPr>
          <w:color w:val="221F1F"/>
        </w:rPr>
        <w:t>and</w:t>
      </w:r>
      <w:r>
        <w:rPr>
          <w:color w:val="221F1F"/>
          <w:spacing w:val="-3"/>
        </w:rPr>
        <w:t xml:space="preserve"> </w:t>
      </w:r>
      <w:r>
        <w:rPr>
          <w:color w:val="221F1F"/>
        </w:rPr>
        <w:t>for measuring the quantities</w:t>
      </w:r>
      <w:r>
        <w:rPr>
          <w:color w:val="221F1F"/>
          <w:spacing w:val="1"/>
        </w:rPr>
        <w:t xml:space="preserve"> </w:t>
      </w:r>
      <w:r>
        <w:rPr>
          <w:color w:val="221F1F"/>
        </w:rPr>
        <w:t>consumed.</w:t>
      </w:r>
    </w:p>
    <w:p w:rsidR="00361D1F" w:rsidRDefault="00361D1F" w:rsidP="000961B7">
      <w:pPr>
        <w:pStyle w:val="BodyText"/>
        <w:spacing w:before="4"/>
        <w:ind w:left="720"/>
        <w:rPr>
          <w:sz w:val="21"/>
        </w:rPr>
      </w:pPr>
    </w:p>
    <w:p w:rsidR="00361D1F" w:rsidRDefault="00361D1F" w:rsidP="000961B7">
      <w:pPr>
        <w:pStyle w:val="ListParagraph"/>
        <w:numPr>
          <w:ilvl w:val="2"/>
          <w:numId w:val="54"/>
        </w:numPr>
        <w:tabs>
          <w:tab w:val="left" w:pos="1523"/>
        </w:tabs>
        <w:spacing w:line="230" w:lineRule="auto"/>
        <w:ind w:left="2251" w:right="843" w:hanging="680"/>
      </w:pPr>
      <w:r>
        <w:rPr>
          <w:color w:val="221F1F"/>
        </w:rPr>
        <w:t>The</w:t>
      </w:r>
      <w:r>
        <w:rPr>
          <w:color w:val="221F1F"/>
          <w:spacing w:val="-12"/>
        </w:rPr>
        <w:t xml:space="preserve"> </w:t>
      </w:r>
      <w:r>
        <w:rPr>
          <w:color w:val="221F1F"/>
        </w:rPr>
        <w:t>quantities</w:t>
      </w:r>
      <w:r>
        <w:rPr>
          <w:color w:val="221F1F"/>
          <w:spacing w:val="-12"/>
        </w:rPr>
        <w:t xml:space="preserve"> </w:t>
      </w:r>
      <w:r>
        <w:rPr>
          <w:color w:val="221F1F"/>
        </w:rPr>
        <w:t>consumed</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amounts</w:t>
      </w:r>
      <w:r>
        <w:rPr>
          <w:color w:val="221F1F"/>
          <w:spacing w:val="-10"/>
        </w:rPr>
        <w:t xml:space="preserve"> </w:t>
      </w:r>
      <w:r>
        <w:rPr>
          <w:color w:val="221F1F"/>
        </w:rPr>
        <w:t>due</w:t>
      </w:r>
      <w:r>
        <w:rPr>
          <w:color w:val="221F1F"/>
          <w:spacing w:val="-10"/>
        </w:rPr>
        <w:t xml:space="preserve"> </w:t>
      </w:r>
      <w:r>
        <w:rPr>
          <w:color w:val="221F1F"/>
        </w:rPr>
        <w:t>(at</w:t>
      </w:r>
      <w:r>
        <w:rPr>
          <w:color w:val="221F1F"/>
          <w:spacing w:val="-13"/>
        </w:rPr>
        <w:t xml:space="preserve"> </w:t>
      </w:r>
      <w:r>
        <w:rPr>
          <w:color w:val="221F1F"/>
        </w:rPr>
        <w:t>these</w:t>
      </w:r>
      <w:r>
        <w:rPr>
          <w:color w:val="221F1F"/>
          <w:spacing w:val="-12"/>
        </w:rPr>
        <w:t xml:space="preserve"> </w:t>
      </w:r>
      <w:r>
        <w:rPr>
          <w:color w:val="221F1F"/>
        </w:rPr>
        <w:t>prices)</w:t>
      </w:r>
      <w:r>
        <w:rPr>
          <w:color w:val="221F1F"/>
          <w:spacing w:val="-11"/>
        </w:rPr>
        <w:t xml:space="preserve"> </w:t>
      </w:r>
      <w:r>
        <w:rPr>
          <w:color w:val="221F1F"/>
        </w:rPr>
        <w:t>for</w:t>
      </w:r>
      <w:r>
        <w:rPr>
          <w:color w:val="221F1F"/>
          <w:spacing w:val="-10"/>
        </w:rPr>
        <w:t xml:space="preserve"> </w:t>
      </w:r>
      <w:r>
        <w:rPr>
          <w:color w:val="221F1F"/>
        </w:rPr>
        <w:t>such</w:t>
      </w:r>
      <w:r>
        <w:rPr>
          <w:color w:val="221F1F"/>
          <w:spacing w:val="-13"/>
        </w:rPr>
        <w:t xml:space="preserve"> </w:t>
      </w:r>
      <w:r>
        <w:rPr>
          <w:color w:val="221F1F"/>
        </w:rPr>
        <w:t>services</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agreed</w:t>
      </w:r>
      <w:r>
        <w:rPr>
          <w:color w:val="221F1F"/>
          <w:spacing w:val="-11"/>
        </w:rPr>
        <w:t xml:space="preserve"> </w:t>
      </w:r>
      <w:r>
        <w:rPr>
          <w:color w:val="221F1F"/>
        </w:rPr>
        <w:t>or</w:t>
      </w:r>
      <w:r>
        <w:rPr>
          <w:color w:val="221F1F"/>
          <w:spacing w:val="-13"/>
        </w:rPr>
        <w:t xml:space="preserve"> </w:t>
      </w:r>
      <w:r>
        <w:rPr>
          <w:color w:val="221F1F"/>
        </w:rPr>
        <w:t>determined</w:t>
      </w:r>
      <w:r>
        <w:rPr>
          <w:color w:val="221F1F"/>
          <w:spacing w:val="-52"/>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3.5</w:t>
      </w:r>
      <w:r>
        <w:rPr>
          <w:color w:val="221F1F"/>
          <w:spacing w:val="1"/>
        </w:rPr>
        <w:t xml:space="preserve"> </w:t>
      </w:r>
      <w:r>
        <w:rPr>
          <w:color w:val="221F1F"/>
        </w:rPr>
        <w:t>[Determinations]. The</w:t>
      </w:r>
      <w:r>
        <w:rPr>
          <w:color w:val="221F1F"/>
          <w:spacing w:val="-1"/>
        </w:rPr>
        <w:t xml:space="preserve"> </w:t>
      </w:r>
      <w:r>
        <w:rPr>
          <w:color w:val="221F1F"/>
        </w:rPr>
        <w:t>Contractor</w:t>
      </w:r>
      <w:r>
        <w:rPr>
          <w:color w:val="221F1F"/>
          <w:spacing w:val="-1"/>
        </w:rPr>
        <w:t xml:space="preserve"> </w:t>
      </w:r>
      <w:r>
        <w:rPr>
          <w:color w:val="221F1F"/>
        </w:rPr>
        <w:t>shall pay</w:t>
      </w:r>
      <w:r>
        <w:rPr>
          <w:color w:val="221F1F"/>
          <w:spacing w:val="-3"/>
        </w:rPr>
        <w:t xml:space="preserve"> </w:t>
      </w:r>
      <w:r>
        <w:rPr>
          <w:color w:val="221F1F"/>
        </w:rPr>
        <w:t>these</w:t>
      </w:r>
      <w:r>
        <w:rPr>
          <w:color w:val="221F1F"/>
          <w:spacing w:val="1"/>
        </w:rPr>
        <w:t xml:space="preserve"> </w:t>
      </w:r>
      <w:r>
        <w:rPr>
          <w:color w:val="221F1F"/>
        </w:rPr>
        <w:t>amounts</w:t>
      </w:r>
      <w:r>
        <w:rPr>
          <w:color w:val="221F1F"/>
          <w:spacing w:val="-3"/>
        </w:rPr>
        <w:t xml:space="preserve"> </w:t>
      </w:r>
      <w:r>
        <w:rPr>
          <w:color w:val="221F1F"/>
        </w:rPr>
        <w:t>to</w:t>
      </w:r>
      <w:r>
        <w:rPr>
          <w:color w:val="221F1F"/>
          <w:spacing w:val="-1"/>
        </w:rPr>
        <w:t xml:space="preserve"> </w:t>
      </w:r>
      <w:r>
        <w:rPr>
          <w:color w:val="221F1F"/>
        </w:rPr>
        <w:t>the Procuring</w:t>
      </w:r>
      <w:r>
        <w:rPr>
          <w:color w:val="221F1F"/>
          <w:spacing w:val="-3"/>
        </w:rPr>
        <w:t xml:space="preserve"> </w:t>
      </w:r>
      <w:r>
        <w:rPr>
          <w:color w:val="221F1F"/>
        </w:rPr>
        <w:t>Entity.</w:t>
      </w:r>
    </w:p>
    <w:p w:rsidR="00361D1F" w:rsidRDefault="00361D1F" w:rsidP="000961B7">
      <w:pPr>
        <w:pStyle w:val="BodyText"/>
        <w:spacing w:before="5"/>
        <w:ind w:left="720"/>
        <w:rPr>
          <w:sz w:val="20"/>
        </w:rPr>
      </w:pPr>
    </w:p>
    <w:p w:rsidR="00361D1F" w:rsidRDefault="00361D1F" w:rsidP="000961B7">
      <w:pPr>
        <w:pStyle w:val="ListParagraph"/>
        <w:numPr>
          <w:ilvl w:val="1"/>
          <w:numId w:val="62"/>
        </w:numPr>
        <w:tabs>
          <w:tab w:val="left" w:pos="1519"/>
          <w:tab w:val="left" w:pos="1520"/>
        </w:tabs>
        <w:spacing w:before="1"/>
        <w:ind w:left="2239" w:hanging="668"/>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Equipment</w:t>
      </w:r>
      <w:r>
        <w:rPr>
          <w:b/>
          <w:color w:val="221F1F"/>
          <w:spacing w:val="-3"/>
        </w:rPr>
        <w:t xml:space="preserve"> </w:t>
      </w:r>
      <w:r>
        <w:rPr>
          <w:b/>
          <w:color w:val="221F1F"/>
        </w:rPr>
        <w:t>and</w:t>
      </w:r>
      <w:r>
        <w:rPr>
          <w:b/>
          <w:color w:val="221F1F"/>
          <w:spacing w:val="-3"/>
        </w:rPr>
        <w:t xml:space="preserve"> </w:t>
      </w:r>
      <w:r>
        <w:rPr>
          <w:b/>
          <w:color w:val="221F1F"/>
        </w:rPr>
        <w:t>Free-Issue</w:t>
      </w:r>
      <w:r>
        <w:rPr>
          <w:b/>
          <w:color w:val="221F1F"/>
          <w:spacing w:val="-3"/>
        </w:rPr>
        <w:t xml:space="preserve"> </w:t>
      </w:r>
      <w:r>
        <w:rPr>
          <w:b/>
          <w:color w:val="221F1F"/>
        </w:rPr>
        <w:t>Materials</w:t>
      </w:r>
    </w:p>
    <w:p w:rsidR="00361D1F" w:rsidRDefault="00361D1F" w:rsidP="000961B7">
      <w:pPr>
        <w:pStyle w:val="BodyText"/>
        <w:spacing w:before="3"/>
        <w:ind w:left="720"/>
        <w:rPr>
          <w:b/>
          <w:sz w:val="26"/>
        </w:rPr>
      </w:pPr>
    </w:p>
    <w:p w:rsidR="00361D1F" w:rsidRDefault="00361D1F" w:rsidP="000961B7">
      <w:pPr>
        <w:pStyle w:val="ListParagraph"/>
        <w:numPr>
          <w:ilvl w:val="2"/>
          <w:numId w:val="53"/>
        </w:numPr>
        <w:tabs>
          <w:tab w:val="left" w:pos="1523"/>
        </w:tabs>
        <w:spacing w:line="230" w:lineRule="auto"/>
        <w:ind w:left="2251" w:right="845" w:hanging="680"/>
      </w:pPr>
      <w:r>
        <w:rPr>
          <w:color w:val="221F1F"/>
        </w:rPr>
        <w:t>The Procuring Entity shall make the Procuring Entity's Equipment (if any) available for the use of the</w:t>
      </w:r>
      <w:r>
        <w:rPr>
          <w:color w:val="221F1F"/>
          <w:spacing w:val="1"/>
        </w:rPr>
        <w:t xml:space="preserve"> </w:t>
      </w:r>
      <w:r>
        <w:rPr>
          <w:color w:val="221F1F"/>
          <w:spacing w:val="-1"/>
        </w:rPr>
        <w:t>Contractor</w:t>
      </w:r>
      <w:r>
        <w:rPr>
          <w:color w:val="221F1F"/>
          <w:spacing w:val="-6"/>
        </w:rPr>
        <w:t xml:space="preserve"> </w:t>
      </w:r>
      <w:r>
        <w:rPr>
          <w:color w:val="221F1F"/>
          <w:spacing w:val="-1"/>
        </w:rPr>
        <w:t>in</w:t>
      </w:r>
      <w:r>
        <w:rPr>
          <w:color w:val="221F1F"/>
          <w:spacing w:val="-7"/>
        </w:rPr>
        <w:t xml:space="preserve"> </w:t>
      </w:r>
      <w:r>
        <w:rPr>
          <w:color w:val="221F1F"/>
          <w:spacing w:val="-1"/>
        </w:rPr>
        <w:t>the</w:t>
      </w:r>
      <w:r>
        <w:rPr>
          <w:color w:val="221F1F"/>
          <w:spacing w:val="-7"/>
        </w:rPr>
        <w:t xml:space="preserve"> </w:t>
      </w:r>
      <w:r>
        <w:rPr>
          <w:color w:val="221F1F"/>
          <w:spacing w:val="-1"/>
        </w:rPr>
        <w:t>execution</w:t>
      </w:r>
      <w:r>
        <w:rPr>
          <w:color w:val="221F1F"/>
          <w:spacing w:val="-6"/>
        </w:rPr>
        <w:t xml:space="preserve"> </w:t>
      </w:r>
      <w:r>
        <w:rPr>
          <w:color w:val="221F1F"/>
          <w:spacing w:val="-1"/>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14"/>
        </w:rPr>
        <w:t xml:space="preserve"> </w:t>
      </w:r>
      <w:r>
        <w:rPr>
          <w:color w:val="221F1F"/>
        </w:rPr>
        <w:t>in</w:t>
      </w:r>
      <w:r>
        <w:rPr>
          <w:color w:val="221F1F"/>
          <w:spacing w:val="-7"/>
        </w:rPr>
        <w:t xml:space="preserve"> </w:t>
      </w:r>
      <w:r>
        <w:rPr>
          <w:color w:val="221F1F"/>
        </w:rPr>
        <w:t>accordance</w:t>
      </w:r>
      <w:r>
        <w:rPr>
          <w:color w:val="221F1F"/>
          <w:spacing w:val="-8"/>
        </w:rPr>
        <w:t xml:space="preserve"> </w:t>
      </w:r>
      <w:r>
        <w:rPr>
          <w:color w:val="221F1F"/>
        </w:rPr>
        <w:t>with</w:t>
      </w:r>
      <w:r>
        <w:rPr>
          <w:color w:val="221F1F"/>
          <w:spacing w:val="-7"/>
        </w:rPr>
        <w:t xml:space="preserve"> </w:t>
      </w:r>
      <w:r>
        <w:rPr>
          <w:color w:val="221F1F"/>
        </w:rPr>
        <w:t>the</w:t>
      </w:r>
      <w:r>
        <w:rPr>
          <w:color w:val="221F1F"/>
          <w:spacing w:val="-7"/>
        </w:rPr>
        <w:t xml:space="preserve"> </w:t>
      </w:r>
      <w:r>
        <w:rPr>
          <w:color w:val="221F1F"/>
        </w:rPr>
        <w:t>details,</w:t>
      </w:r>
      <w:r>
        <w:rPr>
          <w:color w:val="221F1F"/>
          <w:spacing w:val="-7"/>
        </w:rPr>
        <w:t xml:space="preserve"> </w:t>
      </w:r>
      <w:r>
        <w:rPr>
          <w:color w:val="221F1F"/>
        </w:rPr>
        <w:t>arrangements</w:t>
      </w:r>
      <w:r>
        <w:rPr>
          <w:color w:val="221F1F"/>
          <w:spacing w:val="-5"/>
        </w:rPr>
        <w:t xml:space="preserve"> </w:t>
      </w:r>
      <w:r>
        <w:rPr>
          <w:color w:val="221F1F"/>
        </w:rPr>
        <w:t>and</w:t>
      </w:r>
      <w:r>
        <w:rPr>
          <w:color w:val="221F1F"/>
          <w:spacing w:val="-5"/>
        </w:rPr>
        <w:t xml:space="preserve"> </w:t>
      </w:r>
      <w:r>
        <w:rPr>
          <w:color w:val="221F1F"/>
        </w:rPr>
        <w:t>prices</w:t>
      </w:r>
      <w:r>
        <w:rPr>
          <w:color w:val="221F1F"/>
          <w:spacing w:val="-6"/>
        </w:rPr>
        <w:t xml:space="preserve"> </w:t>
      </w:r>
      <w:r>
        <w:rPr>
          <w:color w:val="221F1F"/>
        </w:rPr>
        <w:t>stated</w:t>
      </w:r>
      <w:r>
        <w:rPr>
          <w:color w:val="221F1F"/>
          <w:spacing w:val="-4"/>
        </w:rPr>
        <w:t xml:space="preserve"> </w:t>
      </w:r>
      <w:r>
        <w:rPr>
          <w:color w:val="221F1F"/>
        </w:rPr>
        <w:t>in</w:t>
      </w:r>
      <w:r>
        <w:rPr>
          <w:color w:val="221F1F"/>
          <w:spacing w:val="-7"/>
        </w:rPr>
        <w:t xml:space="preserve"> </w:t>
      </w:r>
      <w:r>
        <w:rPr>
          <w:color w:val="221F1F"/>
        </w:rPr>
        <w:t>the</w:t>
      </w:r>
      <w:r>
        <w:rPr>
          <w:color w:val="221F1F"/>
          <w:spacing w:val="-53"/>
        </w:rPr>
        <w:t xml:space="preserve"> </w:t>
      </w:r>
      <w:r>
        <w:rPr>
          <w:color w:val="221F1F"/>
        </w:rPr>
        <w:t>Speciﬁcation.</w:t>
      </w:r>
      <w:r>
        <w:rPr>
          <w:color w:val="221F1F"/>
          <w:spacing w:val="-3"/>
        </w:rPr>
        <w:t xml:space="preserve"> </w:t>
      </w:r>
      <w:r>
        <w:rPr>
          <w:color w:val="221F1F"/>
        </w:rPr>
        <w:t>Unless</w:t>
      </w:r>
      <w:r>
        <w:rPr>
          <w:color w:val="221F1F"/>
          <w:spacing w:val="2"/>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4"/>
        </w:rPr>
        <w:t xml:space="preserve"> </w:t>
      </w:r>
      <w:r>
        <w:rPr>
          <w:color w:val="221F1F"/>
        </w:rPr>
        <w:t>the Speciﬁcation:</w:t>
      </w:r>
    </w:p>
    <w:p w:rsidR="00361D1F" w:rsidRDefault="00361D1F" w:rsidP="000961B7">
      <w:pPr>
        <w:pStyle w:val="ListParagraph"/>
        <w:numPr>
          <w:ilvl w:val="3"/>
          <w:numId w:val="53"/>
        </w:numPr>
        <w:tabs>
          <w:tab w:val="left" w:pos="2029"/>
        </w:tabs>
        <w:spacing w:before="116"/>
        <w:ind w:left="2748" w:hanging="510"/>
      </w:pP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responsible</w:t>
      </w:r>
      <w:r>
        <w:rPr>
          <w:color w:val="221F1F"/>
          <w:spacing w:val="-2"/>
        </w:rPr>
        <w:t xml:space="preserve"> </w:t>
      </w:r>
      <w:r>
        <w:rPr>
          <w:color w:val="221F1F"/>
        </w:rPr>
        <w:t>for</w:t>
      </w:r>
      <w:r>
        <w:rPr>
          <w:color w:val="221F1F"/>
          <w:spacing w:val="-3"/>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Entity's Equipment,</w:t>
      </w:r>
      <w:r>
        <w:rPr>
          <w:color w:val="221F1F"/>
          <w:spacing w:val="-3"/>
        </w:rPr>
        <w:t xml:space="preserve"> </w:t>
      </w:r>
      <w:r>
        <w:rPr>
          <w:color w:val="221F1F"/>
        </w:rPr>
        <w:t>except</w:t>
      </w:r>
      <w:r>
        <w:rPr>
          <w:color w:val="221F1F"/>
          <w:spacing w:val="-2"/>
        </w:rPr>
        <w:t xml:space="preserve"> </w:t>
      </w:r>
      <w:r>
        <w:rPr>
          <w:color w:val="221F1F"/>
        </w:rPr>
        <w:t>that</w:t>
      </w:r>
    </w:p>
    <w:p w:rsidR="00361D1F" w:rsidRDefault="00361D1F" w:rsidP="000961B7">
      <w:pPr>
        <w:pStyle w:val="ListParagraph"/>
        <w:numPr>
          <w:ilvl w:val="3"/>
          <w:numId w:val="53"/>
        </w:numPr>
        <w:tabs>
          <w:tab w:val="left" w:pos="2029"/>
        </w:tabs>
        <w:spacing w:before="118" w:line="232" w:lineRule="auto"/>
        <w:ind w:left="2750" w:right="1183" w:hanging="512"/>
      </w:pPr>
      <w:r>
        <w:rPr>
          <w:color w:val="221F1F"/>
        </w:rPr>
        <w:t>the Contractor shall be responsible for each item of Procuring Entity's Equipment whilst any of the</w:t>
      </w:r>
      <w:r>
        <w:rPr>
          <w:color w:val="221F1F"/>
          <w:spacing w:val="-52"/>
        </w:rPr>
        <w:t xml:space="preserve"> </w:t>
      </w:r>
      <w:r>
        <w:rPr>
          <w:color w:val="221F1F"/>
        </w:rPr>
        <w:t>Contractor's Personnel</w:t>
      </w:r>
      <w:r>
        <w:rPr>
          <w:color w:val="221F1F"/>
          <w:spacing w:val="-1"/>
        </w:rPr>
        <w:t xml:space="preserve"> </w:t>
      </w:r>
      <w:r>
        <w:rPr>
          <w:color w:val="221F1F"/>
        </w:rPr>
        <w:t>is</w:t>
      </w:r>
      <w:r>
        <w:rPr>
          <w:color w:val="221F1F"/>
          <w:spacing w:val="-1"/>
        </w:rPr>
        <w:t xml:space="preserve"> </w:t>
      </w:r>
      <w:r>
        <w:rPr>
          <w:color w:val="221F1F"/>
        </w:rPr>
        <w:t>operating</w:t>
      </w:r>
      <w:r>
        <w:rPr>
          <w:color w:val="221F1F"/>
          <w:spacing w:val="-1"/>
        </w:rPr>
        <w:t xml:space="preserve"> </w:t>
      </w:r>
      <w:r>
        <w:rPr>
          <w:color w:val="221F1F"/>
        </w:rPr>
        <w:t>it,</w:t>
      </w:r>
      <w:r>
        <w:rPr>
          <w:color w:val="221F1F"/>
          <w:spacing w:val="-1"/>
        </w:rPr>
        <w:t xml:space="preserve"> </w:t>
      </w:r>
      <w:r>
        <w:rPr>
          <w:color w:val="221F1F"/>
        </w:rPr>
        <w:t>driving</w:t>
      </w:r>
      <w:r>
        <w:rPr>
          <w:color w:val="221F1F"/>
          <w:spacing w:val="-3"/>
        </w:rPr>
        <w:t xml:space="preserve"> </w:t>
      </w:r>
      <w:r>
        <w:rPr>
          <w:color w:val="221F1F"/>
        </w:rPr>
        <w:t>it,</w:t>
      </w:r>
      <w:r>
        <w:rPr>
          <w:color w:val="221F1F"/>
          <w:spacing w:val="-4"/>
        </w:rPr>
        <w:t xml:space="preserve"> </w:t>
      </w:r>
      <w:r>
        <w:rPr>
          <w:color w:val="221F1F"/>
        </w:rPr>
        <w:t>directing</w:t>
      </w:r>
      <w:r>
        <w:rPr>
          <w:color w:val="221F1F"/>
          <w:spacing w:val="-1"/>
        </w:rPr>
        <w:t xml:space="preserve"> </w:t>
      </w:r>
      <w:r>
        <w:rPr>
          <w:color w:val="221F1F"/>
        </w:rPr>
        <w:t>it or</w:t>
      </w:r>
      <w:r>
        <w:rPr>
          <w:color w:val="221F1F"/>
          <w:spacing w:val="1"/>
        </w:rPr>
        <w:t xml:space="preserve"> </w:t>
      </w:r>
      <w:r>
        <w:rPr>
          <w:color w:val="221F1F"/>
        </w:rPr>
        <w:t>in</w:t>
      </w:r>
      <w:r>
        <w:rPr>
          <w:color w:val="221F1F"/>
          <w:spacing w:val="-4"/>
        </w:rPr>
        <w:t xml:space="preserve"> </w:t>
      </w:r>
      <w:r>
        <w:rPr>
          <w:color w:val="221F1F"/>
        </w:rPr>
        <w:t>possession</w:t>
      </w:r>
      <w:r>
        <w:rPr>
          <w:color w:val="221F1F"/>
          <w:spacing w:val="-2"/>
        </w:rPr>
        <w:t xml:space="preserve"> </w:t>
      </w:r>
      <w:r>
        <w:rPr>
          <w:color w:val="221F1F"/>
        </w:rPr>
        <w:t>or control of it.</w:t>
      </w:r>
    </w:p>
    <w:p w:rsidR="00361D1F" w:rsidRDefault="00361D1F" w:rsidP="000961B7">
      <w:pPr>
        <w:pStyle w:val="BodyText"/>
        <w:spacing w:before="11"/>
        <w:ind w:left="720"/>
        <w:rPr>
          <w:sz w:val="30"/>
        </w:rPr>
      </w:pPr>
    </w:p>
    <w:p w:rsidR="00361D1F" w:rsidRDefault="00361D1F" w:rsidP="000961B7">
      <w:pPr>
        <w:pStyle w:val="ListParagraph"/>
        <w:numPr>
          <w:ilvl w:val="2"/>
          <w:numId w:val="52"/>
        </w:numPr>
        <w:tabs>
          <w:tab w:val="left" w:pos="1523"/>
        </w:tabs>
        <w:spacing w:line="230" w:lineRule="auto"/>
        <w:ind w:left="2251" w:right="843" w:hanging="680"/>
      </w:pPr>
      <w:r>
        <w:rPr>
          <w:color w:val="221F1F"/>
        </w:rPr>
        <w:t>The appropriate quantities and the amounts due (at such stated prices) for the use of Procuring Entity's</w:t>
      </w:r>
      <w:r>
        <w:rPr>
          <w:color w:val="221F1F"/>
          <w:spacing w:val="1"/>
        </w:rPr>
        <w:t xml:space="preserve"> </w:t>
      </w:r>
      <w:r>
        <w:rPr>
          <w:color w:val="221F1F"/>
        </w:rPr>
        <w:t>Equipment shall be agreed or determined by the Architect in accordance with Sub-Clause 2.5 [Procuring</w:t>
      </w:r>
      <w:r>
        <w:rPr>
          <w:color w:val="221F1F"/>
          <w:spacing w:val="1"/>
        </w:rPr>
        <w:t xml:space="preserve"> </w:t>
      </w:r>
      <w:r>
        <w:rPr>
          <w:color w:val="221F1F"/>
        </w:rPr>
        <w:t>Entity's</w:t>
      </w:r>
      <w:r>
        <w:rPr>
          <w:color w:val="221F1F"/>
          <w:spacing w:val="1"/>
        </w:rPr>
        <w:t xml:space="preserve"> </w:t>
      </w:r>
      <w:r>
        <w:rPr>
          <w:color w:val="221F1F"/>
        </w:rPr>
        <w:t>Claims]</w:t>
      </w:r>
      <w:r>
        <w:rPr>
          <w:color w:val="221F1F"/>
          <w:spacing w:val="1"/>
        </w:rPr>
        <w:t xml:space="preserve"> </w:t>
      </w:r>
      <w:r>
        <w:rPr>
          <w:color w:val="221F1F"/>
        </w:rPr>
        <w:t>and</w:t>
      </w:r>
      <w:r>
        <w:rPr>
          <w:color w:val="221F1F"/>
          <w:spacing w:val="1"/>
        </w:rPr>
        <w:t xml:space="preserve"> </w:t>
      </w:r>
      <w:r>
        <w:rPr>
          <w:color w:val="221F1F"/>
        </w:rPr>
        <w:t>Sub-Clause3.5</w:t>
      </w:r>
      <w:r>
        <w:rPr>
          <w:color w:val="221F1F"/>
          <w:spacing w:val="1"/>
        </w:rPr>
        <w:t xml:space="preserve"> </w:t>
      </w:r>
      <w:r>
        <w:rPr>
          <w:color w:val="221F1F"/>
        </w:rPr>
        <w:t>[Determinations].</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to</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361D1F" w:rsidRDefault="00361D1F" w:rsidP="000961B7">
      <w:pPr>
        <w:pStyle w:val="BodyText"/>
        <w:spacing w:before="4"/>
        <w:ind w:left="720"/>
        <w:rPr>
          <w:sz w:val="31"/>
        </w:rPr>
      </w:pPr>
    </w:p>
    <w:p w:rsidR="00361D1F" w:rsidRDefault="00361D1F" w:rsidP="000961B7">
      <w:pPr>
        <w:pStyle w:val="ListParagraph"/>
        <w:numPr>
          <w:ilvl w:val="2"/>
          <w:numId w:val="52"/>
        </w:numPr>
        <w:tabs>
          <w:tab w:val="left" w:pos="1523"/>
        </w:tabs>
        <w:spacing w:line="230" w:lineRule="auto"/>
        <w:ind w:left="2251" w:right="846" w:hanging="680"/>
      </w:pPr>
      <w:r>
        <w:rPr>
          <w:color w:val="221F1F"/>
        </w:rPr>
        <w:t>The Procuring Entity shall supply, free of charge, the “free-issue materials” (if any) in accordance with the</w:t>
      </w:r>
      <w:r>
        <w:rPr>
          <w:color w:val="221F1F"/>
          <w:spacing w:val="1"/>
        </w:rPr>
        <w:t xml:space="preserve"> </w:t>
      </w:r>
      <w:r>
        <w:rPr>
          <w:color w:val="221F1F"/>
        </w:rPr>
        <w:t>details stated in the Speciﬁcation. The Procuring Entity shall, at his risk and cost, provide these materials at</w:t>
      </w:r>
      <w:r>
        <w:rPr>
          <w:color w:val="221F1F"/>
          <w:spacing w:val="1"/>
        </w:rPr>
        <w:t xml:space="preserve"> </w:t>
      </w:r>
      <w:r>
        <w:rPr>
          <w:color w:val="221F1F"/>
        </w:rPr>
        <w:t>the time and place speciﬁed in the Contract. The Contractor shall then visually inspect them and shall</w:t>
      </w:r>
      <w:r>
        <w:rPr>
          <w:color w:val="221F1F"/>
          <w:spacing w:val="1"/>
        </w:rPr>
        <w:t xml:space="preserve"> </w:t>
      </w:r>
      <w:r>
        <w:rPr>
          <w:color w:val="221F1F"/>
        </w:rPr>
        <w:t>promptly give notice to the Architect of any shortage, defect or default in these materials. Unless otherwise</w:t>
      </w:r>
      <w:r>
        <w:rPr>
          <w:color w:val="221F1F"/>
          <w:spacing w:val="1"/>
        </w:rPr>
        <w:t xml:space="preserve"> </w:t>
      </w:r>
      <w:r>
        <w:rPr>
          <w:color w:val="221F1F"/>
        </w:rPr>
        <w:t>agreed</w:t>
      </w:r>
      <w:r>
        <w:rPr>
          <w:color w:val="221F1F"/>
          <w:spacing w:val="-2"/>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r>
        <w:rPr>
          <w:color w:val="221F1F"/>
          <w:spacing w:val="-3"/>
        </w:rPr>
        <w:t xml:space="preserve"> </w:t>
      </w:r>
      <w:r>
        <w:rPr>
          <w:color w:val="221F1F"/>
        </w:rPr>
        <w:t>the</w:t>
      </w:r>
      <w:r>
        <w:rPr>
          <w:color w:val="221F1F"/>
          <w:spacing w:val="-3"/>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shall</w:t>
      </w:r>
      <w:r>
        <w:rPr>
          <w:color w:val="221F1F"/>
          <w:spacing w:val="-3"/>
        </w:rPr>
        <w:t xml:space="preserve"> </w:t>
      </w:r>
      <w:r>
        <w:rPr>
          <w:color w:val="221F1F"/>
        </w:rPr>
        <w:t>immediately</w:t>
      </w:r>
      <w:r>
        <w:rPr>
          <w:color w:val="221F1F"/>
          <w:spacing w:val="-1"/>
        </w:rPr>
        <w:t xml:space="preserve"> </w:t>
      </w:r>
      <w:r>
        <w:rPr>
          <w:color w:val="221F1F"/>
        </w:rPr>
        <w:t>rectify</w:t>
      </w:r>
      <w:r>
        <w:rPr>
          <w:color w:val="221F1F"/>
          <w:spacing w:val="-1"/>
        </w:rPr>
        <w:t xml:space="preserve"> </w:t>
      </w:r>
      <w:r>
        <w:rPr>
          <w:color w:val="221F1F"/>
        </w:rPr>
        <w:t>the</w:t>
      </w:r>
      <w:r>
        <w:rPr>
          <w:color w:val="221F1F"/>
          <w:spacing w:val="-1"/>
        </w:rPr>
        <w:t xml:space="preserve"> </w:t>
      </w:r>
      <w:r>
        <w:rPr>
          <w:color w:val="221F1F"/>
        </w:rPr>
        <w:t>notiﬁed</w:t>
      </w:r>
      <w:r>
        <w:rPr>
          <w:color w:val="221F1F"/>
          <w:spacing w:val="-3"/>
        </w:rPr>
        <w:t xml:space="preserve"> </w:t>
      </w:r>
      <w:r>
        <w:rPr>
          <w:color w:val="221F1F"/>
        </w:rPr>
        <w:t>shortage,</w:t>
      </w:r>
      <w:r>
        <w:rPr>
          <w:color w:val="221F1F"/>
          <w:spacing w:val="-1"/>
        </w:rPr>
        <w:t xml:space="preserve"> </w:t>
      </w:r>
      <w:r>
        <w:rPr>
          <w:color w:val="221F1F"/>
        </w:rPr>
        <w:t>defector</w:t>
      </w:r>
      <w:r>
        <w:rPr>
          <w:color w:val="221F1F"/>
          <w:spacing w:val="-3"/>
        </w:rPr>
        <w:t xml:space="preserve"> </w:t>
      </w:r>
      <w:r>
        <w:rPr>
          <w:color w:val="221F1F"/>
        </w:rPr>
        <w:t>default.</w:t>
      </w:r>
    </w:p>
    <w:p w:rsidR="00361D1F" w:rsidRDefault="00361D1F" w:rsidP="000961B7">
      <w:pPr>
        <w:pStyle w:val="BodyText"/>
        <w:spacing w:before="6"/>
        <w:ind w:left="720"/>
        <w:rPr>
          <w:sz w:val="31"/>
        </w:rPr>
      </w:pPr>
    </w:p>
    <w:p w:rsidR="00361D1F" w:rsidRDefault="00361D1F" w:rsidP="000961B7">
      <w:pPr>
        <w:pStyle w:val="ListParagraph"/>
        <w:numPr>
          <w:ilvl w:val="2"/>
          <w:numId w:val="52"/>
        </w:numPr>
        <w:tabs>
          <w:tab w:val="left" w:pos="1520"/>
        </w:tabs>
        <w:spacing w:line="230" w:lineRule="auto"/>
        <w:ind w:left="2249" w:right="845" w:hanging="678"/>
      </w:pPr>
      <w:r>
        <w:rPr>
          <w:color w:val="221F1F"/>
        </w:rPr>
        <w:t>After this visual inspection, the free-issue materials shall come under the care, custody and control of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obligations of inspection,</w:t>
      </w:r>
      <w:r>
        <w:rPr>
          <w:color w:val="221F1F"/>
          <w:spacing w:val="1"/>
        </w:rPr>
        <w:t xml:space="preserve"> </w:t>
      </w:r>
      <w:r>
        <w:rPr>
          <w:color w:val="221F1F"/>
        </w:rPr>
        <w:t>care, custody and control</w:t>
      </w:r>
      <w:r>
        <w:rPr>
          <w:color w:val="221F1F"/>
          <w:spacing w:val="1"/>
        </w:rPr>
        <w:t xml:space="preserve"> </w:t>
      </w:r>
      <w:r>
        <w:rPr>
          <w:color w:val="221F1F"/>
        </w:rPr>
        <w:t>shall</w:t>
      </w:r>
      <w:r>
        <w:rPr>
          <w:color w:val="221F1F"/>
          <w:spacing w:val="1"/>
        </w:rPr>
        <w:t xml:space="preserve"> </w:t>
      </w:r>
      <w:r>
        <w:rPr>
          <w:color w:val="221F1F"/>
        </w:rPr>
        <w:t>not relieve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liability</w:t>
      </w:r>
      <w:r>
        <w:rPr>
          <w:color w:val="221F1F"/>
          <w:spacing w:val="-3"/>
        </w:rPr>
        <w:t xml:space="preserve"> </w:t>
      </w:r>
      <w:r>
        <w:rPr>
          <w:color w:val="221F1F"/>
        </w:rPr>
        <w:t>for</w:t>
      </w:r>
      <w:r>
        <w:rPr>
          <w:color w:val="221F1F"/>
          <w:spacing w:val="-2"/>
        </w:rPr>
        <w:t xml:space="preserve"> </w:t>
      </w:r>
      <w:r>
        <w:rPr>
          <w:color w:val="221F1F"/>
        </w:rPr>
        <w:t>any shortage, defect or</w:t>
      </w:r>
      <w:r>
        <w:rPr>
          <w:color w:val="221F1F"/>
          <w:spacing w:val="-2"/>
        </w:rPr>
        <w:t xml:space="preserve"> </w:t>
      </w:r>
      <w:r>
        <w:rPr>
          <w:color w:val="221F1F"/>
        </w:rPr>
        <w:t>default</w:t>
      </w:r>
      <w:r>
        <w:rPr>
          <w:color w:val="221F1F"/>
          <w:spacing w:val="-1"/>
        </w:rPr>
        <w:t xml:space="preserve"> </w:t>
      </w:r>
      <w:r>
        <w:rPr>
          <w:color w:val="221F1F"/>
        </w:rPr>
        <w:t>not</w:t>
      </w:r>
      <w:r>
        <w:rPr>
          <w:color w:val="221F1F"/>
          <w:spacing w:val="-3"/>
        </w:rPr>
        <w:t xml:space="preserve"> </w:t>
      </w:r>
      <w:r>
        <w:rPr>
          <w:color w:val="221F1F"/>
        </w:rPr>
        <w:t>apparent</w:t>
      </w:r>
      <w:r>
        <w:rPr>
          <w:color w:val="221F1F"/>
          <w:spacing w:val="2"/>
        </w:rPr>
        <w:t xml:space="preserve"> </w:t>
      </w:r>
      <w:r>
        <w:rPr>
          <w:color w:val="221F1F"/>
        </w:rPr>
        <w:t>from</w:t>
      </w:r>
      <w:r>
        <w:rPr>
          <w:color w:val="221F1F"/>
          <w:spacing w:val="1"/>
        </w:rPr>
        <w:t xml:space="preserve"> </w:t>
      </w:r>
      <w:r>
        <w:rPr>
          <w:color w:val="221F1F"/>
        </w:rPr>
        <w:t>a</w:t>
      </w:r>
      <w:r>
        <w:rPr>
          <w:color w:val="221F1F"/>
          <w:spacing w:val="-2"/>
        </w:rPr>
        <w:t xml:space="preserve"> </w:t>
      </w:r>
      <w:r>
        <w:rPr>
          <w:color w:val="221F1F"/>
        </w:rPr>
        <w:t>visual</w:t>
      </w:r>
      <w:r>
        <w:rPr>
          <w:color w:val="221F1F"/>
          <w:spacing w:val="-2"/>
        </w:rPr>
        <w:t xml:space="preserve"> </w:t>
      </w:r>
      <w:r>
        <w:rPr>
          <w:color w:val="221F1F"/>
        </w:rPr>
        <w:t>inspection.</w:t>
      </w:r>
    </w:p>
    <w:p w:rsidR="00361D1F" w:rsidRDefault="00361D1F" w:rsidP="000961B7">
      <w:pPr>
        <w:pStyle w:val="BodyText"/>
        <w:spacing w:before="1"/>
        <w:ind w:left="720"/>
        <w:rPr>
          <w:sz w:val="21"/>
        </w:rPr>
      </w:pPr>
    </w:p>
    <w:p w:rsidR="00361D1F" w:rsidRDefault="00361D1F" w:rsidP="000961B7">
      <w:pPr>
        <w:pStyle w:val="ListParagraph"/>
        <w:numPr>
          <w:ilvl w:val="1"/>
          <w:numId w:val="62"/>
        </w:numPr>
        <w:tabs>
          <w:tab w:val="left" w:pos="1517"/>
          <w:tab w:val="left" w:pos="1518"/>
        </w:tabs>
        <w:ind w:left="2237" w:hanging="666"/>
        <w:rPr>
          <w:b/>
          <w:color w:val="221F1F"/>
        </w:rPr>
      </w:pPr>
      <w:r>
        <w:rPr>
          <w:b/>
          <w:color w:val="221F1F"/>
        </w:rPr>
        <w:t>Progress Reports</w:t>
      </w:r>
    </w:p>
    <w:p w:rsidR="00361D1F" w:rsidRDefault="00361D1F" w:rsidP="000961B7">
      <w:pPr>
        <w:pStyle w:val="BodyText"/>
        <w:spacing w:before="4"/>
        <w:ind w:left="720"/>
        <w:rPr>
          <w:b/>
          <w:sz w:val="26"/>
        </w:rPr>
      </w:pPr>
    </w:p>
    <w:p w:rsidR="00361D1F" w:rsidRDefault="00361D1F" w:rsidP="000961B7">
      <w:pPr>
        <w:pStyle w:val="ListParagraph"/>
        <w:numPr>
          <w:ilvl w:val="2"/>
          <w:numId w:val="51"/>
        </w:numPr>
        <w:tabs>
          <w:tab w:val="left" w:pos="1520"/>
        </w:tabs>
        <w:spacing w:line="230" w:lineRule="auto"/>
        <w:ind w:left="2249" w:right="1323" w:hanging="678"/>
      </w:pPr>
      <w:r>
        <w:rPr>
          <w:color w:val="221F1F"/>
        </w:rPr>
        <w:t>Unless otherwise stated in the Special Conditions, monthly progress reports shall be prepared by the</w:t>
      </w:r>
      <w:r>
        <w:rPr>
          <w:color w:val="221F1F"/>
          <w:spacing w:val="1"/>
        </w:rPr>
        <w:t xml:space="preserve"> </w:t>
      </w:r>
      <w:r>
        <w:rPr>
          <w:color w:val="221F1F"/>
        </w:rPr>
        <w:t>Contractor and submitted to the Architect in six copies. The ﬁrst report shall cover the period up to the</w:t>
      </w:r>
      <w:r>
        <w:rPr>
          <w:color w:val="221F1F"/>
          <w:spacing w:val="-52"/>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the</w:t>
      </w:r>
      <w:r>
        <w:rPr>
          <w:color w:val="221F1F"/>
          <w:spacing w:val="-9"/>
        </w:rPr>
        <w:t xml:space="preserve"> </w:t>
      </w:r>
      <w:r>
        <w:rPr>
          <w:color w:val="221F1F"/>
        </w:rPr>
        <w:t>ﬁrst</w:t>
      </w:r>
      <w:r>
        <w:rPr>
          <w:color w:val="221F1F"/>
          <w:spacing w:val="-8"/>
        </w:rPr>
        <w:t xml:space="preserve"> </w:t>
      </w:r>
      <w:r>
        <w:rPr>
          <w:color w:val="221F1F"/>
        </w:rPr>
        <w:t>calendar</w:t>
      </w:r>
      <w:r>
        <w:rPr>
          <w:color w:val="221F1F"/>
          <w:spacing w:val="-8"/>
        </w:rPr>
        <w:t xml:space="preserve"> </w:t>
      </w:r>
      <w:r>
        <w:rPr>
          <w:color w:val="221F1F"/>
        </w:rPr>
        <w:t>month</w:t>
      </w:r>
      <w:r>
        <w:rPr>
          <w:color w:val="221F1F"/>
          <w:spacing w:val="-10"/>
        </w:rPr>
        <w:t xml:space="preserve"> </w:t>
      </w:r>
      <w:r>
        <w:rPr>
          <w:color w:val="221F1F"/>
        </w:rPr>
        <w:t>following</w:t>
      </w:r>
      <w:r>
        <w:rPr>
          <w:color w:val="221F1F"/>
          <w:spacing w:val="-10"/>
        </w:rPr>
        <w:t xml:space="preserve"> </w:t>
      </w:r>
      <w:r>
        <w:rPr>
          <w:color w:val="221F1F"/>
        </w:rPr>
        <w:t>the</w:t>
      </w:r>
      <w:r>
        <w:rPr>
          <w:color w:val="221F1F"/>
          <w:spacing w:val="-9"/>
        </w:rPr>
        <w:t xml:space="preserve"> </w:t>
      </w:r>
      <w:r>
        <w:rPr>
          <w:color w:val="221F1F"/>
        </w:rPr>
        <w:t>Commencement</w:t>
      </w:r>
      <w:r>
        <w:rPr>
          <w:color w:val="221F1F"/>
          <w:spacing w:val="-8"/>
        </w:rPr>
        <w:t xml:space="preserve"> </w:t>
      </w:r>
      <w:r>
        <w:rPr>
          <w:color w:val="221F1F"/>
        </w:rPr>
        <w:t>Date.</w:t>
      </w:r>
      <w:r>
        <w:rPr>
          <w:color w:val="221F1F"/>
          <w:spacing w:val="-7"/>
        </w:rPr>
        <w:t xml:space="preserve"> </w:t>
      </w:r>
      <w:r>
        <w:rPr>
          <w:color w:val="221F1F"/>
        </w:rPr>
        <w:t>Reports</w:t>
      </w:r>
      <w:r>
        <w:rPr>
          <w:color w:val="221F1F"/>
          <w:spacing w:val="-9"/>
        </w:rPr>
        <w:t xml:space="preserve"> </w:t>
      </w:r>
      <w:r>
        <w:rPr>
          <w:color w:val="221F1F"/>
        </w:rPr>
        <w:t>shall</w:t>
      </w:r>
      <w:r>
        <w:rPr>
          <w:color w:val="221F1F"/>
          <w:spacing w:val="-9"/>
        </w:rPr>
        <w:t xml:space="preserve"> </w:t>
      </w:r>
      <w:r>
        <w:rPr>
          <w:color w:val="221F1F"/>
        </w:rPr>
        <w:t>be</w:t>
      </w:r>
      <w:r>
        <w:rPr>
          <w:color w:val="221F1F"/>
          <w:spacing w:val="-7"/>
        </w:rPr>
        <w:t xml:space="preserve"> </w:t>
      </w:r>
      <w:r>
        <w:rPr>
          <w:color w:val="221F1F"/>
        </w:rPr>
        <w:t>submitted</w:t>
      </w:r>
      <w:r>
        <w:rPr>
          <w:color w:val="221F1F"/>
          <w:spacing w:val="-12"/>
        </w:rPr>
        <w:t xml:space="preserve"> </w:t>
      </w:r>
      <w:r>
        <w:rPr>
          <w:color w:val="221F1F"/>
        </w:rPr>
        <w:t>monthly</w:t>
      </w:r>
      <w:r>
        <w:rPr>
          <w:color w:val="221F1F"/>
          <w:spacing w:val="1"/>
        </w:rPr>
        <w:t xml:space="preserve"> </w:t>
      </w:r>
      <w:r>
        <w:rPr>
          <w:color w:val="221F1F"/>
        </w:rPr>
        <w:t>thereafter,</w:t>
      </w:r>
      <w:r>
        <w:rPr>
          <w:color w:val="221F1F"/>
          <w:spacing w:val="-1"/>
        </w:rPr>
        <w:t xml:space="preserve"> </w:t>
      </w:r>
      <w:r>
        <w:rPr>
          <w:color w:val="221F1F"/>
        </w:rPr>
        <w:t>each</w:t>
      </w:r>
      <w:r>
        <w:rPr>
          <w:color w:val="221F1F"/>
          <w:spacing w:val="-1"/>
        </w:rPr>
        <w:t xml:space="preserve"> </w:t>
      </w:r>
      <w:r>
        <w:rPr>
          <w:color w:val="221F1F"/>
        </w:rPr>
        <w:t>within</w:t>
      </w:r>
      <w:r>
        <w:rPr>
          <w:color w:val="221F1F"/>
          <w:spacing w:val="1"/>
        </w:rPr>
        <w:t xml:space="preserve"> </w:t>
      </w:r>
      <w:r>
        <w:rPr>
          <w:color w:val="221F1F"/>
        </w:rPr>
        <w:t>7</w:t>
      </w:r>
      <w:r>
        <w:rPr>
          <w:color w:val="221F1F"/>
          <w:spacing w:val="-1"/>
        </w:rPr>
        <w:t xml:space="preserve"> </w:t>
      </w:r>
      <w:r>
        <w:rPr>
          <w:color w:val="221F1F"/>
        </w:rPr>
        <w:t>days after the last day</w:t>
      </w:r>
      <w:r>
        <w:rPr>
          <w:color w:val="221F1F"/>
          <w:spacing w:val="1"/>
        </w:rPr>
        <w:t xml:space="preserve"> </w:t>
      </w:r>
      <w:r>
        <w:rPr>
          <w:color w:val="221F1F"/>
        </w:rPr>
        <w:t>of</w:t>
      </w:r>
      <w:r>
        <w:rPr>
          <w:color w:val="221F1F"/>
          <w:spacing w:val="-3"/>
        </w:rPr>
        <w:t xml:space="preserve"> </w:t>
      </w:r>
      <w:r>
        <w:rPr>
          <w:color w:val="221F1F"/>
        </w:rPr>
        <w:t>the period</w:t>
      </w:r>
      <w:r>
        <w:rPr>
          <w:color w:val="221F1F"/>
          <w:spacing w:val="-1"/>
        </w:rPr>
        <w:t xml:space="preserve"> </w:t>
      </w:r>
      <w:r>
        <w:rPr>
          <w:color w:val="221F1F"/>
        </w:rPr>
        <w:t>to which</w:t>
      </w:r>
      <w:r>
        <w:rPr>
          <w:color w:val="221F1F"/>
          <w:spacing w:val="-3"/>
        </w:rPr>
        <w:t xml:space="preserve"> </w:t>
      </w:r>
      <w:r>
        <w:rPr>
          <w:color w:val="221F1F"/>
        </w:rPr>
        <w:t>it relates.</w:t>
      </w:r>
    </w:p>
    <w:p w:rsidR="00361D1F" w:rsidRDefault="00361D1F" w:rsidP="000961B7">
      <w:pPr>
        <w:pStyle w:val="BodyText"/>
        <w:spacing w:before="4"/>
        <w:ind w:left="720"/>
        <w:rPr>
          <w:sz w:val="31"/>
        </w:rPr>
      </w:pPr>
    </w:p>
    <w:p w:rsidR="00361D1F" w:rsidRDefault="00361D1F" w:rsidP="000961B7">
      <w:pPr>
        <w:pStyle w:val="ListParagraph"/>
        <w:numPr>
          <w:ilvl w:val="2"/>
          <w:numId w:val="51"/>
        </w:numPr>
        <w:tabs>
          <w:tab w:val="left" w:pos="1520"/>
        </w:tabs>
        <w:spacing w:before="1" w:line="230" w:lineRule="auto"/>
        <w:ind w:left="2249" w:right="1323" w:hanging="678"/>
      </w:pPr>
      <w:r>
        <w:rPr>
          <w:color w:val="221F1F"/>
        </w:rPr>
        <w:t>Reporting shall continue until the Contractor has completed all work which is known to be outstanding</w:t>
      </w:r>
      <w:r>
        <w:rPr>
          <w:color w:val="221F1F"/>
          <w:spacing w:val="-5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completion</w:t>
      </w:r>
      <w:r>
        <w:rPr>
          <w:color w:val="221F1F"/>
          <w:spacing w:val="-2"/>
        </w:rPr>
        <w:t xml:space="preserve"> </w:t>
      </w:r>
      <w:r>
        <w:rPr>
          <w:color w:val="221F1F"/>
        </w:rPr>
        <w:t>date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2"/>
        </w:rPr>
        <w:t xml:space="preserve"> </w:t>
      </w:r>
      <w:r>
        <w:rPr>
          <w:color w:val="221F1F"/>
        </w:rPr>
        <w:t>Taking-Over</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1"/>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Each</w:t>
      </w:r>
      <w:r>
        <w:rPr>
          <w:color w:val="221F1F"/>
          <w:spacing w:val="-5"/>
        </w:rPr>
        <w:t xml:space="preserve"> </w:t>
      </w:r>
      <w:r>
        <w:rPr>
          <w:color w:val="221F1F"/>
        </w:rPr>
        <w:t>report</w:t>
      </w:r>
      <w:r>
        <w:rPr>
          <w:color w:val="221F1F"/>
          <w:spacing w:val="-1"/>
        </w:rPr>
        <w:t xml:space="preserve"> </w:t>
      </w:r>
      <w:r>
        <w:rPr>
          <w:color w:val="221F1F"/>
        </w:rPr>
        <w:t>shall</w:t>
      </w:r>
      <w:r>
        <w:rPr>
          <w:color w:val="221F1F"/>
          <w:spacing w:val="-1"/>
        </w:rPr>
        <w:t xml:space="preserve"> </w:t>
      </w:r>
      <w:r>
        <w:rPr>
          <w:color w:val="221F1F"/>
        </w:rPr>
        <w:t>include:</w:t>
      </w:r>
    </w:p>
    <w:p w:rsidR="00361D1F" w:rsidRDefault="00361D1F" w:rsidP="000961B7">
      <w:pPr>
        <w:pStyle w:val="BodyText"/>
        <w:spacing w:before="2"/>
        <w:ind w:left="720"/>
        <w:rPr>
          <w:sz w:val="26"/>
        </w:rPr>
      </w:pPr>
    </w:p>
    <w:p w:rsidR="00361D1F" w:rsidRDefault="00361D1F" w:rsidP="000961B7">
      <w:pPr>
        <w:pStyle w:val="ListParagraph"/>
        <w:numPr>
          <w:ilvl w:val="3"/>
          <w:numId w:val="51"/>
        </w:numPr>
        <w:tabs>
          <w:tab w:val="left" w:pos="2029"/>
        </w:tabs>
        <w:spacing w:line="230" w:lineRule="auto"/>
        <w:ind w:left="2755" w:right="1324" w:hanging="519"/>
      </w:pPr>
      <w:r>
        <w:rPr>
          <w:color w:val="221F1F"/>
        </w:rPr>
        <w:t>charts and detailed descriptions of progress, including each stage of design (if any), Contractor's</w:t>
      </w:r>
      <w:r>
        <w:rPr>
          <w:color w:val="221F1F"/>
          <w:spacing w:val="1"/>
        </w:rPr>
        <w:t xml:space="preserve"> </w:t>
      </w:r>
      <w:r>
        <w:rPr>
          <w:color w:val="221F1F"/>
        </w:rPr>
        <w:t>Documents, procurement, manufacture, delivery to Site, construction, erection and testing; and</w:t>
      </w:r>
      <w:r>
        <w:rPr>
          <w:color w:val="221F1F"/>
          <w:spacing w:val="1"/>
        </w:rPr>
        <w:t xml:space="preserve"> </w:t>
      </w:r>
      <w:r>
        <w:rPr>
          <w:color w:val="221F1F"/>
        </w:rPr>
        <w:t>including</w:t>
      </w:r>
      <w:r>
        <w:rPr>
          <w:color w:val="221F1F"/>
          <w:spacing w:val="1"/>
        </w:rPr>
        <w:t xml:space="preserve"> </w:t>
      </w:r>
      <w:r>
        <w:rPr>
          <w:color w:val="221F1F"/>
        </w:rPr>
        <w:t>these</w:t>
      </w:r>
      <w:r>
        <w:rPr>
          <w:color w:val="221F1F"/>
          <w:spacing w:val="1"/>
        </w:rPr>
        <w:t xml:space="preserve"> </w:t>
      </w:r>
      <w:r>
        <w:rPr>
          <w:color w:val="221F1F"/>
        </w:rPr>
        <w:t>stages</w:t>
      </w:r>
      <w:r>
        <w:rPr>
          <w:color w:val="221F1F"/>
          <w:spacing w:val="1"/>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by</w:t>
      </w:r>
      <w:r>
        <w:rPr>
          <w:color w:val="221F1F"/>
          <w:spacing w:val="1"/>
        </w:rPr>
        <w:t xml:space="preserve"> </w:t>
      </w:r>
      <w:r>
        <w:rPr>
          <w:color w:val="221F1F"/>
        </w:rPr>
        <w:t>each</w:t>
      </w:r>
      <w:r>
        <w:rPr>
          <w:color w:val="221F1F"/>
          <w:spacing w:val="1"/>
        </w:rPr>
        <w:t xml:space="preserve"> </w:t>
      </w:r>
      <w:r>
        <w:rPr>
          <w:color w:val="221F1F"/>
        </w:rPr>
        <w:t>nominated Subcontractor</w:t>
      </w:r>
      <w:r>
        <w:rPr>
          <w:color w:val="221F1F"/>
          <w:spacing w:val="1"/>
        </w:rPr>
        <w:t xml:space="preserve"> </w:t>
      </w:r>
      <w:r>
        <w:rPr>
          <w:color w:val="221F1F"/>
        </w:rPr>
        <w:t>(as</w:t>
      </w:r>
      <w:r>
        <w:rPr>
          <w:color w:val="221F1F"/>
          <w:spacing w:val="1"/>
        </w:rPr>
        <w:t xml:space="preserve"> </w:t>
      </w:r>
      <w:r>
        <w:rPr>
          <w:color w:val="221F1F"/>
        </w:rPr>
        <w:t>deﬁned</w:t>
      </w:r>
      <w:r>
        <w:rPr>
          <w:color w:val="221F1F"/>
          <w:spacing w:val="1"/>
        </w:rPr>
        <w:t xml:space="preserve"> </w:t>
      </w:r>
      <w:r>
        <w:rPr>
          <w:color w:val="221F1F"/>
        </w:rPr>
        <w:t>in</w:t>
      </w:r>
      <w:r>
        <w:rPr>
          <w:color w:val="221F1F"/>
          <w:spacing w:val="1"/>
        </w:rPr>
        <w:t xml:space="preserve"> </w:t>
      </w:r>
      <w:r>
        <w:rPr>
          <w:color w:val="221F1F"/>
        </w:rPr>
        <w:t>Clause</w:t>
      </w:r>
      <w:r>
        <w:rPr>
          <w:color w:val="221F1F"/>
          <w:spacing w:val="1"/>
        </w:rPr>
        <w:t xml:space="preserve"> </w:t>
      </w:r>
      <w:r>
        <w:rPr>
          <w:color w:val="221F1F"/>
        </w:rPr>
        <w:t>5</w:t>
      </w:r>
      <w:r>
        <w:rPr>
          <w:color w:val="221F1F"/>
          <w:spacing w:val="1"/>
        </w:rPr>
        <w:t xml:space="preserve"> </w:t>
      </w:r>
      <w:r>
        <w:rPr>
          <w:color w:val="221F1F"/>
        </w:rPr>
        <w:t>[Nominated Subcontractors]),</w:t>
      </w:r>
    </w:p>
    <w:p w:rsidR="00361D1F" w:rsidRDefault="00361D1F" w:rsidP="000961B7">
      <w:pPr>
        <w:pStyle w:val="ListParagraph"/>
        <w:numPr>
          <w:ilvl w:val="3"/>
          <w:numId w:val="51"/>
        </w:numPr>
        <w:tabs>
          <w:tab w:val="left" w:pos="2029"/>
        </w:tabs>
        <w:spacing w:before="40"/>
        <w:ind w:left="2748"/>
      </w:pPr>
      <w:r>
        <w:rPr>
          <w:color w:val="221F1F"/>
        </w:rPr>
        <w:t>photographs showing</w:t>
      </w:r>
      <w:r>
        <w:rPr>
          <w:color w:val="221F1F"/>
          <w:spacing w:val="-2"/>
        </w:rPr>
        <w:t xml:space="preserve"> </w:t>
      </w:r>
      <w:r>
        <w:rPr>
          <w:color w:val="221F1F"/>
        </w:rPr>
        <w:t>the</w:t>
      </w:r>
      <w:r>
        <w:rPr>
          <w:color w:val="221F1F"/>
          <w:spacing w:val="-3"/>
        </w:rPr>
        <w:t xml:space="preserve"> </w:t>
      </w:r>
      <w:r>
        <w:rPr>
          <w:color w:val="221F1F"/>
        </w:rPr>
        <w:t>status</w:t>
      </w:r>
      <w:r>
        <w:rPr>
          <w:color w:val="221F1F"/>
          <w:spacing w:val="-2"/>
        </w:rPr>
        <w:t xml:space="preserve"> </w:t>
      </w:r>
      <w:r>
        <w:rPr>
          <w:color w:val="221F1F"/>
        </w:rPr>
        <w:t>of</w:t>
      </w:r>
      <w:r>
        <w:rPr>
          <w:color w:val="221F1F"/>
          <w:spacing w:val="-2"/>
        </w:rPr>
        <w:t xml:space="preserve"> </w:t>
      </w:r>
      <w:r>
        <w:rPr>
          <w:color w:val="221F1F"/>
        </w:rPr>
        <w:t>manufacture and of</w:t>
      </w:r>
      <w:r>
        <w:rPr>
          <w:color w:val="221F1F"/>
          <w:spacing w:val="-4"/>
        </w:rPr>
        <w:t xml:space="preserve"> </w:t>
      </w:r>
      <w:r>
        <w:rPr>
          <w:color w:val="221F1F"/>
        </w:rPr>
        <w:t>progress</w:t>
      </w:r>
      <w:r>
        <w:rPr>
          <w:color w:val="221F1F"/>
          <w:spacing w:val="-3"/>
        </w:rPr>
        <w:t xml:space="preserve"> </w:t>
      </w:r>
      <w:r>
        <w:rPr>
          <w:color w:val="221F1F"/>
        </w:rPr>
        <w:t>on the Site;</w:t>
      </w:r>
    </w:p>
    <w:p w:rsidR="00361D1F" w:rsidRDefault="00361D1F" w:rsidP="000961B7">
      <w:pPr>
        <w:pStyle w:val="ListParagraph"/>
        <w:numPr>
          <w:ilvl w:val="3"/>
          <w:numId w:val="51"/>
        </w:numPr>
        <w:tabs>
          <w:tab w:val="left" w:pos="2029"/>
        </w:tabs>
        <w:spacing w:before="51" w:line="230" w:lineRule="auto"/>
        <w:ind w:left="2755" w:right="1335" w:hanging="519"/>
      </w:pPr>
      <w:r>
        <w:rPr>
          <w:color w:val="221F1F"/>
        </w:rPr>
        <w:lastRenderedPageBreak/>
        <w:t>for the manufacture of each main item of Plant and Materials, the name of the manufacturer,</w:t>
      </w:r>
      <w:r>
        <w:rPr>
          <w:color w:val="221F1F"/>
          <w:spacing w:val="1"/>
        </w:rPr>
        <w:t xml:space="preserve"> </w:t>
      </w:r>
      <w:r>
        <w:rPr>
          <w:color w:val="221F1F"/>
        </w:rPr>
        <w:t>manufacture</w:t>
      </w:r>
      <w:r>
        <w:rPr>
          <w:color w:val="221F1F"/>
          <w:spacing w:val="-2"/>
        </w:rPr>
        <w:t xml:space="preserve"> </w:t>
      </w:r>
      <w:r>
        <w:rPr>
          <w:color w:val="221F1F"/>
        </w:rPr>
        <w:t>location,</w:t>
      </w:r>
      <w:r>
        <w:rPr>
          <w:color w:val="221F1F"/>
          <w:spacing w:val="1"/>
        </w:rPr>
        <w:t xml:space="preserve"> </w:t>
      </w:r>
      <w:r>
        <w:rPr>
          <w:color w:val="221F1F"/>
        </w:rPr>
        <w:t>percentage</w:t>
      </w:r>
      <w:r>
        <w:rPr>
          <w:color w:val="221F1F"/>
          <w:spacing w:val="-2"/>
        </w:rPr>
        <w:t xml:space="preserve"> </w:t>
      </w:r>
      <w:r>
        <w:rPr>
          <w:color w:val="221F1F"/>
        </w:rPr>
        <w:t>progress,</w:t>
      </w:r>
      <w:r>
        <w:rPr>
          <w:color w:val="221F1F"/>
          <w:spacing w:val="1"/>
        </w:rPr>
        <w:t xml:space="preserve"> </w:t>
      </w:r>
      <w:r>
        <w:rPr>
          <w:color w:val="221F1F"/>
        </w:rPr>
        <w:t>and</w:t>
      </w:r>
      <w:r>
        <w:rPr>
          <w:color w:val="221F1F"/>
          <w:spacing w:val="-1"/>
        </w:rPr>
        <w:t xml:space="preserve"> </w:t>
      </w:r>
      <w:r>
        <w:rPr>
          <w:color w:val="221F1F"/>
        </w:rPr>
        <w:t>the actual or</w:t>
      </w:r>
      <w:r>
        <w:rPr>
          <w:color w:val="221F1F"/>
          <w:spacing w:val="1"/>
        </w:rPr>
        <w:t xml:space="preserve"> </w:t>
      </w:r>
      <w:r>
        <w:rPr>
          <w:color w:val="221F1F"/>
        </w:rPr>
        <w:t>expected dates of:</w:t>
      </w:r>
    </w:p>
    <w:p w:rsidR="00361D1F" w:rsidRDefault="00361D1F" w:rsidP="000961B7">
      <w:pPr>
        <w:pStyle w:val="ListParagraph"/>
        <w:numPr>
          <w:ilvl w:val="4"/>
          <w:numId w:val="51"/>
        </w:numPr>
        <w:tabs>
          <w:tab w:val="left" w:pos="2553"/>
          <w:tab w:val="left" w:pos="2554"/>
        </w:tabs>
        <w:spacing w:before="41"/>
        <w:ind w:left="3274"/>
      </w:pPr>
      <w:r>
        <w:rPr>
          <w:color w:val="221F1F"/>
        </w:rPr>
        <w:t>commencement of</w:t>
      </w:r>
      <w:r>
        <w:rPr>
          <w:color w:val="221F1F"/>
          <w:spacing w:val="-4"/>
        </w:rPr>
        <w:t xml:space="preserve"> </w:t>
      </w:r>
      <w:r>
        <w:rPr>
          <w:color w:val="221F1F"/>
        </w:rPr>
        <w:t>manufacture,</w:t>
      </w:r>
    </w:p>
    <w:p w:rsidR="00361D1F" w:rsidRDefault="00361D1F" w:rsidP="000961B7">
      <w:pPr>
        <w:pStyle w:val="ListParagraph"/>
        <w:numPr>
          <w:ilvl w:val="4"/>
          <w:numId w:val="51"/>
        </w:numPr>
        <w:tabs>
          <w:tab w:val="left" w:pos="2553"/>
          <w:tab w:val="left" w:pos="2554"/>
        </w:tabs>
        <w:spacing w:before="40"/>
        <w:ind w:left="3274"/>
      </w:pPr>
      <w:r>
        <w:rPr>
          <w:color w:val="221F1F"/>
        </w:rPr>
        <w:t>Contractor's</w:t>
      </w:r>
      <w:r>
        <w:rPr>
          <w:color w:val="221F1F"/>
          <w:spacing w:val="-1"/>
        </w:rPr>
        <w:t xml:space="preserve"> </w:t>
      </w:r>
      <w:r>
        <w:rPr>
          <w:color w:val="221F1F"/>
        </w:rPr>
        <w:t>inspections,</w:t>
      </w:r>
    </w:p>
    <w:p w:rsidR="00361D1F" w:rsidRDefault="00361D1F" w:rsidP="000961B7">
      <w:pPr>
        <w:pStyle w:val="ListParagraph"/>
        <w:numPr>
          <w:ilvl w:val="4"/>
          <w:numId w:val="51"/>
        </w:numPr>
        <w:tabs>
          <w:tab w:val="left" w:pos="2553"/>
          <w:tab w:val="left" w:pos="2554"/>
        </w:tabs>
        <w:spacing w:before="38"/>
        <w:ind w:left="3274"/>
      </w:pPr>
      <w:r>
        <w:rPr>
          <w:color w:val="221F1F"/>
        </w:rPr>
        <w:t>tests, and</w:t>
      </w:r>
    </w:p>
    <w:p w:rsidR="00361D1F" w:rsidRDefault="00361D1F" w:rsidP="000961B7">
      <w:pPr>
        <w:ind w:left="720"/>
        <w:sectPr w:rsidR="00361D1F">
          <w:pgSz w:w="11920" w:h="16850"/>
          <w:pgMar w:top="0" w:right="0" w:bottom="700" w:left="0" w:header="0" w:footer="45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4"/>
          <w:numId w:val="51"/>
        </w:numPr>
        <w:tabs>
          <w:tab w:val="left" w:pos="2554"/>
        </w:tabs>
        <w:spacing w:before="92"/>
        <w:ind w:left="3274"/>
      </w:pPr>
      <w:r>
        <w:rPr>
          <w:noProof/>
          <w:lang w:val="en-GB" w:eastAsia="en-GB"/>
        </w:rPr>
        <mc:AlternateContent>
          <mc:Choice Requires="wps">
            <w:drawing>
              <wp:anchor distT="0" distB="0" distL="114300" distR="114300" simplePos="0" relativeHeight="251753472" behindDoc="0" locked="0" layoutInCell="1" allowOverlap="1" wp14:anchorId="509EC8A8" wp14:editId="7684C26C">
                <wp:simplePos x="0" y="0"/>
                <wp:positionH relativeFrom="page">
                  <wp:posOffset>0</wp:posOffset>
                </wp:positionH>
                <wp:positionV relativeFrom="paragraph">
                  <wp:posOffset>-169545</wp:posOffset>
                </wp:positionV>
                <wp:extent cx="7560310" cy="234315"/>
                <wp:effectExtent l="0" t="0" r="0" b="0"/>
                <wp:wrapNone/>
                <wp:docPr id="55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6FDF63" id="Rectangle 187" o:spid="_x0000_s1026" style="position:absolute;margin-left:0;margin-top:-13.35pt;width:595.3pt;height:18.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Pn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UZBPn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shipment</w:t>
      </w:r>
      <w:r>
        <w:rPr>
          <w:color w:val="221F1F"/>
          <w:spacing w:val="1"/>
        </w:rPr>
        <w:t xml:space="preserve"> </w:t>
      </w:r>
      <w:r>
        <w:rPr>
          <w:color w:val="221F1F"/>
        </w:rPr>
        <w:t>and arrival</w:t>
      </w:r>
      <w:r>
        <w:rPr>
          <w:color w:val="221F1F"/>
          <w:spacing w:val="-1"/>
        </w:rPr>
        <w:t xml:space="preserve"> </w:t>
      </w:r>
      <w:r>
        <w:rPr>
          <w:color w:val="221F1F"/>
        </w:rPr>
        <w:t>at</w:t>
      </w:r>
      <w:r>
        <w:rPr>
          <w:color w:val="221F1F"/>
          <w:spacing w:val="-3"/>
        </w:rPr>
        <w:t xml:space="preserve"> </w:t>
      </w:r>
      <w:r>
        <w:rPr>
          <w:color w:val="221F1F"/>
        </w:rPr>
        <w:t>the</w:t>
      </w:r>
      <w:r>
        <w:rPr>
          <w:color w:val="221F1F"/>
          <w:spacing w:val="-5"/>
        </w:rPr>
        <w:t xml:space="preserve"> </w:t>
      </w:r>
      <w:r>
        <w:rPr>
          <w:color w:val="221F1F"/>
        </w:rPr>
        <w:t>Site;</w:t>
      </w:r>
    </w:p>
    <w:p w:rsidR="00361D1F" w:rsidRDefault="00361D1F" w:rsidP="000961B7">
      <w:pPr>
        <w:pStyle w:val="ListParagraph"/>
        <w:numPr>
          <w:ilvl w:val="3"/>
          <w:numId w:val="51"/>
        </w:numPr>
        <w:tabs>
          <w:tab w:val="left" w:pos="2026"/>
        </w:tabs>
        <w:spacing w:before="40"/>
        <w:ind w:left="2746" w:hanging="509"/>
      </w:pPr>
      <w:r>
        <w:rPr>
          <w:color w:val="221F1F"/>
        </w:rPr>
        <w:t>the</w:t>
      </w:r>
      <w:r>
        <w:rPr>
          <w:color w:val="221F1F"/>
          <w:spacing w:val="-2"/>
        </w:rPr>
        <w:t xml:space="preserve"> </w:t>
      </w:r>
      <w:r>
        <w:rPr>
          <w:color w:val="221F1F"/>
        </w:rPr>
        <w:t>details</w:t>
      </w:r>
      <w:r>
        <w:rPr>
          <w:color w:val="221F1F"/>
          <w:spacing w:val="-1"/>
        </w:rPr>
        <w:t xml:space="preserve"> </w:t>
      </w:r>
      <w:r>
        <w:rPr>
          <w:color w:val="221F1F"/>
        </w:rPr>
        <w:t>described</w:t>
      </w:r>
      <w:r>
        <w:rPr>
          <w:color w:val="221F1F"/>
          <w:spacing w:val="-1"/>
        </w:rPr>
        <w:t xml:space="preserve"> </w:t>
      </w:r>
      <w:r>
        <w:rPr>
          <w:color w:val="221F1F"/>
        </w:rPr>
        <w:t>in</w:t>
      </w:r>
      <w:r>
        <w:rPr>
          <w:color w:val="221F1F"/>
          <w:spacing w:val="-2"/>
        </w:rPr>
        <w:t xml:space="preserve"> </w:t>
      </w:r>
      <w:r>
        <w:rPr>
          <w:color w:val="221F1F"/>
        </w:rPr>
        <w:t>Sub-Clause</w:t>
      </w:r>
      <w:r>
        <w:rPr>
          <w:color w:val="221F1F"/>
          <w:spacing w:val="-2"/>
        </w:rPr>
        <w:t xml:space="preserve"> </w:t>
      </w:r>
      <w:r>
        <w:rPr>
          <w:color w:val="221F1F"/>
        </w:rPr>
        <w:t>6.10</w:t>
      </w:r>
      <w:r>
        <w:rPr>
          <w:color w:val="221F1F"/>
          <w:spacing w:val="-2"/>
        </w:rPr>
        <w:t xml:space="preserve"> </w:t>
      </w:r>
      <w:r>
        <w:rPr>
          <w:color w:val="221F1F"/>
        </w:rPr>
        <w:t>[Records of</w:t>
      </w:r>
      <w:r>
        <w:rPr>
          <w:color w:val="221F1F"/>
          <w:spacing w:val="-4"/>
        </w:rPr>
        <w:t xml:space="preserve"> </w:t>
      </w:r>
      <w:r>
        <w:rPr>
          <w:color w:val="221F1F"/>
        </w:rPr>
        <w:t>Contractor's</w:t>
      </w:r>
      <w:r>
        <w:rPr>
          <w:color w:val="221F1F"/>
          <w:spacing w:val="-1"/>
        </w:rPr>
        <w:t xml:space="preserve"> </w:t>
      </w:r>
      <w:r>
        <w:rPr>
          <w:color w:val="221F1F"/>
        </w:rPr>
        <w:t>Personnel</w:t>
      </w:r>
      <w:r>
        <w:rPr>
          <w:color w:val="221F1F"/>
          <w:spacing w:val="-2"/>
        </w:rPr>
        <w:t xml:space="preserve"> </w:t>
      </w:r>
      <w:r>
        <w:rPr>
          <w:color w:val="221F1F"/>
        </w:rPr>
        <w:t>and</w:t>
      </w:r>
      <w:r>
        <w:rPr>
          <w:color w:val="221F1F"/>
          <w:spacing w:val="-2"/>
        </w:rPr>
        <w:t xml:space="preserve"> </w:t>
      </w:r>
      <w:r>
        <w:rPr>
          <w:color w:val="221F1F"/>
        </w:rPr>
        <w:t>Equipment];</w:t>
      </w:r>
    </w:p>
    <w:p w:rsidR="00361D1F" w:rsidRDefault="00361D1F" w:rsidP="000961B7">
      <w:pPr>
        <w:pStyle w:val="ListParagraph"/>
        <w:numPr>
          <w:ilvl w:val="3"/>
          <w:numId w:val="51"/>
        </w:numPr>
        <w:tabs>
          <w:tab w:val="left" w:pos="2026"/>
        </w:tabs>
        <w:spacing w:before="40"/>
        <w:ind w:left="2746" w:hanging="509"/>
      </w:pPr>
      <w:r>
        <w:rPr>
          <w:color w:val="221F1F"/>
        </w:rPr>
        <w:t>copies</w:t>
      </w:r>
      <w:r>
        <w:rPr>
          <w:color w:val="221F1F"/>
          <w:spacing w:val="-2"/>
        </w:rPr>
        <w:t xml:space="preserve"> </w:t>
      </w:r>
      <w:r>
        <w:rPr>
          <w:color w:val="221F1F"/>
        </w:rPr>
        <w:t>of</w:t>
      </w:r>
      <w:r>
        <w:rPr>
          <w:color w:val="221F1F"/>
          <w:spacing w:val="-1"/>
        </w:rPr>
        <w:t xml:space="preserve"> </w:t>
      </w:r>
      <w:r>
        <w:rPr>
          <w:color w:val="221F1F"/>
        </w:rPr>
        <w:t>quality</w:t>
      </w:r>
      <w:r>
        <w:rPr>
          <w:color w:val="221F1F"/>
          <w:spacing w:val="-1"/>
        </w:rPr>
        <w:t xml:space="preserve"> </w:t>
      </w:r>
      <w:r>
        <w:rPr>
          <w:color w:val="221F1F"/>
        </w:rPr>
        <w:t>assurance</w:t>
      </w:r>
      <w:r>
        <w:rPr>
          <w:color w:val="221F1F"/>
          <w:spacing w:val="-4"/>
        </w:rPr>
        <w:t xml:space="preserve"> </w:t>
      </w:r>
      <w:r>
        <w:rPr>
          <w:color w:val="221F1F"/>
        </w:rPr>
        <w:t>documents,</w:t>
      </w:r>
      <w:r>
        <w:rPr>
          <w:color w:val="221F1F"/>
          <w:spacing w:val="-4"/>
        </w:rPr>
        <w:t xml:space="preserve"> </w:t>
      </w:r>
      <w:r>
        <w:rPr>
          <w:color w:val="221F1F"/>
        </w:rPr>
        <w:t>test</w:t>
      </w:r>
      <w:r>
        <w:rPr>
          <w:color w:val="221F1F"/>
          <w:spacing w:val="-1"/>
        </w:rPr>
        <w:t xml:space="preserve"> </w:t>
      </w:r>
      <w:r>
        <w:rPr>
          <w:color w:val="221F1F"/>
        </w:rPr>
        <w:t>results</w:t>
      </w:r>
      <w:r>
        <w:rPr>
          <w:color w:val="221F1F"/>
          <w:spacing w:val="-3"/>
        </w:rPr>
        <w:t xml:space="preserve"> </w:t>
      </w:r>
      <w:r>
        <w:rPr>
          <w:color w:val="221F1F"/>
        </w:rPr>
        <w:t>and</w:t>
      </w:r>
      <w:r>
        <w:rPr>
          <w:color w:val="221F1F"/>
          <w:spacing w:val="-4"/>
        </w:rPr>
        <w:t xml:space="preserve"> </w:t>
      </w:r>
      <w:r>
        <w:rPr>
          <w:color w:val="221F1F"/>
        </w:rPr>
        <w:t>certiﬁcates of</w:t>
      </w:r>
      <w:r>
        <w:rPr>
          <w:color w:val="221F1F"/>
          <w:spacing w:val="-1"/>
        </w:rPr>
        <w:t xml:space="preserve"> </w:t>
      </w:r>
      <w:r>
        <w:rPr>
          <w:color w:val="221F1F"/>
        </w:rPr>
        <w:t>Materials;</w:t>
      </w:r>
    </w:p>
    <w:p w:rsidR="00361D1F" w:rsidRDefault="00361D1F" w:rsidP="000961B7">
      <w:pPr>
        <w:pStyle w:val="ListParagraph"/>
        <w:numPr>
          <w:ilvl w:val="3"/>
          <w:numId w:val="51"/>
        </w:numPr>
        <w:tabs>
          <w:tab w:val="left" w:pos="2014"/>
        </w:tabs>
        <w:spacing w:before="48" w:line="230" w:lineRule="auto"/>
        <w:ind w:left="2734" w:right="1324" w:hanging="497"/>
      </w:pPr>
      <w:r>
        <w:rPr>
          <w:color w:val="221F1F"/>
        </w:rPr>
        <w:t>list of notices given under Sub-Clause 2.5 [Procuring Entity's Claims] and notices given under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2"/>
        </w:rPr>
        <w:t xml:space="preserve"> </w:t>
      </w:r>
      <w:r>
        <w:rPr>
          <w:color w:val="221F1F"/>
        </w:rPr>
        <w:t>[Contractor's</w:t>
      </w:r>
      <w:r>
        <w:rPr>
          <w:color w:val="221F1F"/>
          <w:spacing w:val="1"/>
        </w:rPr>
        <w:t xml:space="preserve"> </w:t>
      </w:r>
      <w:r>
        <w:rPr>
          <w:color w:val="221F1F"/>
        </w:rPr>
        <w:t>Claims];</w:t>
      </w:r>
    </w:p>
    <w:p w:rsidR="00361D1F" w:rsidRDefault="00361D1F" w:rsidP="000961B7">
      <w:pPr>
        <w:pStyle w:val="ListParagraph"/>
        <w:numPr>
          <w:ilvl w:val="3"/>
          <w:numId w:val="51"/>
        </w:numPr>
        <w:tabs>
          <w:tab w:val="left" w:pos="2014"/>
        </w:tabs>
        <w:spacing w:before="50" w:line="230" w:lineRule="auto"/>
        <w:ind w:left="2734" w:right="1322" w:hanging="497"/>
      </w:pPr>
      <w:r>
        <w:rPr>
          <w:color w:val="221F1F"/>
        </w:rPr>
        <w:t>safety</w:t>
      </w:r>
      <w:r>
        <w:rPr>
          <w:color w:val="221F1F"/>
          <w:spacing w:val="1"/>
        </w:rPr>
        <w:t xml:space="preserve"> </w:t>
      </w:r>
      <w:r>
        <w:rPr>
          <w:color w:val="221F1F"/>
        </w:rPr>
        <w:t>statistics,</w:t>
      </w:r>
      <w:r>
        <w:rPr>
          <w:color w:val="221F1F"/>
          <w:spacing w:val="1"/>
        </w:rPr>
        <w:t xml:space="preserve"> </w:t>
      </w:r>
      <w:r>
        <w:rPr>
          <w:color w:val="221F1F"/>
        </w:rPr>
        <w:t>including</w:t>
      </w:r>
      <w:r>
        <w:rPr>
          <w:color w:val="221F1F"/>
          <w:spacing w:val="1"/>
        </w:rPr>
        <w:t xml:space="preserve"> </w:t>
      </w:r>
      <w:r>
        <w:rPr>
          <w:color w:val="221F1F"/>
        </w:rPr>
        <w:t>details</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hazardous</w:t>
      </w:r>
      <w:r>
        <w:rPr>
          <w:color w:val="221F1F"/>
          <w:spacing w:val="1"/>
        </w:rPr>
        <w:t xml:space="preserve"> </w:t>
      </w:r>
      <w:r>
        <w:rPr>
          <w:color w:val="221F1F"/>
        </w:rPr>
        <w:t>incidents</w:t>
      </w:r>
      <w:r>
        <w:rPr>
          <w:color w:val="221F1F"/>
          <w:spacing w:val="1"/>
        </w:rPr>
        <w:t xml:space="preserve"> </w:t>
      </w:r>
      <w:r>
        <w:rPr>
          <w:color w:val="221F1F"/>
        </w:rPr>
        <w:t>and</w:t>
      </w:r>
      <w:r>
        <w:rPr>
          <w:color w:val="221F1F"/>
          <w:spacing w:val="1"/>
        </w:rPr>
        <w:t xml:space="preserve"> </w:t>
      </w:r>
      <w:r>
        <w:rPr>
          <w:color w:val="221F1F"/>
        </w:rPr>
        <w:t>activities</w:t>
      </w:r>
      <w:r>
        <w:rPr>
          <w:color w:val="221F1F"/>
          <w:spacing w:val="1"/>
        </w:rPr>
        <w:t xml:space="preserve"> </w:t>
      </w:r>
      <w:r>
        <w:rPr>
          <w:color w:val="221F1F"/>
        </w:rPr>
        <w:t>relating</w:t>
      </w:r>
      <w:r>
        <w:rPr>
          <w:color w:val="221F1F"/>
          <w:spacing w:val="1"/>
        </w:rPr>
        <w:t xml:space="preserve"> </w:t>
      </w:r>
      <w:r>
        <w:rPr>
          <w:color w:val="221F1F"/>
        </w:rPr>
        <w:t>to</w:t>
      </w:r>
      <w:r>
        <w:rPr>
          <w:color w:val="221F1F"/>
          <w:spacing w:val="1"/>
        </w:rPr>
        <w:t xml:space="preserve"> </w:t>
      </w:r>
      <w:r>
        <w:rPr>
          <w:color w:val="221F1F"/>
        </w:rPr>
        <w:t>environmental</w:t>
      </w:r>
      <w:r>
        <w:rPr>
          <w:color w:val="221F1F"/>
          <w:spacing w:val="1"/>
        </w:rPr>
        <w:t xml:space="preserve"> </w:t>
      </w:r>
      <w:r>
        <w:rPr>
          <w:color w:val="221F1F"/>
        </w:rPr>
        <w:t>aspects</w:t>
      </w:r>
      <w:r>
        <w:rPr>
          <w:color w:val="221F1F"/>
          <w:spacing w:val="1"/>
        </w:rPr>
        <w:t xml:space="preserve"> </w:t>
      </w:r>
      <w:r>
        <w:rPr>
          <w:color w:val="221F1F"/>
        </w:rPr>
        <w:t>and</w:t>
      </w:r>
      <w:r>
        <w:rPr>
          <w:color w:val="221F1F"/>
          <w:spacing w:val="-3"/>
        </w:rPr>
        <w:t xml:space="preserve"> </w:t>
      </w:r>
      <w:r>
        <w:rPr>
          <w:color w:val="221F1F"/>
        </w:rPr>
        <w:t>public relations;</w:t>
      </w:r>
      <w:r>
        <w:rPr>
          <w:color w:val="221F1F"/>
          <w:spacing w:val="2"/>
        </w:rPr>
        <w:t xml:space="preserve"> </w:t>
      </w:r>
      <w:r>
        <w:rPr>
          <w:color w:val="221F1F"/>
        </w:rPr>
        <w:t>and</w:t>
      </w:r>
    </w:p>
    <w:p w:rsidR="00361D1F" w:rsidRDefault="00361D1F" w:rsidP="000961B7">
      <w:pPr>
        <w:pStyle w:val="ListParagraph"/>
        <w:numPr>
          <w:ilvl w:val="3"/>
          <w:numId w:val="51"/>
        </w:numPr>
        <w:tabs>
          <w:tab w:val="left" w:pos="2014"/>
        </w:tabs>
        <w:spacing w:before="49" w:line="230" w:lineRule="auto"/>
        <w:ind w:left="2734" w:right="1323" w:hanging="497"/>
      </w:pPr>
      <w:r>
        <w:rPr>
          <w:color w:val="221F1F"/>
        </w:rPr>
        <w:t>comparison so factual and planned progress, with details of any events or circumstances which</w:t>
      </w:r>
      <w:r>
        <w:rPr>
          <w:color w:val="221F1F"/>
          <w:spacing w:val="1"/>
        </w:rPr>
        <w:t xml:space="preserve"> </w:t>
      </w:r>
      <w:r>
        <w:rPr>
          <w:color w:val="221F1F"/>
        </w:rPr>
        <w:t>may</w:t>
      </w:r>
      <w:r>
        <w:rPr>
          <w:color w:val="221F1F"/>
          <w:spacing w:val="-6"/>
        </w:rPr>
        <w:t xml:space="preserve"> </w:t>
      </w:r>
      <w:r>
        <w:rPr>
          <w:color w:val="221F1F"/>
        </w:rPr>
        <w:t>jeopardize</w:t>
      </w:r>
      <w:r>
        <w:rPr>
          <w:color w:val="221F1F"/>
          <w:spacing w:val="-6"/>
        </w:rPr>
        <w:t xml:space="preserve"> </w:t>
      </w:r>
      <w:r>
        <w:rPr>
          <w:color w:val="221F1F"/>
        </w:rPr>
        <w:t>the</w:t>
      </w:r>
      <w:r>
        <w:rPr>
          <w:color w:val="221F1F"/>
          <w:spacing w:val="-5"/>
        </w:rPr>
        <w:t xml:space="preserve"> </w:t>
      </w:r>
      <w:r>
        <w:rPr>
          <w:color w:val="221F1F"/>
        </w:rPr>
        <w:t>completion</w:t>
      </w:r>
      <w:r>
        <w:rPr>
          <w:color w:val="221F1F"/>
          <w:spacing w:val="-6"/>
        </w:rPr>
        <w:t xml:space="preserve"> </w:t>
      </w:r>
      <w:r>
        <w:rPr>
          <w:color w:val="221F1F"/>
        </w:rPr>
        <w:t>in</w:t>
      </w:r>
      <w:r>
        <w:rPr>
          <w:color w:val="221F1F"/>
          <w:spacing w:val="-6"/>
        </w:rPr>
        <w:t xml:space="preserve"> </w:t>
      </w:r>
      <w:r>
        <w:rPr>
          <w:color w:val="221F1F"/>
        </w:rPr>
        <w:t>accordance</w:t>
      </w:r>
      <w:r>
        <w:rPr>
          <w:color w:val="221F1F"/>
          <w:spacing w:val="-3"/>
        </w:rPr>
        <w:t xml:space="preserve"> </w:t>
      </w:r>
      <w:r>
        <w:rPr>
          <w:color w:val="221F1F"/>
        </w:rPr>
        <w:t>with</w:t>
      </w:r>
      <w:r>
        <w:rPr>
          <w:color w:val="221F1F"/>
          <w:spacing w:val="-5"/>
        </w:rPr>
        <w:t xml:space="preserve"> </w:t>
      </w:r>
      <w:r>
        <w:rPr>
          <w:color w:val="221F1F"/>
        </w:rPr>
        <w:t>the</w:t>
      </w:r>
      <w:r>
        <w:rPr>
          <w:color w:val="221F1F"/>
          <w:spacing w:val="-6"/>
        </w:rPr>
        <w:t xml:space="preserve"> </w:t>
      </w:r>
      <w:r>
        <w:rPr>
          <w:color w:val="221F1F"/>
        </w:rPr>
        <w:t>Contract,</w:t>
      </w:r>
      <w:r>
        <w:rPr>
          <w:color w:val="221F1F"/>
          <w:spacing w:val="-6"/>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measures</w:t>
      </w:r>
      <w:r>
        <w:rPr>
          <w:color w:val="221F1F"/>
          <w:spacing w:val="-5"/>
        </w:rPr>
        <w:t xml:space="preserve"> </w:t>
      </w:r>
      <w:r>
        <w:rPr>
          <w:color w:val="221F1F"/>
        </w:rPr>
        <w:t>being</w:t>
      </w:r>
      <w:r>
        <w:rPr>
          <w:color w:val="221F1F"/>
          <w:spacing w:val="-5"/>
        </w:rPr>
        <w:t xml:space="preserve"> </w:t>
      </w:r>
      <w:r>
        <w:rPr>
          <w:color w:val="221F1F"/>
        </w:rPr>
        <w:t>(or</w:t>
      </w:r>
      <w:r>
        <w:rPr>
          <w:color w:val="221F1F"/>
          <w:spacing w:val="-5"/>
        </w:rPr>
        <w:t xml:space="preserve"> </w:t>
      </w:r>
      <w:r>
        <w:rPr>
          <w:color w:val="221F1F"/>
        </w:rPr>
        <w:t>to</w:t>
      </w:r>
      <w:r>
        <w:rPr>
          <w:color w:val="221F1F"/>
          <w:spacing w:val="-4"/>
        </w:rPr>
        <w:t xml:space="preserve"> </w:t>
      </w:r>
      <w:r>
        <w:rPr>
          <w:color w:val="221F1F"/>
        </w:rPr>
        <w:t>be)</w:t>
      </w:r>
      <w:r>
        <w:rPr>
          <w:color w:val="221F1F"/>
          <w:spacing w:val="-52"/>
        </w:rPr>
        <w:t xml:space="preserve"> </w:t>
      </w:r>
      <w:r>
        <w:rPr>
          <w:color w:val="221F1F"/>
        </w:rPr>
        <w:t>adopted</w:t>
      </w:r>
      <w:r>
        <w:rPr>
          <w:color w:val="221F1F"/>
          <w:spacing w:val="-1"/>
        </w:rPr>
        <w:t xml:space="preserve"> </w:t>
      </w:r>
      <w:r>
        <w:rPr>
          <w:color w:val="221F1F"/>
        </w:rPr>
        <w:t>to overcome</w:t>
      </w:r>
      <w:r>
        <w:rPr>
          <w:color w:val="221F1F"/>
          <w:spacing w:val="1"/>
        </w:rPr>
        <w:t xml:space="preserve"> </w:t>
      </w:r>
      <w:r>
        <w:rPr>
          <w:color w:val="221F1F"/>
        </w:rPr>
        <w:t>delays.</w:t>
      </w:r>
    </w:p>
    <w:p w:rsidR="00361D1F" w:rsidRDefault="00361D1F" w:rsidP="000961B7">
      <w:pPr>
        <w:pStyle w:val="BodyText"/>
        <w:spacing w:before="5"/>
        <w:ind w:left="720"/>
        <w:rPr>
          <w:sz w:val="20"/>
        </w:rPr>
      </w:pPr>
    </w:p>
    <w:p w:rsidR="00361D1F" w:rsidRDefault="00361D1F" w:rsidP="000961B7">
      <w:pPr>
        <w:pStyle w:val="ListParagraph"/>
        <w:numPr>
          <w:ilvl w:val="1"/>
          <w:numId w:val="62"/>
        </w:numPr>
        <w:tabs>
          <w:tab w:val="left" w:pos="1518"/>
        </w:tabs>
        <w:ind w:left="2237" w:hanging="669"/>
        <w:rPr>
          <w:b/>
          <w:color w:val="221F1F"/>
        </w:rPr>
      </w:pPr>
      <w:r>
        <w:rPr>
          <w:b/>
          <w:color w:val="221F1F"/>
        </w:rPr>
        <w:t>Security</w:t>
      </w:r>
      <w:r>
        <w:rPr>
          <w:b/>
          <w:color w:val="221F1F"/>
          <w:spacing w:val="-1"/>
        </w:rPr>
        <w:t xml:space="preserve"> </w:t>
      </w:r>
      <w:r>
        <w:rPr>
          <w:b/>
          <w:color w:val="221F1F"/>
        </w:rPr>
        <w:t>of the</w:t>
      </w:r>
      <w:r>
        <w:rPr>
          <w:b/>
          <w:color w:val="221F1F"/>
          <w:spacing w:val="-1"/>
        </w:rPr>
        <w:t xml:space="preserve"> </w:t>
      </w:r>
      <w:r>
        <w:rPr>
          <w:b/>
          <w:color w:val="221F1F"/>
        </w:rPr>
        <w:t>Site</w:t>
      </w:r>
    </w:p>
    <w:p w:rsidR="00361D1F" w:rsidRDefault="00361D1F" w:rsidP="000961B7">
      <w:pPr>
        <w:pStyle w:val="BodyText"/>
        <w:spacing w:before="7"/>
        <w:ind w:left="720"/>
        <w:rPr>
          <w:b/>
          <w:sz w:val="25"/>
        </w:rPr>
      </w:pPr>
    </w:p>
    <w:p w:rsidR="00361D1F" w:rsidRDefault="00361D1F" w:rsidP="000961B7">
      <w:pPr>
        <w:pStyle w:val="BodyText"/>
        <w:ind w:left="2237"/>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Special Conditions:</w:t>
      </w:r>
    </w:p>
    <w:p w:rsidR="00361D1F" w:rsidRDefault="00361D1F" w:rsidP="000961B7">
      <w:pPr>
        <w:pStyle w:val="ListParagraph"/>
        <w:numPr>
          <w:ilvl w:val="2"/>
          <w:numId w:val="62"/>
        </w:numPr>
        <w:tabs>
          <w:tab w:val="left" w:pos="2022"/>
        </w:tabs>
        <w:spacing w:before="40"/>
        <w:ind w:left="2741" w:hanging="505"/>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responsible</w:t>
      </w:r>
      <w:r>
        <w:rPr>
          <w:color w:val="221F1F"/>
          <w:spacing w:val="-3"/>
        </w:rPr>
        <w:t xml:space="preserve"> </w:t>
      </w:r>
      <w:r>
        <w:rPr>
          <w:color w:val="221F1F"/>
        </w:rPr>
        <w:t>for keeping</w:t>
      </w:r>
      <w:r>
        <w:rPr>
          <w:color w:val="221F1F"/>
          <w:spacing w:val="-3"/>
        </w:rPr>
        <w:t xml:space="preserve"> </w:t>
      </w:r>
      <w:r>
        <w:rPr>
          <w:color w:val="221F1F"/>
        </w:rPr>
        <w:t>unauthorized</w:t>
      </w:r>
      <w:r>
        <w:rPr>
          <w:color w:val="221F1F"/>
          <w:spacing w:val="-1"/>
        </w:rPr>
        <w:t xml:space="preserve"> </w:t>
      </w:r>
      <w:r>
        <w:rPr>
          <w:color w:val="221F1F"/>
        </w:rPr>
        <w:t>persons off</w:t>
      </w:r>
      <w:r>
        <w:rPr>
          <w:color w:val="221F1F"/>
          <w:spacing w:val="-3"/>
        </w:rPr>
        <w:t xml:space="preserve"> </w:t>
      </w:r>
      <w:r>
        <w:rPr>
          <w:color w:val="221F1F"/>
        </w:rPr>
        <w:t>the</w:t>
      </w:r>
      <w:r>
        <w:rPr>
          <w:color w:val="221F1F"/>
          <w:spacing w:val="-1"/>
        </w:rPr>
        <w:t xml:space="preserve"> </w:t>
      </w:r>
      <w:r>
        <w:rPr>
          <w:color w:val="221F1F"/>
        </w:rPr>
        <w:t>Site,</w:t>
      </w:r>
      <w:r>
        <w:rPr>
          <w:color w:val="221F1F"/>
          <w:spacing w:val="-1"/>
        </w:rPr>
        <w:t xml:space="preserve"> </w:t>
      </w:r>
      <w:r>
        <w:rPr>
          <w:color w:val="221F1F"/>
        </w:rPr>
        <w:t>and</w:t>
      </w:r>
    </w:p>
    <w:p w:rsidR="00361D1F" w:rsidRDefault="00361D1F" w:rsidP="000961B7">
      <w:pPr>
        <w:pStyle w:val="ListParagraph"/>
        <w:numPr>
          <w:ilvl w:val="2"/>
          <w:numId w:val="62"/>
        </w:numPr>
        <w:tabs>
          <w:tab w:val="left" w:pos="2022"/>
        </w:tabs>
        <w:spacing w:before="48" w:line="230" w:lineRule="auto"/>
        <w:ind w:left="2741" w:right="1332" w:hanging="504"/>
      </w:pPr>
      <w:r>
        <w:rPr>
          <w:color w:val="221F1F"/>
        </w:rPr>
        <w:t>authorized persons shall be limited to the Contractor's Personnel and the Procuring Entity's</w:t>
      </w:r>
      <w:r>
        <w:rPr>
          <w:color w:val="221F1F"/>
          <w:spacing w:val="1"/>
        </w:rPr>
        <w:t xml:space="preserve"> </w:t>
      </w:r>
      <w:r>
        <w:rPr>
          <w:color w:val="221F1F"/>
        </w:rPr>
        <w:t>Personnel; and to any other personnel notiﬁed to the Contractor, by the Procuring Entity or the</w:t>
      </w:r>
      <w:r>
        <w:rPr>
          <w:color w:val="221F1F"/>
          <w:spacing w:val="1"/>
        </w:rPr>
        <w:t xml:space="preserve"> </w:t>
      </w:r>
      <w:r>
        <w:rPr>
          <w:color w:val="221F1F"/>
        </w:rPr>
        <w:t>Engineer,</w:t>
      </w:r>
      <w:r>
        <w:rPr>
          <w:color w:val="221F1F"/>
          <w:spacing w:val="-4"/>
        </w:rPr>
        <w:t xml:space="preserve"> </w:t>
      </w:r>
      <w:r>
        <w:rPr>
          <w:color w:val="221F1F"/>
        </w:rPr>
        <w:t>as</w:t>
      </w:r>
      <w:r>
        <w:rPr>
          <w:color w:val="221F1F"/>
          <w:spacing w:val="-1"/>
        </w:rPr>
        <w:t xml:space="preserve"> </w:t>
      </w:r>
      <w:r>
        <w:rPr>
          <w:color w:val="221F1F"/>
        </w:rPr>
        <w:t>authorized</w:t>
      </w:r>
      <w:r>
        <w:rPr>
          <w:color w:val="221F1F"/>
          <w:spacing w:val="1"/>
        </w:rPr>
        <w:t xml:space="preserve"> </w:t>
      </w:r>
      <w:r>
        <w:rPr>
          <w:color w:val="221F1F"/>
        </w:rPr>
        <w:t>personnel of</w:t>
      </w:r>
      <w:r>
        <w:rPr>
          <w:color w:val="221F1F"/>
          <w:spacing w:val="-3"/>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other</w:t>
      </w:r>
      <w:r>
        <w:rPr>
          <w:color w:val="221F1F"/>
          <w:spacing w:val="1"/>
        </w:rPr>
        <w:t xml:space="preserve"> </w:t>
      </w:r>
      <w:r>
        <w:rPr>
          <w:color w:val="221F1F"/>
        </w:rPr>
        <w:t>contractors on</w:t>
      </w:r>
      <w:r>
        <w:rPr>
          <w:color w:val="221F1F"/>
          <w:spacing w:val="-4"/>
        </w:rPr>
        <w:t xml:space="preserve"> </w:t>
      </w:r>
      <w:r>
        <w:rPr>
          <w:color w:val="221F1F"/>
        </w:rPr>
        <w:t>the Site.</w:t>
      </w:r>
    </w:p>
    <w:p w:rsidR="00361D1F" w:rsidRDefault="00361D1F" w:rsidP="000961B7">
      <w:pPr>
        <w:pStyle w:val="BodyText"/>
        <w:spacing w:before="8"/>
        <w:ind w:left="720"/>
        <w:rPr>
          <w:sz w:val="20"/>
        </w:rPr>
      </w:pPr>
    </w:p>
    <w:p w:rsidR="00361D1F" w:rsidRDefault="00361D1F" w:rsidP="000961B7">
      <w:pPr>
        <w:pStyle w:val="ListParagraph"/>
        <w:numPr>
          <w:ilvl w:val="1"/>
          <w:numId w:val="62"/>
        </w:numPr>
        <w:tabs>
          <w:tab w:val="left" w:pos="1518"/>
        </w:tabs>
        <w:ind w:left="2237" w:hanging="669"/>
        <w:rPr>
          <w:b/>
          <w:color w:val="221F1F"/>
        </w:rPr>
      </w:pPr>
      <w:r>
        <w:rPr>
          <w:b/>
          <w:color w:val="221F1F"/>
        </w:rPr>
        <w:t>Contractor's</w:t>
      </w:r>
      <w:r>
        <w:rPr>
          <w:b/>
          <w:color w:val="221F1F"/>
          <w:spacing w:val="-3"/>
        </w:rPr>
        <w:t xml:space="preserve"> </w:t>
      </w:r>
      <w:r>
        <w:rPr>
          <w:b/>
          <w:color w:val="221F1F"/>
        </w:rPr>
        <w:t>Operations</w:t>
      </w:r>
      <w:r>
        <w:rPr>
          <w:b/>
          <w:color w:val="221F1F"/>
          <w:spacing w:val="-2"/>
        </w:rPr>
        <w:t xml:space="preserve"> </w:t>
      </w:r>
      <w:r>
        <w:rPr>
          <w:b/>
          <w:color w:val="221F1F"/>
        </w:rPr>
        <w:t>on</w:t>
      </w:r>
      <w:r>
        <w:rPr>
          <w:b/>
          <w:color w:val="221F1F"/>
          <w:spacing w:val="-1"/>
        </w:rPr>
        <w:t xml:space="preserve"> </w:t>
      </w:r>
      <w:r>
        <w:rPr>
          <w:b/>
          <w:color w:val="221F1F"/>
        </w:rPr>
        <w:t>Site</w:t>
      </w:r>
    </w:p>
    <w:p w:rsidR="00361D1F" w:rsidRDefault="00361D1F" w:rsidP="000961B7">
      <w:pPr>
        <w:pStyle w:val="BodyText"/>
        <w:spacing w:before="3"/>
        <w:ind w:left="720"/>
        <w:rPr>
          <w:b/>
          <w:sz w:val="26"/>
        </w:rPr>
      </w:pPr>
    </w:p>
    <w:p w:rsidR="00361D1F" w:rsidRDefault="00361D1F" w:rsidP="000961B7">
      <w:pPr>
        <w:pStyle w:val="ListParagraph"/>
        <w:numPr>
          <w:ilvl w:val="2"/>
          <w:numId w:val="50"/>
        </w:numPr>
        <w:tabs>
          <w:tab w:val="left" w:pos="1518"/>
        </w:tabs>
        <w:spacing w:before="1" w:line="230" w:lineRule="auto"/>
        <w:ind w:left="2249" w:right="1325" w:hanging="680"/>
      </w:pPr>
      <w:r>
        <w:rPr>
          <w:color w:val="221F1F"/>
        </w:rPr>
        <w:t>The Contractor shall conﬁne his operations to the Site, and to any additional areas which may be</w:t>
      </w:r>
      <w:r>
        <w:rPr>
          <w:color w:val="221F1F"/>
          <w:spacing w:val="1"/>
        </w:rPr>
        <w:t xml:space="preserve"> </w:t>
      </w:r>
      <w:r>
        <w:rPr>
          <w:color w:val="221F1F"/>
        </w:rPr>
        <w:t>obtained by the Contractor and agreed by the Architect as additional working areas. The Contractor</w:t>
      </w:r>
      <w:r>
        <w:rPr>
          <w:color w:val="221F1F"/>
          <w:spacing w:val="1"/>
        </w:rPr>
        <w:t xml:space="preserve"> </w:t>
      </w:r>
      <w:r>
        <w:rPr>
          <w:color w:val="221F1F"/>
        </w:rPr>
        <w:t>shall take all necessary precautions to keep Contractor's Equipment and Contractor's Personnel within</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r>
        <w:rPr>
          <w:color w:val="221F1F"/>
          <w:spacing w:val="-2"/>
        </w:rPr>
        <w:t xml:space="preserve"> </w:t>
      </w:r>
      <w:r>
        <w:rPr>
          <w:color w:val="221F1F"/>
        </w:rPr>
        <w:t>these</w:t>
      </w:r>
      <w:r>
        <w:rPr>
          <w:color w:val="221F1F"/>
          <w:spacing w:val="1"/>
        </w:rPr>
        <w:t xml:space="preserve"> </w:t>
      </w:r>
      <w:r>
        <w:rPr>
          <w:color w:val="221F1F"/>
        </w:rPr>
        <w:t>additional</w:t>
      </w:r>
      <w:r>
        <w:rPr>
          <w:color w:val="221F1F"/>
          <w:spacing w:val="2"/>
        </w:rPr>
        <w:t xml:space="preserve"> </w:t>
      </w:r>
      <w:r>
        <w:rPr>
          <w:color w:val="221F1F"/>
        </w:rPr>
        <w:t>areas,</w:t>
      </w:r>
      <w:r>
        <w:rPr>
          <w:color w:val="221F1F"/>
          <w:spacing w:val="-2"/>
        </w:rPr>
        <w:t xml:space="preserve"> </w:t>
      </w:r>
      <w:r>
        <w:rPr>
          <w:color w:val="221F1F"/>
        </w:rPr>
        <w:t>and</w:t>
      </w:r>
      <w:r>
        <w:rPr>
          <w:color w:val="221F1F"/>
          <w:spacing w:val="-2"/>
        </w:rPr>
        <w:t xml:space="preserve"> </w:t>
      </w:r>
      <w:r>
        <w:rPr>
          <w:color w:val="221F1F"/>
        </w:rPr>
        <w:t>to keep</w:t>
      </w:r>
      <w:r>
        <w:rPr>
          <w:color w:val="221F1F"/>
          <w:spacing w:val="-2"/>
        </w:rPr>
        <w:t xml:space="preserve"> </w:t>
      </w:r>
      <w:r>
        <w:rPr>
          <w:color w:val="221F1F"/>
        </w:rPr>
        <w:t>them off</w:t>
      </w:r>
      <w:r>
        <w:rPr>
          <w:color w:val="221F1F"/>
          <w:spacing w:val="1"/>
        </w:rPr>
        <w:t xml:space="preserve"> </w:t>
      </w:r>
      <w:r>
        <w:rPr>
          <w:color w:val="221F1F"/>
        </w:rPr>
        <w:t>adjacent</w:t>
      </w:r>
      <w:r>
        <w:rPr>
          <w:color w:val="221F1F"/>
          <w:spacing w:val="-1"/>
        </w:rPr>
        <w:t xml:space="preserve"> </w:t>
      </w:r>
      <w:r>
        <w:rPr>
          <w:color w:val="221F1F"/>
        </w:rPr>
        <w:t>land.</w:t>
      </w:r>
    </w:p>
    <w:p w:rsidR="00361D1F" w:rsidRDefault="00361D1F" w:rsidP="000961B7">
      <w:pPr>
        <w:pStyle w:val="BodyText"/>
        <w:spacing w:before="3"/>
        <w:ind w:left="720"/>
        <w:rPr>
          <w:sz w:val="31"/>
        </w:rPr>
      </w:pPr>
    </w:p>
    <w:p w:rsidR="00361D1F" w:rsidRDefault="00361D1F" w:rsidP="000961B7">
      <w:pPr>
        <w:pStyle w:val="ListParagraph"/>
        <w:numPr>
          <w:ilvl w:val="2"/>
          <w:numId w:val="50"/>
        </w:numPr>
        <w:tabs>
          <w:tab w:val="left" w:pos="1518"/>
        </w:tabs>
        <w:spacing w:before="1" w:line="230" w:lineRule="auto"/>
        <w:ind w:left="2249" w:right="1321" w:hanging="680"/>
      </w:pPr>
      <w:r>
        <w:rPr>
          <w:color w:val="221F1F"/>
        </w:rPr>
        <w:t>During the execution of the Works, the Contractor shall keep the Site free from all unnecessary</w:t>
      </w:r>
      <w:r>
        <w:rPr>
          <w:color w:val="221F1F"/>
          <w:spacing w:val="1"/>
        </w:rPr>
        <w:t xml:space="preserve"> </w:t>
      </w:r>
      <w:r>
        <w:rPr>
          <w:color w:val="221F1F"/>
        </w:rPr>
        <w:t>obstruction</w:t>
      </w:r>
      <w:r>
        <w:rPr>
          <w:color w:val="221F1F"/>
          <w:spacing w:val="1"/>
        </w:rPr>
        <w:t xml:space="preserve"> </w:t>
      </w:r>
      <w:r>
        <w:rPr>
          <w:color w:val="221F1F"/>
        </w:rPr>
        <w:t>and</w:t>
      </w:r>
      <w:r>
        <w:rPr>
          <w:color w:val="221F1F"/>
          <w:spacing w:val="1"/>
        </w:rPr>
        <w:t xml:space="preserve"> </w:t>
      </w:r>
      <w:r>
        <w:rPr>
          <w:color w:val="221F1F"/>
        </w:rPr>
        <w:t>shall</w:t>
      </w:r>
      <w:r>
        <w:rPr>
          <w:color w:val="221F1F"/>
          <w:spacing w:val="1"/>
        </w:rPr>
        <w:t xml:space="preserve"> </w:t>
      </w:r>
      <w:r>
        <w:rPr>
          <w:color w:val="221F1F"/>
        </w:rPr>
        <w:t>store</w:t>
      </w:r>
      <w:r>
        <w:rPr>
          <w:color w:val="221F1F"/>
          <w:spacing w:val="1"/>
        </w:rPr>
        <w:t xml:space="preserve"> </w:t>
      </w:r>
      <w:r>
        <w:rPr>
          <w:color w:val="221F1F"/>
        </w:rPr>
        <w:t>or</w:t>
      </w:r>
      <w:r>
        <w:rPr>
          <w:color w:val="221F1F"/>
          <w:spacing w:val="1"/>
        </w:rPr>
        <w:t xml:space="preserve"> </w:t>
      </w:r>
      <w:r>
        <w:rPr>
          <w:color w:val="221F1F"/>
        </w:rPr>
        <w:t>dispose</w:t>
      </w:r>
      <w:r>
        <w:rPr>
          <w:color w:val="221F1F"/>
          <w:spacing w:val="1"/>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or</w:t>
      </w:r>
      <w:r>
        <w:rPr>
          <w:color w:val="221F1F"/>
          <w:spacing w:val="1"/>
        </w:rPr>
        <w:t xml:space="preserve"> </w:t>
      </w:r>
      <w:r>
        <w:rPr>
          <w:color w:val="221F1F"/>
        </w:rPr>
        <w:t>surplus</w:t>
      </w:r>
      <w:r>
        <w:rPr>
          <w:color w:val="221F1F"/>
          <w:spacing w:val="1"/>
        </w:rPr>
        <w:t xml:space="preserve"> </w:t>
      </w:r>
      <w:r>
        <w:rPr>
          <w:color w:val="221F1F"/>
        </w:rPr>
        <w:t>materials.</w:t>
      </w:r>
      <w:r>
        <w:rPr>
          <w:color w:val="221F1F"/>
          <w:spacing w:val="1"/>
        </w:rPr>
        <w:t xml:space="preserve"> </w:t>
      </w:r>
      <w:r>
        <w:rPr>
          <w:color w:val="221F1F"/>
        </w:rPr>
        <w:t>The</w:t>
      </w:r>
      <w:r>
        <w:rPr>
          <w:color w:val="221F1F"/>
          <w:spacing w:val="1"/>
        </w:rPr>
        <w:t xml:space="preserve"> </w:t>
      </w:r>
      <w:r>
        <w:rPr>
          <w:color w:val="221F1F"/>
        </w:rPr>
        <w:t>Contractor shall clear away and remove from the Site any wreckage, rubbish and Temporary Works</w:t>
      </w:r>
      <w:r>
        <w:rPr>
          <w:color w:val="221F1F"/>
          <w:spacing w:val="1"/>
        </w:rPr>
        <w:t xml:space="preserve"> </w:t>
      </w:r>
      <w:r>
        <w:rPr>
          <w:color w:val="221F1F"/>
        </w:rPr>
        <w:t>which</w:t>
      </w:r>
      <w:r>
        <w:rPr>
          <w:color w:val="221F1F"/>
          <w:spacing w:val="-1"/>
        </w:rPr>
        <w:t xml:space="preserve"> </w:t>
      </w:r>
      <w:r>
        <w:rPr>
          <w:color w:val="221F1F"/>
        </w:rPr>
        <w:t>are no longer</w:t>
      </w:r>
      <w:r>
        <w:rPr>
          <w:color w:val="221F1F"/>
          <w:spacing w:val="-1"/>
        </w:rPr>
        <w:t xml:space="preserve"> </w:t>
      </w:r>
      <w:r>
        <w:rPr>
          <w:color w:val="221F1F"/>
        </w:rPr>
        <w:t>required.</w:t>
      </w:r>
    </w:p>
    <w:p w:rsidR="00361D1F" w:rsidRDefault="00361D1F" w:rsidP="000961B7">
      <w:pPr>
        <w:pStyle w:val="BodyText"/>
        <w:spacing w:before="3"/>
        <w:ind w:left="720"/>
        <w:rPr>
          <w:sz w:val="21"/>
        </w:rPr>
      </w:pPr>
    </w:p>
    <w:p w:rsidR="00361D1F" w:rsidRDefault="00361D1F" w:rsidP="000961B7">
      <w:pPr>
        <w:pStyle w:val="ListParagraph"/>
        <w:numPr>
          <w:ilvl w:val="2"/>
          <w:numId w:val="50"/>
        </w:numPr>
        <w:tabs>
          <w:tab w:val="left" w:pos="1518"/>
        </w:tabs>
        <w:spacing w:before="1" w:line="230" w:lineRule="auto"/>
        <w:ind w:left="2249" w:right="1324" w:hanging="680"/>
      </w:pPr>
      <w:r>
        <w:rPr>
          <w:color w:val="221F1F"/>
        </w:rPr>
        <w:t>Upon</w:t>
      </w:r>
      <w:r>
        <w:rPr>
          <w:color w:val="221F1F"/>
          <w:spacing w:val="-5"/>
        </w:rPr>
        <w:t xml:space="preserve"> </w:t>
      </w:r>
      <w:r>
        <w:rPr>
          <w:color w:val="221F1F"/>
        </w:rPr>
        <w:t>the</w:t>
      </w:r>
      <w:r>
        <w:rPr>
          <w:color w:val="221F1F"/>
          <w:spacing w:val="-7"/>
        </w:rPr>
        <w:t xml:space="preserve"> </w:t>
      </w:r>
      <w:r>
        <w:rPr>
          <w:color w:val="221F1F"/>
        </w:rPr>
        <w:t>issue</w:t>
      </w:r>
      <w:r>
        <w:rPr>
          <w:color w:val="221F1F"/>
          <w:spacing w:val="-4"/>
        </w:rPr>
        <w:t xml:space="preserve"> </w:t>
      </w:r>
      <w:r>
        <w:rPr>
          <w:color w:val="221F1F"/>
        </w:rPr>
        <w:t>of</w:t>
      </w:r>
      <w:r>
        <w:rPr>
          <w:color w:val="221F1F"/>
          <w:spacing w:val="-5"/>
        </w:rPr>
        <w:t xml:space="preserve"> </w:t>
      </w:r>
      <w:r>
        <w:rPr>
          <w:color w:val="221F1F"/>
        </w:rPr>
        <w:t>a</w:t>
      </w:r>
      <w:r>
        <w:rPr>
          <w:color w:val="221F1F"/>
          <w:spacing w:val="-4"/>
        </w:rPr>
        <w:t xml:space="preserve"> </w:t>
      </w:r>
      <w:r>
        <w:rPr>
          <w:color w:val="221F1F"/>
        </w:rPr>
        <w:t>Taking-Over</w:t>
      </w:r>
      <w:r>
        <w:rPr>
          <w:color w:val="221F1F"/>
          <w:spacing w:val="-3"/>
        </w:rPr>
        <w:t xml:space="preserve"> </w:t>
      </w:r>
      <w:r>
        <w:rPr>
          <w:color w:val="221F1F"/>
        </w:rPr>
        <w:t>Certiﬁcate,</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2"/>
        </w:rPr>
        <w:t xml:space="preserve"> </w:t>
      </w:r>
      <w:r>
        <w:rPr>
          <w:color w:val="221F1F"/>
        </w:rPr>
        <w:t>clear</w:t>
      </w:r>
      <w:r>
        <w:rPr>
          <w:color w:val="221F1F"/>
          <w:spacing w:val="-6"/>
        </w:rPr>
        <w:t xml:space="preserve"> </w:t>
      </w:r>
      <w:r>
        <w:rPr>
          <w:color w:val="221F1F"/>
        </w:rPr>
        <w:t>away</w:t>
      </w:r>
      <w:r>
        <w:rPr>
          <w:color w:val="221F1F"/>
          <w:spacing w:val="-7"/>
        </w:rPr>
        <w:t xml:space="preserve"> </w:t>
      </w:r>
      <w:r>
        <w:rPr>
          <w:color w:val="221F1F"/>
        </w:rPr>
        <w:t>and</w:t>
      </w:r>
      <w:r>
        <w:rPr>
          <w:color w:val="221F1F"/>
          <w:spacing w:val="-6"/>
        </w:rPr>
        <w:t xml:space="preserve"> </w:t>
      </w:r>
      <w:r>
        <w:rPr>
          <w:color w:val="221F1F"/>
        </w:rPr>
        <w:t>remove,</w:t>
      </w:r>
      <w:r>
        <w:rPr>
          <w:color w:val="221F1F"/>
          <w:spacing w:val="-6"/>
        </w:rPr>
        <w:t xml:space="preserve"> </w:t>
      </w:r>
      <w:r>
        <w:rPr>
          <w:color w:val="221F1F"/>
        </w:rPr>
        <w:t>from</w:t>
      </w:r>
      <w:r>
        <w:rPr>
          <w:color w:val="221F1F"/>
          <w:spacing w:val="-6"/>
        </w:rPr>
        <w:t xml:space="preserve"> </w:t>
      </w:r>
      <w:r>
        <w:rPr>
          <w:color w:val="221F1F"/>
        </w:rPr>
        <w:t>that</w:t>
      </w:r>
      <w:r>
        <w:rPr>
          <w:color w:val="221F1F"/>
          <w:spacing w:val="-2"/>
        </w:rPr>
        <w:t xml:space="preserve"> </w:t>
      </w:r>
      <w:r>
        <w:rPr>
          <w:color w:val="221F1F"/>
        </w:rPr>
        <w:t>part</w:t>
      </w:r>
      <w:r>
        <w:rPr>
          <w:color w:val="221F1F"/>
          <w:spacing w:val="-53"/>
        </w:rPr>
        <w:t xml:space="preserve"> </w:t>
      </w:r>
      <w:r>
        <w:rPr>
          <w:color w:val="221F1F"/>
        </w:rPr>
        <w:t>of the Site and Works to which the Taking-Over Certiﬁcate refers, all Contractor's Equipment, surplus</w:t>
      </w:r>
      <w:r>
        <w:rPr>
          <w:color w:val="221F1F"/>
          <w:spacing w:val="1"/>
        </w:rPr>
        <w:t xml:space="preserve"> </w:t>
      </w:r>
      <w:r>
        <w:rPr>
          <w:color w:val="221F1F"/>
        </w:rPr>
        <w:t>material, wreckage, rubbish and Temporary Works. The Contractor shall leave that part of the Site and</w:t>
      </w:r>
      <w:r>
        <w:rPr>
          <w:color w:val="221F1F"/>
          <w:spacing w:val="-52"/>
        </w:rPr>
        <w:t xml:space="preserve"> </w:t>
      </w:r>
      <w:r>
        <w:rPr>
          <w:color w:val="221F1F"/>
          <w:spacing w:val="-1"/>
        </w:rPr>
        <w:t>the</w:t>
      </w:r>
      <w:r>
        <w:rPr>
          <w:color w:val="221F1F"/>
          <w:spacing w:val="-5"/>
        </w:rPr>
        <w:t xml:space="preserve"> </w:t>
      </w:r>
      <w:r>
        <w:rPr>
          <w:color w:val="221F1F"/>
          <w:spacing w:val="-1"/>
        </w:rPr>
        <w:t>Works</w:t>
      </w:r>
      <w:r>
        <w:rPr>
          <w:color w:val="221F1F"/>
          <w:spacing w:val="-14"/>
        </w:rPr>
        <w:t xml:space="preserve"> </w:t>
      </w:r>
      <w:r>
        <w:rPr>
          <w:color w:val="221F1F"/>
          <w:spacing w:val="-1"/>
        </w:rPr>
        <w:t>in</w:t>
      </w:r>
      <w:r>
        <w:rPr>
          <w:color w:val="221F1F"/>
          <w:spacing w:val="-5"/>
        </w:rPr>
        <w:t xml:space="preserve"> </w:t>
      </w:r>
      <w:r>
        <w:rPr>
          <w:color w:val="221F1F"/>
          <w:spacing w:val="-1"/>
        </w:rPr>
        <w:t>a</w:t>
      </w:r>
      <w:r>
        <w:rPr>
          <w:color w:val="221F1F"/>
          <w:spacing w:val="-6"/>
        </w:rPr>
        <w:t xml:space="preserve"> </w:t>
      </w:r>
      <w:r>
        <w:rPr>
          <w:color w:val="221F1F"/>
          <w:spacing w:val="-1"/>
        </w:rPr>
        <w:t>clean</w:t>
      </w:r>
      <w:r>
        <w:rPr>
          <w:color w:val="221F1F"/>
          <w:spacing w:val="-8"/>
        </w:rPr>
        <w:t xml:space="preserve"> </w:t>
      </w:r>
      <w:r>
        <w:rPr>
          <w:color w:val="221F1F"/>
          <w:spacing w:val="-1"/>
        </w:rPr>
        <w:t>and</w:t>
      </w:r>
      <w:r>
        <w:rPr>
          <w:color w:val="221F1F"/>
          <w:spacing w:val="-5"/>
        </w:rPr>
        <w:t xml:space="preserve"> </w:t>
      </w:r>
      <w:r>
        <w:rPr>
          <w:color w:val="221F1F"/>
          <w:spacing w:val="-1"/>
        </w:rPr>
        <w:t>safe</w:t>
      </w:r>
      <w:r>
        <w:rPr>
          <w:color w:val="221F1F"/>
          <w:spacing w:val="-4"/>
        </w:rPr>
        <w:t xml:space="preserve"> </w:t>
      </w:r>
      <w:r>
        <w:rPr>
          <w:color w:val="221F1F"/>
          <w:spacing w:val="-1"/>
        </w:rPr>
        <w:t>condition.</w:t>
      </w:r>
      <w:r>
        <w:rPr>
          <w:color w:val="221F1F"/>
          <w:spacing w:val="-8"/>
        </w:rPr>
        <w:t xml:space="preserve"> </w:t>
      </w:r>
      <w:r>
        <w:rPr>
          <w:color w:val="221F1F"/>
          <w:spacing w:val="-1"/>
        </w:rPr>
        <w:t>However,</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retain</w:t>
      </w:r>
      <w:r>
        <w:rPr>
          <w:color w:val="221F1F"/>
          <w:spacing w:val="-4"/>
        </w:rPr>
        <w:t xml:space="preserve"> </w:t>
      </w:r>
      <w:r>
        <w:rPr>
          <w:color w:val="221F1F"/>
        </w:rPr>
        <w:t>on</w:t>
      </w:r>
      <w:r>
        <w:rPr>
          <w:color w:val="221F1F"/>
          <w:spacing w:val="-8"/>
        </w:rPr>
        <w:t xml:space="preserve"> </w:t>
      </w:r>
      <w:r>
        <w:rPr>
          <w:color w:val="221F1F"/>
        </w:rPr>
        <w:t>Site,</w:t>
      </w:r>
      <w:r>
        <w:rPr>
          <w:color w:val="221F1F"/>
          <w:spacing w:val="-5"/>
        </w:rPr>
        <w:t xml:space="preserve"> </w:t>
      </w:r>
      <w:r>
        <w:rPr>
          <w:color w:val="221F1F"/>
        </w:rPr>
        <w:t>during</w:t>
      </w:r>
      <w:r>
        <w:rPr>
          <w:color w:val="221F1F"/>
          <w:spacing w:val="-7"/>
        </w:rPr>
        <w:t xml:space="preserve"> </w:t>
      </w:r>
      <w:r>
        <w:rPr>
          <w:color w:val="221F1F"/>
        </w:rPr>
        <w:t>the</w:t>
      </w:r>
      <w:r>
        <w:rPr>
          <w:color w:val="221F1F"/>
          <w:spacing w:val="-5"/>
        </w:rPr>
        <w:t xml:space="preserve"> </w:t>
      </w:r>
      <w:r>
        <w:rPr>
          <w:color w:val="221F1F"/>
        </w:rPr>
        <w:t>Defects</w:t>
      </w:r>
      <w:r>
        <w:rPr>
          <w:color w:val="221F1F"/>
          <w:spacing w:val="-53"/>
        </w:rPr>
        <w:t xml:space="preserve"> </w:t>
      </w:r>
      <w:r>
        <w:rPr>
          <w:color w:val="221F1F"/>
        </w:rPr>
        <w:t>Notiﬁcation Period, such Goods as are required for the Contractor to fulﬁl obligations under the</w:t>
      </w:r>
      <w:r>
        <w:rPr>
          <w:color w:val="221F1F"/>
          <w:spacing w:val="1"/>
        </w:rPr>
        <w:t xml:space="preserve"> </w:t>
      </w:r>
      <w:r>
        <w:rPr>
          <w:color w:val="221F1F"/>
        </w:rPr>
        <w:t>Contract.</w:t>
      </w:r>
    </w:p>
    <w:p w:rsidR="00361D1F" w:rsidRDefault="00361D1F" w:rsidP="000961B7">
      <w:pPr>
        <w:pStyle w:val="ListParagraph"/>
        <w:numPr>
          <w:ilvl w:val="1"/>
          <w:numId w:val="62"/>
        </w:numPr>
        <w:tabs>
          <w:tab w:val="left" w:pos="1523"/>
        </w:tabs>
        <w:spacing w:before="123"/>
        <w:ind w:left="2242" w:hanging="669"/>
        <w:rPr>
          <w:b/>
          <w:color w:val="221F1F"/>
        </w:rPr>
      </w:pPr>
      <w:r>
        <w:rPr>
          <w:b/>
          <w:color w:val="221F1F"/>
        </w:rPr>
        <w:t>Fossils</w:t>
      </w:r>
    </w:p>
    <w:p w:rsidR="00361D1F" w:rsidRDefault="00361D1F" w:rsidP="000961B7">
      <w:pPr>
        <w:pStyle w:val="BodyText"/>
        <w:spacing w:before="4"/>
        <w:ind w:left="720"/>
        <w:rPr>
          <w:b/>
          <w:sz w:val="26"/>
        </w:rPr>
      </w:pPr>
    </w:p>
    <w:p w:rsidR="00361D1F" w:rsidRDefault="00361D1F" w:rsidP="000961B7">
      <w:pPr>
        <w:pStyle w:val="ListParagraph"/>
        <w:numPr>
          <w:ilvl w:val="2"/>
          <w:numId w:val="49"/>
        </w:numPr>
        <w:tabs>
          <w:tab w:val="left" w:pos="1523"/>
        </w:tabs>
        <w:spacing w:line="230" w:lineRule="auto"/>
        <w:ind w:left="2251" w:right="842" w:hanging="678"/>
      </w:pPr>
      <w:r>
        <w:rPr>
          <w:color w:val="221F1F"/>
        </w:rPr>
        <w:t>All fossils, coins, articles of value or antiquity, and structures and other remains or items of geological or</w:t>
      </w:r>
      <w:r>
        <w:rPr>
          <w:color w:val="221F1F"/>
          <w:spacing w:val="1"/>
        </w:rPr>
        <w:t xml:space="preserve"> </w:t>
      </w:r>
      <w:r>
        <w:rPr>
          <w:color w:val="221F1F"/>
        </w:rPr>
        <w:t>archaeological</w:t>
      </w:r>
      <w:r>
        <w:rPr>
          <w:color w:val="221F1F"/>
          <w:spacing w:val="-5"/>
        </w:rPr>
        <w:t xml:space="preserve"> </w:t>
      </w:r>
      <w:r>
        <w:rPr>
          <w:color w:val="221F1F"/>
        </w:rPr>
        <w:t>interest</w:t>
      </w:r>
      <w:r>
        <w:rPr>
          <w:color w:val="221F1F"/>
          <w:spacing w:val="-3"/>
        </w:rPr>
        <w:t xml:space="preserve"> </w:t>
      </w:r>
      <w:r>
        <w:rPr>
          <w:color w:val="221F1F"/>
        </w:rPr>
        <w:t>found</w:t>
      </w:r>
      <w:r>
        <w:rPr>
          <w:color w:val="221F1F"/>
          <w:spacing w:val="-3"/>
        </w:rPr>
        <w:t xml:space="preserve"> </w:t>
      </w:r>
      <w:r>
        <w:rPr>
          <w:color w:val="221F1F"/>
        </w:rPr>
        <w:t>on</w:t>
      </w:r>
      <w:r>
        <w:rPr>
          <w:color w:val="221F1F"/>
          <w:spacing w:val="-5"/>
        </w:rPr>
        <w:t xml:space="preserve"> </w:t>
      </w:r>
      <w:r>
        <w:rPr>
          <w:color w:val="221F1F"/>
        </w:rPr>
        <w:t>the</w:t>
      </w:r>
      <w:r>
        <w:rPr>
          <w:color w:val="221F1F"/>
          <w:spacing w:val="-4"/>
        </w:rPr>
        <w:t xml:space="preserve"> </w:t>
      </w:r>
      <w:r>
        <w:rPr>
          <w:color w:val="221F1F"/>
        </w:rPr>
        <w:t>Site</w:t>
      </w:r>
      <w:r>
        <w:rPr>
          <w:color w:val="221F1F"/>
          <w:spacing w:val="-4"/>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placed</w:t>
      </w:r>
      <w:r>
        <w:rPr>
          <w:color w:val="221F1F"/>
          <w:spacing w:val="-3"/>
        </w:rPr>
        <w:t xml:space="preserve"> </w:t>
      </w:r>
      <w:r>
        <w:rPr>
          <w:color w:val="221F1F"/>
        </w:rPr>
        <w:t>under</w:t>
      </w:r>
      <w:r>
        <w:rPr>
          <w:color w:val="221F1F"/>
          <w:spacing w:val="-4"/>
        </w:rPr>
        <w:t xml:space="preserve"> </w:t>
      </w:r>
      <w:r>
        <w:rPr>
          <w:color w:val="221F1F"/>
        </w:rPr>
        <w:t>the</w:t>
      </w:r>
      <w:r>
        <w:rPr>
          <w:color w:val="221F1F"/>
          <w:spacing w:val="-4"/>
        </w:rPr>
        <w:t xml:space="preserve"> </w:t>
      </w:r>
      <w:r>
        <w:rPr>
          <w:color w:val="221F1F"/>
        </w:rPr>
        <w:t>care</w:t>
      </w:r>
      <w:r>
        <w:rPr>
          <w:color w:val="221F1F"/>
          <w:spacing w:val="-5"/>
        </w:rPr>
        <w:t xml:space="preserve"> </w:t>
      </w:r>
      <w:r>
        <w:rPr>
          <w:color w:val="221F1F"/>
        </w:rPr>
        <w:t>and</w:t>
      </w:r>
      <w:r>
        <w:rPr>
          <w:color w:val="221F1F"/>
          <w:spacing w:val="-4"/>
        </w:rPr>
        <w:t xml:space="preserve"> </w:t>
      </w:r>
      <w:r>
        <w:rPr>
          <w:color w:val="221F1F"/>
        </w:rPr>
        <w:t>authority</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53"/>
        </w:rPr>
        <w:t xml:space="preserve"> </w:t>
      </w:r>
      <w:r>
        <w:rPr>
          <w:color w:val="221F1F"/>
        </w:rPr>
        <w:t>The Contractor shall take reasonable precautions to prevent Contractor's Personnel or other persons from</w:t>
      </w:r>
      <w:r>
        <w:rPr>
          <w:color w:val="221F1F"/>
          <w:spacing w:val="1"/>
        </w:rPr>
        <w:t xml:space="preserve"> </w:t>
      </w:r>
      <w:r>
        <w:rPr>
          <w:color w:val="221F1F"/>
        </w:rPr>
        <w:t>removing</w:t>
      </w:r>
      <w:r>
        <w:rPr>
          <w:color w:val="221F1F"/>
          <w:spacing w:val="-1"/>
        </w:rPr>
        <w:t xml:space="preserve"> </w:t>
      </w:r>
      <w:r>
        <w:rPr>
          <w:color w:val="221F1F"/>
        </w:rPr>
        <w:t>or</w:t>
      </w:r>
      <w:r>
        <w:rPr>
          <w:color w:val="221F1F"/>
          <w:spacing w:val="-2"/>
        </w:rPr>
        <w:t xml:space="preserve"> </w:t>
      </w:r>
      <w:r>
        <w:rPr>
          <w:color w:val="221F1F"/>
        </w:rPr>
        <w:t>damaging</w:t>
      </w:r>
      <w:r>
        <w:rPr>
          <w:color w:val="221F1F"/>
          <w:spacing w:val="1"/>
        </w:rPr>
        <w:t xml:space="preserve"> </w:t>
      </w:r>
      <w:r>
        <w:rPr>
          <w:color w:val="221F1F"/>
        </w:rPr>
        <w:t>any</w:t>
      </w:r>
      <w:r>
        <w:rPr>
          <w:color w:val="221F1F"/>
          <w:spacing w:val="-3"/>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ﬁndings.</w:t>
      </w:r>
    </w:p>
    <w:p w:rsidR="00361D1F" w:rsidRDefault="00361D1F" w:rsidP="000961B7">
      <w:pPr>
        <w:pStyle w:val="BodyText"/>
        <w:spacing w:before="4"/>
        <w:ind w:left="720"/>
        <w:rPr>
          <w:sz w:val="31"/>
        </w:rPr>
      </w:pPr>
    </w:p>
    <w:p w:rsidR="00361D1F" w:rsidRDefault="00361D1F" w:rsidP="000961B7">
      <w:pPr>
        <w:pStyle w:val="ListParagraph"/>
        <w:numPr>
          <w:ilvl w:val="2"/>
          <w:numId w:val="49"/>
        </w:numPr>
        <w:tabs>
          <w:tab w:val="left" w:pos="1523"/>
        </w:tabs>
        <w:spacing w:line="230" w:lineRule="auto"/>
        <w:ind w:left="2251" w:right="843" w:hanging="678"/>
      </w:pPr>
      <w:r>
        <w:rPr>
          <w:color w:val="221F1F"/>
        </w:rPr>
        <w:t>The Contractor shall, upon discovery of any such ﬁnding, promptly give notice to the Engineer, who shall</w:t>
      </w:r>
      <w:r>
        <w:rPr>
          <w:color w:val="221F1F"/>
          <w:spacing w:val="1"/>
        </w:rPr>
        <w:t xml:space="preserve"> </w:t>
      </w:r>
      <w:r>
        <w:rPr>
          <w:color w:val="221F1F"/>
        </w:rPr>
        <w:t>issue instructions for dealing with it. If the Contractor suffers delay and/or incurs Cost from complying with</w:t>
      </w:r>
      <w:r>
        <w:rPr>
          <w:color w:val="221F1F"/>
          <w:spacing w:val="-52"/>
        </w:rPr>
        <w:t xml:space="preserve"> </w:t>
      </w:r>
      <w:r>
        <w:rPr>
          <w:color w:val="221F1F"/>
        </w:rPr>
        <w:t>the</w:t>
      </w:r>
      <w:r>
        <w:rPr>
          <w:color w:val="221F1F"/>
          <w:spacing w:val="-8"/>
        </w:rPr>
        <w:t xml:space="preserve"> </w:t>
      </w:r>
      <w:r>
        <w:rPr>
          <w:color w:val="221F1F"/>
        </w:rPr>
        <w:t>instructions,</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give</w:t>
      </w:r>
      <w:r>
        <w:rPr>
          <w:color w:val="221F1F"/>
          <w:spacing w:val="-8"/>
        </w:rPr>
        <w:t xml:space="preserve"> </w:t>
      </w:r>
      <w:r>
        <w:rPr>
          <w:color w:val="221F1F"/>
        </w:rPr>
        <w:t>a</w:t>
      </w:r>
      <w:r>
        <w:rPr>
          <w:color w:val="221F1F"/>
          <w:spacing w:val="-10"/>
        </w:rPr>
        <w:t xml:space="preserve"> </w:t>
      </w:r>
      <w:r>
        <w:rPr>
          <w:color w:val="221F1F"/>
        </w:rPr>
        <w:t>further</w:t>
      </w:r>
      <w:r>
        <w:rPr>
          <w:color w:val="221F1F"/>
          <w:spacing w:val="-8"/>
        </w:rPr>
        <w:t xml:space="preserve"> </w:t>
      </w:r>
      <w:r>
        <w:rPr>
          <w:color w:val="221F1F"/>
        </w:rPr>
        <w:t>notice</w:t>
      </w:r>
      <w:r>
        <w:rPr>
          <w:color w:val="221F1F"/>
          <w:spacing w:val="-8"/>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shall</w:t>
      </w:r>
      <w:r>
        <w:rPr>
          <w:color w:val="221F1F"/>
          <w:spacing w:val="-9"/>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361D1F" w:rsidRDefault="00361D1F" w:rsidP="000961B7">
      <w:pPr>
        <w:pStyle w:val="ListParagraph"/>
        <w:numPr>
          <w:ilvl w:val="3"/>
          <w:numId w:val="49"/>
        </w:numPr>
        <w:tabs>
          <w:tab w:val="left" w:pos="2024"/>
        </w:tabs>
        <w:spacing w:before="59" w:line="230" w:lineRule="auto"/>
        <w:ind w:left="2743" w:right="1299"/>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49"/>
        </w:numPr>
        <w:tabs>
          <w:tab w:val="left" w:pos="2029"/>
        </w:tabs>
        <w:spacing w:line="239" w:lineRule="exact"/>
        <w:ind w:left="2748" w:hanging="510"/>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361D1F" w:rsidRDefault="00361D1F" w:rsidP="000961B7">
      <w:pPr>
        <w:pStyle w:val="BodyText"/>
        <w:spacing w:before="5" w:line="230" w:lineRule="auto"/>
        <w:ind w:left="2743" w:right="1330" w:firstLine="4"/>
      </w:pPr>
      <w:r>
        <w:rPr>
          <w:color w:val="221F1F"/>
        </w:rPr>
        <w:t>After receiving this further notice, the Architect shall proceed in accordance with Sub-Clause 3.5</w:t>
      </w:r>
      <w:r>
        <w:rPr>
          <w:color w:val="221F1F"/>
          <w:spacing w:val="-52"/>
        </w:rPr>
        <w:t xml:space="preserve"> </w:t>
      </w:r>
      <w:r>
        <w:rPr>
          <w:color w:val="221F1F"/>
        </w:rPr>
        <w:t>[Determinations]</w:t>
      </w:r>
      <w:r>
        <w:rPr>
          <w:color w:val="221F1F"/>
          <w:spacing w:val="-1"/>
        </w:rPr>
        <w:t xml:space="preserve"> </w:t>
      </w:r>
      <w:r>
        <w:rPr>
          <w:color w:val="221F1F"/>
        </w:rPr>
        <w:t>to agree or determine</w:t>
      </w:r>
      <w:r>
        <w:rPr>
          <w:color w:val="221F1F"/>
          <w:spacing w:val="-2"/>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6"/>
        <w:ind w:left="720"/>
        <w:rPr>
          <w:sz w:val="20"/>
        </w:rPr>
      </w:pPr>
    </w:p>
    <w:p w:rsidR="00361D1F" w:rsidRDefault="00361D1F" w:rsidP="000961B7">
      <w:pPr>
        <w:pStyle w:val="ListParagraph"/>
        <w:numPr>
          <w:ilvl w:val="0"/>
          <w:numId w:val="72"/>
        </w:numPr>
        <w:tabs>
          <w:tab w:val="left" w:pos="1519"/>
          <w:tab w:val="left" w:pos="1520"/>
        </w:tabs>
        <w:ind w:left="2239" w:hanging="666"/>
        <w:rPr>
          <w:b/>
        </w:rPr>
      </w:pPr>
      <w:bookmarkStart w:id="59" w:name="_bookmark54"/>
      <w:bookmarkEnd w:id="59"/>
      <w:r>
        <w:rPr>
          <w:b/>
          <w:color w:val="221F1F"/>
        </w:rPr>
        <w:t>NOMINATED</w:t>
      </w:r>
      <w:r>
        <w:rPr>
          <w:b/>
          <w:color w:val="221F1F"/>
          <w:spacing w:val="-14"/>
        </w:rPr>
        <w:t xml:space="preserve"> </w:t>
      </w:r>
      <w:r>
        <w:rPr>
          <w:b/>
          <w:color w:val="221F1F"/>
        </w:rPr>
        <w:t>SUBCONTRACTORS</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19"/>
          <w:tab w:val="left" w:pos="1520"/>
        </w:tabs>
        <w:ind w:left="2239" w:hanging="666"/>
        <w:rPr>
          <w:b/>
          <w:color w:val="221F1F"/>
        </w:rPr>
      </w:pPr>
      <w:r>
        <w:rPr>
          <w:b/>
          <w:color w:val="221F1F"/>
        </w:rPr>
        <w:t>Deﬁnition</w:t>
      </w:r>
      <w:r>
        <w:rPr>
          <w:b/>
          <w:color w:val="221F1F"/>
          <w:spacing w:val="-4"/>
        </w:rPr>
        <w:t xml:space="preserve"> </w:t>
      </w:r>
      <w:r>
        <w:rPr>
          <w:b/>
          <w:color w:val="221F1F"/>
        </w:rPr>
        <w:t>of</w:t>
      </w:r>
      <w:r>
        <w:rPr>
          <w:b/>
          <w:color w:val="221F1F"/>
          <w:spacing w:val="-2"/>
        </w:rPr>
        <w:t xml:space="preserve"> </w:t>
      </w:r>
      <w:r>
        <w:rPr>
          <w:b/>
          <w:color w:val="221F1F"/>
        </w:rPr>
        <w:t>“nominated</w:t>
      </w:r>
      <w:r>
        <w:rPr>
          <w:b/>
          <w:color w:val="221F1F"/>
          <w:spacing w:val="-3"/>
        </w:rPr>
        <w:t xml:space="preserve"> </w:t>
      </w:r>
      <w:r>
        <w:rPr>
          <w:b/>
          <w:color w:val="221F1F"/>
        </w:rPr>
        <w:t>Subcontractor”</w:t>
      </w:r>
    </w:p>
    <w:p w:rsidR="00361D1F" w:rsidRDefault="00361D1F" w:rsidP="000961B7">
      <w:pPr>
        <w:pStyle w:val="BodyText"/>
        <w:spacing w:before="40"/>
        <w:ind w:left="2239"/>
      </w:pPr>
      <w:r>
        <w:rPr>
          <w:color w:val="221F1F"/>
        </w:rPr>
        <w:t>In</w:t>
      </w:r>
      <w:r>
        <w:rPr>
          <w:color w:val="221F1F"/>
          <w:spacing w:val="-3"/>
        </w:rPr>
        <w:t xml:space="preserve"> </w:t>
      </w:r>
      <w:r>
        <w:rPr>
          <w:color w:val="221F1F"/>
        </w:rPr>
        <w:t>this</w:t>
      </w:r>
      <w:r>
        <w:rPr>
          <w:color w:val="221F1F"/>
          <w:spacing w:val="-2"/>
        </w:rPr>
        <w:t xml:space="preserve"> </w:t>
      </w:r>
      <w:r>
        <w:rPr>
          <w:color w:val="221F1F"/>
        </w:rPr>
        <w:t>Contract,</w:t>
      </w:r>
      <w:r>
        <w:rPr>
          <w:color w:val="221F1F"/>
          <w:spacing w:val="-3"/>
        </w:rPr>
        <w:t xml:space="preserve"> </w:t>
      </w:r>
      <w:r>
        <w:rPr>
          <w:color w:val="221F1F"/>
        </w:rPr>
        <w:t>“nominated</w:t>
      </w:r>
      <w:r>
        <w:rPr>
          <w:color w:val="221F1F"/>
          <w:spacing w:val="-2"/>
        </w:rPr>
        <w:t xml:space="preserve"> </w:t>
      </w:r>
      <w:r>
        <w:rPr>
          <w:color w:val="221F1F"/>
        </w:rPr>
        <w:t>Subcontractor”</w:t>
      </w:r>
      <w:r>
        <w:rPr>
          <w:color w:val="221F1F"/>
          <w:spacing w:val="-4"/>
        </w:rPr>
        <w:t xml:space="preserve"> </w:t>
      </w:r>
      <w:r>
        <w:rPr>
          <w:color w:val="221F1F"/>
        </w:rPr>
        <w:t>means</w:t>
      </w:r>
      <w:r>
        <w:rPr>
          <w:color w:val="221F1F"/>
          <w:spacing w:val="-4"/>
        </w:rPr>
        <w:t xml:space="preserve"> </w:t>
      </w:r>
      <w:r>
        <w:rPr>
          <w:color w:val="221F1F"/>
        </w:rPr>
        <w:t>a</w:t>
      </w:r>
      <w:r>
        <w:rPr>
          <w:color w:val="221F1F"/>
          <w:spacing w:val="-3"/>
        </w:rPr>
        <w:t xml:space="preserve"> </w:t>
      </w:r>
      <w:r>
        <w:rPr>
          <w:color w:val="221F1F"/>
        </w:rPr>
        <w:t>Subcontractor:</w:t>
      </w:r>
    </w:p>
    <w:p w:rsidR="00361D1F" w:rsidRDefault="00361D1F" w:rsidP="000961B7">
      <w:pPr>
        <w:pStyle w:val="ListParagraph"/>
        <w:numPr>
          <w:ilvl w:val="0"/>
          <w:numId w:val="48"/>
        </w:numPr>
        <w:tabs>
          <w:tab w:val="left" w:pos="2028"/>
          <w:tab w:val="left" w:pos="2029"/>
        </w:tabs>
        <w:spacing w:before="40"/>
        <w:ind w:left="2748" w:hanging="510"/>
      </w:pPr>
      <w:r>
        <w:rPr>
          <w:color w:val="221F1F"/>
        </w:rPr>
        <w:t>Who</w:t>
      </w:r>
      <w:r>
        <w:rPr>
          <w:color w:val="221F1F"/>
          <w:spacing w:val="-3"/>
        </w:rPr>
        <w:t xml:space="preserve"> </w:t>
      </w:r>
      <w:r>
        <w:rPr>
          <w:color w:val="221F1F"/>
        </w:rPr>
        <w:t>is</w:t>
      </w:r>
      <w:r>
        <w:rPr>
          <w:color w:val="221F1F"/>
          <w:spacing w:val="-3"/>
        </w:rPr>
        <w:t xml:space="preserve"> </w:t>
      </w:r>
      <w:r>
        <w:rPr>
          <w:color w:val="221F1F"/>
        </w:rPr>
        <w:t>nominated</w:t>
      </w:r>
      <w:r>
        <w:rPr>
          <w:color w:val="221F1F"/>
          <w:spacing w:val="-2"/>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10"/>
        </w:rPr>
        <w:t xml:space="preserve"> </w:t>
      </w:r>
      <w:r>
        <w:rPr>
          <w:color w:val="221F1F"/>
        </w:rPr>
        <w:t>or</w:t>
      </w:r>
    </w:p>
    <w:p w:rsidR="00361D1F" w:rsidRDefault="00361D1F" w:rsidP="000961B7">
      <w:pPr>
        <w:pStyle w:val="ListParagraph"/>
        <w:numPr>
          <w:ilvl w:val="0"/>
          <w:numId w:val="48"/>
        </w:numPr>
        <w:tabs>
          <w:tab w:val="left" w:pos="2028"/>
          <w:tab w:val="left" w:pos="2029"/>
        </w:tabs>
        <w:spacing w:before="40"/>
        <w:ind w:left="2748" w:hanging="510"/>
      </w:pPr>
      <w:r>
        <w:rPr>
          <w:color w:val="221F1F"/>
        </w:rPr>
        <w:lastRenderedPageBreak/>
        <w:t>Contractor</w:t>
      </w:r>
      <w:r>
        <w:rPr>
          <w:color w:val="221F1F"/>
          <w:spacing w:val="-1"/>
        </w:rPr>
        <w:t xml:space="preserve"> </w:t>
      </w:r>
      <w:r>
        <w:rPr>
          <w:color w:val="221F1F"/>
        </w:rPr>
        <w:t>has</w:t>
      </w:r>
      <w:r>
        <w:rPr>
          <w:color w:val="221F1F"/>
          <w:spacing w:val="-1"/>
        </w:rPr>
        <w:t xml:space="preserve"> </w:t>
      </w:r>
      <w:r>
        <w:rPr>
          <w:color w:val="221F1F"/>
        </w:rPr>
        <w:t>nominated</w:t>
      </w:r>
      <w:r>
        <w:rPr>
          <w:color w:val="221F1F"/>
          <w:spacing w:val="-2"/>
        </w:rPr>
        <w:t xml:space="preserve"> </w:t>
      </w:r>
      <w:r>
        <w:rPr>
          <w:color w:val="221F1F"/>
        </w:rPr>
        <w:t>as</w:t>
      </w:r>
      <w:r>
        <w:rPr>
          <w:color w:val="221F1F"/>
          <w:spacing w:val="-2"/>
        </w:rPr>
        <w:t xml:space="preserve"> </w:t>
      </w:r>
      <w:r>
        <w:rPr>
          <w:color w:val="221F1F"/>
        </w:rPr>
        <w:t>a</w:t>
      </w:r>
      <w:r>
        <w:rPr>
          <w:color w:val="221F1F"/>
          <w:spacing w:val="-2"/>
        </w:rPr>
        <w:t xml:space="preserve"> </w:t>
      </w:r>
      <w:r>
        <w:rPr>
          <w:color w:val="221F1F"/>
        </w:rPr>
        <w:t>Subcontractor subject</w:t>
      </w:r>
      <w:r>
        <w:rPr>
          <w:color w:val="221F1F"/>
          <w:spacing w:val="-3"/>
        </w:rPr>
        <w:t xml:space="preserve"> </w:t>
      </w:r>
      <w:r>
        <w:rPr>
          <w:color w:val="221F1F"/>
        </w:rPr>
        <w:t>to</w:t>
      </w:r>
      <w:r>
        <w:rPr>
          <w:color w:val="221F1F"/>
          <w:spacing w:val="-5"/>
        </w:rPr>
        <w:t xml:space="preserve"> </w:t>
      </w:r>
      <w:r>
        <w:rPr>
          <w:color w:val="221F1F"/>
        </w:rPr>
        <w:t>Sub-Clause</w:t>
      </w:r>
      <w:r>
        <w:rPr>
          <w:color w:val="221F1F"/>
          <w:spacing w:val="-2"/>
        </w:rPr>
        <w:t xml:space="preserve"> </w:t>
      </w:r>
      <w:r>
        <w:rPr>
          <w:color w:val="221F1F"/>
        </w:rPr>
        <w:t>5.2</w:t>
      </w:r>
      <w:r>
        <w:rPr>
          <w:color w:val="221F1F"/>
          <w:spacing w:val="-2"/>
        </w:rPr>
        <w:t xml:space="preserve"> </w:t>
      </w:r>
      <w:r>
        <w:rPr>
          <w:color w:val="221F1F"/>
        </w:rPr>
        <w:t>[Objection</w:t>
      </w:r>
      <w:r>
        <w:rPr>
          <w:color w:val="221F1F"/>
          <w:spacing w:val="-4"/>
        </w:rPr>
        <w:t xml:space="preserve"> </w:t>
      </w:r>
      <w:r>
        <w:rPr>
          <w:color w:val="221F1F"/>
        </w:rPr>
        <w:t>to</w:t>
      </w:r>
      <w:r>
        <w:rPr>
          <w:color w:val="221F1F"/>
          <w:spacing w:val="-2"/>
        </w:rPr>
        <w:t xml:space="preserve"> </w:t>
      </w:r>
      <w:r>
        <w:rPr>
          <w:color w:val="221F1F"/>
        </w:rPr>
        <w:t>Notiﬁcation].</w:t>
      </w:r>
    </w:p>
    <w:p w:rsidR="00361D1F" w:rsidRDefault="00361D1F" w:rsidP="000961B7">
      <w:pPr>
        <w:ind w:left="720"/>
        <w:sectPr w:rsidR="00361D1F">
          <w:pgSz w:w="11920" w:h="16850"/>
          <w:pgMar w:top="0" w:right="0" w:bottom="700" w:left="0" w:header="0" w:footer="45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72"/>
        </w:numPr>
        <w:tabs>
          <w:tab w:val="left" w:pos="1519"/>
          <w:tab w:val="left" w:pos="1520"/>
        </w:tabs>
        <w:spacing w:before="92"/>
        <w:ind w:left="2239" w:hanging="668"/>
        <w:rPr>
          <w:b/>
          <w:color w:val="221F1F"/>
        </w:rPr>
      </w:pPr>
      <w:r>
        <w:rPr>
          <w:noProof/>
          <w:lang w:val="en-GB" w:eastAsia="en-GB"/>
        </w:rPr>
        <mc:AlternateContent>
          <mc:Choice Requires="wps">
            <w:drawing>
              <wp:anchor distT="0" distB="0" distL="114300" distR="114300" simplePos="0" relativeHeight="251754496" behindDoc="0" locked="0" layoutInCell="1" allowOverlap="1" wp14:anchorId="5E23B0EE" wp14:editId="1A477281">
                <wp:simplePos x="0" y="0"/>
                <wp:positionH relativeFrom="page">
                  <wp:posOffset>0</wp:posOffset>
                </wp:positionH>
                <wp:positionV relativeFrom="paragraph">
                  <wp:posOffset>-169545</wp:posOffset>
                </wp:positionV>
                <wp:extent cx="7560310" cy="234315"/>
                <wp:effectExtent l="0" t="0" r="0" b="0"/>
                <wp:wrapNone/>
                <wp:docPr id="558"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CBBA4F" id="Rectangle 186" o:spid="_x0000_s1026" style="position:absolute;margin-left:0;margin-top:-13.35pt;width:595.3pt;height:18.4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y3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BVmnbQpA9QNqrXSiAyn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57Py3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Objection</w:t>
      </w:r>
      <w:r>
        <w:rPr>
          <w:b/>
          <w:color w:val="221F1F"/>
          <w:spacing w:val="-4"/>
        </w:rPr>
        <w:t xml:space="preserve"> </w:t>
      </w:r>
      <w:r>
        <w:rPr>
          <w:b/>
          <w:color w:val="221F1F"/>
        </w:rPr>
        <w:t>to</w:t>
      </w:r>
      <w:r>
        <w:rPr>
          <w:b/>
          <w:color w:val="221F1F"/>
          <w:spacing w:val="-1"/>
        </w:rPr>
        <w:t xml:space="preserve"> </w:t>
      </w:r>
      <w:r>
        <w:rPr>
          <w:b/>
          <w:color w:val="221F1F"/>
        </w:rPr>
        <w:t>Nomination</w:t>
      </w:r>
    </w:p>
    <w:p w:rsidR="00361D1F" w:rsidRDefault="00361D1F" w:rsidP="000961B7">
      <w:pPr>
        <w:pStyle w:val="BodyText"/>
        <w:spacing w:before="3"/>
        <w:ind w:left="720"/>
        <w:rPr>
          <w:b/>
          <w:sz w:val="26"/>
        </w:rPr>
      </w:pPr>
    </w:p>
    <w:p w:rsidR="00361D1F" w:rsidRDefault="00361D1F" w:rsidP="000961B7">
      <w:pPr>
        <w:pStyle w:val="BodyText"/>
        <w:spacing w:line="230" w:lineRule="auto"/>
        <w:ind w:left="2251" w:right="843" w:hanging="12"/>
      </w:pPr>
      <w:r>
        <w:rPr>
          <w:color w:val="221F1F"/>
        </w:rPr>
        <w:t>The Contractor shall not be under any obligation to employ a nominated Subcontractor against whom the</w:t>
      </w:r>
      <w:r>
        <w:rPr>
          <w:color w:val="221F1F"/>
          <w:spacing w:val="1"/>
        </w:rPr>
        <w:t xml:space="preserve"> </w:t>
      </w:r>
      <w:r>
        <w:rPr>
          <w:color w:val="221F1F"/>
        </w:rPr>
        <w:t>Contractor</w:t>
      </w:r>
      <w:r>
        <w:rPr>
          <w:color w:val="221F1F"/>
          <w:spacing w:val="1"/>
        </w:rPr>
        <w:t xml:space="preserve"> </w:t>
      </w:r>
      <w:r>
        <w:rPr>
          <w:color w:val="221F1F"/>
        </w:rPr>
        <w:t>raises</w:t>
      </w:r>
      <w:r>
        <w:rPr>
          <w:color w:val="221F1F"/>
          <w:spacing w:val="1"/>
        </w:rPr>
        <w:t xml:space="preserve"> </w:t>
      </w:r>
      <w:r>
        <w:rPr>
          <w:color w:val="221F1F"/>
        </w:rPr>
        <w:t>reasonable</w:t>
      </w:r>
      <w:r>
        <w:rPr>
          <w:color w:val="221F1F"/>
          <w:spacing w:val="1"/>
        </w:rPr>
        <w:t xml:space="preserve"> </w:t>
      </w:r>
      <w:r>
        <w:rPr>
          <w:color w:val="221F1F"/>
        </w:rPr>
        <w:t>objection</w:t>
      </w:r>
      <w:r>
        <w:rPr>
          <w:color w:val="221F1F"/>
          <w:spacing w:val="1"/>
        </w:rPr>
        <w:t xml:space="preserve"> </w:t>
      </w:r>
      <w:r>
        <w:rPr>
          <w:color w:val="221F1F"/>
        </w:rPr>
        <w:t>by</w:t>
      </w:r>
      <w:r>
        <w:rPr>
          <w:color w:val="221F1F"/>
          <w:spacing w:val="1"/>
        </w:rPr>
        <w:t xml:space="preserve"> </w:t>
      </w:r>
      <w:r>
        <w:rPr>
          <w:color w:val="221F1F"/>
        </w:rPr>
        <w:t>notice</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as</w:t>
      </w:r>
      <w:r>
        <w:rPr>
          <w:color w:val="221F1F"/>
          <w:spacing w:val="1"/>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w:t>
      </w:r>
      <w:r>
        <w:rPr>
          <w:color w:val="221F1F"/>
          <w:spacing w:val="1"/>
        </w:rPr>
        <w:t xml:space="preserve"> </w:t>
      </w:r>
      <w:r>
        <w:rPr>
          <w:color w:val="221F1F"/>
        </w:rPr>
        <w:t>with</w:t>
      </w:r>
      <w:r>
        <w:rPr>
          <w:color w:val="221F1F"/>
          <w:spacing w:val="1"/>
        </w:rPr>
        <w:t xml:space="preserve"> </w:t>
      </w:r>
      <w:r>
        <w:rPr>
          <w:color w:val="221F1F"/>
        </w:rPr>
        <w:t>supporting</w:t>
      </w:r>
      <w:r>
        <w:rPr>
          <w:color w:val="221F1F"/>
          <w:spacing w:val="-4"/>
        </w:rPr>
        <w:t xml:space="preserve"> </w:t>
      </w:r>
      <w:r>
        <w:rPr>
          <w:color w:val="221F1F"/>
        </w:rPr>
        <w:t>particulars.</w:t>
      </w:r>
      <w:r>
        <w:rPr>
          <w:color w:val="221F1F"/>
          <w:spacing w:val="-2"/>
        </w:rPr>
        <w:t xml:space="preserve"> </w:t>
      </w:r>
      <w:r>
        <w:rPr>
          <w:color w:val="221F1F"/>
        </w:rPr>
        <w:t>An</w:t>
      </w:r>
      <w:r>
        <w:rPr>
          <w:color w:val="221F1F"/>
          <w:spacing w:val="-6"/>
        </w:rPr>
        <w:t xml:space="preserve"> </w:t>
      </w:r>
      <w:r>
        <w:rPr>
          <w:color w:val="221F1F"/>
        </w:rPr>
        <w:t>objection</w:t>
      </w:r>
      <w:r>
        <w:rPr>
          <w:color w:val="221F1F"/>
          <w:spacing w:val="-3"/>
        </w:rPr>
        <w:t xml:space="preserve"> </w:t>
      </w:r>
      <w:r>
        <w:rPr>
          <w:color w:val="221F1F"/>
        </w:rPr>
        <w:t>shall</w:t>
      </w:r>
      <w:r>
        <w:rPr>
          <w:color w:val="221F1F"/>
          <w:spacing w:val="-2"/>
        </w:rPr>
        <w:t xml:space="preserve"> </w:t>
      </w:r>
      <w:r>
        <w:rPr>
          <w:color w:val="221F1F"/>
        </w:rPr>
        <w:t>be</w:t>
      </w:r>
      <w:r>
        <w:rPr>
          <w:color w:val="221F1F"/>
          <w:spacing w:val="-3"/>
        </w:rPr>
        <w:t xml:space="preserve"> </w:t>
      </w:r>
      <w:r>
        <w:rPr>
          <w:color w:val="221F1F"/>
        </w:rPr>
        <w:t>deemed</w:t>
      </w:r>
      <w:r>
        <w:rPr>
          <w:color w:val="221F1F"/>
          <w:spacing w:val="-3"/>
        </w:rPr>
        <w:t xml:space="preserve"> </w:t>
      </w:r>
      <w:r>
        <w:rPr>
          <w:color w:val="221F1F"/>
        </w:rPr>
        <w:t>reasonable</w:t>
      </w:r>
      <w:r>
        <w:rPr>
          <w:color w:val="221F1F"/>
          <w:spacing w:val="-3"/>
        </w:rPr>
        <w:t xml:space="preserve"> </w:t>
      </w:r>
      <w:r>
        <w:rPr>
          <w:color w:val="221F1F"/>
        </w:rPr>
        <w:t>if</w:t>
      </w:r>
      <w:r>
        <w:rPr>
          <w:color w:val="221F1F"/>
          <w:spacing w:val="-5"/>
        </w:rPr>
        <w:t xml:space="preserve"> </w:t>
      </w:r>
      <w:r>
        <w:rPr>
          <w:color w:val="221F1F"/>
        </w:rPr>
        <w:t>it</w:t>
      </w:r>
      <w:r>
        <w:rPr>
          <w:color w:val="221F1F"/>
          <w:spacing w:val="-5"/>
        </w:rPr>
        <w:t xml:space="preserve"> </w:t>
      </w:r>
      <w:r>
        <w:rPr>
          <w:color w:val="221F1F"/>
        </w:rPr>
        <w:t>arises</w:t>
      </w:r>
      <w:r>
        <w:rPr>
          <w:color w:val="221F1F"/>
          <w:spacing w:val="-2"/>
        </w:rPr>
        <w:t xml:space="preserve"> </w:t>
      </w:r>
      <w:r>
        <w:rPr>
          <w:color w:val="221F1F"/>
        </w:rPr>
        <w:t>from</w:t>
      </w:r>
      <w:r>
        <w:rPr>
          <w:color w:val="221F1F"/>
          <w:spacing w:val="-5"/>
        </w:rPr>
        <w:t xml:space="preserve"> </w:t>
      </w:r>
      <w:r>
        <w:rPr>
          <w:color w:val="221F1F"/>
        </w:rPr>
        <w:t>(among</w:t>
      </w:r>
      <w:r>
        <w:rPr>
          <w:color w:val="221F1F"/>
          <w:spacing w:val="-6"/>
        </w:rPr>
        <w:t xml:space="preserve"> </w:t>
      </w:r>
      <w:r>
        <w:rPr>
          <w:color w:val="221F1F"/>
        </w:rPr>
        <w:t>other</w:t>
      </w:r>
      <w:r>
        <w:rPr>
          <w:color w:val="221F1F"/>
          <w:spacing w:val="-2"/>
        </w:rPr>
        <w:t xml:space="preserve"> </w:t>
      </w:r>
      <w:r>
        <w:rPr>
          <w:color w:val="221F1F"/>
        </w:rPr>
        <w:t>things)</w:t>
      </w:r>
      <w:r>
        <w:rPr>
          <w:color w:val="221F1F"/>
          <w:spacing w:val="-2"/>
        </w:rPr>
        <w:t xml:space="preserve"> </w:t>
      </w:r>
      <w:r>
        <w:rPr>
          <w:color w:val="221F1F"/>
        </w:rPr>
        <w:t>any</w:t>
      </w:r>
      <w:r>
        <w:rPr>
          <w:color w:val="221F1F"/>
          <w:spacing w:val="-3"/>
        </w:rPr>
        <w:t xml:space="preserve"> </w:t>
      </w:r>
      <w:r>
        <w:rPr>
          <w:color w:val="221F1F"/>
        </w:rPr>
        <w:t>of</w:t>
      </w:r>
      <w:r>
        <w:rPr>
          <w:color w:val="221F1F"/>
          <w:spacing w:val="-53"/>
        </w:rPr>
        <w:t xml:space="preserve"> </w:t>
      </w:r>
      <w:r>
        <w:rPr>
          <w:color w:val="221F1F"/>
        </w:rPr>
        <w:t>the following matters, unless the Procuring Entity agrees in writing to indemnify the Contractor against and</w:t>
      </w:r>
      <w:r>
        <w:rPr>
          <w:color w:val="221F1F"/>
          <w:spacing w:val="1"/>
        </w:rPr>
        <w:t xml:space="preserve"> </w:t>
      </w:r>
      <w:r>
        <w:rPr>
          <w:color w:val="221F1F"/>
        </w:rPr>
        <w:t>from the consequences of</w:t>
      </w:r>
      <w:r>
        <w:rPr>
          <w:color w:val="221F1F"/>
          <w:spacing w:val="1"/>
        </w:rPr>
        <w:t xml:space="preserve"> </w:t>
      </w:r>
      <w:r>
        <w:rPr>
          <w:color w:val="221F1F"/>
        </w:rPr>
        <w:t>the matter:</w:t>
      </w:r>
    </w:p>
    <w:p w:rsidR="00361D1F" w:rsidRDefault="00361D1F" w:rsidP="000961B7">
      <w:pPr>
        <w:pStyle w:val="ListParagraph"/>
        <w:numPr>
          <w:ilvl w:val="0"/>
          <w:numId w:val="47"/>
        </w:numPr>
        <w:tabs>
          <w:tab w:val="left" w:pos="2028"/>
          <w:tab w:val="left" w:pos="2029"/>
        </w:tabs>
        <w:spacing w:before="51" w:line="230" w:lineRule="auto"/>
        <w:ind w:left="2750" w:right="1068" w:hanging="512"/>
      </w:pPr>
      <w:r>
        <w:rPr>
          <w:color w:val="221F1F"/>
        </w:rPr>
        <w:t>there are reasons to believe that the Subcontractor does not have sufﬁcient competence, resources or</w:t>
      </w:r>
      <w:r>
        <w:rPr>
          <w:color w:val="221F1F"/>
          <w:spacing w:val="-52"/>
        </w:rPr>
        <w:t xml:space="preserve"> </w:t>
      </w:r>
      <w:r>
        <w:rPr>
          <w:color w:val="221F1F"/>
        </w:rPr>
        <w:t>ﬁnancial</w:t>
      </w:r>
      <w:r>
        <w:rPr>
          <w:color w:val="221F1F"/>
          <w:spacing w:val="-2"/>
        </w:rPr>
        <w:t xml:space="preserve"> </w:t>
      </w:r>
      <w:r>
        <w:rPr>
          <w:color w:val="221F1F"/>
        </w:rPr>
        <w:t>strength;</w:t>
      </w:r>
    </w:p>
    <w:p w:rsidR="00361D1F" w:rsidRDefault="00361D1F" w:rsidP="000961B7">
      <w:pPr>
        <w:pStyle w:val="ListParagraph"/>
        <w:numPr>
          <w:ilvl w:val="0"/>
          <w:numId w:val="47"/>
        </w:numPr>
        <w:tabs>
          <w:tab w:val="left" w:pos="2028"/>
          <w:tab w:val="left" w:pos="2029"/>
        </w:tabs>
        <w:spacing w:before="48" w:line="232" w:lineRule="auto"/>
        <w:ind w:left="2750" w:right="1516" w:hanging="512"/>
      </w:pPr>
      <w:r>
        <w:rPr>
          <w:color w:val="221F1F"/>
        </w:rPr>
        <w:t>the nominated Subcontractor does not accept to indemnify the Contractor against and from any</w:t>
      </w:r>
      <w:r>
        <w:rPr>
          <w:color w:val="221F1F"/>
          <w:spacing w:val="-52"/>
        </w:rPr>
        <w:t xml:space="preserve"> </w:t>
      </w:r>
      <w:r>
        <w:rPr>
          <w:color w:val="221F1F"/>
        </w:rPr>
        <w:t>negligence</w:t>
      </w:r>
      <w:r>
        <w:rPr>
          <w:color w:val="221F1F"/>
          <w:spacing w:val="-1"/>
        </w:rPr>
        <w:t xml:space="preserve"> </w:t>
      </w:r>
      <w:r>
        <w:rPr>
          <w:color w:val="221F1F"/>
        </w:rPr>
        <w:t>or</w:t>
      </w:r>
      <w:r>
        <w:rPr>
          <w:color w:val="221F1F"/>
          <w:spacing w:val="-1"/>
        </w:rPr>
        <w:t xml:space="preserve"> </w:t>
      </w:r>
      <w:r>
        <w:rPr>
          <w:color w:val="221F1F"/>
        </w:rPr>
        <w:t>misuse</w:t>
      </w:r>
      <w:r>
        <w:rPr>
          <w:color w:val="221F1F"/>
          <w:spacing w:val="-1"/>
        </w:rPr>
        <w:t xml:space="preserve"> </w:t>
      </w:r>
      <w:r>
        <w:rPr>
          <w:color w:val="221F1F"/>
        </w:rPr>
        <w:t>of Goods</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his</w:t>
      </w:r>
      <w:r>
        <w:rPr>
          <w:color w:val="221F1F"/>
          <w:spacing w:val="-3"/>
        </w:rPr>
        <w:t xml:space="preserve"> </w:t>
      </w:r>
      <w:r>
        <w:rPr>
          <w:color w:val="221F1F"/>
        </w:rPr>
        <w:t>agents</w:t>
      </w:r>
      <w:r>
        <w:rPr>
          <w:color w:val="221F1F"/>
          <w:spacing w:val="-4"/>
        </w:rPr>
        <w:t xml:space="preserve"> </w:t>
      </w:r>
      <w:r>
        <w:rPr>
          <w:color w:val="221F1F"/>
        </w:rPr>
        <w:t>and</w:t>
      </w:r>
      <w:r>
        <w:rPr>
          <w:color w:val="221F1F"/>
          <w:spacing w:val="-1"/>
        </w:rPr>
        <w:t xml:space="preserve"> </w:t>
      </w:r>
      <w:r>
        <w:rPr>
          <w:color w:val="221F1F"/>
        </w:rPr>
        <w:t>employees; or</w:t>
      </w:r>
    </w:p>
    <w:p w:rsidR="00361D1F" w:rsidRDefault="00361D1F" w:rsidP="000961B7">
      <w:pPr>
        <w:pStyle w:val="ListParagraph"/>
        <w:numPr>
          <w:ilvl w:val="0"/>
          <w:numId w:val="47"/>
        </w:numPr>
        <w:tabs>
          <w:tab w:val="left" w:pos="2028"/>
          <w:tab w:val="left" w:pos="2029"/>
        </w:tabs>
        <w:spacing w:before="49" w:line="230" w:lineRule="auto"/>
        <w:ind w:left="2750" w:right="1108" w:hanging="512"/>
      </w:pPr>
      <w:r>
        <w:rPr>
          <w:color w:val="221F1F"/>
        </w:rPr>
        <w:t>the nominated Subcontractor does not accept to enter into a subcontract which speciﬁes that, for the</w:t>
      </w:r>
      <w:r>
        <w:rPr>
          <w:color w:val="221F1F"/>
          <w:spacing w:val="-52"/>
        </w:rPr>
        <w:t xml:space="preserve"> </w:t>
      </w:r>
      <w:r>
        <w:rPr>
          <w:color w:val="221F1F"/>
        </w:rPr>
        <w:t>subcontracted work</w:t>
      </w:r>
      <w:r>
        <w:rPr>
          <w:color w:val="221F1F"/>
          <w:spacing w:val="-1"/>
        </w:rPr>
        <w:t xml:space="preserve"> </w:t>
      </w:r>
      <w:r>
        <w:rPr>
          <w:color w:val="221F1F"/>
        </w:rPr>
        <w:t>(including design,</w:t>
      </w:r>
      <w:r>
        <w:rPr>
          <w:color w:val="221F1F"/>
          <w:spacing w:val="-1"/>
        </w:rPr>
        <w:t xml:space="preserve"> </w:t>
      </w:r>
      <w:r>
        <w:rPr>
          <w:color w:val="221F1F"/>
        </w:rPr>
        <w:t>if</w:t>
      </w:r>
      <w:r>
        <w:rPr>
          <w:color w:val="221F1F"/>
          <w:spacing w:val="1"/>
        </w:rPr>
        <w:t xml:space="preserve"> </w:t>
      </w:r>
      <w:r>
        <w:rPr>
          <w:color w:val="221F1F"/>
        </w:rPr>
        <w:t>any),</w:t>
      </w:r>
      <w:r>
        <w:rPr>
          <w:color w:val="221F1F"/>
          <w:spacing w:val="-4"/>
        </w:rPr>
        <w:t xml:space="preserve"> </w:t>
      </w:r>
      <w:r>
        <w:rPr>
          <w:color w:val="221F1F"/>
        </w:rPr>
        <w:t>the nominated</w:t>
      </w:r>
      <w:r>
        <w:rPr>
          <w:color w:val="221F1F"/>
          <w:spacing w:val="-1"/>
        </w:rPr>
        <w:t xml:space="preserve"> </w:t>
      </w:r>
      <w:r>
        <w:rPr>
          <w:color w:val="221F1F"/>
        </w:rPr>
        <w:t>Subcontractor</w:t>
      </w:r>
      <w:r>
        <w:rPr>
          <w:color w:val="221F1F"/>
          <w:spacing w:val="1"/>
        </w:rPr>
        <w:t xml:space="preserve"> </w:t>
      </w:r>
      <w:r>
        <w:rPr>
          <w:color w:val="221F1F"/>
        </w:rPr>
        <w:t>shall:</w:t>
      </w:r>
    </w:p>
    <w:p w:rsidR="00361D1F" w:rsidRDefault="00361D1F" w:rsidP="000961B7">
      <w:pPr>
        <w:pStyle w:val="ListParagraph"/>
        <w:numPr>
          <w:ilvl w:val="1"/>
          <w:numId w:val="47"/>
        </w:numPr>
        <w:tabs>
          <w:tab w:val="left" w:pos="2458"/>
        </w:tabs>
        <w:spacing w:before="47" w:line="230" w:lineRule="auto"/>
        <w:ind w:left="3185" w:right="846" w:hanging="437"/>
      </w:pPr>
      <w:r>
        <w:rPr>
          <w:color w:val="221F1F"/>
        </w:rPr>
        <w:t>undertake to the Contractor such obligations and liabilities as will enable the Contractor to</w:t>
      </w:r>
      <w:r>
        <w:rPr>
          <w:color w:val="221F1F"/>
          <w:spacing w:val="1"/>
        </w:rPr>
        <w:t xml:space="preserve"> </w:t>
      </w:r>
      <w:r>
        <w:rPr>
          <w:color w:val="221F1F"/>
        </w:rPr>
        <w:t>discharge</w:t>
      </w:r>
      <w:r>
        <w:rPr>
          <w:color w:val="221F1F"/>
          <w:spacing w:val="-1"/>
        </w:rPr>
        <w:t xml:space="preserve"> </w:t>
      </w:r>
      <w:r>
        <w:rPr>
          <w:color w:val="221F1F"/>
        </w:rPr>
        <w:t>his</w:t>
      </w:r>
      <w:r>
        <w:rPr>
          <w:color w:val="221F1F"/>
          <w:spacing w:val="2"/>
        </w:rPr>
        <w:t xml:space="preserve"> </w:t>
      </w:r>
      <w:r>
        <w:rPr>
          <w:color w:val="221F1F"/>
        </w:rPr>
        <w:t>obligations</w:t>
      </w:r>
      <w:r>
        <w:rPr>
          <w:color w:val="221F1F"/>
          <w:spacing w:val="-2"/>
        </w:rPr>
        <w:t xml:space="preserve"> </w:t>
      </w:r>
      <w:r>
        <w:rPr>
          <w:color w:val="221F1F"/>
        </w:rPr>
        <w:t>and</w:t>
      </w:r>
      <w:r>
        <w:rPr>
          <w:color w:val="221F1F"/>
          <w:spacing w:val="-1"/>
        </w:rPr>
        <w:t xml:space="preserve"> </w:t>
      </w:r>
      <w:r>
        <w:rPr>
          <w:color w:val="221F1F"/>
        </w:rPr>
        <w:t>liabilities</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1"/>
          <w:numId w:val="47"/>
        </w:numPr>
        <w:tabs>
          <w:tab w:val="left" w:pos="2458"/>
        </w:tabs>
        <w:spacing w:before="49" w:line="230" w:lineRule="auto"/>
        <w:ind w:left="3185" w:right="854" w:hanging="437"/>
      </w:pPr>
      <w:r>
        <w:rPr>
          <w:color w:val="221F1F"/>
        </w:rPr>
        <w:t>indemnify the Contractor against and from all obligations and liabilities arising under or in</w:t>
      </w:r>
      <w:r>
        <w:rPr>
          <w:color w:val="221F1F"/>
          <w:spacing w:val="1"/>
        </w:rPr>
        <w:t xml:space="preserve"> </w:t>
      </w:r>
      <w:r>
        <w:rPr>
          <w:color w:val="221F1F"/>
        </w:rPr>
        <w:t>connection with the Contract and from the consequences of any failure by the Subcontractor to</w:t>
      </w:r>
      <w:r>
        <w:rPr>
          <w:color w:val="221F1F"/>
          <w:spacing w:val="1"/>
        </w:rPr>
        <w:t xml:space="preserve"> </w:t>
      </w:r>
      <w:r>
        <w:rPr>
          <w:color w:val="221F1F"/>
        </w:rPr>
        <w:t>perform these</w:t>
      </w:r>
      <w:r>
        <w:rPr>
          <w:color w:val="221F1F"/>
          <w:spacing w:val="-1"/>
        </w:rPr>
        <w:t xml:space="preserve"> </w:t>
      </w:r>
      <w:r>
        <w:rPr>
          <w:color w:val="221F1F"/>
        </w:rPr>
        <w:t>obligations or</w:t>
      </w:r>
      <w:r>
        <w:rPr>
          <w:color w:val="221F1F"/>
          <w:spacing w:val="1"/>
        </w:rPr>
        <w:t xml:space="preserve"> </w:t>
      </w:r>
      <w:r>
        <w:rPr>
          <w:color w:val="221F1F"/>
        </w:rPr>
        <w:t>to</w:t>
      </w:r>
      <w:r>
        <w:rPr>
          <w:color w:val="221F1F"/>
          <w:spacing w:val="-3"/>
        </w:rPr>
        <w:t xml:space="preserve"> </w:t>
      </w:r>
      <w:r>
        <w:rPr>
          <w:color w:val="221F1F"/>
        </w:rPr>
        <w:t>fulﬁl</w:t>
      </w:r>
      <w:r>
        <w:rPr>
          <w:color w:val="221F1F"/>
          <w:spacing w:val="-2"/>
        </w:rPr>
        <w:t xml:space="preserve"> </w:t>
      </w:r>
      <w:r>
        <w:rPr>
          <w:color w:val="221F1F"/>
        </w:rPr>
        <w:t>these liabilities,</w:t>
      </w:r>
      <w:r>
        <w:rPr>
          <w:color w:val="221F1F"/>
          <w:spacing w:val="1"/>
        </w:rPr>
        <w:t xml:space="preserve"> </w:t>
      </w:r>
      <w:r>
        <w:rPr>
          <w:color w:val="221F1F"/>
        </w:rPr>
        <w:t>and</w:t>
      </w:r>
    </w:p>
    <w:p w:rsidR="00361D1F" w:rsidRDefault="00361D1F" w:rsidP="000961B7">
      <w:pPr>
        <w:pStyle w:val="ListParagraph"/>
        <w:numPr>
          <w:ilvl w:val="1"/>
          <w:numId w:val="47"/>
        </w:numPr>
        <w:tabs>
          <w:tab w:val="left" w:pos="2458"/>
        </w:tabs>
        <w:spacing w:before="52" w:line="230" w:lineRule="auto"/>
        <w:ind w:left="3185" w:right="843" w:hanging="437"/>
      </w:pPr>
      <w:r>
        <w:rPr>
          <w:color w:val="221F1F"/>
        </w:rPr>
        <w:t>be</w:t>
      </w:r>
      <w:r>
        <w:rPr>
          <w:color w:val="221F1F"/>
          <w:spacing w:val="-7"/>
        </w:rPr>
        <w:t xml:space="preserve"> </w:t>
      </w:r>
      <w:r>
        <w:rPr>
          <w:color w:val="221F1F"/>
        </w:rPr>
        <w:t>paid</w:t>
      </w:r>
      <w:r>
        <w:rPr>
          <w:color w:val="221F1F"/>
          <w:spacing w:val="-6"/>
        </w:rPr>
        <w:t xml:space="preserve"> </w:t>
      </w:r>
      <w:r>
        <w:rPr>
          <w:color w:val="221F1F"/>
        </w:rPr>
        <w:t>only</w:t>
      </w:r>
      <w:r>
        <w:rPr>
          <w:color w:val="221F1F"/>
          <w:spacing w:val="-8"/>
        </w:rPr>
        <w:t xml:space="preserve"> </w:t>
      </w:r>
      <w:r>
        <w:rPr>
          <w:color w:val="221F1F"/>
        </w:rPr>
        <w:t>if</w:t>
      </w:r>
      <w:r>
        <w:rPr>
          <w:color w:val="221F1F"/>
          <w:spacing w:val="-6"/>
        </w:rPr>
        <w:t xml:space="preserve"> </w:t>
      </w:r>
      <w:r>
        <w:rPr>
          <w:color w:val="221F1F"/>
        </w:rPr>
        <w:t>and</w:t>
      </w:r>
      <w:r>
        <w:rPr>
          <w:color w:val="221F1F"/>
          <w:spacing w:val="-6"/>
        </w:rPr>
        <w:t xml:space="preserve"> </w:t>
      </w:r>
      <w:r>
        <w:rPr>
          <w:color w:val="221F1F"/>
        </w:rPr>
        <w:t>when</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has</w:t>
      </w:r>
      <w:r>
        <w:rPr>
          <w:color w:val="221F1F"/>
          <w:spacing w:val="-8"/>
        </w:rPr>
        <w:t xml:space="preserve"> </w:t>
      </w:r>
      <w:r>
        <w:rPr>
          <w:color w:val="221F1F"/>
        </w:rPr>
        <w:t>received</w:t>
      </w:r>
      <w:r>
        <w:rPr>
          <w:color w:val="221F1F"/>
          <w:spacing w:val="-6"/>
        </w:rPr>
        <w:t xml:space="preserve"> </w:t>
      </w:r>
      <w:r>
        <w:rPr>
          <w:color w:val="221F1F"/>
        </w:rPr>
        <w:t>from</w:t>
      </w:r>
      <w:r>
        <w:rPr>
          <w:color w:val="221F1F"/>
          <w:spacing w:val="-7"/>
        </w:rPr>
        <w:t xml:space="preserve"> </w:t>
      </w:r>
      <w:r>
        <w:rPr>
          <w:color w:val="221F1F"/>
        </w:rPr>
        <w:t>the</w:t>
      </w:r>
      <w:r>
        <w:rPr>
          <w:color w:val="221F1F"/>
          <w:spacing w:val="-7"/>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payments</w:t>
      </w:r>
      <w:r>
        <w:rPr>
          <w:color w:val="221F1F"/>
          <w:spacing w:val="-7"/>
        </w:rPr>
        <w:t xml:space="preserve"> </w:t>
      </w:r>
      <w:r>
        <w:rPr>
          <w:color w:val="221F1F"/>
        </w:rPr>
        <w:t>for</w:t>
      </w:r>
      <w:r>
        <w:rPr>
          <w:color w:val="221F1F"/>
          <w:spacing w:val="-5"/>
        </w:rPr>
        <w:t xml:space="preserve"> </w:t>
      </w:r>
      <w:r>
        <w:rPr>
          <w:color w:val="221F1F"/>
        </w:rPr>
        <w:t>sums</w:t>
      </w:r>
      <w:r>
        <w:rPr>
          <w:color w:val="221F1F"/>
          <w:spacing w:val="-53"/>
        </w:rPr>
        <w:t xml:space="preserve"> </w:t>
      </w:r>
      <w:r>
        <w:rPr>
          <w:color w:val="221F1F"/>
        </w:rPr>
        <w:t>due</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Subcontract</w:t>
      </w:r>
      <w:r>
        <w:rPr>
          <w:color w:val="221F1F"/>
          <w:spacing w:val="1"/>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5.3</w:t>
      </w:r>
      <w:r>
        <w:rPr>
          <w:color w:val="221F1F"/>
          <w:spacing w:val="1"/>
        </w:rPr>
        <w:t xml:space="preserve"> </w:t>
      </w:r>
      <w:r>
        <w:rPr>
          <w:color w:val="221F1F"/>
        </w:rPr>
        <w:t>[Payment</w:t>
      </w:r>
      <w:r>
        <w:rPr>
          <w:color w:val="221F1F"/>
          <w:spacing w:val="1"/>
        </w:rPr>
        <w:t xml:space="preserve"> </w:t>
      </w:r>
      <w:r>
        <w:rPr>
          <w:color w:val="221F1F"/>
        </w:rPr>
        <w:t>to</w:t>
      </w:r>
      <w:r>
        <w:rPr>
          <w:color w:val="221F1F"/>
          <w:spacing w:val="1"/>
        </w:rPr>
        <w:t xml:space="preserve"> </w:t>
      </w:r>
      <w:r>
        <w:rPr>
          <w:color w:val="221F1F"/>
        </w:rPr>
        <w:t>nominated</w:t>
      </w:r>
      <w:r>
        <w:rPr>
          <w:color w:val="221F1F"/>
          <w:spacing w:val="1"/>
        </w:rPr>
        <w:t xml:space="preserve"> </w:t>
      </w:r>
      <w:r>
        <w:rPr>
          <w:color w:val="221F1F"/>
        </w:rPr>
        <w:t>Subcontractors].</w:t>
      </w:r>
    </w:p>
    <w:p w:rsidR="00361D1F" w:rsidRDefault="00361D1F" w:rsidP="000961B7">
      <w:pPr>
        <w:pStyle w:val="BodyText"/>
        <w:spacing w:before="10"/>
        <w:ind w:left="720"/>
        <w:rPr>
          <w:sz w:val="23"/>
        </w:rPr>
      </w:pPr>
    </w:p>
    <w:p w:rsidR="00361D1F" w:rsidRDefault="00361D1F" w:rsidP="000961B7">
      <w:pPr>
        <w:pStyle w:val="ListParagraph"/>
        <w:numPr>
          <w:ilvl w:val="1"/>
          <w:numId w:val="72"/>
        </w:numPr>
        <w:tabs>
          <w:tab w:val="left" w:pos="1520"/>
        </w:tabs>
        <w:spacing w:line="291" w:lineRule="exact"/>
        <w:ind w:left="2239" w:hanging="668"/>
        <w:rPr>
          <w:b/>
          <w:sz w:val="26"/>
        </w:rPr>
      </w:pPr>
      <w:r>
        <w:rPr>
          <w:b/>
          <w:color w:val="221F1F"/>
        </w:rPr>
        <w:t>Payments</w:t>
      </w:r>
      <w:r>
        <w:rPr>
          <w:b/>
          <w:color w:val="221F1F"/>
          <w:spacing w:val="-3"/>
        </w:rPr>
        <w:t xml:space="preserve"> </w:t>
      </w:r>
      <w:r>
        <w:rPr>
          <w:b/>
          <w:color w:val="221F1F"/>
        </w:rPr>
        <w:t>to</w:t>
      </w:r>
      <w:r>
        <w:rPr>
          <w:b/>
          <w:color w:val="221F1F"/>
          <w:spacing w:val="-2"/>
        </w:rPr>
        <w:t xml:space="preserve"> </w:t>
      </w:r>
      <w:r>
        <w:rPr>
          <w:b/>
          <w:color w:val="221F1F"/>
        </w:rPr>
        <w:t>nominated Subcontractors</w:t>
      </w:r>
    </w:p>
    <w:p w:rsidR="00361D1F" w:rsidRDefault="00361D1F" w:rsidP="000961B7">
      <w:pPr>
        <w:pStyle w:val="BodyText"/>
        <w:spacing w:line="230" w:lineRule="auto"/>
        <w:ind w:left="2251" w:right="845" w:hanging="12"/>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pay</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w:t>
      </w:r>
      <w:r>
        <w:rPr>
          <w:color w:val="221F1F"/>
          <w:spacing w:val="1"/>
        </w:rPr>
        <w:t xml:space="preserve"> </w:t>
      </w:r>
      <w:r>
        <w:rPr>
          <w:color w:val="221F1F"/>
        </w:rPr>
        <w:t>the</w:t>
      </w:r>
      <w:r>
        <w:rPr>
          <w:color w:val="221F1F"/>
          <w:spacing w:val="1"/>
        </w:rPr>
        <w:t xml:space="preserve"> </w:t>
      </w:r>
      <w:r>
        <w:rPr>
          <w:color w:val="221F1F"/>
        </w:rPr>
        <w:t>amounts</w:t>
      </w:r>
      <w:r>
        <w:rPr>
          <w:color w:val="221F1F"/>
          <w:spacing w:val="1"/>
        </w:rPr>
        <w:t xml:space="preserve"> </w:t>
      </w:r>
      <w:r>
        <w:rPr>
          <w:color w:val="221F1F"/>
        </w:rPr>
        <w:t>shown</w:t>
      </w:r>
      <w:r>
        <w:rPr>
          <w:color w:val="221F1F"/>
          <w:spacing w:val="1"/>
        </w:rPr>
        <w:t xml:space="preserve"> </w:t>
      </w:r>
      <w:r>
        <w:rPr>
          <w:color w:val="221F1F"/>
        </w:rPr>
        <w:t>on</w:t>
      </w:r>
      <w:r>
        <w:rPr>
          <w:color w:val="221F1F"/>
          <w:spacing w:val="1"/>
        </w:rPr>
        <w:t xml:space="preserve"> </w:t>
      </w:r>
      <w:r>
        <w:rPr>
          <w:color w:val="221F1F"/>
        </w:rPr>
        <w:t>the</w:t>
      </w:r>
      <w:r>
        <w:rPr>
          <w:color w:val="221F1F"/>
          <w:spacing w:val="1"/>
        </w:rPr>
        <w:t xml:space="preserve"> </w:t>
      </w:r>
      <w:r>
        <w:rPr>
          <w:color w:val="221F1F"/>
        </w:rPr>
        <w:t>nominated</w:t>
      </w:r>
      <w:r>
        <w:rPr>
          <w:color w:val="221F1F"/>
          <w:spacing w:val="1"/>
        </w:rPr>
        <w:t xml:space="preserve"> </w:t>
      </w:r>
      <w:r>
        <w:rPr>
          <w:color w:val="221F1F"/>
        </w:rPr>
        <w:t>Subcontractor's invoices approved by the Contractor which the Architect certiﬁes to be due in accordance</w:t>
      </w:r>
      <w:r>
        <w:rPr>
          <w:color w:val="221F1F"/>
          <w:spacing w:val="1"/>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subcontract.</w:t>
      </w:r>
      <w:r>
        <w:rPr>
          <w:color w:val="221F1F"/>
          <w:spacing w:val="-4"/>
        </w:rPr>
        <w:t xml:space="preserve"> </w:t>
      </w:r>
      <w:r>
        <w:rPr>
          <w:color w:val="221F1F"/>
        </w:rPr>
        <w:t>These</w:t>
      </w:r>
      <w:r>
        <w:rPr>
          <w:color w:val="221F1F"/>
          <w:spacing w:val="-4"/>
        </w:rPr>
        <w:t xml:space="preserve"> </w:t>
      </w:r>
      <w:r>
        <w:rPr>
          <w:color w:val="221F1F"/>
        </w:rPr>
        <w:t>amounts</w:t>
      </w:r>
      <w:r>
        <w:rPr>
          <w:color w:val="221F1F"/>
          <w:spacing w:val="-3"/>
        </w:rPr>
        <w:t xml:space="preserve"> </w:t>
      </w:r>
      <w:r>
        <w:rPr>
          <w:color w:val="221F1F"/>
        </w:rPr>
        <w:t>plus</w:t>
      </w:r>
      <w:r>
        <w:rPr>
          <w:color w:val="221F1F"/>
          <w:spacing w:val="-3"/>
        </w:rPr>
        <w:t xml:space="preserve"> </w:t>
      </w:r>
      <w:r>
        <w:rPr>
          <w:color w:val="221F1F"/>
        </w:rPr>
        <w:t>other</w:t>
      </w:r>
      <w:r>
        <w:rPr>
          <w:color w:val="221F1F"/>
          <w:spacing w:val="-2"/>
        </w:rPr>
        <w:t xml:space="preserve"> </w:t>
      </w:r>
      <w:r>
        <w:rPr>
          <w:color w:val="221F1F"/>
        </w:rPr>
        <w:t>charges</w:t>
      </w:r>
      <w:r>
        <w:rPr>
          <w:color w:val="221F1F"/>
          <w:spacing w:val="-5"/>
        </w:rPr>
        <w:t xml:space="preserve"> </w:t>
      </w:r>
      <w:r>
        <w:rPr>
          <w:color w:val="221F1F"/>
        </w:rPr>
        <w:t>shall</w:t>
      </w:r>
      <w:r>
        <w:rPr>
          <w:color w:val="221F1F"/>
          <w:spacing w:val="-2"/>
        </w:rPr>
        <w:t xml:space="preserve"> </w:t>
      </w:r>
      <w:r>
        <w:rPr>
          <w:color w:val="221F1F"/>
        </w:rPr>
        <w:t>be</w:t>
      </w:r>
      <w:r>
        <w:rPr>
          <w:color w:val="221F1F"/>
          <w:spacing w:val="-6"/>
        </w:rPr>
        <w:t xml:space="preserve"> </w:t>
      </w:r>
      <w:r>
        <w:rPr>
          <w:color w:val="221F1F"/>
        </w:rPr>
        <w:t>included</w:t>
      </w:r>
      <w:r>
        <w:rPr>
          <w:color w:val="221F1F"/>
          <w:spacing w:val="-5"/>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in</w:t>
      </w:r>
      <w:r>
        <w:rPr>
          <w:color w:val="221F1F"/>
          <w:spacing w:val="-5"/>
        </w:rPr>
        <w:t xml:space="preserve"> </w:t>
      </w:r>
      <w:r>
        <w:rPr>
          <w:color w:val="221F1F"/>
        </w:rPr>
        <w:t>accordance</w:t>
      </w:r>
      <w:r>
        <w:rPr>
          <w:color w:val="221F1F"/>
          <w:spacing w:val="-53"/>
        </w:rPr>
        <w:t xml:space="preserve"> </w:t>
      </w:r>
      <w:r>
        <w:rPr>
          <w:color w:val="221F1F"/>
        </w:rPr>
        <w:t>with</w:t>
      </w:r>
      <w:r>
        <w:rPr>
          <w:color w:val="221F1F"/>
          <w:spacing w:val="-6"/>
        </w:rPr>
        <w:t xml:space="preserve"> </w:t>
      </w:r>
      <w:r>
        <w:rPr>
          <w:color w:val="221F1F"/>
        </w:rPr>
        <w:t>sub-paragraph</w:t>
      </w:r>
      <w:r>
        <w:rPr>
          <w:color w:val="221F1F"/>
          <w:spacing w:val="-6"/>
        </w:rPr>
        <w:t xml:space="preserve"> </w:t>
      </w:r>
      <w:r>
        <w:rPr>
          <w:color w:val="221F1F"/>
        </w:rPr>
        <w:t>(b)</w:t>
      </w:r>
      <w:r>
        <w:rPr>
          <w:color w:val="221F1F"/>
          <w:spacing w:val="-3"/>
        </w:rPr>
        <w:t xml:space="preserve"> </w:t>
      </w:r>
      <w:r>
        <w:rPr>
          <w:color w:val="221F1F"/>
        </w:rPr>
        <w:t>of</w:t>
      </w:r>
      <w:r>
        <w:rPr>
          <w:color w:val="221F1F"/>
          <w:spacing w:val="-2"/>
        </w:rPr>
        <w:t xml:space="preserve"> </w:t>
      </w:r>
      <w:r>
        <w:rPr>
          <w:color w:val="221F1F"/>
        </w:rPr>
        <w:t>Sub-Clause</w:t>
      </w:r>
      <w:r>
        <w:rPr>
          <w:color w:val="221F1F"/>
          <w:spacing w:val="-5"/>
        </w:rPr>
        <w:t xml:space="preserve"> </w:t>
      </w:r>
      <w:r>
        <w:rPr>
          <w:color w:val="221F1F"/>
        </w:rPr>
        <w:t>13.5</w:t>
      </w:r>
      <w:r>
        <w:rPr>
          <w:color w:val="221F1F"/>
          <w:spacing w:val="-6"/>
        </w:rPr>
        <w:t xml:space="preserve"> </w:t>
      </w:r>
      <w:r>
        <w:rPr>
          <w:color w:val="221F1F"/>
        </w:rPr>
        <w:t>[Provisional</w:t>
      </w:r>
      <w:r>
        <w:rPr>
          <w:color w:val="221F1F"/>
          <w:spacing w:val="-3"/>
        </w:rPr>
        <w:t xml:space="preserve"> </w:t>
      </w:r>
      <w:r>
        <w:rPr>
          <w:color w:val="221F1F"/>
        </w:rPr>
        <w:t>Sums],</w:t>
      </w:r>
      <w:r>
        <w:rPr>
          <w:color w:val="221F1F"/>
          <w:spacing w:val="-6"/>
        </w:rPr>
        <w:t xml:space="preserve"> </w:t>
      </w:r>
      <w:r>
        <w:rPr>
          <w:color w:val="221F1F"/>
        </w:rPr>
        <w:t>except</w:t>
      </w:r>
      <w:r>
        <w:rPr>
          <w:color w:val="221F1F"/>
          <w:spacing w:val="-5"/>
        </w:rPr>
        <w:t xml:space="preserve"> </w:t>
      </w:r>
      <w:r>
        <w:rPr>
          <w:color w:val="221F1F"/>
        </w:rPr>
        <w:t>as</w:t>
      </w:r>
      <w:r>
        <w:rPr>
          <w:color w:val="221F1F"/>
          <w:spacing w:val="-5"/>
        </w:rPr>
        <w:t xml:space="preserve"> </w:t>
      </w:r>
      <w:r>
        <w:rPr>
          <w:color w:val="221F1F"/>
        </w:rPr>
        <w:t>stated</w:t>
      </w:r>
      <w:r>
        <w:rPr>
          <w:color w:val="221F1F"/>
          <w:spacing w:val="-5"/>
        </w:rPr>
        <w:t xml:space="preserve"> </w:t>
      </w:r>
      <w:r>
        <w:rPr>
          <w:color w:val="221F1F"/>
        </w:rPr>
        <w:t>in</w:t>
      </w:r>
      <w:r>
        <w:rPr>
          <w:color w:val="221F1F"/>
          <w:spacing w:val="-8"/>
        </w:rPr>
        <w:t xml:space="preserve"> </w:t>
      </w:r>
      <w:r>
        <w:rPr>
          <w:color w:val="221F1F"/>
        </w:rPr>
        <w:t>Sub-Clause</w:t>
      </w:r>
      <w:r>
        <w:rPr>
          <w:color w:val="221F1F"/>
          <w:spacing w:val="-4"/>
        </w:rPr>
        <w:t xml:space="preserve"> </w:t>
      </w:r>
      <w:r>
        <w:rPr>
          <w:color w:val="221F1F"/>
        </w:rPr>
        <w:t>5.4</w:t>
      </w:r>
      <w:r>
        <w:rPr>
          <w:color w:val="221F1F"/>
          <w:spacing w:val="-6"/>
        </w:rPr>
        <w:t xml:space="preserve"> </w:t>
      </w:r>
      <w:r>
        <w:rPr>
          <w:color w:val="221F1F"/>
        </w:rPr>
        <w:t>[Evidence</w:t>
      </w:r>
      <w:r>
        <w:rPr>
          <w:color w:val="221F1F"/>
          <w:spacing w:val="-53"/>
        </w:rPr>
        <w:t xml:space="preserve"> </w:t>
      </w:r>
      <w:r>
        <w:rPr>
          <w:color w:val="221F1F"/>
        </w:rPr>
        <w:t>of Payments].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9"/>
          <w:tab w:val="left" w:pos="1520"/>
        </w:tabs>
        <w:ind w:left="2239" w:hanging="668"/>
        <w:rPr>
          <w:b/>
          <w:color w:val="221F1F"/>
        </w:rPr>
      </w:pPr>
      <w:r>
        <w:rPr>
          <w:b/>
          <w:color w:val="221F1F"/>
        </w:rPr>
        <w:t>Evidence</w:t>
      </w:r>
      <w:r>
        <w:rPr>
          <w:b/>
          <w:color w:val="221F1F"/>
          <w:spacing w:val="-1"/>
        </w:rPr>
        <w:t xml:space="preserve"> </w:t>
      </w:r>
      <w:r>
        <w:rPr>
          <w:b/>
          <w:color w:val="221F1F"/>
        </w:rPr>
        <w:t>of Payments</w:t>
      </w:r>
    </w:p>
    <w:p w:rsidR="00361D1F" w:rsidRDefault="00361D1F" w:rsidP="000961B7">
      <w:pPr>
        <w:pStyle w:val="BodyText"/>
        <w:spacing w:before="3"/>
        <w:ind w:left="720"/>
        <w:rPr>
          <w:b/>
          <w:sz w:val="26"/>
        </w:rPr>
      </w:pPr>
    </w:p>
    <w:p w:rsidR="00361D1F" w:rsidRDefault="00361D1F" w:rsidP="000961B7">
      <w:pPr>
        <w:pStyle w:val="ListParagraph"/>
        <w:numPr>
          <w:ilvl w:val="2"/>
          <w:numId w:val="72"/>
        </w:numPr>
        <w:tabs>
          <w:tab w:val="left" w:pos="1520"/>
        </w:tabs>
        <w:spacing w:line="230" w:lineRule="auto"/>
        <w:ind w:left="2249" w:right="849" w:hanging="678"/>
        <w:rPr>
          <w:color w:val="221F1F"/>
        </w:rPr>
      </w:pPr>
      <w:r>
        <w:rPr>
          <w:color w:val="221F1F"/>
        </w:rPr>
        <w:t>Before issuing a Payment Certiﬁcate which includes an amount payable to a nominated Subcontractor, the</w:t>
      </w:r>
      <w:r>
        <w:rPr>
          <w:color w:val="221F1F"/>
          <w:spacing w:val="1"/>
        </w:rPr>
        <w:t xml:space="preserve"> </w:t>
      </w:r>
      <w:r>
        <w:rPr>
          <w:color w:val="221F1F"/>
        </w:rPr>
        <w:t>Architect may request the Contractor to supply reasonable evidence that the nominated Subcontractor has</w:t>
      </w:r>
      <w:r>
        <w:rPr>
          <w:color w:val="221F1F"/>
          <w:spacing w:val="1"/>
        </w:rPr>
        <w:t xml:space="preserve"> </w:t>
      </w:r>
      <w:r>
        <w:rPr>
          <w:color w:val="221F1F"/>
        </w:rPr>
        <w:t>received all amounts due in accordance with previous Payment Certiﬁcates, less applicable deductions for</w:t>
      </w:r>
      <w:r>
        <w:rPr>
          <w:color w:val="221F1F"/>
          <w:spacing w:val="1"/>
        </w:rPr>
        <w:t xml:space="preserve"> </w:t>
      </w:r>
      <w:r>
        <w:rPr>
          <w:color w:val="221F1F"/>
        </w:rPr>
        <w:t>retention</w:t>
      </w:r>
      <w:r>
        <w:rPr>
          <w:color w:val="221F1F"/>
          <w:spacing w:val="-1"/>
        </w:rPr>
        <w:t xml:space="preserve"> </w:t>
      </w:r>
      <w:r>
        <w:rPr>
          <w:color w:val="221F1F"/>
        </w:rPr>
        <w:t>or</w:t>
      </w:r>
      <w:r>
        <w:rPr>
          <w:color w:val="221F1F"/>
          <w:spacing w:val="1"/>
        </w:rPr>
        <w:t xml:space="preserve"> </w:t>
      </w:r>
      <w:r>
        <w:rPr>
          <w:color w:val="221F1F"/>
        </w:rPr>
        <w:t>otherwise.</w:t>
      </w:r>
      <w:r>
        <w:rPr>
          <w:color w:val="221F1F"/>
          <w:spacing w:val="1"/>
        </w:rPr>
        <w:t xml:space="preserve"> </w:t>
      </w:r>
      <w:r>
        <w:rPr>
          <w:color w:val="221F1F"/>
        </w:rPr>
        <w:t>Unless</w:t>
      </w:r>
      <w:r>
        <w:rPr>
          <w:color w:val="221F1F"/>
          <w:spacing w:val="-2"/>
        </w:rPr>
        <w:t xml:space="preserve"> </w:t>
      </w:r>
      <w:r>
        <w:rPr>
          <w:color w:val="221F1F"/>
        </w:rPr>
        <w:t>the Contractor:</w:t>
      </w:r>
    </w:p>
    <w:p w:rsidR="00361D1F" w:rsidRDefault="00361D1F" w:rsidP="000961B7">
      <w:pPr>
        <w:pStyle w:val="BodyText"/>
        <w:spacing w:before="5"/>
        <w:ind w:left="720"/>
        <w:rPr>
          <w:sz w:val="20"/>
        </w:rPr>
      </w:pPr>
    </w:p>
    <w:p w:rsidR="00361D1F" w:rsidRDefault="00361D1F" w:rsidP="000961B7">
      <w:pPr>
        <w:pStyle w:val="ListParagraph"/>
        <w:numPr>
          <w:ilvl w:val="0"/>
          <w:numId w:val="46"/>
        </w:numPr>
        <w:tabs>
          <w:tab w:val="left" w:pos="2026"/>
        </w:tabs>
        <w:spacing w:before="1" w:line="251" w:lineRule="exact"/>
        <w:ind w:left="2746"/>
      </w:pPr>
      <w:r>
        <w:rPr>
          <w:color w:val="221F1F"/>
        </w:rPr>
        <w:t>Submits</w:t>
      </w:r>
      <w:r>
        <w:rPr>
          <w:color w:val="221F1F"/>
          <w:spacing w:val="-3"/>
        </w:rPr>
        <w:t xml:space="preserve"> </w:t>
      </w:r>
      <w:r>
        <w:rPr>
          <w:color w:val="221F1F"/>
        </w:rPr>
        <w:t>this</w:t>
      </w:r>
      <w:r>
        <w:rPr>
          <w:color w:val="221F1F"/>
          <w:spacing w:val="-2"/>
        </w:rPr>
        <w:t xml:space="preserve"> </w:t>
      </w:r>
      <w:r>
        <w:rPr>
          <w:color w:val="221F1F"/>
        </w:rPr>
        <w:t>reasonable</w:t>
      </w:r>
      <w:r>
        <w:rPr>
          <w:color w:val="221F1F"/>
          <w:spacing w:val="-1"/>
        </w:rPr>
        <w:t xml:space="preserve"> </w:t>
      </w:r>
      <w:r>
        <w:rPr>
          <w:color w:val="221F1F"/>
        </w:rPr>
        <w:t>evidence</w:t>
      </w:r>
      <w:r>
        <w:rPr>
          <w:color w:val="221F1F"/>
          <w:spacing w:val="-3"/>
        </w:rPr>
        <w:t xml:space="preserve"> </w:t>
      </w:r>
      <w:r>
        <w:rPr>
          <w:color w:val="221F1F"/>
        </w:rPr>
        <w:t>to</w:t>
      </w:r>
      <w:r>
        <w:rPr>
          <w:color w:val="221F1F"/>
          <w:spacing w:val="-3"/>
        </w:rPr>
        <w:t xml:space="preserve"> </w:t>
      </w:r>
      <w:r>
        <w:rPr>
          <w:color w:val="221F1F"/>
        </w:rPr>
        <w:t>the Engineer,</w:t>
      </w:r>
      <w:r>
        <w:rPr>
          <w:color w:val="221F1F"/>
          <w:spacing w:val="-3"/>
        </w:rPr>
        <w:t xml:space="preserve"> </w:t>
      </w:r>
      <w:r>
        <w:rPr>
          <w:color w:val="221F1F"/>
        </w:rPr>
        <w:t>or</w:t>
      </w:r>
    </w:p>
    <w:p w:rsidR="00361D1F" w:rsidRDefault="00361D1F" w:rsidP="000961B7">
      <w:pPr>
        <w:pStyle w:val="ListParagraph"/>
        <w:numPr>
          <w:ilvl w:val="0"/>
          <w:numId w:val="46"/>
        </w:numPr>
        <w:tabs>
          <w:tab w:val="left" w:pos="2026"/>
        </w:tabs>
        <w:spacing w:before="4" w:line="232" w:lineRule="auto"/>
        <w:ind w:left="3252" w:right="1004" w:hanging="1020"/>
      </w:pPr>
      <w:r>
        <w:rPr>
          <w:color w:val="221F1F"/>
        </w:rPr>
        <w:t xml:space="preserve">i)   </w:t>
      </w:r>
      <w:r>
        <w:rPr>
          <w:color w:val="221F1F"/>
          <w:spacing w:val="1"/>
        </w:rPr>
        <w:t xml:space="preserve"> </w:t>
      </w:r>
      <w:r>
        <w:rPr>
          <w:color w:val="221F1F"/>
        </w:rPr>
        <w:t>Satisﬁes the Architect in writing that the Contractor is reasonably entitled to withhold or refuse</w:t>
      </w:r>
      <w:r>
        <w:rPr>
          <w:color w:val="221F1F"/>
          <w:spacing w:val="1"/>
        </w:rPr>
        <w:t xml:space="preserve"> </w:t>
      </w:r>
      <w:r>
        <w:rPr>
          <w:color w:val="221F1F"/>
        </w:rPr>
        <w:t>to pay</w:t>
      </w:r>
      <w:r>
        <w:rPr>
          <w:color w:val="221F1F"/>
          <w:spacing w:val="-2"/>
        </w:rPr>
        <w:t xml:space="preserve"> </w:t>
      </w:r>
      <w:r>
        <w:rPr>
          <w:color w:val="221F1F"/>
        </w:rPr>
        <w:t>these</w:t>
      </w:r>
      <w:r>
        <w:rPr>
          <w:color w:val="221F1F"/>
          <w:spacing w:val="-1"/>
        </w:rPr>
        <w:t xml:space="preserve"> </w:t>
      </w:r>
      <w:r>
        <w:rPr>
          <w:color w:val="221F1F"/>
        </w:rPr>
        <w:t>amounts,</w:t>
      </w:r>
      <w:r>
        <w:rPr>
          <w:color w:val="221F1F"/>
          <w:spacing w:val="1"/>
        </w:rPr>
        <w:t xml:space="preserve"> </w:t>
      </w:r>
      <w:r>
        <w:rPr>
          <w:color w:val="221F1F"/>
        </w:rPr>
        <w:t>and</w:t>
      </w:r>
    </w:p>
    <w:p w:rsidR="00361D1F" w:rsidRDefault="00361D1F" w:rsidP="000961B7">
      <w:pPr>
        <w:pStyle w:val="BodyText"/>
        <w:spacing w:line="230" w:lineRule="auto"/>
        <w:ind w:left="3252" w:right="842" w:hanging="507"/>
      </w:pPr>
      <w:r>
        <w:rPr>
          <w:color w:val="221F1F"/>
        </w:rPr>
        <w:t xml:space="preserve">ii)   </w:t>
      </w:r>
      <w:r>
        <w:rPr>
          <w:color w:val="221F1F"/>
          <w:spacing w:val="1"/>
        </w:rPr>
        <w:t xml:space="preserve"> </w:t>
      </w:r>
      <w:r>
        <w:rPr>
          <w:color w:val="221F1F"/>
        </w:rPr>
        <w:t>Submits to the Architect reasonable evidence that the nominated Subcontractor has been notiﬁed</w:t>
      </w:r>
      <w:r>
        <w:rPr>
          <w:color w:val="221F1F"/>
          <w:spacing w:val="1"/>
        </w:rPr>
        <w:t xml:space="preserve"> </w:t>
      </w:r>
      <w:r>
        <w:rPr>
          <w:color w:val="221F1F"/>
        </w:rPr>
        <w:t>of the Contractor's entitlement, then the Procuring Entity may (at his sole discretion) pay, direct</w:t>
      </w:r>
      <w:r>
        <w:rPr>
          <w:color w:val="221F1F"/>
          <w:spacing w:val="1"/>
        </w:rPr>
        <w:t xml:space="preserve"> </w:t>
      </w:r>
      <w:r>
        <w:rPr>
          <w:color w:val="221F1F"/>
        </w:rPr>
        <w:t>to the nominated Subcontractor, part or all of such amounts previously certiﬁed (less applicable</w:t>
      </w:r>
      <w:r>
        <w:rPr>
          <w:color w:val="221F1F"/>
          <w:spacing w:val="1"/>
        </w:rPr>
        <w:t xml:space="preserve"> </w:t>
      </w:r>
      <w:r>
        <w:rPr>
          <w:color w:val="221F1F"/>
        </w:rPr>
        <w:t>deductions) as are due to the nominated Subcontractor and for which the Contractor has failed to</w:t>
      </w:r>
      <w:r>
        <w:rPr>
          <w:color w:val="221F1F"/>
          <w:spacing w:val="-52"/>
        </w:rPr>
        <w:t xml:space="preserve"> </w:t>
      </w:r>
      <w:r>
        <w:rPr>
          <w:color w:val="221F1F"/>
          <w:spacing w:val="-1"/>
        </w:rPr>
        <w:t>submit</w:t>
      </w:r>
      <w:r>
        <w:rPr>
          <w:color w:val="221F1F"/>
          <w:spacing w:val="-11"/>
        </w:rPr>
        <w:t xml:space="preserve"> </w:t>
      </w:r>
      <w:r>
        <w:rPr>
          <w:color w:val="221F1F"/>
        </w:rPr>
        <w:t>the</w:t>
      </w:r>
      <w:r>
        <w:rPr>
          <w:color w:val="221F1F"/>
          <w:spacing w:val="-11"/>
        </w:rPr>
        <w:t xml:space="preserve"> </w:t>
      </w:r>
      <w:r>
        <w:rPr>
          <w:color w:val="221F1F"/>
        </w:rPr>
        <w:t>evidence</w:t>
      </w:r>
      <w:r>
        <w:rPr>
          <w:color w:val="221F1F"/>
          <w:spacing w:val="-8"/>
        </w:rPr>
        <w:t xml:space="preserve"> </w:t>
      </w:r>
      <w:r>
        <w:rPr>
          <w:color w:val="221F1F"/>
        </w:rPr>
        <w:t>described</w:t>
      </w:r>
      <w:r>
        <w:rPr>
          <w:color w:val="221F1F"/>
          <w:spacing w:val="-11"/>
        </w:rPr>
        <w:t xml:space="preserve"> </w:t>
      </w:r>
      <w:r>
        <w:rPr>
          <w:color w:val="221F1F"/>
        </w:rPr>
        <w:t>in</w:t>
      </w:r>
      <w:r>
        <w:rPr>
          <w:color w:val="221F1F"/>
          <w:spacing w:val="-11"/>
        </w:rPr>
        <w:t xml:space="preserve"> </w:t>
      </w:r>
      <w:r>
        <w:rPr>
          <w:color w:val="221F1F"/>
        </w:rPr>
        <w:t>sub-paragraphs</w:t>
      </w:r>
      <w:r>
        <w:rPr>
          <w:color w:val="221F1F"/>
          <w:spacing w:val="-11"/>
        </w:rPr>
        <w:t xml:space="preserve"> </w:t>
      </w:r>
      <w:r>
        <w:rPr>
          <w:color w:val="221F1F"/>
        </w:rPr>
        <w:t>(a)</w:t>
      </w:r>
      <w:r>
        <w:rPr>
          <w:color w:val="221F1F"/>
          <w:spacing w:val="-10"/>
        </w:rPr>
        <w:t xml:space="preserve"> </w:t>
      </w:r>
      <w:r>
        <w:rPr>
          <w:color w:val="221F1F"/>
        </w:rPr>
        <w:t>or</w:t>
      </w:r>
      <w:r>
        <w:rPr>
          <w:color w:val="221F1F"/>
          <w:spacing w:val="-13"/>
        </w:rPr>
        <w:t xml:space="preserve"> </w:t>
      </w:r>
      <w:r>
        <w:rPr>
          <w:color w:val="221F1F"/>
        </w:rPr>
        <w:t>(b)</w:t>
      </w:r>
      <w:r>
        <w:rPr>
          <w:color w:val="221F1F"/>
          <w:spacing w:val="-10"/>
        </w:rPr>
        <w:t xml:space="preserve"> </w:t>
      </w:r>
      <w:r>
        <w:rPr>
          <w:color w:val="221F1F"/>
        </w:rPr>
        <w:t>above.</w:t>
      </w:r>
      <w:r>
        <w:rPr>
          <w:color w:val="221F1F"/>
          <w:spacing w:val="-9"/>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shall</w:t>
      </w:r>
      <w:r>
        <w:rPr>
          <w:color w:val="221F1F"/>
          <w:spacing w:val="-9"/>
        </w:rPr>
        <w:t xml:space="preserve"> </w:t>
      </w:r>
      <w:r>
        <w:rPr>
          <w:color w:val="221F1F"/>
        </w:rPr>
        <w:t>then</w:t>
      </w:r>
      <w:r>
        <w:rPr>
          <w:color w:val="221F1F"/>
          <w:spacing w:val="-14"/>
        </w:rPr>
        <w:t xml:space="preserve"> </w:t>
      </w:r>
      <w:r>
        <w:rPr>
          <w:color w:val="221F1F"/>
        </w:rPr>
        <w:t>repay,</w:t>
      </w:r>
      <w:r>
        <w:rPr>
          <w:color w:val="221F1F"/>
          <w:spacing w:val="-52"/>
        </w:rPr>
        <w:t xml:space="preserve"> </w:t>
      </w:r>
      <w:r>
        <w:rPr>
          <w:color w:val="221F1F"/>
        </w:rPr>
        <w:t>to the Procuring Entity, the amount which the nominated Subcontractor was directly paid by the</w:t>
      </w:r>
      <w:r>
        <w:rPr>
          <w:color w:val="221F1F"/>
          <w:spacing w:val="1"/>
        </w:rPr>
        <w:t xml:space="preserve"> </w:t>
      </w:r>
      <w:r>
        <w:rPr>
          <w:color w:val="221F1F"/>
        </w:rPr>
        <w:t>Procuring</w:t>
      </w:r>
      <w:r>
        <w:rPr>
          <w:color w:val="221F1F"/>
          <w:spacing w:val="-2"/>
        </w:rPr>
        <w:t xml:space="preserve"> </w:t>
      </w:r>
      <w:r>
        <w:rPr>
          <w:color w:val="221F1F"/>
        </w:rPr>
        <w:t>Entity.</w:t>
      </w:r>
    </w:p>
    <w:p w:rsidR="00361D1F" w:rsidRDefault="00361D1F" w:rsidP="000961B7">
      <w:pPr>
        <w:pStyle w:val="BodyText"/>
        <w:ind w:left="720"/>
        <w:rPr>
          <w:sz w:val="35"/>
        </w:rPr>
      </w:pPr>
    </w:p>
    <w:p w:rsidR="00361D1F" w:rsidRDefault="00361D1F" w:rsidP="000961B7">
      <w:pPr>
        <w:pStyle w:val="ListParagraph"/>
        <w:numPr>
          <w:ilvl w:val="0"/>
          <w:numId w:val="72"/>
        </w:numPr>
        <w:tabs>
          <w:tab w:val="left" w:pos="1513"/>
        </w:tabs>
        <w:ind w:left="2232" w:hanging="661"/>
        <w:rPr>
          <w:b/>
        </w:rPr>
      </w:pPr>
      <w:bookmarkStart w:id="60" w:name="_bookmark55"/>
      <w:bookmarkEnd w:id="60"/>
      <w:r>
        <w:rPr>
          <w:b/>
          <w:color w:val="221F1F"/>
        </w:rPr>
        <w:t>STAFF</w:t>
      </w:r>
      <w:r>
        <w:rPr>
          <w:b/>
          <w:color w:val="221F1F"/>
          <w:spacing w:val="-4"/>
        </w:rPr>
        <w:t xml:space="preserve"> </w:t>
      </w:r>
      <w:r>
        <w:rPr>
          <w:b/>
          <w:color w:val="221F1F"/>
        </w:rPr>
        <w:t>AND</w:t>
      </w:r>
      <w:r>
        <w:rPr>
          <w:b/>
          <w:color w:val="221F1F"/>
          <w:spacing w:val="-4"/>
        </w:rPr>
        <w:t xml:space="preserve"> </w:t>
      </w:r>
      <w:r>
        <w:rPr>
          <w:b/>
          <w:color w:val="221F1F"/>
        </w:rPr>
        <w:t>LABOR</w:t>
      </w:r>
    </w:p>
    <w:p w:rsidR="00361D1F" w:rsidRDefault="00361D1F" w:rsidP="000961B7">
      <w:pPr>
        <w:pStyle w:val="BodyText"/>
        <w:spacing w:before="9"/>
        <w:ind w:left="720"/>
        <w:rPr>
          <w:b/>
          <w:sz w:val="19"/>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Engagement</w:t>
      </w:r>
      <w:r>
        <w:rPr>
          <w:b/>
          <w:color w:val="221F1F"/>
          <w:spacing w:val="1"/>
        </w:rPr>
        <w:t xml:space="preserve"> </w:t>
      </w:r>
      <w:r>
        <w:rPr>
          <w:b/>
          <w:color w:val="221F1F"/>
        </w:rPr>
        <w:t>of</w:t>
      </w:r>
      <w:r>
        <w:rPr>
          <w:b/>
          <w:color w:val="221F1F"/>
          <w:spacing w:val="1"/>
        </w:rPr>
        <w:t xml:space="preserve"> </w:t>
      </w:r>
      <w:r>
        <w:rPr>
          <w:b/>
          <w:color w:val="221F1F"/>
        </w:rPr>
        <w:t>Staff</w:t>
      </w:r>
      <w:r>
        <w:rPr>
          <w:b/>
          <w:color w:val="221F1F"/>
          <w:spacing w:val="-1"/>
        </w:rPr>
        <w:t xml:space="preserve"> </w:t>
      </w:r>
      <w:r>
        <w:rPr>
          <w:b/>
          <w:color w:val="221F1F"/>
        </w:rPr>
        <w:t>and</w:t>
      </w:r>
      <w:r>
        <w:rPr>
          <w:b/>
          <w:color w:val="221F1F"/>
          <w:spacing w:val="-3"/>
        </w:rPr>
        <w:t xml:space="preserve"> </w:t>
      </w:r>
      <w:r>
        <w:rPr>
          <w:b/>
          <w:color w:val="221F1F"/>
        </w:rPr>
        <w:t>Labor</w:t>
      </w:r>
    </w:p>
    <w:p w:rsidR="00361D1F" w:rsidRDefault="00361D1F" w:rsidP="000961B7">
      <w:pPr>
        <w:pStyle w:val="BodyText"/>
        <w:spacing w:before="161" w:line="230" w:lineRule="auto"/>
        <w:ind w:left="2227" w:right="836"/>
      </w:pPr>
      <w:r>
        <w:rPr>
          <w:color w:val="221F1F"/>
        </w:rPr>
        <w:t>Except as otherwise stated in the Speciﬁcation, the Contractor shall make arrangements for the engagement</w:t>
      </w:r>
      <w:r>
        <w:rPr>
          <w:color w:val="221F1F"/>
          <w:spacing w:val="1"/>
        </w:rPr>
        <w:t xml:space="preserve"> </w:t>
      </w:r>
      <w:r>
        <w:rPr>
          <w:color w:val="221F1F"/>
        </w:rPr>
        <w:t>of all staff and labor, local or otherwise, and for their payment, feeding, transport, and, when appropriate,</w:t>
      </w:r>
      <w:r>
        <w:rPr>
          <w:color w:val="221F1F"/>
          <w:spacing w:val="1"/>
        </w:rPr>
        <w:t xml:space="preserve"> </w:t>
      </w:r>
      <w:r>
        <w:rPr>
          <w:color w:val="221F1F"/>
        </w:rPr>
        <w:t>housing. The Contractor is encouraged, to the extent practicable and reasonable, to employ staff and labor</w:t>
      </w:r>
      <w:r>
        <w:rPr>
          <w:color w:val="221F1F"/>
          <w:spacing w:val="1"/>
        </w:rPr>
        <w:t xml:space="preserve"> </w:t>
      </w:r>
      <w:r>
        <w:rPr>
          <w:color w:val="221F1F"/>
        </w:rPr>
        <w:t>with</w:t>
      </w:r>
      <w:r>
        <w:rPr>
          <w:color w:val="221F1F"/>
          <w:spacing w:val="-1"/>
        </w:rPr>
        <w:t xml:space="preserve"> </w:t>
      </w:r>
      <w:r>
        <w:rPr>
          <w:color w:val="221F1F"/>
        </w:rPr>
        <w:t>appropriate</w:t>
      </w:r>
      <w:r>
        <w:rPr>
          <w:color w:val="221F1F"/>
          <w:spacing w:val="1"/>
        </w:rPr>
        <w:t xml:space="preserve"> </w:t>
      </w:r>
      <w:r>
        <w:rPr>
          <w:color w:val="221F1F"/>
        </w:rPr>
        <w:t>qualiﬁcations</w:t>
      </w:r>
      <w:r>
        <w:rPr>
          <w:color w:val="221F1F"/>
          <w:spacing w:val="1"/>
        </w:rPr>
        <w:t xml:space="preserve"> </w:t>
      </w:r>
      <w:r>
        <w:rPr>
          <w:color w:val="221F1F"/>
        </w:rPr>
        <w:t>and</w:t>
      </w:r>
      <w:r>
        <w:rPr>
          <w:color w:val="221F1F"/>
          <w:spacing w:val="-2"/>
        </w:rPr>
        <w:t xml:space="preserve"> </w:t>
      </w:r>
      <w:r>
        <w:rPr>
          <w:color w:val="221F1F"/>
        </w:rPr>
        <w:t>experience</w:t>
      </w:r>
      <w:r>
        <w:rPr>
          <w:color w:val="221F1F"/>
          <w:spacing w:val="-2"/>
        </w:rPr>
        <w:t xml:space="preserve"> </w:t>
      </w:r>
      <w:r>
        <w:rPr>
          <w:color w:val="221F1F"/>
        </w:rPr>
        <w:t>from</w:t>
      </w:r>
      <w:r>
        <w:rPr>
          <w:color w:val="221F1F"/>
          <w:spacing w:val="-1"/>
        </w:rPr>
        <w:t xml:space="preserve"> </w:t>
      </w:r>
      <w:r>
        <w:rPr>
          <w:color w:val="221F1F"/>
        </w:rPr>
        <w:t>sources</w:t>
      </w:r>
      <w:r>
        <w:rPr>
          <w:color w:val="221F1F"/>
          <w:spacing w:val="1"/>
        </w:rPr>
        <w:t xml:space="preserve"> </w:t>
      </w:r>
      <w:r>
        <w:rPr>
          <w:color w:val="221F1F"/>
        </w:rPr>
        <w:t>within</w:t>
      </w:r>
      <w:r>
        <w:rPr>
          <w:color w:val="221F1F"/>
          <w:spacing w:val="-1"/>
        </w:rPr>
        <w:t xml:space="preserve"> </w:t>
      </w:r>
      <w:r>
        <w:rPr>
          <w:color w:val="221F1F"/>
        </w:rPr>
        <w:t>Kenya.</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Rates</w:t>
      </w:r>
      <w:r>
        <w:rPr>
          <w:b/>
          <w:color w:val="221F1F"/>
          <w:spacing w:val="-2"/>
        </w:rPr>
        <w:t xml:space="preserve"> </w:t>
      </w:r>
      <w:r>
        <w:rPr>
          <w:b/>
          <w:color w:val="221F1F"/>
        </w:rPr>
        <w:t>of</w:t>
      </w:r>
      <w:r>
        <w:rPr>
          <w:b/>
          <w:color w:val="221F1F"/>
          <w:spacing w:val="-2"/>
        </w:rPr>
        <w:t xml:space="preserve"> </w:t>
      </w:r>
      <w:r>
        <w:rPr>
          <w:b/>
          <w:color w:val="221F1F"/>
        </w:rPr>
        <w:t>Wages</w:t>
      </w:r>
      <w:r>
        <w:rPr>
          <w:b/>
          <w:color w:val="221F1F"/>
          <w:spacing w:val="-9"/>
        </w:rPr>
        <w:t xml:space="preserve"> </w:t>
      </w:r>
      <w:r>
        <w:rPr>
          <w:b/>
          <w:color w:val="221F1F"/>
        </w:rPr>
        <w:t>and</w:t>
      </w:r>
      <w:r>
        <w:rPr>
          <w:b/>
          <w:color w:val="221F1F"/>
          <w:spacing w:val="-3"/>
        </w:rPr>
        <w:t xml:space="preserve"> </w:t>
      </w:r>
      <w:r>
        <w:rPr>
          <w:b/>
          <w:color w:val="221F1F"/>
        </w:rPr>
        <w:t>Conditions</w:t>
      </w:r>
      <w:r>
        <w:rPr>
          <w:b/>
          <w:color w:val="221F1F"/>
          <w:spacing w:val="-3"/>
        </w:rPr>
        <w:t xml:space="preserve"> </w:t>
      </w:r>
      <w:r>
        <w:rPr>
          <w:b/>
          <w:color w:val="221F1F"/>
        </w:rPr>
        <w:t>of</w:t>
      </w:r>
      <w:r>
        <w:rPr>
          <w:b/>
          <w:color w:val="221F1F"/>
          <w:spacing w:val="-2"/>
        </w:rPr>
        <w:t xml:space="preserve"> </w:t>
      </w:r>
      <w:r>
        <w:rPr>
          <w:b/>
          <w:color w:val="221F1F"/>
        </w:rPr>
        <w:t>Labor</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37" w:right="843" w:hanging="666"/>
        <w:rPr>
          <w:color w:val="221F1F"/>
        </w:rPr>
      </w:pPr>
      <w:r>
        <w:rPr>
          <w:color w:val="221F1F"/>
        </w:rPr>
        <w:t>The Contractor shall pay rates of wages, and observe conditions of labor, which are not lower than those</w:t>
      </w:r>
      <w:r>
        <w:rPr>
          <w:color w:val="221F1F"/>
          <w:spacing w:val="1"/>
        </w:rPr>
        <w:t xml:space="preserve"> </w:t>
      </w:r>
      <w:r>
        <w:rPr>
          <w:color w:val="221F1F"/>
        </w:rPr>
        <w:t>established for the trade or industry where the work is carried out. If no established rates or conditions are</w:t>
      </w:r>
      <w:r>
        <w:rPr>
          <w:color w:val="221F1F"/>
          <w:spacing w:val="1"/>
        </w:rPr>
        <w:t xml:space="preserve"> </w:t>
      </w:r>
      <w:r>
        <w:rPr>
          <w:color w:val="221F1F"/>
        </w:rPr>
        <w:t xml:space="preserve">applicable, the Contractor shall pay rates of wages and observe conditions which are </w:t>
      </w:r>
      <w:r>
        <w:rPr>
          <w:color w:val="221F1F"/>
        </w:rPr>
        <w:lastRenderedPageBreak/>
        <w:t>not lower than the</w:t>
      </w:r>
      <w:r>
        <w:rPr>
          <w:color w:val="221F1F"/>
          <w:spacing w:val="1"/>
        </w:rPr>
        <w:t xml:space="preserve"> </w:t>
      </w:r>
      <w:r>
        <w:rPr>
          <w:color w:val="221F1F"/>
          <w:spacing w:val="-1"/>
        </w:rPr>
        <w:t>general</w:t>
      </w:r>
      <w:r>
        <w:rPr>
          <w:color w:val="221F1F"/>
          <w:spacing w:val="-14"/>
        </w:rPr>
        <w:t xml:space="preserve"> </w:t>
      </w:r>
      <w:r>
        <w:rPr>
          <w:color w:val="221F1F"/>
          <w:spacing w:val="-1"/>
        </w:rPr>
        <w:t>level</w:t>
      </w:r>
      <w:r>
        <w:rPr>
          <w:color w:val="221F1F"/>
          <w:spacing w:val="-10"/>
        </w:rPr>
        <w:t xml:space="preserve"> </w:t>
      </w:r>
      <w:r>
        <w:rPr>
          <w:color w:val="221F1F"/>
          <w:spacing w:val="-1"/>
        </w:rPr>
        <w:t>of</w:t>
      </w:r>
      <w:r>
        <w:rPr>
          <w:color w:val="221F1F"/>
          <w:spacing w:val="-11"/>
        </w:rPr>
        <w:t xml:space="preserve"> </w:t>
      </w:r>
      <w:r>
        <w:rPr>
          <w:color w:val="221F1F"/>
          <w:spacing w:val="-1"/>
        </w:rPr>
        <w:t>wages</w:t>
      </w:r>
      <w:r>
        <w:rPr>
          <w:color w:val="221F1F"/>
          <w:spacing w:val="-13"/>
        </w:rPr>
        <w:t xml:space="preserve"> </w:t>
      </w:r>
      <w:r>
        <w:rPr>
          <w:color w:val="221F1F"/>
          <w:spacing w:val="-1"/>
        </w:rPr>
        <w:t>and</w:t>
      </w:r>
      <w:r>
        <w:rPr>
          <w:color w:val="221F1F"/>
          <w:spacing w:val="-11"/>
        </w:rPr>
        <w:t xml:space="preserve"> </w:t>
      </w:r>
      <w:r>
        <w:rPr>
          <w:color w:val="221F1F"/>
          <w:spacing w:val="-1"/>
        </w:rPr>
        <w:t>conditions</w:t>
      </w:r>
      <w:r>
        <w:rPr>
          <w:color w:val="221F1F"/>
          <w:spacing w:val="-11"/>
        </w:rPr>
        <w:t xml:space="preserve"> </w:t>
      </w:r>
      <w:r>
        <w:rPr>
          <w:color w:val="221F1F"/>
        </w:rPr>
        <w:t>observed</w:t>
      </w:r>
      <w:r>
        <w:rPr>
          <w:color w:val="221F1F"/>
          <w:spacing w:val="-11"/>
        </w:rPr>
        <w:t xml:space="preserve"> </w:t>
      </w:r>
      <w:r>
        <w:rPr>
          <w:color w:val="221F1F"/>
        </w:rPr>
        <w:t>locally</w:t>
      </w:r>
      <w:r>
        <w:rPr>
          <w:color w:val="221F1F"/>
          <w:spacing w:val="-12"/>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Entity's</w:t>
      </w:r>
      <w:r>
        <w:rPr>
          <w:color w:val="221F1F"/>
          <w:spacing w:val="-11"/>
        </w:rPr>
        <w:t xml:space="preserve"> </w:t>
      </w:r>
      <w:r>
        <w:rPr>
          <w:color w:val="221F1F"/>
        </w:rPr>
        <w:t>whose</w:t>
      </w:r>
      <w:r>
        <w:rPr>
          <w:color w:val="221F1F"/>
          <w:spacing w:val="-11"/>
        </w:rPr>
        <w:t xml:space="preserve"> </w:t>
      </w:r>
      <w:r>
        <w:rPr>
          <w:color w:val="221F1F"/>
        </w:rPr>
        <w:t>trade</w:t>
      </w:r>
      <w:r>
        <w:rPr>
          <w:color w:val="221F1F"/>
          <w:spacing w:val="-11"/>
        </w:rPr>
        <w:t xml:space="preserve"> </w:t>
      </w:r>
      <w:r>
        <w:rPr>
          <w:color w:val="221F1F"/>
        </w:rPr>
        <w:t>or</w:t>
      </w:r>
      <w:r>
        <w:rPr>
          <w:color w:val="221F1F"/>
          <w:spacing w:val="-10"/>
        </w:rPr>
        <w:t xml:space="preserve"> </w:t>
      </w:r>
      <w:r>
        <w:rPr>
          <w:color w:val="221F1F"/>
        </w:rPr>
        <w:t>industry</w:t>
      </w:r>
      <w:r>
        <w:rPr>
          <w:color w:val="221F1F"/>
          <w:spacing w:val="-14"/>
        </w:rPr>
        <w:t xml:space="preserve"> </w:t>
      </w:r>
      <w:r>
        <w:rPr>
          <w:color w:val="221F1F"/>
        </w:rPr>
        <w:t>is</w:t>
      </w:r>
      <w:r>
        <w:rPr>
          <w:color w:val="221F1F"/>
          <w:spacing w:val="-12"/>
        </w:rPr>
        <w:t xml:space="preserve"> </w:t>
      </w:r>
      <w:r>
        <w:rPr>
          <w:color w:val="221F1F"/>
        </w:rPr>
        <w:t>similar</w:t>
      </w:r>
    </w:p>
    <w:p w:rsidR="00361D1F" w:rsidRDefault="00361D1F" w:rsidP="000961B7">
      <w:pPr>
        <w:spacing w:line="230" w:lineRule="auto"/>
        <w:ind w:left="720"/>
        <w:sectPr w:rsidR="00361D1F">
          <w:pgSz w:w="11920" w:h="16850"/>
          <w:pgMar w:top="0" w:right="0" w:bottom="700" w:left="0" w:header="0" w:footer="457" w:gutter="0"/>
          <w:cols w:space="720"/>
        </w:sectPr>
      </w:pPr>
    </w:p>
    <w:p w:rsidR="00361D1F" w:rsidRDefault="00361D1F" w:rsidP="000961B7">
      <w:pPr>
        <w:pStyle w:val="BodyText"/>
        <w:spacing w:before="6"/>
        <w:ind w:left="720"/>
      </w:pPr>
    </w:p>
    <w:p w:rsidR="00361D1F" w:rsidRDefault="00361D1F" w:rsidP="000961B7">
      <w:pPr>
        <w:pStyle w:val="BodyText"/>
        <w:spacing w:before="91"/>
        <w:ind w:left="2237"/>
      </w:pPr>
      <w:r>
        <w:rPr>
          <w:noProof/>
          <w:lang w:val="en-GB" w:eastAsia="en-GB"/>
        </w:rPr>
        <mc:AlternateContent>
          <mc:Choice Requires="wps">
            <w:drawing>
              <wp:anchor distT="0" distB="0" distL="114300" distR="114300" simplePos="0" relativeHeight="251755520" behindDoc="0" locked="0" layoutInCell="1" allowOverlap="1" wp14:anchorId="420082C0" wp14:editId="28A4C8F5">
                <wp:simplePos x="0" y="0"/>
                <wp:positionH relativeFrom="page">
                  <wp:posOffset>0</wp:posOffset>
                </wp:positionH>
                <wp:positionV relativeFrom="paragraph">
                  <wp:posOffset>-165100</wp:posOffset>
                </wp:positionV>
                <wp:extent cx="7560310" cy="234315"/>
                <wp:effectExtent l="0" t="0" r="0" b="0"/>
                <wp:wrapNone/>
                <wp:docPr id="55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36B34F" id="Rectangle 185" o:spid="_x0000_s1026" style="position:absolute;margin-left:0;margin-top:-13pt;width:595.3pt;height:18.4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4XggIAAP8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yN9+F4IC&#10;AAD/BAAADgAAAAAAAAAAAAAAAAAuAgAAZHJzL2Uyb0RvYy54bWxQSwECLQAUAAYACAAAACEAIHum&#10;UdwAAAAIAQAADwAAAAAAAAAAAAAAAADcBAAAZHJzL2Rvd25yZXYueG1sUEsFBgAAAAAEAAQA8wAA&#10;AOUFAAAAAA==&#10;" fillcolor="#011f5e" stroked="f">
                <w10:wrap anchorx="page"/>
              </v:rect>
            </w:pict>
          </mc:Fallback>
        </mc:AlternateContent>
      </w:r>
      <w:r>
        <w:rPr>
          <w:color w:val="221F1F"/>
        </w:rPr>
        <w:t>to</w:t>
      </w:r>
      <w:r>
        <w:rPr>
          <w:color w:val="221F1F"/>
          <w:spacing w:val="-1"/>
        </w:rPr>
        <w:t xml:space="preserve"> </w:t>
      </w:r>
      <w:r>
        <w:rPr>
          <w:color w:val="221F1F"/>
        </w:rPr>
        <w:t>that</w:t>
      </w:r>
      <w:r>
        <w:rPr>
          <w:color w:val="221F1F"/>
          <w:spacing w:val="-2"/>
        </w:rPr>
        <w:t xml:space="preserve"> </w:t>
      </w:r>
      <w:r>
        <w:rPr>
          <w:color w:val="221F1F"/>
        </w:rPr>
        <w:t>of</w:t>
      </w:r>
      <w:r>
        <w:rPr>
          <w:color w:val="221F1F"/>
          <w:spacing w:val="-2"/>
        </w:rPr>
        <w:t xml:space="preserve"> </w:t>
      </w:r>
      <w:r>
        <w:rPr>
          <w:color w:val="221F1F"/>
        </w:rPr>
        <w:t>the Contractor.</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13"/>
        </w:tabs>
        <w:spacing w:before="1" w:line="230" w:lineRule="auto"/>
        <w:ind w:left="2237" w:right="843" w:hanging="666"/>
        <w:rPr>
          <w:color w:val="221F1F"/>
        </w:rPr>
      </w:pPr>
      <w:r>
        <w:rPr>
          <w:color w:val="221F1F"/>
        </w:rPr>
        <w:t>The Contractor shall inform the Contractor's Personnel about their liability to pay personal income taxes in</w:t>
      </w:r>
      <w:r>
        <w:rPr>
          <w:color w:val="221F1F"/>
          <w:spacing w:val="1"/>
        </w:rPr>
        <w:t xml:space="preserve"> </w:t>
      </w:r>
      <w:r>
        <w:rPr>
          <w:color w:val="221F1F"/>
        </w:rPr>
        <w:t>Kenya in respect of such of their salaries, wages, allowances and any beneﬁts as are subject to tax under the</w:t>
      </w:r>
      <w:r>
        <w:rPr>
          <w:color w:val="221F1F"/>
          <w:spacing w:val="1"/>
        </w:rPr>
        <w:t xml:space="preserve"> </w:t>
      </w:r>
      <w:r>
        <w:rPr>
          <w:color w:val="221F1F"/>
        </w:rPr>
        <w:t>Laws of Kenya for the time being in force, and the Contractor shall perform such duties in regard to such</w:t>
      </w:r>
      <w:r>
        <w:rPr>
          <w:color w:val="221F1F"/>
          <w:spacing w:val="1"/>
        </w:rPr>
        <w:t xml:space="preserve"> </w:t>
      </w:r>
      <w:r>
        <w:rPr>
          <w:color w:val="221F1F"/>
        </w:rPr>
        <w:t>deductions</w:t>
      </w:r>
      <w:r>
        <w:rPr>
          <w:color w:val="221F1F"/>
          <w:spacing w:val="1"/>
        </w:rPr>
        <w:t xml:space="preserve"> </w:t>
      </w:r>
      <w:r>
        <w:rPr>
          <w:color w:val="221F1F"/>
        </w:rPr>
        <w:t>there of</w:t>
      </w:r>
      <w:r>
        <w:rPr>
          <w:color w:val="221F1F"/>
          <w:spacing w:val="-2"/>
        </w:rPr>
        <w:t xml:space="preserve"> </w:t>
      </w:r>
      <w:r>
        <w:rPr>
          <w:color w:val="221F1F"/>
        </w:rPr>
        <w:t>as</w:t>
      </w:r>
      <w:r>
        <w:rPr>
          <w:color w:val="221F1F"/>
          <w:spacing w:val="-2"/>
        </w:rPr>
        <w:t xml:space="preserve"> </w:t>
      </w:r>
      <w:r>
        <w:rPr>
          <w:color w:val="221F1F"/>
        </w:rPr>
        <w:t>may</w:t>
      </w:r>
      <w:r>
        <w:rPr>
          <w:color w:val="221F1F"/>
          <w:spacing w:val="-2"/>
        </w:rPr>
        <w:t xml:space="preserve"> </w:t>
      </w:r>
      <w:r>
        <w:rPr>
          <w:color w:val="221F1F"/>
        </w:rPr>
        <w:t>be imposed on</w:t>
      </w:r>
      <w:r>
        <w:rPr>
          <w:color w:val="221F1F"/>
          <w:spacing w:val="-3"/>
        </w:rPr>
        <w:t xml:space="preserve"> </w:t>
      </w:r>
      <w:r>
        <w:rPr>
          <w:color w:val="221F1F"/>
        </w:rPr>
        <w:t>him</w:t>
      </w:r>
      <w:r>
        <w:rPr>
          <w:color w:val="221F1F"/>
          <w:spacing w:val="1"/>
        </w:rPr>
        <w:t xml:space="preserve"> </w:t>
      </w:r>
      <w:r>
        <w:rPr>
          <w:color w:val="221F1F"/>
        </w:rPr>
        <w:t>by</w:t>
      </w:r>
      <w:r>
        <w:rPr>
          <w:color w:val="221F1F"/>
          <w:spacing w:val="-3"/>
        </w:rPr>
        <w:t xml:space="preserve"> </w:t>
      </w:r>
      <w:r>
        <w:rPr>
          <w:color w:val="221F1F"/>
        </w:rPr>
        <w:t>such</w:t>
      </w:r>
      <w:r>
        <w:rPr>
          <w:color w:val="221F1F"/>
          <w:spacing w:val="-2"/>
        </w:rPr>
        <w:t xml:space="preserve"> </w:t>
      </w:r>
      <w:r>
        <w:rPr>
          <w:color w:val="221F1F"/>
        </w:rPr>
        <w:t>Laws.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Persons</w:t>
      </w:r>
      <w:r>
        <w:rPr>
          <w:b/>
          <w:color w:val="221F1F"/>
          <w:spacing w:val="-3"/>
        </w:rPr>
        <w:t xml:space="preserve"> </w:t>
      </w:r>
      <w:r>
        <w:rPr>
          <w:b/>
          <w:color w:val="221F1F"/>
        </w:rPr>
        <w:t>in</w:t>
      </w:r>
      <w:r>
        <w:rPr>
          <w:b/>
          <w:color w:val="221F1F"/>
          <w:spacing w:val="-3"/>
        </w:rPr>
        <w:t xml:space="preserve"> </w:t>
      </w:r>
      <w:r>
        <w:rPr>
          <w:b/>
          <w:color w:val="221F1F"/>
        </w:rPr>
        <w:t>the Service</w:t>
      </w:r>
      <w:r>
        <w:rPr>
          <w:b/>
          <w:color w:val="221F1F"/>
          <w:spacing w:val="1"/>
        </w:rPr>
        <w:t xml:space="preserve"> </w:t>
      </w:r>
      <w:r>
        <w:rPr>
          <w:b/>
          <w:color w:val="221F1F"/>
        </w:rPr>
        <w:t>of</w:t>
      </w:r>
      <w:r>
        <w:rPr>
          <w:b/>
          <w:color w:val="221F1F"/>
          <w:spacing w:val="-2"/>
        </w:rPr>
        <w:t xml:space="preserve"> </w:t>
      </w:r>
      <w:r>
        <w:rPr>
          <w:b/>
          <w:color w:val="221F1F"/>
        </w:rPr>
        <w:t>Procuring Entity</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54" w:hanging="5"/>
      </w:pPr>
      <w:r>
        <w:rPr>
          <w:color w:val="221F1F"/>
        </w:rPr>
        <w:t>The Contractor shall not recruit, or attempt to recruit, staff and labour from amongst the Procuring Entity's</w:t>
      </w:r>
      <w:r>
        <w:rPr>
          <w:color w:val="221F1F"/>
          <w:spacing w:val="1"/>
        </w:rPr>
        <w:t xml:space="preserve"> </w:t>
      </w:r>
      <w:r>
        <w:rPr>
          <w:color w:val="221F1F"/>
        </w:rPr>
        <w:t>Personnel.</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Lab</w:t>
      </w:r>
      <w:r>
        <w:rPr>
          <w:b/>
          <w:color w:val="221F1F"/>
          <w:spacing w:val="-2"/>
        </w:rPr>
        <w:t xml:space="preserve"> </w:t>
      </w:r>
      <w:r>
        <w:rPr>
          <w:b/>
          <w:color w:val="221F1F"/>
        </w:rPr>
        <w:t>or Laws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29" w:hanging="5"/>
      </w:pPr>
      <w:r>
        <w:rPr>
          <w:color w:val="221F1F"/>
        </w:rPr>
        <w:t>The Contractor shall comply with all the relevant labour Laws applicable to the Contractor's Personnel,</w:t>
      </w:r>
      <w:r>
        <w:rPr>
          <w:color w:val="221F1F"/>
          <w:spacing w:val="1"/>
        </w:rPr>
        <w:t xml:space="preserve"> </w:t>
      </w:r>
      <w:r>
        <w:rPr>
          <w:color w:val="221F1F"/>
        </w:rPr>
        <w:t>including Laws relating to their employment, employment of children, health, safety, welfare, immigration</w:t>
      </w:r>
      <w:r>
        <w:rPr>
          <w:color w:val="221F1F"/>
          <w:spacing w:val="1"/>
        </w:rPr>
        <w:t xml:space="preserve"> </w:t>
      </w:r>
      <w:r>
        <w:rPr>
          <w:color w:val="221F1F"/>
        </w:rPr>
        <w:t>and</w:t>
      </w:r>
      <w:r>
        <w:rPr>
          <w:color w:val="221F1F"/>
          <w:spacing w:val="-7"/>
        </w:rPr>
        <w:t xml:space="preserve"> </w:t>
      </w:r>
      <w:r>
        <w:rPr>
          <w:color w:val="221F1F"/>
        </w:rPr>
        <w:t>emigration,</w:t>
      </w:r>
      <w:r>
        <w:rPr>
          <w:color w:val="221F1F"/>
          <w:spacing w:val="-6"/>
        </w:rPr>
        <w:t xml:space="preserve"> </w:t>
      </w:r>
      <w:r>
        <w:rPr>
          <w:color w:val="221F1F"/>
        </w:rPr>
        <w:t>and</w:t>
      </w:r>
      <w:r>
        <w:rPr>
          <w:color w:val="221F1F"/>
          <w:spacing w:val="-7"/>
        </w:rPr>
        <w:t xml:space="preserve"> </w:t>
      </w:r>
      <w:r>
        <w:rPr>
          <w:color w:val="221F1F"/>
        </w:rPr>
        <w:t>shall</w:t>
      </w:r>
      <w:r>
        <w:rPr>
          <w:color w:val="221F1F"/>
          <w:spacing w:val="-5"/>
        </w:rPr>
        <w:t xml:space="preserve"> </w:t>
      </w:r>
      <w:r>
        <w:rPr>
          <w:color w:val="221F1F"/>
        </w:rPr>
        <w:t>allow</w:t>
      </w:r>
      <w:r>
        <w:rPr>
          <w:color w:val="221F1F"/>
          <w:spacing w:val="-8"/>
        </w:rPr>
        <w:t xml:space="preserve"> </w:t>
      </w:r>
      <w:r>
        <w:rPr>
          <w:color w:val="221F1F"/>
        </w:rPr>
        <w:t>them</w:t>
      </w:r>
      <w:r>
        <w:rPr>
          <w:color w:val="221F1F"/>
          <w:spacing w:val="-7"/>
        </w:rPr>
        <w:t xml:space="preserve"> </w:t>
      </w:r>
      <w:r>
        <w:rPr>
          <w:color w:val="221F1F"/>
        </w:rPr>
        <w:t>all</w:t>
      </w:r>
      <w:r>
        <w:rPr>
          <w:color w:val="221F1F"/>
          <w:spacing w:val="-9"/>
        </w:rPr>
        <w:t xml:space="preserve"> </w:t>
      </w:r>
      <w:r>
        <w:rPr>
          <w:color w:val="221F1F"/>
        </w:rPr>
        <w:t>their</w:t>
      </w:r>
      <w:r>
        <w:rPr>
          <w:color w:val="221F1F"/>
          <w:spacing w:val="-8"/>
        </w:rPr>
        <w:t xml:space="preserve"> </w:t>
      </w:r>
      <w:r>
        <w:rPr>
          <w:color w:val="221F1F"/>
        </w:rPr>
        <w:t>legal</w:t>
      </w:r>
      <w:r>
        <w:rPr>
          <w:color w:val="221F1F"/>
          <w:spacing w:val="-8"/>
        </w:rPr>
        <w:t xml:space="preserve"> </w:t>
      </w:r>
      <w:r>
        <w:rPr>
          <w:color w:val="221F1F"/>
        </w:rPr>
        <w:t>rights.</w:t>
      </w:r>
      <w:r>
        <w:rPr>
          <w:color w:val="221F1F"/>
          <w:spacing w:val="-5"/>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9"/>
        </w:rPr>
        <w:t xml:space="preserve"> </w:t>
      </w:r>
      <w:r>
        <w:rPr>
          <w:color w:val="221F1F"/>
        </w:rPr>
        <w:t>require</w:t>
      </w:r>
      <w:r>
        <w:rPr>
          <w:color w:val="221F1F"/>
          <w:spacing w:val="-8"/>
        </w:rPr>
        <w:t xml:space="preserve"> </w:t>
      </w:r>
      <w:r>
        <w:rPr>
          <w:color w:val="221F1F"/>
        </w:rPr>
        <w:t>his</w:t>
      </w:r>
      <w:r>
        <w:rPr>
          <w:color w:val="221F1F"/>
          <w:spacing w:val="-6"/>
        </w:rPr>
        <w:t xml:space="preserve"> </w:t>
      </w:r>
      <w:r>
        <w:rPr>
          <w:color w:val="221F1F"/>
        </w:rPr>
        <w:t>employees</w:t>
      </w:r>
      <w:r>
        <w:rPr>
          <w:color w:val="221F1F"/>
          <w:spacing w:val="-8"/>
        </w:rPr>
        <w:t xml:space="preserve"> </w:t>
      </w:r>
      <w:r>
        <w:rPr>
          <w:color w:val="221F1F"/>
        </w:rPr>
        <w:t>to</w:t>
      </w:r>
      <w:r>
        <w:rPr>
          <w:color w:val="221F1F"/>
          <w:spacing w:val="-7"/>
        </w:rPr>
        <w:t xml:space="preserve"> </w:t>
      </w:r>
      <w:r>
        <w:rPr>
          <w:color w:val="221F1F"/>
        </w:rPr>
        <w:t>obey</w:t>
      </w:r>
      <w:r>
        <w:rPr>
          <w:color w:val="221F1F"/>
          <w:spacing w:val="-52"/>
        </w:rPr>
        <w:t xml:space="preserve"> </w:t>
      </w:r>
      <w:r>
        <w:rPr>
          <w:color w:val="221F1F"/>
        </w:rPr>
        <w:t>all</w:t>
      </w:r>
      <w:r>
        <w:rPr>
          <w:color w:val="221F1F"/>
          <w:spacing w:val="-3"/>
        </w:rPr>
        <w:t xml:space="preserve"> </w:t>
      </w:r>
      <w:r>
        <w:rPr>
          <w:color w:val="221F1F"/>
        </w:rPr>
        <w:t>applicable</w:t>
      </w:r>
      <w:r>
        <w:rPr>
          <w:color w:val="221F1F"/>
          <w:spacing w:val="1"/>
        </w:rPr>
        <w:t xml:space="preserve"> </w:t>
      </w:r>
      <w:r>
        <w:rPr>
          <w:color w:val="221F1F"/>
        </w:rPr>
        <w:t>Laws,</w:t>
      </w:r>
      <w:r>
        <w:rPr>
          <w:color w:val="221F1F"/>
          <w:spacing w:val="-2"/>
        </w:rPr>
        <w:t xml:space="preserve"> </w:t>
      </w:r>
      <w:r>
        <w:rPr>
          <w:color w:val="221F1F"/>
        </w:rPr>
        <w:t>including those</w:t>
      </w:r>
      <w:r>
        <w:rPr>
          <w:color w:val="221F1F"/>
          <w:spacing w:val="1"/>
        </w:rPr>
        <w:t xml:space="preserve"> </w:t>
      </w:r>
      <w:r>
        <w:rPr>
          <w:color w:val="221F1F"/>
        </w:rPr>
        <w:t>concerning safety</w:t>
      </w:r>
      <w:r>
        <w:rPr>
          <w:color w:val="221F1F"/>
          <w:spacing w:val="-3"/>
        </w:rPr>
        <w:t xml:space="preserve"> </w:t>
      </w:r>
      <w:r>
        <w:rPr>
          <w:color w:val="221F1F"/>
        </w:rPr>
        <w:t>at</w:t>
      </w:r>
      <w:r>
        <w:rPr>
          <w:color w:val="221F1F"/>
          <w:spacing w:val="1"/>
        </w:rPr>
        <w:t xml:space="preserve"> </w:t>
      </w:r>
      <w:r>
        <w:rPr>
          <w:color w:val="221F1F"/>
        </w:rPr>
        <w:t>work.</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Working</w:t>
      </w:r>
      <w:r>
        <w:rPr>
          <w:b/>
          <w:color w:val="221F1F"/>
          <w:spacing w:val="-1"/>
        </w:rPr>
        <w:t xml:space="preserve"> </w:t>
      </w:r>
      <w:r>
        <w:rPr>
          <w:b/>
          <w:color w:val="221F1F"/>
        </w:rPr>
        <w:t>Hours</w:t>
      </w:r>
    </w:p>
    <w:p w:rsidR="00361D1F" w:rsidRDefault="00361D1F" w:rsidP="000961B7">
      <w:pPr>
        <w:pStyle w:val="BodyText"/>
        <w:spacing w:before="1"/>
        <w:ind w:left="720"/>
        <w:rPr>
          <w:b/>
          <w:sz w:val="21"/>
        </w:rPr>
      </w:pPr>
    </w:p>
    <w:p w:rsidR="00361D1F" w:rsidRDefault="00361D1F" w:rsidP="000961B7">
      <w:pPr>
        <w:pStyle w:val="BodyText"/>
        <w:spacing w:before="1" w:line="230" w:lineRule="auto"/>
        <w:ind w:left="2237" w:right="774" w:hanging="5"/>
      </w:pPr>
      <w:r>
        <w:rPr>
          <w:color w:val="221F1F"/>
        </w:rPr>
        <w:t>No</w:t>
      </w:r>
      <w:r>
        <w:rPr>
          <w:color w:val="221F1F"/>
          <w:spacing w:val="11"/>
        </w:rPr>
        <w:t xml:space="preserve"> </w:t>
      </w:r>
      <w:r>
        <w:rPr>
          <w:color w:val="221F1F"/>
        </w:rPr>
        <w:t>work</w:t>
      </w:r>
      <w:r>
        <w:rPr>
          <w:color w:val="221F1F"/>
          <w:spacing w:val="11"/>
        </w:rPr>
        <w:t xml:space="preserve"> </w:t>
      </w:r>
      <w:r>
        <w:rPr>
          <w:color w:val="221F1F"/>
        </w:rPr>
        <w:t>shall</w:t>
      </w:r>
      <w:r>
        <w:rPr>
          <w:color w:val="221F1F"/>
          <w:spacing w:val="12"/>
        </w:rPr>
        <w:t xml:space="preserve"> </w:t>
      </w:r>
      <w:r>
        <w:rPr>
          <w:color w:val="221F1F"/>
        </w:rPr>
        <w:t>be</w:t>
      </w:r>
      <w:r>
        <w:rPr>
          <w:color w:val="221F1F"/>
          <w:spacing w:val="11"/>
        </w:rPr>
        <w:t xml:space="preserve"> </w:t>
      </w:r>
      <w:r>
        <w:rPr>
          <w:color w:val="221F1F"/>
        </w:rPr>
        <w:t>carried</w:t>
      </w:r>
      <w:r>
        <w:rPr>
          <w:color w:val="221F1F"/>
          <w:spacing w:val="12"/>
        </w:rPr>
        <w:t xml:space="preserve"> </w:t>
      </w:r>
      <w:r>
        <w:rPr>
          <w:color w:val="221F1F"/>
        </w:rPr>
        <w:t>out</w:t>
      </w:r>
      <w:r>
        <w:rPr>
          <w:color w:val="221F1F"/>
          <w:spacing w:val="13"/>
        </w:rPr>
        <w:t xml:space="preserve"> </w:t>
      </w:r>
      <w:r>
        <w:rPr>
          <w:color w:val="221F1F"/>
        </w:rPr>
        <w:t>on</w:t>
      </w:r>
      <w:r>
        <w:rPr>
          <w:color w:val="221F1F"/>
          <w:spacing w:val="11"/>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on</w:t>
      </w:r>
      <w:r>
        <w:rPr>
          <w:color w:val="221F1F"/>
          <w:spacing w:val="11"/>
        </w:rPr>
        <w:t xml:space="preserve"> </w:t>
      </w:r>
      <w:r>
        <w:rPr>
          <w:color w:val="221F1F"/>
        </w:rPr>
        <w:t>locally</w:t>
      </w:r>
      <w:r>
        <w:rPr>
          <w:color w:val="221F1F"/>
          <w:spacing w:val="12"/>
        </w:rPr>
        <w:t xml:space="preserve"> </w:t>
      </w:r>
      <w:r>
        <w:rPr>
          <w:color w:val="221F1F"/>
        </w:rPr>
        <w:t>recognized</w:t>
      </w:r>
      <w:r>
        <w:rPr>
          <w:color w:val="221F1F"/>
          <w:spacing w:val="12"/>
        </w:rPr>
        <w:t xml:space="preserve"> </w:t>
      </w:r>
      <w:r>
        <w:rPr>
          <w:color w:val="221F1F"/>
        </w:rPr>
        <w:t>days</w:t>
      </w:r>
      <w:r>
        <w:rPr>
          <w:color w:val="221F1F"/>
          <w:spacing w:val="11"/>
        </w:rPr>
        <w:t xml:space="preserve"> </w:t>
      </w:r>
      <w:r>
        <w:rPr>
          <w:color w:val="221F1F"/>
        </w:rPr>
        <w:t>of</w:t>
      </w:r>
      <w:r>
        <w:rPr>
          <w:color w:val="221F1F"/>
          <w:spacing w:val="12"/>
        </w:rPr>
        <w:t xml:space="preserve"> </w:t>
      </w:r>
      <w:r>
        <w:rPr>
          <w:color w:val="221F1F"/>
        </w:rPr>
        <w:t>rest,</w:t>
      </w:r>
      <w:r>
        <w:rPr>
          <w:color w:val="221F1F"/>
          <w:spacing w:val="11"/>
        </w:rPr>
        <w:t xml:space="preserve"> </w:t>
      </w:r>
      <w:r>
        <w:rPr>
          <w:color w:val="221F1F"/>
        </w:rPr>
        <w:t>or</w:t>
      </w:r>
      <w:r>
        <w:rPr>
          <w:color w:val="221F1F"/>
          <w:spacing w:val="12"/>
        </w:rPr>
        <w:t xml:space="preserve"> </w:t>
      </w:r>
      <w:r>
        <w:rPr>
          <w:color w:val="221F1F"/>
        </w:rPr>
        <w:t>outside</w:t>
      </w:r>
      <w:r>
        <w:rPr>
          <w:color w:val="221F1F"/>
          <w:spacing w:val="12"/>
        </w:rPr>
        <w:t xml:space="preserve"> </w:t>
      </w:r>
      <w:r>
        <w:rPr>
          <w:color w:val="221F1F"/>
        </w:rPr>
        <w:t>the</w:t>
      </w:r>
      <w:r>
        <w:rPr>
          <w:color w:val="221F1F"/>
          <w:spacing w:val="12"/>
        </w:rPr>
        <w:t xml:space="preserve"> </w:t>
      </w:r>
      <w:r>
        <w:rPr>
          <w:color w:val="221F1F"/>
        </w:rPr>
        <w:t>normal</w:t>
      </w:r>
      <w:r>
        <w:rPr>
          <w:color w:val="221F1F"/>
          <w:spacing w:val="12"/>
        </w:rPr>
        <w:t xml:space="preserve"> </w:t>
      </w:r>
      <w:r>
        <w:rPr>
          <w:color w:val="221F1F"/>
        </w:rPr>
        <w:t>working</w:t>
      </w:r>
      <w:r>
        <w:rPr>
          <w:color w:val="221F1F"/>
          <w:spacing w:val="-52"/>
        </w:rPr>
        <w:t xml:space="preserve"> </w:t>
      </w:r>
      <w:r>
        <w:rPr>
          <w:color w:val="221F1F"/>
        </w:rPr>
        <w:t>hours</w:t>
      </w:r>
      <w:r>
        <w:rPr>
          <w:color w:val="221F1F"/>
          <w:spacing w:val="-3"/>
        </w:rPr>
        <w:t xml:space="preserve"> </w:t>
      </w:r>
      <w:r>
        <w:rPr>
          <w:color w:val="221F1F"/>
        </w:rPr>
        <w:t>stated 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r>
        <w:rPr>
          <w:color w:val="221F1F"/>
        </w:rPr>
        <w:t>, unless:</w:t>
      </w:r>
    </w:p>
    <w:p w:rsidR="00361D1F" w:rsidRDefault="00361D1F" w:rsidP="000961B7">
      <w:pPr>
        <w:pStyle w:val="ListParagraph"/>
        <w:numPr>
          <w:ilvl w:val="0"/>
          <w:numId w:val="45"/>
        </w:numPr>
        <w:tabs>
          <w:tab w:val="left" w:pos="1980"/>
          <w:tab w:val="left" w:pos="1981"/>
        </w:tabs>
        <w:spacing w:line="237" w:lineRule="exact"/>
        <w:ind w:left="2700" w:hanging="469"/>
      </w:pP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0"/>
          <w:numId w:val="45"/>
        </w:numPr>
        <w:tabs>
          <w:tab w:val="left" w:pos="1980"/>
          <w:tab w:val="left" w:pos="1981"/>
        </w:tabs>
        <w:spacing w:line="246" w:lineRule="exact"/>
        <w:ind w:left="2700" w:hanging="469"/>
      </w:pPr>
      <w:r>
        <w:rPr>
          <w:color w:val="221F1F"/>
        </w:rPr>
        <w:t>The</w:t>
      </w:r>
      <w:r>
        <w:rPr>
          <w:color w:val="221F1F"/>
          <w:spacing w:val="-2"/>
        </w:rPr>
        <w:t xml:space="preserve"> </w:t>
      </w:r>
      <w:r>
        <w:rPr>
          <w:color w:val="221F1F"/>
        </w:rPr>
        <w:t>Architect</w:t>
      </w:r>
      <w:r>
        <w:rPr>
          <w:color w:val="221F1F"/>
          <w:spacing w:val="-1"/>
        </w:rPr>
        <w:t xml:space="preserve"> </w:t>
      </w:r>
      <w:r>
        <w:rPr>
          <w:color w:val="221F1F"/>
        </w:rPr>
        <w:t>gives</w:t>
      </w:r>
      <w:r>
        <w:rPr>
          <w:color w:val="221F1F"/>
          <w:spacing w:val="-1"/>
        </w:rPr>
        <w:t xml:space="preserve"> </w:t>
      </w:r>
      <w:r>
        <w:rPr>
          <w:color w:val="221F1F"/>
        </w:rPr>
        <w:t>consent,</w:t>
      </w:r>
      <w:r>
        <w:rPr>
          <w:color w:val="221F1F"/>
          <w:spacing w:val="-2"/>
        </w:rPr>
        <w:t xml:space="preserve"> </w:t>
      </w:r>
      <w:r>
        <w:rPr>
          <w:color w:val="221F1F"/>
        </w:rPr>
        <w:t>or</w:t>
      </w:r>
    </w:p>
    <w:p w:rsidR="00361D1F" w:rsidRDefault="00361D1F" w:rsidP="000961B7">
      <w:pPr>
        <w:pStyle w:val="ListParagraph"/>
        <w:numPr>
          <w:ilvl w:val="0"/>
          <w:numId w:val="45"/>
        </w:numPr>
        <w:tabs>
          <w:tab w:val="left" w:pos="1981"/>
        </w:tabs>
        <w:spacing w:before="5" w:line="230" w:lineRule="auto"/>
        <w:ind w:left="2700" w:right="838"/>
      </w:pPr>
      <w:r>
        <w:rPr>
          <w:color w:val="221F1F"/>
          <w:spacing w:val="-1"/>
        </w:rPr>
        <w:t>The</w:t>
      </w:r>
      <w:r>
        <w:rPr>
          <w:color w:val="221F1F"/>
          <w:spacing w:val="-9"/>
        </w:rPr>
        <w:t xml:space="preserve"> </w:t>
      </w:r>
      <w:r>
        <w:rPr>
          <w:color w:val="221F1F"/>
          <w:spacing w:val="-1"/>
        </w:rPr>
        <w:t>work</w:t>
      </w:r>
      <w:r>
        <w:rPr>
          <w:color w:val="221F1F"/>
          <w:spacing w:val="-12"/>
        </w:rPr>
        <w:t xml:space="preserve"> </w:t>
      </w:r>
      <w:r>
        <w:rPr>
          <w:color w:val="221F1F"/>
          <w:spacing w:val="-1"/>
        </w:rPr>
        <w:t>is</w:t>
      </w:r>
      <w:r>
        <w:rPr>
          <w:color w:val="221F1F"/>
          <w:spacing w:val="-11"/>
        </w:rPr>
        <w:t xml:space="preserve"> </w:t>
      </w:r>
      <w:r>
        <w:rPr>
          <w:color w:val="221F1F"/>
          <w:spacing w:val="-1"/>
        </w:rPr>
        <w:t>unavoidable,</w:t>
      </w:r>
      <w:r>
        <w:rPr>
          <w:color w:val="221F1F"/>
          <w:spacing w:val="-9"/>
        </w:rPr>
        <w:t xml:space="preserve"> </w:t>
      </w:r>
      <w:r>
        <w:rPr>
          <w:color w:val="221F1F"/>
          <w:spacing w:val="-1"/>
        </w:rPr>
        <w:t>or</w:t>
      </w:r>
      <w:r>
        <w:rPr>
          <w:color w:val="221F1F"/>
          <w:spacing w:val="-10"/>
        </w:rPr>
        <w:t xml:space="preserve"> </w:t>
      </w:r>
      <w:r>
        <w:rPr>
          <w:color w:val="221F1F"/>
          <w:spacing w:val="-1"/>
        </w:rPr>
        <w:t>necessary</w:t>
      </w:r>
      <w:r>
        <w:rPr>
          <w:color w:val="221F1F"/>
          <w:spacing w:val="-12"/>
        </w:rPr>
        <w:t xml:space="preserve"> </w:t>
      </w:r>
      <w:r>
        <w:rPr>
          <w:color w:val="221F1F"/>
          <w:spacing w:val="-1"/>
        </w:rPr>
        <w:t>for</w:t>
      </w:r>
      <w:r>
        <w:rPr>
          <w:color w:val="221F1F"/>
          <w:spacing w:val="-10"/>
        </w:rPr>
        <w:t xml:space="preserve"> </w:t>
      </w:r>
      <w:r>
        <w:rPr>
          <w:color w:val="221F1F"/>
          <w:spacing w:val="-1"/>
        </w:rPr>
        <w:t>the</w:t>
      </w:r>
      <w:r>
        <w:rPr>
          <w:color w:val="221F1F"/>
          <w:spacing w:val="-9"/>
        </w:rPr>
        <w:t xml:space="preserve"> </w:t>
      </w:r>
      <w:r>
        <w:rPr>
          <w:color w:val="221F1F"/>
          <w:spacing w:val="-1"/>
        </w:rPr>
        <w:t>protection</w:t>
      </w:r>
      <w:r>
        <w:rPr>
          <w:color w:val="221F1F"/>
          <w:spacing w:val="-11"/>
        </w:rPr>
        <w:t xml:space="preserve"> </w:t>
      </w:r>
      <w:r>
        <w:rPr>
          <w:color w:val="221F1F"/>
        </w:rPr>
        <w:t>of</w:t>
      </w:r>
      <w:r>
        <w:rPr>
          <w:color w:val="221F1F"/>
          <w:spacing w:val="-11"/>
        </w:rPr>
        <w:t xml:space="preserve"> </w:t>
      </w:r>
      <w:r>
        <w:rPr>
          <w:color w:val="221F1F"/>
        </w:rPr>
        <w:t>life</w:t>
      </w:r>
      <w:r>
        <w:rPr>
          <w:color w:val="221F1F"/>
          <w:spacing w:val="-8"/>
        </w:rPr>
        <w:t xml:space="preserve"> </w:t>
      </w:r>
      <w:r>
        <w:rPr>
          <w:color w:val="221F1F"/>
        </w:rPr>
        <w:t>or</w:t>
      </w:r>
      <w:r>
        <w:rPr>
          <w:color w:val="221F1F"/>
          <w:spacing w:val="-11"/>
        </w:rPr>
        <w:t xml:space="preserve"> </w:t>
      </w:r>
      <w:r>
        <w:rPr>
          <w:color w:val="221F1F"/>
        </w:rPr>
        <w:t>property</w:t>
      </w:r>
      <w:r>
        <w:rPr>
          <w:color w:val="221F1F"/>
          <w:spacing w:val="-10"/>
        </w:rPr>
        <w:t xml:space="preserve"> </w:t>
      </w:r>
      <w:r>
        <w:rPr>
          <w:color w:val="221F1F"/>
        </w:rPr>
        <w:t>or</w:t>
      </w:r>
      <w:r>
        <w:rPr>
          <w:color w:val="221F1F"/>
          <w:spacing w:val="-11"/>
        </w:rPr>
        <w:t xml:space="preserve"> </w:t>
      </w:r>
      <w:r>
        <w:rPr>
          <w:color w:val="221F1F"/>
        </w:rPr>
        <w:t>for</w:t>
      </w:r>
      <w:r>
        <w:rPr>
          <w:color w:val="221F1F"/>
          <w:spacing w:val="-10"/>
        </w:rPr>
        <w:t xml:space="preserve"> </w:t>
      </w:r>
      <w:r>
        <w:rPr>
          <w:color w:val="221F1F"/>
        </w:rPr>
        <w:t>the</w:t>
      </w:r>
      <w:r>
        <w:rPr>
          <w:color w:val="221F1F"/>
          <w:spacing w:val="-12"/>
        </w:rPr>
        <w:t xml:space="preserve"> </w:t>
      </w:r>
      <w:r>
        <w:rPr>
          <w:color w:val="221F1F"/>
        </w:rPr>
        <w:t>safety</w:t>
      </w:r>
      <w:r>
        <w:rPr>
          <w:color w:val="221F1F"/>
          <w:spacing w:val="-9"/>
        </w:rPr>
        <w:t xml:space="preserve"> </w:t>
      </w:r>
      <w:r>
        <w:rPr>
          <w:color w:val="221F1F"/>
        </w:rPr>
        <w:t>of</w:t>
      </w:r>
      <w:r>
        <w:rPr>
          <w:color w:val="221F1F"/>
          <w:spacing w:val="-11"/>
        </w:rPr>
        <w:t xml:space="preserve"> </w:t>
      </w:r>
      <w:r>
        <w:rPr>
          <w:color w:val="221F1F"/>
        </w:rPr>
        <w:t>the</w:t>
      </w:r>
      <w:r>
        <w:rPr>
          <w:color w:val="221F1F"/>
          <w:spacing w:val="-13"/>
        </w:rPr>
        <w:t xml:space="preserve"> </w:t>
      </w:r>
      <w:r>
        <w:rPr>
          <w:color w:val="221F1F"/>
        </w:rPr>
        <w:t>Works,</w:t>
      </w:r>
      <w:r>
        <w:rPr>
          <w:color w:val="221F1F"/>
          <w:spacing w:val="-53"/>
        </w:rPr>
        <w:t xml:space="preserve"> </w:t>
      </w:r>
      <w:r>
        <w:rPr>
          <w:color w:val="221F1F"/>
        </w:rPr>
        <w:t>in which case the Contractor shall immediately advise the Engineer, provided that work done outside</w:t>
      </w:r>
      <w:r>
        <w:rPr>
          <w:color w:val="221F1F"/>
          <w:spacing w:val="1"/>
        </w:rPr>
        <w:t xml:space="preserve"> </w:t>
      </w:r>
      <w:r>
        <w:rPr>
          <w:color w:val="221F1F"/>
        </w:rPr>
        <w:t>the</w:t>
      </w:r>
      <w:r>
        <w:rPr>
          <w:color w:val="221F1F"/>
          <w:spacing w:val="-1"/>
        </w:rPr>
        <w:t xml:space="preserve"> </w:t>
      </w:r>
      <w:r>
        <w:rPr>
          <w:color w:val="221F1F"/>
        </w:rPr>
        <w:t>normal</w:t>
      </w:r>
      <w:r>
        <w:rPr>
          <w:color w:val="221F1F"/>
          <w:spacing w:val="1"/>
        </w:rPr>
        <w:t xml:space="preserve"> </w:t>
      </w:r>
      <w:r>
        <w:rPr>
          <w:color w:val="221F1F"/>
        </w:rPr>
        <w:t>working</w:t>
      </w:r>
      <w:r>
        <w:rPr>
          <w:color w:val="221F1F"/>
          <w:spacing w:val="1"/>
        </w:rPr>
        <w:t xml:space="preserve"> </w:t>
      </w:r>
      <w:r>
        <w:rPr>
          <w:color w:val="221F1F"/>
        </w:rPr>
        <w:t>hours</w:t>
      </w:r>
      <w:r>
        <w:rPr>
          <w:color w:val="221F1F"/>
          <w:spacing w:val="-2"/>
        </w:rPr>
        <w:t xml:space="preserve"> </w:t>
      </w:r>
      <w:r>
        <w:rPr>
          <w:color w:val="221F1F"/>
        </w:rPr>
        <w:t>shall be considered</w:t>
      </w:r>
      <w:r>
        <w:rPr>
          <w:color w:val="221F1F"/>
          <w:spacing w:val="1"/>
        </w:rPr>
        <w:t xml:space="preserve"> </w:t>
      </w:r>
      <w:r>
        <w:rPr>
          <w:color w:val="221F1F"/>
        </w:rPr>
        <w:t>and paid</w:t>
      </w:r>
      <w:r>
        <w:rPr>
          <w:color w:val="221F1F"/>
          <w:spacing w:val="-4"/>
        </w:rPr>
        <w:t xml:space="preserve"> </w:t>
      </w:r>
      <w:r>
        <w:rPr>
          <w:color w:val="221F1F"/>
        </w:rPr>
        <w:t>for</w:t>
      </w:r>
      <w:r>
        <w:rPr>
          <w:color w:val="221F1F"/>
          <w:spacing w:val="-2"/>
        </w:rPr>
        <w:t xml:space="preserve"> </w:t>
      </w:r>
      <w:r>
        <w:rPr>
          <w:color w:val="221F1F"/>
        </w:rPr>
        <w:t>as overtime.</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Facilities</w:t>
      </w:r>
      <w:r>
        <w:rPr>
          <w:b/>
          <w:color w:val="221F1F"/>
          <w:spacing w:val="-1"/>
        </w:rPr>
        <w:t xml:space="preserve"> </w:t>
      </w:r>
      <w:r>
        <w:rPr>
          <w:b/>
          <w:color w:val="221F1F"/>
        </w:rPr>
        <w:t>for</w:t>
      </w:r>
      <w:r>
        <w:rPr>
          <w:b/>
          <w:color w:val="221F1F"/>
          <w:spacing w:val="-1"/>
        </w:rPr>
        <w:t xml:space="preserve"> </w:t>
      </w:r>
      <w:r>
        <w:rPr>
          <w:b/>
          <w:color w:val="221F1F"/>
        </w:rPr>
        <w:t>Staff</w:t>
      </w:r>
      <w:r>
        <w:rPr>
          <w:b/>
          <w:color w:val="221F1F"/>
          <w:spacing w:val="-3"/>
        </w:rPr>
        <w:t xml:space="preserve"> </w:t>
      </w:r>
      <w:r>
        <w:rPr>
          <w:b/>
          <w:color w:val="221F1F"/>
        </w:rPr>
        <w:t>and</w:t>
      </w:r>
      <w:r>
        <w:rPr>
          <w:b/>
          <w:color w:val="221F1F"/>
          <w:spacing w:val="-1"/>
        </w:rPr>
        <w:t xml:space="preserve"> </w:t>
      </w:r>
      <w:r>
        <w:rPr>
          <w:b/>
          <w:color w:val="221F1F"/>
        </w:rPr>
        <w:t>Labor</w:t>
      </w:r>
    </w:p>
    <w:p w:rsidR="00361D1F" w:rsidRDefault="00361D1F" w:rsidP="000961B7">
      <w:pPr>
        <w:pStyle w:val="BodyText"/>
        <w:spacing w:before="3"/>
        <w:ind w:left="720"/>
        <w:rPr>
          <w:b/>
          <w:sz w:val="21"/>
        </w:rPr>
      </w:pPr>
    </w:p>
    <w:p w:rsidR="00361D1F" w:rsidRDefault="00361D1F" w:rsidP="000961B7">
      <w:pPr>
        <w:pStyle w:val="BodyText"/>
        <w:spacing w:line="230" w:lineRule="auto"/>
        <w:ind w:left="2237" w:right="843" w:hanging="5"/>
      </w:pPr>
      <w:r>
        <w:rPr>
          <w:color w:val="221F1F"/>
        </w:rPr>
        <w:t>Except as otherwise stated in the Speciﬁcation, the Contractor shall provide and maintain all necessary</w:t>
      </w:r>
      <w:r>
        <w:rPr>
          <w:color w:val="221F1F"/>
          <w:spacing w:val="1"/>
        </w:rPr>
        <w:t xml:space="preserve"> </w:t>
      </w:r>
      <w:r>
        <w:rPr>
          <w:color w:val="221F1F"/>
        </w:rPr>
        <w:t>accommodation</w:t>
      </w:r>
      <w:r>
        <w:rPr>
          <w:color w:val="221F1F"/>
          <w:spacing w:val="-12"/>
        </w:rPr>
        <w:t xml:space="preserve"> </w:t>
      </w:r>
      <w:r>
        <w:rPr>
          <w:color w:val="221F1F"/>
        </w:rPr>
        <w:t>and</w:t>
      </w:r>
      <w:r>
        <w:rPr>
          <w:color w:val="221F1F"/>
          <w:spacing w:val="-12"/>
        </w:rPr>
        <w:t xml:space="preserve"> </w:t>
      </w:r>
      <w:r>
        <w:rPr>
          <w:color w:val="221F1F"/>
        </w:rPr>
        <w:t>welfare</w:t>
      </w:r>
      <w:r>
        <w:rPr>
          <w:color w:val="221F1F"/>
          <w:spacing w:val="-11"/>
        </w:rPr>
        <w:t xml:space="preserve"> </w:t>
      </w:r>
      <w:r>
        <w:rPr>
          <w:color w:val="221F1F"/>
        </w:rPr>
        <w:t>facilities</w:t>
      </w:r>
      <w:r>
        <w:rPr>
          <w:color w:val="221F1F"/>
          <w:spacing w:val="-12"/>
        </w:rPr>
        <w:t xml:space="preserve"> </w:t>
      </w:r>
      <w:r>
        <w:rPr>
          <w:color w:val="221F1F"/>
        </w:rPr>
        <w:t>on</w:t>
      </w:r>
      <w:r>
        <w:rPr>
          <w:color w:val="221F1F"/>
          <w:spacing w:val="-13"/>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shall</w:t>
      </w:r>
      <w:r>
        <w:rPr>
          <w:color w:val="221F1F"/>
          <w:spacing w:val="-12"/>
        </w:rPr>
        <w:t xml:space="preserve"> </w:t>
      </w:r>
      <w:r>
        <w:rPr>
          <w:color w:val="221F1F"/>
        </w:rPr>
        <w:t>also</w:t>
      </w:r>
      <w:r>
        <w:rPr>
          <w:color w:val="221F1F"/>
          <w:spacing w:val="-11"/>
        </w:rPr>
        <w:t xml:space="preserve"> </w:t>
      </w:r>
      <w:r>
        <w:rPr>
          <w:color w:val="221F1F"/>
        </w:rPr>
        <w:t>provide</w:t>
      </w:r>
      <w:r>
        <w:rPr>
          <w:color w:val="221F1F"/>
          <w:spacing w:val="-53"/>
        </w:rPr>
        <w:t xml:space="preserve"> </w:t>
      </w:r>
      <w:r>
        <w:rPr>
          <w:color w:val="221F1F"/>
        </w:rPr>
        <w:t>facilities for the Procuring Entity's Personnel as stated in the Speciﬁcations. The Contractor shall not permit</w:t>
      </w:r>
      <w:r>
        <w:rPr>
          <w:color w:val="221F1F"/>
          <w:spacing w:val="1"/>
        </w:rPr>
        <w:t xml:space="preserve"> </w:t>
      </w:r>
      <w:r>
        <w:rPr>
          <w:color w:val="221F1F"/>
          <w:spacing w:val="-1"/>
        </w:rPr>
        <w:t>any</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Contractor's</w:t>
      </w:r>
      <w:r>
        <w:rPr>
          <w:color w:val="221F1F"/>
          <w:spacing w:val="-12"/>
        </w:rPr>
        <w:t xml:space="preserve"> </w:t>
      </w:r>
      <w:r>
        <w:rPr>
          <w:color w:val="221F1F"/>
          <w:spacing w:val="-1"/>
        </w:rPr>
        <w:t>Personnel</w:t>
      </w:r>
      <w:r>
        <w:rPr>
          <w:color w:val="221F1F"/>
          <w:spacing w:val="-14"/>
        </w:rPr>
        <w:t xml:space="preserve"> </w:t>
      </w:r>
      <w:r>
        <w:rPr>
          <w:color w:val="221F1F"/>
          <w:spacing w:val="-1"/>
        </w:rPr>
        <w:t>to</w:t>
      </w:r>
      <w:r>
        <w:rPr>
          <w:color w:val="221F1F"/>
          <w:spacing w:val="-12"/>
        </w:rPr>
        <w:t xml:space="preserve"> </w:t>
      </w:r>
      <w:r>
        <w:rPr>
          <w:color w:val="221F1F"/>
        </w:rPr>
        <w:t>maintain</w:t>
      </w:r>
      <w:r>
        <w:rPr>
          <w:color w:val="221F1F"/>
          <w:spacing w:val="-12"/>
        </w:rPr>
        <w:t xml:space="preserve"> </w:t>
      </w:r>
      <w:r>
        <w:rPr>
          <w:color w:val="221F1F"/>
        </w:rPr>
        <w:t>any</w:t>
      </w:r>
      <w:r>
        <w:rPr>
          <w:color w:val="221F1F"/>
          <w:spacing w:val="-12"/>
        </w:rPr>
        <w:t xml:space="preserve"> </w:t>
      </w:r>
      <w:r>
        <w:rPr>
          <w:color w:val="221F1F"/>
        </w:rPr>
        <w:t>temporary</w:t>
      </w:r>
      <w:r>
        <w:rPr>
          <w:color w:val="221F1F"/>
          <w:spacing w:val="-12"/>
        </w:rPr>
        <w:t xml:space="preserve"> </w:t>
      </w:r>
      <w:r>
        <w:rPr>
          <w:color w:val="221F1F"/>
        </w:rPr>
        <w:t>or</w:t>
      </w:r>
      <w:r>
        <w:rPr>
          <w:color w:val="221F1F"/>
          <w:spacing w:val="-12"/>
        </w:rPr>
        <w:t xml:space="preserve"> </w:t>
      </w:r>
      <w:r>
        <w:rPr>
          <w:color w:val="221F1F"/>
        </w:rPr>
        <w:t>permanent</w:t>
      </w:r>
      <w:r>
        <w:rPr>
          <w:color w:val="221F1F"/>
          <w:spacing w:val="-11"/>
        </w:rPr>
        <w:t xml:space="preserve"> </w:t>
      </w:r>
      <w:r>
        <w:rPr>
          <w:color w:val="221F1F"/>
        </w:rPr>
        <w:t>living</w:t>
      </w:r>
      <w:r>
        <w:rPr>
          <w:color w:val="221F1F"/>
          <w:spacing w:val="-12"/>
        </w:rPr>
        <w:t xml:space="preserve"> </w:t>
      </w:r>
      <w:r>
        <w:rPr>
          <w:color w:val="221F1F"/>
        </w:rPr>
        <w:t>quarters</w:t>
      </w:r>
      <w:r>
        <w:rPr>
          <w:color w:val="221F1F"/>
          <w:spacing w:val="-12"/>
        </w:rPr>
        <w:t xml:space="preserve"> </w:t>
      </w:r>
      <w:r>
        <w:rPr>
          <w:color w:val="221F1F"/>
        </w:rPr>
        <w:t>within</w:t>
      </w:r>
      <w:r>
        <w:rPr>
          <w:color w:val="221F1F"/>
          <w:spacing w:val="-12"/>
        </w:rPr>
        <w:t xml:space="preserve"> </w:t>
      </w:r>
      <w:r>
        <w:rPr>
          <w:color w:val="221F1F"/>
        </w:rPr>
        <w:t>the</w:t>
      </w:r>
      <w:r>
        <w:rPr>
          <w:color w:val="221F1F"/>
          <w:spacing w:val="-12"/>
        </w:rPr>
        <w:t xml:space="preserve"> </w:t>
      </w:r>
      <w:r>
        <w:rPr>
          <w:color w:val="221F1F"/>
        </w:rPr>
        <w:t>structures</w:t>
      </w:r>
      <w:r>
        <w:rPr>
          <w:color w:val="221F1F"/>
          <w:spacing w:val="1"/>
        </w:rPr>
        <w:t xml:space="preserve"> </w:t>
      </w:r>
      <w:r>
        <w:rPr>
          <w:color w:val="221F1F"/>
        </w:rPr>
        <w:t>forming</w:t>
      </w:r>
      <w:r>
        <w:rPr>
          <w:color w:val="221F1F"/>
          <w:spacing w:val="-1"/>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 Permanent Works.</w:t>
      </w:r>
    </w:p>
    <w:p w:rsidR="00361D1F" w:rsidRDefault="00361D1F" w:rsidP="000961B7">
      <w:pPr>
        <w:pStyle w:val="BodyText"/>
        <w:spacing w:before="1"/>
        <w:ind w:left="720"/>
        <w:rPr>
          <w:sz w:val="21"/>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Health and</w:t>
      </w:r>
      <w:r>
        <w:rPr>
          <w:b/>
          <w:color w:val="221F1F"/>
          <w:spacing w:val="-3"/>
        </w:rPr>
        <w:t xml:space="preserve"> </w:t>
      </w:r>
      <w:r>
        <w:rPr>
          <w:b/>
          <w:color w:val="221F1F"/>
        </w:rPr>
        <w:t>Safety</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37" w:right="840" w:hanging="666"/>
        <w:rPr>
          <w:color w:val="221F1F"/>
        </w:rPr>
      </w:pPr>
      <w:r>
        <w:rPr>
          <w:color w:val="221F1F"/>
        </w:rPr>
        <w:t>The Contractor shall at all times take all reasonable precautions to maintain the health and safety of the</w:t>
      </w:r>
      <w:r>
        <w:rPr>
          <w:color w:val="221F1F"/>
          <w:spacing w:val="1"/>
        </w:rPr>
        <w:t xml:space="preserve"> </w:t>
      </w:r>
      <w:r>
        <w:rPr>
          <w:color w:val="221F1F"/>
        </w:rPr>
        <w:t>Contractor's</w:t>
      </w:r>
      <w:r>
        <w:rPr>
          <w:color w:val="221F1F"/>
          <w:spacing w:val="-7"/>
        </w:rPr>
        <w:t xml:space="preserve"> </w:t>
      </w:r>
      <w:r>
        <w:rPr>
          <w:color w:val="221F1F"/>
        </w:rPr>
        <w:t>Personnel.</w:t>
      </w:r>
      <w:r>
        <w:rPr>
          <w:color w:val="221F1F"/>
          <w:spacing w:val="-8"/>
        </w:rPr>
        <w:t xml:space="preserve"> </w:t>
      </w:r>
      <w:r>
        <w:rPr>
          <w:color w:val="221F1F"/>
        </w:rPr>
        <w:t>In</w:t>
      </w:r>
      <w:r>
        <w:rPr>
          <w:color w:val="221F1F"/>
          <w:spacing w:val="-7"/>
        </w:rPr>
        <w:t xml:space="preserve"> </w:t>
      </w:r>
      <w:r>
        <w:rPr>
          <w:color w:val="221F1F"/>
        </w:rPr>
        <w:t>collaboration</w:t>
      </w:r>
      <w:r>
        <w:rPr>
          <w:color w:val="221F1F"/>
          <w:spacing w:val="-7"/>
        </w:rPr>
        <w:t xml:space="preserve"> </w:t>
      </w:r>
      <w:r>
        <w:rPr>
          <w:color w:val="221F1F"/>
        </w:rPr>
        <w:t>with</w:t>
      </w:r>
      <w:r>
        <w:rPr>
          <w:color w:val="221F1F"/>
          <w:spacing w:val="-9"/>
        </w:rPr>
        <w:t xml:space="preserve"> </w:t>
      </w:r>
      <w:r>
        <w:rPr>
          <w:color w:val="221F1F"/>
        </w:rPr>
        <w:t>local</w:t>
      </w:r>
      <w:r>
        <w:rPr>
          <w:color w:val="221F1F"/>
          <w:spacing w:val="-8"/>
        </w:rPr>
        <w:t xml:space="preserve"> </w:t>
      </w:r>
      <w:r>
        <w:rPr>
          <w:color w:val="221F1F"/>
        </w:rPr>
        <w:t>health</w:t>
      </w:r>
      <w:r>
        <w:rPr>
          <w:color w:val="221F1F"/>
          <w:spacing w:val="-7"/>
        </w:rPr>
        <w:t xml:space="preserve"> </w:t>
      </w:r>
      <w:r>
        <w:rPr>
          <w:color w:val="221F1F"/>
        </w:rPr>
        <w:t>authorities,</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8"/>
        </w:rPr>
        <w:t xml:space="preserve"> </w:t>
      </w:r>
      <w:r>
        <w:rPr>
          <w:color w:val="221F1F"/>
        </w:rPr>
        <w:t>ensure</w:t>
      </w:r>
      <w:r>
        <w:rPr>
          <w:color w:val="221F1F"/>
          <w:spacing w:val="-9"/>
        </w:rPr>
        <w:t xml:space="preserve"> </w:t>
      </w:r>
      <w:r>
        <w:rPr>
          <w:color w:val="221F1F"/>
        </w:rPr>
        <w:t>that</w:t>
      </w:r>
      <w:r>
        <w:rPr>
          <w:color w:val="221F1F"/>
          <w:spacing w:val="-7"/>
        </w:rPr>
        <w:t xml:space="preserve"> </w:t>
      </w:r>
      <w:r>
        <w:rPr>
          <w:color w:val="221F1F"/>
        </w:rPr>
        <w:t>medical</w:t>
      </w:r>
      <w:r>
        <w:rPr>
          <w:color w:val="221F1F"/>
          <w:spacing w:val="-53"/>
        </w:rPr>
        <w:t xml:space="preserve"> </w:t>
      </w:r>
      <w:r>
        <w:rPr>
          <w:color w:val="221F1F"/>
        </w:rPr>
        <w:t>staff, ﬁrst aid facilities, sick bay and ambulance service are available at all times at the Site and at any</w:t>
      </w:r>
      <w:r>
        <w:rPr>
          <w:color w:val="221F1F"/>
          <w:spacing w:val="1"/>
        </w:rPr>
        <w:t xml:space="preserve"> </w:t>
      </w:r>
      <w:r>
        <w:rPr>
          <w:color w:val="221F1F"/>
        </w:rPr>
        <w:t>accommodation for Contractor's and Procuring Entity's Personnel, and that suitable arrangements are made</w:t>
      </w:r>
      <w:r>
        <w:rPr>
          <w:color w:val="221F1F"/>
          <w:spacing w:val="1"/>
        </w:rPr>
        <w:t xml:space="preserve"> </w:t>
      </w:r>
      <w:r>
        <w:rPr>
          <w:color w:val="221F1F"/>
        </w:rPr>
        <w:t>for</w:t>
      </w:r>
      <w:r>
        <w:rPr>
          <w:color w:val="221F1F"/>
          <w:spacing w:val="-1"/>
        </w:rPr>
        <w:t xml:space="preserve"> </w:t>
      </w:r>
      <w:r>
        <w:rPr>
          <w:color w:val="221F1F"/>
        </w:rPr>
        <w:t>all</w:t>
      </w:r>
      <w:r>
        <w:rPr>
          <w:color w:val="221F1F"/>
          <w:spacing w:val="1"/>
        </w:rPr>
        <w:t xml:space="preserve"> </w:t>
      </w:r>
      <w:r>
        <w:rPr>
          <w:color w:val="221F1F"/>
        </w:rPr>
        <w:t>necessary welfare and hygiene</w:t>
      </w:r>
      <w:r>
        <w:rPr>
          <w:color w:val="221F1F"/>
          <w:spacing w:val="-2"/>
        </w:rPr>
        <w:t xml:space="preserve"> </w:t>
      </w:r>
      <w:r>
        <w:rPr>
          <w:color w:val="221F1F"/>
        </w:rPr>
        <w:t>requirements and</w:t>
      </w:r>
      <w:r>
        <w:rPr>
          <w:color w:val="221F1F"/>
          <w:spacing w:val="-2"/>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prevention</w:t>
      </w:r>
      <w:r>
        <w:rPr>
          <w:color w:val="221F1F"/>
          <w:spacing w:val="-2"/>
        </w:rPr>
        <w:t xml:space="preserve"> </w:t>
      </w:r>
      <w:r>
        <w:rPr>
          <w:color w:val="221F1F"/>
        </w:rPr>
        <w:t>of</w:t>
      </w:r>
      <w:r>
        <w:rPr>
          <w:color w:val="221F1F"/>
          <w:spacing w:val="1"/>
        </w:rPr>
        <w:t xml:space="preserve"> </w:t>
      </w:r>
      <w:r>
        <w:rPr>
          <w:color w:val="221F1F"/>
        </w:rPr>
        <w:t>epidemics.</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3"/>
        </w:tabs>
        <w:spacing w:before="1" w:line="230" w:lineRule="auto"/>
        <w:ind w:left="2237" w:right="840" w:hanging="666"/>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appoint</w:t>
      </w:r>
      <w:r>
        <w:rPr>
          <w:color w:val="221F1F"/>
          <w:spacing w:val="-6"/>
        </w:rPr>
        <w:t xml:space="preserve"> </w:t>
      </w:r>
      <w:r>
        <w:rPr>
          <w:color w:val="221F1F"/>
        </w:rPr>
        <w:t>an</w:t>
      </w:r>
      <w:r>
        <w:rPr>
          <w:color w:val="221F1F"/>
          <w:spacing w:val="-7"/>
        </w:rPr>
        <w:t xml:space="preserve"> </w:t>
      </w:r>
      <w:r>
        <w:rPr>
          <w:color w:val="221F1F"/>
        </w:rPr>
        <w:t>accident</w:t>
      </w:r>
      <w:r>
        <w:rPr>
          <w:color w:val="221F1F"/>
          <w:spacing w:val="-5"/>
        </w:rPr>
        <w:t xml:space="preserve"> </w:t>
      </w:r>
      <w:r>
        <w:rPr>
          <w:color w:val="221F1F"/>
        </w:rPr>
        <w:t>prevention</w:t>
      </w:r>
      <w:r>
        <w:rPr>
          <w:color w:val="221F1F"/>
          <w:spacing w:val="-6"/>
        </w:rPr>
        <w:t xml:space="preserve"> </w:t>
      </w:r>
      <w:r>
        <w:rPr>
          <w:color w:val="221F1F"/>
        </w:rPr>
        <w:t>ofﬁcer</w:t>
      </w:r>
      <w:r>
        <w:rPr>
          <w:color w:val="221F1F"/>
          <w:spacing w:val="-6"/>
        </w:rPr>
        <w:t xml:space="preserve"> </w:t>
      </w:r>
      <w:r>
        <w:rPr>
          <w:color w:val="221F1F"/>
        </w:rPr>
        <w:t>at</w:t>
      </w:r>
      <w:r>
        <w:rPr>
          <w:color w:val="221F1F"/>
          <w:spacing w:val="-6"/>
        </w:rPr>
        <w:t xml:space="preserve"> </w:t>
      </w:r>
      <w:r>
        <w:rPr>
          <w:color w:val="221F1F"/>
        </w:rPr>
        <w:t>the</w:t>
      </w:r>
      <w:r>
        <w:rPr>
          <w:color w:val="221F1F"/>
          <w:spacing w:val="-7"/>
        </w:rPr>
        <w:t xml:space="preserve"> </w:t>
      </w:r>
      <w:r>
        <w:rPr>
          <w:color w:val="221F1F"/>
        </w:rPr>
        <w:t>Site,</w:t>
      </w:r>
      <w:r>
        <w:rPr>
          <w:color w:val="221F1F"/>
          <w:spacing w:val="-5"/>
        </w:rPr>
        <w:t xml:space="preserve"> </w:t>
      </w:r>
      <w:r>
        <w:rPr>
          <w:color w:val="221F1F"/>
        </w:rPr>
        <w:t>responsible</w:t>
      </w:r>
      <w:r>
        <w:rPr>
          <w:color w:val="221F1F"/>
          <w:spacing w:val="-8"/>
        </w:rPr>
        <w:t xml:space="preserve"> </w:t>
      </w:r>
      <w:r>
        <w:rPr>
          <w:color w:val="221F1F"/>
        </w:rPr>
        <w:t>for</w:t>
      </w:r>
      <w:r>
        <w:rPr>
          <w:color w:val="221F1F"/>
          <w:spacing w:val="-6"/>
        </w:rPr>
        <w:t xml:space="preserve"> </w:t>
      </w:r>
      <w:r>
        <w:rPr>
          <w:color w:val="221F1F"/>
        </w:rPr>
        <w:t>maintaining</w:t>
      </w:r>
      <w:r>
        <w:rPr>
          <w:color w:val="221F1F"/>
          <w:spacing w:val="-6"/>
        </w:rPr>
        <w:t xml:space="preserve"> </w:t>
      </w:r>
      <w:r>
        <w:rPr>
          <w:color w:val="221F1F"/>
        </w:rPr>
        <w:t>safety</w:t>
      </w:r>
      <w:r>
        <w:rPr>
          <w:color w:val="221F1F"/>
          <w:spacing w:val="-7"/>
        </w:rPr>
        <w:t xml:space="preserve"> </w:t>
      </w:r>
      <w:r>
        <w:rPr>
          <w:color w:val="221F1F"/>
        </w:rPr>
        <w:t>and</w:t>
      </w:r>
      <w:r>
        <w:rPr>
          <w:color w:val="221F1F"/>
          <w:spacing w:val="-53"/>
        </w:rPr>
        <w:t xml:space="preserve"> </w:t>
      </w:r>
      <w:r>
        <w:rPr>
          <w:color w:val="221F1F"/>
        </w:rPr>
        <w:t>protection</w:t>
      </w:r>
      <w:r>
        <w:rPr>
          <w:color w:val="221F1F"/>
          <w:spacing w:val="-4"/>
        </w:rPr>
        <w:t xml:space="preserve"> </w:t>
      </w:r>
      <w:r>
        <w:rPr>
          <w:color w:val="221F1F"/>
        </w:rPr>
        <w:t>against</w:t>
      </w:r>
      <w:r>
        <w:rPr>
          <w:color w:val="221F1F"/>
          <w:spacing w:val="-2"/>
        </w:rPr>
        <w:t xml:space="preserve"> </w:t>
      </w:r>
      <w:r>
        <w:rPr>
          <w:color w:val="221F1F"/>
        </w:rPr>
        <w:t>accidents.</w:t>
      </w:r>
      <w:r>
        <w:rPr>
          <w:color w:val="221F1F"/>
          <w:spacing w:val="-3"/>
        </w:rPr>
        <w:t xml:space="preserve"> </w:t>
      </w:r>
      <w:r>
        <w:rPr>
          <w:color w:val="221F1F"/>
        </w:rPr>
        <w:t>This</w:t>
      </w:r>
      <w:r>
        <w:rPr>
          <w:color w:val="221F1F"/>
          <w:spacing w:val="-3"/>
        </w:rPr>
        <w:t xml:space="preserve"> </w:t>
      </w:r>
      <w:r>
        <w:rPr>
          <w:color w:val="221F1F"/>
        </w:rPr>
        <w:t>person</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qualiﬁed</w:t>
      </w:r>
      <w:r>
        <w:rPr>
          <w:color w:val="221F1F"/>
          <w:spacing w:val="-4"/>
        </w:rPr>
        <w:t xml:space="preserve"> </w:t>
      </w:r>
      <w:r>
        <w:rPr>
          <w:color w:val="221F1F"/>
        </w:rPr>
        <w:t>for</w:t>
      </w:r>
      <w:r>
        <w:rPr>
          <w:color w:val="221F1F"/>
          <w:spacing w:val="-3"/>
        </w:rPr>
        <w:t xml:space="preserve"> </w:t>
      </w:r>
      <w:r>
        <w:rPr>
          <w:color w:val="221F1F"/>
        </w:rPr>
        <w:t>this</w:t>
      </w:r>
      <w:r>
        <w:rPr>
          <w:color w:val="221F1F"/>
          <w:spacing w:val="-5"/>
        </w:rPr>
        <w:t xml:space="preserve"> </w:t>
      </w:r>
      <w:r>
        <w:rPr>
          <w:color w:val="221F1F"/>
        </w:rPr>
        <w:t>responsibility</w:t>
      </w:r>
      <w:r>
        <w:rPr>
          <w:color w:val="221F1F"/>
          <w:spacing w:val="-2"/>
        </w:rPr>
        <w:t xml:space="preserve"> </w:t>
      </w:r>
      <w:r>
        <w:rPr>
          <w:color w:val="221F1F"/>
        </w:rPr>
        <w:t>and</w:t>
      </w:r>
      <w:r>
        <w:rPr>
          <w:color w:val="221F1F"/>
          <w:spacing w:val="-5"/>
        </w:rPr>
        <w:t xml:space="preserve"> </w:t>
      </w:r>
      <w:r>
        <w:rPr>
          <w:color w:val="221F1F"/>
        </w:rPr>
        <w:t>shall</w:t>
      </w:r>
      <w:r>
        <w:rPr>
          <w:color w:val="221F1F"/>
          <w:spacing w:val="-2"/>
        </w:rPr>
        <w:t xml:space="preserve"> </w:t>
      </w:r>
      <w:r>
        <w:rPr>
          <w:color w:val="221F1F"/>
        </w:rPr>
        <w:t>have</w:t>
      </w:r>
      <w:r>
        <w:rPr>
          <w:color w:val="221F1F"/>
          <w:spacing w:val="-5"/>
        </w:rPr>
        <w:t xml:space="preserve"> </w:t>
      </w:r>
      <w:r>
        <w:rPr>
          <w:color w:val="221F1F"/>
        </w:rPr>
        <w:t>the</w:t>
      </w:r>
      <w:r>
        <w:rPr>
          <w:color w:val="221F1F"/>
          <w:spacing w:val="-3"/>
        </w:rPr>
        <w:t xml:space="preserve"> </w:t>
      </w:r>
      <w:r>
        <w:rPr>
          <w:color w:val="221F1F"/>
        </w:rPr>
        <w:t>authority</w:t>
      </w:r>
      <w:r>
        <w:rPr>
          <w:color w:val="221F1F"/>
          <w:spacing w:val="-53"/>
        </w:rPr>
        <w:t xml:space="preserve"> </w:t>
      </w:r>
      <w:r>
        <w:rPr>
          <w:color w:val="221F1F"/>
        </w:rPr>
        <w:t>to issue instructions and take protective measures to prevent accidents. Throughout the execution of the</w:t>
      </w:r>
      <w:r>
        <w:rPr>
          <w:color w:val="221F1F"/>
          <w:spacing w:val="1"/>
        </w:rPr>
        <w:t xml:space="preserve"> </w:t>
      </w:r>
      <w:r>
        <w:rPr>
          <w:color w:val="221F1F"/>
        </w:rPr>
        <w:t>Works, the Contractor shall provide whatever is required by this person to exercise this responsibility and</w:t>
      </w:r>
      <w:r>
        <w:rPr>
          <w:color w:val="221F1F"/>
          <w:spacing w:val="1"/>
        </w:rPr>
        <w:t xml:space="preserve"> </w:t>
      </w:r>
      <w:r>
        <w:rPr>
          <w:color w:val="221F1F"/>
        </w:rPr>
        <w:t>authority.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3"/>
        </w:tabs>
        <w:spacing w:line="230" w:lineRule="auto"/>
        <w:ind w:left="2237" w:right="832" w:hanging="666"/>
        <w:rPr>
          <w:color w:val="221F1F"/>
        </w:rPr>
      </w:pPr>
      <w:r>
        <w:rPr>
          <w:color w:val="221F1F"/>
        </w:rPr>
        <w:t>The Contractor shall send, to the Engineer, details of any accident as soon as practicable after its occurrence.</w:t>
      </w:r>
      <w:r>
        <w:rPr>
          <w:color w:val="221F1F"/>
          <w:spacing w:val="-52"/>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9"/>
        </w:rPr>
        <w:t xml:space="preserve"> </w:t>
      </w:r>
      <w:r>
        <w:rPr>
          <w:color w:val="221F1F"/>
        </w:rPr>
        <w:t>maintain</w:t>
      </w:r>
      <w:r>
        <w:rPr>
          <w:color w:val="221F1F"/>
          <w:spacing w:val="-8"/>
        </w:rPr>
        <w:t xml:space="preserve"> </w:t>
      </w:r>
      <w:r>
        <w:rPr>
          <w:color w:val="221F1F"/>
        </w:rPr>
        <w:t>records</w:t>
      </w:r>
      <w:r>
        <w:rPr>
          <w:color w:val="221F1F"/>
          <w:spacing w:val="-8"/>
        </w:rPr>
        <w:t xml:space="preserve"> </w:t>
      </w:r>
      <w:r>
        <w:rPr>
          <w:color w:val="221F1F"/>
        </w:rPr>
        <w:t>and</w:t>
      </w:r>
      <w:r>
        <w:rPr>
          <w:color w:val="221F1F"/>
          <w:spacing w:val="-9"/>
        </w:rPr>
        <w:t xml:space="preserve"> </w:t>
      </w:r>
      <w:r>
        <w:rPr>
          <w:color w:val="221F1F"/>
        </w:rPr>
        <w:t>make</w:t>
      </w:r>
      <w:r>
        <w:rPr>
          <w:color w:val="221F1F"/>
          <w:spacing w:val="-8"/>
        </w:rPr>
        <w:t xml:space="preserve"> </w:t>
      </w:r>
      <w:r>
        <w:rPr>
          <w:color w:val="221F1F"/>
        </w:rPr>
        <w:t>reports</w:t>
      </w:r>
      <w:r>
        <w:rPr>
          <w:color w:val="221F1F"/>
          <w:spacing w:val="-8"/>
        </w:rPr>
        <w:t xml:space="preserve"> </w:t>
      </w:r>
      <w:r>
        <w:rPr>
          <w:color w:val="221F1F"/>
        </w:rPr>
        <w:t>concerning</w:t>
      </w:r>
      <w:r>
        <w:rPr>
          <w:color w:val="221F1F"/>
          <w:spacing w:val="-8"/>
        </w:rPr>
        <w:t xml:space="preserve"> </w:t>
      </w:r>
      <w:r>
        <w:rPr>
          <w:color w:val="221F1F"/>
        </w:rPr>
        <w:t>health,</w:t>
      </w:r>
      <w:r>
        <w:rPr>
          <w:color w:val="221F1F"/>
          <w:spacing w:val="-9"/>
        </w:rPr>
        <w:t xml:space="preserve"> </w:t>
      </w:r>
      <w:r>
        <w:rPr>
          <w:color w:val="221F1F"/>
        </w:rPr>
        <w:t>safety</w:t>
      </w:r>
      <w:r>
        <w:rPr>
          <w:color w:val="221F1F"/>
          <w:spacing w:val="-8"/>
        </w:rPr>
        <w:t xml:space="preserve"> </w:t>
      </w:r>
      <w:r>
        <w:rPr>
          <w:color w:val="221F1F"/>
        </w:rPr>
        <w:t>and</w:t>
      </w:r>
      <w:r>
        <w:rPr>
          <w:color w:val="221F1F"/>
          <w:spacing w:val="-6"/>
        </w:rPr>
        <w:t xml:space="preserve"> </w:t>
      </w:r>
      <w:r>
        <w:rPr>
          <w:color w:val="221F1F"/>
        </w:rPr>
        <w:t>welfare</w:t>
      </w:r>
      <w:r>
        <w:rPr>
          <w:color w:val="221F1F"/>
          <w:spacing w:val="-7"/>
        </w:rPr>
        <w:t xml:space="preserve"> </w:t>
      </w:r>
      <w:r>
        <w:rPr>
          <w:color w:val="221F1F"/>
        </w:rPr>
        <w:t>of</w:t>
      </w:r>
      <w:r>
        <w:rPr>
          <w:color w:val="221F1F"/>
          <w:spacing w:val="-8"/>
        </w:rPr>
        <w:t xml:space="preserve"> </w:t>
      </w:r>
      <w:r>
        <w:rPr>
          <w:color w:val="221F1F"/>
        </w:rPr>
        <w:t>persons,</w:t>
      </w:r>
      <w:r>
        <w:rPr>
          <w:color w:val="221F1F"/>
          <w:spacing w:val="-8"/>
        </w:rPr>
        <w:t xml:space="preserve"> </w:t>
      </w:r>
      <w:r>
        <w:rPr>
          <w:color w:val="221F1F"/>
        </w:rPr>
        <w:t>and</w:t>
      </w:r>
      <w:r>
        <w:rPr>
          <w:color w:val="221F1F"/>
          <w:spacing w:val="-52"/>
        </w:rPr>
        <w:t xml:space="preserve"> </w:t>
      </w:r>
      <w:r>
        <w:rPr>
          <w:color w:val="221F1F"/>
        </w:rPr>
        <w:t>damage</w:t>
      </w:r>
      <w:r>
        <w:rPr>
          <w:color w:val="221F1F"/>
          <w:spacing w:val="-2"/>
        </w:rPr>
        <w:t xml:space="preserve"> </w:t>
      </w:r>
      <w:r>
        <w:rPr>
          <w:color w:val="221F1F"/>
        </w:rPr>
        <w:t>to property,</w:t>
      </w:r>
      <w:r>
        <w:rPr>
          <w:color w:val="221F1F"/>
          <w:spacing w:val="-2"/>
        </w:rPr>
        <w:t xml:space="preserve"> </w:t>
      </w:r>
      <w:r>
        <w:rPr>
          <w:color w:val="221F1F"/>
        </w:rPr>
        <w:t>as</w:t>
      </w:r>
      <w:r>
        <w:rPr>
          <w:color w:val="221F1F"/>
          <w:spacing w:val="-2"/>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2"/>
        </w:rPr>
        <w:t xml:space="preserve"> </w:t>
      </w:r>
      <w:r>
        <w:rPr>
          <w:color w:val="221F1F"/>
        </w:rPr>
        <w:t>reasonably</w:t>
      </w:r>
      <w:r>
        <w:rPr>
          <w:color w:val="221F1F"/>
          <w:spacing w:val="-2"/>
        </w:rPr>
        <w:t xml:space="preserve"> </w:t>
      </w:r>
      <w:r>
        <w:rPr>
          <w:color w:val="221F1F"/>
        </w:rPr>
        <w:t>require.</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13"/>
        </w:tabs>
        <w:spacing w:before="1" w:line="230" w:lineRule="auto"/>
        <w:ind w:left="2237" w:right="840" w:hanging="666"/>
        <w:rPr>
          <w:color w:val="221F1F"/>
        </w:rPr>
      </w:pPr>
      <w:r>
        <w:rPr>
          <w:color w:val="221F1F"/>
        </w:rPr>
        <w:t>The Contractor shall conduct an awareness programme on HIV and other sexually transmitted diseases via</w:t>
      </w:r>
      <w:r>
        <w:rPr>
          <w:color w:val="221F1F"/>
          <w:spacing w:val="1"/>
        </w:rPr>
        <w:t xml:space="preserve"> </w:t>
      </w:r>
      <w:r>
        <w:rPr>
          <w:color w:val="221F1F"/>
        </w:rPr>
        <w:t>an approved service provider and shall undertake such other measures taken to reduce the risk of the transfer</w:t>
      </w:r>
      <w:r>
        <w:rPr>
          <w:color w:val="221F1F"/>
          <w:spacing w:val="-53"/>
        </w:rPr>
        <w:t xml:space="preserve"> </w:t>
      </w:r>
      <w:r>
        <w:rPr>
          <w:color w:val="221F1F"/>
        </w:rPr>
        <w:t>of these diseases between and among the Contractor's Personnel and the local community, to promote early</w:t>
      </w:r>
      <w:r>
        <w:rPr>
          <w:color w:val="221F1F"/>
          <w:spacing w:val="1"/>
        </w:rPr>
        <w:t xml:space="preserve"> </w:t>
      </w:r>
      <w:r>
        <w:rPr>
          <w:color w:val="221F1F"/>
        </w:rPr>
        <w:t>diagnosis</w:t>
      </w:r>
      <w:r>
        <w:rPr>
          <w:color w:val="221F1F"/>
          <w:spacing w:val="-1"/>
        </w:rPr>
        <w:t xml:space="preserve"> </w:t>
      </w:r>
      <w:r>
        <w:rPr>
          <w:color w:val="221F1F"/>
        </w:rPr>
        <w:t>and</w:t>
      </w:r>
      <w:r>
        <w:rPr>
          <w:color w:val="221F1F"/>
          <w:spacing w:val="-2"/>
        </w:rPr>
        <w:t xml:space="preserve"> </w:t>
      </w:r>
      <w:r>
        <w:rPr>
          <w:color w:val="221F1F"/>
        </w:rPr>
        <w:t>to</w:t>
      </w:r>
      <w:r>
        <w:rPr>
          <w:color w:val="221F1F"/>
          <w:spacing w:val="-3"/>
        </w:rPr>
        <w:t xml:space="preserve"> </w:t>
      </w:r>
      <w:r>
        <w:rPr>
          <w:color w:val="221F1F"/>
        </w:rPr>
        <w:t>assist</w:t>
      </w:r>
      <w:r>
        <w:rPr>
          <w:color w:val="221F1F"/>
          <w:spacing w:val="2"/>
        </w:rPr>
        <w:t xml:space="preserve"> </w:t>
      </w:r>
      <w:r>
        <w:rPr>
          <w:color w:val="221F1F"/>
        </w:rPr>
        <w:t>affected</w:t>
      </w:r>
      <w:r>
        <w:rPr>
          <w:color w:val="221F1F"/>
          <w:spacing w:val="-2"/>
        </w:rPr>
        <w:t xml:space="preserve"> </w:t>
      </w:r>
      <w:r>
        <w:rPr>
          <w:color w:val="221F1F"/>
        </w:rPr>
        <w:t>individuals.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Contractor's</w:t>
      </w:r>
      <w:r>
        <w:rPr>
          <w:b/>
          <w:color w:val="221F1F"/>
          <w:spacing w:val="-2"/>
        </w:rPr>
        <w:t xml:space="preserve"> </w:t>
      </w:r>
      <w:r>
        <w:rPr>
          <w:b/>
          <w:color w:val="221F1F"/>
        </w:rPr>
        <w:t>Superintendence</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13"/>
        </w:tabs>
        <w:spacing w:before="1" w:line="230" w:lineRule="auto"/>
        <w:ind w:left="2237" w:right="840" w:hanging="666"/>
        <w:rPr>
          <w:color w:val="221F1F"/>
        </w:rPr>
      </w:pPr>
      <w:r>
        <w:rPr>
          <w:noProof/>
          <w:lang w:val="en-GB" w:eastAsia="en-GB"/>
        </w:rPr>
        <mc:AlternateContent>
          <mc:Choice Requires="wpg">
            <w:drawing>
              <wp:anchor distT="0" distB="0" distL="114300" distR="114300" simplePos="0" relativeHeight="251828224" behindDoc="1" locked="0" layoutInCell="1" allowOverlap="1" wp14:anchorId="54BE243D" wp14:editId="1D810BB5">
                <wp:simplePos x="0" y="0"/>
                <wp:positionH relativeFrom="page">
                  <wp:posOffset>0</wp:posOffset>
                </wp:positionH>
                <wp:positionV relativeFrom="paragraph">
                  <wp:posOffset>422275</wp:posOffset>
                </wp:positionV>
                <wp:extent cx="7561580" cy="311150"/>
                <wp:effectExtent l="0" t="0" r="0" b="0"/>
                <wp:wrapNone/>
                <wp:docPr id="55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665"/>
                          <a:chExt cx="11908" cy="490"/>
                        </a:xfrm>
                      </wpg:grpSpPr>
                      <wps:wsp>
                        <wps:cNvPr id="553" name="Freeform 184"/>
                        <wps:cNvSpPr>
                          <a:spLocks/>
                        </wps:cNvSpPr>
                        <wps:spPr bwMode="auto">
                          <a:xfrm>
                            <a:off x="10415" y="667"/>
                            <a:ext cx="1490" cy="485"/>
                          </a:xfrm>
                          <a:custGeom>
                            <a:avLst/>
                            <a:gdLst>
                              <a:gd name="T0" fmla="+- 0 11905 10415"/>
                              <a:gd name="T1" fmla="*/ T0 w 1490"/>
                              <a:gd name="T2" fmla="+- 0 667 667"/>
                              <a:gd name="T3" fmla="*/ 667 h 485"/>
                              <a:gd name="T4" fmla="+- 0 10415 10415"/>
                              <a:gd name="T5" fmla="*/ T4 w 1490"/>
                              <a:gd name="T6" fmla="+- 0 667 667"/>
                              <a:gd name="T7" fmla="*/ 667 h 485"/>
                              <a:gd name="T8" fmla="+- 0 10415 10415"/>
                              <a:gd name="T9" fmla="*/ T8 w 1490"/>
                              <a:gd name="T10" fmla="+- 0 909 667"/>
                              <a:gd name="T11" fmla="*/ 909 h 485"/>
                              <a:gd name="T12" fmla="+- 0 10427 10415"/>
                              <a:gd name="T13" fmla="*/ T12 w 1490"/>
                              <a:gd name="T14" fmla="+- 0 986 667"/>
                              <a:gd name="T15" fmla="*/ 986 h 485"/>
                              <a:gd name="T16" fmla="+- 0 10462 10415"/>
                              <a:gd name="T17" fmla="*/ T16 w 1490"/>
                              <a:gd name="T18" fmla="+- 0 1053 667"/>
                              <a:gd name="T19" fmla="*/ 1053 h 485"/>
                              <a:gd name="T20" fmla="+- 0 10514 10415"/>
                              <a:gd name="T21" fmla="*/ T20 w 1490"/>
                              <a:gd name="T22" fmla="+- 0 1105 667"/>
                              <a:gd name="T23" fmla="*/ 1105 h 485"/>
                              <a:gd name="T24" fmla="+- 0 10581 10415"/>
                              <a:gd name="T25" fmla="*/ T24 w 1490"/>
                              <a:gd name="T26" fmla="+- 0 1140 667"/>
                              <a:gd name="T27" fmla="*/ 1140 h 485"/>
                              <a:gd name="T28" fmla="+- 0 10657 10415"/>
                              <a:gd name="T29" fmla="*/ T28 w 1490"/>
                              <a:gd name="T30" fmla="+- 0 1152 667"/>
                              <a:gd name="T31" fmla="*/ 1152 h 485"/>
                              <a:gd name="T32" fmla="+- 0 11905 10415"/>
                              <a:gd name="T33" fmla="*/ T32 w 1490"/>
                              <a:gd name="T34" fmla="+- 0 1152 667"/>
                              <a:gd name="T35" fmla="*/ 1152 h 485"/>
                              <a:gd name="T36" fmla="+- 0 1190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83"/>
                        <wps:cNvSpPr>
                          <a:spLocks/>
                        </wps:cNvSpPr>
                        <wps:spPr bwMode="auto">
                          <a:xfrm>
                            <a:off x="10415" y="667"/>
                            <a:ext cx="1490" cy="485"/>
                          </a:xfrm>
                          <a:custGeom>
                            <a:avLst/>
                            <a:gdLst>
                              <a:gd name="T0" fmla="+- 0 10415 10415"/>
                              <a:gd name="T1" fmla="*/ T0 w 1490"/>
                              <a:gd name="T2" fmla="+- 0 667 667"/>
                              <a:gd name="T3" fmla="*/ 667 h 485"/>
                              <a:gd name="T4" fmla="+- 0 11905 10415"/>
                              <a:gd name="T5" fmla="*/ T4 w 1490"/>
                              <a:gd name="T6" fmla="+- 0 667 667"/>
                              <a:gd name="T7" fmla="*/ 667 h 485"/>
                              <a:gd name="T8" fmla="+- 0 11905 10415"/>
                              <a:gd name="T9" fmla="*/ T8 w 1490"/>
                              <a:gd name="T10" fmla="+- 0 1152 667"/>
                              <a:gd name="T11" fmla="*/ 1152 h 485"/>
                              <a:gd name="T12" fmla="+- 0 10657 10415"/>
                              <a:gd name="T13" fmla="*/ T12 w 1490"/>
                              <a:gd name="T14" fmla="+- 0 1152 667"/>
                              <a:gd name="T15" fmla="*/ 1152 h 485"/>
                              <a:gd name="T16" fmla="+- 0 10581 10415"/>
                              <a:gd name="T17" fmla="*/ T16 w 1490"/>
                              <a:gd name="T18" fmla="+- 0 1140 667"/>
                              <a:gd name="T19" fmla="*/ 1140 h 485"/>
                              <a:gd name="T20" fmla="+- 0 10514 10415"/>
                              <a:gd name="T21" fmla="*/ T20 w 1490"/>
                              <a:gd name="T22" fmla="+- 0 1105 667"/>
                              <a:gd name="T23" fmla="*/ 1105 h 485"/>
                              <a:gd name="T24" fmla="+- 0 10462 10415"/>
                              <a:gd name="T25" fmla="*/ T24 w 1490"/>
                              <a:gd name="T26" fmla="+- 0 1053 667"/>
                              <a:gd name="T27" fmla="*/ 1053 h 485"/>
                              <a:gd name="T28" fmla="+- 0 10427 10415"/>
                              <a:gd name="T29" fmla="*/ T28 w 1490"/>
                              <a:gd name="T30" fmla="+- 0 986 667"/>
                              <a:gd name="T31" fmla="*/ 986 h 485"/>
                              <a:gd name="T32" fmla="+- 0 10415 10415"/>
                              <a:gd name="T33" fmla="*/ T32 w 1490"/>
                              <a:gd name="T34" fmla="+- 0 909 667"/>
                              <a:gd name="T35" fmla="*/ 909 h 485"/>
                              <a:gd name="T36" fmla="+- 0 10415 10415"/>
                              <a:gd name="T37" fmla="*/ T36 w 1490"/>
                              <a:gd name="T38" fmla="+- 0 667 667"/>
                              <a:gd name="T39" fmla="*/ 6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Line 182"/>
                        <wps:cNvCnPr>
                          <a:cxnSpLocks noChangeShapeType="1"/>
                        </wps:cNvCnPr>
                        <wps:spPr bwMode="auto">
                          <a:xfrm>
                            <a:off x="0" y="668"/>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1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0716" y="702"/>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C71F159" id="Group 180" o:spid="_x0000_s1026" style="position:absolute;margin-left:0;margin-top:33.25pt;width:595.4pt;height:24.5pt;z-index:-251488256;mso-position-horizontal-relative:page" coordorigin=",665"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">
                <v:shape id="Freeform 184" o:spid="_x0000_s1027"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" path="m1490,l,,,242r12,77l47,386r52,52l166,473r76,12l1490,485,1490,xe" fillcolor="#011f5e" stroked="f">
                  <v:path arrowok="t" o:connecttype="custom" o:connectlocs="1490,667;0,667;0,909;12,986;47,1053;99,1105;166,1140;242,1152;1490,1152;1490,667" o:connectangles="0,0,0,0,0,0,0,0,0,0"/>
                </v:shape>
                <v:shape id="Freeform 183" o:spid="_x0000_s1028" style="position:absolute;left:10415;top:66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" path="m,l1490,r,485l242,485,166,473,99,438,47,386,12,319,,242,,e" filled="f" strokecolor="#011f5e" strokeweight=".07619mm">
                  <v:path arrowok="t" o:connecttype="custom" o:connectlocs="0,667;1490,667;1490,1152;242,1152;166,1140;99,1105;47,1053;12,986;0,909;0,667" o:connectangles="0,0,0,0,0,0,0,0,0,0"/>
                </v:shape>
                <v:line id="Line 182" o:spid="_x0000_s1029" style="position:absolute;visibility:visible;mso-wrap-style:square" from="0,668" to="1190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" strokecolor="#011f5e" strokeweight=".07619mm"/>
                <v:shape id="Picture 181" o:spid="_x0000_s1030" type="#_x0000_t75" style="position:absolute;left:10716;top:702;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">
                  <v:imagedata r:id="rId110" o:title=""/>
                </v:shape>
                <w10:wrap anchorx="page"/>
              </v:group>
            </w:pict>
          </mc:Fallback>
        </mc:AlternateContent>
      </w:r>
      <w:r>
        <w:rPr>
          <w:color w:val="221F1F"/>
        </w:rPr>
        <w:t>Throughout the execution of the Works, and as long thereafter as is necessary to fulﬁl the Contractor's</w:t>
      </w:r>
      <w:r>
        <w:rPr>
          <w:color w:val="221F1F"/>
          <w:spacing w:val="1"/>
        </w:rPr>
        <w:t xml:space="preserve"> </w:t>
      </w:r>
      <w:r>
        <w:rPr>
          <w:color w:val="221F1F"/>
        </w:rPr>
        <w:t>obligations, the Contractor shall provide all necessary superintendence to plan, arrange, direct, manage,</w:t>
      </w:r>
      <w:r>
        <w:rPr>
          <w:color w:val="221F1F"/>
          <w:spacing w:val="1"/>
        </w:rPr>
        <w:t xml:space="preserve"> </w:t>
      </w:r>
      <w:r>
        <w:rPr>
          <w:color w:val="221F1F"/>
        </w:rPr>
        <w:t>inspect</w:t>
      </w:r>
      <w:r>
        <w:rPr>
          <w:color w:val="221F1F"/>
          <w:spacing w:val="-3"/>
        </w:rPr>
        <w:t xml:space="preserve"> </w:t>
      </w:r>
      <w:r>
        <w:rPr>
          <w:color w:val="221F1F"/>
        </w:rPr>
        <w:t>and</w:t>
      </w:r>
      <w:r>
        <w:rPr>
          <w:color w:val="221F1F"/>
          <w:spacing w:val="-2"/>
        </w:rPr>
        <w:t xml:space="preserve"> </w:t>
      </w:r>
      <w:r>
        <w:rPr>
          <w:color w:val="221F1F"/>
        </w:rPr>
        <w:t>test</w:t>
      </w:r>
      <w:r>
        <w:rPr>
          <w:color w:val="221F1F"/>
          <w:spacing w:val="1"/>
        </w:rPr>
        <w:t xml:space="preserve"> </w:t>
      </w:r>
      <w:r>
        <w:rPr>
          <w:color w:val="221F1F"/>
        </w:rPr>
        <w:t>the work.</w:t>
      </w:r>
    </w:p>
    <w:p w:rsidR="00361D1F" w:rsidRDefault="00361D1F" w:rsidP="000961B7">
      <w:pPr>
        <w:spacing w:line="230" w:lineRule="auto"/>
        <w:ind w:left="720"/>
        <w:sectPr w:rsidR="00361D1F">
          <w:footerReference w:type="default" r:id="rId111"/>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ListParagraph"/>
        <w:numPr>
          <w:ilvl w:val="2"/>
          <w:numId w:val="72"/>
        </w:numPr>
        <w:tabs>
          <w:tab w:val="left" w:pos="1513"/>
        </w:tabs>
        <w:spacing w:before="100" w:line="230" w:lineRule="auto"/>
        <w:ind w:left="2237" w:right="840" w:hanging="666"/>
        <w:rPr>
          <w:color w:val="221F1F"/>
        </w:rPr>
      </w:pPr>
      <w:r>
        <w:rPr>
          <w:noProof/>
          <w:lang w:val="en-GB" w:eastAsia="en-GB"/>
        </w:rPr>
        <mc:AlternateContent>
          <mc:Choice Requires="wps">
            <w:drawing>
              <wp:anchor distT="0" distB="0" distL="114300" distR="114300" simplePos="0" relativeHeight="251756544" behindDoc="0" locked="0" layoutInCell="1" allowOverlap="1" wp14:anchorId="7AAAE688" wp14:editId="095AF010">
                <wp:simplePos x="0" y="0"/>
                <wp:positionH relativeFrom="page">
                  <wp:posOffset>0</wp:posOffset>
                </wp:positionH>
                <wp:positionV relativeFrom="paragraph">
                  <wp:posOffset>-165100</wp:posOffset>
                </wp:positionV>
                <wp:extent cx="7560310" cy="234315"/>
                <wp:effectExtent l="0" t="0" r="0" b="0"/>
                <wp:wrapNone/>
                <wp:docPr id="55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BB6C38" id="Rectangle 179" o:spid="_x0000_s1026" style="position:absolute;margin-left:0;margin-top:-13pt;width:595.3pt;height:18.4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2Q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URCMFO2hSR+gbFStJUdkVo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Rc2Q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Superintendence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8"/>
        </w:rPr>
        <w:t xml:space="preserve"> </w:t>
      </w:r>
      <w:r>
        <w:rPr>
          <w:color w:val="221F1F"/>
        </w:rPr>
        <w:t>by</w:t>
      </w:r>
      <w:r>
        <w:rPr>
          <w:color w:val="221F1F"/>
          <w:spacing w:val="-8"/>
        </w:rPr>
        <w:t xml:space="preserve"> </w:t>
      </w:r>
      <w:r>
        <w:rPr>
          <w:color w:val="221F1F"/>
        </w:rPr>
        <w:t>a</w:t>
      </w:r>
      <w:r>
        <w:rPr>
          <w:color w:val="221F1F"/>
          <w:spacing w:val="-10"/>
        </w:rPr>
        <w:t xml:space="preserve"> </w:t>
      </w:r>
      <w:r>
        <w:rPr>
          <w:color w:val="221F1F"/>
        </w:rPr>
        <w:t>sufﬁcient</w:t>
      </w:r>
      <w:r>
        <w:rPr>
          <w:color w:val="221F1F"/>
          <w:spacing w:val="-7"/>
        </w:rPr>
        <w:t xml:space="preserve"> </w:t>
      </w:r>
      <w:r>
        <w:rPr>
          <w:color w:val="221F1F"/>
        </w:rPr>
        <w:t>number</w:t>
      </w:r>
      <w:r>
        <w:rPr>
          <w:color w:val="221F1F"/>
          <w:spacing w:val="-9"/>
        </w:rPr>
        <w:t xml:space="preserve"> </w:t>
      </w:r>
      <w:r>
        <w:rPr>
          <w:color w:val="221F1F"/>
        </w:rPr>
        <w:t>of</w:t>
      </w:r>
      <w:r>
        <w:rPr>
          <w:color w:val="221F1F"/>
          <w:spacing w:val="-8"/>
        </w:rPr>
        <w:t xml:space="preserve"> </w:t>
      </w:r>
      <w:r>
        <w:rPr>
          <w:color w:val="221F1F"/>
        </w:rPr>
        <w:t>persons</w:t>
      </w:r>
      <w:r>
        <w:rPr>
          <w:color w:val="221F1F"/>
          <w:spacing w:val="-8"/>
        </w:rPr>
        <w:t xml:space="preserve"> </w:t>
      </w:r>
      <w:r>
        <w:rPr>
          <w:color w:val="221F1F"/>
        </w:rPr>
        <w:t>having</w:t>
      </w:r>
      <w:r>
        <w:rPr>
          <w:color w:val="221F1F"/>
          <w:spacing w:val="-8"/>
        </w:rPr>
        <w:t xml:space="preserve"> </w:t>
      </w:r>
      <w:r>
        <w:rPr>
          <w:color w:val="221F1F"/>
        </w:rPr>
        <w:t>adequate</w:t>
      </w:r>
      <w:r>
        <w:rPr>
          <w:color w:val="221F1F"/>
          <w:spacing w:val="-10"/>
        </w:rPr>
        <w:t xml:space="preserve"> </w:t>
      </w:r>
      <w:r>
        <w:rPr>
          <w:color w:val="221F1F"/>
        </w:rPr>
        <w:t>knowledge</w:t>
      </w:r>
      <w:r>
        <w:rPr>
          <w:color w:val="221F1F"/>
          <w:spacing w:val="-8"/>
        </w:rPr>
        <w:t xml:space="preserve"> </w:t>
      </w:r>
      <w:r>
        <w:rPr>
          <w:color w:val="221F1F"/>
        </w:rPr>
        <w:t>of</w:t>
      </w:r>
      <w:r>
        <w:rPr>
          <w:color w:val="221F1F"/>
          <w:spacing w:val="-10"/>
        </w:rPr>
        <w:t xml:space="preserve"> </w:t>
      </w:r>
      <w:r>
        <w:rPr>
          <w:color w:val="221F1F"/>
        </w:rPr>
        <w:t>the</w:t>
      </w:r>
      <w:r>
        <w:rPr>
          <w:color w:val="221F1F"/>
          <w:spacing w:val="-10"/>
        </w:rPr>
        <w:t xml:space="preserve"> </w:t>
      </w:r>
      <w:r>
        <w:rPr>
          <w:color w:val="221F1F"/>
        </w:rPr>
        <w:t>language</w:t>
      </w:r>
      <w:r>
        <w:rPr>
          <w:color w:val="221F1F"/>
          <w:spacing w:val="-52"/>
        </w:rPr>
        <w:t xml:space="preserve"> </w:t>
      </w:r>
      <w:r>
        <w:rPr>
          <w:color w:val="221F1F"/>
        </w:rPr>
        <w:t>for communications (deﬁned in Sub-Clause 1.4 [Law and Language]) and of the operations to be carried out</w:t>
      </w:r>
      <w:r>
        <w:rPr>
          <w:color w:val="221F1F"/>
          <w:spacing w:val="-52"/>
        </w:rPr>
        <w:t xml:space="preserve"> </w:t>
      </w:r>
      <w:r>
        <w:rPr>
          <w:color w:val="221F1F"/>
        </w:rPr>
        <w:t>(including the methods and techniques required, the hazards likely to be encountered and methods of</w:t>
      </w:r>
      <w:r>
        <w:rPr>
          <w:color w:val="221F1F"/>
          <w:spacing w:val="1"/>
        </w:rPr>
        <w:t xml:space="preserve"> </w:t>
      </w:r>
      <w:r>
        <w:rPr>
          <w:color w:val="221F1F"/>
        </w:rPr>
        <w:t>preventing</w:t>
      </w:r>
      <w:r>
        <w:rPr>
          <w:color w:val="221F1F"/>
          <w:spacing w:val="-1"/>
        </w:rPr>
        <w:t xml:space="preserve"> </w:t>
      </w:r>
      <w:r>
        <w:rPr>
          <w:color w:val="221F1F"/>
        </w:rPr>
        <w:t>accidents), for the satisfactory</w:t>
      </w:r>
      <w:r>
        <w:rPr>
          <w:color w:val="221F1F"/>
          <w:spacing w:val="1"/>
        </w:rPr>
        <w:t xml:space="preserve"> </w:t>
      </w:r>
      <w:r>
        <w:rPr>
          <w:color w:val="221F1F"/>
        </w:rPr>
        <w:t>and</w:t>
      </w:r>
      <w:r>
        <w:rPr>
          <w:color w:val="221F1F"/>
          <w:spacing w:val="-1"/>
        </w:rPr>
        <w:t xml:space="preserve"> </w:t>
      </w:r>
      <w:r>
        <w:rPr>
          <w:color w:val="221F1F"/>
        </w:rPr>
        <w:t>safe</w:t>
      </w:r>
      <w:r>
        <w:rPr>
          <w:color w:val="221F1F"/>
          <w:spacing w:val="-2"/>
        </w:rPr>
        <w:t xml:space="preserve"> </w:t>
      </w:r>
      <w:r>
        <w:rPr>
          <w:color w:val="221F1F"/>
        </w:rPr>
        <w:t>execution</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1"/>
        </w:tabs>
        <w:ind w:left="2230" w:hanging="662"/>
        <w:rPr>
          <w:b/>
          <w:color w:val="221F1F"/>
        </w:rPr>
      </w:pPr>
      <w:r>
        <w:rPr>
          <w:b/>
          <w:color w:val="221F1F"/>
        </w:rPr>
        <w:t>Contractor's</w:t>
      </w:r>
      <w:r>
        <w:rPr>
          <w:b/>
          <w:color w:val="221F1F"/>
          <w:spacing w:val="-2"/>
        </w:rPr>
        <w:t xml:space="preserve"> </w:t>
      </w:r>
      <w:r>
        <w:rPr>
          <w:b/>
          <w:color w:val="221F1F"/>
        </w:rPr>
        <w:t>Personnel</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37" w:right="841" w:hanging="668"/>
        <w:rPr>
          <w:color w:val="221F1F"/>
        </w:rPr>
      </w:pPr>
      <w:r>
        <w:rPr>
          <w:color w:val="221F1F"/>
        </w:rPr>
        <w:t>The</w:t>
      </w:r>
      <w:r>
        <w:rPr>
          <w:color w:val="221F1F"/>
          <w:spacing w:val="-5"/>
        </w:rPr>
        <w:t xml:space="preserve"> </w:t>
      </w:r>
      <w:r>
        <w:rPr>
          <w:color w:val="221F1F"/>
        </w:rPr>
        <w:t>Contractor's</w:t>
      </w:r>
      <w:r>
        <w:rPr>
          <w:color w:val="221F1F"/>
          <w:spacing w:val="-3"/>
        </w:rPr>
        <w:t xml:space="preserve"> </w:t>
      </w:r>
      <w:r>
        <w:rPr>
          <w:color w:val="221F1F"/>
        </w:rPr>
        <w:t>Personnel</w:t>
      </w:r>
      <w:r>
        <w:rPr>
          <w:color w:val="221F1F"/>
          <w:spacing w:val="-4"/>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appropriately</w:t>
      </w:r>
      <w:r>
        <w:rPr>
          <w:color w:val="221F1F"/>
          <w:spacing w:val="-3"/>
        </w:rPr>
        <w:t xml:space="preserve"> </w:t>
      </w:r>
      <w:r>
        <w:rPr>
          <w:color w:val="221F1F"/>
        </w:rPr>
        <w:t>qualiﬁed,</w:t>
      </w:r>
      <w:r>
        <w:rPr>
          <w:color w:val="221F1F"/>
          <w:spacing w:val="-5"/>
        </w:rPr>
        <w:t xml:space="preserve"> </w:t>
      </w:r>
      <w:r>
        <w:rPr>
          <w:color w:val="221F1F"/>
        </w:rPr>
        <w:t>skilled</w:t>
      </w:r>
      <w:r>
        <w:rPr>
          <w:color w:val="221F1F"/>
          <w:spacing w:val="-3"/>
        </w:rPr>
        <w:t xml:space="preserve"> </w:t>
      </w:r>
      <w:r>
        <w:rPr>
          <w:color w:val="221F1F"/>
        </w:rPr>
        <w:t>and</w:t>
      </w:r>
      <w:r>
        <w:rPr>
          <w:color w:val="221F1F"/>
          <w:spacing w:val="-3"/>
        </w:rPr>
        <w:t xml:space="preserve"> </w:t>
      </w:r>
      <w:r>
        <w:rPr>
          <w:color w:val="221F1F"/>
        </w:rPr>
        <w:t>experienced</w:t>
      </w:r>
      <w:r>
        <w:rPr>
          <w:color w:val="221F1F"/>
          <w:spacing w:val="-4"/>
        </w:rPr>
        <w:t xml:space="preserve"> </w:t>
      </w:r>
      <w:r>
        <w:rPr>
          <w:color w:val="221F1F"/>
        </w:rPr>
        <w:t>in</w:t>
      </w:r>
      <w:r>
        <w:rPr>
          <w:color w:val="221F1F"/>
          <w:spacing w:val="-4"/>
        </w:rPr>
        <w:t xml:space="preserve"> </w:t>
      </w:r>
      <w:r>
        <w:rPr>
          <w:color w:val="221F1F"/>
        </w:rPr>
        <w:t>their</w:t>
      </w:r>
      <w:r>
        <w:rPr>
          <w:color w:val="221F1F"/>
          <w:spacing w:val="-3"/>
        </w:rPr>
        <w:t xml:space="preserve"> </w:t>
      </w:r>
      <w:r>
        <w:rPr>
          <w:color w:val="221F1F"/>
        </w:rPr>
        <w:t>respective</w:t>
      </w:r>
      <w:r>
        <w:rPr>
          <w:color w:val="221F1F"/>
          <w:spacing w:val="-3"/>
        </w:rPr>
        <w:t xml:space="preserve"> </w:t>
      </w:r>
      <w:r>
        <w:rPr>
          <w:color w:val="221F1F"/>
        </w:rPr>
        <w:t>trades</w:t>
      </w:r>
      <w:r>
        <w:rPr>
          <w:color w:val="221F1F"/>
          <w:spacing w:val="-52"/>
        </w:rPr>
        <w:t xml:space="preserve"> </w:t>
      </w:r>
      <w:r>
        <w:rPr>
          <w:color w:val="221F1F"/>
        </w:rPr>
        <w:t>or occupations. The Contractors Key personnel shall be named in the Special Conditions of Contract. The</w:t>
      </w:r>
      <w:r>
        <w:rPr>
          <w:color w:val="221F1F"/>
          <w:spacing w:val="1"/>
        </w:rPr>
        <w:t xml:space="preserve"> </w:t>
      </w:r>
      <w:r>
        <w:rPr>
          <w:color w:val="221F1F"/>
        </w:rPr>
        <w:t>Architect</w:t>
      </w:r>
      <w:r>
        <w:rPr>
          <w:color w:val="221F1F"/>
          <w:spacing w:val="-5"/>
        </w:rPr>
        <w:t xml:space="preserve"> </w:t>
      </w:r>
      <w:r>
        <w:rPr>
          <w:color w:val="221F1F"/>
        </w:rPr>
        <w:t>may</w:t>
      </w:r>
      <w:r>
        <w:rPr>
          <w:color w:val="221F1F"/>
          <w:spacing w:val="-6"/>
        </w:rPr>
        <w:t xml:space="preserve"> </w:t>
      </w:r>
      <w:r>
        <w:rPr>
          <w:color w:val="221F1F"/>
        </w:rPr>
        <w:t>require</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remove</w:t>
      </w:r>
      <w:r>
        <w:rPr>
          <w:color w:val="221F1F"/>
          <w:spacing w:val="-4"/>
        </w:rPr>
        <w:t xml:space="preserve"> </w:t>
      </w:r>
      <w:r>
        <w:rPr>
          <w:color w:val="221F1F"/>
        </w:rPr>
        <w:t>(or</w:t>
      </w:r>
      <w:r>
        <w:rPr>
          <w:color w:val="221F1F"/>
          <w:spacing w:val="-5"/>
        </w:rPr>
        <w:t xml:space="preserve"> </w:t>
      </w:r>
      <w:r>
        <w:rPr>
          <w:color w:val="221F1F"/>
        </w:rPr>
        <w:t>cause</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removed)</w:t>
      </w:r>
      <w:r>
        <w:rPr>
          <w:color w:val="221F1F"/>
          <w:spacing w:val="-2"/>
        </w:rPr>
        <w:t xml:space="preserve"> </w:t>
      </w:r>
      <w:r>
        <w:rPr>
          <w:color w:val="221F1F"/>
        </w:rPr>
        <w:t>any</w:t>
      </w:r>
      <w:r>
        <w:rPr>
          <w:color w:val="221F1F"/>
          <w:spacing w:val="-5"/>
        </w:rPr>
        <w:t xml:space="preserve"> </w:t>
      </w:r>
      <w:r>
        <w:rPr>
          <w:color w:val="221F1F"/>
        </w:rPr>
        <w:t>person</w:t>
      </w:r>
      <w:r>
        <w:rPr>
          <w:color w:val="221F1F"/>
          <w:spacing w:val="-3"/>
        </w:rPr>
        <w:t xml:space="preserve"> </w:t>
      </w:r>
      <w:r>
        <w:rPr>
          <w:color w:val="221F1F"/>
        </w:rPr>
        <w:t>employed</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Site</w:t>
      </w:r>
      <w:r>
        <w:rPr>
          <w:color w:val="221F1F"/>
          <w:spacing w:val="-5"/>
        </w:rPr>
        <w:t xml:space="preserve"> </w:t>
      </w:r>
      <w:r>
        <w:rPr>
          <w:color w:val="221F1F"/>
        </w:rPr>
        <w:t>or</w:t>
      </w:r>
      <w:r>
        <w:rPr>
          <w:color w:val="221F1F"/>
          <w:spacing w:val="-53"/>
        </w:rPr>
        <w:t xml:space="preserve"> </w:t>
      </w:r>
      <w:r>
        <w:rPr>
          <w:color w:val="221F1F"/>
        </w:rPr>
        <w:t>Works,</w:t>
      </w:r>
      <w:r>
        <w:rPr>
          <w:color w:val="221F1F"/>
          <w:spacing w:val="-8"/>
        </w:rPr>
        <w:t xml:space="preserve"> </w:t>
      </w:r>
      <w:r>
        <w:rPr>
          <w:color w:val="221F1F"/>
        </w:rPr>
        <w:t>including</w:t>
      </w:r>
      <w:r>
        <w:rPr>
          <w:color w:val="221F1F"/>
          <w:spacing w:val="-2"/>
        </w:rPr>
        <w:t xml:space="preserve"> </w:t>
      </w:r>
      <w:r>
        <w:rPr>
          <w:color w:val="221F1F"/>
        </w:rPr>
        <w:t>the Contractor's</w:t>
      </w:r>
      <w:r>
        <w:rPr>
          <w:color w:val="221F1F"/>
          <w:spacing w:val="1"/>
        </w:rPr>
        <w:t xml:space="preserve"> </w:t>
      </w:r>
      <w:r>
        <w:rPr>
          <w:color w:val="221F1F"/>
        </w:rPr>
        <w:t>Representative</w:t>
      </w:r>
      <w:r>
        <w:rPr>
          <w:color w:val="221F1F"/>
          <w:spacing w:val="-3"/>
        </w:rPr>
        <w:t xml:space="preserve"> </w:t>
      </w:r>
      <w:r>
        <w:rPr>
          <w:color w:val="221F1F"/>
        </w:rPr>
        <w:t>if</w:t>
      </w:r>
      <w:r>
        <w:rPr>
          <w:color w:val="221F1F"/>
          <w:spacing w:val="1"/>
        </w:rPr>
        <w:t xml:space="preserve"> </w:t>
      </w:r>
      <w:r>
        <w:rPr>
          <w:color w:val="221F1F"/>
        </w:rPr>
        <w:t>applicable, who:</w:t>
      </w:r>
    </w:p>
    <w:p w:rsidR="00361D1F" w:rsidRDefault="00361D1F" w:rsidP="000961B7">
      <w:pPr>
        <w:pStyle w:val="ListParagraph"/>
        <w:numPr>
          <w:ilvl w:val="3"/>
          <w:numId w:val="72"/>
        </w:numPr>
        <w:tabs>
          <w:tab w:val="left" w:pos="2013"/>
          <w:tab w:val="left" w:pos="2014"/>
        </w:tabs>
        <w:spacing w:before="43"/>
        <w:ind w:left="2734" w:hanging="504"/>
      </w:pPr>
      <w:r>
        <w:rPr>
          <w:color w:val="221F1F"/>
        </w:rPr>
        <w:t>Persists in</w:t>
      </w:r>
      <w:r>
        <w:rPr>
          <w:color w:val="221F1F"/>
          <w:spacing w:val="-1"/>
        </w:rPr>
        <w:t xml:space="preserve"> </w:t>
      </w:r>
      <w:r>
        <w:rPr>
          <w:color w:val="221F1F"/>
        </w:rPr>
        <w:t>any</w:t>
      </w:r>
      <w:r>
        <w:rPr>
          <w:color w:val="221F1F"/>
          <w:spacing w:val="-3"/>
        </w:rPr>
        <w:t xml:space="preserve"> </w:t>
      </w:r>
      <w:r>
        <w:rPr>
          <w:color w:val="221F1F"/>
        </w:rPr>
        <w:t>misconduct</w:t>
      </w:r>
      <w:r>
        <w:rPr>
          <w:color w:val="221F1F"/>
          <w:spacing w:val="-2"/>
        </w:rPr>
        <w:t xml:space="preserve"> </w:t>
      </w:r>
      <w:r>
        <w:rPr>
          <w:color w:val="221F1F"/>
        </w:rPr>
        <w:t>or lack</w:t>
      </w:r>
      <w:r>
        <w:rPr>
          <w:color w:val="221F1F"/>
          <w:spacing w:val="-1"/>
        </w:rPr>
        <w:t xml:space="preserve"> </w:t>
      </w:r>
      <w:r>
        <w:rPr>
          <w:color w:val="221F1F"/>
        </w:rPr>
        <w:t>of care,</w:t>
      </w:r>
    </w:p>
    <w:p w:rsidR="00361D1F" w:rsidRDefault="00361D1F" w:rsidP="000961B7">
      <w:pPr>
        <w:pStyle w:val="ListParagraph"/>
        <w:numPr>
          <w:ilvl w:val="3"/>
          <w:numId w:val="72"/>
        </w:numPr>
        <w:tabs>
          <w:tab w:val="left" w:pos="2013"/>
          <w:tab w:val="left" w:pos="2014"/>
        </w:tabs>
        <w:spacing w:before="37"/>
        <w:ind w:left="2734" w:hanging="504"/>
      </w:pPr>
      <w:r>
        <w:rPr>
          <w:color w:val="221F1F"/>
        </w:rPr>
        <w:t>Carries</w:t>
      </w:r>
      <w:r>
        <w:rPr>
          <w:color w:val="221F1F"/>
          <w:spacing w:val="-3"/>
        </w:rPr>
        <w:t xml:space="preserve"> </w:t>
      </w:r>
      <w:r>
        <w:rPr>
          <w:color w:val="221F1F"/>
        </w:rPr>
        <w:t>out duties</w:t>
      </w:r>
      <w:r>
        <w:rPr>
          <w:color w:val="221F1F"/>
          <w:spacing w:val="-3"/>
        </w:rPr>
        <w:t xml:space="preserve"> </w:t>
      </w:r>
      <w:r>
        <w:rPr>
          <w:color w:val="221F1F"/>
        </w:rPr>
        <w:t>in</w:t>
      </w:r>
      <w:r>
        <w:rPr>
          <w:color w:val="221F1F"/>
          <w:spacing w:val="-1"/>
        </w:rPr>
        <w:t xml:space="preserve"> </w:t>
      </w:r>
      <w:r>
        <w:rPr>
          <w:color w:val="221F1F"/>
        </w:rPr>
        <w:t>competently</w:t>
      </w:r>
      <w:r>
        <w:rPr>
          <w:color w:val="221F1F"/>
          <w:spacing w:val="-2"/>
        </w:rPr>
        <w:t xml:space="preserve"> </w:t>
      </w:r>
      <w:r>
        <w:rPr>
          <w:color w:val="221F1F"/>
        </w:rPr>
        <w:t>or negligently,</w:t>
      </w:r>
    </w:p>
    <w:p w:rsidR="00361D1F" w:rsidRDefault="00361D1F" w:rsidP="000961B7">
      <w:pPr>
        <w:pStyle w:val="ListParagraph"/>
        <w:numPr>
          <w:ilvl w:val="3"/>
          <w:numId w:val="72"/>
        </w:numPr>
        <w:tabs>
          <w:tab w:val="left" w:pos="2013"/>
          <w:tab w:val="left" w:pos="2014"/>
        </w:tabs>
        <w:spacing w:before="40"/>
        <w:ind w:left="2734" w:hanging="504"/>
      </w:pPr>
      <w:r>
        <w:rPr>
          <w:color w:val="221F1F"/>
        </w:rPr>
        <w:t>fails</w:t>
      </w:r>
      <w:r>
        <w:rPr>
          <w:color w:val="221F1F"/>
          <w:spacing w:val="-4"/>
        </w:rPr>
        <w:t xml:space="preserve"> </w:t>
      </w:r>
      <w:r>
        <w:rPr>
          <w:color w:val="221F1F"/>
        </w:rPr>
        <w:t>to</w:t>
      </w:r>
      <w:r>
        <w:rPr>
          <w:color w:val="221F1F"/>
          <w:spacing w:val="-1"/>
        </w:rPr>
        <w:t xml:space="preserve"> </w:t>
      </w:r>
      <w:r>
        <w:rPr>
          <w:color w:val="221F1F"/>
        </w:rPr>
        <w:t>conform</w:t>
      </w:r>
      <w:r>
        <w:rPr>
          <w:color w:val="221F1F"/>
          <w:spacing w:val="-2"/>
        </w:rPr>
        <w:t xml:space="preserve"> </w:t>
      </w:r>
      <w:r>
        <w:rPr>
          <w:color w:val="221F1F"/>
        </w:rPr>
        <w:t>with</w:t>
      </w:r>
      <w:r>
        <w:rPr>
          <w:color w:val="221F1F"/>
          <w:spacing w:val="-2"/>
        </w:rPr>
        <w:t xml:space="preserve"> </w:t>
      </w:r>
      <w:r>
        <w:rPr>
          <w:color w:val="221F1F"/>
        </w:rPr>
        <w:t>any</w:t>
      </w:r>
      <w:r>
        <w:rPr>
          <w:color w:val="221F1F"/>
          <w:spacing w:val="-3"/>
        </w:rPr>
        <w:t xml:space="preserve"> </w:t>
      </w:r>
      <w:r>
        <w:rPr>
          <w:color w:val="221F1F"/>
        </w:rPr>
        <w:t>provisions of the</w:t>
      </w:r>
      <w:r>
        <w:rPr>
          <w:color w:val="221F1F"/>
          <w:spacing w:val="-1"/>
        </w:rPr>
        <w:t xml:space="preserve"> </w:t>
      </w:r>
      <w:r>
        <w:rPr>
          <w:color w:val="221F1F"/>
        </w:rPr>
        <w:t>Contract,</w:t>
      </w:r>
    </w:p>
    <w:p w:rsidR="00361D1F" w:rsidRDefault="00361D1F" w:rsidP="000961B7">
      <w:pPr>
        <w:pStyle w:val="ListParagraph"/>
        <w:numPr>
          <w:ilvl w:val="3"/>
          <w:numId w:val="72"/>
        </w:numPr>
        <w:tabs>
          <w:tab w:val="left" w:pos="2013"/>
          <w:tab w:val="left" w:pos="2014"/>
        </w:tabs>
        <w:spacing w:before="40"/>
        <w:ind w:left="2734" w:hanging="504"/>
      </w:pPr>
      <w:r>
        <w:rPr>
          <w:color w:val="221F1F"/>
        </w:rPr>
        <w:t>persists</w:t>
      </w:r>
      <w:r>
        <w:rPr>
          <w:color w:val="221F1F"/>
          <w:spacing w:val="-5"/>
        </w:rPr>
        <w:t xml:space="preserve"> </w:t>
      </w:r>
      <w:r>
        <w:rPr>
          <w:color w:val="221F1F"/>
        </w:rPr>
        <w:t>in</w:t>
      </w:r>
      <w:r>
        <w:rPr>
          <w:color w:val="221F1F"/>
          <w:spacing w:val="-3"/>
        </w:rPr>
        <w:t xml:space="preserve"> </w:t>
      </w:r>
      <w:r>
        <w:rPr>
          <w:color w:val="221F1F"/>
        </w:rPr>
        <w:t>any</w:t>
      </w:r>
      <w:r>
        <w:rPr>
          <w:color w:val="221F1F"/>
          <w:spacing w:val="-5"/>
        </w:rPr>
        <w:t xml:space="preserve"> </w:t>
      </w:r>
      <w:r>
        <w:rPr>
          <w:color w:val="221F1F"/>
        </w:rPr>
        <w:t>conduct</w:t>
      </w:r>
      <w:r>
        <w:rPr>
          <w:color w:val="221F1F"/>
          <w:spacing w:val="-2"/>
        </w:rPr>
        <w:t xml:space="preserve"> </w:t>
      </w:r>
      <w:r>
        <w:rPr>
          <w:color w:val="221F1F"/>
        </w:rPr>
        <w:t>which</w:t>
      </w:r>
      <w:r>
        <w:rPr>
          <w:color w:val="221F1F"/>
          <w:spacing w:val="-2"/>
        </w:rPr>
        <w:t xml:space="preserve"> </w:t>
      </w:r>
      <w:r>
        <w:rPr>
          <w:color w:val="221F1F"/>
        </w:rPr>
        <w:t>is</w:t>
      </w:r>
      <w:r>
        <w:rPr>
          <w:color w:val="221F1F"/>
          <w:spacing w:val="-5"/>
        </w:rPr>
        <w:t xml:space="preserve"> </w:t>
      </w:r>
      <w:r>
        <w:rPr>
          <w:color w:val="221F1F"/>
        </w:rPr>
        <w:t>prejudicial</w:t>
      </w:r>
      <w:r>
        <w:rPr>
          <w:color w:val="221F1F"/>
          <w:spacing w:val="-1"/>
        </w:rPr>
        <w:t xml:space="preserve"> </w:t>
      </w:r>
      <w:r>
        <w:rPr>
          <w:color w:val="221F1F"/>
        </w:rPr>
        <w:t>to</w:t>
      </w:r>
      <w:r>
        <w:rPr>
          <w:color w:val="221F1F"/>
          <w:spacing w:val="-6"/>
        </w:rPr>
        <w:t xml:space="preserve"> </w:t>
      </w:r>
      <w:r>
        <w:rPr>
          <w:color w:val="221F1F"/>
        </w:rPr>
        <w:t>safety,</w:t>
      </w:r>
      <w:r>
        <w:rPr>
          <w:color w:val="221F1F"/>
          <w:spacing w:val="-9"/>
        </w:rPr>
        <w:t xml:space="preserve"> </w:t>
      </w:r>
      <w:r>
        <w:rPr>
          <w:color w:val="221F1F"/>
        </w:rPr>
        <w:t>health,</w:t>
      </w:r>
      <w:r>
        <w:rPr>
          <w:color w:val="221F1F"/>
          <w:spacing w:val="-3"/>
        </w:rPr>
        <w:t xml:space="preserve"> </w:t>
      </w:r>
      <w:r>
        <w:rPr>
          <w:color w:val="221F1F"/>
        </w:rPr>
        <w:t>or</w:t>
      </w:r>
      <w:r>
        <w:rPr>
          <w:color w:val="221F1F"/>
          <w:spacing w:val="-2"/>
        </w:rPr>
        <w:t xml:space="preserve"> </w:t>
      </w:r>
      <w:r>
        <w:rPr>
          <w:color w:val="221F1F"/>
        </w:rPr>
        <w:t>the</w:t>
      </w:r>
      <w:r>
        <w:rPr>
          <w:color w:val="221F1F"/>
          <w:spacing w:val="-2"/>
        </w:rPr>
        <w:t xml:space="preserve"> </w:t>
      </w:r>
      <w:r>
        <w:rPr>
          <w:color w:val="221F1F"/>
        </w:rPr>
        <w:t>protection</w:t>
      </w:r>
      <w:r>
        <w:rPr>
          <w:color w:val="221F1F"/>
          <w:spacing w:val="-2"/>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environment,</w:t>
      </w:r>
      <w:r>
        <w:rPr>
          <w:color w:val="221F1F"/>
          <w:spacing w:val="-2"/>
        </w:rPr>
        <w:t xml:space="preserve"> </w:t>
      </w:r>
      <w:r>
        <w:rPr>
          <w:color w:val="221F1F"/>
        </w:rPr>
        <w:t>or</w:t>
      </w:r>
    </w:p>
    <w:p w:rsidR="00361D1F" w:rsidRDefault="00361D1F" w:rsidP="000961B7">
      <w:pPr>
        <w:pStyle w:val="ListParagraph"/>
        <w:numPr>
          <w:ilvl w:val="3"/>
          <w:numId w:val="72"/>
        </w:numPr>
        <w:tabs>
          <w:tab w:val="left" w:pos="2013"/>
          <w:tab w:val="left" w:pos="2014"/>
        </w:tabs>
        <w:spacing w:before="48" w:line="230" w:lineRule="auto"/>
        <w:ind w:left="2741" w:right="1365" w:hanging="512"/>
      </w:pPr>
      <w:r>
        <w:rPr>
          <w:color w:val="221F1F"/>
        </w:rPr>
        <w:t>based on reasonable evidence, is determined to have engaged in Fraud and Corruption during the</w:t>
      </w:r>
      <w:r>
        <w:rPr>
          <w:color w:val="221F1F"/>
          <w:spacing w:val="-52"/>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5"/>
        <w:ind w:left="720"/>
        <w:rPr>
          <w:sz w:val="20"/>
        </w:rPr>
      </w:pPr>
    </w:p>
    <w:p w:rsidR="00361D1F" w:rsidRDefault="00361D1F" w:rsidP="000961B7">
      <w:pPr>
        <w:pStyle w:val="ListParagraph"/>
        <w:numPr>
          <w:ilvl w:val="2"/>
          <w:numId w:val="72"/>
        </w:numPr>
        <w:tabs>
          <w:tab w:val="left" w:pos="1511"/>
        </w:tabs>
        <w:spacing w:before="1"/>
        <w:ind w:left="2230" w:hanging="662"/>
        <w:rPr>
          <w:color w:val="221F1F"/>
        </w:rPr>
      </w:pPr>
      <w:r>
        <w:rPr>
          <w:color w:val="221F1F"/>
        </w:rPr>
        <w:t>If</w:t>
      </w:r>
      <w:r>
        <w:rPr>
          <w:color w:val="221F1F"/>
          <w:spacing w:val="-1"/>
        </w:rPr>
        <w:t xml:space="preserve"> </w:t>
      </w:r>
      <w:r>
        <w:rPr>
          <w:color w:val="221F1F"/>
        </w:rPr>
        <w:t>appropriate,</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appoint (or</w:t>
      </w:r>
      <w:r>
        <w:rPr>
          <w:color w:val="221F1F"/>
          <w:spacing w:val="-4"/>
        </w:rPr>
        <w:t xml:space="preserve"> </w:t>
      </w:r>
      <w:r>
        <w:rPr>
          <w:color w:val="221F1F"/>
        </w:rPr>
        <w:t>cause</w:t>
      </w:r>
      <w:r>
        <w:rPr>
          <w:color w:val="221F1F"/>
          <w:spacing w:val="-1"/>
        </w:rPr>
        <w:t xml:space="preserve"> </w:t>
      </w:r>
      <w:r>
        <w:rPr>
          <w:color w:val="221F1F"/>
        </w:rPr>
        <w:t>to</w:t>
      </w:r>
      <w:r>
        <w:rPr>
          <w:color w:val="221F1F"/>
          <w:spacing w:val="-1"/>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a</w:t>
      </w:r>
      <w:r>
        <w:rPr>
          <w:color w:val="221F1F"/>
          <w:spacing w:val="-1"/>
        </w:rPr>
        <w:t xml:space="preserve"> </w:t>
      </w:r>
      <w:r>
        <w:rPr>
          <w:color w:val="221F1F"/>
        </w:rPr>
        <w:t>suitable</w:t>
      </w:r>
      <w:r>
        <w:rPr>
          <w:color w:val="221F1F"/>
          <w:spacing w:val="-4"/>
        </w:rPr>
        <w:t xml:space="preserve"> </w:t>
      </w:r>
      <w:r>
        <w:rPr>
          <w:color w:val="221F1F"/>
        </w:rPr>
        <w:t>replacement person.</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11"/>
        </w:tabs>
        <w:ind w:left="2230" w:hanging="662"/>
        <w:rPr>
          <w:b/>
          <w:color w:val="221F1F"/>
        </w:rPr>
      </w:pPr>
      <w:r>
        <w:rPr>
          <w:b/>
          <w:color w:val="221F1F"/>
        </w:rPr>
        <w:t>Records</w:t>
      </w:r>
      <w:r>
        <w:rPr>
          <w:b/>
          <w:color w:val="221F1F"/>
          <w:spacing w:val="-1"/>
        </w:rPr>
        <w:t xml:space="preserve"> </w:t>
      </w:r>
      <w:r>
        <w:rPr>
          <w:b/>
          <w:color w:val="221F1F"/>
        </w:rPr>
        <w:t>of</w:t>
      </w:r>
      <w:r>
        <w:rPr>
          <w:b/>
          <w:color w:val="221F1F"/>
          <w:spacing w:val="-1"/>
        </w:rPr>
        <w:t xml:space="preserve"> </w:t>
      </w:r>
      <w:r>
        <w:rPr>
          <w:b/>
          <w:color w:val="221F1F"/>
        </w:rPr>
        <w:t>Contractor's Personnel</w:t>
      </w:r>
      <w:r>
        <w:rPr>
          <w:b/>
          <w:color w:val="221F1F"/>
          <w:spacing w:val="-1"/>
        </w:rPr>
        <w:t xml:space="preserve"> </w:t>
      </w:r>
      <w:r>
        <w:rPr>
          <w:b/>
          <w:color w:val="221F1F"/>
        </w:rPr>
        <w:t>and</w:t>
      </w:r>
      <w:r>
        <w:rPr>
          <w:b/>
          <w:color w:val="221F1F"/>
          <w:spacing w:val="-3"/>
        </w:rPr>
        <w:t xml:space="preserve"> </w:t>
      </w:r>
      <w:r>
        <w:rPr>
          <w:b/>
          <w:color w:val="221F1F"/>
        </w:rPr>
        <w:t>Equipment</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39" w:hanging="8"/>
      </w:pPr>
      <w:r>
        <w:rPr>
          <w:color w:val="221F1F"/>
        </w:rPr>
        <w:t>The Contractor shall submit, to the Engineer, details showing the number of each class of Contractor's</w:t>
      </w:r>
      <w:r>
        <w:rPr>
          <w:color w:val="221F1F"/>
          <w:spacing w:val="1"/>
        </w:rPr>
        <w:t xml:space="preserve"> </w:t>
      </w:r>
      <w:r>
        <w:rPr>
          <w:color w:val="221F1F"/>
        </w:rPr>
        <w:t>Personnel and of each type of Contractor's Equipment on the Site. Details shall be submitted each calendar</w:t>
      </w:r>
      <w:r>
        <w:rPr>
          <w:color w:val="221F1F"/>
          <w:spacing w:val="1"/>
        </w:rPr>
        <w:t xml:space="preserve"> </w:t>
      </w:r>
      <w:r>
        <w:rPr>
          <w:color w:val="221F1F"/>
        </w:rPr>
        <w:t>month, in a form approved by the Engineer, until the Contractor has completed all work which is known to</w:t>
      </w:r>
      <w:r>
        <w:rPr>
          <w:color w:val="221F1F"/>
          <w:spacing w:val="1"/>
        </w:rPr>
        <w:t xml:space="preserve"> </w:t>
      </w:r>
      <w:r>
        <w:rPr>
          <w:color w:val="221F1F"/>
        </w:rPr>
        <w:t>be</w:t>
      </w:r>
      <w:r>
        <w:rPr>
          <w:color w:val="221F1F"/>
          <w:spacing w:val="-1"/>
        </w:rPr>
        <w:t xml:space="preserve"> </w:t>
      </w:r>
      <w:r>
        <w:rPr>
          <w:color w:val="221F1F"/>
        </w:rPr>
        <w:t>outstanding</w:t>
      </w:r>
      <w:r>
        <w:rPr>
          <w:color w:val="221F1F"/>
          <w:spacing w:val="-1"/>
        </w:rPr>
        <w:t xml:space="preserve"> </w:t>
      </w:r>
      <w:r>
        <w:rPr>
          <w:color w:val="221F1F"/>
        </w:rPr>
        <w:t>at the completion date</w:t>
      </w:r>
      <w:r>
        <w:rPr>
          <w:color w:val="221F1F"/>
          <w:spacing w:val="-1"/>
        </w:rPr>
        <w:t xml:space="preserve"> </w:t>
      </w:r>
      <w:r>
        <w:rPr>
          <w:color w:val="221F1F"/>
        </w:rPr>
        <w:t>stated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Taking-Over Certiﬁcate for</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1"/>
        </w:tabs>
        <w:spacing w:before="1"/>
        <w:ind w:left="2230" w:hanging="662"/>
        <w:rPr>
          <w:b/>
          <w:color w:val="221F1F"/>
        </w:rPr>
      </w:pPr>
      <w:r>
        <w:rPr>
          <w:b/>
          <w:color w:val="221F1F"/>
        </w:rPr>
        <w:t>Disorderly</w:t>
      </w:r>
      <w:r>
        <w:rPr>
          <w:b/>
          <w:color w:val="221F1F"/>
          <w:spacing w:val="-3"/>
        </w:rPr>
        <w:t xml:space="preserve"> </w:t>
      </w:r>
      <w:r>
        <w:rPr>
          <w:b/>
          <w:color w:val="221F1F"/>
        </w:rPr>
        <w:t>Conduct</w:t>
      </w:r>
    </w:p>
    <w:p w:rsidR="00361D1F" w:rsidRDefault="00361D1F" w:rsidP="000961B7">
      <w:pPr>
        <w:pStyle w:val="BodyText"/>
        <w:ind w:left="720"/>
        <w:rPr>
          <w:b/>
          <w:sz w:val="21"/>
        </w:rPr>
      </w:pPr>
    </w:p>
    <w:p w:rsidR="00361D1F" w:rsidRDefault="00361D1F" w:rsidP="000961B7">
      <w:pPr>
        <w:pStyle w:val="BodyText"/>
        <w:spacing w:before="1" w:line="230" w:lineRule="auto"/>
        <w:ind w:left="2237" w:right="840" w:hanging="8"/>
      </w:pPr>
      <w:r>
        <w:rPr>
          <w:color w:val="221F1F"/>
        </w:rPr>
        <w:t>The</w:t>
      </w:r>
      <w:r>
        <w:rPr>
          <w:color w:val="221F1F"/>
          <w:spacing w:val="-7"/>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at</w:t>
      </w:r>
      <w:r>
        <w:rPr>
          <w:color w:val="221F1F"/>
          <w:spacing w:val="-5"/>
        </w:rPr>
        <w:t xml:space="preserve"> </w:t>
      </w:r>
      <w:r>
        <w:rPr>
          <w:color w:val="221F1F"/>
        </w:rPr>
        <w:t>all</w:t>
      </w:r>
      <w:r>
        <w:rPr>
          <w:color w:val="221F1F"/>
          <w:spacing w:val="-8"/>
        </w:rPr>
        <w:t xml:space="preserve"> </w:t>
      </w:r>
      <w:r>
        <w:rPr>
          <w:color w:val="221F1F"/>
        </w:rPr>
        <w:t>times</w:t>
      </w:r>
      <w:r>
        <w:rPr>
          <w:color w:val="221F1F"/>
          <w:spacing w:val="-8"/>
        </w:rPr>
        <w:t xml:space="preserve"> </w:t>
      </w:r>
      <w:r>
        <w:rPr>
          <w:color w:val="221F1F"/>
        </w:rPr>
        <w:t>take</w:t>
      </w:r>
      <w:r>
        <w:rPr>
          <w:color w:val="221F1F"/>
          <w:spacing w:val="-9"/>
        </w:rPr>
        <w:t xml:space="preserve"> </w:t>
      </w:r>
      <w:r>
        <w:rPr>
          <w:color w:val="221F1F"/>
        </w:rPr>
        <w:t>all</w:t>
      </w:r>
      <w:r>
        <w:rPr>
          <w:color w:val="221F1F"/>
          <w:spacing w:val="-7"/>
        </w:rPr>
        <w:t xml:space="preserve"> </w:t>
      </w:r>
      <w:r>
        <w:rPr>
          <w:color w:val="221F1F"/>
        </w:rPr>
        <w:t>reasonable</w:t>
      </w:r>
      <w:r>
        <w:rPr>
          <w:color w:val="221F1F"/>
          <w:spacing w:val="-6"/>
        </w:rPr>
        <w:t xml:space="preserve"> </w:t>
      </w:r>
      <w:r>
        <w:rPr>
          <w:color w:val="221F1F"/>
        </w:rPr>
        <w:t>precautions</w:t>
      </w:r>
      <w:r>
        <w:rPr>
          <w:color w:val="221F1F"/>
          <w:spacing w:val="-10"/>
        </w:rPr>
        <w:t xml:space="preserve"> </w:t>
      </w:r>
      <w:r>
        <w:rPr>
          <w:color w:val="221F1F"/>
        </w:rPr>
        <w:t>to</w:t>
      </w:r>
      <w:r>
        <w:rPr>
          <w:color w:val="221F1F"/>
          <w:spacing w:val="-6"/>
        </w:rPr>
        <w:t xml:space="preserve"> </w:t>
      </w:r>
      <w:r>
        <w:rPr>
          <w:color w:val="221F1F"/>
        </w:rPr>
        <w:t>prevent</w:t>
      </w:r>
      <w:r>
        <w:rPr>
          <w:color w:val="221F1F"/>
          <w:spacing w:val="-7"/>
        </w:rPr>
        <w:t xml:space="preserve"> </w:t>
      </w:r>
      <w:r>
        <w:rPr>
          <w:color w:val="221F1F"/>
        </w:rPr>
        <w:t>any</w:t>
      </w:r>
      <w:r>
        <w:rPr>
          <w:color w:val="221F1F"/>
          <w:spacing w:val="-8"/>
        </w:rPr>
        <w:t xml:space="preserve"> </w:t>
      </w:r>
      <w:r>
        <w:rPr>
          <w:color w:val="221F1F"/>
        </w:rPr>
        <w:t>unlawful,</w:t>
      </w:r>
      <w:r>
        <w:rPr>
          <w:color w:val="221F1F"/>
          <w:spacing w:val="-9"/>
        </w:rPr>
        <w:t xml:space="preserve"> </w:t>
      </w:r>
      <w:r>
        <w:rPr>
          <w:color w:val="221F1F"/>
        </w:rPr>
        <w:t>riotous</w:t>
      </w:r>
      <w:r>
        <w:rPr>
          <w:color w:val="221F1F"/>
          <w:spacing w:val="-8"/>
        </w:rPr>
        <w:t xml:space="preserve"> </w:t>
      </w:r>
      <w:r>
        <w:rPr>
          <w:color w:val="221F1F"/>
        </w:rPr>
        <w:t>or</w:t>
      </w:r>
      <w:r>
        <w:rPr>
          <w:color w:val="221F1F"/>
          <w:spacing w:val="-7"/>
        </w:rPr>
        <w:t xml:space="preserve"> </w:t>
      </w:r>
      <w:r>
        <w:rPr>
          <w:color w:val="221F1F"/>
        </w:rPr>
        <w:t>disorderly</w:t>
      </w:r>
      <w:r>
        <w:rPr>
          <w:color w:val="221F1F"/>
          <w:spacing w:val="-53"/>
        </w:rPr>
        <w:t xml:space="preserve"> </w:t>
      </w:r>
      <w:r>
        <w:rPr>
          <w:color w:val="221F1F"/>
        </w:rPr>
        <w:t>conduct by or amongst the Contractor's Personnel, and to preserve peace and protection of persons and</w:t>
      </w:r>
      <w:r>
        <w:rPr>
          <w:color w:val="221F1F"/>
          <w:spacing w:val="1"/>
        </w:rPr>
        <w:t xml:space="preserve"> </w:t>
      </w:r>
      <w:r>
        <w:rPr>
          <w:color w:val="221F1F"/>
        </w:rPr>
        <w:t>property</w:t>
      </w:r>
      <w:r>
        <w:rPr>
          <w:color w:val="221F1F"/>
          <w:spacing w:val="-4"/>
        </w:rPr>
        <w:t xml:space="preserve"> </w:t>
      </w:r>
      <w:r>
        <w:rPr>
          <w:color w:val="221F1F"/>
        </w:rPr>
        <w:t>on and near</w:t>
      </w:r>
      <w:r>
        <w:rPr>
          <w:color w:val="221F1F"/>
          <w:spacing w:val="-1"/>
        </w:rPr>
        <w:t xml:space="preserve"> </w:t>
      </w:r>
      <w:r>
        <w:rPr>
          <w:color w:val="221F1F"/>
        </w:rPr>
        <w:t>the Site.</w:t>
      </w:r>
    </w:p>
    <w:p w:rsidR="00361D1F" w:rsidRDefault="00361D1F" w:rsidP="000961B7">
      <w:pPr>
        <w:pStyle w:val="ListParagraph"/>
        <w:numPr>
          <w:ilvl w:val="1"/>
          <w:numId w:val="72"/>
        </w:numPr>
        <w:tabs>
          <w:tab w:val="left" w:pos="1513"/>
        </w:tabs>
        <w:spacing w:before="124"/>
        <w:ind w:left="2232" w:hanging="661"/>
        <w:rPr>
          <w:b/>
          <w:color w:val="221F1F"/>
        </w:rPr>
      </w:pPr>
      <w:r>
        <w:rPr>
          <w:b/>
          <w:color w:val="221F1F"/>
        </w:rPr>
        <w:t>Foreign</w:t>
      </w:r>
      <w:r>
        <w:rPr>
          <w:b/>
          <w:color w:val="221F1F"/>
          <w:spacing w:val="-3"/>
        </w:rPr>
        <w:t xml:space="preserve"> </w:t>
      </w:r>
      <w:r>
        <w:rPr>
          <w:b/>
          <w:color w:val="221F1F"/>
        </w:rPr>
        <w:t>Personnel</w:t>
      </w:r>
    </w:p>
    <w:p w:rsidR="00361D1F" w:rsidRDefault="00361D1F" w:rsidP="000961B7">
      <w:pPr>
        <w:pStyle w:val="BodyText"/>
        <w:spacing w:before="4"/>
        <w:ind w:left="720"/>
        <w:rPr>
          <w:b/>
          <w:sz w:val="21"/>
        </w:rPr>
      </w:pPr>
    </w:p>
    <w:p w:rsidR="00361D1F" w:rsidRDefault="00361D1F" w:rsidP="000961B7">
      <w:pPr>
        <w:pStyle w:val="ListParagraph"/>
        <w:numPr>
          <w:ilvl w:val="2"/>
          <w:numId w:val="72"/>
        </w:numPr>
        <w:tabs>
          <w:tab w:val="left" w:pos="1512"/>
          <w:tab w:val="left" w:pos="1513"/>
        </w:tabs>
        <w:spacing w:line="230" w:lineRule="auto"/>
        <w:ind w:left="2237" w:right="1363" w:hanging="666"/>
        <w:rPr>
          <w:color w:val="221F1F"/>
        </w:rPr>
      </w:pPr>
      <w:r>
        <w:rPr>
          <w:color w:val="221F1F"/>
        </w:rPr>
        <w:t>The Contractor shall not employ foreign personnel unless the contractor demonstrates that there are no</w:t>
      </w:r>
      <w:r>
        <w:rPr>
          <w:color w:val="221F1F"/>
          <w:spacing w:val="-52"/>
        </w:rPr>
        <w:t xml:space="preserve"> </w:t>
      </w:r>
      <w:r>
        <w:rPr>
          <w:color w:val="221F1F"/>
        </w:rPr>
        <w:t>Kenyans with</w:t>
      </w:r>
      <w:r>
        <w:rPr>
          <w:color w:val="221F1F"/>
          <w:spacing w:val="-3"/>
        </w:rPr>
        <w:t xml:space="preserve"> </w:t>
      </w:r>
      <w:r>
        <w:rPr>
          <w:color w:val="221F1F"/>
        </w:rPr>
        <w:t>the</w:t>
      </w:r>
      <w:r>
        <w:rPr>
          <w:color w:val="221F1F"/>
          <w:spacing w:val="-2"/>
        </w:rPr>
        <w:t xml:space="preserve"> </w:t>
      </w:r>
      <w:r>
        <w:rPr>
          <w:color w:val="221F1F"/>
        </w:rPr>
        <w:t>required</w:t>
      </w:r>
      <w:r>
        <w:rPr>
          <w:color w:val="221F1F"/>
          <w:spacing w:val="-1"/>
        </w:rPr>
        <w:t xml:space="preserve"> </w:t>
      </w:r>
      <w:r>
        <w:rPr>
          <w:color w:val="221F1F"/>
        </w:rPr>
        <w:t>skills.</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3"/>
        </w:tabs>
        <w:spacing w:line="230" w:lineRule="auto"/>
        <w:ind w:left="2237" w:right="840" w:hanging="666"/>
        <w:rPr>
          <w:color w:val="221F1F"/>
        </w:rPr>
      </w:pPr>
      <w:r>
        <w:rPr>
          <w:color w:val="221F1F"/>
        </w:rPr>
        <w:t>The Contractor shall be responsible for the return of any foreign personnel to the place where they were</w:t>
      </w:r>
      <w:r>
        <w:rPr>
          <w:color w:val="221F1F"/>
          <w:spacing w:val="1"/>
        </w:rPr>
        <w:t xml:space="preserve"> </w:t>
      </w:r>
      <w:r>
        <w:rPr>
          <w:color w:val="221F1F"/>
        </w:rPr>
        <w:t>recruited</w:t>
      </w:r>
      <w:r>
        <w:rPr>
          <w:color w:val="221F1F"/>
          <w:spacing w:val="-8"/>
        </w:rPr>
        <w:t xml:space="preserve"> </w:t>
      </w:r>
      <w:r>
        <w:rPr>
          <w:color w:val="221F1F"/>
        </w:rPr>
        <w:t>or</w:t>
      </w:r>
      <w:r>
        <w:rPr>
          <w:color w:val="221F1F"/>
          <w:spacing w:val="-9"/>
        </w:rPr>
        <w:t xml:space="preserve"> </w:t>
      </w:r>
      <w:r>
        <w:rPr>
          <w:color w:val="221F1F"/>
        </w:rPr>
        <w:t>to</w:t>
      </w:r>
      <w:r>
        <w:rPr>
          <w:color w:val="221F1F"/>
          <w:spacing w:val="-10"/>
        </w:rPr>
        <w:t xml:space="preserve"> </w:t>
      </w:r>
      <w:r>
        <w:rPr>
          <w:color w:val="221F1F"/>
        </w:rPr>
        <w:t>their</w:t>
      </w:r>
      <w:r>
        <w:rPr>
          <w:color w:val="221F1F"/>
          <w:spacing w:val="-7"/>
        </w:rPr>
        <w:t xml:space="preserve"> </w:t>
      </w:r>
      <w:r>
        <w:rPr>
          <w:color w:val="221F1F"/>
        </w:rPr>
        <w:t>domicile.</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death</w:t>
      </w:r>
      <w:r>
        <w:rPr>
          <w:color w:val="221F1F"/>
          <w:spacing w:val="-11"/>
        </w:rPr>
        <w:t xml:space="preserve"> </w:t>
      </w:r>
      <w:r>
        <w:rPr>
          <w:color w:val="221F1F"/>
        </w:rPr>
        <w:t>in</w:t>
      </w:r>
      <w:r>
        <w:rPr>
          <w:color w:val="221F1F"/>
          <w:spacing w:val="-8"/>
        </w:rPr>
        <w:t xml:space="preserve"> </w:t>
      </w:r>
      <w:r>
        <w:rPr>
          <w:color w:val="221F1F"/>
        </w:rPr>
        <w:t>Kenya</w:t>
      </w:r>
      <w:r>
        <w:rPr>
          <w:color w:val="221F1F"/>
          <w:spacing w:val="-8"/>
        </w:rPr>
        <w:t xml:space="preserve"> </w:t>
      </w:r>
      <w:r>
        <w:rPr>
          <w:color w:val="221F1F"/>
        </w:rPr>
        <w:t>of</w:t>
      </w:r>
      <w:r>
        <w:rPr>
          <w:color w:val="221F1F"/>
          <w:spacing w:val="-9"/>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these</w:t>
      </w:r>
      <w:r>
        <w:rPr>
          <w:color w:val="221F1F"/>
          <w:spacing w:val="-8"/>
        </w:rPr>
        <w:t xml:space="preserve"> </w:t>
      </w:r>
      <w:r>
        <w:rPr>
          <w:color w:val="221F1F"/>
        </w:rPr>
        <w:t>personnel</w:t>
      </w:r>
      <w:r>
        <w:rPr>
          <w:color w:val="221F1F"/>
          <w:spacing w:val="-7"/>
        </w:rPr>
        <w:t xml:space="preserve"> </w:t>
      </w:r>
      <w:r>
        <w:rPr>
          <w:color w:val="221F1F"/>
        </w:rPr>
        <w:t>or</w:t>
      </w:r>
      <w:r>
        <w:rPr>
          <w:color w:val="221F1F"/>
          <w:spacing w:val="-10"/>
        </w:rPr>
        <w:t xml:space="preserve"> </w:t>
      </w:r>
      <w:r>
        <w:rPr>
          <w:color w:val="221F1F"/>
        </w:rPr>
        <w:t>members</w:t>
      </w:r>
      <w:r>
        <w:rPr>
          <w:color w:val="221F1F"/>
          <w:spacing w:val="-7"/>
        </w:rPr>
        <w:t xml:space="preserve"> </w:t>
      </w:r>
      <w:r>
        <w:rPr>
          <w:color w:val="221F1F"/>
        </w:rPr>
        <w:t>of</w:t>
      </w:r>
      <w:r>
        <w:rPr>
          <w:color w:val="221F1F"/>
          <w:spacing w:val="-8"/>
        </w:rPr>
        <w:t xml:space="preserve"> </w:t>
      </w:r>
      <w:r>
        <w:rPr>
          <w:color w:val="221F1F"/>
        </w:rPr>
        <w:t>their</w:t>
      </w:r>
      <w:r>
        <w:rPr>
          <w:color w:val="221F1F"/>
          <w:spacing w:val="-52"/>
        </w:rPr>
        <w:t xml:space="preserve"> </w:t>
      </w:r>
      <w:r>
        <w:rPr>
          <w:color w:val="221F1F"/>
          <w:spacing w:val="-1"/>
        </w:rPr>
        <w:t>families,</w:t>
      </w:r>
      <w:r>
        <w:rPr>
          <w:color w:val="221F1F"/>
          <w:spacing w:val="-11"/>
        </w:rPr>
        <w:t xml:space="preserve"> </w:t>
      </w:r>
      <w:r>
        <w:rPr>
          <w:color w:val="221F1F"/>
          <w:spacing w:val="-1"/>
        </w:rPr>
        <w:t>the</w:t>
      </w:r>
      <w:r>
        <w:rPr>
          <w:color w:val="221F1F"/>
          <w:spacing w:val="-12"/>
        </w:rPr>
        <w:t xml:space="preserve"> </w:t>
      </w:r>
      <w:r>
        <w:rPr>
          <w:color w:val="221F1F"/>
          <w:spacing w:val="-1"/>
        </w:rPr>
        <w:t>Contractor</w:t>
      </w:r>
      <w:r>
        <w:rPr>
          <w:color w:val="221F1F"/>
          <w:spacing w:val="-10"/>
        </w:rPr>
        <w:t xml:space="preserve"> </w:t>
      </w:r>
      <w:r>
        <w:rPr>
          <w:color w:val="221F1F"/>
          <w:spacing w:val="-1"/>
        </w:rPr>
        <w:t>shall</w:t>
      </w:r>
      <w:r>
        <w:rPr>
          <w:color w:val="221F1F"/>
          <w:spacing w:val="-11"/>
        </w:rPr>
        <w:t xml:space="preserve"> </w:t>
      </w:r>
      <w:r>
        <w:rPr>
          <w:color w:val="221F1F"/>
          <w:spacing w:val="-1"/>
        </w:rPr>
        <w:t>similarly</w:t>
      </w:r>
      <w:r>
        <w:rPr>
          <w:color w:val="221F1F"/>
          <w:spacing w:val="-12"/>
        </w:rPr>
        <w:t xml:space="preserve"> </w:t>
      </w:r>
      <w:r>
        <w:rPr>
          <w:color w:val="221F1F"/>
        </w:rPr>
        <w:t>be</w:t>
      </w:r>
      <w:r>
        <w:rPr>
          <w:color w:val="221F1F"/>
          <w:spacing w:val="-14"/>
        </w:rPr>
        <w:t xml:space="preserve"> </w:t>
      </w:r>
      <w:r>
        <w:rPr>
          <w:color w:val="221F1F"/>
        </w:rPr>
        <w:t>responsible</w:t>
      </w:r>
      <w:r>
        <w:rPr>
          <w:color w:val="221F1F"/>
          <w:spacing w:val="-10"/>
        </w:rPr>
        <w:t xml:space="preserve"> </w:t>
      </w:r>
      <w:r>
        <w:rPr>
          <w:color w:val="221F1F"/>
        </w:rPr>
        <w:t>for</w:t>
      </w:r>
      <w:r>
        <w:rPr>
          <w:color w:val="221F1F"/>
          <w:spacing w:val="-11"/>
        </w:rPr>
        <w:t xml:space="preserve"> </w:t>
      </w:r>
      <w:r>
        <w:rPr>
          <w:color w:val="221F1F"/>
        </w:rPr>
        <w:t>making</w:t>
      </w:r>
      <w:r>
        <w:rPr>
          <w:color w:val="221F1F"/>
          <w:spacing w:val="-12"/>
        </w:rPr>
        <w:t xml:space="preserve"> </w:t>
      </w:r>
      <w:r>
        <w:rPr>
          <w:color w:val="221F1F"/>
        </w:rPr>
        <w:t>the</w:t>
      </w:r>
      <w:r>
        <w:rPr>
          <w:color w:val="221F1F"/>
          <w:spacing w:val="-14"/>
        </w:rPr>
        <w:t xml:space="preserve"> </w:t>
      </w:r>
      <w:r>
        <w:rPr>
          <w:color w:val="221F1F"/>
        </w:rPr>
        <w:t>appropriate</w:t>
      </w:r>
      <w:r>
        <w:rPr>
          <w:color w:val="221F1F"/>
          <w:spacing w:val="-11"/>
        </w:rPr>
        <w:t xml:space="preserve"> </w:t>
      </w:r>
      <w:r>
        <w:rPr>
          <w:color w:val="221F1F"/>
        </w:rPr>
        <w:t>arrangements</w:t>
      </w:r>
      <w:r>
        <w:rPr>
          <w:color w:val="221F1F"/>
          <w:spacing w:val="-11"/>
        </w:rPr>
        <w:t xml:space="preserve"> </w:t>
      </w:r>
      <w:r>
        <w:rPr>
          <w:color w:val="221F1F"/>
        </w:rPr>
        <w:t>for</w:t>
      </w:r>
      <w:r>
        <w:rPr>
          <w:color w:val="221F1F"/>
          <w:spacing w:val="-11"/>
        </w:rPr>
        <w:t xml:space="preserve"> </w:t>
      </w:r>
      <w:r>
        <w:rPr>
          <w:color w:val="221F1F"/>
        </w:rPr>
        <w:t>their</w:t>
      </w:r>
      <w:r>
        <w:rPr>
          <w:color w:val="221F1F"/>
          <w:spacing w:val="-10"/>
        </w:rPr>
        <w:t xml:space="preserve"> </w:t>
      </w:r>
      <w:r>
        <w:rPr>
          <w:color w:val="221F1F"/>
        </w:rPr>
        <w:t>return</w:t>
      </w:r>
      <w:r>
        <w:rPr>
          <w:color w:val="221F1F"/>
          <w:spacing w:val="-53"/>
        </w:rPr>
        <w:t xml:space="preserve"> </w:t>
      </w:r>
      <w:r>
        <w:rPr>
          <w:color w:val="221F1F"/>
        </w:rPr>
        <w:t>or burial.</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3"/>
        </w:tabs>
        <w:spacing w:before="1"/>
        <w:ind w:left="2232" w:hanging="661"/>
        <w:rPr>
          <w:b/>
          <w:color w:val="221F1F"/>
        </w:rPr>
      </w:pPr>
      <w:r>
        <w:rPr>
          <w:b/>
          <w:color w:val="221F1F"/>
        </w:rPr>
        <w:t>Supply</w:t>
      </w:r>
      <w:r>
        <w:rPr>
          <w:b/>
          <w:color w:val="221F1F"/>
          <w:spacing w:val="-4"/>
        </w:rPr>
        <w:t xml:space="preserve"> </w:t>
      </w:r>
      <w:r>
        <w:rPr>
          <w:b/>
          <w:color w:val="221F1F"/>
        </w:rPr>
        <w:t>of</w:t>
      </w:r>
      <w:r>
        <w:rPr>
          <w:b/>
          <w:color w:val="221F1F"/>
          <w:spacing w:val="-5"/>
        </w:rPr>
        <w:t xml:space="preserve"> </w:t>
      </w:r>
      <w:r>
        <w:rPr>
          <w:b/>
          <w:color w:val="221F1F"/>
        </w:rPr>
        <w:t>Water</w:t>
      </w:r>
    </w:p>
    <w:p w:rsidR="00361D1F" w:rsidRDefault="00361D1F" w:rsidP="000961B7">
      <w:pPr>
        <w:pStyle w:val="BodyText"/>
        <w:ind w:left="720"/>
        <w:rPr>
          <w:b/>
          <w:sz w:val="21"/>
        </w:rPr>
      </w:pPr>
    </w:p>
    <w:p w:rsidR="00361D1F" w:rsidRDefault="00361D1F" w:rsidP="000961B7">
      <w:pPr>
        <w:pStyle w:val="BodyText"/>
        <w:spacing w:before="1" w:line="230" w:lineRule="auto"/>
        <w:ind w:left="2237" w:right="838" w:hanging="5"/>
      </w:pPr>
      <w:r>
        <w:rPr>
          <w:color w:val="221F1F"/>
        </w:rPr>
        <w:t>The Contractor shall, having regard to local conditions, provide on the Site an adequate supply of drinking</w:t>
      </w:r>
      <w:r>
        <w:rPr>
          <w:color w:val="221F1F"/>
          <w:spacing w:val="1"/>
        </w:rPr>
        <w:t xml:space="preserve"> </w:t>
      </w:r>
      <w:r>
        <w:rPr>
          <w:color w:val="221F1F"/>
        </w:rPr>
        <w:t>and</w:t>
      </w:r>
      <w:r>
        <w:rPr>
          <w:color w:val="221F1F"/>
          <w:spacing w:val="-1"/>
        </w:rPr>
        <w:t xml:space="preserve"> </w:t>
      </w:r>
      <w:r>
        <w:rPr>
          <w:color w:val="221F1F"/>
        </w:rPr>
        <w:t>other</w:t>
      </w:r>
      <w:r>
        <w:rPr>
          <w:color w:val="221F1F"/>
          <w:spacing w:val="1"/>
        </w:rPr>
        <w:t xml:space="preserve"> </w:t>
      </w:r>
      <w:r>
        <w:rPr>
          <w:color w:val="221F1F"/>
        </w:rPr>
        <w:t>water</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use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Personnel.</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3"/>
        </w:tabs>
        <w:ind w:left="2232" w:hanging="661"/>
        <w:rPr>
          <w:b/>
          <w:color w:val="221F1F"/>
        </w:rPr>
      </w:pPr>
      <w:r>
        <w:rPr>
          <w:b/>
          <w:color w:val="221F1F"/>
        </w:rPr>
        <w:t>Measures</w:t>
      </w:r>
      <w:r>
        <w:rPr>
          <w:b/>
          <w:color w:val="221F1F"/>
          <w:spacing w:val="-1"/>
        </w:rPr>
        <w:t xml:space="preserve"> </w:t>
      </w:r>
      <w:r>
        <w:rPr>
          <w:b/>
          <w:color w:val="221F1F"/>
        </w:rPr>
        <w:t>against</w:t>
      </w:r>
      <w:r>
        <w:rPr>
          <w:b/>
          <w:color w:val="221F1F"/>
          <w:spacing w:val="-2"/>
        </w:rPr>
        <w:t xml:space="preserve"> </w:t>
      </w:r>
      <w:r>
        <w:rPr>
          <w:b/>
          <w:color w:val="221F1F"/>
        </w:rPr>
        <w:t>Insect</w:t>
      </w:r>
      <w:r>
        <w:rPr>
          <w:b/>
          <w:color w:val="221F1F"/>
          <w:spacing w:val="1"/>
        </w:rPr>
        <w:t xml:space="preserve"> </w:t>
      </w:r>
      <w:r>
        <w:rPr>
          <w:b/>
          <w:color w:val="221F1F"/>
        </w:rPr>
        <w:t>and</w:t>
      </w:r>
      <w:r>
        <w:rPr>
          <w:b/>
          <w:color w:val="221F1F"/>
          <w:spacing w:val="-2"/>
        </w:rPr>
        <w:t xml:space="preserve"> </w:t>
      </w:r>
      <w:r>
        <w:rPr>
          <w:b/>
          <w:color w:val="221F1F"/>
        </w:rPr>
        <w:t>Pest</w:t>
      </w:r>
      <w:r>
        <w:rPr>
          <w:b/>
          <w:color w:val="221F1F"/>
          <w:spacing w:val="-1"/>
        </w:rPr>
        <w:t xml:space="preserve"> </w:t>
      </w:r>
      <w:r>
        <w:rPr>
          <w:b/>
          <w:color w:val="221F1F"/>
        </w:rPr>
        <w:t>Nuisance</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40" w:hanging="5"/>
      </w:pPr>
      <w:r>
        <w:rPr>
          <w:color w:val="221F1F"/>
          <w:spacing w:val="-1"/>
        </w:rPr>
        <w:t>The</w:t>
      </w:r>
      <w:r>
        <w:rPr>
          <w:color w:val="221F1F"/>
          <w:spacing w:val="-12"/>
        </w:rPr>
        <w:t xml:space="preserve"> </w:t>
      </w:r>
      <w:r>
        <w:rPr>
          <w:color w:val="221F1F"/>
          <w:spacing w:val="-1"/>
        </w:rPr>
        <w:t>Contractor</w:t>
      </w:r>
      <w:r>
        <w:rPr>
          <w:color w:val="221F1F"/>
          <w:spacing w:val="-11"/>
        </w:rPr>
        <w:t xml:space="preserve"> </w:t>
      </w:r>
      <w:r>
        <w:rPr>
          <w:color w:val="221F1F"/>
          <w:spacing w:val="-1"/>
        </w:rPr>
        <w:t>shall</w:t>
      </w:r>
      <w:r>
        <w:rPr>
          <w:color w:val="221F1F"/>
          <w:spacing w:val="-9"/>
        </w:rPr>
        <w:t xml:space="preserve"> </w:t>
      </w:r>
      <w:r>
        <w:rPr>
          <w:color w:val="221F1F"/>
          <w:spacing w:val="-1"/>
        </w:rPr>
        <w:t>at</w:t>
      </w:r>
      <w:r>
        <w:rPr>
          <w:color w:val="221F1F"/>
          <w:spacing w:val="-11"/>
        </w:rPr>
        <w:t xml:space="preserve"> </w:t>
      </w:r>
      <w:r>
        <w:rPr>
          <w:color w:val="221F1F"/>
          <w:spacing w:val="-1"/>
        </w:rPr>
        <w:t>all</w:t>
      </w:r>
      <w:r>
        <w:rPr>
          <w:color w:val="221F1F"/>
          <w:spacing w:val="-13"/>
        </w:rPr>
        <w:t xml:space="preserve"> </w:t>
      </w:r>
      <w:r>
        <w:rPr>
          <w:color w:val="221F1F"/>
          <w:spacing w:val="-1"/>
        </w:rPr>
        <w:t>times</w:t>
      </w:r>
      <w:r>
        <w:rPr>
          <w:color w:val="221F1F"/>
          <w:spacing w:val="-14"/>
        </w:rPr>
        <w:t xml:space="preserve"> </w:t>
      </w:r>
      <w:r>
        <w:rPr>
          <w:color w:val="221F1F"/>
          <w:spacing w:val="-1"/>
        </w:rPr>
        <w:t>take</w:t>
      </w:r>
      <w:r>
        <w:rPr>
          <w:color w:val="221F1F"/>
          <w:spacing w:val="-11"/>
        </w:rPr>
        <w:t xml:space="preserve"> </w:t>
      </w:r>
      <w:r>
        <w:rPr>
          <w:color w:val="221F1F"/>
          <w:spacing w:val="-1"/>
        </w:rPr>
        <w:t>the</w:t>
      </w:r>
      <w:r>
        <w:rPr>
          <w:color w:val="221F1F"/>
          <w:spacing w:val="-12"/>
        </w:rPr>
        <w:t xml:space="preserve"> </w:t>
      </w:r>
      <w:r>
        <w:rPr>
          <w:color w:val="221F1F"/>
          <w:spacing w:val="-1"/>
        </w:rPr>
        <w:t>necessary</w:t>
      </w:r>
      <w:r>
        <w:rPr>
          <w:color w:val="221F1F"/>
          <w:spacing w:val="-11"/>
        </w:rPr>
        <w:t xml:space="preserve"> </w:t>
      </w:r>
      <w:r>
        <w:rPr>
          <w:color w:val="221F1F"/>
        </w:rPr>
        <w:t>precautions</w:t>
      </w:r>
      <w:r>
        <w:rPr>
          <w:color w:val="221F1F"/>
          <w:spacing w:val="-13"/>
        </w:rPr>
        <w:t xml:space="preserve"> </w:t>
      </w:r>
      <w:r>
        <w:rPr>
          <w:color w:val="221F1F"/>
        </w:rPr>
        <w:t>to</w:t>
      </w:r>
      <w:r>
        <w:rPr>
          <w:color w:val="221F1F"/>
          <w:spacing w:val="-12"/>
        </w:rPr>
        <w:t xml:space="preserve"> </w:t>
      </w:r>
      <w:r>
        <w:rPr>
          <w:color w:val="221F1F"/>
        </w:rPr>
        <w:t>protect</w:t>
      </w:r>
      <w:r>
        <w:rPr>
          <w:color w:val="221F1F"/>
          <w:spacing w:val="-9"/>
        </w:rPr>
        <w:t xml:space="preserve"> </w:t>
      </w:r>
      <w:r>
        <w:rPr>
          <w:color w:val="221F1F"/>
        </w:rPr>
        <w:t>the</w:t>
      </w:r>
      <w:r>
        <w:rPr>
          <w:color w:val="221F1F"/>
          <w:spacing w:val="-12"/>
        </w:rPr>
        <w:t xml:space="preserve"> </w:t>
      </w:r>
      <w:r>
        <w:rPr>
          <w:color w:val="221F1F"/>
        </w:rPr>
        <w:t>Contractor's</w:t>
      </w:r>
      <w:r>
        <w:rPr>
          <w:color w:val="221F1F"/>
          <w:spacing w:val="-10"/>
        </w:rPr>
        <w:t xml:space="preserve"> </w:t>
      </w:r>
      <w:r>
        <w:rPr>
          <w:color w:val="221F1F"/>
        </w:rPr>
        <w:t>Personnel</w:t>
      </w:r>
      <w:r>
        <w:rPr>
          <w:color w:val="221F1F"/>
          <w:spacing w:val="-11"/>
        </w:rPr>
        <w:t xml:space="preserve"> </w:t>
      </w:r>
      <w:r>
        <w:rPr>
          <w:color w:val="221F1F"/>
        </w:rPr>
        <w:t>employed</w:t>
      </w:r>
      <w:r>
        <w:rPr>
          <w:color w:val="221F1F"/>
          <w:spacing w:val="-52"/>
        </w:rPr>
        <w:t xml:space="preserve"> </w:t>
      </w:r>
      <w:r>
        <w:rPr>
          <w:color w:val="221F1F"/>
          <w:spacing w:val="-1"/>
        </w:rPr>
        <w:t>on</w:t>
      </w:r>
      <w:r>
        <w:rPr>
          <w:color w:val="221F1F"/>
          <w:spacing w:val="-12"/>
        </w:rPr>
        <w:t xml:space="preserve"> </w:t>
      </w:r>
      <w:r>
        <w:rPr>
          <w:color w:val="221F1F"/>
          <w:spacing w:val="-1"/>
        </w:rPr>
        <w:t>the</w:t>
      </w:r>
      <w:r>
        <w:rPr>
          <w:color w:val="221F1F"/>
          <w:spacing w:val="-12"/>
        </w:rPr>
        <w:t xml:space="preserve"> </w:t>
      </w:r>
      <w:r>
        <w:rPr>
          <w:color w:val="221F1F"/>
          <w:spacing w:val="-1"/>
        </w:rPr>
        <w:t>Site</w:t>
      </w:r>
      <w:r>
        <w:rPr>
          <w:color w:val="221F1F"/>
          <w:spacing w:val="-14"/>
        </w:rPr>
        <w:t xml:space="preserve"> </w:t>
      </w:r>
      <w:r>
        <w:rPr>
          <w:color w:val="221F1F"/>
          <w:spacing w:val="-1"/>
        </w:rPr>
        <w:t>from</w:t>
      </w:r>
      <w:r>
        <w:rPr>
          <w:color w:val="221F1F"/>
          <w:spacing w:val="-13"/>
        </w:rPr>
        <w:t xml:space="preserve"> </w:t>
      </w:r>
      <w:r>
        <w:rPr>
          <w:color w:val="221F1F"/>
          <w:spacing w:val="-1"/>
        </w:rPr>
        <w:t>insect</w:t>
      </w:r>
      <w:r>
        <w:rPr>
          <w:color w:val="221F1F"/>
          <w:spacing w:val="-10"/>
        </w:rPr>
        <w:t xml:space="preserve"> </w:t>
      </w:r>
      <w:r>
        <w:rPr>
          <w:color w:val="221F1F"/>
          <w:spacing w:val="-1"/>
        </w:rPr>
        <w:t>and</w:t>
      </w:r>
      <w:r>
        <w:rPr>
          <w:color w:val="221F1F"/>
          <w:spacing w:val="-14"/>
        </w:rPr>
        <w:t xml:space="preserve"> </w:t>
      </w:r>
      <w:r>
        <w:rPr>
          <w:color w:val="221F1F"/>
          <w:spacing w:val="-1"/>
        </w:rPr>
        <w:t>pest</w:t>
      </w:r>
      <w:r>
        <w:rPr>
          <w:color w:val="221F1F"/>
          <w:spacing w:val="-13"/>
        </w:rPr>
        <w:t xml:space="preserve"> </w:t>
      </w:r>
      <w:r>
        <w:rPr>
          <w:color w:val="221F1F"/>
        </w:rPr>
        <w:t>nuisance,</w:t>
      </w:r>
      <w:r>
        <w:rPr>
          <w:color w:val="221F1F"/>
          <w:spacing w:val="-11"/>
        </w:rPr>
        <w:t xml:space="preserve"> </w:t>
      </w:r>
      <w:r>
        <w:rPr>
          <w:color w:val="221F1F"/>
        </w:rPr>
        <w:t>and</w:t>
      </w:r>
      <w:r>
        <w:rPr>
          <w:color w:val="221F1F"/>
          <w:spacing w:val="-12"/>
        </w:rPr>
        <w:t xml:space="preserve"> </w:t>
      </w:r>
      <w:r>
        <w:rPr>
          <w:color w:val="221F1F"/>
        </w:rPr>
        <w:t>to</w:t>
      </w:r>
      <w:r>
        <w:rPr>
          <w:color w:val="221F1F"/>
          <w:spacing w:val="-12"/>
        </w:rPr>
        <w:t xml:space="preserve"> </w:t>
      </w:r>
      <w:r>
        <w:rPr>
          <w:color w:val="221F1F"/>
        </w:rPr>
        <w:t>reduce</w:t>
      </w:r>
      <w:r>
        <w:rPr>
          <w:color w:val="221F1F"/>
          <w:spacing w:val="-12"/>
        </w:rPr>
        <w:t xml:space="preserve"> </w:t>
      </w:r>
      <w:r>
        <w:rPr>
          <w:color w:val="221F1F"/>
        </w:rPr>
        <w:t>the</w:t>
      </w:r>
      <w:r>
        <w:rPr>
          <w:color w:val="221F1F"/>
          <w:spacing w:val="-12"/>
        </w:rPr>
        <w:t xml:space="preserve"> </w:t>
      </w:r>
      <w:r>
        <w:rPr>
          <w:color w:val="221F1F"/>
        </w:rPr>
        <w:t>danger</w:t>
      </w:r>
      <w:r>
        <w:rPr>
          <w:color w:val="221F1F"/>
          <w:spacing w:val="-13"/>
        </w:rPr>
        <w:t xml:space="preserve"> </w:t>
      </w:r>
      <w:r>
        <w:rPr>
          <w:color w:val="221F1F"/>
        </w:rPr>
        <w:t>to</w:t>
      </w:r>
      <w:r>
        <w:rPr>
          <w:color w:val="221F1F"/>
          <w:spacing w:val="-15"/>
        </w:rPr>
        <w:t xml:space="preserve"> </w:t>
      </w:r>
      <w:r>
        <w:rPr>
          <w:color w:val="221F1F"/>
        </w:rPr>
        <w:t>their</w:t>
      </w:r>
      <w:r>
        <w:rPr>
          <w:color w:val="221F1F"/>
          <w:spacing w:val="-13"/>
        </w:rPr>
        <w:t xml:space="preserve"> </w:t>
      </w:r>
      <w:r>
        <w:rPr>
          <w:color w:val="221F1F"/>
        </w:rPr>
        <w:t>health.</w:t>
      </w:r>
      <w:r>
        <w:rPr>
          <w:color w:val="221F1F"/>
          <w:spacing w:val="-11"/>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comply</w:t>
      </w:r>
      <w:r>
        <w:rPr>
          <w:color w:val="221F1F"/>
          <w:spacing w:val="-53"/>
        </w:rPr>
        <w:t xml:space="preserve"> </w:t>
      </w:r>
      <w:r>
        <w:rPr>
          <w:color w:val="221F1F"/>
        </w:rPr>
        <w:t>with</w:t>
      </w:r>
      <w:r>
        <w:rPr>
          <w:color w:val="221F1F"/>
          <w:spacing w:val="-1"/>
        </w:rPr>
        <w:t xml:space="preserve"> </w:t>
      </w:r>
      <w:r>
        <w:rPr>
          <w:color w:val="221F1F"/>
        </w:rPr>
        <w:t>all</w:t>
      </w:r>
      <w:r>
        <w:rPr>
          <w:color w:val="221F1F"/>
          <w:spacing w:val="-2"/>
        </w:rPr>
        <w:t xml:space="preserve"> </w:t>
      </w:r>
      <w:r>
        <w:rPr>
          <w:color w:val="221F1F"/>
        </w:rPr>
        <w:t>the regulations</w:t>
      </w:r>
      <w:r>
        <w:rPr>
          <w:color w:val="221F1F"/>
          <w:spacing w:val="-2"/>
        </w:rPr>
        <w:t xml:space="preserve"> </w:t>
      </w:r>
      <w:r>
        <w:rPr>
          <w:color w:val="221F1F"/>
        </w:rPr>
        <w:t>of</w:t>
      </w:r>
      <w:r>
        <w:rPr>
          <w:color w:val="221F1F"/>
          <w:spacing w:val="-3"/>
        </w:rPr>
        <w:t xml:space="preserve"> </w:t>
      </w:r>
      <w:r>
        <w:rPr>
          <w:color w:val="221F1F"/>
        </w:rPr>
        <w:t>the local</w:t>
      </w:r>
      <w:r>
        <w:rPr>
          <w:color w:val="221F1F"/>
          <w:spacing w:val="-2"/>
        </w:rPr>
        <w:t xml:space="preserve"> </w:t>
      </w:r>
      <w:r>
        <w:rPr>
          <w:color w:val="221F1F"/>
        </w:rPr>
        <w:t>health</w:t>
      </w:r>
      <w:r>
        <w:rPr>
          <w:color w:val="221F1F"/>
          <w:spacing w:val="-2"/>
        </w:rPr>
        <w:t xml:space="preserve"> </w:t>
      </w:r>
      <w:r>
        <w:rPr>
          <w:color w:val="221F1F"/>
        </w:rPr>
        <w:t>authorities, including</w:t>
      </w:r>
      <w:r>
        <w:rPr>
          <w:color w:val="221F1F"/>
          <w:spacing w:val="-1"/>
        </w:rPr>
        <w:t xml:space="preserve"> </w:t>
      </w:r>
      <w:r>
        <w:rPr>
          <w:color w:val="221F1F"/>
        </w:rPr>
        <w:t>use</w:t>
      </w:r>
      <w:r>
        <w:rPr>
          <w:color w:val="221F1F"/>
          <w:spacing w:val="1"/>
        </w:rPr>
        <w:t xml:space="preserve"> </w:t>
      </w:r>
      <w:r>
        <w:rPr>
          <w:color w:val="221F1F"/>
        </w:rPr>
        <w:t>of appropriate</w:t>
      </w:r>
      <w:r>
        <w:rPr>
          <w:color w:val="221F1F"/>
          <w:spacing w:val="-1"/>
        </w:rPr>
        <w:t xml:space="preserve"> </w:t>
      </w:r>
      <w:r>
        <w:rPr>
          <w:color w:val="221F1F"/>
        </w:rPr>
        <w:t>insecticide.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3"/>
        </w:tabs>
        <w:ind w:left="2232" w:hanging="661"/>
        <w:rPr>
          <w:b/>
          <w:color w:val="221F1F"/>
        </w:rPr>
      </w:pPr>
      <w:r>
        <w:rPr>
          <w:b/>
          <w:color w:val="221F1F"/>
        </w:rPr>
        <w:t>Alcoholic</w:t>
      </w:r>
      <w:r>
        <w:rPr>
          <w:b/>
          <w:color w:val="221F1F"/>
          <w:spacing w:val="-2"/>
        </w:rPr>
        <w:t xml:space="preserve"> </w:t>
      </w:r>
      <w:r>
        <w:rPr>
          <w:b/>
          <w:color w:val="221F1F"/>
        </w:rPr>
        <w:t>Liquor</w:t>
      </w:r>
      <w:r>
        <w:rPr>
          <w:b/>
          <w:color w:val="221F1F"/>
          <w:spacing w:val="-4"/>
        </w:rPr>
        <w:t xml:space="preserve"> </w:t>
      </w:r>
      <w:r>
        <w:rPr>
          <w:b/>
          <w:color w:val="221F1F"/>
        </w:rPr>
        <w:t>or</w:t>
      </w:r>
      <w:r>
        <w:rPr>
          <w:b/>
          <w:color w:val="221F1F"/>
          <w:spacing w:val="-1"/>
        </w:rPr>
        <w:t xml:space="preserve"> </w:t>
      </w:r>
      <w:r>
        <w:rPr>
          <w:b/>
          <w:color w:val="221F1F"/>
        </w:rPr>
        <w:t>Drugs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40" w:hanging="5"/>
      </w:pPr>
      <w:r>
        <w:rPr>
          <w:color w:val="221F1F"/>
        </w:rPr>
        <w:t>The Contractor shall not, otherwise than in accordance with the Laws of Kenya, onsite, import, sell, give,</w:t>
      </w:r>
      <w:r>
        <w:rPr>
          <w:color w:val="221F1F"/>
          <w:spacing w:val="1"/>
        </w:rPr>
        <w:t xml:space="preserve"> </w:t>
      </w:r>
      <w:r>
        <w:rPr>
          <w:color w:val="221F1F"/>
        </w:rPr>
        <w:t>barter or otherwise dispose of any alcoholic liquor or drugs, or permit or allow importation, sale, gift, barter</w:t>
      </w:r>
      <w:r>
        <w:rPr>
          <w:color w:val="221F1F"/>
          <w:spacing w:val="1"/>
        </w:rPr>
        <w:t xml:space="preserve"> </w:t>
      </w:r>
      <w:r>
        <w:rPr>
          <w:color w:val="221F1F"/>
        </w:rPr>
        <w:t>or disposal</w:t>
      </w:r>
      <w:r>
        <w:rPr>
          <w:color w:val="221F1F"/>
          <w:spacing w:val="-1"/>
        </w:rPr>
        <w:t xml:space="preserve"> </w:t>
      </w:r>
      <w:r>
        <w:rPr>
          <w:color w:val="221F1F"/>
        </w:rPr>
        <w:t>thereof</w:t>
      </w:r>
      <w:r>
        <w:rPr>
          <w:color w:val="221F1F"/>
          <w:spacing w:val="1"/>
        </w:rPr>
        <w:t xml:space="preserve"> </w:t>
      </w:r>
      <w:r>
        <w:rPr>
          <w:color w:val="221F1F"/>
        </w:rPr>
        <w:t>by Contractor's</w:t>
      </w:r>
      <w:r>
        <w:rPr>
          <w:color w:val="221F1F"/>
          <w:spacing w:val="1"/>
        </w:rPr>
        <w:t xml:space="preserve"> </w:t>
      </w:r>
      <w:r>
        <w:rPr>
          <w:color w:val="221F1F"/>
        </w:rPr>
        <w:t>Personnel.</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3"/>
        </w:tabs>
        <w:spacing w:before="1"/>
        <w:ind w:left="2232" w:hanging="661"/>
        <w:rPr>
          <w:b/>
          <w:color w:val="221F1F"/>
        </w:rPr>
      </w:pPr>
      <w:r>
        <w:rPr>
          <w:b/>
          <w:color w:val="221F1F"/>
        </w:rPr>
        <w:t>Prohibition</w:t>
      </w:r>
      <w:r>
        <w:rPr>
          <w:b/>
          <w:color w:val="221F1F"/>
          <w:spacing w:val="-1"/>
        </w:rPr>
        <w:t xml:space="preserve"> </w:t>
      </w:r>
      <w:r>
        <w:rPr>
          <w:b/>
          <w:color w:val="221F1F"/>
        </w:rPr>
        <w:t>of</w:t>
      </w:r>
      <w:r>
        <w:rPr>
          <w:b/>
          <w:color w:val="221F1F"/>
          <w:spacing w:val="-3"/>
        </w:rPr>
        <w:t xml:space="preserve"> </w:t>
      </w:r>
      <w:r>
        <w:rPr>
          <w:b/>
          <w:color w:val="221F1F"/>
        </w:rPr>
        <w:t>Forced or</w:t>
      </w:r>
      <w:r>
        <w:rPr>
          <w:b/>
          <w:color w:val="221F1F"/>
          <w:spacing w:val="-3"/>
        </w:rPr>
        <w:t xml:space="preserve"> </w:t>
      </w:r>
      <w:r>
        <w:rPr>
          <w:b/>
          <w:color w:val="221F1F"/>
        </w:rPr>
        <w:t>Compulsory</w:t>
      </w:r>
      <w:r>
        <w:rPr>
          <w:b/>
          <w:color w:val="221F1F"/>
          <w:spacing w:val="1"/>
        </w:rPr>
        <w:t xml:space="preserve"> </w:t>
      </w:r>
      <w:r>
        <w:rPr>
          <w:b/>
          <w:color w:val="221F1F"/>
        </w:rPr>
        <w:t>Labour</w:t>
      </w:r>
    </w:p>
    <w:p w:rsidR="00361D1F" w:rsidRDefault="00361D1F" w:rsidP="000961B7">
      <w:pPr>
        <w:pStyle w:val="BodyText"/>
        <w:ind w:left="720"/>
        <w:rPr>
          <w:b/>
          <w:sz w:val="21"/>
        </w:rPr>
      </w:pPr>
    </w:p>
    <w:p w:rsidR="00361D1F" w:rsidRDefault="00361D1F" w:rsidP="000961B7">
      <w:pPr>
        <w:pStyle w:val="BodyText"/>
        <w:spacing w:before="1" w:line="230" w:lineRule="auto"/>
        <w:ind w:left="2237" w:right="840" w:hanging="5"/>
      </w:pPr>
      <w:r>
        <w:rPr>
          <w:color w:val="221F1F"/>
        </w:rPr>
        <w:lastRenderedPageBreak/>
        <w:t>The Contractor shall not employ forced labor, which consists of any work or service, not voluntarily</w:t>
      </w:r>
      <w:r>
        <w:rPr>
          <w:color w:val="221F1F"/>
          <w:spacing w:val="1"/>
        </w:rPr>
        <w:t xml:space="preserve"> </w:t>
      </w:r>
      <w:r>
        <w:rPr>
          <w:color w:val="221F1F"/>
        </w:rPr>
        <w:t>performed,</w:t>
      </w:r>
      <w:r>
        <w:rPr>
          <w:color w:val="221F1F"/>
          <w:spacing w:val="25"/>
        </w:rPr>
        <w:t xml:space="preserve"> </w:t>
      </w:r>
      <w:r>
        <w:rPr>
          <w:color w:val="221F1F"/>
        </w:rPr>
        <w:t>that</w:t>
      </w:r>
      <w:r>
        <w:rPr>
          <w:color w:val="221F1F"/>
          <w:spacing w:val="28"/>
        </w:rPr>
        <w:t xml:space="preserve"> </w:t>
      </w:r>
      <w:r>
        <w:rPr>
          <w:color w:val="221F1F"/>
        </w:rPr>
        <w:t>is</w:t>
      </w:r>
      <w:r>
        <w:rPr>
          <w:color w:val="221F1F"/>
          <w:spacing w:val="25"/>
        </w:rPr>
        <w:t xml:space="preserve"> </w:t>
      </w:r>
      <w:r>
        <w:rPr>
          <w:color w:val="221F1F"/>
        </w:rPr>
        <w:t>exacted</w:t>
      </w:r>
      <w:r>
        <w:rPr>
          <w:color w:val="221F1F"/>
          <w:spacing w:val="25"/>
        </w:rPr>
        <w:t xml:space="preserve"> </w:t>
      </w:r>
      <w:r>
        <w:rPr>
          <w:color w:val="221F1F"/>
        </w:rPr>
        <w:t>from</w:t>
      </w:r>
      <w:r>
        <w:rPr>
          <w:color w:val="221F1F"/>
          <w:spacing w:val="28"/>
        </w:rPr>
        <w:t xml:space="preserve"> </w:t>
      </w:r>
      <w:r>
        <w:rPr>
          <w:color w:val="221F1F"/>
        </w:rPr>
        <w:t>an</w:t>
      </w:r>
      <w:r>
        <w:rPr>
          <w:color w:val="221F1F"/>
          <w:spacing w:val="29"/>
        </w:rPr>
        <w:t xml:space="preserve"> </w:t>
      </w:r>
      <w:r>
        <w:rPr>
          <w:color w:val="221F1F"/>
        </w:rPr>
        <w:t>individual</w:t>
      </w:r>
      <w:r>
        <w:rPr>
          <w:color w:val="221F1F"/>
          <w:spacing w:val="28"/>
        </w:rPr>
        <w:t xml:space="preserve"> </w:t>
      </w:r>
      <w:r>
        <w:rPr>
          <w:color w:val="221F1F"/>
        </w:rPr>
        <w:t>under</w:t>
      </w:r>
      <w:r>
        <w:rPr>
          <w:color w:val="221F1F"/>
          <w:spacing w:val="26"/>
        </w:rPr>
        <w:t xml:space="preserve"> </w:t>
      </w:r>
      <w:r>
        <w:rPr>
          <w:color w:val="221F1F"/>
        </w:rPr>
        <w:t>threat</w:t>
      </w:r>
      <w:r>
        <w:rPr>
          <w:color w:val="221F1F"/>
          <w:spacing w:val="28"/>
        </w:rPr>
        <w:t xml:space="preserve"> </w:t>
      </w:r>
      <w:r>
        <w:rPr>
          <w:color w:val="221F1F"/>
        </w:rPr>
        <w:t>of</w:t>
      </w:r>
      <w:r>
        <w:rPr>
          <w:color w:val="221F1F"/>
          <w:spacing w:val="28"/>
        </w:rPr>
        <w:t xml:space="preserve"> </w:t>
      </w:r>
      <w:r>
        <w:rPr>
          <w:color w:val="221F1F"/>
        </w:rPr>
        <w:t>force</w:t>
      </w:r>
      <w:r>
        <w:rPr>
          <w:color w:val="221F1F"/>
          <w:spacing w:val="28"/>
        </w:rPr>
        <w:t xml:space="preserve"> </w:t>
      </w:r>
      <w:r>
        <w:rPr>
          <w:color w:val="221F1F"/>
        </w:rPr>
        <w:t>or</w:t>
      </w:r>
      <w:r>
        <w:rPr>
          <w:color w:val="221F1F"/>
          <w:spacing w:val="29"/>
        </w:rPr>
        <w:t xml:space="preserve"> </w:t>
      </w:r>
      <w:r>
        <w:rPr>
          <w:color w:val="221F1F"/>
        </w:rPr>
        <w:t>penalty,</w:t>
      </w:r>
      <w:r>
        <w:rPr>
          <w:color w:val="221F1F"/>
          <w:spacing w:val="25"/>
        </w:rPr>
        <w:t xml:space="preserve"> </w:t>
      </w:r>
      <w:r>
        <w:rPr>
          <w:color w:val="221F1F"/>
        </w:rPr>
        <w:t>and</w:t>
      </w:r>
      <w:r>
        <w:rPr>
          <w:color w:val="221F1F"/>
          <w:spacing w:val="28"/>
        </w:rPr>
        <w:t xml:space="preserve"> </w:t>
      </w:r>
      <w:r>
        <w:rPr>
          <w:color w:val="221F1F"/>
        </w:rPr>
        <w:t>includes</w:t>
      </w:r>
      <w:r>
        <w:rPr>
          <w:color w:val="221F1F"/>
          <w:spacing w:val="28"/>
        </w:rPr>
        <w:t xml:space="preserve"> </w:t>
      </w:r>
      <w:r>
        <w:rPr>
          <w:color w:val="221F1F"/>
        </w:rPr>
        <w:t>any</w:t>
      </w:r>
      <w:r>
        <w:rPr>
          <w:color w:val="221F1F"/>
          <w:spacing w:val="25"/>
        </w:rPr>
        <w:t xml:space="preserve"> </w:t>
      </w:r>
      <w:r>
        <w:rPr>
          <w:color w:val="221F1F"/>
        </w:rPr>
        <w:t>kind</w:t>
      </w:r>
      <w:r>
        <w:rPr>
          <w:color w:val="221F1F"/>
          <w:spacing w:val="27"/>
        </w:rPr>
        <w:t xml:space="preserve"> </w:t>
      </w:r>
      <w:r>
        <w:rPr>
          <w:color w:val="221F1F"/>
        </w:rPr>
        <w:t>of</w:t>
      </w:r>
    </w:p>
    <w:p w:rsidR="00361D1F" w:rsidRDefault="00361D1F" w:rsidP="000961B7">
      <w:pPr>
        <w:spacing w:line="230" w:lineRule="auto"/>
        <w:ind w:left="720"/>
        <w:sectPr w:rsidR="00361D1F">
          <w:footerReference w:type="default" r:id="rId112"/>
          <w:pgSz w:w="11920" w:h="16850"/>
          <w:pgMar w:top="0" w:right="0" w:bottom="620" w:left="0" w:header="0" w:footer="438"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37" w:right="843"/>
      </w:pPr>
      <w:r>
        <w:rPr>
          <w:noProof/>
          <w:lang w:val="en-GB" w:eastAsia="en-GB"/>
        </w:rPr>
        <mc:AlternateContent>
          <mc:Choice Requires="wps">
            <w:drawing>
              <wp:anchor distT="0" distB="0" distL="114300" distR="114300" simplePos="0" relativeHeight="251757568" behindDoc="0" locked="0" layoutInCell="1" allowOverlap="1" wp14:anchorId="00B844A6" wp14:editId="382E3593">
                <wp:simplePos x="0" y="0"/>
                <wp:positionH relativeFrom="page">
                  <wp:posOffset>0</wp:posOffset>
                </wp:positionH>
                <wp:positionV relativeFrom="paragraph">
                  <wp:posOffset>-165100</wp:posOffset>
                </wp:positionV>
                <wp:extent cx="7560310" cy="234315"/>
                <wp:effectExtent l="0" t="0" r="0" b="0"/>
                <wp:wrapNone/>
                <wp:docPr id="55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2FB8C2" id="Rectangle 178" o:spid="_x0000_s1026" style="position:absolute;margin-left:0;margin-top:-13pt;width:595.3pt;height:18.4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LA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KKA+mnbQpA9QNqrXSiAym4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A8jG428mGVg2FPP6tRDNQOoGnuMxu2dH8d8&#10;01u5buEmEgujzQ2or5FRGEGZI6u9ZmHKYgb7FyGM8akdo36+W4s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ZzSLA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involuntary</w:t>
      </w:r>
      <w:r>
        <w:rPr>
          <w:color w:val="221F1F"/>
          <w:spacing w:val="1"/>
        </w:rPr>
        <w:t xml:space="preserve"> </w:t>
      </w:r>
      <w:r>
        <w:rPr>
          <w:color w:val="221F1F"/>
        </w:rPr>
        <w:t>or</w:t>
      </w:r>
      <w:r>
        <w:rPr>
          <w:color w:val="221F1F"/>
          <w:spacing w:val="1"/>
        </w:rPr>
        <w:t xml:space="preserve"> </w:t>
      </w:r>
      <w:r>
        <w:rPr>
          <w:color w:val="221F1F"/>
        </w:rPr>
        <w:t>compulsory</w:t>
      </w:r>
      <w:r>
        <w:rPr>
          <w:color w:val="221F1F"/>
          <w:spacing w:val="1"/>
        </w:rPr>
        <w:t xml:space="preserve"> </w:t>
      </w:r>
      <w:r>
        <w:rPr>
          <w:color w:val="221F1F"/>
        </w:rPr>
        <w:t>labor,</w:t>
      </w:r>
      <w:r>
        <w:rPr>
          <w:color w:val="221F1F"/>
          <w:spacing w:val="1"/>
        </w:rPr>
        <w:t xml:space="preserve"> </w:t>
      </w:r>
      <w:r>
        <w:rPr>
          <w:color w:val="221F1F"/>
        </w:rPr>
        <w:t>such</w:t>
      </w:r>
      <w:r>
        <w:rPr>
          <w:color w:val="221F1F"/>
          <w:spacing w:val="1"/>
        </w:rPr>
        <w:t xml:space="preserve"> </w:t>
      </w:r>
      <w:r>
        <w:rPr>
          <w:color w:val="221F1F"/>
        </w:rPr>
        <w:t>as</w:t>
      </w:r>
      <w:r>
        <w:rPr>
          <w:color w:val="221F1F"/>
          <w:spacing w:val="1"/>
        </w:rPr>
        <w:t xml:space="preserve"> </w:t>
      </w:r>
      <w:r>
        <w:rPr>
          <w:color w:val="221F1F"/>
        </w:rPr>
        <w:t>indentured</w:t>
      </w:r>
      <w:r>
        <w:rPr>
          <w:color w:val="221F1F"/>
          <w:spacing w:val="1"/>
        </w:rPr>
        <w:t xml:space="preserve"> </w:t>
      </w:r>
      <w:r>
        <w:rPr>
          <w:color w:val="221F1F"/>
        </w:rPr>
        <w:t>labor,</w:t>
      </w:r>
      <w:r>
        <w:rPr>
          <w:color w:val="221F1F"/>
          <w:spacing w:val="1"/>
        </w:rPr>
        <w:t xml:space="preserve"> </w:t>
      </w:r>
      <w:r>
        <w:rPr>
          <w:color w:val="221F1F"/>
        </w:rPr>
        <w:t>bonded</w:t>
      </w:r>
      <w:r>
        <w:rPr>
          <w:color w:val="221F1F"/>
          <w:spacing w:val="1"/>
        </w:rPr>
        <w:t xml:space="preserve"> </w:t>
      </w:r>
      <w:r>
        <w:rPr>
          <w:color w:val="221F1F"/>
        </w:rPr>
        <w:t>labor</w:t>
      </w:r>
      <w:r>
        <w:rPr>
          <w:color w:val="221F1F"/>
          <w:spacing w:val="1"/>
        </w:rPr>
        <w:t xml:space="preserve"> </w:t>
      </w:r>
      <w:r>
        <w:rPr>
          <w:color w:val="221F1F"/>
        </w:rPr>
        <w:t>or</w:t>
      </w:r>
      <w:r>
        <w:rPr>
          <w:color w:val="221F1F"/>
          <w:spacing w:val="1"/>
        </w:rPr>
        <w:t xml:space="preserve"> </w:t>
      </w:r>
      <w:r>
        <w:rPr>
          <w:color w:val="221F1F"/>
        </w:rPr>
        <w:t>similar</w:t>
      </w:r>
      <w:r>
        <w:rPr>
          <w:color w:val="221F1F"/>
          <w:spacing w:val="1"/>
        </w:rPr>
        <w:t xml:space="preserve"> </w:t>
      </w:r>
      <w:r>
        <w:rPr>
          <w:color w:val="221F1F"/>
        </w:rPr>
        <w:t>labor-contracting</w:t>
      </w:r>
      <w:r>
        <w:rPr>
          <w:color w:val="221F1F"/>
          <w:spacing w:val="-52"/>
        </w:rPr>
        <w:t xml:space="preserve"> </w:t>
      </w:r>
      <w:r>
        <w:rPr>
          <w:color w:val="221F1F"/>
        </w:rPr>
        <w:t>arrangements.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spacing w:before="1"/>
        <w:ind w:left="2230" w:hanging="662"/>
        <w:rPr>
          <w:b/>
          <w:color w:val="221F1F"/>
        </w:rPr>
      </w:pPr>
      <w:r>
        <w:rPr>
          <w:b/>
          <w:color w:val="221F1F"/>
        </w:rPr>
        <w:t>Prohibition</w:t>
      </w:r>
      <w:r>
        <w:rPr>
          <w:b/>
          <w:color w:val="221F1F"/>
          <w:spacing w:val="-2"/>
        </w:rPr>
        <w:t xml:space="preserve"> </w:t>
      </w:r>
      <w:r>
        <w:rPr>
          <w:b/>
          <w:color w:val="221F1F"/>
        </w:rPr>
        <w:t>of</w:t>
      </w:r>
      <w:r>
        <w:rPr>
          <w:b/>
          <w:color w:val="221F1F"/>
          <w:spacing w:val="-3"/>
        </w:rPr>
        <w:t xml:space="preserve"> </w:t>
      </w:r>
      <w:r>
        <w:rPr>
          <w:b/>
          <w:color w:val="221F1F"/>
        </w:rPr>
        <w:t>Harmful Child</w:t>
      </w:r>
      <w:r>
        <w:rPr>
          <w:b/>
          <w:color w:val="221F1F"/>
          <w:spacing w:val="-2"/>
        </w:rPr>
        <w:t xml:space="preserve"> </w:t>
      </w:r>
      <w:r>
        <w:rPr>
          <w:b/>
          <w:color w:val="221F1F"/>
        </w:rPr>
        <w:t>Labor</w:t>
      </w:r>
    </w:p>
    <w:p w:rsidR="00361D1F" w:rsidRDefault="00361D1F" w:rsidP="000961B7">
      <w:pPr>
        <w:pStyle w:val="BodyText"/>
        <w:spacing w:before="10"/>
        <w:ind w:left="720"/>
        <w:rPr>
          <w:b/>
          <w:sz w:val="20"/>
        </w:rPr>
      </w:pPr>
    </w:p>
    <w:p w:rsidR="00361D1F" w:rsidRDefault="00361D1F" w:rsidP="000961B7">
      <w:pPr>
        <w:pStyle w:val="BodyText"/>
        <w:spacing w:line="230" w:lineRule="auto"/>
        <w:ind w:left="2237" w:right="839" w:hanging="8"/>
      </w:pPr>
      <w:r>
        <w:rPr>
          <w:color w:val="221F1F"/>
        </w:rPr>
        <w:t>The Contractor shall not employ children in a manner that is economically exploitative, or is likely to be</w:t>
      </w:r>
      <w:r>
        <w:rPr>
          <w:color w:val="221F1F"/>
          <w:spacing w:val="1"/>
        </w:rPr>
        <w:t xml:space="preserve"> </w:t>
      </w:r>
      <w:r>
        <w:rPr>
          <w:color w:val="221F1F"/>
        </w:rPr>
        <w:t>hazardous,</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interfere</w:t>
      </w:r>
      <w:r>
        <w:rPr>
          <w:color w:val="221F1F"/>
          <w:spacing w:val="-4"/>
        </w:rPr>
        <w:t xml:space="preserve"> </w:t>
      </w:r>
      <w:r>
        <w:rPr>
          <w:color w:val="221F1F"/>
        </w:rPr>
        <w:t>with,</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education,</w:t>
      </w:r>
      <w:r>
        <w:rPr>
          <w:color w:val="221F1F"/>
          <w:spacing w:val="-8"/>
        </w:rPr>
        <w:t xml:space="preserve"> </w:t>
      </w:r>
      <w:r>
        <w:rPr>
          <w:color w:val="221F1F"/>
        </w:rPr>
        <w:t>or</w:t>
      </w:r>
      <w:r>
        <w:rPr>
          <w:color w:val="221F1F"/>
          <w:spacing w:val="-8"/>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harmful</w:t>
      </w:r>
      <w:r>
        <w:rPr>
          <w:color w:val="221F1F"/>
          <w:spacing w:val="-6"/>
        </w:rPr>
        <w:t xml:space="preserve"> </w:t>
      </w:r>
      <w:r>
        <w:rPr>
          <w:color w:val="221F1F"/>
        </w:rPr>
        <w:t>to</w:t>
      </w:r>
      <w:r>
        <w:rPr>
          <w:color w:val="221F1F"/>
          <w:spacing w:val="-8"/>
        </w:rPr>
        <w:t xml:space="preserve"> </w:t>
      </w:r>
      <w:r>
        <w:rPr>
          <w:color w:val="221F1F"/>
        </w:rPr>
        <w:t>the</w:t>
      </w:r>
      <w:r>
        <w:rPr>
          <w:color w:val="221F1F"/>
          <w:spacing w:val="-7"/>
        </w:rPr>
        <w:t xml:space="preserve"> </w:t>
      </w:r>
      <w:r>
        <w:rPr>
          <w:color w:val="221F1F"/>
        </w:rPr>
        <w:t>child's</w:t>
      </w:r>
      <w:r>
        <w:rPr>
          <w:color w:val="221F1F"/>
          <w:spacing w:val="-8"/>
        </w:rPr>
        <w:t xml:space="preserve"> </w:t>
      </w:r>
      <w:r>
        <w:rPr>
          <w:color w:val="221F1F"/>
        </w:rPr>
        <w:t>health</w:t>
      </w:r>
      <w:r>
        <w:rPr>
          <w:color w:val="221F1F"/>
          <w:spacing w:val="-8"/>
        </w:rPr>
        <w:t xml:space="preserve"> </w:t>
      </w:r>
      <w:r>
        <w:rPr>
          <w:color w:val="221F1F"/>
        </w:rPr>
        <w:t>or</w:t>
      </w:r>
      <w:r>
        <w:rPr>
          <w:color w:val="221F1F"/>
          <w:spacing w:val="-8"/>
        </w:rPr>
        <w:t xml:space="preserve"> </w:t>
      </w:r>
      <w:r>
        <w:rPr>
          <w:color w:val="221F1F"/>
        </w:rPr>
        <w:t>physical,</w:t>
      </w:r>
      <w:r>
        <w:rPr>
          <w:color w:val="221F1F"/>
          <w:spacing w:val="-7"/>
        </w:rPr>
        <w:t xml:space="preserve"> </w:t>
      </w:r>
      <w:r>
        <w:rPr>
          <w:color w:val="221F1F"/>
        </w:rPr>
        <w:t>mental,</w:t>
      </w:r>
      <w:r>
        <w:rPr>
          <w:color w:val="221F1F"/>
          <w:spacing w:val="-53"/>
        </w:rPr>
        <w:t xml:space="preserve"> </w:t>
      </w:r>
      <w:r>
        <w:rPr>
          <w:color w:val="221F1F"/>
        </w:rPr>
        <w:t>spiritual, moral, or social development. Where the relevant labour laws of Kenya have provisions for</w:t>
      </w:r>
      <w:r>
        <w:rPr>
          <w:color w:val="221F1F"/>
          <w:spacing w:val="1"/>
        </w:rPr>
        <w:t xml:space="preserve"> </w:t>
      </w:r>
      <w:r>
        <w:rPr>
          <w:color w:val="221F1F"/>
        </w:rPr>
        <w:t>employment of minors, the Contractor shall follow those laws applicable to the Contractor. Children below</w:t>
      </w:r>
      <w:r>
        <w:rPr>
          <w:color w:val="221F1F"/>
          <w:spacing w:val="1"/>
        </w:rPr>
        <w:t xml:space="preserve"> </w:t>
      </w:r>
      <w:r>
        <w:rPr>
          <w:color w:val="221F1F"/>
        </w:rPr>
        <w:t>the</w:t>
      </w:r>
      <w:r>
        <w:rPr>
          <w:color w:val="221F1F"/>
          <w:spacing w:val="-1"/>
        </w:rPr>
        <w:t xml:space="preserve"> </w:t>
      </w:r>
      <w:r>
        <w:rPr>
          <w:color w:val="221F1F"/>
        </w:rPr>
        <w:t>age of</w:t>
      </w:r>
      <w:r>
        <w:rPr>
          <w:color w:val="221F1F"/>
          <w:spacing w:val="1"/>
        </w:rPr>
        <w:t xml:space="preserve"> </w:t>
      </w:r>
      <w:r>
        <w:rPr>
          <w:color w:val="221F1F"/>
        </w:rPr>
        <w:t>18 years</w:t>
      </w:r>
      <w:r>
        <w:rPr>
          <w:color w:val="221F1F"/>
          <w:spacing w:val="1"/>
        </w:rPr>
        <w:t xml:space="preserve"> </w:t>
      </w:r>
      <w:r>
        <w:rPr>
          <w:color w:val="221F1F"/>
        </w:rPr>
        <w:t>shall</w:t>
      </w:r>
      <w:r>
        <w:rPr>
          <w:color w:val="221F1F"/>
          <w:spacing w:val="2"/>
        </w:rPr>
        <w:t xml:space="preserve"> </w:t>
      </w:r>
      <w:r>
        <w:rPr>
          <w:color w:val="221F1F"/>
        </w:rPr>
        <w:t>not be employed in</w:t>
      </w:r>
      <w:r>
        <w:rPr>
          <w:color w:val="221F1F"/>
          <w:spacing w:val="-3"/>
        </w:rPr>
        <w:t xml:space="preserve"> </w:t>
      </w:r>
      <w:r>
        <w:rPr>
          <w:color w:val="221F1F"/>
        </w:rPr>
        <w:t>dangerous</w:t>
      </w:r>
      <w:r>
        <w:rPr>
          <w:color w:val="221F1F"/>
          <w:spacing w:val="-2"/>
        </w:rPr>
        <w:t xml:space="preserve"> </w:t>
      </w:r>
      <w:r>
        <w:rPr>
          <w:color w:val="221F1F"/>
        </w:rPr>
        <w:t>work.</w:t>
      </w:r>
    </w:p>
    <w:p w:rsidR="00361D1F" w:rsidRDefault="00361D1F" w:rsidP="000961B7">
      <w:pPr>
        <w:pStyle w:val="BodyText"/>
        <w:spacing w:before="9"/>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Employment</w:t>
      </w:r>
      <w:r>
        <w:rPr>
          <w:b/>
          <w:color w:val="221F1F"/>
          <w:spacing w:val="-1"/>
        </w:rPr>
        <w:t xml:space="preserve"> </w:t>
      </w:r>
      <w:r>
        <w:rPr>
          <w:b/>
          <w:color w:val="221F1F"/>
        </w:rPr>
        <w:t>Records of</w:t>
      </w:r>
      <w:r>
        <w:rPr>
          <w:b/>
          <w:color w:val="221F1F"/>
          <w:spacing w:val="-3"/>
        </w:rPr>
        <w:t xml:space="preserve"> </w:t>
      </w:r>
      <w:r>
        <w:rPr>
          <w:b/>
          <w:color w:val="221F1F"/>
        </w:rPr>
        <w:t>Workers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7" w:right="841" w:hanging="8"/>
      </w:pPr>
      <w:r>
        <w:rPr>
          <w:color w:val="221F1F"/>
        </w:rPr>
        <w:t>The</w:t>
      </w:r>
      <w:r>
        <w:rPr>
          <w:color w:val="221F1F"/>
          <w:spacing w:val="-10"/>
        </w:rPr>
        <w:t xml:space="preserve"> </w:t>
      </w:r>
      <w:r>
        <w:rPr>
          <w:color w:val="221F1F"/>
        </w:rPr>
        <w:t>Contractor</w:t>
      </w:r>
      <w:r>
        <w:rPr>
          <w:color w:val="221F1F"/>
          <w:spacing w:val="-7"/>
        </w:rPr>
        <w:t xml:space="preserve"> </w:t>
      </w:r>
      <w:r>
        <w:rPr>
          <w:color w:val="221F1F"/>
        </w:rPr>
        <w:t>shall</w:t>
      </w:r>
      <w:r>
        <w:rPr>
          <w:color w:val="221F1F"/>
          <w:spacing w:val="-8"/>
        </w:rPr>
        <w:t xml:space="preserve"> </w:t>
      </w:r>
      <w:r>
        <w:rPr>
          <w:color w:val="221F1F"/>
        </w:rPr>
        <w:t>keep</w:t>
      </w:r>
      <w:r>
        <w:rPr>
          <w:color w:val="221F1F"/>
          <w:spacing w:val="-8"/>
        </w:rPr>
        <w:t xml:space="preserve"> </w:t>
      </w:r>
      <w:r>
        <w:rPr>
          <w:color w:val="221F1F"/>
        </w:rPr>
        <w:t>complete</w:t>
      </w:r>
      <w:r>
        <w:rPr>
          <w:color w:val="221F1F"/>
          <w:spacing w:val="-8"/>
        </w:rPr>
        <w:t xml:space="preserve"> </w:t>
      </w:r>
      <w:r>
        <w:rPr>
          <w:color w:val="221F1F"/>
        </w:rPr>
        <w:t>and</w:t>
      </w:r>
      <w:r>
        <w:rPr>
          <w:color w:val="221F1F"/>
          <w:spacing w:val="-9"/>
        </w:rPr>
        <w:t xml:space="preserve"> </w:t>
      </w:r>
      <w:r>
        <w:rPr>
          <w:color w:val="221F1F"/>
        </w:rPr>
        <w:t>accurate</w:t>
      </w:r>
      <w:r>
        <w:rPr>
          <w:color w:val="221F1F"/>
          <w:spacing w:val="-7"/>
        </w:rPr>
        <w:t xml:space="preserve"> </w:t>
      </w:r>
      <w:r>
        <w:rPr>
          <w:color w:val="221F1F"/>
        </w:rPr>
        <w:t>records</w:t>
      </w:r>
      <w:r>
        <w:rPr>
          <w:color w:val="221F1F"/>
          <w:spacing w:val="-8"/>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employment</w:t>
      </w:r>
      <w:r>
        <w:rPr>
          <w:color w:val="221F1F"/>
          <w:spacing w:val="-6"/>
        </w:rPr>
        <w:t xml:space="preserve"> </w:t>
      </w:r>
      <w:r>
        <w:rPr>
          <w:color w:val="221F1F"/>
        </w:rPr>
        <w:t>of</w:t>
      </w:r>
      <w:r>
        <w:rPr>
          <w:color w:val="221F1F"/>
          <w:spacing w:val="-9"/>
        </w:rPr>
        <w:t xml:space="preserve"> </w:t>
      </w:r>
      <w:r>
        <w:rPr>
          <w:color w:val="221F1F"/>
        </w:rPr>
        <w:t>labour</w:t>
      </w:r>
      <w:r>
        <w:rPr>
          <w:color w:val="221F1F"/>
          <w:spacing w:val="-7"/>
        </w:rPr>
        <w:t xml:space="preserve"> </w:t>
      </w:r>
      <w:r>
        <w:rPr>
          <w:color w:val="221F1F"/>
        </w:rPr>
        <w:t>at</w:t>
      </w:r>
      <w:r>
        <w:rPr>
          <w:color w:val="221F1F"/>
          <w:spacing w:val="-11"/>
        </w:rPr>
        <w:t xml:space="preserve"> </w:t>
      </w:r>
      <w:r>
        <w:rPr>
          <w:color w:val="221F1F"/>
        </w:rPr>
        <w:t>the</w:t>
      </w:r>
      <w:r>
        <w:rPr>
          <w:color w:val="221F1F"/>
          <w:spacing w:val="-8"/>
        </w:rPr>
        <w:t xml:space="preserve"> </w:t>
      </w:r>
      <w:r>
        <w:rPr>
          <w:color w:val="221F1F"/>
        </w:rPr>
        <w:t>Site.</w:t>
      </w:r>
      <w:r>
        <w:rPr>
          <w:color w:val="221F1F"/>
          <w:spacing w:val="-8"/>
        </w:rPr>
        <w:t xml:space="preserve"> </w:t>
      </w:r>
      <w:r>
        <w:rPr>
          <w:color w:val="221F1F"/>
        </w:rPr>
        <w:t>The</w:t>
      </w:r>
      <w:r>
        <w:rPr>
          <w:color w:val="221F1F"/>
          <w:spacing w:val="-9"/>
        </w:rPr>
        <w:t xml:space="preserve"> </w:t>
      </w:r>
      <w:r>
        <w:rPr>
          <w:color w:val="221F1F"/>
        </w:rPr>
        <w:t>records</w:t>
      </w:r>
      <w:r>
        <w:rPr>
          <w:color w:val="221F1F"/>
          <w:spacing w:val="-52"/>
        </w:rPr>
        <w:t xml:space="preserve"> </w:t>
      </w:r>
      <w:r>
        <w:rPr>
          <w:color w:val="221F1F"/>
        </w:rPr>
        <w:t>shall include the names, ages, genders, hours worked and wages paid to all workers. These records shall be</w:t>
      </w:r>
      <w:r>
        <w:rPr>
          <w:color w:val="221F1F"/>
          <w:spacing w:val="1"/>
        </w:rPr>
        <w:t xml:space="preserve"> </w:t>
      </w:r>
      <w:r>
        <w:rPr>
          <w:color w:val="221F1F"/>
        </w:rPr>
        <w:t>summarized on a monthly basis and submitted to the Engineer. These records shall be included in the details</w:t>
      </w:r>
      <w:r>
        <w:rPr>
          <w:color w:val="221F1F"/>
          <w:spacing w:val="-52"/>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submitted</w:t>
      </w:r>
      <w:r>
        <w:rPr>
          <w:color w:val="221F1F"/>
          <w:spacing w:val="-10"/>
        </w:rPr>
        <w:t xml:space="preserve"> </w:t>
      </w:r>
      <w:r>
        <w:rPr>
          <w:color w:val="221F1F"/>
        </w:rPr>
        <w:t>by</w:t>
      </w:r>
      <w:r>
        <w:rPr>
          <w:color w:val="221F1F"/>
          <w:spacing w:val="-11"/>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under</w:t>
      </w:r>
      <w:r>
        <w:rPr>
          <w:color w:val="221F1F"/>
          <w:spacing w:val="-10"/>
        </w:rPr>
        <w:t xml:space="preserve"> </w:t>
      </w:r>
      <w:r>
        <w:rPr>
          <w:color w:val="221F1F"/>
        </w:rPr>
        <w:t>Sub-Clause</w:t>
      </w:r>
      <w:r>
        <w:rPr>
          <w:color w:val="221F1F"/>
          <w:spacing w:val="-10"/>
        </w:rPr>
        <w:t xml:space="preserve"> </w:t>
      </w:r>
      <w:r>
        <w:rPr>
          <w:color w:val="221F1F"/>
        </w:rPr>
        <w:t>6.10</w:t>
      </w:r>
      <w:r>
        <w:rPr>
          <w:color w:val="221F1F"/>
          <w:spacing w:val="-11"/>
        </w:rPr>
        <w:t xml:space="preserve"> </w:t>
      </w:r>
      <w:r>
        <w:rPr>
          <w:color w:val="221F1F"/>
        </w:rPr>
        <w:t>[Records</w:t>
      </w:r>
      <w:r>
        <w:rPr>
          <w:color w:val="221F1F"/>
          <w:spacing w:val="-10"/>
        </w:rPr>
        <w:t xml:space="preserve"> </w:t>
      </w:r>
      <w:r>
        <w:rPr>
          <w:color w:val="221F1F"/>
        </w:rPr>
        <w:t>of</w:t>
      </w:r>
      <w:r>
        <w:rPr>
          <w:color w:val="221F1F"/>
          <w:spacing w:val="-10"/>
        </w:rPr>
        <w:t xml:space="preserve"> </w:t>
      </w:r>
      <w:r>
        <w:rPr>
          <w:color w:val="221F1F"/>
        </w:rPr>
        <w:t>Contractor's</w:t>
      </w:r>
      <w:r>
        <w:rPr>
          <w:color w:val="221F1F"/>
          <w:spacing w:val="-11"/>
        </w:rPr>
        <w:t xml:space="preserve"> </w:t>
      </w:r>
      <w:r>
        <w:rPr>
          <w:color w:val="221F1F"/>
        </w:rPr>
        <w:t>Personnel</w:t>
      </w:r>
      <w:r>
        <w:rPr>
          <w:color w:val="221F1F"/>
          <w:spacing w:val="-11"/>
        </w:rPr>
        <w:t xml:space="preserve"> </w:t>
      </w:r>
      <w:r>
        <w:rPr>
          <w:color w:val="221F1F"/>
        </w:rPr>
        <w:t>and</w:t>
      </w:r>
      <w:r>
        <w:rPr>
          <w:color w:val="221F1F"/>
          <w:spacing w:val="-11"/>
        </w:rPr>
        <w:t xml:space="preserve"> </w:t>
      </w:r>
      <w:r>
        <w:rPr>
          <w:color w:val="221F1F"/>
        </w:rPr>
        <w:t>Equipment].</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Workers'</w:t>
      </w:r>
      <w:r>
        <w:rPr>
          <w:b/>
          <w:color w:val="221F1F"/>
          <w:spacing w:val="-2"/>
        </w:rPr>
        <w:t xml:space="preserve"> </w:t>
      </w:r>
      <w:r>
        <w:rPr>
          <w:b/>
          <w:color w:val="221F1F"/>
        </w:rPr>
        <w:t>Organizations</w:t>
      </w:r>
    </w:p>
    <w:p w:rsidR="00361D1F" w:rsidRDefault="00361D1F" w:rsidP="000961B7">
      <w:pPr>
        <w:pStyle w:val="BodyText"/>
        <w:spacing w:before="2"/>
        <w:ind w:left="720"/>
        <w:rPr>
          <w:b/>
          <w:sz w:val="21"/>
        </w:rPr>
      </w:pPr>
    </w:p>
    <w:p w:rsidR="00361D1F" w:rsidRDefault="00361D1F" w:rsidP="000961B7">
      <w:pPr>
        <w:pStyle w:val="BodyText"/>
        <w:spacing w:line="230" w:lineRule="auto"/>
        <w:ind w:left="2237" w:right="854" w:hanging="8"/>
      </w:pPr>
      <w:r>
        <w:rPr>
          <w:color w:val="221F1F"/>
        </w:rPr>
        <w:t>The Contractor shall comply with the relevant labor laws that recognize workers' rights to form and to join</w:t>
      </w:r>
      <w:r>
        <w:rPr>
          <w:color w:val="221F1F"/>
          <w:spacing w:val="1"/>
        </w:rPr>
        <w:t xml:space="preserve"> </w:t>
      </w:r>
      <w:r>
        <w:rPr>
          <w:color w:val="221F1F"/>
        </w:rPr>
        <w:t>workers'</w:t>
      </w:r>
      <w:r>
        <w:rPr>
          <w:color w:val="221F1F"/>
          <w:spacing w:val="-2"/>
        </w:rPr>
        <w:t xml:space="preserve"> </w:t>
      </w:r>
      <w:r>
        <w:rPr>
          <w:color w:val="221F1F"/>
        </w:rPr>
        <w:t>organizations</w:t>
      </w:r>
      <w:r>
        <w:rPr>
          <w:color w:val="221F1F"/>
          <w:spacing w:val="-2"/>
        </w:rPr>
        <w:t xml:space="preserve"> </w:t>
      </w:r>
      <w:r>
        <w:rPr>
          <w:color w:val="221F1F"/>
        </w:rPr>
        <w:t>of</w:t>
      </w:r>
      <w:r>
        <w:rPr>
          <w:color w:val="221F1F"/>
          <w:spacing w:val="-2"/>
        </w:rPr>
        <w:t xml:space="preserve"> </w:t>
      </w:r>
      <w:r>
        <w:rPr>
          <w:color w:val="221F1F"/>
        </w:rPr>
        <w:t>their</w:t>
      </w:r>
      <w:r>
        <w:rPr>
          <w:color w:val="221F1F"/>
          <w:spacing w:val="-2"/>
        </w:rPr>
        <w:t xml:space="preserve"> </w:t>
      </w:r>
      <w:r>
        <w:rPr>
          <w:color w:val="221F1F"/>
        </w:rPr>
        <w:t>choosing without</w:t>
      </w:r>
      <w:r>
        <w:rPr>
          <w:color w:val="221F1F"/>
          <w:spacing w:val="-2"/>
        </w:rPr>
        <w:t xml:space="preserve"> </w:t>
      </w:r>
      <w:r>
        <w:rPr>
          <w:color w:val="221F1F"/>
        </w:rPr>
        <w:t>interference.</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09"/>
          <w:tab w:val="left" w:pos="1511"/>
        </w:tabs>
        <w:spacing w:before="1"/>
        <w:ind w:left="2230" w:hanging="662"/>
        <w:rPr>
          <w:b/>
          <w:color w:val="221F1F"/>
        </w:rPr>
      </w:pPr>
      <w:r>
        <w:rPr>
          <w:b/>
          <w:color w:val="221F1F"/>
        </w:rPr>
        <w:t>Non-Discrimination</w:t>
      </w:r>
      <w:r>
        <w:rPr>
          <w:b/>
          <w:color w:val="221F1F"/>
          <w:spacing w:val="-2"/>
        </w:rPr>
        <w:t xml:space="preserve"> </w:t>
      </w:r>
      <w:r>
        <w:rPr>
          <w:b/>
          <w:color w:val="221F1F"/>
        </w:rPr>
        <w:t>and</w:t>
      </w:r>
      <w:r>
        <w:rPr>
          <w:b/>
          <w:color w:val="221F1F"/>
          <w:spacing w:val="-6"/>
        </w:rPr>
        <w:t xml:space="preserve"> </w:t>
      </w:r>
      <w:r>
        <w:rPr>
          <w:b/>
          <w:color w:val="221F1F"/>
        </w:rPr>
        <w:t>Equal</w:t>
      </w:r>
      <w:r>
        <w:rPr>
          <w:b/>
          <w:color w:val="221F1F"/>
          <w:spacing w:val="-1"/>
        </w:rPr>
        <w:t xml:space="preserve"> </w:t>
      </w:r>
      <w:r>
        <w:rPr>
          <w:b/>
          <w:color w:val="221F1F"/>
        </w:rPr>
        <w:t>Opportunity</w:t>
      </w:r>
    </w:p>
    <w:p w:rsidR="00361D1F" w:rsidRDefault="00361D1F" w:rsidP="000961B7">
      <w:pPr>
        <w:pStyle w:val="BodyText"/>
        <w:ind w:left="720"/>
        <w:rPr>
          <w:b/>
          <w:sz w:val="21"/>
        </w:rPr>
      </w:pPr>
    </w:p>
    <w:p w:rsidR="00361D1F" w:rsidRDefault="00361D1F" w:rsidP="000961B7">
      <w:pPr>
        <w:pStyle w:val="BodyText"/>
        <w:spacing w:before="1" w:line="230" w:lineRule="auto"/>
        <w:ind w:left="2237" w:right="842" w:hanging="8"/>
      </w:pP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8"/>
        </w:rPr>
        <w:t xml:space="preserve"> </w:t>
      </w:r>
      <w:r>
        <w:rPr>
          <w:color w:val="221F1F"/>
        </w:rPr>
        <w:t>base</w:t>
      </w:r>
      <w:r>
        <w:rPr>
          <w:color w:val="221F1F"/>
          <w:spacing w:val="-6"/>
        </w:rPr>
        <w:t xml:space="preserve"> </w:t>
      </w:r>
      <w:r>
        <w:rPr>
          <w:color w:val="221F1F"/>
        </w:rPr>
        <w:t>the</w:t>
      </w:r>
      <w:r>
        <w:rPr>
          <w:color w:val="221F1F"/>
          <w:spacing w:val="-6"/>
        </w:rPr>
        <w:t xml:space="preserve"> </w:t>
      </w:r>
      <w:r>
        <w:rPr>
          <w:color w:val="221F1F"/>
        </w:rPr>
        <w:t>labour</w:t>
      </w:r>
      <w:r>
        <w:rPr>
          <w:color w:val="221F1F"/>
          <w:spacing w:val="-8"/>
        </w:rPr>
        <w:t xml:space="preserve"> </w:t>
      </w:r>
      <w:r>
        <w:rPr>
          <w:color w:val="221F1F"/>
        </w:rPr>
        <w:t>employment</w:t>
      </w:r>
      <w:r>
        <w:rPr>
          <w:color w:val="221F1F"/>
          <w:spacing w:val="-4"/>
        </w:rPr>
        <w:t xml:space="preserve"> </w:t>
      </w:r>
      <w:r>
        <w:rPr>
          <w:color w:val="221F1F"/>
        </w:rPr>
        <w:t>on</w:t>
      </w:r>
      <w:r>
        <w:rPr>
          <w:color w:val="221F1F"/>
          <w:spacing w:val="-7"/>
        </w:rPr>
        <w:t xml:space="preserve"> </w:t>
      </w:r>
      <w:r>
        <w:rPr>
          <w:color w:val="221F1F"/>
        </w:rPr>
        <w:t>the</w:t>
      </w:r>
      <w:r>
        <w:rPr>
          <w:color w:val="221F1F"/>
          <w:spacing w:val="-6"/>
        </w:rPr>
        <w:t xml:space="preserve"> </w:t>
      </w:r>
      <w:r>
        <w:rPr>
          <w:color w:val="221F1F"/>
        </w:rPr>
        <w:t>principle</w:t>
      </w:r>
      <w:r>
        <w:rPr>
          <w:color w:val="221F1F"/>
          <w:spacing w:val="-5"/>
        </w:rPr>
        <w:t xml:space="preserve"> </w:t>
      </w:r>
      <w:r>
        <w:rPr>
          <w:color w:val="221F1F"/>
        </w:rPr>
        <w:t>of</w:t>
      </w:r>
      <w:r>
        <w:rPr>
          <w:color w:val="221F1F"/>
          <w:spacing w:val="-9"/>
        </w:rPr>
        <w:t xml:space="preserve"> </w:t>
      </w:r>
      <w:r>
        <w:rPr>
          <w:color w:val="221F1F"/>
        </w:rPr>
        <w:t>equal</w:t>
      </w:r>
      <w:r>
        <w:rPr>
          <w:color w:val="221F1F"/>
          <w:spacing w:val="-4"/>
        </w:rPr>
        <w:t xml:space="preserve"> </w:t>
      </w:r>
      <w:r>
        <w:rPr>
          <w:color w:val="221F1F"/>
        </w:rPr>
        <w:t>opportunity</w:t>
      </w:r>
      <w:r>
        <w:rPr>
          <w:color w:val="221F1F"/>
          <w:spacing w:val="-6"/>
        </w:rPr>
        <w:t xml:space="preserve"> </w:t>
      </w:r>
      <w:r>
        <w:rPr>
          <w:color w:val="221F1F"/>
        </w:rPr>
        <w:t>and</w:t>
      </w:r>
      <w:r>
        <w:rPr>
          <w:color w:val="221F1F"/>
          <w:spacing w:val="-9"/>
        </w:rPr>
        <w:t xml:space="preserve"> </w:t>
      </w:r>
      <w:r>
        <w:rPr>
          <w:color w:val="221F1F"/>
        </w:rPr>
        <w:t>fair</w:t>
      </w:r>
      <w:r>
        <w:rPr>
          <w:color w:val="221F1F"/>
          <w:spacing w:val="-7"/>
        </w:rPr>
        <w:t xml:space="preserve"> </w:t>
      </w:r>
      <w:r>
        <w:rPr>
          <w:color w:val="221F1F"/>
        </w:rPr>
        <w:t>treatment</w:t>
      </w:r>
      <w:r>
        <w:rPr>
          <w:color w:val="221F1F"/>
          <w:spacing w:val="-5"/>
        </w:rPr>
        <w:t xml:space="preserve"> </w:t>
      </w:r>
      <w:r>
        <w:rPr>
          <w:color w:val="221F1F"/>
        </w:rPr>
        <w:t>and</w:t>
      </w:r>
      <w:r>
        <w:rPr>
          <w:color w:val="221F1F"/>
          <w:spacing w:val="-52"/>
        </w:rPr>
        <w:t xml:space="preserve"> </w:t>
      </w:r>
      <w:r>
        <w:rPr>
          <w:color w:val="221F1F"/>
        </w:rPr>
        <w:t>shall not discriminate with respect to aspects of the employment relationship, including recruitment and</w:t>
      </w:r>
      <w:r>
        <w:rPr>
          <w:color w:val="221F1F"/>
          <w:spacing w:val="1"/>
        </w:rPr>
        <w:t xml:space="preserve"> </w:t>
      </w:r>
      <w:r>
        <w:rPr>
          <w:color w:val="221F1F"/>
        </w:rPr>
        <w:t>hiring, compensation (including wages and beneﬁts), working conditions and terms of employment, access</w:t>
      </w:r>
      <w:r>
        <w:rPr>
          <w:color w:val="221F1F"/>
          <w:spacing w:val="1"/>
        </w:rPr>
        <w:t xml:space="preserve"> </w:t>
      </w:r>
      <w:r>
        <w:rPr>
          <w:color w:val="221F1F"/>
        </w:rPr>
        <w:t>to</w:t>
      </w:r>
      <w:r>
        <w:rPr>
          <w:color w:val="221F1F"/>
          <w:spacing w:val="-1"/>
        </w:rPr>
        <w:t xml:space="preserve"> </w:t>
      </w:r>
      <w:r>
        <w:rPr>
          <w:color w:val="221F1F"/>
        </w:rPr>
        <w:t>training, promotion,</w:t>
      </w:r>
      <w:r>
        <w:rPr>
          <w:color w:val="221F1F"/>
          <w:spacing w:val="-2"/>
        </w:rPr>
        <w:t xml:space="preserve"> </w:t>
      </w:r>
      <w:r>
        <w:rPr>
          <w:color w:val="221F1F"/>
        </w:rPr>
        <w:t>termination</w:t>
      </w:r>
      <w:r>
        <w:rPr>
          <w:color w:val="221F1F"/>
          <w:spacing w:val="-2"/>
        </w:rPr>
        <w:t xml:space="preserve"> </w:t>
      </w:r>
      <w:r>
        <w:rPr>
          <w:color w:val="221F1F"/>
        </w:rPr>
        <w:t>of</w:t>
      </w:r>
      <w:r>
        <w:rPr>
          <w:color w:val="221F1F"/>
          <w:spacing w:val="1"/>
        </w:rPr>
        <w:t xml:space="preserve"> </w:t>
      </w:r>
      <w:r>
        <w:rPr>
          <w:color w:val="221F1F"/>
        </w:rPr>
        <w:t>employ</w:t>
      </w:r>
      <w:r>
        <w:rPr>
          <w:color w:val="221F1F"/>
          <w:spacing w:val="-3"/>
        </w:rPr>
        <w:t xml:space="preserve"> </w:t>
      </w:r>
      <w:r>
        <w:rPr>
          <w:color w:val="221F1F"/>
        </w:rPr>
        <w:t>mentor</w:t>
      </w:r>
      <w:r>
        <w:rPr>
          <w:color w:val="221F1F"/>
          <w:spacing w:val="1"/>
        </w:rPr>
        <w:t xml:space="preserve"> </w:t>
      </w:r>
      <w:r>
        <w:rPr>
          <w:color w:val="221F1F"/>
        </w:rPr>
        <w:t>retirement, and</w:t>
      </w:r>
      <w:r>
        <w:rPr>
          <w:color w:val="221F1F"/>
          <w:spacing w:val="-1"/>
        </w:rPr>
        <w:t xml:space="preserve"> </w:t>
      </w:r>
      <w:r>
        <w:rPr>
          <w:color w:val="221F1F"/>
        </w:rPr>
        <w:t>discipline.</w:t>
      </w:r>
    </w:p>
    <w:p w:rsidR="00361D1F" w:rsidRDefault="00361D1F" w:rsidP="000961B7">
      <w:pPr>
        <w:pStyle w:val="BodyText"/>
        <w:ind w:left="720"/>
        <w:rPr>
          <w:sz w:val="24"/>
        </w:rPr>
      </w:pPr>
    </w:p>
    <w:p w:rsidR="00361D1F" w:rsidRDefault="00361D1F" w:rsidP="000961B7">
      <w:pPr>
        <w:pStyle w:val="ListParagraph"/>
        <w:numPr>
          <w:ilvl w:val="0"/>
          <w:numId w:val="72"/>
        </w:numPr>
        <w:tabs>
          <w:tab w:val="left" w:pos="1512"/>
          <w:tab w:val="left" w:pos="1513"/>
        </w:tabs>
        <w:spacing w:before="196"/>
        <w:ind w:left="2232" w:hanging="661"/>
        <w:rPr>
          <w:b/>
        </w:rPr>
      </w:pPr>
      <w:bookmarkStart w:id="61" w:name="_bookmark56"/>
      <w:bookmarkEnd w:id="61"/>
      <w:r>
        <w:rPr>
          <w:b/>
          <w:color w:val="221F1F"/>
          <w:spacing w:val="-1"/>
        </w:rPr>
        <w:t>PLANT,</w:t>
      </w:r>
      <w:r>
        <w:rPr>
          <w:b/>
          <w:color w:val="221F1F"/>
          <w:spacing w:val="-13"/>
        </w:rPr>
        <w:t xml:space="preserve"> </w:t>
      </w:r>
      <w:r>
        <w:rPr>
          <w:b/>
          <w:color w:val="221F1F"/>
        </w:rPr>
        <w:t>MATERIALS</w:t>
      </w:r>
      <w:r>
        <w:rPr>
          <w:b/>
          <w:color w:val="221F1F"/>
          <w:spacing w:val="-5"/>
        </w:rPr>
        <w:t xml:space="preserve"> </w:t>
      </w:r>
      <w:r>
        <w:rPr>
          <w:b/>
          <w:color w:val="221F1F"/>
        </w:rPr>
        <w:t>AND</w:t>
      </w:r>
      <w:r>
        <w:rPr>
          <w:b/>
          <w:color w:val="221F1F"/>
          <w:spacing w:val="-6"/>
        </w:rPr>
        <w:t xml:space="preserve"> </w:t>
      </w:r>
      <w:r>
        <w:rPr>
          <w:b/>
          <w:color w:val="221F1F"/>
        </w:rPr>
        <w:t>WORKMANSHIP</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12"/>
          <w:tab w:val="left" w:pos="1513"/>
        </w:tabs>
        <w:ind w:left="2232" w:hanging="661"/>
        <w:rPr>
          <w:b/>
          <w:color w:val="221F1F"/>
        </w:rPr>
      </w:pPr>
      <w:r>
        <w:rPr>
          <w:b/>
          <w:color w:val="221F1F"/>
        </w:rPr>
        <w:t>Manner</w:t>
      </w:r>
      <w:r>
        <w:rPr>
          <w:b/>
          <w:color w:val="221F1F"/>
          <w:spacing w:val="-2"/>
        </w:rPr>
        <w:t xml:space="preserve"> </w:t>
      </w:r>
      <w:r>
        <w:rPr>
          <w:b/>
          <w:color w:val="221F1F"/>
        </w:rPr>
        <w:t>of</w:t>
      </w:r>
      <w:r>
        <w:rPr>
          <w:b/>
          <w:color w:val="221F1F"/>
          <w:spacing w:val="2"/>
        </w:rPr>
        <w:t xml:space="preserve"> </w:t>
      </w:r>
      <w:r>
        <w:rPr>
          <w:b/>
          <w:color w:val="221F1F"/>
        </w:rPr>
        <w:t>Execution</w:t>
      </w:r>
    </w:p>
    <w:p w:rsidR="00361D1F" w:rsidRDefault="00361D1F" w:rsidP="000961B7">
      <w:pPr>
        <w:pStyle w:val="BodyText"/>
        <w:spacing w:before="1"/>
        <w:ind w:left="720"/>
        <w:rPr>
          <w:b/>
          <w:sz w:val="21"/>
        </w:rPr>
      </w:pPr>
    </w:p>
    <w:p w:rsidR="00361D1F" w:rsidRDefault="00361D1F" w:rsidP="000961B7">
      <w:pPr>
        <w:pStyle w:val="BodyText"/>
        <w:spacing w:line="230" w:lineRule="auto"/>
        <w:ind w:left="2242" w:right="1505" w:hanging="10"/>
      </w:pPr>
      <w:r>
        <w:rPr>
          <w:color w:val="221F1F"/>
        </w:rPr>
        <w:t>The Contractor shall carry out the manufacture/assemble of plant, the production and manufacture of</w:t>
      </w:r>
      <w:r>
        <w:rPr>
          <w:color w:val="221F1F"/>
          <w:spacing w:val="-52"/>
        </w:rPr>
        <w:t xml:space="preserve"> </w:t>
      </w:r>
      <w:r>
        <w:rPr>
          <w:color w:val="221F1F"/>
        </w:rPr>
        <w:t>Materials,</w:t>
      </w:r>
      <w:r>
        <w:rPr>
          <w:color w:val="221F1F"/>
          <w:spacing w:val="-1"/>
        </w:rPr>
        <w:t xml:space="preserve"> </w:t>
      </w:r>
      <w:r>
        <w:rPr>
          <w:color w:val="221F1F"/>
        </w:rPr>
        <w:t>and all other</w:t>
      </w:r>
      <w:r>
        <w:rPr>
          <w:color w:val="221F1F"/>
          <w:spacing w:val="1"/>
        </w:rPr>
        <w:t xml:space="preserve"> </w:t>
      </w:r>
      <w:r>
        <w:rPr>
          <w:color w:val="221F1F"/>
        </w:rPr>
        <w:t>execution of the Works:</w:t>
      </w:r>
    </w:p>
    <w:p w:rsidR="00361D1F" w:rsidRDefault="00361D1F" w:rsidP="000961B7">
      <w:pPr>
        <w:pStyle w:val="ListParagraph"/>
        <w:numPr>
          <w:ilvl w:val="0"/>
          <w:numId w:val="44"/>
        </w:numPr>
        <w:tabs>
          <w:tab w:val="left" w:pos="2011"/>
          <w:tab w:val="left" w:pos="2012"/>
        </w:tabs>
        <w:spacing w:before="42"/>
        <w:ind w:left="2731"/>
      </w:pPr>
      <w:r>
        <w:rPr>
          <w:color w:val="221F1F"/>
        </w:rPr>
        <w:t>In</w:t>
      </w:r>
      <w:r>
        <w:rPr>
          <w:color w:val="221F1F"/>
          <w:spacing w:val="-2"/>
        </w:rPr>
        <w:t xml:space="preserve"> </w:t>
      </w:r>
      <w:r>
        <w:rPr>
          <w:color w:val="221F1F"/>
        </w:rPr>
        <w:t>the</w:t>
      </w:r>
      <w:r>
        <w:rPr>
          <w:color w:val="221F1F"/>
          <w:spacing w:val="-1"/>
        </w:rPr>
        <w:t xml:space="preserve"> </w:t>
      </w:r>
      <w:r>
        <w:rPr>
          <w:color w:val="221F1F"/>
        </w:rPr>
        <w:t>manner (if</w:t>
      </w:r>
      <w:r>
        <w:rPr>
          <w:color w:val="221F1F"/>
          <w:spacing w:val="-2"/>
        </w:rPr>
        <w:t xml:space="preserve"> </w:t>
      </w:r>
      <w:r>
        <w:rPr>
          <w:color w:val="221F1F"/>
        </w:rPr>
        <w:t>any)</w:t>
      </w:r>
      <w:r>
        <w:rPr>
          <w:color w:val="221F1F"/>
          <w:spacing w:val="-1"/>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0"/>
          <w:numId w:val="44"/>
        </w:numPr>
        <w:tabs>
          <w:tab w:val="left" w:pos="2011"/>
          <w:tab w:val="left" w:pos="2012"/>
        </w:tabs>
        <w:spacing w:before="40"/>
        <w:ind w:left="2731"/>
      </w:pPr>
      <w:r>
        <w:rPr>
          <w:color w:val="221F1F"/>
        </w:rPr>
        <w:t>in</w:t>
      </w:r>
      <w:r>
        <w:rPr>
          <w:color w:val="221F1F"/>
          <w:spacing w:val="-1"/>
        </w:rPr>
        <w:t xml:space="preserve"> </w:t>
      </w:r>
      <w:r>
        <w:rPr>
          <w:color w:val="221F1F"/>
        </w:rPr>
        <w:t>a</w:t>
      </w:r>
      <w:r>
        <w:rPr>
          <w:color w:val="221F1F"/>
          <w:spacing w:val="-1"/>
        </w:rPr>
        <w:t xml:space="preserve"> </w:t>
      </w:r>
      <w:r>
        <w:rPr>
          <w:color w:val="221F1F"/>
        </w:rPr>
        <w:t>proper workman like</w:t>
      </w:r>
      <w:r>
        <w:rPr>
          <w:color w:val="221F1F"/>
          <w:spacing w:val="-3"/>
        </w:rPr>
        <w:t xml:space="preserve"> </w:t>
      </w:r>
      <w:r>
        <w:rPr>
          <w:color w:val="221F1F"/>
        </w:rPr>
        <w:t>and careful</w:t>
      </w:r>
      <w:r>
        <w:rPr>
          <w:color w:val="221F1F"/>
          <w:spacing w:val="-2"/>
        </w:rPr>
        <w:t xml:space="preserve"> </w:t>
      </w:r>
      <w:r>
        <w:rPr>
          <w:color w:val="221F1F"/>
        </w:rPr>
        <w:t>manner,</w:t>
      </w:r>
      <w:r>
        <w:rPr>
          <w:color w:val="221F1F"/>
          <w:spacing w:val="-3"/>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recognized</w:t>
      </w:r>
      <w:r>
        <w:rPr>
          <w:color w:val="221F1F"/>
          <w:spacing w:val="-3"/>
        </w:rPr>
        <w:t xml:space="preserve"> </w:t>
      </w:r>
      <w:r>
        <w:rPr>
          <w:color w:val="221F1F"/>
        </w:rPr>
        <w:t>good</w:t>
      </w:r>
      <w:r>
        <w:rPr>
          <w:color w:val="221F1F"/>
          <w:spacing w:val="-1"/>
        </w:rPr>
        <w:t xml:space="preserve"> </w:t>
      </w:r>
      <w:r>
        <w:rPr>
          <w:color w:val="221F1F"/>
        </w:rPr>
        <w:t>practice,</w:t>
      </w:r>
      <w:r>
        <w:rPr>
          <w:color w:val="221F1F"/>
          <w:spacing w:val="-3"/>
        </w:rPr>
        <w:t xml:space="preserve"> </w:t>
      </w:r>
      <w:r>
        <w:rPr>
          <w:color w:val="221F1F"/>
        </w:rPr>
        <w:t>and</w:t>
      </w:r>
    </w:p>
    <w:p w:rsidR="00361D1F" w:rsidRDefault="00361D1F" w:rsidP="000961B7">
      <w:pPr>
        <w:pStyle w:val="ListParagraph"/>
        <w:numPr>
          <w:ilvl w:val="0"/>
          <w:numId w:val="44"/>
        </w:numPr>
        <w:tabs>
          <w:tab w:val="left" w:pos="2011"/>
          <w:tab w:val="left" w:pos="2012"/>
        </w:tabs>
        <w:spacing w:before="45" w:line="230" w:lineRule="auto"/>
        <w:ind w:left="2741" w:right="1200" w:hanging="509"/>
      </w:pPr>
      <w:r>
        <w:rPr>
          <w:color w:val="221F1F"/>
        </w:rPr>
        <w:t>with properly equipped facilities and non-hazardous Materials, except as otherwise speciﬁed in the</w:t>
      </w:r>
      <w:r>
        <w:rPr>
          <w:color w:val="221F1F"/>
          <w:spacing w:val="-52"/>
        </w:rPr>
        <w:t xml:space="preserve"> </w:t>
      </w:r>
      <w:r>
        <w:rPr>
          <w:color w:val="221F1F"/>
        </w:rPr>
        <w:t>Contract.</w:t>
      </w: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05"/>
          <w:tab w:val="left" w:pos="1506"/>
        </w:tabs>
        <w:spacing w:before="186"/>
        <w:ind w:left="2225" w:hanging="662"/>
        <w:rPr>
          <w:b/>
          <w:color w:val="221F1F"/>
        </w:rPr>
      </w:pPr>
      <w:r>
        <w:rPr>
          <w:b/>
          <w:color w:val="221F1F"/>
        </w:rPr>
        <w:t>Samples</w:t>
      </w:r>
    </w:p>
    <w:p w:rsidR="00361D1F" w:rsidRDefault="00361D1F" w:rsidP="000961B7">
      <w:pPr>
        <w:pStyle w:val="BodyText"/>
        <w:ind w:left="720"/>
        <w:rPr>
          <w:b/>
          <w:sz w:val="21"/>
        </w:rPr>
      </w:pPr>
    </w:p>
    <w:p w:rsidR="00361D1F" w:rsidRDefault="00361D1F" w:rsidP="000961B7">
      <w:pPr>
        <w:pStyle w:val="BodyText"/>
        <w:spacing w:line="230" w:lineRule="auto"/>
        <w:ind w:left="2242" w:right="1047" w:hanging="17"/>
      </w:pPr>
      <w:r>
        <w:rPr>
          <w:color w:val="221F1F"/>
        </w:rPr>
        <w:t>The Contractor shall submit the following samples of Materials, and relevant information, to the Architect</w:t>
      </w:r>
      <w:r>
        <w:rPr>
          <w:color w:val="221F1F"/>
          <w:spacing w:val="-52"/>
        </w:rPr>
        <w:t xml:space="preserve"> </w:t>
      </w:r>
      <w:r>
        <w:rPr>
          <w:color w:val="221F1F"/>
        </w:rPr>
        <w:t>for</w:t>
      </w:r>
      <w:r>
        <w:rPr>
          <w:color w:val="221F1F"/>
          <w:spacing w:val="-1"/>
        </w:rPr>
        <w:t xml:space="preserve"> </w:t>
      </w:r>
      <w:r>
        <w:rPr>
          <w:color w:val="221F1F"/>
        </w:rPr>
        <w:t>consent</w:t>
      </w:r>
      <w:r>
        <w:rPr>
          <w:color w:val="221F1F"/>
          <w:spacing w:val="1"/>
        </w:rPr>
        <w:t xml:space="preserve"> </w:t>
      </w:r>
      <w:r>
        <w:rPr>
          <w:color w:val="221F1F"/>
        </w:rPr>
        <w:t>prior</w:t>
      </w:r>
      <w:r>
        <w:rPr>
          <w:color w:val="221F1F"/>
          <w:spacing w:val="-2"/>
        </w:rPr>
        <w:t xml:space="preserve"> </w:t>
      </w:r>
      <w:r>
        <w:rPr>
          <w:color w:val="221F1F"/>
        </w:rPr>
        <w:t>to</w:t>
      </w:r>
      <w:r>
        <w:rPr>
          <w:color w:val="221F1F"/>
          <w:spacing w:val="-1"/>
        </w:rPr>
        <w:t xml:space="preserve"> </w:t>
      </w:r>
      <w:r>
        <w:rPr>
          <w:color w:val="221F1F"/>
        </w:rPr>
        <w:t>using</w:t>
      </w:r>
      <w:r>
        <w:rPr>
          <w:color w:val="221F1F"/>
          <w:spacing w:val="-2"/>
        </w:rPr>
        <w:t xml:space="preserve"> </w:t>
      </w:r>
      <w:r>
        <w:rPr>
          <w:color w:val="221F1F"/>
        </w:rPr>
        <w:t>the Material sin or</w:t>
      </w:r>
      <w:r>
        <w:rPr>
          <w:color w:val="221F1F"/>
          <w:spacing w:val="1"/>
        </w:rPr>
        <w:t xml:space="preserve"> </w:t>
      </w:r>
      <w:r>
        <w:rPr>
          <w:color w:val="221F1F"/>
        </w:rPr>
        <w:t>for the</w:t>
      </w:r>
      <w:r>
        <w:rPr>
          <w:color w:val="221F1F"/>
          <w:spacing w:val="-2"/>
        </w:rPr>
        <w:t xml:space="preserve"> </w:t>
      </w:r>
      <w:r>
        <w:rPr>
          <w:color w:val="221F1F"/>
        </w:rPr>
        <w:t>Works:</w:t>
      </w:r>
    </w:p>
    <w:p w:rsidR="00361D1F" w:rsidRDefault="00361D1F" w:rsidP="000961B7">
      <w:pPr>
        <w:pStyle w:val="ListParagraph"/>
        <w:numPr>
          <w:ilvl w:val="0"/>
          <w:numId w:val="43"/>
        </w:numPr>
        <w:tabs>
          <w:tab w:val="left" w:pos="1999"/>
          <w:tab w:val="left" w:pos="2000"/>
        </w:tabs>
        <w:spacing w:before="50" w:line="230" w:lineRule="auto"/>
        <w:ind w:left="2729" w:right="1714" w:hanging="504"/>
      </w:pPr>
      <w:r>
        <w:rPr>
          <w:color w:val="221F1F"/>
        </w:rPr>
        <w:t>manufacturer's standard samples of Materials and samples speciﬁed in the Contract, all at the</w:t>
      </w:r>
      <w:r>
        <w:rPr>
          <w:color w:val="221F1F"/>
          <w:spacing w:val="-52"/>
        </w:rPr>
        <w:t xml:space="preserve"> </w:t>
      </w:r>
      <w:r>
        <w:rPr>
          <w:color w:val="221F1F"/>
        </w:rPr>
        <w:t>Contractor's</w:t>
      </w:r>
      <w:r>
        <w:rPr>
          <w:color w:val="221F1F"/>
          <w:spacing w:val="-1"/>
        </w:rPr>
        <w:t xml:space="preserve"> </w:t>
      </w:r>
      <w:r>
        <w:rPr>
          <w:color w:val="221F1F"/>
        </w:rPr>
        <w:t>cost,</w:t>
      </w:r>
      <w:r>
        <w:rPr>
          <w:color w:val="221F1F"/>
          <w:spacing w:val="-1"/>
        </w:rPr>
        <w:t xml:space="preserve"> </w:t>
      </w:r>
      <w:r>
        <w:rPr>
          <w:color w:val="221F1F"/>
        </w:rPr>
        <w:t>and</w:t>
      </w:r>
    </w:p>
    <w:p w:rsidR="00361D1F" w:rsidRDefault="00361D1F" w:rsidP="000961B7">
      <w:pPr>
        <w:pStyle w:val="ListParagraph"/>
        <w:numPr>
          <w:ilvl w:val="0"/>
          <w:numId w:val="43"/>
        </w:numPr>
        <w:tabs>
          <w:tab w:val="left" w:pos="1999"/>
          <w:tab w:val="left" w:pos="2000"/>
        </w:tabs>
        <w:spacing w:before="42"/>
        <w:ind w:left="2719"/>
      </w:pPr>
      <w:r>
        <w:rPr>
          <w:color w:val="221F1F"/>
        </w:rPr>
        <w:t>additional</w:t>
      </w:r>
      <w:r>
        <w:rPr>
          <w:color w:val="221F1F"/>
          <w:spacing w:val="-6"/>
        </w:rPr>
        <w:t xml:space="preserve"> </w:t>
      </w:r>
      <w:r>
        <w:rPr>
          <w:color w:val="221F1F"/>
        </w:rPr>
        <w:t>samples</w:t>
      </w:r>
      <w:r>
        <w:rPr>
          <w:color w:val="221F1F"/>
          <w:spacing w:val="-6"/>
        </w:rPr>
        <w:t xml:space="preserve"> </w:t>
      </w:r>
      <w:r>
        <w:rPr>
          <w:color w:val="221F1F"/>
        </w:rPr>
        <w:t>instructed</w:t>
      </w:r>
      <w:r>
        <w:rPr>
          <w:color w:val="221F1F"/>
          <w:spacing w:val="-5"/>
        </w:rPr>
        <w:t xml:space="preserve"> </w:t>
      </w:r>
      <w:r>
        <w:rPr>
          <w:color w:val="221F1F"/>
        </w:rPr>
        <w:t>by</w:t>
      </w:r>
      <w:r>
        <w:rPr>
          <w:color w:val="221F1F"/>
          <w:spacing w:val="-4"/>
        </w:rPr>
        <w:t xml:space="preserve"> </w:t>
      </w:r>
      <w:r>
        <w:rPr>
          <w:color w:val="221F1F"/>
        </w:rPr>
        <w:t>the</w:t>
      </w:r>
      <w:r>
        <w:rPr>
          <w:color w:val="221F1F"/>
          <w:spacing w:val="-5"/>
        </w:rPr>
        <w:t xml:space="preserve"> </w:t>
      </w:r>
      <w:r>
        <w:rPr>
          <w:color w:val="221F1F"/>
        </w:rPr>
        <w:t>Architect</w:t>
      </w:r>
      <w:r>
        <w:rPr>
          <w:color w:val="221F1F"/>
          <w:spacing w:val="-3"/>
        </w:rPr>
        <w:t xml:space="preserve"> </w:t>
      </w:r>
      <w:r>
        <w:rPr>
          <w:color w:val="221F1F"/>
        </w:rPr>
        <w:t>as</w:t>
      </w:r>
      <w:r>
        <w:rPr>
          <w:color w:val="221F1F"/>
          <w:spacing w:val="-7"/>
        </w:rPr>
        <w:t xml:space="preserve"> </w:t>
      </w:r>
      <w:r>
        <w:rPr>
          <w:color w:val="221F1F"/>
        </w:rPr>
        <w:t>a</w:t>
      </w:r>
      <w:r>
        <w:rPr>
          <w:color w:val="221F1F"/>
          <w:spacing w:val="-4"/>
        </w:rPr>
        <w:t xml:space="preserve"> </w:t>
      </w:r>
      <w:r>
        <w:rPr>
          <w:color w:val="221F1F"/>
        </w:rPr>
        <w:t>Variation.</w:t>
      </w:r>
    </w:p>
    <w:p w:rsidR="00361D1F" w:rsidRDefault="00361D1F" w:rsidP="000961B7">
      <w:pPr>
        <w:pStyle w:val="BodyText"/>
        <w:spacing w:before="4"/>
        <w:ind w:left="720"/>
        <w:rPr>
          <w:sz w:val="20"/>
        </w:rPr>
      </w:pPr>
    </w:p>
    <w:p w:rsidR="00361D1F" w:rsidRDefault="00361D1F" w:rsidP="000961B7">
      <w:pPr>
        <w:pStyle w:val="BodyText"/>
        <w:ind w:left="2225"/>
      </w:pPr>
      <w:r>
        <w:rPr>
          <w:color w:val="221F1F"/>
        </w:rPr>
        <w:t>Each</w:t>
      </w:r>
      <w:r>
        <w:rPr>
          <w:color w:val="221F1F"/>
          <w:spacing w:val="-2"/>
        </w:rPr>
        <w:t xml:space="preserve"> </w:t>
      </w:r>
      <w:r>
        <w:rPr>
          <w:color w:val="221F1F"/>
        </w:rPr>
        <w:t>sample</w:t>
      </w:r>
      <w:r>
        <w:rPr>
          <w:color w:val="221F1F"/>
          <w:spacing w:val="-3"/>
        </w:rPr>
        <w:t xml:space="preserve"> </w:t>
      </w:r>
      <w:r>
        <w:rPr>
          <w:color w:val="221F1F"/>
        </w:rPr>
        <w:t>shall be</w:t>
      </w:r>
      <w:r>
        <w:rPr>
          <w:color w:val="221F1F"/>
          <w:spacing w:val="-1"/>
        </w:rPr>
        <w:t xml:space="preserve"> </w:t>
      </w:r>
      <w:r>
        <w:rPr>
          <w:color w:val="221F1F"/>
        </w:rPr>
        <w:t>labeled</w:t>
      </w:r>
      <w:r>
        <w:rPr>
          <w:color w:val="221F1F"/>
          <w:spacing w:val="-1"/>
        </w:rPr>
        <w:t xml:space="preserve"> </w:t>
      </w:r>
      <w:r>
        <w:rPr>
          <w:color w:val="221F1F"/>
        </w:rPr>
        <w:t>as</w:t>
      </w:r>
      <w:r>
        <w:rPr>
          <w:color w:val="221F1F"/>
          <w:spacing w:val="-1"/>
        </w:rPr>
        <w:t xml:space="preserve"> </w:t>
      </w:r>
      <w:r>
        <w:rPr>
          <w:color w:val="221F1F"/>
        </w:rPr>
        <w:t>to</w:t>
      </w:r>
      <w:r>
        <w:rPr>
          <w:color w:val="221F1F"/>
          <w:spacing w:val="-1"/>
        </w:rPr>
        <w:t xml:space="preserve"> </w:t>
      </w:r>
      <w:r>
        <w:rPr>
          <w:color w:val="221F1F"/>
        </w:rPr>
        <w:t>origin</w:t>
      </w:r>
      <w:r>
        <w:rPr>
          <w:color w:val="221F1F"/>
          <w:spacing w:val="-1"/>
        </w:rPr>
        <w:t xml:space="preserve"> </w:t>
      </w:r>
      <w:r>
        <w:rPr>
          <w:color w:val="221F1F"/>
        </w:rPr>
        <w:t>and</w:t>
      </w:r>
      <w:r>
        <w:rPr>
          <w:color w:val="221F1F"/>
          <w:spacing w:val="-3"/>
        </w:rPr>
        <w:t xml:space="preserve"> </w:t>
      </w:r>
      <w:r>
        <w:rPr>
          <w:color w:val="221F1F"/>
        </w:rPr>
        <w:t>intended</w:t>
      </w:r>
      <w:r>
        <w:rPr>
          <w:color w:val="221F1F"/>
          <w:spacing w:val="-3"/>
        </w:rPr>
        <w:t xml:space="preserve"> </w:t>
      </w:r>
      <w:r>
        <w:rPr>
          <w:color w:val="221F1F"/>
        </w:rPr>
        <w:t>use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Works.</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05"/>
          <w:tab w:val="left" w:pos="1506"/>
        </w:tabs>
        <w:ind w:left="2225" w:hanging="662"/>
        <w:rPr>
          <w:b/>
          <w:color w:val="221F1F"/>
        </w:rPr>
      </w:pPr>
      <w:r>
        <w:rPr>
          <w:b/>
          <w:color w:val="221F1F"/>
        </w:rPr>
        <w:t>Inspection</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06"/>
        </w:tabs>
        <w:spacing w:before="1"/>
        <w:ind w:left="2225" w:hanging="662"/>
        <w:rPr>
          <w:color w:val="221F1F"/>
        </w:rPr>
      </w:pP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shall</w:t>
      </w:r>
      <w:r>
        <w:rPr>
          <w:color w:val="221F1F"/>
          <w:spacing w:val="-2"/>
        </w:rPr>
        <w:t xml:space="preserve"> </w:t>
      </w:r>
      <w:r>
        <w:rPr>
          <w:color w:val="221F1F"/>
        </w:rPr>
        <w:t>at</w:t>
      </w:r>
      <w:r>
        <w:rPr>
          <w:color w:val="221F1F"/>
          <w:spacing w:val="-3"/>
        </w:rPr>
        <w:t xml:space="preserve"> </w:t>
      </w:r>
      <w:r>
        <w:rPr>
          <w:color w:val="221F1F"/>
        </w:rPr>
        <w:t>all</w:t>
      </w:r>
      <w:r>
        <w:rPr>
          <w:color w:val="221F1F"/>
          <w:spacing w:val="-1"/>
        </w:rPr>
        <w:t xml:space="preserve"> </w:t>
      </w:r>
      <w:r>
        <w:rPr>
          <w:color w:val="221F1F"/>
        </w:rPr>
        <w:t>reasonable</w:t>
      </w:r>
      <w:r>
        <w:rPr>
          <w:color w:val="221F1F"/>
          <w:spacing w:val="-2"/>
        </w:rPr>
        <w:t xml:space="preserve"> </w:t>
      </w:r>
      <w:r>
        <w:rPr>
          <w:color w:val="221F1F"/>
        </w:rPr>
        <w:t>times:</w:t>
      </w:r>
    </w:p>
    <w:p w:rsidR="00361D1F" w:rsidRDefault="00361D1F" w:rsidP="000961B7">
      <w:pPr>
        <w:pStyle w:val="ListParagraph"/>
        <w:numPr>
          <w:ilvl w:val="3"/>
          <w:numId w:val="72"/>
        </w:numPr>
        <w:tabs>
          <w:tab w:val="left" w:pos="2000"/>
        </w:tabs>
        <w:spacing w:before="48" w:line="230" w:lineRule="auto"/>
        <w:ind w:left="2719" w:right="1546" w:hanging="495"/>
      </w:pPr>
      <w:r>
        <w:rPr>
          <w:color w:val="221F1F"/>
        </w:rPr>
        <w:t>Have full access to all parts of the Site and to all places from which natural Materials are being</w:t>
      </w:r>
      <w:r>
        <w:rPr>
          <w:color w:val="221F1F"/>
          <w:spacing w:val="-52"/>
        </w:rPr>
        <w:t xml:space="preserve"> </w:t>
      </w:r>
      <w:r>
        <w:rPr>
          <w:color w:val="221F1F"/>
        </w:rPr>
        <w:t>obtained,</w:t>
      </w:r>
      <w:r>
        <w:rPr>
          <w:color w:val="221F1F"/>
          <w:spacing w:val="-2"/>
        </w:rPr>
        <w:t xml:space="preserve"> </w:t>
      </w:r>
      <w:r>
        <w:rPr>
          <w:color w:val="221F1F"/>
        </w:rPr>
        <w:t>and</w:t>
      </w:r>
    </w:p>
    <w:p w:rsidR="00361D1F" w:rsidRDefault="00361D1F" w:rsidP="000961B7">
      <w:pPr>
        <w:pStyle w:val="ListParagraph"/>
        <w:numPr>
          <w:ilvl w:val="3"/>
          <w:numId w:val="72"/>
        </w:numPr>
        <w:tabs>
          <w:tab w:val="left" w:pos="2000"/>
        </w:tabs>
        <w:spacing w:before="49" w:line="230" w:lineRule="auto"/>
        <w:ind w:left="2719" w:right="860" w:hanging="495"/>
      </w:pPr>
      <w:r>
        <w:rPr>
          <w:color w:val="221F1F"/>
        </w:rPr>
        <w:t>during production, manufacture and construction (at the Site and elsewhere), be entitled to examine,</w:t>
      </w:r>
      <w:r>
        <w:rPr>
          <w:color w:val="221F1F"/>
          <w:spacing w:val="1"/>
        </w:rPr>
        <w:t xml:space="preserve"> </w:t>
      </w:r>
      <w:r>
        <w:rPr>
          <w:color w:val="221F1F"/>
        </w:rPr>
        <w:t>inspect, measure and test the materials and workmanship, and to check the progress of manufacture of</w:t>
      </w:r>
      <w:r>
        <w:rPr>
          <w:color w:val="221F1F"/>
          <w:spacing w:val="1"/>
        </w:rPr>
        <w:t xml:space="preserve"> </w:t>
      </w:r>
      <w:r>
        <w:rPr>
          <w:color w:val="221F1F"/>
        </w:rPr>
        <w:t>Plant and</w:t>
      </w:r>
      <w:r>
        <w:rPr>
          <w:color w:val="221F1F"/>
          <w:spacing w:val="-2"/>
        </w:rPr>
        <w:t xml:space="preserve"> </w:t>
      </w:r>
      <w:r>
        <w:rPr>
          <w:color w:val="221F1F"/>
        </w:rPr>
        <w:t>production</w:t>
      </w:r>
      <w:r>
        <w:rPr>
          <w:color w:val="221F1F"/>
          <w:spacing w:val="-2"/>
        </w:rPr>
        <w:t xml:space="preserve"> </w:t>
      </w:r>
      <w:r>
        <w:rPr>
          <w:color w:val="221F1F"/>
        </w:rPr>
        <w:t>and</w:t>
      </w:r>
      <w:r>
        <w:rPr>
          <w:color w:val="221F1F"/>
          <w:spacing w:val="-2"/>
        </w:rPr>
        <w:t xml:space="preserve"> </w:t>
      </w:r>
      <w:r>
        <w:rPr>
          <w:color w:val="221F1F"/>
        </w:rPr>
        <w:t>manufacture</w:t>
      </w:r>
      <w:r>
        <w:rPr>
          <w:color w:val="221F1F"/>
          <w:spacing w:val="1"/>
        </w:rPr>
        <w:t xml:space="preserve"> </w:t>
      </w:r>
      <w:r>
        <w:rPr>
          <w:color w:val="221F1F"/>
        </w:rPr>
        <w:t>of</w:t>
      </w:r>
      <w:r>
        <w:rPr>
          <w:color w:val="221F1F"/>
          <w:spacing w:val="1"/>
        </w:rPr>
        <w:t xml:space="preserve"> </w:t>
      </w:r>
      <w:r>
        <w:rPr>
          <w:color w:val="221F1F"/>
        </w:rPr>
        <w:t>Materials.</w:t>
      </w:r>
    </w:p>
    <w:p w:rsidR="00361D1F" w:rsidRDefault="00361D1F" w:rsidP="000961B7">
      <w:pPr>
        <w:pStyle w:val="BodyText"/>
        <w:spacing w:before="5"/>
        <w:ind w:left="720"/>
        <w:rPr>
          <w:sz w:val="20"/>
        </w:rPr>
      </w:pPr>
    </w:p>
    <w:p w:rsidR="00361D1F" w:rsidRDefault="00361D1F" w:rsidP="000961B7">
      <w:pPr>
        <w:pStyle w:val="ListParagraph"/>
        <w:numPr>
          <w:ilvl w:val="2"/>
          <w:numId w:val="72"/>
        </w:numPr>
        <w:tabs>
          <w:tab w:val="left" w:pos="1506"/>
        </w:tabs>
        <w:spacing w:before="1"/>
        <w:ind w:left="2225" w:hanging="662"/>
        <w:rPr>
          <w:color w:val="221F1F"/>
        </w:rPr>
      </w:pPr>
      <w:r>
        <w:rPr>
          <w:color w:val="221F1F"/>
        </w:rPr>
        <w:t>The</w:t>
      </w:r>
      <w:r>
        <w:rPr>
          <w:color w:val="221F1F"/>
          <w:spacing w:val="33"/>
        </w:rPr>
        <w:t xml:space="preserve"> </w:t>
      </w:r>
      <w:r>
        <w:rPr>
          <w:color w:val="221F1F"/>
        </w:rPr>
        <w:t>Contractor</w:t>
      </w:r>
      <w:r>
        <w:rPr>
          <w:color w:val="221F1F"/>
          <w:spacing w:val="34"/>
        </w:rPr>
        <w:t xml:space="preserve"> </w:t>
      </w:r>
      <w:r>
        <w:rPr>
          <w:color w:val="221F1F"/>
        </w:rPr>
        <w:t>shall</w:t>
      </w:r>
      <w:r>
        <w:rPr>
          <w:color w:val="221F1F"/>
          <w:spacing w:val="34"/>
        </w:rPr>
        <w:t xml:space="preserve"> </w:t>
      </w:r>
      <w:r>
        <w:rPr>
          <w:color w:val="221F1F"/>
        </w:rPr>
        <w:t>give</w:t>
      </w:r>
      <w:r>
        <w:rPr>
          <w:color w:val="221F1F"/>
          <w:spacing w:val="29"/>
        </w:rPr>
        <w:t xml:space="preserve"> </w:t>
      </w:r>
      <w:r>
        <w:rPr>
          <w:color w:val="221F1F"/>
        </w:rPr>
        <w:t>the</w:t>
      </w:r>
      <w:r>
        <w:rPr>
          <w:color w:val="221F1F"/>
          <w:spacing w:val="34"/>
        </w:rPr>
        <w:t xml:space="preserve"> </w:t>
      </w:r>
      <w:r>
        <w:rPr>
          <w:color w:val="221F1F"/>
        </w:rPr>
        <w:t>Procuring</w:t>
      </w:r>
      <w:r>
        <w:rPr>
          <w:color w:val="221F1F"/>
          <w:spacing w:val="33"/>
        </w:rPr>
        <w:t xml:space="preserve"> </w:t>
      </w:r>
      <w:r>
        <w:rPr>
          <w:color w:val="221F1F"/>
        </w:rPr>
        <w:t>Entity's</w:t>
      </w:r>
      <w:r>
        <w:rPr>
          <w:color w:val="221F1F"/>
          <w:spacing w:val="34"/>
        </w:rPr>
        <w:t xml:space="preserve"> </w:t>
      </w:r>
      <w:r>
        <w:rPr>
          <w:color w:val="221F1F"/>
        </w:rPr>
        <w:t>Personnel</w:t>
      </w:r>
      <w:r>
        <w:rPr>
          <w:color w:val="221F1F"/>
          <w:spacing w:val="32"/>
        </w:rPr>
        <w:t xml:space="preserve"> </w:t>
      </w:r>
      <w:r>
        <w:rPr>
          <w:color w:val="221F1F"/>
        </w:rPr>
        <w:t>full</w:t>
      </w:r>
      <w:r>
        <w:rPr>
          <w:color w:val="221F1F"/>
          <w:spacing w:val="32"/>
        </w:rPr>
        <w:t xml:space="preserve"> </w:t>
      </w:r>
      <w:r>
        <w:rPr>
          <w:color w:val="221F1F"/>
        </w:rPr>
        <w:t>opportunity</w:t>
      </w:r>
      <w:r>
        <w:rPr>
          <w:color w:val="221F1F"/>
          <w:spacing w:val="31"/>
        </w:rPr>
        <w:t xml:space="preserve"> </w:t>
      </w:r>
      <w:r>
        <w:rPr>
          <w:color w:val="221F1F"/>
        </w:rPr>
        <w:t>to</w:t>
      </w:r>
      <w:r>
        <w:rPr>
          <w:color w:val="221F1F"/>
          <w:spacing w:val="31"/>
        </w:rPr>
        <w:t xml:space="preserve"> </w:t>
      </w:r>
      <w:r>
        <w:rPr>
          <w:color w:val="221F1F"/>
        </w:rPr>
        <w:t>carry</w:t>
      </w:r>
      <w:r>
        <w:rPr>
          <w:color w:val="221F1F"/>
          <w:spacing w:val="31"/>
        </w:rPr>
        <w:t xml:space="preserve"> </w:t>
      </w:r>
      <w:r>
        <w:rPr>
          <w:color w:val="221F1F"/>
        </w:rPr>
        <w:t>out</w:t>
      </w:r>
      <w:r>
        <w:rPr>
          <w:color w:val="221F1F"/>
          <w:spacing w:val="34"/>
        </w:rPr>
        <w:t xml:space="preserve"> </w:t>
      </w:r>
      <w:r>
        <w:rPr>
          <w:color w:val="221F1F"/>
        </w:rPr>
        <w:t>these</w:t>
      </w:r>
      <w:r>
        <w:rPr>
          <w:color w:val="221F1F"/>
          <w:spacing w:val="34"/>
        </w:rPr>
        <w:t xml:space="preserve"> </w:t>
      </w:r>
      <w:r>
        <w:rPr>
          <w:color w:val="221F1F"/>
        </w:rPr>
        <w:t>activities,</w:t>
      </w:r>
    </w:p>
    <w:p w:rsidR="00361D1F" w:rsidRDefault="00361D1F" w:rsidP="000961B7">
      <w:pPr>
        <w:ind w:left="720"/>
        <w:sectPr w:rsidR="00361D1F">
          <w:pgSz w:w="11920" w:h="16850"/>
          <w:pgMar w:top="0" w:right="0" w:bottom="700" w:left="0" w:header="0" w:footer="438"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32"/>
      </w:pPr>
      <w:r>
        <w:rPr>
          <w:noProof/>
          <w:lang w:val="en-GB" w:eastAsia="en-GB"/>
        </w:rPr>
        <mc:AlternateContent>
          <mc:Choice Requires="wps">
            <w:drawing>
              <wp:anchor distT="0" distB="0" distL="114300" distR="114300" simplePos="0" relativeHeight="251758592" behindDoc="0" locked="0" layoutInCell="1" allowOverlap="1" wp14:anchorId="5FCA14C1" wp14:editId="668B18F0">
                <wp:simplePos x="0" y="0"/>
                <wp:positionH relativeFrom="page">
                  <wp:posOffset>0</wp:posOffset>
                </wp:positionH>
                <wp:positionV relativeFrom="paragraph">
                  <wp:posOffset>-165100</wp:posOffset>
                </wp:positionV>
                <wp:extent cx="7560310" cy="234315"/>
                <wp:effectExtent l="0" t="0" r="0" b="0"/>
                <wp:wrapNone/>
                <wp:docPr id="54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A9D0C4" id="Rectangle 177" o:spid="_x0000_s1026" style="position:absolute;margin-left:0;margin-top:-13pt;width:595.3pt;height:18.4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t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ZcYKdpDkz5A2ahaS47Ib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ynNUt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including</w:t>
      </w:r>
      <w:r>
        <w:rPr>
          <w:color w:val="221F1F"/>
          <w:spacing w:val="14"/>
        </w:rPr>
        <w:t xml:space="preserve"> </w:t>
      </w:r>
      <w:r>
        <w:rPr>
          <w:color w:val="221F1F"/>
        </w:rPr>
        <w:t>providing</w:t>
      </w:r>
      <w:r>
        <w:rPr>
          <w:color w:val="221F1F"/>
          <w:spacing w:val="13"/>
        </w:rPr>
        <w:t xml:space="preserve"> </w:t>
      </w:r>
      <w:r>
        <w:rPr>
          <w:color w:val="221F1F"/>
        </w:rPr>
        <w:t>access,</w:t>
      </w:r>
      <w:r>
        <w:rPr>
          <w:color w:val="221F1F"/>
          <w:spacing w:val="12"/>
        </w:rPr>
        <w:t xml:space="preserve"> </w:t>
      </w:r>
      <w:r>
        <w:rPr>
          <w:color w:val="221F1F"/>
        </w:rPr>
        <w:t>facilities,</w:t>
      </w:r>
      <w:r>
        <w:rPr>
          <w:color w:val="221F1F"/>
          <w:spacing w:val="16"/>
        </w:rPr>
        <w:t xml:space="preserve"> </w:t>
      </w:r>
      <w:r>
        <w:rPr>
          <w:color w:val="221F1F"/>
        </w:rPr>
        <w:t>permissions</w:t>
      </w:r>
      <w:r>
        <w:rPr>
          <w:color w:val="221F1F"/>
          <w:spacing w:val="15"/>
        </w:rPr>
        <w:t xml:space="preserve"> </w:t>
      </w:r>
      <w:r>
        <w:rPr>
          <w:color w:val="221F1F"/>
        </w:rPr>
        <w:t>and</w:t>
      </w:r>
      <w:r>
        <w:rPr>
          <w:color w:val="221F1F"/>
          <w:spacing w:val="13"/>
        </w:rPr>
        <w:t xml:space="preserve"> </w:t>
      </w:r>
      <w:r>
        <w:rPr>
          <w:color w:val="221F1F"/>
        </w:rPr>
        <w:t>safety</w:t>
      </w:r>
      <w:r>
        <w:rPr>
          <w:color w:val="221F1F"/>
          <w:spacing w:val="13"/>
        </w:rPr>
        <w:t xml:space="preserve"> </w:t>
      </w:r>
      <w:r>
        <w:rPr>
          <w:color w:val="221F1F"/>
        </w:rPr>
        <w:t>equipment.</w:t>
      </w:r>
      <w:r>
        <w:rPr>
          <w:color w:val="221F1F"/>
          <w:spacing w:val="12"/>
        </w:rPr>
        <w:t xml:space="preserve"> </w:t>
      </w:r>
      <w:r>
        <w:rPr>
          <w:color w:val="221F1F"/>
        </w:rPr>
        <w:t>No</w:t>
      </w:r>
      <w:r>
        <w:rPr>
          <w:color w:val="221F1F"/>
          <w:spacing w:val="15"/>
        </w:rPr>
        <w:t xml:space="preserve"> </w:t>
      </w:r>
      <w:r>
        <w:rPr>
          <w:color w:val="221F1F"/>
        </w:rPr>
        <w:t>such</w:t>
      </w:r>
      <w:r>
        <w:rPr>
          <w:color w:val="221F1F"/>
          <w:spacing w:val="15"/>
        </w:rPr>
        <w:t xml:space="preserve"> </w:t>
      </w:r>
      <w:r>
        <w:rPr>
          <w:color w:val="221F1F"/>
        </w:rPr>
        <w:t>activity</w:t>
      </w:r>
      <w:r>
        <w:rPr>
          <w:color w:val="221F1F"/>
          <w:spacing w:val="12"/>
        </w:rPr>
        <w:t xml:space="preserve"> </w:t>
      </w:r>
      <w:r>
        <w:rPr>
          <w:color w:val="221F1F"/>
        </w:rPr>
        <w:t>shall</w:t>
      </w:r>
      <w:r>
        <w:rPr>
          <w:color w:val="221F1F"/>
          <w:spacing w:val="14"/>
        </w:rPr>
        <w:t xml:space="preserve"> </w:t>
      </w:r>
      <w:r>
        <w:rPr>
          <w:color w:val="221F1F"/>
        </w:rPr>
        <w:t>relieve</w:t>
      </w:r>
      <w:r>
        <w:rPr>
          <w:color w:val="221F1F"/>
          <w:spacing w:val="12"/>
        </w:rPr>
        <w:t xml:space="preserve"> </w:t>
      </w:r>
      <w:r>
        <w:rPr>
          <w:color w:val="221F1F"/>
        </w:rPr>
        <w:t>the</w:t>
      </w:r>
      <w:r>
        <w:rPr>
          <w:color w:val="221F1F"/>
          <w:spacing w:val="-52"/>
        </w:rPr>
        <w:t xml:space="preserve"> </w:t>
      </w:r>
      <w:r>
        <w:rPr>
          <w:color w:val="221F1F"/>
        </w:rPr>
        <w:t>Contractor</w:t>
      </w:r>
      <w:r>
        <w:rPr>
          <w:color w:val="221F1F"/>
          <w:spacing w:val="-2"/>
        </w:rPr>
        <w:t xml:space="preserve"> </w:t>
      </w:r>
      <w:r>
        <w:rPr>
          <w:color w:val="221F1F"/>
        </w:rPr>
        <w:t>from</w:t>
      </w:r>
      <w:r>
        <w:rPr>
          <w:color w:val="221F1F"/>
          <w:spacing w:val="1"/>
        </w:rPr>
        <w:t xml:space="preserve"> </w:t>
      </w:r>
      <w:r>
        <w:rPr>
          <w:color w:val="221F1F"/>
        </w:rPr>
        <w:t>any obligation</w:t>
      </w:r>
      <w:r>
        <w:rPr>
          <w:color w:val="221F1F"/>
          <w:spacing w:val="-2"/>
        </w:rPr>
        <w:t xml:space="preserve"> </w:t>
      </w:r>
      <w:r>
        <w:rPr>
          <w:color w:val="221F1F"/>
        </w:rPr>
        <w:t>or</w:t>
      </w:r>
      <w:r>
        <w:rPr>
          <w:color w:val="221F1F"/>
          <w:spacing w:val="-2"/>
        </w:rPr>
        <w:t xml:space="preserve"> </w:t>
      </w:r>
      <w:r>
        <w:rPr>
          <w:color w:val="221F1F"/>
        </w:rPr>
        <w:t>responsibility.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06"/>
        </w:tabs>
        <w:spacing w:line="230" w:lineRule="auto"/>
        <w:ind w:left="2232" w:right="853" w:hanging="668"/>
        <w:rPr>
          <w:color w:val="221F1F"/>
        </w:rPr>
      </w:pP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give</w:t>
      </w:r>
      <w:r>
        <w:rPr>
          <w:color w:val="221F1F"/>
          <w:spacing w:val="-2"/>
        </w:rPr>
        <w:t xml:space="preserve"> </w:t>
      </w:r>
      <w:r>
        <w:rPr>
          <w:color w:val="221F1F"/>
        </w:rPr>
        <w:t>notice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Architect</w:t>
      </w:r>
      <w:r>
        <w:rPr>
          <w:color w:val="221F1F"/>
          <w:spacing w:val="-1"/>
        </w:rPr>
        <w:t xml:space="preserve"> </w:t>
      </w:r>
      <w:r>
        <w:rPr>
          <w:color w:val="221F1F"/>
        </w:rPr>
        <w:t>whenever</w:t>
      </w:r>
      <w:r>
        <w:rPr>
          <w:color w:val="221F1F"/>
          <w:spacing w:val="-2"/>
        </w:rPr>
        <w:t xml:space="preserve"> </w:t>
      </w:r>
      <w:r>
        <w:rPr>
          <w:color w:val="221F1F"/>
        </w:rPr>
        <w:t>any</w:t>
      </w:r>
      <w:r>
        <w:rPr>
          <w:color w:val="221F1F"/>
          <w:spacing w:val="-4"/>
        </w:rPr>
        <w:t xml:space="preserve"> </w:t>
      </w:r>
      <w:r>
        <w:rPr>
          <w:color w:val="221F1F"/>
        </w:rPr>
        <w:t>work</w:t>
      </w:r>
      <w:r>
        <w:rPr>
          <w:color w:val="221F1F"/>
          <w:spacing w:val="-2"/>
        </w:rPr>
        <w:t xml:space="preserve"> </w:t>
      </w:r>
      <w:r>
        <w:rPr>
          <w:color w:val="221F1F"/>
        </w:rPr>
        <w:t>is</w:t>
      </w:r>
      <w:r>
        <w:rPr>
          <w:color w:val="221F1F"/>
          <w:spacing w:val="-3"/>
        </w:rPr>
        <w:t xml:space="preserve"> </w:t>
      </w:r>
      <w:r>
        <w:rPr>
          <w:color w:val="221F1F"/>
        </w:rPr>
        <w:t>ready</w:t>
      </w:r>
      <w:r>
        <w:rPr>
          <w:color w:val="221F1F"/>
          <w:spacing w:val="-3"/>
        </w:rPr>
        <w:t xml:space="preserve"> </w:t>
      </w:r>
      <w:r>
        <w:rPr>
          <w:color w:val="221F1F"/>
        </w:rPr>
        <w:t>and</w:t>
      </w:r>
      <w:r>
        <w:rPr>
          <w:color w:val="221F1F"/>
          <w:spacing w:val="-6"/>
        </w:rPr>
        <w:t xml:space="preserve"> </w:t>
      </w:r>
      <w:r>
        <w:rPr>
          <w:color w:val="221F1F"/>
        </w:rPr>
        <w:t>before</w:t>
      </w:r>
      <w:r>
        <w:rPr>
          <w:color w:val="221F1F"/>
          <w:spacing w:val="-2"/>
        </w:rPr>
        <w:t xml:space="preserve"> </w:t>
      </w:r>
      <w:r>
        <w:rPr>
          <w:color w:val="221F1F"/>
        </w:rPr>
        <w:t>it</w:t>
      </w:r>
      <w:r>
        <w:rPr>
          <w:color w:val="221F1F"/>
          <w:spacing w:val="-3"/>
        </w:rPr>
        <w:t xml:space="preserve"> </w:t>
      </w:r>
      <w:r>
        <w:rPr>
          <w:color w:val="221F1F"/>
        </w:rPr>
        <w:t>is</w:t>
      </w:r>
      <w:r>
        <w:rPr>
          <w:color w:val="221F1F"/>
          <w:spacing w:val="-3"/>
        </w:rPr>
        <w:t xml:space="preserve"> </w:t>
      </w:r>
      <w:r>
        <w:rPr>
          <w:color w:val="221F1F"/>
        </w:rPr>
        <w:t>covered</w:t>
      </w:r>
      <w:r>
        <w:rPr>
          <w:color w:val="221F1F"/>
          <w:spacing w:val="-2"/>
        </w:rPr>
        <w:t xml:space="preserve"> </w:t>
      </w:r>
      <w:r>
        <w:rPr>
          <w:color w:val="221F1F"/>
        </w:rPr>
        <w:t>up,</w:t>
      </w:r>
      <w:r>
        <w:rPr>
          <w:color w:val="221F1F"/>
          <w:spacing w:val="-4"/>
        </w:rPr>
        <w:t xml:space="preserve"> </w:t>
      </w:r>
      <w:r>
        <w:rPr>
          <w:color w:val="221F1F"/>
        </w:rPr>
        <w:t>put</w:t>
      </w:r>
      <w:r>
        <w:rPr>
          <w:color w:val="221F1F"/>
          <w:spacing w:val="-53"/>
        </w:rPr>
        <w:t xml:space="preserve"> </w:t>
      </w:r>
      <w:r>
        <w:rPr>
          <w:color w:val="221F1F"/>
        </w:rPr>
        <w:t>out of sight, or packaged for storage or transport. The Architect shall then either carry out the examination,</w:t>
      </w:r>
      <w:r>
        <w:rPr>
          <w:color w:val="221F1F"/>
          <w:spacing w:val="1"/>
        </w:rPr>
        <w:t xml:space="preserve"> </w:t>
      </w:r>
      <w:r>
        <w:rPr>
          <w:color w:val="221F1F"/>
          <w:spacing w:val="-1"/>
        </w:rPr>
        <w:t>inspection,</w:t>
      </w:r>
      <w:r>
        <w:rPr>
          <w:color w:val="221F1F"/>
          <w:spacing w:val="-12"/>
        </w:rPr>
        <w:t xml:space="preserve"> </w:t>
      </w:r>
      <w:r>
        <w:rPr>
          <w:color w:val="221F1F"/>
          <w:spacing w:val="-1"/>
        </w:rPr>
        <w:t>measurement</w:t>
      </w:r>
      <w:r>
        <w:rPr>
          <w:color w:val="221F1F"/>
          <w:spacing w:val="-6"/>
        </w:rPr>
        <w:t xml:space="preserve"> </w:t>
      </w:r>
      <w:r>
        <w:rPr>
          <w:color w:val="221F1F"/>
        </w:rPr>
        <w:t>or</w:t>
      </w:r>
      <w:r>
        <w:rPr>
          <w:color w:val="221F1F"/>
          <w:spacing w:val="-11"/>
        </w:rPr>
        <w:t xml:space="preserve"> </w:t>
      </w:r>
      <w:r>
        <w:rPr>
          <w:color w:val="221F1F"/>
        </w:rPr>
        <w:t>testing</w:t>
      </w:r>
      <w:r>
        <w:rPr>
          <w:color w:val="221F1F"/>
          <w:spacing w:val="-8"/>
        </w:rPr>
        <w:t xml:space="preserve"> </w:t>
      </w:r>
      <w:r>
        <w:rPr>
          <w:color w:val="221F1F"/>
        </w:rPr>
        <w:t>without</w:t>
      </w:r>
      <w:r>
        <w:rPr>
          <w:color w:val="221F1F"/>
          <w:spacing w:val="-7"/>
        </w:rPr>
        <w:t xml:space="preserve"> </w:t>
      </w:r>
      <w:r>
        <w:rPr>
          <w:color w:val="221F1F"/>
        </w:rPr>
        <w:t>unreasonable</w:t>
      </w:r>
      <w:r>
        <w:rPr>
          <w:color w:val="221F1F"/>
          <w:spacing w:val="-8"/>
        </w:rPr>
        <w:t xml:space="preserve"> </w:t>
      </w:r>
      <w:r>
        <w:rPr>
          <w:color w:val="221F1F"/>
        </w:rPr>
        <w:t>delay,</w:t>
      </w:r>
      <w:r>
        <w:rPr>
          <w:color w:val="221F1F"/>
          <w:spacing w:val="-13"/>
        </w:rPr>
        <w:t xml:space="preserve"> </w:t>
      </w:r>
      <w:r>
        <w:rPr>
          <w:color w:val="221F1F"/>
        </w:rPr>
        <w:t>or</w:t>
      </w:r>
      <w:r>
        <w:rPr>
          <w:color w:val="221F1F"/>
          <w:spacing w:val="-8"/>
        </w:rPr>
        <w:t xml:space="preserve"> </w:t>
      </w:r>
      <w:r>
        <w:rPr>
          <w:color w:val="221F1F"/>
        </w:rPr>
        <w:t>promptly</w:t>
      </w:r>
      <w:r>
        <w:rPr>
          <w:color w:val="221F1F"/>
          <w:spacing w:val="-8"/>
        </w:rPr>
        <w:t xml:space="preserve"> </w:t>
      </w:r>
      <w:r>
        <w:rPr>
          <w:color w:val="221F1F"/>
        </w:rPr>
        <w:t>give</w:t>
      </w:r>
      <w:r>
        <w:rPr>
          <w:color w:val="221F1F"/>
          <w:spacing w:val="-8"/>
        </w:rPr>
        <w:t xml:space="preserve"> </w:t>
      </w:r>
      <w:r>
        <w:rPr>
          <w:color w:val="221F1F"/>
        </w:rPr>
        <w:t>notice</w:t>
      </w:r>
      <w:r>
        <w:rPr>
          <w:color w:val="221F1F"/>
          <w:spacing w:val="-9"/>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that</w:t>
      </w:r>
      <w:r>
        <w:rPr>
          <w:color w:val="221F1F"/>
          <w:spacing w:val="-52"/>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does</w:t>
      </w:r>
      <w:r>
        <w:rPr>
          <w:color w:val="221F1F"/>
          <w:spacing w:val="-8"/>
        </w:rPr>
        <w:t xml:space="preserve"> </w:t>
      </w:r>
      <w:r>
        <w:rPr>
          <w:color w:val="221F1F"/>
        </w:rPr>
        <w:t>not</w:t>
      </w:r>
      <w:r>
        <w:rPr>
          <w:color w:val="221F1F"/>
          <w:spacing w:val="-7"/>
        </w:rPr>
        <w:t xml:space="preserve"> </w:t>
      </w:r>
      <w:r>
        <w:rPr>
          <w:color w:val="221F1F"/>
        </w:rPr>
        <w:t>require</w:t>
      </w:r>
      <w:r>
        <w:rPr>
          <w:color w:val="221F1F"/>
          <w:spacing w:val="-8"/>
        </w:rPr>
        <w:t xml:space="preserve"> </w:t>
      </w:r>
      <w:r>
        <w:rPr>
          <w:color w:val="221F1F"/>
        </w:rPr>
        <w:t>to</w:t>
      </w:r>
      <w:r>
        <w:rPr>
          <w:color w:val="221F1F"/>
          <w:spacing w:val="-8"/>
        </w:rPr>
        <w:t xml:space="preserve"> </w:t>
      </w:r>
      <w:r>
        <w:rPr>
          <w:color w:val="221F1F"/>
        </w:rPr>
        <w:t>do</w:t>
      </w:r>
      <w:r>
        <w:rPr>
          <w:color w:val="221F1F"/>
          <w:spacing w:val="-7"/>
        </w:rPr>
        <w:t xml:space="preserve"> </w:t>
      </w:r>
      <w:r>
        <w:rPr>
          <w:color w:val="221F1F"/>
        </w:rPr>
        <w:t>so.</w:t>
      </w:r>
      <w:r>
        <w:rPr>
          <w:color w:val="221F1F"/>
          <w:spacing w:val="-8"/>
        </w:rPr>
        <w:t xml:space="preserve"> </w:t>
      </w:r>
      <w:r>
        <w:rPr>
          <w:color w:val="221F1F"/>
        </w:rPr>
        <w:t>If</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fails</w:t>
      </w:r>
      <w:r>
        <w:rPr>
          <w:color w:val="221F1F"/>
          <w:spacing w:val="-10"/>
        </w:rPr>
        <w:t xml:space="preserve"> </w:t>
      </w:r>
      <w:r>
        <w:rPr>
          <w:color w:val="221F1F"/>
        </w:rPr>
        <w:t>to</w:t>
      </w:r>
      <w:r>
        <w:rPr>
          <w:color w:val="221F1F"/>
          <w:spacing w:val="-7"/>
        </w:rPr>
        <w:t xml:space="preserve"> </w:t>
      </w:r>
      <w:r>
        <w:rPr>
          <w:color w:val="221F1F"/>
        </w:rPr>
        <w:t>give</w:t>
      </w:r>
      <w:r>
        <w:rPr>
          <w:color w:val="221F1F"/>
          <w:spacing w:val="-8"/>
        </w:rPr>
        <w:t xml:space="preserve"> </w:t>
      </w:r>
      <w:r>
        <w:rPr>
          <w:color w:val="221F1F"/>
        </w:rPr>
        <w:t>the</w:t>
      </w:r>
      <w:r>
        <w:rPr>
          <w:color w:val="221F1F"/>
          <w:spacing w:val="-8"/>
        </w:rPr>
        <w:t xml:space="preserve"> </w:t>
      </w:r>
      <w:r>
        <w:rPr>
          <w:color w:val="221F1F"/>
        </w:rPr>
        <w:t>notice,</w:t>
      </w:r>
      <w:r>
        <w:rPr>
          <w:color w:val="221F1F"/>
          <w:spacing w:val="-7"/>
        </w:rPr>
        <w:t xml:space="preserve"> </w:t>
      </w:r>
      <w:r>
        <w:rPr>
          <w:color w:val="221F1F"/>
        </w:rPr>
        <w:t>he</w:t>
      </w:r>
      <w:r>
        <w:rPr>
          <w:color w:val="221F1F"/>
          <w:spacing w:val="-10"/>
        </w:rPr>
        <w:t xml:space="preserve"> </w:t>
      </w:r>
      <w:r>
        <w:rPr>
          <w:color w:val="221F1F"/>
        </w:rPr>
        <w:t>shall,</w:t>
      </w:r>
      <w:r>
        <w:rPr>
          <w:color w:val="221F1F"/>
          <w:spacing w:val="-8"/>
        </w:rPr>
        <w:t xml:space="preserve"> </w:t>
      </w:r>
      <w:r>
        <w:rPr>
          <w:color w:val="221F1F"/>
        </w:rPr>
        <w:t>if</w:t>
      </w:r>
      <w:r>
        <w:rPr>
          <w:color w:val="221F1F"/>
          <w:spacing w:val="-7"/>
        </w:rPr>
        <w:t xml:space="preserve"> </w:t>
      </w:r>
      <w:r>
        <w:rPr>
          <w:color w:val="221F1F"/>
        </w:rPr>
        <w:t>and</w:t>
      </w:r>
      <w:r>
        <w:rPr>
          <w:color w:val="221F1F"/>
          <w:spacing w:val="-8"/>
        </w:rPr>
        <w:t xml:space="preserve"> </w:t>
      </w:r>
      <w:r>
        <w:rPr>
          <w:color w:val="221F1F"/>
        </w:rPr>
        <w:t>when</w:t>
      </w:r>
      <w:r>
        <w:rPr>
          <w:color w:val="221F1F"/>
          <w:spacing w:val="-10"/>
        </w:rPr>
        <w:t xml:space="preserve"> </w:t>
      </w:r>
      <w:r>
        <w:rPr>
          <w:color w:val="221F1F"/>
        </w:rPr>
        <w:t>required</w:t>
      </w:r>
      <w:r>
        <w:rPr>
          <w:color w:val="221F1F"/>
          <w:spacing w:val="-5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Engineer,</w:t>
      </w:r>
      <w:r>
        <w:rPr>
          <w:color w:val="221F1F"/>
          <w:spacing w:val="-1"/>
        </w:rPr>
        <w:t xml:space="preserve"> </w:t>
      </w:r>
      <w:r>
        <w:rPr>
          <w:color w:val="221F1F"/>
        </w:rPr>
        <w:t>uncover the</w:t>
      </w:r>
      <w:r>
        <w:rPr>
          <w:color w:val="221F1F"/>
          <w:spacing w:val="-1"/>
        </w:rPr>
        <w:t xml:space="preserve"> </w:t>
      </w:r>
      <w:r>
        <w:rPr>
          <w:color w:val="221F1F"/>
        </w:rPr>
        <w:t>work</w:t>
      </w:r>
      <w:r>
        <w:rPr>
          <w:color w:val="221F1F"/>
          <w:spacing w:val="-1"/>
        </w:rPr>
        <w:t xml:space="preserve"> </w:t>
      </w:r>
      <w:r>
        <w:rPr>
          <w:color w:val="221F1F"/>
        </w:rPr>
        <w:t>and</w:t>
      </w:r>
      <w:r>
        <w:rPr>
          <w:color w:val="221F1F"/>
          <w:spacing w:val="-1"/>
        </w:rPr>
        <w:t xml:space="preserve"> </w:t>
      </w:r>
      <w:r>
        <w:rPr>
          <w:color w:val="221F1F"/>
        </w:rPr>
        <w:t>there</w:t>
      </w:r>
      <w:r>
        <w:rPr>
          <w:color w:val="221F1F"/>
          <w:spacing w:val="-1"/>
        </w:rPr>
        <w:t xml:space="preserve"> </w:t>
      </w:r>
      <w:r>
        <w:rPr>
          <w:color w:val="221F1F"/>
        </w:rPr>
        <w:t>after reinstate and</w:t>
      </w:r>
      <w:r>
        <w:rPr>
          <w:color w:val="221F1F"/>
          <w:spacing w:val="-3"/>
        </w:rPr>
        <w:t xml:space="preserve"> </w:t>
      </w:r>
      <w:r>
        <w:rPr>
          <w:color w:val="221F1F"/>
        </w:rPr>
        <w:t>make</w:t>
      </w:r>
      <w:r>
        <w:rPr>
          <w:color w:val="221F1F"/>
          <w:spacing w:val="-1"/>
        </w:rPr>
        <w:t xml:space="preserve"> </w:t>
      </w:r>
      <w:r>
        <w:rPr>
          <w:color w:val="221F1F"/>
        </w:rPr>
        <w:t>good,</w:t>
      </w:r>
      <w:r>
        <w:rPr>
          <w:color w:val="221F1F"/>
          <w:spacing w:val="-1"/>
        </w:rPr>
        <w:t xml:space="preserve"> </w:t>
      </w:r>
      <w:r>
        <w:rPr>
          <w:color w:val="221F1F"/>
        </w:rPr>
        <w:t>all</w:t>
      </w:r>
      <w:r>
        <w:rPr>
          <w:color w:val="221F1F"/>
          <w:spacing w:val="-3"/>
        </w:rPr>
        <w:t xml:space="preserve"> </w:t>
      </w:r>
      <w:r>
        <w:rPr>
          <w:color w:val="221F1F"/>
        </w:rPr>
        <w:t>at</w:t>
      </w:r>
      <w:r>
        <w:rPr>
          <w:color w:val="221F1F"/>
          <w:spacing w:val="-3"/>
        </w:rPr>
        <w:t xml:space="preserve"> </w:t>
      </w:r>
      <w:r>
        <w:rPr>
          <w:color w:val="221F1F"/>
        </w:rPr>
        <w:t>the</w:t>
      </w:r>
      <w:r>
        <w:rPr>
          <w:color w:val="221F1F"/>
          <w:spacing w:val="-1"/>
        </w:rPr>
        <w:t xml:space="preserve"> </w:t>
      </w:r>
      <w:r>
        <w:rPr>
          <w:color w:val="221F1F"/>
        </w:rPr>
        <w:t>Contractor's cost.</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5"/>
          <w:tab w:val="left" w:pos="1506"/>
        </w:tabs>
        <w:ind w:left="2225" w:hanging="662"/>
        <w:rPr>
          <w:b/>
          <w:color w:val="221F1F"/>
        </w:rPr>
      </w:pPr>
      <w:r>
        <w:rPr>
          <w:b/>
          <w:color w:val="221F1F"/>
        </w:rPr>
        <w:t>Testing</w:t>
      </w:r>
    </w:p>
    <w:p w:rsidR="00361D1F" w:rsidRDefault="00361D1F" w:rsidP="000961B7">
      <w:pPr>
        <w:pStyle w:val="BodyText"/>
        <w:spacing w:before="5"/>
        <w:ind w:left="720"/>
        <w:rPr>
          <w:b/>
          <w:sz w:val="20"/>
        </w:rPr>
      </w:pPr>
    </w:p>
    <w:p w:rsidR="00361D1F" w:rsidRDefault="00361D1F" w:rsidP="000961B7">
      <w:pPr>
        <w:pStyle w:val="ListParagraph"/>
        <w:numPr>
          <w:ilvl w:val="2"/>
          <w:numId w:val="72"/>
        </w:numPr>
        <w:tabs>
          <w:tab w:val="left" w:pos="1505"/>
          <w:tab w:val="left" w:pos="1506"/>
        </w:tabs>
        <w:ind w:left="2225" w:hanging="662"/>
        <w:rPr>
          <w:color w:val="221F1F"/>
        </w:rPr>
      </w:pPr>
      <w:r>
        <w:rPr>
          <w:color w:val="221F1F"/>
        </w:rPr>
        <w:t>This Sub-Clause</w:t>
      </w:r>
      <w:r>
        <w:rPr>
          <w:color w:val="221F1F"/>
          <w:spacing w:val="-3"/>
        </w:rPr>
        <w:t xml:space="preserve"> </w:t>
      </w:r>
      <w:r>
        <w:rPr>
          <w:color w:val="221F1F"/>
        </w:rPr>
        <w:t>shall</w:t>
      </w:r>
      <w:r>
        <w:rPr>
          <w:color w:val="221F1F"/>
          <w:spacing w:val="-1"/>
        </w:rPr>
        <w:t xml:space="preserve"> </w:t>
      </w:r>
      <w:r>
        <w:rPr>
          <w:color w:val="221F1F"/>
        </w:rPr>
        <w:t>apply</w:t>
      </w:r>
      <w:r>
        <w:rPr>
          <w:color w:val="221F1F"/>
          <w:spacing w:val="-1"/>
        </w:rPr>
        <w:t xml:space="preserve"> </w:t>
      </w:r>
      <w:r>
        <w:rPr>
          <w:color w:val="221F1F"/>
        </w:rPr>
        <w:t>to all</w:t>
      </w:r>
      <w:r>
        <w:rPr>
          <w:color w:val="221F1F"/>
          <w:spacing w:val="-3"/>
        </w:rPr>
        <w:t xml:space="preserve"> </w:t>
      </w:r>
      <w:r>
        <w:rPr>
          <w:color w:val="221F1F"/>
        </w:rPr>
        <w:t>tests</w:t>
      </w:r>
      <w:r>
        <w:rPr>
          <w:color w:val="221F1F"/>
          <w:spacing w:val="-3"/>
        </w:rPr>
        <w:t xml:space="preserve"> </w:t>
      </w:r>
      <w:r>
        <w:rPr>
          <w:color w:val="221F1F"/>
        </w:rPr>
        <w:t>speciﬁed</w:t>
      </w:r>
      <w:r>
        <w:rPr>
          <w:color w:val="221F1F"/>
          <w:spacing w:val="1"/>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Contract.</w:t>
      </w:r>
    </w:p>
    <w:p w:rsidR="00361D1F" w:rsidRDefault="00361D1F" w:rsidP="000961B7">
      <w:pPr>
        <w:pStyle w:val="BodyText"/>
        <w:ind w:left="720"/>
        <w:rPr>
          <w:sz w:val="21"/>
        </w:rPr>
      </w:pPr>
    </w:p>
    <w:p w:rsidR="00361D1F" w:rsidRDefault="00361D1F" w:rsidP="000961B7">
      <w:pPr>
        <w:pStyle w:val="ListParagraph"/>
        <w:numPr>
          <w:ilvl w:val="2"/>
          <w:numId w:val="72"/>
        </w:numPr>
        <w:tabs>
          <w:tab w:val="left" w:pos="1506"/>
        </w:tabs>
        <w:spacing w:before="1" w:line="230" w:lineRule="auto"/>
        <w:ind w:left="2232" w:right="853" w:hanging="668"/>
        <w:rPr>
          <w:color w:val="221F1F"/>
        </w:rPr>
      </w:pPr>
      <w:r>
        <w:rPr>
          <w:color w:val="221F1F"/>
        </w:rPr>
        <w:t>Except</w:t>
      </w:r>
      <w:r>
        <w:rPr>
          <w:color w:val="221F1F"/>
          <w:spacing w:val="1"/>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speciﬁed</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provide</w:t>
      </w:r>
      <w:r>
        <w:rPr>
          <w:color w:val="221F1F"/>
          <w:spacing w:val="1"/>
        </w:rPr>
        <w:t xml:space="preserve"> </w:t>
      </w:r>
      <w:r>
        <w:rPr>
          <w:color w:val="221F1F"/>
        </w:rPr>
        <w:t>all</w:t>
      </w:r>
      <w:r>
        <w:rPr>
          <w:color w:val="221F1F"/>
          <w:spacing w:val="1"/>
        </w:rPr>
        <w:t xml:space="preserve"> </w:t>
      </w:r>
      <w:r>
        <w:rPr>
          <w:color w:val="221F1F"/>
        </w:rPr>
        <w:t>apparatus,</w:t>
      </w:r>
      <w:r>
        <w:rPr>
          <w:color w:val="221F1F"/>
          <w:spacing w:val="1"/>
        </w:rPr>
        <w:t xml:space="preserve"> </w:t>
      </w:r>
      <w:r>
        <w:rPr>
          <w:color w:val="221F1F"/>
        </w:rPr>
        <w:t>assistance,</w:t>
      </w:r>
      <w:r>
        <w:rPr>
          <w:color w:val="221F1F"/>
          <w:spacing w:val="1"/>
        </w:rPr>
        <w:t xml:space="preserve"> </w:t>
      </w:r>
      <w:r>
        <w:rPr>
          <w:color w:val="221F1F"/>
        </w:rPr>
        <w:t>documents and other information, electricity, equipment, fuel, consumables, instruments, labor, materials,</w:t>
      </w:r>
      <w:r>
        <w:rPr>
          <w:color w:val="221F1F"/>
          <w:spacing w:val="1"/>
        </w:rPr>
        <w:t xml:space="preserve"> </w:t>
      </w:r>
      <w:r>
        <w:rPr>
          <w:color w:val="221F1F"/>
        </w:rPr>
        <w:t>and suitably qualiﬁed and experienced staff, as are necessary to carry out the speciﬁed tests efﬁciently. The</w:t>
      </w:r>
      <w:r>
        <w:rPr>
          <w:color w:val="221F1F"/>
          <w:spacing w:val="1"/>
        </w:rPr>
        <w:t xml:space="preserve"> </w:t>
      </w:r>
      <w:r>
        <w:rPr>
          <w:color w:val="221F1F"/>
        </w:rPr>
        <w:t>Contractor</w:t>
      </w:r>
      <w:r>
        <w:rPr>
          <w:color w:val="221F1F"/>
          <w:spacing w:val="-3"/>
        </w:rPr>
        <w:t xml:space="preserve"> </w:t>
      </w:r>
      <w:r>
        <w:rPr>
          <w:color w:val="221F1F"/>
        </w:rPr>
        <w:t>shall</w:t>
      </w:r>
      <w:r>
        <w:rPr>
          <w:color w:val="221F1F"/>
          <w:spacing w:val="-3"/>
        </w:rPr>
        <w:t xml:space="preserve"> </w:t>
      </w:r>
      <w:r>
        <w:rPr>
          <w:color w:val="221F1F"/>
        </w:rPr>
        <w:t>agree,</w:t>
      </w:r>
      <w:r>
        <w:rPr>
          <w:color w:val="221F1F"/>
          <w:spacing w:val="-1"/>
        </w:rPr>
        <w:t xml:space="preserve"> </w:t>
      </w:r>
      <w:r>
        <w:rPr>
          <w:color w:val="221F1F"/>
        </w:rPr>
        <w:t>with</w:t>
      </w:r>
      <w:r>
        <w:rPr>
          <w:color w:val="221F1F"/>
          <w:spacing w:val="-5"/>
        </w:rPr>
        <w:t xml:space="preserve"> </w:t>
      </w:r>
      <w:r>
        <w:rPr>
          <w:color w:val="221F1F"/>
        </w:rPr>
        <w:t>the Engineer,</w:t>
      </w:r>
      <w:r>
        <w:rPr>
          <w:color w:val="221F1F"/>
          <w:spacing w:val="-4"/>
        </w:rPr>
        <w:t xml:space="preserve"> </w:t>
      </w:r>
      <w:r>
        <w:rPr>
          <w:color w:val="221F1F"/>
        </w:rPr>
        <w:t>the</w:t>
      </w:r>
      <w:r>
        <w:rPr>
          <w:color w:val="221F1F"/>
          <w:spacing w:val="-4"/>
        </w:rPr>
        <w:t xml:space="preserve"> </w:t>
      </w:r>
      <w:r>
        <w:rPr>
          <w:color w:val="221F1F"/>
        </w:rPr>
        <w:t>time</w:t>
      </w:r>
      <w:r>
        <w:rPr>
          <w:color w:val="221F1F"/>
          <w:spacing w:val="-1"/>
        </w:rPr>
        <w:t xml:space="preserve"> </w:t>
      </w:r>
      <w:r>
        <w:rPr>
          <w:color w:val="221F1F"/>
        </w:rPr>
        <w:t>and</w:t>
      </w:r>
      <w:r>
        <w:rPr>
          <w:color w:val="221F1F"/>
          <w:spacing w:val="-4"/>
        </w:rPr>
        <w:t xml:space="preserve"> </w:t>
      </w:r>
      <w:r>
        <w:rPr>
          <w:color w:val="221F1F"/>
        </w:rPr>
        <w:t>place</w:t>
      </w:r>
      <w:r>
        <w:rPr>
          <w:color w:val="221F1F"/>
          <w:spacing w:val="-4"/>
        </w:rPr>
        <w:t xml:space="preserve"> </w:t>
      </w:r>
      <w:r>
        <w:rPr>
          <w:color w:val="221F1F"/>
        </w:rPr>
        <w:t>for</w:t>
      </w:r>
      <w:r>
        <w:rPr>
          <w:color w:val="221F1F"/>
          <w:spacing w:val="-4"/>
        </w:rPr>
        <w:t xml:space="preserve"> </w:t>
      </w:r>
      <w:r>
        <w:rPr>
          <w:color w:val="221F1F"/>
        </w:rPr>
        <w:t>t</w:t>
      </w:r>
      <w:r>
        <w:rPr>
          <w:color w:val="221F1F"/>
          <w:spacing w:val="-3"/>
        </w:rPr>
        <w:t xml:space="preserve"> </w:t>
      </w:r>
      <w:r>
        <w:rPr>
          <w:color w:val="221F1F"/>
        </w:rPr>
        <w:t>he</w:t>
      </w:r>
      <w:r>
        <w:rPr>
          <w:color w:val="221F1F"/>
          <w:spacing w:val="-4"/>
        </w:rPr>
        <w:t xml:space="preserve"> </w:t>
      </w:r>
      <w:r>
        <w:rPr>
          <w:color w:val="221F1F"/>
        </w:rPr>
        <w:t>speciﬁed</w:t>
      </w:r>
      <w:r>
        <w:rPr>
          <w:color w:val="221F1F"/>
          <w:spacing w:val="-4"/>
        </w:rPr>
        <w:t xml:space="preserve"> </w:t>
      </w:r>
      <w:r>
        <w:rPr>
          <w:color w:val="221F1F"/>
        </w:rPr>
        <w:t>testing</w:t>
      </w:r>
      <w:r>
        <w:rPr>
          <w:color w:val="221F1F"/>
          <w:spacing w:val="-2"/>
        </w:rPr>
        <w:t xml:space="preserve"> </w:t>
      </w:r>
      <w:r>
        <w:rPr>
          <w:color w:val="221F1F"/>
        </w:rPr>
        <w:t>of any</w:t>
      </w:r>
      <w:r>
        <w:rPr>
          <w:color w:val="221F1F"/>
          <w:spacing w:val="-2"/>
        </w:rPr>
        <w:t xml:space="preserve"> </w:t>
      </w:r>
      <w:r>
        <w:rPr>
          <w:color w:val="221F1F"/>
        </w:rPr>
        <w:t>Plant,</w:t>
      </w:r>
      <w:r>
        <w:rPr>
          <w:color w:val="221F1F"/>
          <w:spacing w:val="-4"/>
        </w:rPr>
        <w:t xml:space="preserve"> </w:t>
      </w:r>
      <w:r>
        <w:rPr>
          <w:color w:val="221F1F"/>
        </w:rPr>
        <w:t>Materials</w:t>
      </w:r>
      <w:r>
        <w:rPr>
          <w:color w:val="221F1F"/>
          <w:spacing w:val="-53"/>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parts of</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06"/>
        </w:tabs>
        <w:spacing w:line="230" w:lineRule="auto"/>
        <w:ind w:left="2232" w:right="853" w:hanging="668"/>
        <w:rPr>
          <w:color w:val="221F1F"/>
        </w:rPr>
      </w:pPr>
      <w:r>
        <w:rPr>
          <w:color w:val="221F1F"/>
        </w:rPr>
        <w:t>The Architect may, under Clause 13 [Variations and Adjustments], vary the location or details of speciﬁed</w:t>
      </w:r>
      <w:r>
        <w:rPr>
          <w:color w:val="221F1F"/>
          <w:spacing w:val="1"/>
        </w:rPr>
        <w:t xml:space="preserve"> </w:t>
      </w:r>
      <w:r>
        <w:rPr>
          <w:color w:val="221F1F"/>
        </w:rPr>
        <w:t>tests, or instruct the Contractor to carry out additional tests. If these varied or additional tests show that the</w:t>
      </w:r>
      <w:r>
        <w:rPr>
          <w:color w:val="221F1F"/>
          <w:spacing w:val="1"/>
        </w:rPr>
        <w:t xml:space="preserve"> </w:t>
      </w:r>
      <w:r>
        <w:rPr>
          <w:color w:val="221F1F"/>
        </w:rPr>
        <w:t>tested Plant, Materials or workmanship is not in accordance with the Contract, the cost of carrying out this</w:t>
      </w:r>
      <w:r>
        <w:rPr>
          <w:color w:val="221F1F"/>
          <w:spacing w:val="1"/>
        </w:rPr>
        <w:t xml:space="preserve"> </w:t>
      </w:r>
      <w:r>
        <w:rPr>
          <w:color w:val="221F1F"/>
        </w:rPr>
        <w:t>Variation</w:t>
      </w:r>
      <w:r>
        <w:rPr>
          <w:color w:val="221F1F"/>
          <w:spacing w:val="-10"/>
        </w:rPr>
        <w:t xml:space="preserve"> </w:t>
      </w:r>
      <w:r>
        <w:rPr>
          <w:color w:val="221F1F"/>
        </w:rPr>
        <w:t>shall be</w:t>
      </w:r>
      <w:r>
        <w:rPr>
          <w:color w:val="221F1F"/>
          <w:spacing w:val="-1"/>
        </w:rPr>
        <w:t xml:space="preserve"> </w:t>
      </w:r>
      <w:r>
        <w:rPr>
          <w:color w:val="221F1F"/>
        </w:rPr>
        <w:t>borne by</w:t>
      </w:r>
      <w:r>
        <w:rPr>
          <w:color w:val="221F1F"/>
          <w:spacing w:val="-5"/>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notwithstanding other</w:t>
      </w:r>
      <w:r>
        <w:rPr>
          <w:color w:val="221F1F"/>
          <w:spacing w:val="-1"/>
        </w:rPr>
        <w:t xml:space="preserve"> </w:t>
      </w:r>
      <w:r>
        <w:rPr>
          <w:color w:val="221F1F"/>
        </w:rPr>
        <w:t>provisions of the</w:t>
      </w:r>
      <w:r>
        <w:rPr>
          <w:color w:val="221F1F"/>
          <w:spacing w:val="-4"/>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06"/>
        </w:tabs>
        <w:spacing w:before="1" w:line="230" w:lineRule="auto"/>
        <w:ind w:left="2232" w:right="852" w:hanging="668"/>
        <w:rPr>
          <w:color w:val="221F1F"/>
        </w:rPr>
      </w:pPr>
      <w:r>
        <w:rPr>
          <w:color w:val="221F1F"/>
        </w:rPr>
        <w:t>The Architect shall give the Contractor not less than 24 hours' notice of the Architect intention to attend the</w:t>
      </w:r>
      <w:r>
        <w:rPr>
          <w:color w:val="221F1F"/>
          <w:spacing w:val="1"/>
        </w:rPr>
        <w:t xml:space="preserve"> </w:t>
      </w:r>
      <w:r>
        <w:rPr>
          <w:color w:val="221F1F"/>
        </w:rPr>
        <w:t>tests.</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2"/>
        </w:rPr>
        <w:t xml:space="preserve"> </w:t>
      </w:r>
      <w:r>
        <w:rPr>
          <w:color w:val="221F1F"/>
        </w:rPr>
        <w:t>does</w:t>
      </w:r>
      <w:r>
        <w:rPr>
          <w:color w:val="221F1F"/>
          <w:spacing w:val="-7"/>
        </w:rPr>
        <w:t xml:space="preserve"> </w:t>
      </w:r>
      <w:r>
        <w:rPr>
          <w:color w:val="221F1F"/>
        </w:rPr>
        <w:t>not</w:t>
      </w:r>
      <w:r>
        <w:rPr>
          <w:color w:val="221F1F"/>
          <w:spacing w:val="-4"/>
        </w:rPr>
        <w:t xml:space="preserve"> </w:t>
      </w:r>
      <w:r>
        <w:rPr>
          <w:color w:val="221F1F"/>
        </w:rPr>
        <w:t>attend</w:t>
      </w:r>
      <w:r>
        <w:rPr>
          <w:color w:val="221F1F"/>
          <w:spacing w:val="-3"/>
        </w:rPr>
        <w:t xml:space="preserve"> </w:t>
      </w:r>
      <w:r>
        <w:rPr>
          <w:color w:val="221F1F"/>
        </w:rPr>
        <w:t>at</w:t>
      </w:r>
      <w:r>
        <w:rPr>
          <w:color w:val="221F1F"/>
          <w:spacing w:val="-4"/>
        </w:rPr>
        <w:t xml:space="preserve"> </w:t>
      </w:r>
      <w:r>
        <w:rPr>
          <w:color w:val="221F1F"/>
        </w:rPr>
        <w:t>the</w:t>
      </w:r>
      <w:r>
        <w:rPr>
          <w:color w:val="221F1F"/>
          <w:spacing w:val="-4"/>
        </w:rPr>
        <w:t xml:space="preserve"> </w:t>
      </w:r>
      <w:r>
        <w:rPr>
          <w:color w:val="221F1F"/>
        </w:rPr>
        <w:t>time</w:t>
      </w:r>
      <w:r>
        <w:rPr>
          <w:color w:val="221F1F"/>
          <w:spacing w:val="-4"/>
        </w:rPr>
        <w:t xml:space="preserve"> </w:t>
      </w:r>
      <w:r>
        <w:rPr>
          <w:color w:val="221F1F"/>
        </w:rPr>
        <w:t>and</w:t>
      </w:r>
      <w:r>
        <w:rPr>
          <w:color w:val="221F1F"/>
          <w:spacing w:val="-3"/>
        </w:rPr>
        <w:t xml:space="preserve"> </w:t>
      </w:r>
      <w:r>
        <w:rPr>
          <w:color w:val="221F1F"/>
        </w:rPr>
        <w:t>place</w:t>
      </w:r>
      <w:r>
        <w:rPr>
          <w:color w:val="221F1F"/>
          <w:spacing w:val="-4"/>
        </w:rPr>
        <w:t xml:space="preserve"> </w:t>
      </w:r>
      <w:r>
        <w:rPr>
          <w:color w:val="221F1F"/>
        </w:rPr>
        <w:t>agreed,</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may</w:t>
      </w:r>
      <w:r>
        <w:rPr>
          <w:color w:val="221F1F"/>
          <w:spacing w:val="-4"/>
        </w:rPr>
        <w:t xml:space="preserve"> </w:t>
      </w:r>
      <w:r>
        <w:rPr>
          <w:color w:val="221F1F"/>
        </w:rPr>
        <w:t>proceed</w:t>
      </w:r>
      <w:r>
        <w:rPr>
          <w:color w:val="221F1F"/>
          <w:spacing w:val="-4"/>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tests,</w:t>
      </w:r>
      <w:r>
        <w:rPr>
          <w:color w:val="221F1F"/>
          <w:spacing w:val="-53"/>
        </w:rPr>
        <w:t xml:space="preserve"> </w:t>
      </w:r>
      <w:r>
        <w:rPr>
          <w:color w:val="221F1F"/>
        </w:rPr>
        <w:t>unless otherwise instructed by the Engineer, and the tests shall then be deemed to have been made in the</w:t>
      </w:r>
      <w:r>
        <w:rPr>
          <w:color w:val="221F1F"/>
          <w:spacing w:val="1"/>
        </w:rPr>
        <w:t xml:space="preserve"> </w:t>
      </w:r>
      <w:r>
        <w:rPr>
          <w:color w:val="221F1F"/>
        </w:rPr>
        <w:t>Architect presence.</w:t>
      </w:r>
    </w:p>
    <w:p w:rsidR="00361D1F" w:rsidRDefault="00361D1F" w:rsidP="000961B7">
      <w:pPr>
        <w:pStyle w:val="ListParagraph"/>
        <w:numPr>
          <w:ilvl w:val="2"/>
          <w:numId w:val="72"/>
        </w:numPr>
        <w:tabs>
          <w:tab w:val="left" w:pos="1513"/>
        </w:tabs>
        <w:spacing w:before="130" w:line="230" w:lineRule="auto"/>
        <w:ind w:left="2237" w:right="849" w:hanging="668"/>
        <w:rPr>
          <w:color w:val="221F1F"/>
        </w:rPr>
      </w:pPr>
      <w:r>
        <w:rPr>
          <w:color w:val="221F1F"/>
        </w:rPr>
        <w:t>If the Contractor suffers delay and/ or incurs Cost from complying with these instructions or as a result of a</w:t>
      </w:r>
      <w:r>
        <w:rPr>
          <w:color w:val="221F1F"/>
          <w:spacing w:val="1"/>
        </w:rPr>
        <w:t xml:space="preserve"> </w:t>
      </w:r>
      <w:r>
        <w:rPr>
          <w:color w:val="221F1F"/>
        </w:rPr>
        <w:t>delay</w:t>
      </w:r>
      <w:r>
        <w:rPr>
          <w:color w:val="221F1F"/>
          <w:spacing w:val="-9"/>
        </w:rPr>
        <w:t xml:space="preserve"> </w:t>
      </w:r>
      <w:r>
        <w:rPr>
          <w:color w:val="221F1F"/>
        </w:rPr>
        <w:t>for</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is</w:t>
      </w:r>
      <w:r>
        <w:rPr>
          <w:color w:val="221F1F"/>
          <w:spacing w:val="-5"/>
        </w:rPr>
        <w:t xml:space="preserve"> </w:t>
      </w:r>
      <w:r>
        <w:rPr>
          <w:color w:val="221F1F"/>
        </w:rPr>
        <w:t>responsible,</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give</w:t>
      </w:r>
      <w:r>
        <w:rPr>
          <w:color w:val="221F1F"/>
          <w:spacing w:val="-6"/>
        </w:rPr>
        <w:t xml:space="preserve"> </w:t>
      </w:r>
      <w:r>
        <w:rPr>
          <w:color w:val="221F1F"/>
        </w:rPr>
        <w:t>notice</w:t>
      </w:r>
      <w:r>
        <w:rPr>
          <w:color w:val="221F1F"/>
          <w:spacing w:val="-6"/>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Architect</w:t>
      </w:r>
      <w:r>
        <w:rPr>
          <w:color w:val="221F1F"/>
          <w:spacing w:val="-5"/>
        </w:rPr>
        <w:t xml:space="preserve"> </w:t>
      </w:r>
      <w:r>
        <w:rPr>
          <w:color w:val="221F1F"/>
        </w:rPr>
        <w:t>and</w:t>
      </w:r>
      <w:r>
        <w:rPr>
          <w:color w:val="221F1F"/>
          <w:spacing w:val="-8"/>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entitled subject</w:t>
      </w:r>
      <w:r>
        <w:rPr>
          <w:color w:val="221F1F"/>
          <w:spacing w:val="-1"/>
        </w:rPr>
        <w:t xml:space="preserve"> </w:t>
      </w:r>
      <w:r>
        <w:rPr>
          <w:color w:val="221F1F"/>
        </w:rPr>
        <w:t>to Sub-Clause 20.1</w:t>
      </w:r>
      <w:r>
        <w:rPr>
          <w:color w:val="221F1F"/>
          <w:spacing w:val="-4"/>
        </w:rPr>
        <w:t xml:space="preserve"> </w:t>
      </w:r>
      <w:r>
        <w:rPr>
          <w:color w:val="221F1F"/>
        </w:rPr>
        <w:t>[Contractor's</w:t>
      </w:r>
      <w:r>
        <w:rPr>
          <w:color w:val="221F1F"/>
          <w:spacing w:val="2"/>
        </w:rPr>
        <w:t xml:space="preserve"> </w:t>
      </w:r>
      <w:r>
        <w:rPr>
          <w:color w:val="221F1F"/>
        </w:rPr>
        <w:t>Claims]</w:t>
      </w:r>
      <w:r>
        <w:rPr>
          <w:color w:val="221F1F"/>
          <w:spacing w:val="-1"/>
        </w:rPr>
        <w:t xml:space="preserve"> </w:t>
      </w:r>
      <w:r>
        <w:rPr>
          <w:color w:val="221F1F"/>
        </w:rPr>
        <w:t>to:</w:t>
      </w:r>
    </w:p>
    <w:p w:rsidR="00361D1F" w:rsidRDefault="00361D1F" w:rsidP="000961B7">
      <w:pPr>
        <w:pStyle w:val="ListParagraph"/>
        <w:numPr>
          <w:ilvl w:val="3"/>
          <w:numId w:val="72"/>
        </w:numPr>
        <w:tabs>
          <w:tab w:val="left" w:pos="2005"/>
        </w:tabs>
        <w:spacing w:before="47" w:line="232" w:lineRule="auto"/>
        <w:ind w:left="2724" w:right="1318" w:hanging="495"/>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delay,</w:t>
      </w:r>
      <w:r>
        <w:rPr>
          <w:color w:val="221F1F"/>
          <w:spacing w:val="-8"/>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1"/>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72"/>
        </w:numPr>
        <w:tabs>
          <w:tab w:val="left" w:pos="2005"/>
        </w:tabs>
        <w:spacing w:before="38"/>
        <w:ind w:left="2724" w:hanging="49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11"/>
        <w:ind w:left="720"/>
        <w:rPr>
          <w:sz w:val="20"/>
        </w:rPr>
      </w:pPr>
    </w:p>
    <w:p w:rsidR="00361D1F" w:rsidRDefault="00361D1F" w:rsidP="000961B7">
      <w:pPr>
        <w:pStyle w:val="ListParagraph"/>
        <w:numPr>
          <w:ilvl w:val="2"/>
          <w:numId w:val="72"/>
        </w:numPr>
        <w:tabs>
          <w:tab w:val="left" w:pos="1527"/>
        </w:tabs>
        <w:spacing w:line="232" w:lineRule="auto"/>
        <w:ind w:left="2249" w:right="849" w:hanging="680"/>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27"/>
        </w:tabs>
        <w:spacing w:before="1" w:line="230" w:lineRule="auto"/>
        <w:ind w:left="2249" w:right="848" w:hanging="680"/>
        <w:rPr>
          <w:color w:val="221F1F"/>
        </w:rPr>
      </w:pPr>
      <w:r>
        <w:rPr>
          <w:color w:val="221F1F"/>
        </w:rPr>
        <w:t>The Contractor shall promptly forward to the Architect duly certiﬁed reports of the tests. When the speciﬁed</w:t>
      </w:r>
      <w:r>
        <w:rPr>
          <w:color w:val="221F1F"/>
          <w:spacing w:val="-52"/>
        </w:rPr>
        <w:t xml:space="preserve"> </w:t>
      </w:r>
      <w:r>
        <w:rPr>
          <w:color w:val="221F1F"/>
        </w:rPr>
        <w:t>tests have been passed, the Architect shall endorse the Contractor's test certiﬁcate, or issue a certiﬁcate to</w:t>
      </w:r>
      <w:r>
        <w:rPr>
          <w:color w:val="221F1F"/>
          <w:spacing w:val="1"/>
        </w:rPr>
        <w:t xml:space="preserve"> </w:t>
      </w:r>
      <w:r>
        <w:rPr>
          <w:color w:val="221F1F"/>
        </w:rPr>
        <w:t>him,</w:t>
      </w:r>
      <w:r>
        <w:rPr>
          <w:color w:val="221F1F"/>
          <w:spacing w:val="-14"/>
        </w:rPr>
        <w:t xml:space="preserve"> </w:t>
      </w:r>
      <w:r>
        <w:rPr>
          <w:color w:val="221F1F"/>
        </w:rPr>
        <w:t>to</w:t>
      </w:r>
      <w:r>
        <w:rPr>
          <w:color w:val="221F1F"/>
          <w:spacing w:val="-11"/>
        </w:rPr>
        <w:t xml:space="preserve"> </w:t>
      </w:r>
      <w:r>
        <w:rPr>
          <w:color w:val="221F1F"/>
        </w:rPr>
        <w:t>that</w:t>
      </w:r>
      <w:r>
        <w:rPr>
          <w:color w:val="221F1F"/>
          <w:spacing w:val="-10"/>
        </w:rPr>
        <w:t xml:space="preserve"> </w:t>
      </w:r>
      <w:r>
        <w:rPr>
          <w:color w:val="221F1F"/>
        </w:rPr>
        <w:t>effect.</w:t>
      </w:r>
      <w:r>
        <w:rPr>
          <w:color w:val="221F1F"/>
          <w:spacing w:val="-11"/>
        </w:rPr>
        <w:t xml:space="preserve"> </w:t>
      </w:r>
      <w:r>
        <w:rPr>
          <w:color w:val="221F1F"/>
        </w:rPr>
        <w:t>If</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10"/>
        </w:rPr>
        <w:t xml:space="preserve"> </w:t>
      </w:r>
      <w:r>
        <w:rPr>
          <w:color w:val="221F1F"/>
        </w:rPr>
        <w:t>has</w:t>
      </w:r>
      <w:r>
        <w:rPr>
          <w:color w:val="221F1F"/>
          <w:spacing w:val="-10"/>
        </w:rPr>
        <w:t xml:space="preserve"> </w:t>
      </w:r>
      <w:r>
        <w:rPr>
          <w:color w:val="221F1F"/>
        </w:rPr>
        <w:t>not</w:t>
      </w:r>
      <w:r>
        <w:rPr>
          <w:color w:val="221F1F"/>
          <w:spacing w:val="-10"/>
        </w:rPr>
        <w:t xml:space="preserve"> </w:t>
      </w:r>
      <w:r>
        <w:rPr>
          <w:color w:val="221F1F"/>
        </w:rPr>
        <w:t>attended</w:t>
      </w:r>
      <w:r>
        <w:rPr>
          <w:color w:val="221F1F"/>
          <w:spacing w:val="-11"/>
        </w:rPr>
        <w:t xml:space="preserve"> </w:t>
      </w:r>
      <w:r>
        <w:rPr>
          <w:color w:val="221F1F"/>
        </w:rPr>
        <w:t>the</w:t>
      </w:r>
      <w:r>
        <w:rPr>
          <w:color w:val="221F1F"/>
          <w:spacing w:val="-13"/>
        </w:rPr>
        <w:t xml:space="preserve"> </w:t>
      </w:r>
      <w:r>
        <w:rPr>
          <w:color w:val="221F1F"/>
        </w:rPr>
        <w:t>tests,</w:t>
      </w:r>
      <w:r>
        <w:rPr>
          <w:color w:val="221F1F"/>
          <w:spacing w:val="-10"/>
        </w:rPr>
        <w:t xml:space="preserve"> </w:t>
      </w:r>
      <w:r>
        <w:rPr>
          <w:color w:val="221F1F"/>
        </w:rPr>
        <w:t>he</w:t>
      </w:r>
      <w:r>
        <w:rPr>
          <w:color w:val="221F1F"/>
          <w:spacing w:val="-12"/>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deemed</w:t>
      </w:r>
      <w:r>
        <w:rPr>
          <w:color w:val="221F1F"/>
          <w:spacing w:val="-11"/>
        </w:rPr>
        <w:t xml:space="preserve"> </w:t>
      </w:r>
      <w:r>
        <w:rPr>
          <w:color w:val="221F1F"/>
        </w:rPr>
        <w:t>to</w:t>
      </w:r>
      <w:r>
        <w:rPr>
          <w:color w:val="221F1F"/>
          <w:spacing w:val="-13"/>
        </w:rPr>
        <w:t xml:space="preserve"> </w:t>
      </w:r>
      <w:r>
        <w:rPr>
          <w:color w:val="221F1F"/>
        </w:rPr>
        <w:t>have</w:t>
      </w:r>
      <w:r>
        <w:rPr>
          <w:color w:val="221F1F"/>
          <w:spacing w:val="-10"/>
        </w:rPr>
        <w:t xml:space="preserve"> </w:t>
      </w:r>
      <w:r>
        <w:rPr>
          <w:color w:val="221F1F"/>
        </w:rPr>
        <w:t>accepted</w:t>
      </w:r>
      <w:r>
        <w:rPr>
          <w:color w:val="221F1F"/>
          <w:spacing w:val="-11"/>
        </w:rPr>
        <w:t xml:space="preserve"> </w:t>
      </w:r>
      <w:r>
        <w:rPr>
          <w:color w:val="221F1F"/>
        </w:rPr>
        <w:t>the</w:t>
      </w:r>
      <w:r>
        <w:rPr>
          <w:color w:val="221F1F"/>
          <w:spacing w:val="-11"/>
        </w:rPr>
        <w:t xml:space="preserve"> </w:t>
      </w:r>
      <w:r>
        <w:rPr>
          <w:color w:val="221F1F"/>
        </w:rPr>
        <w:t>readings</w:t>
      </w:r>
      <w:r>
        <w:rPr>
          <w:color w:val="221F1F"/>
          <w:spacing w:val="1"/>
        </w:rPr>
        <w:t xml:space="preserve"> </w:t>
      </w:r>
      <w:r>
        <w:rPr>
          <w:color w:val="221F1F"/>
        </w:rPr>
        <w:t>as accurate.</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24"/>
          <w:tab w:val="left" w:pos="1525"/>
        </w:tabs>
        <w:ind w:left="2244" w:hanging="676"/>
        <w:rPr>
          <w:b/>
          <w:color w:val="221F1F"/>
        </w:rPr>
      </w:pPr>
      <w:r>
        <w:rPr>
          <w:b/>
          <w:color w:val="221F1F"/>
        </w:rPr>
        <w:t>Rejection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27"/>
        </w:tabs>
        <w:spacing w:line="230" w:lineRule="auto"/>
        <w:ind w:left="2249" w:right="845" w:hanging="680"/>
        <w:rPr>
          <w:color w:val="221F1F"/>
        </w:rPr>
      </w:pPr>
      <w:r>
        <w:rPr>
          <w:color w:val="221F1F"/>
        </w:rPr>
        <w:t>If, as a result of an examination, inspection, measurement or testing, any Plant, Materials or workmanship is</w:t>
      </w:r>
      <w:r>
        <w:rPr>
          <w:color w:val="221F1F"/>
          <w:spacing w:val="-52"/>
        </w:rPr>
        <w:t xml:space="preserve"> </w:t>
      </w:r>
      <w:r>
        <w:rPr>
          <w:color w:val="221F1F"/>
        </w:rPr>
        <w:t>found to be defective or otherwise not in accordance with the Contract, the Architect may reject the Plant,</w:t>
      </w:r>
      <w:r>
        <w:rPr>
          <w:color w:val="221F1F"/>
          <w:spacing w:val="1"/>
        </w:rPr>
        <w:t xml:space="preserve"> </w:t>
      </w:r>
      <w:r>
        <w:rPr>
          <w:color w:val="221F1F"/>
        </w:rPr>
        <w:t>Materials or workmanship by giving notice to the Contractor, with reasons. The Contractor shall then</w:t>
      </w:r>
      <w:r>
        <w:rPr>
          <w:color w:val="221F1F"/>
          <w:spacing w:val="1"/>
        </w:rPr>
        <w:t xml:space="preserve"> </w:t>
      </w:r>
      <w:r>
        <w:rPr>
          <w:color w:val="221F1F"/>
        </w:rPr>
        <w:t>promptly</w:t>
      </w:r>
      <w:r>
        <w:rPr>
          <w:color w:val="221F1F"/>
          <w:spacing w:val="-4"/>
        </w:rPr>
        <w:t xml:space="preserve"> </w:t>
      </w:r>
      <w:r>
        <w:rPr>
          <w:color w:val="221F1F"/>
        </w:rPr>
        <w:t>make</w:t>
      </w:r>
      <w:r>
        <w:rPr>
          <w:color w:val="221F1F"/>
          <w:spacing w:val="-2"/>
        </w:rPr>
        <w:t xml:space="preserve"> </w:t>
      </w:r>
      <w:r>
        <w:rPr>
          <w:color w:val="221F1F"/>
        </w:rPr>
        <w:t>good</w:t>
      </w:r>
      <w:r>
        <w:rPr>
          <w:color w:val="221F1F"/>
          <w:spacing w:val="-2"/>
        </w:rPr>
        <w:t xml:space="preserve"> </w:t>
      </w:r>
      <w:r>
        <w:rPr>
          <w:color w:val="221F1F"/>
        </w:rPr>
        <w:t>the</w:t>
      </w:r>
      <w:r>
        <w:rPr>
          <w:color w:val="221F1F"/>
          <w:spacing w:val="-3"/>
        </w:rPr>
        <w:t xml:space="preserve"> </w:t>
      </w:r>
      <w:r>
        <w:rPr>
          <w:color w:val="221F1F"/>
        </w:rPr>
        <w:t>defect</w:t>
      </w:r>
      <w:r>
        <w:rPr>
          <w:color w:val="221F1F"/>
          <w:spacing w:val="1"/>
        </w:rPr>
        <w:t xml:space="preserve"> </w:t>
      </w:r>
      <w:r>
        <w:rPr>
          <w:color w:val="221F1F"/>
        </w:rPr>
        <w:t>and</w:t>
      </w:r>
      <w:r>
        <w:rPr>
          <w:color w:val="221F1F"/>
          <w:spacing w:val="-2"/>
        </w:rPr>
        <w:t xml:space="preserve"> </w:t>
      </w:r>
      <w:r>
        <w:rPr>
          <w:color w:val="221F1F"/>
        </w:rPr>
        <w:t>ensure</w:t>
      </w:r>
      <w:r>
        <w:rPr>
          <w:color w:val="221F1F"/>
          <w:spacing w:val="-2"/>
        </w:rPr>
        <w:t xml:space="preserve"> </w:t>
      </w:r>
      <w:r>
        <w:rPr>
          <w:color w:val="221F1F"/>
        </w:rPr>
        <w:t>that the rejected</w:t>
      </w:r>
      <w:r>
        <w:rPr>
          <w:color w:val="221F1F"/>
          <w:spacing w:val="-2"/>
        </w:rPr>
        <w:t xml:space="preserve"> </w:t>
      </w:r>
      <w:r>
        <w:rPr>
          <w:color w:val="221F1F"/>
        </w:rPr>
        <w:t>item</w:t>
      </w:r>
      <w:r>
        <w:rPr>
          <w:color w:val="221F1F"/>
          <w:spacing w:val="-2"/>
        </w:rPr>
        <w:t xml:space="preserve"> </w:t>
      </w:r>
      <w:r>
        <w:rPr>
          <w:color w:val="221F1F"/>
        </w:rPr>
        <w:t>complies</w:t>
      </w:r>
      <w:r>
        <w:rPr>
          <w:color w:val="221F1F"/>
          <w:spacing w:val="1"/>
        </w:rPr>
        <w:t xml:space="preserve"> </w:t>
      </w:r>
      <w:r>
        <w:rPr>
          <w:color w:val="221F1F"/>
        </w:rPr>
        <w:t>with the</w:t>
      </w:r>
      <w:r>
        <w:rPr>
          <w:color w:val="221F1F"/>
          <w:spacing w:val="-2"/>
        </w:rPr>
        <w:t xml:space="preserve"> </w:t>
      </w:r>
      <w:r>
        <w:rPr>
          <w:color w:val="221F1F"/>
        </w:rPr>
        <w:t>Contract.</w:t>
      </w:r>
    </w:p>
    <w:p w:rsidR="00361D1F" w:rsidRDefault="00361D1F" w:rsidP="000961B7">
      <w:pPr>
        <w:pStyle w:val="BodyText"/>
        <w:spacing w:before="7"/>
        <w:ind w:left="720"/>
        <w:rPr>
          <w:sz w:val="21"/>
        </w:rPr>
      </w:pPr>
    </w:p>
    <w:p w:rsidR="00361D1F" w:rsidRDefault="00361D1F" w:rsidP="000961B7">
      <w:pPr>
        <w:pStyle w:val="ListParagraph"/>
        <w:numPr>
          <w:ilvl w:val="2"/>
          <w:numId w:val="72"/>
        </w:numPr>
        <w:tabs>
          <w:tab w:val="left" w:pos="1527"/>
        </w:tabs>
        <w:spacing w:line="230" w:lineRule="auto"/>
        <w:ind w:left="2249" w:right="846" w:hanging="680"/>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requires</w:t>
      </w:r>
      <w:r>
        <w:rPr>
          <w:color w:val="221F1F"/>
          <w:spacing w:val="-2"/>
        </w:rPr>
        <w:t xml:space="preserve"> </w:t>
      </w:r>
      <w:r>
        <w:rPr>
          <w:color w:val="221F1F"/>
        </w:rPr>
        <w:t>this</w:t>
      </w:r>
      <w:r>
        <w:rPr>
          <w:color w:val="221F1F"/>
          <w:spacing w:val="-3"/>
        </w:rPr>
        <w:t xml:space="preserve"> </w:t>
      </w:r>
      <w:r>
        <w:rPr>
          <w:color w:val="221F1F"/>
        </w:rPr>
        <w:t>Plant,</w:t>
      </w:r>
      <w:r>
        <w:rPr>
          <w:color w:val="221F1F"/>
          <w:spacing w:val="-4"/>
        </w:rPr>
        <w:t xml:space="preserve"> </w:t>
      </w:r>
      <w:r>
        <w:rPr>
          <w:color w:val="221F1F"/>
        </w:rPr>
        <w:t>Materials</w:t>
      </w:r>
      <w:r>
        <w:rPr>
          <w:color w:val="221F1F"/>
          <w:spacing w:val="-3"/>
        </w:rPr>
        <w:t xml:space="preserve"> </w:t>
      </w:r>
      <w:r>
        <w:rPr>
          <w:color w:val="221F1F"/>
        </w:rPr>
        <w:t>or</w:t>
      </w:r>
      <w:r>
        <w:rPr>
          <w:color w:val="221F1F"/>
          <w:spacing w:val="-2"/>
        </w:rPr>
        <w:t xml:space="preserve"> </w:t>
      </w:r>
      <w:r>
        <w:rPr>
          <w:color w:val="221F1F"/>
        </w:rPr>
        <w:t>workmanship</w:t>
      </w:r>
      <w:r>
        <w:rPr>
          <w:color w:val="221F1F"/>
          <w:spacing w:val="-4"/>
        </w:rPr>
        <w:t xml:space="preserve"> </w:t>
      </w:r>
      <w:r>
        <w:rPr>
          <w:color w:val="221F1F"/>
        </w:rPr>
        <w:t>to</w:t>
      </w:r>
      <w:r>
        <w:rPr>
          <w:color w:val="221F1F"/>
          <w:spacing w:val="-4"/>
        </w:rPr>
        <w:t xml:space="preserve"> </w:t>
      </w:r>
      <w:r>
        <w:rPr>
          <w:color w:val="221F1F"/>
        </w:rPr>
        <w:t>be</w:t>
      </w:r>
      <w:r>
        <w:rPr>
          <w:color w:val="221F1F"/>
          <w:spacing w:val="-6"/>
        </w:rPr>
        <w:t xml:space="preserve"> </w:t>
      </w:r>
      <w:r>
        <w:rPr>
          <w:color w:val="221F1F"/>
        </w:rPr>
        <w:t>retested,</w:t>
      </w:r>
      <w:r>
        <w:rPr>
          <w:color w:val="221F1F"/>
          <w:spacing w:val="-6"/>
        </w:rPr>
        <w:t xml:space="preserve"> </w:t>
      </w:r>
      <w:r>
        <w:rPr>
          <w:color w:val="221F1F"/>
        </w:rPr>
        <w:t>the</w:t>
      </w:r>
      <w:r>
        <w:rPr>
          <w:color w:val="221F1F"/>
          <w:spacing w:val="-3"/>
        </w:rPr>
        <w:t xml:space="preserve"> </w:t>
      </w:r>
      <w:r>
        <w:rPr>
          <w:color w:val="221F1F"/>
        </w:rPr>
        <w:t>tests</w:t>
      </w:r>
      <w:r>
        <w:rPr>
          <w:color w:val="221F1F"/>
          <w:spacing w:val="-3"/>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repeated</w:t>
      </w:r>
      <w:r>
        <w:rPr>
          <w:color w:val="221F1F"/>
          <w:spacing w:val="-3"/>
        </w:rPr>
        <w:t xml:space="preserve"> </w:t>
      </w:r>
      <w:r>
        <w:rPr>
          <w:color w:val="221F1F"/>
        </w:rPr>
        <w:t>under</w:t>
      </w:r>
      <w:r>
        <w:rPr>
          <w:color w:val="221F1F"/>
          <w:spacing w:val="-53"/>
        </w:rPr>
        <w:t xml:space="preserve"> </w:t>
      </w:r>
      <w:r>
        <w:rPr>
          <w:color w:val="221F1F"/>
        </w:rPr>
        <w:t>the same terms and conditions. If the rejection and retesting cause the Procuring Entity to incur additional</w:t>
      </w:r>
      <w:r>
        <w:rPr>
          <w:color w:val="221F1F"/>
          <w:spacing w:val="1"/>
        </w:rPr>
        <w:t xml:space="preserve"> </w:t>
      </w:r>
      <w:r>
        <w:rPr>
          <w:color w:val="221F1F"/>
        </w:rPr>
        <w:t>costs, the Contractor shall subject to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24"/>
          <w:tab w:val="left" w:pos="1525"/>
        </w:tabs>
        <w:ind w:left="2244" w:hanging="676"/>
        <w:rPr>
          <w:b/>
          <w:color w:val="221F1F"/>
        </w:rPr>
      </w:pPr>
      <w:r>
        <w:rPr>
          <w:b/>
          <w:color w:val="221F1F"/>
        </w:rPr>
        <w:t>Remedial</w:t>
      </w:r>
      <w:r>
        <w:rPr>
          <w:b/>
          <w:color w:val="221F1F"/>
          <w:spacing w:val="-5"/>
        </w:rPr>
        <w:t xml:space="preserve"> </w:t>
      </w:r>
      <w:r>
        <w:rPr>
          <w:b/>
          <w:color w:val="221F1F"/>
        </w:rPr>
        <w:t>Work</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24"/>
          <w:tab w:val="left" w:pos="1525"/>
        </w:tabs>
        <w:spacing w:line="252" w:lineRule="exact"/>
        <w:ind w:left="2244" w:hanging="676"/>
        <w:rPr>
          <w:color w:val="221F1F"/>
        </w:rPr>
      </w:pPr>
      <w:r>
        <w:rPr>
          <w:color w:val="221F1F"/>
        </w:rPr>
        <w:t>Notwithstanding</w:t>
      </w:r>
      <w:r>
        <w:rPr>
          <w:color w:val="221F1F"/>
          <w:spacing w:val="-2"/>
        </w:rPr>
        <w:t xml:space="preserve"> </w:t>
      </w:r>
      <w:r>
        <w:rPr>
          <w:color w:val="221F1F"/>
        </w:rPr>
        <w:t>any</w:t>
      </w:r>
      <w:r>
        <w:rPr>
          <w:color w:val="221F1F"/>
          <w:spacing w:val="-1"/>
        </w:rPr>
        <w:t xml:space="preserve"> </w:t>
      </w:r>
      <w:r>
        <w:rPr>
          <w:color w:val="221F1F"/>
        </w:rPr>
        <w:t>previous</w:t>
      </w:r>
      <w:r>
        <w:rPr>
          <w:color w:val="221F1F"/>
          <w:spacing w:val="-1"/>
        </w:rPr>
        <w:t xml:space="preserve"> </w:t>
      </w:r>
      <w:r>
        <w:rPr>
          <w:color w:val="221F1F"/>
        </w:rPr>
        <w:t>test</w:t>
      </w:r>
      <w:r>
        <w:rPr>
          <w:color w:val="221F1F"/>
          <w:spacing w:val="-2"/>
        </w:rPr>
        <w:t xml:space="preserve"> </w:t>
      </w:r>
      <w:r>
        <w:rPr>
          <w:color w:val="221F1F"/>
        </w:rPr>
        <w:t>or</w:t>
      </w:r>
      <w:r>
        <w:rPr>
          <w:color w:val="221F1F"/>
          <w:spacing w:val="-3"/>
        </w:rPr>
        <w:t xml:space="preserve"> </w:t>
      </w:r>
      <w:r>
        <w:rPr>
          <w:color w:val="221F1F"/>
        </w:rPr>
        <w:t>certiﬁcation,</w:t>
      </w:r>
      <w:r>
        <w:rPr>
          <w:color w:val="221F1F"/>
          <w:spacing w:val="-2"/>
        </w:rPr>
        <w:t xml:space="preserve"> </w:t>
      </w:r>
      <w:r>
        <w:rPr>
          <w:color w:val="221F1F"/>
        </w:rPr>
        <w:t>the</w:t>
      </w:r>
      <w:r>
        <w:rPr>
          <w:color w:val="221F1F"/>
          <w:spacing w:val="-3"/>
        </w:rPr>
        <w:t xml:space="preserve"> </w:t>
      </w:r>
      <w:r>
        <w:rPr>
          <w:color w:val="221F1F"/>
        </w:rPr>
        <w:t>Architect</w:t>
      </w:r>
      <w:r>
        <w:rPr>
          <w:color w:val="221F1F"/>
          <w:spacing w:val="-3"/>
        </w:rPr>
        <w:t xml:space="preserve"> </w:t>
      </w:r>
      <w:r>
        <w:rPr>
          <w:color w:val="221F1F"/>
        </w:rPr>
        <w:t>may</w:t>
      </w:r>
      <w:r>
        <w:rPr>
          <w:color w:val="221F1F"/>
          <w:spacing w:val="-3"/>
        </w:rPr>
        <w:t xml:space="preserve"> </w:t>
      </w:r>
      <w:r>
        <w:rPr>
          <w:color w:val="221F1F"/>
        </w:rPr>
        <w:t>instruct</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to:</w:t>
      </w:r>
    </w:p>
    <w:p w:rsidR="00361D1F" w:rsidRDefault="00361D1F" w:rsidP="000961B7">
      <w:pPr>
        <w:pStyle w:val="ListParagraph"/>
        <w:numPr>
          <w:ilvl w:val="3"/>
          <w:numId w:val="72"/>
        </w:numPr>
        <w:tabs>
          <w:tab w:val="left" w:pos="2009"/>
          <w:tab w:val="left" w:pos="2010"/>
        </w:tabs>
        <w:spacing w:line="252" w:lineRule="exact"/>
        <w:ind w:left="2729" w:hanging="486"/>
      </w:pPr>
      <w:r>
        <w:rPr>
          <w:color w:val="221F1F"/>
        </w:rPr>
        <w:t>Remove</w:t>
      </w:r>
      <w:r>
        <w:rPr>
          <w:color w:val="221F1F"/>
          <w:spacing w:val="-3"/>
        </w:rPr>
        <w:t xml:space="preserve"> </w:t>
      </w:r>
      <w:r>
        <w:rPr>
          <w:color w:val="221F1F"/>
        </w:rPr>
        <w:t>from</w:t>
      </w:r>
      <w:r>
        <w:rPr>
          <w:color w:val="221F1F"/>
          <w:spacing w:val="-2"/>
        </w:rPr>
        <w:t xml:space="preserve"> </w:t>
      </w:r>
      <w:r>
        <w:rPr>
          <w:color w:val="221F1F"/>
        </w:rPr>
        <w:t>the</w:t>
      </w:r>
      <w:r>
        <w:rPr>
          <w:color w:val="221F1F"/>
          <w:spacing w:val="-2"/>
        </w:rPr>
        <w:t xml:space="preserve"> </w:t>
      </w:r>
      <w:r>
        <w:rPr>
          <w:color w:val="221F1F"/>
        </w:rPr>
        <w:t>Site</w:t>
      </w:r>
      <w:r>
        <w:rPr>
          <w:color w:val="221F1F"/>
          <w:spacing w:val="-1"/>
        </w:rPr>
        <w:t xml:space="preserve"> </w:t>
      </w:r>
      <w:r>
        <w:rPr>
          <w:color w:val="221F1F"/>
        </w:rPr>
        <w:t>and replace any</w:t>
      </w:r>
      <w:r>
        <w:rPr>
          <w:color w:val="221F1F"/>
          <w:spacing w:val="-1"/>
        </w:rPr>
        <w:t xml:space="preserve"> </w:t>
      </w:r>
      <w:r>
        <w:rPr>
          <w:color w:val="221F1F"/>
        </w:rPr>
        <w:t>Plant</w:t>
      </w:r>
      <w:r>
        <w:rPr>
          <w:color w:val="221F1F"/>
          <w:spacing w:val="-1"/>
        </w:rPr>
        <w:t xml:space="preserve"> </w:t>
      </w:r>
      <w:r>
        <w:rPr>
          <w:color w:val="221F1F"/>
        </w:rPr>
        <w:t>or</w:t>
      </w:r>
      <w:r>
        <w:rPr>
          <w:color w:val="221F1F"/>
          <w:spacing w:val="-3"/>
        </w:rPr>
        <w:t xml:space="preserve"> </w:t>
      </w:r>
      <w:r>
        <w:rPr>
          <w:color w:val="221F1F"/>
        </w:rPr>
        <w:t>Materials</w:t>
      </w:r>
      <w:r>
        <w:rPr>
          <w:color w:val="221F1F"/>
          <w:spacing w:val="1"/>
        </w:rPr>
        <w:t xml:space="preserve"> </w:t>
      </w:r>
      <w:r>
        <w:rPr>
          <w:color w:val="221F1F"/>
        </w:rPr>
        <w:t>which</w:t>
      </w:r>
      <w:r>
        <w:rPr>
          <w:color w:val="221F1F"/>
          <w:spacing w:val="-3"/>
        </w:rPr>
        <w:t xml:space="preserve"> </w:t>
      </w:r>
      <w:r>
        <w:rPr>
          <w:color w:val="221F1F"/>
        </w:rPr>
        <w:t>is not</w:t>
      </w:r>
      <w:r>
        <w:rPr>
          <w:color w:val="221F1F"/>
          <w:spacing w:val="1"/>
        </w:rPr>
        <w:t xml:space="preserve"> </w:t>
      </w:r>
      <w:r>
        <w:rPr>
          <w:color w:val="221F1F"/>
        </w:rPr>
        <w:t>in</w:t>
      </w:r>
      <w:r>
        <w:rPr>
          <w:color w:val="221F1F"/>
          <w:spacing w:val="-1"/>
        </w:rPr>
        <w:t xml:space="preserve"> </w:t>
      </w:r>
      <w:r>
        <w:rPr>
          <w:color w:val="221F1F"/>
        </w:rPr>
        <w:t>accordance with</w:t>
      </w:r>
      <w:r>
        <w:rPr>
          <w:color w:val="221F1F"/>
          <w:spacing w:val="-3"/>
        </w:rPr>
        <w:t xml:space="preserve"> </w:t>
      </w:r>
      <w:r>
        <w:rPr>
          <w:color w:val="221F1F"/>
        </w:rPr>
        <w:t>the</w:t>
      </w:r>
      <w:r>
        <w:rPr>
          <w:color w:val="221F1F"/>
          <w:spacing w:val="-2"/>
        </w:rPr>
        <w:t xml:space="preserve"> </w:t>
      </w:r>
      <w:r>
        <w:rPr>
          <w:color w:val="221F1F"/>
        </w:rPr>
        <w:t>Contract,</w:t>
      </w:r>
    </w:p>
    <w:p w:rsidR="00361D1F" w:rsidRDefault="00361D1F" w:rsidP="000961B7">
      <w:pPr>
        <w:pStyle w:val="ListParagraph"/>
        <w:numPr>
          <w:ilvl w:val="3"/>
          <w:numId w:val="72"/>
        </w:numPr>
        <w:tabs>
          <w:tab w:val="left" w:pos="2009"/>
          <w:tab w:val="left" w:pos="2010"/>
        </w:tabs>
        <w:spacing w:before="2" w:line="249" w:lineRule="exact"/>
        <w:ind w:left="2729" w:hanging="486"/>
      </w:pPr>
      <w:r>
        <w:rPr>
          <w:color w:val="221F1F"/>
        </w:rPr>
        <w:t>remove</w:t>
      </w:r>
      <w:r>
        <w:rPr>
          <w:color w:val="221F1F"/>
          <w:spacing w:val="-3"/>
        </w:rPr>
        <w:t xml:space="preserve"> </w:t>
      </w:r>
      <w:r>
        <w:rPr>
          <w:color w:val="221F1F"/>
        </w:rPr>
        <w:t>and re-execute</w:t>
      </w:r>
      <w:r>
        <w:rPr>
          <w:color w:val="221F1F"/>
          <w:spacing w:val="-3"/>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work</w:t>
      </w:r>
      <w:r>
        <w:rPr>
          <w:color w:val="221F1F"/>
          <w:spacing w:val="-1"/>
        </w:rPr>
        <w:t xml:space="preserve"> </w:t>
      </w:r>
      <w:r>
        <w:rPr>
          <w:color w:val="221F1F"/>
        </w:rPr>
        <w:t>which</w:t>
      </w:r>
      <w:r>
        <w:rPr>
          <w:color w:val="221F1F"/>
          <w:spacing w:val="-2"/>
        </w:rPr>
        <w:t xml:space="preserve"> </w:t>
      </w:r>
      <w:r>
        <w:rPr>
          <w:color w:val="221F1F"/>
        </w:rPr>
        <w:t>is</w:t>
      </w:r>
      <w:r>
        <w:rPr>
          <w:color w:val="221F1F"/>
          <w:spacing w:val="-2"/>
        </w:rPr>
        <w:t xml:space="preserve"> </w:t>
      </w:r>
      <w:r>
        <w:rPr>
          <w:color w:val="221F1F"/>
        </w:rPr>
        <w:t>not</w:t>
      </w:r>
      <w:r>
        <w:rPr>
          <w:color w:val="221F1F"/>
          <w:spacing w:val="-3"/>
        </w:rPr>
        <w:t xml:space="preserve"> </w:t>
      </w:r>
      <w:r>
        <w:rPr>
          <w:color w:val="221F1F"/>
        </w:rPr>
        <w:t>in</w:t>
      </w:r>
      <w:r>
        <w:rPr>
          <w:color w:val="221F1F"/>
          <w:spacing w:val="-3"/>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 Contract,</w:t>
      </w:r>
      <w:r>
        <w:rPr>
          <w:color w:val="221F1F"/>
          <w:spacing w:val="-1"/>
        </w:rPr>
        <w:t xml:space="preserve"> </w:t>
      </w:r>
      <w:r>
        <w:rPr>
          <w:color w:val="221F1F"/>
        </w:rPr>
        <w:t>and</w:t>
      </w:r>
    </w:p>
    <w:p w:rsidR="00361D1F" w:rsidRDefault="00361D1F" w:rsidP="000961B7">
      <w:pPr>
        <w:pStyle w:val="ListParagraph"/>
        <w:numPr>
          <w:ilvl w:val="3"/>
          <w:numId w:val="72"/>
        </w:numPr>
        <w:tabs>
          <w:tab w:val="left" w:pos="2009"/>
          <w:tab w:val="left" w:pos="2010"/>
        </w:tabs>
        <w:spacing w:before="4" w:line="230" w:lineRule="auto"/>
        <w:ind w:left="2731" w:right="1504" w:hanging="488"/>
      </w:pPr>
      <w:r>
        <w:rPr>
          <w:color w:val="221F1F"/>
        </w:rPr>
        <w:lastRenderedPageBreak/>
        <w:t>execute</w:t>
      </w:r>
      <w:r>
        <w:rPr>
          <w:color w:val="221F1F"/>
          <w:spacing w:val="-1"/>
        </w:rPr>
        <w:t xml:space="preserve"> </w:t>
      </w:r>
      <w:r>
        <w:rPr>
          <w:color w:val="221F1F"/>
        </w:rPr>
        <w:t>any</w:t>
      </w:r>
      <w:r>
        <w:rPr>
          <w:color w:val="221F1F"/>
          <w:spacing w:val="-1"/>
        </w:rPr>
        <w:t xml:space="preserve"> </w:t>
      </w:r>
      <w:r>
        <w:rPr>
          <w:color w:val="221F1F"/>
        </w:rPr>
        <w:t>work</w:t>
      </w:r>
      <w:r>
        <w:rPr>
          <w:color w:val="221F1F"/>
          <w:spacing w:val="-3"/>
        </w:rPr>
        <w:t xml:space="preserve"> </w:t>
      </w:r>
      <w:r>
        <w:rPr>
          <w:color w:val="221F1F"/>
        </w:rPr>
        <w:t>which</w:t>
      </w:r>
      <w:r>
        <w:rPr>
          <w:color w:val="221F1F"/>
          <w:spacing w:val="-1"/>
        </w:rPr>
        <w:t xml:space="preserve"> </w:t>
      </w:r>
      <w:r>
        <w:rPr>
          <w:color w:val="221F1F"/>
        </w:rPr>
        <w:t>is</w:t>
      </w:r>
      <w:r>
        <w:rPr>
          <w:color w:val="221F1F"/>
          <w:spacing w:val="-6"/>
        </w:rPr>
        <w:t xml:space="preserve"> </w:t>
      </w:r>
      <w:r>
        <w:rPr>
          <w:color w:val="221F1F"/>
        </w:rPr>
        <w:t>urgently</w:t>
      </w:r>
      <w:r>
        <w:rPr>
          <w:color w:val="221F1F"/>
          <w:spacing w:val="-3"/>
        </w:rPr>
        <w:t xml:space="preserve"> </w:t>
      </w:r>
      <w:r>
        <w:rPr>
          <w:color w:val="221F1F"/>
        </w:rPr>
        <w:t>required</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safety</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whether</w:t>
      </w:r>
      <w:r>
        <w:rPr>
          <w:color w:val="221F1F"/>
          <w:spacing w:val="-3"/>
        </w:rPr>
        <w:t xml:space="preserve"> </w:t>
      </w:r>
      <w:r>
        <w:rPr>
          <w:color w:val="221F1F"/>
        </w:rPr>
        <w:t>because of</w:t>
      </w:r>
      <w:r>
        <w:rPr>
          <w:color w:val="221F1F"/>
          <w:spacing w:val="-1"/>
        </w:rPr>
        <w:t xml:space="preserve"> </w:t>
      </w:r>
      <w:r>
        <w:rPr>
          <w:color w:val="221F1F"/>
        </w:rPr>
        <w:t>an</w:t>
      </w:r>
      <w:r>
        <w:rPr>
          <w:color w:val="221F1F"/>
          <w:spacing w:val="-52"/>
        </w:rPr>
        <w:t xml:space="preserve"> </w:t>
      </w:r>
      <w:r>
        <w:rPr>
          <w:color w:val="221F1F"/>
        </w:rPr>
        <w:t>accident,</w:t>
      </w:r>
      <w:r>
        <w:rPr>
          <w:color w:val="221F1F"/>
          <w:spacing w:val="-1"/>
        </w:rPr>
        <w:t xml:space="preserve"> </w:t>
      </w:r>
      <w:r>
        <w:rPr>
          <w:color w:val="221F1F"/>
        </w:rPr>
        <w:t>unforeseen</w:t>
      </w:r>
      <w:r>
        <w:rPr>
          <w:color w:val="221F1F"/>
          <w:spacing w:val="1"/>
        </w:rPr>
        <w:t xml:space="preserve"> </w:t>
      </w:r>
      <w:r>
        <w:rPr>
          <w:color w:val="221F1F"/>
        </w:rPr>
        <w:t>able event</w:t>
      </w:r>
      <w:r>
        <w:rPr>
          <w:color w:val="221F1F"/>
          <w:spacing w:val="1"/>
        </w:rPr>
        <w:t xml:space="preserve"> </w:t>
      </w:r>
      <w:r>
        <w:rPr>
          <w:color w:val="221F1F"/>
        </w:rPr>
        <w:t>or</w:t>
      </w:r>
      <w:r>
        <w:rPr>
          <w:color w:val="221F1F"/>
          <w:spacing w:val="1"/>
        </w:rPr>
        <w:t xml:space="preserve"> </w:t>
      </w:r>
      <w:r>
        <w:rPr>
          <w:color w:val="221F1F"/>
        </w:rPr>
        <w:t>otherwise.</w:t>
      </w:r>
    </w:p>
    <w:p w:rsidR="00361D1F" w:rsidRDefault="00361D1F" w:rsidP="000961B7">
      <w:pPr>
        <w:spacing w:line="230" w:lineRule="auto"/>
        <w:ind w:left="720"/>
        <w:sectPr w:rsidR="00361D1F">
          <w:pgSz w:w="11920" w:h="16850"/>
          <w:pgMar w:top="0" w:right="0" w:bottom="700" w:left="0" w:header="0" w:footer="438" w:gutter="0"/>
          <w:cols w:space="720"/>
        </w:sectPr>
      </w:pPr>
    </w:p>
    <w:p w:rsidR="00361D1F" w:rsidRDefault="00361D1F" w:rsidP="000961B7">
      <w:pPr>
        <w:pStyle w:val="BodyText"/>
        <w:spacing w:before="6"/>
        <w:ind w:left="720"/>
      </w:pPr>
    </w:p>
    <w:p w:rsidR="00361D1F" w:rsidRDefault="00361D1F" w:rsidP="000961B7">
      <w:pPr>
        <w:pStyle w:val="ListParagraph"/>
        <w:numPr>
          <w:ilvl w:val="2"/>
          <w:numId w:val="72"/>
        </w:numPr>
        <w:tabs>
          <w:tab w:val="left" w:pos="1527"/>
        </w:tabs>
        <w:spacing w:before="100" w:line="230" w:lineRule="auto"/>
        <w:ind w:left="2249" w:right="859" w:hanging="680"/>
        <w:rPr>
          <w:color w:val="221F1F"/>
        </w:rPr>
      </w:pPr>
      <w:r>
        <w:rPr>
          <w:noProof/>
          <w:lang w:val="en-GB" w:eastAsia="en-GB"/>
        </w:rPr>
        <mc:AlternateContent>
          <mc:Choice Requires="wps">
            <w:drawing>
              <wp:anchor distT="0" distB="0" distL="114300" distR="114300" simplePos="0" relativeHeight="251759616" behindDoc="0" locked="0" layoutInCell="1" allowOverlap="1" wp14:anchorId="01488D74" wp14:editId="57673B95">
                <wp:simplePos x="0" y="0"/>
                <wp:positionH relativeFrom="page">
                  <wp:posOffset>0</wp:posOffset>
                </wp:positionH>
                <wp:positionV relativeFrom="paragraph">
                  <wp:posOffset>-165100</wp:posOffset>
                </wp:positionV>
                <wp:extent cx="7560310" cy="234315"/>
                <wp:effectExtent l="0" t="0" r="0" b="0"/>
                <wp:wrapNone/>
                <wp:docPr id="54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5831F2" id="Rectangle 176" o:spid="_x0000_s1026" style="position:absolute;margin-left:0;margin-top:-13pt;width:595.3pt;height:18.4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p9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FVmnbQpA9QNqrXSiAym4Y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fFDp9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The Contractor shall comply with the instruction within a reasonable time, which shall be the time (if any)</w:t>
      </w:r>
      <w:r>
        <w:rPr>
          <w:color w:val="221F1F"/>
          <w:spacing w:val="1"/>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instruction,</w:t>
      </w:r>
      <w:r>
        <w:rPr>
          <w:color w:val="221F1F"/>
          <w:spacing w:val="-1"/>
        </w:rPr>
        <w:t xml:space="preserve"> </w:t>
      </w:r>
      <w:r>
        <w:rPr>
          <w:color w:val="221F1F"/>
        </w:rPr>
        <w:t>or immediately</w:t>
      </w:r>
      <w:r>
        <w:rPr>
          <w:color w:val="221F1F"/>
          <w:spacing w:val="-2"/>
        </w:rPr>
        <w:t xml:space="preserve"> </w:t>
      </w:r>
      <w:r>
        <w:rPr>
          <w:color w:val="221F1F"/>
        </w:rPr>
        <w:t>if urgency</w:t>
      </w:r>
      <w:r>
        <w:rPr>
          <w:color w:val="221F1F"/>
          <w:spacing w:val="-2"/>
        </w:rPr>
        <w:t xml:space="preserve"> </w:t>
      </w:r>
      <w:r>
        <w:rPr>
          <w:color w:val="221F1F"/>
        </w:rPr>
        <w:t>is</w:t>
      </w:r>
      <w:r>
        <w:rPr>
          <w:color w:val="221F1F"/>
          <w:spacing w:val="-1"/>
        </w:rPr>
        <w:t xml:space="preserve"> </w:t>
      </w:r>
      <w:r>
        <w:rPr>
          <w:color w:val="221F1F"/>
        </w:rPr>
        <w:t>speciﬁed under</w:t>
      </w:r>
      <w:r>
        <w:rPr>
          <w:color w:val="221F1F"/>
          <w:spacing w:val="1"/>
        </w:rPr>
        <w:t xml:space="preserve"> </w:t>
      </w:r>
      <w:r>
        <w:rPr>
          <w:color w:val="221F1F"/>
        </w:rPr>
        <w:t>sub-paragraph</w:t>
      </w:r>
      <w:r>
        <w:rPr>
          <w:color w:val="221F1F"/>
          <w:spacing w:val="-3"/>
        </w:rPr>
        <w:t xml:space="preserve"> </w:t>
      </w:r>
      <w:r>
        <w:rPr>
          <w:color w:val="221F1F"/>
        </w:rPr>
        <w:t>(c).</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27"/>
        </w:tabs>
        <w:spacing w:line="230" w:lineRule="auto"/>
        <w:ind w:left="2249" w:right="847" w:hanging="680"/>
        <w:rPr>
          <w:color w:val="221F1F"/>
        </w:rPr>
      </w:pPr>
      <w:r>
        <w:rPr>
          <w:color w:val="221F1F"/>
        </w:rPr>
        <w:t>If</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7"/>
        </w:rPr>
        <w:t xml:space="preserve"> </w:t>
      </w:r>
      <w:r>
        <w:rPr>
          <w:color w:val="221F1F"/>
        </w:rPr>
        <w:t>fails</w:t>
      </w:r>
      <w:r>
        <w:rPr>
          <w:color w:val="221F1F"/>
          <w:spacing w:val="-7"/>
        </w:rPr>
        <w:t xml:space="preserve"> </w:t>
      </w:r>
      <w:r>
        <w:rPr>
          <w:color w:val="221F1F"/>
        </w:rPr>
        <w:t>to</w:t>
      </w:r>
      <w:r>
        <w:rPr>
          <w:color w:val="221F1F"/>
          <w:spacing w:val="-8"/>
        </w:rPr>
        <w:t xml:space="preserve"> </w:t>
      </w:r>
      <w:r>
        <w:rPr>
          <w:color w:val="221F1F"/>
        </w:rPr>
        <w:t>comply</w:t>
      </w:r>
      <w:r>
        <w:rPr>
          <w:color w:val="221F1F"/>
          <w:spacing w:val="-6"/>
        </w:rPr>
        <w:t xml:space="preserve"> </w:t>
      </w:r>
      <w:r>
        <w:rPr>
          <w:color w:val="221F1F"/>
        </w:rPr>
        <w:t>with</w:t>
      </w:r>
      <w:r>
        <w:rPr>
          <w:color w:val="221F1F"/>
          <w:spacing w:val="-9"/>
        </w:rPr>
        <w:t xml:space="preserve"> </w:t>
      </w:r>
      <w:r>
        <w:rPr>
          <w:color w:val="221F1F"/>
        </w:rPr>
        <w:t>the</w:t>
      </w:r>
      <w:r>
        <w:rPr>
          <w:color w:val="221F1F"/>
          <w:spacing w:val="-8"/>
        </w:rPr>
        <w:t xml:space="preserve"> </w:t>
      </w:r>
      <w:r>
        <w:rPr>
          <w:color w:val="221F1F"/>
        </w:rPr>
        <w:t>instruction,</w:t>
      </w:r>
      <w:r>
        <w:rPr>
          <w:color w:val="221F1F"/>
          <w:spacing w:val="-7"/>
        </w:rPr>
        <w:t xml:space="preserve"> </w:t>
      </w:r>
      <w:r>
        <w:rPr>
          <w:color w:val="221F1F"/>
        </w:rPr>
        <w:t>the</w:t>
      </w:r>
      <w:r>
        <w:rPr>
          <w:color w:val="221F1F"/>
          <w:spacing w:val="-6"/>
        </w:rPr>
        <w:t xml:space="preserve"> </w:t>
      </w:r>
      <w:r>
        <w:rPr>
          <w:color w:val="221F1F"/>
        </w:rPr>
        <w:t>Procuring</w:t>
      </w:r>
      <w:r>
        <w:rPr>
          <w:color w:val="221F1F"/>
          <w:spacing w:val="-8"/>
        </w:rPr>
        <w:t xml:space="preserve"> </w:t>
      </w:r>
      <w:r>
        <w:rPr>
          <w:color w:val="221F1F"/>
        </w:rPr>
        <w:t>Entity</w:t>
      </w:r>
      <w:r>
        <w:rPr>
          <w:color w:val="221F1F"/>
          <w:spacing w:val="-8"/>
        </w:rPr>
        <w:t xml:space="preserve"> </w:t>
      </w:r>
      <w:r>
        <w:rPr>
          <w:color w:val="221F1F"/>
        </w:rPr>
        <w:t>shall</w:t>
      </w:r>
      <w:r>
        <w:rPr>
          <w:color w:val="221F1F"/>
          <w:spacing w:val="-7"/>
        </w:rPr>
        <w:t xml:space="preserve"> </w:t>
      </w:r>
      <w:r>
        <w:rPr>
          <w:color w:val="221F1F"/>
        </w:rPr>
        <w:t>be</w:t>
      </w:r>
      <w:r>
        <w:rPr>
          <w:color w:val="221F1F"/>
          <w:spacing w:val="-9"/>
        </w:rPr>
        <w:t xml:space="preserve"> </w:t>
      </w:r>
      <w:r>
        <w:rPr>
          <w:color w:val="221F1F"/>
        </w:rPr>
        <w:t>entitled</w:t>
      </w:r>
      <w:r>
        <w:rPr>
          <w:color w:val="221F1F"/>
          <w:spacing w:val="-8"/>
        </w:rPr>
        <w:t xml:space="preserve"> </w:t>
      </w:r>
      <w:r>
        <w:rPr>
          <w:color w:val="221F1F"/>
        </w:rPr>
        <w:t>to</w:t>
      </w:r>
      <w:r>
        <w:rPr>
          <w:color w:val="221F1F"/>
          <w:spacing w:val="-8"/>
        </w:rPr>
        <w:t xml:space="preserve"> </w:t>
      </w:r>
      <w:r>
        <w:rPr>
          <w:color w:val="221F1F"/>
        </w:rPr>
        <w:t>employ</w:t>
      </w:r>
      <w:r>
        <w:rPr>
          <w:color w:val="221F1F"/>
          <w:spacing w:val="-8"/>
        </w:rPr>
        <w:t xml:space="preserve"> </w:t>
      </w:r>
      <w:r>
        <w:rPr>
          <w:color w:val="221F1F"/>
        </w:rPr>
        <w:t>and</w:t>
      </w:r>
      <w:r>
        <w:rPr>
          <w:color w:val="221F1F"/>
          <w:spacing w:val="-8"/>
        </w:rPr>
        <w:t xml:space="preserve"> </w:t>
      </w:r>
      <w:r>
        <w:rPr>
          <w:color w:val="221F1F"/>
        </w:rPr>
        <w:t>pay</w:t>
      </w:r>
      <w:r>
        <w:rPr>
          <w:color w:val="221F1F"/>
          <w:spacing w:val="-53"/>
        </w:rPr>
        <w:t xml:space="preserve"> </w:t>
      </w:r>
      <w:r>
        <w:rPr>
          <w:color w:val="221F1F"/>
        </w:rPr>
        <w:t>other persons to carry out the work. Except to the extent that the Contractor would have been entitled to</w:t>
      </w:r>
      <w:r>
        <w:rPr>
          <w:color w:val="221F1F"/>
          <w:spacing w:val="1"/>
        </w:rPr>
        <w:t xml:space="preserve"> </w:t>
      </w:r>
      <w:r>
        <w:rPr>
          <w:color w:val="221F1F"/>
        </w:rPr>
        <w:t>payment for the work, the Contractor shall subject to Sub-Clause 2.5 [Procuring Entity's Claims] pay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all</w:t>
      </w:r>
      <w:r>
        <w:rPr>
          <w:color w:val="221F1F"/>
          <w:spacing w:val="1"/>
        </w:rPr>
        <w:t xml:space="preserve"> </w:t>
      </w:r>
      <w:r>
        <w:rPr>
          <w:color w:val="221F1F"/>
        </w:rPr>
        <w:t>costs arising from</w:t>
      </w:r>
      <w:r>
        <w:rPr>
          <w:color w:val="221F1F"/>
          <w:spacing w:val="1"/>
        </w:rPr>
        <w:t xml:space="preserve"> </w:t>
      </w:r>
      <w:r>
        <w:rPr>
          <w:color w:val="221F1F"/>
        </w:rPr>
        <w:t>this</w:t>
      </w:r>
      <w:r>
        <w:rPr>
          <w:color w:val="221F1F"/>
          <w:spacing w:val="-2"/>
        </w:rPr>
        <w:t xml:space="preserve"> </w:t>
      </w:r>
      <w:r>
        <w:rPr>
          <w:color w:val="221F1F"/>
        </w:rPr>
        <w:t>failure.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25"/>
        </w:tabs>
        <w:spacing w:line="230" w:lineRule="auto"/>
        <w:ind w:left="2249" w:right="847" w:hanging="680"/>
        <w:rPr>
          <w:color w:val="221F1F"/>
        </w:rPr>
      </w:pPr>
      <w:r>
        <w:rPr>
          <w:color w:val="221F1F"/>
        </w:rPr>
        <w:t>If the contractor repeatedly delivers defective work, the Procuring Entity may consider termination in</w:t>
      </w:r>
      <w:r>
        <w:rPr>
          <w:color w:val="221F1F"/>
          <w:spacing w:val="1"/>
        </w:rPr>
        <w:t xml:space="preserve"> </w:t>
      </w:r>
      <w:r>
        <w:rPr>
          <w:color w:val="221F1F"/>
        </w:rPr>
        <w:t>accordance with Clause</w:t>
      </w:r>
      <w:r>
        <w:rPr>
          <w:color w:val="221F1F"/>
          <w:spacing w:val="1"/>
        </w:rPr>
        <w:t xml:space="preserve"> </w:t>
      </w:r>
      <w:r>
        <w:rPr>
          <w:color w:val="221F1F"/>
        </w:rPr>
        <w:t>15.</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24"/>
          <w:tab w:val="left" w:pos="1525"/>
        </w:tabs>
        <w:ind w:left="2244" w:hanging="676"/>
        <w:rPr>
          <w:b/>
          <w:color w:val="221F1F"/>
        </w:rPr>
      </w:pPr>
      <w:r>
        <w:rPr>
          <w:b/>
          <w:color w:val="221F1F"/>
        </w:rPr>
        <w:t>Ownership</w:t>
      </w:r>
      <w:r>
        <w:rPr>
          <w:b/>
          <w:color w:val="221F1F"/>
          <w:spacing w:val="-1"/>
        </w:rPr>
        <w:t xml:space="preserve"> </w:t>
      </w:r>
      <w:r>
        <w:rPr>
          <w:b/>
          <w:color w:val="221F1F"/>
        </w:rPr>
        <w:t>of</w:t>
      </w:r>
      <w:r>
        <w:rPr>
          <w:b/>
          <w:color w:val="221F1F"/>
          <w:spacing w:val="1"/>
        </w:rPr>
        <w:t xml:space="preserve"> </w:t>
      </w:r>
      <w:r>
        <w:rPr>
          <w:b/>
          <w:color w:val="221F1F"/>
        </w:rPr>
        <w:t>Plant and</w:t>
      </w:r>
      <w:r>
        <w:rPr>
          <w:b/>
          <w:color w:val="221F1F"/>
          <w:spacing w:val="-3"/>
        </w:rPr>
        <w:t xml:space="preserve"> </w:t>
      </w:r>
      <w:r>
        <w:rPr>
          <w:b/>
          <w:color w:val="221F1F"/>
        </w:rPr>
        <w:t>Materials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49" w:right="558" w:hanging="5"/>
      </w:pPr>
      <w:r>
        <w:rPr>
          <w:color w:val="221F1F"/>
        </w:rPr>
        <w:t>Except as otherwise provided in the Contract, each item of Plant and Materials shall become the property of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at</w:t>
      </w:r>
      <w:r>
        <w:rPr>
          <w:color w:val="221F1F"/>
          <w:spacing w:val="-1"/>
        </w:rPr>
        <w:t xml:space="preserve"> </w:t>
      </w:r>
      <w:r>
        <w:rPr>
          <w:color w:val="221F1F"/>
        </w:rPr>
        <w:t>whichever</w:t>
      </w:r>
      <w:r>
        <w:rPr>
          <w:color w:val="221F1F"/>
          <w:spacing w:val="-2"/>
        </w:rPr>
        <w:t xml:space="preserve"> </w:t>
      </w:r>
      <w:r>
        <w:rPr>
          <w:color w:val="221F1F"/>
        </w:rPr>
        <w:t>is</w:t>
      </w:r>
      <w:r>
        <w:rPr>
          <w:color w:val="221F1F"/>
          <w:spacing w:val="-1"/>
        </w:rPr>
        <w:t xml:space="preserve"> </w:t>
      </w:r>
      <w:r>
        <w:rPr>
          <w:color w:val="221F1F"/>
        </w:rPr>
        <w:t>the</w:t>
      </w:r>
      <w:r>
        <w:rPr>
          <w:color w:val="221F1F"/>
          <w:spacing w:val="-2"/>
        </w:rPr>
        <w:t xml:space="preserve"> </w:t>
      </w:r>
      <w:r>
        <w:rPr>
          <w:color w:val="221F1F"/>
        </w:rPr>
        <w:t>earlier of the</w:t>
      </w:r>
      <w:r>
        <w:rPr>
          <w:color w:val="221F1F"/>
          <w:spacing w:val="-2"/>
        </w:rPr>
        <w:t xml:space="preserve"> </w:t>
      </w:r>
      <w:r>
        <w:rPr>
          <w:color w:val="221F1F"/>
        </w:rPr>
        <w:t>following</w:t>
      </w:r>
      <w:r>
        <w:rPr>
          <w:color w:val="221F1F"/>
          <w:spacing w:val="-1"/>
        </w:rPr>
        <w:t xml:space="preserve"> </w:t>
      </w:r>
      <w:r>
        <w:rPr>
          <w:color w:val="221F1F"/>
        </w:rPr>
        <w:t>times,</w:t>
      </w:r>
      <w:r>
        <w:rPr>
          <w:color w:val="221F1F"/>
          <w:spacing w:val="-3"/>
        </w:rPr>
        <w:t xml:space="preserve"> </w:t>
      </w:r>
      <w:r>
        <w:rPr>
          <w:color w:val="221F1F"/>
        </w:rPr>
        <w:t>free</w:t>
      </w:r>
      <w:r>
        <w:rPr>
          <w:color w:val="221F1F"/>
          <w:spacing w:val="-1"/>
        </w:rPr>
        <w:t xml:space="preserve"> </w:t>
      </w:r>
      <w:r>
        <w:rPr>
          <w:color w:val="221F1F"/>
        </w:rPr>
        <w:t>from</w:t>
      </w:r>
      <w:r>
        <w:rPr>
          <w:color w:val="221F1F"/>
          <w:spacing w:val="1"/>
        </w:rPr>
        <w:t xml:space="preserve"> </w:t>
      </w:r>
      <w:r>
        <w:rPr>
          <w:color w:val="221F1F"/>
        </w:rPr>
        <w:t>liens</w:t>
      </w:r>
      <w:r>
        <w:rPr>
          <w:color w:val="221F1F"/>
          <w:spacing w:val="-4"/>
        </w:rPr>
        <w:t xml:space="preserve"> </w:t>
      </w:r>
      <w:r>
        <w:rPr>
          <w:color w:val="221F1F"/>
        </w:rPr>
        <w:t>and</w:t>
      </w:r>
      <w:r>
        <w:rPr>
          <w:color w:val="221F1F"/>
          <w:spacing w:val="-1"/>
        </w:rPr>
        <w:t xml:space="preserve"> </w:t>
      </w:r>
      <w:r>
        <w:rPr>
          <w:color w:val="221F1F"/>
        </w:rPr>
        <w:t>other</w:t>
      </w:r>
      <w:r>
        <w:rPr>
          <w:color w:val="221F1F"/>
          <w:spacing w:val="-2"/>
        </w:rPr>
        <w:t xml:space="preserve"> </w:t>
      </w:r>
      <w:r>
        <w:rPr>
          <w:color w:val="221F1F"/>
        </w:rPr>
        <w:t>encumbrances:</w:t>
      </w:r>
    </w:p>
    <w:p w:rsidR="00361D1F" w:rsidRDefault="00361D1F" w:rsidP="000961B7">
      <w:pPr>
        <w:pStyle w:val="ListParagraph"/>
        <w:numPr>
          <w:ilvl w:val="0"/>
          <w:numId w:val="42"/>
        </w:numPr>
        <w:tabs>
          <w:tab w:val="left" w:pos="2004"/>
          <w:tab w:val="left" w:pos="2005"/>
        </w:tabs>
        <w:spacing w:before="41"/>
        <w:ind w:left="2724" w:hanging="481"/>
      </w:pPr>
      <w:r>
        <w:rPr>
          <w:color w:val="221F1F"/>
        </w:rPr>
        <w:t>When</w:t>
      </w:r>
      <w:r>
        <w:rPr>
          <w:color w:val="221F1F"/>
          <w:spacing w:val="-5"/>
        </w:rPr>
        <w:t xml:space="preserve"> </w:t>
      </w:r>
      <w:r>
        <w:rPr>
          <w:color w:val="221F1F"/>
        </w:rPr>
        <w:t>it</w:t>
      </w:r>
      <w:r>
        <w:rPr>
          <w:color w:val="221F1F"/>
          <w:spacing w:val="-4"/>
        </w:rPr>
        <w:t xml:space="preserve"> </w:t>
      </w:r>
      <w:r>
        <w:rPr>
          <w:color w:val="221F1F"/>
        </w:rPr>
        <w:t>is</w:t>
      </w:r>
      <w:r>
        <w:rPr>
          <w:color w:val="221F1F"/>
          <w:spacing w:val="-4"/>
        </w:rPr>
        <w:t xml:space="preserve"> </w:t>
      </w:r>
      <w:r>
        <w:rPr>
          <w:color w:val="221F1F"/>
        </w:rPr>
        <w:t>incorporated</w:t>
      </w:r>
      <w:r>
        <w:rPr>
          <w:color w:val="221F1F"/>
          <w:spacing w:val="-3"/>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ListParagraph"/>
        <w:numPr>
          <w:ilvl w:val="0"/>
          <w:numId w:val="42"/>
        </w:numPr>
        <w:tabs>
          <w:tab w:val="left" w:pos="2004"/>
          <w:tab w:val="left" w:pos="2005"/>
        </w:tabs>
        <w:spacing w:before="48" w:line="230" w:lineRule="auto"/>
        <w:ind w:left="2724" w:right="908"/>
      </w:pPr>
      <w:r>
        <w:rPr>
          <w:color w:val="221F1F"/>
        </w:rPr>
        <w:t>when the Contractor is paid the corresponding value of the Plant and Materials under Sub-Clause 8.10</w:t>
      </w:r>
      <w:r>
        <w:rPr>
          <w:color w:val="221F1F"/>
          <w:spacing w:val="-52"/>
        </w:rPr>
        <w:t xml:space="preserve"> </w:t>
      </w:r>
      <w:r>
        <w:rPr>
          <w:color w:val="221F1F"/>
        </w:rPr>
        <w:t>[Payment for</w:t>
      </w:r>
      <w:r>
        <w:rPr>
          <w:color w:val="221F1F"/>
          <w:spacing w:val="1"/>
        </w:rPr>
        <w:t xml:space="preserve"> </w:t>
      </w:r>
      <w:r>
        <w:rPr>
          <w:color w:val="221F1F"/>
        </w:rPr>
        <w:t>Plant</w:t>
      </w:r>
      <w:r>
        <w:rPr>
          <w:color w:val="221F1F"/>
          <w:spacing w:val="-1"/>
        </w:rPr>
        <w:t xml:space="preserve"> </w:t>
      </w:r>
      <w:r>
        <w:rPr>
          <w:color w:val="221F1F"/>
        </w:rPr>
        <w:t>and</w:t>
      </w:r>
      <w:r>
        <w:rPr>
          <w:color w:val="221F1F"/>
          <w:spacing w:val="-2"/>
        </w:rPr>
        <w:t xml:space="preserve"> </w:t>
      </w:r>
      <w:r>
        <w:rPr>
          <w:color w:val="221F1F"/>
        </w:rPr>
        <w:t>Materials</w:t>
      </w:r>
      <w:r>
        <w:rPr>
          <w:color w:val="221F1F"/>
          <w:spacing w:val="-2"/>
        </w:rPr>
        <w:t xml:space="preserve"> </w:t>
      </w:r>
      <w:r>
        <w:rPr>
          <w:color w:val="221F1F"/>
        </w:rPr>
        <w:t>in Event</w:t>
      </w:r>
      <w:r>
        <w:rPr>
          <w:color w:val="221F1F"/>
          <w:spacing w:val="1"/>
        </w:rPr>
        <w:t xml:space="preserve"> </w:t>
      </w:r>
      <w:r>
        <w:rPr>
          <w:color w:val="221F1F"/>
        </w:rPr>
        <w:t>of</w:t>
      </w:r>
      <w:r>
        <w:rPr>
          <w:color w:val="221F1F"/>
          <w:spacing w:val="1"/>
        </w:rPr>
        <w:t xml:space="preserve"> </w:t>
      </w:r>
      <w:r>
        <w:rPr>
          <w:color w:val="221F1F"/>
        </w:rPr>
        <w:t>Suspension].</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24"/>
          <w:tab w:val="left" w:pos="1525"/>
        </w:tabs>
        <w:ind w:left="2244" w:hanging="676"/>
        <w:rPr>
          <w:b/>
          <w:color w:val="221F1F"/>
        </w:rPr>
      </w:pPr>
      <w:r>
        <w:rPr>
          <w:b/>
          <w:color w:val="221F1F"/>
        </w:rPr>
        <w:t>Royalties</w:t>
      </w:r>
    </w:p>
    <w:p w:rsidR="00361D1F" w:rsidRDefault="00361D1F" w:rsidP="000961B7">
      <w:pPr>
        <w:pStyle w:val="BodyText"/>
        <w:spacing w:before="5"/>
        <w:ind w:left="720"/>
        <w:rPr>
          <w:b/>
          <w:sz w:val="20"/>
        </w:rPr>
      </w:pPr>
    </w:p>
    <w:p w:rsidR="00361D1F" w:rsidRDefault="00361D1F" w:rsidP="000961B7">
      <w:pPr>
        <w:pStyle w:val="BodyText"/>
        <w:ind w:left="2244"/>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4"/>
        </w:rPr>
        <w:t xml:space="preserve"> </w:t>
      </w:r>
      <w:r>
        <w:rPr>
          <w:color w:val="221F1F"/>
        </w:rPr>
        <w:t>in</w:t>
      </w:r>
      <w:r>
        <w:rPr>
          <w:color w:val="221F1F"/>
          <w:spacing w:val="-4"/>
        </w:rPr>
        <w:t xml:space="preserve"> </w:t>
      </w:r>
      <w:r>
        <w:rPr>
          <w:color w:val="221F1F"/>
        </w:rPr>
        <w:t>the</w:t>
      </w:r>
      <w:r>
        <w:rPr>
          <w:color w:val="221F1F"/>
          <w:spacing w:val="-2"/>
        </w:rPr>
        <w:t xml:space="preserve"> </w:t>
      </w:r>
      <w:r>
        <w:rPr>
          <w:color w:val="221F1F"/>
        </w:rPr>
        <w:t>Speciﬁcation,</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pay</w:t>
      </w:r>
      <w:r>
        <w:rPr>
          <w:color w:val="221F1F"/>
          <w:spacing w:val="-3"/>
        </w:rPr>
        <w:t xml:space="preserve"> </w:t>
      </w:r>
      <w:r>
        <w:rPr>
          <w:color w:val="221F1F"/>
        </w:rPr>
        <w:t>all</w:t>
      </w:r>
      <w:r>
        <w:rPr>
          <w:color w:val="221F1F"/>
          <w:spacing w:val="-1"/>
        </w:rPr>
        <w:t xml:space="preserve"> </w:t>
      </w:r>
      <w:r>
        <w:rPr>
          <w:color w:val="221F1F"/>
        </w:rPr>
        <w:t>royalties,</w:t>
      </w:r>
      <w:r>
        <w:rPr>
          <w:color w:val="221F1F"/>
          <w:spacing w:val="-4"/>
        </w:rPr>
        <w:t xml:space="preserve"> </w:t>
      </w:r>
      <w:r>
        <w:rPr>
          <w:color w:val="221F1F"/>
        </w:rPr>
        <w:t>rents</w:t>
      </w:r>
      <w:r>
        <w:rPr>
          <w:color w:val="221F1F"/>
          <w:spacing w:val="-3"/>
        </w:rPr>
        <w:t xml:space="preserve"> </w:t>
      </w:r>
      <w:r>
        <w:rPr>
          <w:color w:val="221F1F"/>
        </w:rPr>
        <w:t>and</w:t>
      </w:r>
      <w:r>
        <w:rPr>
          <w:color w:val="221F1F"/>
          <w:spacing w:val="-2"/>
        </w:rPr>
        <w:t xml:space="preserve"> </w:t>
      </w:r>
      <w:r>
        <w:rPr>
          <w:color w:val="221F1F"/>
        </w:rPr>
        <w:t>other</w:t>
      </w:r>
      <w:r>
        <w:rPr>
          <w:color w:val="221F1F"/>
          <w:spacing w:val="-1"/>
        </w:rPr>
        <w:t xml:space="preserve"> </w:t>
      </w:r>
      <w:r>
        <w:rPr>
          <w:color w:val="221F1F"/>
        </w:rPr>
        <w:t>payments</w:t>
      </w:r>
      <w:r>
        <w:rPr>
          <w:color w:val="221F1F"/>
          <w:spacing w:val="-2"/>
        </w:rPr>
        <w:t xml:space="preserve"> </w:t>
      </w:r>
      <w:r>
        <w:rPr>
          <w:color w:val="221F1F"/>
        </w:rPr>
        <w:t>for:</w:t>
      </w:r>
    </w:p>
    <w:p w:rsidR="00361D1F" w:rsidRDefault="00361D1F" w:rsidP="000961B7">
      <w:pPr>
        <w:pStyle w:val="ListParagraph"/>
        <w:numPr>
          <w:ilvl w:val="0"/>
          <w:numId w:val="41"/>
        </w:numPr>
        <w:tabs>
          <w:tab w:val="left" w:pos="2009"/>
          <w:tab w:val="left" w:pos="2010"/>
        </w:tabs>
        <w:spacing w:before="40"/>
        <w:ind w:left="2729" w:hanging="486"/>
      </w:pPr>
      <w:r>
        <w:rPr>
          <w:color w:val="221F1F"/>
        </w:rPr>
        <w:t>Natural</w:t>
      </w:r>
      <w:r>
        <w:rPr>
          <w:color w:val="221F1F"/>
          <w:spacing w:val="-3"/>
        </w:rPr>
        <w:t xml:space="preserve"> </w:t>
      </w:r>
      <w:r>
        <w:rPr>
          <w:color w:val="221F1F"/>
        </w:rPr>
        <w:t>materials obtained</w:t>
      </w:r>
      <w:r>
        <w:rPr>
          <w:color w:val="221F1F"/>
          <w:spacing w:val="-3"/>
        </w:rPr>
        <w:t xml:space="preserve"> </w:t>
      </w:r>
      <w:r>
        <w:rPr>
          <w:color w:val="221F1F"/>
        </w:rPr>
        <w:t>from</w:t>
      </w:r>
      <w:r>
        <w:rPr>
          <w:color w:val="221F1F"/>
          <w:spacing w:val="-1"/>
        </w:rPr>
        <w:t xml:space="preserve"> </w:t>
      </w:r>
      <w:r>
        <w:rPr>
          <w:color w:val="221F1F"/>
        </w:rPr>
        <w:t>outside</w:t>
      </w:r>
      <w:r>
        <w:rPr>
          <w:color w:val="221F1F"/>
          <w:spacing w:val="-4"/>
        </w:rPr>
        <w:t xml:space="preserve"> </w:t>
      </w:r>
      <w:r>
        <w:rPr>
          <w:color w:val="221F1F"/>
        </w:rPr>
        <w:t>the Site,</w:t>
      </w:r>
      <w:r>
        <w:rPr>
          <w:color w:val="221F1F"/>
          <w:spacing w:val="-2"/>
        </w:rPr>
        <w:t xml:space="preserve"> </w:t>
      </w:r>
      <w:r>
        <w:rPr>
          <w:color w:val="221F1F"/>
        </w:rPr>
        <w:t>and</w:t>
      </w:r>
    </w:p>
    <w:p w:rsidR="00361D1F" w:rsidRDefault="00361D1F" w:rsidP="000961B7">
      <w:pPr>
        <w:pStyle w:val="ListParagraph"/>
        <w:numPr>
          <w:ilvl w:val="0"/>
          <w:numId w:val="41"/>
        </w:numPr>
        <w:tabs>
          <w:tab w:val="left" w:pos="2009"/>
          <w:tab w:val="left" w:pos="2010"/>
        </w:tabs>
        <w:spacing w:before="48" w:line="230" w:lineRule="auto"/>
        <w:ind w:left="2731" w:right="1301" w:hanging="488"/>
      </w:pPr>
      <w:r>
        <w:rPr>
          <w:color w:val="221F1F"/>
        </w:rPr>
        <w:t>The disposal of material from demolitions and excavations and of other surplus material (whether</w:t>
      </w:r>
      <w:r>
        <w:rPr>
          <w:color w:val="221F1F"/>
          <w:spacing w:val="-52"/>
        </w:rPr>
        <w:t xml:space="preserve"> </w:t>
      </w:r>
      <w:r>
        <w:rPr>
          <w:color w:val="221F1F"/>
        </w:rPr>
        <w:t>natural or man-made), except to the extent that disposal areas within the Site are speciﬁed in the</w:t>
      </w:r>
      <w:r>
        <w:rPr>
          <w:color w:val="221F1F"/>
          <w:spacing w:val="1"/>
        </w:rPr>
        <w:t xml:space="preserve"> </w:t>
      </w:r>
      <w:r>
        <w:rPr>
          <w:color w:val="221F1F"/>
        </w:rPr>
        <w:t>Contract.</w:t>
      </w:r>
    </w:p>
    <w:p w:rsidR="00361D1F" w:rsidRDefault="00361D1F" w:rsidP="000961B7">
      <w:pPr>
        <w:pStyle w:val="BodyText"/>
        <w:ind w:left="720"/>
        <w:rPr>
          <w:sz w:val="24"/>
        </w:rPr>
      </w:pPr>
    </w:p>
    <w:p w:rsidR="00361D1F" w:rsidRDefault="00361D1F" w:rsidP="000961B7">
      <w:pPr>
        <w:pStyle w:val="ListParagraph"/>
        <w:numPr>
          <w:ilvl w:val="0"/>
          <w:numId w:val="72"/>
        </w:numPr>
        <w:tabs>
          <w:tab w:val="left" w:pos="1509"/>
          <w:tab w:val="left" w:pos="1511"/>
        </w:tabs>
        <w:spacing w:before="192"/>
        <w:ind w:left="2230" w:hanging="662"/>
        <w:rPr>
          <w:b/>
        </w:rPr>
      </w:pPr>
      <w:bookmarkStart w:id="62" w:name="_bookmark57"/>
      <w:bookmarkEnd w:id="62"/>
      <w:r>
        <w:rPr>
          <w:b/>
          <w:color w:val="221F1F"/>
          <w:spacing w:val="-1"/>
        </w:rPr>
        <w:t>COMMENCEMENT,</w:t>
      </w:r>
      <w:r>
        <w:rPr>
          <w:b/>
          <w:color w:val="221F1F"/>
          <w:spacing w:val="-2"/>
        </w:rPr>
        <w:t xml:space="preserve"> </w:t>
      </w:r>
      <w:r>
        <w:rPr>
          <w:b/>
          <w:color w:val="221F1F"/>
          <w:spacing w:val="-1"/>
        </w:rPr>
        <w:t>DELAYS</w:t>
      </w:r>
      <w:r>
        <w:rPr>
          <w:b/>
          <w:color w:val="221F1F"/>
          <w:spacing w:val="-12"/>
        </w:rPr>
        <w:t xml:space="preserve"> </w:t>
      </w:r>
      <w:r>
        <w:rPr>
          <w:b/>
          <w:color w:val="221F1F"/>
          <w:spacing w:val="-1"/>
        </w:rPr>
        <w:t>AND</w:t>
      </w:r>
      <w:r>
        <w:rPr>
          <w:b/>
          <w:color w:val="221F1F"/>
          <w:spacing w:val="-4"/>
        </w:rPr>
        <w:t xml:space="preserve"> </w:t>
      </w:r>
      <w:r>
        <w:rPr>
          <w:b/>
          <w:color w:val="221F1F"/>
        </w:rPr>
        <w:t>SUSPENSION</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Commencement</w:t>
      </w:r>
      <w:r>
        <w:rPr>
          <w:b/>
          <w:color w:val="221F1F"/>
          <w:spacing w:val="-5"/>
        </w:rPr>
        <w:t xml:space="preserve"> </w:t>
      </w:r>
      <w:r>
        <w:rPr>
          <w:b/>
          <w:color w:val="221F1F"/>
        </w:rPr>
        <w:t>of</w:t>
      </w:r>
      <w:r>
        <w:rPr>
          <w:b/>
          <w:color w:val="221F1F"/>
          <w:spacing w:val="-5"/>
        </w:rPr>
        <w:t xml:space="preserve"> </w:t>
      </w:r>
      <w:r>
        <w:rPr>
          <w:b/>
          <w:color w:val="221F1F"/>
        </w:rPr>
        <w:t>Works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44" w:right="840" w:hanging="675"/>
        <w:rPr>
          <w:color w:val="221F1F"/>
        </w:rPr>
      </w:pPr>
      <w:r>
        <w:rPr>
          <w:color w:val="221F1F"/>
        </w:rPr>
        <w:t>Except as otherwise speciﬁed in the Special Conditions of Contract, the Commencement Date shall be the</w:t>
      </w:r>
      <w:r>
        <w:rPr>
          <w:color w:val="221F1F"/>
          <w:spacing w:val="1"/>
        </w:rPr>
        <w:t xml:space="preserve"> </w:t>
      </w:r>
      <w:r>
        <w:rPr>
          <w:color w:val="221F1F"/>
        </w:rPr>
        <w:t>date at which the following precedent condition shave all been fulﬁlled and the Architect notiﬁcation</w:t>
      </w:r>
      <w:r>
        <w:rPr>
          <w:color w:val="221F1F"/>
          <w:spacing w:val="1"/>
        </w:rPr>
        <w:t xml:space="preserve"> </w:t>
      </w:r>
      <w:r>
        <w:rPr>
          <w:color w:val="221F1F"/>
          <w:spacing w:val="-1"/>
        </w:rPr>
        <w:t>recording</w:t>
      </w:r>
      <w:r>
        <w:rPr>
          <w:color w:val="221F1F"/>
          <w:spacing w:val="-4"/>
        </w:rPr>
        <w:t xml:space="preserve"> </w:t>
      </w:r>
      <w:r>
        <w:rPr>
          <w:color w:val="221F1F"/>
          <w:spacing w:val="-1"/>
        </w:rPr>
        <w:t>the</w:t>
      </w:r>
      <w:r>
        <w:rPr>
          <w:color w:val="221F1F"/>
          <w:spacing w:val="-5"/>
        </w:rPr>
        <w:t xml:space="preserve"> </w:t>
      </w:r>
      <w:r>
        <w:rPr>
          <w:color w:val="221F1F"/>
          <w:spacing w:val="-1"/>
        </w:rPr>
        <w:t>agreement</w:t>
      </w:r>
      <w:r>
        <w:rPr>
          <w:color w:val="221F1F"/>
          <w:spacing w:val="-4"/>
        </w:rPr>
        <w:t xml:space="preserve"> </w:t>
      </w:r>
      <w:r>
        <w:rPr>
          <w:color w:val="221F1F"/>
          <w:spacing w:val="-1"/>
        </w:rPr>
        <w:t>of</w:t>
      </w:r>
      <w:r>
        <w:rPr>
          <w:color w:val="221F1F"/>
          <w:spacing w:val="-7"/>
        </w:rPr>
        <w:t xml:space="preserve"> </w:t>
      </w:r>
      <w:r>
        <w:rPr>
          <w:color w:val="221F1F"/>
          <w:spacing w:val="-1"/>
        </w:rPr>
        <w:t>both</w:t>
      </w:r>
      <w:r>
        <w:rPr>
          <w:color w:val="221F1F"/>
          <w:spacing w:val="-5"/>
        </w:rPr>
        <w:t xml:space="preserve"> </w:t>
      </w:r>
      <w:r>
        <w:rPr>
          <w:color w:val="221F1F"/>
          <w:spacing w:val="-1"/>
        </w:rPr>
        <w:t>Parties</w:t>
      </w:r>
      <w:r>
        <w:rPr>
          <w:color w:val="221F1F"/>
          <w:spacing w:val="-4"/>
        </w:rPr>
        <w:t xml:space="preserve"> </w:t>
      </w:r>
      <w:r>
        <w:rPr>
          <w:color w:val="221F1F"/>
        </w:rPr>
        <w:t>on</w:t>
      </w:r>
      <w:r>
        <w:rPr>
          <w:color w:val="221F1F"/>
          <w:spacing w:val="-5"/>
        </w:rPr>
        <w:t xml:space="preserve"> </w:t>
      </w:r>
      <w:r>
        <w:rPr>
          <w:color w:val="221F1F"/>
        </w:rPr>
        <w:t>such</w:t>
      </w:r>
      <w:r>
        <w:rPr>
          <w:color w:val="221F1F"/>
          <w:spacing w:val="-5"/>
        </w:rPr>
        <w:t xml:space="preserve"> </w:t>
      </w:r>
      <w:r>
        <w:rPr>
          <w:color w:val="221F1F"/>
        </w:rPr>
        <w:t>fulﬁlment</w:t>
      </w:r>
      <w:r>
        <w:rPr>
          <w:color w:val="221F1F"/>
          <w:spacing w:val="-4"/>
        </w:rPr>
        <w:t xml:space="preserve"> </w:t>
      </w:r>
      <w:r>
        <w:rPr>
          <w:color w:val="221F1F"/>
        </w:rPr>
        <w:t>and</w:t>
      </w:r>
      <w:r>
        <w:rPr>
          <w:color w:val="221F1F"/>
          <w:spacing w:val="-1"/>
        </w:rPr>
        <w:t xml:space="preserve"> </w:t>
      </w:r>
      <w:r>
        <w:rPr>
          <w:color w:val="221F1F"/>
        </w:rPr>
        <w:t>instructing</w:t>
      </w:r>
      <w:r>
        <w:rPr>
          <w:color w:val="221F1F"/>
          <w:spacing w:val="-5"/>
        </w:rPr>
        <w:t xml:space="preserve"> </w:t>
      </w:r>
      <w:r>
        <w:rPr>
          <w:color w:val="221F1F"/>
        </w:rPr>
        <w:t>to</w:t>
      </w:r>
      <w:r>
        <w:rPr>
          <w:color w:val="221F1F"/>
          <w:spacing w:val="-3"/>
        </w:rPr>
        <w:t xml:space="preserve"> </w:t>
      </w:r>
      <w:r>
        <w:rPr>
          <w:color w:val="221F1F"/>
        </w:rPr>
        <w:t>commence</w:t>
      </w:r>
      <w:r>
        <w:rPr>
          <w:color w:val="221F1F"/>
          <w:spacing w:val="-5"/>
        </w:rPr>
        <w:t xml:space="preserve"> </w:t>
      </w:r>
      <w:r>
        <w:rPr>
          <w:color w:val="221F1F"/>
        </w:rPr>
        <w:t>the</w:t>
      </w:r>
      <w:r>
        <w:rPr>
          <w:color w:val="221F1F"/>
          <w:spacing w:val="-3"/>
        </w:rPr>
        <w:t xml:space="preserve"> </w:t>
      </w:r>
      <w:r>
        <w:rPr>
          <w:color w:val="221F1F"/>
        </w:rPr>
        <w:t>Work</w:t>
      </w:r>
      <w:r>
        <w:rPr>
          <w:color w:val="221F1F"/>
          <w:spacing w:val="-14"/>
        </w:rPr>
        <w:t xml:space="preserve"> </w:t>
      </w:r>
      <w:r>
        <w:rPr>
          <w:color w:val="221F1F"/>
        </w:rPr>
        <w:t>is</w:t>
      </w:r>
      <w:r>
        <w:rPr>
          <w:color w:val="221F1F"/>
          <w:spacing w:val="-4"/>
        </w:rPr>
        <w:t xml:space="preserve"> </w:t>
      </w:r>
      <w:r>
        <w:rPr>
          <w:color w:val="221F1F"/>
        </w:rPr>
        <w:t>received</w:t>
      </w:r>
      <w:r>
        <w:rPr>
          <w:color w:val="221F1F"/>
          <w:spacing w:val="-52"/>
        </w:rPr>
        <w:t xml:space="preserve"> </w:t>
      </w:r>
      <w:r>
        <w:rPr>
          <w:color w:val="221F1F"/>
        </w:rPr>
        <w:t>by</w:t>
      </w:r>
      <w:r>
        <w:rPr>
          <w:color w:val="221F1F"/>
          <w:spacing w:val="-1"/>
        </w:rPr>
        <w:t xml:space="preserve"> </w:t>
      </w:r>
      <w:r>
        <w:rPr>
          <w:color w:val="221F1F"/>
        </w:rPr>
        <w:t>the Contractor:</w:t>
      </w:r>
    </w:p>
    <w:p w:rsidR="00361D1F" w:rsidRDefault="00361D1F" w:rsidP="000961B7">
      <w:pPr>
        <w:pStyle w:val="ListParagraph"/>
        <w:numPr>
          <w:ilvl w:val="3"/>
          <w:numId w:val="72"/>
        </w:numPr>
        <w:tabs>
          <w:tab w:val="left" w:pos="2005"/>
        </w:tabs>
        <w:spacing w:before="49" w:line="230" w:lineRule="auto"/>
        <w:ind w:left="2724" w:right="842" w:hanging="495"/>
      </w:pPr>
      <w:r>
        <w:rPr>
          <w:color w:val="221F1F"/>
        </w:rPr>
        <w:t>Signature of the Contract Agreement by both Parties, and if required, approval of the Contract by</w:t>
      </w:r>
      <w:r>
        <w:rPr>
          <w:color w:val="221F1F"/>
          <w:spacing w:val="1"/>
        </w:rPr>
        <w:t xml:space="preserve"> </w:t>
      </w:r>
      <w:r>
        <w:rPr>
          <w:color w:val="221F1F"/>
        </w:rPr>
        <w:t>relevant authorities</w:t>
      </w:r>
      <w:r>
        <w:rPr>
          <w:color w:val="221F1F"/>
          <w:spacing w:val="2"/>
        </w:rPr>
        <w:t xml:space="preserve"> </w:t>
      </w:r>
      <w:r>
        <w:rPr>
          <w:color w:val="221F1F"/>
        </w:rPr>
        <w:t>of</w:t>
      </w:r>
      <w:r>
        <w:rPr>
          <w:color w:val="221F1F"/>
          <w:spacing w:val="1"/>
        </w:rPr>
        <w:t xml:space="preserve"> </w:t>
      </w:r>
      <w:r>
        <w:rPr>
          <w:color w:val="221F1F"/>
        </w:rPr>
        <w:t>Kenya;</w:t>
      </w:r>
    </w:p>
    <w:p w:rsidR="00361D1F" w:rsidRDefault="00361D1F" w:rsidP="000961B7">
      <w:pPr>
        <w:pStyle w:val="ListParagraph"/>
        <w:numPr>
          <w:ilvl w:val="3"/>
          <w:numId w:val="72"/>
        </w:numPr>
        <w:tabs>
          <w:tab w:val="left" w:pos="2005"/>
        </w:tabs>
        <w:spacing w:before="49" w:line="230" w:lineRule="auto"/>
        <w:ind w:left="2724" w:right="840" w:hanging="495"/>
      </w:pPr>
      <w:r>
        <w:rPr>
          <w:color w:val="221F1F"/>
        </w:rPr>
        <w:t>except if otherwise speciﬁed in the Special Conditions of Contract, effective access to and possession</w:t>
      </w:r>
      <w:r>
        <w:rPr>
          <w:color w:val="221F1F"/>
          <w:spacing w:val="1"/>
        </w:rPr>
        <w:t xml:space="preserve"> </w:t>
      </w:r>
      <w:r>
        <w:rPr>
          <w:color w:val="221F1F"/>
        </w:rPr>
        <w:t>of the Site given to the Contractor together with such permission(s) under (a) of Sub-Clause 1.13</w:t>
      </w:r>
      <w:r>
        <w:rPr>
          <w:color w:val="221F1F"/>
          <w:spacing w:val="1"/>
        </w:rPr>
        <w:t xml:space="preserve"> </w:t>
      </w:r>
      <w:r>
        <w:rPr>
          <w:color w:val="221F1F"/>
        </w:rPr>
        <w:t>[Compliance with Laws]</w:t>
      </w:r>
      <w:r>
        <w:rPr>
          <w:color w:val="221F1F"/>
          <w:spacing w:val="1"/>
        </w:rPr>
        <w:t xml:space="preserve"> </w:t>
      </w:r>
      <w:r>
        <w:rPr>
          <w:color w:val="221F1F"/>
        </w:rPr>
        <w:t>as</w:t>
      </w:r>
      <w:r>
        <w:rPr>
          <w:color w:val="221F1F"/>
          <w:spacing w:val="-3"/>
        </w:rPr>
        <w:t xml:space="preserve"> </w:t>
      </w:r>
      <w:r>
        <w:rPr>
          <w:color w:val="221F1F"/>
        </w:rPr>
        <w:t>required for the</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ListParagraph"/>
        <w:numPr>
          <w:ilvl w:val="3"/>
          <w:numId w:val="72"/>
        </w:numPr>
        <w:tabs>
          <w:tab w:val="left" w:pos="2005"/>
        </w:tabs>
        <w:spacing w:before="52" w:line="230" w:lineRule="auto"/>
        <w:ind w:left="2724" w:right="843" w:hanging="495"/>
      </w:pPr>
      <w:r>
        <w:rPr>
          <w:color w:val="221F1F"/>
        </w:rPr>
        <w:t>Receipt</w:t>
      </w:r>
      <w:r>
        <w:rPr>
          <w:color w:val="221F1F"/>
          <w:spacing w:val="-13"/>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of</w:t>
      </w:r>
      <w:r>
        <w:rPr>
          <w:color w:val="221F1F"/>
          <w:spacing w:val="-12"/>
        </w:rPr>
        <w:t xml:space="preserve"> </w:t>
      </w:r>
      <w:r>
        <w:rPr>
          <w:color w:val="221F1F"/>
        </w:rPr>
        <w:t>the</w:t>
      </w:r>
      <w:r>
        <w:rPr>
          <w:color w:val="221F1F"/>
          <w:spacing w:val="-13"/>
        </w:rPr>
        <w:t xml:space="preserve"> </w:t>
      </w:r>
      <w:r>
        <w:rPr>
          <w:color w:val="221F1F"/>
        </w:rPr>
        <w:t>Advance</w:t>
      </w:r>
      <w:r>
        <w:rPr>
          <w:color w:val="221F1F"/>
          <w:spacing w:val="-13"/>
        </w:rPr>
        <w:t xml:space="preserve"> </w:t>
      </w:r>
      <w:r>
        <w:rPr>
          <w:color w:val="221F1F"/>
        </w:rPr>
        <w:t>Payment</w:t>
      </w:r>
      <w:r>
        <w:rPr>
          <w:color w:val="221F1F"/>
          <w:spacing w:val="-12"/>
        </w:rPr>
        <w:t xml:space="preserve"> </w:t>
      </w:r>
      <w:r>
        <w:rPr>
          <w:color w:val="221F1F"/>
        </w:rPr>
        <w:t>under</w:t>
      </w:r>
      <w:r>
        <w:rPr>
          <w:color w:val="221F1F"/>
          <w:spacing w:val="-12"/>
        </w:rPr>
        <w:t xml:space="preserve"> </w:t>
      </w:r>
      <w:r>
        <w:rPr>
          <w:color w:val="221F1F"/>
        </w:rPr>
        <w:t>Sub-Clause</w:t>
      </w:r>
      <w:r>
        <w:rPr>
          <w:color w:val="221F1F"/>
          <w:spacing w:val="-13"/>
        </w:rPr>
        <w:t xml:space="preserve"> </w:t>
      </w:r>
      <w:r>
        <w:rPr>
          <w:color w:val="221F1F"/>
        </w:rPr>
        <w:t>14.2</w:t>
      </w:r>
      <w:r>
        <w:rPr>
          <w:color w:val="221F1F"/>
          <w:spacing w:val="-13"/>
        </w:rPr>
        <w:t xml:space="preserve"> </w:t>
      </w:r>
      <w:r>
        <w:rPr>
          <w:color w:val="221F1F"/>
        </w:rPr>
        <w:t>[Advance</w:t>
      </w:r>
      <w:r>
        <w:rPr>
          <w:color w:val="221F1F"/>
          <w:spacing w:val="-12"/>
        </w:rPr>
        <w:t xml:space="preserve"> </w:t>
      </w:r>
      <w:r>
        <w:rPr>
          <w:color w:val="221F1F"/>
        </w:rPr>
        <w:t>Payment]</w:t>
      </w:r>
      <w:r>
        <w:rPr>
          <w:color w:val="221F1F"/>
          <w:spacing w:val="-13"/>
        </w:rPr>
        <w:t xml:space="preserve"> </w:t>
      </w:r>
      <w:r>
        <w:rPr>
          <w:color w:val="221F1F"/>
        </w:rPr>
        <w:t>provided</w:t>
      </w:r>
      <w:r>
        <w:rPr>
          <w:color w:val="221F1F"/>
          <w:spacing w:val="-52"/>
        </w:rPr>
        <w:t xml:space="preserve"> </w:t>
      </w:r>
      <w:r>
        <w:rPr>
          <w:color w:val="221F1F"/>
        </w:rPr>
        <w:t>that the</w:t>
      </w:r>
      <w:r>
        <w:rPr>
          <w:color w:val="221F1F"/>
          <w:spacing w:val="1"/>
        </w:rPr>
        <w:t xml:space="preserve"> </w:t>
      </w:r>
      <w:r>
        <w:rPr>
          <w:color w:val="221F1F"/>
        </w:rPr>
        <w:t>corresponding</w:t>
      </w:r>
      <w:r>
        <w:rPr>
          <w:color w:val="221F1F"/>
          <w:spacing w:val="-1"/>
        </w:rPr>
        <w:t xml:space="preserve"> </w:t>
      </w:r>
      <w:r>
        <w:rPr>
          <w:color w:val="221F1F"/>
        </w:rPr>
        <w:t>bank</w:t>
      </w:r>
      <w:r>
        <w:rPr>
          <w:color w:val="221F1F"/>
          <w:spacing w:val="-2"/>
        </w:rPr>
        <w:t xml:space="preserve"> </w:t>
      </w:r>
      <w:r>
        <w:rPr>
          <w:color w:val="221F1F"/>
        </w:rPr>
        <w:t>guarantee has</w:t>
      </w:r>
      <w:r>
        <w:rPr>
          <w:color w:val="221F1F"/>
          <w:spacing w:val="1"/>
        </w:rPr>
        <w:t xml:space="preserve"> </w:t>
      </w:r>
      <w:r>
        <w:rPr>
          <w:color w:val="221F1F"/>
        </w:rPr>
        <w:t>been delivered by</w:t>
      </w:r>
      <w:r>
        <w:rPr>
          <w:color w:val="221F1F"/>
          <w:spacing w:val="-1"/>
        </w:rPr>
        <w:t xml:space="preserve"> </w:t>
      </w:r>
      <w:r>
        <w:rPr>
          <w:color w:val="221F1F"/>
        </w:rPr>
        <w:t>the Contractor.</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3"/>
        </w:tabs>
        <w:spacing w:line="230" w:lineRule="auto"/>
        <w:ind w:left="2244" w:right="839" w:hanging="675"/>
        <w:rPr>
          <w:color w:val="221F1F"/>
        </w:rPr>
      </w:pPr>
      <w:r>
        <w:rPr>
          <w:color w:val="221F1F"/>
        </w:rPr>
        <w:t>If</w:t>
      </w:r>
      <w:r>
        <w:rPr>
          <w:color w:val="221F1F"/>
          <w:spacing w:val="-11"/>
        </w:rPr>
        <w:t xml:space="preserve"> </w:t>
      </w:r>
      <w:r>
        <w:rPr>
          <w:color w:val="221F1F"/>
        </w:rPr>
        <w:t>the</w:t>
      </w:r>
      <w:r>
        <w:rPr>
          <w:color w:val="221F1F"/>
          <w:spacing w:val="-11"/>
        </w:rPr>
        <w:t xml:space="preserve"> </w:t>
      </w:r>
      <w:r>
        <w:rPr>
          <w:color w:val="221F1F"/>
        </w:rPr>
        <w:t>said</w:t>
      </w:r>
      <w:r>
        <w:rPr>
          <w:color w:val="221F1F"/>
          <w:spacing w:val="-10"/>
        </w:rPr>
        <w:t xml:space="preserve"> </w:t>
      </w:r>
      <w:r>
        <w:rPr>
          <w:color w:val="221F1F"/>
        </w:rPr>
        <w:t>Architect</w:t>
      </w:r>
      <w:r>
        <w:rPr>
          <w:color w:val="221F1F"/>
          <w:spacing w:val="-13"/>
        </w:rPr>
        <w:t xml:space="preserve"> </w:t>
      </w:r>
      <w:r>
        <w:rPr>
          <w:color w:val="221F1F"/>
        </w:rPr>
        <w:t>instruction</w:t>
      </w:r>
      <w:r>
        <w:rPr>
          <w:color w:val="221F1F"/>
          <w:spacing w:val="-11"/>
        </w:rPr>
        <w:t xml:space="preserve"> </w:t>
      </w:r>
      <w:r>
        <w:rPr>
          <w:color w:val="221F1F"/>
        </w:rPr>
        <w:t>is</w:t>
      </w:r>
      <w:r>
        <w:rPr>
          <w:color w:val="221F1F"/>
          <w:spacing w:val="-10"/>
        </w:rPr>
        <w:t xml:space="preserve"> </w:t>
      </w:r>
      <w:r>
        <w:rPr>
          <w:color w:val="221F1F"/>
        </w:rPr>
        <w:t>not</w:t>
      </w:r>
      <w:r>
        <w:rPr>
          <w:color w:val="221F1F"/>
          <w:spacing w:val="-11"/>
        </w:rPr>
        <w:t xml:space="preserve"> </w:t>
      </w:r>
      <w:r>
        <w:rPr>
          <w:color w:val="221F1F"/>
        </w:rPr>
        <w:t>received</w:t>
      </w:r>
      <w:r>
        <w:rPr>
          <w:color w:val="221F1F"/>
          <w:spacing w:val="-11"/>
        </w:rPr>
        <w:t xml:space="preserve"> </w:t>
      </w:r>
      <w:r>
        <w:rPr>
          <w:color w:val="221F1F"/>
        </w:rPr>
        <w:t>by</w:t>
      </w:r>
      <w:r>
        <w:rPr>
          <w:color w:val="221F1F"/>
          <w:spacing w:val="-11"/>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within</w:t>
      </w:r>
      <w:r>
        <w:rPr>
          <w:color w:val="221F1F"/>
          <w:spacing w:val="-12"/>
        </w:rPr>
        <w:t xml:space="preserve"> </w:t>
      </w:r>
      <w:r>
        <w:rPr>
          <w:color w:val="221F1F"/>
        </w:rPr>
        <w:t>180</w:t>
      </w:r>
      <w:r>
        <w:rPr>
          <w:color w:val="221F1F"/>
          <w:spacing w:val="-14"/>
        </w:rPr>
        <w:t xml:space="preserve"> </w:t>
      </w:r>
      <w:r>
        <w:rPr>
          <w:color w:val="221F1F"/>
        </w:rPr>
        <w:t>days</w:t>
      </w:r>
      <w:r>
        <w:rPr>
          <w:color w:val="221F1F"/>
          <w:spacing w:val="-12"/>
        </w:rPr>
        <w:t xml:space="preserve"> </w:t>
      </w:r>
      <w:r>
        <w:rPr>
          <w:color w:val="221F1F"/>
        </w:rPr>
        <w:t>from</w:t>
      </w:r>
      <w:r>
        <w:rPr>
          <w:color w:val="221F1F"/>
          <w:spacing w:val="-11"/>
        </w:rPr>
        <w:t xml:space="preserve"> </w:t>
      </w:r>
      <w:r>
        <w:rPr>
          <w:color w:val="221F1F"/>
        </w:rPr>
        <w:t>his</w:t>
      </w:r>
      <w:r>
        <w:rPr>
          <w:color w:val="221F1F"/>
          <w:spacing w:val="-11"/>
        </w:rPr>
        <w:t xml:space="preserve"> </w:t>
      </w:r>
      <w:r>
        <w:rPr>
          <w:color w:val="221F1F"/>
        </w:rPr>
        <w:t>receipt</w:t>
      </w:r>
      <w:r>
        <w:rPr>
          <w:color w:val="221F1F"/>
          <w:spacing w:val="-10"/>
        </w:rPr>
        <w:t xml:space="preserve"> </w:t>
      </w:r>
      <w:r>
        <w:rPr>
          <w:color w:val="221F1F"/>
        </w:rPr>
        <w:t>of</w:t>
      </w:r>
      <w:r>
        <w:rPr>
          <w:color w:val="221F1F"/>
          <w:spacing w:val="-13"/>
        </w:rPr>
        <w:t xml:space="preserve"> </w:t>
      </w:r>
      <w:r>
        <w:rPr>
          <w:color w:val="221F1F"/>
        </w:rPr>
        <w:t>the</w:t>
      </w:r>
      <w:r>
        <w:rPr>
          <w:color w:val="221F1F"/>
          <w:spacing w:val="-10"/>
        </w:rPr>
        <w:t xml:space="preserve"> </w:t>
      </w:r>
      <w:r>
        <w:rPr>
          <w:color w:val="221F1F"/>
        </w:rPr>
        <w:t>Letter</w:t>
      </w:r>
      <w:r>
        <w:rPr>
          <w:color w:val="221F1F"/>
          <w:spacing w:val="-53"/>
        </w:rPr>
        <w:t xml:space="preserve"> </w:t>
      </w:r>
      <w:r>
        <w:rPr>
          <w:color w:val="221F1F"/>
        </w:rPr>
        <w:t>of</w:t>
      </w:r>
      <w:r>
        <w:rPr>
          <w:color w:val="221F1F"/>
          <w:spacing w:val="-7"/>
        </w:rPr>
        <w:t xml:space="preserve"> </w:t>
      </w:r>
      <w:r>
        <w:rPr>
          <w:color w:val="221F1F"/>
        </w:rPr>
        <w:t>Acceptance,</w:t>
      </w:r>
      <w:r>
        <w:rPr>
          <w:color w:val="221F1F"/>
          <w:spacing w:val="-8"/>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entitled</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7"/>
        </w:rPr>
        <w:t xml:space="preserve"> </w:t>
      </w:r>
      <w:r>
        <w:rPr>
          <w:color w:val="221F1F"/>
        </w:rPr>
        <w:t>Contract</w:t>
      </w:r>
      <w:r>
        <w:rPr>
          <w:color w:val="221F1F"/>
          <w:spacing w:val="-7"/>
        </w:rPr>
        <w:t xml:space="preserve"> </w:t>
      </w:r>
      <w:r>
        <w:rPr>
          <w:color w:val="221F1F"/>
        </w:rPr>
        <w:t>under</w:t>
      </w:r>
      <w:r>
        <w:rPr>
          <w:color w:val="221F1F"/>
          <w:spacing w:val="-8"/>
        </w:rPr>
        <w:t xml:space="preserve"> </w:t>
      </w:r>
      <w:r>
        <w:rPr>
          <w:color w:val="221F1F"/>
        </w:rPr>
        <w:t>Sub-Clause1</w:t>
      </w:r>
      <w:r>
        <w:rPr>
          <w:color w:val="221F1F"/>
          <w:spacing w:val="-9"/>
        </w:rPr>
        <w:t xml:space="preserve"> </w:t>
      </w:r>
      <w:r>
        <w:rPr>
          <w:color w:val="221F1F"/>
        </w:rPr>
        <w:t>6.2</w:t>
      </w:r>
      <w:r>
        <w:rPr>
          <w:color w:val="221F1F"/>
          <w:spacing w:val="-9"/>
        </w:rPr>
        <w:t xml:space="preserve"> </w:t>
      </w:r>
      <w:r>
        <w:rPr>
          <w:color w:val="221F1F"/>
        </w:rPr>
        <w:t>[Termination</w:t>
      </w:r>
      <w:r>
        <w:rPr>
          <w:color w:val="221F1F"/>
          <w:spacing w:val="-52"/>
        </w:rPr>
        <w:t xml:space="preserve"> </w:t>
      </w:r>
      <w:r>
        <w:rPr>
          <w:color w:val="221F1F"/>
        </w:rPr>
        <w:t>by</w:t>
      </w:r>
      <w:r>
        <w:rPr>
          <w:color w:val="221F1F"/>
          <w:spacing w:val="-1"/>
        </w:rPr>
        <w:t xml:space="preserve"> </w:t>
      </w:r>
      <w:r>
        <w:rPr>
          <w:color w:val="221F1F"/>
        </w:rPr>
        <w:t>Contractor].</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09"/>
          <w:tab w:val="left" w:pos="1511"/>
        </w:tabs>
        <w:spacing w:line="230" w:lineRule="auto"/>
        <w:ind w:left="2244" w:right="1209" w:hanging="675"/>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commence</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as</w:t>
      </w:r>
      <w:r>
        <w:rPr>
          <w:color w:val="221F1F"/>
          <w:spacing w:val="-2"/>
        </w:rPr>
        <w:t xml:space="preserve"> </w:t>
      </w:r>
      <w:r>
        <w:rPr>
          <w:color w:val="221F1F"/>
        </w:rPr>
        <w:t>soon</w:t>
      </w:r>
      <w:r>
        <w:rPr>
          <w:color w:val="221F1F"/>
          <w:spacing w:val="-4"/>
        </w:rPr>
        <w:t xml:space="preserve"> </w:t>
      </w:r>
      <w:r>
        <w:rPr>
          <w:color w:val="221F1F"/>
        </w:rPr>
        <w:t>as</w:t>
      </w:r>
      <w:r>
        <w:rPr>
          <w:color w:val="221F1F"/>
          <w:spacing w:val="-4"/>
        </w:rPr>
        <w:t xml:space="preserve"> </w:t>
      </w:r>
      <w:r>
        <w:rPr>
          <w:color w:val="221F1F"/>
        </w:rPr>
        <w:t>is</w:t>
      </w:r>
      <w:r>
        <w:rPr>
          <w:color w:val="221F1F"/>
          <w:spacing w:val="-2"/>
        </w:rPr>
        <w:t xml:space="preserve"> </w:t>
      </w:r>
      <w:r>
        <w:rPr>
          <w:color w:val="221F1F"/>
        </w:rPr>
        <w:t>reasonably</w:t>
      </w:r>
      <w:r>
        <w:rPr>
          <w:color w:val="221F1F"/>
          <w:spacing w:val="-2"/>
        </w:rPr>
        <w:t xml:space="preserve"> </w:t>
      </w:r>
      <w:r>
        <w:rPr>
          <w:color w:val="221F1F"/>
        </w:rPr>
        <w:t>practicable</w:t>
      </w:r>
      <w:r>
        <w:rPr>
          <w:color w:val="221F1F"/>
          <w:spacing w:val="-2"/>
        </w:rPr>
        <w:t xml:space="preserve"> </w:t>
      </w:r>
      <w:r>
        <w:rPr>
          <w:color w:val="221F1F"/>
        </w:rPr>
        <w:t>after</w:t>
      </w:r>
      <w:r>
        <w:rPr>
          <w:color w:val="221F1F"/>
          <w:spacing w:val="-4"/>
        </w:rPr>
        <w:t xml:space="preserve"> </w:t>
      </w:r>
      <w:r>
        <w:rPr>
          <w:color w:val="221F1F"/>
        </w:rPr>
        <w:t>the</w:t>
      </w:r>
      <w:r>
        <w:rPr>
          <w:color w:val="221F1F"/>
          <w:spacing w:val="-52"/>
        </w:rPr>
        <w:t xml:space="preserve"> </w:t>
      </w:r>
      <w:r>
        <w:rPr>
          <w:color w:val="221F1F"/>
        </w:rPr>
        <w:t>Commencement</w:t>
      </w:r>
      <w:r>
        <w:rPr>
          <w:color w:val="221F1F"/>
          <w:spacing w:val="-2"/>
        </w:rPr>
        <w:t xml:space="preserve"> </w:t>
      </w:r>
      <w:r>
        <w:rPr>
          <w:color w:val="221F1F"/>
        </w:rPr>
        <w:t>Date</w:t>
      </w:r>
      <w:r>
        <w:rPr>
          <w:color w:val="221F1F"/>
          <w:spacing w:val="-3"/>
        </w:rPr>
        <w:t xml:space="preserve"> </w:t>
      </w:r>
      <w:r>
        <w:rPr>
          <w:color w:val="221F1F"/>
        </w:rPr>
        <w:t>and</w:t>
      </w:r>
      <w:r>
        <w:rPr>
          <w:color w:val="221F1F"/>
          <w:spacing w:val="-3"/>
        </w:rPr>
        <w:t xml:space="preserve"> </w:t>
      </w:r>
      <w:r>
        <w:rPr>
          <w:color w:val="221F1F"/>
        </w:rPr>
        <w:t>shall</w:t>
      </w:r>
      <w:r>
        <w:rPr>
          <w:color w:val="221F1F"/>
          <w:spacing w:val="-1"/>
        </w:rPr>
        <w:t xml:space="preserve"> </w:t>
      </w:r>
      <w:r>
        <w:rPr>
          <w:color w:val="221F1F"/>
        </w:rPr>
        <w:t>then</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with</w:t>
      </w:r>
      <w:r>
        <w:rPr>
          <w:color w:val="221F1F"/>
          <w:spacing w:val="-2"/>
        </w:rPr>
        <w:t xml:space="preserve"> </w:t>
      </w:r>
      <w:r>
        <w:rPr>
          <w:color w:val="221F1F"/>
        </w:rPr>
        <w:t>due</w:t>
      </w:r>
      <w:r>
        <w:rPr>
          <w:color w:val="221F1F"/>
          <w:spacing w:val="-5"/>
        </w:rPr>
        <w:t xml:space="preserve"> </w:t>
      </w:r>
      <w:r>
        <w:rPr>
          <w:color w:val="221F1F"/>
        </w:rPr>
        <w:t>expedition</w:t>
      </w:r>
      <w:r>
        <w:rPr>
          <w:color w:val="221F1F"/>
          <w:spacing w:val="-4"/>
        </w:rPr>
        <w:t xml:space="preserve"> </w:t>
      </w:r>
      <w:r>
        <w:rPr>
          <w:color w:val="221F1F"/>
        </w:rPr>
        <w:t>and</w:t>
      </w:r>
      <w:r>
        <w:rPr>
          <w:color w:val="221F1F"/>
          <w:spacing w:val="-3"/>
        </w:rPr>
        <w:t xml:space="preserve"> </w:t>
      </w:r>
      <w:r>
        <w:rPr>
          <w:color w:val="221F1F"/>
        </w:rPr>
        <w:t>without</w:t>
      </w:r>
      <w:r>
        <w:rPr>
          <w:color w:val="221F1F"/>
          <w:spacing w:val="-1"/>
        </w:rPr>
        <w:t xml:space="preserve"> </w:t>
      </w:r>
      <w:r>
        <w:rPr>
          <w:color w:val="221F1F"/>
        </w:rPr>
        <w:t>delay.</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09"/>
          <w:tab w:val="left" w:pos="1511"/>
        </w:tabs>
        <w:spacing w:before="1"/>
        <w:ind w:left="2230" w:hanging="662"/>
        <w:rPr>
          <w:b/>
          <w:color w:val="221F1F"/>
        </w:rPr>
      </w:pPr>
      <w:r>
        <w:rPr>
          <w:b/>
          <w:color w:val="221F1F"/>
        </w:rPr>
        <w:t>Time</w:t>
      </w:r>
      <w:r>
        <w:rPr>
          <w:b/>
          <w:color w:val="221F1F"/>
          <w:spacing w:val="-4"/>
        </w:rPr>
        <w:t xml:space="preserve"> </w:t>
      </w:r>
      <w:r>
        <w:rPr>
          <w:b/>
          <w:color w:val="221F1F"/>
        </w:rPr>
        <w:t>for</w:t>
      </w:r>
      <w:r>
        <w:rPr>
          <w:b/>
          <w:color w:val="221F1F"/>
          <w:spacing w:val="-1"/>
        </w:rPr>
        <w:t xml:space="preserve"> </w:t>
      </w:r>
      <w:r>
        <w:rPr>
          <w:b/>
          <w:color w:val="221F1F"/>
        </w:rPr>
        <w:t>Completion</w:t>
      </w:r>
    </w:p>
    <w:p w:rsidR="00361D1F" w:rsidRDefault="00361D1F" w:rsidP="000961B7">
      <w:pPr>
        <w:pStyle w:val="BodyText"/>
        <w:ind w:left="720"/>
        <w:rPr>
          <w:b/>
          <w:sz w:val="21"/>
        </w:rPr>
      </w:pPr>
    </w:p>
    <w:p w:rsidR="00361D1F" w:rsidRDefault="00361D1F" w:rsidP="000961B7">
      <w:pPr>
        <w:pStyle w:val="BodyText"/>
        <w:spacing w:before="1" w:line="230" w:lineRule="auto"/>
        <w:ind w:left="2244" w:right="1476" w:hanging="15"/>
      </w:pPr>
      <w:r>
        <w:rPr>
          <w:color w:val="221F1F"/>
        </w:rPr>
        <w:t>The Contractor shall complete the whole of the Works, and each Section (if any), within the Time for</w:t>
      </w:r>
      <w:r>
        <w:rPr>
          <w:color w:val="221F1F"/>
          <w:spacing w:val="-52"/>
        </w:rPr>
        <w:t xml:space="preserve"> </w:t>
      </w:r>
      <w:r>
        <w:rPr>
          <w:color w:val="221F1F"/>
        </w:rPr>
        <w:t>Completion</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r>
        <w:rPr>
          <w:color w:val="221F1F"/>
          <w:spacing w:val="-2"/>
        </w:rPr>
        <w:t xml:space="preserve"> </w:t>
      </w:r>
      <w:r>
        <w:rPr>
          <w:color w:val="221F1F"/>
        </w:rPr>
        <w:t>or</w:t>
      </w:r>
      <w:r>
        <w:rPr>
          <w:color w:val="221F1F"/>
          <w:spacing w:val="-1"/>
        </w:rPr>
        <w:t xml:space="preserve"> </w:t>
      </w:r>
      <w:r>
        <w:rPr>
          <w:color w:val="221F1F"/>
        </w:rPr>
        <w:t>Section (as the case</w:t>
      </w:r>
      <w:r>
        <w:rPr>
          <w:color w:val="221F1F"/>
          <w:spacing w:val="-2"/>
        </w:rPr>
        <w:t xml:space="preserve"> </w:t>
      </w:r>
      <w:r>
        <w:rPr>
          <w:color w:val="221F1F"/>
        </w:rPr>
        <w:t>may</w:t>
      </w:r>
      <w:r>
        <w:rPr>
          <w:color w:val="221F1F"/>
          <w:spacing w:val="-3"/>
        </w:rPr>
        <w:t xml:space="preserve"> </w:t>
      </w:r>
      <w:r>
        <w:rPr>
          <w:color w:val="221F1F"/>
        </w:rPr>
        <w:t>be),</w:t>
      </w:r>
      <w:r>
        <w:rPr>
          <w:color w:val="221F1F"/>
          <w:spacing w:val="-3"/>
        </w:rPr>
        <w:t xml:space="preserve"> </w:t>
      </w:r>
      <w:r>
        <w:rPr>
          <w:color w:val="221F1F"/>
        </w:rPr>
        <w:t>including:</w:t>
      </w:r>
    </w:p>
    <w:p w:rsidR="00361D1F" w:rsidRDefault="00361D1F" w:rsidP="000961B7">
      <w:pPr>
        <w:pStyle w:val="ListParagraph"/>
        <w:numPr>
          <w:ilvl w:val="0"/>
          <w:numId w:val="40"/>
        </w:numPr>
        <w:tabs>
          <w:tab w:val="left" w:pos="2005"/>
        </w:tabs>
        <w:spacing w:before="41"/>
        <w:ind w:left="2724"/>
      </w:pPr>
      <w:r>
        <w:rPr>
          <w:color w:val="221F1F"/>
        </w:rPr>
        <w:t>Achieving</w:t>
      </w:r>
      <w:r>
        <w:rPr>
          <w:color w:val="221F1F"/>
          <w:spacing w:val="-5"/>
        </w:rPr>
        <w:t xml:space="preserve"> </w:t>
      </w:r>
      <w:r>
        <w:rPr>
          <w:color w:val="221F1F"/>
        </w:rPr>
        <w:t>the</w:t>
      </w:r>
      <w:r>
        <w:rPr>
          <w:color w:val="221F1F"/>
          <w:spacing w:val="-3"/>
        </w:rPr>
        <w:t xml:space="preserve"> </w:t>
      </w:r>
      <w:r>
        <w:rPr>
          <w:color w:val="221F1F"/>
        </w:rPr>
        <w:t>passing</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2"/>
        </w:rPr>
        <w:t xml:space="preserve"> </w:t>
      </w:r>
      <w:r>
        <w:rPr>
          <w:color w:val="221F1F"/>
        </w:rPr>
        <w:t>and</w:t>
      </w:r>
    </w:p>
    <w:p w:rsidR="00361D1F" w:rsidRDefault="00361D1F" w:rsidP="000961B7">
      <w:pPr>
        <w:pStyle w:val="ListParagraph"/>
        <w:numPr>
          <w:ilvl w:val="0"/>
          <w:numId w:val="40"/>
        </w:numPr>
        <w:tabs>
          <w:tab w:val="left" w:pos="2007"/>
        </w:tabs>
        <w:spacing w:before="48" w:line="230" w:lineRule="auto"/>
        <w:ind w:left="2731" w:right="841" w:hanging="502"/>
      </w:pPr>
      <w:r>
        <w:rPr>
          <w:color w:val="221F1F"/>
        </w:rPr>
        <w:t>completing all work which is stated in the Contract as being required for the Works or Section to be</w:t>
      </w:r>
      <w:r>
        <w:rPr>
          <w:color w:val="221F1F"/>
          <w:spacing w:val="1"/>
        </w:rPr>
        <w:t xml:space="preserve"> </w:t>
      </w:r>
      <w:r>
        <w:rPr>
          <w:color w:val="221F1F"/>
        </w:rPr>
        <w:t>considered to be completed for the purposes of taking-over under Sub-Clause 10.1 [Taking Over of the</w:t>
      </w:r>
      <w:r>
        <w:rPr>
          <w:color w:val="221F1F"/>
          <w:spacing w:val="-53"/>
        </w:rPr>
        <w:t xml:space="preserve"> </w:t>
      </w:r>
      <w:r>
        <w:rPr>
          <w:color w:val="221F1F"/>
        </w:rPr>
        <w:t>Works</w:t>
      </w:r>
      <w:r>
        <w:rPr>
          <w:color w:val="221F1F"/>
          <w:spacing w:val="-10"/>
        </w:rPr>
        <w:t xml:space="preserve"> </w:t>
      </w:r>
      <w:r>
        <w:rPr>
          <w:color w:val="221F1F"/>
        </w:rPr>
        <w:t>and Sections].</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Programme</w:t>
      </w:r>
    </w:p>
    <w:p w:rsidR="00361D1F" w:rsidRDefault="00361D1F" w:rsidP="000961B7">
      <w:pPr>
        <w:pStyle w:val="BodyText"/>
        <w:spacing w:before="5"/>
        <w:ind w:left="720"/>
        <w:rPr>
          <w:b/>
          <w:sz w:val="20"/>
        </w:rPr>
      </w:pPr>
    </w:p>
    <w:p w:rsidR="00361D1F" w:rsidRDefault="00361D1F" w:rsidP="000961B7">
      <w:pPr>
        <w:pStyle w:val="ListParagraph"/>
        <w:numPr>
          <w:ilvl w:val="2"/>
          <w:numId w:val="72"/>
        </w:numPr>
        <w:tabs>
          <w:tab w:val="left" w:pos="1512"/>
          <w:tab w:val="left" w:pos="1513"/>
        </w:tabs>
        <w:ind w:left="2232" w:hanging="664"/>
        <w:rPr>
          <w:color w:val="221F1F"/>
        </w:rPr>
      </w:pPr>
      <w:r>
        <w:rPr>
          <w:color w:val="221F1F"/>
        </w:rPr>
        <w:t>The</w:t>
      </w:r>
      <w:r>
        <w:rPr>
          <w:color w:val="221F1F"/>
          <w:spacing w:val="12"/>
        </w:rPr>
        <w:t xml:space="preserve"> </w:t>
      </w:r>
      <w:r>
        <w:rPr>
          <w:color w:val="221F1F"/>
        </w:rPr>
        <w:t>Contractor</w:t>
      </w:r>
      <w:r>
        <w:rPr>
          <w:color w:val="221F1F"/>
          <w:spacing w:val="14"/>
        </w:rPr>
        <w:t xml:space="preserve"> </w:t>
      </w:r>
      <w:r>
        <w:rPr>
          <w:color w:val="221F1F"/>
        </w:rPr>
        <w:t>shall</w:t>
      </w:r>
      <w:r>
        <w:rPr>
          <w:color w:val="221F1F"/>
          <w:spacing w:val="14"/>
        </w:rPr>
        <w:t xml:space="preserve"> </w:t>
      </w:r>
      <w:r>
        <w:rPr>
          <w:color w:val="221F1F"/>
        </w:rPr>
        <w:t>submit</w:t>
      </w:r>
      <w:r>
        <w:rPr>
          <w:color w:val="221F1F"/>
          <w:spacing w:val="13"/>
        </w:rPr>
        <w:t xml:space="preserve"> </w:t>
      </w:r>
      <w:r>
        <w:rPr>
          <w:color w:val="221F1F"/>
        </w:rPr>
        <w:t>a</w:t>
      </w:r>
      <w:r>
        <w:rPr>
          <w:color w:val="221F1F"/>
          <w:spacing w:val="14"/>
        </w:rPr>
        <w:t xml:space="preserve"> </w:t>
      </w:r>
      <w:r>
        <w:rPr>
          <w:color w:val="221F1F"/>
        </w:rPr>
        <w:t>detailed</w:t>
      </w:r>
      <w:r>
        <w:rPr>
          <w:color w:val="221F1F"/>
          <w:spacing w:val="12"/>
        </w:rPr>
        <w:t xml:space="preserve"> </w:t>
      </w:r>
      <w:r>
        <w:rPr>
          <w:color w:val="221F1F"/>
        </w:rPr>
        <w:t>time</w:t>
      </w:r>
      <w:r>
        <w:rPr>
          <w:color w:val="221F1F"/>
          <w:spacing w:val="13"/>
        </w:rPr>
        <w:t xml:space="preserve"> </w:t>
      </w:r>
      <w:r>
        <w:rPr>
          <w:color w:val="221F1F"/>
        </w:rPr>
        <w:t>programme</w:t>
      </w:r>
      <w:r>
        <w:rPr>
          <w:color w:val="221F1F"/>
          <w:spacing w:val="14"/>
        </w:rPr>
        <w:t xml:space="preserve"> </w:t>
      </w:r>
      <w:r>
        <w:rPr>
          <w:color w:val="221F1F"/>
        </w:rPr>
        <w:t>to</w:t>
      </w:r>
      <w:r>
        <w:rPr>
          <w:color w:val="221F1F"/>
          <w:spacing w:val="12"/>
        </w:rPr>
        <w:t xml:space="preserve"> </w:t>
      </w:r>
      <w:r>
        <w:rPr>
          <w:color w:val="221F1F"/>
        </w:rPr>
        <w:t>the</w:t>
      </w:r>
      <w:r>
        <w:rPr>
          <w:color w:val="221F1F"/>
          <w:spacing w:val="14"/>
        </w:rPr>
        <w:t xml:space="preserve"> </w:t>
      </w:r>
      <w:r>
        <w:rPr>
          <w:color w:val="221F1F"/>
        </w:rPr>
        <w:t>Architect</w:t>
      </w:r>
      <w:r>
        <w:rPr>
          <w:color w:val="221F1F"/>
          <w:spacing w:val="14"/>
        </w:rPr>
        <w:t xml:space="preserve"> </w:t>
      </w:r>
      <w:r>
        <w:rPr>
          <w:color w:val="221F1F"/>
        </w:rPr>
        <w:t>within1</w:t>
      </w:r>
      <w:r>
        <w:rPr>
          <w:color w:val="221F1F"/>
          <w:spacing w:val="11"/>
        </w:rPr>
        <w:t xml:space="preserve"> </w:t>
      </w:r>
      <w:r>
        <w:rPr>
          <w:color w:val="221F1F"/>
        </w:rPr>
        <w:t>4</w:t>
      </w:r>
      <w:r>
        <w:rPr>
          <w:color w:val="221F1F"/>
          <w:spacing w:val="12"/>
        </w:rPr>
        <w:t xml:space="preserve"> </w:t>
      </w:r>
      <w:r>
        <w:rPr>
          <w:color w:val="221F1F"/>
        </w:rPr>
        <w:t>days</w:t>
      </w:r>
      <w:r>
        <w:rPr>
          <w:color w:val="221F1F"/>
          <w:spacing w:val="14"/>
        </w:rPr>
        <w:t xml:space="preserve"> </w:t>
      </w:r>
      <w:r>
        <w:rPr>
          <w:color w:val="221F1F"/>
        </w:rPr>
        <w:t>after</w:t>
      </w:r>
      <w:r>
        <w:rPr>
          <w:color w:val="221F1F"/>
          <w:spacing w:val="13"/>
        </w:rPr>
        <w:t xml:space="preserve"> </w:t>
      </w:r>
      <w:r>
        <w:rPr>
          <w:color w:val="221F1F"/>
        </w:rPr>
        <w:t>receiving</w:t>
      </w:r>
      <w:r>
        <w:rPr>
          <w:color w:val="221F1F"/>
          <w:spacing w:val="14"/>
        </w:rPr>
        <w:t xml:space="preserve"> </w:t>
      </w:r>
      <w:r>
        <w:rPr>
          <w:color w:val="221F1F"/>
        </w:rPr>
        <w:t>the</w:t>
      </w:r>
    </w:p>
    <w:p w:rsidR="00361D1F" w:rsidRDefault="00361D1F" w:rsidP="000961B7">
      <w:pPr>
        <w:ind w:left="720"/>
        <w:sectPr w:rsidR="00361D1F">
          <w:pgSz w:w="11920" w:h="16850"/>
          <w:pgMar w:top="0" w:right="0" w:bottom="620" w:left="0" w:header="0" w:footer="438"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44" w:right="847"/>
      </w:pPr>
      <w:r>
        <w:rPr>
          <w:noProof/>
          <w:lang w:val="en-GB" w:eastAsia="en-GB"/>
        </w:rPr>
        <mc:AlternateContent>
          <mc:Choice Requires="wps">
            <w:drawing>
              <wp:anchor distT="0" distB="0" distL="114300" distR="114300" simplePos="0" relativeHeight="251760640" behindDoc="0" locked="0" layoutInCell="1" allowOverlap="1" wp14:anchorId="2E65B5EC" wp14:editId="0F00E82B">
                <wp:simplePos x="0" y="0"/>
                <wp:positionH relativeFrom="page">
                  <wp:posOffset>0</wp:posOffset>
                </wp:positionH>
                <wp:positionV relativeFrom="paragraph">
                  <wp:posOffset>-165100</wp:posOffset>
                </wp:positionV>
                <wp:extent cx="7560310" cy="234315"/>
                <wp:effectExtent l="0" t="0" r="0" b="0"/>
                <wp:wrapNone/>
                <wp:docPr id="54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6FD16E" id="Rectangle 175" o:spid="_x0000_s1026" style="position:absolute;margin-left:0;margin-top:-13pt;width:595.3pt;height:18.4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jdgg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" fillcolor="#011f5e" stroked="f">
                <w10:wrap anchorx="page"/>
              </v:rect>
            </w:pict>
          </mc:Fallback>
        </mc:AlternateContent>
      </w:r>
      <w:r>
        <w:rPr>
          <w:color w:val="221F1F"/>
        </w:rPr>
        <w:t>notice</w:t>
      </w:r>
      <w:r>
        <w:rPr>
          <w:color w:val="221F1F"/>
          <w:spacing w:val="1"/>
        </w:rPr>
        <w:t xml:space="preserve"> </w:t>
      </w:r>
      <w:r>
        <w:rPr>
          <w:color w:val="221F1F"/>
        </w:rPr>
        <w:t>under</w:t>
      </w:r>
      <w:r>
        <w:rPr>
          <w:color w:val="221F1F"/>
          <w:spacing w:val="1"/>
        </w:rPr>
        <w:t xml:space="preserve"> </w:t>
      </w:r>
      <w:r>
        <w:rPr>
          <w:color w:val="221F1F"/>
        </w:rPr>
        <w:t>Sub-Clause 8.1</w:t>
      </w:r>
      <w:r>
        <w:rPr>
          <w:color w:val="221F1F"/>
          <w:spacing w:val="1"/>
        </w:rPr>
        <w:t xml:space="preserve"> </w:t>
      </w:r>
      <w:r>
        <w:rPr>
          <w:color w:val="221F1F"/>
        </w:rPr>
        <w:t>[Commencement</w:t>
      </w:r>
      <w:r>
        <w:rPr>
          <w:color w:val="221F1F"/>
          <w:spacing w:val="1"/>
        </w:rPr>
        <w:t xml:space="preserve"> </w:t>
      </w:r>
      <w:r>
        <w:rPr>
          <w:color w:val="221F1F"/>
        </w:rPr>
        <w:t>of</w:t>
      </w:r>
      <w:r>
        <w:rPr>
          <w:color w:val="221F1F"/>
          <w:spacing w:val="1"/>
        </w:rPr>
        <w:t xml:space="preserve"> </w:t>
      </w:r>
      <w:r>
        <w:rPr>
          <w:color w:val="221F1F"/>
        </w:rPr>
        <w:t>Works]. 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also</w:t>
      </w:r>
      <w:r>
        <w:rPr>
          <w:color w:val="221F1F"/>
          <w:spacing w:val="1"/>
        </w:rPr>
        <w:t xml:space="preserve"> </w:t>
      </w:r>
      <w:r>
        <w:rPr>
          <w:color w:val="221F1F"/>
        </w:rPr>
        <w:t>submit</w:t>
      </w:r>
      <w:r>
        <w:rPr>
          <w:color w:val="221F1F"/>
          <w:spacing w:val="1"/>
        </w:rPr>
        <w:t xml:space="preserve"> </w:t>
      </w:r>
      <w:r>
        <w:rPr>
          <w:color w:val="221F1F"/>
        </w:rPr>
        <w:t>a revised</w:t>
      </w:r>
      <w:r>
        <w:rPr>
          <w:color w:val="221F1F"/>
          <w:spacing w:val="1"/>
        </w:rPr>
        <w:t xml:space="preserve"> </w:t>
      </w:r>
      <w:r>
        <w:rPr>
          <w:color w:val="221F1F"/>
        </w:rPr>
        <w:t>programme whenever the previous programme is inconsistent with actual progress or with the Contractor's</w:t>
      </w:r>
      <w:r>
        <w:rPr>
          <w:color w:val="221F1F"/>
          <w:spacing w:val="1"/>
        </w:rPr>
        <w:t xml:space="preserve"> </w:t>
      </w:r>
      <w:r>
        <w:rPr>
          <w:color w:val="221F1F"/>
        </w:rPr>
        <w:t>obligations.</w:t>
      </w:r>
      <w:r>
        <w:rPr>
          <w:color w:val="221F1F"/>
          <w:spacing w:val="-1"/>
        </w:rPr>
        <w:t xml:space="preserve"> </w:t>
      </w:r>
      <w:r>
        <w:rPr>
          <w:color w:val="221F1F"/>
        </w:rPr>
        <w:t>Each programme</w:t>
      </w:r>
      <w:r>
        <w:rPr>
          <w:color w:val="221F1F"/>
          <w:spacing w:val="1"/>
        </w:rPr>
        <w:t xml:space="preserve"> </w:t>
      </w:r>
      <w:r>
        <w:rPr>
          <w:color w:val="221F1F"/>
        </w:rPr>
        <w:t>shall</w:t>
      </w:r>
      <w:r>
        <w:rPr>
          <w:color w:val="221F1F"/>
          <w:spacing w:val="-1"/>
        </w:rPr>
        <w:t xml:space="preserve"> </w:t>
      </w:r>
      <w:r>
        <w:rPr>
          <w:color w:val="221F1F"/>
        </w:rPr>
        <w:t>include:</w:t>
      </w:r>
    </w:p>
    <w:p w:rsidR="00361D1F" w:rsidRDefault="00361D1F" w:rsidP="000961B7">
      <w:pPr>
        <w:pStyle w:val="ListParagraph"/>
        <w:numPr>
          <w:ilvl w:val="3"/>
          <w:numId w:val="72"/>
        </w:numPr>
        <w:tabs>
          <w:tab w:val="left" w:pos="2007"/>
        </w:tabs>
        <w:spacing w:before="51" w:line="230" w:lineRule="auto"/>
        <w:ind w:left="2729" w:right="848" w:hanging="500"/>
      </w:pPr>
      <w:r>
        <w:rPr>
          <w:color w:val="221F1F"/>
        </w:rPr>
        <w:t>The order in which the Contractor intends to carry out the Works, including the anticipated timing of</w:t>
      </w:r>
      <w:r>
        <w:rPr>
          <w:color w:val="221F1F"/>
          <w:spacing w:val="1"/>
        </w:rPr>
        <w:t xml:space="preserve"> </w:t>
      </w:r>
      <w:r>
        <w:rPr>
          <w:color w:val="221F1F"/>
        </w:rPr>
        <w:t>each stage of design (if any), Contractor's Documents, procurement, manufacture of Plant, delivery to</w:t>
      </w:r>
      <w:r>
        <w:rPr>
          <w:color w:val="221F1F"/>
          <w:spacing w:val="1"/>
        </w:rPr>
        <w:t xml:space="preserve"> </w:t>
      </w:r>
      <w:r>
        <w:rPr>
          <w:color w:val="221F1F"/>
        </w:rPr>
        <w:t>Site,</w:t>
      </w:r>
      <w:r>
        <w:rPr>
          <w:color w:val="221F1F"/>
          <w:spacing w:val="-2"/>
        </w:rPr>
        <w:t xml:space="preserve"> </w:t>
      </w:r>
      <w:r>
        <w:rPr>
          <w:color w:val="221F1F"/>
        </w:rPr>
        <w:t>construction,</w:t>
      </w:r>
      <w:r>
        <w:rPr>
          <w:color w:val="221F1F"/>
          <w:spacing w:val="-1"/>
        </w:rPr>
        <w:t xml:space="preserve"> </w:t>
      </w:r>
      <w:r>
        <w:rPr>
          <w:color w:val="221F1F"/>
        </w:rPr>
        <w:t>erection</w:t>
      </w:r>
      <w:r>
        <w:rPr>
          <w:color w:val="221F1F"/>
          <w:spacing w:val="-3"/>
        </w:rPr>
        <w:t xml:space="preserve"> </w:t>
      </w:r>
      <w:r>
        <w:rPr>
          <w:color w:val="221F1F"/>
        </w:rPr>
        <w:t>and testing,</w:t>
      </w:r>
    </w:p>
    <w:p w:rsidR="00361D1F" w:rsidRDefault="00361D1F" w:rsidP="000961B7">
      <w:pPr>
        <w:pStyle w:val="ListParagraph"/>
        <w:numPr>
          <w:ilvl w:val="3"/>
          <w:numId w:val="72"/>
        </w:numPr>
        <w:tabs>
          <w:tab w:val="left" w:pos="2007"/>
        </w:tabs>
        <w:spacing w:before="49" w:line="230" w:lineRule="auto"/>
        <w:ind w:left="2729" w:right="851" w:hanging="500"/>
      </w:pPr>
      <w:r>
        <w:rPr>
          <w:color w:val="221F1F"/>
        </w:rPr>
        <w:t>each of these stages for work by each nominated Subcontractor (as deﬁned in Clause 5 [Nominated</w:t>
      </w:r>
      <w:r>
        <w:rPr>
          <w:color w:val="221F1F"/>
          <w:spacing w:val="1"/>
        </w:rPr>
        <w:t xml:space="preserve"> </w:t>
      </w:r>
      <w:r>
        <w:rPr>
          <w:color w:val="221F1F"/>
        </w:rPr>
        <w:t>Subcontractors]),</w:t>
      </w:r>
    </w:p>
    <w:p w:rsidR="00361D1F" w:rsidRDefault="00361D1F" w:rsidP="000961B7">
      <w:pPr>
        <w:pStyle w:val="ListParagraph"/>
        <w:numPr>
          <w:ilvl w:val="3"/>
          <w:numId w:val="72"/>
        </w:numPr>
        <w:tabs>
          <w:tab w:val="left" w:pos="2005"/>
        </w:tabs>
        <w:spacing w:before="42"/>
        <w:ind w:left="2724" w:hanging="495"/>
      </w:pPr>
      <w:r>
        <w:rPr>
          <w:color w:val="221F1F"/>
        </w:rPr>
        <w:t>the</w:t>
      </w:r>
      <w:r>
        <w:rPr>
          <w:color w:val="221F1F"/>
          <w:spacing w:val="-1"/>
        </w:rPr>
        <w:t xml:space="preserve"> </w:t>
      </w:r>
      <w:r>
        <w:rPr>
          <w:color w:val="221F1F"/>
        </w:rPr>
        <w:t>sequence</w:t>
      </w:r>
      <w:r>
        <w:rPr>
          <w:color w:val="221F1F"/>
          <w:spacing w:val="-3"/>
        </w:rPr>
        <w:t xml:space="preserve"> </w:t>
      </w:r>
      <w:r>
        <w:rPr>
          <w:color w:val="221F1F"/>
        </w:rPr>
        <w:t>and timing</w:t>
      </w:r>
      <w:r>
        <w:rPr>
          <w:color w:val="221F1F"/>
          <w:spacing w:val="-1"/>
        </w:rPr>
        <w:t xml:space="preserve"> </w:t>
      </w:r>
      <w:r>
        <w:rPr>
          <w:color w:val="221F1F"/>
        </w:rPr>
        <w:t>of</w:t>
      </w:r>
      <w:r>
        <w:rPr>
          <w:color w:val="221F1F"/>
          <w:spacing w:val="-3"/>
        </w:rPr>
        <w:t xml:space="preserve"> </w:t>
      </w:r>
      <w:r>
        <w:rPr>
          <w:color w:val="221F1F"/>
        </w:rPr>
        <w:t>inspections and</w:t>
      </w:r>
      <w:r>
        <w:rPr>
          <w:color w:val="221F1F"/>
          <w:spacing w:val="-3"/>
        </w:rPr>
        <w:t xml:space="preserve"> </w:t>
      </w:r>
      <w:r>
        <w:rPr>
          <w:color w:val="221F1F"/>
        </w:rPr>
        <w:t>tests</w:t>
      </w:r>
      <w:r>
        <w:rPr>
          <w:color w:val="221F1F"/>
          <w:spacing w:val="-3"/>
        </w:rPr>
        <w:t xml:space="preserve"> </w:t>
      </w:r>
      <w:r>
        <w:rPr>
          <w:color w:val="221F1F"/>
        </w:rPr>
        <w:t>speciﬁed in</w:t>
      </w:r>
      <w:r>
        <w:rPr>
          <w:color w:val="221F1F"/>
          <w:spacing w:val="-4"/>
        </w:rPr>
        <w:t xml:space="preserve"> </w:t>
      </w:r>
      <w:r>
        <w:rPr>
          <w:color w:val="221F1F"/>
        </w:rPr>
        <w:t>the</w:t>
      </w:r>
      <w:r>
        <w:rPr>
          <w:color w:val="221F1F"/>
          <w:spacing w:val="-1"/>
        </w:rPr>
        <w:t xml:space="preserve"> </w:t>
      </w:r>
      <w:r>
        <w:rPr>
          <w:color w:val="221F1F"/>
        </w:rPr>
        <w:t>Contract, and</w:t>
      </w:r>
    </w:p>
    <w:p w:rsidR="00361D1F" w:rsidRDefault="00361D1F" w:rsidP="000961B7">
      <w:pPr>
        <w:pStyle w:val="ListParagraph"/>
        <w:numPr>
          <w:ilvl w:val="3"/>
          <w:numId w:val="72"/>
        </w:numPr>
        <w:tabs>
          <w:tab w:val="left" w:pos="2005"/>
        </w:tabs>
        <w:spacing w:before="39"/>
        <w:ind w:left="2724" w:hanging="495"/>
      </w:pPr>
      <w:r>
        <w:rPr>
          <w:color w:val="221F1F"/>
        </w:rPr>
        <w:t>a</w:t>
      </w:r>
      <w:r>
        <w:rPr>
          <w:color w:val="221F1F"/>
          <w:spacing w:val="-1"/>
        </w:rPr>
        <w:t xml:space="preserve"> </w:t>
      </w:r>
      <w:r>
        <w:rPr>
          <w:color w:val="221F1F"/>
        </w:rPr>
        <w:t>supporting</w:t>
      </w:r>
      <w:r>
        <w:rPr>
          <w:color w:val="221F1F"/>
          <w:spacing w:val="-2"/>
        </w:rPr>
        <w:t xml:space="preserve"> </w:t>
      </w:r>
      <w:r>
        <w:rPr>
          <w:color w:val="221F1F"/>
        </w:rPr>
        <w:t>report</w:t>
      </w:r>
      <w:r>
        <w:rPr>
          <w:color w:val="221F1F"/>
          <w:spacing w:val="-1"/>
        </w:rPr>
        <w:t xml:space="preserve"> </w:t>
      </w:r>
      <w:r>
        <w:rPr>
          <w:color w:val="221F1F"/>
        </w:rPr>
        <w:t>which</w:t>
      </w:r>
      <w:r>
        <w:rPr>
          <w:color w:val="221F1F"/>
          <w:spacing w:val="-3"/>
        </w:rPr>
        <w:t xml:space="preserve"> </w:t>
      </w:r>
      <w:r>
        <w:rPr>
          <w:color w:val="221F1F"/>
        </w:rPr>
        <w:t>includes:</w:t>
      </w:r>
    </w:p>
    <w:p w:rsidR="00361D1F" w:rsidRDefault="00361D1F" w:rsidP="000961B7">
      <w:pPr>
        <w:pStyle w:val="ListParagraph"/>
        <w:numPr>
          <w:ilvl w:val="4"/>
          <w:numId w:val="72"/>
        </w:numPr>
        <w:tabs>
          <w:tab w:val="left" w:pos="2438"/>
          <w:tab w:val="left" w:pos="2439"/>
        </w:tabs>
        <w:spacing w:before="49" w:line="230" w:lineRule="auto"/>
        <w:ind w:left="3166" w:right="1338" w:hanging="440"/>
      </w:pPr>
      <w:r>
        <w:rPr>
          <w:color w:val="221F1F"/>
        </w:rPr>
        <w:t>a general description of the methods which the Contractor intends to adopt, and of the major</w:t>
      </w:r>
      <w:r>
        <w:rPr>
          <w:color w:val="221F1F"/>
          <w:spacing w:val="-52"/>
        </w:rPr>
        <w:t xml:space="preserve"> </w:t>
      </w:r>
      <w:r>
        <w:rPr>
          <w:color w:val="221F1F"/>
        </w:rPr>
        <w:t>stages,</w:t>
      </w:r>
      <w:r>
        <w:rPr>
          <w:color w:val="221F1F"/>
          <w:spacing w:val="-3"/>
        </w:rPr>
        <w:t xml:space="preserve"> </w:t>
      </w:r>
      <w:r>
        <w:rPr>
          <w:color w:val="221F1F"/>
        </w:rPr>
        <w:t>in the</w:t>
      </w:r>
      <w:r>
        <w:rPr>
          <w:color w:val="221F1F"/>
          <w:spacing w:val="1"/>
        </w:rPr>
        <w:t xml:space="preserve"> </w:t>
      </w:r>
      <w:r>
        <w:rPr>
          <w:color w:val="221F1F"/>
        </w:rPr>
        <w:t>execution</w:t>
      </w:r>
      <w:r>
        <w:rPr>
          <w:color w:val="221F1F"/>
          <w:spacing w:val="-1"/>
        </w:rPr>
        <w:t xml:space="preserve"> </w:t>
      </w:r>
      <w:r>
        <w:rPr>
          <w:color w:val="221F1F"/>
        </w:rPr>
        <w:t>of</w:t>
      </w:r>
      <w:r>
        <w:rPr>
          <w:color w:val="221F1F"/>
          <w:spacing w:val="-2"/>
        </w:rPr>
        <w:t xml:space="preserve"> </w:t>
      </w:r>
      <w:r>
        <w:rPr>
          <w:color w:val="221F1F"/>
        </w:rPr>
        <w:t>the Works,</w:t>
      </w:r>
      <w:r>
        <w:rPr>
          <w:color w:val="221F1F"/>
          <w:spacing w:val="-5"/>
        </w:rPr>
        <w:t xml:space="preserve"> </w:t>
      </w:r>
      <w:r>
        <w:rPr>
          <w:color w:val="221F1F"/>
        </w:rPr>
        <w:t>and</w:t>
      </w:r>
    </w:p>
    <w:p w:rsidR="00361D1F" w:rsidRDefault="00361D1F" w:rsidP="000961B7">
      <w:pPr>
        <w:pStyle w:val="ListParagraph"/>
        <w:numPr>
          <w:ilvl w:val="4"/>
          <w:numId w:val="72"/>
        </w:numPr>
        <w:tabs>
          <w:tab w:val="left" w:pos="2438"/>
          <w:tab w:val="left" w:pos="2439"/>
        </w:tabs>
        <w:spacing w:before="49" w:line="230" w:lineRule="auto"/>
        <w:ind w:left="3166" w:right="972" w:hanging="440"/>
      </w:pPr>
      <w:r>
        <w:rPr>
          <w:color w:val="221F1F"/>
        </w:rPr>
        <w:t>details showing the Contractor's reasonable estimate of the number of each class of Contractor's</w:t>
      </w:r>
      <w:r>
        <w:rPr>
          <w:color w:val="221F1F"/>
          <w:spacing w:val="1"/>
        </w:rPr>
        <w:t xml:space="preserve"> </w:t>
      </w:r>
      <w:r>
        <w:rPr>
          <w:color w:val="221F1F"/>
        </w:rPr>
        <w:t>Personnel</w:t>
      </w:r>
      <w:r>
        <w:rPr>
          <w:color w:val="221F1F"/>
          <w:spacing w:val="-2"/>
        </w:rPr>
        <w:t xml:space="preserve"> </w:t>
      </w:r>
      <w:r>
        <w:rPr>
          <w:color w:val="221F1F"/>
        </w:rPr>
        <w:t>and of</w:t>
      </w:r>
      <w:r>
        <w:rPr>
          <w:color w:val="221F1F"/>
          <w:spacing w:val="-1"/>
        </w:rPr>
        <w:t xml:space="preserve"> </w:t>
      </w:r>
      <w:r>
        <w:rPr>
          <w:color w:val="221F1F"/>
        </w:rPr>
        <w:t>each</w:t>
      </w:r>
      <w:r>
        <w:rPr>
          <w:color w:val="221F1F"/>
          <w:spacing w:val="-3"/>
        </w:rPr>
        <w:t xml:space="preserve"> </w:t>
      </w:r>
      <w:r>
        <w:rPr>
          <w:color w:val="221F1F"/>
        </w:rPr>
        <w:t>type</w:t>
      </w:r>
      <w:r>
        <w:rPr>
          <w:color w:val="221F1F"/>
          <w:spacing w:val="-3"/>
        </w:rPr>
        <w:t xml:space="preserve"> </w:t>
      </w:r>
      <w:r>
        <w:rPr>
          <w:color w:val="221F1F"/>
        </w:rPr>
        <w:t>of Contractor's</w:t>
      </w:r>
      <w:r>
        <w:rPr>
          <w:color w:val="221F1F"/>
          <w:spacing w:val="-1"/>
        </w:rPr>
        <w:t xml:space="preserve"> </w:t>
      </w:r>
      <w:r>
        <w:rPr>
          <w:color w:val="221F1F"/>
        </w:rPr>
        <w:t>Equipment,</w:t>
      </w:r>
      <w:r>
        <w:rPr>
          <w:color w:val="221F1F"/>
          <w:spacing w:val="-3"/>
        </w:rPr>
        <w:t xml:space="preserve"> </w:t>
      </w:r>
      <w:r>
        <w:rPr>
          <w:color w:val="221F1F"/>
        </w:rPr>
        <w:t>required</w:t>
      </w:r>
      <w:r>
        <w:rPr>
          <w:color w:val="221F1F"/>
          <w:spacing w:val="-1"/>
        </w:rPr>
        <w:t xml:space="preserve"> </w:t>
      </w:r>
      <w:r>
        <w:rPr>
          <w:color w:val="221F1F"/>
        </w:rPr>
        <w:t>on</w:t>
      </w:r>
      <w:r>
        <w:rPr>
          <w:color w:val="221F1F"/>
          <w:spacing w:val="-3"/>
        </w:rPr>
        <w:t xml:space="preserve"> </w:t>
      </w:r>
      <w:r>
        <w:rPr>
          <w:color w:val="221F1F"/>
        </w:rPr>
        <w:t>the</w:t>
      </w:r>
      <w:r>
        <w:rPr>
          <w:color w:val="221F1F"/>
          <w:spacing w:val="-1"/>
        </w:rPr>
        <w:t xml:space="preserve"> </w:t>
      </w:r>
      <w:r>
        <w:rPr>
          <w:color w:val="221F1F"/>
        </w:rPr>
        <w:t>Site for</w:t>
      </w:r>
      <w:r>
        <w:rPr>
          <w:color w:val="221F1F"/>
          <w:spacing w:val="-1"/>
        </w:rPr>
        <w:t xml:space="preserve"> </w:t>
      </w:r>
      <w:r>
        <w:rPr>
          <w:color w:val="221F1F"/>
        </w:rPr>
        <w:t>each major</w:t>
      </w:r>
      <w:r>
        <w:rPr>
          <w:color w:val="221F1F"/>
          <w:spacing w:val="-3"/>
        </w:rPr>
        <w:t xml:space="preserve"> </w:t>
      </w:r>
      <w:r>
        <w:rPr>
          <w:color w:val="221F1F"/>
        </w:rPr>
        <w:t>stage.</w:t>
      </w:r>
    </w:p>
    <w:p w:rsidR="00361D1F" w:rsidRDefault="00361D1F" w:rsidP="000961B7">
      <w:pPr>
        <w:pStyle w:val="BodyText"/>
        <w:spacing w:before="9"/>
        <w:ind w:left="720"/>
        <w:rPr>
          <w:sz w:val="12"/>
        </w:rPr>
      </w:pPr>
    </w:p>
    <w:p w:rsidR="00361D1F" w:rsidRDefault="00361D1F" w:rsidP="000961B7">
      <w:pPr>
        <w:pStyle w:val="ListParagraph"/>
        <w:numPr>
          <w:ilvl w:val="2"/>
          <w:numId w:val="72"/>
        </w:numPr>
        <w:tabs>
          <w:tab w:val="left" w:pos="1511"/>
        </w:tabs>
        <w:spacing w:before="99" w:line="230" w:lineRule="auto"/>
        <w:ind w:left="2244" w:right="848" w:hanging="675"/>
        <w:rPr>
          <w:color w:val="221F1F"/>
        </w:rPr>
      </w:pPr>
      <w:r>
        <w:rPr>
          <w:color w:val="221F1F"/>
        </w:rPr>
        <w:t>Unless the Engineer, within 14 days after receiving a programme, gives notice to the Contractor stating the</w:t>
      </w:r>
      <w:r>
        <w:rPr>
          <w:color w:val="221F1F"/>
          <w:spacing w:val="1"/>
        </w:rPr>
        <w:t xml:space="preserve"> </w:t>
      </w:r>
      <w:r>
        <w:rPr>
          <w:color w:val="221F1F"/>
        </w:rPr>
        <w:t>extent to which it does not comply with the Contract, the Contractor shall proceed in accordance with the</w:t>
      </w:r>
      <w:r>
        <w:rPr>
          <w:color w:val="221F1F"/>
          <w:spacing w:val="1"/>
        </w:rPr>
        <w:t xml:space="preserve"> </w:t>
      </w:r>
      <w:r>
        <w:rPr>
          <w:color w:val="221F1F"/>
        </w:rPr>
        <w:t>programme, subject to his other obligations under the Contract. The Procuring Entity's Personnel shall be</w:t>
      </w:r>
      <w:r>
        <w:rPr>
          <w:color w:val="221F1F"/>
          <w:spacing w:val="1"/>
        </w:rPr>
        <w:t xml:space="preserve"> </w:t>
      </w:r>
      <w:r>
        <w:rPr>
          <w:color w:val="221F1F"/>
        </w:rPr>
        <w:t>entitled</w:t>
      </w:r>
      <w:r>
        <w:rPr>
          <w:color w:val="221F1F"/>
          <w:spacing w:val="-3"/>
        </w:rPr>
        <w:t xml:space="preserve"> </w:t>
      </w:r>
      <w:r>
        <w:rPr>
          <w:color w:val="221F1F"/>
        </w:rPr>
        <w:t>to rely</w:t>
      </w:r>
      <w:r>
        <w:rPr>
          <w:color w:val="221F1F"/>
          <w:spacing w:val="-2"/>
        </w:rPr>
        <w:t xml:space="preserve"> </w:t>
      </w:r>
      <w:r>
        <w:rPr>
          <w:color w:val="221F1F"/>
        </w:rPr>
        <w:t>upon</w:t>
      </w:r>
      <w:r>
        <w:rPr>
          <w:color w:val="221F1F"/>
          <w:spacing w:val="-2"/>
        </w:rPr>
        <w:t xml:space="preserve"> </w:t>
      </w:r>
      <w:r>
        <w:rPr>
          <w:color w:val="221F1F"/>
        </w:rPr>
        <w:t>the programme when planning</w:t>
      </w:r>
      <w:r>
        <w:rPr>
          <w:color w:val="221F1F"/>
          <w:spacing w:val="-2"/>
        </w:rPr>
        <w:t xml:space="preserve"> </w:t>
      </w:r>
      <w:r>
        <w:rPr>
          <w:color w:val="221F1F"/>
        </w:rPr>
        <w:t>their</w:t>
      </w:r>
      <w:r>
        <w:rPr>
          <w:color w:val="221F1F"/>
          <w:spacing w:val="1"/>
        </w:rPr>
        <w:t xml:space="preserve"> </w:t>
      </w:r>
      <w:r>
        <w:rPr>
          <w:color w:val="221F1F"/>
        </w:rPr>
        <w:t>activities.</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1"/>
        </w:tabs>
        <w:spacing w:line="230" w:lineRule="auto"/>
        <w:ind w:left="2244" w:right="844" w:hanging="675"/>
        <w:rPr>
          <w:color w:val="221F1F"/>
        </w:rPr>
      </w:pPr>
      <w:r>
        <w:rPr>
          <w:color w:val="221F1F"/>
        </w:rPr>
        <w:t>The</w:t>
      </w:r>
      <w:r>
        <w:rPr>
          <w:color w:val="221F1F"/>
          <w:spacing w:val="-10"/>
        </w:rPr>
        <w:t xml:space="preserve"> </w:t>
      </w:r>
      <w:r>
        <w:rPr>
          <w:color w:val="221F1F"/>
        </w:rPr>
        <w:t>Contractor</w:t>
      </w:r>
      <w:r>
        <w:rPr>
          <w:color w:val="221F1F"/>
          <w:spacing w:val="-8"/>
        </w:rPr>
        <w:t xml:space="preserve"> </w:t>
      </w:r>
      <w:r>
        <w:rPr>
          <w:color w:val="221F1F"/>
        </w:rPr>
        <w:t>shall</w:t>
      </w:r>
      <w:r>
        <w:rPr>
          <w:color w:val="221F1F"/>
          <w:spacing w:val="-8"/>
        </w:rPr>
        <w:t xml:space="preserve"> </w:t>
      </w:r>
      <w:r>
        <w:rPr>
          <w:color w:val="221F1F"/>
        </w:rPr>
        <w:t>promptly</w:t>
      </w:r>
      <w:r>
        <w:rPr>
          <w:color w:val="221F1F"/>
          <w:spacing w:val="-9"/>
        </w:rPr>
        <w:t xml:space="preserve"> </w:t>
      </w:r>
      <w:r>
        <w:rPr>
          <w:color w:val="221F1F"/>
        </w:rPr>
        <w:t>give</w:t>
      </w:r>
      <w:r>
        <w:rPr>
          <w:color w:val="221F1F"/>
          <w:spacing w:val="-9"/>
        </w:rPr>
        <w:t xml:space="preserve"> </w:t>
      </w:r>
      <w:r>
        <w:rPr>
          <w:color w:val="221F1F"/>
        </w:rPr>
        <w:t>notice</w:t>
      </w:r>
      <w:r>
        <w:rPr>
          <w:color w:val="221F1F"/>
          <w:spacing w:val="-8"/>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of</w:t>
      </w:r>
      <w:r>
        <w:rPr>
          <w:color w:val="221F1F"/>
          <w:spacing w:val="-11"/>
        </w:rPr>
        <w:t xml:space="preserve"> </w:t>
      </w:r>
      <w:r>
        <w:rPr>
          <w:color w:val="221F1F"/>
        </w:rPr>
        <w:t>speciﬁc</w:t>
      </w:r>
      <w:r>
        <w:rPr>
          <w:color w:val="221F1F"/>
          <w:spacing w:val="-8"/>
        </w:rPr>
        <w:t xml:space="preserve"> </w:t>
      </w:r>
      <w:r>
        <w:rPr>
          <w:color w:val="221F1F"/>
        </w:rPr>
        <w:t>probable</w:t>
      </w:r>
      <w:r>
        <w:rPr>
          <w:color w:val="221F1F"/>
          <w:spacing w:val="-8"/>
        </w:rPr>
        <w:t xml:space="preserve"> </w:t>
      </w:r>
      <w:r>
        <w:rPr>
          <w:color w:val="221F1F"/>
        </w:rPr>
        <w:t>future</w:t>
      </w:r>
      <w:r>
        <w:rPr>
          <w:color w:val="221F1F"/>
          <w:spacing w:val="-8"/>
        </w:rPr>
        <w:t xml:space="preserve"> </w:t>
      </w:r>
      <w:r>
        <w:rPr>
          <w:color w:val="221F1F"/>
        </w:rPr>
        <w:t>events</w:t>
      </w:r>
      <w:r>
        <w:rPr>
          <w:color w:val="221F1F"/>
          <w:spacing w:val="-8"/>
        </w:rPr>
        <w:t xml:space="preserve"> </w:t>
      </w:r>
      <w:r>
        <w:rPr>
          <w:color w:val="221F1F"/>
        </w:rPr>
        <w:t>or</w:t>
      </w:r>
      <w:r>
        <w:rPr>
          <w:color w:val="221F1F"/>
          <w:spacing w:val="-9"/>
        </w:rPr>
        <w:t xml:space="preserve"> </w:t>
      </w:r>
      <w:r>
        <w:rPr>
          <w:color w:val="221F1F"/>
        </w:rPr>
        <w:t>circumstances</w:t>
      </w:r>
      <w:r>
        <w:rPr>
          <w:color w:val="221F1F"/>
          <w:spacing w:val="-52"/>
        </w:rPr>
        <w:t xml:space="preserve"> </w:t>
      </w:r>
      <w:r>
        <w:rPr>
          <w:color w:val="221F1F"/>
        </w:rPr>
        <w:t>which</w:t>
      </w:r>
      <w:r>
        <w:rPr>
          <w:color w:val="221F1F"/>
          <w:spacing w:val="-4"/>
        </w:rPr>
        <w:t xml:space="preserve"> </w:t>
      </w:r>
      <w:r>
        <w:rPr>
          <w:color w:val="221F1F"/>
        </w:rPr>
        <w:t>may</w:t>
      </w:r>
      <w:r>
        <w:rPr>
          <w:color w:val="221F1F"/>
          <w:spacing w:val="-3"/>
        </w:rPr>
        <w:t xml:space="preserve"> </w:t>
      </w:r>
      <w:r>
        <w:rPr>
          <w:color w:val="221F1F"/>
        </w:rPr>
        <w:t>adversely</w:t>
      </w:r>
      <w:r>
        <w:rPr>
          <w:color w:val="221F1F"/>
          <w:spacing w:val="-1"/>
        </w:rPr>
        <w:t xml:space="preserve"> </w:t>
      </w:r>
      <w:r>
        <w:rPr>
          <w:color w:val="221F1F"/>
        </w:rPr>
        <w:t>affect</w:t>
      </w:r>
      <w:r>
        <w:rPr>
          <w:color w:val="221F1F"/>
          <w:spacing w:val="-2"/>
        </w:rPr>
        <w:t xml:space="preserve"> </w:t>
      </w:r>
      <w:r>
        <w:rPr>
          <w:color w:val="221F1F"/>
        </w:rPr>
        <w:t>the</w:t>
      </w:r>
      <w:r>
        <w:rPr>
          <w:color w:val="221F1F"/>
          <w:spacing w:val="-1"/>
        </w:rPr>
        <w:t xml:space="preserve"> </w:t>
      </w:r>
      <w:r>
        <w:rPr>
          <w:color w:val="221F1F"/>
        </w:rPr>
        <w:t>work,</w:t>
      </w:r>
      <w:r>
        <w:rPr>
          <w:color w:val="221F1F"/>
          <w:spacing w:val="-2"/>
        </w:rPr>
        <w:t xml:space="preserve"> </w:t>
      </w:r>
      <w:r>
        <w:rPr>
          <w:color w:val="221F1F"/>
        </w:rPr>
        <w:t>increase the</w:t>
      </w:r>
      <w:r>
        <w:rPr>
          <w:color w:val="221F1F"/>
          <w:spacing w:val="-2"/>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or delay</w:t>
      </w:r>
      <w:r>
        <w:rPr>
          <w:color w:val="221F1F"/>
          <w:spacing w:val="-3"/>
        </w:rPr>
        <w:t xml:space="preserve"> </w:t>
      </w:r>
      <w:r>
        <w:rPr>
          <w:color w:val="221F1F"/>
        </w:rPr>
        <w:t>the</w:t>
      </w:r>
      <w:r>
        <w:rPr>
          <w:color w:val="221F1F"/>
          <w:spacing w:val="-4"/>
        </w:rPr>
        <w:t xml:space="preserve"> </w:t>
      </w:r>
      <w:r>
        <w:rPr>
          <w:color w:val="221F1F"/>
        </w:rPr>
        <w:t>execution</w:t>
      </w:r>
      <w:r>
        <w:rPr>
          <w:color w:val="221F1F"/>
          <w:spacing w:val="-1"/>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p>
    <w:p w:rsidR="00361D1F" w:rsidRDefault="00361D1F" w:rsidP="000961B7">
      <w:pPr>
        <w:pStyle w:val="BodyText"/>
        <w:spacing w:before="5"/>
        <w:ind w:left="720"/>
        <w:rPr>
          <w:sz w:val="32"/>
        </w:rPr>
      </w:pPr>
    </w:p>
    <w:p w:rsidR="00361D1F" w:rsidRDefault="00361D1F" w:rsidP="000961B7">
      <w:pPr>
        <w:pStyle w:val="ListParagraph"/>
        <w:numPr>
          <w:ilvl w:val="2"/>
          <w:numId w:val="72"/>
        </w:numPr>
        <w:tabs>
          <w:tab w:val="left" w:pos="1523"/>
        </w:tabs>
        <w:spacing w:line="230" w:lineRule="auto"/>
        <w:ind w:left="2244" w:right="844" w:hanging="661"/>
        <w:rPr>
          <w:color w:val="221F1F"/>
        </w:rPr>
      </w:pPr>
      <w:r>
        <w:t>If, at any time, the Architect gives notice to the Contractor that a programme fails (to the extent stated) to</w:t>
      </w:r>
      <w:r>
        <w:rPr>
          <w:spacing w:val="1"/>
        </w:rPr>
        <w:t xml:space="preserve"> </w:t>
      </w:r>
      <w:r>
        <w:t>comply with the Contractor to be consistent with actual progress and the Contractor's stated intentions, the</w:t>
      </w:r>
      <w:r>
        <w:rPr>
          <w:spacing w:val="1"/>
        </w:rPr>
        <w:t xml:space="preserve"> </w:t>
      </w:r>
      <w:r>
        <w:t>Contractor</w:t>
      </w:r>
      <w:r>
        <w:rPr>
          <w:spacing w:val="-1"/>
        </w:rPr>
        <w:t xml:space="preserve"> </w:t>
      </w:r>
      <w:r>
        <w:t>shall</w:t>
      </w:r>
      <w:r>
        <w:rPr>
          <w:spacing w:val="1"/>
        </w:rPr>
        <w:t xml:space="preserve"> </w:t>
      </w:r>
      <w:r>
        <w:t>submit</w:t>
      </w:r>
      <w:r>
        <w:rPr>
          <w:spacing w:val="-3"/>
        </w:rPr>
        <w:t xml:space="preserve"> </w:t>
      </w:r>
      <w:r>
        <w:t>a revised</w:t>
      </w:r>
      <w:r>
        <w:rPr>
          <w:spacing w:val="-4"/>
        </w:rPr>
        <w:t xml:space="preserve"> </w:t>
      </w:r>
      <w:r>
        <w:t>programme</w:t>
      </w:r>
      <w:r>
        <w:rPr>
          <w:spacing w:val="-2"/>
        </w:rPr>
        <w:t xml:space="preserve"> </w:t>
      </w:r>
      <w:r>
        <w:t>to</w:t>
      </w:r>
      <w:r>
        <w:rPr>
          <w:spacing w:val="-1"/>
        </w:rPr>
        <w:t xml:space="preserve"> </w:t>
      </w:r>
      <w:r>
        <w:t>the Architect in</w:t>
      </w:r>
      <w:r>
        <w:rPr>
          <w:spacing w:val="-3"/>
        </w:rPr>
        <w:t xml:space="preserve"> </w:t>
      </w:r>
      <w:r>
        <w:t>accordance</w:t>
      </w:r>
      <w:r>
        <w:rPr>
          <w:spacing w:val="-1"/>
        </w:rPr>
        <w:t xml:space="preserve"> </w:t>
      </w:r>
      <w:r>
        <w:t>with</w:t>
      </w:r>
      <w:r>
        <w:rPr>
          <w:spacing w:val="-3"/>
        </w:rPr>
        <w:t xml:space="preserve"> </w:t>
      </w:r>
      <w:r>
        <w:t>this</w:t>
      </w:r>
      <w:r>
        <w:rPr>
          <w:spacing w:val="-1"/>
        </w:rPr>
        <w:t xml:space="preserve"> </w:t>
      </w:r>
      <w:r>
        <w:t>Sub-Clause.</w:t>
      </w: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19"/>
          <w:tab w:val="left" w:pos="1520"/>
        </w:tabs>
        <w:spacing w:before="214"/>
        <w:ind w:left="2239" w:hanging="661"/>
        <w:rPr>
          <w:b/>
        </w:rPr>
      </w:pPr>
      <w:r>
        <w:rPr>
          <w:b/>
        </w:rPr>
        <w:t>Extension</w:t>
      </w:r>
      <w:r>
        <w:rPr>
          <w:b/>
          <w:spacing w:val="-2"/>
        </w:rPr>
        <w:t xml:space="preserve"> </w:t>
      </w:r>
      <w:r>
        <w:rPr>
          <w:b/>
        </w:rPr>
        <w:t>of</w:t>
      </w:r>
      <w:r>
        <w:rPr>
          <w:b/>
          <w:spacing w:val="-1"/>
        </w:rPr>
        <w:t xml:space="preserve"> </w:t>
      </w:r>
      <w:r>
        <w:rPr>
          <w:b/>
        </w:rPr>
        <w:t>Time</w:t>
      </w:r>
      <w:r>
        <w:rPr>
          <w:b/>
          <w:spacing w:val="-3"/>
        </w:rPr>
        <w:t xml:space="preserve"> </w:t>
      </w:r>
      <w:r>
        <w:rPr>
          <w:b/>
        </w:rPr>
        <w:t>for</w:t>
      </w:r>
      <w:r>
        <w:rPr>
          <w:b/>
          <w:spacing w:val="-1"/>
        </w:rPr>
        <w:t xml:space="preserve"> </w:t>
      </w:r>
      <w:r>
        <w:rPr>
          <w:b/>
        </w:rPr>
        <w:t>Completion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20"/>
        </w:tabs>
        <w:spacing w:line="230" w:lineRule="auto"/>
        <w:ind w:left="2239" w:right="838" w:hanging="661"/>
        <w:rPr>
          <w:color w:val="221F1F"/>
        </w:rPr>
      </w:pPr>
      <w:r>
        <w:t>The</w:t>
      </w:r>
      <w:r>
        <w:rPr>
          <w:spacing w:val="-6"/>
        </w:rPr>
        <w:t xml:space="preserve"> </w:t>
      </w:r>
      <w:r>
        <w:t>Contractor</w:t>
      </w:r>
      <w:r>
        <w:rPr>
          <w:spacing w:val="-5"/>
        </w:rPr>
        <w:t xml:space="preserve"> </w:t>
      </w:r>
      <w:r>
        <w:t>shall</w:t>
      </w:r>
      <w:r>
        <w:rPr>
          <w:spacing w:val="-5"/>
        </w:rPr>
        <w:t xml:space="preserve"> </w:t>
      </w:r>
      <w:r>
        <w:t>be</w:t>
      </w:r>
      <w:r>
        <w:rPr>
          <w:spacing w:val="-6"/>
        </w:rPr>
        <w:t xml:space="preserve"> </w:t>
      </w:r>
      <w:r>
        <w:t>entitled</w:t>
      </w:r>
      <w:r>
        <w:rPr>
          <w:spacing w:val="-6"/>
        </w:rPr>
        <w:t xml:space="preserve"> </w:t>
      </w:r>
      <w:r>
        <w:t>subject</w:t>
      </w:r>
      <w:r>
        <w:rPr>
          <w:spacing w:val="-5"/>
        </w:rPr>
        <w:t xml:space="preserve"> </w:t>
      </w:r>
      <w:r>
        <w:t>to</w:t>
      </w:r>
      <w:r>
        <w:rPr>
          <w:spacing w:val="-6"/>
        </w:rPr>
        <w:t xml:space="preserve"> </w:t>
      </w:r>
      <w:r>
        <w:t>Sub-Clause</w:t>
      </w:r>
      <w:r>
        <w:rPr>
          <w:spacing w:val="-5"/>
        </w:rPr>
        <w:t xml:space="preserve"> </w:t>
      </w:r>
      <w:r>
        <w:t>20.1</w:t>
      </w:r>
      <w:r>
        <w:rPr>
          <w:spacing w:val="-6"/>
        </w:rPr>
        <w:t xml:space="preserve"> </w:t>
      </w:r>
      <w:r>
        <w:t>[Contractor's</w:t>
      </w:r>
      <w:r>
        <w:rPr>
          <w:spacing w:val="-5"/>
        </w:rPr>
        <w:t xml:space="preserve"> </w:t>
      </w:r>
      <w:r>
        <w:t>Claims]</w:t>
      </w:r>
      <w:r>
        <w:rPr>
          <w:spacing w:val="-5"/>
        </w:rPr>
        <w:t xml:space="preserve"> </w:t>
      </w:r>
      <w:r>
        <w:t>to</w:t>
      </w:r>
      <w:r>
        <w:rPr>
          <w:spacing w:val="-9"/>
        </w:rPr>
        <w:t xml:space="preserve"> </w:t>
      </w:r>
      <w:r>
        <w:t>an</w:t>
      </w:r>
      <w:r>
        <w:rPr>
          <w:spacing w:val="-6"/>
        </w:rPr>
        <w:t xml:space="preserve"> </w:t>
      </w:r>
      <w:r>
        <w:t>extension</w:t>
      </w:r>
      <w:r>
        <w:rPr>
          <w:spacing w:val="-6"/>
        </w:rPr>
        <w:t xml:space="preserve"> </w:t>
      </w:r>
      <w:r>
        <w:t>of</w:t>
      </w:r>
      <w:r>
        <w:rPr>
          <w:spacing w:val="-5"/>
        </w:rPr>
        <w:t xml:space="preserve"> </w:t>
      </w:r>
      <w:r>
        <w:t>the</w:t>
      </w:r>
      <w:r>
        <w:rPr>
          <w:spacing w:val="-6"/>
        </w:rPr>
        <w:t xml:space="preserve"> </w:t>
      </w:r>
      <w:r>
        <w:t>Time</w:t>
      </w:r>
      <w:r>
        <w:rPr>
          <w:spacing w:val="-53"/>
        </w:rPr>
        <w:t xml:space="preserve"> </w:t>
      </w:r>
      <w:r>
        <w:t>for Completion if and to the extent that completion for the purposes of Sub-Clause 10.1 [Taking Over of the</w:t>
      </w:r>
      <w:r>
        <w:rPr>
          <w:spacing w:val="-52"/>
        </w:rPr>
        <w:t xml:space="preserve"> </w:t>
      </w:r>
      <w:r>
        <w:t>Works</w:t>
      </w:r>
      <w:r>
        <w:rPr>
          <w:spacing w:val="-10"/>
        </w:rPr>
        <w:t xml:space="preserve"> </w:t>
      </w:r>
      <w:r>
        <w:t>and Sections]</w:t>
      </w:r>
      <w:r>
        <w:rPr>
          <w:spacing w:val="-3"/>
        </w:rPr>
        <w:t xml:space="preserve"> </w:t>
      </w:r>
      <w:r>
        <w:t>is or</w:t>
      </w:r>
      <w:r>
        <w:rPr>
          <w:spacing w:val="-2"/>
        </w:rPr>
        <w:t xml:space="preserve"> </w:t>
      </w:r>
      <w:r>
        <w:t>will</w:t>
      </w:r>
      <w:r>
        <w:rPr>
          <w:spacing w:val="-3"/>
        </w:rPr>
        <w:t xml:space="preserve"> </w:t>
      </w:r>
      <w:r>
        <w:t>be delayed</w:t>
      </w:r>
      <w:r>
        <w:rPr>
          <w:spacing w:val="-1"/>
        </w:rPr>
        <w:t xml:space="preserve"> </w:t>
      </w:r>
      <w:r>
        <w:t>by</w:t>
      </w:r>
      <w:r>
        <w:rPr>
          <w:spacing w:val="-2"/>
        </w:rPr>
        <w:t xml:space="preserve"> </w:t>
      </w:r>
      <w:r>
        <w:t>any of</w:t>
      </w:r>
      <w:r>
        <w:rPr>
          <w:spacing w:val="-1"/>
        </w:rPr>
        <w:t xml:space="preserve"> </w:t>
      </w:r>
      <w:r>
        <w:t>the following</w:t>
      </w:r>
      <w:r>
        <w:rPr>
          <w:spacing w:val="-1"/>
        </w:rPr>
        <w:t xml:space="preserve"> </w:t>
      </w:r>
      <w:r>
        <w:t>causes:</w:t>
      </w:r>
    </w:p>
    <w:p w:rsidR="00361D1F" w:rsidRDefault="00361D1F" w:rsidP="000961B7">
      <w:pPr>
        <w:pStyle w:val="ListParagraph"/>
        <w:numPr>
          <w:ilvl w:val="3"/>
          <w:numId w:val="72"/>
        </w:numPr>
        <w:tabs>
          <w:tab w:val="left" w:pos="2014"/>
        </w:tabs>
        <w:spacing w:before="49" w:line="230" w:lineRule="auto"/>
        <w:ind w:left="2734" w:right="836" w:hanging="495"/>
      </w:pPr>
      <w:r>
        <w:t xml:space="preserve">a Variation (unless an adjustment to the </w:t>
      </w:r>
      <w:r>
        <w:rPr>
          <w:color w:val="221F1F"/>
        </w:rPr>
        <w:t>Time for Completion has been agreed under Sub-Clause 13.3</w:t>
      </w:r>
      <w:r>
        <w:rPr>
          <w:color w:val="221F1F"/>
          <w:spacing w:val="1"/>
        </w:rPr>
        <w:t xml:space="preserve"> </w:t>
      </w:r>
      <w:r>
        <w:rPr>
          <w:color w:val="221F1F"/>
        </w:rPr>
        <w:t>[Variation Procedure]) or other substantial change in the quantity of an item of work included in the</w:t>
      </w:r>
      <w:r>
        <w:rPr>
          <w:color w:val="221F1F"/>
          <w:spacing w:val="1"/>
        </w:rPr>
        <w:t xml:space="preserve"> </w:t>
      </w:r>
      <w:r>
        <w:rPr>
          <w:color w:val="221F1F"/>
        </w:rPr>
        <w:t>Contract,</w:t>
      </w:r>
    </w:p>
    <w:p w:rsidR="00361D1F" w:rsidRDefault="00361D1F" w:rsidP="000961B7">
      <w:pPr>
        <w:pStyle w:val="ListParagraph"/>
        <w:numPr>
          <w:ilvl w:val="3"/>
          <w:numId w:val="72"/>
        </w:numPr>
        <w:tabs>
          <w:tab w:val="left" w:pos="2014"/>
        </w:tabs>
        <w:spacing w:before="41"/>
        <w:ind w:left="2734" w:hanging="495"/>
      </w:pPr>
      <w:r>
        <w:rPr>
          <w:color w:val="221F1F"/>
        </w:rPr>
        <w:t>a</w:t>
      </w:r>
      <w:r>
        <w:rPr>
          <w:color w:val="221F1F"/>
          <w:spacing w:val="-2"/>
        </w:rPr>
        <w:t xml:space="preserve"> </w:t>
      </w:r>
      <w:r>
        <w:rPr>
          <w:color w:val="221F1F"/>
        </w:rPr>
        <w:t>cause</w:t>
      </w:r>
      <w:r>
        <w:rPr>
          <w:color w:val="221F1F"/>
          <w:spacing w:val="-1"/>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giving</w:t>
      </w:r>
      <w:r>
        <w:rPr>
          <w:color w:val="221F1F"/>
          <w:spacing w:val="-1"/>
        </w:rPr>
        <w:t xml:space="preserve"> </w:t>
      </w:r>
      <w:r>
        <w:rPr>
          <w:color w:val="221F1F"/>
        </w:rPr>
        <w:t>an</w:t>
      </w:r>
      <w:r>
        <w:rPr>
          <w:color w:val="221F1F"/>
          <w:spacing w:val="-3"/>
        </w:rPr>
        <w:t xml:space="preserve"> </w:t>
      </w:r>
      <w:r>
        <w:rPr>
          <w:color w:val="221F1F"/>
        </w:rPr>
        <w:t>entitlement</w:t>
      </w:r>
      <w:r>
        <w:rPr>
          <w:color w:val="221F1F"/>
          <w:spacing w:val="-3"/>
        </w:rPr>
        <w:t xml:space="preserve"> </w:t>
      </w:r>
      <w:r>
        <w:rPr>
          <w:color w:val="221F1F"/>
        </w:rPr>
        <w:t>to</w:t>
      </w:r>
      <w:r>
        <w:rPr>
          <w:color w:val="221F1F"/>
          <w:spacing w:val="-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under</w:t>
      </w:r>
      <w:r>
        <w:rPr>
          <w:color w:val="221F1F"/>
          <w:spacing w:val="-3"/>
        </w:rPr>
        <w:t xml:space="preserve"> </w:t>
      </w:r>
      <w:r>
        <w:rPr>
          <w:color w:val="221F1F"/>
        </w:rPr>
        <w:t>a</w:t>
      </w:r>
      <w:r>
        <w:rPr>
          <w:color w:val="221F1F"/>
          <w:spacing w:val="-1"/>
        </w:rPr>
        <w:t xml:space="preserve"> </w:t>
      </w:r>
      <w:r>
        <w:rPr>
          <w:color w:val="221F1F"/>
        </w:rPr>
        <w:t>Sub-Clause</w:t>
      </w:r>
      <w:r>
        <w:rPr>
          <w:color w:val="221F1F"/>
          <w:spacing w:val="-1"/>
        </w:rPr>
        <w:t xml:space="preserve"> </w:t>
      </w:r>
      <w:r>
        <w:rPr>
          <w:color w:val="221F1F"/>
        </w:rPr>
        <w:t>of</w:t>
      </w:r>
      <w:r>
        <w:rPr>
          <w:color w:val="221F1F"/>
          <w:spacing w:val="-1"/>
        </w:rPr>
        <w:t xml:space="preserve"> </w:t>
      </w:r>
      <w:r>
        <w:rPr>
          <w:color w:val="221F1F"/>
        </w:rPr>
        <w:t>these</w:t>
      </w:r>
      <w:r>
        <w:rPr>
          <w:color w:val="221F1F"/>
          <w:spacing w:val="-2"/>
        </w:rPr>
        <w:t xml:space="preserve"> </w:t>
      </w:r>
      <w:r>
        <w:rPr>
          <w:color w:val="221F1F"/>
        </w:rPr>
        <w:t>Conditions,</w:t>
      </w:r>
    </w:p>
    <w:p w:rsidR="00361D1F" w:rsidRDefault="00361D1F" w:rsidP="000961B7">
      <w:pPr>
        <w:pStyle w:val="ListParagraph"/>
        <w:numPr>
          <w:ilvl w:val="3"/>
          <w:numId w:val="72"/>
        </w:numPr>
        <w:tabs>
          <w:tab w:val="left" w:pos="2014"/>
        </w:tabs>
        <w:spacing w:before="40"/>
        <w:ind w:left="2734" w:hanging="495"/>
      </w:pPr>
      <w:r>
        <w:rPr>
          <w:color w:val="221F1F"/>
        </w:rPr>
        <w:t>exceptionally</w:t>
      </w:r>
      <w:r>
        <w:rPr>
          <w:color w:val="221F1F"/>
          <w:spacing w:val="-5"/>
        </w:rPr>
        <w:t xml:space="preserve"> </w:t>
      </w:r>
      <w:r>
        <w:rPr>
          <w:color w:val="221F1F"/>
        </w:rPr>
        <w:t>adverse</w:t>
      </w:r>
      <w:r>
        <w:rPr>
          <w:color w:val="221F1F"/>
          <w:spacing w:val="-4"/>
        </w:rPr>
        <w:t xml:space="preserve"> </w:t>
      </w:r>
      <w:r>
        <w:rPr>
          <w:color w:val="221F1F"/>
        </w:rPr>
        <w:t>climatic</w:t>
      </w:r>
      <w:r>
        <w:rPr>
          <w:color w:val="221F1F"/>
          <w:spacing w:val="-4"/>
        </w:rPr>
        <w:t xml:space="preserve"> </w:t>
      </w:r>
      <w:r>
        <w:rPr>
          <w:color w:val="221F1F"/>
        </w:rPr>
        <w:t>conditions,</w:t>
      </w:r>
    </w:p>
    <w:p w:rsidR="00361D1F" w:rsidRDefault="00361D1F" w:rsidP="000961B7">
      <w:pPr>
        <w:pStyle w:val="ListParagraph"/>
        <w:numPr>
          <w:ilvl w:val="3"/>
          <w:numId w:val="72"/>
        </w:numPr>
        <w:tabs>
          <w:tab w:val="left" w:pos="2013"/>
          <w:tab w:val="left" w:pos="2014"/>
        </w:tabs>
        <w:spacing w:before="48" w:line="230" w:lineRule="auto"/>
        <w:ind w:left="2734" w:right="2098" w:hanging="495"/>
      </w:pPr>
      <w:r>
        <w:rPr>
          <w:color w:val="221F1F"/>
        </w:rPr>
        <w:t>Unforeseeable shortages in the availability of personnel or Goods caused by epidemic or</w:t>
      </w:r>
      <w:r>
        <w:rPr>
          <w:color w:val="221F1F"/>
          <w:spacing w:val="-52"/>
        </w:rPr>
        <w:t xml:space="preserve"> </w:t>
      </w:r>
      <w:r>
        <w:rPr>
          <w:color w:val="221F1F"/>
        </w:rPr>
        <w:t>governmental actions,</w:t>
      </w:r>
      <w:r>
        <w:rPr>
          <w:color w:val="221F1F"/>
          <w:spacing w:val="-2"/>
        </w:rPr>
        <w:t xml:space="preserve"> </w:t>
      </w:r>
      <w:r>
        <w:rPr>
          <w:color w:val="221F1F"/>
        </w:rPr>
        <w:t>or</w:t>
      </w:r>
    </w:p>
    <w:p w:rsidR="00361D1F" w:rsidRDefault="00361D1F" w:rsidP="000961B7">
      <w:pPr>
        <w:pStyle w:val="ListParagraph"/>
        <w:numPr>
          <w:ilvl w:val="3"/>
          <w:numId w:val="72"/>
        </w:numPr>
        <w:tabs>
          <w:tab w:val="left" w:pos="2013"/>
          <w:tab w:val="left" w:pos="2014"/>
        </w:tabs>
        <w:spacing w:before="49" w:line="230" w:lineRule="auto"/>
        <w:ind w:left="2734" w:right="1100" w:hanging="495"/>
      </w:pPr>
      <w:r>
        <w:rPr>
          <w:color w:val="221F1F"/>
        </w:rPr>
        <w:t>any</w:t>
      </w:r>
      <w:r>
        <w:rPr>
          <w:color w:val="221F1F"/>
          <w:spacing w:val="-4"/>
        </w:rPr>
        <w:t xml:space="preserve"> </w:t>
      </w:r>
      <w:r>
        <w:rPr>
          <w:color w:val="221F1F"/>
        </w:rPr>
        <w:t>delay,</w:t>
      </w:r>
      <w:r>
        <w:rPr>
          <w:color w:val="221F1F"/>
          <w:spacing w:val="-10"/>
        </w:rPr>
        <w:t xml:space="preserve"> </w:t>
      </w:r>
      <w:r>
        <w:rPr>
          <w:color w:val="221F1F"/>
        </w:rPr>
        <w:t>impediment</w:t>
      </w:r>
      <w:r>
        <w:rPr>
          <w:color w:val="221F1F"/>
          <w:spacing w:val="-3"/>
        </w:rPr>
        <w:t xml:space="preserve"> </w:t>
      </w:r>
      <w:r>
        <w:rPr>
          <w:color w:val="221F1F"/>
        </w:rPr>
        <w:t>or</w:t>
      </w:r>
      <w:r>
        <w:rPr>
          <w:color w:val="221F1F"/>
          <w:spacing w:val="-4"/>
        </w:rPr>
        <w:t xml:space="preserve"> </w:t>
      </w:r>
      <w:r>
        <w:rPr>
          <w:color w:val="221F1F"/>
        </w:rPr>
        <w:t>prevention</w:t>
      </w:r>
      <w:r>
        <w:rPr>
          <w:color w:val="221F1F"/>
          <w:spacing w:val="-3"/>
        </w:rPr>
        <w:t xml:space="preserve"> </w:t>
      </w:r>
      <w:r>
        <w:rPr>
          <w:color w:val="221F1F"/>
        </w:rPr>
        <w:t>caused</w:t>
      </w:r>
      <w:r>
        <w:rPr>
          <w:color w:val="221F1F"/>
          <w:spacing w:val="-6"/>
        </w:rPr>
        <w:t xml:space="preserve"> </w:t>
      </w:r>
      <w:r>
        <w:rPr>
          <w:color w:val="221F1F"/>
        </w:rPr>
        <w:t>by</w:t>
      </w:r>
      <w:r>
        <w:rPr>
          <w:color w:val="221F1F"/>
          <w:spacing w:val="-4"/>
        </w:rPr>
        <w:t xml:space="preserve"> </w:t>
      </w:r>
      <w:r>
        <w:rPr>
          <w:color w:val="221F1F"/>
        </w:rPr>
        <w:t>or</w:t>
      </w:r>
      <w:r>
        <w:rPr>
          <w:color w:val="221F1F"/>
          <w:spacing w:val="-3"/>
        </w:rPr>
        <w:t xml:space="preserve"> </w:t>
      </w:r>
      <w:r>
        <w:rPr>
          <w:color w:val="221F1F"/>
        </w:rPr>
        <w:t>attributable</w:t>
      </w:r>
      <w:r>
        <w:rPr>
          <w:color w:val="221F1F"/>
          <w:spacing w:val="-6"/>
        </w:rPr>
        <w:t xml:space="preserve"> </w:t>
      </w:r>
      <w:r>
        <w:rPr>
          <w:color w:val="221F1F"/>
        </w:rPr>
        <w:t>to</w:t>
      </w:r>
      <w:r>
        <w:rPr>
          <w:color w:val="221F1F"/>
          <w:spacing w:val="-6"/>
        </w:rPr>
        <w:t xml:space="preserve"> </w:t>
      </w:r>
      <w:r>
        <w:rPr>
          <w:color w:val="221F1F"/>
        </w:rPr>
        <w:t>the</w:t>
      </w:r>
      <w:r>
        <w:rPr>
          <w:color w:val="221F1F"/>
          <w:spacing w:val="-4"/>
        </w:rPr>
        <w:t xml:space="preserve"> </w:t>
      </w:r>
      <w:r>
        <w:rPr>
          <w:color w:val="221F1F"/>
        </w:rPr>
        <w:t>Procuring</w:t>
      </w:r>
      <w:r>
        <w:rPr>
          <w:color w:val="221F1F"/>
          <w:spacing w:val="1"/>
        </w:rPr>
        <w:t xml:space="preserve"> </w:t>
      </w:r>
      <w:r>
        <w:rPr>
          <w:color w:val="221F1F"/>
        </w:rPr>
        <w:t>Entity,</w:t>
      </w:r>
      <w:r>
        <w:rPr>
          <w:color w:val="221F1F"/>
          <w:spacing w:val="-10"/>
        </w:rPr>
        <w:t xml:space="preserve"> </w:t>
      </w:r>
      <w:r>
        <w:rPr>
          <w:color w:val="221F1F"/>
        </w:rPr>
        <w:t>the</w:t>
      </w:r>
      <w:r>
        <w:rPr>
          <w:color w:val="221F1F"/>
          <w:spacing w:val="-6"/>
        </w:rPr>
        <w:t xml:space="preserve"> </w:t>
      </w:r>
      <w:r>
        <w:rPr>
          <w:color w:val="221F1F"/>
        </w:rPr>
        <w:t>Procuring</w:t>
      </w:r>
      <w:r>
        <w:rPr>
          <w:color w:val="221F1F"/>
          <w:spacing w:val="-52"/>
        </w:rPr>
        <w:t xml:space="preserve"> </w:t>
      </w:r>
      <w:r>
        <w:rPr>
          <w:color w:val="221F1F"/>
        </w:rPr>
        <w:t>Entity's</w:t>
      </w:r>
      <w:r>
        <w:rPr>
          <w:color w:val="221F1F"/>
          <w:spacing w:val="-1"/>
        </w:rPr>
        <w:t xml:space="preserve"> </w:t>
      </w:r>
      <w:r>
        <w:rPr>
          <w:color w:val="221F1F"/>
        </w:rPr>
        <w:t>Personnel,</w:t>
      </w:r>
      <w:r>
        <w:rPr>
          <w:color w:val="221F1F"/>
          <w:spacing w:val="-3"/>
        </w:rPr>
        <w:t xml:space="preserve"> </w:t>
      </w:r>
      <w:r>
        <w:rPr>
          <w:color w:val="221F1F"/>
        </w:rPr>
        <w:t>or</w:t>
      </w:r>
      <w:r>
        <w:rPr>
          <w:color w:val="221F1F"/>
          <w:spacing w:val="-2"/>
        </w:rPr>
        <w:t xml:space="preserve"> </w:t>
      </w:r>
      <w:r>
        <w:rPr>
          <w:color w:val="221F1F"/>
        </w:rPr>
        <w:t>the Procuring Entity's other</w:t>
      </w:r>
      <w:r>
        <w:rPr>
          <w:color w:val="221F1F"/>
          <w:spacing w:val="-2"/>
        </w:rPr>
        <w:t xml:space="preserve"> </w:t>
      </w:r>
      <w:r>
        <w:rPr>
          <w:color w:val="221F1F"/>
        </w:rPr>
        <w:t>contractors.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20"/>
        </w:tabs>
        <w:spacing w:line="230" w:lineRule="auto"/>
        <w:ind w:left="2239" w:right="837" w:hanging="661"/>
        <w:rPr>
          <w:color w:val="221F1F"/>
        </w:rPr>
      </w:pPr>
      <w:r>
        <w:rPr>
          <w:color w:val="221F1F"/>
        </w:rPr>
        <w:t>If the Contractor considers itself to be entitled to an extension of the Time for Completion, the Contractor</w:t>
      </w:r>
      <w:r>
        <w:rPr>
          <w:color w:val="221F1F"/>
          <w:spacing w:val="1"/>
        </w:rPr>
        <w:t xml:space="preserve"> </w:t>
      </w:r>
      <w:r>
        <w:rPr>
          <w:color w:val="221F1F"/>
        </w:rPr>
        <w:t>shall</w:t>
      </w:r>
      <w:r>
        <w:rPr>
          <w:color w:val="221F1F"/>
          <w:spacing w:val="1"/>
        </w:rPr>
        <w:t xml:space="preserve"> </w:t>
      </w:r>
      <w:r>
        <w:rPr>
          <w:color w:val="221F1F"/>
        </w:rPr>
        <w:t>give</w:t>
      </w:r>
      <w:r>
        <w:rPr>
          <w:color w:val="221F1F"/>
          <w:spacing w:val="1"/>
        </w:rPr>
        <w:t xml:space="preserve"> </w:t>
      </w:r>
      <w:r>
        <w:rPr>
          <w:color w:val="221F1F"/>
        </w:rPr>
        <w:t>notice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20.1</w:t>
      </w:r>
      <w:r>
        <w:rPr>
          <w:color w:val="221F1F"/>
          <w:spacing w:val="1"/>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When</w:t>
      </w:r>
      <w:r>
        <w:rPr>
          <w:color w:val="221F1F"/>
          <w:spacing w:val="1"/>
        </w:rPr>
        <w:t xml:space="preserve"> </w:t>
      </w:r>
      <w:r>
        <w:rPr>
          <w:color w:val="221F1F"/>
          <w:spacing w:val="-1"/>
        </w:rPr>
        <w:t>determining</w:t>
      </w:r>
      <w:r>
        <w:rPr>
          <w:color w:val="221F1F"/>
          <w:spacing w:val="-15"/>
        </w:rPr>
        <w:t xml:space="preserve"> </w:t>
      </w:r>
      <w:r>
        <w:rPr>
          <w:color w:val="221F1F"/>
          <w:spacing w:val="-1"/>
        </w:rPr>
        <w:t>each</w:t>
      </w:r>
      <w:r>
        <w:rPr>
          <w:color w:val="221F1F"/>
          <w:spacing w:val="-14"/>
        </w:rPr>
        <w:t xml:space="preserve"> </w:t>
      </w:r>
      <w:r>
        <w:rPr>
          <w:color w:val="221F1F"/>
        </w:rPr>
        <w:t>extension</w:t>
      </w:r>
      <w:r>
        <w:rPr>
          <w:color w:val="221F1F"/>
          <w:spacing w:val="-17"/>
        </w:rPr>
        <w:t xml:space="preserve"> </w:t>
      </w:r>
      <w:r>
        <w:rPr>
          <w:color w:val="221F1F"/>
        </w:rPr>
        <w:t>of</w:t>
      </w:r>
      <w:r>
        <w:rPr>
          <w:color w:val="221F1F"/>
          <w:spacing w:val="-14"/>
        </w:rPr>
        <w:t xml:space="preserve"> </w:t>
      </w:r>
      <w:r>
        <w:rPr>
          <w:color w:val="221F1F"/>
        </w:rPr>
        <w:t>time</w:t>
      </w:r>
      <w:r>
        <w:rPr>
          <w:color w:val="221F1F"/>
          <w:spacing w:val="-14"/>
        </w:rPr>
        <w:t xml:space="preserve"> </w:t>
      </w:r>
      <w:r>
        <w:rPr>
          <w:color w:val="221F1F"/>
        </w:rPr>
        <w:t>under</w:t>
      </w:r>
      <w:r>
        <w:rPr>
          <w:color w:val="221F1F"/>
          <w:spacing w:val="-14"/>
        </w:rPr>
        <w:t xml:space="preserve"> </w:t>
      </w:r>
      <w:r>
        <w:rPr>
          <w:color w:val="221F1F"/>
        </w:rPr>
        <w:t>Sub-Clause</w:t>
      </w:r>
      <w:r>
        <w:rPr>
          <w:color w:val="221F1F"/>
          <w:spacing w:val="-14"/>
        </w:rPr>
        <w:t xml:space="preserve"> </w:t>
      </w:r>
      <w:r>
        <w:rPr>
          <w:color w:val="221F1F"/>
        </w:rPr>
        <w:t>20.1,</w:t>
      </w:r>
      <w:r>
        <w:rPr>
          <w:color w:val="221F1F"/>
          <w:spacing w:val="-15"/>
        </w:rPr>
        <w:t xml:space="preserve"> </w:t>
      </w:r>
      <w:r>
        <w:rPr>
          <w:color w:val="221F1F"/>
        </w:rPr>
        <w:t>the</w:t>
      </w:r>
      <w:r>
        <w:rPr>
          <w:color w:val="221F1F"/>
          <w:spacing w:val="-14"/>
        </w:rPr>
        <w:t xml:space="preserve"> </w:t>
      </w:r>
      <w:r>
        <w:rPr>
          <w:color w:val="221F1F"/>
        </w:rPr>
        <w:t>Architect</w:t>
      </w:r>
      <w:r>
        <w:rPr>
          <w:color w:val="221F1F"/>
          <w:spacing w:val="-12"/>
        </w:rPr>
        <w:t xml:space="preserve"> </w:t>
      </w:r>
      <w:r>
        <w:rPr>
          <w:color w:val="221F1F"/>
        </w:rPr>
        <w:t>shall</w:t>
      </w:r>
      <w:r>
        <w:rPr>
          <w:color w:val="221F1F"/>
          <w:spacing w:val="-14"/>
        </w:rPr>
        <w:t xml:space="preserve"> </w:t>
      </w:r>
      <w:r>
        <w:rPr>
          <w:color w:val="221F1F"/>
        </w:rPr>
        <w:t>review</w:t>
      </w:r>
      <w:r>
        <w:rPr>
          <w:color w:val="221F1F"/>
          <w:spacing w:val="-16"/>
        </w:rPr>
        <w:t xml:space="preserve"> </w:t>
      </w:r>
      <w:r>
        <w:rPr>
          <w:color w:val="221F1F"/>
        </w:rPr>
        <w:t>previous</w:t>
      </w:r>
      <w:r>
        <w:rPr>
          <w:color w:val="221F1F"/>
          <w:spacing w:val="-14"/>
        </w:rPr>
        <w:t xml:space="preserve"> </w:t>
      </w:r>
      <w:r>
        <w:rPr>
          <w:color w:val="221F1F"/>
        </w:rPr>
        <w:t>determinations</w:t>
      </w:r>
      <w:r>
        <w:rPr>
          <w:color w:val="221F1F"/>
          <w:spacing w:val="-53"/>
        </w:rPr>
        <w:t xml:space="preserve"> </w:t>
      </w:r>
      <w:r>
        <w:rPr>
          <w:color w:val="221F1F"/>
        </w:rPr>
        <w:t>and</w:t>
      </w:r>
      <w:r>
        <w:rPr>
          <w:color w:val="221F1F"/>
          <w:spacing w:val="-1"/>
        </w:rPr>
        <w:t xml:space="preserve"> </w:t>
      </w:r>
      <w:r>
        <w:rPr>
          <w:color w:val="221F1F"/>
        </w:rPr>
        <w:t>may increase, but</w:t>
      </w:r>
      <w:r>
        <w:rPr>
          <w:color w:val="221F1F"/>
          <w:spacing w:val="1"/>
        </w:rPr>
        <w:t xml:space="preserve"> </w:t>
      </w:r>
      <w:r>
        <w:rPr>
          <w:color w:val="221F1F"/>
        </w:rPr>
        <w:t>shall</w:t>
      </w:r>
      <w:r>
        <w:rPr>
          <w:color w:val="221F1F"/>
          <w:spacing w:val="-3"/>
        </w:rPr>
        <w:t xml:space="preserve"> </w:t>
      </w:r>
      <w:r>
        <w:rPr>
          <w:color w:val="221F1F"/>
        </w:rPr>
        <w:t>not</w:t>
      </w:r>
      <w:r>
        <w:rPr>
          <w:color w:val="221F1F"/>
          <w:spacing w:val="1"/>
        </w:rPr>
        <w:t xml:space="preserve"> </w:t>
      </w:r>
      <w:r>
        <w:rPr>
          <w:color w:val="221F1F"/>
        </w:rPr>
        <w:t>decrease, the total</w:t>
      </w:r>
      <w:r>
        <w:rPr>
          <w:color w:val="221F1F"/>
          <w:spacing w:val="1"/>
        </w:rPr>
        <w:t xml:space="preserve"> </w:t>
      </w:r>
      <w:r>
        <w:rPr>
          <w:color w:val="221F1F"/>
        </w:rPr>
        <w:t>extension</w:t>
      </w:r>
      <w:r>
        <w:rPr>
          <w:color w:val="221F1F"/>
          <w:spacing w:val="-1"/>
        </w:rPr>
        <w:t xml:space="preserve"> </w:t>
      </w:r>
      <w:r>
        <w:rPr>
          <w:color w:val="221F1F"/>
        </w:rPr>
        <w:t>of</w:t>
      </w:r>
      <w:r>
        <w:rPr>
          <w:color w:val="221F1F"/>
          <w:spacing w:val="-2"/>
        </w:rPr>
        <w:t xml:space="preserve"> </w:t>
      </w:r>
      <w:r>
        <w:rPr>
          <w:color w:val="221F1F"/>
        </w:rPr>
        <w:t>time.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9"/>
          <w:tab w:val="left" w:pos="1520"/>
        </w:tabs>
        <w:spacing w:before="1"/>
        <w:ind w:left="2239" w:hanging="640"/>
        <w:rPr>
          <w:b/>
          <w:color w:val="221F1F"/>
        </w:rPr>
      </w:pPr>
      <w:r>
        <w:rPr>
          <w:b/>
          <w:color w:val="221F1F"/>
        </w:rPr>
        <w:t>Delays</w:t>
      </w:r>
      <w:r>
        <w:rPr>
          <w:b/>
          <w:color w:val="221F1F"/>
          <w:spacing w:val="-2"/>
        </w:rPr>
        <w:t xml:space="preserve"> </w:t>
      </w:r>
      <w:r>
        <w:rPr>
          <w:b/>
          <w:color w:val="221F1F"/>
        </w:rPr>
        <w:t>Caused</w:t>
      </w:r>
      <w:r>
        <w:rPr>
          <w:b/>
          <w:color w:val="221F1F"/>
          <w:spacing w:val="-2"/>
        </w:rPr>
        <w:t xml:space="preserve"> </w:t>
      </w:r>
      <w:r>
        <w:rPr>
          <w:b/>
          <w:color w:val="221F1F"/>
        </w:rPr>
        <w:t>by</w:t>
      </w:r>
      <w:r>
        <w:rPr>
          <w:b/>
          <w:color w:val="221F1F"/>
          <w:spacing w:val="-1"/>
        </w:rPr>
        <w:t xml:space="preserve"> </w:t>
      </w:r>
      <w:r>
        <w:rPr>
          <w:b/>
          <w:color w:val="221F1F"/>
        </w:rPr>
        <w:t>Authorities</w:t>
      </w:r>
    </w:p>
    <w:p w:rsidR="00361D1F" w:rsidRDefault="00361D1F" w:rsidP="000961B7">
      <w:pPr>
        <w:pStyle w:val="BodyText"/>
        <w:spacing w:before="4"/>
        <w:ind w:left="720"/>
        <w:rPr>
          <w:b/>
          <w:sz w:val="20"/>
        </w:rPr>
      </w:pPr>
    </w:p>
    <w:p w:rsidR="00361D1F" w:rsidRDefault="00361D1F" w:rsidP="000961B7">
      <w:pPr>
        <w:pStyle w:val="BodyText"/>
        <w:ind w:left="2141"/>
      </w:pPr>
      <w:r>
        <w:rPr>
          <w:color w:val="221F1F"/>
        </w:rPr>
        <w:t>If</w:t>
      </w:r>
      <w:r>
        <w:rPr>
          <w:color w:val="221F1F"/>
          <w:spacing w:val="-2"/>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conditions</w:t>
      </w:r>
      <w:r>
        <w:rPr>
          <w:color w:val="221F1F"/>
          <w:spacing w:val="-3"/>
        </w:rPr>
        <w:t xml:space="preserve"> </w:t>
      </w:r>
      <w:r>
        <w:rPr>
          <w:color w:val="221F1F"/>
        </w:rPr>
        <w:t>apply,</w:t>
      </w:r>
      <w:r>
        <w:rPr>
          <w:color w:val="221F1F"/>
          <w:spacing w:val="-4"/>
        </w:rPr>
        <w:t xml:space="preserve"> </w:t>
      </w:r>
      <w:r>
        <w:rPr>
          <w:color w:val="221F1F"/>
        </w:rPr>
        <w:t>namely:</w:t>
      </w:r>
    </w:p>
    <w:p w:rsidR="00361D1F" w:rsidRDefault="00361D1F" w:rsidP="000961B7">
      <w:pPr>
        <w:pStyle w:val="ListParagraph"/>
        <w:numPr>
          <w:ilvl w:val="0"/>
          <w:numId w:val="39"/>
        </w:numPr>
        <w:tabs>
          <w:tab w:val="left" w:pos="2009"/>
          <w:tab w:val="left" w:pos="2010"/>
        </w:tabs>
        <w:spacing w:before="48" w:line="230" w:lineRule="auto"/>
        <w:ind w:left="2729" w:right="1162"/>
      </w:pPr>
      <w:r>
        <w:rPr>
          <w:color w:val="221F1F"/>
        </w:rPr>
        <w:t>The Contractor has diligently followed the procedures laid down by the relevant legally constituted</w:t>
      </w:r>
      <w:r>
        <w:rPr>
          <w:color w:val="221F1F"/>
          <w:spacing w:val="-52"/>
        </w:rPr>
        <w:t xml:space="preserve"> </w:t>
      </w:r>
      <w:r>
        <w:rPr>
          <w:color w:val="221F1F"/>
        </w:rPr>
        <w:t>public</w:t>
      </w:r>
      <w:r>
        <w:rPr>
          <w:color w:val="221F1F"/>
          <w:spacing w:val="-1"/>
        </w:rPr>
        <w:t xml:space="preserve"> </w:t>
      </w:r>
      <w:r>
        <w:rPr>
          <w:color w:val="221F1F"/>
        </w:rPr>
        <w:t>authorities</w:t>
      </w:r>
      <w:r>
        <w:rPr>
          <w:color w:val="221F1F"/>
          <w:spacing w:val="-2"/>
        </w:rPr>
        <w:t xml:space="preserve"> </w:t>
      </w:r>
      <w:r>
        <w:rPr>
          <w:color w:val="221F1F"/>
        </w:rPr>
        <w:t>in Kenya,</w:t>
      </w:r>
    </w:p>
    <w:p w:rsidR="00361D1F" w:rsidRDefault="00361D1F" w:rsidP="000961B7">
      <w:pPr>
        <w:pStyle w:val="ListParagraph"/>
        <w:numPr>
          <w:ilvl w:val="0"/>
          <w:numId w:val="39"/>
        </w:numPr>
        <w:tabs>
          <w:tab w:val="left" w:pos="2013"/>
          <w:tab w:val="left" w:pos="2014"/>
        </w:tabs>
        <w:spacing w:before="41"/>
        <w:ind w:left="2734" w:hanging="495"/>
      </w:pPr>
      <w:r>
        <w:rPr>
          <w:color w:val="221F1F"/>
        </w:rPr>
        <w:t>These</w:t>
      </w:r>
      <w:r>
        <w:rPr>
          <w:color w:val="221F1F"/>
          <w:spacing w:val="-4"/>
        </w:rPr>
        <w:t xml:space="preserve"> </w:t>
      </w:r>
      <w:r>
        <w:rPr>
          <w:color w:val="221F1F"/>
        </w:rPr>
        <w:t>authorities</w:t>
      </w:r>
      <w:r>
        <w:rPr>
          <w:color w:val="221F1F"/>
          <w:spacing w:val="-1"/>
        </w:rPr>
        <w:t xml:space="preserve"> </w:t>
      </w:r>
      <w:r>
        <w:rPr>
          <w:color w:val="221F1F"/>
        </w:rPr>
        <w:t>delay</w:t>
      </w:r>
      <w:r>
        <w:rPr>
          <w:color w:val="221F1F"/>
          <w:spacing w:val="-2"/>
        </w:rPr>
        <w:t xml:space="preserve"> </w:t>
      </w:r>
      <w:r>
        <w:rPr>
          <w:color w:val="221F1F"/>
        </w:rPr>
        <w:t>or</w:t>
      </w:r>
      <w:r>
        <w:rPr>
          <w:color w:val="221F1F"/>
          <w:spacing w:val="-2"/>
        </w:rPr>
        <w:t xml:space="preserve"> </w:t>
      </w:r>
      <w:r>
        <w:rPr>
          <w:color w:val="221F1F"/>
        </w:rPr>
        <w:t>disrupt</w:t>
      </w:r>
      <w:r>
        <w:rPr>
          <w:color w:val="221F1F"/>
          <w:spacing w:val="-4"/>
        </w:rPr>
        <w:t xml:space="preserve"> </w:t>
      </w:r>
      <w:r>
        <w:rPr>
          <w:color w:val="221F1F"/>
        </w:rPr>
        <w:t>the</w:t>
      </w:r>
      <w:r>
        <w:rPr>
          <w:color w:val="221F1F"/>
          <w:spacing w:val="-1"/>
        </w:rPr>
        <w:t xml:space="preserve"> </w:t>
      </w:r>
      <w:r>
        <w:rPr>
          <w:color w:val="221F1F"/>
        </w:rPr>
        <w:t>Contractor's</w:t>
      </w:r>
      <w:r>
        <w:rPr>
          <w:color w:val="221F1F"/>
          <w:spacing w:val="-2"/>
        </w:rPr>
        <w:t xml:space="preserve"> </w:t>
      </w:r>
      <w:r>
        <w:rPr>
          <w:color w:val="221F1F"/>
        </w:rPr>
        <w:t>work,</w:t>
      </w:r>
      <w:r>
        <w:rPr>
          <w:color w:val="221F1F"/>
          <w:spacing w:val="-1"/>
        </w:rPr>
        <w:t xml:space="preserve"> </w:t>
      </w:r>
      <w:r>
        <w:rPr>
          <w:color w:val="221F1F"/>
        </w:rPr>
        <w:t>and</w:t>
      </w:r>
    </w:p>
    <w:p w:rsidR="00361D1F" w:rsidRDefault="00361D1F" w:rsidP="000961B7">
      <w:pPr>
        <w:pStyle w:val="ListParagraph"/>
        <w:numPr>
          <w:ilvl w:val="0"/>
          <w:numId w:val="39"/>
        </w:numPr>
        <w:tabs>
          <w:tab w:val="left" w:pos="2009"/>
          <w:tab w:val="left" w:pos="2010"/>
        </w:tabs>
        <w:spacing w:before="48" w:line="230" w:lineRule="auto"/>
        <w:ind w:left="2729" w:right="1013"/>
      </w:pPr>
      <w:r>
        <w:rPr>
          <w:color w:val="221F1F"/>
        </w:rPr>
        <w:t>the delay or disruption was Unforeseeable, then this delay or disruption will be considered as a cause</w:t>
      </w:r>
      <w:r>
        <w:rPr>
          <w:color w:val="221F1F"/>
          <w:spacing w:val="-52"/>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under sub-paragraph</w:t>
      </w:r>
      <w:r>
        <w:rPr>
          <w:color w:val="221F1F"/>
          <w:spacing w:val="-1"/>
        </w:rPr>
        <w:t xml:space="preserve"> </w:t>
      </w:r>
      <w:r>
        <w:rPr>
          <w:color w:val="221F1F"/>
        </w:rPr>
        <w:t>(b)</w:t>
      </w:r>
      <w:r>
        <w:rPr>
          <w:color w:val="221F1F"/>
          <w:spacing w:val="-1"/>
        </w:rPr>
        <w:t xml:space="preserve"> </w:t>
      </w:r>
      <w:r>
        <w:rPr>
          <w:color w:val="221F1F"/>
        </w:rPr>
        <w:t>of Sub-Clause</w:t>
      </w:r>
      <w:r>
        <w:rPr>
          <w:color w:val="221F1F"/>
          <w:spacing w:val="-1"/>
        </w:rPr>
        <w:t xml:space="preserve"> </w:t>
      </w:r>
      <w:r>
        <w:rPr>
          <w:color w:val="221F1F"/>
        </w:rPr>
        <w:t>8.4</w:t>
      </w:r>
      <w:r>
        <w:rPr>
          <w:color w:val="221F1F"/>
          <w:spacing w:val="-3"/>
        </w:rPr>
        <w:t xml:space="preserve"> </w:t>
      </w:r>
      <w:r>
        <w:rPr>
          <w:color w:val="221F1F"/>
        </w:rPr>
        <w:t>[Extension</w:t>
      </w:r>
      <w:r>
        <w:rPr>
          <w:color w:val="221F1F"/>
          <w:spacing w:val="-3"/>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 Completion].</w:t>
      </w:r>
    </w:p>
    <w:p w:rsidR="00361D1F" w:rsidRDefault="00361D1F" w:rsidP="000961B7">
      <w:pPr>
        <w:spacing w:line="230" w:lineRule="auto"/>
        <w:ind w:left="720"/>
        <w:sectPr w:rsidR="00361D1F">
          <w:pgSz w:w="11920" w:h="16850"/>
          <w:pgMar w:top="0" w:right="0" w:bottom="700" w:left="0" w:header="0" w:footer="438"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9"/>
        <w:ind w:left="720"/>
        <w:rPr>
          <w:sz w:val="21"/>
        </w:rPr>
      </w:pPr>
    </w:p>
    <w:p w:rsidR="00361D1F" w:rsidRDefault="00361D1F" w:rsidP="000961B7">
      <w:pPr>
        <w:pStyle w:val="ListParagraph"/>
        <w:numPr>
          <w:ilvl w:val="1"/>
          <w:numId w:val="72"/>
        </w:numPr>
        <w:tabs>
          <w:tab w:val="left" w:pos="1519"/>
          <w:tab w:val="left" w:pos="1520"/>
        </w:tabs>
        <w:ind w:left="2239" w:hanging="640"/>
        <w:rPr>
          <w:b/>
          <w:color w:val="221F1F"/>
        </w:rPr>
      </w:pPr>
      <w:r>
        <w:rPr>
          <w:noProof/>
          <w:lang w:val="en-GB" w:eastAsia="en-GB"/>
        </w:rPr>
        <mc:AlternateContent>
          <mc:Choice Requires="wps">
            <w:drawing>
              <wp:anchor distT="0" distB="0" distL="114300" distR="114300" simplePos="0" relativeHeight="251761664" behindDoc="0" locked="0" layoutInCell="1" allowOverlap="1" wp14:anchorId="30D76D66" wp14:editId="538CA93C">
                <wp:simplePos x="0" y="0"/>
                <wp:positionH relativeFrom="page">
                  <wp:posOffset>0</wp:posOffset>
                </wp:positionH>
                <wp:positionV relativeFrom="paragraph">
                  <wp:posOffset>-598170</wp:posOffset>
                </wp:positionV>
                <wp:extent cx="7560310" cy="234315"/>
                <wp:effectExtent l="0" t="0" r="0" b="0"/>
                <wp:wrapNone/>
                <wp:docPr id="5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F4B10C" id="Rectangle 174" o:spid="_x0000_s1026" style="position:absolute;margin-left:0;margin-top:-47.1pt;width:595.3pt;height:18.4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" fillcolor="#011f5e" stroked="f">
                <w10:wrap anchorx="page"/>
              </v:rect>
            </w:pict>
          </mc:Fallback>
        </mc:AlternateContent>
      </w:r>
      <w:r>
        <w:rPr>
          <w:b/>
          <w:color w:val="221F1F"/>
        </w:rPr>
        <w:t>Rate of</w:t>
      </w:r>
      <w:r>
        <w:rPr>
          <w:b/>
          <w:color w:val="221F1F"/>
          <w:spacing w:val="-1"/>
        </w:rPr>
        <w:t xml:space="preserve"> </w:t>
      </w:r>
      <w:r>
        <w:rPr>
          <w:b/>
          <w:color w:val="221F1F"/>
        </w:rPr>
        <w:t>Progress</w:t>
      </w:r>
    </w:p>
    <w:p w:rsidR="00361D1F" w:rsidRDefault="00361D1F" w:rsidP="000961B7">
      <w:pPr>
        <w:pStyle w:val="BodyText"/>
        <w:spacing w:before="9"/>
        <w:ind w:left="720"/>
        <w:rPr>
          <w:b/>
          <w:sz w:val="19"/>
        </w:rPr>
      </w:pPr>
    </w:p>
    <w:p w:rsidR="00361D1F" w:rsidRDefault="00361D1F" w:rsidP="000961B7">
      <w:pPr>
        <w:pStyle w:val="ListParagraph"/>
        <w:numPr>
          <w:ilvl w:val="2"/>
          <w:numId w:val="72"/>
        </w:numPr>
        <w:tabs>
          <w:tab w:val="left" w:pos="1520"/>
        </w:tabs>
        <w:spacing w:line="251" w:lineRule="exact"/>
        <w:ind w:left="2239" w:hanging="661"/>
        <w:rPr>
          <w:color w:val="221F1F"/>
        </w:rPr>
      </w:pPr>
      <w:r>
        <w:rPr>
          <w:color w:val="221F1F"/>
        </w:rPr>
        <w:t>If,</w:t>
      </w:r>
      <w:r>
        <w:rPr>
          <w:color w:val="221F1F"/>
          <w:spacing w:val="-1"/>
        </w:rPr>
        <w:t xml:space="preserve"> </w:t>
      </w:r>
      <w:r>
        <w:rPr>
          <w:color w:val="221F1F"/>
        </w:rPr>
        <w:t>at any</w:t>
      </w:r>
      <w:r>
        <w:rPr>
          <w:color w:val="221F1F"/>
          <w:spacing w:val="-1"/>
        </w:rPr>
        <w:t xml:space="preserve"> </w:t>
      </w:r>
      <w:r>
        <w:rPr>
          <w:color w:val="221F1F"/>
        </w:rPr>
        <w:t>time:</w:t>
      </w:r>
    </w:p>
    <w:p w:rsidR="00361D1F" w:rsidRDefault="00361D1F" w:rsidP="000961B7">
      <w:pPr>
        <w:pStyle w:val="ListParagraph"/>
        <w:numPr>
          <w:ilvl w:val="3"/>
          <w:numId w:val="72"/>
        </w:numPr>
        <w:tabs>
          <w:tab w:val="left" w:pos="2014"/>
        </w:tabs>
        <w:spacing w:line="251" w:lineRule="exact"/>
        <w:ind w:left="2734" w:hanging="495"/>
      </w:pPr>
      <w:r>
        <w:rPr>
          <w:color w:val="221F1F"/>
        </w:rPr>
        <w:t>Actual</w:t>
      </w:r>
      <w:r>
        <w:rPr>
          <w:color w:val="221F1F"/>
          <w:spacing w:val="-1"/>
        </w:rPr>
        <w:t xml:space="preserve"> </w:t>
      </w:r>
      <w:r>
        <w:rPr>
          <w:color w:val="221F1F"/>
        </w:rPr>
        <w:t>progress</w:t>
      </w:r>
      <w:r>
        <w:rPr>
          <w:color w:val="221F1F"/>
          <w:spacing w:val="-2"/>
        </w:rPr>
        <w:t xml:space="preserve"> </w:t>
      </w:r>
      <w:r>
        <w:rPr>
          <w:color w:val="221F1F"/>
        </w:rPr>
        <w:t>is</w:t>
      </w:r>
      <w:r>
        <w:rPr>
          <w:color w:val="221F1F"/>
          <w:spacing w:val="-3"/>
        </w:rPr>
        <w:t xml:space="preserve"> </w:t>
      </w:r>
      <w:r>
        <w:rPr>
          <w:color w:val="221F1F"/>
        </w:rPr>
        <w:t>too</w:t>
      </w:r>
      <w:r>
        <w:rPr>
          <w:color w:val="221F1F"/>
          <w:spacing w:val="-2"/>
        </w:rPr>
        <w:t xml:space="preserve"> </w:t>
      </w:r>
      <w:r>
        <w:rPr>
          <w:color w:val="221F1F"/>
        </w:rPr>
        <w:t>slow</w:t>
      </w:r>
      <w:r>
        <w:rPr>
          <w:color w:val="221F1F"/>
          <w:spacing w:val="-4"/>
        </w:rPr>
        <w:t xml:space="preserve"> </w:t>
      </w:r>
      <w:r>
        <w:rPr>
          <w:color w:val="221F1F"/>
        </w:rPr>
        <w:t>to</w:t>
      </w:r>
      <w:r>
        <w:rPr>
          <w:color w:val="221F1F"/>
          <w:spacing w:val="-1"/>
        </w:rPr>
        <w:t xml:space="preserve"> </w:t>
      </w:r>
      <w:r>
        <w:rPr>
          <w:color w:val="221F1F"/>
        </w:rPr>
        <w:t>complete within</w:t>
      </w:r>
      <w:r>
        <w:rPr>
          <w:color w:val="221F1F"/>
          <w:spacing w:val="-2"/>
        </w:rPr>
        <w:t xml:space="preserve"> </w:t>
      </w:r>
      <w:r>
        <w:rPr>
          <w:color w:val="221F1F"/>
        </w:rPr>
        <w:t>the</w:t>
      </w:r>
      <w:r>
        <w:rPr>
          <w:color w:val="221F1F"/>
          <w:spacing w:val="-1"/>
        </w:rPr>
        <w:t xml:space="preserve"> </w:t>
      </w:r>
      <w:r>
        <w:rPr>
          <w:color w:val="221F1F"/>
        </w:rPr>
        <w:t>Time</w:t>
      </w:r>
      <w:r>
        <w:rPr>
          <w:color w:val="221F1F"/>
          <w:spacing w:val="-1"/>
        </w:rPr>
        <w:t xml:space="preserve"> </w:t>
      </w:r>
      <w:r>
        <w:rPr>
          <w:color w:val="221F1F"/>
        </w:rPr>
        <w:t>for</w:t>
      </w:r>
      <w:r>
        <w:rPr>
          <w:color w:val="221F1F"/>
          <w:spacing w:val="-4"/>
        </w:rPr>
        <w:t xml:space="preserve"> </w:t>
      </w:r>
      <w:r>
        <w:rPr>
          <w:color w:val="221F1F"/>
        </w:rPr>
        <w:t>Completion, and/or</w:t>
      </w:r>
    </w:p>
    <w:p w:rsidR="00361D1F" w:rsidRDefault="00361D1F" w:rsidP="000961B7">
      <w:pPr>
        <w:pStyle w:val="ListParagraph"/>
        <w:numPr>
          <w:ilvl w:val="3"/>
          <w:numId w:val="72"/>
        </w:numPr>
        <w:tabs>
          <w:tab w:val="left" w:pos="2017"/>
        </w:tabs>
        <w:spacing w:before="48" w:line="230" w:lineRule="auto"/>
        <w:ind w:left="2743" w:right="838" w:hanging="504"/>
      </w:pPr>
      <w:r>
        <w:rPr>
          <w:color w:val="221F1F"/>
        </w:rPr>
        <w:t>Progress has fallen (or will fall) behind the current programme under Sub-Clause 8.3 [Programme],</w:t>
      </w:r>
      <w:r>
        <w:rPr>
          <w:color w:val="221F1F"/>
          <w:spacing w:val="1"/>
        </w:rPr>
        <w:t xml:space="preserve"> </w:t>
      </w:r>
      <w:r>
        <w:rPr>
          <w:color w:val="221F1F"/>
        </w:rPr>
        <w:t>other than as a result of a cause listed in Sub-Clause 8.4 [Extension of Time for Completion], then the</w:t>
      </w:r>
      <w:r>
        <w:rPr>
          <w:color w:val="221F1F"/>
          <w:spacing w:val="1"/>
        </w:rPr>
        <w:t xml:space="preserve"> </w:t>
      </w:r>
      <w:r>
        <w:rPr>
          <w:color w:val="221F1F"/>
        </w:rPr>
        <w:t>Architect</w:t>
      </w:r>
      <w:r>
        <w:rPr>
          <w:color w:val="221F1F"/>
          <w:spacing w:val="1"/>
        </w:rPr>
        <w:t xml:space="preserve"> </w:t>
      </w:r>
      <w:r>
        <w:rPr>
          <w:color w:val="221F1F"/>
        </w:rPr>
        <w:t>may</w:t>
      </w:r>
      <w:r>
        <w:rPr>
          <w:color w:val="221F1F"/>
          <w:spacing w:val="1"/>
        </w:rPr>
        <w:t xml:space="preserve"> </w:t>
      </w:r>
      <w:r>
        <w:rPr>
          <w:color w:val="221F1F"/>
        </w:rPr>
        <w:t>instruct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to</w:t>
      </w:r>
      <w:r>
        <w:rPr>
          <w:color w:val="221F1F"/>
          <w:spacing w:val="1"/>
        </w:rPr>
        <w:t xml:space="preserve"> </w:t>
      </w:r>
      <w:r>
        <w:rPr>
          <w:color w:val="221F1F"/>
        </w:rPr>
        <w:t>submit,</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8.3</w:t>
      </w:r>
      <w:r>
        <w:rPr>
          <w:color w:val="221F1F"/>
          <w:spacing w:val="1"/>
        </w:rPr>
        <w:t xml:space="preserve"> </w:t>
      </w:r>
      <w:r>
        <w:rPr>
          <w:color w:val="221F1F"/>
        </w:rPr>
        <w:t>[Programme],</w:t>
      </w:r>
      <w:r>
        <w:rPr>
          <w:color w:val="221F1F"/>
          <w:spacing w:val="1"/>
        </w:rPr>
        <w:t xml:space="preserve"> </w:t>
      </w:r>
      <w:r>
        <w:rPr>
          <w:color w:val="221F1F"/>
        </w:rPr>
        <w:t>a</w:t>
      </w:r>
      <w:r>
        <w:rPr>
          <w:color w:val="221F1F"/>
          <w:spacing w:val="1"/>
        </w:rPr>
        <w:t xml:space="preserve"> </w:t>
      </w:r>
      <w:r>
        <w:rPr>
          <w:color w:val="221F1F"/>
        </w:rPr>
        <w:t>revised</w:t>
      </w:r>
      <w:r>
        <w:rPr>
          <w:color w:val="221F1F"/>
          <w:spacing w:val="1"/>
        </w:rPr>
        <w:t xml:space="preserve"> </w:t>
      </w:r>
      <w:r>
        <w:rPr>
          <w:color w:val="221F1F"/>
        </w:rPr>
        <w:t>programme and supporting report describing the revised methods which the Contractor proposes to</w:t>
      </w:r>
      <w:r>
        <w:rPr>
          <w:color w:val="221F1F"/>
          <w:spacing w:val="1"/>
        </w:rPr>
        <w:t xml:space="preserve"> </w:t>
      </w:r>
      <w:r>
        <w:rPr>
          <w:color w:val="221F1F"/>
        </w:rPr>
        <w:t>adopt</w:t>
      </w:r>
      <w:r>
        <w:rPr>
          <w:color w:val="221F1F"/>
          <w:spacing w:val="-3"/>
        </w:rPr>
        <w:t xml:space="preserve"> </w:t>
      </w:r>
      <w:r>
        <w:rPr>
          <w:color w:val="221F1F"/>
        </w:rPr>
        <w:t>in</w:t>
      </w:r>
      <w:r>
        <w:rPr>
          <w:color w:val="221F1F"/>
          <w:spacing w:val="-1"/>
        </w:rPr>
        <w:t xml:space="preserve"> </w:t>
      </w:r>
      <w:r>
        <w:rPr>
          <w:color w:val="221F1F"/>
        </w:rPr>
        <w:t>order to</w:t>
      </w:r>
      <w:r>
        <w:rPr>
          <w:color w:val="221F1F"/>
          <w:spacing w:val="-1"/>
        </w:rPr>
        <w:t xml:space="preserve"> </w:t>
      </w:r>
      <w:r>
        <w:rPr>
          <w:color w:val="221F1F"/>
        </w:rPr>
        <w:t>expedite</w:t>
      </w:r>
      <w:r>
        <w:rPr>
          <w:color w:val="221F1F"/>
          <w:spacing w:val="2"/>
        </w:rPr>
        <w:t xml:space="preserve"> </w:t>
      </w:r>
      <w:r>
        <w:rPr>
          <w:color w:val="221F1F"/>
        </w:rPr>
        <w:t>progress</w:t>
      </w:r>
      <w:r>
        <w:rPr>
          <w:color w:val="221F1F"/>
          <w:spacing w:val="-3"/>
        </w:rPr>
        <w:t xml:space="preserve"> </w:t>
      </w:r>
      <w:r>
        <w:rPr>
          <w:color w:val="221F1F"/>
        </w:rPr>
        <w:t>and complete within the</w:t>
      </w:r>
      <w:r>
        <w:rPr>
          <w:color w:val="221F1F"/>
          <w:spacing w:val="-1"/>
        </w:rPr>
        <w:t xml:space="preserve"> </w:t>
      </w:r>
      <w:r>
        <w:rPr>
          <w:color w:val="221F1F"/>
        </w:rPr>
        <w:t>Time for Completion.</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20"/>
        </w:tabs>
        <w:spacing w:line="230" w:lineRule="auto"/>
        <w:ind w:left="2239" w:right="831" w:hanging="661"/>
        <w:rPr>
          <w:color w:val="221F1F"/>
        </w:rPr>
      </w:pPr>
      <w:r>
        <w:rPr>
          <w:color w:val="221F1F"/>
        </w:rPr>
        <w:t>Unless the Architect notiﬁes otherwise, the Contractor shall adopt these revised methods, which may require</w:t>
      </w:r>
      <w:r>
        <w:rPr>
          <w:color w:val="221F1F"/>
          <w:spacing w:val="-52"/>
        </w:rPr>
        <w:t xml:space="preserve"> </w:t>
      </w:r>
      <w:r>
        <w:rPr>
          <w:color w:val="221F1F"/>
        </w:rPr>
        <w:t>increases in the working hours and/or in the numbers of Contractor's Personnel and/or Goods, at the risk and</w:t>
      </w:r>
      <w:r>
        <w:rPr>
          <w:color w:val="221F1F"/>
          <w:spacing w:val="-52"/>
        </w:rPr>
        <w:t xml:space="preserve"> </w:t>
      </w:r>
      <w:r>
        <w:rPr>
          <w:color w:val="221F1F"/>
        </w:rPr>
        <w:t>cost of the Contractor. If these revised methods cause the Procuring Entity to incur additional costs, the</w:t>
      </w:r>
      <w:r>
        <w:rPr>
          <w:color w:val="221F1F"/>
          <w:spacing w:val="1"/>
        </w:rPr>
        <w:t xml:space="preserve"> </w:t>
      </w:r>
      <w:r>
        <w:rPr>
          <w:color w:val="221F1F"/>
        </w:rPr>
        <w:t>Contractor shall subject to notice under Sub-Clause 2.5 [Procuring Entity's Claims] pay these costs to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8"/>
        </w:rPr>
        <w:t xml:space="preserve"> </w:t>
      </w:r>
      <w:r>
        <w:rPr>
          <w:color w:val="221F1F"/>
        </w:rPr>
        <w:t>in</w:t>
      </w:r>
      <w:r>
        <w:rPr>
          <w:color w:val="221F1F"/>
          <w:spacing w:val="-4"/>
        </w:rPr>
        <w:t xml:space="preserve"> </w:t>
      </w:r>
      <w:r>
        <w:rPr>
          <w:color w:val="221F1F"/>
        </w:rPr>
        <w:t>addition to delay</w:t>
      </w:r>
      <w:r>
        <w:rPr>
          <w:color w:val="221F1F"/>
          <w:spacing w:val="-3"/>
        </w:rPr>
        <w:t xml:space="preserve"> </w:t>
      </w:r>
      <w:r>
        <w:rPr>
          <w:color w:val="221F1F"/>
        </w:rPr>
        <w:t>damages (if</w:t>
      </w:r>
      <w:r>
        <w:rPr>
          <w:color w:val="221F1F"/>
          <w:spacing w:val="-3"/>
        </w:rPr>
        <w:t xml:space="preserve"> </w:t>
      </w:r>
      <w:r>
        <w:rPr>
          <w:color w:val="221F1F"/>
        </w:rPr>
        <w:t>any)</w:t>
      </w:r>
      <w:r>
        <w:rPr>
          <w:color w:val="221F1F"/>
          <w:spacing w:val="-2"/>
        </w:rPr>
        <w:t xml:space="preserve"> </w:t>
      </w:r>
      <w:r>
        <w:rPr>
          <w:color w:val="221F1F"/>
        </w:rPr>
        <w:t>under Sub-Clause 8.7</w:t>
      </w:r>
      <w:r>
        <w:rPr>
          <w:color w:val="221F1F"/>
          <w:spacing w:val="-4"/>
        </w:rPr>
        <w:t xml:space="preserve"> </w:t>
      </w:r>
      <w:r>
        <w:rPr>
          <w:color w:val="221F1F"/>
        </w:rPr>
        <w:t>below.</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20"/>
        </w:tabs>
        <w:spacing w:line="230" w:lineRule="auto"/>
        <w:ind w:left="2239" w:right="836" w:hanging="661"/>
        <w:rPr>
          <w:color w:val="221F1F"/>
        </w:rPr>
      </w:pPr>
      <w:r>
        <w:rPr>
          <w:color w:val="221F1F"/>
        </w:rPr>
        <w:t>Additional costs of revised methods including acceleration measures, instructed by the Architect to reduce</w:t>
      </w:r>
      <w:r>
        <w:rPr>
          <w:color w:val="221F1F"/>
          <w:spacing w:val="1"/>
        </w:rPr>
        <w:t xml:space="preserve"> </w:t>
      </w:r>
      <w:r>
        <w:rPr>
          <w:color w:val="221F1F"/>
        </w:rPr>
        <w:t>delays resulting from causes listed under Sub-Clause 8.4 [Extension of Time for Completion] shall be paid</w:t>
      </w:r>
      <w:r>
        <w:rPr>
          <w:color w:val="221F1F"/>
          <w:spacing w:val="1"/>
        </w:rPr>
        <w:t xml:space="preserve"> </w:t>
      </w:r>
      <w:r>
        <w:rPr>
          <w:color w:val="221F1F"/>
        </w:rPr>
        <w:t>by</w:t>
      </w:r>
      <w:r>
        <w:rPr>
          <w:color w:val="221F1F"/>
          <w:spacing w:val="-8"/>
        </w:rPr>
        <w:t xml:space="preserve"> </w:t>
      </w:r>
      <w:r>
        <w:rPr>
          <w:color w:val="221F1F"/>
        </w:rPr>
        <w:t>the</w:t>
      </w:r>
      <w:r>
        <w:rPr>
          <w:color w:val="221F1F"/>
          <w:spacing w:val="-7"/>
        </w:rPr>
        <w:t xml:space="preserve"> </w:t>
      </w:r>
      <w:r>
        <w:rPr>
          <w:color w:val="221F1F"/>
        </w:rPr>
        <w:t>Procuring</w:t>
      </w:r>
      <w:r>
        <w:rPr>
          <w:color w:val="221F1F"/>
          <w:spacing w:val="-8"/>
        </w:rPr>
        <w:t xml:space="preserve"> </w:t>
      </w:r>
      <w:r>
        <w:rPr>
          <w:color w:val="221F1F"/>
        </w:rPr>
        <w:t>Entity,</w:t>
      </w:r>
      <w:r>
        <w:rPr>
          <w:color w:val="221F1F"/>
          <w:spacing w:val="-11"/>
        </w:rPr>
        <w:t xml:space="preserve"> </w:t>
      </w:r>
      <w:r>
        <w:rPr>
          <w:color w:val="221F1F"/>
        </w:rPr>
        <w:t>without</w:t>
      </w:r>
      <w:r>
        <w:rPr>
          <w:color w:val="221F1F"/>
          <w:spacing w:val="-7"/>
        </w:rPr>
        <w:t xml:space="preserve"> </w:t>
      </w:r>
      <w:r>
        <w:rPr>
          <w:color w:val="221F1F"/>
        </w:rPr>
        <w:t>generating,</w:t>
      </w:r>
      <w:r>
        <w:rPr>
          <w:color w:val="221F1F"/>
          <w:spacing w:val="-7"/>
        </w:rPr>
        <w:t xml:space="preserve"> </w:t>
      </w:r>
      <w:r>
        <w:rPr>
          <w:color w:val="221F1F"/>
        </w:rPr>
        <w:t>however,</w:t>
      </w:r>
      <w:r>
        <w:rPr>
          <w:color w:val="221F1F"/>
          <w:spacing w:val="-8"/>
        </w:rPr>
        <w:t xml:space="preserve"> </w:t>
      </w:r>
      <w:r>
        <w:rPr>
          <w:color w:val="221F1F"/>
        </w:rPr>
        <w:t>any</w:t>
      </w:r>
      <w:r>
        <w:rPr>
          <w:color w:val="221F1F"/>
          <w:spacing w:val="-7"/>
        </w:rPr>
        <w:t xml:space="preserve"> </w:t>
      </w:r>
      <w:r>
        <w:rPr>
          <w:color w:val="221F1F"/>
        </w:rPr>
        <w:t>other</w:t>
      </w:r>
      <w:r>
        <w:rPr>
          <w:color w:val="221F1F"/>
          <w:spacing w:val="-7"/>
        </w:rPr>
        <w:t xml:space="preserve"> </w:t>
      </w:r>
      <w:r>
        <w:rPr>
          <w:color w:val="221F1F"/>
        </w:rPr>
        <w:t>additional</w:t>
      </w:r>
      <w:r>
        <w:rPr>
          <w:color w:val="221F1F"/>
          <w:spacing w:val="-5"/>
        </w:rPr>
        <w:t xml:space="preserve"> </w:t>
      </w:r>
      <w:r>
        <w:rPr>
          <w:color w:val="221F1F"/>
        </w:rPr>
        <w:t>payment</w:t>
      </w:r>
      <w:r>
        <w:rPr>
          <w:color w:val="221F1F"/>
          <w:spacing w:val="-7"/>
        </w:rPr>
        <w:t xml:space="preserve"> </w:t>
      </w:r>
      <w:r>
        <w:rPr>
          <w:color w:val="221F1F"/>
        </w:rPr>
        <w:t>beneﬁt</w:t>
      </w:r>
      <w:r>
        <w:rPr>
          <w:color w:val="221F1F"/>
          <w:spacing w:val="-7"/>
        </w:rPr>
        <w:t xml:space="preserve"> </w:t>
      </w:r>
      <w:r>
        <w:rPr>
          <w:color w:val="221F1F"/>
        </w:rPr>
        <w:t>to</w:t>
      </w:r>
      <w:r>
        <w:rPr>
          <w:color w:val="221F1F"/>
          <w:spacing w:val="-9"/>
        </w:rPr>
        <w:t xml:space="preserve"> </w:t>
      </w:r>
      <w:r>
        <w:rPr>
          <w:color w:val="221F1F"/>
        </w:rPr>
        <w:t>the</w:t>
      </w:r>
      <w:r>
        <w:rPr>
          <w:color w:val="221F1F"/>
          <w:spacing w:val="-7"/>
        </w:rPr>
        <w:t xml:space="preserve"> </w:t>
      </w:r>
      <w:r>
        <w:rPr>
          <w:color w:val="221F1F"/>
        </w:rPr>
        <w:t>Contractor.</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19"/>
          <w:tab w:val="left" w:pos="1520"/>
        </w:tabs>
        <w:ind w:left="2239" w:hanging="661"/>
        <w:rPr>
          <w:b/>
          <w:color w:val="221F1F"/>
        </w:rPr>
      </w:pPr>
      <w:r>
        <w:rPr>
          <w:b/>
          <w:color w:val="221F1F"/>
        </w:rPr>
        <w:t>Delay</w:t>
      </w:r>
      <w:r>
        <w:rPr>
          <w:b/>
          <w:color w:val="221F1F"/>
          <w:spacing w:val="-4"/>
        </w:rPr>
        <w:t xml:space="preserve"> </w:t>
      </w:r>
      <w:r>
        <w:rPr>
          <w:b/>
          <w:color w:val="221F1F"/>
        </w:rPr>
        <w:t>Damages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8"/>
        </w:tabs>
        <w:spacing w:line="230" w:lineRule="auto"/>
        <w:ind w:left="2227" w:right="836" w:hanging="649"/>
        <w:rPr>
          <w:color w:val="221F1F"/>
        </w:rPr>
      </w:pPr>
      <w:r>
        <w:rPr>
          <w:color w:val="221F1F"/>
        </w:rPr>
        <w:t>If the Contractor fails to comply with Sub-Clause 8.2 [Time for Completion], the Contractor shall subject to</w:t>
      </w:r>
      <w:r>
        <w:rPr>
          <w:color w:val="221F1F"/>
          <w:spacing w:val="1"/>
        </w:rPr>
        <w:t xml:space="preserve"> </w:t>
      </w:r>
      <w:r>
        <w:rPr>
          <w:color w:val="221F1F"/>
        </w:rPr>
        <w:t>notice under Sub-Clause 2.5 [Procuring Entity's Claims] pay delay damages to the Procuring Entity for this</w:t>
      </w:r>
      <w:r>
        <w:rPr>
          <w:color w:val="221F1F"/>
          <w:spacing w:val="1"/>
        </w:rPr>
        <w:t xml:space="preserve"> </w:t>
      </w:r>
      <w:r>
        <w:rPr>
          <w:color w:val="221F1F"/>
        </w:rPr>
        <w:t xml:space="preserve">default. These delay damages shall be the sum stated in the </w:t>
      </w:r>
      <w:r>
        <w:rPr>
          <w:b/>
          <w:color w:val="221F1F"/>
        </w:rPr>
        <w:t>Special Conditions of Contract</w:t>
      </w:r>
      <w:r>
        <w:rPr>
          <w:color w:val="221F1F"/>
        </w:rPr>
        <w:t>, which shall be</w:t>
      </w:r>
      <w:r>
        <w:rPr>
          <w:color w:val="221F1F"/>
          <w:spacing w:val="-52"/>
        </w:rPr>
        <w:t xml:space="preserve"> </w:t>
      </w:r>
      <w:r>
        <w:rPr>
          <w:color w:val="221F1F"/>
        </w:rPr>
        <w:t>paid for everyday which shall elapse between the relevant Time for Completion and the date stated in the</w:t>
      </w:r>
      <w:r>
        <w:rPr>
          <w:color w:val="221F1F"/>
          <w:spacing w:val="1"/>
        </w:rPr>
        <w:t xml:space="preserve"> </w:t>
      </w:r>
      <w:r>
        <w:rPr>
          <w:color w:val="221F1F"/>
        </w:rPr>
        <w:t>taking-Over</w:t>
      </w:r>
      <w:r>
        <w:rPr>
          <w:color w:val="221F1F"/>
          <w:spacing w:val="-3"/>
        </w:rPr>
        <w:t xml:space="preserve"> </w:t>
      </w:r>
      <w:r>
        <w:rPr>
          <w:color w:val="221F1F"/>
        </w:rPr>
        <w:t>Certiﬁcate.</w:t>
      </w:r>
      <w:r>
        <w:rPr>
          <w:color w:val="221F1F"/>
          <w:spacing w:val="-3"/>
        </w:rPr>
        <w:t xml:space="preserve"> </w:t>
      </w:r>
      <w:r>
        <w:rPr>
          <w:color w:val="221F1F"/>
        </w:rPr>
        <w:t>However,</w:t>
      </w:r>
      <w:r>
        <w:rPr>
          <w:color w:val="221F1F"/>
          <w:spacing w:val="-6"/>
        </w:rPr>
        <w:t xml:space="preserve"> </w:t>
      </w:r>
      <w:r>
        <w:rPr>
          <w:color w:val="221F1F"/>
        </w:rPr>
        <w:t>the</w:t>
      </w:r>
      <w:r>
        <w:rPr>
          <w:color w:val="221F1F"/>
          <w:spacing w:val="-4"/>
        </w:rPr>
        <w:t xml:space="preserve"> </w:t>
      </w:r>
      <w:r>
        <w:rPr>
          <w:color w:val="221F1F"/>
        </w:rPr>
        <w:t>total</w:t>
      </w:r>
      <w:r>
        <w:rPr>
          <w:color w:val="221F1F"/>
          <w:spacing w:val="-6"/>
        </w:rPr>
        <w:t xml:space="preserve"> </w:t>
      </w:r>
      <w:r>
        <w:rPr>
          <w:color w:val="221F1F"/>
        </w:rPr>
        <w:t>amount</w:t>
      </w:r>
      <w:r>
        <w:rPr>
          <w:color w:val="221F1F"/>
          <w:spacing w:val="-6"/>
        </w:rPr>
        <w:t xml:space="preserve"> </w:t>
      </w:r>
      <w:r>
        <w:rPr>
          <w:color w:val="221F1F"/>
        </w:rPr>
        <w:t>due</w:t>
      </w:r>
      <w:r>
        <w:rPr>
          <w:color w:val="221F1F"/>
          <w:spacing w:val="-6"/>
        </w:rPr>
        <w:t xml:space="preserve"> </w:t>
      </w:r>
      <w:r>
        <w:rPr>
          <w:color w:val="221F1F"/>
        </w:rPr>
        <w:t>under</w:t>
      </w:r>
      <w:r>
        <w:rPr>
          <w:color w:val="221F1F"/>
          <w:spacing w:val="-6"/>
        </w:rPr>
        <w:t xml:space="preserve"> </w:t>
      </w:r>
      <w:r>
        <w:rPr>
          <w:color w:val="221F1F"/>
        </w:rPr>
        <w:t>this</w:t>
      </w:r>
      <w:r>
        <w:rPr>
          <w:color w:val="221F1F"/>
          <w:spacing w:val="-4"/>
        </w:rPr>
        <w:t xml:space="preserve"> </w:t>
      </w:r>
      <w:r>
        <w:rPr>
          <w:color w:val="221F1F"/>
        </w:rPr>
        <w:t>Sub-Clause</w:t>
      </w:r>
      <w:r>
        <w:rPr>
          <w:color w:val="221F1F"/>
          <w:spacing w:val="-6"/>
        </w:rPr>
        <w:t xml:space="preserve"> </w:t>
      </w:r>
      <w:r>
        <w:rPr>
          <w:color w:val="221F1F"/>
        </w:rPr>
        <w:t>shall</w:t>
      </w:r>
      <w:r>
        <w:rPr>
          <w:color w:val="221F1F"/>
          <w:spacing w:val="-6"/>
        </w:rPr>
        <w:t xml:space="preserve"> </w:t>
      </w:r>
      <w:r>
        <w:rPr>
          <w:color w:val="221F1F"/>
        </w:rPr>
        <w:t>not</w:t>
      </w:r>
      <w:r>
        <w:rPr>
          <w:color w:val="221F1F"/>
          <w:spacing w:val="-5"/>
        </w:rPr>
        <w:t xml:space="preserve"> </w:t>
      </w:r>
      <w:r>
        <w:rPr>
          <w:color w:val="221F1F"/>
        </w:rPr>
        <w:t>exceed</w:t>
      </w:r>
      <w:r>
        <w:rPr>
          <w:color w:val="221F1F"/>
          <w:spacing w:val="-7"/>
        </w:rPr>
        <w:t xml:space="preserve"> </w:t>
      </w:r>
      <w:r>
        <w:rPr>
          <w:color w:val="221F1F"/>
        </w:rPr>
        <w:t>the</w:t>
      </w:r>
      <w:r>
        <w:rPr>
          <w:color w:val="221F1F"/>
          <w:spacing w:val="-6"/>
        </w:rPr>
        <w:t xml:space="preserve"> </w:t>
      </w:r>
      <w:r>
        <w:rPr>
          <w:color w:val="221F1F"/>
        </w:rPr>
        <w:t>maximum</w:t>
      </w:r>
      <w:r>
        <w:rPr>
          <w:color w:val="221F1F"/>
          <w:spacing w:val="-53"/>
        </w:rPr>
        <w:t xml:space="preserve"> </w:t>
      </w:r>
      <w:r>
        <w:rPr>
          <w:color w:val="221F1F"/>
        </w:rPr>
        <w:t>amount of</w:t>
      </w:r>
      <w:r>
        <w:rPr>
          <w:color w:val="221F1F"/>
          <w:spacing w:val="1"/>
        </w:rPr>
        <w:t xml:space="preserve"> </w:t>
      </w:r>
      <w:r>
        <w:rPr>
          <w:color w:val="221F1F"/>
        </w:rPr>
        <w:t>delay</w:t>
      </w:r>
      <w:r>
        <w:rPr>
          <w:color w:val="221F1F"/>
          <w:spacing w:val="-2"/>
        </w:rPr>
        <w:t xml:space="preserve"> </w:t>
      </w:r>
      <w:r>
        <w:rPr>
          <w:color w:val="221F1F"/>
        </w:rPr>
        <w:t>damages (if</w:t>
      </w:r>
      <w:r>
        <w:rPr>
          <w:color w:val="221F1F"/>
          <w:spacing w:val="1"/>
        </w:rPr>
        <w:t xml:space="preserve"> </w:t>
      </w:r>
      <w:r>
        <w:rPr>
          <w:color w:val="221F1F"/>
        </w:rPr>
        <w:t>any)</w:t>
      </w:r>
      <w:r>
        <w:rPr>
          <w:color w:val="221F1F"/>
          <w:spacing w:val="1"/>
        </w:rPr>
        <w:t xml:space="preserve"> </w:t>
      </w:r>
      <w:r>
        <w:rPr>
          <w:color w:val="221F1F"/>
        </w:rPr>
        <w:t>stated</w:t>
      </w:r>
      <w:r>
        <w:rPr>
          <w:color w:val="221F1F"/>
          <w:spacing w:val="-3"/>
        </w:rPr>
        <w:t xml:space="preserve"> </w:t>
      </w:r>
      <w:r>
        <w:rPr>
          <w:color w:val="221F1F"/>
        </w:rPr>
        <w:t>in the</w:t>
      </w:r>
      <w:r>
        <w:rPr>
          <w:color w:val="221F1F"/>
          <w:spacing w:val="1"/>
        </w:rPr>
        <w:t xml:space="preserve"> </w:t>
      </w:r>
      <w:r>
        <w:rPr>
          <w:color w:val="221F1F"/>
        </w:rPr>
        <w:t>Special</w:t>
      </w:r>
      <w:r>
        <w:rPr>
          <w:color w:val="221F1F"/>
          <w:spacing w:val="-2"/>
        </w:rPr>
        <w:t xml:space="preserve"> </w:t>
      </w:r>
      <w:r>
        <w:rPr>
          <w:color w:val="221F1F"/>
        </w:rPr>
        <w:t>Conditions</w:t>
      </w:r>
      <w:r>
        <w:rPr>
          <w:color w:val="221F1F"/>
          <w:spacing w:val="1"/>
        </w:rPr>
        <w:t xml:space="preserve"> </w:t>
      </w:r>
      <w:r>
        <w:rPr>
          <w:color w:val="221F1F"/>
        </w:rPr>
        <w:t>of</w:t>
      </w:r>
      <w:r>
        <w:rPr>
          <w:color w:val="221F1F"/>
          <w:spacing w:val="1"/>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08"/>
        </w:tabs>
        <w:spacing w:line="230" w:lineRule="auto"/>
        <w:ind w:left="2227" w:right="844" w:hanging="649"/>
        <w:rPr>
          <w:color w:val="221F1F"/>
        </w:rPr>
      </w:pPr>
      <w:r>
        <w:rPr>
          <w:color w:val="221F1F"/>
        </w:rPr>
        <w:t>These delay damages shall be the only damages due from the Contractor for such default, other than in the</w:t>
      </w:r>
      <w:r>
        <w:rPr>
          <w:color w:val="221F1F"/>
          <w:spacing w:val="1"/>
        </w:rPr>
        <w:t xml:space="preserve"> </w:t>
      </w:r>
      <w:r>
        <w:rPr>
          <w:color w:val="221F1F"/>
        </w:rPr>
        <w:t>event of termination under Sub-Clause 15.2 [Termination by Procuring Entity] prior to completion of the</w:t>
      </w:r>
      <w:r>
        <w:rPr>
          <w:color w:val="221F1F"/>
          <w:spacing w:val="1"/>
        </w:rPr>
        <w:t xml:space="preserve"> </w:t>
      </w:r>
      <w:r>
        <w:rPr>
          <w:color w:val="221F1F"/>
        </w:rPr>
        <w:t>Works. These damages shall not relieve the Contractor from his obligation to complete the Works, or from</w:t>
      </w:r>
      <w:r>
        <w:rPr>
          <w:color w:val="221F1F"/>
          <w:spacing w:val="1"/>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duties,</w:t>
      </w:r>
      <w:r>
        <w:rPr>
          <w:color w:val="221F1F"/>
          <w:spacing w:val="-1"/>
        </w:rPr>
        <w:t xml:space="preserve"> </w:t>
      </w:r>
      <w:r>
        <w:rPr>
          <w:color w:val="221F1F"/>
        </w:rPr>
        <w:t>obligations</w:t>
      </w:r>
      <w:r>
        <w:rPr>
          <w:color w:val="221F1F"/>
          <w:spacing w:val="1"/>
        </w:rPr>
        <w:t xml:space="preserve"> </w:t>
      </w:r>
      <w:r>
        <w:rPr>
          <w:color w:val="221F1F"/>
        </w:rPr>
        <w:t>or</w:t>
      </w:r>
      <w:r>
        <w:rPr>
          <w:color w:val="221F1F"/>
          <w:spacing w:val="-2"/>
        </w:rPr>
        <w:t xml:space="preserve"> </w:t>
      </w:r>
      <w:r>
        <w:rPr>
          <w:color w:val="221F1F"/>
        </w:rPr>
        <w:t>responsibilities</w:t>
      </w:r>
      <w:r>
        <w:rPr>
          <w:color w:val="221F1F"/>
          <w:spacing w:val="1"/>
        </w:rPr>
        <w:t xml:space="preserve"> </w:t>
      </w:r>
      <w:r>
        <w:rPr>
          <w:color w:val="221F1F"/>
        </w:rPr>
        <w:t>which</w:t>
      </w:r>
      <w:r>
        <w:rPr>
          <w:color w:val="221F1F"/>
          <w:spacing w:val="-2"/>
        </w:rPr>
        <w:t xml:space="preserve"> </w:t>
      </w:r>
      <w:r>
        <w:rPr>
          <w:color w:val="221F1F"/>
        </w:rPr>
        <w:t>he may</w:t>
      </w:r>
      <w:r>
        <w:rPr>
          <w:color w:val="221F1F"/>
          <w:spacing w:val="-1"/>
        </w:rPr>
        <w:t xml:space="preserve"> </w:t>
      </w:r>
      <w:r>
        <w:rPr>
          <w:color w:val="221F1F"/>
        </w:rPr>
        <w:t>have under</w:t>
      </w:r>
      <w:r>
        <w:rPr>
          <w:color w:val="221F1F"/>
          <w:spacing w:val="-2"/>
        </w:rPr>
        <w:t xml:space="preserve"> </w:t>
      </w:r>
      <w:r>
        <w:rPr>
          <w:color w:val="221F1F"/>
        </w:rPr>
        <w:t>the Contract.</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9"/>
          <w:tab w:val="left" w:pos="1520"/>
        </w:tabs>
        <w:ind w:left="2239" w:hanging="640"/>
        <w:rPr>
          <w:b/>
          <w:color w:val="221F1F"/>
        </w:rPr>
      </w:pPr>
      <w:r>
        <w:rPr>
          <w:b/>
          <w:color w:val="221F1F"/>
        </w:rPr>
        <w:t>Suspension</w:t>
      </w:r>
      <w:r>
        <w:rPr>
          <w:b/>
          <w:color w:val="221F1F"/>
          <w:spacing w:val="-5"/>
        </w:rPr>
        <w:t xml:space="preserve"> </w:t>
      </w:r>
      <w:r>
        <w:rPr>
          <w:b/>
          <w:color w:val="221F1F"/>
        </w:rPr>
        <w:t>of</w:t>
      </w:r>
      <w:r>
        <w:rPr>
          <w:b/>
          <w:color w:val="221F1F"/>
          <w:spacing w:val="-5"/>
        </w:rPr>
        <w:t xml:space="preserve"> </w:t>
      </w:r>
      <w:r>
        <w:rPr>
          <w:b/>
          <w:color w:val="221F1F"/>
        </w:rPr>
        <w:t>Work</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8"/>
        </w:tabs>
        <w:spacing w:line="230" w:lineRule="auto"/>
        <w:ind w:left="2227" w:right="847" w:hanging="649"/>
        <w:rPr>
          <w:color w:val="221F1F"/>
        </w:rPr>
      </w:pPr>
      <w:r>
        <w:rPr>
          <w:color w:val="221F1F"/>
        </w:rPr>
        <w:t>The</w:t>
      </w:r>
      <w:r>
        <w:rPr>
          <w:color w:val="221F1F"/>
          <w:spacing w:val="-2"/>
        </w:rPr>
        <w:t xml:space="preserve"> </w:t>
      </w:r>
      <w:r>
        <w:rPr>
          <w:color w:val="221F1F"/>
        </w:rPr>
        <w:t>Architect</w:t>
      </w:r>
      <w:r>
        <w:rPr>
          <w:color w:val="221F1F"/>
          <w:spacing w:val="-3"/>
        </w:rPr>
        <w:t xml:space="preserve"> </w:t>
      </w:r>
      <w:r>
        <w:rPr>
          <w:color w:val="221F1F"/>
        </w:rPr>
        <w:t>may</w:t>
      </w:r>
      <w:r>
        <w:rPr>
          <w:color w:val="221F1F"/>
          <w:spacing w:val="-4"/>
        </w:rPr>
        <w:t xml:space="preserve"> </w:t>
      </w:r>
      <w:r>
        <w:rPr>
          <w:color w:val="221F1F"/>
        </w:rPr>
        <w:t>at</w:t>
      </w:r>
      <w:r>
        <w:rPr>
          <w:color w:val="221F1F"/>
          <w:spacing w:val="-3"/>
        </w:rPr>
        <w:t xml:space="preserve"> </w:t>
      </w:r>
      <w:r>
        <w:rPr>
          <w:color w:val="221F1F"/>
        </w:rPr>
        <w:t>any</w:t>
      </w:r>
      <w:r>
        <w:rPr>
          <w:color w:val="221F1F"/>
          <w:spacing w:val="-3"/>
        </w:rPr>
        <w:t xml:space="preserve"> </w:t>
      </w:r>
      <w:r>
        <w:rPr>
          <w:color w:val="221F1F"/>
        </w:rPr>
        <w:t>time</w:t>
      </w:r>
      <w:r>
        <w:rPr>
          <w:color w:val="221F1F"/>
          <w:spacing w:val="-4"/>
        </w:rPr>
        <w:t xml:space="preserve"> </w:t>
      </w:r>
      <w:r>
        <w:rPr>
          <w:color w:val="221F1F"/>
        </w:rPr>
        <w:t>instruct</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to</w:t>
      </w:r>
      <w:r>
        <w:rPr>
          <w:color w:val="221F1F"/>
          <w:spacing w:val="-2"/>
        </w:rPr>
        <w:t xml:space="preserve"> </w:t>
      </w:r>
      <w:r>
        <w:rPr>
          <w:color w:val="221F1F"/>
        </w:rPr>
        <w:t>suspend</w:t>
      </w:r>
      <w:r>
        <w:rPr>
          <w:color w:val="221F1F"/>
          <w:spacing w:val="-4"/>
        </w:rPr>
        <w:t xml:space="preserve"> </w:t>
      </w:r>
      <w:r>
        <w:rPr>
          <w:color w:val="221F1F"/>
        </w:rPr>
        <w:t>progress</w:t>
      </w:r>
      <w:r>
        <w:rPr>
          <w:color w:val="221F1F"/>
          <w:spacing w:val="-2"/>
        </w:rPr>
        <w:t xml:space="preserve"> </w:t>
      </w:r>
      <w:r>
        <w:rPr>
          <w:color w:val="221F1F"/>
        </w:rPr>
        <w:t>of</w:t>
      </w:r>
      <w:r>
        <w:rPr>
          <w:color w:val="221F1F"/>
          <w:spacing w:val="-4"/>
        </w:rPr>
        <w:t xml:space="preserve"> </w:t>
      </w:r>
      <w:r>
        <w:rPr>
          <w:color w:val="221F1F"/>
        </w:rPr>
        <w:t>part</w:t>
      </w:r>
      <w:r>
        <w:rPr>
          <w:color w:val="221F1F"/>
          <w:spacing w:val="-6"/>
        </w:rPr>
        <w:t xml:space="preserve"> </w:t>
      </w:r>
      <w:r>
        <w:rPr>
          <w:color w:val="221F1F"/>
        </w:rPr>
        <w:t>or</w:t>
      </w:r>
      <w:r>
        <w:rPr>
          <w:color w:val="221F1F"/>
          <w:spacing w:val="-1"/>
        </w:rPr>
        <w:t xml:space="preserve"> </w:t>
      </w:r>
      <w:r>
        <w:rPr>
          <w:color w:val="221F1F"/>
        </w:rPr>
        <w:t>all of</w:t>
      </w:r>
      <w:r>
        <w:rPr>
          <w:color w:val="221F1F"/>
          <w:spacing w:val="-4"/>
        </w:rPr>
        <w:t xml:space="preserve"> </w:t>
      </w:r>
      <w:r>
        <w:rPr>
          <w:color w:val="221F1F"/>
        </w:rPr>
        <w:t>the</w:t>
      </w:r>
      <w:r>
        <w:rPr>
          <w:color w:val="221F1F"/>
          <w:spacing w:val="-7"/>
        </w:rPr>
        <w:t xml:space="preserve"> </w:t>
      </w:r>
      <w:r>
        <w:rPr>
          <w:color w:val="221F1F"/>
        </w:rPr>
        <w:t>Works.</w:t>
      </w:r>
      <w:r>
        <w:rPr>
          <w:color w:val="221F1F"/>
          <w:spacing w:val="-8"/>
        </w:rPr>
        <w:t xml:space="preserve"> </w:t>
      </w:r>
      <w:r>
        <w:rPr>
          <w:color w:val="221F1F"/>
        </w:rPr>
        <w:t>During</w:t>
      </w:r>
      <w:r>
        <w:rPr>
          <w:color w:val="221F1F"/>
          <w:spacing w:val="-53"/>
        </w:rPr>
        <w:t xml:space="preserve"> </w:t>
      </w:r>
      <w:r>
        <w:rPr>
          <w:color w:val="221F1F"/>
        </w:rPr>
        <w:t>such</w:t>
      </w:r>
      <w:r>
        <w:rPr>
          <w:color w:val="221F1F"/>
          <w:spacing w:val="1"/>
        </w:rPr>
        <w:t xml:space="preserve"> </w:t>
      </w:r>
      <w:r>
        <w:rPr>
          <w:color w:val="221F1F"/>
        </w:rPr>
        <w:t>suspension,</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protect,</w:t>
      </w:r>
      <w:r>
        <w:rPr>
          <w:color w:val="221F1F"/>
          <w:spacing w:val="1"/>
        </w:rPr>
        <w:t xml:space="preserve"> </w:t>
      </w:r>
      <w:r>
        <w:rPr>
          <w:color w:val="221F1F"/>
        </w:rPr>
        <w:t>store</w:t>
      </w:r>
      <w:r>
        <w:rPr>
          <w:color w:val="221F1F"/>
          <w:spacing w:val="1"/>
        </w:rPr>
        <w:t xml:space="preserve"> </w:t>
      </w:r>
      <w:r>
        <w:rPr>
          <w:color w:val="221F1F"/>
        </w:rPr>
        <w:t>and</w:t>
      </w:r>
      <w:r>
        <w:rPr>
          <w:color w:val="221F1F"/>
          <w:spacing w:val="1"/>
        </w:rPr>
        <w:t xml:space="preserve"> </w:t>
      </w:r>
      <w:r>
        <w:rPr>
          <w:color w:val="221F1F"/>
        </w:rPr>
        <w:t>secure</w:t>
      </w:r>
      <w:r>
        <w:rPr>
          <w:color w:val="221F1F"/>
          <w:spacing w:val="1"/>
        </w:rPr>
        <w:t xml:space="preserve"> </w:t>
      </w:r>
      <w:r>
        <w:rPr>
          <w:color w:val="221F1F"/>
        </w:rPr>
        <w:t>such</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Works</w:t>
      </w:r>
      <w:r>
        <w:rPr>
          <w:color w:val="221F1F"/>
          <w:spacing w:val="1"/>
        </w:rPr>
        <w:t xml:space="preserve"> </w:t>
      </w:r>
      <w:r>
        <w:rPr>
          <w:color w:val="221F1F"/>
        </w:rPr>
        <w:t>against</w:t>
      </w:r>
      <w:r>
        <w:rPr>
          <w:color w:val="221F1F"/>
          <w:spacing w:val="1"/>
        </w:rPr>
        <w:t xml:space="preserve"> </w:t>
      </w:r>
      <w:r>
        <w:rPr>
          <w:color w:val="221F1F"/>
        </w:rPr>
        <w:t>any</w:t>
      </w:r>
      <w:r>
        <w:rPr>
          <w:color w:val="221F1F"/>
          <w:spacing w:val="1"/>
        </w:rPr>
        <w:t xml:space="preserve"> </w:t>
      </w:r>
      <w:r>
        <w:rPr>
          <w:color w:val="221F1F"/>
        </w:rPr>
        <w:t>deterioration,</w:t>
      </w:r>
      <w:r>
        <w:rPr>
          <w:color w:val="221F1F"/>
          <w:spacing w:val="-1"/>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08"/>
        </w:tabs>
        <w:spacing w:line="230" w:lineRule="auto"/>
        <w:ind w:left="2227" w:right="847" w:hanging="649"/>
        <w:rPr>
          <w:color w:val="221F1F"/>
        </w:rPr>
      </w:pPr>
      <w:r>
        <w:rPr>
          <w:color w:val="221F1F"/>
        </w:rPr>
        <w:t>The Architect may also notify the cause for the suspension. If and to the extent that the cause is notiﬁed and</w:t>
      </w:r>
      <w:r>
        <w:rPr>
          <w:color w:val="221F1F"/>
          <w:spacing w:val="1"/>
        </w:rPr>
        <w:t xml:space="preserve"> </w:t>
      </w:r>
      <w:r>
        <w:rPr>
          <w:color w:val="221F1F"/>
        </w:rPr>
        <w:t>is</w:t>
      </w:r>
      <w:r>
        <w:rPr>
          <w:color w:val="221F1F"/>
          <w:spacing w:val="-2"/>
        </w:rPr>
        <w:t xml:space="preserve"> </w:t>
      </w:r>
      <w:r>
        <w:rPr>
          <w:color w:val="221F1F"/>
        </w:rPr>
        <w:t>the</w:t>
      </w:r>
      <w:r>
        <w:rPr>
          <w:color w:val="221F1F"/>
          <w:spacing w:val="-2"/>
        </w:rPr>
        <w:t xml:space="preserve"> </w:t>
      </w:r>
      <w:r>
        <w:rPr>
          <w:color w:val="221F1F"/>
        </w:rPr>
        <w:t>responsibility</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Sub-Clauses 8.9,</w:t>
      </w:r>
      <w:r>
        <w:rPr>
          <w:color w:val="221F1F"/>
          <w:spacing w:val="-2"/>
        </w:rPr>
        <w:t xml:space="preserve"> </w:t>
      </w:r>
      <w:r>
        <w:rPr>
          <w:color w:val="221F1F"/>
        </w:rPr>
        <w:t>8.10</w:t>
      </w:r>
      <w:r>
        <w:rPr>
          <w:color w:val="221F1F"/>
          <w:spacing w:val="-2"/>
        </w:rPr>
        <w:t xml:space="preserve"> </w:t>
      </w:r>
      <w:r>
        <w:rPr>
          <w:color w:val="221F1F"/>
        </w:rPr>
        <w:t>and</w:t>
      </w:r>
      <w:r>
        <w:rPr>
          <w:color w:val="221F1F"/>
          <w:spacing w:val="-1"/>
        </w:rPr>
        <w:t xml:space="preserve"> </w:t>
      </w:r>
      <w:r>
        <w:rPr>
          <w:color w:val="221F1F"/>
        </w:rPr>
        <w:t>8.11</w:t>
      </w:r>
      <w:r>
        <w:rPr>
          <w:color w:val="221F1F"/>
          <w:spacing w:val="-7"/>
        </w:rPr>
        <w:t xml:space="preserve"> </w:t>
      </w:r>
      <w:r>
        <w:rPr>
          <w:color w:val="221F1F"/>
        </w:rPr>
        <w:t>shall not</w:t>
      </w:r>
      <w:r>
        <w:rPr>
          <w:color w:val="221F1F"/>
          <w:spacing w:val="-4"/>
        </w:rPr>
        <w:t xml:space="preserve"> </w:t>
      </w:r>
      <w:r>
        <w:rPr>
          <w:color w:val="221F1F"/>
        </w:rPr>
        <w:t>apply.</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9"/>
          <w:tab w:val="left" w:pos="1520"/>
        </w:tabs>
        <w:ind w:left="2239" w:hanging="640"/>
        <w:rPr>
          <w:b/>
          <w:color w:val="221F1F"/>
        </w:rPr>
      </w:pPr>
      <w:r>
        <w:rPr>
          <w:b/>
          <w:color w:val="221F1F"/>
        </w:rPr>
        <w:t>Consequences</w:t>
      </w:r>
      <w:r>
        <w:rPr>
          <w:b/>
          <w:color w:val="221F1F"/>
          <w:spacing w:val="-2"/>
        </w:rPr>
        <w:t xml:space="preserve"> </w:t>
      </w:r>
      <w:r>
        <w:rPr>
          <w:b/>
          <w:color w:val="221F1F"/>
        </w:rPr>
        <w:t>of Suspension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8"/>
        </w:tabs>
        <w:spacing w:line="230" w:lineRule="auto"/>
        <w:ind w:left="2227" w:right="843" w:hanging="649"/>
        <w:rPr>
          <w:color w:val="221F1F"/>
        </w:rPr>
      </w:pPr>
      <w:r>
        <w:rPr>
          <w:color w:val="221F1F"/>
        </w:rPr>
        <w:t>If the Contractor suffers delay and/or incurs Cost from complying with the Architect instructions under Sub-</w:t>
      </w:r>
      <w:r>
        <w:rPr>
          <w:color w:val="221F1F"/>
          <w:spacing w:val="-52"/>
        </w:rPr>
        <w:t xml:space="preserve"> </w:t>
      </w:r>
      <w:r>
        <w:rPr>
          <w:color w:val="221F1F"/>
        </w:rPr>
        <w:t>Clause 8.8 [Suspension of Work] and/or from resuming the work, the Contractor shall give notice to the</w:t>
      </w:r>
      <w:r>
        <w:rPr>
          <w:color w:val="221F1F"/>
          <w:spacing w:val="1"/>
        </w:rPr>
        <w:t xml:space="preserve"> </w:t>
      </w:r>
      <w:r>
        <w:rPr>
          <w:color w:val="221F1F"/>
        </w:rPr>
        <w:t>Architect and</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entitled subject to Sub-Clause 20.1 [Contractor's Claims]</w:t>
      </w:r>
      <w:r>
        <w:rPr>
          <w:color w:val="221F1F"/>
          <w:spacing w:val="1"/>
        </w:rPr>
        <w:t xml:space="preserve"> </w:t>
      </w:r>
      <w:r>
        <w:rPr>
          <w:color w:val="221F1F"/>
        </w:rPr>
        <w:t>to:</w:t>
      </w:r>
    </w:p>
    <w:p w:rsidR="00361D1F" w:rsidRDefault="00361D1F" w:rsidP="000961B7">
      <w:pPr>
        <w:pStyle w:val="ListParagraph"/>
        <w:numPr>
          <w:ilvl w:val="3"/>
          <w:numId w:val="72"/>
        </w:numPr>
        <w:tabs>
          <w:tab w:val="left" w:pos="2012"/>
        </w:tabs>
        <w:spacing w:before="50" w:line="230" w:lineRule="auto"/>
        <w:ind w:left="2731" w:right="1311" w:hanging="49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72"/>
        </w:numPr>
        <w:tabs>
          <w:tab w:val="left" w:pos="2014"/>
        </w:tabs>
        <w:spacing w:before="41"/>
        <w:ind w:left="2734" w:hanging="495"/>
      </w:pPr>
      <w:r>
        <w:rPr>
          <w:color w:val="221F1F"/>
        </w:rPr>
        <w:t>Payment</w:t>
      </w:r>
      <w:r>
        <w:rPr>
          <w:color w:val="221F1F"/>
          <w:spacing w:val="-1"/>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08"/>
        </w:tabs>
        <w:spacing w:line="230" w:lineRule="auto"/>
        <w:ind w:left="2227" w:right="845" w:hanging="649"/>
        <w:rPr>
          <w:color w:val="221F1F"/>
        </w:rPr>
      </w:pPr>
      <w:r>
        <w:rPr>
          <w:color w:val="221F1F"/>
        </w:rPr>
        <w:t>After</w:t>
      </w:r>
      <w:r>
        <w:rPr>
          <w:color w:val="221F1F"/>
          <w:spacing w:val="-7"/>
        </w:rPr>
        <w:t xml:space="preserve"> </w:t>
      </w:r>
      <w:r>
        <w:rPr>
          <w:color w:val="221F1F"/>
        </w:rPr>
        <w:t>receiving</w:t>
      </w:r>
      <w:r>
        <w:rPr>
          <w:color w:val="221F1F"/>
          <w:spacing w:val="-9"/>
        </w:rPr>
        <w:t xml:space="preserve"> </w:t>
      </w:r>
      <w:r>
        <w:rPr>
          <w:color w:val="221F1F"/>
        </w:rPr>
        <w:t>this</w:t>
      </w:r>
      <w:r>
        <w:rPr>
          <w:color w:val="221F1F"/>
          <w:spacing w:val="-7"/>
        </w:rPr>
        <w:t xml:space="preserve"> </w:t>
      </w:r>
      <w:r>
        <w:rPr>
          <w:color w:val="221F1F"/>
        </w:rPr>
        <w:t>notice,</w:t>
      </w:r>
      <w:r>
        <w:rPr>
          <w:color w:val="221F1F"/>
          <w:spacing w:val="-8"/>
        </w:rPr>
        <w:t xml:space="preserve"> </w:t>
      </w:r>
      <w:r>
        <w:rPr>
          <w:color w:val="221F1F"/>
        </w:rPr>
        <w:t>the</w:t>
      </w:r>
      <w:r>
        <w:rPr>
          <w:color w:val="221F1F"/>
          <w:spacing w:val="-7"/>
        </w:rPr>
        <w:t xml:space="preserve"> </w:t>
      </w:r>
      <w:r>
        <w:rPr>
          <w:color w:val="221F1F"/>
        </w:rPr>
        <w:t>Architect</w:t>
      </w:r>
      <w:r>
        <w:rPr>
          <w:color w:val="221F1F"/>
          <w:spacing w:val="-9"/>
        </w:rPr>
        <w:t xml:space="preserve"> </w:t>
      </w:r>
      <w:r>
        <w:rPr>
          <w:color w:val="221F1F"/>
        </w:rPr>
        <w:t>shall</w:t>
      </w:r>
      <w:r>
        <w:rPr>
          <w:color w:val="221F1F"/>
          <w:spacing w:val="-8"/>
        </w:rPr>
        <w:t xml:space="preserve"> </w:t>
      </w:r>
      <w:r>
        <w:rPr>
          <w:color w:val="221F1F"/>
        </w:rPr>
        <w:t>proceed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9"/>
        </w:rPr>
        <w:t xml:space="preserve"> </w:t>
      </w:r>
      <w:r>
        <w:rPr>
          <w:color w:val="221F1F"/>
        </w:rPr>
        <w:t>with</w:t>
      </w:r>
      <w:r>
        <w:rPr>
          <w:color w:val="221F1F"/>
          <w:spacing w:val="-6"/>
        </w:rPr>
        <w:t xml:space="preserve"> </w:t>
      </w:r>
      <w:r>
        <w:rPr>
          <w:color w:val="221F1F"/>
        </w:rPr>
        <w:t>Sub-Clause3.5</w:t>
      </w:r>
      <w:r>
        <w:rPr>
          <w:color w:val="221F1F"/>
          <w:spacing w:val="-10"/>
        </w:rPr>
        <w:t xml:space="preserve"> </w:t>
      </w:r>
      <w:r>
        <w:rPr>
          <w:color w:val="221F1F"/>
        </w:rPr>
        <w:t>[Determinations]</w:t>
      </w:r>
      <w:r>
        <w:rPr>
          <w:color w:val="221F1F"/>
          <w:spacing w:val="-7"/>
        </w:rPr>
        <w:t xml:space="preserve"> </w:t>
      </w:r>
      <w:r>
        <w:rPr>
          <w:color w:val="221F1F"/>
        </w:rPr>
        <w:t>to</w:t>
      </w:r>
      <w:r>
        <w:rPr>
          <w:color w:val="221F1F"/>
          <w:spacing w:val="-53"/>
        </w:rPr>
        <w:t xml:space="preserve"> </w:t>
      </w:r>
      <w:r>
        <w:rPr>
          <w:color w:val="221F1F"/>
        </w:rPr>
        <w:t>agree</w:t>
      </w:r>
      <w:r>
        <w:rPr>
          <w:color w:val="221F1F"/>
          <w:spacing w:val="-1"/>
        </w:rPr>
        <w:t xml:space="preserve"> </w:t>
      </w:r>
      <w:r>
        <w:rPr>
          <w:color w:val="221F1F"/>
        </w:rPr>
        <w:t>or</w:t>
      </w:r>
      <w:r>
        <w:rPr>
          <w:color w:val="221F1F"/>
          <w:spacing w:val="-2"/>
        </w:rPr>
        <w:t xml:space="preserve"> </w:t>
      </w:r>
      <w:r>
        <w:rPr>
          <w:color w:val="221F1F"/>
        </w:rPr>
        <w:t>determine these</w:t>
      </w:r>
      <w:r>
        <w:rPr>
          <w:color w:val="221F1F"/>
          <w:spacing w:val="1"/>
        </w:rPr>
        <w:t xml:space="preserve"> </w:t>
      </w:r>
      <w:r>
        <w:rPr>
          <w:color w:val="221F1F"/>
        </w:rPr>
        <w:t>matters.</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08"/>
        </w:tabs>
        <w:spacing w:before="1" w:line="230" w:lineRule="auto"/>
        <w:ind w:left="2227" w:right="847" w:hanging="649"/>
        <w:rPr>
          <w:color w:val="221F1F"/>
        </w:rPr>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not</w:t>
      </w:r>
      <w:r>
        <w:rPr>
          <w:color w:val="221F1F"/>
          <w:spacing w:val="-4"/>
        </w:rPr>
        <w:t xml:space="preserve"> </w:t>
      </w:r>
      <w:r>
        <w:rPr>
          <w:color w:val="221F1F"/>
        </w:rPr>
        <w:t>be</w:t>
      </w:r>
      <w:r>
        <w:rPr>
          <w:color w:val="221F1F"/>
          <w:spacing w:val="-8"/>
        </w:rPr>
        <w:t xml:space="preserve"> </w:t>
      </w:r>
      <w:r>
        <w:rPr>
          <w:color w:val="221F1F"/>
        </w:rPr>
        <w:t>entitled</w:t>
      </w:r>
      <w:r>
        <w:rPr>
          <w:color w:val="221F1F"/>
          <w:spacing w:val="-5"/>
        </w:rPr>
        <w:t xml:space="preserve"> </w:t>
      </w:r>
      <w:r>
        <w:rPr>
          <w:color w:val="221F1F"/>
        </w:rPr>
        <w:t>to</w:t>
      </w:r>
      <w:r>
        <w:rPr>
          <w:color w:val="221F1F"/>
          <w:spacing w:val="-5"/>
        </w:rPr>
        <w:t xml:space="preserve"> </w:t>
      </w:r>
      <w:r>
        <w:rPr>
          <w:color w:val="221F1F"/>
        </w:rPr>
        <w:t>an</w:t>
      </w:r>
      <w:r>
        <w:rPr>
          <w:color w:val="221F1F"/>
          <w:spacing w:val="-6"/>
        </w:rPr>
        <w:t xml:space="preserve"> </w:t>
      </w:r>
      <w:r>
        <w:rPr>
          <w:color w:val="221F1F"/>
        </w:rPr>
        <w:t>extension</w:t>
      </w:r>
      <w:r>
        <w:rPr>
          <w:color w:val="221F1F"/>
          <w:spacing w:val="-5"/>
        </w:rPr>
        <w:t xml:space="preserve"> </w:t>
      </w:r>
      <w:r>
        <w:rPr>
          <w:color w:val="221F1F"/>
        </w:rPr>
        <w:t>of</w:t>
      </w:r>
      <w:r>
        <w:rPr>
          <w:color w:val="221F1F"/>
          <w:spacing w:val="-7"/>
        </w:rPr>
        <w:t xml:space="preserve"> </w:t>
      </w:r>
      <w:r>
        <w:rPr>
          <w:color w:val="221F1F"/>
        </w:rPr>
        <w:t>time</w:t>
      </w:r>
      <w:r>
        <w:rPr>
          <w:color w:val="221F1F"/>
          <w:spacing w:val="-5"/>
        </w:rPr>
        <w:t xml:space="preserve"> </w:t>
      </w:r>
      <w:r>
        <w:rPr>
          <w:color w:val="221F1F"/>
        </w:rPr>
        <w:t>for,</w:t>
      </w:r>
      <w:r>
        <w:rPr>
          <w:color w:val="221F1F"/>
          <w:spacing w:val="-11"/>
        </w:rPr>
        <w:t xml:space="preserve"> </w:t>
      </w:r>
      <w:r>
        <w:rPr>
          <w:color w:val="221F1F"/>
        </w:rPr>
        <w:t>or</w:t>
      </w:r>
      <w:r>
        <w:rPr>
          <w:color w:val="221F1F"/>
          <w:spacing w:val="-7"/>
        </w:rPr>
        <w:t xml:space="preserve"> </w:t>
      </w:r>
      <w:r>
        <w:rPr>
          <w:color w:val="221F1F"/>
        </w:rPr>
        <w:t>to</w:t>
      </w:r>
      <w:r>
        <w:rPr>
          <w:color w:val="221F1F"/>
          <w:spacing w:val="-6"/>
        </w:rPr>
        <w:t xml:space="preserve"> </w:t>
      </w:r>
      <w:r>
        <w:rPr>
          <w:color w:val="221F1F"/>
        </w:rPr>
        <w:t>payment</w:t>
      </w:r>
      <w:r>
        <w:rPr>
          <w:color w:val="221F1F"/>
          <w:spacing w:val="-4"/>
        </w:rPr>
        <w:t xml:space="preserve"> </w:t>
      </w:r>
      <w:r>
        <w:rPr>
          <w:color w:val="221F1F"/>
        </w:rPr>
        <w:t>of</w:t>
      </w:r>
      <w:r>
        <w:rPr>
          <w:color w:val="221F1F"/>
          <w:spacing w:val="-4"/>
        </w:rPr>
        <w:t xml:space="preserve"> </w:t>
      </w:r>
      <w:r>
        <w:rPr>
          <w:color w:val="221F1F"/>
        </w:rPr>
        <w:t>the</w:t>
      </w:r>
      <w:r>
        <w:rPr>
          <w:color w:val="221F1F"/>
          <w:spacing w:val="-8"/>
        </w:rPr>
        <w:t xml:space="preserve"> </w:t>
      </w:r>
      <w:r>
        <w:rPr>
          <w:color w:val="221F1F"/>
        </w:rPr>
        <w:t>Cost</w:t>
      </w:r>
      <w:r>
        <w:rPr>
          <w:color w:val="221F1F"/>
          <w:spacing w:val="-5"/>
        </w:rPr>
        <w:t xml:space="preserve"> </w:t>
      </w:r>
      <w:r>
        <w:rPr>
          <w:color w:val="221F1F"/>
        </w:rPr>
        <w:t>incurred</w:t>
      </w:r>
      <w:r>
        <w:rPr>
          <w:color w:val="221F1F"/>
          <w:spacing w:val="-4"/>
        </w:rPr>
        <w:t xml:space="preserve"> </w:t>
      </w:r>
      <w:r>
        <w:rPr>
          <w:color w:val="221F1F"/>
        </w:rPr>
        <w:t>in,</w:t>
      </w:r>
      <w:r>
        <w:rPr>
          <w:color w:val="221F1F"/>
          <w:spacing w:val="-8"/>
        </w:rPr>
        <w:t xml:space="preserve"> </w:t>
      </w:r>
      <w:r>
        <w:rPr>
          <w:color w:val="221F1F"/>
        </w:rPr>
        <w:t>making</w:t>
      </w:r>
      <w:r>
        <w:rPr>
          <w:color w:val="221F1F"/>
          <w:spacing w:val="-53"/>
        </w:rPr>
        <w:t xml:space="preserve"> </w:t>
      </w:r>
      <w:r>
        <w:rPr>
          <w:color w:val="221F1F"/>
        </w:rPr>
        <w:t xml:space="preserve">good the consequences of the Contractor's faulty design, workmanship or materials, or of the </w:t>
      </w:r>
      <w:r>
        <w:rPr>
          <w:color w:val="221F1F"/>
        </w:rPr>
        <w:lastRenderedPageBreak/>
        <w:t>Contractor's</w:t>
      </w:r>
      <w:r>
        <w:rPr>
          <w:color w:val="221F1F"/>
          <w:spacing w:val="1"/>
        </w:rPr>
        <w:t xml:space="preserve"> </w:t>
      </w:r>
      <w:r>
        <w:rPr>
          <w:color w:val="221F1F"/>
        </w:rPr>
        <w:t>failure to</w:t>
      </w:r>
      <w:r>
        <w:rPr>
          <w:color w:val="221F1F"/>
          <w:spacing w:val="-1"/>
        </w:rPr>
        <w:t xml:space="preserve"> </w:t>
      </w:r>
      <w:r>
        <w:rPr>
          <w:color w:val="221F1F"/>
        </w:rPr>
        <w:t>protect,</w:t>
      </w:r>
      <w:r>
        <w:rPr>
          <w:color w:val="221F1F"/>
          <w:spacing w:val="-3"/>
        </w:rPr>
        <w:t xml:space="preserve"> </w:t>
      </w:r>
      <w:r>
        <w:rPr>
          <w:color w:val="221F1F"/>
        </w:rPr>
        <w:t>store or</w:t>
      </w:r>
      <w:r>
        <w:rPr>
          <w:color w:val="221F1F"/>
          <w:spacing w:val="1"/>
        </w:rPr>
        <w:t xml:space="preserve"> </w:t>
      </w:r>
      <w:r>
        <w:rPr>
          <w:color w:val="221F1F"/>
        </w:rPr>
        <w:t>secure in</w:t>
      </w:r>
      <w:r>
        <w:rPr>
          <w:color w:val="221F1F"/>
          <w:spacing w:val="-4"/>
        </w:rPr>
        <w:t xml:space="preserve"> </w:t>
      </w:r>
      <w:r>
        <w:rPr>
          <w:color w:val="221F1F"/>
        </w:rPr>
        <w:t>accordance with</w:t>
      </w:r>
      <w:r>
        <w:rPr>
          <w:color w:val="221F1F"/>
          <w:spacing w:val="-1"/>
        </w:rPr>
        <w:t xml:space="preserve"> </w:t>
      </w:r>
      <w:r>
        <w:rPr>
          <w:color w:val="221F1F"/>
        </w:rPr>
        <w:t>Sub-Clause</w:t>
      </w:r>
      <w:r>
        <w:rPr>
          <w:color w:val="221F1F"/>
          <w:spacing w:val="-2"/>
        </w:rPr>
        <w:t xml:space="preserve"> </w:t>
      </w:r>
      <w:r>
        <w:rPr>
          <w:color w:val="221F1F"/>
        </w:rPr>
        <w:t>8.8</w:t>
      </w:r>
      <w:r>
        <w:rPr>
          <w:color w:val="221F1F"/>
          <w:spacing w:val="-1"/>
        </w:rPr>
        <w:t xml:space="preserve"> </w:t>
      </w:r>
      <w:r>
        <w:rPr>
          <w:color w:val="221F1F"/>
        </w:rPr>
        <w:t>[Suspension</w:t>
      </w:r>
      <w:r>
        <w:rPr>
          <w:color w:val="221F1F"/>
          <w:spacing w:val="-2"/>
        </w:rPr>
        <w:t xml:space="preserve"> </w:t>
      </w:r>
      <w:r>
        <w:rPr>
          <w:color w:val="221F1F"/>
        </w:rPr>
        <w:t>of Work].</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9"/>
          <w:tab w:val="left" w:pos="1520"/>
        </w:tabs>
        <w:ind w:left="2239" w:hanging="640"/>
        <w:rPr>
          <w:b/>
          <w:color w:val="221F1F"/>
        </w:rPr>
      </w:pPr>
      <w:r>
        <w:rPr>
          <w:b/>
          <w:color w:val="221F1F"/>
        </w:rPr>
        <w:t>Payment for Plant and</w:t>
      </w:r>
      <w:r>
        <w:rPr>
          <w:b/>
          <w:color w:val="221F1F"/>
          <w:spacing w:val="-4"/>
        </w:rPr>
        <w:t xml:space="preserve"> </w:t>
      </w:r>
      <w:r>
        <w:rPr>
          <w:b/>
          <w:color w:val="221F1F"/>
        </w:rPr>
        <w:t>Materials</w:t>
      </w:r>
      <w:r>
        <w:rPr>
          <w:b/>
          <w:color w:val="221F1F"/>
          <w:spacing w:val="1"/>
        </w:rPr>
        <w:t xml:space="preserve"> </w:t>
      </w:r>
      <w:r>
        <w:rPr>
          <w:b/>
          <w:color w:val="221F1F"/>
        </w:rPr>
        <w:t>in</w:t>
      </w:r>
      <w:r>
        <w:rPr>
          <w:b/>
          <w:color w:val="221F1F"/>
          <w:spacing w:val="-3"/>
        </w:rPr>
        <w:t xml:space="preserve"> </w:t>
      </w:r>
      <w:r>
        <w:rPr>
          <w:b/>
          <w:color w:val="221F1F"/>
        </w:rPr>
        <w:t>Event</w:t>
      </w:r>
      <w:r>
        <w:rPr>
          <w:b/>
          <w:color w:val="221F1F"/>
          <w:spacing w:val="-3"/>
        </w:rPr>
        <w:t xml:space="preserve"> </w:t>
      </w:r>
      <w:r>
        <w:rPr>
          <w:b/>
          <w:color w:val="221F1F"/>
        </w:rPr>
        <w:t>of</w:t>
      </w:r>
      <w:r>
        <w:rPr>
          <w:b/>
          <w:color w:val="221F1F"/>
          <w:spacing w:val="1"/>
        </w:rPr>
        <w:t xml:space="preserve"> </w:t>
      </w:r>
      <w:r>
        <w:rPr>
          <w:b/>
          <w:color w:val="221F1F"/>
        </w:rPr>
        <w:t>Suspension</w:t>
      </w:r>
    </w:p>
    <w:p w:rsidR="00361D1F" w:rsidRDefault="00361D1F" w:rsidP="000961B7">
      <w:pPr>
        <w:pStyle w:val="BodyText"/>
        <w:spacing w:before="4"/>
        <w:ind w:left="720"/>
        <w:rPr>
          <w:b/>
          <w:sz w:val="20"/>
        </w:rPr>
      </w:pPr>
    </w:p>
    <w:p w:rsidR="00361D1F" w:rsidRDefault="00361D1F" w:rsidP="000961B7">
      <w:pPr>
        <w:pStyle w:val="BodyText"/>
        <w:ind w:left="2239"/>
      </w:pPr>
      <w:r>
        <w:rPr>
          <w:noProof/>
          <w:lang w:val="en-GB" w:eastAsia="en-GB"/>
        </w:rPr>
        <mc:AlternateContent>
          <mc:Choice Requires="wpg">
            <w:drawing>
              <wp:anchor distT="0" distB="0" distL="114300" distR="114300" simplePos="0" relativeHeight="251829248" behindDoc="1" locked="0" layoutInCell="1" allowOverlap="1" wp14:anchorId="56455210" wp14:editId="3C6A25E6">
                <wp:simplePos x="0" y="0"/>
                <wp:positionH relativeFrom="page">
                  <wp:posOffset>0</wp:posOffset>
                </wp:positionH>
                <wp:positionV relativeFrom="paragraph">
                  <wp:posOffset>121920</wp:posOffset>
                </wp:positionV>
                <wp:extent cx="7561580" cy="311150"/>
                <wp:effectExtent l="0" t="0" r="0" b="0"/>
                <wp:wrapNone/>
                <wp:docPr id="54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2"/>
                          <a:chExt cx="11908" cy="490"/>
                        </a:xfrm>
                      </wpg:grpSpPr>
                      <wps:wsp>
                        <wps:cNvPr id="542" name="Freeform 173"/>
                        <wps:cNvSpPr>
                          <a:spLocks/>
                        </wps:cNvSpPr>
                        <wps:spPr bwMode="auto">
                          <a:xfrm>
                            <a:off x="10415" y="193"/>
                            <a:ext cx="1490" cy="485"/>
                          </a:xfrm>
                          <a:custGeom>
                            <a:avLst/>
                            <a:gdLst>
                              <a:gd name="T0" fmla="+- 0 11905 10415"/>
                              <a:gd name="T1" fmla="*/ T0 w 1490"/>
                              <a:gd name="T2" fmla="+- 0 194 194"/>
                              <a:gd name="T3" fmla="*/ 194 h 485"/>
                              <a:gd name="T4" fmla="+- 0 10415 10415"/>
                              <a:gd name="T5" fmla="*/ T4 w 1490"/>
                              <a:gd name="T6" fmla="+- 0 194 194"/>
                              <a:gd name="T7" fmla="*/ 194 h 485"/>
                              <a:gd name="T8" fmla="+- 0 10415 10415"/>
                              <a:gd name="T9" fmla="*/ T8 w 1490"/>
                              <a:gd name="T10" fmla="+- 0 436 194"/>
                              <a:gd name="T11" fmla="*/ 436 h 485"/>
                              <a:gd name="T12" fmla="+- 0 10427 10415"/>
                              <a:gd name="T13" fmla="*/ T12 w 1490"/>
                              <a:gd name="T14" fmla="+- 0 513 194"/>
                              <a:gd name="T15" fmla="*/ 513 h 485"/>
                              <a:gd name="T16" fmla="+- 0 10462 10415"/>
                              <a:gd name="T17" fmla="*/ T16 w 1490"/>
                              <a:gd name="T18" fmla="+- 0 580 194"/>
                              <a:gd name="T19" fmla="*/ 580 h 485"/>
                              <a:gd name="T20" fmla="+- 0 10514 10415"/>
                              <a:gd name="T21" fmla="*/ T20 w 1490"/>
                              <a:gd name="T22" fmla="+- 0 632 194"/>
                              <a:gd name="T23" fmla="*/ 632 h 485"/>
                              <a:gd name="T24" fmla="+- 0 10581 10415"/>
                              <a:gd name="T25" fmla="*/ T24 w 1490"/>
                              <a:gd name="T26" fmla="+- 0 667 194"/>
                              <a:gd name="T27" fmla="*/ 667 h 485"/>
                              <a:gd name="T28" fmla="+- 0 10657 10415"/>
                              <a:gd name="T29" fmla="*/ T28 w 1490"/>
                              <a:gd name="T30" fmla="+- 0 679 194"/>
                              <a:gd name="T31" fmla="*/ 679 h 485"/>
                              <a:gd name="T32" fmla="+- 0 11905 10415"/>
                              <a:gd name="T33" fmla="*/ T32 w 1490"/>
                              <a:gd name="T34" fmla="+- 0 679 194"/>
                              <a:gd name="T35" fmla="*/ 679 h 485"/>
                              <a:gd name="T36" fmla="+- 0 1190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72"/>
                        <wps:cNvSpPr>
                          <a:spLocks/>
                        </wps:cNvSpPr>
                        <wps:spPr bwMode="auto">
                          <a:xfrm>
                            <a:off x="10415" y="193"/>
                            <a:ext cx="1490" cy="485"/>
                          </a:xfrm>
                          <a:custGeom>
                            <a:avLst/>
                            <a:gdLst>
                              <a:gd name="T0" fmla="+- 0 10415 10415"/>
                              <a:gd name="T1" fmla="*/ T0 w 1490"/>
                              <a:gd name="T2" fmla="+- 0 194 194"/>
                              <a:gd name="T3" fmla="*/ 194 h 485"/>
                              <a:gd name="T4" fmla="+- 0 11905 10415"/>
                              <a:gd name="T5" fmla="*/ T4 w 1490"/>
                              <a:gd name="T6" fmla="+- 0 194 194"/>
                              <a:gd name="T7" fmla="*/ 194 h 485"/>
                              <a:gd name="T8" fmla="+- 0 11905 10415"/>
                              <a:gd name="T9" fmla="*/ T8 w 1490"/>
                              <a:gd name="T10" fmla="+- 0 679 194"/>
                              <a:gd name="T11" fmla="*/ 679 h 485"/>
                              <a:gd name="T12" fmla="+- 0 10657 10415"/>
                              <a:gd name="T13" fmla="*/ T12 w 1490"/>
                              <a:gd name="T14" fmla="+- 0 679 194"/>
                              <a:gd name="T15" fmla="*/ 679 h 485"/>
                              <a:gd name="T16" fmla="+- 0 10581 10415"/>
                              <a:gd name="T17" fmla="*/ T16 w 1490"/>
                              <a:gd name="T18" fmla="+- 0 667 194"/>
                              <a:gd name="T19" fmla="*/ 667 h 485"/>
                              <a:gd name="T20" fmla="+- 0 10514 10415"/>
                              <a:gd name="T21" fmla="*/ T20 w 1490"/>
                              <a:gd name="T22" fmla="+- 0 632 194"/>
                              <a:gd name="T23" fmla="*/ 632 h 485"/>
                              <a:gd name="T24" fmla="+- 0 10462 10415"/>
                              <a:gd name="T25" fmla="*/ T24 w 1490"/>
                              <a:gd name="T26" fmla="+- 0 580 194"/>
                              <a:gd name="T27" fmla="*/ 580 h 485"/>
                              <a:gd name="T28" fmla="+- 0 10427 10415"/>
                              <a:gd name="T29" fmla="*/ T28 w 1490"/>
                              <a:gd name="T30" fmla="+- 0 513 194"/>
                              <a:gd name="T31" fmla="*/ 513 h 485"/>
                              <a:gd name="T32" fmla="+- 0 10415 10415"/>
                              <a:gd name="T33" fmla="*/ T32 w 1490"/>
                              <a:gd name="T34" fmla="+- 0 436 194"/>
                              <a:gd name="T35" fmla="*/ 436 h 485"/>
                              <a:gd name="T36" fmla="+- 0 10415 10415"/>
                              <a:gd name="T37" fmla="*/ T36 w 1490"/>
                              <a:gd name="T38" fmla="+- 0 194 194"/>
                              <a:gd name="T39" fmla="*/ 19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71"/>
                        <wps:cNvCnPr>
                          <a:cxnSpLocks noChangeShapeType="1"/>
                        </wps:cNvCnPr>
                        <wps:spPr bwMode="auto">
                          <a:xfrm>
                            <a:off x="0" y="19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5" name="Picture 17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0716" y="229"/>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0BDB0EA" id="Group 169" o:spid="_x0000_s1026" style="position:absolute;margin-left:0;margin-top:9.6pt;width:595.4pt;height:24.5pt;z-index:-251487232;mso-position-horizontal-relative:page" coordorigin=",19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">
                <v:shape id="Freeform 173" o:spid="_x0000_s1027"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" path="m1490,l,,,242r12,77l47,386r52,52l166,473r76,12l1490,485,1490,xe" fillcolor="#011f5e" stroked="f">
                  <v:path arrowok="t" o:connecttype="custom" o:connectlocs="1490,194;0,194;0,436;12,513;47,580;99,632;166,667;242,679;1490,679;1490,194" o:connectangles="0,0,0,0,0,0,0,0,0,0"/>
                </v:shape>
                <v:shape id="Freeform 172" o:spid="_x0000_s1028" style="position:absolute;left:10415;top:19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" path="m,l1490,r,485l242,485,166,473,99,438,47,386,12,319,,242,,e" filled="f" strokecolor="#011f5e" strokeweight=".07619mm">
                  <v:path arrowok="t" o:connecttype="custom" o:connectlocs="0,194;1490,194;1490,679;242,679;166,667;99,632;47,580;12,513;0,436;0,194" o:connectangles="0,0,0,0,0,0,0,0,0,0"/>
                </v:shape>
                <v:line id="Line 171" o:spid="_x0000_s1029" style="position:absolute;visibility:visible;mso-wrap-style:square" from="0,195" to="1190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" strokecolor="#011f5e" strokeweight=".07619mm"/>
                <v:shape id="Picture 170" o:spid="_x0000_s1030" type="#_x0000_t75" style="position:absolute;left:10716;top:229;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">
                  <v:imagedata r:id="rId114" o:title=""/>
                </v:shape>
                <w10:wrap anchorx="page"/>
              </v:group>
            </w:pict>
          </mc:Fallback>
        </mc:AlternateContent>
      </w:r>
      <w:r>
        <w:t>The</w:t>
      </w:r>
      <w:r>
        <w:rPr>
          <w:spacing w:val="30"/>
        </w:rPr>
        <w:t xml:space="preserve"> </w:t>
      </w:r>
      <w:r>
        <w:t>Contractor</w:t>
      </w:r>
      <w:r>
        <w:rPr>
          <w:spacing w:val="29"/>
        </w:rPr>
        <w:t xml:space="preserve"> </w:t>
      </w:r>
      <w:r>
        <w:t>shall</w:t>
      </w:r>
      <w:r>
        <w:rPr>
          <w:spacing w:val="32"/>
        </w:rPr>
        <w:t xml:space="preserve"> </w:t>
      </w:r>
      <w:r>
        <w:t>be</w:t>
      </w:r>
      <w:r>
        <w:rPr>
          <w:spacing w:val="31"/>
        </w:rPr>
        <w:t xml:space="preserve"> </w:t>
      </w:r>
      <w:r>
        <w:t>entitled</w:t>
      </w:r>
      <w:r>
        <w:rPr>
          <w:spacing w:val="31"/>
        </w:rPr>
        <w:t xml:space="preserve"> </w:t>
      </w:r>
      <w:r>
        <w:t>to</w:t>
      </w:r>
      <w:r>
        <w:rPr>
          <w:spacing w:val="28"/>
        </w:rPr>
        <w:t xml:space="preserve"> </w:t>
      </w:r>
      <w:r>
        <w:t>payment</w:t>
      </w:r>
      <w:r>
        <w:rPr>
          <w:spacing w:val="32"/>
        </w:rPr>
        <w:t xml:space="preserve"> </w:t>
      </w:r>
      <w:r>
        <w:t>of</w:t>
      </w:r>
      <w:r>
        <w:rPr>
          <w:spacing w:val="28"/>
        </w:rPr>
        <w:t xml:space="preserve"> </w:t>
      </w:r>
      <w:r>
        <w:t>the</w:t>
      </w:r>
      <w:r>
        <w:rPr>
          <w:spacing w:val="28"/>
        </w:rPr>
        <w:t xml:space="preserve"> </w:t>
      </w:r>
      <w:r>
        <w:t>value</w:t>
      </w:r>
      <w:r>
        <w:rPr>
          <w:spacing w:val="29"/>
        </w:rPr>
        <w:t xml:space="preserve"> </w:t>
      </w:r>
      <w:r>
        <w:t>(as</w:t>
      </w:r>
      <w:r>
        <w:rPr>
          <w:spacing w:val="31"/>
        </w:rPr>
        <w:t xml:space="preserve"> </w:t>
      </w:r>
      <w:r>
        <w:t>at</w:t>
      </w:r>
      <w:r>
        <w:rPr>
          <w:spacing w:val="29"/>
        </w:rPr>
        <w:t xml:space="preserve"> </w:t>
      </w:r>
      <w:r>
        <w:t>the</w:t>
      </w:r>
      <w:r>
        <w:rPr>
          <w:spacing w:val="31"/>
        </w:rPr>
        <w:t xml:space="preserve"> </w:t>
      </w:r>
      <w:r>
        <w:t>date</w:t>
      </w:r>
      <w:r>
        <w:rPr>
          <w:spacing w:val="31"/>
        </w:rPr>
        <w:t xml:space="preserve"> </w:t>
      </w:r>
      <w:r>
        <w:t>of</w:t>
      </w:r>
      <w:r>
        <w:rPr>
          <w:spacing w:val="31"/>
        </w:rPr>
        <w:t xml:space="preserve"> </w:t>
      </w:r>
      <w:r>
        <w:t>suspension)</w:t>
      </w:r>
      <w:r>
        <w:rPr>
          <w:spacing w:val="32"/>
        </w:rPr>
        <w:t xml:space="preserve"> </w:t>
      </w:r>
      <w:r>
        <w:t>of</w:t>
      </w:r>
      <w:r>
        <w:rPr>
          <w:spacing w:val="31"/>
        </w:rPr>
        <w:t xml:space="preserve"> </w:t>
      </w:r>
      <w:r>
        <w:t>Plant</w:t>
      </w:r>
      <w:r>
        <w:rPr>
          <w:spacing w:val="32"/>
        </w:rPr>
        <w:t xml:space="preserve"> </w:t>
      </w:r>
      <w:r>
        <w:t>and/</w:t>
      </w:r>
      <w:r>
        <w:rPr>
          <w:spacing w:val="32"/>
        </w:rPr>
        <w:t xml:space="preserve"> </w:t>
      </w:r>
      <w:r>
        <w:t>or</w:t>
      </w:r>
    </w:p>
    <w:p w:rsidR="00361D1F" w:rsidRDefault="00361D1F" w:rsidP="000961B7">
      <w:pPr>
        <w:ind w:left="720"/>
        <w:sectPr w:rsidR="00361D1F">
          <w:footerReference w:type="default" r:id="rId115"/>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91"/>
        <w:ind w:left="2227"/>
      </w:pPr>
      <w:r>
        <w:rPr>
          <w:noProof/>
          <w:lang w:val="en-GB" w:eastAsia="en-GB"/>
        </w:rPr>
        <mc:AlternateContent>
          <mc:Choice Requires="wps">
            <w:drawing>
              <wp:anchor distT="0" distB="0" distL="114300" distR="114300" simplePos="0" relativeHeight="251762688" behindDoc="0" locked="0" layoutInCell="1" allowOverlap="1" wp14:anchorId="4F3CCC95" wp14:editId="6A815CC6">
                <wp:simplePos x="0" y="0"/>
                <wp:positionH relativeFrom="page">
                  <wp:posOffset>0</wp:posOffset>
                </wp:positionH>
                <wp:positionV relativeFrom="paragraph">
                  <wp:posOffset>-165100</wp:posOffset>
                </wp:positionV>
                <wp:extent cx="7560310" cy="234315"/>
                <wp:effectExtent l="0" t="0" r="0" b="0"/>
                <wp:wrapNone/>
                <wp:docPr id="540"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4EE0AD" id="Rectangle 168" o:spid="_x0000_s1026" style="position:absolute;margin-left:0;margin-top:-13pt;width:595.3pt;height:18.4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Hz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0P3HzgQIA&#10;AP8EAAAOAAAAAAAAAAAAAAAAAC4CAABkcnMvZTJvRG9jLnhtbFBLAQItABQABgAIAAAAIQAge6ZR&#10;3AAAAAgBAAAPAAAAAAAAAAAAAAAAANsEAABkcnMvZG93bnJldi54bWxQSwUGAAAAAAQABADzAAAA&#10;5AUAAAAA&#10;" fillcolor="#011f5e" stroked="f">
                <w10:wrap anchorx="page"/>
              </v:rect>
            </w:pict>
          </mc:Fallback>
        </mc:AlternateContent>
      </w:r>
      <w:r>
        <w:t>Materials</w:t>
      </w:r>
      <w:r>
        <w:rPr>
          <w:spacing w:val="-2"/>
        </w:rPr>
        <w:t xml:space="preserve"> </w:t>
      </w:r>
      <w:r>
        <w:t>which have</w:t>
      </w:r>
      <w:r>
        <w:rPr>
          <w:spacing w:val="-1"/>
        </w:rPr>
        <w:t xml:space="preserve"> </w:t>
      </w:r>
      <w:r>
        <w:t>not been</w:t>
      </w:r>
      <w:r>
        <w:rPr>
          <w:spacing w:val="-2"/>
        </w:rPr>
        <w:t xml:space="preserve"> </w:t>
      </w:r>
      <w:r>
        <w:t>delivered</w:t>
      </w:r>
      <w:r>
        <w:rPr>
          <w:spacing w:val="-1"/>
        </w:rPr>
        <w:t xml:space="preserve"> </w:t>
      </w:r>
      <w:r>
        <w:t>to</w:t>
      </w:r>
      <w:r>
        <w:rPr>
          <w:spacing w:val="-2"/>
        </w:rPr>
        <w:t xml:space="preserve"> </w:t>
      </w:r>
      <w:r>
        <w:t>Site,</w:t>
      </w:r>
      <w:r>
        <w:rPr>
          <w:spacing w:val="-3"/>
        </w:rPr>
        <w:t xml:space="preserve"> </w:t>
      </w:r>
      <w:r>
        <w:t>if:</w:t>
      </w:r>
    </w:p>
    <w:p w:rsidR="00361D1F" w:rsidRDefault="00361D1F" w:rsidP="000961B7">
      <w:pPr>
        <w:pStyle w:val="ListParagraph"/>
        <w:numPr>
          <w:ilvl w:val="0"/>
          <w:numId w:val="38"/>
        </w:numPr>
        <w:tabs>
          <w:tab w:val="left" w:pos="2013"/>
          <w:tab w:val="left" w:pos="2014"/>
        </w:tabs>
        <w:spacing w:before="40"/>
        <w:ind w:left="2734"/>
      </w:pPr>
      <w:r>
        <w:t>The</w:t>
      </w:r>
      <w:r>
        <w:rPr>
          <w:spacing w:val="-1"/>
        </w:rPr>
        <w:t xml:space="preserve"> </w:t>
      </w:r>
      <w:r>
        <w:t>work</w:t>
      </w:r>
      <w:r>
        <w:rPr>
          <w:spacing w:val="-1"/>
        </w:rPr>
        <w:t xml:space="preserve"> </w:t>
      </w:r>
      <w:r>
        <w:t>on</w:t>
      </w:r>
      <w:r>
        <w:rPr>
          <w:spacing w:val="-1"/>
        </w:rPr>
        <w:t xml:space="preserve"> </w:t>
      </w:r>
      <w:r>
        <w:t>Plant or delivery</w:t>
      </w:r>
      <w:r>
        <w:rPr>
          <w:spacing w:val="-1"/>
        </w:rPr>
        <w:t xml:space="preserve"> </w:t>
      </w:r>
      <w:r>
        <w:t>of</w:t>
      </w:r>
      <w:r>
        <w:rPr>
          <w:spacing w:val="1"/>
        </w:rPr>
        <w:t xml:space="preserve"> </w:t>
      </w:r>
      <w:r>
        <w:t>Plant</w:t>
      </w:r>
      <w:r>
        <w:rPr>
          <w:spacing w:val="-2"/>
        </w:rPr>
        <w:t xml:space="preserve"> </w:t>
      </w:r>
      <w:r>
        <w:t>and/ or</w:t>
      </w:r>
      <w:r>
        <w:rPr>
          <w:spacing w:val="-3"/>
        </w:rPr>
        <w:t xml:space="preserve"> </w:t>
      </w:r>
      <w:r>
        <w:t>Materials has been</w:t>
      </w:r>
      <w:r>
        <w:rPr>
          <w:spacing w:val="-1"/>
        </w:rPr>
        <w:t xml:space="preserve"> </w:t>
      </w:r>
      <w:r>
        <w:t>suspended for</w:t>
      </w:r>
      <w:r>
        <w:rPr>
          <w:spacing w:val="-3"/>
        </w:rPr>
        <w:t xml:space="preserve"> </w:t>
      </w:r>
      <w:r>
        <w:t>more</w:t>
      </w:r>
      <w:r>
        <w:rPr>
          <w:spacing w:val="-1"/>
        </w:rPr>
        <w:t xml:space="preserve"> </w:t>
      </w:r>
      <w:r>
        <w:t>than</w:t>
      </w:r>
      <w:r>
        <w:rPr>
          <w:spacing w:val="-1"/>
        </w:rPr>
        <w:t xml:space="preserve"> </w:t>
      </w:r>
      <w:r>
        <w:t>30</w:t>
      </w:r>
      <w:r>
        <w:rPr>
          <w:spacing w:val="-2"/>
        </w:rPr>
        <w:t xml:space="preserve"> </w:t>
      </w:r>
      <w:r>
        <w:t>days,</w:t>
      </w:r>
      <w:r>
        <w:rPr>
          <w:spacing w:val="-3"/>
        </w:rPr>
        <w:t xml:space="preserve"> </w:t>
      </w:r>
      <w:r>
        <w:t>and</w:t>
      </w:r>
    </w:p>
    <w:p w:rsidR="00361D1F" w:rsidRDefault="00361D1F" w:rsidP="000961B7">
      <w:pPr>
        <w:pStyle w:val="ListParagraph"/>
        <w:numPr>
          <w:ilvl w:val="0"/>
          <w:numId w:val="38"/>
        </w:numPr>
        <w:tabs>
          <w:tab w:val="left" w:pos="2013"/>
          <w:tab w:val="left" w:pos="2014"/>
        </w:tabs>
        <w:spacing w:before="48" w:line="230" w:lineRule="auto"/>
        <w:ind w:left="2736" w:right="962" w:hanging="497"/>
      </w:pPr>
      <w:r>
        <w:t>the Contractor has marked the Plant and/or Materials as the Procuring Entity's property in accordance</w:t>
      </w:r>
      <w:r>
        <w:rPr>
          <w:spacing w:val="-52"/>
        </w:rPr>
        <w:t xml:space="preserve"> </w:t>
      </w:r>
      <w:r>
        <w:t>with</w:t>
      </w:r>
      <w:r>
        <w:rPr>
          <w:spacing w:val="-4"/>
        </w:rPr>
        <w:t xml:space="preserve"> </w:t>
      </w:r>
      <w:r>
        <w:t>the</w:t>
      </w:r>
      <w:r>
        <w:rPr>
          <w:spacing w:val="1"/>
        </w:rPr>
        <w:t xml:space="preserve"> </w:t>
      </w:r>
      <w:r>
        <w:t>Architect instructions.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9"/>
          <w:tab w:val="left" w:pos="1520"/>
        </w:tabs>
        <w:ind w:left="2239" w:hanging="661"/>
        <w:rPr>
          <w:b/>
          <w:color w:val="221F1F"/>
        </w:rPr>
      </w:pPr>
      <w:r>
        <w:rPr>
          <w:b/>
          <w:color w:val="221F1F"/>
        </w:rPr>
        <w:t>Prolonged Suspension</w:t>
      </w:r>
    </w:p>
    <w:p w:rsidR="00361D1F" w:rsidRDefault="00361D1F" w:rsidP="000961B7">
      <w:pPr>
        <w:pStyle w:val="BodyText"/>
        <w:spacing w:before="1"/>
        <w:ind w:left="720"/>
        <w:rPr>
          <w:b/>
          <w:sz w:val="21"/>
        </w:rPr>
      </w:pPr>
    </w:p>
    <w:p w:rsidR="00361D1F" w:rsidRDefault="00361D1F" w:rsidP="000961B7">
      <w:pPr>
        <w:pStyle w:val="BodyText"/>
        <w:spacing w:line="230" w:lineRule="auto"/>
        <w:ind w:left="2227" w:right="841" w:firstLine="12"/>
      </w:pPr>
      <w:r>
        <w:rPr>
          <w:color w:val="221F1F"/>
        </w:rPr>
        <w:t>If the suspension under Sub-Clause 8.8 [Suspension of Work] has continued for more than 84 days, the</w:t>
      </w:r>
      <w:r>
        <w:rPr>
          <w:color w:val="221F1F"/>
          <w:spacing w:val="1"/>
        </w:rPr>
        <w:t xml:space="preserve"> </w:t>
      </w:r>
      <w:r>
        <w:rPr>
          <w:color w:val="221F1F"/>
        </w:rPr>
        <w:t>Contractor</w:t>
      </w:r>
      <w:r>
        <w:rPr>
          <w:color w:val="221F1F"/>
          <w:spacing w:val="-4"/>
        </w:rPr>
        <w:t xml:space="preserve"> </w:t>
      </w:r>
      <w:r>
        <w:rPr>
          <w:color w:val="221F1F"/>
        </w:rPr>
        <w:t>may</w:t>
      </w:r>
      <w:r>
        <w:rPr>
          <w:color w:val="221F1F"/>
          <w:spacing w:val="-4"/>
        </w:rPr>
        <w:t xml:space="preserve"> </w:t>
      </w:r>
      <w:r>
        <w:rPr>
          <w:color w:val="221F1F"/>
        </w:rPr>
        <w:t>request</w:t>
      </w:r>
      <w:r>
        <w:rPr>
          <w:color w:val="221F1F"/>
          <w:spacing w:val="-4"/>
        </w:rPr>
        <w:t xml:space="preserve"> </w:t>
      </w:r>
      <w:r>
        <w:rPr>
          <w:color w:val="221F1F"/>
        </w:rPr>
        <w:t>the</w:t>
      </w:r>
      <w:r>
        <w:rPr>
          <w:color w:val="221F1F"/>
          <w:spacing w:val="-4"/>
        </w:rPr>
        <w:t xml:space="preserve"> </w:t>
      </w:r>
      <w:r>
        <w:rPr>
          <w:color w:val="221F1F"/>
        </w:rPr>
        <w:t>Architect</w:t>
      </w:r>
      <w:r>
        <w:rPr>
          <w:color w:val="221F1F"/>
          <w:spacing w:val="-3"/>
        </w:rPr>
        <w:t xml:space="preserve"> </w:t>
      </w:r>
      <w:r>
        <w:rPr>
          <w:color w:val="221F1F"/>
        </w:rPr>
        <w:t>permission</w:t>
      </w:r>
      <w:r>
        <w:rPr>
          <w:color w:val="221F1F"/>
          <w:spacing w:val="-7"/>
        </w:rPr>
        <w:t xml:space="preserve"> </w:t>
      </w:r>
      <w:r>
        <w:rPr>
          <w:color w:val="221F1F"/>
        </w:rPr>
        <w:t>to</w:t>
      </w:r>
      <w:r>
        <w:rPr>
          <w:color w:val="221F1F"/>
          <w:spacing w:val="-5"/>
        </w:rPr>
        <w:t xml:space="preserve"> </w:t>
      </w:r>
      <w:r>
        <w:rPr>
          <w:color w:val="221F1F"/>
        </w:rPr>
        <w:t>proceed.</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Architect</w:t>
      </w:r>
      <w:r>
        <w:rPr>
          <w:color w:val="221F1F"/>
          <w:spacing w:val="-4"/>
        </w:rPr>
        <w:t xml:space="preserve"> </w:t>
      </w:r>
      <w:r>
        <w:rPr>
          <w:color w:val="221F1F"/>
        </w:rPr>
        <w:t>does</w:t>
      </w:r>
      <w:r>
        <w:rPr>
          <w:color w:val="221F1F"/>
          <w:spacing w:val="-6"/>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permission</w:t>
      </w:r>
      <w:r>
        <w:rPr>
          <w:color w:val="221F1F"/>
          <w:spacing w:val="3"/>
        </w:rPr>
        <w:t xml:space="preserve"> </w:t>
      </w:r>
      <w:r>
        <w:rPr>
          <w:color w:val="221F1F"/>
        </w:rPr>
        <w:t>within</w:t>
      </w:r>
      <w:r>
        <w:rPr>
          <w:color w:val="221F1F"/>
          <w:spacing w:val="-53"/>
        </w:rPr>
        <w:t xml:space="preserve"> </w:t>
      </w:r>
      <w:r>
        <w:rPr>
          <w:color w:val="221F1F"/>
        </w:rPr>
        <w:t>30 days after being requested to do so, the Contractor may, by giving notice to the Engineer, treat the</w:t>
      </w:r>
      <w:r>
        <w:rPr>
          <w:color w:val="221F1F"/>
          <w:spacing w:val="1"/>
        </w:rPr>
        <w:t xml:space="preserve"> </w:t>
      </w:r>
      <w:r>
        <w:rPr>
          <w:color w:val="221F1F"/>
        </w:rPr>
        <w:t>suspension</w:t>
      </w:r>
      <w:r>
        <w:rPr>
          <w:color w:val="221F1F"/>
          <w:spacing w:val="-8"/>
        </w:rPr>
        <w:t xml:space="preserve"> </w:t>
      </w:r>
      <w:r>
        <w:rPr>
          <w:color w:val="221F1F"/>
        </w:rPr>
        <w:t>as</w:t>
      </w:r>
      <w:r>
        <w:rPr>
          <w:color w:val="221F1F"/>
          <w:spacing w:val="-5"/>
        </w:rPr>
        <w:t xml:space="preserve"> </w:t>
      </w:r>
      <w:r>
        <w:rPr>
          <w:color w:val="221F1F"/>
        </w:rPr>
        <w:t>an</w:t>
      </w:r>
      <w:r>
        <w:rPr>
          <w:color w:val="221F1F"/>
          <w:spacing w:val="-7"/>
        </w:rPr>
        <w:t xml:space="preserve"> </w:t>
      </w:r>
      <w:r>
        <w:rPr>
          <w:color w:val="221F1F"/>
        </w:rPr>
        <w:t>omission</w:t>
      </w:r>
      <w:r>
        <w:rPr>
          <w:color w:val="221F1F"/>
          <w:spacing w:val="-8"/>
        </w:rPr>
        <w:t xml:space="preserve"> </w:t>
      </w:r>
      <w:r>
        <w:rPr>
          <w:color w:val="221F1F"/>
        </w:rPr>
        <w:t>under</w:t>
      </w:r>
      <w:r>
        <w:rPr>
          <w:color w:val="221F1F"/>
          <w:spacing w:val="-5"/>
        </w:rPr>
        <w:t xml:space="preserve"> </w:t>
      </w:r>
      <w:r>
        <w:rPr>
          <w:color w:val="221F1F"/>
        </w:rPr>
        <w:t>Clause</w:t>
      </w:r>
      <w:r>
        <w:rPr>
          <w:color w:val="221F1F"/>
          <w:spacing w:val="-6"/>
        </w:rPr>
        <w:t xml:space="preserve"> </w:t>
      </w:r>
      <w:r>
        <w:rPr>
          <w:color w:val="221F1F"/>
        </w:rPr>
        <w:t>13</w:t>
      </w:r>
      <w:r>
        <w:rPr>
          <w:color w:val="221F1F"/>
          <w:spacing w:val="-7"/>
        </w:rPr>
        <w:t xml:space="preserve"> </w:t>
      </w:r>
      <w:r>
        <w:rPr>
          <w:color w:val="221F1F"/>
        </w:rPr>
        <w:t>[Variations</w:t>
      </w:r>
      <w:r>
        <w:rPr>
          <w:color w:val="221F1F"/>
          <w:spacing w:val="-13"/>
        </w:rPr>
        <w:t xml:space="preserve"> </w:t>
      </w:r>
      <w:r>
        <w:rPr>
          <w:color w:val="221F1F"/>
        </w:rPr>
        <w:t>and</w:t>
      </w:r>
      <w:r>
        <w:rPr>
          <w:color w:val="221F1F"/>
          <w:spacing w:val="-6"/>
        </w:rPr>
        <w:t xml:space="preserve"> </w:t>
      </w:r>
      <w:r>
        <w:rPr>
          <w:color w:val="221F1F"/>
        </w:rPr>
        <w:t>Adjustments]</w:t>
      </w:r>
      <w:r>
        <w:rPr>
          <w:color w:val="221F1F"/>
          <w:spacing w:val="-4"/>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affected</w:t>
      </w:r>
      <w:r>
        <w:rPr>
          <w:color w:val="221F1F"/>
          <w:spacing w:val="-6"/>
        </w:rPr>
        <w:t xml:space="preserve"> </w:t>
      </w:r>
      <w:r>
        <w:rPr>
          <w:color w:val="221F1F"/>
        </w:rPr>
        <w:t>part</w:t>
      </w:r>
      <w:r>
        <w:rPr>
          <w:color w:val="221F1F"/>
          <w:spacing w:val="-5"/>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Works.</w:t>
      </w:r>
      <w:r>
        <w:rPr>
          <w:color w:val="221F1F"/>
          <w:spacing w:val="-10"/>
        </w:rPr>
        <w:t xml:space="preserve"> </w:t>
      </w:r>
      <w:r>
        <w:rPr>
          <w:color w:val="221F1F"/>
        </w:rPr>
        <w:t>If</w:t>
      </w:r>
      <w:r>
        <w:rPr>
          <w:color w:val="221F1F"/>
          <w:spacing w:val="-53"/>
        </w:rPr>
        <w:t xml:space="preserve"> </w:t>
      </w:r>
      <w:r>
        <w:rPr>
          <w:color w:val="221F1F"/>
        </w:rPr>
        <w:t>the suspension affects the whole of the Works, the Contractor may give notice of termination under Sub-</w:t>
      </w:r>
      <w:r>
        <w:rPr>
          <w:color w:val="221F1F"/>
          <w:spacing w:val="1"/>
        </w:rPr>
        <w:t xml:space="preserve"> </w:t>
      </w:r>
      <w:r>
        <w:rPr>
          <w:color w:val="221F1F"/>
        </w:rPr>
        <w:t>Clause</w:t>
      </w:r>
      <w:r>
        <w:rPr>
          <w:color w:val="221F1F"/>
          <w:spacing w:val="-3"/>
        </w:rPr>
        <w:t xml:space="preserve"> </w:t>
      </w:r>
      <w:r>
        <w:rPr>
          <w:color w:val="221F1F"/>
        </w:rPr>
        <w:t>16.2</w:t>
      </w:r>
      <w:r>
        <w:rPr>
          <w:color w:val="221F1F"/>
          <w:spacing w:val="-2"/>
        </w:rPr>
        <w:t xml:space="preserve"> </w:t>
      </w:r>
      <w:r>
        <w:rPr>
          <w:color w:val="221F1F"/>
        </w:rPr>
        <w:t>[Termination</w:t>
      </w:r>
      <w:r>
        <w:rPr>
          <w:color w:val="221F1F"/>
          <w:spacing w:val="1"/>
        </w:rPr>
        <w:t xml:space="preserve"> </w:t>
      </w:r>
      <w:r>
        <w:rPr>
          <w:color w:val="221F1F"/>
        </w:rPr>
        <w:t>by Contractor].</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9"/>
          <w:tab w:val="left" w:pos="1520"/>
        </w:tabs>
        <w:ind w:left="2239" w:hanging="661"/>
        <w:rPr>
          <w:b/>
          <w:color w:val="221F1F"/>
        </w:rPr>
      </w:pPr>
      <w:r>
        <w:rPr>
          <w:b/>
          <w:color w:val="221F1F"/>
        </w:rPr>
        <w:t>Resumption</w:t>
      </w:r>
      <w:r>
        <w:rPr>
          <w:b/>
          <w:color w:val="221F1F"/>
          <w:spacing w:val="-7"/>
        </w:rPr>
        <w:t xml:space="preserve"> </w:t>
      </w:r>
      <w:r>
        <w:rPr>
          <w:b/>
          <w:color w:val="221F1F"/>
        </w:rPr>
        <w:t>of</w:t>
      </w:r>
      <w:r>
        <w:rPr>
          <w:b/>
          <w:color w:val="221F1F"/>
          <w:spacing w:val="-4"/>
        </w:rPr>
        <w:t xml:space="preserve"> </w:t>
      </w:r>
      <w:r>
        <w:rPr>
          <w:b/>
          <w:color w:val="221F1F"/>
        </w:rPr>
        <w:t>Work</w:t>
      </w:r>
    </w:p>
    <w:p w:rsidR="00361D1F" w:rsidRDefault="00361D1F" w:rsidP="000961B7">
      <w:pPr>
        <w:pStyle w:val="BodyText"/>
        <w:spacing w:before="1"/>
        <w:ind w:left="720"/>
        <w:rPr>
          <w:b/>
          <w:sz w:val="21"/>
        </w:rPr>
      </w:pPr>
    </w:p>
    <w:p w:rsidR="00361D1F" w:rsidRDefault="00361D1F" w:rsidP="000961B7">
      <w:pPr>
        <w:pStyle w:val="BodyText"/>
        <w:spacing w:line="230" w:lineRule="auto"/>
        <w:ind w:left="2227" w:right="847" w:firstLine="12"/>
      </w:pPr>
      <w:r>
        <w:rPr>
          <w:color w:val="221F1F"/>
        </w:rPr>
        <w:t>After</w:t>
      </w:r>
      <w:r>
        <w:rPr>
          <w:color w:val="221F1F"/>
          <w:spacing w:val="-6"/>
        </w:rPr>
        <w:t xml:space="preserve"> </w:t>
      </w:r>
      <w:r>
        <w:rPr>
          <w:color w:val="221F1F"/>
        </w:rPr>
        <w:t>the</w:t>
      </w:r>
      <w:r>
        <w:rPr>
          <w:color w:val="221F1F"/>
          <w:spacing w:val="-6"/>
        </w:rPr>
        <w:t xml:space="preserve"> </w:t>
      </w:r>
      <w:r>
        <w:rPr>
          <w:color w:val="221F1F"/>
        </w:rPr>
        <w:t>permission</w:t>
      </w:r>
      <w:r>
        <w:rPr>
          <w:color w:val="221F1F"/>
          <w:spacing w:val="-6"/>
        </w:rPr>
        <w:t xml:space="preserve"> </w:t>
      </w:r>
      <w:r>
        <w:rPr>
          <w:color w:val="221F1F"/>
        </w:rPr>
        <w:t>or</w:t>
      </w:r>
      <w:r>
        <w:rPr>
          <w:color w:val="221F1F"/>
          <w:spacing w:val="-6"/>
        </w:rPr>
        <w:t xml:space="preserve"> </w:t>
      </w:r>
      <w:r>
        <w:rPr>
          <w:color w:val="221F1F"/>
        </w:rPr>
        <w:t>instruction</w:t>
      </w:r>
      <w:r>
        <w:rPr>
          <w:color w:val="221F1F"/>
          <w:spacing w:val="-9"/>
        </w:rPr>
        <w:t xml:space="preserve"> </w:t>
      </w:r>
      <w:r>
        <w:rPr>
          <w:color w:val="221F1F"/>
        </w:rPr>
        <w:t>to</w:t>
      </w:r>
      <w:r>
        <w:rPr>
          <w:color w:val="221F1F"/>
          <w:spacing w:val="-7"/>
        </w:rPr>
        <w:t xml:space="preserve"> </w:t>
      </w:r>
      <w:r>
        <w:rPr>
          <w:color w:val="221F1F"/>
        </w:rPr>
        <w:t>proceed</w:t>
      </w:r>
      <w:r>
        <w:rPr>
          <w:color w:val="221F1F"/>
          <w:spacing w:val="-6"/>
        </w:rPr>
        <w:t xml:space="preserve"> </w:t>
      </w:r>
      <w:r>
        <w:rPr>
          <w:color w:val="221F1F"/>
        </w:rPr>
        <w:t>is</w:t>
      </w:r>
      <w:r>
        <w:rPr>
          <w:color w:val="221F1F"/>
          <w:spacing w:val="-6"/>
        </w:rPr>
        <w:t xml:space="preserve"> </w:t>
      </w:r>
      <w:r>
        <w:rPr>
          <w:color w:val="221F1F"/>
        </w:rPr>
        <w:t>given,</w:t>
      </w:r>
      <w:r>
        <w:rPr>
          <w:color w:val="221F1F"/>
          <w:spacing w:val="-9"/>
        </w:rPr>
        <w:t xml:space="preserve"> </w:t>
      </w:r>
      <w:r>
        <w:rPr>
          <w:color w:val="221F1F"/>
        </w:rPr>
        <w:t>the</w:t>
      </w:r>
      <w:r>
        <w:rPr>
          <w:color w:val="221F1F"/>
          <w:spacing w:val="-7"/>
        </w:rPr>
        <w:t xml:space="preserve"> </w:t>
      </w:r>
      <w:r>
        <w:rPr>
          <w:color w:val="221F1F"/>
        </w:rPr>
        <w:t>Contractor</w:t>
      </w:r>
      <w:r>
        <w:rPr>
          <w:color w:val="221F1F"/>
          <w:spacing w:val="-5"/>
        </w:rPr>
        <w:t xml:space="preserve"> </w:t>
      </w:r>
      <w:r>
        <w:rPr>
          <w:color w:val="221F1F"/>
        </w:rPr>
        <w:t>and</w:t>
      </w:r>
      <w:r>
        <w:rPr>
          <w:color w:val="221F1F"/>
          <w:spacing w:val="-7"/>
        </w:rPr>
        <w:t xml:space="preserve"> </w:t>
      </w:r>
      <w:r>
        <w:rPr>
          <w:color w:val="221F1F"/>
        </w:rPr>
        <w:t>the</w:t>
      </w:r>
      <w:r>
        <w:rPr>
          <w:color w:val="221F1F"/>
          <w:spacing w:val="-7"/>
        </w:rPr>
        <w:t xml:space="preserve"> </w:t>
      </w:r>
      <w:r>
        <w:rPr>
          <w:color w:val="221F1F"/>
        </w:rPr>
        <w:t>Architect</w:t>
      </w:r>
      <w:r>
        <w:rPr>
          <w:color w:val="221F1F"/>
          <w:spacing w:val="-5"/>
        </w:rPr>
        <w:t xml:space="preserve"> </w:t>
      </w:r>
      <w:r>
        <w:rPr>
          <w:color w:val="221F1F"/>
        </w:rPr>
        <w:t>shall</w:t>
      </w:r>
      <w:r>
        <w:rPr>
          <w:color w:val="221F1F"/>
          <w:spacing w:val="-8"/>
        </w:rPr>
        <w:t xml:space="preserve"> </w:t>
      </w:r>
      <w:r>
        <w:rPr>
          <w:color w:val="221F1F"/>
        </w:rPr>
        <w:t>jointly</w:t>
      </w:r>
      <w:r>
        <w:rPr>
          <w:color w:val="221F1F"/>
          <w:spacing w:val="-6"/>
        </w:rPr>
        <w:t xml:space="preserve"> </w:t>
      </w:r>
      <w:r>
        <w:rPr>
          <w:color w:val="221F1F"/>
        </w:rPr>
        <w:t>examine</w:t>
      </w:r>
      <w:r>
        <w:rPr>
          <w:color w:val="221F1F"/>
          <w:spacing w:val="-53"/>
        </w:rPr>
        <w:t xml:space="preserve"> </w:t>
      </w:r>
      <w:r>
        <w:rPr>
          <w:color w:val="221F1F"/>
        </w:rPr>
        <w:t>the Works and the Plant and Materials affected by the suspension. The Contractor shall make good any</w:t>
      </w:r>
      <w:r>
        <w:rPr>
          <w:color w:val="221F1F"/>
          <w:spacing w:val="1"/>
        </w:rPr>
        <w:t xml:space="preserve"> </w:t>
      </w:r>
      <w:r>
        <w:rPr>
          <w:color w:val="221F1F"/>
          <w:spacing w:val="-1"/>
        </w:rPr>
        <w:t>deterioration</w:t>
      </w:r>
      <w:r>
        <w:rPr>
          <w:color w:val="221F1F"/>
          <w:spacing w:val="-6"/>
        </w:rPr>
        <w:t xml:space="preserve"> </w:t>
      </w:r>
      <w:r>
        <w:rPr>
          <w:color w:val="221F1F"/>
          <w:spacing w:val="-1"/>
        </w:rPr>
        <w:t>or</w:t>
      </w:r>
      <w:r>
        <w:rPr>
          <w:color w:val="221F1F"/>
          <w:spacing w:val="-7"/>
        </w:rPr>
        <w:t xml:space="preserve"> </w:t>
      </w:r>
      <w:r>
        <w:rPr>
          <w:color w:val="221F1F"/>
          <w:spacing w:val="-1"/>
        </w:rPr>
        <w:t>defect</w:t>
      </w:r>
      <w:r>
        <w:rPr>
          <w:color w:val="221F1F"/>
          <w:spacing w:val="-6"/>
        </w:rPr>
        <w:t xml:space="preserve"> </w:t>
      </w:r>
      <w:r>
        <w:rPr>
          <w:color w:val="221F1F"/>
          <w:spacing w:val="-1"/>
        </w:rPr>
        <w:t>in</w:t>
      </w:r>
      <w:r>
        <w:rPr>
          <w:color w:val="221F1F"/>
          <w:spacing w:val="-7"/>
        </w:rPr>
        <w:t xml:space="preserve"> </w:t>
      </w:r>
      <w:r>
        <w:rPr>
          <w:color w:val="221F1F"/>
          <w:spacing w:val="-1"/>
        </w:rPr>
        <w:t>or</w:t>
      </w:r>
      <w:r>
        <w:rPr>
          <w:color w:val="221F1F"/>
          <w:spacing w:val="-9"/>
        </w:rPr>
        <w:t xml:space="preserve"> </w:t>
      </w:r>
      <w:r>
        <w:rPr>
          <w:color w:val="221F1F"/>
          <w:spacing w:val="-1"/>
        </w:rPr>
        <w:t>loss</w:t>
      </w:r>
      <w:r>
        <w:rPr>
          <w:color w:val="221F1F"/>
          <w:spacing w:val="-6"/>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or</w:t>
      </w:r>
      <w:r>
        <w:rPr>
          <w:color w:val="221F1F"/>
          <w:spacing w:val="-6"/>
        </w:rPr>
        <w:t xml:space="preserve"> </w:t>
      </w:r>
      <w:r>
        <w:rPr>
          <w:color w:val="221F1F"/>
        </w:rPr>
        <w:t>Plant</w:t>
      </w:r>
      <w:r>
        <w:rPr>
          <w:color w:val="221F1F"/>
          <w:spacing w:val="-6"/>
        </w:rPr>
        <w:t xml:space="preserve"> </w:t>
      </w:r>
      <w:r>
        <w:rPr>
          <w:color w:val="221F1F"/>
        </w:rPr>
        <w:t>or</w:t>
      </w:r>
      <w:r>
        <w:rPr>
          <w:color w:val="221F1F"/>
          <w:spacing w:val="-7"/>
        </w:rPr>
        <w:t xml:space="preserve"> </w:t>
      </w:r>
      <w:r>
        <w:rPr>
          <w:color w:val="221F1F"/>
        </w:rPr>
        <w:t>Materials,</w:t>
      </w:r>
      <w:r>
        <w:rPr>
          <w:color w:val="221F1F"/>
          <w:spacing w:val="-7"/>
        </w:rPr>
        <w:t xml:space="preserve"> </w:t>
      </w:r>
      <w:r>
        <w:rPr>
          <w:color w:val="221F1F"/>
        </w:rPr>
        <w:t>which</w:t>
      </w:r>
      <w:r>
        <w:rPr>
          <w:color w:val="221F1F"/>
          <w:spacing w:val="-7"/>
        </w:rPr>
        <w:t xml:space="preserve"> </w:t>
      </w:r>
      <w:r>
        <w:rPr>
          <w:color w:val="221F1F"/>
        </w:rPr>
        <w:t>has</w:t>
      </w:r>
      <w:r>
        <w:rPr>
          <w:color w:val="221F1F"/>
          <w:spacing w:val="-7"/>
        </w:rPr>
        <w:t xml:space="preserve"> </w:t>
      </w:r>
      <w:r>
        <w:rPr>
          <w:color w:val="221F1F"/>
        </w:rPr>
        <w:t>occurred</w:t>
      </w:r>
      <w:r>
        <w:rPr>
          <w:color w:val="221F1F"/>
          <w:spacing w:val="-6"/>
        </w:rPr>
        <w:t xml:space="preserve"> </w:t>
      </w:r>
      <w:r>
        <w:rPr>
          <w:color w:val="221F1F"/>
        </w:rPr>
        <w:t>during</w:t>
      </w:r>
      <w:r>
        <w:rPr>
          <w:color w:val="221F1F"/>
          <w:spacing w:val="-7"/>
        </w:rPr>
        <w:t xml:space="preserve"> </w:t>
      </w:r>
      <w:r>
        <w:rPr>
          <w:color w:val="221F1F"/>
        </w:rPr>
        <w:t>the</w:t>
      </w:r>
      <w:r>
        <w:rPr>
          <w:color w:val="221F1F"/>
          <w:spacing w:val="-7"/>
        </w:rPr>
        <w:t xml:space="preserve"> </w:t>
      </w:r>
      <w:r>
        <w:rPr>
          <w:color w:val="221F1F"/>
        </w:rPr>
        <w:t>suspension</w:t>
      </w:r>
      <w:r>
        <w:rPr>
          <w:color w:val="221F1F"/>
          <w:spacing w:val="-53"/>
        </w:rPr>
        <w:t xml:space="preserve"> </w:t>
      </w:r>
      <w:r>
        <w:rPr>
          <w:color w:val="221F1F"/>
        </w:rPr>
        <w:t>after</w:t>
      </w:r>
      <w:r>
        <w:rPr>
          <w:color w:val="221F1F"/>
          <w:spacing w:val="-4"/>
        </w:rPr>
        <w:t xml:space="preserve"> </w:t>
      </w:r>
      <w:r>
        <w:rPr>
          <w:color w:val="221F1F"/>
        </w:rPr>
        <w:t>receiving</w:t>
      </w:r>
      <w:r>
        <w:rPr>
          <w:color w:val="221F1F"/>
          <w:spacing w:val="-5"/>
        </w:rPr>
        <w:t xml:space="preserve"> </w:t>
      </w:r>
      <w:r>
        <w:rPr>
          <w:color w:val="221F1F"/>
        </w:rPr>
        <w:t>from</w:t>
      </w:r>
      <w:r>
        <w:rPr>
          <w:color w:val="221F1F"/>
          <w:spacing w:val="-4"/>
        </w:rPr>
        <w:t xml:space="preserve"> </w:t>
      </w:r>
      <w:r>
        <w:rPr>
          <w:color w:val="221F1F"/>
        </w:rPr>
        <w:t>the</w:t>
      </w:r>
      <w:r>
        <w:rPr>
          <w:color w:val="221F1F"/>
          <w:spacing w:val="-2"/>
        </w:rPr>
        <w:t xml:space="preserve"> </w:t>
      </w:r>
      <w:r>
        <w:rPr>
          <w:color w:val="221F1F"/>
        </w:rPr>
        <w:t>Architect</w:t>
      </w:r>
      <w:r>
        <w:rPr>
          <w:color w:val="221F1F"/>
          <w:spacing w:val="-2"/>
        </w:rPr>
        <w:t xml:space="preserve"> </w:t>
      </w:r>
      <w:r>
        <w:rPr>
          <w:color w:val="221F1F"/>
        </w:rPr>
        <w:t>an</w:t>
      </w:r>
      <w:r>
        <w:rPr>
          <w:color w:val="221F1F"/>
          <w:spacing w:val="-6"/>
        </w:rPr>
        <w:t xml:space="preserve"> </w:t>
      </w:r>
      <w:r>
        <w:rPr>
          <w:color w:val="221F1F"/>
        </w:rPr>
        <w:t>instruction</w:t>
      </w:r>
      <w:r>
        <w:rPr>
          <w:color w:val="221F1F"/>
          <w:spacing w:val="-4"/>
        </w:rPr>
        <w:t xml:space="preserve"> </w:t>
      </w:r>
      <w:r>
        <w:rPr>
          <w:color w:val="221F1F"/>
        </w:rPr>
        <w:t>to</w:t>
      </w:r>
      <w:r>
        <w:rPr>
          <w:color w:val="221F1F"/>
          <w:spacing w:val="-6"/>
        </w:rPr>
        <w:t xml:space="preserve"> </w:t>
      </w:r>
      <w:r>
        <w:rPr>
          <w:color w:val="221F1F"/>
        </w:rPr>
        <w:t>this</w:t>
      </w:r>
      <w:r>
        <w:rPr>
          <w:color w:val="221F1F"/>
          <w:spacing w:val="-5"/>
        </w:rPr>
        <w:t xml:space="preserve"> </w:t>
      </w:r>
      <w:r>
        <w:rPr>
          <w:color w:val="221F1F"/>
        </w:rPr>
        <w:t>effect</w:t>
      </w:r>
      <w:r>
        <w:rPr>
          <w:color w:val="221F1F"/>
          <w:spacing w:val="-3"/>
        </w:rPr>
        <w:t xml:space="preserve"> </w:t>
      </w:r>
      <w:r>
        <w:rPr>
          <w:color w:val="221F1F"/>
        </w:rPr>
        <w:t>under</w:t>
      </w:r>
      <w:r>
        <w:rPr>
          <w:color w:val="221F1F"/>
          <w:spacing w:val="-2"/>
        </w:rPr>
        <w:t xml:space="preserve"> </w:t>
      </w:r>
      <w:r>
        <w:rPr>
          <w:color w:val="221F1F"/>
        </w:rPr>
        <w:t>Clause</w:t>
      </w:r>
      <w:r>
        <w:rPr>
          <w:color w:val="221F1F"/>
          <w:spacing w:val="-5"/>
        </w:rPr>
        <w:t xml:space="preserve"> </w:t>
      </w:r>
      <w:r>
        <w:rPr>
          <w:color w:val="221F1F"/>
        </w:rPr>
        <w:t>13</w:t>
      </w:r>
      <w:r>
        <w:rPr>
          <w:color w:val="221F1F"/>
          <w:spacing w:val="-5"/>
        </w:rPr>
        <w:t xml:space="preserve"> </w:t>
      </w:r>
      <w:r>
        <w:rPr>
          <w:color w:val="221F1F"/>
        </w:rPr>
        <w:t>[Variations</w:t>
      </w:r>
      <w:r>
        <w:rPr>
          <w:color w:val="221F1F"/>
          <w:spacing w:val="-10"/>
        </w:rPr>
        <w:t xml:space="preserve"> </w:t>
      </w:r>
      <w:r>
        <w:rPr>
          <w:color w:val="221F1F"/>
        </w:rPr>
        <w:t>and</w:t>
      </w:r>
      <w:r>
        <w:rPr>
          <w:color w:val="221F1F"/>
          <w:spacing w:val="-3"/>
        </w:rPr>
        <w:t xml:space="preserve"> </w:t>
      </w:r>
      <w:r>
        <w:rPr>
          <w:color w:val="221F1F"/>
        </w:rPr>
        <w:t>Adjustments].</w:t>
      </w:r>
    </w:p>
    <w:p w:rsidR="00361D1F" w:rsidRDefault="00361D1F" w:rsidP="000961B7">
      <w:pPr>
        <w:pStyle w:val="BodyText"/>
        <w:ind w:left="720"/>
        <w:rPr>
          <w:sz w:val="24"/>
        </w:rPr>
      </w:pPr>
    </w:p>
    <w:p w:rsidR="00361D1F" w:rsidRDefault="00361D1F" w:rsidP="000961B7">
      <w:pPr>
        <w:pStyle w:val="ListParagraph"/>
        <w:numPr>
          <w:ilvl w:val="0"/>
          <w:numId w:val="72"/>
        </w:numPr>
        <w:tabs>
          <w:tab w:val="left" w:pos="1509"/>
          <w:tab w:val="left" w:pos="1511"/>
        </w:tabs>
        <w:spacing w:before="183"/>
        <w:ind w:left="2230" w:hanging="662"/>
        <w:rPr>
          <w:b/>
        </w:rPr>
      </w:pPr>
      <w:bookmarkStart w:id="63" w:name="_bookmark58"/>
      <w:bookmarkEnd w:id="63"/>
      <w:r>
        <w:rPr>
          <w:b/>
          <w:color w:val="221F1F"/>
        </w:rPr>
        <w:t>TESTS</w:t>
      </w:r>
      <w:r>
        <w:rPr>
          <w:b/>
          <w:color w:val="221F1F"/>
          <w:spacing w:val="-2"/>
        </w:rPr>
        <w:t xml:space="preserve"> </w:t>
      </w:r>
      <w:r>
        <w:rPr>
          <w:b/>
          <w:color w:val="221F1F"/>
        </w:rPr>
        <w:t>ON</w:t>
      </w:r>
      <w:r>
        <w:rPr>
          <w:b/>
          <w:color w:val="221F1F"/>
          <w:spacing w:val="-2"/>
        </w:rPr>
        <w:t xml:space="preserve"> </w:t>
      </w:r>
      <w:r>
        <w:rPr>
          <w:b/>
          <w:color w:val="221F1F"/>
        </w:rPr>
        <w:t>COMPLETION</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Contractor's</w:t>
      </w:r>
      <w:r>
        <w:rPr>
          <w:b/>
          <w:color w:val="221F1F"/>
          <w:spacing w:val="-5"/>
        </w:rPr>
        <w:t xml:space="preserve"> </w:t>
      </w:r>
      <w:r>
        <w:rPr>
          <w:b/>
          <w:color w:val="221F1F"/>
        </w:rPr>
        <w:t>Obligations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34" w:right="840" w:hanging="666"/>
        <w:rPr>
          <w:color w:val="221F1F"/>
        </w:rPr>
      </w:pPr>
      <w:r>
        <w:rPr>
          <w:color w:val="221F1F"/>
        </w:rPr>
        <w:t>The Contractor shall carry out the Tests on Completion in accordance with this Clause and Sub-Clause 7.4</w:t>
      </w:r>
      <w:r>
        <w:rPr>
          <w:color w:val="221F1F"/>
          <w:spacing w:val="1"/>
        </w:rPr>
        <w:t xml:space="preserve"> </w:t>
      </w:r>
      <w:r>
        <w:rPr>
          <w:color w:val="221F1F"/>
        </w:rPr>
        <w:t>[Testing],</w:t>
      </w:r>
      <w:r>
        <w:rPr>
          <w:color w:val="221F1F"/>
          <w:spacing w:val="1"/>
        </w:rPr>
        <w:t xml:space="preserve"> </w:t>
      </w:r>
      <w:r>
        <w:rPr>
          <w:color w:val="221F1F"/>
        </w:rPr>
        <w:t>after</w:t>
      </w:r>
      <w:r>
        <w:rPr>
          <w:color w:val="221F1F"/>
          <w:spacing w:val="1"/>
        </w:rPr>
        <w:t xml:space="preserve"> </w:t>
      </w:r>
      <w:r>
        <w:rPr>
          <w:color w:val="221F1F"/>
        </w:rPr>
        <w:t>providing</w:t>
      </w:r>
      <w:r>
        <w:rPr>
          <w:color w:val="221F1F"/>
          <w:spacing w:val="1"/>
        </w:rPr>
        <w:t xml:space="preserve"> </w:t>
      </w:r>
      <w:r>
        <w:rPr>
          <w:color w:val="221F1F"/>
        </w:rPr>
        <w:t>the</w:t>
      </w:r>
      <w:r>
        <w:rPr>
          <w:color w:val="221F1F"/>
          <w:spacing w:val="1"/>
        </w:rPr>
        <w:t xml:space="preserve"> </w:t>
      </w:r>
      <w:r>
        <w:rPr>
          <w:color w:val="221F1F"/>
        </w:rPr>
        <w:t>documents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1"/>
        </w:rPr>
        <w:t xml:space="preserve"> </w:t>
      </w:r>
      <w:r>
        <w:rPr>
          <w:color w:val="221F1F"/>
        </w:rPr>
        <w:t>sub-paragraph</w:t>
      </w:r>
      <w:r>
        <w:rPr>
          <w:color w:val="221F1F"/>
          <w:spacing w:val="1"/>
        </w:rPr>
        <w:t xml:space="preserve"> </w:t>
      </w:r>
      <w:r>
        <w:rPr>
          <w:color w:val="221F1F"/>
        </w:rPr>
        <w:t>(d)</w:t>
      </w:r>
      <w:r>
        <w:rPr>
          <w:color w:val="221F1F"/>
          <w:spacing w:val="1"/>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4.1</w:t>
      </w:r>
      <w:r>
        <w:rPr>
          <w:color w:val="221F1F"/>
          <w:spacing w:val="1"/>
        </w:rPr>
        <w:t xml:space="preserve"> </w:t>
      </w:r>
      <w:r>
        <w:rPr>
          <w:color w:val="221F1F"/>
        </w:rPr>
        <w:t>[Contractor's</w:t>
      </w:r>
      <w:r>
        <w:rPr>
          <w:color w:val="221F1F"/>
          <w:spacing w:val="-1"/>
        </w:rPr>
        <w:t xml:space="preserve"> </w:t>
      </w:r>
      <w:r>
        <w:rPr>
          <w:color w:val="221F1F"/>
        </w:rPr>
        <w:t>General</w:t>
      </w:r>
      <w:r>
        <w:rPr>
          <w:color w:val="221F1F"/>
          <w:spacing w:val="3"/>
        </w:rPr>
        <w:t xml:space="preserve"> </w:t>
      </w:r>
      <w:r>
        <w:rPr>
          <w:color w:val="221F1F"/>
        </w:rPr>
        <w:t>Obligations].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3"/>
        </w:tabs>
        <w:spacing w:before="1" w:line="230" w:lineRule="auto"/>
        <w:ind w:left="2234" w:right="841" w:hanging="666"/>
        <w:rPr>
          <w:color w:val="221F1F"/>
        </w:rPr>
      </w:pPr>
      <w:r>
        <w:rPr>
          <w:color w:val="221F1F"/>
        </w:rPr>
        <w:t>The Contractor shall give to the Architect not less than 21 days' notice of the date after which the Contractor</w:t>
      </w:r>
      <w:r>
        <w:rPr>
          <w:color w:val="221F1F"/>
          <w:spacing w:val="-52"/>
        </w:rPr>
        <w:t xml:space="preserve"> </w:t>
      </w:r>
      <w:r>
        <w:rPr>
          <w:color w:val="221F1F"/>
        </w:rPr>
        <w:t>will be ready to carry out each of the Tests on Completion. Unless otherwise agreed, Tests on Completion</w:t>
      </w:r>
      <w:r>
        <w:rPr>
          <w:color w:val="221F1F"/>
          <w:spacing w:val="1"/>
        </w:rPr>
        <w:t xml:space="preserve"> </w:t>
      </w:r>
      <w:r>
        <w:rPr>
          <w:color w:val="221F1F"/>
        </w:rPr>
        <w:t>shall be</w:t>
      </w:r>
      <w:r>
        <w:rPr>
          <w:color w:val="221F1F"/>
          <w:spacing w:val="-3"/>
        </w:rPr>
        <w:t xml:space="preserve"> </w:t>
      </w:r>
      <w:r>
        <w:rPr>
          <w:color w:val="221F1F"/>
        </w:rPr>
        <w:t>carried</w:t>
      </w:r>
      <w:r>
        <w:rPr>
          <w:color w:val="221F1F"/>
          <w:spacing w:val="1"/>
        </w:rPr>
        <w:t xml:space="preserve"> </w:t>
      </w:r>
      <w:r>
        <w:rPr>
          <w:color w:val="221F1F"/>
        </w:rPr>
        <w:t>out within</w:t>
      </w:r>
      <w:r>
        <w:rPr>
          <w:color w:val="221F1F"/>
          <w:spacing w:val="-3"/>
        </w:rPr>
        <w:t xml:space="preserve"> </w:t>
      </w:r>
      <w:r>
        <w:rPr>
          <w:color w:val="221F1F"/>
        </w:rPr>
        <w:t>14 days</w:t>
      </w:r>
      <w:r>
        <w:rPr>
          <w:color w:val="221F1F"/>
          <w:spacing w:val="-3"/>
        </w:rPr>
        <w:t xml:space="preserve"> </w:t>
      </w:r>
      <w:r>
        <w:rPr>
          <w:color w:val="221F1F"/>
        </w:rPr>
        <w:t>after this</w:t>
      </w:r>
      <w:r>
        <w:rPr>
          <w:color w:val="221F1F"/>
          <w:spacing w:val="1"/>
        </w:rPr>
        <w:t xml:space="preserve"> </w:t>
      </w:r>
      <w:r>
        <w:rPr>
          <w:color w:val="221F1F"/>
        </w:rPr>
        <w:t>date, on</w:t>
      </w:r>
      <w:r>
        <w:rPr>
          <w:color w:val="221F1F"/>
          <w:spacing w:val="-1"/>
        </w:rPr>
        <w:t xml:space="preserve"> </w:t>
      </w:r>
      <w:r>
        <w:rPr>
          <w:color w:val="221F1F"/>
        </w:rPr>
        <w:t>such day</w:t>
      </w:r>
      <w:r>
        <w:rPr>
          <w:color w:val="221F1F"/>
          <w:spacing w:val="-3"/>
        </w:rPr>
        <w:t xml:space="preserve"> </w:t>
      </w:r>
      <w:r>
        <w:rPr>
          <w:color w:val="221F1F"/>
        </w:rPr>
        <w:t>or</w:t>
      </w:r>
      <w:r>
        <w:rPr>
          <w:color w:val="221F1F"/>
          <w:spacing w:val="1"/>
        </w:rPr>
        <w:t xml:space="preserve"> </w:t>
      </w:r>
      <w:r>
        <w:rPr>
          <w:color w:val="221F1F"/>
        </w:rPr>
        <w:t>days</w:t>
      </w:r>
      <w:r>
        <w:rPr>
          <w:color w:val="221F1F"/>
          <w:spacing w:val="-3"/>
        </w:rPr>
        <w:t xml:space="preserve"> </w:t>
      </w:r>
      <w:r>
        <w:rPr>
          <w:color w:val="221F1F"/>
        </w:rPr>
        <w:t>as the Architect</w:t>
      </w:r>
      <w:r>
        <w:rPr>
          <w:color w:val="221F1F"/>
          <w:spacing w:val="-2"/>
        </w:rPr>
        <w:t xml:space="preserve"> </w:t>
      </w:r>
      <w:r>
        <w:rPr>
          <w:color w:val="221F1F"/>
        </w:rPr>
        <w:t>shall</w:t>
      </w:r>
      <w:r>
        <w:rPr>
          <w:color w:val="221F1F"/>
          <w:spacing w:val="-2"/>
        </w:rPr>
        <w:t xml:space="preserve"> </w:t>
      </w:r>
      <w:r>
        <w:rPr>
          <w:color w:val="221F1F"/>
        </w:rPr>
        <w:t>instruct.</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3"/>
        </w:tabs>
        <w:spacing w:line="230" w:lineRule="auto"/>
        <w:ind w:left="2234" w:right="840" w:hanging="666"/>
        <w:rPr>
          <w:color w:val="221F1F"/>
        </w:rPr>
      </w:pPr>
      <w:r>
        <w:rPr>
          <w:color w:val="221F1F"/>
        </w:rPr>
        <w:t>In considering the results of the Tests on Completion, the Architect shall make allowances for the effect of</w:t>
      </w:r>
      <w:r>
        <w:rPr>
          <w:color w:val="221F1F"/>
          <w:spacing w:val="1"/>
        </w:rPr>
        <w:t xml:space="preserve"> </w:t>
      </w:r>
      <w:r>
        <w:rPr>
          <w:color w:val="221F1F"/>
        </w:rPr>
        <w:t>any use of the Works by the Procuring Entity on the performance or other characteristics of the Works. As</w:t>
      </w:r>
      <w:r>
        <w:rPr>
          <w:color w:val="221F1F"/>
          <w:spacing w:val="1"/>
        </w:rPr>
        <w:t xml:space="preserve"> </w:t>
      </w:r>
      <w:r>
        <w:rPr>
          <w:color w:val="221F1F"/>
          <w:spacing w:val="-1"/>
        </w:rPr>
        <w:t>soon</w:t>
      </w:r>
      <w:r>
        <w:rPr>
          <w:color w:val="221F1F"/>
          <w:spacing w:val="-5"/>
        </w:rPr>
        <w:t xml:space="preserve"> </w:t>
      </w:r>
      <w:r>
        <w:rPr>
          <w:color w:val="221F1F"/>
          <w:spacing w:val="-1"/>
        </w:rPr>
        <w:t>as</w:t>
      </w:r>
      <w:r>
        <w:rPr>
          <w:color w:val="221F1F"/>
          <w:spacing w:val="-7"/>
        </w:rPr>
        <w:t xml:space="preserve"> </w:t>
      </w:r>
      <w:r>
        <w:rPr>
          <w:color w:val="221F1F"/>
          <w:spacing w:val="-1"/>
        </w:rPr>
        <w:t>the</w:t>
      </w:r>
      <w:r>
        <w:rPr>
          <w:color w:val="221F1F"/>
          <w:spacing w:val="-4"/>
        </w:rPr>
        <w:t xml:space="preserve"> </w:t>
      </w:r>
      <w:r>
        <w:rPr>
          <w:color w:val="221F1F"/>
          <w:spacing w:val="-1"/>
        </w:rPr>
        <w:t>Works,</w:t>
      </w:r>
      <w:r>
        <w:rPr>
          <w:color w:val="221F1F"/>
          <w:spacing w:val="-9"/>
        </w:rPr>
        <w:t xml:space="preserve"> </w:t>
      </w:r>
      <w:r>
        <w:rPr>
          <w:color w:val="221F1F"/>
          <w:spacing w:val="-1"/>
        </w:rPr>
        <w:t>or</w:t>
      </w:r>
      <w:r>
        <w:rPr>
          <w:color w:val="221F1F"/>
          <w:spacing w:val="-3"/>
        </w:rPr>
        <w:t xml:space="preserve"> </w:t>
      </w:r>
      <w:r>
        <w:rPr>
          <w:color w:val="221F1F"/>
          <w:spacing w:val="-1"/>
        </w:rPr>
        <w:t>a</w:t>
      </w:r>
      <w:r>
        <w:rPr>
          <w:color w:val="221F1F"/>
          <w:spacing w:val="-4"/>
        </w:rPr>
        <w:t xml:space="preserve"> </w:t>
      </w:r>
      <w:r>
        <w:rPr>
          <w:color w:val="221F1F"/>
        </w:rPr>
        <w:t>Section,</w:t>
      </w:r>
      <w:r>
        <w:rPr>
          <w:color w:val="221F1F"/>
          <w:spacing w:val="-7"/>
        </w:rPr>
        <w:t xml:space="preserve"> </w:t>
      </w:r>
      <w:r>
        <w:rPr>
          <w:color w:val="221F1F"/>
        </w:rPr>
        <w:t>have</w:t>
      </w:r>
      <w:r>
        <w:rPr>
          <w:color w:val="221F1F"/>
          <w:spacing w:val="-6"/>
        </w:rPr>
        <w:t xml:space="preserve"> </w:t>
      </w:r>
      <w:r>
        <w:rPr>
          <w:color w:val="221F1F"/>
        </w:rPr>
        <w:t>passed</w:t>
      </w:r>
      <w:r>
        <w:rPr>
          <w:color w:val="221F1F"/>
          <w:spacing w:val="-4"/>
        </w:rPr>
        <w:t xml:space="preserve"> </w:t>
      </w:r>
      <w:r>
        <w:rPr>
          <w:color w:val="221F1F"/>
        </w:rPr>
        <w:t>any</w:t>
      </w:r>
      <w:r>
        <w:rPr>
          <w:color w:val="221F1F"/>
          <w:spacing w:val="-4"/>
        </w:rPr>
        <w:t xml:space="preserve"> </w:t>
      </w:r>
      <w:r>
        <w:rPr>
          <w:color w:val="221F1F"/>
        </w:rPr>
        <w:t>Tests</w:t>
      </w:r>
      <w:r>
        <w:rPr>
          <w:color w:val="221F1F"/>
          <w:spacing w:val="-14"/>
        </w:rPr>
        <w:t xml:space="preserve"> </w:t>
      </w:r>
      <w:r>
        <w:rPr>
          <w:color w:val="221F1F"/>
        </w:rPr>
        <w:t>on</w:t>
      </w:r>
      <w:r>
        <w:rPr>
          <w:color w:val="221F1F"/>
          <w:spacing w:val="-5"/>
        </w:rPr>
        <w:t xml:space="preserve"> </w:t>
      </w:r>
      <w:r>
        <w:rPr>
          <w:color w:val="221F1F"/>
        </w:rPr>
        <w:t>Completion,</w:t>
      </w:r>
      <w:r>
        <w:rPr>
          <w:color w:val="221F1F"/>
          <w:spacing w:val="-4"/>
        </w:rPr>
        <w:t xml:space="preserve"> </w:t>
      </w:r>
      <w:r>
        <w:rPr>
          <w:color w:val="221F1F"/>
        </w:rPr>
        <w:t>the</w:t>
      </w:r>
      <w:r>
        <w:rPr>
          <w:color w:val="221F1F"/>
          <w:spacing w:val="-4"/>
        </w:rPr>
        <w:t xml:space="preserve"> </w:t>
      </w:r>
      <w:r>
        <w:rPr>
          <w:color w:val="221F1F"/>
        </w:rPr>
        <w:t>Contractor</w:t>
      </w:r>
      <w:r>
        <w:rPr>
          <w:color w:val="221F1F"/>
          <w:spacing w:val="-6"/>
        </w:rPr>
        <w:t xml:space="preserve"> </w:t>
      </w:r>
      <w:r>
        <w:rPr>
          <w:color w:val="221F1F"/>
        </w:rPr>
        <w:t>shall</w:t>
      </w:r>
      <w:r>
        <w:rPr>
          <w:color w:val="221F1F"/>
          <w:spacing w:val="-3"/>
        </w:rPr>
        <w:t xml:space="preserve"> </w:t>
      </w:r>
      <w:r>
        <w:rPr>
          <w:color w:val="221F1F"/>
        </w:rPr>
        <w:t>submit</w:t>
      </w:r>
      <w:r>
        <w:rPr>
          <w:color w:val="221F1F"/>
          <w:spacing w:val="-3"/>
        </w:rPr>
        <w:t xml:space="preserve"> </w:t>
      </w:r>
      <w:r>
        <w:rPr>
          <w:color w:val="221F1F"/>
        </w:rPr>
        <w:t>a</w:t>
      </w:r>
      <w:r>
        <w:rPr>
          <w:color w:val="221F1F"/>
          <w:spacing w:val="-5"/>
        </w:rPr>
        <w:t xml:space="preserve"> </w:t>
      </w:r>
      <w:r>
        <w:rPr>
          <w:color w:val="221F1F"/>
        </w:rPr>
        <w:t>certiﬁed</w:t>
      </w:r>
      <w:r>
        <w:rPr>
          <w:color w:val="221F1F"/>
          <w:spacing w:val="-52"/>
        </w:rPr>
        <w:t xml:space="preserve"> </w:t>
      </w:r>
      <w:r>
        <w:rPr>
          <w:color w:val="221F1F"/>
        </w:rPr>
        <w:t>report of</w:t>
      </w:r>
      <w:r>
        <w:rPr>
          <w:color w:val="221F1F"/>
          <w:spacing w:val="1"/>
        </w:rPr>
        <w:t xml:space="preserve"> </w:t>
      </w:r>
      <w:r>
        <w:rPr>
          <w:color w:val="221F1F"/>
        </w:rPr>
        <w:t>the results of</w:t>
      </w:r>
      <w:r>
        <w:rPr>
          <w:color w:val="221F1F"/>
          <w:spacing w:val="-1"/>
        </w:rPr>
        <w:t xml:space="preserve"> </w:t>
      </w:r>
      <w:r>
        <w:rPr>
          <w:color w:val="221F1F"/>
        </w:rPr>
        <w:t>these Tests</w:t>
      </w:r>
      <w:r>
        <w:rPr>
          <w:color w:val="221F1F"/>
          <w:spacing w:val="-10"/>
        </w:rPr>
        <w:t xml:space="preserve"> </w:t>
      </w:r>
      <w:r>
        <w:rPr>
          <w:color w:val="221F1F"/>
        </w:rPr>
        <w:t>to the Engineer.</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Delayed</w:t>
      </w:r>
      <w:r>
        <w:rPr>
          <w:b/>
          <w:color w:val="221F1F"/>
          <w:spacing w:val="-10"/>
        </w:rPr>
        <w:t xml:space="preserve"> </w:t>
      </w:r>
      <w:r>
        <w:rPr>
          <w:b/>
          <w:color w:val="221F1F"/>
        </w:rPr>
        <w:t>Tests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1"/>
        </w:tabs>
        <w:spacing w:line="230" w:lineRule="auto"/>
        <w:ind w:left="2234" w:right="841" w:hanging="666"/>
        <w:rPr>
          <w:color w:val="221F1F"/>
        </w:rPr>
      </w:pPr>
      <w:r>
        <w:rPr>
          <w:color w:val="221F1F"/>
        </w:rPr>
        <w:t>If the Tests on Completion are being unduly delayed by the Procuring Entity, Sub-Clause 7.4 [Testing] (ﬁfth</w:t>
      </w:r>
      <w:r>
        <w:rPr>
          <w:color w:val="221F1F"/>
          <w:spacing w:val="-52"/>
        </w:rPr>
        <w:t xml:space="preserve"> </w:t>
      </w:r>
      <w:r>
        <w:rPr>
          <w:color w:val="221F1F"/>
        </w:rPr>
        <w:t>paragraph)</w:t>
      </w:r>
      <w:r>
        <w:rPr>
          <w:color w:val="221F1F"/>
          <w:spacing w:val="-1"/>
        </w:rPr>
        <w:t xml:space="preserve"> </w:t>
      </w:r>
      <w:r>
        <w:rPr>
          <w:color w:val="221F1F"/>
        </w:rPr>
        <w:t>and/ or Sub-Clause 10.3</w:t>
      </w:r>
      <w:r>
        <w:rPr>
          <w:color w:val="221F1F"/>
          <w:spacing w:val="-4"/>
        </w:rPr>
        <w:t xml:space="preserve"> </w:t>
      </w:r>
      <w:r>
        <w:rPr>
          <w:color w:val="221F1F"/>
        </w:rPr>
        <w:t>[Interference with</w:t>
      </w:r>
      <w:r>
        <w:rPr>
          <w:color w:val="221F1F"/>
          <w:spacing w:val="-3"/>
        </w:rPr>
        <w:t xml:space="preserve"> </w:t>
      </w:r>
      <w:r>
        <w:rPr>
          <w:color w:val="221F1F"/>
        </w:rPr>
        <w:t>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1"/>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applicable.</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34" w:right="843" w:hanging="666"/>
        <w:rPr>
          <w:color w:val="221F1F"/>
        </w:rPr>
      </w:pPr>
      <w:r>
        <w:rPr>
          <w:color w:val="221F1F"/>
        </w:rPr>
        <w:t>If the Tests on Completion are being unduly delayed by the Contractor, the Architect may by notice require</w:t>
      </w:r>
      <w:r>
        <w:rPr>
          <w:color w:val="221F1F"/>
          <w:spacing w:val="1"/>
        </w:rPr>
        <w:t xml:space="preserve"> </w:t>
      </w:r>
      <w:r>
        <w:rPr>
          <w:color w:val="221F1F"/>
        </w:rPr>
        <w:t>the Contractor to carry out the Tests within 21 days after receiving the notice. The Contractor shall carry out</w:t>
      </w:r>
      <w:r>
        <w:rPr>
          <w:color w:val="221F1F"/>
          <w:spacing w:val="-52"/>
        </w:rPr>
        <w:t xml:space="preserve"> </w:t>
      </w:r>
      <w:r>
        <w:rPr>
          <w:color w:val="221F1F"/>
        </w:rPr>
        <w:t>the Tests on such day or days within that period as the Contractor may ﬁx and of which he shall give notice</w:t>
      </w:r>
      <w:r>
        <w:rPr>
          <w:color w:val="221F1F"/>
          <w:spacing w:val="1"/>
        </w:rPr>
        <w:t xml:space="preserve"> </w:t>
      </w:r>
      <w:r>
        <w:rPr>
          <w:color w:val="221F1F"/>
        </w:rPr>
        <w:t>to the</w:t>
      </w:r>
      <w:r>
        <w:rPr>
          <w:color w:val="221F1F"/>
          <w:spacing w:val="-1"/>
        </w:rPr>
        <w:t xml:space="preserve"> </w:t>
      </w:r>
      <w:r>
        <w:rPr>
          <w:color w:val="221F1F"/>
        </w:rPr>
        <w:t>Engineer.</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1"/>
        </w:tabs>
        <w:spacing w:line="230" w:lineRule="auto"/>
        <w:ind w:left="2234" w:right="843" w:hanging="666"/>
        <w:rPr>
          <w:color w:val="221F1F"/>
        </w:rPr>
      </w:pPr>
      <w:r>
        <w:rPr>
          <w:color w:val="221F1F"/>
          <w:spacing w:val="-1"/>
        </w:rPr>
        <w:t>If</w:t>
      </w:r>
      <w:r>
        <w:rPr>
          <w:color w:val="221F1F"/>
          <w:spacing w:val="-7"/>
        </w:rPr>
        <w:t xml:space="preserve"> </w:t>
      </w:r>
      <w:r>
        <w:rPr>
          <w:color w:val="221F1F"/>
          <w:spacing w:val="-1"/>
        </w:rPr>
        <w:t>the</w:t>
      </w:r>
      <w:r>
        <w:rPr>
          <w:color w:val="221F1F"/>
          <w:spacing w:val="-9"/>
        </w:rPr>
        <w:t xml:space="preserve"> </w:t>
      </w:r>
      <w:r>
        <w:rPr>
          <w:color w:val="221F1F"/>
          <w:spacing w:val="-1"/>
        </w:rPr>
        <w:t>Contractor</w:t>
      </w:r>
      <w:r>
        <w:rPr>
          <w:color w:val="221F1F"/>
          <w:spacing w:val="-7"/>
        </w:rPr>
        <w:t xml:space="preserve"> </w:t>
      </w:r>
      <w:r>
        <w:rPr>
          <w:color w:val="221F1F"/>
          <w:spacing w:val="-1"/>
        </w:rPr>
        <w:t>fails</w:t>
      </w:r>
      <w:r>
        <w:rPr>
          <w:color w:val="221F1F"/>
          <w:spacing w:val="-8"/>
        </w:rPr>
        <w:t xml:space="preserve"> </w:t>
      </w:r>
      <w:r>
        <w:rPr>
          <w:color w:val="221F1F"/>
          <w:spacing w:val="-1"/>
        </w:rPr>
        <w:t>to</w:t>
      </w:r>
      <w:r>
        <w:rPr>
          <w:color w:val="221F1F"/>
          <w:spacing w:val="-6"/>
        </w:rPr>
        <w:t xml:space="preserve"> </w:t>
      </w:r>
      <w:r>
        <w:rPr>
          <w:color w:val="221F1F"/>
          <w:spacing w:val="-1"/>
        </w:rPr>
        <w:t>carry</w:t>
      </w:r>
      <w:r>
        <w:rPr>
          <w:color w:val="221F1F"/>
          <w:spacing w:val="-7"/>
        </w:rPr>
        <w:t xml:space="preserve"> </w:t>
      </w:r>
      <w:r>
        <w:rPr>
          <w:color w:val="221F1F"/>
          <w:spacing w:val="-1"/>
        </w:rPr>
        <w:t>out</w:t>
      </w:r>
      <w:r>
        <w:rPr>
          <w:color w:val="221F1F"/>
          <w:spacing w:val="-9"/>
        </w:rPr>
        <w:t xml:space="preserve"> </w:t>
      </w:r>
      <w:r>
        <w:rPr>
          <w:color w:val="221F1F"/>
          <w:spacing w:val="-1"/>
        </w:rPr>
        <w:t>the</w:t>
      </w:r>
      <w:r>
        <w:rPr>
          <w:color w:val="221F1F"/>
          <w:spacing w:val="-8"/>
        </w:rPr>
        <w:t xml:space="preserve"> </w:t>
      </w:r>
      <w:r>
        <w:rPr>
          <w:color w:val="221F1F"/>
          <w:spacing w:val="-1"/>
        </w:rPr>
        <w:t>Tests</w:t>
      </w:r>
      <w:r>
        <w:rPr>
          <w:color w:val="221F1F"/>
          <w:spacing w:val="-17"/>
        </w:rPr>
        <w:t xml:space="preserve"> </w:t>
      </w:r>
      <w:r>
        <w:rPr>
          <w:color w:val="221F1F"/>
          <w:spacing w:val="-1"/>
        </w:rPr>
        <w:t>on</w:t>
      </w:r>
      <w:r>
        <w:rPr>
          <w:color w:val="221F1F"/>
          <w:spacing w:val="-6"/>
        </w:rPr>
        <w:t xml:space="preserve"> </w:t>
      </w:r>
      <w:r>
        <w:rPr>
          <w:color w:val="221F1F"/>
          <w:spacing w:val="-1"/>
        </w:rPr>
        <w:t>Completion</w:t>
      </w:r>
      <w:r>
        <w:rPr>
          <w:color w:val="221F1F"/>
          <w:spacing w:val="-7"/>
        </w:rPr>
        <w:t xml:space="preserve"> </w:t>
      </w:r>
      <w:r>
        <w:rPr>
          <w:color w:val="221F1F"/>
        </w:rPr>
        <w:t>within</w:t>
      </w:r>
      <w:r>
        <w:rPr>
          <w:color w:val="221F1F"/>
          <w:spacing w:val="-10"/>
        </w:rPr>
        <w:t xml:space="preserve"> </w:t>
      </w:r>
      <w:r>
        <w:rPr>
          <w:color w:val="221F1F"/>
        </w:rPr>
        <w:t>the</w:t>
      </w:r>
      <w:r>
        <w:rPr>
          <w:color w:val="221F1F"/>
          <w:spacing w:val="-8"/>
        </w:rPr>
        <w:t xml:space="preserve"> </w:t>
      </w:r>
      <w:r>
        <w:rPr>
          <w:color w:val="221F1F"/>
        </w:rPr>
        <w:t>period</w:t>
      </w:r>
      <w:r>
        <w:rPr>
          <w:color w:val="221F1F"/>
          <w:spacing w:val="-9"/>
        </w:rPr>
        <w:t xml:space="preserve"> </w:t>
      </w:r>
      <w:r>
        <w:rPr>
          <w:color w:val="221F1F"/>
        </w:rPr>
        <w:t>of</w:t>
      </w:r>
      <w:r>
        <w:rPr>
          <w:color w:val="221F1F"/>
          <w:spacing w:val="-8"/>
        </w:rPr>
        <w:t xml:space="preserve"> </w:t>
      </w:r>
      <w:r>
        <w:rPr>
          <w:color w:val="221F1F"/>
        </w:rPr>
        <w:t>21</w:t>
      </w:r>
      <w:r>
        <w:rPr>
          <w:color w:val="221F1F"/>
          <w:spacing w:val="-10"/>
        </w:rPr>
        <w:t xml:space="preserve"> </w:t>
      </w:r>
      <w:r>
        <w:rPr>
          <w:color w:val="221F1F"/>
        </w:rPr>
        <w:t>days,</w:t>
      </w:r>
      <w:r>
        <w:rPr>
          <w:color w:val="221F1F"/>
          <w:spacing w:val="-9"/>
        </w:rPr>
        <w:t xml:space="preserve"> </w:t>
      </w:r>
      <w:r>
        <w:rPr>
          <w:color w:val="221F1F"/>
        </w:rPr>
        <w:t>the</w:t>
      </w:r>
      <w:r>
        <w:rPr>
          <w:color w:val="221F1F"/>
          <w:spacing w:val="-9"/>
        </w:rPr>
        <w:t xml:space="preserve"> </w:t>
      </w:r>
      <w:r>
        <w:rPr>
          <w:color w:val="221F1F"/>
        </w:rPr>
        <w:t>Procuring</w:t>
      </w:r>
      <w:r>
        <w:rPr>
          <w:color w:val="221F1F"/>
          <w:spacing w:val="-9"/>
        </w:rPr>
        <w:t xml:space="preserve"> </w:t>
      </w:r>
      <w:r>
        <w:rPr>
          <w:color w:val="221F1F"/>
        </w:rPr>
        <w:t>Entity's</w:t>
      </w:r>
      <w:r>
        <w:rPr>
          <w:color w:val="221F1F"/>
          <w:spacing w:val="-52"/>
        </w:rPr>
        <w:t xml:space="preserve"> </w:t>
      </w:r>
      <w:r>
        <w:rPr>
          <w:color w:val="221F1F"/>
        </w:rPr>
        <w:t>Personnel may proceed with the Test sat the risk and cost of the Contractor. The Tests on Completion shall</w:t>
      </w:r>
      <w:r>
        <w:rPr>
          <w:color w:val="221F1F"/>
          <w:spacing w:val="1"/>
        </w:rPr>
        <w:t xml:space="preserve"> </w:t>
      </w:r>
      <w:r>
        <w:rPr>
          <w:color w:val="221F1F"/>
        </w:rPr>
        <w:t>then</w:t>
      </w:r>
      <w:r>
        <w:rPr>
          <w:color w:val="221F1F"/>
          <w:spacing w:val="-4"/>
        </w:rPr>
        <w:t xml:space="preserve"> </w:t>
      </w:r>
      <w:r>
        <w:rPr>
          <w:color w:val="221F1F"/>
        </w:rPr>
        <w:t>be</w:t>
      </w:r>
      <w:r>
        <w:rPr>
          <w:color w:val="221F1F"/>
          <w:spacing w:val="-4"/>
        </w:rPr>
        <w:t xml:space="preserve"> </w:t>
      </w:r>
      <w:r>
        <w:rPr>
          <w:color w:val="221F1F"/>
        </w:rPr>
        <w:t>deemed</w:t>
      </w:r>
      <w:r>
        <w:rPr>
          <w:color w:val="221F1F"/>
          <w:spacing w:val="-4"/>
        </w:rPr>
        <w:t xml:space="preserve"> </w:t>
      </w:r>
      <w:r>
        <w:rPr>
          <w:color w:val="221F1F"/>
        </w:rPr>
        <w:t>to</w:t>
      </w:r>
      <w:r>
        <w:rPr>
          <w:color w:val="221F1F"/>
          <w:spacing w:val="-7"/>
        </w:rPr>
        <w:t xml:space="preserve"> </w:t>
      </w:r>
      <w:r>
        <w:rPr>
          <w:color w:val="221F1F"/>
        </w:rPr>
        <w:t>have</w:t>
      </w:r>
      <w:r>
        <w:rPr>
          <w:color w:val="221F1F"/>
          <w:spacing w:val="-6"/>
        </w:rPr>
        <w:t xml:space="preserve"> </w:t>
      </w:r>
      <w:r>
        <w:rPr>
          <w:color w:val="221F1F"/>
        </w:rPr>
        <w:t>been</w:t>
      </w:r>
      <w:r>
        <w:rPr>
          <w:color w:val="221F1F"/>
          <w:spacing w:val="-4"/>
        </w:rPr>
        <w:t xml:space="preserve"> </w:t>
      </w:r>
      <w:r>
        <w:rPr>
          <w:color w:val="221F1F"/>
        </w:rPr>
        <w:t>carried</w:t>
      </w:r>
      <w:r>
        <w:rPr>
          <w:color w:val="221F1F"/>
          <w:spacing w:val="-4"/>
        </w:rPr>
        <w:t xml:space="preserve"> </w:t>
      </w:r>
      <w:r>
        <w:rPr>
          <w:color w:val="221F1F"/>
        </w:rPr>
        <w:t>out</w:t>
      </w:r>
      <w:r>
        <w:rPr>
          <w:color w:val="221F1F"/>
          <w:spacing w:val="-4"/>
        </w:rPr>
        <w:t xml:space="preserve"> </w:t>
      </w:r>
      <w:r>
        <w:rPr>
          <w:color w:val="221F1F"/>
        </w:rPr>
        <w:t>in</w:t>
      </w:r>
      <w:r>
        <w:rPr>
          <w:color w:val="221F1F"/>
          <w:spacing w:val="-7"/>
        </w:rPr>
        <w:t xml:space="preserve"> </w:t>
      </w:r>
      <w:r>
        <w:rPr>
          <w:color w:val="221F1F"/>
        </w:rPr>
        <w:t>the</w:t>
      </w:r>
      <w:r>
        <w:rPr>
          <w:color w:val="221F1F"/>
          <w:spacing w:val="-4"/>
        </w:rPr>
        <w:t xml:space="preserve"> </w:t>
      </w:r>
      <w:r>
        <w:rPr>
          <w:color w:val="221F1F"/>
        </w:rPr>
        <w:t>presence</w:t>
      </w:r>
      <w:r>
        <w:rPr>
          <w:color w:val="221F1F"/>
          <w:spacing w:val="-3"/>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results</w:t>
      </w:r>
      <w:r>
        <w:rPr>
          <w:color w:val="221F1F"/>
          <w:spacing w:val="-4"/>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Tests</w:t>
      </w:r>
      <w:r>
        <w:rPr>
          <w:color w:val="221F1F"/>
          <w:spacing w:val="-12"/>
        </w:rPr>
        <w:t xml:space="preserve"> </w:t>
      </w:r>
      <w:r>
        <w:rPr>
          <w:color w:val="221F1F"/>
        </w:rPr>
        <w:t>shall</w:t>
      </w:r>
      <w:r>
        <w:rPr>
          <w:color w:val="221F1F"/>
          <w:spacing w:val="-3"/>
        </w:rPr>
        <w:t xml:space="preserve"> </w:t>
      </w:r>
      <w:r>
        <w:rPr>
          <w:color w:val="221F1F"/>
        </w:rPr>
        <w:t>be</w:t>
      </w:r>
      <w:r>
        <w:rPr>
          <w:color w:val="221F1F"/>
          <w:spacing w:val="-53"/>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Retesting</w:t>
      </w:r>
      <w:r>
        <w:rPr>
          <w:b/>
          <w:color w:val="221F1F"/>
          <w:spacing w:val="-4"/>
        </w:rPr>
        <w:t xml:space="preserve"> </w:t>
      </w:r>
      <w:r>
        <w:rPr>
          <w:b/>
          <w:color w:val="221F1F"/>
        </w:rPr>
        <w:t>of</w:t>
      </w:r>
      <w:r>
        <w:rPr>
          <w:b/>
          <w:color w:val="221F1F"/>
          <w:spacing w:val="-2"/>
        </w:rPr>
        <w:t xml:space="preserve"> </w:t>
      </w:r>
      <w:r>
        <w:rPr>
          <w:b/>
          <w:color w:val="221F1F"/>
        </w:rPr>
        <w:t>related</w:t>
      </w:r>
      <w:r>
        <w:rPr>
          <w:b/>
          <w:color w:val="221F1F"/>
          <w:spacing w:val="-3"/>
        </w:rPr>
        <w:t xml:space="preserve"> </w:t>
      </w:r>
      <w:r>
        <w:rPr>
          <w:b/>
          <w:color w:val="221F1F"/>
        </w:rPr>
        <w:t>works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34" w:right="842" w:hanging="5"/>
      </w:pPr>
      <w:r>
        <w:rPr>
          <w:color w:val="221F1F"/>
        </w:rPr>
        <w:t>If the Works, or a Section, fail to pass the Tests on Completion, Sub-Clause 7.5 [Rejection] shall apply, and</w:t>
      </w:r>
      <w:r>
        <w:rPr>
          <w:color w:val="221F1F"/>
          <w:spacing w:val="1"/>
        </w:rPr>
        <w:t xml:space="preserve"> </w:t>
      </w:r>
      <w:r>
        <w:rPr>
          <w:color w:val="221F1F"/>
        </w:rPr>
        <w:t>the</w:t>
      </w:r>
      <w:r>
        <w:rPr>
          <w:color w:val="221F1F"/>
          <w:spacing w:val="-5"/>
        </w:rPr>
        <w:t xml:space="preserve"> </w:t>
      </w:r>
      <w:r>
        <w:rPr>
          <w:color w:val="221F1F"/>
        </w:rPr>
        <w:t>Architect</w:t>
      </w:r>
      <w:r>
        <w:rPr>
          <w:color w:val="221F1F"/>
          <w:spacing w:val="-5"/>
        </w:rPr>
        <w:t xml:space="preserve"> </w:t>
      </w:r>
      <w:r>
        <w:rPr>
          <w:color w:val="221F1F"/>
        </w:rPr>
        <w:t>or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5"/>
        </w:rPr>
        <w:t xml:space="preserve"> </w:t>
      </w:r>
      <w:r>
        <w:rPr>
          <w:color w:val="221F1F"/>
        </w:rPr>
        <w:t>may</w:t>
      </w:r>
      <w:r>
        <w:rPr>
          <w:color w:val="221F1F"/>
          <w:spacing w:val="-4"/>
        </w:rPr>
        <w:t xml:space="preserve"> </w:t>
      </w:r>
      <w:r>
        <w:rPr>
          <w:color w:val="221F1F"/>
        </w:rPr>
        <w:t>require</w:t>
      </w:r>
      <w:r>
        <w:rPr>
          <w:color w:val="221F1F"/>
          <w:spacing w:val="-5"/>
        </w:rPr>
        <w:t xml:space="preserve"> </w:t>
      </w:r>
      <w:r>
        <w:rPr>
          <w:color w:val="221F1F"/>
        </w:rPr>
        <w:t>the</w:t>
      </w:r>
      <w:r>
        <w:rPr>
          <w:color w:val="221F1F"/>
          <w:spacing w:val="-5"/>
        </w:rPr>
        <w:t xml:space="preserve"> </w:t>
      </w:r>
      <w:r>
        <w:rPr>
          <w:color w:val="221F1F"/>
        </w:rPr>
        <w:t>failed</w:t>
      </w:r>
      <w:r>
        <w:rPr>
          <w:color w:val="221F1F"/>
          <w:spacing w:val="-2"/>
        </w:rPr>
        <w:t xml:space="preserve"> </w:t>
      </w:r>
      <w:r>
        <w:rPr>
          <w:color w:val="221F1F"/>
        </w:rPr>
        <w:t>Tests,</w:t>
      </w:r>
      <w:r>
        <w:rPr>
          <w:color w:val="221F1F"/>
          <w:spacing w:val="-11"/>
        </w:rPr>
        <w:t xml:space="preserve"> </w:t>
      </w:r>
      <w:r>
        <w:rPr>
          <w:color w:val="221F1F"/>
        </w:rPr>
        <w:t>and</w:t>
      </w:r>
      <w:r>
        <w:rPr>
          <w:color w:val="221F1F"/>
          <w:spacing w:val="-4"/>
        </w:rPr>
        <w:t xml:space="preserve"> </w:t>
      </w:r>
      <w:r>
        <w:rPr>
          <w:color w:val="221F1F"/>
        </w:rPr>
        <w:t>Tests</w:t>
      </w:r>
      <w:r>
        <w:rPr>
          <w:color w:val="221F1F"/>
          <w:spacing w:val="-12"/>
        </w:rPr>
        <w:t xml:space="preserve"> </w:t>
      </w:r>
      <w:r>
        <w:rPr>
          <w:color w:val="221F1F"/>
        </w:rPr>
        <w:t>on</w:t>
      </w:r>
      <w:r>
        <w:rPr>
          <w:color w:val="221F1F"/>
          <w:spacing w:val="-6"/>
        </w:rPr>
        <w:t xml:space="preserve"> </w:t>
      </w:r>
      <w:r>
        <w:rPr>
          <w:color w:val="221F1F"/>
        </w:rPr>
        <w:t>Completion</w:t>
      </w:r>
      <w:r>
        <w:rPr>
          <w:color w:val="221F1F"/>
          <w:spacing w:val="-5"/>
        </w:rPr>
        <w:t xml:space="preserve"> </w:t>
      </w:r>
      <w:r>
        <w:rPr>
          <w:color w:val="221F1F"/>
        </w:rPr>
        <w:t>on</w:t>
      </w:r>
      <w:r>
        <w:rPr>
          <w:color w:val="221F1F"/>
          <w:spacing w:val="-6"/>
        </w:rPr>
        <w:t xml:space="preserve"> </w:t>
      </w:r>
      <w:r>
        <w:rPr>
          <w:color w:val="221F1F"/>
        </w:rPr>
        <w:t>any</w:t>
      </w:r>
      <w:r>
        <w:rPr>
          <w:color w:val="221F1F"/>
          <w:spacing w:val="-5"/>
        </w:rPr>
        <w:t xml:space="preserve"> </w:t>
      </w:r>
      <w:r>
        <w:rPr>
          <w:color w:val="221F1F"/>
        </w:rPr>
        <w:t>related</w:t>
      </w:r>
      <w:r>
        <w:rPr>
          <w:color w:val="221F1F"/>
          <w:spacing w:val="-5"/>
        </w:rPr>
        <w:t xml:space="preserve"> </w:t>
      </w:r>
      <w:r>
        <w:rPr>
          <w:color w:val="221F1F"/>
        </w:rPr>
        <w:t>work,</w:t>
      </w:r>
      <w:r>
        <w:rPr>
          <w:color w:val="221F1F"/>
          <w:spacing w:val="-6"/>
        </w:rPr>
        <w:t xml:space="preserve"> </w:t>
      </w:r>
      <w:r>
        <w:rPr>
          <w:color w:val="221F1F"/>
        </w:rPr>
        <w:t>to</w:t>
      </w:r>
      <w:r>
        <w:rPr>
          <w:color w:val="221F1F"/>
          <w:spacing w:val="-52"/>
        </w:rPr>
        <w:t xml:space="preserve"> </w:t>
      </w:r>
      <w:r>
        <w:rPr>
          <w:color w:val="221F1F"/>
        </w:rPr>
        <w:t>be</w:t>
      </w:r>
      <w:r>
        <w:rPr>
          <w:color w:val="221F1F"/>
          <w:spacing w:val="-1"/>
        </w:rPr>
        <w:t xml:space="preserve"> </w:t>
      </w:r>
      <w:r>
        <w:rPr>
          <w:color w:val="221F1F"/>
        </w:rPr>
        <w:t>repeated under</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terms</w:t>
      </w:r>
      <w:r>
        <w:rPr>
          <w:color w:val="221F1F"/>
          <w:spacing w:val="-2"/>
        </w:rPr>
        <w:t xml:space="preserve"> </w:t>
      </w:r>
      <w:r>
        <w:rPr>
          <w:color w:val="221F1F"/>
        </w:rPr>
        <w:t>and conditions.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9"/>
          <w:tab w:val="left" w:pos="1511"/>
        </w:tabs>
        <w:spacing w:before="1"/>
        <w:ind w:left="2230" w:hanging="662"/>
        <w:rPr>
          <w:b/>
          <w:color w:val="221F1F"/>
        </w:rPr>
      </w:pPr>
      <w:r>
        <w:rPr>
          <w:b/>
          <w:color w:val="221F1F"/>
          <w:spacing w:val="-1"/>
        </w:rPr>
        <w:t>Failure</w:t>
      </w:r>
      <w:r>
        <w:rPr>
          <w:b/>
          <w:color w:val="221F1F"/>
          <w:spacing w:val="-2"/>
        </w:rPr>
        <w:t xml:space="preserve"> </w:t>
      </w:r>
      <w:r>
        <w:rPr>
          <w:b/>
          <w:color w:val="221F1F"/>
        </w:rPr>
        <w:t>to</w:t>
      </w:r>
      <w:r>
        <w:rPr>
          <w:b/>
          <w:color w:val="221F1F"/>
          <w:spacing w:val="-2"/>
        </w:rPr>
        <w:t xml:space="preserve"> </w:t>
      </w:r>
      <w:r>
        <w:rPr>
          <w:b/>
          <w:color w:val="221F1F"/>
        </w:rPr>
        <w:t>Pass</w:t>
      </w:r>
      <w:r>
        <w:rPr>
          <w:b/>
          <w:color w:val="221F1F"/>
          <w:spacing w:val="-4"/>
        </w:rPr>
        <w:t xml:space="preserve"> </w:t>
      </w:r>
      <w:r>
        <w:rPr>
          <w:b/>
          <w:color w:val="221F1F"/>
        </w:rPr>
        <w:t>Tests</w:t>
      </w:r>
      <w:r>
        <w:rPr>
          <w:b/>
          <w:color w:val="221F1F"/>
          <w:spacing w:val="-13"/>
        </w:rPr>
        <w:t xml:space="preserve"> </w:t>
      </w:r>
      <w:r>
        <w:rPr>
          <w:b/>
          <w:color w:val="221F1F"/>
        </w:rPr>
        <w:t>on</w:t>
      </w:r>
      <w:r>
        <w:rPr>
          <w:b/>
          <w:color w:val="221F1F"/>
          <w:spacing w:val="-3"/>
        </w:rPr>
        <w:t xml:space="preserve"> </w:t>
      </w:r>
      <w:r>
        <w:rPr>
          <w:b/>
          <w:color w:val="221F1F"/>
        </w:rPr>
        <w:t>Completion</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11"/>
        </w:tabs>
        <w:spacing w:before="1" w:line="230" w:lineRule="auto"/>
        <w:ind w:left="2234" w:right="843" w:hanging="666"/>
        <w:rPr>
          <w:color w:val="221F1F"/>
        </w:rPr>
      </w:pPr>
      <w:r>
        <w:rPr>
          <w:noProof/>
          <w:lang w:val="en-GB" w:eastAsia="en-GB"/>
        </w:rPr>
        <mc:AlternateContent>
          <mc:Choice Requires="wpg">
            <w:drawing>
              <wp:anchor distT="0" distB="0" distL="114300" distR="114300" simplePos="0" relativeHeight="251763712" behindDoc="0" locked="0" layoutInCell="1" allowOverlap="1" wp14:anchorId="7FD1004D" wp14:editId="10058B27">
                <wp:simplePos x="0" y="0"/>
                <wp:positionH relativeFrom="page">
                  <wp:posOffset>0</wp:posOffset>
                </wp:positionH>
                <wp:positionV relativeFrom="paragraph">
                  <wp:posOffset>379730</wp:posOffset>
                </wp:positionV>
                <wp:extent cx="7561580" cy="311150"/>
                <wp:effectExtent l="0" t="0" r="0" b="0"/>
                <wp:wrapNone/>
                <wp:docPr id="53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598"/>
                          <a:chExt cx="11908" cy="490"/>
                        </a:xfrm>
                      </wpg:grpSpPr>
                      <wps:wsp>
                        <wps:cNvPr id="536" name="Freeform 167"/>
                        <wps:cNvSpPr>
                          <a:spLocks/>
                        </wps:cNvSpPr>
                        <wps:spPr bwMode="auto">
                          <a:xfrm>
                            <a:off x="10415" y="599"/>
                            <a:ext cx="1490" cy="485"/>
                          </a:xfrm>
                          <a:custGeom>
                            <a:avLst/>
                            <a:gdLst>
                              <a:gd name="T0" fmla="+- 0 11905 10415"/>
                              <a:gd name="T1" fmla="*/ T0 w 1490"/>
                              <a:gd name="T2" fmla="+- 0 600 600"/>
                              <a:gd name="T3" fmla="*/ 600 h 485"/>
                              <a:gd name="T4" fmla="+- 0 10415 10415"/>
                              <a:gd name="T5" fmla="*/ T4 w 1490"/>
                              <a:gd name="T6" fmla="+- 0 600 600"/>
                              <a:gd name="T7" fmla="*/ 600 h 485"/>
                              <a:gd name="T8" fmla="+- 0 10415 10415"/>
                              <a:gd name="T9" fmla="*/ T8 w 1490"/>
                              <a:gd name="T10" fmla="+- 0 842 600"/>
                              <a:gd name="T11" fmla="*/ 842 h 485"/>
                              <a:gd name="T12" fmla="+- 0 10427 10415"/>
                              <a:gd name="T13" fmla="*/ T12 w 1490"/>
                              <a:gd name="T14" fmla="+- 0 919 600"/>
                              <a:gd name="T15" fmla="*/ 919 h 485"/>
                              <a:gd name="T16" fmla="+- 0 10462 10415"/>
                              <a:gd name="T17" fmla="*/ T16 w 1490"/>
                              <a:gd name="T18" fmla="+- 0 986 600"/>
                              <a:gd name="T19" fmla="*/ 986 h 485"/>
                              <a:gd name="T20" fmla="+- 0 10514 10415"/>
                              <a:gd name="T21" fmla="*/ T20 w 1490"/>
                              <a:gd name="T22" fmla="+- 0 1038 600"/>
                              <a:gd name="T23" fmla="*/ 1038 h 485"/>
                              <a:gd name="T24" fmla="+- 0 10581 10415"/>
                              <a:gd name="T25" fmla="*/ T24 w 1490"/>
                              <a:gd name="T26" fmla="+- 0 1073 600"/>
                              <a:gd name="T27" fmla="*/ 1073 h 485"/>
                              <a:gd name="T28" fmla="+- 0 10657 10415"/>
                              <a:gd name="T29" fmla="*/ T28 w 1490"/>
                              <a:gd name="T30" fmla="+- 0 1085 600"/>
                              <a:gd name="T31" fmla="*/ 1085 h 485"/>
                              <a:gd name="T32" fmla="+- 0 11905 10415"/>
                              <a:gd name="T33" fmla="*/ T32 w 1490"/>
                              <a:gd name="T34" fmla="+- 0 1085 600"/>
                              <a:gd name="T35" fmla="*/ 1085 h 485"/>
                              <a:gd name="T36" fmla="+- 0 1190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66"/>
                        <wps:cNvSpPr>
                          <a:spLocks/>
                        </wps:cNvSpPr>
                        <wps:spPr bwMode="auto">
                          <a:xfrm>
                            <a:off x="10415" y="599"/>
                            <a:ext cx="1490" cy="485"/>
                          </a:xfrm>
                          <a:custGeom>
                            <a:avLst/>
                            <a:gdLst>
                              <a:gd name="T0" fmla="+- 0 10415 10415"/>
                              <a:gd name="T1" fmla="*/ T0 w 1490"/>
                              <a:gd name="T2" fmla="+- 0 600 600"/>
                              <a:gd name="T3" fmla="*/ 600 h 485"/>
                              <a:gd name="T4" fmla="+- 0 11905 10415"/>
                              <a:gd name="T5" fmla="*/ T4 w 1490"/>
                              <a:gd name="T6" fmla="+- 0 600 600"/>
                              <a:gd name="T7" fmla="*/ 600 h 485"/>
                              <a:gd name="T8" fmla="+- 0 11905 10415"/>
                              <a:gd name="T9" fmla="*/ T8 w 1490"/>
                              <a:gd name="T10" fmla="+- 0 1085 600"/>
                              <a:gd name="T11" fmla="*/ 1085 h 485"/>
                              <a:gd name="T12" fmla="+- 0 10657 10415"/>
                              <a:gd name="T13" fmla="*/ T12 w 1490"/>
                              <a:gd name="T14" fmla="+- 0 1085 600"/>
                              <a:gd name="T15" fmla="*/ 1085 h 485"/>
                              <a:gd name="T16" fmla="+- 0 10581 10415"/>
                              <a:gd name="T17" fmla="*/ T16 w 1490"/>
                              <a:gd name="T18" fmla="+- 0 1073 600"/>
                              <a:gd name="T19" fmla="*/ 1073 h 485"/>
                              <a:gd name="T20" fmla="+- 0 10514 10415"/>
                              <a:gd name="T21" fmla="*/ T20 w 1490"/>
                              <a:gd name="T22" fmla="+- 0 1038 600"/>
                              <a:gd name="T23" fmla="*/ 1038 h 485"/>
                              <a:gd name="T24" fmla="+- 0 10462 10415"/>
                              <a:gd name="T25" fmla="*/ T24 w 1490"/>
                              <a:gd name="T26" fmla="+- 0 986 600"/>
                              <a:gd name="T27" fmla="*/ 986 h 485"/>
                              <a:gd name="T28" fmla="+- 0 10427 10415"/>
                              <a:gd name="T29" fmla="*/ T28 w 1490"/>
                              <a:gd name="T30" fmla="+- 0 919 600"/>
                              <a:gd name="T31" fmla="*/ 919 h 485"/>
                              <a:gd name="T32" fmla="+- 0 10415 10415"/>
                              <a:gd name="T33" fmla="*/ T32 w 1490"/>
                              <a:gd name="T34" fmla="+- 0 842 600"/>
                              <a:gd name="T35" fmla="*/ 842 h 485"/>
                              <a:gd name="T36" fmla="+- 0 10415 10415"/>
                              <a:gd name="T37" fmla="*/ T36 w 1490"/>
                              <a:gd name="T38" fmla="+- 0 600 600"/>
                              <a:gd name="T39" fmla="*/ 6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165"/>
                        <wps:cNvCnPr>
                          <a:cxnSpLocks noChangeShapeType="1"/>
                        </wps:cNvCnPr>
                        <wps:spPr bwMode="auto">
                          <a:xfrm>
                            <a:off x="0" y="6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9" name="Picture 16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0716" y="635"/>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6EF6DF" id="Group 163" o:spid="_x0000_s1026" style="position:absolute;margin-left:0;margin-top:29.9pt;width:595.4pt;height:24.5pt;z-index:251763712;mso-position-horizontal-relative:page" coordorigin=",59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">
                <v:shape id="Freeform 167" o:spid="_x0000_s1027"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" path="m1490,l,,,242r12,77l47,386r52,52l166,473r76,12l1490,485,1490,xe" fillcolor="#011f5e" stroked="f">
                  <v:path arrowok="t" o:connecttype="custom" o:connectlocs="1490,600;0,600;0,842;12,919;47,986;99,1038;166,1073;242,1085;1490,1085;1490,600" o:connectangles="0,0,0,0,0,0,0,0,0,0"/>
                </v:shape>
                <v:shape id="Freeform 166" o:spid="_x0000_s1028" style="position:absolute;left:10415;top:5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" path="m,l1490,r,485l242,485,166,473,99,438,47,386,12,319,,242,,e" filled="f" strokecolor="#011f5e" strokeweight=".07619mm">
                  <v:path arrowok="t" o:connecttype="custom" o:connectlocs="0,600;1490,600;1490,1085;242,1085;166,1073;99,1038;47,986;12,919;0,842;0,600" o:connectangles="0,0,0,0,0,0,0,0,0,0"/>
                </v:shape>
                <v:line id="Line 165" o:spid="_x0000_s1029" style="position:absolute;visibility:visible;mso-wrap-style:square" from="0,601" to="1190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" strokecolor="#011f5e" strokeweight=".07619mm"/>
                <v:shape id="Picture 164" o:spid="_x0000_s1030" type="#_x0000_t75" style="position:absolute;left:10716;top:635;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">
                  <v:imagedata r:id="rId117" o:title=""/>
                </v:shape>
                <w10:wrap anchorx="page"/>
              </v:group>
            </w:pict>
          </mc:Fallback>
        </mc:AlternateContent>
      </w:r>
      <w:r>
        <w:rPr>
          <w:color w:val="221F1F"/>
        </w:rPr>
        <w:t>If the Works, or a Section, fail to pass the Tests on Completion repeated under Sub-Clause 9.3 [Retesting],</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entitled to:</w:t>
      </w:r>
    </w:p>
    <w:p w:rsidR="00361D1F" w:rsidRDefault="00361D1F" w:rsidP="000961B7">
      <w:pPr>
        <w:spacing w:line="230" w:lineRule="auto"/>
        <w:ind w:left="720"/>
        <w:sectPr w:rsidR="00361D1F">
          <w:footerReference w:type="default" r:id="rId118"/>
          <w:pgSz w:w="11920" w:h="16850"/>
          <w:pgMar w:top="0" w:right="0" w:bottom="0" w:left="0" w:header="0" w:footer="0"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3"/>
          <w:numId w:val="72"/>
        </w:numPr>
        <w:tabs>
          <w:tab w:val="left" w:pos="2005"/>
        </w:tabs>
        <w:spacing w:before="92"/>
        <w:ind w:left="2724" w:hanging="495"/>
      </w:pPr>
      <w:r>
        <w:rPr>
          <w:noProof/>
          <w:lang w:val="en-GB" w:eastAsia="en-GB"/>
        </w:rPr>
        <mc:AlternateContent>
          <mc:Choice Requires="wps">
            <w:drawing>
              <wp:anchor distT="0" distB="0" distL="114300" distR="114300" simplePos="0" relativeHeight="251764736" behindDoc="0" locked="0" layoutInCell="1" allowOverlap="1" wp14:anchorId="3FB81057" wp14:editId="1357A3CA">
                <wp:simplePos x="0" y="0"/>
                <wp:positionH relativeFrom="page">
                  <wp:posOffset>0</wp:posOffset>
                </wp:positionH>
                <wp:positionV relativeFrom="paragraph">
                  <wp:posOffset>-169545</wp:posOffset>
                </wp:positionV>
                <wp:extent cx="7560310" cy="234315"/>
                <wp:effectExtent l="0" t="0" r="0" b="0"/>
                <wp:wrapNone/>
                <wp:docPr id="53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A74CA7E" id="Rectangle 162" o:spid="_x0000_s1026" style="position:absolute;margin-left:0;margin-top:-13.35pt;width:595.3pt;height:18.4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D7JaJO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Order</w:t>
      </w:r>
      <w:r>
        <w:rPr>
          <w:color w:val="221F1F"/>
          <w:spacing w:val="-4"/>
        </w:rPr>
        <w:t xml:space="preserve"> </w:t>
      </w:r>
      <w:r>
        <w:rPr>
          <w:color w:val="221F1F"/>
        </w:rPr>
        <w:t>further</w:t>
      </w:r>
      <w:r>
        <w:rPr>
          <w:color w:val="221F1F"/>
          <w:spacing w:val="-1"/>
        </w:rPr>
        <w:t xml:space="preserve"> </w:t>
      </w:r>
      <w:r>
        <w:rPr>
          <w:color w:val="221F1F"/>
        </w:rPr>
        <w:t>repetition</w:t>
      </w:r>
      <w:r>
        <w:rPr>
          <w:color w:val="221F1F"/>
          <w:spacing w:val="-2"/>
        </w:rPr>
        <w:t xml:space="preserve"> </w:t>
      </w:r>
      <w:r>
        <w:rPr>
          <w:color w:val="221F1F"/>
        </w:rPr>
        <w:t>of</w:t>
      </w:r>
      <w:r>
        <w:rPr>
          <w:color w:val="221F1F"/>
          <w:spacing w:val="-4"/>
        </w:rPr>
        <w:t xml:space="preserve"> </w:t>
      </w:r>
      <w:r>
        <w:rPr>
          <w:color w:val="221F1F"/>
        </w:rPr>
        <w:t>Tests</w:t>
      </w:r>
      <w:r>
        <w:rPr>
          <w:color w:val="221F1F"/>
          <w:spacing w:val="-11"/>
        </w:rPr>
        <w:t xml:space="preserve"> </w:t>
      </w:r>
      <w:r>
        <w:rPr>
          <w:color w:val="221F1F"/>
        </w:rPr>
        <w:t>on</w:t>
      </w:r>
      <w:r>
        <w:rPr>
          <w:color w:val="221F1F"/>
          <w:spacing w:val="-2"/>
        </w:rPr>
        <w:t xml:space="preserve"> </w:t>
      </w:r>
      <w:r>
        <w:rPr>
          <w:color w:val="221F1F"/>
        </w:rPr>
        <w:t>Completion</w:t>
      </w:r>
      <w:r>
        <w:rPr>
          <w:color w:val="221F1F"/>
          <w:spacing w:val="-1"/>
        </w:rPr>
        <w:t xml:space="preserve"> </w:t>
      </w:r>
      <w:r>
        <w:rPr>
          <w:color w:val="221F1F"/>
        </w:rPr>
        <w:t>under</w:t>
      </w:r>
      <w:r>
        <w:rPr>
          <w:color w:val="221F1F"/>
          <w:spacing w:val="-7"/>
        </w:rPr>
        <w:t xml:space="preserve"> </w:t>
      </w:r>
      <w:r>
        <w:rPr>
          <w:color w:val="221F1F"/>
        </w:rPr>
        <w:t>Sub-Clause</w:t>
      </w:r>
      <w:r>
        <w:rPr>
          <w:color w:val="221F1F"/>
          <w:spacing w:val="-3"/>
        </w:rPr>
        <w:t xml:space="preserve"> </w:t>
      </w:r>
      <w:r>
        <w:rPr>
          <w:color w:val="221F1F"/>
        </w:rPr>
        <w:t>9.3;</w:t>
      </w:r>
      <w:r>
        <w:rPr>
          <w:color w:val="221F1F"/>
          <w:spacing w:val="-4"/>
        </w:rPr>
        <w:t xml:space="preserve"> </w:t>
      </w:r>
      <w:r>
        <w:rPr>
          <w:color w:val="221F1F"/>
        </w:rPr>
        <w:t>or</w:t>
      </w:r>
    </w:p>
    <w:p w:rsidR="00361D1F" w:rsidRDefault="00361D1F" w:rsidP="000961B7">
      <w:pPr>
        <w:pStyle w:val="ListParagraph"/>
        <w:numPr>
          <w:ilvl w:val="3"/>
          <w:numId w:val="72"/>
        </w:numPr>
        <w:tabs>
          <w:tab w:val="left" w:pos="2005"/>
        </w:tabs>
        <w:spacing w:before="48" w:line="230" w:lineRule="auto"/>
        <w:ind w:left="2731" w:right="843" w:hanging="502"/>
      </w:pPr>
      <w:r>
        <w:rPr>
          <w:color w:val="221F1F"/>
        </w:rPr>
        <w:t>if the failure deprives the Procuring Entity of substantially the whole beneﬁt of the Works or Section,</w:t>
      </w:r>
      <w:r>
        <w:rPr>
          <w:color w:val="221F1F"/>
          <w:spacing w:val="1"/>
        </w:rPr>
        <w:t xml:space="preserve"> </w:t>
      </w:r>
      <w:r>
        <w:rPr>
          <w:color w:val="221F1F"/>
        </w:rPr>
        <w:t>reject the Works or Section (as the case may be), in which event the Procuring Entity shall have the</w:t>
      </w:r>
      <w:r>
        <w:rPr>
          <w:color w:val="221F1F"/>
          <w:spacing w:val="1"/>
        </w:rPr>
        <w:t xml:space="preserve"> </w:t>
      </w:r>
      <w:r>
        <w:rPr>
          <w:color w:val="221F1F"/>
        </w:rPr>
        <w:t>same</w:t>
      </w:r>
      <w:r>
        <w:rPr>
          <w:color w:val="221F1F"/>
          <w:spacing w:val="-2"/>
        </w:rPr>
        <w:t xml:space="preserve"> </w:t>
      </w:r>
      <w:r>
        <w:rPr>
          <w:color w:val="221F1F"/>
        </w:rPr>
        <w:t>remedies</w:t>
      </w:r>
      <w:r>
        <w:rPr>
          <w:color w:val="221F1F"/>
          <w:spacing w:val="1"/>
        </w:rPr>
        <w:t xml:space="preserve"> </w:t>
      </w:r>
      <w:r>
        <w:rPr>
          <w:color w:val="221F1F"/>
        </w:rPr>
        <w:t>as</w:t>
      </w:r>
      <w:r>
        <w:rPr>
          <w:color w:val="221F1F"/>
          <w:spacing w:val="-1"/>
        </w:rPr>
        <w:t xml:space="preserve"> </w:t>
      </w:r>
      <w:r>
        <w:rPr>
          <w:color w:val="221F1F"/>
        </w:rPr>
        <w:t>are</w:t>
      </w:r>
      <w:r>
        <w:rPr>
          <w:color w:val="221F1F"/>
          <w:spacing w:val="-1"/>
        </w:rPr>
        <w:t xml:space="preserve"> </w:t>
      </w:r>
      <w:r>
        <w:rPr>
          <w:color w:val="221F1F"/>
        </w:rPr>
        <w:t>provided</w:t>
      </w:r>
      <w:r>
        <w:rPr>
          <w:color w:val="221F1F"/>
          <w:spacing w:val="-1"/>
        </w:rPr>
        <w:t xml:space="preserve"> </w:t>
      </w:r>
      <w:r>
        <w:rPr>
          <w:color w:val="221F1F"/>
        </w:rPr>
        <w:t>in</w:t>
      </w:r>
      <w:r>
        <w:rPr>
          <w:color w:val="221F1F"/>
          <w:spacing w:val="-4"/>
        </w:rPr>
        <w:t xml:space="preserve"> </w:t>
      </w:r>
      <w:r>
        <w:rPr>
          <w:color w:val="221F1F"/>
        </w:rPr>
        <w:t>sub-paragraph</w:t>
      </w:r>
      <w:r>
        <w:rPr>
          <w:color w:val="221F1F"/>
          <w:spacing w:val="-3"/>
        </w:rPr>
        <w:t xml:space="preserve"> </w:t>
      </w:r>
      <w:r>
        <w:rPr>
          <w:color w:val="221F1F"/>
        </w:rPr>
        <w:t>(c)</w:t>
      </w:r>
      <w:r>
        <w:rPr>
          <w:color w:val="221F1F"/>
          <w:spacing w:val="-2"/>
        </w:rPr>
        <w:t xml:space="preserve"> </w:t>
      </w:r>
      <w:r>
        <w:rPr>
          <w:color w:val="221F1F"/>
        </w:rPr>
        <w:t>of</w:t>
      </w:r>
      <w:r>
        <w:rPr>
          <w:color w:val="221F1F"/>
          <w:spacing w:val="-3"/>
        </w:rPr>
        <w:t xml:space="preserve"> </w:t>
      </w:r>
      <w:r>
        <w:rPr>
          <w:color w:val="221F1F"/>
        </w:rPr>
        <w:t>Sub-Clause1</w:t>
      </w:r>
      <w:r>
        <w:rPr>
          <w:color w:val="221F1F"/>
          <w:spacing w:val="-6"/>
        </w:rPr>
        <w:t xml:space="preserve"> </w:t>
      </w:r>
      <w:r>
        <w:rPr>
          <w:color w:val="221F1F"/>
        </w:rPr>
        <w:t>1.4</w:t>
      </w:r>
      <w:r>
        <w:rPr>
          <w:color w:val="221F1F"/>
          <w:spacing w:val="-8"/>
        </w:rPr>
        <w:t xml:space="preserve"> </w:t>
      </w:r>
      <w:r>
        <w:rPr>
          <w:color w:val="221F1F"/>
        </w:rPr>
        <w:t>[Failure</w:t>
      </w:r>
      <w:r>
        <w:rPr>
          <w:color w:val="221F1F"/>
          <w:spacing w:val="-3"/>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Defects].</w:t>
      </w:r>
    </w:p>
    <w:p w:rsidR="00361D1F" w:rsidRDefault="00361D1F" w:rsidP="000961B7">
      <w:pPr>
        <w:pStyle w:val="BodyText"/>
        <w:spacing w:before="8"/>
        <w:ind w:left="720"/>
        <w:rPr>
          <w:sz w:val="20"/>
        </w:rPr>
      </w:pPr>
    </w:p>
    <w:p w:rsidR="00361D1F" w:rsidRDefault="00361D1F" w:rsidP="000961B7">
      <w:pPr>
        <w:pStyle w:val="ListParagraph"/>
        <w:numPr>
          <w:ilvl w:val="0"/>
          <w:numId w:val="72"/>
        </w:numPr>
        <w:tabs>
          <w:tab w:val="left" w:pos="1511"/>
        </w:tabs>
        <w:ind w:left="2230" w:hanging="662"/>
        <w:rPr>
          <w:b/>
        </w:rPr>
      </w:pPr>
      <w:bookmarkStart w:id="64" w:name="_bookmark59"/>
      <w:bookmarkEnd w:id="64"/>
      <w:r>
        <w:rPr>
          <w:b/>
          <w:color w:val="221F1F"/>
        </w:rPr>
        <w:t>PROCURING</w:t>
      </w:r>
      <w:r>
        <w:rPr>
          <w:b/>
          <w:color w:val="221F1F"/>
          <w:spacing w:val="-7"/>
        </w:rPr>
        <w:t xml:space="preserve"> </w:t>
      </w:r>
      <w:r>
        <w:rPr>
          <w:b/>
          <w:color w:val="221F1F"/>
        </w:rPr>
        <w:t>ENTITY'S</w:t>
      </w:r>
      <w:r>
        <w:rPr>
          <w:b/>
          <w:color w:val="221F1F"/>
          <w:spacing w:val="-10"/>
        </w:rPr>
        <w:t xml:space="preserve"> </w:t>
      </w:r>
      <w:r>
        <w:rPr>
          <w:b/>
          <w:color w:val="221F1F"/>
        </w:rPr>
        <w:t>TAKING</w:t>
      </w:r>
      <w:r>
        <w:rPr>
          <w:b/>
          <w:color w:val="221F1F"/>
          <w:spacing w:val="-13"/>
        </w:rPr>
        <w:t xml:space="preserve"> </w:t>
      </w:r>
      <w:r>
        <w:rPr>
          <w:b/>
          <w:color w:val="221F1F"/>
        </w:rPr>
        <w:t>OVER</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11"/>
        </w:tabs>
        <w:ind w:left="223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5"/>
        </w:rPr>
        <w:t xml:space="preserve"> </w:t>
      </w:r>
      <w:r>
        <w:rPr>
          <w:b/>
          <w:color w:val="221F1F"/>
        </w:rPr>
        <w:t>Works</w:t>
      </w:r>
      <w:r>
        <w:rPr>
          <w:b/>
          <w:color w:val="221F1F"/>
          <w:spacing w:val="-12"/>
        </w:rPr>
        <w:t xml:space="preserve"> </w:t>
      </w:r>
      <w:r>
        <w:rPr>
          <w:b/>
          <w:color w:val="221F1F"/>
        </w:rPr>
        <w:t>and</w:t>
      </w:r>
      <w:r>
        <w:rPr>
          <w:b/>
          <w:color w:val="221F1F"/>
          <w:spacing w:val="-7"/>
        </w:rPr>
        <w:t xml:space="preserve"> </w:t>
      </w:r>
      <w:r>
        <w:rPr>
          <w:b/>
          <w:color w:val="221F1F"/>
        </w:rPr>
        <w:t>Sections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1"/>
        </w:tabs>
        <w:spacing w:line="230" w:lineRule="auto"/>
        <w:ind w:left="2232" w:right="840" w:hanging="663"/>
        <w:rPr>
          <w:color w:val="221F1F"/>
        </w:rPr>
      </w:pPr>
      <w:r>
        <w:rPr>
          <w:color w:val="221F1F"/>
        </w:rPr>
        <w:t>Except as stated in Sub-Clause 9.4 [Failure to Pass Tests on Completion], the Works shall be taken over by</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when</w:t>
      </w:r>
      <w:r>
        <w:rPr>
          <w:color w:val="221F1F"/>
          <w:spacing w:val="-4"/>
        </w:rPr>
        <w:t xml:space="preserve"> </w:t>
      </w:r>
      <w:r>
        <w:rPr>
          <w:color w:val="221F1F"/>
        </w:rPr>
        <w:t>(i)</w:t>
      </w:r>
      <w:r>
        <w:rPr>
          <w:color w:val="221F1F"/>
          <w:spacing w:val="-4"/>
        </w:rPr>
        <w:t xml:space="preserve"> </w:t>
      </w:r>
      <w:r>
        <w:rPr>
          <w:color w:val="221F1F"/>
        </w:rPr>
        <w:t>the Works</w:t>
      </w:r>
      <w:r>
        <w:rPr>
          <w:color w:val="221F1F"/>
          <w:spacing w:val="-11"/>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completed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r>
        <w:rPr>
          <w:color w:val="221F1F"/>
          <w:spacing w:val="-5"/>
        </w:rPr>
        <w:t xml:space="preserve"> </w:t>
      </w:r>
      <w:r>
        <w:rPr>
          <w:color w:val="221F1F"/>
        </w:rPr>
        <w:t>including</w:t>
      </w:r>
      <w:r>
        <w:rPr>
          <w:color w:val="221F1F"/>
          <w:spacing w:val="-2"/>
        </w:rPr>
        <w:t xml:space="preserve"> </w:t>
      </w:r>
      <w:r>
        <w:rPr>
          <w:color w:val="221F1F"/>
        </w:rPr>
        <w:t>the</w:t>
      </w:r>
      <w:r>
        <w:rPr>
          <w:color w:val="221F1F"/>
          <w:spacing w:val="-53"/>
        </w:rPr>
        <w:t xml:space="preserve"> </w:t>
      </w:r>
      <w:r>
        <w:rPr>
          <w:color w:val="221F1F"/>
          <w:spacing w:val="-1"/>
        </w:rPr>
        <w:t>matters</w:t>
      </w:r>
      <w:r>
        <w:rPr>
          <w:color w:val="221F1F"/>
          <w:spacing w:val="-13"/>
        </w:rPr>
        <w:t xml:space="preserve"> </w:t>
      </w:r>
      <w:r>
        <w:rPr>
          <w:color w:val="221F1F"/>
        </w:rPr>
        <w:t>described</w:t>
      </w:r>
      <w:r>
        <w:rPr>
          <w:color w:val="221F1F"/>
          <w:spacing w:val="-14"/>
        </w:rPr>
        <w:t xml:space="preserve"> </w:t>
      </w:r>
      <w:r>
        <w:rPr>
          <w:color w:val="221F1F"/>
        </w:rPr>
        <w:t>in</w:t>
      </w:r>
      <w:r>
        <w:rPr>
          <w:color w:val="221F1F"/>
          <w:spacing w:val="-13"/>
        </w:rPr>
        <w:t xml:space="preserve"> </w:t>
      </w:r>
      <w:r>
        <w:rPr>
          <w:color w:val="221F1F"/>
        </w:rPr>
        <w:t>Sub-Clause</w:t>
      </w:r>
      <w:r>
        <w:rPr>
          <w:color w:val="221F1F"/>
          <w:spacing w:val="-14"/>
        </w:rPr>
        <w:t xml:space="preserve"> </w:t>
      </w:r>
      <w:r>
        <w:rPr>
          <w:color w:val="221F1F"/>
        </w:rPr>
        <w:t>8.2</w:t>
      </w:r>
      <w:r>
        <w:rPr>
          <w:color w:val="221F1F"/>
          <w:spacing w:val="-13"/>
        </w:rPr>
        <w:t xml:space="preserve"> </w:t>
      </w:r>
      <w:r>
        <w:rPr>
          <w:color w:val="221F1F"/>
        </w:rPr>
        <w:t>[Time</w:t>
      </w:r>
      <w:r>
        <w:rPr>
          <w:color w:val="221F1F"/>
          <w:spacing w:val="-13"/>
        </w:rPr>
        <w:t xml:space="preserve"> </w:t>
      </w:r>
      <w:r>
        <w:rPr>
          <w:color w:val="221F1F"/>
        </w:rPr>
        <w:t>for</w:t>
      </w:r>
      <w:r>
        <w:rPr>
          <w:color w:val="221F1F"/>
          <w:spacing w:val="-10"/>
        </w:rPr>
        <w:t xml:space="preserve"> </w:t>
      </w:r>
      <w:r>
        <w:rPr>
          <w:color w:val="221F1F"/>
        </w:rPr>
        <w:t>Completion]</w:t>
      </w:r>
      <w:r>
        <w:rPr>
          <w:color w:val="221F1F"/>
          <w:spacing w:val="-13"/>
        </w:rPr>
        <w:t xml:space="preserve"> </w:t>
      </w:r>
      <w:r>
        <w:rPr>
          <w:color w:val="221F1F"/>
        </w:rPr>
        <w:t>and</w:t>
      </w:r>
      <w:r>
        <w:rPr>
          <w:color w:val="221F1F"/>
          <w:spacing w:val="-13"/>
        </w:rPr>
        <w:t xml:space="preserve"> </w:t>
      </w:r>
      <w:r>
        <w:rPr>
          <w:color w:val="221F1F"/>
        </w:rPr>
        <w:t>except</w:t>
      </w:r>
      <w:r>
        <w:rPr>
          <w:color w:val="221F1F"/>
          <w:spacing w:val="-13"/>
        </w:rPr>
        <w:t xml:space="preserve"> </w:t>
      </w:r>
      <w:r>
        <w:rPr>
          <w:color w:val="221F1F"/>
        </w:rPr>
        <w:t>as</w:t>
      </w:r>
      <w:r>
        <w:rPr>
          <w:color w:val="221F1F"/>
          <w:spacing w:val="-13"/>
        </w:rPr>
        <w:t xml:space="preserve"> </w:t>
      </w:r>
      <w:r>
        <w:rPr>
          <w:color w:val="221F1F"/>
        </w:rPr>
        <w:t>allowed</w:t>
      </w:r>
      <w:r>
        <w:rPr>
          <w:color w:val="221F1F"/>
          <w:spacing w:val="-11"/>
        </w:rPr>
        <w:t xml:space="preserve"> </w:t>
      </w:r>
      <w:r>
        <w:rPr>
          <w:color w:val="221F1F"/>
        </w:rPr>
        <w:t>in</w:t>
      </w:r>
      <w:r>
        <w:rPr>
          <w:color w:val="221F1F"/>
          <w:spacing w:val="-12"/>
        </w:rPr>
        <w:t xml:space="preserve"> </w:t>
      </w:r>
      <w:r>
        <w:rPr>
          <w:color w:val="221F1F"/>
        </w:rPr>
        <w:t>sub-paragraph</w:t>
      </w:r>
      <w:r>
        <w:rPr>
          <w:color w:val="221F1F"/>
          <w:spacing w:val="-12"/>
        </w:rPr>
        <w:t xml:space="preserve"> </w:t>
      </w:r>
      <w:r>
        <w:rPr>
          <w:color w:val="221F1F"/>
        </w:rPr>
        <w:t>(a)</w:t>
      </w:r>
      <w:r>
        <w:rPr>
          <w:color w:val="221F1F"/>
          <w:spacing w:val="-11"/>
        </w:rPr>
        <w:t xml:space="preserve"> </w:t>
      </w:r>
      <w:r>
        <w:rPr>
          <w:color w:val="221F1F"/>
        </w:rPr>
        <w:t>below,</w:t>
      </w:r>
      <w:r>
        <w:rPr>
          <w:color w:val="221F1F"/>
          <w:spacing w:val="-53"/>
        </w:rPr>
        <w:t xml:space="preserve"> </w:t>
      </w:r>
      <w:r>
        <w:rPr>
          <w:color w:val="221F1F"/>
        </w:rPr>
        <w:t>and (ii) a Taking-Over Certiﬁcate for the Works has been issued, or is deemed to have been issued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w:t>
      </w:r>
      <w:r>
        <w:rPr>
          <w:color w:val="221F1F"/>
          <w:spacing w:val="1"/>
        </w:rPr>
        <w:t xml:space="preserve"> </w:t>
      </w:r>
      <w:r>
        <w:rPr>
          <w:color w:val="221F1F"/>
        </w:rPr>
        <w:t>Sub-Clause.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32" w:right="841" w:hanging="666"/>
        <w:rPr>
          <w:color w:val="221F1F"/>
        </w:rPr>
      </w:pPr>
      <w:r>
        <w:rPr>
          <w:color w:val="221F1F"/>
        </w:rPr>
        <w:t>The Contractor may apply by notice to the Architect for a Taking-Over Certiﬁcate not earlier than 14 days</w:t>
      </w:r>
      <w:r>
        <w:rPr>
          <w:color w:val="221F1F"/>
          <w:spacing w:val="1"/>
        </w:rPr>
        <w:t xml:space="preserve"> </w:t>
      </w:r>
      <w:r>
        <w:rPr>
          <w:color w:val="221F1F"/>
        </w:rPr>
        <w:t>before the Works will, in the Contractor's opinion, be complete and ready for taking over. If the Works are</w:t>
      </w:r>
      <w:r>
        <w:rPr>
          <w:color w:val="221F1F"/>
          <w:spacing w:val="1"/>
        </w:rPr>
        <w:t xml:space="preserve"> </w:t>
      </w:r>
      <w:r>
        <w:rPr>
          <w:color w:val="221F1F"/>
        </w:rPr>
        <w:t>divided</w:t>
      </w:r>
      <w:r>
        <w:rPr>
          <w:color w:val="221F1F"/>
          <w:spacing w:val="-3"/>
        </w:rPr>
        <w:t xml:space="preserve"> </w:t>
      </w:r>
      <w:r>
        <w:rPr>
          <w:color w:val="221F1F"/>
        </w:rPr>
        <w:t>into</w:t>
      </w:r>
      <w:r>
        <w:rPr>
          <w:color w:val="221F1F"/>
          <w:spacing w:val="-4"/>
        </w:rPr>
        <w:t xml:space="preserve"> </w:t>
      </w:r>
      <w:r>
        <w:rPr>
          <w:color w:val="221F1F"/>
        </w:rPr>
        <w:t>Sections,</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or</w:t>
      </w:r>
      <w:r>
        <w:rPr>
          <w:color w:val="221F1F"/>
          <w:spacing w:val="-3"/>
        </w:rPr>
        <w:t xml:space="preserve"> </w:t>
      </w:r>
      <w:r>
        <w:rPr>
          <w:color w:val="221F1F"/>
        </w:rPr>
        <w:t>may</w:t>
      </w:r>
      <w:r>
        <w:rPr>
          <w:color w:val="221F1F"/>
          <w:spacing w:val="-3"/>
        </w:rPr>
        <w:t xml:space="preserve"> </w:t>
      </w:r>
      <w:r>
        <w:rPr>
          <w:color w:val="221F1F"/>
        </w:rPr>
        <w:t>similarly apply</w:t>
      </w:r>
      <w:r>
        <w:rPr>
          <w:color w:val="221F1F"/>
          <w:spacing w:val="-1"/>
        </w:rPr>
        <w:t xml:space="preserve"> </w:t>
      </w:r>
      <w:r>
        <w:rPr>
          <w:color w:val="221F1F"/>
        </w:rPr>
        <w:t>for a</w:t>
      </w:r>
      <w:r>
        <w:rPr>
          <w:color w:val="221F1F"/>
          <w:spacing w:val="-3"/>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for each</w:t>
      </w:r>
      <w:r>
        <w:rPr>
          <w:color w:val="221F1F"/>
          <w:spacing w:val="-1"/>
        </w:rPr>
        <w:t xml:space="preserve"> </w:t>
      </w:r>
      <w:r>
        <w:rPr>
          <w:color w:val="221F1F"/>
        </w:rPr>
        <w:t>Section.</w:t>
      </w:r>
    </w:p>
    <w:p w:rsidR="00361D1F" w:rsidRDefault="00361D1F" w:rsidP="000961B7">
      <w:pPr>
        <w:pStyle w:val="BodyText"/>
        <w:spacing w:before="5"/>
        <w:ind w:left="720"/>
        <w:rPr>
          <w:sz w:val="20"/>
        </w:rPr>
      </w:pPr>
    </w:p>
    <w:p w:rsidR="00361D1F" w:rsidRDefault="00361D1F" w:rsidP="000961B7">
      <w:pPr>
        <w:pStyle w:val="ListParagraph"/>
        <w:numPr>
          <w:ilvl w:val="2"/>
          <w:numId w:val="72"/>
        </w:numPr>
        <w:tabs>
          <w:tab w:val="left" w:pos="1513"/>
        </w:tabs>
        <w:spacing w:before="1" w:line="252" w:lineRule="exact"/>
        <w:ind w:left="2232" w:hanging="661"/>
        <w:rPr>
          <w:color w:val="221F1F"/>
        </w:rPr>
      </w:pPr>
      <w:r>
        <w:rPr>
          <w:color w:val="221F1F"/>
        </w:rPr>
        <w:t>The</w:t>
      </w:r>
      <w:r>
        <w:rPr>
          <w:color w:val="221F1F"/>
          <w:spacing w:val="-3"/>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within</w:t>
      </w:r>
      <w:r>
        <w:rPr>
          <w:color w:val="221F1F"/>
          <w:spacing w:val="-4"/>
        </w:rPr>
        <w:t xml:space="preserve"> </w:t>
      </w:r>
      <w:r>
        <w:rPr>
          <w:color w:val="221F1F"/>
        </w:rPr>
        <w:t>30</w:t>
      </w:r>
      <w:r>
        <w:rPr>
          <w:color w:val="221F1F"/>
          <w:spacing w:val="-2"/>
        </w:rPr>
        <w:t xml:space="preserve"> </w:t>
      </w:r>
      <w:r>
        <w:rPr>
          <w:color w:val="221F1F"/>
        </w:rPr>
        <w:t>days</w:t>
      </w:r>
      <w:r>
        <w:rPr>
          <w:color w:val="221F1F"/>
          <w:spacing w:val="-4"/>
        </w:rPr>
        <w:t xml:space="preserve"> </w:t>
      </w:r>
      <w:r>
        <w:rPr>
          <w:color w:val="221F1F"/>
        </w:rPr>
        <w:t>after</w:t>
      </w:r>
      <w:r>
        <w:rPr>
          <w:color w:val="221F1F"/>
          <w:spacing w:val="-1"/>
        </w:rPr>
        <w:t xml:space="preserve"> </w:t>
      </w:r>
      <w:r>
        <w:rPr>
          <w:color w:val="221F1F"/>
        </w:rPr>
        <w:t>receiving</w:t>
      </w:r>
      <w:r>
        <w:rPr>
          <w:color w:val="221F1F"/>
          <w:spacing w:val="-1"/>
        </w:rPr>
        <w:t xml:space="preserve"> </w:t>
      </w:r>
      <w:r>
        <w:rPr>
          <w:color w:val="221F1F"/>
        </w:rPr>
        <w:t>the</w:t>
      </w:r>
      <w:r>
        <w:rPr>
          <w:color w:val="221F1F"/>
          <w:spacing w:val="-4"/>
        </w:rPr>
        <w:t xml:space="preserve"> </w:t>
      </w:r>
      <w:r>
        <w:rPr>
          <w:color w:val="221F1F"/>
        </w:rPr>
        <w:t>Contractor's</w:t>
      </w:r>
      <w:r>
        <w:rPr>
          <w:color w:val="221F1F"/>
          <w:spacing w:val="-1"/>
        </w:rPr>
        <w:t xml:space="preserve"> </w:t>
      </w:r>
      <w:r>
        <w:rPr>
          <w:color w:val="221F1F"/>
        </w:rPr>
        <w:t>application:</w:t>
      </w:r>
    </w:p>
    <w:p w:rsidR="00361D1F" w:rsidRDefault="00361D1F" w:rsidP="000961B7">
      <w:pPr>
        <w:pStyle w:val="ListParagraph"/>
        <w:numPr>
          <w:ilvl w:val="3"/>
          <w:numId w:val="72"/>
        </w:numPr>
        <w:tabs>
          <w:tab w:val="left" w:pos="2000"/>
        </w:tabs>
        <w:spacing w:before="7" w:line="230" w:lineRule="auto"/>
        <w:ind w:left="2719" w:right="836" w:hanging="488"/>
      </w:pPr>
      <w:r>
        <w:rPr>
          <w:color w:val="221F1F"/>
          <w:spacing w:val="-1"/>
        </w:rPr>
        <w:t>Issue</w:t>
      </w:r>
      <w:r>
        <w:rPr>
          <w:color w:val="221F1F"/>
          <w:spacing w:val="-9"/>
        </w:rPr>
        <w:t xml:space="preserve"> </w:t>
      </w:r>
      <w:r>
        <w:rPr>
          <w:color w:val="221F1F"/>
          <w:spacing w:val="-1"/>
        </w:rPr>
        <w:t>the</w:t>
      </w:r>
      <w:r>
        <w:rPr>
          <w:color w:val="221F1F"/>
          <w:spacing w:val="-9"/>
        </w:rPr>
        <w:t xml:space="preserve"> </w:t>
      </w:r>
      <w:r>
        <w:rPr>
          <w:color w:val="221F1F"/>
          <w:spacing w:val="-1"/>
        </w:rPr>
        <w:t>Taking-Over</w:t>
      </w:r>
      <w:r>
        <w:rPr>
          <w:color w:val="221F1F"/>
          <w:spacing w:val="-9"/>
        </w:rPr>
        <w:t xml:space="preserve"> </w:t>
      </w:r>
      <w:r>
        <w:rPr>
          <w:color w:val="221F1F"/>
          <w:spacing w:val="-1"/>
        </w:rPr>
        <w:t>Certiﬁcate</w:t>
      </w:r>
      <w:r>
        <w:rPr>
          <w:color w:val="221F1F"/>
          <w:spacing w:val="-10"/>
        </w:rPr>
        <w:t xml:space="preserve"> </w:t>
      </w:r>
      <w:r>
        <w:rPr>
          <w:color w:val="221F1F"/>
          <w:spacing w:val="-1"/>
        </w:rPr>
        <w:t>to</w:t>
      </w:r>
      <w:r>
        <w:rPr>
          <w:color w:val="221F1F"/>
          <w:spacing w:val="-12"/>
        </w:rPr>
        <w:t xml:space="preserve"> </w:t>
      </w:r>
      <w:r>
        <w:rPr>
          <w:color w:val="221F1F"/>
          <w:spacing w:val="-1"/>
        </w:rPr>
        <w:t>the</w:t>
      </w:r>
      <w:r>
        <w:rPr>
          <w:color w:val="221F1F"/>
          <w:spacing w:val="-9"/>
        </w:rPr>
        <w:t xml:space="preserve"> </w:t>
      </w:r>
      <w:r>
        <w:rPr>
          <w:color w:val="221F1F"/>
          <w:spacing w:val="-1"/>
        </w:rPr>
        <w:t>Contract</w:t>
      </w:r>
      <w:r>
        <w:rPr>
          <w:color w:val="221F1F"/>
          <w:spacing w:val="-10"/>
        </w:rPr>
        <w:t xml:space="preserve"> </w:t>
      </w:r>
      <w:r>
        <w:rPr>
          <w:color w:val="221F1F"/>
        </w:rPr>
        <w:t>or,</w:t>
      </w:r>
      <w:r>
        <w:rPr>
          <w:color w:val="221F1F"/>
          <w:spacing w:val="-9"/>
        </w:rPr>
        <w:t xml:space="preserve"> </w:t>
      </w:r>
      <w:r>
        <w:rPr>
          <w:color w:val="221F1F"/>
        </w:rPr>
        <w:t>stating</w:t>
      </w:r>
      <w:r>
        <w:rPr>
          <w:color w:val="221F1F"/>
          <w:spacing w:val="-10"/>
        </w:rPr>
        <w:t xml:space="preserve"> </w:t>
      </w:r>
      <w:r>
        <w:rPr>
          <w:color w:val="221F1F"/>
        </w:rPr>
        <w:t>the</w:t>
      </w:r>
      <w:r>
        <w:rPr>
          <w:color w:val="221F1F"/>
          <w:spacing w:val="-10"/>
        </w:rPr>
        <w:t xml:space="preserve"> </w:t>
      </w:r>
      <w:r>
        <w:rPr>
          <w:color w:val="221F1F"/>
        </w:rPr>
        <w:t>date</w:t>
      </w:r>
      <w:r>
        <w:rPr>
          <w:color w:val="221F1F"/>
          <w:spacing w:val="-8"/>
        </w:rPr>
        <w:t xml:space="preserve"> </w:t>
      </w:r>
      <w:r>
        <w:rPr>
          <w:color w:val="221F1F"/>
        </w:rPr>
        <w:t>on</w:t>
      </w:r>
      <w:r>
        <w:rPr>
          <w:color w:val="221F1F"/>
          <w:spacing w:val="-10"/>
        </w:rPr>
        <w:t xml:space="preserve"> </w:t>
      </w:r>
      <w:r>
        <w:rPr>
          <w:color w:val="221F1F"/>
        </w:rPr>
        <w:t>which</w:t>
      </w:r>
      <w:r>
        <w:rPr>
          <w:color w:val="221F1F"/>
          <w:spacing w:val="-12"/>
        </w:rPr>
        <w:t xml:space="preserve"> </w:t>
      </w:r>
      <w:r>
        <w:rPr>
          <w:color w:val="221F1F"/>
        </w:rPr>
        <w:t>the</w:t>
      </w:r>
      <w:r>
        <w:rPr>
          <w:color w:val="221F1F"/>
          <w:spacing w:val="-9"/>
        </w:rPr>
        <w:t xml:space="preserve"> </w:t>
      </w:r>
      <w:r>
        <w:rPr>
          <w:color w:val="221F1F"/>
        </w:rPr>
        <w:t>Works</w:t>
      </w:r>
      <w:r>
        <w:rPr>
          <w:color w:val="221F1F"/>
          <w:spacing w:val="-18"/>
        </w:rPr>
        <w:t xml:space="preserve"> </w:t>
      </w:r>
      <w:r>
        <w:rPr>
          <w:color w:val="221F1F"/>
        </w:rPr>
        <w:t>or</w:t>
      </w:r>
      <w:r>
        <w:rPr>
          <w:color w:val="221F1F"/>
          <w:spacing w:val="-9"/>
        </w:rPr>
        <w:t xml:space="preserve"> </w:t>
      </w:r>
      <w:r>
        <w:rPr>
          <w:color w:val="221F1F"/>
        </w:rPr>
        <w:t>Section</w:t>
      </w:r>
      <w:r>
        <w:rPr>
          <w:color w:val="221F1F"/>
          <w:spacing w:val="-9"/>
        </w:rPr>
        <w:t xml:space="preserve"> </w:t>
      </w:r>
      <w:r>
        <w:rPr>
          <w:color w:val="221F1F"/>
        </w:rPr>
        <w:t>were</w:t>
      </w:r>
      <w:r>
        <w:rPr>
          <w:color w:val="221F1F"/>
          <w:spacing w:val="-52"/>
        </w:rPr>
        <w:t xml:space="preserve"> </w:t>
      </w:r>
      <w:r>
        <w:rPr>
          <w:color w:val="221F1F"/>
        </w:rPr>
        <w:t>completed in accordance with the Contract, except for any minor outstanding work and defects which</w:t>
      </w:r>
      <w:r>
        <w:rPr>
          <w:color w:val="221F1F"/>
          <w:spacing w:val="1"/>
        </w:rPr>
        <w:t xml:space="preserve"> </w:t>
      </w:r>
      <w:r>
        <w:rPr>
          <w:color w:val="221F1F"/>
        </w:rPr>
        <w:t>will not substantially affect the use of the Works or Section for their intended purpose (either until or</w:t>
      </w:r>
      <w:r>
        <w:rPr>
          <w:color w:val="221F1F"/>
          <w:spacing w:val="1"/>
        </w:rPr>
        <w:t xml:space="preserve"> </w:t>
      </w:r>
      <w:r>
        <w:rPr>
          <w:color w:val="221F1F"/>
        </w:rPr>
        <w:t>whilst this work</w:t>
      </w:r>
      <w:r>
        <w:rPr>
          <w:color w:val="221F1F"/>
          <w:spacing w:val="-2"/>
        </w:rPr>
        <w:t xml:space="preserve"> </w:t>
      </w:r>
      <w:r>
        <w:rPr>
          <w:color w:val="221F1F"/>
        </w:rPr>
        <w:t>is</w:t>
      </w:r>
      <w:r>
        <w:rPr>
          <w:color w:val="221F1F"/>
          <w:spacing w:val="-2"/>
        </w:rPr>
        <w:t xml:space="preserve"> </w:t>
      </w:r>
      <w:r>
        <w:rPr>
          <w:color w:val="221F1F"/>
        </w:rPr>
        <w:t>completed and</w:t>
      </w:r>
      <w:r>
        <w:rPr>
          <w:color w:val="221F1F"/>
          <w:spacing w:val="-3"/>
        </w:rPr>
        <w:t xml:space="preserve"> </w:t>
      </w:r>
      <w:r>
        <w:rPr>
          <w:color w:val="221F1F"/>
        </w:rPr>
        <w:t>these</w:t>
      </w:r>
      <w:r>
        <w:rPr>
          <w:color w:val="221F1F"/>
          <w:spacing w:val="1"/>
        </w:rPr>
        <w:t xml:space="preserve"> </w:t>
      </w:r>
      <w:r>
        <w:rPr>
          <w:color w:val="221F1F"/>
        </w:rPr>
        <w:t>defects</w:t>
      </w:r>
      <w:r>
        <w:rPr>
          <w:color w:val="221F1F"/>
          <w:spacing w:val="-1"/>
        </w:rPr>
        <w:t xml:space="preserve"> </w:t>
      </w:r>
      <w:r>
        <w:rPr>
          <w:color w:val="221F1F"/>
        </w:rPr>
        <w:t>are remedied);</w:t>
      </w:r>
      <w:r>
        <w:rPr>
          <w:color w:val="221F1F"/>
          <w:spacing w:val="1"/>
        </w:rPr>
        <w:t xml:space="preserve"> </w:t>
      </w:r>
      <w:r>
        <w:rPr>
          <w:color w:val="221F1F"/>
        </w:rPr>
        <w:t>or</w:t>
      </w:r>
    </w:p>
    <w:p w:rsidR="00361D1F" w:rsidRDefault="00361D1F" w:rsidP="000961B7">
      <w:pPr>
        <w:pStyle w:val="ListParagraph"/>
        <w:numPr>
          <w:ilvl w:val="3"/>
          <w:numId w:val="72"/>
        </w:numPr>
        <w:tabs>
          <w:tab w:val="left" w:pos="2000"/>
        </w:tabs>
        <w:spacing w:before="1" w:line="230" w:lineRule="auto"/>
        <w:ind w:left="2719" w:right="845" w:hanging="490"/>
      </w:pPr>
      <w:r>
        <w:rPr>
          <w:color w:val="221F1F"/>
        </w:rPr>
        <w:t>reject the application, giving reasons and specifying the work required to be done by the Contractor to</w:t>
      </w:r>
      <w:r>
        <w:rPr>
          <w:color w:val="221F1F"/>
          <w:spacing w:val="1"/>
        </w:rPr>
        <w:t xml:space="preserve"> </w:t>
      </w:r>
      <w:r>
        <w:rPr>
          <w:color w:val="221F1F"/>
        </w:rPr>
        <w:t>enable the Taking-Over Certiﬁcate to be issued. The Contractor shall then complete this work before</w:t>
      </w:r>
      <w:r>
        <w:rPr>
          <w:color w:val="221F1F"/>
          <w:spacing w:val="1"/>
        </w:rPr>
        <w:t xml:space="preserve"> </w:t>
      </w:r>
      <w:r>
        <w:rPr>
          <w:color w:val="221F1F"/>
        </w:rPr>
        <w:t>issuing</w:t>
      </w:r>
      <w:r>
        <w:rPr>
          <w:color w:val="221F1F"/>
          <w:spacing w:val="-3"/>
        </w:rPr>
        <w:t xml:space="preserve"> </w:t>
      </w:r>
      <w:r>
        <w:rPr>
          <w:color w:val="221F1F"/>
        </w:rPr>
        <w:t>a further</w:t>
      </w:r>
      <w:r>
        <w:rPr>
          <w:color w:val="221F1F"/>
          <w:spacing w:val="2"/>
        </w:rPr>
        <w:t xml:space="preserve"> </w:t>
      </w:r>
      <w:r>
        <w:rPr>
          <w:color w:val="221F1F"/>
        </w:rPr>
        <w:t>notice</w:t>
      </w:r>
      <w:r>
        <w:rPr>
          <w:color w:val="221F1F"/>
          <w:spacing w:val="-2"/>
        </w:rPr>
        <w:t xml:space="preserve"> </w:t>
      </w:r>
      <w:r>
        <w:rPr>
          <w:color w:val="221F1F"/>
        </w:rPr>
        <w:t>under</w:t>
      </w:r>
      <w:r>
        <w:rPr>
          <w:color w:val="221F1F"/>
          <w:spacing w:val="1"/>
        </w:rPr>
        <w:t xml:space="preserve"> </w:t>
      </w:r>
      <w:r>
        <w:rPr>
          <w:color w:val="221F1F"/>
        </w:rPr>
        <w:t>this</w:t>
      </w:r>
      <w:r>
        <w:rPr>
          <w:color w:val="221F1F"/>
          <w:spacing w:val="-2"/>
        </w:rPr>
        <w:t xml:space="preserve"> </w:t>
      </w:r>
      <w:r>
        <w:rPr>
          <w:color w:val="221F1F"/>
        </w:rPr>
        <w:t>Sub-Clause.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30" w:right="835" w:hanging="661"/>
        <w:rPr>
          <w:color w:val="221F1F"/>
        </w:rPr>
      </w:pPr>
      <w:r>
        <w:rPr>
          <w:color w:val="221F1F"/>
        </w:rPr>
        <w:t>If</w:t>
      </w:r>
      <w:r>
        <w:rPr>
          <w:color w:val="221F1F"/>
          <w:spacing w:val="-7"/>
        </w:rPr>
        <w:t xml:space="preserve"> </w:t>
      </w:r>
      <w:r>
        <w:rPr>
          <w:color w:val="221F1F"/>
        </w:rPr>
        <w:t>the</w:t>
      </w:r>
      <w:r>
        <w:rPr>
          <w:color w:val="221F1F"/>
          <w:spacing w:val="-9"/>
        </w:rPr>
        <w:t xml:space="preserve"> </w:t>
      </w:r>
      <w:r>
        <w:rPr>
          <w:color w:val="221F1F"/>
        </w:rPr>
        <w:t>Architect</w:t>
      </w:r>
      <w:r>
        <w:rPr>
          <w:color w:val="221F1F"/>
          <w:spacing w:val="-8"/>
        </w:rPr>
        <w:t xml:space="preserve"> </w:t>
      </w:r>
      <w:r>
        <w:rPr>
          <w:color w:val="221F1F"/>
        </w:rPr>
        <w:t>fails</w:t>
      </w:r>
      <w:r>
        <w:rPr>
          <w:color w:val="221F1F"/>
          <w:spacing w:val="-8"/>
        </w:rPr>
        <w:t xml:space="preserve"> </w:t>
      </w:r>
      <w:r>
        <w:rPr>
          <w:color w:val="221F1F"/>
        </w:rPr>
        <w:t>either</w:t>
      </w:r>
      <w:r>
        <w:rPr>
          <w:color w:val="221F1F"/>
          <w:spacing w:val="-6"/>
        </w:rPr>
        <w:t xml:space="preserve"> </w:t>
      </w:r>
      <w:r>
        <w:rPr>
          <w:color w:val="221F1F"/>
        </w:rPr>
        <w:t>to</w:t>
      </w:r>
      <w:r>
        <w:rPr>
          <w:color w:val="221F1F"/>
          <w:spacing w:val="-7"/>
        </w:rPr>
        <w:t xml:space="preserve"> </w:t>
      </w:r>
      <w:r>
        <w:rPr>
          <w:color w:val="221F1F"/>
        </w:rPr>
        <w:t>issue</w:t>
      </w:r>
      <w:r>
        <w:rPr>
          <w:color w:val="221F1F"/>
          <w:spacing w:val="-8"/>
        </w:rPr>
        <w:t xml:space="preserve"> </w:t>
      </w:r>
      <w:r>
        <w:rPr>
          <w:color w:val="221F1F"/>
        </w:rPr>
        <w:t>the</w:t>
      </w:r>
      <w:r>
        <w:rPr>
          <w:color w:val="221F1F"/>
          <w:spacing w:val="-9"/>
        </w:rPr>
        <w:t xml:space="preserve"> </w:t>
      </w:r>
      <w:r>
        <w:rPr>
          <w:color w:val="221F1F"/>
        </w:rPr>
        <w:t>Taking-Over</w:t>
      </w:r>
      <w:r>
        <w:rPr>
          <w:color w:val="221F1F"/>
          <w:spacing w:val="-9"/>
        </w:rPr>
        <w:t xml:space="preserve"> </w:t>
      </w:r>
      <w:r>
        <w:rPr>
          <w:color w:val="221F1F"/>
        </w:rPr>
        <w:t>Certiﬁcate</w:t>
      </w:r>
      <w:r>
        <w:rPr>
          <w:color w:val="221F1F"/>
          <w:spacing w:val="-6"/>
        </w:rPr>
        <w:t xml:space="preserve"> </w:t>
      </w:r>
      <w:r>
        <w:rPr>
          <w:color w:val="221F1F"/>
        </w:rPr>
        <w:t>or</w:t>
      </w:r>
      <w:r>
        <w:rPr>
          <w:color w:val="221F1F"/>
          <w:spacing w:val="-9"/>
        </w:rPr>
        <w:t xml:space="preserve"> </w:t>
      </w:r>
      <w:r>
        <w:rPr>
          <w:color w:val="221F1F"/>
        </w:rPr>
        <w:t>to</w:t>
      </w:r>
      <w:r>
        <w:rPr>
          <w:color w:val="221F1F"/>
          <w:spacing w:val="-9"/>
        </w:rPr>
        <w:t xml:space="preserve"> </w:t>
      </w:r>
      <w:r>
        <w:rPr>
          <w:color w:val="221F1F"/>
        </w:rPr>
        <w:t>reject</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6"/>
        </w:rPr>
        <w:t xml:space="preserve"> </w:t>
      </w:r>
      <w:r>
        <w:rPr>
          <w:color w:val="221F1F"/>
        </w:rPr>
        <w:t>application</w:t>
      </w:r>
      <w:r>
        <w:rPr>
          <w:color w:val="221F1F"/>
          <w:spacing w:val="-7"/>
        </w:rPr>
        <w:t xml:space="preserve"> </w:t>
      </w:r>
      <w:r>
        <w:rPr>
          <w:color w:val="221F1F"/>
        </w:rPr>
        <w:t>within</w:t>
      </w:r>
      <w:r>
        <w:rPr>
          <w:color w:val="221F1F"/>
          <w:spacing w:val="-52"/>
        </w:rPr>
        <w:t xml:space="preserve"> </w:t>
      </w:r>
      <w:r>
        <w:rPr>
          <w:color w:val="221F1F"/>
        </w:rPr>
        <w:t>the period of 30 days, and if the Works or Section (as the case may be) are substantially in accordance with</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the</w:t>
      </w:r>
      <w:r>
        <w:rPr>
          <w:color w:val="221F1F"/>
          <w:spacing w:val="-1"/>
        </w:rPr>
        <w:t xml:space="preserve"> </w:t>
      </w:r>
      <w:r>
        <w:rPr>
          <w:color w:val="221F1F"/>
        </w:rPr>
        <w:t>Taking-Over Certiﬁcate</w:t>
      </w:r>
      <w:r>
        <w:rPr>
          <w:color w:val="221F1F"/>
          <w:spacing w:val="-3"/>
        </w:rPr>
        <w:t xml:space="preserve"> </w:t>
      </w:r>
      <w:r>
        <w:rPr>
          <w:color w:val="221F1F"/>
        </w:rPr>
        <w:t>shall be</w:t>
      </w:r>
      <w:r>
        <w:rPr>
          <w:color w:val="221F1F"/>
          <w:spacing w:val="-1"/>
        </w:rPr>
        <w:t xml:space="preserve"> </w:t>
      </w:r>
      <w:r>
        <w:rPr>
          <w:color w:val="221F1F"/>
        </w:rPr>
        <w:t>deemed</w:t>
      </w:r>
      <w:r>
        <w:rPr>
          <w:color w:val="221F1F"/>
          <w:spacing w:val="-3"/>
        </w:rPr>
        <w:t xml:space="preserve"> </w:t>
      </w:r>
      <w:r>
        <w:rPr>
          <w:color w:val="221F1F"/>
        </w:rPr>
        <w:t>to</w:t>
      </w:r>
      <w:r>
        <w:rPr>
          <w:color w:val="221F1F"/>
          <w:spacing w:val="-2"/>
        </w:rPr>
        <w:t xml:space="preserve"> </w:t>
      </w:r>
      <w:r>
        <w:rPr>
          <w:color w:val="221F1F"/>
        </w:rPr>
        <w:t>have</w:t>
      </w:r>
      <w:r>
        <w:rPr>
          <w:color w:val="221F1F"/>
          <w:spacing w:val="-1"/>
        </w:rPr>
        <w:t xml:space="preserve"> </w:t>
      </w:r>
      <w:r>
        <w:rPr>
          <w:color w:val="221F1F"/>
        </w:rPr>
        <w:t>been</w:t>
      </w:r>
      <w:r>
        <w:rPr>
          <w:color w:val="221F1F"/>
          <w:spacing w:val="-3"/>
        </w:rPr>
        <w:t xml:space="preserve"> </w:t>
      </w:r>
      <w:r>
        <w:rPr>
          <w:color w:val="221F1F"/>
        </w:rPr>
        <w:t>issued on</w:t>
      </w:r>
      <w:r>
        <w:rPr>
          <w:color w:val="221F1F"/>
          <w:spacing w:val="-4"/>
        </w:rPr>
        <w:t xml:space="preserve"> </w:t>
      </w:r>
      <w:r>
        <w:rPr>
          <w:color w:val="221F1F"/>
        </w:rPr>
        <w:t>the</w:t>
      </w:r>
      <w:r>
        <w:rPr>
          <w:color w:val="221F1F"/>
          <w:spacing w:val="-3"/>
        </w:rPr>
        <w:t xml:space="preserve"> </w:t>
      </w:r>
      <w:r>
        <w:rPr>
          <w:color w:val="221F1F"/>
        </w:rPr>
        <w:t>last day</w:t>
      </w:r>
      <w:r>
        <w:rPr>
          <w:color w:val="221F1F"/>
          <w:spacing w:val="-1"/>
        </w:rPr>
        <w:t xml:space="preserve"> </w:t>
      </w:r>
      <w:r>
        <w:rPr>
          <w:color w:val="221F1F"/>
        </w:rPr>
        <w:t>of</w:t>
      </w:r>
      <w:r>
        <w:rPr>
          <w:color w:val="221F1F"/>
          <w:spacing w:val="-3"/>
        </w:rPr>
        <w:t xml:space="preserve"> </w:t>
      </w:r>
      <w:r>
        <w:rPr>
          <w:color w:val="221F1F"/>
        </w:rPr>
        <w:t>that period.</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11"/>
        </w:tabs>
        <w:ind w:left="2230" w:hanging="662"/>
        <w:rPr>
          <w:b/>
          <w:color w:val="221F1F"/>
        </w:rPr>
      </w:pPr>
      <w:r>
        <w:rPr>
          <w:b/>
          <w:color w:val="221F1F"/>
        </w:rPr>
        <w:t>Taking</w:t>
      </w:r>
      <w:r>
        <w:rPr>
          <w:b/>
          <w:color w:val="221F1F"/>
          <w:spacing w:val="-14"/>
        </w:rPr>
        <w:t xml:space="preserve"> </w:t>
      </w:r>
      <w:r>
        <w:rPr>
          <w:b/>
          <w:color w:val="221F1F"/>
        </w:rPr>
        <w:t>Over</w:t>
      </w:r>
      <w:r>
        <w:rPr>
          <w:b/>
          <w:color w:val="221F1F"/>
          <w:spacing w:val="-5"/>
        </w:rPr>
        <w:t xml:space="preserve"> </w:t>
      </w:r>
      <w:r>
        <w:rPr>
          <w:b/>
          <w:color w:val="221F1F"/>
        </w:rPr>
        <w:t>of</w:t>
      </w:r>
      <w:r>
        <w:rPr>
          <w:b/>
          <w:color w:val="221F1F"/>
          <w:spacing w:val="-5"/>
        </w:rPr>
        <w:t xml:space="preserve"> </w:t>
      </w:r>
      <w:r>
        <w:rPr>
          <w:b/>
          <w:color w:val="221F1F"/>
        </w:rPr>
        <w:t>Parts</w:t>
      </w:r>
      <w:r>
        <w:rPr>
          <w:b/>
          <w:color w:val="221F1F"/>
          <w:spacing w:val="-5"/>
        </w:rPr>
        <w:t xml:space="preserve"> </w:t>
      </w:r>
      <w:r>
        <w:rPr>
          <w:b/>
          <w:color w:val="221F1F"/>
        </w:rPr>
        <w:t>of</w:t>
      </w:r>
      <w:r>
        <w:rPr>
          <w:b/>
          <w:color w:val="221F1F"/>
          <w:spacing w:val="-5"/>
        </w:rPr>
        <w:t xml:space="preserve"> </w:t>
      </w:r>
      <w:r>
        <w:rPr>
          <w:b/>
          <w:color w:val="221F1F"/>
        </w:rPr>
        <w:t>the</w:t>
      </w:r>
      <w:r>
        <w:rPr>
          <w:b/>
          <w:color w:val="221F1F"/>
          <w:spacing w:val="-6"/>
        </w:rPr>
        <w:t xml:space="preserve"> </w:t>
      </w:r>
      <w:r>
        <w:rPr>
          <w:b/>
          <w:color w:val="221F1F"/>
        </w:rPr>
        <w:t>Works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3"/>
        </w:tabs>
        <w:spacing w:line="230" w:lineRule="auto"/>
        <w:ind w:left="2249" w:right="839" w:hanging="680"/>
        <w:rPr>
          <w:color w:val="221F1F"/>
        </w:rPr>
      </w:pPr>
      <w:r>
        <w:rPr>
          <w:color w:val="221F1F"/>
        </w:rPr>
        <w:t>The</w:t>
      </w:r>
      <w:r>
        <w:rPr>
          <w:color w:val="221F1F"/>
          <w:spacing w:val="-4"/>
        </w:rPr>
        <w:t xml:space="preserve"> </w:t>
      </w:r>
      <w:r>
        <w:rPr>
          <w:color w:val="221F1F"/>
        </w:rPr>
        <w:t>Architect</w:t>
      </w:r>
      <w:r>
        <w:rPr>
          <w:color w:val="221F1F"/>
          <w:spacing w:val="-4"/>
        </w:rPr>
        <w:t xml:space="preserve"> </w:t>
      </w:r>
      <w:r>
        <w:rPr>
          <w:color w:val="221F1F"/>
        </w:rPr>
        <w:t>may,</w:t>
      </w:r>
      <w:r>
        <w:rPr>
          <w:color w:val="221F1F"/>
          <w:spacing w:val="-13"/>
        </w:rPr>
        <w:t xml:space="preserve"> </w:t>
      </w:r>
      <w:r>
        <w:rPr>
          <w:color w:val="221F1F"/>
        </w:rPr>
        <w:t>at</w:t>
      </w:r>
      <w:r>
        <w:rPr>
          <w:color w:val="221F1F"/>
          <w:spacing w:val="-2"/>
        </w:rPr>
        <w:t xml:space="preserve"> </w:t>
      </w:r>
      <w:r>
        <w:rPr>
          <w:color w:val="221F1F"/>
        </w:rPr>
        <w:t>the</w:t>
      </w:r>
      <w:r>
        <w:rPr>
          <w:color w:val="221F1F"/>
          <w:spacing w:val="-3"/>
        </w:rPr>
        <w:t xml:space="preserve"> </w:t>
      </w:r>
      <w:r>
        <w:rPr>
          <w:color w:val="221F1F"/>
        </w:rPr>
        <w:t>sole</w:t>
      </w:r>
      <w:r>
        <w:rPr>
          <w:color w:val="221F1F"/>
          <w:spacing w:val="-4"/>
        </w:rPr>
        <w:t xml:space="preserve"> </w:t>
      </w:r>
      <w:r>
        <w:rPr>
          <w:color w:val="221F1F"/>
        </w:rPr>
        <w:t>discretion</w:t>
      </w:r>
      <w:r>
        <w:rPr>
          <w:color w:val="221F1F"/>
          <w:spacing w:val="-5"/>
        </w:rPr>
        <w:t xml:space="preserve"> </w:t>
      </w:r>
      <w:r>
        <w:rPr>
          <w:color w:val="221F1F"/>
        </w:rPr>
        <w:t>of</w:t>
      </w:r>
      <w:r>
        <w:rPr>
          <w:color w:val="221F1F"/>
          <w:spacing w:val="-5"/>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issue</w:t>
      </w:r>
      <w:r>
        <w:rPr>
          <w:color w:val="221F1F"/>
          <w:spacing w:val="-5"/>
        </w:rPr>
        <w:t xml:space="preserve"> </w:t>
      </w:r>
      <w:r>
        <w:rPr>
          <w:color w:val="221F1F"/>
        </w:rPr>
        <w:t>a</w:t>
      </w:r>
      <w:r>
        <w:rPr>
          <w:color w:val="221F1F"/>
          <w:spacing w:val="-2"/>
        </w:rPr>
        <w:t xml:space="preserve"> </w:t>
      </w:r>
      <w:r>
        <w:rPr>
          <w:color w:val="221F1F"/>
        </w:rPr>
        <w:t>Taking-Over</w:t>
      </w:r>
      <w:r>
        <w:rPr>
          <w:color w:val="221F1F"/>
          <w:spacing w:val="-3"/>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any</w:t>
      </w:r>
      <w:r>
        <w:rPr>
          <w:color w:val="221F1F"/>
          <w:spacing w:val="-4"/>
        </w:rPr>
        <w:t xml:space="preserve"> </w:t>
      </w:r>
      <w:r>
        <w:rPr>
          <w:color w:val="221F1F"/>
        </w:rPr>
        <w:t>part</w:t>
      </w:r>
      <w:r>
        <w:rPr>
          <w:color w:val="221F1F"/>
          <w:spacing w:val="-52"/>
        </w:rPr>
        <w:t xml:space="preserve"> </w:t>
      </w:r>
      <w:r>
        <w:rPr>
          <w:color w:val="221F1F"/>
        </w:rPr>
        <w:t>of</w:t>
      </w:r>
      <w:r>
        <w:rPr>
          <w:color w:val="221F1F"/>
          <w:spacing w:val="-1"/>
        </w:rPr>
        <w:t xml:space="preserve"> </w:t>
      </w:r>
      <w:r>
        <w:rPr>
          <w:color w:val="221F1F"/>
        </w:rPr>
        <w:t>the Permanent</w:t>
      </w:r>
      <w:r>
        <w:rPr>
          <w:color w:val="221F1F"/>
          <w:spacing w:val="-1"/>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3"/>
        </w:tabs>
        <w:spacing w:before="1" w:line="230" w:lineRule="auto"/>
        <w:ind w:left="2249" w:right="836" w:hanging="680"/>
        <w:rPr>
          <w:color w:val="221F1F"/>
        </w:rPr>
      </w:pPr>
      <w:r>
        <w:rPr>
          <w:color w:val="221F1F"/>
        </w:rPr>
        <w:t>The Procuring Entity shall not use any part of the Works (other than as a temporary measure which is either</w:t>
      </w:r>
      <w:r>
        <w:rPr>
          <w:color w:val="221F1F"/>
          <w:spacing w:val="1"/>
        </w:rPr>
        <w:t xml:space="preserve"> </w:t>
      </w:r>
      <w:r>
        <w:rPr>
          <w:color w:val="221F1F"/>
        </w:rPr>
        <w:t>speciﬁed in the Contract or agreed by both Parties) unless and until the Architect has issued a Taking-Over</w:t>
      </w:r>
      <w:r>
        <w:rPr>
          <w:color w:val="221F1F"/>
          <w:spacing w:val="1"/>
        </w:rPr>
        <w:t xml:space="preserve"> </w:t>
      </w:r>
      <w:r>
        <w:rPr>
          <w:color w:val="221F1F"/>
        </w:rPr>
        <w:t>Certiﬁcate for this part. However, if the Procuring Entity does use any part of the Works before the Taking-</w:t>
      </w:r>
      <w:r>
        <w:rPr>
          <w:color w:val="221F1F"/>
          <w:spacing w:val="1"/>
        </w:rPr>
        <w:t xml:space="preserve"> </w:t>
      </w:r>
      <w:r>
        <w:rPr>
          <w:color w:val="221F1F"/>
        </w:rPr>
        <w:t>Over Certiﬁcate</w:t>
      </w:r>
      <w:r>
        <w:rPr>
          <w:color w:val="221F1F"/>
          <w:spacing w:val="-2"/>
        </w:rPr>
        <w:t xml:space="preserve"> </w:t>
      </w:r>
      <w:r>
        <w:rPr>
          <w:color w:val="221F1F"/>
        </w:rPr>
        <w:t>is</w:t>
      </w:r>
      <w:r>
        <w:rPr>
          <w:color w:val="221F1F"/>
          <w:spacing w:val="-2"/>
        </w:rPr>
        <w:t xml:space="preserve"> </w:t>
      </w:r>
      <w:r>
        <w:rPr>
          <w:color w:val="221F1F"/>
        </w:rPr>
        <w:t>issued:</w:t>
      </w:r>
    </w:p>
    <w:p w:rsidR="00361D1F" w:rsidRDefault="00361D1F" w:rsidP="000961B7">
      <w:pPr>
        <w:pStyle w:val="ListParagraph"/>
        <w:numPr>
          <w:ilvl w:val="3"/>
          <w:numId w:val="72"/>
        </w:numPr>
        <w:tabs>
          <w:tab w:val="left" w:pos="2004"/>
          <w:tab w:val="left" w:pos="2005"/>
        </w:tabs>
        <w:spacing w:before="42"/>
        <w:ind w:left="2724" w:hanging="495"/>
      </w:pPr>
      <w:r>
        <w:rPr>
          <w:color w:val="221F1F"/>
        </w:rPr>
        <w:t>The</w:t>
      </w:r>
      <w:r>
        <w:rPr>
          <w:color w:val="221F1F"/>
          <w:spacing w:val="-1"/>
        </w:rPr>
        <w:t xml:space="preserve"> </w:t>
      </w:r>
      <w:r>
        <w:rPr>
          <w:color w:val="221F1F"/>
        </w:rPr>
        <w:t>part which</w:t>
      </w:r>
      <w:r>
        <w:rPr>
          <w:color w:val="221F1F"/>
          <w:spacing w:val="-1"/>
        </w:rPr>
        <w:t xml:space="preserve"> </w:t>
      </w:r>
      <w:r>
        <w:rPr>
          <w:color w:val="221F1F"/>
        </w:rPr>
        <w:t>is</w:t>
      </w:r>
      <w:r>
        <w:rPr>
          <w:color w:val="221F1F"/>
          <w:spacing w:val="-1"/>
        </w:rPr>
        <w:t xml:space="preserve"> </w:t>
      </w:r>
      <w:r>
        <w:rPr>
          <w:color w:val="221F1F"/>
        </w:rPr>
        <w:t>used shall be deemed</w:t>
      </w:r>
      <w:r>
        <w:rPr>
          <w:color w:val="221F1F"/>
          <w:spacing w:val="-3"/>
        </w:rPr>
        <w:t xml:space="preserve"> </w:t>
      </w:r>
      <w:r>
        <w:rPr>
          <w:color w:val="221F1F"/>
        </w:rPr>
        <w:t>to have</w:t>
      </w:r>
      <w:r>
        <w:rPr>
          <w:color w:val="221F1F"/>
          <w:spacing w:val="-1"/>
        </w:rPr>
        <w:t xml:space="preserve"> </w:t>
      </w:r>
      <w:r>
        <w:rPr>
          <w:color w:val="221F1F"/>
        </w:rPr>
        <w:t>been</w:t>
      </w:r>
      <w:r>
        <w:rPr>
          <w:color w:val="221F1F"/>
          <w:spacing w:val="-2"/>
        </w:rPr>
        <w:t xml:space="preserve"> </w:t>
      </w:r>
      <w:r>
        <w:rPr>
          <w:color w:val="221F1F"/>
        </w:rPr>
        <w:t>taken</w:t>
      </w:r>
      <w:r>
        <w:rPr>
          <w:color w:val="221F1F"/>
          <w:spacing w:val="-1"/>
        </w:rPr>
        <w:t xml:space="preserve"> </w:t>
      </w:r>
      <w:r>
        <w:rPr>
          <w:color w:val="221F1F"/>
        </w:rPr>
        <w:t>over</w:t>
      </w:r>
      <w:r>
        <w:rPr>
          <w:color w:val="221F1F"/>
          <w:spacing w:val="1"/>
        </w:rPr>
        <w:t xml:space="preserve"> </w:t>
      </w:r>
      <w:r>
        <w:rPr>
          <w:color w:val="221F1F"/>
        </w:rPr>
        <w:t>as from</w:t>
      </w:r>
      <w:r>
        <w:rPr>
          <w:color w:val="221F1F"/>
          <w:spacing w:val="-1"/>
        </w:rPr>
        <w:t xml:space="preserve"> </w:t>
      </w:r>
      <w:r>
        <w:rPr>
          <w:color w:val="221F1F"/>
        </w:rPr>
        <w:t>the</w:t>
      </w:r>
      <w:r>
        <w:rPr>
          <w:color w:val="221F1F"/>
          <w:spacing w:val="-1"/>
        </w:rPr>
        <w:t xml:space="preserve"> </w:t>
      </w:r>
      <w:r>
        <w:rPr>
          <w:color w:val="221F1F"/>
        </w:rPr>
        <w:t>date on</w:t>
      </w:r>
      <w:r>
        <w:rPr>
          <w:color w:val="221F1F"/>
          <w:spacing w:val="-1"/>
        </w:rPr>
        <w:t xml:space="preserve"> </w:t>
      </w:r>
      <w:r>
        <w:rPr>
          <w:color w:val="221F1F"/>
        </w:rPr>
        <w:t>which</w:t>
      </w:r>
      <w:r>
        <w:rPr>
          <w:color w:val="221F1F"/>
          <w:spacing w:val="-2"/>
        </w:rPr>
        <w:t xml:space="preserve"> </w:t>
      </w:r>
      <w:r>
        <w:rPr>
          <w:color w:val="221F1F"/>
        </w:rPr>
        <w:t>it</w:t>
      </w:r>
      <w:r>
        <w:rPr>
          <w:color w:val="221F1F"/>
          <w:spacing w:val="-2"/>
        </w:rPr>
        <w:t xml:space="preserve"> </w:t>
      </w:r>
      <w:r>
        <w:rPr>
          <w:color w:val="221F1F"/>
        </w:rPr>
        <w:t>is</w:t>
      </w:r>
      <w:r>
        <w:rPr>
          <w:color w:val="221F1F"/>
          <w:spacing w:val="-2"/>
        </w:rPr>
        <w:t xml:space="preserve"> </w:t>
      </w:r>
      <w:r>
        <w:rPr>
          <w:color w:val="221F1F"/>
        </w:rPr>
        <w:t>used,</w:t>
      </w:r>
    </w:p>
    <w:p w:rsidR="00361D1F" w:rsidRDefault="00361D1F" w:rsidP="000961B7">
      <w:pPr>
        <w:pStyle w:val="ListParagraph"/>
        <w:numPr>
          <w:ilvl w:val="3"/>
          <w:numId w:val="72"/>
        </w:numPr>
        <w:tabs>
          <w:tab w:val="left" w:pos="2004"/>
          <w:tab w:val="left" w:pos="2005"/>
        </w:tabs>
        <w:spacing w:before="48" w:line="230" w:lineRule="auto"/>
        <w:ind w:left="2724" w:right="836" w:hanging="495"/>
      </w:pPr>
      <w:r>
        <w:rPr>
          <w:color w:val="221F1F"/>
        </w:rPr>
        <w:t>the</w:t>
      </w:r>
      <w:r>
        <w:rPr>
          <w:color w:val="221F1F"/>
          <w:spacing w:val="13"/>
        </w:rPr>
        <w:t xml:space="preserve"> </w:t>
      </w:r>
      <w:r>
        <w:rPr>
          <w:color w:val="221F1F"/>
        </w:rPr>
        <w:t>Contractor</w:t>
      </w:r>
      <w:r>
        <w:rPr>
          <w:color w:val="221F1F"/>
          <w:spacing w:val="15"/>
        </w:rPr>
        <w:t xml:space="preserve"> </w:t>
      </w:r>
      <w:r>
        <w:rPr>
          <w:color w:val="221F1F"/>
        </w:rPr>
        <w:t>shall</w:t>
      </w:r>
      <w:r>
        <w:rPr>
          <w:color w:val="221F1F"/>
          <w:spacing w:val="14"/>
        </w:rPr>
        <w:t xml:space="preserve"> </w:t>
      </w:r>
      <w:r>
        <w:rPr>
          <w:color w:val="221F1F"/>
        </w:rPr>
        <w:t>cease</w:t>
      </w:r>
      <w:r>
        <w:rPr>
          <w:color w:val="221F1F"/>
          <w:spacing w:val="14"/>
        </w:rPr>
        <w:t xml:space="preserve"> </w:t>
      </w:r>
      <w:r>
        <w:rPr>
          <w:color w:val="221F1F"/>
        </w:rPr>
        <w:t>to</w:t>
      </w:r>
      <w:r>
        <w:rPr>
          <w:color w:val="221F1F"/>
          <w:spacing w:val="12"/>
        </w:rPr>
        <w:t xml:space="preserve"> </w:t>
      </w:r>
      <w:r>
        <w:rPr>
          <w:color w:val="221F1F"/>
        </w:rPr>
        <w:t>be</w:t>
      </w:r>
      <w:r>
        <w:rPr>
          <w:color w:val="221F1F"/>
          <w:spacing w:val="14"/>
        </w:rPr>
        <w:t xml:space="preserve"> </w:t>
      </w:r>
      <w:r>
        <w:rPr>
          <w:color w:val="221F1F"/>
        </w:rPr>
        <w:t>liable</w:t>
      </w:r>
      <w:r>
        <w:rPr>
          <w:color w:val="221F1F"/>
          <w:spacing w:val="11"/>
        </w:rPr>
        <w:t xml:space="preserve"> </w:t>
      </w:r>
      <w:r>
        <w:rPr>
          <w:color w:val="221F1F"/>
        </w:rPr>
        <w:t>for</w:t>
      </w:r>
      <w:r>
        <w:rPr>
          <w:color w:val="221F1F"/>
          <w:spacing w:val="12"/>
        </w:rPr>
        <w:t xml:space="preserve"> </w:t>
      </w:r>
      <w:r>
        <w:rPr>
          <w:color w:val="221F1F"/>
        </w:rPr>
        <w:t>the</w:t>
      </w:r>
      <w:r>
        <w:rPr>
          <w:color w:val="221F1F"/>
          <w:spacing w:val="10"/>
        </w:rPr>
        <w:t xml:space="preserve"> </w:t>
      </w:r>
      <w:r>
        <w:rPr>
          <w:color w:val="221F1F"/>
        </w:rPr>
        <w:t>care</w:t>
      </w:r>
      <w:r>
        <w:rPr>
          <w:color w:val="221F1F"/>
          <w:spacing w:val="14"/>
        </w:rPr>
        <w:t xml:space="preserve"> </w:t>
      </w:r>
      <w:r>
        <w:rPr>
          <w:color w:val="221F1F"/>
        </w:rPr>
        <w:t>of</w:t>
      </w:r>
      <w:r>
        <w:rPr>
          <w:color w:val="221F1F"/>
          <w:spacing w:val="14"/>
        </w:rPr>
        <w:t xml:space="preserve"> </w:t>
      </w:r>
      <w:r>
        <w:rPr>
          <w:color w:val="221F1F"/>
        </w:rPr>
        <w:t>such</w:t>
      </w:r>
      <w:r>
        <w:rPr>
          <w:color w:val="221F1F"/>
          <w:spacing w:val="14"/>
        </w:rPr>
        <w:t xml:space="preserve"> </w:t>
      </w:r>
      <w:r>
        <w:rPr>
          <w:color w:val="221F1F"/>
        </w:rPr>
        <w:t>part</w:t>
      </w:r>
      <w:r>
        <w:rPr>
          <w:color w:val="221F1F"/>
          <w:spacing w:val="12"/>
        </w:rPr>
        <w:t xml:space="preserve"> </w:t>
      </w:r>
      <w:r>
        <w:rPr>
          <w:color w:val="221F1F"/>
        </w:rPr>
        <w:t>as</w:t>
      </w:r>
      <w:r>
        <w:rPr>
          <w:color w:val="221F1F"/>
          <w:spacing w:val="13"/>
        </w:rPr>
        <w:t xml:space="preserve"> </w:t>
      </w:r>
      <w:r>
        <w:rPr>
          <w:color w:val="221F1F"/>
        </w:rPr>
        <w:t>from</w:t>
      </w:r>
      <w:r>
        <w:rPr>
          <w:color w:val="221F1F"/>
          <w:spacing w:val="14"/>
        </w:rPr>
        <w:t xml:space="preserve"> </w:t>
      </w:r>
      <w:r>
        <w:rPr>
          <w:color w:val="221F1F"/>
        </w:rPr>
        <w:t>this</w:t>
      </w:r>
      <w:r>
        <w:rPr>
          <w:color w:val="221F1F"/>
          <w:spacing w:val="11"/>
        </w:rPr>
        <w:t xml:space="preserve"> </w:t>
      </w:r>
      <w:r>
        <w:rPr>
          <w:color w:val="221F1F"/>
        </w:rPr>
        <w:t>date,</w:t>
      </w:r>
      <w:r>
        <w:rPr>
          <w:color w:val="221F1F"/>
          <w:spacing w:val="11"/>
        </w:rPr>
        <w:t xml:space="preserve"> </w:t>
      </w:r>
      <w:r>
        <w:rPr>
          <w:color w:val="221F1F"/>
        </w:rPr>
        <w:t>when</w:t>
      </w:r>
      <w:r>
        <w:rPr>
          <w:color w:val="221F1F"/>
          <w:spacing w:val="13"/>
        </w:rPr>
        <w:t xml:space="preserve"> </w:t>
      </w:r>
      <w:r>
        <w:rPr>
          <w:color w:val="221F1F"/>
        </w:rPr>
        <w:t>responsibility</w:t>
      </w:r>
      <w:r>
        <w:rPr>
          <w:color w:val="221F1F"/>
          <w:spacing w:val="-52"/>
        </w:rPr>
        <w:t xml:space="preserve"> </w:t>
      </w:r>
      <w:r>
        <w:rPr>
          <w:color w:val="221F1F"/>
        </w:rPr>
        <w:t>shall pass</w:t>
      </w:r>
      <w:r>
        <w:rPr>
          <w:color w:val="221F1F"/>
          <w:spacing w:val="-1"/>
        </w:rPr>
        <w:t xml:space="preserve"> </w:t>
      </w:r>
      <w:r>
        <w:rPr>
          <w:color w:val="221F1F"/>
        </w:rPr>
        <w:t>to the</w:t>
      </w:r>
      <w:r>
        <w:rPr>
          <w:color w:val="221F1F"/>
          <w:spacing w:val="1"/>
        </w:rPr>
        <w:t xml:space="preserve"> </w:t>
      </w:r>
      <w:r>
        <w:rPr>
          <w:color w:val="221F1F"/>
        </w:rPr>
        <w:t>Procuring</w:t>
      </w:r>
      <w:r>
        <w:rPr>
          <w:color w:val="221F1F"/>
          <w:spacing w:val="-5"/>
        </w:rPr>
        <w:t xml:space="preserve"> </w:t>
      </w:r>
      <w:r>
        <w:rPr>
          <w:color w:val="221F1F"/>
        </w:rPr>
        <w:t>Entity,</w:t>
      </w:r>
      <w:r>
        <w:rPr>
          <w:color w:val="221F1F"/>
          <w:spacing w:val="-6"/>
        </w:rPr>
        <w:t xml:space="preserve"> </w:t>
      </w:r>
      <w:r>
        <w:rPr>
          <w:color w:val="221F1F"/>
        </w:rPr>
        <w:t>and</w:t>
      </w:r>
    </w:p>
    <w:p w:rsidR="00361D1F" w:rsidRDefault="00361D1F" w:rsidP="000961B7">
      <w:pPr>
        <w:pStyle w:val="ListParagraph"/>
        <w:numPr>
          <w:ilvl w:val="3"/>
          <w:numId w:val="72"/>
        </w:numPr>
        <w:tabs>
          <w:tab w:val="left" w:pos="2004"/>
          <w:tab w:val="left" w:pos="2005"/>
        </w:tabs>
        <w:spacing w:before="39"/>
        <w:ind w:left="2724" w:hanging="495"/>
      </w:pPr>
      <w:r>
        <w:rPr>
          <w:color w:val="221F1F"/>
        </w:rPr>
        <w:t>if</w:t>
      </w:r>
      <w:r>
        <w:rPr>
          <w:color w:val="221F1F"/>
          <w:spacing w:val="-4"/>
        </w:rPr>
        <w:t xml:space="preserve"> </w:t>
      </w:r>
      <w:r>
        <w:rPr>
          <w:color w:val="221F1F"/>
        </w:rPr>
        <w:t>requested</w:t>
      </w:r>
      <w:r>
        <w:rPr>
          <w:color w:val="221F1F"/>
          <w:spacing w:val="-2"/>
        </w:rPr>
        <w:t xml:space="preserve"> </w:t>
      </w:r>
      <w:r>
        <w:rPr>
          <w:color w:val="221F1F"/>
        </w:rPr>
        <w:t>by</w:t>
      </w:r>
      <w:r>
        <w:rPr>
          <w:color w:val="221F1F"/>
          <w:spacing w:val="-4"/>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the</w:t>
      </w:r>
      <w:r>
        <w:rPr>
          <w:color w:val="221F1F"/>
          <w:spacing w:val="-2"/>
        </w:rPr>
        <w:t xml:space="preserve"> </w:t>
      </w:r>
      <w:r>
        <w:rPr>
          <w:color w:val="221F1F"/>
        </w:rPr>
        <w:t>Architect shall</w:t>
      </w:r>
      <w:r>
        <w:rPr>
          <w:color w:val="221F1F"/>
          <w:spacing w:val="-1"/>
        </w:rPr>
        <w:t xml:space="preserve"> </w:t>
      </w:r>
      <w:r>
        <w:rPr>
          <w:color w:val="221F1F"/>
        </w:rPr>
        <w:t>issue</w:t>
      </w:r>
      <w:r>
        <w:rPr>
          <w:color w:val="221F1F"/>
          <w:spacing w:val="-3"/>
        </w:rPr>
        <w:t xml:space="preserve"> </w:t>
      </w:r>
      <w:r>
        <w:rPr>
          <w:color w:val="221F1F"/>
        </w:rPr>
        <w:t>a</w:t>
      </w:r>
      <w:r>
        <w:rPr>
          <w:color w:val="221F1F"/>
          <w:spacing w:val="-2"/>
        </w:rPr>
        <w:t xml:space="preserve"> </w:t>
      </w:r>
      <w:r>
        <w:rPr>
          <w:color w:val="221F1F"/>
        </w:rPr>
        <w:t>Taking-Over Certiﬁcate</w:t>
      </w:r>
      <w:r>
        <w:rPr>
          <w:color w:val="221F1F"/>
          <w:spacing w:val="-4"/>
        </w:rPr>
        <w:t xml:space="preserve"> </w:t>
      </w:r>
      <w:r>
        <w:rPr>
          <w:color w:val="221F1F"/>
        </w:rPr>
        <w:t>for</w:t>
      </w:r>
      <w:r>
        <w:rPr>
          <w:color w:val="221F1F"/>
          <w:spacing w:val="-1"/>
        </w:rPr>
        <w:t xml:space="preserve"> </w:t>
      </w:r>
      <w:r>
        <w:rPr>
          <w:color w:val="221F1F"/>
        </w:rPr>
        <w:t>this</w:t>
      </w:r>
      <w:r>
        <w:rPr>
          <w:color w:val="221F1F"/>
          <w:spacing w:val="-4"/>
        </w:rPr>
        <w:t xml:space="preserve"> </w:t>
      </w:r>
      <w:r>
        <w:rPr>
          <w:color w:val="221F1F"/>
        </w:rPr>
        <w:t>part.</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13"/>
        </w:tabs>
        <w:spacing w:line="230" w:lineRule="auto"/>
        <w:ind w:left="2249" w:right="833" w:hanging="680"/>
        <w:rPr>
          <w:color w:val="221F1F"/>
        </w:rPr>
      </w:pPr>
      <w:r>
        <w:rPr>
          <w:color w:val="221F1F"/>
        </w:rPr>
        <w:t>After</w:t>
      </w:r>
      <w:r>
        <w:rPr>
          <w:color w:val="221F1F"/>
          <w:spacing w:val="-7"/>
        </w:rPr>
        <w:t xml:space="preserve"> </w:t>
      </w:r>
      <w:r>
        <w:rPr>
          <w:color w:val="221F1F"/>
        </w:rPr>
        <w:t>the</w:t>
      </w:r>
      <w:r>
        <w:rPr>
          <w:color w:val="221F1F"/>
          <w:spacing w:val="-6"/>
        </w:rPr>
        <w:t xml:space="preserve"> </w:t>
      </w:r>
      <w:r>
        <w:rPr>
          <w:color w:val="221F1F"/>
        </w:rPr>
        <w:t>Architect</w:t>
      </w:r>
      <w:r>
        <w:rPr>
          <w:color w:val="221F1F"/>
          <w:spacing w:val="-6"/>
        </w:rPr>
        <w:t xml:space="preserve"> </w:t>
      </w:r>
      <w:r>
        <w:rPr>
          <w:color w:val="221F1F"/>
        </w:rPr>
        <w:t>has</w:t>
      </w:r>
      <w:r>
        <w:rPr>
          <w:color w:val="221F1F"/>
          <w:spacing w:val="-6"/>
        </w:rPr>
        <w:t xml:space="preserve"> </w:t>
      </w:r>
      <w:r>
        <w:rPr>
          <w:color w:val="221F1F"/>
        </w:rPr>
        <w:t>issued</w:t>
      </w:r>
      <w:r>
        <w:rPr>
          <w:color w:val="221F1F"/>
          <w:spacing w:val="-7"/>
        </w:rPr>
        <w:t xml:space="preserve"> </w:t>
      </w:r>
      <w:r>
        <w:rPr>
          <w:color w:val="221F1F"/>
        </w:rPr>
        <w:t>a</w:t>
      </w:r>
      <w:r>
        <w:rPr>
          <w:color w:val="221F1F"/>
          <w:spacing w:val="-7"/>
        </w:rPr>
        <w:t xml:space="preserve"> </w:t>
      </w:r>
      <w:r>
        <w:rPr>
          <w:color w:val="221F1F"/>
        </w:rPr>
        <w:t>Taking-Over</w:t>
      </w:r>
      <w:r>
        <w:rPr>
          <w:color w:val="221F1F"/>
          <w:spacing w:val="-7"/>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a</w:t>
      </w:r>
      <w:r>
        <w:rPr>
          <w:color w:val="221F1F"/>
          <w:spacing w:val="-7"/>
        </w:rPr>
        <w:t xml:space="preserve"> </w:t>
      </w:r>
      <w:r>
        <w:rPr>
          <w:color w:val="221F1F"/>
        </w:rPr>
        <w:t>part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given</w:t>
      </w:r>
      <w:r>
        <w:rPr>
          <w:color w:val="221F1F"/>
          <w:spacing w:val="-53"/>
        </w:rPr>
        <w:t xml:space="preserve"> </w:t>
      </w:r>
      <w:r>
        <w:rPr>
          <w:color w:val="221F1F"/>
        </w:rPr>
        <w:t>the earliest opportunity to take such steps as may be necessary to carry out any outstanding Tests on</w:t>
      </w:r>
      <w:r>
        <w:rPr>
          <w:color w:val="221F1F"/>
          <w:spacing w:val="1"/>
        </w:rPr>
        <w:t xml:space="preserve"> </w:t>
      </w:r>
      <w:r>
        <w:rPr>
          <w:color w:val="221F1F"/>
          <w:spacing w:val="-1"/>
        </w:rPr>
        <w:t>Completion.</w:t>
      </w:r>
      <w:r>
        <w:rPr>
          <w:color w:val="221F1F"/>
          <w:spacing w:val="-10"/>
        </w:rPr>
        <w:t xml:space="preserve"> </w:t>
      </w: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11"/>
        </w:rPr>
        <w:t xml:space="preserve"> </w:t>
      </w:r>
      <w:r>
        <w:rPr>
          <w:color w:val="221F1F"/>
          <w:spacing w:val="-1"/>
        </w:rPr>
        <w:t>carry</w:t>
      </w:r>
      <w:r>
        <w:rPr>
          <w:color w:val="221F1F"/>
          <w:spacing w:val="-12"/>
        </w:rPr>
        <w:t xml:space="preserve"> </w:t>
      </w:r>
      <w:r>
        <w:rPr>
          <w:color w:val="221F1F"/>
        </w:rPr>
        <w:t>out</w:t>
      </w:r>
      <w:r>
        <w:rPr>
          <w:color w:val="221F1F"/>
          <w:spacing w:val="-11"/>
        </w:rPr>
        <w:t xml:space="preserve"> </w:t>
      </w:r>
      <w:r>
        <w:rPr>
          <w:color w:val="221F1F"/>
        </w:rPr>
        <w:t>these</w:t>
      </w:r>
      <w:r>
        <w:rPr>
          <w:color w:val="221F1F"/>
          <w:spacing w:val="-6"/>
        </w:rPr>
        <w:t xml:space="preserve"> </w:t>
      </w:r>
      <w:r>
        <w:rPr>
          <w:color w:val="221F1F"/>
        </w:rPr>
        <w:t>Tests</w:t>
      </w:r>
      <w:r>
        <w:rPr>
          <w:color w:val="221F1F"/>
          <w:spacing w:val="-21"/>
        </w:rPr>
        <w:t xml:space="preserve"> </w:t>
      </w:r>
      <w:r>
        <w:rPr>
          <w:color w:val="221F1F"/>
        </w:rPr>
        <w:t>on</w:t>
      </w:r>
      <w:r>
        <w:rPr>
          <w:color w:val="221F1F"/>
          <w:spacing w:val="-10"/>
        </w:rPr>
        <w:t xml:space="preserve"> </w:t>
      </w:r>
      <w:r>
        <w:rPr>
          <w:color w:val="221F1F"/>
        </w:rPr>
        <w:t>Completion</w:t>
      </w:r>
      <w:r>
        <w:rPr>
          <w:color w:val="221F1F"/>
          <w:spacing w:val="-10"/>
        </w:rPr>
        <w:t xml:space="preserve"> </w:t>
      </w:r>
      <w:r>
        <w:rPr>
          <w:color w:val="221F1F"/>
        </w:rPr>
        <w:t>as</w:t>
      </w:r>
      <w:r>
        <w:rPr>
          <w:color w:val="221F1F"/>
          <w:spacing w:val="-12"/>
        </w:rPr>
        <w:t xml:space="preserve"> </w:t>
      </w:r>
      <w:r>
        <w:rPr>
          <w:color w:val="221F1F"/>
        </w:rPr>
        <w:t>soon</w:t>
      </w:r>
      <w:r>
        <w:rPr>
          <w:color w:val="221F1F"/>
          <w:spacing w:val="-12"/>
        </w:rPr>
        <w:t xml:space="preserve"> </w:t>
      </w:r>
      <w:r>
        <w:rPr>
          <w:color w:val="221F1F"/>
        </w:rPr>
        <w:t>as</w:t>
      </w:r>
      <w:r>
        <w:rPr>
          <w:color w:val="221F1F"/>
          <w:spacing w:val="-9"/>
        </w:rPr>
        <w:t xml:space="preserve"> </w:t>
      </w:r>
      <w:r>
        <w:rPr>
          <w:color w:val="221F1F"/>
        </w:rPr>
        <w:t>practicable</w:t>
      </w:r>
      <w:r>
        <w:rPr>
          <w:color w:val="221F1F"/>
          <w:spacing w:val="-12"/>
        </w:rPr>
        <w:t xml:space="preserve"> </w:t>
      </w:r>
      <w:r>
        <w:rPr>
          <w:color w:val="221F1F"/>
        </w:rPr>
        <w:t>before</w:t>
      </w:r>
      <w:r>
        <w:rPr>
          <w:color w:val="221F1F"/>
          <w:spacing w:val="-12"/>
        </w:rPr>
        <w:t xml:space="preserve"> </w:t>
      </w:r>
      <w:r>
        <w:rPr>
          <w:color w:val="221F1F"/>
        </w:rPr>
        <w:t>the</w:t>
      </w:r>
      <w:r>
        <w:rPr>
          <w:color w:val="221F1F"/>
          <w:spacing w:val="-12"/>
        </w:rPr>
        <w:t xml:space="preserve"> </w:t>
      </w:r>
      <w:r>
        <w:rPr>
          <w:color w:val="221F1F"/>
        </w:rPr>
        <w:t>expiry</w:t>
      </w:r>
      <w:r>
        <w:rPr>
          <w:color w:val="221F1F"/>
          <w:spacing w:val="-52"/>
        </w:rPr>
        <w:t xml:space="preserve"> </w:t>
      </w:r>
      <w:r>
        <w:rPr>
          <w:color w:val="221F1F"/>
        </w:rPr>
        <w:t>date</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Defects</w:t>
      </w:r>
      <w:r>
        <w:rPr>
          <w:color w:val="221F1F"/>
          <w:spacing w:val="-1"/>
        </w:rPr>
        <w:t xml:space="preserve"> </w:t>
      </w:r>
      <w:r>
        <w:rPr>
          <w:color w:val="221F1F"/>
        </w:rPr>
        <w:t>Notiﬁcation Period.</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3"/>
        </w:tabs>
        <w:spacing w:before="1" w:line="230" w:lineRule="auto"/>
        <w:ind w:left="2249" w:right="833" w:hanging="680"/>
        <w:rPr>
          <w:color w:val="221F1F"/>
        </w:rPr>
      </w:pPr>
      <w:r>
        <w:rPr>
          <w:color w:val="221F1F"/>
        </w:rPr>
        <w:t>If the Contractor incurs Cost as a result of the Procuring Entity taking over and/or using a part of the Works,</w:t>
      </w:r>
      <w:r>
        <w:rPr>
          <w:color w:val="221F1F"/>
          <w:spacing w:val="-52"/>
        </w:rPr>
        <w:t xml:space="preserve"> </w:t>
      </w:r>
      <w:r>
        <w:rPr>
          <w:color w:val="221F1F"/>
        </w:rPr>
        <w:t>other than such use as is speciﬁed in the Contractor agreed by the Contractor, the Contractor shall (i) give</w:t>
      </w:r>
      <w:r>
        <w:rPr>
          <w:color w:val="221F1F"/>
          <w:spacing w:val="1"/>
        </w:rPr>
        <w:t xml:space="preserve"> </w:t>
      </w:r>
      <w:r>
        <w:rPr>
          <w:color w:val="221F1F"/>
        </w:rPr>
        <w:t>notice</w:t>
      </w:r>
      <w:r>
        <w:rPr>
          <w:color w:val="221F1F"/>
          <w:spacing w:val="-8"/>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Architect</w:t>
      </w:r>
      <w:r>
        <w:rPr>
          <w:color w:val="221F1F"/>
          <w:spacing w:val="-7"/>
        </w:rPr>
        <w:t xml:space="preserve"> </w:t>
      </w:r>
      <w:r>
        <w:rPr>
          <w:color w:val="221F1F"/>
        </w:rPr>
        <w:t>and</w:t>
      </w:r>
      <w:r>
        <w:rPr>
          <w:color w:val="221F1F"/>
          <w:spacing w:val="-8"/>
        </w:rPr>
        <w:t xml:space="preserve"> </w:t>
      </w:r>
      <w:r>
        <w:rPr>
          <w:color w:val="221F1F"/>
        </w:rPr>
        <w:t>(ii)</w:t>
      </w:r>
      <w:r>
        <w:rPr>
          <w:color w:val="221F1F"/>
          <w:spacing w:val="-8"/>
        </w:rPr>
        <w:t xml:space="preserve"> </w:t>
      </w:r>
      <w:r>
        <w:rPr>
          <w:color w:val="221F1F"/>
        </w:rPr>
        <w:t>be</w:t>
      </w:r>
      <w:r>
        <w:rPr>
          <w:color w:val="221F1F"/>
          <w:spacing w:val="-8"/>
        </w:rPr>
        <w:t xml:space="preserve"> </w:t>
      </w:r>
      <w:r>
        <w:rPr>
          <w:color w:val="221F1F"/>
        </w:rPr>
        <w:t>entitled</w:t>
      </w:r>
      <w:r>
        <w:rPr>
          <w:color w:val="221F1F"/>
          <w:spacing w:val="-8"/>
        </w:rPr>
        <w:t xml:space="preserve"> </w:t>
      </w:r>
      <w:r>
        <w:rPr>
          <w:color w:val="221F1F"/>
        </w:rPr>
        <w:t>subject</w:t>
      </w:r>
      <w:r>
        <w:rPr>
          <w:color w:val="221F1F"/>
          <w:spacing w:val="-9"/>
        </w:rPr>
        <w:t xml:space="preserve"> </w:t>
      </w:r>
      <w:r>
        <w:rPr>
          <w:color w:val="221F1F"/>
        </w:rPr>
        <w:t>to</w:t>
      </w:r>
      <w:r>
        <w:rPr>
          <w:color w:val="221F1F"/>
          <w:spacing w:val="-9"/>
        </w:rPr>
        <w:t xml:space="preserve"> </w:t>
      </w:r>
      <w:r>
        <w:rPr>
          <w:color w:val="221F1F"/>
        </w:rPr>
        <w:t>Sub-Clause</w:t>
      </w:r>
      <w:r>
        <w:rPr>
          <w:color w:val="221F1F"/>
          <w:spacing w:val="-8"/>
        </w:rPr>
        <w:t xml:space="preserve"> </w:t>
      </w:r>
      <w:r>
        <w:rPr>
          <w:color w:val="221F1F"/>
        </w:rPr>
        <w:t>20.1</w:t>
      </w:r>
      <w:r>
        <w:rPr>
          <w:color w:val="221F1F"/>
          <w:spacing w:val="-8"/>
        </w:rPr>
        <w:t xml:space="preserve"> </w:t>
      </w:r>
      <w:r>
        <w:rPr>
          <w:color w:val="221F1F"/>
        </w:rPr>
        <w:t>[Contractor's</w:t>
      </w:r>
      <w:r>
        <w:rPr>
          <w:color w:val="221F1F"/>
          <w:spacing w:val="-9"/>
        </w:rPr>
        <w:t xml:space="preserve"> </w:t>
      </w:r>
      <w:r>
        <w:rPr>
          <w:color w:val="221F1F"/>
        </w:rPr>
        <w:t>Claims]</w:t>
      </w:r>
      <w:r>
        <w:rPr>
          <w:color w:val="221F1F"/>
          <w:spacing w:val="-8"/>
        </w:rPr>
        <w:t xml:space="preserve"> </w:t>
      </w:r>
      <w:r>
        <w:rPr>
          <w:color w:val="221F1F"/>
        </w:rPr>
        <w:t>to</w:t>
      </w:r>
      <w:r>
        <w:rPr>
          <w:color w:val="221F1F"/>
          <w:spacing w:val="-9"/>
        </w:rPr>
        <w:t xml:space="preserve"> </w:t>
      </w:r>
      <w:r>
        <w:rPr>
          <w:color w:val="221F1F"/>
        </w:rPr>
        <w:t>payment</w:t>
      </w:r>
      <w:r>
        <w:rPr>
          <w:color w:val="221F1F"/>
          <w:spacing w:val="-8"/>
        </w:rPr>
        <w:t xml:space="preserve"> </w:t>
      </w:r>
      <w:r>
        <w:rPr>
          <w:color w:val="221F1F"/>
        </w:rPr>
        <w:t>of</w:t>
      </w:r>
      <w:r>
        <w:rPr>
          <w:color w:val="221F1F"/>
          <w:spacing w:val="-7"/>
        </w:rPr>
        <w:t xml:space="preserve"> </w:t>
      </w:r>
      <w:r>
        <w:rPr>
          <w:color w:val="221F1F"/>
        </w:rPr>
        <w:t>any</w:t>
      </w:r>
      <w:r>
        <w:rPr>
          <w:color w:val="221F1F"/>
          <w:spacing w:val="-53"/>
        </w:rPr>
        <w:t xml:space="preserve"> </w:t>
      </w:r>
      <w:r>
        <w:rPr>
          <w:color w:val="221F1F"/>
        </w:rPr>
        <w:t>such accrued costs, which shall be included in the Contract Price. After receiving this notice, the Architect</w:t>
      </w:r>
      <w:r>
        <w:rPr>
          <w:color w:val="221F1F"/>
          <w:spacing w:val="1"/>
        </w:rPr>
        <w:t xml:space="preserve"> </w:t>
      </w:r>
      <w:r>
        <w:rPr>
          <w:color w:val="221F1F"/>
        </w:rPr>
        <w:t>shall proceed in</w:t>
      </w:r>
      <w:r>
        <w:rPr>
          <w:color w:val="221F1F"/>
          <w:spacing w:val="-1"/>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3"/>
        </w:rPr>
        <w:t xml:space="preserve"> </w:t>
      </w:r>
      <w:r>
        <w:rPr>
          <w:color w:val="221F1F"/>
        </w:rPr>
        <w:t>3.5</w:t>
      </w:r>
      <w:r>
        <w:rPr>
          <w:color w:val="221F1F"/>
          <w:spacing w:val="-3"/>
        </w:rPr>
        <w:t xml:space="preserve"> </w:t>
      </w:r>
      <w:r>
        <w:rPr>
          <w:color w:val="221F1F"/>
        </w:rPr>
        <w:t>[Determinations]</w:t>
      </w:r>
      <w:r>
        <w:rPr>
          <w:color w:val="221F1F"/>
          <w:spacing w:val="-1"/>
        </w:rPr>
        <w:t xml:space="preserve"> </w:t>
      </w:r>
      <w:r>
        <w:rPr>
          <w:color w:val="221F1F"/>
        </w:rPr>
        <w:t>to</w:t>
      </w:r>
      <w:r>
        <w:rPr>
          <w:color w:val="221F1F"/>
          <w:spacing w:val="-3"/>
        </w:rPr>
        <w:t xml:space="preserve"> </w:t>
      </w:r>
      <w:r>
        <w:rPr>
          <w:color w:val="221F1F"/>
        </w:rPr>
        <w:t>agree or</w:t>
      </w:r>
      <w:r>
        <w:rPr>
          <w:color w:val="221F1F"/>
          <w:spacing w:val="-3"/>
        </w:rPr>
        <w:t xml:space="preserve"> </w:t>
      </w:r>
      <w:r>
        <w:rPr>
          <w:color w:val="221F1F"/>
        </w:rPr>
        <w:t>determine</w:t>
      </w:r>
      <w:r>
        <w:rPr>
          <w:color w:val="221F1F"/>
          <w:spacing w:val="-3"/>
        </w:rPr>
        <w:t xml:space="preserve"> </w:t>
      </w:r>
      <w:r>
        <w:rPr>
          <w:color w:val="221F1F"/>
        </w:rPr>
        <w:t>this</w:t>
      </w:r>
      <w:r>
        <w:rPr>
          <w:color w:val="221F1F"/>
          <w:spacing w:val="-1"/>
        </w:rPr>
        <w:t xml:space="preserve"> </w:t>
      </w:r>
      <w:r>
        <w:rPr>
          <w:color w:val="221F1F"/>
        </w:rPr>
        <w:t>accrued cost.</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11"/>
        </w:tabs>
        <w:spacing w:line="230" w:lineRule="auto"/>
        <w:ind w:left="2249" w:right="816" w:hanging="680"/>
        <w:rPr>
          <w:color w:val="221F1F"/>
        </w:rPr>
      </w:pPr>
      <w:r>
        <w:rPr>
          <w:noProof/>
          <w:lang w:val="en-GB" w:eastAsia="en-GB"/>
        </w:rPr>
        <mc:AlternateContent>
          <mc:Choice Requires="wpg">
            <w:drawing>
              <wp:anchor distT="0" distB="0" distL="114300" distR="114300" simplePos="0" relativeHeight="251765760" behindDoc="0" locked="0" layoutInCell="1" allowOverlap="1" wp14:anchorId="2433291E" wp14:editId="59BD283B">
                <wp:simplePos x="0" y="0"/>
                <wp:positionH relativeFrom="page">
                  <wp:posOffset>0</wp:posOffset>
                </wp:positionH>
                <wp:positionV relativeFrom="paragraph">
                  <wp:posOffset>1067435</wp:posOffset>
                </wp:positionV>
                <wp:extent cx="7561580" cy="311150"/>
                <wp:effectExtent l="0" t="0" r="0" b="0"/>
                <wp:wrapNone/>
                <wp:docPr id="52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81"/>
                          <a:chExt cx="11908" cy="490"/>
                        </a:xfrm>
                      </wpg:grpSpPr>
                      <wps:wsp>
                        <wps:cNvPr id="530" name="Freeform 161"/>
                        <wps:cNvSpPr>
                          <a:spLocks/>
                        </wps:cNvSpPr>
                        <wps:spPr bwMode="auto">
                          <a:xfrm>
                            <a:off x="10415" y="1683"/>
                            <a:ext cx="1490" cy="485"/>
                          </a:xfrm>
                          <a:custGeom>
                            <a:avLst/>
                            <a:gdLst>
                              <a:gd name="T0" fmla="+- 0 11905 10415"/>
                              <a:gd name="T1" fmla="*/ T0 w 1490"/>
                              <a:gd name="T2" fmla="+- 0 1684 1684"/>
                              <a:gd name="T3" fmla="*/ 1684 h 485"/>
                              <a:gd name="T4" fmla="+- 0 10415 10415"/>
                              <a:gd name="T5" fmla="*/ T4 w 1490"/>
                              <a:gd name="T6" fmla="+- 0 1684 1684"/>
                              <a:gd name="T7" fmla="*/ 1684 h 485"/>
                              <a:gd name="T8" fmla="+- 0 10415 10415"/>
                              <a:gd name="T9" fmla="*/ T8 w 1490"/>
                              <a:gd name="T10" fmla="+- 0 1926 1684"/>
                              <a:gd name="T11" fmla="*/ 1926 h 485"/>
                              <a:gd name="T12" fmla="+- 0 10427 10415"/>
                              <a:gd name="T13" fmla="*/ T12 w 1490"/>
                              <a:gd name="T14" fmla="+- 0 2003 1684"/>
                              <a:gd name="T15" fmla="*/ 2003 h 485"/>
                              <a:gd name="T16" fmla="+- 0 10462 10415"/>
                              <a:gd name="T17" fmla="*/ T16 w 1490"/>
                              <a:gd name="T18" fmla="+- 0 2070 1684"/>
                              <a:gd name="T19" fmla="*/ 2070 h 485"/>
                              <a:gd name="T20" fmla="+- 0 10514 10415"/>
                              <a:gd name="T21" fmla="*/ T20 w 1490"/>
                              <a:gd name="T22" fmla="+- 0 2122 1684"/>
                              <a:gd name="T23" fmla="*/ 2122 h 485"/>
                              <a:gd name="T24" fmla="+- 0 10581 10415"/>
                              <a:gd name="T25" fmla="*/ T24 w 1490"/>
                              <a:gd name="T26" fmla="+- 0 2157 1684"/>
                              <a:gd name="T27" fmla="*/ 2157 h 485"/>
                              <a:gd name="T28" fmla="+- 0 10657 10415"/>
                              <a:gd name="T29" fmla="*/ T28 w 1490"/>
                              <a:gd name="T30" fmla="+- 0 2169 1684"/>
                              <a:gd name="T31" fmla="*/ 2169 h 485"/>
                              <a:gd name="T32" fmla="+- 0 11905 10415"/>
                              <a:gd name="T33" fmla="*/ T32 w 1490"/>
                              <a:gd name="T34" fmla="+- 0 2169 1684"/>
                              <a:gd name="T35" fmla="*/ 2169 h 485"/>
                              <a:gd name="T36" fmla="+- 0 1190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60"/>
                        <wps:cNvSpPr>
                          <a:spLocks/>
                        </wps:cNvSpPr>
                        <wps:spPr bwMode="auto">
                          <a:xfrm>
                            <a:off x="10415" y="1683"/>
                            <a:ext cx="1490" cy="485"/>
                          </a:xfrm>
                          <a:custGeom>
                            <a:avLst/>
                            <a:gdLst>
                              <a:gd name="T0" fmla="+- 0 10415 10415"/>
                              <a:gd name="T1" fmla="*/ T0 w 1490"/>
                              <a:gd name="T2" fmla="+- 0 1684 1684"/>
                              <a:gd name="T3" fmla="*/ 1684 h 485"/>
                              <a:gd name="T4" fmla="+- 0 11905 10415"/>
                              <a:gd name="T5" fmla="*/ T4 w 1490"/>
                              <a:gd name="T6" fmla="+- 0 1684 1684"/>
                              <a:gd name="T7" fmla="*/ 1684 h 485"/>
                              <a:gd name="T8" fmla="+- 0 11905 10415"/>
                              <a:gd name="T9" fmla="*/ T8 w 1490"/>
                              <a:gd name="T10" fmla="+- 0 2169 1684"/>
                              <a:gd name="T11" fmla="*/ 2169 h 485"/>
                              <a:gd name="T12" fmla="+- 0 10657 10415"/>
                              <a:gd name="T13" fmla="*/ T12 w 1490"/>
                              <a:gd name="T14" fmla="+- 0 2169 1684"/>
                              <a:gd name="T15" fmla="*/ 2169 h 485"/>
                              <a:gd name="T16" fmla="+- 0 10581 10415"/>
                              <a:gd name="T17" fmla="*/ T16 w 1490"/>
                              <a:gd name="T18" fmla="+- 0 2157 1684"/>
                              <a:gd name="T19" fmla="*/ 2157 h 485"/>
                              <a:gd name="T20" fmla="+- 0 10514 10415"/>
                              <a:gd name="T21" fmla="*/ T20 w 1490"/>
                              <a:gd name="T22" fmla="+- 0 2122 1684"/>
                              <a:gd name="T23" fmla="*/ 2122 h 485"/>
                              <a:gd name="T24" fmla="+- 0 10462 10415"/>
                              <a:gd name="T25" fmla="*/ T24 w 1490"/>
                              <a:gd name="T26" fmla="+- 0 2070 1684"/>
                              <a:gd name="T27" fmla="*/ 2070 h 485"/>
                              <a:gd name="T28" fmla="+- 0 10427 10415"/>
                              <a:gd name="T29" fmla="*/ T28 w 1490"/>
                              <a:gd name="T30" fmla="+- 0 2003 1684"/>
                              <a:gd name="T31" fmla="*/ 2003 h 485"/>
                              <a:gd name="T32" fmla="+- 0 10415 10415"/>
                              <a:gd name="T33" fmla="*/ T32 w 1490"/>
                              <a:gd name="T34" fmla="+- 0 1926 1684"/>
                              <a:gd name="T35" fmla="*/ 1926 h 485"/>
                              <a:gd name="T36" fmla="+- 0 10415 10415"/>
                              <a:gd name="T37" fmla="*/ T36 w 1490"/>
                              <a:gd name="T38" fmla="+- 0 1684 1684"/>
                              <a:gd name="T39" fmla="*/ 168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159"/>
                        <wps:cNvCnPr>
                          <a:cxnSpLocks noChangeShapeType="1"/>
                        </wps:cNvCnPr>
                        <wps:spPr bwMode="auto">
                          <a:xfrm>
                            <a:off x="0" y="168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3" name="Picture 1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716" y="1719"/>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BC5776C" id="Group 157" o:spid="_x0000_s1026" style="position:absolute;margin-left:0;margin-top:84.05pt;width:595.4pt;height:24.5pt;z-index:251765760;mso-position-horizontal-relative:page" coordorigin=",1681"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">
                <v:shape id="Freeform 161" o:spid="_x0000_s1027"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" path="m1490,l,,,242r12,77l47,386r52,52l166,473r76,12l1490,485,1490,xe" fillcolor="#011f5e" stroked="f">
                  <v:path arrowok="t" o:connecttype="custom" o:connectlocs="1490,1684;0,1684;0,1926;12,2003;47,2070;99,2122;166,2157;242,2169;1490,2169;1490,1684" o:connectangles="0,0,0,0,0,0,0,0,0,0"/>
                </v:shape>
                <v:shape id="Freeform 160" o:spid="_x0000_s1028" style="position:absolute;left:10415;top:1683;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" path="m,l1490,r,485l242,485,166,473,99,438,47,386,12,319,,242,,e" filled="f" strokecolor="#011f5e" strokeweight=".07619mm">
                  <v:path arrowok="t" o:connecttype="custom" o:connectlocs="0,1684;1490,1684;1490,2169;242,2169;166,2157;99,2122;47,2070;12,2003;0,1926;0,1684" o:connectangles="0,0,0,0,0,0,0,0,0,0"/>
                </v:shape>
                <v:line id="Line 159" o:spid="_x0000_s1029" style="position:absolute;visibility:visible;mso-wrap-style:square" from="0,1685" to="11906,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" strokecolor="#011f5e" strokeweight=".07619mm"/>
                <v:shape id="Picture 158" o:spid="_x0000_s1030" type="#_x0000_t75" style="position:absolute;left:10716;top:1719;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">
                  <v:imagedata r:id="rId120" o:title=""/>
                </v:shape>
                <w10:wrap anchorx="page"/>
              </v:group>
            </w:pict>
          </mc:Fallback>
        </mc:AlternateContent>
      </w:r>
      <w:r>
        <w:rPr>
          <w:color w:val="221F1F"/>
        </w:rPr>
        <w:t>If</w:t>
      </w:r>
      <w:r>
        <w:rPr>
          <w:color w:val="221F1F"/>
          <w:spacing w:val="-4"/>
        </w:rPr>
        <w:t xml:space="preserve"> </w:t>
      </w:r>
      <w:r>
        <w:rPr>
          <w:color w:val="221F1F"/>
        </w:rPr>
        <w:t>a</w:t>
      </w:r>
      <w:r>
        <w:rPr>
          <w:color w:val="221F1F"/>
          <w:spacing w:val="-4"/>
        </w:rPr>
        <w:t xml:space="preserve"> </w:t>
      </w:r>
      <w:r>
        <w:rPr>
          <w:color w:val="221F1F"/>
        </w:rPr>
        <w:t>Taking-Over</w:t>
      </w:r>
      <w:r>
        <w:rPr>
          <w:color w:val="221F1F"/>
          <w:spacing w:val="-4"/>
        </w:rPr>
        <w:t xml:space="preserve"> </w:t>
      </w:r>
      <w:r>
        <w:rPr>
          <w:color w:val="221F1F"/>
        </w:rPr>
        <w:t>Certiﬁcate</w:t>
      </w:r>
      <w:r>
        <w:rPr>
          <w:color w:val="221F1F"/>
          <w:spacing w:val="-5"/>
        </w:rPr>
        <w:t xml:space="preserve"> </w:t>
      </w:r>
      <w:r>
        <w:rPr>
          <w:color w:val="221F1F"/>
        </w:rPr>
        <w:t>has</w:t>
      </w:r>
      <w:r>
        <w:rPr>
          <w:color w:val="221F1F"/>
          <w:spacing w:val="-4"/>
        </w:rPr>
        <w:t xml:space="preserve"> </w:t>
      </w:r>
      <w:r>
        <w:rPr>
          <w:color w:val="221F1F"/>
        </w:rPr>
        <w:t>been</w:t>
      </w:r>
      <w:r>
        <w:rPr>
          <w:color w:val="221F1F"/>
          <w:spacing w:val="-5"/>
        </w:rPr>
        <w:t xml:space="preserve"> </w:t>
      </w:r>
      <w:r>
        <w:rPr>
          <w:color w:val="221F1F"/>
        </w:rPr>
        <w:t>issued</w:t>
      </w:r>
      <w:r>
        <w:rPr>
          <w:color w:val="221F1F"/>
          <w:spacing w:val="-6"/>
        </w:rPr>
        <w:t xml:space="preserve"> </w:t>
      </w:r>
      <w:r>
        <w:rPr>
          <w:color w:val="221F1F"/>
        </w:rPr>
        <w:t>for</w:t>
      </w:r>
      <w:r>
        <w:rPr>
          <w:color w:val="221F1F"/>
          <w:spacing w:val="-6"/>
        </w:rPr>
        <w:t xml:space="preserve"> </w:t>
      </w:r>
      <w:r>
        <w:rPr>
          <w:color w:val="221F1F"/>
        </w:rPr>
        <w:t>a</w:t>
      </w:r>
      <w:r>
        <w:rPr>
          <w:color w:val="221F1F"/>
          <w:spacing w:val="-4"/>
        </w:rPr>
        <w:t xml:space="preserve"> </w:t>
      </w:r>
      <w:r>
        <w:rPr>
          <w:color w:val="221F1F"/>
        </w:rPr>
        <w:t>part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a</w:t>
      </w:r>
      <w:r>
        <w:rPr>
          <w:color w:val="221F1F"/>
          <w:spacing w:val="-4"/>
        </w:rPr>
        <w:t xml:space="preserve"> </w:t>
      </w:r>
      <w:r>
        <w:rPr>
          <w:color w:val="221F1F"/>
        </w:rPr>
        <w:t>Section),</w:t>
      </w:r>
      <w:r>
        <w:rPr>
          <w:color w:val="221F1F"/>
          <w:spacing w:val="-7"/>
        </w:rPr>
        <w:t xml:space="preserve"> </w:t>
      </w:r>
      <w:r>
        <w:rPr>
          <w:color w:val="221F1F"/>
        </w:rPr>
        <w:t>the</w:t>
      </w:r>
      <w:r>
        <w:rPr>
          <w:color w:val="221F1F"/>
          <w:spacing w:val="-3"/>
        </w:rPr>
        <w:t xml:space="preserve"> </w:t>
      </w:r>
      <w:r>
        <w:rPr>
          <w:color w:val="221F1F"/>
        </w:rPr>
        <w:t>delay</w:t>
      </w:r>
      <w:r>
        <w:rPr>
          <w:color w:val="221F1F"/>
          <w:spacing w:val="-4"/>
        </w:rPr>
        <w:t xml:space="preserve"> </w:t>
      </w:r>
      <w:r>
        <w:rPr>
          <w:color w:val="221F1F"/>
        </w:rPr>
        <w:t>damages</w:t>
      </w:r>
      <w:r>
        <w:rPr>
          <w:color w:val="221F1F"/>
          <w:spacing w:val="-53"/>
        </w:rPr>
        <w:t xml:space="preserve"> </w:t>
      </w:r>
      <w:r>
        <w:rPr>
          <w:color w:val="221F1F"/>
        </w:rPr>
        <w:t>thereafter for completion of the remainder of the Works shall be reduced. Similarly, the delay damages for</w:t>
      </w:r>
      <w:r>
        <w:rPr>
          <w:color w:val="221F1F"/>
          <w:spacing w:val="1"/>
        </w:rPr>
        <w:t xml:space="preserve"> </w:t>
      </w:r>
      <w:r>
        <w:rPr>
          <w:color w:val="221F1F"/>
        </w:rPr>
        <w:t>the remainder of the Section (if any) in which this part is included shall also be reduced. For any period of</w:t>
      </w:r>
      <w:r>
        <w:rPr>
          <w:color w:val="221F1F"/>
          <w:spacing w:val="1"/>
        </w:rPr>
        <w:t xml:space="preserve"> </w:t>
      </w:r>
      <w:r>
        <w:rPr>
          <w:color w:val="221F1F"/>
        </w:rPr>
        <w:t>delay after the date stated in this Taking-Over Certiﬁcate, the proportional reduction in these delay damages</w:t>
      </w:r>
      <w:r>
        <w:rPr>
          <w:color w:val="221F1F"/>
          <w:spacing w:val="1"/>
        </w:rPr>
        <w:t xml:space="preserve"> </w:t>
      </w:r>
      <w:r>
        <w:rPr>
          <w:color w:val="221F1F"/>
          <w:spacing w:val="-1"/>
        </w:rPr>
        <w:t>shall</w:t>
      </w:r>
      <w:r>
        <w:rPr>
          <w:color w:val="221F1F"/>
          <w:spacing w:val="-4"/>
        </w:rPr>
        <w:t xml:space="preserve"> </w:t>
      </w:r>
      <w:r>
        <w:rPr>
          <w:color w:val="221F1F"/>
        </w:rPr>
        <w:t>be</w:t>
      </w:r>
      <w:r>
        <w:rPr>
          <w:color w:val="221F1F"/>
          <w:spacing w:val="-3"/>
        </w:rPr>
        <w:t xml:space="preserve"> </w:t>
      </w:r>
      <w:r>
        <w:rPr>
          <w:color w:val="221F1F"/>
        </w:rPr>
        <w:t>calculated</w:t>
      </w:r>
      <w:r>
        <w:rPr>
          <w:color w:val="221F1F"/>
          <w:spacing w:val="-4"/>
        </w:rPr>
        <w:t xml:space="preserve"> </w:t>
      </w:r>
      <w:r>
        <w:rPr>
          <w:color w:val="221F1F"/>
        </w:rPr>
        <w:t>as</w:t>
      </w:r>
      <w:r>
        <w:rPr>
          <w:color w:val="221F1F"/>
          <w:spacing w:val="-4"/>
        </w:rPr>
        <w:t xml:space="preserve"> </w:t>
      </w:r>
      <w:r>
        <w:rPr>
          <w:color w:val="221F1F"/>
        </w:rPr>
        <w:t>the</w:t>
      </w:r>
      <w:r>
        <w:rPr>
          <w:color w:val="221F1F"/>
          <w:spacing w:val="-4"/>
        </w:rPr>
        <w:t xml:space="preserve"> </w:t>
      </w:r>
      <w:r>
        <w:rPr>
          <w:color w:val="221F1F"/>
        </w:rPr>
        <w:t>proportion</w:t>
      </w:r>
      <w:r>
        <w:rPr>
          <w:color w:val="221F1F"/>
          <w:spacing w:val="-7"/>
        </w:rPr>
        <w:t xml:space="preserve"> </w:t>
      </w:r>
      <w:r>
        <w:rPr>
          <w:color w:val="221F1F"/>
        </w:rPr>
        <w:t>which</w:t>
      </w:r>
      <w:r>
        <w:rPr>
          <w:color w:val="221F1F"/>
          <w:spacing w:val="-7"/>
        </w:rPr>
        <w:t xml:space="preserve"> </w:t>
      </w:r>
      <w:r>
        <w:rPr>
          <w:color w:val="221F1F"/>
        </w:rPr>
        <w:t>the</w:t>
      </w:r>
      <w:r>
        <w:rPr>
          <w:color w:val="221F1F"/>
          <w:spacing w:val="-6"/>
        </w:rPr>
        <w:t xml:space="preserve"> </w:t>
      </w:r>
      <w:r>
        <w:rPr>
          <w:color w:val="221F1F"/>
        </w:rPr>
        <w:t>value</w:t>
      </w:r>
      <w:r>
        <w:rPr>
          <w:color w:val="221F1F"/>
          <w:spacing w:val="-4"/>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w:t>
      </w:r>
      <w:r>
        <w:rPr>
          <w:color w:val="221F1F"/>
          <w:spacing w:val="-6"/>
        </w:rPr>
        <w:t xml:space="preserve"> </w:t>
      </w:r>
      <w:r>
        <w:rPr>
          <w:color w:val="221F1F"/>
        </w:rPr>
        <w:t>so</w:t>
      </w:r>
      <w:r>
        <w:rPr>
          <w:color w:val="221F1F"/>
          <w:spacing w:val="-7"/>
        </w:rPr>
        <w:t xml:space="preserve"> </w:t>
      </w:r>
      <w:r>
        <w:rPr>
          <w:color w:val="221F1F"/>
        </w:rPr>
        <w:t>certiﬁed</w:t>
      </w:r>
      <w:r>
        <w:rPr>
          <w:color w:val="221F1F"/>
          <w:spacing w:val="-6"/>
        </w:rPr>
        <w:t xml:space="preserve"> </w:t>
      </w:r>
      <w:r>
        <w:rPr>
          <w:color w:val="221F1F"/>
        </w:rPr>
        <w:lastRenderedPageBreak/>
        <w:t>bears</w:t>
      </w:r>
      <w:r>
        <w:rPr>
          <w:color w:val="221F1F"/>
          <w:spacing w:val="-5"/>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value</w:t>
      </w:r>
      <w:r>
        <w:rPr>
          <w:color w:val="221F1F"/>
          <w:spacing w:val="-7"/>
        </w:rPr>
        <w:t xml:space="preserve"> </w:t>
      </w:r>
      <w:r>
        <w:rPr>
          <w:color w:val="221F1F"/>
        </w:rPr>
        <w:t>of</w:t>
      </w:r>
      <w:r>
        <w:rPr>
          <w:color w:val="221F1F"/>
          <w:spacing w:val="-6"/>
        </w:rPr>
        <w:t xml:space="preserve"> </w:t>
      </w:r>
      <w:r>
        <w:rPr>
          <w:color w:val="221F1F"/>
        </w:rPr>
        <w:t>the</w:t>
      </w:r>
      <w:r>
        <w:rPr>
          <w:color w:val="221F1F"/>
          <w:spacing w:val="-4"/>
        </w:rPr>
        <w:t xml:space="preserve"> </w:t>
      </w:r>
      <w:r>
        <w:rPr>
          <w:color w:val="221F1F"/>
        </w:rPr>
        <w:t>Works</w:t>
      </w:r>
      <w:r>
        <w:rPr>
          <w:color w:val="221F1F"/>
          <w:spacing w:val="-14"/>
        </w:rPr>
        <w:t xml:space="preserve"> </w:t>
      </w:r>
      <w:r>
        <w:rPr>
          <w:color w:val="221F1F"/>
        </w:rPr>
        <w:t>or</w:t>
      </w:r>
      <w:r>
        <w:rPr>
          <w:color w:val="221F1F"/>
          <w:spacing w:val="-52"/>
        </w:rPr>
        <w:t xml:space="preserve"> </w:t>
      </w:r>
      <w:r>
        <w:rPr>
          <w:color w:val="221F1F"/>
        </w:rPr>
        <w:t>Section (as the case may be) as a whole. The Architect shall proceed in accordance with Sub-Clause 3.5</w:t>
      </w:r>
      <w:r>
        <w:rPr>
          <w:color w:val="221F1F"/>
          <w:spacing w:val="1"/>
        </w:rPr>
        <w:t xml:space="preserve"> </w:t>
      </w:r>
      <w:r>
        <w:rPr>
          <w:color w:val="221F1F"/>
        </w:rPr>
        <w:t>[Determinations]</w:t>
      </w:r>
      <w:r>
        <w:rPr>
          <w:color w:val="221F1F"/>
          <w:spacing w:val="6"/>
        </w:rPr>
        <w:t xml:space="preserve"> </w:t>
      </w:r>
      <w:r>
        <w:rPr>
          <w:color w:val="221F1F"/>
        </w:rPr>
        <w:t>to</w:t>
      </w:r>
      <w:r>
        <w:rPr>
          <w:color w:val="221F1F"/>
          <w:spacing w:val="6"/>
        </w:rPr>
        <w:t xml:space="preserve"> </w:t>
      </w:r>
      <w:r>
        <w:rPr>
          <w:color w:val="221F1F"/>
        </w:rPr>
        <w:t>agree</w:t>
      </w:r>
      <w:r>
        <w:rPr>
          <w:color w:val="221F1F"/>
          <w:spacing w:val="6"/>
        </w:rPr>
        <w:t xml:space="preserve"> </w:t>
      </w:r>
      <w:r>
        <w:rPr>
          <w:color w:val="221F1F"/>
        </w:rPr>
        <w:t>or</w:t>
      </w:r>
      <w:r>
        <w:rPr>
          <w:color w:val="221F1F"/>
          <w:spacing w:val="8"/>
        </w:rPr>
        <w:t xml:space="preserve"> </w:t>
      </w:r>
      <w:r>
        <w:rPr>
          <w:color w:val="221F1F"/>
        </w:rPr>
        <w:t>determine</w:t>
      </w:r>
      <w:r>
        <w:rPr>
          <w:color w:val="221F1F"/>
          <w:spacing w:val="3"/>
        </w:rPr>
        <w:t xml:space="preserve"> </w:t>
      </w:r>
      <w:r>
        <w:rPr>
          <w:color w:val="221F1F"/>
        </w:rPr>
        <w:t>these</w:t>
      </w:r>
      <w:r>
        <w:rPr>
          <w:color w:val="221F1F"/>
          <w:spacing w:val="8"/>
        </w:rPr>
        <w:t xml:space="preserve"> </w:t>
      </w:r>
      <w:r>
        <w:rPr>
          <w:color w:val="221F1F"/>
        </w:rPr>
        <w:t>proportions.</w:t>
      </w:r>
      <w:r>
        <w:rPr>
          <w:color w:val="221F1F"/>
          <w:spacing w:val="9"/>
        </w:rPr>
        <w:t xml:space="preserve"> </w:t>
      </w:r>
      <w:r>
        <w:rPr>
          <w:color w:val="221F1F"/>
        </w:rPr>
        <w:t>The</w:t>
      </w:r>
      <w:r>
        <w:rPr>
          <w:color w:val="221F1F"/>
          <w:spacing w:val="8"/>
        </w:rPr>
        <w:t xml:space="preserve"> </w:t>
      </w:r>
      <w:r>
        <w:rPr>
          <w:color w:val="221F1F"/>
        </w:rPr>
        <w:t>provisions</w:t>
      </w:r>
      <w:r>
        <w:rPr>
          <w:color w:val="221F1F"/>
          <w:spacing w:val="6"/>
        </w:rPr>
        <w:t xml:space="preserve"> </w:t>
      </w:r>
      <w:r>
        <w:rPr>
          <w:color w:val="221F1F"/>
        </w:rPr>
        <w:t>of</w:t>
      </w:r>
      <w:r>
        <w:rPr>
          <w:color w:val="221F1F"/>
          <w:spacing w:val="6"/>
        </w:rPr>
        <w:t xml:space="preserve"> </w:t>
      </w:r>
      <w:r>
        <w:rPr>
          <w:color w:val="221F1F"/>
        </w:rPr>
        <w:t>this</w:t>
      </w:r>
      <w:r>
        <w:rPr>
          <w:color w:val="221F1F"/>
          <w:spacing w:val="6"/>
        </w:rPr>
        <w:t xml:space="preserve"> </w:t>
      </w:r>
      <w:r>
        <w:rPr>
          <w:color w:val="221F1F"/>
        </w:rPr>
        <w:t>paragraph</w:t>
      </w:r>
      <w:r>
        <w:rPr>
          <w:color w:val="221F1F"/>
          <w:spacing w:val="6"/>
        </w:rPr>
        <w:t xml:space="preserve"> </w:t>
      </w:r>
      <w:r>
        <w:rPr>
          <w:color w:val="221F1F"/>
        </w:rPr>
        <w:t>shall</w:t>
      </w:r>
      <w:r>
        <w:rPr>
          <w:color w:val="221F1F"/>
          <w:spacing w:val="9"/>
        </w:rPr>
        <w:t xml:space="preserve"> </w:t>
      </w:r>
      <w:r>
        <w:rPr>
          <w:color w:val="221F1F"/>
        </w:rPr>
        <w:t>only</w:t>
      </w:r>
      <w:r>
        <w:rPr>
          <w:color w:val="221F1F"/>
          <w:spacing w:val="5"/>
        </w:rPr>
        <w:t xml:space="preserve"> </w:t>
      </w:r>
      <w:r>
        <w:rPr>
          <w:color w:val="221F1F"/>
        </w:rPr>
        <w:t>apply</w:t>
      </w:r>
    </w:p>
    <w:p w:rsidR="00361D1F" w:rsidRDefault="00361D1F" w:rsidP="000961B7">
      <w:pPr>
        <w:spacing w:line="230" w:lineRule="auto"/>
        <w:ind w:left="720"/>
        <w:sectPr w:rsidR="00361D1F">
          <w:footerReference w:type="default" r:id="rId121"/>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49" w:right="774"/>
      </w:pPr>
      <w:r>
        <w:rPr>
          <w:noProof/>
          <w:lang w:val="en-GB" w:eastAsia="en-GB"/>
        </w:rPr>
        <mc:AlternateContent>
          <mc:Choice Requires="wps">
            <w:drawing>
              <wp:anchor distT="0" distB="0" distL="114300" distR="114300" simplePos="0" relativeHeight="251766784" behindDoc="0" locked="0" layoutInCell="1" allowOverlap="1" wp14:anchorId="48BD5273" wp14:editId="2210D8A6">
                <wp:simplePos x="0" y="0"/>
                <wp:positionH relativeFrom="page">
                  <wp:posOffset>0</wp:posOffset>
                </wp:positionH>
                <wp:positionV relativeFrom="paragraph">
                  <wp:posOffset>-165100</wp:posOffset>
                </wp:positionV>
                <wp:extent cx="7560310" cy="234315"/>
                <wp:effectExtent l="0" t="0" r="0" b="0"/>
                <wp:wrapNone/>
                <wp:docPr id="52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72BD0F" id="Rectangle 156" o:spid="_x0000_s1026" style="position:absolute;margin-left:0;margin-top:-13pt;width:595.3pt;height:18.4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fY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UGrFO2hSR+gbFStJUekmI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APxfY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to</w:t>
      </w:r>
      <w:r>
        <w:rPr>
          <w:color w:val="221F1F"/>
          <w:spacing w:val="-1"/>
        </w:rPr>
        <w:t xml:space="preserve"> </w:t>
      </w:r>
      <w:r>
        <w:rPr>
          <w:color w:val="221F1F"/>
        </w:rPr>
        <w:t>the</w:t>
      </w:r>
      <w:r>
        <w:rPr>
          <w:color w:val="221F1F"/>
          <w:spacing w:val="-1"/>
        </w:rPr>
        <w:t xml:space="preserve"> </w:t>
      </w:r>
      <w:r>
        <w:rPr>
          <w:color w:val="221F1F"/>
        </w:rPr>
        <w:t>daily</w:t>
      </w:r>
      <w:r>
        <w:rPr>
          <w:color w:val="221F1F"/>
          <w:spacing w:val="-1"/>
        </w:rPr>
        <w:t xml:space="preserve"> </w:t>
      </w:r>
      <w:r>
        <w:rPr>
          <w:color w:val="221F1F"/>
        </w:rPr>
        <w:t>rate</w:t>
      </w:r>
      <w:r>
        <w:rPr>
          <w:color w:val="221F1F"/>
          <w:spacing w:val="-1"/>
        </w:rPr>
        <w:t xml:space="preserve"> </w:t>
      </w:r>
      <w:r>
        <w:rPr>
          <w:color w:val="221F1F"/>
        </w:rPr>
        <w:t>of</w:t>
      </w:r>
      <w:r>
        <w:rPr>
          <w:color w:val="221F1F"/>
          <w:spacing w:val="1"/>
        </w:rPr>
        <w:t xml:space="preserve"> </w:t>
      </w:r>
      <w:r>
        <w:rPr>
          <w:color w:val="221F1F"/>
        </w:rPr>
        <w:t>delay</w:t>
      </w:r>
      <w:r>
        <w:rPr>
          <w:color w:val="221F1F"/>
          <w:spacing w:val="-1"/>
        </w:rPr>
        <w:t xml:space="preserve"> </w:t>
      </w:r>
      <w:r>
        <w:rPr>
          <w:color w:val="221F1F"/>
        </w:rPr>
        <w:t>damages</w:t>
      </w:r>
      <w:r>
        <w:rPr>
          <w:color w:val="221F1F"/>
          <w:spacing w:val="3"/>
        </w:rPr>
        <w:t xml:space="preserve"> </w:t>
      </w:r>
      <w:r>
        <w:rPr>
          <w:color w:val="221F1F"/>
        </w:rPr>
        <w:t>under Sub-Clause 8.7</w:t>
      </w:r>
      <w:r>
        <w:rPr>
          <w:color w:val="221F1F"/>
          <w:spacing w:val="2"/>
        </w:rPr>
        <w:t xml:space="preserve"> </w:t>
      </w:r>
      <w:r>
        <w:rPr>
          <w:color w:val="221F1F"/>
        </w:rPr>
        <w:t>[Delay Damages]</w:t>
      </w:r>
      <w:r>
        <w:rPr>
          <w:color w:val="221F1F"/>
          <w:spacing w:val="1"/>
        </w:rPr>
        <w:t xml:space="preserve"> </w:t>
      </w:r>
      <w:r>
        <w:rPr>
          <w:color w:val="221F1F"/>
        </w:rPr>
        <w:t>and</w:t>
      </w:r>
      <w:r>
        <w:rPr>
          <w:color w:val="221F1F"/>
          <w:spacing w:val="-1"/>
        </w:rPr>
        <w:t xml:space="preserve"> </w:t>
      </w:r>
      <w:r>
        <w:rPr>
          <w:color w:val="221F1F"/>
        </w:rPr>
        <w:t>shall not</w:t>
      </w:r>
      <w:r>
        <w:rPr>
          <w:color w:val="221F1F"/>
          <w:spacing w:val="1"/>
        </w:rPr>
        <w:t xml:space="preserve"> </w:t>
      </w:r>
      <w:r>
        <w:rPr>
          <w:color w:val="221F1F"/>
        </w:rPr>
        <w:t>affect</w:t>
      </w:r>
      <w:r>
        <w:rPr>
          <w:color w:val="221F1F"/>
          <w:spacing w:val="1"/>
        </w:rPr>
        <w:t xml:space="preserve"> </w:t>
      </w:r>
      <w:r>
        <w:rPr>
          <w:color w:val="221F1F"/>
        </w:rPr>
        <w:t>the maximum</w:t>
      </w:r>
      <w:r>
        <w:rPr>
          <w:color w:val="221F1F"/>
          <w:spacing w:val="-52"/>
        </w:rPr>
        <w:t xml:space="preserve"> </w:t>
      </w:r>
      <w:r>
        <w:rPr>
          <w:color w:val="221F1F"/>
        </w:rPr>
        <w:t>amount of</w:t>
      </w:r>
      <w:r>
        <w:rPr>
          <w:color w:val="221F1F"/>
          <w:spacing w:val="1"/>
        </w:rPr>
        <w:t xml:space="preserve"> </w:t>
      </w:r>
      <w:r>
        <w:rPr>
          <w:color w:val="221F1F"/>
        </w:rPr>
        <w:t>these</w:t>
      </w:r>
      <w:r>
        <w:rPr>
          <w:color w:val="221F1F"/>
          <w:spacing w:val="-2"/>
        </w:rPr>
        <w:t xml:space="preserve"> </w:t>
      </w:r>
      <w:r>
        <w:rPr>
          <w:color w:val="221F1F"/>
        </w:rPr>
        <w:t>damages.</w:t>
      </w:r>
    </w:p>
    <w:p w:rsidR="00361D1F" w:rsidRDefault="00361D1F" w:rsidP="000961B7">
      <w:pPr>
        <w:pStyle w:val="BodyText"/>
        <w:spacing w:before="3"/>
        <w:ind w:left="720"/>
        <w:rPr>
          <w:sz w:val="35"/>
        </w:rPr>
      </w:pPr>
    </w:p>
    <w:p w:rsidR="00361D1F" w:rsidRDefault="00361D1F" w:rsidP="000961B7">
      <w:pPr>
        <w:pStyle w:val="ListParagraph"/>
        <w:numPr>
          <w:ilvl w:val="1"/>
          <w:numId w:val="72"/>
        </w:numPr>
        <w:tabs>
          <w:tab w:val="left" w:pos="1524"/>
          <w:tab w:val="left" w:pos="1525"/>
        </w:tabs>
        <w:ind w:left="2244" w:hanging="669"/>
        <w:rPr>
          <w:b/>
          <w:color w:val="221F1F"/>
        </w:rPr>
      </w:pPr>
      <w:r>
        <w:rPr>
          <w:b/>
          <w:color w:val="221F1F"/>
        </w:rPr>
        <w:t>Interference</w:t>
      </w:r>
      <w:r>
        <w:rPr>
          <w:b/>
          <w:color w:val="221F1F"/>
          <w:spacing w:val="-7"/>
        </w:rPr>
        <w:t xml:space="preserve"> </w:t>
      </w:r>
      <w:r>
        <w:rPr>
          <w:b/>
          <w:color w:val="221F1F"/>
        </w:rPr>
        <w:t>with</w:t>
      </w:r>
      <w:r>
        <w:rPr>
          <w:b/>
          <w:color w:val="221F1F"/>
          <w:spacing w:val="-5"/>
        </w:rPr>
        <w:t xml:space="preserve"> </w:t>
      </w:r>
      <w:r>
        <w:rPr>
          <w:b/>
          <w:color w:val="221F1F"/>
        </w:rPr>
        <w:t>Tests</w:t>
      </w:r>
      <w:r>
        <w:rPr>
          <w:b/>
          <w:color w:val="221F1F"/>
          <w:spacing w:val="-13"/>
        </w:rPr>
        <w:t xml:space="preserve"> </w:t>
      </w:r>
      <w:r>
        <w:rPr>
          <w:b/>
          <w:color w:val="221F1F"/>
        </w:rPr>
        <w:t>on</w:t>
      </w:r>
      <w:r>
        <w:rPr>
          <w:b/>
          <w:color w:val="221F1F"/>
          <w:spacing w:val="-8"/>
        </w:rPr>
        <w:t xml:space="preserve"> </w:t>
      </w:r>
      <w:r>
        <w:rPr>
          <w:b/>
          <w:color w:val="221F1F"/>
        </w:rPr>
        <w:t>Completion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18"/>
        </w:tabs>
        <w:spacing w:before="1" w:line="230" w:lineRule="auto"/>
        <w:ind w:left="2237" w:right="826" w:hanging="661"/>
        <w:rPr>
          <w:color w:val="221F1F"/>
        </w:rPr>
      </w:pPr>
      <w:r>
        <w:rPr>
          <w:color w:val="221F1F"/>
        </w:rPr>
        <w:t>If the Contractor is prevented, for more than 14 days, from carrying out the Tests on Completion by a cause</w:t>
      </w:r>
      <w:r>
        <w:rPr>
          <w:color w:val="221F1F"/>
          <w:spacing w:val="1"/>
        </w:rPr>
        <w:t xml:space="preserve"> </w:t>
      </w:r>
      <w:r>
        <w:rPr>
          <w:color w:val="221F1F"/>
        </w:rPr>
        <w:t>for which the Procuring Entity is responsible, the Procuring Entity shall be deemed to have taken over the</w:t>
      </w:r>
      <w:r>
        <w:rPr>
          <w:color w:val="221F1F"/>
          <w:spacing w:val="1"/>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Section</w:t>
      </w:r>
      <w:r>
        <w:rPr>
          <w:color w:val="221F1F"/>
          <w:spacing w:val="-3"/>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3"/>
        </w:rPr>
        <w:t xml:space="preserve"> </w:t>
      </w:r>
      <w:r>
        <w:rPr>
          <w:color w:val="221F1F"/>
        </w:rPr>
        <w:t>be)</w:t>
      </w:r>
      <w:r>
        <w:rPr>
          <w:color w:val="221F1F"/>
          <w:spacing w:val="-1"/>
        </w:rPr>
        <w:t xml:space="preserve"> </w:t>
      </w:r>
      <w:r>
        <w:rPr>
          <w:color w:val="221F1F"/>
        </w:rPr>
        <w:t>on</w:t>
      </w:r>
      <w:r>
        <w:rPr>
          <w:color w:val="221F1F"/>
          <w:spacing w:val="-3"/>
        </w:rPr>
        <w:t xml:space="preserve"> </w:t>
      </w:r>
      <w:r>
        <w:rPr>
          <w:color w:val="221F1F"/>
        </w:rPr>
        <w:t>the</w:t>
      </w:r>
      <w:r>
        <w:rPr>
          <w:color w:val="221F1F"/>
          <w:spacing w:val="-2"/>
        </w:rPr>
        <w:t xml:space="preserve"> </w:t>
      </w:r>
      <w:r>
        <w:rPr>
          <w:color w:val="221F1F"/>
        </w:rPr>
        <w:t>date</w:t>
      </w:r>
      <w:r>
        <w:rPr>
          <w:color w:val="221F1F"/>
          <w:spacing w:val="-2"/>
        </w:rPr>
        <w:t xml:space="preserve"> </w:t>
      </w:r>
      <w:r>
        <w:rPr>
          <w:color w:val="221F1F"/>
        </w:rPr>
        <w:t>when</w:t>
      </w:r>
      <w:r>
        <w:rPr>
          <w:color w:val="221F1F"/>
          <w:spacing w:val="-3"/>
        </w:rPr>
        <w:t xml:space="preserve"> </w:t>
      </w:r>
      <w:r>
        <w:rPr>
          <w:color w:val="221F1F"/>
        </w:rPr>
        <w:t>the</w:t>
      </w:r>
      <w:r>
        <w:rPr>
          <w:color w:val="221F1F"/>
          <w:spacing w:val="-2"/>
        </w:rPr>
        <w:t xml:space="preserve"> </w:t>
      </w:r>
      <w:r>
        <w:rPr>
          <w:color w:val="221F1F"/>
        </w:rPr>
        <w:t>Tests</w:t>
      </w:r>
      <w:r>
        <w:rPr>
          <w:color w:val="221F1F"/>
          <w:spacing w:val="-11"/>
        </w:rPr>
        <w:t xml:space="preserve"> </w:t>
      </w:r>
      <w:r>
        <w:rPr>
          <w:color w:val="221F1F"/>
        </w:rPr>
        <w:t>on</w:t>
      </w:r>
      <w:r>
        <w:rPr>
          <w:color w:val="221F1F"/>
          <w:spacing w:val="-3"/>
        </w:rPr>
        <w:t xml:space="preserve"> </w:t>
      </w:r>
      <w:r>
        <w:rPr>
          <w:color w:val="221F1F"/>
        </w:rPr>
        <w:t>Completion</w:t>
      </w:r>
      <w:r>
        <w:rPr>
          <w:color w:val="221F1F"/>
          <w:spacing w:val="-3"/>
        </w:rPr>
        <w:t xml:space="preserve"> </w:t>
      </w:r>
      <w:r>
        <w:rPr>
          <w:color w:val="221F1F"/>
        </w:rPr>
        <w:t>would</w:t>
      </w:r>
      <w:r>
        <w:rPr>
          <w:color w:val="221F1F"/>
          <w:spacing w:val="-3"/>
        </w:rPr>
        <w:t xml:space="preserve"> </w:t>
      </w:r>
      <w:r>
        <w:rPr>
          <w:color w:val="221F1F"/>
        </w:rPr>
        <w:t>otherwise</w:t>
      </w:r>
      <w:r>
        <w:rPr>
          <w:color w:val="221F1F"/>
          <w:spacing w:val="-1"/>
        </w:rPr>
        <w:t xml:space="preserve"> </w:t>
      </w:r>
      <w:r>
        <w:rPr>
          <w:color w:val="221F1F"/>
        </w:rPr>
        <w:t>have</w:t>
      </w:r>
      <w:r>
        <w:rPr>
          <w:color w:val="221F1F"/>
          <w:spacing w:val="-2"/>
        </w:rPr>
        <w:t xml:space="preserve"> </w:t>
      </w:r>
      <w:r>
        <w:rPr>
          <w:color w:val="221F1F"/>
        </w:rPr>
        <w:t>been</w:t>
      </w:r>
      <w:r>
        <w:rPr>
          <w:color w:val="221F1F"/>
          <w:spacing w:val="-52"/>
        </w:rPr>
        <w:t xml:space="preserve"> </w:t>
      </w:r>
      <w:r>
        <w:rPr>
          <w:color w:val="221F1F"/>
        </w:rPr>
        <w:t>completed.</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18"/>
        </w:tabs>
        <w:spacing w:line="230" w:lineRule="auto"/>
        <w:ind w:left="2237" w:right="826" w:hanging="661"/>
        <w:rPr>
          <w:color w:val="221F1F"/>
        </w:rPr>
      </w:pPr>
      <w:r>
        <w:rPr>
          <w:color w:val="221F1F"/>
        </w:rPr>
        <w:t>The Architect shall then issue a Taking-Over Certiﬁcate accordingly, and the Contractor shall carry out the</w:t>
      </w:r>
      <w:r>
        <w:rPr>
          <w:color w:val="221F1F"/>
          <w:spacing w:val="1"/>
        </w:rPr>
        <w:t xml:space="preserve"> </w:t>
      </w:r>
      <w:r>
        <w:rPr>
          <w:color w:val="221F1F"/>
        </w:rPr>
        <w:t>Tests on Completion as soon as practicable, before the expiry date of the Defects Notiﬁcation Period. The</w:t>
      </w:r>
      <w:r>
        <w:rPr>
          <w:color w:val="221F1F"/>
          <w:spacing w:val="1"/>
        </w:rPr>
        <w:t xml:space="preserve"> </w:t>
      </w:r>
      <w:r>
        <w:rPr>
          <w:color w:val="221F1F"/>
        </w:rPr>
        <w:t>Architect shall require the Tests on Completion to be carried out by giving 14 days' notice and in accordance</w:t>
      </w:r>
      <w:r>
        <w:rPr>
          <w:color w:val="221F1F"/>
          <w:spacing w:val="-52"/>
        </w:rPr>
        <w:t xml:space="preserve"> </w:t>
      </w:r>
      <w:r>
        <w:rPr>
          <w:color w:val="221F1F"/>
        </w:rPr>
        <w:t>with</w:t>
      </w:r>
      <w:r>
        <w:rPr>
          <w:color w:val="221F1F"/>
          <w:spacing w:val="-4"/>
        </w:rPr>
        <w:t xml:space="preserve"> </w:t>
      </w:r>
      <w:r>
        <w:rPr>
          <w:color w:val="221F1F"/>
        </w:rPr>
        <w:t>the</w:t>
      </w:r>
      <w:r>
        <w:rPr>
          <w:color w:val="221F1F"/>
          <w:spacing w:val="-2"/>
        </w:rPr>
        <w:t xml:space="preserve"> </w:t>
      </w:r>
      <w:r>
        <w:rPr>
          <w:color w:val="221F1F"/>
        </w:rPr>
        <w:t>relevant</w:t>
      </w:r>
      <w:r>
        <w:rPr>
          <w:color w:val="221F1F"/>
          <w:spacing w:val="2"/>
        </w:rPr>
        <w:t xml:space="preserve"> </w:t>
      </w:r>
      <w:r>
        <w:rPr>
          <w:color w:val="221F1F"/>
        </w:rPr>
        <w:t>provisions</w:t>
      </w:r>
      <w:r>
        <w:rPr>
          <w:color w:val="221F1F"/>
          <w:spacing w:val="-1"/>
        </w:rPr>
        <w:t xml:space="preserve"> </w:t>
      </w:r>
      <w:r>
        <w:rPr>
          <w:color w:val="221F1F"/>
        </w:rPr>
        <w:t>of</w:t>
      </w:r>
      <w:r>
        <w:rPr>
          <w:color w:val="221F1F"/>
          <w:spacing w:val="1"/>
        </w:rPr>
        <w:t xml:space="preserve"> </w:t>
      </w:r>
      <w:r>
        <w:rPr>
          <w:color w:val="221F1F"/>
        </w:rPr>
        <w:t>the Contract.</w:t>
      </w:r>
    </w:p>
    <w:p w:rsidR="00361D1F" w:rsidRDefault="00361D1F" w:rsidP="000961B7">
      <w:pPr>
        <w:pStyle w:val="BodyText"/>
        <w:spacing w:before="5"/>
        <w:ind w:left="720"/>
      </w:pPr>
    </w:p>
    <w:p w:rsidR="00361D1F" w:rsidRDefault="00361D1F" w:rsidP="000961B7">
      <w:pPr>
        <w:pStyle w:val="ListParagraph"/>
        <w:numPr>
          <w:ilvl w:val="2"/>
          <w:numId w:val="72"/>
        </w:numPr>
        <w:tabs>
          <w:tab w:val="left" w:pos="1511"/>
        </w:tabs>
        <w:spacing w:line="230" w:lineRule="auto"/>
        <w:ind w:left="2230" w:right="835" w:hanging="661"/>
        <w:rPr>
          <w:color w:val="221F1F"/>
        </w:rPr>
      </w:pPr>
      <w:r>
        <w:rPr>
          <w:color w:val="221F1F"/>
        </w:rPr>
        <w:t>If the Contractor suffers delay and/or incurs Cost as a result of this delay in carrying out the Tests on</w:t>
      </w:r>
      <w:r>
        <w:rPr>
          <w:color w:val="221F1F"/>
          <w:spacing w:val="1"/>
        </w:rPr>
        <w:t xml:space="preserve"> </w:t>
      </w:r>
      <w:r>
        <w:rPr>
          <w:color w:val="221F1F"/>
        </w:rPr>
        <w:t>Completion, the Contractor shall give notice to the Architect and shall be entitled subject to Sub-Clause 20.1</w:t>
      </w:r>
      <w:r>
        <w:rPr>
          <w:color w:val="221F1F"/>
          <w:spacing w:val="-52"/>
        </w:rPr>
        <w:t xml:space="preserve"> </w:t>
      </w:r>
      <w:r>
        <w:rPr>
          <w:color w:val="221F1F"/>
        </w:rPr>
        <w:t>[Contractor's Claims] to:</w:t>
      </w:r>
    </w:p>
    <w:p w:rsidR="00361D1F" w:rsidRDefault="00361D1F" w:rsidP="000961B7">
      <w:pPr>
        <w:pStyle w:val="ListParagraph"/>
        <w:numPr>
          <w:ilvl w:val="3"/>
          <w:numId w:val="72"/>
        </w:numPr>
        <w:tabs>
          <w:tab w:val="left" w:pos="2012"/>
        </w:tabs>
        <w:spacing w:before="49" w:line="230" w:lineRule="auto"/>
        <w:ind w:left="2738" w:right="1311"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3"/>
        </w:rPr>
        <w:t xml:space="preserve"> </w:t>
      </w:r>
      <w:r>
        <w:rPr>
          <w:color w:val="221F1F"/>
        </w:rPr>
        <w:t>time</w:t>
      </w:r>
      <w:r>
        <w:rPr>
          <w:color w:val="221F1F"/>
          <w:spacing w:val="-4"/>
        </w:rPr>
        <w:t xml:space="preserve"> </w:t>
      </w:r>
      <w:r>
        <w:rPr>
          <w:color w:val="221F1F"/>
        </w:rPr>
        <w:t>for</w:t>
      </w:r>
      <w:r>
        <w:rPr>
          <w:color w:val="221F1F"/>
          <w:spacing w:val="-3"/>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1"/>
        </w:rPr>
        <w:t xml:space="preserve"> </w:t>
      </w:r>
      <w:r>
        <w:rPr>
          <w:color w:val="221F1F"/>
        </w:rPr>
        <w:t>completion</w:t>
      </w:r>
      <w:r>
        <w:rPr>
          <w:color w:val="221F1F"/>
          <w:spacing w:val="-5"/>
        </w:rPr>
        <w:t xml:space="preserve"> </w:t>
      </w:r>
      <w:r>
        <w:rPr>
          <w:color w:val="221F1F"/>
        </w:rPr>
        <w:t>is</w:t>
      </w:r>
      <w:r>
        <w:rPr>
          <w:color w:val="221F1F"/>
          <w:spacing w:val="-1"/>
        </w:rPr>
        <w:t xml:space="preserve"> </w:t>
      </w:r>
      <w:r>
        <w:rPr>
          <w:color w:val="221F1F"/>
        </w:rPr>
        <w:t>or</w:t>
      </w:r>
      <w:r>
        <w:rPr>
          <w:color w:val="221F1F"/>
          <w:spacing w:val="-2"/>
        </w:rPr>
        <w:t xml:space="preserve"> </w:t>
      </w:r>
      <w:r>
        <w:rPr>
          <w:color w:val="221F1F"/>
        </w:rPr>
        <w:t>will be</w:t>
      </w:r>
      <w:r>
        <w:rPr>
          <w:color w:val="221F1F"/>
          <w:spacing w:val="-2"/>
        </w:rPr>
        <w:t xml:space="preserve"> </w:t>
      </w:r>
      <w:r>
        <w:rPr>
          <w:color w:val="221F1F"/>
        </w:rPr>
        <w:t>delayed,</w:t>
      </w:r>
      <w:r>
        <w:rPr>
          <w:color w:val="221F1F"/>
          <w:spacing w:val="-2"/>
        </w:rPr>
        <w:t xml:space="preserve"> </w:t>
      </w:r>
      <w:r>
        <w:rPr>
          <w:color w:val="221F1F"/>
        </w:rPr>
        <w:t>under</w:t>
      </w:r>
      <w:r>
        <w:rPr>
          <w:color w:val="221F1F"/>
          <w:spacing w:val="-3"/>
        </w:rPr>
        <w:t xml:space="preserve"> </w:t>
      </w:r>
      <w:r>
        <w:rPr>
          <w:color w:val="221F1F"/>
        </w:rPr>
        <w:t>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72"/>
        </w:numPr>
        <w:tabs>
          <w:tab w:val="left" w:pos="2012"/>
        </w:tabs>
        <w:spacing w:before="42"/>
        <w:ind w:left="2731" w:hanging="495"/>
      </w:pPr>
      <w:r>
        <w:rPr>
          <w:color w:val="221F1F"/>
        </w:rPr>
        <w:t>payment</w:t>
      </w:r>
      <w:r>
        <w:rPr>
          <w:color w:val="221F1F"/>
          <w:spacing w:val="-3"/>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such</w:t>
      </w:r>
      <w:r>
        <w:rPr>
          <w:color w:val="221F1F"/>
          <w:spacing w:val="-2"/>
        </w:rPr>
        <w:t xml:space="preserve"> </w:t>
      </w:r>
      <w:r>
        <w:rPr>
          <w:color w:val="221F1F"/>
        </w:rPr>
        <w:t>accrued</w:t>
      </w:r>
      <w:r>
        <w:rPr>
          <w:color w:val="221F1F"/>
          <w:spacing w:val="-2"/>
        </w:rPr>
        <w:t xml:space="preserve"> </w:t>
      </w:r>
      <w:r>
        <w:rPr>
          <w:color w:val="221F1F"/>
        </w:rPr>
        <w:t>costs,</w:t>
      </w:r>
      <w:r>
        <w:rPr>
          <w:color w:val="221F1F"/>
          <w:spacing w:val="-1"/>
        </w:rPr>
        <w:t xml:space="preserve"> </w:t>
      </w:r>
      <w:r>
        <w:rPr>
          <w:color w:val="221F1F"/>
        </w:rPr>
        <w:t>which</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included</w:t>
      </w:r>
      <w:r>
        <w:rPr>
          <w:color w:val="221F1F"/>
          <w:spacing w:val="-2"/>
        </w:rPr>
        <w:t xml:space="preserve"> </w:t>
      </w:r>
      <w:r>
        <w:rPr>
          <w:color w:val="221F1F"/>
        </w:rPr>
        <w:t>in</w:t>
      </w:r>
      <w:r>
        <w:rPr>
          <w:color w:val="221F1F"/>
          <w:spacing w:val="-2"/>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7"/>
        <w:ind w:left="720"/>
        <w:rPr>
          <w:sz w:val="29"/>
        </w:rPr>
      </w:pPr>
    </w:p>
    <w:p w:rsidR="00361D1F" w:rsidRDefault="00361D1F" w:rsidP="000961B7">
      <w:pPr>
        <w:pStyle w:val="ListParagraph"/>
        <w:numPr>
          <w:ilvl w:val="2"/>
          <w:numId w:val="72"/>
        </w:numPr>
        <w:tabs>
          <w:tab w:val="left" w:pos="1518"/>
        </w:tabs>
        <w:spacing w:line="230" w:lineRule="auto"/>
        <w:ind w:left="2244" w:right="847" w:hanging="675"/>
        <w:rPr>
          <w:color w:val="221F1F"/>
        </w:rPr>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7"/>
          <w:tab w:val="left" w:pos="1518"/>
        </w:tabs>
        <w:ind w:left="2237" w:hanging="669"/>
        <w:rPr>
          <w:b/>
          <w:color w:val="221F1F"/>
        </w:rPr>
      </w:pPr>
      <w:r>
        <w:rPr>
          <w:b/>
          <w:color w:val="221F1F"/>
        </w:rPr>
        <w:t>Surfaces</w:t>
      </w:r>
      <w:r>
        <w:rPr>
          <w:b/>
          <w:color w:val="221F1F"/>
          <w:spacing w:val="-2"/>
        </w:rPr>
        <w:t xml:space="preserve"> </w:t>
      </w:r>
      <w:r>
        <w:rPr>
          <w:b/>
          <w:color w:val="221F1F"/>
        </w:rPr>
        <w:t>Requiring</w:t>
      </w:r>
      <w:r>
        <w:rPr>
          <w:b/>
          <w:color w:val="221F1F"/>
          <w:spacing w:val="-3"/>
        </w:rPr>
        <w:t xml:space="preserve"> </w:t>
      </w:r>
      <w:r>
        <w:rPr>
          <w:b/>
          <w:color w:val="221F1F"/>
        </w:rPr>
        <w:t>Reinstatement</w:t>
      </w:r>
    </w:p>
    <w:p w:rsidR="00361D1F" w:rsidRDefault="00361D1F" w:rsidP="000961B7">
      <w:pPr>
        <w:pStyle w:val="BodyText"/>
        <w:spacing w:before="10"/>
        <w:ind w:left="720"/>
        <w:rPr>
          <w:b/>
          <w:sz w:val="20"/>
        </w:rPr>
      </w:pPr>
    </w:p>
    <w:p w:rsidR="00361D1F" w:rsidRDefault="00361D1F" w:rsidP="000961B7">
      <w:pPr>
        <w:pStyle w:val="BodyText"/>
        <w:spacing w:line="232" w:lineRule="auto"/>
        <w:ind w:left="2230" w:right="774" w:firstLine="7"/>
      </w:pPr>
      <w:r>
        <w:rPr>
          <w:color w:val="221F1F"/>
        </w:rPr>
        <w:t>Except</w:t>
      </w:r>
      <w:r>
        <w:rPr>
          <w:color w:val="221F1F"/>
          <w:spacing w:val="-4"/>
        </w:rPr>
        <w:t xml:space="preserve"> </w:t>
      </w:r>
      <w:r>
        <w:rPr>
          <w:color w:val="221F1F"/>
        </w:rPr>
        <w:t>as</w:t>
      </w:r>
      <w:r>
        <w:rPr>
          <w:color w:val="221F1F"/>
          <w:spacing w:val="-2"/>
        </w:rPr>
        <w:t xml:space="preserve"> </w:t>
      </w:r>
      <w:r>
        <w:rPr>
          <w:color w:val="221F1F"/>
        </w:rPr>
        <w:t>otherwise stated</w:t>
      </w:r>
      <w:r>
        <w:rPr>
          <w:color w:val="221F1F"/>
          <w:spacing w:val="-5"/>
        </w:rPr>
        <w:t xml:space="preserve"> </w:t>
      </w:r>
      <w:r>
        <w:rPr>
          <w:color w:val="221F1F"/>
        </w:rPr>
        <w:t>in</w:t>
      </w:r>
      <w:r>
        <w:rPr>
          <w:color w:val="221F1F"/>
          <w:spacing w:val="-2"/>
        </w:rPr>
        <w:t xml:space="preserve"> </w:t>
      </w:r>
      <w:r>
        <w:rPr>
          <w:color w:val="221F1F"/>
        </w:rPr>
        <w:t>a</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2"/>
        </w:rPr>
        <w:t xml:space="preserve"> </w:t>
      </w:r>
      <w:r>
        <w:rPr>
          <w:color w:val="221F1F"/>
        </w:rPr>
        <w:t>a</w:t>
      </w:r>
      <w:r>
        <w:rPr>
          <w:color w:val="221F1F"/>
          <w:spacing w:val="-2"/>
        </w:rPr>
        <w:t xml:space="preserve"> </w:t>
      </w:r>
      <w:r>
        <w:rPr>
          <w:color w:val="221F1F"/>
        </w:rPr>
        <w:t>certiﬁcate</w:t>
      </w:r>
      <w:r>
        <w:rPr>
          <w:color w:val="221F1F"/>
          <w:spacing w:val="-4"/>
        </w:rPr>
        <w:t xml:space="preserve"> </w:t>
      </w:r>
      <w:r>
        <w:rPr>
          <w:color w:val="221F1F"/>
        </w:rPr>
        <w:t>for</w:t>
      </w:r>
      <w:r>
        <w:rPr>
          <w:color w:val="221F1F"/>
          <w:spacing w:val="-3"/>
        </w:rPr>
        <w:t xml:space="preserve"> </w:t>
      </w:r>
      <w:r>
        <w:rPr>
          <w:color w:val="221F1F"/>
        </w:rPr>
        <w:t>a</w:t>
      </w:r>
      <w:r>
        <w:rPr>
          <w:color w:val="221F1F"/>
          <w:spacing w:val="-3"/>
        </w:rPr>
        <w:t xml:space="preserve"> </w:t>
      </w:r>
      <w:r>
        <w:rPr>
          <w:color w:val="221F1F"/>
        </w:rPr>
        <w:t>Section</w:t>
      </w:r>
      <w:r>
        <w:rPr>
          <w:color w:val="221F1F"/>
          <w:spacing w:val="-5"/>
        </w:rPr>
        <w:t xml:space="preserve"> </w:t>
      </w:r>
      <w:r>
        <w:rPr>
          <w:color w:val="221F1F"/>
        </w:rPr>
        <w:t>or</w:t>
      </w:r>
      <w:r>
        <w:rPr>
          <w:color w:val="221F1F"/>
          <w:spacing w:val="-1"/>
        </w:rPr>
        <w:t xml:space="preserve"> </w:t>
      </w:r>
      <w:r>
        <w:rPr>
          <w:color w:val="221F1F"/>
        </w:rPr>
        <w:t>part</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shall</w:t>
      </w:r>
      <w:r>
        <w:rPr>
          <w:color w:val="221F1F"/>
          <w:spacing w:val="-52"/>
        </w:rPr>
        <w:t xml:space="preserve"> </w:t>
      </w:r>
      <w:r>
        <w:rPr>
          <w:color w:val="221F1F"/>
        </w:rPr>
        <w:t>not be</w:t>
      </w:r>
      <w:r>
        <w:rPr>
          <w:color w:val="221F1F"/>
          <w:spacing w:val="-2"/>
        </w:rPr>
        <w:t xml:space="preserve"> </w:t>
      </w:r>
      <w:r>
        <w:rPr>
          <w:color w:val="221F1F"/>
        </w:rPr>
        <w:t>deemed</w:t>
      </w:r>
      <w:r>
        <w:rPr>
          <w:color w:val="221F1F"/>
          <w:spacing w:val="-3"/>
        </w:rPr>
        <w:t xml:space="preserve"> </w:t>
      </w:r>
      <w:r>
        <w:rPr>
          <w:color w:val="221F1F"/>
        </w:rPr>
        <w:t>to</w:t>
      </w:r>
      <w:r>
        <w:rPr>
          <w:color w:val="221F1F"/>
          <w:spacing w:val="-3"/>
        </w:rPr>
        <w:t xml:space="preserve"> </w:t>
      </w:r>
      <w:r>
        <w:rPr>
          <w:color w:val="221F1F"/>
        </w:rPr>
        <w:t>certify completion of any ground</w:t>
      </w:r>
      <w:r>
        <w:rPr>
          <w:color w:val="221F1F"/>
          <w:spacing w:val="-1"/>
        </w:rPr>
        <w:t xml:space="preserve"> </w:t>
      </w:r>
      <w:r>
        <w:rPr>
          <w:color w:val="221F1F"/>
        </w:rPr>
        <w:t>or</w:t>
      </w:r>
      <w:r>
        <w:rPr>
          <w:color w:val="221F1F"/>
          <w:spacing w:val="-2"/>
        </w:rPr>
        <w:t xml:space="preserve"> </w:t>
      </w:r>
      <w:r>
        <w:rPr>
          <w:color w:val="221F1F"/>
        </w:rPr>
        <w:t>other</w:t>
      </w:r>
      <w:r>
        <w:rPr>
          <w:color w:val="221F1F"/>
          <w:spacing w:val="1"/>
        </w:rPr>
        <w:t xml:space="preserve"> </w:t>
      </w:r>
      <w:r>
        <w:rPr>
          <w:color w:val="221F1F"/>
        </w:rPr>
        <w:t>surfaces</w:t>
      </w:r>
      <w:r>
        <w:rPr>
          <w:color w:val="221F1F"/>
          <w:spacing w:val="-2"/>
        </w:rPr>
        <w:t xml:space="preserve"> </w:t>
      </w:r>
      <w:r>
        <w:rPr>
          <w:color w:val="221F1F"/>
        </w:rPr>
        <w:t>requiring</w:t>
      </w:r>
      <w:r>
        <w:rPr>
          <w:color w:val="221F1F"/>
          <w:spacing w:val="-2"/>
        </w:rPr>
        <w:t xml:space="preserve"> </w:t>
      </w:r>
      <w:r>
        <w:rPr>
          <w:color w:val="221F1F"/>
        </w:rPr>
        <w:t>reinstatement.</w:t>
      </w:r>
    </w:p>
    <w:p w:rsidR="00361D1F" w:rsidRDefault="00361D1F" w:rsidP="000961B7">
      <w:pPr>
        <w:pStyle w:val="BodyText"/>
        <w:spacing w:before="5"/>
        <w:ind w:left="720"/>
        <w:rPr>
          <w:sz w:val="20"/>
        </w:rPr>
      </w:pPr>
    </w:p>
    <w:p w:rsidR="00361D1F" w:rsidRDefault="00361D1F" w:rsidP="000961B7">
      <w:pPr>
        <w:pStyle w:val="ListParagraph"/>
        <w:numPr>
          <w:ilvl w:val="0"/>
          <w:numId w:val="72"/>
        </w:numPr>
        <w:tabs>
          <w:tab w:val="left" w:pos="1517"/>
          <w:tab w:val="left" w:pos="1518"/>
        </w:tabs>
        <w:ind w:left="2237" w:hanging="669"/>
        <w:rPr>
          <w:b/>
        </w:rPr>
      </w:pPr>
      <w:bookmarkStart w:id="65" w:name="_bookmark60"/>
      <w:bookmarkEnd w:id="65"/>
      <w:r>
        <w:rPr>
          <w:b/>
          <w:color w:val="221F1F"/>
        </w:rPr>
        <w:t>DEFECTS</w:t>
      </w:r>
      <w:r>
        <w:rPr>
          <w:b/>
          <w:color w:val="221F1F"/>
          <w:spacing w:val="-6"/>
        </w:rPr>
        <w:t xml:space="preserve"> </w:t>
      </w:r>
      <w:r>
        <w:rPr>
          <w:b/>
          <w:color w:val="221F1F"/>
        </w:rPr>
        <w:t>LIABILITY</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17"/>
          <w:tab w:val="left" w:pos="1518"/>
        </w:tabs>
        <w:ind w:left="2237" w:hanging="669"/>
        <w:rPr>
          <w:b/>
          <w:color w:val="221F1F"/>
        </w:rPr>
      </w:pPr>
      <w:r>
        <w:rPr>
          <w:b/>
          <w:color w:val="221F1F"/>
        </w:rPr>
        <w:t>Completion</w:t>
      </w:r>
      <w:r>
        <w:rPr>
          <w:b/>
          <w:color w:val="221F1F"/>
          <w:spacing w:val="-3"/>
        </w:rPr>
        <w:t xml:space="preserve"> </w:t>
      </w:r>
      <w:r>
        <w:rPr>
          <w:b/>
          <w:color w:val="221F1F"/>
        </w:rPr>
        <w:t>of</w:t>
      </w:r>
      <w:r>
        <w:rPr>
          <w:b/>
          <w:color w:val="221F1F"/>
          <w:spacing w:val="-4"/>
        </w:rPr>
        <w:t xml:space="preserve"> </w:t>
      </w:r>
      <w:r>
        <w:rPr>
          <w:b/>
          <w:color w:val="221F1F"/>
        </w:rPr>
        <w:t>Outstanding</w:t>
      </w:r>
      <w:r>
        <w:rPr>
          <w:b/>
          <w:color w:val="221F1F"/>
          <w:spacing w:val="-3"/>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Remedying</w:t>
      </w:r>
      <w:r>
        <w:rPr>
          <w:b/>
          <w:color w:val="221F1F"/>
          <w:spacing w:val="-4"/>
        </w:rPr>
        <w:t xml:space="preserve"> </w:t>
      </w:r>
      <w:r>
        <w:rPr>
          <w:b/>
          <w:color w:val="221F1F"/>
        </w:rPr>
        <w:t>Defects</w:t>
      </w:r>
    </w:p>
    <w:p w:rsidR="00361D1F" w:rsidRDefault="00361D1F" w:rsidP="000961B7">
      <w:pPr>
        <w:pStyle w:val="BodyText"/>
        <w:spacing w:before="11"/>
        <w:ind w:left="720"/>
        <w:rPr>
          <w:b/>
          <w:sz w:val="20"/>
        </w:rPr>
      </w:pPr>
    </w:p>
    <w:p w:rsidR="00361D1F" w:rsidRDefault="00361D1F" w:rsidP="000961B7">
      <w:pPr>
        <w:pStyle w:val="ListParagraph"/>
        <w:numPr>
          <w:ilvl w:val="2"/>
          <w:numId w:val="72"/>
        </w:numPr>
        <w:tabs>
          <w:tab w:val="left" w:pos="1511"/>
        </w:tabs>
        <w:spacing w:line="230" w:lineRule="auto"/>
        <w:ind w:left="2230" w:right="845" w:hanging="661"/>
        <w:rPr>
          <w:color w:val="221F1F"/>
        </w:rPr>
      </w:pPr>
      <w:r>
        <w:rPr>
          <w:color w:val="221F1F"/>
        </w:rPr>
        <w:t>In order that the Works and Contractor's Documents, and each Section, shall be in the condition required by</w:t>
      </w:r>
      <w:r>
        <w:rPr>
          <w:color w:val="221F1F"/>
          <w:spacing w:val="1"/>
        </w:rPr>
        <w:t xml:space="preserve"> </w:t>
      </w:r>
      <w:r>
        <w:rPr>
          <w:color w:val="221F1F"/>
        </w:rPr>
        <w:t>the</w:t>
      </w:r>
      <w:r>
        <w:rPr>
          <w:color w:val="221F1F"/>
          <w:spacing w:val="-3"/>
        </w:rPr>
        <w:t xml:space="preserve"> </w:t>
      </w:r>
      <w:r>
        <w:rPr>
          <w:color w:val="221F1F"/>
        </w:rPr>
        <w:t>Contract</w:t>
      </w:r>
      <w:r>
        <w:rPr>
          <w:color w:val="221F1F"/>
          <w:spacing w:val="-3"/>
        </w:rPr>
        <w:t xml:space="preserve"> </w:t>
      </w:r>
      <w:r>
        <w:rPr>
          <w:color w:val="221F1F"/>
        </w:rPr>
        <w:t>(fair</w:t>
      </w:r>
      <w:r>
        <w:rPr>
          <w:color w:val="221F1F"/>
          <w:spacing w:val="-3"/>
        </w:rPr>
        <w:t xml:space="preserve"> </w:t>
      </w:r>
      <w:r>
        <w:rPr>
          <w:color w:val="221F1F"/>
        </w:rPr>
        <w:t>wear</w:t>
      </w:r>
      <w:r>
        <w:rPr>
          <w:color w:val="221F1F"/>
          <w:spacing w:val="-3"/>
        </w:rPr>
        <w:t xml:space="preserve"> </w:t>
      </w:r>
      <w:r>
        <w:rPr>
          <w:color w:val="221F1F"/>
        </w:rPr>
        <w:t>and</w:t>
      </w:r>
      <w:r>
        <w:rPr>
          <w:color w:val="221F1F"/>
          <w:spacing w:val="-3"/>
        </w:rPr>
        <w:t xml:space="preserve"> </w:t>
      </w:r>
      <w:r>
        <w:rPr>
          <w:color w:val="221F1F"/>
        </w:rPr>
        <w:t>tear</w:t>
      </w:r>
      <w:r>
        <w:rPr>
          <w:color w:val="221F1F"/>
          <w:spacing w:val="-2"/>
        </w:rPr>
        <w:t xml:space="preserve"> </w:t>
      </w:r>
      <w:r>
        <w:rPr>
          <w:color w:val="221F1F"/>
        </w:rPr>
        <w:t>excepted)</w:t>
      </w:r>
      <w:r>
        <w:rPr>
          <w:color w:val="221F1F"/>
          <w:spacing w:val="-1"/>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expiry</w:t>
      </w:r>
      <w:r>
        <w:rPr>
          <w:color w:val="221F1F"/>
          <w:spacing w:val="-3"/>
        </w:rPr>
        <w:t xml:space="preserve"> </w:t>
      </w:r>
      <w:r>
        <w:rPr>
          <w:color w:val="221F1F"/>
        </w:rPr>
        <w:t>date</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relevant</w:t>
      </w:r>
      <w:r>
        <w:rPr>
          <w:color w:val="221F1F"/>
          <w:spacing w:val="-2"/>
        </w:rPr>
        <w:t xml:space="preserve"> </w:t>
      </w:r>
      <w:r>
        <w:rPr>
          <w:color w:val="221F1F"/>
        </w:rPr>
        <w:t>Defects</w:t>
      </w:r>
      <w:r>
        <w:rPr>
          <w:color w:val="221F1F"/>
          <w:spacing w:val="-3"/>
        </w:rPr>
        <w:t xml:space="preserve"> </w:t>
      </w:r>
      <w:r>
        <w:rPr>
          <w:color w:val="221F1F"/>
        </w:rPr>
        <w:t>Notiﬁcation</w:t>
      </w:r>
      <w:r>
        <w:rPr>
          <w:color w:val="221F1F"/>
          <w:spacing w:val="-2"/>
        </w:rPr>
        <w:t xml:space="preserve"> </w:t>
      </w:r>
      <w:r>
        <w:rPr>
          <w:color w:val="221F1F"/>
        </w:rPr>
        <w:t>Period</w:t>
      </w:r>
      <w:r>
        <w:rPr>
          <w:color w:val="221F1F"/>
          <w:spacing w:val="-2"/>
        </w:rPr>
        <w:t xml:space="preserve"> </w:t>
      </w:r>
      <w:r>
        <w:rPr>
          <w:color w:val="221F1F"/>
        </w:rPr>
        <w:t>or</w:t>
      </w:r>
      <w:r>
        <w:rPr>
          <w:color w:val="221F1F"/>
          <w:spacing w:val="-4"/>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 practicable</w:t>
      </w:r>
      <w:r>
        <w:rPr>
          <w:color w:val="221F1F"/>
          <w:spacing w:val="1"/>
        </w:rPr>
        <w:t xml:space="preserve"> </w:t>
      </w:r>
      <w:r>
        <w:rPr>
          <w:color w:val="221F1F"/>
        </w:rPr>
        <w:t>thereafter, the Contractor</w:t>
      </w:r>
      <w:r>
        <w:rPr>
          <w:color w:val="221F1F"/>
          <w:spacing w:val="1"/>
        </w:rPr>
        <w:t xml:space="preserve"> </w:t>
      </w:r>
      <w:r>
        <w:rPr>
          <w:color w:val="221F1F"/>
        </w:rPr>
        <w:t>shall:</w:t>
      </w:r>
    </w:p>
    <w:p w:rsidR="00361D1F" w:rsidRDefault="00361D1F" w:rsidP="000961B7">
      <w:pPr>
        <w:pStyle w:val="ListParagraph"/>
        <w:numPr>
          <w:ilvl w:val="3"/>
          <w:numId w:val="72"/>
        </w:numPr>
        <w:tabs>
          <w:tab w:val="left" w:pos="2012"/>
        </w:tabs>
        <w:spacing w:before="51" w:line="230" w:lineRule="auto"/>
        <w:ind w:left="2734" w:right="1070" w:hanging="497"/>
      </w:pPr>
      <w:r>
        <w:rPr>
          <w:color w:val="221F1F"/>
        </w:rPr>
        <w:t>complete any work which is outstanding on the date stated in a Taking-Over Certiﬁcate, within such</w:t>
      </w:r>
      <w:r>
        <w:rPr>
          <w:color w:val="221F1F"/>
          <w:spacing w:val="-52"/>
        </w:rPr>
        <w:t xml:space="preserve"> </w:t>
      </w:r>
      <w:r>
        <w:rPr>
          <w:color w:val="221F1F"/>
        </w:rPr>
        <w:t>reasonable</w:t>
      </w:r>
      <w:r>
        <w:rPr>
          <w:color w:val="221F1F"/>
          <w:spacing w:val="-3"/>
        </w:rPr>
        <w:t xml:space="preserve"> </w:t>
      </w:r>
      <w:r>
        <w:rPr>
          <w:color w:val="221F1F"/>
        </w:rPr>
        <w:t>time</w:t>
      </w:r>
      <w:r>
        <w:rPr>
          <w:color w:val="221F1F"/>
          <w:spacing w:val="-1"/>
        </w:rPr>
        <w:t xml:space="preserve"> </w:t>
      </w:r>
      <w:r>
        <w:rPr>
          <w:color w:val="221F1F"/>
        </w:rPr>
        <w:t>as</w:t>
      </w:r>
      <w:r>
        <w:rPr>
          <w:color w:val="221F1F"/>
          <w:spacing w:val="-2"/>
        </w:rPr>
        <w:t xml:space="preserve"> </w:t>
      </w:r>
      <w:r>
        <w:rPr>
          <w:color w:val="221F1F"/>
        </w:rPr>
        <w:t>is instructed</w:t>
      </w:r>
      <w:r>
        <w:rPr>
          <w:color w:val="221F1F"/>
          <w:spacing w:val="-2"/>
        </w:rPr>
        <w:t xml:space="preserve"> </w:t>
      </w:r>
      <w:r>
        <w:rPr>
          <w:color w:val="221F1F"/>
        </w:rPr>
        <w:t>by the Engineer, and</w:t>
      </w:r>
    </w:p>
    <w:p w:rsidR="00361D1F" w:rsidRDefault="00361D1F" w:rsidP="000961B7">
      <w:pPr>
        <w:pStyle w:val="ListParagraph"/>
        <w:numPr>
          <w:ilvl w:val="3"/>
          <w:numId w:val="72"/>
        </w:numPr>
        <w:tabs>
          <w:tab w:val="left" w:pos="2012"/>
        </w:tabs>
        <w:spacing w:before="50" w:line="230" w:lineRule="auto"/>
        <w:ind w:left="2734" w:right="843" w:hanging="497"/>
      </w:pPr>
      <w:r>
        <w:rPr>
          <w:color w:val="221F1F"/>
        </w:rPr>
        <w:t>execute all work required to remedy defects or damage, as may be notiﬁed by (or on behalf of) the</w:t>
      </w:r>
      <w:r>
        <w:rPr>
          <w:color w:val="221F1F"/>
          <w:spacing w:val="1"/>
        </w:rPr>
        <w:t xml:space="preserve"> </w:t>
      </w:r>
      <w:r>
        <w:rPr>
          <w:color w:val="221F1F"/>
          <w:spacing w:val="-1"/>
        </w:rPr>
        <w:t>Procuring</w:t>
      </w:r>
      <w:r>
        <w:rPr>
          <w:color w:val="221F1F"/>
          <w:spacing w:val="-9"/>
        </w:rPr>
        <w:t xml:space="preserve"> </w:t>
      </w:r>
      <w:r>
        <w:rPr>
          <w:color w:val="221F1F"/>
          <w:spacing w:val="-1"/>
        </w:rPr>
        <w:t>Entity</w:t>
      </w:r>
      <w:r>
        <w:rPr>
          <w:color w:val="221F1F"/>
          <w:spacing w:val="-7"/>
        </w:rPr>
        <w:t xml:space="preserve"> </w:t>
      </w:r>
      <w:r>
        <w:rPr>
          <w:color w:val="221F1F"/>
          <w:spacing w:val="-1"/>
        </w:rPr>
        <w:t>on</w:t>
      </w:r>
      <w:r>
        <w:rPr>
          <w:color w:val="221F1F"/>
          <w:spacing w:val="-7"/>
        </w:rPr>
        <w:t xml:space="preserve"> </w:t>
      </w:r>
      <w:r>
        <w:rPr>
          <w:color w:val="221F1F"/>
          <w:spacing w:val="-1"/>
        </w:rPr>
        <w:t>or</w:t>
      </w:r>
      <w:r>
        <w:rPr>
          <w:color w:val="221F1F"/>
          <w:spacing w:val="-6"/>
        </w:rPr>
        <w:t xml:space="preserve"> </w:t>
      </w:r>
      <w:r>
        <w:rPr>
          <w:color w:val="221F1F"/>
          <w:spacing w:val="-1"/>
        </w:rPr>
        <w:t>before</w:t>
      </w:r>
      <w:r>
        <w:rPr>
          <w:color w:val="221F1F"/>
          <w:spacing w:val="-9"/>
        </w:rPr>
        <w:t xml:space="preserve"> </w:t>
      </w:r>
      <w:r>
        <w:rPr>
          <w:color w:val="221F1F"/>
          <w:spacing w:val="-1"/>
        </w:rPr>
        <w:t>the</w:t>
      </w:r>
      <w:r>
        <w:rPr>
          <w:color w:val="221F1F"/>
          <w:spacing w:val="-9"/>
        </w:rPr>
        <w:t xml:space="preserve"> </w:t>
      </w:r>
      <w:r>
        <w:rPr>
          <w:color w:val="221F1F"/>
          <w:spacing w:val="-1"/>
        </w:rPr>
        <w:t>expiry</w:t>
      </w:r>
      <w:r>
        <w:rPr>
          <w:color w:val="221F1F"/>
          <w:spacing w:val="-7"/>
        </w:rPr>
        <w:t xml:space="preserve"> </w:t>
      </w:r>
      <w:r>
        <w:rPr>
          <w:color w:val="221F1F"/>
          <w:spacing w:val="-1"/>
        </w:rPr>
        <w:t>date</w:t>
      </w:r>
      <w:r>
        <w:rPr>
          <w:color w:val="221F1F"/>
          <w:spacing w:val="-8"/>
        </w:rPr>
        <w:t xml:space="preserve"> </w:t>
      </w:r>
      <w:r>
        <w:rPr>
          <w:color w:val="221F1F"/>
          <w:spacing w:val="-1"/>
        </w:rPr>
        <w:t>of</w:t>
      </w:r>
      <w:r>
        <w:rPr>
          <w:color w:val="221F1F"/>
          <w:spacing w:val="-9"/>
        </w:rPr>
        <w:t xml:space="preserve"> </w:t>
      </w:r>
      <w:r>
        <w:rPr>
          <w:color w:val="221F1F"/>
          <w:spacing w:val="-1"/>
        </w:rPr>
        <w:t>the</w:t>
      </w:r>
      <w:r>
        <w:rPr>
          <w:color w:val="221F1F"/>
          <w:spacing w:val="-7"/>
        </w:rPr>
        <w:t xml:space="preserve"> </w:t>
      </w:r>
      <w:r>
        <w:rPr>
          <w:color w:val="221F1F"/>
          <w:spacing w:val="-1"/>
        </w:rPr>
        <w:t>Defects</w:t>
      </w:r>
      <w:r>
        <w:rPr>
          <w:color w:val="221F1F"/>
          <w:spacing w:val="-8"/>
        </w:rPr>
        <w:t xml:space="preserve"> </w:t>
      </w:r>
      <w:r>
        <w:rPr>
          <w:color w:val="221F1F"/>
        </w:rPr>
        <w:t>Notiﬁcation</w:t>
      </w:r>
      <w:r>
        <w:rPr>
          <w:color w:val="221F1F"/>
          <w:spacing w:val="-6"/>
        </w:rPr>
        <w:t xml:space="preserve"> </w:t>
      </w:r>
      <w:r>
        <w:rPr>
          <w:color w:val="221F1F"/>
        </w:rPr>
        <w:t>Period</w:t>
      </w:r>
      <w:r>
        <w:rPr>
          <w:color w:val="221F1F"/>
          <w:spacing w:val="-10"/>
        </w:rPr>
        <w:t xml:space="preserve"> </w:t>
      </w:r>
      <w:r>
        <w:rPr>
          <w:color w:val="221F1F"/>
        </w:rPr>
        <w:t>for</w:t>
      </w:r>
      <w:r>
        <w:rPr>
          <w:color w:val="221F1F"/>
          <w:spacing w:val="-9"/>
        </w:rPr>
        <w:t xml:space="preserve"> </w:t>
      </w:r>
      <w:r>
        <w:rPr>
          <w:color w:val="221F1F"/>
        </w:rPr>
        <w:t>the</w:t>
      </w:r>
      <w:r>
        <w:rPr>
          <w:color w:val="221F1F"/>
          <w:spacing w:val="-8"/>
        </w:rPr>
        <w:t xml:space="preserve"> </w:t>
      </w:r>
      <w:r>
        <w:rPr>
          <w:color w:val="221F1F"/>
        </w:rPr>
        <w:t>Works</w:t>
      </w:r>
      <w:r>
        <w:rPr>
          <w:color w:val="221F1F"/>
          <w:spacing w:val="-16"/>
        </w:rPr>
        <w:t xml:space="preserve"> </w:t>
      </w:r>
      <w:r>
        <w:rPr>
          <w:color w:val="221F1F"/>
        </w:rPr>
        <w:t>or</w:t>
      </w:r>
      <w:r>
        <w:rPr>
          <w:color w:val="221F1F"/>
          <w:spacing w:val="-7"/>
        </w:rPr>
        <w:t xml:space="preserve"> </w:t>
      </w:r>
      <w:r>
        <w:rPr>
          <w:color w:val="221F1F"/>
        </w:rPr>
        <w:t>Section</w:t>
      </w:r>
      <w:r>
        <w:rPr>
          <w:color w:val="221F1F"/>
          <w:spacing w:val="-52"/>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case</w:t>
      </w:r>
      <w:r>
        <w:rPr>
          <w:color w:val="221F1F"/>
          <w:spacing w:val="1"/>
        </w:rPr>
        <w:t xml:space="preserve"> </w:t>
      </w:r>
      <w:r>
        <w:rPr>
          <w:color w:val="221F1F"/>
        </w:rPr>
        <w:t>may</w:t>
      </w:r>
      <w:r>
        <w:rPr>
          <w:color w:val="221F1F"/>
          <w:spacing w:val="1"/>
        </w:rPr>
        <w:t xml:space="preserve"> </w:t>
      </w:r>
      <w:r>
        <w:rPr>
          <w:color w:val="221F1F"/>
        </w:rPr>
        <w:t>be).</w:t>
      </w:r>
    </w:p>
    <w:p w:rsidR="00361D1F" w:rsidRDefault="00361D1F" w:rsidP="000961B7">
      <w:pPr>
        <w:pStyle w:val="BodyText"/>
        <w:spacing w:before="7"/>
        <w:ind w:left="720"/>
        <w:rPr>
          <w:sz w:val="20"/>
        </w:rPr>
      </w:pPr>
    </w:p>
    <w:p w:rsidR="00361D1F" w:rsidRDefault="00361D1F" w:rsidP="000961B7">
      <w:pPr>
        <w:pStyle w:val="ListParagraph"/>
        <w:numPr>
          <w:ilvl w:val="2"/>
          <w:numId w:val="72"/>
        </w:numPr>
        <w:tabs>
          <w:tab w:val="left" w:pos="1517"/>
          <w:tab w:val="left" w:pos="1518"/>
        </w:tabs>
        <w:ind w:left="2237" w:hanging="669"/>
        <w:rPr>
          <w:color w:val="221F1F"/>
        </w:rPr>
      </w:pPr>
      <w:r>
        <w:rPr>
          <w:color w:val="221F1F"/>
        </w:rPr>
        <w:t>If</w:t>
      </w:r>
      <w:r>
        <w:rPr>
          <w:color w:val="221F1F"/>
          <w:spacing w:val="-1"/>
        </w:rPr>
        <w:t xml:space="preserve"> </w:t>
      </w:r>
      <w:r>
        <w:rPr>
          <w:color w:val="221F1F"/>
        </w:rPr>
        <w:t>a</w:t>
      </w:r>
      <w:r>
        <w:rPr>
          <w:color w:val="221F1F"/>
          <w:spacing w:val="-1"/>
        </w:rPr>
        <w:t xml:space="preserve"> </w:t>
      </w:r>
      <w:r>
        <w:rPr>
          <w:color w:val="221F1F"/>
        </w:rPr>
        <w:t>defect appears</w:t>
      </w:r>
      <w:r>
        <w:rPr>
          <w:color w:val="221F1F"/>
          <w:spacing w:val="-1"/>
        </w:rPr>
        <w:t xml:space="preserve"> </w:t>
      </w:r>
      <w:r>
        <w:rPr>
          <w:color w:val="221F1F"/>
        </w:rPr>
        <w:t>or</w:t>
      </w:r>
      <w:r>
        <w:rPr>
          <w:color w:val="221F1F"/>
          <w:spacing w:val="-2"/>
        </w:rPr>
        <w:t xml:space="preserve"> </w:t>
      </w:r>
      <w:r>
        <w:rPr>
          <w:color w:val="221F1F"/>
        </w:rPr>
        <w:t>damage</w:t>
      </w:r>
      <w:r>
        <w:rPr>
          <w:color w:val="221F1F"/>
          <w:spacing w:val="-1"/>
        </w:rPr>
        <w:t xml:space="preserve"> </w:t>
      </w:r>
      <w:r>
        <w:rPr>
          <w:color w:val="221F1F"/>
        </w:rPr>
        <w:t>occurs,</w:t>
      </w:r>
      <w:r>
        <w:rPr>
          <w:color w:val="221F1F"/>
          <w:spacing w:val="-3"/>
        </w:rPr>
        <w:t xml:space="preserve"> </w:t>
      </w:r>
      <w:r>
        <w:rPr>
          <w:color w:val="221F1F"/>
        </w:rPr>
        <w:t>the</w:t>
      </w:r>
      <w:r>
        <w:rPr>
          <w:color w:val="221F1F"/>
          <w:spacing w:val="-3"/>
        </w:rPr>
        <w:t xml:space="preserve"> </w:t>
      </w:r>
      <w:r>
        <w:rPr>
          <w:color w:val="221F1F"/>
        </w:rPr>
        <w:t>Contractor shall be</w:t>
      </w:r>
      <w:r>
        <w:rPr>
          <w:color w:val="221F1F"/>
          <w:spacing w:val="-1"/>
        </w:rPr>
        <w:t xml:space="preserve"> </w:t>
      </w:r>
      <w:r>
        <w:rPr>
          <w:color w:val="221F1F"/>
        </w:rPr>
        <w:t>notiﬁed</w:t>
      </w:r>
      <w:r>
        <w:rPr>
          <w:color w:val="221F1F"/>
          <w:spacing w:val="-1"/>
        </w:rPr>
        <w:t xml:space="preserve"> </w:t>
      </w:r>
      <w:r>
        <w:rPr>
          <w:color w:val="221F1F"/>
        </w:rPr>
        <w:t>accordingly</w:t>
      </w:r>
      <w:r>
        <w:rPr>
          <w:color w:val="221F1F"/>
          <w:spacing w:val="-3"/>
        </w:rPr>
        <w:t xml:space="preserve"> </w:t>
      </w:r>
      <w:r>
        <w:rPr>
          <w:color w:val="221F1F"/>
        </w:rPr>
        <w:t>by</w:t>
      </w:r>
      <w:r>
        <w:rPr>
          <w:color w:val="221F1F"/>
          <w:spacing w:val="-1"/>
        </w:rPr>
        <w:t xml:space="preserve"> </w:t>
      </w:r>
      <w:r>
        <w:rPr>
          <w:color w:val="221F1F"/>
        </w:rPr>
        <w:t>the</w:t>
      </w:r>
      <w:r>
        <w:rPr>
          <w:color w:val="221F1F"/>
          <w:spacing w:val="-3"/>
        </w:rPr>
        <w:t xml:space="preserve"> </w:t>
      </w:r>
      <w:r>
        <w:rPr>
          <w:color w:val="221F1F"/>
        </w:rPr>
        <w:t>Engineer.</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17"/>
          <w:tab w:val="left" w:pos="1518"/>
        </w:tabs>
        <w:spacing w:before="1"/>
        <w:ind w:left="2237" w:hanging="669"/>
        <w:rPr>
          <w:b/>
          <w:color w:val="221F1F"/>
        </w:rPr>
      </w:pPr>
      <w:r>
        <w:rPr>
          <w:b/>
          <w:color w:val="221F1F"/>
        </w:rPr>
        <w:t>Cost of</w:t>
      </w:r>
      <w:r>
        <w:rPr>
          <w:b/>
          <w:color w:val="221F1F"/>
          <w:spacing w:val="-3"/>
        </w:rPr>
        <w:t xml:space="preserve"> </w:t>
      </w:r>
      <w:r>
        <w:rPr>
          <w:b/>
          <w:color w:val="221F1F"/>
        </w:rPr>
        <w:t>Remedying</w:t>
      </w:r>
      <w:r>
        <w:rPr>
          <w:b/>
          <w:color w:val="221F1F"/>
          <w:spacing w:val="-2"/>
        </w:rPr>
        <w:t xml:space="preserve"> </w:t>
      </w:r>
      <w:r>
        <w:rPr>
          <w:b/>
          <w:color w:val="221F1F"/>
        </w:rPr>
        <w:t>Defects</w:t>
      </w:r>
    </w:p>
    <w:p w:rsidR="00361D1F" w:rsidRDefault="00361D1F" w:rsidP="000961B7">
      <w:pPr>
        <w:pStyle w:val="BodyText"/>
        <w:spacing w:before="10"/>
        <w:ind w:left="720"/>
        <w:rPr>
          <w:b/>
          <w:sz w:val="20"/>
        </w:rPr>
      </w:pPr>
    </w:p>
    <w:p w:rsidR="00361D1F" w:rsidRDefault="00361D1F" w:rsidP="000961B7">
      <w:pPr>
        <w:pStyle w:val="ListParagraph"/>
        <w:numPr>
          <w:ilvl w:val="2"/>
          <w:numId w:val="72"/>
        </w:numPr>
        <w:tabs>
          <w:tab w:val="left" w:pos="1511"/>
        </w:tabs>
        <w:spacing w:line="230" w:lineRule="auto"/>
        <w:ind w:left="2230" w:right="845" w:hanging="661"/>
        <w:rPr>
          <w:color w:val="221F1F"/>
        </w:rPr>
      </w:pPr>
      <w:r>
        <w:rPr>
          <w:color w:val="221F1F"/>
        </w:rPr>
        <w:t>All</w:t>
      </w:r>
      <w:r>
        <w:rPr>
          <w:color w:val="221F1F"/>
          <w:spacing w:val="1"/>
        </w:rPr>
        <w:t xml:space="preserve"> </w:t>
      </w:r>
      <w:r>
        <w:rPr>
          <w:color w:val="221F1F"/>
        </w:rPr>
        <w:t>work</w:t>
      </w:r>
      <w:r>
        <w:rPr>
          <w:color w:val="221F1F"/>
          <w:spacing w:val="1"/>
        </w:rPr>
        <w:t xml:space="preserve"> </w:t>
      </w:r>
      <w:r>
        <w:rPr>
          <w:color w:val="221F1F"/>
        </w:rPr>
        <w:t>referred to in</w:t>
      </w:r>
      <w:r>
        <w:rPr>
          <w:color w:val="221F1F"/>
          <w:spacing w:val="1"/>
        </w:rPr>
        <w:t xml:space="preserve"> </w:t>
      </w:r>
      <w:r>
        <w:rPr>
          <w:color w:val="221F1F"/>
        </w:rPr>
        <w:t>sub-paragraph (b)</w:t>
      </w:r>
      <w:r>
        <w:rPr>
          <w:color w:val="221F1F"/>
          <w:spacing w:val="1"/>
        </w:rPr>
        <w:t xml:space="preserve"> </w:t>
      </w:r>
      <w:r>
        <w:rPr>
          <w:color w:val="221F1F"/>
        </w:rPr>
        <w:t>of</w:t>
      </w:r>
      <w:r>
        <w:rPr>
          <w:color w:val="221F1F"/>
          <w:spacing w:val="1"/>
        </w:rPr>
        <w:t xml:space="preserve"> </w:t>
      </w:r>
      <w:r>
        <w:rPr>
          <w:color w:val="221F1F"/>
        </w:rPr>
        <w:t>Sub-Clause 11.1 [Completion of</w:t>
      </w:r>
      <w:r>
        <w:rPr>
          <w:color w:val="221F1F"/>
          <w:spacing w:val="1"/>
        </w:rPr>
        <w:t xml:space="preserve"> </w:t>
      </w:r>
      <w:r>
        <w:rPr>
          <w:color w:val="221F1F"/>
        </w:rPr>
        <w:t>Outstanding</w:t>
      </w:r>
      <w:r>
        <w:rPr>
          <w:color w:val="221F1F"/>
          <w:spacing w:val="1"/>
        </w:rPr>
        <w:t xml:space="preserve"> </w:t>
      </w:r>
      <w:r>
        <w:rPr>
          <w:color w:val="221F1F"/>
        </w:rPr>
        <w:t>Work and</w:t>
      </w:r>
      <w:r>
        <w:rPr>
          <w:color w:val="221F1F"/>
          <w:spacing w:val="1"/>
        </w:rPr>
        <w:t xml:space="preserve"> </w:t>
      </w:r>
      <w:r>
        <w:rPr>
          <w:color w:val="221F1F"/>
        </w:rPr>
        <w:t>Remedying</w:t>
      </w:r>
      <w:r>
        <w:rPr>
          <w:color w:val="221F1F"/>
          <w:spacing w:val="-6"/>
        </w:rPr>
        <w:t xml:space="preserve"> </w:t>
      </w:r>
      <w:r>
        <w:rPr>
          <w:color w:val="221F1F"/>
        </w:rPr>
        <w:t>Defects]</w:t>
      </w:r>
      <w:r>
        <w:rPr>
          <w:color w:val="221F1F"/>
          <w:spacing w:val="-4"/>
        </w:rPr>
        <w:t xml:space="preserve"> </w:t>
      </w:r>
      <w:r>
        <w:rPr>
          <w:color w:val="221F1F"/>
        </w:rPr>
        <w:t>shall</w:t>
      </w:r>
      <w:r>
        <w:rPr>
          <w:color w:val="221F1F"/>
          <w:spacing w:val="-5"/>
        </w:rPr>
        <w:t xml:space="preserve"> </w:t>
      </w:r>
      <w:r>
        <w:rPr>
          <w:color w:val="221F1F"/>
        </w:rPr>
        <w:t>be</w:t>
      </w:r>
      <w:r>
        <w:rPr>
          <w:color w:val="221F1F"/>
          <w:spacing w:val="-3"/>
        </w:rPr>
        <w:t xml:space="preserve"> </w:t>
      </w:r>
      <w:r>
        <w:rPr>
          <w:color w:val="221F1F"/>
        </w:rPr>
        <w:t>executed</w:t>
      </w:r>
      <w:r>
        <w:rPr>
          <w:color w:val="221F1F"/>
          <w:spacing w:val="-5"/>
        </w:rPr>
        <w:t xml:space="preserve"> </w:t>
      </w:r>
      <w:r>
        <w:rPr>
          <w:color w:val="221F1F"/>
        </w:rPr>
        <w:t>at</w:t>
      </w:r>
      <w:r>
        <w:rPr>
          <w:color w:val="221F1F"/>
          <w:spacing w:val="-5"/>
        </w:rPr>
        <w:t xml:space="preserve"> </w:t>
      </w:r>
      <w:r>
        <w:rPr>
          <w:color w:val="221F1F"/>
        </w:rPr>
        <w:t>the</w:t>
      </w:r>
      <w:r>
        <w:rPr>
          <w:color w:val="221F1F"/>
          <w:spacing w:val="-6"/>
        </w:rPr>
        <w:t xml:space="preserve"> </w:t>
      </w:r>
      <w:r>
        <w:rPr>
          <w:color w:val="221F1F"/>
        </w:rPr>
        <w:t>risk</w:t>
      </w:r>
      <w:r>
        <w:rPr>
          <w:color w:val="221F1F"/>
          <w:spacing w:val="-5"/>
        </w:rPr>
        <w:t xml:space="preserve"> </w:t>
      </w:r>
      <w:r>
        <w:rPr>
          <w:color w:val="221F1F"/>
        </w:rPr>
        <w:t>and</w:t>
      </w:r>
      <w:r>
        <w:rPr>
          <w:color w:val="221F1F"/>
          <w:spacing w:val="-5"/>
        </w:rPr>
        <w:t xml:space="preserve"> </w:t>
      </w:r>
      <w:r>
        <w:rPr>
          <w:color w:val="221F1F"/>
        </w:rPr>
        <w:t>cost</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
        </w:rPr>
        <w:t xml:space="preserve"> </w:t>
      </w:r>
      <w:r>
        <w:rPr>
          <w:color w:val="221F1F"/>
        </w:rPr>
        <w:t>if</w:t>
      </w:r>
      <w:r>
        <w:rPr>
          <w:color w:val="221F1F"/>
          <w:spacing w:val="-5"/>
        </w:rPr>
        <w:t xml:space="preserve"> </w:t>
      </w:r>
      <w:r>
        <w:rPr>
          <w:color w:val="221F1F"/>
        </w:rPr>
        <w:t>and</w:t>
      </w:r>
      <w:r>
        <w:rPr>
          <w:color w:val="221F1F"/>
          <w:spacing w:val="-6"/>
        </w:rPr>
        <w:t xml:space="preserve"> </w:t>
      </w:r>
      <w:r>
        <w:rPr>
          <w:color w:val="221F1F"/>
        </w:rPr>
        <w:t>to</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7"/>
        </w:rPr>
        <w:t xml:space="preserve"> </w:t>
      </w:r>
      <w:r>
        <w:rPr>
          <w:color w:val="221F1F"/>
        </w:rPr>
        <w:t>the</w:t>
      </w:r>
      <w:r>
        <w:rPr>
          <w:color w:val="221F1F"/>
          <w:spacing w:val="-6"/>
        </w:rPr>
        <w:t xml:space="preserve"> </w:t>
      </w:r>
      <w:r>
        <w:rPr>
          <w:color w:val="221F1F"/>
        </w:rPr>
        <w:t>work</w:t>
      </w:r>
      <w:r>
        <w:rPr>
          <w:color w:val="221F1F"/>
          <w:spacing w:val="-53"/>
        </w:rPr>
        <w:t xml:space="preserve"> </w:t>
      </w:r>
      <w:r>
        <w:rPr>
          <w:color w:val="221F1F"/>
        </w:rPr>
        <w:t>is</w:t>
      </w:r>
      <w:r>
        <w:rPr>
          <w:color w:val="221F1F"/>
          <w:spacing w:val="-1"/>
        </w:rPr>
        <w:t xml:space="preserve"> </w:t>
      </w:r>
      <w:r>
        <w:rPr>
          <w:color w:val="221F1F"/>
        </w:rPr>
        <w:t>attributable</w:t>
      </w:r>
      <w:r>
        <w:rPr>
          <w:color w:val="221F1F"/>
          <w:spacing w:val="-1"/>
        </w:rPr>
        <w:t xml:space="preserve"> </w:t>
      </w:r>
      <w:r>
        <w:rPr>
          <w:color w:val="221F1F"/>
        </w:rPr>
        <w:t>to:</w:t>
      </w:r>
    </w:p>
    <w:p w:rsidR="00361D1F" w:rsidRDefault="00361D1F" w:rsidP="000961B7">
      <w:pPr>
        <w:pStyle w:val="ListParagraph"/>
        <w:numPr>
          <w:ilvl w:val="3"/>
          <w:numId w:val="72"/>
        </w:numPr>
        <w:tabs>
          <w:tab w:val="left" w:pos="2011"/>
          <w:tab w:val="left" w:pos="2012"/>
        </w:tabs>
        <w:spacing w:before="41"/>
        <w:ind w:left="2731" w:hanging="495"/>
      </w:pPr>
      <w:r>
        <w:rPr>
          <w:color w:val="221F1F"/>
        </w:rPr>
        <w:t>Any</w:t>
      </w:r>
      <w:r>
        <w:rPr>
          <w:color w:val="221F1F"/>
          <w:spacing w:val="-2"/>
        </w:rPr>
        <w:t xml:space="preserve"> </w:t>
      </w:r>
      <w:r>
        <w:rPr>
          <w:color w:val="221F1F"/>
        </w:rPr>
        <w:t>design</w:t>
      </w:r>
      <w:r>
        <w:rPr>
          <w:color w:val="221F1F"/>
          <w:spacing w:val="-1"/>
        </w:rPr>
        <w:t xml:space="preserve"> </w:t>
      </w:r>
      <w:r>
        <w:rPr>
          <w:color w:val="221F1F"/>
        </w:rPr>
        <w:t>for which</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is</w:t>
      </w:r>
      <w:r>
        <w:rPr>
          <w:color w:val="221F1F"/>
          <w:spacing w:val="-3"/>
        </w:rPr>
        <w:t xml:space="preserve"> </w:t>
      </w:r>
      <w:r>
        <w:rPr>
          <w:color w:val="221F1F"/>
        </w:rPr>
        <w:t>responsible,</w:t>
      </w:r>
    </w:p>
    <w:p w:rsidR="00361D1F" w:rsidRDefault="00361D1F" w:rsidP="000961B7">
      <w:pPr>
        <w:pStyle w:val="ListParagraph"/>
        <w:numPr>
          <w:ilvl w:val="3"/>
          <w:numId w:val="72"/>
        </w:numPr>
        <w:tabs>
          <w:tab w:val="left" w:pos="2011"/>
          <w:tab w:val="left" w:pos="2012"/>
        </w:tabs>
        <w:spacing w:before="42"/>
        <w:ind w:left="2731" w:hanging="495"/>
      </w:pPr>
      <w:r>
        <w:rPr>
          <w:color w:val="221F1F"/>
        </w:rPr>
        <w:t>Plant,</w:t>
      </w:r>
      <w:r>
        <w:rPr>
          <w:color w:val="221F1F"/>
          <w:spacing w:val="-2"/>
        </w:rPr>
        <w:t xml:space="preserve"> </w:t>
      </w:r>
      <w:r>
        <w:rPr>
          <w:color w:val="221F1F"/>
        </w:rPr>
        <w:t>Materials or</w:t>
      </w:r>
      <w:r>
        <w:rPr>
          <w:color w:val="221F1F"/>
          <w:spacing w:val="-1"/>
        </w:rPr>
        <w:t xml:space="preserve"> </w:t>
      </w:r>
      <w:r>
        <w:rPr>
          <w:color w:val="221F1F"/>
        </w:rPr>
        <w:t>workmanship</w:t>
      </w:r>
      <w:r>
        <w:rPr>
          <w:color w:val="221F1F"/>
          <w:spacing w:val="-3"/>
        </w:rPr>
        <w:t xml:space="preserve"> </w:t>
      </w:r>
      <w:r>
        <w:rPr>
          <w:color w:val="221F1F"/>
        </w:rPr>
        <w:t>not</w:t>
      </w:r>
      <w:r>
        <w:rPr>
          <w:color w:val="221F1F"/>
          <w:spacing w:val="-3"/>
        </w:rPr>
        <w:t xml:space="preserve"> </w:t>
      </w:r>
      <w:r>
        <w:rPr>
          <w:color w:val="221F1F"/>
        </w:rPr>
        <w:t>being</w:t>
      </w:r>
      <w:r>
        <w:rPr>
          <w:color w:val="221F1F"/>
          <w:spacing w:val="-1"/>
        </w:rPr>
        <w:t xml:space="preserve"> </w:t>
      </w:r>
      <w:r>
        <w:rPr>
          <w:color w:val="221F1F"/>
        </w:rPr>
        <w:t>in</w:t>
      </w:r>
      <w:r>
        <w:rPr>
          <w:color w:val="221F1F"/>
          <w:spacing w:val="-5"/>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3"/>
        </w:rPr>
        <w:t xml:space="preserve"> </w:t>
      </w:r>
      <w:r>
        <w:rPr>
          <w:color w:val="221F1F"/>
        </w:rPr>
        <w:t>or</w:t>
      </w:r>
    </w:p>
    <w:p w:rsidR="00361D1F" w:rsidRDefault="00361D1F" w:rsidP="000961B7">
      <w:pPr>
        <w:pStyle w:val="ListParagraph"/>
        <w:numPr>
          <w:ilvl w:val="3"/>
          <w:numId w:val="72"/>
        </w:numPr>
        <w:tabs>
          <w:tab w:val="left" w:pos="2011"/>
          <w:tab w:val="left" w:pos="2012"/>
        </w:tabs>
        <w:spacing w:before="40"/>
        <w:ind w:left="2731" w:hanging="495"/>
      </w:pPr>
      <w:r>
        <w:rPr>
          <w:color w:val="221F1F"/>
        </w:rPr>
        <w:t>Failure</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to</w:t>
      </w:r>
      <w:r>
        <w:rPr>
          <w:color w:val="221F1F"/>
          <w:spacing w:val="-4"/>
        </w:rPr>
        <w:t xml:space="preserve"> </w:t>
      </w:r>
      <w:r>
        <w:rPr>
          <w:color w:val="221F1F"/>
        </w:rPr>
        <w:t>comply</w:t>
      </w:r>
      <w:r>
        <w:rPr>
          <w:color w:val="221F1F"/>
          <w:spacing w:val="-2"/>
        </w:rPr>
        <w:t xml:space="preserve"> </w:t>
      </w:r>
      <w:r>
        <w:rPr>
          <w:color w:val="221F1F"/>
        </w:rPr>
        <w:t>with</w:t>
      </w:r>
      <w:r>
        <w:rPr>
          <w:color w:val="221F1F"/>
          <w:spacing w:val="-3"/>
        </w:rPr>
        <w:t xml:space="preserve"> </w:t>
      </w:r>
      <w:r>
        <w:rPr>
          <w:color w:val="221F1F"/>
        </w:rPr>
        <w:t>any</w:t>
      </w:r>
      <w:r>
        <w:rPr>
          <w:color w:val="221F1F"/>
          <w:spacing w:val="-1"/>
        </w:rPr>
        <w:t xml:space="preserve"> </w:t>
      </w:r>
      <w:r>
        <w:rPr>
          <w:color w:val="221F1F"/>
        </w:rPr>
        <w:t>other</w:t>
      </w:r>
      <w:r>
        <w:rPr>
          <w:color w:val="221F1F"/>
          <w:spacing w:val="-1"/>
        </w:rPr>
        <w:t xml:space="preserve"> </w:t>
      </w:r>
      <w:r>
        <w:rPr>
          <w:color w:val="221F1F"/>
        </w:rPr>
        <w:t>obligation.</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11"/>
        </w:tabs>
        <w:spacing w:line="230" w:lineRule="auto"/>
        <w:ind w:left="2230" w:right="845" w:hanging="661"/>
        <w:rPr>
          <w:color w:val="221F1F"/>
        </w:rPr>
      </w:pPr>
      <w:r>
        <w:rPr>
          <w:color w:val="221F1F"/>
        </w:rPr>
        <w:t>If</w:t>
      </w:r>
      <w:r>
        <w:rPr>
          <w:color w:val="221F1F"/>
          <w:spacing w:val="-4"/>
        </w:rPr>
        <w:t xml:space="preserve"> </w:t>
      </w:r>
      <w:r>
        <w:rPr>
          <w:color w:val="221F1F"/>
        </w:rPr>
        <w:t>and</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that</w:t>
      </w:r>
      <w:r>
        <w:rPr>
          <w:color w:val="221F1F"/>
          <w:spacing w:val="-5"/>
        </w:rPr>
        <w:t xml:space="preserve"> </w:t>
      </w:r>
      <w:r>
        <w:rPr>
          <w:color w:val="221F1F"/>
        </w:rPr>
        <w:t>such</w:t>
      </w:r>
      <w:r>
        <w:rPr>
          <w:color w:val="221F1F"/>
          <w:spacing w:val="-4"/>
        </w:rPr>
        <w:t xml:space="preserve"> </w:t>
      </w:r>
      <w:r>
        <w:rPr>
          <w:color w:val="221F1F"/>
        </w:rPr>
        <w:t>work</w:t>
      </w:r>
      <w:r>
        <w:rPr>
          <w:color w:val="221F1F"/>
          <w:spacing w:val="-6"/>
        </w:rPr>
        <w:t xml:space="preserve"> </w:t>
      </w:r>
      <w:r>
        <w:rPr>
          <w:color w:val="221F1F"/>
        </w:rPr>
        <w:t>is</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6"/>
        </w:rPr>
        <w:t xml:space="preserve"> </w:t>
      </w:r>
      <w:r>
        <w:rPr>
          <w:color w:val="221F1F"/>
        </w:rPr>
        <w:t>any</w:t>
      </w:r>
      <w:r>
        <w:rPr>
          <w:color w:val="221F1F"/>
          <w:spacing w:val="-5"/>
        </w:rPr>
        <w:t xml:space="preserve"> </w:t>
      </w:r>
      <w:r>
        <w:rPr>
          <w:color w:val="221F1F"/>
        </w:rPr>
        <w:t>other</w:t>
      </w:r>
      <w:r>
        <w:rPr>
          <w:color w:val="221F1F"/>
          <w:spacing w:val="-5"/>
        </w:rPr>
        <w:t xml:space="preserve"> </w:t>
      </w:r>
      <w:r>
        <w:rPr>
          <w:color w:val="221F1F"/>
        </w:rPr>
        <w:t>cause,</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2"/>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notiﬁed</w:t>
      </w:r>
      <w:r>
        <w:rPr>
          <w:color w:val="221F1F"/>
          <w:spacing w:val="-6"/>
        </w:rPr>
        <w:t xml:space="preserve"> </w:t>
      </w:r>
      <w:r>
        <w:rPr>
          <w:color w:val="221F1F"/>
        </w:rPr>
        <w:t>promptly</w:t>
      </w:r>
      <w:r>
        <w:rPr>
          <w:color w:val="221F1F"/>
          <w:spacing w:val="-53"/>
        </w:rPr>
        <w:t xml:space="preserve"> </w:t>
      </w:r>
      <w:r>
        <w:rPr>
          <w:color w:val="221F1F"/>
        </w:rPr>
        <w:t>by</w:t>
      </w:r>
      <w:r>
        <w:rPr>
          <w:color w:val="221F1F"/>
          <w:spacing w:val="-3"/>
        </w:rPr>
        <w:t xml:space="preserve"> </w:t>
      </w:r>
      <w:r>
        <w:rPr>
          <w:color w:val="221F1F"/>
        </w:rPr>
        <w:t>(or</w:t>
      </w:r>
      <w:r>
        <w:rPr>
          <w:color w:val="221F1F"/>
          <w:spacing w:val="-2"/>
        </w:rPr>
        <w:t xml:space="preserve"> </w:t>
      </w:r>
      <w:r>
        <w:rPr>
          <w:color w:val="221F1F"/>
        </w:rPr>
        <w:t>on</w:t>
      </w:r>
      <w:r>
        <w:rPr>
          <w:color w:val="221F1F"/>
          <w:spacing w:val="-2"/>
        </w:rPr>
        <w:t xml:space="preserve"> </w:t>
      </w:r>
      <w:r>
        <w:rPr>
          <w:color w:val="221F1F"/>
        </w:rPr>
        <w:t>behalf</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7"/>
        </w:rPr>
        <w:t xml:space="preserve"> </w:t>
      </w:r>
      <w:r>
        <w:rPr>
          <w:color w:val="221F1F"/>
        </w:rPr>
        <w:t>and</w:t>
      </w:r>
      <w:r>
        <w:rPr>
          <w:color w:val="221F1F"/>
          <w:spacing w:val="-3"/>
        </w:rPr>
        <w:t xml:space="preserve"> </w:t>
      </w:r>
      <w:r>
        <w:rPr>
          <w:color w:val="221F1F"/>
        </w:rPr>
        <w:t>Sub-Clause</w:t>
      </w:r>
      <w:r>
        <w:rPr>
          <w:color w:val="221F1F"/>
          <w:spacing w:val="-1"/>
        </w:rPr>
        <w:t xml:space="preserve"> </w:t>
      </w:r>
      <w:r>
        <w:rPr>
          <w:color w:val="221F1F"/>
        </w:rPr>
        <w:t>13.3</w:t>
      </w:r>
      <w:r>
        <w:rPr>
          <w:color w:val="221F1F"/>
          <w:spacing w:val="-6"/>
        </w:rPr>
        <w:t xml:space="preserve"> </w:t>
      </w:r>
      <w:r>
        <w:rPr>
          <w:color w:val="221F1F"/>
        </w:rPr>
        <w:t>[Variation</w:t>
      </w:r>
      <w:r>
        <w:rPr>
          <w:color w:val="221F1F"/>
          <w:spacing w:val="-7"/>
        </w:rPr>
        <w:t xml:space="preserve"> </w:t>
      </w:r>
      <w:r>
        <w:rPr>
          <w:color w:val="221F1F"/>
        </w:rPr>
        <w:t>Procedure]</w:t>
      </w:r>
      <w:r>
        <w:rPr>
          <w:color w:val="221F1F"/>
          <w:spacing w:val="-1"/>
        </w:rPr>
        <w:t xml:space="preserve"> </w:t>
      </w:r>
      <w:r>
        <w:rPr>
          <w:color w:val="221F1F"/>
        </w:rPr>
        <w:t>shall</w:t>
      </w:r>
      <w:r>
        <w:rPr>
          <w:color w:val="221F1F"/>
          <w:spacing w:val="-2"/>
        </w:rPr>
        <w:t xml:space="preserve"> </w:t>
      </w:r>
      <w:r>
        <w:rPr>
          <w:color w:val="221F1F"/>
        </w:rPr>
        <w:t>apply.</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7"/>
          <w:tab w:val="left" w:pos="1518"/>
        </w:tabs>
        <w:ind w:left="2237" w:hanging="671"/>
        <w:rPr>
          <w:b/>
          <w:color w:val="221F1F"/>
        </w:rPr>
      </w:pPr>
      <w:r>
        <w:rPr>
          <w:b/>
          <w:color w:val="221F1F"/>
        </w:rPr>
        <w:t>Extension</w:t>
      </w:r>
      <w:r>
        <w:rPr>
          <w:b/>
          <w:color w:val="221F1F"/>
          <w:spacing w:val="-3"/>
        </w:rPr>
        <w:t xml:space="preserve"> </w:t>
      </w:r>
      <w:r>
        <w:rPr>
          <w:b/>
          <w:color w:val="221F1F"/>
        </w:rPr>
        <w:t>of</w:t>
      </w:r>
      <w:r>
        <w:rPr>
          <w:b/>
          <w:color w:val="221F1F"/>
          <w:spacing w:val="-2"/>
        </w:rPr>
        <w:t xml:space="preserve"> </w:t>
      </w:r>
      <w:r>
        <w:rPr>
          <w:b/>
          <w:color w:val="221F1F"/>
        </w:rPr>
        <w:t>Defects</w:t>
      </w:r>
      <w:r>
        <w:rPr>
          <w:b/>
          <w:color w:val="221F1F"/>
          <w:spacing w:val="-1"/>
        </w:rPr>
        <w:t xml:space="preserve"> </w:t>
      </w:r>
      <w:r>
        <w:rPr>
          <w:b/>
          <w:color w:val="221F1F"/>
        </w:rPr>
        <w:t>Notiﬁcation</w:t>
      </w:r>
      <w:r>
        <w:rPr>
          <w:b/>
          <w:color w:val="221F1F"/>
          <w:spacing w:val="-3"/>
        </w:rPr>
        <w:t xml:space="preserve"> </w:t>
      </w:r>
      <w:r>
        <w:rPr>
          <w:b/>
          <w:color w:val="221F1F"/>
        </w:rPr>
        <w:t>Period</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08"/>
        </w:tabs>
        <w:spacing w:before="1" w:line="230" w:lineRule="auto"/>
        <w:ind w:left="2227" w:right="845" w:hanging="661"/>
        <w:rPr>
          <w:color w:val="221F1F"/>
        </w:rPr>
      </w:pPr>
      <w:r>
        <w:rPr>
          <w:noProof/>
          <w:lang w:val="en-GB" w:eastAsia="en-GB"/>
        </w:rPr>
        <mc:AlternateContent>
          <mc:Choice Requires="wpg">
            <w:drawing>
              <wp:anchor distT="0" distB="0" distL="114300" distR="114300" simplePos="0" relativeHeight="251767808" behindDoc="0" locked="0" layoutInCell="1" allowOverlap="1" wp14:anchorId="7B542E18" wp14:editId="67794E18">
                <wp:simplePos x="0" y="0"/>
                <wp:positionH relativeFrom="page">
                  <wp:posOffset>0</wp:posOffset>
                </wp:positionH>
                <wp:positionV relativeFrom="paragraph">
                  <wp:posOffset>495300</wp:posOffset>
                </wp:positionV>
                <wp:extent cx="7561580" cy="311150"/>
                <wp:effectExtent l="0" t="0" r="0" b="0"/>
                <wp:wrapNone/>
                <wp:docPr id="52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780"/>
                          <a:chExt cx="11908" cy="490"/>
                        </a:xfrm>
                      </wpg:grpSpPr>
                      <wps:wsp>
                        <wps:cNvPr id="524" name="Freeform 155"/>
                        <wps:cNvSpPr>
                          <a:spLocks/>
                        </wps:cNvSpPr>
                        <wps:spPr bwMode="auto">
                          <a:xfrm>
                            <a:off x="10415" y="782"/>
                            <a:ext cx="1490" cy="485"/>
                          </a:xfrm>
                          <a:custGeom>
                            <a:avLst/>
                            <a:gdLst>
                              <a:gd name="T0" fmla="+- 0 11905 10415"/>
                              <a:gd name="T1" fmla="*/ T0 w 1490"/>
                              <a:gd name="T2" fmla="+- 0 782 782"/>
                              <a:gd name="T3" fmla="*/ 782 h 485"/>
                              <a:gd name="T4" fmla="+- 0 10415 10415"/>
                              <a:gd name="T5" fmla="*/ T4 w 1490"/>
                              <a:gd name="T6" fmla="+- 0 782 782"/>
                              <a:gd name="T7" fmla="*/ 782 h 485"/>
                              <a:gd name="T8" fmla="+- 0 10415 10415"/>
                              <a:gd name="T9" fmla="*/ T8 w 1490"/>
                              <a:gd name="T10" fmla="+- 0 1024 782"/>
                              <a:gd name="T11" fmla="*/ 1024 h 485"/>
                              <a:gd name="T12" fmla="+- 0 10427 10415"/>
                              <a:gd name="T13" fmla="*/ T12 w 1490"/>
                              <a:gd name="T14" fmla="+- 0 1101 782"/>
                              <a:gd name="T15" fmla="*/ 1101 h 485"/>
                              <a:gd name="T16" fmla="+- 0 10462 10415"/>
                              <a:gd name="T17" fmla="*/ T16 w 1490"/>
                              <a:gd name="T18" fmla="+- 0 1168 782"/>
                              <a:gd name="T19" fmla="*/ 1168 h 485"/>
                              <a:gd name="T20" fmla="+- 0 10514 10415"/>
                              <a:gd name="T21" fmla="*/ T20 w 1490"/>
                              <a:gd name="T22" fmla="+- 0 1220 782"/>
                              <a:gd name="T23" fmla="*/ 1220 h 485"/>
                              <a:gd name="T24" fmla="+- 0 10581 10415"/>
                              <a:gd name="T25" fmla="*/ T24 w 1490"/>
                              <a:gd name="T26" fmla="+- 0 1255 782"/>
                              <a:gd name="T27" fmla="*/ 1255 h 485"/>
                              <a:gd name="T28" fmla="+- 0 10657 10415"/>
                              <a:gd name="T29" fmla="*/ T28 w 1490"/>
                              <a:gd name="T30" fmla="+- 0 1267 782"/>
                              <a:gd name="T31" fmla="*/ 1267 h 485"/>
                              <a:gd name="T32" fmla="+- 0 11905 10415"/>
                              <a:gd name="T33" fmla="*/ T32 w 1490"/>
                              <a:gd name="T34" fmla="+- 0 1267 782"/>
                              <a:gd name="T35" fmla="*/ 1267 h 485"/>
                              <a:gd name="T36" fmla="+- 0 1190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54"/>
                        <wps:cNvSpPr>
                          <a:spLocks/>
                        </wps:cNvSpPr>
                        <wps:spPr bwMode="auto">
                          <a:xfrm>
                            <a:off x="10415" y="782"/>
                            <a:ext cx="1490" cy="485"/>
                          </a:xfrm>
                          <a:custGeom>
                            <a:avLst/>
                            <a:gdLst>
                              <a:gd name="T0" fmla="+- 0 10415 10415"/>
                              <a:gd name="T1" fmla="*/ T0 w 1490"/>
                              <a:gd name="T2" fmla="+- 0 782 782"/>
                              <a:gd name="T3" fmla="*/ 782 h 485"/>
                              <a:gd name="T4" fmla="+- 0 11905 10415"/>
                              <a:gd name="T5" fmla="*/ T4 w 1490"/>
                              <a:gd name="T6" fmla="+- 0 782 782"/>
                              <a:gd name="T7" fmla="*/ 782 h 485"/>
                              <a:gd name="T8" fmla="+- 0 11905 10415"/>
                              <a:gd name="T9" fmla="*/ T8 w 1490"/>
                              <a:gd name="T10" fmla="+- 0 1267 782"/>
                              <a:gd name="T11" fmla="*/ 1267 h 485"/>
                              <a:gd name="T12" fmla="+- 0 10657 10415"/>
                              <a:gd name="T13" fmla="*/ T12 w 1490"/>
                              <a:gd name="T14" fmla="+- 0 1267 782"/>
                              <a:gd name="T15" fmla="*/ 1267 h 485"/>
                              <a:gd name="T16" fmla="+- 0 10581 10415"/>
                              <a:gd name="T17" fmla="*/ T16 w 1490"/>
                              <a:gd name="T18" fmla="+- 0 1255 782"/>
                              <a:gd name="T19" fmla="*/ 1255 h 485"/>
                              <a:gd name="T20" fmla="+- 0 10514 10415"/>
                              <a:gd name="T21" fmla="*/ T20 w 1490"/>
                              <a:gd name="T22" fmla="+- 0 1220 782"/>
                              <a:gd name="T23" fmla="*/ 1220 h 485"/>
                              <a:gd name="T24" fmla="+- 0 10462 10415"/>
                              <a:gd name="T25" fmla="*/ T24 w 1490"/>
                              <a:gd name="T26" fmla="+- 0 1168 782"/>
                              <a:gd name="T27" fmla="*/ 1168 h 485"/>
                              <a:gd name="T28" fmla="+- 0 10427 10415"/>
                              <a:gd name="T29" fmla="*/ T28 w 1490"/>
                              <a:gd name="T30" fmla="+- 0 1101 782"/>
                              <a:gd name="T31" fmla="*/ 1101 h 485"/>
                              <a:gd name="T32" fmla="+- 0 10415 10415"/>
                              <a:gd name="T33" fmla="*/ T32 w 1490"/>
                              <a:gd name="T34" fmla="+- 0 1024 782"/>
                              <a:gd name="T35" fmla="*/ 1024 h 485"/>
                              <a:gd name="T36" fmla="+- 0 10415 10415"/>
                              <a:gd name="T37" fmla="*/ T36 w 1490"/>
                              <a:gd name="T38" fmla="+- 0 782 782"/>
                              <a:gd name="T39" fmla="*/ 78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53"/>
                        <wps:cNvCnPr>
                          <a:cxnSpLocks noChangeShapeType="1"/>
                        </wps:cNvCnPr>
                        <wps:spPr bwMode="auto">
                          <a:xfrm>
                            <a:off x="0" y="78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7" name="Picture 1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0716" y="81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D8BFD5" id="Group 151" o:spid="_x0000_s1026" style="position:absolute;margin-left:0;margin-top:39pt;width:595.4pt;height:24.5pt;z-index:251767808;mso-position-horizontal-relative:page" coordorigin=",780"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">
                <v:shape id="Freeform 155" o:spid="_x0000_s1027"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" path="m1490,l,,,242r12,77l47,386r52,52l166,473r76,12l1490,485,1490,xe" fillcolor="#011f5e" stroked="f">
                  <v:path arrowok="t" o:connecttype="custom" o:connectlocs="1490,782;0,782;0,1024;12,1101;47,1168;99,1220;166,1255;242,1267;1490,1267;1490,782" o:connectangles="0,0,0,0,0,0,0,0,0,0"/>
                </v:shape>
                <v:shape id="Freeform 154" o:spid="_x0000_s1028" style="position:absolute;left:10415;top:782;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" path="m,l1490,r,485l242,485,166,473,99,438,47,386,12,319,,242,,e" filled="f" strokecolor="#011f5e" strokeweight=".07619mm">
                  <v:path arrowok="t" o:connecttype="custom" o:connectlocs="0,782;1490,782;1490,1267;242,1267;166,1255;99,1220;47,1168;12,1101;0,1024;0,782" o:connectangles="0,0,0,0,0,0,0,0,0,0"/>
                </v:shape>
                <v:line id="Line 153" o:spid="_x0000_s1029" style="position:absolute;visibility:visible;mso-wrap-style:square" from="0,783" to="1190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" strokecolor="#011f5e" strokeweight=".07619mm"/>
                <v:shape id="Picture 152" o:spid="_x0000_s1030" type="#_x0000_t75" style="position:absolute;left:10716;top:81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">
                  <v:imagedata r:id="rId123" o:title=""/>
                </v:shape>
                <w10:wrap anchorx="page"/>
              </v:group>
            </w:pict>
          </mc:Fallback>
        </mc:AlternateContent>
      </w:r>
      <w:r>
        <w:rPr>
          <w:color w:val="221F1F"/>
        </w:rPr>
        <w:t>The Procuring Entity shall be entitled subject to Sub-Clause 2.5 [Procuring Entity's Claims] to an extension</w:t>
      </w:r>
      <w:r>
        <w:rPr>
          <w:color w:val="221F1F"/>
          <w:spacing w:val="1"/>
        </w:rPr>
        <w:t xml:space="preserve"> </w:t>
      </w:r>
      <w:r>
        <w:rPr>
          <w:color w:val="221F1F"/>
        </w:rPr>
        <w:t>of the Defects Notiﬁcation Period for the Works or a Section if and to the extent that the Works, Section or a</w:t>
      </w:r>
      <w:r>
        <w:rPr>
          <w:color w:val="221F1F"/>
          <w:spacing w:val="-53"/>
        </w:rPr>
        <w:t xml:space="preserve"> </w:t>
      </w:r>
      <w:r>
        <w:rPr>
          <w:color w:val="221F1F"/>
        </w:rPr>
        <w:t>major</w:t>
      </w:r>
      <w:r>
        <w:rPr>
          <w:color w:val="221F1F"/>
          <w:spacing w:val="-8"/>
        </w:rPr>
        <w:t xml:space="preserve"> </w:t>
      </w:r>
      <w:r>
        <w:rPr>
          <w:color w:val="221F1F"/>
        </w:rPr>
        <w:t>item</w:t>
      </w:r>
      <w:r>
        <w:rPr>
          <w:color w:val="221F1F"/>
          <w:spacing w:val="-7"/>
        </w:rPr>
        <w:t xml:space="preserve"> </w:t>
      </w:r>
      <w:r>
        <w:rPr>
          <w:color w:val="221F1F"/>
        </w:rPr>
        <w:t>of</w:t>
      </w:r>
      <w:r>
        <w:rPr>
          <w:color w:val="221F1F"/>
          <w:spacing w:val="-5"/>
        </w:rPr>
        <w:t xml:space="preserve"> </w:t>
      </w:r>
      <w:r>
        <w:rPr>
          <w:color w:val="221F1F"/>
        </w:rPr>
        <w:t>Plant</w:t>
      </w:r>
      <w:r>
        <w:rPr>
          <w:color w:val="221F1F"/>
          <w:spacing w:val="-4"/>
        </w:rPr>
        <w:t xml:space="preserve"> </w:t>
      </w:r>
      <w:r>
        <w:rPr>
          <w:color w:val="221F1F"/>
        </w:rPr>
        <w:t>(as</w:t>
      </w:r>
      <w:r>
        <w:rPr>
          <w:color w:val="221F1F"/>
          <w:spacing w:val="-5"/>
        </w:rPr>
        <w:t xml:space="preserve"> </w:t>
      </w:r>
      <w:r>
        <w:rPr>
          <w:color w:val="221F1F"/>
        </w:rPr>
        <w:t>the</w:t>
      </w:r>
      <w:r>
        <w:rPr>
          <w:color w:val="221F1F"/>
          <w:spacing w:val="-8"/>
        </w:rPr>
        <w:t xml:space="preserve"> </w:t>
      </w:r>
      <w:r>
        <w:rPr>
          <w:color w:val="221F1F"/>
        </w:rPr>
        <w:t>case</w:t>
      </w:r>
      <w:r>
        <w:rPr>
          <w:color w:val="221F1F"/>
          <w:spacing w:val="-7"/>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and</w:t>
      </w:r>
      <w:r>
        <w:rPr>
          <w:color w:val="221F1F"/>
          <w:spacing w:val="-5"/>
        </w:rPr>
        <w:t xml:space="preserve"> </w:t>
      </w:r>
      <w:r>
        <w:rPr>
          <w:color w:val="221F1F"/>
        </w:rPr>
        <w:t>after</w:t>
      </w:r>
      <w:r>
        <w:rPr>
          <w:color w:val="221F1F"/>
          <w:spacing w:val="-7"/>
        </w:rPr>
        <w:t xml:space="preserve"> </w:t>
      </w:r>
      <w:r>
        <w:rPr>
          <w:color w:val="221F1F"/>
        </w:rPr>
        <w:t>taking</w:t>
      </w:r>
      <w:r>
        <w:rPr>
          <w:color w:val="221F1F"/>
          <w:spacing w:val="-6"/>
        </w:rPr>
        <w:t xml:space="preserve"> </w:t>
      </w:r>
      <w:r>
        <w:rPr>
          <w:color w:val="221F1F"/>
        </w:rPr>
        <w:t>over)</w:t>
      </w:r>
      <w:r>
        <w:rPr>
          <w:color w:val="221F1F"/>
          <w:spacing w:val="-5"/>
        </w:rPr>
        <w:t xml:space="preserve"> </w:t>
      </w:r>
      <w:r>
        <w:rPr>
          <w:color w:val="221F1F"/>
        </w:rPr>
        <w:t>cannot</w:t>
      </w:r>
      <w:r>
        <w:rPr>
          <w:color w:val="221F1F"/>
          <w:spacing w:val="-4"/>
        </w:rPr>
        <w:t xml:space="preserve"> </w:t>
      </w:r>
      <w:r>
        <w:rPr>
          <w:color w:val="221F1F"/>
        </w:rPr>
        <w:t>be</w:t>
      </w:r>
      <w:r>
        <w:rPr>
          <w:color w:val="221F1F"/>
          <w:spacing w:val="-6"/>
        </w:rPr>
        <w:t xml:space="preserve"> </w:t>
      </w:r>
      <w:r>
        <w:rPr>
          <w:color w:val="221F1F"/>
        </w:rPr>
        <w:t>used</w:t>
      </w:r>
      <w:r>
        <w:rPr>
          <w:color w:val="221F1F"/>
          <w:spacing w:val="-9"/>
        </w:rPr>
        <w:t xml:space="preserve"> </w:t>
      </w:r>
      <w:r>
        <w:rPr>
          <w:color w:val="221F1F"/>
        </w:rPr>
        <w:t>for</w:t>
      </w:r>
      <w:r>
        <w:rPr>
          <w:color w:val="221F1F"/>
          <w:spacing w:val="-7"/>
        </w:rPr>
        <w:t xml:space="preserve"> </w:t>
      </w:r>
      <w:r>
        <w:rPr>
          <w:color w:val="221F1F"/>
        </w:rPr>
        <w:t>the</w:t>
      </w:r>
      <w:r>
        <w:rPr>
          <w:color w:val="221F1F"/>
          <w:spacing w:val="-6"/>
        </w:rPr>
        <w:t xml:space="preserve"> </w:t>
      </w:r>
      <w:r>
        <w:rPr>
          <w:color w:val="221F1F"/>
        </w:rPr>
        <w:t>purposes</w:t>
      </w:r>
      <w:r>
        <w:rPr>
          <w:color w:val="221F1F"/>
          <w:spacing w:val="-5"/>
        </w:rPr>
        <w:t xml:space="preserve"> </w:t>
      </w:r>
      <w:r>
        <w:rPr>
          <w:color w:val="221F1F"/>
        </w:rPr>
        <w:t>for</w:t>
      </w:r>
      <w:r>
        <w:rPr>
          <w:color w:val="221F1F"/>
          <w:spacing w:val="-4"/>
        </w:rPr>
        <w:t xml:space="preserve"> </w:t>
      </w:r>
      <w:r>
        <w:rPr>
          <w:color w:val="221F1F"/>
        </w:rPr>
        <w:t>which</w:t>
      </w:r>
      <w:r>
        <w:rPr>
          <w:color w:val="221F1F"/>
          <w:spacing w:val="-6"/>
        </w:rPr>
        <w:t xml:space="preserve"> </w:t>
      </w:r>
      <w:r>
        <w:rPr>
          <w:color w:val="221F1F"/>
        </w:rPr>
        <w:t>they</w:t>
      </w:r>
    </w:p>
    <w:p w:rsidR="00361D1F" w:rsidRDefault="00361D1F" w:rsidP="000961B7">
      <w:pPr>
        <w:spacing w:line="230" w:lineRule="auto"/>
        <w:ind w:left="720"/>
        <w:sectPr w:rsidR="00361D1F">
          <w:footerReference w:type="default" r:id="rId124"/>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27" w:right="853"/>
      </w:pPr>
      <w:r>
        <w:rPr>
          <w:noProof/>
          <w:lang w:val="en-GB" w:eastAsia="en-GB"/>
        </w:rPr>
        <mc:AlternateContent>
          <mc:Choice Requires="wps">
            <w:drawing>
              <wp:anchor distT="0" distB="0" distL="114300" distR="114300" simplePos="0" relativeHeight="251768832" behindDoc="0" locked="0" layoutInCell="1" allowOverlap="1" wp14:anchorId="33B5E6D4" wp14:editId="6465335F">
                <wp:simplePos x="0" y="0"/>
                <wp:positionH relativeFrom="page">
                  <wp:posOffset>0</wp:posOffset>
                </wp:positionH>
                <wp:positionV relativeFrom="paragraph">
                  <wp:posOffset>-165100</wp:posOffset>
                </wp:positionV>
                <wp:extent cx="7560310" cy="234315"/>
                <wp:effectExtent l="0" t="0" r="0" b="0"/>
                <wp:wrapNone/>
                <wp:docPr id="52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5FE5DB0" id="Rectangle 150" o:spid="_x0000_s1026" style="position:absolute;margin-left:0;margin-top:-13pt;width:595.3pt;height:18.4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Ww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qaO1s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are intended by reason of a defect or by reason of damage attributable to the Contractor. However, a Defects</w:t>
      </w:r>
      <w:r>
        <w:rPr>
          <w:color w:val="221F1F"/>
          <w:spacing w:val="-52"/>
        </w:rPr>
        <w:t xml:space="preserve"> </w:t>
      </w:r>
      <w:r>
        <w:rPr>
          <w:color w:val="221F1F"/>
        </w:rPr>
        <w:t>Notiﬁcation</w:t>
      </w:r>
      <w:r>
        <w:rPr>
          <w:color w:val="221F1F"/>
          <w:spacing w:val="-1"/>
        </w:rPr>
        <w:t xml:space="preserve"> </w:t>
      </w:r>
      <w:r>
        <w:rPr>
          <w:color w:val="221F1F"/>
        </w:rPr>
        <w:t>Period shall</w:t>
      </w:r>
      <w:r>
        <w:rPr>
          <w:color w:val="221F1F"/>
          <w:spacing w:val="1"/>
        </w:rPr>
        <w:t xml:space="preserve"> </w:t>
      </w:r>
      <w:r>
        <w:rPr>
          <w:color w:val="221F1F"/>
        </w:rPr>
        <w:t>not</w:t>
      </w:r>
      <w:r>
        <w:rPr>
          <w:color w:val="221F1F"/>
          <w:spacing w:val="1"/>
        </w:rPr>
        <w:t xml:space="preserve"> </w:t>
      </w:r>
      <w:r>
        <w:rPr>
          <w:color w:val="221F1F"/>
        </w:rPr>
        <w:t>be extended</w:t>
      </w:r>
      <w:r>
        <w:rPr>
          <w:color w:val="221F1F"/>
          <w:spacing w:val="-2"/>
        </w:rPr>
        <w:t xml:space="preserve"> </w:t>
      </w:r>
      <w:r>
        <w:rPr>
          <w:color w:val="221F1F"/>
        </w:rPr>
        <w:t>by</w:t>
      </w:r>
      <w:r>
        <w:rPr>
          <w:color w:val="221F1F"/>
          <w:spacing w:val="-1"/>
        </w:rPr>
        <w:t xml:space="preserve"> </w:t>
      </w:r>
      <w:r>
        <w:rPr>
          <w:color w:val="221F1F"/>
        </w:rPr>
        <w:t>more</w:t>
      </w:r>
      <w:r>
        <w:rPr>
          <w:color w:val="221F1F"/>
          <w:spacing w:val="-2"/>
        </w:rPr>
        <w:t xml:space="preserve"> </w:t>
      </w:r>
      <w:r>
        <w:rPr>
          <w:color w:val="221F1F"/>
        </w:rPr>
        <w:t>than</w:t>
      </w:r>
      <w:r>
        <w:rPr>
          <w:color w:val="221F1F"/>
          <w:spacing w:val="-3"/>
        </w:rPr>
        <w:t xml:space="preserve"> </w:t>
      </w:r>
      <w:r>
        <w:rPr>
          <w:color w:val="221F1F"/>
        </w:rPr>
        <w:t>two years.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08"/>
        </w:tabs>
        <w:spacing w:line="230" w:lineRule="auto"/>
        <w:ind w:left="2227" w:right="845" w:hanging="661"/>
        <w:rPr>
          <w:color w:val="221F1F"/>
        </w:rPr>
      </w:pPr>
      <w:r>
        <w:rPr>
          <w:color w:val="221F1F"/>
        </w:rPr>
        <w:t>If delivery and/ or erection of Plant and/ or Materials was suspended under Sub-Clause 8.8 [Suspension of</w:t>
      </w:r>
      <w:r>
        <w:rPr>
          <w:color w:val="221F1F"/>
          <w:spacing w:val="1"/>
        </w:rPr>
        <w:t xml:space="preserve"> </w:t>
      </w:r>
      <w:r>
        <w:rPr>
          <w:color w:val="221F1F"/>
          <w:spacing w:val="-1"/>
        </w:rPr>
        <w:t>Work]</w:t>
      </w:r>
      <w:r>
        <w:rPr>
          <w:color w:val="221F1F"/>
          <w:spacing w:val="-19"/>
        </w:rPr>
        <w:t xml:space="preserve"> </w:t>
      </w:r>
      <w:r>
        <w:rPr>
          <w:color w:val="221F1F"/>
          <w:spacing w:val="-1"/>
        </w:rPr>
        <w:t>or</w:t>
      </w:r>
      <w:r>
        <w:rPr>
          <w:color w:val="221F1F"/>
          <w:spacing w:val="-9"/>
        </w:rPr>
        <w:t xml:space="preserve"> </w:t>
      </w:r>
      <w:r>
        <w:rPr>
          <w:color w:val="221F1F"/>
          <w:spacing w:val="-1"/>
        </w:rPr>
        <w:t>Sub-Clause</w:t>
      </w:r>
      <w:r>
        <w:rPr>
          <w:color w:val="221F1F"/>
          <w:spacing w:val="-8"/>
        </w:rPr>
        <w:t xml:space="preserve"> </w:t>
      </w:r>
      <w:r>
        <w:rPr>
          <w:color w:val="221F1F"/>
          <w:spacing w:val="-1"/>
        </w:rPr>
        <w:t>16.1</w:t>
      </w:r>
      <w:r>
        <w:rPr>
          <w:color w:val="221F1F"/>
          <w:spacing w:val="-10"/>
        </w:rPr>
        <w:t xml:space="preserve"> </w:t>
      </w:r>
      <w:r>
        <w:rPr>
          <w:color w:val="221F1F"/>
          <w:spacing w:val="-1"/>
        </w:rPr>
        <w:t>[Contractor's</w:t>
      </w:r>
      <w:r>
        <w:rPr>
          <w:color w:val="221F1F"/>
          <w:spacing w:val="-8"/>
        </w:rPr>
        <w:t xml:space="preserve"> </w:t>
      </w:r>
      <w:r>
        <w:rPr>
          <w:color w:val="221F1F"/>
          <w:spacing w:val="-1"/>
        </w:rPr>
        <w:t>Entitlement</w:t>
      </w:r>
      <w:r>
        <w:rPr>
          <w:color w:val="221F1F"/>
          <w:spacing w:val="-7"/>
        </w:rPr>
        <w:t xml:space="preserve"> </w:t>
      </w:r>
      <w:r>
        <w:rPr>
          <w:color w:val="221F1F"/>
          <w:spacing w:val="-1"/>
        </w:rPr>
        <w:t>to</w:t>
      </w:r>
      <w:r>
        <w:rPr>
          <w:color w:val="221F1F"/>
          <w:spacing w:val="-12"/>
        </w:rPr>
        <w:t xml:space="preserve"> </w:t>
      </w:r>
      <w:r>
        <w:rPr>
          <w:color w:val="221F1F"/>
          <w:spacing w:val="-1"/>
        </w:rPr>
        <w:t>Suspend</w:t>
      </w:r>
      <w:r>
        <w:rPr>
          <w:color w:val="221F1F"/>
          <w:spacing w:val="-11"/>
        </w:rPr>
        <w:t xml:space="preserve"> </w:t>
      </w:r>
      <w:r>
        <w:rPr>
          <w:color w:val="221F1F"/>
          <w:spacing w:val="-1"/>
        </w:rPr>
        <w:t>Work],</w:t>
      </w:r>
      <w:r>
        <w:rPr>
          <w:color w:val="221F1F"/>
          <w:spacing w:val="-15"/>
        </w:rPr>
        <w:t xml:space="preserve"> </w:t>
      </w:r>
      <w:r>
        <w:rPr>
          <w:color w:val="221F1F"/>
        </w:rPr>
        <w:t>the</w:t>
      </w:r>
      <w:r>
        <w:rPr>
          <w:color w:val="221F1F"/>
          <w:spacing w:val="-9"/>
        </w:rPr>
        <w:t xml:space="preserve"> </w:t>
      </w:r>
      <w:r>
        <w:rPr>
          <w:color w:val="221F1F"/>
        </w:rPr>
        <w:t>Contractor's</w:t>
      </w:r>
      <w:r>
        <w:rPr>
          <w:color w:val="221F1F"/>
          <w:spacing w:val="-8"/>
        </w:rPr>
        <w:t xml:space="preserve"> </w:t>
      </w:r>
      <w:r>
        <w:rPr>
          <w:color w:val="221F1F"/>
        </w:rPr>
        <w:t>obligations</w:t>
      </w:r>
      <w:r>
        <w:rPr>
          <w:color w:val="221F1F"/>
          <w:spacing w:val="-8"/>
        </w:rPr>
        <w:t xml:space="preserve"> </w:t>
      </w:r>
      <w:r>
        <w:rPr>
          <w:color w:val="221F1F"/>
        </w:rPr>
        <w:t>under</w:t>
      </w:r>
      <w:r>
        <w:rPr>
          <w:color w:val="221F1F"/>
          <w:spacing w:val="-9"/>
        </w:rPr>
        <w:t xml:space="preserve"> </w:t>
      </w:r>
      <w:r>
        <w:rPr>
          <w:color w:val="221F1F"/>
        </w:rPr>
        <w:t>this</w:t>
      </w:r>
      <w:r>
        <w:rPr>
          <w:color w:val="221F1F"/>
          <w:spacing w:val="-52"/>
        </w:rPr>
        <w:t xml:space="preserve"> </w:t>
      </w:r>
      <w:r>
        <w:rPr>
          <w:color w:val="221F1F"/>
        </w:rPr>
        <w:t>Clause shall not apply to any defects or damage occurring more than two years after the Defects Notiﬁcation</w:t>
      </w:r>
      <w:r>
        <w:rPr>
          <w:color w:val="221F1F"/>
          <w:spacing w:val="-52"/>
        </w:rPr>
        <w:t xml:space="preserve"> </w:t>
      </w:r>
      <w:r>
        <w:rPr>
          <w:color w:val="221F1F"/>
        </w:rPr>
        <w:t>Period</w:t>
      </w:r>
      <w:r>
        <w:rPr>
          <w:color w:val="221F1F"/>
          <w:spacing w:val="-1"/>
        </w:rPr>
        <w:t xml:space="preserve"> </w:t>
      </w:r>
      <w:r>
        <w:rPr>
          <w:color w:val="221F1F"/>
        </w:rPr>
        <w:t>for the</w:t>
      </w:r>
      <w:r>
        <w:rPr>
          <w:color w:val="221F1F"/>
          <w:spacing w:val="1"/>
        </w:rPr>
        <w:t xml:space="preserve"> </w:t>
      </w:r>
      <w:r>
        <w:rPr>
          <w:color w:val="221F1F"/>
        </w:rPr>
        <w:t>Plant</w:t>
      </w:r>
      <w:r>
        <w:rPr>
          <w:color w:val="221F1F"/>
          <w:spacing w:val="1"/>
        </w:rPr>
        <w:t xml:space="preserve"> </w:t>
      </w:r>
      <w:r>
        <w:rPr>
          <w:color w:val="221F1F"/>
        </w:rPr>
        <w:t>and/ or</w:t>
      </w:r>
      <w:r>
        <w:rPr>
          <w:color w:val="221F1F"/>
          <w:spacing w:val="-2"/>
        </w:rPr>
        <w:t xml:space="preserve"> </w:t>
      </w:r>
      <w:r>
        <w:rPr>
          <w:color w:val="221F1F"/>
        </w:rPr>
        <w:t>Materials</w:t>
      </w:r>
      <w:r>
        <w:rPr>
          <w:color w:val="221F1F"/>
          <w:spacing w:val="1"/>
        </w:rPr>
        <w:t xml:space="preserve"> </w:t>
      </w:r>
      <w:r>
        <w:rPr>
          <w:color w:val="221F1F"/>
        </w:rPr>
        <w:t>would otherwise</w:t>
      </w:r>
      <w:r>
        <w:rPr>
          <w:color w:val="221F1F"/>
          <w:spacing w:val="-2"/>
        </w:rPr>
        <w:t xml:space="preserve"> </w:t>
      </w:r>
      <w:r>
        <w:rPr>
          <w:color w:val="221F1F"/>
        </w:rPr>
        <w:t>have</w:t>
      </w:r>
      <w:r>
        <w:rPr>
          <w:color w:val="221F1F"/>
          <w:spacing w:val="1"/>
        </w:rPr>
        <w:t xml:space="preserve"> </w:t>
      </w:r>
      <w:r>
        <w:rPr>
          <w:color w:val="221F1F"/>
        </w:rPr>
        <w:t>expired.</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14"/>
          <w:tab w:val="left" w:pos="1515"/>
        </w:tabs>
        <w:ind w:left="2234" w:hanging="668"/>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Remedy</w:t>
      </w:r>
      <w:r>
        <w:rPr>
          <w:b/>
          <w:color w:val="221F1F"/>
          <w:spacing w:val="-2"/>
        </w:rPr>
        <w:t xml:space="preserve"> </w:t>
      </w:r>
      <w:r>
        <w:rPr>
          <w:b/>
          <w:color w:val="221F1F"/>
        </w:rPr>
        <w:t>Defects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08"/>
        </w:tabs>
        <w:spacing w:line="230" w:lineRule="auto"/>
        <w:ind w:left="2227" w:right="853" w:hanging="661"/>
        <w:rPr>
          <w:color w:val="221F1F"/>
        </w:rPr>
      </w:pPr>
      <w:r>
        <w:rPr>
          <w:color w:val="221F1F"/>
        </w:rPr>
        <w:t>If the Contractor fails to remedy any defect or damage within a reasonable time, a date may be ﬁxed by the</w:t>
      </w:r>
      <w:r>
        <w:rPr>
          <w:color w:val="221F1F"/>
          <w:spacing w:val="1"/>
        </w:rPr>
        <w:t xml:space="preserve"> </w:t>
      </w:r>
      <w:r>
        <w:rPr>
          <w:color w:val="221F1F"/>
        </w:rPr>
        <w:t>Engineer, on or by which the defect or damage is to be remedied. The Contractor shall be given reasonable</w:t>
      </w:r>
      <w:r>
        <w:rPr>
          <w:color w:val="221F1F"/>
          <w:spacing w:val="1"/>
        </w:rPr>
        <w:t xml:space="preserve"> </w:t>
      </w:r>
      <w:r>
        <w:rPr>
          <w:color w:val="221F1F"/>
        </w:rPr>
        <w:t>notice of</w:t>
      </w:r>
      <w:r>
        <w:rPr>
          <w:color w:val="221F1F"/>
          <w:spacing w:val="1"/>
        </w:rPr>
        <w:t xml:space="preserve"> </w:t>
      </w:r>
      <w:r>
        <w:rPr>
          <w:color w:val="221F1F"/>
        </w:rPr>
        <w:t>this</w:t>
      </w:r>
      <w:r>
        <w:rPr>
          <w:color w:val="221F1F"/>
          <w:spacing w:val="-2"/>
        </w:rPr>
        <w:t xml:space="preserve"> </w:t>
      </w:r>
      <w:r>
        <w:rPr>
          <w:color w:val="221F1F"/>
        </w:rPr>
        <w:t>date.</w:t>
      </w:r>
    </w:p>
    <w:p w:rsidR="00361D1F" w:rsidRDefault="00361D1F" w:rsidP="000961B7">
      <w:pPr>
        <w:pStyle w:val="ListParagraph"/>
        <w:numPr>
          <w:ilvl w:val="2"/>
          <w:numId w:val="72"/>
        </w:numPr>
        <w:tabs>
          <w:tab w:val="left" w:pos="1511"/>
        </w:tabs>
        <w:spacing w:before="130" w:line="230" w:lineRule="auto"/>
        <w:ind w:left="2230" w:right="833" w:hanging="661"/>
        <w:rPr>
          <w:color w:val="221F1F"/>
        </w:rPr>
      </w:pPr>
      <w:r>
        <w:rPr>
          <w:color w:val="221F1F"/>
        </w:rPr>
        <w:t>If the Contractor fails to remedy the defect or damage by this notiﬁed date and this remedial work was to be</w:t>
      </w:r>
      <w:r>
        <w:rPr>
          <w:color w:val="221F1F"/>
          <w:spacing w:val="1"/>
        </w:rPr>
        <w:t xml:space="preserve"> </w:t>
      </w:r>
      <w:r>
        <w:rPr>
          <w:color w:val="221F1F"/>
        </w:rPr>
        <w:t>executed at the cost of the Contractor under Sub-Clause 11.2[ Cost of Remedying Defects], the Procuring</w:t>
      </w:r>
      <w:r>
        <w:rPr>
          <w:color w:val="221F1F"/>
          <w:spacing w:val="1"/>
        </w:rPr>
        <w:t xml:space="preserve"> </w:t>
      </w:r>
      <w:r>
        <w:rPr>
          <w:color w:val="221F1F"/>
        </w:rPr>
        <w:t>Entity</w:t>
      </w:r>
      <w:r>
        <w:rPr>
          <w:color w:val="221F1F"/>
          <w:spacing w:val="-4"/>
        </w:rPr>
        <w:t xml:space="preserve"> </w:t>
      </w:r>
      <w:r>
        <w:rPr>
          <w:color w:val="221F1F"/>
        </w:rPr>
        <w:t>may</w:t>
      </w:r>
      <w:r>
        <w:rPr>
          <w:color w:val="221F1F"/>
          <w:spacing w:val="-2"/>
        </w:rPr>
        <w:t xml:space="preserve"> </w:t>
      </w:r>
      <w:r>
        <w:rPr>
          <w:color w:val="221F1F"/>
        </w:rPr>
        <w:t>(at</w:t>
      </w:r>
      <w:r>
        <w:rPr>
          <w:color w:val="221F1F"/>
          <w:spacing w:val="1"/>
        </w:rPr>
        <w:t xml:space="preserve"> </w:t>
      </w:r>
      <w:r>
        <w:rPr>
          <w:color w:val="221F1F"/>
        </w:rPr>
        <w:t>his option):</w:t>
      </w:r>
    </w:p>
    <w:p w:rsidR="00361D1F" w:rsidRDefault="00361D1F" w:rsidP="000961B7">
      <w:pPr>
        <w:pStyle w:val="ListParagraph"/>
        <w:numPr>
          <w:ilvl w:val="0"/>
          <w:numId w:val="37"/>
        </w:numPr>
        <w:tabs>
          <w:tab w:val="left" w:pos="2082"/>
        </w:tabs>
        <w:spacing w:before="47" w:line="232" w:lineRule="auto"/>
        <w:ind w:left="2801" w:right="833"/>
      </w:pPr>
      <w:r>
        <w:rPr>
          <w:color w:val="221F1F"/>
        </w:rPr>
        <w:t>Carry out the work itself or by others, in a reasonable manner and at the Contractor's cost, but the</w:t>
      </w:r>
      <w:r>
        <w:rPr>
          <w:color w:val="221F1F"/>
          <w:spacing w:val="1"/>
        </w:rPr>
        <w:t xml:space="preserve"> </w:t>
      </w:r>
      <w:r>
        <w:rPr>
          <w:color w:val="221F1F"/>
        </w:rPr>
        <w:t>Contractor</w:t>
      </w:r>
      <w:r>
        <w:rPr>
          <w:color w:val="221F1F"/>
          <w:spacing w:val="12"/>
        </w:rPr>
        <w:t xml:space="preserve"> </w:t>
      </w:r>
      <w:r>
        <w:rPr>
          <w:color w:val="221F1F"/>
        </w:rPr>
        <w:t>shall</w:t>
      </w:r>
      <w:r>
        <w:rPr>
          <w:color w:val="221F1F"/>
          <w:spacing w:val="12"/>
        </w:rPr>
        <w:t xml:space="preserve"> </w:t>
      </w:r>
      <w:r>
        <w:rPr>
          <w:color w:val="221F1F"/>
        </w:rPr>
        <w:t>have</w:t>
      </w:r>
      <w:r>
        <w:rPr>
          <w:color w:val="221F1F"/>
          <w:spacing w:val="11"/>
        </w:rPr>
        <w:t xml:space="preserve"> </w:t>
      </w:r>
      <w:r>
        <w:rPr>
          <w:color w:val="221F1F"/>
        </w:rPr>
        <w:t>no</w:t>
      </w:r>
      <w:r>
        <w:rPr>
          <w:color w:val="221F1F"/>
          <w:spacing w:val="10"/>
        </w:rPr>
        <w:t xml:space="preserve"> </w:t>
      </w:r>
      <w:r>
        <w:rPr>
          <w:color w:val="221F1F"/>
        </w:rPr>
        <w:t>responsibility</w:t>
      </w:r>
      <w:r>
        <w:rPr>
          <w:color w:val="221F1F"/>
          <w:spacing w:val="10"/>
        </w:rPr>
        <w:t xml:space="preserve"> </w:t>
      </w:r>
      <w:r>
        <w:rPr>
          <w:color w:val="221F1F"/>
        </w:rPr>
        <w:t>for</w:t>
      </w:r>
      <w:r>
        <w:rPr>
          <w:color w:val="221F1F"/>
          <w:spacing w:val="14"/>
        </w:rPr>
        <w:t xml:space="preserve"> </w:t>
      </w:r>
      <w:r>
        <w:rPr>
          <w:color w:val="221F1F"/>
        </w:rPr>
        <w:t>this</w:t>
      </w:r>
      <w:r>
        <w:rPr>
          <w:color w:val="221F1F"/>
          <w:spacing w:val="11"/>
        </w:rPr>
        <w:t xml:space="preserve"> </w:t>
      </w:r>
      <w:r>
        <w:rPr>
          <w:color w:val="221F1F"/>
        </w:rPr>
        <w:t>work;</w:t>
      </w:r>
      <w:r>
        <w:rPr>
          <w:color w:val="221F1F"/>
          <w:spacing w:val="11"/>
        </w:rPr>
        <w:t xml:space="preserve"> </w:t>
      </w:r>
      <w:r>
        <w:rPr>
          <w:color w:val="221F1F"/>
        </w:rPr>
        <w:t>and</w:t>
      </w:r>
      <w:r>
        <w:rPr>
          <w:color w:val="221F1F"/>
          <w:spacing w:val="11"/>
        </w:rPr>
        <w:t xml:space="preserve"> </w:t>
      </w:r>
      <w:r>
        <w:rPr>
          <w:color w:val="221F1F"/>
        </w:rPr>
        <w:t>the</w:t>
      </w:r>
      <w:r>
        <w:rPr>
          <w:color w:val="221F1F"/>
          <w:spacing w:val="14"/>
        </w:rPr>
        <w:t xml:space="preserve"> </w:t>
      </w:r>
      <w:r>
        <w:rPr>
          <w:color w:val="221F1F"/>
        </w:rPr>
        <w:t>Contractor</w:t>
      </w:r>
      <w:r>
        <w:rPr>
          <w:color w:val="221F1F"/>
          <w:spacing w:val="11"/>
        </w:rPr>
        <w:t xml:space="preserve"> </w:t>
      </w:r>
      <w:r>
        <w:rPr>
          <w:color w:val="221F1F"/>
        </w:rPr>
        <w:t>shall</w:t>
      </w:r>
      <w:r>
        <w:rPr>
          <w:color w:val="221F1F"/>
          <w:spacing w:val="14"/>
        </w:rPr>
        <w:t xml:space="preserve"> </w:t>
      </w:r>
      <w:r>
        <w:rPr>
          <w:color w:val="221F1F"/>
        </w:rPr>
        <w:t>subject</w:t>
      </w:r>
      <w:r>
        <w:rPr>
          <w:color w:val="221F1F"/>
          <w:spacing w:val="11"/>
        </w:rPr>
        <w:t xml:space="preserve"> </w:t>
      </w:r>
      <w:r>
        <w:rPr>
          <w:color w:val="221F1F"/>
        </w:rPr>
        <w:t>to</w:t>
      </w:r>
      <w:r>
        <w:rPr>
          <w:color w:val="221F1F"/>
          <w:spacing w:val="13"/>
        </w:rPr>
        <w:t xml:space="preserve"> </w:t>
      </w:r>
      <w:r>
        <w:rPr>
          <w:color w:val="221F1F"/>
        </w:rPr>
        <w:t>Sub-Clause</w:t>
      </w:r>
    </w:p>
    <w:p w:rsidR="00361D1F" w:rsidRDefault="00361D1F" w:rsidP="000961B7">
      <w:pPr>
        <w:pStyle w:val="BodyText"/>
        <w:spacing w:line="230" w:lineRule="auto"/>
        <w:ind w:left="2801" w:right="842"/>
      </w:pPr>
      <w:r>
        <w:rPr>
          <w:color w:val="221F1F"/>
        </w:rPr>
        <w:t>2.5 [Procuring Entity's Claims] pay to the Procuring Entity the costs reasonably incurred by 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in</w:t>
      </w:r>
      <w:r>
        <w:rPr>
          <w:color w:val="221F1F"/>
          <w:spacing w:val="-3"/>
        </w:rPr>
        <w:t xml:space="preserve"> </w:t>
      </w:r>
      <w:r>
        <w:rPr>
          <w:color w:val="221F1F"/>
        </w:rPr>
        <w:t>remedying the defect</w:t>
      </w:r>
      <w:r>
        <w:rPr>
          <w:color w:val="221F1F"/>
          <w:spacing w:val="1"/>
        </w:rPr>
        <w:t xml:space="preserve"> </w:t>
      </w:r>
      <w:r>
        <w:rPr>
          <w:color w:val="221F1F"/>
        </w:rPr>
        <w:t>or</w:t>
      </w:r>
      <w:r>
        <w:rPr>
          <w:color w:val="221F1F"/>
          <w:spacing w:val="2"/>
        </w:rPr>
        <w:t xml:space="preserve"> </w:t>
      </w:r>
      <w:r>
        <w:rPr>
          <w:color w:val="221F1F"/>
        </w:rPr>
        <w:t>damage;</w:t>
      </w:r>
    </w:p>
    <w:p w:rsidR="00361D1F" w:rsidRDefault="00361D1F" w:rsidP="000961B7">
      <w:pPr>
        <w:pStyle w:val="ListParagraph"/>
        <w:numPr>
          <w:ilvl w:val="0"/>
          <w:numId w:val="37"/>
        </w:numPr>
        <w:tabs>
          <w:tab w:val="left" w:pos="2082"/>
        </w:tabs>
        <w:spacing w:before="36" w:line="237" w:lineRule="auto"/>
        <w:ind w:left="2801" w:right="827" w:hanging="668"/>
      </w:pPr>
      <w:r>
        <w:rPr>
          <w:color w:val="221F1F"/>
        </w:rPr>
        <w:t>Require the Architect to agree or determine a reasonable reduction in the Contract Price in accordance</w:t>
      </w:r>
      <w:r>
        <w:rPr>
          <w:color w:val="221F1F"/>
          <w:spacing w:val="-52"/>
        </w:rPr>
        <w:t xml:space="preserve"> </w:t>
      </w:r>
      <w:r>
        <w:rPr>
          <w:color w:val="221F1F"/>
        </w:rPr>
        <w:t>with</w:t>
      </w:r>
      <w:r>
        <w:rPr>
          <w:color w:val="221F1F"/>
          <w:spacing w:val="-1"/>
        </w:rPr>
        <w:t xml:space="preserve"> </w:t>
      </w:r>
      <w:r>
        <w:rPr>
          <w:color w:val="221F1F"/>
        </w:rPr>
        <w:t>Sub-Clause</w:t>
      </w:r>
      <w:r>
        <w:rPr>
          <w:color w:val="221F1F"/>
          <w:spacing w:val="-2"/>
        </w:rPr>
        <w:t xml:space="preserve"> </w:t>
      </w:r>
      <w:r>
        <w:rPr>
          <w:color w:val="221F1F"/>
        </w:rPr>
        <w:t>3.5 [Determinations];</w:t>
      </w:r>
      <w:r>
        <w:rPr>
          <w:color w:val="221F1F"/>
          <w:spacing w:val="-2"/>
        </w:rPr>
        <w:t xml:space="preserve"> </w:t>
      </w:r>
      <w:r>
        <w:rPr>
          <w:color w:val="221F1F"/>
        </w:rPr>
        <w:t>or</w:t>
      </w:r>
    </w:p>
    <w:p w:rsidR="00361D1F" w:rsidRDefault="00361D1F" w:rsidP="000961B7">
      <w:pPr>
        <w:pStyle w:val="ListParagraph"/>
        <w:numPr>
          <w:ilvl w:val="0"/>
          <w:numId w:val="37"/>
        </w:numPr>
        <w:tabs>
          <w:tab w:val="left" w:pos="2082"/>
        </w:tabs>
        <w:spacing w:before="47" w:line="230" w:lineRule="auto"/>
        <w:ind w:left="2801" w:right="831"/>
      </w:pPr>
      <w:r>
        <w:rPr>
          <w:color w:val="221F1F"/>
          <w:spacing w:val="-1"/>
        </w:rPr>
        <w:t>if</w:t>
      </w:r>
      <w:r>
        <w:rPr>
          <w:color w:val="221F1F"/>
          <w:spacing w:val="-4"/>
        </w:rPr>
        <w:t xml:space="preserve"> </w:t>
      </w:r>
      <w:r>
        <w:rPr>
          <w:color w:val="221F1F"/>
          <w:spacing w:val="-1"/>
        </w:rPr>
        <w:t>the</w:t>
      </w:r>
      <w:r>
        <w:rPr>
          <w:color w:val="221F1F"/>
          <w:spacing w:val="-5"/>
        </w:rPr>
        <w:t xml:space="preserve"> </w:t>
      </w:r>
      <w:r>
        <w:rPr>
          <w:color w:val="221F1F"/>
          <w:spacing w:val="-1"/>
        </w:rPr>
        <w:t>defect</w:t>
      </w:r>
      <w:r>
        <w:rPr>
          <w:color w:val="221F1F"/>
          <w:spacing w:val="-4"/>
        </w:rPr>
        <w:t xml:space="preserve"> </w:t>
      </w:r>
      <w:r>
        <w:rPr>
          <w:color w:val="221F1F"/>
          <w:spacing w:val="-1"/>
        </w:rPr>
        <w:t>or</w:t>
      </w:r>
      <w:r>
        <w:rPr>
          <w:color w:val="221F1F"/>
          <w:spacing w:val="-3"/>
        </w:rPr>
        <w:t xml:space="preserve"> </w:t>
      </w:r>
      <w:r>
        <w:rPr>
          <w:color w:val="221F1F"/>
          <w:spacing w:val="-1"/>
        </w:rPr>
        <w:t>damage</w:t>
      </w:r>
      <w:r>
        <w:rPr>
          <w:color w:val="221F1F"/>
          <w:spacing w:val="-5"/>
        </w:rPr>
        <w:t xml:space="preserve"> </w:t>
      </w:r>
      <w:r>
        <w:rPr>
          <w:color w:val="221F1F"/>
          <w:spacing w:val="-1"/>
        </w:rPr>
        <w:t>deprives</w:t>
      </w:r>
      <w:r>
        <w:rPr>
          <w:color w:val="221F1F"/>
          <w:spacing w:val="-7"/>
        </w:rPr>
        <w:t xml:space="preserve"> </w:t>
      </w:r>
      <w:r>
        <w:rPr>
          <w:color w:val="221F1F"/>
          <w:spacing w:val="-1"/>
        </w:rPr>
        <w:t>the</w:t>
      </w:r>
      <w:r>
        <w:rPr>
          <w:color w:val="221F1F"/>
          <w:spacing w:val="-5"/>
        </w:rPr>
        <w:t xml:space="preserve"> </w:t>
      </w:r>
      <w:r>
        <w:rPr>
          <w:color w:val="221F1F"/>
          <w:spacing w:val="-1"/>
        </w:rPr>
        <w:t>Procuring</w:t>
      </w:r>
      <w:r>
        <w:rPr>
          <w:color w:val="221F1F"/>
          <w:spacing w:val="-4"/>
        </w:rPr>
        <w:t xml:space="preserve"> </w:t>
      </w:r>
      <w:r>
        <w:rPr>
          <w:color w:val="221F1F"/>
        </w:rPr>
        <w:t>Entity</w:t>
      </w:r>
      <w:r>
        <w:rPr>
          <w:color w:val="221F1F"/>
          <w:spacing w:val="-5"/>
        </w:rPr>
        <w:t xml:space="preserve"> </w:t>
      </w:r>
      <w:r>
        <w:rPr>
          <w:color w:val="221F1F"/>
        </w:rPr>
        <w:t>of</w:t>
      </w:r>
      <w:r>
        <w:rPr>
          <w:color w:val="221F1F"/>
          <w:spacing w:val="-7"/>
        </w:rPr>
        <w:t xml:space="preserve"> </w:t>
      </w:r>
      <w:r>
        <w:rPr>
          <w:color w:val="221F1F"/>
        </w:rPr>
        <w:t>substantially</w:t>
      </w:r>
      <w:r>
        <w:rPr>
          <w:color w:val="221F1F"/>
          <w:spacing w:val="-8"/>
        </w:rPr>
        <w:t xml:space="preserve"> </w:t>
      </w:r>
      <w:r>
        <w:rPr>
          <w:color w:val="221F1F"/>
        </w:rPr>
        <w:t>the</w:t>
      </w:r>
      <w:r>
        <w:rPr>
          <w:color w:val="221F1F"/>
          <w:spacing w:val="-4"/>
        </w:rPr>
        <w:t xml:space="preserve"> </w:t>
      </w:r>
      <w:r>
        <w:rPr>
          <w:color w:val="221F1F"/>
        </w:rPr>
        <w:t>whole</w:t>
      </w:r>
      <w:r>
        <w:rPr>
          <w:color w:val="221F1F"/>
          <w:spacing w:val="-5"/>
        </w:rPr>
        <w:t xml:space="preserve"> </w:t>
      </w:r>
      <w:r>
        <w:rPr>
          <w:color w:val="221F1F"/>
        </w:rPr>
        <w:t>beneﬁt</w:t>
      </w:r>
      <w:r>
        <w:rPr>
          <w:color w:val="221F1F"/>
          <w:spacing w:val="-4"/>
        </w:rPr>
        <w:t xml:space="preserve"> </w:t>
      </w:r>
      <w:r>
        <w:rPr>
          <w:color w:val="221F1F"/>
        </w:rPr>
        <w:t>of</w:t>
      </w:r>
      <w:r>
        <w:rPr>
          <w:color w:val="221F1F"/>
          <w:spacing w:val="-7"/>
        </w:rPr>
        <w:t xml:space="preserve"> </w:t>
      </w:r>
      <w:r>
        <w:rPr>
          <w:color w:val="221F1F"/>
        </w:rPr>
        <w:t>the</w:t>
      </w:r>
      <w:r>
        <w:rPr>
          <w:color w:val="221F1F"/>
          <w:spacing w:val="3"/>
        </w:rPr>
        <w:t xml:space="preserve"> </w:t>
      </w:r>
      <w:r>
        <w:rPr>
          <w:color w:val="221F1F"/>
        </w:rPr>
        <w:t>Works</w:t>
      </w:r>
      <w:r>
        <w:rPr>
          <w:color w:val="221F1F"/>
          <w:spacing w:val="-14"/>
        </w:rPr>
        <w:t xml:space="preserve"> </w:t>
      </w:r>
      <w:r>
        <w:rPr>
          <w:color w:val="221F1F"/>
        </w:rPr>
        <w:t>or</w:t>
      </w:r>
      <w:r>
        <w:rPr>
          <w:color w:val="221F1F"/>
          <w:spacing w:val="-53"/>
        </w:rPr>
        <w:t xml:space="preserve"> </w:t>
      </w:r>
      <w:r>
        <w:rPr>
          <w:color w:val="221F1F"/>
        </w:rPr>
        <w:t>any major part of the Works, terminate the Contract as a whole, or in respect of such major part which</w:t>
      </w:r>
      <w:r>
        <w:rPr>
          <w:color w:val="221F1F"/>
          <w:spacing w:val="-52"/>
        </w:rPr>
        <w:t xml:space="preserve"> </w:t>
      </w:r>
      <w:r>
        <w:rPr>
          <w:color w:val="221F1F"/>
        </w:rPr>
        <w:t>cannot</w:t>
      </w:r>
      <w:r>
        <w:rPr>
          <w:color w:val="221F1F"/>
          <w:spacing w:val="-10"/>
        </w:rPr>
        <w:t xml:space="preserve"> </w:t>
      </w:r>
      <w:r>
        <w:rPr>
          <w:color w:val="221F1F"/>
        </w:rPr>
        <w:t>be</w:t>
      </w:r>
      <w:r>
        <w:rPr>
          <w:color w:val="221F1F"/>
          <w:spacing w:val="-10"/>
        </w:rPr>
        <w:t xml:space="preserve"> </w:t>
      </w:r>
      <w:r>
        <w:rPr>
          <w:color w:val="221F1F"/>
        </w:rPr>
        <w:t>put</w:t>
      </w:r>
      <w:r>
        <w:rPr>
          <w:color w:val="221F1F"/>
          <w:spacing w:val="-13"/>
        </w:rPr>
        <w:t xml:space="preserve"> </w:t>
      </w:r>
      <w:r>
        <w:rPr>
          <w:color w:val="221F1F"/>
        </w:rPr>
        <w:t>to</w:t>
      </w:r>
      <w:r>
        <w:rPr>
          <w:color w:val="221F1F"/>
          <w:spacing w:val="-13"/>
        </w:rPr>
        <w:t xml:space="preserve"> </w:t>
      </w:r>
      <w:r>
        <w:rPr>
          <w:color w:val="221F1F"/>
        </w:rPr>
        <w:t>the</w:t>
      </w:r>
      <w:r>
        <w:rPr>
          <w:color w:val="221F1F"/>
          <w:spacing w:val="-12"/>
        </w:rPr>
        <w:t xml:space="preserve"> </w:t>
      </w:r>
      <w:r>
        <w:rPr>
          <w:color w:val="221F1F"/>
        </w:rPr>
        <w:t>intended</w:t>
      </w:r>
      <w:r>
        <w:rPr>
          <w:color w:val="221F1F"/>
          <w:spacing w:val="-11"/>
        </w:rPr>
        <w:t xml:space="preserve"> </w:t>
      </w:r>
      <w:r>
        <w:rPr>
          <w:color w:val="221F1F"/>
        </w:rPr>
        <w:t>use.</w:t>
      </w:r>
      <w:r>
        <w:rPr>
          <w:color w:val="221F1F"/>
          <w:spacing w:val="-14"/>
        </w:rPr>
        <w:t xml:space="preserve"> </w:t>
      </w:r>
      <w:r>
        <w:rPr>
          <w:color w:val="221F1F"/>
        </w:rPr>
        <w:t>Without</w:t>
      </w:r>
      <w:r>
        <w:rPr>
          <w:color w:val="221F1F"/>
          <w:spacing w:val="-12"/>
        </w:rPr>
        <w:t xml:space="preserve"> </w:t>
      </w:r>
      <w:r>
        <w:rPr>
          <w:color w:val="221F1F"/>
        </w:rPr>
        <w:t>prejudice</w:t>
      </w:r>
      <w:r>
        <w:rPr>
          <w:color w:val="221F1F"/>
          <w:spacing w:val="-13"/>
        </w:rPr>
        <w:t xml:space="preserve"> </w:t>
      </w:r>
      <w:r>
        <w:rPr>
          <w:color w:val="221F1F"/>
        </w:rPr>
        <w:t>to</w:t>
      </w:r>
      <w:r>
        <w:rPr>
          <w:color w:val="221F1F"/>
          <w:spacing w:val="-13"/>
        </w:rPr>
        <w:t xml:space="preserve"> </w:t>
      </w:r>
      <w:r>
        <w:rPr>
          <w:color w:val="221F1F"/>
        </w:rPr>
        <w:t>any</w:t>
      </w:r>
      <w:r>
        <w:rPr>
          <w:color w:val="221F1F"/>
          <w:spacing w:val="-12"/>
        </w:rPr>
        <w:t xml:space="preserve"> </w:t>
      </w:r>
      <w:r>
        <w:rPr>
          <w:color w:val="221F1F"/>
        </w:rPr>
        <w:t>other</w:t>
      </w:r>
      <w:r>
        <w:rPr>
          <w:color w:val="221F1F"/>
          <w:spacing w:val="-12"/>
        </w:rPr>
        <w:t xml:space="preserve"> </w:t>
      </w:r>
      <w:r>
        <w:rPr>
          <w:color w:val="221F1F"/>
        </w:rPr>
        <w:t>rights,</w:t>
      </w:r>
      <w:r>
        <w:rPr>
          <w:color w:val="221F1F"/>
          <w:spacing w:val="-12"/>
        </w:rPr>
        <w:t xml:space="preserve"> </w:t>
      </w:r>
      <w:r>
        <w:rPr>
          <w:color w:val="221F1F"/>
        </w:rPr>
        <w:t>under</w:t>
      </w:r>
      <w:r>
        <w:rPr>
          <w:color w:val="221F1F"/>
          <w:spacing w:val="-13"/>
        </w:rPr>
        <w:t xml:space="preserve"> </w:t>
      </w:r>
      <w:r>
        <w:rPr>
          <w:color w:val="221F1F"/>
        </w:rPr>
        <w:t>the</w:t>
      </w:r>
      <w:r>
        <w:rPr>
          <w:color w:val="221F1F"/>
          <w:spacing w:val="-13"/>
        </w:rPr>
        <w:t xml:space="preserve"> </w:t>
      </w:r>
      <w:r>
        <w:rPr>
          <w:color w:val="221F1F"/>
        </w:rPr>
        <w:t>Contractor</w:t>
      </w:r>
      <w:r>
        <w:rPr>
          <w:color w:val="221F1F"/>
          <w:spacing w:val="-11"/>
        </w:rPr>
        <w:t xml:space="preserve"> </w:t>
      </w:r>
      <w:r>
        <w:rPr>
          <w:color w:val="221F1F"/>
        </w:rPr>
        <w:t>otherwise,</w:t>
      </w:r>
      <w:r>
        <w:rPr>
          <w:color w:val="221F1F"/>
          <w:spacing w:val="-53"/>
        </w:rPr>
        <w:t xml:space="preserve"> </w:t>
      </w:r>
      <w:r>
        <w:rPr>
          <w:color w:val="221F1F"/>
        </w:rPr>
        <w:t>the Procuring Entity shall then be entitled to recover all sums paid for the Works or for such part (as</w:t>
      </w:r>
      <w:r>
        <w:rPr>
          <w:color w:val="221F1F"/>
          <w:spacing w:val="1"/>
        </w:rPr>
        <w:t xml:space="preserve"> </w:t>
      </w:r>
      <w:r>
        <w:rPr>
          <w:color w:val="221F1F"/>
        </w:rPr>
        <w:t>the case may be), plus ﬁnancing costs and the cost of dismantling the same, clearing the Site and</w:t>
      </w:r>
      <w:r>
        <w:rPr>
          <w:color w:val="221F1F"/>
          <w:spacing w:val="1"/>
        </w:rPr>
        <w:t xml:space="preserve"> </w:t>
      </w:r>
      <w:r>
        <w:rPr>
          <w:color w:val="221F1F"/>
        </w:rPr>
        <w:t>returning Plant</w:t>
      </w:r>
      <w:r>
        <w:rPr>
          <w:color w:val="221F1F"/>
          <w:spacing w:val="2"/>
        </w:rPr>
        <w:t xml:space="preserve"> </w:t>
      </w:r>
      <w:r>
        <w:rPr>
          <w:color w:val="221F1F"/>
        </w:rPr>
        <w:t>and</w:t>
      </w:r>
      <w:r>
        <w:rPr>
          <w:color w:val="221F1F"/>
          <w:spacing w:val="-2"/>
        </w:rPr>
        <w:t xml:space="preserve"> </w:t>
      </w:r>
      <w:r>
        <w:rPr>
          <w:color w:val="221F1F"/>
        </w:rPr>
        <w:t>Materials</w:t>
      </w:r>
      <w:r>
        <w:rPr>
          <w:color w:val="221F1F"/>
          <w:spacing w:val="1"/>
        </w:rPr>
        <w:t xml:space="preserve"> </w:t>
      </w:r>
      <w:r>
        <w:rPr>
          <w:color w:val="221F1F"/>
        </w:rPr>
        <w:t>to the Contractor.</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7"/>
          <w:tab w:val="left" w:pos="1518"/>
        </w:tabs>
        <w:spacing w:before="1"/>
        <w:ind w:left="2237" w:hanging="669"/>
        <w:rPr>
          <w:b/>
          <w:color w:val="221F1F"/>
        </w:rPr>
      </w:pPr>
      <w:r>
        <w:rPr>
          <w:b/>
          <w:color w:val="221F1F"/>
        </w:rPr>
        <w:t>Removal</w:t>
      </w:r>
      <w:r>
        <w:rPr>
          <w:b/>
          <w:color w:val="221F1F"/>
          <w:spacing w:val="-4"/>
        </w:rPr>
        <w:t xml:space="preserve"> </w:t>
      </w:r>
      <w:r>
        <w:rPr>
          <w:b/>
          <w:color w:val="221F1F"/>
        </w:rPr>
        <w:t>of</w:t>
      </w:r>
      <w:r>
        <w:rPr>
          <w:b/>
          <w:color w:val="221F1F"/>
          <w:spacing w:val="-6"/>
        </w:rPr>
        <w:t xml:space="preserve"> </w:t>
      </w:r>
      <w:r>
        <w:rPr>
          <w:b/>
          <w:color w:val="221F1F"/>
        </w:rPr>
        <w:t>Defective</w:t>
      </w:r>
      <w:r>
        <w:rPr>
          <w:b/>
          <w:color w:val="221F1F"/>
          <w:spacing w:val="-3"/>
        </w:rPr>
        <w:t xml:space="preserve"> </w:t>
      </w:r>
      <w:r>
        <w:rPr>
          <w:b/>
          <w:color w:val="221F1F"/>
        </w:rPr>
        <w:t>Work</w:t>
      </w:r>
    </w:p>
    <w:p w:rsidR="00361D1F" w:rsidRDefault="00361D1F" w:rsidP="000961B7">
      <w:pPr>
        <w:pStyle w:val="BodyText"/>
        <w:ind w:left="720"/>
        <w:rPr>
          <w:b/>
          <w:sz w:val="21"/>
        </w:rPr>
      </w:pPr>
    </w:p>
    <w:p w:rsidR="00361D1F" w:rsidRDefault="00361D1F" w:rsidP="000961B7">
      <w:pPr>
        <w:pStyle w:val="BodyText"/>
        <w:spacing w:before="1" w:line="230" w:lineRule="auto"/>
        <w:ind w:left="2230" w:right="833" w:firstLine="7"/>
      </w:pPr>
      <w:r>
        <w:rPr>
          <w:color w:val="221F1F"/>
        </w:rPr>
        <w:t>If the defector damage cannot be remedied expeditiously on the Site and the Procuring Entity gives consent,</w:t>
      </w:r>
      <w:r>
        <w:rPr>
          <w:color w:val="221F1F"/>
          <w:spacing w:val="1"/>
        </w:rPr>
        <w:t xml:space="preserve"> </w:t>
      </w:r>
      <w:r>
        <w:rPr>
          <w:color w:val="221F1F"/>
        </w:rPr>
        <w:t>the Contractor may remove from the Site for the purposes of repair such items of Plant as are defective or</w:t>
      </w:r>
      <w:r>
        <w:rPr>
          <w:color w:val="221F1F"/>
          <w:spacing w:val="1"/>
        </w:rPr>
        <w:t xml:space="preserve"> </w:t>
      </w:r>
      <w:r>
        <w:rPr>
          <w:color w:val="221F1F"/>
        </w:rPr>
        <w:t>damaged.</w:t>
      </w:r>
      <w:r>
        <w:rPr>
          <w:color w:val="221F1F"/>
          <w:spacing w:val="-6"/>
        </w:rPr>
        <w:t xml:space="preserve"> </w:t>
      </w:r>
      <w:r>
        <w:rPr>
          <w:color w:val="221F1F"/>
        </w:rPr>
        <w:t>This</w:t>
      </w:r>
      <w:r>
        <w:rPr>
          <w:color w:val="221F1F"/>
          <w:spacing w:val="-5"/>
        </w:rPr>
        <w:t xml:space="preserve"> </w:t>
      </w:r>
      <w:r>
        <w:rPr>
          <w:color w:val="221F1F"/>
        </w:rPr>
        <w:t>consent</w:t>
      </w:r>
      <w:r>
        <w:rPr>
          <w:color w:val="221F1F"/>
          <w:spacing w:val="-7"/>
        </w:rPr>
        <w:t xml:space="preserve"> </w:t>
      </w:r>
      <w:r>
        <w:rPr>
          <w:color w:val="221F1F"/>
        </w:rPr>
        <w:t>may</w:t>
      </w:r>
      <w:r>
        <w:rPr>
          <w:color w:val="221F1F"/>
          <w:spacing w:val="-8"/>
        </w:rPr>
        <w:t xml:space="preserve"> </w:t>
      </w:r>
      <w:r>
        <w:rPr>
          <w:color w:val="221F1F"/>
        </w:rPr>
        <w:t>require</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to</w:t>
      </w:r>
      <w:r>
        <w:rPr>
          <w:color w:val="221F1F"/>
          <w:spacing w:val="-6"/>
        </w:rPr>
        <w:t xml:space="preserve"> </w:t>
      </w:r>
      <w:r>
        <w:rPr>
          <w:color w:val="221F1F"/>
        </w:rPr>
        <w:t>increase</w:t>
      </w:r>
      <w:r>
        <w:rPr>
          <w:color w:val="221F1F"/>
          <w:spacing w:val="-5"/>
        </w:rPr>
        <w:t xml:space="preserve"> </w:t>
      </w:r>
      <w:r>
        <w:rPr>
          <w:color w:val="221F1F"/>
        </w:rPr>
        <w:t>the</w:t>
      </w:r>
      <w:r>
        <w:rPr>
          <w:color w:val="221F1F"/>
          <w:spacing w:val="-5"/>
        </w:rPr>
        <w:t xml:space="preserve"> </w:t>
      </w:r>
      <w:r>
        <w:rPr>
          <w:color w:val="221F1F"/>
        </w:rPr>
        <w:t>amount</w:t>
      </w:r>
      <w:r>
        <w:rPr>
          <w:color w:val="221F1F"/>
          <w:spacing w:val="-5"/>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by</w:t>
      </w:r>
      <w:r>
        <w:rPr>
          <w:color w:val="221F1F"/>
          <w:spacing w:val="-9"/>
        </w:rPr>
        <w:t xml:space="preserve"> </w:t>
      </w:r>
      <w:r>
        <w:rPr>
          <w:color w:val="221F1F"/>
        </w:rPr>
        <w:t>the</w:t>
      </w:r>
      <w:r>
        <w:rPr>
          <w:color w:val="221F1F"/>
          <w:spacing w:val="-53"/>
        </w:rPr>
        <w:t xml:space="preserve"> </w:t>
      </w:r>
      <w:r>
        <w:rPr>
          <w:color w:val="221F1F"/>
        </w:rPr>
        <w:t>full replacement</w:t>
      </w:r>
      <w:r>
        <w:rPr>
          <w:color w:val="221F1F"/>
          <w:spacing w:val="2"/>
        </w:rPr>
        <w:t xml:space="preserve"> </w:t>
      </w:r>
      <w:r>
        <w:rPr>
          <w:color w:val="221F1F"/>
        </w:rPr>
        <w:t>cost</w:t>
      </w:r>
      <w:r>
        <w:rPr>
          <w:color w:val="221F1F"/>
          <w:spacing w:val="-1"/>
        </w:rPr>
        <w:t xml:space="preserve"> </w:t>
      </w:r>
      <w:r>
        <w:rPr>
          <w:color w:val="221F1F"/>
        </w:rPr>
        <w:t>of</w:t>
      </w:r>
      <w:r>
        <w:rPr>
          <w:color w:val="221F1F"/>
          <w:spacing w:val="-3"/>
        </w:rPr>
        <w:t xml:space="preserve"> </w:t>
      </w:r>
      <w:r>
        <w:rPr>
          <w:color w:val="221F1F"/>
        </w:rPr>
        <w:t>these</w:t>
      </w:r>
      <w:r>
        <w:rPr>
          <w:color w:val="221F1F"/>
          <w:spacing w:val="1"/>
        </w:rPr>
        <w:t xml:space="preserve"> </w:t>
      </w:r>
      <w:r>
        <w:rPr>
          <w:color w:val="221F1F"/>
        </w:rPr>
        <w:t>items, or</w:t>
      </w:r>
      <w:r>
        <w:rPr>
          <w:color w:val="221F1F"/>
          <w:spacing w:val="-2"/>
        </w:rPr>
        <w:t xml:space="preserve"> </w:t>
      </w:r>
      <w:r>
        <w:rPr>
          <w:color w:val="221F1F"/>
        </w:rPr>
        <w:t>to</w:t>
      </w:r>
      <w:r>
        <w:rPr>
          <w:color w:val="221F1F"/>
          <w:spacing w:val="-1"/>
        </w:rPr>
        <w:t xml:space="preserve"> </w:t>
      </w:r>
      <w:r>
        <w:rPr>
          <w:color w:val="221F1F"/>
        </w:rPr>
        <w:t>provide</w:t>
      </w:r>
      <w:r>
        <w:rPr>
          <w:color w:val="221F1F"/>
          <w:spacing w:val="1"/>
        </w:rPr>
        <w:t xml:space="preserve"> </w:t>
      </w:r>
      <w:r>
        <w:rPr>
          <w:color w:val="221F1F"/>
        </w:rPr>
        <w:t>other</w:t>
      </w:r>
      <w:r>
        <w:rPr>
          <w:color w:val="221F1F"/>
          <w:spacing w:val="1"/>
        </w:rPr>
        <w:t xml:space="preserve"> </w:t>
      </w:r>
      <w:r>
        <w:rPr>
          <w:color w:val="221F1F"/>
        </w:rPr>
        <w:t>appropriate</w:t>
      </w:r>
      <w:r>
        <w:rPr>
          <w:color w:val="221F1F"/>
          <w:spacing w:val="-2"/>
        </w:rPr>
        <w:t xml:space="preserve"> </w:t>
      </w:r>
      <w:r>
        <w:rPr>
          <w:color w:val="221F1F"/>
        </w:rPr>
        <w:t>security.</w:t>
      </w:r>
    </w:p>
    <w:p w:rsidR="00361D1F" w:rsidRDefault="00361D1F" w:rsidP="000961B7">
      <w:pPr>
        <w:pStyle w:val="BodyText"/>
        <w:spacing w:before="9"/>
        <w:ind w:left="720"/>
        <w:rPr>
          <w:sz w:val="20"/>
        </w:rPr>
      </w:pPr>
    </w:p>
    <w:p w:rsidR="00361D1F" w:rsidRDefault="00361D1F" w:rsidP="000961B7">
      <w:pPr>
        <w:pStyle w:val="ListParagraph"/>
        <w:numPr>
          <w:ilvl w:val="1"/>
          <w:numId w:val="72"/>
        </w:numPr>
        <w:tabs>
          <w:tab w:val="left" w:pos="1517"/>
          <w:tab w:val="left" w:pos="1518"/>
        </w:tabs>
        <w:ind w:left="2237" w:hanging="669"/>
        <w:rPr>
          <w:b/>
          <w:color w:val="221F1F"/>
        </w:rPr>
      </w:pPr>
      <w:r>
        <w:rPr>
          <w:b/>
          <w:color w:val="221F1F"/>
        </w:rPr>
        <w:t>Further</w:t>
      </w:r>
      <w:r>
        <w:rPr>
          <w:b/>
          <w:color w:val="221F1F"/>
          <w:spacing w:val="-10"/>
        </w:rPr>
        <w:t xml:space="preserve"> </w:t>
      </w:r>
      <w:r>
        <w:rPr>
          <w:b/>
          <w:color w:val="221F1F"/>
        </w:rPr>
        <w:t>Tests</w:t>
      </w:r>
    </w:p>
    <w:p w:rsidR="00361D1F" w:rsidRDefault="00361D1F" w:rsidP="000961B7">
      <w:pPr>
        <w:pStyle w:val="BodyText"/>
        <w:spacing w:before="10"/>
        <w:ind w:left="720"/>
        <w:rPr>
          <w:b/>
          <w:sz w:val="20"/>
        </w:rPr>
      </w:pPr>
    </w:p>
    <w:p w:rsidR="00361D1F" w:rsidRDefault="00361D1F" w:rsidP="000961B7">
      <w:pPr>
        <w:pStyle w:val="ListParagraph"/>
        <w:numPr>
          <w:ilvl w:val="2"/>
          <w:numId w:val="72"/>
        </w:numPr>
        <w:tabs>
          <w:tab w:val="left" w:pos="1511"/>
        </w:tabs>
        <w:spacing w:before="1" w:line="230" w:lineRule="auto"/>
        <w:ind w:left="2230" w:right="833" w:hanging="661"/>
        <w:rPr>
          <w:color w:val="221F1F"/>
        </w:rPr>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work</w:t>
      </w:r>
      <w:r>
        <w:rPr>
          <w:color w:val="221F1F"/>
          <w:spacing w:val="-9"/>
        </w:rPr>
        <w:t xml:space="preserve"> </w:t>
      </w:r>
      <w:r>
        <w:rPr>
          <w:color w:val="221F1F"/>
          <w:spacing w:val="-1"/>
        </w:rPr>
        <w:t>of</w:t>
      </w:r>
      <w:r>
        <w:rPr>
          <w:color w:val="221F1F"/>
          <w:spacing w:val="-7"/>
        </w:rPr>
        <w:t xml:space="preserve"> </w:t>
      </w:r>
      <w:r>
        <w:rPr>
          <w:color w:val="221F1F"/>
          <w:spacing w:val="-1"/>
        </w:rPr>
        <w:t>remedying</w:t>
      </w:r>
      <w:r>
        <w:rPr>
          <w:color w:val="221F1F"/>
          <w:spacing w:val="-6"/>
        </w:rPr>
        <w:t xml:space="preserve"> </w:t>
      </w:r>
      <w:r>
        <w:rPr>
          <w:color w:val="221F1F"/>
          <w:spacing w:val="-1"/>
        </w:rPr>
        <w:t>of</w:t>
      </w:r>
      <w:r>
        <w:rPr>
          <w:color w:val="221F1F"/>
          <w:spacing w:val="-9"/>
        </w:rPr>
        <w:t xml:space="preserve"> </w:t>
      </w:r>
      <w:r>
        <w:rPr>
          <w:color w:val="221F1F"/>
          <w:spacing w:val="-1"/>
        </w:rPr>
        <w:t>any</w:t>
      </w:r>
      <w:r>
        <w:rPr>
          <w:color w:val="221F1F"/>
          <w:spacing w:val="-7"/>
        </w:rPr>
        <w:t xml:space="preserve"> </w:t>
      </w:r>
      <w:r>
        <w:rPr>
          <w:color w:val="221F1F"/>
          <w:spacing w:val="-1"/>
        </w:rPr>
        <w:t>defector</w:t>
      </w:r>
      <w:r>
        <w:rPr>
          <w:color w:val="221F1F"/>
          <w:spacing w:val="-5"/>
        </w:rPr>
        <w:t xml:space="preserve"> </w:t>
      </w:r>
      <w:r>
        <w:rPr>
          <w:color w:val="221F1F"/>
        </w:rPr>
        <w:t>damage</w:t>
      </w:r>
      <w:r>
        <w:rPr>
          <w:color w:val="221F1F"/>
          <w:spacing w:val="-9"/>
        </w:rPr>
        <w:t xml:space="preserve"> </w:t>
      </w:r>
      <w:r>
        <w:rPr>
          <w:color w:val="221F1F"/>
        </w:rPr>
        <w:t>may</w:t>
      </w:r>
      <w:r>
        <w:rPr>
          <w:color w:val="221F1F"/>
          <w:spacing w:val="-8"/>
        </w:rPr>
        <w:t xml:space="preserve"> </w:t>
      </w:r>
      <w:r>
        <w:rPr>
          <w:color w:val="221F1F"/>
        </w:rPr>
        <w:t>affect</w:t>
      </w:r>
      <w:r>
        <w:rPr>
          <w:color w:val="221F1F"/>
          <w:spacing w:val="-8"/>
        </w:rPr>
        <w:t xml:space="preserve"> </w:t>
      </w:r>
      <w:r>
        <w:rPr>
          <w:color w:val="221F1F"/>
        </w:rPr>
        <w:t>the</w:t>
      </w:r>
      <w:r>
        <w:rPr>
          <w:color w:val="221F1F"/>
          <w:spacing w:val="-7"/>
        </w:rPr>
        <w:t xml:space="preserve"> </w:t>
      </w:r>
      <w:r>
        <w:rPr>
          <w:color w:val="221F1F"/>
        </w:rPr>
        <w:t>performance</w:t>
      </w:r>
      <w:r>
        <w:rPr>
          <w:color w:val="221F1F"/>
          <w:spacing w:val="-5"/>
        </w:rPr>
        <w:t xml:space="preserve"> </w:t>
      </w:r>
      <w:r>
        <w:rPr>
          <w:color w:val="221F1F"/>
        </w:rPr>
        <w:t>of</w:t>
      </w:r>
      <w:r>
        <w:rPr>
          <w:color w:val="221F1F"/>
          <w:spacing w:val="-9"/>
        </w:rPr>
        <w:t xml:space="preserve"> </w:t>
      </w:r>
      <w:r>
        <w:rPr>
          <w:color w:val="221F1F"/>
        </w:rPr>
        <w:t>the</w:t>
      </w:r>
      <w:r>
        <w:rPr>
          <w:color w:val="221F1F"/>
          <w:spacing w:val="-8"/>
        </w:rPr>
        <w:t xml:space="preserve"> </w:t>
      </w:r>
      <w:r>
        <w:rPr>
          <w:color w:val="221F1F"/>
        </w:rPr>
        <w:t>Works,</w:t>
      </w:r>
      <w:r>
        <w:rPr>
          <w:color w:val="221F1F"/>
          <w:spacing w:val="-14"/>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may</w:t>
      </w:r>
      <w:r>
        <w:rPr>
          <w:color w:val="221F1F"/>
          <w:spacing w:val="-53"/>
        </w:rPr>
        <w:t xml:space="preserve"> </w:t>
      </w:r>
      <w:r>
        <w:rPr>
          <w:color w:val="221F1F"/>
        </w:rPr>
        <w:t>require the repetition of any of the tests described in the Contract. The requirement shall be made by notice</w:t>
      </w:r>
      <w:r>
        <w:rPr>
          <w:color w:val="221F1F"/>
          <w:spacing w:val="1"/>
        </w:rPr>
        <w:t xml:space="preserve"> </w:t>
      </w:r>
      <w:r>
        <w:rPr>
          <w:color w:val="221F1F"/>
        </w:rPr>
        <w:t>within</w:t>
      </w:r>
      <w:r>
        <w:rPr>
          <w:color w:val="221F1F"/>
          <w:spacing w:val="-1"/>
        </w:rPr>
        <w:t xml:space="preserve"> </w:t>
      </w:r>
      <w:r>
        <w:rPr>
          <w:color w:val="221F1F"/>
        </w:rPr>
        <w:t>14 days</w:t>
      </w:r>
      <w:r>
        <w:rPr>
          <w:color w:val="221F1F"/>
          <w:spacing w:val="-2"/>
        </w:rPr>
        <w:t xml:space="preserve"> </w:t>
      </w:r>
      <w:r>
        <w:rPr>
          <w:color w:val="221F1F"/>
        </w:rPr>
        <w:t>after</w:t>
      </w:r>
      <w:r>
        <w:rPr>
          <w:color w:val="221F1F"/>
          <w:spacing w:val="-1"/>
        </w:rPr>
        <w:t xml:space="preserve"> </w:t>
      </w:r>
      <w:r>
        <w:rPr>
          <w:color w:val="221F1F"/>
        </w:rPr>
        <w:t>the</w:t>
      </w:r>
      <w:r>
        <w:rPr>
          <w:color w:val="221F1F"/>
          <w:spacing w:val="-2"/>
        </w:rPr>
        <w:t xml:space="preserve"> </w:t>
      </w:r>
      <w:r>
        <w:rPr>
          <w:color w:val="221F1F"/>
        </w:rPr>
        <w:t>defect</w:t>
      </w:r>
      <w:r>
        <w:rPr>
          <w:color w:val="221F1F"/>
          <w:spacing w:val="1"/>
        </w:rPr>
        <w:t xml:space="preserve"> </w:t>
      </w:r>
      <w:r>
        <w:rPr>
          <w:color w:val="221F1F"/>
        </w:rPr>
        <w:t>or</w:t>
      </w:r>
      <w:r>
        <w:rPr>
          <w:color w:val="221F1F"/>
          <w:spacing w:val="1"/>
        </w:rPr>
        <w:t xml:space="preserve"> </w:t>
      </w:r>
      <w:r>
        <w:rPr>
          <w:color w:val="221F1F"/>
        </w:rPr>
        <w:t>damage</w:t>
      </w:r>
      <w:r>
        <w:rPr>
          <w:color w:val="221F1F"/>
          <w:spacing w:val="-2"/>
        </w:rPr>
        <w:t xml:space="preserve"> </w:t>
      </w:r>
      <w:r>
        <w:rPr>
          <w:color w:val="221F1F"/>
        </w:rPr>
        <w:t>is remedied.</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11"/>
        </w:tabs>
        <w:spacing w:line="230" w:lineRule="auto"/>
        <w:ind w:left="2230" w:right="819" w:hanging="661"/>
        <w:rPr>
          <w:color w:val="221F1F"/>
        </w:rPr>
      </w:pPr>
      <w:r>
        <w:rPr>
          <w:color w:val="221F1F"/>
        </w:rPr>
        <w:t>These tests shall be carried out in accordance with the terms applicable to the previous tests, except that they</w:t>
      </w:r>
      <w:r>
        <w:rPr>
          <w:color w:val="221F1F"/>
          <w:spacing w:val="-52"/>
        </w:rPr>
        <w:t xml:space="preserve"> </w:t>
      </w:r>
      <w:r>
        <w:rPr>
          <w:color w:val="221F1F"/>
          <w:spacing w:val="-1"/>
        </w:rPr>
        <w:t>shall</w:t>
      </w:r>
      <w:r>
        <w:rPr>
          <w:color w:val="221F1F"/>
          <w:spacing w:val="-11"/>
        </w:rPr>
        <w:t xml:space="preserve"> </w:t>
      </w:r>
      <w:r>
        <w:rPr>
          <w:color w:val="221F1F"/>
          <w:spacing w:val="-1"/>
        </w:rPr>
        <w:t>be</w:t>
      </w:r>
      <w:r>
        <w:rPr>
          <w:color w:val="221F1F"/>
          <w:spacing w:val="-12"/>
        </w:rPr>
        <w:t xml:space="preserve"> </w:t>
      </w:r>
      <w:r>
        <w:rPr>
          <w:color w:val="221F1F"/>
          <w:spacing w:val="-1"/>
        </w:rPr>
        <w:t>carried</w:t>
      </w:r>
      <w:r>
        <w:rPr>
          <w:color w:val="221F1F"/>
          <w:spacing w:val="-14"/>
        </w:rPr>
        <w:t xml:space="preserve"> </w:t>
      </w:r>
      <w:r>
        <w:rPr>
          <w:color w:val="221F1F"/>
          <w:spacing w:val="-1"/>
        </w:rPr>
        <w:t>out</w:t>
      </w:r>
      <w:r>
        <w:rPr>
          <w:color w:val="221F1F"/>
          <w:spacing w:val="-14"/>
        </w:rPr>
        <w:t xml:space="preserve"> </w:t>
      </w:r>
      <w:r>
        <w:rPr>
          <w:color w:val="221F1F"/>
          <w:spacing w:val="-1"/>
        </w:rPr>
        <w:t>at</w:t>
      </w:r>
      <w:r>
        <w:rPr>
          <w:color w:val="221F1F"/>
          <w:spacing w:val="-13"/>
        </w:rPr>
        <w:t xml:space="preserve"> </w:t>
      </w:r>
      <w:r>
        <w:rPr>
          <w:color w:val="221F1F"/>
          <w:spacing w:val="-1"/>
        </w:rPr>
        <w:t>the</w:t>
      </w:r>
      <w:r>
        <w:rPr>
          <w:color w:val="221F1F"/>
          <w:spacing w:val="-11"/>
        </w:rPr>
        <w:t xml:space="preserve"> </w:t>
      </w:r>
      <w:r>
        <w:rPr>
          <w:color w:val="221F1F"/>
          <w:spacing w:val="-1"/>
        </w:rPr>
        <w:t>risk</w:t>
      </w:r>
      <w:r>
        <w:rPr>
          <w:color w:val="221F1F"/>
          <w:spacing w:val="-12"/>
        </w:rPr>
        <w:t xml:space="preserve"> </w:t>
      </w:r>
      <w:r>
        <w:rPr>
          <w:color w:val="221F1F"/>
          <w:spacing w:val="-1"/>
        </w:rPr>
        <w:t>and</w:t>
      </w:r>
      <w:r>
        <w:rPr>
          <w:color w:val="221F1F"/>
          <w:spacing w:val="-12"/>
        </w:rPr>
        <w:t xml:space="preserve"> </w:t>
      </w:r>
      <w:r>
        <w:rPr>
          <w:color w:val="221F1F"/>
          <w:spacing w:val="-1"/>
        </w:rPr>
        <w:t>cost</w:t>
      </w:r>
      <w:r>
        <w:rPr>
          <w:color w:val="221F1F"/>
          <w:spacing w:val="-11"/>
        </w:rPr>
        <w:t xml:space="preserve"> </w:t>
      </w:r>
      <w:r>
        <w:rPr>
          <w:color w:val="221F1F"/>
          <w:spacing w:val="-1"/>
        </w:rPr>
        <w:t>of</w:t>
      </w:r>
      <w:r>
        <w:rPr>
          <w:color w:val="221F1F"/>
          <w:spacing w:val="-14"/>
        </w:rPr>
        <w:t xml:space="preserve"> </w:t>
      </w:r>
      <w:r>
        <w:rPr>
          <w:color w:val="221F1F"/>
          <w:spacing w:val="-1"/>
        </w:rPr>
        <w:t>the</w:t>
      </w:r>
      <w:r>
        <w:rPr>
          <w:color w:val="221F1F"/>
          <w:spacing w:val="-12"/>
        </w:rPr>
        <w:t xml:space="preserve"> </w:t>
      </w:r>
      <w:r>
        <w:rPr>
          <w:color w:val="221F1F"/>
          <w:spacing w:val="-1"/>
        </w:rPr>
        <w:t>Party</w:t>
      </w:r>
      <w:r>
        <w:rPr>
          <w:color w:val="221F1F"/>
          <w:spacing w:val="-13"/>
        </w:rPr>
        <w:t xml:space="preserve"> </w:t>
      </w:r>
      <w:r>
        <w:rPr>
          <w:color w:val="221F1F"/>
        </w:rPr>
        <w:t>liable,</w:t>
      </w:r>
      <w:r>
        <w:rPr>
          <w:color w:val="221F1F"/>
          <w:spacing w:val="-12"/>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11.2</w:t>
      </w:r>
      <w:r>
        <w:rPr>
          <w:color w:val="221F1F"/>
          <w:spacing w:val="-17"/>
        </w:rPr>
        <w:t xml:space="preserve"> </w:t>
      </w:r>
      <w:r>
        <w:rPr>
          <w:color w:val="221F1F"/>
        </w:rPr>
        <w:t>[Cost</w:t>
      </w:r>
      <w:r>
        <w:rPr>
          <w:color w:val="221F1F"/>
          <w:spacing w:val="-9"/>
        </w:rPr>
        <w:t xml:space="preserve"> </w:t>
      </w:r>
      <w:r>
        <w:rPr>
          <w:color w:val="221F1F"/>
        </w:rPr>
        <w:t>of</w:t>
      </w:r>
      <w:r>
        <w:rPr>
          <w:color w:val="221F1F"/>
          <w:spacing w:val="-11"/>
        </w:rPr>
        <w:t xml:space="preserve"> </w:t>
      </w:r>
      <w:r>
        <w:rPr>
          <w:color w:val="221F1F"/>
        </w:rPr>
        <w:t>Remedying</w:t>
      </w:r>
      <w:r>
        <w:rPr>
          <w:color w:val="221F1F"/>
          <w:spacing w:val="-12"/>
        </w:rPr>
        <w:t xml:space="preserve"> </w:t>
      </w:r>
      <w:r>
        <w:rPr>
          <w:color w:val="221F1F"/>
        </w:rPr>
        <w:t>Defects],</w:t>
      </w:r>
      <w:r>
        <w:rPr>
          <w:color w:val="221F1F"/>
          <w:spacing w:val="-5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cost of</w:t>
      </w:r>
      <w:r>
        <w:rPr>
          <w:color w:val="221F1F"/>
          <w:spacing w:val="-2"/>
        </w:rPr>
        <w:t xml:space="preserve"> </w:t>
      </w:r>
      <w:r>
        <w:rPr>
          <w:color w:val="221F1F"/>
        </w:rPr>
        <w:t>the</w:t>
      </w:r>
      <w:r>
        <w:rPr>
          <w:color w:val="221F1F"/>
          <w:spacing w:val="-2"/>
        </w:rPr>
        <w:t xml:space="preserve"> </w:t>
      </w:r>
      <w:r>
        <w:rPr>
          <w:color w:val="221F1F"/>
        </w:rPr>
        <w:t>remedial</w:t>
      </w:r>
      <w:r>
        <w:rPr>
          <w:color w:val="221F1F"/>
          <w:spacing w:val="-1"/>
        </w:rPr>
        <w:t xml:space="preserve"> </w:t>
      </w:r>
      <w:r>
        <w:rPr>
          <w:color w:val="221F1F"/>
        </w:rPr>
        <w:t>work.</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17"/>
          <w:tab w:val="left" w:pos="1518"/>
        </w:tabs>
        <w:spacing w:before="1"/>
        <w:ind w:left="2237" w:hanging="669"/>
        <w:rPr>
          <w:b/>
          <w:color w:val="221F1F"/>
        </w:rPr>
      </w:pPr>
      <w:r>
        <w:rPr>
          <w:b/>
          <w:color w:val="221F1F"/>
        </w:rPr>
        <w:t>Right</w:t>
      </w:r>
      <w:r>
        <w:rPr>
          <w:b/>
          <w:color w:val="221F1F"/>
          <w:spacing w:val="-2"/>
        </w:rPr>
        <w:t xml:space="preserve"> </w:t>
      </w:r>
      <w:r>
        <w:rPr>
          <w:b/>
          <w:color w:val="221F1F"/>
        </w:rPr>
        <w:t>of Access</w:t>
      </w:r>
    </w:p>
    <w:p w:rsidR="00361D1F" w:rsidRDefault="00361D1F" w:rsidP="000961B7">
      <w:pPr>
        <w:pStyle w:val="BodyText"/>
        <w:spacing w:before="10"/>
        <w:ind w:left="720"/>
        <w:rPr>
          <w:b/>
          <w:sz w:val="20"/>
        </w:rPr>
      </w:pPr>
    </w:p>
    <w:p w:rsidR="00361D1F" w:rsidRDefault="00361D1F" w:rsidP="000961B7">
      <w:pPr>
        <w:pStyle w:val="BodyText"/>
        <w:spacing w:line="230" w:lineRule="auto"/>
        <w:ind w:left="2230" w:right="826" w:firstLine="7"/>
      </w:pPr>
      <w:r>
        <w:rPr>
          <w:color w:val="221F1F"/>
        </w:rPr>
        <w:t>Until the Completion Certiﬁcate has been issued, the Contractor shall have such right of access to the Works</w:t>
      </w:r>
      <w:r>
        <w:rPr>
          <w:color w:val="221F1F"/>
          <w:spacing w:val="-52"/>
        </w:rPr>
        <w:t xml:space="preserve"> </w:t>
      </w:r>
      <w:r>
        <w:rPr>
          <w:color w:val="221F1F"/>
          <w:spacing w:val="-1"/>
        </w:rPr>
        <w:t>as</w:t>
      </w:r>
      <w:r>
        <w:rPr>
          <w:color w:val="221F1F"/>
          <w:spacing w:val="-12"/>
        </w:rPr>
        <w:t xml:space="preserve"> </w:t>
      </w:r>
      <w:r>
        <w:rPr>
          <w:color w:val="221F1F"/>
          <w:spacing w:val="-1"/>
        </w:rPr>
        <w:t>is</w:t>
      </w:r>
      <w:r>
        <w:rPr>
          <w:color w:val="221F1F"/>
          <w:spacing w:val="-12"/>
        </w:rPr>
        <w:t xml:space="preserve"> </w:t>
      </w:r>
      <w:r>
        <w:rPr>
          <w:color w:val="221F1F"/>
          <w:spacing w:val="-1"/>
        </w:rPr>
        <w:t>reasonably</w:t>
      </w:r>
      <w:r>
        <w:rPr>
          <w:color w:val="221F1F"/>
          <w:spacing w:val="-11"/>
        </w:rPr>
        <w:t xml:space="preserve"> </w:t>
      </w:r>
      <w:r>
        <w:rPr>
          <w:color w:val="221F1F"/>
          <w:spacing w:val="-1"/>
        </w:rPr>
        <w:t>required</w:t>
      </w:r>
      <w:r>
        <w:rPr>
          <w:color w:val="221F1F"/>
          <w:spacing w:val="-12"/>
        </w:rPr>
        <w:t xml:space="preserve"> </w:t>
      </w:r>
      <w:r>
        <w:rPr>
          <w:color w:val="221F1F"/>
        </w:rPr>
        <w:t>in</w:t>
      </w:r>
      <w:r>
        <w:rPr>
          <w:color w:val="221F1F"/>
          <w:spacing w:val="-15"/>
        </w:rPr>
        <w:t xml:space="preserve"> </w:t>
      </w:r>
      <w:r>
        <w:rPr>
          <w:color w:val="221F1F"/>
        </w:rPr>
        <w:t>order</w:t>
      </w:r>
      <w:r>
        <w:rPr>
          <w:color w:val="221F1F"/>
          <w:spacing w:val="-11"/>
        </w:rPr>
        <w:t xml:space="preserve"> </w:t>
      </w:r>
      <w:r>
        <w:rPr>
          <w:color w:val="221F1F"/>
        </w:rPr>
        <w:t>to</w:t>
      </w:r>
      <w:r>
        <w:rPr>
          <w:color w:val="221F1F"/>
          <w:spacing w:val="-12"/>
        </w:rPr>
        <w:t xml:space="preserve"> </w:t>
      </w:r>
      <w:r>
        <w:rPr>
          <w:color w:val="221F1F"/>
        </w:rPr>
        <w:t>comply</w:t>
      </w:r>
      <w:r>
        <w:rPr>
          <w:color w:val="221F1F"/>
          <w:spacing w:val="-11"/>
        </w:rPr>
        <w:t xml:space="preserve"> </w:t>
      </w:r>
      <w:r>
        <w:rPr>
          <w:color w:val="221F1F"/>
        </w:rPr>
        <w:t>with</w:t>
      </w:r>
      <w:r>
        <w:rPr>
          <w:color w:val="221F1F"/>
          <w:spacing w:val="-12"/>
        </w:rPr>
        <w:t xml:space="preserve"> </w:t>
      </w:r>
      <w:r>
        <w:rPr>
          <w:color w:val="221F1F"/>
        </w:rPr>
        <w:t>this</w:t>
      </w:r>
      <w:r>
        <w:rPr>
          <w:color w:val="221F1F"/>
          <w:spacing w:val="-12"/>
        </w:rPr>
        <w:t xml:space="preserve"> </w:t>
      </w:r>
      <w:r>
        <w:rPr>
          <w:color w:val="221F1F"/>
        </w:rPr>
        <w:t>Clause,</w:t>
      </w:r>
      <w:r>
        <w:rPr>
          <w:color w:val="221F1F"/>
          <w:spacing w:val="-11"/>
        </w:rPr>
        <w:t xml:space="preserve"> </w:t>
      </w:r>
      <w:r>
        <w:rPr>
          <w:color w:val="221F1F"/>
        </w:rPr>
        <w:t>except</w:t>
      </w:r>
      <w:r>
        <w:rPr>
          <w:color w:val="221F1F"/>
          <w:spacing w:val="-11"/>
        </w:rPr>
        <w:t xml:space="preserve"> </w:t>
      </w:r>
      <w:r>
        <w:rPr>
          <w:color w:val="221F1F"/>
        </w:rPr>
        <w:t>as</w:t>
      </w:r>
      <w:r>
        <w:rPr>
          <w:color w:val="221F1F"/>
          <w:spacing w:val="-11"/>
        </w:rPr>
        <w:t xml:space="preserve"> </w:t>
      </w:r>
      <w:r>
        <w:rPr>
          <w:color w:val="221F1F"/>
        </w:rPr>
        <w:t>may</w:t>
      </w:r>
      <w:r>
        <w:rPr>
          <w:color w:val="221F1F"/>
          <w:spacing w:val="-12"/>
        </w:rPr>
        <w:t xml:space="preserve"> </w:t>
      </w:r>
      <w:r>
        <w:rPr>
          <w:color w:val="221F1F"/>
        </w:rPr>
        <w:t>be</w:t>
      </w:r>
      <w:r>
        <w:rPr>
          <w:color w:val="221F1F"/>
          <w:spacing w:val="-12"/>
        </w:rPr>
        <w:t xml:space="preserve"> </w:t>
      </w:r>
      <w:r>
        <w:rPr>
          <w:color w:val="221F1F"/>
        </w:rPr>
        <w:t>inconsistent</w:t>
      </w:r>
      <w:r>
        <w:rPr>
          <w:color w:val="221F1F"/>
          <w:spacing w:val="-10"/>
        </w:rPr>
        <w:t xml:space="preserve"> </w:t>
      </w:r>
      <w:r>
        <w:rPr>
          <w:color w:val="221F1F"/>
        </w:rPr>
        <w:t>with</w:t>
      </w:r>
      <w:r>
        <w:rPr>
          <w:color w:val="221F1F"/>
          <w:spacing w:val="-15"/>
        </w:rPr>
        <w:t xml:space="preserve"> </w:t>
      </w:r>
      <w:r>
        <w:rPr>
          <w:color w:val="221F1F"/>
        </w:rPr>
        <w:t>the</w:t>
      </w:r>
      <w:r>
        <w:rPr>
          <w:color w:val="221F1F"/>
          <w:spacing w:val="-6"/>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reasonable</w:t>
      </w:r>
      <w:r>
        <w:rPr>
          <w:color w:val="221F1F"/>
          <w:spacing w:val="1"/>
        </w:rPr>
        <w:t xml:space="preserve"> </w:t>
      </w:r>
      <w:r>
        <w:rPr>
          <w:color w:val="221F1F"/>
        </w:rPr>
        <w:t>security</w:t>
      </w:r>
      <w:r>
        <w:rPr>
          <w:color w:val="221F1F"/>
          <w:spacing w:val="-1"/>
        </w:rPr>
        <w:t xml:space="preserve"> </w:t>
      </w:r>
      <w:r>
        <w:rPr>
          <w:color w:val="221F1F"/>
        </w:rPr>
        <w:t>restrictions.</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17"/>
          <w:tab w:val="left" w:pos="1518"/>
        </w:tabs>
        <w:ind w:left="2237" w:hanging="669"/>
        <w:rPr>
          <w:b/>
          <w:color w:val="221F1F"/>
        </w:rPr>
      </w:pPr>
      <w:r>
        <w:rPr>
          <w:b/>
          <w:color w:val="221F1F"/>
        </w:rPr>
        <w:t>Contractor</w:t>
      </w:r>
      <w:r>
        <w:rPr>
          <w:b/>
          <w:color w:val="221F1F"/>
          <w:spacing w:val="-3"/>
        </w:rPr>
        <w:t xml:space="preserve"> </w:t>
      </w:r>
      <w:r>
        <w:rPr>
          <w:b/>
          <w:color w:val="221F1F"/>
        </w:rPr>
        <w:t>to Search</w:t>
      </w:r>
    </w:p>
    <w:p w:rsidR="00361D1F" w:rsidRDefault="00361D1F" w:rsidP="000961B7">
      <w:pPr>
        <w:pStyle w:val="BodyText"/>
        <w:spacing w:before="1"/>
        <w:ind w:left="720"/>
        <w:rPr>
          <w:b/>
          <w:sz w:val="21"/>
        </w:rPr>
      </w:pPr>
    </w:p>
    <w:p w:rsidR="00361D1F" w:rsidRDefault="00361D1F" w:rsidP="000961B7">
      <w:pPr>
        <w:pStyle w:val="BodyText"/>
        <w:spacing w:line="230" w:lineRule="auto"/>
        <w:ind w:left="2227" w:right="834" w:firstLine="7"/>
      </w:pP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5"/>
        </w:rPr>
        <w:t xml:space="preserve"> </w:t>
      </w:r>
      <w:r>
        <w:rPr>
          <w:color w:val="221F1F"/>
        </w:rPr>
        <w:t>if</w:t>
      </w:r>
      <w:r>
        <w:rPr>
          <w:color w:val="221F1F"/>
          <w:spacing w:val="-5"/>
        </w:rPr>
        <w:t xml:space="preserve"> </w:t>
      </w:r>
      <w:r>
        <w:rPr>
          <w:color w:val="221F1F"/>
        </w:rPr>
        <w:t>required</w:t>
      </w:r>
      <w:r>
        <w:rPr>
          <w:color w:val="221F1F"/>
          <w:spacing w:val="-6"/>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Engineer,</w:t>
      </w:r>
      <w:r>
        <w:rPr>
          <w:color w:val="221F1F"/>
          <w:spacing w:val="-5"/>
        </w:rPr>
        <w:t xml:space="preserve"> </w:t>
      </w:r>
      <w:r>
        <w:rPr>
          <w:color w:val="221F1F"/>
        </w:rPr>
        <w:t>search</w:t>
      </w:r>
      <w:r>
        <w:rPr>
          <w:color w:val="221F1F"/>
          <w:spacing w:val="-6"/>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cause</w:t>
      </w:r>
      <w:r>
        <w:rPr>
          <w:color w:val="221F1F"/>
          <w:spacing w:val="-5"/>
        </w:rPr>
        <w:t xml:space="preserve"> </w:t>
      </w:r>
      <w:r>
        <w:rPr>
          <w:color w:val="221F1F"/>
        </w:rPr>
        <w:t>of</w:t>
      </w:r>
      <w:r>
        <w:rPr>
          <w:color w:val="221F1F"/>
          <w:spacing w:val="-5"/>
        </w:rPr>
        <w:t xml:space="preserve"> </w:t>
      </w:r>
      <w:r>
        <w:rPr>
          <w:color w:val="221F1F"/>
        </w:rPr>
        <w:t>any</w:t>
      </w:r>
      <w:r>
        <w:rPr>
          <w:color w:val="221F1F"/>
          <w:spacing w:val="-6"/>
        </w:rPr>
        <w:t xml:space="preserve"> </w:t>
      </w:r>
      <w:r>
        <w:rPr>
          <w:color w:val="221F1F"/>
        </w:rPr>
        <w:t>defect</w:t>
      </w:r>
      <w:r>
        <w:rPr>
          <w:color w:val="221F1F"/>
          <w:spacing w:val="-5"/>
        </w:rPr>
        <w:t xml:space="preserve"> </w:t>
      </w:r>
      <w:r>
        <w:rPr>
          <w:color w:val="221F1F"/>
        </w:rPr>
        <w:t>on</w:t>
      </w:r>
      <w:r>
        <w:rPr>
          <w:color w:val="221F1F"/>
          <w:spacing w:val="-6"/>
        </w:rPr>
        <w:t xml:space="preserve"> </w:t>
      </w:r>
      <w:r>
        <w:rPr>
          <w:color w:val="221F1F"/>
        </w:rPr>
        <w:t>parts</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works</w:t>
      </w:r>
      <w:r>
        <w:rPr>
          <w:color w:val="221F1F"/>
          <w:spacing w:val="-8"/>
        </w:rPr>
        <w:t xml:space="preserve"> </w:t>
      </w:r>
      <w:r>
        <w:rPr>
          <w:color w:val="221F1F"/>
        </w:rPr>
        <w:t>that</w:t>
      </w:r>
      <w:r>
        <w:rPr>
          <w:color w:val="221F1F"/>
          <w:spacing w:val="-52"/>
        </w:rPr>
        <w:t xml:space="preserve"> </w:t>
      </w:r>
      <w:r>
        <w:rPr>
          <w:color w:val="221F1F"/>
        </w:rPr>
        <w:t>have already accepted, under the direction of the Engineer. Unless the defect is to be remedied at the cost of</w:t>
      </w:r>
      <w:r>
        <w:rPr>
          <w:color w:val="221F1F"/>
          <w:spacing w:val="1"/>
        </w:rPr>
        <w:t xml:space="preserve"> </w:t>
      </w:r>
      <w:r>
        <w:rPr>
          <w:color w:val="221F1F"/>
        </w:rPr>
        <w:t>the Contractor under Sub-Clause 11.2 [Cost of Remedying Defects], the Cost of the search plus proﬁt shall</w:t>
      </w:r>
      <w:r>
        <w:rPr>
          <w:color w:val="221F1F"/>
          <w:spacing w:val="1"/>
        </w:rPr>
        <w:t xml:space="preserve"> </w:t>
      </w:r>
      <w:r>
        <w:rPr>
          <w:color w:val="221F1F"/>
        </w:rPr>
        <w:t>be agreed or determined by the Architect in accordance with Sub-Clause 3.5 [Determinations] and shall be</w:t>
      </w:r>
      <w:r>
        <w:rPr>
          <w:color w:val="221F1F"/>
          <w:spacing w:val="1"/>
        </w:rPr>
        <w:t xml:space="preserve"> </w:t>
      </w:r>
      <w:r>
        <w:rPr>
          <w:color w:val="221F1F"/>
        </w:rPr>
        <w:t>included</w:t>
      </w:r>
      <w:r>
        <w:rPr>
          <w:color w:val="221F1F"/>
          <w:spacing w:val="-3"/>
        </w:rPr>
        <w:t xml:space="preserve"> </w:t>
      </w:r>
      <w:r>
        <w:rPr>
          <w:color w:val="221F1F"/>
        </w:rPr>
        <w:t>in</w:t>
      </w:r>
      <w:r>
        <w:rPr>
          <w:color w:val="221F1F"/>
          <w:spacing w:val="-3"/>
        </w:rPr>
        <w:t xml:space="preserve"> </w:t>
      </w:r>
      <w:r>
        <w:rPr>
          <w:color w:val="221F1F"/>
        </w:rPr>
        <w:t>the Contract</w:t>
      </w:r>
      <w:r>
        <w:rPr>
          <w:color w:val="221F1F"/>
          <w:spacing w:val="2"/>
        </w:rPr>
        <w:t xml:space="preserve"> </w:t>
      </w:r>
      <w:r>
        <w:rPr>
          <w:color w:val="221F1F"/>
        </w:rPr>
        <w:t>Price.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7"/>
          <w:tab w:val="left" w:pos="1518"/>
        </w:tabs>
        <w:ind w:left="2237" w:hanging="671"/>
        <w:rPr>
          <w:b/>
          <w:color w:val="221F1F"/>
        </w:rPr>
      </w:pPr>
      <w:r>
        <w:rPr>
          <w:noProof/>
          <w:lang w:val="en-GB" w:eastAsia="en-GB"/>
        </w:rPr>
        <mc:AlternateContent>
          <mc:Choice Requires="wpg">
            <w:drawing>
              <wp:anchor distT="0" distB="0" distL="114300" distR="114300" simplePos="0" relativeHeight="251769856" behindDoc="0" locked="0" layoutInCell="1" allowOverlap="1" wp14:anchorId="1970B3FB" wp14:editId="13B57050">
                <wp:simplePos x="0" y="0"/>
                <wp:positionH relativeFrom="page">
                  <wp:posOffset>0</wp:posOffset>
                </wp:positionH>
                <wp:positionV relativeFrom="paragraph">
                  <wp:posOffset>314960</wp:posOffset>
                </wp:positionV>
                <wp:extent cx="7561580" cy="562610"/>
                <wp:effectExtent l="0" t="0" r="0" b="0"/>
                <wp:wrapNone/>
                <wp:docPr id="51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562610"/>
                          <a:chOff x="0" y="496"/>
                          <a:chExt cx="11908" cy="886"/>
                        </a:xfrm>
                      </wpg:grpSpPr>
                      <wps:wsp>
                        <wps:cNvPr id="517" name="Freeform 149"/>
                        <wps:cNvSpPr>
                          <a:spLocks/>
                        </wps:cNvSpPr>
                        <wps:spPr bwMode="auto">
                          <a:xfrm>
                            <a:off x="10415" y="895"/>
                            <a:ext cx="1490" cy="485"/>
                          </a:xfrm>
                          <a:custGeom>
                            <a:avLst/>
                            <a:gdLst>
                              <a:gd name="T0" fmla="+- 0 11905 10415"/>
                              <a:gd name="T1" fmla="*/ T0 w 1490"/>
                              <a:gd name="T2" fmla="+- 0 895 895"/>
                              <a:gd name="T3" fmla="*/ 895 h 485"/>
                              <a:gd name="T4" fmla="+- 0 10415 10415"/>
                              <a:gd name="T5" fmla="*/ T4 w 1490"/>
                              <a:gd name="T6" fmla="+- 0 895 895"/>
                              <a:gd name="T7" fmla="*/ 895 h 485"/>
                              <a:gd name="T8" fmla="+- 0 10415 10415"/>
                              <a:gd name="T9" fmla="*/ T8 w 1490"/>
                              <a:gd name="T10" fmla="+- 0 1137 895"/>
                              <a:gd name="T11" fmla="*/ 1137 h 485"/>
                              <a:gd name="T12" fmla="+- 0 10427 10415"/>
                              <a:gd name="T13" fmla="*/ T12 w 1490"/>
                              <a:gd name="T14" fmla="+- 0 1214 895"/>
                              <a:gd name="T15" fmla="*/ 1214 h 485"/>
                              <a:gd name="T16" fmla="+- 0 10462 10415"/>
                              <a:gd name="T17" fmla="*/ T16 w 1490"/>
                              <a:gd name="T18" fmla="+- 0 1281 895"/>
                              <a:gd name="T19" fmla="*/ 1281 h 485"/>
                              <a:gd name="T20" fmla="+- 0 10514 10415"/>
                              <a:gd name="T21" fmla="*/ T20 w 1490"/>
                              <a:gd name="T22" fmla="+- 0 1333 895"/>
                              <a:gd name="T23" fmla="*/ 1333 h 485"/>
                              <a:gd name="T24" fmla="+- 0 10581 10415"/>
                              <a:gd name="T25" fmla="*/ T24 w 1490"/>
                              <a:gd name="T26" fmla="+- 0 1368 895"/>
                              <a:gd name="T27" fmla="*/ 1368 h 485"/>
                              <a:gd name="T28" fmla="+- 0 10657 10415"/>
                              <a:gd name="T29" fmla="*/ T28 w 1490"/>
                              <a:gd name="T30" fmla="+- 0 1380 895"/>
                              <a:gd name="T31" fmla="*/ 1380 h 485"/>
                              <a:gd name="T32" fmla="+- 0 11905 10415"/>
                              <a:gd name="T33" fmla="*/ T32 w 1490"/>
                              <a:gd name="T34" fmla="+- 0 1380 895"/>
                              <a:gd name="T35" fmla="*/ 1380 h 485"/>
                              <a:gd name="T36" fmla="+- 0 1190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8"/>
                        <wps:cNvSpPr>
                          <a:spLocks/>
                        </wps:cNvSpPr>
                        <wps:spPr bwMode="auto">
                          <a:xfrm>
                            <a:off x="10415" y="895"/>
                            <a:ext cx="1490" cy="485"/>
                          </a:xfrm>
                          <a:custGeom>
                            <a:avLst/>
                            <a:gdLst>
                              <a:gd name="T0" fmla="+- 0 10415 10415"/>
                              <a:gd name="T1" fmla="*/ T0 w 1490"/>
                              <a:gd name="T2" fmla="+- 0 895 895"/>
                              <a:gd name="T3" fmla="*/ 895 h 485"/>
                              <a:gd name="T4" fmla="+- 0 11905 10415"/>
                              <a:gd name="T5" fmla="*/ T4 w 1490"/>
                              <a:gd name="T6" fmla="+- 0 895 895"/>
                              <a:gd name="T7" fmla="*/ 895 h 485"/>
                              <a:gd name="T8" fmla="+- 0 11905 10415"/>
                              <a:gd name="T9" fmla="*/ T8 w 1490"/>
                              <a:gd name="T10" fmla="+- 0 1380 895"/>
                              <a:gd name="T11" fmla="*/ 1380 h 485"/>
                              <a:gd name="T12" fmla="+- 0 10657 10415"/>
                              <a:gd name="T13" fmla="*/ T12 w 1490"/>
                              <a:gd name="T14" fmla="+- 0 1380 895"/>
                              <a:gd name="T15" fmla="*/ 1380 h 485"/>
                              <a:gd name="T16" fmla="+- 0 10581 10415"/>
                              <a:gd name="T17" fmla="*/ T16 w 1490"/>
                              <a:gd name="T18" fmla="+- 0 1368 895"/>
                              <a:gd name="T19" fmla="*/ 1368 h 485"/>
                              <a:gd name="T20" fmla="+- 0 10514 10415"/>
                              <a:gd name="T21" fmla="*/ T20 w 1490"/>
                              <a:gd name="T22" fmla="+- 0 1333 895"/>
                              <a:gd name="T23" fmla="*/ 1333 h 485"/>
                              <a:gd name="T24" fmla="+- 0 10462 10415"/>
                              <a:gd name="T25" fmla="*/ T24 w 1490"/>
                              <a:gd name="T26" fmla="+- 0 1281 895"/>
                              <a:gd name="T27" fmla="*/ 1281 h 485"/>
                              <a:gd name="T28" fmla="+- 0 10427 10415"/>
                              <a:gd name="T29" fmla="*/ T28 w 1490"/>
                              <a:gd name="T30" fmla="+- 0 1214 895"/>
                              <a:gd name="T31" fmla="*/ 1214 h 485"/>
                              <a:gd name="T32" fmla="+- 0 10415 10415"/>
                              <a:gd name="T33" fmla="*/ T32 w 1490"/>
                              <a:gd name="T34" fmla="+- 0 1137 895"/>
                              <a:gd name="T35" fmla="*/ 1137 h 485"/>
                              <a:gd name="T36" fmla="+- 0 10415 10415"/>
                              <a:gd name="T37" fmla="*/ T36 w 1490"/>
                              <a:gd name="T38" fmla="+- 0 895 895"/>
                              <a:gd name="T39" fmla="*/ 89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Line 147"/>
                        <wps:cNvCnPr>
                          <a:cxnSpLocks noChangeShapeType="1"/>
                        </wps:cNvCnPr>
                        <wps:spPr bwMode="auto">
                          <a:xfrm>
                            <a:off x="0" y="896"/>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0" name="Picture 1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0716" y="93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Text Box 145"/>
                        <wps:cNvSpPr txBox="1">
                          <a:spLocks noChangeArrowheads="1"/>
                        </wps:cNvSpPr>
                        <wps:spPr bwMode="auto">
                          <a:xfrm>
                            <a:off x="0" y="496"/>
                            <a:ext cx="11908"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rsidP="00361D1F">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970B3FB" id="Group 144" o:spid="_x0000_s1043" style="position:absolute;left:0;text-align:left;margin-left:0;margin-top:24.8pt;width:595.4pt;height:44.3pt;z-index:251769856;mso-position-horizontal-relative:page;mso-position-vertical-relative:text" coordorigin=",496" coordsize="1190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">
                <v:shape id="Freeform 149" o:spid="_x0000_s1044"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" path="m1490,l,,,242r12,77l47,386r52,52l166,473r76,12l1490,485,1490,xe" fillcolor="#011f5e" stroked="f">
                  <v:path arrowok="t" o:connecttype="custom" o:connectlocs="1490,895;0,895;0,1137;12,1214;47,1281;99,1333;166,1368;242,1380;1490,1380;1490,895" o:connectangles="0,0,0,0,0,0,0,0,0,0"/>
                </v:shape>
                <v:shape id="Freeform 148" o:spid="_x0000_s1045" style="position:absolute;left:10415;top:895;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" path="m,l1490,r,485l242,485,166,473,99,438,47,386,12,319,,242,,e" filled="f" strokecolor="#011f5e" strokeweight=".07619mm">
                  <v:path arrowok="t" o:connecttype="custom" o:connectlocs="0,895;1490,895;1490,1380;242,1380;166,1368;99,1333;47,1281;12,1214;0,1137;0,895" o:connectangles="0,0,0,0,0,0,0,0,0,0"/>
                </v:shape>
                <v:line id="Line 147" o:spid="_x0000_s1046" style="position:absolute;visibility:visible;mso-wrap-style:square" from="0,896" to="1190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" strokecolor="#011f5e" strokeweight=".07619mm"/>
                <v:shape id="Picture 146" o:spid="_x0000_s1047" type="#_x0000_t75" style="position:absolute;left:10716;top:93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">
                  <v:imagedata r:id="rId126" o:title=""/>
                </v:shape>
                <v:shape id="Text Box 145" o:spid="_x0000_s1048" type="#_x0000_t202" style="position:absolute;top:496;width:11908;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1C65D9" w:rsidRDefault="001C65D9" w:rsidP="00361D1F">
                        <w:pPr>
                          <w:tabs>
                            <w:tab w:val="left" w:pos="1507"/>
                          </w:tabs>
                          <w:spacing w:line="232" w:lineRule="auto"/>
                          <w:ind w:left="1507" w:right="830" w:hanging="661"/>
                        </w:pPr>
                        <w:r>
                          <w:rPr>
                            <w:color w:val="221F1F"/>
                            <w:spacing w:val="-9"/>
                          </w:rPr>
                          <w:t>11.9.1</w:t>
                        </w:r>
                        <w:r>
                          <w:rPr>
                            <w:color w:val="221F1F"/>
                            <w:spacing w:val="-9"/>
                          </w:rPr>
                          <w:tab/>
                        </w:r>
                        <w:r>
                          <w:rPr>
                            <w:color w:val="221F1F"/>
                            <w:spacing w:val="-1"/>
                          </w:rPr>
                          <w:t>Performance</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Contractor's</w:t>
                        </w:r>
                        <w:r>
                          <w:rPr>
                            <w:color w:val="221F1F"/>
                            <w:spacing w:val="-10"/>
                          </w:rPr>
                          <w:t xml:space="preserve"> </w:t>
                        </w:r>
                        <w:r>
                          <w:rPr>
                            <w:color w:val="221F1F"/>
                          </w:rPr>
                          <w:t>obligations</w:t>
                        </w:r>
                        <w:r>
                          <w:rPr>
                            <w:color w:val="221F1F"/>
                            <w:spacing w:val="-10"/>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3"/>
                          </w:rPr>
                          <w:t xml:space="preserve"> </w:t>
                        </w:r>
                        <w:r>
                          <w:rPr>
                            <w:color w:val="221F1F"/>
                          </w:rPr>
                          <w:t>considered</w:t>
                        </w:r>
                        <w:r>
                          <w:rPr>
                            <w:color w:val="221F1F"/>
                            <w:spacing w:val="-14"/>
                          </w:rPr>
                          <w:t xml:space="preserve"> </w:t>
                        </w:r>
                        <w:r>
                          <w:rPr>
                            <w:color w:val="221F1F"/>
                          </w:rPr>
                          <w:t>to</w:t>
                        </w:r>
                        <w:r>
                          <w:rPr>
                            <w:color w:val="221F1F"/>
                            <w:spacing w:val="-11"/>
                          </w:rPr>
                          <w:t xml:space="preserve"> </w:t>
                        </w:r>
                        <w:r>
                          <w:rPr>
                            <w:color w:val="221F1F"/>
                          </w:rPr>
                          <w:t>have</w:t>
                        </w:r>
                        <w:r>
                          <w:rPr>
                            <w:color w:val="221F1F"/>
                            <w:spacing w:val="-10"/>
                          </w:rPr>
                          <w:t xml:space="preserve"> </w:t>
                        </w:r>
                        <w:r>
                          <w:rPr>
                            <w:color w:val="221F1F"/>
                          </w:rPr>
                          <w:t>been</w:t>
                        </w:r>
                        <w:r>
                          <w:rPr>
                            <w:color w:val="221F1F"/>
                            <w:spacing w:val="-13"/>
                          </w:rPr>
                          <w:t xml:space="preserve"> </w:t>
                        </w:r>
                        <w:r>
                          <w:rPr>
                            <w:color w:val="221F1F"/>
                          </w:rPr>
                          <w:t>completed</w:t>
                        </w:r>
                        <w:r>
                          <w:rPr>
                            <w:color w:val="221F1F"/>
                            <w:spacing w:val="-11"/>
                          </w:rPr>
                          <w:t xml:space="preserve"> </w:t>
                        </w:r>
                        <w:r>
                          <w:rPr>
                            <w:color w:val="221F1F"/>
                          </w:rPr>
                          <w:t>until</w:t>
                        </w:r>
                        <w:r>
                          <w:rPr>
                            <w:color w:val="221F1F"/>
                            <w:spacing w:val="-12"/>
                          </w:rPr>
                          <w:t xml:space="preserve"> </w:t>
                        </w:r>
                        <w:r>
                          <w:rPr>
                            <w:color w:val="221F1F"/>
                          </w:rPr>
                          <w:t>the</w:t>
                        </w:r>
                        <w:r>
                          <w:rPr>
                            <w:color w:val="221F1F"/>
                            <w:spacing w:val="-11"/>
                          </w:rPr>
                          <w:t xml:space="preserve"> </w:t>
                        </w:r>
                        <w:r>
                          <w:rPr>
                            <w:color w:val="221F1F"/>
                          </w:rPr>
                          <w:t>Architect</w:t>
                        </w:r>
                        <w:r>
                          <w:rPr>
                            <w:color w:val="221F1F"/>
                            <w:spacing w:val="-52"/>
                          </w:rPr>
                          <w:t xml:space="preserve"> </w:t>
                        </w:r>
                        <w:r>
                          <w:rPr>
                            <w:color w:val="221F1F"/>
                          </w:rPr>
                          <w:t>has</w:t>
                        </w:r>
                        <w:r>
                          <w:rPr>
                            <w:color w:val="221F1F"/>
                            <w:spacing w:val="6"/>
                          </w:rPr>
                          <w:t xml:space="preserve"> </w:t>
                        </w:r>
                        <w:r>
                          <w:rPr>
                            <w:color w:val="221F1F"/>
                          </w:rPr>
                          <w:t>issued</w:t>
                        </w:r>
                        <w:r>
                          <w:rPr>
                            <w:color w:val="221F1F"/>
                            <w:spacing w:val="5"/>
                          </w:rPr>
                          <w:t xml:space="preserve"> </w:t>
                        </w:r>
                        <w:r>
                          <w:rPr>
                            <w:color w:val="221F1F"/>
                          </w:rPr>
                          <w:t>the</w:t>
                        </w:r>
                        <w:r>
                          <w:rPr>
                            <w:color w:val="221F1F"/>
                            <w:spacing w:val="8"/>
                          </w:rPr>
                          <w:t xml:space="preserve"> </w:t>
                        </w:r>
                        <w:r>
                          <w:rPr>
                            <w:color w:val="221F1F"/>
                          </w:rPr>
                          <w:t>Completion</w:t>
                        </w:r>
                        <w:r>
                          <w:rPr>
                            <w:color w:val="221F1F"/>
                            <w:spacing w:val="4"/>
                          </w:rPr>
                          <w:t xml:space="preserve"> </w:t>
                        </w:r>
                        <w:r>
                          <w:rPr>
                            <w:color w:val="221F1F"/>
                          </w:rPr>
                          <w:t>Certiﬁcate</w:t>
                        </w:r>
                        <w:r>
                          <w:rPr>
                            <w:color w:val="221F1F"/>
                            <w:spacing w:val="6"/>
                          </w:rPr>
                          <w:t xml:space="preserve"> </w:t>
                        </w:r>
                        <w:r>
                          <w:rPr>
                            <w:color w:val="221F1F"/>
                          </w:rPr>
                          <w:t>to</w:t>
                        </w:r>
                        <w:r>
                          <w:rPr>
                            <w:color w:val="221F1F"/>
                            <w:spacing w:val="5"/>
                          </w:rPr>
                          <w:t xml:space="preserve"> </w:t>
                        </w:r>
                        <w:r>
                          <w:rPr>
                            <w:color w:val="221F1F"/>
                          </w:rPr>
                          <w:t>the</w:t>
                        </w:r>
                        <w:r>
                          <w:rPr>
                            <w:color w:val="221F1F"/>
                            <w:spacing w:val="8"/>
                          </w:rPr>
                          <w:t xml:space="preserve"> </w:t>
                        </w:r>
                        <w:r>
                          <w:rPr>
                            <w:color w:val="221F1F"/>
                          </w:rPr>
                          <w:t>Contractor,</w:t>
                        </w:r>
                        <w:r>
                          <w:rPr>
                            <w:color w:val="221F1F"/>
                            <w:spacing w:val="8"/>
                          </w:rPr>
                          <w:t xml:space="preserve"> </w:t>
                        </w:r>
                        <w:r>
                          <w:rPr>
                            <w:color w:val="221F1F"/>
                          </w:rPr>
                          <w:t>stating</w:t>
                        </w:r>
                        <w:r>
                          <w:rPr>
                            <w:color w:val="221F1F"/>
                            <w:spacing w:val="5"/>
                          </w:rPr>
                          <w:t xml:space="preserve"> </w:t>
                        </w:r>
                        <w:r>
                          <w:rPr>
                            <w:color w:val="221F1F"/>
                          </w:rPr>
                          <w:t>the</w:t>
                        </w:r>
                        <w:r>
                          <w:rPr>
                            <w:color w:val="221F1F"/>
                            <w:spacing w:val="5"/>
                          </w:rPr>
                          <w:t xml:space="preserve"> </w:t>
                        </w:r>
                        <w:r>
                          <w:rPr>
                            <w:color w:val="221F1F"/>
                          </w:rPr>
                          <w:t>date</w:t>
                        </w:r>
                        <w:r>
                          <w:rPr>
                            <w:color w:val="221F1F"/>
                            <w:spacing w:val="8"/>
                          </w:rPr>
                          <w:t xml:space="preserve"> </w:t>
                        </w:r>
                        <w:r>
                          <w:rPr>
                            <w:color w:val="221F1F"/>
                          </w:rPr>
                          <w:t>on</w:t>
                        </w:r>
                        <w:r>
                          <w:rPr>
                            <w:color w:val="221F1F"/>
                            <w:spacing w:val="7"/>
                          </w:rPr>
                          <w:t xml:space="preserve"> </w:t>
                        </w:r>
                        <w:r>
                          <w:rPr>
                            <w:color w:val="221F1F"/>
                          </w:rPr>
                          <w:t>which</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completed</w:t>
                        </w:r>
                      </w:p>
                    </w:txbxContent>
                  </v:textbox>
                </v:shape>
                <w10:wrap anchorx="page"/>
              </v:group>
            </w:pict>
          </mc:Fallback>
        </mc:AlternateContent>
      </w:r>
      <w:r>
        <w:rPr>
          <w:b/>
          <w:color w:val="221F1F"/>
        </w:rPr>
        <w:t>Completion</w:t>
      </w:r>
      <w:r>
        <w:rPr>
          <w:b/>
          <w:color w:val="221F1F"/>
          <w:spacing w:val="-3"/>
        </w:rPr>
        <w:t xml:space="preserve"> </w:t>
      </w:r>
      <w:r>
        <w:rPr>
          <w:b/>
          <w:color w:val="221F1F"/>
        </w:rPr>
        <w:t>Certiﬁcate</w:t>
      </w:r>
    </w:p>
    <w:p w:rsidR="00361D1F" w:rsidRDefault="00361D1F" w:rsidP="000961B7">
      <w:pPr>
        <w:ind w:left="720"/>
        <w:sectPr w:rsidR="00361D1F">
          <w:footerReference w:type="default" r:id="rId127"/>
          <w:pgSz w:w="11920" w:h="16850"/>
          <w:pgMar w:top="0" w:right="0" w:bottom="0" w:left="0" w:header="0" w:footer="0" w:gutter="0"/>
          <w:cols w:space="720"/>
        </w:sectPr>
      </w:pPr>
    </w:p>
    <w:p w:rsidR="00361D1F" w:rsidRDefault="00361D1F" w:rsidP="000961B7">
      <w:pPr>
        <w:pStyle w:val="BodyText"/>
        <w:spacing w:before="6"/>
        <w:ind w:left="720"/>
        <w:rPr>
          <w:b/>
        </w:rPr>
      </w:pPr>
    </w:p>
    <w:p w:rsidR="00361D1F" w:rsidRDefault="00361D1F" w:rsidP="000961B7">
      <w:pPr>
        <w:pStyle w:val="BodyText"/>
        <w:spacing w:before="91"/>
        <w:ind w:left="2227"/>
      </w:pPr>
      <w:r>
        <w:rPr>
          <w:noProof/>
          <w:lang w:val="en-GB" w:eastAsia="en-GB"/>
        </w:rPr>
        <mc:AlternateContent>
          <mc:Choice Requires="wps">
            <w:drawing>
              <wp:anchor distT="0" distB="0" distL="114300" distR="114300" simplePos="0" relativeHeight="251770880" behindDoc="0" locked="0" layoutInCell="1" allowOverlap="1" wp14:anchorId="32A27585" wp14:editId="1D833B99">
                <wp:simplePos x="0" y="0"/>
                <wp:positionH relativeFrom="page">
                  <wp:posOffset>0</wp:posOffset>
                </wp:positionH>
                <wp:positionV relativeFrom="paragraph">
                  <wp:posOffset>-165100</wp:posOffset>
                </wp:positionV>
                <wp:extent cx="7560310" cy="234315"/>
                <wp:effectExtent l="0" t="0" r="0" b="0"/>
                <wp:wrapNone/>
                <wp:docPr id="5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BF5ECE3" id="Rectangle 143" o:spid="_x0000_s1026" style="position:absolute;margin-left:0;margin-top:-13pt;width:595.3pt;height:18.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p4gA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ExJ6ni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his</w:t>
      </w:r>
      <w:r>
        <w:rPr>
          <w:color w:val="221F1F"/>
          <w:spacing w:val="-2"/>
        </w:rPr>
        <w:t xml:space="preserve"> </w:t>
      </w:r>
      <w:r>
        <w:rPr>
          <w:color w:val="221F1F"/>
        </w:rPr>
        <w:t>obligations</w:t>
      </w:r>
      <w:r>
        <w:rPr>
          <w:color w:val="221F1F"/>
          <w:spacing w:val="-1"/>
        </w:rPr>
        <w:t xml:space="preserve"> </w:t>
      </w:r>
      <w:r>
        <w:rPr>
          <w:color w:val="221F1F"/>
        </w:rPr>
        <w:t>under</w:t>
      </w:r>
      <w:r>
        <w:rPr>
          <w:color w:val="221F1F"/>
          <w:spacing w:val="-3"/>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pStyle w:val="ListParagraph"/>
        <w:numPr>
          <w:ilvl w:val="2"/>
          <w:numId w:val="36"/>
        </w:numPr>
        <w:tabs>
          <w:tab w:val="left" w:pos="1508"/>
        </w:tabs>
        <w:spacing w:before="1" w:line="230" w:lineRule="auto"/>
        <w:ind w:left="2227" w:right="834"/>
      </w:pPr>
      <w:r>
        <w:rPr>
          <w:color w:val="221F1F"/>
        </w:rPr>
        <w:t>The Architect shall issue the Completion Certiﬁcate within 30days after the latest of the expiry dates of the</w:t>
      </w:r>
      <w:r>
        <w:rPr>
          <w:color w:val="221F1F"/>
          <w:spacing w:val="1"/>
        </w:rPr>
        <w:t xml:space="preserve"> </w:t>
      </w:r>
      <w:r>
        <w:rPr>
          <w:color w:val="221F1F"/>
        </w:rPr>
        <w:t>Defects Liability Period, or as soon thereafter as the Contractor has supplied all the Contractor's Documents</w:t>
      </w:r>
      <w:r>
        <w:rPr>
          <w:color w:val="221F1F"/>
          <w:spacing w:val="1"/>
        </w:rPr>
        <w:t xml:space="preserve"> </w:t>
      </w:r>
      <w:r>
        <w:rPr>
          <w:color w:val="221F1F"/>
        </w:rPr>
        <w:t>and completed and tested all the Works, including remedying any defects. A copy of the Completion</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issued to the</w:t>
      </w:r>
      <w:r>
        <w:rPr>
          <w:color w:val="221F1F"/>
          <w:spacing w:val="-1"/>
        </w:rPr>
        <w:t xml:space="preserve"> </w:t>
      </w:r>
      <w:r>
        <w:rPr>
          <w:color w:val="221F1F"/>
        </w:rPr>
        <w:t>Procuring Entity.</w:t>
      </w:r>
    </w:p>
    <w:p w:rsidR="00361D1F" w:rsidRDefault="00361D1F" w:rsidP="000961B7">
      <w:pPr>
        <w:pStyle w:val="BodyText"/>
        <w:spacing w:before="5"/>
        <w:ind w:left="720"/>
        <w:rPr>
          <w:sz w:val="20"/>
        </w:rPr>
      </w:pPr>
    </w:p>
    <w:p w:rsidR="00361D1F" w:rsidRDefault="00361D1F" w:rsidP="000961B7">
      <w:pPr>
        <w:pStyle w:val="ListParagraph"/>
        <w:numPr>
          <w:ilvl w:val="2"/>
          <w:numId w:val="36"/>
        </w:numPr>
        <w:tabs>
          <w:tab w:val="left" w:pos="1514"/>
          <w:tab w:val="left" w:pos="1515"/>
        </w:tabs>
        <w:ind w:left="2234" w:hanging="668"/>
      </w:pPr>
      <w:r>
        <w:rPr>
          <w:color w:val="221F1F"/>
        </w:rPr>
        <w:t>Only</w:t>
      </w:r>
      <w:r>
        <w:rPr>
          <w:color w:val="221F1F"/>
          <w:spacing w:val="-3"/>
        </w:rPr>
        <w:t xml:space="preserve"> </w:t>
      </w:r>
      <w:r>
        <w:rPr>
          <w:color w:val="221F1F"/>
        </w:rPr>
        <w:t>the</w:t>
      </w:r>
      <w:r>
        <w:rPr>
          <w:color w:val="221F1F"/>
          <w:spacing w:val="-3"/>
        </w:rPr>
        <w:t xml:space="preserve"> </w:t>
      </w:r>
      <w:r>
        <w:rPr>
          <w:color w:val="221F1F"/>
        </w:rPr>
        <w:t>Completion</w:t>
      </w:r>
      <w:r>
        <w:rPr>
          <w:color w:val="221F1F"/>
          <w:spacing w:val="-1"/>
        </w:rPr>
        <w:t xml:space="preserve"> </w:t>
      </w:r>
      <w:r>
        <w:rPr>
          <w:color w:val="221F1F"/>
        </w:rPr>
        <w:t>Certiﬁcate</w:t>
      </w:r>
      <w:r>
        <w:rPr>
          <w:color w:val="221F1F"/>
          <w:spacing w:val="-5"/>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deemed</w:t>
      </w:r>
      <w:r>
        <w:rPr>
          <w:color w:val="221F1F"/>
          <w:spacing w:val="-4"/>
        </w:rPr>
        <w:t xml:space="preserve"> </w:t>
      </w:r>
      <w:r>
        <w:rPr>
          <w:color w:val="221F1F"/>
        </w:rPr>
        <w:t>to</w:t>
      </w:r>
      <w:r>
        <w:rPr>
          <w:color w:val="221F1F"/>
          <w:spacing w:val="-3"/>
        </w:rPr>
        <w:t xml:space="preserve"> </w:t>
      </w:r>
      <w:r>
        <w:rPr>
          <w:color w:val="221F1F"/>
        </w:rPr>
        <w:t>constitute</w:t>
      </w:r>
      <w:r>
        <w:rPr>
          <w:color w:val="221F1F"/>
          <w:spacing w:val="-1"/>
        </w:rPr>
        <w:t xml:space="preserve"> </w:t>
      </w:r>
      <w:r>
        <w:rPr>
          <w:color w:val="221F1F"/>
        </w:rPr>
        <w:t>acceptance</w:t>
      </w:r>
      <w:r>
        <w:rPr>
          <w:color w:val="221F1F"/>
          <w:spacing w:val="-1"/>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84"/>
          <w:tab w:val="left" w:pos="1585"/>
        </w:tabs>
        <w:spacing w:before="193"/>
        <w:ind w:left="2304" w:hanging="736"/>
        <w:rPr>
          <w:b/>
          <w:color w:val="221F1F"/>
        </w:rPr>
      </w:pPr>
      <w:r>
        <w:rPr>
          <w:b/>
          <w:color w:val="221F1F"/>
        </w:rPr>
        <w:t>Unfulﬁlled</w:t>
      </w:r>
      <w:r>
        <w:rPr>
          <w:b/>
          <w:color w:val="221F1F"/>
          <w:spacing w:val="-6"/>
        </w:rPr>
        <w:t xml:space="preserve"> </w:t>
      </w:r>
      <w:r>
        <w:rPr>
          <w:b/>
          <w:color w:val="221F1F"/>
        </w:rPr>
        <w:t>Obligations</w:t>
      </w:r>
    </w:p>
    <w:p w:rsidR="00361D1F" w:rsidRDefault="00361D1F" w:rsidP="000961B7">
      <w:pPr>
        <w:pStyle w:val="BodyText"/>
        <w:spacing w:before="1"/>
        <w:ind w:left="720"/>
        <w:rPr>
          <w:b/>
          <w:sz w:val="21"/>
        </w:rPr>
      </w:pPr>
    </w:p>
    <w:p w:rsidR="00361D1F" w:rsidRDefault="00361D1F" w:rsidP="000961B7">
      <w:pPr>
        <w:pStyle w:val="BodyText"/>
        <w:spacing w:line="230" w:lineRule="auto"/>
        <w:ind w:left="2330" w:right="843" w:firstLine="7"/>
      </w:pPr>
      <w:r>
        <w:rPr>
          <w:color w:val="221F1F"/>
        </w:rPr>
        <w:t>After the Completion Certiﬁcate has been issued, each Party shall remain liable for the fulﬁlment of any</w:t>
      </w:r>
      <w:r>
        <w:rPr>
          <w:color w:val="221F1F"/>
          <w:spacing w:val="1"/>
        </w:rPr>
        <w:t xml:space="preserve"> </w:t>
      </w:r>
      <w:r>
        <w:rPr>
          <w:color w:val="221F1F"/>
        </w:rPr>
        <w:t>obligation which remains unperformed at that time. For the purposes of determining the nature and extent</w:t>
      </w:r>
      <w:r>
        <w:rPr>
          <w:color w:val="221F1F"/>
          <w:spacing w:val="1"/>
        </w:rPr>
        <w:t xml:space="preserve"> </w:t>
      </w:r>
      <w:r>
        <w:rPr>
          <w:color w:val="221F1F"/>
        </w:rPr>
        <w:t>of</w:t>
      </w:r>
      <w:r>
        <w:rPr>
          <w:color w:val="221F1F"/>
          <w:spacing w:val="-1"/>
        </w:rPr>
        <w:t xml:space="preserve"> </w:t>
      </w:r>
      <w:r>
        <w:rPr>
          <w:color w:val="221F1F"/>
        </w:rPr>
        <w:t>unperformed</w:t>
      </w:r>
      <w:r>
        <w:rPr>
          <w:color w:val="221F1F"/>
          <w:spacing w:val="-2"/>
        </w:rPr>
        <w:t xml:space="preserve"> </w:t>
      </w:r>
      <w:r>
        <w:rPr>
          <w:color w:val="221F1F"/>
        </w:rPr>
        <w:t>obligations,</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deemed to</w:t>
      </w:r>
      <w:r>
        <w:rPr>
          <w:color w:val="221F1F"/>
          <w:spacing w:val="-3"/>
        </w:rPr>
        <w:t xml:space="preserve"> </w:t>
      </w:r>
      <w:r>
        <w:rPr>
          <w:color w:val="221F1F"/>
        </w:rPr>
        <w:t>remain</w:t>
      </w:r>
      <w:r>
        <w:rPr>
          <w:color w:val="221F1F"/>
          <w:spacing w:val="-1"/>
        </w:rPr>
        <w:t xml:space="preserve"> </w:t>
      </w:r>
      <w:r>
        <w:rPr>
          <w:color w:val="221F1F"/>
        </w:rPr>
        <w:t>in force.</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617"/>
          <w:tab w:val="left" w:pos="1619"/>
        </w:tabs>
        <w:ind w:left="2338" w:hanging="770"/>
        <w:rPr>
          <w:b/>
          <w:color w:val="221F1F"/>
        </w:rPr>
      </w:pPr>
      <w:r>
        <w:rPr>
          <w:b/>
          <w:color w:val="221F1F"/>
        </w:rPr>
        <w:t>Clearance</w:t>
      </w:r>
      <w:r>
        <w:rPr>
          <w:b/>
          <w:color w:val="221F1F"/>
          <w:spacing w:val="-1"/>
        </w:rPr>
        <w:t xml:space="preserve"> </w:t>
      </w:r>
      <w:r>
        <w:rPr>
          <w:b/>
          <w:color w:val="221F1F"/>
        </w:rPr>
        <w:t>of Site</w:t>
      </w:r>
    </w:p>
    <w:p w:rsidR="00361D1F" w:rsidRDefault="00361D1F" w:rsidP="000961B7">
      <w:pPr>
        <w:pStyle w:val="BodyText"/>
        <w:spacing w:before="4"/>
        <w:ind w:left="720"/>
        <w:rPr>
          <w:b/>
          <w:sz w:val="21"/>
        </w:rPr>
      </w:pPr>
    </w:p>
    <w:p w:rsidR="00361D1F" w:rsidRDefault="00361D1F" w:rsidP="000961B7">
      <w:pPr>
        <w:pStyle w:val="ListParagraph"/>
        <w:numPr>
          <w:ilvl w:val="2"/>
          <w:numId w:val="72"/>
        </w:numPr>
        <w:tabs>
          <w:tab w:val="left" w:pos="1611"/>
        </w:tabs>
        <w:spacing w:line="230" w:lineRule="auto"/>
        <w:ind w:left="2330" w:right="856" w:hanging="762"/>
        <w:rPr>
          <w:color w:val="221F1F"/>
        </w:rPr>
      </w:pPr>
      <w:r>
        <w:rPr>
          <w:color w:val="221F1F"/>
        </w:rPr>
        <w:t>Upon</w:t>
      </w:r>
      <w:r>
        <w:rPr>
          <w:color w:val="221F1F"/>
          <w:spacing w:val="1"/>
        </w:rPr>
        <w:t xml:space="preserve"> </w:t>
      </w:r>
      <w:r>
        <w:rPr>
          <w:color w:val="221F1F"/>
        </w:rPr>
        <w:t>receiving</w:t>
      </w:r>
      <w:r>
        <w:rPr>
          <w:color w:val="221F1F"/>
          <w:spacing w:val="1"/>
        </w:rPr>
        <w:t xml:space="preserve"> </w:t>
      </w:r>
      <w:r>
        <w:rPr>
          <w:color w:val="221F1F"/>
        </w:rPr>
        <w:t>the</w:t>
      </w:r>
      <w:r>
        <w:rPr>
          <w:color w:val="221F1F"/>
          <w:spacing w:val="1"/>
        </w:rPr>
        <w:t xml:space="preserve"> </w:t>
      </w:r>
      <w:r>
        <w:rPr>
          <w:color w:val="221F1F"/>
        </w:rPr>
        <w:t>Completion</w:t>
      </w:r>
      <w:r>
        <w:rPr>
          <w:color w:val="221F1F"/>
          <w:spacing w:val="1"/>
        </w:rPr>
        <w:t xml:space="preserve"> </w:t>
      </w:r>
      <w:r>
        <w:rPr>
          <w:color w:val="221F1F"/>
        </w:rPr>
        <w:t>Certiﬁcate,</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remove</w:t>
      </w:r>
      <w:r>
        <w:rPr>
          <w:color w:val="221F1F"/>
          <w:spacing w:val="1"/>
        </w:rPr>
        <w:t xml:space="preserve"> </w:t>
      </w:r>
      <w:r>
        <w:rPr>
          <w:color w:val="221F1F"/>
        </w:rPr>
        <w:t>any</w:t>
      </w:r>
      <w:r>
        <w:rPr>
          <w:color w:val="221F1F"/>
          <w:spacing w:val="1"/>
        </w:rPr>
        <w:t xml:space="preserve"> </w:t>
      </w:r>
      <w:r>
        <w:rPr>
          <w:color w:val="221F1F"/>
        </w:rPr>
        <w:t>remaining</w:t>
      </w:r>
      <w:r>
        <w:rPr>
          <w:color w:val="221F1F"/>
          <w:spacing w:val="1"/>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surplus</w:t>
      </w:r>
      <w:r>
        <w:rPr>
          <w:color w:val="221F1F"/>
          <w:spacing w:val="-2"/>
        </w:rPr>
        <w:t xml:space="preserve"> </w:t>
      </w:r>
      <w:r>
        <w:rPr>
          <w:color w:val="221F1F"/>
        </w:rPr>
        <w:t>material,</w:t>
      </w:r>
      <w:r>
        <w:rPr>
          <w:color w:val="221F1F"/>
          <w:spacing w:val="-1"/>
        </w:rPr>
        <w:t xml:space="preserve"> </w:t>
      </w:r>
      <w:r>
        <w:rPr>
          <w:color w:val="221F1F"/>
        </w:rPr>
        <w:t>wreckage, rubbish</w:t>
      </w:r>
      <w:r>
        <w:rPr>
          <w:color w:val="221F1F"/>
          <w:spacing w:val="1"/>
        </w:rPr>
        <w:t xml:space="preserve"> </w:t>
      </w:r>
      <w:r>
        <w:rPr>
          <w:color w:val="221F1F"/>
        </w:rPr>
        <w:t>and</w:t>
      </w:r>
      <w:r>
        <w:rPr>
          <w:color w:val="221F1F"/>
          <w:spacing w:val="-1"/>
        </w:rPr>
        <w:t xml:space="preserve"> </w:t>
      </w:r>
      <w:r>
        <w:rPr>
          <w:color w:val="221F1F"/>
        </w:rPr>
        <w:t>Temporary</w:t>
      </w:r>
      <w:r>
        <w:rPr>
          <w:color w:val="221F1F"/>
          <w:spacing w:val="-3"/>
        </w:rPr>
        <w:t xml:space="preserve"> </w:t>
      </w:r>
      <w:r>
        <w:rPr>
          <w:color w:val="221F1F"/>
        </w:rPr>
        <w:t>Works</w:t>
      </w:r>
      <w:r>
        <w:rPr>
          <w:color w:val="221F1F"/>
          <w:spacing w:val="-9"/>
        </w:rPr>
        <w:t xml:space="preserve"> </w:t>
      </w:r>
      <w:r>
        <w:rPr>
          <w:color w:val="221F1F"/>
        </w:rPr>
        <w:t>from</w:t>
      </w:r>
      <w:r>
        <w:rPr>
          <w:color w:val="221F1F"/>
          <w:spacing w:val="-2"/>
        </w:rPr>
        <w:t xml:space="preserve"> </w:t>
      </w:r>
      <w:r>
        <w:rPr>
          <w:color w:val="221F1F"/>
        </w:rPr>
        <w:t>the</w:t>
      </w:r>
      <w:r>
        <w:rPr>
          <w:color w:val="221F1F"/>
          <w:spacing w:val="-1"/>
        </w:rPr>
        <w:t xml:space="preserve"> </w:t>
      </w:r>
      <w:r>
        <w:rPr>
          <w:color w:val="221F1F"/>
        </w:rPr>
        <w:t>Site.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611"/>
        </w:tabs>
        <w:spacing w:line="230" w:lineRule="auto"/>
        <w:ind w:left="2330" w:right="843" w:hanging="762"/>
        <w:rPr>
          <w:color w:val="221F1F"/>
        </w:rPr>
      </w:pPr>
      <w:r>
        <w:rPr>
          <w:color w:val="221F1F"/>
        </w:rPr>
        <w:t>If all these items have not been removed within 30 days after receipt by the Contractor of the Completion</w:t>
      </w:r>
      <w:r>
        <w:rPr>
          <w:color w:val="221F1F"/>
          <w:spacing w:val="1"/>
        </w:rPr>
        <w:t xml:space="preserve"> </w:t>
      </w:r>
      <w:r>
        <w:rPr>
          <w:color w:val="221F1F"/>
        </w:rPr>
        <w:t>Certiﬁcate,</w:t>
      </w:r>
      <w:r>
        <w:rPr>
          <w:color w:val="221F1F"/>
          <w:spacing w:val="-9"/>
        </w:rPr>
        <w:t xml:space="preserve"> </w:t>
      </w:r>
      <w:r>
        <w:rPr>
          <w:color w:val="221F1F"/>
        </w:rPr>
        <w:t>the</w:t>
      </w:r>
      <w:r>
        <w:rPr>
          <w:color w:val="221F1F"/>
          <w:spacing w:val="-8"/>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may</w:t>
      </w:r>
      <w:r>
        <w:rPr>
          <w:color w:val="221F1F"/>
          <w:spacing w:val="-8"/>
        </w:rPr>
        <w:t xml:space="preserve"> </w:t>
      </w:r>
      <w:r>
        <w:rPr>
          <w:color w:val="221F1F"/>
        </w:rPr>
        <w:t>sell</w:t>
      </w:r>
      <w:r>
        <w:rPr>
          <w:color w:val="221F1F"/>
          <w:spacing w:val="-6"/>
        </w:rPr>
        <w:t xml:space="preserve"> </w:t>
      </w:r>
      <w:r>
        <w:rPr>
          <w:color w:val="221F1F"/>
        </w:rPr>
        <w:t>or</w:t>
      </w:r>
      <w:r>
        <w:rPr>
          <w:color w:val="221F1F"/>
          <w:spacing w:val="-5"/>
        </w:rPr>
        <w:t xml:space="preserve"> </w:t>
      </w:r>
      <w:r>
        <w:rPr>
          <w:color w:val="221F1F"/>
        </w:rPr>
        <w:t>otherwise</w:t>
      </w:r>
      <w:r>
        <w:rPr>
          <w:color w:val="221F1F"/>
          <w:spacing w:val="-8"/>
        </w:rPr>
        <w:t xml:space="preserve"> </w:t>
      </w:r>
      <w:r>
        <w:rPr>
          <w:color w:val="221F1F"/>
        </w:rPr>
        <w:t>dispose</w:t>
      </w:r>
      <w:r>
        <w:rPr>
          <w:color w:val="221F1F"/>
          <w:spacing w:val="-5"/>
        </w:rPr>
        <w:t xml:space="preserve"> </w:t>
      </w:r>
      <w:r>
        <w:rPr>
          <w:color w:val="221F1F"/>
        </w:rPr>
        <w:t>of</w:t>
      </w:r>
      <w:r>
        <w:rPr>
          <w:color w:val="221F1F"/>
          <w:spacing w:val="-6"/>
        </w:rPr>
        <w:t xml:space="preserve"> </w:t>
      </w:r>
      <w:r>
        <w:rPr>
          <w:color w:val="221F1F"/>
        </w:rPr>
        <w:t>any</w:t>
      </w:r>
      <w:r>
        <w:rPr>
          <w:color w:val="221F1F"/>
          <w:spacing w:val="-7"/>
        </w:rPr>
        <w:t xml:space="preserve"> </w:t>
      </w:r>
      <w:r>
        <w:rPr>
          <w:color w:val="221F1F"/>
        </w:rPr>
        <w:t>remaining</w:t>
      </w:r>
      <w:r>
        <w:rPr>
          <w:color w:val="221F1F"/>
          <w:spacing w:val="-7"/>
        </w:rPr>
        <w:t xml:space="preserve"> </w:t>
      </w:r>
      <w:r>
        <w:rPr>
          <w:color w:val="221F1F"/>
        </w:rPr>
        <w:t>items.</w:t>
      </w:r>
      <w:r>
        <w:rPr>
          <w:color w:val="221F1F"/>
          <w:spacing w:val="-9"/>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2"/>
        </w:rPr>
        <w:t xml:space="preserve"> </w:t>
      </w:r>
      <w:r>
        <w:rPr>
          <w:color w:val="221F1F"/>
        </w:rPr>
        <w:t>shall</w:t>
      </w:r>
      <w:r>
        <w:rPr>
          <w:color w:val="221F1F"/>
          <w:spacing w:val="-3"/>
        </w:rPr>
        <w:t xml:space="preserve"> </w:t>
      </w:r>
      <w:r>
        <w:rPr>
          <w:color w:val="221F1F"/>
        </w:rPr>
        <w:t>be</w:t>
      </w:r>
      <w:r>
        <w:rPr>
          <w:color w:val="221F1F"/>
          <w:spacing w:val="-3"/>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be</w:t>
      </w:r>
      <w:r>
        <w:rPr>
          <w:color w:val="221F1F"/>
          <w:spacing w:val="-3"/>
        </w:rPr>
        <w:t xml:space="preserve"> </w:t>
      </w:r>
      <w:r>
        <w:rPr>
          <w:color w:val="221F1F"/>
        </w:rPr>
        <w:t>paid</w:t>
      </w:r>
      <w:r>
        <w:rPr>
          <w:color w:val="221F1F"/>
          <w:spacing w:val="-6"/>
        </w:rPr>
        <w:t xml:space="preserve"> </w:t>
      </w:r>
      <w:r>
        <w:rPr>
          <w:color w:val="221F1F"/>
        </w:rPr>
        <w:t>the</w:t>
      </w:r>
      <w:r>
        <w:rPr>
          <w:color w:val="221F1F"/>
          <w:spacing w:val="-3"/>
        </w:rPr>
        <w:t xml:space="preserve"> </w:t>
      </w:r>
      <w:r>
        <w:rPr>
          <w:color w:val="221F1F"/>
        </w:rPr>
        <w:t>costs</w:t>
      </w:r>
      <w:r>
        <w:rPr>
          <w:color w:val="221F1F"/>
          <w:spacing w:val="-3"/>
        </w:rPr>
        <w:t xml:space="preserve"> </w:t>
      </w:r>
      <w:r>
        <w:rPr>
          <w:color w:val="221F1F"/>
        </w:rPr>
        <w:t>incurred</w:t>
      </w:r>
      <w:r>
        <w:rPr>
          <w:color w:val="221F1F"/>
          <w:spacing w:val="-3"/>
        </w:rPr>
        <w:t xml:space="preserve"> </w:t>
      </w:r>
      <w:r>
        <w:rPr>
          <w:color w:val="221F1F"/>
        </w:rPr>
        <w:t>in</w:t>
      </w:r>
      <w:r>
        <w:rPr>
          <w:color w:val="221F1F"/>
          <w:spacing w:val="-3"/>
        </w:rPr>
        <w:t xml:space="preserve"> </w:t>
      </w:r>
      <w:r>
        <w:rPr>
          <w:color w:val="221F1F"/>
        </w:rPr>
        <w:t>connection</w:t>
      </w:r>
      <w:r>
        <w:rPr>
          <w:color w:val="221F1F"/>
          <w:spacing w:val="-3"/>
        </w:rPr>
        <w:t xml:space="preserve"> </w:t>
      </w:r>
      <w:r>
        <w:rPr>
          <w:color w:val="221F1F"/>
        </w:rPr>
        <w:t>with,</w:t>
      </w:r>
      <w:r>
        <w:rPr>
          <w:color w:val="221F1F"/>
          <w:spacing w:val="-3"/>
        </w:rPr>
        <w:t xml:space="preserve"> </w:t>
      </w:r>
      <w:r>
        <w:rPr>
          <w:color w:val="221F1F"/>
        </w:rPr>
        <w:t>or</w:t>
      </w:r>
      <w:r>
        <w:rPr>
          <w:color w:val="221F1F"/>
          <w:spacing w:val="-5"/>
        </w:rPr>
        <w:t xml:space="preserve"> </w:t>
      </w:r>
      <w:r>
        <w:rPr>
          <w:color w:val="221F1F"/>
        </w:rPr>
        <w:t>attributable</w:t>
      </w:r>
      <w:r>
        <w:rPr>
          <w:color w:val="221F1F"/>
          <w:spacing w:val="-2"/>
        </w:rPr>
        <w:t xml:space="preserve"> </w:t>
      </w:r>
      <w:r>
        <w:rPr>
          <w:color w:val="221F1F"/>
        </w:rPr>
        <w:t>to,</w:t>
      </w:r>
      <w:r>
        <w:rPr>
          <w:color w:val="221F1F"/>
          <w:spacing w:val="-5"/>
        </w:rPr>
        <w:t xml:space="preserve"> </w:t>
      </w:r>
      <w:r>
        <w:rPr>
          <w:color w:val="221F1F"/>
        </w:rPr>
        <w:t>such</w:t>
      </w:r>
      <w:r>
        <w:rPr>
          <w:color w:val="221F1F"/>
          <w:spacing w:val="-3"/>
        </w:rPr>
        <w:t xml:space="preserve"> </w:t>
      </w:r>
      <w:r>
        <w:rPr>
          <w:color w:val="221F1F"/>
        </w:rPr>
        <w:t>sale</w:t>
      </w:r>
      <w:r>
        <w:rPr>
          <w:color w:val="221F1F"/>
          <w:spacing w:val="-3"/>
        </w:rPr>
        <w:t xml:space="preserve"> </w:t>
      </w:r>
      <w:r>
        <w:rPr>
          <w:color w:val="221F1F"/>
        </w:rPr>
        <w:t>or</w:t>
      </w:r>
      <w:r>
        <w:rPr>
          <w:color w:val="221F1F"/>
          <w:spacing w:val="-3"/>
        </w:rPr>
        <w:t xml:space="preserve"> </w:t>
      </w:r>
      <w:r>
        <w:rPr>
          <w:color w:val="221F1F"/>
        </w:rPr>
        <w:t>disposal</w:t>
      </w:r>
      <w:r>
        <w:rPr>
          <w:color w:val="221F1F"/>
          <w:spacing w:val="-4"/>
        </w:rPr>
        <w:t xml:space="preserve"> </w:t>
      </w:r>
      <w:r>
        <w:rPr>
          <w:color w:val="221F1F"/>
        </w:rPr>
        <w:t>and</w:t>
      </w:r>
      <w:r>
        <w:rPr>
          <w:color w:val="221F1F"/>
          <w:spacing w:val="-53"/>
        </w:rPr>
        <w:t xml:space="preserve"> </w:t>
      </w:r>
      <w:r>
        <w:rPr>
          <w:color w:val="221F1F"/>
        </w:rPr>
        <w:t>restoring</w:t>
      </w:r>
      <w:r>
        <w:rPr>
          <w:color w:val="221F1F"/>
          <w:spacing w:val="-3"/>
        </w:rPr>
        <w:t xml:space="preserve"> </w:t>
      </w:r>
      <w:r>
        <w:rPr>
          <w:color w:val="221F1F"/>
        </w:rPr>
        <w:t>the Site.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330" w:right="857" w:hanging="762"/>
        <w:rPr>
          <w:color w:val="221F1F"/>
        </w:rPr>
      </w:pPr>
      <w:r>
        <w:rPr>
          <w:color w:val="221F1F"/>
        </w:rPr>
        <w:t>Any balance of the moneys from the sale shall be paid to the Contractor. If these moneys are less than the</w:t>
      </w:r>
      <w:r>
        <w:rPr>
          <w:color w:val="221F1F"/>
          <w:spacing w:val="1"/>
        </w:rPr>
        <w:t xml:space="preserve"> </w:t>
      </w:r>
      <w:r>
        <w:rPr>
          <w:color w:val="221F1F"/>
        </w:rPr>
        <w:t>Procuring</w:t>
      </w:r>
      <w:r>
        <w:rPr>
          <w:color w:val="221F1F"/>
          <w:spacing w:val="-4"/>
        </w:rPr>
        <w:t xml:space="preserve"> </w:t>
      </w:r>
      <w:r>
        <w:rPr>
          <w:color w:val="221F1F"/>
        </w:rPr>
        <w:t>Entity's</w:t>
      </w:r>
      <w:r>
        <w:rPr>
          <w:color w:val="221F1F"/>
          <w:spacing w:val="-3"/>
        </w:rPr>
        <w:t xml:space="preserve"> </w:t>
      </w:r>
      <w:r>
        <w:rPr>
          <w:color w:val="221F1F"/>
        </w:rPr>
        <w:t>costs,</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2"/>
        </w:rPr>
        <w:t xml:space="preserve"> </w:t>
      </w:r>
      <w:r>
        <w:rPr>
          <w:color w:val="221F1F"/>
        </w:rPr>
        <w:t>pay</w:t>
      </w:r>
      <w:r>
        <w:rPr>
          <w:color w:val="221F1F"/>
          <w:spacing w:val="-3"/>
        </w:rPr>
        <w:t xml:space="preserve"> </w:t>
      </w:r>
      <w:r>
        <w:rPr>
          <w:color w:val="221F1F"/>
        </w:rPr>
        <w:t>the</w:t>
      </w:r>
      <w:r>
        <w:rPr>
          <w:color w:val="221F1F"/>
          <w:spacing w:val="-1"/>
        </w:rPr>
        <w:t xml:space="preserve"> </w:t>
      </w:r>
      <w:r>
        <w:rPr>
          <w:color w:val="221F1F"/>
        </w:rPr>
        <w:t>outstanding</w:t>
      </w:r>
      <w:r>
        <w:rPr>
          <w:color w:val="221F1F"/>
          <w:spacing w:val="-1"/>
        </w:rPr>
        <w:t xml:space="preserve"> </w:t>
      </w:r>
      <w:r>
        <w:rPr>
          <w:color w:val="221F1F"/>
        </w:rPr>
        <w:t>balance</w:t>
      </w:r>
      <w:r>
        <w:rPr>
          <w:color w:val="221F1F"/>
          <w:spacing w:val="-2"/>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5"/>
        <w:ind w:left="720"/>
        <w:rPr>
          <w:sz w:val="20"/>
        </w:rPr>
      </w:pPr>
    </w:p>
    <w:p w:rsidR="00361D1F" w:rsidRDefault="00361D1F" w:rsidP="000961B7">
      <w:pPr>
        <w:pStyle w:val="ListParagraph"/>
        <w:numPr>
          <w:ilvl w:val="0"/>
          <w:numId w:val="72"/>
        </w:numPr>
        <w:tabs>
          <w:tab w:val="left" w:pos="1617"/>
          <w:tab w:val="left" w:pos="1619"/>
        </w:tabs>
        <w:ind w:left="2338" w:hanging="770"/>
        <w:rPr>
          <w:b/>
        </w:rPr>
      </w:pPr>
      <w:bookmarkStart w:id="66" w:name="_bookmark61"/>
      <w:bookmarkEnd w:id="66"/>
      <w:r>
        <w:rPr>
          <w:b/>
          <w:color w:val="221F1F"/>
          <w:spacing w:val="-2"/>
        </w:rPr>
        <w:t>MEASUREMENT</w:t>
      </w:r>
      <w:r>
        <w:rPr>
          <w:b/>
          <w:color w:val="221F1F"/>
          <w:spacing w:val="-8"/>
        </w:rPr>
        <w:t xml:space="preserve"> </w:t>
      </w:r>
      <w:r>
        <w:rPr>
          <w:b/>
          <w:color w:val="221F1F"/>
          <w:spacing w:val="-1"/>
        </w:rPr>
        <w:t>AN</w:t>
      </w:r>
      <w:r>
        <w:rPr>
          <w:b/>
          <w:color w:val="221F1F"/>
          <w:spacing w:val="-7"/>
        </w:rPr>
        <w:t xml:space="preserve"> </w:t>
      </w:r>
      <w:r>
        <w:rPr>
          <w:b/>
          <w:color w:val="221F1F"/>
          <w:spacing w:val="-1"/>
        </w:rPr>
        <w:t>DEVALUATION</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617"/>
          <w:tab w:val="left" w:pos="1619"/>
        </w:tabs>
        <w:spacing w:before="1"/>
        <w:ind w:left="2338" w:hanging="770"/>
        <w:rPr>
          <w:b/>
          <w:color w:val="221F1F"/>
        </w:rPr>
      </w:pPr>
      <w:r>
        <w:rPr>
          <w:b/>
          <w:color w:val="221F1F"/>
        </w:rPr>
        <w:t>Works</w:t>
      </w:r>
      <w:r>
        <w:rPr>
          <w:b/>
          <w:color w:val="221F1F"/>
          <w:spacing w:val="-10"/>
        </w:rPr>
        <w:t xml:space="preserve"> </w:t>
      </w:r>
      <w:r>
        <w:rPr>
          <w:b/>
          <w:color w:val="221F1F"/>
        </w:rPr>
        <w:t>to</w:t>
      </w:r>
      <w:r>
        <w:rPr>
          <w:b/>
          <w:color w:val="221F1F"/>
          <w:spacing w:val="-4"/>
        </w:rPr>
        <w:t xml:space="preserve"> </w:t>
      </w:r>
      <w:r>
        <w:rPr>
          <w:b/>
          <w:color w:val="221F1F"/>
        </w:rPr>
        <w:t>be</w:t>
      </w:r>
      <w:r>
        <w:rPr>
          <w:b/>
          <w:color w:val="221F1F"/>
          <w:spacing w:val="-3"/>
        </w:rPr>
        <w:t xml:space="preserve"> </w:t>
      </w:r>
      <w:r>
        <w:rPr>
          <w:b/>
          <w:color w:val="221F1F"/>
        </w:rPr>
        <w:t>Measured</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611"/>
        </w:tabs>
        <w:spacing w:before="1" w:line="230" w:lineRule="auto"/>
        <w:ind w:left="2330" w:right="844" w:hanging="762"/>
        <w:rPr>
          <w:color w:val="221F1F"/>
        </w:rPr>
      </w:pPr>
      <w:r>
        <w:rPr>
          <w:color w:val="221F1F"/>
          <w:spacing w:val="-1"/>
        </w:rPr>
        <w:t>The</w:t>
      </w:r>
      <w:r>
        <w:rPr>
          <w:color w:val="221F1F"/>
          <w:spacing w:val="-4"/>
        </w:rPr>
        <w:t xml:space="preserve"> </w:t>
      </w:r>
      <w:r>
        <w:rPr>
          <w:color w:val="221F1F"/>
          <w:spacing w:val="-1"/>
        </w:rPr>
        <w:t>Works</w:t>
      </w:r>
      <w:r>
        <w:rPr>
          <w:color w:val="221F1F"/>
          <w:spacing w:val="-13"/>
        </w:rPr>
        <w:t xml:space="preserve"> </w:t>
      </w:r>
      <w:r>
        <w:rPr>
          <w:color w:val="221F1F"/>
          <w:spacing w:val="-1"/>
        </w:rPr>
        <w:t>shall</w:t>
      </w:r>
      <w:r>
        <w:rPr>
          <w:color w:val="221F1F"/>
          <w:spacing w:val="-2"/>
        </w:rPr>
        <w:t xml:space="preserve"> </w:t>
      </w:r>
      <w:r>
        <w:rPr>
          <w:color w:val="221F1F"/>
          <w:spacing w:val="-1"/>
        </w:rPr>
        <w:t>be</w:t>
      </w:r>
      <w:r>
        <w:rPr>
          <w:color w:val="221F1F"/>
          <w:spacing w:val="-5"/>
        </w:rPr>
        <w:t xml:space="preserve"> </w:t>
      </w:r>
      <w:r>
        <w:rPr>
          <w:color w:val="221F1F"/>
          <w:spacing w:val="-1"/>
        </w:rPr>
        <w:t>measured,</w:t>
      </w:r>
      <w:r>
        <w:rPr>
          <w:color w:val="221F1F"/>
          <w:spacing w:val="-3"/>
        </w:rPr>
        <w:t xml:space="preserve"> </w:t>
      </w:r>
      <w:r>
        <w:rPr>
          <w:color w:val="221F1F"/>
        </w:rPr>
        <w:t>and</w:t>
      </w:r>
      <w:r>
        <w:rPr>
          <w:color w:val="221F1F"/>
          <w:spacing w:val="-4"/>
        </w:rPr>
        <w:t xml:space="preserve"> </w:t>
      </w:r>
      <w:r>
        <w:rPr>
          <w:color w:val="221F1F"/>
        </w:rPr>
        <w:t>valued</w:t>
      </w:r>
      <w:r>
        <w:rPr>
          <w:color w:val="221F1F"/>
          <w:spacing w:val="-5"/>
        </w:rPr>
        <w:t xml:space="preserve"> </w:t>
      </w:r>
      <w:r>
        <w:rPr>
          <w:color w:val="221F1F"/>
        </w:rPr>
        <w:t>for</w:t>
      </w:r>
      <w:r>
        <w:rPr>
          <w:color w:val="221F1F"/>
          <w:spacing w:val="-4"/>
        </w:rPr>
        <w:t xml:space="preserve"> </w:t>
      </w:r>
      <w:r>
        <w:rPr>
          <w:color w:val="221F1F"/>
        </w:rPr>
        <w:t>payment,</w:t>
      </w:r>
      <w:r>
        <w:rPr>
          <w:color w:val="221F1F"/>
          <w:spacing w:val="-6"/>
        </w:rPr>
        <w:t xml:space="preserve"> </w:t>
      </w:r>
      <w:r>
        <w:rPr>
          <w:color w:val="221F1F"/>
        </w:rPr>
        <w:t>in</w:t>
      </w:r>
      <w:r>
        <w:rPr>
          <w:color w:val="221F1F"/>
          <w:spacing w:val="-6"/>
        </w:rPr>
        <w:t xml:space="preserve"> </w:t>
      </w:r>
      <w:r>
        <w:rPr>
          <w:color w:val="221F1F"/>
        </w:rPr>
        <w:t>accordance</w:t>
      </w:r>
      <w:r>
        <w:rPr>
          <w:color w:val="221F1F"/>
          <w:spacing w:val="-5"/>
        </w:rPr>
        <w:t xml:space="preserve"> </w:t>
      </w:r>
      <w:r>
        <w:rPr>
          <w:color w:val="221F1F"/>
        </w:rPr>
        <w:t>with</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shall</w:t>
      </w:r>
      <w:r>
        <w:rPr>
          <w:color w:val="221F1F"/>
          <w:spacing w:val="-52"/>
        </w:rPr>
        <w:t xml:space="preserve"> </w:t>
      </w:r>
      <w:r>
        <w:rPr>
          <w:color w:val="221F1F"/>
        </w:rPr>
        <w:t>show in each application under Sub-Clauses 14.3 [Application for Interim Payment Certiﬁcates], 14.10</w:t>
      </w:r>
      <w:r>
        <w:rPr>
          <w:color w:val="221F1F"/>
          <w:spacing w:val="1"/>
        </w:rPr>
        <w:t xml:space="preserve"> </w:t>
      </w:r>
      <w:r>
        <w:rPr>
          <w:color w:val="221F1F"/>
        </w:rPr>
        <w:t>[Statement on Completion] and 14.11 [Application for Final Payment Certiﬁcate] the quantities and other</w:t>
      </w:r>
      <w:r>
        <w:rPr>
          <w:color w:val="221F1F"/>
          <w:spacing w:val="1"/>
        </w:rPr>
        <w:t xml:space="preserve"> </w:t>
      </w:r>
      <w:r>
        <w:rPr>
          <w:color w:val="221F1F"/>
        </w:rPr>
        <w:t>particulars detailing</w:t>
      </w:r>
      <w:r>
        <w:rPr>
          <w:color w:val="221F1F"/>
          <w:spacing w:val="-2"/>
        </w:rPr>
        <w:t xml:space="preserve"> </w:t>
      </w:r>
      <w:r>
        <w:rPr>
          <w:color w:val="221F1F"/>
        </w:rPr>
        <w:t>the</w:t>
      </w:r>
      <w:r>
        <w:rPr>
          <w:color w:val="221F1F"/>
          <w:spacing w:val="-1"/>
        </w:rPr>
        <w:t xml:space="preserve"> </w:t>
      </w:r>
      <w:r>
        <w:rPr>
          <w:color w:val="221F1F"/>
        </w:rPr>
        <w:t>amounts which</w:t>
      </w:r>
      <w:r>
        <w:rPr>
          <w:color w:val="221F1F"/>
          <w:spacing w:val="-3"/>
        </w:rPr>
        <w:t xml:space="preserve"> </w:t>
      </w:r>
      <w:r>
        <w:rPr>
          <w:color w:val="221F1F"/>
        </w:rPr>
        <w:t>he considers to</w:t>
      </w:r>
      <w:r>
        <w:rPr>
          <w:color w:val="221F1F"/>
          <w:spacing w:val="-3"/>
        </w:rPr>
        <w:t xml:space="preserve"> </w:t>
      </w:r>
      <w:r>
        <w:rPr>
          <w:color w:val="221F1F"/>
        </w:rPr>
        <w:t>be entitled</w:t>
      </w:r>
      <w:r>
        <w:rPr>
          <w:color w:val="221F1F"/>
          <w:spacing w:val="-1"/>
        </w:rPr>
        <w:t xml:space="preserve"> </w:t>
      </w:r>
      <w:r>
        <w:rPr>
          <w:color w:val="221F1F"/>
        </w:rPr>
        <w:t>under</w:t>
      </w:r>
      <w:r>
        <w:rPr>
          <w:color w:val="221F1F"/>
          <w:spacing w:val="-1"/>
        </w:rPr>
        <w:t xml:space="preserve"> </w:t>
      </w:r>
      <w:r>
        <w:rPr>
          <w:color w:val="221F1F"/>
        </w:rPr>
        <w:t>the</w:t>
      </w:r>
      <w:r>
        <w:rPr>
          <w:color w:val="221F1F"/>
          <w:spacing w:val="-1"/>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610"/>
          <w:tab w:val="left" w:pos="1611"/>
        </w:tabs>
        <w:spacing w:line="230" w:lineRule="auto"/>
        <w:ind w:left="2330" w:right="841" w:hanging="762"/>
        <w:rPr>
          <w:color w:val="221F1F"/>
        </w:rPr>
      </w:pPr>
      <w:r>
        <w:rPr>
          <w:color w:val="221F1F"/>
        </w:rPr>
        <w:t>Whenever</w:t>
      </w:r>
      <w:r>
        <w:rPr>
          <w:color w:val="221F1F"/>
          <w:spacing w:val="4"/>
        </w:rPr>
        <w:t xml:space="preserve"> </w:t>
      </w:r>
      <w:r>
        <w:rPr>
          <w:color w:val="221F1F"/>
        </w:rPr>
        <w:t>the</w:t>
      </w:r>
      <w:r>
        <w:rPr>
          <w:color w:val="221F1F"/>
          <w:spacing w:val="3"/>
        </w:rPr>
        <w:t xml:space="preserve"> </w:t>
      </w:r>
      <w:r>
        <w:rPr>
          <w:color w:val="221F1F"/>
        </w:rPr>
        <w:t>Architect</w:t>
      </w:r>
      <w:r>
        <w:rPr>
          <w:color w:val="221F1F"/>
          <w:spacing w:val="5"/>
        </w:rPr>
        <w:t xml:space="preserve"> </w:t>
      </w:r>
      <w:r>
        <w:rPr>
          <w:color w:val="221F1F"/>
        </w:rPr>
        <w:t>requires</w:t>
      </w:r>
      <w:r>
        <w:rPr>
          <w:color w:val="221F1F"/>
          <w:spacing w:val="4"/>
        </w:rPr>
        <w:t xml:space="preserve"> </w:t>
      </w:r>
      <w:r>
        <w:rPr>
          <w:color w:val="221F1F"/>
        </w:rPr>
        <w:t>any</w:t>
      </w:r>
      <w:r>
        <w:rPr>
          <w:color w:val="221F1F"/>
          <w:spacing w:val="3"/>
        </w:rPr>
        <w:t xml:space="preserve"> </w:t>
      </w:r>
      <w:r>
        <w:rPr>
          <w:color w:val="221F1F"/>
        </w:rPr>
        <w:t>part</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5"/>
        </w:rPr>
        <w:t xml:space="preserve"> </w:t>
      </w:r>
      <w:r>
        <w:rPr>
          <w:color w:val="221F1F"/>
        </w:rPr>
        <w:t>to</w:t>
      </w:r>
      <w:r>
        <w:rPr>
          <w:color w:val="221F1F"/>
          <w:spacing w:val="5"/>
        </w:rPr>
        <w:t xml:space="preserve"> </w:t>
      </w:r>
      <w:r>
        <w:rPr>
          <w:color w:val="221F1F"/>
        </w:rPr>
        <w:t>be</w:t>
      </w:r>
      <w:r>
        <w:rPr>
          <w:color w:val="221F1F"/>
          <w:spacing w:val="3"/>
        </w:rPr>
        <w:t xml:space="preserve"> </w:t>
      </w:r>
      <w:r>
        <w:rPr>
          <w:color w:val="221F1F"/>
        </w:rPr>
        <w:t>measured,</w:t>
      </w:r>
      <w:r>
        <w:rPr>
          <w:color w:val="221F1F"/>
          <w:spacing w:val="5"/>
        </w:rPr>
        <w:t xml:space="preserve"> </w:t>
      </w:r>
      <w:r>
        <w:rPr>
          <w:color w:val="221F1F"/>
        </w:rPr>
        <w:t>reasonable</w:t>
      </w:r>
      <w:r>
        <w:rPr>
          <w:color w:val="221F1F"/>
          <w:spacing w:val="6"/>
        </w:rPr>
        <w:t xml:space="preserve"> </w:t>
      </w:r>
      <w:r>
        <w:rPr>
          <w:color w:val="221F1F"/>
        </w:rPr>
        <w:t>notice</w:t>
      </w:r>
      <w:r>
        <w:rPr>
          <w:color w:val="221F1F"/>
          <w:spacing w:val="3"/>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given</w:t>
      </w:r>
      <w:r>
        <w:rPr>
          <w:color w:val="221F1F"/>
          <w:spacing w:val="3"/>
        </w:rPr>
        <w:t xml:space="preserve"> </w:t>
      </w:r>
      <w:r>
        <w:rPr>
          <w:color w:val="221F1F"/>
        </w:rPr>
        <w:t>to</w:t>
      </w:r>
      <w:r>
        <w:rPr>
          <w:color w:val="221F1F"/>
          <w:spacing w:val="-52"/>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Representative,</w:t>
      </w:r>
      <w:r>
        <w:rPr>
          <w:color w:val="221F1F"/>
          <w:spacing w:val="1"/>
        </w:rPr>
        <w:t xml:space="preserve"> </w:t>
      </w:r>
      <w:r>
        <w:rPr>
          <w:color w:val="221F1F"/>
        </w:rPr>
        <w:t>who shall:</w:t>
      </w:r>
    </w:p>
    <w:p w:rsidR="00361D1F" w:rsidRDefault="00361D1F" w:rsidP="000961B7">
      <w:pPr>
        <w:pStyle w:val="ListParagraph"/>
        <w:numPr>
          <w:ilvl w:val="3"/>
          <w:numId w:val="72"/>
        </w:numPr>
        <w:tabs>
          <w:tab w:val="left" w:pos="2011"/>
          <w:tab w:val="left" w:pos="2012"/>
        </w:tabs>
        <w:spacing w:line="232" w:lineRule="auto"/>
        <w:ind w:left="2734" w:right="1194" w:hanging="396"/>
      </w:pPr>
      <w:r>
        <w:rPr>
          <w:color w:val="221F1F"/>
        </w:rPr>
        <w:t>promptly either attend or send another qualiﬁed representative to assist the Architect in making the</w:t>
      </w:r>
      <w:r>
        <w:rPr>
          <w:color w:val="221F1F"/>
          <w:spacing w:val="-52"/>
        </w:rPr>
        <w:t xml:space="preserve"> </w:t>
      </w:r>
      <w:r>
        <w:rPr>
          <w:color w:val="221F1F"/>
        </w:rPr>
        <w:t>measurement,</w:t>
      </w:r>
      <w:r>
        <w:rPr>
          <w:color w:val="221F1F"/>
          <w:spacing w:val="-2"/>
        </w:rPr>
        <w:t xml:space="preserve"> </w:t>
      </w:r>
      <w:r>
        <w:rPr>
          <w:color w:val="221F1F"/>
        </w:rPr>
        <w:t>and</w:t>
      </w:r>
    </w:p>
    <w:p w:rsidR="00361D1F" w:rsidRDefault="00361D1F" w:rsidP="000961B7">
      <w:pPr>
        <w:pStyle w:val="ListParagraph"/>
        <w:numPr>
          <w:ilvl w:val="3"/>
          <w:numId w:val="72"/>
        </w:numPr>
        <w:tabs>
          <w:tab w:val="left" w:pos="2011"/>
          <w:tab w:val="left" w:pos="2012"/>
        </w:tabs>
        <w:spacing w:line="243" w:lineRule="exact"/>
        <w:ind w:left="2731" w:hanging="394"/>
      </w:pPr>
      <w:r>
        <w:rPr>
          <w:color w:val="221F1F"/>
        </w:rPr>
        <w:t>supply</w:t>
      </w:r>
      <w:r>
        <w:rPr>
          <w:color w:val="221F1F"/>
          <w:spacing w:val="-2"/>
        </w:rPr>
        <w:t xml:space="preserve"> </w:t>
      </w:r>
      <w:r>
        <w:rPr>
          <w:color w:val="221F1F"/>
        </w:rPr>
        <w:t>any</w:t>
      </w:r>
      <w:r>
        <w:rPr>
          <w:color w:val="221F1F"/>
          <w:spacing w:val="-1"/>
        </w:rPr>
        <w:t xml:space="preserve"> </w:t>
      </w:r>
      <w:r>
        <w:rPr>
          <w:color w:val="221F1F"/>
        </w:rPr>
        <w:t>particulars</w:t>
      </w:r>
      <w:r>
        <w:rPr>
          <w:color w:val="221F1F"/>
          <w:spacing w:val="-2"/>
        </w:rPr>
        <w:t xml:space="preserve"> </w:t>
      </w:r>
      <w:r>
        <w:rPr>
          <w:color w:val="221F1F"/>
        </w:rPr>
        <w:t>requested</w:t>
      </w:r>
      <w:r>
        <w:rPr>
          <w:color w:val="221F1F"/>
          <w:spacing w:val="-1"/>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Engineer.</w:t>
      </w:r>
    </w:p>
    <w:p w:rsidR="00361D1F" w:rsidRDefault="00361D1F" w:rsidP="000961B7">
      <w:pPr>
        <w:pStyle w:val="BodyText"/>
        <w:spacing w:before="7"/>
        <w:ind w:left="720"/>
        <w:rPr>
          <w:sz w:val="20"/>
        </w:rPr>
      </w:pPr>
    </w:p>
    <w:p w:rsidR="00361D1F" w:rsidRDefault="00361D1F" w:rsidP="000961B7">
      <w:pPr>
        <w:pStyle w:val="ListParagraph"/>
        <w:numPr>
          <w:ilvl w:val="2"/>
          <w:numId w:val="72"/>
        </w:numPr>
        <w:tabs>
          <w:tab w:val="left" w:pos="1610"/>
          <w:tab w:val="left" w:pos="1611"/>
        </w:tabs>
        <w:spacing w:line="232" w:lineRule="auto"/>
        <w:ind w:left="2330" w:right="854" w:hanging="762"/>
        <w:rPr>
          <w:color w:val="221F1F"/>
        </w:rPr>
      </w:pPr>
      <w:r>
        <w:rPr>
          <w:color w:val="221F1F"/>
        </w:rPr>
        <w:t>If</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4"/>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attend</w:t>
      </w:r>
      <w:r>
        <w:rPr>
          <w:color w:val="221F1F"/>
          <w:spacing w:val="12"/>
        </w:rPr>
        <w:t xml:space="preserve"> </w:t>
      </w:r>
      <w:r>
        <w:rPr>
          <w:color w:val="221F1F"/>
        </w:rPr>
        <w:t>or</w:t>
      </w:r>
      <w:r>
        <w:rPr>
          <w:color w:val="221F1F"/>
          <w:spacing w:val="14"/>
        </w:rPr>
        <w:t xml:space="preserve"> </w:t>
      </w:r>
      <w:r>
        <w:rPr>
          <w:color w:val="221F1F"/>
        </w:rPr>
        <w:t>send</w:t>
      </w:r>
      <w:r>
        <w:rPr>
          <w:color w:val="221F1F"/>
          <w:spacing w:val="12"/>
        </w:rPr>
        <w:t xml:space="preserve"> </w:t>
      </w:r>
      <w:r>
        <w:rPr>
          <w:color w:val="221F1F"/>
        </w:rPr>
        <w:t>a</w:t>
      </w:r>
      <w:r>
        <w:rPr>
          <w:color w:val="221F1F"/>
          <w:spacing w:val="13"/>
        </w:rPr>
        <w:t xml:space="preserve"> </w:t>
      </w:r>
      <w:r>
        <w:rPr>
          <w:color w:val="221F1F"/>
        </w:rPr>
        <w:t>representative,</w:t>
      </w:r>
      <w:r>
        <w:rPr>
          <w:color w:val="221F1F"/>
          <w:spacing w:val="12"/>
        </w:rPr>
        <w:t xml:space="preserve"> </w:t>
      </w:r>
      <w:r>
        <w:rPr>
          <w:color w:val="221F1F"/>
        </w:rPr>
        <w:t>the</w:t>
      </w:r>
      <w:r>
        <w:rPr>
          <w:color w:val="221F1F"/>
          <w:spacing w:val="13"/>
        </w:rPr>
        <w:t xml:space="preserve"> </w:t>
      </w:r>
      <w:r>
        <w:rPr>
          <w:color w:val="221F1F"/>
        </w:rPr>
        <w:t>measurement</w:t>
      </w:r>
      <w:r>
        <w:rPr>
          <w:color w:val="221F1F"/>
          <w:spacing w:val="13"/>
        </w:rPr>
        <w:t xml:space="preserve"> </w:t>
      </w:r>
      <w:r>
        <w:rPr>
          <w:color w:val="221F1F"/>
        </w:rPr>
        <w:t>made</w:t>
      </w:r>
      <w:r>
        <w:rPr>
          <w:color w:val="221F1F"/>
          <w:spacing w:val="10"/>
        </w:rPr>
        <w:t xml:space="preserve"> </w:t>
      </w:r>
      <w:r>
        <w:rPr>
          <w:color w:val="221F1F"/>
        </w:rPr>
        <w:t>by</w:t>
      </w:r>
      <w:r>
        <w:rPr>
          <w:color w:val="221F1F"/>
          <w:spacing w:val="13"/>
        </w:rPr>
        <w:t xml:space="preserve"> </w:t>
      </w:r>
      <w:r>
        <w:rPr>
          <w:color w:val="221F1F"/>
        </w:rPr>
        <w:t>the</w:t>
      </w:r>
      <w:r>
        <w:rPr>
          <w:color w:val="221F1F"/>
          <w:spacing w:val="12"/>
        </w:rPr>
        <w:t xml:space="preserve"> </w:t>
      </w:r>
      <w:r>
        <w:rPr>
          <w:color w:val="221F1F"/>
        </w:rPr>
        <w:t>Architect</w:t>
      </w:r>
      <w:r>
        <w:rPr>
          <w:color w:val="221F1F"/>
          <w:spacing w:val="12"/>
        </w:rPr>
        <w:t xml:space="preserve"> </w:t>
      </w:r>
      <w:r>
        <w:rPr>
          <w:color w:val="221F1F"/>
        </w:rPr>
        <w:t>shall</w:t>
      </w:r>
      <w:r>
        <w:rPr>
          <w:color w:val="221F1F"/>
          <w:spacing w:val="13"/>
        </w:rPr>
        <w:t xml:space="preserve"> </w:t>
      </w:r>
      <w:r>
        <w:rPr>
          <w:color w:val="221F1F"/>
        </w:rPr>
        <w:t>be</w:t>
      </w:r>
      <w:r>
        <w:rPr>
          <w:color w:val="221F1F"/>
          <w:spacing w:val="-52"/>
        </w:rPr>
        <w:t xml:space="preserve"> </w:t>
      </w:r>
      <w:r>
        <w:rPr>
          <w:color w:val="221F1F"/>
        </w:rPr>
        <w:t>accepted</w:t>
      </w:r>
      <w:r>
        <w:rPr>
          <w:color w:val="221F1F"/>
          <w:spacing w:val="-2"/>
        </w:rPr>
        <w:t xml:space="preserve"> </w:t>
      </w:r>
      <w:r>
        <w:rPr>
          <w:color w:val="221F1F"/>
        </w:rPr>
        <w:t>as</w:t>
      </w:r>
      <w:r>
        <w:rPr>
          <w:color w:val="221F1F"/>
          <w:spacing w:val="-1"/>
        </w:rPr>
        <w:t xml:space="preserve"> </w:t>
      </w:r>
      <w:r>
        <w:rPr>
          <w:color w:val="221F1F"/>
        </w:rPr>
        <w:t>accurate.</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611"/>
        </w:tabs>
        <w:spacing w:line="230" w:lineRule="auto"/>
        <w:ind w:left="2330" w:right="843" w:hanging="762"/>
        <w:rPr>
          <w:color w:val="221F1F"/>
        </w:rPr>
      </w:pPr>
      <w:r>
        <w:rPr>
          <w:color w:val="221F1F"/>
          <w:spacing w:val="-1"/>
        </w:rPr>
        <w:t>Except</w:t>
      </w:r>
      <w:r>
        <w:rPr>
          <w:color w:val="221F1F"/>
          <w:spacing w:val="-9"/>
        </w:rPr>
        <w:t xml:space="preserve"> </w:t>
      </w:r>
      <w:r>
        <w:rPr>
          <w:color w:val="221F1F"/>
          <w:spacing w:val="-1"/>
        </w:rPr>
        <w:t>as</w:t>
      </w:r>
      <w:r>
        <w:rPr>
          <w:color w:val="221F1F"/>
          <w:spacing w:val="-7"/>
        </w:rPr>
        <w:t xml:space="preserve"> </w:t>
      </w:r>
      <w:r>
        <w:rPr>
          <w:color w:val="221F1F"/>
          <w:spacing w:val="-1"/>
        </w:rPr>
        <w:t>otherwise</w:t>
      </w:r>
      <w:r>
        <w:rPr>
          <w:color w:val="221F1F"/>
          <w:spacing w:val="-7"/>
        </w:rPr>
        <w:t xml:space="preserve"> </w:t>
      </w:r>
      <w:r>
        <w:rPr>
          <w:color w:val="221F1F"/>
          <w:spacing w:val="-1"/>
        </w:rPr>
        <w:t>stated</w:t>
      </w:r>
      <w:r>
        <w:rPr>
          <w:color w:val="221F1F"/>
          <w:spacing w:val="-9"/>
        </w:rPr>
        <w:t xml:space="preserve"> </w:t>
      </w:r>
      <w:r>
        <w:rPr>
          <w:color w:val="221F1F"/>
          <w:spacing w:val="-1"/>
        </w:rPr>
        <w:t>in</w:t>
      </w:r>
      <w:r>
        <w:rPr>
          <w:color w:val="221F1F"/>
          <w:spacing w:val="-6"/>
        </w:rPr>
        <w:t xml:space="preserve"> </w:t>
      </w:r>
      <w:r>
        <w:rPr>
          <w:color w:val="221F1F"/>
          <w:spacing w:val="-1"/>
        </w:rPr>
        <w:t>the</w:t>
      </w:r>
      <w:r>
        <w:rPr>
          <w:color w:val="221F1F"/>
          <w:spacing w:val="-7"/>
        </w:rPr>
        <w:t xml:space="preserve"> </w:t>
      </w:r>
      <w:r>
        <w:rPr>
          <w:color w:val="221F1F"/>
          <w:spacing w:val="-1"/>
        </w:rPr>
        <w:t>Contract,</w:t>
      </w:r>
      <w:r>
        <w:rPr>
          <w:color w:val="221F1F"/>
          <w:spacing w:val="-6"/>
        </w:rPr>
        <w:t xml:space="preserve"> </w:t>
      </w:r>
      <w:r>
        <w:rPr>
          <w:color w:val="221F1F"/>
        </w:rPr>
        <w:t>wherever</w:t>
      </w:r>
      <w:r>
        <w:rPr>
          <w:color w:val="221F1F"/>
          <w:spacing w:val="-6"/>
        </w:rPr>
        <w:t xml:space="preserve"> </w:t>
      </w:r>
      <w:r>
        <w:rPr>
          <w:color w:val="221F1F"/>
        </w:rPr>
        <w:t>any</w:t>
      </w:r>
      <w:r>
        <w:rPr>
          <w:color w:val="221F1F"/>
          <w:spacing w:val="-7"/>
        </w:rPr>
        <w:t xml:space="preserve"> </w:t>
      </w:r>
      <w:r>
        <w:rPr>
          <w:color w:val="221F1F"/>
        </w:rPr>
        <w:t>Permanent</w:t>
      </w:r>
      <w:r>
        <w:rPr>
          <w:color w:val="221F1F"/>
          <w:spacing w:val="-6"/>
        </w:rPr>
        <w:t xml:space="preserve"> </w:t>
      </w:r>
      <w:r>
        <w:rPr>
          <w:color w:val="221F1F"/>
        </w:rPr>
        <w:t>Works</w:t>
      </w:r>
      <w:r>
        <w:rPr>
          <w:color w:val="221F1F"/>
          <w:spacing w:val="-15"/>
        </w:rPr>
        <w:t xml:space="preserve"> </w:t>
      </w:r>
      <w:r>
        <w:rPr>
          <w:color w:val="221F1F"/>
        </w:rPr>
        <w:t>are</w:t>
      </w:r>
      <w:r>
        <w:rPr>
          <w:color w:val="221F1F"/>
          <w:spacing w:val="-9"/>
        </w:rPr>
        <w:t xml:space="preserve"> </w:t>
      </w:r>
      <w:r>
        <w:rPr>
          <w:color w:val="221F1F"/>
        </w:rPr>
        <w:t>to</w:t>
      </w:r>
      <w:r>
        <w:rPr>
          <w:color w:val="221F1F"/>
          <w:spacing w:val="-6"/>
        </w:rPr>
        <w:t xml:space="preserve"> </w:t>
      </w:r>
      <w:r>
        <w:rPr>
          <w:color w:val="221F1F"/>
        </w:rPr>
        <w:t>be</w:t>
      </w:r>
      <w:r>
        <w:rPr>
          <w:color w:val="221F1F"/>
          <w:spacing w:val="-7"/>
        </w:rPr>
        <w:t xml:space="preserve"> </w:t>
      </w:r>
      <w:r>
        <w:rPr>
          <w:color w:val="221F1F"/>
        </w:rPr>
        <w:t>measured</w:t>
      </w:r>
      <w:r>
        <w:rPr>
          <w:color w:val="221F1F"/>
          <w:spacing w:val="-6"/>
        </w:rPr>
        <w:t xml:space="preserve"> </w:t>
      </w:r>
      <w:r>
        <w:rPr>
          <w:color w:val="221F1F"/>
        </w:rPr>
        <w:t>from</w:t>
      </w:r>
      <w:r>
        <w:rPr>
          <w:color w:val="221F1F"/>
          <w:spacing w:val="-6"/>
        </w:rPr>
        <w:t xml:space="preserve"> </w:t>
      </w:r>
      <w:r>
        <w:rPr>
          <w:color w:val="221F1F"/>
        </w:rPr>
        <w:t>records,</w:t>
      </w:r>
      <w:r>
        <w:rPr>
          <w:color w:val="221F1F"/>
          <w:spacing w:val="-52"/>
        </w:rPr>
        <w:t xml:space="preserve"> </w:t>
      </w:r>
      <w:r>
        <w:rPr>
          <w:color w:val="221F1F"/>
        </w:rPr>
        <w:t>these</w:t>
      </w:r>
      <w:r>
        <w:rPr>
          <w:color w:val="221F1F"/>
          <w:spacing w:val="-6"/>
        </w:rPr>
        <w:t xml:space="preserve"> </w:t>
      </w:r>
      <w:r>
        <w:rPr>
          <w:color w:val="221F1F"/>
        </w:rPr>
        <w:t>shall</w:t>
      </w:r>
      <w:r>
        <w:rPr>
          <w:color w:val="221F1F"/>
          <w:spacing w:val="-5"/>
        </w:rPr>
        <w:t xml:space="preserve"> </w:t>
      </w:r>
      <w:r>
        <w:rPr>
          <w:color w:val="221F1F"/>
        </w:rPr>
        <w:t>be</w:t>
      </w:r>
      <w:r>
        <w:rPr>
          <w:color w:val="221F1F"/>
          <w:spacing w:val="-5"/>
        </w:rPr>
        <w:t xml:space="preserve"> </w:t>
      </w:r>
      <w:r>
        <w:rPr>
          <w:color w:val="221F1F"/>
        </w:rPr>
        <w:t>prepared</w:t>
      </w:r>
      <w:r>
        <w:rPr>
          <w:color w:val="221F1F"/>
          <w:spacing w:val="-5"/>
        </w:rPr>
        <w:t xml:space="preserve"> </w:t>
      </w:r>
      <w:r>
        <w:rPr>
          <w:color w:val="221F1F"/>
        </w:rPr>
        <w:t>by</w:t>
      </w:r>
      <w:r>
        <w:rPr>
          <w:color w:val="221F1F"/>
          <w:spacing w:val="-6"/>
        </w:rPr>
        <w:t xml:space="preserve"> </w:t>
      </w:r>
      <w:r>
        <w:rPr>
          <w:color w:val="221F1F"/>
        </w:rPr>
        <w:t>the</w:t>
      </w:r>
      <w:r>
        <w:rPr>
          <w:color w:val="221F1F"/>
          <w:spacing w:val="-5"/>
        </w:rPr>
        <w:t xml:space="preserve"> </w:t>
      </w:r>
      <w:r>
        <w:rPr>
          <w:color w:val="221F1F"/>
        </w:rPr>
        <w:t>Engineer.</w:t>
      </w:r>
      <w:r>
        <w:rPr>
          <w:color w:val="221F1F"/>
          <w:spacing w:val="-5"/>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shall,</w:t>
      </w:r>
      <w:r>
        <w:rPr>
          <w:color w:val="221F1F"/>
          <w:spacing w:val="-6"/>
        </w:rPr>
        <w:t xml:space="preserve"> </w:t>
      </w:r>
      <w:r>
        <w:rPr>
          <w:color w:val="221F1F"/>
        </w:rPr>
        <w:t>as</w:t>
      </w:r>
      <w:r>
        <w:rPr>
          <w:color w:val="221F1F"/>
          <w:spacing w:val="-5"/>
        </w:rPr>
        <w:t xml:space="preserve"> </w:t>
      </w:r>
      <w:r>
        <w:rPr>
          <w:color w:val="221F1F"/>
        </w:rPr>
        <w:t>and</w:t>
      </w:r>
      <w:r>
        <w:rPr>
          <w:color w:val="221F1F"/>
          <w:spacing w:val="-6"/>
        </w:rPr>
        <w:t xml:space="preserve"> </w:t>
      </w:r>
      <w:r>
        <w:rPr>
          <w:color w:val="221F1F"/>
        </w:rPr>
        <w:t>when</w:t>
      </w:r>
      <w:r>
        <w:rPr>
          <w:color w:val="221F1F"/>
          <w:spacing w:val="-5"/>
        </w:rPr>
        <w:t xml:space="preserve"> </w:t>
      </w:r>
      <w:r>
        <w:rPr>
          <w:color w:val="221F1F"/>
        </w:rPr>
        <w:t>requested,</w:t>
      </w:r>
      <w:r>
        <w:rPr>
          <w:color w:val="221F1F"/>
          <w:spacing w:val="-5"/>
        </w:rPr>
        <w:t xml:space="preserve"> </w:t>
      </w:r>
      <w:r>
        <w:rPr>
          <w:color w:val="221F1F"/>
        </w:rPr>
        <w:t>attend</w:t>
      </w:r>
      <w:r>
        <w:rPr>
          <w:color w:val="221F1F"/>
          <w:spacing w:val="-8"/>
        </w:rPr>
        <w:t xml:space="preserve"> </w:t>
      </w:r>
      <w:r>
        <w:rPr>
          <w:color w:val="221F1F"/>
        </w:rPr>
        <w:t>to</w:t>
      </w:r>
      <w:r>
        <w:rPr>
          <w:color w:val="221F1F"/>
          <w:spacing w:val="-5"/>
        </w:rPr>
        <w:t xml:space="preserve"> </w:t>
      </w:r>
      <w:r>
        <w:rPr>
          <w:color w:val="221F1F"/>
        </w:rPr>
        <w:t>examine</w:t>
      </w:r>
      <w:r>
        <w:rPr>
          <w:color w:val="221F1F"/>
          <w:spacing w:val="-5"/>
        </w:rPr>
        <w:t xml:space="preserve"> </w:t>
      </w:r>
      <w:r>
        <w:rPr>
          <w:color w:val="221F1F"/>
        </w:rPr>
        <w:t>and</w:t>
      </w:r>
      <w:r>
        <w:rPr>
          <w:color w:val="221F1F"/>
          <w:spacing w:val="-53"/>
        </w:rPr>
        <w:t xml:space="preserve"> </w:t>
      </w:r>
      <w:r>
        <w:rPr>
          <w:color w:val="221F1F"/>
        </w:rPr>
        <w:t>agree the records with the Engineer, and shall sign the same when agreed. If the Contractor does not attend,</w:t>
      </w:r>
      <w:r>
        <w:rPr>
          <w:color w:val="221F1F"/>
          <w:spacing w:val="-52"/>
        </w:rPr>
        <w:t xml:space="preserve"> </w:t>
      </w:r>
      <w:r>
        <w:rPr>
          <w:color w:val="221F1F"/>
        </w:rPr>
        <w:t>the</w:t>
      </w:r>
      <w:r>
        <w:rPr>
          <w:color w:val="221F1F"/>
          <w:spacing w:val="-3"/>
        </w:rPr>
        <w:t xml:space="preserve"> </w:t>
      </w:r>
      <w:r>
        <w:rPr>
          <w:color w:val="221F1F"/>
        </w:rPr>
        <w:t>records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accepted as accurate.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611"/>
        </w:tabs>
        <w:spacing w:before="1" w:line="230" w:lineRule="auto"/>
        <w:ind w:left="2330" w:right="845" w:hanging="762"/>
        <w:rPr>
          <w:color w:val="221F1F"/>
        </w:rPr>
      </w:pPr>
      <w:r>
        <w:rPr>
          <w:color w:val="221F1F"/>
        </w:rPr>
        <w:t>If the Contractor examines and disagrees the records, and/ or does not sign them as agreed, then the</w:t>
      </w:r>
      <w:r>
        <w:rPr>
          <w:color w:val="221F1F"/>
          <w:spacing w:val="1"/>
        </w:rPr>
        <w:t xml:space="preserve"> </w:t>
      </w:r>
      <w:r>
        <w:rPr>
          <w:color w:val="221F1F"/>
        </w:rPr>
        <w:t>Contractor</w:t>
      </w:r>
      <w:r>
        <w:rPr>
          <w:color w:val="221F1F"/>
          <w:spacing w:val="-11"/>
        </w:rPr>
        <w:t xml:space="preserve"> </w:t>
      </w:r>
      <w:r>
        <w:rPr>
          <w:color w:val="221F1F"/>
        </w:rPr>
        <w:t>shall</w:t>
      </w:r>
      <w:r>
        <w:rPr>
          <w:color w:val="221F1F"/>
          <w:spacing w:val="-10"/>
        </w:rPr>
        <w:t xml:space="preserve"> </w:t>
      </w:r>
      <w:r>
        <w:rPr>
          <w:color w:val="221F1F"/>
        </w:rPr>
        <w:t>give</w:t>
      </w:r>
      <w:r>
        <w:rPr>
          <w:color w:val="221F1F"/>
          <w:spacing w:val="-11"/>
        </w:rPr>
        <w:t xml:space="preserve"> </w:t>
      </w:r>
      <w:r>
        <w:rPr>
          <w:color w:val="221F1F"/>
        </w:rPr>
        <w:t>notice</w:t>
      </w:r>
      <w:r>
        <w:rPr>
          <w:color w:val="221F1F"/>
          <w:spacing w:val="-13"/>
        </w:rPr>
        <w:t xml:space="preserve"> </w:t>
      </w:r>
      <w:r>
        <w:rPr>
          <w:color w:val="221F1F"/>
        </w:rPr>
        <w:t>to</w:t>
      </w:r>
      <w:r>
        <w:rPr>
          <w:color w:val="221F1F"/>
          <w:spacing w:val="-11"/>
        </w:rPr>
        <w:t xml:space="preserve"> </w:t>
      </w:r>
      <w:r>
        <w:rPr>
          <w:color w:val="221F1F"/>
        </w:rPr>
        <w:t>the</w:t>
      </w:r>
      <w:r>
        <w:rPr>
          <w:color w:val="221F1F"/>
          <w:spacing w:val="-11"/>
        </w:rPr>
        <w:t xml:space="preserve"> </w:t>
      </w:r>
      <w:r>
        <w:rPr>
          <w:color w:val="221F1F"/>
        </w:rPr>
        <w:t>Architect</w:t>
      </w:r>
      <w:r>
        <w:rPr>
          <w:color w:val="221F1F"/>
          <w:spacing w:val="-11"/>
        </w:rPr>
        <w:t xml:space="preserve"> </w:t>
      </w:r>
      <w:r>
        <w:rPr>
          <w:color w:val="221F1F"/>
        </w:rPr>
        <w:t>of</w:t>
      </w:r>
      <w:r>
        <w:rPr>
          <w:color w:val="221F1F"/>
          <w:spacing w:val="-13"/>
        </w:rPr>
        <w:t xml:space="preserve"> </w:t>
      </w:r>
      <w:r>
        <w:rPr>
          <w:color w:val="221F1F"/>
        </w:rPr>
        <w:t>the</w:t>
      </w:r>
      <w:r>
        <w:rPr>
          <w:color w:val="221F1F"/>
          <w:spacing w:val="-13"/>
        </w:rPr>
        <w:t xml:space="preserve"> </w:t>
      </w:r>
      <w:r>
        <w:rPr>
          <w:color w:val="221F1F"/>
        </w:rPr>
        <w:t>respects</w:t>
      </w:r>
      <w:r>
        <w:rPr>
          <w:color w:val="221F1F"/>
          <w:spacing w:val="-13"/>
        </w:rPr>
        <w:t xml:space="preserve"> </w:t>
      </w:r>
      <w:r>
        <w:rPr>
          <w:color w:val="221F1F"/>
        </w:rPr>
        <w:t>in</w:t>
      </w:r>
      <w:r>
        <w:rPr>
          <w:color w:val="221F1F"/>
          <w:spacing w:val="-7"/>
        </w:rPr>
        <w:t xml:space="preserve"> </w:t>
      </w:r>
      <w:r>
        <w:rPr>
          <w:color w:val="221F1F"/>
        </w:rPr>
        <w:t>which</w:t>
      </w:r>
      <w:r>
        <w:rPr>
          <w:color w:val="221F1F"/>
          <w:spacing w:val="-11"/>
        </w:rPr>
        <w:t xml:space="preserve"> </w:t>
      </w:r>
      <w:r>
        <w:rPr>
          <w:color w:val="221F1F"/>
        </w:rPr>
        <w:t>the</w:t>
      </w:r>
      <w:r>
        <w:rPr>
          <w:color w:val="221F1F"/>
          <w:spacing w:val="-11"/>
        </w:rPr>
        <w:t xml:space="preserve"> </w:t>
      </w:r>
      <w:r>
        <w:rPr>
          <w:color w:val="221F1F"/>
        </w:rPr>
        <w:t>records</w:t>
      </w:r>
      <w:r>
        <w:rPr>
          <w:color w:val="221F1F"/>
          <w:spacing w:val="-14"/>
        </w:rPr>
        <w:t xml:space="preserve"> </w:t>
      </w:r>
      <w:r>
        <w:rPr>
          <w:color w:val="221F1F"/>
        </w:rPr>
        <w:t>are</w:t>
      </w:r>
      <w:r>
        <w:rPr>
          <w:color w:val="221F1F"/>
          <w:spacing w:val="-13"/>
        </w:rPr>
        <w:t xml:space="preserve"> </w:t>
      </w:r>
      <w:r>
        <w:rPr>
          <w:color w:val="221F1F"/>
        </w:rPr>
        <w:t>asserted</w:t>
      </w:r>
      <w:r>
        <w:rPr>
          <w:color w:val="221F1F"/>
          <w:spacing w:val="-11"/>
        </w:rPr>
        <w:t xml:space="preserve"> </w:t>
      </w:r>
      <w:r>
        <w:rPr>
          <w:color w:val="221F1F"/>
        </w:rPr>
        <w:t>to</w:t>
      </w:r>
      <w:r>
        <w:rPr>
          <w:color w:val="221F1F"/>
          <w:spacing w:val="-13"/>
        </w:rPr>
        <w:t xml:space="preserve"> </w:t>
      </w:r>
      <w:r>
        <w:rPr>
          <w:color w:val="221F1F"/>
        </w:rPr>
        <w:t>be</w:t>
      </w:r>
      <w:r>
        <w:rPr>
          <w:color w:val="221F1F"/>
          <w:spacing w:val="-13"/>
        </w:rPr>
        <w:t xml:space="preserve"> </w:t>
      </w:r>
      <w:r>
        <w:rPr>
          <w:color w:val="221F1F"/>
        </w:rPr>
        <w:t>inaccurate.</w:t>
      </w:r>
      <w:r>
        <w:rPr>
          <w:color w:val="221F1F"/>
          <w:spacing w:val="-53"/>
        </w:rPr>
        <w:t xml:space="preserve"> </w:t>
      </w:r>
      <w:r>
        <w:rPr>
          <w:color w:val="221F1F"/>
        </w:rPr>
        <w:t>After</w:t>
      </w:r>
      <w:r>
        <w:rPr>
          <w:color w:val="221F1F"/>
          <w:spacing w:val="-9"/>
        </w:rPr>
        <w:t xml:space="preserve"> </w:t>
      </w:r>
      <w:r>
        <w:rPr>
          <w:color w:val="221F1F"/>
        </w:rPr>
        <w:t>receiving</w:t>
      </w:r>
      <w:r>
        <w:rPr>
          <w:color w:val="221F1F"/>
          <w:spacing w:val="-9"/>
        </w:rPr>
        <w:t xml:space="preserve"> </w:t>
      </w:r>
      <w:r>
        <w:rPr>
          <w:color w:val="221F1F"/>
        </w:rPr>
        <w:t>this</w:t>
      </w:r>
      <w:r>
        <w:rPr>
          <w:color w:val="221F1F"/>
          <w:spacing w:val="-9"/>
        </w:rPr>
        <w:t xml:space="preserve"> </w:t>
      </w:r>
      <w:r>
        <w:rPr>
          <w:color w:val="221F1F"/>
        </w:rPr>
        <w:t>notice,</w:t>
      </w:r>
      <w:r>
        <w:rPr>
          <w:color w:val="221F1F"/>
          <w:spacing w:val="-9"/>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shall</w:t>
      </w:r>
      <w:r>
        <w:rPr>
          <w:color w:val="221F1F"/>
          <w:spacing w:val="-8"/>
        </w:rPr>
        <w:t xml:space="preserve"> </w:t>
      </w:r>
      <w:r>
        <w:rPr>
          <w:color w:val="221F1F"/>
        </w:rPr>
        <w:t>review</w:t>
      </w:r>
      <w:r>
        <w:rPr>
          <w:color w:val="221F1F"/>
          <w:spacing w:val="-9"/>
        </w:rPr>
        <w:t xml:space="preserve"> </w:t>
      </w:r>
      <w:r>
        <w:rPr>
          <w:color w:val="221F1F"/>
        </w:rPr>
        <w:t>the</w:t>
      </w:r>
      <w:r>
        <w:rPr>
          <w:color w:val="221F1F"/>
          <w:spacing w:val="-9"/>
        </w:rPr>
        <w:t xml:space="preserve"> </w:t>
      </w:r>
      <w:r>
        <w:rPr>
          <w:color w:val="221F1F"/>
        </w:rPr>
        <w:t>records</w:t>
      </w:r>
      <w:r>
        <w:rPr>
          <w:color w:val="221F1F"/>
          <w:spacing w:val="-8"/>
        </w:rPr>
        <w:t xml:space="preserve"> </w:t>
      </w:r>
      <w:r>
        <w:rPr>
          <w:color w:val="221F1F"/>
        </w:rPr>
        <w:t>and</w:t>
      </w:r>
      <w:r>
        <w:rPr>
          <w:color w:val="221F1F"/>
          <w:spacing w:val="-8"/>
        </w:rPr>
        <w:t xml:space="preserve"> </w:t>
      </w:r>
      <w:r>
        <w:rPr>
          <w:color w:val="221F1F"/>
        </w:rPr>
        <w:t>either</w:t>
      </w:r>
      <w:r>
        <w:rPr>
          <w:color w:val="221F1F"/>
          <w:spacing w:val="-8"/>
        </w:rPr>
        <w:t xml:space="preserve"> </w:t>
      </w:r>
      <w:r>
        <w:rPr>
          <w:color w:val="221F1F"/>
        </w:rPr>
        <w:t>conﬁrm</w:t>
      </w:r>
      <w:r>
        <w:rPr>
          <w:color w:val="221F1F"/>
          <w:spacing w:val="-10"/>
        </w:rPr>
        <w:t xml:space="preserve"> </w:t>
      </w:r>
      <w:r>
        <w:rPr>
          <w:color w:val="221F1F"/>
        </w:rPr>
        <w:t>or</w:t>
      </w:r>
      <w:r>
        <w:rPr>
          <w:color w:val="221F1F"/>
          <w:spacing w:val="-8"/>
        </w:rPr>
        <w:t xml:space="preserve"> </w:t>
      </w:r>
      <w:r>
        <w:rPr>
          <w:color w:val="221F1F"/>
        </w:rPr>
        <w:t>vary</w:t>
      </w:r>
      <w:r>
        <w:rPr>
          <w:color w:val="221F1F"/>
          <w:spacing w:val="-10"/>
        </w:rPr>
        <w:t xml:space="preserve"> </w:t>
      </w:r>
      <w:r>
        <w:rPr>
          <w:color w:val="221F1F"/>
        </w:rPr>
        <w:t>them</w:t>
      </w:r>
      <w:r>
        <w:rPr>
          <w:color w:val="221F1F"/>
          <w:spacing w:val="-7"/>
        </w:rPr>
        <w:t xml:space="preserve"> </w:t>
      </w:r>
      <w:r>
        <w:rPr>
          <w:color w:val="221F1F"/>
        </w:rPr>
        <w:t>and</w:t>
      </w:r>
      <w:r>
        <w:rPr>
          <w:color w:val="221F1F"/>
          <w:spacing w:val="-9"/>
        </w:rPr>
        <w:t xml:space="preserve"> </w:t>
      </w:r>
      <w:r>
        <w:rPr>
          <w:color w:val="221F1F"/>
        </w:rPr>
        <w:t>certify</w:t>
      </w:r>
      <w:r>
        <w:rPr>
          <w:color w:val="221F1F"/>
          <w:spacing w:val="1"/>
        </w:rPr>
        <w:t xml:space="preserve"> </w:t>
      </w:r>
      <w:r>
        <w:rPr>
          <w:color w:val="221F1F"/>
        </w:rPr>
        <w:t>the</w:t>
      </w:r>
      <w:r>
        <w:rPr>
          <w:color w:val="221F1F"/>
          <w:spacing w:val="-4"/>
        </w:rPr>
        <w:t xml:space="preserve"> </w:t>
      </w:r>
      <w:r>
        <w:rPr>
          <w:color w:val="221F1F"/>
        </w:rPr>
        <w:t>payment</w:t>
      </w:r>
      <w:r>
        <w:rPr>
          <w:color w:val="221F1F"/>
          <w:spacing w:val="-2"/>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undisputed</w:t>
      </w:r>
      <w:r>
        <w:rPr>
          <w:color w:val="221F1F"/>
          <w:spacing w:val="-2"/>
        </w:rPr>
        <w:t xml:space="preserve"> </w:t>
      </w:r>
      <w:r>
        <w:rPr>
          <w:color w:val="221F1F"/>
        </w:rPr>
        <w:t>part.</w:t>
      </w:r>
      <w:r>
        <w:rPr>
          <w:color w:val="221F1F"/>
          <w:spacing w:val="-4"/>
        </w:rPr>
        <w:t xml:space="preserve"> </w:t>
      </w:r>
      <w:r>
        <w:rPr>
          <w:color w:val="221F1F"/>
        </w:rPr>
        <w:t>If</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does</w:t>
      </w:r>
      <w:r>
        <w:rPr>
          <w:color w:val="221F1F"/>
          <w:spacing w:val="-3"/>
        </w:rPr>
        <w:t xml:space="preserve"> </w:t>
      </w:r>
      <w:r>
        <w:rPr>
          <w:color w:val="221F1F"/>
        </w:rPr>
        <w:t>not</w:t>
      </w:r>
      <w:r>
        <w:rPr>
          <w:color w:val="221F1F"/>
          <w:spacing w:val="-4"/>
        </w:rPr>
        <w:t xml:space="preserve"> </w:t>
      </w:r>
      <w:r>
        <w:rPr>
          <w:color w:val="221F1F"/>
        </w:rPr>
        <w:t>so</w:t>
      </w:r>
      <w:r>
        <w:rPr>
          <w:color w:val="221F1F"/>
          <w:spacing w:val="-4"/>
        </w:rPr>
        <w:t xml:space="preserve"> </w:t>
      </w:r>
      <w:r>
        <w:rPr>
          <w:color w:val="221F1F"/>
        </w:rPr>
        <w:t>give</w:t>
      </w:r>
      <w:r>
        <w:rPr>
          <w:color w:val="221F1F"/>
          <w:spacing w:val="-3"/>
        </w:rPr>
        <w:t xml:space="preserve"> </w:t>
      </w:r>
      <w:r>
        <w:rPr>
          <w:color w:val="221F1F"/>
        </w:rPr>
        <w:t>notice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within</w:t>
      </w:r>
      <w:r>
        <w:rPr>
          <w:color w:val="221F1F"/>
          <w:spacing w:val="-4"/>
        </w:rPr>
        <w:t xml:space="preserve"> </w:t>
      </w:r>
      <w:r>
        <w:rPr>
          <w:color w:val="221F1F"/>
        </w:rPr>
        <w:t>14</w:t>
      </w:r>
      <w:r>
        <w:rPr>
          <w:color w:val="221F1F"/>
          <w:spacing w:val="-4"/>
        </w:rPr>
        <w:t xml:space="preserve"> </w:t>
      </w:r>
      <w:r>
        <w:rPr>
          <w:color w:val="221F1F"/>
        </w:rPr>
        <w:t>days</w:t>
      </w:r>
      <w:r>
        <w:rPr>
          <w:color w:val="221F1F"/>
          <w:spacing w:val="-52"/>
        </w:rPr>
        <w:t xml:space="preserve"> </w:t>
      </w:r>
      <w:r>
        <w:rPr>
          <w:color w:val="221F1F"/>
        </w:rPr>
        <w:t>after being requested</w:t>
      </w:r>
      <w:r>
        <w:rPr>
          <w:color w:val="221F1F"/>
          <w:spacing w:val="-1"/>
        </w:rPr>
        <w:t xml:space="preserve"> </w:t>
      </w:r>
      <w:r>
        <w:rPr>
          <w:color w:val="221F1F"/>
        </w:rPr>
        <w:t>to</w:t>
      </w:r>
      <w:r>
        <w:rPr>
          <w:color w:val="221F1F"/>
          <w:spacing w:val="-4"/>
        </w:rPr>
        <w:t xml:space="preserve"> </w:t>
      </w:r>
      <w:r>
        <w:rPr>
          <w:color w:val="221F1F"/>
        </w:rPr>
        <w:t>examine</w:t>
      </w:r>
      <w:r>
        <w:rPr>
          <w:color w:val="221F1F"/>
          <w:spacing w:val="1"/>
        </w:rPr>
        <w:t xml:space="preserve"> </w:t>
      </w:r>
      <w:r>
        <w:rPr>
          <w:color w:val="221F1F"/>
        </w:rPr>
        <w:t>the records,</w:t>
      </w:r>
      <w:r>
        <w:rPr>
          <w:color w:val="221F1F"/>
          <w:spacing w:val="-1"/>
        </w:rPr>
        <w:t xml:space="preserve"> </w:t>
      </w:r>
      <w:r>
        <w:rPr>
          <w:color w:val="221F1F"/>
        </w:rPr>
        <w:t>they</w:t>
      </w:r>
      <w:r>
        <w:rPr>
          <w:color w:val="221F1F"/>
          <w:spacing w:val="-3"/>
        </w:rPr>
        <w:t xml:space="preserve"> </w:t>
      </w:r>
      <w:r>
        <w:rPr>
          <w:color w:val="221F1F"/>
        </w:rPr>
        <w:t>shall</w:t>
      </w:r>
      <w:r>
        <w:rPr>
          <w:color w:val="221F1F"/>
          <w:spacing w:val="-1"/>
        </w:rPr>
        <w:t xml:space="preserve"> </w:t>
      </w:r>
      <w:r>
        <w:rPr>
          <w:color w:val="221F1F"/>
        </w:rPr>
        <w:t>be accepted</w:t>
      </w:r>
      <w:r>
        <w:rPr>
          <w:color w:val="221F1F"/>
          <w:spacing w:val="1"/>
        </w:rPr>
        <w:t xml:space="preserve"> </w:t>
      </w:r>
      <w:r>
        <w:rPr>
          <w:color w:val="221F1F"/>
        </w:rPr>
        <w:t>as accurate.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615"/>
          <w:tab w:val="left" w:pos="1616"/>
        </w:tabs>
        <w:ind w:left="2335" w:hanging="769"/>
        <w:rPr>
          <w:b/>
          <w:color w:val="221F1F"/>
        </w:rPr>
      </w:pPr>
      <w:r>
        <w:rPr>
          <w:b/>
          <w:color w:val="221F1F"/>
        </w:rPr>
        <w:t>Method</w:t>
      </w:r>
      <w:r>
        <w:rPr>
          <w:b/>
          <w:color w:val="221F1F"/>
          <w:spacing w:val="-4"/>
        </w:rPr>
        <w:t xml:space="preserve"> </w:t>
      </w:r>
      <w:r>
        <w:rPr>
          <w:b/>
          <w:color w:val="221F1F"/>
        </w:rPr>
        <w:t>of</w:t>
      </w:r>
      <w:r>
        <w:rPr>
          <w:b/>
          <w:color w:val="221F1F"/>
          <w:spacing w:val="-2"/>
        </w:rPr>
        <w:t xml:space="preserve"> </w:t>
      </w:r>
      <w:r>
        <w:rPr>
          <w:b/>
          <w:color w:val="221F1F"/>
        </w:rPr>
        <w:t>Measurement</w:t>
      </w:r>
    </w:p>
    <w:p w:rsidR="00361D1F" w:rsidRDefault="00361D1F" w:rsidP="000961B7">
      <w:pPr>
        <w:pStyle w:val="BodyText"/>
        <w:spacing w:before="105" w:line="250" w:lineRule="exact"/>
        <w:ind w:left="2335"/>
      </w:pPr>
      <w:r>
        <w:rPr>
          <w:color w:val="221F1F"/>
        </w:rPr>
        <w:t>Except</w:t>
      </w:r>
      <w:r>
        <w:rPr>
          <w:color w:val="221F1F"/>
          <w:spacing w:val="-3"/>
        </w:rPr>
        <w:t xml:space="preserve"> </w:t>
      </w:r>
      <w:r>
        <w:rPr>
          <w:color w:val="221F1F"/>
        </w:rPr>
        <w:t>as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0"/>
          <w:numId w:val="35"/>
        </w:numPr>
        <w:tabs>
          <w:tab w:val="left" w:pos="2011"/>
          <w:tab w:val="left" w:pos="2012"/>
        </w:tabs>
        <w:spacing w:line="247" w:lineRule="exact"/>
        <w:ind w:left="2731" w:hanging="397"/>
      </w:pPr>
      <w:r>
        <w:rPr>
          <w:color w:val="221F1F"/>
        </w:rPr>
        <w:t>Measurement</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net</w:t>
      </w:r>
      <w:r>
        <w:rPr>
          <w:color w:val="221F1F"/>
          <w:spacing w:val="-3"/>
        </w:rPr>
        <w:t xml:space="preserve"> </w:t>
      </w:r>
      <w:r>
        <w:rPr>
          <w:color w:val="221F1F"/>
        </w:rPr>
        <w:t>actual</w:t>
      </w:r>
      <w:r>
        <w:rPr>
          <w:color w:val="221F1F"/>
          <w:spacing w:val="-3"/>
        </w:rPr>
        <w:t xml:space="preserve"> </w:t>
      </w:r>
      <w:r>
        <w:rPr>
          <w:color w:val="221F1F"/>
        </w:rPr>
        <w:t>quantity</w:t>
      </w:r>
      <w:r>
        <w:rPr>
          <w:color w:val="221F1F"/>
          <w:spacing w:val="-4"/>
        </w:rPr>
        <w:t xml:space="preserve"> </w:t>
      </w:r>
      <w:r>
        <w:rPr>
          <w:color w:val="221F1F"/>
        </w:rPr>
        <w:t>of</w:t>
      </w:r>
      <w:r>
        <w:rPr>
          <w:color w:val="221F1F"/>
          <w:spacing w:val="-1"/>
        </w:rPr>
        <w:t xml:space="preserve"> </w:t>
      </w:r>
      <w:r>
        <w:rPr>
          <w:color w:val="221F1F"/>
        </w:rPr>
        <w:t>each</w:t>
      </w:r>
      <w:r>
        <w:rPr>
          <w:color w:val="221F1F"/>
          <w:spacing w:val="-2"/>
        </w:rPr>
        <w:t xml:space="preserve"> </w:t>
      </w:r>
      <w:r>
        <w:rPr>
          <w:color w:val="221F1F"/>
        </w:rPr>
        <w:t>item</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r>
        <w:rPr>
          <w:color w:val="221F1F"/>
          <w:spacing w:val="-8"/>
        </w:rPr>
        <w:t xml:space="preserve"> </w:t>
      </w:r>
      <w:r>
        <w:rPr>
          <w:color w:val="221F1F"/>
        </w:rPr>
        <w:t>and</w:t>
      </w:r>
    </w:p>
    <w:p w:rsidR="00361D1F" w:rsidRDefault="00361D1F" w:rsidP="000961B7">
      <w:pPr>
        <w:pStyle w:val="ListParagraph"/>
        <w:numPr>
          <w:ilvl w:val="0"/>
          <w:numId w:val="35"/>
        </w:numPr>
        <w:tabs>
          <w:tab w:val="left" w:pos="2011"/>
          <w:tab w:val="left" w:pos="2012"/>
        </w:tabs>
        <w:spacing w:before="5" w:line="230" w:lineRule="auto"/>
        <w:ind w:left="2734" w:right="1387" w:hanging="399"/>
      </w:pPr>
      <w:r>
        <w:rPr>
          <w:noProof/>
          <w:lang w:val="en-GB" w:eastAsia="en-GB"/>
        </w:rPr>
        <mc:AlternateContent>
          <mc:Choice Requires="wpg">
            <w:drawing>
              <wp:anchor distT="0" distB="0" distL="114300" distR="114300" simplePos="0" relativeHeight="251771904" behindDoc="0" locked="0" layoutInCell="1" allowOverlap="1" wp14:anchorId="4E920C9C" wp14:editId="53FAA712">
                <wp:simplePos x="0" y="0"/>
                <wp:positionH relativeFrom="page">
                  <wp:posOffset>0</wp:posOffset>
                </wp:positionH>
                <wp:positionV relativeFrom="paragraph">
                  <wp:posOffset>511810</wp:posOffset>
                </wp:positionV>
                <wp:extent cx="7561580" cy="311150"/>
                <wp:effectExtent l="0" t="0" r="0" b="0"/>
                <wp:wrapNone/>
                <wp:docPr id="51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806"/>
                          <a:chExt cx="11908" cy="490"/>
                        </a:xfrm>
                      </wpg:grpSpPr>
                      <wps:wsp>
                        <wps:cNvPr id="511" name="Freeform 142"/>
                        <wps:cNvSpPr>
                          <a:spLocks/>
                        </wps:cNvSpPr>
                        <wps:spPr bwMode="auto">
                          <a:xfrm>
                            <a:off x="10415" y="807"/>
                            <a:ext cx="1490" cy="485"/>
                          </a:xfrm>
                          <a:custGeom>
                            <a:avLst/>
                            <a:gdLst>
                              <a:gd name="T0" fmla="+- 0 11905 10415"/>
                              <a:gd name="T1" fmla="*/ T0 w 1490"/>
                              <a:gd name="T2" fmla="+- 0 808 808"/>
                              <a:gd name="T3" fmla="*/ 808 h 485"/>
                              <a:gd name="T4" fmla="+- 0 10415 10415"/>
                              <a:gd name="T5" fmla="*/ T4 w 1490"/>
                              <a:gd name="T6" fmla="+- 0 808 808"/>
                              <a:gd name="T7" fmla="*/ 808 h 485"/>
                              <a:gd name="T8" fmla="+- 0 10415 10415"/>
                              <a:gd name="T9" fmla="*/ T8 w 1490"/>
                              <a:gd name="T10" fmla="+- 0 1050 808"/>
                              <a:gd name="T11" fmla="*/ 1050 h 485"/>
                              <a:gd name="T12" fmla="+- 0 10427 10415"/>
                              <a:gd name="T13" fmla="*/ T12 w 1490"/>
                              <a:gd name="T14" fmla="+- 0 1127 808"/>
                              <a:gd name="T15" fmla="*/ 1127 h 485"/>
                              <a:gd name="T16" fmla="+- 0 10462 10415"/>
                              <a:gd name="T17" fmla="*/ T16 w 1490"/>
                              <a:gd name="T18" fmla="+- 0 1194 808"/>
                              <a:gd name="T19" fmla="*/ 1194 h 485"/>
                              <a:gd name="T20" fmla="+- 0 10514 10415"/>
                              <a:gd name="T21" fmla="*/ T20 w 1490"/>
                              <a:gd name="T22" fmla="+- 0 1246 808"/>
                              <a:gd name="T23" fmla="*/ 1246 h 485"/>
                              <a:gd name="T24" fmla="+- 0 10581 10415"/>
                              <a:gd name="T25" fmla="*/ T24 w 1490"/>
                              <a:gd name="T26" fmla="+- 0 1281 808"/>
                              <a:gd name="T27" fmla="*/ 1281 h 485"/>
                              <a:gd name="T28" fmla="+- 0 10657 10415"/>
                              <a:gd name="T29" fmla="*/ T28 w 1490"/>
                              <a:gd name="T30" fmla="+- 0 1293 808"/>
                              <a:gd name="T31" fmla="*/ 1293 h 485"/>
                              <a:gd name="T32" fmla="+- 0 11905 10415"/>
                              <a:gd name="T33" fmla="*/ T32 w 1490"/>
                              <a:gd name="T34" fmla="+- 0 1293 808"/>
                              <a:gd name="T35" fmla="*/ 1293 h 485"/>
                              <a:gd name="T36" fmla="+- 0 1190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1"/>
                        <wps:cNvSpPr>
                          <a:spLocks/>
                        </wps:cNvSpPr>
                        <wps:spPr bwMode="auto">
                          <a:xfrm>
                            <a:off x="10415" y="807"/>
                            <a:ext cx="1490" cy="485"/>
                          </a:xfrm>
                          <a:custGeom>
                            <a:avLst/>
                            <a:gdLst>
                              <a:gd name="T0" fmla="+- 0 10415 10415"/>
                              <a:gd name="T1" fmla="*/ T0 w 1490"/>
                              <a:gd name="T2" fmla="+- 0 808 808"/>
                              <a:gd name="T3" fmla="*/ 808 h 485"/>
                              <a:gd name="T4" fmla="+- 0 11905 10415"/>
                              <a:gd name="T5" fmla="*/ T4 w 1490"/>
                              <a:gd name="T6" fmla="+- 0 808 808"/>
                              <a:gd name="T7" fmla="*/ 808 h 485"/>
                              <a:gd name="T8" fmla="+- 0 11905 10415"/>
                              <a:gd name="T9" fmla="*/ T8 w 1490"/>
                              <a:gd name="T10" fmla="+- 0 1293 808"/>
                              <a:gd name="T11" fmla="*/ 1293 h 485"/>
                              <a:gd name="T12" fmla="+- 0 10657 10415"/>
                              <a:gd name="T13" fmla="*/ T12 w 1490"/>
                              <a:gd name="T14" fmla="+- 0 1293 808"/>
                              <a:gd name="T15" fmla="*/ 1293 h 485"/>
                              <a:gd name="T16" fmla="+- 0 10581 10415"/>
                              <a:gd name="T17" fmla="*/ T16 w 1490"/>
                              <a:gd name="T18" fmla="+- 0 1281 808"/>
                              <a:gd name="T19" fmla="*/ 1281 h 485"/>
                              <a:gd name="T20" fmla="+- 0 10514 10415"/>
                              <a:gd name="T21" fmla="*/ T20 w 1490"/>
                              <a:gd name="T22" fmla="+- 0 1246 808"/>
                              <a:gd name="T23" fmla="*/ 1246 h 485"/>
                              <a:gd name="T24" fmla="+- 0 10462 10415"/>
                              <a:gd name="T25" fmla="*/ T24 w 1490"/>
                              <a:gd name="T26" fmla="+- 0 1194 808"/>
                              <a:gd name="T27" fmla="*/ 1194 h 485"/>
                              <a:gd name="T28" fmla="+- 0 10427 10415"/>
                              <a:gd name="T29" fmla="*/ T28 w 1490"/>
                              <a:gd name="T30" fmla="+- 0 1127 808"/>
                              <a:gd name="T31" fmla="*/ 1127 h 485"/>
                              <a:gd name="T32" fmla="+- 0 10415 10415"/>
                              <a:gd name="T33" fmla="*/ T32 w 1490"/>
                              <a:gd name="T34" fmla="+- 0 1050 808"/>
                              <a:gd name="T35" fmla="*/ 1050 h 485"/>
                              <a:gd name="T36" fmla="+- 0 10415 10415"/>
                              <a:gd name="T37" fmla="*/ T36 w 1490"/>
                              <a:gd name="T38" fmla="+- 0 808 808"/>
                              <a:gd name="T39" fmla="*/ 8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140"/>
                        <wps:cNvCnPr>
                          <a:cxnSpLocks noChangeShapeType="1"/>
                        </wps:cNvCnPr>
                        <wps:spPr bwMode="auto">
                          <a:xfrm>
                            <a:off x="0" y="809"/>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4" name="Picture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716" y="843"/>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7E5A198" id="Group 138" o:spid="_x0000_s1026" style="position:absolute;margin-left:0;margin-top:40.3pt;width:595.4pt;height:24.5pt;z-index:251771904;mso-position-horizontal-relative:page" coordorigin=",806"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">
                <v:shape id="Freeform 142" o:spid="_x0000_s1027"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" path="m1490,l,,,242r12,77l47,386r52,52l166,473r76,12l1490,485,1490,xe" fillcolor="#011f5e" stroked="f">
                  <v:path arrowok="t" o:connecttype="custom" o:connectlocs="1490,808;0,808;0,1050;12,1127;47,1194;99,1246;166,1281;242,1293;1490,1293;1490,808" o:connectangles="0,0,0,0,0,0,0,0,0,0"/>
                </v:shape>
                <v:shape id="Freeform 141" o:spid="_x0000_s1028" style="position:absolute;left:10415;top:807;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" path="m,l1490,r,485l242,485,166,473,99,438,47,386,12,319,,242,,e" filled="f" strokecolor="#011f5e" strokeweight=".07619mm">
                  <v:path arrowok="t" o:connecttype="custom" o:connectlocs="0,808;1490,808;1490,1293;242,1293;166,1281;99,1246;47,1194;12,1127;0,1050;0,808" o:connectangles="0,0,0,0,0,0,0,0,0,0"/>
                </v:shape>
                <v:line id="Line 140" o:spid="_x0000_s1029" style="position:absolute;visibility:visible;mso-wrap-style:square" from="0,809" to="119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" strokecolor="#011f5e" strokeweight=".07619mm"/>
                <v:shape id="Picture 139" o:spid="_x0000_s1030" type="#_x0000_t75" style="position:absolute;left:10716;top:843;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">
                  <v:imagedata r:id="rId129" o:title=""/>
                </v:shape>
                <w10:wrap anchorx="page"/>
              </v:group>
            </w:pict>
          </mc:Fallback>
        </mc:AlternateContent>
      </w:r>
      <w:r>
        <w:rPr>
          <w:color w:val="221F1F"/>
        </w:rPr>
        <w:t>the method of measurement shall be in accordance with the Bill of Quantities or other applicable</w:t>
      </w:r>
      <w:r>
        <w:rPr>
          <w:color w:val="221F1F"/>
          <w:spacing w:val="-52"/>
        </w:rPr>
        <w:t xml:space="preserve"> </w:t>
      </w:r>
      <w:r>
        <w:rPr>
          <w:color w:val="221F1F"/>
        </w:rPr>
        <w:t>Schedules.</w:t>
      </w:r>
    </w:p>
    <w:p w:rsidR="00361D1F" w:rsidRDefault="00361D1F" w:rsidP="000961B7">
      <w:pPr>
        <w:spacing w:line="230" w:lineRule="auto"/>
        <w:ind w:left="720"/>
        <w:sectPr w:rsidR="00361D1F">
          <w:footerReference w:type="default" r:id="rId130"/>
          <w:pgSz w:w="11920" w:h="16850"/>
          <w:pgMar w:top="0" w:right="0" w:bottom="0" w:left="0" w:header="0" w:footer="0"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72"/>
        </w:numPr>
        <w:tabs>
          <w:tab w:val="left" w:pos="1615"/>
          <w:tab w:val="left" w:pos="1616"/>
        </w:tabs>
        <w:spacing w:before="92"/>
        <w:ind w:left="2335" w:hanging="769"/>
        <w:rPr>
          <w:b/>
          <w:color w:val="221F1F"/>
        </w:rPr>
      </w:pPr>
      <w:r>
        <w:rPr>
          <w:noProof/>
          <w:lang w:val="en-GB" w:eastAsia="en-GB"/>
        </w:rPr>
        <mc:AlternateContent>
          <mc:Choice Requires="wps">
            <w:drawing>
              <wp:anchor distT="0" distB="0" distL="114300" distR="114300" simplePos="0" relativeHeight="251772928" behindDoc="0" locked="0" layoutInCell="1" allowOverlap="1" wp14:anchorId="51E834AE" wp14:editId="5439DA91">
                <wp:simplePos x="0" y="0"/>
                <wp:positionH relativeFrom="page">
                  <wp:posOffset>0</wp:posOffset>
                </wp:positionH>
                <wp:positionV relativeFrom="paragraph">
                  <wp:posOffset>-169545</wp:posOffset>
                </wp:positionV>
                <wp:extent cx="7560310" cy="234315"/>
                <wp:effectExtent l="0" t="0" r="0" b="0"/>
                <wp:wrapNone/>
                <wp:docPr id="50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F515F8" id="Rectangle 137" o:spid="_x0000_s1026" style="position:absolute;margin-left:0;margin-top:-13.35pt;width:595.3pt;height:18.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GVZrg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Evaluation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611"/>
        </w:tabs>
        <w:spacing w:line="230" w:lineRule="auto"/>
        <w:ind w:left="2330" w:right="845" w:hanging="764"/>
        <w:rPr>
          <w:color w:val="221F1F"/>
        </w:rPr>
      </w:pPr>
      <w:r>
        <w:rPr>
          <w:color w:val="221F1F"/>
        </w:rPr>
        <w:t>Except as otherwise stated in the Contract, the Architect shall proceed in accordance with Sub-Clause 3.5</w:t>
      </w:r>
      <w:r>
        <w:rPr>
          <w:color w:val="221F1F"/>
          <w:spacing w:val="1"/>
        </w:rPr>
        <w:t xml:space="preserve"> </w:t>
      </w:r>
      <w:r>
        <w:rPr>
          <w:color w:val="221F1F"/>
        </w:rPr>
        <w:t>[Determinations] to agree or determine the value of work done by evaluating each item of work, applying</w:t>
      </w:r>
      <w:r>
        <w:rPr>
          <w:color w:val="221F1F"/>
          <w:spacing w:val="1"/>
        </w:rPr>
        <w:t xml:space="preserve"> </w:t>
      </w:r>
      <w:r>
        <w:rPr>
          <w:color w:val="221F1F"/>
        </w:rPr>
        <w:t>the measurement agreed or determined in accordance with the above Sub-Clauses 12.1 and 12.2 and the</w:t>
      </w:r>
      <w:r>
        <w:rPr>
          <w:color w:val="221F1F"/>
          <w:spacing w:val="1"/>
        </w:rPr>
        <w:t xml:space="preserve"> </w:t>
      </w:r>
      <w:r>
        <w:rPr>
          <w:color w:val="221F1F"/>
        </w:rPr>
        <w:t>appropriate</w:t>
      </w:r>
      <w:r>
        <w:rPr>
          <w:color w:val="221F1F"/>
          <w:spacing w:val="-1"/>
        </w:rPr>
        <w:t xml:space="preserve"> </w:t>
      </w:r>
      <w:r>
        <w:rPr>
          <w:color w:val="221F1F"/>
        </w:rPr>
        <w:t>rate</w:t>
      </w:r>
      <w:r>
        <w:rPr>
          <w:color w:val="221F1F"/>
          <w:spacing w:val="-2"/>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item.</w:t>
      </w:r>
    </w:p>
    <w:p w:rsidR="00361D1F" w:rsidRDefault="00361D1F" w:rsidP="000961B7">
      <w:pPr>
        <w:pStyle w:val="BodyText"/>
        <w:spacing w:before="6"/>
        <w:ind w:left="720"/>
        <w:rPr>
          <w:sz w:val="21"/>
        </w:rPr>
      </w:pPr>
    </w:p>
    <w:p w:rsidR="00361D1F" w:rsidRDefault="00361D1F" w:rsidP="000961B7">
      <w:pPr>
        <w:pStyle w:val="ListParagraph"/>
        <w:numPr>
          <w:ilvl w:val="2"/>
          <w:numId w:val="72"/>
        </w:numPr>
        <w:tabs>
          <w:tab w:val="left" w:pos="1511"/>
        </w:tabs>
        <w:spacing w:before="1" w:line="230" w:lineRule="auto"/>
        <w:ind w:left="2230" w:right="842" w:hanging="661"/>
        <w:rPr>
          <w:color w:val="221F1F"/>
        </w:rPr>
      </w:pPr>
      <w:r>
        <w:rPr>
          <w:color w:val="221F1F"/>
        </w:rPr>
        <w:t>For each item of work, the appropriate rate or price for the item shall be the rate or price speciﬁed for such</w:t>
      </w:r>
      <w:r>
        <w:rPr>
          <w:color w:val="221F1F"/>
          <w:spacing w:val="1"/>
        </w:rPr>
        <w:t xml:space="preserve"> </w:t>
      </w:r>
      <w:r>
        <w:rPr>
          <w:color w:val="221F1F"/>
        </w:rPr>
        <w:t>item</w:t>
      </w:r>
      <w:r>
        <w:rPr>
          <w:color w:val="221F1F"/>
          <w:spacing w:val="-2"/>
        </w:rPr>
        <w:t xml:space="preserve"> </w:t>
      </w:r>
      <w:r>
        <w:rPr>
          <w:color w:val="221F1F"/>
        </w:rPr>
        <w:t>in the Contractor,</w:t>
      </w:r>
      <w:r>
        <w:rPr>
          <w:color w:val="221F1F"/>
          <w:spacing w:val="-8"/>
        </w:rPr>
        <w:t xml:space="preserve"> </w:t>
      </w:r>
      <w:r>
        <w:rPr>
          <w:color w:val="221F1F"/>
        </w:rPr>
        <w:t>if</w:t>
      </w:r>
      <w:r>
        <w:rPr>
          <w:color w:val="221F1F"/>
          <w:spacing w:val="-2"/>
        </w:rPr>
        <w:t xml:space="preserve"> </w:t>
      </w:r>
      <w:r>
        <w:rPr>
          <w:color w:val="221F1F"/>
        </w:rPr>
        <w:t>there</w:t>
      </w:r>
      <w:r>
        <w:rPr>
          <w:color w:val="221F1F"/>
          <w:spacing w:val="-2"/>
        </w:rPr>
        <w:t xml:space="preserve"> </w:t>
      </w:r>
      <w:r>
        <w:rPr>
          <w:color w:val="221F1F"/>
        </w:rPr>
        <w:t>is no</w:t>
      </w:r>
      <w:r>
        <w:rPr>
          <w:color w:val="221F1F"/>
          <w:spacing w:val="-4"/>
        </w:rPr>
        <w:t xml:space="preserve"> </w:t>
      </w:r>
      <w:r>
        <w:rPr>
          <w:color w:val="221F1F"/>
        </w:rPr>
        <w:t>such</w:t>
      </w:r>
      <w:r>
        <w:rPr>
          <w:color w:val="221F1F"/>
          <w:spacing w:val="-2"/>
        </w:rPr>
        <w:t xml:space="preserve"> </w:t>
      </w:r>
      <w:r>
        <w:rPr>
          <w:color w:val="221F1F"/>
        </w:rPr>
        <w:t>item, speciﬁed</w:t>
      </w:r>
      <w:r>
        <w:rPr>
          <w:color w:val="221F1F"/>
          <w:spacing w:val="-1"/>
        </w:rPr>
        <w:t xml:space="preserve"> </w:t>
      </w:r>
      <w:r>
        <w:rPr>
          <w:color w:val="221F1F"/>
        </w:rPr>
        <w:t>for</w:t>
      </w:r>
      <w:r>
        <w:rPr>
          <w:color w:val="221F1F"/>
          <w:spacing w:val="-2"/>
        </w:rPr>
        <w:t xml:space="preserve"> </w:t>
      </w:r>
      <w:r>
        <w:rPr>
          <w:color w:val="221F1F"/>
        </w:rPr>
        <w:t>similar</w:t>
      </w:r>
      <w:r>
        <w:rPr>
          <w:color w:val="221F1F"/>
          <w:spacing w:val="1"/>
        </w:rPr>
        <w:t xml:space="preserve"> </w:t>
      </w:r>
      <w:r>
        <w:rPr>
          <w:color w:val="221F1F"/>
        </w:rPr>
        <w:t>work.</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30" w:right="841" w:hanging="661"/>
        <w:rPr>
          <w:color w:val="221F1F"/>
        </w:rPr>
      </w:pPr>
      <w:r>
        <w:rPr>
          <w:color w:val="221F1F"/>
          <w:spacing w:val="-1"/>
        </w:rPr>
        <w:t>Any</w:t>
      </w:r>
      <w:r>
        <w:rPr>
          <w:color w:val="221F1F"/>
          <w:spacing w:val="-12"/>
        </w:rPr>
        <w:t xml:space="preserve"> </w:t>
      </w:r>
      <w:r>
        <w:rPr>
          <w:color w:val="221F1F"/>
          <w:spacing w:val="-1"/>
        </w:rPr>
        <w:t>item</w:t>
      </w:r>
      <w:r>
        <w:rPr>
          <w:color w:val="221F1F"/>
          <w:spacing w:val="-11"/>
        </w:rPr>
        <w:t xml:space="preserve"> </w:t>
      </w:r>
      <w:r>
        <w:rPr>
          <w:color w:val="221F1F"/>
          <w:spacing w:val="-1"/>
        </w:rPr>
        <w:t>of</w:t>
      </w:r>
      <w:r>
        <w:rPr>
          <w:color w:val="221F1F"/>
          <w:spacing w:val="-11"/>
        </w:rPr>
        <w:t xml:space="preserve"> </w:t>
      </w:r>
      <w:r>
        <w:rPr>
          <w:color w:val="221F1F"/>
          <w:spacing w:val="-1"/>
        </w:rPr>
        <w:t>work</w:t>
      </w:r>
      <w:r>
        <w:rPr>
          <w:color w:val="221F1F"/>
          <w:spacing w:val="-14"/>
        </w:rPr>
        <w:t xml:space="preserve"> </w:t>
      </w:r>
      <w:r>
        <w:rPr>
          <w:color w:val="221F1F"/>
          <w:spacing w:val="-1"/>
        </w:rPr>
        <w:t>included</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2"/>
        </w:rPr>
        <w:t xml:space="preserve"> </w:t>
      </w:r>
      <w:r>
        <w:rPr>
          <w:color w:val="221F1F"/>
          <w:spacing w:val="-1"/>
        </w:rPr>
        <w:t>Bill</w:t>
      </w:r>
      <w:r>
        <w:rPr>
          <w:color w:val="221F1F"/>
          <w:spacing w:val="-11"/>
        </w:rPr>
        <w:t xml:space="preserve"> </w:t>
      </w:r>
      <w:r>
        <w:rPr>
          <w:color w:val="221F1F"/>
        </w:rPr>
        <w:t>of</w:t>
      </w:r>
      <w:r>
        <w:rPr>
          <w:color w:val="221F1F"/>
          <w:spacing w:val="-11"/>
        </w:rPr>
        <w:t xml:space="preserve"> </w:t>
      </w:r>
      <w:r>
        <w:rPr>
          <w:color w:val="221F1F"/>
        </w:rPr>
        <w:t>Quantities</w:t>
      </w:r>
      <w:r>
        <w:rPr>
          <w:color w:val="221F1F"/>
          <w:spacing w:val="-12"/>
        </w:rPr>
        <w:t xml:space="preserve"> </w:t>
      </w:r>
      <w:r>
        <w:rPr>
          <w:color w:val="221F1F"/>
        </w:rPr>
        <w:t>for</w:t>
      </w:r>
      <w:r>
        <w:rPr>
          <w:color w:val="221F1F"/>
          <w:spacing w:val="-14"/>
        </w:rPr>
        <w:t xml:space="preserve"> </w:t>
      </w:r>
      <w:r>
        <w:rPr>
          <w:color w:val="221F1F"/>
        </w:rPr>
        <w:t>which</w:t>
      </w:r>
      <w:r>
        <w:rPr>
          <w:color w:val="221F1F"/>
          <w:spacing w:val="-12"/>
        </w:rPr>
        <w:t xml:space="preserve"> </w:t>
      </w:r>
      <w:r>
        <w:rPr>
          <w:color w:val="221F1F"/>
        </w:rPr>
        <w:t>no</w:t>
      </w:r>
      <w:r>
        <w:rPr>
          <w:color w:val="221F1F"/>
          <w:spacing w:val="-15"/>
        </w:rPr>
        <w:t xml:space="preserve"> </w:t>
      </w:r>
      <w:r>
        <w:rPr>
          <w:color w:val="221F1F"/>
        </w:rPr>
        <w:t>rate</w:t>
      </w:r>
      <w:r>
        <w:rPr>
          <w:color w:val="221F1F"/>
          <w:spacing w:val="-12"/>
        </w:rPr>
        <w:t xml:space="preserve"> </w:t>
      </w:r>
      <w:r>
        <w:rPr>
          <w:color w:val="221F1F"/>
        </w:rPr>
        <w:t>or</w:t>
      </w:r>
      <w:r>
        <w:rPr>
          <w:color w:val="221F1F"/>
          <w:spacing w:val="-11"/>
        </w:rPr>
        <w:t xml:space="preserve"> </w:t>
      </w:r>
      <w:r>
        <w:rPr>
          <w:color w:val="221F1F"/>
        </w:rPr>
        <w:t>price</w:t>
      </w:r>
      <w:r>
        <w:rPr>
          <w:color w:val="221F1F"/>
          <w:spacing w:val="-11"/>
        </w:rPr>
        <w:t xml:space="preserve"> </w:t>
      </w:r>
      <w:r>
        <w:rPr>
          <w:color w:val="221F1F"/>
        </w:rPr>
        <w:t>was</w:t>
      </w:r>
      <w:r>
        <w:rPr>
          <w:color w:val="221F1F"/>
          <w:spacing w:val="-12"/>
        </w:rPr>
        <w:t xml:space="preserve"> </w:t>
      </w:r>
      <w:r>
        <w:rPr>
          <w:color w:val="221F1F"/>
        </w:rPr>
        <w:t>speciﬁed</w:t>
      </w:r>
      <w:r>
        <w:rPr>
          <w:color w:val="221F1F"/>
          <w:spacing w:val="-11"/>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considered</w:t>
      </w:r>
      <w:r>
        <w:rPr>
          <w:color w:val="221F1F"/>
          <w:spacing w:val="-53"/>
        </w:rPr>
        <w:t xml:space="preserve"> </w:t>
      </w:r>
      <w:r>
        <w:rPr>
          <w:color w:val="221F1F"/>
        </w:rPr>
        <w:t>as</w:t>
      </w:r>
      <w:r>
        <w:rPr>
          <w:color w:val="221F1F"/>
          <w:spacing w:val="-1"/>
        </w:rPr>
        <w:t xml:space="preserve"> </w:t>
      </w:r>
      <w:r>
        <w:rPr>
          <w:color w:val="221F1F"/>
        </w:rPr>
        <w:t>included</w:t>
      </w:r>
      <w:r>
        <w:rPr>
          <w:color w:val="221F1F"/>
          <w:spacing w:val="-3"/>
        </w:rPr>
        <w:t xml:space="preserve"> </w:t>
      </w:r>
      <w:r>
        <w:rPr>
          <w:color w:val="221F1F"/>
        </w:rPr>
        <w:t>in</w:t>
      </w:r>
      <w:r>
        <w:rPr>
          <w:color w:val="221F1F"/>
          <w:spacing w:val="-1"/>
        </w:rPr>
        <w:t xml:space="preserve"> </w:t>
      </w:r>
      <w:r>
        <w:rPr>
          <w:color w:val="221F1F"/>
        </w:rPr>
        <w:t>other</w:t>
      </w:r>
      <w:r>
        <w:rPr>
          <w:color w:val="221F1F"/>
          <w:spacing w:val="1"/>
        </w:rPr>
        <w:t xml:space="preserve"> </w:t>
      </w:r>
      <w:r>
        <w:rPr>
          <w:color w:val="221F1F"/>
        </w:rPr>
        <w:t>rates and</w:t>
      </w:r>
      <w:r>
        <w:rPr>
          <w:color w:val="221F1F"/>
          <w:spacing w:val="-1"/>
        </w:rPr>
        <w:t xml:space="preserve"> </w:t>
      </w:r>
      <w:r>
        <w:rPr>
          <w:color w:val="221F1F"/>
        </w:rPr>
        <w:t>prices</w:t>
      </w:r>
      <w:r>
        <w:rPr>
          <w:color w:val="221F1F"/>
          <w:spacing w:val="1"/>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Bill of</w:t>
      </w:r>
      <w:r>
        <w:rPr>
          <w:color w:val="221F1F"/>
          <w:spacing w:val="1"/>
        </w:rPr>
        <w:t xml:space="preserve"> </w:t>
      </w:r>
      <w:r>
        <w:rPr>
          <w:color w:val="221F1F"/>
        </w:rPr>
        <w:t>Quantities and</w:t>
      </w:r>
      <w:r>
        <w:rPr>
          <w:color w:val="221F1F"/>
          <w:spacing w:val="-1"/>
        </w:rPr>
        <w:t xml:space="preserve"> </w:t>
      </w:r>
      <w:r>
        <w:rPr>
          <w:color w:val="221F1F"/>
        </w:rPr>
        <w:t>will</w:t>
      </w:r>
      <w:r>
        <w:rPr>
          <w:color w:val="221F1F"/>
          <w:spacing w:val="1"/>
        </w:rPr>
        <w:t xml:space="preserve"> </w:t>
      </w:r>
      <w:r>
        <w:rPr>
          <w:color w:val="221F1F"/>
        </w:rPr>
        <w:t>not be</w:t>
      </w:r>
      <w:r>
        <w:rPr>
          <w:color w:val="221F1F"/>
          <w:spacing w:val="-1"/>
        </w:rPr>
        <w:t xml:space="preserve"> </w:t>
      </w:r>
      <w:r>
        <w:rPr>
          <w:color w:val="221F1F"/>
        </w:rPr>
        <w:t>paid</w:t>
      </w:r>
      <w:r>
        <w:rPr>
          <w:color w:val="221F1F"/>
          <w:spacing w:val="-4"/>
        </w:rPr>
        <w:t xml:space="preserve"> </w:t>
      </w:r>
      <w:r>
        <w:rPr>
          <w:color w:val="221F1F"/>
        </w:rPr>
        <w:t>for</w:t>
      </w:r>
      <w:r>
        <w:rPr>
          <w:color w:val="221F1F"/>
          <w:spacing w:val="-2"/>
        </w:rPr>
        <w:t xml:space="preserve"> </w:t>
      </w:r>
      <w:r>
        <w:rPr>
          <w:color w:val="221F1F"/>
        </w:rPr>
        <w:t>separately.</w:t>
      </w:r>
    </w:p>
    <w:p w:rsidR="00361D1F" w:rsidRDefault="00361D1F" w:rsidP="000961B7">
      <w:pPr>
        <w:pStyle w:val="BodyText"/>
        <w:spacing w:before="6"/>
        <w:ind w:left="720"/>
        <w:rPr>
          <w:sz w:val="20"/>
        </w:rPr>
      </w:pPr>
    </w:p>
    <w:p w:rsidR="00361D1F" w:rsidRDefault="00361D1F" w:rsidP="000961B7">
      <w:pPr>
        <w:pStyle w:val="ListParagraph"/>
        <w:numPr>
          <w:ilvl w:val="2"/>
          <w:numId w:val="72"/>
        </w:numPr>
        <w:tabs>
          <w:tab w:val="left" w:pos="1517"/>
          <w:tab w:val="left" w:pos="1518"/>
        </w:tabs>
        <w:ind w:left="2237" w:hanging="669"/>
        <w:rPr>
          <w:color w:val="221F1F"/>
        </w:rPr>
      </w:pPr>
      <w:r>
        <w:rPr>
          <w:color w:val="221F1F"/>
        </w:rPr>
        <w:t>However,</w:t>
      </w:r>
      <w:r>
        <w:rPr>
          <w:color w:val="221F1F"/>
          <w:spacing w:val="-4"/>
        </w:rPr>
        <w:t xml:space="preserve"> </w:t>
      </w:r>
      <w:r>
        <w:rPr>
          <w:color w:val="221F1F"/>
        </w:rPr>
        <w:t>for</w:t>
      </w:r>
      <w:r>
        <w:rPr>
          <w:color w:val="221F1F"/>
          <w:spacing w:val="-3"/>
        </w:rPr>
        <w:t xml:space="preserve"> </w:t>
      </w:r>
      <w:r>
        <w:rPr>
          <w:color w:val="221F1F"/>
        </w:rPr>
        <w:t>a new</w:t>
      </w:r>
      <w:r>
        <w:rPr>
          <w:color w:val="221F1F"/>
          <w:spacing w:val="-4"/>
        </w:rPr>
        <w:t xml:space="preserve"> </w:t>
      </w:r>
      <w:r>
        <w:rPr>
          <w:color w:val="221F1F"/>
        </w:rPr>
        <w:t>item of</w:t>
      </w:r>
      <w:r>
        <w:rPr>
          <w:color w:val="221F1F"/>
          <w:spacing w:val="-4"/>
        </w:rPr>
        <w:t xml:space="preserve"> </w:t>
      </w:r>
      <w:r>
        <w:rPr>
          <w:color w:val="221F1F"/>
        </w:rPr>
        <w:t>work,</w:t>
      </w:r>
      <w:r>
        <w:rPr>
          <w:color w:val="221F1F"/>
          <w:spacing w:val="-1"/>
        </w:rPr>
        <w:t xml:space="preserve"> </w:t>
      </w:r>
      <w:r>
        <w:rPr>
          <w:color w:val="221F1F"/>
        </w:rPr>
        <w:t>a</w:t>
      </w:r>
      <w:r>
        <w:rPr>
          <w:color w:val="221F1F"/>
          <w:spacing w:val="-1"/>
        </w:rPr>
        <w:t xml:space="preserve"> </w:t>
      </w:r>
      <w:r>
        <w:rPr>
          <w:color w:val="221F1F"/>
        </w:rPr>
        <w:t>new</w:t>
      </w:r>
      <w:r>
        <w:rPr>
          <w:color w:val="221F1F"/>
          <w:spacing w:val="-2"/>
        </w:rPr>
        <w:t xml:space="preserve"> </w:t>
      </w:r>
      <w:r>
        <w:rPr>
          <w:color w:val="221F1F"/>
        </w:rPr>
        <w:t>rate</w:t>
      </w:r>
      <w:r>
        <w:rPr>
          <w:color w:val="221F1F"/>
          <w:spacing w:val="-1"/>
        </w:rPr>
        <w:t xml:space="preserve"> </w:t>
      </w:r>
      <w:r>
        <w:rPr>
          <w:color w:val="221F1F"/>
        </w:rPr>
        <w:t>or</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1"/>
        </w:rPr>
        <w:t xml:space="preserve"> </w:t>
      </w:r>
      <w:r>
        <w:rPr>
          <w:color w:val="221F1F"/>
        </w:rPr>
        <w:t>appropriate</w:t>
      </w:r>
      <w:r>
        <w:rPr>
          <w:color w:val="221F1F"/>
          <w:spacing w:val="-1"/>
        </w:rPr>
        <w:t xml:space="preserve"> </w:t>
      </w:r>
      <w:r>
        <w:rPr>
          <w:color w:val="221F1F"/>
        </w:rPr>
        <w:t>for such</w:t>
      </w:r>
      <w:r>
        <w:rPr>
          <w:color w:val="221F1F"/>
          <w:spacing w:val="-3"/>
        </w:rPr>
        <w:t xml:space="preserve"> </w:t>
      </w:r>
      <w:r>
        <w:rPr>
          <w:color w:val="221F1F"/>
        </w:rPr>
        <w:t>item of work</w:t>
      </w:r>
      <w:r>
        <w:rPr>
          <w:color w:val="221F1F"/>
          <w:spacing w:val="-2"/>
        </w:rPr>
        <w:t xml:space="preserve"> </w:t>
      </w:r>
      <w:r>
        <w:rPr>
          <w:color w:val="221F1F"/>
        </w:rPr>
        <w:t>if:</w:t>
      </w:r>
    </w:p>
    <w:p w:rsidR="00361D1F" w:rsidRDefault="00361D1F" w:rsidP="000961B7">
      <w:pPr>
        <w:pStyle w:val="ListParagraph"/>
        <w:numPr>
          <w:ilvl w:val="3"/>
          <w:numId w:val="72"/>
        </w:numPr>
        <w:tabs>
          <w:tab w:val="left" w:pos="2011"/>
          <w:tab w:val="left" w:pos="2012"/>
        </w:tabs>
        <w:spacing w:before="40"/>
        <w:ind w:left="2731" w:hanging="495"/>
      </w:pPr>
      <w:r>
        <w:rPr>
          <w:color w:val="221F1F"/>
        </w:rPr>
        <w:t>The</w:t>
      </w:r>
      <w:r>
        <w:rPr>
          <w:color w:val="221F1F"/>
          <w:spacing w:val="-5"/>
        </w:rPr>
        <w:t xml:space="preserve"> </w:t>
      </w:r>
      <w:r>
        <w:rPr>
          <w:color w:val="221F1F"/>
        </w:rPr>
        <w:t>work</w:t>
      </w:r>
      <w:r>
        <w:rPr>
          <w:color w:val="221F1F"/>
          <w:spacing w:val="-7"/>
        </w:rPr>
        <w:t xml:space="preserve"> </w:t>
      </w:r>
      <w:r>
        <w:rPr>
          <w:color w:val="221F1F"/>
        </w:rPr>
        <w:t>is</w:t>
      </w:r>
      <w:r>
        <w:rPr>
          <w:color w:val="221F1F"/>
          <w:spacing w:val="-6"/>
        </w:rPr>
        <w:t xml:space="preserve"> </w:t>
      </w:r>
      <w:r>
        <w:rPr>
          <w:color w:val="221F1F"/>
        </w:rPr>
        <w:t>instructed</w:t>
      </w:r>
      <w:r>
        <w:rPr>
          <w:color w:val="221F1F"/>
          <w:spacing w:val="-4"/>
        </w:rPr>
        <w:t xml:space="preserve"> </w:t>
      </w:r>
      <w:r>
        <w:rPr>
          <w:color w:val="221F1F"/>
        </w:rPr>
        <w:t>under</w:t>
      </w:r>
      <w:r>
        <w:rPr>
          <w:color w:val="221F1F"/>
          <w:spacing w:val="-4"/>
        </w:rPr>
        <w:t xml:space="preserve"> </w:t>
      </w:r>
      <w:r>
        <w:rPr>
          <w:color w:val="221F1F"/>
        </w:rPr>
        <w:t>Clause13</w:t>
      </w:r>
      <w:r>
        <w:rPr>
          <w:color w:val="221F1F"/>
          <w:spacing w:val="-7"/>
        </w:rPr>
        <w:t xml:space="preserve"> </w:t>
      </w:r>
      <w:r>
        <w:rPr>
          <w:color w:val="221F1F"/>
        </w:rPr>
        <w:t>[Variations</w:t>
      </w:r>
      <w:r>
        <w:rPr>
          <w:color w:val="221F1F"/>
          <w:spacing w:val="-8"/>
        </w:rPr>
        <w:t xml:space="preserve"> </w:t>
      </w:r>
      <w:r>
        <w:rPr>
          <w:color w:val="221F1F"/>
        </w:rPr>
        <w:t>and</w:t>
      </w:r>
      <w:r>
        <w:rPr>
          <w:color w:val="221F1F"/>
          <w:spacing w:val="-8"/>
        </w:rPr>
        <w:t xml:space="preserve"> </w:t>
      </w:r>
      <w:r>
        <w:rPr>
          <w:color w:val="221F1F"/>
        </w:rPr>
        <w:t>Adjustments],</w:t>
      </w:r>
    </w:p>
    <w:p w:rsidR="00361D1F" w:rsidRDefault="00361D1F" w:rsidP="000961B7">
      <w:pPr>
        <w:pStyle w:val="ListParagraph"/>
        <w:numPr>
          <w:ilvl w:val="3"/>
          <w:numId w:val="72"/>
        </w:numPr>
        <w:tabs>
          <w:tab w:val="left" w:pos="2011"/>
          <w:tab w:val="left" w:pos="2012"/>
        </w:tabs>
        <w:spacing w:before="39"/>
        <w:ind w:left="2731" w:hanging="495"/>
      </w:pPr>
      <w:r>
        <w:rPr>
          <w:color w:val="221F1F"/>
        </w:rPr>
        <w:t>no</w:t>
      </w:r>
      <w:r>
        <w:rPr>
          <w:color w:val="221F1F"/>
          <w:spacing w:val="-2"/>
        </w:rPr>
        <w:t xml:space="preserve"> </w:t>
      </w:r>
      <w:r>
        <w:rPr>
          <w:color w:val="221F1F"/>
        </w:rPr>
        <w:t>rate</w:t>
      </w:r>
      <w:r>
        <w:rPr>
          <w:color w:val="221F1F"/>
          <w:spacing w:val="-1"/>
        </w:rPr>
        <w:t xml:space="preserve"> </w:t>
      </w:r>
      <w:r>
        <w:rPr>
          <w:color w:val="221F1F"/>
        </w:rPr>
        <w:t>or price is</w:t>
      </w:r>
      <w:r>
        <w:rPr>
          <w:color w:val="221F1F"/>
          <w:spacing w:val="-1"/>
        </w:rPr>
        <w:t xml:space="preserve"> </w:t>
      </w:r>
      <w:r>
        <w:rPr>
          <w:color w:val="221F1F"/>
        </w:rPr>
        <w:t>speciﬁed</w:t>
      </w:r>
      <w:r>
        <w:rPr>
          <w:color w:val="221F1F"/>
          <w:spacing w:val="-3"/>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for</w:t>
      </w:r>
      <w:r>
        <w:rPr>
          <w:color w:val="221F1F"/>
          <w:spacing w:val="-3"/>
        </w:rPr>
        <w:t xml:space="preserve"> </w:t>
      </w:r>
      <w:r>
        <w:rPr>
          <w:color w:val="221F1F"/>
        </w:rPr>
        <w:t>this</w:t>
      </w:r>
      <w:r>
        <w:rPr>
          <w:color w:val="221F1F"/>
          <w:spacing w:val="-3"/>
        </w:rPr>
        <w:t xml:space="preserve"> </w:t>
      </w:r>
      <w:r>
        <w:rPr>
          <w:color w:val="221F1F"/>
        </w:rPr>
        <w:t>item,</w:t>
      </w:r>
      <w:r>
        <w:rPr>
          <w:color w:val="221F1F"/>
          <w:spacing w:val="-1"/>
        </w:rPr>
        <w:t xml:space="preserve"> </w:t>
      </w:r>
      <w:r>
        <w:rPr>
          <w:color w:val="221F1F"/>
        </w:rPr>
        <w:t>and</w:t>
      </w:r>
    </w:p>
    <w:p w:rsidR="00361D1F" w:rsidRDefault="00361D1F" w:rsidP="000961B7">
      <w:pPr>
        <w:pStyle w:val="ListParagraph"/>
        <w:numPr>
          <w:ilvl w:val="3"/>
          <w:numId w:val="72"/>
        </w:numPr>
        <w:tabs>
          <w:tab w:val="left" w:pos="2011"/>
          <w:tab w:val="left" w:pos="2012"/>
        </w:tabs>
        <w:spacing w:before="48" w:line="230" w:lineRule="auto"/>
        <w:ind w:left="2731" w:right="1067" w:hanging="495"/>
      </w:pPr>
      <w:r>
        <w:rPr>
          <w:color w:val="221F1F"/>
        </w:rPr>
        <w:t>no speciﬁed rate or price is appropriate because the item of work is not of similar character, or is not</w:t>
      </w:r>
      <w:r>
        <w:rPr>
          <w:color w:val="221F1F"/>
          <w:spacing w:val="-52"/>
        </w:rPr>
        <w:t xml:space="preserve"> </w:t>
      </w:r>
      <w:r>
        <w:rPr>
          <w:color w:val="221F1F"/>
        </w:rPr>
        <w:t>executed</w:t>
      </w:r>
      <w:r>
        <w:rPr>
          <w:color w:val="221F1F"/>
          <w:spacing w:val="-3"/>
        </w:rPr>
        <w:t xml:space="preserve"> </w:t>
      </w:r>
      <w:r>
        <w:rPr>
          <w:color w:val="221F1F"/>
        </w:rPr>
        <w:t>under</w:t>
      </w:r>
      <w:r>
        <w:rPr>
          <w:color w:val="221F1F"/>
          <w:spacing w:val="1"/>
        </w:rPr>
        <w:t xml:space="preserve"> </w:t>
      </w:r>
      <w:r>
        <w:rPr>
          <w:color w:val="221F1F"/>
        </w:rPr>
        <w:t>similar</w:t>
      </w:r>
      <w:r>
        <w:rPr>
          <w:color w:val="221F1F"/>
          <w:spacing w:val="1"/>
        </w:rPr>
        <w:t xml:space="preserve"> </w:t>
      </w:r>
      <w:r>
        <w:rPr>
          <w:color w:val="221F1F"/>
        </w:rPr>
        <w:t>conditions,</w:t>
      </w:r>
      <w:r>
        <w:rPr>
          <w:color w:val="221F1F"/>
          <w:spacing w:val="-2"/>
        </w:rPr>
        <w:t xml:space="preserve"> </w:t>
      </w:r>
      <w:r>
        <w:rPr>
          <w:color w:val="221F1F"/>
        </w:rPr>
        <w:t>as</w:t>
      </w:r>
      <w:r>
        <w:rPr>
          <w:color w:val="221F1F"/>
          <w:spacing w:val="-2"/>
        </w:rPr>
        <w:t xml:space="preserve"> </w:t>
      </w:r>
      <w:r>
        <w:rPr>
          <w:color w:val="221F1F"/>
        </w:rPr>
        <w:t>any</w:t>
      </w:r>
      <w:r>
        <w:rPr>
          <w:color w:val="221F1F"/>
          <w:spacing w:val="-2"/>
        </w:rPr>
        <w:t xml:space="preserve"> </w:t>
      </w:r>
      <w:r>
        <w:rPr>
          <w:color w:val="221F1F"/>
        </w:rPr>
        <w:t>item</w:t>
      </w:r>
      <w:r>
        <w:rPr>
          <w:color w:val="221F1F"/>
          <w:spacing w:val="-1"/>
        </w:rPr>
        <w:t xml:space="preserve"> </w:t>
      </w:r>
      <w:r>
        <w:rPr>
          <w:color w:val="221F1F"/>
        </w:rPr>
        <w:t>in the</w:t>
      </w:r>
      <w:r>
        <w:rPr>
          <w:color w:val="221F1F"/>
          <w:spacing w:val="-2"/>
        </w:rPr>
        <w:t xml:space="preserve"> </w:t>
      </w:r>
      <w:r>
        <w:rPr>
          <w:color w:val="221F1F"/>
        </w:rPr>
        <w:t>Contract.</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11"/>
        </w:tabs>
        <w:spacing w:line="230" w:lineRule="auto"/>
        <w:ind w:left="2230" w:right="845" w:hanging="661"/>
        <w:rPr>
          <w:color w:val="221F1F"/>
        </w:rPr>
      </w:pPr>
      <w:r>
        <w:rPr>
          <w:color w:val="221F1F"/>
        </w:rPr>
        <w:t>Each new rate or price shall be derived from any relevant rates or prices in the Contract. If no rates or prices</w:t>
      </w:r>
      <w:r>
        <w:rPr>
          <w:color w:val="221F1F"/>
          <w:spacing w:val="-52"/>
        </w:rPr>
        <w:t xml:space="preserve"> </w:t>
      </w:r>
      <w:r>
        <w:rPr>
          <w:color w:val="221F1F"/>
        </w:rPr>
        <w:t>are relevant for the new item of work, it shall be derived from the reasonable Cost of executing such work,</w:t>
      </w:r>
      <w:r>
        <w:rPr>
          <w:color w:val="221F1F"/>
          <w:spacing w:val="1"/>
        </w:rPr>
        <w:t xml:space="preserve"> </w:t>
      </w:r>
      <w:r>
        <w:rPr>
          <w:color w:val="221F1F"/>
        </w:rPr>
        <w:t>prevailing</w:t>
      </w:r>
      <w:r>
        <w:rPr>
          <w:color w:val="221F1F"/>
          <w:spacing w:val="-4"/>
        </w:rPr>
        <w:t xml:space="preserve"> </w:t>
      </w:r>
      <w:r>
        <w:rPr>
          <w:color w:val="221F1F"/>
        </w:rPr>
        <w:t>market</w:t>
      </w:r>
      <w:r>
        <w:rPr>
          <w:color w:val="221F1F"/>
          <w:spacing w:val="2"/>
        </w:rPr>
        <w:t xml:space="preserve"> </w:t>
      </w:r>
      <w:r>
        <w:rPr>
          <w:color w:val="221F1F"/>
        </w:rPr>
        <w:t>rates,</w:t>
      </w:r>
      <w:r>
        <w:rPr>
          <w:color w:val="221F1F"/>
          <w:spacing w:val="-3"/>
        </w:rPr>
        <w:t xml:space="preserve"> </w:t>
      </w:r>
      <w:r>
        <w:rPr>
          <w:color w:val="221F1F"/>
        </w:rPr>
        <w:t>together</w:t>
      </w:r>
      <w:r>
        <w:rPr>
          <w:color w:val="221F1F"/>
          <w:spacing w:val="1"/>
        </w:rPr>
        <w:t xml:space="preserve"> </w:t>
      </w:r>
      <w:r>
        <w:rPr>
          <w:color w:val="221F1F"/>
        </w:rPr>
        <w:t>with proﬁt,</w:t>
      </w:r>
      <w:r>
        <w:rPr>
          <w:color w:val="221F1F"/>
          <w:spacing w:val="-3"/>
        </w:rPr>
        <w:t xml:space="preserve"> </w:t>
      </w:r>
      <w:r>
        <w:rPr>
          <w:color w:val="221F1F"/>
        </w:rPr>
        <w:t>taking</w:t>
      </w:r>
      <w:r>
        <w:rPr>
          <w:color w:val="221F1F"/>
          <w:spacing w:val="-2"/>
        </w:rPr>
        <w:t xml:space="preserve"> </w:t>
      </w:r>
      <w:r>
        <w:rPr>
          <w:color w:val="221F1F"/>
        </w:rPr>
        <w:t>account</w:t>
      </w:r>
      <w:r>
        <w:rPr>
          <w:color w:val="221F1F"/>
          <w:spacing w:val="1"/>
        </w:rPr>
        <w:t xml:space="preserve"> </w:t>
      </w:r>
      <w:r>
        <w:rPr>
          <w:color w:val="221F1F"/>
        </w:rPr>
        <w:t>of any</w:t>
      </w:r>
      <w:r>
        <w:rPr>
          <w:color w:val="221F1F"/>
          <w:spacing w:val="-2"/>
        </w:rPr>
        <w:t xml:space="preserve"> </w:t>
      </w:r>
      <w:r>
        <w:rPr>
          <w:color w:val="221F1F"/>
        </w:rPr>
        <w:t>other</w:t>
      </w:r>
      <w:r>
        <w:rPr>
          <w:color w:val="221F1F"/>
          <w:spacing w:val="-1"/>
        </w:rPr>
        <w:t xml:space="preserve"> </w:t>
      </w:r>
      <w:r>
        <w:rPr>
          <w:color w:val="221F1F"/>
        </w:rPr>
        <w:t>relevant</w:t>
      </w:r>
      <w:r>
        <w:rPr>
          <w:color w:val="221F1F"/>
          <w:spacing w:val="-2"/>
        </w:rPr>
        <w:t xml:space="preserve"> </w:t>
      </w:r>
      <w:r>
        <w:rPr>
          <w:color w:val="221F1F"/>
        </w:rPr>
        <w:t>matters.</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1"/>
        </w:tabs>
        <w:spacing w:line="230" w:lineRule="auto"/>
        <w:ind w:left="2230" w:right="850" w:hanging="661"/>
        <w:rPr>
          <w:color w:val="221F1F"/>
        </w:rPr>
      </w:pPr>
      <w:r>
        <w:rPr>
          <w:color w:val="221F1F"/>
        </w:rPr>
        <w:t>Until such time as an appropriate rate or price is agreed or determined, the Architect shall determine a</w:t>
      </w:r>
      <w:r>
        <w:rPr>
          <w:color w:val="221F1F"/>
          <w:spacing w:val="1"/>
        </w:rPr>
        <w:t xml:space="preserve"> </w:t>
      </w:r>
      <w:r>
        <w:rPr>
          <w:color w:val="221F1F"/>
        </w:rPr>
        <w:t>provisional rate or price for the purposes of Interim Payment Certiﬁcates as soon as the concerned work</w:t>
      </w:r>
      <w:r>
        <w:rPr>
          <w:color w:val="221F1F"/>
          <w:spacing w:val="1"/>
        </w:rPr>
        <w:t xml:space="preserve"> </w:t>
      </w:r>
      <w:r>
        <w:rPr>
          <w:color w:val="221F1F"/>
        </w:rPr>
        <w:t>commences.</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11"/>
        </w:tabs>
        <w:spacing w:line="230" w:lineRule="auto"/>
        <w:ind w:left="2230" w:right="839" w:hanging="661"/>
        <w:rPr>
          <w:color w:val="221F1F"/>
        </w:rPr>
      </w:pPr>
      <w:r>
        <w:rPr>
          <w:color w:val="221F1F"/>
        </w:rPr>
        <w:t>Where the contract price is different from the corrected tender price, in order to ensure the contractor is not</w:t>
      </w:r>
      <w:r>
        <w:rPr>
          <w:color w:val="221F1F"/>
          <w:spacing w:val="1"/>
        </w:rPr>
        <w:t xml:space="preserve"> </w:t>
      </w:r>
      <w:r>
        <w:rPr>
          <w:color w:val="221F1F"/>
        </w:rPr>
        <w:t>paid less or more relative to the contract price (</w:t>
      </w:r>
      <w:r>
        <w:rPr>
          <w:i/>
          <w:color w:val="221F1F"/>
        </w:rPr>
        <w:t>which would be the tender price</w:t>
      </w:r>
      <w:r>
        <w:rPr>
          <w:color w:val="221F1F"/>
        </w:rPr>
        <w:t>), payment valuation</w:t>
      </w:r>
      <w:r>
        <w:rPr>
          <w:color w:val="221F1F"/>
          <w:spacing w:val="1"/>
        </w:rPr>
        <w:t xml:space="preserve"> </w:t>
      </w:r>
      <w:r>
        <w:rPr>
          <w:color w:val="221F1F"/>
        </w:rPr>
        <w:t>certiﬁcates and variation orders on omissions and additions valued based on rates in the Bill of Quantities or</w:t>
      </w:r>
      <w:r>
        <w:rPr>
          <w:color w:val="221F1F"/>
          <w:spacing w:val="-52"/>
        </w:rPr>
        <w:t xml:space="preserve"> </w:t>
      </w:r>
      <w:r>
        <w:rPr>
          <w:color w:val="221F1F"/>
          <w:spacing w:val="-1"/>
        </w:rPr>
        <w:t>schedule</w:t>
      </w:r>
      <w:r>
        <w:rPr>
          <w:color w:val="221F1F"/>
          <w:spacing w:val="-12"/>
        </w:rPr>
        <w:t xml:space="preserve"> </w:t>
      </w:r>
      <w:r>
        <w:rPr>
          <w:color w:val="221F1F"/>
          <w:spacing w:val="-1"/>
        </w:rPr>
        <w:t>of</w:t>
      </w:r>
      <w:r>
        <w:rPr>
          <w:color w:val="221F1F"/>
          <w:spacing w:val="-11"/>
        </w:rPr>
        <w:t xml:space="preserve"> </w:t>
      </w:r>
      <w:r>
        <w:rPr>
          <w:color w:val="221F1F"/>
          <w:spacing w:val="-1"/>
        </w:rPr>
        <w:t>rates</w:t>
      </w:r>
      <w:r>
        <w:rPr>
          <w:color w:val="221F1F"/>
          <w:spacing w:val="-11"/>
        </w:rPr>
        <w:t xml:space="preserve"> </w:t>
      </w:r>
      <w:r>
        <w:rPr>
          <w:color w:val="221F1F"/>
          <w:spacing w:val="-1"/>
        </w:rPr>
        <w:t>in</w:t>
      </w:r>
      <w:r>
        <w:rPr>
          <w:color w:val="221F1F"/>
          <w:spacing w:val="-12"/>
        </w:rPr>
        <w:t xml:space="preserve"> </w:t>
      </w:r>
      <w:r>
        <w:rPr>
          <w:color w:val="221F1F"/>
          <w:spacing w:val="-1"/>
        </w:rPr>
        <w:t>the</w:t>
      </w:r>
      <w:r>
        <w:rPr>
          <w:color w:val="221F1F"/>
          <w:spacing w:val="-11"/>
        </w:rPr>
        <w:t xml:space="preserve"> </w:t>
      </w:r>
      <w:r>
        <w:rPr>
          <w:color w:val="221F1F"/>
          <w:spacing w:val="-1"/>
        </w:rPr>
        <w:t>Tender,</w:t>
      </w:r>
      <w:r>
        <w:rPr>
          <w:color w:val="221F1F"/>
          <w:spacing w:val="-18"/>
        </w:rPr>
        <w:t xml:space="preserve"> </w:t>
      </w:r>
      <w:r>
        <w:rPr>
          <w:color w:val="221F1F"/>
          <w:spacing w:val="-1"/>
        </w:rPr>
        <w:t>will</w:t>
      </w:r>
      <w:r>
        <w:rPr>
          <w:color w:val="221F1F"/>
          <w:spacing w:val="-9"/>
        </w:rPr>
        <w:t xml:space="preserve"> </w:t>
      </w:r>
      <w:r>
        <w:rPr>
          <w:color w:val="221F1F"/>
          <w:spacing w:val="-1"/>
        </w:rPr>
        <w:t>be</w:t>
      </w:r>
      <w:r>
        <w:rPr>
          <w:color w:val="221F1F"/>
          <w:spacing w:val="-10"/>
        </w:rPr>
        <w:t xml:space="preserve"> </w:t>
      </w:r>
      <w:r>
        <w:rPr>
          <w:color w:val="221F1F"/>
          <w:spacing w:val="-1"/>
        </w:rPr>
        <w:t>adjusted</w:t>
      </w:r>
      <w:r>
        <w:rPr>
          <w:color w:val="221F1F"/>
          <w:spacing w:val="-10"/>
        </w:rPr>
        <w:t xml:space="preserve"> </w:t>
      </w:r>
      <w:r>
        <w:rPr>
          <w:color w:val="221F1F"/>
          <w:spacing w:val="-1"/>
        </w:rPr>
        <w:t>by</w:t>
      </w:r>
      <w:r>
        <w:rPr>
          <w:color w:val="221F1F"/>
          <w:spacing w:val="-12"/>
        </w:rPr>
        <w:t xml:space="preserve"> </w:t>
      </w:r>
      <w:r>
        <w:rPr>
          <w:color w:val="221F1F"/>
          <w:spacing w:val="-1"/>
        </w:rPr>
        <w:t>a</w:t>
      </w:r>
      <w:r>
        <w:rPr>
          <w:color w:val="221F1F"/>
          <w:spacing w:val="-10"/>
        </w:rPr>
        <w:t xml:space="preserve"> </w:t>
      </w:r>
      <w:r>
        <w:rPr>
          <w:color w:val="221F1F"/>
          <w:spacing w:val="-1"/>
          <w:u w:val="single" w:color="221F1F"/>
        </w:rPr>
        <w:t>plus</w:t>
      </w:r>
      <w:r>
        <w:rPr>
          <w:color w:val="221F1F"/>
          <w:spacing w:val="-9"/>
          <w:u w:val="single" w:color="221F1F"/>
        </w:rPr>
        <w:t xml:space="preserve"> </w:t>
      </w:r>
      <w:r>
        <w:rPr>
          <w:color w:val="221F1F"/>
          <w:u w:val="single" w:color="221F1F"/>
        </w:rPr>
        <w:t>or</w:t>
      </w:r>
      <w:r>
        <w:rPr>
          <w:color w:val="221F1F"/>
          <w:spacing w:val="-11"/>
          <w:u w:val="single" w:color="221F1F"/>
        </w:rPr>
        <w:t xml:space="preserve"> </w:t>
      </w:r>
      <w:r>
        <w:rPr>
          <w:color w:val="221F1F"/>
          <w:u w:val="single" w:color="221F1F"/>
        </w:rPr>
        <w:t>minus</w:t>
      </w:r>
      <w:r>
        <w:rPr>
          <w:color w:val="221F1F"/>
          <w:spacing w:val="-9"/>
        </w:rPr>
        <w:t xml:space="preserve"> </w:t>
      </w:r>
      <w:r>
        <w:rPr>
          <w:color w:val="221F1F"/>
        </w:rPr>
        <w:t>percentage.</w:t>
      </w:r>
      <w:r>
        <w:rPr>
          <w:color w:val="221F1F"/>
          <w:spacing w:val="-12"/>
        </w:rPr>
        <w:t xml:space="preserve"> </w:t>
      </w:r>
      <w:r>
        <w:rPr>
          <w:color w:val="221F1F"/>
        </w:rPr>
        <w:t>The</w:t>
      </w:r>
      <w:r>
        <w:rPr>
          <w:color w:val="221F1F"/>
          <w:spacing w:val="-11"/>
        </w:rPr>
        <w:t xml:space="preserve"> </w:t>
      </w:r>
      <w:r>
        <w:rPr>
          <w:color w:val="221F1F"/>
        </w:rPr>
        <w:t>percentage</w:t>
      </w:r>
      <w:r>
        <w:rPr>
          <w:color w:val="221F1F"/>
          <w:spacing w:val="-12"/>
        </w:rPr>
        <w:t xml:space="preserve"> </w:t>
      </w:r>
      <w:r>
        <w:rPr>
          <w:color w:val="221F1F"/>
        </w:rPr>
        <w:t>already</w:t>
      </w:r>
      <w:r>
        <w:rPr>
          <w:color w:val="221F1F"/>
          <w:spacing w:val="-12"/>
        </w:rPr>
        <w:t xml:space="preserve"> </w:t>
      </w:r>
      <w:r>
        <w:rPr>
          <w:color w:val="221F1F"/>
        </w:rPr>
        <w:t>worked</w:t>
      </w:r>
      <w:r>
        <w:rPr>
          <w:color w:val="221F1F"/>
          <w:spacing w:val="-53"/>
        </w:rPr>
        <w:t xml:space="preserve"> </w:t>
      </w:r>
      <w:r>
        <w:rPr>
          <w:color w:val="221F1F"/>
        </w:rPr>
        <w:t xml:space="preserve">out during tender evaluation is worked out as follows: </w:t>
      </w:r>
      <w:r>
        <w:rPr>
          <w:i/>
          <w:color w:val="221F1F"/>
        </w:rPr>
        <w:t>(corrected tender price– tender price)/ tender price X</w:t>
      </w:r>
      <w:r>
        <w:rPr>
          <w:i/>
          <w:color w:val="221F1F"/>
          <w:spacing w:val="-52"/>
        </w:rPr>
        <w:t xml:space="preserve"> </w:t>
      </w:r>
      <w:r>
        <w:rPr>
          <w:i/>
          <w:color w:val="221F1F"/>
        </w:rPr>
        <w:t>100</w:t>
      </w:r>
      <w:r>
        <w:rPr>
          <w:color w:val="221F1F"/>
        </w:rPr>
        <w:t>.</w:t>
      </w:r>
    </w:p>
    <w:p w:rsidR="00361D1F" w:rsidRDefault="00361D1F" w:rsidP="000961B7">
      <w:pPr>
        <w:pStyle w:val="BodyText"/>
        <w:spacing w:before="10"/>
        <w:ind w:left="720"/>
        <w:rPr>
          <w:sz w:val="19"/>
        </w:rPr>
      </w:pPr>
    </w:p>
    <w:p w:rsidR="00361D1F" w:rsidRDefault="00361D1F" w:rsidP="000961B7">
      <w:pPr>
        <w:pStyle w:val="ListParagraph"/>
        <w:numPr>
          <w:ilvl w:val="1"/>
          <w:numId w:val="72"/>
        </w:numPr>
        <w:tabs>
          <w:tab w:val="left" w:pos="1517"/>
          <w:tab w:val="left" w:pos="1518"/>
        </w:tabs>
        <w:spacing w:before="1" w:line="251" w:lineRule="exact"/>
        <w:ind w:left="2237" w:hanging="669"/>
        <w:rPr>
          <w:b/>
          <w:color w:val="221F1F"/>
        </w:rPr>
      </w:pPr>
      <w:r>
        <w:rPr>
          <w:b/>
          <w:color w:val="221F1F"/>
        </w:rPr>
        <w:t>Omissions</w:t>
      </w:r>
    </w:p>
    <w:p w:rsidR="00361D1F" w:rsidRDefault="00361D1F" w:rsidP="000961B7">
      <w:pPr>
        <w:pStyle w:val="BodyText"/>
        <w:spacing w:line="237" w:lineRule="auto"/>
        <w:ind w:left="2237" w:right="557"/>
      </w:pPr>
      <w:r>
        <w:rPr>
          <w:color w:val="221F1F"/>
        </w:rPr>
        <w:t>Whenever</w:t>
      </w:r>
      <w:r>
        <w:rPr>
          <w:color w:val="221F1F"/>
          <w:spacing w:val="-3"/>
        </w:rPr>
        <w:t xml:space="preserve"> </w:t>
      </w:r>
      <w:r>
        <w:rPr>
          <w:color w:val="221F1F"/>
        </w:rPr>
        <w:t>the</w:t>
      </w:r>
      <w:r>
        <w:rPr>
          <w:color w:val="221F1F"/>
          <w:spacing w:val="-4"/>
        </w:rPr>
        <w:t xml:space="preserve"> </w:t>
      </w:r>
      <w:r>
        <w:rPr>
          <w:color w:val="221F1F"/>
        </w:rPr>
        <w:t>omission</w:t>
      </w:r>
      <w:r>
        <w:rPr>
          <w:color w:val="221F1F"/>
          <w:spacing w:val="-4"/>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work</w:t>
      </w:r>
      <w:r>
        <w:rPr>
          <w:color w:val="221F1F"/>
          <w:spacing w:val="-4"/>
        </w:rPr>
        <w:t xml:space="preserve"> </w:t>
      </w:r>
      <w:r>
        <w:rPr>
          <w:color w:val="221F1F"/>
        </w:rPr>
        <w:t>form’s</w:t>
      </w:r>
      <w:r>
        <w:rPr>
          <w:color w:val="221F1F"/>
          <w:spacing w:val="-1"/>
        </w:rPr>
        <w:t xml:space="preserve"> </w:t>
      </w:r>
      <w:r>
        <w:rPr>
          <w:color w:val="221F1F"/>
        </w:rPr>
        <w:t>part</w:t>
      </w:r>
      <w:r>
        <w:rPr>
          <w:color w:val="221F1F"/>
          <w:spacing w:val="-1"/>
        </w:rPr>
        <w:t xml:space="preserve"> </w:t>
      </w:r>
      <w:r>
        <w:rPr>
          <w:color w:val="221F1F"/>
        </w:rPr>
        <w:t>(or</w:t>
      </w:r>
      <w:r>
        <w:rPr>
          <w:color w:val="221F1F"/>
          <w:spacing w:val="-1"/>
        </w:rPr>
        <w:t xml:space="preserve"> </w:t>
      </w:r>
      <w:r>
        <w:rPr>
          <w:color w:val="221F1F"/>
        </w:rPr>
        <w:t>all)</w:t>
      </w:r>
      <w:r>
        <w:rPr>
          <w:color w:val="221F1F"/>
          <w:spacing w:val="-1"/>
        </w:rPr>
        <w:t xml:space="preserve"> </w:t>
      </w:r>
      <w:r>
        <w:rPr>
          <w:color w:val="221F1F"/>
        </w:rPr>
        <w:t>of</w:t>
      </w:r>
      <w:r>
        <w:rPr>
          <w:color w:val="221F1F"/>
          <w:spacing w:val="-4"/>
        </w:rPr>
        <w:t xml:space="preserve"> </w:t>
      </w:r>
      <w:r>
        <w:rPr>
          <w:color w:val="221F1F"/>
        </w:rPr>
        <w:t>a</w:t>
      </w:r>
      <w:r>
        <w:rPr>
          <w:color w:val="221F1F"/>
          <w:spacing w:val="-2"/>
        </w:rPr>
        <w:t xml:space="preserve"> </w:t>
      </w:r>
      <w:r>
        <w:rPr>
          <w:color w:val="221F1F"/>
        </w:rPr>
        <w:t>Variation,</w:t>
      </w:r>
      <w:r>
        <w:rPr>
          <w:color w:val="221F1F"/>
          <w:spacing w:val="-9"/>
        </w:rPr>
        <w:t xml:space="preserve"> </w:t>
      </w:r>
      <w:r>
        <w:rPr>
          <w:color w:val="221F1F"/>
        </w:rPr>
        <w:t>the</w:t>
      </w:r>
      <w:r>
        <w:rPr>
          <w:color w:val="221F1F"/>
          <w:spacing w:val="-4"/>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which</w:t>
      </w:r>
      <w:r>
        <w:rPr>
          <w:color w:val="221F1F"/>
          <w:spacing w:val="-2"/>
        </w:rPr>
        <w:t xml:space="preserve"> </w:t>
      </w:r>
      <w:r>
        <w:rPr>
          <w:color w:val="221F1F"/>
        </w:rPr>
        <w:t>has</w:t>
      </w:r>
      <w:r>
        <w:rPr>
          <w:color w:val="221F1F"/>
          <w:spacing w:val="-4"/>
        </w:rPr>
        <w:t xml:space="preserve"> </w:t>
      </w:r>
      <w:r>
        <w:rPr>
          <w:color w:val="221F1F"/>
        </w:rPr>
        <w:t>not</w:t>
      </w:r>
      <w:r>
        <w:rPr>
          <w:color w:val="221F1F"/>
          <w:spacing w:val="-3"/>
        </w:rPr>
        <w:t xml:space="preserve"> </w:t>
      </w:r>
      <w:r>
        <w:rPr>
          <w:color w:val="221F1F"/>
        </w:rPr>
        <w:t>been</w:t>
      </w:r>
      <w:r>
        <w:rPr>
          <w:color w:val="221F1F"/>
          <w:spacing w:val="-4"/>
        </w:rPr>
        <w:t xml:space="preserve"> </w:t>
      </w:r>
      <w:r>
        <w:rPr>
          <w:color w:val="221F1F"/>
        </w:rPr>
        <w:t>agreed,</w:t>
      </w:r>
      <w:r>
        <w:rPr>
          <w:color w:val="221F1F"/>
          <w:spacing w:val="-52"/>
        </w:rPr>
        <w:t xml:space="preserve"> </w:t>
      </w:r>
      <w:r>
        <w:rPr>
          <w:color w:val="221F1F"/>
        </w:rPr>
        <w:t>if:</w:t>
      </w:r>
    </w:p>
    <w:p w:rsidR="00361D1F" w:rsidRDefault="00361D1F" w:rsidP="000961B7">
      <w:pPr>
        <w:pStyle w:val="ListParagraph"/>
        <w:numPr>
          <w:ilvl w:val="0"/>
          <w:numId w:val="34"/>
        </w:numPr>
        <w:tabs>
          <w:tab w:val="left" w:pos="2011"/>
          <w:tab w:val="left" w:pos="2012"/>
        </w:tabs>
        <w:spacing w:before="48" w:line="230" w:lineRule="auto"/>
        <w:ind w:left="2738" w:right="1015" w:hanging="502"/>
      </w:pPr>
      <w:r>
        <w:rPr>
          <w:color w:val="221F1F"/>
        </w:rPr>
        <w:t>The Contractor will incur (or has incurred) cost which, if the work had not been omitted, would have</w:t>
      </w:r>
      <w:r>
        <w:rPr>
          <w:color w:val="221F1F"/>
          <w:spacing w:val="-52"/>
        </w:rPr>
        <w:t xml:space="preserve"> </w:t>
      </w:r>
      <w:r>
        <w:rPr>
          <w:color w:val="221F1F"/>
        </w:rPr>
        <w:t>been</w:t>
      </w:r>
      <w:r>
        <w:rPr>
          <w:color w:val="221F1F"/>
          <w:spacing w:val="-1"/>
        </w:rPr>
        <w:t xml:space="preserve"> </w:t>
      </w:r>
      <w:r>
        <w:rPr>
          <w:color w:val="221F1F"/>
        </w:rPr>
        <w:t>deemed</w:t>
      </w:r>
      <w:r>
        <w:rPr>
          <w:color w:val="221F1F"/>
          <w:spacing w:val="-2"/>
        </w:rPr>
        <w:t xml:space="preserve"> </w:t>
      </w:r>
      <w:r>
        <w:rPr>
          <w:color w:val="221F1F"/>
        </w:rPr>
        <w:t>to be</w:t>
      </w:r>
      <w:r>
        <w:rPr>
          <w:color w:val="221F1F"/>
          <w:spacing w:val="-3"/>
        </w:rPr>
        <w:t xml:space="preserve"> </w:t>
      </w:r>
      <w:r>
        <w:rPr>
          <w:color w:val="221F1F"/>
        </w:rPr>
        <w:t>covered</w:t>
      </w:r>
      <w:r>
        <w:rPr>
          <w:color w:val="221F1F"/>
          <w:spacing w:val="-2"/>
        </w:rPr>
        <w:t xml:space="preserve"> </w:t>
      </w:r>
      <w:r>
        <w:rPr>
          <w:color w:val="221F1F"/>
        </w:rPr>
        <w:t>by a</w:t>
      </w:r>
      <w:r>
        <w:rPr>
          <w:color w:val="221F1F"/>
          <w:spacing w:val="-1"/>
        </w:rPr>
        <w:t xml:space="preserve"> </w:t>
      </w:r>
      <w:r>
        <w:rPr>
          <w:color w:val="221F1F"/>
        </w:rPr>
        <w:t>sum</w:t>
      </w:r>
      <w:r>
        <w:rPr>
          <w:color w:val="221F1F"/>
          <w:spacing w:val="-2"/>
        </w:rPr>
        <w:t xml:space="preserve"> </w:t>
      </w:r>
      <w:r>
        <w:rPr>
          <w:color w:val="221F1F"/>
        </w:rPr>
        <w:t>forming part</w:t>
      </w:r>
      <w:r>
        <w:rPr>
          <w:color w:val="221F1F"/>
          <w:spacing w:val="-2"/>
        </w:rPr>
        <w:t xml:space="preserve"> </w:t>
      </w:r>
      <w:r>
        <w:rPr>
          <w:color w:val="221F1F"/>
        </w:rPr>
        <w:t>of</w:t>
      </w:r>
      <w:r>
        <w:rPr>
          <w:color w:val="221F1F"/>
          <w:spacing w:val="-2"/>
        </w:rPr>
        <w:t xml:space="preserve"> </w:t>
      </w:r>
      <w:r>
        <w:rPr>
          <w:color w:val="221F1F"/>
        </w:rPr>
        <w:t>the Accepted Contract</w:t>
      </w:r>
      <w:r>
        <w:rPr>
          <w:color w:val="221F1F"/>
          <w:spacing w:val="1"/>
        </w:rPr>
        <w:t xml:space="preserve"> </w:t>
      </w:r>
      <w:r>
        <w:rPr>
          <w:color w:val="221F1F"/>
        </w:rPr>
        <w:t>Amount;</w:t>
      </w:r>
    </w:p>
    <w:p w:rsidR="00361D1F" w:rsidRDefault="00361D1F" w:rsidP="000961B7">
      <w:pPr>
        <w:pStyle w:val="ListParagraph"/>
        <w:numPr>
          <w:ilvl w:val="0"/>
          <w:numId w:val="34"/>
        </w:numPr>
        <w:tabs>
          <w:tab w:val="left" w:pos="2011"/>
          <w:tab w:val="left" w:pos="2012"/>
        </w:tabs>
        <w:spacing w:before="41"/>
        <w:ind w:left="2731" w:right="745"/>
      </w:pPr>
      <w:r>
        <w:rPr>
          <w:color w:val="221F1F"/>
        </w:rPr>
        <w:t>The omission of the work will result (or has resulted) in this sum not forming part of the Contract Price;</w:t>
      </w:r>
      <w:r>
        <w:rPr>
          <w:color w:val="221F1F"/>
          <w:spacing w:val="-52"/>
        </w:rPr>
        <w:t xml:space="preserve"> </w:t>
      </w:r>
      <w:r>
        <w:rPr>
          <w:color w:val="221F1F"/>
        </w:rPr>
        <w:t>and</w:t>
      </w:r>
    </w:p>
    <w:p w:rsidR="00361D1F" w:rsidRDefault="00361D1F" w:rsidP="000961B7">
      <w:pPr>
        <w:pStyle w:val="ListParagraph"/>
        <w:numPr>
          <w:ilvl w:val="0"/>
          <w:numId w:val="34"/>
        </w:numPr>
        <w:tabs>
          <w:tab w:val="left" w:pos="2012"/>
        </w:tabs>
        <w:spacing w:before="47" w:line="230" w:lineRule="auto"/>
        <w:ind w:left="2738" w:right="846" w:hanging="502"/>
      </w:pPr>
      <w:r>
        <w:rPr>
          <w:color w:val="221F1F"/>
        </w:rPr>
        <w:t>this cost is not deemed to be included in the evaluation of any substituted work; then the Contractor</w:t>
      </w:r>
      <w:r>
        <w:rPr>
          <w:color w:val="221F1F"/>
          <w:spacing w:val="1"/>
        </w:rPr>
        <w:t xml:space="preserve"> </w:t>
      </w:r>
      <w:r>
        <w:rPr>
          <w:color w:val="221F1F"/>
        </w:rPr>
        <w:t>shall give notice to the Architect accordingly, with supporting particulars. Upon receiving this notice,</w:t>
      </w:r>
      <w:r>
        <w:rPr>
          <w:color w:val="221F1F"/>
          <w:spacing w:val="1"/>
        </w:rPr>
        <w:t xml:space="preserve"> </w:t>
      </w:r>
      <w:r>
        <w:rPr>
          <w:color w:val="221F1F"/>
        </w:rPr>
        <w:t>the Architect shall proceed in accordance with Sub-Clause 3.5 [Determinations] to agree or determine</w:t>
      </w:r>
      <w:r>
        <w:rPr>
          <w:color w:val="221F1F"/>
          <w:spacing w:val="1"/>
        </w:rPr>
        <w:t xml:space="preserve"> </w:t>
      </w:r>
      <w:r>
        <w:rPr>
          <w:color w:val="221F1F"/>
        </w:rPr>
        <w:t>this</w:t>
      </w:r>
      <w:r>
        <w:rPr>
          <w:color w:val="221F1F"/>
          <w:spacing w:val="-1"/>
        </w:rPr>
        <w:t xml:space="preserve"> </w:t>
      </w:r>
      <w:r>
        <w:rPr>
          <w:color w:val="221F1F"/>
        </w:rPr>
        <w:t>cost, which</w:t>
      </w:r>
      <w:r>
        <w:rPr>
          <w:color w:val="221F1F"/>
          <w:spacing w:val="1"/>
        </w:rPr>
        <w:t xml:space="preserve"> </w:t>
      </w:r>
      <w:r>
        <w:rPr>
          <w:color w:val="221F1F"/>
        </w:rPr>
        <w:t>shall</w:t>
      </w:r>
      <w:r>
        <w:rPr>
          <w:color w:val="221F1F"/>
          <w:spacing w:val="1"/>
        </w:rPr>
        <w:t xml:space="preserve"> </w:t>
      </w:r>
      <w:r>
        <w:rPr>
          <w:color w:val="221F1F"/>
        </w:rPr>
        <w:t>be included</w:t>
      </w:r>
      <w:r>
        <w:rPr>
          <w:color w:val="221F1F"/>
          <w:spacing w:val="-2"/>
        </w:rPr>
        <w:t xml:space="preserve"> </w:t>
      </w:r>
      <w:r>
        <w:rPr>
          <w:color w:val="221F1F"/>
        </w:rPr>
        <w:t>in</w:t>
      </w:r>
      <w:r>
        <w:rPr>
          <w:color w:val="221F1F"/>
          <w:spacing w:val="-4"/>
        </w:rPr>
        <w:t xml:space="preserve"> </w:t>
      </w:r>
      <w:r>
        <w:rPr>
          <w:color w:val="221F1F"/>
        </w:rPr>
        <w:t>the Contract</w:t>
      </w:r>
      <w:r>
        <w:rPr>
          <w:color w:val="221F1F"/>
          <w:spacing w:val="2"/>
        </w:rPr>
        <w:t xml:space="preserve"> </w:t>
      </w:r>
      <w:r>
        <w:rPr>
          <w:color w:val="221F1F"/>
        </w:rPr>
        <w:t>Price.</w:t>
      </w:r>
    </w:p>
    <w:p w:rsidR="00361D1F" w:rsidRDefault="00361D1F" w:rsidP="000961B7">
      <w:pPr>
        <w:pStyle w:val="BodyText"/>
        <w:spacing w:before="7"/>
        <w:ind w:left="720"/>
        <w:rPr>
          <w:sz w:val="20"/>
        </w:rPr>
      </w:pPr>
    </w:p>
    <w:p w:rsidR="00361D1F" w:rsidRDefault="00361D1F" w:rsidP="000961B7">
      <w:pPr>
        <w:pStyle w:val="ListParagraph"/>
        <w:numPr>
          <w:ilvl w:val="0"/>
          <w:numId w:val="72"/>
        </w:numPr>
        <w:tabs>
          <w:tab w:val="left" w:pos="1517"/>
          <w:tab w:val="left" w:pos="1518"/>
        </w:tabs>
        <w:ind w:left="2237" w:hanging="671"/>
        <w:rPr>
          <w:b/>
        </w:rPr>
      </w:pPr>
      <w:bookmarkStart w:id="67" w:name="_bookmark62"/>
      <w:bookmarkEnd w:id="67"/>
      <w:r>
        <w:rPr>
          <w:b/>
          <w:color w:val="221F1F"/>
          <w:spacing w:val="-3"/>
        </w:rPr>
        <w:t>VARIATIONS</w:t>
      </w:r>
      <w:r>
        <w:rPr>
          <w:b/>
          <w:color w:val="221F1F"/>
          <w:spacing w:val="-9"/>
        </w:rPr>
        <w:t xml:space="preserve"> </w:t>
      </w:r>
      <w:r>
        <w:rPr>
          <w:b/>
          <w:color w:val="221F1F"/>
          <w:spacing w:val="-2"/>
        </w:rPr>
        <w:t>AND</w:t>
      </w:r>
      <w:r>
        <w:rPr>
          <w:b/>
          <w:color w:val="221F1F"/>
          <w:spacing w:val="2"/>
        </w:rPr>
        <w:t xml:space="preserve"> </w:t>
      </w:r>
      <w:r>
        <w:rPr>
          <w:b/>
          <w:color w:val="221F1F"/>
          <w:spacing w:val="-2"/>
        </w:rPr>
        <w:t>ADJUSTMENTS</w:t>
      </w:r>
    </w:p>
    <w:p w:rsidR="00361D1F" w:rsidRDefault="00361D1F" w:rsidP="000961B7">
      <w:pPr>
        <w:pStyle w:val="BodyText"/>
        <w:spacing w:before="5"/>
        <w:ind w:left="720"/>
        <w:rPr>
          <w:b/>
          <w:sz w:val="20"/>
        </w:rPr>
      </w:pPr>
    </w:p>
    <w:p w:rsidR="00361D1F" w:rsidRDefault="00361D1F" w:rsidP="000961B7">
      <w:pPr>
        <w:pStyle w:val="ListParagraph"/>
        <w:numPr>
          <w:ilvl w:val="1"/>
          <w:numId w:val="72"/>
        </w:numPr>
        <w:tabs>
          <w:tab w:val="left" w:pos="1518"/>
        </w:tabs>
        <w:spacing w:line="251" w:lineRule="exact"/>
        <w:ind w:left="2237" w:hanging="671"/>
        <w:rPr>
          <w:b/>
          <w:color w:val="221F1F"/>
        </w:rPr>
      </w:pPr>
      <w:r>
        <w:rPr>
          <w:b/>
          <w:color w:val="221F1F"/>
        </w:rPr>
        <w:t>Right</w:t>
      </w:r>
      <w:r>
        <w:rPr>
          <w:b/>
          <w:color w:val="221F1F"/>
          <w:spacing w:val="-8"/>
        </w:rPr>
        <w:t xml:space="preserve"> </w:t>
      </w:r>
      <w:r>
        <w:rPr>
          <w:b/>
          <w:color w:val="221F1F"/>
        </w:rPr>
        <w:t>to</w:t>
      </w:r>
      <w:r>
        <w:rPr>
          <w:b/>
          <w:color w:val="221F1F"/>
          <w:spacing w:val="-6"/>
        </w:rPr>
        <w:t xml:space="preserve"> </w:t>
      </w:r>
      <w:r>
        <w:rPr>
          <w:b/>
          <w:color w:val="221F1F"/>
        </w:rPr>
        <w:t>Vary</w:t>
      </w:r>
    </w:p>
    <w:p w:rsidR="00361D1F" w:rsidRDefault="00361D1F" w:rsidP="000961B7">
      <w:pPr>
        <w:pStyle w:val="ListParagraph"/>
        <w:numPr>
          <w:ilvl w:val="2"/>
          <w:numId w:val="72"/>
        </w:numPr>
        <w:tabs>
          <w:tab w:val="left" w:pos="1508"/>
        </w:tabs>
        <w:spacing w:before="7" w:line="230" w:lineRule="auto"/>
        <w:ind w:left="2227" w:right="845" w:hanging="661"/>
        <w:rPr>
          <w:color w:val="221F1F"/>
        </w:rPr>
      </w:pPr>
      <w:r>
        <w:rPr>
          <w:color w:val="221F1F"/>
        </w:rPr>
        <w:t>Variations may be initiated by the Architect at any time prior to issuing the Taking-Over Certiﬁcate for the</w:t>
      </w:r>
      <w:r>
        <w:rPr>
          <w:color w:val="221F1F"/>
          <w:spacing w:val="1"/>
        </w:rPr>
        <w:t xml:space="preserve"> </w:t>
      </w:r>
      <w:r>
        <w:rPr>
          <w:color w:val="221F1F"/>
          <w:spacing w:val="-1"/>
        </w:rPr>
        <w:t>Works,</w:t>
      </w:r>
      <w:r>
        <w:rPr>
          <w:color w:val="221F1F"/>
          <w:spacing w:val="-15"/>
        </w:rPr>
        <w:t xml:space="preserve"> </w:t>
      </w:r>
      <w:r>
        <w:rPr>
          <w:color w:val="221F1F"/>
          <w:spacing w:val="-1"/>
        </w:rPr>
        <w:t>either</w:t>
      </w:r>
      <w:r>
        <w:rPr>
          <w:color w:val="221F1F"/>
          <w:spacing w:val="-8"/>
        </w:rPr>
        <w:t xml:space="preserve"> </w:t>
      </w:r>
      <w:r>
        <w:rPr>
          <w:color w:val="221F1F"/>
          <w:spacing w:val="-1"/>
        </w:rPr>
        <w:t>by</w:t>
      </w:r>
      <w:r>
        <w:rPr>
          <w:color w:val="221F1F"/>
          <w:spacing w:val="-10"/>
        </w:rPr>
        <w:t xml:space="preserve"> </w:t>
      </w:r>
      <w:r>
        <w:rPr>
          <w:color w:val="221F1F"/>
          <w:spacing w:val="-1"/>
        </w:rPr>
        <w:t>an</w:t>
      </w:r>
      <w:r>
        <w:rPr>
          <w:color w:val="221F1F"/>
          <w:spacing w:val="-10"/>
        </w:rPr>
        <w:t xml:space="preserve"> </w:t>
      </w:r>
      <w:r>
        <w:rPr>
          <w:color w:val="221F1F"/>
          <w:spacing w:val="-1"/>
        </w:rPr>
        <w:t>instruction</w:t>
      </w:r>
      <w:r>
        <w:rPr>
          <w:color w:val="221F1F"/>
          <w:spacing w:val="-9"/>
        </w:rPr>
        <w:t xml:space="preserve"> </w:t>
      </w:r>
      <w:r>
        <w:rPr>
          <w:color w:val="221F1F"/>
          <w:spacing w:val="-1"/>
        </w:rPr>
        <w:t>or</w:t>
      </w:r>
      <w:r>
        <w:rPr>
          <w:color w:val="221F1F"/>
          <w:spacing w:val="-9"/>
        </w:rPr>
        <w:t xml:space="preserve"> </w:t>
      </w:r>
      <w:r>
        <w:rPr>
          <w:color w:val="221F1F"/>
          <w:spacing w:val="-1"/>
        </w:rPr>
        <w:t>by</w:t>
      </w:r>
      <w:r>
        <w:rPr>
          <w:color w:val="221F1F"/>
          <w:spacing w:val="-10"/>
        </w:rPr>
        <w:t xml:space="preserve"> </w:t>
      </w:r>
      <w:r>
        <w:rPr>
          <w:color w:val="221F1F"/>
          <w:spacing w:val="-1"/>
        </w:rPr>
        <w:t>a</w:t>
      </w:r>
      <w:r>
        <w:rPr>
          <w:color w:val="221F1F"/>
          <w:spacing w:val="-9"/>
        </w:rPr>
        <w:t xml:space="preserve"> </w:t>
      </w:r>
      <w:r>
        <w:rPr>
          <w:color w:val="221F1F"/>
          <w:spacing w:val="-1"/>
        </w:rPr>
        <w:t>request</w:t>
      </w:r>
      <w:r>
        <w:rPr>
          <w:color w:val="221F1F"/>
          <w:spacing w:val="-9"/>
        </w:rPr>
        <w:t xml:space="preserve"> </w:t>
      </w:r>
      <w:r>
        <w:rPr>
          <w:color w:val="221F1F"/>
          <w:spacing w:val="-1"/>
        </w:rPr>
        <w:t>for</w:t>
      </w:r>
      <w:r>
        <w:rPr>
          <w:color w:val="221F1F"/>
          <w:spacing w:val="-8"/>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to</w:t>
      </w:r>
      <w:r>
        <w:rPr>
          <w:color w:val="221F1F"/>
          <w:spacing w:val="-10"/>
        </w:rPr>
        <w:t xml:space="preserve"> </w:t>
      </w:r>
      <w:r>
        <w:rPr>
          <w:color w:val="221F1F"/>
        </w:rPr>
        <w:t>submit</w:t>
      </w:r>
      <w:r>
        <w:rPr>
          <w:color w:val="221F1F"/>
          <w:spacing w:val="-8"/>
        </w:rPr>
        <w:t xml:space="preserve"> </w:t>
      </w:r>
      <w:r>
        <w:rPr>
          <w:color w:val="221F1F"/>
        </w:rPr>
        <w:t>a</w:t>
      </w:r>
      <w:r>
        <w:rPr>
          <w:color w:val="221F1F"/>
          <w:spacing w:val="-9"/>
        </w:rPr>
        <w:t xml:space="preserve"> </w:t>
      </w:r>
      <w:r>
        <w:rPr>
          <w:color w:val="221F1F"/>
        </w:rPr>
        <w:t>proposal.</w:t>
      </w:r>
      <w:r>
        <w:rPr>
          <w:color w:val="221F1F"/>
          <w:spacing w:val="-7"/>
        </w:rPr>
        <w:t xml:space="preserve"> </w:t>
      </w:r>
      <w:r>
        <w:rPr>
          <w:color w:val="221F1F"/>
        </w:rPr>
        <w:t>No</w:t>
      </w:r>
      <w:r>
        <w:rPr>
          <w:color w:val="221F1F"/>
          <w:spacing w:val="-10"/>
        </w:rPr>
        <w:t xml:space="preserve"> </w:t>
      </w:r>
      <w:r>
        <w:rPr>
          <w:color w:val="221F1F"/>
        </w:rPr>
        <w:t>Variation</w:t>
      </w:r>
      <w:r>
        <w:rPr>
          <w:color w:val="221F1F"/>
          <w:spacing w:val="-14"/>
        </w:rPr>
        <w:t xml:space="preserve"> </w:t>
      </w:r>
      <w:r>
        <w:rPr>
          <w:color w:val="221F1F"/>
        </w:rPr>
        <w:t>instructed</w:t>
      </w:r>
      <w:r>
        <w:rPr>
          <w:color w:val="221F1F"/>
          <w:spacing w:val="-53"/>
        </w:rPr>
        <w:t xml:space="preserve"> </w:t>
      </w:r>
      <w:r>
        <w:rPr>
          <w:color w:val="221F1F"/>
        </w:rPr>
        <w:t>by</w:t>
      </w:r>
      <w:r>
        <w:rPr>
          <w:color w:val="221F1F"/>
          <w:spacing w:val="-1"/>
        </w:rPr>
        <w:t xml:space="preserve"> </w:t>
      </w:r>
      <w:r>
        <w:rPr>
          <w:color w:val="221F1F"/>
        </w:rPr>
        <w:t>the Architect</w:t>
      </w:r>
      <w:r>
        <w:rPr>
          <w:color w:val="221F1F"/>
          <w:spacing w:val="-1"/>
        </w:rPr>
        <w:t xml:space="preserve"> </w:t>
      </w:r>
      <w:r>
        <w:rPr>
          <w:color w:val="221F1F"/>
        </w:rPr>
        <w:t>under this</w:t>
      </w:r>
      <w:r>
        <w:rPr>
          <w:color w:val="221F1F"/>
          <w:spacing w:val="-4"/>
        </w:rPr>
        <w:t xml:space="preserve"> </w:t>
      </w:r>
      <w:r>
        <w:rPr>
          <w:color w:val="221F1F"/>
        </w:rPr>
        <w:t>Clause</w:t>
      </w:r>
      <w:r>
        <w:rPr>
          <w:color w:val="221F1F"/>
          <w:spacing w:val="-2"/>
        </w:rPr>
        <w:t xml:space="preserve"> </w:t>
      </w:r>
      <w:r>
        <w:rPr>
          <w:color w:val="221F1F"/>
        </w:rPr>
        <w:t>shall</w:t>
      </w:r>
      <w:r>
        <w:rPr>
          <w:color w:val="221F1F"/>
          <w:spacing w:val="-1"/>
        </w:rPr>
        <w:t xml:space="preserve"> </w:t>
      </w:r>
      <w:r>
        <w:rPr>
          <w:color w:val="221F1F"/>
        </w:rPr>
        <w:t>in</w:t>
      </w:r>
      <w:r>
        <w:rPr>
          <w:color w:val="221F1F"/>
          <w:spacing w:val="-4"/>
        </w:rPr>
        <w:t xml:space="preserve"> </w:t>
      </w:r>
      <w:r>
        <w:rPr>
          <w:color w:val="221F1F"/>
        </w:rPr>
        <w:t>any way</w:t>
      </w:r>
      <w:r>
        <w:rPr>
          <w:color w:val="221F1F"/>
          <w:spacing w:val="-2"/>
        </w:rPr>
        <w:t xml:space="preserve"> </w:t>
      </w:r>
      <w:r>
        <w:rPr>
          <w:color w:val="221F1F"/>
        </w:rPr>
        <w:t>vitiate</w:t>
      </w:r>
      <w:r>
        <w:rPr>
          <w:color w:val="221F1F"/>
          <w:spacing w:val="1"/>
        </w:rPr>
        <w:t xml:space="preserve"> </w:t>
      </w:r>
      <w:r>
        <w:rPr>
          <w:color w:val="221F1F"/>
        </w:rPr>
        <w:t>or in validate</w:t>
      </w:r>
      <w:r>
        <w:rPr>
          <w:color w:val="221F1F"/>
          <w:spacing w:val="1"/>
        </w:rPr>
        <w:t xml:space="preserve"> </w:t>
      </w:r>
      <w:r>
        <w:rPr>
          <w:color w:val="221F1F"/>
        </w:rPr>
        <w:t>the Contract.</w:t>
      </w:r>
    </w:p>
    <w:p w:rsidR="00361D1F" w:rsidRDefault="00361D1F" w:rsidP="000961B7">
      <w:pPr>
        <w:pStyle w:val="BodyText"/>
        <w:spacing w:before="8"/>
        <w:ind w:left="720"/>
        <w:rPr>
          <w:sz w:val="20"/>
        </w:rPr>
      </w:pPr>
    </w:p>
    <w:p w:rsidR="00361D1F" w:rsidRDefault="00361D1F" w:rsidP="000961B7">
      <w:pPr>
        <w:pStyle w:val="ListParagraph"/>
        <w:numPr>
          <w:ilvl w:val="2"/>
          <w:numId w:val="72"/>
        </w:numPr>
        <w:tabs>
          <w:tab w:val="left" w:pos="1508"/>
        </w:tabs>
        <w:spacing w:line="230" w:lineRule="auto"/>
        <w:ind w:left="2227" w:right="850" w:hanging="663"/>
        <w:rPr>
          <w:color w:val="221F1F"/>
        </w:rPr>
      </w:pP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1"/>
        </w:rPr>
        <w:t xml:space="preserve"> </w:t>
      </w:r>
      <w:r>
        <w:rPr>
          <w:color w:val="221F1F"/>
        </w:rPr>
        <w:t>execute</w:t>
      </w:r>
      <w:r>
        <w:rPr>
          <w:color w:val="221F1F"/>
          <w:spacing w:val="-4"/>
        </w:rPr>
        <w:t xml:space="preserve"> </w:t>
      </w:r>
      <w:r>
        <w:rPr>
          <w:color w:val="221F1F"/>
        </w:rPr>
        <w:t>and</w:t>
      </w:r>
      <w:r>
        <w:rPr>
          <w:color w:val="221F1F"/>
          <w:spacing w:val="-3"/>
        </w:rPr>
        <w:t xml:space="preserve"> </w:t>
      </w:r>
      <w:r>
        <w:rPr>
          <w:color w:val="221F1F"/>
        </w:rPr>
        <w:t>be</w:t>
      </w:r>
      <w:r>
        <w:rPr>
          <w:color w:val="221F1F"/>
          <w:spacing w:val="-3"/>
        </w:rPr>
        <w:t xml:space="preserve"> </w:t>
      </w:r>
      <w:r>
        <w:rPr>
          <w:color w:val="221F1F"/>
        </w:rPr>
        <w:t>bound</w:t>
      </w:r>
      <w:r>
        <w:rPr>
          <w:color w:val="221F1F"/>
          <w:spacing w:val="-3"/>
        </w:rPr>
        <w:t xml:space="preserve"> </w:t>
      </w:r>
      <w:r>
        <w:rPr>
          <w:color w:val="221F1F"/>
        </w:rPr>
        <w:t>by</w:t>
      </w:r>
      <w:r>
        <w:rPr>
          <w:color w:val="221F1F"/>
          <w:spacing w:val="-4"/>
        </w:rPr>
        <w:t xml:space="preserve"> </w:t>
      </w:r>
      <w:r>
        <w:rPr>
          <w:color w:val="221F1F"/>
        </w:rPr>
        <w:t>each</w:t>
      </w:r>
      <w:r>
        <w:rPr>
          <w:color w:val="221F1F"/>
          <w:spacing w:val="-3"/>
        </w:rPr>
        <w:t xml:space="preserve"> </w:t>
      </w:r>
      <w:r>
        <w:rPr>
          <w:color w:val="221F1F"/>
        </w:rPr>
        <w:t>Variation,</w:t>
      </w:r>
      <w:r>
        <w:rPr>
          <w:color w:val="221F1F"/>
          <w:spacing w:val="-8"/>
        </w:rPr>
        <w:t xml:space="preserve"> </w:t>
      </w:r>
      <w:r>
        <w:rPr>
          <w:color w:val="221F1F"/>
        </w:rPr>
        <w:t>unless</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promptly</w:t>
      </w:r>
      <w:r>
        <w:rPr>
          <w:color w:val="221F1F"/>
          <w:spacing w:val="-3"/>
        </w:rPr>
        <w:t xml:space="preserve"> </w:t>
      </w:r>
      <w:r>
        <w:rPr>
          <w:color w:val="221F1F"/>
        </w:rPr>
        <w:t>gives</w:t>
      </w:r>
      <w:r>
        <w:rPr>
          <w:color w:val="221F1F"/>
          <w:spacing w:val="-2"/>
        </w:rPr>
        <w:t xml:space="preserve"> </w:t>
      </w:r>
      <w:r>
        <w:rPr>
          <w:color w:val="221F1F"/>
        </w:rPr>
        <w:t>notice</w:t>
      </w:r>
      <w:r>
        <w:rPr>
          <w:color w:val="221F1F"/>
          <w:spacing w:val="-3"/>
        </w:rPr>
        <w:t xml:space="preserve"> </w:t>
      </w:r>
      <w:r>
        <w:rPr>
          <w:color w:val="221F1F"/>
        </w:rPr>
        <w:t>to</w:t>
      </w:r>
      <w:r>
        <w:rPr>
          <w:color w:val="221F1F"/>
          <w:spacing w:val="-53"/>
        </w:rPr>
        <w:t xml:space="preserve"> </w:t>
      </w:r>
      <w:r>
        <w:rPr>
          <w:color w:val="221F1F"/>
        </w:rPr>
        <w:t>the Architect stating (with supporting particulars) that (i) the Contractor cannot readily obtain the Goods</w:t>
      </w:r>
      <w:r>
        <w:rPr>
          <w:color w:val="221F1F"/>
          <w:spacing w:val="1"/>
        </w:rPr>
        <w:t xml:space="preserve"> </w:t>
      </w:r>
      <w:r>
        <w:rPr>
          <w:color w:val="221F1F"/>
        </w:rPr>
        <w:t>required for the Variation, or (ii) such Variation triggers a substantial change in the sequence or progress of</w:t>
      </w:r>
      <w:r>
        <w:rPr>
          <w:color w:val="221F1F"/>
          <w:spacing w:val="1"/>
        </w:rPr>
        <w:t xml:space="preserve"> </w:t>
      </w:r>
      <w:r>
        <w:rPr>
          <w:color w:val="221F1F"/>
        </w:rPr>
        <w:t>the</w:t>
      </w:r>
      <w:r>
        <w:rPr>
          <w:color w:val="221F1F"/>
          <w:spacing w:val="-3"/>
        </w:rPr>
        <w:t xml:space="preserve"> </w:t>
      </w:r>
      <w:r>
        <w:rPr>
          <w:color w:val="221F1F"/>
        </w:rPr>
        <w:t>Works.</w:t>
      </w:r>
      <w:r>
        <w:rPr>
          <w:color w:val="221F1F"/>
          <w:spacing w:val="-8"/>
        </w:rPr>
        <w:t xml:space="preserve"> </w:t>
      </w:r>
      <w:r>
        <w:rPr>
          <w:color w:val="221F1F"/>
        </w:rPr>
        <w:t>Upon</w:t>
      </w:r>
      <w:r>
        <w:rPr>
          <w:color w:val="221F1F"/>
          <w:spacing w:val="-1"/>
        </w:rPr>
        <w:t xml:space="preserve"> </w:t>
      </w:r>
      <w:r>
        <w:rPr>
          <w:color w:val="221F1F"/>
        </w:rPr>
        <w:t>receiving</w:t>
      </w:r>
      <w:r>
        <w:rPr>
          <w:color w:val="221F1F"/>
          <w:spacing w:val="-2"/>
        </w:rPr>
        <w:t xml:space="preserve"> </w:t>
      </w:r>
      <w:r>
        <w:rPr>
          <w:color w:val="221F1F"/>
        </w:rPr>
        <w:t>this</w:t>
      </w:r>
      <w:r>
        <w:rPr>
          <w:color w:val="221F1F"/>
          <w:spacing w:val="-1"/>
        </w:rPr>
        <w:t xml:space="preserve"> </w:t>
      </w:r>
      <w:r>
        <w:rPr>
          <w:color w:val="221F1F"/>
        </w:rPr>
        <w:t>notice,</w:t>
      </w:r>
      <w:r>
        <w:rPr>
          <w:color w:val="221F1F"/>
          <w:spacing w:val="-1"/>
        </w:rPr>
        <w:t xml:space="preserve"> </w:t>
      </w:r>
      <w:r>
        <w:rPr>
          <w:color w:val="221F1F"/>
        </w:rPr>
        <w:t>the</w:t>
      </w:r>
      <w:r>
        <w:rPr>
          <w:color w:val="221F1F"/>
          <w:spacing w:val="-1"/>
        </w:rPr>
        <w:t xml:space="preserve"> </w:t>
      </w:r>
      <w:r>
        <w:rPr>
          <w:color w:val="221F1F"/>
        </w:rPr>
        <w:t>Architect shall</w:t>
      </w:r>
      <w:r>
        <w:rPr>
          <w:color w:val="221F1F"/>
          <w:spacing w:val="-2"/>
        </w:rPr>
        <w:t xml:space="preserve"> </w:t>
      </w:r>
      <w:r>
        <w:rPr>
          <w:color w:val="221F1F"/>
        </w:rPr>
        <w:t>cancel,</w:t>
      </w:r>
      <w:r>
        <w:rPr>
          <w:color w:val="221F1F"/>
          <w:spacing w:val="-3"/>
        </w:rPr>
        <w:t xml:space="preserve"> </w:t>
      </w:r>
      <w:r>
        <w:rPr>
          <w:color w:val="221F1F"/>
        </w:rPr>
        <w:t>conﬁrm</w:t>
      </w:r>
      <w:r>
        <w:rPr>
          <w:color w:val="221F1F"/>
          <w:spacing w:val="-2"/>
        </w:rPr>
        <w:t xml:space="preserve"> </w:t>
      </w:r>
      <w:r>
        <w:rPr>
          <w:color w:val="221F1F"/>
        </w:rPr>
        <w:t>or vary</w:t>
      </w:r>
      <w:r>
        <w:rPr>
          <w:color w:val="221F1F"/>
          <w:spacing w:val="-4"/>
        </w:rPr>
        <w:t xml:space="preserve"> </w:t>
      </w:r>
      <w:r>
        <w:rPr>
          <w:color w:val="221F1F"/>
        </w:rPr>
        <w:t>the</w:t>
      </w:r>
      <w:r>
        <w:rPr>
          <w:color w:val="221F1F"/>
          <w:spacing w:val="-1"/>
        </w:rPr>
        <w:t xml:space="preserve"> </w:t>
      </w:r>
      <w:r>
        <w:rPr>
          <w:color w:val="221F1F"/>
        </w:rPr>
        <w:t>instruction.</w:t>
      </w:r>
    </w:p>
    <w:p w:rsidR="00361D1F" w:rsidRDefault="00361D1F" w:rsidP="000961B7">
      <w:pPr>
        <w:pStyle w:val="BodyText"/>
        <w:spacing w:before="7"/>
        <w:ind w:left="720"/>
        <w:rPr>
          <w:sz w:val="20"/>
        </w:rPr>
      </w:pPr>
    </w:p>
    <w:p w:rsidR="00361D1F" w:rsidRDefault="00361D1F" w:rsidP="000961B7">
      <w:pPr>
        <w:pStyle w:val="ListParagraph"/>
        <w:numPr>
          <w:ilvl w:val="2"/>
          <w:numId w:val="72"/>
        </w:numPr>
        <w:tabs>
          <w:tab w:val="left" w:pos="1514"/>
          <w:tab w:val="left" w:pos="1515"/>
        </w:tabs>
        <w:ind w:left="2234" w:hanging="668"/>
        <w:rPr>
          <w:color w:val="221F1F"/>
        </w:rPr>
      </w:pPr>
      <w:r>
        <w:rPr>
          <w:color w:val="221F1F"/>
          <w:spacing w:val="-1"/>
        </w:rPr>
        <w:t>Each</w:t>
      </w:r>
      <w:r>
        <w:rPr>
          <w:color w:val="221F1F"/>
          <w:spacing w:val="-6"/>
        </w:rPr>
        <w:t xml:space="preserve"> </w:t>
      </w:r>
      <w:r>
        <w:rPr>
          <w:color w:val="221F1F"/>
        </w:rPr>
        <w:t>Variation</w:t>
      </w:r>
      <w:r>
        <w:rPr>
          <w:color w:val="221F1F"/>
          <w:spacing w:val="-13"/>
        </w:rPr>
        <w:t xml:space="preserve"> </w:t>
      </w:r>
      <w:r>
        <w:rPr>
          <w:color w:val="221F1F"/>
        </w:rPr>
        <w:t>may</w:t>
      </w:r>
      <w:r>
        <w:rPr>
          <w:color w:val="221F1F"/>
          <w:spacing w:val="-8"/>
        </w:rPr>
        <w:t xml:space="preserve"> </w:t>
      </w:r>
      <w:r>
        <w:rPr>
          <w:color w:val="221F1F"/>
        </w:rPr>
        <w:t>include:</w:t>
      </w:r>
    </w:p>
    <w:p w:rsidR="00361D1F" w:rsidRDefault="00361D1F" w:rsidP="000961B7">
      <w:pPr>
        <w:pStyle w:val="ListParagraph"/>
        <w:numPr>
          <w:ilvl w:val="3"/>
          <w:numId w:val="72"/>
        </w:numPr>
        <w:tabs>
          <w:tab w:val="left" w:pos="2009"/>
          <w:tab w:val="left" w:pos="2010"/>
        </w:tabs>
        <w:spacing w:before="48" w:line="230" w:lineRule="auto"/>
        <w:ind w:left="2738" w:right="984" w:hanging="504"/>
      </w:pPr>
      <w:r>
        <w:rPr>
          <w:color w:val="221F1F"/>
        </w:rPr>
        <w:t>changes to the quantities of any item of work included in the Contract (however, such changes do not</w:t>
      </w:r>
      <w:r>
        <w:rPr>
          <w:color w:val="221F1F"/>
          <w:spacing w:val="-52"/>
        </w:rPr>
        <w:t xml:space="preserve"> </w:t>
      </w:r>
      <w:r>
        <w:rPr>
          <w:color w:val="221F1F"/>
        </w:rPr>
        <w:t>necessarily</w:t>
      </w:r>
      <w:r>
        <w:rPr>
          <w:color w:val="221F1F"/>
          <w:spacing w:val="-1"/>
        </w:rPr>
        <w:t xml:space="preserve"> </w:t>
      </w:r>
      <w:r>
        <w:rPr>
          <w:color w:val="221F1F"/>
        </w:rPr>
        <w:t>constitute</w:t>
      </w:r>
      <w:r>
        <w:rPr>
          <w:color w:val="221F1F"/>
          <w:spacing w:val="-1"/>
        </w:rPr>
        <w:t xml:space="preserve"> </w:t>
      </w:r>
      <w:r>
        <w:rPr>
          <w:color w:val="221F1F"/>
        </w:rPr>
        <w:t>a</w:t>
      </w:r>
      <w:r>
        <w:rPr>
          <w:color w:val="221F1F"/>
          <w:spacing w:val="-1"/>
        </w:rPr>
        <w:t xml:space="preserve"> </w:t>
      </w:r>
      <w:r>
        <w:rPr>
          <w:color w:val="221F1F"/>
        </w:rPr>
        <w:t>Variation),</w:t>
      </w:r>
    </w:p>
    <w:p w:rsidR="00361D1F" w:rsidRDefault="00361D1F" w:rsidP="000961B7">
      <w:pPr>
        <w:pStyle w:val="ListParagraph"/>
        <w:numPr>
          <w:ilvl w:val="3"/>
          <w:numId w:val="72"/>
        </w:numPr>
        <w:tabs>
          <w:tab w:val="left" w:pos="2009"/>
          <w:tab w:val="left" w:pos="2010"/>
        </w:tabs>
        <w:spacing w:before="42"/>
        <w:ind w:left="2729" w:hanging="496"/>
      </w:pPr>
      <w:r>
        <w:rPr>
          <w:color w:val="221F1F"/>
        </w:rPr>
        <w:lastRenderedPageBreak/>
        <w:t>changes</w:t>
      </w:r>
      <w:r>
        <w:rPr>
          <w:color w:val="221F1F"/>
          <w:spacing w:val="-1"/>
        </w:rPr>
        <w:t xml:space="preserve"> </w:t>
      </w:r>
      <w:r>
        <w:rPr>
          <w:color w:val="221F1F"/>
        </w:rPr>
        <w:t>to</w:t>
      </w:r>
      <w:r>
        <w:rPr>
          <w:color w:val="221F1F"/>
          <w:spacing w:val="-1"/>
        </w:rPr>
        <w:t xml:space="preserve"> </w:t>
      </w:r>
      <w:r>
        <w:rPr>
          <w:color w:val="221F1F"/>
        </w:rPr>
        <w:t>the quality</w:t>
      </w:r>
      <w:r>
        <w:rPr>
          <w:color w:val="221F1F"/>
          <w:spacing w:val="-1"/>
        </w:rPr>
        <w:t xml:space="preserve"> </w:t>
      </w:r>
      <w:r>
        <w:rPr>
          <w:color w:val="221F1F"/>
        </w:rPr>
        <w:t>and</w:t>
      </w:r>
      <w:r>
        <w:rPr>
          <w:color w:val="221F1F"/>
          <w:spacing w:val="-4"/>
        </w:rPr>
        <w:t xml:space="preserve"> </w:t>
      </w:r>
      <w:r>
        <w:rPr>
          <w:color w:val="221F1F"/>
        </w:rPr>
        <w:t>other characteristics</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item of work,</w:t>
      </w:r>
    </w:p>
    <w:p w:rsidR="00361D1F" w:rsidRDefault="00361D1F" w:rsidP="000961B7">
      <w:pPr>
        <w:pStyle w:val="ListParagraph"/>
        <w:numPr>
          <w:ilvl w:val="3"/>
          <w:numId w:val="72"/>
        </w:numPr>
        <w:tabs>
          <w:tab w:val="left" w:pos="2009"/>
          <w:tab w:val="left" w:pos="2010"/>
        </w:tabs>
        <w:spacing w:before="40"/>
        <w:ind w:left="2729" w:hanging="496"/>
      </w:pPr>
      <w:r>
        <w:rPr>
          <w:noProof/>
          <w:lang w:val="en-GB" w:eastAsia="en-GB"/>
        </w:rPr>
        <mc:AlternateContent>
          <mc:Choice Requires="wpg">
            <w:drawing>
              <wp:anchor distT="0" distB="0" distL="114300" distR="114300" simplePos="0" relativeHeight="251773952" behindDoc="0" locked="0" layoutInCell="1" allowOverlap="1" wp14:anchorId="4A82C0F8" wp14:editId="1531D133">
                <wp:simplePos x="0" y="0"/>
                <wp:positionH relativeFrom="page">
                  <wp:posOffset>0</wp:posOffset>
                </wp:positionH>
                <wp:positionV relativeFrom="paragraph">
                  <wp:posOffset>163830</wp:posOffset>
                </wp:positionV>
                <wp:extent cx="7561580" cy="311150"/>
                <wp:effectExtent l="0" t="0" r="0" b="0"/>
                <wp:wrapNone/>
                <wp:docPr id="5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58"/>
                          <a:chExt cx="11908" cy="490"/>
                        </a:xfrm>
                      </wpg:grpSpPr>
                      <wps:wsp>
                        <wps:cNvPr id="505" name="Freeform 136"/>
                        <wps:cNvSpPr>
                          <a:spLocks/>
                        </wps:cNvSpPr>
                        <wps:spPr bwMode="auto">
                          <a:xfrm>
                            <a:off x="10415" y="260"/>
                            <a:ext cx="1490" cy="485"/>
                          </a:xfrm>
                          <a:custGeom>
                            <a:avLst/>
                            <a:gdLst>
                              <a:gd name="T0" fmla="+- 0 11905 10415"/>
                              <a:gd name="T1" fmla="*/ T0 w 1490"/>
                              <a:gd name="T2" fmla="+- 0 260 260"/>
                              <a:gd name="T3" fmla="*/ 260 h 485"/>
                              <a:gd name="T4" fmla="+- 0 10415 10415"/>
                              <a:gd name="T5" fmla="*/ T4 w 1490"/>
                              <a:gd name="T6" fmla="+- 0 260 260"/>
                              <a:gd name="T7" fmla="*/ 260 h 485"/>
                              <a:gd name="T8" fmla="+- 0 10415 10415"/>
                              <a:gd name="T9" fmla="*/ T8 w 1490"/>
                              <a:gd name="T10" fmla="+- 0 502 260"/>
                              <a:gd name="T11" fmla="*/ 502 h 485"/>
                              <a:gd name="T12" fmla="+- 0 10427 10415"/>
                              <a:gd name="T13" fmla="*/ T12 w 1490"/>
                              <a:gd name="T14" fmla="+- 0 579 260"/>
                              <a:gd name="T15" fmla="*/ 579 h 485"/>
                              <a:gd name="T16" fmla="+- 0 10462 10415"/>
                              <a:gd name="T17" fmla="*/ T16 w 1490"/>
                              <a:gd name="T18" fmla="+- 0 646 260"/>
                              <a:gd name="T19" fmla="*/ 646 h 485"/>
                              <a:gd name="T20" fmla="+- 0 10514 10415"/>
                              <a:gd name="T21" fmla="*/ T20 w 1490"/>
                              <a:gd name="T22" fmla="+- 0 698 260"/>
                              <a:gd name="T23" fmla="*/ 698 h 485"/>
                              <a:gd name="T24" fmla="+- 0 10581 10415"/>
                              <a:gd name="T25" fmla="*/ T24 w 1490"/>
                              <a:gd name="T26" fmla="+- 0 733 260"/>
                              <a:gd name="T27" fmla="*/ 733 h 485"/>
                              <a:gd name="T28" fmla="+- 0 10657 10415"/>
                              <a:gd name="T29" fmla="*/ T28 w 1490"/>
                              <a:gd name="T30" fmla="+- 0 745 260"/>
                              <a:gd name="T31" fmla="*/ 745 h 485"/>
                              <a:gd name="T32" fmla="+- 0 11905 10415"/>
                              <a:gd name="T33" fmla="*/ T32 w 1490"/>
                              <a:gd name="T34" fmla="+- 0 745 260"/>
                              <a:gd name="T35" fmla="*/ 745 h 485"/>
                              <a:gd name="T36" fmla="+- 0 1190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35"/>
                        <wps:cNvSpPr>
                          <a:spLocks/>
                        </wps:cNvSpPr>
                        <wps:spPr bwMode="auto">
                          <a:xfrm>
                            <a:off x="10415" y="260"/>
                            <a:ext cx="1490" cy="485"/>
                          </a:xfrm>
                          <a:custGeom>
                            <a:avLst/>
                            <a:gdLst>
                              <a:gd name="T0" fmla="+- 0 10415 10415"/>
                              <a:gd name="T1" fmla="*/ T0 w 1490"/>
                              <a:gd name="T2" fmla="+- 0 260 260"/>
                              <a:gd name="T3" fmla="*/ 260 h 485"/>
                              <a:gd name="T4" fmla="+- 0 11905 10415"/>
                              <a:gd name="T5" fmla="*/ T4 w 1490"/>
                              <a:gd name="T6" fmla="+- 0 260 260"/>
                              <a:gd name="T7" fmla="*/ 260 h 485"/>
                              <a:gd name="T8" fmla="+- 0 11905 10415"/>
                              <a:gd name="T9" fmla="*/ T8 w 1490"/>
                              <a:gd name="T10" fmla="+- 0 745 260"/>
                              <a:gd name="T11" fmla="*/ 745 h 485"/>
                              <a:gd name="T12" fmla="+- 0 10657 10415"/>
                              <a:gd name="T13" fmla="*/ T12 w 1490"/>
                              <a:gd name="T14" fmla="+- 0 745 260"/>
                              <a:gd name="T15" fmla="*/ 745 h 485"/>
                              <a:gd name="T16" fmla="+- 0 10581 10415"/>
                              <a:gd name="T17" fmla="*/ T16 w 1490"/>
                              <a:gd name="T18" fmla="+- 0 733 260"/>
                              <a:gd name="T19" fmla="*/ 733 h 485"/>
                              <a:gd name="T20" fmla="+- 0 10514 10415"/>
                              <a:gd name="T21" fmla="*/ T20 w 1490"/>
                              <a:gd name="T22" fmla="+- 0 698 260"/>
                              <a:gd name="T23" fmla="*/ 698 h 485"/>
                              <a:gd name="T24" fmla="+- 0 10462 10415"/>
                              <a:gd name="T25" fmla="*/ T24 w 1490"/>
                              <a:gd name="T26" fmla="+- 0 646 260"/>
                              <a:gd name="T27" fmla="*/ 646 h 485"/>
                              <a:gd name="T28" fmla="+- 0 10427 10415"/>
                              <a:gd name="T29" fmla="*/ T28 w 1490"/>
                              <a:gd name="T30" fmla="+- 0 579 260"/>
                              <a:gd name="T31" fmla="*/ 579 h 485"/>
                              <a:gd name="T32" fmla="+- 0 10415 10415"/>
                              <a:gd name="T33" fmla="*/ T32 w 1490"/>
                              <a:gd name="T34" fmla="+- 0 502 260"/>
                              <a:gd name="T35" fmla="*/ 502 h 485"/>
                              <a:gd name="T36" fmla="+- 0 10415 10415"/>
                              <a:gd name="T37" fmla="*/ T36 w 1490"/>
                              <a:gd name="T38" fmla="+- 0 260 260"/>
                              <a:gd name="T39" fmla="*/ 2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134"/>
                        <wps:cNvCnPr>
                          <a:cxnSpLocks noChangeShapeType="1"/>
                        </wps:cNvCnPr>
                        <wps:spPr bwMode="auto">
                          <a:xfrm>
                            <a:off x="0" y="26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8" name="Picture 1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0716" y="29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F2091A" id="Group 132" o:spid="_x0000_s1026" style="position:absolute;margin-left:0;margin-top:12.9pt;width:595.4pt;height:24.5pt;z-index:251773952;mso-position-horizontal-relative:page" coordorigin=",25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">
                <v:shape id="Freeform 136" o:spid="_x0000_s1027"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" path="m1490,l,,,242r12,77l47,386r52,52l166,473r76,12l1490,485,1490,xe" fillcolor="#011f5e" stroked="f">
                  <v:path arrowok="t" o:connecttype="custom" o:connectlocs="1490,260;0,260;0,502;12,579;47,646;99,698;166,733;242,745;1490,745;1490,260" o:connectangles="0,0,0,0,0,0,0,0,0,0"/>
                </v:shape>
                <v:shape id="Freeform 135" o:spid="_x0000_s1028" style="position:absolute;left:10415;top:26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" path="m,l1490,r,485l242,485,166,473,99,438,47,386,12,319,,242,,e" filled="f" strokecolor="#011f5e" strokeweight=".07619mm">
                  <v:path arrowok="t" o:connecttype="custom" o:connectlocs="0,260;1490,260;1490,745;242,745;166,733;99,698;47,646;12,579;0,502;0,260" o:connectangles="0,0,0,0,0,0,0,0,0,0"/>
                </v:shape>
                <v:line id="Line 134" o:spid="_x0000_s1029" style="position:absolute;visibility:visible;mso-wrap-style:square" from="0,261" to="1190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" strokecolor="#011f5e" strokeweight=".07619mm"/>
                <v:shape id="Picture 133" o:spid="_x0000_s1030" type="#_x0000_t75" style="position:absolute;left:10716;top:29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">
                  <v:imagedata r:id="rId132" o:title=""/>
                </v:shape>
                <w10:wrap anchorx="page"/>
              </v:group>
            </w:pict>
          </mc:Fallback>
        </mc:AlternateContent>
      </w:r>
      <w:r>
        <w:rPr>
          <w:color w:val="221F1F"/>
        </w:rPr>
        <w:t>changes</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levels,</w:t>
      </w:r>
      <w:r>
        <w:rPr>
          <w:color w:val="221F1F"/>
          <w:spacing w:val="-3"/>
        </w:rPr>
        <w:t xml:space="preserve"> </w:t>
      </w:r>
      <w:r>
        <w:rPr>
          <w:color w:val="221F1F"/>
        </w:rPr>
        <w:t>positions</w:t>
      </w:r>
      <w:r>
        <w:rPr>
          <w:color w:val="221F1F"/>
          <w:spacing w:val="-2"/>
        </w:rPr>
        <w:t xml:space="preserve"> </w:t>
      </w:r>
      <w:r>
        <w:rPr>
          <w:color w:val="221F1F"/>
        </w:rPr>
        <w:t>and/</w:t>
      </w:r>
      <w:r>
        <w:rPr>
          <w:color w:val="221F1F"/>
          <w:spacing w:val="-2"/>
        </w:rPr>
        <w:t xml:space="preserve"> </w:t>
      </w:r>
      <w:r>
        <w:rPr>
          <w:color w:val="221F1F"/>
        </w:rPr>
        <w:t>or</w:t>
      </w:r>
      <w:r>
        <w:rPr>
          <w:color w:val="221F1F"/>
          <w:spacing w:val="-2"/>
        </w:rPr>
        <w:t xml:space="preserve"> </w:t>
      </w:r>
      <w:r>
        <w:rPr>
          <w:color w:val="221F1F"/>
        </w:rPr>
        <w:t>dimensions</w:t>
      </w:r>
      <w:r>
        <w:rPr>
          <w:color w:val="221F1F"/>
          <w:spacing w:val="-1"/>
        </w:rPr>
        <w:t xml:space="preserve"> </w:t>
      </w:r>
      <w:r>
        <w:rPr>
          <w:color w:val="221F1F"/>
        </w:rPr>
        <w:t>of</w:t>
      </w:r>
      <w:r>
        <w:rPr>
          <w:color w:val="221F1F"/>
          <w:spacing w:val="-2"/>
        </w:rPr>
        <w:t xml:space="preserve"> </w:t>
      </w:r>
      <w:r>
        <w:rPr>
          <w:color w:val="221F1F"/>
        </w:rPr>
        <w:t>any</w:t>
      </w:r>
      <w:r>
        <w:rPr>
          <w:color w:val="221F1F"/>
          <w:spacing w:val="-3"/>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Works,</w:t>
      </w:r>
    </w:p>
    <w:p w:rsidR="00361D1F" w:rsidRDefault="00361D1F" w:rsidP="000961B7">
      <w:pPr>
        <w:ind w:left="720"/>
        <w:sectPr w:rsidR="00361D1F">
          <w:footerReference w:type="default" r:id="rId133"/>
          <w:pgSz w:w="11920" w:h="16850"/>
          <w:pgMar w:top="0" w:right="0" w:bottom="0" w:left="0" w:header="0" w:footer="0"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3"/>
          <w:numId w:val="72"/>
        </w:numPr>
        <w:tabs>
          <w:tab w:val="left" w:pos="2009"/>
          <w:tab w:val="left" w:pos="2010"/>
        </w:tabs>
        <w:spacing w:before="92"/>
        <w:ind w:left="2729" w:hanging="496"/>
      </w:pPr>
      <w:r>
        <w:rPr>
          <w:noProof/>
          <w:lang w:val="en-GB" w:eastAsia="en-GB"/>
        </w:rPr>
        <mc:AlternateContent>
          <mc:Choice Requires="wps">
            <w:drawing>
              <wp:anchor distT="0" distB="0" distL="114300" distR="114300" simplePos="0" relativeHeight="251774976" behindDoc="0" locked="0" layoutInCell="1" allowOverlap="1" wp14:anchorId="3333429B" wp14:editId="508F0D2C">
                <wp:simplePos x="0" y="0"/>
                <wp:positionH relativeFrom="page">
                  <wp:posOffset>0</wp:posOffset>
                </wp:positionH>
                <wp:positionV relativeFrom="paragraph">
                  <wp:posOffset>-169545</wp:posOffset>
                </wp:positionV>
                <wp:extent cx="7560310" cy="234315"/>
                <wp:effectExtent l="0" t="0" r="0" b="0"/>
                <wp:wrapNone/>
                <wp:docPr id="50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8E0A3A" id="Rectangle 131" o:spid="_x0000_s1026" style="position:absolute;margin-left:0;margin-top:-13.35pt;width:595.3pt;height:18.4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iI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WTzGSNIORPoIZaNyLRgiY+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JOIiAAgAA&#10;/wQAAA4AAAAAAAAAAAAAAAAALgIAAGRycy9lMm9Eb2MueG1sUEsBAi0AFAAGAAgAAAAhANOJY8/c&#10;AAAACAEAAA8AAAAAAAAAAAAAAAAA2gQAAGRycy9kb3ducmV2LnhtbFBLBQYAAAAABAAEAPMAAADj&#10;BQAAAAA=&#10;" fillcolor="#011f5e" stroked="f">
                <w10:wrap anchorx="page"/>
              </v:rect>
            </w:pict>
          </mc:Fallback>
        </mc:AlternateContent>
      </w:r>
      <w:r>
        <w:rPr>
          <w:color w:val="221F1F"/>
        </w:rPr>
        <w:t>omission</w:t>
      </w:r>
      <w:r>
        <w:rPr>
          <w:color w:val="221F1F"/>
          <w:spacing w:val="-1"/>
        </w:rPr>
        <w:t xml:space="preserve"> </w:t>
      </w:r>
      <w:r>
        <w:rPr>
          <w:color w:val="221F1F"/>
        </w:rPr>
        <w:t>of any work</w:t>
      </w:r>
      <w:r>
        <w:rPr>
          <w:color w:val="221F1F"/>
          <w:spacing w:val="-1"/>
        </w:rPr>
        <w:t xml:space="preserve"> </w:t>
      </w:r>
      <w:r>
        <w:rPr>
          <w:color w:val="221F1F"/>
        </w:rPr>
        <w:t>unless it</w:t>
      </w:r>
      <w:r>
        <w:rPr>
          <w:color w:val="221F1F"/>
          <w:spacing w:val="-3"/>
        </w:rPr>
        <w:t xml:space="preserve"> </w:t>
      </w:r>
      <w:r>
        <w:rPr>
          <w:color w:val="221F1F"/>
        </w:rPr>
        <w:t>is</w:t>
      </w:r>
      <w:r>
        <w:rPr>
          <w:color w:val="221F1F"/>
          <w:spacing w:val="-3"/>
        </w:rPr>
        <w:t xml:space="preserve"> </w:t>
      </w:r>
      <w:r>
        <w:rPr>
          <w:color w:val="221F1F"/>
        </w:rPr>
        <w:t>to</w:t>
      </w:r>
      <w:r>
        <w:rPr>
          <w:color w:val="221F1F"/>
          <w:spacing w:val="-1"/>
        </w:rPr>
        <w:t xml:space="preserve"> </w:t>
      </w:r>
      <w:r>
        <w:rPr>
          <w:color w:val="221F1F"/>
        </w:rPr>
        <w:t>be carried</w:t>
      </w:r>
      <w:r>
        <w:rPr>
          <w:color w:val="221F1F"/>
          <w:spacing w:val="-2"/>
        </w:rPr>
        <w:t xml:space="preserve"> </w:t>
      </w:r>
      <w:r>
        <w:rPr>
          <w:color w:val="221F1F"/>
        </w:rPr>
        <w:t>out</w:t>
      </w:r>
      <w:r>
        <w:rPr>
          <w:color w:val="221F1F"/>
          <w:spacing w:val="-3"/>
        </w:rPr>
        <w:t xml:space="preserve"> </w:t>
      </w:r>
      <w:r>
        <w:rPr>
          <w:color w:val="221F1F"/>
        </w:rPr>
        <w:t>by</w:t>
      </w:r>
      <w:r>
        <w:rPr>
          <w:color w:val="221F1F"/>
          <w:spacing w:val="-1"/>
        </w:rPr>
        <w:t xml:space="preserve"> </w:t>
      </w:r>
      <w:r>
        <w:rPr>
          <w:color w:val="221F1F"/>
        </w:rPr>
        <w:t>others,</w:t>
      </w:r>
    </w:p>
    <w:p w:rsidR="00361D1F" w:rsidRDefault="00361D1F" w:rsidP="000961B7">
      <w:pPr>
        <w:pStyle w:val="ListParagraph"/>
        <w:numPr>
          <w:ilvl w:val="3"/>
          <w:numId w:val="72"/>
        </w:numPr>
        <w:tabs>
          <w:tab w:val="left" w:pos="2009"/>
          <w:tab w:val="left" w:pos="2010"/>
        </w:tabs>
        <w:spacing w:before="48" w:line="230" w:lineRule="auto"/>
        <w:ind w:left="2738" w:right="1158" w:hanging="504"/>
      </w:pPr>
      <w:r>
        <w:rPr>
          <w:color w:val="221F1F"/>
        </w:rPr>
        <w:t>any</w:t>
      </w:r>
      <w:r>
        <w:rPr>
          <w:color w:val="221F1F"/>
          <w:spacing w:val="-3"/>
        </w:rPr>
        <w:t xml:space="preserve"> </w:t>
      </w:r>
      <w:r>
        <w:rPr>
          <w:color w:val="221F1F"/>
        </w:rPr>
        <w:t>additional</w:t>
      </w:r>
      <w:r>
        <w:rPr>
          <w:color w:val="221F1F"/>
          <w:spacing w:val="-2"/>
        </w:rPr>
        <w:t xml:space="preserve"> </w:t>
      </w:r>
      <w:r>
        <w:rPr>
          <w:color w:val="221F1F"/>
        </w:rPr>
        <w:t>work,</w:t>
      </w:r>
      <w:r>
        <w:rPr>
          <w:color w:val="221F1F"/>
          <w:spacing w:val="-3"/>
        </w:rPr>
        <w:t xml:space="preserve"> </w:t>
      </w:r>
      <w:r>
        <w:rPr>
          <w:color w:val="221F1F"/>
        </w:rPr>
        <w:t>Plant,</w:t>
      </w:r>
      <w:r>
        <w:rPr>
          <w:color w:val="221F1F"/>
          <w:spacing w:val="-5"/>
        </w:rPr>
        <w:t xml:space="preserve"> </w:t>
      </w:r>
      <w:r>
        <w:rPr>
          <w:color w:val="221F1F"/>
        </w:rPr>
        <w:t>Materials</w:t>
      </w:r>
      <w:r>
        <w:rPr>
          <w:color w:val="221F1F"/>
          <w:spacing w:val="-3"/>
        </w:rPr>
        <w:t xml:space="preserve"> </w:t>
      </w:r>
      <w:r>
        <w:rPr>
          <w:color w:val="221F1F"/>
        </w:rPr>
        <w:t>or</w:t>
      </w:r>
      <w:r>
        <w:rPr>
          <w:color w:val="221F1F"/>
          <w:spacing w:val="-3"/>
        </w:rPr>
        <w:t xml:space="preserve"> </w:t>
      </w:r>
      <w:r>
        <w:rPr>
          <w:color w:val="221F1F"/>
        </w:rPr>
        <w:t>services</w:t>
      </w:r>
      <w:r>
        <w:rPr>
          <w:color w:val="221F1F"/>
          <w:spacing w:val="-4"/>
        </w:rPr>
        <w:t xml:space="preserve"> </w:t>
      </w:r>
      <w:r>
        <w:rPr>
          <w:color w:val="221F1F"/>
        </w:rPr>
        <w:t>necessary</w:t>
      </w:r>
      <w:r>
        <w:rPr>
          <w:color w:val="221F1F"/>
          <w:spacing w:val="-6"/>
        </w:rPr>
        <w:t xml:space="preserve"> </w:t>
      </w:r>
      <w:r>
        <w:rPr>
          <w:color w:val="221F1F"/>
        </w:rPr>
        <w:t>for</w:t>
      </w:r>
      <w:r>
        <w:rPr>
          <w:color w:val="221F1F"/>
          <w:spacing w:val="-5"/>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9"/>
        </w:rPr>
        <w:t xml:space="preserve"> </w:t>
      </w:r>
      <w:r>
        <w:rPr>
          <w:color w:val="221F1F"/>
        </w:rPr>
        <w:t>including</w:t>
      </w:r>
      <w:r>
        <w:rPr>
          <w:color w:val="221F1F"/>
          <w:spacing w:val="-5"/>
        </w:rPr>
        <w:t xml:space="preserve"> </w:t>
      </w:r>
      <w:r>
        <w:rPr>
          <w:color w:val="221F1F"/>
        </w:rPr>
        <w:t>any</w:t>
      </w:r>
      <w:r>
        <w:rPr>
          <w:color w:val="221F1F"/>
          <w:spacing w:val="-52"/>
        </w:rPr>
        <w:t xml:space="preserve"> </w:t>
      </w:r>
      <w:r>
        <w:rPr>
          <w:color w:val="221F1F"/>
        </w:rPr>
        <w:t>associated Tests</w:t>
      </w:r>
      <w:r>
        <w:rPr>
          <w:color w:val="221F1F"/>
          <w:spacing w:val="-10"/>
        </w:rPr>
        <w:t xml:space="preserve"> </w:t>
      </w:r>
      <w:r>
        <w:rPr>
          <w:color w:val="221F1F"/>
        </w:rPr>
        <w:t>on</w:t>
      </w:r>
      <w:r>
        <w:rPr>
          <w:color w:val="221F1F"/>
          <w:spacing w:val="-1"/>
        </w:rPr>
        <w:t xml:space="preserve"> </w:t>
      </w:r>
      <w:r>
        <w:rPr>
          <w:color w:val="221F1F"/>
        </w:rPr>
        <w:t>Completion,</w:t>
      </w:r>
      <w:r>
        <w:rPr>
          <w:color w:val="221F1F"/>
          <w:spacing w:val="-3"/>
        </w:rPr>
        <w:t xml:space="preserve"> </w:t>
      </w:r>
      <w:r>
        <w:rPr>
          <w:color w:val="221F1F"/>
        </w:rPr>
        <w:t>boreholes</w:t>
      </w:r>
      <w:r>
        <w:rPr>
          <w:color w:val="221F1F"/>
          <w:spacing w:val="-2"/>
        </w:rPr>
        <w:t xml:space="preserve"> </w:t>
      </w:r>
      <w:r>
        <w:rPr>
          <w:color w:val="221F1F"/>
        </w:rPr>
        <w:t>and</w:t>
      </w:r>
      <w:r>
        <w:rPr>
          <w:color w:val="221F1F"/>
          <w:spacing w:val="-1"/>
        </w:rPr>
        <w:t xml:space="preserve"> </w:t>
      </w:r>
      <w:r>
        <w:rPr>
          <w:color w:val="221F1F"/>
        </w:rPr>
        <w:t>other testing</w:t>
      </w:r>
      <w:r>
        <w:rPr>
          <w:color w:val="221F1F"/>
          <w:spacing w:val="-1"/>
        </w:rPr>
        <w:t xml:space="preserve"> </w:t>
      </w:r>
      <w:r>
        <w:rPr>
          <w:color w:val="221F1F"/>
        </w:rPr>
        <w:t>and</w:t>
      </w:r>
      <w:r>
        <w:rPr>
          <w:color w:val="221F1F"/>
          <w:spacing w:val="-3"/>
        </w:rPr>
        <w:t xml:space="preserve"> </w:t>
      </w:r>
      <w:r>
        <w:rPr>
          <w:color w:val="221F1F"/>
        </w:rPr>
        <w:t>exploratory work,</w:t>
      </w:r>
      <w:r>
        <w:rPr>
          <w:color w:val="221F1F"/>
          <w:spacing w:val="-4"/>
        </w:rPr>
        <w:t xml:space="preserve"> </w:t>
      </w:r>
      <w:r>
        <w:rPr>
          <w:color w:val="221F1F"/>
        </w:rPr>
        <w:t>or</w:t>
      </w:r>
    </w:p>
    <w:p w:rsidR="00361D1F" w:rsidRDefault="00361D1F" w:rsidP="000961B7">
      <w:pPr>
        <w:pStyle w:val="ListParagraph"/>
        <w:numPr>
          <w:ilvl w:val="3"/>
          <w:numId w:val="72"/>
        </w:numPr>
        <w:tabs>
          <w:tab w:val="left" w:pos="2009"/>
          <w:tab w:val="left" w:pos="2010"/>
        </w:tabs>
        <w:spacing w:before="41"/>
        <w:ind w:left="2729" w:hanging="496"/>
      </w:pPr>
      <w:r>
        <w:rPr>
          <w:color w:val="221F1F"/>
        </w:rPr>
        <w:t>changes</w:t>
      </w:r>
      <w:r>
        <w:rPr>
          <w:color w:val="221F1F"/>
          <w:spacing w:val="-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sequence</w:t>
      </w:r>
      <w:r>
        <w:rPr>
          <w:color w:val="221F1F"/>
          <w:spacing w:val="-2"/>
        </w:rPr>
        <w:t xml:space="preserve"> </w:t>
      </w:r>
      <w:r>
        <w:rPr>
          <w:color w:val="221F1F"/>
        </w:rPr>
        <w:t>or</w:t>
      </w:r>
      <w:r>
        <w:rPr>
          <w:color w:val="221F1F"/>
          <w:spacing w:val="-6"/>
        </w:rPr>
        <w:t xml:space="preserve"> </w:t>
      </w:r>
      <w:r>
        <w:rPr>
          <w:color w:val="221F1F"/>
        </w:rPr>
        <w:t>timing</w:t>
      </w:r>
      <w:r>
        <w:rPr>
          <w:color w:val="221F1F"/>
          <w:spacing w:val="-2"/>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execution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2"/>
        <w:ind w:left="720"/>
      </w:pPr>
    </w:p>
    <w:p w:rsidR="00361D1F" w:rsidRDefault="00361D1F" w:rsidP="000961B7">
      <w:pPr>
        <w:pStyle w:val="ListParagraph"/>
        <w:numPr>
          <w:ilvl w:val="2"/>
          <w:numId w:val="72"/>
        </w:numPr>
        <w:tabs>
          <w:tab w:val="left" w:pos="1512"/>
          <w:tab w:val="left" w:pos="1513"/>
        </w:tabs>
        <w:spacing w:line="230" w:lineRule="auto"/>
        <w:ind w:left="2232" w:right="1004" w:hanging="661"/>
        <w:rPr>
          <w:color w:val="221F1F"/>
        </w:rPr>
      </w:pPr>
      <w:r>
        <w:rPr>
          <w:color w:val="221F1F"/>
        </w:rPr>
        <w:t>The</w:t>
      </w:r>
      <w:r>
        <w:rPr>
          <w:color w:val="221F1F"/>
          <w:spacing w:val="-3"/>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not</w:t>
      </w:r>
      <w:r>
        <w:rPr>
          <w:color w:val="221F1F"/>
          <w:spacing w:val="-5"/>
        </w:rPr>
        <w:t xml:space="preserve"> </w:t>
      </w:r>
      <w:r>
        <w:rPr>
          <w:color w:val="221F1F"/>
        </w:rPr>
        <w:t>make</w:t>
      </w:r>
      <w:r>
        <w:rPr>
          <w:color w:val="221F1F"/>
          <w:spacing w:val="-3"/>
        </w:rPr>
        <w:t xml:space="preserve"> </w:t>
      </w:r>
      <w:r>
        <w:rPr>
          <w:color w:val="221F1F"/>
        </w:rPr>
        <w:t>any</w:t>
      </w:r>
      <w:r>
        <w:rPr>
          <w:color w:val="221F1F"/>
          <w:spacing w:val="-3"/>
        </w:rPr>
        <w:t xml:space="preserve"> </w:t>
      </w:r>
      <w:r>
        <w:rPr>
          <w:color w:val="221F1F"/>
        </w:rPr>
        <w:t>alteration</w:t>
      </w:r>
      <w:r>
        <w:rPr>
          <w:color w:val="221F1F"/>
          <w:spacing w:val="-5"/>
        </w:rPr>
        <w:t xml:space="preserve"> </w:t>
      </w:r>
      <w:r>
        <w:rPr>
          <w:color w:val="221F1F"/>
        </w:rPr>
        <w:t>and/or</w:t>
      </w:r>
      <w:r>
        <w:rPr>
          <w:color w:val="221F1F"/>
          <w:spacing w:val="-4"/>
        </w:rPr>
        <w:t xml:space="preserve"> </w:t>
      </w:r>
      <w:r>
        <w:rPr>
          <w:color w:val="221F1F"/>
        </w:rPr>
        <w:t>modiﬁcation</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Permanent</w:t>
      </w:r>
      <w:r>
        <w:rPr>
          <w:color w:val="221F1F"/>
          <w:spacing w:val="-2"/>
        </w:rPr>
        <w:t xml:space="preserve"> </w:t>
      </w:r>
      <w:r>
        <w:rPr>
          <w:color w:val="221F1F"/>
        </w:rPr>
        <w:t>Works,</w:t>
      </w:r>
      <w:r>
        <w:rPr>
          <w:color w:val="221F1F"/>
          <w:spacing w:val="-8"/>
        </w:rPr>
        <w:t xml:space="preserve"> </w:t>
      </w:r>
      <w:r>
        <w:rPr>
          <w:color w:val="221F1F"/>
        </w:rPr>
        <w:t>unless</w:t>
      </w:r>
      <w:r>
        <w:rPr>
          <w:color w:val="221F1F"/>
          <w:spacing w:val="-2"/>
        </w:rPr>
        <w:t xml:space="preserve"> </w:t>
      </w:r>
      <w:r>
        <w:rPr>
          <w:color w:val="221F1F"/>
        </w:rPr>
        <w:t>and</w:t>
      </w:r>
      <w:r>
        <w:rPr>
          <w:color w:val="221F1F"/>
          <w:spacing w:val="-3"/>
        </w:rPr>
        <w:t xml:space="preserve"> </w:t>
      </w:r>
      <w:r>
        <w:rPr>
          <w:color w:val="221F1F"/>
        </w:rPr>
        <w:t>until</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after</w:t>
      </w:r>
      <w:r>
        <w:rPr>
          <w:color w:val="221F1F"/>
          <w:spacing w:val="-2"/>
        </w:rPr>
        <w:t xml:space="preserve"> </w:t>
      </w:r>
      <w:r>
        <w:rPr>
          <w:color w:val="221F1F"/>
        </w:rPr>
        <w:t>obtaining</w:t>
      </w:r>
      <w:r>
        <w:rPr>
          <w:color w:val="221F1F"/>
          <w:spacing w:val="-1"/>
        </w:rPr>
        <w:t xml:space="preserve"> </w:t>
      </w:r>
      <w:r>
        <w:rPr>
          <w:color w:val="221F1F"/>
        </w:rPr>
        <w:t>approval</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Procuring</w:t>
      </w:r>
      <w:r>
        <w:rPr>
          <w:color w:val="221F1F"/>
          <w:spacing w:val="-2"/>
        </w:rPr>
        <w:t xml:space="preserve"> </w:t>
      </w:r>
      <w:r>
        <w:rPr>
          <w:color w:val="221F1F"/>
        </w:rPr>
        <w:t>Entity.</w:t>
      </w:r>
    </w:p>
    <w:p w:rsidR="00361D1F" w:rsidRDefault="00361D1F" w:rsidP="000961B7">
      <w:pPr>
        <w:pStyle w:val="BodyText"/>
        <w:spacing w:before="6"/>
        <w:ind w:left="720"/>
        <w:rPr>
          <w:sz w:val="20"/>
        </w:rPr>
      </w:pPr>
    </w:p>
    <w:p w:rsidR="00361D1F" w:rsidRDefault="00361D1F" w:rsidP="000961B7">
      <w:pPr>
        <w:pStyle w:val="ListParagraph"/>
        <w:numPr>
          <w:ilvl w:val="1"/>
          <w:numId w:val="33"/>
        </w:numPr>
        <w:tabs>
          <w:tab w:val="left" w:pos="1521"/>
          <w:tab w:val="left" w:pos="1523"/>
        </w:tabs>
        <w:ind w:left="2242"/>
        <w:rPr>
          <w:b/>
        </w:rPr>
      </w:pPr>
      <w:r>
        <w:rPr>
          <w:b/>
          <w:color w:val="221F1F"/>
          <w:spacing w:val="-1"/>
        </w:rPr>
        <w:t>Variation</w:t>
      </w:r>
      <w:r>
        <w:rPr>
          <w:b/>
          <w:color w:val="221F1F"/>
          <w:spacing w:val="-13"/>
        </w:rPr>
        <w:t xml:space="preserve"> </w:t>
      </w:r>
      <w:r>
        <w:rPr>
          <w:b/>
          <w:color w:val="221F1F"/>
          <w:spacing w:val="-1"/>
        </w:rPr>
        <w:t>Order</w:t>
      </w:r>
      <w:r>
        <w:rPr>
          <w:b/>
          <w:color w:val="221F1F"/>
          <w:spacing w:val="-4"/>
        </w:rPr>
        <w:t xml:space="preserve"> </w:t>
      </w:r>
      <w:r>
        <w:rPr>
          <w:b/>
          <w:color w:val="221F1F"/>
        </w:rPr>
        <w:t>Procedure</w:t>
      </w:r>
    </w:p>
    <w:p w:rsidR="00361D1F" w:rsidRDefault="00361D1F" w:rsidP="000961B7">
      <w:pPr>
        <w:pStyle w:val="BodyText"/>
        <w:spacing w:before="1"/>
        <w:ind w:left="720"/>
        <w:rPr>
          <w:b/>
          <w:sz w:val="21"/>
        </w:rPr>
      </w:pPr>
    </w:p>
    <w:p w:rsidR="00361D1F" w:rsidRDefault="00361D1F" w:rsidP="000961B7">
      <w:pPr>
        <w:pStyle w:val="ListParagraph"/>
        <w:numPr>
          <w:ilvl w:val="2"/>
          <w:numId w:val="33"/>
        </w:numPr>
        <w:tabs>
          <w:tab w:val="left" w:pos="1513"/>
        </w:tabs>
        <w:spacing w:line="230" w:lineRule="auto"/>
        <w:ind w:left="2232" w:right="844"/>
        <w:rPr>
          <w:color w:val="221F1F"/>
        </w:rPr>
      </w:pPr>
      <w:r>
        <w:rPr>
          <w:color w:val="221F1F"/>
        </w:rPr>
        <w:t>Prior to any Variation Order under Sub-Clause 13.1.4 the Architect shall notify the Contractor of the nature</w:t>
      </w:r>
      <w:r>
        <w:rPr>
          <w:color w:val="221F1F"/>
          <w:spacing w:val="1"/>
        </w:rPr>
        <w:t xml:space="preserve"> </w:t>
      </w:r>
      <w:r>
        <w:rPr>
          <w:color w:val="221F1F"/>
        </w:rPr>
        <w:t>and</w:t>
      </w:r>
      <w:r>
        <w:rPr>
          <w:color w:val="221F1F"/>
          <w:spacing w:val="-7"/>
        </w:rPr>
        <w:t xml:space="preserve"> </w:t>
      </w:r>
      <w:r>
        <w:rPr>
          <w:color w:val="221F1F"/>
        </w:rPr>
        <w:t>form</w:t>
      </w:r>
      <w:r>
        <w:rPr>
          <w:color w:val="221F1F"/>
          <w:spacing w:val="-6"/>
        </w:rPr>
        <w:t xml:space="preserve"> </w:t>
      </w:r>
      <w:r>
        <w:rPr>
          <w:color w:val="221F1F"/>
        </w:rPr>
        <w:t>of</w:t>
      </w:r>
      <w:r>
        <w:rPr>
          <w:color w:val="221F1F"/>
          <w:spacing w:val="-8"/>
        </w:rPr>
        <w:t xml:space="preserve"> </w:t>
      </w:r>
      <w:r>
        <w:rPr>
          <w:color w:val="221F1F"/>
        </w:rPr>
        <w:t>such</w:t>
      </w:r>
      <w:r>
        <w:rPr>
          <w:color w:val="221F1F"/>
          <w:spacing w:val="-7"/>
        </w:rPr>
        <w:t xml:space="preserve"> </w:t>
      </w:r>
      <w:r>
        <w:rPr>
          <w:color w:val="221F1F"/>
        </w:rPr>
        <w:t>variation.</w:t>
      </w:r>
      <w:r>
        <w:rPr>
          <w:color w:val="221F1F"/>
          <w:spacing w:val="-7"/>
        </w:rPr>
        <w:t xml:space="preserve"> </w:t>
      </w:r>
      <w:r>
        <w:rPr>
          <w:color w:val="221F1F"/>
        </w:rPr>
        <w:t>As</w:t>
      </w:r>
      <w:r>
        <w:rPr>
          <w:color w:val="221F1F"/>
          <w:spacing w:val="-7"/>
        </w:rPr>
        <w:t xml:space="preserve"> </w:t>
      </w:r>
      <w:r>
        <w:rPr>
          <w:color w:val="221F1F"/>
        </w:rPr>
        <w:t>soon</w:t>
      </w:r>
      <w:r>
        <w:rPr>
          <w:color w:val="221F1F"/>
          <w:spacing w:val="-9"/>
        </w:rPr>
        <w:t xml:space="preserve"> </w:t>
      </w:r>
      <w:r>
        <w:rPr>
          <w:color w:val="221F1F"/>
        </w:rPr>
        <w:t>as</w:t>
      </w:r>
      <w:r>
        <w:rPr>
          <w:color w:val="221F1F"/>
          <w:spacing w:val="-6"/>
        </w:rPr>
        <w:t xml:space="preserve"> </w:t>
      </w:r>
      <w:r>
        <w:rPr>
          <w:color w:val="221F1F"/>
        </w:rPr>
        <w:t>possible</w:t>
      </w:r>
      <w:r>
        <w:rPr>
          <w:color w:val="221F1F"/>
          <w:spacing w:val="-6"/>
        </w:rPr>
        <w:t xml:space="preserve"> </w:t>
      </w:r>
      <w:r>
        <w:rPr>
          <w:color w:val="221F1F"/>
        </w:rPr>
        <w:t>after</w:t>
      </w:r>
      <w:r>
        <w:rPr>
          <w:color w:val="221F1F"/>
          <w:spacing w:val="-6"/>
        </w:rPr>
        <w:t xml:space="preserve"> </w:t>
      </w:r>
      <w:r>
        <w:rPr>
          <w:color w:val="221F1F"/>
        </w:rPr>
        <w:t>having</w:t>
      </w:r>
      <w:r>
        <w:rPr>
          <w:color w:val="221F1F"/>
          <w:spacing w:val="-8"/>
        </w:rPr>
        <w:t xml:space="preserve"> </w:t>
      </w:r>
      <w:r>
        <w:rPr>
          <w:color w:val="221F1F"/>
        </w:rPr>
        <w:t>received</w:t>
      </w:r>
      <w:r>
        <w:rPr>
          <w:color w:val="221F1F"/>
          <w:spacing w:val="-6"/>
        </w:rPr>
        <w:t xml:space="preserve"> </w:t>
      </w:r>
      <w:r>
        <w:rPr>
          <w:color w:val="221F1F"/>
        </w:rPr>
        <w:t>such</w:t>
      </w:r>
      <w:r>
        <w:rPr>
          <w:color w:val="221F1F"/>
          <w:spacing w:val="-5"/>
        </w:rPr>
        <w:t xml:space="preserve"> </w:t>
      </w:r>
      <w:r>
        <w:rPr>
          <w:color w:val="221F1F"/>
        </w:rPr>
        <w:t>notice,</w:t>
      </w:r>
      <w:r>
        <w:rPr>
          <w:color w:val="221F1F"/>
          <w:spacing w:val="-9"/>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5"/>
        </w:rPr>
        <w:t xml:space="preserve"> </w:t>
      </w:r>
      <w:r>
        <w:rPr>
          <w:color w:val="221F1F"/>
        </w:rPr>
        <w:t>submit</w:t>
      </w:r>
      <w:r>
        <w:rPr>
          <w:color w:val="221F1F"/>
          <w:spacing w:val="-52"/>
        </w:rPr>
        <w:t xml:space="preserve"> </w:t>
      </w:r>
      <w:r>
        <w:rPr>
          <w:color w:val="221F1F"/>
        </w:rPr>
        <w:t>to</w:t>
      </w:r>
      <w:r>
        <w:rPr>
          <w:color w:val="221F1F"/>
          <w:spacing w:val="-1"/>
        </w:rPr>
        <w:t xml:space="preserve"> </w:t>
      </w:r>
      <w:r>
        <w:rPr>
          <w:color w:val="221F1F"/>
        </w:rPr>
        <w:t>the Engineer:</w:t>
      </w:r>
    </w:p>
    <w:p w:rsidR="00361D1F" w:rsidRDefault="00361D1F" w:rsidP="000961B7">
      <w:pPr>
        <w:pStyle w:val="ListParagraph"/>
        <w:numPr>
          <w:ilvl w:val="3"/>
          <w:numId w:val="33"/>
        </w:numPr>
        <w:tabs>
          <w:tab w:val="left" w:pos="2017"/>
        </w:tabs>
        <w:spacing w:before="43"/>
        <w:ind w:left="2736"/>
      </w:pPr>
      <w:r>
        <w:rPr>
          <w:color w:val="221F1F"/>
        </w:rPr>
        <w:t>A</w:t>
      </w:r>
      <w:r>
        <w:rPr>
          <w:color w:val="221F1F"/>
          <w:spacing w:val="-3"/>
        </w:rPr>
        <w:t xml:space="preserve"> </w:t>
      </w:r>
      <w:r>
        <w:rPr>
          <w:color w:val="221F1F"/>
        </w:rPr>
        <w:t>description</w:t>
      </w:r>
      <w:r>
        <w:rPr>
          <w:color w:val="221F1F"/>
          <w:spacing w:val="-2"/>
        </w:rPr>
        <w:t xml:space="preserve"> </w:t>
      </w:r>
      <w:r>
        <w:rPr>
          <w:color w:val="221F1F"/>
        </w:rPr>
        <w:t>of work,</w:t>
      </w:r>
      <w:r>
        <w:rPr>
          <w:color w:val="221F1F"/>
          <w:spacing w:val="-4"/>
        </w:rPr>
        <w:t xml:space="preserve"> </w:t>
      </w:r>
      <w:r>
        <w:rPr>
          <w:color w:val="221F1F"/>
        </w:rPr>
        <w:t>if</w:t>
      </w:r>
      <w:r>
        <w:rPr>
          <w:color w:val="221F1F"/>
          <w:spacing w:val="-1"/>
        </w:rPr>
        <w:t xml:space="preserve"> </w:t>
      </w:r>
      <w:r>
        <w:rPr>
          <w:color w:val="221F1F"/>
        </w:rPr>
        <w:t>any,</w:t>
      </w:r>
      <w:r>
        <w:rPr>
          <w:color w:val="221F1F"/>
          <w:spacing w:val="-11"/>
        </w:rPr>
        <w:t xml:space="preserve"> </w:t>
      </w:r>
      <w:r>
        <w:rPr>
          <w:color w:val="221F1F"/>
        </w:rPr>
        <w:t>to</w:t>
      </w:r>
      <w:r>
        <w:rPr>
          <w:color w:val="221F1F"/>
          <w:spacing w:val="-2"/>
        </w:rPr>
        <w:t xml:space="preserve"> </w:t>
      </w:r>
      <w:r>
        <w:rPr>
          <w:color w:val="221F1F"/>
        </w:rPr>
        <w:t>be</w:t>
      </w:r>
      <w:r>
        <w:rPr>
          <w:color w:val="221F1F"/>
          <w:spacing w:val="-1"/>
        </w:rPr>
        <w:t xml:space="preserve"> </w:t>
      </w:r>
      <w:r>
        <w:rPr>
          <w:color w:val="221F1F"/>
        </w:rPr>
        <w:t>performed</w:t>
      </w:r>
      <w:r>
        <w:rPr>
          <w:color w:val="221F1F"/>
          <w:spacing w:val="-1"/>
        </w:rPr>
        <w:t xml:space="preserve"> </w:t>
      </w:r>
      <w:r>
        <w:rPr>
          <w:color w:val="221F1F"/>
        </w:rPr>
        <w:t>and</w:t>
      </w:r>
      <w:r>
        <w:rPr>
          <w:color w:val="221F1F"/>
          <w:spacing w:val="-2"/>
        </w:rPr>
        <w:t xml:space="preserve"> </w:t>
      </w:r>
      <w:r>
        <w:rPr>
          <w:color w:val="221F1F"/>
        </w:rPr>
        <w:t>a</w:t>
      </w:r>
      <w:r>
        <w:rPr>
          <w:color w:val="221F1F"/>
          <w:spacing w:val="-1"/>
        </w:rPr>
        <w:t xml:space="preserve"> </w:t>
      </w:r>
      <w:r>
        <w:rPr>
          <w:color w:val="221F1F"/>
        </w:rPr>
        <w:t>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3"/>
        </w:rPr>
        <w:t xml:space="preserve"> </w:t>
      </w:r>
      <w:r>
        <w:rPr>
          <w:color w:val="221F1F"/>
        </w:rPr>
        <w:t>execution,</w:t>
      </w:r>
      <w:r>
        <w:rPr>
          <w:color w:val="221F1F"/>
          <w:spacing w:val="-4"/>
        </w:rPr>
        <w:t xml:space="preserve"> </w:t>
      </w:r>
      <w:r>
        <w:rPr>
          <w:color w:val="221F1F"/>
        </w:rPr>
        <w:t>and</w:t>
      </w:r>
    </w:p>
    <w:p w:rsidR="00361D1F" w:rsidRDefault="00361D1F" w:rsidP="000961B7">
      <w:pPr>
        <w:pStyle w:val="ListParagraph"/>
        <w:numPr>
          <w:ilvl w:val="3"/>
          <w:numId w:val="33"/>
        </w:numPr>
        <w:tabs>
          <w:tab w:val="left" w:pos="2017"/>
        </w:tabs>
        <w:spacing w:before="40" w:line="248" w:lineRule="exact"/>
        <w:ind w:left="2736"/>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any</w:t>
      </w:r>
      <w:r>
        <w:rPr>
          <w:color w:val="221F1F"/>
          <w:spacing w:val="-3"/>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Programme</w:t>
      </w:r>
      <w:r>
        <w:rPr>
          <w:color w:val="221F1F"/>
          <w:spacing w:val="-1"/>
        </w:rPr>
        <w:t xml:space="preserve"> </w:t>
      </w:r>
      <w:r>
        <w:rPr>
          <w:color w:val="221F1F"/>
        </w:rPr>
        <w:t>according</w:t>
      </w:r>
      <w:r>
        <w:rPr>
          <w:color w:val="221F1F"/>
          <w:spacing w:val="-3"/>
        </w:rPr>
        <w:t xml:space="preserve"> </w:t>
      </w:r>
      <w:r>
        <w:rPr>
          <w:color w:val="221F1F"/>
        </w:rPr>
        <w:t>to</w:t>
      </w:r>
      <w:r>
        <w:rPr>
          <w:color w:val="221F1F"/>
          <w:spacing w:val="-2"/>
        </w:rPr>
        <w:t xml:space="preserve"> </w:t>
      </w:r>
      <w:r>
        <w:rPr>
          <w:color w:val="221F1F"/>
        </w:rPr>
        <w:t>Sub-Clause</w:t>
      </w:r>
    </w:p>
    <w:p w:rsidR="00361D1F" w:rsidRDefault="00361D1F" w:rsidP="000961B7">
      <w:pPr>
        <w:pStyle w:val="BodyText"/>
        <w:spacing w:line="248" w:lineRule="exact"/>
        <w:ind w:left="2743"/>
      </w:pPr>
      <w:r>
        <w:rPr>
          <w:color w:val="221F1F"/>
        </w:rPr>
        <w:t>8.3</w:t>
      </w:r>
      <w:r>
        <w:rPr>
          <w:color w:val="221F1F"/>
          <w:spacing w:val="-1"/>
        </w:rPr>
        <w:t xml:space="preserve"> </w:t>
      </w:r>
      <w:r>
        <w:rPr>
          <w:color w:val="221F1F"/>
        </w:rPr>
        <w:t>or</w:t>
      </w:r>
      <w:r>
        <w:rPr>
          <w:color w:val="221F1F"/>
          <w:spacing w:val="-2"/>
        </w:rPr>
        <w:t xml:space="preserve"> </w:t>
      </w:r>
      <w:r>
        <w:rPr>
          <w:color w:val="221F1F"/>
        </w:rPr>
        <w:t>to any</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Contractor's obligations</w:t>
      </w:r>
      <w:r>
        <w:rPr>
          <w:color w:val="221F1F"/>
          <w:spacing w:val="1"/>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w:t>
      </w:r>
      <w:r>
        <w:rPr>
          <w:color w:val="221F1F"/>
          <w:spacing w:val="-3"/>
        </w:rPr>
        <w:t xml:space="preserve"> </w:t>
      </w:r>
      <w:r>
        <w:rPr>
          <w:color w:val="221F1F"/>
        </w:rPr>
        <w:t>and</w:t>
      </w:r>
    </w:p>
    <w:p w:rsidR="00361D1F" w:rsidRDefault="00361D1F" w:rsidP="000961B7">
      <w:pPr>
        <w:pStyle w:val="ListParagraph"/>
        <w:numPr>
          <w:ilvl w:val="3"/>
          <w:numId w:val="33"/>
        </w:numPr>
        <w:tabs>
          <w:tab w:val="left" w:pos="2050"/>
        </w:tabs>
        <w:spacing w:before="40"/>
        <w:ind w:left="2770" w:hanging="528"/>
      </w:pPr>
      <w:r>
        <w:rPr>
          <w:color w:val="221F1F"/>
        </w:rPr>
        <w:t>the</w:t>
      </w:r>
      <w:r>
        <w:rPr>
          <w:color w:val="221F1F"/>
          <w:spacing w:val="-2"/>
        </w:rPr>
        <w:t xml:space="preserve"> </w:t>
      </w:r>
      <w:r>
        <w:rPr>
          <w:color w:val="221F1F"/>
        </w:rPr>
        <w:t>Contractor's proposals</w:t>
      </w:r>
      <w:r>
        <w:rPr>
          <w:color w:val="221F1F"/>
          <w:spacing w:val="-1"/>
        </w:rPr>
        <w:t xml:space="preserve"> </w:t>
      </w:r>
      <w:r>
        <w:rPr>
          <w:color w:val="221F1F"/>
        </w:rPr>
        <w:t>for</w:t>
      </w:r>
      <w:r>
        <w:rPr>
          <w:color w:val="221F1F"/>
          <w:spacing w:val="-1"/>
        </w:rPr>
        <w:t xml:space="preserve"> </w:t>
      </w:r>
      <w:r>
        <w:rPr>
          <w:color w:val="221F1F"/>
        </w:rPr>
        <w:t>adjustment</w:t>
      </w:r>
      <w:r>
        <w:rPr>
          <w:color w:val="221F1F"/>
          <w:spacing w:val="-3"/>
        </w:rPr>
        <w:t xml:space="preserve"> </w:t>
      </w:r>
      <w:r>
        <w:rPr>
          <w:color w:val="221F1F"/>
        </w:rPr>
        <w:t>to</w:t>
      </w:r>
      <w:r>
        <w:rPr>
          <w:color w:val="221F1F"/>
          <w:spacing w:val="-5"/>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Price.</w:t>
      </w:r>
    </w:p>
    <w:p w:rsidR="00361D1F" w:rsidRDefault="00361D1F" w:rsidP="000961B7">
      <w:pPr>
        <w:pStyle w:val="BodyText"/>
        <w:ind w:left="720"/>
        <w:rPr>
          <w:sz w:val="21"/>
        </w:rPr>
      </w:pPr>
    </w:p>
    <w:p w:rsidR="00361D1F" w:rsidRDefault="00361D1F" w:rsidP="000961B7">
      <w:pPr>
        <w:pStyle w:val="BodyText"/>
        <w:spacing w:before="1" w:line="230" w:lineRule="auto"/>
        <w:ind w:left="2232" w:right="843" w:firstLine="7"/>
      </w:pPr>
      <w:r>
        <w:rPr>
          <w:color w:val="221F1F"/>
        </w:rPr>
        <w:t>Following the receipt of the Contractor's submission the Architect shall, after due consultation with the</w:t>
      </w:r>
      <w:r>
        <w:rPr>
          <w:color w:val="221F1F"/>
          <w:spacing w:val="1"/>
        </w:rPr>
        <w:t xml:space="preserve"> </w:t>
      </w:r>
      <w:r>
        <w:rPr>
          <w:color w:val="221F1F"/>
        </w:rPr>
        <w:t>Employer and the Contractor, decide as soon as possible whether or not the variation shall be carried out. If</w:t>
      </w:r>
      <w:r>
        <w:rPr>
          <w:color w:val="221F1F"/>
          <w:spacing w:val="1"/>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decides</w:t>
      </w:r>
      <w:r>
        <w:rPr>
          <w:color w:val="221F1F"/>
          <w:spacing w:val="-2"/>
        </w:rPr>
        <w:t xml:space="preserve"> </w:t>
      </w:r>
      <w:r>
        <w:rPr>
          <w:color w:val="221F1F"/>
        </w:rPr>
        <w:t>that</w:t>
      </w:r>
      <w:r>
        <w:rPr>
          <w:color w:val="221F1F"/>
          <w:spacing w:val="-1"/>
        </w:rPr>
        <w:t xml:space="preserve"> </w:t>
      </w:r>
      <w:r>
        <w:rPr>
          <w:color w:val="221F1F"/>
        </w:rPr>
        <w:t>the</w:t>
      </w:r>
      <w:r>
        <w:rPr>
          <w:color w:val="221F1F"/>
          <w:spacing w:val="-3"/>
        </w:rPr>
        <w:t xml:space="preserve"> </w:t>
      </w:r>
      <w:r>
        <w:rPr>
          <w:color w:val="221F1F"/>
        </w:rPr>
        <w:t>variation</w:t>
      </w:r>
      <w:r>
        <w:rPr>
          <w:color w:val="221F1F"/>
          <w:spacing w:val="-5"/>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carried</w:t>
      </w:r>
      <w:r>
        <w:rPr>
          <w:color w:val="221F1F"/>
          <w:spacing w:val="-5"/>
        </w:rPr>
        <w:t xml:space="preserve"> </w:t>
      </w:r>
      <w:r>
        <w:rPr>
          <w:color w:val="221F1F"/>
        </w:rPr>
        <w:t>out,</w:t>
      </w:r>
      <w:r>
        <w:rPr>
          <w:color w:val="221F1F"/>
          <w:spacing w:val="-2"/>
        </w:rPr>
        <w:t xml:space="preserve"> </w:t>
      </w:r>
      <w:r>
        <w:rPr>
          <w:color w:val="221F1F"/>
        </w:rPr>
        <w:t>he</w:t>
      </w:r>
      <w:r>
        <w:rPr>
          <w:color w:val="221F1F"/>
          <w:spacing w:val="-3"/>
        </w:rPr>
        <w:t xml:space="preserve"> </w:t>
      </w:r>
      <w:r>
        <w:rPr>
          <w:color w:val="221F1F"/>
        </w:rPr>
        <w:t>shall</w:t>
      </w:r>
      <w:r>
        <w:rPr>
          <w:color w:val="221F1F"/>
          <w:spacing w:val="-2"/>
        </w:rPr>
        <w:t xml:space="preserve"> </w:t>
      </w:r>
      <w:r>
        <w:rPr>
          <w:color w:val="221F1F"/>
        </w:rPr>
        <w:t>issue</w:t>
      </w:r>
      <w:r>
        <w:rPr>
          <w:color w:val="221F1F"/>
          <w:spacing w:val="-2"/>
        </w:rPr>
        <w:t xml:space="preserve"> </w:t>
      </w:r>
      <w:r>
        <w:rPr>
          <w:color w:val="221F1F"/>
        </w:rPr>
        <w:t>a</w:t>
      </w:r>
      <w:r>
        <w:rPr>
          <w:color w:val="221F1F"/>
          <w:spacing w:val="-2"/>
        </w:rPr>
        <w:t xml:space="preserve"> </w:t>
      </w:r>
      <w:r>
        <w:rPr>
          <w:color w:val="221F1F"/>
        </w:rPr>
        <w:t>Variation</w:t>
      </w:r>
      <w:r>
        <w:rPr>
          <w:color w:val="221F1F"/>
          <w:spacing w:val="-8"/>
        </w:rPr>
        <w:t xml:space="preserve"> </w:t>
      </w:r>
      <w:r>
        <w:rPr>
          <w:color w:val="221F1F"/>
        </w:rPr>
        <w:t>Order</w:t>
      </w:r>
      <w:r>
        <w:rPr>
          <w:color w:val="221F1F"/>
          <w:spacing w:val="-1"/>
        </w:rPr>
        <w:t xml:space="preserve"> </w:t>
      </w:r>
      <w:r>
        <w:rPr>
          <w:color w:val="221F1F"/>
        </w:rPr>
        <w:t>clearly</w:t>
      </w:r>
      <w:r>
        <w:rPr>
          <w:color w:val="221F1F"/>
          <w:spacing w:val="-2"/>
        </w:rPr>
        <w:t xml:space="preserve"> </w:t>
      </w:r>
      <w:r>
        <w:rPr>
          <w:color w:val="221F1F"/>
        </w:rPr>
        <w:t>identiﬁed</w:t>
      </w:r>
      <w:r>
        <w:rPr>
          <w:color w:val="221F1F"/>
          <w:spacing w:val="-53"/>
        </w:rPr>
        <w:t xml:space="preserve"> </w:t>
      </w:r>
      <w:r>
        <w:rPr>
          <w:color w:val="221F1F"/>
        </w:rPr>
        <w:t>as</w:t>
      </w:r>
      <w:r>
        <w:rPr>
          <w:color w:val="221F1F"/>
          <w:spacing w:val="-1"/>
        </w:rPr>
        <w:t xml:space="preserve"> </w:t>
      </w:r>
      <w:r>
        <w:rPr>
          <w:color w:val="221F1F"/>
        </w:rPr>
        <w:t>such 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5"/>
        </w:rPr>
        <w:t xml:space="preserve"> </w:t>
      </w:r>
      <w:r>
        <w:rPr>
          <w:color w:val="221F1F"/>
        </w:rPr>
        <w:t>the Contractor's submission</w:t>
      </w:r>
      <w:r>
        <w:rPr>
          <w:color w:val="221F1F"/>
          <w:spacing w:val="-2"/>
        </w:rPr>
        <w:t xml:space="preserve"> </w:t>
      </w:r>
      <w:r>
        <w:rPr>
          <w:color w:val="221F1F"/>
        </w:rPr>
        <w:t>or</w:t>
      </w:r>
      <w:r>
        <w:rPr>
          <w:color w:val="221F1F"/>
          <w:spacing w:val="1"/>
        </w:rPr>
        <w:t xml:space="preserve"> </w:t>
      </w:r>
      <w:r>
        <w:rPr>
          <w:color w:val="221F1F"/>
        </w:rPr>
        <w:t>as</w:t>
      </w:r>
      <w:r>
        <w:rPr>
          <w:color w:val="221F1F"/>
          <w:spacing w:val="-3"/>
        </w:rPr>
        <w:t xml:space="preserve"> </w:t>
      </w:r>
      <w:r>
        <w:rPr>
          <w:color w:val="221F1F"/>
        </w:rPr>
        <w:t>modiﬁed by agreement.</w:t>
      </w:r>
    </w:p>
    <w:p w:rsidR="00361D1F" w:rsidRDefault="00361D1F" w:rsidP="000961B7">
      <w:pPr>
        <w:pStyle w:val="BodyText"/>
        <w:spacing w:before="4"/>
        <w:ind w:left="720"/>
        <w:rPr>
          <w:sz w:val="21"/>
        </w:rPr>
      </w:pPr>
    </w:p>
    <w:p w:rsidR="00361D1F" w:rsidRDefault="00361D1F" w:rsidP="000961B7">
      <w:pPr>
        <w:pStyle w:val="BodyText"/>
        <w:spacing w:line="230" w:lineRule="auto"/>
        <w:ind w:left="2232" w:right="818" w:firstLine="7"/>
      </w:pPr>
      <w:r>
        <w:rPr>
          <w:color w:val="221F1F"/>
        </w:rPr>
        <w:t>If the Architect and the Contractor are unable to agree the adjustment of the Contract Price, the provisions of</w:t>
      </w:r>
      <w:r>
        <w:rPr>
          <w:color w:val="221F1F"/>
          <w:spacing w:val="-52"/>
        </w:rPr>
        <w:t xml:space="preserve"> </w:t>
      </w:r>
      <w:r>
        <w:rPr>
          <w:color w:val="221F1F"/>
        </w:rPr>
        <w:t>Sub-Clause</w:t>
      </w:r>
      <w:r>
        <w:rPr>
          <w:color w:val="221F1F"/>
          <w:spacing w:val="-2"/>
        </w:rPr>
        <w:t xml:space="preserve"> </w:t>
      </w:r>
      <w:r>
        <w:rPr>
          <w:color w:val="221F1F"/>
        </w:rPr>
        <w:t>13.2.2</w:t>
      </w:r>
      <w:r>
        <w:rPr>
          <w:color w:val="221F1F"/>
          <w:spacing w:val="-3"/>
        </w:rPr>
        <w:t xml:space="preserve"> </w:t>
      </w:r>
      <w:r>
        <w:rPr>
          <w:color w:val="221F1F"/>
        </w:rPr>
        <w:t>shall</w:t>
      </w:r>
      <w:r>
        <w:rPr>
          <w:color w:val="221F1F"/>
          <w:spacing w:val="-2"/>
        </w:rPr>
        <w:t xml:space="preserve"> </w:t>
      </w:r>
      <w:r>
        <w:rPr>
          <w:color w:val="221F1F"/>
        </w:rPr>
        <w:t>apply.</w:t>
      </w:r>
    </w:p>
    <w:p w:rsidR="00361D1F" w:rsidRDefault="00361D1F" w:rsidP="000961B7">
      <w:pPr>
        <w:pStyle w:val="BodyText"/>
        <w:spacing w:before="6"/>
        <w:ind w:left="720"/>
        <w:rPr>
          <w:sz w:val="20"/>
        </w:rPr>
      </w:pPr>
    </w:p>
    <w:p w:rsidR="00361D1F" w:rsidRDefault="00361D1F" w:rsidP="000961B7">
      <w:pPr>
        <w:pStyle w:val="ListParagraph"/>
        <w:numPr>
          <w:ilvl w:val="2"/>
          <w:numId w:val="33"/>
        </w:numPr>
        <w:tabs>
          <w:tab w:val="left" w:pos="1519"/>
          <w:tab w:val="left" w:pos="1520"/>
        </w:tabs>
        <w:ind w:left="2239" w:hanging="668"/>
        <w:rPr>
          <w:b/>
          <w:color w:val="221F1F"/>
        </w:rPr>
      </w:pPr>
      <w:r>
        <w:rPr>
          <w:b/>
          <w:color w:val="221F1F"/>
        </w:rPr>
        <w:t>Disagreement</w:t>
      </w:r>
      <w:r>
        <w:rPr>
          <w:b/>
          <w:color w:val="221F1F"/>
          <w:spacing w:val="-3"/>
        </w:rPr>
        <w:t xml:space="preserve"> </w:t>
      </w:r>
      <w:r>
        <w:rPr>
          <w:b/>
          <w:color w:val="221F1F"/>
        </w:rPr>
        <w:t>on</w:t>
      </w:r>
      <w:r>
        <w:rPr>
          <w:b/>
          <w:color w:val="221F1F"/>
          <w:spacing w:val="-2"/>
        </w:rPr>
        <w:t xml:space="preserve"> </w:t>
      </w:r>
      <w:r>
        <w:rPr>
          <w:b/>
          <w:color w:val="221F1F"/>
        </w:rPr>
        <w:t>Adjustment</w:t>
      </w:r>
      <w:r>
        <w:rPr>
          <w:b/>
          <w:color w:val="221F1F"/>
          <w:spacing w:val="-2"/>
        </w:rPr>
        <w:t xml:space="preserve"> </w:t>
      </w:r>
      <w:r>
        <w:rPr>
          <w:b/>
          <w:color w:val="221F1F"/>
        </w:rPr>
        <w:t>of</w:t>
      </w:r>
      <w:r>
        <w:rPr>
          <w:b/>
          <w:color w:val="221F1F"/>
          <w:spacing w:val="-3"/>
        </w:rPr>
        <w:t xml:space="preserve"> </w:t>
      </w:r>
      <w:r>
        <w:rPr>
          <w:b/>
          <w:color w:val="221F1F"/>
        </w:rPr>
        <w:t>the</w:t>
      </w:r>
      <w:r>
        <w:rPr>
          <w:b/>
          <w:color w:val="221F1F"/>
          <w:spacing w:val="-1"/>
        </w:rPr>
        <w:t xml:space="preserve"> </w:t>
      </w:r>
      <w:r>
        <w:rPr>
          <w:b/>
          <w:color w:val="221F1F"/>
        </w:rPr>
        <w:t>Contract Price</w:t>
      </w:r>
    </w:p>
    <w:p w:rsidR="00361D1F" w:rsidRDefault="00361D1F" w:rsidP="000961B7">
      <w:pPr>
        <w:pStyle w:val="BodyText"/>
        <w:spacing w:before="161" w:line="230" w:lineRule="auto"/>
        <w:ind w:left="2227" w:right="848"/>
      </w:pPr>
      <w:r>
        <w:rPr>
          <w:color w:val="221F1F"/>
        </w:rPr>
        <w:t>If</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and</w:t>
      </w:r>
      <w:r>
        <w:rPr>
          <w:color w:val="221F1F"/>
          <w:spacing w:val="-5"/>
        </w:rPr>
        <w:t xml:space="preserve"> </w:t>
      </w:r>
      <w:r>
        <w:rPr>
          <w:color w:val="221F1F"/>
        </w:rPr>
        <w:t>the</w:t>
      </w:r>
      <w:r>
        <w:rPr>
          <w:color w:val="221F1F"/>
          <w:spacing w:val="-6"/>
        </w:rPr>
        <w:t xml:space="preserve"> </w:t>
      </w:r>
      <w:r>
        <w:rPr>
          <w:color w:val="221F1F"/>
        </w:rPr>
        <w:t>Architecture</w:t>
      </w:r>
      <w:r>
        <w:rPr>
          <w:color w:val="221F1F"/>
          <w:spacing w:val="-6"/>
        </w:rPr>
        <w:t xml:space="preserve"> </w:t>
      </w:r>
      <w:r>
        <w:rPr>
          <w:color w:val="221F1F"/>
        </w:rPr>
        <w:t>unable</w:t>
      </w:r>
      <w:r>
        <w:rPr>
          <w:color w:val="221F1F"/>
          <w:spacing w:val="-6"/>
        </w:rPr>
        <w:t xml:space="preserve"> </w:t>
      </w:r>
      <w:r>
        <w:rPr>
          <w:color w:val="221F1F"/>
        </w:rPr>
        <w:t>to</w:t>
      </w:r>
      <w:r>
        <w:rPr>
          <w:color w:val="221F1F"/>
          <w:spacing w:val="-8"/>
        </w:rPr>
        <w:t xml:space="preserve"> </w:t>
      </w:r>
      <w:r>
        <w:rPr>
          <w:color w:val="221F1F"/>
        </w:rPr>
        <w:t>agree</w:t>
      </w:r>
      <w:r>
        <w:rPr>
          <w:color w:val="221F1F"/>
          <w:spacing w:val="-6"/>
        </w:rPr>
        <w:t xml:space="preserve"> </w:t>
      </w:r>
      <w:r>
        <w:rPr>
          <w:color w:val="221F1F"/>
        </w:rPr>
        <w:t>on</w:t>
      </w:r>
      <w:r>
        <w:rPr>
          <w:color w:val="221F1F"/>
          <w:spacing w:val="-6"/>
        </w:rPr>
        <w:t xml:space="preserve"> </w:t>
      </w:r>
      <w:r>
        <w:rPr>
          <w:color w:val="221F1F"/>
        </w:rPr>
        <w:t>the</w:t>
      </w:r>
      <w:r>
        <w:rPr>
          <w:color w:val="221F1F"/>
          <w:spacing w:val="-6"/>
        </w:rPr>
        <w:t xml:space="preserve"> </w:t>
      </w:r>
      <w:r>
        <w:rPr>
          <w:color w:val="221F1F"/>
        </w:rPr>
        <w:t>adjustment</w:t>
      </w:r>
      <w:r>
        <w:rPr>
          <w:color w:val="221F1F"/>
          <w:spacing w:val="-5"/>
        </w:rPr>
        <w:t xml:space="preserve"> </w:t>
      </w:r>
      <w:r>
        <w:rPr>
          <w:color w:val="221F1F"/>
        </w:rPr>
        <w:t>of</w:t>
      </w:r>
      <w:r>
        <w:rPr>
          <w:color w:val="221F1F"/>
          <w:spacing w:val="-5"/>
        </w:rPr>
        <w:t xml:space="preserve"> </w:t>
      </w:r>
      <w:r>
        <w:rPr>
          <w:color w:val="221F1F"/>
        </w:rPr>
        <w:t>the</w:t>
      </w:r>
      <w:r>
        <w:rPr>
          <w:color w:val="221F1F"/>
          <w:spacing w:val="-7"/>
        </w:rPr>
        <w:t xml:space="preserve"> </w:t>
      </w:r>
      <w:r>
        <w:rPr>
          <w:color w:val="221F1F"/>
        </w:rPr>
        <w:t>Contract</w:t>
      </w:r>
      <w:r>
        <w:rPr>
          <w:color w:val="221F1F"/>
          <w:spacing w:val="-4"/>
        </w:rPr>
        <w:t xml:space="preserve"> </w:t>
      </w:r>
      <w:r>
        <w:rPr>
          <w:color w:val="221F1F"/>
        </w:rPr>
        <w:t>Price,</w:t>
      </w:r>
      <w:r>
        <w:rPr>
          <w:color w:val="221F1F"/>
          <w:spacing w:val="-5"/>
        </w:rPr>
        <w:t xml:space="preserve"> </w:t>
      </w:r>
      <w:r>
        <w:rPr>
          <w:color w:val="221F1F"/>
        </w:rPr>
        <w:t>the</w:t>
      </w:r>
      <w:r>
        <w:rPr>
          <w:color w:val="221F1F"/>
          <w:spacing w:val="-7"/>
        </w:rPr>
        <w:t xml:space="preserve"> </w:t>
      </w:r>
      <w:r>
        <w:rPr>
          <w:color w:val="221F1F"/>
        </w:rPr>
        <w:t>adjustment</w:t>
      </w:r>
      <w:r>
        <w:rPr>
          <w:color w:val="221F1F"/>
          <w:spacing w:val="-52"/>
        </w:rPr>
        <w:t xml:space="preserve"> </w:t>
      </w:r>
      <w:r>
        <w:rPr>
          <w:color w:val="221F1F"/>
        </w:rPr>
        <w:t>shall be determined in accordance with the rates speciﬁed in the Bills of Quantities or Schedule of Daywork</w:t>
      </w:r>
      <w:r>
        <w:rPr>
          <w:color w:val="221F1F"/>
          <w:spacing w:val="1"/>
        </w:rPr>
        <w:t xml:space="preserve"> </w:t>
      </w:r>
      <w:r>
        <w:rPr>
          <w:color w:val="221F1F"/>
        </w:rPr>
        <w:t>Prices. If the rates contained in the Bills of Quantities or Dayworks Prices are not directly applicable to the</w:t>
      </w:r>
      <w:r>
        <w:rPr>
          <w:color w:val="221F1F"/>
          <w:spacing w:val="1"/>
        </w:rPr>
        <w:t xml:space="preserve"> </w:t>
      </w:r>
      <w:r>
        <w:rPr>
          <w:color w:val="221F1F"/>
        </w:rPr>
        <w:t>speciﬁc work in question, suitable rates shall be established by the Architect reﬂecting the level of pricing in</w:t>
      </w:r>
      <w:r>
        <w:rPr>
          <w:color w:val="221F1F"/>
          <w:spacing w:val="-52"/>
        </w:rPr>
        <w:t xml:space="preserve"> </w:t>
      </w:r>
      <w:r>
        <w:rPr>
          <w:color w:val="221F1F"/>
        </w:rPr>
        <w:t>the Dayworks Prices. Where rates are not contained in the said Prices, the amount shall be such as is in all</w:t>
      </w:r>
      <w:r>
        <w:rPr>
          <w:color w:val="221F1F"/>
          <w:spacing w:val="1"/>
        </w:rPr>
        <w:t xml:space="preserve"> </w:t>
      </w:r>
      <w:r>
        <w:rPr>
          <w:color w:val="221F1F"/>
        </w:rPr>
        <w:t>the circumstances reasonable, reﬂecting a market price. Due account shall be taken of any over-or under-</w:t>
      </w:r>
      <w:r>
        <w:rPr>
          <w:color w:val="221F1F"/>
          <w:spacing w:val="1"/>
        </w:rPr>
        <w:t xml:space="preserve"> </w:t>
      </w:r>
      <w:r>
        <w:rPr>
          <w:color w:val="221F1F"/>
        </w:rPr>
        <w:t>recovery</w:t>
      </w:r>
      <w:r>
        <w:rPr>
          <w:color w:val="221F1F"/>
          <w:spacing w:val="-12"/>
        </w:rPr>
        <w:t xml:space="preserve"> </w:t>
      </w:r>
      <w:r>
        <w:rPr>
          <w:color w:val="221F1F"/>
        </w:rPr>
        <w:t>of</w:t>
      </w:r>
      <w:r>
        <w:rPr>
          <w:color w:val="221F1F"/>
          <w:spacing w:val="-7"/>
        </w:rPr>
        <w:t xml:space="preserve"> </w:t>
      </w:r>
      <w:r>
        <w:rPr>
          <w:color w:val="221F1F"/>
        </w:rPr>
        <w:t>overheads</w:t>
      </w:r>
      <w:r>
        <w:rPr>
          <w:color w:val="221F1F"/>
          <w:spacing w:val="-7"/>
        </w:rPr>
        <w:t xml:space="preserve"> </w:t>
      </w:r>
      <w:r>
        <w:rPr>
          <w:color w:val="221F1F"/>
        </w:rPr>
        <w:t>by</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1"/>
        </w:rPr>
        <w:t xml:space="preserve"> </w:t>
      </w:r>
      <w:r>
        <w:rPr>
          <w:color w:val="221F1F"/>
        </w:rPr>
        <w:t>in</w:t>
      </w:r>
      <w:r>
        <w:rPr>
          <w:color w:val="221F1F"/>
          <w:spacing w:val="-8"/>
        </w:rPr>
        <w:t xml:space="preserve"> </w:t>
      </w:r>
      <w:r>
        <w:rPr>
          <w:color w:val="221F1F"/>
        </w:rPr>
        <w:t>consequence</w:t>
      </w:r>
      <w:r>
        <w:rPr>
          <w:color w:val="221F1F"/>
          <w:spacing w:val="-7"/>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variation.</w:t>
      </w:r>
      <w:r>
        <w:rPr>
          <w:color w:val="221F1F"/>
          <w:spacing w:val="-8"/>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be</w:t>
      </w:r>
      <w:r>
        <w:rPr>
          <w:color w:val="221F1F"/>
          <w:spacing w:val="-9"/>
        </w:rPr>
        <w:t xml:space="preserve"> </w:t>
      </w:r>
      <w:r>
        <w:rPr>
          <w:color w:val="221F1F"/>
        </w:rPr>
        <w:t>entitled</w:t>
      </w:r>
      <w:r>
        <w:rPr>
          <w:color w:val="221F1F"/>
          <w:spacing w:val="-52"/>
        </w:rPr>
        <w:t xml:space="preserve"> </w:t>
      </w:r>
      <w:r>
        <w:rPr>
          <w:color w:val="221F1F"/>
        </w:rPr>
        <w:t>to be</w:t>
      </w:r>
      <w:r>
        <w:rPr>
          <w:color w:val="221F1F"/>
          <w:spacing w:val="-1"/>
        </w:rPr>
        <w:t xml:space="preserve"> </w:t>
      </w:r>
      <w:r>
        <w:rPr>
          <w:color w:val="221F1F"/>
        </w:rPr>
        <w:t>paid:</w:t>
      </w:r>
    </w:p>
    <w:p w:rsidR="00361D1F" w:rsidRDefault="00361D1F" w:rsidP="000961B7">
      <w:pPr>
        <w:pStyle w:val="ListParagraph"/>
        <w:numPr>
          <w:ilvl w:val="3"/>
          <w:numId w:val="33"/>
        </w:numPr>
        <w:tabs>
          <w:tab w:val="left" w:pos="2013"/>
          <w:tab w:val="left" w:pos="2014"/>
        </w:tabs>
        <w:spacing w:line="245" w:lineRule="exact"/>
        <w:ind w:left="2734"/>
      </w:pPr>
      <w:r>
        <w:rPr>
          <w:color w:val="221F1F"/>
        </w:rPr>
        <w:t>The</w:t>
      </w:r>
      <w:r>
        <w:rPr>
          <w:color w:val="221F1F"/>
          <w:spacing w:val="-2"/>
        </w:rPr>
        <w:t xml:space="preserve"> </w:t>
      </w:r>
      <w:r>
        <w:rPr>
          <w:color w:val="221F1F"/>
        </w:rPr>
        <w:t>cost</w:t>
      </w:r>
      <w:r>
        <w:rPr>
          <w:color w:val="221F1F"/>
          <w:spacing w:val="-1"/>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partial</w:t>
      </w:r>
      <w:r>
        <w:rPr>
          <w:color w:val="221F1F"/>
          <w:spacing w:val="-3"/>
        </w:rPr>
        <w:t xml:space="preserve"> </w:t>
      </w:r>
      <w:r>
        <w:rPr>
          <w:color w:val="221F1F"/>
        </w:rPr>
        <w:t>execution</w:t>
      </w:r>
      <w:r>
        <w:rPr>
          <w:color w:val="221F1F"/>
          <w:spacing w:val="-2"/>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rendered</w:t>
      </w:r>
      <w:r>
        <w:rPr>
          <w:color w:val="221F1F"/>
          <w:spacing w:val="-2"/>
        </w:rPr>
        <w:t xml:space="preserve"> </w:t>
      </w:r>
      <w:r>
        <w:rPr>
          <w:color w:val="221F1F"/>
        </w:rPr>
        <w:t>useless</w:t>
      </w:r>
      <w:r>
        <w:rPr>
          <w:color w:val="221F1F"/>
          <w:spacing w:val="-1"/>
        </w:rPr>
        <w:t xml:space="preserve"> </w:t>
      </w:r>
      <w:r>
        <w:rPr>
          <w:color w:val="221F1F"/>
        </w:rPr>
        <w:t>by</w:t>
      </w:r>
      <w:r>
        <w:rPr>
          <w:color w:val="221F1F"/>
          <w:spacing w:val="-2"/>
        </w:rPr>
        <w:t xml:space="preserve"> </w:t>
      </w:r>
      <w:r>
        <w:rPr>
          <w:color w:val="221F1F"/>
        </w:rPr>
        <w:t>any</w:t>
      </w:r>
      <w:r>
        <w:rPr>
          <w:color w:val="221F1F"/>
          <w:spacing w:val="-2"/>
        </w:rPr>
        <w:t xml:space="preserve"> </w:t>
      </w:r>
      <w:r>
        <w:rPr>
          <w:color w:val="221F1F"/>
        </w:rPr>
        <w:t>such</w:t>
      </w:r>
      <w:r>
        <w:rPr>
          <w:color w:val="221F1F"/>
          <w:spacing w:val="-2"/>
        </w:rPr>
        <w:t xml:space="preserve"> </w:t>
      </w:r>
      <w:r>
        <w:rPr>
          <w:color w:val="221F1F"/>
        </w:rPr>
        <w:t>variation,</w:t>
      </w:r>
    </w:p>
    <w:p w:rsidR="00361D1F" w:rsidRDefault="00361D1F" w:rsidP="000961B7">
      <w:pPr>
        <w:pStyle w:val="ListParagraph"/>
        <w:numPr>
          <w:ilvl w:val="3"/>
          <w:numId w:val="33"/>
        </w:numPr>
        <w:tabs>
          <w:tab w:val="left" w:pos="2013"/>
          <w:tab w:val="left" w:pos="2014"/>
        </w:tabs>
        <w:spacing w:before="4" w:line="230" w:lineRule="auto"/>
        <w:ind w:left="2750" w:right="1914" w:hanging="512"/>
      </w:pPr>
      <w:r>
        <w:rPr>
          <w:color w:val="221F1F"/>
        </w:rPr>
        <w:t>The cost of making necessary alterations to Plant already manufactured or in the course of</w:t>
      </w:r>
      <w:r>
        <w:rPr>
          <w:color w:val="221F1F"/>
          <w:spacing w:val="-52"/>
        </w:rPr>
        <w:t xml:space="preserve"> </w:t>
      </w:r>
      <w:r>
        <w:rPr>
          <w:color w:val="221F1F"/>
        </w:rPr>
        <w:t>manufacture or of</w:t>
      </w:r>
      <w:r>
        <w:rPr>
          <w:color w:val="221F1F"/>
          <w:spacing w:val="-2"/>
        </w:rPr>
        <w:t xml:space="preserve"> </w:t>
      </w:r>
      <w:r>
        <w:rPr>
          <w:color w:val="221F1F"/>
        </w:rPr>
        <w:t>any work</w:t>
      </w:r>
      <w:r>
        <w:rPr>
          <w:color w:val="221F1F"/>
          <w:spacing w:val="-3"/>
        </w:rPr>
        <w:t xml:space="preserve"> </w:t>
      </w:r>
      <w:r>
        <w:rPr>
          <w:color w:val="221F1F"/>
        </w:rPr>
        <w:t>done that</w:t>
      </w:r>
      <w:r>
        <w:rPr>
          <w:color w:val="221F1F"/>
          <w:spacing w:val="-2"/>
        </w:rPr>
        <w:t xml:space="preserve"> </w:t>
      </w:r>
      <w:r>
        <w:rPr>
          <w:color w:val="221F1F"/>
        </w:rPr>
        <w:t>has</w:t>
      </w:r>
      <w:r>
        <w:rPr>
          <w:color w:val="221F1F"/>
          <w:spacing w:val="-1"/>
        </w:rPr>
        <w:t xml:space="preserve"> </w:t>
      </w:r>
      <w:r>
        <w:rPr>
          <w:color w:val="221F1F"/>
        </w:rPr>
        <w:t>to</w:t>
      </w:r>
      <w:r>
        <w:rPr>
          <w:color w:val="221F1F"/>
          <w:spacing w:val="-1"/>
        </w:rPr>
        <w:t xml:space="preserve"> </w:t>
      </w:r>
      <w:r>
        <w:rPr>
          <w:color w:val="221F1F"/>
        </w:rPr>
        <w:t>be altered</w:t>
      </w:r>
      <w:r>
        <w:rPr>
          <w:color w:val="221F1F"/>
          <w:spacing w:val="-2"/>
        </w:rPr>
        <w:t xml:space="preserve"> </w:t>
      </w:r>
      <w:r>
        <w:rPr>
          <w:color w:val="221F1F"/>
        </w:rPr>
        <w:t>in</w:t>
      </w:r>
      <w:r>
        <w:rPr>
          <w:color w:val="221F1F"/>
          <w:spacing w:val="-1"/>
        </w:rPr>
        <w:t xml:space="preserve"> </w:t>
      </w:r>
      <w:r>
        <w:rPr>
          <w:color w:val="221F1F"/>
        </w:rPr>
        <w:t>consequence</w:t>
      </w:r>
      <w:r>
        <w:rPr>
          <w:color w:val="221F1F"/>
          <w:spacing w:val="-1"/>
        </w:rPr>
        <w:t xml:space="preserve"> </w:t>
      </w:r>
      <w:r>
        <w:rPr>
          <w:color w:val="221F1F"/>
        </w:rPr>
        <w:t>of</w:t>
      </w:r>
      <w:r>
        <w:rPr>
          <w:color w:val="221F1F"/>
          <w:spacing w:val="-3"/>
        </w:rPr>
        <w:t xml:space="preserve"> </w:t>
      </w:r>
      <w:r>
        <w:rPr>
          <w:color w:val="221F1F"/>
        </w:rPr>
        <w:t>such</w:t>
      </w:r>
      <w:r>
        <w:rPr>
          <w:color w:val="221F1F"/>
          <w:spacing w:val="-2"/>
        </w:rPr>
        <w:t xml:space="preserve"> </w:t>
      </w:r>
      <w:r>
        <w:rPr>
          <w:color w:val="221F1F"/>
        </w:rPr>
        <w:t>a</w:t>
      </w:r>
      <w:r>
        <w:rPr>
          <w:color w:val="221F1F"/>
          <w:spacing w:val="-1"/>
        </w:rPr>
        <w:t xml:space="preserve"> </w:t>
      </w:r>
      <w:r>
        <w:rPr>
          <w:color w:val="221F1F"/>
        </w:rPr>
        <w:t>variation,</w:t>
      </w:r>
    </w:p>
    <w:p w:rsidR="00361D1F" w:rsidRDefault="00361D1F" w:rsidP="000961B7">
      <w:pPr>
        <w:pStyle w:val="ListParagraph"/>
        <w:numPr>
          <w:ilvl w:val="3"/>
          <w:numId w:val="33"/>
        </w:numPr>
        <w:tabs>
          <w:tab w:val="left" w:pos="2013"/>
          <w:tab w:val="left" w:pos="2014"/>
        </w:tabs>
        <w:spacing w:line="230" w:lineRule="auto"/>
        <w:ind w:left="2750" w:right="1433" w:hanging="512"/>
      </w:pPr>
      <w:r>
        <w:rPr>
          <w:color w:val="221F1F"/>
        </w:rPr>
        <w:t>any</w:t>
      </w:r>
      <w:r>
        <w:rPr>
          <w:color w:val="221F1F"/>
          <w:spacing w:val="-3"/>
        </w:rPr>
        <w:t xml:space="preserve"> </w:t>
      </w:r>
      <w:r>
        <w:rPr>
          <w:color w:val="221F1F"/>
        </w:rPr>
        <w:t>additional</w:t>
      </w:r>
      <w:r>
        <w:rPr>
          <w:color w:val="221F1F"/>
          <w:spacing w:val="-2"/>
        </w:rPr>
        <w:t xml:space="preserve"> </w:t>
      </w:r>
      <w:r>
        <w:rPr>
          <w:color w:val="221F1F"/>
        </w:rPr>
        <w:t>costs</w:t>
      </w:r>
      <w:r>
        <w:rPr>
          <w:color w:val="221F1F"/>
          <w:spacing w:val="-2"/>
        </w:rPr>
        <w:t xml:space="preserve"> </w:t>
      </w:r>
      <w:r>
        <w:rPr>
          <w:color w:val="221F1F"/>
        </w:rPr>
        <w:t>incurred</w:t>
      </w:r>
      <w:r>
        <w:rPr>
          <w:color w:val="221F1F"/>
          <w:spacing w:val="-2"/>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disruption</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progress</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Works</w:t>
      </w:r>
      <w:r>
        <w:rPr>
          <w:color w:val="221F1F"/>
          <w:spacing w:val="-10"/>
        </w:rPr>
        <w:t xml:space="preserve"> </w:t>
      </w:r>
      <w:r>
        <w:rPr>
          <w:color w:val="221F1F"/>
        </w:rPr>
        <w:t>as</w:t>
      </w:r>
      <w:r>
        <w:rPr>
          <w:color w:val="221F1F"/>
          <w:spacing w:val="-52"/>
        </w:rPr>
        <w:t xml:space="preserve"> </w:t>
      </w:r>
      <w:r>
        <w:rPr>
          <w:color w:val="221F1F"/>
        </w:rPr>
        <w:t>detailed in the</w:t>
      </w:r>
      <w:r>
        <w:rPr>
          <w:color w:val="221F1F"/>
          <w:spacing w:val="1"/>
        </w:rPr>
        <w:t xml:space="preserve"> </w:t>
      </w:r>
      <w:r>
        <w:rPr>
          <w:color w:val="221F1F"/>
        </w:rPr>
        <w:t>Programme,</w:t>
      </w:r>
      <w:r>
        <w:rPr>
          <w:color w:val="221F1F"/>
          <w:spacing w:val="-2"/>
        </w:rPr>
        <w:t xml:space="preserve"> </w:t>
      </w:r>
      <w:r>
        <w:rPr>
          <w:color w:val="221F1F"/>
        </w:rPr>
        <w:t>and</w:t>
      </w:r>
    </w:p>
    <w:p w:rsidR="00361D1F" w:rsidRDefault="00361D1F" w:rsidP="000961B7">
      <w:pPr>
        <w:pStyle w:val="ListParagraph"/>
        <w:numPr>
          <w:ilvl w:val="3"/>
          <w:numId w:val="33"/>
        </w:numPr>
        <w:tabs>
          <w:tab w:val="left" w:pos="2013"/>
          <w:tab w:val="left" w:pos="2014"/>
        </w:tabs>
        <w:ind w:left="2734"/>
      </w:pPr>
      <w:r>
        <w:rPr>
          <w:color w:val="221F1F"/>
        </w:rPr>
        <w:t>the</w:t>
      </w:r>
      <w:r>
        <w:rPr>
          <w:color w:val="221F1F"/>
          <w:spacing w:val="-2"/>
        </w:rPr>
        <w:t xml:space="preserve"> </w:t>
      </w:r>
      <w:r>
        <w:rPr>
          <w:color w:val="221F1F"/>
        </w:rPr>
        <w:t>net</w:t>
      </w:r>
      <w:r>
        <w:rPr>
          <w:color w:val="221F1F"/>
          <w:spacing w:val="-1"/>
        </w:rPr>
        <w:t xml:space="preserve"> </w:t>
      </w:r>
      <w:r>
        <w:rPr>
          <w:color w:val="221F1F"/>
        </w:rPr>
        <w:t>effect of</w:t>
      </w:r>
      <w:r>
        <w:rPr>
          <w:color w:val="221F1F"/>
          <w:spacing w:val="-3"/>
        </w:rPr>
        <w:t xml:space="preserve"> </w:t>
      </w:r>
      <w:r>
        <w:rPr>
          <w:color w:val="221F1F"/>
        </w:rPr>
        <w:t>the</w:t>
      </w:r>
      <w:r>
        <w:rPr>
          <w:color w:val="221F1F"/>
          <w:spacing w:val="-1"/>
        </w:rPr>
        <w:t xml:space="preserve"> </w:t>
      </w:r>
      <w:r>
        <w:rPr>
          <w:color w:val="221F1F"/>
        </w:rPr>
        <w:t>Contractor's</w:t>
      </w:r>
      <w:r>
        <w:rPr>
          <w:color w:val="221F1F"/>
          <w:spacing w:val="-1"/>
        </w:rPr>
        <w:t xml:space="preserve"> </w:t>
      </w:r>
      <w:r>
        <w:rPr>
          <w:color w:val="221F1F"/>
        </w:rPr>
        <w:t>ﬁnance costs,</w:t>
      </w:r>
      <w:r>
        <w:rPr>
          <w:color w:val="221F1F"/>
          <w:spacing w:val="-4"/>
        </w:rPr>
        <w:t xml:space="preserve"> </w:t>
      </w:r>
      <w:r>
        <w:rPr>
          <w:color w:val="221F1F"/>
        </w:rPr>
        <w:t>including</w:t>
      </w:r>
      <w:r>
        <w:rPr>
          <w:color w:val="221F1F"/>
          <w:spacing w:val="-1"/>
        </w:rPr>
        <w:t xml:space="preserve"> </w:t>
      </w:r>
      <w:r>
        <w:rPr>
          <w:color w:val="221F1F"/>
        </w:rPr>
        <w:t>interest,</w:t>
      </w:r>
      <w:r>
        <w:rPr>
          <w:color w:val="221F1F"/>
          <w:spacing w:val="-2"/>
        </w:rPr>
        <w:t xml:space="preserve"> </w:t>
      </w:r>
      <w:r>
        <w:rPr>
          <w:color w:val="221F1F"/>
        </w:rPr>
        <w:t>caused</w:t>
      </w:r>
      <w:r>
        <w:rPr>
          <w:color w:val="221F1F"/>
          <w:spacing w:val="-4"/>
        </w:rPr>
        <w:t xml:space="preserve"> </w:t>
      </w:r>
      <w:r>
        <w:rPr>
          <w:color w:val="221F1F"/>
        </w:rPr>
        <w:t>by</w:t>
      </w:r>
      <w:r>
        <w:rPr>
          <w:color w:val="221F1F"/>
          <w:spacing w:val="-1"/>
        </w:rPr>
        <w:t xml:space="preserve"> </w:t>
      </w:r>
      <w:r>
        <w:rPr>
          <w:color w:val="221F1F"/>
        </w:rPr>
        <w:t>the</w:t>
      </w:r>
      <w:r>
        <w:rPr>
          <w:color w:val="221F1F"/>
          <w:spacing w:val="-2"/>
        </w:rPr>
        <w:t xml:space="preserve"> </w:t>
      </w:r>
      <w:r>
        <w:rPr>
          <w:color w:val="221F1F"/>
        </w:rPr>
        <w:t>variation.</w:t>
      </w:r>
    </w:p>
    <w:p w:rsidR="00361D1F" w:rsidRDefault="00361D1F" w:rsidP="000961B7">
      <w:pPr>
        <w:pStyle w:val="BodyText"/>
        <w:spacing w:before="2"/>
        <w:ind w:left="720"/>
        <w:rPr>
          <w:sz w:val="24"/>
        </w:rPr>
      </w:pPr>
    </w:p>
    <w:p w:rsidR="00361D1F" w:rsidRDefault="00361D1F" w:rsidP="000961B7">
      <w:pPr>
        <w:pStyle w:val="BodyText"/>
        <w:spacing w:line="230" w:lineRule="auto"/>
        <w:ind w:left="2232" w:right="783" w:firstLine="7"/>
      </w:pPr>
      <w:r>
        <w:rPr>
          <w:color w:val="221F1F"/>
        </w:rPr>
        <w:t>The Architect shall on this basis determine the rates or prices to enable on-account payment to be included in</w:t>
      </w:r>
      <w:r>
        <w:rPr>
          <w:color w:val="221F1F"/>
          <w:spacing w:val="-52"/>
        </w:rPr>
        <w:t xml:space="preserve"> </w:t>
      </w:r>
      <w:r>
        <w:rPr>
          <w:color w:val="221F1F"/>
        </w:rPr>
        <w:t>certiﬁcates</w:t>
      </w:r>
      <w:r>
        <w:rPr>
          <w:color w:val="221F1F"/>
          <w:spacing w:val="-1"/>
        </w:rPr>
        <w:t xml:space="preserve"> </w:t>
      </w:r>
      <w:r>
        <w:rPr>
          <w:color w:val="221F1F"/>
        </w:rPr>
        <w:t>of payment.</w:t>
      </w:r>
    </w:p>
    <w:p w:rsidR="00361D1F" w:rsidRDefault="00361D1F" w:rsidP="000961B7">
      <w:pPr>
        <w:pStyle w:val="BodyText"/>
        <w:spacing w:before="5"/>
        <w:ind w:left="720"/>
        <w:rPr>
          <w:sz w:val="20"/>
        </w:rPr>
      </w:pPr>
    </w:p>
    <w:p w:rsidR="00361D1F" w:rsidRDefault="00361D1F" w:rsidP="000961B7">
      <w:pPr>
        <w:pStyle w:val="ListParagraph"/>
        <w:numPr>
          <w:ilvl w:val="2"/>
          <w:numId w:val="33"/>
        </w:numPr>
        <w:tabs>
          <w:tab w:val="left" w:pos="1519"/>
          <w:tab w:val="left" w:pos="1520"/>
        </w:tabs>
        <w:ind w:left="2239" w:hanging="668"/>
        <w:rPr>
          <w:b/>
          <w:color w:val="221F1F"/>
        </w:rPr>
      </w:pPr>
      <w:r>
        <w:rPr>
          <w:b/>
          <w:color w:val="221F1F"/>
        </w:rPr>
        <w:t>Contractor</w:t>
      </w:r>
      <w:r>
        <w:rPr>
          <w:b/>
          <w:color w:val="221F1F"/>
          <w:spacing w:val="-2"/>
        </w:rPr>
        <w:t xml:space="preserve"> </w:t>
      </w:r>
      <w:r>
        <w:rPr>
          <w:b/>
          <w:color w:val="221F1F"/>
        </w:rPr>
        <w:t>to Proceed</w:t>
      </w:r>
    </w:p>
    <w:p w:rsidR="00361D1F" w:rsidRDefault="00361D1F" w:rsidP="000961B7">
      <w:pPr>
        <w:pStyle w:val="BodyText"/>
        <w:spacing w:before="2"/>
        <w:ind w:left="720"/>
        <w:rPr>
          <w:b/>
          <w:sz w:val="21"/>
        </w:rPr>
      </w:pPr>
    </w:p>
    <w:p w:rsidR="00361D1F" w:rsidRDefault="00361D1F" w:rsidP="000961B7">
      <w:pPr>
        <w:pStyle w:val="BodyText"/>
        <w:spacing w:line="230" w:lineRule="auto"/>
        <w:ind w:left="2232" w:right="844" w:firstLine="7"/>
      </w:pPr>
      <w:r>
        <w:rPr>
          <w:color w:val="221F1F"/>
          <w:spacing w:val="-1"/>
        </w:rPr>
        <w:t>On</w:t>
      </w:r>
      <w:r>
        <w:rPr>
          <w:color w:val="221F1F"/>
          <w:spacing w:val="-10"/>
        </w:rPr>
        <w:t xml:space="preserve"> </w:t>
      </w:r>
      <w:r>
        <w:rPr>
          <w:color w:val="221F1F"/>
          <w:spacing w:val="-1"/>
        </w:rPr>
        <w:t>receipt</w:t>
      </w:r>
      <w:r>
        <w:rPr>
          <w:color w:val="221F1F"/>
          <w:spacing w:val="-8"/>
        </w:rPr>
        <w:t xml:space="preserve"> </w:t>
      </w:r>
      <w:r>
        <w:rPr>
          <w:color w:val="221F1F"/>
          <w:spacing w:val="-1"/>
        </w:rPr>
        <w:t>of</w:t>
      </w:r>
      <w:r>
        <w:rPr>
          <w:color w:val="221F1F"/>
          <w:spacing w:val="-9"/>
        </w:rPr>
        <w:t xml:space="preserve"> </w:t>
      </w:r>
      <w:r>
        <w:rPr>
          <w:color w:val="221F1F"/>
          <w:spacing w:val="-1"/>
        </w:rPr>
        <w:t>a</w:t>
      </w:r>
      <w:r>
        <w:rPr>
          <w:color w:val="221F1F"/>
          <w:spacing w:val="-12"/>
        </w:rPr>
        <w:t xml:space="preserve"> </w:t>
      </w:r>
      <w:r>
        <w:rPr>
          <w:color w:val="221F1F"/>
          <w:spacing w:val="-1"/>
        </w:rPr>
        <w:t>Variation</w:t>
      </w:r>
      <w:r>
        <w:rPr>
          <w:color w:val="221F1F"/>
          <w:spacing w:val="-14"/>
        </w:rPr>
        <w:t xml:space="preserve"> </w:t>
      </w:r>
      <w:r>
        <w:rPr>
          <w:color w:val="221F1F"/>
          <w:spacing w:val="-1"/>
        </w:rPr>
        <w:t>Order,</w:t>
      </w:r>
      <w:r>
        <w:rPr>
          <w:color w:val="221F1F"/>
          <w:spacing w:val="-12"/>
        </w:rPr>
        <w:t xml:space="preserve"> </w:t>
      </w:r>
      <w:r>
        <w:rPr>
          <w:color w:val="221F1F"/>
          <w:spacing w:val="-1"/>
        </w:rPr>
        <w:t>the</w:t>
      </w:r>
      <w:r>
        <w:rPr>
          <w:color w:val="221F1F"/>
          <w:spacing w:val="-12"/>
        </w:rPr>
        <w:t xml:space="preserve"> </w:t>
      </w:r>
      <w:r>
        <w:rPr>
          <w:color w:val="221F1F"/>
          <w:spacing w:val="-1"/>
        </w:rPr>
        <w:t>Contractor</w:t>
      </w:r>
      <w:r>
        <w:rPr>
          <w:color w:val="221F1F"/>
          <w:spacing w:val="-7"/>
        </w:rPr>
        <w:t xml:space="preserve"> </w:t>
      </w:r>
      <w:r>
        <w:rPr>
          <w:color w:val="221F1F"/>
          <w:spacing w:val="-1"/>
        </w:rPr>
        <w:t>shall</w:t>
      </w:r>
      <w:r>
        <w:rPr>
          <w:color w:val="221F1F"/>
          <w:spacing w:val="-9"/>
        </w:rPr>
        <w:t xml:space="preserve"> </w:t>
      </w:r>
      <w:r>
        <w:rPr>
          <w:color w:val="221F1F"/>
          <w:spacing w:val="-1"/>
        </w:rPr>
        <w:t>forth</w:t>
      </w:r>
      <w:r>
        <w:rPr>
          <w:color w:val="221F1F"/>
          <w:spacing w:val="-10"/>
        </w:rPr>
        <w:t xml:space="preserve"> </w:t>
      </w:r>
      <w:r>
        <w:rPr>
          <w:color w:val="221F1F"/>
        </w:rPr>
        <w:t>with</w:t>
      </w:r>
      <w:r>
        <w:rPr>
          <w:color w:val="221F1F"/>
          <w:spacing w:val="-10"/>
        </w:rPr>
        <w:t xml:space="preserve"> </w:t>
      </w:r>
      <w:r>
        <w:rPr>
          <w:color w:val="221F1F"/>
        </w:rPr>
        <w:t>proceed</w:t>
      </w:r>
      <w:r>
        <w:rPr>
          <w:color w:val="221F1F"/>
          <w:spacing w:val="-12"/>
        </w:rPr>
        <w:t xml:space="preserve"> </w:t>
      </w:r>
      <w:r>
        <w:rPr>
          <w:color w:val="221F1F"/>
        </w:rPr>
        <w:t>to</w:t>
      </w:r>
      <w:r>
        <w:rPr>
          <w:color w:val="221F1F"/>
          <w:spacing w:val="-12"/>
        </w:rPr>
        <w:t xml:space="preserve"> </w:t>
      </w:r>
      <w:r>
        <w:rPr>
          <w:color w:val="221F1F"/>
        </w:rPr>
        <w:t>carry</w:t>
      </w:r>
      <w:r>
        <w:rPr>
          <w:color w:val="221F1F"/>
          <w:spacing w:val="-12"/>
        </w:rPr>
        <w:t xml:space="preserve"> </w:t>
      </w:r>
      <w:r>
        <w:rPr>
          <w:color w:val="221F1F"/>
        </w:rPr>
        <w:t>out</w:t>
      </w:r>
      <w:r>
        <w:rPr>
          <w:color w:val="221F1F"/>
          <w:spacing w:val="-14"/>
        </w:rPr>
        <w:t xml:space="preserve"> </w:t>
      </w:r>
      <w:r>
        <w:rPr>
          <w:color w:val="221F1F"/>
        </w:rPr>
        <w:t>the</w:t>
      </w:r>
      <w:r>
        <w:rPr>
          <w:color w:val="221F1F"/>
          <w:spacing w:val="-8"/>
        </w:rPr>
        <w:t xml:space="preserve"> </w:t>
      </w:r>
      <w:r>
        <w:rPr>
          <w:color w:val="221F1F"/>
        </w:rPr>
        <w:t>variation</w:t>
      </w:r>
      <w:r>
        <w:rPr>
          <w:color w:val="221F1F"/>
          <w:spacing w:val="-12"/>
        </w:rPr>
        <w:t xml:space="preserve"> </w:t>
      </w:r>
      <w:r>
        <w:rPr>
          <w:color w:val="221F1F"/>
        </w:rPr>
        <w:t>and</w:t>
      </w:r>
      <w:r>
        <w:rPr>
          <w:color w:val="221F1F"/>
          <w:spacing w:val="-12"/>
        </w:rPr>
        <w:t xml:space="preserve"> </w:t>
      </w:r>
      <w:r>
        <w:rPr>
          <w:color w:val="221F1F"/>
        </w:rPr>
        <w:t>be</w:t>
      </w:r>
      <w:r>
        <w:rPr>
          <w:color w:val="221F1F"/>
          <w:spacing w:val="-12"/>
        </w:rPr>
        <w:t xml:space="preserve"> </w:t>
      </w:r>
      <w:r>
        <w:rPr>
          <w:color w:val="221F1F"/>
        </w:rPr>
        <w:t>bound</w:t>
      </w:r>
      <w:r>
        <w:rPr>
          <w:color w:val="221F1F"/>
          <w:spacing w:val="-53"/>
        </w:rPr>
        <w:t xml:space="preserve"> </w:t>
      </w:r>
      <w:r>
        <w:rPr>
          <w:color w:val="221F1F"/>
        </w:rPr>
        <w:t>to these Conditions in so doing as if such variation was stated in the Contract. The work shall not be delayed</w:t>
      </w:r>
      <w:r>
        <w:rPr>
          <w:color w:val="221F1F"/>
          <w:spacing w:val="-52"/>
        </w:rPr>
        <w:t xml:space="preserve"> </w:t>
      </w:r>
      <w:r>
        <w:rPr>
          <w:color w:val="221F1F"/>
        </w:rPr>
        <w:t>pending</w:t>
      </w:r>
      <w:r>
        <w:rPr>
          <w:color w:val="221F1F"/>
          <w:spacing w:val="-8"/>
        </w:rPr>
        <w:t xml:space="preserve"> </w:t>
      </w:r>
      <w:r>
        <w:rPr>
          <w:color w:val="221F1F"/>
        </w:rPr>
        <w:t>the</w:t>
      </w:r>
      <w:r>
        <w:rPr>
          <w:color w:val="221F1F"/>
          <w:spacing w:val="-8"/>
        </w:rPr>
        <w:t xml:space="preserve"> </w:t>
      </w:r>
      <w:r>
        <w:rPr>
          <w:color w:val="221F1F"/>
        </w:rPr>
        <w:t>granting</w:t>
      </w:r>
      <w:r>
        <w:rPr>
          <w:color w:val="221F1F"/>
          <w:spacing w:val="-8"/>
        </w:rPr>
        <w:t xml:space="preserve"> </w:t>
      </w:r>
      <w:r>
        <w:rPr>
          <w:color w:val="221F1F"/>
        </w:rPr>
        <w:t>of</w:t>
      </w:r>
      <w:r>
        <w:rPr>
          <w:color w:val="221F1F"/>
          <w:spacing w:val="-8"/>
        </w:rPr>
        <w:t xml:space="preserve"> </w:t>
      </w:r>
      <w:r>
        <w:rPr>
          <w:color w:val="221F1F"/>
        </w:rPr>
        <w:t>an</w:t>
      </w:r>
      <w:r>
        <w:rPr>
          <w:color w:val="221F1F"/>
          <w:spacing w:val="-8"/>
        </w:rPr>
        <w:t xml:space="preserve"> </w:t>
      </w:r>
      <w:r>
        <w:rPr>
          <w:color w:val="221F1F"/>
        </w:rPr>
        <w:t>extension</w:t>
      </w:r>
      <w:r>
        <w:rPr>
          <w:color w:val="221F1F"/>
          <w:spacing w:val="-8"/>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Time</w:t>
      </w:r>
      <w:r>
        <w:rPr>
          <w:color w:val="221F1F"/>
          <w:spacing w:val="-7"/>
        </w:rPr>
        <w:t xml:space="preserve"> </w:t>
      </w:r>
      <w:r>
        <w:rPr>
          <w:color w:val="221F1F"/>
        </w:rPr>
        <w:t>for</w:t>
      </w:r>
      <w:r>
        <w:rPr>
          <w:color w:val="221F1F"/>
          <w:spacing w:val="-5"/>
        </w:rPr>
        <w:t xml:space="preserve"> </w:t>
      </w:r>
      <w:r>
        <w:rPr>
          <w:color w:val="221F1F"/>
        </w:rPr>
        <w:t>Completion</w:t>
      </w:r>
      <w:r>
        <w:rPr>
          <w:color w:val="221F1F"/>
          <w:spacing w:val="-8"/>
        </w:rPr>
        <w:t xml:space="preserve"> </w:t>
      </w:r>
      <w:r>
        <w:rPr>
          <w:color w:val="221F1F"/>
        </w:rPr>
        <w:t>or</w:t>
      </w:r>
      <w:r>
        <w:rPr>
          <w:color w:val="221F1F"/>
          <w:spacing w:val="-8"/>
        </w:rPr>
        <w:t xml:space="preserve"> </w:t>
      </w:r>
      <w:r>
        <w:rPr>
          <w:color w:val="221F1F"/>
        </w:rPr>
        <w:t>an</w:t>
      </w:r>
      <w:r>
        <w:rPr>
          <w:color w:val="221F1F"/>
          <w:spacing w:val="-8"/>
        </w:rPr>
        <w:t xml:space="preserve"> </w:t>
      </w:r>
      <w:r>
        <w:rPr>
          <w:color w:val="221F1F"/>
        </w:rPr>
        <w:t>adjustment</w:t>
      </w:r>
      <w:r>
        <w:rPr>
          <w:color w:val="221F1F"/>
          <w:spacing w:val="-9"/>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Contract</w:t>
      </w:r>
      <w:r>
        <w:rPr>
          <w:color w:val="221F1F"/>
          <w:spacing w:val="-5"/>
        </w:rPr>
        <w:t xml:space="preserve"> </w:t>
      </w:r>
      <w:r>
        <w:rPr>
          <w:color w:val="221F1F"/>
        </w:rPr>
        <w:t>Price</w:t>
      </w:r>
      <w:r>
        <w:rPr>
          <w:color w:val="221F1F"/>
          <w:spacing w:val="-5"/>
        </w:rPr>
        <w:t xml:space="preserve"> </w:t>
      </w:r>
      <w:r>
        <w:rPr>
          <w:color w:val="221F1F"/>
        </w:rPr>
        <w:t>under</w:t>
      </w:r>
      <w:r>
        <w:rPr>
          <w:color w:val="221F1F"/>
          <w:spacing w:val="-53"/>
        </w:rPr>
        <w:t xml:space="preserve"> </w:t>
      </w:r>
      <w:r>
        <w:rPr>
          <w:color w:val="221F1F"/>
        </w:rPr>
        <w:t>Sub-Clause31.3.</w:t>
      </w:r>
    </w:p>
    <w:p w:rsidR="00361D1F" w:rsidRDefault="00361D1F" w:rsidP="000961B7">
      <w:pPr>
        <w:pStyle w:val="BodyText"/>
        <w:spacing w:before="7"/>
        <w:ind w:left="720"/>
        <w:rPr>
          <w:sz w:val="20"/>
        </w:rPr>
      </w:pPr>
    </w:p>
    <w:p w:rsidR="00361D1F" w:rsidRDefault="00361D1F" w:rsidP="000961B7">
      <w:pPr>
        <w:pStyle w:val="ListParagraph"/>
        <w:numPr>
          <w:ilvl w:val="1"/>
          <w:numId w:val="32"/>
        </w:numPr>
        <w:tabs>
          <w:tab w:val="left" w:pos="1519"/>
          <w:tab w:val="left" w:pos="1520"/>
        </w:tabs>
        <w:ind w:left="2239"/>
        <w:rPr>
          <w:b/>
        </w:rPr>
      </w:pPr>
      <w:r>
        <w:rPr>
          <w:b/>
          <w:color w:val="221F1F"/>
          <w:spacing w:val="-2"/>
        </w:rPr>
        <w:t>Value</w:t>
      </w:r>
      <w:r>
        <w:rPr>
          <w:b/>
          <w:color w:val="221F1F"/>
          <w:spacing w:val="-12"/>
        </w:rPr>
        <w:t xml:space="preserve"> </w:t>
      </w:r>
      <w:r>
        <w:rPr>
          <w:b/>
          <w:color w:val="221F1F"/>
          <w:spacing w:val="-1"/>
        </w:rPr>
        <w:t>Engineering</w:t>
      </w:r>
    </w:p>
    <w:p w:rsidR="00361D1F" w:rsidRDefault="00361D1F" w:rsidP="000961B7">
      <w:pPr>
        <w:pStyle w:val="BodyText"/>
        <w:spacing w:before="1"/>
        <w:ind w:left="720"/>
        <w:rPr>
          <w:b/>
          <w:sz w:val="21"/>
        </w:rPr>
      </w:pPr>
    </w:p>
    <w:p w:rsidR="00361D1F" w:rsidRDefault="00361D1F" w:rsidP="000961B7">
      <w:pPr>
        <w:pStyle w:val="ListParagraph"/>
        <w:numPr>
          <w:ilvl w:val="2"/>
          <w:numId w:val="32"/>
        </w:numPr>
        <w:tabs>
          <w:tab w:val="left" w:pos="1513"/>
        </w:tabs>
        <w:spacing w:line="230" w:lineRule="auto"/>
        <w:ind w:left="2232" w:right="842"/>
      </w:pPr>
      <w:r>
        <w:rPr>
          <w:color w:val="221F1F"/>
          <w:spacing w:val="-1"/>
        </w:rPr>
        <w:t>The</w:t>
      </w:r>
      <w:r>
        <w:rPr>
          <w:color w:val="221F1F"/>
          <w:spacing w:val="-6"/>
        </w:rPr>
        <w:t xml:space="preserve"> </w:t>
      </w:r>
      <w:r>
        <w:rPr>
          <w:color w:val="221F1F"/>
        </w:rPr>
        <w:t>Contractor</w:t>
      </w:r>
      <w:r>
        <w:rPr>
          <w:color w:val="221F1F"/>
          <w:spacing w:val="-8"/>
        </w:rPr>
        <w:t xml:space="preserve"> </w:t>
      </w:r>
      <w:r>
        <w:rPr>
          <w:color w:val="221F1F"/>
        </w:rPr>
        <w:t>may,</w:t>
      </w:r>
      <w:r>
        <w:rPr>
          <w:color w:val="221F1F"/>
          <w:spacing w:val="-13"/>
        </w:rPr>
        <w:t xml:space="preserve"> </w:t>
      </w:r>
      <w:r>
        <w:rPr>
          <w:color w:val="221F1F"/>
        </w:rPr>
        <w:t>at</w:t>
      </w:r>
      <w:r>
        <w:rPr>
          <w:color w:val="221F1F"/>
          <w:spacing w:val="-6"/>
        </w:rPr>
        <w:t xml:space="preserve"> </w:t>
      </w:r>
      <w:r>
        <w:rPr>
          <w:color w:val="221F1F"/>
        </w:rPr>
        <w:t>any</w:t>
      </w:r>
      <w:r>
        <w:rPr>
          <w:color w:val="221F1F"/>
          <w:spacing w:val="-9"/>
        </w:rPr>
        <w:t xml:space="preserve"> </w:t>
      </w:r>
      <w:r>
        <w:rPr>
          <w:color w:val="221F1F"/>
        </w:rPr>
        <w:t>time,</w:t>
      </w:r>
      <w:r>
        <w:rPr>
          <w:color w:val="221F1F"/>
          <w:spacing w:val="-7"/>
        </w:rPr>
        <w:t xml:space="preserve"> </w:t>
      </w:r>
      <w:r>
        <w:rPr>
          <w:color w:val="221F1F"/>
        </w:rPr>
        <w:t>submit</w:t>
      </w:r>
      <w:r>
        <w:rPr>
          <w:color w:val="221F1F"/>
          <w:spacing w:val="-6"/>
        </w:rPr>
        <w:t xml:space="preserve"> </w:t>
      </w:r>
      <w:r>
        <w:rPr>
          <w:color w:val="221F1F"/>
        </w:rPr>
        <w:t>to</w:t>
      </w:r>
      <w:r>
        <w:rPr>
          <w:color w:val="221F1F"/>
          <w:spacing w:val="-7"/>
        </w:rPr>
        <w:t xml:space="preserve"> </w:t>
      </w:r>
      <w:r>
        <w:rPr>
          <w:color w:val="221F1F"/>
        </w:rPr>
        <w:t>the</w:t>
      </w:r>
      <w:r>
        <w:rPr>
          <w:color w:val="221F1F"/>
          <w:spacing w:val="-6"/>
        </w:rPr>
        <w:t xml:space="preserve"> </w:t>
      </w:r>
      <w:r>
        <w:rPr>
          <w:color w:val="221F1F"/>
        </w:rPr>
        <w:t>Architect</w:t>
      </w:r>
      <w:r>
        <w:rPr>
          <w:color w:val="221F1F"/>
          <w:spacing w:val="-3"/>
        </w:rPr>
        <w:t xml:space="preserve"> </w:t>
      </w:r>
      <w:r>
        <w:rPr>
          <w:color w:val="221F1F"/>
        </w:rPr>
        <w:t>written</w:t>
      </w:r>
      <w:r>
        <w:rPr>
          <w:color w:val="221F1F"/>
          <w:spacing w:val="-6"/>
        </w:rPr>
        <w:t xml:space="preserve"> </w:t>
      </w:r>
      <w:r>
        <w:rPr>
          <w:color w:val="221F1F"/>
        </w:rPr>
        <w:t>proposal</w:t>
      </w:r>
      <w:r>
        <w:rPr>
          <w:color w:val="221F1F"/>
          <w:spacing w:val="-4"/>
        </w:rPr>
        <w:t xml:space="preserve"> </w:t>
      </w:r>
      <w:r>
        <w:rPr>
          <w:color w:val="221F1F"/>
        </w:rPr>
        <w:t>which</w:t>
      </w:r>
      <w:r>
        <w:rPr>
          <w:color w:val="221F1F"/>
          <w:spacing w:val="-6"/>
        </w:rPr>
        <w:t xml:space="preserve"> </w:t>
      </w:r>
      <w:r>
        <w:rPr>
          <w:color w:val="221F1F"/>
        </w:rPr>
        <w:t>(in</w:t>
      </w:r>
      <w:r>
        <w:rPr>
          <w:color w:val="221F1F"/>
          <w:spacing w:val="-7"/>
        </w:rPr>
        <w:t xml:space="preserve"> </w:t>
      </w:r>
      <w:r>
        <w:rPr>
          <w:color w:val="221F1F"/>
        </w:rPr>
        <w:t>the</w:t>
      </w:r>
      <w:r>
        <w:rPr>
          <w:color w:val="221F1F"/>
          <w:spacing w:val="-7"/>
        </w:rPr>
        <w:t xml:space="preserve"> </w:t>
      </w:r>
      <w:r>
        <w:rPr>
          <w:color w:val="221F1F"/>
        </w:rPr>
        <w:t>Contractor's</w:t>
      </w:r>
      <w:r>
        <w:rPr>
          <w:color w:val="221F1F"/>
          <w:spacing w:val="-3"/>
        </w:rPr>
        <w:t xml:space="preserve"> </w:t>
      </w:r>
      <w:r>
        <w:rPr>
          <w:color w:val="221F1F"/>
        </w:rPr>
        <w:t>opinion)</w:t>
      </w:r>
      <w:r>
        <w:rPr>
          <w:color w:val="221F1F"/>
          <w:spacing w:val="-52"/>
        </w:rPr>
        <w:t xml:space="preserve"> </w:t>
      </w:r>
      <w:r>
        <w:rPr>
          <w:color w:val="221F1F"/>
          <w:spacing w:val="-1"/>
        </w:rPr>
        <w:t>will,</w:t>
      </w:r>
      <w:r>
        <w:rPr>
          <w:color w:val="221F1F"/>
          <w:spacing w:val="-17"/>
        </w:rPr>
        <w:t xml:space="preserve"> </w:t>
      </w:r>
      <w:r>
        <w:rPr>
          <w:color w:val="221F1F"/>
          <w:spacing w:val="-1"/>
        </w:rPr>
        <w:t>if</w:t>
      </w:r>
      <w:r>
        <w:rPr>
          <w:color w:val="221F1F"/>
          <w:spacing w:val="-14"/>
        </w:rPr>
        <w:t xml:space="preserve"> </w:t>
      </w:r>
      <w:r>
        <w:rPr>
          <w:color w:val="221F1F"/>
          <w:spacing w:val="-1"/>
        </w:rPr>
        <w:t>adopted,</w:t>
      </w:r>
      <w:r>
        <w:rPr>
          <w:color w:val="221F1F"/>
          <w:spacing w:val="-15"/>
        </w:rPr>
        <w:t xml:space="preserve"> </w:t>
      </w:r>
      <w:r>
        <w:rPr>
          <w:color w:val="221F1F"/>
          <w:spacing w:val="-1"/>
        </w:rPr>
        <w:t>(i)</w:t>
      </w:r>
      <w:r>
        <w:rPr>
          <w:color w:val="221F1F"/>
          <w:spacing w:val="-14"/>
        </w:rPr>
        <w:t xml:space="preserve"> </w:t>
      </w:r>
      <w:r>
        <w:rPr>
          <w:color w:val="221F1F"/>
        </w:rPr>
        <w:t>accelerate</w:t>
      </w:r>
      <w:r>
        <w:rPr>
          <w:color w:val="221F1F"/>
          <w:spacing w:val="-13"/>
        </w:rPr>
        <w:t xml:space="preserve"> </w:t>
      </w:r>
      <w:r>
        <w:rPr>
          <w:color w:val="221F1F"/>
        </w:rPr>
        <w:t>completion,</w:t>
      </w:r>
      <w:r>
        <w:rPr>
          <w:color w:val="221F1F"/>
          <w:spacing w:val="-14"/>
        </w:rPr>
        <w:t xml:space="preserve"> </w:t>
      </w:r>
      <w:r>
        <w:rPr>
          <w:color w:val="221F1F"/>
        </w:rPr>
        <w:t>(ii)</w:t>
      </w:r>
      <w:r>
        <w:rPr>
          <w:color w:val="221F1F"/>
          <w:spacing w:val="-13"/>
        </w:rPr>
        <w:t xml:space="preserve"> </w:t>
      </w:r>
      <w:r>
        <w:rPr>
          <w:color w:val="221F1F"/>
        </w:rPr>
        <w:t>reduce</w:t>
      </w:r>
      <w:r>
        <w:rPr>
          <w:color w:val="221F1F"/>
          <w:spacing w:val="-14"/>
        </w:rPr>
        <w:t xml:space="preserve"> </w:t>
      </w:r>
      <w:r>
        <w:rPr>
          <w:color w:val="221F1F"/>
        </w:rPr>
        <w:t>the</w:t>
      </w:r>
      <w:r>
        <w:rPr>
          <w:color w:val="221F1F"/>
          <w:spacing w:val="-17"/>
        </w:rPr>
        <w:t xml:space="preserve"> </w:t>
      </w:r>
      <w:r>
        <w:rPr>
          <w:color w:val="221F1F"/>
        </w:rPr>
        <w:t>cost</w:t>
      </w:r>
      <w:r>
        <w:rPr>
          <w:color w:val="221F1F"/>
          <w:spacing w:val="-13"/>
        </w:rPr>
        <w:t xml:space="preserve"> </w:t>
      </w:r>
      <w:r>
        <w:rPr>
          <w:color w:val="221F1F"/>
        </w:rPr>
        <w:t>to</w:t>
      </w:r>
      <w:r>
        <w:rPr>
          <w:color w:val="221F1F"/>
          <w:spacing w:val="-17"/>
        </w:rPr>
        <w:t xml:space="preserve"> </w:t>
      </w:r>
      <w:r>
        <w:rPr>
          <w:color w:val="221F1F"/>
        </w:rPr>
        <w:t>the</w:t>
      </w:r>
      <w:r>
        <w:rPr>
          <w:color w:val="221F1F"/>
          <w:spacing w:val="-14"/>
        </w:rPr>
        <w:t xml:space="preserve"> </w:t>
      </w:r>
      <w:r>
        <w:rPr>
          <w:color w:val="221F1F"/>
        </w:rPr>
        <w:t>Procuring</w:t>
      </w:r>
      <w:r>
        <w:rPr>
          <w:color w:val="221F1F"/>
          <w:spacing w:val="-14"/>
        </w:rPr>
        <w:t xml:space="preserve"> </w:t>
      </w:r>
      <w:r>
        <w:rPr>
          <w:color w:val="221F1F"/>
        </w:rPr>
        <w:t>Entity</w:t>
      </w:r>
      <w:r>
        <w:rPr>
          <w:color w:val="221F1F"/>
          <w:spacing w:val="-14"/>
        </w:rPr>
        <w:t xml:space="preserve"> </w:t>
      </w:r>
      <w:r>
        <w:rPr>
          <w:color w:val="221F1F"/>
        </w:rPr>
        <w:t>of</w:t>
      </w:r>
      <w:r>
        <w:rPr>
          <w:color w:val="221F1F"/>
          <w:spacing w:val="-13"/>
        </w:rPr>
        <w:t xml:space="preserve"> </w:t>
      </w:r>
      <w:r>
        <w:rPr>
          <w:color w:val="221F1F"/>
        </w:rPr>
        <w:t>executing,</w:t>
      </w:r>
      <w:r>
        <w:rPr>
          <w:color w:val="221F1F"/>
          <w:spacing w:val="-14"/>
        </w:rPr>
        <w:t xml:space="preserve"> </w:t>
      </w:r>
      <w:r>
        <w:rPr>
          <w:color w:val="221F1F"/>
        </w:rPr>
        <w:t>maintaining</w:t>
      </w:r>
      <w:r>
        <w:rPr>
          <w:color w:val="221F1F"/>
          <w:spacing w:val="-53"/>
        </w:rPr>
        <w:t xml:space="preserve"> </w:t>
      </w:r>
      <w:r>
        <w:rPr>
          <w:color w:val="221F1F"/>
        </w:rPr>
        <w:t>or</w:t>
      </w:r>
      <w:r>
        <w:rPr>
          <w:color w:val="221F1F"/>
          <w:spacing w:val="-2"/>
        </w:rPr>
        <w:t xml:space="preserve"> </w:t>
      </w:r>
      <w:r>
        <w:rPr>
          <w:color w:val="221F1F"/>
        </w:rPr>
        <w:t>operating</w:t>
      </w:r>
      <w:r>
        <w:rPr>
          <w:color w:val="221F1F"/>
          <w:spacing w:val="-3"/>
        </w:rPr>
        <w:t xml:space="preserve"> </w:t>
      </w:r>
      <w:r>
        <w:rPr>
          <w:color w:val="221F1F"/>
        </w:rPr>
        <w:t>the</w:t>
      </w:r>
      <w:r>
        <w:rPr>
          <w:color w:val="221F1F"/>
          <w:spacing w:val="-2"/>
        </w:rPr>
        <w:t xml:space="preserve"> </w:t>
      </w:r>
      <w:r>
        <w:rPr>
          <w:color w:val="221F1F"/>
        </w:rPr>
        <w:t>Works,</w:t>
      </w:r>
      <w:r>
        <w:rPr>
          <w:color w:val="221F1F"/>
          <w:spacing w:val="-6"/>
        </w:rPr>
        <w:t xml:space="preserve"> </w:t>
      </w:r>
      <w:r>
        <w:rPr>
          <w:color w:val="221F1F"/>
        </w:rPr>
        <w:t>(iii)</w:t>
      </w:r>
      <w:r>
        <w:rPr>
          <w:color w:val="221F1F"/>
          <w:spacing w:val="-2"/>
        </w:rPr>
        <w:t xml:space="preserve"> </w:t>
      </w:r>
      <w:r>
        <w:rPr>
          <w:color w:val="221F1F"/>
        </w:rPr>
        <w:t>improve</w:t>
      </w:r>
      <w:r>
        <w:rPr>
          <w:color w:val="221F1F"/>
          <w:spacing w:val="-3"/>
        </w:rPr>
        <w:t xml:space="preserve"> </w:t>
      </w:r>
      <w:r>
        <w:rPr>
          <w:color w:val="221F1F"/>
        </w:rPr>
        <w:t>the</w:t>
      </w:r>
      <w:r>
        <w:rPr>
          <w:color w:val="221F1F"/>
          <w:spacing w:val="-4"/>
        </w:rPr>
        <w:t xml:space="preserve"> </w:t>
      </w:r>
      <w:r>
        <w:rPr>
          <w:color w:val="221F1F"/>
        </w:rPr>
        <w:t>efﬁciency</w:t>
      </w:r>
      <w:r>
        <w:rPr>
          <w:color w:val="221F1F"/>
          <w:spacing w:val="-2"/>
        </w:rPr>
        <w:t xml:space="preserve"> </w:t>
      </w:r>
      <w:r>
        <w:rPr>
          <w:color w:val="221F1F"/>
        </w:rPr>
        <w:t>or</w:t>
      </w:r>
      <w:r>
        <w:rPr>
          <w:color w:val="221F1F"/>
          <w:spacing w:val="-4"/>
        </w:rPr>
        <w:t xml:space="preserve"> </w:t>
      </w:r>
      <w:r>
        <w:rPr>
          <w:color w:val="221F1F"/>
        </w:rPr>
        <w:t>value</w:t>
      </w:r>
      <w:r>
        <w:rPr>
          <w:color w:val="221F1F"/>
          <w:spacing w:val="-4"/>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completed</w:t>
      </w:r>
      <w:r>
        <w:rPr>
          <w:color w:val="221F1F"/>
          <w:spacing w:val="-3"/>
        </w:rPr>
        <w:t xml:space="preserve"> </w:t>
      </w:r>
      <w:r>
        <w:rPr>
          <w:color w:val="221F1F"/>
        </w:rPr>
        <w:t>Works,</w:t>
      </w:r>
      <w:r>
        <w:rPr>
          <w:color w:val="221F1F"/>
          <w:spacing w:val="-53"/>
        </w:rPr>
        <w:t xml:space="preserve"> </w:t>
      </w:r>
      <w:r>
        <w:rPr>
          <w:color w:val="221F1F"/>
        </w:rPr>
        <w:t>or</w:t>
      </w:r>
    </w:p>
    <w:p w:rsidR="00361D1F" w:rsidRDefault="00361D1F" w:rsidP="000961B7">
      <w:pPr>
        <w:pStyle w:val="BodyText"/>
        <w:spacing w:line="245" w:lineRule="exact"/>
        <w:ind w:left="2232"/>
      </w:pPr>
      <w:r>
        <w:rPr>
          <w:color w:val="221F1F"/>
        </w:rPr>
        <w:t>(iv) otherwise,</w:t>
      </w:r>
      <w:r>
        <w:rPr>
          <w:color w:val="221F1F"/>
          <w:spacing w:val="-3"/>
        </w:rPr>
        <w:t xml:space="preserve"> </w:t>
      </w:r>
      <w:r>
        <w:rPr>
          <w:color w:val="221F1F"/>
        </w:rPr>
        <w:t>be</w:t>
      </w:r>
      <w:r>
        <w:rPr>
          <w:color w:val="221F1F"/>
          <w:spacing w:val="-1"/>
        </w:rPr>
        <w:t xml:space="preserve"> </w:t>
      </w:r>
      <w:r>
        <w:rPr>
          <w:color w:val="221F1F"/>
        </w:rPr>
        <w:t>of</w:t>
      </w:r>
      <w:r>
        <w:rPr>
          <w:color w:val="221F1F"/>
          <w:spacing w:val="-1"/>
        </w:rPr>
        <w:t xml:space="preserve"> </w:t>
      </w:r>
      <w:r>
        <w:rPr>
          <w:color w:val="221F1F"/>
        </w:rPr>
        <w:t>beneﬁt</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4"/>
        <w:ind w:left="720"/>
        <w:rPr>
          <w:sz w:val="20"/>
        </w:rPr>
      </w:pPr>
    </w:p>
    <w:p w:rsidR="00361D1F" w:rsidRDefault="00361D1F" w:rsidP="000961B7">
      <w:pPr>
        <w:pStyle w:val="ListParagraph"/>
        <w:numPr>
          <w:ilvl w:val="2"/>
          <w:numId w:val="32"/>
        </w:numPr>
        <w:tabs>
          <w:tab w:val="left" w:pos="1512"/>
          <w:tab w:val="left" w:pos="1513"/>
        </w:tabs>
        <w:spacing w:line="248" w:lineRule="exact"/>
        <w:ind w:left="2232"/>
      </w:pPr>
      <w:r>
        <w:rPr>
          <w:color w:val="221F1F"/>
        </w:rPr>
        <w:lastRenderedPageBreak/>
        <w:t>The</w:t>
      </w:r>
      <w:r>
        <w:rPr>
          <w:color w:val="221F1F"/>
          <w:spacing w:val="-1"/>
        </w:rPr>
        <w:t xml:space="preserve"> </w:t>
      </w:r>
      <w:r>
        <w:rPr>
          <w:color w:val="221F1F"/>
        </w:rPr>
        <w:t>proposal shall be</w:t>
      </w:r>
      <w:r>
        <w:rPr>
          <w:color w:val="221F1F"/>
          <w:spacing w:val="-2"/>
        </w:rPr>
        <w:t xml:space="preserve"> </w:t>
      </w:r>
      <w:r>
        <w:rPr>
          <w:color w:val="221F1F"/>
        </w:rPr>
        <w:t>prepared</w:t>
      </w:r>
      <w:r>
        <w:rPr>
          <w:color w:val="221F1F"/>
          <w:spacing w:val="-1"/>
        </w:rPr>
        <w:t xml:space="preserve"> </w:t>
      </w:r>
      <w:r>
        <w:rPr>
          <w:color w:val="221F1F"/>
        </w:rPr>
        <w:t>at the cost</w:t>
      </w:r>
      <w:r>
        <w:rPr>
          <w:color w:val="221F1F"/>
          <w:spacing w:val="-2"/>
        </w:rPr>
        <w:t xml:space="preserve"> </w:t>
      </w:r>
      <w:r>
        <w:rPr>
          <w:color w:val="221F1F"/>
        </w:rPr>
        <w:t>of</w:t>
      </w:r>
      <w:r>
        <w:rPr>
          <w:color w:val="221F1F"/>
          <w:spacing w:val="-3"/>
        </w:rPr>
        <w:t xml:space="preserve"> </w:t>
      </w:r>
      <w:r>
        <w:rPr>
          <w:color w:val="221F1F"/>
        </w:rPr>
        <w:t>the Contractor</w:t>
      </w:r>
      <w:r>
        <w:rPr>
          <w:color w:val="221F1F"/>
          <w:spacing w:val="-1"/>
        </w:rPr>
        <w:t xml:space="preserve"> </w:t>
      </w:r>
      <w:r>
        <w:rPr>
          <w:color w:val="221F1F"/>
        </w:rPr>
        <w:t>and</w:t>
      </w:r>
      <w:r>
        <w:rPr>
          <w:color w:val="221F1F"/>
          <w:spacing w:val="-3"/>
        </w:rPr>
        <w:t xml:space="preserve"> </w:t>
      </w:r>
      <w:r>
        <w:rPr>
          <w:color w:val="221F1F"/>
        </w:rPr>
        <w:t>shall</w:t>
      </w:r>
      <w:r>
        <w:rPr>
          <w:color w:val="221F1F"/>
          <w:spacing w:val="-2"/>
        </w:rPr>
        <w:t xml:space="preserve"> </w:t>
      </w:r>
      <w:r>
        <w:rPr>
          <w:color w:val="221F1F"/>
        </w:rPr>
        <w:t>include</w:t>
      </w:r>
      <w:r>
        <w:rPr>
          <w:color w:val="221F1F"/>
          <w:spacing w:val="-1"/>
        </w:rPr>
        <w:t xml:space="preserve"> </w:t>
      </w:r>
      <w:r>
        <w:rPr>
          <w:color w:val="221F1F"/>
        </w:rPr>
        <w:t>the</w:t>
      </w:r>
      <w:r>
        <w:rPr>
          <w:color w:val="221F1F"/>
          <w:spacing w:val="-3"/>
        </w:rPr>
        <w:t xml:space="preserve"> </w:t>
      </w:r>
      <w:r>
        <w:rPr>
          <w:color w:val="221F1F"/>
        </w:rPr>
        <w:t>items</w:t>
      </w:r>
      <w:r>
        <w:rPr>
          <w:color w:val="221F1F"/>
          <w:spacing w:val="-3"/>
        </w:rPr>
        <w:t xml:space="preserve"> </w:t>
      </w:r>
      <w:r>
        <w:rPr>
          <w:color w:val="221F1F"/>
        </w:rPr>
        <w:t>listed in</w:t>
      </w:r>
      <w:r>
        <w:rPr>
          <w:color w:val="221F1F"/>
          <w:spacing w:val="-1"/>
        </w:rPr>
        <w:t xml:space="preserve"> </w:t>
      </w:r>
      <w:r>
        <w:rPr>
          <w:color w:val="221F1F"/>
        </w:rPr>
        <w:t>Sub-Clause</w:t>
      </w:r>
    </w:p>
    <w:p w:rsidR="00361D1F" w:rsidRDefault="00361D1F" w:rsidP="000961B7">
      <w:pPr>
        <w:pStyle w:val="ListParagraph"/>
        <w:numPr>
          <w:ilvl w:val="1"/>
          <w:numId w:val="31"/>
        </w:numPr>
        <w:tabs>
          <w:tab w:val="left" w:pos="1955"/>
        </w:tabs>
        <w:spacing w:line="248" w:lineRule="exact"/>
        <w:ind w:left="2674" w:hanging="443"/>
        <w:jc w:val="left"/>
        <w:rPr>
          <w:color w:val="221F1F"/>
        </w:rPr>
      </w:pPr>
      <w:r>
        <w:rPr>
          <w:color w:val="221F1F"/>
          <w:spacing w:val="-1"/>
        </w:rPr>
        <w:t>[Variation</w:t>
      </w:r>
      <w:r>
        <w:rPr>
          <w:color w:val="221F1F"/>
          <w:spacing w:val="-13"/>
        </w:rPr>
        <w:t xml:space="preserve"> </w:t>
      </w:r>
      <w:r>
        <w:rPr>
          <w:color w:val="221F1F"/>
          <w:spacing w:val="-1"/>
        </w:rPr>
        <w:t>Procedure].</w:t>
      </w:r>
    </w:p>
    <w:p w:rsidR="00361D1F" w:rsidRDefault="00361D1F" w:rsidP="000961B7">
      <w:pPr>
        <w:spacing w:line="248" w:lineRule="exact"/>
        <w:ind w:left="720"/>
        <w:sectPr w:rsidR="00361D1F">
          <w:footerReference w:type="default" r:id="rId134"/>
          <w:pgSz w:w="11920" w:h="16850"/>
          <w:pgMar w:top="0" w:right="0" w:bottom="660" w:left="0" w:header="0" w:footer="467" w:gutter="0"/>
          <w:cols w:space="720"/>
        </w:sectPr>
      </w:pPr>
    </w:p>
    <w:p w:rsidR="00361D1F" w:rsidRDefault="00361D1F" w:rsidP="000961B7">
      <w:pPr>
        <w:pStyle w:val="BodyText"/>
        <w:spacing w:before="6"/>
        <w:ind w:left="720"/>
      </w:pPr>
    </w:p>
    <w:p w:rsidR="00361D1F" w:rsidRDefault="00361D1F" w:rsidP="000961B7">
      <w:pPr>
        <w:pStyle w:val="ListParagraph"/>
        <w:numPr>
          <w:ilvl w:val="2"/>
          <w:numId w:val="30"/>
        </w:numPr>
        <w:tabs>
          <w:tab w:val="left" w:pos="1513"/>
        </w:tabs>
        <w:spacing w:before="100" w:line="230" w:lineRule="auto"/>
        <w:ind w:left="2232" w:right="1069"/>
      </w:pPr>
      <w:r>
        <w:rPr>
          <w:noProof/>
          <w:lang w:val="en-GB" w:eastAsia="en-GB"/>
        </w:rPr>
        <mc:AlternateContent>
          <mc:Choice Requires="wps">
            <w:drawing>
              <wp:anchor distT="0" distB="0" distL="114300" distR="114300" simplePos="0" relativeHeight="251776000" behindDoc="0" locked="0" layoutInCell="1" allowOverlap="1" wp14:anchorId="1AF93B29" wp14:editId="665F5621">
                <wp:simplePos x="0" y="0"/>
                <wp:positionH relativeFrom="page">
                  <wp:posOffset>0</wp:posOffset>
                </wp:positionH>
                <wp:positionV relativeFrom="paragraph">
                  <wp:posOffset>-165100</wp:posOffset>
                </wp:positionV>
                <wp:extent cx="7560310" cy="234315"/>
                <wp:effectExtent l="0" t="0" r="0" b="0"/>
                <wp:wrapNone/>
                <wp:docPr id="50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243087" id="Rectangle 130" o:spid="_x0000_s1026" style="position:absolute;margin-left:0;margin-top:-13pt;width:595.3pt;height:18.4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AkHX2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If a proposal, which is approved by the Engineer, includes a change in the design of part of the Permanent</w:t>
      </w:r>
      <w:r>
        <w:rPr>
          <w:color w:val="221F1F"/>
          <w:spacing w:val="-52"/>
        </w:rPr>
        <w:t xml:space="preserve"> </w:t>
      </w:r>
      <w:r>
        <w:rPr>
          <w:color w:val="221F1F"/>
        </w:rPr>
        <w:t>Works,</w:t>
      </w:r>
      <w:r>
        <w:rPr>
          <w:color w:val="221F1F"/>
          <w:spacing w:val="-8"/>
        </w:rPr>
        <w:t xml:space="preserve"> </w:t>
      </w:r>
      <w:r>
        <w:rPr>
          <w:color w:val="221F1F"/>
        </w:rPr>
        <w:t>then unless otherwise agreed</w:t>
      </w:r>
      <w:r>
        <w:rPr>
          <w:color w:val="221F1F"/>
          <w:spacing w:val="-2"/>
        </w:rPr>
        <w:t xml:space="preserve"> </w:t>
      </w:r>
      <w:r>
        <w:rPr>
          <w:color w:val="221F1F"/>
        </w:rPr>
        <w:t>by both</w:t>
      </w:r>
      <w:r>
        <w:rPr>
          <w:color w:val="221F1F"/>
          <w:spacing w:val="-1"/>
        </w:rPr>
        <w:t xml:space="preserve"> </w:t>
      </w:r>
      <w:r>
        <w:rPr>
          <w:color w:val="221F1F"/>
        </w:rPr>
        <w:t>Parties:</w:t>
      </w:r>
    </w:p>
    <w:p w:rsidR="00361D1F" w:rsidRDefault="00361D1F" w:rsidP="000961B7">
      <w:pPr>
        <w:pStyle w:val="ListParagraph"/>
        <w:numPr>
          <w:ilvl w:val="3"/>
          <w:numId w:val="30"/>
        </w:numPr>
        <w:tabs>
          <w:tab w:val="left" w:pos="2010"/>
        </w:tabs>
        <w:spacing w:line="246" w:lineRule="exact"/>
        <w:ind w:left="2729" w:hanging="491"/>
      </w:pPr>
      <w:r>
        <w:rPr>
          <w:color w:val="221F1F"/>
        </w:rPr>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design</w:t>
      </w:r>
      <w:r>
        <w:rPr>
          <w:color w:val="221F1F"/>
          <w:spacing w:val="-3"/>
        </w:rPr>
        <w:t xml:space="preserve"> </w:t>
      </w:r>
      <w:r>
        <w:rPr>
          <w:color w:val="221F1F"/>
        </w:rPr>
        <w:t>this</w:t>
      </w:r>
      <w:r>
        <w:rPr>
          <w:color w:val="221F1F"/>
          <w:spacing w:val="-1"/>
        </w:rPr>
        <w:t xml:space="preserve"> </w:t>
      </w:r>
      <w:r>
        <w:rPr>
          <w:color w:val="221F1F"/>
        </w:rPr>
        <w:t>part,</w:t>
      </w:r>
    </w:p>
    <w:p w:rsidR="00361D1F" w:rsidRDefault="00361D1F" w:rsidP="000961B7">
      <w:pPr>
        <w:pStyle w:val="ListParagraph"/>
        <w:numPr>
          <w:ilvl w:val="3"/>
          <w:numId w:val="30"/>
        </w:numPr>
        <w:tabs>
          <w:tab w:val="left" w:pos="2002"/>
        </w:tabs>
        <w:spacing w:before="114" w:line="252" w:lineRule="exact"/>
        <w:ind w:left="2722" w:hanging="497"/>
      </w:pPr>
      <w:r>
        <w:rPr>
          <w:color w:val="221F1F"/>
        </w:rPr>
        <w:t>sub-paragraphs</w:t>
      </w:r>
      <w:r>
        <w:rPr>
          <w:color w:val="221F1F"/>
          <w:spacing w:val="-4"/>
        </w:rPr>
        <w:t xml:space="preserve"> </w:t>
      </w:r>
      <w:r>
        <w:rPr>
          <w:color w:val="221F1F"/>
        </w:rPr>
        <w:t>(a)</w:t>
      </w:r>
      <w:r>
        <w:rPr>
          <w:color w:val="221F1F"/>
          <w:spacing w:val="-4"/>
        </w:rPr>
        <w:t xml:space="preserve"> </w:t>
      </w:r>
      <w:r>
        <w:rPr>
          <w:color w:val="221F1F"/>
        </w:rPr>
        <w:t>to</w:t>
      </w:r>
      <w:r>
        <w:rPr>
          <w:color w:val="221F1F"/>
          <w:spacing w:val="-6"/>
        </w:rPr>
        <w:t xml:space="preserve"> </w:t>
      </w:r>
      <w:r>
        <w:rPr>
          <w:color w:val="221F1F"/>
        </w:rPr>
        <w:t>(d)</w:t>
      </w:r>
      <w:r>
        <w:rPr>
          <w:color w:val="221F1F"/>
          <w:spacing w:val="-5"/>
        </w:rPr>
        <w:t xml:space="preserve"> </w:t>
      </w:r>
      <w:r>
        <w:rPr>
          <w:color w:val="221F1F"/>
        </w:rPr>
        <w:t>of</w:t>
      </w:r>
      <w:r>
        <w:rPr>
          <w:color w:val="221F1F"/>
          <w:spacing w:val="-4"/>
        </w:rPr>
        <w:t xml:space="preserve"> </w:t>
      </w:r>
      <w:r>
        <w:rPr>
          <w:color w:val="221F1F"/>
        </w:rPr>
        <w:t>Sub-Clause</w:t>
      </w:r>
      <w:r>
        <w:rPr>
          <w:color w:val="221F1F"/>
          <w:spacing w:val="-5"/>
        </w:rPr>
        <w:t xml:space="preserve"> </w:t>
      </w:r>
      <w:r>
        <w:rPr>
          <w:color w:val="221F1F"/>
        </w:rPr>
        <w:t>4.1</w:t>
      </w:r>
      <w:r>
        <w:rPr>
          <w:color w:val="221F1F"/>
          <w:spacing w:val="-3"/>
        </w:rPr>
        <w:t xml:space="preserve"> </w:t>
      </w:r>
      <w:r>
        <w:rPr>
          <w:color w:val="221F1F"/>
        </w:rPr>
        <w:t>[Contractor's</w:t>
      </w:r>
      <w:r>
        <w:rPr>
          <w:color w:val="221F1F"/>
          <w:spacing w:val="-2"/>
        </w:rPr>
        <w:t xml:space="preserve"> </w:t>
      </w:r>
      <w:r>
        <w:rPr>
          <w:color w:val="221F1F"/>
        </w:rPr>
        <w:t>General</w:t>
      </w:r>
      <w:r>
        <w:rPr>
          <w:color w:val="221F1F"/>
          <w:spacing w:val="-1"/>
        </w:rPr>
        <w:t xml:space="preserve"> </w:t>
      </w:r>
      <w:r>
        <w:rPr>
          <w:color w:val="221F1F"/>
        </w:rPr>
        <w:t>Obligations]</w:t>
      </w:r>
      <w:r>
        <w:rPr>
          <w:color w:val="221F1F"/>
          <w:spacing w:val="-1"/>
        </w:rPr>
        <w:t xml:space="preserve"> </w:t>
      </w:r>
      <w:r>
        <w:rPr>
          <w:color w:val="221F1F"/>
        </w:rPr>
        <w:t>shall</w:t>
      </w:r>
      <w:r>
        <w:rPr>
          <w:color w:val="221F1F"/>
          <w:spacing w:val="-4"/>
        </w:rPr>
        <w:t xml:space="preserve"> </w:t>
      </w:r>
      <w:r>
        <w:rPr>
          <w:color w:val="221F1F"/>
        </w:rPr>
        <w:t>apply,</w:t>
      </w:r>
      <w:r>
        <w:rPr>
          <w:color w:val="221F1F"/>
          <w:spacing w:val="-10"/>
        </w:rPr>
        <w:t xml:space="preserve"> </w:t>
      </w:r>
      <w:r>
        <w:rPr>
          <w:color w:val="221F1F"/>
        </w:rPr>
        <w:t>and</w:t>
      </w:r>
    </w:p>
    <w:p w:rsidR="00361D1F" w:rsidRDefault="00361D1F" w:rsidP="000961B7">
      <w:pPr>
        <w:pStyle w:val="ListParagraph"/>
        <w:numPr>
          <w:ilvl w:val="3"/>
          <w:numId w:val="30"/>
        </w:numPr>
        <w:tabs>
          <w:tab w:val="left" w:pos="2002"/>
        </w:tabs>
        <w:spacing w:before="7" w:line="230" w:lineRule="auto"/>
        <w:ind w:left="2729" w:right="841" w:hanging="504"/>
      </w:pPr>
      <w:r>
        <w:rPr>
          <w:color w:val="221F1F"/>
        </w:rPr>
        <w:t>if this change results in a reduction in the contract value of this part, the Architect shall proceed in</w:t>
      </w:r>
      <w:r>
        <w:rPr>
          <w:color w:val="221F1F"/>
          <w:spacing w:val="1"/>
        </w:rPr>
        <w:t xml:space="preserve"> </w:t>
      </w:r>
      <w:r>
        <w:rPr>
          <w:color w:val="221F1F"/>
        </w:rPr>
        <w:t>accordance with Sub-Clause 3.5 [Determinations] to agree or determine a fee, which shall be included</w:t>
      </w:r>
      <w:r>
        <w:rPr>
          <w:color w:val="221F1F"/>
          <w:spacing w:val="1"/>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2"/>
        </w:rPr>
        <w:t xml:space="preserve"> </w:t>
      </w:r>
      <w:r>
        <w:rPr>
          <w:color w:val="221F1F"/>
        </w:rPr>
        <w:t>This</w:t>
      </w:r>
      <w:r>
        <w:rPr>
          <w:color w:val="221F1F"/>
          <w:spacing w:val="-3"/>
        </w:rPr>
        <w:t xml:space="preserve"> </w:t>
      </w:r>
      <w:r>
        <w:rPr>
          <w:color w:val="221F1F"/>
        </w:rPr>
        <w:t>fee shall behalf</w:t>
      </w:r>
      <w:r>
        <w:rPr>
          <w:color w:val="221F1F"/>
          <w:spacing w:val="-1"/>
        </w:rPr>
        <w:t xml:space="preserve"> </w:t>
      </w:r>
      <w:r>
        <w:rPr>
          <w:color w:val="221F1F"/>
        </w:rPr>
        <w:t>(50%) of</w:t>
      </w:r>
      <w:r>
        <w:rPr>
          <w:color w:val="221F1F"/>
          <w:spacing w:val="-3"/>
        </w:rPr>
        <w:t xml:space="preserve"> </w:t>
      </w:r>
      <w:r>
        <w:rPr>
          <w:color w:val="221F1F"/>
        </w:rPr>
        <w:t>the</w:t>
      </w:r>
      <w:r>
        <w:rPr>
          <w:color w:val="221F1F"/>
          <w:spacing w:val="-3"/>
        </w:rPr>
        <w:t xml:space="preserve"> </w:t>
      </w:r>
      <w:r>
        <w:rPr>
          <w:color w:val="221F1F"/>
        </w:rPr>
        <w:t>difference</w:t>
      </w:r>
      <w:r>
        <w:rPr>
          <w:color w:val="221F1F"/>
          <w:spacing w:val="-1"/>
        </w:rPr>
        <w:t xml:space="preserve"> </w:t>
      </w:r>
      <w:r>
        <w:rPr>
          <w:color w:val="221F1F"/>
        </w:rPr>
        <w:t>between</w:t>
      </w:r>
      <w:r>
        <w:rPr>
          <w:color w:val="221F1F"/>
          <w:spacing w:val="-3"/>
        </w:rPr>
        <w:t xml:space="preserve"> </w:t>
      </w:r>
      <w:r>
        <w:rPr>
          <w:color w:val="221F1F"/>
        </w:rPr>
        <w:t>the</w:t>
      </w:r>
      <w:r>
        <w:rPr>
          <w:color w:val="221F1F"/>
          <w:spacing w:val="-3"/>
        </w:rPr>
        <w:t xml:space="preserve"> </w:t>
      </w:r>
      <w:r>
        <w:rPr>
          <w:color w:val="221F1F"/>
        </w:rPr>
        <w:t>following</w:t>
      </w:r>
      <w:r>
        <w:rPr>
          <w:color w:val="221F1F"/>
          <w:spacing w:val="-1"/>
        </w:rPr>
        <w:t xml:space="preserve"> </w:t>
      </w:r>
      <w:r>
        <w:rPr>
          <w:color w:val="221F1F"/>
        </w:rPr>
        <w:t>amounts:</w:t>
      </w:r>
    </w:p>
    <w:p w:rsidR="00361D1F" w:rsidRDefault="00361D1F" w:rsidP="000961B7">
      <w:pPr>
        <w:pStyle w:val="ListParagraph"/>
        <w:numPr>
          <w:ilvl w:val="4"/>
          <w:numId w:val="30"/>
        </w:numPr>
        <w:tabs>
          <w:tab w:val="left" w:pos="2384"/>
        </w:tabs>
        <w:spacing w:line="238" w:lineRule="exact"/>
        <w:ind w:left="3103"/>
      </w:pPr>
      <w:r>
        <w:rPr>
          <w:color w:val="221F1F"/>
        </w:rPr>
        <w:t>such</w:t>
      </w:r>
      <w:r>
        <w:rPr>
          <w:color w:val="221F1F"/>
          <w:spacing w:val="-4"/>
        </w:rPr>
        <w:t xml:space="preserve"> </w:t>
      </w:r>
      <w:r>
        <w:rPr>
          <w:color w:val="221F1F"/>
        </w:rPr>
        <w:t>reduction in</w:t>
      </w:r>
      <w:r>
        <w:rPr>
          <w:color w:val="221F1F"/>
          <w:spacing w:val="-1"/>
        </w:rPr>
        <w:t xml:space="preserve"> </w:t>
      </w:r>
      <w:r>
        <w:rPr>
          <w:color w:val="221F1F"/>
        </w:rPr>
        <w:t>contract</w:t>
      </w:r>
      <w:r>
        <w:rPr>
          <w:color w:val="221F1F"/>
          <w:spacing w:val="-2"/>
        </w:rPr>
        <w:t xml:space="preserve"> </w:t>
      </w:r>
      <w:r>
        <w:rPr>
          <w:color w:val="221F1F"/>
        </w:rPr>
        <w:t>value,</w:t>
      </w:r>
      <w:r>
        <w:rPr>
          <w:color w:val="221F1F"/>
          <w:spacing w:val="-3"/>
        </w:rPr>
        <w:t xml:space="preserve"> </w:t>
      </w:r>
      <w:r>
        <w:rPr>
          <w:color w:val="221F1F"/>
        </w:rPr>
        <w:t>resulting</w:t>
      </w:r>
      <w:r>
        <w:rPr>
          <w:color w:val="221F1F"/>
          <w:spacing w:val="-1"/>
        </w:rPr>
        <w:t xml:space="preserve"> </w:t>
      </w:r>
      <w:r>
        <w:rPr>
          <w:color w:val="221F1F"/>
        </w:rPr>
        <w:t>from the</w:t>
      </w:r>
      <w:r>
        <w:rPr>
          <w:color w:val="221F1F"/>
          <w:spacing w:val="-1"/>
        </w:rPr>
        <w:t xml:space="preserve"> </w:t>
      </w:r>
      <w:r>
        <w:rPr>
          <w:color w:val="221F1F"/>
        </w:rPr>
        <w:t>change,</w:t>
      </w:r>
      <w:r>
        <w:rPr>
          <w:color w:val="221F1F"/>
          <w:spacing w:val="-1"/>
        </w:rPr>
        <w:t xml:space="preserve"> </w:t>
      </w:r>
      <w:r>
        <w:rPr>
          <w:color w:val="221F1F"/>
        </w:rPr>
        <w:t>excluding</w:t>
      </w:r>
      <w:r>
        <w:rPr>
          <w:color w:val="221F1F"/>
          <w:spacing w:val="-3"/>
        </w:rPr>
        <w:t xml:space="preserve"> </w:t>
      </w:r>
      <w:r>
        <w:rPr>
          <w:color w:val="221F1F"/>
        </w:rPr>
        <w:t>adjustments</w:t>
      </w:r>
      <w:r>
        <w:rPr>
          <w:color w:val="221F1F"/>
          <w:spacing w:val="-5"/>
        </w:rPr>
        <w:t xml:space="preserve"> </w:t>
      </w:r>
      <w:r>
        <w:rPr>
          <w:color w:val="221F1F"/>
        </w:rPr>
        <w:t>under Sub-Clause</w:t>
      </w:r>
    </w:p>
    <w:p w:rsidR="00361D1F" w:rsidRDefault="00361D1F" w:rsidP="000961B7">
      <w:pPr>
        <w:pStyle w:val="BodyText"/>
        <w:spacing w:before="6" w:line="230" w:lineRule="auto"/>
        <w:ind w:left="3110" w:right="952"/>
      </w:pPr>
      <w:r>
        <w:rPr>
          <w:color w:val="221F1F"/>
        </w:rPr>
        <w:t>13.8 [Adjustments for Changes in Legislation] and Sub-Clause 13.8 [Adjustments for Changes in</w:t>
      </w:r>
      <w:r>
        <w:rPr>
          <w:color w:val="221F1F"/>
          <w:spacing w:val="-52"/>
        </w:rPr>
        <w:t xml:space="preserve"> </w:t>
      </w:r>
      <w:r>
        <w:rPr>
          <w:color w:val="221F1F"/>
        </w:rPr>
        <w:t>Cost],</w:t>
      </w:r>
      <w:r>
        <w:rPr>
          <w:color w:val="221F1F"/>
          <w:spacing w:val="-3"/>
        </w:rPr>
        <w:t xml:space="preserve"> </w:t>
      </w:r>
      <w:r>
        <w:rPr>
          <w:color w:val="221F1F"/>
        </w:rPr>
        <w:t>and</w:t>
      </w:r>
    </w:p>
    <w:p w:rsidR="00361D1F" w:rsidRDefault="00361D1F" w:rsidP="000961B7">
      <w:pPr>
        <w:pStyle w:val="ListParagraph"/>
        <w:numPr>
          <w:ilvl w:val="4"/>
          <w:numId w:val="30"/>
        </w:numPr>
        <w:tabs>
          <w:tab w:val="left" w:pos="2384"/>
        </w:tabs>
        <w:spacing w:before="1" w:line="230" w:lineRule="auto"/>
        <w:ind w:left="3110" w:right="1112" w:hanging="389"/>
      </w:pPr>
      <w:r>
        <w:rPr>
          <w:color w:val="221F1F"/>
        </w:rPr>
        <w:t>the reduction (if any) in the value to the Procuring Entity of the varied works, taking account of</w:t>
      </w:r>
      <w:r>
        <w:rPr>
          <w:color w:val="221F1F"/>
          <w:spacing w:val="-52"/>
        </w:rPr>
        <w:t xml:space="preserve"> </w:t>
      </w:r>
      <w:r>
        <w:rPr>
          <w:color w:val="221F1F"/>
        </w:rPr>
        <w:t>any</w:t>
      </w:r>
      <w:r>
        <w:rPr>
          <w:color w:val="221F1F"/>
          <w:spacing w:val="-1"/>
        </w:rPr>
        <w:t xml:space="preserve"> </w:t>
      </w:r>
      <w:r>
        <w:rPr>
          <w:color w:val="221F1F"/>
        </w:rPr>
        <w:t>improvement</w:t>
      </w:r>
      <w:r>
        <w:rPr>
          <w:color w:val="221F1F"/>
          <w:spacing w:val="-1"/>
        </w:rPr>
        <w:t xml:space="preserve"> </w:t>
      </w:r>
      <w:r>
        <w:rPr>
          <w:color w:val="221F1F"/>
        </w:rPr>
        <w:t>in</w:t>
      </w:r>
      <w:r>
        <w:rPr>
          <w:color w:val="221F1F"/>
          <w:spacing w:val="-1"/>
        </w:rPr>
        <w:t xml:space="preserve"> </w:t>
      </w:r>
      <w:r>
        <w:rPr>
          <w:color w:val="221F1F"/>
        </w:rPr>
        <w:t>quality, anticipated</w:t>
      </w:r>
      <w:r>
        <w:rPr>
          <w:color w:val="221F1F"/>
          <w:spacing w:val="-2"/>
        </w:rPr>
        <w:t xml:space="preserve"> </w:t>
      </w:r>
      <w:r>
        <w:rPr>
          <w:color w:val="221F1F"/>
        </w:rPr>
        <w:t>life or operational</w:t>
      </w:r>
      <w:r>
        <w:rPr>
          <w:color w:val="221F1F"/>
          <w:spacing w:val="1"/>
        </w:rPr>
        <w:t xml:space="preserve"> </w:t>
      </w:r>
      <w:r>
        <w:rPr>
          <w:color w:val="221F1F"/>
        </w:rPr>
        <w:t>efﬁciencies.</w:t>
      </w:r>
    </w:p>
    <w:p w:rsidR="00361D1F" w:rsidRDefault="00361D1F" w:rsidP="000961B7">
      <w:pPr>
        <w:pStyle w:val="BodyText"/>
        <w:spacing w:before="3"/>
        <w:ind w:left="720"/>
        <w:rPr>
          <w:sz w:val="21"/>
        </w:rPr>
      </w:pPr>
    </w:p>
    <w:p w:rsidR="00361D1F" w:rsidRDefault="00361D1F" w:rsidP="000961B7">
      <w:pPr>
        <w:pStyle w:val="BodyText"/>
        <w:spacing w:line="230" w:lineRule="auto"/>
        <w:ind w:left="2218" w:right="853" w:hanging="661"/>
      </w:pPr>
      <w:r>
        <w:rPr>
          <w:color w:val="221F1F"/>
        </w:rPr>
        <w:t>13.3.4 However, if the amount established in item 13.2.3 (c) (i) is less than amount established in item 13.2.3 (c (ii),</w:t>
      </w:r>
      <w:r>
        <w:rPr>
          <w:color w:val="221F1F"/>
          <w:spacing w:val="-52"/>
        </w:rPr>
        <w:t xml:space="preserve"> </w:t>
      </w:r>
      <w:r>
        <w:rPr>
          <w:color w:val="221F1F"/>
        </w:rPr>
        <w:t>there shall not be a fee. However, if the if the amount established in item 13.2.3 (c) (i) is more than amount</w:t>
      </w:r>
      <w:r>
        <w:rPr>
          <w:color w:val="221F1F"/>
          <w:spacing w:val="1"/>
        </w:rPr>
        <w:t xml:space="preserve"> </w:t>
      </w:r>
      <w:r>
        <w:rPr>
          <w:color w:val="221F1F"/>
        </w:rPr>
        <w:t>established</w:t>
      </w:r>
      <w:r>
        <w:rPr>
          <w:color w:val="221F1F"/>
          <w:spacing w:val="-1"/>
        </w:rPr>
        <w:t xml:space="preserve"> </w:t>
      </w:r>
      <w:r>
        <w:rPr>
          <w:color w:val="221F1F"/>
        </w:rPr>
        <w:t>in</w:t>
      </w:r>
      <w:r>
        <w:rPr>
          <w:color w:val="221F1F"/>
          <w:spacing w:val="-3"/>
        </w:rPr>
        <w:t xml:space="preserve"> </w:t>
      </w:r>
      <w:r>
        <w:rPr>
          <w:color w:val="221F1F"/>
        </w:rPr>
        <w:t>item</w:t>
      </w:r>
      <w:r>
        <w:rPr>
          <w:color w:val="221F1F"/>
          <w:spacing w:val="1"/>
        </w:rPr>
        <w:t xml:space="preserve"> </w:t>
      </w:r>
      <w:r>
        <w:rPr>
          <w:color w:val="221F1F"/>
        </w:rPr>
        <w:t>13.2.3</w:t>
      </w:r>
      <w:r>
        <w:rPr>
          <w:color w:val="221F1F"/>
          <w:spacing w:val="-4"/>
        </w:rPr>
        <w:t xml:space="preserve"> </w:t>
      </w:r>
      <w:r>
        <w:rPr>
          <w:color w:val="221F1F"/>
        </w:rPr>
        <w:t>(c (ii),</w:t>
      </w:r>
      <w:r>
        <w:rPr>
          <w:color w:val="221F1F"/>
          <w:spacing w:val="-3"/>
        </w:rPr>
        <w:t xml:space="preserve"> </w:t>
      </w:r>
      <w:r>
        <w:rPr>
          <w:color w:val="221F1F"/>
        </w:rPr>
        <w:t>it shall</w:t>
      </w:r>
      <w:r>
        <w:rPr>
          <w:color w:val="221F1F"/>
          <w:spacing w:val="1"/>
        </w:rPr>
        <w:t xml:space="preserve"> </w:t>
      </w:r>
      <w:r>
        <w:rPr>
          <w:color w:val="221F1F"/>
        </w:rPr>
        <w:t>result</w:t>
      </w:r>
      <w:r>
        <w:rPr>
          <w:color w:val="221F1F"/>
          <w:spacing w:val="-2"/>
        </w:rPr>
        <w:t xml:space="preserve"> </w:t>
      </w:r>
      <w:r>
        <w:rPr>
          <w:color w:val="221F1F"/>
        </w:rPr>
        <w:t>in</w:t>
      </w:r>
      <w:r>
        <w:rPr>
          <w:color w:val="221F1F"/>
          <w:spacing w:val="-1"/>
        </w:rPr>
        <w:t xml:space="preserve"> </w:t>
      </w:r>
      <w:r>
        <w:rPr>
          <w:color w:val="221F1F"/>
        </w:rPr>
        <w:t>a price variation</w:t>
      </w:r>
      <w:r>
        <w:rPr>
          <w:color w:val="221F1F"/>
          <w:spacing w:val="-1"/>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361D1F" w:rsidRDefault="00361D1F" w:rsidP="000961B7">
      <w:pPr>
        <w:pStyle w:val="BodyText"/>
        <w:spacing w:before="7"/>
        <w:ind w:left="720"/>
        <w:rPr>
          <w:sz w:val="20"/>
        </w:rPr>
      </w:pPr>
    </w:p>
    <w:p w:rsidR="00361D1F" w:rsidRDefault="00361D1F" w:rsidP="000961B7">
      <w:pPr>
        <w:pStyle w:val="ListParagraph"/>
        <w:numPr>
          <w:ilvl w:val="1"/>
          <w:numId w:val="31"/>
        </w:numPr>
        <w:tabs>
          <w:tab w:val="left" w:pos="1505"/>
          <w:tab w:val="left" w:pos="1506"/>
        </w:tabs>
        <w:ind w:left="2225" w:hanging="669"/>
        <w:jc w:val="left"/>
        <w:rPr>
          <w:b/>
          <w:color w:val="221F1F"/>
        </w:rPr>
      </w:pPr>
      <w:r>
        <w:rPr>
          <w:b/>
          <w:color w:val="221F1F"/>
          <w:spacing w:val="-1"/>
        </w:rPr>
        <w:t>Variation</w:t>
      </w:r>
      <w:r>
        <w:rPr>
          <w:b/>
          <w:color w:val="221F1F"/>
          <w:spacing w:val="-9"/>
        </w:rPr>
        <w:t xml:space="preserve"> </w:t>
      </w:r>
      <w:r>
        <w:rPr>
          <w:b/>
          <w:color w:val="221F1F"/>
          <w:spacing w:val="-1"/>
        </w:rPr>
        <w:t>Procedure for</w:t>
      </w:r>
      <w:r>
        <w:rPr>
          <w:b/>
          <w:color w:val="221F1F"/>
          <w:spacing w:val="-2"/>
        </w:rPr>
        <w:t xml:space="preserve"> </w:t>
      </w:r>
      <w:r>
        <w:rPr>
          <w:b/>
          <w:color w:val="221F1F"/>
          <w:spacing w:val="-1"/>
        </w:rPr>
        <w:t>Value</w:t>
      </w:r>
      <w:r>
        <w:rPr>
          <w:b/>
          <w:color w:val="221F1F"/>
          <w:spacing w:val="-12"/>
        </w:rPr>
        <w:t xml:space="preserve"> </w:t>
      </w:r>
      <w:r>
        <w:rPr>
          <w:b/>
          <w:color w:val="221F1F"/>
          <w:spacing w:val="-1"/>
        </w:rPr>
        <w:t>Engineering proposal</w:t>
      </w:r>
    </w:p>
    <w:p w:rsidR="00361D1F" w:rsidRDefault="00361D1F" w:rsidP="000961B7">
      <w:pPr>
        <w:pStyle w:val="BodyText"/>
        <w:spacing w:before="11"/>
        <w:ind w:left="720"/>
        <w:rPr>
          <w:b/>
          <w:sz w:val="20"/>
        </w:rPr>
      </w:pPr>
    </w:p>
    <w:p w:rsidR="00361D1F" w:rsidRDefault="00361D1F" w:rsidP="000961B7">
      <w:pPr>
        <w:pStyle w:val="ListParagraph"/>
        <w:numPr>
          <w:ilvl w:val="2"/>
          <w:numId w:val="31"/>
        </w:numPr>
        <w:tabs>
          <w:tab w:val="left" w:pos="1497"/>
          <w:tab w:val="left" w:pos="1499"/>
        </w:tabs>
        <w:spacing w:line="230" w:lineRule="auto"/>
        <w:ind w:left="2218" w:right="847"/>
      </w:pPr>
      <w:r>
        <w:rPr>
          <w:color w:val="221F1F"/>
        </w:rPr>
        <w:t>If</w:t>
      </w:r>
      <w:r>
        <w:rPr>
          <w:color w:val="221F1F"/>
          <w:spacing w:val="-6"/>
        </w:rPr>
        <w:t xml:space="preserve"> </w:t>
      </w:r>
      <w:r>
        <w:rPr>
          <w:color w:val="221F1F"/>
        </w:rPr>
        <w:t>the</w:t>
      </w:r>
      <w:r>
        <w:rPr>
          <w:color w:val="221F1F"/>
          <w:spacing w:val="-5"/>
        </w:rPr>
        <w:t xml:space="preserve"> </w:t>
      </w:r>
      <w:r>
        <w:rPr>
          <w:color w:val="221F1F"/>
        </w:rPr>
        <w:t>Architect</w:t>
      </w:r>
      <w:r>
        <w:rPr>
          <w:color w:val="221F1F"/>
          <w:spacing w:val="-7"/>
        </w:rPr>
        <w:t xml:space="preserve"> </w:t>
      </w:r>
      <w:r>
        <w:rPr>
          <w:color w:val="221F1F"/>
        </w:rPr>
        <w:t>requests</w:t>
      </w:r>
      <w:r>
        <w:rPr>
          <w:color w:val="221F1F"/>
          <w:spacing w:val="-4"/>
        </w:rPr>
        <w:t xml:space="preserve"> </w:t>
      </w:r>
      <w:r>
        <w:rPr>
          <w:color w:val="221F1F"/>
        </w:rPr>
        <w:t>a</w:t>
      </w:r>
      <w:r>
        <w:rPr>
          <w:color w:val="221F1F"/>
          <w:spacing w:val="-6"/>
        </w:rPr>
        <w:t xml:space="preserve"> </w:t>
      </w:r>
      <w:r>
        <w:rPr>
          <w:color w:val="221F1F"/>
        </w:rPr>
        <w:t>proposal,</w:t>
      </w:r>
      <w:r>
        <w:rPr>
          <w:color w:val="221F1F"/>
          <w:spacing w:val="-5"/>
        </w:rPr>
        <w:t xml:space="preserve"> </w:t>
      </w:r>
      <w:r>
        <w:rPr>
          <w:color w:val="221F1F"/>
        </w:rPr>
        <w:t>prior</w:t>
      </w:r>
      <w:r>
        <w:rPr>
          <w:color w:val="221F1F"/>
          <w:spacing w:val="-7"/>
        </w:rPr>
        <w:t xml:space="preserve"> </w:t>
      </w:r>
      <w:r>
        <w:rPr>
          <w:color w:val="221F1F"/>
        </w:rPr>
        <w:t>to</w:t>
      </w:r>
      <w:r>
        <w:rPr>
          <w:color w:val="221F1F"/>
          <w:spacing w:val="-6"/>
        </w:rPr>
        <w:t xml:space="preserve"> </w:t>
      </w:r>
      <w:r>
        <w:rPr>
          <w:color w:val="221F1F"/>
        </w:rPr>
        <w:t>instructing</w:t>
      </w:r>
      <w:r>
        <w:rPr>
          <w:color w:val="221F1F"/>
          <w:spacing w:val="-7"/>
        </w:rPr>
        <w:t xml:space="preserve"> </w:t>
      </w:r>
      <w:r>
        <w:rPr>
          <w:color w:val="221F1F"/>
        </w:rPr>
        <w:t>a</w:t>
      </w:r>
      <w:r>
        <w:rPr>
          <w:color w:val="221F1F"/>
          <w:spacing w:val="-5"/>
        </w:rPr>
        <w:t xml:space="preserve"> </w:t>
      </w:r>
      <w:r>
        <w:rPr>
          <w:color w:val="221F1F"/>
        </w:rPr>
        <w:t>Variation,</w:t>
      </w:r>
      <w:r>
        <w:rPr>
          <w:color w:val="221F1F"/>
          <w:spacing w:val="-13"/>
        </w:rPr>
        <w:t xml:space="preserve"> </w:t>
      </w:r>
      <w:r>
        <w:rPr>
          <w:color w:val="221F1F"/>
        </w:rPr>
        <w:t>the</w:t>
      </w:r>
      <w:r>
        <w:rPr>
          <w:color w:val="221F1F"/>
          <w:spacing w:val="-5"/>
        </w:rPr>
        <w:t xml:space="preserve"> </w:t>
      </w:r>
      <w:r>
        <w:rPr>
          <w:color w:val="221F1F"/>
        </w:rPr>
        <w:t>Contractor</w:t>
      </w:r>
      <w:r>
        <w:rPr>
          <w:color w:val="221F1F"/>
          <w:spacing w:val="-7"/>
        </w:rPr>
        <w:t xml:space="preserve"> </w:t>
      </w:r>
      <w:r>
        <w:rPr>
          <w:color w:val="221F1F"/>
        </w:rPr>
        <w:t>shall</w:t>
      </w:r>
      <w:r>
        <w:rPr>
          <w:color w:val="221F1F"/>
          <w:spacing w:val="-4"/>
        </w:rPr>
        <w:t xml:space="preserve"> </w:t>
      </w:r>
      <w:r>
        <w:rPr>
          <w:color w:val="221F1F"/>
        </w:rPr>
        <w:t>respond</w:t>
      </w:r>
      <w:r>
        <w:rPr>
          <w:color w:val="221F1F"/>
          <w:spacing w:val="-5"/>
        </w:rPr>
        <w:t xml:space="preserve"> </w:t>
      </w:r>
      <w:r>
        <w:rPr>
          <w:color w:val="221F1F"/>
        </w:rPr>
        <w:t>in</w:t>
      </w:r>
      <w:r>
        <w:rPr>
          <w:color w:val="221F1F"/>
          <w:spacing w:val="-5"/>
        </w:rPr>
        <w:t xml:space="preserve"> </w:t>
      </w:r>
      <w:r>
        <w:rPr>
          <w:color w:val="221F1F"/>
        </w:rPr>
        <w:t>writing</w:t>
      </w:r>
      <w:r>
        <w:rPr>
          <w:color w:val="221F1F"/>
          <w:spacing w:val="-6"/>
        </w:rPr>
        <w:t xml:space="preserve"> </w:t>
      </w:r>
      <w:r>
        <w:rPr>
          <w:color w:val="221F1F"/>
        </w:rPr>
        <w:t>as</w:t>
      </w:r>
      <w:r>
        <w:rPr>
          <w:color w:val="221F1F"/>
          <w:spacing w:val="-52"/>
        </w:rPr>
        <w:t xml:space="preserve"> </w:t>
      </w:r>
      <w:r>
        <w:rPr>
          <w:color w:val="221F1F"/>
        </w:rPr>
        <w:t>soon</w:t>
      </w:r>
      <w:r>
        <w:rPr>
          <w:color w:val="221F1F"/>
          <w:spacing w:val="-1"/>
        </w:rPr>
        <w:t xml:space="preserve"> </w:t>
      </w:r>
      <w:r>
        <w:rPr>
          <w:color w:val="221F1F"/>
        </w:rPr>
        <w:t>as</w:t>
      </w:r>
      <w:r>
        <w:rPr>
          <w:color w:val="221F1F"/>
          <w:spacing w:val="-1"/>
        </w:rPr>
        <w:t xml:space="preserve"> </w:t>
      </w:r>
      <w:r>
        <w:rPr>
          <w:color w:val="221F1F"/>
        </w:rPr>
        <w:t>practicable, either</w:t>
      </w:r>
      <w:r>
        <w:rPr>
          <w:color w:val="221F1F"/>
          <w:spacing w:val="1"/>
        </w:rPr>
        <w:t xml:space="preserve"> </w:t>
      </w:r>
      <w:r>
        <w:rPr>
          <w:color w:val="221F1F"/>
        </w:rPr>
        <w:t>by</w:t>
      </w:r>
      <w:r>
        <w:rPr>
          <w:color w:val="221F1F"/>
          <w:spacing w:val="-1"/>
        </w:rPr>
        <w:t xml:space="preserve"> </w:t>
      </w:r>
      <w:r>
        <w:rPr>
          <w:color w:val="221F1F"/>
        </w:rPr>
        <w:t>giving</w:t>
      </w:r>
      <w:r>
        <w:rPr>
          <w:color w:val="221F1F"/>
          <w:spacing w:val="-3"/>
        </w:rPr>
        <w:t xml:space="preserve"> </w:t>
      </w:r>
      <w:r>
        <w:rPr>
          <w:color w:val="221F1F"/>
        </w:rPr>
        <w:t>reasons why</w:t>
      </w:r>
      <w:r>
        <w:rPr>
          <w:color w:val="221F1F"/>
          <w:spacing w:val="-3"/>
        </w:rPr>
        <w:t xml:space="preserve"> </w:t>
      </w:r>
      <w:r>
        <w:rPr>
          <w:color w:val="221F1F"/>
        </w:rPr>
        <w:t>he</w:t>
      </w:r>
      <w:r>
        <w:rPr>
          <w:color w:val="221F1F"/>
          <w:spacing w:val="-1"/>
        </w:rPr>
        <w:t xml:space="preserve"> </w:t>
      </w:r>
      <w:r>
        <w:rPr>
          <w:color w:val="221F1F"/>
        </w:rPr>
        <w:t>cannot comply</w:t>
      </w:r>
      <w:r>
        <w:rPr>
          <w:color w:val="221F1F"/>
          <w:spacing w:val="-3"/>
        </w:rPr>
        <w:t xml:space="preserve"> </w:t>
      </w:r>
      <w:r>
        <w:rPr>
          <w:color w:val="221F1F"/>
        </w:rPr>
        <w:t>(if this</w:t>
      </w:r>
      <w:r>
        <w:rPr>
          <w:color w:val="221F1F"/>
          <w:spacing w:val="-1"/>
        </w:rPr>
        <w:t xml:space="preserve"> </w:t>
      </w:r>
      <w:r>
        <w:rPr>
          <w:color w:val="221F1F"/>
        </w:rPr>
        <w:t>is</w:t>
      </w:r>
      <w:r>
        <w:rPr>
          <w:color w:val="221F1F"/>
          <w:spacing w:val="-3"/>
        </w:rPr>
        <w:t xml:space="preserve"> </w:t>
      </w:r>
      <w:r>
        <w:rPr>
          <w:color w:val="221F1F"/>
        </w:rPr>
        <w:t>the</w:t>
      </w:r>
      <w:r>
        <w:rPr>
          <w:color w:val="221F1F"/>
          <w:spacing w:val="-3"/>
        </w:rPr>
        <w:t xml:space="preserve"> </w:t>
      </w:r>
      <w:r>
        <w:rPr>
          <w:color w:val="221F1F"/>
        </w:rPr>
        <w:t>case)</w:t>
      </w:r>
      <w:r>
        <w:rPr>
          <w:color w:val="221F1F"/>
          <w:spacing w:val="-2"/>
        </w:rPr>
        <w:t xml:space="preserve"> </w:t>
      </w:r>
      <w:r>
        <w:rPr>
          <w:color w:val="221F1F"/>
        </w:rPr>
        <w:t>or by</w:t>
      </w:r>
      <w:r>
        <w:rPr>
          <w:color w:val="221F1F"/>
          <w:spacing w:val="-1"/>
        </w:rPr>
        <w:t xml:space="preserve"> </w:t>
      </w:r>
      <w:r>
        <w:rPr>
          <w:color w:val="221F1F"/>
        </w:rPr>
        <w:t>submitting:</w:t>
      </w:r>
    </w:p>
    <w:p w:rsidR="00361D1F" w:rsidRDefault="00361D1F" w:rsidP="000961B7">
      <w:pPr>
        <w:pStyle w:val="ListParagraph"/>
        <w:numPr>
          <w:ilvl w:val="3"/>
          <w:numId w:val="31"/>
        </w:numPr>
        <w:tabs>
          <w:tab w:val="left" w:pos="1999"/>
          <w:tab w:val="left" w:pos="2000"/>
        </w:tabs>
        <w:spacing w:line="240" w:lineRule="exact"/>
        <w:ind w:left="2719"/>
      </w:pPr>
      <w:r>
        <w:rPr>
          <w:color w:val="221F1F"/>
        </w:rPr>
        <w:t>A</w:t>
      </w:r>
      <w:r>
        <w:rPr>
          <w:color w:val="221F1F"/>
          <w:spacing w:val="-2"/>
        </w:rPr>
        <w:t xml:space="preserve"> </w:t>
      </w:r>
      <w:r>
        <w:rPr>
          <w:color w:val="221F1F"/>
        </w:rPr>
        <w:t>description</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proposed</w:t>
      </w:r>
      <w:r>
        <w:rPr>
          <w:color w:val="221F1F"/>
          <w:spacing w:val="-1"/>
        </w:rPr>
        <w:t xml:space="preserve"> </w:t>
      </w:r>
      <w:r>
        <w:rPr>
          <w:color w:val="221F1F"/>
        </w:rPr>
        <w:t>work</w:t>
      </w:r>
      <w:r>
        <w:rPr>
          <w:color w:val="221F1F"/>
          <w:spacing w:val="-3"/>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performed and</w:t>
      </w:r>
      <w:r>
        <w:rPr>
          <w:color w:val="221F1F"/>
          <w:spacing w:val="-1"/>
        </w:rPr>
        <w:t xml:space="preserve"> </w:t>
      </w:r>
      <w:r>
        <w:rPr>
          <w:color w:val="221F1F"/>
        </w:rPr>
        <w:t>a programme</w:t>
      </w:r>
      <w:r>
        <w:rPr>
          <w:color w:val="221F1F"/>
          <w:spacing w:val="-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execution,</w:t>
      </w:r>
    </w:p>
    <w:p w:rsidR="00361D1F" w:rsidRDefault="00361D1F" w:rsidP="000961B7">
      <w:pPr>
        <w:pStyle w:val="ListParagraph"/>
        <w:numPr>
          <w:ilvl w:val="3"/>
          <w:numId w:val="31"/>
        </w:numPr>
        <w:tabs>
          <w:tab w:val="left" w:pos="1999"/>
          <w:tab w:val="left" w:pos="2000"/>
        </w:tabs>
        <w:spacing w:line="246" w:lineRule="exact"/>
        <w:ind w:left="2719"/>
      </w:pPr>
      <w:r>
        <w:rPr>
          <w:color w:val="221F1F"/>
        </w:rPr>
        <w:t>the</w:t>
      </w:r>
      <w:r>
        <w:rPr>
          <w:color w:val="221F1F"/>
          <w:spacing w:val="-3"/>
        </w:rPr>
        <w:t xml:space="preserve"> </w:t>
      </w:r>
      <w:r>
        <w:rPr>
          <w:color w:val="221F1F"/>
        </w:rPr>
        <w:t>Contractor's proposal</w:t>
      </w:r>
      <w:r>
        <w:rPr>
          <w:color w:val="221F1F"/>
          <w:spacing w:val="-3"/>
        </w:rPr>
        <w:t xml:space="preserve"> </w:t>
      </w:r>
      <w:r>
        <w:rPr>
          <w:color w:val="221F1F"/>
        </w:rPr>
        <w:t>for</w:t>
      </w:r>
      <w:r>
        <w:rPr>
          <w:color w:val="221F1F"/>
          <w:spacing w:val="-1"/>
        </w:rPr>
        <w:t xml:space="preserve"> </w:t>
      </w:r>
      <w:r>
        <w:rPr>
          <w:color w:val="221F1F"/>
        </w:rPr>
        <w:t>any</w:t>
      </w:r>
      <w:r>
        <w:rPr>
          <w:color w:val="221F1F"/>
          <w:spacing w:val="-2"/>
        </w:rPr>
        <w:t xml:space="preserve"> </w:t>
      </w:r>
      <w:r>
        <w:rPr>
          <w:color w:val="221F1F"/>
        </w:rPr>
        <w:t>necessary</w:t>
      </w:r>
      <w:r>
        <w:rPr>
          <w:color w:val="221F1F"/>
          <w:spacing w:val="-4"/>
        </w:rPr>
        <w:t xml:space="preserve"> </w:t>
      </w:r>
      <w:r>
        <w:rPr>
          <w:color w:val="221F1F"/>
        </w:rPr>
        <w:t>modiﬁcations</w:t>
      </w:r>
      <w:r>
        <w:rPr>
          <w:color w:val="221F1F"/>
          <w:spacing w:val="-1"/>
        </w:rPr>
        <w:t xml:space="preserve"> </w:t>
      </w:r>
      <w:r>
        <w:rPr>
          <w:color w:val="221F1F"/>
        </w:rPr>
        <w:t>to</w:t>
      </w:r>
      <w:r>
        <w:rPr>
          <w:color w:val="221F1F"/>
          <w:spacing w:val="-5"/>
        </w:rPr>
        <w:t xml:space="preserve"> </w:t>
      </w:r>
      <w:r>
        <w:rPr>
          <w:color w:val="221F1F"/>
        </w:rPr>
        <w:t>the</w:t>
      </w:r>
      <w:r>
        <w:rPr>
          <w:color w:val="221F1F"/>
          <w:spacing w:val="-4"/>
        </w:rPr>
        <w:t xml:space="preserve"> </w:t>
      </w:r>
      <w:r>
        <w:rPr>
          <w:color w:val="221F1F"/>
        </w:rPr>
        <w:t>programme</w:t>
      </w:r>
      <w:r>
        <w:rPr>
          <w:color w:val="221F1F"/>
          <w:spacing w:val="-1"/>
        </w:rPr>
        <w:t xml:space="preserve"> </w:t>
      </w:r>
      <w:r>
        <w:rPr>
          <w:color w:val="221F1F"/>
        </w:rPr>
        <w:t>according</w:t>
      </w:r>
      <w:r>
        <w:rPr>
          <w:color w:val="221F1F"/>
          <w:spacing w:val="-2"/>
        </w:rPr>
        <w:t xml:space="preserve"> </w:t>
      </w:r>
      <w:r>
        <w:rPr>
          <w:color w:val="221F1F"/>
        </w:rPr>
        <w:t>to</w:t>
      </w:r>
      <w:r>
        <w:rPr>
          <w:color w:val="221F1F"/>
          <w:spacing w:val="-2"/>
        </w:rPr>
        <w:t xml:space="preserve"> </w:t>
      </w:r>
      <w:r>
        <w:rPr>
          <w:color w:val="221F1F"/>
        </w:rPr>
        <w:t>Sub-Clause</w:t>
      </w:r>
    </w:p>
    <w:p w:rsidR="00361D1F" w:rsidRDefault="00361D1F" w:rsidP="000961B7">
      <w:pPr>
        <w:pStyle w:val="BodyText"/>
        <w:spacing w:line="242" w:lineRule="exact"/>
        <w:ind w:left="2734"/>
      </w:pPr>
      <w:r>
        <w:rPr>
          <w:color w:val="221F1F"/>
        </w:rPr>
        <w:t>8.3</w:t>
      </w:r>
      <w:r>
        <w:rPr>
          <w:color w:val="221F1F"/>
          <w:spacing w:val="-1"/>
        </w:rPr>
        <w:t xml:space="preserve"> </w:t>
      </w:r>
      <w:r>
        <w:rPr>
          <w:color w:val="221F1F"/>
        </w:rPr>
        <w:t>[Programme]</w:t>
      </w:r>
      <w:r>
        <w:rPr>
          <w:color w:val="221F1F"/>
          <w:spacing w:val="1"/>
        </w:rPr>
        <w:t xml:space="preserve"> </w:t>
      </w:r>
      <w:r>
        <w:rPr>
          <w:color w:val="221F1F"/>
        </w:rPr>
        <w:t>and</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31"/>
        </w:numPr>
        <w:tabs>
          <w:tab w:val="left" w:pos="1999"/>
          <w:tab w:val="left" w:pos="2000"/>
        </w:tabs>
        <w:spacing w:line="248" w:lineRule="exact"/>
        <w:ind w:left="2719"/>
      </w:pPr>
      <w:r>
        <w:rPr>
          <w:color w:val="221F1F"/>
        </w:rPr>
        <w:t>the</w:t>
      </w:r>
      <w:r>
        <w:rPr>
          <w:color w:val="221F1F"/>
          <w:spacing w:val="-6"/>
        </w:rPr>
        <w:t xml:space="preserve"> </w:t>
      </w:r>
      <w:r>
        <w:rPr>
          <w:color w:val="221F1F"/>
        </w:rPr>
        <w:t>Contractor's</w:t>
      </w:r>
      <w:r>
        <w:rPr>
          <w:color w:val="221F1F"/>
          <w:spacing w:val="-3"/>
        </w:rPr>
        <w:t xml:space="preserve"> </w:t>
      </w:r>
      <w:r>
        <w:rPr>
          <w:color w:val="221F1F"/>
        </w:rPr>
        <w:t>proposal</w:t>
      </w:r>
      <w:r>
        <w:rPr>
          <w:color w:val="221F1F"/>
          <w:spacing w:val="-7"/>
        </w:rPr>
        <w:t xml:space="preserve"> </w:t>
      </w:r>
      <w:r>
        <w:rPr>
          <w:color w:val="221F1F"/>
        </w:rPr>
        <w:t>for</w:t>
      </w:r>
      <w:r>
        <w:rPr>
          <w:color w:val="221F1F"/>
          <w:spacing w:val="-4"/>
        </w:rPr>
        <w:t xml:space="preserve"> </w:t>
      </w:r>
      <w:r>
        <w:rPr>
          <w:color w:val="221F1F"/>
        </w:rPr>
        <w:t>evaluation</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Variation.</w:t>
      </w:r>
    </w:p>
    <w:p w:rsidR="00361D1F" w:rsidRDefault="00361D1F" w:rsidP="000961B7">
      <w:pPr>
        <w:pStyle w:val="BodyText"/>
        <w:spacing w:before="1"/>
        <w:ind w:left="720"/>
        <w:rPr>
          <w:sz w:val="21"/>
        </w:rPr>
      </w:pPr>
    </w:p>
    <w:p w:rsidR="00361D1F" w:rsidRDefault="00361D1F" w:rsidP="000961B7">
      <w:pPr>
        <w:pStyle w:val="ListParagraph"/>
        <w:numPr>
          <w:ilvl w:val="2"/>
          <w:numId w:val="31"/>
        </w:numPr>
        <w:tabs>
          <w:tab w:val="left" w:pos="1499"/>
        </w:tabs>
        <w:spacing w:line="230" w:lineRule="auto"/>
        <w:ind w:left="2218" w:right="839"/>
      </w:pPr>
      <w:r>
        <w:rPr>
          <w:color w:val="221F1F"/>
          <w:spacing w:val="-1"/>
        </w:rPr>
        <w:t>The</w:t>
      </w:r>
      <w:r>
        <w:rPr>
          <w:color w:val="221F1F"/>
          <w:spacing w:val="-12"/>
        </w:rPr>
        <w:t xml:space="preserve"> </w:t>
      </w:r>
      <w:r>
        <w:rPr>
          <w:color w:val="221F1F"/>
          <w:spacing w:val="-1"/>
        </w:rPr>
        <w:t>Architect</w:t>
      </w:r>
      <w:r>
        <w:rPr>
          <w:color w:val="221F1F"/>
          <w:spacing w:val="-11"/>
        </w:rPr>
        <w:t xml:space="preserve"> </w:t>
      </w:r>
      <w:r>
        <w:rPr>
          <w:color w:val="221F1F"/>
          <w:spacing w:val="-1"/>
        </w:rPr>
        <w:t>shall,</w:t>
      </w:r>
      <w:r>
        <w:rPr>
          <w:color w:val="221F1F"/>
          <w:spacing w:val="-11"/>
        </w:rPr>
        <w:t xml:space="preserve"> </w:t>
      </w:r>
      <w:r>
        <w:rPr>
          <w:color w:val="221F1F"/>
          <w:spacing w:val="-1"/>
        </w:rPr>
        <w:t>as</w:t>
      </w:r>
      <w:r>
        <w:rPr>
          <w:color w:val="221F1F"/>
          <w:spacing w:val="-14"/>
        </w:rPr>
        <w:t xml:space="preserve"> </w:t>
      </w:r>
      <w:r>
        <w:rPr>
          <w:color w:val="221F1F"/>
          <w:spacing w:val="-1"/>
        </w:rPr>
        <w:t>soon</w:t>
      </w:r>
      <w:r>
        <w:rPr>
          <w:color w:val="221F1F"/>
          <w:spacing w:val="-14"/>
        </w:rPr>
        <w:t xml:space="preserve"> </w:t>
      </w:r>
      <w:r>
        <w:rPr>
          <w:color w:val="221F1F"/>
          <w:spacing w:val="-1"/>
        </w:rPr>
        <w:t>as</w:t>
      </w:r>
      <w:r>
        <w:rPr>
          <w:color w:val="221F1F"/>
          <w:spacing w:val="-11"/>
        </w:rPr>
        <w:t xml:space="preserve"> </w:t>
      </w:r>
      <w:r>
        <w:rPr>
          <w:color w:val="221F1F"/>
          <w:spacing w:val="-1"/>
        </w:rPr>
        <w:t>practicable</w:t>
      </w:r>
      <w:r>
        <w:rPr>
          <w:color w:val="221F1F"/>
          <w:spacing w:val="-11"/>
        </w:rPr>
        <w:t xml:space="preserve"> </w:t>
      </w:r>
      <w:r>
        <w:rPr>
          <w:color w:val="221F1F"/>
          <w:spacing w:val="-1"/>
        </w:rPr>
        <w:t>after</w:t>
      </w:r>
      <w:r>
        <w:rPr>
          <w:color w:val="221F1F"/>
          <w:spacing w:val="-12"/>
        </w:rPr>
        <w:t xml:space="preserve"> </w:t>
      </w:r>
      <w:r>
        <w:rPr>
          <w:color w:val="221F1F"/>
          <w:spacing w:val="-1"/>
        </w:rPr>
        <w:t>receiving</w:t>
      </w:r>
      <w:r>
        <w:rPr>
          <w:color w:val="221F1F"/>
          <w:spacing w:val="-11"/>
        </w:rPr>
        <w:t xml:space="preserve"> </w:t>
      </w:r>
      <w:r>
        <w:rPr>
          <w:color w:val="221F1F"/>
        </w:rPr>
        <w:t>such</w:t>
      </w:r>
      <w:r>
        <w:rPr>
          <w:color w:val="221F1F"/>
          <w:spacing w:val="-14"/>
        </w:rPr>
        <w:t xml:space="preserve"> </w:t>
      </w:r>
      <w:r>
        <w:rPr>
          <w:color w:val="221F1F"/>
        </w:rPr>
        <w:t>proposal</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3"/>
        </w:rPr>
        <w:t xml:space="preserve"> </w:t>
      </w:r>
      <w:r>
        <w:rPr>
          <w:color w:val="221F1F"/>
        </w:rPr>
        <w:t>13.2</w:t>
      </w:r>
      <w:r>
        <w:rPr>
          <w:color w:val="221F1F"/>
          <w:spacing w:val="-15"/>
        </w:rPr>
        <w:t xml:space="preserve"> </w:t>
      </w:r>
      <w:r>
        <w:rPr>
          <w:color w:val="221F1F"/>
        </w:rPr>
        <w:t>[Value</w:t>
      </w:r>
      <w:r>
        <w:rPr>
          <w:color w:val="221F1F"/>
          <w:spacing w:val="-21"/>
        </w:rPr>
        <w:t xml:space="preserve"> </w:t>
      </w:r>
      <w:r>
        <w:rPr>
          <w:color w:val="221F1F"/>
        </w:rPr>
        <w:t>Project</w:t>
      </w:r>
      <w:r>
        <w:rPr>
          <w:color w:val="221F1F"/>
          <w:spacing w:val="-52"/>
        </w:rPr>
        <w:t xml:space="preserve"> </w:t>
      </w:r>
      <w:r>
        <w:rPr>
          <w:color w:val="221F1F"/>
        </w:rPr>
        <w:t>Engineering] or otherwise), respond with approval, disapproval or comments. The Contractor shall not delay</w:t>
      </w:r>
      <w:r>
        <w:rPr>
          <w:color w:val="221F1F"/>
          <w:spacing w:val="-52"/>
        </w:rPr>
        <w:t xml:space="preserve"> </w:t>
      </w:r>
      <w:r>
        <w:rPr>
          <w:color w:val="221F1F"/>
        </w:rPr>
        <w:t>any</w:t>
      </w:r>
      <w:r>
        <w:rPr>
          <w:color w:val="221F1F"/>
          <w:spacing w:val="-1"/>
        </w:rPr>
        <w:t xml:space="preserve"> </w:t>
      </w:r>
      <w:r>
        <w:rPr>
          <w:color w:val="221F1F"/>
        </w:rPr>
        <w:t>work whilst</w:t>
      </w:r>
      <w:r>
        <w:rPr>
          <w:color w:val="221F1F"/>
          <w:spacing w:val="-1"/>
        </w:rPr>
        <w:t xml:space="preserve"> </w:t>
      </w:r>
      <w:r>
        <w:rPr>
          <w:color w:val="221F1F"/>
        </w:rPr>
        <w:t>awaiting</w:t>
      </w:r>
      <w:r>
        <w:rPr>
          <w:color w:val="221F1F"/>
          <w:spacing w:val="1"/>
        </w:rPr>
        <w:t xml:space="preserve"> </w:t>
      </w:r>
      <w:r>
        <w:rPr>
          <w:color w:val="221F1F"/>
        </w:rPr>
        <w:t>a</w:t>
      </w:r>
      <w:r>
        <w:rPr>
          <w:color w:val="221F1F"/>
          <w:spacing w:val="-2"/>
        </w:rPr>
        <w:t xml:space="preserve"> </w:t>
      </w:r>
      <w:r>
        <w:rPr>
          <w:color w:val="221F1F"/>
        </w:rPr>
        <w:t>response.</w:t>
      </w:r>
    </w:p>
    <w:p w:rsidR="00361D1F" w:rsidRDefault="00361D1F" w:rsidP="000961B7">
      <w:pPr>
        <w:pStyle w:val="BodyText"/>
        <w:spacing w:before="4"/>
        <w:ind w:left="720"/>
        <w:rPr>
          <w:sz w:val="21"/>
        </w:rPr>
      </w:pPr>
    </w:p>
    <w:p w:rsidR="00361D1F" w:rsidRDefault="00361D1F" w:rsidP="000961B7">
      <w:pPr>
        <w:pStyle w:val="ListParagraph"/>
        <w:numPr>
          <w:ilvl w:val="2"/>
          <w:numId w:val="31"/>
        </w:numPr>
        <w:tabs>
          <w:tab w:val="left" w:pos="1497"/>
          <w:tab w:val="left" w:pos="1499"/>
        </w:tabs>
        <w:spacing w:line="230" w:lineRule="auto"/>
        <w:ind w:left="2218" w:right="845"/>
      </w:pPr>
      <w:r>
        <w:rPr>
          <w:color w:val="221F1F"/>
        </w:rPr>
        <w:t>Each</w:t>
      </w:r>
      <w:r>
        <w:rPr>
          <w:color w:val="221F1F"/>
          <w:spacing w:val="2"/>
        </w:rPr>
        <w:t xml:space="preserve"> </w:t>
      </w:r>
      <w:r>
        <w:rPr>
          <w:color w:val="221F1F"/>
        </w:rPr>
        <w:t>instruction</w:t>
      </w:r>
      <w:r>
        <w:rPr>
          <w:color w:val="221F1F"/>
          <w:spacing w:val="2"/>
        </w:rPr>
        <w:t xml:space="preserve"> </w:t>
      </w:r>
      <w:r>
        <w:rPr>
          <w:color w:val="221F1F"/>
        </w:rPr>
        <w:t>to</w:t>
      </w:r>
      <w:r>
        <w:rPr>
          <w:color w:val="221F1F"/>
          <w:spacing w:val="2"/>
        </w:rPr>
        <w:t xml:space="preserve"> </w:t>
      </w:r>
      <w:r>
        <w:rPr>
          <w:color w:val="221F1F"/>
        </w:rPr>
        <w:t>execute</w:t>
      </w:r>
      <w:r>
        <w:rPr>
          <w:color w:val="221F1F"/>
          <w:spacing w:val="3"/>
        </w:rPr>
        <w:t xml:space="preserve"> </w:t>
      </w:r>
      <w:r>
        <w:rPr>
          <w:color w:val="221F1F"/>
        </w:rPr>
        <w:t>a</w:t>
      </w:r>
      <w:r>
        <w:rPr>
          <w:color w:val="221F1F"/>
          <w:spacing w:val="4"/>
        </w:rPr>
        <w:t xml:space="preserve"> </w:t>
      </w:r>
      <w:r>
        <w:rPr>
          <w:color w:val="221F1F"/>
        </w:rPr>
        <w:t>Variation,</w:t>
      </w:r>
      <w:r>
        <w:rPr>
          <w:color w:val="221F1F"/>
          <w:spacing w:val="-3"/>
        </w:rPr>
        <w:t xml:space="preserve"> </w:t>
      </w:r>
      <w:r>
        <w:rPr>
          <w:color w:val="221F1F"/>
        </w:rPr>
        <w:t>with</w:t>
      </w:r>
      <w:r>
        <w:rPr>
          <w:color w:val="221F1F"/>
          <w:spacing w:val="3"/>
        </w:rPr>
        <w:t xml:space="preserve"> </w:t>
      </w:r>
      <w:r>
        <w:rPr>
          <w:color w:val="221F1F"/>
        </w:rPr>
        <w:t>any</w:t>
      </w:r>
      <w:r>
        <w:rPr>
          <w:color w:val="221F1F"/>
          <w:spacing w:val="4"/>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recording</w:t>
      </w:r>
      <w:r>
        <w:rPr>
          <w:color w:val="221F1F"/>
          <w:spacing w:val="3"/>
        </w:rPr>
        <w:t xml:space="preserve"> </w:t>
      </w:r>
      <w:r>
        <w:rPr>
          <w:color w:val="221F1F"/>
        </w:rPr>
        <w:t>of</w:t>
      </w:r>
      <w:r>
        <w:rPr>
          <w:color w:val="221F1F"/>
          <w:spacing w:val="5"/>
        </w:rPr>
        <w:t xml:space="preserve"> </w:t>
      </w:r>
      <w:r>
        <w:rPr>
          <w:color w:val="221F1F"/>
        </w:rPr>
        <w:t>Costs,</w:t>
      </w:r>
      <w:r>
        <w:rPr>
          <w:color w:val="221F1F"/>
          <w:spacing w:val="2"/>
        </w:rPr>
        <w:t xml:space="preserve"> </w:t>
      </w:r>
      <w:r>
        <w:rPr>
          <w:color w:val="221F1F"/>
        </w:rPr>
        <w:t>shall</w:t>
      </w:r>
      <w:r>
        <w:rPr>
          <w:color w:val="221F1F"/>
          <w:spacing w:val="5"/>
        </w:rPr>
        <w:t xml:space="preserve"> </w:t>
      </w:r>
      <w:r>
        <w:rPr>
          <w:color w:val="221F1F"/>
        </w:rPr>
        <w:t>be</w:t>
      </w:r>
      <w:r>
        <w:rPr>
          <w:color w:val="221F1F"/>
          <w:spacing w:val="2"/>
        </w:rPr>
        <w:t xml:space="preserve"> </w:t>
      </w:r>
      <w:r>
        <w:rPr>
          <w:color w:val="221F1F"/>
        </w:rPr>
        <w:t>issued</w:t>
      </w:r>
      <w:r>
        <w:rPr>
          <w:color w:val="221F1F"/>
          <w:spacing w:val="4"/>
        </w:rPr>
        <w:t xml:space="preserve"> </w:t>
      </w:r>
      <w:r>
        <w:rPr>
          <w:color w:val="221F1F"/>
        </w:rPr>
        <w:t>by</w:t>
      </w:r>
      <w:r>
        <w:rPr>
          <w:color w:val="221F1F"/>
          <w:spacing w:val="-52"/>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to the Contractor,</w:t>
      </w:r>
      <w:r>
        <w:rPr>
          <w:color w:val="221F1F"/>
          <w:spacing w:val="1"/>
        </w:rPr>
        <w:t xml:space="preserve"> </w:t>
      </w:r>
      <w:r>
        <w:rPr>
          <w:color w:val="221F1F"/>
        </w:rPr>
        <w:t>who</w:t>
      </w:r>
      <w:r>
        <w:rPr>
          <w:color w:val="221F1F"/>
          <w:spacing w:val="-3"/>
        </w:rPr>
        <w:t xml:space="preserve"> </w:t>
      </w:r>
      <w:r>
        <w:rPr>
          <w:color w:val="221F1F"/>
        </w:rPr>
        <w:t>shall</w:t>
      </w:r>
      <w:r>
        <w:rPr>
          <w:color w:val="221F1F"/>
          <w:spacing w:val="-2"/>
        </w:rPr>
        <w:t xml:space="preserve"> </w:t>
      </w:r>
      <w:r>
        <w:rPr>
          <w:color w:val="221F1F"/>
        </w:rPr>
        <w:t>acknowledge</w:t>
      </w:r>
      <w:r>
        <w:rPr>
          <w:color w:val="221F1F"/>
          <w:spacing w:val="-1"/>
        </w:rPr>
        <w:t xml:space="preserve"> </w:t>
      </w:r>
      <w:r>
        <w:rPr>
          <w:color w:val="221F1F"/>
        </w:rPr>
        <w:t>receipt.</w:t>
      </w:r>
    </w:p>
    <w:p w:rsidR="00361D1F" w:rsidRDefault="00361D1F" w:rsidP="000961B7">
      <w:pPr>
        <w:pStyle w:val="BodyText"/>
        <w:spacing w:before="2"/>
        <w:ind w:left="720"/>
        <w:rPr>
          <w:sz w:val="21"/>
        </w:rPr>
      </w:pPr>
    </w:p>
    <w:p w:rsidR="00361D1F" w:rsidRDefault="00361D1F" w:rsidP="000961B7">
      <w:pPr>
        <w:pStyle w:val="ListParagraph"/>
        <w:numPr>
          <w:ilvl w:val="2"/>
          <w:numId w:val="31"/>
        </w:numPr>
        <w:tabs>
          <w:tab w:val="left" w:pos="1497"/>
          <w:tab w:val="left" w:pos="1499"/>
        </w:tabs>
        <w:spacing w:before="1" w:line="230" w:lineRule="auto"/>
        <w:ind w:left="2218" w:right="854"/>
      </w:pPr>
      <w:r>
        <w:rPr>
          <w:color w:val="221F1F"/>
        </w:rPr>
        <w:t>Each</w:t>
      </w:r>
      <w:r>
        <w:rPr>
          <w:color w:val="221F1F"/>
          <w:spacing w:val="14"/>
        </w:rPr>
        <w:t xml:space="preserve"> </w:t>
      </w:r>
      <w:r>
        <w:rPr>
          <w:color w:val="221F1F"/>
        </w:rPr>
        <w:t>Variation</w:t>
      </w:r>
      <w:r>
        <w:rPr>
          <w:color w:val="221F1F"/>
          <w:spacing w:val="6"/>
        </w:rPr>
        <w:t xml:space="preserve"> </w:t>
      </w:r>
      <w:r>
        <w:rPr>
          <w:color w:val="221F1F"/>
        </w:rPr>
        <w:t>shall</w:t>
      </w:r>
      <w:r>
        <w:rPr>
          <w:color w:val="221F1F"/>
          <w:spacing w:val="14"/>
        </w:rPr>
        <w:t xml:space="preserve"> </w:t>
      </w:r>
      <w:r>
        <w:rPr>
          <w:color w:val="221F1F"/>
        </w:rPr>
        <w:t>be</w:t>
      </w:r>
      <w:r>
        <w:rPr>
          <w:color w:val="221F1F"/>
          <w:spacing w:val="14"/>
        </w:rPr>
        <w:t xml:space="preserve"> </w:t>
      </w:r>
      <w:r>
        <w:rPr>
          <w:color w:val="221F1F"/>
        </w:rPr>
        <w:t>evaluated</w:t>
      </w:r>
      <w:r>
        <w:rPr>
          <w:color w:val="221F1F"/>
          <w:spacing w:val="11"/>
        </w:rPr>
        <w:t xml:space="preserve"> </w:t>
      </w:r>
      <w:r>
        <w:rPr>
          <w:color w:val="221F1F"/>
        </w:rPr>
        <w:t>in</w:t>
      </w:r>
      <w:r>
        <w:rPr>
          <w:color w:val="221F1F"/>
          <w:spacing w:val="12"/>
        </w:rPr>
        <w:t xml:space="preserve"> </w:t>
      </w:r>
      <w:r>
        <w:rPr>
          <w:color w:val="221F1F"/>
        </w:rPr>
        <w:t>accordance</w:t>
      </w:r>
      <w:r>
        <w:rPr>
          <w:color w:val="221F1F"/>
          <w:spacing w:val="14"/>
        </w:rPr>
        <w:t xml:space="preserve"> </w:t>
      </w:r>
      <w:r>
        <w:rPr>
          <w:color w:val="221F1F"/>
        </w:rPr>
        <w:t>with</w:t>
      </w:r>
      <w:r>
        <w:rPr>
          <w:color w:val="221F1F"/>
          <w:spacing w:val="8"/>
        </w:rPr>
        <w:t xml:space="preserve"> </w:t>
      </w:r>
      <w:r>
        <w:rPr>
          <w:color w:val="221F1F"/>
        </w:rPr>
        <w:t>Clause</w:t>
      </w:r>
      <w:r>
        <w:rPr>
          <w:color w:val="221F1F"/>
          <w:spacing w:val="11"/>
        </w:rPr>
        <w:t xml:space="preserve"> </w:t>
      </w:r>
      <w:r>
        <w:rPr>
          <w:color w:val="221F1F"/>
        </w:rPr>
        <w:t>12</w:t>
      </w:r>
      <w:r>
        <w:rPr>
          <w:color w:val="221F1F"/>
          <w:spacing w:val="11"/>
        </w:rPr>
        <w:t xml:space="preserve"> </w:t>
      </w:r>
      <w:r>
        <w:rPr>
          <w:color w:val="221F1F"/>
        </w:rPr>
        <w:t>[Measurement</w:t>
      </w:r>
      <w:r>
        <w:rPr>
          <w:color w:val="221F1F"/>
          <w:spacing w:val="13"/>
        </w:rPr>
        <w:t xml:space="preserve"> </w:t>
      </w:r>
      <w:r>
        <w:rPr>
          <w:color w:val="221F1F"/>
        </w:rPr>
        <w:t>and</w:t>
      </w:r>
      <w:r>
        <w:rPr>
          <w:color w:val="221F1F"/>
          <w:spacing w:val="13"/>
        </w:rPr>
        <w:t xml:space="preserve"> </w:t>
      </w:r>
      <w:r>
        <w:rPr>
          <w:color w:val="221F1F"/>
        </w:rPr>
        <w:t>Evaluation],</w:t>
      </w:r>
      <w:r>
        <w:rPr>
          <w:color w:val="221F1F"/>
          <w:spacing w:val="11"/>
        </w:rPr>
        <w:t xml:space="preserve"> </w:t>
      </w:r>
      <w:r>
        <w:rPr>
          <w:color w:val="221F1F"/>
        </w:rPr>
        <w:t>unless</w:t>
      </w:r>
      <w:r>
        <w:rPr>
          <w:color w:val="221F1F"/>
          <w:spacing w:val="12"/>
        </w:rPr>
        <w:t xml:space="preserve"> </w:t>
      </w:r>
      <w:r>
        <w:rPr>
          <w:color w:val="221F1F"/>
        </w:rPr>
        <w:t>the</w:t>
      </w:r>
      <w:r>
        <w:rPr>
          <w:color w:val="221F1F"/>
          <w:spacing w:val="-52"/>
        </w:rPr>
        <w:t xml:space="preserve"> </w:t>
      </w:r>
      <w:r>
        <w:rPr>
          <w:color w:val="221F1F"/>
        </w:rPr>
        <w:t>Architect</w:t>
      </w:r>
      <w:r>
        <w:rPr>
          <w:color w:val="221F1F"/>
          <w:spacing w:val="-2"/>
        </w:rPr>
        <w:t xml:space="preserve"> </w:t>
      </w:r>
      <w:r>
        <w:rPr>
          <w:color w:val="221F1F"/>
        </w:rPr>
        <w:t>instructs</w:t>
      </w:r>
      <w:r>
        <w:rPr>
          <w:color w:val="221F1F"/>
          <w:spacing w:val="-1"/>
        </w:rPr>
        <w:t xml:space="preserve"> </w:t>
      </w:r>
      <w:r>
        <w:rPr>
          <w:color w:val="221F1F"/>
        </w:rPr>
        <w:t>or</w:t>
      </w:r>
      <w:r>
        <w:rPr>
          <w:color w:val="221F1F"/>
          <w:spacing w:val="1"/>
        </w:rPr>
        <w:t xml:space="preserve"> </w:t>
      </w:r>
      <w:r>
        <w:rPr>
          <w:color w:val="221F1F"/>
        </w:rPr>
        <w:t>approves</w:t>
      </w:r>
      <w:r>
        <w:rPr>
          <w:color w:val="221F1F"/>
          <w:spacing w:val="1"/>
        </w:rPr>
        <w:t xml:space="preserve"> </w:t>
      </w:r>
      <w:r>
        <w:rPr>
          <w:color w:val="221F1F"/>
        </w:rPr>
        <w:t>otherwise</w:t>
      </w:r>
      <w:r>
        <w:rPr>
          <w:color w:val="221F1F"/>
          <w:spacing w:val="-2"/>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Clause.</w:t>
      </w:r>
    </w:p>
    <w:p w:rsidR="00361D1F" w:rsidRDefault="00361D1F" w:rsidP="000961B7">
      <w:pPr>
        <w:pStyle w:val="BodyText"/>
        <w:spacing w:before="6"/>
        <w:ind w:left="720"/>
        <w:rPr>
          <w:sz w:val="20"/>
        </w:rPr>
      </w:pPr>
    </w:p>
    <w:p w:rsidR="00361D1F" w:rsidRDefault="00361D1F" w:rsidP="000961B7">
      <w:pPr>
        <w:pStyle w:val="ListParagraph"/>
        <w:numPr>
          <w:ilvl w:val="1"/>
          <w:numId w:val="31"/>
        </w:numPr>
        <w:tabs>
          <w:tab w:val="left" w:pos="1505"/>
          <w:tab w:val="left" w:pos="1506"/>
        </w:tabs>
        <w:ind w:left="2225" w:hanging="669"/>
        <w:jc w:val="left"/>
        <w:rPr>
          <w:b/>
          <w:color w:val="221F1F"/>
        </w:rPr>
      </w:pPr>
      <w:r>
        <w:rPr>
          <w:b/>
          <w:color w:val="221F1F"/>
        </w:rPr>
        <w:t>Payment</w:t>
      </w:r>
      <w:r>
        <w:rPr>
          <w:b/>
          <w:color w:val="221F1F"/>
          <w:spacing w:val="-1"/>
        </w:rPr>
        <w:t xml:space="preserve"> </w:t>
      </w:r>
      <w:r>
        <w:rPr>
          <w:b/>
          <w:color w:val="221F1F"/>
        </w:rPr>
        <w:t>in</w:t>
      </w:r>
      <w:r>
        <w:rPr>
          <w:b/>
          <w:color w:val="221F1F"/>
          <w:spacing w:val="-3"/>
        </w:rPr>
        <w:t xml:space="preserve"> </w:t>
      </w:r>
      <w:r>
        <w:rPr>
          <w:b/>
          <w:color w:val="221F1F"/>
        </w:rPr>
        <w:t>Applicable</w:t>
      </w:r>
      <w:r>
        <w:rPr>
          <w:b/>
          <w:color w:val="221F1F"/>
          <w:spacing w:val="-1"/>
        </w:rPr>
        <w:t xml:space="preserve"> </w:t>
      </w:r>
      <w:r>
        <w:rPr>
          <w:b/>
          <w:color w:val="221F1F"/>
        </w:rPr>
        <w:t>Currencies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18" w:right="846" w:firstLine="7"/>
      </w:pPr>
      <w:r>
        <w:rPr>
          <w:color w:val="221F1F"/>
        </w:rPr>
        <w:t>If the Contract provides for payment of the Contract Price in more than one currency, then whenever an</w:t>
      </w:r>
      <w:r>
        <w:rPr>
          <w:color w:val="221F1F"/>
          <w:spacing w:val="1"/>
        </w:rPr>
        <w:t xml:space="preserve"> </w:t>
      </w:r>
      <w:r>
        <w:rPr>
          <w:color w:val="221F1F"/>
        </w:rPr>
        <w:t>adjustment is agreed, approved or determined as stated above, the amount payable in each of the applicable</w:t>
      </w:r>
      <w:r>
        <w:rPr>
          <w:color w:val="221F1F"/>
          <w:spacing w:val="1"/>
        </w:rPr>
        <w:t xml:space="preserve"> </w:t>
      </w:r>
      <w:r>
        <w:rPr>
          <w:color w:val="221F1F"/>
        </w:rPr>
        <w:t>currencies shall be speciﬁed. For this purpose, reference shall be made to the actual or expected currency</w:t>
      </w:r>
      <w:r>
        <w:rPr>
          <w:color w:val="221F1F"/>
          <w:spacing w:val="1"/>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Cost</w:t>
      </w:r>
      <w:r>
        <w:rPr>
          <w:color w:val="221F1F"/>
          <w:spacing w:val="-4"/>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varied</w:t>
      </w:r>
      <w:r>
        <w:rPr>
          <w:color w:val="221F1F"/>
          <w:spacing w:val="-3"/>
        </w:rPr>
        <w:t xml:space="preserve"> </w:t>
      </w:r>
      <w:r>
        <w:rPr>
          <w:color w:val="221F1F"/>
        </w:rPr>
        <w:t>work,</w:t>
      </w:r>
      <w:r>
        <w:rPr>
          <w:color w:val="221F1F"/>
          <w:spacing w:val="-6"/>
        </w:rPr>
        <w:t xml:space="preserve"> </w:t>
      </w:r>
      <w:r>
        <w:rPr>
          <w:color w:val="221F1F"/>
        </w:rPr>
        <w:t>and</w:t>
      </w:r>
      <w:r>
        <w:rPr>
          <w:color w:val="221F1F"/>
          <w:spacing w:val="-5"/>
        </w:rPr>
        <w:t xml:space="preserve"> </w:t>
      </w:r>
      <w:r>
        <w:rPr>
          <w:color w:val="221F1F"/>
        </w:rPr>
        <w:t>to</w:t>
      </w:r>
      <w:r>
        <w:rPr>
          <w:color w:val="221F1F"/>
          <w:spacing w:val="-6"/>
        </w:rPr>
        <w:t xml:space="preserve"> </w:t>
      </w:r>
      <w:r>
        <w:rPr>
          <w:color w:val="221F1F"/>
        </w:rPr>
        <w:t>the</w:t>
      </w:r>
      <w:r>
        <w:rPr>
          <w:color w:val="221F1F"/>
          <w:spacing w:val="-6"/>
        </w:rPr>
        <w:t xml:space="preserve"> </w:t>
      </w:r>
      <w:r>
        <w:rPr>
          <w:color w:val="221F1F"/>
        </w:rPr>
        <w:t>proportions</w:t>
      </w:r>
      <w:r>
        <w:rPr>
          <w:color w:val="221F1F"/>
          <w:spacing w:val="-5"/>
        </w:rPr>
        <w:t xml:space="preserve"> </w:t>
      </w:r>
      <w:r>
        <w:rPr>
          <w:color w:val="221F1F"/>
        </w:rPr>
        <w:t>of</w:t>
      </w:r>
      <w:r>
        <w:rPr>
          <w:color w:val="221F1F"/>
          <w:spacing w:val="-6"/>
        </w:rPr>
        <w:t xml:space="preserve"> </w:t>
      </w:r>
      <w:r>
        <w:rPr>
          <w:color w:val="221F1F"/>
        </w:rPr>
        <w:t>various</w:t>
      </w:r>
      <w:r>
        <w:rPr>
          <w:color w:val="221F1F"/>
          <w:spacing w:val="-2"/>
        </w:rPr>
        <w:t xml:space="preserve"> </w:t>
      </w:r>
      <w:r>
        <w:rPr>
          <w:color w:val="221F1F"/>
        </w:rPr>
        <w:t>currencies</w:t>
      </w:r>
      <w:r>
        <w:rPr>
          <w:color w:val="221F1F"/>
          <w:spacing w:val="-5"/>
        </w:rPr>
        <w:t xml:space="preserve"> </w:t>
      </w:r>
      <w:r>
        <w:rPr>
          <w:color w:val="221F1F"/>
        </w:rPr>
        <w:t>speciﬁed</w:t>
      </w:r>
      <w:r>
        <w:rPr>
          <w:color w:val="221F1F"/>
          <w:spacing w:val="-6"/>
        </w:rPr>
        <w:t xml:space="preserve"> </w:t>
      </w:r>
      <w:r>
        <w:rPr>
          <w:color w:val="221F1F"/>
        </w:rPr>
        <w:t>for</w:t>
      </w:r>
      <w:r>
        <w:rPr>
          <w:color w:val="221F1F"/>
          <w:spacing w:val="-5"/>
        </w:rPr>
        <w:t xml:space="preserve"> </w:t>
      </w:r>
      <w:r>
        <w:rPr>
          <w:color w:val="221F1F"/>
        </w:rPr>
        <w:t>payment</w:t>
      </w:r>
      <w:r>
        <w:rPr>
          <w:color w:val="221F1F"/>
          <w:spacing w:val="-53"/>
        </w:rPr>
        <w:t xml:space="preserve"> </w:t>
      </w:r>
      <w:r>
        <w:rPr>
          <w:color w:val="221F1F"/>
        </w:rPr>
        <w:t>of</w:t>
      </w:r>
      <w:r>
        <w:rPr>
          <w:color w:val="221F1F"/>
          <w:spacing w:val="-1"/>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6"/>
        <w:ind w:left="720"/>
        <w:rPr>
          <w:sz w:val="20"/>
        </w:rPr>
      </w:pPr>
    </w:p>
    <w:p w:rsidR="00361D1F" w:rsidRDefault="00361D1F" w:rsidP="000961B7">
      <w:pPr>
        <w:pStyle w:val="ListParagraph"/>
        <w:numPr>
          <w:ilvl w:val="1"/>
          <w:numId w:val="31"/>
        </w:numPr>
        <w:tabs>
          <w:tab w:val="left" w:pos="1505"/>
          <w:tab w:val="left" w:pos="1506"/>
        </w:tabs>
        <w:ind w:left="2225" w:hanging="669"/>
        <w:jc w:val="left"/>
        <w:rPr>
          <w:b/>
          <w:color w:val="221F1F"/>
        </w:rPr>
      </w:pPr>
      <w:r>
        <w:rPr>
          <w:b/>
          <w:color w:val="221F1F"/>
        </w:rPr>
        <w:t>Provisional</w:t>
      </w:r>
      <w:r>
        <w:rPr>
          <w:b/>
          <w:color w:val="221F1F"/>
          <w:spacing w:val="-1"/>
        </w:rPr>
        <w:t xml:space="preserve"> </w:t>
      </w:r>
      <w:r>
        <w:rPr>
          <w:b/>
          <w:color w:val="221F1F"/>
        </w:rPr>
        <w:t>Sums</w:t>
      </w:r>
    </w:p>
    <w:p w:rsidR="00361D1F" w:rsidRDefault="00361D1F" w:rsidP="000961B7">
      <w:pPr>
        <w:pStyle w:val="BodyText"/>
        <w:spacing w:before="4"/>
        <w:ind w:left="720"/>
        <w:rPr>
          <w:b/>
          <w:sz w:val="21"/>
        </w:rPr>
      </w:pPr>
    </w:p>
    <w:p w:rsidR="00361D1F" w:rsidRDefault="00361D1F" w:rsidP="000961B7">
      <w:pPr>
        <w:pStyle w:val="ListParagraph"/>
        <w:numPr>
          <w:ilvl w:val="2"/>
          <w:numId w:val="31"/>
        </w:numPr>
        <w:tabs>
          <w:tab w:val="left" w:pos="1499"/>
        </w:tabs>
        <w:spacing w:line="230" w:lineRule="auto"/>
        <w:ind w:left="2218" w:right="841"/>
      </w:pPr>
      <w:r>
        <w:rPr>
          <w:color w:val="221F1F"/>
        </w:rPr>
        <w:t>Each Provisional Sum shall only be used, in whole or in part, in accordance with the Architect instructions,</w:t>
      </w:r>
      <w:r>
        <w:rPr>
          <w:color w:val="221F1F"/>
          <w:spacing w:val="1"/>
        </w:rPr>
        <w:t xml:space="preserve"> </w:t>
      </w:r>
      <w:r>
        <w:rPr>
          <w:color w:val="221F1F"/>
        </w:rPr>
        <w:t>and the Contract Price shall be adjusted accordingly. The total sum paid to the Contractor shall include only</w:t>
      </w:r>
      <w:r>
        <w:rPr>
          <w:color w:val="221F1F"/>
          <w:spacing w:val="1"/>
        </w:rPr>
        <w:t xml:space="preserve"> </w:t>
      </w:r>
      <w:r>
        <w:rPr>
          <w:color w:val="221F1F"/>
        </w:rPr>
        <w:t>such amounts, for the work, supplies or services to which the Provisional Sum relates, as the Architect shall</w:t>
      </w:r>
      <w:r>
        <w:rPr>
          <w:color w:val="221F1F"/>
          <w:spacing w:val="1"/>
        </w:rPr>
        <w:t xml:space="preserve"> </w:t>
      </w:r>
      <w:r>
        <w:rPr>
          <w:color w:val="221F1F"/>
        </w:rPr>
        <w:t>have</w:t>
      </w:r>
      <w:r>
        <w:rPr>
          <w:color w:val="221F1F"/>
          <w:spacing w:val="-3"/>
        </w:rPr>
        <w:t xml:space="preserve"> </w:t>
      </w:r>
      <w:r>
        <w:rPr>
          <w:color w:val="221F1F"/>
        </w:rPr>
        <w:t>instructed.</w:t>
      </w:r>
      <w:r>
        <w:rPr>
          <w:color w:val="221F1F"/>
          <w:spacing w:val="1"/>
        </w:rPr>
        <w:t xml:space="preserve"> </w:t>
      </w:r>
      <w:r>
        <w:rPr>
          <w:color w:val="221F1F"/>
        </w:rPr>
        <w:t>For</w:t>
      </w:r>
      <w:r>
        <w:rPr>
          <w:color w:val="221F1F"/>
          <w:spacing w:val="-2"/>
        </w:rPr>
        <w:t xml:space="preserve"> </w:t>
      </w:r>
      <w:r>
        <w:rPr>
          <w:color w:val="221F1F"/>
        </w:rPr>
        <w:t>each</w:t>
      </w:r>
      <w:r>
        <w:rPr>
          <w:color w:val="221F1F"/>
          <w:spacing w:val="1"/>
        </w:rPr>
        <w:t xml:space="preserve"> </w:t>
      </w:r>
      <w:r>
        <w:rPr>
          <w:color w:val="221F1F"/>
        </w:rPr>
        <w:t>Provisional</w:t>
      </w:r>
      <w:r>
        <w:rPr>
          <w:color w:val="221F1F"/>
          <w:spacing w:val="1"/>
        </w:rPr>
        <w:t xml:space="preserve"> </w:t>
      </w:r>
      <w:r>
        <w:rPr>
          <w:color w:val="221F1F"/>
        </w:rPr>
        <w:t>Sum,</w:t>
      </w:r>
      <w:r>
        <w:rPr>
          <w:color w:val="221F1F"/>
          <w:spacing w:val="-2"/>
        </w:rPr>
        <w:t xml:space="preserve"> </w:t>
      </w:r>
      <w:r>
        <w:rPr>
          <w:color w:val="221F1F"/>
        </w:rPr>
        <w:t>the</w:t>
      </w:r>
      <w:r>
        <w:rPr>
          <w:color w:val="221F1F"/>
          <w:spacing w:val="-2"/>
        </w:rPr>
        <w:t xml:space="preserve"> </w:t>
      </w:r>
      <w:r>
        <w:rPr>
          <w:color w:val="221F1F"/>
        </w:rPr>
        <w:t>Architect</w:t>
      </w:r>
      <w:r>
        <w:rPr>
          <w:color w:val="221F1F"/>
          <w:spacing w:val="1"/>
        </w:rPr>
        <w:t xml:space="preserve"> </w:t>
      </w:r>
      <w:r>
        <w:rPr>
          <w:color w:val="221F1F"/>
        </w:rPr>
        <w:t>May instruct:</w:t>
      </w:r>
    </w:p>
    <w:p w:rsidR="00361D1F" w:rsidRDefault="00361D1F" w:rsidP="000961B7">
      <w:pPr>
        <w:pStyle w:val="ListParagraph"/>
        <w:numPr>
          <w:ilvl w:val="3"/>
          <w:numId w:val="31"/>
        </w:numPr>
        <w:tabs>
          <w:tab w:val="left" w:pos="2000"/>
        </w:tabs>
        <w:spacing w:before="119" w:line="230" w:lineRule="auto"/>
        <w:ind w:left="2719" w:right="1284"/>
      </w:pPr>
      <w:r>
        <w:rPr>
          <w:color w:val="221F1F"/>
        </w:rPr>
        <w:t>Work to be executed (including Plant, Material so r services to be supplied) by the Contractor and</w:t>
      </w:r>
      <w:r>
        <w:rPr>
          <w:color w:val="221F1F"/>
          <w:spacing w:val="-52"/>
        </w:rPr>
        <w:t xml:space="preserve"> </w:t>
      </w:r>
      <w:r>
        <w:rPr>
          <w:color w:val="221F1F"/>
        </w:rPr>
        <w:t>valued</w:t>
      </w:r>
      <w:r>
        <w:rPr>
          <w:color w:val="221F1F"/>
          <w:spacing w:val="-1"/>
        </w:rPr>
        <w:t xml:space="preserve"> </w:t>
      </w:r>
      <w:r>
        <w:rPr>
          <w:color w:val="221F1F"/>
        </w:rPr>
        <w:t>under Sub-Clause</w:t>
      </w:r>
      <w:r>
        <w:rPr>
          <w:color w:val="221F1F"/>
          <w:spacing w:val="-2"/>
        </w:rPr>
        <w:t xml:space="preserve"> </w:t>
      </w:r>
      <w:r>
        <w:rPr>
          <w:color w:val="221F1F"/>
        </w:rPr>
        <w:t>13.3</w:t>
      </w:r>
      <w:r>
        <w:rPr>
          <w:color w:val="221F1F"/>
          <w:spacing w:val="-1"/>
        </w:rPr>
        <w:t xml:space="preserve"> </w:t>
      </w:r>
      <w:r>
        <w:rPr>
          <w:color w:val="221F1F"/>
        </w:rPr>
        <w:t>[Variation</w:t>
      </w:r>
      <w:r>
        <w:rPr>
          <w:color w:val="221F1F"/>
          <w:spacing w:val="-7"/>
        </w:rPr>
        <w:t xml:space="preserve"> </w:t>
      </w:r>
      <w:r>
        <w:rPr>
          <w:color w:val="221F1F"/>
        </w:rPr>
        <w:t>Procedure]; and/or</w:t>
      </w:r>
    </w:p>
    <w:p w:rsidR="00361D1F" w:rsidRDefault="00361D1F" w:rsidP="000961B7">
      <w:pPr>
        <w:pStyle w:val="ListParagraph"/>
        <w:numPr>
          <w:ilvl w:val="3"/>
          <w:numId w:val="31"/>
        </w:numPr>
        <w:tabs>
          <w:tab w:val="left" w:pos="2000"/>
        </w:tabs>
        <w:spacing w:before="119" w:line="230" w:lineRule="auto"/>
        <w:ind w:left="2719" w:right="846"/>
      </w:pPr>
      <w:r>
        <w:rPr>
          <w:color w:val="221F1F"/>
        </w:rPr>
        <w:t>Plant, Materials or services to be purchased by the Contractor, from a nominated Subcontractor (as</w:t>
      </w:r>
      <w:r>
        <w:rPr>
          <w:color w:val="221F1F"/>
          <w:spacing w:val="1"/>
        </w:rPr>
        <w:t xml:space="preserve"> </w:t>
      </w:r>
      <w:r>
        <w:rPr>
          <w:color w:val="221F1F"/>
        </w:rPr>
        <w:t>deﬁned in Clause 5 [Nominated Subcontractors]) or otherwise; and for which there shall be included in</w:t>
      </w:r>
      <w:r>
        <w:rPr>
          <w:color w:val="221F1F"/>
          <w:spacing w:val="-5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361D1F" w:rsidRDefault="00361D1F" w:rsidP="000961B7">
      <w:pPr>
        <w:pStyle w:val="ListParagraph"/>
        <w:numPr>
          <w:ilvl w:val="4"/>
          <w:numId w:val="31"/>
        </w:numPr>
        <w:tabs>
          <w:tab w:val="left" w:pos="2374"/>
        </w:tabs>
        <w:spacing w:before="108"/>
        <w:ind w:left="3094"/>
      </w:pPr>
      <w:r>
        <w:rPr>
          <w:color w:val="221F1F"/>
        </w:rPr>
        <w:t>The</w:t>
      </w:r>
      <w:r>
        <w:rPr>
          <w:color w:val="221F1F"/>
          <w:spacing w:val="-2"/>
        </w:rPr>
        <w:t xml:space="preserve"> </w:t>
      </w:r>
      <w:r>
        <w:rPr>
          <w:color w:val="221F1F"/>
        </w:rPr>
        <w:t>actual</w:t>
      </w:r>
      <w:r>
        <w:rPr>
          <w:color w:val="221F1F"/>
          <w:spacing w:val="1"/>
        </w:rPr>
        <w:t xml:space="preserve"> </w:t>
      </w:r>
      <w:r>
        <w:rPr>
          <w:color w:val="221F1F"/>
        </w:rPr>
        <w:t>amounts paid</w:t>
      </w:r>
      <w:r>
        <w:rPr>
          <w:color w:val="221F1F"/>
          <w:spacing w:val="-3"/>
        </w:rPr>
        <w:t xml:space="preserve"> </w:t>
      </w:r>
      <w:r>
        <w:rPr>
          <w:color w:val="221F1F"/>
        </w:rPr>
        <w:t>(or</w:t>
      </w:r>
      <w:r>
        <w:rPr>
          <w:color w:val="221F1F"/>
          <w:spacing w:val="-1"/>
        </w:rPr>
        <w:t xml:space="preserve"> </w:t>
      </w:r>
      <w:r>
        <w:rPr>
          <w:color w:val="221F1F"/>
        </w:rPr>
        <w:t>due</w:t>
      </w:r>
      <w:r>
        <w:rPr>
          <w:color w:val="221F1F"/>
          <w:spacing w:val="-3"/>
        </w:rPr>
        <w:t xml:space="preserve"> </w:t>
      </w:r>
      <w:r>
        <w:rPr>
          <w:color w:val="221F1F"/>
        </w:rPr>
        <w:t>to</w:t>
      </w:r>
      <w:r>
        <w:rPr>
          <w:color w:val="221F1F"/>
          <w:spacing w:val="-1"/>
        </w:rPr>
        <w:t xml:space="preserve"> </w:t>
      </w:r>
      <w:r>
        <w:rPr>
          <w:color w:val="221F1F"/>
        </w:rPr>
        <w:t>be paid) by</w:t>
      </w:r>
      <w:r>
        <w:rPr>
          <w:color w:val="221F1F"/>
          <w:spacing w:val="-2"/>
        </w:rPr>
        <w:t xml:space="preserve"> </w:t>
      </w:r>
      <w:r>
        <w:rPr>
          <w:color w:val="221F1F"/>
        </w:rPr>
        <w:t>the</w:t>
      </w:r>
      <w:r>
        <w:rPr>
          <w:color w:val="221F1F"/>
          <w:spacing w:val="-1"/>
        </w:rPr>
        <w:t xml:space="preserve"> </w:t>
      </w:r>
      <w:r>
        <w:rPr>
          <w:color w:val="221F1F"/>
        </w:rPr>
        <w:t>Contractor, and</w:t>
      </w:r>
    </w:p>
    <w:p w:rsidR="00361D1F" w:rsidRDefault="00361D1F" w:rsidP="000961B7">
      <w:pPr>
        <w:pStyle w:val="ListParagraph"/>
        <w:numPr>
          <w:ilvl w:val="4"/>
          <w:numId w:val="31"/>
        </w:numPr>
        <w:tabs>
          <w:tab w:val="left" w:pos="2374"/>
        </w:tabs>
        <w:spacing w:before="120" w:line="230" w:lineRule="auto"/>
        <w:ind w:left="3094" w:right="847"/>
      </w:pPr>
      <w:r>
        <w:rPr>
          <w:color w:val="221F1F"/>
        </w:rPr>
        <w:t>a sum for overhead charges and proﬁt, calculated as a percentage of these actual amounts by</w:t>
      </w:r>
      <w:r>
        <w:rPr>
          <w:color w:val="221F1F"/>
          <w:spacing w:val="1"/>
        </w:rPr>
        <w:t xml:space="preserve"> </w:t>
      </w:r>
      <w:r>
        <w:rPr>
          <w:color w:val="221F1F"/>
        </w:rPr>
        <w:t>applying the relevant percentage rate (if any) stated in the appropriate Schedule. If there is no such</w:t>
      </w:r>
      <w:r>
        <w:rPr>
          <w:color w:val="221F1F"/>
          <w:spacing w:val="-52"/>
        </w:rPr>
        <w:t xml:space="preserve"> </w:t>
      </w:r>
      <w:r>
        <w:rPr>
          <w:color w:val="221F1F"/>
        </w:rPr>
        <w:t>rate,</w:t>
      </w:r>
      <w:r>
        <w:rPr>
          <w:color w:val="221F1F"/>
          <w:spacing w:val="-1"/>
        </w:rPr>
        <w:t xml:space="preserve"> </w:t>
      </w:r>
      <w:r>
        <w:rPr>
          <w:color w:val="221F1F"/>
        </w:rPr>
        <w:t>the</w:t>
      </w:r>
      <w:r>
        <w:rPr>
          <w:color w:val="221F1F"/>
          <w:spacing w:val="-1"/>
        </w:rPr>
        <w:t xml:space="preserve"> </w:t>
      </w:r>
      <w:r>
        <w:rPr>
          <w:color w:val="221F1F"/>
        </w:rPr>
        <w:t>percentage</w:t>
      </w:r>
      <w:r>
        <w:rPr>
          <w:color w:val="221F1F"/>
          <w:spacing w:val="1"/>
        </w:rPr>
        <w:t xml:space="preserve"> </w:t>
      </w:r>
      <w:r>
        <w:rPr>
          <w:color w:val="221F1F"/>
        </w:rPr>
        <w:t>rate</w:t>
      </w:r>
      <w:r>
        <w:rPr>
          <w:color w:val="221F1F"/>
          <w:spacing w:val="-1"/>
        </w:rPr>
        <w:t xml:space="preserve"> </w:t>
      </w:r>
      <w:r>
        <w:rPr>
          <w:color w:val="221F1F"/>
        </w:rPr>
        <w:t>stated</w:t>
      </w:r>
      <w:r>
        <w:rPr>
          <w:color w:val="221F1F"/>
          <w:spacing w:val="-2"/>
        </w:rPr>
        <w:t xml:space="preserve"> </w:t>
      </w:r>
      <w:r>
        <w:rPr>
          <w:color w:val="221F1F"/>
        </w:rPr>
        <w:t>in</w:t>
      </w:r>
      <w:r>
        <w:rPr>
          <w:color w:val="221F1F"/>
          <w:spacing w:val="-1"/>
        </w:rPr>
        <w:t xml:space="preserve"> </w:t>
      </w:r>
      <w:r>
        <w:rPr>
          <w:b/>
          <w:color w:val="221F1F"/>
        </w:rPr>
        <w:t>the Special Conditions of Contract</w:t>
      </w:r>
      <w:r>
        <w:rPr>
          <w:b/>
          <w:color w:val="221F1F"/>
          <w:spacing w:val="1"/>
        </w:rPr>
        <w:t xml:space="preserve"> </w:t>
      </w:r>
      <w:r>
        <w:rPr>
          <w:color w:val="221F1F"/>
        </w:rPr>
        <w:t>shall be</w:t>
      </w:r>
      <w:r>
        <w:rPr>
          <w:color w:val="221F1F"/>
          <w:spacing w:val="-2"/>
        </w:rPr>
        <w:t xml:space="preserve"> </w:t>
      </w:r>
      <w:r>
        <w:rPr>
          <w:color w:val="221F1F"/>
        </w:rPr>
        <w:t>applied.</w:t>
      </w:r>
    </w:p>
    <w:p w:rsidR="00361D1F" w:rsidRDefault="00361D1F" w:rsidP="000961B7">
      <w:pPr>
        <w:pStyle w:val="BodyText"/>
        <w:spacing w:before="1"/>
        <w:ind w:left="720"/>
        <w:rPr>
          <w:sz w:val="21"/>
        </w:rPr>
      </w:pPr>
    </w:p>
    <w:p w:rsidR="00361D1F" w:rsidRDefault="00361D1F" w:rsidP="000961B7">
      <w:pPr>
        <w:pStyle w:val="ListParagraph"/>
        <w:numPr>
          <w:ilvl w:val="2"/>
          <w:numId w:val="31"/>
        </w:numPr>
        <w:tabs>
          <w:tab w:val="left" w:pos="1497"/>
          <w:tab w:val="left" w:pos="1499"/>
        </w:tabs>
        <w:spacing w:before="1" w:line="230" w:lineRule="auto"/>
        <w:ind w:left="2218" w:right="846"/>
      </w:pPr>
      <w:r>
        <w:rPr>
          <w:color w:val="221F1F"/>
        </w:rPr>
        <w:t>The</w:t>
      </w:r>
      <w:r>
        <w:rPr>
          <w:color w:val="221F1F"/>
          <w:spacing w:val="-5"/>
        </w:rPr>
        <w:t xml:space="preserve"> </w:t>
      </w:r>
      <w:r>
        <w:rPr>
          <w:color w:val="221F1F"/>
        </w:rPr>
        <w:t>Contractor</w:t>
      </w:r>
      <w:r>
        <w:rPr>
          <w:color w:val="221F1F"/>
          <w:spacing w:val="-2"/>
        </w:rPr>
        <w:t xml:space="preserve"> </w:t>
      </w:r>
      <w:r>
        <w:rPr>
          <w:color w:val="221F1F"/>
        </w:rPr>
        <w:t>shall,</w:t>
      </w:r>
      <w:r>
        <w:rPr>
          <w:color w:val="221F1F"/>
          <w:spacing w:val="-4"/>
        </w:rPr>
        <w:t xml:space="preserve"> </w:t>
      </w:r>
      <w:r>
        <w:rPr>
          <w:color w:val="221F1F"/>
        </w:rPr>
        <w:t>when</w:t>
      </w:r>
      <w:r>
        <w:rPr>
          <w:color w:val="221F1F"/>
          <w:spacing w:val="-6"/>
        </w:rPr>
        <w:t xml:space="preserve"> </w:t>
      </w:r>
      <w:r>
        <w:rPr>
          <w:color w:val="221F1F"/>
        </w:rPr>
        <w:t>required</w:t>
      </w:r>
      <w:r>
        <w:rPr>
          <w:color w:val="221F1F"/>
          <w:spacing w:val="-4"/>
        </w:rPr>
        <w:t xml:space="preserve"> </w:t>
      </w:r>
      <w:r>
        <w:rPr>
          <w:color w:val="221F1F"/>
        </w:rPr>
        <w:t>by</w:t>
      </w:r>
      <w:r>
        <w:rPr>
          <w:color w:val="221F1F"/>
          <w:spacing w:val="-6"/>
        </w:rPr>
        <w:t xml:space="preserve"> </w:t>
      </w:r>
      <w:r>
        <w:rPr>
          <w:color w:val="221F1F"/>
        </w:rPr>
        <w:t>the</w:t>
      </w:r>
      <w:r>
        <w:rPr>
          <w:color w:val="221F1F"/>
          <w:spacing w:val="-4"/>
        </w:rPr>
        <w:t xml:space="preserve"> </w:t>
      </w:r>
      <w:r>
        <w:rPr>
          <w:color w:val="221F1F"/>
        </w:rPr>
        <w:t>Engineer,</w:t>
      </w:r>
      <w:r>
        <w:rPr>
          <w:color w:val="221F1F"/>
          <w:spacing w:val="-5"/>
        </w:rPr>
        <w:t xml:space="preserve"> </w:t>
      </w:r>
      <w:r>
        <w:rPr>
          <w:color w:val="221F1F"/>
        </w:rPr>
        <w:t>produce</w:t>
      </w:r>
      <w:r>
        <w:rPr>
          <w:color w:val="221F1F"/>
          <w:spacing w:val="-3"/>
        </w:rPr>
        <w:t xml:space="preserve"> </w:t>
      </w:r>
      <w:r>
        <w:rPr>
          <w:color w:val="221F1F"/>
        </w:rPr>
        <w:t>quotations,</w:t>
      </w:r>
      <w:r>
        <w:rPr>
          <w:color w:val="221F1F"/>
          <w:spacing w:val="-5"/>
        </w:rPr>
        <w:t xml:space="preserve"> </w:t>
      </w:r>
      <w:r>
        <w:rPr>
          <w:color w:val="221F1F"/>
        </w:rPr>
        <w:t>invoices,</w:t>
      </w:r>
      <w:r>
        <w:rPr>
          <w:color w:val="221F1F"/>
          <w:spacing w:val="-3"/>
        </w:rPr>
        <w:t xml:space="preserve"> </w:t>
      </w:r>
      <w:r>
        <w:rPr>
          <w:color w:val="221F1F"/>
        </w:rPr>
        <w:t>vouchers</w:t>
      </w:r>
      <w:r>
        <w:rPr>
          <w:color w:val="221F1F"/>
          <w:spacing w:val="-6"/>
        </w:rPr>
        <w:t xml:space="preserve"> </w:t>
      </w:r>
      <w:r>
        <w:rPr>
          <w:color w:val="221F1F"/>
        </w:rPr>
        <w:t>and</w:t>
      </w:r>
      <w:r>
        <w:rPr>
          <w:color w:val="221F1F"/>
          <w:spacing w:val="-6"/>
        </w:rPr>
        <w:t xml:space="preserve"> </w:t>
      </w:r>
      <w:r>
        <w:rPr>
          <w:color w:val="221F1F"/>
        </w:rPr>
        <w:t>accounts</w:t>
      </w:r>
      <w:r>
        <w:rPr>
          <w:color w:val="221F1F"/>
          <w:spacing w:val="-6"/>
        </w:rPr>
        <w:t xml:space="preserve"> </w:t>
      </w:r>
      <w:r>
        <w:rPr>
          <w:color w:val="221F1F"/>
        </w:rPr>
        <w:t>or</w:t>
      </w:r>
      <w:r>
        <w:rPr>
          <w:color w:val="221F1F"/>
          <w:spacing w:val="-52"/>
        </w:rPr>
        <w:t xml:space="preserve"> </w:t>
      </w:r>
      <w:r>
        <w:rPr>
          <w:color w:val="221F1F"/>
        </w:rPr>
        <w:t>receipts</w:t>
      </w:r>
      <w:r>
        <w:rPr>
          <w:color w:val="221F1F"/>
          <w:spacing w:val="-2"/>
        </w:rPr>
        <w:t xml:space="preserve"> </w:t>
      </w:r>
      <w:r>
        <w:rPr>
          <w:color w:val="221F1F"/>
        </w:rPr>
        <w:t>in substantiation.</w:t>
      </w:r>
    </w:p>
    <w:p w:rsidR="00361D1F" w:rsidRDefault="00361D1F" w:rsidP="000961B7">
      <w:pPr>
        <w:spacing w:line="230" w:lineRule="auto"/>
        <w:ind w:left="720"/>
        <w:sectPr w:rsidR="00361D1F">
          <w:pgSz w:w="11920" w:h="16850"/>
          <w:pgMar w:top="0" w:right="0" w:bottom="700" w:left="0" w:header="0" w:footer="46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5"/>
        </w:rPr>
      </w:pPr>
    </w:p>
    <w:p w:rsidR="00361D1F" w:rsidRDefault="00361D1F" w:rsidP="000961B7">
      <w:pPr>
        <w:pStyle w:val="ListParagraph"/>
        <w:numPr>
          <w:ilvl w:val="1"/>
          <w:numId w:val="31"/>
        </w:numPr>
        <w:tabs>
          <w:tab w:val="left" w:pos="1512"/>
          <w:tab w:val="left" w:pos="1513"/>
        </w:tabs>
        <w:spacing w:before="92"/>
        <w:ind w:left="2232" w:hanging="669"/>
        <w:jc w:val="left"/>
        <w:rPr>
          <w:b/>
          <w:color w:val="221F1F"/>
        </w:rPr>
      </w:pPr>
      <w:r>
        <w:rPr>
          <w:noProof/>
          <w:lang w:val="en-GB" w:eastAsia="en-GB"/>
        </w:rPr>
        <mc:AlternateContent>
          <mc:Choice Requires="wps">
            <w:drawing>
              <wp:anchor distT="0" distB="0" distL="114300" distR="114300" simplePos="0" relativeHeight="251777024" behindDoc="0" locked="0" layoutInCell="1" allowOverlap="1" wp14:anchorId="72781FB4" wp14:editId="056535EE">
                <wp:simplePos x="0" y="0"/>
                <wp:positionH relativeFrom="page">
                  <wp:posOffset>0</wp:posOffset>
                </wp:positionH>
                <wp:positionV relativeFrom="paragraph">
                  <wp:posOffset>-476885</wp:posOffset>
                </wp:positionV>
                <wp:extent cx="7560310" cy="234315"/>
                <wp:effectExtent l="0" t="0" r="0" b="0"/>
                <wp:wrapNone/>
                <wp:docPr id="50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5E1C9F" id="Rectangle 129" o:spid="_x0000_s1026" style="position:absolute;margin-left:0;margin-top:-37.55pt;width:595.3pt;height:18.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Fu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kRKMFO2hSR+gbFStJUckK0OJBuMqiHwyjzYk6cyDbj47pPRdB3H8xlo9dJwyIEZCfHJ2IBgOjqLV&#10;8FYzwKcbr2O1dq3tAyDUAe1iU56PTeE7jxr4OCum6SWB3jXgyy7zS1LEK2h1OG2s86+57lHY1NgC&#10;+4hOtw/OBza0OoRE9loKthRSRsOuV3fSoi0NAiFkWbzao7vTMKlCsNLh2Ig4fgGScEfwBbqx4d9K&#10;kuX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" fillcolor="#011f5e" stroked="f">
                <w10:wrap anchorx="page"/>
              </v:rect>
            </w:pict>
          </mc:Fallback>
        </mc:AlternateContent>
      </w:r>
      <w:r>
        <w:rPr>
          <w:b/>
          <w:color w:val="221F1F"/>
        </w:rPr>
        <w:t>Dayworks</w:t>
      </w:r>
    </w:p>
    <w:p w:rsidR="00361D1F" w:rsidRDefault="00361D1F" w:rsidP="000961B7">
      <w:pPr>
        <w:pStyle w:val="BodyText"/>
        <w:spacing w:before="1"/>
        <w:ind w:left="720"/>
        <w:rPr>
          <w:b/>
          <w:sz w:val="21"/>
        </w:rPr>
      </w:pPr>
    </w:p>
    <w:p w:rsidR="00361D1F" w:rsidRDefault="00361D1F" w:rsidP="000961B7">
      <w:pPr>
        <w:pStyle w:val="ListParagraph"/>
        <w:numPr>
          <w:ilvl w:val="2"/>
          <w:numId w:val="31"/>
        </w:numPr>
        <w:tabs>
          <w:tab w:val="left" w:pos="1506"/>
        </w:tabs>
        <w:spacing w:line="230" w:lineRule="auto"/>
        <w:ind w:left="2225" w:right="839"/>
      </w:pPr>
      <w:r>
        <w:rPr>
          <w:color w:val="221F1F"/>
        </w:rPr>
        <w:t>For work of a minor or incidental nature, the Architect may instruct that a Variation shall be executed on a</w:t>
      </w:r>
      <w:r>
        <w:rPr>
          <w:color w:val="221F1F"/>
          <w:spacing w:val="1"/>
        </w:rPr>
        <w:t xml:space="preserve"> </w:t>
      </w:r>
      <w:r>
        <w:rPr>
          <w:color w:val="221F1F"/>
        </w:rPr>
        <w:t>daywork basis. The work shall then be valued in accordance with the Daywork Schedule included in the</w:t>
      </w:r>
      <w:r>
        <w:rPr>
          <w:color w:val="221F1F"/>
          <w:spacing w:val="1"/>
        </w:rPr>
        <w:t xml:space="preserve"> </w:t>
      </w:r>
      <w:r>
        <w:rPr>
          <w:color w:val="221F1F"/>
        </w:rPr>
        <w:t>Contract,</w:t>
      </w:r>
      <w:r>
        <w:rPr>
          <w:color w:val="221F1F"/>
          <w:spacing w:val="-9"/>
        </w:rPr>
        <w:t xml:space="preserve"> </w:t>
      </w:r>
      <w:r>
        <w:rPr>
          <w:color w:val="221F1F"/>
        </w:rPr>
        <w:t>and</w:t>
      </w:r>
      <w:r>
        <w:rPr>
          <w:color w:val="221F1F"/>
          <w:spacing w:val="-7"/>
        </w:rPr>
        <w:t xml:space="preserve"> </w:t>
      </w:r>
      <w:r>
        <w:rPr>
          <w:color w:val="221F1F"/>
        </w:rPr>
        <w:t>the</w:t>
      </w:r>
      <w:r>
        <w:rPr>
          <w:color w:val="221F1F"/>
          <w:spacing w:val="-6"/>
        </w:rPr>
        <w:t xml:space="preserve"> </w:t>
      </w:r>
      <w:r>
        <w:rPr>
          <w:color w:val="221F1F"/>
        </w:rPr>
        <w:t>following</w:t>
      </w:r>
      <w:r>
        <w:rPr>
          <w:color w:val="221F1F"/>
          <w:spacing w:val="-8"/>
        </w:rPr>
        <w:t xml:space="preserve"> </w:t>
      </w:r>
      <w:r>
        <w:rPr>
          <w:color w:val="221F1F"/>
        </w:rPr>
        <w:t>procedure</w:t>
      </w:r>
      <w:r>
        <w:rPr>
          <w:color w:val="221F1F"/>
          <w:spacing w:val="-5"/>
        </w:rPr>
        <w:t xml:space="preserve"> </w:t>
      </w:r>
      <w:r>
        <w:rPr>
          <w:color w:val="221F1F"/>
        </w:rPr>
        <w:t>shall</w:t>
      </w:r>
      <w:r>
        <w:rPr>
          <w:color w:val="221F1F"/>
          <w:spacing w:val="-6"/>
        </w:rPr>
        <w:t xml:space="preserve"> </w:t>
      </w:r>
      <w:r>
        <w:rPr>
          <w:color w:val="221F1F"/>
        </w:rPr>
        <w:t>apply.</w:t>
      </w:r>
      <w:r>
        <w:rPr>
          <w:color w:val="221F1F"/>
          <w:spacing w:val="-11"/>
        </w:rPr>
        <w:t xml:space="preserve"> </w:t>
      </w:r>
      <w:r>
        <w:rPr>
          <w:color w:val="221F1F"/>
        </w:rPr>
        <w:t>If</w:t>
      </w:r>
      <w:r>
        <w:rPr>
          <w:color w:val="221F1F"/>
          <w:spacing w:val="-5"/>
        </w:rPr>
        <w:t xml:space="preserve"> </w:t>
      </w:r>
      <w:r>
        <w:rPr>
          <w:color w:val="221F1F"/>
        </w:rPr>
        <w:t>a</w:t>
      </w:r>
      <w:r>
        <w:rPr>
          <w:color w:val="221F1F"/>
          <w:spacing w:val="-9"/>
        </w:rPr>
        <w:t xml:space="preserve"> </w:t>
      </w:r>
      <w:r>
        <w:rPr>
          <w:color w:val="221F1F"/>
        </w:rPr>
        <w:t>Daywork</w:t>
      </w:r>
      <w:r>
        <w:rPr>
          <w:color w:val="221F1F"/>
          <w:spacing w:val="-6"/>
        </w:rPr>
        <w:t xml:space="preserve"> </w:t>
      </w:r>
      <w:r>
        <w:rPr>
          <w:color w:val="221F1F"/>
        </w:rPr>
        <w:t>Schedule</w:t>
      </w:r>
      <w:r>
        <w:rPr>
          <w:color w:val="221F1F"/>
          <w:spacing w:val="-6"/>
        </w:rPr>
        <w:t xml:space="preserve"> </w:t>
      </w:r>
      <w:r>
        <w:rPr>
          <w:color w:val="221F1F"/>
        </w:rPr>
        <w:t>is</w:t>
      </w:r>
      <w:r>
        <w:rPr>
          <w:color w:val="221F1F"/>
          <w:spacing w:val="-7"/>
        </w:rPr>
        <w:t xml:space="preserve"> </w:t>
      </w:r>
      <w:r>
        <w:rPr>
          <w:color w:val="221F1F"/>
        </w:rPr>
        <w:t>not</w:t>
      </w:r>
      <w:r>
        <w:rPr>
          <w:color w:val="221F1F"/>
          <w:spacing w:val="-5"/>
        </w:rPr>
        <w:t xml:space="preserve"> </w:t>
      </w:r>
      <w:r>
        <w:rPr>
          <w:color w:val="221F1F"/>
        </w:rPr>
        <w:t>included</w:t>
      </w:r>
      <w:r>
        <w:rPr>
          <w:color w:val="221F1F"/>
          <w:spacing w:val="-7"/>
        </w:rPr>
        <w:t xml:space="preserve"> </w:t>
      </w:r>
      <w:r>
        <w:rPr>
          <w:color w:val="221F1F"/>
        </w:rPr>
        <w:t>in</w:t>
      </w:r>
      <w:r>
        <w:rPr>
          <w:color w:val="221F1F"/>
          <w:spacing w:val="-7"/>
        </w:rPr>
        <w:t xml:space="preserve"> </w:t>
      </w:r>
      <w:r>
        <w:rPr>
          <w:color w:val="221F1F"/>
        </w:rPr>
        <w:t>the</w:t>
      </w:r>
      <w:r>
        <w:rPr>
          <w:color w:val="221F1F"/>
          <w:spacing w:val="-6"/>
        </w:rPr>
        <w:t xml:space="preserve"> </w:t>
      </w:r>
      <w:r>
        <w:rPr>
          <w:color w:val="221F1F"/>
        </w:rPr>
        <w:t>Contract,</w:t>
      </w:r>
      <w:r>
        <w:rPr>
          <w:color w:val="221F1F"/>
          <w:spacing w:val="-9"/>
        </w:rPr>
        <w:t xml:space="preserve"> </w:t>
      </w:r>
      <w:r>
        <w:rPr>
          <w:color w:val="221F1F"/>
        </w:rPr>
        <w:t>this</w:t>
      </w:r>
      <w:r>
        <w:rPr>
          <w:color w:val="221F1F"/>
          <w:spacing w:val="-52"/>
        </w:rPr>
        <w:t xml:space="preserve"> </w:t>
      </w:r>
      <w:r>
        <w:rPr>
          <w:color w:val="221F1F"/>
        </w:rPr>
        <w:t>Sub-Clause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p>
    <w:p w:rsidR="00361D1F" w:rsidRDefault="00361D1F" w:rsidP="000961B7">
      <w:pPr>
        <w:pStyle w:val="BodyText"/>
        <w:spacing w:before="4"/>
        <w:ind w:left="720"/>
        <w:rPr>
          <w:sz w:val="21"/>
        </w:rPr>
      </w:pPr>
    </w:p>
    <w:p w:rsidR="00361D1F" w:rsidRDefault="00361D1F" w:rsidP="000961B7">
      <w:pPr>
        <w:pStyle w:val="ListParagraph"/>
        <w:numPr>
          <w:ilvl w:val="2"/>
          <w:numId w:val="31"/>
        </w:numPr>
        <w:tabs>
          <w:tab w:val="left" w:pos="1506"/>
        </w:tabs>
        <w:spacing w:line="230" w:lineRule="auto"/>
        <w:ind w:left="2225" w:right="838"/>
      </w:pPr>
      <w:r>
        <w:rPr>
          <w:color w:val="221F1F"/>
        </w:rPr>
        <w:t>Before ordering Goods for the work, the Contractor shall submit quotations to the Engineer. When applying</w:t>
      </w:r>
      <w:r>
        <w:rPr>
          <w:color w:val="221F1F"/>
          <w:spacing w:val="1"/>
        </w:rPr>
        <w:t xml:space="preserve"> </w:t>
      </w:r>
      <w:r>
        <w:rPr>
          <w:color w:val="221F1F"/>
        </w:rPr>
        <w:t>for</w:t>
      </w:r>
      <w:r>
        <w:rPr>
          <w:color w:val="221F1F"/>
          <w:spacing w:val="-1"/>
        </w:rPr>
        <w:t xml:space="preserve"> </w:t>
      </w:r>
      <w:r>
        <w:rPr>
          <w:color w:val="221F1F"/>
        </w:rPr>
        <w:t>payment,</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shall</w:t>
      </w:r>
      <w:r>
        <w:rPr>
          <w:color w:val="221F1F"/>
          <w:spacing w:val="1"/>
        </w:rPr>
        <w:t xml:space="preserve"> </w:t>
      </w:r>
      <w:r>
        <w:rPr>
          <w:color w:val="221F1F"/>
        </w:rPr>
        <w:t>submit</w:t>
      </w:r>
      <w:r>
        <w:rPr>
          <w:color w:val="221F1F"/>
          <w:spacing w:val="-2"/>
        </w:rPr>
        <w:t xml:space="preserve"> </w:t>
      </w:r>
      <w:r>
        <w:rPr>
          <w:color w:val="221F1F"/>
        </w:rPr>
        <w:t>invoices, vouchers</w:t>
      </w:r>
      <w:r>
        <w:rPr>
          <w:color w:val="221F1F"/>
          <w:spacing w:val="-3"/>
        </w:rPr>
        <w:t xml:space="preserve"> </w:t>
      </w:r>
      <w:r>
        <w:rPr>
          <w:color w:val="221F1F"/>
        </w:rPr>
        <w:t>and accounts</w:t>
      </w:r>
      <w:r>
        <w:rPr>
          <w:color w:val="221F1F"/>
          <w:spacing w:val="-2"/>
        </w:rPr>
        <w:t xml:space="preserve"> </w:t>
      </w:r>
      <w:r>
        <w:rPr>
          <w:color w:val="221F1F"/>
        </w:rPr>
        <w:t>or</w:t>
      </w:r>
      <w:r>
        <w:rPr>
          <w:color w:val="221F1F"/>
          <w:spacing w:val="-3"/>
        </w:rPr>
        <w:t xml:space="preserve"> </w:t>
      </w:r>
      <w:r>
        <w:rPr>
          <w:color w:val="221F1F"/>
        </w:rPr>
        <w:t>receipts for any Goods.</w:t>
      </w:r>
    </w:p>
    <w:p w:rsidR="00361D1F" w:rsidRDefault="00361D1F" w:rsidP="000961B7">
      <w:pPr>
        <w:pStyle w:val="BodyText"/>
        <w:spacing w:before="2"/>
        <w:ind w:left="720"/>
        <w:rPr>
          <w:sz w:val="21"/>
        </w:rPr>
      </w:pPr>
    </w:p>
    <w:p w:rsidR="00361D1F" w:rsidRDefault="00361D1F" w:rsidP="000961B7">
      <w:pPr>
        <w:pStyle w:val="ListParagraph"/>
        <w:numPr>
          <w:ilvl w:val="2"/>
          <w:numId w:val="31"/>
        </w:numPr>
        <w:tabs>
          <w:tab w:val="left" w:pos="1506"/>
        </w:tabs>
        <w:spacing w:before="1" w:line="230" w:lineRule="auto"/>
        <w:ind w:left="2225" w:right="831"/>
      </w:pPr>
      <w:r>
        <w:rPr>
          <w:color w:val="221F1F"/>
        </w:rPr>
        <w:t>Except for any items for which the Daywork Schedule speciﬁes that payment is not due, the Contractor shall</w:t>
      </w:r>
      <w:r>
        <w:rPr>
          <w:color w:val="221F1F"/>
          <w:spacing w:val="-52"/>
        </w:rPr>
        <w:t xml:space="preserve"> </w:t>
      </w:r>
      <w:r>
        <w:rPr>
          <w:color w:val="221F1F"/>
        </w:rPr>
        <w:t>deliver each day to the Architect accurate statements induplicate which shall include the following details of</w:t>
      </w:r>
      <w:r>
        <w:rPr>
          <w:color w:val="221F1F"/>
          <w:spacing w:val="-52"/>
        </w:rPr>
        <w:t xml:space="preserve"> </w:t>
      </w:r>
      <w:r>
        <w:rPr>
          <w:color w:val="221F1F"/>
        </w:rPr>
        <w:t>the</w:t>
      </w:r>
      <w:r>
        <w:rPr>
          <w:color w:val="221F1F"/>
          <w:spacing w:val="-3"/>
        </w:rPr>
        <w:t xml:space="preserve"> </w:t>
      </w:r>
      <w:r>
        <w:rPr>
          <w:color w:val="221F1F"/>
        </w:rPr>
        <w:t>resources</w:t>
      </w:r>
      <w:r>
        <w:rPr>
          <w:color w:val="221F1F"/>
          <w:spacing w:val="1"/>
        </w:rPr>
        <w:t xml:space="preserve"> </w:t>
      </w:r>
      <w:r>
        <w:rPr>
          <w:color w:val="221F1F"/>
        </w:rPr>
        <w:t>used</w:t>
      </w:r>
      <w:r>
        <w:rPr>
          <w:color w:val="221F1F"/>
          <w:spacing w:val="-2"/>
        </w:rPr>
        <w:t xml:space="preserve"> </w:t>
      </w:r>
      <w:r>
        <w:rPr>
          <w:color w:val="221F1F"/>
        </w:rPr>
        <w:t>in executing</w:t>
      </w:r>
      <w:r>
        <w:rPr>
          <w:color w:val="221F1F"/>
          <w:spacing w:val="-2"/>
        </w:rPr>
        <w:t xml:space="preserve"> </w:t>
      </w:r>
      <w:r>
        <w:rPr>
          <w:color w:val="221F1F"/>
        </w:rPr>
        <w:t>the</w:t>
      </w:r>
      <w:r>
        <w:rPr>
          <w:color w:val="221F1F"/>
          <w:spacing w:val="-2"/>
        </w:rPr>
        <w:t xml:space="preserve"> </w:t>
      </w:r>
      <w:r>
        <w:rPr>
          <w:color w:val="221F1F"/>
        </w:rPr>
        <w:t>previous</w:t>
      </w:r>
      <w:r>
        <w:rPr>
          <w:color w:val="221F1F"/>
          <w:spacing w:val="1"/>
        </w:rPr>
        <w:t xml:space="preserve"> </w:t>
      </w:r>
      <w:r>
        <w:rPr>
          <w:color w:val="221F1F"/>
        </w:rPr>
        <w:t>day's</w:t>
      </w:r>
      <w:r>
        <w:rPr>
          <w:color w:val="221F1F"/>
          <w:spacing w:val="1"/>
        </w:rPr>
        <w:t xml:space="preserve"> </w:t>
      </w:r>
      <w:r>
        <w:rPr>
          <w:color w:val="221F1F"/>
        </w:rPr>
        <w:t>work:</w:t>
      </w:r>
    </w:p>
    <w:p w:rsidR="00361D1F" w:rsidRDefault="00361D1F" w:rsidP="000961B7">
      <w:pPr>
        <w:pStyle w:val="ListParagraph"/>
        <w:numPr>
          <w:ilvl w:val="3"/>
          <w:numId w:val="31"/>
        </w:numPr>
        <w:tabs>
          <w:tab w:val="left" w:pos="2009"/>
          <w:tab w:val="left" w:pos="2010"/>
        </w:tabs>
        <w:spacing w:line="237" w:lineRule="exact"/>
        <w:ind w:left="2729" w:hanging="498"/>
      </w:pPr>
      <w:r>
        <w:rPr>
          <w:color w:val="221F1F"/>
        </w:rPr>
        <w:t>The</w:t>
      </w:r>
      <w:r>
        <w:rPr>
          <w:color w:val="221F1F"/>
          <w:spacing w:val="-2"/>
        </w:rPr>
        <w:t xml:space="preserve"> </w:t>
      </w:r>
      <w:r>
        <w:rPr>
          <w:color w:val="221F1F"/>
        </w:rPr>
        <w:t>names,</w:t>
      </w:r>
      <w:r>
        <w:rPr>
          <w:color w:val="221F1F"/>
          <w:spacing w:val="-3"/>
        </w:rPr>
        <w:t xml:space="preserve"> </w:t>
      </w:r>
      <w:r>
        <w:rPr>
          <w:color w:val="221F1F"/>
        </w:rPr>
        <w:t>occupations and</w:t>
      </w:r>
      <w:r>
        <w:rPr>
          <w:color w:val="221F1F"/>
          <w:spacing w:val="-1"/>
        </w:rPr>
        <w:t xml:space="preserve"> </w:t>
      </w:r>
      <w:r>
        <w:rPr>
          <w:color w:val="221F1F"/>
        </w:rPr>
        <w:t>time</w:t>
      </w:r>
      <w:r>
        <w:rPr>
          <w:color w:val="221F1F"/>
          <w:spacing w:val="-3"/>
        </w:rPr>
        <w:t xml:space="preserve"> </w:t>
      </w:r>
      <w:r>
        <w:rPr>
          <w:color w:val="221F1F"/>
        </w:rPr>
        <w:t>of</w:t>
      </w:r>
      <w:r>
        <w:rPr>
          <w:color w:val="221F1F"/>
          <w:spacing w:val="-1"/>
        </w:rPr>
        <w:t xml:space="preserve"> </w:t>
      </w:r>
      <w:r>
        <w:rPr>
          <w:color w:val="221F1F"/>
        </w:rPr>
        <w:t>Contractor's Personnel,</w:t>
      </w:r>
    </w:p>
    <w:p w:rsidR="00361D1F" w:rsidRDefault="00361D1F" w:rsidP="000961B7">
      <w:pPr>
        <w:pStyle w:val="ListParagraph"/>
        <w:numPr>
          <w:ilvl w:val="3"/>
          <w:numId w:val="31"/>
        </w:numPr>
        <w:tabs>
          <w:tab w:val="left" w:pos="2009"/>
          <w:tab w:val="left" w:pos="2010"/>
        </w:tabs>
        <w:spacing w:line="246" w:lineRule="exact"/>
        <w:ind w:left="2729" w:hanging="498"/>
      </w:pPr>
      <w:r>
        <w:rPr>
          <w:color w:val="221F1F"/>
        </w:rPr>
        <w:t>the</w:t>
      </w:r>
      <w:r>
        <w:rPr>
          <w:color w:val="221F1F"/>
          <w:spacing w:val="-5"/>
        </w:rPr>
        <w:t xml:space="preserve"> </w:t>
      </w:r>
      <w:r>
        <w:rPr>
          <w:color w:val="221F1F"/>
        </w:rPr>
        <w:t>identiﬁcation,</w:t>
      </w:r>
      <w:r>
        <w:rPr>
          <w:color w:val="221F1F"/>
          <w:spacing w:val="-4"/>
        </w:rPr>
        <w:t xml:space="preserve"> </w:t>
      </w:r>
      <w:r>
        <w:rPr>
          <w:color w:val="221F1F"/>
        </w:rPr>
        <w:t>type</w:t>
      </w:r>
      <w:r>
        <w:rPr>
          <w:color w:val="221F1F"/>
          <w:spacing w:val="-2"/>
        </w:rPr>
        <w:t xml:space="preserve"> </w:t>
      </w:r>
      <w:r>
        <w:rPr>
          <w:color w:val="221F1F"/>
        </w:rPr>
        <w:t>and</w:t>
      </w:r>
      <w:r>
        <w:rPr>
          <w:color w:val="221F1F"/>
          <w:spacing w:val="-5"/>
        </w:rPr>
        <w:t xml:space="preserve"> </w:t>
      </w:r>
      <w:r>
        <w:rPr>
          <w:color w:val="221F1F"/>
        </w:rPr>
        <w:t>time</w:t>
      </w:r>
      <w:r>
        <w:rPr>
          <w:color w:val="221F1F"/>
          <w:spacing w:val="-2"/>
        </w:rPr>
        <w:t xml:space="preserve"> </w:t>
      </w:r>
      <w:r>
        <w:rPr>
          <w:color w:val="221F1F"/>
        </w:rPr>
        <w:t>of</w:t>
      </w:r>
      <w:r>
        <w:rPr>
          <w:color w:val="221F1F"/>
          <w:spacing w:val="-2"/>
        </w:rPr>
        <w:t xml:space="preserve"> </w:t>
      </w:r>
      <w:r>
        <w:rPr>
          <w:color w:val="221F1F"/>
        </w:rPr>
        <w:t>Contractor's</w:t>
      </w:r>
      <w:r>
        <w:rPr>
          <w:color w:val="221F1F"/>
          <w:spacing w:val="-1"/>
        </w:rPr>
        <w:t xml:space="preserve"> </w:t>
      </w:r>
      <w:r>
        <w:rPr>
          <w:color w:val="221F1F"/>
        </w:rPr>
        <w:t>Equipment</w:t>
      </w:r>
      <w:r>
        <w:rPr>
          <w:color w:val="221F1F"/>
          <w:spacing w:val="-1"/>
        </w:rPr>
        <w:t xml:space="preserve"> </w:t>
      </w:r>
      <w:r>
        <w:rPr>
          <w:color w:val="221F1F"/>
        </w:rPr>
        <w:t>and</w:t>
      </w:r>
      <w:r>
        <w:rPr>
          <w:color w:val="221F1F"/>
          <w:spacing w:val="-3"/>
        </w:rPr>
        <w:t xml:space="preserve"> </w:t>
      </w:r>
      <w:r>
        <w:rPr>
          <w:color w:val="221F1F"/>
        </w:rPr>
        <w:t>Temporary</w:t>
      </w:r>
      <w:r>
        <w:rPr>
          <w:color w:val="221F1F"/>
          <w:spacing w:val="-4"/>
        </w:rPr>
        <w:t xml:space="preserve"> </w:t>
      </w:r>
      <w:r>
        <w:rPr>
          <w:color w:val="221F1F"/>
        </w:rPr>
        <w:t>Works,</w:t>
      </w:r>
      <w:r>
        <w:rPr>
          <w:color w:val="221F1F"/>
          <w:spacing w:val="-10"/>
        </w:rPr>
        <w:t xml:space="preserve"> </w:t>
      </w:r>
      <w:r>
        <w:rPr>
          <w:color w:val="221F1F"/>
        </w:rPr>
        <w:t>and</w:t>
      </w:r>
    </w:p>
    <w:p w:rsidR="00361D1F" w:rsidRDefault="00361D1F" w:rsidP="000961B7">
      <w:pPr>
        <w:pStyle w:val="ListParagraph"/>
        <w:numPr>
          <w:ilvl w:val="3"/>
          <w:numId w:val="31"/>
        </w:numPr>
        <w:tabs>
          <w:tab w:val="left" w:pos="2009"/>
          <w:tab w:val="left" w:pos="2010"/>
        </w:tabs>
        <w:spacing w:line="250" w:lineRule="exact"/>
        <w:ind w:left="2729" w:hanging="498"/>
      </w:pPr>
      <w:r>
        <w:rPr>
          <w:color w:val="221F1F"/>
        </w:rPr>
        <w:t>the</w:t>
      </w:r>
      <w:r>
        <w:rPr>
          <w:color w:val="221F1F"/>
          <w:spacing w:val="-2"/>
        </w:rPr>
        <w:t xml:space="preserve"> </w:t>
      </w:r>
      <w:r>
        <w:rPr>
          <w:color w:val="221F1F"/>
        </w:rPr>
        <w:t>quantities and</w:t>
      </w:r>
      <w:r>
        <w:rPr>
          <w:color w:val="221F1F"/>
          <w:spacing w:val="-3"/>
        </w:rPr>
        <w:t xml:space="preserve"> </w:t>
      </w:r>
      <w:r>
        <w:rPr>
          <w:color w:val="221F1F"/>
        </w:rPr>
        <w:t>types</w:t>
      </w:r>
      <w:r>
        <w:rPr>
          <w:color w:val="221F1F"/>
          <w:spacing w:val="-1"/>
        </w:rPr>
        <w:t xml:space="preserve"> </w:t>
      </w:r>
      <w:r>
        <w:rPr>
          <w:color w:val="221F1F"/>
        </w:rPr>
        <w:t>of</w:t>
      </w:r>
      <w:r>
        <w:rPr>
          <w:color w:val="221F1F"/>
          <w:spacing w:val="-3"/>
        </w:rPr>
        <w:t xml:space="preserve"> </w:t>
      </w:r>
      <w:r>
        <w:rPr>
          <w:color w:val="221F1F"/>
        </w:rPr>
        <w:t>Plant and</w:t>
      </w:r>
      <w:r>
        <w:rPr>
          <w:color w:val="221F1F"/>
          <w:spacing w:val="-4"/>
        </w:rPr>
        <w:t xml:space="preserve"> </w:t>
      </w:r>
      <w:r>
        <w:rPr>
          <w:color w:val="221F1F"/>
        </w:rPr>
        <w:t>Materials used.</w:t>
      </w:r>
    </w:p>
    <w:p w:rsidR="00361D1F" w:rsidRDefault="00361D1F" w:rsidP="000961B7">
      <w:pPr>
        <w:pStyle w:val="BodyText"/>
        <w:ind w:left="720"/>
        <w:rPr>
          <w:sz w:val="21"/>
        </w:rPr>
      </w:pPr>
    </w:p>
    <w:p w:rsidR="00361D1F" w:rsidRDefault="00361D1F" w:rsidP="000961B7">
      <w:pPr>
        <w:pStyle w:val="ListParagraph"/>
        <w:numPr>
          <w:ilvl w:val="2"/>
          <w:numId w:val="31"/>
        </w:numPr>
        <w:tabs>
          <w:tab w:val="left" w:pos="1506"/>
        </w:tabs>
        <w:spacing w:line="230" w:lineRule="auto"/>
        <w:ind w:left="2225" w:right="836"/>
      </w:pPr>
      <w:r>
        <w:rPr>
          <w:color w:val="221F1F"/>
        </w:rPr>
        <w:t>One copy of each statement will, if correct, or when agreed, be signed by the Architect and returned to the</w:t>
      </w:r>
      <w:r>
        <w:rPr>
          <w:color w:val="221F1F"/>
          <w:spacing w:val="1"/>
        </w:rPr>
        <w:t xml:space="preserve"> </w:t>
      </w:r>
      <w:r>
        <w:rPr>
          <w:color w:val="221F1F"/>
        </w:rPr>
        <w:t>Contractor. The Contractor shall then submit priced statements of these resources to the Engineer, prior to</w:t>
      </w:r>
      <w:r>
        <w:rPr>
          <w:color w:val="221F1F"/>
          <w:spacing w:val="1"/>
        </w:rPr>
        <w:t xml:space="preserve"> </w:t>
      </w:r>
      <w:r>
        <w:rPr>
          <w:color w:val="221F1F"/>
        </w:rPr>
        <w:t>their</w:t>
      </w:r>
      <w:r>
        <w:rPr>
          <w:color w:val="221F1F"/>
          <w:spacing w:val="-4"/>
        </w:rPr>
        <w:t xml:space="preserve"> </w:t>
      </w:r>
      <w:r>
        <w:rPr>
          <w:color w:val="221F1F"/>
        </w:rPr>
        <w:t>inclusion</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next</w:t>
      </w:r>
      <w:r>
        <w:rPr>
          <w:color w:val="221F1F"/>
          <w:spacing w:val="-1"/>
        </w:rPr>
        <w:t xml:space="preserve"> </w:t>
      </w:r>
      <w:r>
        <w:rPr>
          <w:color w:val="221F1F"/>
        </w:rPr>
        <w:t>Statement</w:t>
      </w:r>
      <w:r>
        <w:rPr>
          <w:color w:val="221F1F"/>
          <w:spacing w:val="-2"/>
        </w:rPr>
        <w:t xml:space="preserve"> </w:t>
      </w:r>
      <w:r>
        <w:rPr>
          <w:color w:val="221F1F"/>
        </w:rPr>
        <w:t>under</w:t>
      </w:r>
      <w:r>
        <w:rPr>
          <w:color w:val="221F1F"/>
          <w:spacing w:val="-1"/>
        </w:rPr>
        <w:t xml:space="preserve"> </w:t>
      </w:r>
      <w:r>
        <w:rPr>
          <w:color w:val="221F1F"/>
        </w:rPr>
        <w:t>Sub-Clause</w:t>
      </w:r>
      <w:r>
        <w:rPr>
          <w:color w:val="221F1F"/>
          <w:spacing w:val="-4"/>
        </w:rPr>
        <w:t xml:space="preserve"> </w:t>
      </w:r>
      <w:r>
        <w:rPr>
          <w:color w:val="221F1F"/>
        </w:rPr>
        <w:t>14.3</w:t>
      </w:r>
      <w:r>
        <w:rPr>
          <w:color w:val="221F1F"/>
          <w:spacing w:val="-1"/>
        </w:rPr>
        <w:t xml:space="preserve"> </w:t>
      </w:r>
      <w:r>
        <w:rPr>
          <w:color w:val="221F1F"/>
        </w:rPr>
        <w:t>[Application</w:t>
      </w:r>
      <w:r>
        <w:rPr>
          <w:color w:val="221F1F"/>
          <w:spacing w:val="-3"/>
        </w:rPr>
        <w:t xml:space="preserve"> </w:t>
      </w:r>
      <w:r>
        <w:rPr>
          <w:color w:val="221F1F"/>
        </w:rPr>
        <w:t>for</w:t>
      </w:r>
      <w:r>
        <w:rPr>
          <w:color w:val="221F1F"/>
          <w:spacing w:val="-1"/>
        </w:rPr>
        <w:t xml:space="preserve"> </w:t>
      </w:r>
      <w:r>
        <w:rPr>
          <w:color w:val="221F1F"/>
        </w:rPr>
        <w:t>Interim Payment</w:t>
      </w:r>
      <w:r>
        <w:rPr>
          <w:color w:val="221F1F"/>
          <w:spacing w:val="-1"/>
        </w:rPr>
        <w:t xml:space="preserve"> </w:t>
      </w:r>
      <w:r>
        <w:rPr>
          <w:color w:val="221F1F"/>
        </w:rPr>
        <w:t>Certiﬁcates].</w:t>
      </w:r>
    </w:p>
    <w:p w:rsidR="00361D1F" w:rsidRDefault="00361D1F" w:rsidP="000961B7">
      <w:pPr>
        <w:pStyle w:val="BodyText"/>
        <w:spacing w:before="9"/>
        <w:ind w:left="720"/>
        <w:rPr>
          <w:sz w:val="20"/>
        </w:rPr>
      </w:pPr>
    </w:p>
    <w:p w:rsidR="00361D1F" w:rsidRDefault="00361D1F" w:rsidP="000961B7">
      <w:pPr>
        <w:pStyle w:val="ListParagraph"/>
        <w:numPr>
          <w:ilvl w:val="1"/>
          <w:numId w:val="31"/>
        </w:numPr>
        <w:tabs>
          <w:tab w:val="left" w:pos="1512"/>
          <w:tab w:val="left" w:pos="1513"/>
        </w:tabs>
        <w:ind w:left="2232" w:hanging="669"/>
        <w:jc w:val="left"/>
        <w:rPr>
          <w:b/>
          <w:color w:val="221F1F"/>
        </w:rPr>
      </w:pPr>
      <w:r>
        <w:rPr>
          <w:b/>
          <w:color w:val="221F1F"/>
        </w:rPr>
        <w:t>Adjustments</w:t>
      </w:r>
      <w:r>
        <w:rPr>
          <w:b/>
          <w:color w:val="221F1F"/>
          <w:spacing w:val="-1"/>
        </w:rPr>
        <w:t xml:space="preserve"> </w:t>
      </w:r>
      <w:r>
        <w:rPr>
          <w:b/>
          <w:color w:val="221F1F"/>
        </w:rPr>
        <w:t>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2"/>
        </w:rPr>
        <w:t xml:space="preserve"> </w:t>
      </w:r>
      <w:r>
        <w:rPr>
          <w:b/>
          <w:color w:val="221F1F"/>
        </w:rPr>
        <w:t>Legislation</w:t>
      </w:r>
    </w:p>
    <w:p w:rsidR="00361D1F" w:rsidRDefault="00361D1F" w:rsidP="000961B7">
      <w:pPr>
        <w:pStyle w:val="BodyText"/>
        <w:ind w:left="720"/>
        <w:rPr>
          <w:b/>
          <w:sz w:val="21"/>
        </w:rPr>
      </w:pPr>
    </w:p>
    <w:p w:rsidR="00361D1F" w:rsidRDefault="00361D1F" w:rsidP="000961B7">
      <w:pPr>
        <w:pStyle w:val="ListParagraph"/>
        <w:numPr>
          <w:ilvl w:val="2"/>
          <w:numId w:val="31"/>
        </w:numPr>
        <w:tabs>
          <w:tab w:val="left" w:pos="1506"/>
        </w:tabs>
        <w:spacing w:before="1" w:line="230" w:lineRule="auto"/>
        <w:ind w:left="2225" w:right="836"/>
      </w:pPr>
      <w:r>
        <w:rPr>
          <w:color w:val="221F1F"/>
        </w:rPr>
        <w:t>The Contract Price shall be adjusted to take account of any increase or decrease in Cost resulting from a</w:t>
      </w:r>
      <w:r>
        <w:rPr>
          <w:color w:val="221F1F"/>
          <w:spacing w:val="1"/>
        </w:rPr>
        <w:t xml:space="preserve"> </w:t>
      </w:r>
      <w:r>
        <w:rPr>
          <w:color w:val="221F1F"/>
        </w:rPr>
        <w:t>change in the Laws of Kenya (including the introduction of new Laws and the repeal or modiﬁcation of</w:t>
      </w:r>
      <w:r>
        <w:rPr>
          <w:color w:val="221F1F"/>
          <w:spacing w:val="1"/>
        </w:rPr>
        <w:t xml:space="preserve"> </w:t>
      </w:r>
      <w:r>
        <w:rPr>
          <w:color w:val="221F1F"/>
        </w:rPr>
        <w:t>existing Laws) or in the judicial or ofﬁcial governmental interpretation of such Laws, made after the Base</w:t>
      </w:r>
      <w:r>
        <w:rPr>
          <w:color w:val="221F1F"/>
          <w:spacing w:val="1"/>
        </w:rPr>
        <w:t xml:space="preserve"> </w:t>
      </w:r>
      <w:r>
        <w:rPr>
          <w:color w:val="221F1F"/>
        </w:rPr>
        <w:t>Date,</w:t>
      </w:r>
      <w:r>
        <w:rPr>
          <w:color w:val="221F1F"/>
          <w:spacing w:val="-1"/>
        </w:rPr>
        <w:t xml:space="preserve"> </w:t>
      </w:r>
      <w:r>
        <w:rPr>
          <w:color w:val="221F1F"/>
        </w:rPr>
        <w:t>which affect the Contractor</w:t>
      </w:r>
      <w:r>
        <w:rPr>
          <w:color w:val="221F1F"/>
          <w:spacing w:val="-1"/>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performance</w:t>
      </w:r>
      <w:r>
        <w:rPr>
          <w:color w:val="221F1F"/>
          <w:spacing w:val="1"/>
        </w:rPr>
        <w:t xml:space="preserve"> </w:t>
      </w:r>
      <w:r>
        <w:rPr>
          <w:color w:val="221F1F"/>
        </w:rPr>
        <w:t>of obligations under</w:t>
      </w:r>
      <w:r>
        <w:rPr>
          <w:color w:val="221F1F"/>
          <w:spacing w:val="-2"/>
        </w:rPr>
        <w:t xml:space="preserve"> </w:t>
      </w:r>
      <w:r>
        <w:rPr>
          <w:color w:val="221F1F"/>
        </w:rPr>
        <w:t>the Contract.</w:t>
      </w:r>
    </w:p>
    <w:p w:rsidR="00361D1F" w:rsidRDefault="00361D1F" w:rsidP="000961B7">
      <w:pPr>
        <w:pStyle w:val="BodyText"/>
        <w:spacing w:before="3"/>
        <w:ind w:left="720"/>
        <w:rPr>
          <w:sz w:val="21"/>
        </w:rPr>
      </w:pPr>
    </w:p>
    <w:p w:rsidR="00361D1F" w:rsidRDefault="00361D1F" w:rsidP="000961B7">
      <w:pPr>
        <w:pStyle w:val="ListParagraph"/>
        <w:numPr>
          <w:ilvl w:val="2"/>
          <w:numId w:val="31"/>
        </w:numPr>
        <w:tabs>
          <w:tab w:val="left" w:pos="1506"/>
        </w:tabs>
        <w:spacing w:before="1" w:line="230" w:lineRule="auto"/>
        <w:ind w:left="2225" w:right="824"/>
      </w:pPr>
      <w:r>
        <w:rPr>
          <w:color w:val="221F1F"/>
        </w:rPr>
        <w:t>If the Contractor suffers (or will suffer) delay and/or incurs (or will incur) additional Cost as a result of these</w:t>
      </w:r>
      <w:r>
        <w:rPr>
          <w:color w:val="221F1F"/>
          <w:spacing w:val="-52"/>
        </w:rPr>
        <w:t xml:space="preserve"> </w:t>
      </w:r>
      <w:r>
        <w:rPr>
          <w:color w:val="221F1F"/>
        </w:rPr>
        <w:t>changes in the Laws or in such interpretations, made after the Base Date, the Contractor shall give notice to</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and shall</w:t>
      </w:r>
      <w:r>
        <w:rPr>
          <w:color w:val="221F1F"/>
          <w:spacing w:val="1"/>
        </w:rPr>
        <w:t xml:space="preserve"> </w:t>
      </w:r>
      <w:r>
        <w:rPr>
          <w:color w:val="221F1F"/>
        </w:rPr>
        <w:t>be</w:t>
      </w:r>
      <w:r>
        <w:rPr>
          <w:color w:val="221F1F"/>
          <w:spacing w:val="-2"/>
        </w:rPr>
        <w:t xml:space="preserve"> </w:t>
      </w:r>
      <w:r>
        <w:rPr>
          <w:color w:val="221F1F"/>
        </w:rPr>
        <w:t>entitled subject</w:t>
      </w:r>
      <w:r>
        <w:rPr>
          <w:color w:val="221F1F"/>
          <w:spacing w:val="-2"/>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361D1F" w:rsidRDefault="00361D1F" w:rsidP="000961B7">
      <w:pPr>
        <w:pStyle w:val="ListParagraph"/>
        <w:numPr>
          <w:ilvl w:val="3"/>
          <w:numId w:val="31"/>
        </w:numPr>
        <w:tabs>
          <w:tab w:val="left" w:pos="2010"/>
        </w:tabs>
        <w:spacing w:before="1" w:line="230" w:lineRule="auto"/>
        <w:ind w:left="2734" w:right="1313" w:hanging="502"/>
      </w:pPr>
      <w:r>
        <w:rPr>
          <w:color w:val="221F1F"/>
        </w:rPr>
        <w:t>an</w:t>
      </w:r>
      <w:r>
        <w:rPr>
          <w:color w:val="221F1F"/>
          <w:spacing w:val="-2"/>
        </w:rPr>
        <w:t xml:space="preserve"> </w:t>
      </w:r>
      <w:r>
        <w:rPr>
          <w:color w:val="221F1F"/>
        </w:rPr>
        <w:t>extension</w:t>
      </w:r>
      <w:r>
        <w:rPr>
          <w:color w:val="221F1F"/>
          <w:spacing w:val="-2"/>
        </w:rPr>
        <w:t xml:space="preserve"> </w:t>
      </w:r>
      <w:r>
        <w:rPr>
          <w:color w:val="221F1F"/>
        </w:rPr>
        <w:t>of</w:t>
      </w:r>
      <w:r>
        <w:rPr>
          <w:color w:val="221F1F"/>
          <w:spacing w:val="-4"/>
        </w:rPr>
        <w:t xml:space="preserve"> </w:t>
      </w:r>
      <w:r>
        <w:rPr>
          <w:color w:val="221F1F"/>
        </w:rPr>
        <w:t>time</w:t>
      </w:r>
      <w:r>
        <w:rPr>
          <w:color w:val="221F1F"/>
          <w:spacing w:val="-3"/>
        </w:rPr>
        <w:t xml:space="preserve"> </w:t>
      </w:r>
      <w:r>
        <w:rPr>
          <w:color w:val="221F1F"/>
        </w:rPr>
        <w:t>for</w:t>
      </w:r>
      <w:r>
        <w:rPr>
          <w:color w:val="221F1F"/>
          <w:spacing w:val="-4"/>
        </w:rPr>
        <w:t xml:space="preserve"> </w:t>
      </w:r>
      <w:r>
        <w:rPr>
          <w:color w:val="221F1F"/>
        </w:rPr>
        <w:t>any</w:t>
      </w:r>
      <w:r>
        <w:rPr>
          <w:color w:val="221F1F"/>
          <w:spacing w:val="-2"/>
        </w:rPr>
        <w:t xml:space="preserve"> </w:t>
      </w:r>
      <w:r>
        <w:rPr>
          <w:color w:val="221F1F"/>
        </w:rPr>
        <w:t>such</w:t>
      </w:r>
      <w:r>
        <w:rPr>
          <w:color w:val="221F1F"/>
          <w:spacing w:val="-1"/>
        </w:rPr>
        <w:t xml:space="preserve"> </w:t>
      </w:r>
      <w:r>
        <w:rPr>
          <w:color w:val="221F1F"/>
        </w:rPr>
        <w:t>delay,</w:t>
      </w:r>
      <w:r>
        <w:rPr>
          <w:color w:val="221F1F"/>
          <w:spacing w:val="-9"/>
        </w:rPr>
        <w:t xml:space="preserve"> </w:t>
      </w:r>
      <w:r>
        <w:rPr>
          <w:color w:val="221F1F"/>
        </w:rPr>
        <w:t>if</w:t>
      </w:r>
      <w:r>
        <w:rPr>
          <w:color w:val="221F1F"/>
          <w:spacing w:val="-2"/>
        </w:rPr>
        <w:t xml:space="preserve"> </w:t>
      </w:r>
      <w:r>
        <w:rPr>
          <w:color w:val="221F1F"/>
        </w:rPr>
        <w:t>completion</w:t>
      </w:r>
      <w:r>
        <w:rPr>
          <w:color w:val="221F1F"/>
          <w:spacing w:val="-4"/>
        </w:rPr>
        <w:t xml:space="preserve"> </w:t>
      </w:r>
      <w:r>
        <w:rPr>
          <w:color w:val="221F1F"/>
        </w:rPr>
        <w:t>is</w:t>
      </w:r>
      <w:r>
        <w:rPr>
          <w:color w:val="221F1F"/>
          <w:spacing w:val="-2"/>
        </w:rPr>
        <w:t xml:space="preserve"> </w:t>
      </w:r>
      <w:r>
        <w:rPr>
          <w:color w:val="221F1F"/>
        </w:rPr>
        <w:t>or</w:t>
      </w:r>
      <w:r>
        <w:rPr>
          <w:color w:val="221F1F"/>
          <w:spacing w:val="-2"/>
        </w:rPr>
        <w:t xml:space="preserve"> </w:t>
      </w:r>
      <w:r>
        <w:rPr>
          <w:color w:val="221F1F"/>
        </w:rPr>
        <w:t>will</w:t>
      </w:r>
      <w:r>
        <w:rPr>
          <w:color w:val="221F1F"/>
          <w:spacing w:val="-1"/>
        </w:rPr>
        <w:t xml:space="preserve"> </w:t>
      </w:r>
      <w:r>
        <w:rPr>
          <w:color w:val="221F1F"/>
        </w:rPr>
        <w:t>be</w:t>
      </w:r>
      <w:r>
        <w:rPr>
          <w:color w:val="221F1F"/>
          <w:spacing w:val="-1"/>
        </w:rPr>
        <w:t xml:space="preserve"> </w:t>
      </w:r>
      <w:r>
        <w:rPr>
          <w:color w:val="221F1F"/>
        </w:rPr>
        <w:t>delayed,</w:t>
      </w:r>
      <w:r>
        <w:rPr>
          <w:color w:val="221F1F"/>
          <w:spacing w:val="-2"/>
        </w:rPr>
        <w:t xml:space="preserve"> </w:t>
      </w:r>
      <w:r>
        <w:rPr>
          <w:color w:val="221F1F"/>
        </w:rPr>
        <w:t>under Sub-Clause</w:t>
      </w:r>
      <w:r>
        <w:rPr>
          <w:color w:val="221F1F"/>
          <w:spacing w:val="-4"/>
        </w:rPr>
        <w:t xml:space="preserve"> </w:t>
      </w:r>
      <w:r>
        <w:rPr>
          <w:color w:val="221F1F"/>
        </w:rPr>
        <w:t>8.4</w:t>
      </w:r>
      <w:r>
        <w:rPr>
          <w:color w:val="221F1F"/>
          <w:spacing w:val="-52"/>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31"/>
        </w:numPr>
        <w:tabs>
          <w:tab w:val="left" w:pos="2010"/>
        </w:tabs>
        <w:spacing w:line="244" w:lineRule="exact"/>
        <w:ind w:left="2729" w:hanging="498"/>
      </w:pPr>
      <w:r>
        <w:rPr>
          <w:color w:val="221F1F"/>
        </w:rPr>
        <w:t>payment</w:t>
      </w:r>
      <w:r>
        <w:rPr>
          <w:color w:val="221F1F"/>
          <w:spacing w:val="-2"/>
        </w:rPr>
        <w:t xml:space="preserve"> </w:t>
      </w:r>
      <w:r>
        <w:rPr>
          <w:color w:val="221F1F"/>
        </w:rPr>
        <w:t>of any</w:t>
      </w:r>
      <w:r>
        <w:rPr>
          <w:color w:val="221F1F"/>
          <w:spacing w:val="-1"/>
        </w:rPr>
        <w:t xml:space="preserve"> </w:t>
      </w:r>
      <w:r>
        <w:rPr>
          <w:color w:val="221F1F"/>
        </w:rPr>
        <w:t>such</w:t>
      </w:r>
      <w:r>
        <w:rPr>
          <w:color w:val="221F1F"/>
          <w:spacing w:val="-1"/>
        </w:rPr>
        <w:t xml:space="preserve"> </w:t>
      </w:r>
      <w:r>
        <w:rPr>
          <w:color w:val="221F1F"/>
        </w:rPr>
        <w:t>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p>
    <w:p w:rsidR="00361D1F" w:rsidRDefault="00361D1F" w:rsidP="000961B7">
      <w:pPr>
        <w:pStyle w:val="BodyText"/>
        <w:spacing w:before="10"/>
        <w:ind w:left="720"/>
        <w:rPr>
          <w:sz w:val="20"/>
        </w:rPr>
      </w:pPr>
    </w:p>
    <w:p w:rsidR="00361D1F" w:rsidRDefault="00361D1F" w:rsidP="000961B7">
      <w:pPr>
        <w:pStyle w:val="ListParagraph"/>
        <w:numPr>
          <w:ilvl w:val="2"/>
          <w:numId w:val="31"/>
        </w:numPr>
        <w:tabs>
          <w:tab w:val="left" w:pos="1506"/>
        </w:tabs>
        <w:spacing w:line="232" w:lineRule="auto"/>
        <w:ind w:left="2225" w:right="838"/>
      </w:pPr>
      <w:r>
        <w:rPr>
          <w:color w:val="221F1F"/>
        </w:rPr>
        <w:t>After receiving this notice, the Architect shall proceed in accordance with Sub-Clause 3.5 [Determinations]</w:t>
      </w:r>
      <w:r>
        <w:rPr>
          <w:color w:val="221F1F"/>
          <w:spacing w:val="1"/>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2"/>
        <w:ind w:left="720"/>
        <w:rPr>
          <w:sz w:val="21"/>
        </w:rPr>
      </w:pPr>
    </w:p>
    <w:p w:rsidR="00361D1F" w:rsidRDefault="00361D1F" w:rsidP="000961B7">
      <w:pPr>
        <w:pStyle w:val="ListParagraph"/>
        <w:numPr>
          <w:ilvl w:val="2"/>
          <w:numId w:val="31"/>
        </w:numPr>
        <w:tabs>
          <w:tab w:val="left" w:pos="1506"/>
        </w:tabs>
        <w:spacing w:line="230" w:lineRule="auto"/>
        <w:ind w:left="2225" w:right="834"/>
      </w:pPr>
      <w:r>
        <w:rPr>
          <w:color w:val="221F1F"/>
          <w:spacing w:val="-1"/>
        </w:rPr>
        <w:t>Notwithstanding</w:t>
      </w:r>
      <w:r>
        <w:rPr>
          <w:color w:val="221F1F"/>
          <w:spacing w:val="-12"/>
        </w:rPr>
        <w:t xml:space="preserve"> </w:t>
      </w:r>
      <w:r>
        <w:rPr>
          <w:color w:val="221F1F"/>
        </w:rPr>
        <w:t>the</w:t>
      </w:r>
      <w:r>
        <w:rPr>
          <w:color w:val="221F1F"/>
          <w:spacing w:val="-11"/>
        </w:rPr>
        <w:t xml:space="preserve"> </w:t>
      </w:r>
      <w:r>
        <w:rPr>
          <w:color w:val="221F1F"/>
        </w:rPr>
        <w:t>foregoing,</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8"/>
        </w:rPr>
        <w:t xml:space="preserve"> </w:t>
      </w:r>
      <w:r>
        <w:rPr>
          <w:color w:val="221F1F"/>
        </w:rPr>
        <w:t>shall</w:t>
      </w:r>
      <w:r>
        <w:rPr>
          <w:color w:val="221F1F"/>
          <w:spacing w:val="-9"/>
        </w:rPr>
        <w:t xml:space="preserve"> </w:t>
      </w:r>
      <w:r>
        <w:rPr>
          <w:color w:val="221F1F"/>
        </w:rPr>
        <w:t>not</w:t>
      </w:r>
      <w:r>
        <w:rPr>
          <w:color w:val="221F1F"/>
          <w:spacing w:val="-10"/>
        </w:rPr>
        <w:t xml:space="preserve"> </w:t>
      </w:r>
      <w:r>
        <w:rPr>
          <w:color w:val="221F1F"/>
        </w:rPr>
        <w:t>be</w:t>
      </w:r>
      <w:r>
        <w:rPr>
          <w:color w:val="221F1F"/>
          <w:spacing w:val="-12"/>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an</w:t>
      </w:r>
      <w:r>
        <w:rPr>
          <w:color w:val="221F1F"/>
          <w:spacing w:val="-12"/>
        </w:rPr>
        <w:t xml:space="preserve"> </w:t>
      </w:r>
      <w:r>
        <w:rPr>
          <w:color w:val="221F1F"/>
        </w:rPr>
        <w:t>extension</w:t>
      </w:r>
      <w:r>
        <w:rPr>
          <w:color w:val="221F1F"/>
          <w:spacing w:val="-14"/>
        </w:rPr>
        <w:t xml:space="preserve"> </w:t>
      </w:r>
      <w:r>
        <w:rPr>
          <w:color w:val="221F1F"/>
        </w:rPr>
        <w:t>of</w:t>
      </w:r>
      <w:r>
        <w:rPr>
          <w:color w:val="221F1F"/>
          <w:spacing w:val="-10"/>
        </w:rPr>
        <w:t xml:space="preserve"> </w:t>
      </w:r>
      <w:r>
        <w:rPr>
          <w:color w:val="221F1F"/>
        </w:rPr>
        <w:t>time</w:t>
      </w:r>
      <w:r>
        <w:rPr>
          <w:color w:val="221F1F"/>
          <w:spacing w:val="-12"/>
        </w:rPr>
        <w:t xml:space="preserve"> </w:t>
      </w:r>
      <w:r>
        <w:rPr>
          <w:color w:val="221F1F"/>
        </w:rPr>
        <w:t>if</w:t>
      </w:r>
      <w:r>
        <w:rPr>
          <w:color w:val="221F1F"/>
          <w:spacing w:val="-11"/>
        </w:rPr>
        <w:t xml:space="preserve"> </w:t>
      </w:r>
      <w:r>
        <w:rPr>
          <w:color w:val="221F1F"/>
        </w:rPr>
        <w:t>the</w:t>
      </w:r>
      <w:r>
        <w:rPr>
          <w:color w:val="221F1F"/>
          <w:spacing w:val="-12"/>
        </w:rPr>
        <w:t xml:space="preserve"> </w:t>
      </w:r>
      <w:r>
        <w:rPr>
          <w:color w:val="221F1F"/>
        </w:rPr>
        <w:t>relevant</w:t>
      </w:r>
      <w:r>
        <w:rPr>
          <w:color w:val="221F1F"/>
          <w:spacing w:val="-10"/>
        </w:rPr>
        <w:t xml:space="preserve"> </w:t>
      </w:r>
      <w:r>
        <w:rPr>
          <w:color w:val="221F1F"/>
        </w:rPr>
        <w:t>delay</w:t>
      </w:r>
      <w:r>
        <w:rPr>
          <w:color w:val="221F1F"/>
          <w:spacing w:val="-52"/>
        </w:rPr>
        <w:t xml:space="preserve"> </w:t>
      </w:r>
      <w:r>
        <w:rPr>
          <w:color w:val="221F1F"/>
        </w:rPr>
        <w:t>has already been taken into account in the determination of a previous extension of time and such Cost shall</w:t>
      </w:r>
      <w:r>
        <w:rPr>
          <w:color w:val="221F1F"/>
          <w:spacing w:val="1"/>
        </w:rPr>
        <w:t xml:space="preserve"> </w:t>
      </w:r>
      <w:r>
        <w:rPr>
          <w:color w:val="221F1F"/>
        </w:rPr>
        <w:t>not be separately paid if the same shall already have been taken into account in the indexing of any inputs to</w:t>
      </w:r>
      <w:r>
        <w:rPr>
          <w:color w:val="221F1F"/>
          <w:spacing w:val="-52"/>
        </w:rPr>
        <w:t xml:space="preserve"> </w:t>
      </w:r>
      <w:r>
        <w:rPr>
          <w:color w:val="221F1F"/>
        </w:rPr>
        <w:t>the table of adjustment data in accordance with the provisions of Sub-Clause 13.8 [Adjustments for Changes</w:t>
      </w:r>
      <w:r>
        <w:rPr>
          <w:color w:val="221F1F"/>
          <w:spacing w:val="-52"/>
        </w:rPr>
        <w:t xml:space="preserve"> </w:t>
      </w:r>
      <w:r>
        <w:rPr>
          <w:color w:val="221F1F"/>
        </w:rPr>
        <w:t>in Cost].</w:t>
      </w:r>
    </w:p>
    <w:p w:rsidR="00361D1F" w:rsidRDefault="00361D1F" w:rsidP="000961B7">
      <w:pPr>
        <w:pStyle w:val="BodyText"/>
        <w:spacing w:before="4"/>
        <w:ind w:left="720"/>
        <w:rPr>
          <w:sz w:val="20"/>
        </w:rPr>
      </w:pPr>
    </w:p>
    <w:p w:rsidR="00361D1F" w:rsidRDefault="00361D1F" w:rsidP="000961B7">
      <w:pPr>
        <w:pStyle w:val="ListParagraph"/>
        <w:numPr>
          <w:ilvl w:val="1"/>
          <w:numId w:val="31"/>
        </w:numPr>
        <w:tabs>
          <w:tab w:val="left" w:pos="1512"/>
          <w:tab w:val="left" w:pos="1513"/>
        </w:tabs>
        <w:ind w:left="2232" w:hanging="669"/>
        <w:jc w:val="left"/>
        <w:rPr>
          <w:b/>
          <w:color w:val="221F1F"/>
        </w:rPr>
      </w:pPr>
      <w:r>
        <w:rPr>
          <w:b/>
          <w:color w:val="221F1F"/>
        </w:rPr>
        <w:t>Adjustments for</w:t>
      </w:r>
      <w:r>
        <w:rPr>
          <w:b/>
          <w:color w:val="221F1F"/>
          <w:spacing w:val="-1"/>
        </w:rPr>
        <w:t xml:space="preserve"> </w:t>
      </w:r>
      <w:r>
        <w:rPr>
          <w:b/>
          <w:color w:val="221F1F"/>
        </w:rPr>
        <w:t>Changes</w:t>
      </w:r>
      <w:r>
        <w:rPr>
          <w:b/>
          <w:color w:val="221F1F"/>
          <w:spacing w:val="-3"/>
        </w:rPr>
        <w:t xml:space="preserve"> </w:t>
      </w:r>
      <w:r>
        <w:rPr>
          <w:b/>
          <w:color w:val="221F1F"/>
        </w:rPr>
        <w:t>in</w:t>
      </w:r>
      <w:r>
        <w:rPr>
          <w:b/>
          <w:color w:val="221F1F"/>
          <w:spacing w:val="-1"/>
        </w:rPr>
        <w:t xml:space="preserve"> </w:t>
      </w:r>
      <w:r>
        <w:rPr>
          <w:b/>
          <w:color w:val="221F1F"/>
        </w:rPr>
        <w:t>Cost</w:t>
      </w:r>
    </w:p>
    <w:p w:rsidR="00361D1F" w:rsidRDefault="00361D1F" w:rsidP="000961B7">
      <w:pPr>
        <w:pStyle w:val="BodyText"/>
        <w:spacing w:before="1"/>
        <w:ind w:left="720"/>
        <w:rPr>
          <w:b/>
          <w:sz w:val="21"/>
        </w:rPr>
      </w:pPr>
    </w:p>
    <w:p w:rsidR="00361D1F" w:rsidRDefault="00361D1F" w:rsidP="000961B7">
      <w:pPr>
        <w:pStyle w:val="ListParagraph"/>
        <w:numPr>
          <w:ilvl w:val="2"/>
          <w:numId w:val="31"/>
        </w:numPr>
        <w:tabs>
          <w:tab w:val="left" w:pos="1506"/>
        </w:tabs>
        <w:spacing w:line="230" w:lineRule="auto"/>
        <w:ind w:left="2225" w:right="839"/>
      </w:pPr>
      <w:r>
        <w:rPr>
          <w:color w:val="221F1F"/>
        </w:rPr>
        <w:t>In this Sub-Clause, “table of adjustment data” means the completed table of adjustment data for local and</w:t>
      </w:r>
      <w:r>
        <w:rPr>
          <w:color w:val="221F1F"/>
          <w:spacing w:val="1"/>
        </w:rPr>
        <w:t xml:space="preserve"> </w:t>
      </w:r>
      <w:r>
        <w:rPr>
          <w:color w:val="221F1F"/>
        </w:rPr>
        <w:t>foreign</w:t>
      </w:r>
      <w:r>
        <w:rPr>
          <w:color w:val="221F1F"/>
          <w:spacing w:val="-13"/>
        </w:rPr>
        <w:t xml:space="preserve"> </w:t>
      </w:r>
      <w:r>
        <w:rPr>
          <w:color w:val="221F1F"/>
        </w:rPr>
        <w:t>currencies</w:t>
      </w:r>
      <w:r>
        <w:rPr>
          <w:color w:val="221F1F"/>
          <w:spacing w:val="-10"/>
        </w:rPr>
        <w:t xml:space="preserve"> </w:t>
      </w:r>
      <w:r>
        <w:rPr>
          <w:color w:val="221F1F"/>
        </w:rPr>
        <w:t>included</w:t>
      </w:r>
      <w:r>
        <w:rPr>
          <w:color w:val="221F1F"/>
          <w:spacing w:val="-12"/>
        </w:rPr>
        <w:t xml:space="preserve"> </w:t>
      </w:r>
      <w:r>
        <w:rPr>
          <w:color w:val="221F1F"/>
        </w:rPr>
        <w:t>in</w:t>
      </w:r>
      <w:r>
        <w:rPr>
          <w:color w:val="221F1F"/>
          <w:spacing w:val="-11"/>
        </w:rPr>
        <w:t xml:space="preserve"> </w:t>
      </w:r>
      <w:r>
        <w:rPr>
          <w:color w:val="221F1F"/>
        </w:rPr>
        <w:t>the</w:t>
      </w:r>
      <w:r>
        <w:rPr>
          <w:color w:val="221F1F"/>
          <w:spacing w:val="-10"/>
        </w:rPr>
        <w:t xml:space="preserve"> </w:t>
      </w:r>
      <w:r>
        <w:rPr>
          <w:color w:val="221F1F"/>
        </w:rPr>
        <w:t>Schedules.</w:t>
      </w:r>
      <w:r>
        <w:rPr>
          <w:color w:val="221F1F"/>
          <w:spacing w:val="-11"/>
        </w:rPr>
        <w:t xml:space="preserve"> </w:t>
      </w:r>
      <w:r>
        <w:rPr>
          <w:color w:val="221F1F"/>
        </w:rPr>
        <w:t>If</w:t>
      </w:r>
      <w:r>
        <w:rPr>
          <w:color w:val="221F1F"/>
          <w:spacing w:val="-10"/>
        </w:rPr>
        <w:t xml:space="preserve"> </w:t>
      </w:r>
      <w:r>
        <w:rPr>
          <w:color w:val="221F1F"/>
        </w:rPr>
        <w:t>there</w:t>
      </w:r>
      <w:r>
        <w:rPr>
          <w:color w:val="221F1F"/>
          <w:spacing w:val="-11"/>
        </w:rPr>
        <w:t xml:space="preserve"> </w:t>
      </w:r>
      <w:r>
        <w:rPr>
          <w:color w:val="221F1F"/>
        </w:rPr>
        <w:t>is</w:t>
      </w:r>
      <w:r>
        <w:rPr>
          <w:color w:val="221F1F"/>
          <w:spacing w:val="-13"/>
        </w:rPr>
        <w:t xml:space="preserve"> </w:t>
      </w:r>
      <w:r>
        <w:rPr>
          <w:color w:val="221F1F"/>
        </w:rPr>
        <w:t>no</w:t>
      </w:r>
      <w:r>
        <w:rPr>
          <w:color w:val="221F1F"/>
          <w:spacing w:val="-11"/>
        </w:rPr>
        <w:t xml:space="preserve"> </w:t>
      </w:r>
      <w:r>
        <w:rPr>
          <w:color w:val="221F1F"/>
        </w:rPr>
        <w:t>such</w:t>
      </w:r>
      <w:r>
        <w:rPr>
          <w:color w:val="221F1F"/>
          <w:spacing w:val="-13"/>
        </w:rPr>
        <w:t xml:space="preserve"> </w:t>
      </w:r>
      <w:r>
        <w:rPr>
          <w:color w:val="221F1F"/>
        </w:rPr>
        <w:t>table</w:t>
      </w:r>
      <w:r>
        <w:rPr>
          <w:color w:val="221F1F"/>
          <w:spacing w:val="-10"/>
        </w:rPr>
        <w:t xml:space="preserve"> </w:t>
      </w:r>
      <w:r>
        <w:rPr>
          <w:color w:val="221F1F"/>
        </w:rPr>
        <w:t>of</w:t>
      </w:r>
      <w:r>
        <w:rPr>
          <w:color w:val="221F1F"/>
          <w:spacing w:val="-10"/>
        </w:rPr>
        <w:t xml:space="preserve"> </w:t>
      </w:r>
      <w:r>
        <w:rPr>
          <w:color w:val="221F1F"/>
        </w:rPr>
        <w:t>adjustment</w:t>
      </w:r>
      <w:r>
        <w:rPr>
          <w:color w:val="221F1F"/>
          <w:spacing w:val="-11"/>
        </w:rPr>
        <w:t xml:space="preserve"> </w:t>
      </w:r>
      <w:r>
        <w:rPr>
          <w:color w:val="221F1F"/>
        </w:rPr>
        <w:t>data,</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9"/>
        </w:rPr>
        <w:t xml:space="preserve"> </w:t>
      </w:r>
      <w:r>
        <w:rPr>
          <w:color w:val="221F1F"/>
        </w:rPr>
        <w:t>shall</w:t>
      </w:r>
      <w:r>
        <w:rPr>
          <w:color w:val="221F1F"/>
          <w:spacing w:val="-53"/>
        </w:rPr>
        <w:t xml:space="preserve"> </w:t>
      </w:r>
      <w:r>
        <w:rPr>
          <w:color w:val="221F1F"/>
        </w:rPr>
        <w:t>not apply.</w:t>
      </w:r>
    </w:p>
    <w:p w:rsidR="00361D1F" w:rsidRDefault="00361D1F" w:rsidP="000961B7">
      <w:pPr>
        <w:pStyle w:val="BodyText"/>
        <w:spacing w:before="5"/>
        <w:ind w:left="720"/>
        <w:rPr>
          <w:sz w:val="21"/>
        </w:rPr>
      </w:pPr>
    </w:p>
    <w:p w:rsidR="00361D1F" w:rsidRDefault="00361D1F" w:rsidP="000961B7">
      <w:pPr>
        <w:pStyle w:val="ListParagraph"/>
        <w:numPr>
          <w:ilvl w:val="2"/>
          <w:numId w:val="31"/>
        </w:numPr>
        <w:tabs>
          <w:tab w:val="left" w:pos="1506"/>
        </w:tabs>
        <w:spacing w:line="230" w:lineRule="auto"/>
        <w:ind w:left="2225" w:right="836"/>
      </w:pPr>
      <w:r>
        <w:rPr>
          <w:color w:val="221F1F"/>
        </w:rPr>
        <w:t>If</w:t>
      </w:r>
      <w:r>
        <w:rPr>
          <w:color w:val="221F1F"/>
          <w:spacing w:val="-5"/>
        </w:rPr>
        <w:t xml:space="preserve"> </w:t>
      </w:r>
      <w:r>
        <w:rPr>
          <w:color w:val="221F1F"/>
        </w:rPr>
        <w:t>this</w:t>
      </w:r>
      <w:r>
        <w:rPr>
          <w:color w:val="221F1F"/>
          <w:spacing w:val="-6"/>
        </w:rPr>
        <w:t xml:space="preserve"> </w:t>
      </w:r>
      <w:r>
        <w:rPr>
          <w:color w:val="221F1F"/>
        </w:rPr>
        <w:t>Sub-Clause</w:t>
      </w:r>
      <w:r>
        <w:rPr>
          <w:color w:val="221F1F"/>
          <w:spacing w:val="-5"/>
        </w:rPr>
        <w:t xml:space="preserve"> </w:t>
      </w:r>
      <w:r>
        <w:rPr>
          <w:color w:val="221F1F"/>
        </w:rPr>
        <w:t>applies,</w:t>
      </w:r>
      <w:r>
        <w:rPr>
          <w:color w:val="221F1F"/>
          <w:spacing w:val="-8"/>
        </w:rPr>
        <w:t xml:space="preserve"> </w:t>
      </w:r>
      <w:r>
        <w:rPr>
          <w:color w:val="221F1F"/>
        </w:rPr>
        <w:t>the</w:t>
      </w:r>
      <w:r>
        <w:rPr>
          <w:color w:val="221F1F"/>
          <w:spacing w:val="-6"/>
        </w:rPr>
        <w:t xml:space="preserve"> </w:t>
      </w:r>
      <w:r>
        <w:rPr>
          <w:color w:val="221F1F"/>
        </w:rPr>
        <w:t>amounts</w:t>
      </w:r>
      <w:r>
        <w:rPr>
          <w:color w:val="221F1F"/>
          <w:spacing w:val="-4"/>
        </w:rPr>
        <w:t xml:space="preserve"> </w:t>
      </w:r>
      <w:r>
        <w:rPr>
          <w:color w:val="221F1F"/>
        </w:rPr>
        <w:t>payable</w:t>
      </w:r>
      <w:r>
        <w:rPr>
          <w:color w:val="221F1F"/>
          <w:spacing w:val="-8"/>
        </w:rPr>
        <w:t xml:space="preserve"> </w:t>
      </w:r>
      <w:r>
        <w:rPr>
          <w:color w:val="221F1F"/>
        </w:rPr>
        <w:t>to</w:t>
      </w:r>
      <w:r>
        <w:rPr>
          <w:color w:val="221F1F"/>
          <w:spacing w:val="-6"/>
        </w:rPr>
        <w:t xml:space="preserve"> </w:t>
      </w:r>
      <w:r>
        <w:rPr>
          <w:color w:val="221F1F"/>
        </w:rPr>
        <w:t>the</w:t>
      </w:r>
      <w:r>
        <w:rPr>
          <w:color w:val="221F1F"/>
          <w:spacing w:val="-8"/>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be</w:t>
      </w:r>
      <w:r>
        <w:rPr>
          <w:color w:val="221F1F"/>
          <w:spacing w:val="-7"/>
        </w:rPr>
        <w:t xml:space="preserve"> </w:t>
      </w:r>
      <w:r>
        <w:rPr>
          <w:color w:val="221F1F"/>
        </w:rPr>
        <w:t>adjusted</w:t>
      </w:r>
      <w:r>
        <w:rPr>
          <w:color w:val="221F1F"/>
          <w:spacing w:val="-8"/>
        </w:rPr>
        <w:t xml:space="preserve"> </w:t>
      </w:r>
      <w:r>
        <w:rPr>
          <w:color w:val="221F1F"/>
        </w:rPr>
        <w:t>for</w:t>
      </w:r>
      <w:r>
        <w:rPr>
          <w:color w:val="221F1F"/>
          <w:spacing w:val="-7"/>
        </w:rPr>
        <w:t xml:space="preserve"> </w:t>
      </w:r>
      <w:r>
        <w:rPr>
          <w:color w:val="221F1F"/>
        </w:rPr>
        <w:t>rises</w:t>
      </w:r>
      <w:r>
        <w:rPr>
          <w:color w:val="221F1F"/>
          <w:spacing w:val="-5"/>
        </w:rPr>
        <w:t xml:space="preserve"> </w:t>
      </w:r>
      <w:r>
        <w:rPr>
          <w:color w:val="221F1F"/>
        </w:rPr>
        <w:t>or</w:t>
      </w:r>
      <w:r>
        <w:rPr>
          <w:color w:val="221F1F"/>
          <w:spacing w:val="-7"/>
        </w:rPr>
        <w:t xml:space="preserve"> </w:t>
      </w:r>
      <w:r>
        <w:rPr>
          <w:color w:val="221F1F"/>
        </w:rPr>
        <w:t>falls</w:t>
      </w:r>
      <w:r>
        <w:rPr>
          <w:color w:val="221F1F"/>
          <w:spacing w:val="-7"/>
        </w:rPr>
        <w:t xml:space="preserve"> </w:t>
      </w:r>
      <w:r>
        <w:rPr>
          <w:color w:val="221F1F"/>
        </w:rPr>
        <w:t>in</w:t>
      </w:r>
      <w:r>
        <w:rPr>
          <w:color w:val="221F1F"/>
          <w:spacing w:val="-8"/>
        </w:rPr>
        <w:t xml:space="preserve"> </w:t>
      </w:r>
      <w:r>
        <w:rPr>
          <w:color w:val="221F1F"/>
        </w:rPr>
        <w:t>the</w:t>
      </w:r>
      <w:r>
        <w:rPr>
          <w:color w:val="221F1F"/>
          <w:spacing w:val="-6"/>
        </w:rPr>
        <w:t xml:space="preserve"> </w:t>
      </w:r>
      <w:r>
        <w:rPr>
          <w:color w:val="221F1F"/>
        </w:rPr>
        <w:t>cost</w:t>
      </w:r>
      <w:r>
        <w:rPr>
          <w:color w:val="221F1F"/>
          <w:spacing w:val="-52"/>
        </w:rPr>
        <w:t xml:space="preserve"> </w:t>
      </w:r>
      <w:r>
        <w:rPr>
          <w:color w:val="221F1F"/>
        </w:rPr>
        <w:t>of</w:t>
      </w:r>
      <w:r>
        <w:rPr>
          <w:color w:val="221F1F"/>
          <w:spacing w:val="-4"/>
        </w:rPr>
        <w:t xml:space="preserve"> </w:t>
      </w:r>
      <w:r>
        <w:rPr>
          <w:color w:val="221F1F"/>
        </w:rPr>
        <w:t>labor,</w:t>
      </w:r>
      <w:r>
        <w:rPr>
          <w:color w:val="221F1F"/>
          <w:spacing w:val="-5"/>
        </w:rPr>
        <w:t xml:space="preserve"> </w:t>
      </w:r>
      <w:r>
        <w:rPr>
          <w:color w:val="221F1F"/>
        </w:rPr>
        <w:t>Goods</w:t>
      </w:r>
      <w:r>
        <w:rPr>
          <w:color w:val="221F1F"/>
          <w:spacing w:val="-6"/>
        </w:rPr>
        <w:t xml:space="preserve"> </w:t>
      </w:r>
      <w:r>
        <w:rPr>
          <w:color w:val="221F1F"/>
        </w:rPr>
        <w:t>and</w:t>
      </w:r>
      <w:r>
        <w:rPr>
          <w:color w:val="221F1F"/>
          <w:spacing w:val="-7"/>
        </w:rPr>
        <w:t xml:space="preserve"> </w:t>
      </w:r>
      <w:r>
        <w:rPr>
          <w:color w:val="221F1F"/>
        </w:rPr>
        <w:t>other</w:t>
      </w:r>
      <w:r>
        <w:rPr>
          <w:color w:val="221F1F"/>
          <w:spacing w:val="-5"/>
        </w:rPr>
        <w:t xml:space="preserve"> </w:t>
      </w:r>
      <w:r>
        <w:rPr>
          <w:color w:val="221F1F"/>
        </w:rPr>
        <w:t>inputs</w:t>
      </w:r>
      <w:r>
        <w:rPr>
          <w:color w:val="221F1F"/>
          <w:spacing w:val="-7"/>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Works,</w:t>
      </w:r>
      <w:r>
        <w:rPr>
          <w:color w:val="221F1F"/>
          <w:spacing w:val="-8"/>
        </w:rPr>
        <w:t xml:space="preserve"> </w:t>
      </w:r>
      <w:r>
        <w:rPr>
          <w:color w:val="221F1F"/>
        </w:rPr>
        <w:t>by</w:t>
      </w:r>
      <w:r>
        <w:rPr>
          <w:color w:val="221F1F"/>
          <w:spacing w:val="-5"/>
        </w:rPr>
        <w:t xml:space="preserve"> </w:t>
      </w:r>
      <w:r>
        <w:rPr>
          <w:color w:val="221F1F"/>
        </w:rPr>
        <w:t>the</w:t>
      </w:r>
      <w:r>
        <w:rPr>
          <w:color w:val="221F1F"/>
          <w:spacing w:val="-4"/>
        </w:rPr>
        <w:t xml:space="preserve"> </w:t>
      </w:r>
      <w:r>
        <w:rPr>
          <w:color w:val="221F1F"/>
        </w:rPr>
        <w:t>addition</w:t>
      </w:r>
      <w:r>
        <w:rPr>
          <w:color w:val="221F1F"/>
          <w:spacing w:val="-6"/>
        </w:rPr>
        <w:t xml:space="preserve"> </w:t>
      </w:r>
      <w:r>
        <w:rPr>
          <w:color w:val="221F1F"/>
        </w:rPr>
        <w:t>or</w:t>
      </w:r>
      <w:r>
        <w:rPr>
          <w:color w:val="221F1F"/>
          <w:spacing w:val="-6"/>
        </w:rPr>
        <w:t xml:space="preserve"> </w:t>
      </w:r>
      <w:r>
        <w:rPr>
          <w:color w:val="221F1F"/>
        </w:rPr>
        <w:t>deduction</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amounts</w:t>
      </w:r>
      <w:r>
        <w:rPr>
          <w:color w:val="221F1F"/>
          <w:spacing w:val="-7"/>
        </w:rPr>
        <w:t xml:space="preserve"> </w:t>
      </w:r>
      <w:r>
        <w:rPr>
          <w:color w:val="221F1F"/>
        </w:rPr>
        <w:t>determined</w:t>
      </w:r>
      <w:r>
        <w:rPr>
          <w:color w:val="221F1F"/>
          <w:spacing w:val="-6"/>
        </w:rPr>
        <w:t xml:space="preserve"> </w:t>
      </w:r>
      <w:r>
        <w:rPr>
          <w:color w:val="221F1F"/>
        </w:rPr>
        <w:t>by</w:t>
      </w:r>
      <w:r>
        <w:rPr>
          <w:color w:val="221F1F"/>
          <w:spacing w:val="-7"/>
        </w:rPr>
        <w:t xml:space="preserve"> </w:t>
      </w:r>
      <w:r>
        <w:rPr>
          <w:color w:val="221F1F"/>
        </w:rPr>
        <w:t>the</w:t>
      </w:r>
      <w:r>
        <w:rPr>
          <w:color w:val="221F1F"/>
          <w:spacing w:val="-53"/>
        </w:rPr>
        <w:t xml:space="preserve"> </w:t>
      </w:r>
      <w:r>
        <w:rPr>
          <w:color w:val="221F1F"/>
          <w:spacing w:val="-1"/>
        </w:rPr>
        <w:t>formulae</w:t>
      </w:r>
      <w:r>
        <w:rPr>
          <w:color w:val="221F1F"/>
          <w:spacing w:val="-4"/>
        </w:rPr>
        <w:t xml:space="preserve"> </w:t>
      </w:r>
      <w:r>
        <w:rPr>
          <w:color w:val="221F1F"/>
          <w:spacing w:val="-1"/>
        </w:rPr>
        <w:t>prescribed</w:t>
      </w:r>
      <w:r>
        <w:rPr>
          <w:color w:val="221F1F"/>
          <w:spacing w:val="-7"/>
        </w:rPr>
        <w:t xml:space="preserve"> </w:t>
      </w:r>
      <w:r>
        <w:rPr>
          <w:color w:val="221F1F"/>
          <w:spacing w:val="-1"/>
        </w:rPr>
        <w:t>in</w:t>
      </w:r>
      <w:r>
        <w:rPr>
          <w:color w:val="221F1F"/>
          <w:spacing w:val="-7"/>
        </w:rPr>
        <w:t xml:space="preserve"> </w:t>
      </w:r>
      <w:r>
        <w:rPr>
          <w:color w:val="221F1F"/>
          <w:spacing w:val="-1"/>
        </w:rPr>
        <w:t>this</w:t>
      </w:r>
      <w:r>
        <w:rPr>
          <w:color w:val="221F1F"/>
          <w:spacing w:val="-7"/>
        </w:rPr>
        <w:t xml:space="preserve"> </w:t>
      </w:r>
      <w:r>
        <w:rPr>
          <w:color w:val="221F1F"/>
          <w:spacing w:val="-1"/>
        </w:rPr>
        <w:t>Sub-Clause.</w:t>
      </w:r>
      <w:r>
        <w:rPr>
          <w:color w:val="221F1F"/>
          <w:spacing w:val="-7"/>
        </w:rPr>
        <w:t xml:space="preserve"> </w:t>
      </w:r>
      <w:r>
        <w:rPr>
          <w:color w:val="221F1F"/>
        </w:rPr>
        <w:t>To</w:t>
      </w:r>
      <w:r>
        <w:rPr>
          <w:color w:val="221F1F"/>
          <w:spacing w:val="-22"/>
        </w:rPr>
        <w:t xml:space="preserve"> </w:t>
      </w:r>
      <w:r>
        <w:rPr>
          <w:color w:val="221F1F"/>
        </w:rPr>
        <w:t>the</w:t>
      </w:r>
      <w:r>
        <w:rPr>
          <w:color w:val="221F1F"/>
          <w:spacing w:val="-6"/>
        </w:rPr>
        <w:t xml:space="preserve"> </w:t>
      </w:r>
      <w:r>
        <w:rPr>
          <w:color w:val="221F1F"/>
        </w:rPr>
        <w:t>extent</w:t>
      </w:r>
      <w:r>
        <w:rPr>
          <w:color w:val="221F1F"/>
          <w:spacing w:val="-4"/>
        </w:rPr>
        <w:t xml:space="preserve"> </w:t>
      </w:r>
      <w:r>
        <w:rPr>
          <w:color w:val="221F1F"/>
        </w:rPr>
        <w:t>that</w:t>
      </w:r>
      <w:r>
        <w:rPr>
          <w:color w:val="221F1F"/>
          <w:spacing w:val="-6"/>
        </w:rPr>
        <w:t xml:space="preserve"> </w:t>
      </w:r>
      <w:r>
        <w:rPr>
          <w:color w:val="221F1F"/>
        </w:rPr>
        <w:t>full</w:t>
      </w:r>
      <w:r>
        <w:rPr>
          <w:color w:val="221F1F"/>
          <w:spacing w:val="-4"/>
        </w:rPr>
        <w:t xml:space="preserve"> </w:t>
      </w:r>
      <w:r>
        <w:rPr>
          <w:color w:val="221F1F"/>
        </w:rPr>
        <w:t>compensation</w:t>
      </w:r>
      <w:r>
        <w:rPr>
          <w:color w:val="221F1F"/>
          <w:spacing w:val="-4"/>
        </w:rPr>
        <w:t xml:space="preserve"> </w:t>
      </w:r>
      <w:r>
        <w:rPr>
          <w:color w:val="221F1F"/>
        </w:rPr>
        <w:t>for</w:t>
      </w:r>
      <w:r>
        <w:rPr>
          <w:color w:val="221F1F"/>
          <w:spacing w:val="-4"/>
        </w:rPr>
        <w:t xml:space="preserve"> </w:t>
      </w:r>
      <w:r>
        <w:rPr>
          <w:color w:val="221F1F"/>
        </w:rPr>
        <w:t>any</w:t>
      </w:r>
      <w:r>
        <w:rPr>
          <w:color w:val="221F1F"/>
          <w:spacing w:val="-5"/>
        </w:rPr>
        <w:t xml:space="preserve"> </w:t>
      </w:r>
      <w:r>
        <w:rPr>
          <w:color w:val="221F1F"/>
        </w:rPr>
        <w:t>rise</w:t>
      </w:r>
      <w:r>
        <w:rPr>
          <w:color w:val="221F1F"/>
          <w:spacing w:val="-3"/>
        </w:rPr>
        <w:t xml:space="preserve"> </w:t>
      </w:r>
      <w:r>
        <w:rPr>
          <w:color w:val="221F1F"/>
        </w:rPr>
        <w:t>or</w:t>
      </w:r>
      <w:r>
        <w:rPr>
          <w:color w:val="221F1F"/>
          <w:spacing w:val="-4"/>
        </w:rPr>
        <w:t xml:space="preserve"> </w:t>
      </w:r>
      <w:r>
        <w:rPr>
          <w:color w:val="221F1F"/>
        </w:rPr>
        <w:t>fall</w:t>
      </w:r>
      <w:r>
        <w:rPr>
          <w:color w:val="221F1F"/>
          <w:spacing w:val="-4"/>
        </w:rPr>
        <w:t xml:space="preserve"> </w:t>
      </w:r>
      <w:r>
        <w:rPr>
          <w:color w:val="221F1F"/>
        </w:rPr>
        <w:t>in</w:t>
      </w:r>
      <w:r>
        <w:rPr>
          <w:color w:val="221F1F"/>
          <w:spacing w:val="-5"/>
        </w:rPr>
        <w:t xml:space="preserve"> </w:t>
      </w:r>
      <w:r>
        <w:rPr>
          <w:color w:val="221F1F"/>
        </w:rPr>
        <w:t>Costs</w:t>
      </w:r>
      <w:r>
        <w:rPr>
          <w:color w:val="221F1F"/>
          <w:spacing w:val="-6"/>
        </w:rPr>
        <w:t xml:space="preserve"> </w:t>
      </w:r>
      <w:r>
        <w:rPr>
          <w:color w:val="221F1F"/>
        </w:rPr>
        <w:t>is</w:t>
      </w:r>
      <w:r>
        <w:rPr>
          <w:color w:val="221F1F"/>
          <w:spacing w:val="-5"/>
        </w:rPr>
        <w:t xml:space="preserve"> </w:t>
      </w:r>
      <w:r>
        <w:rPr>
          <w:color w:val="221F1F"/>
        </w:rPr>
        <w:t>not</w:t>
      </w:r>
      <w:r>
        <w:rPr>
          <w:color w:val="221F1F"/>
          <w:spacing w:val="-52"/>
        </w:rPr>
        <w:t xml:space="preserve"> </w:t>
      </w:r>
      <w:r>
        <w:rPr>
          <w:color w:val="221F1F"/>
        </w:rPr>
        <w:t>covered by the provisions of this or other Clauses, the Accepted Contract Amount shall be deemed to have</w:t>
      </w:r>
      <w:r>
        <w:rPr>
          <w:color w:val="221F1F"/>
          <w:spacing w:val="1"/>
        </w:rPr>
        <w:t xml:space="preserve"> </w:t>
      </w:r>
      <w:r>
        <w:rPr>
          <w:color w:val="221F1F"/>
        </w:rPr>
        <w:t>included</w:t>
      </w:r>
      <w:r>
        <w:rPr>
          <w:color w:val="221F1F"/>
          <w:spacing w:val="-3"/>
        </w:rPr>
        <w:t xml:space="preserve"> </w:t>
      </w:r>
      <w:r>
        <w:rPr>
          <w:color w:val="221F1F"/>
        </w:rPr>
        <w:t>amounts to cover</w:t>
      </w:r>
      <w:r>
        <w:rPr>
          <w:color w:val="221F1F"/>
          <w:spacing w:val="-1"/>
        </w:rPr>
        <w:t xml:space="preserve"> </w:t>
      </w:r>
      <w:r>
        <w:rPr>
          <w:color w:val="221F1F"/>
        </w:rPr>
        <w:t>the contingency of other</w:t>
      </w:r>
      <w:r>
        <w:rPr>
          <w:color w:val="221F1F"/>
          <w:spacing w:val="-2"/>
        </w:rPr>
        <w:t xml:space="preserve"> </w:t>
      </w:r>
      <w:r>
        <w:rPr>
          <w:color w:val="221F1F"/>
        </w:rPr>
        <w:t>rises</w:t>
      </w:r>
      <w:r>
        <w:rPr>
          <w:color w:val="221F1F"/>
          <w:spacing w:val="1"/>
        </w:rPr>
        <w:t xml:space="preserve"> </w:t>
      </w:r>
      <w:r>
        <w:rPr>
          <w:color w:val="221F1F"/>
        </w:rPr>
        <w:t>and</w:t>
      </w:r>
      <w:r>
        <w:rPr>
          <w:color w:val="221F1F"/>
          <w:spacing w:val="-2"/>
        </w:rPr>
        <w:t xml:space="preserve"> </w:t>
      </w:r>
      <w:r>
        <w:rPr>
          <w:color w:val="221F1F"/>
        </w:rPr>
        <w:t>falls</w:t>
      </w:r>
      <w:r>
        <w:rPr>
          <w:color w:val="221F1F"/>
          <w:spacing w:val="-2"/>
        </w:rPr>
        <w:t xml:space="preserve"> </w:t>
      </w:r>
      <w:r>
        <w:rPr>
          <w:color w:val="221F1F"/>
        </w:rPr>
        <w:t>in costs.</w:t>
      </w:r>
    </w:p>
    <w:p w:rsidR="00361D1F" w:rsidRDefault="00361D1F" w:rsidP="000961B7">
      <w:pPr>
        <w:pStyle w:val="BodyText"/>
        <w:spacing w:before="3"/>
        <w:ind w:left="720"/>
        <w:rPr>
          <w:sz w:val="21"/>
        </w:rPr>
      </w:pPr>
    </w:p>
    <w:p w:rsidR="00361D1F" w:rsidRDefault="00361D1F" w:rsidP="000961B7">
      <w:pPr>
        <w:pStyle w:val="ListParagraph"/>
        <w:numPr>
          <w:ilvl w:val="2"/>
          <w:numId w:val="31"/>
        </w:numPr>
        <w:tabs>
          <w:tab w:val="left" w:pos="1506"/>
        </w:tabs>
        <w:spacing w:line="230" w:lineRule="auto"/>
        <w:ind w:left="2225" w:right="838"/>
      </w:pPr>
      <w:r>
        <w:rPr>
          <w:color w:val="221F1F"/>
        </w:rPr>
        <w:t>The</w:t>
      </w:r>
      <w:r>
        <w:rPr>
          <w:color w:val="221F1F"/>
          <w:spacing w:val="-7"/>
        </w:rPr>
        <w:t xml:space="preserve"> </w:t>
      </w:r>
      <w:r>
        <w:rPr>
          <w:color w:val="221F1F"/>
        </w:rPr>
        <w:t>adjustment</w:t>
      </w:r>
      <w:r>
        <w:rPr>
          <w:color w:val="221F1F"/>
          <w:spacing w:val="-7"/>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applied</w:t>
      </w:r>
      <w:r>
        <w:rPr>
          <w:color w:val="221F1F"/>
          <w:spacing w:val="-6"/>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amount</w:t>
      </w:r>
      <w:r>
        <w:rPr>
          <w:color w:val="221F1F"/>
          <w:spacing w:val="-5"/>
        </w:rPr>
        <w:t xml:space="preserve"> </w:t>
      </w:r>
      <w:r>
        <w:rPr>
          <w:color w:val="221F1F"/>
        </w:rPr>
        <w:t>otherwise</w:t>
      </w:r>
      <w:r>
        <w:rPr>
          <w:color w:val="221F1F"/>
          <w:spacing w:val="-7"/>
        </w:rPr>
        <w:t xml:space="preserve"> </w:t>
      </w:r>
      <w:r>
        <w:rPr>
          <w:color w:val="221F1F"/>
        </w:rPr>
        <w:t>payable</w:t>
      </w:r>
      <w:r>
        <w:rPr>
          <w:color w:val="221F1F"/>
          <w:spacing w:val="-8"/>
        </w:rPr>
        <w:t xml:space="preserve"> </w:t>
      </w:r>
      <w:r>
        <w:rPr>
          <w:color w:val="221F1F"/>
        </w:rPr>
        <w:t>to</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7"/>
        </w:rPr>
        <w:t xml:space="preserve"> </w:t>
      </w:r>
      <w:r>
        <w:rPr>
          <w:color w:val="221F1F"/>
        </w:rPr>
        <w:t>as</w:t>
      </w:r>
      <w:r>
        <w:rPr>
          <w:color w:val="221F1F"/>
          <w:spacing w:val="-10"/>
        </w:rPr>
        <w:t xml:space="preserve"> </w:t>
      </w:r>
      <w:r>
        <w:rPr>
          <w:color w:val="221F1F"/>
        </w:rPr>
        <w:t>valued</w:t>
      </w:r>
      <w:r>
        <w:rPr>
          <w:color w:val="221F1F"/>
          <w:spacing w:val="-8"/>
        </w:rPr>
        <w:t xml:space="preserve"> </w:t>
      </w:r>
      <w:r>
        <w:rPr>
          <w:color w:val="221F1F"/>
        </w:rPr>
        <w:t>in</w:t>
      </w:r>
      <w:r>
        <w:rPr>
          <w:color w:val="221F1F"/>
          <w:spacing w:val="-8"/>
        </w:rPr>
        <w:t xml:space="preserve"> </w:t>
      </w:r>
      <w:r>
        <w:rPr>
          <w:color w:val="221F1F"/>
        </w:rPr>
        <w:t>accordance</w:t>
      </w:r>
      <w:r>
        <w:rPr>
          <w:color w:val="221F1F"/>
          <w:spacing w:val="-7"/>
        </w:rPr>
        <w:t xml:space="preserve"> </w:t>
      </w:r>
      <w:r>
        <w:rPr>
          <w:color w:val="221F1F"/>
        </w:rPr>
        <w:t>with</w:t>
      </w:r>
      <w:r>
        <w:rPr>
          <w:color w:val="221F1F"/>
          <w:spacing w:val="-53"/>
        </w:rPr>
        <w:t xml:space="preserve"> </w:t>
      </w:r>
      <w:r>
        <w:rPr>
          <w:color w:val="221F1F"/>
        </w:rPr>
        <w:t>the</w:t>
      </w:r>
      <w:r>
        <w:rPr>
          <w:color w:val="221F1F"/>
          <w:spacing w:val="-7"/>
        </w:rPr>
        <w:t xml:space="preserve"> </w:t>
      </w:r>
      <w:r>
        <w:rPr>
          <w:color w:val="221F1F"/>
        </w:rPr>
        <w:t>appropriate</w:t>
      </w:r>
      <w:r>
        <w:rPr>
          <w:color w:val="221F1F"/>
          <w:spacing w:val="-6"/>
        </w:rPr>
        <w:t xml:space="preserve"> </w:t>
      </w:r>
      <w:r>
        <w:rPr>
          <w:color w:val="221F1F"/>
        </w:rPr>
        <w:t>Schedule</w:t>
      </w:r>
      <w:r>
        <w:rPr>
          <w:color w:val="221F1F"/>
          <w:spacing w:val="-4"/>
        </w:rPr>
        <w:t xml:space="preserve"> </w:t>
      </w:r>
      <w:r>
        <w:rPr>
          <w:color w:val="221F1F"/>
        </w:rPr>
        <w:t>and</w:t>
      </w:r>
      <w:r>
        <w:rPr>
          <w:color w:val="221F1F"/>
          <w:spacing w:val="-5"/>
        </w:rPr>
        <w:t xml:space="preserve"> </w:t>
      </w:r>
      <w:r>
        <w:rPr>
          <w:color w:val="221F1F"/>
        </w:rPr>
        <w:t>certiﬁed</w:t>
      </w:r>
      <w:r>
        <w:rPr>
          <w:color w:val="221F1F"/>
          <w:spacing w:val="-7"/>
        </w:rPr>
        <w:t xml:space="preserve"> </w:t>
      </w:r>
      <w:r>
        <w:rPr>
          <w:color w:val="221F1F"/>
        </w:rPr>
        <w:t>in</w:t>
      </w:r>
      <w:r>
        <w:rPr>
          <w:color w:val="221F1F"/>
          <w:spacing w:val="-5"/>
        </w:rPr>
        <w:t xml:space="preserve"> </w:t>
      </w:r>
      <w:r>
        <w:rPr>
          <w:color w:val="221F1F"/>
        </w:rPr>
        <w:t>Payment</w:t>
      </w:r>
      <w:r>
        <w:rPr>
          <w:color w:val="221F1F"/>
          <w:spacing w:val="-5"/>
        </w:rPr>
        <w:t xml:space="preserve"> </w:t>
      </w:r>
      <w:r>
        <w:rPr>
          <w:color w:val="221F1F"/>
        </w:rPr>
        <w:t>Certiﬁcates,</w:t>
      </w:r>
      <w:r>
        <w:rPr>
          <w:color w:val="221F1F"/>
          <w:spacing w:val="-6"/>
        </w:rPr>
        <w:t xml:space="preserve"> </w:t>
      </w:r>
      <w:r>
        <w:rPr>
          <w:color w:val="221F1F"/>
        </w:rPr>
        <w:t>shall</w:t>
      </w:r>
      <w:r>
        <w:rPr>
          <w:color w:val="221F1F"/>
          <w:spacing w:val="-6"/>
        </w:rPr>
        <w:t xml:space="preserve"> </w:t>
      </w:r>
      <w:r>
        <w:rPr>
          <w:color w:val="221F1F"/>
        </w:rPr>
        <w:t>be</w:t>
      </w:r>
      <w:r>
        <w:rPr>
          <w:color w:val="221F1F"/>
          <w:spacing w:val="-7"/>
        </w:rPr>
        <w:t xml:space="preserve"> </w:t>
      </w:r>
      <w:r>
        <w:rPr>
          <w:color w:val="221F1F"/>
        </w:rPr>
        <w:t>determined</w:t>
      </w:r>
      <w:r>
        <w:rPr>
          <w:color w:val="221F1F"/>
          <w:spacing w:val="-8"/>
        </w:rPr>
        <w:t xml:space="preserve"> </w:t>
      </w:r>
      <w:r>
        <w:rPr>
          <w:color w:val="221F1F"/>
        </w:rPr>
        <w:t>from</w:t>
      </w:r>
      <w:r>
        <w:rPr>
          <w:color w:val="221F1F"/>
          <w:spacing w:val="-6"/>
        </w:rPr>
        <w:t xml:space="preserve"> </w:t>
      </w:r>
      <w:r>
        <w:rPr>
          <w:color w:val="221F1F"/>
        </w:rPr>
        <w:t>formulae</w:t>
      </w:r>
      <w:r>
        <w:rPr>
          <w:color w:val="221F1F"/>
          <w:spacing w:val="-5"/>
        </w:rPr>
        <w:t xml:space="preserve"> </w:t>
      </w:r>
      <w:r>
        <w:rPr>
          <w:color w:val="221F1F"/>
        </w:rPr>
        <w:t>for</w:t>
      </w:r>
      <w:r>
        <w:rPr>
          <w:color w:val="221F1F"/>
          <w:spacing w:val="-6"/>
        </w:rPr>
        <w:t xml:space="preserve"> </w:t>
      </w:r>
      <w:r>
        <w:rPr>
          <w:color w:val="221F1F"/>
        </w:rPr>
        <w:t>each</w:t>
      </w:r>
      <w:r>
        <w:rPr>
          <w:color w:val="221F1F"/>
          <w:spacing w:val="-4"/>
        </w:rPr>
        <w:t xml:space="preserve"> </w:t>
      </w:r>
      <w:r>
        <w:rPr>
          <w:color w:val="221F1F"/>
        </w:rPr>
        <w:t>of</w:t>
      </w:r>
      <w:r>
        <w:rPr>
          <w:color w:val="221F1F"/>
          <w:spacing w:val="-52"/>
        </w:rPr>
        <w:t xml:space="preserve"> </w:t>
      </w:r>
      <w:r>
        <w:rPr>
          <w:color w:val="221F1F"/>
        </w:rPr>
        <w:t xml:space="preserve">the currencies in which the Contract Price is payable. No adjustment is to </w:t>
      </w:r>
      <w:r>
        <w:rPr>
          <w:color w:val="221F1F"/>
        </w:rPr>
        <w:lastRenderedPageBreak/>
        <w:t>be applied to work valued on the</w:t>
      </w:r>
      <w:r>
        <w:rPr>
          <w:color w:val="221F1F"/>
          <w:spacing w:val="1"/>
        </w:rPr>
        <w:t xml:space="preserve"> </w:t>
      </w:r>
      <w:r>
        <w:rPr>
          <w:color w:val="221F1F"/>
        </w:rPr>
        <w:t>basis</w:t>
      </w:r>
      <w:r>
        <w:rPr>
          <w:color w:val="221F1F"/>
          <w:spacing w:val="-1"/>
        </w:rPr>
        <w:t xml:space="preserve"> </w:t>
      </w:r>
      <w:r>
        <w:rPr>
          <w:color w:val="221F1F"/>
        </w:rPr>
        <w:t>of</w:t>
      </w:r>
      <w:r>
        <w:rPr>
          <w:color w:val="221F1F"/>
          <w:spacing w:val="1"/>
        </w:rPr>
        <w:t xml:space="preserve"> </w:t>
      </w:r>
      <w:r>
        <w:rPr>
          <w:color w:val="221F1F"/>
        </w:rPr>
        <w:t>Cost</w:t>
      </w:r>
      <w:r>
        <w:rPr>
          <w:color w:val="221F1F"/>
          <w:spacing w:val="-1"/>
        </w:rPr>
        <w:t xml:space="preserve"> </w:t>
      </w:r>
      <w:r>
        <w:rPr>
          <w:color w:val="221F1F"/>
        </w:rPr>
        <w:t>or</w:t>
      </w:r>
      <w:r>
        <w:rPr>
          <w:color w:val="221F1F"/>
          <w:spacing w:val="1"/>
        </w:rPr>
        <w:t xml:space="preserve"> </w:t>
      </w:r>
      <w:r>
        <w:rPr>
          <w:color w:val="221F1F"/>
        </w:rPr>
        <w:t>current</w:t>
      </w:r>
      <w:r>
        <w:rPr>
          <w:color w:val="221F1F"/>
          <w:spacing w:val="1"/>
        </w:rPr>
        <w:t xml:space="preserve"> </w:t>
      </w:r>
      <w:r>
        <w:rPr>
          <w:color w:val="221F1F"/>
        </w:rPr>
        <w:t>prices. The</w:t>
      </w:r>
      <w:r>
        <w:rPr>
          <w:color w:val="221F1F"/>
          <w:spacing w:val="-3"/>
        </w:rPr>
        <w:t xml:space="preserve"> </w:t>
      </w:r>
      <w:r>
        <w:rPr>
          <w:color w:val="221F1F"/>
        </w:rPr>
        <w:t>formulae</w:t>
      </w:r>
      <w:r>
        <w:rPr>
          <w:color w:val="221F1F"/>
          <w:spacing w:val="-1"/>
        </w:rPr>
        <w:t xml:space="preserve"> </w:t>
      </w:r>
      <w:r>
        <w:rPr>
          <w:color w:val="221F1F"/>
        </w:rPr>
        <w:t>shall</w:t>
      </w:r>
      <w:r>
        <w:rPr>
          <w:color w:val="221F1F"/>
          <w:spacing w:val="-2"/>
        </w:rPr>
        <w:t xml:space="preserve"> </w:t>
      </w:r>
      <w:r>
        <w:rPr>
          <w:color w:val="221F1F"/>
        </w:rPr>
        <w:t>be 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general</w:t>
      </w:r>
      <w:r>
        <w:rPr>
          <w:color w:val="221F1F"/>
          <w:spacing w:val="-1"/>
        </w:rPr>
        <w:t xml:space="preserve"> </w:t>
      </w:r>
      <w:r>
        <w:rPr>
          <w:color w:val="221F1F"/>
        </w:rPr>
        <w:t>type:</w:t>
      </w:r>
    </w:p>
    <w:p w:rsidR="00361D1F" w:rsidRDefault="00361D1F" w:rsidP="000961B7">
      <w:pPr>
        <w:spacing w:line="230" w:lineRule="auto"/>
        <w:ind w:left="720"/>
        <w:sectPr w:rsidR="00361D1F">
          <w:pgSz w:w="11920" w:h="16850"/>
          <w:pgMar w:top="0" w:right="0" w:bottom="700" w:left="0" w:header="0" w:footer="467"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778048" behindDoc="0" locked="0" layoutInCell="1" allowOverlap="1" wp14:anchorId="16D2908E" wp14:editId="270047B1">
                <wp:simplePos x="0" y="0"/>
                <wp:positionH relativeFrom="page">
                  <wp:posOffset>0</wp:posOffset>
                </wp:positionH>
                <wp:positionV relativeFrom="page">
                  <wp:posOffset>0</wp:posOffset>
                </wp:positionV>
                <wp:extent cx="7560310" cy="234315"/>
                <wp:effectExtent l="0" t="0" r="0" b="0"/>
                <wp:wrapNone/>
                <wp:docPr id="5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EA353C" id="Rectangle 128" o:spid="_x0000_s1026" style="position:absolute;margin-left:0;margin-top:0;width:595.3pt;height:18.4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QPY+P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6"/>
        <w:ind w:left="720"/>
        <w:rPr>
          <w:sz w:val="23"/>
        </w:rPr>
      </w:pPr>
    </w:p>
    <w:p w:rsidR="00361D1F" w:rsidRDefault="00361D1F" w:rsidP="000961B7">
      <w:pPr>
        <w:pStyle w:val="BodyText"/>
        <w:ind w:left="2124"/>
        <w:rPr>
          <w:sz w:val="20"/>
        </w:rPr>
      </w:pPr>
      <w:r>
        <w:rPr>
          <w:noProof/>
          <w:sz w:val="20"/>
          <w:lang w:val="en-GB" w:eastAsia="en-GB"/>
        </w:rPr>
        <mc:AlternateContent>
          <mc:Choice Requires="wps">
            <w:drawing>
              <wp:inline distT="0" distB="0" distL="0" distR="0" wp14:anchorId="50CB1C4E" wp14:editId="1B09AF5C">
                <wp:extent cx="5995035" cy="3653790"/>
                <wp:effectExtent l="0" t="0" r="0" b="3810"/>
                <wp:docPr id="49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653790"/>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rsidP="00361D1F">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1C65D9" w:rsidRDefault="001C65D9" w:rsidP="00361D1F">
                            <w:pPr>
                              <w:pStyle w:val="BodyText"/>
                              <w:spacing w:before="10"/>
                              <w:rPr>
                                <w:b/>
                              </w:rPr>
                            </w:pPr>
                          </w:p>
                          <w:p w:rsidR="001C65D9" w:rsidRDefault="001C65D9" w:rsidP="00361D1F">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1C65D9" w:rsidRDefault="001C65D9" w:rsidP="00361D1F">
                            <w:pPr>
                              <w:pStyle w:val="BodyText"/>
                              <w:spacing w:before="9"/>
                              <w:rPr>
                                <w:sz w:val="21"/>
                              </w:rPr>
                            </w:pPr>
                          </w:p>
                          <w:p w:rsidR="001C65D9" w:rsidRDefault="001C65D9" w:rsidP="00361D1F">
                            <w:pPr>
                              <w:spacing w:line="272" w:lineRule="exact"/>
                              <w:ind w:left="120"/>
                              <w:rPr>
                                <w:b/>
                                <w:sz w:val="24"/>
                              </w:rPr>
                            </w:pPr>
                            <w:r>
                              <w:rPr>
                                <w:b/>
                                <w:color w:val="221F1F"/>
                                <w:sz w:val="24"/>
                              </w:rPr>
                              <w:t>P = A + B Im/Io</w:t>
                            </w:r>
                          </w:p>
                          <w:p w:rsidR="001C65D9" w:rsidRDefault="001C65D9" w:rsidP="00361D1F">
                            <w:pPr>
                              <w:spacing w:line="268" w:lineRule="exact"/>
                              <w:ind w:left="120"/>
                              <w:rPr>
                                <w:sz w:val="24"/>
                              </w:rPr>
                            </w:pPr>
                            <w:r>
                              <w:rPr>
                                <w:color w:val="221F1F"/>
                                <w:sz w:val="24"/>
                              </w:rPr>
                              <w:t>where:</w:t>
                            </w:r>
                          </w:p>
                          <w:p w:rsidR="001C65D9" w:rsidRDefault="001C65D9" w:rsidP="00361D1F">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1C65D9" w:rsidRDefault="001C65D9" w:rsidP="00361D1F">
                            <w:pPr>
                              <w:spacing w:before="7" w:line="230" w:lineRule="auto"/>
                              <w:ind w:left="970" w:right="996" w:hanging="490"/>
                              <w:rPr>
                                <w:sz w:val="24"/>
                              </w:rPr>
                            </w:pPr>
                            <w:r>
                              <w:rPr>
                                <w:b/>
                                <w:color w:val="221F1F"/>
                                <w:sz w:val="24"/>
                              </w:rPr>
                              <w:t>A</w:t>
                            </w:r>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1C65D9" w:rsidRDefault="001C65D9" w:rsidP="00361D1F">
                            <w:pPr>
                              <w:spacing w:before="1" w:line="230" w:lineRule="auto"/>
                              <w:ind w:left="970" w:right="676" w:hanging="490"/>
                              <w:rPr>
                                <w:sz w:val="24"/>
                              </w:rPr>
                            </w:pPr>
                            <w:r>
                              <w:rPr>
                                <w:b/>
                                <w:color w:val="221F1F"/>
                                <w:sz w:val="24"/>
                              </w:rPr>
                              <w:t xml:space="preserve">I m </w:t>
                            </w:r>
                            <w:r>
                              <w:rPr>
                                <w:color w:val="221F1F"/>
                                <w:sz w:val="24"/>
                              </w:rPr>
                              <w:t xml:space="preserve">is the index prevailing at the end of the month being invoiced and </w:t>
                            </w:r>
                            <w:r>
                              <w:rPr>
                                <w:b/>
                                <w:color w:val="221F1F"/>
                                <w:sz w:val="24"/>
                              </w:rPr>
                              <w:t>Io</w:t>
                            </w:r>
                            <w:r>
                              <w:rPr>
                                <w:color w:val="221F1F"/>
                                <w:sz w:val="24"/>
                              </w:rPr>
                              <w:t>c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1C65D9" w:rsidRDefault="001C65D9" w:rsidP="00361D1F">
                            <w:pPr>
                              <w:pStyle w:val="BodyText"/>
                              <w:spacing w:before="2"/>
                              <w:rPr>
                                <w:sz w:val="23"/>
                              </w:rPr>
                            </w:pPr>
                          </w:p>
                          <w:p w:rsidR="001C65D9" w:rsidRDefault="001C65D9" w:rsidP="00361D1F">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wps:txbx>
                      <wps:bodyPr rot="0" vert="horz" wrap="square" lIns="0" tIns="0" rIns="0" bIns="0" anchor="t" anchorCtr="0" upright="1">
                        <a:noAutofit/>
                      </wps:bodyPr>
                    </wps:wsp>
                  </a:graphicData>
                </a:graphic>
              </wp:inline>
            </w:drawing>
          </mc:Choice>
          <mc:Fallback xmlns:cx1="http://schemas.microsoft.com/office/drawing/2015/9/8/chartex">
            <w:pict>
              <v:shape w14:anchorId="50CB1C4E" id="Text Box 127" o:spid="_x0000_s1049" type="#_x0000_t202" style="width:472.05pt;height:28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" fillcolor="#e6e7e8" stroked="f">
                <v:textbox inset="0,0,0,0">
                  <w:txbxContent>
                    <w:p w:rsidR="001C65D9" w:rsidRDefault="001C65D9" w:rsidP="00361D1F">
                      <w:pPr>
                        <w:spacing w:before="153"/>
                        <w:ind w:left="120"/>
                        <w:rPr>
                          <w:b/>
                          <w:sz w:val="24"/>
                        </w:rPr>
                      </w:pPr>
                      <w:r>
                        <w:rPr>
                          <w:b/>
                          <w:color w:val="221F1F"/>
                          <w:sz w:val="24"/>
                        </w:rPr>
                        <w:t>Price</w:t>
                      </w:r>
                      <w:r>
                        <w:rPr>
                          <w:b/>
                          <w:color w:val="221F1F"/>
                          <w:spacing w:val="-4"/>
                          <w:sz w:val="24"/>
                        </w:rPr>
                        <w:t xml:space="preserve"> </w:t>
                      </w:r>
                      <w:r>
                        <w:rPr>
                          <w:b/>
                          <w:color w:val="221F1F"/>
                          <w:sz w:val="24"/>
                        </w:rPr>
                        <w:t>Adjustment</w:t>
                      </w:r>
                      <w:r>
                        <w:rPr>
                          <w:b/>
                          <w:color w:val="221F1F"/>
                          <w:spacing w:val="-1"/>
                          <w:sz w:val="24"/>
                        </w:rPr>
                        <w:t xml:space="preserve"> </w:t>
                      </w:r>
                      <w:r>
                        <w:rPr>
                          <w:b/>
                          <w:color w:val="221F1F"/>
                          <w:sz w:val="24"/>
                        </w:rPr>
                        <w:t>Formula</w:t>
                      </w:r>
                    </w:p>
                    <w:p w:rsidR="001C65D9" w:rsidRDefault="001C65D9" w:rsidP="00361D1F">
                      <w:pPr>
                        <w:pStyle w:val="BodyText"/>
                        <w:spacing w:before="10"/>
                        <w:rPr>
                          <w:b/>
                        </w:rPr>
                      </w:pPr>
                    </w:p>
                    <w:p w:rsidR="001C65D9" w:rsidRDefault="001C65D9" w:rsidP="00361D1F">
                      <w:pPr>
                        <w:spacing w:before="1" w:line="230" w:lineRule="auto"/>
                        <w:ind w:left="120" w:right="134"/>
                        <w:rPr>
                          <w:sz w:val="24"/>
                        </w:rPr>
                      </w:pPr>
                      <w:r>
                        <w:rPr>
                          <w:color w:val="221F1F"/>
                          <w:sz w:val="24"/>
                        </w:rPr>
                        <w:t>Prices</w:t>
                      </w:r>
                      <w:r>
                        <w:rPr>
                          <w:color w:val="221F1F"/>
                          <w:spacing w:val="-4"/>
                          <w:sz w:val="24"/>
                        </w:rPr>
                        <w:t xml:space="preserve"> </w:t>
                      </w:r>
                      <w:r>
                        <w:rPr>
                          <w:color w:val="221F1F"/>
                          <w:sz w:val="24"/>
                        </w:rPr>
                        <w:t>shall</w:t>
                      </w:r>
                      <w:r>
                        <w:rPr>
                          <w:color w:val="221F1F"/>
                          <w:spacing w:val="-3"/>
                          <w:sz w:val="24"/>
                        </w:rPr>
                        <w:t xml:space="preserve"> </w:t>
                      </w:r>
                      <w:r>
                        <w:rPr>
                          <w:color w:val="221F1F"/>
                          <w:sz w:val="24"/>
                        </w:rPr>
                        <w:t>be</w:t>
                      </w:r>
                      <w:r>
                        <w:rPr>
                          <w:color w:val="221F1F"/>
                          <w:spacing w:val="-2"/>
                          <w:sz w:val="24"/>
                        </w:rPr>
                        <w:t xml:space="preserve"> </w:t>
                      </w:r>
                      <w:r>
                        <w:rPr>
                          <w:color w:val="221F1F"/>
                          <w:sz w:val="24"/>
                        </w:rPr>
                        <w:t>adjusted</w:t>
                      </w:r>
                      <w:r>
                        <w:rPr>
                          <w:color w:val="221F1F"/>
                          <w:spacing w:val="-3"/>
                          <w:sz w:val="24"/>
                        </w:rPr>
                        <w:t xml:space="preserve"> </w:t>
                      </w:r>
                      <w:r>
                        <w:rPr>
                          <w:color w:val="221F1F"/>
                          <w:sz w:val="24"/>
                        </w:rPr>
                        <w:t>for</w:t>
                      </w:r>
                      <w:r>
                        <w:rPr>
                          <w:color w:val="221F1F"/>
                          <w:spacing w:val="-5"/>
                          <w:sz w:val="24"/>
                        </w:rPr>
                        <w:t xml:space="preserve"> </w:t>
                      </w:r>
                      <w:r>
                        <w:rPr>
                          <w:color w:val="221F1F"/>
                          <w:sz w:val="24"/>
                        </w:rPr>
                        <w:t>ﬂuctuations</w:t>
                      </w:r>
                      <w:r>
                        <w:rPr>
                          <w:color w:val="221F1F"/>
                          <w:spacing w:val="-3"/>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cost</w:t>
                      </w:r>
                      <w:r>
                        <w:rPr>
                          <w:color w:val="221F1F"/>
                          <w:spacing w:val="-1"/>
                          <w:sz w:val="24"/>
                        </w:rPr>
                        <w:t xml:space="preserve"> </w:t>
                      </w:r>
                      <w:r>
                        <w:rPr>
                          <w:color w:val="221F1F"/>
                          <w:sz w:val="24"/>
                        </w:rPr>
                        <w:t>of</w:t>
                      </w:r>
                      <w:r>
                        <w:rPr>
                          <w:color w:val="221F1F"/>
                          <w:spacing w:val="-5"/>
                          <w:sz w:val="24"/>
                        </w:rPr>
                        <w:t xml:space="preserve"> </w:t>
                      </w:r>
                      <w:r>
                        <w:rPr>
                          <w:color w:val="221F1F"/>
                          <w:sz w:val="24"/>
                        </w:rPr>
                        <w:t>inputs</w:t>
                      </w:r>
                      <w:r>
                        <w:rPr>
                          <w:color w:val="221F1F"/>
                          <w:spacing w:val="-3"/>
                          <w:sz w:val="24"/>
                        </w:rPr>
                        <w:t xml:space="preserve"> </w:t>
                      </w:r>
                      <w:r>
                        <w:rPr>
                          <w:color w:val="221F1F"/>
                          <w:sz w:val="24"/>
                        </w:rPr>
                        <w:t>only</w:t>
                      </w:r>
                      <w:r>
                        <w:rPr>
                          <w:color w:val="221F1F"/>
                          <w:spacing w:val="-3"/>
                          <w:sz w:val="24"/>
                        </w:rPr>
                        <w:t xml:space="preserve"> </w:t>
                      </w:r>
                      <w:r>
                        <w:rPr>
                          <w:color w:val="221F1F"/>
                          <w:sz w:val="24"/>
                        </w:rPr>
                        <w:t>if</w:t>
                      </w:r>
                      <w:r>
                        <w:rPr>
                          <w:color w:val="221F1F"/>
                          <w:spacing w:val="-1"/>
                          <w:sz w:val="24"/>
                        </w:rPr>
                        <w:t xml:space="preserve"> </w:t>
                      </w:r>
                      <w:r>
                        <w:rPr>
                          <w:b/>
                          <w:color w:val="221F1F"/>
                          <w:sz w:val="24"/>
                        </w:rPr>
                        <w:t>provided</w:t>
                      </w:r>
                      <w:r>
                        <w:rPr>
                          <w:b/>
                          <w:color w:val="221F1F"/>
                          <w:spacing w:val="-3"/>
                          <w:sz w:val="24"/>
                        </w:rPr>
                        <w:t xml:space="preserve"> </w:t>
                      </w:r>
                      <w:r>
                        <w:rPr>
                          <w:b/>
                          <w:color w:val="221F1F"/>
                          <w:sz w:val="24"/>
                        </w:rPr>
                        <w:t>for</w:t>
                      </w:r>
                      <w:r>
                        <w:rPr>
                          <w:b/>
                          <w:color w:val="221F1F"/>
                          <w:spacing w:val="-5"/>
                          <w:sz w:val="24"/>
                        </w:rPr>
                        <w:t xml:space="preserve"> </w:t>
                      </w:r>
                      <w:r>
                        <w:rPr>
                          <w:b/>
                          <w:color w:val="221F1F"/>
                          <w:sz w:val="24"/>
                        </w:rPr>
                        <w:t>in</w:t>
                      </w:r>
                      <w:r>
                        <w:rPr>
                          <w:b/>
                          <w:color w:val="221F1F"/>
                          <w:spacing w:val="-3"/>
                          <w:sz w:val="24"/>
                        </w:rPr>
                        <w:t xml:space="preserve"> </w:t>
                      </w:r>
                      <w:r>
                        <w:rPr>
                          <w:b/>
                          <w:color w:val="221F1F"/>
                          <w:sz w:val="24"/>
                        </w:rPr>
                        <w:t>the</w:t>
                      </w:r>
                      <w:r>
                        <w:rPr>
                          <w:b/>
                          <w:color w:val="221F1F"/>
                          <w:spacing w:val="-5"/>
                          <w:sz w:val="24"/>
                        </w:rPr>
                        <w:t xml:space="preserve"> </w:t>
                      </w:r>
                      <w:r>
                        <w:rPr>
                          <w:b/>
                          <w:color w:val="221F1F"/>
                          <w:sz w:val="24"/>
                        </w:rPr>
                        <w:t>SCC.</w:t>
                      </w:r>
                      <w:r>
                        <w:rPr>
                          <w:b/>
                          <w:color w:val="221F1F"/>
                          <w:spacing w:val="1"/>
                          <w:sz w:val="24"/>
                        </w:rPr>
                        <w:t xml:space="preserve"> </w:t>
                      </w:r>
                      <w:r>
                        <w:rPr>
                          <w:color w:val="221F1F"/>
                          <w:sz w:val="24"/>
                        </w:rPr>
                        <w:t>If</w:t>
                      </w:r>
                      <w:r>
                        <w:rPr>
                          <w:color w:val="221F1F"/>
                          <w:spacing w:val="-58"/>
                          <w:sz w:val="24"/>
                        </w:rPr>
                        <w:t xml:space="preserve"> </w:t>
                      </w:r>
                      <w:r>
                        <w:rPr>
                          <w:color w:val="221F1F"/>
                          <w:sz w:val="24"/>
                        </w:rPr>
                        <w:t>so provided, the amounts certiﬁed in each payment certiﬁcate, before deducting for Advance</w:t>
                      </w:r>
                      <w:r>
                        <w:rPr>
                          <w:color w:val="221F1F"/>
                          <w:spacing w:val="1"/>
                          <w:sz w:val="24"/>
                        </w:rPr>
                        <w:t xml:space="preserve"> </w:t>
                      </w:r>
                      <w:r>
                        <w:rPr>
                          <w:color w:val="221F1F"/>
                          <w:sz w:val="24"/>
                        </w:rPr>
                        <w:t>Payment, shall be adjusted by applying the respective price adjustment factor to the payment</w:t>
                      </w:r>
                      <w:r>
                        <w:rPr>
                          <w:color w:val="221F1F"/>
                          <w:spacing w:val="1"/>
                          <w:sz w:val="24"/>
                        </w:rPr>
                        <w:t xml:space="preserve"> </w:t>
                      </w:r>
                      <w:r>
                        <w:rPr>
                          <w:color w:val="221F1F"/>
                          <w:sz w:val="24"/>
                        </w:rPr>
                        <w:t>amounts</w:t>
                      </w:r>
                      <w:r>
                        <w:rPr>
                          <w:color w:val="221F1F"/>
                          <w:spacing w:val="-2"/>
                          <w:sz w:val="24"/>
                        </w:rPr>
                        <w:t xml:space="preserve"> </w:t>
                      </w:r>
                      <w:r>
                        <w:rPr>
                          <w:color w:val="221F1F"/>
                          <w:sz w:val="24"/>
                        </w:rPr>
                        <w:t>due</w:t>
                      </w:r>
                      <w:r>
                        <w:rPr>
                          <w:color w:val="221F1F"/>
                          <w:spacing w:val="-2"/>
                          <w:sz w:val="24"/>
                        </w:rPr>
                        <w:t xml:space="preserve"> </w:t>
                      </w:r>
                      <w:r>
                        <w:rPr>
                          <w:color w:val="221F1F"/>
                          <w:sz w:val="24"/>
                        </w:rPr>
                        <w:t>in each</w:t>
                      </w:r>
                      <w:r>
                        <w:rPr>
                          <w:color w:val="221F1F"/>
                          <w:spacing w:val="1"/>
                          <w:sz w:val="24"/>
                        </w:rPr>
                        <w:t xml:space="preserve"> </w:t>
                      </w:r>
                      <w:r>
                        <w:rPr>
                          <w:color w:val="221F1F"/>
                          <w:sz w:val="24"/>
                        </w:rPr>
                        <w:t>currency.</w:t>
                      </w:r>
                      <w:r>
                        <w:rPr>
                          <w:color w:val="221F1F"/>
                          <w:spacing w:val="-1"/>
                          <w:sz w:val="24"/>
                        </w:rPr>
                        <w:t xml:space="preserve"> </w:t>
                      </w:r>
                      <w:r>
                        <w:rPr>
                          <w:color w:val="221F1F"/>
                          <w:sz w:val="24"/>
                        </w:rPr>
                        <w:t>A</w:t>
                      </w:r>
                      <w:r>
                        <w:rPr>
                          <w:color w:val="221F1F"/>
                          <w:spacing w:val="-1"/>
                          <w:sz w:val="24"/>
                        </w:rPr>
                        <w:t xml:space="preserve"> </w:t>
                      </w:r>
                      <w:r>
                        <w:rPr>
                          <w:color w:val="221F1F"/>
                          <w:sz w:val="24"/>
                        </w:rPr>
                        <w:t>separate</w:t>
                      </w:r>
                      <w:r>
                        <w:rPr>
                          <w:color w:val="221F1F"/>
                          <w:spacing w:val="-2"/>
                          <w:sz w:val="24"/>
                        </w:rPr>
                        <w:t xml:space="preserve"> </w:t>
                      </w:r>
                      <w:r>
                        <w:rPr>
                          <w:color w:val="221F1F"/>
                          <w:sz w:val="24"/>
                        </w:rPr>
                        <w:t>formula of the</w:t>
                      </w:r>
                      <w:r>
                        <w:rPr>
                          <w:color w:val="221F1F"/>
                          <w:spacing w:val="-3"/>
                          <w:sz w:val="24"/>
                        </w:rPr>
                        <w:t xml:space="preserve"> </w:t>
                      </w:r>
                      <w:r>
                        <w:rPr>
                          <w:color w:val="221F1F"/>
                          <w:sz w:val="24"/>
                        </w:rPr>
                        <w:t>type</w:t>
                      </w:r>
                      <w:r>
                        <w:rPr>
                          <w:color w:val="221F1F"/>
                          <w:spacing w:val="-1"/>
                          <w:sz w:val="24"/>
                        </w:rPr>
                        <w:t xml:space="preserve"> </w:t>
                      </w:r>
                      <w:r>
                        <w:rPr>
                          <w:color w:val="221F1F"/>
                          <w:sz w:val="24"/>
                        </w:rPr>
                        <w:t>speciﬁed below</w:t>
                      </w:r>
                      <w:r>
                        <w:rPr>
                          <w:color w:val="221F1F"/>
                          <w:spacing w:val="-1"/>
                          <w:sz w:val="24"/>
                        </w:rPr>
                        <w:t xml:space="preserve"> </w:t>
                      </w:r>
                      <w:r>
                        <w:rPr>
                          <w:color w:val="221F1F"/>
                          <w:sz w:val="24"/>
                        </w:rPr>
                        <w:t>applies:</w:t>
                      </w:r>
                    </w:p>
                    <w:p w:rsidR="001C65D9" w:rsidRDefault="001C65D9" w:rsidP="00361D1F">
                      <w:pPr>
                        <w:pStyle w:val="BodyText"/>
                        <w:spacing w:before="9"/>
                        <w:rPr>
                          <w:sz w:val="21"/>
                        </w:rPr>
                      </w:pPr>
                    </w:p>
                    <w:p w:rsidR="001C65D9" w:rsidRDefault="001C65D9" w:rsidP="00361D1F">
                      <w:pPr>
                        <w:spacing w:line="272" w:lineRule="exact"/>
                        <w:ind w:left="120"/>
                        <w:rPr>
                          <w:b/>
                          <w:sz w:val="24"/>
                        </w:rPr>
                      </w:pPr>
                      <w:r>
                        <w:rPr>
                          <w:b/>
                          <w:color w:val="221F1F"/>
                          <w:sz w:val="24"/>
                        </w:rPr>
                        <w:t>P = A + B Im/Io</w:t>
                      </w:r>
                    </w:p>
                    <w:p w:rsidR="001C65D9" w:rsidRDefault="001C65D9" w:rsidP="00361D1F">
                      <w:pPr>
                        <w:spacing w:line="268" w:lineRule="exact"/>
                        <w:ind w:left="120"/>
                        <w:rPr>
                          <w:sz w:val="24"/>
                        </w:rPr>
                      </w:pPr>
                      <w:r>
                        <w:rPr>
                          <w:color w:val="221F1F"/>
                          <w:sz w:val="24"/>
                        </w:rPr>
                        <w:t>where:</w:t>
                      </w:r>
                    </w:p>
                    <w:p w:rsidR="001C65D9" w:rsidRDefault="001C65D9" w:rsidP="00361D1F">
                      <w:pPr>
                        <w:spacing w:line="269" w:lineRule="exact"/>
                        <w:ind w:left="480"/>
                        <w:rPr>
                          <w:sz w:val="24"/>
                        </w:rPr>
                      </w:pPr>
                      <w:r>
                        <w:rPr>
                          <w:b/>
                          <w:color w:val="221F1F"/>
                          <w:sz w:val="24"/>
                        </w:rPr>
                        <w:t>P</w:t>
                      </w:r>
                      <w:r>
                        <w:rPr>
                          <w:b/>
                          <w:color w:val="221F1F"/>
                          <w:spacing w:val="-2"/>
                          <w:sz w:val="24"/>
                        </w:rPr>
                        <w:t xml:space="preserve"> </w:t>
                      </w:r>
                      <w:r>
                        <w:rPr>
                          <w:color w:val="221F1F"/>
                          <w:sz w:val="24"/>
                        </w:rPr>
                        <w:t>is</w:t>
                      </w:r>
                      <w:r>
                        <w:rPr>
                          <w:color w:val="221F1F"/>
                          <w:spacing w:val="-1"/>
                          <w:sz w:val="24"/>
                        </w:rPr>
                        <w:t xml:space="preserve"> </w:t>
                      </w:r>
                      <w:r>
                        <w:rPr>
                          <w:color w:val="221F1F"/>
                          <w:sz w:val="24"/>
                        </w:rPr>
                        <w:t>the</w:t>
                      </w:r>
                      <w:r>
                        <w:rPr>
                          <w:color w:val="221F1F"/>
                          <w:spacing w:val="-1"/>
                          <w:sz w:val="24"/>
                        </w:rPr>
                        <w:t xml:space="preserve"> </w:t>
                      </w:r>
                      <w:r>
                        <w:rPr>
                          <w:color w:val="221F1F"/>
                          <w:sz w:val="24"/>
                        </w:rPr>
                        <w:t>adjustment</w:t>
                      </w:r>
                      <w:r>
                        <w:rPr>
                          <w:color w:val="221F1F"/>
                          <w:spacing w:val="-1"/>
                          <w:sz w:val="24"/>
                        </w:rPr>
                        <w:t xml:space="preserve"> </w:t>
                      </w:r>
                      <w:r>
                        <w:rPr>
                          <w:color w:val="221F1F"/>
                          <w:sz w:val="24"/>
                        </w:rPr>
                        <w:t>factor for</w:t>
                      </w:r>
                      <w:r>
                        <w:rPr>
                          <w:color w:val="221F1F"/>
                          <w:spacing w:val="-2"/>
                          <w:sz w:val="24"/>
                        </w:rPr>
                        <w:t xml:space="preserve"> </w:t>
                      </w:r>
                      <w:r>
                        <w:rPr>
                          <w:color w:val="221F1F"/>
                          <w:sz w:val="24"/>
                        </w:rPr>
                        <w:t>the</w:t>
                      </w:r>
                      <w:r>
                        <w:rPr>
                          <w:color w:val="221F1F"/>
                          <w:spacing w:val="-1"/>
                          <w:sz w:val="24"/>
                        </w:rPr>
                        <w:t xml:space="preserve"> </w:t>
                      </w:r>
                      <w:r>
                        <w:rPr>
                          <w:color w:val="221F1F"/>
                          <w:sz w:val="24"/>
                        </w:rPr>
                        <w:t>portion of</w:t>
                      </w:r>
                      <w:r>
                        <w:rPr>
                          <w:color w:val="221F1F"/>
                          <w:spacing w:val="-2"/>
                          <w:sz w:val="24"/>
                        </w:rPr>
                        <w:t xml:space="preserve"> </w:t>
                      </w:r>
                      <w:r>
                        <w:rPr>
                          <w:color w:val="221F1F"/>
                          <w:sz w:val="24"/>
                        </w:rPr>
                        <w:t>the</w:t>
                      </w:r>
                      <w:r>
                        <w:rPr>
                          <w:color w:val="221F1F"/>
                          <w:spacing w:val="-1"/>
                          <w:sz w:val="24"/>
                        </w:rPr>
                        <w:t xml:space="preserve"> </w:t>
                      </w:r>
                      <w:r>
                        <w:rPr>
                          <w:color w:val="221F1F"/>
                          <w:sz w:val="24"/>
                        </w:rPr>
                        <w:t>Contract Price</w:t>
                      </w:r>
                      <w:r>
                        <w:rPr>
                          <w:color w:val="221F1F"/>
                          <w:spacing w:val="-2"/>
                          <w:sz w:val="24"/>
                        </w:rPr>
                        <w:t xml:space="preserve"> </w:t>
                      </w:r>
                      <w:r>
                        <w:rPr>
                          <w:color w:val="221F1F"/>
                          <w:sz w:val="24"/>
                        </w:rPr>
                        <w:t>payable.</w:t>
                      </w:r>
                    </w:p>
                    <w:p w:rsidR="001C65D9" w:rsidRDefault="001C65D9" w:rsidP="00361D1F">
                      <w:pPr>
                        <w:spacing w:before="7" w:line="230" w:lineRule="auto"/>
                        <w:ind w:left="970" w:right="996" w:hanging="490"/>
                        <w:rPr>
                          <w:sz w:val="24"/>
                        </w:rPr>
                      </w:pPr>
                      <w:r>
                        <w:rPr>
                          <w:b/>
                          <w:color w:val="221F1F"/>
                          <w:sz w:val="24"/>
                        </w:rPr>
                        <w:t>A</w:t>
                      </w:r>
                      <w:r>
                        <w:rPr>
                          <w:b/>
                          <w:color w:val="221F1F"/>
                          <w:spacing w:val="-3"/>
                          <w:sz w:val="24"/>
                        </w:rPr>
                        <w:t xml:space="preserve"> </w:t>
                      </w:r>
                      <w:r>
                        <w:rPr>
                          <w:color w:val="221F1F"/>
                          <w:sz w:val="24"/>
                        </w:rPr>
                        <w:t>and</w:t>
                      </w:r>
                      <w:r>
                        <w:rPr>
                          <w:color w:val="221F1F"/>
                          <w:spacing w:val="-1"/>
                          <w:sz w:val="24"/>
                        </w:rPr>
                        <w:t xml:space="preserve"> </w:t>
                      </w:r>
                      <w:r>
                        <w:rPr>
                          <w:b/>
                          <w:color w:val="221F1F"/>
                          <w:sz w:val="24"/>
                        </w:rPr>
                        <w:t>B</w:t>
                      </w:r>
                      <w:r>
                        <w:rPr>
                          <w:b/>
                          <w:color w:val="221F1F"/>
                          <w:spacing w:val="-1"/>
                          <w:sz w:val="24"/>
                        </w:rPr>
                        <w:t xml:space="preserve"> </w:t>
                      </w:r>
                      <w:r>
                        <w:rPr>
                          <w:color w:val="221F1F"/>
                          <w:sz w:val="24"/>
                        </w:rPr>
                        <w:t>are</w:t>
                      </w:r>
                      <w:r>
                        <w:rPr>
                          <w:color w:val="221F1F"/>
                          <w:spacing w:val="-1"/>
                          <w:sz w:val="24"/>
                        </w:rPr>
                        <w:t xml:space="preserve"> </w:t>
                      </w:r>
                      <w:r>
                        <w:rPr>
                          <w:color w:val="221F1F"/>
                          <w:sz w:val="24"/>
                        </w:rPr>
                        <w:t>coefﬁcients</w:t>
                      </w:r>
                      <w:r>
                        <w:rPr>
                          <w:color w:val="221F1F"/>
                          <w:spacing w:val="-1"/>
                          <w:sz w:val="24"/>
                        </w:rPr>
                        <w:t xml:space="preserve"> </w:t>
                      </w:r>
                      <w:r>
                        <w:rPr>
                          <w:b/>
                          <w:color w:val="221F1F"/>
                          <w:sz w:val="24"/>
                        </w:rPr>
                        <w:t>speciﬁed</w:t>
                      </w:r>
                      <w:r>
                        <w:rPr>
                          <w:b/>
                          <w:color w:val="221F1F"/>
                          <w:spacing w:val="-1"/>
                          <w:sz w:val="24"/>
                        </w:rPr>
                        <w:t xml:space="preserve"> </w:t>
                      </w:r>
                      <w:r>
                        <w:rPr>
                          <w:b/>
                          <w:color w:val="221F1F"/>
                          <w:sz w:val="24"/>
                        </w:rPr>
                        <w:t>in the</w:t>
                      </w:r>
                      <w:r>
                        <w:rPr>
                          <w:b/>
                          <w:color w:val="221F1F"/>
                          <w:spacing w:val="-1"/>
                          <w:sz w:val="24"/>
                        </w:rPr>
                        <w:t xml:space="preserve"> </w:t>
                      </w:r>
                      <w:r>
                        <w:rPr>
                          <w:b/>
                          <w:color w:val="221F1F"/>
                          <w:sz w:val="24"/>
                        </w:rPr>
                        <w:t xml:space="preserve">SCC, </w:t>
                      </w:r>
                      <w:r>
                        <w:rPr>
                          <w:color w:val="221F1F"/>
                          <w:sz w:val="24"/>
                        </w:rPr>
                        <w:t>representing</w:t>
                      </w:r>
                      <w:r>
                        <w:rPr>
                          <w:color w:val="221F1F"/>
                          <w:spacing w:val="-2"/>
                          <w:sz w:val="24"/>
                        </w:rPr>
                        <w:t xml:space="preserve"> </w:t>
                      </w:r>
                      <w:r>
                        <w:rPr>
                          <w:color w:val="221F1F"/>
                          <w:sz w:val="24"/>
                        </w:rPr>
                        <w:t>then</w:t>
                      </w:r>
                      <w:r>
                        <w:rPr>
                          <w:color w:val="221F1F"/>
                          <w:spacing w:val="-1"/>
                          <w:sz w:val="24"/>
                        </w:rPr>
                        <w:t xml:space="preserve"> </w:t>
                      </w:r>
                      <w:r>
                        <w:rPr>
                          <w:color w:val="221F1F"/>
                          <w:sz w:val="24"/>
                        </w:rPr>
                        <w:t>on</w:t>
                      </w:r>
                      <w:r>
                        <w:rPr>
                          <w:color w:val="221F1F"/>
                          <w:spacing w:val="-1"/>
                          <w:sz w:val="24"/>
                        </w:rPr>
                        <w:t xml:space="preserve"> </w:t>
                      </w:r>
                      <w:r>
                        <w:rPr>
                          <w:color w:val="221F1F"/>
                          <w:sz w:val="24"/>
                        </w:rPr>
                        <w:t>adjustable</w:t>
                      </w:r>
                      <w:r>
                        <w:rPr>
                          <w:color w:val="221F1F"/>
                          <w:spacing w:val="-1"/>
                          <w:sz w:val="24"/>
                        </w:rPr>
                        <w:t xml:space="preserve"> </w:t>
                      </w:r>
                      <w:r>
                        <w:rPr>
                          <w:color w:val="221F1F"/>
                          <w:sz w:val="24"/>
                        </w:rPr>
                        <w:t>and</w:t>
                      </w:r>
                      <w:r>
                        <w:rPr>
                          <w:color w:val="221F1F"/>
                          <w:spacing w:val="-57"/>
                          <w:sz w:val="24"/>
                        </w:rPr>
                        <w:t xml:space="preserve"> </w:t>
                      </w:r>
                      <w:r>
                        <w:rPr>
                          <w:color w:val="221F1F"/>
                          <w:sz w:val="24"/>
                        </w:rPr>
                        <w:t>adjustable</w:t>
                      </w:r>
                      <w:r>
                        <w:rPr>
                          <w:color w:val="221F1F"/>
                          <w:spacing w:val="-1"/>
                          <w:sz w:val="24"/>
                        </w:rPr>
                        <w:t xml:space="preserve"> </w:t>
                      </w:r>
                      <w:r>
                        <w:rPr>
                          <w:color w:val="221F1F"/>
                          <w:sz w:val="24"/>
                        </w:rPr>
                        <w:t>portions, respectively,</w:t>
                      </w:r>
                      <w:r>
                        <w:rPr>
                          <w:color w:val="221F1F"/>
                          <w:spacing w:val="-1"/>
                          <w:sz w:val="24"/>
                        </w:rPr>
                        <w:t xml:space="preserve"> </w:t>
                      </w:r>
                      <w:r>
                        <w:rPr>
                          <w:color w:val="221F1F"/>
                          <w:sz w:val="24"/>
                        </w:rPr>
                        <w:t>of the</w:t>
                      </w:r>
                      <w:r>
                        <w:rPr>
                          <w:color w:val="221F1F"/>
                          <w:spacing w:val="-2"/>
                          <w:sz w:val="24"/>
                        </w:rPr>
                        <w:t xml:space="preserve"> </w:t>
                      </w:r>
                      <w:r>
                        <w:rPr>
                          <w:color w:val="221F1F"/>
                          <w:sz w:val="24"/>
                        </w:rPr>
                        <w:t>Contract Price</w:t>
                      </w:r>
                      <w:r>
                        <w:rPr>
                          <w:color w:val="221F1F"/>
                          <w:spacing w:val="-2"/>
                          <w:sz w:val="24"/>
                        </w:rPr>
                        <w:t xml:space="preserve"> </w:t>
                      </w:r>
                      <w:r>
                        <w:rPr>
                          <w:color w:val="221F1F"/>
                          <w:sz w:val="24"/>
                        </w:rPr>
                        <w:t>payable and</w:t>
                      </w:r>
                    </w:p>
                    <w:p w:rsidR="001C65D9" w:rsidRDefault="001C65D9" w:rsidP="00361D1F">
                      <w:pPr>
                        <w:spacing w:before="1" w:line="230" w:lineRule="auto"/>
                        <w:ind w:left="970" w:right="676" w:hanging="490"/>
                        <w:rPr>
                          <w:sz w:val="24"/>
                        </w:rPr>
                      </w:pPr>
                      <w:r>
                        <w:rPr>
                          <w:b/>
                          <w:color w:val="221F1F"/>
                          <w:sz w:val="24"/>
                        </w:rPr>
                        <w:t xml:space="preserve">I m </w:t>
                      </w:r>
                      <w:r>
                        <w:rPr>
                          <w:color w:val="221F1F"/>
                          <w:sz w:val="24"/>
                        </w:rPr>
                        <w:t xml:space="preserve">is the index prevailing at the end of the month being invoiced and </w:t>
                      </w:r>
                      <w:r>
                        <w:rPr>
                          <w:b/>
                          <w:color w:val="221F1F"/>
                          <w:sz w:val="24"/>
                        </w:rPr>
                        <w:t>Io</w:t>
                      </w:r>
                      <w:r>
                        <w:rPr>
                          <w:color w:val="221F1F"/>
                          <w:sz w:val="24"/>
                        </w:rPr>
                        <w:t>c is the index</w:t>
                      </w:r>
                      <w:r>
                        <w:rPr>
                          <w:color w:val="221F1F"/>
                          <w:spacing w:val="-57"/>
                          <w:sz w:val="24"/>
                        </w:rPr>
                        <w:t xml:space="preserve"> </w:t>
                      </w:r>
                      <w:r>
                        <w:rPr>
                          <w:color w:val="221F1F"/>
                          <w:sz w:val="24"/>
                        </w:rPr>
                        <w:t>prevailing</w:t>
                      </w:r>
                      <w:r>
                        <w:rPr>
                          <w:color w:val="221F1F"/>
                          <w:spacing w:val="-1"/>
                          <w:sz w:val="24"/>
                        </w:rPr>
                        <w:t xml:space="preserve"> </w:t>
                      </w:r>
                      <w:r>
                        <w:rPr>
                          <w:color w:val="221F1F"/>
                          <w:sz w:val="24"/>
                        </w:rPr>
                        <w:t>30 days before Bid opening for inputs payable.</w:t>
                      </w:r>
                    </w:p>
                    <w:p w:rsidR="001C65D9" w:rsidRDefault="001C65D9" w:rsidP="00361D1F">
                      <w:pPr>
                        <w:pStyle w:val="BodyText"/>
                        <w:spacing w:before="2"/>
                        <w:rPr>
                          <w:sz w:val="23"/>
                        </w:rPr>
                      </w:pPr>
                    </w:p>
                    <w:p w:rsidR="001C65D9" w:rsidRDefault="001C65D9" w:rsidP="00361D1F">
                      <w:pPr>
                        <w:spacing w:before="1" w:line="230" w:lineRule="auto"/>
                        <w:ind w:left="970" w:right="133" w:hanging="850"/>
                        <w:rPr>
                          <w:sz w:val="24"/>
                        </w:rPr>
                      </w:pPr>
                      <w:r>
                        <w:rPr>
                          <w:b/>
                          <w:color w:val="221F1F"/>
                          <w:sz w:val="24"/>
                        </w:rPr>
                        <w:t xml:space="preserve">NOTE: </w:t>
                      </w:r>
                      <w:r>
                        <w:rPr>
                          <w:color w:val="221F1F"/>
                          <w:sz w:val="24"/>
                        </w:rPr>
                        <w:t>The sum of the two coefﬁcients A and B should be 1 (one) in the formula for each</w:t>
                      </w:r>
                      <w:r>
                        <w:rPr>
                          <w:color w:val="221F1F"/>
                          <w:spacing w:val="1"/>
                          <w:sz w:val="24"/>
                        </w:rPr>
                        <w:t xml:space="preserve"> </w:t>
                      </w:r>
                      <w:r>
                        <w:rPr>
                          <w:color w:val="221F1F"/>
                          <w:sz w:val="24"/>
                        </w:rPr>
                        <w:t>currency. Normally, both coefﬁcients shall be the same in the formulae for all</w:t>
                      </w:r>
                      <w:r>
                        <w:rPr>
                          <w:color w:val="221F1F"/>
                          <w:spacing w:val="1"/>
                          <w:sz w:val="24"/>
                        </w:rPr>
                        <w:t xml:space="preserve"> </w:t>
                      </w:r>
                      <w:r>
                        <w:rPr>
                          <w:color w:val="221F1F"/>
                          <w:sz w:val="24"/>
                        </w:rPr>
                        <w:t>currencies,</w:t>
                      </w:r>
                      <w:r>
                        <w:rPr>
                          <w:color w:val="221F1F"/>
                          <w:spacing w:val="-7"/>
                          <w:sz w:val="24"/>
                        </w:rPr>
                        <w:t xml:space="preserve"> </w:t>
                      </w:r>
                      <w:r>
                        <w:rPr>
                          <w:color w:val="221F1F"/>
                          <w:sz w:val="24"/>
                        </w:rPr>
                        <w:t>since</w:t>
                      </w:r>
                      <w:r>
                        <w:rPr>
                          <w:color w:val="221F1F"/>
                          <w:spacing w:val="-8"/>
                          <w:sz w:val="24"/>
                        </w:rPr>
                        <w:t xml:space="preserve"> </w:t>
                      </w:r>
                      <w:r>
                        <w:rPr>
                          <w:color w:val="221F1F"/>
                          <w:sz w:val="24"/>
                        </w:rPr>
                        <w:t>coefﬁcient</w:t>
                      </w:r>
                      <w:r>
                        <w:rPr>
                          <w:color w:val="221F1F"/>
                          <w:spacing w:val="-6"/>
                          <w:sz w:val="24"/>
                        </w:rPr>
                        <w:t xml:space="preserve"> </w:t>
                      </w:r>
                      <w:r>
                        <w:rPr>
                          <w:color w:val="221F1F"/>
                          <w:sz w:val="24"/>
                        </w:rPr>
                        <w:t>A,</w:t>
                      </w:r>
                      <w:r>
                        <w:rPr>
                          <w:color w:val="221F1F"/>
                          <w:spacing w:val="-7"/>
                          <w:sz w:val="24"/>
                        </w:rPr>
                        <w:t xml:space="preserve"> </w:t>
                      </w:r>
                      <w:r>
                        <w:rPr>
                          <w:color w:val="221F1F"/>
                          <w:sz w:val="24"/>
                        </w:rPr>
                        <w:t>for</w:t>
                      </w:r>
                      <w:r>
                        <w:rPr>
                          <w:color w:val="221F1F"/>
                          <w:spacing w:val="-8"/>
                          <w:sz w:val="24"/>
                        </w:rPr>
                        <w:t xml:space="preserve"> </w:t>
                      </w:r>
                      <w:r>
                        <w:rPr>
                          <w:color w:val="221F1F"/>
                          <w:sz w:val="24"/>
                        </w:rPr>
                        <w:t>the</w:t>
                      </w:r>
                      <w:r>
                        <w:rPr>
                          <w:color w:val="221F1F"/>
                          <w:spacing w:val="-8"/>
                          <w:sz w:val="24"/>
                        </w:rPr>
                        <w:t xml:space="preserve"> </w:t>
                      </w:r>
                      <w:r>
                        <w:rPr>
                          <w:color w:val="221F1F"/>
                          <w:sz w:val="24"/>
                        </w:rPr>
                        <w:t>non-adjustable</w:t>
                      </w:r>
                      <w:r>
                        <w:rPr>
                          <w:color w:val="221F1F"/>
                          <w:spacing w:val="-7"/>
                          <w:sz w:val="24"/>
                        </w:rPr>
                        <w:t xml:space="preserve"> </w:t>
                      </w:r>
                      <w:r>
                        <w:rPr>
                          <w:color w:val="221F1F"/>
                          <w:sz w:val="24"/>
                        </w:rPr>
                        <w:t>portion</w:t>
                      </w:r>
                      <w:r>
                        <w:rPr>
                          <w:color w:val="221F1F"/>
                          <w:spacing w:val="-6"/>
                          <w:sz w:val="24"/>
                        </w:rPr>
                        <w:t xml:space="preserve"> </w:t>
                      </w:r>
                      <w:r>
                        <w:rPr>
                          <w:color w:val="221F1F"/>
                          <w:sz w:val="24"/>
                        </w:rPr>
                        <w:t>of</w:t>
                      </w:r>
                      <w:r>
                        <w:rPr>
                          <w:color w:val="221F1F"/>
                          <w:spacing w:val="-7"/>
                          <w:sz w:val="24"/>
                        </w:rPr>
                        <w:t xml:space="preserve"> </w:t>
                      </w:r>
                      <w:r>
                        <w:rPr>
                          <w:color w:val="221F1F"/>
                          <w:sz w:val="24"/>
                        </w:rPr>
                        <w:t>the</w:t>
                      </w:r>
                      <w:r>
                        <w:rPr>
                          <w:color w:val="221F1F"/>
                          <w:spacing w:val="-7"/>
                          <w:sz w:val="24"/>
                        </w:rPr>
                        <w:t xml:space="preserve"> </w:t>
                      </w:r>
                      <w:r>
                        <w:rPr>
                          <w:color w:val="221F1F"/>
                          <w:sz w:val="24"/>
                        </w:rPr>
                        <w:t>payments,</w:t>
                      </w:r>
                      <w:r>
                        <w:rPr>
                          <w:color w:val="221F1F"/>
                          <w:spacing w:val="-6"/>
                          <w:sz w:val="24"/>
                        </w:rPr>
                        <w:t xml:space="preserve"> </w:t>
                      </w:r>
                      <w:r>
                        <w:rPr>
                          <w:color w:val="221F1F"/>
                          <w:sz w:val="24"/>
                        </w:rPr>
                        <w:t>is</w:t>
                      </w:r>
                      <w:r>
                        <w:rPr>
                          <w:color w:val="221F1F"/>
                          <w:spacing w:val="-7"/>
                          <w:sz w:val="24"/>
                        </w:rPr>
                        <w:t xml:space="preserve"> </w:t>
                      </w:r>
                      <w:r>
                        <w:rPr>
                          <w:color w:val="221F1F"/>
                          <w:sz w:val="24"/>
                        </w:rPr>
                        <w:t>a</w:t>
                      </w:r>
                      <w:r>
                        <w:rPr>
                          <w:color w:val="221F1F"/>
                          <w:spacing w:val="-10"/>
                          <w:sz w:val="24"/>
                        </w:rPr>
                        <w:t xml:space="preserve"> </w:t>
                      </w:r>
                      <w:r>
                        <w:rPr>
                          <w:color w:val="221F1F"/>
                          <w:sz w:val="24"/>
                        </w:rPr>
                        <w:t>very</w:t>
                      </w:r>
                      <w:r>
                        <w:rPr>
                          <w:color w:val="221F1F"/>
                          <w:spacing w:val="-58"/>
                          <w:sz w:val="24"/>
                        </w:rPr>
                        <w:t xml:space="preserve"> </w:t>
                      </w:r>
                      <w:r>
                        <w:rPr>
                          <w:color w:val="221F1F"/>
                          <w:sz w:val="24"/>
                        </w:rPr>
                        <w:t>approximate ﬁgure (usually 0.15) to take account of ﬁxed cost elements or other</w:t>
                      </w:r>
                      <w:r>
                        <w:rPr>
                          <w:color w:val="221F1F"/>
                          <w:spacing w:val="1"/>
                          <w:sz w:val="24"/>
                        </w:rPr>
                        <w:t xml:space="preserve"> </w:t>
                      </w:r>
                      <w:r>
                        <w:rPr>
                          <w:color w:val="221F1F"/>
                          <w:sz w:val="24"/>
                        </w:rPr>
                        <w:t>nonadjustable components. The sum of the adjustments for each currency are added to</w:t>
                      </w:r>
                      <w:r>
                        <w:rPr>
                          <w:color w:val="221F1F"/>
                          <w:spacing w:val="-57"/>
                          <w:sz w:val="24"/>
                        </w:rPr>
                        <w:t xml:space="preserve"> </w:t>
                      </w:r>
                      <w:r>
                        <w:rPr>
                          <w:color w:val="221F1F"/>
                          <w:sz w:val="24"/>
                        </w:rPr>
                        <w:t>the</w:t>
                      </w:r>
                      <w:r>
                        <w:rPr>
                          <w:color w:val="221F1F"/>
                          <w:spacing w:val="-1"/>
                          <w:sz w:val="24"/>
                        </w:rPr>
                        <w:t xml:space="preserve"> </w:t>
                      </w:r>
                      <w:r>
                        <w:rPr>
                          <w:color w:val="221F1F"/>
                          <w:sz w:val="24"/>
                        </w:rPr>
                        <w:t>Contract Price.</w:t>
                      </w:r>
                    </w:p>
                  </w:txbxContent>
                </v:textbox>
                <w10:anchorlock/>
              </v:shape>
            </w:pict>
          </mc:Fallback>
        </mc:AlternateContent>
      </w:r>
    </w:p>
    <w:p w:rsidR="00361D1F" w:rsidRDefault="00361D1F" w:rsidP="000961B7">
      <w:pPr>
        <w:pStyle w:val="BodyText"/>
        <w:ind w:left="720"/>
        <w:rPr>
          <w:sz w:val="20"/>
        </w:rPr>
      </w:pPr>
    </w:p>
    <w:p w:rsidR="00361D1F" w:rsidRDefault="00361D1F" w:rsidP="000961B7">
      <w:pPr>
        <w:pStyle w:val="BodyText"/>
        <w:spacing w:before="6"/>
        <w:ind w:left="720"/>
        <w:rPr>
          <w:sz w:val="21"/>
        </w:rPr>
      </w:pPr>
    </w:p>
    <w:p w:rsidR="00361D1F" w:rsidRDefault="00361D1F" w:rsidP="000961B7">
      <w:pPr>
        <w:pStyle w:val="ListParagraph"/>
        <w:numPr>
          <w:ilvl w:val="2"/>
          <w:numId w:val="31"/>
        </w:numPr>
        <w:tabs>
          <w:tab w:val="left" w:pos="1535"/>
        </w:tabs>
        <w:spacing w:line="230" w:lineRule="auto"/>
        <w:ind w:left="2254" w:right="836" w:hanging="685"/>
      </w:pPr>
      <w:r>
        <w:rPr>
          <w:color w:val="221F1F"/>
        </w:rPr>
        <w:t>The cost indices or reference prices stated in the table of adjustment data shall be used. If their source is in</w:t>
      </w:r>
      <w:r>
        <w:rPr>
          <w:color w:val="221F1F"/>
          <w:spacing w:val="1"/>
        </w:rPr>
        <w:t xml:space="preserve"> </w:t>
      </w:r>
      <w:r>
        <w:rPr>
          <w:color w:val="221F1F"/>
        </w:rPr>
        <w:t>doubt, it shall be determined by the Engineer. Forth is purpose, reference shall be made to the values of the</w:t>
      </w:r>
      <w:r>
        <w:rPr>
          <w:color w:val="221F1F"/>
          <w:spacing w:val="1"/>
        </w:rPr>
        <w:t xml:space="preserve"> </w:t>
      </w:r>
      <w:r>
        <w:rPr>
          <w:color w:val="221F1F"/>
        </w:rPr>
        <w:t>indices at stated dates (quoted in the fourth and ﬁfth columns respectively of the table) for the purposes of</w:t>
      </w:r>
      <w:r>
        <w:rPr>
          <w:color w:val="221F1F"/>
          <w:spacing w:val="1"/>
        </w:rPr>
        <w:t xml:space="preserve"> </w:t>
      </w:r>
      <w:r>
        <w:rPr>
          <w:color w:val="221F1F"/>
        </w:rPr>
        <w:t>clariﬁcation of the source; although these dates (and thus these values) may not correspond to the base cost</w:t>
      </w:r>
      <w:r>
        <w:rPr>
          <w:color w:val="221F1F"/>
          <w:spacing w:val="1"/>
        </w:rPr>
        <w:t xml:space="preserve"> </w:t>
      </w:r>
      <w:r>
        <w:rPr>
          <w:color w:val="221F1F"/>
        </w:rPr>
        <w:t>indices.</w:t>
      </w:r>
    </w:p>
    <w:p w:rsidR="00361D1F" w:rsidRDefault="00361D1F" w:rsidP="000961B7">
      <w:pPr>
        <w:pStyle w:val="BodyText"/>
        <w:spacing w:before="6"/>
        <w:ind w:left="720"/>
        <w:rPr>
          <w:sz w:val="21"/>
        </w:rPr>
      </w:pPr>
    </w:p>
    <w:p w:rsidR="00361D1F" w:rsidRDefault="00361D1F" w:rsidP="000961B7">
      <w:pPr>
        <w:pStyle w:val="ListParagraph"/>
        <w:numPr>
          <w:ilvl w:val="2"/>
          <w:numId w:val="31"/>
        </w:numPr>
        <w:tabs>
          <w:tab w:val="left" w:pos="1535"/>
        </w:tabs>
        <w:spacing w:line="230" w:lineRule="auto"/>
        <w:ind w:left="2254" w:right="838" w:hanging="687"/>
      </w:pPr>
      <w:r>
        <w:rPr>
          <w:color w:val="221F1F"/>
        </w:rPr>
        <w:t>In</w:t>
      </w:r>
      <w:r>
        <w:rPr>
          <w:color w:val="221F1F"/>
          <w:spacing w:val="-6"/>
        </w:rPr>
        <w:t xml:space="preserve"> </w:t>
      </w:r>
      <w:r>
        <w:rPr>
          <w:color w:val="221F1F"/>
        </w:rPr>
        <w:t>cases</w:t>
      </w:r>
      <w:r>
        <w:rPr>
          <w:color w:val="221F1F"/>
          <w:spacing w:val="-5"/>
        </w:rPr>
        <w:t xml:space="preserve"> </w:t>
      </w:r>
      <w:r>
        <w:rPr>
          <w:color w:val="221F1F"/>
        </w:rPr>
        <w:t>where</w:t>
      </w:r>
      <w:r>
        <w:rPr>
          <w:color w:val="221F1F"/>
          <w:spacing w:val="-8"/>
        </w:rPr>
        <w:t xml:space="preserve"> </w:t>
      </w:r>
      <w:r>
        <w:rPr>
          <w:color w:val="221F1F"/>
        </w:rPr>
        <w:t>the</w:t>
      </w:r>
      <w:r>
        <w:rPr>
          <w:color w:val="221F1F"/>
          <w:spacing w:val="-7"/>
        </w:rPr>
        <w:t xml:space="preserve"> </w:t>
      </w:r>
      <w:r>
        <w:rPr>
          <w:color w:val="221F1F"/>
        </w:rPr>
        <w:t>“currency</w:t>
      </w:r>
      <w:r>
        <w:rPr>
          <w:color w:val="221F1F"/>
          <w:spacing w:val="-5"/>
        </w:rPr>
        <w:t xml:space="preserve"> </w:t>
      </w:r>
      <w:r>
        <w:rPr>
          <w:color w:val="221F1F"/>
        </w:rPr>
        <w:t>of</w:t>
      </w:r>
      <w:r>
        <w:rPr>
          <w:color w:val="221F1F"/>
          <w:spacing w:val="-8"/>
        </w:rPr>
        <w:t xml:space="preserve"> </w:t>
      </w:r>
      <w:r>
        <w:rPr>
          <w:color w:val="221F1F"/>
        </w:rPr>
        <w:t>index”</w:t>
      </w:r>
      <w:r>
        <w:rPr>
          <w:color w:val="221F1F"/>
          <w:spacing w:val="-8"/>
        </w:rPr>
        <w:t xml:space="preserve"> </w:t>
      </w:r>
      <w:r>
        <w:rPr>
          <w:color w:val="221F1F"/>
        </w:rPr>
        <w:t>is</w:t>
      </w:r>
      <w:r>
        <w:rPr>
          <w:color w:val="221F1F"/>
          <w:spacing w:val="-7"/>
        </w:rPr>
        <w:t xml:space="preserve"> </w:t>
      </w:r>
      <w:r>
        <w:rPr>
          <w:color w:val="221F1F"/>
        </w:rPr>
        <w:t>not</w:t>
      </w:r>
      <w:r>
        <w:rPr>
          <w:color w:val="221F1F"/>
          <w:spacing w:val="-7"/>
        </w:rPr>
        <w:t xml:space="preserve"> </w:t>
      </w:r>
      <w:r>
        <w:rPr>
          <w:color w:val="221F1F"/>
        </w:rPr>
        <w:t>the</w:t>
      </w:r>
      <w:r>
        <w:rPr>
          <w:color w:val="221F1F"/>
          <w:spacing w:val="-8"/>
        </w:rPr>
        <w:t xml:space="preserve"> </w:t>
      </w:r>
      <w:r>
        <w:rPr>
          <w:color w:val="221F1F"/>
        </w:rPr>
        <w:t>relevant</w:t>
      </w:r>
      <w:r>
        <w:rPr>
          <w:color w:val="221F1F"/>
          <w:spacing w:val="-5"/>
        </w:rPr>
        <w:t xml:space="preserve"> </w:t>
      </w:r>
      <w:r>
        <w:rPr>
          <w:color w:val="221F1F"/>
        </w:rPr>
        <w:t>currency</w:t>
      </w:r>
      <w:r>
        <w:rPr>
          <w:color w:val="221F1F"/>
          <w:spacing w:val="-7"/>
        </w:rPr>
        <w:t xml:space="preserve"> </w:t>
      </w:r>
      <w:r>
        <w:rPr>
          <w:color w:val="221F1F"/>
        </w:rPr>
        <w:t>of</w:t>
      </w:r>
      <w:r>
        <w:rPr>
          <w:color w:val="221F1F"/>
          <w:spacing w:val="-8"/>
        </w:rPr>
        <w:t xml:space="preserve"> </w:t>
      </w:r>
      <w:r>
        <w:rPr>
          <w:color w:val="221F1F"/>
        </w:rPr>
        <w:t>payment,</w:t>
      </w:r>
      <w:r>
        <w:rPr>
          <w:color w:val="221F1F"/>
          <w:spacing w:val="-8"/>
        </w:rPr>
        <w:t xml:space="preserve"> </w:t>
      </w:r>
      <w:r>
        <w:rPr>
          <w:color w:val="221F1F"/>
        </w:rPr>
        <w:t>each</w:t>
      </w:r>
      <w:r>
        <w:rPr>
          <w:color w:val="221F1F"/>
          <w:spacing w:val="-5"/>
        </w:rPr>
        <w:t xml:space="preserve"> </w:t>
      </w:r>
      <w:r>
        <w:rPr>
          <w:color w:val="221F1F"/>
        </w:rPr>
        <w:t>index</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converted</w:t>
      </w:r>
      <w:r>
        <w:rPr>
          <w:color w:val="221F1F"/>
          <w:spacing w:val="-52"/>
        </w:rPr>
        <w:t xml:space="preserve"> </w:t>
      </w:r>
      <w:r>
        <w:rPr>
          <w:color w:val="221F1F"/>
        </w:rPr>
        <w:t>into the relevant currency of payment at the selling rate, established by the Central Bank of Kenya, of this</w:t>
      </w:r>
      <w:r>
        <w:rPr>
          <w:color w:val="221F1F"/>
          <w:spacing w:val="1"/>
        </w:rPr>
        <w:t xml:space="preserve"> </w:t>
      </w:r>
      <w:r>
        <w:rPr>
          <w:color w:val="221F1F"/>
        </w:rPr>
        <w:t>relevant currency on</w:t>
      </w:r>
      <w:r>
        <w:rPr>
          <w:color w:val="221F1F"/>
          <w:spacing w:val="-1"/>
        </w:rPr>
        <w:t xml:space="preserve"> </w:t>
      </w:r>
      <w:r>
        <w:rPr>
          <w:color w:val="221F1F"/>
        </w:rPr>
        <w:t>the above date</w:t>
      </w:r>
      <w:r>
        <w:rPr>
          <w:color w:val="221F1F"/>
          <w:spacing w:val="-3"/>
        </w:rPr>
        <w:t xml:space="preserve"> </w:t>
      </w:r>
      <w:r>
        <w:rPr>
          <w:color w:val="221F1F"/>
        </w:rPr>
        <w:t>for</w:t>
      </w:r>
      <w:r>
        <w:rPr>
          <w:color w:val="221F1F"/>
          <w:spacing w:val="1"/>
        </w:rPr>
        <w:t xml:space="preserve"> </w:t>
      </w:r>
      <w:r>
        <w:rPr>
          <w:color w:val="221F1F"/>
        </w:rPr>
        <w:t>which</w:t>
      </w:r>
      <w:r>
        <w:rPr>
          <w:color w:val="221F1F"/>
          <w:spacing w:val="-2"/>
        </w:rPr>
        <w:t xml:space="preserve"> </w:t>
      </w:r>
      <w:r>
        <w:rPr>
          <w:color w:val="221F1F"/>
        </w:rPr>
        <w:t>the</w:t>
      </w:r>
      <w:r>
        <w:rPr>
          <w:color w:val="221F1F"/>
          <w:spacing w:val="-2"/>
        </w:rPr>
        <w:t xml:space="preserve"> </w:t>
      </w:r>
      <w:r>
        <w:rPr>
          <w:color w:val="221F1F"/>
        </w:rPr>
        <w:t>index</w:t>
      </w:r>
      <w:r>
        <w:rPr>
          <w:color w:val="221F1F"/>
          <w:spacing w:val="-1"/>
        </w:rPr>
        <w:t xml:space="preserve"> </w:t>
      </w:r>
      <w:r>
        <w:rPr>
          <w:color w:val="221F1F"/>
        </w:rPr>
        <w:t>is</w:t>
      </w:r>
      <w:r>
        <w:rPr>
          <w:color w:val="221F1F"/>
          <w:spacing w:val="-2"/>
        </w:rPr>
        <w:t xml:space="preserve"> </w:t>
      </w:r>
      <w:r>
        <w:rPr>
          <w:color w:val="221F1F"/>
        </w:rPr>
        <w:t>required to</w:t>
      </w:r>
      <w:r>
        <w:rPr>
          <w:color w:val="221F1F"/>
          <w:spacing w:val="-1"/>
        </w:rPr>
        <w:t xml:space="preserve"> </w:t>
      </w:r>
      <w:r>
        <w:rPr>
          <w:color w:val="221F1F"/>
        </w:rPr>
        <w:t>be</w:t>
      </w:r>
      <w:r>
        <w:rPr>
          <w:color w:val="221F1F"/>
          <w:spacing w:val="1"/>
        </w:rPr>
        <w:t xml:space="preserve"> </w:t>
      </w:r>
      <w:r>
        <w:rPr>
          <w:color w:val="221F1F"/>
        </w:rPr>
        <w:t>applicable.</w:t>
      </w:r>
    </w:p>
    <w:p w:rsidR="00361D1F" w:rsidRDefault="00361D1F" w:rsidP="000961B7">
      <w:pPr>
        <w:pStyle w:val="BodyText"/>
        <w:spacing w:before="2"/>
        <w:ind w:left="720"/>
        <w:rPr>
          <w:sz w:val="21"/>
        </w:rPr>
      </w:pPr>
    </w:p>
    <w:p w:rsidR="00361D1F" w:rsidRDefault="00361D1F" w:rsidP="000961B7">
      <w:pPr>
        <w:pStyle w:val="ListParagraph"/>
        <w:numPr>
          <w:ilvl w:val="2"/>
          <w:numId w:val="31"/>
        </w:numPr>
        <w:tabs>
          <w:tab w:val="left" w:pos="1535"/>
        </w:tabs>
        <w:spacing w:line="230" w:lineRule="auto"/>
        <w:ind w:left="2254" w:right="839" w:hanging="687"/>
      </w:pPr>
      <w:r>
        <w:rPr>
          <w:color w:val="221F1F"/>
        </w:rPr>
        <w:t>Until such time as each current cost index is available, the Architect shall determine a provisional index for</w:t>
      </w:r>
      <w:r>
        <w:rPr>
          <w:color w:val="221F1F"/>
          <w:spacing w:val="1"/>
        </w:rPr>
        <w:t xml:space="preserve"> </w:t>
      </w:r>
      <w:r>
        <w:rPr>
          <w:color w:val="221F1F"/>
        </w:rPr>
        <w:t>the issue of Interim Payment Certiﬁcates. When a current cost index is available, the adjustment shall be</w:t>
      </w:r>
      <w:r>
        <w:rPr>
          <w:color w:val="221F1F"/>
          <w:spacing w:val="1"/>
        </w:rPr>
        <w:t xml:space="preserve"> </w:t>
      </w:r>
      <w:r>
        <w:rPr>
          <w:color w:val="221F1F"/>
        </w:rPr>
        <w:t>recalculated</w:t>
      </w:r>
      <w:r>
        <w:rPr>
          <w:color w:val="221F1F"/>
          <w:spacing w:val="-3"/>
        </w:rPr>
        <w:t xml:space="preserve"> </w:t>
      </w:r>
      <w:r>
        <w:rPr>
          <w:color w:val="221F1F"/>
        </w:rPr>
        <w:t>accordingly.</w:t>
      </w:r>
    </w:p>
    <w:p w:rsidR="00361D1F" w:rsidRDefault="00361D1F" w:rsidP="000961B7">
      <w:pPr>
        <w:pStyle w:val="BodyText"/>
        <w:spacing w:before="5"/>
        <w:ind w:left="720"/>
        <w:rPr>
          <w:sz w:val="21"/>
        </w:rPr>
      </w:pPr>
    </w:p>
    <w:p w:rsidR="00361D1F" w:rsidRDefault="00361D1F" w:rsidP="000961B7">
      <w:pPr>
        <w:pStyle w:val="ListParagraph"/>
        <w:numPr>
          <w:ilvl w:val="2"/>
          <w:numId w:val="31"/>
        </w:numPr>
        <w:tabs>
          <w:tab w:val="left" w:pos="1535"/>
        </w:tabs>
        <w:spacing w:line="230" w:lineRule="auto"/>
        <w:ind w:left="2254" w:right="838" w:hanging="687"/>
      </w:pPr>
      <w:r>
        <w:rPr>
          <w:color w:val="221F1F"/>
          <w:spacing w:val="-1"/>
        </w:rPr>
        <w:t>If</w:t>
      </w:r>
      <w:r>
        <w:rPr>
          <w:color w:val="221F1F"/>
          <w:spacing w:val="-7"/>
        </w:rPr>
        <w:t xml:space="preserve"> </w:t>
      </w:r>
      <w:r>
        <w:rPr>
          <w:color w:val="221F1F"/>
          <w:spacing w:val="-1"/>
        </w:rPr>
        <w:t>the</w:t>
      </w:r>
      <w:r>
        <w:rPr>
          <w:color w:val="221F1F"/>
          <w:spacing w:val="-7"/>
        </w:rPr>
        <w:t xml:space="preserve"> </w:t>
      </w:r>
      <w:r>
        <w:rPr>
          <w:color w:val="221F1F"/>
          <w:spacing w:val="-1"/>
        </w:rPr>
        <w:t>Contractor</w:t>
      </w:r>
      <w:r>
        <w:rPr>
          <w:color w:val="221F1F"/>
          <w:spacing w:val="-9"/>
        </w:rPr>
        <w:t xml:space="preserve"> </w:t>
      </w:r>
      <w:r>
        <w:rPr>
          <w:color w:val="221F1F"/>
          <w:spacing w:val="-1"/>
        </w:rPr>
        <w:t>fails</w:t>
      </w:r>
      <w:r>
        <w:rPr>
          <w:color w:val="221F1F"/>
          <w:spacing w:val="-8"/>
        </w:rPr>
        <w:t xml:space="preserve"> </w:t>
      </w:r>
      <w:r>
        <w:rPr>
          <w:color w:val="221F1F"/>
          <w:spacing w:val="-1"/>
        </w:rPr>
        <w:t>to</w:t>
      </w:r>
      <w:r>
        <w:rPr>
          <w:color w:val="221F1F"/>
          <w:spacing w:val="-7"/>
        </w:rPr>
        <w:t xml:space="preserve"> </w:t>
      </w:r>
      <w:r>
        <w:rPr>
          <w:color w:val="221F1F"/>
          <w:spacing w:val="-1"/>
        </w:rPr>
        <w:t>complete</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4"/>
        </w:rPr>
        <w:t xml:space="preserve"> </w:t>
      </w:r>
      <w:r>
        <w:rPr>
          <w:color w:val="221F1F"/>
        </w:rPr>
        <w:t>within</w:t>
      </w:r>
      <w:r>
        <w:rPr>
          <w:color w:val="221F1F"/>
          <w:spacing w:val="-7"/>
        </w:rPr>
        <w:t xml:space="preserve"> </w:t>
      </w:r>
      <w:r>
        <w:rPr>
          <w:color w:val="221F1F"/>
        </w:rPr>
        <w:t>the</w:t>
      </w:r>
      <w:r>
        <w:rPr>
          <w:color w:val="221F1F"/>
          <w:spacing w:val="-9"/>
        </w:rPr>
        <w:t xml:space="preserve"> </w:t>
      </w:r>
      <w:r>
        <w:rPr>
          <w:color w:val="221F1F"/>
        </w:rPr>
        <w:t>Time</w:t>
      </w:r>
      <w:r>
        <w:rPr>
          <w:color w:val="221F1F"/>
          <w:spacing w:val="-7"/>
        </w:rPr>
        <w:t xml:space="preserve"> </w:t>
      </w:r>
      <w:r>
        <w:rPr>
          <w:color w:val="221F1F"/>
        </w:rPr>
        <w:t>for</w:t>
      </w:r>
      <w:r>
        <w:rPr>
          <w:color w:val="221F1F"/>
          <w:spacing w:val="-7"/>
        </w:rPr>
        <w:t xml:space="preserve"> </w:t>
      </w:r>
      <w:r>
        <w:rPr>
          <w:color w:val="221F1F"/>
        </w:rPr>
        <w:t>Completion,</w:t>
      </w:r>
      <w:r>
        <w:rPr>
          <w:color w:val="221F1F"/>
          <w:spacing w:val="-6"/>
        </w:rPr>
        <w:t xml:space="preserve"> </w:t>
      </w:r>
      <w:r>
        <w:rPr>
          <w:color w:val="221F1F"/>
        </w:rPr>
        <w:t>adjustment</w:t>
      </w:r>
      <w:r>
        <w:rPr>
          <w:color w:val="221F1F"/>
          <w:spacing w:val="-6"/>
        </w:rPr>
        <w:t xml:space="preserve"> </w:t>
      </w:r>
      <w:r>
        <w:rPr>
          <w:color w:val="221F1F"/>
        </w:rPr>
        <w:t>of</w:t>
      </w:r>
      <w:r>
        <w:rPr>
          <w:color w:val="221F1F"/>
          <w:spacing w:val="-7"/>
        </w:rPr>
        <w:t xml:space="preserve"> </w:t>
      </w:r>
      <w:r>
        <w:rPr>
          <w:color w:val="221F1F"/>
        </w:rPr>
        <w:t>prices</w:t>
      </w:r>
      <w:r>
        <w:rPr>
          <w:color w:val="221F1F"/>
          <w:spacing w:val="-6"/>
        </w:rPr>
        <w:t xml:space="preserve"> </w:t>
      </w:r>
      <w:r>
        <w:rPr>
          <w:color w:val="221F1F"/>
        </w:rPr>
        <w:t>there</w:t>
      </w:r>
      <w:r>
        <w:rPr>
          <w:color w:val="221F1F"/>
          <w:spacing w:val="-7"/>
        </w:rPr>
        <w:t xml:space="preserve"> </w:t>
      </w:r>
      <w:r>
        <w:rPr>
          <w:color w:val="221F1F"/>
        </w:rPr>
        <w:t>after</w:t>
      </w:r>
      <w:r>
        <w:rPr>
          <w:color w:val="221F1F"/>
          <w:spacing w:val="-53"/>
        </w:rPr>
        <w:t xml:space="preserve"> </w:t>
      </w:r>
      <w:r>
        <w:rPr>
          <w:color w:val="221F1F"/>
        </w:rPr>
        <w:t>shall be made using either (i) each index or price applicable on the date 49 days prior to the expiry of the</w:t>
      </w:r>
      <w:r>
        <w:rPr>
          <w:color w:val="221F1F"/>
          <w:spacing w:val="1"/>
        </w:rPr>
        <w:t xml:space="preserve"> </w:t>
      </w:r>
      <w:r>
        <w:rPr>
          <w:color w:val="221F1F"/>
        </w:rPr>
        <w:t>Time for Completion of the Works, or (ii) the current index or price, whichever is more favorable to the</w:t>
      </w:r>
      <w:r>
        <w:rPr>
          <w:color w:val="221F1F"/>
          <w:spacing w:val="1"/>
        </w:rPr>
        <w:t xml:space="preserve"> </w:t>
      </w:r>
      <w:r>
        <w:rPr>
          <w:color w:val="221F1F"/>
        </w:rPr>
        <w:t>Procuring</w:t>
      </w:r>
      <w:r>
        <w:rPr>
          <w:color w:val="221F1F"/>
          <w:spacing w:val="-3"/>
        </w:rPr>
        <w:t xml:space="preserve"> </w:t>
      </w:r>
      <w:r>
        <w:rPr>
          <w:color w:val="221F1F"/>
        </w:rPr>
        <w:t>Entity.</w:t>
      </w:r>
    </w:p>
    <w:p w:rsidR="00361D1F" w:rsidRDefault="00361D1F" w:rsidP="000961B7">
      <w:pPr>
        <w:pStyle w:val="BodyText"/>
        <w:spacing w:before="3"/>
        <w:ind w:left="720"/>
        <w:rPr>
          <w:sz w:val="21"/>
        </w:rPr>
      </w:pPr>
    </w:p>
    <w:p w:rsidR="00361D1F" w:rsidRDefault="00361D1F" w:rsidP="000961B7">
      <w:pPr>
        <w:pStyle w:val="ListParagraph"/>
        <w:numPr>
          <w:ilvl w:val="2"/>
          <w:numId w:val="31"/>
        </w:numPr>
        <w:tabs>
          <w:tab w:val="left" w:pos="1535"/>
        </w:tabs>
        <w:spacing w:before="1" w:line="230" w:lineRule="auto"/>
        <w:ind w:left="2254" w:right="837" w:hanging="687"/>
      </w:pPr>
      <w:r>
        <w:rPr>
          <w:color w:val="221F1F"/>
        </w:rPr>
        <w:t>The</w:t>
      </w:r>
      <w:r>
        <w:rPr>
          <w:color w:val="221F1F"/>
          <w:spacing w:val="-7"/>
        </w:rPr>
        <w:t xml:space="preserve"> </w:t>
      </w:r>
      <w:r>
        <w:rPr>
          <w:color w:val="221F1F"/>
        </w:rPr>
        <w:t>weightings</w:t>
      </w:r>
      <w:r>
        <w:rPr>
          <w:color w:val="221F1F"/>
          <w:spacing w:val="-7"/>
        </w:rPr>
        <w:t xml:space="preserve"> </w:t>
      </w:r>
      <w:r>
        <w:rPr>
          <w:color w:val="221F1F"/>
        </w:rPr>
        <w:t>(coefﬁcients)</w:t>
      </w:r>
      <w:r>
        <w:rPr>
          <w:color w:val="221F1F"/>
          <w:spacing w:val="-7"/>
        </w:rPr>
        <w:t xml:space="preserve"> </w:t>
      </w:r>
      <w:r>
        <w:rPr>
          <w:color w:val="221F1F"/>
        </w:rPr>
        <w:t>for</w:t>
      </w:r>
      <w:r>
        <w:rPr>
          <w:color w:val="221F1F"/>
          <w:spacing w:val="-7"/>
        </w:rPr>
        <w:t xml:space="preserve"> </w:t>
      </w:r>
      <w:r>
        <w:rPr>
          <w:color w:val="221F1F"/>
        </w:rPr>
        <w:t>each</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factors</w:t>
      </w:r>
      <w:r>
        <w:rPr>
          <w:color w:val="221F1F"/>
          <w:spacing w:val="-8"/>
        </w:rPr>
        <w:t xml:space="preserve"> </w:t>
      </w:r>
      <w:r>
        <w:rPr>
          <w:color w:val="221F1F"/>
        </w:rPr>
        <w:t>of</w:t>
      </w:r>
      <w:r>
        <w:rPr>
          <w:color w:val="221F1F"/>
          <w:spacing w:val="-10"/>
        </w:rPr>
        <w:t xml:space="preserve"> </w:t>
      </w:r>
      <w:r>
        <w:rPr>
          <w:color w:val="221F1F"/>
        </w:rPr>
        <w:t>cost</w:t>
      </w:r>
      <w:r>
        <w:rPr>
          <w:color w:val="221F1F"/>
          <w:spacing w:val="-8"/>
        </w:rPr>
        <w:t xml:space="preserve"> </w:t>
      </w:r>
      <w:r>
        <w:rPr>
          <w:color w:val="221F1F"/>
        </w:rPr>
        <w:t>stated</w:t>
      </w:r>
      <w:r>
        <w:rPr>
          <w:color w:val="221F1F"/>
          <w:spacing w:val="-8"/>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table(s)</w:t>
      </w:r>
      <w:r>
        <w:rPr>
          <w:color w:val="221F1F"/>
          <w:spacing w:val="-5"/>
        </w:rPr>
        <w:t xml:space="preserve"> </w:t>
      </w:r>
      <w:r>
        <w:rPr>
          <w:color w:val="221F1F"/>
        </w:rPr>
        <w:t>of</w:t>
      </w:r>
      <w:r>
        <w:rPr>
          <w:color w:val="221F1F"/>
          <w:spacing w:val="-9"/>
        </w:rPr>
        <w:t xml:space="preserve"> </w:t>
      </w:r>
      <w:r>
        <w:rPr>
          <w:color w:val="221F1F"/>
        </w:rPr>
        <w:t>adjustment</w:t>
      </w:r>
      <w:r>
        <w:rPr>
          <w:color w:val="221F1F"/>
          <w:spacing w:val="-5"/>
        </w:rPr>
        <w:t xml:space="preserve"> </w:t>
      </w:r>
      <w:r>
        <w:rPr>
          <w:color w:val="221F1F"/>
        </w:rPr>
        <w:t>data</w:t>
      </w:r>
      <w:r>
        <w:rPr>
          <w:color w:val="221F1F"/>
          <w:spacing w:val="-6"/>
        </w:rPr>
        <w:t xml:space="preserve"> </w:t>
      </w:r>
      <w:r>
        <w:rPr>
          <w:color w:val="221F1F"/>
        </w:rPr>
        <w:t>shall</w:t>
      </w:r>
      <w:r>
        <w:rPr>
          <w:color w:val="221F1F"/>
          <w:spacing w:val="-7"/>
        </w:rPr>
        <w:t xml:space="preserve"> </w:t>
      </w:r>
      <w:r>
        <w:rPr>
          <w:color w:val="221F1F"/>
        </w:rPr>
        <w:t>only</w:t>
      </w:r>
      <w:r>
        <w:rPr>
          <w:color w:val="221F1F"/>
          <w:spacing w:val="-53"/>
        </w:rPr>
        <w:t xml:space="preserve"> </w:t>
      </w:r>
      <w:r>
        <w:rPr>
          <w:color w:val="221F1F"/>
        </w:rPr>
        <w:t>be</w:t>
      </w:r>
      <w:r>
        <w:rPr>
          <w:color w:val="221F1F"/>
          <w:spacing w:val="-2"/>
        </w:rPr>
        <w:t xml:space="preserve"> </w:t>
      </w:r>
      <w:r>
        <w:rPr>
          <w:color w:val="221F1F"/>
        </w:rPr>
        <w:t>adjusted</w:t>
      </w:r>
      <w:r>
        <w:rPr>
          <w:color w:val="221F1F"/>
          <w:spacing w:val="-4"/>
        </w:rPr>
        <w:t xml:space="preserve"> </w:t>
      </w:r>
      <w:r>
        <w:rPr>
          <w:color w:val="221F1F"/>
        </w:rPr>
        <w:t>if</w:t>
      </w:r>
      <w:r>
        <w:rPr>
          <w:color w:val="221F1F"/>
          <w:spacing w:val="-4"/>
        </w:rPr>
        <w:t xml:space="preserve"> </w:t>
      </w:r>
      <w:r>
        <w:rPr>
          <w:color w:val="221F1F"/>
        </w:rPr>
        <w:t>they</w:t>
      </w:r>
      <w:r>
        <w:rPr>
          <w:color w:val="221F1F"/>
          <w:spacing w:val="-4"/>
        </w:rPr>
        <w:t xml:space="preserve"> </w:t>
      </w:r>
      <w:r>
        <w:rPr>
          <w:color w:val="221F1F"/>
        </w:rPr>
        <w:t>have</w:t>
      </w:r>
      <w:r>
        <w:rPr>
          <w:color w:val="221F1F"/>
          <w:spacing w:val="-2"/>
        </w:rPr>
        <w:t xml:space="preserve"> </w:t>
      </w:r>
      <w:r>
        <w:rPr>
          <w:color w:val="221F1F"/>
        </w:rPr>
        <w:t>been</w:t>
      </w:r>
      <w:r>
        <w:rPr>
          <w:color w:val="221F1F"/>
          <w:spacing w:val="-2"/>
        </w:rPr>
        <w:t xml:space="preserve"> </w:t>
      </w:r>
      <w:r>
        <w:rPr>
          <w:color w:val="221F1F"/>
        </w:rPr>
        <w:t>rendered</w:t>
      </w:r>
      <w:r>
        <w:rPr>
          <w:color w:val="221F1F"/>
          <w:spacing w:val="-2"/>
        </w:rPr>
        <w:t xml:space="preserve"> </w:t>
      </w:r>
      <w:r>
        <w:rPr>
          <w:color w:val="221F1F"/>
        </w:rPr>
        <w:t>unreasonable,</w:t>
      </w:r>
      <w:r>
        <w:rPr>
          <w:color w:val="221F1F"/>
          <w:spacing w:val="-1"/>
        </w:rPr>
        <w:t xml:space="preserve"> </w:t>
      </w:r>
      <w:r>
        <w:rPr>
          <w:color w:val="221F1F"/>
        </w:rPr>
        <w:t>unbalanced</w:t>
      </w:r>
      <w:r>
        <w:rPr>
          <w:color w:val="221F1F"/>
          <w:spacing w:val="-3"/>
        </w:rPr>
        <w:t xml:space="preserve"> </w:t>
      </w:r>
      <w:r>
        <w:rPr>
          <w:color w:val="221F1F"/>
        </w:rPr>
        <w:t>or</w:t>
      </w:r>
      <w:r>
        <w:rPr>
          <w:color w:val="221F1F"/>
          <w:spacing w:val="-4"/>
        </w:rPr>
        <w:t xml:space="preserve"> </w:t>
      </w:r>
      <w:r>
        <w:rPr>
          <w:color w:val="221F1F"/>
        </w:rPr>
        <w:t>in</w:t>
      </w:r>
      <w:r>
        <w:rPr>
          <w:color w:val="221F1F"/>
          <w:spacing w:val="-2"/>
        </w:rPr>
        <w:t xml:space="preserve"> </w:t>
      </w:r>
      <w:r>
        <w:rPr>
          <w:color w:val="221F1F"/>
        </w:rPr>
        <w:t>applicable,</w:t>
      </w:r>
      <w:r>
        <w:rPr>
          <w:color w:val="221F1F"/>
          <w:spacing w:val="-3"/>
        </w:rPr>
        <w:t xml:space="preserve"> </w:t>
      </w:r>
      <w:r>
        <w:rPr>
          <w:color w:val="221F1F"/>
        </w:rPr>
        <w:t>as</w:t>
      </w:r>
      <w:r>
        <w:rPr>
          <w:color w:val="221F1F"/>
          <w:spacing w:val="-2"/>
        </w:rPr>
        <w:t xml:space="preserve"> </w:t>
      </w:r>
      <w:r>
        <w:rPr>
          <w:color w:val="221F1F"/>
        </w:rPr>
        <w:t>a</w:t>
      </w:r>
      <w:r>
        <w:rPr>
          <w:color w:val="221F1F"/>
          <w:spacing w:val="-3"/>
        </w:rPr>
        <w:t xml:space="preserve"> </w:t>
      </w:r>
      <w:r>
        <w:rPr>
          <w:color w:val="221F1F"/>
        </w:rPr>
        <w:t>result</w:t>
      </w:r>
      <w:r>
        <w:rPr>
          <w:color w:val="221F1F"/>
          <w:spacing w:val="-3"/>
        </w:rPr>
        <w:t xml:space="preserve"> </w:t>
      </w:r>
      <w:r>
        <w:rPr>
          <w:color w:val="221F1F"/>
        </w:rPr>
        <w:t>of</w:t>
      </w:r>
      <w:r>
        <w:rPr>
          <w:color w:val="221F1F"/>
          <w:spacing w:val="-1"/>
        </w:rPr>
        <w:t xml:space="preserve"> </w:t>
      </w:r>
      <w:r>
        <w:rPr>
          <w:color w:val="221F1F"/>
        </w:rPr>
        <w:t>Variations.</w:t>
      </w:r>
    </w:p>
    <w:p w:rsidR="00361D1F" w:rsidRDefault="00361D1F" w:rsidP="000961B7">
      <w:pPr>
        <w:pStyle w:val="BodyText"/>
        <w:spacing w:before="6"/>
        <w:ind w:left="720"/>
        <w:rPr>
          <w:sz w:val="20"/>
        </w:rPr>
      </w:pPr>
    </w:p>
    <w:p w:rsidR="00361D1F" w:rsidRDefault="00361D1F" w:rsidP="000961B7">
      <w:pPr>
        <w:pStyle w:val="ListParagraph"/>
        <w:numPr>
          <w:ilvl w:val="0"/>
          <w:numId w:val="72"/>
        </w:numPr>
        <w:tabs>
          <w:tab w:val="left" w:pos="1539"/>
        </w:tabs>
        <w:ind w:left="2258" w:hanging="692"/>
        <w:rPr>
          <w:b/>
        </w:rPr>
      </w:pPr>
      <w:bookmarkStart w:id="68" w:name="_bookmark63"/>
      <w:bookmarkEnd w:id="68"/>
      <w:r>
        <w:rPr>
          <w:b/>
          <w:color w:val="221F1F"/>
          <w:spacing w:val="-1"/>
        </w:rPr>
        <w:t>CONTRACT</w:t>
      </w:r>
      <w:r>
        <w:rPr>
          <w:b/>
          <w:color w:val="221F1F"/>
          <w:spacing w:val="-12"/>
        </w:rPr>
        <w:t xml:space="preserve"> </w:t>
      </w:r>
      <w:r>
        <w:rPr>
          <w:b/>
          <w:color w:val="221F1F"/>
          <w:spacing w:val="-1"/>
        </w:rPr>
        <w:t>PRICE</w:t>
      </w:r>
      <w:r>
        <w:rPr>
          <w:b/>
          <w:color w:val="221F1F"/>
          <w:spacing w:val="-12"/>
        </w:rPr>
        <w:t xml:space="preserve"> </w:t>
      </w:r>
      <w:r>
        <w:rPr>
          <w:b/>
          <w:color w:val="221F1F"/>
        </w:rPr>
        <w:t>AND</w:t>
      </w:r>
      <w:r>
        <w:rPr>
          <w:b/>
          <w:color w:val="221F1F"/>
          <w:spacing w:val="-11"/>
        </w:rPr>
        <w:t xml:space="preserve"> </w:t>
      </w:r>
      <w:r>
        <w:rPr>
          <w:b/>
          <w:color w:val="221F1F"/>
        </w:rPr>
        <w:t>PAYMENT</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39"/>
        </w:tabs>
        <w:ind w:left="2258" w:hanging="692"/>
        <w:rPr>
          <w:b/>
          <w:color w:val="221F1F"/>
        </w:rPr>
      </w:pPr>
      <w:r>
        <w:rPr>
          <w:b/>
          <w:color w:val="221F1F"/>
        </w:rPr>
        <w:t>The</w:t>
      </w:r>
      <w:r>
        <w:rPr>
          <w:b/>
          <w:color w:val="221F1F"/>
          <w:spacing w:val="-2"/>
        </w:rPr>
        <w:t xml:space="preserve"> </w:t>
      </w:r>
      <w:r>
        <w:rPr>
          <w:b/>
          <w:color w:val="221F1F"/>
        </w:rPr>
        <w:t>Contract Price</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39"/>
        </w:tabs>
        <w:ind w:left="2258" w:hanging="692"/>
        <w:rPr>
          <w:color w:val="221F1F"/>
        </w:rPr>
      </w:pPr>
      <w:r>
        <w:rPr>
          <w:color w:val="221F1F"/>
        </w:rPr>
        <w:t>Unless</w:t>
      </w:r>
      <w:r>
        <w:rPr>
          <w:color w:val="221F1F"/>
          <w:spacing w:val="-3"/>
        </w:rPr>
        <w:t xml:space="preserve"> </w:t>
      </w:r>
      <w:r>
        <w:rPr>
          <w:color w:val="221F1F"/>
        </w:rPr>
        <w:t>otherwise</w:t>
      </w:r>
      <w:r>
        <w:rPr>
          <w:color w:val="221F1F"/>
          <w:spacing w:val="-2"/>
        </w:rPr>
        <w:t xml:space="preserve"> </w:t>
      </w:r>
      <w:r>
        <w:rPr>
          <w:color w:val="221F1F"/>
        </w:rPr>
        <w:t>stated</w:t>
      </w:r>
      <w:r>
        <w:rPr>
          <w:color w:val="221F1F"/>
          <w:spacing w:val="-3"/>
        </w:rPr>
        <w:t xml:space="preserve"> </w:t>
      </w:r>
      <w:r>
        <w:rPr>
          <w:color w:val="221F1F"/>
        </w:rPr>
        <w:t>in</w:t>
      </w:r>
      <w:r>
        <w:rPr>
          <w:color w:val="221F1F"/>
          <w:spacing w:val="-3"/>
        </w:rPr>
        <w:t xml:space="preserve"> </w:t>
      </w:r>
      <w:r>
        <w:rPr>
          <w:color w:val="221F1F"/>
        </w:rPr>
        <w:t>the</w:t>
      </w:r>
      <w:r>
        <w:rPr>
          <w:color w:val="221F1F"/>
          <w:spacing w:val="-2"/>
        </w:rPr>
        <w:t xml:space="preserve"> </w:t>
      </w:r>
      <w:r>
        <w:rPr>
          <w:color w:val="221F1F"/>
        </w:rPr>
        <w:t>Special Conditions:</w:t>
      </w:r>
    </w:p>
    <w:p w:rsidR="00361D1F" w:rsidRDefault="00361D1F" w:rsidP="000961B7">
      <w:pPr>
        <w:pStyle w:val="ListParagraph"/>
        <w:numPr>
          <w:ilvl w:val="3"/>
          <w:numId w:val="72"/>
        </w:numPr>
        <w:tabs>
          <w:tab w:val="left" w:pos="2007"/>
        </w:tabs>
        <w:spacing w:before="48" w:line="230" w:lineRule="auto"/>
        <w:ind w:left="2726" w:right="840" w:hanging="468"/>
      </w:pPr>
      <w:r>
        <w:rPr>
          <w:color w:val="221F1F"/>
        </w:rPr>
        <w:t>The value of the payment certiﬁcate shall be agreed or determined under Sub-Clause 12.3 [Evaluation]</w:t>
      </w:r>
      <w:r>
        <w:rPr>
          <w:color w:val="221F1F"/>
          <w:spacing w:val="-52"/>
        </w:rPr>
        <w:t xml:space="preserve"> </w:t>
      </w:r>
      <w:r>
        <w:rPr>
          <w:color w:val="221F1F"/>
        </w:rPr>
        <w:t>and</w:t>
      </w:r>
      <w:r>
        <w:rPr>
          <w:color w:val="221F1F"/>
          <w:spacing w:val="-1"/>
        </w:rPr>
        <w:t xml:space="preserve"> </w:t>
      </w:r>
      <w:r>
        <w:rPr>
          <w:color w:val="221F1F"/>
        </w:rPr>
        <w:t>be</w:t>
      </w:r>
      <w:r>
        <w:rPr>
          <w:color w:val="221F1F"/>
          <w:spacing w:val="-2"/>
        </w:rPr>
        <w:t xml:space="preserve"> </w:t>
      </w:r>
      <w:r>
        <w:rPr>
          <w:color w:val="221F1F"/>
        </w:rPr>
        <w:t>subject</w:t>
      </w:r>
      <w:r>
        <w:rPr>
          <w:color w:val="221F1F"/>
          <w:spacing w:val="2"/>
        </w:rPr>
        <w:t xml:space="preserve"> </w:t>
      </w:r>
      <w:r>
        <w:rPr>
          <w:color w:val="221F1F"/>
        </w:rPr>
        <w:t>to</w:t>
      </w:r>
      <w:r>
        <w:rPr>
          <w:color w:val="221F1F"/>
          <w:spacing w:val="-3"/>
        </w:rPr>
        <w:t xml:space="preserve"> </w:t>
      </w:r>
      <w:r>
        <w:rPr>
          <w:color w:val="221F1F"/>
        </w:rPr>
        <w:t>adjustments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the Contract;</w:t>
      </w:r>
    </w:p>
    <w:p w:rsidR="00361D1F" w:rsidRDefault="00361D1F" w:rsidP="000961B7">
      <w:pPr>
        <w:pStyle w:val="ListParagraph"/>
        <w:numPr>
          <w:ilvl w:val="3"/>
          <w:numId w:val="72"/>
        </w:numPr>
        <w:tabs>
          <w:tab w:val="left" w:pos="2007"/>
        </w:tabs>
        <w:spacing w:before="50" w:line="230" w:lineRule="auto"/>
        <w:ind w:left="2726" w:right="838" w:hanging="468"/>
      </w:pPr>
      <w:r>
        <w:rPr>
          <w:color w:val="221F1F"/>
        </w:rPr>
        <w:t>the</w:t>
      </w:r>
      <w:r>
        <w:rPr>
          <w:color w:val="221F1F"/>
          <w:spacing w:val="-6"/>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pay</w:t>
      </w:r>
      <w:r>
        <w:rPr>
          <w:color w:val="221F1F"/>
          <w:spacing w:val="-5"/>
        </w:rPr>
        <w:t xml:space="preserve"> </w:t>
      </w:r>
      <w:r>
        <w:rPr>
          <w:color w:val="221F1F"/>
        </w:rPr>
        <w:t>all</w:t>
      </w:r>
      <w:r>
        <w:rPr>
          <w:color w:val="221F1F"/>
          <w:spacing w:val="-5"/>
        </w:rPr>
        <w:t xml:space="preserve"> </w:t>
      </w:r>
      <w:r>
        <w:rPr>
          <w:color w:val="221F1F"/>
        </w:rPr>
        <w:t>taxes,</w:t>
      </w:r>
      <w:r>
        <w:rPr>
          <w:color w:val="221F1F"/>
          <w:spacing w:val="-5"/>
        </w:rPr>
        <w:t xml:space="preserve"> </w:t>
      </w:r>
      <w:r>
        <w:rPr>
          <w:color w:val="221F1F"/>
        </w:rPr>
        <w:t>duties</w:t>
      </w:r>
      <w:r>
        <w:rPr>
          <w:color w:val="221F1F"/>
          <w:spacing w:val="-4"/>
        </w:rPr>
        <w:t xml:space="preserve"> </w:t>
      </w:r>
      <w:r>
        <w:rPr>
          <w:color w:val="221F1F"/>
        </w:rPr>
        <w:t>and</w:t>
      </w:r>
      <w:r>
        <w:rPr>
          <w:color w:val="221F1F"/>
          <w:spacing w:val="-6"/>
        </w:rPr>
        <w:t xml:space="preserve"> </w:t>
      </w:r>
      <w:r>
        <w:rPr>
          <w:color w:val="221F1F"/>
        </w:rPr>
        <w:t>fees</w:t>
      </w:r>
      <w:r>
        <w:rPr>
          <w:color w:val="221F1F"/>
          <w:spacing w:val="-5"/>
        </w:rPr>
        <w:t xml:space="preserve"> </w:t>
      </w:r>
      <w:r>
        <w:rPr>
          <w:color w:val="221F1F"/>
        </w:rPr>
        <w:t>required</w:t>
      </w:r>
      <w:r>
        <w:rPr>
          <w:color w:val="221F1F"/>
          <w:spacing w:val="-5"/>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paid</w:t>
      </w:r>
      <w:r>
        <w:rPr>
          <w:color w:val="221F1F"/>
          <w:spacing w:val="-5"/>
        </w:rPr>
        <w:t xml:space="preserve"> </w:t>
      </w:r>
      <w:r>
        <w:rPr>
          <w:color w:val="221F1F"/>
        </w:rPr>
        <w:t>by</w:t>
      </w:r>
      <w:r>
        <w:rPr>
          <w:color w:val="221F1F"/>
          <w:spacing w:val="-5"/>
        </w:rPr>
        <w:t xml:space="preserve"> </w:t>
      </w:r>
      <w:r>
        <w:rPr>
          <w:color w:val="221F1F"/>
        </w:rPr>
        <w:t>him</w:t>
      </w:r>
      <w:r>
        <w:rPr>
          <w:color w:val="221F1F"/>
          <w:spacing w:val="-5"/>
        </w:rPr>
        <w:t xml:space="preserve"> </w:t>
      </w:r>
      <w:r>
        <w:rPr>
          <w:color w:val="221F1F"/>
        </w:rPr>
        <w:t>under</w:t>
      </w:r>
      <w:r>
        <w:rPr>
          <w:color w:val="221F1F"/>
          <w:spacing w:val="-5"/>
        </w:rPr>
        <w:t xml:space="preserve"> </w:t>
      </w:r>
      <w:r>
        <w:rPr>
          <w:color w:val="221F1F"/>
        </w:rPr>
        <w:t>the</w:t>
      </w:r>
      <w:r>
        <w:rPr>
          <w:color w:val="221F1F"/>
          <w:spacing w:val="-5"/>
        </w:rPr>
        <w:t xml:space="preserve"> </w:t>
      </w:r>
      <w:r>
        <w:rPr>
          <w:color w:val="221F1F"/>
        </w:rPr>
        <w:t>Contract,</w:t>
      </w:r>
      <w:r>
        <w:rPr>
          <w:color w:val="221F1F"/>
          <w:spacing w:val="-5"/>
        </w:rPr>
        <w:t xml:space="preserve"> </w:t>
      </w:r>
      <w:r>
        <w:rPr>
          <w:color w:val="221F1F"/>
        </w:rPr>
        <w:t>and</w:t>
      </w:r>
      <w:r>
        <w:rPr>
          <w:color w:val="221F1F"/>
          <w:spacing w:val="-6"/>
        </w:rPr>
        <w:t xml:space="preserve"> </w:t>
      </w:r>
      <w:r>
        <w:rPr>
          <w:color w:val="221F1F"/>
        </w:rPr>
        <w:t>the</w:t>
      </w:r>
      <w:r>
        <w:rPr>
          <w:color w:val="221F1F"/>
          <w:spacing w:val="-52"/>
        </w:rPr>
        <w:t xml:space="preserve"> </w:t>
      </w:r>
      <w:r>
        <w:rPr>
          <w:color w:val="221F1F"/>
        </w:rPr>
        <w:t>Contract</w:t>
      </w:r>
      <w:r>
        <w:rPr>
          <w:color w:val="221F1F"/>
          <w:spacing w:val="1"/>
        </w:rPr>
        <w:t xml:space="preserve"> </w:t>
      </w:r>
      <w:r>
        <w:rPr>
          <w:color w:val="221F1F"/>
        </w:rPr>
        <w:t>Price shall</w:t>
      </w:r>
      <w:r>
        <w:rPr>
          <w:color w:val="221F1F"/>
          <w:spacing w:val="1"/>
        </w:rPr>
        <w:t xml:space="preserve"> </w:t>
      </w:r>
      <w:r>
        <w:rPr>
          <w:color w:val="221F1F"/>
        </w:rPr>
        <w:t>not</w:t>
      </w:r>
      <w:r>
        <w:rPr>
          <w:color w:val="221F1F"/>
          <w:spacing w:val="1"/>
        </w:rPr>
        <w:t xml:space="preserve"> </w:t>
      </w:r>
      <w:r>
        <w:rPr>
          <w:color w:val="221F1F"/>
        </w:rPr>
        <w:t>be</w:t>
      </w:r>
      <w:r>
        <w:rPr>
          <w:color w:val="221F1F"/>
          <w:spacing w:val="1"/>
        </w:rPr>
        <w:t xml:space="preserve"> </w:t>
      </w:r>
      <w:r>
        <w:rPr>
          <w:color w:val="221F1F"/>
        </w:rPr>
        <w:t>adjusted for any</w:t>
      </w:r>
      <w:r>
        <w:rPr>
          <w:color w:val="221F1F"/>
          <w:spacing w:val="1"/>
        </w:rPr>
        <w:t xml:space="preserve"> </w:t>
      </w:r>
      <w:r>
        <w:rPr>
          <w:color w:val="221F1F"/>
        </w:rPr>
        <w:t>of</w:t>
      </w:r>
      <w:r>
        <w:rPr>
          <w:color w:val="221F1F"/>
          <w:spacing w:val="1"/>
        </w:rPr>
        <w:t xml:space="preserve"> </w:t>
      </w:r>
      <w:r>
        <w:rPr>
          <w:color w:val="221F1F"/>
        </w:rPr>
        <w:t>these</w:t>
      </w:r>
      <w:r>
        <w:rPr>
          <w:color w:val="221F1F"/>
          <w:spacing w:val="1"/>
        </w:rPr>
        <w:t xml:space="preserve"> </w:t>
      </w:r>
      <w:r>
        <w:rPr>
          <w:color w:val="221F1F"/>
        </w:rPr>
        <w:t>costs except as stated in</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 in Legislation];</w:t>
      </w:r>
    </w:p>
    <w:p w:rsidR="00361D1F" w:rsidRDefault="00361D1F" w:rsidP="000961B7">
      <w:pPr>
        <w:pStyle w:val="ListParagraph"/>
        <w:numPr>
          <w:ilvl w:val="3"/>
          <w:numId w:val="72"/>
        </w:numPr>
        <w:tabs>
          <w:tab w:val="left" w:pos="2007"/>
        </w:tabs>
        <w:spacing w:before="49" w:line="230" w:lineRule="auto"/>
        <w:ind w:left="2726" w:right="836" w:hanging="468"/>
      </w:pPr>
      <w:r>
        <w:rPr>
          <w:color w:val="221F1F"/>
        </w:rPr>
        <w:t>any quantities which may be set out in the Bill of Quantities or other Schedule are estimated quantities</w:t>
      </w:r>
      <w:r>
        <w:rPr>
          <w:color w:val="221F1F"/>
          <w:spacing w:val="-52"/>
        </w:rPr>
        <w:t xml:space="preserve"> </w:t>
      </w:r>
      <w:r>
        <w:rPr>
          <w:color w:val="221F1F"/>
        </w:rPr>
        <w:t>and</w:t>
      </w:r>
      <w:r>
        <w:rPr>
          <w:color w:val="221F1F"/>
          <w:spacing w:val="-1"/>
        </w:rPr>
        <w:t xml:space="preserve"> </w:t>
      </w:r>
      <w:r>
        <w:rPr>
          <w:color w:val="221F1F"/>
        </w:rPr>
        <w:t>are not</w:t>
      </w:r>
      <w:r>
        <w:rPr>
          <w:color w:val="221F1F"/>
          <w:spacing w:val="1"/>
        </w:rPr>
        <w:t xml:space="preserve"> </w:t>
      </w:r>
      <w:r>
        <w:rPr>
          <w:color w:val="221F1F"/>
        </w:rPr>
        <w:t>to be</w:t>
      </w:r>
      <w:r>
        <w:rPr>
          <w:color w:val="221F1F"/>
          <w:spacing w:val="-2"/>
        </w:rPr>
        <w:t xml:space="preserve"> </w:t>
      </w:r>
      <w:r>
        <w:rPr>
          <w:color w:val="221F1F"/>
        </w:rPr>
        <w:t>taken as</w:t>
      </w:r>
      <w:r>
        <w:rPr>
          <w:color w:val="221F1F"/>
          <w:spacing w:val="-2"/>
        </w:rPr>
        <w:t xml:space="preserve"> </w:t>
      </w:r>
      <w:r>
        <w:rPr>
          <w:color w:val="221F1F"/>
        </w:rPr>
        <w:t>the</w:t>
      </w:r>
      <w:r>
        <w:rPr>
          <w:color w:val="221F1F"/>
          <w:spacing w:val="-1"/>
        </w:rPr>
        <w:t xml:space="preserve"> </w:t>
      </w:r>
      <w:r>
        <w:rPr>
          <w:color w:val="221F1F"/>
        </w:rPr>
        <w:t>actual</w:t>
      </w:r>
      <w:r>
        <w:rPr>
          <w:color w:val="221F1F"/>
          <w:spacing w:val="1"/>
        </w:rPr>
        <w:t xml:space="preserve"> </w:t>
      </w:r>
      <w:r>
        <w:rPr>
          <w:color w:val="221F1F"/>
        </w:rPr>
        <w:t>and</w:t>
      </w:r>
      <w:r>
        <w:rPr>
          <w:color w:val="221F1F"/>
          <w:spacing w:val="-2"/>
        </w:rPr>
        <w:t xml:space="preserve"> </w:t>
      </w:r>
      <w:r>
        <w:rPr>
          <w:color w:val="221F1F"/>
        </w:rPr>
        <w:t>correct</w:t>
      </w:r>
      <w:r>
        <w:rPr>
          <w:color w:val="221F1F"/>
          <w:spacing w:val="2"/>
        </w:rPr>
        <w:t xml:space="preserve"> </w:t>
      </w:r>
      <w:r>
        <w:rPr>
          <w:color w:val="221F1F"/>
        </w:rPr>
        <w:t>quantities:</w:t>
      </w:r>
    </w:p>
    <w:p w:rsidR="00361D1F" w:rsidRDefault="00361D1F" w:rsidP="000961B7">
      <w:pPr>
        <w:spacing w:line="230" w:lineRule="auto"/>
        <w:ind w:left="720"/>
        <w:sectPr w:rsidR="00361D1F">
          <w:pgSz w:w="11920" w:h="16850"/>
          <w:pgMar w:top="0" w:right="0" w:bottom="700" w:left="0" w:header="0" w:footer="46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0"/>
        <w:ind w:left="720"/>
        <w:rPr>
          <w:sz w:val="23"/>
        </w:rPr>
      </w:pPr>
    </w:p>
    <w:p w:rsidR="00361D1F" w:rsidRDefault="00361D1F" w:rsidP="000961B7">
      <w:pPr>
        <w:pStyle w:val="ListParagraph"/>
        <w:numPr>
          <w:ilvl w:val="4"/>
          <w:numId w:val="72"/>
        </w:numPr>
        <w:tabs>
          <w:tab w:val="left" w:pos="2441"/>
          <w:tab w:val="left" w:pos="2442"/>
        </w:tabs>
        <w:spacing w:before="91"/>
        <w:ind w:left="3161" w:hanging="452"/>
      </w:pPr>
      <w:r>
        <w:rPr>
          <w:noProof/>
          <w:lang w:val="en-GB" w:eastAsia="en-GB"/>
        </w:rPr>
        <mc:AlternateContent>
          <mc:Choice Requires="wps">
            <w:drawing>
              <wp:anchor distT="0" distB="0" distL="114300" distR="114300" simplePos="0" relativeHeight="251779072" behindDoc="0" locked="0" layoutInCell="1" allowOverlap="1" wp14:anchorId="5D9919C9" wp14:editId="557F2B28">
                <wp:simplePos x="0" y="0"/>
                <wp:positionH relativeFrom="page">
                  <wp:posOffset>0</wp:posOffset>
                </wp:positionH>
                <wp:positionV relativeFrom="paragraph">
                  <wp:posOffset>-467360</wp:posOffset>
                </wp:positionV>
                <wp:extent cx="7560310" cy="234315"/>
                <wp:effectExtent l="0" t="0" r="0" b="0"/>
                <wp:wrapNone/>
                <wp:docPr id="49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2E9A76" id="Rectangle 126" o:spid="_x0000_s1026" style="position:absolute;margin-left:0;margin-top:-36.8pt;width:595.3pt;height:18.4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Hl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" fillcolor="#011f5e" stroked="f">
                <w10:wrap anchorx="page"/>
              </v:rect>
            </w:pict>
          </mc:Fallback>
        </mc:AlternateContent>
      </w:r>
      <w:r>
        <w:rPr>
          <w:color w:val="221F1F"/>
        </w:rPr>
        <w:t>of</w:t>
      </w:r>
      <w:r>
        <w:rPr>
          <w:color w:val="221F1F"/>
          <w:spacing w:val="-3"/>
        </w:rPr>
        <w:t xml:space="preserve"> </w:t>
      </w:r>
      <w:r>
        <w:rPr>
          <w:color w:val="221F1F"/>
        </w:rPr>
        <w:t>the</w:t>
      </w:r>
      <w:r>
        <w:rPr>
          <w:color w:val="221F1F"/>
          <w:spacing w:val="-2"/>
        </w:rPr>
        <w:t xml:space="preserve"> </w:t>
      </w:r>
      <w:r>
        <w:rPr>
          <w:color w:val="221F1F"/>
        </w:rPr>
        <w:t>Works</w:t>
      </w:r>
      <w:r>
        <w:rPr>
          <w:color w:val="221F1F"/>
          <w:spacing w:val="-12"/>
        </w:rPr>
        <w:t xml:space="preserve"> </w:t>
      </w:r>
      <w:r>
        <w:rPr>
          <w:color w:val="221F1F"/>
        </w:rPr>
        <w:t>which</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4"/>
        </w:rPr>
        <w:t xml:space="preserve"> </w:t>
      </w:r>
      <w:r>
        <w:rPr>
          <w:color w:val="221F1F"/>
        </w:rPr>
        <w:t>is</w:t>
      </w:r>
      <w:r>
        <w:rPr>
          <w:color w:val="221F1F"/>
          <w:spacing w:val="-2"/>
        </w:rPr>
        <w:t xml:space="preserve"> </w:t>
      </w:r>
      <w:r>
        <w:rPr>
          <w:color w:val="221F1F"/>
        </w:rPr>
        <w:t>required</w:t>
      </w:r>
      <w:r>
        <w:rPr>
          <w:color w:val="221F1F"/>
          <w:spacing w:val="-3"/>
        </w:rPr>
        <w:t xml:space="preserve"> </w:t>
      </w:r>
      <w:r>
        <w:rPr>
          <w:color w:val="221F1F"/>
        </w:rPr>
        <w:t>to</w:t>
      </w:r>
      <w:r>
        <w:rPr>
          <w:color w:val="221F1F"/>
          <w:spacing w:val="-6"/>
        </w:rPr>
        <w:t xml:space="preserve"> </w:t>
      </w:r>
      <w:r>
        <w:rPr>
          <w:color w:val="221F1F"/>
        </w:rPr>
        <w:t>execute,</w:t>
      </w:r>
      <w:r>
        <w:rPr>
          <w:color w:val="221F1F"/>
          <w:spacing w:val="-3"/>
        </w:rPr>
        <w:t xml:space="preserve"> </w:t>
      </w:r>
      <w:r>
        <w:rPr>
          <w:color w:val="221F1F"/>
        </w:rPr>
        <w:t>or</w:t>
      </w:r>
    </w:p>
    <w:p w:rsidR="00361D1F" w:rsidRDefault="00361D1F" w:rsidP="000961B7">
      <w:pPr>
        <w:pStyle w:val="ListParagraph"/>
        <w:numPr>
          <w:ilvl w:val="4"/>
          <w:numId w:val="72"/>
        </w:numPr>
        <w:tabs>
          <w:tab w:val="left" w:pos="2441"/>
          <w:tab w:val="left" w:pos="2442"/>
        </w:tabs>
        <w:spacing w:before="40"/>
        <w:ind w:left="3161" w:hanging="452"/>
      </w:pPr>
      <w:r>
        <w:rPr>
          <w:color w:val="221F1F"/>
        </w:rPr>
        <w:t>for</w:t>
      </w:r>
      <w:r>
        <w:rPr>
          <w:color w:val="221F1F"/>
          <w:spacing w:val="-4"/>
        </w:rPr>
        <w:t xml:space="preserve"> </w:t>
      </w:r>
      <w:r>
        <w:rPr>
          <w:color w:val="221F1F"/>
        </w:rPr>
        <w:t>the purposes</w:t>
      </w:r>
      <w:r>
        <w:rPr>
          <w:color w:val="221F1F"/>
          <w:spacing w:val="-3"/>
        </w:rPr>
        <w:t xml:space="preserve"> </w:t>
      </w:r>
      <w:r>
        <w:rPr>
          <w:color w:val="221F1F"/>
        </w:rPr>
        <w:t>of Clause12</w:t>
      </w:r>
      <w:r>
        <w:rPr>
          <w:color w:val="221F1F"/>
          <w:spacing w:val="-2"/>
        </w:rPr>
        <w:t xml:space="preserve"> </w:t>
      </w:r>
      <w:r>
        <w:rPr>
          <w:color w:val="221F1F"/>
        </w:rPr>
        <w:t>[Measurement</w:t>
      </w:r>
      <w:r>
        <w:rPr>
          <w:color w:val="221F1F"/>
          <w:spacing w:val="1"/>
        </w:rPr>
        <w:t xml:space="preserve"> </w:t>
      </w:r>
      <w:r>
        <w:rPr>
          <w:color w:val="221F1F"/>
        </w:rPr>
        <w:t>and</w:t>
      </w:r>
      <w:r>
        <w:rPr>
          <w:color w:val="221F1F"/>
          <w:spacing w:val="-2"/>
        </w:rPr>
        <w:t xml:space="preserve"> </w:t>
      </w:r>
      <w:r>
        <w:rPr>
          <w:color w:val="221F1F"/>
        </w:rPr>
        <w:t>Evaluation];</w:t>
      </w:r>
      <w:r>
        <w:rPr>
          <w:color w:val="221F1F"/>
          <w:spacing w:val="1"/>
        </w:rPr>
        <w:t xml:space="preserve"> </w:t>
      </w:r>
      <w:r>
        <w:rPr>
          <w:color w:val="221F1F"/>
        </w:rPr>
        <w:t>and</w:t>
      </w:r>
    </w:p>
    <w:p w:rsidR="00361D1F" w:rsidRDefault="00361D1F" w:rsidP="000961B7">
      <w:pPr>
        <w:pStyle w:val="BodyText"/>
        <w:spacing w:before="1"/>
        <w:ind w:left="720"/>
        <w:rPr>
          <w:sz w:val="21"/>
        </w:rPr>
      </w:pPr>
    </w:p>
    <w:p w:rsidR="00361D1F" w:rsidRDefault="00361D1F" w:rsidP="000961B7">
      <w:pPr>
        <w:pStyle w:val="ListParagraph"/>
        <w:numPr>
          <w:ilvl w:val="3"/>
          <w:numId w:val="72"/>
        </w:numPr>
        <w:tabs>
          <w:tab w:val="left" w:pos="1993"/>
        </w:tabs>
        <w:spacing w:line="230" w:lineRule="auto"/>
        <w:ind w:left="2719" w:right="842" w:hanging="459"/>
      </w:pPr>
      <w:r>
        <w:rPr>
          <w:color w:val="221F1F"/>
        </w:rPr>
        <w:t>the Contractor shall submit to the Engineer, within 30 days after the Commencement Date, a proposed</w:t>
      </w:r>
      <w:r>
        <w:rPr>
          <w:color w:val="221F1F"/>
          <w:spacing w:val="1"/>
        </w:rPr>
        <w:t xml:space="preserve"> </w:t>
      </w:r>
      <w:r>
        <w:rPr>
          <w:color w:val="221F1F"/>
        </w:rPr>
        <w:t>breakdown</w:t>
      </w:r>
      <w:r>
        <w:rPr>
          <w:color w:val="221F1F"/>
          <w:spacing w:val="-7"/>
        </w:rPr>
        <w:t xml:space="preserve"> </w:t>
      </w:r>
      <w:r>
        <w:rPr>
          <w:color w:val="221F1F"/>
        </w:rPr>
        <w:t>of</w:t>
      </w:r>
      <w:r>
        <w:rPr>
          <w:color w:val="221F1F"/>
          <w:spacing w:val="-9"/>
        </w:rPr>
        <w:t xml:space="preserve"> </w:t>
      </w:r>
      <w:r>
        <w:rPr>
          <w:color w:val="221F1F"/>
        </w:rPr>
        <w:t>each</w:t>
      </w:r>
      <w:r>
        <w:rPr>
          <w:color w:val="221F1F"/>
          <w:spacing w:val="-9"/>
        </w:rPr>
        <w:t xml:space="preserve"> </w:t>
      </w:r>
      <w:r>
        <w:rPr>
          <w:color w:val="221F1F"/>
        </w:rPr>
        <w:t>lump</w:t>
      </w:r>
      <w:r>
        <w:rPr>
          <w:color w:val="221F1F"/>
          <w:spacing w:val="-9"/>
        </w:rPr>
        <w:t xml:space="preserve"> </w:t>
      </w:r>
      <w:r>
        <w:rPr>
          <w:color w:val="221F1F"/>
        </w:rPr>
        <w:t>sum</w:t>
      </w:r>
      <w:r>
        <w:rPr>
          <w:color w:val="221F1F"/>
          <w:spacing w:val="-5"/>
        </w:rPr>
        <w:t xml:space="preserve"> </w:t>
      </w:r>
      <w:r>
        <w:rPr>
          <w:color w:val="221F1F"/>
        </w:rPr>
        <w:t>price</w:t>
      </w:r>
      <w:r>
        <w:rPr>
          <w:color w:val="221F1F"/>
          <w:spacing w:val="-9"/>
        </w:rPr>
        <w:t xml:space="preserve"> </w:t>
      </w:r>
      <w:r>
        <w:rPr>
          <w:color w:val="221F1F"/>
        </w:rPr>
        <w:t>in</w:t>
      </w:r>
      <w:r>
        <w:rPr>
          <w:color w:val="221F1F"/>
          <w:spacing w:val="-9"/>
        </w:rPr>
        <w:t xml:space="preserve"> </w:t>
      </w:r>
      <w:r>
        <w:rPr>
          <w:color w:val="221F1F"/>
        </w:rPr>
        <w:t>the</w:t>
      </w:r>
      <w:r>
        <w:rPr>
          <w:color w:val="221F1F"/>
          <w:spacing w:val="-6"/>
        </w:rPr>
        <w:t xml:space="preserve"> </w:t>
      </w:r>
      <w:r>
        <w:rPr>
          <w:color w:val="221F1F"/>
        </w:rPr>
        <w:t>Schedules.</w:t>
      </w:r>
      <w:r>
        <w:rPr>
          <w:color w:val="221F1F"/>
          <w:spacing w:val="-6"/>
        </w:rPr>
        <w:t xml:space="preserve"> </w:t>
      </w:r>
      <w:r>
        <w:rPr>
          <w:color w:val="221F1F"/>
        </w:rPr>
        <w:t>The</w:t>
      </w:r>
      <w:r>
        <w:rPr>
          <w:color w:val="221F1F"/>
          <w:spacing w:val="-7"/>
        </w:rPr>
        <w:t xml:space="preserve"> </w:t>
      </w:r>
      <w:r>
        <w:rPr>
          <w:color w:val="221F1F"/>
        </w:rPr>
        <w:t>Architect</w:t>
      </w:r>
      <w:r>
        <w:rPr>
          <w:color w:val="221F1F"/>
          <w:spacing w:val="-6"/>
        </w:rPr>
        <w:t xml:space="preserve"> </w:t>
      </w:r>
      <w:r>
        <w:rPr>
          <w:color w:val="221F1F"/>
        </w:rPr>
        <w:t>may</w:t>
      </w:r>
      <w:r>
        <w:rPr>
          <w:color w:val="221F1F"/>
          <w:spacing w:val="-9"/>
        </w:rPr>
        <w:t xml:space="preserve"> </w:t>
      </w:r>
      <w:r>
        <w:rPr>
          <w:color w:val="221F1F"/>
        </w:rPr>
        <w:t>take</w:t>
      </w:r>
      <w:r>
        <w:rPr>
          <w:color w:val="221F1F"/>
          <w:spacing w:val="-7"/>
        </w:rPr>
        <w:t xml:space="preserve"> </w:t>
      </w:r>
      <w:r>
        <w:rPr>
          <w:color w:val="221F1F"/>
        </w:rPr>
        <w:t>account</w:t>
      </w:r>
      <w:r>
        <w:rPr>
          <w:color w:val="221F1F"/>
          <w:spacing w:val="-8"/>
        </w:rPr>
        <w:t xml:space="preserve"> </w:t>
      </w:r>
      <w:r>
        <w:rPr>
          <w:color w:val="221F1F"/>
        </w:rPr>
        <w:t>of</w:t>
      </w:r>
      <w:r>
        <w:rPr>
          <w:color w:val="221F1F"/>
          <w:spacing w:val="-8"/>
        </w:rPr>
        <w:t xml:space="preserve"> </w:t>
      </w:r>
      <w:r>
        <w:rPr>
          <w:color w:val="221F1F"/>
        </w:rPr>
        <w:t>the</w:t>
      </w:r>
      <w:r>
        <w:rPr>
          <w:color w:val="221F1F"/>
          <w:spacing w:val="-7"/>
        </w:rPr>
        <w:t xml:space="preserve"> </w:t>
      </w:r>
      <w:r>
        <w:rPr>
          <w:color w:val="221F1F"/>
        </w:rPr>
        <w:t>break</w:t>
      </w:r>
      <w:r>
        <w:rPr>
          <w:color w:val="221F1F"/>
          <w:spacing w:val="-6"/>
        </w:rPr>
        <w:t xml:space="preserve"> </w:t>
      </w:r>
      <w:r>
        <w:rPr>
          <w:color w:val="221F1F"/>
        </w:rPr>
        <w:t>down</w:t>
      </w:r>
      <w:r>
        <w:rPr>
          <w:color w:val="221F1F"/>
          <w:spacing w:val="-53"/>
        </w:rPr>
        <w:t xml:space="preserve"> </w:t>
      </w:r>
      <w:r>
        <w:rPr>
          <w:color w:val="221F1F"/>
        </w:rPr>
        <w:t>when</w:t>
      </w:r>
      <w:r>
        <w:rPr>
          <w:color w:val="221F1F"/>
          <w:spacing w:val="-1"/>
        </w:rPr>
        <w:t xml:space="preserve"> </w:t>
      </w:r>
      <w:r>
        <w:rPr>
          <w:color w:val="221F1F"/>
        </w:rPr>
        <w:t>preparing</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but</w:t>
      </w:r>
      <w:r>
        <w:rPr>
          <w:color w:val="221F1F"/>
          <w:spacing w:val="1"/>
        </w:rPr>
        <w:t xml:space="preserve"> </w:t>
      </w:r>
      <w:r>
        <w:rPr>
          <w:color w:val="221F1F"/>
        </w:rPr>
        <w:t>shall</w:t>
      </w:r>
      <w:r>
        <w:rPr>
          <w:color w:val="221F1F"/>
          <w:spacing w:val="1"/>
        </w:rPr>
        <w:t xml:space="preserve"> </w:t>
      </w:r>
      <w:r>
        <w:rPr>
          <w:color w:val="221F1F"/>
        </w:rPr>
        <w:t>not</w:t>
      </w:r>
      <w:r>
        <w:rPr>
          <w:color w:val="221F1F"/>
          <w:spacing w:val="-3"/>
        </w:rPr>
        <w:t xml:space="preserve"> </w:t>
      </w:r>
      <w:r>
        <w:rPr>
          <w:color w:val="221F1F"/>
        </w:rPr>
        <w:t>be bound by</w:t>
      </w:r>
      <w:r>
        <w:rPr>
          <w:color w:val="221F1F"/>
          <w:spacing w:val="-3"/>
        </w:rPr>
        <w:t xml:space="preserve"> </w:t>
      </w:r>
      <w:r>
        <w:rPr>
          <w:color w:val="221F1F"/>
        </w:rPr>
        <w:t>it.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2"/>
        </w:tabs>
        <w:spacing w:before="1" w:line="230" w:lineRule="auto"/>
        <w:ind w:left="2266" w:right="844" w:hanging="697"/>
        <w:rPr>
          <w:color w:val="221F1F"/>
        </w:rPr>
      </w:pPr>
      <w:r>
        <w:rPr>
          <w:color w:val="221F1F"/>
        </w:rPr>
        <w:t>Notwithstanding the provisions of subparagraph (b), Contractor's Equipment, including essential spare parts</w:t>
      </w:r>
      <w:r>
        <w:rPr>
          <w:color w:val="221F1F"/>
          <w:spacing w:val="-52"/>
        </w:rPr>
        <w:t xml:space="preserve"> </w:t>
      </w:r>
      <w:r>
        <w:rPr>
          <w:color w:val="221F1F"/>
        </w:rPr>
        <w:t>there</w:t>
      </w:r>
      <w:r>
        <w:rPr>
          <w:color w:val="221F1F"/>
          <w:spacing w:val="-6"/>
        </w:rPr>
        <w:t xml:space="preserve"> </w:t>
      </w:r>
      <w:r>
        <w:rPr>
          <w:color w:val="221F1F"/>
        </w:rPr>
        <w:t>for,</w:t>
      </w:r>
      <w:r>
        <w:rPr>
          <w:color w:val="221F1F"/>
          <w:spacing w:val="-6"/>
        </w:rPr>
        <w:t xml:space="preserve"> </w:t>
      </w:r>
      <w:r>
        <w:rPr>
          <w:color w:val="221F1F"/>
        </w:rPr>
        <w:t>imported</w:t>
      </w:r>
      <w:r>
        <w:rPr>
          <w:color w:val="221F1F"/>
          <w:spacing w:val="-5"/>
        </w:rPr>
        <w:t xml:space="preserve"> </w:t>
      </w:r>
      <w:r>
        <w:rPr>
          <w:color w:val="221F1F"/>
        </w:rPr>
        <w:t>by</w:t>
      </w:r>
      <w:r>
        <w:rPr>
          <w:color w:val="221F1F"/>
          <w:spacing w:val="-8"/>
        </w:rPr>
        <w:t xml:space="preserve"> </w:t>
      </w:r>
      <w:r>
        <w:rPr>
          <w:color w:val="221F1F"/>
        </w:rPr>
        <w:t>the</w:t>
      </w:r>
      <w:r>
        <w:rPr>
          <w:color w:val="221F1F"/>
          <w:spacing w:val="-6"/>
        </w:rPr>
        <w:t xml:space="preserve"> </w:t>
      </w:r>
      <w:r>
        <w:rPr>
          <w:color w:val="221F1F"/>
        </w:rPr>
        <w:t>Contractor</w:t>
      </w:r>
      <w:r>
        <w:rPr>
          <w:color w:val="221F1F"/>
          <w:spacing w:val="-4"/>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sole</w:t>
      </w:r>
      <w:r>
        <w:rPr>
          <w:color w:val="221F1F"/>
          <w:spacing w:val="-5"/>
        </w:rPr>
        <w:t xml:space="preserve"> </w:t>
      </w:r>
      <w:r>
        <w:rPr>
          <w:color w:val="221F1F"/>
        </w:rPr>
        <w:t>purpose</w:t>
      </w:r>
      <w:r>
        <w:rPr>
          <w:color w:val="221F1F"/>
          <w:spacing w:val="-5"/>
        </w:rPr>
        <w:t xml:space="preserve"> </w:t>
      </w:r>
      <w:r>
        <w:rPr>
          <w:color w:val="221F1F"/>
        </w:rPr>
        <w:t>of</w:t>
      </w:r>
      <w:r>
        <w:rPr>
          <w:color w:val="221F1F"/>
          <w:spacing w:val="-5"/>
        </w:rPr>
        <w:t xml:space="preserve"> </w:t>
      </w:r>
      <w:r>
        <w:rPr>
          <w:color w:val="221F1F"/>
        </w:rPr>
        <w:t>executing</w:t>
      </w:r>
      <w:r>
        <w:rPr>
          <w:color w:val="221F1F"/>
          <w:spacing w:val="-8"/>
        </w:rPr>
        <w:t xml:space="preserve"> </w:t>
      </w:r>
      <w:r>
        <w:rPr>
          <w:color w:val="221F1F"/>
        </w:rPr>
        <w:t>the</w:t>
      </w:r>
      <w:r>
        <w:rPr>
          <w:color w:val="221F1F"/>
          <w:spacing w:val="-4"/>
        </w:rPr>
        <w:t xml:space="preserve"> </w:t>
      </w:r>
      <w:r>
        <w:rPr>
          <w:color w:val="221F1F"/>
        </w:rPr>
        <w:t>Contract</w:t>
      </w:r>
      <w:r>
        <w:rPr>
          <w:color w:val="221F1F"/>
          <w:spacing w:val="-7"/>
        </w:rPr>
        <w:t xml:space="preserve"> </w:t>
      </w:r>
      <w:r>
        <w:rPr>
          <w:color w:val="221F1F"/>
        </w:rPr>
        <w:t>shall</w:t>
      </w:r>
      <w:r>
        <w:rPr>
          <w:color w:val="221F1F"/>
          <w:spacing w:val="-5"/>
        </w:rPr>
        <w:t xml:space="preserve"> </w:t>
      </w:r>
      <w:r>
        <w:rPr>
          <w:color w:val="221F1F"/>
        </w:rPr>
        <w:t>not</w:t>
      </w:r>
      <w:r>
        <w:rPr>
          <w:color w:val="221F1F"/>
          <w:spacing w:val="-5"/>
        </w:rPr>
        <w:t xml:space="preserve"> </w:t>
      </w:r>
      <w:r>
        <w:rPr>
          <w:color w:val="221F1F"/>
        </w:rPr>
        <w:t>be</w:t>
      </w:r>
      <w:r>
        <w:rPr>
          <w:color w:val="221F1F"/>
          <w:spacing w:val="-6"/>
        </w:rPr>
        <w:t xml:space="preserve"> </w:t>
      </w:r>
      <w:r>
        <w:rPr>
          <w:color w:val="221F1F"/>
        </w:rPr>
        <w:t>exempt</w:t>
      </w:r>
      <w:r>
        <w:rPr>
          <w:color w:val="221F1F"/>
          <w:spacing w:val="-5"/>
        </w:rPr>
        <w:t xml:space="preserve"> </w:t>
      </w:r>
      <w:r>
        <w:rPr>
          <w:color w:val="221F1F"/>
        </w:rPr>
        <w:t>from</w:t>
      </w:r>
      <w:r>
        <w:rPr>
          <w:color w:val="221F1F"/>
          <w:spacing w:val="-52"/>
        </w:rPr>
        <w:t xml:space="preserve"> </w:t>
      </w:r>
      <w:r>
        <w:rPr>
          <w:color w:val="221F1F"/>
        </w:rPr>
        <w:t>the</w:t>
      </w:r>
      <w:r>
        <w:rPr>
          <w:color w:val="221F1F"/>
          <w:spacing w:val="-1"/>
        </w:rPr>
        <w:t xml:space="preserve"> </w:t>
      </w:r>
      <w:r>
        <w:rPr>
          <w:color w:val="221F1F"/>
        </w:rPr>
        <w:t>payment</w:t>
      </w:r>
      <w:r>
        <w:rPr>
          <w:color w:val="221F1F"/>
          <w:spacing w:val="-1"/>
        </w:rPr>
        <w:t xml:space="preserve"> </w:t>
      </w:r>
      <w:r>
        <w:rPr>
          <w:color w:val="221F1F"/>
        </w:rPr>
        <w:t>of</w:t>
      </w:r>
      <w:r>
        <w:rPr>
          <w:color w:val="221F1F"/>
          <w:spacing w:val="-2"/>
        </w:rPr>
        <w:t xml:space="preserve"> </w:t>
      </w:r>
      <w:r>
        <w:rPr>
          <w:color w:val="221F1F"/>
        </w:rPr>
        <w:t>import</w:t>
      </w:r>
      <w:r>
        <w:rPr>
          <w:color w:val="221F1F"/>
          <w:spacing w:val="1"/>
        </w:rPr>
        <w:t xml:space="preserve"> </w:t>
      </w:r>
      <w:r>
        <w:rPr>
          <w:color w:val="221F1F"/>
        </w:rPr>
        <w:t>duties and</w:t>
      </w:r>
      <w:r>
        <w:rPr>
          <w:color w:val="221F1F"/>
          <w:spacing w:val="-2"/>
        </w:rPr>
        <w:t xml:space="preserve"> </w:t>
      </w:r>
      <w:r>
        <w:rPr>
          <w:color w:val="221F1F"/>
        </w:rPr>
        <w:t>taxes upon</w:t>
      </w:r>
      <w:r>
        <w:rPr>
          <w:color w:val="221F1F"/>
          <w:spacing w:val="-4"/>
        </w:rPr>
        <w:t xml:space="preserve"> </w:t>
      </w:r>
      <w:r>
        <w:rPr>
          <w:color w:val="221F1F"/>
        </w:rPr>
        <w:t>importation.</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41"/>
          <w:tab w:val="left" w:pos="1542"/>
        </w:tabs>
        <w:ind w:left="2261" w:hanging="693"/>
        <w:rPr>
          <w:b/>
          <w:color w:val="221F1F"/>
        </w:rPr>
      </w:pPr>
      <w:r>
        <w:rPr>
          <w:b/>
          <w:color w:val="221F1F"/>
        </w:rPr>
        <w:t>Advance</w:t>
      </w:r>
      <w:r>
        <w:rPr>
          <w:b/>
          <w:color w:val="221F1F"/>
          <w:spacing w:val="-2"/>
        </w:rPr>
        <w:t xml:space="preserve"> </w:t>
      </w:r>
      <w:r>
        <w:rPr>
          <w:b/>
          <w:color w:val="221F1F"/>
        </w:rPr>
        <w:t>Payment</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542"/>
        </w:tabs>
        <w:spacing w:line="230" w:lineRule="auto"/>
        <w:ind w:left="2266" w:right="840" w:hanging="697"/>
        <w:rPr>
          <w:b/>
          <w:color w:val="221F1F"/>
        </w:rPr>
      </w:pPr>
      <w:r>
        <w:rPr>
          <w:color w:val="221F1F"/>
        </w:rPr>
        <w:t>The Procuring Entity shall make an advance payment, as an interest-free loan for mobilization and cashﬂow</w:t>
      </w:r>
      <w:r>
        <w:rPr>
          <w:color w:val="221F1F"/>
          <w:spacing w:val="-52"/>
        </w:rPr>
        <w:t xml:space="preserve"> </w:t>
      </w:r>
      <w:r>
        <w:rPr>
          <w:color w:val="221F1F"/>
        </w:rPr>
        <w:t>support,</w:t>
      </w:r>
      <w:r>
        <w:rPr>
          <w:color w:val="221F1F"/>
          <w:spacing w:val="-11"/>
        </w:rPr>
        <w:t xml:space="preserve"> </w:t>
      </w:r>
      <w:r>
        <w:rPr>
          <w:color w:val="221F1F"/>
        </w:rPr>
        <w:t>when</w:t>
      </w:r>
      <w:r>
        <w:rPr>
          <w:color w:val="221F1F"/>
          <w:spacing w:val="-13"/>
        </w:rPr>
        <w:t xml:space="preserve"> </w:t>
      </w:r>
      <w:r>
        <w:rPr>
          <w:color w:val="221F1F"/>
        </w:rPr>
        <w:t>the</w:t>
      </w:r>
      <w:r>
        <w:rPr>
          <w:color w:val="221F1F"/>
          <w:spacing w:val="-10"/>
        </w:rPr>
        <w:t xml:space="preserve"> </w:t>
      </w:r>
      <w:r>
        <w:rPr>
          <w:color w:val="221F1F"/>
        </w:rPr>
        <w:t>Contractor</w:t>
      </w:r>
      <w:r>
        <w:rPr>
          <w:color w:val="221F1F"/>
          <w:spacing w:val="-10"/>
        </w:rPr>
        <w:t xml:space="preserve"> </w:t>
      </w:r>
      <w:r>
        <w:rPr>
          <w:color w:val="221F1F"/>
        </w:rPr>
        <w:t>submits</w:t>
      </w:r>
      <w:r>
        <w:rPr>
          <w:color w:val="221F1F"/>
          <w:spacing w:val="-10"/>
        </w:rPr>
        <w:t xml:space="preserve"> </w:t>
      </w:r>
      <w:r>
        <w:rPr>
          <w:color w:val="221F1F"/>
        </w:rPr>
        <w:t>a</w:t>
      </w:r>
      <w:r>
        <w:rPr>
          <w:color w:val="221F1F"/>
          <w:spacing w:val="-10"/>
        </w:rPr>
        <w:t xml:space="preserve"> </w:t>
      </w:r>
      <w:r>
        <w:rPr>
          <w:color w:val="221F1F"/>
        </w:rPr>
        <w:t>guarantee</w:t>
      </w:r>
      <w:r>
        <w:rPr>
          <w:color w:val="221F1F"/>
          <w:spacing w:val="-10"/>
        </w:rPr>
        <w:t xml:space="preserve"> </w:t>
      </w:r>
      <w:r>
        <w:rPr>
          <w:color w:val="221F1F"/>
        </w:rPr>
        <w:t>in</w:t>
      </w:r>
      <w:r>
        <w:rPr>
          <w:color w:val="221F1F"/>
          <w:spacing w:val="-11"/>
        </w:rPr>
        <w:t xml:space="preserve"> </w:t>
      </w:r>
      <w:r>
        <w:rPr>
          <w:color w:val="221F1F"/>
        </w:rPr>
        <w:t>accordance</w:t>
      </w:r>
      <w:r>
        <w:rPr>
          <w:color w:val="221F1F"/>
          <w:spacing w:val="-10"/>
        </w:rPr>
        <w:t xml:space="preserve"> </w:t>
      </w:r>
      <w:r>
        <w:rPr>
          <w:color w:val="221F1F"/>
        </w:rPr>
        <w:t>with</w:t>
      </w:r>
      <w:r>
        <w:rPr>
          <w:color w:val="221F1F"/>
          <w:spacing w:val="-11"/>
        </w:rPr>
        <w:t xml:space="preserve"> </w:t>
      </w:r>
      <w:r>
        <w:rPr>
          <w:color w:val="221F1F"/>
        </w:rPr>
        <w:t>this</w:t>
      </w:r>
      <w:r>
        <w:rPr>
          <w:color w:val="221F1F"/>
          <w:spacing w:val="-10"/>
        </w:rPr>
        <w:t xml:space="preserve"> </w:t>
      </w:r>
      <w:r>
        <w:rPr>
          <w:color w:val="221F1F"/>
        </w:rPr>
        <w:t>Clause.</w:t>
      </w:r>
      <w:r>
        <w:rPr>
          <w:color w:val="221F1F"/>
          <w:spacing w:val="-13"/>
        </w:rPr>
        <w:t xml:space="preserve"> </w:t>
      </w:r>
      <w:r>
        <w:rPr>
          <w:color w:val="221F1F"/>
        </w:rPr>
        <w:t>The</w:t>
      </w:r>
      <w:r>
        <w:rPr>
          <w:color w:val="221F1F"/>
          <w:spacing w:val="-11"/>
        </w:rPr>
        <w:t xml:space="preserve"> </w:t>
      </w:r>
      <w:r>
        <w:rPr>
          <w:color w:val="221F1F"/>
        </w:rPr>
        <w:t>total</w:t>
      </w:r>
      <w:r>
        <w:rPr>
          <w:color w:val="221F1F"/>
          <w:spacing w:val="-12"/>
        </w:rPr>
        <w:t xml:space="preserve"> </w:t>
      </w:r>
      <w:r>
        <w:rPr>
          <w:color w:val="221F1F"/>
        </w:rPr>
        <w:t>advance</w:t>
      </w:r>
      <w:r>
        <w:rPr>
          <w:color w:val="221F1F"/>
          <w:spacing w:val="-9"/>
        </w:rPr>
        <w:t xml:space="preserve"> </w:t>
      </w:r>
      <w:r>
        <w:rPr>
          <w:color w:val="221F1F"/>
        </w:rPr>
        <w:t>payment,</w:t>
      </w:r>
      <w:r>
        <w:rPr>
          <w:color w:val="221F1F"/>
          <w:spacing w:val="-52"/>
        </w:rPr>
        <w:t xml:space="preserve"> </w:t>
      </w:r>
      <w:r>
        <w:rPr>
          <w:color w:val="221F1F"/>
        </w:rPr>
        <w:t>the</w:t>
      </w:r>
      <w:r>
        <w:rPr>
          <w:color w:val="221F1F"/>
          <w:spacing w:val="-7"/>
        </w:rPr>
        <w:t xml:space="preserve"> </w:t>
      </w:r>
      <w:r>
        <w:rPr>
          <w:color w:val="221F1F"/>
        </w:rPr>
        <w:t>number</w:t>
      </w:r>
      <w:r>
        <w:rPr>
          <w:color w:val="221F1F"/>
          <w:spacing w:val="-5"/>
        </w:rPr>
        <w:t xml:space="preserve"> </w:t>
      </w:r>
      <w:r>
        <w:rPr>
          <w:color w:val="221F1F"/>
        </w:rPr>
        <w:t>and</w:t>
      </w:r>
      <w:r>
        <w:rPr>
          <w:color w:val="221F1F"/>
          <w:spacing w:val="-6"/>
        </w:rPr>
        <w:t xml:space="preserve"> </w:t>
      </w:r>
      <w:r>
        <w:rPr>
          <w:color w:val="221F1F"/>
        </w:rPr>
        <w:t>timing</w:t>
      </w:r>
      <w:r>
        <w:rPr>
          <w:color w:val="221F1F"/>
          <w:spacing w:val="-6"/>
        </w:rPr>
        <w:t xml:space="preserve"> </w:t>
      </w:r>
      <w:r>
        <w:rPr>
          <w:color w:val="221F1F"/>
        </w:rPr>
        <w:t>of</w:t>
      </w:r>
      <w:r>
        <w:rPr>
          <w:color w:val="221F1F"/>
          <w:spacing w:val="-5"/>
        </w:rPr>
        <w:t xml:space="preserve"> </w:t>
      </w:r>
      <w:r>
        <w:rPr>
          <w:color w:val="221F1F"/>
        </w:rPr>
        <w:t>instalments</w:t>
      </w:r>
      <w:r>
        <w:rPr>
          <w:color w:val="221F1F"/>
          <w:spacing w:val="-5"/>
        </w:rPr>
        <w:t xml:space="preserve"> </w:t>
      </w:r>
      <w:r>
        <w:rPr>
          <w:color w:val="221F1F"/>
        </w:rPr>
        <w:t>(if</w:t>
      </w:r>
      <w:r>
        <w:rPr>
          <w:color w:val="221F1F"/>
          <w:spacing w:val="-5"/>
        </w:rPr>
        <w:t xml:space="preserve"> </w:t>
      </w:r>
      <w:r>
        <w:rPr>
          <w:color w:val="221F1F"/>
        </w:rPr>
        <w:t>more</w:t>
      </w:r>
      <w:r>
        <w:rPr>
          <w:color w:val="221F1F"/>
          <w:spacing w:val="-9"/>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and</w:t>
      </w:r>
      <w:r>
        <w:rPr>
          <w:color w:val="221F1F"/>
          <w:spacing w:val="-6"/>
        </w:rPr>
        <w:t xml:space="preserve"> </w:t>
      </w:r>
      <w:r>
        <w:rPr>
          <w:color w:val="221F1F"/>
        </w:rPr>
        <w:t>the</w:t>
      </w:r>
      <w:r>
        <w:rPr>
          <w:color w:val="221F1F"/>
          <w:spacing w:val="-7"/>
        </w:rPr>
        <w:t xml:space="preserve"> </w:t>
      </w:r>
      <w:r>
        <w:rPr>
          <w:color w:val="221F1F"/>
        </w:rPr>
        <w:t>applicable</w:t>
      </w:r>
      <w:r>
        <w:rPr>
          <w:color w:val="221F1F"/>
          <w:spacing w:val="-5"/>
        </w:rPr>
        <w:t xml:space="preserve"> </w:t>
      </w:r>
      <w:r>
        <w:rPr>
          <w:color w:val="221F1F"/>
        </w:rPr>
        <w:t>currencies</w:t>
      </w:r>
      <w:r>
        <w:rPr>
          <w:color w:val="221F1F"/>
          <w:spacing w:val="-7"/>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shall</w:t>
      </w:r>
      <w:r>
        <w:rPr>
          <w:color w:val="221F1F"/>
          <w:spacing w:val="-52"/>
        </w:rPr>
        <w:t xml:space="preserve"> </w:t>
      </w:r>
      <w:r>
        <w:rPr>
          <w:color w:val="221F1F"/>
        </w:rPr>
        <w:t>be</w:t>
      </w:r>
      <w:r>
        <w:rPr>
          <w:color w:val="221F1F"/>
          <w:spacing w:val="-1"/>
        </w:rPr>
        <w:t xml:space="preserve"> </w:t>
      </w:r>
      <w:r>
        <w:rPr>
          <w:color w:val="221F1F"/>
        </w:rPr>
        <w:t>as</w:t>
      </w:r>
      <w:r>
        <w:rPr>
          <w:color w:val="221F1F"/>
          <w:spacing w:val="-2"/>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 xml:space="preserve">the </w:t>
      </w:r>
      <w:r>
        <w:rPr>
          <w:b/>
          <w:color w:val="221F1F"/>
        </w:rPr>
        <w:t>Special</w:t>
      </w:r>
      <w:r>
        <w:rPr>
          <w:b/>
          <w:color w:val="221F1F"/>
          <w:spacing w:val="-1"/>
        </w:rPr>
        <w:t xml:space="preserve"> </w:t>
      </w:r>
      <w:r>
        <w:rPr>
          <w:b/>
          <w:color w:val="221F1F"/>
        </w:rPr>
        <w:t>Conditions of</w:t>
      </w:r>
      <w:r>
        <w:rPr>
          <w:b/>
          <w:color w:val="221F1F"/>
          <w:spacing w:val="1"/>
        </w:rPr>
        <w:t xml:space="preserve"> </w:t>
      </w:r>
      <w:r>
        <w:rPr>
          <w:b/>
          <w:color w:val="221F1F"/>
        </w:rPr>
        <w:t>Contract.</w:t>
      </w:r>
    </w:p>
    <w:p w:rsidR="00361D1F" w:rsidRDefault="00361D1F" w:rsidP="000961B7">
      <w:pPr>
        <w:pStyle w:val="BodyText"/>
        <w:spacing w:before="4"/>
        <w:ind w:left="720"/>
        <w:rPr>
          <w:b/>
          <w:sz w:val="31"/>
        </w:rPr>
      </w:pPr>
    </w:p>
    <w:p w:rsidR="00361D1F" w:rsidRDefault="00361D1F" w:rsidP="000961B7">
      <w:pPr>
        <w:pStyle w:val="ListParagraph"/>
        <w:numPr>
          <w:ilvl w:val="2"/>
          <w:numId w:val="72"/>
        </w:numPr>
        <w:tabs>
          <w:tab w:val="left" w:pos="1542"/>
        </w:tabs>
        <w:spacing w:before="1" w:line="230" w:lineRule="auto"/>
        <w:ind w:left="2266" w:right="844" w:hanging="697"/>
        <w:rPr>
          <w:color w:val="221F1F"/>
        </w:rPr>
      </w:pPr>
      <w:r>
        <w:rPr>
          <w:color w:val="221F1F"/>
        </w:rPr>
        <w:t>Unless and until the Procuring Entity receives this guarantee, or if the total advance payment is not stated in</w:t>
      </w:r>
      <w:r>
        <w:rPr>
          <w:color w:val="221F1F"/>
          <w:spacing w:val="-52"/>
        </w:rPr>
        <w:t xml:space="preserve"> </w:t>
      </w:r>
      <w:r>
        <w:rPr>
          <w:color w:val="221F1F"/>
        </w:rPr>
        <w:t>the</w:t>
      </w:r>
      <w:r>
        <w:rPr>
          <w:color w:val="221F1F"/>
          <w:spacing w:val="-1"/>
        </w:rPr>
        <w:t xml:space="preserve"> </w:t>
      </w:r>
      <w:r>
        <w:rPr>
          <w:color w:val="221F1F"/>
        </w:rPr>
        <w:t>Special</w:t>
      </w:r>
      <w:r>
        <w:rPr>
          <w:color w:val="221F1F"/>
          <w:spacing w:val="2"/>
        </w:rPr>
        <w:t xml:space="preserve"> </w:t>
      </w:r>
      <w:r>
        <w:rPr>
          <w:color w:val="221F1F"/>
        </w:rPr>
        <w:t>Conditions of</w:t>
      </w:r>
      <w:r>
        <w:rPr>
          <w:color w:val="221F1F"/>
          <w:spacing w:val="1"/>
        </w:rPr>
        <w:t xml:space="preserve"> </w:t>
      </w:r>
      <w:r>
        <w:rPr>
          <w:color w:val="221F1F"/>
        </w:rPr>
        <w:t>Contract,</w:t>
      </w:r>
      <w:r>
        <w:rPr>
          <w:color w:val="221F1F"/>
          <w:spacing w:val="-1"/>
        </w:rPr>
        <w:t xml:space="preserve"> </w:t>
      </w:r>
      <w:r>
        <w:rPr>
          <w:color w:val="221F1F"/>
        </w:rPr>
        <w:t>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3"/>
        </w:rPr>
        <w:t xml:space="preserve"> </w:t>
      </w:r>
      <w:r>
        <w:rPr>
          <w:color w:val="221F1F"/>
        </w:rPr>
        <w:t>apply.</w:t>
      </w:r>
    </w:p>
    <w:p w:rsidR="00361D1F" w:rsidRDefault="00361D1F" w:rsidP="000961B7">
      <w:pPr>
        <w:pStyle w:val="BodyText"/>
        <w:spacing w:before="2"/>
        <w:ind w:left="720"/>
        <w:rPr>
          <w:sz w:val="31"/>
        </w:rPr>
      </w:pPr>
    </w:p>
    <w:p w:rsidR="00361D1F" w:rsidRDefault="00361D1F" w:rsidP="000961B7">
      <w:pPr>
        <w:pStyle w:val="ListParagraph"/>
        <w:numPr>
          <w:ilvl w:val="2"/>
          <w:numId w:val="72"/>
        </w:numPr>
        <w:tabs>
          <w:tab w:val="left" w:pos="1542"/>
        </w:tabs>
        <w:spacing w:line="230" w:lineRule="auto"/>
        <w:ind w:left="2266" w:right="842" w:hanging="697"/>
        <w:rPr>
          <w:color w:val="221F1F"/>
        </w:rPr>
      </w:pPr>
      <w:r>
        <w:rPr>
          <w:color w:val="221F1F"/>
        </w:rPr>
        <w:t>The Architect shall deliver to the Procuring Entity and to the Contractor an Interim Payment Certiﬁcate for</w:t>
      </w:r>
      <w:r>
        <w:rPr>
          <w:color w:val="221F1F"/>
          <w:spacing w:val="1"/>
        </w:rPr>
        <w:t xml:space="preserve"> </w:t>
      </w:r>
      <w:r>
        <w:rPr>
          <w:color w:val="221F1F"/>
        </w:rPr>
        <w:t>the advance payment or its ﬁrst instalment after receiving a Statement (under Sub-Clause 14.3 [Application</w:t>
      </w:r>
      <w:r>
        <w:rPr>
          <w:color w:val="221F1F"/>
          <w:spacing w:val="1"/>
        </w:rPr>
        <w:t xml:space="preserve"> </w:t>
      </w:r>
      <w:r>
        <w:rPr>
          <w:color w:val="221F1F"/>
        </w:rPr>
        <w:t>for Interim Payment Certiﬁcates]) and after the Procuring Entity receives (i) the Performance Security in</w:t>
      </w:r>
      <w:r>
        <w:rPr>
          <w:color w:val="221F1F"/>
          <w:spacing w:val="1"/>
        </w:rPr>
        <w:t xml:space="preserve"> </w:t>
      </w:r>
      <w:r>
        <w:rPr>
          <w:color w:val="221F1F"/>
        </w:rPr>
        <w:t>accordance</w:t>
      </w:r>
      <w:r>
        <w:rPr>
          <w:color w:val="221F1F"/>
          <w:spacing w:val="-6"/>
        </w:rPr>
        <w:t xml:space="preserve"> </w:t>
      </w:r>
      <w:r>
        <w:rPr>
          <w:color w:val="221F1F"/>
        </w:rPr>
        <w:t>with</w:t>
      </w:r>
      <w:r>
        <w:rPr>
          <w:color w:val="221F1F"/>
          <w:spacing w:val="-9"/>
        </w:rPr>
        <w:t xml:space="preserve"> </w:t>
      </w:r>
      <w:r>
        <w:rPr>
          <w:color w:val="221F1F"/>
        </w:rPr>
        <w:t>Sub-Clause</w:t>
      </w:r>
      <w:r>
        <w:rPr>
          <w:color w:val="221F1F"/>
          <w:spacing w:val="-6"/>
        </w:rPr>
        <w:t xml:space="preserve"> </w:t>
      </w:r>
      <w:r>
        <w:rPr>
          <w:color w:val="221F1F"/>
        </w:rPr>
        <w:t>4.2</w:t>
      </w:r>
      <w:r>
        <w:rPr>
          <w:color w:val="221F1F"/>
          <w:spacing w:val="-9"/>
        </w:rPr>
        <w:t xml:space="preserve"> </w:t>
      </w:r>
      <w:r>
        <w:rPr>
          <w:color w:val="221F1F"/>
        </w:rPr>
        <w:t>[Performance</w:t>
      </w:r>
      <w:r>
        <w:rPr>
          <w:color w:val="221F1F"/>
          <w:spacing w:val="-6"/>
        </w:rPr>
        <w:t xml:space="preserve"> </w:t>
      </w:r>
      <w:r>
        <w:rPr>
          <w:color w:val="221F1F"/>
        </w:rPr>
        <w:t>Security]</w:t>
      </w:r>
      <w:r>
        <w:rPr>
          <w:color w:val="221F1F"/>
          <w:spacing w:val="-5"/>
        </w:rPr>
        <w:t xml:space="preserve"> </w:t>
      </w:r>
      <w:r>
        <w:rPr>
          <w:color w:val="221F1F"/>
        </w:rPr>
        <w:t>and</w:t>
      </w:r>
      <w:r>
        <w:rPr>
          <w:color w:val="221F1F"/>
          <w:spacing w:val="-7"/>
        </w:rPr>
        <w:t xml:space="preserve"> </w:t>
      </w:r>
      <w:r>
        <w:rPr>
          <w:color w:val="221F1F"/>
        </w:rPr>
        <w:t>(ii)</w:t>
      </w:r>
      <w:r>
        <w:rPr>
          <w:color w:val="221F1F"/>
          <w:spacing w:val="-7"/>
        </w:rPr>
        <w:t xml:space="preserve"> </w:t>
      </w:r>
      <w:r>
        <w:rPr>
          <w:color w:val="221F1F"/>
        </w:rPr>
        <w:t>a</w:t>
      </w:r>
      <w:r>
        <w:rPr>
          <w:color w:val="221F1F"/>
          <w:spacing w:val="-7"/>
        </w:rPr>
        <w:t xml:space="preserve"> </w:t>
      </w:r>
      <w:r>
        <w:rPr>
          <w:color w:val="221F1F"/>
        </w:rPr>
        <w:t>guarantee</w:t>
      </w:r>
      <w:r>
        <w:rPr>
          <w:color w:val="221F1F"/>
          <w:spacing w:val="-8"/>
        </w:rPr>
        <w:t xml:space="preserve"> </w:t>
      </w:r>
      <w:r>
        <w:rPr>
          <w:color w:val="221F1F"/>
        </w:rPr>
        <w:t>in</w:t>
      </w:r>
      <w:r>
        <w:rPr>
          <w:color w:val="221F1F"/>
          <w:spacing w:val="-9"/>
        </w:rPr>
        <w:t xml:space="preserve"> </w:t>
      </w:r>
      <w:r>
        <w:rPr>
          <w:color w:val="221F1F"/>
        </w:rPr>
        <w:t>amounts</w:t>
      </w:r>
      <w:r>
        <w:rPr>
          <w:color w:val="221F1F"/>
          <w:spacing w:val="-9"/>
        </w:rPr>
        <w:t xml:space="preserve"> </w:t>
      </w:r>
      <w:r>
        <w:rPr>
          <w:color w:val="221F1F"/>
        </w:rPr>
        <w:t>and</w:t>
      </w:r>
      <w:r>
        <w:rPr>
          <w:color w:val="221F1F"/>
          <w:spacing w:val="-8"/>
        </w:rPr>
        <w:t xml:space="preserve"> </w:t>
      </w:r>
      <w:r>
        <w:rPr>
          <w:color w:val="221F1F"/>
        </w:rPr>
        <w:t>currencies</w:t>
      </w:r>
      <w:r>
        <w:rPr>
          <w:color w:val="221F1F"/>
          <w:spacing w:val="-8"/>
        </w:rPr>
        <w:t xml:space="preserve"> </w:t>
      </w:r>
      <w:r>
        <w:rPr>
          <w:color w:val="221F1F"/>
        </w:rPr>
        <w:t>equal</w:t>
      </w:r>
      <w:r>
        <w:rPr>
          <w:color w:val="221F1F"/>
          <w:spacing w:val="-53"/>
        </w:rPr>
        <w:t xml:space="preserve"> </w:t>
      </w:r>
      <w:r>
        <w:rPr>
          <w:color w:val="221F1F"/>
        </w:rPr>
        <w:t>to the advance payment. This guarantee shall be issued by a reputable bank or ﬁnancial institutions elected</w:t>
      </w:r>
      <w:r>
        <w:rPr>
          <w:color w:val="221F1F"/>
          <w:spacing w:val="1"/>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shall</w:t>
      </w:r>
      <w:r>
        <w:rPr>
          <w:color w:val="221F1F"/>
          <w:spacing w:val="-4"/>
        </w:rPr>
        <w:t xml:space="preserve"> </w:t>
      </w:r>
      <w:r>
        <w:rPr>
          <w:color w:val="221F1F"/>
        </w:rPr>
        <w:t>be</w:t>
      </w:r>
      <w:r>
        <w:rPr>
          <w:color w:val="221F1F"/>
          <w:spacing w:val="-3"/>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form</w:t>
      </w:r>
      <w:r>
        <w:rPr>
          <w:color w:val="221F1F"/>
          <w:spacing w:val="-2"/>
        </w:rPr>
        <w:t xml:space="preserve"> </w:t>
      </w:r>
      <w:r>
        <w:rPr>
          <w:color w:val="221F1F"/>
        </w:rPr>
        <w:t>annexed</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Special</w:t>
      </w:r>
      <w:r>
        <w:rPr>
          <w:color w:val="221F1F"/>
          <w:spacing w:val="-2"/>
        </w:rPr>
        <w:t xml:space="preserve"> </w:t>
      </w:r>
      <w:r>
        <w:rPr>
          <w:color w:val="221F1F"/>
        </w:rPr>
        <w:t>Conditions</w:t>
      </w:r>
      <w:r>
        <w:rPr>
          <w:color w:val="221F1F"/>
          <w:spacing w:val="-3"/>
        </w:rPr>
        <w:t xml:space="preserve"> </w:t>
      </w:r>
      <w:r>
        <w:rPr>
          <w:color w:val="221F1F"/>
        </w:rPr>
        <w:t>or</w:t>
      </w:r>
      <w:r>
        <w:rPr>
          <w:color w:val="221F1F"/>
          <w:spacing w:val="-5"/>
        </w:rPr>
        <w:t xml:space="preserve"> </w:t>
      </w:r>
      <w:r>
        <w:rPr>
          <w:color w:val="221F1F"/>
        </w:rPr>
        <w:t>in</w:t>
      </w:r>
      <w:r>
        <w:rPr>
          <w:color w:val="221F1F"/>
          <w:spacing w:val="-6"/>
        </w:rPr>
        <w:t xml:space="preserve"> </w:t>
      </w:r>
      <w:r>
        <w:rPr>
          <w:color w:val="221F1F"/>
        </w:rPr>
        <w:t>another</w:t>
      </w:r>
      <w:r>
        <w:rPr>
          <w:color w:val="221F1F"/>
          <w:spacing w:val="-2"/>
        </w:rPr>
        <w:t xml:space="preserve"> </w:t>
      </w:r>
      <w:r>
        <w:rPr>
          <w:color w:val="221F1F"/>
        </w:rPr>
        <w:t>form</w:t>
      </w:r>
      <w:r>
        <w:rPr>
          <w:color w:val="221F1F"/>
          <w:spacing w:val="-3"/>
        </w:rPr>
        <w:t xml:space="preserve"> </w:t>
      </w:r>
      <w:r>
        <w:rPr>
          <w:color w:val="221F1F"/>
        </w:rPr>
        <w:t>approved</w:t>
      </w:r>
      <w:r>
        <w:rPr>
          <w:color w:val="221F1F"/>
          <w:spacing w:val="-3"/>
        </w:rPr>
        <w:t xml:space="preserve"> </w:t>
      </w:r>
      <w:r>
        <w:rPr>
          <w:color w:val="221F1F"/>
        </w:rPr>
        <w:t>by</w:t>
      </w:r>
      <w:r>
        <w:rPr>
          <w:color w:val="221F1F"/>
          <w:spacing w:val="-53"/>
        </w:rPr>
        <w:t xml:space="preserve"> </w:t>
      </w:r>
      <w:r>
        <w:rPr>
          <w:color w:val="221F1F"/>
        </w:rPr>
        <w:t>the</w:t>
      </w:r>
      <w:r>
        <w:rPr>
          <w:color w:val="221F1F"/>
          <w:spacing w:val="-1"/>
        </w:rPr>
        <w:t xml:space="preserve"> </w:t>
      </w:r>
      <w:r>
        <w:rPr>
          <w:color w:val="221F1F"/>
        </w:rPr>
        <w:t>Procuring Entity.</w:t>
      </w:r>
    </w:p>
    <w:p w:rsidR="00361D1F" w:rsidRDefault="00361D1F" w:rsidP="000961B7">
      <w:pPr>
        <w:pStyle w:val="BodyText"/>
        <w:spacing w:before="5"/>
        <w:ind w:left="720"/>
        <w:rPr>
          <w:sz w:val="31"/>
        </w:rPr>
      </w:pPr>
    </w:p>
    <w:p w:rsidR="00361D1F" w:rsidRDefault="00361D1F" w:rsidP="000961B7">
      <w:pPr>
        <w:pStyle w:val="ListParagraph"/>
        <w:numPr>
          <w:ilvl w:val="2"/>
          <w:numId w:val="72"/>
        </w:numPr>
        <w:tabs>
          <w:tab w:val="left" w:pos="1542"/>
        </w:tabs>
        <w:spacing w:line="230" w:lineRule="auto"/>
        <w:ind w:left="2266" w:right="843" w:hanging="697"/>
        <w:rPr>
          <w:color w:val="221F1F"/>
        </w:rPr>
      </w:pPr>
      <w:r>
        <w:rPr>
          <w:color w:val="221F1F"/>
        </w:rPr>
        <w:t>The Contractor shall ensure that the guarantee is valid and enforceable until the advance payment has been</w:t>
      </w:r>
      <w:r>
        <w:rPr>
          <w:color w:val="221F1F"/>
          <w:spacing w:val="1"/>
        </w:rPr>
        <w:t xml:space="preserve"> </w:t>
      </w:r>
      <w:r>
        <w:rPr>
          <w:color w:val="221F1F"/>
        </w:rPr>
        <w:t>repaid, but its amount shall be progressively reduced by the amount repaid by the Contractor as indicated in</w:t>
      </w:r>
      <w:r>
        <w:rPr>
          <w:color w:val="221F1F"/>
          <w:spacing w:val="-52"/>
        </w:rPr>
        <w:t xml:space="preserve"> </w:t>
      </w:r>
      <w:r>
        <w:rPr>
          <w:color w:val="221F1F"/>
        </w:rPr>
        <w:t>the Payment Certiﬁcates. If the terms of the guarantee specify its expiry date, and the advance payment has</w:t>
      </w:r>
      <w:r>
        <w:rPr>
          <w:color w:val="221F1F"/>
          <w:spacing w:val="1"/>
        </w:rPr>
        <w:t xml:space="preserve"> </w:t>
      </w:r>
      <w:r>
        <w:rPr>
          <w:color w:val="221F1F"/>
        </w:rPr>
        <w:t>not been repaid by the date 30 days prior to the expiry date, the Contractor shall extend the validity of the</w:t>
      </w:r>
      <w:r>
        <w:rPr>
          <w:color w:val="221F1F"/>
          <w:spacing w:val="1"/>
        </w:rPr>
        <w:t xml:space="preserve"> </w:t>
      </w:r>
      <w:r>
        <w:rPr>
          <w:color w:val="221F1F"/>
        </w:rPr>
        <w:t>guarantee until</w:t>
      </w:r>
      <w:r>
        <w:rPr>
          <w:color w:val="221F1F"/>
          <w:spacing w:val="1"/>
        </w:rPr>
        <w:t xml:space="preserve"> </w:t>
      </w:r>
      <w:r>
        <w:rPr>
          <w:color w:val="221F1F"/>
        </w:rPr>
        <w:t>the</w:t>
      </w:r>
      <w:r>
        <w:rPr>
          <w:color w:val="221F1F"/>
          <w:spacing w:val="-1"/>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has</w:t>
      </w:r>
      <w:r>
        <w:rPr>
          <w:color w:val="221F1F"/>
          <w:spacing w:val="-2"/>
        </w:rPr>
        <w:t xml:space="preserve"> </w:t>
      </w:r>
      <w:r>
        <w:rPr>
          <w:color w:val="221F1F"/>
        </w:rPr>
        <w:t>been</w:t>
      </w:r>
      <w:r>
        <w:rPr>
          <w:color w:val="221F1F"/>
          <w:spacing w:val="-2"/>
        </w:rPr>
        <w:t xml:space="preserve"> </w:t>
      </w:r>
      <w:r>
        <w:rPr>
          <w:color w:val="221F1F"/>
        </w:rPr>
        <w:t>repaid.</w:t>
      </w:r>
    </w:p>
    <w:p w:rsidR="00361D1F" w:rsidRDefault="00361D1F" w:rsidP="000961B7">
      <w:pPr>
        <w:pStyle w:val="BodyText"/>
        <w:spacing w:before="5"/>
        <w:ind w:left="720"/>
        <w:rPr>
          <w:sz w:val="31"/>
        </w:rPr>
      </w:pPr>
    </w:p>
    <w:p w:rsidR="00361D1F" w:rsidRDefault="00361D1F" w:rsidP="000961B7">
      <w:pPr>
        <w:pStyle w:val="ListParagraph"/>
        <w:numPr>
          <w:ilvl w:val="2"/>
          <w:numId w:val="72"/>
        </w:numPr>
        <w:tabs>
          <w:tab w:val="left" w:pos="1542"/>
        </w:tabs>
        <w:spacing w:line="232" w:lineRule="auto"/>
        <w:ind w:left="2266" w:right="843" w:hanging="697"/>
        <w:rPr>
          <w:color w:val="221F1F"/>
        </w:rPr>
      </w:pPr>
      <w:r>
        <w:rPr>
          <w:color w:val="221F1F"/>
        </w:rPr>
        <w:t>Unless</w:t>
      </w:r>
      <w:r>
        <w:rPr>
          <w:color w:val="221F1F"/>
          <w:spacing w:val="-11"/>
        </w:rPr>
        <w:t xml:space="preserve"> </w:t>
      </w:r>
      <w:r>
        <w:rPr>
          <w:color w:val="221F1F"/>
        </w:rPr>
        <w:t>stated</w:t>
      </w:r>
      <w:r>
        <w:rPr>
          <w:color w:val="221F1F"/>
          <w:spacing w:val="-10"/>
        </w:rPr>
        <w:t xml:space="preserve"> </w:t>
      </w:r>
      <w:r>
        <w:rPr>
          <w:color w:val="221F1F"/>
        </w:rPr>
        <w:t>otherwise</w:t>
      </w:r>
      <w:r>
        <w:rPr>
          <w:color w:val="221F1F"/>
          <w:spacing w:val="-9"/>
        </w:rPr>
        <w:t xml:space="preserve"> </w:t>
      </w:r>
      <w:r>
        <w:rPr>
          <w:color w:val="221F1F"/>
        </w:rPr>
        <w:t>in</w:t>
      </w:r>
      <w:r>
        <w:rPr>
          <w:color w:val="221F1F"/>
          <w:spacing w:val="-11"/>
        </w:rPr>
        <w:t xml:space="preserve"> </w:t>
      </w:r>
      <w:r>
        <w:rPr>
          <w:b/>
          <w:color w:val="221F1F"/>
        </w:rPr>
        <w:t>the</w:t>
      </w:r>
      <w:r>
        <w:rPr>
          <w:b/>
          <w:color w:val="221F1F"/>
          <w:spacing w:val="-9"/>
        </w:rPr>
        <w:t xml:space="preserve"> </w:t>
      </w:r>
      <w:r>
        <w:rPr>
          <w:b/>
          <w:color w:val="221F1F"/>
        </w:rPr>
        <w:t>Special</w:t>
      </w:r>
      <w:r>
        <w:rPr>
          <w:b/>
          <w:color w:val="221F1F"/>
          <w:spacing w:val="-7"/>
        </w:rPr>
        <w:t xml:space="preserve"> </w:t>
      </w:r>
      <w:r>
        <w:rPr>
          <w:b/>
          <w:color w:val="221F1F"/>
        </w:rPr>
        <w:t>Conditions</w:t>
      </w:r>
      <w:r>
        <w:rPr>
          <w:b/>
          <w:color w:val="221F1F"/>
          <w:spacing w:val="-10"/>
        </w:rPr>
        <w:t xml:space="preserve"> </w:t>
      </w:r>
      <w:r>
        <w:rPr>
          <w:b/>
          <w:color w:val="221F1F"/>
        </w:rPr>
        <w:t>of</w:t>
      </w:r>
      <w:r>
        <w:rPr>
          <w:b/>
          <w:color w:val="221F1F"/>
          <w:spacing w:val="-10"/>
        </w:rPr>
        <w:t xml:space="preserve"> </w:t>
      </w:r>
      <w:r>
        <w:rPr>
          <w:b/>
          <w:color w:val="221F1F"/>
        </w:rPr>
        <w:t>Contract</w:t>
      </w:r>
      <w:r>
        <w:rPr>
          <w:color w:val="221F1F"/>
        </w:rPr>
        <w:t>,</w:t>
      </w:r>
      <w:r>
        <w:rPr>
          <w:color w:val="221F1F"/>
          <w:spacing w:val="-12"/>
        </w:rPr>
        <w:t xml:space="preserve"> </w:t>
      </w:r>
      <w:r>
        <w:rPr>
          <w:color w:val="221F1F"/>
        </w:rPr>
        <w:t>the</w:t>
      </w:r>
      <w:r>
        <w:rPr>
          <w:color w:val="221F1F"/>
          <w:spacing w:val="-10"/>
        </w:rPr>
        <w:t xml:space="preserve"> </w:t>
      </w:r>
      <w:r>
        <w:rPr>
          <w:color w:val="221F1F"/>
        </w:rPr>
        <w:t>advance</w:t>
      </w:r>
      <w:r>
        <w:rPr>
          <w:color w:val="221F1F"/>
          <w:spacing w:val="-7"/>
        </w:rPr>
        <w:t xml:space="preserve"> </w:t>
      </w:r>
      <w:r>
        <w:rPr>
          <w:color w:val="221F1F"/>
        </w:rPr>
        <w:t>payment</w:t>
      </w:r>
      <w:r>
        <w:rPr>
          <w:color w:val="221F1F"/>
          <w:spacing w:val="-8"/>
        </w:rPr>
        <w:t xml:space="preserve"> </w:t>
      </w:r>
      <w:r>
        <w:rPr>
          <w:color w:val="221F1F"/>
        </w:rPr>
        <w:t>shall</w:t>
      </w:r>
      <w:r>
        <w:rPr>
          <w:color w:val="221F1F"/>
          <w:spacing w:val="-11"/>
        </w:rPr>
        <w:t xml:space="preserve"> </w:t>
      </w:r>
      <w:r>
        <w:rPr>
          <w:color w:val="221F1F"/>
        </w:rPr>
        <w:t>be</w:t>
      </w:r>
      <w:r>
        <w:rPr>
          <w:color w:val="221F1F"/>
          <w:spacing w:val="-10"/>
        </w:rPr>
        <w:t xml:space="preserve"> </w:t>
      </w:r>
      <w:r>
        <w:rPr>
          <w:color w:val="221F1F"/>
        </w:rPr>
        <w:t>repaid</w:t>
      </w:r>
      <w:r>
        <w:rPr>
          <w:color w:val="221F1F"/>
          <w:spacing w:val="-10"/>
        </w:rPr>
        <w:t xml:space="preserve"> </w:t>
      </w:r>
      <w:r>
        <w:rPr>
          <w:color w:val="221F1F"/>
        </w:rPr>
        <w:t>through</w:t>
      </w:r>
      <w:r>
        <w:rPr>
          <w:color w:val="221F1F"/>
          <w:spacing w:val="-53"/>
        </w:rPr>
        <w:t xml:space="preserve"> </w:t>
      </w:r>
      <w:r>
        <w:rPr>
          <w:color w:val="221F1F"/>
          <w:spacing w:val="-1"/>
        </w:rPr>
        <w:t>percentage</w:t>
      </w:r>
      <w:r>
        <w:rPr>
          <w:color w:val="221F1F"/>
          <w:spacing w:val="-12"/>
        </w:rPr>
        <w:t xml:space="preserve"> </w:t>
      </w:r>
      <w:r>
        <w:rPr>
          <w:color w:val="221F1F"/>
        </w:rPr>
        <w:t>deductions</w:t>
      </w:r>
      <w:r>
        <w:rPr>
          <w:color w:val="221F1F"/>
          <w:spacing w:val="-12"/>
        </w:rPr>
        <w:t xml:space="preserve"> </w:t>
      </w:r>
      <w:r>
        <w:rPr>
          <w:color w:val="221F1F"/>
        </w:rPr>
        <w:t>from</w:t>
      </w:r>
      <w:r>
        <w:rPr>
          <w:color w:val="221F1F"/>
          <w:spacing w:val="-14"/>
        </w:rPr>
        <w:t xml:space="preserve"> </w:t>
      </w:r>
      <w:r>
        <w:rPr>
          <w:color w:val="221F1F"/>
        </w:rPr>
        <w:t>the</w:t>
      </w:r>
      <w:r>
        <w:rPr>
          <w:color w:val="221F1F"/>
          <w:spacing w:val="-12"/>
        </w:rPr>
        <w:t xml:space="preserve"> </w:t>
      </w:r>
      <w:r>
        <w:rPr>
          <w:color w:val="221F1F"/>
        </w:rPr>
        <w:t>interim</w:t>
      </w:r>
      <w:r>
        <w:rPr>
          <w:color w:val="221F1F"/>
          <w:spacing w:val="-12"/>
        </w:rPr>
        <w:t xml:space="preserve"> </w:t>
      </w:r>
      <w:r>
        <w:rPr>
          <w:color w:val="221F1F"/>
        </w:rPr>
        <w:t>payments</w:t>
      </w:r>
      <w:r>
        <w:rPr>
          <w:color w:val="221F1F"/>
          <w:spacing w:val="-12"/>
        </w:rPr>
        <w:t xml:space="preserve"> </w:t>
      </w:r>
      <w:r>
        <w:rPr>
          <w:color w:val="221F1F"/>
        </w:rPr>
        <w:t>determined</w:t>
      </w:r>
      <w:r>
        <w:rPr>
          <w:color w:val="221F1F"/>
          <w:spacing w:val="-11"/>
        </w:rPr>
        <w:t xml:space="preserve"> </w:t>
      </w:r>
      <w:r>
        <w:rPr>
          <w:color w:val="221F1F"/>
        </w:rPr>
        <w:t>by</w:t>
      </w:r>
      <w:r>
        <w:rPr>
          <w:color w:val="221F1F"/>
          <w:spacing w:val="-13"/>
        </w:rPr>
        <w:t xml:space="preserve"> </w:t>
      </w:r>
      <w:r>
        <w:rPr>
          <w:color w:val="221F1F"/>
        </w:rPr>
        <w:t>the</w:t>
      </w:r>
      <w:r>
        <w:rPr>
          <w:color w:val="221F1F"/>
          <w:spacing w:val="-13"/>
        </w:rPr>
        <w:t xml:space="preserve"> </w:t>
      </w:r>
      <w:r>
        <w:rPr>
          <w:color w:val="221F1F"/>
        </w:rPr>
        <w:t>Architect</w:t>
      </w:r>
      <w:r>
        <w:rPr>
          <w:color w:val="221F1F"/>
          <w:spacing w:val="-10"/>
        </w:rPr>
        <w:t xml:space="preserve"> </w:t>
      </w:r>
      <w:r>
        <w:rPr>
          <w:color w:val="221F1F"/>
        </w:rPr>
        <w:t>in</w:t>
      </w:r>
      <w:r>
        <w:rPr>
          <w:color w:val="221F1F"/>
          <w:spacing w:val="-13"/>
        </w:rPr>
        <w:t xml:space="preserve"> </w:t>
      </w:r>
      <w:r>
        <w:rPr>
          <w:color w:val="221F1F"/>
        </w:rPr>
        <w:t>accordance</w:t>
      </w:r>
      <w:r>
        <w:rPr>
          <w:color w:val="221F1F"/>
          <w:spacing w:val="-12"/>
        </w:rPr>
        <w:t xml:space="preserve"> </w:t>
      </w:r>
      <w:r>
        <w:rPr>
          <w:color w:val="221F1F"/>
        </w:rPr>
        <w:t>with</w:t>
      </w:r>
      <w:r>
        <w:rPr>
          <w:color w:val="221F1F"/>
          <w:spacing w:val="-13"/>
        </w:rPr>
        <w:t xml:space="preserve"> </w:t>
      </w:r>
      <w:r>
        <w:rPr>
          <w:color w:val="221F1F"/>
        </w:rPr>
        <w:t>Sub-Clause</w:t>
      </w:r>
    </w:p>
    <w:p w:rsidR="00361D1F" w:rsidRDefault="00361D1F" w:rsidP="000961B7">
      <w:pPr>
        <w:pStyle w:val="BodyText"/>
        <w:spacing w:line="248" w:lineRule="exact"/>
        <w:ind w:left="2266"/>
      </w:pPr>
      <w:r>
        <w:rPr>
          <w:color w:val="221F1F"/>
        </w:rPr>
        <w:t>14.6</w:t>
      </w:r>
      <w:r>
        <w:rPr>
          <w:color w:val="221F1F"/>
          <w:spacing w:val="-3"/>
        </w:rPr>
        <w:t xml:space="preserve"> </w:t>
      </w:r>
      <w:r>
        <w:rPr>
          <w:color w:val="221F1F"/>
        </w:rPr>
        <w:t>[Issue</w:t>
      </w:r>
      <w:r>
        <w:rPr>
          <w:color w:val="221F1F"/>
          <w:spacing w:val="-3"/>
        </w:rPr>
        <w:t xml:space="preserve"> </w:t>
      </w:r>
      <w:r>
        <w:rPr>
          <w:color w:val="221F1F"/>
        </w:rPr>
        <w:t>of</w:t>
      </w:r>
      <w:r>
        <w:rPr>
          <w:color w:val="221F1F"/>
          <w:spacing w:val="-4"/>
        </w:rPr>
        <w:t xml:space="preserve"> </w:t>
      </w:r>
      <w:r>
        <w:rPr>
          <w:color w:val="221F1F"/>
        </w:rPr>
        <w:t>Interim</w:t>
      </w:r>
      <w:r>
        <w:rPr>
          <w:color w:val="221F1F"/>
          <w:spacing w:val="-2"/>
        </w:rPr>
        <w:t xml:space="preserve"> </w:t>
      </w:r>
      <w:r>
        <w:rPr>
          <w:color w:val="221F1F"/>
        </w:rPr>
        <w:t>Payment</w:t>
      </w:r>
      <w:r>
        <w:rPr>
          <w:color w:val="221F1F"/>
          <w:spacing w:val="-2"/>
        </w:rPr>
        <w:t xml:space="preserve"> </w:t>
      </w:r>
      <w:r>
        <w:rPr>
          <w:color w:val="221F1F"/>
        </w:rPr>
        <w:t>Certiﬁcates],</w:t>
      </w:r>
      <w:r>
        <w:rPr>
          <w:color w:val="221F1F"/>
          <w:spacing w:val="-2"/>
        </w:rPr>
        <w:t xml:space="preserve"> </w:t>
      </w:r>
      <w:r>
        <w:rPr>
          <w:color w:val="221F1F"/>
        </w:rPr>
        <w:t>as</w:t>
      </w:r>
      <w:r>
        <w:rPr>
          <w:color w:val="221F1F"/>
          <w:spacing w:val="-3"/>
        </w:rPr>
        <w:t xml:space="preserve"> </w:t>
      </w:r>
      <w:r>
        <w:rPr>
          <w:color w:val="221F1F"/>
        </w:rPr>
        <w:t>follows:</w:t>
      </w:r>
    </w:p>
    <w:p w:rsidR="00361D1F" w:rsidRDefault="00361D1F" w:rsidP="000961B7">
      <w:pPr>
        <w:pStyle w:val="ListParagraph"/>
        <w:numPr>
          <w:ilvl w:val="0"/>
          <w:numId w:val="29"/>
        </w:numPr>
        <w:tabs>
          <w:tab w:val="left" w:pos="2014"/>
        </w:tabs>
        <w:spacing w:before="45" w:line="230" w:lineRule="auto"/>
        <w:ind w:left="2746" w:right="843" w:hanging="480"/>
      </w:pPr>
      <w:r>
        <w:rPr>
          <w:color w:val="221F1F"/>
        </w:rPr>
        <w:t>Deductions</w:t>
      </w:r>
      <w:r>
        <w:rPr>
          <w:color w:val="221F1F"/>
          <w:spacing w:val="-6"/>
        </w:rPr>
        <w:t xml:space="preserve"> </w:t>
      </w:r>
      <w:r>
        <w:rPr>
          <w:color w:val="221F1F"/>
        </w:rPr>
        <w:t>shall</w:t>
      </w:r>
      <w:r>
        <w:rPr>
          <w:color w:val="221F1F"/>
          <w:spacing w:val="-2"/>
        </w:rPr>
        <w:t xml:space="preserve"> </w:t>
      </w:r>
      <w:r>
        <w:rPr>
          <w:color w:val="221F1F"/>
        </w:rPr>
        <w:t>commence</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next</w:t>
      </w:r>
      <w:r>
        <w:rPr>
          <w:color w:val="221F1F"/>
          <w:spacing w:val="-3"/>
        </w:rPr>
        <w:t xml:space="preserve"> </w:t>
      </w:r>
      <w:r>
        <w:rPr>
          <w:color w:val="221F1F"/>
        </w:rPr>
        <w:t>interim</w:t>
      </w:r>
      <w:r>
        <w:rPr>
          <w:color w:val="221F1F"/>
          <w:spacing w:val="-3"/>
        </w:rPr>
        <w:t xml:space="preserve"> </w:t>
      </w:r>
      <w:r>
        <w:rPr>
          <w:color w:val="221F1F"/>
        </w:rPr>
        <w:t>Payment</w:t>
      </w:r>
      <w:r>
        <w:rPr>
          <w:color w:val="221F1F"/>
          <w:spacing w:val="-2"/>
        </w:rPr>
        <w:t xml:space="preserve"> </w:t>
      </w:r>
      <w:r>
        <w:rPr>
          <w:color w:val="221F1F"/>
        </w:rPr>
        <w:t>Certiﬁcate</w:t>
      </w:r>
      <w:r>
        <w:rPr>
          <w:color w:val="221F1F"/>
          <w:spacing w:val="-3"/>
        </w:rPr>
        <w:t xml:space="preserve"> </w:t>
      </w:r>
      <w:r>
        <w:rPr>
          <w:color w:val="221F1F"/>
        </w:rPr>
        <w:t>following</w:t>
      </w:r>
      <w:r>
        <w:rPr>
          <w:color w:val="221F1F"/>
          <w:spacing w:val="-3"/>
        </w:rPr>
        <w:t xml:space="preserve"> </w:t>
      </w:r>
      <w:r>
        <w:rPr>
          <w:color w:val="221F1F"/>
        </w:rPr>
        <w:t>that</w:t>
      </w:r>
      <w:r>
        <w:rPr>
          <w:color w:val="221F1F"/>
          <w:spacing w:val="-5"/>
        </w:rPr>
        <w:t xml:space="preserve"> </w:t>
      </w:r>
      <w:r>
        <w:rPr>
          <w:color w:val="221F1F"/>
        </w:rPr>
        <w:t>in</w:t>
      </w:r>
      <w:r>
        <w:rPr>
          <w:color w:val="221F1F"/>
          <w:spacing w:val="-4"/>
        </w:rPr>
        <w:t xml:space="preserve"> </w:t>
      </w:r>
      <w:r>
        <w:rPr>
          <w:color w:val="221F1F"/>
        </w:rPr>
        <w:t>which</w:t>
      </w:r>
      <w:r>
        <w:rPr>
          <w:color w:val="221F1F"/>
          <w:spacing w:val="-5"/>
        </w:rPr>
        <w:t xml:space="preserve"> </w:t>
      </w:r>
      <w:r>
        <w:rPr>
          <w:color w:val="221F1F"/>
        </w:rPr>
        <w:t>the</w:t>
      </w:r>
      <w:r>
        <w:rPr>
          <w:color w:val="221F1F"/>
          <w:spacing w:val="-4"/>
        </w:rPr>
        <w:t xml:space="preserve"> </w:t>
      </w:r>
      <w:r>
        <w:rPr>
          <w:color w:val="221F1F"/>
        </w:rPr>
        <w:t>total</w:t>
      </w:r>
      <w:r>
        <w:rPr>
          <w:color w:val="221F1F"/>
          <w:spacing w:val="-3"/>
        </w:rPr>
        <w:t xml:space="preserve"> </w:t>
      </w:r>
      <w:r>
        <w:rPr>
          <w:color w:val="221F1F"/>
        </w:rPr>
        <w:t>of</w:t>
      </w:r>
      <w:r>
        <w:rPr>
          <w:color w:val="221F1F"/>
          <w:spacing w:val="-53"/>
        </w:rPr>
        <w:t xml:space="preserve"> </w:t>
      </w:r>
      <w:r>
        <w:rPr>
          <w:color w:val="221F1F"/>
        </w:rPr>
        <w:t>all certiﬁed interim payments (excluding the advance payment and deductions and repayments of</w:t>
      </w:r>
      <w:r>
        <w:rPr>
          <w:color w:val="221F1F"/>
          <w:spacing w:val="1"/>
        </w:rPr>
        <w:t xml:space="preserve"> </w:t>
      </w:r>
      <w:r>
        <w:rPr>
          <w:color w:val="221F1F"/>
        </w:rPr>
        <w:t>retention)</w:t>
      </w:r>
      <w:r>
        <w:rPr>
          <w:color w:val="221F1F"/>
          <w:spacing w:val="-2"/>
        </w:rPr>
        <w:t xml:space="preserve"> </w:t>
      </w:r>
      <w:r>
        <w:rPr>
          <w:color w:val="221F1F"/>
        </w:rPr>
        <w:t>exceeds</w:t>
      </w:r>
      <w:r>
        <w:rPr>
          <w:color w:val="221F1F"/>
          <w:spacing w:val="1"/>
        </w:rPr>
        <w:t xml:space="preserve"> </w:t>
      </w:r>
      <w:r>
        <w:rPr>
          <w:color w:val="221F1F"/>
        </w:rPr>
        <w:t>30</w:t>
      </w:r>
      <w:r>
        <w:rPr>
          <w:color w:val="221F1F"/>
          <w:spacing w:val="-1"/>
        </w:rPr>
        <w:t xml:space="preserve"> </w:t>
      </w:r>
      <w:r>
        <w:rPr>
          <w:color w:val="221F1F"/>
        </w:rPr>
        <w:t>percent</w:t>
      </w:r>
      <w:r>
        <w:rPr>
          <w:color w:val="221F1F"/>
          <w:spacing w:val="-1"/>
        </w:rPr>
        <w:t xml:space="preserve"> </w:t>
      </w:r>
      <w:r>
        <w:rPr>
          <w:color w:val="221F1F"/>
        </w:rPr>
        <w:t>(30%) of</w:t>
      </w:r>
      <w:r>
        <w:rPr>
          <w:color w:val="221F1F"/>
          <w:spacing w:val="-3"/>
        </w:rPr>
        <w:t xml:space="preserve"> </w:t>
      </w:r>
      <w:r>
        <w:rPr>
          <w:color w:val="221F1F"/>
        </w:rPr>
        <w:t>the</w:t>
      </w:r>
      <w:r>
        <w:rPr>
          <w:color w:val="221F1F"/>
          <w:spacing w:val="-2"/>
        </w:rPr>
        <w:t xml:space="preserve"> </w:t>
      </w:r>
      <w:r>
        <w:rPr>
          <w:color w:val="221F1F"/>
        </w:rPr>
        <w:t>Accepted</w:t>
      </w:r>
      <w:r>
        <w:rPr>
          <w:color w:val="221F1F"/>
          <w:spacing w:val="-3"/>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Less Provisional Sums; and</w:t>
      </w:r>
    </w:p>
    <w:p w:rsidR="00361D1F" w:rsidRDefault="00361D1F" w:rsidP="000961B7">
      <w:pPr>
        <w:pStyle w:val="ListParagraph"/>
        <w:numPr>
          <w:ilvl w:val="0"/>
          <w:numId w:val="29"/>
        </w:numPr>
        <w:tabs>
          <w:tab w:val="left" w:pos="2014"/>
        </w:tabs>
        <w:spacing w:before="52" w:line="230" w:lineRule="auto"/>
        <w:ind w:left="2743" w:right="843" w:hanging="478"/>
      </w:pPr>
      <w:r>
        <w:rPr>
          <w:color w:val="221F1F"/>
        </w:rPr>
        <w:t xml:space="preserve">deductions shall be made at the amortization rate stated in the </w:t>
      </w:r>
      <w:r>
        <w:rPr>
          <w:b/>
          <w:color w:val="221F1F"/>
        </w:rPr>
        <w:t xml:space="preserve">Special Conditions of Contract </w:t>
      </w:r>
      <w:r>
        <w:rPr>
          <w:color w:val="221F1F"/>
        </w:rPr>
        <w:t>of the</w:t>
      </w:r>
      <w:r>
        <w:rPr>
          <w:color w:val="221F1F"/>
          <w:spacing w:val="1"/>
        </w:rPr>
        <w:t xml:space="preserve"> </w:t>
      </w:r>
      <w:r>
        <w:rPr>
          <w:color w:val="221F1F"/>
        </w:rPr>
        <w:t>amount of each Interim Payment Certiﬁcate (excluding the advance payment and deductions for its</w:t>
      </w:r>
      <w:r>
        <w:rPr>
          <w:color w:val="221F1F"/>
          <w:spacing w:val="1"/>
        </w:rPr>
        <w:t xml:space="preserve"> </w:t>
      </w:r>
      <w:r>
        <w:rPr>
          <w:color w:val="221F1F"/>
        </w:rPr>
        <w:t>repayments</w:t>
      </w:r>
      <w:r>
        <w:rPr>
          <w:color w:val="221F1F"/>
          <w:spacing w:val="-6"/>
        </w:rPr>
        <w:t xml:space="preserve"> </w:t>
      </w:r>
      <w:r>
        <w:rPr>
          <w:color w:val="221F1F"/>
        </w:rPr>
        <w:t>as</w:t>
      </w:r>
      <w:r>
        <w:rPr>
          <w:color w:val="221F1F"/>
          <w:spacing w:val="-5"/>
        </w:rPr>
        <w:t xml:space="preserve"> </w:t>
      </w:r>
      <w:r>
        <w:rPr>
          <w:color w:val="221F1F"/>
        </w:rPr>
        <w:t>well</w:t>
      </w:r>
      <w:r>
        <w:rPr>
          <w:color w:val="221F1F"/>
          <w:spacing w:val="-6"/>
        </w:rPr>
        <w:t xml:space="preserve"> </w:t>
      </w:r>
      <w:r>
        <w:rPr>
          <w:color w:val="221F1F"/>
        </w:rPr>
        <w:t>as</w:t>
      </w:r>
      <w:r>
        <w:rPr>
          <w:color w:val="221F1F"/>
          <w:spacing w:val="-6"/>
        </w:rPr>
        <w:t xml:space="preserve"> </w:t>
      </w:r>
      <w:r>
        <w:rPr>
          <w:color w:val="221F1F"/>
        </w:rPr>
        <w:t>deductions</w:t>
      </w:r>
      <w:r>
        <w:rPr>
          <w:color w:val="221F1F"/>
          <w:spacing w:val="-5"/>
        </w:rPr>
        <w:t xml:space="preserve"> </w:t>
      </w:r>
      <w:r>
        <w:rPr>
          <w:color w:val="221F1F"/>
        </w:rPr>
        <w:t>for</w:t>
      </w:r>
      <w:r>
        <w:rPr>
          <w:color w:val="221F1F"/>
          <w:spacing w:val="-6"/>
        </w:rPr>
        <w:t xml:space="preserve"> </w:t>
      </w:r>
      <w:r>
        <w:rPr>
          <w:color w:val="221F1F"/>
        </w:rPr>
        <w:t>retention</w:t>
      </w:r>
      <w:r>
        <w:rPr>
          <w:color w:val="221F1F"/>
          <w:spacing w:val="-5"/>
        </w:rPr>
        <w:t xml:space="preserve"> </w:t>
      </w:r>
      <w:r>
        <w:rPr>
          <w:color w:val="221F1F"/>
        </w:rPr>
        <w:t>money)</w:t>
      </w:r>
      <w:r>
        <w:rPr>
          <w:color w:val="221F1F"/>
          <w:spacing w:val="-7"/>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6"/>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advance</w:t>
      </w:r>
      <w:r>
        <w:rPr>
          <w:color w:val="221F1F"/>
          <w:spacing w:val="-52"/>
        </w:rPr>
        <w:t xml:space="preserve"> </w:t>
      </w:r>
      <w:r>
        <w:rPr>
          <w:color w:val="221F1F"/>
        </w:rPr>
        <w:t>payment until such time as the advance payment has been repaid; provided that the advance payment</w:t>
      </w:r>
      <w:r>
        <w:rPr>
          <w:color w:val="221F1F"/>
          <w:spacing w:val="1"/>
        </w:rPr>
        <w:t xml:space="preserve"> </w:t>
      </w:r>
      <w:r>
        <w:rPr>
          <w:color w:val="221F1F"/>
        </w:rPr>
        <w:t>shall be completely repaid prior to the time when 90 percent (90%) of the Accepted Contract Amount</w:t>
      </w:r>
      <w:r>
        <w:rPr>
          <w:color w:val="221F1F"/>
          <w:spacing w:val="1"/>
        </w:rPr>
        <w:t xml:space="preserve"> </w:t>
      </w:r>
      <w:r>
        <w:rPr>
          <w:color w:val="221F1F"/>
        </w:rPr>
        <w:t>less</w:t>
      </w:r>
      <w:r>
        <w:rPr>
          <w:color w:val="221F1F"/>
          <w:spacing w:val="-3"/>
        </w:rPr>
        <w:t xml:space="preserve"> </w:t>
      </w:r>
      <w:r>
        <w:rPr>
          <w:color w:val="221F1F"/>
        </w:rPr>
        <w:t>Provisional</w:t>
      </w:r>
      <w:r>
        <w:rPr>
          <w:color w:val="221F1F"/>
          <w:spacing w:val="2"/>
        </w:rPr>
        <w:t xml:space="preserve"> </w:t>
      </w:r>
      <w:r>
        <w:rPr>
          <w:color w:val="221F1F"/>
        </w:rPr>
        <w:t>Sums has</w:t>
      </w:r>
      <w:r>
        <w:rPr>
          <w:color w:val="221F1F"/>
          <w:spacing w:val="1"/>
        </w:rPr>
        <w:t xml:space="preserve"> </w:t>
      </w:r>
      <w:r>
        <w:rPr>
          <w:color w:val="221F1F"/>
        </w:rPr>
        <w:t>been certiﬁed for</w:t>
      </w:r>
      <w:r>
        <w:rPr>
          <w:color w:val="221F1F"/>
          <w:spacing w:val="1"/>
        </w:rPr>
        <w:t xml:space="preserve"> </w:t>
      </w:r>
      <w:r>
        <w:rPr>
          <w:color w:val="221F1F"/>
        </w:rPr>
        <w:t>payment.</w:t>
      </w:r>
    </w:p>
    <w:p w:rsidR="00361D1F" w:rsidRDefault="00361D1F" w:rsidP="000961B7">
      <w:pPr>
        <w:pStyle w:val="BodyText"/>
        <w:spacing w:before="8"/>
        <w:ind w:left="720"/>
        <w:rPr>
          <w:sz w:val="25"/>
        </w:rPr>
      </w:pPr>
    </w:p>
    <w:p w:rsidR="00361D1F" w:rsidRDefault="00361D1F" w:rsidP="000961B7">
      <w:pPr>
        <w:pStyle w:val="ListParagraph"/>
        <w:numPr>
          <w:ilvl w:val="2"/>
          <w:numId w:val="72"/>
        </w:numPr>
        <w:tabs>
          <w:tab w:val="left" w:pos="1511"/>
        </w:tabs>
        <w:spacing w:line="230" w:lineRule="auto"/>
        <w:ind w:left="2234" w:right="843" w:hanging="668"/>
        <w:rPr>
          <w:color w:val="221F1F"/>
        </w:rPr>
      </w:pPr>
      <w:r>
        <w:rPr>
          <w:color w:val="221F1F"/>
        </w:rPr>
        <w:t>If</w:t>
      </w:r>
      <w:r>
        <w:rPr>
          <w:color w:val="221F1F"/>
          <w:spacing w:val="-2"/>
        </w:rPr>
        <w:t xml:space="preserve"> </w:t>
      </w:r>
      <w:r>
        <w:rPr>
          <w:color w:val="221F1F"/>
        </w:rPr>
        <w:t>the</w:t>
      </w:r>
      <w:r>
        <w:rPr>
          <w:color w:val="221F1F"/>
          <w:spacing w:val="-4"/>
        </w:rPr>
        <w:t xml:space="preserve"> </w:t>
      </w:r>
      <w:r>
        <w:rPr>
          <w:color w:val="221F1F"/>
        </w:rPr>
        <w:t>advance</w:t>
      </w:r>
      <w:r>
        <w:rPr>
          <w:color w:val="221F1F"/>
          <w:spacing w:val="-4"/>
        </w:rPr>
        <w:t xml:space="preserve"> </w:t>
      </w:r>
      <w:r>
        <w:rPr>
          <w:color w:val="221F1F"/>
        </w:rPr>
        <w:t>payment</w:t>
      </w:r>
      <w:r>
        <w:rPr>
          <w:color w:val="221F1F"/>
          <w:spacing w:val="-1"/>
        </w:rPr>
        <w:t xml:space="preserve"> </w:t>
      </w:r>
      <w:r>
        <w:rPr>
          <w:color w:val="221F1F"/>
        </w:rPr>
        <w:t>has</w:t>
      </w:r>
      <w:r>
        <w:rPr>
          <w:color w:val="221F1F"/>
          <w:spacing w:val="-4"/>
        </w:rPr>
        <w:t xml:space="preserve"> </w:t>
      </w:r>
      <w:r>
        <w:rPr>
          <w:color w:val="221F1F"/>
        </w:rPr>
        <w:t>not</w:t>
      </w:r>
      <w:r>
        <w:rPr>
          <w:color w:val="221F1F"/>
          <w:spacing w:val="-4"/>
        </w:rPr>
        <w:t xml:space="preserve"> </w:t>
      </w:r>
      <w:r>
        <w:rPr>
          <w:color w:val="221F1F"/>
        </w:rPr>
        <w:t>been</w:t>
      </w:r>
      <w:r>
        <w:rPr>
          <w:color w:val="221F1F"/>
          <w:spacing w:val="-5"/>
        </w:rPr>
        <w:t xml:space="preserve"> </w:t>
      </w:r>
      <w:r>
        <w:rPr>
          <w:color w:val="221F1F"/>
        </w:rPr>
        <w:t>repaid</w:t>
      </w:r>
      <w:r>
        <w:rPr>
          <w:color w:val="221F1F"/>
          <w:spacing w:val="-2"/>
        </w:rPr>
        <w:t xml:space="preserve"> </w:t>
      </w:r>
      <w:r>
        <w:rPr>
          <w:color w:val="221F1F"/>
        </w:rPr>
        <w:t>prior</w:t>
      </w:r>
      <w:r>
        <w:rPr>
          <w:color w:val="221F1F"/>
          <w:spacing w:val="-2"/>
        </w:rPr>
        <w:t xml:space="preserve"> </w:t>
      </w:r>
      <w:r>
        <w:rPr>
          <w:color w:val="221F1F"/>
        </w:rPr>
        <w:t>to</w:t>
      </w:r>
      <w:r>
        <w:rPr>
          <w:color w:val="221F1F"/>
          <w:spacing w:val="-2"/>
        </w:rPr>
        <w:t xml:space="preserve"> </w:t>
      </w:r>
      <w:r>
        <w:rPr>
          <w:color w:val="221F1F"/>
        </w:rPr>
        <w:t>the</w:t>
      </w:r>
      <w:r>
        <w:rPr>
          <w:color w:val="221F1F"/>
          <w:spacing w:val="-4"/>
        </w:rPr>
        <w:t xml:space="preserve"> </w:t>
      </w:r>
      <w:r>
        <w:rPr>
          <w:color w:val="221F1F"/>
        </w:rPr>
        <w:t>issue</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4"/>
        </w:rPr>
        <w:t xml:space="preserve"> </w:t>
      </w:r>
      <w:r>
        <w:rPr>
          <w:color w:val="221F1F"/>
        </w:rPr>
        <w:t>the Works</w:t>
      </w:r>
      <w:r>
        <w:rPr>
          <w:color w:val="221F1F"/>
          <w:spacing w:val="-11"/>
        </w:rPr>
        <w:t xml:space="preserve"> </w:t>
      </w:r>
      <w:r>
        <w:rPr>
          <w:color w:val="221F1F"/>
        </w:rPr>
        <w:t>or</w:t>
      </w:r>
      <w:r>
        <w:rPr>
          <w:color w:val="221F1F"/>
          <w:spacing w:val="-53"/>
        </w:rPr>
        <w:t xml:space="preserve"> </w:t>
      </w:r>
      <w:r>
        <w:rPr>
          <w:color w:val="221F1F"/>
        </w:rPr>
        <w:t>prior</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under</w:t>
      </w:r>
      <w:r>
        <w:rPr>
          <w:color w:val="221F1F"/>
          <w:spacing w:val="1"/>
        </w:rPr>
        <w:t xml:space="preserve"> </w:t>
      </w:r>
      <w:r>
        <w:rPr>
          <w:color w:val="221F1F"/>
        </w:rPr>
        <w:t>Clause</w:t>
      </w:r>
      <w:r>
        <w:rPr>
          <w:color w:val="221F1F"/>
          <w:spacing w:val="1"/>
        </w:rPr>
        <w:t xml:space="preserve"> </w:t>
      </w:r>
      <w:r>
        <w:rPr>
          <w:color w:val="221F1F"/>
        </w:rPr>
        <w:t>15</w:t>
      </w:r>
      <w:r>
        <w:rPr>
          <w:color w:val="221F1F"/>
          <w:spacing w:val="1"/>
        </w:rPr>
        <w:t xml:space="preserve"> </w:t>
      </w:r>
      <w:r>
        <w:rPr>
          <w:color w:val="221F1F"/>
        </w:rPr>
        <w:t>[Termination</w:t>
      </w:r>
      <w:r>
        <w:rPr>
          <w:color w:val="221F1F"/>
          <w:spacing w:val="1"/>
        </w:rPr>
        <w:t xml:space="preserve"> </w:t>
      </w:r>
      <w:r>
        <w:rPr>
          <w:color w:val="221F1F"/>
        </w:rPr>
        <w:t>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Clause</w:t>
      </w:r>
      <w:r>
        <w:rPr>
          <w:color w:val="221F1F"/>
          <w:spacing w:val="1"/>
        </w:rPr>
        <w:t xml:space="preserve"> </w:t>
      </w:r>
      <w:r>
        <w:rPr>
          <w:color w:val="221F1F"/>
        </w:rPr>
        <w:t>16</w:t>
      </w:r>
      <w:r>
        <w:rPr>
          <w:color w:val="221F1F"/>
          <w:spacing w:val="1"/>
        </w:rPr>
        <w:t xml:space="preserve"> </w:t>
      </w:r>
      <w:r>
        <w:rPr>
          <w:color w:val="221F1F"/>
        </w:rPr>
        <w:t>[Suspension</w:t>
      </w:r>
      <w:r>
        <w:rPr>
          <w:color w:val="221F1F"/>
          <w:spacing w:val="1"/>
        </w:rPr>
        <w:t xml:space="preserve"> </w:t>
      </w:r>
      <w:r>
        <w:rPr>
          <w:color w:val="221F1F"/>
        </w:rPr>
        <w:t>and</w:t>
      </w:r>
      <w:r>
        <w:rPr>
          <w:color w:val="221F1F"/>
          <w:spacing w:val="1"/>
        </w:rPr>
        <w:t xml:space="preserve"> </w:t>
      </w:r>
      <w:r>
        <w:rPr>
          <w:color w:val="221F1F"/>
        </w:rPr>
        <w:t>Termination</w:t>
      </w:r>
      <w:r>
        <w:rPr>
          <w:color w:val="221F1F"/>
          <w:spacing w:val="-6"/>
        </w:rPr>
        <w:t xml:space="preserve"> </w:t>
      </w:r>
      <w:r>
        <w:rPr>
          <w:color w:val="221F1F"/>
        </w:rPr>
        <w:t>by</w:t>
      </w:r>
      <w:r>
        <w:rPr>
          <w:color w:val="221F1F"/>
          <w:spacing w:val="-6"/>
        </w:rPr>
        <w:t xml:space="preserve"> </w:t>
      </w:r>
      <w:r>
        <w:rPr>
          <w:color w:val="221F1F"/>
        </w:rPr>
        <w:t>Contractor]</w:t>
      </w:r>
      <w:r>
        <w:rPr>
          <w:color w:val="221F1F"/>
          <w:spacing w:val="-5"/>
        </w:rPr>
        <w:t xml:space="preserve"> </w:t>
      </w:r>
      <w:r>
        <w:rPr>
          <w:color w:val="221F1F"/>
        </w:rPr>
        <w:t>or</w:t>
      </w:r>
      <w:r>
        <w:rPr>
          <w:color w:val="221F1F"/>
          <w:spacing w:val="-5"/>
        </w:rPr>
        <w:t xml:space="preserve"> </w:t>
      </w:r>
      <w:r>
        <w:rPr>
          <w:color w:val="221F1F"/>
        </w:rPr>
        <w:t>Clause</w:t>
      </w:r>
      <w:r>
        <w:rPr>
          <w:color w:val="221F1F"/>
          <w:spacing w:val="-5"/>
        </w:rPr>
        <w:t xml:space="preserve"> </w:t>
      </w:r>
      <w:r>
        <w:rPr>
          <w:color w:val="221F1F"/>
        </w:rPr>
        <w:t>19</w:t>
      </w:r>
      <w:r>
        <w:rPr>
          <w:color w:val="221F1F"/>
          <w:spacing w:val="-6"/>
        </w:rPr>
        <w:t xml:space="preserve"> </w:t>
      </w:r>
      <w:r>
        <w:rPr>
          <w:color w:val="221F1F"/>
        </w:rPr>
        <w:t>[Force</w:t>
      </w:r>
      <w:r>
        <w:rPr>
          <w:color w:val="221F1F"/>
          <w:spacing w:val="-7"/>
        </w:rPr>
        <w:t xml:space="preserve"> </w:t>
      </w:r>
      <w:r>
        <w:rPr>
          <w:color w:val="221F1F"/>
        </w:rPr>
        <w:t>Majeure]</w:t>
      </w:r>
      <w:r>
        <w:rPr>
          <w:color w:val="221F1F"/>
          <w:spacing w:val="-6"/>
        </w:rPr>
        <w:t xml:space="preserve"> </w:t>
      </w:r>
      <w:r>
        <w:rPr>
          <w:color w:val="221F1F"/>
        </w:rPr>
        <w:t>(as</w:t>
      </w:r>
      <w:r>
        <w:rPr>
          <w:color w:val="221F1F"/>
          <w:spacing w:val="-5"/>
        </w:rPr>
        <w:t xml:space="preserve"> </w:t>
      </w:r>
      <w:r>
        <w:rPr>
          <w:color w:val="221F1F"/>
        </w:rPr>
        <w:t>the</w:t>
      </w:r>
      <w:r>
        <w:rPr>
          <w:color w:val="221F1F"/>
          <w:spacing w:val="-5"/>
        </w:rPr>
        <w:t xml:space="preserve"> </w:t>
      </w:r>
      <w:r>
        <w:rPr>
          <w:color w:val="221F1F"/>
        </w:rPr>
        <w:t>case</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the</w:t>
      </w:r>
      <w:r>
        <w:rPr>
          <w:color w:val="221F1F"/>
          <w:spacing w:val="-8"/>
        </w:rPr>
        <w:t xml:space="preserve"> </w:t>
      </w:r>
      <w:r>
        <w:rPr>
          <w:color w:val="221F1F"/>
        </w:rPr>
        <w:t>whole</w:t>
      </w:r>
      <w:r>
        <w:rPr>
          <w:color w:val="221F1F"/>
          <w:spacing w:val="-4"/>
        </w:rPr>
        <w:t xml:space="preserve"> </w:t>
      </w:r>
      <w:r>
        <w:rPr>
          <w:color w:val="221F1F"/>
        </w:rPr>
        <w:t>of</w:t>
      </w:r>
      <w:r>
        <w:rPr>
          <w:color w:val="221F1F"/>
          <w:spacing w:val="-8"/>
        </w:rPr>
        <w:t xml:space="preserve"> </w:t>
      </w:r>
      <w:r>
        <w:rPr>
          <w:color w:val="221F1F"/>
        </w:rPr>
        <w:t>the</w:t>
      </w:r>
      <w:r>
        <w:rPr>
          <w:color w:val="221F1F"/>
          <w:spacing w:val="-5"/>
        </w:rPr>
        <w:t xml:space="preserve"> </w:t>
      </w:r>
      <w:r>
        <w:rPr>
          <w:color w:val="221F1F"/>
        </w:rPr>
        <w:t>balance</w:t>
      </w:r>
      <w:r>
        <w:rPr>
          <w:color w:val="221F1F"/>
          <w:spacing w:val="-5"/>
        </w:rPr>
        <w:t xml:space="preserve"> </w:t>
      </w:r>
      <w:r>
        <w:rPr>
          <w:color w:val="221F1F"/>
        </w:rPr>
        <w:t>then</w:t>
      </w:r>
      <w:r>
        <w:rPr>
          <w:color w:val="221F1F"/>
          <w:spacing w:val="-52"/>
        </w:rPr>
        <w:t xml:space="preserve"> </w:t>
      </w:r>
      <w:r>
        <w:rPr>
          <w:color w:val="221F1F"/>
        </w:rPr>
        <w:t>outstanding shall immediately become due and in case of termination under Clause 15 [Termination by</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except</w:t>
      </w:r>
      <w:r>
        <w:rPr>
          <w:color w:val="221F1F"/>
          <w:spacing w:val="1"/>
        </w:rPr>
        <w:t xml:space="preserve"> </w:t>
      </w:r>
      <w:r>
        <w:rPr>
          <w:color w:val="221F1F"/>
        </w:rPr>
        <w:t>for</w:t>
      </w:r>
      <w:r>
        <w:rPr>
          <w:color w:val="221F1F"/>
          <w:spacing w:val="1"/>
        </w:rPr>
        <w:t xml:space="preserve"> </w:t>
      </w:r>
      <w:r>
        <w:rPr>
          <w:color w:val="221F1F"/>
        </w:rPr>
        <w:t>Sub-Clause</w:t>
      </w:r>
      <w:r>
        <w:rPr>
          <w:color w:val="221F1F"/>
          <w:spacing w:val="1"/>
        </w:rPr>
        <w:t xml:space="preserve"> </w:t>
      </w:r>
      <w:r>
        <w:rPr>
          <w:color w:val="221F1F"/>
        </w:rPr>
        <w:t>14.2.7</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Entitlement</w:t>
      </w:r>
      <w:r>
        <w:rPr>
          <w:color w:val="221F1F"/>
          <w:spacing w:val="1"/>
        </w:rPr>
        <w:t xml:space="preserve"> </w:t>
      </w:r>
      <w:r>
        <w:rPr>
          <w:color w:val="221F1F"/>
        </w:rPr>
        <w:t>to</w:t>
      </w:r>
      <w:r>
        <w:rPr>
          <w:color w:val="221F1F"/>
          <w:spacing w:val="1"/>
        </w:rPr>
        <w:t xml:space="preserve"> </w:t>
      </w:r>
      <w:r>
        <w:rPr>
          <w:color w:val="221F1F"/>
        </w:rPr>
        <w:t>Termination</w:t>
      </w:r>
      <w:r>
        <w:rPr>
          <w:color w:val="221F1F"/>
          <w:spacing w:val="1"/>
        </w:rPr>
        <w:t xml:space="preserve"> </w:t>
      </w:r>
      <w:r>
        <w:rPr>
          <w:color w:val="221F1F"/>
        </w:rPr>
        <w:t>for</w:t>
      </w:r>
      <w:r>
        <w:rPr>
          <w:color w:val="221F1F"/>
          <w:spacing w:val="1"/>
        </w:rPr>
        <w:t xml:space="preserve"> </w:t>
      </w:r>
      <w:r>
        <w:rPr>
          <w:color w:val="221F1F"/>
        </w:rPr>
        <w:t>Convenience],</w:t>
      </w:r>
      <w:r>
        <w:rPr>
          <w:color w:val="221F1F"/>
          <w:spacing w:val="-1"/>
        </w:rPr>
        <w:t xml:space="preserve"> </w:t>
      </w:r>
      <w:r>
        <w:rPr>
          <w:color w:val="221F1F"/>
        </w:rPr>
        <w:t>payable</w:t>
      </w:r>
      <w:r>
        <w:rPr>
          <w:color w:val="221F1F"/>
          <w:spacing w:val="1"/>
        </w:rPr>
        <w:t xml:space="preserve"> </w:t>
      </w:r>
      <w:r>
        <w:rPr>
          <w:color w:val="221F1F"/>
        </w:rPr>
        <w:t>by</w:t>
      </w:r>
      <w:r>
        <w:rPr>
          <w:color w:val="221F1F"/>
          <w:spacing w:val="-4"/>
        </w:rPr>
        <w:t xml:space="preserve"> </w:t>
      </w:r>
      <w:r>
        <w:rPr>
          <w:color w:val="221F1F"/>
        </w:rPr>
        <w:t>the Contractor</w:t>
      </w:r>
      <w:r>
        <w:rPr>
          <w:color w:val="221F1F"/>
          <w:spacing w:val="1"/>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1"/>
        <w:ind w:left="720"/>
        <w:rPr>
          <w:sz w:val="21"/>
        </w:rPr>
      </w:pPr>
    </w:p>
    <w:p w:rsidR="00361D1F" w:rsidRDefault="00361D1F" w:rsidP="000961B7">
      <w:pPr>
        <w:pStyle w:val="ListParagraph"/>
        <w:numPr>
          <w:ilvl w:val="1"/>
          <w:numId w:val="72"/>
        </w:numPr>
        <w:tabs>
          <w:tab w:val="left" w:pos="1509"/>
          <w:tab w:val="left" w:pos="1511"/>
        </w:tabs>
        <w:spacing w:before="1"/>
        <w:ind w:left="2230" w:hanging="662"/>
        <w:rPr>
          <w:b/>
          <w:color w:val="221F1F"/>
        </w:rPr>
      </w:pPr>
      <w:r>
        <w:rPr>
          <w:b/>
          <w:color w:val="221F1F"/>
        </w:rPr>
        <w:t>Application</w:t>
      </w:r>
      <w:r>
        <w:rPr>
          <w:b/>
          <w:color w:val="221F1F"/>
          <w:spacing w:val="-3"/>
        </w:rPr>
        <w:t xml:space="preserve"> </w:t>
      </w:r>
      <w:r>
        <w:rPr>
          <w:b/>
          <w:color w:val="221F1F"/>
        </w:rPr>
        <w:t>for</w:t>
      </w:r>
      <w:r>
        <w:rPr>
          <w:b/>
          <w:color w:val="221F1F"/>
          <w:spacing w:val="-3"/>
        </w:rPr>
        <w:t xml:space="preserve"> </w:t>
      </w:r>
      <w:r>
        <w:rPr>
          <w:b/>
          <w:color w:val="221F1F"/>
        </w:rPr>
        <w:t>Interim</w:t>
      </w:r>
      <w:r>
        <w:rPr>
          <w:b/>
          <w:color w:val="221F1F"/>
          <w:spacing w:val="-2"/>
        </w:rPr>
        <w:t xml:space="preserve"> </w:t>
      </w:r>
      <w:r>
        <w:rPr>
          <w:b/>
          <w:color w:val="221F1F"/>
        </w:rPr>
        <w:t>Payment</w:t>
      </w:r>
      <w:r>
        <w:rPr>
          <w:b/>
          <w:color w:val="221F1F"/>
          <w:spacing w:val="-2"/>
        </w:rPr>
        <w:t xml:space="preserve"> </w:t>
      </w:r>
      <w:r>
        <w:rPr>
          <w:b/>
          <w:color w:val="221F1F"/>
        </w:rPr>
        <w:t>Certiﬁcates</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513"/>
        </w:tabs>
        <w:spacing w:line="230" w:lineRule="auto"/>
        <w:ind w:left="2237" w:right="848" w:hanging="668"/>
        <w:rPr>
          <w:color w:val="221F1F"/>
        </w:rPr>
      </w:pPr>
      <w:r>
        <w:rPr>
          <w:color w:val="221F1F"/>
        </w:rPr>
        <w:lastRenderedPageBreak/>
        <w:t xml:space="preserve">The Contractor shall submit a Statement (in number of copies indicated in the </w:t>
      </w:r>
      <w:r>
        <w:rPr>
          <w:b/>
          <w:color w:val="221F1F"/>
        </w:rPr>
        <w:t>Special Conditions of</w:t>
      </w:r>
      <w:r>
        <w:rPr>
          <w:b/>
          <w:color w:val="221F1F"/>
          <w:spacing w:val="1"/>
        </w:rPr>
        <w:t xml:space="preserve"> </w:t>
      </w:r>
      <w:r>
        <w:rPr>
          <w:b/>
          <w:color w:val="221F1F"/>
        </w:rPr>
        <w:t>Contract</w:t>
      </w:r>
      <w:r>
        <w:rPr>
          <w:color w:val="221F1F"/>
        </w:rPr>
        <w:t>)</w:t>
      </w:r>
      <w:r>
        <w:rPr>
          <w:color w:val="221F1F"/>
          <w:spacing w:val="-10"/>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Architect</w:t>
      </w:r>
      <w:r>
        <w:rPr>
          <w:color w:val="221F1F"/>
          <w:spacing w:val="-8"/>
        </w:rPr>
        <w:t xml:space="preserve"> </w:t>
      </w:r>
      <w:r>
        <w:rPr>
          <w:color w:val="221F1F"/>
        </w:rPr>
        <w:t>after</w:t>
      </w:r>
      <w:r>
        <w:rPr>
          <w:color w:val="221F1F"/>
          <w:spacing w:val="-9"/>
        </w:rPr>
        <w:t xml:space="preserve"> </w:t>
      </w:r>
      <w:r>
        <w:rPr>
          <w:color w:val="221F1F"/>
        </w:rPr>
        <w:t>the</w:t>
      </w:r>
      <w:r>
        <w:rPr>
          <w:color w:val="221F1F"/>
          <w:spacing w:val="-8"/>
        </w:rPr>
        <w:t xml:space="preserve"> </w:t>
      </w:r>
      <w:r>
        <w:rPr>
          <w:color w:val="221F1F"/>
        </w:rPr>
        <w:t>end</w:t>
      </w:r>
      <w:r>
        <w:rPr>
          <w:color w:val="221F1F"/>
          <w:spacing w:val="-8"/>
        </w:rPr>
        <w:t xml:space="preserve"> </w:t>
      </w:r>
      <w:r>
        <w:rPr>
          <w:color w:val="221F1F"/>
        </w:rPr>
        <w:t>of</w:t>
      </w:r>
      <w:r>
        <w:rPr>
          <w:color w:val="221F1F"/>
          <w:spacing w:val="-8"/>
        </w:rPr>
        <w:t xml:space="preserve"> </w:t>
      </w:r>
      <w:r>
        <w:rPr>
          <w:color w:val="221F1F"/>
        </w:rPr>
        <w:t>each</w:t>
      </w:r>
      <w:r>
        <w:rPr>
          <w:color w:val="221F1F"/>
          <w:spacing w:val="-9"/>
        </w:rPr>
        <w:t xml:space="preserve"> </w:t>
      </w:r>
      <w:r>
        <w:rPr>
          <w:color w:val="221F1F"/>
        </w:rPr>
        <w:t>month,</w:t>
      </w:r>
      <w:r>
        <w:rPr>
          <w:color w:val="221F1F"/>
          <w:spacing w:val="-10"/>
        </w:rPr>
        <w:t xml:space="preserve"> </w:t>
      </w:r>
      <w:r>
        <w:rPr>
          <w:color w:val="221F1F"/>
        </w:rPr>
        <w:t>in</w:t>
      </w:r>
      <w:r>
        <w:rPr>
          <w:color w:val="221F1F"/>
          <w:spacing w:val="-8"/>
        </w:rPr>
        <w:t xml:space="preserve"> </w:t>
      </w:r>
      <w:r>
        <w:rPr>
          <w:color w:val="221F1F"/>
        </w:rPr>
        <w:t>a</w:t>
      </w:r>
      <w:r>
        <w:rPr>
          <w:color w:val="221F1F"/>
          <w:spacing w:val="-7"/>
        </w:rPr>
        <w:t xml:space="preserve"> </w:t>
      </w:r>
      <w:r>
        <w:rPr>
          <w:color w:val="221F1F"/>
        </w:rPr>
        <w:t>form</w:t>
      </w:r>
      <w:r>
        <w:rPr>
          <w:color w:val="221F1F"/>
          <w:spacing w:val="-7"/>
        </w:rPr>
        <w:t xml:space="preserve"> </w:t>
      </w:r>
      <w:r>
        <w:rPr>
          <w:color w:val="221F1F"/>
        </w:rPr>
        <w:t>approved</w:t>
      </w:r>
      <w:r>
        <w:rPr>
          <w:color w:val="221F1F"/>
          <w:spacing w:val="-9"/>
        </w:rPr>
        <w:t xml:space="preserve"> </w:t>
      </w:r>
      <w:r>
        <w:rPr>
          <w:color w:val="221F1F"/>
        </w:rPr>
        <w:t>by</w:t>
      </w:r>
      <w:r>
        <w:rPr>
          <w:color w:val="221F1F"/>
          <w:spacing w:val="-7"/>
        </w:rPr>
        <w:t xml:space="preserve"> </w:t>
      </w:r>
      <w:r>
        <w:rPr>
          <w:color w:val="221F1F"/>
        </w:rPr>
        <w:t>the</w:t>
      </w:r>
      <w:r>
        <w:rPr>
          <w:color w:val="221F1F"/>
          <w:spacing w:val="-10"/>
        </w:rPr>
        <w:t xml:space="preserve"> </w:t>
      </w:r>
      <w:r>
        <w:rPr>
          <w:color w:val="221F1F"/>
        </w:rPr>
        <w:t>Engineer,</w:t>
      </w:r>
      <w:r>
        <w:rPr>
          <w:color w:val="221F1F"/>
          <w:spacing w:val="-7"/>
        </w:rPr>
        <w:t xml:space="preserve"> </w:t>
      </w:r>
      <w:r>
        <w:rPr>
          <w:color w:val="221F1F"/>
        </w:rPr>
        <w:t>showing</w:t>
      </w:r>
      <w:r>
        <w:rPr>
          <w:color w:val="221F1F"/>
          <w:spacing w:val="-10"/>
        </w:rPr>
        <w:t xml:space="preserve"> </w:t>
      </w:r>
      <w:r>
        <w:rPr>
          <w:color w:val="221F1F"/>
        </w:rPr>
        <w:t>in</w:t>
      </w:r>
      <w:r>
        <w:rPr>
          <w:color w:val="221F1F"/>
          <w:spacing w:val="-7"/>
        </w:rPr>
        <w:t xml:space="preserve"> </w:t>
      </w:r>
      <w:r>
        <w:rPr>
          <w:color w:val="221F1F"/>
        </w:rPr>
        <w:t>detail</w:t>
      </w:r>
    </w:p>
    <w:p w:rsidR="00361D1F" w:rsidRDefault="00361D1F" w:rsidP="000961B7">
      <w:pPr>
        <w:spacing w:line="230" w:lineRule="auto"/>
        <w:ind w:left="720"/>
        <w:sectPr w:rsidR="00361D1F">
          <w:pgSz w:w="11920" w:h="16850"/>
          <w:pgMar w:top="0" w:right="0" w:bottom="660" w:left="0" w:header="0" w:footer="467"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37" w:right="846"/>
      </w:pPr>
      <w:r>
        <w:rPr>
          <w:noProof/>
          <w:lang w:val="en-GB" w:eastAsia="en-GB"/>
        </w:rPr>
        <mc:AlternateContent>
          <mc:Choice Requires="wps">
            <w:drawing>
              <wp:anchor distT="0" distB="0" distL="114300" distR="114300" simplePos="0" relativeHeight="251780096" behindDoc="0" locked="0" layoutInCell="1" allowOverlap="1" wp14:anchorId="0AA77008" wp14:editId="548195DB">
                <wp:simplePos x="0" y="0"/>
                <wp:positionH relativeFrom="page">
                  <wp:posOffset>0</wp:posOffset>
                </wp:positionH>
                <wp:positionV relativeFrom="paragraph">
                  <wp:posOffset>-165100</wp:posOffset>
                </wp:positionV>
                <wp:extent cx="7560310" cy="234315"/>
                <wp:effectExtent l="0" t="0" r="0" b="0"/>
                <wp:wrapNone/>
                <wp:docPr id="4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2D3FD7" id="Rectangle 125" o:spid="_x0000_s1026" style="position:absolute;margin-left:0;margin-top:-13pt;width:595.3pt;height:18.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" fillcolor="#011f5e" stroked="f">
                <w10:wrap anchorx="page"/>
              </v:rect>
            </w:pict>
          </mc:Fallback>
        </mc:AlternateContent>
      </w:r>
      <w:r>
        <w:rPr>
          <w:color w:val="221F1F"/>
        </w:rPr>
        <w:t>the</w:t>
      </w:r>
      <w:r>
        <w:rPr>
          <w:color w:val="221F1F"/>
          <w:spacing w:val="-11"/>
        </w:rPr>
        <w:t xml:space="preserve"> </w:t>
      </w:r>
      <w:r>
        <w:rPr>
          <w:color w:val="221F1F"/>
        </w:rPr>
        <w:t>amounts</w:t>
      </w:r>
      <w:r>
        <w:rPr>
          <w:color w:val="221F1F"/>
          <w:spacing w:val="-10"/>
        </w:rPr>
        <w:t xml:space="preserve"> </w:t>
      </w:r>
      <w:r>
        <w:rPr>
          <w:color w:val="221F1F"/>
        </w:rPr>
        <w:t>to</w:t>
      </w:r>
      <w:r>
        <w:rPr>
          <w:color w:val="221F1F"/>
          <w:spacing w:val="-12"/>
        </w:rPr>
        <w:t xml:space="preserve"> </w:t>
      </w:r>
      <w:r>
        <w:rPr>
          <w:color w:val="221F1F"/>
        </w:rPr>
        <w:t>which</w:t>
      </w:r>
      <w:r>
        <w:rPr>
          <w:color w:val="221F1F"/>
          <w:spacing w:val="-10"/>
        </w:rPr>
        <w:t xml:space="preserve"> </w:t>
      </w:r>
      <w:r>
        <w:rPr>
          <w:color w:val="221F1F"/>
        </w:rPr>
        <w:t>the</w:t>
      </w:r>
      <w:r>
        <w:rPr>
          <w:color w:val="221F1F"/>
          <w:spacing w:val="-11"/>
        </w:rPr>
        <w:t xml:space="preserve"> </w:t>
      </w:r>
      <w:r>
        <w:rPr>
          <w:color w:val="221F1F"/>
        </w:rPr>
        <w:t>Contractor</w:t>
      </w:r>
      <w:r>
        <w:rPr>
          <w:color w:val="221F1F"/>
          <w:spacing w:val="-10"/>
        </w:rPr>
        <w:t xml:space="preserve"> </w:t>
      </w:r>
      <w:r>
        <w:rPr>
          <w:color w:val="221F1F"/>
        </w:rPr>
        <w:t>considers</w:t>
      </w:r>
      <w:r>
        <w:rPr>
          <w:color w:val="221F1F"/>
          <w:spacing w:val="-13"/>
        </w:rPr>
        <w:t xml:space="preserve"> </w:t>
      </w:r>
      <w:r>
        <w:rPr>
          <w:color w:val="221F1F"/>
        </w:rPr>
        <w:t>itself</w:t>
      </w:r>
      <w:r>
        <w:rPr>
          <w:color w:val="221F1F"/>
          <w:spacing w:val="-9"/>
        </w:rPr>
        <w:t xml:space="preserve"> </w:t>
      </w:r>
      <w:r>
        <w:rPr>
          <w:color w:val="221F1F"/>
        </w:rPr>
        <w:t>to</w:t>
      </w:r>
      <w:r>
        <w:rPr>
          <w:color w:val="221F1F"/>
          <w:spacing w:val="-12"/>
        </w:rPr>
        <w:t xml:space="preserve"> </w:t>
      </w:r>
      <w:r>
        <w:rPr>
          <w:color w:val="221F1F"/>
        </w:rPr>
        <w:t>be</w:t>
      </w:r>
      <w:r>
        <w:rPr>
          <w:color w:val="221F1F"/>
          <w:spacing w:val="-8"/>
        </w:rPr>
        <w:t xml:space="preserve"> </w:t>
      </w:r>
      <w:r>
        <w:rPr>
          <w:color w:val="221F1F"/>
        </w:rPr>
        <w:t>entitled,</w:t>
      </w:r>
      <w:r>
        <w:rPr>
          <w:color w:val="221F1F"/>
          <w:spacing w:val="-11"/>
        </w:rPr>
        <w:t xml:space="preserve"> </w:t>
      </w:r>
      <w:r>
        <w:rPr>
          <w:color w:val="221F1F"/>
        </w:rPr>
        <w:t>together</w:t>
      </w:r>
      <w:r>
        <w:rPr>
          <w:color w:val="221F1F"/>
          <w:spacing w:val="-10"/>
        </w:rPr>
        <w:t xml:space="preserve"> </w:t>
      </w:r>
      <w:r>
        <w:rPr>
          <w:color w:val="221F1F"/>
        </w:rPr>
        <w:t>with</w:t>
      </w:r>
      <w:r>
        <w:rPr>
          <w:color w:val="221F1F"/>
          <w:spacing w:val="-11"/>
        </w:rPr>
        <w:t xml:space="preserve"> </w:t>
      </w:r>
      <w:r>
        <w:rPr>
          <w:color w:val="221F1F"/>
        </w:rPr>
        <w:t>supporting</w:t>
      </w:r>
      <w:r>
        <w:rPr>
          <w:color w:val="221F1F"/>
          <w:spacing w:val="-10"/>
        </w:rPr>
        <w:t xml:space="preserve"> </w:t>
      </w:r>
      <w:r>
        <w:rPr>
          <w:color w:val="221F1F"/>
        </w:rPr>
        <w:t>documents</w:t>
      </w:r>
      <w:r>
        <w:rPr>
          <w:color w:val="221F1F"/>
          <w:spacing w:val="-8"/>
        </w:rPr>
        <w:t xml:space="preserve"> </w:t>
      </w:r>
      <w:r>
        <w:rPr>
          <w:color w:val="221F1F"/>
        </w:rPr>
        <w:t>which</w:t>
      </w:r>
      <w:r>
        <w:rPr>
          <w:color w:val="221F1F"/>
          <w:spacing w:val="-53"/>
        </w:rPr>
        <w:t xml:space="preserve"> </w:t>
      </w:r>
      <w:r>
        <w:rPr>
          <w:color w:val="221F1F"/>
        </w:rPr>
        <w:t>shall include the report on the progress during this month in accordance with Sub-Clause4.21 [Progress</w:t>
      </w:r>
      <w:r>
        <w:rPr>
          <w:color w:val="221F1F"/>
          <w:spacing w:val="1"/>
        </w:rPr>
        <w:t xml:space="preserve"> </w:t>
      </w:r>
      <w:r>
        <w:rPr>
          <w:color w:val="221F1F"/>
        </w:rPr>
        <w:t>Reports].</w:t>
      </w:r>
    </w:p>
    <w:p w:rsidR="00361D1F" w:rsidRDefault="00361D1F" w:rsidP="000961B7">
      <w:pPr>
        <w:pStyle w:val="BodyText"/>
        <w:spacing w:before="4"/>
        <w:ind w:left="720"/>
        <w:rPr>
          <w:sz w:val="31"/>
        </w:rPr>
      </w:pPr>
    </w:p>
    <w:p w:rsidR="00361D1F" w:rsidRDefault="00361D1F" w:rsidP="000961B7">
      <w:pPr>
        <w:pStyle w:val="ListParagraph"/>
        <w:numPr>
          <w:ilvl w:val="2"/>
          <w:numId w:val="72"/>
        </w:numPr>
        <w:tabs>
          <w:tab w:val="left" w:pos="1513"/>
        </w:tabs>
        <w:spacing w:line="230" w:lineRule="auto"/>
        <w:ind w:left="2237" w:right="855" w:hanging="668"/>
        <w:rPr>
          <w:color w:val="221F1F"/>
        </w:rPr>
      </w:pPr>
      <w:r>
        <w:rPr>
          <w:color w:val="221F1F"/>
        </w:rPr>
        <w:t>The Statement shall include the following items, as applicable, which shall be expressed in the various</w:t>
      </w:r>
      <w:r>
        <w:rPr>
          <w:color w:val="221F1F"/>
          <w:spacing w:val="1"/>
        </w:rPr>
        <w:t xml:space="preserve"> </w:t>
      </w:r>
      <w:r>
        <w:rPr>
          <w:color w:val="221F1F"/>
        </w:rPr>
        <w:t>currencies</w:t>
      </w:r>
      <w:r>
        <w:rPr>
          <w:color w:val="221F1F"/>
          <w:spacing w:val="-2"/>
        </w:rPr>
        <w:t xml:space="preserve"> </w:t>
      </w:r>
      <w:r>
        <w:rPr>
          <w:color w:val="221F1F"/>
        </w:rPr>
        <w:t>in which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Price</w:t>
      </w:r>
      <w:r>
        <w:rPr>
          <w:color w:val="221F1F"/>
          <w:spacing w:val="-3"/>
        </w:rPr>
        <w:t xml:space="preserve"> </w:t>
      </w:r>
      <w:r>
        <w:rPr>
          <w:color w:val="221F1F"/>
        </w:rPr>
        <w:t>is payable,</w:t>
      </w:r>
      <w:r>
        <w:rPr>
          <w:color w:val="221F1F"/>
          <w:spacing w:val="-1"/>
        </w:rPr>
        <w:t xml:space="preserve"> </w:t>
      </w:r>
      <w:r>
        <w:rPr>
          <w:color w:val="221F1F"/>
        </w:rPr>
        <w:t>in the sequence</w:t>
      </w:r>
      <w:r>
        <w:rPr>
          <w:color w:val="221F1F"/>
          <w:spacing w:val="-3"/>
        </w:rPr>
        <w:t xml:space="preserve"> </w:t>
      </w:r>
      <w:r>
        <w:rPr>
          <w:color w:val="221F1F"/>
        </w:rPr>
        <w:t>listed:</w:t>
      </w:r>
    </w:p>
    <w:p w:rsidR="00361D1F" w:rsidRDefault="00361D1F" w:rsidP="000961B7">
      <w:pPr>
        <w:pStyle w:val="ListParagraph"/>
        <w:numPr>
          <w:ilvl w:val="3"/>
          <w:numId w:val="72"/>
        </w:numPr>
        <w:tabs>
          <w:tab w:val="left" w:pos="2007"/>
        </w:tabs>
        <w:spacing w:before="50" w:line="230" w:lineRule="auto"/>
        <w:ind w:left="2734" w:right="841" w:hanging="504"/>
      </w:pPr>
      <w:r>
        <w:rPr>
          <w:color w:val="221F1F"/>
        </w:rPr>
        <w:t>the</w:t>
      </w:r>
      <w:r>
        <w:rPr>
          <w:color w:val="221F1F"/>
          <w:spacing w:val="-3"/>
        </w:rPr>
        <w:t xml:space="preserve"> </w:t>
      </w:r>
      <w:r>
        <w:rPr>
          <w:color w:val="221F1F"/>
        </w:rPr>
        <w:t>estimated</w:t>
      </w:r>
      <w:r>
        <w:rPr>
          <w:color w:val="221F1F"/>
          <w:spacing w:val="-2"/>
        </w:rPr>
        <w:t xml:space="preserve"> </w:t>
      </w:r>
      <w:r>
        <w:rPr>
          <w:color w:val="221F1F"/>
        </w:rPr>
        <w:t>contract</w:t>
      </w:r>
      <w:r>
        <w:rPr>
          <w:color w:val="221F1F"/>
          <w:spacing w:val="-1"/>
        </w:rPr>
        <w:t xml:space="preserve"> </w:t>
      </w:r>
      <w:r>
        <w:rPr>
          <w:color w:val="221F1F"/>
        </w:rPr>
        <w:t>value</w:t>
      </w:r>
      <w:r>
        <w:rPr>
          <w:color w:val="221F1F"/>
          <w:spacing w:val="-2"/>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executed</w:t>
      </w:r>
      <w:r>
        <w:rPr>
          <w:color w:val="221F1F"/>
          <w:spacing w:val="-4"/>
        </w:rPr>
        <w:t xml:space="preserve"> </w:t>
      </w:r>
      <w:r>
        <w:rPr>
          <w:color w:val="221F1F"/>
        </w:rPr>
        <w:t>and</w:t>
      </w:r>
      <w:r>
        <w:rPr>
          <w:color w:val="221F1F"/>
          <w:spacing w:val="-2"/>
        </w:rPr>
        <w:t xml:space="preserve"> </w:t>
      </w:r>
      <w:r>
        <w:rPr>
          <w:color w:val="221F1F"/>
        </w:rPr>
        <w:t>the</w:t>
      </w:r>
      <w:r>
        <w:rPr>
          <w:color w:val="221F1F"/>
          <w:spacing w:val="-2"/>
        </w:rPr>
        <w:t xml:space="preserve"> </w:t>
      </w:r>
      <w:r>
        <w:rPr>
          <w:color w:val="221F1F"/>
        </w:rPr>
        <w:t>Contractor's</w:t>
      </w:r>
      <w:r>
        <w:rPr>
          <w:color w:val="221F1F"/>
          <w:spacing w:val="-2"/>
        </w:rPr>
        <w:t xml:space="preserve"> </w:t>
      </w:r>
      <w:r>
        <w:rPr>
          <w:color w:val="221F1F"/>
        </w:rPr>
        <w:t>Documents</w:t>
      </w:r>
      <w:r>
        <w:rPr>
          <w:color w:val="221F1F"/>
          <w:spacing w:val="-2"/>
        </w:rPr>
        <w:t xml:space="preserve"> </w:t>
      </w:r>
      <w:r>
        <w:rPr>
          <w:color w:val="221F1F"/>
        </w:rPr>
        <w:t>produced</w:t>
      </w:r>
      <w:r>
        <w:rPr>
          <w:color w:val="221F1F"/>
          <w:spacing w:val="-2"/>
        </w:rPr>
        <w:t xml:space="preserve"> </w:t>
      </w:r>
      <w:r>
        <w:rPr>
          <w:color w:val="221F1F"/>
        </w:rPr>
        <w:t>up</w:t>
      </w:r>
      <w:r>
        <w:rPr>
          <w:color w:val="221F1F"/>
          <w:spacing w:val="-4"/>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end of the month (including Variations but excluding items described in sub-paragraphs (b) to (g)</w:t>
      </w:r>
      <w:r>
        <w:rPr>
          <w:color w:val="221F1F"/>
          <w:spacing w:val="1"/>
        </w:rPr>
        <w:t xml:space="preserve"> </w:t>
      </w:r>
      <w:r>
        <w:rPr>
          <w:color w:val="221F1F"/>
        </w:rPr>
        <w:t>below);</w:t>
      </w:r>
    </w:p>
    <w:p w:rsidR="00361D1F" w:rsidRDefault="00361D1F" w:rsidP="000961B7">
      <w:pPr>
        <w:pStyle w:val="ListParagraph"/>
        <w:numPr>
          <w:ilvl w:val="3"/>
          <w:numId w:val="72"/>
        </w:numPr>
        <w:tabs>
          <w:tab w:val="left" w:pos="2007"/>
        </w:tabs>
        <w:spacing w:before="47" w:line="230" w:lineRule="auto"/>
        <w:ind w:left="2734" w:right="849" w:hanging="504"/>
      </w:pPr>
      <w:r>
        <w:rPr>
          <w:color w:val="221F1F"/>
        </w:rPr>
        <w:t>any amounts to be added and deducted for changes in legislation and changes in cost, in accordance</w:t>
      </w:r>
      <w:r>
        <w:rPr>
          <w:color w:val="221F1F"/>
          <w:spacing w:val="1"/>
        </w:rPr>
        <w:t xml:space="preserve"> </w:t>
      </w:r>
      <w:r>
        <w:rPr>
          <w:color w:val="221F1F"/>
        </w:rPr>
        <w:t>with Sub-Clause 13.7 [Adjustments for Changes in Legislation] and Sub-Clause 13.8 [Adjustments for</w:t>
      </w:r>
      <w:r>
        <w:rPr>
          <w:color w:val="221F1F"/>
          <w:spacing w:val="-52"/>
        </w:rPr>
        <w:t xml:space="preserve"> </w:t>
      </w:r>
      <w:r>
        <w:rPr>
          <w:color w:val="221F1F"/>
        </w:rPr>
        <w:t>Changes</w:t>
      </w:r>
      <w:r>
        <w:rPr>
          <w:color w:val="221F1F"/>
          <w:spacing w:val="-2"/>
        </w:rPr>
        <w:t xml:space="preserve"> </w:t>
      </w:r>
      <w:r>
        <w:rPr>
          <w:color w:val="221F1F"/>
        </w:rPr>
        <w:t>in Cost];</w:t>
      </w:r>
    </w:p>
    <w:p w:rsidR="00361D1F" w:rsidRDefault="00361D1F" w:rsidP="000961B7">
      <w:pPr>
        <w:pStyle w:val="ListParagraph"/>
        <w:numPr>
          <w:ilvl w:val="3"/>
          <w:numId w:val="72"/>
        </w:numPr>
        <w:tabs>
          <w:tab w:val="left" w:pos="2007"/>
        </w:tabs>
        <w:spacing w:before="51" w:line="230" w:lineRule="auto"/>
        <w:ind w:left="2734" w:right="847" w:hanging="504"/>
      </w:pPr>
      <w:r>
        <w:rPr>
          <w:color w:val="221F1F"/>
        </w:rPr>
        <w:t>any</w:t>
      </w:r>
      <w:r>
        <w:rPr>
          <w:color w:val="221F1F"/>
          <w:spacing w:val="-8"/>
        </w:rPr>
        <w:t xml:space="preserve"> </w:t>
      </w:r>
      <w:r>
        <w:rPr>
          <w:color w:val="221F1F"/>
        </w:rPr>
        <w:t>amount</w:t>
      </w:r>
      <w:r>
        <w:rPr>
          <w:color w:val="221F1F"/>
          <w:spacing w:val="-10"/>
        </w:rPr>
        <w:t xml:space="preserve"> </w:t>
      </w:r>
      <w:r>
        <w:rPr>
          <w:color w:val="221F1F"/>
        </w:rPr>
        <w:t>to</w:t>
      </w:r>
      <w:r>
        <w:rPr>
          <w:color w:val="221F1F"/>
          <w:spacing w:val="-7"/>
        </w:rPr>
        <w:t xml:space="preserve"> </w:t>
      </w:r>
      <w:r>
        <w:rPr>
          <w:color w:val="221F1F"/>
        </w:rPr>
        <w:t>be</w:t>
      </w:r>
      <w:r>
        <w:rPr>
          <w:color w:val="221F1F"/>
          <w:spacing w:val="-10"/>
        </w:rPr>
        <w:t xml:space="preserve"> </w:t>
      </w:r>
      <w:r>
        <w:rPr>
          <w:color w:val="221F1F"/>
        </w:rPr>
        <w:t>deducted</w:t>
      </w:r>
      <w:r>
        <w:rPr>
          <w:color w:val="221F1F"/>
          <w:spacing w:val="-10"/>
        </w:rPr>
        <w:t xml:space="preserve"> </w:t>
      </w:r>
      <w:r>
        <w:rPr>
          <w:color w:val="221F1F"/>
        </w:rPr>
        <w:t>for</w:t>
      </w:r>
      <w:r>
        <w:rPr>
          <w:color w:val="221F1F"/>
          <w:spacing w:val="-10"/>
        </w:rPr>
        <w:t xml:space="preserve"> </w:t>
      </w:r>
      <w:r>
        <w:rPr>
          <w:color w:val="221F1F"/>
        </w:rPr>
        <w:t>retention,</w:t>
      </w:r>
      <w:r>
        <w:rPr>
          <w:color w:val="221F1F"/>
          <w:spacing w:val="-7"/>
        </w:rPr>
        <w:t xml:space="preserve"> </w:t>
      </w:r>
      <w:r>
        <w:rPr>
          <w:color w:val="221F1F"/>
        </w:rPr>
        <w:t>calculated</w:t>
      </w:r>
      <w:r>
        <w:rPr>
          <w:color w:val="221F1F"/>
          <w:spacing w:val="-7"/>
        </w:rPr>
        <w:t xml:space="preserve"> </w:t>
      </w:r>
      <w:r>
        <w:rPr>
          <w:color w:val="221F1F"/>
        </w:rPr>
        <w:t>by</w:t>
      </w:r>
      <w:r>
        <w:rPr>
          <w:color w:val="221F1F"/>
          <w:spacing w:val="-11"/>
        </w:rPr>
        <w:t xml:space="preserve"> </w:t>
      </w:r>
      <w:r>
        <w:rPr>
          <w:color w:val="221F1F"/>
        </w:rPr>
        <w:t>applying</w:t>
      </w:r>
      <w:r>
        <w:rPr>
          <w:color w:val="221F1F"/>
          <w:spacing w:val="-9"/>
        </w:rPr>
        <w:t xml:space="preserve"> </w:t>
      </w:r>
      <w:r>
        <w:rPr>
          <w:color w:val="221F1F"/>
        </w:rPr>
        <w:t>the</w:t>
      </w:r>
      <w:r>
        <w:rPr>
          <w:color w:val="221F1F"/>
          <w:spacing w:val="-10"/>
        </w:rPr>
        <w:t xml:space="preserve"> </w:t>
      </w:r>
      <w:r>
        <w:rPr>
          <w:color w:val="221F1F"/>
        </w:rPr>
        <w:t>percentage</w:t>
      </w:r>
      <w:r>
        <w:rPr>
          <w:color w:val="221F1F"/>
          <w:spacing w:val="-8"/>
        </w:rPr>
        <w:t xml:space="preserve"> </w:t>
      </w:r>
      <w:r>
        <w:rPr>
          <w:color w:val="221F1F"/>
        </w:rPr>
        <w:t>of</w:t>
      </w:r>
      <w:r>
        <w:rPr>
          <w:color w:val="221F1F"/>
          <w:spacing w:val="-9"/>
        </w:rPr>
        <w:t xml:space="preserve"> </w:t>
      </w:r>
      <w:r>
        <w:rPr>
          <w:color w:val="221F1F"/>
        </w:rPr>
        <w:t>retention</w:t>
      </w:r>
      <w:r>
        <w:rPr>
          <w:color w:val="221F1F"/>
          <w:spacing w:val="-8"/>
        </w:rPr>
        <w:t xml:space="preserve"> </w:t>
      </w:r>
      <w:r>
        <w:rPr>
          <w:color w:val="221F1F"/>
        </w:rPr>
        <w:t>stated</w:t>
      </w:r>
      <w:r>
        <w:rPr>
          <w:color w:val="221F1F"/>
          <w:spacing w:val="-9"/>
        </w:rPr>
        <w:t xml:space="preserve"> </w:t>
      </w:r>
      <w:r>
        <w:rPr>
          <w:color w:val="221F1F"/>
        </w:rPr>
        <w:t>in</w:t>
      </w:r>
      <w:r>
        <w:rPr>
          <w:color w:val="221F1F"/>
          <w:spacing w:val="-11"/>
        </w:rPr>
        <w:t xml:space="preserve"> </w:t>
      </w:r>
      <w:r>
        <w:rPr>
          <w:b/>
          <w:color w:val="221F1F"/>
        </w:rPr>
        <w:t>the</w:t>
      </w:r>
      <w:r>
        <w:rPr>
          <w:b/>
          <w:color w:val="221F1F"/>
          <w:spacing w:val="-53"/>
        </w:rPr>
        <w:t xml:space="preserve"> </w:t>
      </w:r>
      <w:r>
        <w:rPr>
          <w:b/>
          <w:color w:val="221F1F"/>
        </w:rPr>
        <w:t xml:space="preserve">Special Conditions of Contract </w:t>
      </w:r>
      <w:r>
        <w:rPr>
          <w:color w:val="221F1F"/>
        </w:rPr>
        <w:t>to the total of the above amounts, until the amount so retained by the</w:t>
      </w:r>
      <w:r>
        <w:rPr>
          <w:color w:val="221F1F"/>
          <w:spacing w:val="1"/>
        </w:rPr>
        <w:t xml:space="preserve"> </w:t>
      </w:r>
      <w:r>
        <w:rPr>
          <w:color w:val="221F1F"/>
        </w:rPr>
        <w:t xml:space="preserve">Procuring Entity reaches the limit of Retention Money (if any) stated </w:t>
      </w:r>
      <w:r>
        <w:rPr>
          <w:b/>
          <w:color w:val="221F1F"/>
        </w:rPr>
        <w:t>in the Special Conditions of</w:t>
      </w:r>
      <w:r>
        <w:rPr>
          <w:b/>
          <w:color w:val="221F1F"/>
          <w:spacing w:val="1"/>
        </w:rPr>
        <w:t xml:space="preserve"> </w:t>
      </w:r>
      <w:r>
        <w:rPr>
          <w:b/>
          <w:color w:val="221F1F"/>
        </w:rPr>
        <w:t>Contract</w:t>
      </w:r>
      <w:r>
        <w:rPr>
          <w:color w:val="221F1F"/>
        </w:rPr>
        <w:t>;</w:t>
      </w:r>
    </w:p>
    <w:p w:rsidR="00361D1F" w:rsidRDefault="00361D1F" w:rsidP="000961B7">
      <w:pPr>
        <w:pStyle w:val="ListParagraph"/>
        <w:numPr>
          <w:ilvl w:val="3"/>
          <w:numId w:val="72"/>
        </w:numPr>
        <w:tabs>
          <w:tab w:val="left" w:pos="2005"/>
        </w:tabs>
        <w:spacing w:before="51" w:line="230" w:lineRule="auto"/>
        <w:ind w:left="2734" w:right="850" w:hanging="504"/>
      </w:pPr>
      <w:r>
        <w:rPr>
          <w:color w:val="221F1F"/>
        </w:rPr>
        <w:t>any</w:t>
      </w:r>
      <w:r>
        <w:rPr>
          <w:color w:val="221F1F"/>
          <w:spacing w:val="-3"/>
        </w:rPr>
        <w:t xml:space="preserve"> </w:t>
      </w:r>
      <w:r>
        <w:rPr>
          <w:color w:val="221F1F"/>
        </w:rPr>
        <w:t>amounts</w:t>
      </w:r>
      <w:r>
        <w:rPr>
          <w:color w:val="221F1F"/>
          <w:spacing w:val="-4"/>
        </w:rPr>
        <w:t xml:space="preserve"> </w:t>
      </w:r>
      <w:r>
        <w:rPr>
          <w:color w:val="221F1F"/>
        </w:rPr>
        <w:t>to</w:t>
      </w:r>
      <w:r>
        <w:rPr>
          <w:color w:val="221F1F"/>
          <w:spacing w:val="-3"/>
        </w:rPr>
        <w:t xml:space="preserve"> </w:t>
      </w:r>
      <w:r>
        <w:rPr>
          <w:color w:val="221F1F"/>
        </w:rPr>
        <w:t>be</w:t>
      </w:r>
      <w:r>
        <w:rPr>
          <w:color w:val="221F1F"/>
          <w:spacing w:val="-5"/>
        </w:rPr>
        <w:t xml:space="preserve"> </w:t>
      </w:r>
      <w:r>
        <w:rPr>
          <w:color w:val="221F1F"/>
        </w:rPr>
        <w:t>added</w:t>
      </w:r>
      <w:r>
        <w:rPr>
          <w:color w:val="221F1F"/>
          <w:spacing w:val="-6"/>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advance</w:t>
      </w:r>
      <w:r>
        <w:rPr>
          <w:color w:val="221F1F"/>
          <w:spacing w:val="-5"/>
        </w:rPr>
        <w:t xml:space="preserve"> </w:t>
      </w:r>
      <w:r>
        <w:rPr>
          <w:color w:val="221F1F"/>
        </w:rPr>
        <w:t>payment</w:t>
      </w:r>
      <w:r>
        <w:rPr>
          <w:color w:val="221F1F"/>
          <w:spacing w:val="-4"/>
        </w:rPr>
        <w:t xml:space="preserve"> </w:t>
      </w:r>
      <w:r>
        <w:rPr>
          <w:color w:val="221F1F"/>
        </w:rPr>
        <w:t>and</w:t>
      </w:r>
      <w:r>
        <w:rPr>
          <w:color w:val="221F1F"/>
          <w:spacing w:val="-8"/>
        </w:rPr>
        <w:t xml:space="preserve"> </w:t>
      </w:r>
      <w:r>
        <w:rPr>
          <w:color w:val="221F1F"/>
        </w:rPr>
        <w:t>(if</w:t>
      </w:r>
      <w:r>
        <w:rPr>
          <w:color w:val="221F1F"/>
          <w:spacing w:val="-6"/>
        </w:rPr>
        <w:t xml:space="preserve"> </w:t>
      </w:r>
      <w:r>
        <w:rPr>
          <w:color w:val="221F1F"/>
        </w:rPr>
        <w:t>more</w:t>
      </w:r>
      <w:r>
        <w:rPr>
          <w:color w:val="221F1F"/>
          <w:spacing w:val="-5"/>
        </w:rPr>
        <w:t xml:space="preserve"> </w:t>
      </w:r>
      <w:r>
        <w:rPr>
          <w:color w:val="221F1F"/>
        </w:rPr>
        <w:t>than</w:t>
      </w:r>
      <w:r>
        <w:rPr>
          <w:color w:val="221F1F"/>
          <w:spacing w:val="-5"/>
        </w:rPr>
        <w:t xml:space="preserve"> </w:t>
      </w:r>
      <w:r>
        <w:rPr>
          <w:color w:val="221F1F"/>
        </w:rPr>
        <w:t>one</w:t>
      </w:r>
      <w:r>
        <w:rPr>
          <w:color w:val="221F1F"/>
          <w:spacing w:val="-5"/>
        </w:rPr>
        <w:t xml:space="preserve"> </w:t>
      </w:r>
      <w:r>
        <w:rPr>
          <w:color w:val="221F1F"/>
        </w:rPr>
        <w:t>instalment)</w:t>
      </w:r>
      <w:r>
        <w:rPr>
          <w:color w:val="221F1F"/>
          <w:spacing w:val="-4"/>
        </w:rPr>
        <w:t xml:space="preserve"> </w:t>
      </w:r>
      <w:r>
        <w:rPr>
          <w:color w:val="221F1F"/>
        </w:rPr>
        <w:t>and</w:t>
      </w:r>
      <w:r>
        <w:rPr>
          <w:color w:val="221F1F"/>
          <w:spacing w:val="-5"/>
        </w:rPr>
        <w:t xml:space="preserve"> </w:t>
      </w:r>
      <w:r>
        <w:rPr>
          <w:color w:val="221F1F"/>
        </w:rPr>
        <w:t>to</w:t>
      </w:r>
      <w:r>
        <w:rPr>
          <w:color w:val="221F1F"/>
          <w:spacing w:val="-5"/>
        </w:rPr>
        <w:t xml:space="preserve"> </w:t>
      </w:r>
      <w:r>
        <w:rPr>
          <w:color w:val="221F1F"/>
        </w:rPr>
        <w:t>be</w:t>
      </w:r>
      <w:r>
        <w:rPr>
          <w:color w:val="221F1F"/>
          <w:spacing w:val="-5"/>
        </w:rPr>
        <w:t xml:space="preserve"> </w:t>
      </w:r>
      <w:r>
        <w:rPr>
          <w:color w:val="221F1F"/>
        </w:rPr>
        <w:t>deducted</w:t>
      </w:r>
      <w:r>
        <w:rPr>
          <w:color w:val="221F1F"/>
          <w:spacing w:val="-52"/>
        </w:rPr>
        <w:t xml:space="preserve"> </w:t>
      </w:r>
      <w:r>
        <w:rPr>
          <w:color w:val="221F1F"/>
        </w:rPr>
        <w:t>for</w:t>
      </w:r>
      <w:r>
        <w:rPr>
          <w:color w:val="221F1F"/>
          <w:spacing w:val="-3"/>
        </w:rPr>
        <w:t xml:space="preserve"> </w:t>
      </w:r>
      <w:r>
        <w:rPr>
          <w:color w:val="221F1F"/>
        </w:rPr>
        <w:t>its</w:t>
      </w:r>
      <w:r>
        <w:rPr>
          <w:color w:val="221F1F"/>
          <w:spacing w:val="1"/>
        </w:rPr>
        <w:t xml:space="preserve"> </w:t>
      </w:r>
      <w:r>
        <w:rPr>
          <w:color w:val="221F1F"/>
        </w:rPr>
        <w:t>repayments</w:t>
      </w:r>
      <w:r>
        <w:rPr>
          <w:color w:val="221F1F"/>
          <w:spacing w:val="-1"/>
        </w:rPr>
        <w:t xml:space="preserve"> </w:t>
      </w:r>
      <w:r>
        <w:rPr>
          <w:color w:val="221F1F"/>
        </w:rPr>
        <w:t>in</w:t>
      </w:r>
      <w:r>
        <w:rPr>
          <w:color w:val="221F1F"/>
          <w:spacing w:val="-1"/>
        </w:rPr>
        <w:t xml:space="preserve"> </w:t>
      </w:r>
      <w:r>
        <w:rPr>
          <w:color w:val="221F1F"/>
        </w:rPr>
        <w:t>accordance</w:t>
      </w:r>
      <w:r>
        <w:rPr>
          <w:color w:val="221F1F"/>
          <w:spacing w:val="1"/>
        </w:rPr>
        <w:t xml:space="preserve"> </w:t>
      </w:r>
      <w:r>
        <w:rPr>
          <w:color w:val="221F1F"/>
        </w:rPr>
        <w:t>with Sub-Clause</w:t>
      </w:r>
      <w:r>
        <w:rPr>
          <w:color w:val="221F1F"/>
          <w:spacing w:val="-1"/>
        </w:rPr>
        <w:t xml:space="preserve"> </w:t>
      </w:r>
      <w:r>
        <w:rPr>
          <w:color w:val="221F1F"/>
        </w:rPr>
        <w:t>14.2</w:t>
      </w:r>
      <w:r>
        <w:rPr>
          <w:color w:val="221F1F"/>
          <w:spacing w:val="-3"/>
        </w:rPr>
        <w:t xml:space="preserve"> </w:t>
      </w:r>
      <w:r>
        <w:rPr>
          <w:color w:val="221F1F"/>
        </w:rPr>
        <w:t>[Advance</w:t>
      </w:r>
      <w:r>
        <w:rPr>
          <w:color w:val="221F1F"/>
          <w:spacing w:val="1"/>
        </w:rPr>
        <w:t xml:space="preserve"> </w:t>
      </w:r>
      <w:r>
        <w:rPr>
          <w:color w:val="221F1F"/>
        </w:rPr>
        <w:t>Payment];</w:t>
      </w:r>
    </w:p>
    <w:p w:rsidR="00361D1F" w:rsidRDefault="00361D1F" w:rsidP="000961B7">
      <w:pPr>
        <w:pStyle w:val="ListParagraph"/>
        <w:numPr>
          <w:ilvl w:val="3"/>
          <w:numId w:val="72"/>
        </w:numPr>
        <w:tabs>
          <w:tab w:val="left" w:pos="2005"/>
        </w:tabs>
        <w:spacing w:before="50" w:line="230" w:lineRule="auto"/>
        <w:ind w:left="2734" w:right="851" w:hanging="504"/>
      </w:pPr>
      <w:r>
        <w:rPr>
          <w:color w:val="221F1F"/>
        </w:rPr>
        <w:t>any amounts to be added and deducted for Plant and Materials in accordance with Sub-Clause 14.5</w:t>
      </w:r>
      <w:r>
        <w:rPr>
          <w:color w:val="221F1F"/>
          <w:spacing w:val="1"/>
        </w:rPr>
        <w:t xml:space="preserve"> </w:t>
      </w:r>
      <w:r>
        <w:rPr>
          <w:color w:val="221F1F"/>
        </w:rPr>
        <w:t>[Plant and Materials intended for</w:t>
      </w:r>
      <w:r>
        <w:rPr>
          <w:color w:val="221F1F"/>
          <w:spacing w:val="1"/>
        </w:rPr>
        <w:t xml:space="preserve"> </w:t>
      </w:r>
      <w:r>
        <w:rPr>
          <w:color w:val="221F1F"/>
        </w:rPr>
        <w:t>the</w:t>
      </w:r>
      <w:r>
        <w:rPr>
          <w:color w:val="221F1F"/>
          <w:spacing w:val="-2"/>
        </w:rPr>
        <w:t xml:space="preserve"> </w:t>
      </w:r>
      <w:r>
        <w:rPr>
          <w:color w:val="221F1F"/>
        </w:rPr>
        <w:t>Works];</w:t>
      </w:r>
    </w:p>
    <w:p w:rsidR="00361D1F" w:rsidRDefault="00361D1F" w:rsidP="000961B7">
      <w:pPr>
        <w:pStyle w:val="ListParagraph"/>
        <w:numPr>
          <w:ilvl w:val="3"/>
          <w:numId w:val="72"/>
        </w:numPr>
        <w:tabs>
          <w:tab w:val="left" w:pos="2005"/>
        </w:tabs>
        <w:spacing w:before="50" w:line="230" w:lineRule="auto"/>
        <w:ind w:left="2734" w:right="848" w:hanging="504"/>
      </w:pPr>
      <w:r>
        <w:rPr>
          <w:color w:val="221F1F"/>
        </w:rPr>
        <w:t>any other additions or deductions which may have become due under the Contractor</w:t>
      </w:r>
      <w:r>
        <w:rPr>
          <w:color w:val="221F1F"/>
          <w:spacing w:val="1"/>
        </w:rPr>
        <w:t xml:space="preserve"> </w:t>
      </w:r>
      <w:r>
        <w:rPr>
          <w:color w:val="221F1F"/>
        </w:rPr>
        <w:t>otherwise,</w:t>
      </w:r>
      <w:r>
        <w:rPr>
          <w:color w:val="221F1F"/>
          <w:spacing w:val="1"/>
        </w:rPr>
        <w:t xml:space="preserve"> </w:t>
      </w:r>
      <w:r>
        <w:rPr>
          <w:color w:val="221F1F"/>
        </w:rPr>
        <w:t>including</w:t>
      </w:r>
      <w:r>
        <w:rPr>
          <w:color w:val="221F1F"/>
          <w:spacing w:val="-1"/>
        </w:rPr>
        <w:t xml:space="preserve"> </w:t>
      </w:r>
      <w:r>
        <w:rPr>
          <w:color w:val="221F1F"/>
        </w:rPr>
        <w:t>those</w:t>
      </w:r>
      <w:r>
        <w:rPr>
          <w:color w:val="221F1F"/>
          <w:spacing w:val="-1"/>
        </w:rPr>
        <w:t xml:space="preserve"> </w:t>
      </w:r>
      <w:r>
        <w:rPr>
          <w:color w:val="221F1F"/>
        </w:rPr>
        <w:t>under</w:t>
      </w:r>
      <w:r>
        <w:rPr>
          <w:color w:val="221F1F"/>
          <w:spacing w:val="1"/>
        </w:rPr>
        <w:t xml:space="preserve"> </w:t>
      </w:r>
      <w:r>
        <w:rPr>
          <w:color w:val="221F1F"/>
        </w:rPr>
        <w:t>Clause 20</w:t>
      </w:r>
      <w:r>
        <w:rPr>
          <w:color w:val="221F1F"/>
          <w:spacing w:val="-3"/>
        </w:rPr>
        <w:t xml:space="preserve"> </w:t>
      </w:r>
      <w:r>
        <w:rPr>
          <w:color w:val="221F1F"/>
        </w:rPr>
        <w:t>[Claims,</w:t>
      </w:r>
      <w:r>
        <w:rPr>
          <w:color w:val="221F1F"/>
          <w:spacing w:val="1"/>
        </w:rPr>
        <w:t xml:space="preserve"> </w:t>
      </w:r>
      <w:r>
        <w:rPr>
          <w:color w:val="221F1F"/>
        </w:rPr>
        <w:t>Disputes</w:t>
      </w:r>
      <w:r>
        <w:rPr>
          <w:color w:val="221F1F"/>
          <w:spacing w:val="-3"/>
        </w:rPr>
        <w:t xml:space="preserve"> </w:t>
      </w:r>
      <w:r>
        <w:rPr>
          <w:color w:val="221F1F"/>
        </w:rPr>
        <w:t>and Arbitration];</w:t>
      </w:r>
      <w:r>
        <w:rPr>
          <w:color w:val="221F1F"/>
          <w:spacing w:val="2"/>
        </w:rPr>
        <w:t xml:space="preserve"> </w:t>
      </w:r>
      <w:r>
        <w:rPr>
          <w:color w:val="221F1F"/>
        </w:rPr>
        <w:t>and</w:t>
      </w:r>
    </w:p>
    <w:p w:rsidR="00361D1F" w:rsidRDefault="00361D1F" w:rsidP="000961B7">
      <w:pPr>
        <w:pStyle w:val="ListParagraph"/>
        <w:numPr>
          <w:ilvl w:val="3"/>
          <w:numId w:val="72"/>
        </w:numPr>
        <w:tabs>
          <w:tab w:val="left" w:pos="2005"/>
        </w:tabs>
        <w:spacing w:before="41"/>
        <w:ind w:left="2724" w:hanging="495"/>
      </w:pPr>
      <w:r>
        <w:rPr>
          <w:color w:val="221F1F"/>
        </w:rPr>
        <w:t>the</w:t>
      </w:r>
      <w:r>
        <w:rPr>
          <w:color w:val="221F1F"/>
          <w:spacing w:val="-2"/>
        </w:rPr>
        <w:t xml:space="preserve"> </w:t>
      </w:r>
      <w:r>
        <w:rPr>
          <w:color w:val="221F1F"/>
        </w:rPr>
        <w:t>deduction</w:t>
      </w:r>
      <w:r>
        <w:rPr>
          <w:color w:val="221F1F"/>
          <w:spacing w:val="-2"/>
        </w:rPr>
        <w:t xml:space="preserve"> </w:t>
      </w:r>
      <w:r>
        <w:rPr>
          <w:color w:val="221F1F"/>
        </w:rPr>
        <w:t>of</w:t>
      </w:r>
      <w:r>
        <w:rPr>
          <w:color w:val="221F1F"/>
          <w:spacing w:val="-3"/>
        </w:rPr>
        <w:t xml:space="preserve"> </w:t>
      </w:r>
      <w:r>
        <w:rPr>
          <w:color w:val="221F1F"/>
        </w:rPr>
        <w:t>amounts</w:t>
      </w:r>
      <w:r>
        <w:rPr>
          <w:color w:val="221F1F"/>
          <w:spacing w:val="-2"/>
        </w:rPr>
        <w:t xml:space="preserve"> </w:t>
      </w:r>
      <w:r>
        <w:rPr>
          <w:color w:val="221F1F"/>
        </w:rPr>
        <w:t>certiﬁed</w:t>
      </w:r>
      <w:r>
        <w:rPr>
          <w:color w:val="221F1F"/>
          <w:spacing w:val="-4"/>
        </w:rPr>
        <w:t xml:space="preserve"> </w:t>
      </w:r>
      <w:r>
        <w:rPr>
          <w:color w:val="221F1F"/>
        </w:rPr>
        <w:t>in</w:t>
      </w:r>
      <w:r>
        <w:rPr>
          <w:color w:val="221F1F"/>
          <w:spacing w:val="-2"/>
        </w:rPr>
        <w:t xml:space="preserve"> </w:t>
      </w:r>
      <w:r>
        <w:rPr>
          <w:color w:val="221F1F"/>
        </w:rPr>
        <w:t>all previous</w:t>
      </w:r>
      <w:r>
        <w:rPr>
          <w:color w:val="221F1F"/>
          <w:spacing w:val="-1"/>
        </w:rPr>
        <w:t xml:space="preserve"> </w:t>
      </w:r>
      <w:r>
        <w:rPr>
          <w:color w:val="221F1F"/>
        </w:rPr>
        <w:t>Payment</w:t>
      </w:r>
      <w:r>
        <w:rPr>
          <w:color w:val="221F1F"/>
          <w:spacing w:val="-1"/>
        </w:rPr>
        <w:t xml:space="preserve"> </w:t>
      </w:r>
      <w:r>
        <w:rPr>
          <w:color w:val="221F1F"/>
        </w:rPr>
        <w:t>Certiﬁcates.</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09"/>
          <w:tab w:val="left" w:pos="1511"/>
        </w:tabs>
        <w:ind w:left="2230" w:hanging="662"/>
        <w:rPr>
          <w:b/>
          <w:color w:val="221F1F"/>
        </w:rPr>
      </w:pPr>
      <w:r>
        <w:rPr>
          <w:b/>
          <w:color w:val="221F1F"/>
        </w:rPr>
        <w:t>Schedule</w:t>
      </w:r>
      <w:r>
        <w:rPr>
          <w:b/>
          <w:color w:val="221F1F"/>
          <w:spacing w:val="-1"/>
        </w:rPr>
        <w:t xml:space="preserve"> </w:t>
      </w:r>
      <w:r>
        <w:rPr>
          <w:b/>
          <w:color w:val="221F1F"/>
        </w:rPr>
        <w:t>of</w:t>
      </w:r>
      <w:r>
        <w:rPr>
          <w:b/>
          <w:color w:val="221F1F"/>
          <w:spacing w:val="1"/>
        </w:rPr>
        <w:t xml:space="preserve"> </w:t>
      </w:r>
      <w:r>
        <w:rPr>
          <w:b/>
          <w:color w:val="221F1F"/>
        </w:rPr>
        <w:t>Payments</w:t>
      </w:r>
    </w:p>
    <w:p w:rsidR="00361D1F" w:rsidRDefault="00361D1F" w:rsidP="000961B7">
      <w:pPr>
        <w:pStyle w:val="BodyText"/>
        <w:spacing w:before="8"/>
        <w:ind w:left="720"/>
        <w:rPr>
          <w:b/>
          <w:sz w:val="30"/>
        </w:rPr>
      </w:pPr>
    </w:p>
    <w:p w:rsidR="00361D1F" w:rsidRDefault="00361D1F" w:rsidP="000961B7">
      <w:pPr>
        <w:pStyle w:val="ListParagraph"/>
        <w:numPr>
          <w:ilvl w:val="2"/>
          <w:numId w:val="72"/>
        </w:numPr>
        <w:tabs>
          <w:tab w:val="left" w:pos="1511"/>
        </w:tabs>
        <w:spacing w:line="232" w:lineRule="auto"/>
        <w:ind w:left="2234" w:right="846" w:hanging="666"/>
        <w:rPr>
          <w:color w:val="221F1F"/>
        </w:rPr>
      </w:pPr>
      <w:r>
        <w:rPr>
          <w:color w:val="221F1F"/>
        </w:rPr>
        <w:t>If the Contract includes a schedule of payments specifying the instalments in which the Contract Price will</w:t>
      </w:r>
      <w:r>
        <w:rPr>
          <w:color w:val="221F1F"/>
          <w:spacing w:val="1"/>
        </w:rPr>
        <w:t xml:space="preserve"> </w:t>
      </w:r>
      <w:r>
        <w:rPr>
          <w:color w:val="221F1F"/>
        </w:rPr>
        <w:t>be</w:t>
      </w:r>
      <w:r>
        <w:rPr>
          <w:color w:val="221F1F"/>
          <w:spacing w:val="-1"/>
        </w:rPr>
        <w:t xml:space="preserve"> </w:t>
      </w:r>
      <w:r>
        <w:rPr>
          <w:color w:val="221F1F"/>
        </w:rPr>
        <w:t>paid, then unless</w:t>
      </w:r>
      <w:r>
        <w:rPr>
          <w:color w:val="221F1F"/>
          <w:spacing w:val="1"/>
        </w:rPr>
        <w:t xml:space="preserve"> </w:t>
      </w:r>
      <w:r>
        <w:rPr>
          <w:color w:val="221F1F"/>
        </w:rPr>
        <w:t>otherwise</w:t>
      </w:r>
      <w:r>
        <w:rPr>
          <w:color w:val="221F1F"/>
          <w:spacing w:val="-1"/>
        </w:rPr>
        <w:t xml:space="preserve"> </w:t>
      </w:r>
      <w:r>
        <w:rPr>
          <w:color w:val="221F1F"/>
        </w:rPr>
        <w:t>stated</w:t>
      </w:r>
      <w:r>
        <w:rPr>
          <w:color w:val="221F1F"/>
          <w:spacing w:val="-2"/>
        </w:rPr>
        <w:t xml:space="preserve"> </w:t>
      </w:r>
      <w:r>
        <w:rPr>
          <w:color w:val="221F1F"/>
        </w:rPr>
        <w:t>in</w:t>
      </w:r>
      <w:r>
        <w:rPr>
          <w:color w:val="221F1F"/>
          <w:spacing w:val="-3"/>
        </w:rPr>
        <w:t xml:space="preserve"> </w:t>
      </w:r>
      <w:r>
        <w:rPr>
          <w:color w:val="221F1F"/>
        </w:rPr>
        <w:t>this schedule:</w:t>
      </w:r>
    </w:p>
    <w:p w:rsidR="00361D1F" w:rsidRDefault="00361D1F" w:rsidP="000961B7">
      <w:pPr>
        <w:pStyle w:val="ListParagraph"/>
        <w:numPr>
          <w:ilvl w:val="3"/>
          <w:numId w:val="72"/>
        </w:numPr>
        <w:tabs>
          <w:tab w:val="left" w:pos="2005"/>
        </w:tabs>
        <w:spacing w:before="73" w:line="230" w:lineRule="auto"/>
        <w:ind w:left="2726" w:right="848" w:hanging="497"/>
      </w:pPr>
      <w:r>
        <w:rPr>
          <w:color w:val="221F1F"/>
        </w:rPr>
        <w:t>The instalments quoted in this schedule of payments shall be the estimated contract values for the</w:t>
      </w:r>
      <w:r>
        <w:rPr>
          <w:color w:val="221F1F"/>
          <w:spacing w:val="1"/>
        </w:rPr>
        <w:t xml:space="preserve"> </w:t>
      </w:r>
      <w:r>
        <w:rPr>
          <w:color w:val="221F1F"/>
        </w:rPr>
        <w:t>purposes</w:t>
      </w:r>
      <w:r>
        <w:rPr>
          <w:color w:val="221F1F"/>
          <w:spacing w:val="-2"/>
        </w:rPr>
        <w:t xml:space="preserve"> </w:t>
      </w:r>
      <w:r>
        <w:rPr>
          <w:color w:val="221F1F"/>
        </w:rPr>
        <w:t>of sub-paragraph</w:t>
      </w:r>
      <w:r>
        <w:rPr>
          <w:color w:val="221F1F"/>
          <w:spacing w:val="-3"/>
        </w:rPr>
        <w:t xml:space="preserve"> </w:t>
      </w:r>
      <w:r>
        <w:rPr>
          <w:color w:val="221F1F"/>
        </w:rPr>
        <w:t>(a) of Sub-Clause</w:t>
      </w:r>
      <w:r>
        <w:rPr>
          <w:color w:val="221F1F"/>
          <w:spacing w:val="-3"/>
        </w:rPr>
        <w:t xml:space="preserve"> </w:t>
      </w:r>
      <w:r>
        <w:rPr>
          <w:color w:val="221F1F"/>
        </w:rPr>
        <w:t>14.3</w:t>
      </w:r>
      <w:r>
        <w:rPr>
          <w:color w:val="221F1F"/>
          <w:spacing w:val="-4"/>
        </w:rPr>
        <w:t xml:space="preserve"> </w:t>
      </w:r>
      <w:r>
        <w:rPr>
          <w:color w:val="221F1F"/>
        </w:rPr>
        <w:t>[Application</w:t>
      </w:r>
      <w:r>
        <w:rPr>
          <w:color w:val="221F1F"/>
          <w:spacing w:val="-3"/>
        </w:rPr>
        <w:t xml:space="preserve"> </w:t>
      </w:r>
      <w:r>
        <w:rPr>
          <w:color w:val="221F1F"/>
        </w:rPr>
        <w:t>for</w:t>
      </w:r>
      <w:r>
        <w:rPr>
          <w:color w:val="221F1F"/>
          <w:spacing w:val="-2"/>
        </w:rPr>
        <w:t xml:space="preserve"> </w:t>
      </w:r>
      <w:r>
        <w:rPr>
          <w:color w:val="221F1F"/>
        </w:rPr>
        <w:t>Interim Payment Certiﬁcates];</w:t>
      </w:r>
    </w:p>
    <w:p w:rsidR="00361D1F" w:rsidRDefault="00361D1F" w:rsidP="000961B7">
      <w:pPr>
        <w:pStyle w:val="ListParagraph"/>
        <w:numPr>
          <w:ilvl w:val="3"/>
          <w:numId w:val="72"/>
        </w:numPr>
        <w:tabs>
          <w:tab w:val="left" w:pos="2005"/>
        </w:tabs>
        <w:spacing w:before="65"/>
        <w:ind w:left="2724" w:hanging="495"/>
      </w:pPr>
      <w:r>
        <w:rPr>
          <w:color w:val="221F1F"/>
        </w:rPr>
        <w:t>Sub-Clause</w:t>
      </w:r>
      <w:r>
        <w:rPr>
          <w:color w:val="221F1F"/>
          <w:spacing w:val="-5"/>
        </w:rPr>
        <w:t xml:space="preserve"> </w:t>
      </w:r>
      <w:r>
        <w:rPr>
          <w:color w:val="221F1F"/>
        </w:rPr>
        <w:t>14.5</w:t>
      </w:r>
      <w:r>
        <w:rPr>
          <w:color w:val="221F1F"/>
          <w:spacing w:val="-4"/>
        </w:rPr>
        <w:t xml:space="preserve"> </w:t>
      </w:r>
      <w:r>
        <w:rPr>
          <w:color w:val="221F1F"/>
        </w:rPr>
        <w:t>[Plant</w:t>
      </w:r>
      <w:r>
        <w:rPr>
          <w:color w:val="221F1F"/>
          <w:spacing w:val="-1"/>
        </w:rPr>
        <w:t xml:space="preserve"> </w:t>
      </w:r>
      <w:r>
        <w:rPr>
          <w:color w:val="221F1F"/>
        </w:rPr>
        <w:t>and</w:t>
      </w:r>
      <w:r>
        <w:rPr>
          <w:color w:val="221F1F"/>
          <w:spacing w:val="-5"/>
        </w:rPr>
        <w:t xml:space="preserve"> </w:t>
      </w:r>
      <w:r>
        <w:rPr>
          <w:color w:val="221F1F"/>
        </w:rPr>
        <w:t>Materials</w:t>
      </w:r>
      <w:r>
        <w:rPr>
          <w:color w:val="221F1F"/>
          <w:spacing w:val="-1"/>
        </w:rPr>
        <w:t xml:space="preserve"> </w:t>
      </w:r>
      <w:r>
        <w:rPr>
          <w:color w:val="221F1F"/>
        </w:rPr>
        <w:t>intended</w:t>
      </w:r>
      <w:r>
        <w:rPr>
          <w:color w:val="221F1F"/>
          <w:spacing w:val="-4"/>
        </w:rPr>
        <w:t xml:space="preserve"> </w:t>
      </w:r>
      <w:r>
        <w:rPr>
          <w:color w:val="221F1F"/>
        </w:rPr>
        <w:t>for</w:t>
      </w:r>
      <w:r>
        <w:rPr>
          <w:color w:val="221F1F"/>
          <w:spacing w:val="-4"/>
        </w:rPr>
        <w:t xml:space="preserve"> </w:t>
      </w:r>
      <w:r>
        <w:rPr>
          <w:color w:val="221F1F"/>
        </w:rPr>
        <w:t>the</w:t>
      </w:r>
      <w:r>
        <w:rPr>
          <w:color w:val="221F1F"/>
          <w:spacing w:val="-4"/>
        </w:rPr>
        <w:t xml:space="preserve"> </w:t>
      </w:r>
      <w:r>
        <w:rPr>
          <w:color w:val="221F1F"/>
        </w:rPr>
        <w:t>Works]</w:t>
      </w:r>
      <w:r>
        <w:rPr>
          <w:color w:val="221F1F"/>
          <w:spacing w:val="-6"/>
        </w:rPr>
        <w:t xml:space="preserve"> </w:t>
      </w:r>
      <w:r>
        <w:rPr>
          <w:color w:val="221F1F"/>
        </w:rPr>
        <w:t>shall</w:t>
      </w:r>
      <w:r>
        <w:rPr>
          <w:color w:val="221F1F"/>
          <w:spacing w:val="-1"/>
        </w:rPr>
        <w:t xml:space="preserve"> </w:t>
      </w:r>
      <w:r>
        <w:rPr>
          <w:color w:val="221F1F"/>
        </w:rPr>
        <w:t>not</w:t>
      </w:r>
      <w:r>
        <w:rPr>
          <w:color w:val="221F1F"/>
          <w:spacing w:val="-1"/>
        </w:rPr>
        <w:t xml:space="preserve"> </w:t>
      </w:r>
      <w:r>
        <w:rPr>
          <w:color w:val="221F1F"/>
        </w:rPr>
        <w:t>apply;</w:t>
      </w:r>
      <w:r>
        <w:rPr>
          <w:color w:val="221F1F"/>
          <w:spacing w:val="-1"/>
        </w:rPr>
        <w:t xml:space="preserve"> </w:t>
      </w:r>
      <w:r>
        <w:rPr>
          <w:color w:val="221F1F"/>
        </w:rPr>
        <w:t>and</w:t>
      </w:r>
    </w:p>
    <w:p w:rsidR="00361D1F" w:rsidRDefault="00361D1F" w:rsidP="000961B7">
      <w:pPr>
        <w:pStyle w:val="ListParagraph"/>
        <w:numPr>
          <w:ilvl w:val="3"/>
          <w:numId w:val="72"/>
        </w:numPr>
        <w:tabs>
          <w:tab w:val="left" w:pos="2005"/>
        </w:tabs>
        <w:spacing w:before="73" w:line="230" w:lineRule="auto"/>
        <w:ind w:left="2726" w:right="847" w:hanging="497"/>
      </w:pPr>
      <w:r>
        <w:rPr>
          <w:color w:val="221F1F"/>
        </w:rPr>
        <w:t>If</w:t>
      </w:r>
      <w:r>
        <w:rPr>
          <w:color w:val="221F1F"/>
          <w:spacing w:val="-7"/>
        </w:rPr>
        <w:t xml:space="preserve"> </w:t>
      </w:r>
      <w:r>
        <w:rPr>
          <w:color w:val="221F1F"/>
        </w:rPr>
        <w:t>these</w:t>
      </w:r>
      <w:r>
        <w:rPr>
          <w:color w:val="221F1F"/>
          <w:spacing w:val="-6"/>
        </w:rPr>
        <w:t xml:space="preserve"> </w:t>
      </w:r>
      <w:r>
        <w:rPr>
          <w:color w:val="221F1F"/>
        </w:rPr>
        <w:t>instalments</w:t>
      </w:r>
      <w:r>
        <w:rPr>
          <w:color w:val="221F1F"/>
          <w:spacing w:val="-6"/>
        </w:rPr>
        <w:t xml:space="preserve"> </w:t>
      </w:r>
      <w:r>
        <w:rPr>
          <w:color w:val="221F1F"/>
        </w:rPr>
        <w:t>are</w:t>
      </w:r>
      <w:r>
        <w:rPr>
          <w:color w:val="221F1F"/>
          <w:spacing w:val="-7"/>
        </w:rPr>
        <w:t xml:space="preserve"> </w:t>
      </w:r>
      <w:r>
        <w:rPr>
          <w:color w:val="221F1F"/>
        </w:rPr>
        <w:t>not</w:t>
      </w:r>
      <w:r>
        <w:rPr>
          <w:color w:val="221F1F"/>
          <w:spacing w:val="-9"/>
        </w:rPr>
        <w:t xml:space="preserve"> </w:t>
      </w:r>
      <w:r>
        <w:rPr>
          <w:color w:val="221F1F"/>
        </w:rPr>
        <w:t>deﬁned</w:t>
      </w:r>
      <w:r>
        <w:rPr>
          <w:color w:val="221F1F"/>
          <w:spacing w:val="-7"/>
        </w:rPr>
        <w:t xml:space="preserve"> </w:t>
      </w:r>
      <w:r>
        <w:rPr>
          <w:color w:val="221F1F"/>
        </w:rPr>
        <w:t>by</w:t>
      </w:r>
      <w:r>
        <w:rPr>
          <w:color w:val="221F1F"/>
          <w:spacing w:val="-7"/>
        </w:rPr>
        <w:t xml:space="preserve"> </w:t>
      </w:r>
      <w:r>
        <w:rPr>
          <w:color w:val="221F1F"/>
        </w:rPr>
        <w:t>reference</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actual</w:t>
      </w:r>
      <w:r>
        <w:rPr>
          <w:color w:val="221F1F"/>
          <w:spacing w:val="-6"/>
        </w:rPr>
        <w:t xml:space="preserve"> </w:t>
      </w:r>
      <w:r>
        <w:rPr>
          <w:color w:val="221F1F"/>
        </w:rPr>
        <w:t>progress</w:t>
      </w:r>
      <w:r>
        <w:rPr>
          <w:color w:val="221F1F"/>
          <w:spacing w:val="-5"/>
        </w:rPr>
        <w:t xml:space="preserve"> </w:t>
      </w:r>
      <w:r>
        <w:rPr>
          <w:color w:val="221F1F"/>
        </w:rPr>
        <w:t>achieved</w:t>
      </w:r>
      <w:r>
        <w:rPr>
          <w:color w:val="221F1F"/>
          <w:spacing w:val="-10"/>
        </w:rPr>
        <w:t xml:space="preserve"> </w:t>
      </w:r>
      <w:r>
        <w:rPr>
          <w:color w:val="221F1F"/>
        </w:rPr>
        <w:t>in</w:t>
      </w:r>
      <w:r>
        <w:rPr>
          <w:color w:val="221F1F"/>
          <w:spacing w:val="-9"/>
        </w:rPr>
        <w:t xml:space="preserve"> </w:t>
      </w:r>
      <w:r>
        <w:rPr>
          <w:color w:val="221F1F"/>
        </w:rPr>
        <w:t>executing</w:t>
      </w:r>
      <w:r>
        <w:rPr>
          <w:color w:val="221F1F"/>
          <w:spacing w:val="-6"/>
        </w:rPr>
        <w:t xml:space="preserve"> </w:t>
      </w:r>
      <w:r>
        <w:rPr>
          <w:color w:val="221F1F"/>
        </w:rPr>
        <w:t>the</w:t>
      </w:r>
      <w:r>
        <w:rPr>
          <w:color w:val="221F1F"/>
          <w:spacing w:val="-8"/>
        </w:rPr>
        <w:t xml:space="preserve"> </w:t>
      </w:r>
      <w:r>
        <w:rPr>
          <w:color w:val="221F1F"/>
        </w:rPr>
        <w:t>Works,</w:t>
      </w:r>
      <w:r>
        <w:rPr>
          <w:color w:val="221F1F"/>
          <w:spacing w:val="-52"/>
        </w:rPr>
        <w:t xml:space="preserve"> </w:t>
      </w:r>
      <w:r>
        <w:rPr>
          <w:color w:val="221F1F"/>
        </w:rPr>
        <w:t>and if actual progress is found to be less or more than that on which this schedule of payments was</w:t>
      </w:r>
      <w:r>
        <w:rPr>
          <w:color w:val="221F1F"/>
          <w:spacing w:val="1"/>
        </w:rPr>
        <w:t xml:space="preserve"> </w:t>
      </w:r>
      <w:r>
        <w:rPr>
          <w:color w:val="221F1F"/>
        </w:rPr>
        <w:t>based, then the Architect may proceed in accordance with Sub-Clause 3.5 [Determinations] to agree or</w:t>
      </w:r>
      <w:r>
        <w:rPr>
          <w:color w:val="221F1F"/>
          <w:spacing w:val="-52"/>
        </w:rPr>
        <w:t xml:space="preserve"> </w:t>
      </w:r>
      <w:r>
        <w:rPr>
          <w:color w:val="221F1F"/>
        </w:rPr>
        <w:t>determine revised instalments, which shall take account of the extent to which progress is less or more</w:t>
      </w:r>
      <w:r>
        <w:rPr>
          <w:color w:val="221F1F"/>
          <w:spacing w:val="1"/>
        </w:rPr>
        <w:t xml:space="preserve"> </w:t>
      </w:r>
      <w:r>
        <w:rPr>
          <w:color w:val="221F1F"/>
        </w:rPr>
        <w:t>than</w:t>
      </w:r>
      <w:r>
        <w:rPr>
          <w:color w:val="221F1F"/>
          <w:spacing w:val="-3"/>
        </w:rPr>
        <w:t xml:space="preserve"> </w:t>
      </w:r>
      <w:r>
        <w:rPr>
          <w:color w:val="221F1F"/>
        </w:rPr>
        <w:t>that</w:t>
      </w:r>
      <w:r>
        <w:rPr>
          <w:color w:val="221F1F"/>
          <w:spacing w:val="1"/>
        </w:rPr>
        <w:t xml:space="preserve"> </w:t>
      </w:r>
      <w:r>
        <w:rPr>
          <w:color w:val="221F1F"/>
        </w:rPr>
        <w:t>on which</w:t>
      </w:r>
      <w:r>
        <w:rPr>
          <w:color w:val="221F1F"/>
          <w:spacing w:val="-1"/>
        </w:rPr>
        <w:t xml:space="preserve"> </w:t>
      </w:r>
      <w:r>
        <w:rPr>
          <w:color w:val="221F1F"/>
        </w:rPr>
        <w:t>the</w:t>
      </w:r>
      <w:r>
        <w:rPr>
          <w:color w:val="221F1F"/>
          <w:spacing w:val="-2"/>
        </w:rPr>
        <w:t xml:space="preserve"> </w:t>
      </w:r>
      <w:r>
        <w:rPr>
          <w:color w:val="221F1F"/>
        </w:rPr>
        <w:t>instalments</w:t>
      </w:r>
      <w:r>
        <w:rPr>
          <w:color w:val="221F1F"/>
          <w:spacing w:val="1"/>
        </w:rPr>
        <w:t xml:space="preserve"> </w:t>
      </w:r>
      <w:r>
        <w:rPr>
          <w:color w:val="221F1F"/>
        </w:rPr>
        <w:t>were previously</w:t>
      </w:r>
      <w:r>
        <w:rPr>
          <w:color w:val="221F1F"/>
          <w:spacing w:val="1"/>
        </w:rPr>
        <w:t xml:space="preserve"> </w:t>
      </w:r>
      <w:r>
        <w:rPr>
          <w:color w:val="221F1F"/>
        </w:rPr>
        <w:t>based.</w:t>
      </w:r>
    </w:p>
    <w:p w:rsidR="00361D1F" w:rsidRDefault="00361D1F" w:rsidP="000961B7">
      <w:pPr>
        <w:pStyle w:val="BodyText"/>
        <w:spacing w:before="3"/>
        <w:ind w:left="720"/>
        <w:rPr>
          <w:sz w:val="31"/>
        </w:rPr>
      </w:pPr>
    </w:p>
    <w:p w:rsidR="00361D1F" w:rsidRDefault="00361D1F" w:rsidP="000961B7">
      <w:pPr>
        <w:pStyle w:val="ListParagraph"/>
        <w:numPr>
          <w:ilvl w:val="2"/>
          <w:numId w:val="72"/>
        </w:numPr>
        <w:tabs>
          <w:tab w:val="left" w:pos="1511"/>
        </w:tabs>
        <w:spacing w:line="230" w:lineRule="auto"/>
        <w:ind w:left="2234" w:right="848" w:hanging="666"/>
        <w:rPr>
          <w:color w:val="221F1F"/>
        </w:rPr>
      </w:pPr>
      <w:r>
        <w:rPr>
          <w:color w:val="221F1F"/>
        </w:rPr>
        <w:t>If the Contract does not include a schedule of payments, the Contractor shall submit non-binding estimates</w:t>
      </w:r>
      <w:r>
        <w:rPr>
          <w:color w:val="221F1F"/>
          <w:spacing w:val="1"/>
        </w:rPr>
        <w:t xml:space="preserve"> </w:t>
      </w:r>
      <w:r>
        <w:rPr>
          <w:color w:val="221F1F"/>
        </w:rPr>
        <w:t>of the payments which he expects to become due during each quarterly period. The ﬁrst estimate shall be</w:t>
      </w:r>
      <w:r>
        <w:rPr>
          <w:color w:val="221F1F"/>
          <w:spacing w:val="1"/>
        </w:rPr>
        <w:t xml:space="preserve"> </w:t>
      </w:r>
      <w:r>
        <w:rPr>
          <w:color w:val="221F1F"/>
        </w:rPr>
        <w:t>submitted within 42 days after the Commencement Date. Revised estimates shall be submitted at quarterly</w:t>
      </w:r>
      <w:r>
        <w:rPr>
          <w:color w:val="221F1F"/>
          <w:spacing w:val="1"/>
        </w:rPr>
        <w:t xml:space="preserve"> </w:t>
      </w:r>
      <w:r>
        <w:rPr>
          <w:color w:val="221F1F"/>
        </w:rPr>
        <w:t>intervals,</w:t>
      </w:r>
      <w:r>
        <w:rPr>
          <w:color w:val="221F1F"/>
          <w:spacing w:val="-3"/>
        </w:rPr>
        <w:t xml:space="preserve"> </w:t>
      </w:r>
      <w:r>
        <w:rPr>
          <w:color w:val="221F1F"/>
        </w:rPr>
        <w:t>until</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1"/>
        </w:rPr>
        <w:t xml:space="preserve"> </w:t>
      </w:r>
      <w:r>
        <w:rPr>
          <w:color w:val="221F1F"/>
        </w:rPr>
        <w:t>Certiﬁcate has been</w:t>
      </w:r>
      <w:r>
        <w:rPr>
          <w:color w:val="221F1F"/>
          <w:spacing w:val="-2"/>
        </w:rPr>
        <w:t xml:space="preserve"> </w:t>
      </w:r>
      <w:r>
        <w:rPr>
          <w:color w:val="221F1F"/>
        </w:rPr>
        <w:t>issued</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07"/>
          <w:tab w:val="left" w:pos="1508"/>
        </w:tabs>
        <w:spacing w:before="1"/>
        <w:ind w:left="2227" w:hanging="659"/>
        <w:rPr>
          <w:b/>
          <w:color w:val="221F1F"/>
        </w:rPr>
      </w:pPr>
      <w:r>
        <w:rPr>
          <w:b/>
          <w:color w:val="221F1F"/>
        </w:rPr>
        <w:t>Plant</w:t>
      </w:r>
      <w:r>
        <w:rPr>
          <w:b/>
          <w:color w:val="221F1F"/>
          <w:spacing w:val="-2"/>
        </w:rPr>
        <w:t xml:space="preserve"> </w:t>
      </w:r>
      <w:r>
        <w:rPr>
          <w:b/>
          <w:color w:val="221F1F"/>
        </w:rPr>
        <w:t>and</w:t>
      </w:r>
      <w:r>
        <w:rPr>
          <w:b/>
          <w:color w:val="221F1F"/>
          <w:spacing w:val="-4"/>
        </w:rPr>
        <w:t xml:space="preserve"> </w:t>
      </w:r>
      <w:r>
        <w:rPr>
          <w:b/>
          <w:color w:val="221F1F"/>
        </w:rPr>
        <w:t>Materials</w:t>
      </w:r>
      <w:r>
        <w:rPr>
          <w:b/>
          <w:color w:val="221F1F"/>
          <w:spacing w:val="-1"/>
        </w:rPr>
        <w:t xml:space="preserve"> </w:t>
      </w:r>
      <w:r>
        <w:rPr>
          <w:b/>
          <w:color w:val="221F1F"/>
        </w:rPr>
        <w:t>intended</w:t>
      </w:r>
      <w:r>
        <w:rPr>
          <w:b/>
          <w:color w:val="221F1F"/>
          <w:spacing w:val="-3"/>
        </w:rPr>
        <w:t xml:space="preserve"> </w:t>
      </w:r>
      <w:r>
        <w:rPr>
          <w:b/>
          <w:color w:val="221F1F"/>
        </w:rPr>
        <w:t>for</w:t>
      </w:r>
      <w:r>
        <w:rPr>
          <w:b/>
          <w:color w:val="221F1F"/>
          <w:spacing w:val="-3"/>
        </w:rPr>
        <w:t xml:space="preserve"> </w:t>
      </w:r>
      <w:r>
        <w:rPr>
          <w:b/>
          <w:color w:val="221F1F"/>
        </w:rPr>
        <w:t>the</w:t>
      </w:r>
      <w:r>
        <w:rPr>
          <w:b/>
          <w:color w:val="221F1F"/>
          <w:spacing w:val="-4"/>
        </w:rPr>
        <w:t xml:space="preserve"> </w:t>
      </w:r>
      <w:r>
        <w:rPr>
          <w:b/>
          <w:color w:val="221F1F"/>
        </w:rPr>
        <w:t>Works</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511"/>
        </w:tabs>
        <w:spacing w:line="230" w:lineRule="auto"/>
        <w:ind w:left="2234" w:right="846" w:hanging="666"/>
        <w:rPr>
          <w:color w:val="221F1F"/>
        </w:rPr>
      </w:pPr>
      <w:r>
        <w:rPr>
          <w:color w:val="221F1F"/>
        </w:rPr>
        <w:t>If</w:t>
      </w:r>
      <w:r>
        <w:rPr>
          <w:color w:val="221F1F"/>
          <w:spacing w:val="-6"/>
        </w:rPr>
        <w:t xml:space="preserve"> </w:t>
      </w:r>
      <w:r>
        <w:rPr>
          <w:color w:val="221F1F"/>
        </w:rPr>
        <w:t>this</w:t>
      </w:r>
      <w:r>
        <w:rPr>
          <w:color w:val="221F1F"/>
          <w:spacing w:val="-7"/>
        </w:rPr>
        <w:t xml:space="preserve"> </w:t>
      </w:r>
      <w:r>
        <w:rPr>
          <w:color w:val="221F1F"/>
        </w:rPr>
        <w:t>Sub-Clause</w:t>
      </w:r>
      <w:r>
        <w:rPr>
          <w:color w:val="221F1F"/>
          <w:spacing w:val="-6"/>
        </w:rPr>
        <w:t xml:space="preserve"> </w:t>
      </w:r>
      <w:r>
        <w:rPr>
          <w:color w:val="221F1F"/>
        </w:rPr>
        <w:t>applies,</w:t>
      </w:r>
      <w:r>
        <w:rPr>
          <w:color w:val="221F1F"/>
          <w:spacing w:val="-6"/>
        </w:rPr>
        <w:t xml:space="preserve"> </w:t>
      </w:r>
      <w:r>
        <w:rPr>
          <w:color w:val="221F1F"/>
        </w:rPr>
        <w:t>Interim</w:t>
      </w:r>
      <w:r>
        <w:rPr>
          <w:color w:val="221F1F"/>
          <w:spacing w:val="-6"/>
        </w:rPr>
        <w:t xml:space="preserve"> </w:t>
      </w:r>
      <w:r>
        <w:rPr>
          <w:color w:val="221F1F"/>
        </w:rPr>
        <w:t>Payment</w:t>
      </w:r>
      <w:r>
        <w:rPr>
          <w:color w:val="221F1F"/>
          <w:spacing w:val="-6"/>
        </w:rPr>
        <w:t xml:space="preserve"> </w:t>
      </w:r>
      <w:r>
        <w:rPr>
          <w:color w:val="221F1F"/>
        </w:rPr>
        <w:t>Certiﬁcates</w:t>
      </w:r>
      <w:r>
        <w:rPr>
          <w:color w:val="221F1F"/>
          <w:spacing w:val="-8"/>
        </w:rPr>
        <w:t xml:space="preserve"> </w:t>
      </w:r>
      <w:r>
        <w:rPr>
          <w:color w:val="221F1F"/>
        </w:rPr>
        <w:t>shall</w:t>
      </w:r>
      <w:r>
        <w:rPr>
          <w:color w:val="221F1F"/>
          <w:spacing w:val="-8"/>
        </w:rPr>
        <w:t xml:space="preserve"> </w:t>
      </w:r>
      <w:r>
        <w:rPr>
          <w:color w:val="221F1F"/>
        </w:rPr>
        <w:t>include,</w:t>
      </w:r>
      <w:r>
        <w:rPr>
          <w:color w:val="221F1F"/>
          <w:spacing w:val="-9"/>
        </w:rPr>
        <w:t xml:space="preserve"> </w:t>
      </w:r>
      <w:r>
        <w:rPr>
          <w:color w:val="221F1F"/>
        </w:rPr>
        <w:t>under</w:t>
      </w:r>
      <w:r>
        <w:rPr>
          <w:color w:val="221F1F"/>
          <w:spacing w:val="-6"/>
        </w:rPr>
        <w:t xml:space="preserve"> </w:t>
      </w:r>
      <w:r>
        <w:rPr>
          <w:color w:val="221F1F"/>
        </w:rPr>
        <w:t>sub-paragraph</w:t>
      </w:r>
      <w:r>
        <w:rPr>
          <w:color w:val="221F1F"/>
          <w:spacing w:val="-9"/>
        </w:rPr>
        <w:t xml:space="preserve"> </w:t>
      </w:r>
      <w:r>
        <w:rPr>
          <w:color w:val="221F1F"/>
        </w:rPr>
        <w:t>(e)</w:t>
      </w:r>
      <w:r>
        <w:rPr>
          <w:color w:val="221F1F"/>
          <w:spacing w:val="-8"/>
        </w:rPr>
        <w:t xml:space="preserve"> </w:t>
      </w:r>
      <w:r>
        <w:rPr>
          <w:color w:val="221F1F"/>
        </w:rPr>
        <w:t>of</w:t>
      </w:r>
      <w:r>
        <w:rPr>
          <w:color w:val="221F1F"/>
          <w:spacing w:val="-6"/>
        </w:rPr>
        <w:t xml:space="preserve"> </w:t>
      </w:r>
      <w:r>
        <w:rPr>
          <w:color w:val="221F1F"/>
        </w:rPr>
        <w:t>Sub-Clause</w:t>
      </w:r>
      <w:r>
        <w:rPr>
          <w:color w:val="221F1F"/>
          <w:spacing w:val="-52"/>
        </w:rPr>
        <w:t xml:space="preserve"> </w:t>
      </w:r>
      <w:r>
        <w:rPr>
          <w:color w:val="221F1F"/>
          <w:spacing w:val="-1"/>
        </w:rPr>
        <w:t>14.3,</w:t>
      </w:r>
      <w:r>
        <w:rPr>
          <w:color w:val="221F1F"/>
          <w:spacing w:val="-12"/>
        </w:rPr>
        <w:t xml:space="preserve"> </w:t>
      </w:r>
      <w:r>
        <w:rPr>
          <w:color w:val="221F1F"/>
          <w:spacing w:val="-1"/>
        </w:rPr>
        <w:t>(i)</w:t>
      </w:r>
      <w:r>
        <w:rPr>
          <w:color w:val="221F1F"/>
          <w:spacing w:val="-9"/>
        </w:rPr>
        <w:t xml:space="preserve"> </w:t>
      </w:r>
      <w:r>
        <w:rPr>
          <w:color w:val="221F1F"/>
          <w:spacing w:val="-1"/>
        </w:rPr>
        <w:t>an</w:t>
      </w:r>
      <w:r>
        <w:rPr>
          <w:color w:val="221F1F"/>
          <w:spacing w:val="-10"/>
        </w:rPr>
        <w:t xml:space="preserve"> </w:t>
      </w:r>
      <w:r>
        <w:rPr>
          <w:color w:val="221F1F"/>
          <w:spacing w:val="-1"/>
        </w:rPr>
        <w:t>amount</w:t>
      </w:r>
      <w:r>
        <w:rPr>
          <w:color w:val="221F1F"/>
          <w:spacing w:val="-11"/>
        </w:rPr>
        <w:t xml:space="preserve"> </w:t>
      </w:r>
      <w:r>
        <w:rPr>
          <w:color w:val="221F1F"/>
          <w:spacing w:val="-1"/>
        </w:rPr>
        <w:t>for</w:t>
      </w:r>
      <w:r>
        <w:rPr>
          <w:color w:val="221F1F"/>
          <w:spacing w:val="-7"/>
        </w:rPr>
        <w:t xml:space="preserve"> </w:t>
      </w:r>
      <w:r>
        <w:rPr>
          <w:color w:val="221F1F"/>
          <w:spacing w:val="-1"/>
        </w:rPr>
        <w:t>Plant</w:t>
      </w:r>
      <w:r>
        <w:rPr>
          <w:color w:val="221F1F"/>
          <w:spacing w:val="-11"/>
        </w:rPr>
        <w:t xml:space="preserve"> </w:t>
      </w:r>
      <w:r>
        <w:rPr>
          <w:color w:val="221F1F"/>
        </w:rPr>
        <w:t>and</w:t>
      </w:r>
      <w:r>
        <w:rPr>
          <w:color w:val="221F1F"/>
          <w:spacing w:val="-12"/>
        </w:rPr>
        <w:t xml:space="preserve"> </w:t>
      </w:r>
      <w:r>
        <w:rPr>
          <w:color w:val="221F1F"/>
        </w:rPr>
        <w:t>Materials</w:t>
      </w:r>
      <w:r>
        <w:rPr>
          <w:color w:val="221F1F"/>
          <w:spacing w:val="-11"/>
        </w:rPr>
        <w:t xml:space="preserve"> </w:t>
      </w:r>
      <w:r>
        <w:rPr>
          <w:color w:val="221F1F"/>
        </w:rPr>
        <w:t>which</w:t>
      </w:r>
      <w:r>
        <w:rPr>
          <w:color w:val="221F1F"/>
          <w:spacing w:val="-11"/>
        </w:rPr>
        <w:t xml:space="preserve"> </w:t>
      </w:r>
      <w:r>
        <w:rPr>
          <w:color w:val="221F1F"/>
        </w:rPr>
        <w:t>have</w:t>
      </w:r>
      <w:r>
        <w:rPr>
          <w:color w:val="221F1F"/>
          <w:spacing w:val="-10"/>
        </w:rPr>
        <w:t xml:space="preserve"> </w:t>
      </w:r>
      <w:r>
        <w:rPr>
          <w:color w:val="221F1F"/>
        </w:rPr>
        <w:t>been</w:t>
      </w:r>
      <w:r>
        <w:rPr>
          <w:color w:val="221F1F"/>
          <w:spacing w:val="-12"/>
        </w:rPr>
        <w:t xml:space="preserve"> </w:t>
      </w:r>
      <w:r>
        <w:rPr>
          <w:color w:val="221F1F"/>
        </w:rPr>
        <w:t>sent</w:t>
      </w:r>
      <w:r>
        <w:rPr>
          <w:color w:val="221F1F"/>
          <w:spacing w:val="-11"/>
        </w:rPr>
        <w:t xml:space="preserve"> </w:t>
      </w:r>
      <w:r>
        <w:rPr>
          <w:color w:val="221F1F"/>
        </w:rPr>
        <w:t>to</w:t>
      </w:r>
      <w:r>
        <w:rPr>
          <w:color w:val="221F1F"/>
          <w:spacing w:val="-12"/>
        </w:rPr>
        <w:t xml:space="preserve"> </w:t>
      </w:r>
      <w:r>
        <w:rPr>
          <w:color w:val="221F1F"/>
        </w:rPr>
        <w:t>the</w:t>
      </w:r>
      <w:r>
        <w:rPr>
          <w:color w:val="221F1F"/>
          <w:spacing w:val="-11"/>
        </w:rPr>
        <w:t xml:space="preserve"> </w:t>
      </w:r>
      <w:r>
        <w:rPr>
          <w:color w:val="221F1F"/>
        </w:rPr>
        <w:t>Site</w:t>
      </w:r>
      <w:r>
        <w:rPr>
          <w:color w:val="221F1F"/>
          <w:spacing w:val="-11"/>
        </w:rPr>
        <w:t xml:space="preserve"> </w:t>
      </w:r>
      <w:r>
        <w:rPr>
          <w:color w:val="221F1F"/>
        </w:rPr>
        <w:t>for</w:t>
      </w:r>
      <w:r>
        <w:rPr>
          <w:color w:val="221F1F"/>
          <w:spacing w:val="-11"/>
        </w:rPr>
        <w:t xml:space="preserve"> </w:t>
      </w:r>
      <w:r>
        <w:rPr>
          <w:color w:val="221F1F"/>
        </w:rPr>
        <w:t>incorporation</w:t>
      </w:r>
      <w:r>
        <w:rPr>
          <w:color w:val="221F1F"/>
          <w:spacing w:val="-14"/>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Permanent</w:t>
      </w:r>
      <w:r>
        <w:rPr>
          <w:color w:val="221F1F"/>
          <w:spacing w:val="-53"/>
        </w:rPr>
        <w:t xml:space="preserve"> </w:t>
      </w:r>
      <w:r>
        <w:rPr>
          <w:color w:val="221F1F"/>
        </w:rPr>
        <w:t>Works, and (ii) a reduction when the contract value of such Plant and Materials is included as part of the</w:t>
      </w:r>
      <w:r>
        <w:rPr>
          <w:color w:val="221F1F"/>
          <w:spacing w:val="1"/>
        </w:rPr>
        <w:t xml:space="preserve"> </w:t>
      </w:r>
      <w:r>
        <w:rPr>
          <w:color w:val="221F1F"/>
          <w:spacing w:val="-1"/>
        </w:rPr>
        <w:t>Permanent</w:t>
      </w:r>
      <w:r>
        <w:rPr>
          <w:color w:val="221F1F"/>
          <w:spacing w:val="-11"/>
        </w:rPr>
        <w:t xml:space="preserve"> </w:t>
      </w:r>
      <w:r>
        <w:rPr>
          <w:color w:val="221F1F"/>
          <w:spacing w:val="-1"/>
        </w:rPr>
        <w:t>Works</w:t>
      </w:r>
      <w:r>
        <w:rPr>
          <w:color w:val="221F1F"/>
          <w:spacing w:val="-19"/>
        </w:rPr>
        <w:t xml:space="preserve"> </w:t>
      </w:r>
      <w:r>
        <w:rPr>
          <w:color w:val="221F1F"/>
          <w:spacing w:val="-1"/>
        </w:rPr>
        <w:t>under</w:t>
      </w:r>
      <w:r>
        <w:rPr>
          <w:color w:val="221F1F"/>
          <w:spacing w:val="-9"/>
        </w:rPr>
        <w:t xml:space="preserve"> </w:t>
      </w:r>
      <w:r>
        <w:rPr>
          <w:color w:val="221F1F"/>
          <w:spacing w:val="-1"/>
        </w:rPr>
        <w:t>sub-paragraph</w:t>
      </w:r>
      <w:r>
        <w:rPr>
          <w:color w:val="221F1F"/>
          <w:spacing w:val="-12"/>
        </w:rPr>
        <w:t xml:space="preserve"> </w:t>
      </w:r>
      <w:r>
        <w:rPr>
          <w:color w:val="221F1F"/>
          <w:spacing w:val="-1"/>
        </w:rPr>
        <w:t>(a)</w:t>
      </w:r>
      <w:r>
        <w:rPr>
          <w:color w:val="221F1F"/>
          <w:spacing w:val="-8"/>
        </w:rPr>
        <w:t xml:space="preserve"> </w:t>
      </w:r>
      <w:r>
        <w:rPr>
          <w:color w:val="221F1F"/>
          <w:spacing w:val="-1"/>
        </w:rPr>
        <w:t>of</w:t>
      </w:r>
      <w:r>
        <w:rPr>
          <w:color w:val="221F1F"/>
          <w:spacing w:val="-9"/>
        </w:rPr>
        <w:t xml:space="preserve"> </w:t>
      </w:r>
      <w:r>
        <w:rPr>
          <w:color w:val="221F1F"/>
          <w:spacing w:val="-1"/>
        </w:rPr>
        <w:t>Sub-Clause</w:t>
      </w:r>
      <w:r>
        <w:rPr>
          <w:color w:val="221F1F"/>
          <w:spacing w:val="-10"/>
        </w:rPr>
        <w:t xml:space="preserve"> </w:t>
      </w:r>
      <w:r>
        <w:rPr>
          <w:color w:val="221F1F"/>
        </w:rPr>
        <w:t>14.3</w:t>
      </w:r>
      <w:r>
        <w:rPr>
          <w:color w:val="221F1F"/>
          <w:spacing w:val="-11"/>
        </w:rPr>
        <w:t xml:space="preserve"> </w:t>
      </w:r>
      <w:r>
        <w:rPr>
          <w:color w:val="221F1F"/>
        </w:rPr>
        <w:t>[Application</w:t>
      </w:r>
      <w:r>
        <w:rPr>
          <w:color w:val="221F1F"/>
          <w:spacing w:val="-11"/>
        </w:rPr>
        <w:t xml:space="preserve"> </w:t>
      </w:r>
      <w:r>
        <w:rPr>
          <w:color w:val="221F1F"/>
        </w:rPr>
        <w:t>for</w:t>
      </w:r>
      <w:r>
        <w:rPr>
          <w:color w:val="221F1F"/>
          <w:spacing w:val="-8"/>
        </w:rPr>
        <w:t xml:space="preserve"> </w:t>
      </w:r>
      <w:r>
        <w:rPr>
          <w:color w:val="221F1F"/>
        </w:rPr>
        <w:t>Interim</w:t>
      </w:r>
      <w:r>
        <w:rPr>
          <w:color w:val="221F1F"/>
          <w:spacing w:val="-11"/>
        </w:rPr>
        <w:t xml:space="preserve"> </w:t>
      </w:r>
      <w:r>
        <w:rPr>
          <w:color w:val="221F1F"/>
        </w:rPr>
        <w:t>Payment</w:t>
      </w:r>
      <w:r>
        <w:rPr>
          <w:color w:val="221F1F"/>
          <w:spacing w:val="-8"/>
        </w:rPr>
        <w:t xml:space="preserve"> </w:t>
      </w:r>
      <w:r>
        <w:rPr>
          <w:color w:val="221F1F"/>
        </w:rPr>
        <w:t>Certiﬁcates].</w:t>
      </w:r>
    </w:p>
    <w:p w:rsidR="00361D1F" w:rsidRDefault="00361D1F" w:rsidP="000961B7">
      <w:pPr>
        <w:pStyle w:val="BodyText"/>
        <w:spacing w:before="9"/>
        <w:ind w:left="720"/>
        <w:rPr>
          <w:sz w:val="31"/>
        </w:rPr>
      </w:pPr>
    </w:p>
    <w:p w:rsidR="00361D1F" w:rsidRDefault="00361D1F" w:rsidP="000961B7">
      <w:pPr>
        <w:pStyle w:val="ListParagraph"/>
        <w:numPr>
          <w:ilvl w:val="2"/>
          <w:numId w:val="72"/>
        </w:numPr>
        <w:tabs>
          <w:tab w:val="left" w:pos="1509"/>
          <w:tab w:val="left" w:pos="1511"/>
        </w:tabs>
        <w:spacing w:line="230" w:lineRule="auto"/>
        <w:ind w:left="2234" w:right="846" w:hanging="668"/>
        <w:rPr>
          <w:color w:val="221F1F"/>
        </w:rPr>
      </w:pPr>
      <w:r>
        <w:rPr>
          <w:color w:val="221F1F"/>
        </w:rPr>
        <w:t>If</w:t>
      </w:r>
      <w:r>
        <w:rPr>
          <w:color w:val="221F1F"/>
          <w:spacing w:val="19"/>
        </w:rPr>
        <w:t xml:space="preserve"> </w:t>
      </w:r>
      <w:r>
        <w:rPr>
          <w:color w:val="221F1F"/>
        </w:rPr>
        <w:t>the</w:t>
      </w:r>
      <w:r>
        <w:rPr>
          <w:color w:val="221F1F"/>
          <w:spacing w:val="16"/>
        </w:rPr>
        <w:t xml:space="preserve"> </w:t>
      </w:r>
      <w:r>
        <w:rPr>
          <w:color w:val="221F1F"/>
        </w:rPr>
        <w:t>lists</w:t>
      </w:r>
      <w:r>
        <w:rPr>
          <w:color w:val="221F1F"/>
          <w:spacing w:val="19"/>
        </w:rPr>
        <w:t xml:space="preserve"> </w:t>
      </w:r>
      <w:r>
        <w:rPr>
          <w:color w:val="221F1F"/>
        </w:rPr>
        <w:t>referred</w:t>
      </w:r>
      <w:r>
        <w:rPr>
          <w:color w:val="221F1F"/>
          <w:spacing w:val="16"/>
        </w:rPr>
        <w:t xml:space="preserve"> </w:t>
      </w:r>
      <w:r>
        <w:rPr>
          <w:color w:val="221F1F"/>
        </w:rPr>
        <w:t>to</w:t>
      </w:r>
      <w:r>
        <w:rPr>
          <w:color w:val="221F1F"/>
          <w:spacing w:val="19"/>
        </w:rPr>
        <w:t xml:space="preserve"> </w:t>
      </w:r>
      <w:r>
        <w:rPr>
          <w:color w:val="221F1F"/>
        </w:rPr>
        <w:t>in</w:t>
      </w:r>
      <w:r>
        <w:rPr>
          <w:color w:val="221F1F"/>
          <w:spacing w:val="18"/>
        </w:rPr>
        <w:t xml:space="preserve"> </w:t>
      </w:r>
      <w:r>
        <w:rPr>
          <w:color w:val="221F1F"/>
        </w:rPr>
        <w:t>sub-paragraphs</w:t>
      </w:r>
      <w:r>
        <w:rPr>
          <w:color w:val="221F1F"/>
          <w:spacing w:val="17"/>
        </w:rPr>
        <w:t xml:space="preserve"> </w:t>
      </w:r>
      <w:r>
        <w:rPr>
          <w:color w:val="221F1F"/>
        </w:rPr>
        <w:t>(b)(i)</w:t>
      </w:r>
      <w:r>
        <w:rPr>
          <w:color w:val="221F1F"/>
          <w:spacing w:val="17"/>
        </w:rPr>
        <w:t xml:space="preserve"> </w:t>
      </w:r>
      <w:r>
        <w:rPr>
          <w:color w:val="221F1F"/>
        </w:rPr>
        <w:t>or</w:t>
      </w:r>
      <w:r>
        <w:rPr>
          <w:color w:val="221F1F"/>
          <w:spacing w:val="16"/>
        </w:rPr>
        <w:t xml:space="preserve"> </w:t>
      </w:r>
      <w:r>
        <w:rPr>
          <w:color w:val="221F1F"/>
        </w:rPr>
        <w:t>(c)(i)</w:t>
      </w:r>
      <w:r>
        <w:rPr>
          <w:color w:val="221F1F"/>
          <w:spacing w:val="19"/>
        </w:rPr>
        <w:t xml:space="preserve"> </w:t>
      </w:r>
      <w:r>
        <w:rPr>
          <w:color w:val="221F1F"/>
        </w:rPr>
        <w:t>below</w:t>
      </w:r>
      <w:r>
        <w:rPr>
          <w:color w:val="221F1F"/>
          <w:spacing w:val="17"/>
        </w:rPr>
        <w:t xml:space="preserve"> </w:t>
      </w:r>
      <w:r>
        <w:rPr>
          <w:color w:val="221F1F"/>
        </w:rPr>
        <w:t>are</w:t>
      </w:r>
      <w:r>
        <w:rPr>
          <w:color w:val="221F1F"/>
          <w:spacing w:val="18"/>
        </w:rPr>
        <w:t xml:space="preserve"> </w:t>
      </w:r>
      <w:r>
        <w:rPr>
          <w:color w:val="221F1F"/>
        </w:rPr>
        <w:t>not</w:t>
      </w:r>
      <w:r>
        <w:rPr>
          <w:color w:val="221F1F"/>
          <w:spacing w:val="17"/>
        </w:rPr>
        <w:t xml:space="preserve"> </w:t>
      </w:r>
      <w:r>
        <w:rPr>
          <w:color w:val="221F1F"/>
        </w:rPr>
        <w:t>included</w:t>
      </w:r>
      <w:r>
        <w:rPr>
          <w:color w:val="221F1F"/>
          <w:spacing w:val="19"/>
        </w:rPr>
        <w:t xml:space="preserve"> </w:t>
      </w:r>
      <w:r>
        <w:rPr>
          <w:color w:val="221F1F"/>
        </w:rPr>
        <w:t>in</w:t>
      </w:r>
      <w:r>
        <w:rPr>
          <w:color w:val="221F1F"/>
          <w:spacing w:val="18"/>
        </w:rPr>
        <w:t xml:space="preserve"> </w:t>
      </w:r>
      <w:r>
        <w:rPr>
          <w:color w:val="221F1F"/>
        </w:rPr>
        <w:t>the</w:t>
      </w:r>
      <w:r>
        <w:rPr>
          <w:color w:val="221F1F"/>
          <w:spacing w:val="16"/>
        </w:rPr>
        <w:t xml:space="preserve"> </w:t>
      </w:r>
      <w:r>
        <w:rPr>
          <w:color w:val="221F1F"/>
        </w:rPr>
        <w:t>Schedules,</w:t>
      </w:r>
      <w:r>
        <w:rPr>
          <w:color w:val="221F1F"/>
          <w:spacing w:val="17"/>
        </w:rPr>
        <w:t xml:space="preserve"> </w:t>
      </w:r>
      <w:r>
        <w:rPr>
          <w:color w:val="221F1F"/>
        </w:rPr>
        <w:t>this</w:t>
      </w:r>
      <w:r>
        <w:rPr>
          <w:color w:val="221F1F"/>
          <w:spacing w:val="19"/>
        </w:rPr>
        <w:t xml:space="preserve"> </w:t>
      </w:r>
      <w:r>
        <w:rPr>
          <w:color w:val="221F1F"/>
        </w:rPr>
        <w:t>Sub-</w:t>
      </w:r>
      <w:r>
        <w:rPr>
          <w:color w:val="221F1F"/>
          <w:spacing w:val="-52"/>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not</w:t>
      </w:r>
      <w:r>
        <w:rPr>
          <w:color w:val="221F1F"/>
          <w:spacing w:val="-2"/>
        </w:rPr>
        <w:t xml:space="preserve"> </w:t>
      </w:r>
      <w:r>
        <w:rPr>
          <w:color w:val="221F1F"/>
        </w:rPr>
        <w:t>apply.</w:t>
      </w:r>
    </w:p>
    <w:p w:rsidR="00361D1F" w:rsidRDefault="00361D1F" w:rsidP="000961B7">
      <w:pPr>
        <w:pStyle w:val="ListParagraph"/>
        <w:numPr>
          <w:ilvl w:val="2"/>
          <w:numId w:val="72"/>
        </w:numPr>
        <w:tabs>
          <w:tab w:val="left" w:pos="1526"/>
          <w:tab w:val="left" w:pos="1527"/>
        </w:tabs>
        <w:spacing w:before="123"/>
        <w:ind w:left="2246" w:hanging="668"/>
        <w:rPr>
          <w:color w:val="221F1F"/>
        </w:rPr>
      </w:pPr>
      <w:r>
        <w:rPr>
          <w:color w:val="221F1F"/>
        </w:rPr>
        <w:t>The</w:t>
      </w:r>
      <w:r>
        <w:rPr>
          <w:color w:val="221F1F"/>
          <w:spacing w:val="-2"/>
        </w:rPr>
        <w:t xml:space="preserve"> </w:t>
      </w:r>
      <w:r>
        <w:rPr>
          <w:color w:val="221F1F"/>
        </w:rPr>
        <w:t>Architect shall</w:t>
      </w:r>
      <w:r>
        <w:rPr>
          <w:color w:val="221F1F"/>
          <w:spacing w:val="-3"/>
        </w:rPr>
        <w:t xml:space="preserve"> </w:t>
      </w:r>
      <w:r>
        <w:rPr>
          <w:color w:val="221F1F"/>
        </w:rPr>
        <w:t>determine and</w:t>
      </w:r>
      <w:r>
        <w:rPr>
          <w:color w:val="221F1F"/>
          <w:spacing w:val="-4"/>
        </w:rPr>
        <w:t xml:space="preserve"> </w:t>
      </w:r>
      <w:r>
        <w:rPr>
          <w:color w:val="221F1F"/>
        </w:rPr>
        <w:t>certify</w:t>
      </w:r>
      <w:r>
        <w:rPr>
          <w:color w:val="221F1F"/>
          <w:spacing w:val="-1"/>
        </w:rPr>
        <w:t xml:space="preserve"> </w:t>
      </w:r>
      <w:r>
        <w:rPr>
          <w:color w:val="221F1F"/>
        </w:rPr>
        <w:t>each</w:t>
      </w:r>
      <w:r>
        <w:rPr>
          <w:color w:val="221F1F"/>
          <w:spacing w:val="-3"/>
        </w:rPr>
        <w:t xml:space="preserve"> </w:t>
      </w:r>
      <w:r>
        <w:rPr>
          <w:color w:val="221F1F"/>
        </w:rPr>
        <w:t>addition</w:t>
      </w:r>
      <w:r>
        <w:rPr>
          <w:color w:val="221F1F"/>
          <w:spacing w:val="-4"/>
        </w:rPr>
        <w:t xml:space="preserve"> </w:t>
      </w:r>
      <w:r>
        <w:rPr>
          <w:color w:val="221F1F"/>
        </w:rPr>
        <w:t>if</w:t>
      </w:r>
      <w:r>
        <w:rPr>
          <w:color w:val="221F1F"/>
          <w:spacing w:val="-3"/>
        </w:rPr>
        <w:t xml:space="preserve"> </w:t>
      </w:r>
      <w:r>
        <w:rPr>
          <w:color w:val="221F1F"/>
        </w:rPr>
        <w:t>the</w:t>
      </w:r>
      <w:r>
        <w:rPr>
          <w:color w:val="221F1F"/>
          <w:spacing w:val="-4"/>
        </w:rPr>
        <w:t xml:space="preserve"> </w:t>
      </w:r>
      <w:r>
        <w:rPr>
          <w:color w:val="221F1F"/>
        </w:rPr>
        <w:t>following conditions</w:t>
      </w:r>
      <w:r>
        <w:rPr>
          <w:color w:val="221F1F"/>
          <w:spacing w:val="-3"/>
        </w:rPr>
        <w:t xml:space="preserve"> </w:t>
      </w:r>
      <w:r>
        <w:rPr>
          <w:color w:val="221F1F"/>
        </w:rPr>
        <w:t>are</w:t>
      </w:r>
      <w:r>
        <w:rPr>
          <w:color w:val="221F1F"/>
          <w:spacing w:val="-2"/>
        </w:rPr>
        <w:t xml:space="preserve"> </w:t>
      </w:r>
      <w:r>
        <w:rPr>
          <w:color w:val="221F1F"/>
        </w:rPr>
        <w:t>satisﬁed:</w:t>
      </w:r>
    </w:p>
    <w:p w:rsidR="00361D1F" w:rsidRDefault="00361D1F" w:rsidP="000961B7">
      <w:pPr>
        <w:pStyle w:val="ListParagraph"/>
        <w:numPr>
          <w:ilvl w:val="3"/>
          <w:numId w:val="72"/>
        </w:numPr>
        <w:tabs>
          <w:tab w:val="left" w:pos="2018"/>
          <w:tab w:val="left" w:pos="2019"/>
        </w:tabs>
        <w:spacing w:before="38" w:line="251" w:lineRule="exact"/>
        <w:ind w:left="2738" w:hanging="493"/>
      </w:pPr>
      <w:r>
        <w:rPr>
          <w:color w:val="221F1F"/>
        </w:rPr>
        <w:t>The</w:t>
      </w:r>
      <w:r>
        <w:rPr>
          <w:color w:val="221F1F"/>
          <w:spacing w:val="-2"/>
        </w:rPr>
        <w:t xml:space="preserve"> </w:t>
      </w:r>
      <w:r>
        <w:rPr>
          <w:color w:val="221F1F"/>
        </w:rPr>
        <w:t>Contractor has:</w:t>
      </w:r>
    </w:p>
    <w:p w:rsidR="00361D1F" w:rsidRDefault="00361D1F" w:rsidP="000961B7">
      <w:pPr>
        <w:pStyle w:val="ListParagraph"/>
        <w:numPr>
          <w:ilvl w:val="4"/>
          <w:numId w:val="72"/>
        </w:numPr>
        <w:tabs>
          <w:tab w:val="left" w:pos="2599"/>
          <w:tab w:val="left" w:pos="2600"/>
        </w:tabs>
        <w:spacing w:before="4" w:line="232" w:lineRule="auto"/>
        <w:ind w:left="3319" w:right="1075" w:hanging="581"/>
      </w:pPr>
      <w:r>
        <w:rPr>
          <w:color w:val="221F1F"/>
        </w:rPr>
        <w:t>kept satisfactory records (including the orders, receipts, Costs and use of Plant and Materials)</w:t>
      </w:r>
      <w:r>
        <w:rPr>
          <w:color w:val="221F1F"/>
          <w:spacing w:val="-52"/>
        </w:rPr>
        <w:t xml:space="preserve"> </w:t>
      </w:r>
      <w:r>
        <w:rPr>
          <w:color w:val="221F1F"/>
        </w:rPr>
        <w:t>which</w:t>
      </w:r>
      <w:r>
        <w:rPr>
          <w:color w:val="221F1F"/>
          <w:spacing w:val="-1"/>
        </w:rPr>
        <w:t xml:space="preserve"> </w:t>
      </w:r>
      <w:r>
        <w:rPr>
          <w:color w:val="221F1F"/>
        </w:rPr>
        <w:t>are</w:t>
      </w:r>
      <w:r>
        <w:rPr>
          <w:color w:val="221F1F"/>
          <w:spacing w:val="-2"/>
        </w:rPr>
        <w:t xml:space="preserve"> </w:t>
      </w:r>
      <w:r>
        <w:rPr>
          <w:color w:val="221F1F"/>
        </w:rPr>
        <w:t>available</w:t>
      </w:r>
      <w:r>
        <w:rPr>
          <w:color w:val="221F1F"/>
          <w:spacing w:val="-2"/>
        </w:rPr>
        <w:t xml:space="preserve"> </w:t>
      </w:r>
      <w:r>
        <w:rPr>
          <w:color w:val="221F1F"/>
        </w:rPr>
        <w:t>for</w:t>
      </w:r>
      <w:r>
        <w:rPr>
          <w:color w:val="221F1F"/>
          <w:spacing w:val="1"/>
        </w:rPr>
        <w:t xml:space="preserve"> </w:t>
      </w:r>
      <w:r>
        <w:rPr>
          <w:color w:val="221F1F"/>
        </w:rPr>
        <w:t>inspection,</w:t>
      </w:r>
      <w:r>
        <w:rPr>
          <w:color w:val="221F1F"/>
          <w:spacing w:val="1"/>
        </w:rPr>
        <w:t xml:space="preserve"> </w:t>
      </w:r>
      <w:r>
        <w:rPr>
          <w:color w:val="221F1F"/>
        </w:rPr>
        <w:t>and</w:t>
      </w:r>
    </w:p>
    <w:p w:rsidR="00361D1F" w:rsidRDefault="00361D1F" w:rsidP="000961B7">
      <w:pPr>
        <w:pStyle w:val="BodyText"/>
        <w:tabs>
          <w:tab w:val="left" w:pos="2623"/>
        </w:tabs>
        <w:spacing w:before="1" w:line="230" w:lineRule="auto"/>
        <w:ind w:left="3319" w:right="960" w:hanging="581"/>
      </w:pPr>
      <w:r>
        <w:rPr>
          <w:color w:val="221F1F"/>
        </w:rPr>
        <w:lastRenderedPageBreak/>
        <w:t>(ii)</w:t>
      </w:r>
      <w:r>
        <w:rPr>
          <w:color w:val="221F1F"/>
        </w:rPr>
        <w:tab/>
      </w:r>
      <w:r>
        <w:rPr>
          <w:color w:val="221F1F"/>
        </w:rPr>
        <w:tab/>
        <w:t>submitted statement of the Cost of acquiring and delivering the Plant and Materials to the Site,</w:t>
      </w:r>
      <w:r>
        <w:rPr>
          <w:color w:val="221F1F"/>
          <w:spacing w:val="-52"/>
        </w:rPr>
        <w:t xml:space="preserve"> </w:t>
      </w:r>
      <w:r>
        <w:rPr>
          <w:color w:val="221F1F"/>
        </w:rPr>
        <w:t>supported</w:t>
      </w:r>
      <w:r>
        <w:rPr>
          <w:color w:val="221F1F"/>
          <w:spacing w:val="-2"/>
        </w:rPr>
        <w:t xml:space="preserve"> </w:t>
      </w:r>
      <w:r>
        <w:rPr>
          <w:color w:val="221F1F"/>
        </w:rPr>
        <w:t>by satisfactory</w:t>
      </w:r>
      <w:r>
        <w:rPr>
          <w:color w:val="221F1F"/>
          <w:spacing w:val="-2"/>
        </w:rPr>
        <w:t xml:space="preserve"> </w:t>
      </w:r>
      <w:r>
        <w:rPr>
          <w:color w:val="221F1F"/>
        </w:rPr>
        <w:t>evidence;</w:t>
      </w:r>
    </w:p>
    <w:p w:rsidR="00361D1F" w:rsidRDefault="00361D1F" w:rsidP="000961B7">
      <w:pPr>
        <w:pStyle w:val="BodyText"/>
        <w:spacing w:before="113"/>
        <w:ind w:left="2738"/>
      </w:pPr>
      <w:r>
        <w:rPr>
          <w:color w:val="221F1F"/>
        </w:rPr>
        <w:t>and</w:t>
      </w:r>
      <w:r>
        <w:rPr>
          <w:color w:val="221F1F"/>
          <w:spacing w:val="-2"/>
        </w:rPr>
        <w:t xml:space="preserve"> </w:t>
      </w:r>
      <w:r>
        <w:rPr>
          <w:color w:val="221F1F"/>
        </w:rPr>
        <w:t>either:</w:t>
      </w:r>
    </w:p>
    <w:p w:rsidR="00361D1F" w:rsidRDefault="00361D1F" w:rsidP="000961B7">
      <w:pPr>
        <w:ind w:left="720"/>
        <w:sectPr w:rsidR="00361D1F">
          <w:pgSz w:w="11920" w:h="16850"/>
          <w:pgMar w:top="0" w:right="0" w:bottom="700" w:left="0" w:header="0" w:footer="46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3"/>
          <w:numId w:val="72"/>
        </w:numPr>
        <w:tabs>
          <w:tab w:val="left" w:pos="2019"/>
        </w:tabs>
        <w:spacing w:before="92"/>
        <w:ind w:left="2738" w:hanging="493"/>
      </w:pPr>
      <w:r>
        <w:rPr>
          <w:noProof/>
          <w:lang w:val="en-GB" w:eastAsia="en-GB"/>
        </w:rPr>
        <mc:AlternateContent>
          <mc:Choice Requires="wps">
            <w:drawing>
              <wp:anchor distT="0" distB="0" distL="114300" distR="114300" simplePos="0" relativeHeight="251781120" behindDoc="0" locked="0" layoutInCell="1" allowOverlap="1" wp14:anchorId="0A5EE02F" wp14:editId="74CB1495">
                <wp:simplePos x="0" y="0"/>
                <wp:positionH relativeFrom="page">
                  <wp:posOffset>0</wp:posOffset>
                </wp:positionH>
                <wp:positionV relativeFrom="paragraph">
                  <wp:posOffset>-169545</wp:posOffset>
                </wp:positionV>
                <wp:extent cx="7560310" cy="234315"/>
                <wp:effectExtent l="0" t="0" r="0" b="0"/>
                <wp:wrapNone/>
                <wp:docPr id="4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D288546" id="Rectangle 124" o:spid="_x0000_s1026" style="position:absolute;margin-left:0;margin-top:-13.35pt;width:595.3pt;height:18.4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wV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BtYtwVgQIA&#10;AP8EAAAOAAAAAAAAAAAAAAAAAC4CAABkcnMvZTJvRG9jLnhtbFBLAQItABQABgAIAAAAIQDTiWPP&#10;3AAAAAgBAAAPAAAAAAAAAAAAAAAAANsEAABkcnMvZG93bnJldi54bWxQSwUGAAAAAAQABADzAAAA&#10;5AUAAAAA&#10;" fillcolor="#011f5e" stroked="f">
                <w10:wrap anchorx="page"/>
              </v:rect>
            </w:pict>
          </mc:Fallback>
        </mc:AlternateContent>
      </w:r>
      <w:r>
        <w:rPr>
          <w:color w:val="221F1F"/>
        </w:rPr>
        <w:t>the</w:t>
      </w:r>
      <w:r>
        <w:rPr>
          <w:color w:val="221F1F"/>
          <w:spacing w:val="-4"/>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p>
    <w:p w:rsidR="00361D1F" w:rsidRDefault="00361D1F" w:rsidP="000961B7">
      <w:pPr>
        <w:pStyle w:val="ListParagraph"/>
        <w:numPr>
          <w:ilvl w:val="4"/>
          <w:numId w:val="72"/>
        </w:numPr>
        <w:tabs>
          <w:tab w:val="left" w:pos="2576"/>
        </w:tabs>
        <w:spacing w:before="40"/>
        <w:ind w:left="3295" w:hanging="558"/>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Schedules</w:t>
      </w:r>
      <w:r>
        <w:rPr>
          <w:color w:val="221F1F"/>
          <w:spacing w:val="-2"/>
        </w:rPr>
        <w:t xml:space="preserve"> </w:t>
      </w:r>
      <w:r>
        <w:rPr>
          <w:color w:val="221F1F"/>
        </w:rPr>
        <w:t>for payment when shipped,</w:t>
      </w:r>
    </w:p>
    <w:p w:rsidR="00361D1F" w:rsidRDefault="00361D1F" w:rsidP="000961B7">
      <w:pPr>
        <w:pStyle w:val="ListParagraph"/>
        <w:numPr>
          <w:ilvl w:val="4"/>
          <w:numId w:val="72"/>
        </w:numPr>
        <w:tabs>
          <w:tab w:val="left" w:pos="2576"/>
        </w:tabs>
        <w:spacing w:before="40"/>
        <w:ind w:left="3295" w:hanging="558"/>
      </w:pPr>
      <w:r>
        <w:rPr>
          <w:color w:val="221F1F"/>
        </w:rPr>
        <w:t>have</w:t>
      </w:r>
      <w:r>
        <w:rPr>
          <w:color w:val="221F1F"/>
          <w:spacing w:val="-1"/>
        </w:rPr>
        <w:t xml:space="preserve"> </w:t>
      </w:r>
      <w:r>
        <w:rPr>
          <w:color w:val="221F1F"/>
        </w:rPr>
        <w:t>been shipped</w:t>
      </w:r>
      <w:r>
        <w:rPr>
          <w:color w:val="221F1F"/>
          <w:spacing w:val="-1"/>
        </w:rPr>
        <w:t xml:space="preserve"> </w:t>
      </w:r>
      <w:r>
        <w:rPr>
          <w:color w:val="221F1F"/>
        </w:rPr>
        <w:t>to</w:t>
      </w:r>
      <w:r>
        <w:rPr>
          <w:color w:val="221F1F"/>
          <w:spacing w:val="-1"/>
        </w:rPr>
        <w:t xml:space="preserve"> </w:t>
      </w:r>
      <w:r>
        <w:rPr>
          <w:color w:val="221F1F"/>
        </w:rPr>
        <w:t>Kenya, enroute</w:t>
      </w:r>
      <w:r>
        <w:rPr>
          <w:color w:val="221F1F"/>
          <w:spacing w:val="-1"/>
        </w:rPr>
        <w:t xml:space="preserve"> </w:t>
      </w:r>
      <w:r>
        <w:rPr>
          <w:color w:val="221F1F"/>
        </w:rPr>
        <w:t>to</w:t>
      </w:r>
      <w:r>
        <w:rPr>
          <w:color w:val="221F1F"/>
          <w:spacing w:val="-4"/>
        </w:rPr>
        <w:t xml:space="preserve"> </w:t>
      </w:r>
      <w:r>
        <w:rPr>
          <w:color w:val="221F1F"/>
        </w:rPr>
        <w:t>the</w:t>
      </w:r>
      <w:r>
        <w:rPr>
          <w:color w:val="221F1F"/>
          <w:spacing w:val="-3"/>
        </w:rPr>
        <w:t xml:space="preserve"> </w:t>
      </w:r>
      <w:r>
        <w:rPr>
          <w:color w:val="221F1F"/>
        </w:rPr>
        <w:t>Site,</w:t>
      </w:r>
      <w:r>
        <w:rPr>
          <w:color w:val="221F1F"/>
          <w:spacing w:val="-2"/>
        </w:rPr>
        <w:t xml:space="preserve"> </w:t>
      </w:r>
      <w:r>
        <w:rPr>
          <w:color w:val="221F1F"/>
        </w:rPr>
        <w:t>in</w:t>
      </w:r>
      <w:r>
        <w:rPr>
          <w:color w:val="221F1F"/>
          <w:spacing w:val="-1"/>
        </w:rPr>
        <w:t xml:space="preserve"> </w:t>
      </w:r>
      <w:r>
        <w:rPr>
          <w:color w:val="221F1F"/>
        </w:rPr>
        <w:t>accordance with</w:t>
      </w:r>
      <w:r>
        <w:rPr>
          <w:color w:val="221F1F"/>
          <w:spacing w:val="-2"/>
        </w:rPr>
        <w:t xml:space="preserve"> </w:t>
      </w:r>
      <w:r>
        <w:rPr>
          <w:color w:val="221F1F"/>
        </w:rPr>
        <w:t>the</w:t>
      </w:r>
      <w:r>
        <w:rPr>
          <w:color w:val="221F1F"/>
          <w:spacing w:val="-1"/>
        </w:rPr>
        <w:t xml:space="preserve"> </w:t>
      </w:r>
      <w:r>
        <w:rPr>
          <w:color w:val="221F1F"/>
        </w:rPr>
        <w:t>Contract;</w:t>
      </w:r>
      <w:r>
        <w:rPr>
          <w:color w:val="221F1F"/>
          <w:spacing w:val="-2"/>
        </w:rPr>
        <w:t xml:space="preserve"> </w:t>
      </w:r>
      <w:r>
        <w:rPr>
          <w:color w:val="221F1F"/>
        </w:rPr>
        <w:t>and</w:t>
      </w:r>
    </w:p>
    <w:p w:rsidR="00361D1F" w:rsidRDefault="00361D1F" w:rsidP="000961B7">
      <w:pPr>
        <w:pStyle w:val="ListParagraph"/>
        <w:numPr>
          <w:ilvl w:val="4"/>
          <w:numId w:val="72"/>
        </w:numPr>
        <w:tabs>
          <w:tab w:val="left" w:pos="2576"/>
        </w:tabs>
        <w:spacing w:before="48" w:line="230" w:lineRule="auto"/>
        <w:ind w:left="3295" w:right="838" w:hanging="557"/>
      </w:pPr>
      <w:r>
        <w:rPr>
          <w:color w:val="221F1F"/>
        </w:rPr>
        <w:t>are described in a clean shipped bill of lading or other evidence of shipment, which has been</w:t>
      </w:r>
      <w:r>
        <w:rPr>
          <w:color w:val="221F1F"/>
          <w:spacing w:val="1"/>
        </w:rPr>
        <w:t xml:space="preserve"> </w:t>
      </w:r>
      <w:r>
        <w:rPr>
          <w:color w:val="221F1F"/>
        </w:rPr>
        <w:t>submitted to the Architect together with evidence of payment of freight and insurance, any other</w:t>
      </w:r>
      <w:r>
        <w:rPr>
          <w:color w:val="221F1F"/>
          <w:spacing w:val="-52"/>
        </w:rPr>
        <w:t xml:space="preserve"> </w:t>
      </w:r>
      <w:r>
        <w:rPr>
          <w:color w:val="221F1F"/>
        </w:rPr>
        <w:t>documents</w:t>
      </w:r>
      <w:r>
        <w:rPr>
          <w:color w:val="221F1F"/>
          <w:spacing w:val="-3"/>
        </w:rPr>
        <w:t xml:space="preserve"> </w:t>
      </w:r>
      <w:r>
        <w:rPr>
          <w:color w:val="221F1F"/>
        </w:rPr>
        <w:t>reasonably</w:t>
      </w:r>
      <w:r>
        <w:rPr>
          <w:color w:val="221F1F"/>
          <w:spacing w:val="-3"/>
        </w:rPr>
        <w:t xml:space="preserve"> </w:t>
      </w:r>
      <w:r>
        <w:rPr>
          <w:color w:val="221F1F"/>
        </w:rPr>
        <w:t>required,</w:t>
      </w:r>
      <w:r>
        <w:rPr>
          <w:color w:val="221F1F"/>
          <w:spacing w:val="-3"/>
        </w:rPr>
        <w:t xml:space="preserve"> </w:t>
      </w:r>
      <w:r>
        <w:rPr>
          <w:color w:val="221F1F"/>
        </w:rPr>
        <w:t>and</w:t>
      </w:r>
      <w:r>
        <w:rPr>
          <w:color w:val="221F1F"/>
          <w:spacing w:val="-5"/>
        </w:rPr>
        <w:t xml:space="preserve"> </w:t>
      </w:r>
      <w:r>
        <w:rPr>
          <w:color w:val="221F1F"/>
        </w:rPr>
        <w:t>a</w:t>
      </w:r>
      <w:r>
        <w:rPr>
          <w:color w:val="221F1F"/>
          <w:spacing w:val="-3"/>
        </w:rPr>
        <w:t xml:space="preserve"> </w:t>
      </w:r>
      <w:r>
        <w:rPr>
          <w:color w:val="221F1F"/>
        </w:rPr>
        <w:t>bank</w:t>
      </w:r>
      <w:r>
        <w:rPr>
          <w:color w:val="221F1F"/>
          <w:spacing w:val="-4"/>
        </w:rPr>
        <w:t xml:space="preserve"> </w:t>
      </w:r>
      <w:r>
        <w:rPr>
          <w:color w:val="221F1F"/>
        </w:rPr>
        <w:t>guarantee</w:t>
      </w:r>
      <w:r>
        <w:rPr>
          <w:color w:val="221F1F"/>
          <w:spacing w:val="-3"/>
        </w:rPr>
        <w:t xml:space="preserve"> </w:t>
      </w:r>
      <w:r>
        <w:rPr>
          <w:color w:val="221F1F"/>
        </w:rPr>
        <w:t>in</w:t>
      </w:r>
      <w:r>
        <w:rPr>
          <w:color w:val="221F1F"/>
          <w:spacing w:val="-4"/>
        </w:rPr>
        <w:t xml:space="preserve"> </w:t>
      </w:r>
      <w:r>
        <w:rPr>
          <w:color w:val="221F1F"/>
        </w:rPr>
        <w:t>a</w:t>
      </w:r>
      <w:r>
        <w:rPr>
          <w:color w:val="221F1F"/>
          <w:spacing w:val="-3"/>
        </w:rPr>
        <w:t xml:space="preserve"> </w:t>
      </w:r>
      <w:r>
        <w:rPr>
          <w:color w:val="221F1F"/>
        </w:rPr>
        <w:t>form</w:t>
      </w:r>
      <w:r>
        <w:rPr>
          <w:color w:val="221F1F"/>
          <w:spacing w:val="-3"/>
        </w:rPr>
        <w:t xml:space="preserve"> </w:t>
      </w:r>
      <w:r>
        <w:rPr>
          <w:color w:val="221F1F"/>
        </w:rPr>
        <w:t>and</w:t>
      </w:r>
      <w:r>
        <w:rPr>
          <w:color w:val="221F1F"/>
          <w:spacing w:val="-6"/>
        </w:rPr>
        <w:t xml:space="preserve"> </w:t>
      </w:r>
      <w:r>
        <w:rPr>
          <w:color w:val="221F1F"/>
        </w:rPr>
        <w:t>issued</w:t>
      </w:r>
      <w:r>
        <w:rPr>
          <w:color w:val="221F1F"/>
          <w:spacing w:val="-3"/>
        </w:rPr>
        <w:t xml:space="preserve"> </w:t>
      </w:r>
      <w:r>
        <w:rPr>
          <w:color w:val="221F1F"/>
        </w:rPr>
        <w:t>by</w:t>
      </w:r>
      <w:r>
        <w:rPr>
          <w:color w:val="221F1F"/>
          <w:spacing w:val="-4"/>
        </w:rPr>
        <w:t xml:space="preserve"> </w:t>
      </w:r>
      <w:r>
        <w:rPr>
          <w:color w:val="221F1F"/>
        </w:rPr>
        <w:t>an</w:t>
      </w:r>
      <w:r>
        <w:rPr>
          <w:color w:val="221F1F"/>
          <w:spacing w:val="-6"/>
        </w:rPr>
        <w:t xml:space="preserve"> </w:t>
      </w:r>
      <w:r>
        <w:rPr>
          <w:color w:val="221F1F"/>
        </w:rPr>
        <w:t>entity</w:t>
      </w:r>
      <w:r>
        <w:rPr>
          <w:color w:val="221F1F"/>
          <w:spacing w:val="-3"/>
        </w:rPr>
        <w:t xml:space="preserve"> </w:t>
      </w:r>
      <w:r>
        <w:rPr>
          <w:color w:val="221F1F"/>
        </w:rPr>
        <w:t>approved</w:t>
      </w:r>
      <w:r>
        <w:rPr>
          <w:color w:val="221F1F"/>
          <w:spacing w:val="-53"/>
        </w:rPr>
        <w:t xml:space="preserve"> </w:t>
      </w:r>
      <w:r>
        <w:rPr>
          <w:color w:val="221F1F"/>
        </w:rPr>
        <w:t>by</w:t>
      </w:r>
      <w:r>
        <w:rPr>
          <w:color w:val="221F1F"/>
          <w:spacing w:val="-12"/>
        </w:rPr>
        <w:t xml:space="preserve"> </w:t>
      </w:r>
      <w:r>
        <w:rPr>
          <w:color w:val="221F1F"/>
        </w:rPr>
        <w:t>the</w:t>
      </w:r>
      <w:r>
        <w:rPr>
          <w:color w:val="221F1F"/>
          <w:spacing w:val="-10"/>
        </w:rPr>
        <w:t xml:space="preserve"> </w:t>
      </w:r>
      <w:r>
        <w:rPr>
          <w:color w:val="221F1F"/>
        </w:rPr>
        <w:t>Procuring</w:t>
      </w:r>
      <w:r>
        <w:rPr>
          <w:color w:val="221F1F"/>
          <w:spacing w:val="-11"/>
        </w:rPr>
        <w:t xml:space="preserve"> </w:t>
      </w:r>
      <w:r>
        <w:rPr>
          <w:color w:val="221F1F"/>
        </w:rPr>
        <w:t>Entity</w:t>
      </w:r>
      <w:r>
        <w:rPr>
          <w:color w:val="221F1F"/>
          <w:spacing w:val="-13"/>
        </w:rPr>
        <w:t xml:space="preserve"> </w:t>
      </w:r>
      <w:r>
        <w:rPr>
          <w:color w:val="221F1F"/>
        </w:rPr>
        <w:t>in</w:t>
      </w:r>
      <w:r>
        <w:rPr>
          <w:color w:val="221F1F"/>
          <w:spacing w:val="-13"/>
        </w:rPr>
        <w:t xml:space="preserve"> </w:t>
      </w:r>
      <w:r>
        <w:rPr>
          <w:color w:val="221F1F"/>
        </w:rPr>
        <w:t>amounts</w:t>
      </w:r>
      <w:r>
        <w:rPr>
          <w:color w:val="221F1F"/>
          <w:spacing w:val="-12"/>
        </w:rPr>
        <w:t xml:space="preserve"> </w:t>
      </w:r>
      <w:r>
        <w:rPr>
          <w:color w:val="221F1F"/>
        </w:rPr>
        <w:t>and</w:t>
      </w:r>
      <w:r>
        <w:rPr>
          <w:color w:val="221F1F"/>
          <w:spacing w:val="-14"/>
        </w:rPr>
        <w:t xml:space="preserve"> </w:t>
      </w:r>
      <w:r>
        <w:rPr>
          <w:color w:val="221F1F"/>
        </w:rPr>
        <w:t>currencies</w:t>
      </w:r>
      <w:r>
        <w:rPr>
          <w:color w:val="221F1F"/>
          <w:spacing w:val="-10"/>
        </w:rPr>
        <w:t xml:space="preserve"> </w:t>
      </w:r>
      <w:r>
        <w:rPr>
          <w:color w:val="221F1F"/>
        </w:rPr>
        <w:t>equal</w:t>
      </w:r>
      <w:r>
        <w:rPr>
          <w:color w:val="221F1F"/>
          <w:spacing w:val="-10"/>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amount</w:t>
      </w:r>
      <w:r>
        <w:rPr>
          <w:color w:val="221F1F"/>
          <w:spacing w:val="-12"/>
        </w:rPr>
        <w:t xml:space="preserve"> </w:t>
      </w:r>
      <w:r>
        <w:rPr>
          <w:color w:val="221F1F"/>
        </w:rPr>
        <w:t>due</w:t>
      </w:r>
      <w:r>
        <w:rPr>
          <w:color w:val="221F1F"/>
          <w:spacing w:val="-13"/>
        </w:rPr>
        <w:t xml:space="preserve"> </w:t>
      </w:r>
      <w:r>
        <w:rPr>
          <w:color w:val="221F1F"/>
        </w:rPr>
        <w:t>under</w:t>
      </w:r>
      <w:r>
        <w:rPr>
          <w:color w:val="221F1F"/>
          <w:spacing w:val="-13"/>
        </w:rPr>
        <w:t xml:space="preserve"> </w:t>
      </w:r>
      <w:r>
        <w:rPr>
          <w:color w:val="221F1F"/>
        </w:rPr>
        <w:t>this</w:t>
      </w:r>
      <w:r>
        <w:rPr>
          <w:color w:val="221F1F"/>
          <w:spacing w:val="-10"/>
        </w:rPr>
        <w:t xml:space="preserve"> </w:t>
      </w:r>
      <w:r>
        <w:rPr>
          <w:color w:val="221F1F"/>
        </w:rPr>
        <w:t>Sub-Clause:</w:t>
      </w:r>
      <w:r>
        <w:rPr>
          <w:color w:val="221F1F"/>
          <w:spacing w:val="-53"/>
        </w:rPr>
        <w:t xml:space="preserve"> </w:t>
      </w:r>
      <w:r>
        <w:rPr>
          <w:color w:val="221F1F"/>
        </w:rPr>
        <w:t>this guarantee may be in a similar form to the form referred to in Sub-Clause14.2 [Advance</w:t>
      </w:r>
      <w:r>
        <w:rPr>
          <w:color w:val="221F1F"/>
          <w:spacing w:val="1"/>
        </w:rPr>
        <w:t xml:space="preserve"> </w:t>
      </w:r>
      <w:r>
        <w:rPr>
          <w:color w:val="221F1F"/>
        </w:rPr>
        <w:t>Payment]</w:t>
      </w:r>
      <w:r>
        <w:rPr>
          <w:color w:val="221F1F"/>
          <w:spacing w:val="-10"/>
        </w:rPr>
        <w:t xml:space="preserve"> </w:t>
      </w:r>
      <w:r>
        <w:rPr>
          <w:color w:val="221F1F"/>
        </w:rPr>
        <w:t>and</w:t>
      </w:r>
      <w:r>
        <w:rPr>
          <w:color w:val="221F1F"/>
          <w:spacing w:val="-11"/>
        </w:rPr>
        <w:t xml:space="preserve"> </w:t>
      </w:r>
      <w:r>
        <w:rPr>
          <w:color w:val="221F1F"/>
        </w:rPr>
        <w:t>shall</w:t>
      </w:r>
      <w:r>
        <w:rPr>
          <w:color w:val="221F1F"/>
          <w:spacing w:val="-9"/>
        </w:rPr>
        <w:t xml:space="preserve"> </w:t>
      </w:r>
      <w:r>
        <w:rPr>
          <w:color w:val="221F1F"/>
        </w:rPr>
        <w:t>be</w:t>
      </w:r>
      <w:r>
        <w:rPr>
          <w:color w:val="221F1F"/>
          <w:spacing w:val="-11"/>
        </w:rPr>
        <w:t xml:space="preserve"> </w:t>
      </w:r>
      <w:r>
        <w:rPr>
          <w:color w:val="221F1F"/>
        </w:rPr>
        <w:t>valid</w:t>
      </w:r>
      <w:r>
        <w:rPr>
          <w:color w:val="221F1F"/>
          <w:spacing w:val="-12"/>
        </w:rPr>
        <w:t xml:space="preserve"> </w:t>
      </w:r>
      <w:r>
        <w:rPr>
          <w:color w:val="221F1F"/>
        </w:rPr>
        <w:t>until</w:t>
      </w:r>
      <w:r>
        <w:rPr>
          <w:color w:val="221F1F"/>
          <w:spacing w:val="-10"/>
        </w:rPr>
        <w:t xml:space="preserve"> </w:t>
      </w:r>
      <w:r>
        <w:rPr>
          <w:color w:val="221F1F"/>
        </w:rPr>
        <w:t>the</w:t>
      </w:r>
      <w:r>
        <w:rPr>
          <w:color w:val="221F1F"/>
          <w:spacing w:val="-11"/>
        </w:rPr>
        <w:t xml:space="preserve"> </w:t>
      </w:r>
      <w:r>
        <w:rPr>
          <w:color w:val="221F1F"/>
        </w:rPr>
        <w:t>Plant</w:t>
      </w:r>
      <w:r>
        <w:rPr>
          <w:color w:val="221F1F"/>
          <w:spacing w:val="-9"/>
        </w:rPr>
        <w:t xml:space="preserve"> </w:t>
      </w:r>
      <w:r>
        <w:rPr>
          <w:color w:val="221F1F"/>
        </w:rPr>
        <w:t>and</w:t>
      </w:r>
      <w:r>
        <w:rPr>
          <w:color w:val="221F1F"/>
          <w:spacing w:val="-11"/>
        </w:rPr>
        <w:t xml:space="preserve"> </w:t>
      </w:r>
      <w:r>
        <w:rPr>
          <w:color w:val="221F1F"/>
        </w:rPr>
        <w:t>Materials</w:t>
      </w:r>
      <w:r>
        <w:rPr>
          <w:color w:val="221F1F"/>
          <w:spacing w:val="-9"/>
        </w:rPr>
        <w:t xml:space="preserve"> </w:t>
      </w:r>
      <w:r>
        <w:rPr>
          <w:color w:val="221F1F"/>
        </w:rPr>
        <w:t>are</w:t>
      </w:r>
      <w:r>
        <w:rPr>
          <w:color w:val="221F1F"/>
          <w:spacing w:val="-11"/>
        </w:rPr>
        <w:t xml:space="preserve"> </w:t>
      </w:r>
      <w:r>
        <w:rPr>
          <w:color w:val="221F1F"/>
        </w:rPr>
        <w:t>properly</w:t>
      </w:r>
      <w:r>
        <w:rPr>
          <w:color w:val="221F1F"/>
          <w:spacing w:val="-11"/>
        </w:rPr>
        <w:t xml:space="preserve"> </w:t>
      </w:r>
      <w:r>
        <w:rPr>
          <w:color w:val="221F1F"/>
        </w:rPr>
        <w:t>stored</w:t>
      </w:r>
      <w:r>
        <w:rPr>
          <w:color w:val="221F1F"/>
          <w:spacing w:val="-10"/>
        </w:rPr>
        <w:t xml:space="preserve"> </w:t>
      </w:r>
      <w:r>
        <w:rPr>
          <w:color w:val="221F1F"/>
        </w:rPr>
        <w:t>on</w:t>
      </w:r>
      <w:r>
        <w:rPr>
          <w:color w:val="221F1F"/>
          <w:spacing w:val="-11"/>
        </w:rPr>
        <w:t xml:space="preserve"> </w:t>
      </w:r>
      <w:r>
        <w:rPr>
          <w:color w:val="221F1F"/>
        </w:rPr>
        <w:t>Site</w:t>
      </w:r>
      <w:r>
        <w:rPr>
          <w:color w:val="221F1F"/>
          <w:spacing w:val="-12"/>
        </w:rPr>
        <w:t xml:space="preserve"> </w:t>
      </w:r>
      <w:r>
        <w:rPr>
          <w:color w:val="221F1F"/>
        </w:rPr>
        <w:t>and</w:t>
      </w:r>
      <w:r>
        <w:rPr>
          <w:color w:val="221F1F"/>
          <w:spacing w:val="-11"/>
        </w:rPr>
        <w:t xml:space="preserve"> </w:t>
      </w:r>
      <w:r>
        <w:rPr>
          <w:color w:val="221F1F"/>
        </w:rPr>
        <w:t>protected</w:t>
      </w:r>
      <w:r>
        <w:rPr>
          <w:color w:val="221F1F"/>
          <w:spacing w:val="-52"/>
        </w:rPr>
        <w:t xml:space="preserve"> </w:t>
      </w:r>
      <w:r>
        <w:rPr>
          <w:color w:val="221F1F"/>
        </w:rPr>
        <w:t>against</w:t>
      </w:r>
      <w:r>
        <w:rPr>
          <w:color w:val="221F1F"/>
          <w:spacing w:val="-2"/>
        </w:rPr>
        <w:t xml:space="preserve"> </w:t>
      </w:r>
      <w:r>
        <w:rPr>
          <w:color w:val="221F1F"/>
        </w:rPr>
        <w:t>loss,</w:t>
      </w:r>
      <w:r>
        <w:rPr>
          <w:color w:val="221F1F"/>
          <w:spacing w:val="2"/>
        </w:rPr>
        <w:t xml:space="preserve"> </w:t>
      </w:r>
      <w:r>
        <w:rPr>
          <w:color w:val="221F1F"/>
        </w:rPr>
        <w:t>damage or</w:t>
      </w:r>
      <w:r>
        <w:rPr>
          <w:color w:val="221F1F"/>
          <w:spacing w:val="1"/>
        </w:rPr>
        <w:t xml:space="preserve"> </w:t>
      </w:r>
      <w:r>
        <w:rPr>
          <w:color w:val="221F1F"/>
        </w:rPr>
        <w:t>deterioration;</w:t>
      </w:r>
      <w:r>
        <w:rPr>
          <w:color w:val="221F1F"/>
          <w:spacing w:val="2"/>
        </w:rPr>
        <w:t xml:space="preserve"> </w:t>
      </w:r>
      <w:r>
        <w:rPr>
          <w:color w:val="221F1F"/>
        </w:rPr>
        <w:t>or</w:t>
      </w:r>
    </w:p>
    <w:p w:rsidR="00361D1F" w:rsidRDefault="00361D1F" w:rsidP="000961B7">
      <w:pPr>
        <w:pStyle w:val="ListParagraph"/>
        <w:numPr>
          <w:ilvl w:val="3"/>
          <w:numId w:val="72"/>
        </w:numPr>
        <w:tabs>
          <w:tab w:val="left" w:pos="2017"/>
        </w:tabs>
        <w:spacing w:before="116"/>
        <w:ind w:left="2736" w:hanging="491"/>
      </w:pPr>
      <w:r>
        <w:rPr>
          <w:color w:val="221F1F"/>
        </w:rPr>
        <w:t>the</w:t>
      </w:r>
      <w:r>
        <w:rPr>
          <w:color w:val="221F1F"/>
          <w:spacing w:val="-4"/>
        </w:rPr>
        <w:t xml:space="preserve"> </w:t>
      </w:r>
      <w:r>
        <w:rPr>
          <w:color w:val="221F1F"/>
        </w:rPr>
        <w:t>relevant</w:t>
      </w:r>
      <w:r>
        <w:rPr>
          <w:color w:val="221F1F"/>
          <w:spacing w:val="-1"/>
        </w:rPr>
        <w:t xml:space="preserve"> </w:t>
      </w:r>
      <w:r>
        <w:rPr>
          <w:color w:val="221F1F"/>
        </w:rPr>
        <w:t>Plant</w:t>
      </w:r>
      <w:r>
        <w:rPr>
          <w:color w:val="221F1F"/>
          <w:spacing w:val="1"/>
        </w:rPr>
        <w:t xml:space="preserve"> </w:t>
      </w:r>
      <w:r>
        <w:rPr>
          <w:color w:val="221F1F"/>
        </w:rPr>
        <w:t>and</w:t>
      </w:r>
      <w:r>
        <w:rPr>
          <w:color w:val="221F1F"/>
          <w:spacing w:val="-4"/>
        </w:rPr>
        <w:t xml:space="preserve"> </w:t>
      </w:r>
      <w:r>
        <w:rPr>
          <w:color w:val="221F1F"/>
        </w:rPr>
        <w:t>Materials:</w:t>
      </w:r>
    </w:p>
    <w:p w:rsidR="00361D1F" w:rsidRDefault="00361D1F" w:rsidP="000961B7">
      <w:pPr>
        <w:pStyle w:val="ListParagraph"/>
        <w:numPr>
          <w:ilvl w:val="4"/>
          <w:numId w:val="72"/>
        </w:numPr>
        <w:tabs>
          <w:tab w:val="left" w:pos="2540"/>
        </w:tabs>
        <w:spacing w:before="40"/>
        <w:ind w:left="3259" w:hanging="522"/>
      </w:pPr>
      <w:r>
        <w:rPr>
          <w:color w:val="221F1F"/>
        </w:rPr>
        <w:t>are</w:t>
      </w:r>
      <w:r>
        <w:rPr>
          <w:color w:val="221F1F"/>
          <w:spacing w:val="-3"/>
        </w:rPr>
        <w:t xml:space="preserve"> </w:t>
      </w:r>
      <w:r>
        <w:rPr>
          <w:color w:val="221F1F"/>
        </w:rPr>
        <w:t>those listed</w:t>
      </w:r>
      <w:r>
        <w:rPr>
          <w:color w:val="221F1F"/>
          <w:spacing w:val="-2"/>
        </w:rPr>
        <w:t xml:space="preserve"> </w:t>
      </w:r>
      <w:r>
        <w:rPr>
          <w:color w:val="221F1F"/>
        </w:rPr>
        <w:t>in</w:t>
      </w:r>
      <w:r>
        <w:rPr>
          <w:color w:val="221F1F"/>
          <w:spacing w:val="-4"/>
        </w:rPr>
        <w:t xml:space="preserve"> </w:t>
      </w:r>
      <w:r>
        <w:rPr>
          <w:color w:val="221F1F"/>
        </w:rPr>
        <w:t>the Schedules</w:t>
      </w:r>
      <w:r>
        <w:rPr>
          <w:color w:val="221F1F"/>
          <w:spacing w:val="-3"/>
        </w:rPr>
        <w:t xml:space="preserve"> </w:t>
      </w:r>
      <w:r>
        <w:rPr>
          <w:color w:val="221F1F"/>
        </w:rPr>
        <w:t>for payment</w:t>
      </w:r>
      <w:r>
        <w:rPr>
          <w:color w:val="221F1F"/>
          <w:spacing w:val="1"/>
        </w:rPr>
        <w:t xml:space="preserve"> </w:t>
      </w:r>
      <w:r>
        <w:rPr>
          <w:color w:val="221F1F"/>
        </w:rPr>
        <w:t>when</w:t>
      </w:r>
      <w:r>
        <w:rPr>
          <w:color w:val="221F1F"/>
          <w:spacing w:val="-1"/>
        </w:rPr>
        <w:t xml:space="preserve"> </w:t>
      </w:r>
      <w:r>
        <w:rPr>
          <w:color w:val="221F1F"/>
        </w:rPr>
        <w:t>delivered</w:t>
      </w:r>
      <w:r>
        <w:rPr>
          <w:color w:val="221F1F"/>
          <w:spacing w:val="-2"/>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Site,</w:t>
      </w:r>
      <w:r>
        <w:rPr>
          <w:color w:val="221F1F"/>
          <w:spacing w:val="-2"/>
        </w:rPr>
        <w:t xml:space="preserve"> </w:t>
      </w:r>
      <w:r>
        <w:rPr>
          <w:color w:val="221F1F"/>
        </w:rPr>
        <w:t>and</w:t>
      </w:r>
    </w:p>
    <w:p w:rsidR="00361D1F" w:rsidRDefault="00361D1F" w:rsidP="000961B7">
      <w:pPr>
        <w:pStyle w:val="ListParagraph"/>
        <w:numPr>
          <w:ilvl w:val="4"/>
          <w:numId w:val="72"/>
        </w:numPr>
        <w:tabs>
          <w:tab w:val="left" w:pos="2540"/>
        </w:tabs>
        <w:spacing w:before="48" w:line="230" w:lineRule="auto"/>
        <w:ind w:left="3259" w:right="941" w:hanging="521"/>
      </w:pPr>
      <w:r>
        <w:rPr>
          <w:color w:val="221F1F"/>
        </w:rPr>
        <w:t>have been delivered to and are properly stored on the Site, are protected against loss, damage or</w:t>
      </w:r>
      <w:r>
        <w:rPr>
          <w:color w:val="221F1F"/>
          <w:spacing w:val="-52"/>
        </w:rPr>
        <w:t xml:space="preserve"> </w:t>
      </w:r>
      <w:r>
        <w:rPr>
          <w:color w:val="221F1F"/>
        </w:rPr>
        <w:t>deterioration</w:t>
      </w:r>
      <w:r>
        <w:rPr>
          <w:color w:val="221F1F"/>
          <w:spacing w:val="1"/>
        </w:rPr>
        <w:t xml:space="preserve"> </w:t>
      </w:r>
      <w:r>
        <w:rPr>
          <w:color w:val="221F1F"/>
        </w:rPr>
        <w:t>and</w:t>
      </w:r>
      <w:r>
        <w:rPr>
          <w:color w:val="221F1F"/>
          <w:spacing w:val="-2"/>
        </w:rPr>
        <w:t xml:space="preserve"> </w:t>
      </w:r>
      <w:r>
        <w:rPr>
          <w:color w:val="221F1F"/>
        </w:rPr>
        <w:t>appear</w:t>
      </w:r>
      <w:r>
        <w:rPr>
          <w:color w:val="221F1F"/>
          <w:spacing w:val="-1"/>
        </w:rPr>
        <w:t xml:space="preserve"> </w:t>
      </w:r>
      <w:r>
        <w:rPr>
          <w:color w:val="221F1F"/>
        </w:rPr>
        <w:t>to</w:t>
      </w:r>
      <w:r>
        <w:rPr>
          <w:color w:val="221F1F"/>
          <w:spacing w:val="-3"/>
        </w:rPr>
        <w:t xml:space="preserve"> </w:t>
      </w:r>
      <w:r>
        <w:rPr>
          <w:color w:val="221F1F"/>
        </w:rPr>
        <w:t>be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the Contract.</w:t>
      </w:r>
    </w:p>
    <w:p w:rsidR="00361D1F" w:rsidRDefault="00361D1F" w:rsidP="000961B7">
      <w:pPr>
        <w:pStyle w:val="BodyText"/>
        <w:spacing w:before="2"/>
        <w:ind w:left="720"/>
        <w:rPr>
          <w:sz w:val="31"/>
        </w:rPr>
      </w:pPr>
    </w:p>
    <w:p w:rsidR="00361D1F" w:rsidRDefault="00361D1F" w:rsidP="000961B7">
      <w:pPr>
        <w:pStyle w:val="ListParagraph"/>
        <w:numPr>
          <w:ilvl w:val="2"/>
          <w:numId w:val="72"/>
        </w:numPr>
        <w:tabs>
          <w:tab w:val="left" w:pos="1520"/>
        </w:tabs>
        <w:spacing w:line="230" w:lineRule="auto"/>
        <w:ind w:left="2239" w:right="847" w:hanging="661"/>
        <w:rPr>
          <w:color w:val="221F1F"/>
        </w:rPr>
      </w:pPr>
      <w:r>
        <w:rPr>
          <w:color w:val="221F1F"/>
        </w:rPr>
        <w:t>The additional amount to be certiﬁed shall be the equivalent of eighty percent (80%) of the Architect</w:t>
      </w:r>
      <w:r>
        <w:rPr>
          <w:color w:val="221F1F"/>
          <w:spacing w:val="1"/>
        </w:rPr>
        <w:t xml:space="preserve"> </w:t>
      </w:r>
      <w:r>
        <w:rPr>
          <w:color w:val="221F1F"/>
        </w:rPr>
        <w:t>determination of the cost of the Plant and Materials (including delivery to Site), taking account of the</w:t>
      </w:r>
      <w:r>
        <w:rPr>
          <w:color w:val="221F1F"/>
          <w:spacing w:val="1"/>
        </w:rPr>
        <w:t xml:space="preserve"> </w:t>
      </w:r>
      <w:r>
        <w:rPr>
          <w:color w:val="221F1F"/>
        </w:rPr>
        <w:t>documents</w:t>
      </w:r>
      <w:r>
        <w:rPr>
          <w:color w:val="221F1F"/>
          <w:spacing w:val="-3"/>
        </w:rPr>
        <w:t xml:space="preserve"> </w:t>
      </w:r>
      <w:r>
        <w:rPr>
          <w:color w:val="221F1F"/>
        </w:rPr>
        <w:t>mentioned</w:t>
      </w:r>
      <w:r>
        <w:rPr>
          <w:color w:val="221F1F"/>
          <w:spacing w:val="-1"/>
        </w:rPr>
        <w:t xml:space="preserve"> </w:t>
      </w:r>
      <w:r>
        <w:rPr>
          <w:color w:val="221F1F"/>
        </w:rPr>
        <w:t>in</w:t>
      </w:r>
      <w:r>
        <w:rPr>
          <w:color w:val="221F1F"/>
          <w:spacing w:val="-1"/>
        </w:rPr>
        <w:t xml:space="preserve"> </w:t>
      </w:r>
      <w:r>
        <w:rPr>
          <w:color w:val="221F1F"/>
        </w:rPr>
        <w:t>this Sub-Clause and</w:t>
      </w:r>
      <w:r>
        <w:rPr>
          <w:color w:val="221F1F"/>
          <w:spacing w:val="-3"/>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value of</w:t>
      </w:r>
      <w:r>
        <w:rPr>
          <w:color w:val="221F1F"/>
          <w:spacing w:val="1"/>
        </w:rPr>
        <w:t xml:space="preserve"> </w:t>
      </w:r>
      <w:r>
        <w:rPr>
          <w:color w:val="221F1F"/>
        </w:rPr>
        <w:t>the Plant</w:t>
      </w:r>
      <w:r>
        <w:rPr>
          <w:color w:val="221F1F"/>
          <w:spacing w:val="-1"/>
        </w:rPr>
        <w:t xml:space="preserve"> </w:t>
      </w:r>
      <w:r>
        <w:rPr>
          <w:color w:val="221F1F"/>
        </w:rPr>
        <w:t>and</w:t>
      </w:r>
      <w:r>
        <w:rPr>
          <w:color w:val="221F1F"/>
          <w:spacing w:val="-1"/>
        </w:rPr>
        <w:t xml:space="preserve"> </w:t>
      </w:r>
      <w:r>
        <w:rPr>
          <w:color w:val="221F1F"/>
        </w:rPr>
        <w:t>Materials.</w:t>
      </w:r>
    </w:p>
    <w:p w:rsidR="00361D1F" w:rsidRDefault="00361D1F" w:rsidP="000961B7">
      <w:pPr>
        <w:pStyle w:val="BodyText"/>
        <w:spacing w:before="3"/>
        <w:ind w:left="720"/>
        <w:rPr>
          <w:sz w:val="31"/>
        </w:rPr>
      </w:pPr>
    </w:p>
    <w:p w:rsidR="00361D1F" w:rsidRDefault="00361D1F" w:rsidP="000961B7">
      <w:pPr>
        <w:pStyle w:val="ListParagraph"/>
        <w:numPr>
          <w:ilvl w:val="2"/>
          <w:numId w:val="72"/>
        </w:numPr>
        <w:tabs>
          <w:tab w:val="left" w:pos="1520"/>
        </w:tabs>
        <w:spacing w:line="230" w:lineRule="auto"/>
        <w:ind w:left="2239" w:right="835" w:hanging="661"/>
        <w:rPr>
          <w:color w:val="221F1F"/>
        </w:rPr>
      </w:pPr>
      <w:r>
        <w:rPr>
          <w:color w:val="221F1F"/>
        </w:rPr>
        <w:t>The</w:t>
      </w:r>
      <w:r>
        <w:rPr>
          <w:color w:val="221F1F"/>
          <w:spacing w:val="-6"/>
        </w:rPr>
        <w:t xml:space="preserve"> </w:t>
      </w:r>
      <w:r>
        <w:rPr>
          <w:color w:val="221F1F"/>
        </w:rPr>
        <w:t>currencies</w:t>
      </w:r>
      <w:r>
        <w:rPr>
          <w:color w:val="221F1F"/>
          <w:spacing w:val="-6"/>
        </w:rPr>
        <w:t xml:space="preserve"> </w:t>
      </w:r>
      <w:r>
        <w:rPr>
          <w:color w:val="221F1F"/>
        </w:rPr>
        <w:t>for</w:t>
      </w:r>
      <w:r>
        <w:rPr>
          <w:color w:val="221F1F"/>
          <w:spacing w:val="-5"/>
        </w:rPr>
        <w:t xml:space="preserve"> </w:t>
      </w:r>
      <w:r>
        <w:rPr>
          <w:color w:val="221F1F"/>
        </w:rPr>
        <w:t>this</w:t>
      </w:r>
      <w:r>
        <w:rPr>
          <w:color w:val="221F1F"/>
          <w:spacing w:val="-6"/>
        </w:rPr>
        <w:t xml:space="preserve"> </w:t>
      </w:r>
      <w:r>
        <w:rPr>
          <w:color w:val="221F1F"/>
        </w:rPr>
        <w:t>additional</w:t>
      </w:r>
      <w:r>
        <w:rPr>
          <w:color w:val="221F1F"/>
          <w:spacing w:val="-5"/>
        </w:rPr>
        <w:t xml:space="preserve"> </w:t>
      </w:r>
      <w:r>
        <w:rPr>
          <w:color w:val="221F1F"/>
        </w:rPr>
        <w:t>amount</w:t>
      </w:r>
      <w:r>
        <w:rPr>
          <w:color w:val="221F1F"/>
          <w:spacing w:val="-5"/>
        </w:rPr>
        <w:t xml:space="preserve"> </w:t>
      </w:r>
      <w:r>
        <w:rPr>
          <w:color w:val="221F1F"/>
        </w:rPr>
        <w:t>shall</w:t>
      </w:r>
      <w:r>
        <w:rPr>
          <w:color w:val="221F1F"/>
          <w:spacing w:val="-4"/>
        </w:rPr>
        <w:t xml:space="preserve"> </w:t>
      </w:r>
      <w:r>
        <w:rPr>
          <w:color w:val="221F1F"/>
        </w:rPr>
        <w:t>be</w:t>
      </w:r>
      <w:r>
        <w:rPr>
          <w:color w:val="221F1F"/>
          <w:spacing w:val="-8"/>
        </w:rPr>
        <w:t xml:space="preserve"> </w:t>
      </w:r>
      <w:r>
        <w:rPr>
          <w:color w:val="221F1F"/>
        </w:rPr>
        <w:t>the</w:t>
      </w:r>
      <w:r>
        <w:rPr>
          <w:color w:val="221F1F"/>
          <w:spacing w:val="-7"/>
        </w:rPr>
        <w:t xml:space="preserve"> </w:t>
      </w:r>
      <w:r>
        <w:rPr>
          <w:color w:val="221F1F"/>
        </w:rPr>
        <w:t>same</w:t>
      </w:r>
      <w:r>
        <w:rPr>
          <w:color w:val="221F1F"/>
          <w:spacing w:val="-8"/>
        </w:rPr>
        <w:t xml:space="preserve"> </w:t>
      </w:r>
      <w:r>
        <w:rPr>
          <w:color w:val="221F1F"/>
        </w:rPr>
        <w:t>as</w:t>
      </w:r>
      <w:r>
        <w:rPr>
          <w:color w:val="221F1F"/>
          <w:spacing w:val="-6"/>
        </w:rPr>
        <w:t xml:space="preserve"> </w:t>
      </w:r>
      <w:r>
        <w:rPr>
          <w:color w:val="221F1F"/>
        </w:rPr>
        <w:t>those</w:t>
      </w:r>
      <w:r>
        <w:rPr>
          <w:color w:val="221F1F"/>
          <w:spacing w:val="-8"/>
        </w:rPr>
        <w:t xml:space="preserve"> </w:t>
      </w:r>
      <w:r>
        <w:rPr>
          <w:color w:val="221F1F"/>
        </w:rPr>
        <w:t>in</w:t>
      </w:r>
      <w:r>
        <w:rPr>
          <w:color w:val="221F1F"/>
          <w:spacing w:val="-6"/>
        </w:rPr>
        <w:t xml:space="preserve"> </w:t>
      </w:r>
      <w:r>
        <w:rPr>
          <w:color w:val="221F1F"/>
        </w:rPr>
        <w:t>which</w:t>
      </w:r>
      <w:r>
        <w:rPr>
          <w:color w:val="221F1F"/>
          <w:spacing w:val="-5"/>
        </w:rPr>
        <w:t xml:space="preserve"> </w:t>
      </w:r>
      <w:r>
        <w:rPr>
          <w:color w:val="221F1F"/>
        </w:rPr>
        <w:t>payment</w:t>
      </w:r>
      <w:r>
        <w:rPr>
          <w:color w:val="221F1F"/>
          <w:spacing w:val="-5"/>
        </w:rPr>
        <w:t xml:space="preserve"> </w:t>
      </w:r>
      <w:r>
        <w:rPr>
          <w:color w:val="221F1F"/>
        </w:rPr>
        <w:t>will</w:t>
      </w:r>
      <w:r>
        <w:rPr>
          <w:color w:val="221F1F"/>
          <w:spacing w:val="-5"/>
        </w:rPr>
        <w:t xml:space="preserve"> </w:t>
      </w:r>
      <w:r>
        <w:rPr>
          <w:color w:val="221F1F"/>
        </w:rPr>
        <w:t>become</w:t>
      </w:r>
      <w:r>
        <w:rPr>
          <w:color w:val="221F1F"/>
          <w:spacing w:val="-5"/>
        </w:rPr>
        <w:t xml:space="preserve"> </w:t>
      </w:r>
      <w:r>
        <w:rPr>
          <w:color w:val="221F1F"/>
        </w:rPr>
        <w:t>due</w:t>
      </w:r>
      <w:r>
        <w:rPr>
          <w:color w:val="221F1F"/>
          <w:spacing w:val="-6"/>
        </w:rPr>
        <w:t xml:space="preserve"> </w:t>
      </w:r>
      <w:r>
        <w:rPr>
          <w:color w:val="221F1F"/>
        </w:rPr>
        <w:t>when</w:t>
      </w:r>
      <w:r>
        <w:rPr>
          <w:color w:val="221F1F"/>
          <w:spacing w:val="-53"/>
        </w:rPr>
        <w:t xml:space="preserve"> </w:t>
      </w:r>
      <w:r>
        <w:rPr>
          <w:color w:val="221F1F"/>
        </w:rPr>
        <w:t>the contract value is included under sub-paragraph (a) of Sub-Clause 14.3 [Application for Interim Payment</w:t>
      </w:r>
      <w:r>
        <w:rPr>
          <w:color w:val="221F1F"/>
          <w:spacing w:val="1"/>
        </w:rPr>
        <w:t xml:space="preserve"> </w:t>
      </w:r>
      <w:r>
        <w:rPr>
          <w:color w:val="221F1F"/>
        </w:rPr>
        <w:t>Certiﬁcates]. At that time, the Payment Certiﬁcate shall include the applicable reduction which shall be</w:t>
      </w:r>
      <w:r>
        <w:rPr>
          <w:color w:val="221F1F"/>
          <w:spacing w:val="1"/>
        </w:rPr>
        <w:t xml:space="preserve"> </w:t>
      </w:r>
      <w:r>
        <w:rPr>
          <w:color w:val="221F1F"/>
        </w:rPr>
        <w:t>equivalent</w:t>
      </w:r>
      <w:r>
        <w:rPr>
          <w:color w:val="221F1F"/>
          <w:spacing w:val="-8"/>
        </w:rPr>
        <w:t xml:space="preserve"> </w:t>
      </w:r>
      <w:r>
        <w:rPr>
          <w:color w:val="221F1F"/>
        </w:rPr>
        <w:t>to,</w:t>
      </w:r>
      <w:r>
        <w:rPr>
          <w:color w:val="221F1F"/>
          <w:spacing w:val="-6"/>
        </w:rPr>
        <w:t xml:space="preserve"> </w:t>
      </w:r>
      <w:r>
        <w:rPr>
          <w:color w:val="221F1F"/>
        </w:rPr>
        <w:t>and</w:t>
      </w:r>
      <w:r>
        <w:rPr>
          <w:color w:val="221F1F"/>
          <w:spacing w:val="-8"/>
        </w:rPr>
        <w:t xml:space="preserve"> </w:t>
      </w:r>
      <w:r>
        <w:rPr>
          <w:color w:val="221F1F"/>
        </w:rPr>
        <w:t>in</w:t>
      </w:r>
      <w:r>
        <w:rPr>
          <w:color w:val="221F1F"/>
          <w:spacing w:val="-5"/>
        </w:rPr>
        <w:t xml:space="preserve"> </w:t>
      </w:r>
      <w:r>
        <w:rPr>
          <w:color w:val="221F1F"/>
        </w:rPr>
        <w:t>the</w:t>
      </w:r>
      <w:r>
        <w:rPr>
          <w:color w:val="221F1F"/>
          <w:spacing w:val="-6"/>
        </w:rPr>
        <w:t xml:space="preserve"> </w:t>
      </w:r>
      <w:r>
        <w:rPr>
          <w:color w:val="221F1F"/>
        </w:rPr>
        <w:t>same</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proportions</w:t>
      </w:r>
      <w:r>
        <w:rPr>
          <w:color w:val="221F1F"/>
          <w:spacing w:val="-5"/>
        </w:rPr>
        <w:t xml:space="preserve"> </w:t>
      </w:r>
      <w:r>
        <w:rPr>
          <w:color w:val="221F1F"/>
        </w:rPr>
        <w:t>as,</w:t>
      </w:r>
      <w:r>
        <w:rPr>
          <w:color w:val="221F1F"/>
          <w:spacing w:val="-8"/>
        </w:rPr>
        <w:t xml:space="preserve"> </w:t>
      </w:r>
      <w:r>
        <w:rPr>
          <w:color w:val="221F1F"/>
        </w:rPr>
        <w:t>this</w:t>
      </w:r>
      <w:r>
        <w:rPr>
          <w:color w:val="221F1F"/>
          <w:spacing w:val="-5"/>
        </w:rPr>
        <w:t xml:space="preserve"> </w:t>
      </w:r>
      <w:r>
        <w:rPr>
          <w:color w:val="221F1F"/>
        </w:rPr>
        <w:t>additional</w:t>
      </w:r>
      <w:r>
        <w:rPr>
          <w:color w:val="221F1F"/>
          <w:spacing w:val="-4"/>
        </w:rPr>
        <w:t xml:space="preserve"> </w:t>
      </w:r>
      <w:r>
        <w:rPr>
          <w:color w:val="221F1F"/>
        </w:rPr>
        <w:t>amount</w:t>
      </w:r>
      <w:r>
        <w:rPr>
          <w:color w:val="221F1F"/>
          <w:spacing w:val="-5"/>
        </w:rPr>
        <w:t xml:space="preserve"> </w:t>
      </w:r>
      <w:r>
        <w:rPr>
          <w:color w:val="221F1F"/>
        </w:rPr>
        <w:t>for</w:t>
      </w:r>
      <w:r>
        <w:rPr>
          <w:color w:val="221F1F"/>
          <w:spacing w:val="-5"/>
        </w:rPr>
        <w:t xml:space="preserve"> </w:t>
      </w:r>
      <w:r>
        <w:rPr>
          <w:color w:val="221F1F"/>
        </w:rPr>
        <w:t>the</w:t>
      </w:r>
      <w:r>
        <w:rPr>
          <w:color w:val="221F1F"/>
          <w:spacing w:val="-6"/>
        </w:rPr>
        <w:t xml:space="preserve"> </w:t>
      </w:r>
      <w:r>
        <w:rPr>
          <w:color w:val="221F1F"/>
        </w:rPr>
        <w:t>relevant</w:t>
      </w:r>
      <w:r>
        <w:rPr>
          <w:color w:val="221F1F"/>
          <w:spacing w:val="-4"/>
        </w:rPr>
        <w:t xml:space="preserve"> </w:t>
      </w:r>
      <w:r>
        <w:rPr>
          <w:color w:val="221F1F"/>
        </w:rPr>
        <w:t>Plant</w:t>
      </w:r>
      <w:r>
        <w:rPr>
          <w:color w:val="221F1F"/>
          <w:spacing w:val="-5"/>
        </w:rPr>
        <w:t xml:space="preserve"> </w:t>
      </w:r>
      <w:r>
        <w:rPr>
          <w:color w:val="221F1F"/>
        </w:rPr>
        <w:t>and</w:t>
      </w:r>
      <w:r>
        <w:rPr>
          <w:color w:val="221F1F"/>
          <w:spacing w:val="-53"/>
        </w:rPr>
        <w:t xml:space="preserve"> </w:t>
      </w:r>
      <w:r>
        <w:rPr>
          <w:color w:val="221F1F"/>
        </w:rPr>
        <w:t>Materials.</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25"/>
        </w:tabs>
        <w:ind w:left="2244" w:hanging="666"/>
        <w:rPr>
          <w:b/>
          <w:color w:val="221F1F"/>
        </w:rPr>
      </w:pPr>
      <w:r>
        <w:rPr>
          <w:b/>
          <w:color w:val="221F1F"/>
        </w:rPr>
        <w:t>Issue</w:t>
      </w:r>
      <w:r>
        <w:rPr>
          <w:b/>
          <w:color w:val="221F1F"/>
          <w:spacing w:val="-4"/>
        </w:rPr>
        <w:t xml:space="preserve"> </w:t>
      </w:r>
      <w:r>
        <w:rPr>
          <w:b/>
          <w:color w:val="221F1F"/>
        </w:rPr>
        <w:t>of</w:t>
      </w:r>
      <w:r>
        <w:rPr>
          <w:b/>
          <w:color w:val="221F1F"/>
          <w:spacing w:val="-1"/>
        </w:rPr>
        <w:t xml:space="preserve"> </w:t>
      </w:r>
      <w:r>
        <w:rPr>
          <w:b/>
          <w:color w:val="221F1F"/>
        </w:rPr>
        <w:t>Interim Payment</w:t>
      </w:r>
      <w:r>
        <w:rPr>
          <w:b/>
          <w:color w:val="221F1F"/>
          <w:spacing w:val="-3"/>
        </w:rPr>
        <w:t xml:space="preserve"> </w:t>
      </w:r>
      <w:r>
        <w:rPr>
          <w:b/>
          <w:color w:val="221F1F"/>
        </w:rPr>
        <w:t>Certiﬁcates</w:t>
      </w:r>
    </w:p>
    <w:p w:rsidR="00361D1F" w:rsidRDefault="00361D1F" w:rsidP="000961B7">
      <w:pPr>
        <w:pStyle w:val="BodyText"/>
        <w:spacing w:before="3"/>
        <w:ind w:left="720"/>
        <w:rPr>
          <w:b/>
          <w:sz w:val="31"/>
        </w:rPr>
      </w:pPr>
    </w:p>
    <w:p w:rsidR="00361D1F" w:rsidRDefault="00361D1F" w:rsidP="000961B7">
      <w:pPr>
        <w:pStyle w:val="ListParagraph"/>
        <w:numPr>
          <w:ilvl w:val="2"/>
          <w:numId w:val="72"/>
        </w:numPr>
        <w:tabs>
          <w:tab w:val="left" w:pos="1520"/>
        </w:tabs>
        <w:spacing w:line="230" w:lineRule="auto"/>
        <w:ind w:left="2239" w:right="838" w:hanging="661"/>
        <w:rPr>
          <w:color w:val="221F1F"/>
        </w:rPr>
      </w:pPr>
      <w:r>
        <w:rPr>
          <w:color w:val="221F1F"/>
        </w:rPr>
        <w:t>No amount will be certiﬁed or paid until the Procuring Entity has received and approved the Performance</w:t>
      </w:r>
      <w:r>
        <w:rPr>
          <w:color w:val="221F1F"/>
          <w:spacing w:val="1"/>
        </w:rPr>
        <w:t xml:space="preserve"> </w:t>
      </w:r>
      <w:r>
        <w:rPr>
          <w:color w:val="221F1F"/>
          <w:spacing w:val="-1"/>
        </w:rPr>
        <w:t>Security.</w:t>
      </w:r>
      <w:r>
        <w:rPr>
          <w:color w:val="221F1F"/>
          <w:spacing w:val="-14"/>
        </w:rPr>
        <w:t xml:space="preserve"> </w:t>
      </w:r>
      <w:r>
        <w:rPr>
          <w:color w:val="221F1F"/>
          <w:spacing w:val="-1"/>
        </w:rPr>
        <w:t>Thereafter,</w:t>
      </w:r>
      <w:r>
        <w:rPr>
          <w:color w:val="221F1F"/>
          <w:spacing w:val="-13"/>
        </w:rPr>
        <w:t xml:space="preserve"> </w:t>
      </w:r>
      <w:r>
        <w:rPr>
          <w:color w:val="221F1F"/>
          <w:spacing w:val="-1"/>
        </w:rPr>
        <w:t>the</w:t>
      </w:r>
      <w:r>
        <w:rPr>
          <w:color w:val="221F1F"/>
          <w:spacing w:val="-13"/>
        </w:rPr>
        <w:t xml:space="preserve"> </w:t>
      </w:r>
      <w:r>
        <w:rPr>
          <w:color w:val="221F1F"/>
          <w:spacing w:val="-1"/>
        </w:rPr>
        <w:t>Architect</w:t>
      </w:r>
      <w:r>
        <w:rPr>
          <w:color w:val="221F1F"/>
          <w:spacing w:val="-13"/>
        </w:rPr>
        <w:t xml:space="preserve"> </w:t>
      </w:r>
      <w:r>
        <w:rPr>
          <w:color w:val="221F1F"/>
        </w:rPr>
        <w:t>shall,</w:t>
      </w:r>
      <w:r>
        <w:rPr>
          <w:color w:val="221F1F"/>
          <w:spacing w:val="-13"/>
        </w:rPr>
        <w:t xml:space="preserve"> </w:t>
      </w:r>
      <w:r>
        <w:rPr>
          <w:color w:val="221F1F"/>
        </w:rPr>
        <w:t>within</w:t>
      </w:r>
      <w:r>
        <w:rPr>
          <w:color w:val="221F1F"/>
          <w:spacing w:val="-14"/>
        </w:rPr>
        <w:t xml:space="preserve"> </w:t>
      </w:r>
      <w:r>
        <w:rPr>
          <w:color w:val="221F1F"/>
        </w:rPr>
        <w:t>30</w:t>
      </w:r>
      <w:r>
        <w:rPr>
          <w:color w:val="221F1F"/>
          <w:spacing w:val="-14"/>
        </w:rPr>
        <w:t xml:space="preserve"> </w:t>
      </w:r>
      <w:r>
        <w:rPr>
          <w:color w:val="221F1F"/>
        </w:rPr>
        <w:t>days</w:t>
      </w:r>
      <w:r>
        <w:rPr>
          <w:color w:val="221F1F"/>
          <w:spacing w:val="-14"/>
        </w:rPr>
        <w:t xml:space="preserve"> </w:t>
      </w:r>
      <w:r>
        <w:rPr>
          <w:color w:val="221F1F"/>
        </w:rPr>
        <w:t>after</w:t>
      </w:r>
      <w:r>
        <w:rPr>
          <w:color w:val="221F1F"/>
          <w:spacing w:val="-12"/>
        </w:rPr>
        <w:t xml:space="preserve"> </w:t>
      </w:r>
      <w:r>
        <w:rPr>
          <w:color w:val="221F1F"/>
        </w:rPr>
        <w:t>receiving</w:t>
      </w:r>
      <w:r>
        <w:rPr>
          <w:color w:val="221F1F"/>
          <w:spacing w:val="-14"/>
        </w:rPr>
        <w:t xml:space="preserve"> </w:t>
      </w:r>
      <w:r>
        <w:rPr>
          <w:color w:val="221F1F"/>
        </w:rPr>
        <w:t>a</w:t>
      </w:r>
      <w:r>
        <w:rPr>
          <w:color w:val="221F1F"/>
          <w:spacing w:val="-13"/>
        </w:rPr>
        <w:t xml:space="preserve"> </w:t>
      </w:r>
      <w:r>
        <w:rPr>
          <w:color w:val="221F1F"/>
        </w:rPr>
        <w:t>Statement</w:t>
      </w:r>
      <w:r>
        <w:rPr>
          <w:color w:val="221F1F"/>
          <w:spacing w:val="-15"/>
        </w:rPr>
        <w:t xml:space="preserve"> </w:t>
      </w:r>
      <w:r>
        <w:rPr>
          <w:color w:val="221F1F"/>
        </w:rPr>
        <w:t>and</w:t>
      </w:r>
      <w:r>
        <w:rPr>
          <w:color w:val="221F1F"/>
          <w:spacing w:val="-13"/>
        </w:rPr>
        <w:t xml:space="preserve"> </w:t>
      </w:r>
      <w:r>
        <w:rPr>
          <w:color w:val="221F1F"/>
        </w:rPr>
        <w:t>supporting</w:t>
      </w:r>
      <w:r>
        <w:rPr>
          <w:color w:val="221F1F"/>
          <w:spacing w:val="-14"/>
        </w:rPr>
        <w:t xml:space="preserve"> </w:t>
      </w:r>
      <w:r>
        <w:rPr>
          <w:color w:val="221F1F"/>
        </w:rPr>
        <w:t>documents,</w:t>
      </w:r>
      <w:r>
        <w:rPr>
          <w:color w:val="221F1F"/>
          <w:spacing w:val="-52"/>
        </w:rPr>
        <w:t xml:space="preserve"> </w:t>
      </w:r>
      <w:r>
        <w:rPr>
          <w:color w:val="221F1F"/>
        </w:rPr>
        <w:t>deliver to the Procuring Entity and to the Contractor an Interim Payment Certiﬁcate which shall state the</w:t>
      </w:r>
      <w:r>
        <w:rPr>
          <w:color w:val="221F1F"/>
          <w:spacing w:val="1"/>
        </w:rPr>
        <w:t xml:space="preserve"> </w:t>
      </w:r>
      <w:r>
        <w:rPr>
          <w:color w:val="221F1F"/>
        </w:rPr>
        <w:t>amount which the Architect fairly determines to be due, with all supporting particulars for any reduction or</w:t>
      </w:r>
      <w:r>
        <w:rPr>
          <w:color w:val="221F1F"/>
          <w:spacing w:val="1"/>
        </w:rPr>
        <w:t xml:space="preserve"> </w:t>
      </w:r>
      <w:r>
        <w:rPr>
          <w:color w:val="221F1F"/>
        </w:rPr>
        <w:t>withholding</w:t>
      </w:r>
      <w:r>
        <w:rPr>
          <w:color w:val="221F1F"/>
          <w:spacing w:val="-3"/>
        </w:rPr>
        <w:t xml:space="preserve"> </w:t>
      </w:r>
      <w:r>
        <w:rPr>
          <w:color w:val="221F1F"/>
        </w:rPr>
        <w:t>made</w:t>
      </w:r>
      <w:r>
        <w:rPr>
          <w:color w:val="221F1F"/>
          <w:spacing w:val="-2"/>
        </w:rPr>
        <w:t xml:space="preserve"> </w:t>
      </w:r>
      <w:r>
        <w:rPr>
          <w:color w:val="221F1F"/>
        </w:rPr>
        <w:t>by the</w:t>
      </w:r>
      <w:r>
        <w:rPr>
          <w:color w:val="221F1F"/>
          <w:spacing w:val="-1"/>
        </w:rPr>
        <w:t xml:space="preserve"> </w:t>
      </w:r>
      <w:r>
        <w:rPr>
          <w:color w:val="221F1F"/>
        </w:rPr>
        <w:t>Architect</w:t>
      </w:r>
      <w:r>
        <w:rPr>
          <w:color w:val="221F1F"/>
          <w:spacing w:val="1"/>
        </w:rPr>
        <w:t xml:space="preserve"> </w:t>
      </w:r>
      <w:r>
        <w:rPr>
          <w:color w:val="221F1F"/>
        </w:rPr>
        <w:t>on the</w:t>
      </w:r>
      <w:r>
        <w:rPr>
          <w:color w:val="221F1F"/>
          <w:spacing w:val="-1"/>
        </w:rPr>
        <w:t xml:space="preserve"> </w:t>
      </w:r>
      <w:r>
        <w:rPr>
          <w:color w:val="221F1F"/>
        </w:rPr>
        <w:t>Statement</w:t>
      </w:r>
      <w:r>
        <w:rPr>
          <w:color w:val="221F1F"/>
          <w:spacing w:val="-1"/>
        </w:rPr>
        <w:t xml:space="preserve"> </w:t>
      </w:r>
      <w:r>
        <w:rPr>
          <w:color w:val="221F1F"/>
        </w:rPr>
        <w:t>if</w:t>
      </w:r>
      <w:r>
        <w:rPr>
          <w:color w:val="221F1F"/>
          <w:spacing w:val="-2"/>
        </w:rPr>
        <w:t xml:space="preserve"> </w:t>
      </w:r>
      <w:r>
        <w:rPr>
          <w:color w:val="221F1F"/>
        </w:rPr>
        <w:t>any.</w:t>
      </w:r>
    </w:p>
    <w:p w:rsidR="00361D1F" w:rsidRDefault="00361D1F" w:rsidP="000961B7">
      <w:pPr>
        <w:pStyle w:val="BodyText"/>
        <w:spacing w:before="9"/>
        <w:ind w:left="720"/>
        <w:rPr>
          <w:sz w:val="31"/>
        </w:rPr>
      </w:pPr>
    </w:p>
    <w:p w:rsidR="00361D1F" w:rsidRDefault="00361D1F" w:rsidP="000961B7">
      <w:pPr>
        <w:pStyle w:val="ListParagraph"/>
        <w:numPr>
          <w:ilvl w:val="2"/>
          <w:numId w:val="72"/>
        </w:numPr>
        <w:tabs>
          <w:tab w:val="left" w:pos="1520"/>
        </w:tabs>
        <w:spacing w:line="230" w:lineRule="auto"/>
        <w:ind w:left="2239" w:right="839" w:hanging="661"/>
        <w:rPr>
          <w:color w:val="221F1F"/>
        </w:rPr>
      </w:pPr>
      <w:r>
        <w:rPr>
          <w:color w:val="221F1F"/>
        </w:rPr>
        <w:t>However,</w:t>
      </w:r>
      <w:r>
        <w:rPr>
          <w:color w:val="221F1F"/>
          <w:spacing w:val="-9"/>
        </w:rPr>
        <w:t xml:space="preserve"> </w:t>
      </w:r>
      <w:r>
        <w:rPr>
          <w:color w:val="221F1F"/>
        </w:rPr>
        <w:t>prior</w:t>
      </w:r>
      <w:r>
        <w:rPr>
          <w:color w:val="221F1F"/>
          <w:spacing w:val="-8"/>
        </w:rPr>
        <w:t xml:space="preserve"> </w:t>
      </w:r>
      <w:r>
        <w:rPr>
          <w:color w:val="221F1F"/>
        </w:rPr>
        <w:t>to</w:t>
      </w:r>
      <w:r>
        <w:rPr>
          <w:color w:val="221F1F"/>
          <w:spacing w:val="-9"/>
        </w:rPr>
        <w:t xml:space="preserve"> </w:t>
      </w:r>
      <w:r>
        <w:rPr>
          <w:color w:val="221F1F"/>
        </w:rPr>
        <w:t>issuing</w:t>
      </w:r>
      <w:r>
        <w:rPr>
          <w:color w:val="221F1F"/>
          <w:spacing w:val="-9"/>
        </w:rPr>
        <w:t xml:space="preserve"> </w:t>
      </w:r>
      <w:r>
        <w:rPr>
          <w:color w:val="221F1F"/>
        </w:rPr>
        <w:t>the</w:t>
      </w:r>
      <w:r>
        <w:rPr>
          <w:color w:val="221F1F"/>
          <w:spacing w:val="-7"/>
        </w:rPr>
        <w:t xml:space="preserve"> </w:t>
      </w:r>
      <w:r>
        <w:rPr>
          <w:color w:val="221F1F"/>
        </w:rPr>
        <w:t>Taking-Over</w:t>
      </w:r>
      <w:r>
        <w:rPr>
          <w:color w:val="221F1F"/>
          <w:spacing w:val="-8"/>
        </w:rPr>
        <w:t xml:space="preserve"> </w:t>
      </w:r>
      <w:r>
        <w:rPr>
          <w:color w:val="221F1F"/>
        </w:rPr>
        <w:t>Certiﬁcate</w:t>
      </w:r>
      <w:r>
        <w:rPr>
          <w:color w:val="221F1F"/>
          <w:spacing w:val="-6"/>
        </w:rPr>
        <w:t xml:space="preserve"> </w:t>
      </w:r>
      <w:r>
        <w:rPr>
          <w:color w:val="221F1F"/>
        </w:rPr>
        <w:t>for</w:t>
      </w:r>
      <w:r>
        <w:rPr>
          <w:color w:val="221F1F"/>
          <w:spacing w:val="-6"/>
        </w:rPr>
        <w:t xml:space="preserve"> </w:t>
      </w:r>
      <w:r>
        <w:rPr>
          <w:color w:val="221F1F"/>
        </w:rPr>
        <w:t>the</w:t>
      </w:r>
      <w:r>
        <w:rPr>
          <w:color w:val="221F1F"/>
          <w:spacing w:val="-9"/>
        </w:rPr>
        <w:t xml:space="preserve"> </w:t>
      </w:r>
      <w:r>
        <w:rPr>
          <w:color w:val="221F1F"/>
        </w:rPr>
        <w:t>Works,</w:t>
      </w:r>
      <w:r>
        <w:rPr>
          <w:color w:val="221F1F"/>
          <w:spacing w:val="-13"/>
        </w:rPr>
        <w:t xml:space="preserve"> </w:t>
      </w:r>
      <w:r>
        <w:rPr>
          <w:color w:val="221F1F"/>
        </w:rPr>
        <w:t>the</w:t>
      </w:r>
      <w:r>
        <w:rPr>
          <w:color w:val="221F1F"/>
          <w:spacing w:val="-6"/>
        </w:rPr>
        <w:t xml:space="preserve"> </w:t>
      </w:r>
      <w:r>
        <w:rPr>
          <w:color w:val="221F1F"/>
        </w:rPr>
        <w:t>Architect</w:t>
      </w:r>
      <w:r>
        <w:rPr>
          <w:color w:val="221F1F"/>
          <w:spacing w:val="-10"/>
        </w:rPr>
        <w:t xml:space="preserve"> </w:t>
      </w:r>
      <w:r>
        <w:rPr>
          <w:color w:val="221F1F"/>
        </w:rPr>
        <w:t>shall</w:t>
      </w:r>
      <w:r>
        <w:rPr>
          <w:color w:val="221F1F"/>
          <w:spacing w:val="-6"/>
        </w:rPr>
        <w:t xml:space="preserve"> </w:t>
      </w:r>
      <w:r>
        <w:rPr>
          <w:color w:val="221F1F"/>
        </w:rPr>
        <w:t>not</w:t>
      </w:r>
      <w:r>
        <w:rPr>
          <w:color w:val="221F1F"/>
          <w:spacing w:val="-8"/>
        </w:rPr>
        <w:t xml:space="preserve"> </w:t>
      </w:r>
      <w:r>
        <w:rPr>
          <w:color w:val="221F1F"/>
        </w:rPr>
        <w:t>be</w:t>
      </w:r>
      <w:r>
        <w:rPr>
          <w:color w:val="221F1F"/>
          <w:spacing w:val="-7"/>
        </w:rPr>
        <w:t xml:space="preserve"> </w:t>
      </w:r>
      <w:r>
        <w:rPr>
          <w:color w:val="221F1F"/>
        </w:rPr>
        <w:t>bound</w:t>
      </w:r>
      <w:r>
        <w:rPr>
          <w:color w:val="221F1F"/>
          <w:spacing w:val="-9"/>
        </w:rPr>
        <w:t xml:space="preserve"> </w:t>
      </w:r>
      <w:r>
        <w:rPr>
          <w:color w:val="221F1F"/>
        </w:rPr>
        <w:t>to</w:t>
      </w:r>
      <w:r>
        <w:rPr>
          <w:color w:val="221F1F"/>
          <w:spacing w:val="-9"/>
        </w:rPr>
        <w:t xml:space="preserve"> </w:t>
      </w:r>
      <w:r>
        <w:rPr>
          <w:color w:val="221F1F"/>
        </w:rPr>
        <w:t>issue</w:t>
      </w:r>
      <w:r>
        <w:rPr>
          <w:color w:val="221F1F"/>
          <w:spacing w:val="-52"/>
        </w:rPr>
        <w:t xml:space="preserve"> </w:t>
      </w:r>
      <w:r>
        <w:rPr>
          <w:color w:val="221F1F"/>
        </w:rPr>
        <w:t>an Interim Payment Certiﬁcate in an amount which would (after retention and other deductions) be less than</w:t>
      </w:r>
      <w:r>
        <w:rPr>
          <w:color w:val="221F1F"/>
          <w:spacing w:val="-52"/>
        </w:rPr>
        <w:t xml:space="preserve"> </w:t>
      </w:r>
      <w:r>
        <w:rPr>
          <w:color w:val="221F1F"/>
        </w:rPr>
        <w:t>the</w:t>
      </w:r>
      <w:r>
        <w:rPr>
          <w:color w:val="221F1F"/>
          <w:spacing w:val="-7"/>
        </w:rPr>
        <w:t xml:space="preserve"> </w:t>
      </w:r>
      <w:r>
        <w:rPr>
          <w:color w:val="221F1F"/>
        </w:rPr>
        <w:t>minimum</w:t>
      </w:r>
      <w:r>
        <w:rPr>
          <w:color w:val="221F1F"/>
          <w:spacing w:val="-5"/>
        </w:rPr>
        <w:t xml:space="preserve"> </w:t>
      </w:r>
      <w:r>
        <w:rPr>
          <w:color w:val="221F1F"/>
        </w:rPr>
        <w:t>amount</w:t>
      </w:r>
      <w:r>
        <w:rPr>
          <w:color w:val="221F1F"/>
          <w:spacing w:val="-3"/>
        </w:rPr>
        <w:t xml:space="preserve"> </w:t>
      </w:r>
      <w:r>
        <w:rPr>
          <w:color w:val="221F1F"/>
        </w:rPr>
        <w:t>of</w:t>
      </w:r>
      <w:r>
        <w:rPr>
          <w:color w:val="221F1F"/>
          <w:spacing w:val="-3"/>
        </w:rPr>
        <w:t xml:space="preserve"> </w:t>
      </w:r>
      <w:r>
        <w:rPr>
          <w:color w:val="221F1F"/>
        </w:rPr>
        <w:t>Interim</w:t>
      </w:r>
      <w:r>
        <w:rPr>
          <w:color w:val="221F1F"/>
          <w:spacing w:val="-4"/>
        </w:rPr>
        <w:t xml:space="preserve"> </w:t>
      </w:r>
      <w:r>
        <w:rPr>
          <w:color w:val="221F1F"/>
        </w:rPr>
        <w:t>Payment</w:t>
      </w:r>
      <w:r>
        <w:rPr>
          <w:color w:val="221F1F"/>
          <w:spacing w:val="-3"/>
        </w:rPr>
        <w:t xml:space="preserve"> </w:t>
      </w:r>
      <w:r>
        <w:rPr>
          <w:color w:val="221F1F"/>
        </w:rPr>
        <w:t>Certiﬁcates</w:t>
      </w:r>
      <w:r>
        <w:rPr>
          <w:color w:val="221F1F"/>
          <w:spacing w:val="-3"/>
        </w:rPr>
        <w:t xml:space="preserve"> </w:t>
      </w:r>
      <w:r>
        <w:rPr>
          <w:color w:val="221F1F"/>
        </w:rPr>
        <w:t>(if</w:t>
      </w:r>
      <w:r>
        <w:rPr>
          <w:color w:val="221F1F"/>
          <w:spacing w:val="-4"/>
        </w:rPr>
        <w:t xml:space="preserve"> </w:t>
      </w:r>
      <w:r>
        <w:rPr>
          <w:color w:val="221F1F"/>
        </w:rPr>
        <w:t>any)</w:t>
      </w:r>
      <w:r>
        <w:rPr>
          <w:color w:val="221F1F"/>
          <w:spacing w:val="-3"/>
        </w:rPr>
        <w:t xml:space="preserve"> </w:t>
      </w:r>
      <w:r>
        <w:rPr>
          <w:color w:val="221F1F"/>
        </w:rPr>
        <w:t>stated</w:t>
      </w:r>
      <w:r>
        <w:rPr>
          <w:color w:val="221F1F"/>
          <w:spacing w:val="-6"/>
        </w:rPr>
        <w:t xml:space="preserve"> </w:t>
      </w:r>
      <w:r>
        <w:rPr>
          <w:b/>
          <w:color w:val="221F1F"/>
        </w:rPr>
        <w:t>in</w:t>
      </w:r>
      <w:r>
        <w:rPr>
          <w:b/>
          <w:color w:val="221F1F"/>
          <w:spacing w:val="-5"/>
        </w:rPr>
        <w:t xml:space="preserve"> </w:t>
      </w:r>
      <w:r>
        <w:rPr>
          <w:b/>
          <w:color w:val="221F1F"/>
        </w:rPr>
        <w:t>the</w:t>
      </w:r>
      <w:r>
        <w:rPr>
          <w:b/>
          <w:color w:val="221F1F"/>
          <w:spacing w:val="-2"/>
        </w:rPr>
        <w:t xml:space="preserve"> </w:t>
      </w:r>
      <w:r>
        <w:rPr>
          <w:b/>
          <w:color w:val="221F1F"/>
        </w:rPr>
        <w:t>Special</w:t>
      </w:r>
      <w:r>
        <w:rPr>
          <w:b/>
          <w:color w:val="221F1F"/>
          <w:spacing w:val="-6"/>
        </w:rPr>
        <w:t xml:space="preserve"> </w:t>
      </w:r>
      <w:r>
        <w:rPr>
          <w:b/>
          <w:color w:val="221F1F"/>
        </w:rPr>
        <w:t>Conditions</w:t>
      </w:r>
      <w:r>
        <w:rPr>
          <w:b/>
          <w:color w:val="221F1F"/>
          <w:spacing w:val="-4"/>
        </w:rPr>
        <w:t xml:space="preserve"> </w:t>
      </w:r>
      <w:r>
        <w:rPr>
          <w:b/>
          <w:color w:val="221F1F"/>
        </w:rPr>
        <w:t>of</w:t>
      </w:r>
      <w:r>
        <w:rPr>
          <w:b/>
          <w:color w:val="221F1F"/>
          <w:spacing w:val="-3"/>
        </w:rPr>
        <w:t xml:space="preserve"> </w:t>
      </w:r>
      <w:r>
        <w:rPr>
          <w:b/>
          <w:color w:val="221F1F"/>
        </w:rPr>
        <w:t>Contract</w:t>
      </w:r>
      <w:r>
        <w:rPr>
          <w:color w:val="221F1F"/>
        </w:rPr>
        <w:t>.</w:t>
      </w:r>
      <w:r>
        <w:rPr>
          <w:color w:val="221F1F"/>
          <w:spacing w:val="-52"/>
        </w:rPr>
        <w:t xml:space="preserve"> </w:t>
      </w:r>
      <w:r>
        <w:rPr>
          <w:color w:val="221F1F"/>
        </w:rPr>
        <w:t>In</w:t>
      </w:r>
      <w:r>
        <w:rPr>
          <w:color w:val="221F1F"/>
          <w:spacing w:val="-1"/>
        </w:rPr>
        <w:t xml:space="preserve"> </w:t>
      </w:r>
      <w:r>
        <w:rPr>
          <w:color w:val="221F1F"/>
        </w:rPr>
        <w:t>this</w:t>
      </w:r>
      <w:r>
        <w:rPr>
          <w:color w:val="221F1F"/>
          <w:spacing w:val="-2"/>
        </w:rPr>
        <w:t xml:space="preserve"> </w:t>
      </w:r>
      <w:r>
        <w:rPr>
          <w:color w:val="221F1F"/>
        </w:rPr>
        <w:t>event,</w:t>
      </w:r>
      <w:r>
        <w:rPr>
          <w:color w:val="221F1F"/>
          <w:spacing w:val="-2"/>
        </w:rPr>
        <w:t xml:space="preserve"> </w:t>
      </w:r>
      <w:r>
        <w:rPr>
          <w:color w:val="221F1F"/>
        </w:rPr>
        <w:t>the Architect</w:t>
      </w:r>
      <w:r>
        <w:rPr>
          <w:color w:val="221F1F"/>
          <w:spacing w:val="-2"/>
        </w:rPr>
        <w:t xml:space="preserve"> </w:t>
      </w:r>
      <w:r>
        <w:rPr>
          <w:color w:val="221F1F"/>
        </w:rPr>
        <w:t>shall</w:t>
      </w:r>
      <w:r>
        <w:rPr>
          <w:color w:val="221F1F"/>
          <w:spacing w:val="1"/>
        </w:rPr>
        <w:t xml:space="preserve"> </w:t>
      </w:r>
      <w:r>
        <w:rPr>
          <w:color w:val="221F1F"/>
        </w:rPr>
        <w:t>give notice</w:t>
      </w:r>
      <w:r>
        <w:rPr>
          <w:color w:val="221F1F"/>
          <w:spacing w:val="-2"/>
        </w:rPr>
        <w:t xml:space="preserve"> </w:t>
      </w:r>
      <w:r>
        <w:rPr>
          <w:color w:val="221F1F"/>
        </w:rPr>
        <w:t>to</w:t>
      </w:r>
      <w:r>
        <w:rPr>
          <w:color w:val="221F1F"/>
          <w:spacing w:val="-3"/>
        </w:rPr>
        <w:t xml:space="preserve"> </w:t>
      </w:r>
      <w:r>
        <w:rPr>
          <w:color w:val="221F1F"/>
        </w:rPr>
        <w:t>the Contractor</w:t>
      </w:r>
      <w:r>
        <w:rPr>
          <w:color w:val="221F1F"/>
          <w:spacing w:val="1"/>
        </w:rPr>
        <w:t xml:space="preserve"> </w:t>
      </w:r>
      <w:r>
        <w:rPr>
          <w:color w:val="221F1F"/>
        </w:rPr>
        <w:t>accordingly.</w:t>
      </w:r>
    </w:p>
    <w:p w:rsidR="00361D1F" w:rsidRDefault="00361D1F" w:rsidP="000961B7">
      <w:pPr>
        <w:pStyle w:val="BodyText"/>
        <w:spacing w:before="7"/>
        <w:ind w:left="720"/>
        <w:rPr>
          <w:sz w:val="30"/>
        </w:rPr>
      </w:pPr>
    </w:p>
    <w:p w:rsidR="00361D1F" w:rsidRDefault="00361D1F" w:rsidP="000961B7">
      <w:pPr>
        <w:pStyle w:val="ListParagraph"/>
        <w:numPr>
          <w:ilvl w:val="2"/>
          <w:numId w:val="72"/>
        </w:numPr>
        <w:tabs>
          <w:tab w:val="left" w:pos="1525"/>
        </w:tabs>
        <w:spacing w:before="1"/>
        <w:ind w:left="2244" w:hanging="666"/>
        <w:rPr>
          <w:color w:val="221F1F"/>
        </w:rPr>
      </w:pPr>
      <w:r>
        <w:rPr>
          <w:color w:val="221F1F"/>
        </w:rPr>
        <w:t>An</w:t>
      </w:r>
      <w:r>
        <w:rPr>
          <w:color w:val="221F1F"/>
          <w:spacing w:val="-2"/>
        </w:rPr>
        <w:t xml:space="preserve"> </w:t>
      </w:r>
      <w:r>
        <w:rPr>
          <w:color w:val="221F1F"/>
        </w:rPr>
        <w:t>Interim Payment</w:t>
      </w:r>
      <w:r>
        <w:rPr>
          <w:color w:val="221F1F"/>
          <w:spacing w:val="-1"/>
        </w:rPr>
        <w:t xml:space="preserve"> </w:t>
      </w:r>
      <w:r>
        <w:rPr>
          <w:color w:val="221F1F"/>
        </w:rPr>
        <w:t>Certiﬁcate</w:t>
      </w:r>
      <w:r>
        <w:rPr>
          <w:color w:val="221F1F"/>
          <w:spacing w:val="-3"/>
        </w:rPr>
        <w:t xml:space="preserve"> </w:t>
      </w:r>
      <w:r>
        <w:rPr>
          <w:color w:val="221F1F"/>
        </w:rPr>
        <w:t>shall</w:t>
      </w:r>
      <w:r>
        <w:rPr>
          <w:color w:val="221F1F"/>
          <w:spacing w:val="-2"/>
        </w:rPr>
        <w:t xml:space="preserve"> </w:t>
      </w:r>
      <w:r>
        <w:rPr>
          <w:color w:val="221F1F"/>
        </w:rPr>
        <w:t>not</w:t>
      </w:r>
      <w:r>
        <w:rPr>
          <w:color w:val="221F1F"/>
          <w:spacing w:val="-3"/>
        </w:rPr>
        <w:t xml:space="preserve"> </w:t>
      </w:r>
      <w:r>
        <w:rPr>
          <w:color w:val="221F1F"/>
        </w:rPr>
        <w:t>be</w:t>
      </w:r>
      <w:r>
        <w:rPr>
          <w:color w:val="221F1F"/>
          <w:spacing w:val="-1"/>
        </w:rPr>
        <w:t xml:space="preserve"> </w:t>
      </w:r>
      <w:r>
        <w:rPr>
          <w:color w:val="221F1F"/>
        </w:rPr>
        <w:t>withheld</w:t>
      </w:r>
      <w:r>
        <w:rPr>
          <w:color w:val="221F1F"/>
          <w:spacing w:val="-3"/>
        </w:rPr>
        <w:t xml:space="preserve"> </w:t>
      </w:r>
      <w:r>
        <w:rPr>
          <w:color w:val="221F1F"/>
        </w:rPr>
        <w:t>for any</w:t>
      </w:r>
      <w:r>
        <w:rPr>
          <w:color w:val="221F1F"/>
          <w:spacing w:val="-3"/>
        </w:rPr>
        <w:t xml:space="preserve"> </w:t>
      </w:r>
      <w:r>
        <w:rPr>
          <w:color w:val="221F1F"/>
        </w:rPr>
        <w:t>other</w:t>
      </w:r>
      <w:r>
        <w:rPr>
          <w:color w:val="221F1F"/>
          <w:spacing w:val="-2"/>
        </w:rPr>
        <w:t xml:space="preserve"> </w:t>
      </w:r>
      <w:r>
        <w:rPr>
          <w:color w:val="221F1F"/>
        </w:rPr>
        <w:t>reason,</w:t>
      </w:r>
      <w:r>
        <w:rPr>
          <w:color w:val="221F1F"/>
          <w:spacing w:val="-1"/>
        </w:rPr>
        <w:t xml:space="preserve"> </w:t>
      </w:r>
      <w:r>
        <w:rPr>
          <w:color w:val="221F1F"/>
        </w:rPr>
        <w:t>although:</w:t>
      </w:r>
    </w:p>
    <w:p w:rsidR="00361D1F" w:rsidRDefault="00361D1F" w:rsidP="000961B7">
      <w:pPr>
        <w:pStyle w:val="ListParagraph"/>
        <w:numPr>
          <w:ilvl w:val="3"/>
          <w:numId w:val="72"/>
        </w:numPr>
        <w:tabs>
          <w:tab w:val="left" w:pos="2019"/>
        </w:tabs>
        <w:spacing w:before="48" w:line="230" w:lineRule="auto"/>
        <w:ind w:left="2743" w:right="847" w:hanging="500"/>
      </w:pPr>
      <w:r>
        <w:rPr>
          <w:color w:val="221F1F"/>
        </w:rPr>
        <w:t>if anything supplied or work done by the Contractor is not in accordance with the Contract, the cost of</w:t>
      </w:r>
      <w:r>
        <w:rPr>
          <w:color w:val="221F1F"/>
          <w:spacing w:val="-52"/>
        </w:rPr>
        <w:t xml:space="preserve"> </w:t>
      </w:r>
      <w:r>
        <w:rPr>
          <w:color w:val="221F1F"/>
        </w:rPr>
        <w:t>rectiﬁcation or replacement may be withheld until rectiﬁcation or replacement has been completed;</w:t>
      </w:r>
      <w:r>
        <w:rPr>
          <w:color w:val="221F1F"/>
          <w:spacing w:val="1"/>
        </w:rPr>
        <w:t xml:space="preserve"> </w:t>
      </w:r>
      <w:r>
        <w:rPr>
          <w:color w:val="221F1F"/>
        </w:rPr>
        <w:t>and/or</w:t>
      </w:r>
    </w:p>
    <w:p w:rsidR="00361D1F" w:rsidRDefault="00361D1F" w:rsidP="000961B7">
      <w:pPr>
        <w:pStyle w:val="ListParagraph"/>
        <w:numPr>
          <w:ilvl w:val="3"/>
          <w:numId w:val="72"/>
        </w:numPr>
        <w:tabs>
          <w:tab w:val="left" w:pos="2019"/>
        </w:tabs>
        <w:spacing w:before="49" w:line="230" w:lineRule="auto"/>
        <w:ind w:left="2743" w:right="838" w:hanging="500"/>
      </w:pPr>
      <w:r>
        <w:rPr>
          <w:color w:val="221F1F"/>
        </w:rPr>
        <w:t>if the Contractor was or is failing to perform any work or obligation in accordance with the Contract,</w:t>
      </w:r>
      <w:r>
        <w:rPr>
          <w:color w:val="221F1F"/>
          <w:spacing w:val="1"/>
        </w:rPr>
        <w:t xml:space="preserve"> </w:t>
      </w:r>
      <w:r>
        <w:rPr>
          <w:color w:val="221F1F"/>
        </w:rPr>
        <w:t>and</w:t>
      </w:r>
      <w:r>
        <w:rPr>
          <w:color w:val="221F1F"/>
          <w:spacing w:val="-3"/>
        </w:rPr>
        <w:t xml:space="preserve"> </w:t>
      </w:r>
      <w:r>
        <w:rPr>
          <w:color w:val="221F1F"/>
        </w:rPr>
        <w:t>had</w:t>
      </w:r>
      <w:r>
        <w:rPr>
          <w:color w:val="221F1F"/>
          <w:spacing w:val="-3"/>
        </w:rPr>
        <w:t xml:space="preserve"> </w:t>
      </w:r>
      <w:r>
        <w:rPr>
          <w:color w:val="221F1F"/>
        </w:rPr>
        <w:t>been</w:t>
      </w:r>
      <w:r>
        <w:rPr>
          <w:color w:val="221F1F"/>
          <w:spacing w:val="-6"/>
        </w:rPr>
        <w:t xml:space="preserve"> </w:t>
      </w:r>
      <w:r>
        <w:rPr>
          <w:color w:val="221F1F"/>
        </w:rPr>
        <w:t>so</w:t>
      </w:r>
      <w:r>
        <w:rPr>
          <w:color w:val="221F1F"/>
          <w:spacing w:val="-5"/>
        </w:rPr>
        <w:t xml:space="preserve"> </w:t>
      </w:r>
      <w:r>
        <w:rPr>
          <w:color w:val="221F1F"/>
        </w:rPr>
        <w:t>notiﬁed</w:t>
      </w:r>
      <w:r>
        <w:rPr>
          <w:color w:val="221F1F"/>
          <w:spacing w:val="-6"/>
        </w:rPr>
        <w:t xml:space="preserve"> </w:t>
      </w:r>
      <w:r>
        <w:rPr>
          <w:color w:val="221F1F"/>
        </w:rPr>
        <w:t>by</w:t>
      </w:r>
      <w:r>
        <w:rPr>
          <w:color w:val="221F1F"/>
          <w:spacing w:val="-6"/>
        </w:rPr>
        <w:t xml:space="preserve"> </w:t>
      </w:r>
      <w:r>
        <w:rPr>
          <w:color w:val="221F1F"/>
        </w:rPr>
        <w:t>the</w:t>
      </w:r>
      <w:r>
        <w:rPr>
          <w:color w:val="221F1F"/>
          <w:spacing w:val="-2"/>
        </w:rPr>
        <w:t xml:space="preserve"> </w:t>
      </w:r>
      <w:r>
        <w:rPr>
          <w:color w:val="221F1F"/>
        </w:rPr>
        <w:t>Engineer,</w:t>
      </w:r>
      <w:r>
        <w:rPr>
          <w:color w:val="221F1F"/>
          <w:spacing w:val="-5"/>
        </w:rPr>
        <w:t xml:space="preserve"> </w:t>
      </w:r>
      <w:r>
        <w:rPr>
          <w:color w:val="221F1F"/>
        </w:rPr>
        <w:t>the</w:t>
      </w:r>
      <w:r>
        <w:rPr>
          <w:color w:val="221F1F"/>
          <w:spacing w:val="-6"/>
        </w:rPr>
        <w:t xml:space="preserve"> </w:t>
      </w:r>
      <w:r>
        <w:rPr>
          <w:color w:val="221F1F"/>
        </w:rPr>
        <w:t>value</w:t>
      </w:r>
      <w:r>
        <w:rPr>
          <w:color w:val="221F1F"/>
          <w:spacing w:val="-3"/>
        </w:rPr>
        <w:t xml:space="preserve"> </w:t>
      </w:r>
      <w:r>
        <w:rPr>
          <w:color w:val="221F1F"/>
        </w:rPr>
        <w:t>of</w:t>
      </w:r>
      <w:r>
        <w:rPr>
          <w:color w:val="221F1F"/>
          <w:spacing w:val="-5"/>
        </w:rPr>
        <w:t xml:space="preserve"> </w:t>
      </w:r>
      <w:r>
        <w:rPr>
          <w:color w:val="221F1F"/>
        </w:rPr>
        <w:t>this</w:t>
      </w:r>
      <w:r>
        <w:rPr>
          <w:color w:val="221F1F"/>
          <w:spacing w:val="-3"/>
        </w:rPr>
        <w:t xml:space="preserve"> </w:t>
      </w:r>
      <w:r>
        <w:rPr>
          <w:color w:val="221F1F"/>
        </w:rPr>
        <w:t>work</w:t>
      </w:r>
      <w:r>
        <w:rPr>
          <w:color w:val="221F1F"/>
          <w:spacing w:val="-6"/>
        </w:rPr>
        <w:t xml:space="preserve"> </w:t>
      </w:r>
      <w:r>
        <w:rPr>
          <w:color w:val="221F1F"/>
        </w:rPr>
        <w:t>or</w:t>
      </w:r>
      <w:r>
        <w:rPr>
          <w:color w:val="221F1F"/>
          <w:spacing w:val="-4"/>
        </w:rPr>
        <w:t xml:space="preserve"> </w:t>
      </w:r>
      <w:r>
        <w:rPr>
          <w:color w:val="221F1F"/>
        </w:rPr>
        <w:t>obligation</w:t>
      </w:r>
      <w:r>
        <w:rPr>
          <w:color w:val="221F1F"/>
          <w:spacing w:val="-6"/>
        </w:rPr>
        <w:t xml:space="preserve"> </w:t>
      </w:r>
      <w:r>
        <w:rPr>
          <w:color w:val="221F1F"/>
        </w:rPr>
        <w:t>may</w:t>
      </w:r>
      <w:r>
        <w:rPr>
          <w:color w:val="221F1F"/>
          <w:spacing w:val="-8"/>
        </w:rPr>
        <w:t xml:space="preserve"> </w:t>
      </w:r>
      <w:r>
        <w:rPr>
          <w:color w:val="221F1F"/>
        </w:rPr>
        <w:t>be</w:t>
      </w:r>
      <w:r>
        <w:rPr>
          <w:color w:val="221F1F"/>
          <w:spacing w:val="-3"/>
        </w:rPr>
        <w:t xml:space="preserve"> </w:t>
      </w:r>
      <w:r>
        <w:rPr>
          <w:color w:val="221F1F"/>
        </w:rPr>
        <w:t>withheld</w:t>
      </w:r>
      <w:r>
        <w:rPr>
          <w:color w:val="221F1F"/>
          <w:spacing w:val="-5"/>
        </w:rPr>
        <w:t xml:space="preserve"> </w:t>
      </w:r>
      <w:r>
        <w:rPr>
          <w:color w:val="221F1F"/>
        </w:rPr>
        <w:t>until</w:t>
      </w:r>
      <w:r>
        <w:rPr>
          <w:color w:val="221F1F"/>
          <w:spacing w:val="-5"/>
        </w:rPr>
        <w:t xml:space="preserve"> </w:t>
      </w:r>
      <w:r>
        <w:rPr>
          <w:color w:val="221F1F"/>
        </w:rPr>
        <w:t>the</w:t>
      </w:r>
      <w:r>
        <w:rPr>
          <w:color w:val="221F1F"/>
          <w:spacing w:val="-52"/>
        </w:rPr>
        <w:t xml:space="preserve"> </w:t>
      </w:r>
      <w:r>
        <w:rPr>
          <w:color w:val="221F1F"/>
        </w:rPr>
        <w:t>work</w:t>
      </w:r>
      <w:r>
        <w:rPr>
          <w:color w:val="221F1F"/>
          <w:spacing w:val="-1"/>
        </w:rPr>
        <w:t xml:space="preserve"> </w:t>
      </w:r>
      <w:r>
        <w:rPr>
          <w:color w:val="221F1F"/>
        </w:rPr>
        <w:t>or</w:t>
      </w:r>
      <w:r>
        <w:rPr>
          <w:color w:val="221F1F"/>
          <w:spacing w:val="-2"/>
        </w:rPr>
        <w:t xml:space="preserve"> </w:t>
      </w:r>
      <w:r>
        <w:rPr>
          <w:color w:val="221F1F"/>
        </w:rPr>
        <w:t>obligation</w:t>
      </w:r>
      <w:r>
        <w:rPr>
          <w:color w:val="221F1F"/>
          <w:spacing w:val="1"/>
        </w:rPr>
        <w:t xml:space="preserve"> </w:t>
      </w:r>
      <w:r>
        <w:rPr>
          <w:color w:val="221F1F"/>
        </w:rPr>
        <w:t>has been</w:t>
      </w:r>
      <w:r>
        <w:rPr>
          <w:color w:val="221F1F"/>
          <w:spacing w:val="-3"/>
        </w:rPr>
        <w:t xml:space="preserve"> </w:t>
      </w:r>
      <w:r>
        <w:rPr>
          <w:color w:val="221F1F"/>
        </w:rPr>
        <w:t>performed.</w:t>
      </w:r>
    </w:p>
    <w:p w:rsidR="00361D1F" w:rsidRDefault="00361D1F" w:rsidP="000961B7">
      <w:pPr>
        <w:pStyle w:val="BodyText"/>
        <w:spacing w:before="9"/>
        <w:ind w:left="720"/>
        <w:rPr>
          <w:sz w:val="30"/>
        </w:rPr>
      </w:pPr>
    </w:p>
    <w:p w:rsidR="00361D1F" w:rsidRDefault="00361D1F" w:rsidP="000961B7">
      <w:pPr>
        <w:pStyle w:val="BodyText"/>
        <w:spacing w:line="230" w:lineRule="auto"/>
        <w:ind w:left="2239" w:right="841" w:hanging="661"/>
      </w:pPr>
      <w:r>
        <w:rPr>
          <w:color w:val="221F1F"/>
        </w:rPr>
        <w:t>4.6.4</w:t>
      </w:r>
      <w:r>
        <w:rPr>
          <w:color w:val="221F1F"/>
          <w:spacing w:val="1"/>
        </w:rPr>
        <w:t xml:space="preserve"> </w:t>
      </w:r>
      <w:r>
        <w:rPr>
          <w:color w:val="221F1F"/>
        </w:rPr>
        <w:t>The Architect may in any Payment Certiﬁcate make any correction or modiﬁcation that should properly be</w:t>
      </w:r>
      <w:r>
        <w:rPr>
          <w:color w:val="221F1F"/>
          <w:spacing w:val="1"/>
        </w:rPr>
        <w:t xml:space="preserve"> </w:t>
      </w:r>
      <w:r>
        <w:rPr>
          <w:color w:val="221F1F"/>
          <w:spacing w:val="-1"/>
        </w:rPr>
        <w:t>made</w:t>
      </w:r>
      <w:r>
        <w:rPr>
          <w:color w:val="221F1F"/>
          <w:spacing w:val="-14"/>
        </w:rPr>
        <w:t xml:space="preserve"> </w:t>
      </w:r>
      <w:r>
        <w:rPr>
          <w:color w:val="221F1F"/>
          <w:spacing w:val="-1"/>
        </w:rPr>
        <w:t>to</w:t>
      </w:r>
      <w:r>
        <w:rPr>
          <w:color w:val="221F1F"/>
          <w:spacing w:val="-12"/>
        </w:rPr>
        <w:t xml:space="preserve"> </w:t>
      </w:r>
      <w:r>
        <w:rPr>
          <w:color w:val="221F1F"/>
          <w:spacing w:val="-1"/>
        </w:rPr>
        <w:t>any</w:t>
      </w:r>
      <w:r>
        <w:rPr>
          <w:color w:val="221F1F"/>
          <w:spacing w:val="-11"/>
        </w:rPr>
        <w:t xml:space="preserve"> </w:t>
      </w:r>
      <w:r>
        <w:rPr>
          <w:color w:val="221F1F"/>
          <w:spacing w:val="-1"/>
        </w:rPr>
        <w:t>previous</w:t>
      </w:r>
      <w:r>
        <w:rPr>
          <w:color w:val="221F1F"/>
          <w:spacing w:val="-11"/>
        </w:rPr>
        <w:t xml:space="preserve"> </w:t>
      </w:r>
      <w:r>
        <w:rPr>
          <w:color w:val="221F1F"/>
          <w:spacing w:val="-1"/>
        </w:rPr>
        <w:t>Payment</w:t>
      </w:r>
      <w:r>
        <w:rPr>
          <w:color w:val="221F1F"/>
          <w:spacing w:val="-10"/>
        </w:rPr>
        <w:t xml:space="preserve"> </w:t>
      </w:r>
      <w:r>
        <w:rPr>
          <w:color w:val="221F1F"/>
          <w:spacing w:val="-1"/>
        </w:rPr>
        <w:t>Certiﬁcate.</w:t>
      </w:r>
      <w:r>
        <w:rPr>
          <w:color w:val="221F1F"/>
          <w:spacing w:val="-11"/>
        </w:rPr>
        <w:t xml:space="preserve"> </w:t>
      </w:r>
      <w:r>
        <w:rPr>
          <w:color w:val="221F1F"/>
        </w:rPr>
        <w:t>A</w:t>
      </w:r>
      <w:r>
        <w:rPr>
          <w:color w:val="221F1F"/>
          <w:spacing w:val="-13"/>
        </w:rPr>
        <w:t xml:space="preserve"> </w:t>
      </w:r>
      <w:r>
        <w:rPr>
          <w:color w:val="221F1F"/>
        </w:rPr>
        <w:t>Payment</w:t>
      </w:r>
      <w:r>
        <w:rPr>
          <w:color w:val="221F1F"/>
          <w:spacing w:val="-12"/>
        </w:rPr>
        <w:t xml:space="preserve"> </w:t>
      </w:r>
      <w:r>
        <w:rPr>
          <w:color w:val="221F1F"/>
        </w:rPr>
        <w:t>Certiﬁcate</w:t>
      </w:r>
      <w:r>
        <w:rPr>
          <w:color w:val="221F1F"/>
          <w:spacing w:val="-11"/>
        </w:rPr>
        <w:t xml:space="preserve"> </w:t>
      </w:r>
      <w:r>
        <w:rPr>
          <w:color w:val="221F1F"/>
        </w:rPr>
        <w:t>shall</w:t>
      </w:r>
      <w:r>
        <w:rPr>
          <w:color w:val="221F1F"/>
          <w:spacing w:val="-10"/>
        </w:rPr>
        <w:t xml:space="preserve"> </w:t>
      </w:r>
      <w:r>
        <w:rPr>
          <w:color w:val="221F1F"/>
        </w:rPr>
        <w:t>not</w:t>
      </w:r>
      <w:r>
        <w:rPr>
          <w:color w:val="221F1F"/>
          <w:spacing w:val="-11"/>
        </w:rPr>
        <w:t xml:space="preserve"> </w:t>
      </w:r>
      <w:r>
        <w:rPr>
          <w:color w:val="221F1F"/>
        </w:rPr>
        <w:t>be</w:t>
      </w:r>
      <w:r>
        <w:rPr>
          <w:color w:val="221F1F"/>
          <w:spacing w:val="-12"/>
        </w:rPr>
        <w:t xml:space="preserve"> </w:t>
      </w:r>
      <w:r>
        <w:rPr>
          <w:color w:val="221F1F"/>
        </w:rPr>
        <w:t>deemed</w:t>
      </w:r>
      <w:r>
        <w:rPr>
          <w:color w:val="221F1F"/>
          <w:spacing w:val="-13"/>
        </w:rPr>
        <w:t xml:space="preserve"> </w:t>
      </w:r>
      <w:r>
        <w:rPr>
          <w:color w:val="221F1F"/>
        </w:rPr>
        <w:t>to</w:t>
      </w:r>
      <w:r>
        <w:rPr>
          <w:color w:val="221F1F"/>
          <w:spacing w:val="-12"/>
        </w:rPr>
        <w:t xml:space="preserve"> </w:t>
      </w:r>
      <w:r>
        <w:rPr>
          <w:color w:val="221F1F"/>
        </w:rPr>
        <w:t>indicate</w:t>
      </w:r>
      <w:r>
        <w:rPr>
          <w:color w:val="221F1F"/>
          <w:spacing w:val="-10"/>
        </w:rPr>
        <w:t xml:space="preserve"> </w:t>
      </w:r>
      <w:r>
        <w:rPr>
          <w:color w:val="221F1F"/>
        </w:rPr>
        <w:t>the</w:t>
      </w:r>
      <w:r>
        <w:rPr>
          <w:color w:val="221F1F"/>
          <w:spacing w:val="-11"/>
        </w:rPr>
        <w:t xml:space="preserve"> </w:t>
      </w:r>
      <w:r>
        <w:rPr>
          <w:color w:val="221F1F"/>
        </w:rPr>
        <w:t>Architect</w:t>
      </w:r>
      <w:r>
        <w:rPr>
          <w:color w:val="221F1F"/>
          <w:spacing w:val="-53"/>
        </w:rPr>
        <w:t xml:space="preserve"> </w:t>
      </w:r>
      <w:r>
        <w:rPr>
          <w:color w:val="221F1F"/>
        </w:rPr>
        <w:t>acceptance,</w:t>
      </w:r>
      <w:r>
        <w:rPr>
          <w:color w:val="221F1F"/>
          <w:spacing w:val="-3"/>
        </w:rPr>
        <w:t xml:space="preserve"> </w:t>
      </w:r>
      <w:r>
        <w:rPr>
          <w:color w:val="221F1F"/>
        </w:rPr>
        <w:t>approval,</w:t>
      </w:r>
      <w:r>
        <w:rPr>
          <w:color w:val="221F1F"/>
          <w:spacing w:val="1"/>
        </w:rPr>
        <w:t xml:space="preserve"> </w:t>
      </w:r>
      <w:r>
        <w:rPr>
          <w:color w:val="221F1F"/>
        </w:rPr>
        <w:t>consent</w:t>
      </w:r>
      <w:r>
        <w:rPr>
          <w:color w:val="221F1F"/>
          <w:spacing w:val="1"/>
        </w:rPr>
        <w:t xml:space="preserve"> </w:t>
      </w:r>
      <w:r>
        <w:rPr>
          <w:color w:val="221F1F"/>
        </w:rPr>
        <w:t>or</w:t>
      </w:r>
      <w:r>
        <w:rPr>
          <w:color w:val="221F1F"/>
          <w:spacing w:val="-2"/>
        </w:rPr>
        <w:t xml:space="preserve"> </w:t>
      </w:r>
      <w:r>
        <w:rPr>
          <w:color w:val="221F1F"/>
        </w:rPr>
        <w:t>satisfaction.</w:t>
      </w:r>
    </w:p>
    <w:p w:rsidR="00361D1F" w:rsidRDefault="00361D1F" w:rsidP="000961B7">
      <w:pPr>
        <w:pStyle w:val="ListParagraph"/>
        <w:numPr>
          <w:ilvl w:val="1"/>
          <w:numId w:val="72"/>
        </w:numPr>
        <w:tabs>
          <w:tab w:val="left" w:pos="1518"/>
        </w:tabs>
        <w:spacing w:before="125"/>
        <w:ind w:left="2237" w:hanging="669"/>
        <w:rPr>
          <w:b/>
          <w:color w:val="221F1F"/>
        </w:rPr>
      </w:pPr>
      <w:r>
        <w:rPr>
          <w:b/>
          <w:color w:val="221F1F"/>
        </w:rPr>
        <w:t>Payment</w:t>
      </w:r>
    </w:p>
    <w:p w:rsidR="00361D1F" w:rsidRDefault="00361D1F" w:rsidP="000961B7">
      <w:pPr>
        <w:pStyle w:val="BodyText"/>
        <w:spacing w:before="4"/>
        <w:ind w:left="720"/>
        <w:rPr>
          <w:b/>
          <w:sz w:val="30"/>
        </w:rPr>
      </w:pPr>
    </w:p>
    <w:p w:rsidR="00361D1F" w:rsidRDefault="00361D1F" w:rsidP="000961B7">
      <w:pPr>
        <w:pStyle w:val="ListParagraph"/>
        <w:numPr>
          <w:ilvl w:val="2"/>
          <w:numId w:val="72"/>
        </w:numPr>
        <w:tabs>
          <w:tab w:val="left" w:pos="1518"/>
        </w:tabs>
        <w:ind w:left="2237" w:hanging="669"/>
        <w:rPr>
          <w:color w:val="221F1F"/>
        </w:rPr>
      </w:pPr>
      <w:r>
        <w:rPr>
          <w:color w:val="221F1F"/>
        </w:rPr>
        <w:t>The</w:t>
      </w:r>
      <w:r>
        <w:rPr>
          <w:color w:val="221F1F"/>
          <w:spacing w:val="-1"/>
        </w:rPr>
        <w:t xml:space="preserve"> </w:t>
      </w:r>
      <w:r>
        <w:rPr>
          <w:color w:val="221F1F"/>
        </w:rPr>
        <w:t>Procuring</w:t>
      </w:r>
      <w:r>
        <w:rPr>
          <w:color w:val="221F1F"/>
          <w:spacing w:val="-1"/>
        </w:rPr>
        <w:t xml:space="preserve"> </w:t>
      </w:r>
      <w:r>
        <w:rPr>
          <w:color w:val="221F1F"/>
        </w:rPr>
        <w:t>Entity shall</w:t>
      </w:r>
      <w:r>
        <w:rPr>
          <w:color w:val="221F1F"/>
          <w:spacing w:val="-1"/>
        </w:rPr>
        <w:t xml:space="preserve"> </w:t>
      </w:r>
      <w:r>
        <w:rPr>
          <w:color w:val="221F1F"/>
        </w:rPr>
        <w:t>pay</w:t>
      </w:r>
      <w:r>
        <w:rPr>
          <w:color w:val="221F1F"/>
          <w:spacing w:val="-1"/>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Contractor:</w:t>
      </w:r>
    </w:p>
    <w:p w:rsidR="00361D1F" w:rsidRDefault="00361D1F" w:rsidP="000961B7">
      <w:pPr>
        <w:pStyle w:val="ListParagraph"/>
        <w:numPr>
          <w:ilvl w:val="3"/>
          <w:numId w:val="72"/>
        </w:numPr>
        <w:tabs>
          <w:tab w:val="left" w:pos="2010"/>
        </w:tabs>
        <w:spacing w:before="53" w:line="230" w:lineRule="auto"/>
        <w:ind w:left="2731" w:right="843" w:hanging="495"/>
        <w:rPr>
          <w:color w:val="221F1F"/>
        </w:rPr>
      </w:pPr>
      <w:r>
        <w:rPr>
          <w:color w:val="221F1F"/>
        </w:rPr>
        <w:t>The</w:t>
      </w:r>
      <w:r>
        <w:rPr>
          <w:color w:val="221F1F"/>
          <w:spacing w:val="-7"/>
        </w:rPr>
        <w:t xml:space="preserve"> </w:t>
      </w:r>
      <w:r>
        <w:rPr>
          <w:color w:val="221F1F"/>
        </w:rPr>
        <w:t>advance</w:t>
      </w:r>
      <w:r>
        <w:rPr>
          <w:color w:val="221F1F"/>
          <w:spacing w:val="-6"/>
        </w:rPr>
        <w:t xml:space="preserve"> </w:t>
      </w:r>
      <w:r>
        <w:rPr>
          <w:color w:val="221F1F"/>
        </w:rPr>
        <w:t>payment</w:t>
      </w:r>
      <w:r>
        <w:rPr>
          <w:color w:val="221F1F"/>
          <w:spacing w:val="-8"/>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paid</w:t>
      </w:r>
      <w:r>
        <w:rPr>
          <w:color w:val="221F1F"/>
          <w:spacing w:val="-6"/>
        </w:rPr>
        <w:t xml:space="preserve"> </w:t>
      </w:r>
      <w:r>
        <w:rPr>
          <w:color w:val="221F1F"/>
        </w:rPr>
        <w:t>within</w:t>
      </w:r>
      <w:r>
        <w:rPr>
          <w:color w:val="221F1F"/>
          <w:spacing w:val="-9"/>
        </w:rPr>
        <w:t xml:space="preserve"> </w:t>
      </w:r>
      <w:r>
        <w:rPr>
          <w:color w:val="221F1F"/>
        </w:rPr>
        <w:t>60</w:t>
      </w:r>
      <w:r>
        <w:rPr>
          <w:color w:val="221F1F"/>
          <w:spacing w:val="-6"/>
        </w:rPr>
        <w:t xml:space="preserve"> </w:t>
      </w:r>
      <w:r>
        <w:rPr>
          <w:color w:val="221F1F"/>
        </w:rPr>
        <w:t>days</w:t>
      </w:r>
      <w:r>
        <w:rPr>
          <w:color w:val="221F1F"/>
          <w:spacing w:val="-9"/>
        </w:rPr>
        <w:t xml:space="preserve"> </w:t>
      </w:r>
      <w:r>
        <w:rPr>
          <w:color w:val="221F1F"/>
        </w:rPr>
        <w:t>after</w:t>
      </w:r>
      <w:r>
        <w:rPr>
          <w:color w:val="221F1F"/>
          <w:spacing w:val="-8"/>
        </w:rPr>
        <w:t xml:space="preserve"> </w:t>
      </w:r>
      <w:r>
        <w:rPr>
          <w:color w:val="221F1F"/>
        </w:rPr>
        <w:t>signing</w:t>
      </w:r>
      <w:r>
        <w:rPr>
          <w:color w:val="221F1F"/>
          <w:spacing w:val="-8"/>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contract</w:t>
      </w:r>
      <w:r>
        <w:rPr>
          <w:color w:val="221F1F"/>
          <w:spacing w:val="-8"/>
        </w:rPr>
        <w:t xml:space="preserve"> </w:t>
      </w:r>
      <w:r>
        <w:rPr>
          <w:color w:val="221F1F"/>
        </w:rPr>
        <w:t>by</w:t>
      </w:r>
      <w:r>
        <w:rPr>
          <w:color w:val="221F1F"/>
          <w:spacing w:val="-6"/>
        </w:rPr>
        <w:t xml:space="preserve"> </w:t>
      </w:r>
      <w:r>
        <w:rPr>
          <w:color w:val="221F1F"/>
        </w:rPr>
        <w:t>both</w:t>
      </w:r>
      <w:r>
        <w:rPr>
          <w:color w:val="221F1F"/>
          <w:spacing w:val="-7"/>
        </w:rPr>
        <w:t xml:space="preserve"> </w:t>
      </w:r>
      <w:r>
        <w:rPr>
          <w:color w:val="221F1F"/>
        </w:rPr>
        <w:t>parties</w:t>
      </w:r>
      <w:r>
        <w:rPr>
          <w:color w:val="221F1F"/>
          <w:spacing w:val="-5"/>
        </w:rPr>
        <w:t xml:space="preserve"> </w:t>
      </w:r>
      <w:r>
        <w:rPr>
          <w:color w:val="221F1F"/>
        </w:rPr>
        <w:t>or</w:t>
      </w:r>
      <w:r>
        <w:rPr>
          <w:color w:val="221F1F"/>
          <w:spacing w:val="-6"/>
        </w:rPr>
        <w:t xml:space="preserve"> </w:t>
      </w:r>
      <w:r>
        <w:rPr>
          <w:color w:val="221F1F"/>
        </w:rPr>
        <w:t>within</w:t>
      </w:r>
      <w:r>
        <w:rPr>
          <w:color w:val="221F1F"/>
          <w:spacing w:val="-52"/>
        </w:rPr>
        <w:t xml:space="preserve"> </w:t>
      </w:r>
      <w:r>
        <w:rPr>
          <w:color w:val="221F1F"/>
        </w:rPr>
        <w:t>60 days after receiving the documents in accordance with Sub-Clause 4.2 [Performance Security] and</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14.2</w:t>
      </w:r>
      <w:r>
        <w:rPr>
          <w:color w:val="221F1F"/>
          <w:spacing w:val="-2"/>
        </w:rPr>
        <w:t xml:space="preserve"> </w:t>
      </w:r>
      <w:r>
        <w:rPr>
          <w:color w:val="221F1F"/>
        </w:rPr>
        <w:t>[Advance</w:t>
      </w:r>
      <w:r>
        <w:rPr>
          <w:color w:val="221F1F"/>
          <w:spacing w:val="-2"/>
        </w:rPr>
        <w:t xml:space="preserve"> </w:t>
      </w:r>
      <w:r>
        <w:rPr>
          <w:color w:val="221F1F"/>
        </w:rPr>
        <w:t>Payment], whichever</w:t>
      </w:r>
      <w:r>
        <w:rPr>
          <w:color w:val="221F1F"/>
          <w:spacing w:val="-1"/>
        </w:rPr>
        <w:t xml:space="preserve"> </w:t>
      </w:r>
      <w:r>
        <w:rPr>
          <w:color w:val="221F1F"/>
        </w:rPr>
        <w:t>is</w:t>
      </w:r>
      <w:r>
        <w:rPr>
          <w:color w:val="221F1F"/>
          <w:spacing w:val="-2"/>
        </w:rPr>
        <w:t xml:space="preserve"> </w:t>
      </w:r>
      <w:r>
        <w:rPr>
          <w:color w:val="221F1F"/>
        </w:rPr>
        <w:t>later;</w:t>
      </w:r>
    </w:p>
    <w:p w:rsidR="00361D1F" w:rsidRDefault="00361D1F" w:rsidP="000961B7">
      <w:pPr>
        <w:pStyle w:val="ListParagraph"/>
        <w:numPr>
          <w:ilvl w:val="3"/>
          <w:numId w:val="72"/>
        </w:numPr>
        <w:tabs>
          <w:tab w:val="left" w:pos="2010"/>
        </w:tabs>
        <w:spacing w:line="232" w:lineRule="auto"/>
        <w:ind w:left="2731" w:right="843" w:hanging="495"/>
        <w:rPr>
          <w:color w:val="221F1F"/>
        </w:rPr>
      </w:pPr>
      <w:r>
        <w:rPr>
          <w:color w:val="221F1F"/>
        </w:rPr>
        <w:t>The amount certiﬁed in each Interim Payment Certiﬁcate within 60 days after the Architect Issues</w:t>
      </w:r>
      <w:r>
        <w:rPr>
          <w:color w:val="221F1F"/>
          <w:spacing w:val="1"/>
        </w:rPr>
        <w:t xml:space="preserve"> </w:t>
      </w:r>
      <w:r>
        <w:rPr>
          <w:color w:val="221F1F"/>
        </w:rPr>
        <w:t>Interim Payment Certiﬁcate;</w:t>
      </w:r>
      <w:r>
        <w:rPr>
          <w:color w:val="221F1F"/>
          <w:spacing w:val="1"/>
        </w:rPr>
        <w:t xml:space="preserve"> </w:t>
      </w:r>
      <w:r>
        <w:rPr>
          <w:color w:val="221F1F"/>
        </w:rPr>
        <w:t>and</w:t>
      </w:r>
    </w:p>
    <w:p w:rsidR="00361D1F" w:rsidRDefault="00361D1F" w:rsidP="000961B7">
      <w:pPr>
        <w:pStyle w:val="ListParagraph"/>
        <w:numPr>
          <w:ilvl w:val="3"/>
          <w:numId w:val="72"/>
        </w:numPr>
        <w:tabs>
          <w:tab w:val="left" w:pos="2010"/>
        </w:tabs>
        <w:spacing w:line="230" w:lineRule="auto"/>
        <w:ind w:left="2731" w:right="844" w:hanging="495"/>
        <w:rPr>
          <w:color w:val="221F1F"/>
        </w:rPr>
      </w:pPr>
      <w:r>
        <w:rPr>
          <w:noProof/>
          <w:lang w:val="en-GB" w:eastAsia="en-GB"/>
        </w:rPr>
        <w:lastRenderedPageBreak/>
        <mc:AlternateContent>
          <mc:Choice Requires="wpg">
            <w:drawing>
              <wp:anchor distT="0" distB="0" distL="114300" distR="114300" simplePos="0" relativeHeight="251830272" behindDoc="1" locked="0" layoutInCell="1" allowOverlap="1" wp14:anchorId="2DE18A19" wp14:editId="407B9F33">
                <wp:simplePos x="0" y="0"/>
                <wp:positionH relativeFrom="page">
                  <wp:posOffset>0</wp:posOffset>
                </wp:positionH>
                <wp:positionV relativeFrom="paragraph">
                  <wp:posOffset>271780</wp:posOffset>
                </wp:positionV>
                <wp:extent cx="7561580" cy="311150"/>
                <wp:effectExtent l="0" t="0" r="0" b="0"/>
                <wp:wrapNone/>
                <wp:docPr id="49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28"/>
                          <a:chExt cx="11908" cy="490"/>
                        </a:xfrm>
                      </wpg:grpSpPr>
                      <wps:wsp>
                        <wps:cNvPr id="492" name="Freeform 123"/>
                        <wps:cNvSpPr>
                          <a:spLocks/>
                        </wps:cNvSpPr>
                        <wps:spPr bwMode="auto">
                          <a:xfrm>
                            <a:off x="10415" y="430"/>
                            <a:ext cx="1490" cy="485"/>
                          </a:xfrm>
                          <a:custGeom>
                            <a:avLst/>
                            <a:gdLst>
                              <a:gd name="T0" fmla="+- 0 11905 10415"/>
                              <a:gd name="T1" fmla="*/ T0 w 1490"/>
                              <a:gd name="T2" fmla="+- 0 430 430"/>
                              <a:gd name="T3" fmla="*/ 430 h 485"/>
                              <a:gd name="T4" fmla="+- 0 10415 10415"/>
                              <a:gd name="T5" fmla="*/ T4 w 1490"/>
                              <a:gd name="T6" fmla="+- 0 430 430"/>
                              <a:gd name="T7" fmla="*/ 430 h 485"/>
                              <a:gd name="T8" fmla="+- 0 10415 10415"/>
                              <a:gd name="T9" fmla="*/ T8 w 1490"/>
                              <a:gd name="T10" fmla="+- 0 672 430"/>
                              <a:gd name="T11" fmla="*/ 672 h 485"/>
                              <a:gd name="T12" fmla="+- 0 10427 10415"/>
                              <a:gd name="T13" fmla="*/ T12 w 1490"/>
                              <a:gd name="T14" fmla="+- 0 749 430"/>
                              <a:gd name="T15" fmla="*/ 749 h 485"/>
                              <a:gd name="T16" fmla="+- 0 10462 10415"/>
                              <a:gd name="T17" fmla="*/ T16 w 1490"/>
                              <a:gd name="T18" fmla="+- 0 816 430"/>
                              <a:gd name="T19" fmla="*/ 816 h 485"/>
                              <a:gd name="T20" fmla="+- 0 10514 10415"/>
                              <a:gd name="T21" fmla="*/ T20 w 1490"/>
                              <a:gd name="T22" fmla="+- 0 868 430"/>
                              <a:gd name="T23" fmla="*/ 868 h 485"/>
                              <a:gd name="T24" fmla="+- 0 10581 10415"/>
                              <a:gd name="T25" fmla="*/ T24 w 1490"/>
                              <a:gd name="T26" fmla="+- 0 903 430"/>
                              <a:gd name="T27" fmla="*/ 903 h 485"/>
                              <a:gd name="T28" fmla="+- 0 10657 10415"/>
                              <a:gd name="T29" fmla="*/ T28 w 1490"/>
                              <a:gd name="T30" fmla="+- 0 915 430"/>
                              <a:gd name="T31" fmla="*/ 915 h 485"/>
                              <a:gd name="T32" fmla="+- 0 11905 10415"/>
                              <a:gd name="T33" fmla="*/ T32 w 1490"/>
                              <a:gd name="T34" fmla="+- 0 915 430"/>
                              <a:gd name="T35" fmla="*/ 915 h 485"/>
                              <a:gd name="T36" fmla="+- 0 1190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22"/>
                        <wps:cNvSpPr>
                          <a:spLocks/>
                        </wps:cNvSpPr>
                        <wps:spPr bwMode="auto">
                          <a:xfrm>
                            <a:off x="10415" y="430"/>
                            <a:ext cx="1490" cy="485"/>
                          </a:xfrm>
                          <a:custGeom>
                            <a:avLst/>
                            <a:gdLst>
                              <a:gd name="T0" fmla="+- 0 10415 10415"/>
                              <a:gd name="T1" fmla="*/ T0 w 1490"/>
                              <a:gd name="T2" fmla="+- 0 430 430"/>
                              <a:gd name="T3" fmla="*/ 430 h 485"/>
                              <a:gd name="T4" fmla="+- 0 11905 10415"/>
                              <a:gd name="T5" fmla="*/ T4 w 1490"/>
                              <a:gd name="T6" fmla="+- 0 430 430"/>
                              <a:gd name="T7" fmla="*/ 430 h 485"/>
                              <a:gd name="T8" fmla="+- 0 11905 10415"/>
                              <a:gd name="T9" fmla="*/ T8 w 1490"/>
                              <a:gd name="T10" fmla="+- 0 915 430"/>
                              <a:gd name="T11" fmla="*/ 915 h 485"/>
                              <a:gd name="T12" fmla="+- 0 10657 10415"/>
                              <a:gd name="T13" fmla="*/ T12 w 1490"/>
                              <a:gd name="T14" fmla="+- 0 915 430"/>
                              <a:gd name="T15" fmla="*/ 915 h 485"/>
                              <a:gd name="T16" fmla="+- 0 10581 10415"/>
                              <a:gd name="T17" fmla="*/ T16 w 1490"/>
                              <a:gd name="T18" fmla="+- 0 903 430"/>
                              <a:gd name="T19" fmla="*/ 903 h 485"/>
                              <a:gd name="T20" fmla="+- 0 10514 10415"/>
                              <a:gd name="T21" fmla="*/ T20 w 1490"/>
                              <a:gd name="T22" fmla="+- 0 868 430"/>
                              <a:gd name="T23" fmla="*/ 868 h 485"/>
                              <a:gd name="T24" fmla="+- 0 10462 10415"/>
                              <a:gd name="T25" fmla="*/ T24 w 1490"/>
                              <a:gd name="T26" fmla="+- 0 816 430"/>
                              <a:gd name="T27" fmla="*/ 816 h 485"/>
                              <a:gd name="T28" fmla="+- 0 10427 10415"/>
                              <a:gd name="T29" fmla="*/ T28 w 1490"/>
                              <a:gd name="T30" fmla="+- 0 749 430"/>
                              <a:gd name="T31" fmla="*/ 749 h 485"/>
                              <a:gd name="T32" fmla="+- 0 10415 10415"/>
                              <a:gd name="T33" fmla="*/ T32 w 1490"/>
                              <a:gd name="T34" fmla="+- 0 672 430"/>
                              <a:gd name="T35" fmla="*/ 672 h 485"/>
                              <a:gd name="T36" fmla="+- 0 10415 10415"/>
                              <a:gd name="T37" fmla="*/ T36 w 1490"/>
                              <a:gd name="T38" fmla="+- 0 430 430"/>
                              <a:gd name="T39" fmla="*/ 4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121"/>
                        <wps:cNvCnPr>
                          <a:cxnSpLocks noChangeShapeType="1"/>
                        </wps:cNvCnPr>
                        <wps:spPr bwMode="auto">
                          <a:xfrm>
                            <a:off x="0" y="43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1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0716" y="46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3680C0" id="Group 119" o:spid="_x0000_s1026" style="position:absolute;margin-left:0;margin-top:21.4pt;width:595.4pt;height:24.5pt;z-index:-251486208;mso-position-horizontal-relative:page" coordorigin=",428"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">
                <v:shape id="Freeform 123" o:spid="_x0000_s1027"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" path="m1490,l,,,242r12,77l47,386r52,52l166,473r76,12l1490,485,1490,xe" fillcolor="#011f5e" stroked="f">
                  <v:path arrowok="t" o:connecttype="custom" o:connectlocs="1490,430;0,430;0,672;12,749;47,816;99,868;166,903;242,915;1490,915;1490,430" o:connectangles="0,0,0,0,0,0,0,0,0,0"/>
                </v:shape>
                <v:shape id="Freeform 122" o:spid="_x0000_s1028" style="position:absolute;left:10415;top:430;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" path="m,l1490,r,485l242,485,166,473,99,438,47,386,12,319,,242,,e" filled="f" strokecolor="#011f5e" strokeweight=".07619mm">
                  <v:path arrowok="t" o:connecttype="custom" o:connectlocs="0,430;1490,430;1490,915;242,915;166,903;99,868;47,816;12,749;0,672;0,430" o:connectangles="0,0,0,0,0,0,0,0,0,0"/>
                </v:shape>
                <v:line id="Line 121" o:spid="_x0000_s1029" style="position:absolute;visibility:visible;mso-wrap-style:square" from="0,431" to="1190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" strokecolor="#011f5e" strokeweight=".07619mm"/>
                <v:shape id="Picture 120" o:spid="_x0000_s1030" type="#_x0000_t75" style="position:absolute;left:10716;top:46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">
                  <v:imagedata r:id="rId136" o:title=""/>
                </v:shape>
                <w10:wrap anchorx="page"/>
              </v:group>
            </w:pict>
          </mc:Fallback>
        </mc:AlternateContent>
      </w:r>
      <w:r>
        <w:rPr>
          <w:color w:val="221F1F"/>
        </w:rPr>
        <w:t>the amount certiﬁed in the Final Payment Certiﬁcate within 60 days after the Procuring Entity Issues</w:t>
      </w:r>
      <w:r>
        <w:rPr>
          <w:color w:val="221F1F"/>
          <w:spacing w:val="1"/>
        </w:rPr>
        <w:t xml:space="preserve"> </w:t>
      </w:r>
      <w:r>
        <w:rPr>
          <w:color w:val="221F1F"/>
          <w:spacing w:val="-1"/>
        </w:rPr>
        <w:t>Interim</w:t>
      </w:r>
      <w:r>
        <w:rPr>
          <w:color w:val="221F1F"/>
          <w:spacing w:val="-11"/>
        </w:rPr>
        <w:t xml:space="preserve"> </w:t>
      </w:r>
      <w:r>
        <w:rPr>
          <w:color w:val="221F1F"/>
          <w:spacing w:val="-1"/>
        </w:rPr>
        <w:t>Payment</w:t>
      </w:r>
      <w:r>
        <w:rPr>
          <w:color w:val="221F1F"/>
          <w:spacing w:val="-10"/>
        </w:rPr>
        <w:t xml:space="preserve"> </w:t>
      </w:r>
      <w:r>
        <w:rPr>
          <w:color w:val="221F1F"/>
          <w:spacing w:val="-1"/>
        </w:rPr>
        <w:t>Certiﬁcate;</w:t>
      </w:r>
      <w:r>
        <w:rPr>
          <w:color w:val="221F1F"/>
          <w:spacing w:val="-11"/>
        </w:rPr>
        <w:t xml:space="preserve"> </w:t>
      </w:r>
      <w:r>
        <w:rPr>
          <w:color w:val="221F1F"/>
          <w:spacing w:val="-1"/>
        </w:rPr>
        <w:t>or</w:t>
      </w:r>
      <w:r>
        <w:rPr>
          <w:color w:val="221F1F"/>
          <w:spacing w:val="-14"/>
        </w:rPr>
        <w:t xml:space="preserve"> </w:t>
      </w:r>
      <w:r>
        <w:rPr>
          <w:color w:val="221F1F"/>
        </w:rPr>
        <w:t>after</w:t>
      </w:r>
      <w:r>
        <w:rPr>
          <w:color w:val="221F1F"/>
          <w:spacing w:val="-11"/>
        </w:rPr>
        <w:t xml:space="preserve"> </w:t>
      </w:r>
      <w:r>
        <w:rPr>
          <w:color w:val="221F1F"/>
        </w:rPr>
        <w:t>determination</w:t>
      </w:r>
      <w:r>
        <w:rPr>
          <w:color w:val="221F1F"/>
          <w:spacing w:val="-14"/>
        </w:rPr>
        <w:t xml:space="preserve"> </w:t>
      </w:r>
      <w:r>
        <w:rPr>
          <w:color w:val="221F1F"/>
        </w:rPr>
        <w:t>of</w:t>
      </w:r>
      <w:r>
        <w:rPr>
          <w:color w:val="221F1F"/>
          <w:spacing w:val="-14"/>
        </w:rPr>
        <w:t xml:space="preserve"> </w:t>
      </w:r>
      <w:r>
        <w:rPr>
          <w:color w:val="221F1F"/>
        </w:rPr>
        <w:t>any</w:t>
      </w:r>
      <w:r>
        <w:rPr>
          <w:color w:val="221F1F"/>
          <w:spacing w:val="-12"/>
        </w:rPr>
        <w:t xml:space="preserve"> </w:t>
      </w:r>
      <w:r>
        <w:rPr>
          <w:color w:val="221F1F"/>
        </w:rPr>
        <w:t>disputed</w:t>
      </w:r>
      <w:r>
        <w:rPr>
          <w:color w:val="221F1F"/>
          <w:spacing w:val="-13"/>
        </w:rPr>
        <w:t xml:space="preserve"> </w:t>
      </w:r>
      <w:r>
        <w:rPr>
          <w:color w:val="221F1F"/>
        </w:rPr>
        <w:t>amount</w:t>
      </w:r>
      <w:r>
        <w:rPr>
          <w:color w:val="221F1F"/>
          <w:spacing w:val="-12"/>
        </w:rPr>
        <w:t xml:space="preserve"> </w:t>
      </w:r>
      <w:r>
        <w:rPr>
          <w:color w:val="221F1F"/>
        </w:rPr>
        <w:t>shown</w:t>
      </w:r>
      <w:r>
        <w:rPr>
          <w:color w:val="221F1F"/>
          <w:spacing w:val="-15"/>
        </w:rPr>
        <w:t xml:space="preserve"> </w:t>
      </w:r>
      <w:r>
        <w:rPr>
          <w:color w:val="221F1F"/>
        </w:rPr>
        <w:t>in</w:t>
      </w:r>
      <w:r>
        <w:rPr>
          <w:color w:val="221F1F"/>
          <w:spacing w:val="-12"/>
        </w:rPr>
        <w:t xml:space="preserve"> </w:t>
      </w:r>
      <w:r>
        <w:rPr>
          <w:color w:val="221F1F"/>
        </w:rPr>
        <w:t>the</w:t>
      </w:r>
      <w:r>
        <w:rPr>
          <w:color w:val="221F1F"/>
          <w:spacing w:val="-14"/>
        </w:rPr>
        <w:t xml:space="preserve"> </w:t>
      </w:r>
      <w:r>
        <w:rPr>
          <w:color w:val="221F1F"/>
        </w:rPr>
        <w:t>Final</w:t>
      </w:r>
      <w:r>
        <w:rPr>
          <w:color w:val="221F1F"/>
          <w:spacing w:val="-13"/>
        </w:rPr>
        <w:t xml:space="preserve"> </w:t>
      </w:r>
      <w:r>
        <w:rPr>
          <w:color w:val="221F1F"/>
        </w:rPr>
        <w:t>Statement</w:t>
      </w:r>
    </w:p>
    <w:p w:rsidR="00361D1F" w:rsidRDefault="00361D1F" w:rsidP="000961B7">
      <w:pPr>
        <w:spacing w:line="230" w:lineRule="auto"/>
        <w:ind w:left="720"/>
        <w:sectPr w:rsidR="00361D1F">
          <w:footerReference w:type="default" r:id="rId137"/>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91"/>
        <w:ind w:left="2731"/>
      </w:pPr>
      <w:r>
        <w:rPr>
          <w:noProof/>
          <w:lang w:val="en-GB" w:eastAsia="en-GB"/>
        </w:rPr>
        <mc:AlternateContent>
          <mc:Choice Requires="wps">
            <w:drawing>
              <wp:anchor distT="0" distB="0" distL="114300" distR="114300" simplePos="0" relativeHeight="251782144" behindDoc="0" locked="0" layoutInCell="1" allowOverlap="1" wp14:anchorId="61973141" wp14:editId="004980A1">
                <wp:simplePos x="0" y="0"/>
                <wp:positionH relativeFrom="page">
                  <wp:posOffset>0</wp:posOffset>
                </wp:positionH>
                <wp:positionV relativeFrom="paragraph">
                  <wp:posOffset>-165100</wp:posOffset>
                </wp:positionV>
                <wp:extent cx="7560310" cy="234315"/>
                <wp:effectExtent l="0" t="0" r="0" b="0"/>
                <wp:wrapNone/>
                <wp:docPr id="49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F1311F" id="Rectangle 118" o:spid="_x0000_s1026" style="position:absolute;margin-left:0;margin-top:-13pt;width:595.3pt;height:18.4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CB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DC8iCB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in</w:t>
      </w:r>
      <w:r>
        <w:rPr>
          <w:color w:val="221F1F"/>
          <w:spacing w:val="-2"/>
        </w:rPr>
        <w:t xml:space="preserve"> </w:t>
      </w:r>
      <w:r>
        <w:rPr>
          <w:color w:val="221F1F"/>
        </w:rPr>
        <w:t>accordance</w:t>
      </w:r>
      <w:r>
        <w:rPr>
          <w:color w:val="221F1F"/>
          <w:spacing w:val="-2"/>
        </w:rPr>
        <w:t xml:space="preserve"> </w:t>
      </w:r>
      <w:r>
        <w:rPr>
          <w:color w:val="221F1F"/>
        </w:rPr>
        <w:t>with</w:t>
      </w:r>
      <w:r>
        <w:rPr>
          <w:color w:val="221F1F"/>
          <w:spacing w:val="-1"/>
        </w:rPr>
        <w:t xml:space="preserve"> </w:t>
      </w:r>
      <w:r>
        <w:rPr>
          <w:color w:val="221F1F"/>
        </w:rPr>
        <w:t>Sub-Clause</w:t>
      </w:r>
      <w:r>
        <w:rPr>
          <w:color w:val="221F1F"/>
          <w:spacing w:val="-1"/>
        </w:rPr>
        <w:t xml:space="preserve"> </w:t>
      </w:r>
      <w:r>
        <w:rPr>
          <w:color w:val="221F1F"/>
        </w:rPr>
        <w:t>16.2</w:t>
      </w:r>
      <w:r>
        <w:rPr>
          <w:color w:val="221F1F"/>
          <w:spacing w:val="-4"/>
        </w:rPr>
        <w:t xml:space="preserve"> </w:t>
      </w:r>
      <w:r>
        <w:rPr>
          <w:color w:val="221F1F"/>
        </w:rPr>
        <w:t>[Termination</w:t>
      </w:r>
      <w:r>
        <w:rPr>
          <w:color w:val="221F1F"/>
          <w:spacing w:val="-1"/>
        </w:rPr>
        <w:t xml:space="preserve"> </w:t>
      </w:r>
      <w:r>
        <w:rPr>
          <w:color w:val="221F1F"/>
        </w:rPr>
        <w:t>by</w:t>
      </w:r>
      <w:r>
        <w:rPr>
          <w:color w:val="221F1F"/>
          <w:spacing w:val="-2"/>
        </w:rPr>
        <w:t xml:space="preserve"> </w:t>
      </w:r>
      <w:r>
        <w:rPr>
          <w:color w:val="221F1F"/>
        </w:rPr>
        <w:t>Contractor].</w:t>
      </w:r>
    </w:p>
    <w:p w:rsidR="00361D1F" w:rsidRDefault="00361D1F" w:rsidP="000961B7">
      <w:pPr>
        <w:pStyle w:val="BodyText"/>
        <w:spacing w:before="4"/>
        <w:ind w:left="720"/>
        <w:rPr>
          <w:sz w:val="31"/>
        </w:rPr>
      </w:pPr>
    </w:p>
    <w:p w:rsidR="00361D1F" w:rsidRDefault="00361D1F" w:rsidP="000961B7">
      <w:pPr>
        <w:pStyle w:val="ListParagraph"/>
        <w:numPr>
          <w:ilvl w:val="2"/>
          <w:numId w:val="72"/>
        </w:numPr>
        <w:tabs>
          <w:tab w:val="left" w:pos="1518"/>
        </w:tabs>
        <w:spacing w:line="230" w:lineRule="auto"/>
        <w:ind w:left="2244" w:right="845" w:hanging="675"/>
        <w:rPr>
          <w:color w:val="221F1F"/>
        </w:rPr>
      </w:pPr>
      <w:r>
        <w:rPr>
          <w:color w:val="221F1F"/>
        </w:rPr>
        <w:t>Payment of the amount due in each currency shall be made into the bank account, nominated by the</w:t>
      </w:r>
      <w:r>
        <w:rPr>
          <w:color w:val="221F1F"/>
          <w:spacing w:val="1"/>
        </w:rPr>
        <w:t xml:space="preserve"> </w:t>
      </w:r>
      <w:r>
        <w:rPr>
          <w:color w:val="221F1F"/>
        </w:rPr>
        <w:t>Contractor,</w:t>
      </w:r>
      <w:r>
        <w:rPr>
          <w:color w:val="221F1F"/>
          <w:spacing w:val="-3"/>
        </w:rPr>
        <w:t xml:space="preserve"> </w:t>
      </w:r>
      <w:r>
        <w:rPr>
          <w:color w:val="221F1F"/>
        </w:rPr>
        <w:t>in the payment</w:t>
      </w:r>
      <w:r>
        <w:rPr>
          <w:color w:val="221F1F"/>
          <w:spacing w:val="-1"/>
        </w:rPr>
        <w:t xml:space="preserve"> </w:t>
      </w:r>
      <w:r>
        <w:rPr>
          <w:color w:val="221F1F"/>
        </w:rPr>
        <w:t>country</w:t>
      </w:r>
      <w:r>
        <w:rPr>
          <w:color w:val="221F1F"/>
          <w:spacing w:val="-2"/>
        </w:rPr>
        <w:t xml:space="preserve"> </w:t>
      </w:r>
      <w:r>
        <w:rPr>
          <w:color w:val="221F1F"/>
        </w:rPr>
        <w:t>(forth</w:t>
      </w:r>
      <w:r>
        <w:rPr>
          <w:color w:val="221F1F"/>
          <w:spacing w:val="-2"/>
        </w:rPr>
        <w:t xml:space="preserve"> </w:t>
      </w:r>
      <w:r>
        <w:rPr>
          <w:color w:val="221F1F"/>
        </w:rPr>
        <w:t>is</w:t>
      </w:r>
      <w:r>
        <w:rPr>
          <w:color w:val="221F1F"/>
          <w:spacing w:val="-2"/>
        </w:rPr>
        <w:t xml:space="preserve"> </w:t>
      </w:r>
      <w:r>
        <w:rPr>
          <w:color w:val="221F1F"/>
        </w:rPr>
        <w:t>currency)</w:t>
      </w:r>
      <w:r>
        <w:rPr>
          <w:color w:val="221F1F"/>
          <w:spacing w:val="-1"/>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 Contract.</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17"/>
          <w:tab w:val="left" w:pos="1518"/>
        </w:tabs>
        <w:ind w:left="2237" w:hanging="669"/>
        <w:rPr>
          <w:b/>
          <w:color w:val="221F1F"/>
        </w:rPr>
      </w:pPr>
      <w:r>
        <w:rPr>
          <w:b/>
          <w:color w:val="221F1F"/>
        </w:rPr>
        <w:t>Delayed</w:t>
      </w:r>
      <w:r>
        <w:rPr>
          <w:b/>
          <w:color w:val="221F1F"/>
          <w:spacing w:val="-1"/>
        </w:rPr>
        <w:t xml:space="preserve"> </w:t>
      </w:r>
      <w:r>
        <w:rPr>
          <w:b/>
          <w:color w:val="221F1F"/>
        </w:rPr>
        <w:t>Payment</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518"/>
        </w:tabs>
        <w:spacing w:line="230" w:lineRule="auto"/>
        <w:ind w:left="2244" w:right="843" w:hanging="675"/>
        <w:rPr>
          <w:color w:val="221F1F"/>
        </w:rPr>
      </w:pPr>
      <w:r>
        <w:rPr>
          <w:color w:val="221F1F"/>
        </w:rPr>
        <w:t>If the Contractor does not receive payment in accordance with Sub-Clause 14.7 [Payment], the Contractor</w:t>
      </w:r>
      <w:r>
        <w:rPr>
          <w:color w:val="221F1F"/>
          <w:spacing w:val="1"/>
        </w:rPr>
        <w:t xml:space="preserve"> </w:t>
      </w:r>
      <w:r>
        <w:rPr>
          <w:color w:val="221F1F"/>
          <w:spacing w:val="-1"/>
        </w:rPr>
        <w:t>shall</w:t>
      </w:r>
      <w:r>
        <w:rPr>
          <w:color w:val="221F1F"/>
          <w:spacing w:val="-11"/>
        </w:rPr>
        <w:t xml:space="preserve"> </w:t>
      </w:r>
      <w:r>
        <w:rPr>
          <w:color w:val="221F1F"/>
          <w:spacing w:val="-1"/>
        </w:rPr>
        <w:t>be</w:t>
      </w:r>
      <w:r>
        <w:rPr>
          <w:color w:val="221F1F"/>
          <w:spacing w:val="-14"/>
        </w:rPr>
        <w:t xml:space="preserve"> </w:t>
      </w:r>
      <w:r>
        <w:rPr>
          <w:color w:val="221F1F"/>
          <w:spacing w:val="-1"/>
        </w:rPr>
        <w:t>entitled</w:t>
      </w:r>
      <w:r>
        <w:rPr>
          <w:color w:val="221F1F"/>
          <w:spacing w:val="-14"/>
        </w:rPr>
        <w:t xml:space="preserve"> </w:t>
      </w:r>
      <w:r>
        <w:rPr>
          <w:color w:val="221F1F"/>
          <w:spacing w:val="-1"/>
        </w:rPr>
        <w:t>to</w:t>
      </w:r>
      <w:r>
        <w:rPr>
          <w:color w:val="221F1F"/>
          <w:spacing w:val="-14"/>
        </w:rPr>
        <w:t xml:space="preserve"> </w:t>
      </w:r>
      <w:r>
        <w:rPr>
          <w:color w:val="221F1F"/>
          <w:spacing w:val="-1"/>
        </w:rPr>
        <w:t>receive</w:t>
      </w:r>
      <w:r>
        <w:rPr>
          <w:color w:val="221F1F"/>
          <w:spacing w:val="-12"/>
        </w:rPr>
        <w:t xml:space="preserve"> </w:t>
      </w:r>
      <w:r>
        <w:rPr>
          <w:color w:val="221F1F"/>
          <w:spacing w:val="-1"/>
        </w:rPr>
        <w:t>ﬁnancing</w:t>
      </w:r>
      <w:r>
        <w:rPr>
          <w:color w:val="221F1F"/>
          <w:spacing w:val="-12"/>
        </w:rPr>
        <w:t xml:space="preserve"> </w:t>
      </w:r>
      <w:r>
        <w:rPr>
          <w:color w:val="221F1F"/>
        </w:rPr>
        <w:t>charges</w:t>
      </w:r>
      <w:r>
        <w:rPr>
          <w:color w:val="221F1F"/>
          <w:spacing w:val="-11"/>
        </w:rPr>
        <w:t xml:space="preserve"> </w:t>
      </w:r>
      <w:r>
        <w:rPr>
          <w:color w:val="221F1F"/>
        </w:rPr>
        <w:t>(simple</w:t>
      </w:r>
      <w:r>
        <w:rPr>
          <w:color w:val="221F1F"/>
          <w:spacing w:val="-12"/>
        </w:rPr>
        <w:t xml:space="preserve"> </w:t>
      </w:r>
      <w:r>
        <w:rPr>
          <w:color w:val="221F1F"/>
        </w:rPr>
        <w:t>interest)</w:t>
      </w:r>
      <w:r>
        <w:rPr>
          <w:color w:val="221F1F"/>
          <w:spacing w:val="-14"/>
        </w:rPr>
        <w:t xml:space="preserve"> </w:t>
      </w:r>
      <w:r>
        <w:rPr>
          <w:color w:val="221F1F"/>
        </w:rPr>
        <w:t>monthly</w:t>
      </w:r>
      <w:r>
        <w:rPr>
          <w:color w:val="221F1F"/>
          <w:spacing w:val="-11"/>
        </w:rPr>
        <w:t xml:space="preserve"> </w:t>
      </w:r>
      <w:r>
        <w:rPr>
          <w:color w:val="221F1F"/>
        </w:rPr>
        <w:t>on</w:t>
      </w:r>
      <w:r>
        <w:rPr>
          <w:color w:val="221F1F"/>
          <w:spacing w:val="-15"/>
        </w:rPr>
        <w:t xml:space="preserve"> </w:t>
      </w:r>
      <w:r>
        <w:rPr>
          <w:color w:val="221F1F"/>
        </w:rPr>
        <w:t>the</w:t>
      </w:r>
      <w:r>
        <w:rPr>
          <w:color w:val="221F1F"/>
          <w:spacing w:val="-12"/>
        </w:rPr>
        <w:t xml:space="preserve"> </w:t>
      </w:r>
      <w:r>
        <w:rPr>
          <w:color w:val="221F1F"/>
        </w:rPr>
        <w:t>amount</w:t>
      </w:r>
      <w:r>
        <w:rPr>
          <w:color w:val="221F1F"/>
          <w:spacing w:val="-11"/>
        </w:rPr>
        <w:t xml:space="preserve"> </w:t>
      </w:r>
      <w:r>
        <w:rPr>
          <w:color w:val="221F1F"/>
        </w:rPr>
        <w:t>unpaid</w:t>
      </w:r>
      <w:r>
        <w:rPr>
          <w:color w:val="221F1F"/>
          <w:spacing w:val="-11"/>
        </w:rPr>
        <w:t xml:space="preserve"> </w:t>
      </w:r>
      <w:r>
        <w:rPr>
          <w:color w:val="221F1F"/>
        </w:rPr>
        <w:t>during</w:t>
      </w:r>
      <w:r>
        <w:rPr>
          <w:color w:val="221F1F"/>
          <w:spacing w:val="-12"/>
        </w:rPr>
        <w:t xml:space="preserve"> </w:t>
      </w:r>
      <w:r>
        <w:rPr>
          <w:color w:val="221F1F"/>
        </w:rPr>
        <w:t>the</w:t>
      </w:r>
      <w:r>
        <w:rPr>
          <w:color w:val="221F1F"/>
          <w:spacing w:val="-12"/>
        </w:rPr>
        <w:t xml:space="preserve"> </w:t>
      </w:r>
      <w:r>
        <w:rPr>
          <w:color w:val="221F1F"/>
        </w:rPr>
        <w:t>period</w:t>
      </w:r>
      <w:r>
        <w:rPr>
          <w:color w:val="221F1F"/>
          <w:spacing w:val="1"/>
        </w:rPr>
        <w:t xml:space="preserve"> </w:t>
      </w:r>
      <w:r>
        <w:rPr>
          <w:color w:val="221F1F"/>
        </w:rPr>
        <w:t>of delay. This period shall be deemed to commence on the date for payment speciﬁed in Sub-Clause 14.7</w:t>
      </w:r>
      <w:r>
        <w:rPr>
          <w:color w:val="221F1F"/>
          <w:spacing w:val="1"/>
        </w:rPr>
        <w:t xml:space="preserve"> </w:t>
      </w:r>
      <w:r>
        <w:rPr>
          <w:color w:val="221F1F"/>
        </w:rPr>
        <w:t>[Payment], irrespective (in the case of its sub-paragraph (b) of the date on which any Interim Payment</w:t>
      </w:r>
      <w:r>
        <w:rPr>
          <w:color w:val="221F1F"/>
          <w:spacing w:val="1"/>
        </w:rPr>
        <w:t xml:space="preserve"> </w:t>
      </w:r>
      <w:r>
        <w:rPr>
          <w:color w:val="221F1F"/>
        </w:rPr>
        <w:t>Certiﬁcate</w:t>
      </w:r>
      <w:r>
        <w:rPr>
          <w:color w:val="221F1F"/>
          <w:spacing w:val="-3"/>
        </w:rPr>
        <w:t xml:space="preserve"> </w:t>
      </w:r>
      <w:r>
        <w:rPr>
          <w:color w:val="221F1F"/>
        </w:rPr>
        <w:t>is</w:t>
      </w:r>
      <w:r>
        <w:rPr>
          <w:color w:val="221F1F"/>
          <w:spacing w:val="-2"/>
        </w:rPr>
        <w:t xml:space="preserve"> </w:t>
      </w:r>
      <w:r>
        <w:rPr>
          <w:color w:val="221F1F"/>
        </w:rPr>
        <w:t>issued.</w:t>
      </w:r>
    </w:p>
    <w:p w:rsidR="00361D1F" w:rsidRDefault="00361D1F" w:rsidP="000961B7">
      <w:pPr>
        <w:pStyle w:val="BodyText"/>
        <w:spacing w:before="4"/>
        <w:ind w:left="720"/>
        <w:rPr>
          <w:sz w:val="31"/>
        </w:rPr>
      </w:pPr>
    </w:p>
    <w:p w:rsidR="00361D1F" w:rsidRDefault="00361D1F" w:rsidP="000961B7">
      <w:pPr>
        <w:pStyle w:val="ListParagraph"/>
        <w:numPr>
          <w:ilvl w:val="2"/>
          <w:numId w:val="72"/>
        </w:numPr>
        <w:tabs>
          <w:tab w:val="left" w:pos="1518"/>
        </w:tabs>
        <w:spacing w:line="230" w:lineRule="auto"/>
        <w:ind w:left="2244" w:right="843" w:hanging="675"/>
        <w:rPr>
          <w:color w:val="221F1F"/>
        </w:rPr>
      </w:pPr>
      <w:r>
        <w:rPr>
          <w:color w:val="221F1F"/>
        </w:rPr>
        <w:t>These ﬁnancing charges shall be calculated at the annual rate of three percentage points above the mean rate</w:t>
      </w:r>
      <w:r>
        <w:rPr>
          <w:color w:val="221F1F"/>
          <w:spacing w:val="-52"/>
        </w:rPr>
        <w:t xml:space="preserve"> </w:t>
      </w:r>
      <w:r>
        <w:rPr>
          <w:color w:val="221F1F"/>
        </w:rPr>
        <w:t>of the Central Bank in Kenya of the currency of payment, or if not available, the interbank offered rate, and</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paid in</w:t>
      </w:r>
      <w:r>
        <w:rPr>
          <w:color w:val="221F1F"/>
          <w:spacing w:val="-3"/>
        </w:rPr>
        <w:t xml:space="preserve"> </w:t>
      </w:r>
      <w:r>
        <w:rPr>
          <w:color w:val="221F1F"/>
        </w:rPr>
        <w:t>such</w:t>
      </w:r>
      <w:r>
        <w:rPr>
          <w:color w:val="221F1F"/>
          <w:spacing w:val="-2"/>
        </w:rPr>
        <w:t xml:space="preserve"> </w:t>
      </w:r>
      <w:r>
        <w:rPr>
          <w:color w:val="221F1F"/>
        </w:rPr>
        <w:t>currency.</w:t>
      </w:r>
    </w:p>
    <w:p w:rsidR="00361D1F" w:rsidRDefault="00361D1F" w:rsidP="000961B7">
      <w:pPr>
        <w:pStyle w:val="BodyText"/>
        <w:ind w:left="720"/>
        <w:rPr>
          <w:sz w:val="31"/>
        </w:rPr>
      </w:pPr>
    </w:p>
    <w:p w:rsidR="00361D1F" w:rsidRDefault="00361D1F" w:rsidP="000961B7">
      <w:pPr>
        <w:pStyle w:val="ListParagraph"/>
        <w:numPr>
          <w:ilvl w:val="2"/>
          <w:numId w:val="72"/>
        </w:numPr>
        <w:tabs>
          <w:tab w:val="left" w:pos="1518"/>
        </w:tabs>
        <w:spacing w:line="232" w:lineRule="auto"/>
        <w:ind w:left="2244" w:right="843" w:hanging="675"/>
        <w:rPr>
          <w:color w:val="221F1F"/>
        </w:rPr>
      </w:pPr>
      <w:r>
        <w:rPr>
          <w:color w:val="221F1F"/>
        </w:rPr>
        <w:t>The</w:t>
      </w:r>
      <w:r>
        <w:rPr>
          <w:color w:val="221F1F"/>
          <w:spacing w:val="-10"/>
        </w:rPr>
        <w:t xml:space="preserve"> </w:t>
      </w:r>
      <w:r>
        <w:rPr>
          <w:color w:val="221F1F"/>
        </w:rPr>
        <w:t>Contractor</w:t>
      </w:r>
      <w:r>
        <w:rPr>
          <w:color w:val="221F1F"/>
          <w:spacing w:val="-10"/>
        </w:rPr>
        <w:t xml:space="preserve"> </w:t>
      </w:r>
      <w:r>
        <w:rPr>
          <w:color w:val="221F1F"/>
        </w:rPr>
        <w:t>shall</w:t>
      </w:r>
      <w:r>
        <w:rPr>
          <w:color w:val="221F1F"/>
          <w:spacing w:val="-10"/>
        </w:rPr>
        <w:t xml:space="preserve"> </w:t>
      </w:r>
      <w:r>
        <w:rPr>
          <w:color w:val="221F1F"/>
        </w:rPr>
        <w:t>be</w:t>
      </w:r>
      <w:r>
        <w:rPr>
          <w:color w:val="221F1F"/>
          <w:spacing w:val="-11"/>
        </w:rPr>
        <w:t xml:space="preserve"> </w:t>
      </w:r>
      <w:r>
        <w:rPr>
          <w:color w:val="221F1F"/>
        </w:rPr>
        <w:t>entitled</w:t>
      </w:r>
      <w:r>
        <w:rPr>
          <w:color w:val="221F1F"/>
          <w:spacing w:val="-12"/>
        </w:rPr>
        <w:t xml:space="preserve"> </w:t>
      </w:r>
      <w:r>
        <w:rPr>
          <w:color w:val="221F1F"/>
        </w:rPr>
        <w:t>to</w:t>
      </w:r>
      <w:r>
        <w:rPr>
          <w:color w:val="221F1F"/>
          <w:spacing w:val="-12"/>
        </w:rPr>
        <w:t xml:space="preserve"> </w:t>
      </w:r>
      <w:r>
        <w:rPr>
          <w:color w:val="221F1F"/>
        </w:rPr>
        <w:t>this</w:t>
      </w:r>
      <w:r>
        <w:rPr>
          <w:color w:val="221F1F"/>
          <w:spacing w:val="-8"/>
        </w:rPr>
        <w:t xml:space="preserve"> </w:t>
      </w:r>
      <w:r>
        <w:rPr>
          <w:color w:val="221F1F"/>
        </w:rPr>
        <w:t>payment</w:t>
      </w:r>
      <w:r>
        <w:rPr>
          <w:color w:val="221F1F"/>
          <w:spacing w:val="-10"/>
        </w:rPr>
        <w:t xml:space="preserve"> </w:t>
      </w:r>
      <w:r>
        <w:rPr>
          <w:color w:val="221F1F"/>
        </w:rPr>
        <w:t>without</w:t>
      </w:r>
      <w:r>
        <w:rPr>
          <w:color w:val="221F1F"/>
          <w:spacing w:val="-11"/>
        </w:rPr>
        <w:t xml:space="preserve"> </w:t>
      </w:r>
      <w:r>
        <w:rPr>
          <w:color w:val="221F1F"/>
        </w:rPr>
        <w:t>formal</w:t>
      </w:r>
      <w:r>
        <w:rPr>
          <w:color w:val="221F1F"/>
          <w:spacing w:val="-10"/>
        </w:rPr>
        <w:t xml:space="preserve"> </w:t>
      </w:r>
      <w:r>
        <w:rPr>
          <w:color w:val="221F1F"/>
        </w:rPr>
        <w:t>notice</w:t>
      </w:r>
      <w:r>
        <w:rPr>
          <w:color w:val="221F1F"/>
          <w:spacing w:val="-9"/>
        </w:rPr>
        <w:t xml:space="preserve"> </w:t>
      </w:r>
      <w:r>
        <w:rPr>
          <w:color w:val="221F1F"/>
        </w:rPr>
        <w:t>and</w:t>
      </w:r>
      <w:r>
        <w:rPr>
          <w:color w:val="221F1F"/>
          <w:spacing w:val="-9"/>
        </w:rPr>
        <w:t xml:space="preserve"> </w:t>
      </w:r>
      <w:r>
        <w:rPr>
          <w:color w:val="221F1F"/>
        </w:rPr>
        <w:t>certiﬁcation,</w:t>
      </w:r>
      <w:r>
        <w:rPr>
          <w:color w:val="221F1F"/>
          <w:spacing w:val="-11"/>
        </w:rPr>
        <w:t xml:space="preserve"> </w:t>
      </w:r>
      <w:r>
        <w:rPr>
          <w:color w:val="221F1F"/>
        </w:rPr>
        <w:t>and</w:t>
      </w:r>
      <w:r>
        <w:rPr>
          <w:color w:val="221F1F"/>
          <w:spacing w:val="-9"/>
        </w:rPr>
        <w:t xml:space="preserve"> </w:t>
      </w:r>
      <w:r>
        <w:rPr>
          <w:color w:val="221F1F"/>
        </w:rPr>
        <w:t>without</w:t>
      </w:r>
      <w:r>
        <w:rPr>
          <w:color w:val="221F1F"/>
          <w:spacing w:val="-10"/>
        </w:rPr>
        <w:t xml:space="preserve"> </w:t>
      </w:r>
      <w:r>
        <w:rPr>
          <w:color w:val="221F1F"/>
        </w:rPr>
        <w:t>prejudice</w:t>
      </w:r>
      <w:r>
        <w:rPr>
          <w:color w:val="221F1F"/>
          <w:spacing w:val="-52"/>
        </w:rPr>
        <w:t xml:space="preserve"> </w:t>
      </w:r>
      <w:r>
        <w:rPr>
          <w:color w:val="221F1F"/>
        </w:rPr>
        <w:t>to</w:t>
      </w:r>
      <w:r>
        <w:rPr>
          <w:color w:val="221F1F"/>
          <w:spacing w:val="-1"/>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right</w:t>
      </w:r>
      <w:r>
        <w:rPr>
          <w:color w:val="221F1F"/>
          <w:spacing w:val="1"/>
        </w:rPr>
        <w:t xml:space="preserve"> </w:t>
      </w:r>
      <w:r>
        <w:rPr>
          <w:color w:val="221F1F"/>
        </w:rPr>
        <w:t>or</w:t>
      </w:r>
      <w:r>
        <w:rPr>
          <w:color w:val="221F1F"/>
          <w:spacing w:val="-1"/>
        </w:rPr>
        <w:t xml:space="preserve"> </w:t>
      </w:r>
      <w:r>
        <w:rPr>
          <w:color w:val="221F1F"/>
        </w:rPr>
        <w:t>remedy.</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17"/>
          <w:tab w:val="left" w:pos="1518"/>
        </w:tabs>
        <w:spacing w:before="1"/>
        <w:ind w:left="2237" w:hanging="669"/>
        <w:rPr>
          <w:b/>
          <w:color w:val="221F1F"/>
        </w:rPr>
      </w:pPr>
      <w:r>
        <w:rPr>
          <w:b/>
          <w:color w:val="221F1F"/>
        </w:rPr>
        <w:t>Payment of</w:t>
      </w:r>
      <w:r>
        <w:rPr>
          <w:b/>
          <w:color w:val="221F1F"/>
          <w:spacing w:val="-2"/>
        </w:rPr>
        <w:t xml:space="preserve"> </w:t>
      </w:r>
      <w:r>
        <w:rPr>
          <w:b/>
          <w:color w:val="221F1F"/>
        </w:rPr>
        <w:t>Retention</w:t>
      </w:r>
      <w:r>
        <w:rPr>
          <w:b/>
          <w:color w:val="221F1F"/>
          <w:spacing w:val="-1"/>
        </w:rPr>
        <w:t xml:space="preserve"> </w:t>
      </w:r>
      <w:r>
        <w:rPr>
          <w:b/>
          <w:color w:val="221F1F"/>
        </w:rPr>
        <w:t>Money</w:t>
      </w:r>
    </w:p>
    <w:p w:rsidR="00361D1F" w:rsidRDefault="00361D1F" w:rsidP="000961B7">
      <w:pPr>
        <w:pStyle w:val="BodyText"/>
        <w:spacing w:before="10"/>
        <w:ind w:left="720"/>
        <w:rPr>
          <w:b/>
          <w:sz w:val="30"/>
        </w:rPr>
      </w:pPr>
    </w:p>
    <w:p w:rsidR="00361D1F" w:rsidRDefault="00361D1F" w:rsidP="000961B7">
      <w:pPr>
        <w:pStyle w:val="ListParagraph"/>
        <w:numPr>
          <w:ilvl w:val="2"/>
          <w:numId w:val="72"/>
        </w:numPr>
        <w:tabs>
          <w:tab w:val="left" w:pos="1518"/>
        </w:tabs>
        <w:spacing w:line="230" w:lineRule="auto"/>
        <w:ind w:left="2244" w:right="842" w:hanging="675"/>
        <w:rPr>
          <w:color w:val="221F1F"/>
        </w:rPr>
      </w:pPr>
      <w:r>
        <w:rPr>
          <w:color w:val="221F1F"/>
        </w:rPr>
        <w:t>When the Taking-Over Certiﬁcate has been issued for the Works, the ﬁrst half of the Retention Money shall</w:t>
      </w:r>
      <w:r>
        <w:rPr>
          <w:color w:val="221F1F"/>
          <w:spacing w:val="-52"/>
        </w:rPr>
        <w:t xml:space="preserve"> </w:t>
      </w:r>
      <w:r>
        <w:rPr>
          <w:color w:val="221F1F"/>
        </w:rPr>
        <w:t>be</w:t>
      </w:r>
      <w:r>
        <w:rPr>
          <w:color w:val="221F1F"/>
          <w:spacing w:val="-9"/>
        </w:rPr>
        <w:t xml:space="preserve"> </w:t>
      </w:r>
      <w:r>
        <w:rPr>
          <w:color w:val="221F1F"/>
        </w:rPr>
        <w:t>certiﬁed</w:t>
      </w:r>
      <w:r>
        <w:rPr>
          <w:color w:val="221F1F"/>
          <w:spacing w:val="-9"/>
        </w:rPr>
        <w:t xml:space="preserve"> </w:t>
      </w:r>
      <w:r>
        <w:rPr>
          <w:color w:val="221F1F"/>
        </w:rPr>
        <w:t>by</w:t>
      </w:r>
      <w:r>
        <w:rPr>
          <w:color w:val="221F1F"/>
          <w:spacing w:val="-12"/>
        </w:rPr>
        <w:t xml:space="preserve"> </w:t>
      </w:r>
      <w:r>
        <w:rPr>
          <w:color w:val="221F1F"/>
        </w:rPr>
        <w:t>the</w:t>
      </w:r>
      <w:r>
        <w:rPr>
          <w:color w:val="221F1F"/>
          <w:spacing w:val="-9"/>
        </w:rPr>
        <w:t xml:space="preserve"> </w:t>
      </w:r>
      <w:r>
        <w:rPr>
          <w:color w:val="221F1F"/>
        </w:rPr>
        <w:t>Architect</w:t>
      </w:r>
      <w:r>
        <w:rPr>
          <w:color w:val="221F1F"/>
          <w:spacing w:val="-10"/>
        </w:rPr>
        <w:t xml:space="preserve"> </w:t>
      </w:r>
      <w:r>
        <w:rPr>
          <w:color w:val="221F1F"/>
        </w:rPr>
        <w:t>for</w:t>
      </w:r>
      <w:r>
        <w:rPr>
          <w:color w:val="221F1F"/>
          <w:spacing w:val="-8"/>
        </w:rPr>
        <w:t xml:space="preserve"> </w:t>
      </w:r>
      <w:r>
        <w:rPr>
          <w:color w:val="221F1F"/>
        </w:rPr>
        <w:t>payment</w:t>
      </w:r>
      <w:r>
        <w:rPr>
          <w:color w:val="221F1F"/>
          <w:spacing w:val="-11"/>
        </w:rPr>
        <w:t xml:space="preserve"> </w:t>
      </w:r>
      <w:r>
        <w:rPr>
          <w:color w:val="221F1F"/>
        </w:rPr>
        <w:t>to</w:t>
      </w:r>
      <w:r>
        <w:rPr>
          <w:color w:val="221F1F"/>
          <w:spacing w:val="-11"/>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If</w:t>
      </w:r>
      <w:r>
        <w:rPr>
          <w:color w:val="221F1F"/>
          <w:spacing w:val="-11"/>
        </w:rPr>
        <w:t xml:space="preserve"> </w:t>
      </w:r>
      <w:r>
        <w:rPr>
          <w:color w:val="221F1F"/>
        </w:rPr>
        <w:t>a</w:t>
      </w:r>
      <w:r>
        <w:rPr>
          <w:color w:val="221F1F"/>
          <w:spacing w:val="-9"/>
        </w:rPr>
        <w:t xml:space="preserve"> </w:t>
      </w:r>
      <w:r>
        <w:rPr>
          <w:color w:val="221F1F"/>
        </w:rPr>
        <w:t>Taking-Over</w:t>
      </w:r>
      <w:r>
        <w:rPr>
          <w:color w:val="221F1F"/>
          <w:spacing w:val="-8"/>
        </w:rPr>
        <w:t xml:space="preserve"> </w:t>
      </w:r>
      <w:r>
        <w:rPr>
          <w:color w:val="221F1F"/>
        </w:rPr>
        <w:t>Certiﬁcate</w:t>
      </w:r>
      <w:r>
        <w:rPr>
          <w:color w:val="221F1F"/>
          <w:spacing w:val="-11"/>
        </w:rPr>
        <w:t xml:space="preserve"> </w:t>
      </w:r>
      <w:r>
        <w:rPr>
          <w:color w:val="221F1F"/>
        </w:rPr>
        <w:t>is</w:t>
      </w:r>
      <w:r>
        <w:rPr>
          <w:color w:val="221F1F"/>
          <w:spacing w:val="-11"/>
        </w:rPr>
        <w:t xml:space="preserve"> </w:t>
      </w:r>
      <w:r>
        <w:rPr>
          <w:color w:val="221F1F"/>
        </w:rPr>
        <w:t>issued</w:t>
      </w:r>
      <w:r>
        <w:rPr>
          <w:color w:val="221F1F"/>
          <w:spacing w:val="-10"/>
        </w:rPr>
        <w:t xml:space="preserve"> </w:t>
      </w:r>
      <w:r>
        <w:rPr>
          <w:color w:val="221F1F"/>
        </w:rPr>
        <w:t>for</w:t>
      </w:r>
      <w:r>
        <w:rPr>
          <w:color w:val="221F1F"/>
          <w:spacing w:val="-8"/>
        </w:rPr>
        <w:t xml:space="preserve"> </w:t>
      </w:r>
      <w:r>
        <w:rPr>
          <w:color w:val="221F1F"/>
        </w:rPr>
        <w:t>a</w:t>
      </w:r>
      <w:r>
        <w:rPr>
          <w:color w:val="221F1F"/>
          <w:spacing w:val="-11"/>
        </w:rPr>
        <w:t xml:space="preserve"> </w:t>
      </w:r>
      <w:r>
        <w:rPr>
          <w:color w:val="221F1F"/>
        </w:rPr>
        <w:t>Section</w:t>
      </w:r>
      <w:r>
        <w:rPr>
          <w:color w:val="221F1F"/>
          <w:spacing w:val="-53"/>
        </w:rPr>
        <w:t xml:space="preserve"> </w:t>
      </w:r>
      <w:r>
        <w:rPr>
          <w:color w:val="221F1F"/>
        </w:rPr>
        <w:t>or part of the Works, a proportion of the Retention Money shall be certiﬁed and paid. This proportion shall</w:t>
      </w:r>
      <w:r>
        <w:rPr>
          <w:color w:val="221F1F"/>
          <w:spacing w:val="1"/>
        </w:rPr>
        <w:t xml:space="preserve"> </w:t>
      </w:r>
      <w:r>
        <w:rPr>
          <w:color w:val="221F1F"/>
        </w:rPr>
        <w:t>behalf (50%) of the proportion calculated by dividing the estimated contract value of the Section or part, by</w:t>
      </w:r>
      <w:r>
        <w:rPr>
          <w:color w:val="221F1F"/>
          <w:spacing w:val="1"/>
        </w:rPr>
        <w:t xml:space="preserve"> </w:t>
      </w:r>
      <w:r>
        <w:rPr>
          <w:color w:val="221F1F"/>
        </w:rPr>
        <w:t>the</w:t>
      </w:r>
      <w:r>
        <w:rPr>
          <w:color w:val="221F1F"/>
          <w:spacing w:val="-1"/>
        </w:rPr>
        <w:t xml:space="preserve"> </w:t>
      </w:r>
      <w:r>
        <w:rPr>
          <w:color w:val="221F1F"/>
        </w:rPr>
        <w:t>estimated</w:t>
      </w:r>
      <w:r>
        <w:rPr>
          <w:color w:val="221F1F"/>
          <w:spacing w:val="1"/>
        </w:rPr>
        <w:t xml:space="preserve"> </w:t>
      </w:r>
      <w:r>
        <w:rPr>
          <w:color w:val="221F1F"/>
        </w:rPr>
        <w:t>ﬁnal</w:t>
      </w:r>
      <w:r>
        <w:rPr>
          <w:color w:val="221F1F"/>
          <w:spacing w:val="1"/>
        </w:rPr>
        <w:t xml:space="preserve"> </w:t>
      </w:r>
      <w:r>
        <w:rPr>
          <w:color w:val="221F1F"/>
        </w:rPr>
        <w:t>Contract Price.</w:t>
      </w:r>
    </w:p>
    <w:p w:rsidR="00361D1F" w:rsidRDefault="00361D1F" w:rsidP="000961B7">
      <w:pPr>
        <w:pStyle w:val="BodyText"/>
        <w:spacing w:before="6"/>
        <w:ind w:left="720"/>
        <w:rPr>
          <w:sz w:val="31"/>
        </w:rPr>
      </w:pPr>
    </w:p>
    <w:p w:rsidR="00361D1F" w:rsidRDefault="00361D1F" w:rsidP="000961B7">
      <w:pPr>
        <w:pStyle w:val="ListParagraph"/>
        <w:numPr>
          <w:ilvl w:val="2"/>
          <w:numId w:val="72"/>
        </w:numPr>
        <w:tabs>
          <w:tab w:val="left" w:pos="1518"/>
        </w:tabs>
        <w:spacing w:line="230" w:lineRule="auto"/>
        <w:ind w:left="2244" w:right="843" w:hanging="675"/>
        <w:rPr>
          <w:color w:val="221F1F"/>
        </w:rPr>
      </w:pPr>
      <w:r>
        <w:rPr>
          <w:color w:val="221F1F"/>
        </w:rPr>
        <w:t>Promptly after the latest of the expiry dates of the Defects Liability Periods, the outstanding balance of the</w:t>
      </w:r>
      <w:r>
        <w:rPr>
          <w:color w:val="221F1F"/>
          <w:spacing w:val="1"/>
        </w:rPr>
        <w:t xml:space="preserve"> </w:t>
      </w:r>
      <w:r>
        <w:rPr>
          <w:color w:val="221F1F"/>
          <w:spacing w:val="-1"/>
        </w:rPr>
        <w:t>Retention</w:t>
      </w:r>
      <w:r>
        <w:rPr>
          <w:color w:val="221F1F"/>
          <w:spacing w:val="-14"/>
        </w:rPr>
        <w:t xml:space="preserve"> </w:t>
      </w:r>
      <w:r>
        <w:rPr>
          <w:color w:val="221F1F"/>
          <w:spacing w:val="-1"/>
        </w:rPr>
        <w:t>Money</w:t>
      </w:r>
      <w:r>
        <w:rPr>
          <w:color w:val="221F1F"/>
          <w:spacing w:val="-15"/>
        </w:rPr>
        <w:t xml:space="preserve"> </w:t>
      </w:r>
      <w:r>
        <w:rPr>
          <w:color w:val="221F1F"/>
          <w:spacing w:val="-1"/>
        </w:rPr>
        <w:t>shall</w:t>
      </w:r>
      <w:r>
        <w:rPr>
          <w:color w:val="221F1F"/>
          <w:spacing w:val="-13"/>
        </w:rPr>
        <w:t xml:space="preserve"> </w:t>
      </w:r>
      <w:r>
        <w:rPr>
          <w:color w:val="221F1F"/>
          <w:spacing w:val="-1"/>
        </w:rPr>
        <w:t>be</w:t>
      </w:r>
      <w:r>
        <w:rPr>
          <w:color w:val="221F1F"/>
          <w:spacing w:val="-17"/>
        </w:rPr>
        <w:t xml:space="preserve"> </w:t>
      </w:r>
      <w:r>
        <w:rPr>
          <w:color w:val="221F1F"/>
        </w:rPr>
        <w:t>certiﬁed</w:t>
      </w:r>
      <w:r>
        <w:rPr>
          <w:color w:val="221F1F"/>
          <w:spacing w:val="-14"/>
        </w:rPr>
        <w:t xml:space="preserve"> </w:t>
      </w:r>
      <w:r>
        <w:rPr>
          <w:color w:val="221F1F"/>
        </w:rPr>
        <w:t>by</w:t>
      </w:r>
      <w:r>
        <w:rPr>
          <w:color w:val="221F1F"/>
          <w:spacing w:val="-17"/>
        </w:rPr>
        <w:t xml:space="preserve"> </w:t>
      </w:r>
      <w:r>
        <w:rPr>
          <w:color w:val="221F1F"/>
        </w:rPr>
        <w:t>the</w:t>
      </w:r>
      <w:r>
        <w:rPr>
          <w:color w:val="221F1F"/>
          <w:spacing w:val="-14"/>
        </w:rPr>
        <w:t xml:space="preserve"> </w:t>
      </w:r>
      <w:r>
        <w:rPr>
          <w:color w:val="221F1F"/>
        </w:rPr>
        <w:t>Architect</w:t>
      </w:r>
      <w:r>
        <w:rPr>
          <w:color w:val="221F1F"/>
          <w:spacing w:val="-13"/>
        </w:rPr>
        <w:t xml:space="preserve"> </w:t>
      </w:r>
      <w:r>
        <w:rPr>
          <w:color w:val="221F1F"/>
        </w:rPr>
        <w:t>for</w:t>
      </w:r>
      <w:r>
        <w:rPr>
          <w:color w:val="221F1F"/>
          <w:spacing w:val="-16"/>
        </w:rPr>
        <w:t xml:space="preserve"> </w:t>
      </w:r>
      <w:r>
        <w:rPr>
          <w:color w:val="221F1F"/>
        </w:rPr>
        <w:t>payment</w:t>
      </w:r>
      <w:r>
        <w:rPr>
          <w:color w:val="221F1F"/>
          <w:spacing w:val="-16"/>
        </w:rPr>
        <w:t xml:space="preserve"> </w:t>
      </w:r>
      <w:r>
        <w:rPr>
          <w:color w:val="221F1F"/>
        </w:rPr>
        <w:t>to</w:t>
      </w:r>
      <w:r>
        <w:rPr>
          <w:color w:val="221F1F"/>
          <w:spacing w:val="-15"/>
        </w:rPr>
        <w:t xml:space="preserve"> </w:t>
      </w:r>
      <w:r>
        <w:rPr>
          <w:color w:val="221F1F"/>
        </w:rPr>
        <w:t>the</w:t>
      </w:r>
      <w:r>
        <w:rPr>
          <w:color w:val="221F1F"/>
          <w:spacing w:val="-14"/>
        </w:rPr>
        <w:t xml:space="preserve"> </w:t>
      </w:r>
      <w:r>
        <w:rPr>
          <w:color w:val="221F1F"/>
        </w:rPr>
        <w:t>Contractor.</w:t>
      </w:r>
      <w:r>
        <w:rPr>
          <w:color w:val="221F1F"/>
          <w:spacing w:val="-13"/>
        </w:rPr>
        <w:t xml:space="preserve"> </w:t>
      </w:r>
      <w:r>
        <w:rPr>
          <w:color w:val="221F1F"/>
        </w:rPr>
        <w:t>If</w:t>
      </w:r>
      <w:r>
        <w:rPr>
          <w:color w:val="221F1F"/>
          <w:spacing w:val="-14"/>
        </w:rPr>
        <w:t xml:space="preserve"> </w:t>
      </w:r>
      <w:r>
        <w:rPr>
          <w:color w:val="221F1F"/>
        </w:rPr>
        <w:t>a</w:t>
      </w:r>
      <w:r>
        <w:rPr>
          <w:color w:val="221F1F"/>
          <w:spacing w:val="-14"/>
        </w:rPr>
        <w:t xml:space="preserve"> </w:t>
      </w:r>
      <w:r>
        <w:rPr>
          <w:color w:val="221F1F"/>
        </w:rPr>
        <w:t>Taking-Over</w:t>
      </w:r>
      <w:r>
        <w:rPr>
          <w:color w:val="221F1F"/>
          <w:spacing w:val="-13"/>
        </w:rPr>
        <w:t xml:space="preserve"> </w:t>
      </w:r>
      <w:r>
        <w:rPr>
          <w:color w:val="221F1F"/>
        </w:rPr>
        <w:t>Certiﬁcate</w:t>
      </w:r>
      <w:r>
        <w:rPr>
          <w:color w:val="221F1F"/>
          <w:spacing w:val="-53"/>
        </w:rPr>
        <w:t xml:space="preserve"> </w:t>
      </w:r>
      <w:r>
        <w:rPr>
          <w:color w:val="221F1F"/>
        </w:rPr>
        <w:t>was issued for a Section, a proportion of the second half of the Retention Money shall be certiﬁed and paid</w:t>
      </w:r>
      <w:r>
        <w:rPr>
          <w:color w:val="221F1F"/>
          <w:spacing w:val="1"/>
        </w:rPr>
        <w:t xml:space="preserve"> </w:t>
      </w:r>
      <w:r>
        <w:rPr>
          <w:color w:val="221F1F"/>
        </w:rPr>
        <w:t>promptly</w:t>
      </w:r>
      <w:r>
        <w:rPr>
          <w:color w:val="221F1F"/>
          <w:spacing w:val="-4"/>
        </w:rPr>
        <w:t xml:space="preserve"> </w:t>
      </w:r>
      <w:r>
        <w:rPr>
          <w:color w:val="221F1F"/>
        </w:rPr>
        <w:t>after</w:t>
      </w:r>
      <w:r>
        <w:rPr>
          <w:color w:val="221F1F"/>
          <w:spacing w:val="-3"/>
        </w:rPr>
        <w:t xml:space="preserve"> </w:t>
      </w:r>
      <w:r>
        <w:rPr>
          <w:color w:val="221F1F"/>
        </w:rPr>
        <w:t>the</w:t>
      </w:r>
      <w:r>
        <w:rPr>
          <w:color w:val="221F1F"/>
          <w:spacing w:val="-3"/>
        </w:rPr>
        <w:t xml:space="preserve"> </w:t>
      </w:r>
      <w:r>
        <w:rPr>
          <w:color w:val="221F1F"/>
        </w:rPr>
        <w:t>expiry</w:t>
      </w:r>
      <w:r>
        <w:rPr>
          <w:color w:val="221F1F"/>
          <w:spacing w:val="-3"/>
        </w:rPr>
        <w:t xml:space="preserve"> </w:t>
      </w:r>
      <w:r>
        <w:rPr>
          <w:color w:val="221F1F"/>
        </w:rPr>
        <w:t>date</w:t>
      </w:r>
      <w:r>
        <w:rPr>
          <w:color w:val="221F1F"/>
          <w:spacing w:val="-4"/>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Defects</w:t>
      </w:r>
      <w:r>
        <w:rPr>
          <w:color w:val="221F1F"/>
          <w:spacing w:val="-3"/>
        </w:rPr>
        <w:t xml:space="preserve"> </w:t>
      </w:r>
      <w:r>
        <w:rPr>
          <w:color w:val="221F1F"/>
        </w:rPr>
        <w:t>Notiﬁcation</w:t>
      </w:r>
      <w:r>
        <w:rPr>
          <w:color w:val="221F1F"/>
          <w:spacing w:val="-3"/>
        </w:rPr>
        <w:t xml:space="preserve"> </w:t>
      </w:r>
      <w:r>
        <w:rPr>
          <w:color w:val="221F1F"/>
        </w:rPr>
        <w:t>Period</w:t>
      </w:r>
      <w:r>
        <w:rPr>
          <w:color w:val="221F1F"/>
          <w:spacing w:val="-4"/>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Section.</w:t>
      </w:r>
      <w:r>
        <w:rPr>
          <w:color w:val="221F1F"/>
          <w:spacing w:val="-4"/>
        </w:rPr>
        <w:t xml:space="preserve"> </w:t>
      </w:r>
      <w:r>
        <w:rPr>
          <w:color w:val="221F1F"/>
        </w:rPr>
        <w:t>This</w:t>
      </w:r>
      <w:r>
        <w:rPr>
          <w:color w:val="221F1F"/>
          <w:spacing w:val="-4"/>
        </w:rPr>
        <w:t xml:space="preserve"> </w:t>
      </w:r>
      <w:r>
        <w:rPr>
          <w:color w:val="221F1F"/>
        </w:rPr>
        <w:t>proportion</w:t>
      </w:r>
      <w:r>
        <w:rPr>
          <w:color w:val="221F1F"/>
          <w:spacing w:val="-4"/>
        </w:rPr>
        <w:t xml:space="preserve"> </w:t>
      </w:r>
      <w:r>
        <w:rPr>
          <w:color w:val="221F1F"/>
        </w:rPr>
        <w:t>shall</w:t>
      </w:r>
      <w:r>
        <w:rPr>
          <w:color w:val="221F1F"/>
          <w:spacing w:val="-2"/>
        </w:rPr>
        <w:t xml:space="preserve"> </w:t>
      </w:r>
      <w:r>
        <w:rPr>
          <w:color w:val="221F1F"/>
        </w:rPr>
        <w:t>behalf</w:t>
      </w:r>
      <w:r>
        <w:rPr>
          <w:color w:val="221F1F"/>
          <w:spacing w:val="-53"/>
        </w:rPr>
        <w:t xml:space="preserve"> </w:t>
      </w:r>
      <w:r>
        <w:rPr>
          <w:color w:val="221F1F"/>
        </w:rPr>
        <w:t>(50%) of the proportion calculated by dividing the estimated contract value of the Section by the estimated</w:t>
      </w:r>
      <w:r>
        <w:rPr>
          <w:color w:val="221F1F"/>
          <w:spacing w:val="1"/>
        </w:rPr>
        <w:t xml:space="preserve"> </w:t>
      </w:r>
      <w:r>
        <w:rPr>
          <w:color w:val="221F1F"/>
        </w:rPr>
        <w:t>ﬁnal Contract</w:t>
      </w:r>
      <w:r>
        <w:rPr>
          <w:color w:val="221F1F"/>
          <w:spacing w:val="-1"/>
        </w:rPr>
        <w:t xml:space="preserve"> </w:t>
      </w:r>
      <w:r>
        <w:rPr>
          <w:color w:val="221F1F"/>
        </w:rPr>
        <w:t>Price.</w:t>
      </w:r>
    </w:p>
    <w:p w:rsidR="00361D1F" w:rsidRDefault="00361D1F" w:rsidP="000961B7">
      <w:pPr>
        <w:pStyle w:val="BodyText"/>
        <w:spacing w:before="3"/>
        <w:ind w:left="720"/>
        <w:rPr>
          <w:sz w:val="31"/>
        </w:rPr>
      </w:pPr>
    </w:p>
    <w:p w:rsidR="00361D1F" w:rsidRDefault="00361D1F" w:rsidP="000961B7">
      <w:pPr>
        <w:pStyle w:val="ListParagraph"/>
        <w:numPr>
          <w:ilvl w:val="2"/>
          <w:numId w:val="72"/>
        </w:numPr>
        <w:tabs>
          <w:tab w:val="left" w:pos="1518"/>
        </w:tabs>
        <w:spacing w:line="230" w:lineRule="auto"/>
        <w:ind w:left="2244" w:right="845" w:hanging="675"/>
        <w:rPr>
          <w:color w:val="221F1F"/>
        </w:rPr>
      </w:pPr>
      <w:r>
        <w:rPr>
          <w:color w:val="221F1F"/>
        </w:rPr>
        <w:t>However, if any work remains to be executed under Clause 11 [Defects Liability], the Architect shall be</w:t>
      </w:r>
      <w:r>
        <w:rPr>
          <w:color w:val="221F1F"/>
          <w:spacing w:val="1"/>
        </w:rPr>
        <w:t xml:space="preserve"> </w:t>
      </w:r>
      <w:r>
        <w:rPr>
          <w:color w:val="221F1F"/>
        </w:rPr>
        <w:t>entitled</w:t>
      </w:r>
      <w:r>
        <w:rPr>
          <w:color w:val="221F1F"/>
          <w:spacing w:val="-3"/>
        </w:rPr>
        <w:t xml:space="preserve"> </w:t>
      </w:r>
      <w:r>
        <w:rPr>
          <w:color w:val="221F1F"/>
        </w:rPr>
        <w:t>to</w:t>
      </w:r>
      <w:r>
        <w:rPr>
          <w:color w:val="221F1F"/>
          <w:spacing w:val="-1"/>
        </w:rPr>
        <w:t xml:space="preserve"> </w:t>
      </w:r>
      <w:r>
        <w:rPr>
          <w:color w:val="221F1F"/>
        </w:rPr>
        <w:t>withhold certiﬁcation of</w:t>
      </w:r>
      <w:r>
        <w:rPr>
          <w:color w:val="221F1F"/>
          <w:spacing w:val="-3"/>
        </w:rPr>
        <w:t xml:space="preserve"> </w:t>
      </w:r>
      <w:r>
        <w:rPr>
          <w:color w:val="221F1F"/>
        </w:rPr>
        <w:t>the</w:t>
      </w:r>
      <w:r>
        <w:rPr>
          <w:color w:val="221F1F"/>
          <w:spacing w:val="-2"/>
        </w:rPr>
        <w:t xml:space="preserve"> </w:t>
      </w:r>
      <w:r>
        <w:rPr>
          <w:color w:val="221F1F"/>
        </w:rPr>
        <w:t>estimated</w:t>
      </w:r>
      <w:r>
        <w:rPr>
          <w:color w:val="221F1F"/>
          <w:spacing w:val="-3"/>
        </w:rPr>
        <w:t xml:space="preserve"> </w:t>
      </w:r>
      <w:r>
        <w:rPr>
          <w:color w:val="221F1F"/>
        </w:rPr>
        <w:t>cost</w:t>
      </w:r>
      <w:r>
        <w:rPr>
          <w:color w:val="221F1F"/>
          <w:spacing w:val="-3"/>
        </w:rPr>
        <w:t xml:space="preserve"> </w:t>
      </w:r>
      <w:r>
        <w:rPr>
          <w:color w:val="221F1F"/>
        </w:rPr>
        <w:t>of</w:t>
      </w:r>
      <w:r>
        <w:rPr>
          <w:color w:val="221F1F"/>
          <w:spacing w:val="1"/>
        </w:rPr>
        <w:t xml:space="preserve"> </w:t>
      </w:r>
      <w:r>
        <w:rPr>
          <w:color w:val="221F1F"/>
        </w:rPr>
        <w:t>this work</w:t>
      </w:r>
      <w:r>
        <w:rPr>
          <w:color w:val="221F1F"/>
          <w:spacing w:val="-1"/>
        </w:rPr>
        <w:t xml:space="preserve"> </w:t>
      </w:r>
      <w:r>
        <w:rPr>
          <w:color w:val="221F1F"/>
        </w:rPr>
        <w:t>until</w:t>
      </w:r>
      <w:r>
        <w:rPr>
          <w:color w:val="221F1F"/>
          <w:spacing w:val="-1"/>
        </w:rPr>
        <w:t xml:space="preserve"> </w:t>
      </w:r>
      <w:r>
        <w:rPr>
          <w:color w:val="221F1F"/>
        </w:rPr>
        <w:t>it has been executed.</w:t>
      </w:r>
    </w:p>
    <w:p w:rsidR="00361D1F" w:rsidRDefault="00361D1F" w:rsidP="000961B7">
      <w:pPr>
        <w:pStyle w:val="BodyText"/>
        <w:spacing w:before="3"/>
        <w:ind w:left="720"/>
        <w:rPr>
          <w:sz w:val="31"/>
        </w:rPr>
      </w:pPr>
    </w:p>
    <w:p w:rsidR="00361D1F" w:rsidRDefault="00361D1F" w:rsidP="000961B7">
      <w:pPr>
        <w:pStyle w:val="ListParagraph"/>
        <w:numPr>
          <w:ilvl w:val="2"/>
          <w:numId w:val="72"/>
        </w:numPr>
        <w:tabs>
          <w:tab w:val="left" w:pos="1518"/>
        </w:tabs>
        <w:spacing w:line="230" w:lineRule="auto"/>
        <w:ind w:left="2244" w:right="843" w:hanging="675"/>
        <w:rPr>
          <w:color w:val="221F1F"/>
        </w:rPr>
      </w:pPr>
      <w:r>
        <w:rPr>
          <w:color w:val="221F1F"/>
        </w:rPr>
        <w:t>When calculating these proportions, no account shall be taken of any adjustments under Sub-Clause 13.7</w:t>
      </w:r>
      <w:r>
        <w:rPr>
          <w:color w:val="221F1F"/>
          <w:spacing w:val="1"/>
        </w:rPr>
        <w:t xml:space="preserve"> </w:t>
      </w:r>
      <w:r>
        <w:rPr>
          <w:color w:val="221F1F"/>
        </w:rPr>
        <w:t>[Adjustments</w:t>
      </w:r>
      <w:r>
        <w:rPr>
          <w:color w:val="221F1F"/>
          <w:spacing w:val="-2"/>
        </w:rPr>
        <w:t xml:space="preserve"> </w:t>
      </w:r>
      <w:r>
        <w:rPr>
          <w:color w:val="221F1F"/>
        </w:rPr>
        <w:t>for 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2"/>
        </w:rPr>
        <w:t xml:space="preserve"> </w:t>
      </w:r>
      <w:r>
        <w:rPr>
          <w:color w:val="221F1F"/>
        </w:rPr>
        <w:t>and Sub-Clause13.8</w:t>
      </w:r>
      <w:r>
        <w:rPr>
          <w:color w:val="221F1F"/>
          <w:spacing w:val="-4"/>
        </w:rPr>
        <w:t xml:space="preserve"> </w:t>
      </w:r>
      <w:r>
        <w:rPr>
          <w:color w:val="221F1F"/>
        </w:rPr>
        <w:t>[Adjustments</w:t>
      </w:r>
      <w:r>
        <w:rPr>
          <w:color w:val="221F1F"/>
          <w:spacing w:val="-2"/>
        </w:rPr>
        <w:t xml:space="preserve"> </w:t>
      </w:r>
      <w:r>
        <w:rPr>
          <w:color w:val="221F1F"/>
        </w:rPr>
        <w:t>for</w:t>
      </w:r>
      <w:r>
        <w:rPr>
          <w:color w:val="221F1F"/>
          <w:spacing w:val="1"/>
        </w:rPr>
        <w:t xml:space="preserve"> </w:t>
      </w:r>
      <w:r>
        <w:rPr>
          <w:color w:val="221F1F"/>
        </w:rPr>
        <w:t>Changes</w:t>
      </w:r>
      <w:r>
        <w:rPr>
          <w:color w:val="221F1F"/>
          <w:spacing w:val="-3"/>
        </w:rPr>
        <w:t xml:space="preserve"> </w:t>
      </w:r>
      <w:r>
        <w:rPr>
          <w:color w:val="221F1F"/>
        </w:rPr>
        <w:t>in</w:t>
      </w:r>
      <w:r>
        <w:rPr>
          <w:color w:val="221F1F"/>
          <w:spacing w:val="-1"/>
        </w:rPr>
        <w:t xml:space="preserve"> </w:t>
      </w:r>
      <w:r>
        <w:rPr>
          <w:color w:val="221F1F"/>
        </w:rPr>
        <w:t>Cost].</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18"/>
        </w:tabs>
        <w:spacing w:line="230" w:lineRule="auto"/>
        <w:ind w:left="2244" w:right="844" w:hanging="675"/>
        <w:rPr>
          <w:color w:val="221F1F"/>
        </w:rPr>
      </w:pPr>
      <w:r>
        <w:rPr>
          <w:color w:val="221F1F"/>
        </w:rPr>
        <w:t>Unless otherwise stated in the Special Conditions, when the Taking-Over Certiﬁcate has been issued for the</w:t>
      </w:r>
      <w:r>
        <w:rPr>
          <w:color w:val="221F1F"/>
          <w:spacing w:val="1"/>
        </w:rPr>
        <w:t xml:space="preserve"> </w:t>
      </w:r>
      <w:r>
        <w:rPr>
          <w:color w:val="221F1F"/>
          <w:spacing w:val="-1"/>
        </w:rPr>
        <w:t>Works</w:t>
      </w:r>
      <w:r>
        <w:rPr>
          <w:color w:val="221F1F"/>
          <w:spacing w:val="-19"/>
        </w:rPr>
        <w:t xml:space="preserve"> </w:t>
      </w:r>
      <w:r>
        <w:rPr>
          <w:color w:val="221F1F"/>
          <w:spacing w:val="-1"/>
        </w:rPr>
        <w:t>and</w:t>
      </w:r>
      <w:r>
        <w:rPr>
          <w:color w:val="221F1F"/>
          <w:spacing w:val="-12"/>
        </w:rPr>
        <w:t xml:space="preserve"> </w:t>
      </w:r>
      <w:r>
        <w:rPr>
          <w:color w:val="221F1F"/>
          <w:spacing w:val="-1"/>
        </w:rPr>
        <w:t>the</w:t>
      </w:r>
      <w:r>
        <w:rPr>
          <w:color w:val="221F1F"/>
          <w:spacing w:val="-12"/>
        </w:rPr>
        <w:t xml:space="preserve"> </w:t>
      </w:r>
      <w:r>
        <w:rPr>
          <w:color w:val="221F1F"/>
          <w:spacing w:val="-1"/>
        </w:rPr>
        <w:t>ﬁrst</w:t>
      </w:r>
      <w:r>
        <w:rPr>
          <w:color w:val="221F1F"/>
          <w:spacing w:val="-11"/>
        </w:rPr>
        <w:t xml:space="preserve"> </w:t>
      </w:r>
      <w:r>
        <w:rPr>
          <w:color w:val="221F1F"/>
          <w:spacing w:val="-1"/>
        </w:rPr>
        <w:t>half</w:t>
      </w:r>
      <w:r>
        <w:rPr>
          <w:color w:val="221F1F"/>
          <w:spacing w:val="-11"/>
        </w:rPr>
        <w:t xml:space="preserve"> </w:t>
      </w:r>
      <w:r>
        <w:rPr>
          <w:color w:val="221F1F"/>
          <w:spacing w:val="-1"/>
        </w:rPr>
        <w:t>of</w:t>
      </w:r>
      <w:r>
        <w:rPr>
          <w:color w:val="221F1F"/>
          <w:spacing w:val="-11"/>
        </w:rPr>
        <w:t xml:space="preserve"> </w:t>
      </w:r>
      <w:r>
        <w:rPr>
          <w:color w:val="221F1F"/>
          <w:spacing w:val="-1"/>
        </w:rPr>
        <w:t>the</w:t>
      </w:r>
      <w:r>
        <w:rPr>
          <w:color w:val="221F1F"/>
          <w:spacing w:val="-12"/>
        </w:rPr>
        <w:t xml:space="preserve"> </w:t>
      </w:r>
      <w:r>
        <w:rPr>
          <w:color w:val="221F1F"/>
          <w:spacing w:val="-1"/>
        </w:rPr>
        <w:t>Retention</w:t>
      </w:r>
      <w:r>
        <w:rPr>
          <w:color w:val="221F1F"/>
          <w:spacing w:val="-12"/>
        </w:rPr>
        <w:t xml:space="preserve"> </w:t>
      </w:r>
      <w:r>
        <w:rPr>
          <w:color w:val="221F1F"/>
          <w:spacing w:val="-1"/>
        </w:rPr>
        <w:t>Money</w:t>
      </w:r>
      <w:r>
        <w:rPr>
          <w:color w:val="221F1F"/>
          <w:spacing w:val="-11"/>
        </w:rPr>
        <w:t xml:space="preserve"> </w:t>
      </w:r>
      <w:r>
        <w:rPr>
          <w:color w:val="221F1F"/>
          <w:spacing w:val="-1"/>
        </w:rPr>
        <w:t>has</w:t>
      </w:r>
      <w:r>
        <w:rPr>
          <w:color w:val="221F1F"/>
          <w:spacing w:val="-12"/>
        </w:rPr>
        <w:t xml:space="preserve"> </w:t>
      </w:r>
      <w:r>
        <w:rPr>
          <w:color w:val="221F1F"/>
        </w:rPr>
        <w:t>been</w:t>
      </w:r>
      <w:r>
        <w:rPr>
          <w:color w:val="221F1F"/>
          <w:spacing w:val="-12"/>
        </w:rPr>
        <w:t xml:space="preserve"> </w:t>
      </w:r>
      <w:r>
        <w:rPr>
          <w:color w:val="221F1F"/>
        </w:rPr>
        <w:t>certiﬁed</w:t>
      </w:r>
      <w:r>
        <w:rPr>
          <w:color w:val="221F1F"/>
          <w:spacing w:val="-11"/>
        </w:rPr>
        <w:t xml:space="preserve"> </w:t>
      </w:r>
      <w:r>
        <w:rPr>
          <w:color w:val="221F1F"/>
        </w:rPr>
        <w:t>for</w:t>
      </w:r>
      <w:r>
        <w:rPr>
          <w:color w:val="221F1F"/>
          <w:spacing w:val="-11"/>
        </w:rPr>
        <w:t xml:space="preserve"> </w:t>
      </w:r>
      <w:r>
        <w:rPr>
          <w:color w:val="221F1F"/>
        </w:rPr>
        <w:t>payment</w:t>
      </w:r>
      <w:r>
        <w:rPr>
          <w:color w:val="221F1F"/>
          <w:spacing w:val="-11"/>
        </w:rPr>
        <w:t xml:space="preserve"> </w:t>
      </w:r>
      <w:r>
        <w:rPr>
          <w:color w:val="221F1F"/>
        </w:rPr>
        <w:t>by</w:t>
      </w:r>
      <w:r>
        <w:rPr>
          <w:color w:val="221F1F"/>
          <w:spacing w:val="-15"/>
        </w:rPr>
        <w:t xml:space="preserve"> </w:t>
      </w:r>
      <w:r>
        <w:rPr>
          <w:color w:val="221F1F"/>
        </w:rPr>
        <w:t>the</w:t>
      </w:r>
      <w:r>
        <w:rPr>
          <w:color w:val="221F1F"/>
          <w:spacing w:val="-12"/>
        </w:rPr>
        <w:t xml:space="preserve"> </w:t>
      </w:r>
      <w:r>
        <w:rPr>
          <w:color w:val="221F1F"/>
        </w:rPr>
        <w:t>Engineer,</w:t>
      </w:r>
      <w:r>
        <w:rPr>
          <w:color w:val="221F1F"/>
          <w:spacing w:val="-14"/>
        </w:rPr>
        <w:t xml:space="preserve"> </w:t>
      </w:r>
      <w:r>
        <w:rPr>
          <w:color w:val="221F1F"/>
        </w:rPr>
        <w:t>the</w:t>
      </w:r>
      <w:r>
        <w:rPr>
          <w:color w:val="221F1F"/>
          <w:spacing w:val="-11"/>
        </w:rPr>
        <w:t xml:space="preserve"> </w:t>
      </w:r>
      <w:r>
        <w:rPr>
          <w:color w:val="221F1F"/>
        </w:rPr>
        <w:t>Contractor</w:t>
      </w:r>
      <w:r>
        <w:rPr>
          <w:color w:val="221F1F"/>
          <w:spacing w:val="-52"/>
        </w:rPr>
        <w:t xml:space="preserve"> </w:t>
      </w:r>
      <w:r>
        <w:rPr>
          <w:color w:val="221F1F"/>
        </w:rPr>
        <w:t>shall be entitled to substitute a Retention Money Security guarantee, in the form annexed to the Special</w:t>
      </w:r>
      <w:r>
        <w:rPr>
          <w:color w:val="221F1F"/>
          <w:spacing w:val="1"/>
        </w:rPr>
        <w:t xml:space="preserve"> </w:t>
      </w:r>
      <w:r>
        <w:rPr>
          <w:color w:val="221F1F"/>
        </w:rPr>
        <w:t>Conditions or in another form approved by the Procuring Entity and issued by a reputable bank or ﬁnancial</w:t>
      </w:r>
      <w:r>
        <w:rPr>
          <w:color w:val="221F1F"/>
          <w:spacing w:val="1"/>
        </w:rPr>
        <w:t xml:space="preserve"> </w:t>
      </w:r>
      <w:r>
        <w:rPr>
          <w:color w:val="221F1F"/>
        </w:rPr>
        <w:t>institution</w:t>
      </w:r>
      <w:r>
        <w:rPr>
          <w:color w:val="221F1F"/>
          <w:spacing w:val="-3"/>
        </w:rPr>
        <w:t xml:space="preserve"> </w:t>
      </w:r>
      <w:r>
        <w:rPr>
          <w:color w:val="221F1F"/>
        </w:rPr>
        <w:t>selected</w:t>
      </w:r>
      <w:r>
        <w:rPr>
          <w:color w:val="221F1F"/>
          <w:spacing w:val="1"/>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second</w:t>
      </w:r>
      <w:r>
        <w:rPr>
          <w:color w:val="221F1F"/>
          <w:spacing w:val="-2"/>
        </w:rPr>
        <w:t xml:space="preserve"> </w:t>
      </w:r>
      <w:r>
        <w:rPr>
          <w:color w:val="221F1F"/>
        </w:rPr>
        <w:t>half</w:t>
      </w:r>
      <w:r>
        <w:rPr>
          <w:color w:val="221F1F"/>
          <w:spacing w:val="-2"/>
        </w:rPr>
        <w:t xml:space="preserve"> </w:t>
      </w:r>
      <w:r>
        <w:rPr>
          <w:color w:val="221F1F"/>
        </w:rPr>
        <w:t>of</w:t>
      </w:r>
      <w:r>
        <w:rPr>
          <w:color w:val="221F1F"/>
          <w:spacing w:val="-2"/>
        </w:rPr>
        <w:t xml:space="preserve"> </w:t>
      </w:r>
      <w:r>
        <w:rPr>
          <w:color w:val="221F1F"/>
        </w:rPr>
        <w:t>the Retention</w:t>
      </w:r>
      <w:r>
        <w:rPr>
          <w:color w:val="221F1F"/>
          <w:spacing w:val="-3"/>
        </w:rPr>
        <w:t xml:space="preserve"> </w:t>
      </w:r>
      <w:r>
        <w:rPr>
          <w:color w:val="221F1F"/>
        </w:rPr>
        <w:t>Money.</w:t>
      </w:r>
    </w:p>
    <w:p w:rsidR="00361D1F" w:rsidRDefault="00361D1F" w:rsidP="000961B7">
      <w:pPr>
        <w:pStyle w:val="BodyText"/>
        <w:spacing w:before="11"/>
        <w:ind w:left="720"/>
        <w:rPr>
          <w:sz w:val="21"/>
        </w:rPr>
      </w:pPr>
    </w:p>
    <w:p w:rsidR="00361D1F" w:rsidRDefault="00361D1F" w:rsidP="000961B7">
      <w:pPr>
        <w:pStyle w:val="ListParagraph"/>
        <w:numPr>
          <w:ilvl w:val="2"/>
          <w:numId w:val="72"/>
        </w:numPr>
        <w:tabs>
          <w:tab w:val="left" w:pos="1609"/>
        </w:tabs>
        <w:spacing w:line="230" w:lineRule="auto"/>
        <w:ind w:left="2328" w:right="851" w:hanging="759"/>
        <w:rPr>
          <w:color w:val="221F1F"/>
        </w:rPr>
      </w:pPr>
      <w:r>
        <w:rPr>
          <w:color w:val="221F1F"/>
        </w:rPr>
        <w:t>The Procuring Entity shall return the Retention Money Security guarantee to the Contractor within 14 days</w:t>
      </w:r>
      <w:r>
        <w:rPr>
          <w:color w:val="221F1F"/>
          <w:spacing w:val="-52"/>
        </w:rPr>
        <w:t xml:space="preserve"> </w:t>
      </w:r>
      <w:r>
        <w:rPr>
          <w:color w:val="221F1F"/>
        </w:rPr>
        <w:t>after</w:t>
      </w:r>
      <w:r>
        <w:rPr>
          <w:color w:val="221F1F"/>
          <w:spacing w:val="-2"/>
        </w:rPr>
        <w:t xml:space="preserve"> </w:t>
      </w:r>
      <w:r>
        <w:rPr>
          <w:color w:val="221F1F"/>
        </w:rPr>
        <w:t>receiving</w:t>
      </w:r>
      <w:r>
        <w:rPr>
          <w:color w:val="221F1F"/>
          <w:spacing w:val="-2"/>
        </w:rPr>
        <w:t xml:space="preserve"> </w:t>
      </w:r>
      <w:r>
        <w:rPr>
          <w:color w:val="221F1F"/>
        </w:rPr>
        <w:t>a copy</w:t>
      </w:r>
      <w:r>
        <w:rPr>
          <w:color w:val="221F1F"/>
          <w:spacing w:val="-2"/>
        </w:rPr>
        <w:t xml:space="preserve"> </w:t>
      </w:r>
      <w:r>
        <w:rPr>
          <w:color w:val="221F1F"/>
        </w:rPr>
        <w:t>of</w:t>
      </w:r>
      <w:r>
        <w:rPr>
          <w:color w:val="221F1F"/>
          <w:spacing w:val="-2"/>
        </w:rPr>
        <w:t xml:space="preserve"> </w:t>
      </w:r>
      <w:r>
        <w:rPr>
          <w:color w:val="221F1F"/>
        </w:rPr>
        <w:t>the Completion</w:t>
      </w:r>
      <w:r>
        <w:rPr>
          <w:color w:val="221F1F"/>
          <w:spacing w:val="-2"/>
        </w:rPr>
        <w:t xml:space="preserve"> </w:t>
      </w:r>
      <w:r>
        <w:rPr>
          <w:color w:val="221F1F"/>
        </w:rPr>
        <w:t>Certiﬁcate.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608"/>
          <w:tab w:val="left" w:pos="1609"/>
        </w:tabs>
        <w:ind w:left="2328" w:hanging="760"/>
        <w:rPr>
          <w:b/>
          <w:color w:val="221F1F"/>
        </w:rPr>
      </w:pPr>
      <w:r>
        <w:rPr>
          <w:b/>
          <w:color w:val="221F1F"/>
        </w:rPr>
        <w:t>Statement</w:t>
      </w:r>
      <w:r>
        <w:rPr>
          <w:b/>
          <w:color w:val="221F1F"/>
          <w:spacing w:val="-1"/>
        </w:rPr>
        <w:t xml:space="preserve"> </w:t>
      </w:r>
      <w:r>
        <w:rPr>
          <w:b/>
          <w:color w:val="221F1F"/>
        </w:rPr>
        <w:t>at</w:t>
      </w:r>
      <w:r>
        <w:rPr>
          <w:b/>
          <w:color w:val="221F1F"/>
          <w:spacing w:val="-1"/>
        </w:rPr>
        <w:t xml:space="preserve"> </w:t>
      </w:r>
      <w:r>
        <w:rPr>
          <w:b/>
          <w:color w:val="221F1F"/>
        </w:rPr>
        <w:t>Completion</w:t>
      </w:r>
    </w:p>
    <w:p w:rsidR="00361D1F" w:rsidRDefault="00361D1F" w:rsidP="000961B7">
      <w:pPr>
        <w:pStyle w:val="BodyText"/>
        <w:spacing w:before="3"/>
        <w:ind w:left="720"/>
        <w:rPr>
          <w:b/>
          <w:sz w:val="31"/>
        </w:rPr>
      </w:pPr>
    </w:p>
    <w:p w:rsidR="00361D1F" w:rsidRDefault="00361D1F" w:rsidP="000961B7">
      <w:pPr>
        <w:pStyle w:val="ListParagraph"/>
        <w:numPr>
          <w:ilvl w:val="2"/>
          <w:numId w:val="72"/>
        </w:numPr>
        <w:tabs>
          <w:tab w:val="left" w:pos="1609"/>
        </w:tabs>
        <w:spacing w:line="230" w:lineRule="auto"/>
        <w:ind w:left="2328" w:right="841" w:hanging="759"/>
        <w:rPr>
          <w:color w:val="221F1F"/>
        </w:rPr>
      </w:pPr>
      <w:r>
        <w:rPr>
          <w:color w:val="221F1F"/>
        </w:rPr>
        <w:t>Within</w:t>
      </w:r>
      <w:r>
        <w:rPr>
          <w:color w:val="221F1F"/>
          <w:spacing w:val="-6"/>
        </w:rPr>
        <w:t xml:space="preserve"> </w:t>
      </w:r>
      <w:r>
        <w:rPr>
          <w:color w:val="221F1F"/>
        </w:rPr>
        <w:t>84</w:t>
      </w:r>
      <w:r>
        <w:rPr>
          <w:color w:val="221F1F"/>
          <w:spacing w:val="-5"/>
        </w:rPr>
        <w:t xml:space="preserve"> </w:t>
      </w:r>
      <w:r>
        <w:rPr>
          <w:color w:val="221F1F"/>
        </w:rPr>
        <w:t>days</w:t>
      </w:r>
      <w:r>
        <w:rPr>
          <w:color w:val="221F1F"/>
          <w:spacing w:val="-5"/>
        </w:rPr>
        <w:t xml:space="preserve"> </w:t>
      </w:r>
      <w:r>
        <w:rPr>
          <w:color w:val="221F1F"/>
        </w:rPr>
        <w:t>after</w:t>
      </w:r>
      <w:r>
        <w:rPr>
          <w:color w:val="221F1F"/>
          <w:spacing w:val="-4"/>
        </w:rPr>
        <w:t xml:space="preserve"> </w:t>
      </w:r>
      <w:r>
        <w:rPr>
          <w:color w:val="221F1F"/>
        </w:rPr>
        <w:t>receiving</w:t>
      </w:r>
      <w:r>
        <w:rPr>
          <w:color w:val="221F1F"/>
          <w:spacing w:val="-2"/>
        </w:rPr>
        <w:t xml:space="preserve"> </w:t>
      </w:r>
      <w:r>
        <w:rPr>
          <w:color w:val="221F1F"/>
        </w:rPr>
        <w:t>the</w:t>
      </w:r>
      <w:r>
        <w:rPr>
          <w:color w:val="221F1F"/>
          <w:spacing w:val="-3"/>
        </w:rPr>
        <w:t xml:space="preserve"> </w:t>
      </w:r>
      <w:r>
        <w:rPr>
          <w:color w:val="221F1F"/>
        </w:rPr>
        <w:t>Taking-Over</w:t>
      </w:r>
      <w:r>
        <w:rPr>
          <w:color w:val="221F1F"/>
          <w:spacing w:val="-2"/>
        </w:rPr>
        <w:t xml:space="preserve"> </w:t>
      </w:r>
      <w:r>
        <w:rPr>
          <w:color w:val="221F1F"/>
        </w:rPr>
        <w:t>Certiﬁcate</w:t>
      </w:r>
      <w:r>
        <w:rPr>
          <w:color w:val="221F1F"/>
          <w:spacing w:val="-5"/>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Works,</w:t>
      </w:r>
      <w:r>
        <w:rPr>
          <w:color w:val="221F1F"/>
          <w:spacing w:val="-9"/>
        </w:rPr>
        <w:t xml:space="preserve"> </w:t>
      </w:r>
      <w:r>
        <w:rPr>
          <w:color w:val="221F1F"/>
        </w:rPr>
        <w:t>the</w:t>
      </w:r>
      <w:r>
        <w:rPr>
          <w:color w:val="221F1F"/>
          <w:spacing w:val="-4"/>
        </w:rPr>
        <w:t xml:space="preserve"> </w:t>
      </w:r>
      <w:r>
        <w:rPr>
          <w:color w:val="221F1F"/>
        </w:rPr>
        <w:t>Contractor</w:t>
      </w:r>
      <w:r>
        <w:rPr>
          <w:color w:val="221F1F"/>
          <w:spacing w:val="-3"/>
        </w:rPr>
        <w:t xml:space="preserve"> </w:t>
      </w:r>
      <w:r>
        <w:rPr>
          <w:color w:val="221F1F"/>
        </w:rPr>
        <w:t>shall</w:t>
      </w:r>
      <w:r>
        <w:rPr>
          <w:color w:val="221F1F"/>
          <w:spacing w:val="-4"/>
        </w:rPr>
        <w:t xml:space="preserve"> </w:t>
      </w:r>
      <w:r>
        <w:rPr>
          <w:color w:val="221F1F"/>
        </w:rPr>
        <w:t>submit</w:t>
      </w:r>
      <w:r>
        <w:rPr>
          <w:color w:val="221F1F"/>
          <w:spacing w:val="-5"/>
        </w:rPr>
        <w:t xml:space="preserve"> </w:t>
      </w:r>
      <w:r>
        <w:rPr>
          <w:color w:val="221F1F"/>
        </w:rPr>
        <w:t>to</w:t>
      </w:r>
      <w:r>
        <w:rPr>
          <w:color w:val="221F1F"/>
          <w:spacing w:val="-2"/>
        </w:rPr>
        <w:t xml:space="preserve"> </w:t>
      </w:r>
      <w:r>
        <w:rPr>
          <w:color w:val="221F1F"/>
        </w:rPr>
        <w:t>the</w:t>
      </w:r>
      <w:r>
        <w:rPr>
          <w:color w:val="221F1F"/>
          <w:spacing w:val="-53"/>
        </w:rPr>
        <w:t xml:space="preserve"> </w:t>
      </w:r>
      <w:r>
        <w:rPr>
          <w:color w:val="221F1F"/>
        </w:rPr>
        <w:t>Architect three copies of a Statement at completion with supporting documents, in accordance with Sub-</w:t>
      </w:r>
      <w:r>
        <w:rPr>
          <w:color w:val="221F1F"/>
          <w:spacing w:val="1"/>
        </w:rPr>
        <w:t xml:space="preserve"> </w:t>
      </w:r>
      <w:r>
        <w:rPr>
          <w:color w:val="221F1F"/>
        </w:rPr>
        <w:t>Clause</w:t>
      </w:r>
      <w:r>
        <w:rPr>
          <w:color w:val="221F1F"/>
          <w:spacing w:val="-3"/>
        </w:rPr>
        <w:t xml:space="preserve"> </w:t>
      </w:r>
      <w:r>
        <w:rPr>
          <w:color w:val="221F1F"/>
        </w:rPr>
        <w:t>14.3</w:t>
      </w:r>
      <w:r>
        <w:rPr>
          <w:color w:val="221F1F"/>
          <w:spacing w:val="-3"/>
        </w:rPr>
        <w:t xml:space="preserve"> </w:t>
      </w:r>
      <w:r>
        <w:rPr>
          <w:color w:val="221F1F"/>
        </w:rPr>
        <w:t>[Application</w:t>
      </w:r>
      <w:r>
        <w:rPr>
          <w:color w:val="221F1F"/>
          <w:spacing w:val="1"/>
        </w:rPr>
        <w:t xml:space="preserve"> </w:t>
      </w:r>
      <w:r>
        <w:rPr>
          <w:color w:val="221F1F"/>
        </w:rPr>
        <w:t>for Interim</w:t>
      </w:r>
      <w:r>
        <w:rPr>
          <w:color w:val="221F1F"/>
          <w:spacing w:val="1"/>
        </w:rPr>
        <w:t xml:space="preserve"> </w:t>
      </w:r>
      <w:r>
        <w:rPr>
          <w:color w:val="221F1F"/>
        </w:rPr>
        <w:t>Payment</w:t>
      </w:r>
      <w:r>
        <w:rPr>
          <w:color w:val="221F1F"/>
          <w:spacing w:val="1"/>
        </w:rPr>
        <w:t xml:space="preserve"> </w:t>
      </w:r>
      <w:r>
        <w:rPr>
          <w:color w:val="221F1F"/>
        </w:rPr>
        <w:t>Certiﬁcates],</w:t>
      </w:r>
      <w:r>
        <w:rPr>
          <w:color w:val="221F1F"/>
          <w:spacing w:val="-1"/>
        </w:rPr>
        <w:t xml:space="preserve"> </w:t>
      </w:r>
      <w:r>
        <w:rPr>
          <w:color w:val="221F1F"/>
        </w:rPr>
        <w:t>showing:</w:t>
      </w:r>
    </w:p>
    <w:p w:rsidR="00361D1F" w:rsidRDefault="00361D1F" w:rsidP="000961B7">
      <w:pPr>
        <w:pStyle w:val="ListParagraph"/>
        <w:numPr>
          <w:ilvl w:val="3"/>
          <w:numId w:val="72"/>
        </w:numPr>
        <w:tabs>
          <w:tab w:val="left" w:pos="2010"/>
        </w:tabs>
        <w:spacing w:line="230" w:lineRule="auto"/>
        <w:ind w:left="2741" w:right="1184" w:hanging="492"/>
      </w:pPr>
      <w:r>
        <w:rPr>
          <w:color w:val="221F1F"/>
        </w:rPr>
        <w:t>the value of all work done in accordance with the Contract up to the date stated in the Taking-Over</w:t>
      </w:r>
      <w:r>
        <w:rPr>
          <w:color w:val="221F1F"/>
          <w:spacing w:val="-52"/>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ListParagraph"/>
        <w:numPr>
          <w:ilvl w:val="3"/>
          <w:numId w:val="72"/>
        </w:numPr>
        <w:tabs>
          <w:tab w:val="left" w:pos="2010"/>
        </w:tabs>
        <w:spacing w:line="235" w:lineRule="exact"/>
        <w:ind w:left="2729" w:hanging="481"/>
      </w:pPr>
      <w:r>
        <w:rPr>
          <w:color w:val="221F1F"/>
        </w:rPr>
        <w:t>any</w:t>
      </w:r>
      <w:r>
        <w:rPr>
          <w:color w:val="221F1F"/>
          <w:spacing w:val="-1"/>
        </w:rPr>
        <w:t xml:space="preserve"> </w:t>
      </w:r>
      <w:r>
        <w:rPr>
          <w:color w:val="221F1F"/>
        </w:rPr>
        <w:t>further</w:t>
      </w:r>
      <w:r>
        <w:rPr>
          <w:color w:val="221F1F"/>
          <w:spacing w:val="-2"/>
        </w:rPr>
        <w:t xml:space="preserve"> </w:t>
      </w:r>
      <w:r>
        <w:rPr>
          <w:color w:val="221F1F"/>
        </w:rPr>
        <w:t>sums</w:t>
      </w:r>
      <w:r>
        <w:rPr>
          <w:color w:val="221F1F"/>
          <w:spacing w:val="1"/>
        </w:rPr>
        <w:t xml:space="preserve"> </w:t>
      </w:r>
      <w:r>
        <w:rPr>
          <w:color w:val="221F1F"/>
        </w:rPr>
        <w:t>which</w:t>
      </w:r>
      <w:r>
        <w:rPr>
          <w:color w:val="221F1F"/>
          <w:spacing w:val="-3"/>
        </w:rPr>
        <w:t xml:space="preserve"> </w:t>
      </w:r>
      <w:r>
        <w:rPr>
          <w:color w:val="221F1F"/>
        </w:rPr>
        <w:t>the</w:t>
      </w:r>
      <w:r>
        <w:rPr>
          <w:color w:val="221F1F"/>
          <w:spacing w:val="-2"/>
        </w:rPr>
        <w:t xml:space="preserve"> </w:t>
      </w:r>
      <w:r>
        <w:rPr>
          <w:color w:val="221F1F"/>
        </w:rPr>
        <w:t>Contractor considers</w:t>
      </w:r>
      <w:r>
        <w:rPr>
          <w:color w:val="221F1F"/>
          <w:spacing w:val="1"/>
        </w:rPr>
        <w:t xml:space="preserve"> </w:t>
      </w:r>
      <w:r>
        <w:rPr>
          <w:color w:val="221F1F"/>
        </w:rPr>
        <w:t>to</w:t>
      </w:r>
      <w:r>
        <w:rPr>
          <w:color w:val="221F1F"/>
          <w:spacing w:val="-1"/>
        </w:rPr>
        <w:t xml:space="preserve"> </w:t>
      </w:r>
      <w:r>
        <w:rPr>
          <w:color w:val="221F1F"/>
        </w:rPr>
        <w:t>be</w:t>
      </w:r>
      <w:r>
        <w:rPr>
          <w:color w:val="221F1F"/>
          <w:spacing w:val="-2"/>
        </w:rPr>
        <w:t xml:space="preserve"> </w:t>
      </w:r>
      <w:r>
        <w:rPr>
          <w:color w:val="221F1F"/>
        </w:rPr>
        <w:t>due,</w:t>
      </w:r>
      <w:r>
        <w:rPr>
          <w:color w:val="221F1F"/>
          <w:spacing w:val="-1"/>
        </w:rPr>
        <w:t xml:space="preserve"> </w:t>
      </w:r>
      <w:r>
        <w:rPr>
          <w:color w:val="221F1F"/>
        </w:rPr>
        <w:t>and</w:t>
      </w:r>
    </w:p>
    <w:p w:rsidR="00361D1F" w:rsidRDefault="00361D1F" w:rsidP="000961B7">
      <w:pPr>
        <w:pStyle w:val="ListParagraph"/>
        <w:numPr>
          <w:ilvl w:val="3"/>
          <w:numId w:val="72"/>
        </w:numPr>
        <w:tabs>
          <w:tab w:val="left" w:pos="2010"/>
        </w:tabs>
        <w:spacing w:before="3" w:line="230" w:lineRule="auto"/>
        <w:ind w:left="2741" w:right="1172" w:hanging="492"/>
      </w:pPr>
      <w:r>
        <w:rPr>
          <w:color w:val="221F1F"/>
        </w:rPr>
        <w:lastRenderedPageBreak/>
        <w:t>an estimate of any other amounts which the Contractor considers will become due to him under the</w:t>
      </w:r>
      <w:r>
        <w:rPr>
          <w:color w:val="221F1F"/>
          <w:spacing w:val="-52"/>
        </w:rPr>
        <w:t xml:space="preserve"> </w:t>
      </w:r>
      <w:r>
        <w:rPr>
          <w:color w:val="221F1F"/>
        </w:rPr>
        <w:t>Contract.</w:t>
      </w:r>
      <w:r>
        <w:rPr>
          <w:color w:val="221F1F"/>
          <w:spacing w:val="-1"/>
        </w:rPr>
        <w:t xml:space="preserve"> </w:t>
      </w:r>
      <w:r>
        <w:rPr>
          <w:color w:val="221F1F"/>
        </w:rPr>
        <w:t>Estimated amounts</w:t>
      </w:r>
      <w:r>
        <w:rPr>
          <w:color w:val="221F1F"/>
          <w:spacing w:val="1"/>
        </w:rPr>
        <w:t xml:space="preserve"> </w:t>
      </w:r>
      <w:r>
        <w:rPr>
          <w:color w:val="221F1F"/>
        </w:rPr>
        <w:t>shall be</w:t>
      </w:r>
      <w:r>
        <w:rPr>
          <w:color w:val="221F1F"/>
          <w:spacing w:val="-3"/>
        </w:rPr>
        <w:t xml:space="preserve"> </w:t>
      </w:r>
      <w:r>
        <w:rPr>
          <w:color w:val="221F1F"/>
        </w:rPr>
        <w:t>shown separately</w:t>
      </w:r>
      <w:r>
        <w:rPr>
          <w:color w:val="221F1F"/>
          <w:spacing w:val="-3"/>
        </w:rPr>
        <w:t xml:space="preserve"> </w:t>
      </w:r>
      <w:r>
        <w:rPr>
          <w:color w:val="221F1F"/>
        </w:rPr>
        <w:t>in this</w:t>
      </w:r>
      <w:r>
        <w:rPr>
          <w:color w:val="221F1F"/>
          <w:spacing w:val="-3"/>
        </w:rPr>
        <w:t xml:space="preserve"> </w:t>
      </w:r>
      <w:r>
        <w:rPr>
          <w:color w:val="221F1F"/>
        </w:rPr>
        <w:t>Statement</w:t>
      </w:r>
      <w:r>
        <w:rPr>
          <w:color w:val="221F1F"/>
          <w:spacing w:val="1"/>
        </w:rPr>
        <w:t xml:space="preserve"> </w:t>
      </w:r>
      <w:r>
        <w:rPr>
          <w:color w:val="221F1F"/>
        </w:rPr>
        <w:t>at</w:t>
      </w:r>
      <w:r>
        <w:rPr>
          <w:color w:val="221F1F"/>
          <w:spacing w:val="1"/>
        </w:rPr>
        <w:t xml:space="preserve"> </w:t>
      </w:r>
      <w:r>
        <w:rPr>
          <w:color w:val="221F1F"/>
        </w:rPr>
        <w:t>completion.</w:t>
      </w:r>
    </w:p>
    <w:p w:rsidR="00361D1F" w:rsidRDefault="00361D1F" w:rsidP="000961B7">
      <w:pPr>
        <w:spacing w:line="230" w:lineRule="auto"/>
        <w:ind w:left="720"/>
        <w:sectPr w:rsidR="00361D1F">
          <w:footerReference w:type="default" r:id="rId138"/>
          <w:pgSz w:w="11920" w:h="16850"/>
          <w:pgMar w:top="0" w:right="0" w:bottom="680" w:left="0" w:header="0" w:footer="493"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608"/>
          <w:tab w:val="left" w:pos="1609"/>
        </w:tabs>
        <w:ind w:left="2328" w:hanging="760"/>
        <w:rPr>
          <w:color w:val="221F1F"/>
        </w:rPr>
      </w:pPr>
      <w:r>
        <w:rPr>
          <w:noProof/>
          <w:lang w:val="en-GB" w:eastAsia="en-GB"/>
        </w:rPr>
        <mc:AlternateContent>
          <mc:Choice Requires="wps">
            <w:drawing>
              <wp:anchor distT="0" distB="0" distL="114300" distR="114300" simplePos="0" relativeHeight="251783168" behindDoc="0" locked="0" layoutInCell="1" allowOverlap="1" wp14:anchorId="1ED85730" wp14:editId="6C9596D7">
                <wp:simplePos x="0" y="0"/>
                <wp:positionH relativeFrom="page">
                  <wp:posOffset>0</wp:posOffset>
                </wp:positionH>
                <wp:positionV relativeFrom="paragraph">
                  <wp:posOffset>-448945</wp:posOffset>
                </wp:positionV>
                <wp:extent cx="7560310" cy="234315"/>
                <wp:effectExtent l="0" t="0" r="0" b="0"/>
                <wp:wrapNone/>
                <wp:docPr id="48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8BE016" id="Rectangle 117" o:spid="_x0000_s1026" style="position:absolute;margin-left:0;margin-top:-35.35pt;width:595.3pt;height:18.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ds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5cYadpBkz5A2aheK4EImYU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" fillcolor="#011f5e" stroked="f">
                <w10:wrap anchorx="page"/>
              </v:rect>
            </w:pict>
          </mc:Fallback>
        </mc:AlternateContent>
      </w:r>
      <w:r>
        <w:rPr>
          <w:color w:val="221F1F"/>
        </w:rPr>
        <w:t>The</w:t>
      </w:r>
      <w:r>
        <w:rPr>
          <w:color w:val="221F1F"/>
          <w:spacing w:val="-2"/>
        </w:rPr>
        <w:t xml:space="preserve"> </w:t>
      </w:r>
      <w:r>
        <w:rPr>
          <w:color w:val="221F1F"/>
        </w:rPr>
        <w:t>Architect</w:t>
      </w:r>
      <w:r>
        <w:rPr>
          <w:color w:val="221F1F"/>
          <w:spacing w:val="-2"/>
        </w:rPr>
        <w:t xml:space="preserve"> </w:t>
      </w:r>
      <w:r>
        <w:rPr>
          <w:color w:val="221F1F"/>
        </w:rPr>
        <w:t>shall</w:t>
      </w:r>
      <w:r>
        <w:rPr>
          <w:color w:val="221F1F"/>
          <w:spacing w:val="-3"/>
        </w:rPr>
        <w:t xml:space="preserve"> </w:t>
      </w:r>
      <w:r>
        <w:rPr>
          <w:color w:val="221F1F"/>
        </w:rPr>
        <w:t>then</w:t>
      </w:r>
      <w:r>
        <w:rPr>
          <w:color w:val="221F1F"/>
          <w:spacing w:val="-2"/>
        </w:rPr>
        <w:t xml:space="preserve"> </w:t>
      </w:r>
      <w:r>
        <w:rPr>
          <w:color w:val="221F1F"/>
        </w:rPr>
        <w:t>certify</w:t>
      </w:r>
      <w:r>
        <w:rPr>
          <w:color w:val="221F1F"/>
          <w:spacing w:val="-2"/>
        </w:rPr>
        <w:t xml:space="preserve"> </w:t>
      </w:r>
      <w:r>
        <w:rPr>
          <w:color w:val="221F1F"/>
        </w:rPr>
        <w:t>in</w:t>
      </w:r>
      <w:r>
        <w:rPr>
          <w:color w:val="221F1F"/>
          <w:spacing w:val="-4"/>
        </w:rPr>
        <w:t xml:space="preserve"> </w:t>
      </w:r>
      <w:r>
        <w:rPr>
          <w:color w:val="221F1F"/>
        </w:rPr>
        <w:t>accordance</w:t>
      </w:r>
      <w:r>
        <w:rPr>
          <w:color w:val="221F1F"/>
          <w:spacing w:val="-1"/>
        </w:rPr>
        <w:t xml:space="preserve"> </w:t>
      </w:r>
      <w:r>
        <w:rPr>
          <w:color w:val="221F1F"/>
        </w:rPr>
        <w:t>with</w:t>
      </w:r>
      <w:r>
        <w:rPr>
          <w:color w:val="221F1F"/>
          <w:spacing w:val="-4"/>
        </w:rPr>
        <w:t xml:space="preserve"> </w:t>
      </w:r>
      <w:r>
        <w:rPr>
          <w:color w:val="221F1F"/>
        </w:rPr>
        <w:t>Sub-Clause</w:t>
      </w:r>
      <w:r>
        <w:rPr>
          <w:color w:val="221F1F"/>
          <w:spacing w:val="-2"/>
        </w:rPr>
        <w:t xml:space="preserve"> </w:t>
      </w:r>
      <w:r>
        <w:rPr>
          <w:color w:val="221F1F"/>
        </w:rPr>
        <w:t>14.6</w:t>
      </w:r>
      <w:r>
        <w:rPr>
          <w:color w:val="221F1F"/>
          <w:spacing w:val="-2"/>
        </w:rPr>
        <w:t xml:space="preserve"> </w:t>
      </w:r>
      <w:r>
        <w:rPr>
          <w:color w:val="221F1F"/>
        </w:rPr>
        <w:t>[Issue</w:t>
      </w:r>
      <w:r>
        <w:rPr>
          <w:color w:val="221F1F"/>
          <w:spacing w:val="-1"/>
        </w:rPr>
        <w:t xml:space="preserve"> </w:t>
      </w:r>
      <w:r>
        <w:rPr>
          <w:color w:val="221F1F"/>
        </w:rPr>
        <w:t>of</w:t>
      </w:r>
      <w:r>
        <w:rPr>
          <w:color w:val="221F1F"/>
          <w:spacing w:val="-4"/>
        </w:rPr>
        <w:t xml:space="preserve"> </w:t>
      </w:r>
      <w:r>
        <w:rPr>
          <w:color w:val="221F1F"/>
        </w:rPr>
        <w:t>Interim</w:t>
      </w:r>
      <w:r>
        <w:rPr>
          <w:color w:val="221F1F"/>
          <w:spacing w:val="-1"/>
        </w:rPr>
        <w:t xml:space="preserve"> </w:t>
      </w:r>
      <w:r>
        <w:rPr>
          <w:color w:val="221F1F"/>
        </w:rPr>
        <w:t>Payment</w:t>
      </w:r>
      <w:r>
        <w:rPr>
          <w:color w:val="221F1F"/>
          <w:spacing w:val="-3"/>
        </w:rPr>
        <w:t xml:space="preserve"> </w:t>
      </w:r>
      <w:r>
        <w:rPr>
          <w:color w:val="221F1F"/>
        </w:rPr>
        <w:t>Certiﬁcates].</w:t>
      </w:r>
    </w:p>
    <w:p w:rsidR="00361D1F" w:rsidRDefault="00361D1F" w:rsidP="000961B7">
      <w:pPr>
        <w:pStyle w:val="BodyText"/>
        <w:spacing w:before="2"/>
        <w:ind w:left="720"/>
        <w:rPr>
          <w:sz w:val="20"/>
        </w:rPr>
      </w:pPr>
    </w:p>
    <w:p w:rsidR="00361D1F" w:rsidRDefault="00361D1F" w:rsidP="000961B7">
      <w:pPr>
        <w:pStyle w:val="ListParagraph"/>
        <w:numPr>
          <w:ilvl w:val="1"/>
          <w:numId w:val="72"/>
        </w:numPr>
        <w:tabs>
          <w:tab w:val="left" w:pos="1608"/>
          <w:tab w:val="left" w:pos="1609"/>
        </w:tabs>
        <w:ind w:left="2328" w:hanging="760"/>
        <w:rPr>
          <w:b/>
          <w:color w:val="221F1F"/>
        </w:rPr>
      </w:pPr>
      <w:r>
        <w:rPr>
          <w:b/>
          <w:color w:val="221F1F"/>
        </w:rPr>
        <w:t>Application</w:t>
      </w:r>
      <w:r>
        <w:rPr>
          <w:b/>
          <w:color w:val="221F1F"/>
          <w:spacing w:val="-3"/>
        </w:rPr>
        <w:t xml:space="preserve"> </w:t>
      </w:r>
      <w:r>
        <w:rPr>
          <w:b/>
          <w:color w:val="221F1F"/>
        </w:rPr>
        <w:t>for</w:t>
      </w:r>
      <w:r>
        <w:rPr>
          <w:b/>
          <w:color w:val="221F1F"/>
          <w:spacing w:val="-2"/>
        </w:rPr>
        <w:t xml:space="preserve"> </w:t>
      </w:r>
      <w:r>
        <w:rPr>
          <w:b/>
          <w:color w:val="221F1F"/>
        </w:rPr>
        <w:t>Final</w:t>
      </w:r>
      <w:r>
        <w:rPr>
          <w:b/>
          <w:color w:val="221F1F"/>
          <w:spacing w:val="-1"/>
        </w:rPr>
        <w:t xml:space="preserve"> </w:t>
      </w:r>
      <w:r>
        <w:rPr>
          <w:b/>
          <w:color w:val="221F1F"/>
        </w:rPr>
        <w:t>Payment</w:t>
      </w:r>
      <w:r>
        <w:rPr>
          <w:b/>
          <w:color w:val="221F1F"/>
          <w:spacing w:val="-4"/>
        </w:rPr>
        <w:t xml:space="preserve"> </w:t>
      </w:r>
      <w:r>
        <w:rPr>
          <w:b/>
          <w:color w:val="221F1F"/>
        </w:rPr>
        <w:t>Certiﬁcate</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609"/>
        </w:tabs>
        <w:spacing w:line="230" w:lineRule="auto"/>
        <w:ind w:left="2328" w:right="843" w:hanging="759"/>
        <w:rPr>
          <w:color w:val="221F1F"/>
        </w:rPr>
      </w:pPr>
      <w:r>
        <w:rPr>
          <w:color w:val="221F1F"/>
        </w:rPr>
        <w:t>Within 60 days after receiving the Completion Certiﬁcate, the Contractor shall submit, to the Engineer, six</w:t>
      </w:r>
      <w:r>
        <w:rPr>
          <w:color w:val="221F1F"/>
          <w:spacing w:val="1"/>
        </w:rPr>
        <w:t xml:space="preserve"> </w:t>
      </w:r>
      <w:r>
        <w:rPr>
          <w:color w:val="221F1F"/>
        </w:rPr>
        <w:t>copies of a draft ﬁnal statement with supporting documents showing in detail in a form approved by the</w:t>
      </w:r>
      <w:r>
        <w:rPr>
          <w:color w:val="221F1F"/>
          <w:spacing w:val="1"/>
        </w:rPr>
        <w:t xml:space="preserve"> </w:t>
      </w:r>
      <w:r>
        <w:rPr>
          <w:color w:val="221F1F"/>
        </w:rPr>
        <w:t>Engineer:</w:t>
      </w:r>
    </w:p>
    <w:p w:rsidR="00361D1F" w:rsidRDefault="00361D1F" w:rsidP="000961B7">
      <w:pPr>
        <w:pStyle w:val="ListParagraph"/>
        <w:numPr>
          <w:ilvl w:val="3"/>
          <w:numId w:val="72"/>
        </w:numPr>
        <w:tabs>
          <w:tab w:val="left" w:pos="2010"/>
        </w:tabs>
        <w:spacing w:before="41" w:line="251" w:lineRule="exact"/>
        <w:ind w:left="2729" w:hanging="402"/>
        <w:rPr>
          <w:color w:val="221F1F"/>
        </w:rPr>
      </w:pPr>
      <w:r>
        <w:rPr>
          <w:color w:val="221F1F"/>
        </w:rPr>
        <w:t>The</w:t>
      </w:r>
      <w:r>
        <w:rPr>
          <w:color w:val="221F1F"/>
          <w:spacing w:val="-2"/>
        </w:rPr>
        <w:t xml:space="preserve"> </w:t>
      </w:r>
      <w:r>
        <w:rPr>
          <w:color w:val="221F1F"/>
        </w:rPr>
        <w:t>value</w:t>
      </w:r>
      <w:r>
        <w:rPr>
          <w:color w:val="221F1F"/>
          <w:spacing w:val="-1"/>
        </w:rPr>
        <w:t xml:space="preserve"> </w:t>
      </w:r>
      <w:r>
        <w:rPr>
          <w:color w:val="221F1F"/>
        </w:rPr>
        <w:t>of all work</w:t>
      </w:r>
      <w:r>
        <w:rPr>
          <w:color w:val="221F1F"/>
          <w:spacing w:val="-1"/>
        </w:rPr>
        <w:t xml:space="preserve"> </w:t>
      </w:r>
      <w:r>
        <w:rPr>
          <w:color w:val="221F1F"/>
        </w:rPr>
        <w:t>done</w:t>
      </w:r>
      <w:r>
        <w:rPr>
          <w:color w:val="221F1F"/>
          <w:spacing w:val="-4"/>
        </w:rPr>
        <w:t xml:space="preserve"> </w:t>
      </w:r>
      <w:r>
        <w:rPr>
          <w:color w:val="221F1F"/>
        </w:rPr>
        <w:t>in</w:t>
      </w:r>
      <w:r>
        <w:rPr>
          <w:color w:val="221F1F"/>
          <w:spacing w:val="-1"/>
        </w:rPr>
        <w:t xml:space="preserve"> </w:t>
      </w:r>
      <w:r>
        <w:rPr>
          <w:color w:val="221F1F"/>
        </w:rPr>
        <w:t>accordance with</w:t>
      </w:r>
      <w:r>
        <w:rPr>
          <w:color w:val="221F1F"/>
          <w:spacing w:val="-1"/>
        </w:rPr>
        <w:t xml:space="preserve"> </w:t>
      </w:r>
      <w:r>
        <w:rPr>
          <w:color w:val="221F1F"/>
        </w:rPr>
        <w:t>the</w:t>
      </w:r>
      <w:r>
        <w:rPr>
          <w:color w:val="221F1F"/>
          <w:spacing w:val="-1"/>
        </w:rPr>
        <w:t xml:space="preserve"> </w:t>
      </w:r>
      <w:r>
        <w:rPr>
          <w:color w:val="221F1F"/>
        </w:rPr>
        <w:t>Contract,</w:t>
      </w:r>
      <w:r>
        <w:rPr>
          <w:color w:val="221F1F"/>
          <w:spacing w:val="-4"/>
        </w:rPr>
        <w:t xml:space="preserve"> </w:t>
      </w:r>
      <w:r>
        <w:rPr>
          <w:color w:val="221F1F"/>
        </w:rPr>
        <w:t>and</w:t>
      </w:r>
    </w:p>
    <w:p w:rsidR="00361D1F" w:rsidRDefault="00361D1F" w:rsidP="000961B7">
      <w:pPr>
        <w:pStyle w:val="ListParagraph"/>
        <w:numPr>
          <w:ilvl w:val="3"/>
          <w:numId w:val="72"/>
        </w:numPr>
        <w:tabs>
          <w:tab w:val="left" w:pos="2010"/>
        </w:tabs>
        <w:spacing w:line="251" w:lineRule="exact"/>
        <w:ind w:left="2729" w:hanging="402"/>
        <w:rPr>
          <w:color w:val="221F1F"/>
        </w:rPr>
      </w:pPr>
      <w:r>
        <w:rPr>
          <w:color w:val="221F1F"/>
        </w:rPr>
        <w:t>Any</w:t>
      </w:r>
      <w:r>
        <w:rPr>
          <w:color w:val="221F1F"/>
          <w:spacing w:val="-2"/>
        </w:rPr>
        <w:t xml:space="preserve"> </w:t>
      </w:r>
      <w:r>
        <w:rPr>
          <w:color w:val="221F1F"/>
        </w:rPr>
        <w:t>further sums</w:t>
      </w:r>
      <w:r>
        <w:rPr>
          <w:color w:val="221F1F"/>
          <w:spacing w:val="-1"/>
        </w:rPr>
        <w:t xml:space="preserve"> </w:t>
      </w:r>
      <w:r>
        <w:rPr>
          <w:color w:val="221F1F"/>
        </w:rPr>
        <w:t>which</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considers</w:t>
      </w:r>
      <w:r>
        <w:rPr>
          <w:color w:val="221F1F"/>
          <w:spacing w:val="-2"/>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due</w:t>
      </w:r>
      <w:r>
        <w:rPr>
          <w:color w:val="221F1F"/>
          <w:spacing w:val="-2"/>
        </w:rPr>
        <w:t xml:space="preserve"> </w:t>
      </w:r>
      <w:r>
        <w:rPr>
          <w:color w:val="221F1F"/>
        </w:rPr>
        <w:t>to</w:t>
      </w:r>
      <w:r>
        <w:rPr>
          <w:color w:val="221F1F"/>
          <w:spacing w:val="-4"/>
        </w:rPr>
        <w:t xml:space="preserve"> </w:t>
      </w:r>
      <w:r>
        <w:rPr>
          <w:color w:val="221F1F"/>
        </w:rPr>
        <w:t>him under</w:t>
      </w:r>
      <w:r>
        <w:rPr>
          <w:color w:val="221F1F"/>
          <w:spacing w:val="-3"/>
        </w:rPr>
        <w:t xml:space="preserve"> </w:t>
      </w:r>
      <w:r>
        <w:rPr>
          <w:color w:val="221F1F"/>
        </w:rPr>
        <w:t>the</w:t>
      </w:r>
      <w:r>
        <w:rPr>
          <w:color w:val="221F1F"/>
          <w:spacing w:val="-1"/>
        </w:rPr>
        <w:t xml:space="preserve"> </w:t>
      </w:r>
      <w:r>
        <w:rPr>
          <w:color w:val="221F1F"/>
        </w:rPr>
        <w:t>Contractor otherwise.</w:t>
      </w:r>
    </w:p>
    <w:p w:rsidR="00361D1F" w:rsidRDefault="00361D1F" w:rsidP="000961B7">
      <w:pPr>
        <w:pStyle w:val="BodyText"/>
        <w:spacing w:before="1"/>
        <w:ind w:left="720"/>
        <w:rPr>
          <w:sz w:val="31"/>
        </w:rPr>
      </w:pPr>
    </w:p>
    <w:p w:rsidR="00361D1F" w:rsidRDefault="00361D1F" w:rsidP="000961B7">
      <w:pPr>
        <w:pStyle w:val="ListParagraph"/>
        <w:numPr>
          <w:ilvl w:val="2"/>
          <w:numId w:val="72"/>
        </w:numPr>
        <w:tabs>
          <w:tab w:val="left" w:pos="1609"/>
        </w:tabs>
        <w:spacing w:line="230" w:lineRule="auto"/>
        <w:ind w:left="2328" w:right="842" w:hanging="759"/>
        <w:rPr>
          <w:color w:val="221F1F"/>
        </w:rPr>
      </w:pPr>
      <w:r>
        <w:rPr>
          <w:color w:val="221F1F"/>
        </w:rPr>
        <w:t>If the Architect disagrees with or cannot verify any part of the draft ﬁnal statement, the Contractor shall</w:t>
      </w:r>
      <w:r>
        <w:rPr>
          <w:color w:val="221F1F"/>
          <w:spacing w:val="1"/>
        </w:rPr>
        <w:t xml:space="preserve"> </w:t>
      </w:r>
      <w:r>
        <w:rPr>
          <w:color w:val="221F1F"/>
        </w:rPr>
        <w:t>submit</w:t>
      </w:r>
      <w:r>
        <w:rPr>
          <w:color w:val="221F1F"/>
          <w:spacing w:val="-6"/>
        </w:rPr>
        <w:t xml:space="preserve"> </w:t>
      </w:r>
      <w:r>
        <w:rPr>
          <w:color w:val="221F1F"/>
        </w:rPr>
        <w:t>such</w:t>
      </w:r>
      <w:r>
        <w:rPr>
          <w:color w:val="221F1F"/>
          <w:spacing w:val="-6"/>
        </w:rPr>
        <w:t xml:space="preserve"> </w:t>
      </w:r>
      <w:r>
        <w:rPr>
          <w:color w:val="221F1F"/>
        </w:rPr>
        <w:t>further</w:t>
      </w:r>
      <w:r>
        <w:rPr>
          <w:color w:val="221F1F"/>
          <w:spacing w:val="-4"/>
        </w:rPr>
        <w:t xml:space="preserve"> </w:t>
      </w:r>
      <w:r>
        <w:rPr>
          <w:color w:val="221F1F"/>
        </w:rPr>
        <w:t>information</w:t>
      </w:r>
      <w:r>
        <w:rPr>
          <w:color w:val="221F1F"/>
          <w:spacing w:val="-5"/>
        </w:rPr>
        <w:t xml:space="preserve"> </w:t>
      </w:r>
      <w:r>
        <w:rPr>
          <w:color w:val="221F1F"/>
        </w:rPr>
        <w:t>as</w:t>
      </w:r>
      <w:r>
        <w:rPr>
          <w:color w:val="221F1F"/>
          <w:spacing w:val="-6"/>
        </w:rPr>
        <w:t xml:space="preserve"> </w:t>
      </w:r>
      <w:r>
        <w:rPr>
          <w:color w:val="221F1F"/>
        </w:rPr>
        <w:t>the</w:t>
      </w:r>
      <w:r>
        <w:rPr>
          <w:color w:val="221F1F"/>
          <w:spacing w:val="-3"/>
        </w:rPr>
        <w:t xml:space="preserve"> </w:t>
      </w:r>
      <w:r>
        <w:rPr>
          <w:color w:val="221F1F"/>
        </w:rPr>
        <w:t>Architect</w:t>
      </w:r>
      <w:r>
        <w:rPr>
          <w:color w:val="221F1F"/>
          <w:spacing w:val="-4"/>
        </w:rPr>
        <w:t xml:space="preserve"> </w:t>
      </w:r>
      <w:r>
        <w:rPr>
          <w:color w:val="221F1F"/>
        </w:rPr>
        <w:t>may</w:t>
      </w:r>
      <w:r>
        <w:rPr>
          <w:color w:val="221F1F"/>
          <w:spacing w:val="-4"/>
        </w:rPr>
        <w:t xml:space="preserve"> </w:t>
      </w:r>
      <w:r>
        <w:rPr>
          <w:color w:val="221F1F"/>
        </w:rPr>
        <w:t>reasonably</w:t>
      </w:r>
      <w:r>
        <w:rPr>
          <w:color w:val="221F1F"/>
          <w:spacing w:val="-6"/>
        </w:rPr>
        <w:t xml:space="preserve"> </w:t>
      </w:r>
      <w:r>
        <w:rPr>
          <w:color w:val="221F1F"/>
        </w:rPr>
        <w:t>require</w:t>
      </w:r>
      <w:r>
        <w:rPr>
          <w:color w:val="221F1F"/>
          <w:spacing w:val="-2"/>
        </w:rPr>
        <w:t xml:space="preserve"> </w:t>
      </w:r>
      <w:r>
        <w:rPr>
          <w:color w:val="221F1F"/>
        </w:rPr>
        <w:t>within</w:t>
      </w:r>
      <w:r>
        <w:rPr>
          <w:color w:val="221F1F"/>
          <w:spacing w:val="-6"/>
        </w:rPr>
        <w:t xml:space="preserve"> </w:t>
      </w:r>
      <w:r>
        <w:rPr>
          <w:color w:val="221F1F"/>
        </w:rPr>
        <w:t>30</w:t>
      </w:r>
      <w:r>
        <w:rPr>
          <w:color w:val="221F1F"/>
          <w:spacing w:val="-6"/>
        </w:rPr>
        <w:t xml:space="preserve"> </w:t>
      </w:r>
      <w:r>
        <w:rPr>
          <w:color w:val="221F1F"/>
        </w:rPr>
        <w:t>days</w:t>
      </w:r>
      <w:r>
        <w:rPr>
          <w:color w:val="221F1F"/>
          <w:spacing w:val="-5"/>
        </w:rPr>
        <w:t xml:space="preserve"> </w:t>
      </w:r>
      <w:r>
        <w:rPr>
          <w:color w:val="221F1F"/>
        </w:rPr>
        <w:t>from</w:t>
      </w:r>
      <w:r>
        <w:rPr>
          <w:color w:val="221F1F"/>
          <w:spacing w:val="-2"/>
        </w:rPr>
        <w:t xml:space="preserve"> </w:t>
      </w:r>
      <w:r>
        <w:rPr>
          <w:color w:val="221F1F"/>
        </w:rPr>
        <w:t>receipt</w:t>
      </w:r>
      <w:r>
        <w:rPr>
          <w:color w:val="221F1F"/>
          <w:spacing w:val="-2"/>
        </w:rPr>
        <w:t xml:space="preserve"> </w:t>
      </w:r>
      <w:r>
        <w:rPr>
          <w:color w:val="221F1F"/>
        </w:rPr>
        <w:t>of</w:t>
      </w:r>
      <w:r>
        <w:rPr>
          <w:color w:val="221F1F"/>
          <w:spacing w:val="-5"/>
        </w:rPr>
        <w:t xml:space="preserve"> </w:t>
      </w:r>
      <w:r>
        <w:rPr>
          <w:color w:val="221F1F"/>
        </w:rPr>
        <w:t>said</w:t>
      </w:r>
      <w:r>
        <w:rPr>
          <w:color w:val="221F1F"/>
          <w:spacing w:val="-53"/>
        </w:rPr>
        <w:t xml:space="preserve"> </w:t>
      </w:r>
      <w:r>
        <w:rPr>
          <w:color w:val="221F1F"/>
        </w:rPr>
        <w:t>draft and shall make such changes in the draft as may be agreed between them. The Contractor shall then</w:t>
      </w:r>
      <w:r>
        <w:rPr>
          <w:color w:val="221F1F"/>
          <w:spacing w:val="1"/>
        </w:rPr>
        <w:t xml:space="preserve"> </w:t>
      </w:r>
      <w:r>
        <w:rPr>
          <w:color w:val="221F1F"/>
        </w:rPr>
        <w:t>prepare</w:t>
      </w:r>
      <w:r>
        <w:rPr>
          <w:color w:val="221F1F"/>
          <w:spacing w:val="-10"/>
        </w:rPr>
        <w:t xml:space="preserve"> </w:t>
      </w:r>
      <w:r>
        <w:rPr>
          <w:color w:val="221F1F"/>
        </w:rPr>
        <w:t>and</w:t>
      </w:r>
      <w:r>
        <w:rPr>
          <w:color w:val="221F1F"/>
          <w:spacing w:val="-11"/>
        </w:rPr>
        <w:t xml:space="preserve"> </w:t>
      </w:r>
      <w:r>
        <w:rPr>
          <w:color w:val="221F1F"/>
        </w:rPr>
        <w:t>submit</w:t>
      </w:r>
      <w:r>
        <w:rPr>
          <w:color w:val="221F1F"/>
          <w:spacing w:val="-9"/>
        </w:rPr>
        <w:t xml:space="preserve"> </w:t>
      </w:r>
      <w:r>
        <w:rPr>
          <w:color w:val="221F1F"/>
        </w:rPr>
        <w:t>to</w:t>
      </w:r>
      <w:r>
        <w:rPr>
          <w:color w:val="221F1F"/>
          <w:spacing w:val="-11"/>
        </w:rPr>
        <w:t xml:space="preserve"> </w:t>
      </w:r>
      <w:r>
        <w:rPr>
          <w:color w:val="221F1F"/>
        </w:rPr>
        <w:t>the</w:t>
      </w:r>
      <w:r>
        <w:rPr>
          <w:color w:val="221F1F"/>
          <w:spacing w:val="-10"/>
        </w:rPr>
        <w:t xml:space="preserve"> </w:t>
      </w:r>
      <w:r>
        <w:rPr>
          <w:color w:val="221F1F"/>
        </w:rPr>
        <w:t>Architect</w:t>
      </w:r>
      <w:r>
        <w:rPr>
          <w:color w:val="221F1F"/>
          <w:spacing w:val="-10"/>
        </w:rPr>
        <w:t xml:space="preserve"> </w:t>
      </w:r>
      <w:r>
        <w:rPr>
          <w:color w:val="221F1F"/>
        </w:rPr>
        <w:t>the</w:t>
      </w:r>
      <w:r>
        <w:rPr>
          <w:color w:val="221F1F"/>
          <w:spacing w:val="-10"/>
        </w:rPr>
        <w:t xml:space="preserve"> </w:t>
      </w:r>
      <w:r>
        <w:rPr>
          <w:color w:val="221F1F"/>
        </w:rPr>
        <w:t>ﬁnal</w:t>
      </w:r>
      <w:r>
        <w:rPr>
          <w:color w:val="221F1F"/>
          <w:spacing w:val="-10"/>
        </w:rPr>
        <w:t xml:space="preserve"> </w:t>
      </w:r>
      <w:r>
        <w:rPr>
          <w:color w:val="221F1F"/>
        </w:rPr>
        <w:t>statement</w:t>
      </w:r>
      <w:r>
        <w:rPr>
          <w:color w:val="221F1F"/>
          <w:spacing w:val="-10"/>
        </w:rPr>
        <w:t xml:space="preserve"> </w:t>
      </w:r>
      <w:r>
        <w:rPr>
          <w:color w:val="221F1F"/>
        </w:rPr>
        <w:t>as</w:t>
      </w:r>
      <w:r>
        <w:rPr>
          <w:color w:val="221F1F"/>
          <w:spacing w:val="-10"/>
        </w:rPr>
        <w:t xml:space="preserve"> </w:t>
      </w:r>
      <w:r>
        <w:rPr>
          <w:color w:val="221F1F"/>
        </w:rPr>
        <w:t>agreed.</w:t>
      </w:r>
      <w:r>
        <w:rPr>
          <w:color w:val="221F1F"/>
          <w:spacing w:val="-10"/>
        </w:rPr>
        <w:t xml:space="preserve"> </w:t>
      </w:r>
      <w:r>
        <w:rPr>
          <w:color w:val="221F1F"/>
        </w:rPr>
        <w:t>This</w:t>
      </w:r>
      <w:r>
        <w:rPr>
          <w:color w:val="221F1F"/>
          <w:spacing w:val="-10"/>
        </w:rPr>
        <w:t xml:space="preserve"> </w:t>
      </w:r>
      <w:r>
        <w:rPr>
          <w:color w:val="221F1F"/>
        </w:rPr>
        <w:t>agreed</w:t>
      </w:r>
      <w:r>
        <w:rPr>
          <w:color w:val="221F1F"/>
          <w:spacing w:val="-10"/>
        </w:rPr>
        <w:t xml:space="preserve"> </w:t>
      </w:r>
      <w:r>
        <w:rPr>
          <w:color w:val="221F1F"/>
        </w:rPr>
        <w:t>statement</w:t>
      </w:r>
      <w:r>
        <w:rPr>
          <w:color w:val="221F1F"/>
          <w:spacing w:val="-9"/>
        </w:rPr>
        <w:t xml:space="preserve"> </w:t>
      </w:r>
      <w:r>
        <w:rPr>
          <w:color w:val="221F1F"/>
        </w:rPr>
        <w:t>is</w:t>
      </w:r>
      <w:r>
        <w:rPr>
          <w:color w:val="221F1F"/>
          <w:spacing w:val="-10"/>
        </w:rPr>
        <w:t xml:space="preserve"> </w:t>
      </w:r>
      <w:r>
        <w:rPr>
          <w:color w:val="221F1F"/>
        </w:rPr>
        <w:t>referred</w:t>
      </w:r>
      <w:r>
        <w:rPr>
          <w:color w:val="221F1F"/>
          <w:spacing w:val="-10"/>
        </w:rPr>
        <w:t xml:space="preserve"> </w:t>
      </w:r>
      <w:r>
        <w:rPr>
          <w:color w:val="221F1F"/>
        </w:rPr>
        <w:t>to</w:t>
      </w:r>
      <w:r>
        <w:rPr>
          <w:color w:val="221F1F"/>
          <w:spacing w:val="-11"/>
        </w:rPr>
        <w:t xml:space="preserve"> </w:t>
      </w:r>
      <w:r>
        <w:rPr>
          <w:color w:val="221F1F"/>
        </w:rPr>
        <w:t>in</w:t>
      </w:r>
      <w:r>
        <w:rPr>
          <w:color w:val="221F1F"/>
          <w:spacing w:val="-11"/>
        </w:rPr>
        <w:t xml:space="preserve"> </w:t>
      </w:r>
      <w:r>
        <w:rPr>
          <w:color w:val="221F1F"/>
        </w:rPr>
        <w:t>these</w:t>
      </w:r>
      <w:r>
        <w:rPr>
          <w:color w:val="221F1F"/>
          <w:spacing w:val="-52"/>
        </w:rPr>
        <w:t xml:space="preserve"> </w:t>
      </w:r>
      <w:r>
        <w:rPr>
          <w:color w:val="221F1F"/>
        </w:rPr>
        <w:t>Conditions</w:t>
      </w:r>
      <w:r>
        <w:rPr>
          <w:color w:val="221F1F"/>
          <w:spacing w:val="-1"/>
        </w:rPr>
        <w:t xml:space="preserve"> </w:t>
      </w:r>
      <w:r>
        <w:rPr>
          <w:color w:val="221F1F"/>
        </w:rPr>
        <w:t>as</w:t>
      </w:r>
      <w:r>
        <w:rPr>
          <w:color w:val="221F1F"/>
          <w:spacing w:val="-2"/>
        </w:rPr>
        <w:t xml:space="preserve"> </w:t>
      </w:r>
      <w:r>
        <w:rPr>
          <w:color w:val="221F1F"/>
        </w:rPr>
        <w:t>the</w:t>
      </w:r>
      <w:r>
        <w:rPr>
          <w:color w:val="221F1F"/>
          <w:spacing w:val="-2"/>
        </w:rPr>
        <w:t xml:space="preserve"> </w:t>
      </w:r>
      <w:r>
        <w:rPr>
          <w:color w:val="221F1F"/>
        </w:rPr>
        <w:t>“Final</w:t>
      </w:r>
      <w:r>
        <w:rPr>
          <w:color w:val="221F1F"/>
          <w:spacing w:val="2"/>
        </w:rPr>
        <w:t xml:space="preserve"> </w:t>
      </w:r>
      <w:r>
        <w:rPr>
          <w:color w:val="221F1F"/>
        </w:rPr>
        <w:t>Statement”.</w:t>
      </w:r>
    </w:p>
    <w:p w:rsidR="00361D1F" w:rsidRDefault="00361D1F" w:rsidP="000961B7">
      <w:pPr>
        <w:pStyle w:val="BodyText"/>
        <w:spacing w:before="6"/>
        <w:ind w:left="720"/>
        <w:rPr>
          <w:sz w:val="31"/>
        </w:rPr>
      </w:pPr>
    </w:p>
    <w:p w:rsidR="00361D1F" w:rsidRDefault="00361D1F" w:rsidP="000961B7">
      <w:pPr>
        <w:pStyle w:val="ListParagraph"/>
        <w:numPr>
          <w:ilvl w:val="2"/>
          <w:numId w:val="72"/>
        </w:numPr>
        <w:tabs>
          <w:tab w:val="left" w:pos="1609"/>
        </w:tabs>
        <w:spacing w:line="230" w:lineRule="auto"/>
        <w:ind w:left="2328" w:right="843" w:hanging="759"/>
        <w:rPr>
          <w:color w:val="221F1F"/>
        </w:rPr>
      </w:pPr>
      <w:r>
        <w:rPr>
          <w:color w:val="221F1F"/>
        </w:rPr>
        <w:t>However, if, following discussions between the Architect and the Contractor and any changes to the draft</w:t>
      </w:r>
      <w:r>
        <w:rPr>
          <w:color w:val="221F1F"/>
          <w:spacing w:val="1"/>
        </w:rPr>
        <w:t xml:space="preserve"> </w:t>
      </w:r>
      <w:r>
        <w:rPr>
          <w:color w:val="221F1F"/>
        </w:rPr>
        <w:t>ﬁnal statement which are agreed, it becomes evident that a dispute exists, the Architect shall deliver to the</w:t>
      </w:r>
      <w:r>
        <w:rPr>
          <w:color w:val="221F1F"/>
          <w:spacing w:val="1"/>
        </w:rPr>
        <w:t xml:space="preserve"> </w:t>
      </w:r>
      <w:r>
        <w:rPr>
          <w:color w:val="221F1F"/>
        </w:rPr>
        <w:t>Procuring Entity (with a copy to the Contractor) an Interim Payment Certiﬁcate for the agreed parts of the</w:t>
      </w:r>
      <w:r>
        <w:rPr>
          <w:color w:val="221F1F"/>
          <w:spacing w:val="1"/>
        </w:rPr>
        <w:t xml:space="preserve"> </w:t>
      </w:r>
      <w:r>
        <w:rPr>
          <w:color w:val="221F1F"/>
        </w:rPr>
        <w:t>draft</w:t>
      </w:r>
      <w:r>
        <w:rPr>
          <w:color w:val="221F1F"/>
          <w:spacing w:val="-4"/>
        </w:rPr>
        <w:t xml:space="preserve"> </w:t>
      </w:r>
      <w:r>
        <w:rPr>
          <w:color w:val="221F1F"/>
        </w:rPr>
        <w:t>ﬁnal</w:t>
      </w:r>
      <w:r>
        <w:rPr>
          <w:color w:val="221F1F"/>
          <w:spacing w:val="-4"/>
        </w:rPr>
        <w:t xml:space="preserve"> </w:t>
      </w:r>
      <w:r>
        <w:rPr>
          <w:color w:val="221F1F"/>
        </w:rPr>
        <w:t>statement.</w:t>
      </w:r>
      <w:r>
        <w:rPr>
          <w:color w:val="221F1F"/>
          <w:spacing w:val="-5"/>
        </w:rPr>
        <w:t xml:space="preserve"> </w:t>
      </w:r>
      <w:r>
        <w:rPr>
          <w:color w:val="221F1F"/>
        </w:rPr>
        <w:t>Thereafter,</w:t>
      </w:r>
      <w:r>
        <w:rPr>
          <w:color w:val="221F1F"/>
          <w:spacing w:val="-3"/>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dispute</w:t>
      </w:r>
      <w:r>
        <w:rPr>
          <w:color w:val="221F1F"/>
          <w:spacing w:val="-7"/>
        </w:rPr>
        <w:t xml:space="preserve"> </w:t>
      </w:r>
      <w:r>
        <w:rPr>
          <w:color w:val="221F1F"/>
        </w:rPr>
        <w:t>is</w:t>
      </w:r>
      <w:r>
        <w:rPr>
          <w:color w:val="221F1F"/>
          <w:spacing w:val="-4"/>
        </w:rPr>
        <w:t xml:space="preserve"> </w:t>
      </w:r>
      <w:r>
        <w:rPr>
          <w:color w:val="221F1F"/>
        </w:rPr>
        <w:t>ﬁnally</w:t>
      </w:r>
      <w:r>
        <w:rPr>
          <w:color w:val="221F1F"/>
          <w:spacing w:val="-5"/>
        </w:rPr>
        <w:t xml:space="preserve"> </w:t>
      </w:r>
      <w:r>
        <w:rPr>
          <w:color w:val="221F1F"/>
        </w:rPr>
        <w:t>resolved</w:t>
      </w:r>
      <w:r>
        <w:rPr>
          <w:color w:val="221F1F"/>
          <w:spacing w:val="-3"/>
        </w:rPr>
        <w:t xml:space="preserve"> </w:t>
      </w:r>
      <w:r>
        <w:rPr>
          <w:color w:val="221F1F"/>
        </w:rPr>
        <w:t>under</w:t>
      </w:r>
      <w:r>
        <w:rPr>
          <w:color w:val="221F1F"/>
          <w:spacing w:val="-4"/>
        </w:rPr>
        <w:t xml:space="preserve"> </w:t>
      </w:r>
      <w:r>
        <w:rPr>
          <w:color w:val="221F1F"/>
        </w:rPr>
        <w:t>Sub-Clause</w:t>
      </w:r>
      <w:r>
        <w:rPr>
          <w:color w:val="221F1F"/>
          <w:spacing w:val="-4"/>
        </w:rPr>
        <w:t xml:space="preserve"> </w:t>
      </w:r>
      <w:r>
        <w:rPr>
          <w:color w:val="221F1F"/>
        </w:rPr>
        <w:t>20.4</w:t>
      </w:r>
      <w:r>
        <w:rPr>
          <w:color w:val="221F1F"/>
          <w:spacing w:val="-5"/>
        </w:rPr>
        <w:t xml:space="preserve"> </w:t>
      </w:r>
      <w:r>
        <w:rPr>
          <w:color w:val="221F1F"/>
        </w:rPr>
        <w:t>[Obtaining</w:t>
      </w:r>
      <w:r>
        <w:rPr>
          <w:color w:val="221F1F"/>
          <w:spacing w:val="-5"/>
        </w:rPr>
        <w:t xml:space="preserve"> </w:t>
      </w:r>
      <w:r>
        <w:rPr>
          <w:color w:val="221F1F"/>
        </w:rPr>
        <w:t>Dispute</w:t>
      </w:r>
      <w:r>
        <w:rPr>
          <w:color w:val="221F1F"/>
          <w:spacing w:val="-53"/>
        </w:rPr>
        <w:t xml:space="preserve"> </w:t>
      </w:r>
      <w:r>
        <w:rPr>
          <w:color w:val="221F1F"/>
        </w:rPr>
        <w:t>Board's Decision] or Sub-Clause 20.5 [Amicable Settlement], the Contractor shall then prepare and submit</w:t>
      </w:r>
      <w:r>
        <w:rPr>
          <w:color w:val="221F1F"/>
          <w:spacing w:val="1"/>
        </w:rPr>
        <w:t xml:space="preserve"> </w:t>
      </w:r>
      <w:r>
        <w:rPr>
          <w:color w:val="221F1F"/>
        </w:rPr>
        <w:t>to</w:t>
      </w:r>
      <w:r>
        <w:rPr>
          <w:color w:val="221F1F"/>
          <w:spacing w:val="-1"/>
        </w:rPr>
        <w:t xml:space="preserve"> </w:t>
      </w:r>
      <w:r>
        <w:rPr>
          <w:color w:val="221F1F"/>
        </w:rPr>
        <w:t>the Procuring Entity</w:t>
      </w:r>
      <w:r>
        <w:rPr>
          <w:color w:val="221F1F"/>
          <w:spacing w:val="-2"/>
        </w:rPr>
        <w:t xml:space="preserve"> </w:t>
      </w:r>
      <w:r>
        <w:rPr>
          <w:color w:val="221F1F"/>
        </w:rPr>
        <w:t>(with a</w:t>
      </w:r>
      <w:r>
        <w:rPr>
          <w:color w:val="221F1F"/>
          <w:spacing w:val="-1"/>
        </w:rPr>
        <w:t xml:space="preserve"> </w:t>
      </w:r>
      <w:r>
        <w:rPr>
          <w:color w:val="221F1F"/>
        </w:rPr>
        <w:t>copy</w:t>
      </w:r>
      <w:r>
        <w:rPr>
          <w:color w:val="221F1F"/>
          <w:spacing w:val="-2"/>
        </w:rPr>
        <w:t xml:space="preserve"> </w:t>
      </w:r>
      <w:r>
        <w:rPr>
          <w:color w:val="221F1F"/>
        </w:rPr>
        <w:t>to</w:t>
      </w:r>
      <w:r>
        <w:rPr>
          <w:color w:val="221F1F"/>
          <w:spacing w:val="-3"/>
        </w:rPr>
        <w:t xml:space="preserve"> </w:t>
      </w:r>
      <w:r>
        <w:rPr>
          <w:color w:val="221F1F"/>
        </w:rPr>
        <w:t>the Engineer)</w:t>
      </w:r>
      <w:r>
        <w:rPr>
          <w:color w:val="221F1F"/>
          <w:spacing w:val="2"/>
        </w:rPr>
        <w:t xml:space="preserve"> </w:t>
      </w:r>
      <w:r>
        <w:rPr>
          <w:color w:val="221F1F"/>
        </w:rPr>
        <w:t>a</w:t>
      </w:r>
      <w:r>
        <w:rPr>
          <w:color w:val="221F1F"/>
          <w:spacing w:val="-2"/>
        </w:rPr>
        <w:t xml:space="preserve"> </w:t>
      </w:r>
      <w:r>
        <w:rPr>
          <w:color w:val="221F1F"/>
        </w:rPr>
        <w:t>Final Statement.</w:t>
      </w:r>
    </w:p>
    <w:p w:rsidR="00361D1F" w:rsidRDefault="00361D1F" w:rsidP="000961B7">
      <w:pPr>
        <w:pStyle w:val="BodyText"/>
        <w:spacing w:before="10"/>
        <w:ind w:left="720"/>
        <w:rPr>
          <w:sz w:val="20"/>
        </w:rPr>
      </w:pPr>
    </w:p>
    <w:p w:rsidR="00361D1F" w:rsidRDefault="00361D1F" w:rsidP="000961B7">
      <w:pPr>
        <w:pStyle w:val="ListParagraph"/>
        <w:numPr>
          <w:ilvl w:val="1"/>
          <w:numId w:val="72"/>
        </w:numPr>
        <w:tabs>
          <w:tab w:val="left" w:pos="1605"/>
          <w:tab w:val="left" w:pos="1607"/>
        </w:tabs>
        <w:ind w:left="2326" w:hanging="758"/>
        <w:rPr>
          <w:b/>
          <w:color w:val="221F1F"/>
        </w:rPr>
      </w:pPr>
      <w:r>
        <w:rPr>
          <w:b/>
          <w:color w:val="221F1F"/>
        </w:rPr>
        <w:t>Discharge</w:t>
      </w:r>
    </w:p>
    <w:p w:rsidR="00361D1F" w:rsidRDefault="00361D1F" w:rsidP="000961B7">
      <w:pPr>
        <w:pStyle w:val="BodyText"/>
        <w:spacing w:before="10"/>
        <w:ind w:left="720"/>
        <w:rPr>
          <w:b/>
          <w:sz w:val="20"/>
        </w:rPr>
      </w:pPr>
    </w:p>
    <w:p w:rsidR="00361D1F" w:rsidRDefault="00361D1F" w:rsidP="000961B7">
      <w:pPr>
        <w:pStyle w:val="BodyText"/>
        <w:spacing w:line="230" w:lineRule="auto"/>
        <w:ind w:left="2326" w:right="843"/>
      </w:pPr>
      <w:r>
        <w:rPr>
          <w:color w:val="221F1F"/>
        </w:rPr>
        <w:t>When submitting the Final Statement, the Contractor shall submit a discharge which conﬁrms that the total</w:t>
      </w:r>
      <w:r>
        <w:rPr>
          <w:color w:val="221F1F"/>
          <w:spacing w:val="1"/>
        </w:rPr>
        <w:t xml:space="preserve"> </w:t>
      </w:r>
      <w:r>
        <w:rPr>
          <w:color w:val="221F1F"/>
        </w:rPr>
        <w:t>of the Final Statement represents full and ﬁnal settlement of all moneys due to the Contractor under or in</w:t>
      </w:r>
      <w:r>
        <w:rPr>
          <w:color w:val="221F1F"/>
          <w:spacing w:val="1"/>
        </w:rPr>
        <w:t xml:space="preserve"> </w:t>
      </w:r>
      <w:r>
        <w:rPr>
          <w:color w:val="221F1F"/>
        </w:rPr>
        <w:t>connection with the Contract. This discharge may state that it becomes effective when the Contractor has</w:t>
      </w:r>
      <w:r>
        <w:rPr>
          <w:color w:val="221F1F"/>
          <w:spacing w:val="1"/>
        </w:rPr>
        <w:t xml:space="preserve"> </w:t>
      </w:r>
      <w:r>
        <w:rPr>
          <w:color w:val="221F1F"/>
        </w:rPr>
        <w:t>received the Performance Security and the outstanding balance of this total, in which event the discharge</w:t>
      </w:r>
      <w:r>
        <w:rPr>
          <w:color w:val="221F1F"/>
          <w:spacing w:val="1"/>
        </w:rPr>
        <w:t xml:space="preserve"> </w:t>
      </w:r>
      <w:r>
        <w:rPr>
          <w:color w:val="221F1F"/>
        </w:rPr>
        <w:t>shall</w:t>
      </w:r>
      <w:r>
        <w:rPr>
          <w:color w:val="221F1F"/>
          <w:spacing w:val="1"/>
        </w:rPr>
        <w:t xml:space="preserve"> </w:t>
      </w:r>
      <w:r>
        <w:rPr>
          <w:color w:val="221F1F"/>
        </w:rPr>
        <w:t>be</w:t>
      </w:r>
      <w:r>
        <w:rPr>
          <w:color w:val="221F1F"/>
          <w:spacing w:val="-3"/>
        </w:rPr>
        <w:t xml:space="preserve"> </w:t>
      </w:r>
      <w:r>
        <w:rPr>
          <w:color w:val="221F1F"/>
        </w:rPr>
        <w:t>effective</w:t>
      </w:r>
      <w:r>
        <w:rPr>
          <w:color w:val="221F1F"/>
          <w:spacing w:val="1"/>
        </w:rPr>
        <w:t xml:space="preserve"> </w:t>
      </w:r>
      <w:r>
        <w:rPr>
          <w:color w:val="221F1F"/>
        </w:rPr>
        <w:t>on</w:t>
      </w:r>
      <w:r>
        <w:rPr>
          <w:color w:val="221F1F"/>
          <w:spacing w:val="-2"/>
        </w:rPr>
        <w:t xml:space="preserve"> </w:t>
      </w:r>
      <w:r>
        <w:rPr>
          <w:color w:val="221F1F"/>
        </w:rPr>
        <w:t>such</w:t>
      </w:r>
      <w:r>
        <w:rPr>
          <w:color w:val="221F1F"/>
          <w:spacing w:val="-2"/>
        </w:rPr>
        <w:t xml:space="preserve"> </w:t>
      </w:r>
      <w:r>
        <w:rPr>
          <w:color w:val="221F1F"/>
        </w:rPr>
        <w:t>date.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605"/>
          <w:tab w:val="left" w:pos="1607"/>
        </w:tabs>
        <w:ind w:left="2326" w:hanging="758"/>
        <w:rPr>
          <w:b/>
          <w:color w:val="221F1F"/>
        </w:rPr>
      </w:pPr>
      <w:r>
        <w:rPr>
          <w:b/>
          <w:color w:val="221F1F"/>
        </w:rPr>
        <w:t>Issue</w:t>
      </w:r>
      <w:r>
        <w:rPr>
          <w:b/>
          <w:color w:val="221F1F"/>
          <w:spacing w:val="-4"/>
        </w:rPr>
        <w:t xml:space="preserve"> </w:t>
      </w:r>
      <w:r>
        <w:rPr>
          <w:b/>
          <w:color w:val="221F1F"/>
        </w:rPr>
        <w:t>of Final</w:t>
      </w:r>
      <w:r>
        <w:rPr>
          <w:b/>
          <w:color w:val="221F1F"/>
          <w:spacing w:val="-1"/>
        </w:rPr>
        <w:t xml:space="preserve"> </w:t>
      </w:r>
      <w:r>
        <w:rPr>
          <w:b/>
          <w:color w:val="221F1F"/>
        </w:rPr>
        <w:t>Payment Certiﬁcate</w:t>
      </w:r>
    </w:p>
    <w:p w:rsidR="00361D1F" w:rsidRDefault="00361D1F" w:rsidP="000961B7">
      <w:pPr>
        <w:pStyle w:val="BodyText"/>
        <w:spacing w:before="6"/>
        <w:ind w:left="720"/>
        <w:rPr>
          <w:b/>
          <w:sz w:val="26"/>
        </w:rPr>
      </w:pPr>
    </w:p>
    <w:p w:rsidR="00361D1F" w:rsidRDefault="00361D1F" w:rsidP="000961B7">
      <w:pPr>
        <w:pStyle w:val="ListParagraph"/>
        <w:numPr>
          <w:ilvl w:val="2"/>
          <w:numId w:val="72"/>
        </w:numPr>
        <w:tabs>
          <w:tab w:val="left" w:pos="1607"/>
        </w:tabs>
        <w:spacing w:line="230" w:lineRule="auto"/>
        <w:ind w:left="2326" w:right="843" w:hanging="757"/>
        <w:rPr>
          <w:color w:val="221F1F"/>
        </w:rPr>
      </w:pPr>
      <w:r>
        <w:rPr>
          <w:color w:val="221F1F"/>
        </w:rPr>
        <w:t>Within 30days after receiving the Final Statement and discharge in accordance with Sub-Clause 14.11</w:t>
      </w:r>
      <w:r>
        <w:rPr>
          <w:color w:val="221F1F"/>
          <w:spacing w:val="1"/>
        </w:rPr>
        <w:t xml:space="preserve"> </w:t>
      </w:r>
      <w:r>
        <w:rPr>
          <w:color w:val="221F1F"/>
        </w:rPr>
        <w:t>[Application for Final Payment Certiﬁcate] and Sub-Clause 14.12 [Discharge], the Architect shall deliver,</w:t>
      </w:r>
      <w:r>
        <w:rPr>
          <w:color w:val="221F1F"/>
          <w:spacing w:val="1"/>
        </w:rPr>
        <w:t xml:space="preserve"> </w:t>
      </w:r>
      <w:r>
        <w:rPr>
          <w:color w:val="221F1F"/>
        </w:rPr>
        <w:t>to</w:t>
      </w:r>
      <w:r>
        <w:rPr>
          <w:color w:val="221F1F"/>
          <w:spacing w:val="-1"/>
        </w:rPr>
        <w:t xml:space="preserve"> </w:t>
      </w:r>
      <w:r>
        <w:rPr>
          <w:color w:val="221F1F"/>
        </w:rPr>
        <w:t>the Procuring</w:t>
      </w:r>
      <w:r>
        <w:rPr>
          <w:color w:val="221F1F"/>
          <w:spacing w:val="-1"/>
        </w:rPr>
        <w:t xml:space="preserve"> </w:t>
      </w:r>
      <w:r>
        <w:rPr>
          <w:color w:val="221F1F"/>
        </w:rPr>
        <w:t>Entity</w:t>
      </w:r>
      <w:r>
        <w:rPr>
          <w:color w:val="221F1F"/>
          <w:spacing w:val="-2"/>
        </w:rPr>
        <w:t xml:space="preserve"> </w:t>
      </w:r>
      <w:r>
        <w:rPr>
          <w:color w:val="221F1F"/>
        </w:rPr>
        <w:t>and</w:t>
      </w:r>
      <w:r>
        <w:rPr>
          <w:color w:val="221F1F"/>
          <w:spacing w:val="-3"/>
        </w:rPr>
        <w:t xml:space="preserve"> </w:t>
      </w:r>
      <w:r>
        <w:rPr>
          <w:color w:val="221F1F"/>
        </w:rPr>
        <w:t>to the</w:t>
      </w:r>
      <w:r>
        <w:rPr>
          <w:color w:val="221F1F"/>
          <w:spacing w:val="-1"/>
        </w:rPr>
        <w:t xml:space="preserve"> </w:t>
      </w:r>
      <w:r>
        <w:rPr>
          <w:color w:val="221F1F"/>
        </w:rPr>
        <w:t>Contractor,</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1"/>
        </w:rPr>
        <w:t xml:space="preserve"> </w:t>
      </w:r>
      <w:r>
        <w:rPr>
          <w:color w:val="221F1F"/>
        </w:rPr>
        <w:t>which</w:t>
      </w:r>
      <w:r>
        <w:rPr>
          <w:color w:val="221F1F"/>
          <w:spacing w:val="-5"/>
        </w:rPr>
        <w:t xml:space="preserve"> </w:t>
      </w:r>
      <w:r>
        <w:rPr>
          <w:color w:val="221F1F"/>
        </w:rPr>
        <w:t>shall</w:t>
      </w:r>
      <w:r>
        <w:rPr>
          <w:color w:val="221F1F"/>
          <w:spacing w:val="1"/>
        </w:rPr>
        <w:t xml:space="preserve"> </w:t>
      </w:r>
      <w:r>
        <w:rPr>
          <w:color w:val="221F1F"/>
        </w:rPr>
        <w:t>state:</w:t>
      </w:r>
    </w:p>
    <w:p w:rsidR="00361D1F" w:rsidRDefault="00361D1F" w:rsidP="000961B7">
      <w:pPr>
        <w:pStyle w:val="ListParagraph"/>
        <w:numPr>
          <w:ilvl w:val="3"/>
          <w:numId w:val="72"/>
        </w:numPr>
        <w:tabs>
          <w:tab w:val="left" w:pos="2012"/>
        </w:tabs>
        <w:spacing w:before="38" w:line="252" w:lineRule="exact"/>
        <w:ind w:left="2731" w:hanging="406"/>
        <w:rPr>
          <w:color w:val="221F1F"/>
        </w:rPr>
      </w:pPr>
      <w:r>
        <w:rPr>
          <w:color w:val="221F1F"/>
        </w:rPr>
        <w:t>The</w:t>
      </w:r>
      <w:r>
        <w:rPr>
          <w:color w:val="221F1F"/>
          <w:spacing w:val="-2"/>
        </w:rPr>
        <w:t xml:space="preserve"> </w:t>
      </w:r>
      <w:r>
        <w:rPr>
          <w:color w:val="221F1F"/>
        </w:rPr>
        <w:t>amount which he</w:t>
      </w:r>
      <w:r>
        <w:rPr>
          <w:color w:val="221F1F"/>
          <w:spacing w:val="-3"/>
        </w:rPr>
        <w:t xml:space="preserve"> </w:t>
      </w:r>
      <w:r>
        <w:rPr>
          <w:color w:val="221F1F"/>
        </w:rPr>
        <w:t>fairly</w:t>
      </w:r>
      <w:r>
        <w:rPr>
          <w:color w:val="221F1F"/>
          <w:spacing w:val="-3"/>
        </w:rPr>
        <w:t xml:space="preserve"> </w:t>
      </w:r>
      <w:r>
        <w:rPr>
          <w:color w:val="221F1F"/>
        </w:rPr>
        <w:t>determines</w:t>
      </w:r>
      <w:r>
        <w:rPr>
          <w:color w:val="221F1F"/>
          <w:spacing w:val="-2"/>
        </w:rPr>
        <w:t xml:space="preserve"> </w:t>
      </w:r>
      <w:r>
        <w:rPr>
          <w:color w:val="221F1F"/>
        </w:rPr>
        <w:t>is ﬁnally</w:t>
      </w:r>
      <w:r>
        <w:rPr>
          <w:color w:val="221F1F"/>
          <w:spacing w:val="-1"/>
        </w:rPr>
        <w:t xml:space="preserve"> </w:t>
      </w:r>
      <w:r>
        <w:rPr>
          <w:color w:val="221F1F"/>
        </w:rPr>
        <w:t>due,</w:t>
      </w:r>
      <w:r>
        <w:rPr>
          <w:color w:val="221F1F"/>
          <w:spacing w:val="-3"/>
        </w:rPr>
        <w:t xml:space="preserve"> </w:t>
      </w:r>
      <w:r>
        <w:rPr>
          <w:color w:val="221F1F"/>
        </w:rPr>
        <w:t>and</w:t>
      </w:r>
    </w:p>
    <w:p w:rsidR="00361D1F" w:rsidRDefault="00361D1F" w:rsidP="000961B7">
      <w:pPr>
        <w:pStyle w:val="ListParagraph"/>
        <w:numPr>
          <w:ilvl w:val="3"/>
          <w:numId w:val="72"/>
        </w:numPr>
        <w:tabs>
          <w:tab w:val="left" w:pos="2012"/>
        </w:tabs>
        <w:spacing w:before="8" w:line="230" w:lineRule="auto"/>
        <w:ind w:left="2738" w:right="843" w:hanging="413"/>
        <w:rPr>
          <w:color w:val="221F1F"/>
        </w:rPr>
      </w:pPr>
      <w:r>
        <w:rPr>
          <w:color w:val="221F1F"/>
        </w:rPr>
        <w:t>After giving credit to the Procuring Entity for all amounts previously paid by the Procuring Entity and</w:t>
      </w:r>
      <w:r>
        <w:rPr>
          <w:color w:val="221F1F"/>
          <w:spacing w:val="1"/>
        </w:rPr>
        <w:t xml:space="preserve"> </w:t>
      </w:r>
      <w:r>
        <w:rPr>
          <w:color w:val="221F1F"/>
        </w:rPr>
        <w:t>for</w:t>
      </w:r>
      <w:r>
        <w:rPr>
          <w:color w:val="221F1F"/>
          <w:spacing w:val="-6"/>
        </w:rPr>
        <w:t xml:space="preserve"> </w:t>
      </w:r>
      <w:r>
        <w:rPr>
          <w:color w:val="221F1F"/>
        </w:rPr>
        <w:t>all</w:t>
      </w:r>
      <w:r>
        <w:rPr>
          <w:color w:val="221F1F"/>
          <w:spacing w:val="-7"/>
        </w:rPr>
        <w:t xml:space="preserve"> </w:t>
      </w:r>
      <w:r>
        <w:rPr>
          <w:color w:val="221F1F"/>
        </w:rPr>
        <w:t>sums</w:t>
      </w:r>
      <w:r>
        <w:rPr>
          <w:color w:val="221F1F"/>
          <w:spacing w:val="-5"/>
        </w:rPr>
        <w:t xml:space="preserve"> </w:t>
      </w:r>
      <w:r>
        <w:rPr>
          <w:color w:val="221F1F"/>
        </w:rPr>
        <w:t>to</w:t>
      </w:r>
      <w:r>
        <w:rPr>
          <w:color w:val="221F1F"/>
          <w:spacing w:val="-5"/>
        </w:rPr>
        <w:t xml:space="preserve"> </w:t>
      </w:r>
      <w:r>
        <w:rPr>
          <w:color w:val="221F1F"/>
        </w:rPr>
        <w:t>which</w:t>
      </w:r>
      <w:r>
        <w:rPr>
          <w:color w:val="221F1F"/>
          <w:spacing w:val="-8"/>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is</w:t>
      </w:r>
      <w:r>
        <w:rPr>
          <w:color w:val="221F1F"/>
          <w:spacing w:val="-6"/>
        </w:rPr>
        <w:t xml:space="preserve"> </w:t>
      </w:r>
      <w:r>
        <w:rPr>
          <w:color w:val="221F1F"/>
        </w:rPr>
        <w:t>entitled,</w:t>
      </w:r>
      <w:r>
        <w:rPr>
          <w:color w:val="221F1F"/>
          <w:spacing w:val="-6"/>
        </w:rPr>
        <w:t xml:space="preserve"> </w:t>
      </w:r>
      <w:r>
        <w:rPr>
          <w:color w:val="221F1F"/>
        </w:rPr>
        <w:t>the</w:t>
      </w:r>
      <w:r>
        <w:rPr>
          <w:color w:val="221F1F"/>
          <w:spacing w:val="-6"/>
        </w:rPr>
        <w:t xml:space="preserve"> </w:t>
      </w:r>
      <w:r>
        <w:rPr>
          <w:color w:val="221F1F"/>
        </w:rPr>
        <w:t>balance</w:t>
      </w:r>
      <w:r>
        <w:rPr>
          <w:color w:val="221F1F"/>
          <w:spacing w:val="-8"/>
        </w:rPr>
        <w:t xml:space="preserve"> </w:t>
      </w:r>
      <w:r>
        <w:rPr>
          <w:color w:val="221F1F"/>
        </w:rPr>
        <w:t>(if</w:t>
      </w:r>
      <w:r>
        <w:rPr>
          <w:color w:val="221F1F"/>
          <w:spacing w:val="-4"/>
        </w:rPr>
        <w:t xml:space="preserve"> </w:t>
      </w:r>
      <w:r>
        <w:rPr>
          <w:color w:val="221F1F"/>
        </w:rPr>
        <w:t>any)</w:t>
      </w:r>
      <w:r>
        <w:rPr>
          <w:color w:val="221F1F"/>
          <w:spacing w:val="-5"/>
        </w:rPr>
        <w:t xml:space="preserve"> </w:t>
      </w:r>
      <w:r>
        <w:rPr>
          <w:color w:val="221F1F"/>
        </w:rPr>
        <w:t>due</w:t>
      </w:r>
      <w:r>
        <w:rPr>
          <w:color w:val="221F1F"/>
          <w:spacing w:val="-8"/>
        </w:rPr>
        <w:t xml:space="preserve"> </w:t>
      </w:r>
      <w:r>
        <w:rPr>
          <w:color w:val="221F1F"/>
        </w:rPr>
        <w:t>from</w:t>
      </w:r>
      <w:r>
        <w:rPr>
          <w:color w:val="221F1F"/>
          <w:spacing w:val="-7"/>
        </w:rPr>
        <w:t xml:space="preserve"> </w:t>
      </w:r>
      <w:r>
        <w:rPr>
          <w:color w:val="221F1F"/>
        </w:rPr>
        <w:t>the</w:t>
      </w:r>
      <w:r>
        <w:rPr>
          <w:color w:val="221F1F"/>
          <w:spacing w:val="-6"/>
        </w:rPr>
        <w:t xml:space="preserve"> </w:t>
      </w:r>
      <w:r>
        <w:rPr>
          <w:color w:val="221F1F"/>
        </w:rPr>
        <w:t>Procuring</w:t>
      </w:r>
      <w:r>
        <w:rPr>
          <w:color w:val="221F1F"/>
          <w:spacing w:val="-5"/>
        </w:rPr>
        <w:t xml:space="preserve"> </w:t>
      </w:r>
      <w:r>
        <w:rPr>
          <w:color w:val="221F1F"/>
        </w:rPr>
        <w:t>Entity</w:t>
      </w:r>
      <w:r>
        <w:rPr>
          <w:color w:val="221F1F"/>
          <w:spacing w:val="-5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or from</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8"/>
        </w:rPr>
        <w:t xml:space="preserve"> </w:t>
      </w:r>
      <w:r>
        <w:rPr>
          <w:color w:val="221F1F"/>
        </w:rPr>
        <w:t>as</w:t>
      </w:r>
      <w:r>
        <w:rPr>
          <w:color w:val="221F1F"/>
          <w:spacing w:val="-2"/>
        </w:rPr>
        <w:t xml:space="preserve"> </w:t>
      </w:r>
      <w:r>
        <w:rPr>
          <w:color w:val="221F1F"/>
        </w:rPr>
        <w:t>the case</w:t>
      </w:r>
      <w:r>
        <w:rPr>
          <w:color w:val="221F1F"/>
          <w:spacing w:val="-3"/>
        </w:rPr>
        <w:t xml:space="preserve"> </w:t>
      </w:r>
      <w:r>
        <w:rPr>
          <w:color w:val="221F1F"/>
        </w:rPr>
        <w:t>may</w:t>
      </w:r>
      <w:r>
        <w:rPr>
          <w:color w:val="221F1F"/>
          <w:spacing w:val="-1"/>
        </w:rPr>
        <w:t xml:space="preserve"> </w:t>
      </w:r>
      <w:r>
        <w:rPr>
          <w:color w:val="221F1F"/>
        </w:rPr>
        <w:t>be.</w:t>
      </w:r>
    </w:p>
    <w:p w:rsidR="00361D1F" w:rsidRDefault="00361D1F" w:rsidP="000961B7">
      <w:pPr>
        <w:pStyle w:val="BodyText"/>
        <w:spacing w:before="2"/>
        <w:ind w:left="720"/>
        <w:rPr>
          <w:sz w:val="31"/>
        </w:rPr>
      </w:pPr>
    </w:p>
    <w:p w:rsidR="00361D1F" w:rsidRDefault="00361D1F" w:rsidP="000961B7">
      <w:pPr>
        <w:pStyle w:val="ListParagraph"/>
        <w:numPr>
          <w:ilvl w:val="2"/>
          <w:numId w:val="72"/>
        </w:numPr>
        <w:tabs>
          <w:tab w:val="left" w:pos="1563"/>
        </w:tabs>
        <w:spacing w:line="230" w:lineRule="auto"/>
        <w:ind w:left="2297" w:right="843" w:hanging="728"/>
        <w:rPr>
          <w:color w:val="221F1F"/>
        </w:rPr>
      </w:pPr>
      <w:r>
        <w:rPr>
          <w:color w:val="221F1F"/>
        </w:rPr>
        <w:t>If the Contractor has not applied for a Final Payment Certiﬁcate in accordance with Sub-Clause 14.11</w:t>
      </w:r>
      <w:r>
        <w:rPr>
          <w:color w:val="221F1F"/>
          <w:spacing w:val="1"/>
        </w:rPr>
        <w:t xml:space="preserve"> </w:t>
      </w:r>
      <w:r>
        <w:rPr>
          <w:color w:val="221F1F"/>
        </w:rPr>
        <w:t>[Application for Final Payment Certiﬁcate] and Sub-Clause 14.12 [Discharge], the Architect shall request</w:t>
      </w:r>
      <w:r>
        <w:rPr>
          <w:color w:val="221F1F"/>
          <w:spacing w:val="1"/>
        </w:rPr>
        <w:t xml:space="preserve"> </w:t>
      </w:r>
      <w:r>
        <w:rPr>
          <w:color w:val="221F1F"/>
        </w:rPr>
        <w:t>the Contractor to do so. If the Contractor fails to submit an application within a period of 30 days, the</w:t>
      </w:r>
      <w:r>
        <w:rPr>
          <w:color w:val="221F1F"/>
          <w:spacing w:val="1"/>
        </w:rPr>
        <w:t xml:space="preserve"> </w:t>
      </w:r>
      <w:r>
        <w:rPr>
          <w:color w:val="221F1F"/>
        </w:rPr>
        <w:t>Architect</w:t>
      </w:r>
      <w:r>
        <w:rPr>
          <w:color w:val="221F1F"/>
          <w:spacing w:val="-1"/>
        </w:rPr>
        <w:t xml:space="preserve"> </w:t>
      </w:r>
      <w:r>
        <w:rPr>
          <w:color w:val="221F1F"/>
        </w:rPr>
        <w:t>shall</w:t>
      </w:r>
      <w:r>
        <w:rPr>
          <w:color w:val="221F1F"/>
          <w:spacing w:val="-2"/>
        </w:rPr>
        <w:t xml:space="preserve"> </w:t>
      </w:r>
      <w:r>
        <w:rPr>
          <w:color w:val="221F1F"/>
        </w:rPr>
        <w:t>issue</w:t>
      </w:r>
      <w:r>
        <w:rPr>
          <w:color w:val="221F1F"/>
          <w:spacing w:val="-1"/>
        </w:rPr>
        <w:t xml:space="preserve"> </w:t>
      </w:r>
      <w:r>
        <w:rPr>
          <w:color w:val="221F1F"/>
        </w:rPr>
        <w:t>the</w:t>
      </w:r>
      <w:r>
        <w:rPr>
          <w:color w:val="221F1F"/>
          <w:spacing w:val="-1"/>
        </w:rPr>
        <w:t xml:space="preserve"> </w:t>
      </w:r>
      <w:r>
        <w:rPr>
          <w:color w:val="221F1F"/>
        </w:rPr>
        <w:t>Final</w:t>
      </w:r>
      <w:r>
        <w:rPr>
          <w:color w:val="221F1F"/>
          <w:spacing w:val="-1"/>
        </w:rPr>
        <w:t xml:space="preserve"> </w:t>
      </w:r>
      <w:r>
        <w:rPr>
          <w:color w:val="221F1F"/>
        </w:rPr>
        <w:t>Payment Certiﬁcate</w:t>
      </w:r>
      <w:r>
        <w:rPr>
          <w:color w:val="221F1F"/>
          <w:spacing w:val="-2"/>
        </w:rPr>
        <w:t xml:space="preserve"> </w:t>
      </w:r>
      <w:r>
        <w:rPr>
          <w:color w:val="221F1F"/>
        </w:rPr>
        <w:t>for</w:t>
      </w:r>
      <w:r>
        <w:rPr>
          <w:color w:val="221F1F"/>
          <w:spacing w:val="-1"/>
        </w:rPr>
        <w:t xml:space="preserve"> </w:t>
      </w:r>
      <w:r>
        <w:rPr>
          <w:color w:val="221F1F"/>
        </w:rPr>
        <w:t>such</w:t>
      </w:r>
      <w:r>
        <w:rPr>
          <w:color w:val="221F1F"/>
          <w:spacing w:val="-2"/>
        </w:rPr>
        <w:t xml:space="preserve"> </w:t>
      </w:r>
      <w:r>
        <w:rPr>
          <w:color w:val="221F1F"/>
        </w:rPr>
        <w:t>amount as</w:t>
      </w:r>
      <w:r>
        <w:rPr>
          <w:color w:val="221F1F"/>
          <w:spacing w:val="-2"/>
        </w:rPr>
        <w:t xml:space="preserve"> </w:t>
      </w:r>
      <w:r>
        <w:rPr>
          <w:color w:val="221F1F"/>
        </w:rPr>
        <w:t>he</w:t>
      </w:r>
      <w:r>
        <w:rPr>
          <w:color w:val="221F1F"/>
          <w:spacing w:val="-3"/>
        </w:rPr>
        <w:t xml:space="preserve"> </w:t>
      </w:r>
      <w:r>
        <w:rPr>
          <w:color w:val="221F1F"/>
        </w:rPr>
        <w:t>fairly</w:t>
      </w:r>
      <w:r>
        <w:rPr>
          <w:color w:val="221F1F"/>
          <w:spacing w:val="-1"/>
        </w:rPr>
        <w:t xml:space="preserve"> </w:t>
      </w:r>
      <w:r>
        <w:rPr>
          <w:color w:val="221F1F"/>
        </w:rPr>
        <w:t>determines</w:t>
      </w:r>
      <w:r>
        <w:rPr>
          <w:color w:val="221F1F"/>
          <w:spacing w:val="-1"/>
        </w:rPr>
        <w:t xml:space="preserve"> </w:t>
      </w:r>
      <w:r>
        <w:rPr>
          <w:color w:val="221F1F"/>
        </w:rPr>
        <w:t>to</w:t>
      </w:r>
      <w:r>
        <w:rPr>
          <w:color w:val="221F1F"/>
          <w:spacing w:val="-1"/>
        </w:rPr>
        <w:t xml:space="preserve"> </w:t>
      </w:r>
      <w:r>
        <w:rPr>
          <w:color w:val="221F1F"/>
        </w:rPr>
        <w:t>be</w:t>
      </w:r>
      <w:r>
        <w:rPr>
          <w:color w:val="221F1F"/>
          <w:spacing w:val="-1"/>
        </w:rPr>
        <w:t xml:space="preserve"> </w:t>
      </w:r>
      <w:r>
        <w:rPr>
          <w:color w:val="221F1F"/>
        </w:rPr>
        <w:t>due.</w:t>
      </w: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62"/>
          <w:tab w:val="left" w:pos="1563"/>
        </w:tabs>
        <w:spacing w:before="202"/>
        <w:ind w:left="2282" w:hanging="721"/>
        <w:rPr>
          <w:b/>
          <w:color w:val="221F1F"/>
        </w:rPr>
      </w:pPr>
      <w:r>
        <w:rPr>
          <w:b/>
          <w:color w:val="221F1F"/>
        </w:rPr>
        <w:t>Cessation</w:t>
      </w:r>
      <w:r>
        <w:rPr>
          <w:b/>
          <w:color w:val="221F1F"/>
          <w:spacing w:val="-3"/>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3"/>
        </w:rPr>
        <w:t xml:space="preserve"> </w:t>
      </w:r>
      <w:r>
        <w:rPr>
          <w:b/>
          <w:color w:val="221F1F"/>
        </w:rPr>
        <w:t>Liability</w:t>
      </w:r>
    </w:p>
    <w:p w:rsidR="00361D1F" w:rsidRDefault="00361D1F" w:rsidP="000961B7">
      <w:pPr>
        <w:pStyle w:val="BodyText"/>
        <w:spacing w:before="1"/>
        <w:ind w:left="720"/>
        <w:rPr>
          <w:b/>
          <w:sz w:val="31"/>
        </w:rPr>
      </w:pPr>
    </w:p>
    <w:p w:rsidR="00361D1F" w:rsidRDefault="00361D1F" w:rsidP="000961B7">
      <w:pPr>
        <w:pStyle w:val="ListParagraph"/>
        <w:numPr>
          <w:ilvl w:val="2"/>
          <w:numId w:val="72"/>
        </w:numPr>
        <w:tabs>
          <w:tab w:val="left" w:pos="1566"/>
        </w:tabs>
        <w:spacing w:line="230" w:lineRule="auto"/>
        <w:ind w:left="2292" w:right="833" w:hanging="731"/>
        <w:rPr>
          <w:color w:val="221F1F"/>
        </w:rPr>
      </w:pPr>
      <w:r>
        <w:rPr>
          <w:color w:val="221F1F"/>
        </w:rPr>
        <w:t>The</w:t>
      </w:r>
      <w:r>
        <w:rPr>
          <w:color w:val="221F1F"/>
          <w:spacing w:val="-5"/>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5"/>
        </w:rPr>
        <w:t xml:space="preserve"> </w:t>
      </w:r>
      <w:r>
        <w:rPr>
          <w:color w:val="221F1F"/>
        </w:rPr>
        <w:t>not</w:t>
      </w:r>
      <w:r>
        <w:rPr>
          <w:color w:val="221F1F"/>
          <w:spacing w:val="-3"/>
        </w:rPr>
        <w:t xml:space="preserve"> </w:t>
      </w:r>
      <w:r>
        <w:rPr>
          <w:color w:val="221F1F"/>
        </w:rPr>
        <w:t>be</w:t>
      </w:r>
      <w:r>
        <w:rPr>
          <w:color w:val="221F1F"/>
          <w:spacing w:val="-6"/>
        </w:rPr>
        <w:t xml:space="preserve"> </w:t>
      </w:r>
      <w:r>
        <w:rPr>
          <w:color w:val="221F1F"/>
        </w:rPr>
        <w:t>liable</w:t>
      </w:r>
      <w:r>
        <w:rPr>
          <w:color w:val="221F1F"/>
          <w:spacing w:val="-3"/>
        </w:rPr>
        <w:t xml:space="preserve"> </w:t>
      </w:r>
      <w:r>
        <w:rPr>
          <w:color w:val="221F1F"/>
        </w:rPr>
        <w:t>to</w:t>
      </w:r>
      <w:r>
        <w:rPr>
          <w:color w:val="221F1F"/>
          <w:spacing w:val="-6"/>
        </w:rPr>
        <w:t xml:space="preserve"> </w:t>
      </w:r>
      <w:r>
        <w:rPr>
          <w:color w:val="221F1F"/>
        </w:rPr>
        <w:t>the</w:t>
      </w:r>
      <w:r>
        <w:rPr>
          <w:color w:val="221F1F"/>
          <w:spacing w:val="-3"/>
        </w:rPr>
        <w:t xml:space="preserve"> </w:t>
      </w:r>
      <w:r>
        <w:rPr>
          <w:color w:val="221F1F"/>
        </w:rPr>
        <w:t>Contractor</w:t>
      </w:r>
      <w:r>
        <w:rPr>
          <w:color w:val="221F1F"/>
          <w:spacing w:val="-2"/>
        </w:rPr>
        <w:t xml:space="preserve"> </w:t>
      </w:r>
      <w:r>
        <w:rPr>
          <w:color w:val="221F1F"/>
        </w:rPr>
        <w:t>for</w:t>
      </w:r>
      <w:r>
        <w:rPr>
          <w:color w:val="221F1F"/>
          <w:spacing w:val="-3"/>
        </w:rPr>
        <w:t xml:space="preserve"> </w:t>
      </w:r>
      <w:r>
        <w:rPr>
          <w:color w:val="221F1F"/>
        </w:rPr>
        <w:t>any</w:t>
      </w:r>
      <w:r>
        <w:rPr>
          <w:color w:val="221F1F"/>
          <w:spacing w:val="-6"/>
        </w:rPr>
        <w:t xml:space="preserve"> </w:t>
      </w:r>
      <w:r>
        <w:rPr>
          <w:color w:val="221F1F"/>
        </w:rPr>
        <w:t>matter</w:t>
      </w:r>
      <w:r>
        <w:rPr>
          <w:color w:val="221F1F"/>
          <w:spacing w:val="-2"/>
        </w:rPr>
        <w:t xml:space="preserve"> </w:t>
      </w:r>
      <w:r>
        <w:rPr>
          <w:color w:val="221F1F"/>
        </w:rPr>
        <w:t>or</w:t>
      </w:r>
      <w:r>
        <w:rPr>
          <w:color w:val="221F1F"/>
          <w:spacing w:val="-3"/>
        </w:rPr>
        <w:t xml:space="preserve"> </w:t>
      </w:r>
      <w:r>
        <w:rPr>
          <w:color w:val="221F1F"/>
        </w:rPr>
        <w:t>thing</w:t>
      </w:r>
      <w:r>
        <w:rPr>
          <w:color w:val="221F1F"/>
          <w:spacing w:val="-6"/>
        </w:rPr>
        <w:t xml:space="preserve"> </w:t>
      </w:r>
      <w:r>
        <w:rPr>
          <w:color w:val="221F1F"/>
        </w:rPr>
        <w:t>under</w:t>
      </w:r>
      <w:r>
        <w:rPr>
          <w:color w:val="221F1F"/>
          <w:spacing w:val="-2"/>
        </w:rPr>
        <w:t xml:space="preserve"> </w:t>
      </w:r>
      <w:r>
        <w:rPr>
          <w:color w:val="221F1F"/>
        </w:rPr>
        <w:t>or</w:t>
      </w:r>
      <w:r>
        <w:rPr>
          <w:color w:val="221F1F"/>
          <w:spacing w:val="-3"/>
        </w:rPr>
        <w:t xml:space="preserve"> </w:t>
      </w:r>
      <w:r>
        <w:rPr>
          <w:color w:val="221F1F"/>
        </w:rPr>
        <w:t>in</w:t>
      </w:r>
      <w:r>
        <w:rPr>
          <w:color w:val="221F1F"/>
          <w:spacing w:val="-6"/>
        </w:rPr>
        <w:t xml:space="preserve"> </w:t>
      </w:r>
      <w:r>
        <w:rPr>
          <w:color w:val="221F1F"/>
        </w:rPr>
        <w:t>connection</w:t>
      </w:r>
      <w:r>
        <w:rPr>
          <w:color w:val="221F1F"/>
          <w:spacing w:val="-3"/>
        </w:rPr>
        <w:t xml:space="preserve"> </w:t>
      </w:r>
      <w:r>
        <w:rPr>
          <w:color w:val="221F1F"/>
        </w:rPr>
        <w:t>with</w:t>
      </w:r>
      <w:r>
        <w:rPr>
          <w:color w:val="221F1F"/>
          <w:spacing w:val="-52"/>
        </w:rPr>
        <w:t xml:space="preserve"> </w:t>
      </w:r>
      <w:r>
        <w:rPr>
          <w:color w:val="221F1F"/>
          <w:spacing w:val="-1"/>
        </w:rPr>
        <w:t>the</w:t>
      </w:r>
      <w:r>
        <w:rPr>
          <w:color w:val="221F1F"/>
          <w:spacing w:val="-10"/>
        </w:rPr>
        <w:t xml:space="preserve"> </w:t>
      </w:r>
      <w:r>
        <w:rPr>
          <w:color w:val="221F1F"/>
          <w:spacing w:val="-1"/>
        </w:rPr>
        <w:t>Contract</w:t>
      </w:r>
      <w:r>
        <w:rPr>
          <w:color w:val="221F1F"/>
          <w:spacing w:val="-11"/>
        </w:rPr>
        <w:t xml:space="preserve"> </w:t>
      </w:r>
      <w:r>
        <w:rPr>
          <w:color w:val="221F1F"/>
          <w:spacing w:val="-1"/>
        </w:rPr>
        <w:t>or</w:t>
      </w:r>
      <w:r>
        <w:rPr>
          <w:color w:val="221F1F"/>
          <w:spacing w:val="-12"/>
        </w:rPr>
        <w:t xml:space="preserve"> </w:t>
      </w:r>
      <w:r>
        <w:rPr>
          <w:color w:val="221F1F"/>
          <w:spacing w:val="-1"/>
        </w:rPr>
        <w:t>execution</w:t>
      </w:r>
      <w:r>
        <w:rPr>
          <w:color w:val="221F1F"/>
          <w:spacing w:val="-10"/>
        </w:rPr>
        <w:t xml:space="preserve"> </w:t>
      </w:r>
      <w:r>
        <w:rPr>
          <w:color w:val="221F1F"/>
          <w:spacing w:val="-1"/>
        </w:rPr>
        <w:t>of</w:t>
      </w:r>
      <w:r>
        <w:rPr>
          <w:color w:val="221F1F"/>
          <w:spacing w:val="-10"/>
        </w:rPr>
        <w:t xml:space="preserve"> </w:t>
      </w:r>
      <w:r>
        <w:rPr>
          <w:color w:val="221F1F"/>
          <w:spacing w:val="-1"/>
        </w:rPr>
        <w:t>the</w:t>
      </w:r>
      <w:r>
        <w:rPr>
          <w:color w:val="221F1F"/>
          <w:spacing w:val="-10"/>
        </w:rPr>
        <w:t xml:space="preserve"> </w:t>
      </w:r>
      <w:r>
        <w:rPr>
          <w:color w:val="221F1F"/>
          <w:spacing w:val="-1"/>
        </w:rPr>
        <w:t>Works,</w:t>
      </w:r>
      <w:r>
        <w:rPr>
          <w:color w:val="221F1F"/>
          <w:spacing w:val="-17"/>
        </w:rPr>
        <w:t xml:space="preserve"> </w:t>
      </w:r>
      <w:r>
        <w:rPr>
          <w:color w:val="221F1F"/>
        </w:rPr>
        <w:t>except</w:t>
      </w:r>
      <w:r>
        <w:rPr>
          <w:color w:val="221F1F"/>
          <w:spacing w:val="-11"/>
        </w:rPr>
        <w:t xml:space="preserve"> </w:t>
      </w:r>
      <w:r>
        <w:rPr>
          <w:color w:val="221F1F"/>
        </w:rPr>
        <w:t>to</w:t>
      </w:r>
      <w:r>
        <w:rPr>
          <w:color w:val="221F1F"/>
          <w:spacing w:val="-11"/>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9"/>
        </w:rPr>
        <w:t xml:space="preserve"> </w:t>
      </w:r>
      <w:r>
        <w:rPr>
          <w:color w:val="221F1F"/>
        </w:rPr>
        <w:t>shall</w:t>
      </w:r>
      <w:r>
        <w:rPr>
          <w:color w:val="221F1F"/>
          <w:spacing w:val="-11"/>
        </w:rPr>
        <w:t xml:space="preserve"> </w:t>
      </w:r>
      <w:r>
        <w:rPr>
          <w:color w:val="221F1F"/>
        </w:rPr>
        <w:t>have</w:t>
      </w:r>
      <w:r>
        <w:rPr>
          <w:color w:val="221F1F"/>
          <w:spacing w:val="-12"/>
        </w:rPr>
        <w:t xml:space="preserve"> </w:t>
      </w:r>
      <w:r>
        <w:rPr>
          <w:color w:val="221F1F"/>
        </w:rPr>
        <w:t>included</w:t>
      </w:r>
      <w:r>
        <w:rPr>
          <w:color w:val="221F1F"/>
          <w:spacing w:val="-11"/>
        </w:rPr>
        <w:t xml:space="preserve"> </w:t>
      </w:r>
      <w:r>
        <w:rPr>
          <w:color w:val="221F1F"/>
        </w:rPr>
        <w:t>an</w:t>
      </w:r>
      <w:r>
        <w:rPr>
          <w:color w:val="221F1F"/>
          <w:spacing w:val="-10"/>
        </w:rPr>
        <w:t xml:space="preserve"> </w:t>
      </w:r>
      <w:r>
        <w:rPr>
          <w:color w:val="221F1F"/>
        </w:rPr>
        <w:t>amount</w:t>
      </w:r>
      <w:r>
        <w:rPr>
          <w:color w:val="221F1F"/>
          <w:spacing w:val="-53"/>
        </w:rPr>
        <w:t xml:space="preserve"> </w:t>
      </w:r>
      <w:r>
        <w:rPr>
          <w:color w:val="221F1F"/>
        </w:rPr>
        <w:t>expressly</w:t>
      </w:r>
      <w:r>
        <w:rPr>
          <w:color w:val="221F1F"/>
          <w:spacing w:val="-1"/>
        </w:rPr>
        <w:t xml:space="preserve"> </w:t>
      </w:r>
      <w:r>
        <w:rPr>
          <w:color w:val="221F1F"/>
        </w:rPr>
        <w:t>for</w:t>
      </w:r>
      <w:r>
        <w:rPr>
          <w:color w:val="221F1F"/>
          <w:spacing w:val="-1"/>
        </w:rPr>
        <w:t xml:space="preserve"> </w:t>
      </w:r>
      <w:r>
        <w:rPr>
          <w:color w:val="221F1F"/>
        </w:rPr>
        <w:t>it:</w:t>
      </w:r>
    </w:p>
    <w:p w:rsidR="00361D1F" w:rsidRDefault="00361D1F" w:rsidP="000961B7">
      <w:pPr>
        <w:pStyle w:val="ListParagraph"/>
        <w:numPr>
          <w:ilvl w:val="3"/>
          <w:numId w:val="72"/>
        </w:numPr>
        <w:tabs>
          <w:tab w:val="left" w:pos="2010"/>
        </w:tabs>
        <w:spacing w:before="41" w:line="251" w:lineRule="exact"/>
        <w:ind w:left="2729" w:hanging="448"/>
        <w:rPr>
          <w:color w:val="221F1F"/>
        </w:rPr>
      </w:pPr>
      <w:r>
        <w:rPr>
          <w:color w:val="221F1F"/>
        </w:rPr>
        <w:t>in</w:t>
      </w:r>
      <w:r>
        <w:rPr>
          <w:color w:val="221F1F"/>
          <w:spacing w:val="-1"/>
        </w:rPr>
        <w:t xml:space="preserve"> </w:t>
      </w:r>
      <w:r>
        <w:rPr>
          <w:color w:val="221F1F"/>
        </w:rPr>
        <w:t>the Final</w:t>
      </w:r>
      <w:r>
        <w:rPr>
          <w:color w:val="221F1F"/>
          <w:spacing w:val="-2"/>
        </w:rPr>
        <w:t xml:space="preserve"> </w:t>
      </w:r>
      <w:r>
        <w:rPr>
          <w:color w:val="221F1F"/>
        </w:rPr>
        <w:t>Statement</w:t>
      </w:r>
      <w:r>
        <w:rPr>
          <w:color w:val="221F1F"/>
          <w:spacing w:val="2"/>
        </w:rPr>
        <w:t xml:space="preserve"> </w:t>
      </w:r>
      <w:r>
        <w:rPr>
          <w:color w:val="221F1F"/>
        </w:rPr>
        <w:t>and</w:t>
      </w:r>
      <w:r>
        <w:rPr>
          <w:color w:val="221F1F"/>
          <w:spacing w:val="-4"/>
        </w:rPr>
        <w:t xml:space="preserve"> </w:t>
      </w:r>
      <w:r>
        <w:rPr>
          <w:color w:val="221F1F"/>
        </w:rPr>
        <w:t>also,</w:t>
      </w:r>
    </w:p>
    <w:p w:rsidR="00361D1F" w:rsidRDefault="00361D1F" w:rsidP="000961B7">
      <w:pPr>
        <w:pStyle w:val="ListParagraph"/>
        <w:numPr>
          <w:ilvl w:val="3"/>
          <w:numId w:val="72"/>
        </w:numPr>
        <w:tabs>
          <w:tab w:val="left" w:pos="2010"/>
        </w:tabs>
        <w:spacing w:before="4" w:line="232" w:lineRule="auto"/>
        <w:ind w:left="2748" w:right="867" w:hanging="466"/>
        <w:rPr>
          <w:color w:val="221F1F"/>
        </w:rPr>
      </w:pPr>
      <w:r>
        <w:rPr>
          <w:color w:val="221F1F"/>
        </w:rPr>
        <w:t>(except</w:t>
      </w:r>
      <w:r>
        <w:rPr>
          <w:color w:val="221F1F"/>
          <w:spacing w:val="-4"/>
        </w:rPr>
        <w:t xml:space="preserve"> </w:t>
      </w:r>
      <w:r>
        <w:rPr>
          <w:color w:val="221F1F"/>
        </w:rPr>
        <w:t>for</w:t>
      </w:r>
      <w:r>
        <w:rPr>
          <w:color w:val="221F1F"/>
          <w:spacing w:val="-4"/>
        </w:rPr>
        <w:t xml:space="preserve"> </w:t>
      </w:r>
      <w:r>
        <w:rPr>
          <w:color w:val="221F1F"/>
        </w:rPr>
        <w:t>matters</w:t>
      </w:r>
      <w:r>
        <w:rPr>
          <w:color w:val="221F1F"/>
          <w:spacing w:val="-2"/>
        </w:rPr>
        <w:t xml:space="preserve"> </w:t>
      </w:r>
      <w:r>
        <w:rPr>
          <w:color w:val="221F1F"/>
        </w:rPr>
        <w:t>or</w:t>
      </w:r>
      <w:r>
        <w:rPr>
          <w:color w:val="221F1F"/>
          <w:spacing w:val="-3"/>
        </w:rPr>
        <w:t xml:space="preserve"> </w:t>
      </w:r>
      <w:r>
        <w:rPr>
          <w:color w:val="221F1F"/>
        </w:rPr>
        <w:t>things</w:t>
      </w:r>
      <w:r>
        <w:rPr>
          <w:color w:val="221F1F"/>
          <w:spacing w:val="-2"/>
        </w:rPr>
        <w:t xml:space="preserve"> </w:t>
      </w:r>
      <w:r>
        <w:rPr>
          <w:color w:val="221F1F"/>
        </w:rPr>
        <w:t>arising</w:t>
      </w:r>
      <w:r>
        <w:rPr>
          <w:color w:val="221F1F"/>
          <w:spacing w:val="-2"/>
        </w:rPr>
        <w:t xml:space="preserve"> </w:t>
      </w:r>
      <w:r>
        <w:rPr>
          <w:color w:val="221F1F"/>
        </w:rPr>
        <w:t>after</w:t>
      </w:r>
      <w:r>
        <w:rPr>
          <w:color w:val="221F1F"/>
          <w:spacing w:val="-4"/>
        </w:rPr>
        <w:t xml:space="preserve"> </w:t>
      </w:r>
      <w:r>
        <w:rPr>
          <w:color w:val="221F1F"/>
        </w:rPr>
        <w:t>the</w:t>
      </w:r>
      <w:r>
        <w:rPr>
          <w:color w:val="221F1F"/>
          <w:spacing w:val="-3"/>
        </w:rPr>
        <w:t xml:space="preserve"> </w:t>
      </w:r>
      <w:r>
        <w:rPr>
          <w:color w:val="221F1F"/>
        </w:rPr>
        <w:t>issue</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Taking-Over</w:t>
      </w:r>
      <w:r>
        <w:rPr>
          <w:color w:val="221F1F"/>
          <w:spacing w:val="-1"/>
        </w:rPr>
        <w:t xml:space="preserve"> </w:t>
      </w:r>
      <w:r>
        <w:rPr>
          <w:color w:val="221F1F"/>
        </w:rPr>
        <w:t>Certiﬁcate</w:t>
      </w:r>
      <w:r>
        <w:rPr>
          <w:color w:val="221F1F"/>
          <w:spacing w:val="-4"/>
        </w:rPr>
        <w:t xml:space="preserve"> </w:t>
      </w:r>
      <w:r>
        <w:rPr>
          <w:color w:val="221F1F"/>
        </w:rPr>
        <w:t>for</w:t>
      </w:r>
      <w:r>
        <w:rPr>
          <w:color w:val="221F1F"/>
          <w:spacing w:val="-4"/>
        </w:rPr>
        <w:t xml:space="preserve"> </w:t>
      </w:r>
      <w:r>
        <w:rPr>
          <w:color w:val="221F1F"/>
        </w:rPr>
        <w:t>the</w:t>
      </w:r>
      <w:r>
        <w:rPr>
          <w:color w:val="221F1F"/>
          <w:spacing w:val="-1"/>
        </w:rPr>
        <w:t xml:space="preserve"> </w:t>
      </w:r>
      <w:r>
        <w:rPr>
          <w:color w:val="221F1F"/>
        </w:rPr>
        <w:t>Works)</w:t>
      </w:r>
      <w:r>
        <w:rPr>
          <w:color w:val="221F1F"/>
          <w:spacing w:val="-8"/>
        </w:rPr>
        <w:t xml:space="preserve"> </w:t>
      </w:r>
      <w:r>
        <w:rPr>
          <w:color w:val="221F1F"/>
        </w:rPr>
        <w:t>in</w:t>
      </w:r>
      <w:r>
        <w:rPr>
          <w:color w:val="221F1F"/>
          <w:spacing w:val="-2"/>
        </w:rPr>
        <w:t xml:space="preserve"> </w:t>
      </w:r>
      <w:r>
        <w:rPr>
          <w:color w:val="221F1F"/>
        </w:rPr>
        <w:t>the</w:t>
      </w:r>
      <w:r>
        <w:rPr>
          <w:color w:val="221F1F"/>
          <w:spacing w:val="-52"/>
        </w:rPr>
        <w:t xml:space="preserve"> </w:t>
      </w:r>
      <w:r>
        <w:rPr>
          <w:color w:val="221F1F"/>
        </w:rPr>
        <w:t>Statement</w:t>
      </w:r>
      <w:r>
        <w:rPr>
          <w:color w:val="221F1F"/>
          <w:spacing w:val="-2"/>
        </w:rPr>
        <w:t xml:space="preserve"> </w:t>
      </w:r>
      <w:r>
        <w:rPr>
          <w:color w:val="221F1F"/>
        </w:rPr>
        <w:t>at</w:t>
      </w:r>
      <w:r>
        <w:rPr>
          <w:color w:val="221F1F"/>
          <w:spacing w:val="-2"/>
        </w:rPr>
        <w:t xml:space="preserve"> </w:t>
      </w:r>
      <w:r>
        <w:rPr>
          <w:color w:val="221F1F"/>
        </w:rPr>
        <w:t>completion described</w:t>
      </w:r>
      <w:r>
        <w:rPr>
          <w:color w:val="221F1F"/>
          <w:spacing w:val="-2"/>
        </w:rPr>
        <w:t xml:space="preserve"> </w:t>
      </w:r>
      <w:r>
        <w:rPr>
          <w:color w:val="221F1F"/>
        </w:rPr>
        <w:t>in Sub-Clause</w:t>
      </w:r>
      <w:r>
        <w:rPr>
          <w:color w:val="221F1F"/>
          <w:spacing w:val="-3"/>
        </w:rPr>
        <w:t xml:space="preserve"> </w:t>
      </w:r>
      <w:r>
        <w:rPr>
          <w:color w:val="221F1F"/>
        </w:rPr>
        <w:t>14.10 [Statement</w:t>
      </w:r>
      <w:r>
        <w:rPr>
          <w:color w:val="221F1F"/>
          <w:spacing w:val="-1"/>
        </w:rPr>
        <w:t xml:space="preserve"> </w:t>
      </w:r>
      <w:r>
        <w:rPr>
          <w:color w:val="221F1F"/>
        </w:rPr>
        <w:t>at</w:t>
      </w:r>
      <w:r>
        <w:rPr>
          <w:color w:val="221F1F"/>
          <w:spacing w:val="1"/>
        </w:rPr>
        <w:t xml:space="preserve"> </w:t>
      </w:r>
      <w:r>
        <w:rPr>
          <w:color w:val="221F1F"/>
        </w:rPr>
        <w:t>Completion].</w:t>
      </w:r>
    </w:p>
    <w:p w:rsidR="00361D1F" w:rsidRDefault="00361D1F" w:rsidP="000961B7">
      <w:pPr>
        <w:pStyle w:val="BodyText"/>
        <w:spacing w:before="2"/>
        <w:ind w:left="720"/>
        <w:rPr>
          <w:sz w:val="31"/>
        </w:rPr>
      </w:pPr>
    </w:p>
    <w:p w:rsidR="00361D1F" w:rsidRDefault="00361D1F" w:rsidP="000961B7">
      <w:pPr>
        <w:pStyle w:val="ListParagraph"/>
        <w:numPr>
          <w:ilvl w:val="2"/>
          <w:numId w:val="72"/>
        </w:numPr>
        <w:tabs>
          <w:tab w:val="left" w:pos="1566"/>
        </w:tabs>
        <w:spacing w:line="230" w:lineRule="auto"/>
        <w:ind w:left="2290" w:right="834" w:hanging="728"/>
        <w:rPr>
          <w:color w:val="221F1F"/>
        </w:rPr>
      </w:pPr>
      <w:r>
        <w:rPr>
          <w:color w:val="221F1F"/>
          <w:spacing w:val="-1"/>
        </w:rPr>
        <w:lastRenderedPageBreak/>
        <w:t>However,</w:t>
      </w:r>
      <w:r>
        <w:rPr>
          <w:color w:val="221F1F"/>
          <w:spacing w:val="-14"/>
        </w:rPr>
        <w:t xml:space="preserve"> </w:t>
      </w:r>
      <w:r>
        <w:rPr>
          <w:color w:val="221F1F"/>
          <w:spacing w:val="-1"/>
        </w:rPr>
        <w:t>this</w:t>
      </w:r>
      <w:r>
        <w:rPr>
          <w:color w:val="221F1F"/>
          <w:spacing w:val="-14"/>
        </w:rPr>
        <w:t xml:space="preserve"> </w:t>
      </w:r>
      <w:r>
        <w:rPr>
          <w:color w:val="221F1F"/>
          <w:spacing w:val="-1"/>
        </w:rPr>
        <w:t>Sub-Clause</w:t>
      </w:r>
      <w:r>
        <w:rPr>
          <w:color w:val="221F1F"/>
          <w:spacing w:val="-13"/>
        </w:rPr>
        <w:t xml:space="preserve"> </w:t>
      </w:r>
      <w:r>
        <w:rPr>
          <w:color w:val="221F1F"/>
          <w:spacing w:val="-1"/>
        </w:rPr>
        <w:t>shall</w:t>
      </w:r>
      <w:r>
        <w:rPr>
          <w:color w:val="221F1F"/>
          <w:spacing w:val="-11"/>
        </w:rPr>
        <w:t xml:space="preserve"> </w:t>
      </w:r>
      <w:r>
        <w:rPr>
          <w:color w:val="221F1F"/>
          <w:spacing w:val="-1"/>
        </w:rPr>
        <w:t>not</w:t>
      </w:r>
      <w:r>
        <w:rPr>
          <w:color w:val="221F1F"/>
          <w:spacing w:val="-14"/>
        </w:rPr>
        <w:t xml:space="preserve"> </w:t>
      </w:r>
      <w:r>
        <w:rPr>
          <w:color w:val="221F1F"/>
          <w:spacing w:val="-1"/>
        </w:rPr>
        <w:t>limit</w:t>
      </w:r>
      <w:r>
        <w:rPr>
          <w:color w:val="221F1F"/>
          <w:spacing w:val="-13"/>
        </w:rPr>
        <w:t xml:space="preserve"> </w:t>
      </w:r>
      <w:r>
        <w:rPr>
          <w:color w:val="221F1F"/>
          <w:spacing w:val="-1"/>
        </w:rPr>
        <w:t>the</w:t>
      </w:r>
      <w:r>
        <w:rPr>
          <w:color w:val="221F1F"/>
          <w:spacing w:val="-12"/>
        </w:rPr>
        <w:t xml:space="preserve"> </w:t>
      </w:r>
      <w:r>
        <w:rPr>
          <w:color w:val="221F1F"/>
        </w:rPr>
        <w:t>Procuring</w:t>
      </w:r>
      <w:r>
        <w:rPr>
          <w:color w:val="221F1F"/>
          <w:spacing w:val="-14"/>
        </w:rPr>
        <w:t xml:space="preserve"> </w:t>
      </w:r>
      <w:r>
        <w:rPr>
          <w:color w:val="221F1F"/>
        </w:rPr>
        <w:t>Entity's</w:t>
      </w:r>
      <w:r>
        <w:rPr>
          <w:color w:val="221F1F"/>
          <w:spacing w:val="-14"/>
        </w:rPr>
        <w:t xml:space="preserve"> </w:t>
      </w:r>
      <w:r>
        <w:rPr>
          <w:color w:val="221F1F"/>
        </w:rPr>
        <w:t>liability</w:t>
      </w:r>
      <w:r>
        <w:rPr>
          <w:color w:val="221F1F"/>
          <w:spacing w:val="-14"/>
        </w:rPr>
        <w:t xml:space="preserve"> </w:t>
      </w:r>
      <w:r>
        <w:rPr>
          <w:color w:val="221F1F"/>
        </w:rPr>
        <w:t>under</w:t>
      </w:r>
      <w:r>
        <w:rPr>
          <w:color w:val="221F1F"/>
          <w:spacing w:val="-11"/>
        </w:rPr>
        <w:t xml:space="preserve"> </w:t>
      </w:r>
      <w:r>
        <w:rPr>
          <w:color w:val="221F1F"/>
        </w:rPr>
        <w:t>his</w:t>
      </w:r>
      <w:r>
        <w:rPr>
          <w:color w:val="221F1F"/>
          <w:spacing w:val="-14"/>
        </w:rPr>
        <w:t xml:space="preserve"> </w:t>
      </w:r>
      <w:r>
        <w:rPr>
          <w:color w:val="221F1F"/>
        </w:rPr>
        <w:t>indemniﬁcation</w:t>
      </w:r>
      <w:r>
        <w:rPr>
          <w:color w:val="221F1F"/>
          <w:spacing w:val="-14"/>
        </w:rPr>
        <w:t xml:space="preserve"> </w:t>
      </w:r>
      <w:r>
        <w:rPr>
          <w:color w:val="221F1F"/>
        </w:rPr>
        <w:t>obligations,</w:t>
      </w:r>
      <w:r>
        <w:rPr>
          <w:color w:val="221F1F"/>
          <w:spacing w:val="-53"/>
        </w:rPr>
        <w:t xml:space="preserve"> </w:t>
      </w:r>
      <w:r>
        <w:rPr>
          <w:color w:val="221F1F"/>
        </w:rPr>
        <w:t>or the Procuring Entity's liability in any case of fraud, deliberate default or reckless misconduct by the</w:t>
      </w:r>
      <w:r>
        <w:rPr>
          <w:color w:val="221F1F"/>
          <w:spacing w:val="1"/>
        </w:rPr>
        <w:t xml:space="preserve"> </w:t>
      </w:r>
      <w:r>
        <w:rPr>
          <w:color w:val="221F1F"/>
        </w:rPr>
        <w:t>Procuring</w:t>
      </w:r>
      <w:r>
        <w:rPr>
          <w:color w:val="221F1F"/>
          <w:spacing w:val="-3"/>
        </w:rPr>
        <w:t xml:space="preserve"> </w:t>
      </w:r>
      <w:r>
        <w:rPr>
          <w:color w:val="221F1F"/>
        </w:rPr>
        <w:t>Entity.</w:t>
      </w:r>
    </w:p>
    <w:p w:rsidR="00361D1F" w:rsidRDefault="00361D1F" w:rsidP="000961B7">
      <w:pPr>
        <w:spacing w:line="230" w:lineRule="auto"/>
        <w:ind w:left="720"/>
        <w:sectPr w:rsidR="00361D1F">
          <w:pgSz w:w="11920" w:h="16850"/>
          <w:pgMar w:top="0" w:right="0" w:bottom="700" w:left="0" w:header="0" w:footer="493"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pPr>
    </w:p>
    <w:p w:rsidR="00361D1F" w:rsidRDefault="00361D1F" w:rsidP="000961B7">
      <w:pPr>
        <w:pStyle w:val="ListParagraph"/>
        <w:numPr>
          <w:ilvl w:val="1"/>
          <w:numId w:val="72"/>
        </w:numPr>
        <w:tabs>
          <w:tab w:val="left" w:pos="1562"/>
          <w:tab w:val="left" w:pos="1563"/>
        </w:tabs>
        <w:ind w:left="2282" w:hanging="721"/>
        <w:rPr>
          <w:b/>
          <w:color w:val="221F1F"/>
        </w:rPr>
      </w:pPr>
      <w:r>
        <w:rPr>
          <w:noProof/>
          <w:lang w:val="en-GB" w:eastAsia="en-GB"/>
        </w:rPr>
        <mc:AlternateContent>
          <mc:Choice Requires="wps">
            <w:drawing>
              <wp:anchor distT="0" distB="0" distL="114300" distR="114300" simplePos="0" relativeHeight="251784192" behindDoc="0" locked="0" layoutInCell="1" allowOverlap="1" wp14:anchorId="41C8AC7E" wp14:editId="4A8E3750">
                <wp:simplePos x="0" y="0"/>
                <wp:positionH relativeFrom="page">
                  <wp:posOffset>0</wp:posOffset>
                </wp:positionH>
                <wp:positionV relativeFrom="paragraph">
                  <wp:posOffset>-454660</wp:posOffset>
                </wp:positionV>
                <wp:extent cx="7560310" cy="234315"/>
                <wp:effectExtent l="0" t="0" r="0" b="0"/>
                <wp:wrapNone/>
                <wp:docPr id="48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A7FCFE" id="Rectangle 116" o:spid="_x0000_s1026" style="position:absolute;margin-left:0;margin-top:-35.8pt;width:595.3pt;height:18.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g8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" fillcolor="#011f5e" stroked="f">
                <w10:wrap anchorx="page"/>
              </v:rect>
            </w:pict>
          </mc:Fallback>
        </mc:AlternateContent>
      </w:r>
      <w:r>
        <w:rPr>
          <w:b/>
          <w:color w:val="221F1F"/>
        </w:rPr>
        <w:t>Currencies</w:t>
      </w:r>
      <w:r>
        <w:rPr>
          <w:b/>
          <w:color w:val="221F1F"/>
          <w:spacing w:val="-2"/>
        </w:rPr>
        <w:t xml:space="preserve"> </w:t>
      </w:r>
      <w:r>
        <w:rPr>
          <w:b/>
          <w:color w:val="221F1F"/>
        </w:rPr>
        <w:t>of</w:t>
      </w:r>
      <w:r>
        <w:rPr>
          <w:b/>
          <w:color w:val="221F1F"/>
          <w:spacing w:val="-2"/>
        </w:rPr>
        <w:t xml:space="preserve"> </w:t>
      </w:r>
      <w:r>
        <w:rPr>
          <w:b/>
          <w:color w:val="221F1F"/>
        </w:rPr>
        <w:t>Payment</w:t>
      </w:r>
    </w:p>
    <w:p w:rsidR="00361D1F" w:rsidRDefault="00361D1F" w:rsidP="000961B7">
      <w:pPr>
        <w:pStyle w:val="BodyText"/>
        <w:spacing w:before="1"/>
        <w:ind w:left="720"/>
        <w:rPr>
          <w:b/>
          <w:sz w:val="31"/>
        </w:rPr>
      </w:pPr>
    </w:p>
    <w:p w:rsidR="00361D1F" w:rsidRDefault="00361D1F" w:rsidP="000961B7">
      <w:pPr>
        <w:pStyle w:val="BodyText"/>
        <w:spacing w:line="230" w:lineRule="auto"/>
        <w:ind w:left="2294" w:right="1828" w:hanging="12"/>
      </w:pPr>
      <w:r>
        <w:rPr>
          <w:color w:val="221F1F"/>
        </w:rPr>
        <w:t>The Contract Price shall be paid in the currency or currencies named in the Schedule of Payment</w:t>
      </w:r>
      <w:r>
        <w:rPr>
          <w:color w:val="221F1F"/>
          <w:spacing w:val="-52"/>
        </w:rPr>
        <w:t xml:space="preserve"> </w:t>
      </w:r>
      <w:r>
        <w:rPr>
          <w:color w:val="221F1F"/>
        </w:rPr>
        <w:t>Currencies.</w:t>
      </w:r>
      <w:r>
        <w:rPr>
          <w:color w:val="221F1F"/>
          <w:spacing w:val="-1"/>
        </w:rPr>
        <w:t xml:space="preserve"> </w:t>
      </w:r>
      <w:r>
        <w:rPr>
          <w:color w:val="221F1F"/>
        </w:rPr>
        <w:t>If</w:t>
      </w:r>
      <w:r>
        <w:rPr>
          <w:color w:val="221F1F"/>
          <w:spacing w:val="-3"/>
        </w:rPr>
        <w:t xml:space="preserve"> </w:t>
      </w:r>
      <w:r>
        <w:rPr>
          <w:color w:val="221F1F"/>
        </w:rPr>
        <w:t>more than</w:t>
      </w:r>
      <w:r>
        <w:rPr>
          <w:color w:val="221F1F"/>
          <w:spacing w:val="-1"/>
        </w:rPr>
        <w:t xml:space="preserve"> </w:t>
      </w:r>
      <w:r>
        <w:rPr>
          <w:color w:val="221F1F"/>
        </w:rPr>
        <w:t>one</w:t>
      </w:r>
      <w:r>
        <w:rPr>
          <w:color w:val="221F1F"/>
          <w:spacing w:val="-1"/>
        </w:rPr>
        <w:t xml:space="preserve"> </w:t>
      </w:r>
      <w:r>
        <w:rPr>
          <w:color w:val="221F1F"/>
        </w:rPr>
        <w:t>currency is</w:t>
      </w:r>
      <w:r>
        <w:rPr>
          <w:color w:val="221F1F"/>
          <w:spacing w:val="-1"/>
        </w:rPr>
        <w:t xml:space="preserve"> </w:t>
      </w:r>
      <w:r>
        <w:rPr>
          <w:color w:val="221F1F"/>
        </w:rPr>
        <w:t>so</w:t>
      </w:r>
      <w:r>
        <w:rPr>
          <w:color w:val="221F1F"/>
          <w:spacing w:val="-4"/>
        </w:rPr>
        <w:t xml:space="preserve"> </w:t>
      </w:r>
      <w:r>
        <w:rPr>
          <w:color w:val="221F1F"/>
        </w:rPr>
        <w:t>named, payments</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 as</w:t>
      </w:r>
      <w:r>
        <w:rPr>
          <w:color w:val="221F1F"/>
          <w:spacing w:val="-1"/>
        </w:rPr>
        <w:t xml:space="preserve"> </w:t>
      </w:r>
      <w:r>
        <w:rPr>
          <w:color w:val="221F1F"/>
        </w:rPr>
        <w:t>follows:</w:t>
      </w:r>
    </w:p>
    <w:p w:rsidR="00361D1F" w:rsidRDefault="00361D1F" w:rsidP="000961B7">
      <w:pPr>
        <w:pStyle w:val="ListParagraph"/>
        <w:numPr>
          <w:ilvl w:val="0"/>
          <w:numId w:val="28"/>
        </w:numPr>
        <w:tabs>
          <w:tab w:val="left" w:pos="1976"/>
        </w:tabs>
        <w:spacing w:before="47"/>
        <w:ind w:left="2695" w:hanging="414"/>
      </w:pPr>
      <w:r>
        <w:rPr>
          <w:color w:val="221F1F"/>
        </w:rPr>
        <w:t>If</w:t>
      </w:r>
      <w:r>
        <w:rPr>
          <w:color w:val="221F1F"/>
          <w:spacing w:val="-1"/>
        </w:rPr>
        <w:t xml:space="preserve"> </w:t>
      </w:r>
      <w:r>
        <w:rPr>
          <w:color w:val="221F1F"/>
        </w:rPr>
        <w:t>the</w:t>
      </w:r>
      <w:r>
        <w:rPr>
          <w:color w:val="221F1F"/>
          <w:spacing w:val="-2"/>
        </w:rPr>
        <w:t xml:space="preserve"> </w:t>
      </w:r>
      <w:r>
        <w:rPr>
          <w:color w:val="221F1F"/>
        </w:rPr>
        <w:t>Accepted</w:t>
      </w:r>
      <w:r>
        <w:rPr>
          <w:color w:val="221F1F"/>
          <w:spacing w:val="-1"/>
        </w:rPr>
        <w:t xml:space="preserve"> </w:t>
      </w:r>
      <w:r>
        <w:rPr>
          <w:color w:val="221F1F"/>
        </w:rPr>
        <w:t>Contract</w:t>
      </w:r>
      <w:r>
        <w:rPr>
          <w:color w:val="221F1F"/>
          <w:spacing w:val="-3"/>
        </w:rPr>
        <w:t xml:space="preserve"> </w:t>
      </w:r>
      <w:r>
        <w:rPr>
          <w:color w:val="221F1F"/>
        </w:rPr>
        <w:t>Amount</w:t>
      </w:r>
      <w:r>
        <w:rPr>
          <w:color w:val="221F1F"/>
          <w:spacing w:val="-1"/>
        </w:rPr>
        <w:t xml:space="preserve"> </w:t>
      </w:r>
      <w:r>
        <w:rPr>
          <w:color w:val="221F1F"/>
        </w:rPr>
        <w:t>was</w:t>
      </w:r>
      <w:r>
        <w:rPr>
          <w:color w:val="221F1F"/>
          <w:spacing w:val="-4"/>
        </w:rPr>
        <w:t xml:space="preserve"> </w:t>
      </w:r>
      <w:r>
        <w:rPr>
          <w:color w:val="221F1F"/>
        </w:rPr>
        <w:t>expressed</w:t>
      </w:r>
      <w:r>
        <w:rPr>
          <w:color w:val="221F1F"/>
          <w:spacing w:val="-1"/>
        </w:rPr>
        <w:t xml:space="preserve"> </w:t>
      </w:r>
      <w:r>
        <w:rPr>
          <w:color w:val="221F1F"/>
        </w:rPr>
        <w:t>in</w:t>
      </w:r>
      <w:r>
        <w:rPr>
          <w:color w:val="221F1F"/>
          <w:spacing w:val="-2"/>
        </w:rPr>
        <w:t xml:space="preserve"> </w:t>
      </w:r>
      <w:r>
        <w:rPr>
          <w:color w:val="221F1F"/>
        </w:rPr>
        <w:t>Local</w:t>
      </w:r>
      <w:r>
        <w:rPr>
          <w:color w:val="221F1F"/>
          <w:spacing w:val="-1"/>
        </w:rPr>
        <w:t xml:space="preserve"> </w:t>
      </w:r>
      <w:r>
        <w:rPr>
          <w:color w:val="221F1F"/>
        </w:rPr>
        <w:t>Currency</w:t>
      </w:r>
      <w:r>
        <w:rPr>
          <w:color w:val="221F1F"/>
          <w:spacing w:val="-1"/>
        </w:rPr>
        <w:t xml:space="preserve"> </w:t>
      </w:r>
      <w:r>
        <w:rPr>
          <w:color w:val="221F1F"/>
        </w:rPr>
        <w:t>only:</w:t>
      </w:r>
    </w:p>
    <w:p w:rsidR="00361D1F" w:rsidRDefault="00361D1F" w:rsidP="000961B7">
      <w:pPr>
        <w:pStyle w:val="ListParagraph"/>
        <w:numPr>
          <w:ilvl w:val="1"/>
          <w:numId w:val="28"/>
        </w:numPr>
        <w:tabs>
          <w:tab w:val="left" w:pos="2434"/>
        </w:tabs>
        <w:spacing w:before="50" w:line="230" w:lineRule="auto"/>
        <w:ind w:left="3154" w:right="836"/>
      </w:pPr>
      <w:r>
        <w:rPr>
          <w:color w:val="221F1F"/>
        </w:rPr>
        <w:t>the</w:t>
      </w:r>
      <w:r>
        <w:rPr>
          <w:color w:val="221F1F"/>
          <w:spacing w:val="-3"/>
        </w:rPr>
        <w:t xml:space="preserve"> </w:t>
      </w:r>
      <w:r>
        <w:rPr>
          <w:color w:val="221F1F"/>
        </w:rPr>
        <w:t>proportions</w:t>
      </w:r>
      <w:r>
        <w:rPr>
          <w:color w:val="221F1F"/>
          <w:spacing w:val="-2"/>
        </w:rPr>
        <w:t xml:space="preserve"> </w:t>
      </w:r>
      <w:r>
        <w:rPr>
          <w:color w:val="221F1F"/>
        </w:rPr>
        <w:t>or</w:t>
      </w:r>
      <w:r>
        <w:rPr>
          <w:color w:val="221F1F"/>
          <w:spacing w:val="-5"/>
        </w:rPr>
        <w:t xml:space="preserve"> </w:t>
      </w:r>
      <w:r>
        <w:rPr>
          <w:color w:val="221F1F"/>
        </w:rPr>
        <w:t>amounts</w:t>
      </w:r>
      <w:r>
        <w:rPr>
          <w:color w:val="221F1F"/>
          <w:spacing w:val="-5"/>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Local</w:t>
      </w:r>
      <w:r>
        <w:rPr>
          <w:color w:val="221F1F"/>
          <w:spacing w:val="-4"/>
        </w:rPr>
        <w:t xml:space="preserve"> </w:t>
      </w:r>
      <w:r>
        <w:rPr>
          <w:color w:val="221F1F"/>
        </w:rPr>
        <w:t>and</w:t>
      </w:r>
      <w:r>
        <w:rPr>
          <w:color w:val="221F1F"/>
          <w:spacing w:val="-6"/>
        </w:rPr>
        <w:t xml:space="preserve"> </w:t>
      </w:r>
      <w:r>
        <w:rPr>
          <w:color w:val="221F1F"/>
        </w:rPr>
        <w:t>Foreign</w:t>
      </w:r>
      <w:r>
        <w:rPr>
          <w:color w:val="221F1F"/>
          <w:spacing w:val="-5"/>
        </w:rPr>
        <w:t xml:space="preserve"> </w:t>
      </w:r>
      <w:r>
        <w:rPr>
          <w:color w:val="221F1F"/>
        </w:rPr>
        <w:t>Currencies,</w:t>
      </w:r>
      <w:r>
        <w:rPr>
          <w:color w:val="221F1F"/>
          <w:spacing w:val="-5"/>
        </w:rPr>
        <w:t xml:space="preserve"> </w:t>
      </w:r>
      <w:r>
        <w:rPr>
          <w:color w:val="221F1F"/>
        </w:rPr>
        <w:t>and</w:t>
      </w:r>
      <w:r>
        <w:rPr>
          <w:color w:val="221F1F"/>
          <w:spacing w:val="-6"/>
        </w:rPr>
        <w:t xml:space="preserve"> </w:t>
      </w:r>
      <w:r>
        <w:rPr>
          <w:color w:val="221F1F"/>
        </w:rPr>
        <w:t>the</w:t>
      </w:r>
      <w:r>
        <w:rPr>
          <w:color w:val="221F1F"/>
          <w:spacing w:val="-6"/>
        </w:rPr>
        <w:t xml:space="preserve"> </w:t>
      </w:r>
      <w:r>
        <w:rPr>
          <w:color w:val="221F1F"/>
        </w:rPr>
        <w:t>ﬁxed</w:t>
      </w:r>
      <w:r>
        <w:rPr>
          <w:color w:val="221F1F"/>
          <w:spacing w:val="-5"/>
        </w:rPr>
        <w:t xml:space="preserve"> </w:t>
      </w:r>
      <w:r>
        <w:rPr>
          <w:color w:val="221F1F"/>
        </w:rPr>
        <w:t>rates</w:t>
      </w:r>
      <w:r>
        <w:rPr>
          <w:color w:val="221F1F"/>
          <w:spacing w:val="-3"/>
        </w:rPr>
        <w:t xml:space="preserve"> </w:t>
      </w:r>
      <w:r>
        <w:rPr>
          <w:color w:val="221F1F"/>
        </w:rPr>
        <w:t>of</w:t>
      </w:r>
      <w:r>
        <w:rPr>
          <w:color w:val="221F1F"/>
          <w:spacing w:val="-5"/>
        </w:rPr>
        <w:t xml:space="preserve"> </w:t>
      </w:r>
      <w:r>
        <w:rPr>
          <w:color w:val="221F1F"/>
        </w:rPr>
        <w:t>exchange</w:t>
      </w:r>
      <w:r>
        <w:rPr>
          <w:color w:val="221F1F"/>
          <w:spacing w:val="-7"/>
        </w:rPr>
        <w:t xml:space="preserve"> </w:t>
      </w:r>
      <w:r>
        <w:rPr>
          <w:color w:val="221F1F"/>
        </w:rPr>
        <w:t>to</w:t>
      </w:r>
      <w:r>
        <w:rPr>
          <w:color w:val="221F1F"/>
          <w:spacing w:val="-52"/>
        </w:rPr>
        <w:t xml:space="preserve"> </w:t>
      </w:r>
      <w:r>
        <w:rPr>
          <w:color w:val="221F1F"/>
        </w:rPr>
        <w:t>be used for calculating the payments, shall be as stated in the Schedule of Payment Currencies,</w:t>
      </w:r>
      <w:r>
        <w:rPr>
          <w:color w:val="221F1F"/>
          <w:spacing w:val="1"/>
        </w:rPr>
        <w:t xml:space="preserve"> </w:t>
      </w:r>
      <w:r>
        <w:rPr>
          <w:color w:val="221F1F"/>
        </w:rPr>
        <w:t>except as otherwise</w:t>
      </w:r>
      <w:r>
        <w:rPr>
          <w:color w:val="221F1F"/>
          <w:spacing w:val="-1"/>
        </w:rPr>
        <w:t xml:space="preserve"> </w:t>
      </w:r>
      <w:r>
        <w:rPr>
          <w:color w:val="221F1F"/>
        </w:rPr>
        <w:t>agreed</w:t>
      </w:r>
      <w:r>
        <w:rPr>
          <w:color w:val="221F1F"/>
          <w:spacing w:val="-2"/>
        </w:rPr>
        <w:t xml:space="preserve"> </w:t>
      </w:r>
      <w:r>
        <w:rPr>
          <w:color w:val="221F1F"/>
        </w:rPr>
        <w:t>by both</w:t>
      </w:r>
      <w:r>
        <w:rPr>
          <w:color w:val="221F1F"/>
          <w:spacing w:val="-3"/>
        </w:rPr>
        <w:t xml:space="preserve"> </w:t>
      </w:r>
      <w:r>
        <w:rPr>
          <w:color w:val="221F1F"/>
        </w:rPr>
        <w:t>Parties;</w:t>
      </w:r>
    </w:p>
    <w:p w:rsidR="00361D1F" w:rsidRDefault="00361D1F" w:rsidP="000961B7">
      <w:pPr>
        <w:pStyle w:val="ListParagraph"/>
        <w:numPr>
          <w:ilvl w:val="1"/>
          <w:numId w:val="28"/>
        </w:numPr>
        <w:tabs>
          <w:tab w:val="left" w:pos="2432"/>
        </w:tabs>
        <w:spacing w:before="49" w:line="230" w:lineRule="auto"/>
        <w:ind w:left="3151" w:right="835" w:hanging="425"/>
      </w:pPr>
      <w:r>
        <w:rPr>
          <w:color w:val="221F1F"/>
        </w:rPr>
        <w:t>payments</w:t>
      </w:r>
      <w:r>
        <w:rPr>
          <w:color w:val="221F1F"/>
          <w:spacing w:val="1"/>
        </w:rPr>
        <w:t xml:space="preserve"> </w:t>
      </w:r>
      <w:r>
        <w:rPr>
          <w:color w:val="221F1F"/>
        </w:rPr>
        <w:t>and</w:t>
      </w:r>
      <w:r>
        <w:rPr>
          <w:color w:val="221F1F"/>
          <w:spacing w:val="1"/>
        </w:rPr>
        <w:t xml:space="preserve"> </w:t>
      </w:r>
      <w:r>
        <w:rPr>
          <w:color w:val="221F1F"/>
        </w:rPr>
        <w:t>deductions</w:t>
      </w:r>
      <w:r>
        <w:rPr>
          <w:color w:val="221F1F"/>
          <w:spacing w:val="1"/>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13.5</w:t>
      </w:r>
      <w:r>
        <w:rPr>
          <w:color w:val="221F1F"/>
          <w:spacing w:val="1"/>
        </w:rPr>
        <w:t xml:space="preserve"> </w:t>
      </w:r>
      <w:r>
        <w:rPr>
          <w:color w:val="221F1F"/>
        </w:rPr>
        <w:t>[Provisional</w:t>
      </w:r>
      <w:r>
        <w:rPr>
          <w:color w:val="221F1F"/>
          <w:spacing w:val="1"/>
        </w:rPr>
        <w:t xml:space="preserve"> </w:t>
      </w:r>
      <w:r>
        <w:rPr>
          <w:color w:val="221F1F"/>
        </w:rPr>
        <w:t>Sums]</w:t>
      </w:r>
      <w:r>
        <w:rPr>
          <w:color w:val="221F1F"/>
          <w:spacing w:val="1"/>
        </w:rPr>
        <w:t xml:space="preserve"> </w:t>
      </w:r>
      <w:r>
        <w:rPr>
          <w:color w:val="221F1F"/>
        </w:rPr>
        <w:t>and</w:t>
      </w:r>
      <w:r>
        <w:rPr>
          <w:color w:val="221F1F"/>
          <w:spacing w:val="1"/>
        </w:rPr>
        <w:t xml:space="preserve"> </w:t>
      </w:r>
      <w:r>
        <w:rPr>
          <w:color w:val="221F1F"/>
        </w:rPr>
        <w:t>Sub-Clause</w:t>
      </w:r>
      <w:r>
        <w:rPr>
          <w:color w:val="221F1F"/>
          <w:spacing w:val="1"/>
        </w:rPr>
        <w:t xml:space="preserve"> </w:t>
      </w:r>
      <w:r>
        <w:rPr>
          <w:color w:val="221F1F"/>
        </w:rPr>
        <w:t>13.7</w:t>
      </w:r>
      <w:r>
        <w:rPr>
          <w:color w:val="221F1F"/>
          <w:spacing w:val="1"/>
        </w:rPr>
        <w:t xml:space="preserve"> </w:t>
      </w:r>
      <w:r>
        <w:rPr>
          <w:color w:val="221F1F"/>
        </w:rPr>
        <w:t>[Adjustments</w:t>
      </w:r>
      <w:r>
        <w:rPr>
          <w:color w:val="221F1F"/>
          <w:spacing w:val="1"/>
        </w:rPr>
        <w:t xml:space="preserve"> </w:t>
      </w:r>
      <w:r>
        <w:rPr>
          <w:color w:val="221F1F"/>
        </w:rPr>
        <w:t>for</w:t>
      </w:r>
      <w:r>
        <w:rPr>
          <w:color w:val="221F1F"/>
          <w:spacing w:val="1"/>
        </w:rPr>
        <w:t xml:space="preserve"> </w:t>
      </w:r>
      <w:r>
        <w:rPr>
          <w:color w:val="221F1F"/>
        </w:rPr>
        <w:t>Changes</w:t>
      </w:r>
      <w:r>
        <w:rPr>
          <w:color w:val="221F1F"/>
          <w:spacing w:val="1"/>
        </w:rPr>
        <w:t xml:space="preserve"> </w:t>
      </w:r>
      <w:r>
        <w:rPr>
          <w:color w:val="221F1F"/>
        </w:rPr>
        <w:t>in</w:t>
      </w:r>
      <w:r>
        <w:rPr>
          <w:color w:val="221F1F"/>
          <w:spacing w:val="1"/>
        </w:rPr>
        <w:t xml:space="preserve"> </w:t>
      </w:r>
      <w:r>
        <w:rPr>
          <w:color w:val="221F1F"/>
        </w:rPr>
        <w:t>Legislation]</w:t>
      </w:r>
      <w:r>
        <w:rPr>
          <w:color w:val="221F1F"/>
          <w:spacing w:val="1"/>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made</w:t>
      </w:r>
      <w:r>
        <w:rPr>
          <w:color w:val="221F1F"/>
          <w:spacing w:val="1"/>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applicable</w:t>
      </w:r>
      <w:r>
        <w:rPr>
          <w:color w:val="221F1F"/>
          <w:spacing w:val="1"/>
        </w:rPr>
        <w:t xml:space="preserve"> </w:t>
      </w:r>
      <w:r>
        <w:rPr>
          <w:color w:val="221F1F"/>
        </w:rPr>
        <w:t>currencies</w:t>
      </w:r>
      <w:r>
        <w:rPr>
          <w:color w:val="221F1F"/>
          <w:spacing w:val="1"/>
        </w:rPr>
        <w:t xml:space="preserve"> </w:t>
      </w:r>
      <w:r>
        <w:rPr>
          <w:color w:val="221F1F"/>
        </w:rPr>
        <w:t>and</w:t>
      </w:r>
      <w:r>
        <w:rPr>
          <w:color w:val="221F1F"/>
          <w:spacing w:val="1"/>
        </w:rPr>
        <w:t xml:space="preserve"> </w:t>
      </w:r>
      <w:r>
        <w:rPr>
          <w:color w:val="221F1F"/>
        </w:rPr>
        <w:t>proportions; and</w:t>
      </w:r>
    </w:p>
    <w:p w:rsidR="00361D1F" w:rsidRDefault="00361D1F" w:rsidP="000961B7">
      <w:pPr>
        <w:pStyle w:val="ListParagraph"/>
        <w:numPr>
          <w:ilvl w:val="1"/>
          <w:numId w:val="28"/>
        </w:numPr>
        <w:tabs>
          <w:tab w:val="left" w:pos="2432"/>
        </w:tabs>
        <w:spacing w:before="49" w:line="230" w:lineRule="auto"/>
        <w:ind w:left="3151" w:right="834" w:hanging="425"/>
      </w:pPr>
      <w:r>
        <w:rPr>
          <w:color w:val="221F1F"/>
        </w:rPr>
        <w:t>other payments and deductions under sub-paragraphs (a) to (d) of Sub-Clause 14.3 [Application</w:t>
      </w:r>
      <w:r>
        <w:rPr>
          <w:color w:val="221F1F"/>
          <w:spacing w:val="1"/>
        </w:rPr>
        <w:t xml:space="preserve"> </w:t>
      </w:r>
      <w:r>
        <w:rPr>
          <w:color w:val="221F1F"/>
        </w:rPr>
        <w:t>for Interim Payment Certiﬁcates] shall be made in the currencies and proportions speciﬁed in sub-</w:t>
      </w:r>
      <w:r>
        <w:rPr>
          <w:color w:val="221F1F"/>
          <w:spacing w:val="-52"/>
        </w:rPr>
        <w:t xml:space="preserve"> </w:t>
      </w:r>
      <w:r>
        <w:rPr>
          <w:color w:val="221F1F"/>
        </w:rPr>
        <w:t>paragraph (a)</w:t>
      </w:r>
      <w:r>
        <w:rPr>
          <w:color w:val="221F1F"/>
          <w:spacing w:val="1"/>
        </w:rPr>
        <w:t xml:space="preserve"> </w:t>
      </w:r>
      <w:r>
        <w:rPr>
          <w:color w:val="221F1F"/>
        </w:rPr>
        <w:t>(i)</w:t>
      </w:r>
      <w:r>
        <w:rPr>
          <w:color w:val="221F1F"/>
          <w:spacing w:val="-2"/>
        </w:rPr>
        <w:t xml:space="preserve"> </w:t>
      </w:r>
      <w:r>
        <w:rPr>
          <w:color w:val="221F1F"/>
        </w:rPr>
        <w:t>above;</w:t>
      </w:r>
    </w:p>
    <w:p w:rsidR="00361D1F" w:rsidRDefault="00361D1F" w:rsidP="000961B7">
      <w:pPr>
        <w:pStyle w:val="ListParagraph"/>
        <w:numPr>
          <w:ilvl w:val="0"/>
          <w:numId w:val="28"/>
        </w:numPr>
        <w:tabs>
          <w:tab w:val="left" w:pos="1975"/>
          <w:tab w:val="left" w:pos="1976"/>
        </w:tabs>
        <w:spacing w:before="47" w:line="232" w:lineRule="auto"/>
        <w:ind w:left="2695" w:right="1755"/>
      </w:pPr>
      <w:r>
        <w:rPr>
          <w:color w:val="221F1F"/>
        </w:rPr>
        <w:t>payment of the damages speciﬁed in the Special Conditions of Contract, shall be made in the</w:t>
      </w:r>
      <w:r>
        <w:rPr>
          <w:color w:val="221F1F"/>
          <w:spacing w:val="-52"/>
        </w:rPr>
        <w:t xml:space="preserve"> </w:t>
      </w:r>
      <w:r>
        <w:rPr>
          <w:color w:val="221F1F"/>
        </w:rPr>
        <w:t>currencies</w:t>
      </w:r>
      <w:r>
        <w:rPr>
          <w:color w:val="221F1F"/>
          <w:spacing w:val="-3"/>
        </w:rPr>
        <w:t xml:space="preserve"> </w:t>
      </w:r>
      <w:r>
        <w:rPr>
          <w:color w:val="221F1F"/>
        </w:rPr>
        <w:t>and</w:t>
      </w:r>
      <w:r>
        <w:rPr>
          <w:color w:val="221F1F"/>
          <w:spacing w:val="1"/>
        </w:rPr>
        <w:t xml:space="preserve"> </w:t>
      </w:r>
      <w:r>
        <w:rPr>
          <w:color w:val="221F1F"/>
        </w:rPr>
        <w:t>proportions</w:t>
      </w:r>
      <w:r>
        <w:rPr>
          <w:color w:val="221F1F"/>
          <w:spacing w:val="-4"/>
        </w:rPr>
        <w:t xml:space="preserve"> </w:t>
      </w:r>
      <w:r>
        <w:rPr>
          <w:color w:val="221F1F"/>
        </w:rPr>
        <w:t>speciﬁed</w:t>
      </w:r>
      <w:r>
        <w:rPr>
          <w:color w:val="221F1F"/>
          <w:spacing w:val="-2"/>
        </w:rPr>
        <w:t xml:space="preserve"> </w:t>
      </w:r>
      <w:r>
        <w:rPr>
          <w:color w:val="221F1F"/>
        </w:rPr>
        <w:t>in</w:t>
      </w:r>
      <w:r>
        <w:rPr>
          <w:color w:val="221F1F"/>
          <w:spacing w:val="-3"/>
        </w:rPr>
        <w:t xml:space="preserve"> </w:t>
      </w:r>
      <w:r>
        <w:rPr>
          <w:color w:val="221F1F"/>
        </w:rPr>
        <w:t>the Schedule of</w:t>
      </w:r>
      <w:r>
        <w:rPr>
          <w:color w:val="221F1F"/>
          <w:spacing w:val="-2"/>
        </w:rPr>
        <w:t xml:space="preserve"> </w:t>
      </w:r>
      <w:r>
        <w:rPr>
          <w:color w:val="221F1F"/>
        </w:rPr>
        <w:t>Payment Currencies;</w:t>
      </w:r>
    </w:p>
    <w:p w:rsidR="00361D1F" w:rsidRDefault="00361D1F" w:rsidP="000961B7">
      <w:pPr>
        <w:pStyle w:val="ListParagraph"/>
        <w:numPr>
          <w:ilvl w:val="0"/>
          <w:numId w:val="28"/>
        </w:numPr>
        <w:tabs>
          <w:tab w:val="left" w:pos="1975"/>
          <w:tab w:val="left" w:pos="1976"/>
        </w:tabs>
        <w:spacing w:before="50" w:line="230" w:lineRule="auto"/>
        <w:ind w:left="2695" w:right="1136"/>
      </w:pPr>
      <w:r>
        <w:rPr>
          <w:color w:val="221F1F"/>
        </w:rPr>
        <w:t>other payments to the Procuring Entity by the Contractor shall be made in the currency in which the</w:t>
      </w:r>
      <w:r>
        <w:rPr>
          <w:color w:val="221F1F"/>
          <w:spacing w:val="-52"/>
        </w:rPr>
        <w:t xml:space="preserve"> </w:t>
      </w:r>
      <w:r>
        <w:rPr>
          <w:color w:val="221F1F"/>
        </w:rPr>
        <w:t>sum</w:t>
      </w:r>
      <w:r>
        <w:rPr>
          <w:color w:val="221F1F"/>
          <w:spacing w:val="-1"/>
        </w:rPr>
        <w:t xml:space="preserve"> </w:t>
      </w:r>
      <w:r>
        <w:rPr>
          <w:color w:val="221F1F"/>
        </w:rPr>
        <w:t>was</w:t>
      </w:r>
      <w:r>
        <w:rPr>
          <w:color w:val="221F1F"/>
          <w:spacing w:val="-1"/>
        </w:rPr>
        <w:t xml:space="preserve"> </w:t>
      </w:r>
      <w:r>
        <w:rPr>
          <w:color w:val="221F1F"/>
        </w:rPr>
        <w:t>expended</w:t>
      </w:r>
      <w:r>
        <w:rPr>
          <w:color w:val="221F1F"/>
          <w:spacing w:val="-2"/>
        </w:rPr>
        <w:t xml:space="preserve"> </w:t>
      </w:r>
      <w:r>
        <w:rPr>
          <w:color w:val="221F1F"/>
        </w:rPr>
        <w:t>by</w:t>
      </w:r>
      <w:r>
        <w:rPr>
          <w:color w:val="221F1F"/>
          <w:spacing w:val="-4"/>
        </w:rPr>
        <w:t xml:space="preserve"> </w:t>
      </w:r>
      <w:r>
        <w:rPr>
          <w:color w:val="221F1F"/>
        </w:rPr>
        <w:t>the</w:t>
      </w:r>
      <w:r>
        <w:rPr>
          <w:color w:val="221F1F"/>
          <w:spacing w:val="-1"/>
        </w:rPr>
        <w:t xml:space="preserve"> </w:t>
      </w:r>
      <w:r>
        <w:rPr>
          <w:color w:val="221F1F"/>
        </w:rPr>
        <w:t>Procuring</w:t>
      </w:r>
      <w:r>
        <w:rPr>
          <w:color w:val="221F1F"/>
          <w:spacing w:val="-4"/>
        </w:rPr>
        <w:t xml:space="preserve"> </w:t>
      </w:r>
      <w:r>
        <w:rPr>
          <w:color w:val="221F1F"/>
        </w:rPr>
        <w:t>Entity,</w:t>
      </w:r>
      <w:r>
        <w:rPr>
          <w:color w:val="221F1F"/>
          <w:spacing w:val="-8"/>
        </w:rPr>
        <w:t xml:space="preserve"> </w:t>
      </w:r>
      <w:r>
        <w:rPr>
          <w:color w:val="221F1F"/>
        </w:rPr>
        <w:t>or</w:t>
      </w:r>
      <w:r>
        <w:rPr>
          <w:color w:val="221F1F"/>
          <w:spacing w:val="-3"/>
        </w:rPr>
        <w:t xml:space="preserve"> </w:t>
      </w:r>
      <w:r>
        <w:rPr>
          <w:color w:val="221F1F"/>
        </w:rPr>
        <w:t>in</w:t>
      </w:r>
      <w:r>
        <w:rPr>
          <w:color w:val="221F1F"/>
          <w:spacing w:val="-1"/>
        </w:rPr>
        <w:t xml:space="preserve"> </w:t>
      </w:r>
      <w:r>
        <w:rPr>
          <w:color w:val="221F1F"/>
        </w:rPr>
        <w:t>such</w:t>
      </w:r>
      <w:r>
        <w:rPr>
          <w:color w:val="221F1F"/>
          <w:spacing w:val="-2"/>
        </w:rPr>
        <w:t xml:space="preserve"> </w:t>
      </w:r>
      <w:r>
        <w:rPr>
          <w:color w:val="221F1F"/>
        </w:rPr>
        <w:t>currency</w:t>
      </w:r>
      <w:r>
        <w:rPr>
          <w:color w:val="221F1F"/>
          <w:spacing w:val="-1"/>
        </w:rPr>
        <w:t xml:space="preserve"> </w:t>
      </w:r>
      <w:r>
        <w:rPr>
          <w:color w:val="221F1F"/>
        </w:rPr>
        <w:t>as</w:t>
      </w:r>
      <w:r>
        <w:rPr>
          <w:color w:val="221F1F"/>
          <w:spacing w:val="-4"/>
        </w:rPr>
        <w:t xml:space="preserve"> </w:t>
      </w:r>
      <w:r>
        <w:rPr>
          <w:color w:val="221F1F"/>
        </w:rPr>
        <w:t>may be</w:t>
      </w:r>
      <w:r>
        <w:rPr>
          <w:color w:val="221F1F"/>
          <w:spacing w:val="-1"/>
        </w:rPr>
        <w:t xml:space="preserve"> </w:t>
      </w:r>
      <w:r>
        <w:rPr>
          <w:color w:val="221F1F"/>
        </w:rPr>
        <w:t>agreed</w:t>
      </w:r>
      <w:r>
        <w:rPr>
          <w:color w:val="221F1F"/>
          <w:spacing w:val="-4"/>
        </w:rPr>
        <w:t xml:space="preserve"> </w:t>
      </w:r>
      <w:r>
        <w:rPr>
          <w:color w:val="221F1F"/>
        </w:rPr>
        <w:t>by</w:t>
      </w:r>
      <w:r>
        <w:rPr>
          <w:color w:val="221F1F"/>
          <w:spacing w:val="-1"/>
        </w:rPr>
        <w:t xml:space="preserve"> </w:t>
      </w:r>
      <w:r>
        <w:rPr>
          <w:color w:val="221F1F"/>
        </w:rPr>
        <w:t>both</w:t>
      </w:r>
      <w:r>
        <w:rPr>
          <w:color w:val="221F1F"/>
          <w:spacing w:val="-1"/>
        </w:rPr>
        <w:t xml:space="preserve"> </w:t>
      </w:r>
      <w:r>
        <w:rPr>
          <w:color w:val="221F1F"/>
        </w:rPr>
        <w:t>Parties;</w:t>
      </w:r>
    </w:p>
    <w:p w:rsidR="00361D1F" w:rsidRDefault="00361D1F" w:rsidP="000961B7">
      <w:pPr>
        <w:pStyle w:val="ListParagraph"/>
        <w:numPr>
          <w:ilvl w:val="0"/>
          <w:numId w:val="28"/>
        </w:numPr>
        <w:tabs>
          <w:tab w:val="left" w:pos="1976"/>
        </w:tabs>
        <w:spacing w:before="49" w:line="230" w:lineRule="auto"/>
        <w:ind w:left="2695" w:right="836"/>
      </w:pPr>
      <w:r>
        <w:rPr>
          <w:color w:val="221F1F"/>
        </w:rPr>
        <w:t>if</w:t>
      </w:r>
      <w:r>
        <w:rPr>
          <w:color w:val="221F1F"/>
          <w:spacing w:val="-9"/>
        </w:rPr>
        <w:t xml:space="preserve"> </w:t>
      </w:r>
      <w:r>
        <w:rPr>
          <w:color w:val="221F1F"/>
        </w:rPr>
        <w:t>any</w:t>
      </w:r>
      <w:r>
        <w:rPr>
          <w:color w:val="221F1F"/>
          <w:spacing w:val="-9"/>
        </w:rPr>
        <w:t xml:space="preserve"> </w:t>
      </w:r>
      <w:r>
        <w:rPr>
          <w:color w:val="221F1F"/>
        </w:rPr>
        <w:t>amount</w:t>
      </w:r>
      <w:r>
        <w:rPr>
          <w:color w:val="221F1F"/>
          <w:spacing w:val="-7"/>
        </w:rPr>
        <w:t xml:space="preserve"> </w:t>
      </w:r>
      <w:r>
        <w:rPr>
          <w:color w:val="221F1F"/>
        </w:rPr>
        <w:t>payable</w:t>
      </w:r>
      <w:r>
        <w:rPr>
          <w:color w:val="221F1F"/>
          <w:spacing w:val="-7"/>
        </w:rPr>
        <w:t xml:space="preserve"> </w:t>
      </w:r>
      <w:r>
        <w:rPr>
          <w:color w:val="221F1F"/>
        </w:rPr>
        <w:t>by</w:t>
      </w:r>
      <w:r>
        <w:rPr>
          <w:color w:val="221F1F"/>
          <w:spacing w:val="-11"/>
        </w:rPr>
        <w:t xml:space="preserve"> </w:t>
      </w:r>
      <w:r>
        <w:rPr>
          <w:color w:val="221F1F"/>
        </w:rPr>
        <w:t>the</w:t>
      </w:r>
      <w:r>
        <w:rPr>
          <w:color w:val="221F1F"/>
          <w:spacing w:val="-8"/>
        </w:rPr>
        <w:t xml:space="preserve"> </w:t>
      </w:r>
      <w:r>
        <w:rPr>
          <w:color w:val="221F1F"/>
        </w:rPr>
        <w:t>Contractor</w:t>
      </w:r>
      <w:r>
        <w:rPr>
          <w:color w:val="221F1F"/>
          <w:spacing w:val="-10"/>
        </w:rPr>
        <w:t xml:space="preserve"> </w:t>
      </w:r>
      <w:r>
        <w:rPr>
          <w:color w:val="221F1F"/>
        </w:rPr>
        <w:t>to</w:t>
      </w:r>
      <w:r>
        <w:rPr>
          <w:color w:val="221F1F"/>
          <w:spacing w:val="-10"/>
        </w:rPr>
        <w:t xml:space="preserve"> </w:t>
      </w:r>
      <w:r>
        <w:rPr>
          <w:color w:val="221F1F"/>
        </w:rPr>
        <w:t>the</w:t>
      </w:r>
      <w:r>
        <w:rPr>
          <w:color w:val="221F1F"/>
          <w:spacing w:val="-10"/>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in</w:t>
      </w:r>
      <w:r>
        <w:rPr>
          <w:color w:val="221F1F"/>
          <w:spacing w:val="-8"/>
        </w:rPr>
        <w:t xml:space="preserve"> </w:t>
      </w:r>
      <w:r>
        <w:rPr>
          <w:color w:val="221F1F"/>
        </w:rPr>
        <w:t>a</w:t>
      </w:r>
      <w:r>
        <w:rPr>
          <w:color w:val="221F1F"/>
          <w:spacing w:val="-10"/>
        </w:rPr>
        <w:t xml:space="preserve"> </w:t>
      </w:r>
      <w:r>
        <w:rPr>
          <w:color w:val="221F1F"/>
        </w:rPr>
        <w:t>particular</w:t>
      </w:r>
      <w:r>
        <w:rPr>
          <w:color w:val="221F1F"/>
          <w:spacing w:val="-9"/>
        </w:rPr>
        <w:t xml:space="preserve"> </w:t>
      </w:r>
      <w:r>
        <w:rPr>
          <w:color w:val="221F1F"/>
        </w:rPr>
        <w:t>currency</w:t>
      </w:r>
      <w:r>
        <w:rPr>
          <w:color w:val="221F1F"/>
          <w:spacing w:val="-8"/>
        </w:rPr>
        <w:t xml:space="preserve"> </w:t>
      </w:r>
      <w:r>
        <w:rPr>
          <w:color w:val="221F1F"/>
        </w:rPr>
        <w:t>exceeds</w:t>
      </w:r>
      <w:r>
        <w:rPr>
          <w:color w:val="221F1F"/>
          <w:spacing w:val="-8"/>
        </w:rPr>
        <w:t xml:space="preserve"> </w:t>
      </w:r>
      <w:r>
        <w:rPr>
          <w:color w:val="221F1F"/>
        </w:rPr>
        <w:t>the</w:t>
      </w:r>
      <w:r>
        <w:rPr>
          <w:color w:val="221F1F"/>
          <w:spacing w:val="-8"/>
        </w:rPr>
        <w:t xml:space="preserve"> </w:t>
      </w:r>
      <w:r>
        <w:rPr>
          <w:color w:val="221F1F"/>
        </w:rPr>
        <w:t>sum</w:t>
      </w:r>
      <w:r>
        <w:rPr>
          <w:color w:val="221F1F"/>
          <w:spacing w:val="-52"/>
        </w:rPr>
        <w:t xml:space="preserve"> </w:t>
      </w:r>
      <w:r>
        <w:rPr>
          <w:color w:val="221F1F"/>
        </w:rPr>
        <w:t>payable</w:t>
      </w:r>
      <w:r>
        <w:rPr>
          <w:color w:val="221F1F"/>
          <w:spacing w:val="-5"/>
        </w:rPr>
        <w:t xml:space="preserve"> </w:t>
      </w:r>
      <w:r>
        <w:rPr>
          <w:color w:val="221F1F"/>
        </w:rPr>
        <w:t>by</w:t>
      </w:r>
      <w:r>
        <w:rPr>
          <w:color w:val="221F1F"/>
          <w:spacing w:val="-6"/>
        </w:rPr>
        <w:t xml:space="preserve"> </w:t>
      </w:r>
      <w:r>
        <w:rPr>
          <w:color w:val="221F1F"/>
        </w:rPr>
        <w:t>the</w:t>
      </w:r>
      <w:r>
        <w:rPr>
          <w:color w:val="221F1F"/>
          <w:spacing w:val="-6"/>
        </w:rPr>
        <w:t xml:space="preserve"> </w:t>
      </w:r>
      <w:r>
        <w:rPr>
          <w:color w:val="221F1F"/>
        </w:rPr>
        <w:t>Procuring</w:t>
      </w:r>
      <w:r>
        <w:rPr>
          <w:color w:val="221F1F"/>
          <w:spacing w:val="-2"/>
        </w:rPr>
        <w:t xml:space="preserve"> </w:t>
      </w:r>
      <w:r>
        <w:rPr>
          <w:color w:val="221F1F"/>
        </w:rPr>
        <w:t>Entity</w:t>
      </w:r>
      <w:r>
        <w:rPr>
          <w:color w:val="221F1F"/>
          <w:spacing w:val="-6"/>
        </w:rPr>
        <w:t xml:space="preserve"> </w:t>
      </w:r>
      <w:r>
        <w:rPr>
          <w:color w:val="221F1F"/>
        </w:rPr>
        <w:t>to</w:t>
      </w:r>
      <w:r>
        <w:rPr>
          <w:color w:val="221F1F"/>
          <w:spacing w:val="-6"/>
        </w:rPr>
        <w:t xml:space="preserve"> </w:t>
      </w:r>
      <w:r>
        <w:rPr>
          <w:color w:val="221F1F"/>
        </w:rPr>
        <w:t>the</w:t>
      </w:r>
      <w:r>
        <w:rPr>
          <w:color w:val="221F1F"/>
          <w:spacing w:val="-5"/>
        </w:rPr>
        <w:t xml:space="preserve"> </w:t>
      </w:r>
      <w:r>
        <w:rPr>
          <w:color w:val="221F1F"/>
        </w:rPr>
        <w:t>Contractor</w:t>
      </w:r>
      <w:r>
        <w:rPr>
          <w:color w:val="221F1F"/>
          <w:spacing w:val="-4"/>
        </w:rPr>
        <w:t xml:space="preserve"> </w:t>
      </w:r>
      <w:r>
        <w:rPr>
          <w:color w:val="221F1F"/>
        </w:rPr>
        <w:t>in</w:t>
      </w:r>
      <w:r>
        <w:rPr>
          <w:color w:val="221F1F"/>
          <w:spacing w:val="-6"/>
        </w:rPr>
        <w:t xml:space="preserve"> </w:t>
      </w:r>
      <w:r>
        <w:rPr>
          <w:color w:val="221F1F"/>
        </w:rPr>
        <w:t>that</w:t>
      </w:r>
      <w:r>
        <w:rPr>
          <w:color w:val="221F1F"/>
          <w:spacing w:val="-4"/>
        </w:rPr>
        <w:t xml:space="preserve"> </w:t>
      </w:r>
      <w:r>
        <w:rPr>
          <w:color w:val="221F1F"/>
        </w:rPr>
        <w:t>currency,</w:t>
      </w:r>
      <w:r>
        <w:rPr>
          <w:color w:val="221F1F"/>
          <w:spacing w:val="-5"/>
        </w:rPr>
        <w:t xml:space="preserve"> </w:t>
      </w:r>
      <w:r>
        <w:rPr>
          <w:color w:val="221F1F"/>
        </w:rPr>
        <w:t>the</w:t>
      </w:r>
      <w:r>
        <w:rPr>
          <w:color w:val="221F1F"/>
          <w:spacing w:val="-5"/>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may</w:t>
      </w:r>
      <w:r>
        <w:rPr>
          <w:color w:val="221F1F"/>
          <w:spacing w:val="-4"/>
        </w:rPr>
        <w:t xml:space="preserve"> </w:t>
      </w:r>
      <w:r>
        <w:rPr>
          <w:color w:val="221F1F"/>
        </w:rPr>
        <w:t>recover</w:t>
      </w:r>
      <w:r>
        <w:rPr>
          <w:color w:val="221F1F"/>
          <w:spacing w:val="-4"/>
        </w:rPr>
        <w:t xml:space="preserve"> </w:t>
      </w:r>
      <w:r>
        <w:rPr>
          <w:color w:val="221F1F"/>
        </w:rPr>
        <w:t>the</w:t>
      </w:r>
      <w:r>
        <w:rPr>
          <w:color w:val="221F1F"/>
          <w:spacing w:val="-53"/>
        </w:rPr>
        <w:t xml:space="preserve"> </w:t>
      </w:r>
      <w:r>
        <w:rPr>
          <w:color w:val="221F1F"/>
        </w:rPr>
        <w:t>balance of</w:t>
      </w:r>
      <w:r>
        <w:rPr>
          <w:color w:val="221F1F"/>
          <w:spacing w:val="-1"/>
        </w:rPr>
        <w:t xml:space="preserve"> </w:t>
      </w:r>
      <w:r>
        <w:rPr>
          <w:color w:val="221F1F"/>
        </w:rPr>
        <w:t>this</w:t>
      </w:r>
      <w:r>
        <w:rPr>
          <w:color w:val="221F1F"/>
          <w:spacing w:val="-2"/>
        </w:rPr>
        <w:t xml:space="preserve"> </w:t>
      </w:r>
      <w:r>
        <w:rPr>
          <w:color w:val="221F1F"/>
        </w:rPr>
        <w:t>amount</w:t>
      </w:r>
      <w:r>
        <w:rPr>
          <w:color w:val="221F1F"/>
          <w:spacing w:val="1"/>
        </w:rPr>
        <w:t xml:space="preserve"> </w:t>
      </w:r>
      <w:r>
        <w:rPr>
          <w:color w:val="221F1F"/>
        </w:rPr>
        <w:t>from the</w:t>
      </w:r>
      <w:r>
        <w:rPr>
          <w:color w:val="221F1F"/>
          <w:spacing w:val="-1"/>
        </w:rPr>
        <w:t xml:space="preserve"> </w:t>
      </w:r>
      <w:r>
        <w:rPr>
          <w:color w:val="221F1F"/>
        </w:rPr>
        <w:t>sums</w:t>
      </w:r>
      <w:r>
        <w:rPr>
          <w:color w:val="221F1F"/>
          <w:spacing w:val="-3"/>
        </w:rPr>
        <w:t xml:space="preserve"> </w:t>
      </w:r>
      <w:r>
        <w:rPr>
          <w:color w:val="221F1F"/>
        </w:rPr>
        <w:t>otherwise payable</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3"/>
        </w:rPr>
        <w:t xml:space="preserve"> </w:t>
      </w:r>
      <w:r>
        <w:rPr>
          <w:color w:val="221F1F"/>
        </w:rPr>
        <w:t>in</w:t>
      </w:r>
      <w:r>
        <w:rPr>
          <w:color w:val="221F1F"/>
          <w:spacing w:val="-1"/>
        </w:rPr>
        <w:t xml:space="preserve"> </w:t>
      </w:r>
      <w:r>
        <w:rPr>
          <w:color w:val="221F1F"/>
        </w:rPr>
        <w:t>other currencies;</w:t>
      </w:r>
      <w:r>
        <w:rPr>
          <w:color w:val="221F1F"/>
          <w:spacing w:val="1"/>
        </w:rPr>
        <w:t xml:space="preserve"> </w:t>
      </w:r>
      <w:r>
        <w:rPr>
          <w:color w:val="221F1F"/>
        </w:rPr>
        <w:t>and</w:t>
      </w:r>
    </w:p>
    <w:p w:rsidR="00361D1F" w:rsidRDefault="00361D1F" w:rsidP="000961B7">
      <w:pPr>
        <w:pStyle w:val="ListParagraph"/>
        <w:numPr>
          <w:ilvl w:val="0"/>
          <w:numId w:val="28"/>
        </w:numPr>
        <w:tabs>
          <w:tab w:val="left" w:pos="1976"/>
        </w:tabs>
        <w:spacing w:before="49" w:line="230" w:lineRule="auto"/>
        <w:ind w:left="2695" w:right="862"/>
      </w:pPr>
      <w:r>
        <w:rPr>
          <w:color w:val="221F1F"/>
        </w:rPr>
        <w:t>if no rates of exchange are stated in the Schedule of Payment Currencies, they shall be those prevailing</w:t>
      </w:r>
      <w:r>
        <w:rPr>
          <w:color w:val="221F1F"/>
          <w:spacing w:val="-52"/>
        </w:rPr>
        <w:t xml:space="preserve"> </w:t>
      </w:r>
      <w:r>
        <w:rPr>
          <w:color w:val="221F1F"/>
        </w:rPr>
        <w:t>on</w:t>
      </w:r>
      <w:r>
        <w:rPr>
          <w:color w:val="221F1F"/>
          <w:spacing w:val="-1"/>
        </w:rPr>
        <w:t xml:space="preserve"> </w:t>
      </w:r>
      <w:r>
        <w:rPr>
          <w:color w:val="221F1F"/>
        </w:rPr>
        <w:t>the Base Date</w:t>
      </w:r>
      <w:r>
        <w:rPr>
          <w:color w:val="221F1F"/>
          <w:spacing w:val="-1"/>
        </w:rPr>
        <w:t xml:space="preserve"> </w:t>
      </w:r>
      <w:r>
        <w:rPr>
          <w:color w:val="221F1F"/>
        </w:rPr>
        <w:t>and determined</w:t>
      </w:r>
      <w:r>
        <w:rPr>
          <w:color w:val="221F1F"/>
          <w:spacing w:val="1"/>
        </w:rPr>
        <w:t xml:space="preserve"> </w:t>
      </w:r>
      <w:r>
        <w:rPr>
          <w:color w:val="221F1F"/>
        </w:rPr>
        <w:t>by</w:t>
      </w:r>
      <w:r>
        <w:rPr>
          <w:color w:val="221F1F"/>
          <w:spacing w:val="-4"/>
        </w:rPr>
        <w:t xml:space="preserve"> </w:t>
      </w:r>
      <w:r>
        <w:rPr>
          <w:color w:val="221F1F"/>
        </w:rPr>
        <w:t>the Central</w:t>
      </w:r>
      <w:r>
        <w:rPr>
          <w:color w:val="221F1F"/>
          <w:spacing w:val="1"/>
        </w:rPr>
        <w:t xml:space="preserve"> </w:t>
      </w:r>
      <w:r>
        <w:rPr>
          <w:color w:val="221F1F"/>
        </w:rPr>
        <w:t>Bank</w:t>
      </w:r>
      <w:r>
        <w:rPr>
          <w:color w:val="221F1F"/>
          <w:spacing w:val="-2"/>
        </w:rPr>
        <w:t xml:space="preserve"> </w:t>
      </w:r>
      <w:r>
        <w:rPr>
          <w:color w:val="221F1F"/>
        </w:rPr>
        <w:t>of</w:t>
      </w:r>
      <w:r>
        <w:rPr>
          <w:color w:val="221F1F"/>
          <w:spacing w:val="1"/>
        </w:rPr>
        <w:t xml:space="preserve"> </w:t>
      </w:r>
      <w:r>
        <w:rPr>
          <w:color w:val="221F1F"/>
        </w:rPr>
        <w:t>Kenya.</w:t>
      </w:r>
    </w:p>
    <w:p w:rsidR="00361D1F" w:rsidRDefault="00361D1F" w:rsidP="000961B7">
      <w:pPr>
        <w:pStyle w:val="BodyText"/>
        <w:spacing w:before="8"/>
        <w:ind w:left="720"/>
        <w:rPr>
          <w:sz w:val="24"/>
        </w:rPr>
      </w:pPr>
    </w:p>
    <w:p w:rsidR="00361D1F" w:rsidRDefault="00361D1F" w:rsidP="000961B7">
      <w:pPr>
        <w:pStyle w:val="ListParagraph"/>
        <w:numPr>
          <w:ilvl w:val="0"/>
          <w:numId w:val="72"/>
        </w:numPr>
        <w:tabs>
          <w:tab w:val="left" w:pos="1562"/>
          <w:tab w:val="left" w:pos="1563"/>
        </w:tabs>
        <w:ind w:left="2282" w:hanging="721"/>
        <w:rPr>
          <w:b/>
        </w:rPr>
      </w:pPr>
      <w:bookmarkStart w:id="69" w:name="_bookmark64"/>
      <w:bookmarkEnd w:id="69"/>
      <w:r>
        <w:rPr>
          <w:b/>
          <w:color w:val="221F1F"/>
        </w:rPr>
        <w:t>TERMINATION</w:t>
      </w:r>
      <w:r>
        <w:rPr>
          <w:b/>
          <w:color w:val="221F1F"/>
          <w:spacing w:val="-4"/>
        </w:rPr>
        <w:t xml:space="preserve"> </w:t>
      </w:r>
      <w:r>
        <w:rPr>
          <w:b/>
          <w:color w:val="221F1F"/>
        </w:rPr>
        <w:t>BY</w:t>
      </w:r>
      <w:r>
        <w:rPr>
          <w:b/>
          <w:color w:val="221F1F"/>
          <w:spacing w:val="-3"/>
        </w:rPr>
        <w:t xml:space="preserve"> </w:t>
      </w:r>
      <w:r>
        <w:rPr>
          <w:b/>
          <w:color w:val="221F1F"/>
        </w:rPr>
        <w:t>PROCURING</w:t>
      </w:r>
      <w:r>
        <w:rPr>
          <w:b/>
          <w:color w:val="221F1F"/>
          <w:spacing w:val="-1"/>
        </w:rPr>
        <w:t xml:space="preserve"> </w:t>
      </w:r>
      <w:r>
        <w:rPr>
          <w:b/>
          <w:color w:val="221F1F"/>
        </w:rPr>
        <w:t>ENTITY</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62"/>
          <w:tab w:val="left" w:pos="1563"/>
        </w:tabs>
        <w:ind w:left="2282" w:hanging="721"/>
        <w:rPr>
          <w:b/>
          <w:color w:val="221F1F"/>
        </w:rPr>
      </w:pPr>
      <w:r>
        <w:rPr>
          <w:b/>
          <w:color w:val="221F1F"/>
        </w:rPr>
        <w:t>Notice</w:t>
      </w:r>
      <w:r>
        <w:rPr>
          <w:b/>
          <w:color w:val="221F1F"/>
          <w:spacing w:val="-1"/>
        </w:rPr>
        <w:t xml:space="preserve"> </w:t>
      </w:r>
      <w:r>
        <w:rPr>
          <w:b/>
          <w:color w:val="221F1F"/>
        </w:rPr>
        <w:t>to</w:t>
      </w:r>
      <w:r>
        <w:rPr>
          <w:b/>
          <w:color w:val="221F1F"/>
          <w:spacing w:val="-4"/>
        </w:rPr>
        <w:t xml:space="preserve"> </w:t>
      </w:r>
      <w:r>
        <w:rPr>
          <w:b/>
          <w:color w:val="221F1F"/>
        </w:rPr>
        <w:t>correct</w:t>
      </w:r>
      <w:r>
        <w:rPr>
          <w:b/>
          <w:color w:val="221F1F"/>
          <w:spacing w:val="-1"/>
        </w:rPr>
        <w:t xml:space="preserve"> </w:t>
      </w:r>
      <w:r>
        <w:rPr>
          <w:b/>
          <w:color w:val="221F1F"/>
        </w:rPr>
        <w:t>any defects</w:t>
      </w:r>
      <w:r>
        <w:rPr>
          <w:b/>
          <w:color w:val="221F1F"/>
          <w:spacing w:val="-1"/>
        </w:rPr>
        <w:t xml:space="preserve"> </w:t>
      </w:r>
      <w:r>
        <w:rPr>
          <w:b/>
          <w:color w:val="221F1F"/>
        </w:rPr>
        <w:t>or failures</w:t>
      </w:r>
    </w:p>
    <w:p w:rsidR="00361D1F" w:rsidRDefault="00361D1F" w:rsidP="000961B7">
      <w:pPr>
        <w:pStyle w:val="BodyText"/>
        <w:spacing w:before="1"/>
        <w:ind w:left="720"/>
        <w:rPr>
          <w:b/>
          <w:sz w:val="21"/>
        </w:rPr>
      </w:pPr>
    </w:p>
    <w:p w:rsidR="00361D1F" w:rsidRDefault="00361D1F" w:rsidP="000961B7">
      <w:pPr>
        <w:pStyle w:val="BodyText"/>
        <w:spacing w:line="230" w:lineRule="auto"/>
        <w:ind w:left="2287" w:right="1125" w:hanging="5"/>
      </w:pPr>
      <w:r>
        <w:rPr>
          <w:color w:val="221F1F"/>
        </w:rPr>
        <w:t>If the Contractor fails to carry out any obligation under the Contract, the Architect may by notice require</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2"/>
        </w:rPr>
        <w:t xml:space="preserve"> </w:t>
      </w:r>
      <w:r>
        <w:rPr>
          <w:color w:val="221F1F"/>
        </w:rPr>
        <w:t>to</w:t>
      </w:r>
      <w:r>
        <w:rPr>
          <w:color w:val="221F1F"/>
          <w:spacing w:val="-3"/>
        </w:rPr>
        <w:t xml:space="preserve"> </w:t>
      </w:r>
      <w:r>
        <w:rPr>
          <w:color w:val="221F1F"/>
        </w:rPr>
        <w:t>make</w:t>
      </w:r>
      <w:r>
        <w:rPr>
          <w:color w:val="221F1F"/>
          <w:spacing w:val="-2"/>
        </w:rPr>
        <w:t xml:space="preserve"> </w:t>
      </w:r>
      <w:r>
        <w:rPr>
          <w:color w:val="221F1F"/>
        </w:rPr>
        <w:t>good the</w:t>
      </w:r>
      <w:r>
        <w:rPr>
          <w:color w:val="221F1F"/>
          <w:spacing w:val="-2"/>
        </w:rPr>
        <w:t xml:space="preserve"> </w:t>
      </w:r>
      <w:r>
        <w:rPr>
          <w:color w:val="221F1F"/>
        </w:rPr>
        <w:t>failure</w:t>
      </w:r>
      <w:r>
        <w:rPr>
          <w:color w:val="221F1F"/>
          <w:spacing w:val="-2"/>
        </w:rPr>
        <w:t xml:space="preserve"> </w:t>
      </w:r>
      <w:r>
        <w:rPr>
          <w:color w:val="221F1F"/>
        </w:rPr>
        <w:t>and to</w:t>
      </w:r>
      <w:r>
        <w:rPr>
          <w:color w:val="221F1F"/>
          <w:spacing w:val="-1"/>
        </w:rPr>
        <w:t xml:space="preserve"> </w:t>
      </w:r>
      <w:r>
        <w:rPr>
          <w:color w:val="221F1F"/>
        </w:rPr>
        <w:t>remedy</w:t>
      </w:r>
      <w:r>
        <w:rPr>
          <w:color w:val="221F1F"/>
          <w:spacing w:val="-3"/>
        </w:rPr>
        <w:t xml:space="preserve"> </w:t>
      </w:r>
      <w:r>
        <w:rPr>
          <w:color w:val="221F1F"/>
        </w:rPr>
        <w:t>it</w:t>
      </w:r>
      <w:r>
        <w:rPr>
          <w:color w:val="221F1F"/>
          <w:spacing w:val="1"/>
        </w:rPr>
        <w:t xml:space="preserve"> </w:t>
      </w:r>
      <w:r>
        <w:rPr>
          <w:color w:val="221F1F"/>
        </w:rPr>
        <w:t>within 30</w:t>
      </w:r>
      <w:r>
        <w:rPr>
          <w:color w:val="221F1F"/>
          <w:spacing w:val="-3"/>
        </w:rPr>
        <w:t xml:space="preserve"> </w:t>
      </w:r>
      <w:r>
        <w:rPr>
          <w:color w:val="221F1F"/>
        </w:rPr>
        <w:t>days.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2"/>
          <w:tab w:val="left" w:pos="1563"/>
        </w:tabs>
        <w:ind w:left="2282" w:hanging="721"/>
        <w:rPr>
          <w:b/>
          <w:color w:val="221F1F"/>
        </w:rPr>
      </w:pPr>
      <w:r>
        <w:rPr>
          <w:b/>
          <w:color w:val="221F1F"/>
        </w:rPr>
        <w:t>Termination</w:t>
      </w:r>
      <w:r>
        <w:rPr>
          <w:b/>
          <w:color w:val="221F1F"/>
          <w:spacing w:val="-2"/>
        </w:rPr>
        <w:t xml:space="preserve"> </w:t>
      </w:r>
      <w:r>
        <w:rPr>
          <w:b/>
          <w:color w:val="221F1F"/>
        </w:rPr>
        <w:t>by</w:t>
      </w:r>
      <w:r>
        <w:rPr>
          <w:b/>
          <w:color w:val="221F1F"/>
          <w:spacing w:val="-1"/>
        </w:rPr>
        <w:t xml:space="preserve"> </w:t>
      </w:r>
      <w:r>
        <w:rPr>
          <w:b/>
          <w:color w:val="221F1F"/>
        </w:rPr>
        <w:t>Procuring Entity</w:t>
      </w:r>
    </w:p>
    <w:p w:rsidR="00361D1F" w:rsidRDefault="00361D1F" w:rsidP="000961B7">
      <w:pPr>
        <w:pStyle w:val="BodyText"/>
        <w:spacing w:before="3"/>
        <w:ind w:left="720"/>
        <w:rPr>
          <w:b/>
          <w:sz w:val="21"/>
        </w:rPr>
      </w:pPr>
    </w:p>
    <w:p w:rsidR="00361D1F" w:rsidRDefault="00361D1F" w:rsidP="000961B7">
      <w:pPr>
        <w:pStyle w:val="ListParagraph"/>
        <w:numPr>
          <w:ilvl w:val="2"/>
          <w:numId w:val="72"/>
        </w:numPr>
        <w:tabs>
          <w:tab w:val="left" w:pos="1562"/>
          <w:tab w:val="left" w:pos="1563"/>
        </w:tabs>
        <w:spacing w:before="1" w:line="230" w:lineRule="auto"/>
        <w:ind w:left="2287" w:right="1375" w:hanging="726"/>
        <w:rPr>
          <w:color w:val="221F1F"/>
        </w:rPr>
      </w:pPr>
      <w:r>
        <w:rPr>
          <w:color w:val="221F1F"/>
        </w:rPr>
        <w:t>The Procuring Entity shall be entitled to terminate the Contract if the Contractor breaches the contract</w:t>
      </w:r>
      <w:r>
        <w:rPr>
          <w:color w:val="221F1F"/>
          <w:spacing w:val="-52"/>
        </w:rPr>
        <w:t xml:space="preserve"> </w:t>
      </w:r>
      <w:r>
        <w:rPr>
          <w:color w:val="221F1F"/>
        </w:rPr>
        <w:t>based</w:t>
      </w:r>
      <w:r>
        <w:rPr>
          <w:color w:val="221F1F"/>
          <w:spacing w:val="-3"/>
        </w:rPr>
        <w:t xml:space="preserve"> </w:t>
      </w:r>
      <w:r>
        <w:rPr>
          <w:color w:val="221F1F"/>
        </w:rPr>
        <w:t>on following</w:t>
      </w:r>
      <w:r>
        <w:rPr>
          <w:color w:val="221F1F"/>
          <w:spacing w:val="-3"/>
        </w:rPr>
        <w:t xml:space="preserve"> </w:t>
      </w:r>
      <w:r>
        <w:rPr>
          <w:color w:val="221F1F"/>
        </w:rPr>
        <w:t>circumstances which</w:t>
      </w:r>
      <w:r>
        <w:rPr>
          <w:color w:val="221F1F"/>
          <w:spacing w:val="-1"/>
        </w:rPr>
        <w:t xml:space="preserve"> </w:t>
      </w:r>
      <w:r>
        <w:rPr>
          <w:color w:val="221F1F"/>
        </w:rPr>
        <w:t>shall</w:t>
      </w:r>
      <w:r>
        <w:rPr>
          <w:color w:val="221F1F"/>
          <w:spacing w:val="-2"/>
        </w:rPr>
        <w:t xml:space="preserve"> </w:t>
      </w:r>
      <w:r>
        <w:rPr>
          <w:color w:val="221F1F"/>
        </w:rPr>
        <w:t>include</w:t>
      </w:r>
      <w:r>
        <w:rPr>
          <w:color w:val="221F1F"/>
          <w:spacing w:val="-2"/>
        </w:rPr>
        <w:t xml:space="preserve"> </w:t>
      </w:r>
      <w:r>
        <w:rPr>
          <w:color w:val="221F1F"/>
        </w:rPr>
        <w:t>but</w:t>
      </w:r>
      <w:r>
        <w:rPr>
          <w:color w:val="221F1F"/>
          <w:spacing w:val="1"/>
        </w:rPr>
        <w:t xml:space="preserve"> </w:t>
      </w:r>
      <w:r>
        <w:rPr>
          <w:color w:val="221F1F"/>
        </w:rPr>
        <w:t>not limited</w:t>
      </w:r>
      <w:r>
        <w:rPr>
          <w:color w:val="221F1F"/>
          <w:spacing w:val="-2"/>
        </w:rPr>
        <w:t xml:space="preserve"> </w:t>
      </w:r>
      <w:r>
        <w:rPr>
          <w:color w:val="221F1F"/>
        </w:rPr>
        <w:t>to:</w:t>
      </w:r>
    </w:p>
    <w:p w:rsidR="00361D1F" w:rsidRDefault="00361D1F" w:rsidP="000961B7">
      <w:pPr>
        <w:pStyle w:val="ListParagraph"/>
        <w:numPr>
          <w:ilvl w:val="3"/>
          <w:numId w:val="72"/>
        </w:numPr>
        <w:tabs>
          <w:tab w:val="left" w:pos="2011"/>
          <w:tab w:val="left" w:pos="2012"/>
        </w:tabs>
        <w:spacing w:before="49" w:line="230" w:lineRule="auto"/>
        <w:ind w:left="2731" w:right="1118" w:hanging="449"/>
      </w:pPr>
      <w:r>
        <w:rPr>
          <w:color w:val="221F1F"/>
        </w:rPr>
        <w:t>fails to comply with Sub-Clause 4.2 [Performance Security] or with a notice under Sub-Clause 15.1</w:t>
      </w:r>
      <w:r>
        <w:rPr>
          <w:color w:val="221F1F"/>
          <w:spacing w:val="-52"/>
        </w:rPr>
        <w:t xml:space="preserve"> </w:t>
      </w:r>
      <w:r>
        <w:rPr>
          <w:color w:val="221F1F"/>
        </w:rPr>
        <w:t>[Notice</w:t>
      </w:r>
      <w:r>
        <w:rPr>
          <w:color w:val="221F1F"/>
          <w:spacing w:val="-3"/>
        </w:rPr>
        <w:t xml:space="preserve"> </w:t>
      </w:r>
      <w:r>
        <w:rPr>
          <w:color w:val="221F1F"/>
        </w:rPr>
        <w:t>to Correct],</w:t>
      </w:r>
    </w:p>
    <w:p w:rsidR="00361D1F" w:rsidRDefault="00361D1F" w:rsidP="000961B7">
      <w:pPr>
        <w:pStyle w:val="ListParagraph"/>
        <w:numPr>
          <w:ilvl w:val="3"/>
          <w:numId w:val="72"/>
        </w:numPr>
        <w:tabs>
          <w:tab w:val="left" w:pos="2011"/>
          <w:tab w:val="left" w:pos="2012"/>
        </w:tabs>
        <w:spacing w:before="50" w:line="230" w:lineRule="auto"/>
        <w:ind w:left="2731" w:right="1154" w:hanging="449"/>
      </w:pPr>
      <w:r>
        <w:rPr>
          <w:color w:val="221F1F"/>
        </w:rPr>
        <w:t>abandons</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or</w:t>
      </w:r>
      <w:r>
        <w:rPr>
          <w:color w:val="221F1F"/>
          <w:spacing w:val="-3"/>
        </w:rPr>
        <w:t xml:space="preserve"> </w:t>
      </w:r>
      <w:r>
        <w:rPr>
          <w:color w:val="221F1F"/>
        </w:rPr>
        <w:t>otherwise</w:t>
      </w:r>
      <w:r>
        <w:rPr>
          <w:color w:val="221F1F"/>
          <w:spacing w:val="-4"/>
        </w:rPr>
        <w:t xml:space="preserve"> </w:t>
      </w:r>
      <w:r>
        <w:rPr>
          <w:color w:val="221F1F"/>
        </w:rPr>
        <w:t>plainly</w:t>
      </w:r>
      <w:r>
        <w:rPr>
          <w:color w:val="221F1F"/>
          <w:spacing w:val="-3"/>
        </w:rPr>
        <w:t xml:space="preserve"> </w:t>
      </w:r>
      <w:r>
        <w:rPr>
          <w:color w:val="221F1F"/>
        </w:rPr>
        <w:t>demonstrates</w:t>
      </w:r>
      <w:r>
        <w:rPr>
          <w:color w:val="221F1F"/>
          <w:spacing w:val="-5"/>
        </w:rPr>
        <w:t xml:space="preserve"> </w:t>
      </w:r>
      <w:r>
        <w:rPr>
          <w:color w:val="221F1F"/>
        </w:rPr>
        <w:t>the</w:t>
      </w:r>
      <w:r>
        <w:rPr>
          <w:color w:val="221F1F"/>
          <w:spacing w:val="-4"/>
        </w:rPr>
        <w:t xml:space="preserve"> </w:t>
      </w:r>
      <w:r>
        <w:rPr>
          <w:color w:val="221F1F"/>
        </w:rPr>
        <w:t>intention</w:t>
      </w:r>
      <w:r>
        <w:rPr>
          <w:color w:val="221F1F"/>
          <w:spacing w:val="-3"/>
        </w:rPr>
        <w:t xml:space="preserve"> </w:t>
      </w:r>
      <w:r>
        <w:rPr>
          <w:color w:val="221F1F"/>
        </w:rPr>
        <w:t>not</w:t>
      </w:r>
      <w:r>
        <w:rPr>
          <w:color w:val="221F1F"/>
          <w:spacing w:val="-4"/>
        </w:rPr>
        <w:t xml:space="preserve"> </w:t>
      </w:r>
      <w:r>
        <w:rPr>
          <w:color w:val="221F1F"/>
        </w:rPr>
        <w:t>to</w:t>
      </w:r>
      <w:r>
        <w:rPr>
          <w:color w:val="221F1F"/>
          <w:spacing w:val="-3"/>
        </w:rPr>
        <w:t xml:space="preserve"> </w:t>
      </w:r>
      <w:r>
        <w:rPr>
          <w:color w:val="221F1F"/>
        </w:rPr>
        <w:t>continue</w:t>
      </w:r>
      <w:r>
        <w:rPr>
          <w:color w:val="221F1F"/>
          <w:spacing w:val="-3"/>
        </w:rPr>
        <w:t xml:space="preserve"> </w:t>
      </w:r>
      <w:r>
        <w:rPr>
          <w:color w:val="221F1F"/>
        </w:rPr>
        <w:t>performance</w:t>
      </w:r>
      <w:r>
        <w:rPr>
          <w:color w:val="221F1F"/>
          <w:spacing w:val="-2"/>
        </w:rPr>
        <w:t xml:space="preserve"> </w:t>
      </w:r>
      <w:r>
        <w:rPr>
          <w:color w:val="221F1F"/>
        </w:rPr>
        <w:t>of</w:t>
      </w:r>
      <w:r>
        <w:rPr>
          <w:color w:val="221F1F"/>
          <w:spacing w:val="-52"/>
        </w:rPr>
        <w:t xml:space="preserve"> </w:t>
      </w:r>
      <w:r>
        <w:rPr>
          <w:color w:val="221F1F"/>
        </w:rPr>
        <w:t>his</w:t>
      </w:r>
      <w:r>
        <w:rPr>
          <w:color w:val="221F1F"/>
          <w:spacing w:val="-1"/>
        </w:rPr>
        <w:t xml:space="preserve"> </w:t>
      </w:r>
      <w:r>
        <w:rPr>
          <w:color w:val="221F1F"/>
        </w:rPr>
        <w:t>obligations under</w:t>
      </w:r>
      <w:r>
        <w:rPr>
          <w:color w:val="221F1F"/>
          <w:spacing w:val="-2"/>
        </w:rPr>
        <w:t xml:space="preserve"> </w:t>
      </w:r>
      <w:r>
        <w:rPr>
          <w:color w:val="221F1F"/>
        </w:rPr>
        <w:t>the Contract,</w:t>
      </w:r>
    </w:p>
    <w:p w:rsidR="00361D1F" w:rsidRDefault="00361D1F" w:rsidP="000961B7">
      <w:pPr>
        <w:pStyle w:val="ListParagraph"/>
        <w:numPr>
          <w:ilvl w:val="3"/>
          <w:numId w:val="72"/>
        </w:numPr>
        <w:tabs>
          <w:tab w:val="left" w:pos="2016"/>
          <w:tab w:val="left" w:pos="2017"/>
        </w:tabs>
        <w:spacing w:before="120"/>
        <w:ind w:left="2736" w:hanging="445"/>
      </w:pPr>
      <w:r>
        <w:rPr>
          <w:color w:val="221F1F"/>
        </w:rPr>
        <w:t>without</w:t>
      </w:r>
      <w:r>
        <w:rPr>
          <w:color w:val="221F1F"/>
          <w:spacing w:val="-2"/>
        </w:rPr>
        <w:t xml:space="preserve"> </w:t>
      </w:r>
      <w:r>
        <w:rPr>
          <w:color w:val="221F1F"/>
        </w:rPr>
        <w:t>reasonable</w:t>
      </w:r>
      <w:r>
        <w:rPr>
          <w:color w:val="221F1F"/>
          <w:spacing w:val="-2"/>
        </w:rPr>
        <w:t xml:space="preserve"> </w:t>
      </w:r>
      <w:r>
        <w:rPr>
          <w:color w:val="221F1F"/>
        </w:rPr>
        <w:t>excuse</w:t>
      </w:r>
      <w:r>
        <w:rPr>
          <w:color w:val="221F1F"/>
          <w:spacing w:val="-3"/>
        </w:rPr>
        <w:t xml:space="preserve"> </w:t>
      </w:r>
      <w:r>
        <w:rPr>
          <w:color w:val="221F1F"/>
        </w:rPr>
        <w:t>fails:</w:t>
      </w:r>
    </w:p>
    <w:p w:rsidR="00361D1F" w:rsidRDefault="00361D1F" w:rsidP="000961B7">
      <w:pPr>
        <w:pStyle w:val="ListParagraph"/>
        <w:numPr>
          <w:ilvl w:val="4"/>
          <w:numId w:val="72"/>
        </w:numPr>
        <w:tabs>
          <w:tab w:val="left" w:pos="2541"/>
          <w:tab w:val="left" w:pos="2542"/>
        </w:tabs>
        <w:spacing w:before="48" w:line="230" w:lineRule="auto"/>
        <w:ind w:left="3262" w:right="1855" w:hanging="526"/>
      </w:pPr>
      <w:r>
        <w:rPr>
          <w:color w:val="221F1F"/>
        </w:rPr>
        <w:t>to</w:t>
      </w:r>
      <w:r>
        <w:rPr>
          <w:color w:val="221F1F"/>
          <w:spacing w:val="-3"/>
        </w:rPr>
        <w:t xml:space="preserve"> </w:t>
      </w:r>
      <w:r>
        <w:rPr>
          <w:color w:val="221F1F"/>
        </w:rPr>
        <w:t>proceed</w:t>
      </w:r>
      <w:r>
        <w:rPr>
          <w:color w:val="221F1F"/>
          <w:spacing w:val="-2"/>
        </w:rPr>
        <w:t xml:space="preserve"> </w:t>
      </w:r>
      <w:r>
        <w:rPr>
          <w:color w:val="221F1F"/>
        </w:rPr>
        <w:t>with</w:t>
      </w:r>
      <w:r>
        <w:rPr>
          <w:color w:val="221F1F"/>
          <w:spacing w:val="-3"/>
        </w:rPr>
        <w:t xml:space="preserve"> </w:t>
      </w:r>
      <w:r>
        <w:rPr>
          <w:color w:val="221F1F"/>
        </w:rPr>
        <w:t>the</w:t>
      </w:r>
      <w:r>
        <w:rPr>
          <w:color w:val="221F1F"/>
          <w:spacing w:val="-3"/>
        </w:rPr>
        <w:t xml:space="preserve"> </w:t>
      </w:r>
      <w:r>
        <w:rPr>
          <w:color w:val="221F1F"/>
        </w:rPr>
        <w:t>Works</w:t>
      </w:r>
      <w:r>
        <w:rPr>
          <w:color w:val="221F1F"/>
          <w:spacing w:val="-1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Clause</w:t>
      </w:r>
      <w:r>
        <w:rPr>
          <w:color w:val="221F1F"/>
          <w:spacing w:val="-3"/>
        </w:rPr>
        <w:t xml:space="preserve"> </w:t>
      </w:r>
      <w:r>
        <w:rPr>
          <w:color w:val="221F1F"/>
        </w:rPr>
        <w:t>8</w:t>
      </w:r>
      <w:r>
        <w:rPr>
          <w:color w:val="221F1F"/>
          <w:spacing w:val="-6"/>
        </w:rPr>
        <w:t xml:space="preserve"> </w:t>
      </w:r>
      <w:r>
        <w:rPr>
          <w:color w:val="221F1F"/>
        </w:rPr>
        <w:t>[Commencement,</w:t>
      </w:r>
      <w:r>
        <w:rPr>
          <w:color w:val="221F1F"/>
          <w:spacing w:val="-1"/>
        </w:rPr>
        <w:t xml:space="preserve"> </w:t>
      </w:r>
      <w:r>
        <w:rPr>
          <w:color w:val="221F1F"/>
        </w:rPr>
        <w:t>Delays</w:t>
      </w:r>
      <w:r>
        <w:rPr>
          <w:color w:val="221F1F"/>
          <w:spacing w:val="-5"/>
        </w:rPr>
        <w:t xml:space="preserve"> </w:t>
      </w:r>
      <w:r>
        <w:rPr>
          <w:color w:val="221F1F"/>
        </w:rPr>
        <w:t>and</w:t>
      </w:r>
      <w:r>
        <w:rPr>
          <w:color w:val="221F1F"/>
          <w:spacing w:val="-52"/>
        </w:rPr>
        <w:t xml:space="preserve"> </w:t>
      </w:r>
      <w:r>
        <w:rPr>
          <w:color w:val="221F1F"/>
        </w:rPr>
        <w:t>Suspension],</w:t>
      </w:r>
      <w:r>
        <w:rPr>
          <w:color w:val="221F1F"/>
          <w:spacing w:val="-1"/>
        </w:rPr>
        <w:t xml:space="preserve"> </w:t>
      </w:r>
      <w:r>
        <w:rPr>
          <w:color w:val="221F1F"/>
        </w:rPr>
        <w:t>or</w:t>
      </w:r>
    </w:p>
    <w:p w:rsidR="00361D1F" w:rsidRDefault="00361D1F" w:rsidP="000961B7">
      <w:pPr>
        <w:pStyle w:val="ListParagraph"/>
        <w:numPr>
          <w:ilvl w:val="4"/>
          <w:numId w:val="72"/>
        </w:numPr>
        <w:tabs>
          <w:tab w:val="left" w:pos="2541"/>
          <w:tab w:val="left" w:pos="2542"/>
        </w:tabs>
        <w:spacing w:before="50" w:line="230" w:lineRule="auto"/>
        <w:ind w:left="3262" w:right="1073" w:hanging="526"/>
      </w:pPr>
      <w:r>
        <w:rPr>
          <w:color w:val="221F1F"/>
        </w:rPr>
        <w:t>to comply with a notice issued under Sub-Clause 7.5 [Rejection] or Sub-Clause 7.6 [Remedial</w:t>
      </w:r>
      <w:r>
        <w:rPr>
          <w:color w:val="221F1F"/>
          <w:spacing w:val="-52"/>
        </w:rPr>
        <w:t xml:space="preserve"> </w:t>
      </w:r>
      <w:r>
        <w:rPr>
          <w:color w:val="221F1F"/>
        </w:rPr>
        <w:t>Work],</w:t>
      </w:r>
      <w:r>
        <w:rPr>
          <w:color w:val="221F1F"/>
          <w:spacing w:val="-8"/>
        </w:rPr>
        <w:t xml:space="preserve"> </w:t>
      </w:r>
      <w:r>
        <w:rPr>
          <w:color w:val="221F1F"/>
        </w:rPr>
        <w:t>within</w:t>
      </w:r>
      <w:r>
        <w:rPr>
          <w:color w:val="221F1F"/>
          <w:spacing w:val="-2"/>
        </w:rPr>
        <w:t xml:space="preserve"> </w:t>
      </w:r>
      <w:r>
        <w:rPr>
          <w:color w:val="221F1F"/>
        </w:rPr>
        <w:t>30 days after</w:t>
      </w:r>
      <w:r>
        <w:rPr>
          <w:color w:val="221F1F"/>
          <w:spacing w:val="-1"/>
        </w:rPr>
        <w:t xml:space="preserve"> </w:t>
      </w:r>
      <w:r>
        <w:rPr>
          <w:color w:val="221F1F"/>
        </w:rPr>
        <w:t>receiving</w:t>
      </w:r>
      <w:r>
        <w:rPr>
          <w:color w:val="221F1F"/>
          <w:spacing w:val="-2"/>
        </w:rPr>
        <w:t xml:space="preserve"> </w:t>
      </w:r>
      <w:r>
        <w:rPr>
          <w:color w:val="221F1F"/>
        </w:rPr>
        <w:t>it,</w:t>
      </w:r>
    </w:p>
    <w:p w:rsidR="00361D1F" w:rsidRDefault="00361D1F" w:rsidP="000961B7">
      <w:pPr>
        <w:pStyle w:val="ListParagraph"/>
        <w:numPr>
          <w:ilvl w:val="3"/>
          <w:numId w:val="72"/>
        </w:numPr>
        <w:tabs>
          <w:tab w:val="left" w:pos="2016"/>
          <w:tab w:val="left" w:pos="2017"/>
        </w:tabs>
        <w:spacing w:before="50" w:line="230" w:lineRule="auto"/>
        <w:ind w:left="2741" w:right="1089" w:hanging="449"/>
      </w:pPr>
      <w:r>
        <w:rPr>
          <w:color w:val="221F1F"/>
        </w:rPr>
        <w:t>subcontracts</w:t>
      </w:r>
      <w:r>
        <w:rPr>
          <w:color w:val="221F1F"/>
          <w:spacing w:val="-3"/>
        </w:rPr>
        <w:t xml:space="preserve"> </w:t>
      </w:r>
      <w:r>
        <w:rPr>
          <w:color w:val="221F1F"/>
        </w:rPr>
        <w:t>the</w:t>
      </w:r>
      <w:r>
        <w:rPr>
          <w:color w:val="221F1F"/>
          <w:spacing w:val="-4"/>
        </w:rPr>
        <w:t xml:space="preserve"> </w:t>
      </w:r>
      <w:r>
        <w:rPr>
          <w:color w:val="221F1F"/>
        </w:rPr>
        <w:t>major</w:t>
      </w:r>
      <w:r>
        <w:rPr>
          <w:color w:val="221F1F"/>
          <w:spacing w:val="-2"/>
        </w:rPr>
        <w:t xml:space="preserve"> </w:t>
      </w:r>
      <w:r>
        <w:rPr>
          <w:color w:val="221F1F"/>
        </w:rPr>
        <w:t>part</w:t>
      </w:r>
      <w:r>
        <w:rPr>
          <w:color w:val="221F1F"/>
          <w:spacing w:val="-4"/>
        </w:rPr>
        <w:t xml:space="preserve"> </w:t>
      </w:r>
      <w:r>
        <w:rPr>
          <w:color w:val="221F1F"/>
        </w:rPr>
        <w:t>or</w:t>
      </w:r>
      <w:r>
        <w:rPr>
          <w:color w:val="221F1F"/>
          <w:spacing w:val="-2"/>
        </w:rPr>
        <w:t xml:space="preserve"> </w:t>
      </w:r>
      <w:r>
        <w:rPr>
          <w:color w:val="221F1F"/>
        </w:rPr>
        <w:t>whole</w:t>
      </w:r>
      <w:r>
        <w:rPr>
          <w:color w:val="221F1F"/>
          <w:spacing w:val="-2"/>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or</w:t>
      </w:r>
      <w:r>
        <w:rPr>
          <w:color w:val="221F1F"/>
          <w:spacing w:val="-2"/>
        </w:rPr>
        <w:t xml:space="preserve"> </w:t>
      </w:r>
      <w:r>
        <w:rPr>
          <w:color w:val="221F1F"/>
        </w:rPr>
        <w:t>assigns</w:t>
      </w:r>
      <w:r>
        <w:rPr>
          <w:color w:val="221F1F"/>
          <w:spacing w:val="-2"/>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without</w:t>
      </w:r>
      <w:r>
        <w:rPr>
          <w:color w:val="221F1F"/>
          <w:spacing w:val="-4"/>
        </w:rPr>
        <w:t xml:space="preserve"> </w:t>
      </w:r>
      <w:r>
        <w:rPr>
          <w:color w:val="221F1F"/>
        </w:rPr>
        <w:t>the</w:t>
      </w:r>
      <w:r>
        <w:rPr>
          <w:color w:val="221F1F"/>
          <w:spacing w:val="-2"/>
        </w:rPr>
        <w:t xml:space="preserve"> </w:t>
      </w:r>
      <w:r>
        <w:rPr>
          <w:color w:val="221F1F"/>
        </w:rPr>
        <w:t>consent</w:t>
      </w:r>
      <w:r>
        <w:rPr>
          <w:color w:val="221F1F"/>
          <w:spacing w:val="-2"/>
        </w:rPr>
        <w:t xml:space="preserve"> </w:t>
      </w:r>
      <w:r>
        <w:rPr>
          <w:color w:val="221F1F"/>
        </w:rPr>
        <w:t>of</w:t>
      </w:r>
      <w:r>
        <w:rPr>
          <w:color w:val="221F1F"/>
          <w:spacing w:val="-4"/>
        </w:rPr>
        <w:t xml:space="preserve"> </w:t>
      </w:r>
      <w:r>
        <w:rPr>
          <w:color w:val="221F1F"/>
        </w:rPr>
        <w:t>the</w:t>
      </w:r>
      <w:r>
        <w:rPr>
          <w:color w:val="221F1F"/>
          <w:spacing w:val="-52"/>
        </w:rPr>
        <w:t xml:space="preserve"> </w:t>
      </w:r>
      <w:r>
        <w:rPr>
          <w:color w:val="221F1F"/>
        </w:rPr>
        <w:t>Procuring</w:t>
      </w:r>
      <w:r>
        <w:rPr>
          <w:color w:val="221F1F"/>
          <w:spacing w:val="-3"/>
        </w:rPr>
        <w:t xml:space="preserve"> </w:t>
      </w:r>
      <w:r>
        <w:rPr>
          <w:color w:val="221F1F"/>
        </w:rPr>
        <w:t>Entity,</w:t>
      </w:r>
    </w:p>
    <w:p w:rsidR="00361D1F" w:rsidRDefault="00361D1F" w:rsidP="000961B7">
      <w:pPr>
        <w:pStyle w:val="ListParagraph"/>
        <w:numPr>
          <w:ilvl w:val="3"/>
          <w:numId w:val="72"/>
        </w:numPr>
        <w:tabs>
          <w:tab w:val="left" w:pos="2017"/>
        </w:tabs>
        <w:spacing w:before="49" w:line="230" w:lineRule="auto"/>
        <w:ind w:left="2741" w:right="838" w:hanging="449"/>
      </w:pPr>
      <w:r>
        <w:rPr>
          <w:color w:val="221F1F"/>
        </w:rPr>
        <w:t>becomes bankrupt or insolvent, goes into liquidation, has a receiving or administration order made</w:t>
      </w:r>
      <w:r>
        <w:rPr>
          <w:color w:val="221F1F"/>
          <w:spacing w:val="1"/>
        </w:rPr>
        <w:t xml:space="preserve"> </w:t>
      </w:r>
      <w:r>
        <w:rPr>
          <w:color w:val="221F1F"/>
        </w:rPr>
        <w:t>against him, compounds with his creditors, or carries on business under a receiver, trustee or manager</w:t>
      </w:r>
      <w:r>
        <w:rPr>
          <w:color w:val="221F1F"/>
          <w:spacing w:val="1"/>
        </w:rPr>
        <w:t xml:space="preserve"> </w:t>
      </w:r>
      <w:r>
        <w:rPr>
          <w:color w:val="221F1F"/>
        </w:rPr>
        <w:t>for the beneﬁt of his creditors, or if any act is done or event occurs which (under applicable Laws) has</w:t>
      </w:r>
      <w:r>
        <w:rPr>
          <w:color w:val="221F1F"/>
          <w:spacing w:val="1"/>
        </w:rPr>
        <w:t xml:space="preserve"> </w:t>
      </w:r>
      <w:r>
        <w:rPr>
          <w:color w:val="221F1F"/>
        </w:rPr>
        <w:t>a</w:t>
      </w:r>
      <w:r>
        <w:rPr>
          <w:color w:val="221F1F"/>
          <w:spacing w:val="-1"/>
        </w:rPr>
        <w:t xml:space="preserve"> </w:t>
      </w:r>
      <w:r>
        <w:rPr>
          <w:color w:val="221F1F"/>
        </w:rPr>
        <w:t>similar effect to any of</w:t>
      </w:r>
      <w:r>
        <w:rPr>
          <w:color w:val="221F1F"/>
          <w:spacing w:val="-2"/>
        </w:rPr>
        <w:t xml:space="preserve"> </w:t>
      </w:r>
      <w:r>
        <w:rPr>
          <w:color w:val="221F1F"/>
        </w:rPr>
        <w:t>these</w:t>
      </w:r>
      <w:r>
        <w:rPr>
          <w:color w:val="221F1F"/>
          <w:spacing w:val="1"/>
        </w:rPr>
        <w:t xml:space="preserve"> </w:t>
      </w:r>
      <w:r>
        <w:rPr>
          <w:color w:val="221F1F"/>
        </w:rPr>
        <w:t>acts</w:t>
      </w:r>
      <w:r>
        <w:rPr>
          <w:color w:val="221F1F"/>
          <w:spacing w:val="-1"/>
        </w:rPr>
        <w:t xml:space="preserve"> </w:t>
      </w:r>
      <w:r>
        <w:rPr>
          <w:color w:val="221F1F"/>
        </w:rPr>
        <w:t>or</w:t>
      </w:r>
      <w:r>
        <w:rPr>
          <w:color w:val="221F1F"/>
          <w:spacing w:val="-2"/>
        </w:rPr>
        <w:t xml:space="preserve"> </w:t>
      </w:r>
      <w:r>
        <w:rPr>
          <w:color w:val="221F1F"/>
        </w:rPr>
        <w:t>events,</w:t>
      </w:r>
      <w:r>
        <w:rPr>
          <w:color w:val="221F1F"/>
          <w:spacing w:val="1"/>
        </w:rPr>
        <w:t xml:space="preserve"> </w:t>
      </w:r>
      <w:r>
        <w:rPr>
          <w:color w:val="221F1F"/>
        </w:rPr>
        <w:t>or</w:t>
      </w:r>
    </w:p>
    <w:p w:rsidR="00361D1F" w:rsidRDefault="00361D1F" w:rsidP="000961B7">
      <w:pPr>
        <w:pStyle w:val="ListParagraph"/>
        <w:numPr>
          <w:ilvl w:val="3"/>
          <w:numId w:val="72"/>
        </w:numPr>
        <w:tabs>
          <w:tab w:val="left" w:pos="2016"/>
          <w:tab w:val="left" w:pos="2017"/>
        </w:tabs>
        <w:spacing w:before="51" w:line="230" w:lineRule="auto"/>
        <w:ind w:left="2741" w:right="1210" w:hanging="449"/>
      </w:pPr>
      <w:r>
        <w:rPr>
          <w:color w:val="221F1F"/>
        </w:rPr>
        <w:t>gives or offers to give (directly or indirectly) to any person any bribe, gift, gratuity, commission or</w:t>
      </w:r>
      <w:r>
        <w:rPr>
          <w:color w:val="221F1F"/>
          <w:spacing w:val="-52"/>
        </w:rPr>
        <w:t xml:space="preserve"> </w:t>
      </w:r>
      <w:r>
        <w:rPr>
          <w:color w:val="221F1F"/>
        </w:rPr>
        <w:t>other</w:t>
      </w:r>
      <w:r>
        <w:rPr>
          <w:color w:val="221F1F"/>
          <w:spacing w:val="-1"/>
        </w:rPr>
        <w:t xml:space="preserve"> </w:t>
      </w:r>
      <w:r>
        <w:rPr>
          <w:color w:val="221F1F"/>
        </w:rPr>
        <w:t>thing</w:t>
      </w:r>
      <w:r>
        <w:rPr>
          <w:color w:val="221F1F"/>
          <w:spacing w:val="-2"/>
        </w:rPr>
        <w:t xml:space="preserve"> </w:t>
      </w:r>
      <w:r>
        <w:rPr>
          <w:color w:val="221F1F"/>
        </w:rPr>
        <w:t>of</w:t>
      </w:r>
      <w:r>
        <w:rPr>
          <w:color w:val="221F1F"/>
          <w:spacing w:val="1"/>
        </w:rPr>
        <w:t xml:space="preserve"> </w:t>
      </w:r>
      <w:r>
        <w:rPr>
          <w:color w:val="221F1F"/>
        </w:rPr>
        <w:t>value,</w:t>
      </w:r>
      <w:r>
        <w:rPr>
          <w:color w:val="221F1F"/>
          <w:spacing w:val="1"/>
        </w:rPr>
        <w:t xml:space="preserve"> </w:t>
      </w:r>
      <w:r>
        <w:rPr>
          <w:color w:val="221F1F"/>
        </w:rPr>
        <w:t>as</w:t>
      </w:r>
      <w:r>
        <w:rPr>
          <w:color w:val="221F1F"/>
          <w:spacing w:val="-2"/>
        </w:rPr>
        <w:t xml:space="preserve"> </w:t>
      </w:r>
      <w:r>
        <w:rPr>
          <w:color w:val="221F1F"/>
        </w:rPr>
        <w:t>an</w:t>
      </w:r>
      <w:r>
        <w:rPr>
          <w:color w:val="221F1F"/>
          <w:spacing w:val="-3"/>
        </w:rPr>
        <w:t xml:space="preserve"> </w:t>
      </w:r>
      <w:r>
        <w:rPr>
          <w:color w:val="221F1F"/>
        </w:rPr>
        <w:t>induce</w:t>
      </w:r>
      <w:r>
        <w:rPr>
          <w:color w:val="221F1F"/>
          <w:spacing w:val="-2"/>
        </w:rPr>
        <w:t xml:space="preserve"> </w:t>
      </w:r>
      <w:r>
        <w:rPr>
          <w:color w:val="221F1F"/>
        </w:rPr>
        <w:t>mentor</w:t>
      </w:r>
      <w:r>
        <w:rPr>
          <w:color w:val="221F1F"/>
          <w:spacing w:val="1"/>
        </w:rPr>
        <w:t xml:space="preserve"> </w:t>
      </w:r>
      <w:r>
        <w:rPr>
          <w:color w:val="221F1F"/>
        </w:rPr>
        <w:t>reward:</w:t>
      </w:r>
    </w:p>
    <w:p w:rsidR="00361D1F" w:rsidRDefault="00361D1F" w:rsidP="000961B7">
      <w:pPr>
        <w:pStyle w:val="ListParagraph"/>
        <w:numPr>
          <w:ilvl w:val="0"/>
          <w:numId w:val="27"/>
        </w:numPr>
        <w:tabs>
          <w:tab w:val="left" w:pos="2016"/>
          <w:tab w:val="left" w:pos="2017"/>
        </w:tabs>
        <w:spacing w:before="41"/>
        <w:ind w:left="2736" w:hanging="445"/>
      </w:pPr>
      <w:r>
        <w:rPr>
          <w:color w:val="221F1F"/>
        </w:rPr>
        <w:t>for doing</w:t>
      </w:r>
      <w:r>
        <w:rPr>
          <w:color w:val="221F1F"/>
          <w:spacing w:val="-2"/>
        </w:rPr>
        <w:t xml:space="preserve"> </w:t>
      </w:r>
      <w:r>
        <w:rPr>
          <w:color w:val="221F1F"/>
        </w:rPr>
        <w:t>or</w:t>
      </w:r>
      <w:r>
        <w:rPr>
          <w:color w:val="221F1F"/>
          <w:spacing w:val="-2"/>
        </w:rPr>
        <w:t xml:space="preserve"> </w:t>
      </w:r>
      <w:r>
        <w:rPr>
          <w:color w:val="221F1F"/>
        </w:rPr>
        <w:t>for</w:t>
      </w:r>
      <w:r>
        <w:rPr>
          <w:color w:val="221F1F"/>
          <w:spacing w:val="-1"/>
        </w:rPr>
        <w:t xml:space="preserve"> </w:t>
      </w:r>
      <w:r>
        <w:rPr>
          <w:color w:val="221F1F"/>
        </w:rPr>
        <w:t>bearing</w:t>
      </w:r>
      <w:r>
        <w:rPr>
          <w:color w:val="221F1F"/>
          <w:spacing w:val="-2"/>
        </w:rPr>
        <w:t xml:space="preserve"> </w:t>
      </w:r>
      <w:r>
        <w:rPr>
          <w:color w:val="221F1F"/>
        </w:rPr>
        <w:t>to</w:t>
      </w:r>
      <w:r>
        <w:rPr>
          <w:color w:val="221F1F"/>
          <w:spacing w:val="-3"/>
        </w:rPr>
        <w:t xml:space="preserve"> </w:t>
      </w:r>
      <w:r>
        <w:rPr>
          <w:color w:val="221F1F"/>
        </w:rPr>
        <w:t>do any action</w:t>
      </w:r>
      <w:r>
        <w:rPr>
          <w:color w:val="221F1F"/>
          <w:spacing w:val="-2"/>
        </w:rPr>
        <w:t xml:space="preserve"> </w:t>
      </w:r>
      <w:r>
        <w:rPr>
          <w:color w:val="221F1F"/>
        </w:rPr>
        <w:t>in relation</w:t>
      </w:r>
      <w:r>
        <w:rPr>
          <w:color w:val="221F1F"/>
          <w:spacing w:val="-2"/>
        </w:rPr>
        <w:t xml:space="preserve"> </w:t>
      </w:r>
      <w:r>
        <w:rPr>
          <w:color w:val="221F1F"/>
        </w:rPr>
        <w:t>to</w:t>
      </w:r>
      <w:r>
        <w:rPr>
          <w:color w:val="221F1F"/>
          <w:spacing w:val="-3"/>
        </w:rPr>
        <w:t xml:space="preserve"> </w:t>
      </w:r>
      <w:r>
        <w:rPr>
          <w:color w:val="221F1F"/>
        </w:rPr>
        <w:t>the Contract,</w:t>
      </w:r>
      <w:r>
        <w:rPr>
          <w:color w:val="221F1F"/>
          <w:spacing w:val="1"/>
        </w:rPr>
        <w:t xml:space="preserve"> </w:t>
      </w:r>
      <w:r>
        <w:rPr>
          <w:color w:val="221F1F"/>
        </w:rPr>
        <w:t>or</w:t>
      </w:r>
    </w:p>
    <w:p w:rsidR="00361D1F" w:rsidRDefault="00361D1F" w:rsidP="000961B7">
      <w:pPr>
        <w:pStyle w:val="ListParagraph"/>
        <w:numPr>
          <w:ilvl w:val="0"/>
          <w:numId w:val="27"/>
        </w:numPr>
        <w:tabs>
          <w:tab w:val="left" w:pos="2016"/>
          <w:tab w:val="left" w:pos="2017"/>
        </w:tabs>
        <w:spacing w:before="40"/>
        <w:ind w:left="2736" w:hanging="445"/>
      </w:pPr>
      <w:r>
        <w:rPr>
          <w:color w:val="221F1F"/>
        </w:rPr>
        <w:t>for</w:t>
      </w:r>
      <w:r>
        <w:rPr>
          <w:color w:val="221F1F"/>
          <w:spacing w:val="-3"/>
        </w:rPr>
        <w:t xml:space="preserve"> </w:t>
      </w:r>
      <w:r>
        <w:rPr>
          <w:color w:val="221F1F"/>
        </w:rPr>
        <w:t>showing</w:t>
      </w:r>
      <w:r>
        <w:rPr>
          <w:color w:val="221F1F"/>
          <w:spacing w:val="-2"/>
        </w:rPr>
        <w:t xml:space="preserve"> </w:t>
      </w:r>
      <w:r>
        <w:rPr>
          <w:color w:val="221F1F"/>
        </w:rPr>
        <w:t>or</w:t>
      </w:r>
      <w:r>
        <w:rPr>
          <w:color w:val="221F1F"/>
          <w:spacing w:val="-2"/>
        </w:rPr>
        <w:t xml:space="preserve"> </w:t>
      </w:r>
      <w:r>
        <w:rPr>
          <w:color w:val="221F1F"/>
        </w:rPr>
        <w:t>for</w:t>
      </w:r>
      <w:r>
        <w:rPr>
          <w:color w:val="221F1F"/>
          <w:spacing w:val="-2"/>
        </w:rPr>
        <w:t xml:space="preserve"> </w:t>
      </w:r>
      <w:r>
        <w:rPr>
          <w:color w:val="221F1F"/>
        </w:rPr>
        <w:t>bearing</w:t>
      </w:r>
      <w:r>
        <w:rPr>
          <w:color w:val="221F1F"/>
          <w:spacing w:val="-1"/>
        </w:rPr>
        <w:t xml:space="preserve"> </w:t>
      </w:r>
      <w:r>
        <w:rPr>
          <w:color w:val="221F1F"/>
        </w:rPr>
        <w:t>to show</w:t>
      </w:r>
      <w:r>
        <w:rPr>
          <w:color w:val="221F1F"/>
          <w:spacing w:val="-2"/>
        </w:rPr>
        <w:t xml:space="preserve"> </w:t>
      </w:r>
      <w:r>
        <w:rPr>
          <w:color w:val="221F1F"/>
        </w:rPr>
        <w:t>favor</w:t>
      </w:r>
      <w:r>
        <w:rPr>
          <w:color w:val="221F1F"/>
          <w:spacing w:val="-1"/>
        </w:rPr>
        <w:t xml:space="preserve"> </w:t>
      </w:r>
      <w:r>
        <w:rPr>
          <w:color w:val="221F1F"/>
        </w:rPr>
        <w:t>or disfavor</w:t>
      </w:r>
      <w:r>
        <w:rPr>
          <w:color w:val="221F1F"/>
          <w:spacing w:val="1"/>
        </w:rPr>
        <w:t xml:space="preserve"> </w:t>
      </w:r>
      <w:r>
        <w:rPr>
          <w:color w:val="221F1F"/>
        </w:rPr>
        <w:t>to</w:t>
      </w:r>
      <w:r>
        <w:rPr>
          <w:color w:val="221F1F"/>
          <w:spacing w:val="-4"/>
        </w:rPr>
        <w:t xml:space="preserve"> </w:t>
      </w:r>
      <w:r>
        <w:rPr>
          <w:color w:val="221F1F"/>
        </w:rPr>
        <w:t>any person</w:t>
      </w:r>
      <w:r>
        <w:rPr>
          <w:color w:val="221F1F"/>
          <w:spacing w:val="-2"/>
        </w:rPr>
        <w:t xml:space="preserve"> </w:t>
      </w:r>
      <w:r>
        <w:rPr>
          <w:color w:val="221F1F"/>
        </w:rPr>
        <w:t>in</w:t>
      </w:r>
      <w:r>
        <w:rPr>
          <w:color w:val="221F1F"/>
          <w:spacing w:val="-3"/>
        </w:rPr>
        <w:t xml:space="preserve"> </w:t>
      </w:r>
      <w:r>
        <w:rPr>
          <w:color w:val="221F1F"/>
        </w:rPr>
        <w:t>relation</w:t>
      </w:r>
      <w:r>
        <w:rPr>
          <w:color w:val="221F1F"/>
          <w:spacing w:val="-3"/>
        </w:rPr>
        <w:t xml:space="preserve"> </w:t>
      </w:r>
      <w:r>
        <w:rPr>
          <w:color w:val="221F1F"/>
        </w:rPr>
        <w:t>to</w:t>
      </w:r>
      <w:r>
        <w:rPr>
          <w:color w:val="221F1F"/>
          <w:spacing w:val="-3"/>
        </w:rPr>
        <w:t xml:space="preserve"> </w:t>
      </w:r>
      <w:r>
        <w:rPr>
          <w:color w:val="221F1F"/>
        </w:rPr>
        <w:t>the Contract, or</w:t>
      </w:r>
    </w:p>
    <w:p w:rsidR="00361D1F" w:rsidRDefault="00361D1F" w:rsidP="000961B7">
      <w:pPr>
        <w:pStyle w:val="ListParagraph"/>
        <w:numPr>
          <w:ilvl w:val="0"/>
          <w:numId w:val="27"/>
        </w:numPr>
        <w:tabs>
          <w:tab w:val="left" w:pos="2017"/>
        </w:tabs>
        <w:spacing w:before="48" w:line="230" w:lineRule="auto"/>
        <w:ind w:left="2741" w:right="838" w:hanging="449"/>
      </w:pPr>
      <w:r>
        <w:rPr>
          <w:color w:val="221F1F"/>
        </w:rPr>
        <w:lastRenderedPageBreak/>
        <w:t>if</w:t>
      </w:r>
      <w:r>
        <w:rPr>
          <w:color w:val="221F1F"/>
          <w:spacing w:val="39"/>
        </w:rPr>
        <w:t xml:space="preserve"> </w:t>
      </w:r>
      <w:r>
        <w:rPr>
          <w:color w:val="221F1F"/>
        </w:rPr>
        <w:t>any</w:t>
      </w:r>
      <w:r>
        <w:rPr>
          <w:color w:val="221F1F"/>
          <w:spacing w:val="40"/>
        </w:rPr>
        <w:t xml:space="preserve"> </w:t>
      </w:r>
      <w:r>
        <w:rPr>
          <w:color w:val="221F1F"/>
        </w:rPr>
        <w:t>of</w:t>
      </w:r>
      <w:r>
        <w:rPr>
          <w:color w:val="221F1F"/>
          <w:spacing w:val="40"/>
        </w:rPr>
        <w:t xml:space="preserve"> </w:t>
      </w:r>
      <w:r>
        <w:rPr>
          <w:color w:val="221F1F"/>
        </w:rPr>
        <w:t>the</w:t>
      </w:r>
      <w:r>
        <w:rPr>
          <w:color w:val="221F1F"/>
          <w:spacing w:val="40"/>
        </w:rPr>
        <w:t xml:space="preserve"> </w:t>
      </w:r>
      <w:r>
        <w:rPr>
          <w:color w:val="221F1F"/>
        </w:rPr>
        <w:t>Contractor's</w:t>
      </w:r>
      <w:r>
        <w:rPr>
          <w:color w:val="221F1F"/>
          <w:spacing w:val="42"/>
        </w:rPr>
        <w:t xml:space="preserve"> </w:t>
      </w:r>
      <w:r>
        <w:rPr>
          <w:color w:val="221F1F"/>
        </w:rPr>
        <w:t>Personnel,</w:t>
      </w:r>
      <w:r>
        <w:rPr>
          <w:color w:val="221F1F"/>
          <w:spacing w:val="40"/>
        </w:rPr>
        <w:t xml:space="preserve"> </w:t>
      </w:r>
      <w:r>
        <w:rPr>
          <w:color w:val="221F1F"/>
        </w:rPr>
        <w:t>agents</w:t>
      </w:r>
      <w:r>
        <w:rPr>
          <w:color w:val="221F1F"/>
          <w:spacing w:val="40"/>
        </w:rPr>
        <w:t xml:space="preserve"> </w:t>
      </w:r>
      <w:r>
        <w:rPr>
          <w:color w:val="221F1F"/>
        </w:rPr>
        <w:t>or</w:t>
      </w:r>
      <w:r>
        <w:rPr>
          <w:color w:val="221F1F"/>
          <w:spacing w:val="40"/>
        </w:rPr>
        <w:t xml:space="preserve"> </w:t>
      </w:r>
      <w:r>
        <w:rPr>
          <w:color w:val="221F1F"/>
        </w:rPr>
        <w:t>Subcontractors</w:t>
      </w:r>
      <w:r>
        <w:rPr>
          <w:color w:val="221F1F"/>
          <w:spacing w:val="41"/>
        </w:rPr>
        <w:t xml:space="preserve"> </w:t>
      </w:r>
      <w:r>
        <w:rPr>
          <w:color w:val="221F1F"/>
        </w:rPr>
        <w:t>gives</w:t>
      </w:r>
      <w:r>
        <w:rPr>
          <w:color w:val="221F1F"/>
          <w:spacing w:val="40"/>
        </w:rPr>
        <w:t xml:space="preserve"> </w:t>
      </w:r>
      <w:r>
        <w:rPr>
          <w:color w:val="221F1F"/>
        </w:rPr>
        <w:t>or</w:t>
      </w:r>
      <w:r>
        <w:rPr>
          <w:color w:val="221F1F"/>
          <w:spacing w:val="40"/>
        </w:rPr>
        <w:t xml:space="preserve"> </w:t>
      </w:r>
      <w:r>
        <w:rPr>
          <w:color w:val="221F1F"/>
        </w:rPr>
        <w:t>offers</w:t>
      </w:r>
      <w:r>
        <w:rPr>
          <w:color w:val="221F1F"/>
          <w:spacing w:val="40"/>
        </w:rPr>
        <w:t xml:space="preserve"> </w:t>
      </w:r>
      <w:r>
        <w:rPr>
          <w:color w:val="221F1F"/>
        </w:rPr>
        <w:t>to</w:t>
      </w:r>
      <w:r>
        <w:rPr>
          <w:color w:val="221F1F"/>
          <w:spacing w:val="40"/>
        </w:rPr>
        <w:t xml:space="preserve"> </w:t>
      </w:r>
      <w:r>
        <w:rPr>
          <w:color w:val="221F1F"/>
        </w:rPr>
        <w:t>give</w:t>
      </w:r>
      <w:r>
        <w:rPr>
          <w:color w:val="221F1F"/>
          <w:spacing w:val="39"/>
        </w:rPr>
        <w:t xml:space="preserve"> </w:t>
      </w:r>
      <w:r>
        <w:rPr>
          <w:color w:val="221F1F"/>
        </w:rPr>
        <w:t>(directly</w:t>
      </w:r>
      <w:r>
        <w:rPr>
          <w:color w:val="221F1F"/>
          <w:spacing w:val="41"/>
        </w:rPr>
        <w:t xml:space="preserve"> </w:t>
      </w:r>
      <w:r>
        <w:rPr>
          <w:color w:val="221F1F"/>
        </w:rPr>
        <w:t>or</w:t>
      </w:r>
      <w:r>
        <w:rPr>
          <w:color w:val="221F1F"/>
          <w:spacing w:val="-52"/>
        </w:rPr>
        <w:t xml:space="preserve"> </w:t>
      </w:r>
      <w:r>
        <w:rPr>
          <w:color w:val="221F1F"/>
        </w:rPr>
        <w:t>indirectly)</w:t>
      </w:r>
      <w:r>
        <w:rPr>
          <w:color w:val="221F1F"/>
          <w:spacing w:val="31"/>
        </w:rPr>
        <w:t xml:space="preserve"> </w:t>
      </w:r>
      <w:r>
        <w:rPr>
          <w:color w:val="221F1F"/>
        </w:rPr>
        <w:t>to</w:t>
      </w:r>
      <w:r>
        <w:rPr>
          <w:color w:val="221F1F"/>
          <w:spacing w:val="31"/>
        </w:rPr>
        <w:t xml:space="preserve"> </w:t>
      </w:r>
      <w:r>
        <w:rPr>
          <w:color w:val="221F1F"/>
        </w:rPr>
        <w:t>any</w:t>
      </w:r>
      <w:r>
        <w:rPr>
          <w:color w:val="221F1F"/>
          <w:spacing w:val="31"/>
        </w:rPr>
        <w:t xml:space="preserve"> </w:t>
      </w:r>
      <w:r>
        <w:rPr>
          <w:color w:val="221F1F"/>
        </w:rPr>
        <w:t>person</w:t>
      </w:r>
      <w:r>
        <w:rPr>
          <w:color w:val="221F1F"/>
          <w:spacing w:val="32"/>
        </w:rPr>
        <w:t xml:space="preserve"> </w:t>
      </w:r>
      <w:r>
        <w:rPr>
          <w:color w:val="221F1F"/>
        </w:rPr>
        <w:t>any</w:t>
      </w:r>
      <w:r>
        <w:rPr>
          <w:color w:val="221F1F"/>
          <w:spacing w:val="32"/>
        </w:rPr>
        <w:t xml:space="preserve"> </w:t>
      </w:r>
      <w:r>
        <w:rPr>
          <w:color w:val="221F1F"/>
        </w:rPr>
        <w:t>such</w:t>
      </w:r>
      <w:r>
        <w:rPr>
          <w:color w:val="221F1F"/>
          <w:spacing w:val="30"/>
        </w:rPr>
        <w:t xml:space="preserve"> </w:t>
      </w:r>
      <w:r>
        <w:rPr>
          <w:color w:val="221F1F"/>
        </w:rPr>
        <w:t>induce</w:t>
      </w:r>
      <w:r>
        <w:rPr>
          <w:color w:val="221F1F"/>
          <w:spacing w:val="31"/>
        </w:rPr>
        <w:t xml:space="preserve"> </w:t>
      </w:r>
      <w:r>
        <w:rPr>
          <w:color w:val="221F1F"/>
        </w:rPr>
        <w:t>mentor</w:t>
      </w:r>
      <w:r>
        <w:rPr>
          <w:color w:val="221F1F"/>
          <w:spacing w:val="32"/>
        </w:rPr>
        <w:t xml:space="preserve"> </w:t>
      </w:r>
      <w:r>
        <w:rPr>
          <w:color w:val="221F1F"/>
        </w:rPr>
        <w:t>reward</w:t>
      </w:r>
      <w:r>
        <w:rPr>
          <w:color w:val="221F1F"/>
          <w:spacing w:val="33"/>
        </w:rPr>
        <w:t xml:space="preserve"> </w:t>
      </w:r>
      <w:r>
        <w:rPr>
          <w:color w:val="221F1F"/>
        </w:rPr>
        <w:t>as</w:t>
      </w:r>
      <w:r>
        <w:rPr>
          <w:color w:val="221F1F"/>
          <w:spacing w:val="30"/>
        </w:rPr>
        <w:t xml:space="preserve"> </w:t>
      </w:r>
      <w:r>
        <w:rPr>
          <w:color w:val="221F1F"/>
        </w:rPr>
        <w:t>is</w:t>
      </w:r>
      <w:r>
        <w:rPr>
          <w:color w:val="221F1F"/>
          <w:spacing w:val="32"/>
        </w:rPr>
        <w:t xml:space="preserve"> </w:t>
      </w:r>
      <w:r>
        <w:rPr>
          <w:color w:val="221F1F"/>
        </w:rPr>
        <w:t>described</w:t>
      </w:r>
      <w:r>
        <w:rPr>
          <w:color w:val="221F1F"/>
          <w:spacing w:val="30"/>
        </w:rPr>
        <w:t xml:space="preserve"> </w:t>
      </w:r>
      <w:r>
        <w:rPr>
          <w:color w:val="221F1F"/>
        </w:rPr>
        <w:t>in</w:t>
      </w:r>
      <w:r>
        <w:rPr>
          <w:color w:val="221F1F"/>
          <w:spacing w:val="30"/>
        </w:rPr>
        <w:t xml:space="preserve"> </w:t>
      </w:r>
      <w:r>
        <w:rPr>
          <w:color w:val="221F1F"/>
        </w:rPr>
        <w:t>this</w:t>
      </w:r>
      <w:r>
        <w:rPr>
          <w:color w:val="221F1F"/>
          <w:spacing w:val="33"/>
        </w:rPr>
        <w:t xml:space="preserve"> </w:t>
      </w:r>
      <w:r>
        <w:rPr>
          <w:color w:val="221F1F"/>
        </w:rPr>
        <w:t>sub-paragraph</w:t>
      </w:r>
      <w:r>
        <w:rPr>
          <w:color w:val="221F1F"/>
          <w:spacing w:val="32"/>
        </w:rPr>
        <w:t xml:space="preserve"> </w:t>
      </w:r>
      <w:r>
        <w:rPr>
          <w:color w:val="221F1F"/>
        </w:rPr>
        <w:t>(f).</w:t>
      </w:r>
    </w:p>
    <w:p w:rsidR="00361D1F" w:rsidRDefault="00361D1F" w:rsidP="000961B7">
      <w:pPr>
        <w:pStyle w:val="BodyText"/>
        <w:spacing w:line="244" w:lineRule="exact"/>
        <w:ind w:left="2741"/>
      </w:pPr>
      <w:r>
        <w:rPr>
          <w:color w:val="221F1F"/>
        </w:rPr>
        <w:t>However,</w:t>
      </w:r>
      <w:r>
        <w:rPr>
          <w:color w:val="221F1F"/>
          <w:spacing w:val="-4"/>
        </w:rPr>
        <w:t xml:space="preserve"> </w:t>
      </w:r>
      <w:r>
        <w:rPr>
          <w:color w:val="221F1F"/>
        </w:rPr>
        <w:t>lawful</w:t>
      </w:r>
      <w:r>
        <w:rPr>
          <w:color w:val="221F1F"/>
          <w:spacing w:val="-4"/>
        </w:rPr>
        <w:t xml:space="preserve"> </w:t>
      </w:r>
      <w:r>
        <w:rPr>
          <w:color w:val="221F1F"/>
        </w:rPr>
        <w:t>inducements and</w:t>
      </w:r>
      <w:r>
        <w:rPr>
          <w:color w:val="221F1F"/>
          <w:spacing w:val="-2"/>
        </w:rPr>
        <w:t xml:space="preserve"> </w:t>
      </w:r>
      <w:r>
        <w:rPr>
          <w:color w:val="221F1F"/>
        </w:rPr>
        <w:t>rewards</w:t>
      </w:r>
      <w:r>
        <w:rPr>
          <w:color w:val="221F1F"/>
          <w:spacing w:val="-1"/>
        </w:rPr>
        <w:t xml:space="preserve"> </w:t>
      </w:r>
      <w:r>
        <w:rPr>
          <w:color w:val="221F1F"/>
        </w:rPr>
        <w:t>to</w:t>
      </w:r>
      <w:r>
        <w:rPr>
          <w:color w:val="221F1F"/>
          <w:spacing w:val="-5"/>
        </w:rPr>
        <w:t xml:space="preserve"> </w:t>
      </w:r>
      <w:r>
        <w:rPr>
          <w:color w:val="221F1F"/>
        </w:rPr>
        <w:t>Contractor's</w:t>
      </w:r>
      <w:r>
        <w:rPr>
          <w:color w:val="221F1F"/>
          <w:spacing w:val="-1"/>
        </w:rPr>
        <w:t xml:space="preserve"> </w:t>
      </w:r>
      <w:r>
        <w:rPr>
          <w:color w:val="221F1F"/>
        </w:rPr>
        <w:t>Personnel</w:t>
      </w:r>
      <w:r>
        <w:rPr>
          <w:color w:val="221F1F"/>
          <w:spacing w:val="-1"/>
        </w:rPr>
        <w:t xml:space="preserve"> </w:t>
      </w:r>
      <w:r>
        <w:rPr>
          <w:color w:val="221F1F"/>
        </w:rPr>
        <w:t>shall</w:t>
      </w:r>
      <w:r>
        <w:rPr>
          <w:color w:val="221F1F"/>
          <w:spacing w:val="-2"/>
        </w:rPr>
        <w:t xml:space="preserve"> </w:t>
      </w:r>
      <w:r>
        <w:rPr>
          <w:color w:val="221F1F"/>
        </w:rPr>
        <w:t>not</w:t>
      </w:r>
      <w:r>
        <w:rPr>
          <w:color w:val="221F1F"/>
          <w:spacing w:val="-1"/>
        </w:rPr>
        <w:t xml:space="preserve"> </w:t>
      </w:r>
      <w:r>
        <w:rPr>
          <w:color w:val="221F1F"/>
        </w:rPr>
        <w:t>entitle</w:t>
      </w:r>
      <w:r>
        <w:rPr>
          <w:color w:val="221F1F"/>
          <w:spacing w:val="-3"/>
        </w:rPr>
        <w:t xml:space="preserve"> </w:t>
      </w:r>
      <w:r>
        <w:rPr>
          <w:color w:val="221F1F"/>
        </w:rPr>
        <w:t>termination,</w:t>
      </w:r>
      <w:r>
        <w:rPr>
          <w:color w:val="221F1F"/>
          <w:spacing w:val="-2"/>
        </w:rPr>
        <w:t xml:space="preserve"> </w:t>
      </w:r>
      <w:r>
        <w:rPr>
          <w:color w:val="221F1F"/>
        </w:rPr>
        <w:t>or</w:t>
      </w:r>
    </w:p>
    <w:p w:rsidR="00361D1F" w:rsidRDefault="00361D1F" w:rsidP="000961B7">
      <w:pPr>
        <w:pStyle w:val="ListParagraph"/>
        <w:numPr>
          <w:ilvl w:val="3"/>
          <w:numId w:val="72"/>
        </w:numPr>
        <w:tabs>
          <w:tab w:val="left" w:pos="2013"/>
          <w:tab w:val="left" w:pos="2014"/>
        </w:tabs>
        <w:spacing w:before="40"/>
        <w:ind w:left="2734" w:hanging="444"/>
      </w:pPr>
      <w:r>
        <w:rPr>
          <w:color w:val="221F1F"/>
        </w:rPr>
        <w:t>If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or repeatedly</w:t>
      </w:r>
      <w:r>
        <w:rPr>
          <w:color w:val="221F1F"/>
          <w:spacing w:val="-4"/>
        </w:rPr>
        <w:t xml:space="preserve"> </w:t>
      </w:r>
      <w:r>
        <w:rPr>
          <w:color w:val="221F1F"/>
        </w:rPr>
        <w:t>fails</w:t>
      </w:r>
      <w:r>
        <w:rPr>
          <w:color w:val="221F1F"/>
          <w:spacing w:val="-4"/>
        </w:rPr>
        <w:t xml:space="preserve"> </w:t>
      </w:r>
      <w:r>
        <w:rPr>
          <w:color w:val="221F1F"/>
        </w:rPr>
        <w:t>to</w:t>
      </w:r>
      <w:r>
        <w:rPr>
          <w:color w:val="221F1F"/>
          <w:spacing w:val="-4"/>
        </w:rPr>
        <w:t xml:space="preserve"> </w:t>
      </w:r>
      <w:r>
        <w:rPr>
          <w:color w:val="221F1F"/>
        </w:rPr>
        <w:t>remedy</w:t>
      </w:r>
      <w:r>
        <w:rPr>
          <w:color w:val="221F1F"/>
          <w:spacing w:val="-1"/>
        </w:rPr>
        <w:t xml:space="preserve"> </w:t>
      </w:r>
      <w:r>
        <w:rPr>
          <w:color w:val="221F1F"/>
        </w:rPr>
        <w:t>delivers</w:t>
      </w:r>
      <w:r>
        <w:rPr>
          <w:color w:val="221F1F"/>
          <w:spacing w:val="-1"/>
        </w:rPr>
        <w:t xml:space="preserve"> </w:t>
      </w:r>
      <w:r>
        <w:rPr>
          <w:color w:val="221F1F"/>
        </w:rPr>
        <w:t>defective</w:t>
      </w:r>
      <w:r>
        <w:rPr>
          <w:color w:val="221F1F"/>
          <w:spacing w:val="-1"/>
        </w:rPr>
        <w:t xml:space="preserve"> </w:t>
      </w:r>
      <w:r>
        <w:rPr>
          <w:color w:val="221F1F"/>
        </w:rPr>
        <w:t>work,</w:t>
      </w:r>
    </w:p>
    <w:p w:rsidR="00361D1F" w:rsidRDefault="00361D1F" w:rsidP="000961B7">
      <w:pPr>
        <w:ind w:left="720"/>
        <w:sectPr w:rsidR="00361D1F">
          <w:pgSz w:w="11920" w:h="16850"/>
          <w:pgMar w:top="0" w:right="0" w:bottom="680" w:left="0" w:header="0" w:footer="493" w:gutter="0"/>
          <w:cols w:space="720"/>
        </w:sectPr>
      </w:pPr>
    </w:p>
    <w:p w:rsidR="00361D1F" w:rsidRDefault="00361D1F" w:rsidP="000961B7">
      <w:pPr>
        <w:pStyle w:val="BodyText"/>
        <w:spacing w:before="6"/>
        <w:ind w:left="720"/>
      </w:pPr>
    </w:p>
    <w:p w:rsidR="00361D1F" w:rsidRDefault="00361D1F" w:rsidP="000961B7">
      <w:pPr>
        <w:pStyle w:val="ListParagraph"/>
        <w:numPr>
          <w:ilvl w:val="3"/>
          <w:numId w:val="72"/>
        </w:numPr>
        <w:tabs>
          <w:tab w:val="left" w:pos="2014"/>
        </w:tabs>
        <w:spacing w:before="100" w:line="230" w:lineRule="auto"/>
        <w:ind w:left="2741" w:right="913" w:hanging="452"/>
      </w:pPr>
      <w:r>
        <w:rPr>
          <w:noProof/>
          <w:lang w:val="en-GB" w:eastAsia="en-GB"/>
        </w:rPr>
        <mc:AlternateContent>
          <mc:Choice Requires="wps">
            <w:drawing>
              <wp:anchor distT="0" distB="0" distL="114300" distR="114300" simplePos="0" relativeHeight="251785216" behindDoc="0" locked="0" layoutInCell="1" allowOverlap="1" wp14:anchorId="4CECD439" wp14:editId="34967895">
                <wp:simplePos x="0" y="0"/>
                <wp:positionH relativeFrom="page">
                  <wp:posOffset>0</wp:posOffset>
                </wp:positionH>
                <wp:positionV relativeFrom="paragraph">
                  <wp:posOffset>-165100</wp:posOffset>
                </wp:positionV>
                <wp:extent cx="7560310" cy="234315"/>
                <wp:effectExtent l="0" t="0" r="0" b="0"/>
                <wp:wrapNone/>
                <wp:docPr id="48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0361EE" id="Rectangle 115" o:spid="_x0000_s1026" style="position:absolute;margin-left:0;margin-top:-13pt;width:595.3pt;height:18.4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qcgQIAAP8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1GLqc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based on reasonable evidence, has engaged in Fraud and Corruption as deﬁned in paragraph 2.2 of the</w:t>
      </w:r>
      <w:r>
        <w:rPr>
          <w:color w:val="221F1F"/>
          <w:spacing w:val="-52"/>
        </w:rPr>
        <w:t xml:space="preserve"> </w:t>
      </w:r>
      <w:r>
        <w:rPr>
          <w:color w:val="221F1F"/>
        </w:rPr>
        <w:t>Appendix</w:t>
      </w:r>
      <w:r>
        <w:rPr>
          <w:color w:val="221F1F"/>
          <w:spacing w:val="-3"/>
        </w:rPr>
        <w:t xml:space="preserve"> </w:t>
      </w:r>
      <w:r>
        <w:rPr>
          <w:color w:val="221F1F"/>
        </w:rPr>
        <w:t>B</w:t>
      </w:r>
      <w:r>
        <w:rPr>
          <w:color w:val="221F1F"/>
          <w:spacing w:val="-1"/>
        </w:rPr>
        <w:t xml:space="preserve"> </w:t>
      </w:r>
      <w:r>
        <w:rPr>
          <w:color w:val="221F1F"/>
        </w:rPr>
        <w:t>to</w:t>
      </w:r>
      <w:r>
        <w:rPr>
          <w:color w:val="221F1F"/>
          <w:spacing w:val="-2"/>
        </w:rPr>
        <w:t xml:space="preserve"> </w:t>
      </w:r>
      <w:r>
        <w:rPr>
          <w:color w:val="221F1F"/>
        </w:rPr>
        <w:t>these</w:t>
      </w:r>
      <w:r>
        <w:rPr>
          <w:color w:val="221F1F"/>
          <w:spacing w:val="1"/>
        </w:rPr>
        <w:t xml:space="preserve"> </w:t>
      </w:r>
      <w:r>
        <w:rPr>
          <w:color w:val="221F1F"/>
        </w:rPr>
        <w:t>General</w:t>
      </w:r>
      <w:r>
        <w:rPr>
          <w:color w:val="221F1F"/>
          <w:spacing w:val="1"/>
        </w:rPr>
        <w:t xml:space="preserve"> </w:t>
      </w:r>
      <w:r>
        <w:rPr>
          <w:color w:val="221F1F"/>
        </w:rPr>
        <w:t>Conditions, in</w:t>
      </w:r>
      <w:r>
        <w:rPr>
          <w:color w:val="221F1F"/>
          <w:spacing w:val="-3"/>
        </w:rPr>
        <w:t xml:space="preserve"> </w:t>
      </w:r>
      <w:r>
        <w:rPr>
          <w:color w:val="221F1F"/>
        </w:rPr>
        <w:t>competing</w:t>
      </w:r>
      <w:r>
        <w:rPr>
          <w:color w:val="221F1F"/>
          <w:spacing w:val="-2"/>
        </w:rPr>
        <w:t xml:space="preserve"> </w:t>
      </w:r>
      <w:r>
        <w:rPr>
          <w:color w:val="221F1F"/>
        </w:rPr>
        <w:t>for</w:t>
      </w:r>
      <w:r>
        <w:rPr>
          <w:color w:val="221F1F"/>
          <w:spacing w:val="1"/>
        </w:rPr>
        <w:t xml:space="preserve"> </w:t>
      </w:r>
      <w:r>
        <w:rPr>
          <w:color w:val="221F1F"/>
        </w:rPr>
        <w:t>or</w:t>
      </w:r>
      <w:r>
        <w:rPr>
          <w:color w:val="221F1F"/>
          <w:spacing w:val="-2"/>
        </w:rPr>
        <w:t xml:space="preserve"> </w:t>
      </w:r>
      <w:r>
        <w:rPr>
          <w:color w:val="221F1F"/>
        </w:rPr>
        <w:t>in executing</w:t>
      </w:r>
      <w:r>
        <w:rPr>
          <w:color w:val="221F1F"/>
          <w:spacing w:val="-2"/>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299" w:right="838" w:hanging="731"/>
        <w:rPr>
          <w:color w:val="221F1F"/>
        </w:rPr>
      </w:pPr>
      <w:r>
        <w:rPr>
          <w:color w:val="221F1F"/>
        </w:rPr>
        <w:t>In any of these events or circumstances, the Procuring Entity may, upon giving 14 days' notice to the</w:t>
      </w:r>
      <w:r>
        <w:rPr>
          <w:color w:val="221F1F"/>
          <w:spacing w:val="1"/>
        </w:rPr>
        <w:t xml:space="preserve"> </w:t>
      </w:r>
      <w:r>
        <w:rPr>
          <w:color w:val="221F1F"/>
        </w:rPr>
        <w:t>Contractor, terminate the Contract and expel the Contractor from the Site. However, in the case of sub-</w:t>
      </w:r>
      <w:r>
        <w:rPr>
          <w:color w:val="221F1F"/>
          <w:spacing w:val="1"/>
        </w:rPr>
        <w:t xml:space="preserve"> </w:t>
      </w:r>
      <w:r>
        <w:rPr>
          <w:color w:val="221F1F"/>
        </w:rPr>
        <w:t>paragraph</w:t>
      </w:r>
      <w:r>
        <w:rPr>
          <w:color w:val="221F1F"/>
          <w:spacing w:val="-2"/>
        </w:rPr>
        <w:t xml:space="preserve"> </w:t>
      </w:r>
      <w:r>
        <w:rPr>
          <w:color w:val="221F1F"/>
        </w:rPr>
        <w:t>(e) or</w:t>
      </w:r>
      <w:r>
        <w:rPr>
          <w:color w:val="221F1F"/>
          <w:spacing w:val="-1"/>
        </w:rPr>
        <w:t xml:space="preserve"> </w:t>
      </w:r>
      <w:r>
        <w:rPr>
          <w:color w:val="221F1F"/>
        </w:rPr>
        <w:t>(f) or</w:t>
      </w:r>
      <w:r>
        <w:rPr>
          <w:color w:val="221F1F"/>
          <w:spacing w:val="-1"/>
        </w:rPr>
        <w:t xml:space="preserve"> </w:t>
      </w:r>
      <w:r>
        <w:rPr>
          <w:color w:val="221F1F"/>
        </w:rPr>
        <w:t>(g) or (h),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3"/>
        </w:rPr>
        <w:t xml:space="preserve"> </w:t>
      </w:r>
      <w:r>
        <w:rPr>
          <w:color w:val="221F1F"/>
        </w:rPr>
        <w:t>may</w:t>
      </w:r>
      <w:r>
        <w:rPr>
          <w:color w:val="221F1F"/>
          <w:spacing w:val="-1"/>
        </w:rPr>
        <w:t xml:space="preserve"> </w:t>
      </w:r>
      <w:r>
        <w:rPr>
          <w:color w:val="221F1F"/>
        </w:rPr>
        <w:t>by</w:t>
      </w:r>
      <w:r>
        <w:rPr>
          <w:color w:val="221F1F"/>
          <w:spacing w:val="-2"/>
        </w:rPr>
        <w:t xml:space="preserve"> </w:t>
      </w:r>
      <w:r>
        <w:rPr>
          <w:color w:val="221F1F"/>
        </w:rPr>
        <w:t>notice</w:t>
      </w:r>
      <w:r>
        <w:rPr>
          <w:color w:val="221F1F"/>
          <w:spacing w:val="-1"/>
        </w:rPr>
        <w:t xml:space="preserve"> </w:t>
      </w:r>
      <w:r>
        <w:rPr>
          <w:color w:val="221F1F"/>
        </w:rPr>
        <w:t>terminate</w:t>
      </w:r>
      <w:r>
        <w:rPr>
          <w:color w:val="221F1F"/>
          <w:spacing w:val="-1"/>
        </w:rPr>
        <w:t xml:space="preserve"> </w:t>
      </w:r>
      <w:r>
        <w:rPr>
          <w:color w:val="221F1F"/>
        </w:rPr>
        <w:t>the</w:t>
      </w:r>
      <w:r>
        <w:rPr>
          <w:color w:val="221F1F"/>
          <w:spacing w:val="-3"/>
        </w:rPr>
        <w:t xml:space="preserve"> </w:t>
      </w:r>
      <w:r>
        <w:rPr>
          <w:color w:val="221F1F"/>
        </w:rPr>
        <w:t>Contract</w:t>
      </w:r>
      <w:r>
        <w:rPr>
          <w:color w:val="221F1F"/>
          <w:spacing w:val="-2"/>
        </w:rPr>
        <w:t xml:space="preserve"> </w:t>
      </w:r>
      <w:r>
        <w:rPr>
          <w:color w:val="221F1F"/>
        </w:rPr>
        <w:t>immediately.</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3"/>
        </w:tabs>
        <w:spacing w:line="230" w:lineRule="auto"/>
        <w:ind w:left="2299" w:right="841" w:hanging="731"/>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Entity's</w:t>
      </w:r>
      <w:r>
        <w:rPr>
          <w:color w:val="221F1F"/>
          <w:spacing w:val="-6"/>
        </w:rPr>
        <w:t xml:space="preserve"> </w:t>
      </w:r>
      <w:r>
        <w:rPr>
          <w:color w:val="221F1F"/>
        </w:rPr>
        <w:t>election</w:t>
      </w:r>
      <w:r>
        <w:rPr>
          <w:color w:val="221F1F"/>
          <w:spacing w:val="-8"/>
        </w:rPr>
        <w:t xml:space="preserve"> </w:t>
      </w:r>
      <w:r>
        <w:rPr>
          <w:color w:val="221F1F"/>
        </w:rPr>
        <w:t>to</w:t>
      </w:r>
      <w:r>
        <w:rPr>
          <w:color w:val="221F1F"/>
          <w:spacing w:val="-9"/>
        </w:rPr>
        <w:t xml:space="preserve"> </w:t>
      </w:r>
      <w:r>
        <w:rPr>
          <w:color w:val="221F1F"/>
        </w:rPr>
        <w:t>terminate</w:t>
      </w:r>
      <w:r>
        <w:rPr>
          <w:color w:val="221F1F"/>
          <w:spacing w:val="-9"/>
        </w:rPr>
        <w:t xml:space="preserve"> </w:t>
      </w:r>
      <w:r>
        <w:rPr>
          <w:color w:val="221F1F"/>
        </w:rPr>
        <w:t>the</w:t>
      </w:r>
      <w:r>
        <w:rPr>
          <w:color w:val="221F1F"/>
          <w:spacing w:val="-8"/>
        </w:rPr>
        <w:t xml:space="preserve"> </w:t>
      </w:r>
      <w:r>
        <w:rPr>
          <w:color w:val="221F1F"/>
        </w:rPr>
        <w:t>Contract</w:t>
      </w:r>
      <w:r>
        <w:rPr>
          <w:color w:val="221F1F"/>
          <w:spacing w:val="-6"/>
        </w:rPr>
        <w:t xml:space="preserve"> </w:t>
      </w:r>
      <w:r>
        <w:rPr>
          <w:color w:val="221F1F"/>
        </w:rPr>
        <w:t>shall</w:t>
      </w:r>
      <w:r>
        <w:rPr>
          <w:color w:val="221F1F"/>
          <w:spacing w:val="-6"/>
        </w:rPr>
        <w:t xml:space="preserve"> </w:t>
      </w:r>
      <w:r>
        <w:rPr>
          <w:color w:val="221F1F"/>
        </w:rPr>
        <w:t>not</w:t>
      </w:r>
      <w:r>
        <w:rPr>
          <w:color w:val="221F1F"/>
          <w:spacing w:val="-7"/>
        </w:rPr>
        <w:t xml:space="preserve"> </w:t>
      </w:r>
      <w:r>
        <w:rPr>
          <w:color w:val="221F1F"/>
        </w:rPr>
        <w:t>prejudice</w:t>
      </w:r>
      <w:r>
        <w:rPr>
          <w:color w:val="221F1F"/>
          <w:spacing w:val="-8"/>
        </w:rPr>
        <w:t xml:space="preserve"> </w:t>
      </w:r>
      <w:r>
        <w:rPr>
          <w:color w:val="221F1F"/>
        </w:rPr>
        <w:t>any</w:t>
      </w:r>
      <w:r>
        <w:rPr>
          <w:color w:val="221F1F"/>
          <w:spacing w:val="-9"/>
        </w:rPr>
        <w:t xml:space="preserve"> </w:t>
      </w:r>
      <w:r>
        <w:rPr>
          <w:color w:val="221F1F"/>
        </w:rPr>
        <w:t>other</w:t>
      </w:r>
      <w:r>
        <w:rPr>
          <w:color w:val="221F1F"/>
          <w:spacing w:val="-7"/>
        </w:rPr>
        <w:t xml:space="preserve"> </w:t>
      </w:r>
      <w:r>
        <w:rPr>
          <w:color w:val="221F1F"/>
        </w:rPr>
        <w:t>rights</w:t>
      </w:r>
      <w:r>
        <w:rPr>
          <w:color w:val="221F1F"/>
          <w:spacing w:val="-8"/>
        </w:rPr>
        <w:t xml:space="preserve"> </w:t>
      </w:r>
      <w:r>
        <w:rPr>
          <w:color w:val="221F1F"/>
        </w:rPr>
        <w:t>of</w:t>
      </w:r>
      <w:r>
        <w:rPr>
          <w:color w:val="221F1F"/>
          <w:spacing w:val="-9"/>
        </w:rPr>
        <w:t xml:space="preserve"> </w:t>
      </w:r>
      <w:r>
        <w:rPr>
          <w:color w:val="221F1F"/>
        </w:rPr>
        <w:t>the</w:t>
      </w:r>
      <w:r>
        <w:rPr>
          <w:color w:val="221F1F"/>
          <w:spacing w:val="-5"/>
        </w:rPr>
        <w:t xml:space="preserve"> </w:t>
      </w:r>
      <w:r>
        <w:rPr>
          <w:color w:val="221F1F"/>
        </w:rPr>
        <w:t>Procuring</w:t>
      </w:r>
      <w:r>
        <w:rPr>
          <w:color w:val="221F1F"/>
          <w:spacing w:val="-53"/>
        </w:rPr>
        <w:t xml:space="preserve"> </w:t>
      </w:r>
      <w:r>
        <w:rPr>
          <w:color w:val="221F1F"/>
        </w:rPr>
        <w:t>Entity,</w:t>
      </w:r>
      <w:r>
        <w:rPr>
          <w:color w:val="221F1F"/>
          <w:spacing w:val="-6"/>
        </w:rPr>
        <w:t xml:space="preserve"> </w:t>
      </w:r>
      <w:r>
        <w:rPr>
          <w:color w:val="221F1F"/>
        </w:rPr>
        <w:t>under</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1"/>
        </w:rPr>
        <w:t xml:space="preserve"> </w:t>
      </w:r>
      <w:r>
        <w:rPr>
          <w:color w:val="221F1F"/>
        </w:rPr>
        <w:t>otherwise.</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299" w:right="838" w:hanging="731"/>
        <w:rPr>
          <w:color w:val="221F1F"/>
        </w:rPr>
      </w:pPr>
      <w:r>
        <w:rPr>
          <w:color w:val="221F1F"/>
        </w:rPr>
        <w:t>The Contractor shall then leave the Site and deliver any required Goods, all Contractor's Documents, and</w:t>
      </w:r>
      <w:r>
        <w:rPr>
          <w:color w:val="221F1F"/>
          <w:spacing w:val="1"/>
        </w:rPr>
        <w:t xml:space="preserve"> </w:t>
      </w:r>
      <w:r>
        <w:rPr>
          <w:color w:val="221F1F"/>
        </w:rPr>
        <w:t>other design documents made by or for him, to the Engineer. However, the Contractor shall use his best</w:t>
      </w:r>
      <w:r>
        <w:rPr>
          <w:color w:val="221F1F"/>
          <w:spacing w:val="1"/>
        </w:rPr>
        <w:t xml:space="preserve"> </w:t>
      </w:r>
      <w:r>
        <w:rPr>
          <w:color w:val="221F1F"/>
        </w:rPr>
        <w:t>efforts to comply immediately with any reasonable instructions included in the notice (i) for the assignment</w:t>
      </w:r>
      <w:r>
        <w:rPr>
          <w:color w:val="221F1F"/>
          <w:spacing w:val="-52"/>
        </w:rPr>
        <w:t xml:space="preserve"> </w:t>
      </w:r>
      <w:r>
        <w:rPr>
          <w:color w:val="221F1F"/>
        </w:rPr>
        <w:t>of</w:t>
      </w:r>
      <w:r>
        <w:rPr>
          <w:color w:val="221F1F"/>
          <w:spacing w:val="-1"/>
        </w:rPr>
        <w:t xml:space="preserve"> </w:t>
      </w:r>
      <w:r>
        <w:rPr>
          <w:color w:val="221F1F"/>
        </w:rPr>
        <w:t>any</w:t>
      </w:r>
      <w:r>
        <w:rPr>
          <w:color w:val="221F1F"/>
          <w:spacing w:val="-3"/>
        </w:rPr>
        <w:t xml:space="preserve"> </w:t>
      </w:r>
      <w:r>
        <w:rPr>
          <w:color w:val="221F1F"/>
        </w:rPr>
        <w:t>subcontract, and</w:t>
      </w:r>
      <w:r>
        <w:rPr>
          <w:color w:val="221F1F"/>
          <w:spacing w:val="-1"/>
        </w:rPr>
        <w:t xml:space="preserve"> </w:t>
      </w:r>
      <w:r>
        <w:rPr>
          <w:color w:val="221F1F"/>
        </w:rPr>
        <w:t>(ii)</w:t>
      </w:r>
      <w:r>
        <w:rPr>
          <w:color w:val="221F1F"/>
          <w:spacing w:val="-2"/>
        </w:rPr>
        <w:t xml:space="preserve"> </w:t>
      </w:r>
      <w:r>
        <w:rPr>
          <w:color w:val="221F1F"/>
        </w:rPr>
        <w:t>for</w:t>
      </w:r>
      <w:r>
        <w:rPr>
          <w:color w:val="221F1F"/>
          <w:spacing w:val="-3"/>
        </w:rPr>
        <w:t xml:space="preserve"> </w:t>
      </w:r>
      <w:r>
        <w:rPr>
          <w:color w:val="221F1F"/>
        </w:rPr>
        <w:t>the protection</w:t>
      </w:r>
      <w:r>
        <w:rPr>
          <w:color w:val="221F1F"/>
          <w:spacing w:val="1"/>
        </w:rPr>
        <w:t xml:space="preserve"> </w:t>
      </w:r>
      <w:r>
        <w:rPr>
          <w:color w:val="221F1F"/>
        </w:rPr>
        <w:t>of</w:t>
      </w:r>
      <w:r>
        <w:rPr>
          <w:color w:val="221F1F"/>
          <w:spacing w:val="-3"/>
        </w:rPr>
        <w:t xml:space="preserve"> </w:t>
      </w:r>
      <w:r>
        <w:rPr>
          <w:color w:val="221F1F"/>
        </w:rPr>
        <w:t>life or</w:t>
      </w:r>
      <w:r>
        <w:rPr>
          <w:color w:val="221F1F"/>
          <w:spacing w:val="-3"/>
        </w:rPr>
        <w:t xml:space="preserve"> </w:t>
      </w:r>
      <w:r>
        <w:rPr>
          <w:color w:val="221F1F"/>
        </w:rPr>
        <w:t>property</w:t>
      </w:r>
      <w:r>
        <w:rPr>
          <w:color w:val="221F1F"/>
          <w:spacing w:val="-2"/>
        </w:rPr>
        <w:t xml:space="preserve"> </w:t>
      </w:r>
      <w:r>
        <w:rPr>
          <w:color w:val="221F1F"/>
        </w:rPr>
        <w:t>or</w:t>
      </w:r>
      <w:r>
        <w:rPr>
          <w:color w:val="221F1F"/>
          <w:spacing w:val="-3"/>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safety</w:t>
      </w:r>
      <w:r>
        <w:rPr>
          <w:color w:val="221F1F"/>
          <w:spacing w:val="-1"/>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Works.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299" w:right="842" w:hanging="731"/>
        <w:rPr>
          <w:color w:val="221F1F"/>
        </w:rPr>
      </w:pPr>
      <w:r>
        <w:rPr>
          <w:color w:val="221F1F"/>
        </w:rPr>
        <w:t>After termination, the Procuring Entity may complete the Works and/ or arrange for any other entities to do</w:t>
      </w:r>
      <w:r>
        <w:rPr>
          <w:color w:val="221F1F"/>
          <w:spacing w:val="-52"/>
        </w:rPr>
        <w:t xml:space="preserve"> </w:t>
      </w:r>
      <w:r>
        <w:rPr>
          <w:color w:val="221F1F"/>
          <w:spacing w:val="-1"/>
        </w:rPr>
        <w:t>so.</w:t>
      </w:r>
      <w:r>
        <w:rPr>
          <w:color w:val="221F1F"/>
          <w:spacing w:val="-12"/>
        </w:rPr>
        <w:t xml:space="preserve"> </w:t>
      </w:r>
      <w:r>
        <w:rPr>
          <w:color w:val="221F1F"/>
          <w:spacing w:val="-1"/>
        </w:rPr>
        <w:t>The</w:t>
      </w:r>
      <w:r>
        <w:rPr>
          <w:color w:val="221F1F"/>
          <w:spacing w:val="-12"/>
        </w:rPr>
        <w:t xml:space="preserve"> </w:t>
      </w:r>
      <w:r>
        <w:rPr>
          <w:color w:val="221F1F"/>
          <w:spacing w:val="-1"/>
        </w:rPr>
        <w:t>Procuring</w:t>
      </w:r>
      <w:r>
        <w:rPr>
          <w:color w:val="221F1F"/>
          <w:spacing w:val="-12"/>
        </w:rPr>
        <w:t xml:space="preserve"> </w:t>
      </w:r>
      <w:r>
        <w:rPr>
          <w:color w:val="221F1F"/>
          <w:spacing w:val="-1"/>
        </w:rPr>
        <w:t>Entity</w:t>
      </w:r>
      <w:r>
        <w:rPr>
          <w:color w:val="221F1F"/>
          <w:spacing w:val="-15"/>
        </w:rPr>
        <w:t xml:space="preserve"> </w:t>
      </w:r>
      <w:r>
        <w:rPr>
          <w:color w:val="221F1F"/>
          <w:spacing w:val="-1"/>
        </w:rPr>
        <w:t>and</w:t>
      </w:r>
      <w:r>
        <w:rPr>
          <w:color w:val="221F1F"/>
          <w:spacing w:val="-12"/>
        </w:rPr>
        <w:t xml:space="preserve"> </w:t>
      </w:r>
      <w:r>
        <w:rPr>
          <w:color w:val="221F1F"/>
          <w:spacing w:val="-1"/>
        </w:rPr>
        <w:t>these</w:t>
      </w:r>
      <w:r>
        <w:rPr>
          <w:color w:val="221F1F"/>
          <w:spacing w:val="-14"/>
        </w:rPr>
        <w:t xml:space="preserve"> </w:t>
      </w:r>
      <w:r>
        <w:rPr>
          <w:color w:val="221F1F"/>
          <w:spacing w:val="-1"/>
        </w:rPr>
        <w:t>entities</w:t>
      </w:r>
      <w:r>
        <w:rPr>
          <w:color w:val="221F1F"/>
          <w:spacing w:val="-13"/>
        </w:rPr>
        <w:t xml:space="preserve"> </w:t>
      </w:r>
      <w:r>
        <w:rPr>
          <w:color w:val="221F1F"/>
        </w:rPr>
        <w:t>may</w:t>
      </w:r>
      <w:r>
        <w:rPr>
          <w:color w:val="221F1F"/>
          <w:spacing w:val="-14"/>
        </w:rPr>
        <w:t xml:space="preserve"> </w:t>
      </w:r>
      <w:r>
        <w:rPr>
          <w:color w:val="221F1F"/>
        </w:rPr>
        <w:t>then</w:t>
      </w:r>
      <w:r>
        <w:rPr>
          <w:color w:val="221F1F"/>
          <w:spacing w:val="-14"/>
        </w:rPr>
        <w:t xml:space="preserve"> </w:t>
      </w:r>
      <w:r>
        <w:rPr>
          <w:color w:val="221F1F"/>
        </w:rPr>
        <w:t>use</w:t>
      </w:r>
      <w:r>
        <w:rPr>
          <w:color w:val="221F1F"/>
          <w:spacing w:val="-12"/>
        </w:rPr>
        <w:t xml:space="preserve"> </w:t>
      </w:r>
      <w:r>
        <w:rPr>
          <w:color w:val="221F1F"/>
        </w:rPr>
        <w:t>any</w:t>
      </w:r>
      <w:r>
        <w:rPr>
          <w:color w:val="221F1F"/>
          <w:spacing w:val="-14"/>
        </w:rPr>
        <w:t xml:space="preserve"> </w:t>
      </w:r>
      <w:r>
        <w:rPr>
          <w:color w:val="221F1F"/>
        </w:rPr>
        <w:t>Goods,</w:t>
      </w:r>
      <w:r>
        <w:rPr>
          <w:color w:val="221F1F"/>
          <w:spacing w:val="-12"/>
        </w:rPr>
        <w:t xml:space="preserve"> </w:t>
      </w:r>
      <w:r>
        <w:rPr>
          <w:color w:val="221F1F"/>
        </w:rPr>
        <w:t>Contractor's</w:t>
      </w:r>
      <w:r>
        <w:rPr>
          <w:color w:val="221F1F"/>
          <w:spacing w:val="-12"/>
        </w:rPr>
        <w:t xml:space="preserve"> </w:t>
      </w:r>
      <w:r>
        <w:rPr>
          <w:color w:val="221F1F"/>
        </w:rPr>
        <w:t>Documents</w:t>
      </w:r>
      <w:r>
        <w:rPr>
          <w:color w:val="221F1F"/>
          <w:spacing w:val="-11"/>
        </w:rPr>
        <w:t xml:space="preserve"> </w:t>
      </w:r>
      <w:r>
        <w:rPr>
          <w:color w:val="221F1F"/>
        </w:rPr>
        <w:t>and</w:t>
      </w:r>
      <w:r>
        <w:rPr>
          <w:color w:val="221F1F"/>
          <w:spacing w:val="-12"/>
        </w:rPr>
        <w:t xml:space="preserve"> </w:t>
      </w:r>
      <w:r>
        <w:rPr>
          <w:color w:val="221F1F"/>
        </w:rPr>
        <w:t>other</w:t>
      </w:r>
      <w:r>
        <w:rPr>
          <w:color w:val="221F1F"/>
          <w:spacing w:val="-14"/>
        </w:rPr>
        <w:t xml:space="preserve"> </w:t>
      </w:r>
      <w:r>
        <w:rPr>
          <w:color w:val="221F1F"/>
        </w:rPr>
        <w:t>design</w:t>
      </w:r>
      <w:r>
        <w:rPr>
          <w:color w:val="221F1F"/>
          <w:spacing w:val="-53"/>
        </w:rPr>
        <w:t xml:space="preserve"> </w:t>
      </w:r>
      <w:r>
        <w:rPr>
          <w:color w:val="221F1F"/>
        </w:rPr>
        <w:t>documents</w:t>
      </w:r>
      <w:r>
        <w:rPr>
          <w:color w:val="221F1F"/>
          <w:spacing w:val="-3"/>
        </w:rPr>
        <w:t xml:space="preserve"> </w:t>
      </w:r>
      <w:r>
        <w:rPr>
          <w:color w:val="221F1F"/>
        </w:rPr>
        <w:t>made</w:t>
      </w:r>
      <w:r>
        <w:rPr>
          <w:color w:val="221F1F"/>
          <w:spacing w:val="-2"/>
        </w:rPr>
        <w:t xml:space="preserve"> </w:t>
      </w:r>
      <w:r>
        <w:rPr>
          <w:color w:val="221F1F"/>
        </w:rPr>
        <w:t>by or</w:t>
      </w:r>
      <w:r>
        <w:rPr>
          <w:color w:val="221F1F"/>
          <w:spacing w:val="1"/>
        </w:rPr>
        <w:t xml:space="preserve"> </w:t>
      </w:r>
      <w:r>
        <w:rPr>
          <w:color w:val="221F1F"/>
        </w:rPr>
        <w:t>on behalf</w:t>
      </w:r>
      <w:r>
        <w:rPr>
          <w:color w:val="221F1F"/>
          <w:spacing w:val="1"/>
        </w:rPr>
        <w:t xml:space="preserve"> </w:t>
      </w:r>
      <w:r>
        <w:rPr>
          <w:color w:val="221F1F"/>
        </w:rPr>
        <w:t>of</w:t>
      </w:r>
      <w:r>
        <w:rPr>
          <w:color w:val="221F1F"/>
          <w:spacing w:val="1"/>
        </w:rPr>
        <w:t xml:space="preserve"> </w:t>
      </w:r>
      <w:r>
        <w:rPr>
          <w:color w:val="221F1F"/>
        </w:rPr>
        <w:t>the Contractor.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299" w:right="840" w:hanging="731"/>
        <w:rPr>
          <w:color w:val="221F1F"/>
        </w:rPr>
      </w:pPr>
      <w:r>
        <w:rPr>
          <w:color w:val="221F1F"/>
        </w:rPr>
        <w:t>The Procuring Entity shall then give notice that the Contractor's Equipment and Temporary Works will be</w:t>
      </w:r>
      <w:r>
        <w:rPr>
          <w:color w:val="221F1F"/>
          <w:spacing w:val="1"/>
        </w:rPr>
        <w:t xml:space="preserve"> </w:t>
      </w:r>
      <w:r>
        <w:rPr>
          <w:color w:val="221F1F"/>
        </w:rPr>
        <w:t>released</w:t>
      </w:r>
      <w:r>
        <w:rPr>
          <w:color w:val="221F1F"/>
          <w:spacing w:val="-8"/>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8"/>
        </w:rPr>
        <w:t xml:space="preserve"> </w:t>
      </w:r>
      <w:r>
        <w:rPr>
          <w:color w:val="221F1F"/>
        </w:rPr>
        <w:t>at</w:t>
      </w:r>
      <w:r>
        <w:rPr>
          <w:color w:val="221F1F"/>
          <w:spacing w:val="-6"/>
        </w:rPr>
        <w:t xml:space="preserve"> </w:t>
      </w:r>
      <w:r>
        <w:rPr>
          <w:color w:val="221F1F"/>
        </w:rPr>
        <w:t>or</w:t>
      </w:r>
      <w:r>
        <w:rPr>
          <w:color w:val="221F1F"/>
          <w:spacing w:val="-9"/>
        </w:rPr>
        <w:t xml:space="preserve"> </w:t>
      </w:r>
      <w:r>
        <w:rPr>
          <w:color w:val="221F1F"/>
        </w:rPr>
        <w:t>near</w:t>
      </w:r>
      <w:r>
        <w:rPr>
          <w:color w:val="221F1F"/>
          <w:spacing w:val="-8"/>
        </w:rPr>
        <w:t xml:space="preserve"> </w:t>
      </w:r>
      <w:r>
        <w:rPr>
          <w:color w:val="221F1F"/>
        </w:rPr>
        <w:t>the</w:t>
      </w:r>
      <w:r>
        <w:rPr>
          <w:color w:val="221F1F"/>
          <w:spacing w:val="-7"/>
        </w:rPr>
        <w:t xml:space="preserve"> </w:t>
      </w:r>
      <w:r>
        <w:rPr>
          <w:color w:val="221F1F"/>
        </w:rPr>
        <w:t>Site.</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6"/>
        </w:rPr>
        <w:t xml:space="preserve"> </w:t>
      </w:r>
      <w:r>
        <w:rPr>
          <w:color w:val="221F1F"/>
        </w:rPr>
        <w:t>shall</w:t>
      </w:r>
      <w:r>
        <w:rPr>
          <w:color w:val="221F1F"/>
          <w:spacing w:val="-6"/>
        </w:rPr>
        <w:t xml:space="preserve"> </w:t>
      </w:r>
      <w:r>
        <w:rPr>
          <w:color w:val="221F1F"/>
        </w:rPr>
        <w:t>promptly</w:t>
      </w:r>
      <w:r>
        <w:rPr>
          <w:color w:val="221F1F"/>
          <w:spacing w:val="-8"/>
        </w:rPr>
        <w:t xml:space="preserve"> </w:t>
      </w:r>
      <w:r>
        <w:rPr>
          <w:color w:val="221F1F"/>
        </w:rPr>
        <w:t>arrange</w:t>
      </w:r>
      <w:r>
        <w:rPr>
          <w:color w:val="221F1F"/>
          <w:spacing w:val="-7"/>
        </w:rPr>
        <w:t xml:space="preserve"> </w:t>
      </w:r>
      <w:r>
        <w:rPr>
          <w:color w:val="221F1F"/>
        </w:rPr>
        <w:t>their</w:t>
      </w:r>
      <w:r>
        <w:rPr>
          <w:color w:val="221F1F"/>
          <w:spacing w:val="-6"/>
        </w:rPr>
        <w:t xml:space="preserve"> </w:t>
      </w:r>
      <w:r>
        <w:rPr>
          <w:color w:val="221F1F"/>
        </w:rPr>
        <w:t>removal,</w:t>
      </w:r>
      <w:r>
        <w:rPr>
          <w:color w:val="221F1F"/>
          <w:spacing w:val="-6"/>
        </w:rPr>
        <w:t xml:space="preserve"> </w:t>
      </w:r>
      <w:r>
        <w:rPr>
          <w:color w:val="221F1F"/>
        </w:rPr>
        <w:t>at</w:t>
      </w:r>
      <w:r>
        <w:rPr>
          <w:color w:val="221F1F"/>
          <w:spacing w:val="-7"/>
        </w:rPr>
        <w:t xml:space="preserve"> </w:t>
      </w:r>
      <w:r>
        <w:rPr>
          <w:color w:val="221F1F"/>
        </w:rPr>
        <w:t>the</w:t>
      </w:r>
      <w:r>
        <w:rPr>
          <w:color w:val="221F1F"/>
          <w:spacing w:val="-8"/>
        </w:rPr>
        <w:t xml:space="preserve"> </w:t>
      </w:r>
      <w:r>
        <w:rPr>
          <w:color w:val="221F1F"/>
        </w:rPr>
        <w:t>risk</w:t>
      </w:r>
      <w:r>
        <w:rPr>
          <w:color w:val="221F1F"/>
          <w:spacing w:val="-53"/>
        </w:rPr>
        <w:t xml:space="preserve"> </w:t>
      </w:r>
      <w:r>
        <w:rPr>
          <w:color w:val="221F1F"/>
        </w:rPr>
        <w:t>and cost of the Contractor. However, if by this time the Contractor has failed to make a payment due to the</w:t>
      </w:r>
      <w:r>
        <w:rPr>
          <w:color w:val="221F1F"/>
          <w:spacing w:val="1"/>
        </w:rPr>
        <w:t xml:space="preserve"> </w:t>
      </w:r>
      <w:r>
        <w:rPr>
          <w:color w:val="221F1F"/>
        </w:rPr>
        <w:t>Procuring Entity, these items may be sold by the Procuring Entity in order to recover this payment. Any</w:t>
      </w:r>
      <w:r>
        <w:rPr>
          <w:color w:val="221F1F"/>
          <w:spacing w:val="1"/>
        </w:rPr>
        <w:t xml:space="preserve"> </w:t>
      </w:r>
      <w:r>
        <w:rPr>
          <w:color w:val="221F1F"/>
        </w:rPr>
        <w:t>balance of the proceeds</w:t>
      </w:r>
      <w:r>
        <w:rPr>
          <w:color w:val="221F1F"/>
          <w:spacing w:val="-1"/>
        </w:rPr>
        <w:t xml:space="preserve"> </w:t>
      </w:r>
      <w:r>
        <w:rPr>
          <w:color w:val="221F1F"/>
        </w:rPr>
        <w:t>shall</w:t>
      </w:r>
      <w:r>
        <w:rPr>
          <w:color w:val="221F1F"/>
          <w:spacing w:val="-1"/>
        </w:rPr>
        <w:t xml:space="preserve"> </w:t>
      </w:r>
      <w:r>
        <w:rPr>
          <w:color w:val="221F1F"/>
        </w:rPr>
        <w:t>then</w:t>
      </w:r>
      <w:r>
        <w:rPr>
          <w:color w:val="221F1F"/>
          <w:spacing w:val="-2"/>
        </w:rPr>
        <w:t xml:space="preserve"> </w:t>
      </w:r>
      <w:r>
        <w:rPr>
          <w:color w:val="221F1F"/>
        </w:rPr>
        <w:t>be paid</w:t>
      </w:r>
      <w:r>
        <w:rPr>
          <w:color w:val="221F1F"/>
          <w:spacing w:val="-3"/>
        </w:rPr>
        <w:t xml:space="preserve"> </w:t>
      </w:r>
      <w:r>
        <w:rPr>
          <w:color w:val="221F1F"/>
        </w:rPr>
        <w:t>to the Contractor.</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69"/>
          <w:tab w:val="left" w:pos="1571"/>
        </w:tabs>
        <w:spacing w:before="1"/>
        <w:ind w:left="2290" w:hanging="722"/>
        <w:rPr>
          <w:b/>
          <w:color w:val="221F1F"/>
        </w:rPr>
      </w:pPr>
      <w:r>
        <w:rPr>
          <w:b/>
          <w:color w:val="221F1F"/>
        </w:rPr>
        <w:t>Valuation</w:t>
      </w:r>
      <w:r>
        <w:rPr>
          <w:b/>
          <w:color w:val="221F1F"/>
          <w:spacing w:val="-14"/>
        </w:rPr>
        <w:t xml:space="preserve"> </w:t>
      </w:r>
      <w:r>
        <w:rPr>
          <w:b/>
          <w:color w:val="221F1F"/>
        </w:rPr>
        <w:t>at</w:t>
      </w:r>
      <w:r>
        <w:rPr>
          <w:b/>
          <w:color w:val="221F1F"/>
          <w:spacing w:val="-5"/>
        </w:rPr>
        <w:t xml:space="preserve"> </w:t>
      </w:r>
      <w:r>
        <w:rPr>
          <w:b/>
          <w:color w:val="221F1F"/>
        </w:rPr>
        <w:t>Date</w:t>
      </w:r>
      <w:r>
        <w:rPr>
          <w:b/>
          <w:color w:val="221F1F"/>
          <w:spacing w:val="-6"/>
        </w:rPr>
        <w:t xml:space="preserve"> </w:t>
      </w:r>
      <w:r>
        <w:rPr>
          <w:b/>
          <w:color w:val="221F1F"/>
        </w:rPr>
        <w:t>of</w:t>
      </w:r>
      <w:r>
        <w:rPr>
          <w:b/>
          <w:color w:val="221F1F"/>
          <w:spacing w:val="-6"/>
        </w:rPr>
        <w:t xml:space="preserve"> </w:t>
      </w:r>
      <w:r>
        <w:rPr>
          <w:b/>
          <w:color w:val="221F1F"/>
        </w:rPr>
        <w:t>Termination</w:t>
      </w:r>
    </w:p>
    <w:p w:rsidR="00361D1F" w:rsidRDefault="00361D1F" w:rsidP="000961B7">
      <w:pPr>
        <w:pStyle w:val="BodyText"/>
        <w:ind w:left="720"/>
        <w:rPr>
          <w:b/>
          <w:sz w:val="21"/>
        </w:rPr>
      </w:pPr>
    </w:p>
    <w:p w:rsidR="00361D1F" w:rsidRDefault="00361D1F" w:rsidP="000961B7">
      <w:pPr>
        <w:pStyle w:val="BodyText"/>
        <w:spacing w:before="1" w:line="230" w:lineRule="auto"/>
        <w:ind w:left="2299" w:right="841" w:hanging="10"/>
      </w:pPr>
      <w:r>
        <w:rPr>
          <w:color w:val="221F1F"/>
        </w:rPr>
        <w:t>As</w:t>
      </w:r>
      <w:r>
        <w:rPr>
          <w:color w:val="221F1F"/>
          <w:spacing w:val="-11"/>
        </w:rPr>
        <w:t xml:space="preserve"> </w:t>
      </w:r>
      <w:r>
        <w:rPr>
          <w:color w:val="221F1F"/>
        </w:rPr>
        <w:t>soon</w:t>
      </w:r>
      <w:r>
        <w:rPr>
          <w:color w:val="221F1F"/>
          <w:spacing w:val="-11"/>
        </w:rPr>
        <w:t xml:space="preserve"> </w:t>
      </w:r>
      <w:r>
        <w:rPr>
          <w:color w:val="221F1F"/>
        </w:rPr>
        <w:t>as</w:t>
      </w:r>
      <w:r>
        <w:rPr>
          <w:color w:val="221F1F"/>
          <w:spacing w:val="-11"/>
        </w:rPr>
        <w:t xml:space="preserve"> </w:t>
      </w:r>
      <w:r>
        <w:rPr>
          <w:color w:val="221F1F"/>
        </w:rPr>
        <w:t>practicable</w:t>
      </w:r>
      <w:r>
        <w:rPr>
          <w:color w:val="221F1F"/>
          <w:spacing w:val="-10"/>
        </w:rPr>
        <w:t xml:space="preserve"> </w:t>
      </w:r>
      <w:r>
        <w:rPr>
          <w:color w:val="221F1F"/>
        </w:rPr>
        <w:t>after</w:t>
      </w:r>
      <w:r>
        <w:rPr>
          <w:color w:val="221F1F"/>
          <w:spacing w:val="-12"/>
        </w:rPr>
        <w:t xml:space="preserve"> </w:t>
      </w:r>
      <w:r>
        <w:rPr>
          <w:color w:val="221F1F"/>
        </w:rPr>
        <w:t>a</w:t>
      </w:r>
      <w:r>
        <w:rPr>
          <w:color w:val="221F1F"/>
          <w:spacing w:val="-11"/>
        </w:rPr>
        <w:t xml:space="preserve"> </w:t>
      </w:r>
      <w:r>
        <w:rPr>
          <w:color w:val="221F1F"/>
        </w:rPr>
        <w:t>notice</w:t>
      </w:r>
      <w:r>
        <w:rPr>
          <w:color w:val="221F1F"/>
          <w:spacing w:val="-11"/>
        </w:rPr>
        <w:t xml:space="preserve"> </w:t>
      </w:r>
      <w:r>
        <w:rPr>
          <w:color w:val="221F1F"/>
        </w:rPr>
        <w:t>of</w:t>
      </w:r>
      <w:r>
        <w:rPr>
          <w:color w:val="221F1F"/>
          <w:spacing w:val="-11"/>
        </w:rPr>
        <w:t xml:space="preserve"> </w:t>
      </w:r>
      <w:r>
        <w:rPr>
          <w:color w:val="221F1F"/>
        </w:rPr>
        <w:t>termination</w:t>
      </w:r>
      <w:r>
        <w:rPr>
          <w:color w:val="221F1F"/>
          <w:spacing w:val="-10"/>
        </w:rPr>
        <w:t xml:space="preserve"> </w:t>
      </w:r>
      <w:r>
        <w:rPr>
          <w:color w:val="221F1F"/>
        </w:rPr>
        <w:t>under</w:t>
      </w:r>
      <w:r>
        <w:rPr>
          <w:color w:val="221F1F"/>
          <w:spacing w:val="-11"/>
        </w:rPr>
        <w:t xml:space="preserve"> </w:t>
      </w:r>
      <w:r>
        <w:rPr>
          <w:color w:val="221F1F"/>
        </w:rPr>
        <w:t>Sub-Clause</w:t>
      </w:r>
      <w:r>
        <w:rPr>
          <w:color w:val="221F1F"/>
          <w:spacing w:val="-11"/>
        </w:rPr>
        <w:t xml:space="preserve"> </w:t>
      </w:r>
      <w:r>
        <w:rPr>
          <w:color w:val="221F1F"/>
        </w:rPr>
        <w:t>15.2</w:t>
      </w:r>
      <w:r>
        <w:rPr>
          <w:color w:val="221F1F"/>
          <w:spacing w:val="-11"/>
        </w:rPr>
        <w:t xml:space="preserve"> </w:t>
      </w:r>
      <w:r>
        <w:rPr>
          <w:color w:val="221F1F"/>
        </w:rPr>
        <w:t>[Termination</w:t>
      </w:r>
      <w:r>
        <w:rPr>
          <w:color w:val="221F1F"/>
          <w:spacing w:val="-10"/>
        </w:rPr>
        <w:t xml:space="preserve"> </w:t>
      </w:r>
      <w:r>
        <w:rPr>
          <w:color w:val="221F1F"/>
        </w:rPr>
        <w:t>by</w:t>
      </w:r>
      <w:r>
        <w:rPr>
          <w:color w:val="221F1F"/>
          <w:spacing w:val="-12"/>
        </w:rPr>
        <w:t xml:space="preserve"> </w:t>
      </w:r>
      <w:r>
        <w:rPr>
          <w:color w:val="221F1F"/>
        </w:rPr>
        <w:t>Procuring</w:t>
      </w:r>
      <w:r>
        <w:rPr>
          <w:color w:val="221F1F"/>
          <w:spacing w:val="-11"/>
        </w:rPr>
        <w:t xml:space="preserve"> </w:t>
      </w:r>
      <w:r>
        <w:rPr>
          <w:color w:val="221F1F"/>
        </w:rPr>
        <w:t>Entity]</w:t>
      </w:r>
      <w:r>
        <w:rPr>
          <w:color w:val="221F1F"/>
          <w:spacing w:val="-53"/>
        </w:rPr>
        <w:t xml:space="preserve"> </w:t>
      </w:r>
      <w:r>
        <w:rPr>
          <w:color w:val="221F1F"/>
        </w:rPr>
        <w:t>has</w:t>
      </w:r>
      <w:r>
        <w:rPr>
          <w:color w:val="221F1F"/>
          <w:spacing w:val="-4"/>
        </w:rPr>
        <w:t xml:space="preserve"> </w:t>
      </w:r>
      <w:r>
        <w:rPr>
          <w:color w:val="221F1F"/>
        </w:rPr>
        <w:t>taken</w:t>
      </w:r>
      <w:r>
        <w:rPr>
          <w:color w:val="221F1F"/>
          <w:spacing w:val="-6"/>
        </w:rPr>
        <w:t xml:space="preserve"> </w:t>
      </w:r>
      <w:r>
        <w:rPr>
          <w:color w:val="221F1F"/>
        </w:rPr>
        <w:t>effect,</w:t>
      </w:r>
      <w:r>
        <w:rPr>
          <w:color w:val="221F1F"/>
          <w:spacing w:val="-7"/>
        </w:rPr>
        <w:t xml:space="preserve"> </w:t>
      </w:r>
      <w:r>
        <w:rPr>
          <w:color w:val="221F1F"/>
        </w:rPr>
        <w:t>the</w:t>
      </w:r>
      <w:r>
        <w:rPr>
          <w:color w:val="221F1F"/>
          <w:spacing w:val="-3"/>
        </w:rPr>
        <w:t xml:space="preserve"> </w:t>
      </w:r>
      <w:r>
        <w:rPr>
          <w:color w:val="221F1F"/>
        </w:rPr>
        <w:t>Architect</w:t>
      </w:r>
      <w:r>
        <w:rPr>
          <w:color w:val="221F1F"/>
          <w:spacing w:val="-6"/>
        </w:rPr>
        <w:t xml:space="preserve"> </w:t>
      </w:r>
      <w:r>
        <w:rPr>
          <w:color w:val="221F1F"/>
        </w:rPr>
        <w:t>shall</w:t>
      </w:r>
      <w:r>
        <w:rPr>
          <w:color w:val="221F1F"/>
          <w:spacing w:val="-2"/>
        </w:rPr>
        <w:t xml:space="preserve"> </w:t>
      </w:r>
      <w:r>
        <w:rPr>
          <w:color w:val="221F1F"/>
        </w:rPr>
        <w:t>proceed</w:t>
      </w:r>
      <w:r>
        <w:rPr>
          <w:color w:val="221F1F"/>
          <w:spacing w:val="-6"/>
        </w:rPr>
        <w:t xml:space="preserve"> </w:t>
      </w:r>
      <w:r>
        <w:rPr>
          <w:color w:val="221F1F"/>
        </w:rPr>
        <w:t>in</w:t>
      </w:r>
      <w:r>
        <w:rPr>
          <w:color w:val="221F1F"/>
          <w:spacing w:val="-4"/>
        </w:rPr>
        <w:t xml:space="preserve"> </w:t>
      </w:r>
      <w:r>
        <w:rPr>
          <w:color w:val="221F1F"/>
        </w:rPr>
        <w:t>accordance</w:t>
      </w:r>
      <w:r>
        <w:rPr>
          <w:color w:val="221F1F"/>
          <w:spacing w:val="-2"/>
        </w:rPr>
        <w:t xml:space="preserve"> </w:t>
      </w:r>
      <w:r>
        <w:rPr>
          <w:color w:val="221F1F"/>
        </w:rPr>
        <w:t>with</w:t>
      </w:r>
      <w:r>
        <w:rPr>
          <w:color w:val="221F1F"/>
          <w:spacing w:val="-4"/>
        </w:rPr>
        <w:t xml:space="preserve"> </w:t>
      </w:r>
      <w:r>
        <w:rPr>
          <w:color w:val="221F1F"/>
        </w:rPr>
        <w:t>Sub-Clause</w:t>
      </w:r>
      <w:r>
        <w:rPr>
          <w:color w:val="221F1F"/>
          <w:spacing w:val="-5"/>
        </w:rPr>
        <w:t xml:space="preserve"> </w:t>
      </w:r>
      <w:r>
        <w:rPr>
          <w:color w:val="221F1F"/>
        </w:rPr>
        <w:t>3.5</w:t>
      </w:r>
      <w:r>
        <w:rPr>
          <w:color w:val="221F1F"/>
          <w:spacing w:val="-7"/>
        </w:rPr>
        <w:t xml:space="preserve"> </w:t>
      </w:r>
      <w:r>
        <w:rPr>
          <w:color w:val="221F1F"/>
        </w:rPr>
        <w:t>[Determinations]</w:t>
      </w:r>
      <w:r>
        <w:rPr>
          <w:color w:val="221F1F"/>
          <w:spacing w:val="-1"/>
        </w:rPr>
        <w:t xml:space="preserve"> </w:t>
      </w:r>
      <w:r>
        <w:rPr>
          <w:color w:val="221F1F"/>
        </w:rPr>
        <w:t>to</w:t>
      </w:r>
      <w:r>
        <w:rPr>
          <w:color w:val="221F1F"/>
          <w:spacing w:val="-7"/>
        </w:rPr>
        <w:t xml:space="preserve"> </w:t>
      </w:r>
      <w:r>
        <w:rPr>
          <w:color w:val="221F1F"/>
        </w:rPr>
        <w:t>agree</w:t>
      </w:r>
      <w:r>
        <w:rPr>
          <w:color w:val="221F1F"/>
          <w:spacing w:val="-3"/>
        </w:rPr>
        <w:t xml:space="preserve"> </w:t>
      </w:r>
      <w:r>
        <w:rPr>
          <w:color w:val="221F1F"/>
        </w:rPr>
        <w:t>or</w:t>
      </w:r>
      <w:r>
        <w:rPr>
          <w:color w:val="221F1F"/>
          <w:spacing w:val="-53"/>
        </w:rPr>
        <w:t xml:space="preserve"> </w:t>
      </w:r>
      <w:r>
        <w:rPr>
          <w:color w:val="221F1F"/>
        </w:rPr>
        <w:t>determine the value of the Works, Goods and Contractor's Documents, and any other sums due to the</w:t>
      </w:r>
      <w:r>
        <w:rPr>
          <w:color w:val="221F1F"/>
          <w:spacing w:val="1"/>
        </w:rPr>
        <w:t xml:space="preserve"> </w:t>
      </w:r>
      <w:r>
        <w:rPr>
          <w:color w:val="221F1F"/>
        </w:rPr>
        <w:t>Contractor</w:t>
      </w:r>
      <w:r>
        <w:rPr>
          <w:color w:val="221F1F"/>
          <w:spacing w:val="-2"/>
        </w:rPr>
        <w:t xml:space="preserve"> </w:t>
      </w:r>
      <w:r>
        <w:rPr>
          <w:color w:val="221F1F"/>
        </w:rPr>
        <w:t>for</w:t>
      </w:r>
      <w:r>
        <w:rPr>
          <w:color w:val="221F1F"/>
          <w:spacing w:val="1"/>
        </w:rPr>
        <w:t xml:space="preserve"> </w:t>
      </w:r>
      <w:r>
        <w:rPr>
          <w:color w:val="221F1F"/>
        </w:rPr>
        <w:t>work</w:t>
      </w:r>
      <w:r>
        <w:rPr>
          <w:color w:val="221F1F"/>
          <w:spacing w:val="1"/>
        </w:rPr>
        <w:t xml:space="preserve"> </w:t>
      </w:r>
      <w:r>
        <w:rPr>
          <w:color w:val="221F1F"/>
        </w:rPr>
        <w:t>executed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3"/>
        </w:rPr>
        <w:t xml:space="preserve"> </w:t>
      </w:r>
      <w:r>
        <w:rPr>
          <w:color w:val="221F1F"/>
        </w:rPr>
        <w:t>the Contract.</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69"/>
          <w:tab w:val="left" w:pos="1571"/>
        </w:tabs>
        <w:ind w:left="2290" w:hanging="722"/>
        <w:rPr>
          <w:b/>
          <w:color w:val="221F1F"/>
        </w:rPr>
      </w:pPr>
      <w:r>
        <w:rPr>
          <w:b/>
          <w:color w:val="221F1F"/>
        </w:rPr>
        <w:t>Payment</w:t>
      </w:r>
      <w:r>
        <w:rPr>
          <w:b/>
          <w:color w:val="221F1F"/>
          <w:spacing w:val="-2"/>
        </w:rPr>
        <w:t xml:space="preserve"> </w:t>
      </w:r>
      <w:r>
        <w:rPr>
          <w:b/>
          <w:color w:val="221F1F"/>
        </w:rPr>
        <w:t>after</w:t>
      </w:r>
      <w:r>
        <w:rPr>
          <w:b/>
          <w:color w:val="221F1F"/>
          <w:spacing w:val="-3"/>
        </w:rPr>
        <w:t xml:space="preserve"> </w:t>
      </w:r>
      <w:r>
        <w:rPr>
          <w:b/>
          <w:color w:val="221F1F"/>
        </w:rPr>
        <w:t>Termination</w:t>
      </w:r>
    </w:p>
    <w:p w:rsidR="00361D1F" w:rsidRDefault="00361D1F" w:rsidP="000961B7">
      <w:pPr>
        <w:pStyle w:val="BodyText"/>
        <w:spacing w:before="1"/>
        <w:ind w:left="720"/>
        <w:rPr>
          <w:b/>
          <w:sz w:val="21"/>
        </w:rPr>
      </w:pPr>
    </w:p>
    <w:p w:rsidR="00361D1F" w:rsidRDefault="00361D1F" w:rsidP="000961B7">
      <w:pPr>
        <w:pStyle w:val="BodyText"/>
        <w:spacing w:line="230" w:lineRule="auto"/>
        <w:ind w:left="2302" w:right="862" w:hanging="12"/>
      </w:pPr>
      <w:r>
        <w:rPr>
          <w:color w:val="221F1F"/>
        </w:rPr>
        <w:t>After a notice of termination under Sub-Clause 15.2 [Termination by Procuring Entity] has taken effect, the</w:t>
      </w:r>
      <w:r>
        <w:rPr>
          <w:color w:val="221F1F"/>
          <w:spacing w:val="-52"/>
        </w:rPr>
        <w:t xml:space="preserve"> </w:t>
      </w:r>
      <w:r>
        <w:rPr>
          <w:color w:val="221F1F"/>
        </w:rPr>
        <w:t>Procuring</w:t>
      </w:r>
      <w:r>
        <w:rPr>
          <w:color w:val="221F1F"/>
          <w:spacing w:val="-3"/>
        </w:rPr>
        <w:t xml:space="preserve"> </w:t>
      </w:r>
      <w:r>
        <w:rPr>
          <w:color w:val="221F1F"/>
        </w:rPr>
        <w:t>Entity</w:t>
      </w:r>
      <w:r>
        <w:rPr>
          <w:color w:val="221F1F"/>
          <w:spacing w:val="-3"/>
        </w:rPr>
        <w:t xml:space="preserve"> </w:t>
      </w:r>
      <w:r>
        <w:rPr>
          <w:color w:val="221F1F"/>
        </w:rPr>
        <w:t>may:</w:t>
      </w:r>
    </w:p>
    <w:p w:rsidR="00361D1F" w:rsidRDefault="00361D1F" w:rsidP="000961B7">
      <w:pPr>
        <w:pStyle w:val="ListParagraph"/>
        <w:numPr>
          <w:ilvl w:val="0"/>
          <w:numId w:val="26"/>
        </w:numPr>
        <w:tabs>
          <w:tab w:val="left" w:pos="2014"/>
        </w:tabs>
        <w:spacing w:line="239" w:lineRule="exact"/>
        <w:ind w:left="2734"/>
      </w:pPr>
      <w:r>
        <w:rPr>
          <w:color w:val="221F1F"/>
        </w:rPr>
        <w:t>Proceed</w:t>
      </w:r>
      <w:r>
        <w:rPr>
          <w:color w:val="221F1F"/>
          <w:spacing w:val="-2"/>
        </w:rPr>
        <w:t xml:space="preserve"> </w:t>
      </w:r>
      <w:r>
        <w:rPr>
          <w:color w:val="221F1F"/>
        </w:rPr>
        <w:t>in</w:t>
      </w:r>
      <w:r>
        <w:rPr>
          <w:color w:val="221F1F"/>
          <w:spacing w:val="-1"/>
        </w:rPr>
        <w:t xml:space="preserve"> </w:t>
      </w:r>
      <w:r>
        <w:rPr>
          <w:color w:val="221F1F"/>
        </w:rPr>
        <w:t>accordance</w:t>
      </w:r>
      <w:r>
        <w:rPr>
          <w:color w:val="221F1F"/>
          <w:spacing w:val="-3"/>
        </w:rPr>
        <w:t xml:space="preserve"> </w:t>
      </w:r>
      <w:r>
        <w:rPr>
          <w:color w:val="221F1F"/>
        </w:rPr>
        <w:t>with</w:t>
      </w:r>
      <w:r>
        <w:rPr>
          <w:color w:val="221F1F"/>
          <w:spacing w:val="-3"/>
        </w:rPr>
        <w:t xml:space="preserve"> </w:t>
      </w:r>
      <w:r>
        <w:rPr>
          <w:color w:val="221F1F"/>
        </w:rPr>
        <w:t>Sub-Clause</w:t>
      </w:r>
      <w:r>
        <w:rPr>
          <w:color w:val="221F1F"/>
          <w:spacing w:val="-3"/>
        </w:rPr>
        <w:t xml:space="preserve"> </w:t>
      </w:r>
      <w:r>
        <w:rPr>
          <w:color w:val="221F1F"/>
        </w:rPr>
        <w:t>2.5</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1"/>
        </w:rPr>
        <w:t xml:space="preserve"> </w:t>
      </w:r>
      <w:r>
        <w:rPr>
          <w:color w:val="221F1F"/>
        </w:rPr>
        <w:t>Claims],</w:t>
      </w:r>
    </w:p>
    <w:p w:rsidR="00361D1F" w:rsidRDefault="00361D1F" w:rsidP="000961B7">
      <w:pPr>
        <w:pStyle w:val="ListParagraph"/>
        <w:numPr>
          <w:ilvl w:val="0"/>
          <w:numId w:val="26"/>
        </w:numPr>
        <w:tabs>
          <w:tab w:val="left" w:pos="2017"/>
        </w:tabs>
        <w:spacing w:before="5" w:line="230" w:lineRule="auto"/>
        <w:ind w:left="2738" w:right="839" w:hanging="449"/>
      </w:pPr>
      <w:r>
        <w:rPr>
          <w:color w:val="221F1F"/>
        </w:rPr>
        <w:t>withhold further payments to the Contractor until the costs of execution, completion and remedying of</w:t>
      </w:r>
      <w:r>
        <w:rPr>
          <w:color w:val="221F1F"/>
          <w:spacing w:val="-52"/>
        </w:rPr>
        <w:t xml:space="preserve"> </w:t>
      </w:r>
      <w:r>
        <w:rPr>
          <w:color w:val="221F1F"/>
        </w:rPr>
        <w:t>any defects, damages for delay in completion (if any), and all other costs incurred by the Procuring</w:t>
      </w:r>
      <w:r>
        <w:rPr>
          <w:color w:val="221F1F"/>
          <w:spacing w:val="1"/>
        </w:rPr>
        <w:t xml:space="preserve"> </w:t>
      </w:r>
      <w:r>
        <w:rPr>
          <w:color w:val="221F1F"/>
        </w:rPr>
        <w:t>Entity,</w:t>
      </w:r>
      <w:r>
        <w:rPr>
          <w:color w:val="221F1F"/>
          <w:spacing w:val="-6"/>
        </w:rPr>
        <w:t xml:space="preserve"> </w:t>
      </w:r>
      <w:r>
        <w:rPr>
          <w:color w:val="221F1F"/>
        </w:rPr>
        <w:t>have been</w:t>
      </w:r>
      <w:r>
        <w:rPr>
          <w:color w:val="221F1F"/>
          <w:spacing w:val="1"/>
        </w:rPr>
        <w:t xml:space="preserve"> </w:t>
      </w:r>
      <w:r>
        <w:rPr>
          <w:color w:val="221F1F"/>
        </w:rPr>
        <w:t>established, and/</w:t>
      </w:r>
      <w:r>
        <w:rPr>
          <w:color w:val="221F1F"/>
          <w:spacing w:val="-2"/>
        </w:rPr>
        <w:t xml:space="preserve"> </w:t>
      </w:r>
      <w:r>
        <w:rPr>
          <w:color w:val="221F1F"/>
        </w:rPr>
        <w:t>or</w:t>
      </w:r>
    </w:p>
    <w:p w:rsidR="00361D1F" w:rsidRDefault="00361D1F" w:rsidP="000961B7">
      <w:pPr>
        <w:pStyle w:val="BodyText"/>
        <w:spacing w:before="3"/>
        <w:ind w:left="720"/>
      </w:pPr>
    </w:p>
    <w:p w:rsidR="00361D1F" w:rsidRDefault="00361D1F" w:rsidP="000961B7">
      <w:pPr>
        <w:pStyle w:val="ListParagraph"/>
        <w:numPr>
          <w:ilvl w:val="0"/>
          <w:numId w:val="26"/>
        </w:numPr>
        <w:tabs>
          <w:tab w:val="left" w:pos="2017"/>
        </w:tabs>
        <w:spacing w:line="230" w:lineRule="auto"/>
        <w:ind w:left="2741" w:right="840" w:hanging="449"/>
      </w:pPr>
      <w:r>
        <w:rPr>
          <w:color w:val="221F1F"/>
        </w:rPr>
        <w:t>recover from the Contractor any losses and damages incurred by the Procuring Entity and any extra</w:t>
      </w:r>
      <w:r>
        <w:rPr>
          <w:color w:val="221F1F"/>
          <w:spacing w:val="1"/>
        </w:rPr>
        <w:t xml:space="preserve"> </w:t>
      </w:r>
      <w:r>
        <w:rPr>
          <w:color w:val="221F1F"/>
        </w:rPr>
        <w:t>costs</w:t>
      </w:r>
      <w:r>
        <w:rPr>
          <w:color w:val="221F1F"/>
          <w:spacing w:val="-5"/>
        </w:rPr>
        <w:t xml:space="preserve"> </w:t>
      </w:r>
      <w:r>
        <w:rPr>
          <w:color w:val="221F1F"/>
        </w:rPr>
        <w:t>of</w:t>
      </w:r>
      <w:r>
        <w:rPr>
          <w:color w:val="221F1F"/>
          <w:spacing w:val="-4"/>
        </w:rPr>
        <w:t xml:space="preserve"> </w:t>
      </w:r>
      <w:r>
        <w:rPr>
          <w:color w:val="221F1F"/>
        </w:rPr>
        <w:t>completing</w:t>
      </w:r>
      <w:r>
        <w:rPr>
          <w:color w:val="221F1F"/>
          <w:spacing w:val="-7"/>
        </w:rPr>
        <w:t xml:space="preserve"> </w:t>
      </w:r>
      <w:r>
        <w:rPr>
          <w:color w:val="221F1F"/>
        </w:rPr>
        <w:t>the</w:t>
      </w:r>
      <w:r>
        <w:rPr>
          <w:color w:val="221F1F"/>
          <w:spacing w:val="-6"/>
        </w:rPr>
        <w:t xml:space="preserve"> </w:t>
      </w:r>
      <w:r>
        <w:rPr>
          <w:color w:val="221F1F"/>
        </w:rPr>
        <w:t>Works,</w:t>
      </w:r>
      <w:r>
        <w:rPr>
          <w:color w:val="221F1F"/>
          <w:spacing w:val="-11"/>
        </w:rPr>
        <w:t xml:space="preserve"> </w:t>
      </w:r>
      <w:r>
        <w:rPr>
          <w:color w:val="221F1F"/>
        </w:rPr>
        <w:t>after</w:t>
      </w:r>
      <w:r>
        <w:rPr>
          <w:color w:val="221F1F"/>
          <w:spacing w:val="-5"/>
        </w:rPr>
        <w:t xml:space="preserve"> </w:t>
      </w:r>
      <w:r>
        <w:rPr>
          <w:color w:val="221F1F"/>
        </w:rPr>
        <w:t>allowing</w:t>
      </w:r>
      <w:r>
        <w:rPr>
          <w:color w:val="221F1F"/>
          <w:spacing w:val="-7"/>
        </w:rPr>
        <w:t xml:space="preserve"> </w:t>
      </w:r>
      <w:r>
        <w:rPr>
          <w:color w:val="221F1F"/>
        </w:rPr>
        <w:t>for</w:t>
      </w:r>
      <w:r>
        <w:rPr>
          <w:color w:val="221F1F"/>
          <w:spacing w:val="-6"/>
        </w:rPr>
        <w:t xml:space="preserve"> </w:t>
      </w:r>
      <w:r>
        <w:rPr>
          <w:color w:val="221F1F"/>
        </w:rPr>
        <w:t>any</w:t>
      </w:r>
      <w:r>
        <w:rPr>
          <w:color w:val="221F1F"/>
          <w:spacing w:val="-7"/>
        </w:rPr>
        <w:t xml:space="preserve"> </w:t>
      </w:r>
      <w:r>
        <w:rPr>
          <w:color w:val="221F1F"/>
        </w:rPr>
        <w:t>sum</w:t>
      </w:r>
      <w:r>
        <w:rPr>
          <w:color w:val="221F1F"/>
          <w:spacing w:val="-5"/>
        </w:rPr>
        <w:t xml:space="preserve"> </w:t>
      </w:r>
      <w:r>
        <w:rPr>
          <w:color w:val="221F1F"/>
        </w:rPr>
        <w:t>due</w:t>
      </w:r>
      <w:r>
        <w:rPr>
          <w:color w:val="221F1F"/>
          <w:spacing w:val="-7"/>
        </w:rPr>
        <w:t xml:space="preserve"> </w:t>
      </w:r>
      <w:r>
        <w:rPr>
          <w:color w:val="221F1F"/>
        </w:rPr>
        <w:t>to</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under</w:t>
      </w:r>
      <w:r>
        <w:rPr>
          <w:color w:val="221F1F"/>
          <w:spacing w:val="-7"/>
        </w:rPr>
        <w:t xml:space="preserve"> </w:t>
      </w:r>
      <w:r>
        <w:rPr>
          <w:color w:val="221F1F"/>
        </w:rPr>
        <w:t>Sub-Clause</w:t>
      </w:r>
      <w:r>
        <w:rPr>
          <w:color w:val="221F1F"/>
          <w:spacing w:val="-4"/>
        </w:rPr>
        <w:t xml:space="preserve"> </w:t>
      </w:r>
      <w:r>
        <w:rPr>
          <w:color w:val="221F1F"/>
        </w:rPr>
        <w:t>15.3</w:t>
      </w:r>
      <w:r>
        <w:rPr>
          <w:color w:val="221F1F"/>
          <w:spacing w:val="-53"/>
        </w:rPr>
        <w:t xml:space="preserve"> </w:t>
      </w:r>
      <w:r>
        <w:rPr>
          <w:color w:val="221F1F"/>
        </w:rPr>
        <w:t>[Valuation at Date of Termination]. After recovering any such losses, damages and extra costs, 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shall</w:t>
      </w:r>
      <w:r>
        <w:rPr>
          <w:color w:val="221F1F"/>
          <w:spacing w:val="-1"/>
        </w:rPr>
        <w:t xml:space="preserve"> </w:t>
      </w:r>
      <w:r>
        <w:rPr>
          <w:color w:val="221F1F"/>
        </w:rPr>
        <w:t>pay</w:t>
      </w:r>
      <w:r>
        <w:rPr>
          <w:color w:val="221F1F"/>
          <w:spacing w:val="-2"/>
        </w:rPr>
        <w:t xml:space="preserve"> </w:t>
      </w:r>
      <w:r>
        <w:rPr>
          <w:color w:val="221F1F"/>
        </w:rPr>
        <w:t>any balance to</w:t>
      </w:r>
      <w:r>
        <w:rPr>
          <w:color w:val="221F1F"/>
          <w:spacing w:val="-2"/>
        </w:rPr>
        <w:t xml:space="preserve"> </w:t>
      </w:r>
      <w:r>
        <w:rPr>
          <w:color w:val="221F1F"/>
        </w:rPr>
        <w:t>the Contractor.</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Entitlement</w:t>
      </w:r>
      <w:r>
        <w:rPr>
          <w:b/>
          <w:color w:val="221F1F"/>
          <w:spacing w:val="-2"/>
        </w:rPr>
        <w:t xml:space="preserve"> </w:t>
      </w:r>
      <w:r>
        <w:rPr>
          <w:b/>
          <w:color w:val="221F1F"/>
        </w:rPr>
        <w:t>to</w:t>
      </w:r>
      <w:r>
        <w:rPr>
          <w:b/>
          <w:color w:val="221F1F"/>
          <w:spacing w:val="-2"/>
        </w:rPr>
        <w:t xml:space="preserve"> </w:t>
      </w:r>
      <w:r>
        <w:rPr>
          <w:b/>
          <w:color w:val="221F1F"/>
        </w:rPr>
        <w:t>Termination</w:t>
      </w:r>
      <w:r>
        <w:rPr>
          <w:b/>
          <w:color w:val="221F1F"/>
          <w:spacing w:val="-4"/>
        </w:rPr>
        <w:t xml:space="preserve"> </w:t>
      </w:r>
      <w:r>
        <w:rPr>
          <w:b/>
          <w:color w:val="221F1F"/>
        </w:rPr>
        <w:t>for</w:t>
      </w:r>
      <w:r>
        <w:rPr>
          <w:b/>
          <w:color w:val="221F1F"/>
          <w:spacing w:val="-3"/>
        </w:rPr>
        <w:t xml:space="preserve"> </w:t>
      </w:r>
      <w:r>
        <w:rPr>
          <w:b/>
          <w:color w:val="221F1F"/>
        </w:rPr>
        <w:t>Convenience</w:t>
      </w:r>
    </w:p>
    <w:p w:rsidR="00361D1F" w:rsidRDefault="00361D1F" w:rsidP="000961B7">
      <w:pPr>
        <w:pStyle w:val="BodyText"/>
        <w:spacing w:before="1"/>
        <w:ind w:left="720"/>
        <w:rPr>
          <w:b/>
          <w:sz w:val="21"/>
        </w:rPr>
      </w:pPr>
    </w:p>
    <w:p w:rsidR="00361D1F" w:rsidRDefault="00361D1F" w:rsidP="000961B7">
      <w:pPr>
        <w:pStyle w:val="BodyText"/>
        <w:spacing w:line="230" w:lineRule="auto"/>
        <w:ind w:left="2290" w:right="841"/>
      </w:pPr>
      <w:r>
        <w:rPr>
          <w:color w:val="221F1F"/>
        </w:rPr>
        <w:t>The Procuring Entity shall be entitled to terminate the Contract, at any time at the Procuring Entity's</w:t>
      </w:r>
      <w:r>
        <w:rPr>
          <w:color w:val="221F1F"/>
          <w:spacing w:val="1"/>
        </w:rPr>
        <w:t xml:space="preserve"> </w:t>
      </w:r>
      <w:r>
        <w:rPr>
          <w:color w:val="221F1F"/>
        </w:rPr>
        <w:t>convenience,</w:t>
      </w:r>
      <w:r>
        <w:rPr>
          <w:color w:val="221F1F"/>
          <w:spacing w:val="-11"/>
        </w:rPr>
        <w:t xml:space="preserve"> </w:t>
      </w:r>
      <w:r>
        <w:rPr>
          <w:color w:val="221F1F"/>
        </w:rPr>
        <w:t>by</w:t>
      </w:r>
      <w:r>
        <w:rPr>
          <w:color w:val="221F1F"/>
          <w:spacing w:val="-11"/>
        </w:rPr>
        <w:t xml:space="preserve"> </w:t>
      </w:r>
      <w:r>
        <w:rPr>
          <w:color w:val="221F1F"/>
        </w:rPr>
        <w:t>giving</w:t>
      </w:r>
      <w:r>
        <w:rPr>
          <w:color w:val="221F1F"/>
          <w:spacing w:val="-14"/>
        </w:rPr>
        <w:t xml:space="preserve"> </w:t>
      </w:r>
      <w:r>
        <w:rPr>
          <w:color w:val="221F1F"/>
        </w:rPr>
        <w:t>notice</w:t>
      </w:r>
      <w:r>
        <w:rPr>
          <w:color w:val="221F1F"/>
          <w:spacing w:val="-10"/>
        </w:rPr>
        <w:t xml:space="preserve"> </w:t>
      </w:r>
      <w:r>
        <w:rPr>
          <w:color w:val="221F1F"/>
        </w:rPr>
        <w:t>of</w:t>
      </w:r>
      <w:r>
        <w:rPr>
          <w:color w:val="221F1F"/>
          <w:spacing w:val="-13"/>
        </w:rPr>
        <w:t xml:space="preserve"> </w:t>
      </w:r>
      <w:r>
        <w:rPr>
          <w:color w:val="221F1F"/>
        </w:rPr>
        <w:t>such</w:t>
      </w:r>
      <w:r>
        <w:rPr>
          <w:color w:val="221F1F"/>
          <w:spacing w:val="-11"/>
        </w:rPr>
        <w:t xml:space="preserve"> </w:t>
      </w:r>
      <w:r>
        <w:rPr>
          <w:color w:val="221F1F"/>
        </w:rPr>
        <w:t>termination</w:t>
      </w:r>
      <w:r>
        <w:rPr>
          <w:color w:val="221F1F"/>
          <w:spacing w:val="-13"/>
        </w:rPr>
        <w:t xml:space="preserve"> </w:t>
      </w:r>
      <w:r>
        <w:rPr>
          <w:color w:val="221F1F"/>
        </w:rPr>
        <w:t>to</w:t>
      </w:r>
      <w:r>
        <w:rPr>
          <w:color w:val="221F1F"/>
          <w:spacing w:val="-14"/>
        </w:rPr>
        <w:t xml:space="preserve"> </w:t>
      </w:r>
      <w:r>
        <w:rPr>
          <w:color w:val="221F1F"/>
        </w:rPr>
        <w:t>the</w:t>
      </w:r>
      <w:r>
        <w:rPr>
          <w:color w:val="221F1F"/>
          <w:spacing w:val="-10"/>
        </w:rPr>
        <w:t xml:space="preserve"> </w:t>
      </w:r>
      <w:r>
        <w:rPr>
          <w:color w:val="221F1F"/>
        </w:rPr>
        <w:t>Contractor.</w:t>
      </w:r>
      <w:r>
        <w:rPr>
          <w:color w:val="221F1F"/>
          <w:spacing w:val="-11"/>
        </w:rPr>
        <w:t xml:space="preserve"> </w:t>
      </w:r>
      <w:r>
        <w:rPr>
          <w:color w:val="221F1F"/>
        </w:rPr>
        <w:t>The</w:t>
      </w:r>
      <w:r>
        <w:rPr>
          <w:color w:val="221F1F"/>
          <w:spacing w:val="-13"/>
        </w:rPr>
        <w:t xml:space="preserve"> </w:t>
      </w:r>
      <w:r>
        <w:rPr>
          <w:color w:val="221F1F"/>
        </w:rPr>
        <w:t>termination</w:t>
      </w:r>
      <w:r>
        <w:rPr>
          <w:color w:val="221F1F"/>
          <w:spacing w:val="-11"/>
        </w:rPr>
        <w:t xml:space="preserve"> </w:t>
      </w:r>
      <w:r>
        <w:rPr>
          <w:color w:val="221F1F"/>
        </w:rPr>
        <w:t>shall</w:t>
      </w:r>
      <w:r>
        <w:rPr>
          <w:color w:val="221F1F"/>
          <w:spacing w:val="-13"/>
        </w:rPr>
        <w:t xml:space="preserve"> </w:t>
      </w:r>
      <w:r>
        <w:rPr>
          <w:color w:val="221F1F"/>
        </w:rPr>
        <w:t>take</w:t>
      </w:r>
      <w:r>
        <w:rPr>
          <w:color w:val="221F1F"/>
          <w:spacing w:val="-10"/>
        </w:rPr>
        <w:t xml:space="preserve"> </w:t>
      </w:r>
      <w:r>
        <w:rPr>
          <w:color w:val="221F1F"/>
        </w:rPr>
        <w:t>effect</w:t>
      </w:r>
      <w:r>
        <w:rPr>
          <w:color w:val="221F1F"/>
          <w:spacing w:val="-10"/>
        </w:rPr>
        <w:t xml:space="preserve"> </w:t>
      </w:r>
      <w:r>
        <w:rPr>
          <w:color w:val="221F1F"/>
        </w:rPr>
        <w:t>30</w:t>
      </w:r>
      <w:r>
        <w:rPr>
          <w:color w:val="221F1F"/>
          <w:spacing w:val="-11"/>
        </w:rPr>
        <w:t xml:space="preserve"> </w:t>
      </w:r>
      <w:r>
        <w:rPr>
          <w:color w:val="221F1F"/>
        </w:rPr>
        <w:t>days</w:t>
      </w:r>
      <w:r>
        <w:rPr>
          <w:color w:val="221F1F"/>
          <w:spacing w:val="-53"/>
        </w:rPr>
        <w:t xml:space="preserve"> </w:t>
      </w:r>
      <w:r>
        <w:rPr>
          <w:color w:val="221F1F"/>
        </w:rPr>
        <w:t>after the later of the dates on which the Contractor receives this notice or the Procuring Entity returns the</w:t>
      </w:r>
      <w:r>
        <w:rPr>
          <w:color w:val="221F1F"/>
          <w:spacing w:val="1"/>
        </w:rPr>
        <w:t xml:space="preserve"> </w:t>
      </w:r>
      <w:r>
        <w:rPr>
          <w:color w:val="221F1F"/>
        </w:rPr>
        <w:t>Performance Security. The Procuring Entity shall not terminate the Contract under this Sub-Clause in order</w:t>
      </w:r>
      <w:r>
        <w:rPr>
          <w:color w:val="221F1F"/>
          <w:spacing w:val="1"/>
        </w:rPr>
        <w:t xml:space="preserve"> </w:t>
      </w:r>
      <w:r>
        <w:rPr>
          <w:color w:val="221F1F"/>
        </w:rPr>
        <w:t>to execute the Works itself or to arrange for the Works to be executed by another contractor or to avoid a</w:t>
      </w:r>
      <w:r>
        <w:rPr>
          <w:color w:val="221F1F"/>
          <w:spacing w:val="1"/>
        </w:rPr>
        <w:t xml:space="preserve"> </w:t>
      </w:r>
      <w:r>
        <w:rPr>
          <w:color w:val="221F1F"/>
        </w:rPr>
        <w:t>termination of the Contract by the Contractor under Clause 16.2 [Termination by Contractor]. After this</w:t>
      </w:r>
      <w:r>
        <w:rPr>
          <w:color w:val="221F1F"/>
          <w:spacing w:val="1"/>
        </w:rPr>
        <w:t xml:space="preserve"> </w:t>
      </w:r>
      <w:r>
        <w:rPr>
          <w:color w:val="221F1F"/>
        </w:rPr>
        <w:t>termination, the Contractor shall proceed in accordance with Sub-Clause 16.3 [Cessation of Work and</w:t>
      </w:r>
      <w:r>
        <w:rPr>
          <w:color w:val="221F1F"/>
          <w:spacing w:val="1"/>
        </w:rPr>
        <w:t xml:space="preserve"> </w:t>
      </w:r>
      <w:r>
        <w:rPr>
          <w:color w:val="221F1F"/>
        </w:rPr>
        <w:t>Removal of Contractor's Equipment] and shall be paid in accordance with Sub-Clause 16.4 [Payment on</w:t>
      </w:r>
      <w:r>
        <w:rPr>
          <w:color w:val="221F1F"/>
          <w:spacing w:val="1"/>
        </w:rPr>
        <w:t xml:space="preserve"> </w:t>
      </w:r>
      <w:r>
        <w:rPr>
          <w:color w:val="221F1F"/>
        </w:rPr>
        <w:t>Termination].</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69"/>
          <w:tab w:val="left" w:pos="1571"/>
        </w:tabs>
        <w:ind w:left="2290" w:hanging="722"/>
        <w:rPr>
          <w:b/>
          <w:color w:val="221F1F"/>
        </w:rPr>
      </w:pPr>
      <w:r>
        <w:rPr>
          <w:b/>
          <w:color w:val="221F1F"/>
        </w:rPr>
        <w:t>Fraud</w:t>
      </w:r>
      <w:r>
        <w:rPr>
          <w:b/>
          <w:color w:val="221F1F"/>
          <w:spacing w:val="-2"/>
        </w:rPr>
        <w:t xml:space="preserve"> </w:t>
      </w:r>
      <w:r>
        <w:rPr>
          <w:b/>
          <w:color w:val="221F1F"/>
        </w:rPr>
        <w:t>and</w:t>
      </w:r>
      <w:r>
        <w:rPr>
          <w:b/>
          <w:color w:val="221F1F"/>
          <w:spacing w:val="-1"/>
        </w:rPr>
        <w:t xml:space="preserve"> </w:t>
      </w:r>
      <w:r>
        <w:rPr>
          <w:b/>
          <w:color w:val="221F1F"/>
        </w:rPr>
        <w:t>Corruption</w:t>
      </w:r>
    </w:p>
    <w:p w:rsidR="00361D1F" w:rsidRDefault="00361D1F" w:rsidP="000961B7">
      <w:pPr>
        <w:pStyle w:val="BodyText"/>
        <w:spacing w:before="10"/>
        <w:ind w:left="720"/>
        <w:rPr>
          <w:b/>
          <w:sz w:val="20"/>
        </w:rPr>
      </w:pPr>
    </w:p>
    <w:p w:rsidR="00361D1F" w:rsidRDefault="00361D1F" w:rsidP="000961B7">
      <w:pPr>
        <w:pStyle w:val="BodyText"/>
        <w:spacing w:line="232" w:lineRule="auto"/>
        <w:ind w:left="2290" w:right="842"/>
      </w:pPr>
      <w:r>
        <w:rPr>
          <w:color w:val="221F1F"/>
        </w:rPr>
        <w:lastRenderedPageBreak/>
        <w:t>The</w:t>
      </w:r>
      <w:r>
        <w:rPr>
          <w:color w:val="221F1F"/>
          <w:spacing w:val="1"/>
        </w:rPr>
        <w:t xml:space="preserve"> </w:t>
      </w:r>
      <w:r>
        <w:rPr>
          <w:color w:val="221F1F"/>
        </w:rPr>
        <w:t>Contractor</w:t>
      </w:r>
      <w:r>
        <w:rPr>
          <w:color w:val="221F1F"/>
          <w:spacing w:val="1"/>
        </w:rPr>
        <w:t xml:space="preserve"> </w:t>
      </w:r>
      <w:r>
        <w:rPr>
          <w:color w:val="221F1F"/>
        </w:rPr>
        <w:t>shall</w:t>
      </w:r>
      <w:r>
        <w:rPr>
          <w:color w:val="221F1F"/>
          <w:spacing w:val="1"/>
        </w:rPr>
        <w:t xml:space="preserve"> </w:t>
      </w:r>
      <w:r>
        <w:rPr>
          <w:color w:val="221F1F"/>
        </w:rPr>
        <w:t>ensure</w:t>
      </w:r>
      <w:r>
        <w:rPr>
          <w:color w:val="221F1F"/>
          <w:spacing w:val="1"/>
        </w:rPr>
        <w:t xml:space="preserve"> </w:t>
      </w:r>
      <w:r>
        <w:rPr>
          <w:color w:val="221F1F"/>
        </w:rPr>
        <w:t>compliance</w:t>
      </w:r>
      <w:r>
        <w:rPr>
          <w:color w:val="221F1F"/>
          <w:spacing w:val="1"/>
        </w:rPr>
        <w:t xml:space="preserve"> </w:t>
      </w:r>
      <w:r>
        <w:rPr>
          <w:color w:val="221F1F"/>
        </w:rPr>
        <w:t>with the</w:t>
      </w:r>
      <w:r>
        <w:rPr>
          <w:color w:val="221F1F"/>
          <w:spacing w:val="1"/>
        </w:rPr>
        <w:t xml:space="preserve"> </w:t>
      </w:r>
      <w:r>
        <w:rPr>
          <w:color w:val="221F1F"/>
        </w:rPr>
        <w:t>Kenya</w:t>
      </w:r>
      <w:r>
        <w:rPr>
          <w:color w:val="221F1F"/>
          <w:spacing w:val="1"/>
        </w:rPr>
        <w:t xml:space="preserve"> </w:t>
      </w:r>
      <w:r>
        <w:rPr>
          <w:color w:val="221F1F"/>
        </w:rPr>
        <w:t>Government's</w:t>
      </w:r>
      <w:r>
        <w:rPr>
          <w:color w:val="221F1F"/>
          <w:spacing w:val="1"/>
        </w:rPr>
        <w:t xml:space="preserve"> </w:t>
      </w:r>
      <w:r>
        <w:rPr>
          <w:color w:val="221F1F"/>
        </w:rPr>
        <w:t>Anti-Corruption</w:t>
      </w:r>
      <w:r>
        <w:rPr>
          <w:color w:val="221F1F"/>
          <w:spacing w:val="1"/>
        </w:rPr>
        <w:t xml:space="preserve"> </w:t>
      </w:r>
      <w:r>
        <w:rPr>
          <w:color w:val="221F1F"/>
        </w:rPr>
        <w:t>Laws and its</w:t>
      </w:r>
      <w:r>
        <w:rPr>
          <w:color w:val="221F1F"/>
          <w:spacing w:val="1"/>
        </w:rPr>
        <w:t xml:space="preserve"> </w:t>
      </w:r>
      <w:r>
        <w:rPr>
          <w:color w:val="221F1F"/>
        </w:rPr>
        <w:t>prevailing</w:t>
      </w:r>
      <w:r>
        <w:rPr>
          <w:color w:val="221F1F"/>
          <w:spacing w:val="-4"/>
        </w:rPr>
        <w:t xml:space="preserve"> </w:t>
      </w:r>
      <w:r>
        <w:rPr>
          <w:color w:val="221F1F"/>
        </w:rPr>
        <w:t>sanctions.</w:t>
      </w:r>
    </w:p>
    <w:p w:rsidR="00361D1F" w:rsidRDefault="00361D1F" w:rsidP="000961B7">
      <w:pPr>
        <w:spacing w:line="232" w:lineRule="auto"/>
        <w:ind w:left="720"/>
        <w:sectPr w:rsidR="00361D1F">
          <w:pgSz w:w="11920" w:h="16850"/>
          <w:pgMar w:top="0" w:right="0" w:bottom="700" w:left="0" w:header="0" w:footer="493"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72"/>
        </w:numPr>
        <w:tabs>
          <w:tab w:val="left" w:pos="1571"/>
        </w:tabs>
        <w:spacing w:before="92"/>
        <w:ind w:left="2290" w:hanging="722"/>
        <w:rPr>
          <w:b/>
          <w:color w:val="221F1F"/>
        </w:rPr>
      </w:pPr>
      <w:r>
        <w:rPr>
          <w:noProof/>
          <w:lang w:val="en-GB" w:eastAsia="en-GB"/>
        </w:rPr>
        <mc:AlternateContent>
          <mc:Choice Requires="wps">
            <w:drawing>
              <wp:anchor distT="0" distB="0" distL="114300" distR="114300" simplePos="0" relativeHeight="251786240" behindDoc="0" locked="0" layoutInCell="1" allowOverlap="1" wp14:anchorId="0B9CB8DC" wp14:editId="166C8367">
                <wp:simplePos x="0" y="0"/>
                <wp:positionH relativeFrom="page">
                  <wp:posOffset>0</wp:posOffset>
                </wp:positionH>
                <wp:positionV relativeFrom="paragraph">
                  <wp:posOffset>-169545</wp:posOffset>
                </wp:positionV>
                <wp:extent cx="7560310" cy="234315"/>
                <wp:effectExtent l="0" t="0" r="0" b="0"/>
                <wp:wrapNone/>
                <wp:docPr id="48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422580" id="Rectangle 114" o:spid="_x0000_s1026" style="position:absolute;margin-left:0;margin-top:-13.35pt;width:595.3pt;height:18.4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XMgQIAAP8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" fillcolor="#011f5e" stroked="f">
                <w10:wrap anchorx="page"/>
              </v:rect>
            </w:pict>
          </mc:Fallback>
        </mc:AlternateContent>
      </w:r>
      <w:r>
        <w:rPr>
          <w:b/>
          <w:color w:val="221F1F"/>
        </w:rPr>
        <w:t>Corrupt</w:t>
      </w:r>
      <w:r>
        <w:rPr>
          <w:b/>
          <w:color w:val="221F1F"/>
          <w:spacing w:val="-1"/>
        </w:rPr>
        <w:t xml:space="preserve"> </w:t>
      </w:r>
      <w:r>
        <w:rPr>
          <w:b/>
          <w:color w:val="221F1F"/>
        </w:rPr>
        <w:t>gifts</w:t>
      </w:r>
      <w:r>
        <w:rPr>
          <w:b/>
          <w:color w:val="221F1F"/>
          <w:spacing w:val="-1"/>
        </w:rPr>
        <w:t xml:space="preserve"> </w:t>
      </w:r>
      <w:r>
        <w:rPr>
          <w:b/>
          <w:color w:val="221F1F"/>
        </w:rPr>
        <w:t>and</w:t>
      </w:r>
      <w:r>
        <w:rPr>
          <w:b/>
          <w:color w:val="221F1F"/>
          <w:spacing w:val="-3"/>
        </w:rPr>
        <w:t xml:space="preserve"> </w:t>
      </w:r>
      <w:r>
        <w:rPr>
          <w:b/>
          <w:color w:val="221F1F"/>
        </w:rPr>
        <w:t>payments of</w:t>
      </w:r>
      <w:r>
        <w:rPr>
          <w:b/>
          <w:color w:val="221F1F"/>
          <w:spacing w:val="-1"/>
        </w:rPr>
        <w:t xml:space="preserve"> </w:t>
      </w:r>
      <w:r>
        <w:rPr>
          <w:b/>
          <w:color w:val="221F1F"/>
        </w:rPr>
        <w:t>commission</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71"/>
        </w:tabs>
        <w:ind w:left="2290" w:hanging="722"/>
        <w:rPr>
          <w:color w:val="221F1F"/>
        </w:rPr>
      </w:pPr>
      <w:r>
        <w:rPr>
          <w:color w:val="221F1F"/>
        </w:rPr>
        <w:t>The</w:t>
      </w:r>
      <w:r>
        <w:rPr>
          <w:color w:val="221F1F"/>
          <w:spacing w:val="-2"/>
        </w:rPr>
        <w:t xml:space="preserve"> </w:t>
      </w:r>
      <w:r>
        <w:rPr>
          <w:color w:val="221F1F"/>
        </w:rPr>
        <w:t>Contractor shall</w:t>
      </w:r>
      <w:r>
        <w:rPr>
          <w:color w:val="221F1F"/>
          <w:spacing w:val="-2"/>
        </w:rPr>
        <w:t xml:space="preserve"> </w:t>
      </w:r>
      <w:r>
        <w:rPr>
          <w:color w:val="221F1F"/>
        </w:rPr>
        <w:t>not;</w:t>
      </w:r>
    </w:p>
    <w:p w:rsidR="00361D1F" w:rsidRDefault="00361D1F" w:rsidP="000961B7">
      <w:pPr>
        <w:pStyle w:val="ListParagraph"/>
        <w:numPr>
          <w:ilvl w:val="3"/>
          <w:numId w:val="72"/>
        </w:numPr>
        <w:tabs>
          <w:tab w:val="left" w:pos="2017"/>
        </w:tabs>
        <w:spacing w:before="48" w:line="230" w:lineRule="auto"/>
        <w:ind w:left="2741" w:right="840" w:hanging="452"/>
      </w:pPr>
      <w:r>
        <w:rPr>
          <w:color w:val="221F1F"/>
        </w:rPr>
        <w:t>Offer or give or agree to give to any person in the service of the Procuring Entity any gift or</w:t>
      </w:r>
      <w:r>
        <w:rPr>
          <w:color w:val="221F1F"/>
          <w:spacing w:val="1"/>
        </w:rPr>
        <w:t xml:space="preserve"> </w:t>
      </w:r>
      <w:r>
        <w:rPr>
          <w:color w:val="221F1F"/>
        </w:rPr>
        <w:t>consideration of any kind as an inducement or reward for doing or for bearing to door for having done</w:t>
      </w:r>
      <w:r>
        <w:rPr>
          <w:color w:val="221F1F"/>
          <w:spacing w:val="1"/>
        </w:rPr>
        <w:t xml:space="preserve"> </w:t>
      </w:r>
      <w:r>
        <w:rPr>
          <w:color w:val="221F1F"/>
        </w:rPr>
        <w:t>or for borne to do any act in relation to the obtaining or execution of this or any other Contract for the</w:t>
      </w:r>
      <w:r>
        <w:rPr>
          <w:color w:val="221F1F"/>
          <w:spacing w:val="1"/>
        </w:rPr>
        <w:t xml:space="preserve"> </w:t>
      </w:r>
      <w:r>
        <w:rPr>
          <w:color w:val="221F1F"/>
        </w:rPr>
        <w:t>Procuring</w:t>
      </w:r>
      <w:r>
        <w:rPr>
          <w:color w:val="221F1F"/>
          <w:spacing w:val="-9"/>
        </w:rPr>
        <w:t xml:space="preserve"> </w:t>
      </w:r>
      <w:r>
        <w:rPr>
          <w:color w:val="221F1F"/>
        </w:rPr>
        <w:t>Entity</w:t>
      </w:r>
      <w:r>
        <w:rPr>
          <w:color w:val="221F1F"/>
          <w:spacing w:val="-5"/>
        </w:rPr>
        <w:t xml:space="preserve"> </w:t>
      </w:r>
      <w:r>
        <w:rPr>
          <w:color w:val="221F1F"/>
        </w:rPr>
        <w:t>or</w:t>
      </w:r>
      <w:r>
        <w:rPr>
          <w:color w:val="221F1F"/>
          <w:spacing w:val="-5"/>
        </w:rPr>
        <w:t xml:space="preserve"> </w:t>
      </w:r>
      <w:r>
        <w:rPr>
          <w:color w:val="221F1F"/>
        </w:rPr>
        <w:t>for</w:t>
      </w:r>
      <w:r>
        <w:rPr>
          <w:color w:val="221F1F"/>
          <w:spacing w:val="-9"/>
        </w:rPr>
        <w:t xml:space="preserve"> </w:t>
      </w:r>
      <w:r>
        <w:rPr>
          <w:color w:val="221F1F"/>
        </w:rPr>
        <w:t>showing</w:t>
      </w:r>
      <w:r>
        <w:rPr>
          <w:color w:val="221F1F"/>
          <w:spacing w:val="-5"/>
        </w:rPr>
        <w:t xml:space="preserve"> </w:t>
      </w:r>
      <w:r>
        <w:rPr>
          <w:color w:val="221F1F"/>
        </w:rPr>
        <w:t>or</w:t>
      </w:r>
      <w:r>
        <w:rPr>
          <w:color w:val="221F1F"/>
          <w:spacing w:val="-5"/>
        </w:rPr>
        <w:t xml:space="preserve"> </w:t>
      </w:r>
      <w:r>
        <w:rPr>
          <w:color w:val="221F1F"/>
        </w:rPr>
        <w:t>for</w:t>
      </w:r>
      <w:r>
        <w:rPr>
          <w:color w:val="221F1F"/>
          <w:spacing w:val="-8"/>
        </w:rPr>
        <w:t xml:space="preserve"> </w:t>
      </w:r>
      <w:r>
        <w:rPr>
          <w:color w:val="221F1F"/>
        </w:rPr>
        <w:t>bearing</w:t>
      </w:r>
      <w:r>
        <w:rPr>
          <w:color w:val="221F1F"/>
          <w:spacing w:val="-9"/>
        </w:rPr>
        <w:t xml:space="preserve"> </w:t>
      </w:r>
      <w:r>
        <w:rPr>
          <w:color w:val="221F1F"/>
        </w:rPr>
        <w:t>to</w:t>
      </w:r>
      <w:r>
        <w:rPr>
          <w:color w:val="221F1F"/>
          <w:spacing w:val="-6"/>
        </w:rPr>
        <w:t xml:space="preserve"> </w:t>
      </w:r>
      <w:r>
        <w:rPr>
          <w:color w:val="221F1F"/>
        </w:rPr>
        <w:t>show</w:t>
      </w:r>
      <w:r>
        <w:rPr>
          <w:color w:val="221F1F"/>
          <w:spacing w:val="-7"/>
        </w:rPr>
        <w:t xml:space="preserve"> </w:t>
      </w:r>
      <w:r>
        <w:rPr>
          <w:color w:val="221F1F"/>
        </w:rPr>
        <w:t>favor</w:t>
      </w:r>
      <w:r>
        <w:rPr>
          <w:color w:val="221F1F"/>
          <w:spacing w:val="-5"/>
        </w:rPr>
        <w:t xml:space="preserve"> </w:t>
      </w:r>
      <w:r>
        <w:rPr>
          <w:color w:val="221F1F"/>
        </w:rPr>
        <w:t>or</w:t>
      </w:r>
      <w:r>
        <w:rPr>
          <w:color w:val="221F1F"/>
          <w:spacing w:val="-6"/>
        </w:rPr>
        <w:t xml:space="preserve"> </w:t>
      </w:r>
      <w:r>
        <w:rPr>
          <w:color w:val="221F1F"/>
        </w:rPr>
        <w:t>disfavor</w:t>
      </w:r>
      <w:r>
        <w:rPr>
          <w:color w:val="221F1F"/>
          <w:spacing w:val="-7"/>
        </w:rPr>
        <w:t xml:space="preserve"> </w:t>
      </w:r>
      <w:r>
        <w:rPr>
          <w:color w:val="221F1F"/>
        </w:rPr>
        <w:t>to</w:t>
      </w:r>
      <w:r>
        <w:rPr>
          <w:color w:val="221F1F"/>
          <w:spacing w:val="-6"/>
        </w:rPr>
        <w:t xml:space="preserve"> </w:t>
      </w:r>
      <w:r>
        <w:rPr>
          <w:color w:val="221F1F"/>
        </w:rPr>
        <w:t>any</w:t>
      </w:r>
      <w:r>
        <w:rPr>
          <w:color w:val="221F1F"/>
          <w:spacing w:val="-6"/>
        </w:rPr>
        <w:t xml:space="preserve"> </w:t>
      </w:r>
      <w:r>
        <w:rPr>
          <w:color w:val="221F1F"/>
        </w:rPr>
        <w:t>person</w:t>
      </w:r>
      <w:r>
        <w:rPr>
          <w:color w:val="221F1F"/>
          <w:spacing w:val="-9"/>
        </w:rPr>
        <w:t xml:space="preserve"> </w:t>
      </w:r>
      <w:r>
        <w:rPr>
          <w:color w:val="221F1F"/>
        </w:rPr>
        <w:t>in</w:t>
      </w:r>
      <w:r>
        <w:rPr>
          <w:color w:val="221F1F"/>
          <w:spacing w:val="-6"/>
        </w:rPr>
        <w:t xml:space="preserve"> </w:t>
      </w:r>
      <w:r>
        <w:rPr>
          <w:color w:val="221F1F"/>
        </w:rPr>
        <w:t>relation</w:t>
      </w:r>
      <w:r>
        <w:rPr>
          <w:color w:val="221F1F"/>
          <w:spacing w:val="-8"/>
        </w:rPr>
        <w:t xml:space="preserve"> </w:t>
      </w:r>
      <w:r>
        <w:rPr>
          <w:color w:val="221F1F"/>
        </w:rPr>
        <w:t>to</w:t>
      </w:r>
      <w:r>
        <w:rPr>
          <w:color w:val="221F1F"/>
          <w:spacing w:val="-8"/>
        </w:rPr>
        <w:t xml:space="preserve"> </w:t>
      </w:r>
      <w:r>
        <w:rPr>
          <w:color w:val="221F1F"/>
        </w:rPr>
        <w:t>this</w:t>
      </w:r>
      <w:r>
        <w:rPr>
          <w:color w:val="221F1F"/>
          <w:spacing w:val="-53"/>
        </w:rPr>
        <w:t xml:space="preserve"> </w:t>
      </w:r>
      <w:r>
        <w:rPr>
          <w:color w:val="221F1F"/>
        </w:rPr>
        <w:t>or any</w:t>
      </w:r>
      <w:r>
        <w:rPr>
          <w:color w:val="221F1F"/>
          <w:spacing w:val="-2"/>
        </w:rPr>
        <w:t xml:space="preserve"> </w:t>
      </w:r>
      <w:r>
        <w:rPr>
          <w:color w:val="221F1F"/>
        </w:rPr>
        <w:t>other</w:t>
      </w:r>
      <w:r>
        <w:rPr>
          <w:color w:val="221F1F"/>
          <w:spacing w:val="1"/>
        </w:rPr>
        <w:t xml:space="preserve"> </w:t>
      </w:r>
      <w:r>
        <w:rPr>
          <w:color w:val="221F1F"/>
        </w:rPr>
        <w:t>contract</w:t>
      </w:r>
      <w:r>
        <w:rPr>
          <w:color w:val="221F1F"/>
          <w:spacing w:val="1"/>
        </w:rPr>
        <w:t xml:space="preserve"> </w:t>
      </w:r>
      <w:r>
        <w:rPr>
          <w:color w:val="221F1F"/>
        </w:rPr>
        <w:t>for</w:t>
      </w:r>
      <w:r>
        <w:rPr>
          <w:color w:val="221F1F"/>
          <w:spacing w:val="-2"/>
        </w:rPr>
        <w:t xml:space="preserve"> </w:t>
      </w:r>
      <w:r>
        <w:rPr>
          <w:color w:val="221F1F"/>
        </w:rPr>
        <w:t>the</w:t>
      </w:r>
      <w:r>
        <w:rPr>
          <w:color w:val="221F1F"/>
          <w:spacing w:val="1"/>
        </w:rPr>
        <w:t xml:space="preserve"> </w:t>
      </w:r>
      <w:r>
        <w:rPr>
          <w:color w:val="221F1F"/>
        </w:rPr>
        <w:t>Procuring</w:t>
      </w:r>
      <w:r>
        <w:rPr>
          <w:color w:val="221F1F"/>
          <w:spacing w:val="-1"/>
        </w:rPr>
        <w:t xml:space="preserve"> </w:t>
      </w:r>
      <w:r>
        <w:rPr>
          <w:color w:val="221F1F"/>
        </w:rPr>
        <w:t>Entity.</w:t>
      </w:r>
    </w:p>
    <w:p w:rsidR="00361D1F" w:rsidRDefault="00361D1F" w:rsidP="000961B7">
      <w:pPr>
        <w:pStyle w:val="ListParagraph"/>
        <w:numPr>
          <w:ilvl w:val="3"/>
          <w:numId w:val="72"/>
        </w:numPr>
        <w:tabs>
          <w:tab w:val="left" w:pos="2017"/>
        </w:tabs>
        <w:spacing w:before="51" w:line="230" w:lineRule="auto"/>
        <w:ind w:left="2741" w:right="841" w:hanging="452"/>
      </w:pPr>
      <w:r>
        <w:rPr>
          <w:color w:val="221F1F"/>
        </w:rPr>
        <w:t>Enter</w:t>
      </w:r>
      <w:r>
        <w:rPr>
          <w:color w:val="221F1F"/>
          <w:spacing w:val="-11"/>
        </w:rPr>
        <w:t xml:space="preserve"> </w:t>
      </w:r>
      <w:r>
        <w:rPr>
          <w:color w:val="221F1F"/>
        </w:rPr>
        <w:t>into</w:t>
      </w:r>
      <w:r>
        <w:rPr>
          <w:color w:val="221F1F"/>
          <w:spacing w:val="-11"/>
        </w:rPr>
        <w:t xml:space="preserve"> </w:t>
      </w:r>
      <w:r>
        <w:rPr>
          <w:color w:val="221F1F"/>
        </w:rPr>
        <w:t>this</w:t>
      </w:r>
      <w:r>
        <w:rPr>
          <w:color w:val="221F1F"/>
          <w:spacing w:val="-8"/>
        </w:rPr>
        <w:t xml:space="preserve"> </w:t>
      </w:r>
      <w:r>
        <w:rPr>
          <w:color w:val="221F1F"/>
        </w:rPr>
        <w:t>or</w:t>
      </w:r>
      <w:r>
        <w:rPr>
          <w:color w:val="221F1F"/>
          <w:spacing w:val="-9"/>
        </w:rPr>
        <w:t xml:space="preserve"> </w:t>
      </w:r>
      <w:r>
        <w:rPr>
          <w:color w:val="221F1F"/>
        </w:rPr>
        <w:t>any</w:t>
      </w:r>
      <w:r>
        <w:rPr>
          <w:color w:val="221F1F"/>
          <w:spacing w:val="-8"/>
        </w:rPr>
        <w:t xml:space="preserve"> </w:t>
      </w:r>
      <w:r>
        <w:rPr>
          <w:color w:val="221F1F"/>
        </w:rPr>
        <w:t>other</w:t>
      </w:r>
      <w:r>
        <w:rPr>
          <w:color w:val="221F1F"/>
          <w:spacing w:val="-10"/>
        </w:rPr>
        <w:t xml:space="preserve"> </w:t>
      </w:r>
      <w:r>
        <w:rPr>
          <w:color w:val="221F1F"/>
        </w:rPr>
        <w:t>contract</w:t>
      </w:r>
      <w:r>
        <w:rPr>
          <w:color w:val="221F1F"/>
          <w:spacing w:val="-7"/>
        </w:rPr>
        <w:t xml:space="preserve"> </w:t>
      </w:r>
      <w:r>
        <w:rPr>
          <w:color w:val="221F1F"/>
        </w:rPr>
        <w:t>with</w:t>
      </w:r>
      <w:r>
        <w:rPr>
          <w:color w:val="221F1F"/>
          <w:spacing w:val="-11"/>
        </w:rPr>
        <w:t xml:space="preserve"> </w:t>
      </w:r>
      <w:r>
        <w:rPr>
          <w:color w:val="221F1F"/>
        </w:rPr>
        <w:t>the</w:t>
      </w:r>
      <w:r>
        <w:rPr>
          <w:color w:val="221F1F"/>
          <w:spacing w:val="-8"/>
        </w:rPr>
        <w:t xml:space="preserve"> </w:t>
      </w:r>
      <w:r>
        <w:rPr>
          <w:color w:val="221F1F"/>
        </w:rPr>
        <w:t>Procuring</w:t>
      </w:r>
      <w:r>
        <w:rPr>
          <w:color w:val="221F1F"/>
          <w:spacing w:val="-10"/>
        </w:rPr>
        <w:t xml:space="preserve"> </w:t>
      </w:r>
      <w:r>
        <w:rPr>
          <w:color w:val="221F1F"/>
        </w:rPr>
        <w:t>Entity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8"/>
        </w:rPr>
        <w:t xml:space="preserve"> </w:t>
      </w:r>
      <w:r>
        <w:rPr>
          <w:color w:val="221F1F"/>
        </w:rPr>
        <w:t>which</w:t>
      </w:r>
      <w:r>
        <w:rPr>
          <w:color w:val="221F1F"/>
          <w:spacing w:val="-10"/>
        </w:rPr>
        <w:t xml:space="preserve"> </w:t>
      </w:r>
      <w:r>
        <w:rPr>
          <w:color w:val="221F1F"/>
        </w:rPr>
        <w:t>commission</w:t>
      </w:r>
      <w:r>
        <w:rPr>
          <w:color w:val="221F1F"/>
          <w:spacing w:val="-9"/>
        </w:rPr>
        <w:t xml:space="preserve"> </w:t>
      </w:r>
      <w:r>
        <w:rPr>
          <w:color w:val="221F1F"/>
        </w:rPr>
        <w:t>has</w:t>
      </w:r>
      <w:r>
        <w:rPr>
          <w:color w:val="221F1F"/>
          <w:spacing w:val="-52"/>
        </w:rPr>
        <w:t xml:space="preserve"> </w:t>
      </w:r>
      <w:r>
        <w:rPr>
          <w:color w:val="221F1F"/>
        </w:rPr>
        <w:t>been paid or agreed to be paid by him or on his behalf or to his knowledge, unless before the Contract</w:t>
      </w:r>
      <w:r>
        <w:rPr>
          <w:color w:val="221F1F"/>
          <w:spacing w:val="1"/>
        </w:rPr>
        <w:t xml:space="preserve"> </w:t>
      </w:r>
      <w:r>
        <w:rPr>
          <w:color w:val="221F1F"/>
        </w:rPr>
        <w:t>is made particulars of any such commission and of the terms and conditions of any agreement for the</w:t>
      </w:r>
      <w:r>
        <w:rPr>
          <w:color w:val="221F1F"/>
          <w:spacing w:val="1"/>
        </w:rPr>
        <w:t xml:space="preserve"> </w:t>
      </w:r>
      <w:r>
        <w:rPr>
          <w:color w:val="221F1F"/>
        </w:rPr>
        <w:t>payment</w:t>
      </w:r>
      <w:r>
        <w:rPr>
          <w:color w:val="221F1F"/>
          <w:spacing w:val="-2"/>
        </w:rPr>
        <w:t xml:space="preserve"> </w:t>
      </w:r>
      <w:r>
        <w:rPr>
          <w:color w:val="221F1F"/>
        </w:rPr>
        <w:t>there</w:t>
      </w:r>
      <w:r>
        <w:rPr>
          <w:color w:val="221F1F"/>
          <w:spacing w:val="1"/>
        </w:rPr>
        <w:t xml:space="preserve"> </w:t>
      </w:r>
      <w:r>
        <w:rPr>
          <w:color w:val="221F1F"/>
        </w:rPr>
        <w:t>of have been</w:t>
      </w:r>
      <w:r>
        <w:rPr>
          <w:color w:val="221F1F"/>
          <w:spacing w:val="-3"/>
        </w:rPr>
        <w:t xml:space="preserve"> </w:t>
      </w:r>
      <w:r>
        <w:rPr>
          <w:color w:val="221F1F"/>
        </w:rPr>
        <w:t>disclosed</w:t>
      </w:r>
      <w:r>
        <w:rPr>
          <w:color w:val="221F1F"/>
          <w:spacing w:val="-2"/>
        </w:rPr>
        <w:t xml:space="preserve"> </w:t>
      </w:r>
      <w:r>
        <w:rPr>
          <w:color w:val="221F1F"/>
        </w:rPr>
        <w:t>in writing</w:t>
      </w:r>
      <w:r>
        <w:rPr>
          <w:color w:val="221F1F"/>
          <w:spacing w:val="-3"/>
        </w:rPr>
        <w:t xml:space="preserve"> </w:t>
      </w:r>
      <w:r>
        <w:rPr>
          <w:color w:val="221F1F"/>
        </w:rPr>
        <w:t>to the</w:t>
      </w:r>
      <w:r>
        <w:rPr>
          <w:color w:val="221F1F"/>
          <w:spacing w:val="-3"/>
        </w:rPr>
        <w:t xml:space="preserve"> </w:t>
      </w:r>
      <w:r>
        <w:rPr>
          <w:color w:val="221F1F"/>
        </w:rPr>
        <w:t>Procuring</w:t>
      </w:r>
      <w:r>
        <w:rPr>
          <w:color w:val="221F1F"/>
          <w:spacing w:val="-2"/>
        </w:rPr>
        <w:t xml:space="preserve"> </w:t>
      </w:r>
      <w:r>
        <w:rPr>
          <w:color w:val="221F1F"/>
        </w:rPr>
        <w:t>Entity.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1"/>
        </w:tabs>
        <w:spacing w:line="230" w:lineRule="auto"/>
        <w:ind w:left="2290" w:right="841" w:hanging="721"/>
        <w:rPr>
          <w:color w:val="221F1F"/>
        </w:rPr>
      </w:pPr>
      <w:r>
        <w:rPr>
          <w:color w:val="221F1F"/>
        </w:rPr>
        <w:t>Any breach of this Condition by the Contractor or by anyone employed by him or acting on his behalf</w:t>
      </w:r>
      <w:r>
        <w:rPr>
          <w:color w:val="221F1F"/>
          <w:spacing w:val="1"/>
        </w:rPr>
        <w:t xml:space="preserve"> </w:t>
      </w:r>
      <w:r>
        <w:rPr>
          <w:color w:val="221F1F"/>
        </w:rPr>
        <w:t>(whether with or without the knowledge of the Contractor) shall be an offence under the provisions of the</w:t>
      </w:r>
      <w:r>
        <w:rPr>
          <w:color w:val="221F1F"/>
          <w:spacing w:val="1"/>
        </w:rPr>
        <w:t xml:space="preserve"> </w:t>
      </w:r>
      <w:r>
        <w:rPr>
          <w:color w:val="221F1F"/>
        </w:rPr>
        <w:t>Public Procurement and Asset Disposal Act (2015) and the Anti-Corruption and Economic Crimes Act</w:t>
      </w:r>
      <w:r>
        <w:rPr>
          <w:color w:val="221F1F"/>
          <w:spacing w:val="1"/>
        </w:rPr>
        <w:t xml:space="preserve"> </w:t>
      </w:r>
      <w:bookmarkStart w:id="70" w:name="_bookmark65"/>
      <w:bookmarkEnd w:id="70"/>
      <w:r>
        <w:rPr>
          <w:color w:val="221F1F"/>
        </w:rPr>
        <w:t>(2003) of</w:t>
      </w:r>
      <w:r>
        <w:rPr>
          <w:color w:val="221F1F"/>
          <w:spacing w:val="-2"/>
        </w:rPr>
        <w:t xml:space="preserve"> </w:t>
      </w:r>
      <w:r>
        <w:rPr>
          <w:color w:val="221F1F"/>
        </w:rPr>
        <w:t>the Laws of</w:t>
      </w:r>
      <w:r>
        <w:rPr>
          <w:color w:val="221F1F"/>
          <w:spacing w:val="2"/>
        </w:rPr>
        <w:t xml:space="preserve"> </w:t>
      </w:r>
      <w:r>
        <w:rPr>
          <w:color w:val="221F1F"/>
        </w:rPr>
        <w:t>Kenya.</w:t>
      </w:r>
    </w:p>
    <w:p w:rsidR="00361D1F" w:rsidRDefault="00361D1F" w:rsidP="000961B7">
      <w:pPr>
        <w:pStyle w:val="BodyText"/>
        <w:spacing w:before="7"/>
        <w:ind w:left="720"/>
        <w:rPr>
          <w:sz w:val="20"/>
        </w:rPr>
      </w:pPr>
    </w:p>
    <w:p w:rsidR="00361D1F" w:rsidRDefault="00361D1F" w:rsidP="000961B7">
      <w:pPr>
        <w:pStyle w:val="ListParagraph"/>
        <w:numPr>
          <w:ilvl w:val="0"/>
          <w:numId w:val="72"/>
        </w:numPr>
        <w:tabs>
          <w:tab w:val="left" w:pos="1571"/>
        </w:tabs>
        <w:ind w:left="2290" w:hanging="722"/>
        <w:rPr>
          <w:b/>
        </w:rPr>
      </w:pPr>
      <w:r>
        <w:rPr>
          <w:b/>
          <w:color w:val="221F1F"/>
        </w:rPr>
        <w:t>SUSPENSION</w:t>
      </w:r>
      <w:r>
        <w:rPr>
          <w:b/>
          <w:color w:val="221F1F"/>
          <w:spacing w:val="-4"/>
        </w:rPr>
        <w:t xml:space="preserve"> </w:t>
      </w:r>
      <w:r>
        <w:rPr>
          <w:b/>
          <w:color w:val="221F1F"/>
        </w:rPr>
        <w:t>AND</w:t>
      </w:r>
      <w:r>
        <w:rPr>
          <w:b/>
          <w:color w:val="221F1F"/>
          <w:spacing w:val="-3"/>
        </w:rPr>
        <w:t xml:space="preserve"> </w:t>
      </w:r>
      <w:r>
        <w:rPr>
          <w:b/>
          <w:color w:val="221F1F"/>
        </w:rPr>
        <w:t>TERMINATION</w:t>
      </w:r>
      <w:r>
        <w:rPr>
          <w:b/>
          <w:color w:val="221F1F"/>
          <w:spacing w:val="-2"/>
        </w:rPr>
        <w:t xml:space="preserve"> </w:t>
      </w:r>
      <w:r>
        <w:rPr>
          <w:b/>
          <w:color w:val="221F1F"/>
        </w:rPr>
        <w:t>BY</w:t>
      </w:r>
      <w:r>
        <w:rPr>
          <w:b/>
          <w:color w:val="221F1F"/>
          <w:spacing w:val="-3"/>
        </w:rPr>
        <w:t xml:space="preserve"> </w:t>
      </w:r>
      <w:r>
        <w:rPr>
          <w:b/>
          <w:color w:val="221F1F"/>
        </w:rPr>
        <w:t>CONTRACTOR</w:t>
      </w:r>
    </w:p>
    <w:p w:rsidR="00361D1F" w:rsidRDefault="00361D1F" w:rsidP="000961B7">
      <w:pPr>
        <w:pStyle w:val="BodyText"/>
        <w:spacing w:before="5"/>
        <w:ind w:left="720"/>
        <w:rPr>
          <w:b/>
          <w:sz w:val="20"/>
        </w:rPr>
      </w:pPr>
    </w:p>
    <w:p w:rsidR="00361D1F" w:rsidRDefault="00361D1F" w:rsidP="000961B7">
      <w:pPr>
        <w:pStyle w:val="ListParagraph"/>
        <w:numPr>
          <w:ilvl w:val="1"/>
          <w:numId w:val="72"/>
        </w:numPr>
        <w:tabs>
          <w:tab w:val="left" w:pos="1571"/>
        </w:tabs>
        <w:ind w:left="2290" w:hanging="722"/>
        <w:rPr>
          <w:b/>
          <w:color w:val="221F1F"/>
        </w:rPr>
      </w:pPr>
      <w:r>
        <w:rPr>
          <w:b/>
          <w:color w:val="221F1F"/>
        </w:rPr>
        <w:t>Contractor's</w:t>
      </w:r>
      <w:r>
        <w:rPr>
          <w:b/>
          <w:color w:val="221F1F"/>
          <w:spacing w:val="-3"/>
        </w:rPr>
        <w:t xml:space="preserve"> </w:t>
      </w:r>
      <w:r>
        <w:rPr>
          <w:b/>
          <w:color w:val="221F1F"/>
        </w:rPr>
        <w:t>Entitlement</w:t>
      </w:r>
      <w:r>
        <w:rPr>
          <w:b/>
          <w:color w:val="221F1F"/>
          <w:spacing w:val="-5"/>
        </w:rPr>
        <w:t xml:space="preserve"> </w:t>
      </w:r>
      <w:r>
        <w:rPr>
          <w:b/>
          <w:color w:val="221F1F"/>
        </w:rPr>
        <w:t>to</w:t>
      </w:r>
      <w:r>
        <w:rPr>
          <w:b/>
          <w:color w:val="221F1F"/>
          <w:spacing w:val="-3"/>
        </w:rPr>
        <w:t xml:space="preserve"> </w:t>
      </w:r>
      <w:r>
        <w:rPr>
          <w:b/>
          <w:color w:val="221F1F"/>
        </w:rPr>
        <w:t>Suspend</w:t>
      </w:r>
      <w:r>
        <w:rPr>
          <w:b/>
          <w:color w:val="221F1F"/>
          <w:spacing w:val="-6"/>
        </w:rPr>
        <w:t xml:space="preserve"> </w:t>
      </w:r>
      <w:r>
        <w:rPr>
          <w:b/>
          <w:color w:val="221F1F"/>
        </w:rPr>
        <w:t>Work</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1"/>
        </w:tabs>
        <w:spacing w:line="230" w:lineRule="auto"/>
        <w:ind w:left="2290" w:right="840" w:hanging="721"/>
        <w:rPr>
          <w:color w:val="221F1F"/>
        </w:rPr>
      </w:pPr>
      <w:r>
        <w:rPr>
          <w:color w:val="221F1F"/>
        </w:rPr>
        <w:t>If</w:t>
      </w:r>
      <w:r>
        <w:rPr>
          <w:color w:val="221F1F"/>
          <w:spacing w:val="-6"/>
        </w:rPr>
        <w:t xml:space="preserve"> </w:t>
      </w:r>
      <w:r>
        <w:rPr>
          <w:color w:val="221F1F"/>
        </w:rPr>
        <w:t>the</w:t>
      </w:r>
      <w:r>
        <w:rPr>
          <w:color w:val="221F1F"/>
          <w:spacing w:val="-7"/>
        </w:rPr>
        <w:t xml:space="preserve"> </w:t>
      </w:r>
      <w:r>
        <w:rPr>
          <w:color w:val="221F1F"/>
        </w:rPr>
        <w:t>Architect</w:t>
      </w:r>
      <w:r>
        <w:rPr>
          <w:color w:val="221F1F"/>
          <w:spacing w:val="-7"/>
        </w:rPr>
        <w:t xml:space="preserve"> </w:t>
      </w:r>
      <w:r>
        <w:rPr>
          <w:color w:val="221F1F"/>
        </w:rPr>
        <w:t>fails</w:t>
      </w:r>
      <w:r>
        <w:rPr>
          <w:color w:val="221F1F"/>
          <w:spacing w:val="-6"/>
        </w:rPr>
        <w:t xml:space="preserve"> </w:t>
      </w:r>
      <w:r>
        <w:rPr>
          <w:color w:val="221F1F"/>
        </w:rPr>
        <w:t>to</w:t>
      </w:r>
      <w:r>
        <w:rPr>
          <w:color w:val="221F1F"/>
          <w:spacing w:val="-9"/>
        </w:rPr>
        <w:t xml:space="preserve"> </w:t>
      </w:r>
      <w:r>
        <w:rPr>
          <w:color w:val="221F1F"/>
        </w:rPr>
        <w:t>certify</w:t>
      </w:r>
      <w:r>
        <w:rPr>
          <w:color w:val="221F1F"/>
          <w:spacing w:val="-6"/>
        </w:rPr>
        <w:t xml:space="preserve"> </w:t>
      </w:r>
      <w:r>
        <w:rPr>
          <w:color w:val="221F1F"/>
        </w:rPr>
        <w:t>in</w:t>
      </w:r>
      <w:r>
        <w:rPr>
          <w:color w:val="221F1F"/>
          <w:spacing w:val="-9"/>
        </w:rPr>
        <w:t xml:space="preserve"> </w:t>
      </w:r>
      <w:r>
        <w:rPr>
          <w:color w:val="221F1F"/>
        </w:rPr>
        <w:t>accordance</w:t>
      </w:r>
      <w:r>
        <w:rPr>
          <w:color w:val="221F1F"/>
          <w:spacing w:val="-8"/>
        </w:rPr>
        <w:t xml:space="preserve"> </w:t>
      </w:r>
      <w:r>
        <w:rPr>
          <w:color w:val="221F1F"/>
        </w:rPr>
        <w:t>with</w:t>
      </w:r>
      <w:r>
        <w:rPr>
          <w:color w:val="221F1F"/>
          <w:spacing w:val="-6"/>
        </w:rPr>
        <w:t xml:space="preserve"> </w:t>
      </w:r>
      <w:r>
        <w:rPr>
          <w:color w:val="221F1F"/>
        </w:rPr>
        <w:t>Sub-Clause</w:t>
      </w:r>
      <w:r>
        <w:rPr>
          <w:color w:val="221F1F"/>
          <w:spacing w:val="-9"/>
        </w:rPr>
        <w:t xml:space="preserve"> </w:t>
      </w:r>
      <w:r>
        <w:rPr>
          <w:color w:val="221F1F"/>
        </w:rPr>
        <w:t>14.6</w:t>
      </w:r>
      <w:r>
        <w:rPr>
          <w:color w:val="221F1F"/>
          <w:spacing w:val="-8"/>
        </w:rPr>
        <w:t xml:space="preserve"> </w:t>
      </w:r>
      <w:r>
        <w:rPr>
          <w:color w:val="221F1F"/>
        </w:rPr>
        <w:t>[Issue</w:t>
      </w:r>
      <w:r>
        <w:rPr>
          <w:color w:val="221F1F"/>
          <w:spacing w:val="-8"/>
        </w:rPr>
        <w:t xml:space="preserve"> </w:t>
      </w:r>
      <w:r>
        <w:rPr>
          <w:color w:val="221F1F"/>
        </w:rPr>
        <w:t>of</w:t>
      </w:r>
      <w:r>
        <w:rPr>
          <w:color w:val="221F1F"/>
          <w:spacing w:val="-6"/>
        </w:rPr>
        <w:t xml:space="preserve"> </w:t>
      </w:r>
      <w:r>
        <w:rPr>
          <w:color w:val="221F1F"/>
        </w:rPr>
        <w:t>Interim</w:t>
      </w:r>
      <w:r>
        <w:rPr>
          <w:color w:val="221F1F"/>
          <w:spacing w:val="-5"/>
        </w:rPr>
        <w:t xml:space="preserve"> </w:t>
      </w:r>
      <w:r>
        <w:rPr>
          <w:color w:val="221F1F"/>
        </w:rPr>
        <w:t>Payment</w:t>
      </w:r>
      <w:r>
        <w:rPr>
          <w:color w:val="221F1F"/>
          <w:spacing w:val="-6"/>
        </w:rPr>
        <w:t xml:space="preserve"> </w:t>
      </w:r>
      <w:r>
        <w:rPr>
          <w:color w:val="221F1F"/>
        </w:rPr>
        <w:t>Certiﬁcates]</w:t>
      </w:r>
      <w:r>
        <w:rPr>
          <w:color w:val="221F1F"/>
          <w:spacing w:val="-7"/>
        </w:rPr>
        <w:t xml:space="preserve"> </w:t>
      </w:r>
      <w:r>
        <w:rPr>
          <w:color w:val="221F1F"/>
        </w:rPr>
        <w:t>or</w:t>
      </w:r>
      <w:r>
        <w:rPr>
          <w:color w:val="221F1F"/>
          <w:spacing w:val="-52"/>
        </w:rPr>
        <w:t xml:space="preserve"> </w:t>
      </w:r>
      <w:r>
        <w:rPr>
          <w:color w:val="221F1F"/>
        </w:rPr>
        <w:t>Sub-Clause 14.7 [Payment],or</w:t>
      </w:r>
      <w:r>
        <w:rPr>
          <w:color w:val="221F1F"/>
          <w:spacing w:val="1"/>
        </w:rPr>
        <w:t xml:space="preserve"> </w:t>
      </w:r>
      <w:r>
        <w:rPr>
          <w:color w:val="221F1F"/>
        </w:rPr>
        <w:t>not receiving instructions that would enable the contractor to proceed with</w:t>
      </w:r>
      <w:r>
        <w:rPr>
          <w:color w:val="221F1F"/>
          <w:spacing w:val="1"/>
        </w:rPr>
        <w:t xml:space="preserve"> </w:t>
      </w:r>
      <w:r>
        <w:rPr>
          <w:color w:val="221F1F"/>
        </w:rPr>
        <w:t>the works in accordance with the program, the Contractor may, after giving not less than 30 days' notice to</w:t>
      </w:r>
      <w:r>
        <w:rPr>
          <w:color w:val="221F1F"/>
          <w:spacing w:val="1"/>
        </w:rPr>
        <w:t xml:space="preserve"> </w:t>
      </w:r>
      <w:r>
        <w:rPr>
          <w:color w:val="221F1F"/>
        </w:rPr>
        <w:t>the Procuring Entity, suspend work (or reduce the rate of work) unless and until the Contractor has received</w:t>
      </w:r>
      <w:r>
        <w:rPr>
          <w:color w:val="221F1F"/>
          <w:spacing w:val="-52"/>
        </w:rPr>
        <w:t xml:space="preserve"> </w:t>
      </w:r>
      <w:r>
        <w:rPr>
          <w:color w:val="221F1F"/>
        </w:rPr>
        <w:t>the</w:t>
      </w:r>
      <w:r>
        <w:rPr>
          <w:color w:val="221F1F"/>
          <w:spacing w:val="-2"/>
        </w:rPr>
        <w:t xml:space="preserve"> </w:t>
      </w:r>
      <w:r>
        <w:rPr>
          <w:color w:val="221F1F"/>
        </w:rPr>
        <w:t>Payment Certiﬁcate, reasonable</w:t>
      </w:r>
      <w:r>
        <w:rPr>
          <w:color w:val="221F1F"/>
          <w:spacing w:val="-1"/>
        </w:rPr>
        <w:t xml:space="preserve"> </w:t>
      </w:r>
      <w:r>
        <w:rPr>
          <w:color w:val="221F1F"/>
        </w:rPr>
        <w:t>evidence</w:t>
      </w:r>
      <w:r>
        <w:rPr>
          <w:color w:val="221F1F"/>
          <w:spacing w:val="-3"/>
        </w:rPr>
        <w:t xml:space="preserve"> </w:t>
      </w:r>
      <w:r>
        <w:rPr>
          <w:color w:val="221F1F"/>
        </w:rPr>
        <w:t>or payment,</w:t>
      </w:r>
      <w:r>
        <w:rPr>
          <w:color w:val="221F1F"/>
          <w:spacing w:val="-1"/>
        </w:rPr>
        <w:t xml:space="preserve"> </w:t>
      </w:r>
      <w:r>
        <w:rPr>
          <w:color w:val="221F1F"/>
        </w:rPr>
        <w:t>as</w:t>
      </w:r>
      <w:r>
        <w:rPr>
          <w:color w:val="221F1F"/>
          <w:spacing w:val="-4"/>
        </w:rPr>
        <w:t xml:space="preserve"> </w:t>
      </w:r>
      <w:r>
        <w:rPr>
          <w:color w:val="221F1F"/>
        </w:rPr>
        <w:t>the</w:t>
      </w:r>
      <w:r>
        <w:rPr>
          <w:color w:val="221F1F"/>
          <w:spacing w:val="-1"/>
        </w:rPr>
        <w:t xml:space="preserve"> </w:t>
      </w:r>
      <w:r>
        <w:rPr>
          <w:color w:val="221F1F"/>
        </w:rPr>
        <w:t>case</w:t>
      </w:r>
      <w:r>
        <w:rPr>
          <w:color w:val="221F1F"/>
          <w:spacing w:val="-3"/>
        </w:rPr>
        <w:t xml:space="preserve"> </w:t>
      </w:r>
      <w:r>
        <w:rPr>
          <w:color w:val="221F1F"/>
        </w:rPr>
        <w:t>may be</w:t>
      </w:r>
      <w:r>
        <w:rPr>
          <w:color w:val="221F1F"/>
          <w:spacing w:val="-2"/>
        </w:rPr>
        <w:t xml:space="preserve"> </w:t>
      </w:r>
      <w:r>
        <w:rPr>
          <w:color w:val="221F1F"/>
        </w:rPr>
        <w:t>and</w:t>
      </w:r>
      <w:r>
        <w:rPr>
          <w:color w:val="221F1F"/>
          <w:spacing w:val="-3"/>
        </w:rPr>
        <w:t xml:space="preserve"> </w:t>
      </w:r>
      <w:r>
        <w:rPr>
          <w:color w:val="221F1F"/>
        </w:rPr>
        <w:t>as</w:t>
      </w:r>
      <w:r>
        <w:rPr>
          <w:color w:val="221F1F"/>
          <w:spacing w:val="-1"/>
        </w:rPr>
        <w:t xml:space="preserve"> </w:t>
      </w:r>
      <w:r>
        <w:rPr>
          <w:color w:val="221F1F"/>
        </w:rPr>
        <w:t>described</w:t>
      </w:r>
      <w:r>
        <w:rPr>
          <w:color w:val="221F1F"/>
          <w:spacing w:val="-3"/>
        </w:rPr>
        <w:t xml:space="preserve"> </w:t>
      </w:r>
      <w:r>
        <w:rPr>
          <w:color w:val="221F1F"/>
        </w:rPr>
        <w:t>in</w:t>
      </w:r>
      <w:r>
        <w:rPr>
          <w:color w:val="221F1F"/>
          <w:spacing w:val="-4"/>
        </w:rPr>
        <w:t xml:space="preserve"> </w:t>
      </w:r>
      <w:r>
        <w:rPr>
          <w:color w:val="221F1F"/>
        </w:rPr>
        <w:t>the</w:t>
      </w:r>
      <w:r>
        <w:rPr>
          <w:color w:val="221F1F"/>
          <w:spacing w:val="-1"/>
        </w:rPr>
        <w:t xml:space="preserve"> </w:t>
      </w:r>
      <w:r>
        <w:rPr>
          <w:color w:val="221F1F"/>
        </w:rPr>
        <w:t>notice.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69"/>
          <w:tab w:val="left" w:pos="1571"/>
        </w:tabs>
        <w:spacing w:line="230" w:lineRule="auto"/>
        <w:ind w:left="2290" w:right="1265" w:hanging="721"/>
        <w:rPr>
          <w:color w:val="221F1F"/>
        </w:rPr>
      </w:pPr>
      <w:r>
        <w:rPr>
          <w:color w:val="221F1F"/>
        </w:rPr>
        <w:t>The Contractor's action shall not prejudice his entitlements to ﬁnancing charges under Sub-Clause 14.8</w:t>
      </w:r>
      <w:r>
        <w:rPr>
          <w:color w:val="221F1F"/>
          <w:spacing w:val="-52"/>
        </w:rPr>
        <w:t xml:space="preserve"> </w:t>
      </w:r>
      <w:r>
        <w:rPr>
          <w:color w:val="221F1F"/>
        </w:rPr>
        <w:t>[Delayed Payment] and</w:t>
      </w:r>
      <w:r>
        <w:rPr>
          <w:color w:val="221F1F"/>
          <w:spacing w:val="-1"/>
        </w:rPr>
        <w:t xml:space="preserve"> </w:t>
      </w:r>
      <w:r>
        <w:rPr>
          <w:color w:val="221F1F"/>
        </w:rPr>
        <w:t>to</w:t>
      </w:r>
      <w:r>
        <w:rPr>
          <w:color w:val="221F1F"/>
          <w:spacing w:val="-3"/>
        </w:rPr>
        <w:t xml:space="preserve"> </w:t>
      </w:r>
      <w:r>
        <w:rPr>
          <w:color w:val="221F1F"/>
        </w:rPr>
        <w:t>termination</w:t>
      </w:r>
      <w:r>
        <w:rPr>
          <w:color w:val="221F1F"/>
          <w:spacing w:val="-1"/>
        </w:rPr>
        <w:t xml:space="preserve"> </w:t>
      </w:r>
      <w:r>
        <w:rPr>
          <w:color w:val="221F1F"/>
        </w:rPr>
        <w:t>under Sub-Clause 16.2</w:t>
      </w:r>
      <w:r>
        <w:rPr>
          <w:color w:val="221F1F"/>
          <w:spacing w:val="-3"/>
        </w:rPr>
        <w:t xml:space="preserve"> </w:t>
      </w:r>
      <w:r>
        <w:rPr>
          <w:color w:val="221F1F"/>
        </w:rPr>
        <w:t>[Termination by</w:t>
      </w:r>
      <w:r>
        <w:rPr>
          <w:color w:val="221F1F"/>
          <w:spacing w:val="-1"/>
        </w:rPr>
        <w:t xml:space="preserve"> </w:t>
      </w:r>
      <w:r>
        <w:rPr>
          <w:color w:val="221F1F"/>
        </w:rPr>
        <w:t>Contractor].</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1"/>
        </w:tabs>
        <w:spacing w:line="230" w:lineRule="auto"/>
        <w:ind w:left="2290" w:right="841" w:hanging="721"/>
        <w:rPr>
          <w:color w:val="221F1F"/>
        </w:rPr>
      </w:pPr>
      <w:r>
        <w:rPr>
          <w:color w:val="221F1F"/>
        </w:rPr>
        <w:t>If the Contractor subsequently receives such Payment Certiﬁcate, evidence or payment (as described in the</w:t>
      </w:r>
      <w:r>
        <w:rPr>
          <w:color w:val="221F1F"/>
          <w:spacing w:val="1"/>
        </w:rPr>
        <w:t xml:space="preserve"> </w:t>
      </w:r>
      <w:r>
        <w:rPr>
          <w:color w:val="221F1F"/>
        </w:rPr>
        <w:t>relevant Sub-Clause and in the above notice) before giving a notice of termination, the Contractor shall</w:t>
      </w:r>
      <w:r>
        <w:rPr>
          <w:color w:val="221F1F"/>
          <w:spacing w:val="1"/>
        </w:rPr>
        <w:t xml:space="preserve"> </w:t>
      </w:r>
      <w:r>
        <w:rPr>
          <w:color w:val="221F1F"/>
        </w:rPr>
        <w:t>resume</w:t>
      </w:r>
      <w:r>
        <w:rPr>
          <w:color w:val="221F1F"/>
          <w:spacing w:val="-3"/>
        </w:rPr>
        <w:t xml:space="preserve"> </w:t>
      </w:r>
      <w:r>
        <w:rPr>
          <w:color w:val="221F1F"/>
        </w:rPr>
        <w:t>normal</w:t>
      </w:r>
      <w:r>
        <w:rPr>
          <w:color w:val="221F1F"/>
          <w:spacing w:val="1"/>
        </w:rPr>
        <w:t xml:space="preserve"> </w:t>
      </w:r>
      <w:r>
        <w:rPr>
          <w:color w:val="221F1F"/>
        </w:rPr>
        <w:t>working</w:t>
      </w:r>
      <w:r>
        <w:rPr>
          <w:color w:val="221F1F"/>
          <w:spacing w:val="-2"/>
        </w:rPr>
        <w:t xml:space="preserve"> </w:t>
      </w:r>
      <w:r>
        <w:rPr>
          <w:color w:val="221F1F"/>
        </w:rPr>
        <w:t>as</w:t>
      </w:r>
      <w:r>
        <w:rPr>
          <w:color w:val="221F1F"/>
          <w:spacing w:val="-2"/>
        </w:rPr>
        <w:t xml:space="preserve"> </w:t>
      </w:r>
      <w:r>
        <w:rPr>
          <w:color w:val="221F1F"/>
        </w:rPr>
        <w:t>soon as is</w:t>
      </w:r>
      <w:r>
        <w:rPr>
          <w:color w:val="221F1F"/>
          <w:spacing w:val="-2"/>
        </w:rPr>
        <w:t xml:space="preserve"> </w:t>
      </w:r>
      <w:r>
        <w:rPr>
          <w:color w:val="221F1F"/>
        </w:rPr>
        <w:t>reasonably</w:t>
      </w:r>
      <w:r>
        <w:rPr>
          <w:color w:val="221F1F"/>
          <w:spacing w:val="-2"/>
        </w:rPr>
        <w:t xml:space="preserve"> </w:t>
      </w:r>
      <w:r>
        <w:rPr>
          <w:color w:val="221F1F"/>
        </w:rPr>
        <w:t>practicable.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1"/>
        </w:tabs>
        <w:spacing w:before="1" w:line="230" w:lineRule="auto"/>
        <w:ind w:left="2290" w:right="843" w:hanging="721"/>
        <w:rPr>
          <w:color w:val="221F1F"/>
        </w:rPr>
      </w:pPr>
      <w:r>
        <w:rPr>
          <w:color w:val="221F1F"/>
        </w:rPr>
        <w:t>If the Contractor suffers delay and/or incurs Cost as a result of suspending work (or reducing the rate of</w:t>
      </w:r>
      <w:r>
        <w:rPr>
          <w:color w:val="221F1F"/>
          <w:spacing w:val="1"/>
        </w:rPr>
        <w:t xml:space="preserve"> </w:t>
      </w:r>
      <w:r>
        <w:rPr>
          <w:color w:val="221F1F"/>
        </w:rPr>
        <w:t>work) in accordance with this Sub-Clause, the Contractor shall give notice to the Architect and shall be</w:t>
      </w:r>
      <w:r>
        <w:rPr>
          <w:color w:val="221F1F"/>
          <w:spacing w:val="1"/>
        </w:rPr>
        <w:t xml:space="preserve"> </w:t>
      </w:r>
      <w:r>
        <w:rPr>
          <w:color w:val="221F1F"/>
        </w:rPr>
        <w:t>entitled</w:t>
      </w:r>
      <w:r>
        <w:rPr>
          <w:color w:val="221F1F"/>
          <w:spacing w:val="-1"/>
        </w:rPr>
        <w:t xml:space="preserve"> </w:t>
      </w:r>
      <w:r>
        <w:rPr>
          <w:color w:val="221F1F"/>
        </w:rPr>
        <w:t>subject</w:t>
      </w:r>
      <w:r>
        <w:rPr>
          <w:color w:val="221F1F"/>
          <w:spacing w:val="-1"/>
        </w:rPr>
        <w:t xml:space="preserve"> </w:t>
      </w:r>
      <w:r>
        <w:rPr>
          <w:color w:val="221F1F"/>
        </w:rPr>
        <w:t>to Sub-Clause</w:t>
      </w:r>
      <w:r>
        <w:rPr>
          <w:color w:val="221F1F"/>
          <w:spacing w:val="1"/>
        </w:rPr>
        <w:t xml:space="preserve"> </w:t>
      </w:r>
      <w:r>
        <w:rPr>
          <w:color w:val="221F1F"/>
        </w:rPr>
        <w:t>20.1</w:t>
      </w:r>
      <w:r>
        <w:rPr>
          <w:color w:val="221F1F"/>
          <w:spacing w:val="-3"/>
        </w:rPr>
        <w:t xml:space="preserve"> </w:t>
      </w:r>
      <w:r>
        <w:rPr>
          <w:color w:val="221F1F"/>
        </w:rPr>
        <w:t>[Contractor's</w:t>
      </w:r>
      <w:r>
        <w:rPr>
          <w:color w:val="221F1F"/>
          <w:spacing w:val="1"/>
        </w:rPr>
        <w:t xml:space="preserve"> </w:t>
      </w:r>
      <w:r>
        <w:rPr>
          <w:color w:val="221F1F"/>
        </w:rPr>
        <w:t>Claims]</w:t>
      </w:r>
      <w:r>
        <w:rPr>
          <w:color w:val="221F1F"/>
          <w:spacing w:val="1"/>
        </w:rPr>
        <w:t xml:space="preserve"> </w:t>
      </w:r>
      <w:r>
        <w:rPr>
          <w:color w:val="221F1F"/>
        </w:rPr>
        <w:t>to:</w:t>
      </w:r>
    </w:p>
    <w:p w:rsidR="00361D1F" w:rsidRDefault="00361D1F" w:rsidP="000961B7">
      <w:pPr>
        <w:pStyle w:val="BodyText"/>
        <w:spacing w:before="6"/>
        <w:ind w:left="720"/>
        <w:rPr>
          <w:sz w:val="21"/>
        </w:rPr>
      </w:pPr>
    </w:p>
    <w:p w:rsidR="00361D1F" w:rsidRDefault="00361D1F" w:rsidP="000961B7">
      <w:pPr>
        <w:pStyle w:val="ListParagraph"/>
        <w:numPr>
          <w:ilvl w:val="3"/>
          <w:numId w:val="72"/>
        </w:numPr>
        <w:tabs>
          <w:tab w:val="left" w:pos="2012"/>
        </w:tabs>
        <w:spacing w:line="230" w:lineRule="auto"/>
        <w:ind w:left="2734" w:right="840"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3"/>
          <w:numId w:val="72"/>
        </w:numPr>
        <w:tabs>
          <w:tab w:val="left" w:pos="2009"/>
          <w:tab w:val="left" w:pos="2010"/>
        </w:tabs>
        <w:spacing w:line="246" w:lineRule="exact"/>
        <w:ind w:left="2729" w:hanging="445"/>
      </w:pPr>
      <w:r>
        <w:rPr>
          <w:color w:val="221F1F"/>
        </w:rPr>
        <w:t>payment</w:t>
      </w:r>
      <w:r>
        <w:rPr>
          <w:color w:val="221F1F"/>
          <w:spacing w:val="-3"/>
        </w:rPr>
        <w:t xml:space="preserve"> </w:t>
      </w:r>
      <w:r>
        <w:rPr>
          <w:color w:val="221F1F"/>
        </w:rPr>
        <w:t>of any</w:t>
      </w:r>
      <w:r>
        <w:rPr>
          <w:color w:val="221F1F"/>
          <w:spacing w:val="-1"/>
        </w:rPr>
        <w:t xml:space="preserve"> </w:t>
      </w:r>
      <w:r>
        <w:rPr>
          <w:color w:val="221F1F"/>
        </w:rPr>
        <w:t>such</w:t>
      </w:r>
      <w:r>
        <w:rPr>
          <w:color w:val="221F1F"/>
          <w:spacing w:val="-2"/>
        </w:rPr>
        <w:t xml:space="preserve"> </w:t>
      </w:r>
      <w:r>
        <w:rPr>
          <w:color w:val="221F1F"/>
        </w:rPr>
        <w:t>Cost-plus</w:t>
      </w:r>
      <w:r>
        <w:rPr>
          <w:color w:val="221F1F"/>
          <w:spacing w:val="-1"/>
        </w:rPr>
        <w:t xml:space="preserve"> </w:t>
      </w:r>
      <w:r>
        <w:rPr>
          <w:color w:val="221F1F"/>
        </w:rPr>
        <w:t>proﬁt,</w:t>
      </w:r>
      <w:r>
        <w:rPr>
          <w:color w:val="221F1F"/>
          <w:spacing w:val="-1"/>
        </w:rPr>
        <w:t xml:space="preserve"> </w:t>
      </w:r>
      <w:r>
        <w:rPr>
          <w:color w:val="221F1F"/>
        </w:rPr>
        <w:t>which</w:t>
      </w:r>
      <w:r>
        <w:rPr>
          <w:color w:val="221F1F"/>
          <w:spacing w:val="-1"/>
        </w:rPr>
        <w:t xml:space="preserve"> </w:t>
      </w:r>
      <w:r>
        <w:rPr>
          <w:color w:val="221F1F"/>
        </w:rPr>
        <w:t>shall be</w:t>
      </w:r>
      <w:r>
        <w:rPr>
          <w:color w:val="221F1F"/>
          <w:spacing w:val="-3"/>
        </w:rPr>
        <w:t xml:space="preserve"> </w:t>
      </w:r>
      <w:r>
        <w:rPr>
          <w:color w:val="221F1F"/>
        </w:rPr>
        <w:t>included</w:t>
      </w:r>
      <w:r>
        <w:rPr>
          <w:color w:val="221F1F"/>
          <w:spacing w:val="-2"/>
        </w:rPr>
        <w:t xml:space="preserve"> </w:t>
      </w:r>
      <w:r>
        <w:rPr>
          <w:color w:val="221F1F"/>
        </w:rPr>
        <w:t>in</w:t>
      </w:r>
      <w:r>
        <w:rPr>
          <w:color w:val="221F1F"/>
          <w:spacing w:val="-1"/>
        </w:rPr>
        <w:t xml:space="preserve"> </w:t>
      </w:r>
      <w:r>
        <w:rPr>
          <w:color w:val="221F1F"/>
        </w:rPr>
        <w:t>the Contract</w:t>
      </w:r>
      <w:r>
        <w:rPr>
          <w:color w:val="221F1F"/>
          <w:spacing w:val="-1"/>
        </w:rPr>
        <w:t xml:space="preserve"> </w:t>
      </w:r>
      <w:r>
        <w:rPr>
          <w:color w:val="221F1F"/>
        </w:rPr>
        <w:t>Price.</w:t>
      </w:r>
    </w:p>
    <w:p w:rsidR="00361D1F" w:rsidRDefault="00361D1F" w:rsidP="000961B7">
      <w:pPr>
        <w:pStyle w:val="BodyText"/>
        <w:spacing w:before="1"/>
        <w:ind w:left="720"/>
        <w:rPr>
          <w:sz w:val="21"/>
        </w:rPr>
      </w:pPr>
    </w:p>
    <w:p w:rsidR="00361D1F" w:rsidRDefault="00361D1F" w:rsidP="000961B7">
      <w:pPr>
        <w:pStyle w:val="ListParagraph"/>
        <w:numPr>
          <w:ilvl w:val="1"/>
          <w:numId w:val="72"/>
        </w:numPr>
        <w:tabs>
          <w:tab w:val="left" w:pos="1560"/>
          <w:tab w:val="left" w:pos="1561"/>
        </w:tabs>
        <w:spacing w:line="230" w:lineRule="auto"/>
        <w:ind w:left="2280" w:right="893"/>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6"/>
        </w:tabs>
        <w:ind w:left="2285" w:hanging="722"/>
        <w:rPr>
          <w:b/>
          <w:color w:val="221F1F"/>
        </w:rPr>
      </w:pPr>
      <w:r>
        <w:rPr>
          <w:b/>
          <w:color w:val="221F1F"/>
        </w:rPr>
        <w:t>Termination</w:t>
      </w:r>
      <w:r>
        <w:rPr>
          <w:b/>
          <w:color w:val="221F1F"/>
          <w:spacing w:val="-2"/>
        </w:rPr>
        <w:t xml:space="preserve"> </w:t>
      </w:r>
      <w:r>
        <w:rPr>
          <w:b/>
          <w:color w:val="221F1F"/>
        </w:rPr>
        <w:t>by</w:t>
      </w:r>
      <w:r>
        <w:rPr>
          <w:b/>
          <w:color w:val="221F1F"/>
          <w:spacing w:val="-2"/>
        </w:rPr>
        <w:t xml:space="preserve"> </w:t>
      </w:r>
      <w:r>
        <w:rPr>
          <w:b/>
          <w:color w:val="221F1F"/>
        </w:rPr>
        <w:t>Contractor</w:t>
      </w:r>
    </w:p>
    <w:p w:rsidR="00361D1F" w:rsidRDefault="00361D1F" w:rsidP="000961B7">
      <w:pPr>
        <w:pStyle w:val="BodyText"/>
        <w:spacing w:before="5"/>
        <w:ind w:left="720"/>
        <w:rPr>
          <w:b/>
          <w:sz w:val="20"/>
        </w:rPr>
      </w:pPr>
    </w:p>
    <w:p w:rsidR="00361D1F" w:rsidRDefault="00361D1F" w:rsidP="000961B7">
      <w:pPr>
        <w:pStyle w:val="ListParagraph"/>
        <w:numPr>
          <w:ilvl w:val="2"/>
          <w:numId w:val="72"/>
        </w:numPr>
        <w:tabs>
          <w:tab w:val="left" w:pos="1566"/>
        </w:tabs>
        <w:ind w:left="2285" w:hanging="722"/>
        <w:rPr>
          <w:color w:val="221F1F"/>
        </w:rPr>
      </w:pPr>
      <w:r>
        <w:rPr>
          <w:color w:val="221F1F"/>
        </w:rPr>
        <w:t>The</w:t>
      </w:r>
      <w:r>
        <w:rPr>
          <w:color w:val="221F1F"/>
          <w:spacing w:val="-2"/>
        </w:rPr>
        <w:t xml:space="preserve"> </w:t>
      </w:r>
      <w:r>
        <w:rPr>
          <w:color w:val="221F1F"/>
        </w:rPr>
        <w:t>Contractor</w:t>
      </w:r>
      <w:r>
        <w:rPr>
          <w:color w:val="221F1F"/>
          <w:spacing w:val="-1"/>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entitled</w:t>
      </w:r>
      <w:r>
        <w:rPr>
          <w:color w:val="221F1F"/>
          <w:spacing w:val="-1"/>
        </w:rPr>
        <w:t xml:space="preserve"> </w:t>
      </w:r>
      <w:r>
        <w:rPr>
          <w:color w:val="221F1F"/>
        </w:rPr>
        <w:t>to</w:t>
      </w:r>
      <w:r>
        <w:rPr>
          <w:color w:val="221F1F"/>
          <w:spacing w:val="-5"/>
        </w:rPr>
        <w:t xml:space="preserve"> </w:t>
      </w:r>
      <w:r>
        <w:rPr>
          <w:color w:val="221F1F"/>
        </w:rPr>
        <w:t>terminate</w:t>
      </w:r>
      <w:r>
        <w:rPr>
          <w:color w:val="221F1F"/>
          <w:spacing w:val="-3"/>
        </w:rPr>
        <w:t xml:space="preserve"> </w:t>
      </w:r>
      <w:r>
        <w:rPr>
          <w:color w:val="221F1F"/>
        </w:rPr>
        <w:t>the</w:t>
      </w:r>
      <w:r>
        <w:rPr>
          <w:color w:val="221F1F"/>
          <w:spacing w:val="-1"/>
        </w:rPr>
        <w:t xml:space="preserve"> </w:t>
      </w:r>
      <w:r>
        <w:rPr>
          <w:color w:val="221F1F"/>
        </w:rPr>
        <w:t>Contract if:</w:t>
      </w:r>
    </w:p>
    <w:p w:rsidR="00361D1F" w:rsidRDefault="00361D1F" w:rsidP="000961B7">
      <w:pPr>
        <w:pStyle w:val="ListParagraph"/>
        <w:numPr>
          <w:ilvl w:val="3"/>
          <w:numId w:val="72"/>
        </w:numPr>
        <w:tabs>
          <w:tab w:val="left" w:pos="2012"/>
        </w:tabs>
        <w:spacing w:before="48" w:line="230" w:lineRule="auto"/>
        <w:ind w:left="2734" w:right="853" w:hanging="449"/>
      </w:pPr>
      <w:r>
        <w:rPr>
          <w:color w:val="221F1F"/>
        </w:rPr>
        <w:t>the Architect fails, within 60 days after receiving a Statement and supporting documents, to issue the</w:t>
      </w:r>
      <w:r>
        <w:rPr>
          <w:color w:val="221F1F"/>
          <w:spacing w:val="1"/>
        </w:rPr>
        <w:t xml:space="preserve"> </w:t>
      </w:r>
      <w:r>
        <w:rPr>
          <w:color w:val="221F1F"/>
        </w:rPr>
        <w:t>relevant Payment</w:t>
      </w:r>
      <w:r>
        <w:rPr>
          <w:color w:val="221F1F"/>
          <w:spacing w:val="2"/>
        </w:rPr>
        <w:t xml:space="preserve"> </w:t>
      </w:r>
      <w:r>
        <w:rPr>
          <w:color w:val="221F1F"/>
        </w:rPr>
        <w:t>Certiﬁcate,</w:t>
      </w:r>
    </w:p>
    <w:p w:rsidR="00361D1F" w:rsidRDefault="00361D1F" w:rsidP="000961B7">
      <w:pPr>
        <w:pStyle w:val="ListParagraph"/>
        <w:numPr>
          <w:ilvl w:val="3"/>
          <w:numId w:val="72"/>
        </w:numPr>
        <w:tabs>
          <w:tab w:val="left" w:pos="2012"/>
        </w:tabs>
        <w:spacing w:before="49" w:line="230" w:lineRule="auto"/>
        <w:ind w:left="2734" w:right="840" w:hanging="449"/>
      </w:pPr>
      <w:r>
        <w:rPr>
          <w:color w:val="221F1F"/>
        </w:rPr>
        <w:t>the Contractor does not receive the amount due under an Interim Payment Certiﬁcate within 90 days</w:t>
      </w:r>
      <w:r>
        <w:rPr>
          <w:color w:val="221F1F"/>
          <w:spacing w:val="1"/>
        </w:rPr>
        <w:t xml:space="preserve"> </w:t>
      </w:r>
      <w:r>
        <w:rPr>
          <w:color w:val="221F1F"/>
        </w:rPr>
        <w:t>after the expiry of the time stated in Sub-Clause1 4.7 [Payment] within which payment is to be made</w:t>
      </w:r>
      <w:r>
        <w:rPr>
          <w:color w:val="221F1F"/>
          <w:spacing w:val="1"/>
        </w:rPr>
        <w:t xml:space="preserve"> </w:t>
      </w:r>
      <w:r>
        <w:rPr>
          <w:color w:val="221F1F"/>
        </w:rPr>
        <w:t>(except</w:t>
      </w:r>
      <w:r>
        <w:rPr>
          <w:color w:val="221F1F"/>
          <w:spacing w:val="-2"/>
        </w:rPr>
        <w:t xml:space="preserve"> </w:t>
      </w:r>
      <w:r>
        <w:rPr>
          <w:color w:val="221F1F"/>
        </w:rPr>
        <w:t>for</w:t>
      </w:r>
      <w:r>
        <w:rPr>
          <w:color w:val="221F1F"/>
          <w:spacing w:val="-2"/>
        </w:rPr>
        <w:t xml:space="preserve"> </w:t>
      </w:r>
      <w:r>
        <w:rPr>
          <w:color w:val="221F1F"/>
        </w:rPr>
        <w:t>deductions</w:t>
      </w:r>
      <w:r>
        <w:rPr>
          <w:color w:val="221F1F"/>
          <w:spacing w:val="-2"/>
        </w:rPr>
        <w:t xml:space="preserve"> </w:t>
      </w:r>
      <w:r>
        <w:rPr>
          <w:color w:val="221F1F"/>
        </w:rPr>
        <w:t>in</w:t>
      </w:r>
      <w:r>
        <w:rPr>
          <w:color w:val="221F1F"/>
          <w:spacing w:val="-3"/>
        </w:rPr>
        <w:t xml:space="preserve"> </w:t>
      </w:r>
      <w:r>
        <w:rPr>
          <w:color w:val="221F1F"/>
        </w:rPr>
        <w:t>accordance with Sub-Clause</w:t>
      </w:r>
      <w:r>
        <w:rPr>
          <w:color w:val="221F1F"/>
          <w:spacing w:val="-2"/>
        </w:rPr>
        <w:t xml:space="preserve"> </w:t>
      </w:r>
      <w:r>
        <w:rPr>
          <w:color w:val="221F1F"/>
        </w:rPr>
        <w:t>2.5</w:t>
      </w:r>
      <w:r>
        <w:rPr>
          <w:color w:val="221F1F"/>
          <w:spacing w:val="-1"/>
        </w:rPr>
        <w:t xml:space="preserve"> </w:t>
      </w:r>
      <w:r>
        <w:rPr>
          <w:color w:val="221F1F"/>
        </w:rPr>
        <w:t>[Procuring</w:t>
      </w:r>
      <w:r>
        <w:rPr>
          <w:color w:val="221F1F"/>
          <w:spacing w:val="1"/>
        </w:rPr>
        <w:t xml:space="preserve"> </w:t>
      </w:r>
      <w:r>
        <w:rPr>
          <w:color w:val="221F1F"/>
        </w:rPr>
        <w:t>Entity's</w:t>
      </w:r>
      <w:r>
        <w:rPr>
          <w:color w:val="221F1F"/>
          <w:spacing w:val="-1"/>
        </w:rPr>
        <w:t xml:space="preserve"> </w:t>
      </w:r>
      <w:r>
        <w:rPr>
          <w:color w:val="221F1F"/>
        </w:rPr>
        <w:t>Claims]),</w:t>
      </w:r>
    </w:p>
    <w:p w:rsidR="00361D1F" w:rsidRDefault="00361D1F" w:rsidP="000961B7">
      <w:pPr>
        <w:pStyle w:val="ListParagraph"/>
        <w:numPr>
          <w:ilvl w:val="3"/>
          <w:numId w:val="72"/>
        </w:numPr>
        <w:tabs>
          <w:tab w:val="left" w:pos="2012"/>
        </w:tabs>
        <w:spacing w:before="49" w:line="230" w:lineRule="auto"/>
        <w:ind w:left="2734" w:right="840" w:hanging="449"/>
      </w:pPr>
      <w:r>
        <w:rPr>
          <w:color w:val="221F1F"/>
        </w:rPr>
        <w:t>the Procuring Entity substantially fails to perform his obligations under the Contract in such manner as</w:t>
      </w:r>
      <w:r>
        <w:rPr>
          <w:color w:val="221F1F"/>
          <w:spacing w:val="-52"/>
        </w:rPr>
        <w:t xml:space="preserve"> </w:t>
      </w:r>
      <w:r>
        <w:rPr>
          <w:color w:val="221F1F"/>
        </w:rPr>
        <w:t>to materially and adversely affect the economic balance of the Contract and/or the ability of the</w:t>
      </w:r>
      <w:r>
        <w:rPr>
          <w:color w:val="221F1F"/>
          <w:spacing w:val="1"/>
        </w:rPr>
        <w:t xml:space="preserve"> </w:t>
      </w:r>
      <w:r>
        <w:rPr>
          <w:color w:val="221F1F"/>
        </w:rPr>
        <w:t>Contractor</w:t>
      </w:r>
      <w:r>
        <w:rPr>
          <w:color w:val="221F1F"/>
          <w:spacing w:val="-2"/>
        </w:rPr>
        <w:t xml:space="preserve"> </w:t>
      </w:r>
      <w:r>
        <w:rPr>
          <w:color w:val="221F1F"/>
        </w:rPr>
        <w:t>to perform</w:t>
      </w:r>
      <w:r>
        <w:rPr>
          <w:color w:val="221F1F"/>
          <w:spacing w:val="2"/>
        </w:rPr>
        <w:t xml:space="preserve"> </w:t>
      </w:r>
      <w:r>
        <w:rPr>
          <w:color w:val="221F1F"/>
        </w:rPr>
        <w:t>the Contract,</w:t>
      </w:r>
    </w:p>
    <w:p w:rsidR="00361D1F" w:rsidRDefault="00361D1F" w:rsidP="000961B7">
      <w:pPr>
        <w:pStyle w:val="ListParagraph"/>
        <w:numPr>
          <w:ilvl w:val="3"/>
          <w:numId w:val="72"/>
        </w:numPr>
        <w:tabs>
          <w:tab w:val="left" w:pos="2012"/>
        </w:tabs>
        <w:spacing w:before="49" w:line="230" w:lineRule="auto"/>
        <w:ind w:left="2734" w:right="841" w:hanging="449"/>
      </w:pPr>
      <w:r>
        <w:rPr>
          <w:color w:val="221F1F"/>
        </w:rPr>
        <w:t>a prolonged suspension affects the whole of the Works as described in Sub-Clause 8.11 [Prolonged</w:t>
      </w:r>
      <w:r>
        <w:rPr>
          <w:color w:val="221F1F"/>
          <w:spacing w:val="1"/>
        </w:rPr>
        <w:t xml:space="preserve"> </w:t>
      </w:r>
      <w:r>
        <w:rPr>
          <w:color w:val="221F1F"/>
        </w:rPr>
        <w:t>Suspension],</w:t>
      </w:r>
      <w:r>
        <w:rPr>
          <w:color w:val="221F1F"/>
          <w:spacing w:val="-1"/>
        </w:rPr>
        <w:t xml:space="preserve"> </w:t>
      </w:r>
      <w:r>
        <w:rPr>
          <w:color w:val="221F1F"/>
        </w:rPr>
        <w:t>or</w:t>
      </w:r>
    </w:p>
    <w:p w:rsidR="00361D1F" w:rsidRDefault="00361D1F" w:rsidP="000961B7">
      <w:pPr>
        <w:pStyle w:val="ListParagraph"/>
        <w:numPr>
          <w:ilvl w:val="3"/>
          <w:numId w:val="72"/>
        </w:numPr>
        <w:tabs>
          <w:tab w:val="left" w:pos="2012"/>
        </w:tabs>
        <w:spacing w:before="50" w:line="230" w:lineRule="auto"/>
        <w:ind w:left="2734" w:right="849" w:hanging="449"/>
      </w:pPr>
      <w:r>
        <w:rPr>
          <w:color w:val="221F1F"/>
        </w:rPr>
        <w:lastRenderedPageBreak/>
        <w:t>the</w:t>
      </w:r>
      <w:r>
        <w:rPr>
          <w:color w:val="221F1F"/>
          <w:spacing w:val="1"/>
        </w:rPr>
        <w:t xml:space="preserve"> </w:t>
      </w:r>
      <w:r>
        <w:rPr>
          <w:color w:val="221F1F"/>
        </w:rPr>
        <w:t>Procuring</w:t>
      </w:r>
      <w:r>
        <w:rPr>
          <w:color w:val="221F1F"/>
          <w:spacing w:val="1"/>
        </w:rPr>
        <w:t xml:space="preserve"> </w:t>
      </w:r>
      <w:r>
        <w:rPr>
          <w:color w:val="221F1F"/>
        </w:rPr>
        <w:t>Entity</w:t>
      </w:r>
      <w:r>
        <w:rPr>
          <w:color w:val="221F1F"/>
          <w:spacing w:val="1"/>
        </w:rPr>
        <w:t xml:space="preserve"> </w:t>
      </w:r>
      <w:r>
        <w:rPr>
          <w:color w:val="221F1F"/>
        </w:rPr>
        <w:t>becomes</w:t>
      </w:r>
      <w:r>
        <w:rPr>
          <w:color w:val="221F1F"/>
          <w:spacing w:val="1"/>
        </w:rPr>
        <w:t xml:space="preserve"> </w:t>
      </w:r>
      <w:r>
        <w:rPr>
          <w:color w:val="221F1F"/>
        </w:rPr>
        <w:t>bankrupt</w:t>
      </w:r>
      <w:r>
        <w:rPr>
          <w:color w:val="221F1F"/>
          <w:spacing w:val="1"/>
        </w:rPr>
        <w:t xml:space="preserve"> </w:t>
      </w:r>
      <w:r>
        <w:rPr>
          <w:color w:val="221F1F"/>
        </w:rPr>
        <w:t>or</w:t>
      </w:r>
      <w:r>
        <w:rPr>
          <w:color w:val="221F1F"/>
          <w:spacing w:val="1"/>
        </w:rPr>
        <w:t xml:space="preserve"> </w:t>
      </w:r>
      <w:r>
        <w:rPr>
          <w:color w:val="221F1F"/>
        </w:rPr>
        <w:t>insolvent,</w:t>
      </w:r>
      <w:r>
        <w:rPr>
          <w:color w:val="221F1F"/>
          <w:spacing w:val="1"/>
        </w:rPr>
        <w:t xml:space="preserve"> </w:t>
      </w:r>
      <w:r>
        <w:rPr>
          <w:color w:val="221F1F"/>
        </w:rPr>
        <w:t>goes</w:t>
      </w:r>
      <w:r>
        <w:rPr>
          <w:color w:val="221F1F"/>
          <w:spacing w:val="1"/>
        </w:rPr>
        <w:t xml:space="preserve"> </w:t>
      </w:r>
      <w:r>
        <w:rPr>
          <w:color w:val="221F1F"/>
        </w:rPr>
        <w:t>into</w:t>
      </w:r>
      <w:r>
        <w:rPr>
          <w:color w:val="221F1F"/>
          <w:spacing w:val="1"/>
        </w:rPr>
        <w:t xml:space="preserve"> </w:t>
      </w:r>
      <w:r>
        <w:rPr>
          <w:color w:val="221F1F"/>
        </w:rPr>
        <w:t>liquidation,</w:t>
      </w:r>
      <w:r>
        <w:rPr>
          <w:color w:val="221F1F"/>
          <w:spacing w:val="1"/>
        </w:rPr>
        <w:t xml:space="preserve"> </w:t>
      </w:r>
      <w:r>
        <w:rPr>
          <w:color w:val="221F1F"/>
        </w:rPr>
        <w:t>has</w:t>
      </w:r>
      <w:r>
        <w:rPr>
          <w:color w:val="221F1F"/>
          <w:spacing w:val="1"/>
        </w:rPr>
        <w:t xml:space="preserve"> </w:t>
      </w:r>
      <w:r>
        <w:rPr>
          <w:color w:val="221F1F"/>
        </w:rPr>
        <w:t>a</w:t>
      </w:r>
      <w:r>
        <w:rPr>
          <w:color w:val="221F1F"/>
          <w:spacing w:val="1"/>
        </w:rPr>
        <w:t xml:space="preserve"> </w:t>
      </w:r>
      <w:r>
        <w:rPr>
          <w:color w:val="221F1F"/>
        </w:rPr>
        <w:t>receiving</w:t>
      </w:r>
      <w:r>
        <w:rPr>
          <w:color w:val="221F1F"/>
          <w:spacing w:val="1"/>
        </w:rPr>
        <w:t xml:space="preserve"> </w:t>
      </w:r>
      <w:r>
        <w:rPr>
          <w:color w:val="221F1F"/>
        </w:rPr>
        <w:t>or</w:t>
      </w:r>
      <w:r>
        <w:rPr>
          <w:color w:val="221F1F"/>
          <w:spacing w:val="1"/>
        </w:rPr>
        <w:t xml:space="preserve"> </w:t>
      </w:r>
      <w:r>
        <w:rPr>
          <w:color w:val="221F1F"/>
        </w:rPr>
        <w:t>administration order made against him, compounds with his creditors, or carries on business under a</w:t>
      </w:r>
      <w:r>
        <w:rPr>
          <w:color w:val="221F1F"/>
          <w:spacing w:val="1"/>
        </w:rPr>
        <w:t xml:space="preserve"> </w:t>
      </w:r>
      <w:r>
        <w:rPr>
          <w:color w:val="221F1F"/>
        </w:rPr>
        <w:t>receiver, trustee or manager for the beneﬁt of his creditors, or if any act is done or event occurs which</w:t>
      </w:r>
      <w:r>
        <w:rPr>
          <w:color w:val="221F1F"/>
          <w:spacing w:val="1"/>
        </w:rPr>
        <w:t xml:space="preserve"> </w:t>
      </w:r>
      <w:r>
        <w:rPr>
          <w:color w:val="221F1F"/>
        </w:rPr>
        <w:t>(under applicable</w:t>
      </w:r>
      <w:r>
        <w:rPr>
          <w:color w:val="221F1F"/>
          <w:spacing w:val="1"/>
        </w:rPr>
        <w:t xml:space="preserve"> </w:t>
      </w:r>
      <w:r>
        <w:rPr>
          <w:color w:val="221F1F"/>
        </w:rPr>
        <w:t>Laws) has</w:t>
      </w:r>
      <w:r>
        <w:rPr>
          <w:color w:val="221F1F"/>
          <w:spacing w:val="-1"/>
        </w:rPr>
        <w:t xml:space="preserve"> </w:t>
      </w:r>
      <w:r>
        <w:rPr>
          <w:color w:val="221F1F"/>
        </w:rPr>
        <w:t>a similar</w:t>
      </w:r>
      <w:r>
        <w:rPr>
          <w:color w:val="221F1F"/>
          <w:spacing w:val="-1"/>
        </w:rPr>
        <w:t xml:space="preserve"> </w:t>
      </w:r>
      <w:r>
        <w:rPr>
          <w:color w:val="221F1F"/>
        </w:rPr>
        <w:t>effect</w:t>
      </w:r>
      <w:r>
        <w:rPr>
          <w:color w:val="221F1F"/>
          <w:spacing w:val="1"/>
        </w:rPr>
        <w:t xml:space="preserve"> </w:t>
      </w:r>
      <w:r>
        <w:rPr>
          <w:color w:val="221F1F"/>
        </w:rPr>
        <w:t>to</w:t>
      </w:r>
      <w:r>
        <w:rPr>
          <w:color w:val="221F1F"/>
          <w:spacing w:val="-4"/>
        </w:rPr>
        <w:t xml:space="preserve"> </w:t>
      </w:r>
      <w:r>
        <w:rPr>
          <w:color w:val="221F1F"/>
        </w:rPr>
        <w:t>any of</w:t>
      </w:r>
      <w:r>
        <w:rPr>
          <w:color w:val="221F1F"/>
          <w:spacing w:val="1"/>
        </w:rPr>
        <w:t xml:space="preserve"> </w:t>
      </w:r>
      <w:r>
        <w:rPr>
          <w:color w:val="221F1F"/>
        </w:rPr>
        <w:t>these</w:t>
      </w:r>
      <w:r>
        <w:rPr>
          <w:color w:val="221F1F"/>
          <w:spacing w:val="-2"/>
        </w:rPr>
        <w:t xml:space="preserve"> </w:t>
      </w:r>
      <w:r>
        <w:rPr>
          <w:color w:val="221F1F"/>
        </w:rPr>
        <w:t>acts or</w:t>
      </w:r>
      <w:r>
        <w:rPr>
          <w:color w:val="221F1F"/>
          <w:spacing w:val="-1"/>
        </w:rPr>
        <w:t xml:space="preserve"> </w:t>
      </w:r>
      <w:r>
        <w:rPr>
          <w:color w:val="221F1F"/>
        </w:rPr>
        <w:t>events.</w:t>
      </w:r>
    </w:p>
    <w:p w:rsidR="00361D1F" w:rsidRDefault="00361D1F" w:rsidP="000961B7">
      <w:pPr>
        <w:spacing w:line="230" w:lineRule="auto"/>
        <w:ind w:left="720"/>
        <w:sectPr w:rsidR="00361D1F">
          <w:pgSz w:w="11920" w:h="16850"/>
          <w:pgMar w:top="0" w:right="0" w:bottom="700" w:left="0" w:header="0" w:footer="493" w:gutter="0"/>
          <w:cols w:space="720"/>
        </w:sectPr>
      </w:pPr>
    </w:p>
    <w:p w:rsidR="00361D1F" w:rsidRDefault="00361D1F" w:rsidP="000961B7">
      <w:pPr>
        <w:pStyle w:val="BodyText"/>
        <w:spacing w:before="6"/>
        <w:ind w:left="720"/>
      </w:pPr>
    </w:p>
    <w:p w:rsidR="00361D1F" w:rsidRDefault="00361D1F" w:rsidP="000961B7">
      <w:pPr>
        <w:pStyle w:val="ListParagraph"/>
        <w:numPr>
          <w:ilvl w:val="3"/>
          <w:numId w:val="72"/>
        </w:numPr>
        <w:tabs>
          <w:tab w:val="left" w:pos="2010"/>
        </w:tabs>
        <w:spacing w:before="100" w:line="230" w:lineRule="auto"/>
        <w:ind w:left="2734" w:right="833" w:hanging="449"/>
      </w:pPr>
      <w:r>
        <w:rPr>
          <w:noProof/>
          <w:lang w:val="en-GB" w:eastAsia="en-GB"/>
        </w:rPr>
        <mc:AlternateContent>
          <mc:Choice Requires="wps">
            <w:drawing>
              <wp:anchor distT="0" distB="0" distL="114300" distR="114300" simplePos="0" relativeHeight="251787264" behindDoc="0" locked="0" layoutInCell="1" allowOverlap="1" wp14:anchorId="5BF9B1BA" wp14:editId="152405F6">
                <wp:simplePos x="0" y="0"/>
                <wp:positionH relativeFrom="page">
                  <wp:posOffset>0</wp:posOffset>
                </wp:positionH>
                <wp:positionV relativeFrom="paragraph">
                  <wp:posOffset>-165100</wp:posOffset>
                </wp:positionV>
                <wp:extent cx="7560310" cy="234315"/>
                <wp:effectExtent l="0" t="0" r="0" b="0"/>
                <wp:wrapNone/>
                <wp:docPr id="485"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4300258" id="Rectangle 113" o:spid="_x0000_s1026" style="position:absolute;margin-left:0;margin-top:-13pt;width:595.3pt;height:18.4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nS+sj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the Contractor does not receive the Architect instruction recording the agreement of both Parties on the</w:t>
      </w:r>
      <w:r>
        <w:rPr>
          <w:color w:val="221F1F"/>
          <w:spacing w:val="-52"/>
        </w:rPr>
        <w:t xml:space="preserve"> </w:t>
      </w:r>
      <w:r>
        <w:rPr>
          <w:color w:val="221F1F"/>
        </w:rPr>
        <w:t>fulﬁlment of the conditions for the Commencement of Works under Sub-Clause 8.1 [Commencement</w:t>
      </w:r>
      <w:r>
        <w:rPr>
          <w:color w:val="221F1F"/>
          <w:spacing w:val="1"/>
        </w:rPr>
        <w:t xml:space="preserve"> </w:t>
      </w:r>
      <w:r>
        <w:rPr>
          <w:color w:val="221F1F"/>
        </w:rPr>
        <w:t>of Works].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6"/>
        </w:tabs>
        <w:spacing w:line="230" w:lineRule="auto"/>
        <w:ind w:left="2297" w:right="841" w:hanging="733"/>
        <w:rPr>
          <w:color w:val="221F1F"/>
        </w:rPr>
      </w:pPr>
      <w:r>
        <w:rPr>
          <w:color w:val="221F1F"/>
        </w:rPr>
        <w:t>In any of these events or circumstances, the Contractor may, upon giving 14 days' notice to the Procuring</w:t>
      </w:r>
      <w:r>
        <w:rPr>
          <w:color w:val="221F1F"/>
          <w:spacing w:val="1"/>
        </w:rPr>
        <w:t xml:space="preserve"> </w:t>
      </w:r>
      <w:r>
        <w:rPr>
          <w:color w:val="221F1F"/>
          <w:spacing w:val="-1"/>
        </w:rPr>
        <w:t>Entity,</w:t>
      </w:r>
      <w:r>
        <w:rPr>
          <w:color w:val="221F1F"/>
          <w:spacing w:val="-13"/>
        </w:rPr>
        <w:t xml:space="preserve"> </w:t>
      </w:r>
      <w:r>
        <w:rPr>
          <w:color w:val="221F1F"/>
          <w:spacing w:val="-1"/>
        </w:rPr>
        <w:t>terminate</w:t>
      </w:r>
      <w:r>
        <w:rPr>
          <w:color w:val="221F1F"/>
          <w:spacing w:val="-9"/>
        </w:rPr>
        <w:t xml:space="preserve"> </w:t>
      </w:r>
      <w:r>
        <w:rPr>
          <w:color w:val="221F1F"/>
          <w:spacing w:val="-1"/>
        </w:rPr>
        <w:t>the</w:t>
      </w:r>
      <w:r>
        <w:rPr>
          <w:color w:val="221F1F"/>
          <w:spacing w:val="-7"/>
        </w:rPr>
        <w:t xml:space="preserve"> </w:t>
      </w:r>
      <w:r>
        <w:rPr>
          <w:color w:val="221F1F"/>
          <w:spacing w:val="-1"/>
        </w:rPr>
        <w:t>Contract.</w:t>
      </w:r>
      <w:r>
        <w:rPr>
          <w:color w:val="221F1F"/>
          <w:spacing w:val="-7"/>
        </w:rPr>
        <w:t xml:space="preserve"> </w:t>
      </w:r>
      <w:r>
        <w:rPr>
          <w:color w:val="221F1F"/>
        </w:rPr>
        <w:t>However,</w:t>
      </w:r>
      <w:r>
        <w:rPr>
          <w:color w:val="221F1F"/>
          <w:spacing w:val="-8"/>
        </w:rPr>
        <w:t xml:space="preserve"> </w:t>
      </w:r>
      <w:r>
        <w:rPr>
          <w:color w:val="221F1F"/>
        </w:rPr>
        <w:t>in</w:t>
      </w:r>
      <w:r>
        <w:rPr>
          <w:color w:val="221F1F"/>
          <w:spacing w:val="-10"/>
        </w:rPr>
        <w:t xml:space="preserve"> </w:t>
      </w:r>
      <w:r>
        <w:rPr>
          <w:color w:val="221F1F"/>
        </w:rPr>
        <w:t>the</w:t>
      </w:r>
      <w:r>
        <w:rPr>
          <w:color w:val="221F1F"/>
          <w:spacing w:val="-6"/>
        </w:rPr>
        <w:t xml:space="preserve"> </w:t>
      </w:r>
      <w:r>
        <w:rPr>
          <w:color w:val="221F1F"/>
        </w:rPr>
        <w:t>case</w:t>
      </w:r>
      <w:r>
        <w:rPr>
          <w:color w:val="221F1F"/>
          <w:spacing w:val="-7"/>
        </w:rPr>
        <w:t xml:space="preserve"> </w:t>
      </w:r>
      <w:r>
        <w:rPr>
          <w:color w:val="221F1F"/>
        </w:rPr>
        <w:t>of</w:t>
      </w:r>
      <w:r>
        <w:rPr>
          <w:color w:val="221F1F"/>
          <w:spacing w:val="-9"/>
        </w:rPr>
        <w:t xml:space="preserve"> </w:t>
      </w:r>
      <w:r>
        <w:rPr>
          <w:color w:val="221F1F"/>
        </w:rPr>
        <w:t>sub-paragraph</w:t>
      </w:r>
      <w:r>
        <w:rPr>
          <w:color w:val="221F1F"/>
          <w:spacing w:val="-10"/>
        </w:rPr>
        <w:t xml:space="preserve"> </w:t>
      </w:r>
      <w:r>
        <w:rPr>
          <w:color w:val="221F1F"/>
        </w:rPr>
        <w:t>(f)</w:t>
      </w:r>
      <w:r>
        <w:rPr>
          <w:color w:val="221F1F"/>
          <w:spacing w:val="-6"/>
        </w:rPr>
        <w:t xml:space="preserve"> </w:t>
      </w:r>
      <w:r>
        <w:rPr>
          <w:color w:val="221F1F"/>
        </w:rPr>
        <w:t>or</w:t>
      </w:r>
      <w:r>
        <w:rPr>
          <w:color w:val="221F1F"/>
          <w:spacing w:val="-8"/>
        </w:rPr>
        <w:t xml:space="preserve"> </w:t>
      </w:r>
      <w:r>
        <w:rPr>
          <w:color w:val="221F1F"/>
        </w:rPr>
        <w:t>(g),</w:t>
      </w:r>
      <w:r>
        <w:rPr>
          <w:color w:val="221F1F"/>
          <w:spacing w:val="-7"/>
        </w:rPr>
        <w:t xml:space="preserve"> </w:t>
      </w:r>
      <w:r>
        <w:rPr>
          <w:color w:val="221F1F"/>
        </w:rPr>
        <w:t>the</w:t>
      </w:r>
      <w:r>
        <w:rPr>
          <w:color w:val="221F1F"/>
          <w:spacing w:val="-7"/>
        </w:rPr>
        <w:t xml:space="preserve"> </w:t>
      </w:r>
      <w:r>
        <w:rPr>
          <w:color w:val="221F1F"/>
        </w:rPr>
        <w:t>Contractor</w:t>
      </w:r>
      <w:r>
        <w:rPr>
          <w:color w:val="221F1F"/>
          <w:spacing w:val="-7"/>
        </w:rPr>
        <w:t xml:space="preserve"> </w:t>
      </w:r>
      <w:r>
        <w:rPr>
          <w:color w:val="221F1F"/>
        </w:rPr>
        <w:t>may</w:t>
      </w:r>
      <w:r>
        <w:rPr>
          <w:color w:val="221F1F"/>
          <w:spacing w:val="-7"/>
        </w:rPr>
        <w:t xml:space="preserve"> </w:t>
      </w:r>
      <w:r>
        <w:rPr>
          <w:color w:val="221F1F"/>
        </w:rPr>
        <w:t>by</w:t>
      </w:r>
      <w:r>
        <w:rPr>
          <w:color w:val="221F1F"/>
          <w:spacing w:val="-8"/>
        </w:rPr>
        <w:t xml:space="preserve"> </w:t>
      </w:r>
      <w:r>
        <w:rPr>
          <w:color w:val="221F1F"/>
        </w:rPr>
        <w:t>notice</w:t>
      </w:r>
      <w:r>
        <w:rPr>
          <w:color w:val="221F1F"/>
          <w:spacing w:val="-52"/>
        </w:rPr>
        <w:t xml:space="preserve"> </w:t>
      </w:r>
      <w:r>
        <w:rPr>
          <w:color w:val="221F1F"/>
        </w:rPr>
        <w:t>terminate</w:t>
      </w:r>
      <w:r>
        <w:rPr>
          <w:color w:val="221F1F"/>
          <w:spacing w:val="-1"/>
        </w:rPr>
        <w:t xml:space="preserve"> </w:t>
      </w:r>
      <w:r>
        <w:rPr>
          <w:color w:val="221F1F"/>
        </w:rPr>
        <w:t>the Contract</w:t>
      </w:r>
      <w:r>
        <w:rPr>
          <w:color w:val="221F1F"/>
          <w:spacing w:val="-1"/>
        </w:rPr>
        <w:t xml:space="preserve"> </w:t>
      </w:r>
      <w:r>
        <w:rPr>
          <w:color w:val="221F1F"/>
        </w:rPr>
        <w:t>immediately.</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65"/>
          <w:tab w:val="left" w:pos="1566"/>
        </w:tabs>
        <w:spacing w:line="230" w:lineRule="auto"/>
        <w:ind w:left="2297" w:right="1148" w:hanging="733"/>
        <w:rPr>
          <w:color w:val="221F1F"/>
        </w:rPr>
      </w:pPr>
      <w:r>
        <w:rPr>
          <w:color w:val="221F1F"/>
        </w:rPr>
        <w:t>The Contractor's election to terminate the Contract shall not prejudice any other rights of the Contractor,</w:t>
      </w:r>
      <w:r>
        <w:rPr>
          <w:color w:val="221F1F"/>
          <w:spacing w:val="-52"/>
        </w:rPr>
        <w:t xml:space="preserve"> </w:t>
      </w:r>
      <w:r>
        <w:rPr>
          <w:color w:val="221F1F"/>
        </w:rPr>
        <w:t>under</w:t>
      </w:r>
      <w:r>
        <w:rPr>
          <w:color w:val="221F1F"/>
          <w:spacing w:val="-3"/>
        </w:rPr>
        <w:t xml:space="preserve"> </w:t>
      </w:r>
      <w:r>
        <w:rPr>
          <w:color w:val="221F1F"/>
        </w:rPr>
        <w:t>the Contractor</w:t>
      </w:r>
      <w:r>
        <w:rPr>
          <w:color w:val="221F1F"/>
          <w:spacing w:val="-1"/>
        </w:rPr>
        <w:t xml:space="preserve"> </w:t>
      </w:r>
      <w:r>
        <w:rPr>
          <w:color w:val="221F1F"/>
        </w:rPr>
        <w:t>otherwise.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5"/>
          <w:tab w:val="left" w:pos="1566"/>
        </w:tabs>
        <w:ind w:left="2285" w:hanging="722"/>
        <w:rPr>
          <w:b/>
          <w:color w:val="221F1F"/>
        </w:rPr>
      </w:pPr>
      <w:r>
        <w:rPr>
          <w:b/>
          <w:color w:val="221F1F"/>
        </w:rPr>
        <w:t>Cessation</w:t>
      </w:r>
      <w:r>
        <w:rPr>
          <w:b/>
          <w:color w:val="221F1F"/>
          <w:spacing w:val="-3"/>
        </w:rPr>
        <w:t xml:space="preserve"> </w:t>
      </w:r>
      <w:r>
        <w:rPr>
          <w:b/>
          <w:color w:val="221F1F"/>
        </w:rPr>
        <w:t>of</w:t>
      </w:r>
      <w:r>
        <w:rPr>
          <w:b/>
          <w:color w:val="221F1F"/>
          <w:spacing w:val="-2"/>
        </w:rPr>
        <w:t xml:space="preserve"> </w:t>
      </w:r>
      <w:r>
        <w:rPr>
          <w:b/>
          <w:color w:val="221F1F"/>
        </w:rPr>
        <w:t>Work</w:t>
      </w:r>
      <w:r>
        <w:rPr>
          <w:b/>
          <w:color w:val="221F1F"/>
          <w:spacing w:val="-12"/>
        </w:rPr>
        <w:t xml:space="preserve"> </w:t>
      </w:r>
      <w:r>
        <w:rPr>
          <w:b/>
          <w:color w:val="221F1F"/>
        </w:rPr>
        <w:t>and</w:t>
      </w:r>
      <w:r>
        <w:rPr>
          <w:b/>
          <w:color w:val="221F1F"/>
          <w:spacing w:val="-4"/>
        </w:rPr>
        <w:t xml:space="preserve"> </w:t>
      </w:r>
      <w:r>
        <w:rPr>
          <w:b/>
          <w:color w:val="221F1F"/>
        </w:rPr>
        <w:t>Removal</w:t>
      </w:r>
      <w:r>
        <w:rPr>
          <w:b/>
          <w:color w:val="221F1F"/>
          <w:spacing w:val="-2"/>
        </w:rPr>
        <w:t xml:space="preserve"> </w:t>
      </w:r>
      <w:r>
        <w:rPr>
          <w:b/>
          <w:color w:val="221F1F"/>
        </w:rPr>
        <w:t>of</w:t>
      </w:r>
      <w:r>
        <w:rPr>
          <w:b/>
          <w:color w:val="221F1F"/>
          <w:spacing w:val="-2"/>
        </w:rPr>
        <w:t xml:space="preserve"> </w:t>
      </w:r>
      <w:r>
        <w:rPr>
          <w:b/>
          <w:color w:val="221F1F"/>
        </w:rPr>
        <w:t>Contractor's</w:t>
      </w:r>
      <w:r>
        <w:rPr>
          <w:b/>
          <w:color w:val="221F1F"/>
          <w:spacing w:val="-3"/>
        </w:rPr>
        <w:t xml:space="preserve"> </w:t>
      </w:r>
      <w:r>
        <w:rPr>
          <w:b/>
          <w:color w:val="221F1F"/>
        </w:rPr>
        <w:t>Equipment</w:t>
      </w:r>
    </w:p>
    <w:p w:rsidR="00361D1F" w:rsidRDefault="00361D1F" w:rsidP="000961B7">
      <w:pPr>
        <w:pStyle w:val="BodyText"/>
        <w:spacing w:before="1"/>
        <w:ind w:left="720"/>
        <w:rPr>
          <w:b/>
          <w:sz w:val="21"/>
        </w:rPr>
      </w:pPr>
    </w:p>
    <w:p w:rsidR="00361D1F" w:rsidRDefault="00361D1F" w:rsidP="000961B7">
      <w:pPr>
        <w:pStyle w:val="BodyText"/>
        <w:spacing w:line="230" w:lineRule="auto"/>
        <w:ind w:left="2297" w:right="843" w:hanging="12"/>
      </w:pPr>
      <w:r>
        <w:rPr>
          <w:color w:val="221F1F"/>
        </w:rPr>
        <w:t>After a notice of termination under Sub-Clause 15.5 [Procuring Entity's Entitlement to Termination for</w:t>
      </w:r>
      <w:r>
        <w:rPr>
          <w:color w:val="221F1F"/>
          <w:spacing w:val="1"/>
        </w:rPr>
        <w:t xml:space="preserve"> </w:t>
      </w:r>
      <w:r>
        <w:rPr>
          <w:color w:val="221F1F"/>
        </w:rPr>
        <w:t>Convenience], Sub-Clause 16.2 [Termination by Contractor] or Sub-Clause 19.6 [Optional Termination,</w:t>
      </w:r>
      <w:r>
        <w:rPr>
          <w:color w:val="221F1F"/>
          <w:spacing w:val="1"/>
        </w:rPr>
        <w:t xml:space="preserve"> </w:t>
      </w:r>
      <w:r>
        <w:rPr>
          <w:color w:val="221F1F"/>
        </w:rPr>
        <w:t>Payment</w:t>
      </w:r>
      <w:r>
        <w:rPr>
          <w:color w:val="221F1F"/>
          <w:spacing w:val="-3"/>
        </w:rPr>
        <w:t xml:space="preserve"> </w:t>
      </w:r>
      <w:r>
        <w:rPr>
          <w:color w:val="221F1F"/>
        </w:rPr>
        <w:t>and Release]</w:t>
      </w:r>
      <w:r>
        <w:rPr>
          <w:color w:val="221F1F"/>
          <w:spacing w:val="-2"/>
        </w:rPr>
        <w:t xml:space="preserve"> </w:t>
      </w:r>
      <w:r>
        <w:rPr>
          <w:color w:val="221F1F"/>
        </w:rPr>
        <w:t>has</w:t>
      </w:r>
      <w:r>
        <w:rPr>
          <w:color w:val="221F1F"/>
          <w:spacing w:val="-2"/>
        </w:rPr>
        <w:t xml:space="preserve"> </w:t>
      </w:r>
      <w:r>
        <w:rPr>
          <w:color w:val="221F1F"/>
        </w:rPr>
        <w:t>taken effect,</w:t>
      </w:r>
      <w:r>
        <w:rPr>
          <w:color w:val="221F1F"/>
          <w:spacing w:val="-1"/>
        </w:rPr>
        <w:t xml:space="preserve"> </w:t>
      </w:r>
      <w:r>
        <w:rPr>
          <w:color w:val="221F1F"/>
        </w:rPr>
        <w:t>the Contractor</w:t>
      </w:r>
      <w:r>
        <w:rPr>
          <w:color w:val="221F1F"/>
          <w:spacing w:val="-2"/>
        </w:rPr>
        <w:t xml:space="preserve"> </w:t>
      </w:r>
      <w:r>
        <w:rPr>
          <w:color w:val="221F1F"/>
        </w:rPr>
        <w:t>shall</w:t>
      </w:r>
      <w:r>
        <w:rPr>
          <w:color w:val="221F1F"/>
          <w:spacing w:val="1"/>
        </w:rPr>
        <w:t xml:space="preserve"> </w:t>
      </w:r>
      <w:r>
        <w:rPr>
          <w:color w:val="221F1F"/>
        </w:rPr>
        <w:t>promptly:</w:t>
      </w:r>
    </w:p>
    <w:p w:rsidR="00361D1F" w:rsidRDefault="00361D1F" w:rsidP="000961B7">
      <w:pPr>
        <w:pStyle w:val="ListParagraph"/>
        <w:numPr>
          <w:ilvl w:val="0"/>
          <w:numId w:val="25"/>
        </w:numPr>
        <w:tabs>
          <w:tab w:val="left" w:pos="2009"/>
          <w:tab w:val="left" w:pos="2010"/>
        </w:tabs>
        <w:spacing w:before="1" w:line="230" w:lineRule="auto"/>
        <w:ind w:left="2734" w:right="851" w:hanging="449"/>
      </w:pPr>
      <w:r>
        <w:rPr>
          <w:color w:val="221F1F"/>
        </w:rPr>
        <w:t>cease</w:t>
      </w:r>
      <w:r>
        <w:rPr>
          <w:color w:val="221F1F"/>
          <w:spacing w:val="29"/>
        </w:rPr>
        <w:t xml:space="preserve"> </w:t>
      </w:r>
      <w:r>
        <w:rPr>
          <w:color w:val="221F1F"/>
        </w:rPr>
        <w:t>all</w:t>
      </w:r>
      <w:r>
        <w:rPr>
          <w:color w:val="221F1F"/>
          <w:spacing w:val="31"/>
        </w:rPr>
        <w:t xml:space="preserve"> </w:t>
      </w:r>
      <w:r>
        <w:rPr>
          <w:color w:val="221F1F"/>
        </w:rPr>
        <w:t>further</w:t>
      </w:r>
      <w:r>
        <w:rPr>
          <w:color w:val="221F1F"/>
          <w:spacing w:val="31"/>
        </w:rPr>
        <w:t xml:space="preserve"> </w:t>
      </w:r>
      <w:r>
        <w:rPr>
          <w:color w:val="221F1F"/>
        </w:rPr>
        <w:t>work,</w:t>
      </w:r>
      <w:r>
        <w:rPr>
          <w:color w:val="221F1F"/>
          <w:spacing w:val="33"/>
        </w:rPr>
        <w:t xml:space="preserve"> </w:t>
      </w:r>
      <w:r>
        <w:rPr>
          <w:color w:val="221F1F"/>
        </w:rPr>
        <w:t>except</w:t>
      </w:r>
      <w:r>
        <w:rPr>
          <w:color w:val="221F1F"/>
          <w:spacing w:val="31"/>
        </w:rPr>
        <w:t xml:space="preserve"> </w:t>
      </w:r>
      <w:r>
        <w:rPr>
          <w:color w:val="221F1F"/>
        </w:rPr>
        <w:t>for</w:t>
      </w:r>
      <w:r>
        <w:rPr>
          <w:color w:val="221F1F"/>
          <w:spacing w:val="30"/>
        </w:rPr>
        <w:t xml:space="preserve"> </w:t>
      </w:r>
      <w:r>
        <w:rPr>
          <w:color w:val="221F1F"/>
        </w:rPr>
        <w:t>such</w:t>
      </w:r>
      <w:r>
        <w:rPr>
          <w:color w:val="221F1F"/>
          <w:spacing w:val="30"/>
        </w:rPr>
        <w:t xml:space="preserve"> </w:t>
      </w:r>
      <w:r>
        <w:rPr>
          <w:color w:val="221F1F"/>
        </w:rPr>
        <w:t>work</w:t>
      </w:r>
      <w:r>
        <w:rPr>
          <w:color w:val="221F1F"/>
          <w:spacing w:val="30"/>
        </w:rPr>
        <w:t xml:space="preserve"> </w:t>
      </w:r>
      <w:r>
        <w:rPr>
          <w:color w:val="221F1F"/>
        </w:rPr>
        <w:t>as</w:t>
      </w:r>
      <w:r>
        <w:rPr>
          <w:color w:val="221F1F"/>
          <w:spacing w:val="30"/>
        </w:rPr>
        <w:t xml:space="preserve"> </w:t>
      </w:r>
      <w:r>
        <w:rPr>
          <w:color w:val="221F1F"/>
        </w:rPr>
        <w:t>may</w:t>
      </w:r>
      <w:r>
        <w:rPr>
          <w:color w:val="221F1F"/>
          <w:spacing w:val="28"/>
        </w:rPr>
        <w:t xml:space="preserve"> </w:t>
      </w:r>
      <w:r>
        <w:rPr>
          <w:color w:val="221F1F"/>
        </w:rPr>
        <w:t>have</w:t>
      </w:r>
      <w:r>
        <w:rPr>
          <w:color w:val="221F1F"/>
          <w:spacing w:val="30"/>
        </w:rPr>
        <w:t xml:space="preserve"> </w:t>
      </w:r>
      <w:r>
        <w:rPr>
          <w:color w:val="221F1F"/>
        </w:rPr>
        <w:t>been</w:t>
      </w:r>
      <w:r>
        <w:rPr>
          <w:color w:val="221F1F"/>
          <w:spacing w:val="30"/>
        </w:rPr>
        <w:t xml:space="preserve"> </w:t>
      </w:r>
      <w:r>
        <w:rPr>
          <w:color w:val="221F1F"/>
        </w:rPr>
        <w:t>instructed</w:t>
      </w:r>
      <w:r>
        <w:rPr>
          <w:color w:val="221F1F"/>
          <w:spacing w:val="30"/>
        </w:rPr>
        <w:t xml:space="preserve"> </w:t>
      </w:r>
      <w:r>
        <w:rPr>
          <w:color w:val="221F1F"/>
        </w:rPr>
        <w:t>by</w:t>
      </w:r>
      <w:r>
        <w:rPr>
          <w:color w:val="221F1F"/>
          <w:spacing w:val="27"/>
        </w:rPr>
        <w:t xml:space="preserve"> </w:t>
      </w:r>
      <w:r>
        <w:rPr>
          <w:color w:val="221F1F"/>
        </w:rPr>
        <w:t>the</w:t>
      </w:r>
      <w:r>
        <w:rPr>
          <w:color w:val="221F1F"/>
          <w:spacing w:val="30"/>
        </w:rPr>
        <w:t xml:space="preserve"> </w:t>
      </w:r>
      <w:r>
        <w:rPr>
          <w:color w:val="221F1F"/>
        </w:rPr>
        <w:t>Architect</w:t>
      </w:r>
      <w:r>
        <w:rPr>
          <w:color w:val="221F1F"/>
          <w:spacing w:val="28"/>
        </w:rPr>
        <w:t xml:space="preserve"> </w:t>
      </w:r>
      <w:r>
        <w:rPr>
          <w:color w:val="221F1F"/>
        </w:rPr>
        <w:t>for</w:t>
      </w:r>
      <w:r>
        <w:rPr>
          <w:color w:val="221F1F"/>
          <w:spacing w:val="28"/>
        </w:rPr>
        <w:t xml:space="preserve"> </w:t>
      </w:r>
      <w:r>
        <w:rPr>
          <w:color w:val="221F1F"/>
        </w:rPr>
        <w:t>the</w:t>
      </w:r>
      <w:r>
        <w:rPr>
          <w:color w:val="221F1F"/>
          <w:spacing w:val="-52"/>
        </w:rPr>
        <w:t xml:space="preserve"> </w:t>
      </w:r>
      <w:r>
        <w:rPr>
          <w:color w:val="221F1F"/>
        </w:rPr>
        <w:t>protection</w:t>
      </w:r>
      <w:r>
        <w:rPr>
          <w:color w:val="221F1F"/>
          <w:spacing w:val="-3"/>
        </w:rPr>
        <w:t xml:space="preserve"> </w:t>
      </w:r>
      <w:r>
        <w:rPr>
          <w:color w:val="221F1F"/>
        </w:rPr>
        <w:t>of</w:t>
      </w:r>
      <w:r>
        <w:rPr>
          <w:color w:val="221F1F"/>
          <w:spacing w:val="-2"/>
        </w:rPr>
        <w:t xml:space="preserve"> </w:t>
      </w:r>
      <w:r>
        <w:rPr>
          <w:color w:val="221F1F"/>
        </w:rPr>
        <w:t>life</w:t>
      </w:r>
      <w:r>
        <w:rPr>
          <w:color w:val="221F1F"/>
          <w:spacing w:val="1"/>
        </w:rPr>
        <w:t xml:space="preserve"> </w:t>
      </w:r>
      <w:r>
        <w:rPr>
          <w:color w:val="221F1F"/>
        </w:rPr>
        <w:t>or</w:t>
      </w:r>
      <w:r>
        <w:rPr>
          <w:color w:val="221F1F"/>
          <w:spacing w:val="1"/>
        </w:rPr>
        <w:t xml:space="preserve"> </w:t>
      </w:r>
      <w:r>
        <w:rPr>
          <w:color w:val="221F1F"/>
        </w:rPr>
        <w:t>property</w:t>
      </w:r>
      <w:r>
        <w:rPr>
          <w:color w:val="221F1F"/>
          <w:spacing w:val="-1"/>
        </w:rPr>
        <w:t xml:space="preserve"> </w:t>
      </w:r>
      <w:r>
        <w:rPr>
          <w:color w:val="221F1F"/>
        </w:rPr>
        <w:t>or</w:t>
      </w:r>
      <w:r>
        <w:rPr>
          <w:color w:val="221F1F"/>
          <w:spacing w:val="1"/>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safety</w:t>
      </w:r>
      <w:r>
        <w:rPr>
          <w:color w:val="221F1F"/>
          <w:spacing w:val="-2"/>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Works,</w:t>
      </w:r>
    </w:p>
    <w:p w:rsidR="00361D1F" w:rsidRDefault="00361D1F" w:rsidP="000961B7">
      <w:pPr>
        <w:pStyle w:val="ListParagraph"/>
        <w:numPr>
          <w:ilvl w:val="0"/>
          <w:numId w:val="25"/>
        </w:numPr>
        <w:tabs>
          <w:tab w:val="left" w:pos="2009"/>
          <w:tab w:val="left" w:pos="2010"/>
        </w:tabs>
        <w:spacing w:before="1" w:line="230" w:lineRule="auto"/>
        <w:ind w:left="2734" w:right="850" w:hanging="449"/>
      </w:pPr>
      <w:r>
        <w:rPr>
          <w:color w:val="221F1F"/>
        </w:rPr>
        <w:t>hand</w:t>
      </w:r>
      <w:r>
        <w:rPr>
          <w:color w:val="221F1F"/>
          <w:spacing w:val="33"/>
        </w:rPr>
        <w:t xml:space="preserve"> </w:t>
      </w:r>
      <w:r>
        <w:rPr>
          <w:color w:val="221F1F"/>
        </w:rPr>
        <w:t>over</w:t>
      </w:r>
      <w:r>
        <w:rPr>
          <w:color w:val="221F1F"/>
          <w:spacing w:val="35"/>
        </w:rPr>
        <w:t xml:space="preserve"> </w:t>
      </w:r>
      <w:r>
        <w:rPr>
          <w:color w:val="221F1F"/>
        </w:rPr>
        <w:t>Contractor's</w:t>
      </w:r>
      <w:r>
        <w:rPr>
          <w:color w:val="221F1F"/>
          <w:spacing w:val="36"/>
        </w:rPr>
        <w:t xml:space="preserve"> </w:t>
      </w:r>
      <w:r>
        <w:rPr>
          <w:color w:val="221F1F"/>
        </w:rPr>
        <w:t>Documents,</w:t>
      </w:r>
      <w:r>
        <w:rPr>
          <w:color w:val="221F1F"/>
          <w:spacing w:val="36"/>
        </w:rPr>
        <w:t xml:space="preserve"> </w:t>
      </w:r>
      <w:r>
        <w:rPr>
          <w:color w:val="221F1F"/>
        </w:rPr>
        <w:t>Plant,</w:t>
      </w:r>
      <w:r>
        <w:rPr>
          <w:color w:val="221F1F"/>
          <w:spacing w:val="32"/>
        </w:rPr>
        <w:t xml:space="preserve"> </w:t>
      </w:r>
      <w:r>
        <w:rPr>
          <w:color w:val="221F1F"/>
        </w:rPr>
        <w:t>Materials</w:t>
      </w:r>
      <w:r>
        <w:rPr>
          <w:color w:val="221F1F"/>
          <w:spacing w:val="31"/>
        </w:rPr>
        <w:t xml:space="preserve"> </w:t>
      </w:r>
      <w:r>
        <w:rPr>
          <w:color w:val="221F1F"/>
        </w:rPr>
        <w:t>and</w:t>
      </w:r>
      <w:r>
        <w:rPr>
          <w:color w:val="221F1F"/>
          <w:spacing w:val="36"/>
        </w:rPr>
        <w:t xml:space="preserve"> </w:t>
      </w:r>
      <w:r>
        <w:rPr>
          <w:color w:val="221F1F"/>
        </w:rPr>
        <w:t>other</w:t>
      </w:r>
      <w:r>
        <w:rPr>
          <w:color w:val="221F1F"/>
          <w:spacing w:val="37"/>
        </w:rPr>
        <w:t xml:space="preserve"> </w:t>
      </w:r>
      <w:r>
        <w:rPr>
          <w:color w:val="221F1F"/>
        </w:rPr>
        <w:t>work,</w:t>
      </w:r>
      <w:r>
        <w:rPr>
          <w:color w:val="221F1F"/>
          <w:spacing w:val="33"/>
        </w:rPr>
        <w:t xml:space="preserve"> </w:t>
      </w:r>
      <w:r>
        <w:rPr>
          <w:color w:val="221F1F"/>
        </w:rPr>
        <w:t>for</w:t>
      </w:r>
      <w:r>
        <w:rPr>
          <w:color w:val="221F1F"/>
          <w:spacing w:val="36"/>
        </w:rPr>
        <w:t xml:space="preserve"> </w:t>
      </w:r>
      <w:r>
        <w:rPr>
          <w:color w:val="221F1F"/>
        </w:rPr>
        <w:t>which</w:t>
      </w:r>
      <w:r>
        <w:rPr>
          <w:color w:val="221F1F"/>
          <w:spacing w:val="34"/>
        </w:rPr>
        <w:t xml:space="preserve"> </w:t>
      </w:r>
      <w:r>
        <w:rPr>
          <w:color w:val="221F1F"/>
        </w:rPr>
        <w:t>the</w:t>
      </w:r>
      <w:r>
        <w:rPr>
          <w:color w:val="221F1F"/>
          <w:spacing w:val="36"/>
        </w:rPr>
        <w:t xml:space="preserve"> </w:t>
      </w:r>
      <w:r>
        <w:rPr>
          <w:color w:val="221F1F"/>
        </w:rPr>
        <w:t>Contractor</w:t>
      </w:r>
      <w:r>
        <w:rPr>
          <w:color w:val="221F1F"/>
          <w:spacing w:val="34"/>
        </w:rPr>
        <w:t xml:space="preserve"> </w:t>
      </w:r>
      <w:r>
        <w:rPr>
          <w:color w:val="221F1F"/>
        </w:rPr>
        <w:t>has</w:t>
      </w:r>
      <w:r>
        <w:rPr>
          <w:color w:val="221F1F"/>
          <w:spacing w:val="-52"/>
        </w:rPr>
        <w:t xml:space="preserve"> </w:t>
      </w:r>
      <w:r>
        <w:rPr>
          <w:color w:val="221F1F"/>
        </w:rPr>
        <w:t>received</w:t>
      </w:r>
      <w:r>
        <w:rPr>
          <w:color w:val="221F1F"/>
          <w:spacing w:val="-1"/>
        </w:rPr>
        <w:t xml:space="preserve"> </w:t>
      </w:r>
      <w:r>
        <w:rPr>
          <w:color w:val="221F1F"/>
        </w:rPr>
        <w:t>payment,</w:t>
      </w:r>
      <w:r>
        <w:rPr>
          <w:color w:val="221F1F"/>
          <w:spacing w:val="1"/>
        </w:rPr>
        <w:t xml:space="preserve"> </w:t>
      </w:r>
      <w:r>
        <w:rPr>
          <w:color w:val="221F1F"/>
        </w:rPr>
        <w:t>and</w:t>
      </w:r>
    </w:p>
    <w:p w:rsidR="00361D1F" w:rsidRDefault="00361D1F" w:rsidP="000961B7">
      <w:pPr>
        <w:pStyle w:val="ListParagraph"/>
        <w:numPr>
          <w:ilvl w:val="0"/>
          <w:numId w:val="25"/>
        </w:numPr>
        <w:tabs>
          <w:tab w:val="left" w:pos="2009"/>
          <w:tab w:val="left" w:pos="2010"/>
        </w:tabs>
        <w:spacing w:line="244" w:lineRule="exact"/>
        <w:ind w:left="2729" w:hanging="445"/>
      </w:pPr>
      <w:r>
        <w:rPr>
          <w:color w:val="221F1F"/>
        </w:rPr>
        <w:t>remove</w:t>
      </w:r>
      <w:r>
        <w:rPr>
          <w:color w:val="221F1F"/>
          <w:spacing w:val="-4"/>
        </w:rPr>
        <w:t xml:space="preserve"> </w:t>
      </w:r>
      <w:r>
        <w:rPr>
          <w:color w:val="221F1F"/>
        </w:rPr>
        <w:t>all</w:t>
      </w:r>
      <w:r>
        <w:rPr>
          <w:color w:val="221F1F"/>
          <w:spacing w:val="-1"/>
        </w:rPr>
        <w:t xml:space="preserve"> </w:t>
      </w:r>
      <w:r>
        <w:rPr>
          <w:color w:val="221F1F"/>
        </w:rPr>
        <w:t>other Goods</w:t>
      </w:r>
      <w:r>
        <w:rPr>
          <w:color w:val="221F1F"/>
          <w:spacing w:val="-3"/>
        </w:rPr>
        <w:t xml:space="preserve"> </w:t>
      </w:r>
      <w:r>
        <w:rPr>
          <w:color w:val="221F1F"/>
        </w:rPr>
        <w:t>from</w:t>
      </w:r>
      <w:r>
        <w:rPr>
          <w:color w:val="221F1F"/>
          <w:spacing w:val="-1"/>
        </w:rPr>
        <w:t xml:space="preserve"> </w:t>
      </w:r>
      <w:r>
        <w:rPr>
          <w:color w:val="221F1F"/>
        </w:rPr>
        <w:t>the</w:t>
      </w:r>
      <w:r>
        <w:rPr>
          <w:color w:val="221F1F"/>
          <w:spacing w:val="-2"/>
        </w:rPr>
        <w:t xml:space="preserve"> </w:t>
      </w:r>
      <w:r>
        <w:rPr>
          <w:color w:val="221F1F"/>
        </w:rPr>
        <w:t>Site,</w:t>
      </w:r>
      <w:r>
        <w:rPr>
          <w:color w:val="221F1F"/>
          <w:spacing w:val="-4"/>
        </w:rPr>
        <w:t xml:space="preserve"> </w:t>
      </w:r>
      <w:r>
        <w:rPr>
          <w:color w:val="221F1F"/>
        </w:rPr>
        <w:t>except</w:t>
      </w:r>
      <w:r>
        <w:rPr>
          <w:color w:val="221F1F"/>
          <w:spacing w:val="-2"/>
        </w:rPr>
        <w:t xml:space="preserve"> </w:t>
      </w:r>
      <w:r>
        <w:rPr>
          <w:color w:val="221F1F"/>
        </w:rPr>
        <w:t>as</w:t>
      </w:r>
      <w:r>
        <w:rPr>
          <w:color w:val="221F1F"/>
          <w:spacing w:val="-2"/>
        </w:rPr>
        <w:t xml:space="preserve"> </w:t>
      </w:r>
      <w:r>
        <w:rPr>
          <w:color w:val="221F1F"/>
        </w:rPr>
        <w:t>necessary</w:t>
      </w:r>
      <w:r>
        <w:rPr>
          <w:color w:val="221F1F"/>
          <w:spacing w:val="-2"/>
        </w:rPr>
        <w:t xml:space="preserve"> </w:t>
      </w:r>
      <w:r>
        <w:rPr>
          <w:color w:val="221F1F"/>
        </w:rPr>
        <w:t>for</w:t>
      </w:r>
      <w:r>
        <w:rPr>
          <w:color w:val="221F1F"/>
          <w:spacing w:val="-4"/>
        </w:rPr>
        <w:t xml:space="preserve"> </w:t>
      </w:r>
      <w:r>
        <w:rPr>
          <w:color w:val="221F1F"/>
        </w:rPr>
        <w:t>safety,</w:t>
      </w:r>
      <w:r>
        <w:rPr>
          <w:color w:val="221F1F"/>
          <w:spacing w:val="-8"/>
        </w:rPr>
        <w:t xml:space="preserve"> </w:t>
      </w:r>
      <w:r>
        <w:rPr>
          <w:color w:val="221F1F"/>
        </w:rPr>
        <w:t>and</w:t>
      </w:r>
      <w:r>
        <w:rPr>
          <w:color w:val="221F1F"/>
          <w:spacing w:val="-4"/>
        </w:rPr>
        <w:t xml:space="preserve"> </w:t>
      </w:r>
      <w:r>
        <w:rPr>
          <w:color w:val="221F1F"/>
        </w:rPr>
        <w:t>leave</w:t>
      </w:r>
      <w:r>
        <w:rPr>
          <w:color w:val="221F1F"/>
          <w:spacing w:val="-2"/>
        </w:rPr>
        <w:t xml:space="preserve"> </w:t>
      </w:r>
      <w:r>
        <w:rPr>
          <w:color w:val="221F1F"/>
        </w:rPr>
        <w:t>the</w:t>
      </w:r>
      <w:r>
        <w:rPr>
          <w:color w:val="221F1F"/>
          <w:spacing w:val="-3"/>
        </w:rPr>
        <w:t xml:space="preserve"> </w:t>
      </w:r>
      <w:r>
        <w:rPr>
          <w:color w:val="221F1F"/>
        </w:rPr>
        <w:t>Site.</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65"/>
          <w:tab w:val="left" w:pos="1566"/>
        </w:tabs>
        <w:spacing w:before="1"/>
        <w:ind w:left="2285" w:hanging="722"/>
        <w:rPr>
          <w:b/>
          <w:color w:val="221F1F"/>
        </w:rPr>
      </w:pPr>
      <w:r>
        <w:rPr>
          <w:b/>
          <w:color w:val="221F1F"/>
        </w:rPr>
        <w:t>Payment on</w:t>
      </w:r>
      <w:r>
        <w:rPr>
          <w:b/>
          <w:color w:val="221F1F"/>
          <w:spacing w:val="-2"/>
        </w:rPr>
        <w:t xml:space="preserve"> </w:t>
      </w:r>
      <w:r>
        <w:rPr>
          <w:b/>
          <w:color w:val="221F1F"/>
        </w:rPr>
        <w:t>Termination</w:t>
      </w:r>
    </w:p>
    <w:p w:rsidR="00361D1F" w:rsidRDefault="00361D1F" w:rsidP="000961B7">
      <w:pPr>
        <w:pStyle w:val="BodyText"/>
        <w:spacing w:before="10"/>
        <w:ind w:left="720"/>
        <w:rPr>
          <w:b/>
          <w:sz w:val="20"/>
        </w:rPr>
      </w:pPr>
    </w:p>
    <w:p w:rsidR="00361D1F" w:rsidRDefault="00361D1F" w:rsidP="000961B7">
      <w:pPr>
        <w:pStyle w:val="BodyText"/>
        <w:spacing w:line="232" w:lineRule="auto"/>
        <w:ind w:left="2290" w:right="1379" w:hanging="5"/>
      </w:pPr>
      <w:r>
        <w:rPr>
          <w:color w:val="221F1F"/>
        </w:rPr>
        <w:t>After a notice of termination under Sub-Clause 16.2 [Termination by Contractor] has taken effect, 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3"/>
        </w:rPr>
        <w:t xml:space="preserve"> </w:t>
      </w:r>
      <w:r>
        <w:rPr>
          <w:color w:val="221F1F"/>
        </w:rPr>
        <w:t>shall</w:t>
      </w:r>
      <w:r>
        <w:rPr>
          <w:color w:val="221F1F"/>
          <w:spacing w:val="-2"/>
        </w:rPr>
        <w:t xml:space="preserve"> </w:t>
      </w:r>
      <w:r>
        <w:rPr>
          <w:color w:val="221F1F"/>
        </w:rPr>
        <w:t>promptly:</w:t>
      </w:r>
    </w:p>
    <w:p w:rsidR="00361D1F" w:rsidRDefault="00361D1F" w:rsidP="000961B7">
      <w:pPr>
        <w:pStyle w:val="ListParagraph"/>
        <w:numPr>
          <w:ilvl w:val="0"/>
          <w:numId w:val="24"/>
        </w:numPr>
        <w:tabs>
          <w:tab w:val="left" w:pos="2009"/>
          <w:tab w:val="left" w:pos="2010"/>
        </w:tabs>
        <w:spacing w:before="38"/>
        <w:ind w:left="2729" w:hanging="445"/>
      </w:pPr>
      <w:r>
        <w:rPr>
          <w:color w:val="221F1F"/>
        </w:rPr>
        <w:t>Return</w:t>
      </w:r>
      <w:r>
        <w:rPr>
          <w:color w:val="221F1F"/>
          <w:spacing w:val="-4"/>
        </w:rPr>
        <w:t xml:space="preserve"> </w:t>
      </w:r>
      <w:r>
        <w:rPr>
          <w:color w:val="221F1F"/>
        </w:rPr>
        <w:t>the</w:t>
      </w:r>
      <w:r>
        <w:rPr>
          <w:color w:val="221F1F"/>
          <w:spacing w:val="-1"/>
        </w:rPr>
        <w:t xml:space="preserve"> </w:t>
      </w:r>
      <w:r>
        <w:rPr>
          <w:color w:val="221F1F"/>
        </w:rPr>
        <w:t>Performance Security</w:t>
      </w:r>
      <w:r>
        <w:rPr>
          <w:color w:val="221F1F"/>
          <w:spacing w:val="-3"/>
        </w:rPr>
        <w:t xml:space="preserve"> </w:t>
      </w:r>
      <w:r>
        <w:rPr>
          <w:color w:val="221F1F"/>
        </w:rPr>
        <w:t>to</w:t>
      </w:r>
      <w:r>
        <w:rPr>
          <w:color w:val="221F1F"/>
          <w:spacing w:val="-4"/>
        </w:rPr>
        <w:t xml:space="preserve"> </w:t>
      </w:r>
      <w:r>
        <w:rPr>
          <w:color w:val="221F1F"/>
        </w:rPr>
        <w:t>the</w:t>
      </w:r>
      <w:r>
        <w:rPr>
          <w:color w:val="221F1F"/>
          <w:spacing w:val="-1"/>
        </w:rPr>
        <w:t xml:space="preserve"> </w:t>
      </w:r>
      <w:r>
        <w:rPr>
          <w:color w:val="221F1F"/>
        </w:rPr>
        <w:t>Contractor,</w:t>
      </w:r>
    </w:p>
    <w:p w:rsidR="00361D1F" w:rsidRDefault="00361D1F" w:rsidP="000961B7">
      <w:pPr>
        <w:pStyle w:val="ListParagraph"/>
        <w:numPr>
          <w:ilvl w:val="0"/>
          <w:numId w:val="24"/>
        </w:numPr>
        <w:tabs>
          <w:tab w:val="left" w:pos="2009"/>
          <w:tab w:val="left" w:pos="2010"/>
        </w:tabs>
        <w:spacing w:before="46" w:line="232" w:lineRule="auto"/>
        <w:ind w:left="2734" w:right="844" w:hanging="449"/>
      </w:pPr>
      <w:r>
        <w:rPr>
          <w:color w:val="221F1F"/>
        </w:rPr>
        <w:t>pay the</w:t>
      </w:r>
      <w:r>
        <w:rPr>
          <w:color w:val="221F1F"/>
          <w:spacing w:val="1"/>
        </w:rPr>
        <w:t xml:space="preserve"> </w:t>
      </w:r>
      <w:r>
        <w:rPr>
          <w:color w:val="221F1F"/>
        </w:rPr>
        <w:t>Contractor</w:t>
      </w:r>
      <w:r>
        <w:rPr>
          <w:color w:val="221F1F"/>
          <w:spacing w:val="1"/>
        </w:rPr>
        <w:t xml:space="preserve"> </w:t>
      </w:r>
      <w:r>
        <w:rPr>
          <w:color w:val="221F1F"/>
        </w:rPr>
        <w:t>in</w:t>
      </w:r>
      <w:r>
        <w:rPr>
          <w:color w:val="221F1F"/>
          <w:spacing w:val="-2"/>
        </w:rPr>
        <w:t xml:space="preserve"> </w:t>
      </w:r>
      <w:r>
        <w:rPr>
          <w:color w:val="221F1F"/>
        </w:rPr>
        <w:t>accordance with</w:t>
      </w:r>
      <w:r>
        <w:rPr>
          <w:color w:val="221F1F"/>
          <w:spacing w:val="1"/>
        </w:rPr>
        <w:t xml:space="preserve"> </w:t>
      </w:r>
      <w:r>
        <w:rPr>
          <w:color w:val="221F1F"/>
        </w:rPr>
        <w:t>Sub-Clause 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52"/>
        </w:rPr>
        <w:t xml:space="preserve"> </w:t>
      </w:r>
      <w:r>
        <w:rPr>
          <w:color w:val="221F1F"/>
        </w:rPr>
        <w:t>and</w:t>
      </w:r>
    </w:p>
    <w:p w:rsidR="00361D1F" w:rsidRDefault="00361D1F" w:rsidP="000961B7">
      <w:pPr>
        <w:pStyle w:val="ListParagraph"/>
        <w:numPr>
          <w:ilvl w:val="0"/>
          <w:numId w:val="24"/>
        </w:numPr>
        <w:tabs>
          <w:tab w:val="left" w:pos="2009"/>
          <w:tab w:val="left" w:pos="2010"/>
        </w:tabs>
        <w:spacing w:before="47" w:line="230" w:lineRule="auto"/>
        <w:ind w:left="2734" w:right="841" w:hanging="449"/>
      </w:pPr>
      <w:r>
        <w:rPr>
          <w:color w:val="221F1F"/>
        </w:rPr>
        <w:t>pay</w:t>
      </w:r>
      <w:r>
        <w:rPr>
          <w:color w:val="221F1F"/>
          <w:spacing w:val="6"/>
        </w:rPr>
        <w:t xml:space="preserve"> </w:t>
      </w:r>
      <w:r>
        <w:rPr>
          <w:color w:val="221F1F"/>
        </w:rPr>
        <w:t>to</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6"/>
        </w:rPr>
        <w:t xml:space="preserve"> </w:t>
      </w:r>
      <w:r>
        <w:rPr>
          <w:color w:val="221F1F"/>
        </w:rPr>
        <w:t>the</w:t>
      </w:r>
      <w:r>
        <w:rPr>
          <w:color w:val="221F1F"/>
          <w:spacing w:val="7"/>
        </w:rPr>
        <w:t xml:space="preserve"> </w:t>
      </w:r>
      <w:r>
        <w:rPr>
          <w:color w:val="221F1F"/>
        </w:rPr>
        <w:t>amount</w:t>
      </w:r>
      <w:r>
        <w:rPr>
          <w:color w:val="221F1F"/>
          <w:spacing w:val="7"/>
        </w:rPr>
        <w:t xml:space="preserve"> </w:t>
      </w:r>
      <w:r>
        <w:rPr>
          <w:color w:val="221F1F"/>
        </w:rPr>
        <w:t>of</w:t>
      </w:r>
      <w:r>
        <w:rPr>
          <w:color w:val="221F1F"/>
          <w:spacing w:val="7"/>
        </w:rPr>
        <w:t xml:space="preserve"> </w:t>
      </w:r>
      <w:r>
        <w:rPr>
          <w:color w:val="221F1F"/>
        </w:rPr>
        <w:t>any</w:t>
      </w:r>
      <w:r>
        <w:rPr>
          <w:color w:val="221F1F"/>
          <w:spacing w:val="6"/>
        </w:rPr>
        <w:t xml:space="preserve"> </w:t>
      </w:r>
      <w:r>
        <w:rPr>
          <w:color w:val="221F1F"/>
        </w:rPr>
        <w:t>loss</w:t>
      </w:r>
      <w:r>
        <w:rPr>
          <w:color w:val="221F1F"/>
          <w:spacing w:val="7"/>
        </w:rPr>
        <w:t xml:space="preserve"> </w:t>
      </w:r>
      <w:r>
        <w:rPr>
          <w:color w:val="221F1F"/>
        </w:rPr>
        <w:t>or</w:t>
      </w:r>
      <w:r>
        <w:rPr>
          <w:color w:val="221F1F"/>
          <w:spacing w:val="6"/>
        </w:rPr>
        <w:t xml:space="preserve"> </w:t>
      </w:r>
      <w:r>
        <w:rPr>
          <w:color w:val="221F1F"/>
        </w:rPr>
        <w:t>damage</w:t>
      </w:r>
      <w:r>
        <w:rPr>
          <w:color w:val="221F1F"/>
          <w:spacing w:val="7"/>
        </w:rPr>
        <w:t xml:space="preserve"> </w:t>
      </w:r>
      <w:r>
        <w:rPr>
          <w:color w:val="221F1F"/>
        </w:rPr>
        <w:t>sustained</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Contractor</w:t>
      </w:r>
      <w:r>
        <w:rPr>
          <w:color w:val="221F1F"/>
          <w:spacing w:val="4"/>
        </w:rPr>
        <w:t xml:space="preserve"> </w:t>
      </w:r>
      <w:r>
        <w:rPr>
          <w:color w:val="221F1F"/>
        </w:rPr>
        <w:t>as</w:t>
      </w:r>
      <w:r>
        <w:rPr>
          <w:color w:val="221F1F"/>
          <w:spacing w:val="7"/>
        </w:rPr>
        <w:t xml:space="preserve"> </w:t>
      </w:r>
      <w:r>
        <w:rPr>
          <w:color w:val="221F1F"/>
        </w:rPr>
        <w:t>a</w:t>
      </w:r>
      <w:r>
        <w:rPr>
          <w:color w:val="221F1F"/>
          <w:spacing w:val="6"/>
        </w:rPr>
        <w:t xml:space="preserve"> </w:t>
      </w:r>
      <w:r>
        <w:rPr>
          <w:color w:val="221F1F"/>
        </w:rPr>
        <w:t>result</w:t>
      </w:r>
      <w:r>
        <w:rPr>
          <w:color w:val="221F1F"/>
          <w:spacing w:val="8"/>
        </w:rPr>
        <w:t xml:space="preserve"> </w:t>
      </w:r>
      <w:r>
        <w:rPr>
          <w:color w:val="221F1F"/>
        </w:rPr>
        <w:t>of</w:t>
      </w:r>
      <w:r>
        <w:rPr>
          <w:color w:val="221F1F"/>
          <w:spacing w:val="14"/>
        </w:rPr>
        <w:t xml:space="preserve"> </w:t>
      </w:r>
      <w:r>
        <w:rPr>
          <w:color w:val="221F1F"/>
        </w:rPr>
        <w:t>this</w:t>
      </w:r>
      <w:r>
        <w:rPr>
          <w:color w:val="221F1F"/>
          <w:spacing w:val="-52"/>
        </w:rPr>
        <w:t xml:space="preserve"> </w:t>
      </w:r>
      <w:r>
        <w:rPr>
          <w:color w:val="221F1F"/>
        </w:rPr>
        <w:t>termination.</w:t>
      </w:r>
    </w:p>
    <w:p w:rsidR="00361D1F" w:rsidRDefault="00361D1F" w:rsidP="000961B7">
      <w:pPr>
        <w:pStyle w:val="BodyText"/>
        <w:ind w:left="720"/>
        <w:rPr>
          <w:sz w:val="24"/>
        </w:rPr>
      </w:pPr>
    </w:p>
    <w:p w:rsidR="00361D1F" w:rsidRDefault="00361D1F" w:rsidP="000961B7">
      <w:pPr>
        <w:pStyle w:val="ListParagraph"/>
        <w:numPr>
          <w:ilvl w:val="0"/>
          <w:numId w:val="72"/>
        </w:numPr>
        <w:tabs>
          <w:tab w:val="left" w:pos="1572"/>
          <w:tab w:val="left" w:pos="1573"/>
        </w:tabs>
        <w:spacing w:before="202"/>
        <w:ind w:left="2292" w:hanging="721"/>
        <w:rPr>
          <w:b/>
        </w:rPr>
      </w:pPr>
      <w:bookmarkStart w:id="71" w:name="_bookmark66"/>
      <w:bookmarkEnd w:id="71"/>
      <w:r>
        <w:rPr>
          <w:b/>
          <w:color w:val="221F1F"/>
        </w:rPr>
        <w:t>RISK</w:t>
      </w:r>
      <w:r>
        <w:rPr>
          <w:b/>
          <w:color w:val="221F1F"/>
          <w:spacing w:val="-3"/>
        </w:rPr>
        <w:t xml:space="preserve"> </w:t>
      </w:r>
      <w:r>
        <w:rPr>
          <w:b/>
          <w:color w:val="221F1F"/>
        </w:rPr>
        <w:t>AND</w:t>
      </w:r>
      <w:r>
        <w:rPr>
          <w:b/>
          <w:color w:val="221F1F"/>
          <w:spacing w:val="-5"/>
        </w:rPr>
        <w:t xml:space="preserve"> </w:t>
      </w:r>
      <w:r>
        <w:rPr>
          <w:b/>
          <w:color w:val="221F1F"/>
        </w:rPr>
        <w:t>RESPONSIBILITY</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Indemnities</w:t>
      </w:r>
    </w:p>
    <w:p w:rsidR="00361D1F" w:rsidRDefault="00361D1F" w:rsidP="000961B7">
      <w:pPr>
        <w:pStyle w:val="BodyText"/>
        <w:spacing w:before="4"/>
        <w:ind w:left="720"/>
        <w:rPr>
          <w:b/>
          <w:sz w:val="21"/>
        </w:rPr>
      </w:pPr>
    </w:p>
    <w:p w:rsidR="00361D1F" w:rsidRDefault="00361D1F" w:rsidP="000961B7">
      <w:pPr>
        <w:pStyle w:val="ListParagraph"/>
        <w:numPr>
          <w:ilvl w:val="2"/>
          <w:numId w:val="72"/>
        </w:numPr>
        <w:tabs>
          <w:tab w:val="left" w:pos="1573"/>
        </w:tabs>
        <w:spacing w:line="230" w:lineRule="auto"/>
        <w:ind w:left="2302" w:right="845" w:hanging="731"/>
        <w:rPr>
          <w:color w:val="221F1F"/>
        </w:rPr>
      </w:pPr>
      <w:r>
        <w:rPr>
          <w:color w:val="221F1F"/>
          <w:spacing w:val="-1"/>
        </w:rPr>
        <w:t>The</w:t>
      </w:r>
      <w:r>
        <w:rPr>
          <w:color w:val="221F1F"/>
          <w:spacing w:val="-10"/>
        </w:rPr>
        <w:t xml:space="preserve"> </w:t>
      </w:r>
      <w:r>
        <w:rPr>
          <w:color w:val="221F1F"/>
          <w:spacing w:val="-1"/>
        </w:rPr>
        <w:t>Contractor</w:t>
      </w:r>
      <w:r>
        <w:rPr>
          <w:color w:val="221F1F"/>
          <w:spacing w:val="-9"/>
        </w:rPr>
        <w:t xml:space="preserve"> </w:t>
      </w:r>
      <w:r>
        <w:rPr>
          <w:color w:val="221F1F"/>
          <w:spacing w:val="-1"/>
        </w:rPr>
        <w:t>shall</w:t>
      </w:r>
      <w:r>
        <w:rPr>
          <w:color w:val="221F1F"/>
          <w:spacing w:val="-8"/>
        </w:rPr>
        <w:t xml:space="preserve"> </w:t>
      </w:r>
      <w:r>
        <w:rPr>
          <w:color w:val="221F1F"/>
          <w:spacing w:val="-1"/>
        </w:rPr>
        <w:t>indemnify</w:t>
      </w:r>
      <w:r>
        <w:rPr>
          <w:color w:val="221F1F"/>
          <w:spacing w:val="-9"/>
        </w:rPr>
        <w:t xml:space="preserve"> </w:t>
      </w:r>
      <w:r>
        <w:rPr>
          <w:color w:val="221F1F"/>
          <w:spacing w:val="-1"/>
        </w:rPr>
        <w:t>and</w:t>
      </w:r>
      <w:r>
        <w:rPr>
          <w:color w:val="221F1F"/>
          <w:spacing w:val="-10"/>
        </w:rPr>
        <w:t xml:space="preserve"> </w:t>
      </w:r>
      <w:r>
        <w:rPr>
          <w:color w:val="221F1F"/>
          <w:spacing w:val="-1"/>
        </w:rPr>
        <w:t>hold</w:t>
      </w:r>
      <w:r>
        <w:rPr>
          <w:color w:val="221F1F"/>
          <w:spacing w:val="-9"/>
        </w:rPr>
        <w:t xml:space="preserve"> </w:t>
      </w:r>
      <w:r>
        <w:rPr>
          <w:color w:val="221F1F"/>
          <w:spacing w:val="-1"/>
        </w:rPr>
        <w:t>harmless</w:t>
      </w:r>
      <w:r>
        <w:rPr>
          <w:color w:val="221F1F"/>
          <w:spacing w:val="-9"/>
        </w:rPr>
        <w:t xml:space="preserve"> </w:t>
      </w:r>
      <w:r>
        <w:rPr>
          <w:color w:val="221F1F"/>
        </w:rPr>
        <w:t>the</w:t>
      </w:r>
      <w:r>
        <w:rPr>
          <w:color w:val="221F1F"/>
          <w:spacing w:val="-12"/>
        </w:rPr>
        <w:t xml:space="preserve"> </w:t>
      </w:r>
      <w:r>
        <w:rPr>
          <w:color w:val="221F1F"/>
        </w:rPr>
        <w:t>Procuring</w:t>
      </w:r>
      <w:r>
        <w:rPr>
          <w:color w:val="221F1F"/>
          <w:spacing w:val="-9"/>
        </w:rPr>
        <w:t xml:space="preserve"> </w:t>
      </w:r>
      <w:r>
        <w:rPr>
          <w:color w:val="221F1F"/>
        </w:rPr>
        <w:t>Entity,</w:t>
      </w:r>
      <w:r>
        <w:rPr>
          <w:color w:val="221F1F"/>
          <w:spacing w:val="-15"/>
        </w:rPr>
        <w:t xml:space="preserve"> </w:t>
      </w:r>
      <w:r>
        <w:rPr>
          <w:color w:val="221F1F"/>
        </w:rPr>
        <w:t>the</w:t>
      </w:r>
      <w:r>
        <w:rPr>
          <w:color w:val="221F1F"/>
          <w:spacing w:val="-8"/>
        </w:rPr>
        <w:t xml:space="preserve"> </w:t>
      </w:r>
      <w:r>
        <w:rPr>
          <w:color w:val="221F1F"/>
        </w:rPr>
        <w:t>Procuring</w:t>
      </w:r>
      <w:r>
        <w:rPr>
          <w:color w:val="221F1F"/>
          <w:spacing w:val="-9"/>
        </w:rPr>
        <w:t xml:space="preserve"> </w:t>
      </w:r>
      <w:r>
        <w:rPr>
          <w:color w:val="221F1F"/>
        </w:rPr>
        <w:t>Entity's</w:t>
      </w:r>
      <w:r>
        <w:rPr>
          <w:color w:val="221F1F"/>
          <w:spacing w:val="-9"/>
        </w:rPr>
        <w:t xml:space="preserve"> </w:t>
      </w:r>
      <w:r>
        <w:rPr>
          <w:color w:val="221F1F"/>
        </w:rPr>
        <w:t>Personnel,</w:t>
      </w:r>
      <w:r>
        <w:rPr>
          <w:color w:val="221F1F"/>
          <w:spacing w:val="-9"/>
        </w:rPr>
        <w:t xml:space="preserve"> </w:t>
      </w:r>
      <w:r>
        <w:rPr>
          <w:color w:val="221F1F"/>
        </w:rPr>
        <w:t>and</w:t>
      </w:r>
      <w:r>
        <w:rPr>
          <w:color w:val="221F1F"/>
          <w:spacing w:val="-52"/>
        </w:rPr>
        <w:t xml:space="preserve"> </w:t>
      </w:r>
      <w:r>
        <w:rPr>
          <w:color w:val="221F1F"/>
        </w:rPr>
        <w:t>their respective agents, against and from all claims, damages, losses and expenses (including legal fees and</w:t>
      </w:r>
      <w:r>
        <w:rPr>
          <w:color w:val="221F1F"/>
          <w:spacing w:val="1"/>
        </w:rPr>
        <w:t xml:space="preserve"> </w:t>
      </w:r>
      <w:r>
        <w:rPr>
          <w:color w:val="221F1F"/>
        </w:rPr>
        <w:t>expenses) in</w:t>
      </w:r>
      <w:r>
        <w:rPr>
          <w:color w:val="221F1F"/>
          <w:spacing w:val="-3"/>
        </w:rPr>
        <w:t xml:space="preserve"> </w:t>
      </w:r>
      <w:r>
        <w:rPr>
          <w:color w:val="221F1F"/>
        </w:rPr>
        <w:t>respect</w:t>
      </w:r>
      <w:r>
        <w:rPr>
          <w:color w:val="221F1F"/>
          <w:spacing w:val="2"/>
        </w:rPr>
        <w:t xml:space="preserve"> </w:t>
      </w:r>
      <w:r>
        <w:rPr>
          <w:color w:val="221F1F"/>
        </w:rPr>
        <w:t>of:</w:t>
      </w:r>
    </w:p>
    <w:p w:rsidR="00361D1F" w:rsidRDefault="00361D1F" w:rsidP="000961B7">
      <w:pPr>
        <w:pStyle w:val="ListParagraph"/>
        <w:numPr>
          <w:ilvl w:val="3"/>
          <w:numId w:val="72"/>
        </w:numPr>
        <w:tabs>
          <w:tab w:val="left" w:pos="2019"/>
        </w:tabs>
        <w:spacing w:before="49" w:line="230" w:lineRule="auto"/>
        <w:ind w:left="2741" w:right="845" w:hanging="449"/>
      </w:pPr>
      <w:r>
        <w:rPr>
          <w:color w:val="221F1F"/>
        </w:rPr>
        <w:t>Bodily</w:t>
      </w:r>
      <w:r>
        <w:rPr>
          <w:color w:val="221F1F"/>
          <w:spacing w:val="-7"/>
        </w:rPr>
        <w:t xml:space="preserve"> </w:t>
      </w:r>
      <w:r>
        <w:rPr>
          <w:color w:val="221F1F"/>
        </w:rPr>
        <w:t>injury,</w:t>
      </w:r>
      <w:r>
        <w:rPr>
          <w:color w:val="221F1F"/>
          <w:spacing w:val="-8"/>
        </w:rPr>
        <w:t xml:space="preserve"> </w:t>
      </w:r>
      <w:r>
        <w:rPr>
          <w:color w:val="221F1F"/>
        </w:rPr>
        <w:t>sickness, disease</w:t>
      </w:r>
      <w:r>
        <w:rPr>
          <w:color w:val="221F1F"/>
          <w:spacing w:val="-3"/>
        </w:rPr>
        <w:t xml:space="preserve"> </w:t>
      </w:r>
      <w:r>
        <w:rPr>
          <w:color w:val="221F1F"/>
        </w:rPr>
        <w:t>or</w:t>
      </w:r>
      <w:r>
        <w:rPr>
          <w:color w:val="221F1F"/>
          <w:spacing w:val="-3"/>
        </w:rPr>
        <w:t xml:space="preserve"> </w:t>
      </w:r>
      <w:r>
        <w:rPr>
          <w:color w:val="221F1F"/>
        </w:rPr>
        <w:t>death,</w:t>
      </w:r>
      <w:r>
        <w:rPr>
          <w:color w:val="221F1F"/>
          <w:spacing w:val="-4"/>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person</w:t>
      </w:r>
      <w:r>
        <w:rPr>
          <w:color w:val="221F1F"/>
          <w:spacing w:val="-4"/>
        </w:rPr>
        <w:t xml:space="preserve"> </w:t>
      </w:r>
      <w:r>
        <w:rPr>
          <w:color w:val="221F1F"/>
        </w:rPr>
        <w:t>what</w:t>
      </w:r>
      <w:r>
        <w:rPr>
          <w:color w:val="221F1F"/>
          <w:spacing w:val="-2"/>
        </w:rPr>
        <w:t xml:space="preserve"> </w:t>
      </w:r>
      <w:r>
        <w:rPr>
          <w:color w:val="221F1F"/>
        </w:rPr>
        <w:t>so</w:t>
      </w:r>
      <w:r>
        <w:rPr>
          <w:color w:val="221F1F"/>
          <w:spacing w:val="-4"/>
        </w:rPr>
        <w:t xml:space="preserve"> </w:t>
      </w:r>
      <w:r>
        <w:rPr>
          <w:color w:val="221F1F"/>
        </w:rPr>
        <w:t>ever</w:t>
      </w:r>
      <w:r>
        <w:rPr>
          <w:color w:val="221F1F"/>
          <w:spacing w:val="-1"/>
        </w:rPr>
        <w:t xml:space="preserve"> </w:t>
      </w:r>
      <w:r>
        <w:rPr>
          <w:color w:val="221F1F"/>
        </w:rPr>
        <w:t>arising</w:t>
      </w:r>
      <w:r>
        <w:rPr>
          <w:color w:val="221F1F"/>
          <w:spacing w:val="-1"/>
        </w:rPr>
        <w:t xml:space="preserve"> </w:t>
      </w:r>
      <w:r>
        <w:rPr>
          <w:color w:val="221F1F"/>
        </w:rPr>
        <w:t>outo</w:t>
      </w:r>
      <w:r>
        <w:rPr>
          <w:color w:val="221F1F"/>
          <w:spacing w:val="-5"/>
        </w:rPr>
        <w:t xml:space="preserve"> </w:t>
      </w:r>
      <w:r>
        <w:rPr>
          <w:color w:val="221F1F"/>
        </w:rPr>
        <w:t>for</w:t>
      </w:r>
      <w:r>
        <w:rPr>
          <w:color w:val="221F1F"/>
          <w:spacing w:val="-3"/>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course</w:t>
      </w:r>
      <w:r>
        <w:rPr>
          <w:color w:val="221F1F"/>
          <w:spacing w:val="-2"/>
        </w:rPr>
        <w:t xml:space="preserve"> </w:t>
      </w:r>
      <w:r>
        <w:rPr>
          <w:color w:val="221F1F"/>
        </w:rPr>
        <w:t>of</w:t>
      </w:r>
      <w:r>
        <w:rPr>
          <w:color w:val="221F1F"/>
          <w:spacing w:val="-3"/>
        </w:rPr>
        <w:t xml:space="preserve"> </w:t>
      </w:r>
      <w:r>
        <w:rPr>
          <w:color w:val="221F1F"/>
        </w:rPr>
        <w:t>or</w:t>
      </w:r>
      <w:r>
        <w:rPr>
          <w:color w:val="221F1F"/>
          <w:spacing w:val="-53"/>
        </w:rPr>
        <w:t xml:space="preserve"> </w:t>
      </w:r>
      <w:r>
        <w:rPr>
          <w:color w:val="221F1F"/>
        </w:rPr>
        <w:t>by reason of the Contractor's design (if any), the execution and completion of the Works and the</w:t>
      </w:r>
      <w:r>
        <w:rPr>
          <w:color w:val="221F1F"/>
          <w:spacing w:val="1"/>
        </w:rPr>
        <w:t xml:space="preserve"> </w:t>
      </w:r>
      <w:r>
        <w:rPr>
          <w:color w:val="221F1F"/>
        </w:rPr>
        <w:t>remedying of any defects, unless attributable to any negligence, willful actor breach of the Contract by</w:t>
      </w:r>
      <w:r>
        <w:rPr>
          <w:color w:val="221F1F"/>
          <w:spacing w:val="-52"/>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7"/>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Entity's Personnel,</w:t>
      </w:r>
      <w:r>
        <w:rPr>
          <w:color w:val="221F1F"/>
          <w:spacing w:val="-3"/>
        </w:rPr>
        <w:t xml:space="preserve"> </w:t>
      </w:r>
      <w:r>
        <w:rPr>
          <w:color w:val="221F1F"/>
        </w:rPr>
        <w:t>or any</w:t>
      </w:r>
      <w:r>
        <w:rPr>
          <w:color w:val="221F1F"/>
          <w:spacing w:val="-3"/>
        </w:rPr>
        <w:t xml:space="preserve"> </w:t>
      </w:r>
      <w:r>
        <w:rPr>
          <w:color w:val="221F1F"/>
        </w:rPr>
        <w:t>of</w:t>
      </w:r>
      <w:r>
        <w:rPr>
          <w:color w:val="221F1F"/>
          <w:spacing w:val="-3"/>
        </w:rPr>
        <w:t xml:space="preserve"> </w:t>
      </w:r>
      <w:r>
        <w:rPr>
          <w:color w:val="221F1F"/>
        </w:rPr>
        <w:t>their</w:t>
      </w:r>
      <w:r>
        <w:rPr>
          <w:color w:val="221F1F"/>
          <w:spacing w:val="-2"/>
        </w:rPr>
        <w:t xml:space="preserve"> </w:t>
      </w:r>
      <w:r>
        <w:rPr>
          <w:color w:val="221F1F"/>
        </w:rPr>
        <w:t>respective agents,</w:t>
      </w:r>
      <w:r>
        <w:rPr>
          <w:color w:val="221F1F"/>
          <w:spacing w:val="-1"/>
        </w:rPr>
        <w:t xml:space="preserve"> </w:t>
      </w:r>
      <w:r>
        <w:rPr>
          <w:color w:val="221F1F"/>
        </w:rPr>
        <w:t>and</w:t>
      </w:r>
    </w:p>
    <w:p w:rsidR="00361D1F" w:rsidRDefault="00361D1F" w:rsidP="000961B7">
      <w:pPr>
        <w:pStyle w:val="ListParagraph"/>
        <w:numPr>
          <w:ilvl w:val="3"/>
          <w:numId w:val="72"/>
        </w:numPr>
        <w:tabs>
          <w:tab w:val="left" w:pos="2019"/>
        </w:tabs>
        <w:spacing w:before="51" w:line="230" w:lineRule="auto"/>
        <w:ind w:left="2741" w:right="845" w:hanging="449"/>
      </w:pPr>
      <w:r>
        <w:rPr>
          <w:color w:val="221F1F"/>
          <w:spacing w:val="-1"/>
        </w:rPr>
        <w:t>damage</w:t>
      </w:r>
      <w:r>
        <w:rPr>
          <w:color w:val="221F1F"/>
          <w:spacing w:val="-12"/>
        </w:rPr>
        <w:t xml:space="preserve"> </w:t>
      </w:r>
      <w:r>
        <w:rPr>
          <w:color w:val="221F1F"/>
          <w:spacing w:val="-1"/>
        </w:rPr>
        <w:t>to</w:t>
      </w:r>
      <w:r>
        <w:rPr>
          <w:color w:val="221F1F"/>
          <w:spacing w:val="-12"/>
        </w:rPr>
        <w:t xml:space="preserve"> </w:t>
      </w:r>
      <w:r>
        <w:rPr>
          <w:color w:val="221F1F"/>
          <w:spacing w:val="-1"/>
        </w:rPr>
        <w:t>or</w:t>
      </w:r>
      <w:r>
        <w:rPr>
          <w:color w:val="221F1F"/>
          <w:spacing w:val="-11"/>
        </w:rPr>
        <w:t xml:space="preserve"> </w:t>
      </w:r>
      <w:r>
        <w:rPr>
          <w:color w:val="221F1F"/>
          <w:spacing w:val="-1"/>
        </w:rPr>
        <w:t>loss</w:t>
      </w:r>
      <w:r>
        <w:rPr>
          <w:color w:val="221F1F"/>
          <w:spacing w:val="-11"/>
        </w:rPr>
        <w:t xml:space="preserve"> </w:t>
      </w:r>
      <w:r>
        <w:rPr>
          <w:color w:val="221F1F"/>
          <w:spacing w:val="-1"/>
        </w:rPr>
        <w:t>of</w:t>
      </w:r>
      <w:r>
        <w:rPr>
          <w:color w:val="221F1F"/>
          <w:spacing w:val="-11"/>
        </w:rPr>
        <w:t xml:space="preserve"> </w:t>
      </w:r>
      <w:r>
        <w:rPr>
          <w:color w:val="221F1F"/>
          <w:spacing w:val="-1"/>
        </w:rPr>
        <w:t>any</w:t>
      </w:r>
      <w:r>
        <w:rPr>
          <w:color w:val="221F1F"/>
          <w:spacing w:val="-12"/>
        </w:rPr>
        <w:t xml:space="preserve"> </w:t>
      </w:r>
      <w:r>
        <w:rPr>
          <w:color w:val="221F1F"/>
          <w:spacing w:val="-1"/>
        </w:rPr>
        <w:t>property,</w:t>
      </w:r>
      <w:r>
        <w:rPr>
          <w:color w:val="221F1F"/>
          <w:spacing w:val="-12"/>
        </w:rPr>
        <w:t xml:space="preserve"> </w:t>
      </w:r>
      <w:r>
        <w:rPr>
          <w:color w:val="221F1F"/>
          <w:spacing w:val="-1"/>
        </w:rPr>
        <w:t>real</w:t>
      </w:r>
      <w:r>
        <w:rPr>
          <w:color w:val="221F1F"/>
          <w:spacing w:val="-11"/>
        </w:rPr>
        <w:t xml:space="preserve"> </w:t>
      </w:r>
      <w:r>
        <w:rPr>
          <w:color w:val="221F1F"/>
        </w:rPr>
        <w:t>or</w:t>
      </w:r>
      <w:r>
        <w:rPr>
          <w:color w:val="221F1F"/>
          <w:spacing w:val="-11"/>
        </w:rPr>
        <w:t xml:space="preserve"> </w:t>
      </w:r>
      <w:r>
        <w:rPr>
          <w:color w:val="221F1F"/>
        </w:rPr>
        <w:t>personal</w:t>
      </w:r>
      <w:r>
        <w:rPr>
          <w:color w:val="221F1F"/>
          <w:spacing w:val="-11"/>
        </w:rPr>
        <w:t xml:space="preserve"> </w:t>
      </w:r>
      <w:r>
        <w:rPr>
          <w:color w:val="221F1F"/>
        </w:rPr>
        <w:t>(other</w:t>
      </w:r>
      <w:r>
        <w:rPr>
          <w:color w:val="221F1F"/>
          <w:spacing w:val="-11"/>
        </w:rPr>
        <w:t xml:space="preserve"> </w:t>
      </w:r>
      <w:r>
        <w:rPr>
          <w:color w:val="221F1F"/>
        </w:rPr>
        <w:t>than</w:t>
      </w:r>
      <w:r>
        <w:rPr>
          <w:color w:val="221F1F"/>
          <w:spacing w:val="-11"/>
        </w:rPr>
        <w:t xml:space="preserve"> </w:t>
      </w:r>
      <w:r>
        <w:rPr>
          <w:color w:val="221F1F"/>
        </w:rPr>
        <w:t>the</w:t>
      </w:r>
      <w:r>
        <w:rPr>
          <w:color w:val="221F1F"/>
          <w:spacing w:val="-12"/>
        </w:rPr>
        <w:t xml:space="preserve"> </w:t>
      </w:r>
      <w:r>
        <w:rPr>
          <w:color w:val="221F1F"/>
        </w:rPr>
        <w:t>Works),</w:t>
      </w:r>
      <w:r>
        <w:rPr>
          <w:color w:val="221F1F"/>
          <w:spacing w:val="-16"/>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extent</w:t>
      </w:r>
      <w:r>
        <w:rPr>
          <w:color w:val="221F1F"/>
          <w:spacing w:val="-11"/>
        </w:rPr>
        <w:t xml:space="preserve"> </w:t>
      </w:r>
      <w:r>
        <w:rPr>
          <w:color w:val="221F1F"/>
        </w:rPr>
        <w:t>that</w:t>
      </w:r>
      <w:r>
        <w:rPr>
          <w:color w:val="221F1F"/>
          <w:spacing w:val="-11"/>
        </w:rPr>
        <w:t xml:space="preserve"> </w:t>
      </w:r>
      <w:r>
        <w:rPr>
          <w:color w:val="221F1F"/>
        </w:rPr>
        <w:t>such</w:t>
      </w:r>
      <w:r>
        <w:rPr>
          <w:color w:val="221F1F"/>
          <w:spacing w:val="-9"/>
        </w:rPr>
        <w:t xml:space="preserve"> </w:t>
      </w:r>
      <w:r>
        <w:rPr>
          <w:color w:val="221F1F"/>
        </w:rPr>
        <w:t>damage</w:t>
      </w:r>
      <w:r>
        <w:rPr>
          <w:color w:val="221F1F"/>
          <w:spacing w:val="-52"/>
        </w:rPr>
        <w:t xml:space="preserve"> </w:t>
      </w:r>
      <w:r>
        <w:rPr>
          <w:color w:val="221F1F"/>
        </w:rPr>
        <w:t>or loss arises out of or in the course of or by reason of the Contractor's design (if any), the execution</w:t>
      </w:r>
      <w:r>
        <w:rPr>
          <w:color w:val="221F1F"/>
          <w:spacing w:val="1"/>
        </w:rPr>
        <w:t xml:space="preserve"> </w:t>
      </w:r>
      <w:r>
        <w:rPr>
          <w:color w:val="221F1F"/>
        </w:rPr>
        <w:t>and completion of the Works and the remedying of any defects, unless and to the extent that any such</w:t>
      </w:r>
      <w:r>
        <w:rPr>
          <w:color w:val="221F1F"/>
          <w:spacing w:val="1"/>
        </w:rPr>
        <w:t xml:space="preserve"> </w:t>
      </w:r>
      <w:r>
        <w:rPr>
          <w:color w:val="221F1F"/>
        </w:rPr>
        <w:t>damage or loss is attributable to any negligence, willful act or breach of the Contract by the Procuring</w:t>
      </w:r>
      <w:r>
        <w:rPr>
          <w:color w:val="221F1F"/>
          <w:spacing w:val="1"/>
        </w:rPr>
        <w:t xml:space="preserve"> </w:t>
      </w:r>
      <w:r>
        <w:rPr>
          <w:color w:val="221F1F"/>
        </w:rPr>
        <w:t>Entity, the</w:t>
      </w:r>
      <w:r>
        <w:rPr>
          <w:color w:val="221F1F"/>
          <w:spacing w:val="1"/>
        </w:rPr>
        <w:t xml:space="preserve"> </w:t>
      </w:r>
      <w:r>
        <w:rPr>
          <w:color w:val="221F1F"/>
        </w:rPr>
        <w:t>Procuring Entity's</w:t>
      </w:r>
      <w:r>
        <w:rPr>
          <w:color w:val="221F1F"/>
          <w:spacing w:val="1"/>
        </w:rPr>
        <w:t xml:space="preserve"> </w:t>
      </w:r>
      <w:r>
        <w:rPr>
          <w:color w:val="221F1F"/>
        </w:rPr>
        <w:t>Personnel, their respective</w:t>
      </w:r>
      <w:r>
        <w:rPr>
          <w:color w:val="221F1F"/>
          <w:spacing w:val="1"/>
        </w:rPr>
        <w:t xml:space="preserve"> </w:t>
      </w:r>
      <w:r>
        <w:rPr>
          <w:color w:val="221F1F"/>
        </w:rPr>
        <w:t>agents,</w:t>
      </w:r>
      <w:r>
        <w:rPr>
          <w:color w:val="221F1F"/>
          <w:spacing w:val="1"/>
        </w:rPr>
        <w:t xml:space="preserve"> </w:t>
      </w:r>
      <w:r>
        <w:rPr>
          <w:color w:val="221F1F"/>
        </w:rPr>
        <w:t>or</w:t>
      </w:r>
      <w:r>
        <w:rPr>
          <w:color w:val="221F1F"/>
          <w:spacing w:val="1"/>
        </w:rPr>
        <w:t xml:space="preserve"> </w:t>
      </w:r>
      <w:r>
        <w:rPr>
          <w:color w:val="221F1F"/>
        </w:rPr>
        <w:t>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w:t>
      </w:r>
      <w:r>
        <w:rPr>
          <w:color w:val="221F1F"/>
          <w:spacing w:val="-2"/>
        </w:rPr>
        <w:t xml:space="preserve"> </w:t>
      </w:r>
      <w:r>
        <w:rPr>
          <w:color w:val="221F1F"/>
        </w:rPr>
        <w:t>by any of</w:t>
      </w:r>
      <w:r>
        <w:rPr>
          <w:color w:val="221F1F"/>
          <w:spacing w:val="-2"/>
        </w:rPr>
        <w:t xml:space="preserve"> </w:t>
      </w:r>
      <w:r>
        <w:rPr>
          <w:color w:val="221F1F"/>
        </w:rPr>
        <w:t>them.</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66"/>
        </w:tabs>
        <w:spacing w:line="230" w:lineRule="auto"/>
        <w:ind w:left="2285" w:right="845" w:hanging="714"/>
        <w:rPr>
          <w:color w:val="221F1F"/>
        </w:rPr>
      </w:pPr>
      <w:r>
        <w:rPr>
          <w:color w:val="221F1F"/>
        </w:rPr>
        <w:t>The</w:t>
      </w:r>
      <w:r>
        <w:rPr>
          <w:color w:val="221F1F"/>
          <w:spacing w:val="-7"/>
        </w:rPr>
        <w:t xml:space="preserve"> </w:t>
      </w:r>
      <w:r>
        <w:rPr>
          <w:color w:val="221F1F"/>
        </w:rPr>
        <w:t>Procuring</w:t>
      </w:r>
      <w:r>
        <w:rPr>
          <w:color w:val="221F1F"/>
          <w:spacing w:val="-9"/>
        </w:rPr>
        <w:t xml:space="preserve"> </w:t>
      </w:r>
      <w:r>
        <w:rPr>
          <w:color w:val="221F1F"/>
        </w:rPr>
        <w:t>Entity</w:t>
      </w:r>
      <w:r>
        <w:rPr>
          <w:color w:val="221F1F"/>
          <w:spacing w:val="-6"/>
        </w:rPr>
        <w:t xml:space="preserve"> </w:t>
      </w:r>
      <w:r>
        <w:rPr>
          <w:color w:val="221F1F"/>
        </w:rPr>
        <w:t>shall</w:t>
      </w:r>
      <w:r>
        <w:rPr>
          <w:color w:val="221F1F"/>
          <w:spacing w:val="-8"/>
        </w:rPr>
        <w:t xml:space="preserve"> </w:t>
      </w:r>
      <w:r>
        <w:rPr>
          <w:color w:val="221F1F"/>
        </w:rPr>
        <w:t>indemnify</w:t>
      </w:r>
      <w:r>
        <w:rPr>
          <w:color w:val="221F1F"/>
          <w:spacing w:val="-6"/>
        </w:rPr>
        <w:t xml:space="preserve"> </w:t>
      </w:r>
      <w:r>
        <w:rPr>
          <w:color w:val="221F1F"/>
        </w:rPr>
        <w:t>and</w:t>
      </w:r>
      <w:r>
        <w:rPr>
          <w:color w:val="221F1F"/>
          <w:spacing w:val="-7"/>
        </w:rPr>
        <w:t xml:space="preserve"> </w:t>
      </w:r>
      <w:r>
        <w:rPr>
          <w:color w:val="221F1F"/>
        </w:rPr>
        <w:t>hold</w:t>
      </w:r>
      <w:r>
        <w:rPr>
          <w:color w:val="221F1F"/>
          <w:spacing w:val="-9"/>
        </w:rPr>
        <w:t xml:space="preserve"> </w:t>
      </w:r>
      <w:r>
        <w:rPr>
          <w:color w:val="221F1F"/>
        </w:rPr>
        <w:t>harmless</w:t>
      </w:r>
      <w:r>
        <w:rPr>
          <w:color w:val="221F1F"/>
          <w:spacing w:val="-6"/>
        </w:rPr>
        <w:t xml:space="preserve"> </w:t>
      </w:r>
      <w:r>
        <w:rPr>
          <w:color w:val="221F1F"/>
        </w:rPr>
        <w:t>the</w:t>
      </w:r>
      <w:r>
        <w:rPr>
          <w:color w:val="221F1F"/>
          <w:spacing w:val="-6"/>
        </w:rPr>
        <w:t xml:space="preserve"> </w:t>
      </w:r>
      <w:r>
        <w:rPr>
          <w:color w:val="221F1F"/>
        </w:rPr>
        <w:t>Contractor,</w:t>
      </w:r>
      <w:r>
        <w:rPr>
          <w:color w:val="221F1F"/>
          <w:spacing w:val="-8"/>
        </w:rPr>
        <w:t xml:space="preserve"> </w:t>
      </w:r>
      <w:r>
        <w:rPr>
          <w:color w:val="221F1F"/>
        </w:rPr>
        <w:t>the</w:t>
      </w:r>
      <w:r>
        <w:rPr>
          <w:color w:val="221F1F"/>
          <w:spacing w:val="-7"/>
        </w:rPr>
        <w:t xml:space="preserve"> </w:t>
      </w:r>
      <w:r>
        <w:rPr>
          <w:color w:val="221F1F"/>
        </w:rPr>
        <w:t>Contractor's</w:t>
      </w:r>
      <w:r>
        <w:rPr>
          <w:color w:val="221F1F"/>
          <w:spacing w:val="-8"/>
        </w:rPr>
        <w:t xml:space="preserve"> </w:t>
      </w:r>
      <w:r>
        <w:rPr>
          <w:color w:val="221F1F"/>
        </w:rPr>
        <w:t>Personnel,</w:t>
      </w:r>
      <w:r>
        <w:rPr>
          <w:color w:val="221F1F"/>
          <w:spacing w:val="-8"/>
        </w:rPr>
        <w:t xml:space="preserve"> </w:t>
      </w:r>
      <w:r>
        <w:rPr>
          <w:color w:val="221F1F"/>
        </w:rPr>
        <w:t>and</w:t>
      </w:r>
      <w:r>
        <w:rPr>
          <w:color w:val="221F1F"/>
          <w:spacing w:val="-9"/>
        </w:rPr>
        <w:t xml:space="preserve"> </w:t>
      </w:r>
      <w:r>
        <w:rPr>
          <w:color w:val="221F1F"/>
        </w:rPr>
        <w:t>their</w:t>
      </w:r>
      <w:r>
        <w:rPr>
          <w:color w:val="221F1F"/>
          <w:spacing w:val="-53"/>
        </w:rPr>
        <w:t xml:space="preserve"> </w:t>
      </w:r>
      <w:r>
        <w:rPr>
          <w:color w:val="221F1F"/>
        </w:rPr>
        <w:t>respective agents, against and from all claims, damages, losses and expenses (including legal fees and</w:t>
      </w:r>
      <w:r>
        <w:rPr>
          <w:color w:val="221F1F"/>
          <w:spacing w:val="1"/>
        </w:rPr>
        <w:t xml:space="preserve"> </w:t>
      </w:r>
      <w:r>
        <w:rPr>
          <w:color w:val="221F1F"/>
        </w:rPr>
        <w:t>expenses) in respect of (1) bodily injury, sickness, disease or death, which is attributable to any negligence,</w:t>
      </w:r>
      <w:r>
        <w:rPr>
          <w:color w:val="221F1F"/>
          <w:spacing w:val="1"/>
        </w:rPr>
        <w:t xml:space="preserve"> </w:t>
      </w:r>
      <w:r>
        <w:rPr>
          <w:color w:val="221F1F"/>
        </w:rPr>
        <w:t>willful</w:t>
      </w:r>
      <w:r>
        <w:rPr>
          <w:color w:val="221F1F"/>
          <w:spacing w:val="-3"/>
        </w:rPr>
        <w:t xml:space="preserve"> </w:t>
      </w:r>
      <w:r>
        <w:rPr>
          <w:color w:val="221F1F"/>
        </w:rPr>
        <w:t>act</w:t>
      </w:r>
      <w:r>
        <w:rPr>
          <w:color w:val="221F1F"/>
          <w:spacing w:val="-6"/>
        </w:rPr>
        <w:t xml:space="preserve"> </w:t>
      </w:r>
      <w:r>
        <w:rPr>
          <w:color w:val="221F1F"/>
        </w:rPr>
        <w:t>or</w:t>
      </w:r>
      <w:r>
        <w:rPr>
          <w:color w:val="221F1F"/>
          <w:spacing w:val="-4"/>
        </w:rPr>
        <w:t xml:space="preserve"> </w:t>
      </w:r>
      <w:r>
        <w:rPr>
          <w:color w:val="221F1F"/>
        </w:rPr>
        <w:t>breach</w:t>
      </w:r>
      <w:r>
        <w:rPr>
          <w:color w:val="221F1F"/>
          <w:spacing w:val="-6"/>
        </w:rPr>
        <w:t xml:space="preserve"> </w:t>
      </w:r>
      <w:r>
        <w:rPr>
          <w:color w:val="221F1F"/>
        </w:rPr>
        <w:t>of</w:t>
      </w:r>
      <w:r>
        <w:rPr>
          <w:color w:val="221F1F"/>
          <w:spacing w:val="-6"/>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by</w:t>
      </w:r>
      <w:r>
        <w:rPr>
          <w:color w:val="221F1F"/>
          <w:spacing w:val="-6"/>
        </w:rPr>
        <w:t xml:space="preserve"> </w:t>
      </w:r>
      <w:r>
        <w:rPr>
          <w:color w:val="221F1F"/>
        </w:rPr>
        <w:t>the</w:t>
      </w:r>
      <w:r>
        <w:rPr>
          <w:color w:val="221F1F"/>
          <w:spacing w:val="-7"/>
        </w:rPr>
        <w:t xml:space="preserve"> </w:t>
      </w:r>
      <w:r>
        <w:rPr>
          <w:color w:val="221F1F"/>
        </w:rPr>
        <w:t>Procuring</w:t>
      </w:r>
      <w:r>
        <w:rPr>
          <w:color w:val="221F1F"/>
          <w:spacing w:val="-7"/>
        </w:rPr>
        <w:t xml:space="preserve"> </w:t>
      </w:r>
      <w:r>
        <w:rPr>
          <w:color w:val="221F1F"/>
        </w:rPr>
        <w:t>Entity,</w:t>
      </w:r>
      <w:r>
        <w:rPr>
          <w:color w:val="221F1F"/>
          <w:spacing w:val="-14"/>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Entity's</w:t>
      </w:r>
      <w:r>
        <w:rPr>
          <w:color w:val="221F1F"/>
          <w:spacing w:val="-6"/>
        </w:rPr>
        <w:t xml:space="preserve"> </w:t>
      </w:r>
      <w:r>
        <w:rPr>
          <w:color w:val="221F1F"/>
        </w:rPr>
        <w:t>Personnel,</w:t>
      </w:r>
      <w:r>
        <w:rPr>
          <w:color w:val="221F1F"/>
          <w:spacing w:val="-4"/>
        </w:rPr>
        <w:t xml:space="preserve"> </w:t>
      </w:r>
      <w:r>
        <w:rPr>
          <w:color w:val="221F1F"/>
        </w:rPr>
        <w:t>or</w:t>
      </w:r>
      <w:r>
        <w:rPr>
          <w:color w:val="221F1F"/>
          <w:spacing w:val="-6"/>
        </w:rPr>
        <w:t xml:space="preserve"> </w:t>
      </w:r>
      <w:r>
        <w:rPr>
          <w:color w:val="221F1F"/>
        </w:rPr>
        <w:t>any</w:t>
      </w:r>
      <w:r>
        <w:rPr>
          <w:color w:val="221F1F"/>
          <w:spacing w:val="-6"/>
        </w:rPr>
        <w:t xml:space="preserve"> </w:t>
      </w:r>
      <w:r>
        <w:rPr>
          <w:color w:val="221F1F"/>
        </w:rPr>
        <w:t>of</w:t>
      </w:r>
      <w:r>
        <w:rPr>
          <w:color w:val="221F1F"/>
          <w:spacing w:val="-6"/>
        </w:rPr>
        <w:t xml:space="preserve"> </w:t>
      </w:r>
      <w:r>
        <w:rPr>
          <w:color w:val="221F1F"/>
        </w:rPr>
        <w:t>their</w:t>
      </w:r>
      <w:r>
        <w:rPr>
          <w:color w:val="221F1F"/>
          <w:spacing w:val="-52"/>
        </w:rPr>
        <w:t xml:space="preserve"> </w:t>
      </w:r>
      <w:r>
        <w:rPr>
          <w:color w:val="221F1F"/>
        </w:rPr>
        <w:t>respective</w:t>
      </w:r>
      <w:r>
        <w:rPr>
          <w:color w:val="221F1F"/>
          <w:spacing w:val="-8"/>
        </w:rPr>
        <w:t xml:space="preserve"> </w:t>
      </w:r>
      <w:r>
        <w:rPr>
          <w:color w:val="221F1F"/>
        </w:rPr>
        <w:t>agents,</w:t>
      </w:r>
      <w:r>
        <w:rPr>
          <w:color w:val="221F1F"/>
          <w:spacing w:val="-6"/>
        </w:rPr>
        <w:t xml:space="preserve"> </w:t>
      </w:r>
      <w:r>
        <w:rPr>
          <w:color w:val="221F1F"/>
        </w:rPr>
        <w:t>and</w:t>
      </w:r>
      <w:r>
        <w:rPr>
          <w:color w:val="221F1F"/>
          <w:spacing w:val="-6"/>
        </w:rPr>
        <w:t xml:space="preserve"> </w:t>
      </w:r>
      <w:r>
        <w:rPr>
          <w:color w:val="221F1F"/>
        </w:rPr>
        <w:t>(2)</w:t>
      </w:r>
      <w:r>
        <w:rPr>
          <w:color w:val="221F1F"/>
          <w:spacing w:val="-8"/>
        </w:rPr>
        <w:t xml:space="preserve"> </w:t>
      </w:r>
      <w:r>
        <w:rPr>
          <w:color w:val="221F1F"/>
        </w:rPr>
        <w:t>the</w:t>
      </w:r>
      <w:r>
        <w:rPr>
          <w:color w:val="221F1F"/>
          <w:spacing w:val="-6"/>
        </w:rPr>
        <w:t xml:space="preserve"> </w:t>
      </w:r>
      <w:r>
        <w:rPr>
          <w:color w:val="221F1F"/>
        </w:rPr>
        <w:t>matters</w:t>
      </w:r>
      <w:r>
        <w:rPr>
          <w:color w:val="221F1F"/>
          <w:spacing w:val="-8"/>
        </w:rPr>
        <w:t xml:space="preserve"> </w:t>
      </w:r>
      <w:r>
        <w:rPr>
          <w:color w:val="221F1F"/>
        </w:rPr>
        <w:t>for</w:t>
      </w:r>
      <w:r>
        <w:rPr>
          <w:color w:val="221F1F"/>
          <w:spacing w:val="-8"/>
        </w:rPr>
        <w:t xml:space="preserve"> </w:t>
      </w:r>
      <w:r>
        <w:rPr>
          <w:color w:val="221F1F"/>
        </w:rPr>
        <w:t>which</w:t>
      </w:r>
      <w:r>
        <w:rPr>
          <w:color w:val="221F1F"/>
          <w:spacing w:val="-7"/>
        </w:rPr>
        <w:t xml:space="preserve"> </w:t>
      </w:r>
      <w:r>
        <w:rPr>
          <w:color w:val="221F1F"/>
        </w:rPr>
        <w:t>liability</w:t>
      </w:r>
      <w:r>
        <w:rPr>
          <w:color w:val="221F1F"/>
          <w:spacing w:val="-8"/>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excluded</w:t>
      </w:r>
      <w:r>
        <w:rPr>
          <w:color w:val="221F1F"/>
          <w:spacing w:val="-5"/>
        </w:rPr>
        <w:t xml:space="preserve"> </w:t>
      </w:r>
      <w:r>
        <w:rPr>
          <w:color w:val="221F1F"/>
        </w:rPr>
        <w:t>from</w:t>
      </w:r>
      <w:r>
        <w:rPr>
          <w:color w:val="221F1F"/>
          <w:spacing w:val="-8"/>
        </w:rPr>
        <w:t xml:space="preserve"> </w:t>
      </w:r>
      <w:r>
        <w:rPr>
          <w:color w:val="221F1F"/>
        </w:rPr>
        <w:t>insurance</w:t>
      </w:r>
      <w:r>
        <w:rPr>
          <w:color w:val="221F1F"/>
          <w:spacing w:val="-5"/>
        </w:rPr>
        <w:t xml:space="preserve"> </w:t>
      </w:r>
      <w:r>
        <w:rPr>
          <w:color w:val="221F1F"/>
        </w:rPr>
        <w:t>cover,</w:t>
      </w:r>
      <w:r>
        <w:rPr>
          <w:color w:val="221F1F"/>
          <w:spacing w:val="-8"/>
        </w:rPr>
        <w:t xml:space="preserve"> </w:t>
      </w:r>
      <w:r>
        <w:rPr>
          <w:color w:val="221F1F"/>
        </w:rPr>
        <w:t>as</w:t>
      </w:r>
      <w:r>
        <w:rPr>
          <w:color w:val="221F1F"/>
          <w:spacing w:val="-8"/>
        </w:rPr>
        <w:t xml:space="preserve"> </w:t>
      </w:r>
      <w:r>
        <w:rPr>
          <w:color w:val="221F1F"/>
        </w:rPr>
        <w:t>described</w:t>
      </w:r>
      <w:r>
        <w:rPr>
          <w:color w:val="221F1F"/>
          <w:spacing w:val="-53"/>
        </w:rPr>
        <w:t xml:space="preserve"> </w:t>
      </w:r>
      <w:r>
        <w:rPr>
          <w:color w:val="221F1F"/>
        </w:rPr>
        <w:t>in sub-paragraphs (d)(i), (ii) and (iii) of Sub-Clause 18.3 [Insurance Against Injury to Persons and Damage</w:t>
      </w:r>
      <w:r>
        <w:rPr>
          <w:color w:val="221F1F"/>
          <w:spacing w:val="1"/>
        </w:rPr>
        <w:t xml:space="preserve"> </w:t>
      </w:r>
      <w:r>
        <w:rPr>
          <w:color w:val="221F1F"/>
        </w:rPr>
        <w:t>to Property], unless and to the extent that any such damage or loss is attributable to any negligence, willful</w:t>
      </w:r>
      <w:r>
        <w:rPr>
          <w:color w:val="221F1F"/>
          <w:spacing w:val="1"/>
        </w:rPr>
        <w:t xml:space="preserve"> </w:t>
      </w:r>
      <w:r>
        <w:rPr>
          <w:color w:val="221F1F"/>
        </w:rPr>
        <w:t>actor breach of the Contract by the contractor, the contractor's Personnel, their respective agents, or anyone</w:t>
      </w:r>
      <w:r>
        <w:rPr>
          <w:color w:val="221F1F"/>
          <w:spacing w:val="1"/>
        </w:rPr>
        <w:t xml:space="preserve"> </w:t>
      </w:r>
      <w:r>
        <w:rPr>
          <w:color w:val="221F1F"/>
        </w:rPr>
        <w:t>directly</w:t>
      </w:r>
      <w:r>
        <w:rPr>
          <w:color w:val="221F1F"/>
          <w:spacing w:val="-1"/>
        </w:rPr>
        <w:t xml:space="preserve"> </w:t>
      </w:r>
      <w:r>
        <w:rPr>
          <w:color w:val="221F1F"/>
        </w:rPr>
        <w:t>or</w:t>
      </w:r>
      <w:r>
        <w:rPr>
          <w:color w:val="221F1F"/>
          <w:spacing w:val="1"/>
        </w:rPr>
        <w:t xml:space="preserve"> </w:t>
      </w:r>
      <w:r>
        <w:rPr>
          <w:color w:val="221F1F"/>
        </w:rPr>
        <w:t>indirectly</w:t>
      </w:r>
      <w:r>
        <w:rPr>
          <w:color w:val="221F1F"/>
          <w:spacing w:val="1"/>
        </w:rPr>
        <w:t xml:space="preserve"> </w:t>
      </w:r>
      <w:r>
        <w:rPr>
          <w:color w:val="221F1F"/>
        </w:rPr>
        <w:t>employed by any of</w:t>
      </w:r>
      <w:r>
        <w:rPr>
          <w:color w:val="221F1F"/>
          <w:spacing w:val="-2"/>
        </w:rPr>
        <w:t xml:space="preserve"> </w:t>
      </w:r>
      <w:r>
        <w:rPr>
          <w:color w:val="221F1F"/>
        </w:rPr>
        <w:t>them.</w:t>
      </w:r>
    </w:p>
    <w:p w:rsidR="00361D1F" w:rsidRDefault="00361D1F" w:rsidP="000961B7">
      <w:pPr>
        <w:pStyle w:val="BodyText"/>
        <w:spacing w:before="10"/>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Contractor's</w:t>
      </w:r>
      <w:r>
        <w:rPr>
          <w:b/>
          <w:color w:val="221F1F"/>
          <w:spacing w:val="-2"/>
        </w:rPr>
        <w:t xml:space="preserve"> </w:t>
      </w:r>
      <w:r>
        <w:rPr>
          <w:b/>
          <w:color w:val="221F1F"/>
        </w:rPr>
        <w:t>Care</w:t>
      </w:r>
      <w:r>
        <w:rPr>
          <w:b/>
          <w:color w:val="221F1F"/>
          <w:spacing w:val="-2"/>
        </w:rPr>
        <w:t xml:space="preserve"> </w:t>
      </w:r>
      <w:r>
        <w:rPr>
          <w:b/>
          <w:color w:val="221F1F"/>
        </w:rPr>
        <w:t>of</w:t>
      </w:r>
      <w:r>
        <w:rPr>
          <w:b/>
          <w:color w:val="221F1F"/>
          <w:spacing w:val="-4"/>
        </w:rPr>
        <w:t xml:space="preserve"> </w:t>
      </w:r>
      <w:r>
        <w:rPr>
          <w:b/>
          <w:color w:val="221F1F"/>
        </w:rPr>
        <w:t>the</w:t>
      </w:r>
      <w:r>
        <w:rPr>
          <w:b/>
          <w:color w:val="221F1F"/>
          <w:spacing w:val="-4"/>
        </w:rPr>
        <w:t xml:space="preserve"> </w:t>
      </w:r>
      <w:r>
        <w:rPr>
          <w:b/>
          <w:color w:val="221F1F"/>
        </w:rPr>
        <w:t>Works</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65"/>
          <w:tab w:val="left" w:pos="1566"/>
        </w:tabs>
        <w:spacing w:before="1"/>
        <w:ind w:left="2285" w:hanging="714"/>
        <w:rPr>
          <w:color w:val="221F1F"/>
        </w:rPr>
      </w:pPr>
      <w:r>
        <w:rPr>
          <w:noProof/>
          <w:lang w:val="en-GB" w:eastAsia="en-GB"/>
        </w:rPr>
        <mc:AlternateContent>
          <mc:Choice Requires="wpg">
            <w:drawing>
              <wp:anchor distT="0" distB="0" distL="114300" distR="114300" simplePos="0" relativeHeight="251831296" behindDoc="1" locked="0" layoutInCell="1" allowOverlap="1" wp14:anchorId="22057C98" wp14:editId="47899EF9">
                <wp:simplePos x="0" y="0"/>
                <wp:positionH relativeFrom="page">
                  <wp:posOffset>0</wp:posOffset>
                </wp:positionH>
                <wp:positionV relativeFrom="paragraph">
                  <wp:posOffset>125095</wp:posOffset>
                </wp:positionV>
                <wp:extent cx="7561580" cy="311150"/>
                <wp:effectExtent l="0" t="0" r="0" b="0"/>
                <wp:wrapNone/>
                <wp:docPr id="48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97"/>
                          <a:chExt cx="11908" cy="490"/>
                        </a:xfrm>
                      </wpg:grpSpPr>
                      <wps:wsp>
                        <wps:cNvPr id="481" name="Freeform 112"/>
                        <wps:cNvSpPr>
                          <a:spLocks/>
                        </wps:cNvSpPr>
                        <wps:spPr bwMode="auto">
                          <a:xfrm>
                            <a:off x="10415" y="199"/>
                            <a:ext cx="1490" cy="485"/>
                          </a:xfrm>
                          <a:custGeom>
                            <a:avLst/>
                            <a:gdLst>
                              <a:gd name="T0" fmla="+- 0 11905 10415"/>
                              <a:gd name="T1" fmla="*/ T0 w 1490"/>
                              <a:gd name="T2" fmla="+- 0 200 200"/>
                              <a:gd name="T3" fmla="*/ 200 h 485"/>
                              <a:gd name="T4" fmla="+- 0 10415 10415"/>
                              <a:gd name="T5" fmla="*/ T4 w 1490"/>
                              <a:gd name="T6" fmla="+- 0 200 200"/>
                              <a:gd name="T7" fmla="*/ 200 h 485"/>
                              <a:gd name="T8" fmla="+- 0 10415 10415"/>
                              <a:gd name="T9" fmla="*/ T8 w 1490"/>
                              <a:gd name="T10" fmla="+- 0 442 200"/>
                              <a:gd name="T11" fmla="*/ 442 h 485"/>
                              <a:gd name="T12" fmla="+- 0 10427 10415"/>
                              <a:gd name="T13" fmla="*/ T12 w 1490"/>
                              <a:gd name="T14" fmla="+- 0 519 200"/>
                              <a:gd name="T15" fmla="*/ 519 h 485"/>
                              <a:gd name="T16" fmla="+- 0 10462 10415"/>
                              <a:gd name="T17" fmla="*/ T16 w 1490"/>
                              <a:gd name="T18" fmla="+- 0 586 200"/>
                              <a:gd name="T19" fmla="*/ 586 h 485"/>
                              <a:gd name="T20" fmla="+- 0 10514 10415"/>
                              <a:gd name="T21" fmla="*/ T20 w 1490"/>
                              <a:gd name="T22" fmla="+- 0 638 200"/>
                              <a:gd name="T23" fmla="*/ 638 h 485"/>
                              <a:gd name="T24" fmla="+- 0 10581 10415"/>
                              <a:gd name="T25" fmla="*/ T24 w 1490"/>
                              <a:gd name="T26" fmla="+- 0 673 200"/>
                              <a:gd name="T27" fmla="*/ 673 h 485"/>
                              <a:gd name="T28" fmla="+- 0 10657 10415"/>
                              <a:gd name="T29" fmla="*/ T28 w 1490"/>
                              <a:gd name="T30" fmla="+- 0 685 200"/>
                              <a:gd name="T31" fmla="*/ 685 h 485"/>
                              <a:gd name="T32" fmla="+- 0 11905 10415"/>
                              <a:gd name="T33" fmla="*/ T32 w 1490"/>
                              <a:gd name="T34" fmla="+- 0 685 200"/>
                              <a:gd name="T35" fmla="*/ 685 h 485"/>
                              <a:gd name="T36" fmla="+- 0 1190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111"/>
                        <wps:cNvSpPr>
                          <a:spLocks/>
                        </wps:cNvSpPr>
                        <wps:spPr bwMode="auto">
                          <a:xfrm>
                            <a:off x="10415" y="199"/>
                            <a:ext cx="1490" cy="485"/>
                          </a:xfrm>
                          <a:custGeom>
                            <a:avLst/>
                            <a:gdLst>
                              <a:gd name="T0" fmla="+- 0 10415 10415"/>
                              <a:gd name="T1" fmla="*/ T0 w 1490"/>
                              <a:gd name="T2" fmla="+- 0 200 200"/>
                              <a:gd name="T3" fmla="*/ 200 h 485"/>
                              <a:gd name="T4" fmla="+- 0 11905 10415"/>
                              <a:gd name="T5" fmla="*/ T4 w 1490"/>
                              <a:gd name="T6" fmla="+- 0 200 200"/>
                              <a:gd name="T7" fmla="*/ 200 h 485"/>
                              <a:gd name="T8" fmla="+- 0 11905 10415"/>
                              <a:gd name="T9" fmla="*/ T8 w 1490"/>
                              <a:gd name="T10" fmla="+- 0 685 200"/>
                              <a:gd name="T11" fmla="*/ 685 h 485"/>
                              <a:gd name="T12" fmla="+- 0 10657 10415"/>
                              <a:gd name="T13" fmla="*/ T12 w 1490"/>
                              <a:gd name="T14" fmla="+- 0 685 200"/>
                              <a:gd name="T15" fmla="*/ 685 h 485"/>
                              <a:gd name="T16" fmla="+- 0 10581 10415"/>
                              <a:gd name="T17" fmla="*/ T16 w 1490"/>
                              <a:gd name="T18" fmla="+- 0 673 200"/>
                              <a:gd name="T19" fmla="*/ 673 h 485"/>
                              <a:gd name="T20" fmla="+- 0 10514 10415"/>
                              <a:gd name="T21" fmla="*/ T20 w 1490"/>
                              <a:gd name="T22" fmla="+- 0 638 200"/>
                              <a:gd name="T23" fmla="*/ 638 h 485"/>
                              <a:gd name="T24" fmla="+- 0 10462 10415"/>
                              <a:gd name="T25" fmla="*/ T24 w 1490"/>
                              <a:gd name="T26" fmla="+- 0 586 200"/>
                              <a:gd name="T27" fmla="*/ 586 h 485"/>
                              <a:gd name="T28" fmla="+- 0 10427 10415"/>
                              <a:gd name="T29" fmla="*/ T28 w 1490"/>
                              <a:gd name="T30" fmla="+- 0 519 200"/>
                              <a:gd name="T31" fmla="*/ 519 h 485"/>
                              <a:gd name="T32" fmla="+- 0 10415 10415"/>
                              <a:gd name="T33" fmla="*/ T32 w 1490"/>
                              <a:gd name="T34" fmla="+- 0 442 200"/>
                              <a:gd name="T35" fmla="*/ 442 h 485"/>
                              <a:gd name="T36" fmla="+- 0 10415 10415"/>
                              <a:gd name="T37" fmla="*/ T36 w 1490"/>
                              <a:gd name="T38" fmla="+- 0 200 200"/>
                              <a:gd name="T39" fmla="*/ 20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110"/>
                        <wps:cNvCnPr>
                          <a:cxnSpLocks noChangeShapeType="1"/>
                        </wps:cNvCnPr>
                        <wps:spPr bwMode="auto">
                          <a:xfrm>
                            <a:off x="0" y="201"/>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4" name="Picture 1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0716" y="23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17EB065" id="Group 108" o:spid="_x0000_s1026" style="position:absolute;margin-left:0;margin-top:9.85pt;width:595.4pt;height:24.5pt;z-index:-251485184;mso-position-horizontal-relative:page" coordorigin=",197"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">
                <v:shape id="Freeform 112" o:spid="_x0000_s1027"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" path="m1490,l,,,242r12,77l47,386r52,52l166,473r76,12l1490,485,1490,xe" fillcolor="#011f5e" stroked="f">
                  <v:path arrowok="t" o:connecttype="custom" o:connectlocs="1490,200;0,200;0,442;12,519;47,586;99,638;166,673;242,685;1490,685;1490,200" o:connectangles="0,0,0,0,0,0,0,0,0,0"/>
                </v:shape>
                <v:shape id="Freeform 111" o:spid="_x0000_s1028" style="position:absolute;left:10415;top:19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" path="m,l1490,r,485l242,485,166,473,99,438,47,386,12,319,,242,,e" filled="f" strokecolor="#011f5e" strokeweight=".07619mm">
                  <v:path arrowok="t" o:connecttype="custom" o:connectlocs="0,200;1490,200;1490,685;242,685;166,673;99,638;47,586;12,519;0,442;0,200" o:connectangles="0,0,0,0,0,0,0,0,0,0"/>
                </v:shape>
                <v:line id="Line 110" o:spid="_x0000_s1029" style="position:absolute;visibility:visible;mso-wrap-style:square" from="0,201" to="1190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" strokecolor="#011f5e" strokeweight=".07619mm"/>
                <v:shape id="Picture 109" o:spid="_x0000_s1030" type="#_x0000_t75" style="position:absolute;left:10716;top:235;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">
                  <v:imagedata r:id="rId140" o:title=""/>
                </v:shape>
                <w10:wrap anchorx="page"/>
              </v:group>
            </w:pict>
          </mc:Fallback>
        </mc:AlternateConten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5"/>
        </w:rPr>
        <w:t xml:space="preserve"> </w:t>
      </w:r>
      <w:r>
        <w:rPr>
          <w:color w:val="221F1F"/>
        </w:rPr>
        <w:t>take</w:t>
      </w:r>
      <w:r>
        <w:rPr>
          <w:color w:val="221F1F"/>
          <w:spacing w:val="2"/>
        </w:rPr>
        <w:t xml:space="preserve"> </w:t>
      </w:r>
      <w:r>
        <w:rPr>
          <w:color w:val="221F1F"/>
        </w:rPr>
        <w:t>full</w:t>
      </w:r>
      <w:r>
        <w:rPr>
          <w:color w:val="221F1F"/>
          <w:spacing w:val="3"/>
        </w:rPr>
        <w:t xml:space="preserve"> </w:t>
      </w:r>
      <w:r>
        <w:rPr>
          <w:color w:val="221F1F"/>
        </w:rPr>
        <w:t>responsibility</w:t>
      </w:r>
      <w:r>
        <w:rPr>
          <w:color w:val="221F1F"/>
          <w:spacing w:val="1"/>
        </w:rPr>
        <w:t xml:space="preserve"> </w:t>
      </w:r>
      <w:r>
        <w:rPr>
          <w:color w:val="221F1F"/>
        </w:rPr>
        <w:t>for</w:t>
      </w:r>
      <w:r>
        <w:rPr>
          <w:color w:val="221F1F"/>
          <w:spacing w:val="4"/>
        </w:rPr>
        <w:t xml:space="preserve"> </w:t>
      </w:r>
      <w:r>
        <w:rPr>
          <w:color w:val="221F1F"/>
        </w:rPr>
        <w:t>the</w:t>
      </w:r>
      <w:r>
        <w:rPr>
          <w:color w:val="221F1F"/>
          <w:spacing w:val="5"/>
        </w:rPr>
        <w:t xml:space="preserve"> </w:t>
      </w:r>
      <w:r>
        <w:rPr>
          <w:color w:val="221F1F"/>
        </w:rPr>
        <w:t>care</w:t>
      </w:r>
      <w:r>
        <w:rPr>
          <w:color w:val="221F1F"/>
          <w:spacing w:val="4"/>
        </w:rPr>
        <w:t xml:space="preserve"> </w:t>
      </w:r>
      <w:r>
        <w:rPr>
          <w:color w:val="221F1F"/>
        </w:rPr>
        <w:t>of</w:t>
      </w:r>
      <w:r>
        <w:rPr>
          <w:color w:val="221F1F"/>
          <w:spacing w:val="4"/>
        </w:rPr>
        <w:t xml:space="preserve"> </w:t>
      </w:r>
      <w:r>
        <w:rPr>
          <w:color w:val="221F1F"/>
        </w:rPr>
        <w:t>the</w:t>
      </w:r>
      <w:r>
        <w:rPr>
          <w:color w:val="221F1F"/>
          <w:spacing w:val="10"/>
        </w:rPr>
        <w:t xml:space="preserve"> </w:t>
      </w:r>
      <w:r>
        <w:rPr>
          <w:color w:val="221F1F"/>
        </w:rPr>
        <w:t>Works</w:t>
      </w:r>
      <w:r>
        <w:rPr>
          <w:color w:val="221F1F"/>
          <w:spacing w:val="-4"/>
        </w:rPr>
        <w:t xml:space="preserve"> </w:t>
      </w:r>
      <w:r>
        <w:rPr>
          <w:color w:val="221F1F"/>
        </w:rPr>
        <w:t>and</w:t>
      </w:r>
      <w:r>
        <w:rPr>
          <w:color w:val="221F1F"/>
          <w:spacing w:val="4"/>
        </w:rPr>
        <w:t xml:space="preserve"> </w:t>
      </w:r>
      <w:r>
        <w:rPr>
          <w:color w:val="221F1F"/>
        </w:rPr>
        <w:t>Goods</w:t>
      </w:r>
      <w:r>
        <w:rPr>
          <w:color w:val="221F1F"/>
          <w:spacing w:val="2"/>
        </w:rPr>
        <w:t xml:space="preserve"> </w:t>
      </w:r>
      <w:r>
        <w:rPr>
          <w:color w:val="221F1F"/>
        </w:rPr>
        <w:t>from</w:t>
      </w:r>
      <w:r>
        <w:rPr>
          <w:color w:val="221F1F"/>
          <w:spacing w:val="2"/>
        </w:rPr>
        <w:t xml:space="preserve"> </w:t>
      </w:r>
      <w:r>
        <w:rPr>
          <w:color w:val="221F1F"/>
        </w:rPr>
        <w:t>the</w:t>
      </w:r>
      <w:r>
        <w:rPr>
          <w:color w:val="221F1F"/>
          <w:spacing w:val="5"/>
        </w:rPr>
        <w:t xml:space="preserve"> </w:t>
      </w:r>
      <w:r>
        <w:rPr>
          <w:color w:val="221F1F"/>
        </w:rPr>
        <w:t>Commencement</w:t>
      </w:r>
    </w:p>
    <w:p w:rsidR="00361D1F" w:rsidRDefault="00361D1F" w:rsidP="000961B7">
      <w:pPr>
        <w:ind w:left="720"/>
        <w:sectPr w:rsidR="00361D1F">
          <w:footerReference w:type="default" r:id="rId141"/>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85" w:right="842"/>
      </w:pPr>
      <w:r>
        <w:rPr>
          <w:noProof/>
          <w:lang w:val="en-GB" w:eastAsia="en-GB"/>
        </w:rPr>
        <mc:AlternateContent>
          <mc:Choice Requires="wps">
            <w:drawing>
              <wp:anchor distT="0" distB="0" distL="114300" distR="114300" simplePos="0" relativeHeight="251788288" behindDoc="0" locked="0" layoutInCell="1" allowOverlap="1" wp14:anchorId="05A48270" wp14:editId="132CBD36">
                <wp:simplePos x="0" y="0"/>
                <wp:positionH relativeFrom="page">
                  <wp:posOffset>0</wp:posOffset>
                </wp:positionH>
                <wp:positionV relativeFrom="paragraph">
                  <wp:posOffset>-165100</wp:posOffset>
                </wp:positionV>
                <wp:extent cx="7560310" cy="234315"/>
                <wp:effectExtent l="0" t="0" r="0" b="0"/>
                <wp:wrapNone/>
                <wp:docPr id="479"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E4F847" id="Rectangle 107" o:spid="_x0000_s1026" style="position:absolute;margin-left:0;margin-top:-13pt;width:595.3pt;height:18.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dMgQIAAP8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BI4xdMgQIA&#10;AP8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rPr>
        <w:t>Date until the Taking-Over Certiﬁcate is issued (or is deemed to be issued under Sub-Clause 10.1 [Taking</w:t>
      </w:r>
      <w:r>
        <w:rPr>
          <w:color w:val="221F1F"/>
          <w:spacing w:val="1"/>
        </w:rPr>
        <w:t xml:space="preserve"> </w:t>
      </w:r>
      <w:r>
        <w:rPr>
          <w:color w:val="221F1F"/>
        </w:rPr>
        <w:t>Over of the Works and Sections]) for the Works, when responsibility for the care of the Works shall pass to</w:t>
      </w:r>
      <w:r>
        <w:rPr>
          <w:color w:val="221F1F"/>
          <w:spacing w:val="-52"/>
        </w:rPr>
        <w:t xml:space="preserve"> </w:t>
      </w:r>
      <w:r>
        <w:rPr>
          <w:color w:val="221F1F"/>
        </w:rPr>
        <w:t>the Procuring Entity. If a Taking-Over Certiﬁcate is issued (or is so deemed to be issued) for any Section or</w:t>
      </w:r>
      <w:r>
        <w:rPr>
          <w:color w:val="221F1F"/>
          <w:spacing w:val="-52"/>
        </w:rPr>
        <w:t xml:space="preserve"> </w:t>
      </w:r>
      <w:r>
        <w:rPr>
          <w:color w:val="221F1F"/>
        </w:rPr>
        <w:t>part</w:t>
      </w:r>
      <w:r>
        <w:rPr>
          <w:color w:val="221F1F"/>
          <w:spacing w:val="-4"/>
        </w:rPr>
        <w:t xml:space="preserve"> </w:t>
      </w:r>
      <w:r>
        <w:rPr>
          <w:color w:val="221F1F"/>
        </w:rPr>
        <w:t>of</w:t>
      </w:r>
      <w:r>
        <w:rPr>
          <w:color w:val="221F1F"/>
          <w:spacing w:val="-4"/>
        </w:rPr>
        <w:t xml:space="preserve"> </w:t>
      </w:r>
      <w:r>
        <w:rPr>
          <w:color w:val="221F1F"/>
        </w:rPr>
        <w:t>the</w:t>
      </w:r>
      <w:r>
        <w:rPr>
          <w:color w:val="221F1F"/>
          <w:spacing w:val="-5"/>
        </w:rPr>
        <w:t xml:space="preserve"> </w:t>
      </w:r>
      <w:r>
        <w:rPr>
          <w:color w:val="221F1F"/>
        </w:rPr>
        <w:t>Works,</w:t>
      </w:r>
      <w:r>
        <w:rPr>
          <w:color w:val="221F1F"/>
          <w:spacing w:val="-7"/>
        </w:rPr>
        <w:t xml:space="preserve"> </w:t>
      </w:r>
      <w:r>
        <w:rPr>
          <w:color w:val="221F1F"/>
        </w:rPr>
        <w:t>responsibility</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care</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Section</w:t>
      </w:r>
      <w:r>
        <w:rPr>
          <w:color w:val="221F1F"/>
          <w:spacing w:val="-5"/>
        </w:rPr>
        <w:t xml:space="preserve"> </w:t>
      </w:r>
      <w:r>
        <w:rPr>
          <w:color w:val="221F1F"/>
        </w:rPr>
        <w:t>or</w:t>
      </w:r>
      <w:r>
        <w:rPr>
          <w:color w:val="221F1F"/>
          <w:spacing w:val="-1"/>
        </w:rPr>
        <w:t xml:space="preserve"> </w:t>
      </w:r>
      <w:r>
        <w:rPr>
          <w:color w:val="221F1F"/>
        </w:rPr>
        <w:t>part</w:t>
      </w:r>
      <w:r>
        <w:rPr>
          <w:color w:val="221F1F"/>
          <w:spacing w:val="-2"/>
        </w:rPr>
        <w:t xml:space="preserve"> </w:t>
      </w:r>
      <w:r>
        <w:rPr>
          <w:color w:val="221F1F"/>
        </w:rPr>
        <w:t>shall then</w:t>
      </w:r>
      <w:r>
        <w:rPr>
          <w:color w:val="221F1F"/>
          <w:spacing w:val="-3"/>
        </w:rPr>
        <w:t xml:space="preserve"> </w:t>
      </w:r>
      <w:r>
        <w:rPr>
          <w:color w:val="221F1F"/>
        </w:rPr>
        <w:t>pass</w:t>
      </w:r>
      <w:r>
        <w:rPr>
          <w:color w:val="221F1F"/>
          <w:spacing w:val="-4"/>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6"/>
        </w:tabs>
        <w:spacing w:line="230" w:lineRule="auto"/>
        <w:ind w:left="2285" w:right="846" w:hanging="714"/>
        <w:rPr>
          <w:color w:val="221F1F"/>
        </w:rPr>
      </w:pPr>
      <w:r>
        <w:rPr>
          <w:color w:val="221F1F"/>
        </w:rPr>
        <w:t>After responsibility has accordingly passed to the Procuring Entity, the Contractor shall take responsibility</w:t>
      </w:r>
      <w:r>
        <w:rPr>
          <w:color w:val="221F1F"/>
          <w:spacing w:val="1"/>
        </w:rPr>
        <w:t xml:space="preserve"> </w:t>
      </w:r>
      <w:r>
        <w:rPr>
          <w:color w:val="221F1F"/>
        </w:rPr>
        <w:t>for the care of any work which is outstanding on the date stated in a Taking-Over Certiﬁcate, until this</w:t>
      </w:r>
      <w:r>
        <w:rPr>
          <w:color w:val="221F1F"/>
          <w:spacing w:val="1"/>
        </w:rPr>
        <w:t xml:space="preserve"> </w:t>
      </w:r>
      <w:r>
        <w:rPr>
          <w:color w:val="221F1F"/>
        </w:rPr>
        <w:t>outstanding</w:t>
      </w:r>
      <w:r>
        <w:rPr>
          <w:color w:val="221F1F"/>
          <w:spacing w:val="-1"/>
        </w:rPr>
        <w:t xml:space="preserve"> </w:t>
      </w:r>
      <w:r>
        <w:rPr>
          <w:color w:val="221F1F"/>
        </w:rPr>
        <w:t>work has</w:t>
      </w:r>
      <w:r>
        <w:rPr>
          <w:color w:val="221F1F"/>
          <w:spacing w:val="1"/>
        </w:rPr>
        <w:t xml:space="preserve"> </w:t>
      </w:r>
      <w:r>
        <w:rPr>
          <w:color w:val="221F1F"/>
        </w:rPr>
        <w:t>been</w:t>
      </w:r>
      <w:r>
        <w:rPr>
          <w:color w:val="221F1F"/>
          <w:spacing w:val="-2"/>
        </w:rPr>
        <w:t xml:space="preserve"> </w:t>
      </w:r>
      <w:r>
        <w:rPr>
          <w:color w:val="221F1F"/>
        </w:rPr>
        <w:t>completed.</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6"/>
        </w:tabs>
        <w:spacing w:line="230" w:lineRule="auto"/>
        <w:ind w:left="2285" w:right="840" w:hanging="714"/>
        <w:rPr>
          <w:color w:val="221F1F"/>
        </w:rPr>
      </w:pPr>
      <w:r>
        <w:rPr>
          <w:color w:val="221F1F"/>
        </w:rPr>
        <w:t>If any loss or damage happens to the Works, Goods or Contractor's Documents during the period when the</w:t>
      </w:r>
      <w:r>
        <w:rPr>
          <w:color w:val="221F1F"/>
          <w:spacing w:val="1"/>
        </w:rPr>
        <w:t xml:space="preserve"> </w:t>
      </w:r>
      <w:r>
        <w:rPr>
          <w:color w:val="221F1F"/>
        </w:rPr>
        <w:t>Contractor is responsible for their care, from any cause not listed in Sub-Clause 17.3 [Procuring Entity's</w:t>
      </w:r>
      <w:r>
        <w:rPr>
          <w:color w:val="221F1F"/>
          <w:spacing w:val="1"/>
        </w:rPr>
        <w:t xml:space="preserve"> </w:t>
      </w:r>
      <w:r>
        <w:rPr>
          <w:color w:val="221F1F"/>
        </w:rPr>
        <w:t>Risks], the Contractor shall rectify the loss or damage at the Contractor's risk and cost, so that the Works,</w:t>
      </w:r>
      <w:r>
        <w:rPr>
          <w:color w:val="221F1F"/>
          <w:spacing w:val="1"/>
        </w:rPr>
        <w:t xml:space="preserve"> </w:t>
      </w:r>
      <w:r>
        <w:rPr>
          <w:color w:val="221F1F"/>
        </w:rPr>
        <w:t>Goods</w:t>
      </w:r>
      <w:r>
        <w:rPr>
          <w:color w:val="221F1F"/>
          <w:spacing w:val="-1"/>
        </w:rPr>
        <w:t xml:space="preserve"> </w:t>
      </w:r>
      <w:r>
        <w:rPr>
          <w:color w:val="221F1F"/>
        </w:rPr>
        <w:t>and Contractor's</w:t>
      </w:r>
      <w:r>
        <w:rPr>
          <w:color w:val="221F1F"/>
          <w:spacing w:val="1"/>
        </w:rPr>
        <w:t xml:space="preserve"> </w:t>
      </w:r>
      <w:r>
        <w:rPr>
          <w:color w:val="221F1F"/>
        </w:rPr>
        <w:t>Documents</w:t>
      </w:r>
      <w:r>
        <w:rPr>
          <w:color w:val="221F1F"/>
          <w:spacing w:val="-2"/>
        </w:rPr>
        <w:t xml:space="preserve"> </w:t>
      </w:r>
      <w:r>
        <w:rPr>
          <w:color w:val="221F1F"/>
        </w:rPr>
        <w:t>conform</w:t>
      </w:r>
      <w:r>
        <w:rPr>
          <w:color w:val="221F1F"/>
          <w:spacing w:val="1"/>
        </w:rPr>
        <w:t xml:space="preserve"> </w:t>
      </w:r>
      <w:r>
        <w:rPr>
          <w:color w:val="221F1F"/>
        </w:rPr>
        <w:t>with</w:t>
      </w:r>
      <w:r>
        <w:rPr>
          <w:color w:val="221F1F"/>
          <w:spacing w:val="-2"/>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6"/>
        </w:tabs>
        <w:spacing w:line="230" w:lineRule="auto"/>
        <w:ind w:left="2285" w:right="846" w:hanging="714"/>
        <w:rPr>
          <w:color w:val="221F1F"/>
        </w:rPr>
      </w:pPr>
      <w:r>
        <w:rPr>
          <w:color w:val="221F1F"/>
        </w:rPr>
        <w:t>The Contractor shall be liable for any loss or damage caused by any actions performed by the Contractor</w:t>
      </w:r>
      <w:r>
        <w:rPr>
          <w:color w:val="221F1F"/>
          <w:spacing w:val="1"/>
        </w:rPr>
        <w:t xml:space="preserve"> </w:t>
      </w:r>
      <w:r>
        <w:rPr>
          <w:color w:val="221F1F"/>
        </w:rPr>
        <w:t>after a Taking-Over Certiﬁcate has been issued. The Contractor shall also be liable for any loss or damage</w:t>
      </w:r>
      <w:r>
        <w:rPr>
          <w:color w:val="221F1F"/>
          <w:spacing w:val="1"/>
        </w:rPr>
        <w:t xml:space="preserve"> </w:t>
      </w:r>
      <w:r>
        <w:rPr>
          <w:color w:val="221F1F"/>
        </w:rPr>
        <w:t>which occurs after a Taking-Over Certiﬁcate has been issued and which arose from a previous event for</w:t>
      </w:r>
      <w:r>
        <w:rPr>
          <w:color w:val="221F1F"/>
          <w:spacing w:val="1"/>
        </w:rPr>
        <w:t xml:space="preserve"> </w:t>
      </w:r>
      <w:r>
        <w:rPr>
          <w:color w:val="221F1F"/>
        </w:rPr>
        <w:t>which</w:t>
      </w:r>
      <w:r>
        <w:rPr>
          <w:color w:val="221F1F"/>
          <w:spacing w:val="-3"/>
        </w:rPr>
        <w:t xml:space="preserve"> </w:t>
      </w:r>
      <w:r>
        <w:rPr>
          <w:color w:val="221F1F"/>
        </w:rPr>
        <w:t>the Contractor was</w:t>
      </w:r>
      <w:r>
        <w:rPr>
          <w:color w:val="221F1F"/>
          <w:spacing w:val="2"/>
        </w:rPr>
        <w:t xml:space="preserve"> </w:t>
      </w:r>
      <w:r>
        <w:rPr>
          <w:color w:val="221F1F"/>
        </w:rPr>
        <w:t>liable.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Risks</w:t>
      </w:r>
    </w:p>
    <w:p w:rsidR="00361D1F" w:rsidRDefault="00361D1F" w:rsidP="000961B7">
      <w:pPr>
        <w:pStyle w:val="BodyText"/>
        <w:spacing w:before="11"/>
        <w:ind w:left="720"/>
        <w:rPr>
          <w:b/>
          <w:sz w:val="20"/>
        </w:rPr>
      </w:pPr>
    </w:p>
    <w:p w:rsidR="00361D1F" w:rsidRDefault="00361D1F" w:rsidP="000961B7">
      <w:pPr>
        <w:pStyle w:val="BodyText"/>
        <w:spacing w:line="230" w:lineRule="auto"/>
        <w:ind w:left="2292" w:right="824"/>
      </w:pPr>
      <w:r>
        <w:rPr>
          <w:color w:val="221F1F"/>
        </w:rPr>
        <w:t>The risks referred to in Sub-Clause 17.4 [Consequences of Procuring Entity's Risks] below, in so far as they</w:t>
      </w:r>
      <w:r>
        <w:rPr>
          <w:color w:val="221F1F"/>
          <w:spacing w:val="-52"/>
        </w:rPr>
        <w:t xml:space="preserve"> </w:t>
      </w:r>
      <w:r>
        <w:rPr>
          <w:color w:val="221F1F"/>
        </w:rPr>
        <w:t>directly</w:t>
      </w:r>
      <w:r>
        <w:rPr>
          <w:color w:val="221F1F"/>
          <w:spacing w:val="-1"/>
        </w:rPr>
        <w:t xml:space="preserve"> </w:t>
      </w:r>
      <w:r>
        <w:rPr>
          <w:color w:val="221F1F"/>
        </w:rPr>
        <w:t>affect</w:t>
      </w:r>
      <w:r>
        <w:rPr>
          <w:color w:val="221F1F"/>
          <w:spacing w:val="-2"/>
        </w:rPr>
        <w:t xml:space="preserve"> </w:t>
      </w:r>
      <w:r>
        <w:rPr>
          <w:color w:val="221F1F"/>
        </w:rPr>
        <w:t>the execution of the</w:t>
      </w:r>
      <w:r>
        <w:rPr>
          <w:color w:val="221F1F"/>
          <w:spacing w:val="-2"/>
        </w:rPr>
        <w:t xml:space="preserve"> </w:t>
      </w:r>
      <w:r>
        <w:rPr>
          <w:color w:val="221F1F"/>
        </w:rPr>
        <w:t>Works in Kenya,</w:t>
      </w:r>
      <w:r>
        <w:rPr>
          <w:color w:val="221F1F"/>
          <w:spacing w:val="-3"/>
        </w:rPr>
        <w:t xml:space="preserve"> </w:t>
      </w:r>
      <w:r>
        <w:rPr>
          <w:color w:val="221F1F"/>
        </w:rPr>
        <w:t>are:</w:t>
      </w:r>
    </w:p>
    <w:p w:rsidR="00361D1F" w:rsidRDefault="00361D1F" w:rsidP="000961B7">
      <w:pPr>
        <w:pStyle w:val="ListParagraph"/>
        <w:numPr>
          <w:ilvl w:val="0"/>
          <w:numId w:val="23"/>
        </w:numPr>
        <w:tabs>
          <w:tab w:val="left" w:pos="2016"/>
          <w:tab w:val="left" w:pos="2017"/>
        </w:tabs>
        <w:spacing w:before="41"/>
        <w:ind w:left="2736" w:hanging="445"/>
      </w:pPr>
      <w:r>
        <w:rPr>
          <w:color w:val="221F1F"/>
        </w:rPr>
        <w:t>War</w:t>
      </w:r>
      <w:r>
        <w:rPr>
          <w:color w:val="221F1F"/>
          <w:spacing w:val="-4"/>
        </w:rPr>
        <w:t xml:space="preserve"> </w:t>
      </w:r>
      <w:r>
        <w:rPr>
          <w:color w:val="221F1F"/>
        </w:rPr>
        <w:t>hostilities</w:t>
      </w:r>
      <w:r>
        <w:rPr>
          <w:color w:val="221F1F"/>
          <w:spacing w:val="-1"/>
        </w:rPr>
        <w:t xml:space="preserve"> </w:t>
      </w:r>
      <w:r>
        <w:rPr>
          <w:color w:val="221F1F"/>
        </w:rPr>
        <w:t>(whether war be</w:t>
      </w:r>
      <w:r>
        <w:rPr>
          <w:color w:val="221F1F"/>
          <w:spacing w:val="-2"/>
        </w:rPr>
        <w:t xml:space="preserve"> </w:t>
      </w:r>
      <w:r>
        <w:rPr>
          <w:color w:val="221F1F"/>
        </w:rPr>
        <w:t>declared</w:t>
      </w:r>
      <w:r>
        <w:rPr>
          <w:color w:val="221F1F"/>
          <w:spacing w:val="-1"/>
        </w:rPr>
        <w:t xml:space="preserve"> </w:t>
      </w:r>
      <w:r>
        <w:rPr>
          <w:color w:val="221F1F"/>
        </w:rPr>
        <w:t>or</w:t>
      </w:r>
      <w:r>
        <w:rPr>
          <w:color w:val="221F1F"/>
          <w:spacing w:val="-3"/>
        </w:rPr>
        <w:t xml:space="preserve"> </w:t>
      </w:r>
      <w:r>
        <w:rPr>
          <w:color w:val="221F1F"/>
        </w:rPr>
        <w:t>not),</w:t>
      </w:r>
    </w:p>
    <w:p w:rsidR="00361D1F" w:rsidRDefault="00361D1F" w:rsidP="000961B7">
      <w:pPr>
        <w:pStyle w:val="ListParagraph"/>
        <w:numPr>
          <w:ilvl w:val="0"/>
          <w:numId w:val="23"/>
        </w:numPr>
        <w:tabs>
          <w:tab w:val="left" w:pos="2016"/>
          <w:tab w:val="left" w:pos="2017"/>
        </w:tabs>
        <w:spacing w:before="48" w:line="230" w:lineRule="auto"/>
        <w:ind w:left="2741" w:right="855" w:hanging="449"/>
      </w:pPr>
      <w:r>
        <w:rPr>
          <w:color w:val="221F1F"/>
        </w:rPr>
        <w:t>rebellion,</w:t>
      </w:r>
      <w:r>
        <w:rPr>
          <w:color w:val="221F1F"/>
          <w:spacing w:val="41"/>
        </w:rPr>
        <w:t xml:space="preserve"> </w:t>
      </w:r>
      <w:r>
        <w:rPr>
          <w:color w:val="221F1F"/>
        </w:rPr>
        <w:t>riot,</w:t>
      </w:r>
      <w:r>
        <w:rPr>
          <w:color w:val="221F1F"/>
          <w:spacing w:val="43"/>
        </w:rPr>
        <w:t xml:space="preserve"> </w:t>
      </w:r>
      <w:r>
        <w:rPr>
          <w:color w:val="221F1F"/>
        </w:rPr>
        <w:t>commotion</w:t>
      </w:r>
      <w:r>
        <w:rPr>
          <w:color w:val="221F1F"/>
          <w:spacing w:val="41"/>
        </w:rPr>
        <w:t xml:space="preserve"> </w:t>
      </w:r>
      <w:r>
        <w:rPr>
          <w:color w:val="221F1F"/>
        </w:rPr>
        <w:t>or</w:t>
      </w:r>
      <w:r>
        <w:rPr>
          <w:color w:val="221F1F"/>
          <w:spacing w:val="42"/>
        </w:rPr>
        <w:t xml:space="preserve"> </w:t>
      </w:r>
      <w:r>
        <w:rPr>
          <w:color w:val="221F1F"/>
        </w:rPr>
        <w:t>disorder,</w:t>
      </w:r>
      <w:r>
        <w:rPr>
          <w:color w:val="221F1F"/>
          <w:spacing w:val="38"/>
        </w:rPr>
        <w:t xml:space="preserve"> </w:t>
      </w:r>
      <w:r>
        <w:rPr>
          <w:color w:val="221F1F"/>
        </w:rPr>
        <w:t>terrorism,</w:t>
      </w:r>
      <w:r>
        <w:rPr>
          <w:color w:val="221F1F"/>
          <w:spacing w:val="41"/>
        </w:rPr>
        <w:t xml:space="preserve"> </w:t>
      </w:r>
      <w:r>
        <w:rPr>
          <w:color w:val="221F1F"/>
        </w:rPr>
        <w:t>sabotage</w:t>
      </w:r>
      <w:r>
        <w:rPr>
          <w:color w:val="221F1F"/>
          <w:spacing w:val="43"/>
        </w:rPr>
        <w:t xml:space="preserve"> </w:t>
      </w:r>
      <w:r>
        <w:rPr>
          <w:color w:val="221F1F"/>
        </w:rPr>
        <w:t>by</w:t>
      </w:r>
      <w:r>
        <w:rPr>
          <w:color w:val="221F1F"/>
          <w:spacing w:val="43"/>
        </w:rPr>
        <w:t xml:space="preserve"> </w:t>
      </w:r>
      <w:r>
        <w:rPr>
          <w:color w:val="221F1F"/>
        </w:rPr>
        <w:t>persons</w:t>
      </w:r>
      <w:r>
        <w:rPr>
          <w:color w:val="221F1F"/>
          <w:spacing w:val="41"/>
        </w:rPr>
        <w:t xml:space="preserve"> </w:t>
      </w:r>
      <w:r>
        <w:rPr>
          <w:color w:val="221F1F"/>
        </w:rPr>
        <w:t>other</w:t>
      </w:r>
      <w:r>
        <w:rPr>
          <w:color w:val="221F1F"/>
          <w:spacing w:val="42"/>
        </w:rPr>
        <w:t xml:space="preserve"> </w:t>
      </w:r>
      <w:r>
        <w:rPr>
          <w:color w:val="221F1F"/>
        </w:rPr>
        <w:t>than</w:t>
      </w:r>
      <w:r>
        <w:rPr>
          <w:color w:val="221F1F"/>
          <w:spacing w:val="41"/>
        </w:rPr>
        <w:t xml:space="preserve"> </w:t>
      </w:r>
      <w:r>
        <w:rPr>
          <w:color w:val="221F1F"/>
        </w:rPr>
        <w:t>the</w:t>
      </w:r>
      <w:r>
        <w:rPr>
          <w:color w:val="221F1F"/>
          <w:spacing w:val="41"/>
        </w:rPr>
        <w:t xml:space="preserve"> </w:t>
      </w:r>
      <w:r>
        <w:rPr>
          <w:color w:val="221F1F"/>
        </w:rPr>
        <w:t>Contractor's</w:t>
      </w:r>
      <w:r>
        <w:rPr>
          <w:color w:val="221F1F"/>
          <w:spacing w:val="-52"/>
        </w:rPr>
        <w:t xml:space="preserve"> </w:t>
      </w:r>
      <w:r>
        <w:rPr>
          <w:color w:val="221F1F"/>
        </w:rPr>
        <w:t>Personnel,</w:t>
      </w:r>
    </w:p>
    <w:p w:rsidR="00361D1F" w:rsidRDefault="00361D1F" w:rsidP="000961B7">
      <w:pPr>
        <w:pStyle w:val="ListParagraph"/>
        <w:numPr>
          <w:ilvl w:val="0"/>
          <w:numId w:val="23"/>
        </w:numPr>
        <w:tabs>
          <w:tab w:val="left" w:pos="2016"/>
          <w:tab w:val="left" w:pos="2017"/>
        </w:tabs>
        <w:spacing w:before="50" w:line="230" w:lineRule="auto"/>
        <w:ind w:left="2741" w:right="845" w:hanging="449"/>
      </w:pPr>
      <w:r>
        <w:rPr>
          <w:color w:val="221F1F"/>
        </w:rPr>
        <w:t>explosive</w:t>
      </w:r>
      <w:r>
        <w:rPr>
          <w:color w:val="221F1F"/>
          <w:spacing w:val="24"/>
        </w:rPr>
        <w:t xml:space="preserve"> </w:t>
      </w:r>
      <w:r>
        <w:rPr>
          <w:color w:val="221F1F"/>
        </w:rPr>
        <w:t>materials,</w:t>
      </w:r>
      <w:r>
        <w:rPr>
          <w:color w:val="221F1F"/>
          <w:spacing w:val="25"/>
        </w:rPr>
        <w:t xml:space="preserve"> </w:t>
      </w:r>
      <w:r>
        <w:rPr>
          <w:color w:val="221F1F"/>
        </w:rPr>
        <w:t>ionizing</w:t>
      </w:r>
      <w:r>
        <w:rPr>
          <w:color w:val="221F1F"/>
          <w:spacing w:val="23"/>
        </w:rPr>
        <w:t xml:space="preserve"> </w:t>
      </w:r>
      <w:r>
        <w:rPr>
          <w:color w:val="221F1F"/>
        </w:rPr>
        <w:t>gradiation</w:t>
      </w:r>
      <w:r>
        <w:rPr>
          <w:color w:val="221F1F"/>
          <w:spacing w:val="24"/>
        </w:rPr>
        <w:t xml:space="preserve"> </w:t>
      </w:r>
      <w:r>
        <w:rPr>
          <w:color w:val="221F1F"/>
        </w:rPr>
        <w:t>or</w:t>
      </w:r>
      <w:r>
        <w:rPr>
          <w:color w:val="221F1F"/>
          <w:spacing w:val="24"/>
        </w:rPr>
        <w:t xml:space="preserve"> </w:t>
      </w:r>
      <w:r>
        <w:rPr>
          <w:color w:val="221F1F"/>
        </w:rPr>
        <w:t>contamination</w:t>
      </w:r>
      <w:r>
        <w:rPr>
          <w:color w:val="221F1F"/>
          <w:spacing w:val="21"/>
        </w:rPr>
        <w:t xml:space="preserve"> </w:t>
      </w:r>
      <w:r>
        <w:rPr>
          <w:color w:val="221F1F"/>
        </w:rPr>
        <w:t>by</w:t>
      </w:r>
      <w:r>
        <w:rPr>
          <w:color w:val="221F1F"/>
          <w:spacing w:val="24"/>
        </w:rPr>
        <w:t xml:space="preserve"> </w:t>
      </w:r>
      <w:r>
        <w:rPr>
          <w:color w:val="221F1F"/>
        </w:rPr>
        <w:t>radio-activity,</w:t>
      </w:r>
      <w:r>
        <w:rPr>
          <w:color w:val="221F1F"/>
          <w:spacing w:val="21"/>
        </w:rPr>
        <w:t xml:space="preserve"> </w:t>
      </w:r>
      <w:r>
        <w:rPr>
          <w:color w:val="221F1F"/>
        </w:rPr>
        <w:t>except</w:t>
      </w:r>
      <w:r>
        <w:rPr>
          <w:color w:val="221F1F"/>
          <w:spacing w:val="24"/>
        </w:rPr>
        <w:t xml:space="preserve"> </w:t>
      </w:r>
      <w:r>
        <w:rPr>
          <w:color w:val="221F1F"/>
        </w:rPr>
        <w:t>as</w:t>
      </w:r>
      <w:r>
        <w:rPr>
          <w:color w:val="221F1F"/>
          <w:spacing w:val="21"/>
        </w:rPr>
        <w:t xml:space="preserve"> </w:t>
      </w:r>
      <w:r>
        <w:rPr>
          <w:color w:val="221F1F"/>
        </w:rPr>
        <w:t>may</w:t>
      </w:r>
      <w:r>
        <w:rPr>
          <w:color w:val="221F1F"/>
          <w:spacing w:val="23"/>
        </w:rPr>
        <w:t xml:space="preserve"> </w:t>
      </w:r>
      <w:r>
        <w:rPr>
          <w:color w:val="221F1F"/>
        </w:rPr>
        <w:t>be</w:t>
      </w:r>
      <w:r>
        <w:rPr>
          <w:color w:val="221F1F"/>
          <w:spacing w:val="-52"/>
        </w:rPr>
        <w:t xml:space="preserve"> </w:t>
      </w:r>
      <w:r>
        <w:rPr>
          <w:color w:val="221F1F"/>
        </w:rPr>
        <w:t>attributable to</w:t>
      </w:r>
      <w:r>
        <w:rPr>
          <w:color w:val="221F1F"/>
          <w:spacing w:val="-3"/>
        </w:rPr>
        <w:t xml:space="preserve"> </w:t>
      </w:r>
      <w:r>
        <w:rPr>
          <w:color w:val="221F1F"/>
        </w:rPr>
        <w:t>the Contractor's</w:t>
      </w:r>
      <w:r>
        <w:rPr>
          <w:color w:val="221F1F"/>
          <w:spacing w:val="1"/>
        </w:rPr>
        <w:t xml:space="preserve"> </w:t>
      </w:r>
      <w:r>
        <w:rPr>
          <w:color w:val="221F1F"/>
        </w:rPr>
        <w:t>use</w:t>
      </w:r>
      <w:r>
        <w:rPr>
          <w:color w:val="221F1F"/>
          <w:spacing w:val="-3"/>
        </w:rPr>
        <w:t xml:space="preserve"> </w:t>
      </w:r>
      <w:r>
        <w:rPr>
          <w:color w:val="221F1F"/>
        </w:rPr>
        <w:t>of</w:t>
      </w:r>
      <w:r>
        <w:rPr>
          <w:color w:val="221F1F"/>
          <w:spacing w:val="1"/>
        </w:rPr>
        <w:t xml:space="preserve"> </w:t>
      </w:r>
      <w:r>
        <w:rPr>
          <w:color w:val="221F1F"/>
        </w:rPr>
        <w:t>such explosives,</w:t>
      </w:r>
      <w:r>
        <w:rPr>
          <w:color w:val="221F1F"/>
          <w:spacing w:val="-2"/>
        </w:rPr>
        <w:t xml:space="preserve"> </w:t>
      </w:r>
      <w:r>
        <w:rPr>
          <w:color w:val="221F1F"/>
        </w:rPr>
        <w:t>radiation</w:t>
      </w:r>
      <w:r>
        <w:rPr>
          <w:color w:val="221F1F"/>
          <w:spacing w:val="-1"/>
        </w:rPr>
        <w:t xml:space="preserve"> </w:t>
      </w:r>
      <w:r>
        <w:rPr>
          <w:color w:val="221F1F"/>
        </w:rPr>
        <w:t>or</w:t>
      </w:r>
      <w:r>
        <w:rPr>
          <w:color w:val="221F1F"/>
          <w:spacing w:val="1"/>
        </w:rPr>
        <w:t xml:space="preserve"> </w:t>
      </w:r>
      <w:r>
        <w:rPr>
          <w:color w:val="221F1F"/>
        </w:rPr>
        <w:t>radio-activity,</w:t>
      </w:r>
    </w:p>
    <w:p w:rsidR="00361D1F" w:rsidRDefault="00361D1F" w:rsidP="000961B7">
      <w:pPr>
        <w:pStyle w:val="ListParagraph"/>
        <w:numPr>
          <w:ilvl w:val="0"/>
          <w:numId w:val="23"/>
        </w:numPr>
        <w:tabs>
          <w:tab w:val="left" w:pos="2016"/>
          <w:tab w:val="left" w:pos="2017"/>
        </w:tabs>
        <w:spacing w:before="41"/>
        <w:ind w:left="2736" w:hanging="445"/>
      </w:pPr>
      <w:r>
        <w:rPr>
          <w:color w:val="221F1F"/>
        </w:rPr>
        <w:t>pressure</w:t>
      </w:r>
      <w:r>
        <w:rPr>
          <w:color w:val="221F1F"/>
          <w:spacing w:val="-3"/>
        </w:rPr>
        <w:t xml:space="preserve"> </w:t>
      </w:r>
      <w:r>
        <w:rPr>
          <w:color w:val="221F1F"/>
        </w:rPr>
        <w:t>waves</w:t>
      </w:r>
      <w:r>
        <w:rPr>
          <w:color w:val="221F1F"/>
          <w:spacing w:val="-1"/>
        </w:rPr>
        <w:t xml:space="preserve"> </w:t>
      </w:r>
      <w:r>
        <w:rPr>
          <w:color w:val="221F1F"/>
        </w:rPr>
        <w:t>caused</w:t>
      </w:r>
      <w:r>
        <w:rPr>
          <w:color w:val="221F1F"/>
          <w:spacing w:val="-2"/>
        </w:rPr>
        <w:t xml:space="preserve"> </w:t>
      </w:r>
      <w:r>
        <w:rPr>
          <w:color w:val="221F1F"/>
        </w:rPr>
        <w:t>by</w:t>
      </w:r>
      <w:r>
        <w:rPr>
          <w:color w:val="221F1F"/>
          <w:spacing w:val="-2"/>
        </w:rPr>
        <w:t xml:space="preserve"> </w:t>
      </w:r>
      <w:r>
        <w:rPr>
          <w:color w:val="221F1F"/>
        </w:rPr>
        <w:t>aircraft</w:t>
      </w:r>
      <w:r>
        <w:rPr>
          <w:color w:val="221F1F"/>
          <w:spacing w:val="-1"/>
        </w:rPr>
        <w:t xml:space="preserve"> </w:t>
      </w:r>
      <w:r>
        <w:rPr>
          <w:color w:val="221F1F"/>
        </w:rPr>
        <w:t>or</w:t>
      </w:r>
      <w:r>
        <w:rPr>
          <w:color w:val="221F1F"/>
          <w:spacing w:val="-1"/>
        </w:rPr>
        <w:t xml:space="preserve"> </w:t>
      </w:r>
      <w:r>
        <w:rPr>
          <w:color w:val="221F1F"/>
        </w:rPr>
        <w:t>other</w:t>
      </w:r>
      <w:r>
        <w:rPr>
          <w:color w:val="221F1F"/>
          <w:spacing w:val="-1"/>
        </w:rPr>
        <w:t xml:space="preserve"> </w:t>
      </w:r>
      <w:r>
        <w:rPr>
          <w:color w:val="221F1F"/>
        </w:rPr>
        <w:t>aerial</w:t>
      </w:r>
      <w:r>
        <w:rPr>
          <w:color w:val="221F1F"/>
          <w:spacing w:val="-1"/>
        </w:rPr>
        <w:t xml:space="preserve"> </w:t>
      </w:r>
      <w:r>
        <w:rPr>
          <w:color w:val="221F1F"/>
        </w:rPr>
        <w:t>devices</w:t>
      </w:r>
      <w:r>
        <w:rPr>
          <w:color w:val="221F1F"/>
          <w:spacing w:val="-2"/>
        </w:rPr>
        <w:t xml:space="preserve"> </w:t>
      </w:r>
      <w:r>
        <w:rPr>
          <w:color w:val="221F1F"/>
        </w:rPr>
        <w:t>traveling</w:t>
      </w:r>
      <w:r>
        <w:rPr>
          <w:color w:val="221F1F"/>
          <w:spacing w:val="-1"/>
        </w:rPr>
        <w:t xml:space="preserve"> </w:t>
      </w:r>
      <w:r>
        <w:rPr>
          <w:color w:val="221F1F"/>
        </w:rPr>
        <w:t>at</w:t>
      </w:r>
      <w:r>
        <w:rPr>
          <w:color w:val="221F1F"/>
          <w:spacing w:val="-1"/>
        </w:rPr>
        <w:t xml:space="preserve"> </w:t>
      </w:r>
      <w:r>
        <w:rPr>
          <w:color w:val="221F1F"/>
        </w:rPr>
        <w:t>sonic</w:t>
      </w:r>
      <w:r>
        <w:rPr>
          <w:color w:val="221F1F"/>
          <w:spacing w:val="-2"/>
        </w:rPr>
        <w:t xml:space="preserve"> </w:t>
      </w:r>
      <w:r>
        <w:rPr>
          <w:color w:val="221F1F"/>
        </w:rPr>
        <w:t>or</w:t>
      </w:r>
      <w:r>
        <w:rPr>
          <w:color w:val="221F1F"/>
          <w:spacing w:val="-1"/>
        </w:rPr>
        <w:t xml:space="preserve"> </w:t>
      </w:r>
      <w:r>
        <w:rPr>
          <w:color w:val="221F1F"/>
        </w:rPr>
        <w:t>supersonic</w:t>
      </w:r>
      <w:r>
        <w:rPr>
          <w:color w:val="221F1F"/>
          <w:spacing w:val="-4"/>
        </w:rPr>
        <w:t xml:space="preserve"> </w:t>
      </w:r>
      <w:r>
        <w:rPr>
          <w:color w:val="221F1F"/>
        </w:rPr>
        <w:t>speeds,</w:t>
      </w:r>
    </w:p>
    <w:p w:rsidR="00361D1F" w:rsidRDefault="00361D1F" w:rsidP="000961B7">
      <w:pPr>
        <w:pStyle w:val="BodyText"/>
        <w:spacing w:before="8"/>
        <w:ind w:left="720"/>
        <w:rPr>
          <w:sz w:val="21"/>
        </w:rPr>
      </w:pPr>
    </w:p>
    <w:p w:rsidR="00361D1F" w:rsidRDefault="00361D1F" w:rsidP="000961B7">
      <w:pPr>
        <w:pStyle w:val="ListParagraph"/>
        <w:numPr>
          <w:ilvl w:val="0"/>
          <w:numId w:val="23"/>
        </w:numPr>
        <w:tabs>
          <w:tab w:val="left" w:pos="2016"/>
          <w:tab w:val="left" w:pos="2017"/>
        </w:tabs>
        <w:spacing w:line="232" w:lineRule="auto"/>
        <w:ind w:left="2741" w:right="1419" w:hanging="449"/>
      </w:pPr>
      <w:r>
        <w:rPr>
          <w:color w:val="221F1F"/>
        </w:rPr>
        <w:t>use</w:t>
      </w:r>
      <w:r>
        <w:rPr>
          <w:color w:val="221F1F"/>
          <w:spacing w:val="-2"/>
        </w:rPr>
        <w:t xml:space="preserve"> </w:t>
      </w:r>
      <w:r>
        <w:rPr>
          <w:color w:val="221F1F"/>
        </w:rPr>
        <w:t>or</w:t>
      </w:r>
      <w:r>
        <w:rPr>
          <w:color w:val="221F1F"/>
          <w:spacing w:val="-1"/>
        </w:rPr>
        <w:t xml:space="preserve"> </w:t>
      </w:r>
      <w:r>
        <w:rPr>
          <w:color w:val="221F1F"/>
        </w:rPr>
        <w:t>occupation</w:t>
      </w:r>
      <w:r>
        <w:rPr>
          <w:color w:val="221F1F"/>
          <w:spacing w:val="-4"/>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of</w:t>
      </w:r>
      <w:r>
        <w:rPr>
          <w:color w:val="221F1F"/>
          <w:spacing w:val="-2"/>
        </w:rPr>
        <w:t xml:space="preserve"> </w:t>
      </w:r>
      <w:r>
        <w:rPr>
          <w:color w:val="221F1F"/>
        </w:rPr>
        <w:t>any</w:t>
      </w:r>
      <w:r>
        <w:rPr>
          <w:color w:val="221F1F"/>
          <w:spacing w:val="-4"/>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3"/>
        </w:rPr>
        <w:t xml:space="preserve"> </w:t>
      </w:r>
      <w:r>
        <w:rPr>
          <w:color w:val="221F1F"/>
        </w:rPr>
        <w:t>Permanent Works,</w:t>
      </w:r>
      <w:r>
        <w:rPr>
          <w:color w:val="221F1F"/>
          <w:spacing w:val="-9"/>
        </w:rPr>
        <w:t xml:space="preserve"> </w:t>
      </w:r>
      <w:r>
        <w:rPr>
          <w:color w:val="221F1F"/>
        </w:rPr>
        <w:t>except</w:t>
      </w:r>
      <w:r>
        <w:rPr>
          <w:color w:val="221F1F"/>
          <w:spacing w:val="-1"/>
        </w:rPr>
        <w:t xml:space="preserve"> </w:t>
      </w:r>
      <w:r>
        <w:rPr>
          <w:color w:val="221F1F"/>
        </w:rPr>
        <w:t>as</w:t>
      </w:r>
      <w:r>
        <w:rPr>
          <w:color w:val="221F1F"/>
          <w:spacing w:val="-2"/>
        </w:rPr>
        <w:t xml:space="preserve"> </w:t>
      </w:r>
      <w:r>
        <w:rPr>
          <w:color w:val="221F1F"/>
        </w:rPr>
        <w:t>may</w:t>
      </w:r>
      <w:r>
        <w:rPr>
          <w:color w:val="221F1F"/>
          <w:spacing w:val="-3"/>
        </w:rPr>
        <w:t xml:space="preserve"> </w:t>
      </w:r>
      <w:r>
        <w:rPr>
          <w:color w:val="221F1F"/>
        </w:rPr>
        <w:t>be</w:t>
      </w:r>
      <w:r>
        <w:rPr>
          <w:color w:val="221F1F"/>
          <w:spacing w:val="-52"/>
        </w:rPr>
        <w:t xml:space="preserve"> </w:t>
      </w:r>
      <w:r>
        <w:rPr>
          <w:color w:val="221F1F"/>
        </w:rPr>
        <w:t>speciﬁed</w:t>
      </w:r>
      <w:r>
        <w:rPr>
          <w:color w:val="221F1F"/>
          <w:spacing w:val="-3"/>
        </w:rPr>
        <w:t xml:space="preserve"> </w:t>
      </w:r>
      <w:r>
        <w:rPr>
          <w:color w:val="221F1F"/>
        </w:rPr>
        <w:t>in</w:t>
      </w:r>
      <w:r>
        <w:rPr>
          <w:color w:val="221F1F"/>
          <w:spacing w:val="-3"/>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0"/>
          <w:numId w:val="23"/>
        </w:numPr>
        <w:tabs>
          <w:tab w:val="left" w:pos="2016"/>
          <w:tab w:val="left" w:pos="2017"/>
        </w:tabs>
        <w:spacing w:line="230" w:lineRule="auto"/>
        <w:ind w:left="2741" w:right="1618" w:hanging="449"/>
      </w:pPr>
      <w:r>
        <w:rPr>
          <w:color w:val="221F1F"/>
        </w:rPr>
        <w:t>design</w:t>
      </w:r>
      <w:r>
        <w:rPr>
          <w:color w:val="221F1F"/>
          <w:spacing w:val="-2"/>
        </w:rPr>
        <w:t xml:space="preserve"> </w:t>
      </w:r>
      <w:r>
        <w:rPr>
          <w:color w:val="221F1F"/>
        </w:rPr>
        <w:t>of</w:t>
      </w:r>
      <w:r>
        <w:rPr>
          <w:color w:val="221F1F"/>
          <w:spacing w:val="-4"/>
        </w:rPr>
        <w:t xml:space="preserve"> </w:t>
      </w:r>
      <w:r>
        <w:rPr>
          <w:color w:val="221F1F"/>
        </w:rPr>
        <w:t>any</w:t>
      </w:r>
      <w:r>
        <w:rPr>
          <w:color w:val="221F1F"/>
          <w:spacing w:val="-2"/>
        </w:rPr>
        <w:t xml:space="preserve"> </w:t>
      </w:r>
      <w:r>
        <w:rPr>
          <w:color w:val="221F1F"/>
        </w:rPr>
        <w:t>part</w:t>
      </w:r>
      <w:r>
        <w:rPr>
          <w:color w:val="221F1F"/>
          <w:spacing w:val="-1"/>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Works</w:t>
      </w:r>
      <w:r>
        <w:rPr>
          <w:color w:val="221F1F"/>
          <w:spacing w:val="-11"/>
        </w:rPr>
        <w:t xml:space="preserve"> </w:t>
      </w:r>
      <w:r>
        <w:rPr>
          <w:color w:val="221F1F"/>
        </w:rPr>
        <w:t>by</w:t>
      </w:r>
      <w:r>
        <w:rPr>
          <w:color w:val="221F1F"/>
          <w:spacing w:val="-2"/>
        </w:rPr>
        <w:t xml:space="preserve"> </w:t>
      </w:r>
      <w:r>
        <w:rPr>
          <w:color w:val="221F1F"/>
        </w:rPr>
        <w:t>the</w:t>
      </w:r>
      <w:r>
        <w:rPr>
          <w:color w:val="221F1F"/>
          <w:spacing w:val="-2"/>
        </w:rPr>
        <w:t xml:space="preserve"> </w:t>
      </w:r>
      <w:r>
        <w:rPr>
          <w:color w:val="221F1F"/>
        </w:rPr>
        <w:t>Procuring</w:t>
      </w:r>
      <w:r>
        <w:rPr>
          <w:color w:val="221F1F"/>
          <w:spacing w:val="-4"/>
        </w:rPr>
        <w:t xml:space="preserve"> </w:t>
      </w:r>
      <w:r>
        <w:rPr>
          <w:color w:val="221F1F"/>
        </w:rPr>
        <w:t>Entity's</w:t>
      </w:r>
      <w:r>
        <w:rPr>
          <w:color w:val="221F1F"/>
          <w:spacing w:val="-2"/>
        </w:rPr>
        <w:t xml:space="preserve"> </w:t>
      </w:r>
      <w:r>
        <w:rPr>
          <w:color w:val="221F1F"/>
        </w:rPr>
        <w:t>Personnel or</w:t>
      </w:r>
      <w:r>
        <w:rPr>
          <w:color w:val="221F1F"/>
          <w:spacing w:val="-1"/>
        </w:rPr>
        <w:t xml:space="preserve"> </w:t>
      </w:r>
      <w:r>
        <w:rPr>
          <w:color w:val="221F1F"/>
        </w:rPr>
        <w:t>by</w:t>
      </w:r>
      <w:r>
        <w:rPr>
          <w:color w:val="221F1F"/>
          <w:spacing w:val="-2"/>
        </w:rPr>
        <w:t xml:space="preserve"> </w:t>
      </w:r>
      <w:r>
        <w:rPr>
          <w:color w:val="221F1F"/>
        </w:rPr>
        <w:t>others</w:t>
      </w:r>
      <w:r>
        <w:rPr>
          <w:color w:val="221F1F"/>
          <w:spacing w:val="-2"/>
        </w:rPr>
        <w:t xml:space="preserve"> </w:t>
      </w:r>
      <w:r>
        <w:rPr>
          <w:color w:val="221F1F"/>
        </w:rPr>
        <w:t>for</w:t>
      </w:r>
      <w:r>
        <w:rPr>
          <w:color w:val="221F1F"/>
          <w:spacing w:val="-1"/>
        </w:rPr>
        <w:t xml:space="preserve"> </w:t>
      </w:r>
      <w:r>
        <w:rPr>
          <w:color w:val="221F1F"/>
        </w:rPr>
        <w:t>whom</w:t>
      </w:r>
      <w:r>
        <w:rPr>
          <w:color w:val="221F1F"/>
          <w:spacing w:val="-1"/>
        </w:rPr>
        <w:t xml:space="preserve"> </w:t>
      </w:r>
      <w:r>
        <w:rPr>
          <w:color w:val="221F1F"/>
        </w:rPr>
        <w:t>the</w:t>
      </w:r>
      <w:r>
        <w:rPr>
          <w:color w:val="221F1F"/>
          <w:spacing w:val="-52"/>
        </w:rPr>
        <w:t xml:space="preserve"> </w:t>
      </w:r>
      <w:r>
        <w:rPr>
          <w:color w:val="221F1F"/>
        </w:rPr>
        <w:t>Procuring</w:t>
      </w:r>
      <w:r>
        <w:rPr>
          <w:color w:val="221F1F"/>
          <w:spacing w:val="-4"/>
        </w:rPr>
        <w:t xml:space="preserve"> </w:t>
      </w:r>
      <w:r>
        <w:rPr>
          <w:color w:val="221F1F"/>
        </w:rPr>
        <w:t>Entity</w:t>
      </w:r>
      <w:r>
        <w:rPr>
          <w:color w:val="221F1F"/>
          <w:spacing w:val="-1"/>
        </w:rPr>
        <w:t xml:space="preserve"> </w:t>
      </w:r>
      <w:r>
        <w:rPr>
          <w:color w:val="221F1F"/>
        </w:rPr>
        <w:t>is</w:t>
      </w:r>
      <w:r>
        <w:rPr>
          <w:color w:val="221F1F"/>
          <w:spacing w:val="-2"/>
        </w:rPr>
        <w:t xml:space="preserve"> </w:t>
      </w:r>
      <w:r>
        <w:rPr>
          <w:color w:val="221F1F"/>
        </w:rPr>
        <w:t>responsible, and</w:t>
      </w:r>
    </w:p>
    <w:p w:rsidR="00361D1F" w:rsidRDefault="00361D1F" w:rsidP="000961B7">
      <w:pPr>
        <w:pStyle w:val="ListParagraph"/>
        <w:numPr>
          <w:ilvl w:val="0"/>
          <w:numId w:val="23"/>
        </w:numPr>
        <w:tabs>
          <w:tab w:val="left" w:pos="2016"/>
          <w:tab w:val="left" w:pos="2017"/>
        </w:tabs>
        <w:spacing w:before="1" w:line="230" w:lineRule="auto"/>
        <w:ind w:left="2741" w:right="1156" w:hanging="449"/>
      </w:pPr>
      <w:r>
        <w:rPr>
          <w:color w:val="221F1F"/>
        </w:rPr>
        <w:t>any operation of the forces of nature which is Unforeseeable or against which an experienced</w:t>
      </w:r>
      <w:r>
        <w:rPr>
          <w:color w:val="221F1F"/>
          <w:spacing w:val="1"/>
        </w:rPr>
        <w:t xml:space="preserve"> </w:t>
      </w:r>
      <w:r>
        <w:rPr>
          <w:color w:val="221F1F"/>
        </w:rPr>
        <w:t>contractor</w:t>
      </w:r>
      <w:r>
        <w:rPr>
          <w:color w:val="221F1F"/>
          <w:spacing w:val="-4"/>
        </w:rPr>
        <w:t xml:space="preserve"> </w:t>
      </w:r>
      <w:r>
        <w:rPr>
          <w:color w:val="221F1F"/>
        </w:rPr>
        <w:t>could not reasonably</w:t>
      </w:r>
      <w:r>
        <w:rPr>
          <w:color w:val="221F1F"/>
          <w:spacing w:val="-2"/>
        </w:rPr>
        <w:t xml:space="preserve"> </w:t>
      </w:r>
      <w:r>
        <w:rPr>
          <w:color w:val="221F1F"/>
        </w:rPr>
        <w:t>have been</w:t>
      </w:r>
      <w:r>
        <w:rPr>
          <w:color w:val="221F1F"/>
          <w:spacing w:val="-3"/>
        </w:rPr>
        <w:t xml:space="preserve"> </w:t>
      </w:r>
      <w:r>
        <w:rPr>
          <w:color w:val="221F1F"/>
        </w:rPr>
        <w:t>expected</w:t>
      </w:r>
      <w:r>
        <w:rPr>
          <w:color w:val="221F1F"/>
          <w:spacing w:val="-2"/>
        </w:rPr>
        <w:t xml:space="preserve"> </w:t>
      </w:r>
      <w:r>
        <w:rPr>
          <w:color w:val="221F1F"/>
        </w:rPr>
        <w:t>to</w:t>
      </w:r>
      <w:r>
        <w:rPr>
          <w:color w:val="221F1F"/>
          <w:spacing w:val="-4"/>
        </w:rPr>
        <w:t xml:space="preserve"> </w:t>
      </w:r>
      <w:r>
        <w:rPr>
          <w:color w:val="221F1F"/>
        </w:rPr>
        <w:t>have</w:t>
      </w:r>
      <w:r>
        <w:rPr>
          <w:color w:val="221F1F"/>
          <w:spacing w:val="-3"/>
        </w:rPr>
        <w:t xml:space="preserve"> </w:t>
      </w:r>
      <w:r>
        <w:rPr>
          <w:color w:val="221F1F"/>
        </w:rPr>
        <w:t>taken</w:t>
      </w:r>
      <w:r>
        <w:rPr>
          <w:color w:val="221F1F"/>
          <w:spacing w:val="-1"/>
        </w:rPr>
        <w:t xml:space="preserve"> </w:t>
      </w:r>
      <w:r>
        <w:rPr>
          <w:color w:val="221F1F"/>
        </w:rPr>
        <w:t>adequate</w:t>
      </w:r>
      <w:r>
        <w:rPr>
          <w:color w:val="221F1F"/>
          <w:spacing w:val="-1"/>
        </w:rPr>
        <w:t xml:space="preserve"> </w:t>
      </w:r>
      <w:r>
        <w:rPr>
          <w:color w:val="221F1F"/>
        </w:rPr>
        <w:t>preventive precautions.</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Consequences</w:t>
      </w:r>
      <w:r>
        <w:rPr>
          <w:b/>
          <w:color w:val="221F1F"/>
          <w:spacing w:val="-1"/>
        </w:rPr>
        <w:t xml:space="preserve"> </w:t>
      </w:r>
      <w:r>
        <w:rPr>
          <w:b/>
          <w:color w:val="221F1F"/>
        </w:rPr>
        <w:t>of</w:t>
      </w:r>
      <w:r>
        <w:rPr>
          <w:b/>
          <w:color w:val="221F1F"/>
          <w:spacing w:val="-1"/>
        </w:rPr>
        <w:t xml:space="preserve"> </w:t>
      </w:r>
      <w:r>
        <w:rPr>
          <w:b/>
          <w:color w:val="221F1F"/>
        </w:rPr>
        <w:t>Procuring</w:t>
      </w:r>
      <w:r>
        <w:rPr>
          <w:b/>
          <w:color w:val="221F1F"/>
          <w:spacing w:val="-2"/>
        </w:rPr>
        <w:t xml:space="preserve"> </w:t>
      </w:r>
      <w:r>
        <w:rPr>
          <w:b/>
          <w:color w:val="221F1F"/>
        </w:rPr>
        <w:t>Entity's</w:t>
      </w:r>
      <w:r>
        <w:rPr>
          <w:b/>
          <w:color w:val="221F1F"/>
          <w:spacing w:val="-1"/>
        </w:rPr>
        <w:t xml:space="preserve"> </w:t>
      </w:r>
      <w:r>
        <w:rPr>
          <w:b/>
          <w:color w:val="221F1F"/>
        </w:rPr>
        <w:t>Risks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3"/>
        </w:tabs>
        <w:spacing w:line="230" w:lineRule="auto"/>
        <w:ind w:left="2304" w:right="845" w:hanging="733"/>
        <w:rPr>
          <w:color w:val="221F1F"/>
        </w:rPr>
      </w:pPr>
      <w:r>
        <w:rPr>
          <w:color w:val="221F1F"/>
        </w:rPr>
        <w:t>If and to the extent that any of the risks listed in Sub-Clause 17.3 above results in loss or damage to the</w:t>
      </w:r>
      <w:r>
        <w:rPr>
          <w:color w:val="221F1F"/>
          <w:spacing w:val="1"/>
        </w:rPr>
        <w:t xml:space="preserve"> </w:t>
      </w:r>
      <w:r>
        <w:rPr>
          <w:color w:val="221F1F"/>
        </w:rPr>
        <w:t>Works, Goods or Contractor's Documents, the Contractor shall promptly give notice to the Architect and</w:t>
      </w:r>
      <w:r>
        <w:rPr>
          <w:color w:val="221F1F"/>
          <w:spacing w:val="1"/>
        </w:rPr>
        <w:t xml:space="preserve"> </w:t>
      </w:r>
      <w:r>
        <w:rPr>
          <w:color w:val="221F1F"/>
        </w:rPr>
        <w:t>shall rectify this</w:t>
      </w:r>
      <w:r>
        <w:rPr>
          <w:color w:val="221F1F"/>
          <w:spacing w:val="-2"/>
        </w:rPr>
        <w:t xml:space="preserve"> </w:t>
      </w:r>
      <w:r>
        <w:rPr>
          <w:color w:val="221F1F"/>
        </w:rPr>
        <w:t>loss</w:t>
      </w:r>
      <w:r>
        <w:rPr>
          <w:color w:val="221F1F"/>
          <w:spacing w:val="1"/>
        </w:rPr>
        <w:t xml:space="preserve"> </w:t>
      </w:r>
      <w:r>
        <w:rPr>
          <w:color w:val="221F1F"/>
        </w:rPr>
        <w:t>or</w:t>
      </w:r>
      <w:r>
        <w:rPr>
          <w:color w:val="221F1F"/>
          <w:spacing w:val="-2"/>
        </w:rPr>
        <w:t xml:space="preserve"> </w:t>
      </w:r>
      <w:r>
        <w:rPr>
          <w:color w:val="221F1F"/>
        </w:rPr>
        <w:t>damage</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extent</w:t>
      </w:r>
      <w:r>
        <w:rPr>
          <w:color w:val="221F1F"/>
          <w:spacing w:val="-1"/>
        </w:rPr>
        <w:t xml:space="preserve"> </w:t>
      </w:r>
      <w:r>
        <w:rPr>
          <w:color w:val="221F1F"/>
        </w:rPr>
        <w:t>required</w:t>
      </w:r>
      <w:r>
        <w:rPr>
          <w:color w:val="221F1F"/>
          <w:spacing w:val="-2"/>
        </w:rPr>
        <w:t xml:space="preserve"> </w:t>
      </w:r>
      <w:r>
        <w:rPr>
          <w:color w:val="221F1F"/>
        </w:rPr>
        <w:t>by the</w:t>
      </w:r>
      <w:r>
        <w:rPr>
          <w:color w:val="221F1F"/>
          <w:spacing w:val="-2"/>
        </w:rPr>
        <w:t xml:space="preserve"> </w:t>
      </w:r>
      <w:r>
        <w:rPr>
          <w:color w:val="221F1F"/>
        </w:rPr>
        <w:t>Engineer.</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304" w:right="846" w:hanging="733"/>
        <w:rPr>
          <w:color w:val="221F1F"/>
        </w:rPr>
      </w:pPr>
      <w:r>
        <w:rPr>
          <w:color w:val="221F1F"/>
        </w:rPr>
        <w:t>If the Contractor suffers delay and/ or incurs Cost from rectifying this loss or damage, the Contractor shall</w:t>
      </w:r>
      <w:r>
        <w:rPr>
          <w:color w:val="221F1F"/>
          <w:spacing w:val="1"/>
        </w:rPr>
        <w:t xml:space="preserve"> </w:t>
      </w:r>
      <w:r>
        <w:rPr>
          <w:color w:val="221F1F"/>
        </w:rPr>
        <w:t>give a further notice to the Architect and shall be entitled subject to Sub-Clause 20.1 [Contractor's Claims]</w:t>
      </w:r>
      <w:r>
        <w:rPr>
          <w:color w:val="221F1F"/>
          <w:spacing w:val="1"/>
        </w:rPr>
        <w:t xml:space="preserve"> </w:t>
      </w:r>
      <w:r>
        <w:rPr>
          <w:color w:val="221F1F"/>
        </w:rPr>
        <w:t>to:</w:t>
      </w:r>
    </w:p>
    <w:p w:rsidR="00361D1F" w:rsidRDefault="00361D1F" w:rsidP="000961B7">
      <w:pPr>
        <w:pStyle w:val="BodyText"/>
        <w:spacing w:before="5"/>
        <w:ind w:left="720"/>
        <w:rPr>
          <w:sz w:val="21"/>
        </w:rPr>
      </w:pPr>
    </w:p>
    <w:p w:rsidR="00361D1F" w:rsidRDefault="00361D1F" w:rsidP="000961B7">
      <w:pPr>
        <w:pStyle w:val="ListParagraph"/>
        <w:numPr>
          <w:ilvl w:val="0"/>
          <w:numId w:val="22"/>
        </w:numPr>
        <w:tabs>
          <w:tab w:val="left" w:pos="1572"/>
          <w:tab w:val="left" w:pos="1573"/>
        </w:tabs>
        <w:spacing w:line="230" w:lineRule="auto"/>
        <w:ind w:left="2304" w:right="845" w:hanging="733"/>
      </w:pPr>
      <w:r>
        <w:rPr>
          <w:color w:val="221F1F"/>
          <w:spacing w:val="-1"/>
        </w:rPr>
        <w:t>An</w:t>
      </w:r>
      <w:r>
        <w:rPr>
          <w:color w:val="221F1F"/>
          <w:spacing w:val="-10"/>
        </w:rPr>
        <w:t xml:space="preserve"> </w:t>
      </w:r>
      <w:r>
        <w:rPr>
          <w:color w:val="221F1F"/>
          <w:spacing w:val="-1"/>
        </w:rPr>
        <w:t>extension</w:t>
      </w:r>
      <w:r>
        <w:rPr>
          <w:color w:val="221F1F"/>
          <w:spacing w:val="-9"/>
        </w:rPr>
        <w:t xml:space="preserve"> </w:t>
      </w:r>
      <w:r>
        <w:rPr>
          <w:color w:val="221F1F"/>
          <w:spacing w:val="-1"/>
        </w:rPr>
        <w:t>of</w:t>
      </w:r>
      <w:r>
        <w:rPr>
          <w:color w:val="221F1F"/>
          <w:spacing w:val="-10"/>
        </w:rPr>
        <w:t xml:space="preserve"> </w:t>
      </w:r>
      <w:r>
        <w:rPr>
          <w:color w:val="221F1F"/>
          <w:spacing w:val="-1"/>
        </w:rPr>
        <w:t>time</w:t>
      </w:r>
      <w:r>
        <w:rPr>
          <w:color w:val="221F1F"/>
          <w:spacing w:val="-9"/>
        </w:rPr>
        <w:t xml:space="preserve"> </w:t>
      </w:r>
      <w:r>
        <w:rPr>
          <w:color w:val="221F1F"/>
          <w:spacing w:val="-1"/>
        </w:rPr>
        <w:t>for</w:t>
      </w:r>
      <w:r>
        <w:rPr>
          <w:color w:val="221F1F"/>
          <w:spacing w:val="-8"/>
        </w:rPr>
        <w:t xml:space="preserve"> </w:t>
      </w:r>
      <w:r>
        <w:rPr>
          <w:color w:val="221F1F"/>
          <w:spacing w:val="-1"/>
        </w:rPr>
        <w:t>any</w:t>
      </w:r>
      <w:r>
        <w:rPr>
          <w:color w:val="221F1F"/>
          <w:spacing w:val="-10"/>
        </w:rPr>
        <w:t xml:space="preserve"> </w:t>
      </w:r>
      <w:r>
        <w:rPr>
          <w:color w:val="221F1F"/>
          <w:spacing w:val="-1"/>
        </w:rPr>
        <w:t>such</w:t>
      </w:r>
      <w:r>
        <w:rPr>
          <w:color w:val="221F1F"/>
          <w:spacing w:val="-9"/>
        </w:rPr>
        <w:t xml:space="preserve"> </w:t>
      </w:r>
      <w:r>
        <w:rPr>
          <w:color w:val="221F1F"/>
          <w:spacing w:val="-1"/>
        </w:rPr>
        <w:t>delay,</w:t>
      </w:r>
      <w:r>
        <w:rPr>
          <w:color w:val="221F1F"/>
          <w:spacing w:val="-15"/>
        </w:rPr>
        <w:t xml:space="preserve"> </w:t>
      </w:r>
      <w:r>
        <w:rPr>
          <w:color w:val="221F1F"/>
          <w:spacing w:val="-1"/>
        </w:rPr>
        <w:t>if</w:t>
      </w:r>
      <w:r>
        <w:rPr>
          <w:color w:val="221F1F"/>
          <w:spacing w:val="-8"/>
        </w:rPr>
        <w:t xml:space="preserve"> </w:t>
      </w:r>
      <w:r>
        <w:rPr>
          <w:color w:val="221F1F"/>
          <w:spacing w:val="-1"/>
        </w:rPr>
        <w:t>completion</w:t>
      </w:r>
      <w:r>
        <w:rPr>
          <w:color w:val="221F1F"/>
          <w:spacing w:val="-11"/>
        </w:rPr>
        <w:t xml:space="preserve"> </w:t>
      </w:r>
      <w:r>
        <w:rPr>
          <w:color w:val="221F1F"/>
        </w:rPr>
        <w:t>is</w:t>
      </w:r>
      <w:r>
        <w:rPr>
          <w:color w:val="221F1F"/>
          <w:spacing w:val="-8"/>
        </w:rPr>
        <w:t xml:space="preserve"> </w:t>
      </w:r>
      <w:r>
        <w:rPr>
          <w:color w:val="221F1F"/>
        </w:rPr>
        <w:t>or</w:t>
      </w:r>
      <w:r>
        <w:rPr>
          <w:color w:val="221F1F"/>
          <w:spacing w:val="-9"/>
        </w:rPr>
        <w:t xml:space="preserve"> </w:t>
      </w:r>
      <w:r>
        <w:rPr>
          <w:color w:val="221F1F"/>
        </w:rPr>
        <w:t>will</w:t>
      </w:r>
      <w:r>
        <w:rPr>
          <w:color w:val="221F1F"/>
          <w:spacing w:val="-8"/>
        </w:rPr>
        <w:t xml:space="preserve"> </w:t>
      </w:r>
      <w:r>
        <w:rPr>
          <w:color w:val="221F1F"/>
        </w:rPr>
        <w:t>be</w:t>
      </w:r>
      <w:r>
        <w:rPr>
          <w:color w:val="221F1F"/>
          <w:spacing w:val="-9"/>
        </w:rPr>
        <w:t xml:space="preserve"> </w:t>
      </w:r>
      <w:r>
        <w:rPr>
          <w:color w:val="221F1F"/>
        </w:rPr>
        <w:t>delayed,</w:t>
      </w:r>
      <w:r>
        <w:rPr>
          <w:color w:val="221F1F"/>
          <w:spacing w:val="-10"/>
        </w:rPr>
        <w:t xml:space="preserve"> </w:t>
      </w:r>
      <w:r>
        <w:rPr>
          <w:color w:val="221F1F"/>
        </w:rPr>
        <w:t>under</w:t>
      </w:r>
      <w:r>
        <w:rPr>
          <w:color w:val="221F1F"/>
          <w:spacing w:val="-9"/>
        </w:rPr>
        <w:t xml:space="preserve"> </w:t>
      </w:r>
      <w:r>
        <w:rPr>
          <w:color w:val="221F1F"/>
        </w:rPr>
        <w:t>Sub-Clause</w:t>
      </w:r>
      <w:r>
        <w:rPr>
          <w:color w:val="221F1F"/>
          <w:spacing w:val="-8"/>
        </w:rPr>
        <w:t xml:space="preserve"> </w:t>
      </w:r>
      <w:r>
        <w:rPr>
          <w:color w:val="221F1F"/>
        </w:rPr>
        <w:t>8.4</w:t>
      </w:r>
      <w:r>
        <w:rPr>
          <w:color w:val="221F1F"/>
          <w:spacing w:val="-9"/>
        </w:rPr>
        <w:t xml:space="preserve"> </w:t>
      </w:r>
      <w:r>
        <w:rPr>
          <w:color w:val="221F1F"/>
        </w:rPr>
        <w:t>[Extension</w:t>
      </w:r>
      <w:r>
        <w:rPr>
          <w:color w:val="221F1F"/>
          <w:spacing w:val="-52"/>
        </w:rPr>
        <w:t xml:space="preserve"> </w:t>
      </w:r>
      <w:r>
        <w:rPr>
          <w:color w:val="221F1F"/>
        </w:rPr>
        <w:t>of</w:t>
      </w:r>
      <w:r>
        <w:rPr>
          <w:color w:val="221F1F"/>
          <w:spacing w:val="-1"/>
        </w:rPr>
        <w:t xml:space="preserve"> </w:t>
      </w:r>
      <w:r>
        <w:rPr>
          <w:color w:val="221F1F"/>
        </w:rPr>
        <w:t>Time</w:t>
      </w:r>
      <w:r>
        <w:rPr>
          <w:color w:val="221F1F"/>
          <w:spacing w:val="-2"/>
        </w:rPr>
        <w:t xml:space="preserve"> </w:t>
      </w:r>
      <w:r>
        <w:rPr>
          <w:color w:val="221F1F"/>
        </w:rPr>
        <w:t>for</w:t>
      </w:r>
      <w:r>
        <w:rPr>
          <w:color w:val="221F1F"/>
          <w:spacing w:val="-2"/>
        </w:rPr>
        <w:t xml:space="preserve"> </w:t>
      </w:r>
      <w:r>
        <w:rPr>
          <w:color w:val="221F1F"/>
        </w:rPr>
        <w:t>Completion],</w:t>
      </w:r>
      <w:r>
        <w:rPr>
          <w:color w:val="221F1F"/>
          <w:spacing w:val="-1"/>
        </w:rPr>
        <w:t xml:space="preserve"> </w:t>
      </w:r>
      <w:r>
        <w:rPr>
          <w:color w:val="221F1F"/>
        </w:rPr>
        <w:t>and</w:t>
      </w:r>
    </w:p>
    <w:p w:rsidR="00361D1F" w:rsidRDefault="00361D1F" w:rsidP="000961B7">
      <w:pPr>
        <w:pStyle w:val="ListParagraph"/>
        <w:numPr>
          <w:ilvl w:val="0"/>
          <w:numId w:val="22"/>
        </w:numPr>
        <w:tabs>
          <w:tab w:val="left" w:pos="1572"/>
          <w:tab w:val="left" w:pos="1573"/>
        </w:tabs>
        <w:spacing w:line="239" w:lineRule="exact"/>
        <w:ind w:left="2292"/>
      </w:pPr>
      <w:r>
        <w:rPr>
          <w:color w:val="221F1F"/>
        </w:rPr>
        <w:t>Payment of any</w:t>
      </w:r>
      <w:r>
        <w:rPr>
          <w:color w:val="221F1F"/>
          <w:spacing w:val="-1"/>
        </w:rPr>
        <w:t xml:space="preserve"> </w:t>
      </w:r>
      <w:r>
        <w:rPr>
          <w:color w:val="221F1F"/>
        </w:rPr>
        <w:t>such Cost,</w:t>
      </w:r>
      <w:r>
        <w:rPr>
          <w:color w:val="221F1F"/>
          <w:spacing w:val="-3"/>
        </w:rPr>
        <w:t xml:space="preserve"> </w:t>
      </w:r>
      <w:r>
        <w:rPr>
          <w:color w:val="221F1F"/>
        </w:rPr>
        <w:t>which</w:t>
      </w:r>
      <w:r>
        <w:rPr>
          <w:color w:val="221F1F"/>
          <w:spacing w:val="-1"/>
        </w:rPr>
        <w:t xml:space="preserve"> </w:t>
      </w:r>
      <w:r>
        <w:rPr>
          <w:color w:val="221F1F"/>
        </w:rPr>
        <w:t>shall be</w:t>
      </w:r>
      <w:r>
        <w:rPr>
          <w:color w:val="221F1F"/>
          <w:spacing w:val="-2"/>
        </w:rPr>
        <w:t xml:space="preserve"> </w:t>
      </w:r>
      <w:r>
        <w:rPr>
          <w:color w:val="221F1F"/>
        </w:rPr>
        <w:t>included in</w:t>
      </w:r>
      <w:r>
        <w:rPr>
          <w:color w:val="221F1F"/>
          <w:spacing w:val="-1"/>
        </w:rPr>
        <w:t xml:space="preserve"> </w:t>
      </w:r>
      <w:r>
        <w:rPr>
          <w:color w:val="221F1F"/>
        </w:rPr>
        <w:t>the</w:t>
      </w:r>
      <w:r>
        <w:rPr>
          <w:color w:val="221F1F"/>
          <w:spacing w:val="-1"/>
        </w:rPr>
        <w:t xml:space="preserve"> </w:t>
      </w:r>
      <w:r>
        <w:rPr>
          <w:color w:val="221F1F"/>
        </w:rPr>
        <w:t>Contract Price. In</w:t>
      </w:r>
      <w:r>
        <w:rPr>
          <w:color w:val="221F1F"/>
          <w:spacing w:val="-1"/>
        </w:rPr>
        <w:t xml:space="preserve"> </w:t>
      </w:r>
      <w:r>
        <w:rPr>
          <w:color w:val="221F1F"/>
        </w:rPr>
        <w:t>the</w:t>
      </w:r>
      <w:r>
        <w:rPr>
          <w:color w:val="221F1F"/>
          <w:spacing w:val="-3"/>
        </w:rPr>
        <w:t xml:space="preserve"> </w:t>
      </w:r>
      <w:r>
        <w:rPr>
          <w:color w:val="221F1F"/>
        </w:rPr>
        <w:t>case</w:t>
      </w:r>
      <w:r>
        <w:rPr>
          <w:color w:val="221F1F"/>
          <w:spacing w:val="1"/>
        </w:rPr>
        <w:t xml:space="preserve"> </w:t>
      </w:r>
      <w:r>
        <w:rPr>
          <w:color w:val="221F1F"/>
        </w:rPr>
        <w:t>of</w:t>
      </w:r>
      <w:r>
        <w:rPr>
          <w:color w:val="221F1F"/>
          <w:spacing w:val="-3"/>
        </w:rPr>
        <w:t xml:space="preserve"> </w:t>
      </w:r>
      <w:r>
        <w:rPr>
          <w:color w:val="221F1F"/>
        </w:rPr>
        <w:t>sub-paragraphs</w:t>
      </w:r>
      <w:r>
        <w:rPr>
          <w:color w:val="221F1F"/>
          <w:spacing w:val="-2"/>
        </w:rPr>
        <w:t xml:space="preserve"> </w:t>
      </w:r>
      <w:r>
        <w:rPr>
          <w:color w:val="221F1F"/>
        </w:rPr>
        <w:t>(e)and</w:t>
      </w:r>
    </w:p>
    <w:p w:rsidR="00361D1F" w:rsidRDefault="00361D1F" w:rsidP="000961B7">
      <w:pPr>
        <w:pStyle w:val="BodyText"/>
        <w:spacing w:line="250" w:lineRule="exact"/>
        <w:ind w:left="2304"/>
      </w:pPr>
      <w:r>
        <w:rPr>
          <w:color w:val="221F1F"/>
        </w:rPr>
        <w:t>(g)</w:t>
      </w:r>
      <w:r>
        <w:rPr>
          <w:color w:val="221F1F"/>
          <w:spacing w:val="-2"/>
        </w:rPr>
        <w:t xml:space="preserve"> </w:t>
      </w:r>
      <w:r>
        <w:rPr>
          <w:color w:val="221F1F"/>
        </w:rPr>
        <w:t>of</w:t>
      </w:r>
      <w:r>
        <w:rPr>
          <w:color w:val="221F1F"/>
          <w:spacing w:val="-1"/>
        </w:rPr>
        <w:t xml:space="preserve"> </w:t>
      </w:r>
      <w:r>
        <w:rPr>
          <w:color w:val="221F1F"/>
        </w:rPr>
        <w:t>Sub-Clause</w:t>
      </w:r>
      <w:r>
        <w:rPr>
          <w:color w:val="221F1F"/>
          <w:spacing w:val="-1"/>
        </w:rPr>
        <w:t xml:space="preserve"> </w:t>
      </w:r>
      <w:r>
        <w:rPr>
          <w:color w:val="221F1F"/>
        </w:rPr>
        <w:t>17.3</w:t>
      </w:r>
      <w:r>
        <w:rPr>
          <w:color w:val="221F1F"/>
          <w:spacing w:val="-2"/>
        </w:rPr>
        <w:t xml:space="preserve"> </w:t>
      </w:r>
      <w:r>
        <w:rPr>
          <w:color w:val="221F1F"/>
        </w:rPr>
        <w:t>[Procuring</w:t>
      </w:r>
      <w:r>
        <w:rPr>
          <w:color w:val="221F1F"/>
          <w:spacing w:val="-1"/>
        </w:rPr>
        <w:t xml:space="preserve"> </w:t>
      </w:r>
      <w:r>
        <w:rPr>
          <w:color w:val="221F1F"/>
        </w:rPr>
        <w:t>Entity's</w:t>
      </w:r>
      <w:r>
        <w:rPr>
          <w:color w:val="221F1F"/>
          <w:spacing w:val="-2"/>
        </w:rPr>
        <w:t xml:space="preserve"> </w:t>
      </w:r>
      <w:r>
        <w:rPr>
          <w:color w:val="221F1F"/>
        </w:rPr>
        <w:t>Risks],</w:t>
      </w:r>
      <w:r>
        <w:rPr>
          <w:color w:val="221F1F"/>
          <w:spacing w:val="-4"/>
        </w:rPr>
        <w:t xml:space="preserve"> </w:t>
      </w:r>
      <w:r>
        <w:rPr>
          <w:color w:val="221F1F"/>
        </w:rPr>
        <w:t>Accrued</w:t>
      </w:r>
      <w:r>
        <w:rPr>
          <w:color w:val="221F1F"/>
          <w:spacing w:val="-2"/>
        </w:rPr>
        <w:t xml:space="preserve"> </w:t>
      </w:r>
      <w:r>
        <w:rPr>
          <w:color w:val="221F1F"/>
        </w:rPr>
        <w:t>Costs</w:t>
      </w:r>
      <w:r>
        <w:rPr>
          <w:color w:val="221F1F"/>
          <w:spacing w:val="-2"/>
        </w:rPr>
        <w:t xml:space="preserve"> </w:t>
      </w:r>
      <w:r>
        <w:rPr>
          <w:color w:val="221F1F"/>
        </w:rPr>
        <w:t>shall be</w:t>
      </w:r>
      <w:r>
        <w:rPr>
          <w:color w:val="221F1F"/>
          <w:spacing w:val="-4"/>
        </w:rPr>
        <w:t xml:space="preserve"> </w:t>
      </w:r>
      <w:r>
        <w:rPr>
          <w:color w:val="221F1F"/>
        </w:rPr>
        <w:t>payable.</w:t>
      </w:r>
    </w:p>
    <w:p w:rsidR="00361D1F" w:rsidRDefault="00361D1F" w:rsidP="000961B7">
      <w:pPr>
        <w:pStyle w:val="BodyText"/>
        <w:ind w:left="720"/>
        <w:rPr>
          <w:sz w:val="21"/>
        </w:rPr>
      </w:pPr>
    </w:p>
    <w:p w:rsidR="00361D1F" w:rsidRDefault="00361D1F" w:rsidP="000961B7">
      <w:pPr>
        <w:pStyle w:val="ListParagraph"/>
        <w:numPr>
          <w:ilvl w:val="2"/>
          <w:numId w:val="72"/>
        </w:numPr>
        <w:tabs>
          <w:tab w:val="left" w:pos="1572"/>
          <w:tab w:val="left" w:pos="1573"/>
        </w:tabs>
        <w:spacing w:before="1" w:line="230" w:lineRule="auto"/>
        <w:ind w:left="2304" w:right="846" w:hanging="733"/>
        <w:rPr>
          <w:color w:val="221F1F"/>
        </w:rPr>
      </w:pPr>
      <w:r>
        <w:rPr>
          <w:color w:val="221F1F"/>
        </w:rPr>
        <w:t>After</w:t>
      </w:r>
      <w:r>
        <w:rPr>
          <w:color w:val="221F1F"/>
          <w:spacing w:val="16"/>
        </w:rPr>
        <w:t xml:space="preserve"> </w:t>
      </w:r>
      <w:r>
        <w:rPr>
          <w:color w:val="221F1F"/>
        </w:rPr>
        <w:t>receiving</w:t>
      </w:r>
      <w:r>
        <w:rPr>
          <w:color w:val="221F1F"/>
          <w:spacing w:val="13"/>
        </w:rPr>
        <w:t xml:space="preserve"> </w:t>
      </w:r>
      <w:r>
        <w:rPr>
          <w:color w:val="221F1F"/>
        </w:rPr>
        <w:t>this</w:t>
      </w:r>
      <w:r>
        <w:rPr>
          <w:color w:val="221F1F"/>
          <w:spacing w:val="16"/>
        </w:rPr>
        <w:t xml:space="preserve"> </w:t>
      </w:r>
      <w:r>
        <w:rPr>
          <w:color w:val="221F1F"/>
        </w:rPr>
        <w:t>further</w:t>
      </w:r>
      <w:r>
        <w:rPr>
          <w:color w:val="221F1F"/>
          <w:spacing w:val="17"/>
        </w:rPr>
        <w:t xml:space="preserve"> </w:t>
      </w:r>
      <w:r>
        <w:rPr>
          <w:color w:val="221F1F"/>
        </w:rPr>
        <w:t>notice,</w:t>
      </w:r>
      <w:r>
        <w:rPr>
          <w:color w:val="221F1F"/>
          <w:spacing w:val="16"/>
        </w:rPr>
        <w:t xml:space="preserve"> </w:t>
      </w:r>
      <w:r>
        <w:rPr>
          <w:color w:val="221F1F"/>
        </w:rPr>
        <w:t>the</w:t>
      </w:r>
      <w:r>
        <w:rPr>
          <w:color w:val="221F1F"/>
          <w:spacing w:val="16"/>
        </w:rPr>
        <w:t xml:space="preserve"> </w:t>
      </w:r>
      <w:r>
        <w:rPr>
          <w:color w:val="221F1F"/>
        </w:rPr>
        <w:t>Architect</w:t>
      </w:r>
      <w:r>
        <w:rPr>
          <w:color w:val="221F1F"/>
          <w:spacing w:val="16"/>
        </w:rPr>
        <w:t xml:space="preserve"> </w:t>
      </w:r>
      <w:r>
        <w:rPr>
          <w:color w:val="221F1F"/>
        </w:rPr>
        <w:t>shall</w:t>
      </w:r>
      <w:r>
        <w:rPr>
          <w:color w:val="221F1F"/>
          <w:spacing w:val="16"/>
        </w:rPr>
        <w:t xml:space="preserve"> </w:t>
      </w:r>
      <w:r>
        <w:rPr>
          <w:color w:val="221F1F"/>
        </w:rPr>
        <w:t>proceed</w:t>
      </w:r>
      <w:r>
        <w:rPr>
          <w:color w:val="221F1F"/>
          <w:spacing w:val="14"/>
        </w:rPr>
        <w:t xml:space="preserve"> </w:t>
      </w:r>
      <w:r>
        <w:rPr>
          <w:color w:val="221F1F"/>
        </w:rPr>
        <w:t>in</w:t>
      </w:r>
      <w:r>
        <w:rPr>
          <w:color w:val="221F1F"/>
          <w:spacing w:val="15"/>
        </w:rPr>
        <w:t xml:space="preserve"> </w:t>
      </w:r>
      <w:r>
        <w:rPr>
          <w:color w:val="221F1F"/>
        </w:rPr>
        <w:t>accordance</w:t>
      </w:r>
      <w:r>
        <w:rPr>
          <w:color w:val="221F1F"/>
          <w:spacing w:val="16"/>
        </w:rPr>
        <w:t xml:space="preserve"> </w:t>
      </w:r>
      <w:r>
        <w:rPr>
          <w:color w:val="221F1F"/>
        </w:rPr>
        <w:t>with</w:t>
      </w:r>
      <w:r>
        <w:rPr>
          <w:color w:val="221F1F"/>
          <w:spacing w:val="15"/>
        </w:rPr>
        <w:t xml:space="preserve"> </w:t>
      </w:r>
      <w:r>
        <w:rPr>
          <w:color w:val="221F1F"/>
        </w:rPr>
        <w:t>Sub-Clause</w:t>
      </w:r>
      <w:r>
        <w:rPr>
          <w:color w:val="221F1F"/>
          <w:spacing w:val="16"/>
        </w:rPr>
        <w:t xml:space="preserve"> </w:t>
      </w:r>
      <w:r>
        <w:rPr>
          <w:color w:val="221F1F"/>
        </w:rPr>
        <w:t>3.5</w:t>
      </w:r>
      <w:r>
        <w:rPr>
          <w:color w:val="221F1F"/>
          <w:spacing w:val="-52"/>
        </w:rPr>
        <w:t xml:space="preserve"> </w:t>
      </w:r>
      <w:r>
        <w:rPr>
          <w:color w:val="221F1F"/>
        </w:rPr>
        <w:t>[Determinations]</w:t>
      </w:r>
      <w:r>
        <w:rPr>
          <w:color w:val="221F1F"/>
          <w:spacing w:val="1"/>
        </w:rPr>
        <w:t xml:space="preserve"> </w:t>
      </w:r>
      <w:r>
        <w:rPr>
          <w:color w:val="221F1F"/>
        </w:rPr>
        <w:t>to agree</w:t>
      </w:r>
      <w:r>
        <w:rPr>
          <w:color w:val="221F1F"/>
          <w:spacing w:val="1"/>
        </w:rPr>
        <w:t xml:space="preserve"> </w:t>
      </w:r>
      <w:r>
        <w:rPr>
          <w:color w:val="221F1F"/>
        </w:rPr>
        <w:t>or</w:t>
      </w:r>
      <w:r>
        <w:rPr>
          <w:color w:val="221F1F"/>
          <w:spacing w:val="1"/>
        </w:rPr>
        <w:t xml:space="preserve"> </w:t>
      </w:r>
      <w:r>
        <w:rPr>
          <w:color w:val="221F1F"/>
        </w:rPr>
        <w:t>determine</w:t>
      </w:r>
      <w:r>
        <w:rPr>
          <w:color w:val="221F1F"/>
          <w:spacing w:val="-2"/>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Intellectual</w:t>
      </w:r>
      <w:r>
        <w:rPr>
          <w:b/>
          <w:color w:val="221F1F"/>
          <w:spacing w:val="-1"/>
        </w:rPr>
        <w:t xml:space="preserve"> </w:t>
      </w:r>
      <w:r>
        <w:rPr>
          <w:b/>
          <w:color w:val="221F1F"/>
        </w:rPr>
        <w:t>and</w:t>
      </w:r>
      <w:r>
        <w:rPr>
          <w:b/>
          <w:color w:val="221F1F"/>
          <w:spacing w:val="-5"/>
        </w:rPr>
        <w:t xml:space="preserve"> </w:t>
      </w:r>
      <w:r>
        <w:rPr>
          <w:b/>
          <w:color w:val="221F1F"/>
        </w:rPr>
        <w:t>Industrial</w:t>
      </w:r>
      <w:r>
        <w:rPr>
          <w:b/>
          <w:color w:val="221F1F"/>
          <w:spacing w:val="1"/>
        </w:rPr>
        <w:t xml:space="preserve"> </w:t>
      </w:r>
      <w:r>
        <w:rPr>
          <w:b/>
          <w:color w:val="221F1F"/>
        </w:rPr>
        <w:t>Property</w:t>
      </w:r>
      <w:r>
        <w:rPr>
          <w:b/>
          <w:color w:val="221F1F"/>
          <w:spacing w:val="-2"/>
        </w:rPr>
        <w:t xml:space="preserve"> </w:t>
      </w:r>
      <w:r>
        <w:rPr>
          <w:b/>
          <w:color w:val="221F1F"/>
        </w:rPr>
        <w:t>Rights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3"/>
        </w:tabs>
        <w:spacing w:line="230" w:lineRule="auto"/>
        <w:ind w:left="2304" w:right="851" w:hanging="733"/>
        <w:rPr>
          <w:color w:val="221F1F"/>
        </w:rPr>
      </w:pPr>
      <w:r>
        <w:rPr>
          <w:color w:val="221F1F"/>
        </w:rPr>
        <w:t>In this Sub-Clause, “infringement” shall refer to an infringement (or alleged infringement) of any patent,</w:t>
      </w:r>
      <w:r>
        <w:rPr>
          <w:color w:val="221F1F"/>
          <w:spacing w:val="1"/>
        </w:rPr>
        <w:t xml:space="preserve"> </w:t>
      </w:r>
      <w:r>
        <w:rPr>
          <w:color w:val="221F1F"/>
        </w:rPr>
        <w:t>registered design, copyright, trade mark, trade name, trade secret or other intellectual or industrial property</w:t>
      </w:r>
      <w:r>
        <w:rPr>
          <w:color w:val="221F1F"/>
          <w:spacing w:val="1"/>
        </w:rPr>
        <w:t xml:space="preserve"> </w:t>
      </w:r>
      <w:r>
        <w:rPr>
          <w:color w:val="221F1F"/>
        </w:rPr>
        <w:t>right relating to the Works; and “claim” shall refer to a claim (or proceedings pursuing a claim) alleging an</w:t>
      </w:r>
      <w:r>
        <w:rPr>
          <w:color w:val="221F1F"/>
          <w:spacing w:val="1"/>
        </w:rPr>
        <w:t xml:space="preserve"> </w:t>
      </w:r>
      <w:r>
        <w:rPr>
          <w:color w:val="221F1F"/>
        </w:rPr>
        <w:t>infringement.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2"/>
          <w:tab w:val="left" w:pos="1573"/>
        </w:tabs>
        <w:spacing w:line="230" w:lineRule="auto"/>
        <w:ind w:left="2304" w:right="845" w:hanging="733"/>
        <w:rPr>
          <w:color w:val="221F1F"/>
        </w:rPr>
      </w:pPr>
      <w:r>
        <w:rPr>
          <w:noProof/>
          <w:lang w:val="en-GB" w:eastAsia="en-GB"/>
        </w:rPr>
        <mc:AlternateContent>
          <mc:Choice Requires="wpg">
            <w:drawing>
              <wp:anchor distT="0" distB="0" distL="114300" distR="114300" simplePos="0" relativeHeight="251789312" behindDoc="0" locked="0" layoutInCell="1" allowOverlap="1" wp14:anchorId="36636EC6" wp14:editId="1F9D7793">
                <wp:simplePos x="0" y="0"/>
                <wp:positionH relativeFrom="page">
                  <wp:posOffset>0</wp:posOffset>
                </wp:positionH>
                <wp:positionV relativeFrom="paragraph">
                  <wp:posOffset>297815</wp:posOffset>
                </wp:positionV>
                <wp:extent cx="7561580" cy="311150"/>
                <wp:effectExtent l="0" t="0" r="0" b="0"/>
                <wp:wrapNone/>
                <wp:docPr id="47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469"/>
                          <a:chExt cx="11908" cy="490"/>
                        </a:xfrm>
                      </wpg:grpSpPr>
                      <wps:wsp>
                        <wps:cNvPr id="475" name="Freeform 106"/>
                        <wps:cNvSpPr>
                          <a:spLocks/>
                        </wps:cNvSpPr>
                        <wps:spPr bwMode="auto">
                          <a:xfrm>
                            <a:off x="10415" y="471"/>
                            <a:ext cx="1490" cy="485"/>
                          </a:xfrm>
                          <a:custGeom>
                            <a:avLst/>
                            <a:gdLst>
                              <a:gd name="T0" fmla="+- 0 11905 10415"/>
                              <a:gd name="T1" fmla="*/ T0 w 1490"/>
                              <a:gd name="T2" fmla="+- 0 472 472"/>
                              <a:gd name="T3" fmla="*/ 472 h 485"/>
                              <a:gd name="T4" fmla="+- 0 10415 10415"/>
                              <a:gd name="T5" fmla="*/ T4 w 1490"/>
                              <a:gd name="T6" fmla="+- 0 472 472"/>
                              <a:gd name="T7" fmla="*/ 472 h 485"/>
                              <a:gd name="T8" fmla="+- 0 10415 10415"/>
                              <a:gd name="T9" fmla="*/ T8 w 1490"/>
                              <a:gd name="T10" fmla="+- 0 714 472"/>
                              <a:gd name="T11" fmla="*/ 714 h 485"/>
                              <a:gd name="T12" fmla="+- 0 10427 10415"/>
                              <a:gd name="T13" fmla="*/ T12 w 1490"/>
                              <a:gd name="T14" fmla="+- 0 791 472"/>
                              <a:gd name="T15" fmla="*/ 791 h 485"/>
                              <a:gd name="T16" fmla="+- 0 10462 10415"/>
                              <a:gd name="T17" fmla="*/ T16 w 1490"/>
                              <a:gd name="T18" fmla="+- 0 858 472"/>
                              <a:gd name="T19" fmla="*/ 858 h 485"/>
                              <a:gd name="T20" fmla="+- 0 10514 10415"/>
                              <a:gd name="T21" fmla="*/ T20 w 1490"/>
                              <a:gd name="T22" fmla="+- 0 910 472"/>
                              <a:gd name="T23" fmla="*/ 910 h 485"/>
                              <a:gd name="T24" fmla="+- 0 10581 10415"/>
                              <a:gd name="T25" fmla="*/ T24 w 1490"/>
                              <a:gd name="T26" fmla="+- 0 945 472"/>
                              <a:gd name="T27" fmla="*/ 945 h 485"/>
                              <a:gd name="T28" fmla="+- 0 10657 10415"/>
                              <a:gd name="T29" fmla="*/ T28 w 1490"/>
                              <a:gd name="T30" fmla="+- 0 957 472"/>
                              <a:gd name="T31" fmla="*/ 957 h 485"/>
                              <a:gd name="T32" fmla="+- 0 11905 10415"/>
                              <a:gd name="T33" fmla="*/ T32 w 1490"/>
                              <a:gd name="T34" fmla="+- 0 957 472"/>
                              <a:gd name="T35" fmla="*/ 957 h 485"/>
                              <a:gd name="T36" fmla="+- 0 1190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105"/>
                        <wps:cNvSpPr>
                          <a:spLocks/>
                        </wps:cNvSpPr>
                        <wps:spPr bwMode="auto">
                          <a:xfrm>
                            <a:off x="10415" y="471"/>
                            <a:ext cx="1490" cy="485"/>
                          </a:xfrm>
                          <a:custGeom>
                            <a:avLst/>
                            <a:gdLst>
                              <a:gd name="T0" fmla="+- 0 10415 10415"/>
                              <a:gd name="T1" fmla="*/ T0 w 1490"/>
                              <a:gd name="T2" fmla="+- 0 472 472"/>
                              <a:gd name="T3" fmla="*/ 472 h 485"/>
                              <a:gd name="T4" fmla="+- 0 11905 10415"/>
                              <a:gd name="T5" fmla="*/ T4 w 1490"/>
                              <a:gd name="T6" fmla="+- 0 472 472"/>
                              <a:gd name="T7" fmla="*/ 472 h 485"/>
                              <a:gd name="T8" fmla="+- 0 11905 10415"/>
                              <a:gd name="T9" fmla="*/ T8 w 1490"/>
                              <a:gd name="T10" fmla="+- 0 957 472"/>
                              <a:gd name="T11" fmla="*/ 957 h 485"/>
                              <a:gd name="T12" fmla="+- 0 10657 10415"/>
                              <a:gd name="T13" fmla="*/ T12 w 1490"/>
                              <a:gd name="T14" fmla="+- 0 957 472"/>
                              <a:gd name="T15" fmla="*/ 957 h 485"/>
                              <a:gd name="T16" fmla="+- 0 10581 10415"/>
                              <a:gd name="T17" fmla="*/ T16 w 1490"/>
                              <a:gd name="T18" fmla="+- 0 945 472"/>
                              <a:gd name="T19" fmla="*/ 945 h 485"/>
                              <a:gd name="T20" fmla="+- 0 10514 10415"/>
                              <a:gd name="T21" fmla="*/ T20 w 1490"/>
                              <a:gd name="T22" fmla="+- 0 910 472"/>
                              <a:gd name="T23" fmla="*/ 910 h 485"/>
                              <a:gd name="T24" fmla="+- 0 10462 10415"/>
                              <a:gd name="T25" fmla="*/ T24 w 1490"/>
                              <a:gd name="T26" fmla="+- 0 858 472"/>
                              <a:gd name="T27" fmla="*/ 858 h 485"/>
                              <a:gd name="T28" fmla="+- 0 10427 10415"/>
                              <a:gd name="T29" fmla="*/ T28 w 1490"/>
                              <a:gd name="T30" fmla="+- 0 791 472"/>
                              <a:gd name="T31" fmla="*/ 791 h 485"/>
                              <a:gd name="T32" fmla="+- 0 10415 10415"/>
                              <a:gd name="T33" fmla="*/ T32 w 1490"/>
                              <a:gd name="T34" fmla="+- 0 714 472"/>
                              <a:gd name="T35" fmla="*/ 714 h 485"/>
                              <a:gd name="T36" fmla="+- 0 10415 10415"/>
                              <a:gd name="T37" fmla="*/ T36 w 1490"/>
                              <a:gd name="T38" fmla="+- 0 472 472"/>
                              <a:gd name="T39" fmla="*/ 4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104"/>
                        <wps:cNvCnPr>
                          <a:cxnSpLocks noChangeShapeType="1"/>
                        </wps:cNvCnPr>
                        <wps:spPr bwMode="auto">
                          <a:xfrm>
                            <a:off x="0" y="473"/>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10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0716" y="507"/>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0612C8" id="Group 102" o:spid="_x0000_s1026" style="position:absolute;margin-left:0;margin-top:23.45pt;width:595.4pt;height:24.5pt;z-index:251789312;mso-position-horizontal-relative:page" coordorigin=",469"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">
                <v:shape id="Freeform 106" o:spid="_x0000_s1027"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" path="m1490,l,,,242r12,77l47,386r52,52l166,473r76,12l1490,485,1490,xe" fillcolor="#011f5e" stroked="f">
                  <v:path arrowok="t" o:connecttype="custom" o:connectlocs="1490,472;0,472;0,714;12,791;47,858;99,910;166,945;242,957;1490,957;1490,472" o:connectangles="0,0,0,0,0,0,0,0,0,0"/>
                </v:shape>
                <v:shape id="Freeform 105" o:spid="_x0000_s1028" style="position:absolute;left:10415;top:471;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" path="m,l1490,r,485l242,485,166,473,99,438,47,386,12,319,,242,,e" filled="f" strokecolor="#011f5e" strokeweight=".07619mm">
                  <v:path arrowok="t" o:connecttype="custom" o:connectlocs="0,472;1490,472;1490,957;242,957;166,945;99,910;47,858;12,791;0,714;0,472" o:connectangles="0,0,0,0,0,0,0,0,0,0"/>
                </v:shape>
                <v:line id="Line 104" o:spid="_x0000_s1029" style="position:absolute;visibility:visible;mso-wrap-style:square" from="0,473" to="1190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" strokecolor="#011f5e" strokeweight=".07619mm"/>
                <v:shape id="Picture 103" o:spid="_x0000_s1030" type="#_x0000_t75" style="position:absolute;left:10716;top:507;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">
                  <v:imagedata r:id="rId143" o:title=""/>
                </v:shape>
                <w10:wrap anchorx="page"/>
              </v:group>
            </w:pict>
          </mc:Fallback>
        </mc:AlternateContent>
      </w:r>
      <w:r>
        <w:rPr>
          <w:color w:val="221F1F"/>
        </w:rPr>
        <w:t>Whenever</w:t>
      </w:r>
      <w:r>
        <w:rPr>
          <w:color w:val="221F1F"/>
          <w:spacing w:val="-2"/>
        </w:rPr>
        <w:t xml:space="preserve"> </w:t>
      </w:r>
      <w:r>
        <w:rPr>
          <w:color w:val="221F1F"/>
        </w:rPr>
        <w:t>a</w:t>
      </w:r>
      <w:r>
        <w:rPr>
          <w:color w:val="221F1F"/>
          <w:spacing w:val="-3"/>
        </w:rPr>
        <w:t xml:space="preserve"> </w:t>
      </w:r>
      <w:r>
        <w:rPr>
          <w:color w:val="221F1F"/>
        </w:rPr>
        <w:t>Party</w:t>
      </w:r>
      <w:r>
        <w:rPr>
          <w:color w:val="221F1F"/>
          <w:spacing w:val="-2"/>
        </w:rPr>
        <w:t xml:space="preserve"> </w:t>
      </w:r>
      <w:r>
        <w:rPr>
          <w:color w:val="221F1F"/>
        </w:rPr>
        <w:t>does</w:t>
      </w:r>
      <w:r>
        <w:rPr>
          <w:color w:val="221F1F"/>
          <w:spacing w:val="-2"/>
        </w:rPr>
        <w:t xml:space="preserve"> </w:t>
      </w:r>
      <w:r>
        <w:rPr>
          <w:color w:val="221F1F"/>
        </w:rPr>
        <w:t>not</w:t>
      </w:r>
      <w:r>
        <w:rPr>
          <w:color w:val="221F1F"/>
          <w:spacing w:val="-4"/>
        </w:rPr>
        <w:t xml:space="preserve"> </w:t>
      </w:r>
      <w:r>
        <w:rPr>
          <w:color w:val="221F1F"/>
        </w:rPr>
        <w:t>give</w:t>
      </w:r>
      <w:r>
        <w:rPr>
          <w:color w:val="221F1F"/>
          <w:spacing w:val="-3"/>
        </w:rPr>
        <w:t xml:space="preserve"> </w:t>
      </w:r>
      <w:r>
        <w:rPr>
          <w:color w:val="221F1F"/>
        </w:rPr>
        <w:t>notice</w:t>
      </w:r>
      <w:r>
        <w:rPr>
          <w:color w:val="221F1F"/>
          <w:spacing w:val="-2"/>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other</w:t>
      </w:r>
      <w:r>
        <w:rPr>
          <w:color w:val="221F1F"/>
          <w:spacing w:val="-2"/>
        </w:rPr>
        <w:t xml:space="preserve"> </w:t>
      </w:r>
      <w:r>
        <w:rPr>
          <w:color w:val="221F1F"/>
        </w:rPr>
        <w:t>Party</w:t>
      </w:r>
      <w:r>
        <w:rPr>
          <w:color w:val="221F1F"/>
          <w:spacing w:val="-3"/>
        </w:rPr>
        <w:t xml:space="preserve"> </w:t>
      </w:r>
      <w:r>
        <w:rPr>
          <w:color w:val="221F1F"/>
        </w:rPr>
        <w:t>of</w:t>
      </w:r>
      <w:r>
        <w:rPr>
          <w:color w:val="221F1F"/>
          <w:spacing w:val="-3"/>
        </w:rPr>
        <w:t xml:space="preserve"> </w:t>
      </w:r>
      <w:r>
        <w:rPr>
          <w:color w:val="221F1F"/>
        </w:rPr>
        <w:t>any</w:t>
      </w:r>
      <w:r>
        <w:rPr>
          <w:color w:val="221F1F"/>
          <w:spacing w:val="-2"/>
        </w:rPr>
        <w:t xml:space="preserve"> </w:t>
      </w:r>
      <w:r>
        <w:rPr>
          <w:color w:val="221F1F"/>
        </w:rPr>
        <w:t>claim</w:t>
      </w:r>
      <w:r>
        <w:rPr>
          <w:color w:val="221F1F"/>
          <w:spacing w:val="-2"/>
        </w:rPr>
        <w:t xml:space="preserve"> </w:t>
      </w:r>
      <w:r>
        <w:rPr>
          <w:color w:val="221F1F"/>
        </w:rPr>
        <w:t>within</w:t>
      </w:r>
      <w:r>
        <w:rPr>
          <w:color w:val="221F1F"/>
          <w:spacing w:val="-2"/>
        </w:rPr>
        <w:t xml:space="preserve"> </w:t>
      </w:r>
      <w:r>
        <w:rPr>
          <w:color w:val="221F1F"/>
        </w:rPr>
        <w:t>30</w:t>
      </w:r>
      <w:r>
        <w:rPr>
          <w:color w:val="221F1F"/>
          <w:spacing w:val="-4"/>
        </w:rPr>
        <w:t xml:space="preserve"> </w:t>
      </w:r>
      <w:r>
        <w:rPr>
          <w:color w:val="221F1F"/>
        </w:rPr>
        <w:t>days</w:t>
      </w:r>
      <w:r>
        <w:rPr>
          <w:color w:val="221F1F"/>
          <w:spacing w:val="-2"/>
        </w:rPr>
        <w:t xml:space="preserve"> </w:t>
      </w:r>
      <w:r>
        <w:rPr>
          <w:color w:val="221F1F"/>
        </w:rPr>
        <w:t>of</w:t>
      </w:r>
      <w:r>
        <w:rPr>
          <w:color w:val="221F1F"/>
          <w:spacing w:val="-3"/>
        </w:rPr>
        <w:t xml:space="preserve"> </w:t>
      </w:r>
      <w:r>
        <w:rPr>
          <w:color w:val="221F1F"/>
        </w:rPr>
        <w:t>receiving</w:t>
      </w:r>
      <w:r>
        <w:rPr>
          <w:color w:val="221F1F"/>
          <w:spacing w:val="-1"/>
        </w:rPr>
        <w:t xml:space="preserve"> </w:t>
      </w:r>
      <w:r>
        <w:rPr>
          <w:color w:val="221F1F"/>
        </w:rPr>
        <w:t>the</w:t>
      </w:r>
      <w:r>
        <w:rPr>
          <w:color w:val="221F1F"/>
          <w:spacing w:val="-3"/>
        </w:rPr>
        <w:t xml:space="preserve"> </w:t>
      </w:r>
      <w:r>
        <w:rPr>
          <w:color w:val="221F1F"/>
        </w:rPr>
        <w:t>claim,</w:t>
      </w:r>
      <w:r>
        <w:rPr>
          <w:color w:val="221F1F"/>
          <w:spacing w:val="-52"/>
        </w:rPr>
        <w:t xml:space="preserve"> </w:t>
      </w:r>
      <w:r>
        <w:rPr>
          <w:color w:val="221F1F"/>
        </w:rPr>
        <w:t>the</w:t>
      </w:r>
      <w:r>
        <w:rPr>
          <w:color w:val="221F1F"/>
          <w:spacing w:val="-1"/>
        </w:rPr>
        <w:t xml:space="preserve"> </w:t>
      </w:r>
      <w:r>
        <w:rPr>
          <w:color w:val="221F1F"/>
        </w:rPr>
        <w:t>ﬁrst</w:t>
      </w:r>
      <w:r>
        <w:rPr>
          <w:color w:val="221F1F"/>
          <w:spacing w:val="-1"/>
        </w:rPr>
        <w:t xml:space="preserve"> </w:t>
      </w:r>
      <w:r>
        <w:rPr>
          <w:color w:val="221F1F"/>
        </w:rPr>
        <w:t>Party</w:t>
      </w:r>
      <w:r>
        <w:rPr>
          <w:color w:val="221F1F"/>
          <w:spacing w:val="-1"/>
        </w:rPr>
        <w:t xml:space="preserve"> </w:t>
      </w:r>
      <w:r>
        <w:rPr>
          <w:color w:val="221F1F"/>
        </w:rPr>
        <w:t>shall</w:t>
      </w:r>
      <w:r>
        <w:rPr>
          <w:color w:val="221F1F"/>
          <w:spacing w:val="1"/>
        </w:rPr>
        <w:t xml:space="preserve"> </w:t>
      </w:r>
      <w:r>
        <w:rPr>
          <w:color w:val="221F1F"/>
        </w:rPr>
        <w:t>be</w:t>
      </w:r>
      <w:r>
        <w:rPr>
          <w:color w:val="221F1F"/>
          <w:spacing w:val="-2"/>
        </w:rPr>
        <w:t xml:space="preserve"> </w:t>
      </w:r>
      <w:r>
        <w:rPr>
          <w:color w:val="221F1F"/>
        </w:rPr>
        <w:t>deemed</w:t>
      </w:r>
      <w:r>
        <w:rPr>
          <w:color w:val="221F1F"/>
          <w:spacing w:val="-1"/>
        </w:rPr>
        <w:t xml:space="preserve"> </w:t>
      </w:r>
      <w:r>
        <w:rPr>
          <w:color w:val="221F1F"/>
        </w:rPr>
        <w:t>to have</w:t>
      </w:r>
      <w:r>
        <w:rPr>
          <w:color w:val="221F1F"/>
          <w:spacing w:val="1"/>
        </w:rPr>
        <w:t xml:space="preserve"> </w:t>
      </w:r>
      <w:r>
        <w:rPr>
          <w:color w:val="221F1F"/>
        </w:rPr>
        <w:t>waived</w:t>
      </w:r>
      <w:r>
        <w:rPr>
          <w:color w:val="221F1F"/>
          <w:spacing w:val="-1"/>
        </w:rPr>
        <w:t xml:space="preserve"> </w:t>
      </w:r>
      <w:r>
        <w:rPr>
          <w:color w:val="221F1F"/>
        </w:rPr>
        <w:t>any</w:t>
      </w:r>
      <w:r>
        <w:rPr>
          <w:color w:val="221F1F"/>
          <w:spacing w:val="-2"/>
        </w:rPr>
        <w:t xml:space="preserve"> </w:t>
      </w:r>
      <w:r>
        <w:rPr>
          <w:color w:val="221F1F"/>
        </w:rPr>
        <w:t>right</w:t>
      </w:r>
      <w:r>
        <w:rPr>
          <w:color w:val="221F1F"/>
          <w:spacing w:val="-1"/>
        </w:rPr>
        <w:t xml:space="preserve"> </w:t>
      </w:r>
      <w:r>
        <w:rPr>
          <w:color w:val="221F1F"/>
        </w:rPr>
        <w:t>to</w:t>
      </w:r>
      <w:r>
        <w:rPr>
          <w:color w:val="221F1F"/>
          <w:spacing w:val="-1"/>
        </w:rPr>
        <w:t xml:space="preserve"> </w:t>
      </w:r>
      <w:r>
        <w:rPr>
          <w:color w:val="221F1F"/>
        </w:rPr>
        <w:t>indemnity under</w:t>
      </w:r>
      <w:r>
        <w:rPr>
          <w:color w:val="221F1F"/>
          <w:spacing w:val="-2"/>
        </w:rPr>
        <w:t xml:space="preserve"> </w:t>
      </w:r>
      <w:r>
        <w:rPr>
          <w:color w:val="221F1F"/>
        </w:rPr>
        <w:t>this</w:t>
      </w:r>
      <w:r>
        <w:rPr>
          <w:color w:val="221F1F"/>
          <w:spacing w:val="1"/>
        </w:rPr>
        <w:t xml:space="preserve"> </w:t>
      </w:r>
      <w:r>
        <w:rPr>
          <w:color w:val="221F1F"/>
        </w:rPr>
        <w:t>Sub-Clause.</w:t>
      </w:r>
    </w:p>
    <w:p w:rsidR="00361D1F" w:rsidRDefault="00361D1F" w:rsidP="000961B7">
      <w:pPr>
        <w:spacing w:line="230" w:lineRule="auto"/>
        <w:ind w:left="720"/>
        <w:sectPr w:rsidR="00361D1F">
          <w:footerReference w:type="default" r:id="rId144"/>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ListParagraph"/>
        <w:numPr>
          <w:ilvl w:val="2"/>
          <w:numId w:val="72"/>
        </w:numPr>
        <w:tabs>
          <w:tab w:val="left" w:pos="1572"/>
          <w:tab w:val="left" w:pos="1573"/>
        </w:tabs>
        <w:spacing w:before="100" w:line="230" w:lineRule="auto"/>
        <w:ind w:left="2304" w:right="848" w:hanging="733"/>
        <w:rPr>
          <w:color w:val="221F1F"/>
        </w:rPr>
      </w:pPr>
      <w:r>
        <w:rPr>
          <w:noProof/>
          <w:lang w:val="en-GB" w:eastAsia="en-GB"/>
        </w:rPr>
        <mc:AlternateContent>
          <mc:Choice Requires="wps">
            <w:drawing>
              <wp:anchor distT="0" distB="0" distL="114300" distR="114300" simplePos="0" relativeHeight="251790336" behindDoc="0" locked="0" layoutInCell="1" allowOverlap="1" wp14:anchorId="77010D7A" wp14:editId="7E6F01AB">
                <wp:simplePos x="0" y="0"/>
                <wp:positionH relativeFrom="page">
                  <wp:posOffset>0</wp:posOffset>
                </wp:positionH>
                <wp:positionV relativeFrom="paragraph">
                  <wp:posOffset>-165100</wp:posOffset>
                </wp:positionV>
                <wp:extent cx="7560310" cy="234315"/>
                <wp:effectExtent l="0" t="0" r="0" b="0"/>
                <wp:wrapNone/>
                <wp:docPr id="47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0A24854" id="Rectangle 101" o:spid="_x0000_s1026" style="position:absolute;margin-left:0;margin-top:-13pt;width:595.3pt;height:18.4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" fillcolor="#011f5e" stroked="f">
                <w10:wrap anchorx="page"/>
              </v:rect>
            </w:pict>
          </mc:Fallback>
        </mc:AlternateContent>
      </w:r>
      <w:r>
        <w:rPr>
          <w:color w:val="221F1F"/>
        </w:rPr>
        <w:t>The Procuring Entity shall indemnify and hold the Contractor harmless against and from any claim alleging</w:t>
      </w:r>
      <w:r>
        <w:rPr>
          <w:color w:val="221F1F"/>
          <w:spacing w:val="-52"/>
        </w:rPr>
        <w:t xml:space="preserve"> </w:t>
      </w:r>
      <w:r>
        <w:rPr>
          <w:color w:val="221F1F"/>
        </w:rPr>
        <w:t>an</w:t>
      </w:r>
      <w:r>
        <w:rPr>
          <w:color w:val="221F1F"/>
          <w:spacing w:val="-1"/>
        </w:rPr>
        <w:t xml:space="preserve"> </w:t>
      </w:r>
      <w:r>
        <w:rPr>
          <w:color w:val="221F1F"/>
        </w:rPr>
        <w:t>infringement</w:t>
      </w:r>
      <w:r>
        <w:rPr>
          <w:color w:val="221F1F"/>
          <w:spacing w:val="1"/>
        </w:rPr>
        <w:t xml:space="preserve"> </w:t>
      </w:r>
      <w:r>
        <w:rPr>
          <w:color w:val="221F1F"/>
        </w:rPr>
        <w:t>which</w:t>
      </w:r>
      <w:r>
        <w:rPr>
          <w:color w:val="221F1F"/>
          <w:spacing w:val="-1"/>
        </w:rPr>
        <w:t xml:space="preserve"> </w:t>
      </w:r>
      <w:r>
        <w:rPr>
          <w:color w:val="221F1F"/>
        </w:rPr>
        <w:t>is or</w:t>
      </w:r>
      <w:r>
        <w:rPr>
          <w:color w:val="221F1F"/>
          <w:spacing w:val="-2"/>
        </w:rPr>
        <w:t xml:space="preserve"> </w:t>
      </w:r>
      <w:r>
        <w:rPr>
          <w:color w:val="221F1F"/>
        </w:rPr>
        <w:t>was:</w:t>
      </w:r>
    </w:p>
    <w:p w:rsidR="00361D1F" w:rsidRDefault="00361D1F" w:rsidP="000961B7">
      <w:pPr>
        <w:pStyle w:val="ListParagraph"/>
        <w:numPr>
          <w:ilvl w:val="3"/>
          <w:numId w:val="72"/>
        </w:numPr>
        <w:tabs>
          <w:tab w:val="left" w:pos="2016"/>
          <w:tab w:val="left" w:pos="2017"/>
        </w:tabs>
        <w:spacing w:line="237" w:lineRule="exact"/>
        <w:ind w:left="2736" w:hanging="445"/>
      </w:pPr>
      <w:r>
        <w:rPr>
          <w:color w:val="221F1F"/>
        </w:rPr>
        <w:t>An</w:t>
      </w:r>
      <w:r>
        <w:rPr>
          <w:color w:val="221F1F"/>
          <w:spacing w:val="-2"/>
        </w:rPr>
        <w:t xml:space="preserve"> </w:t>
      </w:r>
      <w:r>
        <w:rPr>
          <w:color w:val="221F1F"/>
        </w:rPr>
        <w:t>un</w:t>
      </w:r>
      <w:r>
        <w:rPr>
          <w:color w:val="221F1F"/>
          <w:spacing w:val="-1"/>
        </w:rPr>
        <w:t xml:space="preserve"> </w:t>
      </w:r>
      <w:r>
        <w:rPr>
          <w:color w:val="221F1F"/>
        </w:rPr>
        <w:t>avoidable</w:t>
      </w:r>
      <w:r>
        <w:rPr>
          <w:color w:val="221F1F"/>
          <w:spacing w:val="-3"/>
        </w:rPr>
        <w:t xml:space="preserve"> </w:t>
      </w:r>
      <w:r>
        <w:rPr>
          <w:color w:val="221F1F"/>
        </w:rPr>
        <w:t>result of</w:t>
      </w:r>
      <w:r>
        <w:rPr>
          <w:color w:val="221F1F"/>
          <w:spacing w:val="-3"/>
        </w:rPr>
        <w:t xml:space="preserve"> </w:t>
      </w:r>
      <w:r>
        <w:rPr>
          <w:color w:val="221F1F"/>
        </w:rPr>
        <w:t>the</w:t>
      </w:r>
      <w:r>
        <w:rPr>
          <w:color w:val="221F1F"/>
          <w:spacing w:val="-2"/>
        </w:rPr>
        <w:t xml:space="preserve"> </w:t>
      </w:r>
      <w:r>
        <w:rPr>
          <w:color w:val="221F1F"/>
        </w:rPr>
        <w:t>Contractor's compliance</w:t>
      </w:r>
      <w:r>
        <w:rPr>
          <w:color w:val="221F1F"/>
          <w:spacing w:val="-4"/>
        </w:rPr>
        <w:t xml:space="preserve"> </w:t>
      </w:r>
      <w:r>
        <w:rPr>
          <w:color w:val="221F1F"/>
        </w:rPr>
        <w:t>with</w:t>
      </w:r>
      <w:r>
        <w:rPr>
          <w:color w:val="221F1F"/>
          <w:spacing w:val="-3"/>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or</w:t>
      </w:r>
    </w:p>
    <w:p w:rsidR="00361D1F" w:rsidRDefault="00361D1F" w:rsidP="000961B7">
      <w:pPr>
        <w:pStyle w:val="ListParagraph"/>
        <w:numPr>
          <w:ilvl w:val="3"/>
          <w:numId w:val="72"/>
        </w:numPr>
        <w:tabs>
          <w:tab w:val="left" w:pos="2016"/>
          <w:tab w:val="left" w:pos="2017"/>
        </w:tabs>
        <w:spacing w:line="244" w:lineRule="exact"/>
        <w:ind w:left="2736" w:hanging="445"/>
      </w:pPr>
      <w:r>
        <w:rPr>
          <w:color w:val="221F1F"/>
        </w:rPr>
        <w:t>A</w:t>
      </w:r>
      <w:r>
        <w:rPr>
          <w:color w:val="221F1F"/>
          <w:spacing w:val="-4"/>
        </w:rPr>
        <w:t xml:space="preserve"> </w:t>
      </w:r>
      <w:r>
        <w:rPr>
          <w:color w:val="221F1F"/>
        </w:rPr>
        <w:t>result</w:t>
      </w:r>
      <w:r>
        <w:rPr>
          <w:color w:val="221F1F"/>
          <w:spacing w:val="-2"/>
        </w:rPr>
        <w:t xml:space="preserve"> </w:t>
      </w:r>
      <w:r>
        <w:rPr>
          <w:color w:val="221F1F"/>
        </w:rPr>
        <w:t>of</w:t>
      </w:r>
      <w:r>
        <w:rPr>
          <w:color w:val="221F1F"/>
          <w:spacing w:val="-3"/>
        </w:rPr>
        <w:t xml:space="preserve"> </w:t>
      </w:r>
      <w:r>
        <w:rPr>
          <w:color w:val="221F1F"/>
        </w:rPr>
        <w:t>any</w:t>
      </w:r>
      <w:r>
        <w:rPr>
          <w:color w:val="221F1F"/>
          <w:spacing w:val="-3"/>
        </w:rPr>
        <w:t xml:space="preserve"> </w:t>
      </w:r>
      <w:r>
        <w:rPr>
          <w:color w:val="221F1F"/>
        </w:rPr>
        <w:t>Works</w:t>
      </w:r>
      <w:r>
        <w:rPr>
          <w:color w:val="221F1F"/>
          <w:spacing w:val="-11"/>
        </w:rPr>
        <w:t xml:space="preserve"> </w:t>
      </w:r>
      <w:r>
        <w:rPr>
          <w:color w:val="221F1F"/>
        </w:rPr>
        <w:t>being</w:t>
      </w:r>
      <w:r>
        <w:rPr>
          <w:color w:val="221F1F"/>
          <w:spacing w:val="-3"/>
        </w:rPr>
        <w:t xml:space="preserve"> </w:t>
      </w:r>
      <w:r>
        <w:rPr>
          <w:color w:val="221F1F"/>
        </w:rPr>
        <w:t>used</w:t>
      </w:r>
      <w:r>
        <w:rPr>
          <w:color w:val="221F1F"/>
          <w:spacing w:val="-3"/>
        </w:rPr>
        <w:t xml:space="preserve"> </w:t>
      </w:r>
      <w:r>
        <w:rPr>
          <w:color w:val="221F1F"/>
        </w:rPr>
        <w:t>by</w:t>
      </w:r>
      <w:r>
        <w:rPr>
          <w:color w:val="221F1F"/>
          <w:spacing w:val="-3"/>
        </w:rPr>
        <w:t xml:space="preserve"> </w:t>
      </w:r>
      <w:r>
        <w:rPr>
          <w:color w:val="221F1F"/>
        </w:rPr>
        <w:t>the</w:t>
      </w:r>
      <w:r>
        <w:rPr>
          <w:color w:val="221F1F"/>
          <w:spacing w:val="-2"/>
        </w:rPr>
        <w:t xml:space="preserve"> </w:t>
      </w:r>
      <w:r>
        <w:rPr>
          <w:color w:val="221F1F"/>
        </w:rPr>
        <w:t>Procuring</w:t>
      </w:r>
      <w:r>
        <w:rPr>
          <w:color w:val="221F1F"/>
          <w:spacing w:val="-3"/>
        </w:rPr>
        <w:t xml:space="preserve"> </w:t>
      </w:r>
      <w:r>
        <w:rPr>
          <w:color w:val="221F1F"/>
        </w:rPr>
        <w:t>Entity:</w:t>
      </w:r>
    </w:p>
    <w:p w:rsidR="00361D1F" w:rsidRDefault="00361D1F" w:rsidP="000961B7">
      <w:pPr>
        <w:pStyle w:val="ListParagraph"/>
        <w:numPr>
          <w:ilvl w:val="4"/>
          <w:numId w:val="72"/>
        </w:numPr>
        <w:tabs>
          <w:tab w:val="left" w:pos="2433"/>
          <w:tab w:val="left" w:pos="2434"/>
        </w:tabs>
        <w:spacing w:line="245" w:lineRule="exact"/>
        <w:ind w:left="3154" w:hanging="418"/>
      </w:pPr>
      <w:r>
        <w:rPr>
          <w:color w:val="221F1F"/>
        </w:rPr>
        <w:t>for</w:t>
      </w:r>
      <w:r>
        <w:rPr>
          <w:color w:val="221F1F"/>
          <w:spacing w:val="-2"/>
        </w:rPr>
        <w:t xml:space="preserve"> </w:t>
      </w:r>
      <w:r>
        <w:rPr>
          <w:color w:val="221F1F"/>
        </w:rPr>
        <w:t>a</w:t>
      </w:r>
      <w:r>
        <w:rPr>
          <w:color w:val="221F1F"/>
          <w:spacing w:val="-3"/>
        </w:rPr>
        <w:t xml:space="preserve"> </w:t>
      </w:r>
      <w:r>
        <w:rPr>
          <w:color w:val="221F1F"/>
        </w:rPr>
        <w:t>purpose</w:t>
      </w:r>
      <w:r>
        <w:rPr>
          <w:color w:val="221F1F"/>
          <w:spacing w:val="-2"/>
        </w:rPr>
        <w:t xml:space="preserve"> </w:t>
      </w:r>
      <w:r>
        <w:rPr>
          <w:color w:val="221F1F"/>
        </w:rPr>
        <w:t>other</w:t>
      </w:r>
      <w:r>
        <w:rPr>
          <w:color w:val="221F1F"/>
          <w:spacing w:val="-2"/>
        </w:rPr>
        <w:t xml:space="preserve"> </w:t>
      </w:r>
      <w:r>
        <w:rPr>
          <w:color w:val="221F1F"/>
        </w:rPr>
        <w:t>than</w:t>
      </w:r>
      <w:r>
        <w:rPr>
          <w:color w:val="221F1F"/>
          <w:spacing w:val="-3"/>
        </w:rPr>
        <w:t xml:space="preserve"> </w:t>
      </w:r>
      <w:r>
        <w:rPr>
          <w:color w:val="221F1F"/>
        </w:rPr>
        <w:t>that indicated by,</w:t>
      </w:r>
      <w:r>
        <w:rPr>
          <w:color w:val="221F1F"/>
          <w:spacing w:val="-13"/>
        </w:rPr>
        <w:t xml:space="preserve"> </w:t>
      </w:r>
      <w:r>
        <w:rPr>
          <w:color w:val="221F1F"/>
        </w:rPr>
        <w:t>or</w:t>
      </w:r>
      <w:r>
        <w:rPr>
          <w:color w:val="221F1F"/>
          <w:spacing w:val="-3"/>
        </w:rPr>
        <w:t xml:space="preserve"> </w:t>
      </w:r>
      <w:r>
        <w:rPr>
          <w:color w:val="221F1F"/>
        </w:rPr>
        <w:t>reasonably</w:t>
      </w:r>
      <w:r>
        <w:rPr>
          <w:color w:val="221F1F"/>
          <w:spacing w:val="-1"/>
        </w:rPr>
        <w:t xml:space="preserve"> </w:t>
      </w:r>
      <w:r>
        <w:rPr>
          <w:color w:val="221F1F"/>
        </w:rPr>
        <w:t>to</w:t>
      </w:r>
      <w:r>
        <w:rPr>
          <w:color w:val="221F1F"/>
          <w:spacing w:val="-1"/>
        </w:rPr>
        <w:t xml:space="preserve"> </w:t>
      </w:r>
      <w:r>
        <w:rPr>
          <w:color w:val="221F1F"/>
        </w:rPr>
        <w:t>be</w:t>
      </w:r>
      <w:r>
        <w:rPr>
          <w:color w:val="221F1F"/>
          <w:spacing w:val="-3"/>
        </w:rPr>
        <w:t xml:space="preserve"> </w:t>
      </w:r>
      <w:r>
        <w:rPr>
          <w:color w:val="221F1F"/>
        </w:rPr>
        <w:t>inferred</w:t>
      </w:r>
      <w:r>
        <w:rPr>
          <w:color w:val="221F1F"/>
          <w:spacing w:val="-3"/>
        </w:rPr>
        <w:t xml:space="preserve"> </w:t>
      </w:r>
      <w:r>
        <w:rPr>
          <w:color w:val="221F1F"/>
        </w:rPr>
        <w:t>from,</w:t>
      </w:r>
      <w:r>
        <w:rPr>
          <w:color w:val="221F1F"/>
          <w:spacing w:val="-3"/>
        </w:rPr>
        <w:t xml:space="preserve"> </w:t>
      </w:r>
      <w:r>
        <w:rPr>
          <w:color w:val="221F1F"/>
        </w:rPr>
        <w:t>the</w:t>
      </w:r>
      <w:r>
        <w:rPr>
          <w:color w:val="221F1F"/>
          <w:spacing w:val="-1"/>
        </w:rPr>
        <w:t xml:space="preserve"> </w:t>
      </w:r>
      <w:r>
        <w:rPr>
          <w:color w:val="221F1F"/>
        </w:rPr>
        <w:t>Contract, or</w:t>
      </w:r>
    </w:p>
    <w:p w:rsidR="00361D1F" w:rsidRDefault="00361D1F" w:rsidP="000961B7">
      <w:pPr>
        <w:pStyle w:val="ListParagraph"/>
        <w:numPr>
          <w:ilvl w:val="4"/>
          <w:numId w:val="72"/>
        </w:numPr>
        <w:tabs>
          <w:tab w:val="left" w:pos="2433"/>
          <w:tab w:val="left" w:pos="2434"/>
        </w:tabs>
        <w:spacing w:before="5" w:line="230" w:lineRule="auto"/>
        <w:ind w:left="3161" w:right="921" w:hanging="425"/>
      </w:pPr>
      <w:r>
        <w:rPr>
          <w:color w:val="221F1F"/>
        </w:rPr>
        <w:t>in conjunction with anything not supplied by the Contractor, unless such use was disclosed to the</w:t>
      </w:r>
      <w:r>
        <w:rPr>
          <w:color w:val="221F1F"/>
          <w:spacing w:val="-52"/>
        </w:rPr>
        <w:t xml:space="preserve"> </w:t>
      </w:r>
      <w:r>
        <w:rPr>
          <w:color w:val="221F1F"/>
        </w:rPr>
        <w:t>Contractor</w:t>
      </w:r>
      <w:r>
        <w:rPr>
          <w:color w:val="221F1F"/>
          <w:spacing w:val="1"/>
        </w:rPr>
        <w:t xml:space="preserve"> </w:t>
      </w:r>
      <w:r>
        <w:rPr>
          <w:color w:val="221F1F"/>
        </w:rPr>
        <w:t>prior</w:t>
      </w:r>
      <w:r>
        <w:rPr>
          <w:color w:val="221F1F"/>
          <w:spacing w:val="1"/>
        </w:rPr>
        <w:t xml:space="preserve"> </w:t>
      </w:r>
      <w:r>
        <w:rPr>
          <w:color w:val="221F1F"/>
        </w:rPr>
        <w:t>to the</w:t>
      </w:r>
      <w:r>
        <w:rPr>
          <w:color w:val="221F1F"/>
          <w:spacing w:val="-1"/>
        </w:rPr>
        <w:t xml:space="preserve"> </w:t>
      </w:r>
      <w:r>
        <w:rPr>
          <w:color w:val="221F1F"/>
        </w:rPr>
        <w:t>Base</w:t>
      </w:r>
      <w:r>
        <w:rPr>
          <w:color w:val="221F1F"/>
          <w:spacing w:val="-2"/>
        </w:rPr>
        <w:t xml:space="preserve"> </w:t>
      </w:r>
      <w:r>
        <w:rPr>
          <w:color w:val="221F1F"/>
        </w:rPr>
        <w:t>Date</w:t>
      </w:r>
      <w:r>
        <w:rPr>
          <w:color w:val="221F1F"/>
          <w:spacing w:val="1"/>
        </w:rPr>
        <w:t xml:space="preserve"> </w:t>
      </w:r>
      <w:r>
        <w:rPr>
          <w:color w:val="221F1F"/>
        </w:rPr>
        <w:t>or</w:t>
      </w:r>
      <w:r>
        <w:rPr>
          <w:color w:val="221F1F"/>
          <w:spacing w:val="1"/>
        </w:rPr>
        <w:t xml:space="preserve"> </w:t>
      </w:r>
      <w:r>
        <w:rPr>
          <w:color w:val="221F1F"/>
        </w:rPr>
        <w:t>is</w:t>
      </w:r>
      <w:r>
        <w:rPr>
          <w:color w:val="221F1F"/>
          <w:spacing w:val="-1"/>
        </w:rPr>
        <w:t xml:space="preserve"> </w:t>
      </w:r>
      <w:r>
        <w:rPr>
          <w:color w:val="221F1F"/>
        </w:rPr>
        <w:t>stated</w:t>
      </w:r>
      <w:r>
        <w:rPr>
          <w:color w:val="221F1F"/>
          <w:spacing w:val="-2"/>
        </w:rPr>
        <w:t xml:space="preserve"> </w:t>
      </w:r>
      <w:r>
        <w:rPr>
          <w:color w:val="221F1F"/>
        </w:rPr>
        <w:t>in the Contract.</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292" w:right="847" w:hanging="721"/>
        <w:rPr>
          <w:color w:val="221F1F"/>
        </w:rPr>
      </w:pPr>
      <w:r>
        <w:rPr>
          <w:color w:val="221F1F"/>
        </w:rPr>
        <w:t>The Contractor shall indemnify and hold the Procuring Entity harmless again stand from any other claim</w:t>
      </w:r>
      <w:r>
        <w:rPr>
          <w:color w:val="221F1F"/>
          <w:spacing w:val="1"/>
        </w:rPr>
        <w:t xml:space="preserve"> </w:t>
      </w:r>
      <w:r>
        <w:rPr>
          <w:color w:val="221F1F"/>
        </w:rPr>
        <w:t>which arises out of or in relation to (i) the manufacture, use, sale or import of any Goods, or (ii) any design</w:t>
      </w:r>
      <w:r>
        <w:rPr>
          <w:color w:val="221F1F"/>
          <w:spacing w:val="1"/>
        </w:rPr>
        <w:t xml:space="preserve"> </w:t>
      </w:r>
      <w:r>
        <w:rPr>
          <w:color w:val="221F1F"/>
        </w:rPr>
        <w:t>for which</w:t>
      </w:r>
      <w:r>
        <w:rPr>
          <w:color w:val="221F1F"/>
          <w:spacing w:val="-2"/>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responsible.</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71"/>
        </w:tabs>
        <w:spacing w:line="230" w:lineRule="auto"/>
        <w:ind w:left="2290" w:right="845"/>
        <w:rPr>
          <w:color w:val="221F1F"/>
        </w:rPr>
      </w:pPr>
      <w:r>
        <w:rPr>
          <w:color w:val="221F1F"/>
        </w:rPr>
        <w:t>If</w:t>
      </w:r>
      <w:r>
        <w:rPr>
          <w:color w:val="221F1F"/>
          <w:spacing w:val="-13"/>
        </w:rPr>
        <w:t xml:space="preserve"> </w:t>
      </w:r>
      <w:r>
        <w:rPr>
          <w:color w:val="221F1F"/>
        </w:rPr>
        <w:t>a</w:t>
      </w:r>
      <w:r>
        <w:rPr>
          <w:color w:val="221F1F"/>
          <w:spacing w:val="-13"/>
        </w:rPr>
        <w:t xml:space="preserve"> </w:t>
      </w:r>
      <w:r>
        <w:rPr>
          <w:color w:val="221F1F"/>
        </w:rPr>
        <w:t>Party</w:t>
      </w:r>
      <w:r>
        <w:rPr>
          <w:color w:val="221F1F"/>
          <w:spacing w:val="-13"/>
        </w:rPr>
        <w:t xml:space="preserve"> </w:t>
      </w:r>
      <w:r>
        <w:rPr>
          <w:color w:val="221F1F"/>
        </w:rPr>
        <w:t>is</w:t>
      </w:r>
      <w:r>
        <w:rPr>
          <w:color w:val="221F1F"/>
          <w:spacing w:val="-13"/>
        </w:rPr>
        <w:t xml:space="preserve"> </w:t>
      </w:r>
      <w:r>
        <w:rPr>
          <w:color w:val="221F1F"/>
        </w:rPr>
        <w:t>entitled</w:t>
      </w:r>
      <w:r>
        <w:rPr>
          <w:color w:val="221F1F"/>
          <w:spacing w:val="-13"/>
        </w:rPr>
        <w:t xml:space="preserve"> </w:t>
      </w:r>
      <w:r>
        <w:rPr>
          <w:color w:val="221F1F"/>
        </w:rPr>
        <w:t>to</w:t>
      </w:r>
      <w:r>
        <w:rPr>
          <w:color w:val="221F1F"/>
          <w:spacing w:val="-14"/>
        </w:rPr>
        <w:t xml:space="preserve"> </w:t>
      </w:r>
      <w:r>
        <w:rPr>
          <w:color w:val="221F1F"/>
        </w:rPr>
        <w:t>be</w:t>
      </w:r>
      <w:r>
        <w:rPr>
          <w:color w:val="221F1F"/>
          <w:spacing w:val="-13"/>
        </w:rPr>
        <w:t xml:space="preserve"> </w:t>
      </w:r>
      <w:r>
        <w:rPr>
          <w:color w:val="221F1F"/>
        </w:rPr>
        <w:t>indemniﬁed</w:t>
      </w:r>
      <w:r>
        <w:rPr>
          <w:color w:val="221F1F"/>
          <w:spacing w:val="-13"/>
        </w:rPr>
        <w:t xml:space="preserve"> </w:t>
      </w:r>
      <w:r>
        <w:rPr>
          <w:color w:val="221F1F"/>
        </w:rPr>
        <w:t>under</w:t>
      </w:r>
      <w:r>
        <w:rPr>
          <w:color w:val="221F1F"/>
          <w:spacing w:val="-12"/>
        </w:rPr>
        <w:t xml:space="preserve"> </w:t>
      </w:r>
      <w:r>
        <w:rPr>
          <w:color w:val="221F1F"/>
        </w:rPr>
        <w:t>this</w:t>
      </w:r>
      <w:r>
        <w:rPr>
          <w:color w:val="221F1F"/>
          <w:spacing w:val="-12"/>
        </w:rPr>
        <w:t xml:space="preserve"> </w:t>
      </w:r>
      <w:r>
        <w:rPr>
          <w:color w:val="221F1F"/>
        </w:rPr>
        <w:t>Sub-Clause,</w:t>
      </w:r>
      <w:r>
        <w:rPr>
          <w:color w:val="221F1F"/>
          <w:spacing w:val="-13"/>
        </w:rPr>
        <w:t xml:space="preserve"> </w:t>
      </w:r>
      <w:r>
        <w:rPr>
          <w:color w:val="221F1F"/>
        </w:rPr>
        <w:t>the</w:t>
      </w:r>
      <w:r>
        <w:rPr>
          <w:color w:val="221F1F"/>
          <w:spacing w:val="-14"/>
        </w:rPr>
        <w:t xml:space="preserve"> </w:t>
      </w:r>
      <w:r>
        <w:rPr>
          <w:color w:val="221F1F"/>
        </w:rPr>
        <w:t>indemnifying</w:t>
      </w:r>
      <w:r>
        <w:rPr>
          <w:color w:val="221F1F"/>
          <w:spacing w:val="-12"/>
        </w:rPr>
        <w:t xml:space="preserve"> </w:t>
      </w:r>
      <w:r>
        <w:rPr>
          <w:color w:val="221F1F"/>
        </w:rPr>
        <w:t>Party</w:t>
      </w:r>
      <w:r>
        <w:rPr>
          <w:color w:val="221F1F"/>
          <w:spacing w:val="-13"/>
        </w:rPr>
        <w:t xml:space="preserve"> </w:t>
      </w:r>
      <w:r>
        <w:rPr>
          <w:color w:val="221F1F"/>
        </w:rPr>
        <w:t>may</w:t>
      </w:r>
      <w:r>
        <w:rPr>
          <w:color w:val="221F1F"/>
          <w:spacing w:val="-13"/>
        </w:rPr>
        <w:t xml:space="preserve"> </w:t>
      </w:r>
      <w:r>
        <w:rPr>
          <w:color w:val="221F1F"/>
        </w:rPr>
        <w:t>(at</w:t>
      </w:r>
      <w:r>
        <w:rPr>
          <w:color w:val="221F1F"/>
          <w:spacing w:val="-12"/>
        </w:rPr>
        <w:t xml:space="preserve"> </w:t>
      </w:r>
      <w:r>
        <w:rPr>
          <w:color w:val="221F1F"/>
        </w:rPr>
        <w:t>its</w:t>
      </w:r>
      <w:r>
        <w:rPr>
          <w:color w:val="221F1F"/>
          <w:spacing w:val="-14"/>
        </w:rPr>
        <w:t xml:space="preserve"> </w:t>
      </w:r>
      <w:r>
        <w:rPr>
          <w:color w:val="221F1F"/>
        </w:rPr>
        <w:t>cost)</w:t>
      </w:r>
      <w:r>
        <w:rPr>
          <w:color w:val="221F1F"/>
          <w:spacing w:val="-12"/>
        </w:rPr>
        <w:t xml:space="preserve"> </w:t>
      </w:r>
      <w:r>
        <w:rPr>
          <w:color w:val="221F1F"/>
        </w:rPr>
        <w:t>conduct</w:t>
      </w:r>
      <w:r>
        <w:rPr>
          <w:color w:val="221F1F"/>
          <w:spacing w:val="-52"/>
        </w:rPr>
        <w:t xml:space="preserve"> </w:t>
      </w:r>
      <w:r>
        <w:rPr>
          <w:color w:val="221F1F"/>
        </w:rPr>
        <w:t>negotiations for the settlement of the claim, and any litigation or arbitration which may arise from it. The</w:t>
      </w:r>
      <w:r>
        <w:rPr>
          <w:color w:val="221F1F"/>
          <w:spacing w:val="1"/>
        </w:rPr>
        <w:t xml:space="preserve"> </w:t>
      </w:r>
      <w:r>
        <w:rPr>
          <w:color w:val="221F1F"/>
        </w:rPr>
        <w:t>other Party shall, at the request and cost of the indemnifying Party, assist in contesting the claim. This other</w:t>
      </w:r>
      <w:r>
        <w:rPr>
          <w:color w:val="221F1F"/>
          <w:spacing w:val="-52"/>
        </w:rPr>
        <w:t xml:space="preserve"> </w:t>
      </w:r>
      <w:r>
        <w:rPr>
          <w:color w:val="221F1F"/>
        </w:rPr>
        <w:t>Party</w:t>
      </w:r>
      <w:r>
        <w:rPr>
          <w:color w:val="221F1F"/>
          <w:spacing w:val="-12"/>
        </w:rPr>
        <w:t xml:space="preserve"> </w:t>
      </w:r>
      <w:r>
        <w:rPr>
          <w:color w:val="221F1F"/>
        </w:rPr>
        <w:t>(and</w:t>
      </w:r>
      <w:r>
        <w:rPr>
          <w:color w:val="221F1F"/>
          <w:spacing w:val="-11"/>
        </w:rPr>
        <w:t xml:space="preserve"> </w:t>
      </w:r>
      <w:r>
        <w:rPr>
          <w:color w:val="221F1F"/>
        </w:rPr>
        <w:t>its</w:t>
      </w:r>
      <w:r>
        <w:rPr>
          <w:color w:val="221F1F"/>
          <w:spacing w:val="-9"/>
        </w:rPr>
        <w:t xml:space="preserve"> </w:t>
      </w:r>
      <w:r>
        <w:rPr>
          <w:color w:val="221F1F"/>
        </w:rPr>
        <w:t>Personnel)</w:t>
      </w:r>
      <w:r>
        <w:rPr>
          <w:color w:val="221F1F"/>
          <w:spacing w:val="-10"/>
        </w:rPr>
        <w:t xml:space="preserve"> </w:t>
      </w:r>
      <w:r>
        <w:rPr>
          <w:color w:val="221F1F"/>
        </w:rPr>
        <w:t>shall</w:t>
      </w:r>
      <w:r>
        <w:rPr>
          <w:color w:val="221F1F"/>
          <w:spacing w:val="-8"/>
        </w:rPr>
        <w:t xml:space="preserve"> </w:t>
      </w:r>
      <w:r>
        <w:rPr>
          <w:color w:val="221F1F"/>
        </w:rPr>
        <w:t>not</w:t>
      </w:r>
      <w:r>
        <w:rPr>
          <w:color w:val="221F1F"/>
          <w:spacing w:val="-11"/>
        </w:rPr>
        <w:t xml:space="preserve"> </w:t>
      </w:r>
      <w:r>
        <w:rPr>
          <w:color w:val="221F1F"/>
        </w:rPr>
        <w:t>make</w:t>
      </w:r>
      <w:r>
        <w:rPr>
          <w:color w:val="221F1F"/>
          <w:spacing w:val="-9"/>
        </w:rPr>
        <w:t xml:space="preserve"> </w:t>
      </w:r>
      <w:r>
        <w:rPr>
          <w:color w:val="221F1F"/>
        </w:rPr>
        <w:t>any</w:t>
      </w:r>
      <w:r>
        <w:rPr>
          <w:color w:val="221F1F"/>
          <w:spacing w:val="-10"/>
        </w:rPr>
        <w:t xml:space="preserve"> </w:t>
      </w:r>
      <w:r>
        <w:rPr>
          <w:color w:val="221F1F"/>
        </w:rPr>
        <w:t>admission</w:t>
      </w:r>
      <w:r>
        <w:rPr>
          <w:color w:val="221F1F"/>
          <w:spacing w:val="-11"/>
        </w:rPr>
        <w:t xml:space="preserve"> </w:t>
      </w:r>
      <w:r>
        <w:rPr>
          <w:color w:val="221F1F"/>
        </w:rPr>
        <w:t>which</w:t>
      </w:r>
      <w:r>
        <w:rPr>
          <w:color w:val="221F1F"/>
          <w:spacing w:val="-8"/>
        </w:rPr>
        <w:t xml:space="preserve"> </w:t>
      </w:r>
      <w:r>
        <w:rPr>
          <w:color w:val="221F1F"/>
        </w:rPr>
        <w:t>might</w:t>
      </w:r>
      <w:r>
        <w:rPr>
          <w:color w:val="221F1F"/>
          <w:spacing w:val="-8"/>
        </w:rPr>
        <w:t xml:space="preserve"> </w:t>
      </w:r>
      <w:r>
        <w:rPr>
          <w:color w:val="221F1F"/>
        </w:rPr>
        <w:t>be</w:t>
      </w:r>
      <w:r>
        <w:rPr>
          <w:color w:val="221F1F"/>
          <w:spacing w:val="-9"/>
        </w:rPr>
        <w:t xml:space="preserve"> </w:t>
      </w:r>
      <w:r>
        <w:rPr>
          <w:color w:val="221F1F"/>
        </w:rPr>
        <w:t>prejudicial</w:t>
      </w:r>
      <w:r>
        <w:rPr>
          <w:color w:val="221F1F"/>
          <w:spacing w:val="-7"/>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indemnifying</w:t>
      </w:r>
      <w:r>
        <w:rPr>
          <w:color w:val="221F1F"/>
          <w:spacing w:val="-8"/>
        </w:rPr>
        <w:t xml:space="preserve"> </w:t>
      </w:r>
      <w:r>
        <w:rPr>
          <w:color w:val="221F1F"/>
        </w:rPr>
        <w:t>Party,</w:t>
      </w:r>
      <w:r>
        <w:rPr>
          <w:color w:val="221F1F"/>
          <w:spacing w:val="-53"/>
        </w:rPr>
        <w:t xml:space="preserve"> </w:t>
      </w:r>
      <w:r>
        <w:rPr>
          <w:color w:val="221F1F"/>
        </w:rPr>
        <w:t>unless the indemnifying Party failed to take over the conduct of any negotiations, litigation or arbitration</w:t>
      </w:r>
      <w:r>
        <w:rPr>
          <w:color w:val="221F1F"/>
          <w:spacing w:val="1"/>
        </w:rPr>
        <w:t xml:space="preserve"> </w:t>
      </w:r>
      <w:r>
        <w:rPr>
          <w:color w:val="221F1F"/>
        </w:rPr>
        <w:t>upon</w:t>
      </w:r>
      <w:r>
        <w:rPr>
          <w:color w:val="221F1F"/>
          <w:spacing w:val="-1"/>
        </w:rPr>
        <w:t xml:space="preserve"> </w:t>
      </w:r>
      <w:r>
        <w:rPr>
          <w:color w:val="221F1F"/>
        </w:rPr>
        <w:t>being</w:t>
      </w:r>
      <w:r>
        <w:rPr>
          <w:color w:val="221F1F"/>
          <w:spacing w:val="-3"/>
        </w:rPr>
        <w:t xml:space="preserve"> </w:t>
      </w:r>
      <w:r>
        <w:rPr>
          <w:color w:val="221F1F"/>
        </w:rPr>
        <w:t>requested</w:t>
      </w:r>
      <w:r>
        <w:rPr>
          <w:color w:val="221F1F"/>
          <w:spacing w:val="-1"/>
        </w:rPr>
        <w:t xml:space="preserve"> </w:t>
      </w:r>
      <w:r>
        <w:rPr>
          <w:color w:val="221F1F"/>
        </w:rPr>
        <w:t>to do</w:t>
      </w:r>
      <w:r>
        <w:rPr>
          <w:color w:val="221F1F"/>
          <w:spacing w:val="-3"/>
        </w:rPr>
        <w:t xml:space="preserve"> </w:t>
      </w:r>
      <w:r>
        <w:rPr>
          <w:color w:val="221F1F"/>
        </w:rPr>
        <w:t>so by</w:t>
      </w:r>
      <w:r>
        <w:rPr>
          <w:color w:val="221F1F"/>
          <w:spacing w:val="-1"/>
        </w:rPr>
        <w:t xml:space="preserve"> </w:t>
      </w:r>
      <w:r>
        <w:rPr>
          <w:color w:val="221F1F"/>
        </w:rPr>
        <w:t>such other</w:t>
      </w:r>
      <w:r>
        <w:rPr>
          <w:color w:val="221F1F"/>
          <w:spacing w:val="1"/>
        </w:rPr>
        <w:t xml:space="preserve"> </w:t>
      </w:r>
      <w:r>
        <w:rPr>
          <w:color w:val="221F1F"/>
        </w:rPr>
        <w:t>Party.</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71"/>
        </w:tabs>
        <w:spacing w:line="230" w:lineRule="auto"/>
        <w:ind w:left="2290" w:right="847" w:hanging="721"/>
        <w:rPr>
          <w:color w:val="221F1F"/>
        </w:rPr>
      </w:pPr>
      <w:r>
        <w:rPr>
          <w:color w:val="221F1F"/>
        </w:rPr>
        <w:t>For</w:t>
      </w:r>
      <w:r>
        <w:rPr>
          <w:color w:val="221F1F"/>
          <w:spacing w:val="-9"/>
        </w:rPr>
        <w:t xml:space="preserve"> </w:t>
      </w:r>
      <w:r>
        <w:rPr>
          <w:color w:val="221F1F"/>
        </w:rPr>
        <w:t>operation</w:t>
      </w:r>
      <w:r>
        <w:rPr>
          <w:color w:val="221F1F"/>
          <w:spacing w:val="-9"/>
        </w:rPr>
        <w:t xml:space="preserve"> </w:t>
      </w:r>
      <w:r>
        <w:rPr>
          <w:color w:val="221F1F"/>
        </w:rPr>
        <w:t>and</w:t>
      </w:r>
      <w:r>
        <w:rPr>
          <w:color w:val="221F1F"/>
          <w:spacing w:val="-12"/>
        </w:rPr>
        <w:t xml:space="preserve"> </w:t>
      </w:r>
      <w:r>
        <w:rPr>
          <w:color w:val="221F1F"/>
        </w:rPr>
        <w:t>maintenance</w:t>
      </w:r>
      <w:r>
        <w:rPr>
          <w:color w:val="221F1F"/>
          <w:spacing w:val="-8"/>
        </w:rPr>
        <w:t xml:space="preserve"> </w:t>
      </w:r>
      <w:r>
        <w:rPr>
          <w:color w:val="221F1F"/>
        </w:rPr>
        <w:t>of</w:t>
      </w:r>
      <w:r>
        <w:rPr>
          <w:color w:val="221F1F"/>
          <w:spacing w:val="-9"/>
        </w:rPr>
        <w:t xml:space="preserve"> </w:t>
      </w:r>
      <w:r>
        <w:rPr>
          <w:color w:val="221F1F"/>
        </w:rPr>
        <w:t>any</w:t>
      </w:r>
      <w:r>
        <w:rPr>
          <w:color w:val="221F1F"/>
          <w:spacing w:val="-10"/>
        </w:rPr>
        <w:t xml:space="preserve"> </w:t>
      </w:r>
      <w:r>
        <w:rPr>
          <w:color w:val="221F1F"/>
        </w:rPr>
        <w:t>plant</w:t>
      </w:r>
      <w:r>
        <w:rPr>
          <w:color w:val="221F1F"/>
          <w:spacing w:val="-8"/>
        </w:rPr>
        <w:t xml:space="preserve"> </w:t>
      </w:r>
      <w:r>
        <w:rPr>
          <w:color w:val="221F1F"/>
        </w:rPr>
        <w:t>or</w:t>
      </w:r>
      <w:r>
        <w:rPr>
          <w:color w:val="221F1F"/>
          <w:spacing w:val="-8"/>
        </w:rPr>
        <w:t xml:space="preserve"> </w:t>
      </w:r>
      <w:r>
        <w:rPr>
          <w:color w:val="221F1F"/>
        </w:rPr>
        <w:t>equipment</w:t>
      </w:r>
      <w:r>
        <w:rPr>
          <w:color w:val="221F1F"/>
          <w:spacing w:val="-11"/>
        </w:rPr>
        <w:t xml:space="preserve"> </w:t>
      </w:r>
      <w:r>
        <w:rPr>
          <w:color w:val="221F1F"/>
        </w:rPr>
        <w:t>installed,</w:t>
      </w:r>
      <w:r>
        <w:rPr>
          <w:color w:val="221F1F"/>
          <w:spacing w:val="-10"/>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8"/>
        </w:rPr>
        <w:t xml:space="preserve"> </w:t>
      </w:r>
      <w:r>
        <w:rPr>
          <w:color w:val="221F1F"/>
        </w:rPr>
        <w:t>grant</w:t>
      </w:r>
      <w:r>
        <w:rPr>
          <w:color w:val="221F1F"/>
          <w:spacing w:val="-10"/>
        </w:rPr>
        <w:t xml:space="preserve"> </w:t>
      </w:r>
      <w:r>
        <w:rPr>
          <w:color w:val="221F1F"/>
        </w:rPr>
        <w:t>a</w:t>
      </w:r>
      <w:r>
        <w:rPr>
          <w:color w:val="221F1F"/>
          <w:spacing w:val="-11"/>
        </w:rPr>
        <w:t xml:space="preserve"> </w:t>
      </w:r>
      <w:r>
        <w:rPr>
          <w:color w:val="221F1F"/>
        </w:rPr>
        <w:t>non-exclusive</w:t>
      </w:r>
      <w:r>
        <w:rPr>
          <w:color w:val="221F1F"/>
          <w:spacing w:val="-53"/>
        </w:rPr>
        <w:t xml:space="preserve"> </w:t>
      </w:r>
      <w:r>
        <w:rPr>
          <w:color w:val="221F1F"/>
        </w:rPr>
        <w:t>and non-transferable license to the Procuring Entity under the patent, utility models ,or other intellectual</w:t>
      </w:r>
      <w:r>
        <w:rPr>
          <w:color w:val="221F1F"/>
          <w:spacing w:val="1"/>
        </w:rPr>
        <w:t xml:space="preserve"> </w:t>
      </w:r>
      <w:r>
        <w:rPr>
          <w:color w:val="221F1F"/>
        </w:rPr>
        <w:t>rights owned by the contractor or a third party from whom the contract or has received the rights to grant</w:t>
      </w:r>
      <w:r>
        <w:rPr>
          <w:color w:val="221F1F"/>
          <w:spacing w:val="1"/>
        </w:rPr>
        <w:t xml:space="preserve"> </w:t>
      </w:r>
      <w:r>
        <w:rPr>
          <w:color w:val="221F1F"/>
        </w:rPr>
        <w:t>sub-licenses</w:t>
      </w:r>
      <w:r>
        <w:rPr>
          <w:color w:val="221F1F"/>
          <w:spacing w:val="-9"/>
        </w:rPr>
        <w:t xml:space="preserve"> </w:t>
      </w:r>
      <w:r>
        <w:rPr>
          <w:color w:val="221F1F"/>
        </w:rPr>
        <w:t>and</w:t>
      </w:r>
      <w:r>
        <w:rPr>
          <w:color w:val="221F1F"/>
          <w:spacing w:val="-8"/>
        </w:rPr>
        <w:t xml:space="preserve"> </w:t>
      </w:r>
      <w:r>
        <w:rPr>
          <w:color w:val="221F1F"/>
        </w:rPr>
        <w:t>shall</w:t>
      </w:r>
      <w:r>
        <w:rPr>
          <w:color w:val="221F1F"/>
          <w:spacing w:val="-7"/>
        </w:rPr>
        <w:t xml:space="preserve"> </w:t>
      </w:r>
      <w:r>
        <w:rPr>
          <w:color w:val="221F1F"/>
        </w:rPr>
        <w:t>also</w:t>
      </w:r>
      <w:r>
        <w:rPr>
          <w:color w:val="221F1F"/>
          <w:spacing w:val="-10"/>
        </w:rPr>
        <w:t xml:space="preserve"> </w:t>
      </w:r>
      <w:r>
        <w:rPr>
          <w:color w:val="221F1F"/>
        </w:rPr>
        <w:t>grant</w:t>
      </w:r>
      <w:r>
        <w:rPr>
          <w:color w:val="221F1F"/>
          <w:spacing w:val="-7"/>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Procuring</w:t>
      </w:r>
      <w:r>
        <w:rPr>
          <w:color w:val="221F1F"/>
          <w:spacing w:val="-8"/>
        </w:rPr>
        <w:t xml:space="preserve"> </w:t>
      </w:r>
      <w:r>
        <w:rPr>
          <w:color w:val="221F1F"/>
        </w:rPr>
        <w:t>Entity</w:t>
      </w:r>
      <w:r>
        <w:rPr>
          <w:color w:val="221F1F"/>
          <w:spacing w:val="-6"/>
        </w:rPr>
        <w:t xml:space="preserve"> </w:t>
      </w:r>
      <w:r>
        <w:rPr>
          <w:color w:val="221F1F"/>
        </w:rPr>
        <w:t>a</w:t>
      </w:r>
      <w:r>
        <w:rPr>
          <w:color w:val="221F1F"/>
          <w:spacing w:val="-8"/>
        </w:rPr>
        <w:t xml:space="preserve"> </w:t>
      </w:r>
      <w:r>
        <w:rPr>
          <w:color w:val="221F1F"/>
        </w:rPr>
        <w:t>non-exclusive</w:t>
      </w:r>
      <w:r>
        <w:rPr>
          <w:color w:val="221F1F"/>
          <w:spacing w:val="-8"/>
        </w:rPr>
        <w:t xml:space="preserve"> </w:t>
      </w:r>
      <w:r>
        <w:rPr>
          <w:color w:val="221F1F"/>
        </w:rPr>
        <w:t>and</w:t>
      </w:r>
      <w:r>
        <w:rPr>
          <w:color w:val="221F1F"/>
          <w:spacing w:val="-8"/>
        </w:rPr>
        <w:t xml:space="preserve"> </w:t>
      </w:r>
      <w:r>
        <w:rPr>
          <w:color w:val="221F1F"/>
        </w:rPr>
        <w:t>non-transferable</w:t>
      </w:r>
      <w:r>
        <w:rPr>
          <w:color w:val="221F1F"/>
          <w:spacing w:val="-7"/>
        </w:rPr>
        <w:t xml:space="preserve"> </w:t>
      </w:r>
      <w:r>
        <w:rPr>
          <w:color w:val="221F1F"/>
        </w:rPr>
        <w:t>rights</w:t>
      </w:r>
      <w:r>
        <w:rPr>
          <w:color w:val="221F1F"/>
          <w:spacing w:val="-7"/>
        </w:rPr>
        <w:t xml:space="preserve"> </w:t>
      </w:r>
      <w:r>
        <w:rPr>
          <w:color w:val="221F1F"/>
        </w:rPr>
        <w:t>(without</w:t>
      </w:r>
      <w:r>
        <w:rPr>
          <w:color w:val="221F1F"/>
          <w:spacing w:val="-52"/>
        </w:rPr>
        <w:t xml:space="preserve"> </w:t>
      </w:r>
      <w:r>
        <w:rPr>
          <w:color w:val="221F1F"/>
        </w:rPr>
        <w:t>the rights to sub-license) to use the know-how and other technical information disclosed to the contract or</w:t>
      </w:r>
      <w:r>
        <w:rPr>
          <w:color w:val="221F1F"/>
          <w:spacing w:val="1"/>
        </w:rPr>
        <w:t xml:space="preserve"> </w:t>
      </w:r>
      <w:r>
        <w:rPr>
          <w:color w:val="221F1F"/>
        </w:rPr>
        <w:t>under the contract. Nothing contained here-in shall be construed as transferring ownership of any patent,</w:t>
      </w:r>
      <w:r>
        <w:rPr>
          <w:color w:val="221F1F"/>
          <w:spacing w:val="1"/>
        </w:rPr>
        <w:t xml:space="preserve"> </w:t>
      </w:r>
      <w:r>
        <w:rPr>
          <w:color w:val="221F1F"/>
        </w:rPr>
        <w:t>utility</w:t>
      </w:r>
      <w:r>
        <w:rPr>
          <w:color w:val="221F1F"/>
          <w:spacing w:val="-9"/>
        </w:rPr>
        <w:t xml:space="preserve"> </w:t>
      </w:r>
      <w:r>
        <w:rPr>
          <w:color w:val="221F1F"/>
        </w:rPr>
        <w:t>model,</w:t>
      </w:r>
      <w:r>
        <w:rPr>
          <w:color w:val="221F1F"/>
          <w:spacing w:val="-8"/>
        </w:rPr>
        <w:t xml:space="preserve"> </w:t>
      </w:r>
      <w:r>
        <w:rPr>
          <w:color w:val="221F1F"/>
        </w:rPr>
        <w:t>trademark,</w:t>
      </w:r>
      <w:r>
        <w:rPr>
          <w:color w:val="221F1F"/>
          <w:spacing w:val="-9"/>
        </w:rPr>
        <w:t xml:space="preserve"> </w:t>
      </w:r>
      <w:r>
        <w:rPr>
          <w:color w:val="221F1F"/>
        </w:rPr>
        <w:t>design,</w:t>
      </w:r>
      <w:r>
        <w:rPr>
          <w:color w:val="221F1F"/>
          <w:spacing w:val="-10"/>
        </w:rPr>
        <w:t xml:space="preserve"> </w:t>
      </w:r>
      <w:r>
        <w:rPr>
          <w:color w:val="221F1F"/>
        </w:rPr>
        <w:t>copy</w:t>
      </w:r>
      <w:r>
        <w:rPr>
          <w:color w:val="221F1F"/>
          <w:spacing w:val="-6"/>
        </w:rPr>
        <w:t xml:space="preserve"> </w:t>
      </w:r>
      <w:r>
        <w:rPr>
          <w:color w:val="221F1F"/>
        </w:rPr>
        <w:t>right,</w:t>
      </w:r>
      <w:r>
        <w:rPr>
          <w:color w:val="221F1F"/>
          <w:spacing w:val="-9"/>
        </w:rPr>
        <w:t xml:space="preserve"> </w:t>
      </w:r>
      <w:r>
        <w:rPr>
          <w:color w:val="221F1F"/>
        </w:rPr>
        <w:t>know-how</w:t>
      </w:r>
      <w:r>
        <w:rPr>
          <w:color w:val="221F1F"/>
          <w:spacing w:val="-8"/>
        </w:rPr>
        <w:t xml:space="preserve"> </w:t>
      </w:r>
      <w:r>
        <w:rPr>
          <w:color w:val="221F1F"/>
        </w:rPr>
        <w:t>or</w:t>
      </w:r>
      <w:r>
        <w:rPr>
          <w:color w:val="221F1F"/>
          <w:spacing w:val="-8"/>
        </w:rPr>
        <w:t xml:space="preserve"> </w:t>
      </w:r>
      <w:r>
        <w:rPr>
          <w:color w:val="221F1F"/>
        </w:rPr>
        <w:t>other</w:t>
      </w:r>
      <w:r>
        <w:rPr>
          <w:color w:val="221F1F"/>
          <w:spacing w:val="-7"/>
        </w:rPr>
        <w:t xml:space="preserve"> </w:t>
      </w:r>
      <w:r>
        <w:rPr>
          <w:color w:val="221F1F"/>
        </w:rPr>
        <w:t>intellectual</w:t>
      </w:r>
      <w:r>
        <w:rPr>
          <w:color w:val="221F1F"/>
          <w:spacing w:val="-8"/>
        </w:rPr>
        <w:t xml:space="preserve"> </w:t>
      </w:r>
      <w:r>
        <w:rPr>
          <w:color w:val="221F1F"/>
        </w:rPr>
        <w:t>rights</w:t>
      </w:r>
      <w:r>
        <w:rPr>
          <w:color w:val="221F1F"/>
          <w:spacing w:val="-8"/>
        </w:rPr>
        <w:t xml:space="preserve"> </w:t>
      </w:r>
      <w:r>
        <w:rPr>
          <w:color w:val="221F1F"/>
        </w:rPr>
        <w:t>from</w:t>
      </w:r>
      <w:r>
        <w:rPr>
          <w:color w:val="221F1F"/>
          <w:spacing w:val="-7"/>
        </w:rPr>
        <w:t xml:space="preserve"> </w:t>
      </w:r>
      <w:r>
        <w:rPr>
          <w:color w:val="221F1F"/>
        </w:rPr>
        <w:t>the</w:t>
      </w:r>
      <w:r>
        <w:rPr>
          <w:color w:val="221F1F"/>
          <w:spacing w:val="-9"/>
        </w:rPr>
        <w:t xml:space="preserve"> </w:t>
      </w:r>
      <w:r>
        <w:rPr>
          <w:color w:val="221F1F"/>
        </w:rPr>
        <w:t>contractor</w:t>
      </w:r>
      <w:r>
        <w:rPr>
          <w:color w:val="221F1F"/>
          <w:spacing w:val="-5"/>
        </w:rPr>
        <w:t xml:space="preserve"> </w:t>
      </w:r>
      <w:r>
        <w:rPr>
          <w:color w:val="221F1F"/>
        </w:rPr>
        <w:t>or</w:t>
      </w:r>
      <w:r>
        <w:rPr>
          <w:color w:val="221F1F"/>
          <w:spacing w:val="-8"/>
        </w:rPr>
        <w:t xml:space="preserve"> </w:t>
      </w:r>
      <w:r>
        <w:rPr>
          <w:color w:val="221F1F"/>
        </w:rPr>
        <w:t>any</w:t>
      </w:r>
      <w:r>
        <w:rPr>
          <w:color w:val="221F1F"/>
          <w:spacing w:val="-53"/>
        </w:rPr>
        <w:t xml:space="preserve"> </w:t>
      </w:r>
      <w:r>
        <w:rPr>
          <w:color w:val="221F1F"/>
        </w:rPr>
        <w:t>other</w:t>
      </w:r>
      <w:r>
        <w:rPr>
          <w:color w:val="221F1F"/>
          <w:spacing w:val="-1"/>
        </w:rPr>
        <w:t xml:space="preserve"> </w:t>
      </w:r>
      <w:r>
        <w:rPr>
          <w:color w:val="221F1F"/>
        </w:rPr>
        <w:t>third party</w:t>
      </w:r>
      <w:r>
        <w:rPr>
          <w:color w:val="221F1F"/>
          <w:spacing w:val="-3"/>
        </w:rPr>
        <w:t xml:space="preserve"> </w:t>
      </w:r>
      <w:r>
        <w:rPr>
          <w:color w:val="221F1F"/>
        </w:rPr>
        <w:t>to</w:t>
      </w:r>
      <w:r>
        <w:rPr>
          <w:color w:val="221F1F"/>
          <w:spacing w:val="-3"/>
        </w:rPr>
        <w:t xml:space="preserve"> </w:t>
      </w:r>
      <w:r>
        <w:rPr>
          <w:color w:val="221F1F"/>
        </w:rPr>
        <w:t>the Procuring</w:t>
      </w:r>
      <w:r>
        <w:rPr>
          <w:color w:val="221F1F"/>
          <w:spacing w:val="-1"/>
        </w:rPr>
        <w:t xml:space="preserve"> </w:t>
      </w:r>
      <w:r>
        <w:rPr>
          <w:color w:val="221F1F"/>
        </w:rPr>
        <w:t>Entity.</w:t>
      </w:r>
    </w:p>
    <w:p w:rsidR="00361D1F" w:rsidRDefault="00361D1F" w:rsidP="000961B7">
      <w:pPr>
        <w:pStyle w:val="BodyText"/>
        <w:spacing w:before="11"/>
        <w:ind w:left="720"/>
        <w:rPr>
          <w:sz w:val="20"/>
        </w:rPr>
      </w:pPr>
    </w:p>
    <w:p w:rsidR="00361D1F" w:rsidRDefault="00361D1F" w:rsidP="000961B7">
      <w:pPr>
        <w:pStyle w:val="ListParagraph"/>
        <w:numPr>
          <w:ilvl w:val="1"/>
          <w:numId w:val="72"/>
        </w:numPr>
        <w:tabs>
          <w:tab w:val="left" w:pos="1567"/>
          <w:tab w:val="left" w:pos="1568"/>
        </w:tabs>
        <w:ind w:left="2287" w:hanging="721"/>
        <w:rPr>
          <w:b/>
          <w:color w:val="221F1F"/>
        </w:rPr>
      </w:pPr>
      <w:r>
        <w:rPr>
          <w:b/>
          <w:color w:val="221F1F"/>
        </w:rPr>
        <w:t>Limitation</w:t>
      </w:r>
      <w:r>
        <w:rPr>
          <w:b/>
          <w:color w:val="221F1F"/>
          <w:spacing w:val="-4"/>
        </w:rPr>
        <w:t xml:space="preserve"> </w:t>
      </w:r>
      <w:r>
        <w:rPr>
          <w:b/>
          <w:color w:val="221F1F"/>
        </w:rPr>
        <w:t>of</w:t>
      </w:r>
      <w:r>
        <w:rPr>
          <w:b/>
          <w:color w:val="221F1F"/>
          <w:spacing w:val="-1"/>
        </w:rPr>
        <w:t xml:space="preserve"> </w:t>
      </w:r>
      <w:r>
        <w:rPr>
          <w:b/>
          <w:color w:val="221F1F"/>
        </w:rPr>
        <w:t>Liability</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68"/>
        </w:tabs>
        <w:spacing w:line="230" w:lineRule="auto"/>
        <w:ind w:left="2292" w:right="843" w:hanging="726"/>
        <w:rPr>
          <w:color w:val="221F1F"/>
        </w:rPr>
      </w:pPr>
      <w:r>
        <w:rPr>
          <w:color w:val="221F1F"/>
          <w:spacing w:val="-1"/>
        </w:rPr>
        <w:t>Neither</w:t>
      </w:r>
      <w:r>
        <w:rPr>
          <w:color w:val="221F1F"/>
          <w:spacing w:val="-13"/>
        </w:rPr>
        <w:t xml:space="preserve"> </w:t>
      </w:r>
      <w:r>
        <w:rPr>
          <w:color w:val="221F1F"/>
          <w:spacing w:val="-1"/>
        </w:rPr>
        <w:t>Party</w:t>
      </w:r>
      <w:r>
        <w:rPr>
          <w:color w:val="221F1F"/>
          <w:spacing w:val="-14"/>
        </w:rPr>
        <w:t xml:space="preserve"> </w:t>
      </w:r>
      <w:r>
        <w:rPr>
          <w:color w:val="221F1F"/>
          <w:spacing w:val="-1"/>
        </w:rPr>
        <w:t>shall</w:t>
      </w:r>
      <w:r>
        <w:rPr>
          <w:color w:val="221F1F"/>
          <w:spacing w:val="-13"/>
        </w:rPr>
        <w:t xml:space="preserve"> </w:t>
      </w:r>
      <w:r>
        <w:rPr>
          <w:color w:val="221F1F"/>
          <w:spacing w:val="-1"/>
        </w:rPr>
        <w:t>be</w:t>
      </w:r>
      <w:r>
        <w:rPr>
          <w:color w:val="221F1F"/>
          <w:spacing w:val="-14"/>
        </w:rPr>
        <w:t xml:space="preserve"> </w:t>
      </w:r>
      <w:r>
        <w:rPr>
          <w:color w:val="221F1F"/>
          <w:spacing w:val="-1"/>
        </w:rPr>
        <w:t>liable</w:t>
      </w:r>
      <w:r>
        <w:rPr>
          <w:color w:val="221F1F"/>
          <w:spacing w:val="-15"/>
        </w:rPr>
        <w:t xml:space="preserve"> </w:t>
      </w:r>
      <w:r>
        <w:rPr>
          <w:color w:val="221F1F"/>
          <w:spacing w:val="-1"/>
        </w:rPr>
        <w:t>to</w:t>
      </w:r>
      <w:r>
        <w:rPr>
          <w:color w:val="221F1F"/>
          <w:spacing w:val="-15"/>
        </w:rPr>
        <w:t xml:space="preserve"> </w:t>
      </w:r>
      <w:r>
        <w:rPr>
          <w:color w:val="221F1F"/>
          <w:spacing w:val="-1"/>
        </w:rPr>
        <w:t>the</w:t>
      </w:r>
      <w:r>
        <w:rPr>
          <w:color w:val="221F1F"/>
          <w:spacing w:val="-14"/>
        </w:rPr>
        <w:t xml:space="preserve"> </w:t>
      </w:r>
      <w:r>
        <w:rPr>
          <w:color w:val="221F1F"/>
          <w:spacing w:val="-1"/>
        </w:rPr>
        <w:t>other</w:t>
      </w:r>
      <w:r>
        <w:rPr>
          <w:color w:val="221F1F"/>
          <w:spacing w:val="-14"/>
        </w:rPr>
        <w:t xml:space="preserve"> </w:t>
      </w:r>
      <w:r>
        <w:rPr>
          <w:color w:val="221F1F"/>
        </w:rPr>
        <w:t>Party</w:t>
      </w:r>
      <w:r>
        <w:rPr>
          <w:color w:val="221F1F"/>
          <w:spacing w:val="-14"/>
        </w:rPr>
        <w:t xml:space="preserve"> </w:t>
      </w:r>
      <w:r>
        <w:rPr>
          <w:color w:val="221F1F"/>
        </w:rPr>
        <w:t>for</w:t>
      </w:r>
      <w:r>
        <w:rPr>
          <w:color w:val="221F1F"/>
          <w:spacing w:val="-12"/>
        </w:rPr>
        <w:t xml:space="preserve"> </w:t>
      </w:r>
      <w:r>
        <w:rPr>
          <w:color w:val="221F1F"/>
        </w:rPr>
        <w:t>loss</w:t>
      </w:r>
      <w:r>
        <w:rPr>
          <w:color w:val="221F1F"/>
          <w:spacing w:val="-13"/>
        </w:rPr>
        <w:t xml:space="preserve"> </w:t>
      </w:r>
      <w:r>
        <w:rPr>
          <w:color w:val="221F1F"/>
        </w:rPr>
        <w:t>of</w:t>
      </w:r>
      <w:r>
        <w:rPr>
          <w:color w:val="221F1F"/>
          <w:spacing w:val="-16"/>
        </w:rPr>
        <w:t xml:space="preserve"> </w:t>
      </w:r>
      <w:r>
        <w:rPr>
          <w:color w:val="221F1F"/>
        </w:rPr>
        <w:t>use</w:t>
      </w:r>
      <w:r>
        <w:rPr>
          <w:color w:val="221F1F"/>
          <w:spacing w:val="-14"/>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Works,</w:t>
      </w:r>
      <w:r>
        <w:rPr>
          <w:color w:val="221F1F"/>
          <w:spacing w:val="-21"/>
        </w:rPr>
        <w:t xml:space="preserve"> </w:t>
      </w:r>
      <w:r>
        <w:rPr>
          <w:color w:val="221F1F"/>
        </w:rPr>
        <w:t>loss</w:t>
      </w:r>
      <w:r>
        <w:rPr>
          <w:color w:val="221F1F"/>
          <w:spacing w:val="-14"/>
        </w:rPr>
        <w:t xml:space="preserve"> </w:t>
      </w:r>
      <w:r>
        <w:rPr>
          <w:color w:val="221F1F"/>
        </w:rPr>
        <w:t>of</w:t>
      </w:r>
      <w:r>
        <w:rPr>
          <w:color w:val="221F1F"/>
          <w:spacing w:val="-14"/>
        </w:rPr>
        <w:t xml:space="preserve"> </w:t>
      </w:r>
      <w:r>
        <w:rPr>
          <w:color w:val="221F1F"/>
        </w:rPr>
        <w:t>proﬁt,</w:t>
      </w:r>
      <w:r>
        <w:rPr>
          <w:color w:val="221F1F"/>
          <w:spacing w:val="-13"/>
        </w:rPr>
        <w:t xml:space="preserve"> </w:t>
      </w:r>
      <w:r>
        <w:rPr>
          <w:color w:val="221F1F"/>
        </w:rPr>
        <w:t>loss</w:t>
      </w:r>
      <w:r>
        <w:rPr>
          <w:color w:val="221F1F"/>
          <w:spacing w:val="-13"/>
        </w:rPr>
        <w:t xml:space="preserve"> </w:t>
      </w:r>
      <w:r>
        <w:rPr>
          <w:color w:val="221F1F"/>
        </w:rPr>
        <w:t>of</w:t>
      </w:r>
      <w:r>
        <w:rPr>
          <w:color w:val="221F1F"/>
          <w:spacing w:val="-14"/>
        </w:rPr>
        <w:t xml:space="preserve"> </w:t>
      </w:r>
      <w:r>
        <w:rPr>
          <w:color w:val="221F1F"/>
        </w:rPr>
        <w:t>any</w:t>
      </w:r>
      <w:r>
        <w:rPr>
          <w:color w:val="221F1F"/>
          <w:spacing w:val="-14"/>
        </w:rPr>
        <w:t xml:space="preserve"> </w:t>
      </w:r>
      <w:r>
        <w:rPr>
          <w:color w:val="221F1F"/>
        </w:rPr>
        <w:t>contractor</w:t>
      </w:r>
      <w:r>
        <w:rPr>
          <w:color w:val="221F1F"/>
          <w:spacing w:val="-52"/>
        </w:rPr>
        <w:t xml:space="preserve"> </w:t>
      </w:r>
      <w:r>
        <w:rPr>
          <w:color w:val="221F1F"/>
        </w:rPr>
        <w:t>for</w:t>
      </w:r>
      <w:r>
        <w:rPr>
          <w:color w:val="221F1F"/>
          <w:spacing w:val="-7"/>
        </w:rPr>
        <w:t xml:space="preserve"> </w:t>
      </w:r>
      <w:r>
        <w:rPr>
          <w:color w:val="221F1F"/>
        </w:rPr>
        <w:t>any</w:t>
      </w:r>
      <w:r>
        <w:rPr>
          <w:color w:val="221F1F"/>
          <w:spacing w:val="-9"/>
        </w:rPr>
        <w:t xml:space="preserve"> </w:t>
      </w:r>
      <w:r>
        <w:rPr>
          <w:color w:val="221F1F"/>
        </w:rPr>
        <w:t>in</w:t>
      </w:r>
      <w:r>
        <w:rPr>
          <w:color w:val="221F1F"/>
          <w:spacing w:val="-11"/>
        </w:rPr>
        <w:t xml:space="preserve"> </w:t>
      </w:r>
      <w:r>
        <w:rPr>
          <w:color w:val="221F1F"/>
        </w:rPr>
        <w:t>director</w:t>
      </w:r>
      <w:r>
        <w:rPr>
          <w:color w:val="221F1F"/>
          <w:spacing w:val="-10"/>
        </w:rPr>
        <w:t xml:space="preserve"> </w:t>
      </w:r>
      <w:r>
        <w:rPr>
          <w:color w:val="221F1F"/>
        </w:rPr>
        <w:t>consequential</w:t>
      </w:r>
      <w:r>
        <w:rPr>
          <w:color w:val="221F1F"/>
          <w:spacing w:val="-9"/>
        </w:rPr>
        <w:t xml:space="preserve"> </w:t>
      </w:r>
      <w:r>
        <w:rPr>
          <w:color w:val="221F1F"/>
        </w:rPr>
        <w:t>loss</w:t>
      </w:r>
      <w:r>
        <w:rPr>
          <w:color w:val="221F1F"/>
          <w:spacing w:val="-9"/>
        </w:rPr>
        <w:t xml:space="preserve"> </w:t>
      </w:r>
      <w:r>
        <w:rPr>
          <w:color w:val="221F1F"/>
        </w:rPr>
        <w:t>or</w:t>
      </w:r>
      <w:r>
        <w:rPr>
          <w:color w:val="221F1F"/>
          <w:spacing w:val="-8"/>
        </w:rPr>
        <w:t xml:space="preserve"> </w:t>
      </w:r>
      <w:r>
        <w:rPr>
          <w:color w:val="221F1F"/>
        </w:rPr>
        <w:t>damage</w:t>
      </w:r>
      <w:r>
        <w:rPr>
          <w:color w:val="221F1F"/>
          <w:spacing w:val="-7"/>
        </w:rPr>
        <w:t xml:space="preserve"> </w:t>
      </w:r>
      <w:r>
        <w:rPr>
          <w:color w:val="221F1F"/>
        </w:rPr>
        <w:t>which</w:t>
      </w:r>
      <w:r>
        <w:rPr>
          <w:color w:val="221F1F"/>
          <w:spacing w:val="-10"/>
        </w:rPr>
        <w:t xml:space="preserve"> </w:t>
      </w:r>
      <w:r>
        <w:rPr>
          <w:color w:val="221F1F"/>
        </w:rPr>
        <w:t>may</w:t>
      </w:r>
      <w:r>
        <w:rPr>
          <w:color w:val="221F1F"/>
          <w:spacing w:val="-8"/>
        </w:rPr>
        <w:t xml:space="preserve"> </w:t>
      </w:r>
      <w:r>
        <w:rPr>
          <w:color w:val="221F1F"/>
        </w:rPr>
        <w:t>be</w:t>
      </w:r>
      <w:r>
        <w:rPr>
          <w:color w:val="221F1F"/>
          <w:spacing w:val="-8"/>
        </w:rPr>
        <w:t xml:space="preserve"> </w:t>
      </w:r>
      <w:r>
        <w:rPr>
          <w:color w:val="221F1F"/>
        </w:rPr>
        <w:t>suffered</w:t>
      </w:r>
      <w:r>
        <w:rPr>
          <w:color w:val="221F1F"/>
          <w:spacing w:val="-9"/>
        </w:rPr>
        <w:t xml:space="preserve"> </w:t>
      </w:r>
      <w:r>
        <w:rPr>
          <w:color w:val="221F1F"/>
        </w:rPr>
        <w:t>by</w:t>
      </w:r>
      <w:r>
        <w:rPr>
          <w:color w:val="221F1F"/>
          <w:spacing w:val="-7"/>
        </w:rPr>
        <w:t xml:space="preserve"> </w:t>
      </w:r>
      <w:r>
        <w:rPr>
          <w:color w:val="221F1F"/>
        </w:rPr>
        <w:t>the</w:t>
      </w:r>
      <w:r>
        <w:rPr>
          <w:color w:val="221F1F"/>
          <w:spacing w:val="-8"/>
        </w:rPr>
        <w:t xml:space="preserve"> </w:t>
      </w:r>
      <w:r>
        <w:rPr>
          <w:color w:val="221F1F"/>
        </w:rPr>
        <w:t>other</w:t>
      </w:r>
      <w:r>
        <w:rPr>
          <w:color w:val="221F1F"/>
          <w:spacing w:val="-8"/>
        </w:rPr>
        <w:t xml:space="preserve"> </w:t>
      </w:r>
      <w:r>
        <w:rPr>
          <w:color w:val="221F1F"/>
        </w:rPr>
        <w:t>Party</w:t>
      </w:r>
      <w:r>
        <w:rPr>
          <w:color w:val="221F1F"/>
          <w:spacing w:val="-11"/>
        </w:rPr>
        <w:t xml:space="preserve"> </w:t>
      </w:r>
      <w:r>
        <w:rPr>
          <w:color w:val="221F1F"/>
        </w:rPr>
        <w:t>in</w:t>
      </w:r>
      <w:r>
        <w:rPr>
          <w:color w:val="221F1F"/>
          <w:spacing w:val="-8"/>
        </w:rPr>
        <w:t xml:space="preserve"> </w:t>
      </w:r>
      <w:r>
        <w:rPr>
          <w:color w:val="221F1F"/>
        </w:rPr>
        <w:t>connection</w:t>
      </w:r>
      <w:r>
        <w:rPr>
          <w:color w:val="221F1F"/>
          <w:spacing w:val="-8"/>
        </w:rPr>
        <w:t xml:space="preserve"> </w:t>
      </w:r>
      <w:r>
        <w:rPr>
          <w:color w:val="221F1F"/>
        </w:rPr>
        <w:t>with</w:t>
      </w:r>
      <w:r>
        <w:rPr>
          <w:color w:val="221F1F"/>
          <w:spacing w:val="-52"/>
        </w:rPr>
        <w:t xml:space="preserve"> </w:t>
      </w:r>
      <w:r>
        <w:rPr>
          <w:color w:val="221F1F"/>
        </w:rPr>
        <w:t>the</w:t>
      </w:r>
      <w:r>
        <w:rPr>
          <w:color w:val="221F1F"/>
          <w:spacing w:val="-5"/>
        </w:rPr>
        <w:t xml:space="preserve"> </w:t>
      </w:r>
      <w:r>
        <w:rPr>
          <w:color w:val="221F1F"/>
        </w:rPr>
        <w:t>Contract,</w:t>
      </w:r>
      <w:r>
        <w:rPr>
          <w:color w:val="221F1F"/>
          <w:spacing w:val="-4"/>
        </w:rPr>
        <w:t xml:space="preserve"> </w:t>
      </w:r>
      <w:r>
        <w:rPr>
          <w:color w:val="221F1F"/>
        </w:rPr>
        <w:t>other</w:t>
      </w:r>
      <w:r>
        <w:rPr>
          <w:color w:val="221F1F"/>
          <w:spacing w:val="-6"/>
        </w:rPr>
        <w:t xml:space="preserve"> </w:t>
      </w:r>
      <w:r>
        <w:rPr>
          <w:color w:val="221F1F"/>
        </w:rPr>
        <w:t>than</w:t>
      </w:r>
      <w:r>
        <w:rPr>
          <w:color w:val="221F1F"/>
          <w:spacing w:val="-5"/>
        </w:rPr>
        <w:t xml:space="preserve"> </w:t>
      </w:r>
      <w:r>
        <w:rPr>
          <w:color w:val="221F1F"/>
        </w:rPr>
        <w:t>as</w:t>
      </w:r>
      <w:r>
        <w:rPr>
          <w:color w:val="221F1F"/>
          <w:spacing w:val="-7"/>
        </w:rPr>
        <w:t xml:space="preserve"> </w:t>
      </w:r>
      <w:r>
        <w:rPr>
          <w:color w:val="221F1F"/>
        </w:rPr>
        <w:t>speciﬁcally</w:t>
      </w:r>
      <w:r>
        <w:rPr>
          <w:color w:val="221F1F"/>
          <w:spacing w:val="-4"/>
        </w:rPr>
        <w:t xml:space="preserve"> </w:t>
      </w:r>
      <w:r>
        <w:rPr>
          <w:color w:val="221F1F"/>
        </w:rPr>
        <w:t>provided</w:t>
      </w:r>
      <w:r>
        <w:rPr>
          <w:color w:val="221F1F"/>
          <w:spacing w:val="-6"/>
        </w:rPr>
        <w:t xml:space="preserve"> </w:t>
      </w:r>
      <w:r>
        <w:rPr>
          <w:color w:val="221F1F"/>
        </w:rPr>
        <w:t>in</w:t>
      </w:r>
      <w:r>
        <w:rPr>
          <w:color w:val="221F1F"/>
          <w:spacing w:val="-5"/>
        </w:rPr>
        <w:t xml:space="preserve"> </w:t>
      </w:r>
      <w:r>
        <w:rPr>
          <w:color w:val="221F1F"/>
        </w:rPr>
        <w:t>Sub-Clause</w:t>
      </w:r>
      <w:r>
        <w:rPr>
          <w:color w:val="221F1F"/>
          <w:spacing w:val="-6"/>
        </w:rPr>
        <w:t xml:space="preserve"> </w:t>
      </w:r>
      <w:r>
        <w:rPr>
          <w:color w:val="221F1F"/>
        </w:rPr>
        <w:t>8.7</w:t>
      </w:r>
      <w:r>
        <w:rPr>
          <w:color w:val="221F1F"/>
          <w:spacing w:val="-7"/>
        </w:rPr>
        <w:t xml:space="preserve"> </w:t>
      </w:r>
      <w:r>
        <w:rPr>
          <w:color w:val="221F1F"/>
        </w:rPr>
        <w:t>[Delay</w:t>
      </w:r>
      <w:r>
        <w:rPr>
          <w:color w:val="221F1F"/>
          <w:spacing w:val="-4"/>
        </w:rPr>
        <w:t xml:space="preserve"> </w:t>
      </w:r>
      <w:r>
        <w:rPr>
          <w:color w:val="221F1F"/>
        </w:rPr>
        <w:t>Damages];</w:t>
      </w:r>
      <w:r>
        <w:rPr>
          <w:color w:val="221F1F"/>
          <w:spacing w:val="-3"/>
        </w:rPr>
        <w:t xml:space="preserve"> </w:t>
      </w:r>
      <w:r>
        <w:rPr>
          <w:color w:val="221F1F"/>
        </w:rPr>
        <w:t>Sub-Clause</w:t>
      </w:r>
      <w:r>
        <w:rPr>
          <w:color w:val="221F1F"/>
          <w:spacing w:val="-6"/>
        </w:rPr>
        <w:t xml:space="preserve"> </w:t>
      </w:r>
      <w:r>
        <w:rPr>
          <w:color w:val="221F1F"/>
        </w:rPr>
        <w:t>11.2</w:t>
      </w:r>
      <w:r>
        <w:rPr>
          <w:color w:val="221F1F"/>
          <w:spacing w:val="-12"/>
        </w:rPr>
        <w:t xml:space="preserve"> </w:t>
      </w:r>
      <w:r>
        <w:rPr>
          <w:color w:val="221F1F"/>
        </w:rPr>
        <w:t>[Cost</w:t>
      </w:r>
      <w:r>
        <w:rPr>
          <w:color w:val="221F1F"/>
          <w:spacing w:val="-53"/>
        </w:rPr>
        <w:t xml:space="preserve"> </w:t>
      </w:r>
      <w:r>
        <w:rPr>
          <w:color w:val="221F1F"/>
        </w:rPr>
        <w:t>of Remedying Defects]; Sub-Clause 15.4 [Payment after Termination]; Sub-Clause 16.4 [Payment on</w:t>
      </w:r>
      <w:r>
        <w:rPr>
          <w:color w:val="221F1F"/>
          <w:spacing w:val="1"/>
        </w:rPr>
        <w:t xml:space="preserve"> </w:t>
      </w:r>
      <w:r>
        <w:rPr>
          <w:color w:val="221F1F"/>
        </w:rPr>
        <w:t>Termination]; Sub-Clause 17.1 [Indemnities]; Sub-Clause 17.4(b) [Consequences of Procuring Entity's</w:t>
      </w:r>
      <w:r>
        <w:rPr>
          <w:color w:val="221F1F"/>
          <w:spacing w:val="1"/>
        </w:rPr>
        <w:t xml:space="preserve"> </w:t>
      </w:r>
      <w:r>
        <w:rPr>
          <w:color w:val="221F1F"/>
        </w:rPr>
        <w:t>Risks]</w:t>
      </w:r>
      <w:r>
        <w:rPr>
          <w:color w:val="221F1F"/>
          <w:spacing w:val="-1"/>
        </w:rPr>
        <w:t xml:space="preserve"> </w:t>
      </w:r>
      <w:r>
        <w:rPr>
          <w:color w:val="221F1F"/>
        </w:rPr>
        <w:t>and Sub-Clause</w:t>
      </w:r>
      <w:r>
        <w:rPr>
          <w:color w:val="221F1F"/>
          <w:spacing w:val="1"/>
        </w:rPr>
        <w:t xml:space="preserve"> </w:t>
      </w:r>
      <w:r>
        <w:rPr>
          <w:color w:val="221F1F"/>
        </w:rPr>
        <w:t>17.5</w:t>
      </w:r>
      <w:r>
        <w:rPr>
          <w:color w:val="221F1F"/>
          <w:spacing w:val="-3"/>
        </w:rPr>
        <w:t xml:space="preserve"> </w:t>
      </w:r>
      <w:r>
        <w:rPr>
          <w:color w:val="221F1F"/>
        </w:rPr>
        <w:t>[Intellectual</w:t>
      </w:r>
      <w:r>
        <w:rPr>
          <w:color w:val="221F1F"/>
          <w:spacing w:val="-1"/>
        </w:rPr>
        <w:t xml:space="preserve"> </w:t>
      </w:r>
      <w:r>
        <w:rPr>
          <w:color w:val="221F1F"/>
        </w:rPr>
        <w:t>and Industrial</w:t>
      </w:r>
      <w:r>
        <w:rPr>
          <w:color w:val="221F1F"/>
          <w:spacing w:val="-1"/>
        </w:rPr>
        <w:t xml:space="preserve"> </w:t>
      </w:r>
      <w:r>
        <w:rPr>
          <w:color w:val="221F1F"/>
        </w:rPr>
        <w:t>Property Rights].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68"/>
        </w:tabs>
        <w:spacing w:line="230" w:lineRule="auto"/>
        <w:ind w:left="2292" w:right="840" w:hanging="726"/>
        <w:rPr>
          <w:color w:val="221F1F"/>
        </w:rPr>
      </w:pPr>
      <w:r>
        <w:rPr>
          <w:color w:val="221F1F"/>
        </w:rPr>
        <w:t>The total liability of the Contractor to the Procuring Entity, under or in connection with the Contract other</w:t>
      </w:r>
      <w:r>
        <w:rPr>
          <w:color w:val="221F1F"/>
          <w:spacing w:val="1"/>
        </w:rPr>
        <w:t xml:space="preserve"> </w:t>
      </w:r>
      <w:r>
        <w:rPr>
          <w:color w:val="221F1F"/>
        </w:rPr>
        <w:t>than under Sub-Clause 4.19 [Electricity, Water and Gas], Sub-Clause 4.20 [Procuring Entity's Equipment</w:t>
      </w:r>
      <w:r>
        <w:rPr>
          <w:color w:val="221F1F"/>
          <w:spacing w:val="1"/>
        </w:rPr>
        <w:t xml:space="preserve"> </w:t>
      </w:r>
      <w:r>
        <w:rPr>
          <w:color w:val="221F1F"/>
        </w:rPr>
        <w:t>and Free- Issue Materials], Sub-Clause 17.1 [Indemnities] and Sub-Clause 17.5 [Intellectual and Industrial</w:t>
      </w:r>
      <w:r>
        <w:rPr>
          <w:color w:val="221F1F"/>
          <w:spacing w:val="1"/>
        </w:rPr>
        <w:t xml:space="preserve"> </w:t>
      </w:r>
      <w:r>
        <w:rPr>
          <w:color w:val="221F1F"/>
        </w:rPr>
        <w:t>Property Rights], shall not exceed the sum resulting from the application of a multiplier (less or greater than</w:t>
      </w:r>
      <w:r>
        <w:rPr>
          <w:color w:val="221F1F"/>
          <w:spacing w:val="-53"/>
        </w:rPr>
        <w:t xml:space="preserve"> </w:t>
      </w:r>
      <w:r>
        <w:rPr>
          <w:color w:val="221F1F"/>
        </w:rPr>
        <w:t xml:space="preserve">one) to the Accepted Contract Amount, as stated in </w:t>
      </w:r>
      <w:r>
        <w:rPr>
          <w:b/>
          <w:color w:val="221F1F"/>
        </w:rPr>
        <w:t>the Special Conditions of Contract</w:t>
      </w:r>
      <w:r>
        <w:rPr>
          <w:color w:val="221F1F"/>
        </w:rPr>
        <w:t>, or (if such</w:t>
      </w:r>
      <w:r>
        <w:rPr>
          <w:color w:val="221F1F"/>
          <w:spacing w:val="1"/>
        </w:rPr>
        <w:t xml:space="preserve"> </w:t>
      </w:r>
      <w:r>
        <w:rPr>
          <w:color w:val="221F1F"/>
        </w:rPr>
        <w:t>multiplier</w:t>
      </w:r>
      <w:r>
        <w:rPr>
          <w:color w:val="221F1F"/>
          <w:spacing w:val="-2"/>
        </w:rPr>
        <w:t xml:space="preserve"> </w:t>
      </w:r>
      <w:r>
        <w:rPr>
          <w:color w:val="221F1F"/>
        </w:rPr>
        <w:t>or other sum is not so</w:t>
      </w:r>
      <w:r>
        <w:rPr>
          <w:color w:val="221F1F"/>
          <w:spacing w:val="-3"/>
        </w:rPr>
        <w:t xml:space="preserve"> </w:t>
      </w:r>
      <w:r>
        <w:rPr>
          <w:color w:val="221F1F"/>
        </w:rPr>
        <w:t>stated)</w:t>
      </w:r>
      <w:r>
        <w:rPr>
          <w:color w:val="221F1F"/>
          <w:spacing w:val="-1"/>
        </w:rPr>
        <w:t xml:space="preserve"> </w:t>
      </w:r>
      <w:r>
        <w:rPr>
          <w:color w:val="221F1F"/>
        </w:rPr>
        <w:t>the Accepted</w:t>
      </w:r>
      <w:r>
        <w:rPr>
          <w:color w:val="221F1F"/>
          <w:spacing w:val="-1"/>
        </w:rPr>
        <w:t xml:space="preserve"> </w:t>
      </w:r>
      <w:r>
        <w:rPr>
          <w:color w:val="221F1F"/>
        </w:rPr>
        <w:t>Contract</w:t>
      </w:r>
      <w:r>
        <w:rPr>
          <w:color w:val="221F1F"/>
          <w:spacing w:val="1"/>
        </w:rPr>
        <w:t xml:space="preserve"> </w:t>
      </w:r>
      <w:r>
        <w:rPr>
          <w:color w:val="221F1F"/>
        </w:rPr>
        <w:t>Amount.</w:t>
      </w:r>
    </w:p>
    <w:p w:rsidR="00361D1F" w:rsidRDefault="00361D1F" w:rsidP="000961B7">
      <w:pPr>
        <w:pStyle w:val="BodyText"/>
        <w:spacing w:before="8"/>
        <w:ind w:left="720"/>
        <w:rPr>
          <w:sz w:val="21"/>
        </w:rPr>
      </w:pPr>
    </w:p>
    <w:p w:rsidR="00361D1F" w:rsidRDefault="00361D1F" w:rsidP="000961B7">
      <w:pPr>
        <w:pStyle w:val="ListParagraph"/>
        <w:numPr>
          <w:ilvl w:val="2"/>
          <w:numId w:val="72"/>
        </w:numPr>
        <w:tabs>
          <w:tab w:val="left" w:pos="1568"/>
        </w:tabs>
        <w:spacing w:line="230" w:lineRule="auto"/>
        <w:ind w:left="2292" w:right="843" w:hanging="726"/>
        <w:rPr>
          <w:color w:val="221F1F"/>
        </w:rPr>
      </w:pPr>
      <w:r>
        <w:rPr>
          <w:color w:val="221F1F"/>
        </w:rPr>
        <w:t>This</w:t>
      </w:r>
      <w:r>
        <w:rPr>
          <w:color w:val="221F1F"/>
          <w:spacing w:val="-6"/>
        </w:rPr>
        <w:t xml:space="preserve"> </w:t>
      </w:r>
      <w:r>
        <w:rPr>
          <w:color w:val="221F1F"/>
        </w:rPr>
        <w:t>Sub-Clause</w:t>
      </w:r>
      <w:r>
        <w:rPr>
          <w:color w:val="221F1F"/>
          <w:spacing w:val="-7"/>
        </w:rPr>
        <w:t xml:space="preserve"> </w:t>
      </w:r>
      <w:r>
        <w:rPr>
          <w:color w:val="221F1F"/>
        </w:rPr>
        <w:t>shall</w:t>
      </w:r>
      <w:r>
        <w:rPr>
          <w:color w:val="221F1F"/>
          <w:spacing w:val="-5"/>
        </w:rPr>
        <w:t xml:space="preserve"> </w:t>
      </w:r>
      <w:r>
        <w:rPr>
          <w:color w:val="221F1F"/>
        </w:rPr>
        <w:t>not</w:t>
      </w:r>
      <w:r>
        <w:rPr>
          <w:color w:val="221F1F"/>
          <w:spacing w:val="-6"/>
        </w:rPr>
        <w:t xml:space="preserve"> </w:t>
      </w:r>
      <w:r>
        <w:rPr>
          <w:color w:val="221F1F"/>
        </w:rPr>
        <w:t>limit</w:t>
      </w:r>
      <w:r>
        <w:rPr>
          <w:color w:val="221F1F"/>
          <w:spacing w:val="-6"/>
        </w:rPr>
        <w:t xml:space="preserve"> </w:t>
      </w:r>
      <w:r>
        <w:rPr>
          <w:color w:val="221F1F"/>
        </w:rPr>
        <w:t>liability</w:t>
      </w:r>
      <w:r>
        <w:rPr>
          <w:color w:val="221F1F"/>
          <w:spacing w:val="-7"/>
        </w:rPr>
        <w:t xml:space="preserve"> </w:t>
      </w:r>
      <w:r>
        <w:rPr>
          <w:color w:val="221F1F"/>
        </w:rPr>
        <w:t>in</w:t>
      </w:r>
      <w:r>
        <w:rPr>
          <w:color w:val="221F1F"/>
          <w:spacing w:val="-6"/>
        </w:rPr>
        <w:t xml:space="preserve"> </w:t>
      </w:r>
      <w:r>
        <w:rPr>
          <w:color w:val="221F1F"/>
        </w:rPr>
        <w:t>any</w:t>
      </w:r>
      <w:r>
        <w:rPr>
          <w:color w:val="221F1F"/>
          <w:spacing w:val="-9"/>
        </w:rPr>
        <w:t xml:space="preserve"> </w:t>
      </w:r>
      <w:r>
        <w:rPr>
          <w:color w:val="221F1F"/>
        </w:rPr>
        <w:t>case</w:t>
      </w:r>
      <w:r>
        <w:rPr>
          <w:color w:val="221F1F"/>
          <w:spacing w:val="-6"/>
        </w:rPr>
        <w:t xml:space="preserve"> </w:t>
      </w:r>
      <w:r>
        <w:rPr>
          <w:color w:val="221F1F"/>
        </w:rPr>
        <w:t>of</w:t>
      </w:r>
      <w:r>
        <w:rPr>
          <w:color w:val="221F1F"/>
          <w:spacing w:val="-6"/>
        </w:rPr>
        <w:t xml:space="preserve"> </w:t>
      </w:r>
      <w:r>
        <w:rPr>
          <w:color w:val="221F1F"/>
        </w:rPr>
        <w:t>fraud,</w:t>
      </w:r>
      <w:r>
        <w:rPr>
          <w:color w:val="221F1F"/>
          <w:spacing w:val="-9"/>
        </w:rPr>
        <w:t xml:space="preserve"> </w:t>
      </w:r>
      <w:r>
        <w:rPr>
          <w:color w:val="221F1F"/>
        </w:rPr>
        <w:t>deliberate</w:t>
      </w:r>
      <w:r>
        <w:rPr>
          <w:color w:val="221F1F"/>
          <w:spacing w:val="-6"/>
        </w:rPr>
        <w:t xml:space="preserve"> </w:t>
      </w:r>
      <w:r>
        <w:rPr>
          <w:color w:val="221F1F"/>
        </w:rPr>
        <w:t>default</w:t>
      </w:r>
      <w:r>
        <w:rPr>
          <w:color w:val="221F1F"/>
          <w:spacing w:val="-5"/>
        </w:rPr>
        <w:t xml:space="preserve"> </w:t>
      </w:r>
      <w:r>
        <w:rPr>
          <w:color w:val="221F1F"/>
        </w:rPr>
        <w:t>or</w:t>
      </w:r>
      <w:r>
        <w:rPr>
          <w:color w:val="221F1F"/>
          <w:spacing w:val="-8"/>
        </w:rPr>
        <w:t xml:space="preserve"> </w:t>
      </w:r>
      <w:r>
        <w:rPr>
          <w:color w:val="221F1F"/>
        </w:rPr>
        <w:t>reckless</w:t>
      </w:r>
      <w:r>
        <w:rPr>
          <w:color w:val="221F1F"/>
          <w:spacing w:val="-8"/>
        </w:rPr>
        <w:t xml:space="preserve"> </w:t>
      </w:r>
      <w:r>
        <w:rPr>
          <w:color w:val="221F1F"/>
        </w:rPr>
        <w:t>misconduct</w:t>
      </w:r>
      <w:r>
        <w:rPr>
          <w:color w:val="221F1F"/>
          <w:spacing w:val="-5"/>
        </w:rPr>
        <w:t xml:space="preserve"> </w:t>
      </w:r>
      <w:r>
        <w:rPr>
          <w:color w:val="221F1F"/>
        </w:rPr>
        <w:t>by</w:t>
      </w:r>
      <w:r>
        <w:rPr>
          <w:color w:val="221F1F"/>
          <w:spacing w:val="-9"/>
        </w:rPr>
        <w:t xml:space="preserve"> </w:t>
      </w:r>
      <w:r>
        <w:rPr>
          <w:color w:val="221F1F"/>
        </w:rPr>
        <w:t>the</w:t>
      </w:r>
      <w:r>
        <w:rPr>
          <w:color w:val="221F1F"/>
          <w:spacing w:val="-52"/>
        </w:rPr>
        <w:t xml:space="preserve"> </w:t>
      </w:r>
      <w:r>
        <w:rPr>
          <w:color w:val="221F1F"/>
        </w:rPr>
        <w:t>defaulting</w:t>
      </w:r>
      <w:r>
        <w:rPr>
          <w:color w:val="221F1F"/>
          <w:spacing w:val="-3"/>
        </w:rPr>
        <w:t xml:space="preserve"> </w:t>
      </w:r>
      <w:r>
        <w:rPr>
          <w:color w:val="221F1F"/>
        </w:rPr>
        <w:t>Party.</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67"/>
          <w:tab w:val="left" w:pos="1568"/>
        </w:tabs>
        <w:spacing w:before="1"/>
        <w:ind w:left="2287" w:hanging="721"/>
        <w:rPr>
          <w:b/>
          <w:color w:val="221F1F"/>
        </w:rPr>
      </w:pPr>
      <w:r>
        <w:rPr>
          <w:b/>
          <w:color w:val="221F1F"/>
        </w:rPr>
        <w:t>Use</w:t>
      </w:r>
      <w:r>
        <w:rPr>
          <w:b/>
          <w:color w:val="221F1F"/>
          <w:spacing w:val="-2"/>
        </w:rPr>
        <w:t xml:space="preserve"> </w:t>
      </w:r>
      <w:r>
        <w:rPr>
          <w:b/>
          <w:color w:val="221F1F"/>
        </w:rPr>
        <w:t>of</w:t>
      </w:r>
      <w:r>
        <w:rPr>
          <w:b/>
          <w:color w:val="221F1F"/>
          <w:spacing w:val="-2"/>
        </w:rPr>
        <w:t xml:space="preserve"> </w:t>
      </w:r>
      <w:r>
        <w:rPr>
          <w:b/>
          <w:color w:val="221F1F"/>
        </w:rPr>
        <w:t>Procuring</w:t>
      </w:r>
      <w:r>
        <w:rPr>
          <w:b/>
          <w:color w:val="221F1F"/>
          <w:spacing w:val="-3"/>
        </w:rPr>
        <w:t xml:space="preserve"> </w:t>
      </w:r>
      <w:r>
        <w:rPr>
          <w:b/>
          <w:color w:val="221F1F"/>
        </w:rPr>
        <w:t>Entity's</w:t>
      </w:r>
      <w:r>
        <w:rPr>
          <w:b/>
          <w:color w:val="221F1F"/>
          <w:spacing w:val="-7"/>
        </w:rPr>
        <w:t xml:space="preserve"> </w:t>
      </w:r>
      <w:r>
        <w:rPr>
          <w:b/>
          <w:color w:val="221F1F"/>
        </w:rPr>
        <w:t>Accommodation/Facilities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68"/>
        </w:tabs>
        <w:spacing w:line="230" w:lineRule="auto"/>
        <w:ind w:left="2292" w:right="843" w:hanging="726"/>
        <w:rPr>
          <w:color w:val="221F1F"/>
        </w:rPr>
      </w:pPr>
      <w:r>
        <w:rPr>
          <w:color w:val="221F1F"/>
        </w:rPr>
        <w:t>The Contractor shall take full responsibility for the care of the Procuring Entity provided accommodation</w:t>
      </w:r>
      <w:r>
        <w:rPr>
          <w:color w:val="221F1F"/>
          <w:spacing w:val="1"/>
        </w:rPr>
        <w:t xml:space="preserve"> </w:t>
      </w:r>
      <w:r>
        <w:rPr>
          <w:color w:val="221F1F"/>
          <w:spacing w:val="-1"/>
        </w:rPr>
        <w:t>and</w:t>
      </w:r>
      <w:r>
        <w:rPr>
          <w:color w:val="221F1F"/>
          <w:spacing w:val="-5"/>
        </w:rPr>
        <w:t xml:space="preserve"> </w:t>
      </w:r>
      <w:r>
        <w:rPr>
          <w:color w:val="221F1F"/>
          <w:spacing w:val="-1"/>
        </w:rPr>
        <w:t>facilities,</w:t>
      </w:r>
      <w:r>
        <w:rPr>
          <w:color w:val="221F1F"/>
          <w:spacing w:val="-7"/>
        </w:rPr>
        <w:t xml:space="preserve"> </w:t>
      </w:r>
      <w:r>
        <w:rPr>
          <w:color w:val="221F1F"/>
          <w:spacing w:val="-1"/>
        </w:rPr>
        <w:t>if</w:t>
      </w:r>
      <w:r>
        <w:rPr>
          <w:color w:val="221F1F"/>
          <w:spacing w:val="-4"/>
        </w:rPr>
        <w:t xml:space="preserve"> </w:t>
      </w:r>
      <w:r>
        <w:rPr>
          <w:color w:val="221F1F"/>
          <w:spacing w:val="-1"/>
        </w:rPr>
        <w:t>any,</w:t>
      </w:r>
      <w:r>
        <w:rPr>
          <w:color w:val="221F1F"/>
          <w:spacing w:val="-14"/>
        </w:rPr>
        <w:t xml:space="preserve"> </w:t>
      </w:r>
      <w:r>
        <w:rPr>
          <w:color w:val="221F1F"/>
          <w:spacing w:val="-1"/>
        </w:rPr>
        <w:t>as</w:t>
      </w:r>
      <w:r>
        <w:rPr>
          <w:color w:val="221F1F"/>
          <w:spacing w:val="-4"/>
        </w:rPr>
        <w:t xml:space="preserve"> </w:t>
      </w:r>
      <w:r>
        <w:rPr>
          <w:color w:val="221F1F"/>
          <w:spacing w:val="-1"/>
        </w:rPr>
        <w:t>detailed</w:t>
      </w:r>
      <w:r>
        <w:rPr>
          <w:color w:val="221F1F"/>
          <w:spacing w:val="-5"/>
        </w:rPr>
        <w:t xml:space="preserve"> </w:t>
      </w:r>
      <w:r>
        <w:rPr>
          <w:color w:val="221F1F"/>
          <w:spacing w:val="-1"/>
        </w:rPr>
        <w:t>in</w:t>
      </w:r>
      <w:r>
        <w:rPr>
          <w:color w:val="221F1F"/>
          <w:spacing w:val="-7"/>
        </w:rPr>
        <w:t xml:space="preserve"> </w:t>
      </w:r>
      <w:r>
        <w:rPr>
          <w:color w:val="221F1F"/>
          <w:spacing w:val="-1"/>
        </w:rPr>
        <w:t>the</w:t>
      </w:r>
      <w:r>
        <w:rPr>
          <w:color w:val="221F1F"/>
          <w:spacing w:val="-5"/>
        </w:rPr>
        <w:t xml:space="preserve"> </w:t>
      </w:r>
      <w:r>
        <w:rPr>
          <w:color w:val="221F1F"/>
          <w:spacing w:val="-1"/>
        </w:rPr>
        <w:t>Speciﬁcation,</w:t>
      </w:r>
      <w:r>
        <w:rPr>
          <w:color w:val="221F1F"/>
          <w:spacing w:val="-3"/>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respective</w:t>
      </w:r>
      <w:r>
        <w:rPr>
          <w:color w:val="221F1F"/>
          <w:spacing w:val="-6"/>
        </w:rPr>
        <w:t xml:space="preserve"> </w:t>
      </w:r>
      <w:r>
        <w:rPr>
          <w:color w:val="221F1F"/>
        </w:rPr>
        <w:t>dates</w:t>
      </w:r>
      <w:r>
        <w:rPr>
          <w:color w:val="221F1F"/>
          <w:spacing w:val="-3"/>
        </w:rPr>
        <w:t xml:space="preserve"> </w:t>
      </w:r>
      <w:r>
        <w:rPr>
          <w:color w:val="221F1F"/>
        </w:rPr>
        <w:t>of</w:t>
      </w:r>
      <w:r>
        <w:rPr>
          <w:color w:val="221F1F"/>
          <w:spacing w:val="-4"/>
        </w:rPr>
        <w:t xml:space="preserve"> </w:t>
      </w:r>
      <w:r>
        <w:rPr>
          <w:color w:val="221F1F"/>
        </w:rPr>
        <w:t>hand-over</w:t>
      </w:r>
      <w:r>
        <w:rPr>
          <w:color w:val="221F1F"/>
          <w:spacing w:val="-6"/>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53"/>
        </w:rPr>
        <w:t xml:space="preserve"> </w:t>
      </w:r>
      <w:r>
        <w:rPr>
          <w:color w:val="221F1F"/>
        </w:rPr>
        <w:t>until</w:t>
      </w:r>
      <w:r>
        <w:rPr>
          <w:color w:val="221F1F"/>
          <w:spacing w:val="-11"/>
        </w:rPr>
        <w:t xml:space="preserve"> </w:t>
      </w:r>
      <w:r>
        <w:rPr>
          <w:color w:val="221F1F"/>
        </w:rPr>
        <w:t>cessation</w:t>
      </w:r>
      <w:r>
        <w:rPr>
          <w:color w:val="221F1F"/>
          <w:spacing w:val="-11"/>
        </w:rPr>
        <w:t xml:space="preserve"> </w:t>
      </w:r>
      <w:r>
        <w:rPr>
          <w:color w:val="221F1F"/>
        </w:rPr>
        <w:t>of</w:t>
      </w:r>
      <w:r>
        <w:rPr>
          <w:color w:val="221F1F"/>
          <w:spacing w:val="-12"/>
        </w:rPr>
        <w:t xml:space="preserve"> </w:t>
      </w:r>
      <w:r>
        <w:rPr>
          <w:color w:val="221F1F"/>
        </w:rPr>
        <w:t>occupation</w:t>
      </w:r>
      <w:r>
        <w:rPr>
          <w:color w:val="221F1F"/>
          <w:spacing w:val="-11"/>
        </w:rPr>
        <w:t xml:space="preserve"> </w:t>
      </w:r>
      <w:r>
        <w:rPr>
          <w:color w:val="221F1F"/>
        </w:rPr>
        <w:t>(where</w:t>
      </w:r>
      <w:r>
        <w:rPr>
          <w:color w:val="221F1F"/>
          <w:spacing w:val="-11"/>
        </w:rPr>
        <w:t xml:space="preserve"> </w:t>
      </w:r>
      <w:r>
        <w:rPr>
          <w:color w:val="221F1F"/>
        </w:rPr>
        <w:t>hand-over</w:t>
      </w:r>
      <w:r>
        <w:rPr>
          <w:color w:val="221F1F"/>
          <w:spacing w:val="-9"/>
        </w:rPr>
        <w:t xml:space="preserve"> </w:t>
      </w:r>
      <w:r>
        <w:rPr>
          <w:color w:val="221F1F"/>
        </w:rPr>
        <w:t>or</w:t>
      </w:r>
      <w:r>
        <w:rPr>
          <w:color w:val="221F1F"/>
          <w:spacing w:val="-11"/>
        </w:rPr>
        <w:t xml:space="preserve"> </w:t>
      </w:r>
      <w:r>
        <w:rPr>
          <w:color w:val="221F1F"/>
        </w:rPr>
        <w:t>cessation</w:t>
      </w:r>
      <w:r>
        <w:rPr>
          <w:color w:val="221F1F"/>
          <w:spacing w:val="-13"/>
        </w:rPr>
        <w:t xml:space="preserve"> </w:t>
      </w:r>
      <w:r>
        <w:rPr>
          <w:color w:val="221F1F"/>
        </w:rPr>
        <w:t>of</w:t>
      </w:r>
      <w:r>
        <w:rPr>
          <w:color w:val="221F1F"/>
          <w:spacing w:val="-11"/>
        </w:rPr>
        <w:t xml:space="preserve"> </w:t>
      </w:r>
      <w:r>
        <w:rPr>
          <w:color w:val="221F1F"/>
        </w:rPr>
        <w:t>occupation</w:t>
      </w:r>
      <w:r>
        <w:rPr>
          <w:color w:val="221F1F"/>
          <w:spacing w:val="-11"/>
        </w:rPr>
        <w:t xml:space="preserve"> </w:t>
      </w:r>
      <w:r>
        <w:rPr>
          <w:color w:val="221F1F"/>
        </w:rPr>
        <w:t>may</w:t>
      </w:r>
      <w:r>
        <w:rPr>
          <w:color w:val="221F1F"/>
          <w:spacing w:val="-11"/>
        </w:rPr>
        <w:t xml:space="preserve"> </w:t>
      </w:r>
      <w:r>
        <w:rPr>
          <w:color w:val="221F1F"/>
        </w:rPr>
        <w:t>take</w:t>
      </w:r>
      <w:r>
        <w:rPr>
          <w:color w:val="221F1F"/>
          <w:spacing w:val="-14"/>
        </w:rPr>
        <w:t xml:space="preserve"> </w:t>
      </w:r>
      <w:r>
        <w:rPr>
          <w:color w:val="221F1F"/>
        </w:rPr>
        <w:t>place</w:t>
      </w:r>
      <w:r>
        <w:rPr>
          <w:color w:val="221F1F"/>
          <w:spacing w:val="-10"/>
        </w:rPr>
        <w:t xml:space="preserve"> </w:t>
      </w:r>
      <w:r>
        <w:rPr>
          <w:color w:val="221F1F"/>
        </w:rPr>
        <w:t>after</w:t>
      </w:r>
      <w:r>
        <w:rPr>
          <w:color w:val="221F1F"/>
          <w:spacing w:val="-11"/>
        </w:rPr>
        <w:t xml:space="preserve"> </w:t>
      </w:r>
      <w:r>
        <w:rPr>
          <w:color w:val="221F1F"/>
        </w:rPr>
        <w:t>the</w:t>
      </w:r>
      <w:r>
        <w:rPr>
          <w:color w:val="221F1F"/>
          <w:spacing w:val="-11"/>
        </w:rPr>
        <w:t xml:space="preserve"> </w:t>
      </w:r>
      <w:r>
        <w:rPr>
          <w:color w:val="221F1F"/>
        </w:rPr>
        <w:t>date</w:t>
      </w:r>
      <w:r>
        <w:rPr>
          <w:color w:val="221F1F"/>
          <w:spacing w:val="-10"/>
        </w:rPr>
        <w:t xml:space="preserve"> </w:t>
      </w:r>
      <w:r>
        <w:rPr>
          <w:color w:val="221F1F"/>
        </w:rPr>
        <w:t>stated</w:t>
      </w:r>
      <w:r>
        <w:rPr>
          <w:color w:val="221F1F"/>
          <w:spacing w:val="-53"/>
        </w:rPr>
        <w:t xml:space="preserve"> </w:t>
      </w:r>
      <w:r>
        <w:rPr>
          <w:color w:val="221F1F"/>
        </w:rPr>
        <w:t>in</w:t>
      </w:r>
      <w:r>
        <w:rPr>
          <w:color w:val="221F1F"/>
          <w:spacing w:val="-1"/>
        </w:rPr>
        <w:t xml:space="preserve"> </w:t>
      </w:r>
      <w:r>
        <w:rPr>
          <w:color w:val="221F1F"/>
        </w:rPr>
        <w:t>the Taking-Over</w:t>
      </w:r>
      <w:r>
        <w:rPr>
          <w:color w:val="221F1F"/>
          <w:spacing w:val="1"/>
        </w:rPr>
        <w:t xml:space="preserve"> </w:t>
      </w:r>
      <w:r>
        <w:rPr>
          <w:color w:val="221F1F"/>
        </w:rPr>
        <w:t>Certiﬁcate</w:t>
      </w:r>
      <w:r>
        <w:rPr>
          <w:color w:val="221F1F"/>
          <w:spacing w:val="-2"/>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8"/>
        </w:tabs>
        <w:spacing w:line="230" w:lineRule="auto"/>
        <w:ind w:left="2292" w:right="843" w:hanging="728"/>
        <w:rPr>
          <w:color w:val="221F1F"/>
        </w:rPr>
      </w:pPr>
      <w:r>
        <w:rPr>
          <w:color w:val="221F1F"/>
        </w:rPr>
        <w:t>If any loss or damage happens to any of the above items while the Contractor is responsible for their care</w:t>
      </w:r>
      <w:r>
        <w:rPr>
          <w:color w:val="221F1F"/>
          <w:spacing w:val="1"/>
        </w:rPr>
        <w:t xml:space="preserve"> </w:t>
      </w:r>
      <w:r>
        <w:rPr>
          <w:color w:val="221F1F"/>
        </w:rPr>
        <w:t>arising from any cause whatsoever other than those for which the Procuring Entity is liable, the Contractor</w:t>
      </w:r>
      <w:r>
        <w:rPr>
          <w:color w:val="221F1F"/>
          <w:spacing w:val="1"/>
        </w:rPr>
        <w:t xml:space="preserve"> </w:t>
      </w:r>
      <w:r>
        <w:rPr>
          <w:color w:val="221F1F"/>
        </w:rPr>
        <w:t>shall,</w:t>
      </w:r>
      <w:r>
        <w:rPr>
          <w:color w:val="221F1F"/>
          <w:spacing w:val="-1"/>
        </w:rPr>
        <w:t xml:space="preserve"> </w:t>
      </w:r>
      <w:r>
        <w:rPr>
          <w:color w:val="221F1F"/>
        </w:rPr>
        <w:t>at</w:t>
      </w:r>
      <w:r>
        <w:rPr>
          <w:color w:val="221F1F"/>
          <w:spacing w:val="1"/>
        </w:rPr>
        <w:t xml:space="preserve"> </w:t>
      </w:r>
      <w:r>
        <w:rPr>
          <w:color w:val="221F1F"/>
        </w:rPr>
        <w:t>his own</w:t>
      </w:r>
      <w:r>
        <w:rPr>
          <w:color w:val="221F1F"/>
          <w:spacing w:val="-3"/>
        </w:rPr>
        <w:t xml:space="preserve"> </w:t>
      </w:r>
      <w:r>
        <w:rPr>
          <w:color w:val="221F1F"/>
        </w:rPr>
        <w:t>cost, rectify</w:t>
      </w:r>
      <w:r>
        <w:rPr>
          <w:color w:val="221F1F"/>
          <w:spacing w:val="-1"/>
        </w:rPr>
        <w:t xml:space="preserve"> </w:t>
      </w:r>
      <w:r>
        <w:rPr>
          <w:color w:val="221F1F"/>
        </w:rPr>
        <w:t>the</w:t>
      </w:r>
      <w:r>
        <w:rPr>
          <w:color w:val="221F1F"/>
          <w:spacing w:val="-2"/>
        </w:rPr>
        <w:t xml:space="preserve"> </w:t>
      </w:r>
      <w:r>
        <w:rPr>
          <w:color w:val="221F1F"/>
        </w:rPr>
        <w:t>loss or</w:t>
      </w:r>
      <w:r>
        <w:rPr>
          <w:color w:val="221F1F"/>
          <w:spacing w:val="-2"/>
        </w:rPr>
        <w:t xml:space="preserve"> </w:t>
      </w:r>
      <w:r>
        <w:rPr>
          <w:color w:val="221F1F"/>
        </w:rPr>
        <w:t>damage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satisfaction</w:t>
      </w:r>
      <w:r>
        <w:rPr>
          <w:color w:val="221F1F"/>
          <w:spacing w:val="-2"/>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Engineer.</w:t>
      </w:r>
    </w:p>
    <w:p w:rsidR="00361D1F" w:rsidRDefault="00361D1F" w:rsidP="000961B7">
      <w:pPr>
        <w:pStyle w:val="BodyText"/>
        <w:spacing w:before="5"/>
        <w:ind w:left="720"/>
        <w:rPr>
          <w:sz w:val="20"/>
        </w:rPr>
      </w:pPr>
    </w:p>
    <w:p w:rsidR="00361D1F" w:rsidRDefault="00361D1F" w:rsidP="000961B7">
      <w:pPr>
        <w:pStyle w:val="ListParagraph"/>
        <w:numPr>
          <w:ilvl w:val="0"/>
          <w:numId w:val="72"/>
        </w:numPr>
        <w:tabs>
          <w:tab w:val="left" w:pos="1565"/>
          <w:tab w:val="left" w:pos="1566"/>
        </w:tabs>
        <w:ind w:left="2285" w:hanging="722"/>
        <w:rPr>
          <w:b/>
        </w:rPr>
      </w:pPr>
      <w:bookmarkStart w:id="72" w:name="_bookmark67"/>
      <w:bookmarkEnd w:id="72"/>
      <w:r>
        <w:rPr>
          <w:b/>
          <w:color w:val="221F1F"/>
        </w:rPr>
        <w:t>INSURANCE</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65"/>
          <w:tab w:val="left" w:pos="1566"/>
        </w:tabs>
        <w:spacing w:before="1"/>
        <w:ind w:left="2285" w:hanging="722"/>
        <w:rPr>
          <w:b/>
          <w:color w:val="221F1F"/>
        </w:rPr>
      </w:pPr>
      <w:r>
        <w:rPr>
          <w:b/>
          <w:color w:val="221F1F"/>
        </w:rPr>
        <w:t>General</w:t>
      </w:r>
      <w:r>
        <w:rPr>
          <w:b/>
          <w:color w:val="221F1F"/>
          <w:spacing w:val="-1"/>
        </w:rPr>
        <w:t xml:space="preserve"> </w:t>
      </w:r>
      <w:r>
        <w:rPr>
          <w:b/>
          <w:color w:val="221F1F"/>
        </w:rPr>
        <w:t>Requirements</w:t>
      </w:r>
      <w:r>
        <w:rPr>
          <w:b/>
          <w:color w:val="221F1F"/>
          <w:spacing w:val="-3"/>
        </w:rPr>
        <w:t xml:space="preserve"> </w:t>
      </w:r>
      <w:r>
        <w:rPr>
          <w:b/>
          <w:color w:val="221F1F"/>
        </w:rPr>
        <w:t>for</w:t>
      </w:r>
      <w:r>
        <w:rPr>
          <w:b/>
          <w:color w:val="221F1F"/>
          <w:spacing w:val="-1"/>
        </w:rPr>
        <w:t xml:space="preserve"> </w:t>
      </w:r>
      <w:r>
        <w:rPr>
          <w:b/>
          <w:color w:val="221F1F"/>
        </w:rPr>
        <w:t>Insurances</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68"/>
        </w:tabs>
        <w:spacing w:line="230" w:lineRule="auto"/>
        <w:ind w:left="2292" w:right="852" w:hanging="728"/>
        <w:rPr>
          <w:color w:val="221F1F"/>
        </w:rPr>
      </w:pPr>
      <w:r>
        <w:rPr>
          <w:color w:val="221F1F"/>
        </w:rPr>
        <w:lastRenderedPageBreak/>
        <w:t>In this Clause, “insuring Party” means, for each type of insurance, the Party responsible for effecting and</w:t>
      </w:r>
      <w:r>
        <w:rPr>
          <w:color w:val="221F1F"/>
          <w:spacing w:val="1"/>
        </w:rPr>
        <w:t xml:space="preserve"> </w:t>
      </w:r>
      <w:r>
        <w:rPr>
          <w:color w:val="221F1F"/>
        </w:rPr>
        <w:t>maintaining</w:t>
      </w:r>
      <w:r>
        <w:rPr>
          <w:color w:val="221F1F"/>
          <w:spacing w:val="-3"/>
        </w:rPr>
        <w:t xml:space="preserve"> </w:t>
      </w:r>
      <w:r>
        <w:rPr>
          <w:color w:val="221F1F"/>
        </w:rPr>
        <w:t>the</w:t>
      </w:r>
      <w:r>
        <w:rPr>
          <w:color w:val="221F1F"/>
          <w:spacing w:val="-2"/>
        </w:rPr>
        <w:t xml:space="preserve"> </w:t>
      </w:r>
      <w:r>
        <w:rPr>
          <w:color w:val="221F1F"/>
        </w:rPr>
        <w:t>insurance</w:t>
      </w:r>
      <w:r>
        <w:rPr>
          <w:color w:val="221F1F"/>
          <w:spacing w:val="2"/>
        </w:rPr>
        <w:t xml:space="preserve"> </w:t>
      </w:r>
      <w:r>
        <w:rPr>
          <w:color w:val="221F1F"/>
        </w:rPr>
        <w:t>speciﬁed</w:t>
      </w:r>
      <w:r>
        <w:rPr>
          <w:color w:val="221F1F"/>
          <w:spacing w:val="1"/>
        </w:rPr>
        <w:t xml:space="preserve"> </w:t>
      </w:r>
      <w:r>
        <w:rPr>
          <w:color w:val="221F1F"/>
        </w:rPr>
        <w:t>in the</w:t>
      </w:r>
      <w:r>
        <w:rPr>
          <w:color w:val="221F1F"/>
          <w:spacing w:val="-1"/>
        </w:rPr>
        <w:t xml:space="preserve"> </w:t>
      </w:r>
      <w:r>
        <w:rPr>
          <w:color w:val="221F1F"/>
        </w:rPr>
        <w:t>relevant</w:t>
      </w:r>
      <w:r>
        <w:rPr>
          <w:color w:val="221F1F"/>
          <w:spacing w:val="1"/>
        </w:rPr>
        <w:t xml:space="preserve"> </w:t>
      </w:r>
      <w:r>
        <w:rPr>
          <w:color w:val="221F1F"/>
        </w:rPr>
        <w:t>Sub-Clause.</w:t>
      </w:r>
    </w:p>
    <w:p w:rsidR="00361D1F" w:rsidRDefault="00361D1F" w:rsidP="000961B7">
      <w:pPr>
        <w:spacing w:line="230" w:lineRule="auto"/>
        <w:ind w:left="720"/>
        <w:sectPr w:rsidR="00361D1F">
          <w:footerReference w:type="default" r:id="rId145"/>
          <w:pgSz w:w="11920" w:h="16850"/>
          <w:pgMar w:top="0" w:right="0" w:bottom="700" w:left="0" w:header="0" w:footer="517" w:gutter="0"/>
          <w:cols w:space="720"/>
        </w:sectPr>
      </w:pPr>
    </w:p>
    <w:p w:rsidR="00361D1F" w:rsidRDefault="00361D1F" w:rsidP="000961B7">
      <w:pPr>
        <w:pStyle w:val="BodyText"/>
        <w:spacing w:before="6"/>
        <w:ind w:left="720"/>
      </w:pPr>
    </w:p>
    <w:p w:rsidR="00361D1F" w:rsidRDefault="00361D1F" w:rsidP="000961B7">
      <w:pPr>
        <w:pStyle w:val="ListParagraph"/>
        <w:numPr>
          <w:ilvl w:val="2"/>
          <w:numId w:val="72"/>
        </w:numPr>
        <w:tabs>
          <w:tab w:val="left" w:pos="1568"/>
        </w:tabs>
        <w:spacing w:before="100" w:line="230" w:lineRule="auto"/>
        <w:ind w:left="2292" w:right="843" w:hanging="728"/>
        <w:rPr>
          <w:color w:val="221F1F"/>
        </w:rPr>
      </w:pPr>
      <w:r>
        <w:rPr>
          <w:noProof/>
          <w:lang w:val="en-GB" w:eastAsia="en-GB"/>
        </w:rPr>
        <mc:AlternateContent>
          <mc:Choice Requires="wps">
            <w:drawing>
              <wp:anchor distT="0" distB="0" distL="114300" distR="114300" simplePos="0" relativeHeight="251791360" behindDoc="0" locked="0" layoutInCell="1" allowOverlap="1" wp14:anchorId="03A0032C" wp14:editId="2CA660D0">
                <wp:simplePos x="0" y="0"/>
                <wp:positionH relativeFrom="page">
                  <wp:posOffset>0</wp:posOffset>
                </wp:positionH>
                <wp:positionV relativeFrom="paragraph">
                  <wp:posOffset>-165100</wp:posOffset>
                </wp:positionV>
                <wp:extent cx="7560310" cy="234315"/>
                <wp:effectExtent l="0" t="0" r="0" b="0"/>
                <wp:wrapNone/>
                <wp:docPr id="47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F29BFA" id="Rectangle 100" o:spid="_x0000_s1026" style="position:absolute;margin-left:0;margin-top:-13pt;width:595.3pt;height:18.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" fillcolor="#011f5e" stroked="f">
                <w10:wrap anchorx="page"/>
              </v:rect>
            </w:pict>
          </mc:Fallback>
        </mc:AlternateContent>
      </w:r>
      <w:r>
        <w:rPr>
          <w:color w:val="221F1F"/>
        </w:rPr>
        <w:t>Wherever the Contractor is the insuring Party, each insurance shall be effected with insurers and in terms</w:t>
      </w:r>
      <w:r>
        <w:rPr>
          <w:color w:val="221F1F"/>
          <w:spacing w:val="1"/>
        </w:rPr>
        <w:t xml:space="preserve"> </w:t>
      </w:r>
      <w:r>
        <w:rPr>
          <w:color w:val="221F1F"/>
        </w:rPr>
        <w:t>approved by the Procuring Entity. These terms shall be consistent with any terms agreed by both Parties</w:t>
      </w:r>
      <w:r>
        <w:rPr>
          <w:color w:val="221F1F"/>
          <w:spacing w:val="1"/>
        </w:rPr>
        <w:t xml:space="preserve"> </w:t>
      </w:r>
      <w:r>
        <w:rPr>
          <w:color w:val="221F1F"/>
          <w:spacing w:val="-1"/>
        </w:rPr>
        <w:t>before</w:t>
      </w:r>
      <w:r>
        <w:rPr>
          <w:color w:val="221F1F"/>
          <w:spacing w:val="-14"/>
        </w:rPr>
        <w:t xml:space="preserve"> </w:t>
      </w:r>
      <w:r>
        <w:rPr>
          <w:color w:val="221F1F"/>
          <w:spacing w:val="-1"/>
        </w:rPr>
        <w:t>the</w:t>
      </w:r>
      <w:r>
        <w:rPr>
          <w:color w:val="221F1F"/>
          <w:spacing w:val="-14"/>
        </w:rPr>
        <w:t xml:space="preserve"> </w:t>
      </w:r>
      <w:r>
        <w:rPr>
          <w:color w:val="221F1F"/>
          <w:spacing w:val="-1"/>
        </w:rPr>
        <w:t>date</w:t>
      </w:r>
      <w:r>
        <w:rPr>
          <w:color w:val="221F1F"/>
          <w:spacing w:val="-12"/>
        </w:rPr>
        <w:t xml:space="preserve"> </w:t>
      </w:r>
      <w:r>
        <w:rPr>
          <w:color w:val="221F1F"/>
          <w:spacing w:val="-1"/>
        </w:rPr>
        <w:t>of</w:t>
      </w:r>
      <w:r>
        <w:rPr>
          <w:color w:val="221F1F"/>
          <w:spacing w:val="-11"/>
        </w:rPr>
        <w:t xml:space="preserve"> </w:t>
      </w:r>
      <w:r>
        <w:rPr>
          <w:color w:val="221F1F"/>
          <w:spacing w:val="-1"/>
        </w:rPr>
        <w:t>the</w:t>
      </w:r>
      <w:r>
        <w:rPr>
          <w:color w:val="221F1F"/>
          <w:spacing w:val="-11"/>
        </w:rPr>
        <w:t xml:space="preserve"> </w:t>
      </w:r>
      <w:r>
        <w:rPr>
          <w:color w:val="221F1F"/>
          <w:spacing w:val="-1"/>
        </w:rPr>
        <w:t>Letter</w:t>
      </w:r>
      <w:r>
        <w:rPr>
          <w:color w:val="221F1F"/>
          <w:spacing w:val="-16"/>
        </w:rPr>
        <w:t xml:space="preserve"> </w:t>
      </w:r>
      <w:r>
        <w:rPr>
          <w:color w:val="221F1F"/>
        </w:rPr>
        <w:t>of</w:t>
      </w:r>
      <w:r>
        <w:rPr>
          <w:color w:val="221F1F"/>
          <w:spacing w:val="-11"/>
        </w:rPr>
        <w:t xml:space="preserve"> </w:t>
      </w:r>
      <w:r>
        <w:rPr>
          <w:color w:val="221F1F"/>
        </w:rPr>
        <w:t>Acceptance.</w:t>
      </w:r>
      <w:r>
        <w:rPr>
          <w:color w:val="221F1F"/>
          <w:spacing w:val="-14"/>
        </w:rPr>
        <w:t xml:space="preserve"> </w:t>
      </w:r>
      <w:r>
        <w:rPr>
          <w:color w:val="221F1F"/>
        </w:rPr>
        <w:t>This</w:t>
      </w:r>
      <w:r>
        <w:rPr>
          <w:color w:val="221F1F"/>
          <w:spacing w:val="-11"/>
        </w:rPr>
        <w:t xml:space="preserve"> </w:t>
      </w:r>
      <w:r>
        <w:rPr>
          <w:color w:val="221F1F"/>
        </w:rPr>
        <w:t>agreement</w:t>
      </w:r>
      <w:r>
        <w:rPr>
          <w:color w:val="221F1F"/>
          <w:spacing w:val="-11"/>
        </w:rPr>
        <w:t xml:space="preserve"> </w:t>
      </w:r>
      <w:r>
        <w:rPr>
          <w:color w:val="221F1F"/>
        </w:rPr>
        <w:t>of</w:t>
      </w:r>
      <w:r>
        <w:rPr>
          <w:color w:val="221F1F"/>
          <w:spacing w:val="-13"/>
        </w:rPr>
        <w:t xml:space="preserve"> </w:t>
      </w:r>
      <w:r>
        <w:rPr>
          <w:color w:val="221F1F"/>
        </w:rPr>
        <w:t>terms</w:t>
      </w:r>
      <w:r>
        <w:rPr>
          <w:color w:val="221F1F"/>
          <w:spacing w:val="-14"/>
        </w:rPr>
        <w:t xml:space="preserve"> </w:t>
      </w:r>
      <w:r>
        <w:rPr>
          <w:color w:val="221F1F"/>
        </w:rPr>
        <w:t>shall</w:t>
      </w:r>
      <w:r>
        <w:rPr>
          <w:color w:val="221F1F"/>
          <w:spacing w:val="-10"/>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1"/>
        </w:rPr>
        <w:t xml:space="preserve"> </w:t>
      </w:r>
      <w:r>
        <w:rPr>
          <w:color w:val="221F1F"/>
        </w:rPr>
        <w:t>the</w:t>
      </w:r>
      <w:r>
        <w:rPr>
          <w:color w:val="221F1F"/>
          <w:spacing w:val="-12"/>
        </w:rPr>
        <w:t xml:space="preserve"> </w:t>
      </w:r>
      <w:r>
        <w:rPr>
          <w:color w:val="221F1F"/>
        </w:rPr>
        <w:t>provisions</w:t>
      </w:r>
      <w:r>
        <w:rPr>
          <w:color w:val="221F1F"/>
          <w:spacing w:val="-53"/>
        </w:rPr>
        <w:t xml:space="preserve"> </w:t>
      </w:r>
      <w:r>
        <w:rPr>
          <w:color w:val="221F1F"/>
        </w:rPr>
        <w:t>of this Clause.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8"/>
        </w:tabs>
        <w:spacing w:line="230" w:lineRule="auto"/>
        <w:ind w:left="2292" w:right="844" w:hanging="728"/>
        <w:rPr>
          <w:color w:val="221F1F"/>
        </w:rPr>
      </w:pPr>
      <w:r>
        <w:rPr>
          <w:color w:val="221F1F"/>
        </w:rPr>
        <w:t>Wherever the Procuring Entity is the insuring Party, each insurance shall be effected with insurers and in</w:t>
      </w:r>
      <w:r>
        <w:rPr>
          <w:color w:val="221F1F"/>
          <w:spacing w:val="1"/>
        </w:rPr>
        <w:t xml:space="preserve"> </w:t>
      </w:r>
      <w:r>
        <w:rPr>
          <w:color w:val="221F1F"/>
        </w:rPr>
        <w:t>terms acceptable to the Contractor. These terms shall be consistent with any terms agreed by both Parties</w:t>
      </w:r>
      <w:r>
        <w:rPr>
          <w:color w:val="221F1F"/>
          <w:spacing w:val="1"/>
        </w:rPr>
        <w:t xml:space="preserve"> </w:t>
      </w:r>
      <w:r>
        <w:rPr>
          <w:color w:val="221F1F"/>
          <w:spacing w:val="-1"/>
        </w:rPr>
        <w:t>before</w:t>
      </w:r>
      <w:r>
        <w:rPr>
          <w:color w:val="221F1F"/>
          <w:spacing w:val="-14"/>
        </w:rPr>
        <w:t xml:space="preserve"> </w:t>
      </w:r>
      <w:r>
        <w:rPr>
          <w:color w:val="221F1F"/>
          <w:spacing w:val="-1"/>
        </w:rPr>
        <w:t>the</w:t>
      </w:r>
      <w:r>
        <w:rPr>
          <w:color w:val="221F1F"/>
          <w:spacing w:val="-14"/>
        </w:rPr>
        <w:t xml:space="preserve"> </w:t>
      </w:r>
      <w:r>
        <w:rPr>
          <w:color w:val="221F1F"/>
          <w:spacing w:val="-1"/>
        </w:rPr>
        <w:t>date</w:t>
      </w:r>
      <w:r>
        <w:rPr>
          <w:color w:val="221F1F"/>
          <w:spacing w:val="-12"/>
        </w:rPr>
        <w:t xml:space="preserve"> </w:t>
      </w:r>
      <w:r>
        <w:rPr>
          <w:color w:val="221F1F"/>
          <w:spacing w:val="-1"/>
        </w:rPr>
        <w:t>of</w:t>
      </w:r>
      <w:r>
        <w:rPr>
          <w:color w:val="221F1F"/>
          <w:spacing w:val="-12"/>
        </w:rPr>
        <w:t xml:space="preserve"> </w:t>
      </w:r>
      <w:r>
        <w:rPr>
          <w:color w:val="221F1F"/>
          <w:spacing w:val="-1"/>
        </w:rPr>
        <w:t>the</w:t>
      </w:r>
      <w:r>
        <w:rPr>
          <w:color w:val="221F1F"/>
          <w:spacing w:val="-12"/>
        </w:rPr>
        <w:t xml:space="preserve"> </w:t>
      </w:r>
      <w:r>
        <w:rPr>
          <w:color w:val="221F1F"/>
          <w:spacing w:val="-1"/>
        </w:rPr>
        <w:t>Letter</w:t>
      </w:r>
      <w:r>
        <w:rPr>
          <w:color w:val="221F1F"/>
          <w:spacing w:val="-16"/>
        </w:rPr>
        <w:t xml:space="preserve"> </w:t>
      </w:r>
      <w:r>
        <w:rPr>
          <w:color w:val="221F1F"/>
        </w:rPr>
        <w:t>of</w:t>
      </w:r>
      <w:r>
        <w:rPr>
          <w:color w:val="221F1F"/>
          <w:spacing w:val="-12"/>
        </w:rPr>
        <w:t xml:space="preserve"> </w:t>
      </w:r>
      <w:r>
        <w:rPr>
          <w:color w:val="221F1F"/>
        </w:rPr>
        <w:t>Acceptance.</w:t>
      </w:r>
      <w:r>
        <w:rPr>
          <w:color w:val="221F1F"/>
          <w:spacing w:val="-14"/>
        </w:rPr>
        <w:t xml:space="preserve"> </w:t>
      </w:r>
      <w:r>
        <w:rPr>
          <w:color w:val="221F1F"/>
        </w:rPr>
        <w:t>This</w:t>
      </w:r>
      <w:r>
        <w:rPr>
          <w:color w:val="221F1F"/>
          <w:spacing w:val="-12"/>
        </w:rPr>
        <w:t xml:space="preserve"> </w:t>
      </w:r>
      <w:r>
        <w:rPr>
          <w:color w:val="221F1F"/>
        </w:rPr>
        <w:t>agreement</w:t>
      </w:r>
      <w:r>
        <w:rPr>
          <w:color w:val="221F1F"/>
          <w:spacing w:val="-11"/>
        </w:rPr>
        <w:t xml:space="preserve"> </w:t>
      </w:r>
      <w:r>
        <w:rPr>
          <w:color w:val="221F1F"/>
        </w:rPr>
        <w:t>of</w:t>
      </w:r>
      <w:r>
        <w:rPr>
          <w:color w:val="221F1F"/>
          <w:spacing w:val="-13"/>
        </w:rPr>
        <w:t xml:space="preserve"> </w:t>
      </w:r>
      <w:r>
        <w:rPr>
          <w:color w:val="221F1F"/>
        </w:rPr>
        <w:t>terms</w:t>
      </w:r>
      <w:r>
        <w:rPr>
          <w:color w:val="221F1F"/>
          <w:spacing w:val="-14"/>
        </w:rPr>
        <w:t xml:space="preserve"> </w:t>
      </w:r>
      <w:r>
        <w:rPr>
          <w:color w:val="221F1F"/>
        </w:rPr>
        <w:t>shall</w:t>
      </w:r>
      <w:r>
        <w:rPr>
          <w:color w:val="221F1F"/>
          <w:spacing w:val="-11"/>
        </w:rPr>
        <w:t xml:space="preserve"> </w:t>
      </w:r>
      <w:r>
        <w:rPr>
          <w:color w:val="221F1F"/>
        </w:rPr>
        <w:t>take</w:t>
      </w:r>
      <w:r>
        <w:rPr>
          <w:color w:val="221F1F"/>
          <w:spacing w:val="-14"/>
        </w:rPr>
        <w:t xml:space="preserve"> </w:t>
      </w:r>
      <w:r>
        <w:rPr>
          <w:color w:val="221F1F"/>
        </w:rPr>
        <w:t>precedence</w:t>
      </w:r>
      <w:r>
        <w:rPr>
          <w:color w:val="221F1F"/>
          <w:spacing w:val="-14"/>
        </w:rPr>
        <w:t xml:space="preserve"> </w:t>
      </w:r>
      <w:r>
        <w:rPr>
          <w:color w:val="221F1F"/>
        </w:rPr>
        <w:t>over</w:t>
      </w:r>
      <w:r>
        <w:rPr>
          <w:color w:val="221F1F"/>
          <w:spacing w:val="-12"/>
        </w:rPr>
        <w:t xml:space="preserve"> </w:t>
      </w:r>
      <w:r>
        <w:rPr>
          <w:color w:val="221F1F"/>
        </w:rPr>
        <w:t>the</w:t>
      </w:r>
      <w:r>
        <w:rPr>
          <w:color w:val="221F1F"/>
          <w:spacing w:val="-12"/>
        </w:rPr>
        <w:t xml:space="preserve"> </w:t>
      </w:r>
      <w:r>
        <w:rPr>
          <w:color w:val="221F1F"/>
        </w:rPr>
        <w:t>provisions</w:t>
      </w:r>
      <w:r>
        <w:rPr>
          <w:color w:val="221F1F"/>
          <w:spacing w:val="-53"/>
        </w:rPr>
        <w:t xml:space="preserve"> </w:t>
      </w:r>
      <w:r>
        <w:rPr>
          <w:color w:val="221F1F"/>
        </w:rPr>
        <w:t>of</w:t>
      </w:r>
      <w:r>
        <w:rPr>
          <w:color w:val="221F1F"/>
          <w:spacing w:val="-1"/>
        </w:rPr>
        <w:t xml:space="preserve"> </w:t>
      </w:r>
      <w:r>
        <w:rPr>
          <w:color w:val="221F1F"/>
        </w:rPr>
        <w:t>this Clause.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8"/>
        </w:tabs>
        <w:spacing w:line="230" w:lineRule="auto"/>
        <w:ind w:left="2292" w:right="842" w:hanging="728"/>
        <w:rPr>
          <w:color w:val="221F1F"/>
        </w:rPr>
      </w:pPr>
      <w:r>
        <w:rPr>
          <w:color w:val="221F1F"/>
        </w:rPr>
        <w:t>If a policy is required to indemnify joint insured, the cover shall apply separately to each insured as though</w:t>
      </w:r>
      <w:r>
        <w:rPr>
          <w:color w:val="221F1F"/>
          <w:spacing w:val="1"/>
        </w:rPr>
        <w:t xml:space="preserve"> </w:t>
      </w:r>
      <w:r>
        <w:rPr>
          <w:color w:val="221F1F"/>
        </w:rPr>
        <w:t>a</w:t>
      </w:r>
      <w:r>
        <w:rPr>
          <w:color w:val="221F1F"/>
          <w:spacing w:val="-11"/>
        </w:rPr>
        <w:t xml:space="preserve"> </w:t>
      </w:r>
      <w:r>
        <w:rPr>
          <w:color w:val="221F1F"/>
        </w:rPr>
        <w:t>separate</w:t>
      </w:r>
      <w:r>
        <w:rPr>
          <w:color w:val="221F1F"/>
          <w:spacing w:val="-14"/>
        </w:rPr>
        <w:t xml:space="preserve"> </w:t>
      </w:r>
      <w:r>
        <w:rPr>
          <w:color w:val="221F1F"/>
        </w:rPr>
        <w:t>policy</w:t>
      </w:r>
      <w:r>
        <w:rPr>
          <w:color w:val="221F1F"/>
          <w:spacing w:val="-13"/>
        </w:rPr>
        <w:t xml:space="preserve"> </w:t>
      </w:r>
      <w:r>
        <w:rPr>
          <w:color w:val="221F1F"/>
        </w:rPr>
        <w:t>had</w:t>
      </w:r>
      <w:r>
        <w:rPr>
          <w:color w:val="221F1F"/>
          <w:spacing w:val="-12"/>
        </w:rPr>
        <w:t xml:space="preserve"> </w:t>
      </w:r>
      <w:r>
        <w:rPr>
          <w:color w:val="221F1F"/>
        </w:rPr>
        <w:t>been</w:t>
      </w:r>
      <w:r>
        <w:rPr>
          <w:color w:val="221F1F"/>
          <w:spacing w:val="-13"/>
        </w:rPr>
        <w:t xml:space="preserve"> </w:t>
      </w:r>
      <w:r>
        <w:rPr>
          <w:color w:val="221F1F"/>
        </w:rPr>
        <w:t>issued</w:t>
      </w:r>
      <w:r>
        <w:rPr>
          <w:color w:val="221F1F"/>
          <w:spacing w:val="-14"/>
        </w:rPr>
        <w:t xml:space="preserve"> </w:t>
      </w:r>
      <w:r>
        <w:rPr>
          <w:color w:val="221F1F"/>
        </w:rPr>
        <w:t>for</w:t>
      </w:r>
      <w:r>
        <w:rPr>
          <w:color w:val="221F1F"/>
          <w:spacing w:val="-10"/>
        </w:rPr>
        <w:t xml:space="preserve"> </w:t>
      </w:r>
      <w:r>
        <w:rPr>
          <w:color w:val="221F1F"/>
        </w:rPr>
        <w:t>each</w:t>
      </w:r>
      <w:r>
        <w:rPr>
          <w:color w:val="221F1F"/>
          <w:spacing w:val="-11"/>
        </w:rPr>
        <w:t xml:space="preserve"> </w:t>
      </w:r>
      <w:r>
        <w:rPr>
          <w:color w:val="221F1F"/>
        </w:rPr>
        <w:t>of</w:t>
      </w:r>
      <w:r>
        <w:rPr>
          <w:color w:val="221F1F"/>
          <w:spacing w:val="-11"/>
        </w:rPr>
        <w:t xml:space="preserve"> </w:t>
      </w:r>
      <w:r>
        <w:rPr>
          <w:color w:val="221F1F"/>
        </w:rPr>
        <w:t>the</w:t>
      </w:r>
      <w:r>
        <w:rPr>
          <w:color w:val="221F1F"/>
          <w:spacing w:val="-10"/>
        </w:rPr>
        <w:t xml:space="preserve"> </w:t>
      </w:r>
      <w:r>
        <w:rPr>
          <w:color w:val="221F1F"/>
        </w:rPr>
        <w:t>joint</w:t>
      </w:r>
      <w:r>
        <w:rPr>
          <w:color w:val="221F1F"/>
          <w:spacing w:val="-13"/>
        </w:rPr>
        <w:t xml:space="preserve"> </w:t>
      </w:r>
      <w:r>
        <w:rPr>
          <w:color w:val="221F1F"/>
        </w:rPr>
        <w:t>insured.</w:t>
      </w:r>
      <w:r>
        <w:rPr>
          <w:color w:val="221F1F"/>
          <w:spacing w:val="-11"/>
        </w:rPr>
        <w:t xml:space="preserve"> </w:t>
      </w:r>
      <w:r>
        <w:rPr>
          <w:color w:val="221F1F"/>
        </w:rPr>
        <w:t>If</w:t>
      </w:r>
      <w:r>
        <w:rPr>
          <w:color w:val="221F1F"/>
          <w:spacing w:val="-11"/>
        </w:rPr>
        <w:t xml:space="preserve"> </w:t>
      </w:r>
      <w:r>
        <w:rPr>
          <w:color w:val="221F1F"/>
        </w:rPr>
        <w:t>a</w:t>
      </w:r>
      <w:r>
        <w:rPr>
          <w:color w:val="221F1F"/>
          <w:spacing w:val="-11"/>
        </w:rPr>
        <w:t xml:space="preserve"> </w:t>
      </w:r>
      <w:r>
        <w:rPr>
          <w:color w:val="221F1F"/>
        </w:rPr>
        <w:t>policy</w:t>
      </w:r>
      <w:r>
        <w:rPr>
          <w:color w:val="221F1F"/>
          <w:spacing w:val="-13"/>
        </w:rPr>
        <w:t xml:space="preserve"> </w:t>
      </w:r>
      <w:r>
        <w:rPr>
          <w:color w:val="221F1F"/>
        </w:rPr>
        <w:t>indemniﬁes</w:t>
      </w:r>
      <w:r>
        <w:rPr>
          <w:color w:val="221F1F"/>
          <w:spacing w:val="-11"/>
        </w:rPr>
        <w:t xml:space="preserve"> </w:t>
      </w:r>
      <w:r>
        <w:rPr>
          <w:color w:val="221F1F"/>
        </w:rPr>
        <w:t>additional</w:t>
      </w:r>
      <w:r>
        <w:rPr>
          <w:color w:val="221F1F"/>
          <w:spacing w:val="-12"/>
        </w:rPr>
        <w:t xml:space="preserve"> </w:t>
      </w:r>
      <w:r>
        <w:rPr>
          <w:color w:val="221F1F"/>
        </w:rPr>
        <w:t>joint</w:t>
      </w:r>
      <w:r>
        <w:rPr>
          <w:color w:val="221F1F"/>
          <w:spacing w:val="-8"/>
        </w:rPr>
        <w:t xml:space="preserve"> </w:t>
      </w:r>
      <w:r>
        <w:rPr>
          <w:color w:val="221F1F"/>
        </w:rPr>
        <w:t>insured,</w:t>
      </w:r>
      <w:r>
        <w:rPr>
          <w:color w:val="221F1F"/>
          <w:spacing w:val="-53"/>
        </w:rPr>
        <w:t xml:space="preserve"> </w:t>
      </w:r>
      <w:r>
        <w:rPr>
          <w:color w:val="221F1F"/>
        </w:rPr>
        <w:t>namely in addition to the insured speciﬁed in this Clause, (i) the Contractor shall act under the policy on</w:t>
      </w:r>
      <w:r>
        <w:rPr>
          <w:color w:val="221F1F"/>
          <w:spacing w:val="1"/>
        </w:rPr>
        <w:t xml:space="preserve"> </w:t>
      </w:r>
      <w:r>
        <w:rPr>
          <w:color w:val="221F1F"/>
        </w:rPr>
        <w:t>behalf of these additional joint insured except that the Procuring Entity shall act for Procuring Entity's</w:t>
      </w:r>
      <w:r>
        <w:rPr>
          <w:color w:val="221F1F"/>
          <w:spacing w:val="1"/>
        </w:rPr>
        <w:t xml:space="preserve"> </w:t>
      </w:r>
      <w:r>
        <w:rPr>
          <w:color w:val="221F1F"/>
        </w:rPr>
        <w:t>Personnel, (ii) additional joint insured shall not be entitled to receive payments directly from the insurer or</w:t>
      </w:r>
      <w:r>
        <w:rPr>
          <w:color w:val="221F1F"/>
          <w:spacing w:val="1"/>
        </w:rPr>
        <w:t xml:space="preserve"> </w:t>
      </w:r>
      <w:r>
        <w:rPr>
          <w:color w:val="221F1F"/>
        </w:rPr>
        <w:t>to</w:t>
      </w:r>
      <w:r>
        <w:rPr>
          <w:color w:val="221F1F"/>
          <w:spacing w:val="-5"/>
        </w:rPr>
        <w:t xml:space="preserve"> </w:t>
      </w:r>
      <w:r>
        <w:rPr>
          <w:color w:val="221F1F"/>
        </w:rPr>
        <w:t>have</w:t>
      </w:r>
      <w:r>
        <w:rPr>
          <w:color w:val="221F1F"/>
          <w:spacing w:val="-6"/>
        </w:rPr>
        <w:t xml:space="preserve"> </w:t>
      </w:r>
      <w:r>
        <w:rPr>
          <w:color w:val="221F1F"/>
        </w:rPr>
        <w:t>any</w:t>
      </w:r>
      <w:r>
        <w:rPr>
          <w:color w:val="221F1F"/>
          <w:spacing w:val="-7"/>
        </w:rPr>
        <w:t xml:space="preserve"> </w:t>
      </w:r>
      <w:r>
        <w:rPr>
          <w:color w:val="221F1F"/>
        </w:rPr>
        <w:t>other</w:t>
      </w:r>
      <w:r>
        <w:rPr>
          <w:color w:val="221F1F"/>
          <w:spacing w:val="-5"/>
        </w:rPr>
        <w:t xml:space="preserve"> </w:t>
      </w:r>
      <w:r>
        <w:rPr>
          <w:color w:val="221F1F"/>
        </w:rPr>
        <w:t>direct</w:t>
      </w:r>
      <w:r>
        <w:rPr>
          <w:color w:val="221F1F"/>
          <w:spacing w:val="-5"/>
        </w:rPr>
        <w:t xml:space="preserve"> </w:t>
      </w:r>
      <w:r>
        <w:rPr>
          <w:color w:val="221F1F"/>
        </w:rPr>
        <w:t>dealings</w:t>
      </w:r>
      <w:r>
        <w:rPr>
          <w:color w:val="221F1F"/>
          <w:spacing w:val="-4"/>
        </w:rPr>
        <w:t xml:space="preserve"> </w:t>
      </w:r>
      <w:r>
        <w:rPr>
          <w:color w:val="221F1F"/>
        </w:rPr>
        <w:t>with</w:t>
      </w:r>
      <w:r>
        <w:rPr>
          <w:color w:val="221F1F"/>
          <w:spacing w:val="-6"/>
        </w:rPr>
        <w:t xml:space="preserve"> </w:t>
      </w:r>
      <w:r>
        <w:rPr>
          <w:color w:val="221F1F"/>
        </w:rPr>
        <w:t>the</w:t>
      </w:r>
      <w:r>
        <w:rPr>
          <w:color w:val="221F1F"/>
          <w:spacing w:val="-7"/>
        </w:rPr>
        <w:t xml:space="preserve"> </w:t>
      </w:r>
      <w:r>
        <w:rPr>
          <w:color w:val="221F1F"/>
        </w:rPr>
        <w:t>insurer,</w:t>
      </w:r>
      <w:r>
        <w:rPr>
          <w:color w:val="221F1F"/>
          <w:spacing w:val="-4"/>
        </w:rPr>
        <w:t xml:space="preserve"> </w:t>
      </w:r>
      <w:r>
        <w:rPr>
          <w:color w:val="221F1F"/>
        </w:rPr>
        <w:t>and</w:t>
      </w:r>
      <w:r>
        <w:rPr>
          <w:color w:val="221F1F"/>
          <w:spacing w:val="-6"/>
        </w:rPr>
        <w:t xml:space="preserve"> </w:t>
      </w:r>
      <w:r>
        <w:rPr>
          <w:color w:val="221F1F"/>
        </w:rPr>
        <w:t>(iii)</w:t>
      </w:r>
      <w:r>
        <w:rPr>
          <w:color w:val="221F1F"/>
          <w:spacing w:val="-6"/>
        </w:rPr>
        <w:t xml:space="preserve"> </w:t>
      </w:r>
      <w:r>
        <w:rPr>
          <w:color w:val="221F1F"/>
        </w:rPr>
        <w:t>the</w:t>
      </w:r>
      <w:r>
        <w:rPr>
          <w:color w:val="221F1F"/>
          <w:spacing w:val="-7"/>
        </w:rPr>
        <w:t xml:space="preserve"> </w:t>
      </w:r>
      <w:r>
        <w:rPr>
          <w:color w:val="221F1F"/>
        </w:rPr>
        <w:t>insuring</w:t>
      </w:r>
      <w:r>
        <w:rPr>
          <w:color w:val="221F1F"/>
          <w:spacing w:val="-3"/>
        </w:rPr>
        <w:t xml:space="preserve"> </w:t>
      </w:r>
      <w:r>
        <w:rPr>
          <w:color w:val="221F1F"/>
        </w:rPr>
        <w:t>Party</w:t>
      </w:r>
      <w:r>
        <w:rPr>
          <w:color w:val="221F1F"/>
          <w:spacing w:val="-6"/>
        </w:rPr>
        <w:t xml:space="preserve"> </w:t>
      </w:r>
      <w:r>
        <w:rPr>
          <w:color w:val="221F1F"/>
        </w:rPr>
        <w:t>shall</w:t>
      </w:r>
      <w:r>
        <w:rPr>
          <w:color w:val="221F1F"/>
          <w:spacing w:val="-6"/>
        </w:rPr>
        <w:t xml:space="preserve"> </w:t>
      </w:r>
      <w:r>
        <w:rPr>
          <w:color w:val="221F1F"/>
        </w:rPr>
        <w:t>require</w:t>
      </w:r>
      <w:r>
        <w:rPr>
          <w:color w:val="221F1F"/>
          <w:spacing w:val="-5"/>
        </w:rPr>
        <w:t xml:space="preserve"> </w:t>
      </w:r>
      <w:r>
        <w:rPr>
          <w:color w:val="221F1F"/>
        </w:rPr>
        <w:t>all</w:t>
      </w:r>
      <w:r>
        <w:rPr>
          <w:color w:val="221F1F"/>
          <w:spacing w:val="-6"/>
        </w:rPr>
        <w:t xml:space="preserve"> </w:t>
      </w:r>
      <w:r>
        <w:rPr>
          <w:color w:val="221F1F"/>
        </w:rPr>
        <w:t>additional</w:t>
      </w:r>
      <w:r>
        <w:rPr>
          <w:color w:val="221F1F"/>
          <w:spacing w:val="-5"/>
        </w:rPr>
        <w:t xml:space="preserve"> </w:t>
      </w:r>
      <w:r>
        <w:rPr>
          <w:color w:val="221F1F"/>
        </w:rPr>
        <w:t>joint</w:t>
      </w:r>
      <w:r>
        <w:rPr>
          <w:color w:val="221F1F"/>
          <w:spacing w:val="1"/>
        </w:rPr>
        <w:t xml:space="preserve"> </w:t>
      </w:r>
      <w:r>
        <w:rPr>
          <w:color w:val="221F1F"/>
        </w:rPr>
        <w:t>insured</w:t>
      </w:r>
      <w:r>
        <w:rPr>
          <w:color w:val="221F1F"/>
          <w:spacing w:val="-3"/>
        </w:rPr>
        <w:t xml:space="preserve"> </w:t>
      </w:r>
      <w:r>
        <w:rPr>
          <w:color w:val="221F1F"/>
        </w:rPr>
        <w:t>to comply with</w:t>
      </w:r>
      <w:r>
        <w:rPr>
          <w:color w:val="221F1F"/>
          <w:spacing w:val="-4"/>
        </w:rPr>
        <w:t xml:space="preserve"> </w:t>
      </w:r>
      <w:r>
        <w:rPr>
          <w:color w:val="221F1F"/>
        </w:rPr>
        <w:t>the</w:t>
      </w:r>
      <w:r>
        <w:rPr>
          <w:color w:val="221F1F"/>
          <w:spacing w:val="-1"/>
        </w:rPr>
        <w:t xml:space="preserve"> </w:t>
      </w:r>
      <w:r>
        <w:rPr>
          <w:color w:val="221F1F"/>
        </w:rPr>
        <w:t>conditions stipulated in</w:t>
      </w:r>
      <w:r>
        <w:rPr>
          <w:color w:val="221F1F"/>
          <w:spacing w:val="-3"/>
        </w:rPr>
        <w:t xml:space="preserve"> </w:t>
      </w:r>
      <w:r>
        <w:rPr>
          <w:color w:val="221F1F"/>
        </w:rPr>
        <w:t>the</w:t>
      </w:r>
      <w:r>
        <w:rPr>
          <w:color w:val="221F1F"/>
          <w:spacing w:val="-2"/>
        </w:rPr>
        <w:t xml:space="preserve"> </w:t>
      </w:r>
      <w:r>
        <w:rPr>
          <w:color w:val="221F1F"/>
        </w:rPr>
        <w:t>policy.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8"/>
        </w:tabs>
        <w:spacing w:before="1" w:line="230" w:lineRule="auto"/>
        <w:ind w:left="2292" w:right="845" w:hanging="728"/>
        <w:rPr>
          <w:color w:val="221F1F"/>
        </w:rPr>
      </w:pPr>
      <w:r>
        <w:rPr>
          <w:color w:val="221F1F"/>
        </w:rPr>
        <w:t>Each</w:t>
      </w:r>
      <w:r>
        <w:rPr>
          <w:color w:val="221F1F"/>
          <w:spacing w:val="-8"/>
        </w:rPr>
        <w:t xml:space="preserve"> </w:t>
      </w:r>
      <w:r>
        <w:rPr>
          <w:color w:val="221F1F"/>
        </w:rPr>
        <w:t>policy</w:t>
      </w:r>
      <w:r>
        <w:rPr>
          <w:color w:val="221F1F"/>
          <w:spacing w:val="-8"/>
        </w:rPr>
        <w:t xml:space="preserve"> </w:t>
      </w:r>
      <w:r>
        <w:rPr>
          <w:color w:val="221F1F"/>
        </w:rPr>
        <w:t>insuring</w:t>
      </w:r>
      <w:r>
        <w:rPr>
          <w:color w:val="221F1F"/>
          <w:spacing w:val="-6"/>
        </w:rPr>
        <w:t xml:space="preserve"> </w:t>
      </w:r>
      <w:r>
        <w:rPr>
          <w:color w:val="221F1F"/>
        </w:rPr>
        <w:t>against</w:t>
      </w:r>
      <w:r>
        <w:rPr>
          <w:color w:val="221F1F"/>
          <w:spacing w:val="-7"/>
        </w:rPr>
        <w:t xml:space="preserve"> </w:t>
      </w:r>
      <w:r>
        <w:rPr>
          <w:color w:val="221F1F"/>
        </w:rPr>
        <w:t>loss</w:t>
      </w:r>
      <w:r>
        <w:rPr>
          <w:color w:val="221F1F"/>
          <w:spacing w:val="-7"/>
        </w:rPr>
        <w:t xml:space="preserve"> </w:t>
      </w:r>
      <w:r>
        <w:rPr>
          <w:color w:val="221F1F"/>
        </w:rPr>
        <w:t>or</w:t>
      </w:r>
      <w:r>
        <w:rPr>
          <w:color w:val="221F1F"/>
          <w:spacing w:val="-7"/>
        </w:rPr>
        <w:t xml:space="preserve"> </w:t>
      </w:r>
      <w:r>
        <w:rPr>
          <w:color w:val="221F1F"/>
        </w:rPr>
        <w:t>damage</w:t>
      </w:r>
      <w:r>
        <w:rPr>
          <w:color w:val="221F1F"/>
          <w:spacing w:val="-8"/>
        </w:rPr>
        <w:t xml:space="preserve"> </w:t>
      </w:r>
      <w:r>
        <w:rPr>
          <w:color w:val="221F1F"/>
        </w:rPr>
        <w:t>shall</w:t>
      </w:r>
      <w:r>
        <w:rPr>
          <w:color w:val="221F1F"/>
          <w:spacing w:val="-6"/>
        </w:rPr>
        <w:t xml:space="preserve"> </w:t>
      </w:r>
      <w:r>
        <w:rPr>
          <w:color w:val="221F1F"/>
        </w:rPr>
        <w:t>provide</w:t>
      </w:r>
      <w:r>
        <w:rPr>
          <w:color w:val="221F1F"/>
          <w:spacing w:val="-8"/>
        </w:rPr>
        <w:t xml:space="preserve"> </w:t>
      </w:r>
      <w:r>
        <w:rPr>
          <w:color w:val="221F1F"/>
        </w:rPr>
        <w:t>for</w:t>
      </w:r>
      <w:r>
        <w:rPr>
          <w:color w:val="221F1F"/>
          <w:spacing w:val="-7"/>
        </w:rPr>
        <w:t xml:space="preserve"> </w:t>
      </w:r>
      <w:r>
        <w:rPr>
          <w:color w:val="221F1F"/>
        </w:rPr>
        <w:t>payments</w:t>
      </w:r>
      <w:r>
        <w:rPr>
          <w:color w:val="221F1F"/>
          <w:spacing w:val="-9"/>
        </w:rPr>
        <w:t xml:space="preserve"> </w:t>
      </w:r>
      <w:r>
        <w:rPr>
          <w:color w:val="221F1F"/>
        </w:rPr>
        <w:t>to</w:t>
      </w:r>
      <w:r>
        <w:rPr>
          <w:color w:val="221F1F"/>
          <w:spacing w:val="-8"/>
        </w:rPr>
        <w:t xml:space="preserve"> </w:t>
      </w:r>
      <w:r>
        <w:rPr>
          <w:color w:val="221F1F"/>
        </w:rPr>
        <w:t>be</w:t>
      </w:r>
      <w:r>
        <w:rPr>
          <w:color w:val="221F1F"/>
          <w:spacing w:val="-7"/>
        </w:rPr>
        <w:t xml:space="preserve"> </w:t>
      </w:r>
      <w:r>
        <w:rPr>
          <w:color w:val="221F1F"/>
        </w:rPr>
        <w:t>made</w:t>
      </w:r>
      <w:r>
        <w:rPr>
          <w:color w:val="221F1F"/>
          <w:spacing w:val="-10"/>
        </w:rPr>
        <w:t xml:space="preserve"> </w:t>
      </w:r>
      <w:r>
        <w:rPr>
          <w:color w:val="221F1F"/>
        </w:rPr>
        <w:t>in</w:t>
      </w:r>
      <w:r>
        <w:rPr>
          <w:color w:val="221F1F"/>
          <w:spacing w:val="-8"/>
        </w:rPr>
        <w:t xml:space="preserve"> </w:t>
      </w:r>
      <w:r>
        <w:rPr>
          <w:color w:val="221F1F"/>
        </w:rPr>
        <w:t>the</w:t>
      </w:r>
      <w:r>
        <w:rPr>
          <w:color w:val="221F1F"/>
          <w:spacing w:val="-7"/>
        </w:rPr>
        <w:t xml:space="preserve"> </w:t>
      </w:r>
      <w:r>
        <w:rPr>
          <w:color w:val="221F1F"/>
        </w:rPr>
        <w:t>currencies</w:t>
      </w:r>
      <w:r>
        <w:rPr>
          <w:color w:val="221F1F"/>
          <w:spacing w:val="-7"/>
        </w:rPr>
        <w:t xml:space="preserve"> </w:t>
      </w:r>
      <w:r>
        <w:rPr>
          <w:color w:val="221F1F"/>
        </w:rPr>
        <w:t>required</w:t>
      </w:r>
      <w:r>
        <w:rPr>
          <w:color w:val="221F1F"/>
          <w:spacing w:val="-52"/>
        </w:rPr>
        <w:t xml:space="preserve"> </w:t>
      </w:r>
      <w:r>
        <w:rPr>
          <w:color w:val="221F1F"/>
        </w:rPr>
        <w:t>to rectify the loss or damage. Payments received from insurers shall be used for the rectiﬁcation of the loss</w:t>
      </w:r>
      <w:r>
        <w:rPr>
          <w:color w:val="221F1F"/>
          <w:spacing w:val="1"/>
        </w:rPr>
        <w:t xml:space="preserve"> </w:t>
      </w:r>
      <w:r>
        <w:rPr>
          <w:color w:val="221F1F"/>
        </w:rPr>
        <w:t>or damage.</w:t>
      </w:r>
    </w:p>
    <w:p w:rsidR="00361D1F" w:rsidRDefault="00361D1F" w:rsidP="000961B7">
      <w:pPr>
        <w:pStyle w:val="ListParagraph"/>
        <w:numPr>
          <w:ilvl w:val="2"/>
          <w:numId w:val="72"/>
        </w:numPr>
        <w:tabs>
          <w:tab w:val="left" w:pos="1572"/>
          <w:tab w:val="left" w:pos="1573"/>
        </w:tabs>
        <w:spacing w:before="125" w:line="248" w:lineRule="exact"/>
        <w:ind w:left="2292" w:hanging="721"/>
        <w:rPr>
          <w:b/>
          <w:color w:val="221F1F"/>
        </w:rPr>
      </w:pPr>
      <w:r>
        <w:rPr>
          <w:color w:val="221F1F"/>
        </w:rPr>
        <w:t>The</w:t>
      </w:r>
      <w:r>
        <w:rPr>
          <w:color w:val="221F1F"/>
          <w:spacing w:val="-10"/>
        </w:rPr>
        <w:t xml:space="preserve"> </w:t>
      </w:r>
      <w:r>
        <w:rPr>
          <w:color w:val="221F1F"/>
        </w:rPr>
        <w:t>relevant</w:t>
      </w:r>
      <w:r>
        <w:rPr>
          <w:color w:val="221F1F"/>
          <w:spacing w:val="-10"/>
        </w:rPr>
        <w:t xml:space="preserve"> </w:t>
      </w:r>
      <w:r>
        <w:rPr>
          <w:color w:val="221F1F"/>
        </w:rPr>
        <w:t>insuring</w:t>
      </w:r>
      <w:r>
        <w:rPr>
          <w:color w:val="221F1F"/>
          <w:spacing w:val="-10"/>
        </w:rPr>
        <w:t xml:space="preserve"> </w:t>
      </w:r>
      <w:r>
        <w:rPr>
          <w:color w:val="221F1F"/>
        </w:rPr>
        <w:t>Party</w:t>
      </w:r>
      <w:r>
        <w:rPr>
          <w:color w:val="221F1F"/>
          <w:spacing w:val="-14"/>
        </w:rPr>
        <w:t xml:space="preserve"> </w:t>
      </w:r>
      <w:r>
        <w:rPr>
          <w:color w:val="221F1F"/>
        </w:rPr>
        <w:t>shall,</w:t>
      </w:r>
      <w:r>
        <w:rPr>
          <w:color w:val="221F1F"/>
          <w:spacing w:val="-8"/>
        </w:rPr>
        <w:t xml:space="preserve"> </w:t>
      </w:r>
      <w:r>
        <w:rPr>
          <w:color w:val="221F1F"/>
        </w:rPr>
        <w:t>within</w:t>
      </w:r>
      <w:r>
        <w:rPr>
          <w:color w:val="221F1F"/>
          <w:spacing w:val="-11"/>
        </w:rPr>
        <w:t xml:space="preserve"> </w:t>
      </w:r>
      <w:r>
        <w:rPr>
          <w:color w:val="221F1F"/>
        </w:rPr>
        <w:t>the</w:t>
      </w:r>
      <w:r>
        <w:rPr>
          <w:color w:val="221F1F"/>
          <w:spacing w:val="-11"/>
        </w:rPr>
        <w:t xml:space="preserve"> </w:t>
      </w:r>
      <w:r>
        <w:rPr>
          <w:color w:val="221F1F"/>
        </w:rPr>
        <w:t>respective</w:t>
      </w:r>
      <w:r>
        <w:rPr>
          <w:color w:val="221F1F"/>
          <w:spacing w:val="-12"/>
        </w:rPr>
        <w:t xml:space="preserve"> </w:t>
      </w:r>
      <w:r>
        <w:rPr>
          <w:color w:val="221F1F"/>
        </w:rPr>
        <w:t>periods</w:t>
      </w:r>
      <w:r>
        <w:rPr>
          <w:color w:val="221F1F"/>
          <w:spacing w:val="-10"/>
        </w:rPr>
        <w:t xml:space="preserve"> </w:t>
      </w:r>
      <w:r>
        <w:rPr>
          <w:color w:val="221F1F"/>
        </w:rPr>
        <w:t>stated</w:t>
      </w:r>
      <w:r>
        <w:rPr>
          <w:color w:val="221F1F"/>
          <w:spacing w:val="-11"/>
        </w:rPr>
        <w:t xml:space="preserve"> </w:t>
      </w:r>
      <w:r>
        <w:rPr>
          <w:color w:val="221F1F"/>
        </w:rPr>
        <w:t>in</w:t>
      </w:r>
      <w:r>
        <w:rPr>
          <w:color w:val="221F1F"/>
          <w:spacing w:val="-11"/>
        </w:rPr>
        <w:t xml:space="preserve"> </w:t>
      </w:r>
      <w:r>
        <w:rPr>
          <w:b/>
          <w:color w:val="221F1F"/>
        </w:rPr>
        <w:t>the</w:t>
      </w:r>
      <w:r>
        <w:rPr>
          <w:b/>
          <w:color w:val="221F1F"/>
          <w:spacing w:val="-8"/>
        </w:rPr>
        <w:t xml:space="preserve"> </w:t>
      </w:r>
      <w:r>
        <w:rPr>
          <w:b/>
          <w:color w:val="221F1F"/>
        </w:rPr>
        <w:t>Special</w:t>
      </w:r>
      <w:r>
        <w:rPr>
          <w:b/>
          <w:color w:val="221F1F"/>
          <w:spacing w:val="-7"/>
        </w:rPr>
        <w:t xml:space="preserve"> </w:t>
      </w:r>
      <w:r>
        <w:rPr>
          <w:b/>
          <w:color w:val="221F1F"/>
        </w:rPr>
        <w:t>Conditions</w:t>
      </w:r>
      <w:r>
        <w:rPr>
          <w:b/>
          <w:color w:val="221F1F"/>
          <w:spacing w:val="-9"/>
        </w:rPr>
        <w:t xml:space="preserve"> </w:t>
      </w:r>
      <w:r>
        <w:rPr>
          <w:b/>
          <w:color w:val="221F1F"/>
        </w:rPr>
        <w:t>of</w:t>
      </w:r>
      <w:r>
        <w:rPr>
          <w:b/>
          <w:color w:val="221F1F"/>
          <w:spacing w:val="-7"/>
        </w:rPr>
        <w:t xml:space="preserve"> </w:t>
      </w:r>
      <w:r>
        <w:rPr>
          <w:b/>
          <w:color w:val="221F1F"/>
        </w:rPr>
        <w:t>Contract</w:t>
      </w:r>
    </w:p>
    <w:p w:rsidR="00361D1F" w:rsidRDefault="00361D1F" w:rsidP="000961B7">
      <w:pPr>
        <w:pStyle w:val="BodyText"/>
        <w:spacing w:line="248" w:lineRule="exact"/>
        <w:ind w:left="2297"/>
      </w:pPr>
      <w:r>
        <w:rPr>
          <w:color w:val="221F1F"/>
        </w:rPr>
        <w:t>(calculated</w:t>
      </w:r>
      <w:r>
        <w:rPr>
          <w:color w:val="221F1F"/>
          <w:spacing w:val="-2"/>
        </w:rPr>
        <w:t xml:space="preserve"> </w:t>
      </w:r>
      <w:r>
        <w:rPr>
          <w:color w:val="221F1F"/>
        </w:rPr>
        <w:t>from</w:t>
      </w:r>
      <w:r>
        <w:rPr>
          <w:color w:val="221F1F"/>
          <w:spacing w:val="-1"/>
        </w:rPr>
        <w:t xml:space="preserve"> </w:t>
      </w:r>
      <w:r>
        <w:rPr>
          <w:color w:val="221F1F"/>
        </w:rPr>
        <w:t>the</w:t>
      </w:r>
      <w:r>
        <w:rPr>
          <w:color w:val="221F1F"/>
          <w:spacing w:val="-1"/>
        </w:rPr>
        <w:t xml:space="preserve"> </w:t>
      </w:r>
      <w:r>
        <w:rPr>
          <w:color w:val="221F1F"/>
        </w:rPr>
        <w:t>Commencement</w:t>
      </w:r>
      <w:r>
        <w:rPr>
          <w:color w:val="221F1F"/>
          <w:spacing w:val="-1"/>
        </w:rPr>
        <w:t xml:space="preserve"> </w:t>
      </w:r>
      <w:r>
        <w:rPr>
          <w:color w:val="221F1F"/>
        </w:rPr>
        <w:t>Date),</w:t>
      </w:r>
      <w:r>
        <w:rPr>
          <w:color w:val="221F1F"/>
          <w:spacing w:val="-4"/>
        </w:rPr>
        <w:t xml:space="preserve"> </w:t>
      </w:r>
      <w:r>
        <w:rPr>
          <w:color w:val="221F1F"/>
        </w:rPr>
        <w:t>submit</w:t>
      </w:r>
      <w:r>
        <w:rPr>
          <w:color w:val="221F1F"/>
          <w:spacing w:val="-1"/>
        </w:rPr>
        <w:t xml:space="preserve"> </w:t>
      </w:r>
      <w:r>
        <w:rPr>
          <w:color w:val="221F1F"/>
        </w:rPr>
        <w:t>to</w:t>
      </w:r>
      <w:r>
        <w:rPr>
          <w:color w:val="221F1F"/>
          <w:spacing w:val="-2"/>
        </w:rPr>
        <w:t xml:space="preserve"> </w:t>
      </w:r>
      <w:r>
        <w:rPr>
          <w:color w:val="221F1F"/>
        </w:rPr>
        <w:t>the</w:t>
      </w:r>
      <w:r>
        <w:rPr>
          <w:color w:val="221F1F"/>
          <w:spacing w:val="-2"/>
        </w:rPr>
        <w:t xml:space="preserve"> </w:t>
      </w:r>
      <w:r>
        <w:rPr>
          <w:color w:val="221F1F"/>
        </w:rPr>
        <w:t>other</w:t>
      </w:r>
      <w:r>
        <w:rPr>
          <w:color w:val="221F1F"/>
          <w:spacing w:val="-1"/>
        </w:rPr>
        <w:t xml:space="preserve"> </w:t>
      </w:r>
      <w:r>
        <w:rPr>
          <w:color w:val="221F1F"/>
        </w:rPr>
        <w:t>Party:</w:t>
      </w:r>
    </w:p>
    <w:p w:rsidR="00361D1F" w:rsidRDefault="00361D1F" w:rsidP="000961B7">
      <w:pPr>
        <w:pStyle w:val="BodyText"/>
        <w:spacing w:before="7"/>
        <w:ind w:left="720"/>
        <w:rPr>
          <w:sz w:val="31"/>
        </w:rPr>
      </w:pPr>
    </w:p>
    <w:p w:rsidR="00361D1F" w:rsidRDefault="00361D1F" w:rsidP="000961B7">
      <w:pPr>
        <w:pStyle w:val="ListParagraph"/>
        <w:numPr>
          <w:ilvl w:val="3"/>
          <w:numId w:val="72"/>
        </w:numPr>
        <w:tabs>
          <w:tab w:val="left" w:pos="2017"/>
        </w:tabs>
        <w:spacing w:line="251" w:lineRule="exact"/>
        <w:ind w:left="2736" w:hanging="445"/>
      </w:pPr>
      <w:r>
        <w:rPr>
          <w:color w:val="221F1F"/>
        </w:rPr>
        <w:t>Evidence</w:t>
      </w:r>
      <w:r>
        <w:rPr>
          <w:color w:val="221F1F"/>
          <w:spacing w:val="-4"/>
        </w:rPr>
        <w:t xml:space="preserve"> </w:t>
      </w:r>
      <w:r>
        <w:rPr>
          <w:color w:val="221F1F"/>
        </w:rPr>
        <w:t>that the insurances described</w:t>
      </w:r>
      <w:r>
        <w:rPr>
          <w:color w:val="221F1F"/>
          <w:spacing w:val="-3"/>
        </w:rPr>
        <w:t xml:space="preserve"> </w:t>
      </w:r>
      <w:r>
        <w:rPr>
          <w:color w:val="221F1F"/>
        </w:rPr>
        <w:t>in</w:t>
      </w:r>
      <w:r>
        <w:rPr>
          <w:color w:val="221F1F"/>
          <w:spacing w:val="-3"/>
        </w:rPr>
        <w:t xml:space="preserve"> </w:t>
      </w:r>
      <w:r>
        <w:rPr>
          <w:color w:val="221F1F"/>
        </w:rPr>
        <w:t>this</w:t>
      </w:r>
      <w:r>
        <w:rPr>
          <w:color w:val="221F1F"/>
          <w:spacing w:val="-1"/>
        </w:rPr>
        <w:t xml:space="preserve"> </w:t>
      </w:r>
      <w:r>
        <w:rPr>
          <w:color w:val="221F1F"/>
        </w:rPr>
        <w:t>Clause have been</w:t>
      </w:r>
      <w:r>
        <w:rPr>
          <w:color w:val="221F1F"/>
          <w:spacing w:val="-2"/>
        </w:rPr>
        <w:t xml:space="preserve"> </w:t>
      </w:r>
      <w:r>
        <w:rPr>
          <w:color w:val="221F1F"/>
        </w:rPr>
        <w:t>affected, and</w:t>
      </w:r>
    </w:p>
    <w:p w:rsidR="00361D1F" w:rsidRDefault="00361D1F" w:rsidP="000961B7">
      <w:pPr>
        <w:pStyle w:val="ListParagraph"/>
        <w:numPr>
          <w:ilvl w:val="3"/>
          <w:numId w:val="72"/>
        </w:numPr>
        <w:tabs>
          <w:tab w:val="left" w:pos="2019"/>
        </w:tabs>
        <w:spacing w:before="7" w:line="230" w:lineRule="auto"/>
        <w:ind w:left="2741" w:right="845" w:hanging="449"/>
      </w:pPr>
      <w:r>
        <w:rPr>
          <w:color w:val="221F1F"/>
        </w:rPr>
        <w:t>copies of the policies for the insurances described in Sub-Clause 18.2 [Insurance for Works and</w:t>
      </w:r>
      <w:r>
        <w:rPr>
          <w:color w:val="221F1F"/>
          <w:spacing w:val="1"/>
        </w:rPr>
        <w:t xml:space="preserve"> </w:t>
      </w:r>
      <w:r>
        <w:rPr>
          <w:color w:val="221F1F"/>
        </w:rPr>
        <w:t>Contractor's Equipment] and Sub-Clause 18.3 [Insurance against Injury to Persons and Damage to</w:t>
      </w:r>
      <w:r>
        <w:rPr>
          <w:color w:val="221F1F"/>
          <w:spacing w:val="1"/>
        </w:rPr>
        <w:t xml:space="preserve"> </w:t>
      </w:r>
      <w:r>
        <w:rPr>
          <w:color w:val="221F1F"/>
        </w:rPr>
        <w:t>Property].</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304" w:right="845" w:hanging="733"/>
        <w:rPr>
          <w:color w:val="221F1F"/>
        </w:rPr>
      </w:pPr>
      <w:r>
        <w:rPr>
          <w:color w:val="221F1F"/>
        </w:rPr>
        <w:t>When each premium is paid, the insuring Party shall submit evidence of payment to the other Party.</w:t>
      </w:r>
      <w:r>
        <w:rPr>
          <w:color w:val="221F1F"/>
          <w:spacing w:val="1"/>
        </w:rPr>
        <w:t xml:space="preserve"> </w:t>
      </w:r>
      <w:r>
        <w:rPr>
          <w:color w:val="221F1F"/>
        </w:rPr>
        <w:t>Whenever</w:t>
      </w:r>
      <w:r>
        <w:rPr>
          <w:color w:val="221F1F"/>
          <w:spacing w:val="-2"/>
        </w:rPr>
        <w:t xml:space="preserve"> </w:t>
      </w:r>
      <w:r>
        <w:rPr>
          <w:color w:val="221F1F"/>
        </w:rPr>
        <w:t>evidence or</w:t>
      </w:r>
      <w:r>
        <w:rPr>
          <w:color w:val="221F1F"/>
          <w:spacing w:val="-3"/>
        </w:rPr>
        <w:t xml:space="preserve"> </w:t>
      </w:r>
      <w:r>
        <w:rPr>
          <w:color w:val="221F1F"/>
        </w:rPr>
        <w:t>policies</w:t>
      </w:r>
      <w:r>
        <w:rPr>
          <w:color w:val="221F1F"/>
          <w:spacing w:val="-3"/>
        </w:rPr>
        <w:t xml:space="preserve"> </w:t>
      </w:r>
      <w:r>
        <w:rPr>
          <w:color w:val="221F1F"/>
        </w:rPr>
        <w:t>are</w:t>
      </w:r>
      <w:r>
        <w:rPr>
          <w:color w:val="221F1F"/>
          <w:spacing w:val="-1"/>
        </w:rPr>
        <w:t xml:space="preserve"> </w:t>
      </w:r>
      <w:r>
        <w:rPr>
          <w:color w:val="221F1F"/>
        </w:rPr>
        <w:t>submitted,</w:t>
      </w:r>
      <w:r>
        <w:rPr>
          <w:color w:val="221F1F"/>
          <w:spacing w:val="-3"/>
        </w:rPr>
        <w:t xml:space="preserve"> </w:t>
      </w:r>
      <w:r>
        <w:rPr>
          <w:color w:val="221F1F"/>
        </w:rPr>
        <w:t>the</w:t>
      </w:r>
      <w:r>
        <w:rPr>
          <w:color w:val="221F1F"/>
          <w:spacing w:val="-3"/>
        </w:rPr>
        <w:t xml:space="preserve"> </w:t>
      </w:r>
      <w:r>
        <w:rPr>
          <w:color w:val="221F1F"/>
        </w:rPr>
        <w:t>insuring Party</w:t>
      </w:r>
      <w:r>
        <w:rPr>
          <w:color w:val="221F1F"/>
          <w:spacing w:val="-1"/>
        </w:rPr>
        <w:t xml:space="preserve"> </w:t>
      </w:r>
      <w:r>
        <w:rPr>
          <w:color w:val="221F1F"/>
        </w:rPr>
        <w:t>shall also give</w:t>
      </w:r>
      <w:r>
        <w:rPr>
          <w:color w:val="221F1F"/>
          <w:spacing w:val="-3"/>
        </w:rPr>
        <w:t xml:space="preserve"> </w:t>
      </w:r>
      <w:r>
        <w:rPr>
          <w:color w:val="221F1F"/>
        </w:rPr>
        <w:t>notice to</w:t>
      </w:r>
      <w:r>
        <w:rPr>
          <w:color w:val="221F1F"/>
          <w:spacing w:val="-1"/>
        </w:rPr>
        <w:t xml:space="preserve"> </w:t>
      </w:r>
      <w:r>
        <w:rPr>
          <w:color w:val="221F1F"/>
        </w:rPr>
        <w:t>the</w:t>
      </w:r>
      <w:r>
        <w:rPr>
          <w:color w:val="221F1F"/>
          <w:spacing w:val="-1"/>
        </w:rPr>
        <w:t xml:space="preserve"> </w:t>
      </w:r>
      <w:r>
        <w:rPr>
          <w:color w:val="221F1F"/>
        </w:rPr>
        <w:t>Engineer.</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304" w:right="847" w:hanging="733"/>
        <w:rPr>
          <w:color w:val="221F1F"/>
        </w:rPr>
      </w:pPr>
      <w:r>
        <w:rPr>
          <w:color w:val="221F1F"/>
        </w:rPr>
        <w:t>Each Party shall comply with the conditions stipulated in each of the insurance policies. The insuring Party</w:t>
      </w:r>
      <w:r>
        <w:rPr>
          <w:color w:val="221F1F"/>
          <w:spacing w:val="1"/>
        </w:rPr>
        <w:t xml:space="preserve"> </w:t>
      </w:r>
      <w:r>
        <w:rPr>
          <w:color w:val="221F1F"/>
        </w:rPr>
        <w:t>shall keep the insurers informed of any relevant changes to the execution of the Works and ensure that</w:t>
      </w:r>
      <w:r>
        <w:rPr>
          <w:color w:val="221F1F"/>
          <w:spacing w:val="1"/>
        </w:rPr>
        <w:t xml:space="preserve"> </w:t>
      </w:r>
      <w:r>
        <w:rPr>
          <w:color w:val="221F1F"/>
        </w:rPr>
        <w:t>insurance is maintained</w:t>
      </w:r>
      <w:r>
        <w:rPr>
          <w:color w:val="221F1F"/>
          <w:spacing w:val="-1"/>
        </w:rPr>
        <w:t xml:space="preserve"> </w:t>
      </w:r>
      <w:r>
        <w:rPr>
          <w:color w:val="221F1F"/>
        </w:rPr>
        <w:t>in</w:t>
      </w:r>
      <w:r>
        <w:rPr>
          <w:color w:val="221F1F"/>
          <w:spacing w:val="-3"/>
        </w:rPr>
        <w:t xml:space="preserve"> </w:t>
      </w:r>
      <w:r>
        <w:rPr>
          <w:color w:val="221F1F"/>
        </w:rPr>
        <w:t>accordance</w:t>
      </w:r>
      <w:r>
        <w:rPr>
          <w:color w:val="221F1F"/>
          <w:spacing w:val="1"/>
        </w:rPr>
        <w:t xml:space="preserve"> </w:t>
      </w:r>
      <w:r>
        <w:rPr>
          <w:color w:val="221F1F"/>
        </w:rPr>
        <w:t>with this Clause.</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73"/>
        </w:tabs>
        <w:spacing w:line="230" w:lineRule="auto"/>
        <w:ind w:left="2304" w:right="846" w:hanging="733"/>
        <w:rPr>
          <w:color w:val="221F1F"/>
        </w:rPr>
      </w:pPr>
      <w:r>
        <w:rPr>
          <w:color w:val="221F1F"/>
        </w:rPr>
        <w:t>Neither Party shall make any material alteration to the terms of any insurance without the prior approval of</w:t>
      </w:r>
      <w:r>
        <w:rPr>
          <w:color w:val="221F1F"/>
          <w:spacing w:val="1"/>
        </w:rPr>
        <w:t xml:space="preserve"> </w:t>
      </w:r>
      <w:r>
        <w:rPr>
          <w:color w:val="221F1F"/>
          <w:spacing w:val="-1"/>
        </w:rPr>
        <w:t>the</w:t>
      </w:r>
      <w:r>
        <w:rPr>
          <w:color w:val="221F1F"/>
          <w:spacing w:val="-9"/>
        </w:rPr>
        <w:t xml:space="preserve"> </w:t>
      </w:r>
      <w:r>
        <w:rPr>
          <w:color w:val="221F1F"/>
          <w:spacing w:val="-1"/>
        </w:rPr>
        <w:t>other</w:t>
      </w:r>
      <w:r>
        <w:rPr>
          <w:color w:val="221F1F"/>
          <w:spacing w:val="-8"/>
        </w:rPr>
        <w:t xml:space="preserve"> </w:t>
      </w:r>
      <w:r>
        <w:rPr>
          <w:color w:val="221F1F"/>
        </w:rPr>
        <w:t>Party.</w:t>
      </w:r>
      <w:r>
        <w:rPr>
          <w:color w:val="221F1F"/>
          <w:spacing w:val="-14"/>
        </w:rPr>
        <w:t xml:space="preserve"> </w:t>
      </w:r>
      <w:r>
        <w:rPr>
          <w:color w:val="221F1F"/>
        </w:rPr>
        <w:t>If</w:t>
      </w:r>
      <w:r>
        <w:rPr>
          <w:color w:val="221F1F"/>
          <w:spacing w:val="-9"/>
        </w:rPr>
        <w:t xml:space="preserve"> </w:t>
      </w:r>
      <w:r>
        <w:rPr>
          <w:color w:val="221F1F"/>
        </w:rPr>
        <w:t>an</w:t>
      </w:r>
      <w:r>
        <w:rPr>
          <w:color w:val="221F1F"/>
          <w:spacing w:val="-9"/>
        </w:rPr>
        <w:t xml:space="preserve"> </w:t>
      </w:r>
      <w:r>
        <w:rPr>
          <w:color w:val="221F1F"/>
        </w:rPr>
        <w:t>insurer</w:t>
      </w:r>
      <w:r>
        <w:rPr>
          <w:color w:val="221F1F"/>
          <w:spacing w:val="-9"/>
        </w:rPr>
        <w:t xml:space="preserve"> </w:t>
      </w:r>
      <w:r>
        <w:rPr>
          <w:color w:val="221F1F"/>
        </w:rPr>
        <w:t>makes</w:t>
      </w:r>
      <w:r>
        <w:rPr>
          <w:color w:val="221F1F"/>
          <w:spacing w:val="-8"/>
        </w:rPr>
        <w:t xml:space="preserve"> </w:t>
      </w:r>
      <w:r>
        <w:rPr>
          <w:color w:val="221F1F"/>
        </w:rPr>
        <w:t>(or</w:t>
      </w:r>
      <w:r>
        <w:rPr>
          <w:color w:val="221F1F"/>
          <w:spacing w:val="-11"/>
        </w:rPr>
        <w:t xml:space="preserve"> </w:t>
      </w:r>
      <w:r>
        <w:rPr>
          <w:color w:val="221F1F"/>
        </w:rPr>
        <w:t>at</w:t>
      </w:r>
      <w:r>
        <w:rPr>
          <w:color w:val="221F1F"/>
          <w:spacing w:val="-11"/>
        </w:rPr>
        <w:t xml:space="preserve"> </w:t>
      </w:r>
      <w:r>
        <w:rPr>
          <w:color w:val="221F1F"/>
        </w:rPr>
        <w:t>tempts</w:t>
      </w:r>
      <w:r>
        <w:rPr>
          <w:color w:val="221F1F"/>
          <w:spacing w:val="-8"/>
        </w:rPr>
        <w:t xml:space="preserve"> </w:t>
      </w:r>
      <w:r>
        <w:rPr>
          <w:color w:val="221F1F"/>
        </w:rPr>
        <w:t>to</w:t>
      </w:r>
      <w:r>
        <w:rPr>
          <w:color w:val="221F1F"/>
          <w:spacing w:val="-8"/>
        </w:rPr>
        <w:t xml:space="preserve"> </w:t>
      </w:r>
      <w:r>
        <w:rPr>
          <w:color w:val="221F1F"/>
        </w:rPr>
        <w:t>make)</w:t>
      </w:r>
      <w:r>
        <w:rPr>
          <w:color w:val="221F1F"/>
          <w:spacing w:val="-8"/>
        </w:rPr>
        <w:t xml:space="preserve"> </w:t>
      </w:r>
      <w:r>
        <w:rPr>
          <w:color w:val="221F1F"/>
        </w:rPr>
        <w:t>any</w:t>
      </w:r>
      <w:r>
        <w:rPr>
          <w:color w:val="221F1F"/>
          <w:spacing w:val="-10"/>
        </w:rPr>
        <w:t xml:space="preserve"> </w:t>
      </w:r>
      <w:r>
        <w:rPr>
          <w:color w:val="221F1F"/>
        </w:rPr>
        <w:t>alteration,</w:t>
      </w:r>
      <w:r>
        <w:rPr>
          <w:color w:val="221F1F"/>
          <w:spacing w:val="-8"/>
        </w:rPr>
        <w:t xml:space="preserve"> </w:t>
      </w:r>
      <w:r>
        <w:rPr>
          <w:color w:val="221F1F"/>
        </w:rPr>
        <w:t>the</w:t>
      </w:r>
      <w:r>
        <w:rPr>
          <w:color w:val="221F1F"/>
          <w:spacing w:val="-9"/>
        </w:rPr>
        <w:t xml:space="preserve"> </w:t>
      </w:r>
      <w:r>
        <w:rPr>
          <w:color w:val="221F1F"/>
        </w:rPr>
        <w:t>Party</w:t>
      </w:r>
      <w:r>
        <w:rPr>
          <w:color w:val="221F1F"/>
          <w:spacing w:val="-11"/>
        </w:rPr>
        <w:t xml:space="preserve"> </w:t>
      </w:r>
      <w:r>
        <w:rPr>
          <w:color w:val="221F1F"/>
        </w:rPr>
        <w:t>ﬁrst</w:t>
      </w:r>
      <w:r>
        <w:rPr>
          <w:color w:val="221F1F"/>
          <w:spacing w:val="-10"/>
        </w:rPr>
        <w:t xml:space="preserve"> </w:t>
      </w:r>
      <w:r>
        <w:rPr>
          <w:color w:val="221F1F"/>
        </w:rPr>
        <w:t>notiﬁed</w:t>
      </w:r>
      <w:r>
        <w:rPr>
          <w:color w:val="221F1F"/>
          <w:spacing w:val="-12"/>
        </w:rPr>
        <w:t xml:space="preserve"> </w:t>
      </w:r>
      <w:r>
        <w:rPr>
          <w:color w:val="221F1F"/>
        </w:rPr>
        <w:t>by</w:t>
      </w:r>
      <w:r>
        <w:rPr>
          <w:color w:val="221F1F"/>
          <w:spacing w:val="-9"/>
        </w:rPr>
        <w:t xml:space="preserve"> </w:t>
      </w:r>
      <w:r>
        <w:rPr>
          <w:color w:val="221F1F"/>
        </w:rPr>
        <w:t>the</w:t>
      </w:r>
      <w:r>
        <w:rPr>
          <w:color w:val="221F1F"/>
          <w:spacing w:val="-12"/>
        </w:rPr>
        <w:t xml:space="preserve"> </w:t>
      </w:r>
      <w:r>
        <w:rPr>
          <w:color w:val="221F1F"/>
        </w:rPr>
        <w:t>insurer</w:t>
      </w:r>
      <w:r>
        <w:rPr>
          <w:color w:val="221F1F"/>
          <w:spacing w:val="-52"/>
        </w:rPr>
        <w:t xml:space="preserve"> </w:t>
      </w:r>
      <w:r>
        <w:rPr>
          <w:color w:val="221F1F"/>
        </w:rPr>
        <w:t>shall promptly give</w:t>
      </w:r>
      <w:r>
        <w:rPr>
          <w:color w:val="221F1F"/>
          <w:spacing w:val="1"/>
        </w:rPr>
        <w:t xml:space="preserve"> </w:t>
      </w:r>
      <w:r>
        <w:rPr>
          <w:color w:val="221F1F"/>
        </w:rPr>
        <w:t>notice</w:t>
      </w:r>
      <w:r>
        <w:rPr>
          <w:color w:val="221F1F"/>
          <w:spacing w:val="-3"/>
        </w:rPr>
        <w:t xml:space="preserve"> </w:t>
      </w:r>
      <w:r>
        <w:rPr>
          <w:color w:val="221F1F"/>
        </w:rPr>
        <w:t>to the other Party.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3"/>
        </w:tabs>
        <w:spacing w:line="230" w:lineRule="auto"/>
        <w:ind w:left="2304" w:right="845" w:hanging="733"/>
        <w:rPr>
          <w:color w:val="221F1F"/>
        </w:rPr>
      </w:pPr>
      <w:r>
        <w:rPr>
          <w:color w:val="221F1F"/>
        </w:rPr>
        <w:t>If</w:t>
      </w:r>
      <w:r>
        <w:rPr>
          <w:color w:val="221F1F"/>
          <w:spacing w:val="-5"/>
        </w:rPr>
        <w:t xml:space="preserve"> </w:t>
      </w:r>
      <w:r>
        <w:rPr>
          <w:color w:val="221F1F"/>
        </w:rPr>
        <w:t>the</w:t>
      </w:r>
      <w:r>
        <w:rPr>
          <w:color w:val="221F1F"/>
          <w:spacing w:val="-10"/>
        </w:rPr>
        <w:t xml:space="preserve"> </w:t>
      </w:r>
      <w:r>
        <w:rPr>
          <w:color w:val="221F1F"/>
        </w:rPr>
        <w:t>insuring</w:t>
      </w:r>
      <w:r>
        <w:rPr>
          <w:color w:val="221F1F"/>
          <w:spacing w:val="-5"/>
        </w:rPr>
        <w:t xml:space="preserve"> </w:t>
      </w:r>
      <w:r>
        <w:rPr>
          <w:color w:val="221F1F"/>
        </w:rPr>
        <w:t>Party</w:t>
      </w:r>
      <w:r>
        <w:rPr>
          <w:color w:val="221F1F"/>
          <w:spacing w:val="-8"/>
        </w:rPr>
        <w:t xml:space="preserve"> </w:t>
      </w:r>
      <w:r>
        <w:rPr>
          <w:color w:val="221F1F"/>
        </w:rPr>
        <w:t>fails</w:t>
      </w:r>
      <w:r>
        <w:rPr>
          <w:color w:val="221F1F"/>
          <w:spacing w:val="-7"/>
        </w:rPr>
        <w:t xml:space="preserve"> </w:t>
      </w:r>
      <w:r>
        <w:rPr>
          <w:color w:val="221F1F"/>
        </w:rPr>
        <w:t>to</w:t>
      </w:r>
      <w:r>
        <w:rPr>
          <w:color w:val="221F1F"/>
          <w:spacing w:val="-7"/>
        </w:rPr>
        <w:t xml:space="preserve"> </w:t>
      </w:r>
      <w:r>
        <w:rPr>
          <w:color w:val="221F1F"/>
        </w:rPr>
        <w:t>effect</w:t>
      </w:r>
      <w:r>
        <w:rPr>
          <w:color w:val="221F1F"/>
          <w:spacing w:val="-7"/>
        </w:rPr>
        <w:t xml:space="preserve"> </w:t>
      </w:r>
      <w:r>
        <w:rPr>
          <w:color w:val="221F1F"/>
        </w:rPr>
        <w:t>and</w:t>
      </w:r>
      <w:r>
        <w:rPr>
          <w:color w:val="221F1F"/>
          <w:spacing w:val="-6"/>
        </w:rPr>
        <w:t xml:space="preserve"> </w:t>
      </w:r>
      <w:r>
        <w:rPr>
          <w:color w:val="221F1F"/>
        </w:rPr>
        <w:t>keep</w:t>
      </w:r>
      <w:r>
        <w:rPr>
          <w:color w:val="221F1F"/>
          <w:spacing w:val="-8"/>
        </w:rPr>
        <w:t xml:space="preserve"> </w:t>
      </w:r>
      <w:r>
        <w:rPr>
          <w:color w:val="221F1F"/>
        </w:rPr>
        <w:t>in</w:t>
      </w:r>
      <w:r>
        <w:rPr>
          <w:color w:val="221F1F"/>
          <w:spacing w:val="-8"/>
        </w:rPr>
        <w:t xml:space="preserve"> </w:t>
      </w:r>
      <w:r>
        <w:rPr>
          <w:color w:val="221F1F"/>
        </w:rPr>
        <w:t>force</w:t>
      </w:r>
      <w:r>
        <w:rPr>
          <w:color w:val="221F1F"/>
          <w:spacing w:val="-4"/>
        </w:rPr>
        <w:t xml:space="preserve"> </w:t>
      </w:r>
      <w:r>
        <w:rPr>
          <w:color w:val="221F1F"/>
        </w:rPr>
        <w:t>any</w:t>
      </w:r>
      <w:r>
        <w:rPr>
          <w:color w:val="221F1F"/>
          <w:spacing w:val="-9"/>
        </w:rPr>
        <w:t xml:space="preserve"> </w:t>
      </w:r>
      <w:r>
        <w:rPr>
          <w:color w:val="221F1F"/>
        </w:rPr>
        <w:t>of</w:t>
      </w:r>
      <w:r>
        <w:rPr>
          <w:color w:val="221F1F"/>
          <w:spacing w:val="-8"/>
        </w:rPr>
        <w:t xml:space="preserve"> </w:t>
      </w:r>
      <w:r>
        <w:rPr>
          <w:color w:val="221F1F"/>
        </w:rPr>
        <w:t>the</w:t>
      </w:r>
      <w:r>
        <w:rPr>
          <w:color w:val="221F1F"/>
          <w:spacing w:val="-8"/>
        </w:rPr>
        <w:t xml:space="preserve"> </w:t>
      </w:r>
      <w:r>
        <w:rPr>
          <w:color w:val="221F1F"/>
        </w:rPr>
        <w:t>insurances</w:t>
      </w:r>
      <w:r>
        <w:rPr>
          <w:color w:val="221F1F"/>
          <w:spacing w:val="-7"/>
        </w:rPr>
        <w:t xml:space="preserve"> </w:t>
      </w:r>
      <w:r>
        <w:rPr>
          <w:color w:val="221F1F"/>
        </w:rPr>
        <w:t>it</w:t>
      </w:r>
      <w:r>
        <w:rPr>
          <w:color w:val="221F1F"/>
          <w:spacing w:val="-6"/>
        </w:rPr>
        <w:t xml:space="preserve"> </w:t>
      </w:r>
      <w:r>
        <w:rPr>
          <w:color w:val="221F1F"/>
        </w:rPr>
        <w:t>is</w:t>
      </w:r>
      <w:r>
        <w:rPr>
          <w:color w:val="221F1F"/>
          <w:spacing w:val="-8"/>
        </w:rPr>
        <w:t xml:space="preserve"> </w:t>
      </w:r>
      <w:r>
        <w:rPr>
          <w:color w:val="221F1F"/>
        </w:rPr>
        <w:t>required</w:t>
      </w:r>
      <w:r>
        <w:rPr>
          <w:color w:val="221F1F"/>
          <w:spacing w:val="-8"/>
        </w:rPr>
        <w:t xml:space="preserve"> </w:t>
      </w:r>
      <w:r>
        <w:rPr>
          <w:color w:val="221F1F"/>
        </w:rPr>
        <w:t>to</w:t>
      </w:r>
      <w:r>
        <w:rPr>
          <w:color w:val="221F1F"/>
          <w:spacing w:val="-8"/>
        </w:rPr>
        <w:t xml:space="preserve"> </w:t>
      </w:r>
      <w:r>
        <w:rPr>
          <w:color w:val="221F1F"/>
        </w:rPr>
        <w:t>effect</w:t>
      </w:r>
      <w:r>
        <w:rPr>
          <w:color w:val="221F1F"/>
          <w:spacing w:val="-6"/>
        </w:rPr>
        <w:t xml:space="preserve"> </w:t>
      </w:r>
      <w:r>
        <w:rPr>
          <w:color w:val="221F1F"/>
        </w:rPr>
        <w:t>and</w:t>
      </w:r>
      <w:r>
        <w:rPr>
          <w:color w:val="221F1F"/>
          <w:spacing w:val="-10"/>
        </w:rPr>
        <w:t xml:space="preserve"> </w:t>
      </w:r>
      <w:r>
        <w:rPr>
          <w:color w:val="221F1F"/>
        </w:rPr>
        <w:t>maintain</w:t>
      </w:r>
      <w:r>
        <w:rPr>
          <w:color w:val="221F1F"/>
          <w:spacing w:val="-53"/>
        </w:rPr>
        <w:t xml:space="preserve"> </w:t>
      </w:r>
      <w:r>
        <w:rPr>
          <w:color w:val="221F1F"/>
        </w:rPr>
        <w:t>under the Contractor fails to provide satisfactory evidence and copies of policies in accordance with this</w:t>
      </w:r>
      <w:r>
        <w:rPr>
          <w:color w:val="221F1F"/>
          <w:spacing w:val="1"/>
        </w:rPr>
        <w:t xml:space="preserve"> </w:t>
      </w:r>
      <w:r>
        <w:rPr>
          <w:color w:val="221F1F"/>
        </w:rPr>
        <w:t>Sub- Clause, the other Party may (at its option and without prejudice to any other right or remedy) effect</w:t>
      </w:r>
      <w:r>
        <w:rPr>
          <w:color w:val="221F1F"/>
          <w:spacing w:val="1"/>
        </w:rPr>
        <w:t xml:space="preserve"> </w:t>
      </w:r>
      <w:r>
        <w:rPr>
          <w:color w:val="221F1F"/>
        </w:rPr>
        <w:t>insurance for the relevant coverage and pay the premiums due. The insuring Party shall pay the amount of</w:t>
      </w:r>
      <w:r>
        <w:rPr>
          <w:color w:val="221F1F"/>
          <w:spacing w:val="1"/>
        </w:rPr>
        <w:t xml:space="preserve"> </w:t>
      </w:r>
      <w:r>
        <w:rPr>
          <w:color w:val="221F1F"/>
        </w:rPr>
        <w:t>these</w:t>
      </w:r>
      <w:r>
        <w:rPr>
          <w:color w:val="221F1F"/>
          <w:spacing w:val="-1"/>
        </w:rPr>
        <w:t xml:space="preserve"> </w:t>
      </w:r>
      <w:r>
        <w:rPr>
          <w:color w:val="221F1F"/>
        </w:rPr>
        <w:t>premiums</w:t>
      </w:r>
      <w:r>
        <w:rPr>
          <w:color w:val="221F1F"/>
          <w:spacing w:val="-3"/>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other</w:t>
      </w:r>
      <w:r>
        <w:rPr>
          <w:color w:val="221F1F"/>
          <w:spacing w:val="-3"/>
        </w:rPr>
        <w:t xml:space="preserve"> </w:t>
      </w:r>
      <w:r>
        <w:rPr>
          <w:color w:val="221F1F"/>
        </w:rPr>
        <w:t>Party,</w:t>
      </w:r>
      <w:r>
        <w:rPr>
          <w:color w:val="221F1F"/>
          <w:spacing w:val="-8"/>
        </w:rPr>
        <w:t xml:space="preserve"> </w:t>
      </w:r>
      <w:r>
        <w:rPr>
          <w:color w:val="221F1F"/>
        </w:rPr>
        <w:t>and</w:t>
      </w:r>
      <w:r>
        <w:rPr>
          <w:color w:val="221F1F"/>
          <w:spacing w:val="-2"/>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Price</w:t>
      </w:r>
      <w:r>
        <w:rPr>
          <w:color w:val="221F1F"/>
          <w:spacing w:val="1"/>
        </w:rPr>
        <w:t xml:space="preserve"> </w:t>
      </w:r>
      <w:r>
        <w:rPr>
          <w:color w:val="221F1F"/>
        </w:rPr>
        <w:t>shall be</w:t>
      </w:r>
      <w:r>
        <w:rPr>
          <w:color w:val="221F1F"/>
          <w:spacing w:val="-3"/>
        </w:rPr>
        <w:t xml:space="preserve"> </w:t>
      </w:r>
      <w:r>
        <w:rPr>
          <w:color w:val="221F1F"/>
        </w:rPr>
        <w:t>adjusted</w:t>
      </w:r>
      <w:r>
        <w:rPr>
          <w:color w:val="221F1F"/>
          <w:spacing w:val="1"/>
        </w:rPr>
        <w:t xml:space="preserve"> </w:t>
      </w:r>
      <w:r>
        <w:rPr>
          <w:color w:val="221F1F"/>
        </w:rPr>
        <w:t>accordingly.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304" w:right="839" w:hanging="733"/>
        <w:rPr>
          <w:color w:val="221F1F"/>
        </w:rPr>
      </w:pPr>
      <w:r>
        <w:rPr>
          <w:color w:val="221F1F"/>
        </w:rPr>
        <w:t>Nothing in this Clause limits the obligations, liabilities or responsibilities of the Contractor or the Procuring</w:t>
      </w:r>
      <w:r>
        <w:rPr>
          <w:color w:val="221F1F"/>
          <w:spacing w:val="-52"/>
        </w:rPr>
        <w:t xml:space="preserve"> </w:t>
      </w:r>
      <w:r>
        <w:rPr>
          <w:color w:val="221F1F"/>
        </w:rPr>
        <w:t>Entity, under the other terms of the Contractor otherwise. Any amounts not insured or not recovered from</w:t>
      </w:r>
      <w:r>
        <w:rPr>
          <w:color w:val="221F1F"/>
          <w:spacing w:val="1"/>
        </w:rPr>
        <w:t xml:space="preserve"> </w:t>
      </w:r>
      <w:r>
        <w:rPr>
          <w:color w:val="221F1F"/>
        </w:rPr>
        <w:t>the</w:t>
      </w:r>
      <w:r>
        <w:rPr>
          <w:color w:val="221F1F"/>
          <w:spacing w:val="-3"/>
        </w:rPr>
        <w:t xml:space="preserve"> </w:t>
      </w:r>
      <w:r>
        <w:rPr>
          <w:color w:val="221F1F"/>
        </w:rPr>
        <w:t>insurers</w:t>
      </w:r>
      <w:r>
        <w:rPr>
          <w:color w:val="221F1F"/>
          <w:spacing w:val="1"/>
        </w:rPr>
        <w:t xml:space="preserve"> </w:t>
      </w:r>
      <w:r>
        <w:rPr>
          <w:color w:val="221F1F"/>
        </w:rPr>
        <w:t>shall be</w:t>
      </w:r>
      <w:r>
        <w:rPr>
          <w:color w:val="221F1F"/>
          <w:spacing w:val="-2"/>
        </w:rPr>
        <w:t xml:space="preserve"> </w:t>
      </w:r>
      <w:r>
        <w:rPr>
          <w:color w:val="221F1F"/>
        </w:rPr>
        <w:t>borne</w:t>
      </w:r>
      <w:r>
        <w:rPr>
          <w:color w:val="221F1F"/>
          <w:spacing w:val="-3"/>
        </w:rPr>
        <w:t xml:space="preserve"> </w:t>
      </w:r>
      <w:r>
        <w:rPr>
          <w:color w:val="221F1F"/>
        </w:rPr>
        <w:t>by the</w:t>
      </w:r>
      <w:r>
        <w:rPr>
          <w:color w:val="221F1F"/>
          <w:spacing w:val="-1"/>
        </w:rPr>
        <w:t xml:space="preserve"> </w:t>
      </w:r>
      <w:r>
        <w:rPr>
          <w:color w:val="221F1F"/>
        </w:rPr>
        <w:t>Contractor</w:t>
      </w:r>
      <w:r>
        <w:rPr>
          <w:color w:val="221F1F"/>
          <w:spacing w:val="-1"/>
        </w:rPr>
        <w:t xml:space="preserve"> </w:t>
      </w:r>
      <w:r>
        <w:rPr>
          <w:color w:val="221F1F"/>
        </w:rPr>
        <w:t>and/or</w:t>
      </w:r>
      <w:r>
        <w:rPr>
          <w:color w:val="221F1F"/>
          <w:spacing w:val="-2"/>
        </w:rPr>
        <w:t xml:space="preserve"> </w:t>
      </w:r>
      <w:r>
        <w:rPr>
          <w:color w:val="221F1F"/>
        </w:rPr>
        <w:t>the Procuring Entity.</w:t>
      </w:r>
    </w:p>
    <w:p w:rsidR="00361D1F" w:rsidRDefault="00361D1F" w:rsidP="000961B7">
      <w:pPr>
        <w:pStyle w:val="BodyText"/>
        <w:ind w:left="720"/>
        <w:rPr>
          <w:sz w:val="21"/>
        </w:rPr>
      </w:pPr>
    </w:p>
    <w:p w:rsidR="00361D1F" w:rsidRDefault="00361D1F" w:rsidP="000961B7">
      <w:pPr>
        <w:pStyle w:val="ListParagraph"/>
        <w:numPr>
          <w:ilvl w:val="2"/>
          <w:numId w:val="72"/>
        </w:numPr>
        <w:tabs>
          <w:tab w:val="left" w:pos="1573"/>
        </w:tabs>
        <w:spacing w:line="230" w:lineRule="auto"/>
        <w:ind w:left="2304" w:right="846" w:hanging="733"/>
        <w:rPr>
          <w:color w:val="221F1F"/>
        </w:rPr>
      </w:pPr>
      <w:r>
        <w:rPr>
          <w:color w:val="221F1F"/>
        </w:rPr>
        <w:t>Procuring</w:t>
      </w:r>
      <w:r>
        <w:rPr>
          <w:color w:val="221F1F"/>
          <w:spacing w:val="-8"/>
        </w:rPr>
        <w:t xml:space="preserve"> </w:t>
      </w:r>
      <w:r>
        <w:rPr>
          <w:color w:val="221F1F"/>
        </w:rPr>
        <w:t>Entity</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8"/>
        </w:rPr>
        <w:t xml:space="preserve"> </w:t>
      </w:r>
      <w:r>
        <w:rPr>
          <w:color w:val="221F1F"/>
        </w:rPr>
        <w:t>these</w:t>
      </w:r>
      <w:r>
        <w:rPr>
          <w:color w:val="221F1F"/>
          <w:spacing w:val="-6"/>
        </w:rPr>
        <w:t xml:space="preserve"> </w:t>
      </w:r>
      <w:r>
        <w:rPr>
          <w:color w:val="221F1F"/>
        </w:rPr>
        <w:t>obligations,</w:t>
      </w:r>
      <w:r>
        <w:rPr>
          <w:color w:val="221F1F"/>
          <w:spacing w:val="-6"/>
        </w:rPr>
        <w:t xml:space="preserve"> </w:t>
      </w:r>
      <w:r>
        <w:rPr>
          <w:color w:val="221F1F"/>
        </w:rPr>
        <w:t>liabilities</w:t>
      </w:r>
      <w:r>
        <w:rPr>
          <w:color w:val="221F1F"/>
          <w:spacing w:val="-6"/>
        </w:rPr>
        <w:t xml:space="preserve"> </w:t>
      </w:r>
      <w:r>
        <w:rPr>
          <w:color w:val="221F1F"/>
        </w:rPr>
        <w:t>or</w:t>
      </w:r>
      <w:r>
        <w:rPr>
          <w:color w:val="221F1F"/>
          <w:spacing w:val="-7"/>
        </w:rPr>
        <w:t xml:space="preserve"> </w:t>
      </w:r>
      <w:r>
        <w:rPr>
          <w:color w:val="221F1F"/>
        </w:rPr>
        <w:t>responsibilities.</w:t>
      </w:r>
      <w:r>
        <w:rPr>
          <w:color w:val="221F1F"/>
          <w:spacing w:val="-6"/>
        </w:rPr>
        <w:t xml:space="preserve"> </w:t>
      </w:r>
      <w:r>
        <w:rPr>
          <w:color w:val="221F1F"/>
        </w:rPr>
        <w:t>However,</w:t>
      </w:r>
      <w:r>
        <w:rPr>
          <w:color w:val="221F1F"/>
          <w:spacing w:val="-7"/>
        </w:rPr>
        <w:t xml:space="preserve"> </w:t>
      </w:r>
      <w:r>
        <w:rPr>
          <w:color w:val="221F1F"/>
        </w:rPr>
        <w:t>if</w:t>
      </w:r>
      <w:r>
        <w:rPr>
          <w:color w:val="221F1F"/>
          <w:spacing w:val="-6"/>
        </w:rPr>
        <w:t xml:space="preserve"> </w:t>
      </w:r>
      <w:r>
        <w:rPr>
          <w:color w:val="221F1F"/>
        </w:rPr>
        <w:t>the</w:t>
      </w:r>
      <w:r>
        <w:rPr>
          <w:color w:val="221F1F"/>
          <w:spacing w:val="-6"/>
        </w:rPr>
        <w:t xml:space="preserve"> </w:t>
      </w:r>
      <w:r>
        <w:rPr>
          <w:color w:val="221F1F"/>
        </w:rPr>
        <w:t>insuring</w:t>
      </w:r>
      <w:r>
        <w:rPr>
          <w:color w:val="221F1F"/>
          <w:spacing w:val="-53"/>
        </w:rPr>
        <w:t xml:space="preserve"> </w:t>
      </w:r>
      <w:r>
        <w:rPr>
          <w:color w:val="221F1F"/>
        </w:rPr>
        <w:t>Party fails to effect and keep in force an insurance which is available and which it is required to effect and</w:t>
      </w:r>
      <w:r>
        <w:rPr>
          <w:color w:val="221F1F"/>
          <w:spacing w:val="1"/>
        </w:rPr>
        <w:t xml:space="preserve"> </w:t>
      </w:r>
      <w:r>
        <w:rPr>
          <w:color w:val="221F1F"/>
        </w:rPr>
        <w:t>maintain under the Contract, and the other Party neither approves the omission nor effects insurance for the</w:t>
      </w:r>
      <w:r>
        <w:rPr>
          <w:color w:val="221F1F"/>
          <w:spacing w:val="-52"/>
        </w:rPr>
        <w:t xml:space="preserve"> </w:t>
      </w:r>
      <w:r>
        <w:rPr>
          <w:color w:val="221F1F"/>
        </w:rPr>
        <w:t>coverage</w:t>
      </w:r>
      <w:r>
        <w:rPr>
          <w:color w:val="221F1F"/>
          <w:spacing w:val="-8"/>
        </w:rPr>
        <w:t xml:space="preserve"> </w:t>
      </w:r>
      <w:r>
        <w:rPr>
          <w:color w:val="221F1F"/>
        </w:rPr>
        <w:t>relevant</w:t>
      </w:r>
      <w:r>
        <w:rPr>
          <w:color w:val="221F1F"/>
          <w:spacing w:val="-4"/>
        </w:rPr>
        <w:t xml:space="preserve"> </w:t>
      </w:r>
      <w:r>
        <w:rPr>
          <w:color w:val="221F1F"/>
        </w:rPr>
        <w:t>to</w:t>
      </w:r>
      <w:r>
        <w:rPr>
          <w:color w:val="221F1F"/>
          <w:spacing w:val="-5"/>
        </w:rPr>
        <w:t xml:space="preserve"> </w:t>
      </w:r>
      <w:r>
        <w:rPr>
          <w:color w:val="221F1F"/>
        </w:rPr>
        <w:t>this</w:t>
      </w:r>
      <w:r>
        <w:rPr>
          <w:color w:val="221F1F"/>
          <w:spacing w:val="-5"/>
        </w:rPr>
        <w:t xml:space="preserve"> </w:t>
      </w:r>
      <w:r>
        <w:rPr>
          <w:color w:val="221F1F"/>
        </w:rPr>
        <w:t>default,</w:t>
      </w:r>
      <w:r>
        <w:rPr>
          <w:color w:val="221F1F"/>
          <w:spacing w:val="-6"/>
        </w:rPr>
        <w:t xml:space="preserve"> </w:t>
      </w:r>
      <w:r>
        <w:rPr>
          <w:color w:val="221F1F"/>
        </w:rPr>
        <w:t>any</w:t>
      </w:r>
      <w:r>
        <w:rPr>
          <w:color w:val="221F1F"/>
          <w:spacing w:val="-6"/>
        </w:rPr>
        <w:t xml:space="preserve"> </w:t>
      </w:r>
      <w:r>
        <w:rPr>
          <w:color w:val="221F1F"/>
        </w:rPr>
        <w:t>moneys</w:t>
      </w:r>
      <w:r>
        <w:rPr>
          <w:color w:val="221F1F"/>
          <w:spacing w:val="-5"/>
        </w:rPr>
        <w:t xml:space="preserve"> </w:t>
      </w:r>
      <w:r>
        <w:rPr>
          <w:color w:val="221F1F"/>
        </w:rPr>
        <w:t>which</w:t>
      </w:r>
      <w:r>
        <w:rPr>
          <w:color w:val="221F1F"/>
          <w:spacing w:val="-8"/>
        </w:rPr>
        <w:t xml:space="preserve"> </w:t>
      </w:r>
      <w:r>
        <w:rPr>
          <w:color w:val="221F1F"/>
        </w:rPr>
        <w:t>should</w:t>
      </w:r>
      <w:r>
        <w:rPr>
          <w:color w:val="221F1F"/>
          <w:spacing w:val="-7"/>
        </w:rPr>
        <w:t xml:space="preserve"> </w:t>
      </w:r>
      <w:r>
        <w:rPr>
          <w:color w:val="221F1F"/>
        </w:rPr>
        <w:t>have</w:t>
      </w:r>
      <w:r>
        <w:rPr>
          <w:color w:val="221F1F"/>
          <w:spacing w:val="-6"/>
        </w:rPr>
        <w:t xml:space="preserve"> </w:t>
      </w:r>
      <w:r>
        <w:rPr>
          <w:color w:val="221F1F"/>
        </w:rPr>
        <w:t>been</w:t>
      </w:r>
      <w:r>
        <w:rPr>
          <w:color w:val="221F1F"/>
          <w:spacing w:val="-6"/>
        </w:rPr>
        <w:t xml:space="preserve"> </w:t>
      </w:r>
      <w:r>
        <w:rPr>
          <w:color w:val="221F1F"/>
        </w:rPr>
        <w:t>recoverable</w:t>
      </w:r>
      <w:r>
        <w:rPr>
          <w:color w:val="221F1F"/>
          <w:spacing w:val="-7"/>
        </w:rPr>
        <w:t xml:space="preserve"> </w:t>
      </w:r>
      <w:r>
        <w:rPr>
          <w:color w:val="221F1F"/>
        </w:rPr>
        <w:t>under</w:t>
      </w:r>
      <w:r>
        <w:rPr>
          <w:color w:val="221F1F"/>
          <w:spacing w:val="-7"/>
        </w:rPr>
        <w:t xml:space="preserve"> </w:t>
      </w:r>
      <w:r>
        <w:rPr>
          <w:color w:val="221F1F"/>
        </w:rPr>
        <w:t>this</w:t>
      </w:r>
      <w:r>
        <w:rPr>
          <w:color w:val="221F1F"/>
          <w:spacing w:val="-5"/>
        </w:rPr>
        <w:t xml:space="preserve"> </w:t>
      </w:r>
      <w:r>
        <w:rPr>
          <w:color w:val="221F1F"/>
        </w:rPr>
        <w:t>insurance</w:t>
      </w:r>
      <w:r>
        <w:rPr>
          <w:color w:val="221F1F"/>
          <w:spacing w:val="-7"/>
        </w:rPr>
        <w:t xml:space="preserve"> </w:t>
      </w:r>
      <w:r>
        <w:rPr>
          <w:color w:val="221F1F"/>
        </w:rPr>
        <w:t>shall</w:t>
      </w:r>
      <w:r>
        <w:rPr>
          <w:color w:val="221F1F"/>
          <w:spacing w:val="-53"/>
        </w:rPr>
        <w:t xml:space="preserve"> </w:t>
      </w:r>
      <w:r>
        <w:rPr>
          <w:color w:val="221F1F"/>
        </w:rPr>
        <w:t>be</w:t>
      </w:r>
      <w:r>
        <w:rPr>
          <w:color w:val="221F1F"/>
          <w:spacing w:val="-1"/>
        </w:rPr>
        <w:t xml:space="preserve"> </w:t>
      </w:r>
      <w:r>
        <w:rPr>
          <w:color w:val="221F1F"/>
        </w:rPr>
        <w:t>paid by</w:t>
      </w:r>
      <w:r>
        <w:rPr>
          <w:color w:val="221F1F"/>
          <w:spacing w:val="-3"/>
        </w:rPr>
        <w:t xml:space="preserve"> </w:t>
      </w:r>
      <w:r>
        <w:rPr>
          <w:color w:val="221F1F"/>
        </w:rPr>
        <w:t>the</w:t>
      </w:r>
      <w:r>
        <w:rPr>
          <w:color w:val="221F1F"/>
          <w:spacing w:val="-2"/>
        </w:rPr>
        <w:t xml:space="preserve"> </w:t>
      </w:r>
      <w:r>
        <w:rPr>
          <w:color w:val="221F1F"/>
        </w:rPr>
        <w:t>insuring</w:t>
      </w:r>
      <w:r>
        <w:rPr>
          <w:color w:val="221F1F"/>
          <w:spacing w:val="1"/>
        </w:rPr>
        <w:t xml:space="preserve"> </w:t>
      </w:r>
      <w:r>
        <w:rPr>
          <w:color w:val="221F1F"/>
        </w:rPr>
        <w:t>Party.</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51"/>
        </w:tabs>
        <w:spacing w:line="230" w:lineRule="auto"/>
        <w:ind w:left="2304" w:right="850" w:hanging="733"/>
        <w:rPr>
          <w:color w:val="221F1F"/>
        </w:rPr>
      </w:pPr>
      <w:r>
        <w:rPr>
          <w:color w:val="221F1F"/>
        </w:rPr>
        <w:t>Payments by one Party to the other Party shall be subject to Sub-Clause 2.5 [Procuring Entity's Claims] or</w:t>
      </w:r>
      <w:r>
        <w:rPr>
          <w:color w:val="221F1F"/>
          <w:spacing w:val="1"/>
        </w:rPr>
        <w:t xml:space="preserve"> </w:t>
      </w:r>
      <w:r>
        <w:rPr>
          <w:color w:val="221F1F"/>
        </w:rPr>
        <w:t>Sub-</w:t>
      </w:r>
      <w:r>
        <w:rPr>
          <w:color w:val="221F1F"/>
          <w:spacing w:val="-3"/>
        </w:rPr>
        <w:t xml:space="preserve"> </w:t>
      </w:r>
      <w:r>
        <w:rPr>
          <w:color w:val="221F1F"/>
        </w:rPr>
        <w:t>Clause</w:t>
      </w:r>
      <w:r>
        <w:rPr>
          <w:color w:val="221F1F"/>
          <w:spacing w:val="-2"/>
        </w:rPr>
        <w:t xml:space="preserve"> </w:t>
      </w:r>
      <w:r>
        <w:rPr>
          <w:color w:val="221F1F"/>
        </w:rPr>
        <w:t>20.1</w:t>
      </w:r>
      <w:r>
        <w:rPr>
          <w:color w:val="221F1F"/>
          <w:spacing w:val="-3"/>
        </w:rPr>
        <w:t xml:space="preserve"> </w:t>
      </w:r>
      <w:r>
        <w:rPr>
          <w:color w:val="221F1F"/>
        </w:rPr>
        <w:t>[Contractor's</w:t>
      </w:r>
      <w:r>
        <w:rPr>
          <w:color w:val="221F1F"/>
          <w:spacing w:val="2"/>
        </w:rPr>
        <w:t xml:space="preserve"> </w:t>
      </w:r>
      <w:r>
        <w:rPr>
          <w:color w:val="221F1F"/>
        </w:rPr>
        <w:t>Claims],</w:t>
      </w:r>
      <w:r>
        <w:rPr>
          <w:color w:val="221F1F"/>
          <w:spacing w:val="-2"/>
        </w:rPr>
        <w:t xml:space="preserve"> </w:t>
      </w:r>
      <w:r>
        <w:rPr>
          <w:color w:val="221F1F"/>
        </w:rPr>
        <w:t>as applicable.</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51"/>
        </w:tabs>
        <w:spacing w:before="1" w:line="230" w:lineRule="auto"/>
        <w:ind w:left="2304" w:right="848" w:hanging="733"/>
        <w:rPr>
          <w:color w:val="221F1F"/>
        </w:rPr>
      </w:pPr>
      <w:r>
        <w:rPr>
          <w:color w:val="221F1F"/>
        </w:rPr>
        <w:t>The Contractor shall be entitled to place all insurance relating to the Contract (including, but not limited to</w:t>
      </w:r>
      <w:r>
        <w:rPr>
          <w:color w:val="221F1F"/>
          <w:spacing w:val="1"/>
        </w:rPr>
        <w:t xml:space="preserve"> </w:t>
      </w:r>
      <w:r>
        <w:rPr>
          <w:color w:val="221F1F"/>
        </w:rPr>
        <w:t>the</w:t>
      </w:r>
      <w:r>
        <w:rPr>
          <w:color w:val="221F1F"/>
          <w:spacing w:val="-3"/>
        </w:rPr>
        <w:t xml:space="preserve"> </w:t>
      </w:r>
      <w:r>
        <w:rPr>
          <w:color w:val="221F1F"/>
        </w:rPr>
        <w:t>insurance</w:t>
      </w:r>
      <w:r>
        <w:rPr>
          <w:color w:val="221F1F"/>
          <w:spacing w:val="1"/>
        </w:rPr>
        <w:t xml:space="preserve"> </w:t>
      </w:r>
      <w:r>
        <w:rPr>
          <w:color w:val="221F1F"/>
        </w:rPr>
        <w:t>referred</w:t>
      </w:r>
      <w:r>
        <w:rPr>
          <w:color w:val="221F1F"/>
          <w:spacing w:val="-2"/>
        </w:rPr>
        <w:t xml:space="preserve"> </w:t>
      </w:r>
      <w:r>
        <w:rPr>
          <w:color w:val="221F1F"/>
        </w:rPr>
        <w:t>to Clause</w:t>
      </w:r>
      <w:r>
        <w:rPr>
          <w:color w:val="221F1F"/>
          <w:spacing w:val="-1"/>
        </w:rPr>
        <w:t xml:space="preserve"> </w:t>
      </w:r>
      <w:r>
        <w:rPr>
          <w:color w:val="221F1F"/>
        </w:rPr>
        <w:t>18)</w:t>
      </w:r>
      <w:r>
        <w:rPr>
          <w:color w:val="221F1F"/>
          <w:spacing w:val="1"/>
        </w:rPr>
        <w:t xml:space="preserve"> </w:t>
      </w:r>
      <w:r>
        <w:rPr>
          <w:color w:val="221F1F"/>
        </w:rPr>
        <w:t>with</w:t>
      </w:r>
      <w:r>
        <w:rPr>
          <w:color w:val="221F1F"/>
          <w:spacing w:val="-2"/>
        </w:rPr>
        <w:t xml:space="preserve"> </w:t>
      </w:r>
      <w:r>
        <w:rPr>
          <w:color w:val="221F1F"/>
        </w:rPr>
        <w:t>insurers from</w:t>
      </w:r>
      <w:r>
        <w:rPr>
          <w:color w:val="221F1F"/>
          <w:spacing w:val="-1"/>
        </w:rPr>
        <w:t xml:space="preserve"> </w:t>
      </w:r>
      <w:r>
        <w:rPr>
          <w:color w:val="221F1F"/>
        </w:rPr>
        <w:t>any</w:t>
      </w:r>
      <w:r>
        <w:rPr>
          <w:color w:val="221F1F"/>
          <w:spacing w:val="-1"/>
        </w:rPr>
        <w:t xml:space="preserve"> </w:t>
      </w:r>
      <w:r>
        <w:rPr>
          <w:color w:val="221F1F"/>
        </w:rPr>
        <w:t>eligible</w:t>
      </w:r>
      <w:r>
        <w:rPr>
          <w:color w:val="221F1F"/>
          <w:spacing w:val="1"/>
        </w:rPr>
        <w:t xml:space="preserve"> </w:t>
      </w:r>
      <w:r>
        <w:rPr>
          <w:color w:val="221F1F"/>
        </w:rPr>
        <w:t>source country.</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1"/>
          <w:numId w:val="72"/>
        </w:numPr>
        <w:tabs>
          <w:tab w:val="left" w:pos="1572"/>
          <w:tab w:val="left" w:pos="1573"/>
        </w:tabs>
        <w:spacing w:before="92"/>
        <w:ind w:left="2292" w:hanging="721"/>
        <w:rPr>
          <w:b/>
          <w:color w:val="221F1F"/>
        </w:rPr>
      </w:pPr>
      <w:r>
        <w:rPr>
          <w:noProof/>
          <w:lang w:val="en-GB" w:eastAsia="en-GB"/>
        </w:rPr>
        <mc:AlternateContent>
          <mc:Choice Requires="wps">
            <w:drawing>
              <wp:anchor distT="0" distB="0" distL="114300" distR="114300" simplePos="0" relativeHeight="251792384" behindDoc="0" locked="0" layoutInCell="1" allowOverlap="1" wp14:anchorId="05DCDD63" wp14:editId="0525DFEE">
                <wp:simplePos x="0" y="0"/>
                <wp:positionH relativeFrom="page">
                  <wp:posOffset>0</wp:posOffset>
                </wp:positionH>
                <wp:positionV relativeFrom="paragraph">
                  <wp:posOffset>-169545</wp:posOffset>
                </wp:positionV>
                <wp:extent cx="7560310" cy="234315"/>
                <wp:effectExtent l="0" t="0" r="0" b="0"/>
                <wp:wrapNone/>
                <wp:docPr id="4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99B492" id="Rectangle 99" o:spid="_x0000_s1026" style="position:absolute;margin-left:0;margin-top:-13.35pt;width:595.3pt;height:18.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6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I4T8rqAAgAA&#10;/gQAAA4AAAAAAAAAAAAAAAAALgIAAGRycy9lMm9Eb2MueG1sUEsBAi0AFAAGAAgAAAAhANOJY8/c&#10;AAAACAEAAA8AAAAAAAAAAAAAAAAA2gQAAGRycy9kb3ducmV2LnhtbFBLBQYAAAAABAAEAPMAAADj&#10;BQAAAAA=&#10;" fillcolor="#011f5e" stroked="f">
                <w10:wrap anchorx="page"/>
              </v:rect>
            </w:pict>
          </mc:Fallback>
        </mc:AlternateContent>
      </w:r>
      <w:r>
        <w:rPr>
          <w:b/>
          <w:color w:val="221F1F"/>
        </w:rPr>
        <w:t>Insurance</w:t>
      </w:r>
      <w:r>
        <w:rPr>
          <w:b/>
          <w:color w:val="221F1F"/>
          <w:spacing w:val="-3"/>
        </w:rPr>
        <w:t xml:space="preserve"> </w:t>
      </w:r>
      <w:r>
        <w:rPr>
          <w:b/>
          <w:color w:val="221F1F"/>
        </w:rPr>
        <w:t>for</w:t>
      </w:r>
      <w:r>
        <w:rPr>
          <w:b/>
          <w:color w:val="221F1F"/>
          <w:spacing w:val="-3"/>
        </w:rPr>
        <w:t xml:space="preserve"> </w:t>
      </w:r>
      <w:r>
        <w:rPr>
          <w:b/>
          <w:color w:val="221F1F"/>
        </w:rPr>
        <w:t>Works</w:t>
      </w:r>
      <w:r>
        <w:rPr>
          <w:b/>
          <w:color w:val="221F1F"/>
          <w:spacing w:val="-9"/>
        </w:rPr>
        <w:t xml:space="preserve"> </w:t>
      </w:r>
      <w:r>
        <w:rPr>
          <w:b/>
          <w:color w:val="221F1F"/>
        </w:rPr>
        <w:t>and</w:t>
      </w:r>
      <w:r>
        <w:rPr>
          <w:b/>
          <w:color w:val="221F1F"/>
          <w:spacing w:val="-5"/>
        </w:rPr>
        <w:t xml:space="preserve"> </w:t>
      </w:r>
      <w:r>
        <w:rPr>
          <w:b/>
          <w:color w:val="221F1F"/>
        </w:rPr>
        <w:t>Contractor's</w:t>
      </w:r>
      <w:r>
        <w:rPr>
          <w:b/>
          <w:color w:val="221F1F"/>
          <w:spacing w:val="-2"/>
        </w:rPr>
        <w:t xml:space="preserve"> </w:t>
      </w:r>
      <w:r>
        <w:rPr>
          <w:b/>
          <w:color w:val="221F1F"/>
        </w:rPr>
        <w:t>Equipment</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3"/>
        </w:tabs>
        <w:spacing w:line="230" w:lineRule="auto"/>
        <w:ind w:left="2304" w:right="845" w:hanging="733"/>
        <w:rPr>
          <w:color w:val="221F1F"/>
        </w:rPr>
      </w:pPr>
      <w:r>
        <w:rPr>
          <w:color w:val="221F1F"/>
        </w:rPr>
        <w:t>The</w:t>
      </w:r>
      <w:r>
        <w:rPr>
          <w:color w:val="221F1F"/>
          <w:spacing w:val="-2"/>
        </w:rPr>
        <w:t xml:space="preserve"> </w:t>
      </w:r>
      <w:r>
        <w:rPr>
          <w:color w:val="221F1F"/>
        </w:rPr>
        <w:t>insuring</w:t>
      </w:r>
      <w:r>
        <w:rPr>
          <w:color w:val="221F1F"/>
          <w:spacing w:val="-2"/>
        </w:rPr>
        <w:t xml:space="preserve"> </w:t>
      </w:r>
      <w:r>
        <w:rPr>
          <w:color w:val="221F1F"/>
        </w:rPr>
        <w:t>Party</w:t>
      </w:r>
      <w:r>
        <w:rPr>
          <w:color w:val="221F1F"/>
          <w:spacing w:val="-2"/>
        </w:rPr>
        <w:t xml:space="preserve"> </w:t>
      </w:r>
      <w:r>
        <w:rPr>
          <w:color w:val="221F1F"/>
        </w:rPr>
        <w:t>shall</w:t>
      </w:r>
      <w:r>
        <w:rPr>
          <w:color w:val="221F1F"/>
          <w:spacing w:val="1"/>
        </w:rPr>
        <w:t xml:space="preserve"> </w:t>
      </w:r>
      <w:r>
        <w:rPr>
          <w:color w:val="221F1F"/>
        </w:rPr>
        <w:t>insure</w:t>
      </w:r>
      <w:r>
        <w:rPr>
          <w:color w:val="221F1F"/>
          <w:spacing w:val="-4"/>
        </w:rPr>
        <w:t xml:space="preserve"> </w:t>
      </w:r>
      <w:r>
        <w:rPr>
          <w:color w:val="221F1F"/>
        </w:rPr>
        <w:t>the</w:t>
      </w:r>
      <w:r>
        <w:rPr>
          <w:color w:val="221F1F"/>
          <w:spacing w:val="-4"/>
        </w:rPr>
        <w:t xml:space="preserve"> </w:t>
      </w:r>
      <w:r>
        <w:rPr>
          <w:color w:val="221F1F"/>
        </w:rPr>
        <w:t>Works,</w:t>
      </w:r>
      <w:r>
        <w:rPr>
          <w:color w:val="221F1F"/>
          <w:spacing w:val="-8"/>
        </w:rPr>
        <w:t xml:space="preserve"> </w:t>
      </w:r>
      <w:r>
        <w:rPr>
          <w:color w:val="221F1F"/>
        </w:rPr>
        <w:t>Plant,</w:t>
      </w:r>
      <w:r>
        <w:rPr>
          <w:color w:val="221F1F"/>
          <w:spacing w:val="-4"/>
        </w:rPr>
        <w:t xml:space="preserve"> </w:t>
      </w:r>
      <w:r>
        <w:rPr>
          <w:color w:val="221F1F"/>
        </w:rPr>
        <w:t>Material</w:t>
      </w:r>
      <w:r>
        <w:rPr>
          <w:color w:val="221F1F"/>
          <w:spacing w:val="-3"/>
        </w:rPr>
        <w:t xml:space="preserve"> </w:t>
      </w:r>
      <w:r>
        <w:rPr>
          <w:color w:val="221F1F"/>
        </w:rPr>
        <w:t>sand</w:t>
      </w:r>
      <w:r>
        <w:rPr>
          <w:color w:val="221F1F"/>
          <w:spacing w:val="-3"/>
        </w:rPr>
        <w:t xml:space="preserve"> </w:t>
      </w:r>
      <w:r>
        <w:rPr>
          <w:color w:val="221F1F"/>
        </w:rPr>
        <w:t>Contractor's Documents</w:t>
      </w:r>
      <w:r>
        <w:rPr>
          <w:color w:val="221F1F"/>
          <w:spacing w:val="-4"/>
        </w:rPr>
        <w:t xml:space="preserve"> </w:t>
      </w:r>
      <w:r>
        <w:rPr>
          <w:color w:val="221F1F"/>
        </w:rPr>
        <w:t>for</w:t>
      </w:r>
      <w:r>
        <w:rPr>
          <w:color w:val="221F1F"/>
          <w:spacing w:val="-3"/>
        </w:rPr>
        <w:t xml:space="preserve"> </w:t>
      </w:r>
      <w:r>
        <w:rPr>
          <w:color w:val="221F1F"/>
        </w:rPr>
        <w:t>not</w:t>
      </w:r>
      <w:r>
        <w:rPr>
          <w:color w:val="221F1F"/>
          <w:spacing w:val="-4"/>
        </w:rPr>
        <w:t xml:space="preserve"> </w:t>
      </w:r>
      <w:r>
        <w:rPr>
          <w:color w:val="221F1F"/>
        </w:rPr>
        <w:t>less</w:t>
      </w:r>
      <w:r>
        <w:rPr>
          <w:color w:val="221F1F"/>
          <w:spacing w:val="-3"/>
        </w:rPr>
        <w:t xml:space="preserve"> </w:t>
      </w:r>
      <w:r>
        <w:rPr>
          <w:color w:val="221F1F"/>
        </w:rPr>
        <w:t>than</w:t>
      </w:r>
      <w:r>
        <w:rPr>
          <w:color w:val="221F1F"/>
          <w:spacing w:val="-3"/>
        </w:rPr>
        <w:t xml:space="preserve"> </w:t>
      </w:r>
      <w:r>
        <w:rPr>
          <w:color w:val="221F1F"/>
        </w:rPr>
        <w:t>the</w:t>
      </w:r>
      <w:r>
        <w:rPr>
          <w:color w:val="221F1F"/>
          <w:spacing w:val="-53"/>
        </w:rPr>
        <w:t xml:space="preserve"> </w:t>
      </w:r>
      <w:r>
        <w:rPr>
          <w:color w:val="221F1F"/>
        </w:rPr>
        <w:t>full reinstatement cost including the costs of demolition, removal of debris and professional fees and proﬁt.</w:t>
      </w:r>
      <w:r>
        <w:rPr>
          <w:color w:val="221F1F"/>
          <w:spacing w:val="-52"/>
        </w:rPr>
        <w:t xml:space="preserve"> </w:t>
      </w:r>
      <w:r>
        <w:rPr>
          <w:color w:val="221F1F"/>
        </w:rPr>
        <w:t>This</w:t>
      </w:r>
      <w:r>
        <w:rPr>
          <w:color w:val="221F1F"/>
          <w:spacing w:val="-8"/>
        </w:rPr>
        <w:t xml:space="preserve"> </w:t>
      </w:r>
      <w:r>
        <w:rPr>
          <w:color w:val="221F1F"/>
        </w:rPr>
        <w:t>insurance</w:t>
      </w:r>
      <w:r>
        <w:rPr>
          <w:color w:val="221F1F"/>
          <w:spacing w:val="-8"/>
        </w:rPr>
        <w:t xml:space="preserve"> </w:t>
      </w:r>
      <w:r>
        <w:rPr>
          <w:color w:val="221F1F"/>
        </w:rPr>
        <w:t>shall</w:t>
      </w:r>
      <w:r>
        <w:rPr>
          <w:color w:val="221F1F"/>
          <w:spacing w:val="-7"/>
        </w:rPr>
        <w:t xml:space="preserve"> </w:t>
      </w:r>
      <w:r>
        <w:rPr>
          <w:color w:val="221F1F"/>
        </w:rPr>
        <w:t>be</w:t>
      </w:r>
      <w:r>
        <w:rPr>
          <w:color w:val="221F1F"/>
          <w:spacing w:val="-10"/>
        </w:rPr>
        <w:t xml:space="preserve"> </w:t>
      </w:r>
      <w:r>
        <w:rPr>
          <w:color w:val="221F1F"/>
        </w:rPr>
        <w:t>effective</w:t>
      </w:r>
      <w:r>
        <w:rPr>
          <w:color w:val="221F1F"/>
          <w:spacing w:val="-8"/>
        </w:rPr>
        <w:t xml:space="preserve"> </w:t>
      </w:r>
      <w:r>
        <w:rPr>
          <w:color w:val="221F1F"/>
        </w:rPr>
        <w:t>from</w:t>
      </w:r>
      <w:r>
        <w:rPr>
          <w:color w:val="221F1F"/>
          <w:spacing w:val="-10"/>
        </w:rPr>
        <w:t xml:space="preserve"> </w:t>
      </w:r>
      <w:r>
        <w:rPr>
          <w:color w:val="221F1F"/>
        </w:rPr>
        <w:t>the</w:t>
      </w:r>
      <w:r>
        <w:rPr>
          <w:color w:val="221F1F"/>
          <w:spacing w:val="-8"/>
        </w:rPr>
        <w:t xml:space="preserve"> </w:t>
      </w:r>
      <w:r>
        <w:rPr>
          <w:color w:val="221F1F"/>
        </w:rPr>
        <w:t>date</w:t>
      </w:r>
      <w:r>
        <w:rPr>
          <w:color w:val="221F1F"/>
          <w:spacing w:val="-8"/>
        </w:rPr>
        <w:t xml:space="preserve"> </w:t>
      </w:r>
      <w:r>
        <w:rPr>
          <w:color w:val="221F1F"/>
        </w:rPr>
        <w:t>by</w:t>
      </w:r>
      <w:r>
        <w:rPr>
          <w:color w:val="221F1F"/>
          <w:spacing w:val="-8"/>
        </w:rPr>
        <w:t xml:space="preserve"> </w:t>
      </w:r>
      <w:r>
        <w:rPr>
          <w:color w:val="221F1F"/>
        </w:rPr>
        <w:t>which</w:t>
      </w:r>
      <w:r>
        <w:rPr>
          <w:color w:val="221F1F"/>
          <w:spacing w:val="-8"/>
        </w:rPr>
        <w:t xml:space="preserve"> </w:t>
      </w:r>
      <w:r>
        <w:rPr>
          <w:color w:val="221F1F"/>
        </w:rPr>
        <w:t>the</w:t>
      </w:r>
      <w:r>
        <w:rPr>
          <w:color w:val="221F1F"/>
          <w:spacing w:val="-8"/>
        </w:rPr>
        <w:t xml:space="preserve"> </w:t>
      </w:r>
      <w:r>
        <w:rPr>
          <w:color w:val="221F1F"/>
        </w:rPr>
        <w:t>evidence</w:t>
      </w:r>
      <w:r>
        <w:rPr>
          <w:color w:val="221F1F"/>
          <w:spacing w:val="-8"/>
        </w:rPr>
        <w:t xml:space="preserve"> </w:t>
      </w:r>
      <w:r>
        <w:rPr>
          <w:color w:val="221F1F"/>
        </w:rPr>
        <w:t>is</w:t>
      </w:r>
      <w:r>
        <w:rPr>
          <w:color w:val="221F1F"/>
          <w:spacing w:val="-7"/>
        </w:rPr>
        <w:t xml:space="preserve"> </w:t>
      </w:r>
      <w:r>
        <w:rPr>
          <w:color w:val="221F1F"/>
        </w:rPr>
        <w:t>to</w:t>
      </w:r>
      <w:r>
        <w:rPr>
          <w:color w:val="221F1F"/>
          <w:spacing w:val="-8"/>
        </w:rPr>
        <w:t xml:space="preserve"> </w:t>
      </w:r>
      <w:r>
        <w:rPr>
          <w:color w:val="221F1F"/>
        </w:rPr>
        <w:t>be</w:t>
      </w:r>
      <w:r>
        <w:rPr>
          <w:color w:val="221F1F"/>
          <w:spacing w:val="-8"/>
        </w:rPr>
        <w:t xml:space="preserve"> </w:t>
      </w:r>
      <w:r>
        <w:rPr>
          <w:color w:val="221F1F"/>
        </w:rPr>
        <w:t>submitted</w:t>
      </w:r>
      <w:r>
        <w:rPr>
          <w:color w:val="221F1F"/>
          <w:spacing w:val="-7"/>
        </w:rPr>
        <w:t xml:space="preserve"> </w:t>
      </w:r>
      <w:r>
        <w:rPr>
          <w:color w:val="221F1F"/>
        </w:rPr>
        <w:t>under</w:t>
      </w:r>
      <w:r>
        <w:rPr>
          <w:color w:val="221F1F"/>
          <w:spacing w:val="-7"/>
        </w:rPr>
        <w:t xml:space="preserve"> </w:t>
      </w:r>
      <w:r>
        <w:rPr>
          <w:color w:val="221F1F"/>
        </w:rPr>
        <w:t>sub-paragraph</w:t>
      </w:r>
    </w:p>
    <w:p w:rsidR="00361D1F" w:rsidRDefault="00361D1F" w:rsidP="000961B7">
      <w:pPr>
        <w:pStyle w:val="BodyText"/>
        <w:spacing w:before="1" w:line="230" w:lineRule="auto"/>
        <w:ind w:left="2304" w:right="848"/>
      </w:pPr>
      <w:r>
        <w:rPr>
          <w:color w:val="221F1F"/>
        </w:rPr>
        <w:t>(a) of Sub-Clause 18.1 [General Requirements for Insurances], until the date of issue of the Taking-Over</w:t>
      </w:r>
      <w:r>
        <w:rPr>
          <w:color w:val="221F1F"/>
          <w:spacing w:val="1"/>
        </w:rPr>
        <w:t xml:space="preserve"> </w:t>
      </w:r>
      <w:r>
        <w:rPr>
          <w:color w:val="221F1F"/>
        </w:rPr>
        <w:t>Certiﬁcate</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Works.</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73"/>
        </w:tabs>
        <w:spacing w:line="230" w:lineRule="auto"/>
        <w:ind w:left="2302" w:right="848" w:hanging="731"/>
        <w:rPr>
          <w:color w:val="221F1F"/>
        </w:rPr>
      </w:pPr>
      <w:r>
        <w:rPr>
          <w:color w:val="221F1F"/>
        </w:rPr>
        <w:t>The insuring Party shall maintain this insurance to provide cover until the date of issue of the Performance</w:t>
      </w:r>
      <w:r>
        <w:rPr>
          <w:color w:val="221F1F"/>
          <w:spacing w:val="1"/>
        </w:rPr>
        <w:t xml:space="preserve"> </w:t>
      </w:r>
      <w:r>
        <w:rPr>
          <w:color w:val="221F1F"/>
        </w:rPr>
        <w:t>Certiﬁcate, for loss or damage for which the Contractor is liable arising from a cause occurring prior to the</w:t>
      </w:r>
      <w:r>
        <w:rPr>
          <w:color w:val="221F1F"/>
          <w:spacing w:val="1"/>
        </w:rPr>
        <w:t xml:space="preserve"> </w:t>
      </w:r>
      <w:r>
        <w:rPr>
          <w:color w:val="221F1F"/>
        </w:rPr>
        <w:t>issue of the Taking-Over Certiﬁcate, and for loss or damage caused by the Contractor in the course of any</w:t>
      </w:r>
      <w:r>
        <w:rPr>
          <w:color w:val="221F1F"/>
          <w:spacing w:val="1"/>
        </w:rPr>
        <w:t xml:space="preserve"> </w:t>
      </w:r>
      <w:r>
        <w:rPr>
          <w:color w:val="221F1F"/>
        </w:rPr>
        <w:t>other</w:t>
      </w:r>
      <w:r>
        <w:rPr>
          <w:color w:val="221F1F"/>
          <w:spacing w:val="-1"/>
        </w:rPr>
        <w:t xml:space="preserve"> </w:t>
      </w:r>
      <w:r>
        <w:rPr>
          <w:color w:val="221F1F"/>
        </w:rPr>
        <w:t>operations</w:t>
      </w:r>
      <w:r>
        <w:rPr>
          <w:color w:val="221F1F"/>
          <w:spacing w:val="1"/>
        </w:rPr>
        <w:t xml:space="preserve"> </w:t>
      </w:r>
      <w:r>
        <w:rPr>
          <w:color w:val="221F1F"/>
        </w:rPr>
        <w:t>(including</w:t>
      </w:r>
      <w:r>
        <w:rPr>
          <w:color w:val="221F1F"/>
          <w:spacing w:val="-2"/>
        </w:rPr>
        <w:t xml:space="preserve"> </w:t>
      </w:r>
      <w:r>
        <w:rPr>
          <w:color w:val="221F1F"/>
        </w:rPr>
        <w:t>those</w:t>
      </w:r>
      <w:r>
        <w:rPr>
          <w:color w:val="221F1F"/>
          <w:spacing w:val="-2"/>
        </w:rPr>
        <w:t xml:space="preserve"> </w:t>
      </w:r>
      <w:r>
        <w:rPr>
          <w:color w:val="221F1F"/>
        </w:rPr>
        <w:t>under Clause</w:t>
      </w:r>
      <w:r>
        <w:rPr>
          <w:color w:val="221F1F"/>
          <w:spacing w:val="-2"/>
        </w:rPr>
        <w:t xml:space="preserve"> </w:t>
      </w:r>
      <w:r>
        <w:rPr>
          <w:color w:val="221F1F"/>
        </w:rPr>
        <w:t>11</w:t>
      </w:r>
      <w:r>
        <w:rPr>
          <w:color w:val="221F1F"/>
          <w:spacing w:val="-12"/>
        </w:rPr>
        <w:t xml:space="preserve"> </w:t>
      </w:r>
      <w:r>
        <w:rPr>
          <w:color w:val="221F1F"/>
        </w:rPr>
        <w:t>[Defects</w:t>
      </w:r>
      <w:r>
        <w:rPr>
          <w:color w:val="221F1F"/>
          <w:spacing w:val="-1"/>
        </w:rPr>
        <w:t xml:space="preserve"> </w:t>
      </w:r>
      <w:r>
        <w:rPr>
          <w:color w:val="221F1F"/>
        </w:rPr>
        <w:t>Liability]).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302" w:right="850" w:hanging="733"/>
        <w:rPr>
          <w:color w:val="221F1F"/>
        </w:rPr>
      </w:pPr>
      <w:r>
        <w:rPr>
          <w:color w:val="221F1F"/>
        </w:rPr>
        <w:t>The insuring Party shall insure the Contractor's Equipment for not less than the full replacement value,</w:t>
      </w:r>
      <w:r>
        <w:rPr>
          <w:color w:val="221F1F"/>
          <w:spacing w:val="1"/>
        </w:rPr>
        <w:t xml:space="preserve"> </w:t>
      </w:r>
      <w:r>
        <w:rPr>
          <w:color w:val="221F1F"/>
        </w:rPr>
        <w:t>including delivery to Site. For each item of Contractor's Equipment, the insurance shall be effective while it</w:t>
      </w:r>
      <w:r>
        <w:rPr>
          <w:color w:val="221F1F"/>
          <w:spacing w:val="-53"/>
        </w:rPr>
        <w:t xml:space="preserve"> </w:t>
      </w:r>
      <w:r>
        <w:rPr>
          <w:color w:val="221F1F"/>
        </w:rPr>
        <w:t>is</w:t>
      </w:r>
      <w:r>
        <w:rPr>
          <w:color w:val="221F1F"/>
          <w:spacing w:val="-1"/>
        </w:rPr>
        <w:t xml:space="preserve"> </w:t>
      </w:r>
      <w:r>
        <w:rPr>
          <w:color w:val="221F1F"/>
        </w:rPr>
        <w:t>being</w:t>
      </w:r>
      <w:r>
        <w:rPr>
          <w:color w:val="221F1F"/>
          <w:spacing w:val="-2"/>
        </w:rPr>
        <w:t xml:space="preserve"> </w:t>
      </w:r>
      <w:r>
        <w:rPr>
          <w:color w:val="221F1F"/>
        </w:rPr>
        <w:t>transported</w:t>
      </w:r>
      <w:r>
        <w:rPr>
          <w:color w:val="221F1F"/>
          <w:spacing w:val="-2"/>
        </w:rPr>
        <w:t xml:space="preserve"> </w:t>
      </w:r>
      <w:r>
        <w:rPr>
          <w:color w:val="221F1F"/>
        </w:rPr>
        <w:t>to the</w:t>
      </w:r>
      <w:r>
        <w:rPr>
          <w:color w:val="221F1F"/>
          <w:spacing w:val="-2"/>
        </w:rPr>
        <w:t xml:space="preserve"> </w:t>
      </w:r>
      <w:r>
        <w:rPr>
          <w:color w:val="221F1F"/>
        </w:rPr>
        <w:t>Site</w:t>
      </w:r>
      <w:r>
        <w:rPr>
          <w:color w:val="221F1F"/>
          <w:spacing w:val="-3"/>
        </w:rPr>
        <w:t xml:space="preserve"> </w:t>
      </w:r>
      <w:r>
        <w:rPr>
          <w:color w:val="221F1F"/>
        </w:rPr>
        <w:t>and until</w:t>
      </w:r>
      <w:r>
        <w:rPr>
          <w:color w:val="221F1F"/>
          <w:spacing w:val="-1"/>
        </w:rPr>
        <w:t xml:space="preserve"> </w:t>
      </w:r>
      <w:r>
        <w:rPr>
          <w:color w:val="221F1F"/>
        </w:rPr>
        <w:t>it</w:t>
      </w:r>
      <w:r>
        <w:rPr>
          <w:color w:val="221F1F"/>
          <w:spacing w:val="-3"/>
        </w:rPr>
        <w:t xml:space="preserve"> </w:t>
      </w:r>
      <w:r>
        <w:rPr>
          <w:color w:val="221F1F"/>
        </w:rPr>
        <w:t>is no longer</w:t>
      </w:r>
      <w:r>
        <w:rPr>
          <w:color w:val="221F1F"/>
          <w:spacing w:val="-2"/>
        </w:rPr>
        <w:t xml:space="preserve"> </w:t>
      </w:r>
      <w:r>
        <w:rPr>
          <w:color w:val="221F1F"/>
        </w:rPr>
        <w:t>required as Contractor's</w:t>
      </w:r>
      <w:r>
        <w:rPr>
          <w:color w:val="221F1F"/>
          <w:spacing w:val="1"/>
        </w:rPr>
        <w:t xml:space="preserve"> </w:t>
      </w:r>
      <w:r>
        <w:rPr>
          <w:color w:val="221F1F"/>
        </w:rPr>
        <w:t>Equipment.</w:t>
      </w:r>
    </w:p>
    <w:p w:rsidR="00361D1F" w:rsidRDefault="00361D1F" w:rsidP="000961B7">
      <w:pPr>
        <w:pStyle w:val="BodyText"/>
        <w:spacing w:before="9"/>
        <w:ind w:left="720"/>
        <w:rPr>
          <w:sz w:val="19"/>
        </w:rPr>
      </w:pPr>
    </w:p>
    <w:p w:rsidR="00361D1F" w:rsidRDefault="00361D1F" w:rsidP="000961B7">
      <w:pPr>
        <w:pStyle w:val="ListParagraph"/>
        <w:numPr>
          <w:ilvl w:val="2"/>
          <w:numId w:val="72"/>
        </w:numPr>
        <w:tabs>
          <w:tab w:val="left" w:pos="1569"/>
          <w:tab w:val="left" w:pos="1571"/>
        </w:tabs>
        <w:spacing w:before="1" w:line="251" w:lineRule="exact"/>
        <w:ind w:left="2290" w:hanging="722"/>
        <w:rPr>
          <w:color w:val="221F1F"/>
        </w:rPr>
      </w:pPr>
      <w:r>
        <w:rPr>
          <w:color w:val="221F1F"/>
        </w:rPr>
        <w:t>Unless</w:t>
      </w:r>
      <w:r>
        <w:rPr>
          <w:color w:val="221F1F"/>
          <w:spacing w:val="-4"/>
        </w:rPr>
        <w:t xml:space="preserve"> </w:t>
      </w:r>
      <w:r>
        <w:rPr>
          <w:color w:val="221F1F"/>
        </w:rPr>
        <w:t>otherwise</w:t>
      </w:r>
      <w:r>
        <w:rPr>
          <w:color w:val="221F1F"/>
          <w:spacing w:val="-3"/>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w:t>
      </w:r>
      <w:r>
        <w:rPr>
          <w:color w:val="221F1F"/>
          <w:spacing w:val="-1"/>
        </w:rPr>
        <w:t xml:space="preserve"> </w:t>
      </w:r>
      <w:r>
        <w:rPr>
          <w:color w:val="221F1F"/>
        </w:rPr>
        <w:t>Conditions,</w:t>
      </w:r>
      <w:r>
        <w:rPr>
          <w:color w:val="221F1F"/>
          <w:spacing w:val="-2"/>
        </w:rPr>
        <w:t xml:space="preserve"> </w:t>
      </w:r>
      <w:r>
        <w:rPr>
          <w:color w:val="221F1F"/>
        </w:rPr>
        <w:t>insurances</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Sub-Clause:</w:t>
      </w:r>
    </w:p>
    <w:p w:rsidR="00361D1F" w:rsidRDefault="00361D1F" w:rsidP="000961B7">
      <w:pPr>
        <w:pStyle w:val="ListParagraph"/>
        <w:numPr>
          <w:ilvl w:val="3"/>
          <w:numId w:val="72"/>
        </w:numPr>
        <w:tabs>
          <w:tab w:val="left" w:pos="2014"/>
        </w:tabs>
        <w:spacing w:line="251" w:lineRule="exact"/>
        <w:ind w:left="2734" w:hanging="444"/>
      </w:pPr>
      <w:r>
        <w:rPr>
          <w:color w:val="221F1F"/>
        </w:rPr>
        <w:t>Shall</w:t>
      </w:r>
      <w:r>
        <w:rPr>
          <w:color w:val="221F1F"/>
          <w:spacing w:val="-2"/>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rPr>
        <w:t>Party,</w:t>
      </w:r>
    </w:p>
    <w:p w:rsidR="00361D1F" w:rsidRDefault="00361D1F" w:rsidP="000961B7">
      <w:pPr>
        <w:pStyle w:val="ListParagraph"/>
        <w:numPr>
          <w:ilvl w:val="3"/>
          <w:numId w:val="72"/>
        </w:numPr>
        <w:tabs>
          <w:tab w:val="left" w:pos="2014"/>
        </w:tabs>
        <w:spacing w:before="135" w:line="230" w:lineRule="auto"/>
        <w:ind w:left="2736" w:right="850" w:hanging="449"/>
      </w:pPr>
      <w:r>
        <w:rPr>
          <w:color w:val="221F1F"/>
        </w:rPr>
        <w:t>shall be in the joint names of the Parties, who shall be jointly entitled to receive payments from the</w:t>
      </w:r>
      <w:r>
        <w:rPr>
          <w:color w:val="221F1F"/>
          <w:spacing w:val="1"/>
        </w:rPr>
        <w:t xml:space="preserve"> </w:t>
      </w:r>
      <w:r>
        <w:rPr>
          <w:color w:val="221F1F"/>
        </w:rPr>
        <w:t>insurers, payments being held or allocated to the Party actually bearing the costs of rectifying the loss</w:t>
      </w:r>
      <w:r>
        <w:rPr>
          <w:color w:val="221F1F"/>
          <w:spacing w:val="1"/>
        </w:rPr>
        <w:t xml:space="preserve"> </w:t>
      </w:r>
      <w:r>
        <w:rPr>
          <w:color w:val="221F1F"/>
        </w:rPr>
        <w:t>or damage,</w:t>
      </w:r>
    </w:p>
    <w:p w:rsidR="00361D1F" w:rsidRDefault="00361D1F" w:rsidP="000961B7">
      <w:pPr>
        <w:pStyle w:val="ListParagraph"/>
        <w:numPr>
          <w:ilvl w:val="3"/>
          <w:numId w:val="72"/>
        </w:numPr>
        <w:tabs>
          <w:tab w:val="left" w:pos="2012"/>
        </w:tabs>
        <w:spacing w:before="40"/>
        <w:ind w:left="2731" w:hanging="445"/>
      </w:pPr>
      <w:r>
        <w:rPr>
          <w:color w:val="221F1F"/>
        </w:rPr>
        <w:t>shall</w:t>
      </w:r>
      <w:r>
        <w:rPr>
          <w:color w:val="221F1F"/>
          <w:spacing w:val="-1"/>
        </w:rPr>
        <w:t xml:space="preserve"> </w:t>
      </w:r>
      <w:r>
        <w:rPr>
          <w:color w:val="221F1F"/>
        </w:rPr>
        <w:t>cover</w:t>
      </w:r>
      <w:r>
        <w:rPr>
          <w:color w:val="221F1F"/>
          <w:spacing w:val="-2"/>
        </w:rPr>
        <w:t xml:space="preserve"> </w:t>
      </w:r>
      <w:r>
        <w:rPr>
          <w:color w:val="221F1F"/>
        </w:rPr>
        <w:t>all loss</w:t>
      </w:r>
      <w:r>
        <w:rPr>
          <w:color w:val="221F1F"/>
          <w:spacing w:val="-2"/>
        </w:rPr>
        <w:t xml:space="preserve"> </w:t>
      </w:r>
      <w:r>
        <w:rPr>
          <w:color w:val="221F1F"/>
        </w:rPr>
        <w:t>and</w:t>
      </w:r>
      <w:r>
        <w:rPr>
          <w:color w:val="221F1F"/>
          <w:spacing w:val="-1"/>
        </w:rPr>
        <w:t xml:space="preserve"> </w:t>
      </w:r>
      <w:r>
        <w:rPr>
          <w:color w:val="221F1F"/>
        </w:rPr>
        <w:t>damage from any</w:t>
      </w:r>
      <w:r>
        <w:rPr>
          <w:color w:val="221F1F"/>
          <w:spacing w:val="-3"/>
        </w:rPr>
        <w:t xml:space="preserve"> </w:t>
      </w:r>
      <w:r>
        <w:rPr>
          <w:color w:val="221F1F"/>
        </w:rPr>
        <w:t>cause</w:t>
      </w:r>
      <w:r>
        <w:rPr>
          <w:color w:val="221F1F"/>
          <w:spacing w:val="-1"/>
        </w:rPr>
        <w:t xml:space="preserve"> </w:t>
      </w:r>
      <w:r>
        <w:rPr>
          <w:color w:val="221F1F"/>
        </w:rPr>
        <w:t>not listed</w:t>
      </w:r>
      <w:r>
        <w:rPr>
          <w:color w:val="221F1F"/>
          <w:spacing w:val="-1"/>
        </w:rPr>
        <w:t xml:space="preserve"> </w:t>
      </w:r>
      <w:r>
        <w:rPr>
          <w:color w:val="221F1F"/>
        </w:rPr>
        <w:t>in</w:t>
      </w:r>
      <w:r>
        <w:rPr>
          <w:color w:val="221F1F"/>
          <w:spacing w:val="-1"/>
        </w:rPr>
        <w:t xml:space="preserve"> </w:t>
      </w:r>
      <w:r>
        <w:rPr>
          <w:color w:val="221F1F"/>
        </w:rPr>
        <w:t>Sub-Clause 17.3</w:t>
      </w:r>
      <w:r>
        <w:rPr>
          <w:color w:val="221F1F"/>
          <w:spacing w:val="-4"/>
        </w:rPr>
        <w:t xml:space="preserve"> </w:t>
      </w:r>
      <w:r>
        <w:rPr>
          <w:color w:val="221F1F"/>
        </w:rPr>
        <w:t>[Procuring</w:t>
      </w:r>
      <w:r>
        <w:rPr>
          <w:color w:val="221F1F"/>
          <w:spacing w:val="-1"/>
        </w:rPr>
        <w:t xml:space="preserve"> </w:t>
      </w:r>
      <w:r>
        <w:rPr>
          <w:color w:val="221F1F"/>
        </w:rPr>
        <w:t>Entity's Risks],</w:t>
      </w:r>
    </w:p>
    <w:p w:rsidR="00361D1F" w:rsidRDefault="00361D1F" w:rsidP="000961B7">
      <w:pPr>
        <w:pStyle w:val="ListParagraph"/>
        <w:numPr>
          <w:ilvl w:val="3"/>
          <w:numId w:val="72"/>
        </w:numPr>
        <w:tabs>
          <w:tab w:val="left" w:pos="2014"/>
        </w:tabs>
        <w:spacing w:before="49" w:line="230" w:lineRule="auto"/>
        <w:ind w:left="2736" w:right="849" w:hanging="449"/>
      </w:pPr>
      <w:r>
        <w:rPr>
          <w:color w:val="221F1F"/>
        </w:rPr>
        <w:t>shall also cover, to the extent speciﬁcally required in the tendering documents of the Contract, loss or</w:t>
      </w:r>
      <w:r>
        <w:rPr>
          <w:color w:val="221F1F"/>
          <w:spacing w:val="1"/>
        </w:rPr>
        <w:t xml:space="preserve"> </w:t>
      </w:r>
      <w:r>
        <w:rPr>
          <w:color w:val="221F1F"/>
        </w:rPr>
        <w:t>damage to a part of the Works which is attributable to the use or occupation by the Procuring Entity of</w:t>
      </w:r>
      <w:r>
        <w:rPr>
          <w:color w:val="221F1F"/>
          <w:spacing w:val="-52"/>
        </w:rPr>
        <w:t xml:space="preserve"> </w:t>
      </w:r>
      <w:r>
        <w:rPr>
          <w:color w:val="221F1F"/>
        </w:rPr>
        <w:t>another part of the Works, and loss or damage from the risks listed in sub-paragraphs (c), (g) and (h)of</w:t>
      </w:r>
      <w:r>
        <w:rPr>
          <w:color w:val="221F1F"/>
          <w:spacing w:val="-52"/>
        </w:rPr>
        <w:t xml:space="preserve"> </w:t>
      </w:r>
      <w:r>
        <w:rPr>
          <w:color w:val="221F1F"/>
        </w:rPr>
        <w:t>Sub-Clause 17.3 [Procuring Entity's Risks], excluding (in each case) risks which are not insurable at</w:t>
      </w:r>
      <w:r>
        <w:rPr>
          <w:color w:val="221F1F"/>
          <w:spacing w:val="1"/>
        </w:rPr>
        <w:t xml:space="preserve"> </w:t>
      </w:r>
      <w:r>
        <w:rPr>
          <w:color w:val="221F1F"/>
        </w:rPr>
        <w:t xml:space="preserve">commercially reasonable terms, with deductibles per occurrence of not more than the amount stated </w:t>
      </w:r>
      <w:r>
        <w:rPr>
          <w:b/>
          <w:color w:val="221F1F"/>
        </w:rPr>
        <w:t>in</w:t>
      </w:r>
      <w:r>
        <w:rPr>
          <w:b/>
          <w:color w:val="221F1F"/>
          <w:spacing w:val="-52"/>
        </w:rPr>
        <w:t xml:space="preserve"> </w:t>
      </w:r>
      <w:r>
        <w:rPr>
          <w:b/>
          <w:color w:val="221F1F"/>
        </w:rPr>
        <w:t xml:space="preserve">the Special Conditions </w:t>
      </w:r>
      <w:r>
        <w:rPr>
          <w:color w:val="221F1F"/>
        </w:rPr>
        <w:t>of Contract (if an amount is not so stated, this sub-paragraph (d) shall not</w:t>
      </w:r>
      <w:r>
        <w:rPr>
          <w:color w:val="221F1F"/>
          <w:spacing w:val="1"/>
        </w:rPr>
        <w:t xml:space="preserve"> </w:t>
      </w:r>
      <w:r>
        <w:rPr>
          <w:color w:val="221F1F"/>
        </w:rPr>
        <w:t>apply), and</w:t>
      </w:r>
    </w:p>
    <w:p w:rsidR="00361D1F" w:rsidRDefault="00361D1F" w:rsidP="000961B7">
      <w:pPr>
        <w:pStyle w:val="ListParagraph"/>
        <w:numPr>
          <w:ilvl w:val="3"/>
          <w:numId w:val="72"/>
        </w:numPr>
        <w:tabs>
          <w:tab w:val="left" w:pos="2012"/>
        </w:tabs>
        <w:spacing w:line="244" w:lineRule="exact"/>
        <w:ind w:left="2731" w:hanging="445"/>
      </w:pPr>
      <w:r>
        <w:rPr>
          <w:color w:val="221F1F"/>
        </w:rPr>
        <w:t>may</w:t>
      </w:r>
      <w:r>
        <w:rPr>
          <w:color w:val="221F1F"/>
          <w:spacing w:val="-2"/>
        </w:rPr>
        <w:t xml:space="preserve"> </w:t>
      </w:r>
      <w:r>
        <w:rPr>
          <w:color w:val="221F1F"/>
        </w:rPr>
        <w:t>however exclude</w:t>
      </w:r>
      <w:r>
        <w:rPr>
          <w:color w:val="221F1F"/>
          <w:spacing w:val="-1"/>
        </w:rPr>
        <w:t xml:space="preserve"> </w:t>
      </w:r>
      <w:r>
        <w:rPr>
          <w:color w:val="221F1F"/>
        </w:rPr>
        <w:t>loss</w:t>
      </w:r>
      <w:r>
        <w:rPr>
          <w:color w:val="221F1F"/>
          <w:spacing w:val="-2"/>
        </w:rPr>
        <w:t xml:space="preserve"> </w:t>
      </w:r>
      <w:r>
        <w:rPr>
          <w:color w:val="221F1F"/>
        </w:rPr>
        <w:t>of,</w:t>
      </w:r>
      <w:r>
        <w:rPr>
          <w:color w:val="221F1F"/>
          <w:spacing w:val="-1"/>
        </w:rPr>
        <w:t xml:space="preserve"> </w:t>
      </w:r>
      <w:r>
        <w:rPr>
          <w:color w:val="221F1F"/>
        </w:rPr>
        <w:t>damage</w:t>
      </w:r>
      <w:r>
        <w:rPr>
          <w:color w:val="221F1F"/>
          <w:spacing w:val="-1"/>
        </w:rPr>
        <w:t xml:space="preserve"> </w:t>
      </w:r>
      <w:r>
        <w:rPr>
          <w:color w:val="221F1F"/>
        </w:rPr>
        <w:t>to,</w:t>
      </w:r>
      <w:r>
        <w:rPr>
          <w:color w:val="221F1F"/>
          <w:spacing w:val="-2"/>
        </w:rPr>
        <w:t xml:space="preserve"> </w:t>
      </w:r>
      <w:r>
        <w:rPr>
          <w:color w:val="221F1F"/>
        </w:rPr>
        <w:t>and</w:t>
      </w:r>
      <w:r>
        <w:rPr>
          <w:color w:val="221F1F"/>
          <w:spacing w:val="-3"/>
        </w:rPr>
        <w:t xml:space="preserve"> </w:t>
      </w:r>
      <w:r>
        <w:rPr>
          <w:color w:val="221F1F"/>
        </w:rPr>
        <w:t>reinstatement of:</w:t>
      </w:r>
    </w:p>
    <w:p w:rsidR="00361D1F" w:rsidRDefault="00361D1F" w:rsidP="000961B7">
      <w:pPr>
        <w:pStyle w:val="ListParagraph"/>
        <w:numPr>
          <w:ilvl w:val="4"/>
          <w:numId w:val="72"/>
        </w:numPr>
        <w:tabs>
          <w:tab w:val="left" w:pos="2511"/>
        </w:tabs>
        <w:spacing w:before="50" w:line="230" w:lineRule="auto"/>
        <w:ind w:left="3235" w:right="851" w:hanging="504"/>
      </w:pPr>
      <w:r>
        <w:rPr>
          <w:color w:val="221F1F"/>
        </w:rPr>
        <w:t>a part of the Works which is in a defective condition due to a defect in its design, materials or</w:t>
      </w:r>
      <w:r>
        <w:rPr>
          <w:color w:val="221F1F"/>
          <w:spacing w:val="1"/>
        </w:rPr>
        <w:t xml:space="preserve"> </w:t>
      </w:r>
      <w:r>
        <w:rPr>
          <w:color w:val="221F1F"/>
        </w:rPr>
        <w:t>workmanship (but cover shall include any other parts which are lost or damaged as a direct result</w:t>
      </w:r>
      <w:r>
        <w:rPr>
          <w:color w:val="221F1F"/>
          <w:spacing w:val="-53"/>
        </w:rPr>
        <w:t xml:space="preserve"> </w:t>
      </w:r>
      <w:r>
        <w:rPr>
          <w:color w:val="221F1F"/>
        </w:rPr>
        <w:t>of</w:t>
      </w:r>
      <w:r>
        <w:rPr>
          <w:color w:val="221F1F"/>
          <w:spacing w:val="-1"/>
        </w:rPr>
        <w:t xml:space="preserve"> </w:t>
      </w:r>
      <w:r>
        <w:rPr>
          <w:color w:val="221F1F"/>
        </w:rPr>
        <w:t>this</w:t>
      </w:r>
      <w:r>
        <w:rPr>
          <w:color w:val="221F1F"/>
          <w:spacing w:val="-2"/>
        </w:rPr>
        <w:t xml:space="preserve"> </w:t>
      </w:r>
      <w:r>
        <w:rPr>
          <w:color w:val="221F1F"/>
        </w:rPr>
        <w:t>defective</w:t>
      </w:r>
      <w:r>
        <w:rPr>
          <w:color w:val="221F1F"/>
          <w:spacing w:val="-2"/>
        </w:rPr>
        <w:t xml:space="preserve"> </w:t>
      </w:r>
      <w:r>
        <w:rPr>
          <w:color w:val="221F1F"/>
        </w:rPr>
        <w:t>condition</w:t>
      </w:r>
      <w:r>
        <w:rPr>
          <w:color w:val="221F1F"/>
          <w:spacing w:val="-3"/>
        </w:rPr>
        <w:t xml:space="preserve"> </w:t>
      </w:r>
      <w:r>
        <w:rPr>
          <w:color w:val="221F1F"/>
        </w:rPr>
        <w:t>and not</w:t>
      </w:r>
      <w:r>
        <w:rPr>
          <w:color w:val="221F1F"/>
          <w:spacing w:val="-2"/>
        </w:rPr>
        <w:t xml:space="preserve"> </w:t>
      </w:r>
      <w:r>
        <w:rPr>
          <w:color w:val="221F1F"/>
        </w:rPr>
        <w:t>as described</w:t>
      </w:r>
      <w:r>
        <w:rPr>
          <w:color w:val="221F1F"/>
          <w:spacing w:val="1"/>
        </w:rPr>
        <w:t xml:space="preserve"> </w:t>
      </w:r>
      <w:r>
        <w:rPr>
          <w:color w:val="221F1F"/>
        </w:rPr>
        <w:t>in</w:t>
      </w:r>
      <w:r>
        <w:rPr>
          <w:color w:val="221F1F"/>
          <w:spacing w:val="-1"/>
        </w:rPr>
        <w:t xml:space="preserve"> </w:t>
      </w:r>
      <w:r>
        <w:rPr>
          <w:color w:val="221F1F"/>
        </w:rPr>
        <w:t>sub-paragraph</w:t>
      </w:r>
      <w:r>
        <w:rPr>
          <w:color w:val="221F1F"/>
          <w:spacing w:val="1"/>
        </w:rPr>
        <w:t xml:space="preserve"> </w:t>
      </w:r>
      <w:r>
        <w:rPr>
          <w:color w:val="221F1F"/>
        </w:rPr>
        <w:t>(ii)</w:t>
      </w:r>
      <w:r>
        <w:rPr>
          <w:color w:val="221F1F"/>
          <w:spacing w:val="1"/>
        </w:rPr>
        <w:t xml:space="preserve"> </w:t>
      </w:r>
      <w:r>
        <w:rPr>
          <w:color w:val="221F1F"/>
        </w:rPr>
        <w:t>below),</w:t>
      </w:r>
    </w:p>
    <w:p w:rsidR="00361D1F" w:rsidRDefault="00361D1F" w:rsidP="000961B7">
      <w:pPr>
        <w:pStyle w:val="ListParagraph"/>
        <w:numPr>
          <w:ilvl w:val="4"/>
          <w:numId w:val="72"/>
        </w:numPr>
        <w:tabs>
          <w:tab w:val="left" w:pos="2509"/>
        </w:tabs>
        <w:spacing w:before="49" w:line="230" w:lineRule="auto"/>
        <w:ind w:left="3235" w:right="915" w:hanging="504"/>
      </w:pPr>
      <w:r>
        <w:rPr>
          <w:color w:val="221F1F"/>
        </w:rPr>
        <w:t>apart of the Works which is lost or damaged in order to reinstate any other part of the Works if</w:t>
      </w:r>
      <w:r>
        <w:rPr>
          <w:color w:val="221F1F"/>
          <w:spacing w:val="1"/>
        </w:rPr>
        <w:t xml:space="preserve"> </w:t>
      </w:r>
      <w:r>
        <w:rPr>
          <w:color w:val="221F1F"/>
        </w:rPr>
        <w:t>this</w:t>
      </w:r>
      <w:r>
        <w:rPr>
          <w:color w:val="221F1F"/>
          <w:spacing w:val="-2"/>
        </w:rPr>
        <w:t xml:space="preserve"> </w:t>
      </w:r>
      <w:r>
        <w:rPr>
          <w:color w:val="221F1F"/>
        </w:rPr>
        <w:t>other</w:t>
      </w:r>
      <w:r>
        <w:rPr>
          <w:color w:val="221F1F"/>
          <w:spacing w:val="-1"/>
        </w:rPr>
        <w:t xml:space="preserve"> </w:t>
      </w:r>
      <w:r>
        <w:rPr>
          <w:color w:val="221F1F"/>
        </w:rPr>
        <w:t>part is</w:t>
      </w:r>
      <w:r>
        <w:rPr>
          <w:color w:val="221F1F"/>
          <w:spacing w:val="-1"/>
        </w:rPr>
        <w:t xml:space="preserve"> </w:t>
      </w:r>
      <w:r>
        <w:rPr>
          <w:color w:val="221F1F"/>
        </w:rPr>
        <w:t>in</w:t>
      </w:r>
      <w:r>
        <w:rPr>
          <w:color w:val="221F1F"/>
          <w:spacing w:val="-1"/>
        </w:rPr>
        <w:t xml:space="preserve"> </w:t>
      </w:r>
      <w:r>
        <w:rPr>
          <w:color w:val="221F1F"/>
        </w:rPr>
        <w:t>a</w:t>
      </w:r>
      <w:r>
        <w:rPr>
          <w:color w:val="221F1F"/>
          <w:spacing w:val="-1"/>
        </w:rPr>
        <w:t xml:space="preserve"> </w:t>
      </w:r>
      <w:r>
        <w:rPr>
          <w:color w:val="221F1F"/>
        </w:rPr>
        <w:t>defective</w:t>
      </w:r>
      <w:r>
        <w:rPr>
          <w:color w:val="221F1F"/>
          <w:spacing w:val="-1"/>
        </w:rPr>
        <w:t xml:space="preserve"> </w:t>
      </w:r>
      <w:r>
        <w:rPr>
          <w:color w:val="221F1F"/>
        </w:rPr>
        <w:t>condition</w:t>
      </w:r>
      <w:r>
        <w:rPr>
          <w:color w:val="221F1F"/>
          <w:spacing w:val="-3"/>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a</w:t>
      </w:r>
      <w:r>
        <w:rPr>
          <w:color w:val="221F1F"/>
          <w:spacing w:val="-1"/>
        </w:rPr>
        <w:t xml:space="preserve"> </w:t>
      </w:r>
      <w:r>
        <w:rPr>
          <w:color w:val="221F1F"/>
        </w:rPr>
        <w:t>defect</w:t>
      </w:r>
      <w:r>
        <w:rPr>
          <w:color w:val="221F1F"/>
          <w:spacing w:val="-2"/>
        </w:rPr>
        <w:t xml:space="preserve"> </w:t>
      </w:r>
      <w:r>
        <w:rPr>
          <w:color w:val="221F1F"/>
        </w:rPr>
        <w:t>in</w:t>
      </w:r>
      <w:r>
        <w:rPr>
          <w:color w:val="221F1F"/>
          <w:spacing w:val="-1"/>
        </w:rPr>
        <w:t xml:space="preserve"> </w:t>
      </w:r>
      <w:r>
        <w:rPr>
          <w:color w:val="221F1F"/>
        </w:rPr>
        <w:t>its design,</w:t>
      </w:r>
      <w:r>
        <w:rPr>
          <w:color w:val="221F1F"/>
          <w:spacing w:val="-3"/>
        </w:rPr>
        <w:t xml:space="preserve"> </w:t>
      </w:r>
      <w:r>
        <w:rPr>
          <w:color w:val="221F1F"/>
        </w:rPr>
        <w:t>materials or</w:t>
      </w:r>
      <w:r>
        <w:rPr>
          <w:color w:val="221F1F"/>
          <w:spacing w:val="-3"/>
        </w:rPr>
        <w:t xml:space="preserve"> </w:t>
      </w:r>
      <w:r>
        <w:rPr>
          <w:color w:val="221F1F"/>
        </w:rPr>
        <w:t>workmanship,</w:t>
      </w:r>
    </w:p>
    <w:p w:rsidR="00361D1F" w:rsidRDefault="00361D1F" w:rsidP="000961B7">
      <w:pPr>
        <w:pStyle w:val="ListParagraph"/>
        <w:numPr>
          <w:ilvl w:val="4"/>
          <w:numId w:val="72"/>
        </w:numPr>
        <w:tabs>
          <w:tab w:val="left" w:pos="2508"/>
          <w:tab w:val="left" w:pos="2509"/>
        </w:tabs>
        <w:spacing w:before="50" w:line="230" w:lineRule="auto"/>
        <w:ind w:left="3233" w:right="1088" w:hanging="502"/>
      </w:pPr>
      <w:r>
        <w:rPr>
          <w:color w:val="221F1F"/>
        </w:rPr>
        <w:t>apart</w:t>
      </w:r>
      <w:r>
        <w:rPr>
          <w:color w:val="221F1F"/>
          <w:spacing w:val="-2"/>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Works</w:t>
      </w:r>
      <w:r>
        <w:rPr>
          <w:color w:val="221F1F"/>
          <w:spacing w:val="-11"/>
        </w:rPr>
        <w:t xml:space="preserve"> </w:t>
      </w:r>
      <w:r>
        <w:rPr>
          <w:color w:val="221F1F"/>
        </w:rPr>
        <w:t>which</w:t>
      </w:r>
      <w:r>
        <w:rPr>
          <w:color w:val="221F1F"/>
          <w:spacing w:val="-5"/>
        </w:rPr>
        <w:t xml:space="preserve"> </w:t>
      </w:r>
      <w:r>
        <w:rPr>
          <w:color w:val="221F1F"/>
        </w:rPr>
        <w:t>has</w:t>
      </w:r>
      <w:r>
        <w:rPr>
          <w:color w:val="221F1F"/>
          <w:spacing w:val="-2"/>
        </w:rPr>
        <w:t xml:space="preserve"> </w:t>
      </w:r>
      <w:r>
        <w:rPr>
          <w:color w:val="221F1F"/>
        </w:rPr>
        <w:t>been</w:t>
      </w:r>
      <w:r>
        <w:rPr>
          <w:color w:val="221F1F"/>
          <w:spacing w:val="-3"/>
        </w:rPr>
        <w:t xml:space="preserve"> </w:t>
      </w:r>
      <w:r>
        <w:rPr>
          <w:color w:val="221F1F"/>
        </w:rPr>
        <w:t>taken</w:t>
      </w:r>
      <w:r>
        <w:rPr>
          <w:color w:val="221F1F"/>
          <w:spacing w:val="-2"/>
        </w:rPr>
        <w:t xml:space="preserve"> </w:t>
      </w:r>
      <w:r>
        <w:rPr>
          <w:color w:val="221F1F"/>
        </w:rPr>
        <w:t>over</w:t>
      </w:r>
      <w:r>
        <w:rPr>
          <w:color w:val="221F1F"/>
          <w:spacing w:val="-4"/>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Procuring</w:t>
      </w:r>
      <w:r>
        <w:rPr>
          <w:color w:val="221F1F"/>
          <w:spacing w:val="-4"/>
        </w:rPr>
        <w:t xml:space="preserve"> </w:t>
      </w:r>
      <w:r>
        <w:rPr>
          <w:color w:val="221F1F"/>
        </w:rPr>
        <w:t>Entity,</w:t>
      </w:r>
      <w:r>
        <w:rPr>
          <w:color w:val="221F1F"/>
          <w:spacing w:val="-9"/>
        </w:rPr>
        <w:t xml:space="preserve"> </w:t>
      </w:r>
      <w:r>
        <w:rPr>
          <w:color w:val="221F1F"/>
        </w:rPr>
        <w:t>except</w:t>
      </w:r>
      <w:r>
        <w:rPr>
          <w:color w:val="221F1F"/>
          <w:spacing w:val="-4"/>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extent</w:t>
      </w:r>
      <w:r>
        <w:rPr>
          <w:color w:val="221F1F"/>
          <w:spacing w:val="-4"/>
        </w:rPr>
        <w:t xml:space="preserve"> </w:t>
      </w:r>
      <w:r>
        <w:rPr>
          <w:color w:val="221F1F"/>
        </w:rPr>
        <w:t>that</w:t>
      </w:r>
      <w:r>
        <w:rPr>
          <w:color w:val="221F1F"/>
          <w:spacing w:val="-5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is</w:t>
      </w:r>
      <w:r>
        <w:rPr>
          <w:color w:val="221F1F"/>
          <w:spacing w:val="-2"/>
        </w:rPr>
        <w:t xml:space="preserve"> </w:t>
      </w:r>
      <w:r>
        <w:rPr>
          <w:color w:val="221F1F"/>
        </w:rPr>
        <w:t>liable</w:t>
      </w:r>
      <w:r>
        <w:rPr>
          <w:color w:val="221F1F"/>
          <w:spacing w:val="-2"/>
        </w:rPr>
        <w:t xml:space="preserve"> </w:t>
      </w:r>
      <w:r>
        <w:rPr>
          <w:color w:val="221F1F"/>
        </w:rPr>
        <w:t>for</w:t>
      </w:r>
      <w:r>
        <w:rPr>
          <w:color w:val="221F1F"/>
          <w:spacing w:val="1"/>
        </w:rPr>
        <w:t xml:space="preserve"> </w:t>
      </w:r>
      <w:r>
        <w:rPr>
          <w:color w:val="221F1F"/>
        </w:rPr>
        <w:t>the loss</w:t>
      </w:r>
      <w:r>
        <w:rPr>
          <w:color w:val="221F1F"/>
          <w:spacing w:val="1"/>
        </w:rPr>
        <w:t xml:space="preserve"> </w:t>
      </w:r>
      <w:r>
        <w:rPr>
          <w:color w:val="221F1F"/>
        </w:rPr>
        <w:t>or</w:t>
      </w:r>
      <w:r>
        <w:rPr>
          <w:color w:val="221F1F"/>
          <w:spacing w:val="1"/>
        </w:rPr>
        <w:t xml:space="preserve"> </w:t>
      </w:r>
      <w:r>
        <w:rPr>
          <w:color w:val="221F1F"/>
        </w:rPr>
        <w:t>damage, and</w:t>
      </w:r>
    </w:p>
    <w:p w:rsidR="00361D1F" w:rsidRDefault="00361D1F" w:rsidP="000961B7">
      <w:pPr>
        <w:pStyle w:val="ListParagraph"/>
        <w:numPr>
          <w:ilvl w:val="4"/>
          <w:numId w:val="72"/>
        </w:numPr>
        <w:tabs>
          <w:tab w:val="left" w:pos="2508"/>
          <w:tab w:val="left" w:pos="2509"/>
        </w:tabs>
        <w:spacing w:before="49" w:line="230" w:lineRule="auto"/>
        <w:ind w:left="3233" w:right="896" w:hanging="502"/>
      </w:pPr>
      <w:r>
        <w:rPr>
          <w:color w:val="221F1F"/>
        </w:rPr>
        <w:t>Goods while they are not in Kenya, subject to Sub-Clause 14.5 [Plant and Materials intended for</w:t>
      </w:r>
      <w:r>
        <w:rPr>
          <w:color w:val="221F1F"/>
          <w:spacing w:val="-52"/>
        </w:rPr>
        <w:t xml:space="preserve"> </w:t>
      </w:r>
      <w:r>
        <w:rPr>
          <w:color w:val="221F1F"/>
        </w:rPr>
        <w:t>the</w:t>
      </w:r>
      <w:r>
        <w:rPr>
          <w:color w:val="221F1F"/>
          <w:spacing w:val="-3"/>
        </w:rPr>
        <w:t xml:space="preserve"> </w:t>
      </w:r>
      <w:r>
        <w:rPr>
          <w:color w:val="221F1F"/>
        </w:rPr>
        <w:t>Works].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66"/>
        </w:tabs>
        <w:spacing w:line="230" w:lineRule="auto"/>
        <w:ind w:left="2285" w:right="850" w:hanging="721"/>
        <w:rPr>
          <w:color w:val="221F1F"/>
        </w:rPr>
      </w:pPr>
      <w:r>
        <w:rPr>
          <w:color w:val="221F1F"/>
        </w:rPr>
        <w:t>If, more than one year after the Base Date, the cover described in sub-paragraph (d) above ceases to be</w:t>
      </w:r>
      <w:r>
        <w:rPr>
          <w:color w:val="221F1F"/>
          <w:spacing w:val="1"/>
        </w:rPr>
        <w:t xml:space="preserve"> </w:t>
      </w:r>
      <w:r>
        <w:rPr>
          <w:color w:val="221F1F"/>
        </w:rPr>
        <w:t>available at commercially reasonable terms, the Contractor shall (as insuring Party) give notice to the</w:t>
      </w:r>
      <w:r>
        <w:rPr>
          <w:color w:val="221F1F"/>
          <w:spacing w:val="1"/>
        </w:rPr>
        <w:t xml:space="preserve"> </w:t>
      </w:r>
      <w:r>
        <w:rPr>
          <w:color w:val="221F1F"/>
        </w:rPr>
        <w:t>Procuring Entity, with supporting particulars. The Procuring Entity shall then (i) be entitled subject to Sub-</w:t>
      </w:r>
      <w:r>
        <w:rPr>
          <w:color w:val="221F1F"/>
          <w:spacing w:val="1"/>
        </w:rPr>
        <w:t xml:space="preserve"> </w:t>
      </w:r>
      <w:r>
        <w:rPr>
          <w:color w:val="221F1F"/>
        </w:rPr>
        <w:t>Clause</w:t>
      </w:r>
      <w:r>
        <w:rPr>
          <w:color w:val="221F1F"/>
          <w:spacing w:val="-9"/>
        </w:rPr>
        <w:t xml:space="preserve"> </w:t>
      </w:r>
      <w:r>
        <w:rPr>
          <w:color w:val="221F1F"/>
        </w:rPr>
        <w:t>2.5</w:t>
      </w:r>
      <w:r>
        <w:rPr>
          <w:color w:val="221F1F"/>
          <w:spacing w:val="-9"/>
        </w:rPr>
        <w:t xml:space="preserve"> </w:t>
      </w:r>
      <w:r>
        <w:rPr>
          <w:color w:val="221F1F"/>
        </w:rPr>
        <w:t>[Procuring</w:t>
      </w:r>
      <w:r>
        <w:rPr>
          <w:color w:val="221F1F"/>
          <w:spacing w:val="-7"/>
        </w:rPr>
        <w:t xml:space="preserve"> </w:t>
      </w:r>
      <w:r>
        <w:rPr>
          <w:color w:val="221F1F"/>
        </w:rPr>
        <w:t>Entity's</w:t>
      </w:r>
      <w:r>
        <w:rPr>
          <w:color w:val="221F1F"/>
          <w:spacing w:val="-5"/>
        </w:rPr>
        <w:t xml:space="preserve"> </w:t>
      </w:r>
      <w:r>
        <w:rPr>
          <w:color w:val="221F1F"/>
        </w:rPr>
        <w:t>Claims]</w:t>
      </w:r>
      <w:r>
        <w:rPr>
          <w:color w:val="221F1F"/>
          <w:spacing w:val="-8"/>
        </w:rPr>
        <w:t xml:space="preserve"> </w:t>
      </w:r>
      <w:r>
        <w:rPr>
          <w:color w:val="221F1F"/>
        </w:rPr>
        <w:t>to</w:t>
      </w:r>
      <w:r>
        <w:rPr>
          <w:color w:val="221F1F"/>
          <w:spacing w:val="-8"/>
        </w:rPr>
        <w:t xml:space="preserve"> </w:t>
      </w:r>
      <w:r>
        <w:rPr>
          <w:color w:val="221F1F"/>
        </w:rPr>
        <w:t>payment</w:t>
      </w:r>
      <w:r>
        <w:rPr>
          <w:color w:val="221F1F"/>
          <w:spacing w:val="-6"/>
        </w:rPr>
        <w:t xml:space="preserve"> </w:t>
      </w:r>
      <w:r>
        <w:rPr>
          <w:color w:val="221F1F"/>
        </w:rPr>
        <w:t>of</w:t>
      </w:r>
      <w:r>
        <w:rPr>
          <w:color w:val="221F1F"/>
          <w:spacing w:val="-6"/>
        </w:rPr>
        <w:t xml:space="preserve"> </w:t>
      </w:r>
      <w:r>
        <w:rPr>
          <w:color w:val="221F1F"/>
        </w:rPr>
        <w:t>an</w:t>
      </w:r>
      <w:r>
        <w:rPr>
          <w:color w:val="221F1F"/>
          <w:spacing w:val="-7"/>
        </w:rPr>
        <w:t xml:space="preserve"> </w:t>
      </w:r>
      <w:r>
        <w:rPr>
          <w:color w:val="221F1F"/>
        </w:rPr>
        <w:t>amount</w:t>
      </w:r>
      <w:r>
        <w:rPr>
          <w:color w:val="221F1F"/>
          <w:spacing w:val="-6"/>
        </w:rPr>
        <w:t xml:space="preserve"> </w:t>
      </w:r>
      <w:r>
        <w:rPr>
          <w:color w:val="221F1F"/>
        </w:rPr>
        <w:t>equivalent</w:t>
      </w:r>
      <w:r>
        <w:rPr>
          <w:color w:val="221F1F"/>
          <w:spacing w:val="-7"/>
        </w:rPr>
        <w:t xml:space="preserve"> </w:t>
      </w:r>
      <w:r>
        <w:rPr>
          <w:color w:val="221F1F"/>
        </w:rPr>
        <w:t>to</w:t>
      </w:r>
      <w:r>
        <w:rPr>
          <w:color w:val="221F1F"/>
          <w:spacing w:val="-9"/>
        </w:rPr>
        <w:t xml:space="preserve"> </w:t>
      </w:r>
      <w:r>
        <w:rPr>
          <w:color w:val="221F1F"/>
        </w:rPr>
        <w:t>such</w:t>
      </w:r>
      <w:r>
        <w:rPr>
          <w:color w:val="221F1F"/>
          <w:spacing w:val="-6"/>
        </w:rPr>
        <w:t xml:space="preserve"> </w:t>
      </w:r>
      <w:r>
        <w:rPr>
          <w:color w:val="221F1F"/>
        </w:rPr>
        <w:t>commercially</w:t>
      </w:r>
      <w:r>
        <w:rPr>
          <w:color w:val="221F1F"/>
          <w:spacing w:val="-6"/>
        </w:rPr>
        <w:t xml:space="preserve"> </w:t>
      </w:r>
      <w:r>
        <w:rPr>
          <w:color w:val="221F1F"/>
        </w:rPr>
        <w:t>reasonable</w:t>
      </w:r>
      <w:r>
        <w:rPr>
          <w:color w:val="221F1F"/>
          <w:spacing w:val="-53"/>
        </w:rPr>
        <w:t xml:space="preserve"> </w:t>
      </w:r>
      <w:r>
        <w:rPr>
          <w:color w:val="221F1F"/>
        </w:rPr>
        <w:t>terms as the Contractor should have expected to have paid for such cover, and (ii) be deemed, unless he</w:t>
      </w:r>
      <w:r>
        <w:rPr>
          <w:color w:val="221F1F"/>
          <w:spacing w:val="1"/>
        </w:rPr>
        <w:t xml:space="preserve"> </w:t>
      </w:r>
      <w:r>
        <w:rPr>
          <w:color w:val="221F1F"/>
        </w:rPr>
        <w:t>obtains the cover at commercially reasonable terms, to have approved the omission under Sub-Clause 18.1</w:t>
      </w:r>
      <w:r>
        <w:rPr>
          <w:color w:val="221F1F"/>
          <w:spacing w:val="1"/>
        </w:rPr>
        <w:t xml:space="preserve"> </w:t>
      </w:r>
      <w:r>
        <w:rPr>
          <w:color w:val="221F1F"/>
        </w:rPr>
        <w:t>[General</w:t>
      </w:r>
      <w:r>
        <w:rPr>
          <w:color w:val="221F1F"/>
          <w:spacing w:val="1"/>
        </w:rPr>
        <w:t xml:space="preserve"> </w:t>
      </w:r>
      <w:r>
        <w:rPr>
          <w:color w:val="221F1F"/>
        </w:rPr>
        <w:t>Requirements</w:t>
      </w:r>
      <w:r>
        <w:rPr>
          <w:color w:val="221F1F"/>
          <w:spacing w:val="-2"/>
        </w:rPr>
        <w:t xml:space="preserve"> </w:t>
      </w:r>
      <w:r>
        <w:rPr>
          <w:color w:val="221F1F"/>
        </w:rPr>
        <w:t>for</w:t>
      </w:r>
      <w:r>
        <w:rPr>
          <w:color w:val="221F1F"/>
          <w:spacing w:val="-3"/>
        </w:rPr>
        <w:t xml:space="preserve"> </w:t>
      </w:r>
      <w:r>
        <w:rPr>
          <w:color w:val="221F1F"/>
        </w:rPr>
        <w:t>Insurances].</w:t>
      </w:r>
    </w:p>
    <w:p w:rsidR="00361D1F" w:rsidRDefault="00361D1F" w:rsidP="000961B7">
      <w:pPr>
        <w:pStyle w:val="BodyText"/>
        <w:spacing w:before="8"/>
        <w:ind w:left="720"/>
        <w:rPr>
          <w:sz w:val="20"/>
        </w:rPr>
      </w:pPr>
    </w:p>
    <w:p w:rsidR="00361D1F" w:rsidRDefault="00361D1F" w:rsidP="000961B7">
      <w:pPr>
        <w:pStyle w:val="ListParagraph"/>
        <w:numPr>
          <w:ilvl w:val="1"/>
          <w:numId w:val="72"/>
        </w:numPr>
        <w:tabs>
          <w:tab w:val="left" w:pos="1565"/>
          <w:tab w:val="left" w:pos="1566"/>
        </w:tabs>
        <w:spacing w:before="1"/>
        <w:ind w:left="2285" w:hanging="722"/>
        <w:rPr>
          <w:b/>
          <w:color w:val="221F1F"/>
        </w:rPr>
      </w:pPr>
      <w:r>
        <w:rPr>
          <w:b/>
          <w:color w:val="221F1F"/>
        </w:rPr>
        <w:t>Insurance</w:t>
      </w:r>
      <w:r>
        <w:rPr>
          <w:b/>
          <w:color w:val="221F1F"/>
          <w:spacing w:val="-1"/>
        </w:rPr>
        <w:t xml:space="preserve"> </w:t>
      </w:r>
      <w:r>
        <w:rPr>
          <w:b/>
          <w:color w:val="221F1F"/>
        </w:rPr>
        <w:t>against</w:t>
      </w:r>
      <w:r>
        <w:rPr>
          <w:b/>
          <w:color w:val="221F1F"/>
          <w:spacing w:val="1"/>
        </w:rPr>
        <w:t xml:space="preserve"> </w:t>
      </w:r>
      <w:r>
        <w:rPr>
          <w:b/>
          <w:color w:val="221F1F"/>
        </w:rPr>
        <w:t>Injury</w:t>
      </w:r>
      <w:r>
        <w:rPr>
          <w:b/>
          <w:color w:val="221F1F"/>
          <w:spacing w:val="-3"/>
        </w:rPr>
        <w:t xml:space="preserve"> </w:t>
      </w:r>
      <w:r>
        <w:rPr>
          <w:b/>
          <w:color w:val="221F1F"/>
        </w:rPr>
        <w:t>to Persons and</w:t>
      </w:r>
      <w:r>
        <w:rPr>
          <w:b/>
          <w:color w:val="221F1F"/>
          <w:spacing w:val="-4"/>
        </w:rPr>
        <w:t xml:space="preserve"> </w:t>
      </w:r>
      <w:r>
        <w:rPr>
          <w:b/>
          <w:color w:val="221F1F"/>
        </w:rPr>
        <w:t>Damage</w:t>
      </w:r>
      <w:r>
        <w:rPr>
          <w:b/>
          <w:color w:val="221F1F"/>
          <w:spacing w:val="1"/>
        </w:rPr>
        <w:t xml:space="preserve"> </w:t>
      </w:r>
      <w:r>
        <w:rPr>
          <w:b/>
          <w:color w:val="221F1F"/>
        </w:rPr>
        <w:t>to</w:t>
      </w:r>
      <w:r>
        <w:rPr>
          <w:b/>
          <w:color w:val="221F1F"/>
          <w:spacing w:val="-3"/>
        </w:rPr>
        <w:t xml:space="preserve"> </w:t>
      </w:r>
      <w:r>
        <w:rPr>
          <w:b/>
          <w:color w:val="221F1F"/>
        </w:rPr>
        <w:t>Property</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66"/>
        </w:tabs>
        <w:spacing w:line="230" w:lineRule="auto"/>
        <w:ind w:left="2285" w:right="848" w:hanging="721"/>
        <w:rPr>
          <w:color w:val="221F1F"/>
        </w:rPr>
      </w:pPr>
      <w:r>
        <w:rPr>
          <w:color w:val="221F1F"/>
        </w:rPr>
        <w:t>The insuring Party shall insure against each Party's liability for any loss, damage, death or bodily injury</w:t>
      </w:r>
      <w:r>
        <w:rPr>
          <w:color w:val="221F1F"/>
          <w:spacing w:val="1"/>
        </w:rPr>
        <w:t xml:space="preserve"> </w:t>
      </w:r>
      <w:r>
        <w:rPr>
          <w:color w:val="221F1F"/>
          <w:spacing w:val="-1"/>
        </w:rPr>
        <w:t>which</w:t>
      </w:r>
      <w:r>
        <w:rPr>
          <w:color w:val="221F1F"/>
          <w:spacing w:val="-14"/>
        </w:rPr>
        <w:t xml:space="preserve"> </w:t>
      </w:r>
      <w:r>
        <w:rPr>
          <w:color w:val="221F1F"/>
          <w:spacing w:val="-1"/>
        </w:rPr>
        <w:t>may</w:t>
      </w:r>
      <w:r>
        <w:rPr>
          <w:color w:val="221F1F"/>
          <w:spacing w:val="-12"/>
        </w:rPr>
        <w:t xml:space="preserve"> </w:t>
      </w:r>
      <w:r>
        <w:rPr>
          <w:color w:val="221F1F"/>
          <w:spacing w:val="-1"/>
        </w:rPr>
        <w:t>occur</w:t>
      </w:r>
      <w:r>
        <w:rPr>
          <w:color w:val="221F1F"/>
          <w:spacing w:val="-13"/>
        </w:rPr>
        <w:t xml:space="preserve"> </w:t>
      </w:r>
      <w:r>
        <w:rPr>
          <w:color w:val="221F1F"/>
          <w:spacing w:val="-1"/>
        </w:rPr>
        <w:t>to</w:t>
      </w:r>
      <w:r>
        <w:rPr>
          <w:color w:val="221F1F"/>
          <w:spacing w:val="-15"/>
        </w:rPr>
        <w:t xml:space="preserve"> </w:t>
      </w:r>
      <w:r>
        <w:rPr>
          <w:color w:val="221F1F"/>
          <w:spacing w:val="-1"/>
        </w:rPr>
        <w:t>any</w:t>
      </w:r>
      <w:r>
        <w:rPr>
          <w:color w:val="221F1F"/>
          <w:spacing w:val="-12"/>
        </w:rPr>
        <w:t xml:space="preserve"> </w:t>
      </w:r>
      <w:r>
        <w:rPr>
          <w:color w:val="221F1F"/>
          <w:spacing w:val="-1"/>
        </w:rPr>
        <w:t>physical</w:t>
      </w:r>
      <w:r>
        <w:rPr>
          <w:color w:val="221F1F"/>
          <w:spacing w:val="-13"/>
        </w:rPr>
        <w:t xml:space="preserve"> </w:t>
      </w:r>
      <w:r>
        <w:rPr>
          <w:color w:val="221F1F"/>
          <w:spacing w:val="-1"/>
        </w:rPr>
        <w:t>property</w:t>
      </w:r>
      <w:r>
        <w:rPr>
          <w:color w:val="221F1F"/>
          <w:spacing w:val="-15"/>
        </w:rPr>
        <w:t xml:space="preserve"> </w:t>
      </w:r>
      <w:r>
        <w:rPr>
          <w:color w:val="221F1F"/>
          <w:spacing w:val="-1"/>
        </w:rPr>
        <w:t>(except</w:t>
      </w:r>
      <w:r>
        <w:rPr>
          <w:color w:val="221F1F"/>
          <w:spacing w:val="-14"/>
        </w:rPr>
        <w:t xml:space="preserve"> </w:t>
      </w:r>
      <w:r>
        <w:rPr>
          <w:color w:val="221F1F"/>
        </w:rPr>
        <w:t>things</w:t>
      </w:r>
      <w:r>
        <w:rPr>
          <w:color w:val="221F1F"/>
          <w:spacing w:val="-11"/>
        </w:rPr>
        <w:t xml:space="preserve"> </w:t>
      </w:r>
      <w:r>
        <w:rPr>
          <w:color w:val="221F1F"/>
        </w:rPr>
        <w:t>insured</w:t>
      </w:r>
      <w:r>
        <w:rPr>
          <w:color w:val="221F1F"/>
          <w:spacing w:val="-14"/>
        </w:rPr>
        <w:t xml:space="preserve"> </w:t>
      </w:r>
      <w:r>
        <w:rPr>
          <w:color w:val="221F1F"/>
        </w:rPr>
        <w:t>under</w:t>
      </w:r>
      <w:r>
        <w:rPr>
          <w:color w:val="221F1F"/>
          <w:spacing w:val="-11"/>
        </w:rPr>
        <w:t xml:space="preserve"> </w:t>
      </w:r>
      <w:r>
        <w:rPr>
          <w:color w:val="221F1F"/>
        </w:rPr>
        <w:t>Sub-Clause</w:t>
      </w:r>
      <w:r>
        <w:rPr>
          <w:color w:val="221F1F"/>
          <w:spacing w:val="-14"/>
        </w:rPr>
        <w:t xml:space="preserve"> </w:t>
      </w:r>
      <w:r>
        <w:rPr>
          <w:color w:val="221F1F"/>
        </w:rPr>
        <w:t>18.2</w:t>
      </w:r>
      <w:r>
        <w:rPr>
          <w:color w:val="221F1F"/>
          <w:spacing w:val="-15"/>
        </w:rPr>
        <w:t xml:space="preserve"> </w:t>
      </w:r>
      <w:r>
        <w:rPr>
          <w:color w:val="221F1F"/>
        </w:rPr>
        <w:t>[Insurance</w:t>
      </w:r>
      <w:r>
        <w:rPr>
          <w:color w:val="221F1F"/>
          <w:spacing w:val="-13"/>
        </w:rPr>
        <w:t xml:space="preserve"> </w:t>
      </w:r>
      <w:r>
        <w:rPr>
          <w:color w:val="221F1F"/>
        </w:rPr>
        <w:t>for</w:t>
      </w:r>
      <w:r>
        <w:rPr>
          <w:color w:val="221F1F"/>
          <w:spacing w:val="-10"/>
        </w:rPr>
        <w:t xml:space="preserve"> </w:t>
      </w:r>
      <w:r>
        <w:rPr>
          <w:color w:val="221F1F"/>
        </w:rPr>
        <w:t>Works</w:t>
      </w:r>
      <w:r>
        <w:rPr>
          <w:color w:val="221F1F"/>
          <w:spacing w:val="-52"/>
        </w:rPr>
        <w:t xml:space="preserve"> </w:t>
      </w:r>
      <w:r>
        <w:rPr>
          <w:color w:val="221F1F"/>
        </w:rPr>
        <w:t>and</w:t>
      </w:r>
      <w:r>
        <w:rPr>
          <w:color w:val="221F1F"/>
          <w:spacing w:val="-8"/>
        </w:rPr>
        <w:t xml:space="preserve"> </w:t>
      </w:r>
      <w:r>
        <w:rPr>
          <w:color w:val="221F1F"/>
        </w:rPr>
        <w:t>Contractor's</w:t>
      </w:r>
      <w:r>
        <w:rPr>
          <w:color w:val="221F1F"/>
          <w:spacing w:val="-8"/>
        </w:rPr>
        <w:t xml:space="preserve"> </w:t>
      </w:r>
      <w:r>
        <w:rPr>
          <w:color w:val="221F1F"/>
        </w:rPr>
        <w:t>Equipment])</w:t>
      </w:r>
      <w:r>
        <w:rPr>
          <w:color w:val="221F1F"/>
          <w:spacing w:val="-7"/>
        </w:rPr>
        <w:t xml:space="preserve"> </w:t>
      </w:r>
      <w:r>
        <w:rPr>
          <w:color w:val="221F1F"/>
        </w:rPr>
        <w:t>or</w:t>
      </w:r>
      <w:r>
        <w:rPr>
          <w:color w:val="221F1F"/>
          <w:spacing w:val="-10"/>
        </w:rPr>
        <w:t xml:space="preserve"> </w:t>
      </w:r>
      <w:r>
        <w:rPr>
          <w:color w:val="221F1F"/>
        </w:rPr>
        <w:t>to</w:t>
      </w:r>
      <w:r>
        <w:rPr>
          <w:color w:val="221F1F"/>
          <w:spacing w:val="-9"/>
        </w:rPr>
        <w:t xml:space="preserve"> </w:t>
      </w:r>
      <w:r>
        <w:rPr>
          <w:color w:val="221F1F"/>
        </w:rPr>
        <w:t>any</w:t>
      </w:r>
      <w:r>
        <w:rPr>
          <w:color w:val="221F1F"/>
          <w:spacing w:val="-7"/>
        </w:rPr>
        <w:t xml:space="preserve"> </w:t>
      </w:r>
      <w:r>
        <w:rPr>
          <w:color w:val="221F1F"/>
        </w:rPr>
        <w:t>person</w:t>
      </w:r>
      <w:r>
        <w:rPr>
          <w:color w:val="221F1F"/>
          <w:spacing w:val="-10"/>
        </w:rPr>
        <w:t xml:space="preserve"> </w:t>
      </w:r>
      <w:r>
        <w:rPr>
          <w:color w:val="221F1F"/>
        </w:rPr>
        <w:t>(except</w:t>
      </w:r>
      <w:r>
        <w:rPr>
          <w:color w:val="221F1F"/>
          <w:spacing w:val="-6"/>
        </w:rPr>
        <w:t xml:space="preserve"> </w:t>
      </w:r>
      <w:r>
        <w:rPr>
          <w:color w:val="221F1F"/>
        </w:rPr>
        <w:t>persons</w:t>
      </w:r>
      <w:r>
        <w:rPr>
          <w:color w:val="221F1F"/>
          <w:spacing w:val="-8"/>
        </w:rPr>
        <w:t xml:space="preserve"> </w:t>
      </w:r>
      <w:r>
        <w:rPr>
          <w:color w:val="221F1F"/>
        </w:rPr>
        <w:t>insured</w:t>
      </w:r>
      <w:r>
        <w:rPr>
          <w:color w:val="221F1F"/>
          <w:spacing w:val="-9"/>
        </w:rPr>
        <w:t xml:space="preserve"> </w:t>
      </w:r>
      <w:r>
        <w:rPr>
          <w:color w:val="221F1F"/>
        </w:rPr>
        <w:t>under</w:t>
      </w:r>
      <w:r>
        <w:rPr>
          <w:color w:val="221F1F"/>
          <w:spacing w:val="-7"/>
        </w:rPr>
        <w:t xml:space="preserve"> </w:t>
      </w:r>
      <w:r>
        <w:rPr>
          <w:color w:val="221F1F"/>
        </w:rPr>
        <w:t>Sub-Clause</w:t>
      </w:r>
      <w:r>
        <w:rPr>
          <w:color w:val="221F1F"/>
          <w:spacing w:val="-8"/>
        </w:rPr>
        <w:t xml:space="preserve"> </w:t>
      </w:r>
      <w:r>
        <w:rPr>
          <w:color w:val="221F1F"/>
        </w:rPr>
        <w:t>18.4</w:t>
      </w:r>
      <w:r>
        <w:rPr>
          <w:color w:val="221F1F"/>
          <w:spacing w:val="-9"/>
        </w:rPr>
        <w:t xml:space="preserve"> </w:t>
      </w:r>
      <w:r>
        <w:rPr>
          <w:color w:val="221F1F"/>
        </w:rPr>
        <w:t>[Insurance</w:t>
      </w:r>
      <w:r>
        <w:rPr>
          <w:color w:val="221F1F"/>
          <w:spacing w:val="-7"/>
        </w:rPr>
        <w:t xml:space="preserve"> </w:t>
      </w:r>
      <w:r>
        <w:rPr>
          <w:color w:val="221F1F"/>
        </w:rPr>
        <w:t>for</w:t>
      </w:r>
      <w:r>
        <w:rPr>
          <w:color w:val="221F1F"/>
          <w:spacing w:val="-53"/>
        </w:rPr>
        <w:t xml:space="preserve"> </w:t>
      </w:r>
      <w:r>
        <w:rPr>
          <w:color w:val="221F1F"/>
        </w:rPr>
        <w:t>Contractor's</w:t>
      </w:r>
      <w:r>
        <w:rPr>
          <w:color w:val="221F1F"/>
          <w:spacing w:val="-3"/>
        </w:rPr>
        <w:t xml:space="preserve"> </w:t>
      </w:r>
      <w:r>
        <w:rPr>
          <w:color w:val="221F1F"/>
        </w:rPr>
        <w:t>Personnel]),</w:t>
      </w:r>
      <w:r>
        <w:rPr>
          <w:color w:val="221F1F"/>
          <w:spacing w:val="-3"/>
        </w:rPr>
        <w:t xml:space="preserve"> </w:t>
      </w:r>
      <w:r>
        <w:rPr>
          <w:color w:val="221F1F"/>
        </w:rPr>
        <w:t>which</w:t>
      </w:r>
      <w:r>
        <w:rPr>
          <w:color w:val="221F1F"/>
          <w:spacing w:val="-7"/>
        </w:rPr>
        <w:t xml:space="preserve"> </w:t>
      </w:r>
      <w:r>
        <w:rPr>
          <w:color w:val="221F1F"/>
        </w:rPr>
        <w:t>may</w:t>
      </w:r>
      <w:r>
        <w:rPr>
          <w:color w:val="221F1F"/>
          <w:spacing w:val="-7"/>
        </w:rPr>
        <w:t xml:space="preserve"> </w:t>
      </w:r>
      <w:r>
        <w:rPr>
          <w:color w:val="221F1F"/>
        </w:rPr>
        <w:t>arise</w:t>
      </w:r>
      <w:r>
        <w:rPr>
          <w:color w:val="221F1F"/>
          <w:spacing w:val="-4"/>
        </w:rPr>
        <w:t xml:space="preserve"> </w:t>
      </w:r>
      <w:r>
        <w:rPr>
          <w:color w:val="221F1F"/>
        </w:rPr>
        <w:t>out</w:t>
      </w:r>
      <w:r>
        <w:rPr>
          <w:color w:val="221F1F"/>
          <w:spacing w:val="-3"/>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Contractor's</w:t>
      </w:r>
      <w:r>
        <w:rPr>
          <w:color w:val="221F1F"/>
          <w:spacing w:val="-3"/>
        </w:rPr>
        <w:t xml:space="preserve"> </w:t>
      </w:r>
      <w:r>
        <w:rPr>
          <w:color w:val="221F1F"/>
        </w:rPr>
        <w:t>performance</w:t>
      </w:r>
      <w:r>
        <w:rPr>
          <w:color w:val="221F1F"/>
          <w:spacing w:val="-3"/>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3"/>
        </w:rPr>
        <w:t xml:space="preserve"> </w:t>
      </w:r>
      <w:r>
        <w:rPr>
          <w:color w:val="221F1F"/>
        </w:rPr>
        <w:t>and</w:t>
      </w:r>
      <w:r>
        <w:rPr>
          <w:color w:val="221F1F"/>
          <w:spacing w:val="-6"/>
        </w:rPr>
        <w:t xml:space="preserve"> </w:t>
      </w:r>
      <w:r>
        <w:rPr>
          <w:color w:val="221F1F"/>
        </w:rPr>
        <w:t>occurring</w:t>
      </w:r>
      <w:r>
        <w:rPr>
          <w:color w:val="221F1F"/>
          <w:spacing w:val="-53"/>
        </w:rPr>
        <w:t xml:space="preserve"> </w:t>
      </w:r>
      <w:r>
        <w:rPr>
          <w:color w:val="221F1F"/>
        </w:rPr>
        <w:t>before</w:t>
      </w:r>
      <w:r>
        <w:rPr>
          <w:color w:val="221F1F"/>
          <w:spacing w:val="-3"/>
        </w:rPr>
        <w:t xml:space="preserve"> </w:t>
      </w:r>
      <w:r>
        <w:rPr>
          <w:color w:val="221F1F"/>
        </w:rPr>
        <w:t>the</w:t>
      </w:r>
      <w:r>
        <w:rPr>
          <w:color w:val="221F1F"/>
          <w:spacing w:val="-2"/>
        </w:rPr>
        <w:t xml:space="preserve"> </w:t>
      </w:r>
      <w:r>
        <w:rPr>
          <w:color w:val="221F1F"/>
        </w:rPr>
        <w:t>issue of</w:t>
      </w:r>
      <w:r>
        <w:rPr>
          <w:color w:val="221F1F"/>
          <w:spacing w:val="-2"/>
        </w:rPr>
        <w:t xml:space="preserve"> </w:t>
      </w:r>
      <w:r>
        <w:rPr>
          <w:color w:val="221F1F"/>
        </w:rPr>
        <w:t>the</w:t>
      </w:r>
      <w:r>
        <w:rPr>
          <w:color w:val="221F1F"/>
          <w:spacing w:val="1"/>
        </w:rPr>
        <w:t xml:space="preserve"> </w:t>
      </w:r>
      <w:r>
        <w:rPr>
          <w:color w:val="221F1F"/>
        </w:rPr>
        <w:t>Performance</w:t>
      </w:r>
      <w:r>
        <w:rPr>
          <w:color w:val="221F1F"/>
          <w:spacing w:val="-2"/>
        </w:rPr>
        <w:t xml:space="preserve"> </w:t>
      </w:r>
      <w:r>
        <w:rPr>
          <w:color w:val="221F1F"/>
        </w:rPr>
        <w:t>Certiﬁcate.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6"/>
        </w:tabs>
        <w:spacing w:line="230" w:lineRule="auto"/>
        <w:ind w:left="2285" w:right="853" w:hanging="721"/>
        <w:rPr>
          <w:color w:val="221F1F"/>
        </w:rPr>
      </w:pPr>
      <w:r>
        <w:rPr>
          <w:color w:val="221F1F"/>
          <w:spacing w:val="-1"/>
        </w:rPr>
        <w:t>This</w:t>
      </w:r>
      <w:r>
        <w:rPr>
          <w:color w:val="221F1F"/>
          <w:spacing w:val="-11"/>
        </w:rPr>
        <w:t xml:space="preserve"> </w:t>
      </w:r>
      <w:r>
        <w:rPr>
          <w:color w:val="221F1F"/>
          <w:spacing w:val="-1"/>
        </w:rPr>
        <w:t>insurance</w:t>
      </w:r>
      <w:r>
        <w:rPr>
          <w:color w:val="221F1F"/>
          <w:spacing w:val="-11"/>
        </w:rPr>
        <w:t xml:space="preserve"> </w:t>
      </w:r>
      <w:r>
        <w:rPr>
          <w:color w:val="221F1F"/>
          <w:spacing w:val="-1"/>
        </w:rPr>
        <w:t>shall</w:t>
      </w:r>
      <w:r>
        <w:rPr>
          <w:color w:val="221F1F"/>
          <w:spacing w:val="-10"/>
        </w:rPr>
        <w:t xml:space="preserve"> </w:t>
      </w:r>
      <w:r>
        <w:rPr>
          <w:color w:val="221F1F"/>
          <w:spacing w:val="-1"/>
        </w:rPr>
        <w:t>be</w:t>
      </w:r>
      <w:r>
        <w:rPr>
          <w:color w:val="221F1F"/>
          <w:spacing w:val="-12"/>
        </w:rPr>
        <w:t xml:space="preserve"> </w:t>
      </w:r>
      <w:r>
        <w:rPr>
          <w:color w:val="221F1F"/>
          <w:spacing w:val="-1"/>
        </w:rPr>
        <w:t>for</w:t>
      </w:r>
      <w:r>
        <w:rPr>
          <w:color w:val="221F1F"/>
          <w:spacing w:val="-11"/>
        </w:rPr>
        <w:t xml:space="preserve"> </w:t>
      </w:r>
      <w:r>
        <w:rPr>
          <w:color w:val="221F1F"/>
        </w:rPr>
        <w:t>a</w:t>
      </w:r>
      <w:r>
        <w:rPr>
          <w:color w:val="221F1F"/>
          <w:spacing w:val="-14"/>
        </w:rPr>
        <w:t xml:space="preserve"> </w:t>
      </w:r>
      <w:r>
        <w:rPr>
          <w:color w:val="221F1F"/>
        </w:rPr>
        <w:t>limit</w:t>
      </w:r>
      <w:r>
        <w:rPr>
          <w:color w:val="221F1F"/>
          <w:spacing w:val="-11"/>
        </w:rPr>
        <w:t xml:space="preserve"> </w:t>
      </w:r>
      <w:r>
        <w:rPr>
          <w:color w:val="221F1F"/>
        </w:rPr>
        <w:t>per</w:t>
      </w:r>
      <w:r>
        <w:rPr>
          <w:color w:val="221F1F"/>
          <w:spacing w:val="-11"/>
        </w:rPr>
        <w:t xml:space="preserve"> </w:t>
      </w:r>
      <w:r>
        <w:rPr>
          <w:color w:val="221F1F"/>
        </w:rPr>
        <w:t>occurrence</w:t>
      </w:r>
      <w:r>
        <w:rPr>
          <w:color w:val="221F1F"/>
          <w:spacing w:val="-11"/>
        </w:rPr>
        <w:t xml:space="preserve"> </w:t>
      </w:r>
      <w:r>
        <w:rPr>
          <w:color w:val="221F1F"/>
        </w:rPr>
        <w:t>of</w:t>
      </w:r>
      <w:r>
        <w:rPr>
          <w:color w:val="221F1F"/>
          <w:spacing w:val="-11"/>
        </w:rPr>
        <w:t xml:space="preserve"> </w:t>
      </w:r>
      <w:r>
        <w:rPr>
          <w:color w:val="221F1F"/>
        </w:rPr>
        <w:t>not</w:t>
      </w:r>
      <w:r>
        <w:rPr>
          <w:color w:val="221F1F"/>
          <w:spacing w:val="-10"/>
        </w:rPr>
        <w:t xml:space="preserve"> </w:t>
      </w:r>
      <w:r>
        <w:rPr>
          <w:color w:val="221F1F"/>
        </w:rPr>
        <w:t>less</w:t>
      </w:r>
      <w:r>
        <w:rPr>
          <w:color w:val="221F1F"/>
          <w:spacing w:val="-12"/>
        </w:rPr>
        <w:t xml:space="preserve"> </w:t>
      </w:r>
      <w:r>
        <w:rPr>
          <w:color w:val="221F1F"/>
        </w:rPr>
        <w:t>than</w:t>
      </w:r>
      <w:r>
        <w:rPr>
          <w:color w:val="221F1F"/>
          <w:spacing w:val="-12"/>
        </w:rPr>
        <w:t xml:space="preserve"> </w:t>
      </w:r>
      <w:r>
        <w:rPr>
          <w:color w:val="221F1F"/>
        </w:rPr>
        <w:t>the</w:t>
      </w:r>
      <w:r>
        <w:rPr>
          <w:color w:val="221F1F"/>
          <w:spacing w:val="-12"/>
        </w:rPr>
        <w:t xml:space="preserve"> </w:t>
      </w:r>
      <w:r>
        <w:rPr>
          <w:color w:val="221F1F"/>
        </w:rPr>
        <w:t>amount</w:t>
      </w:r>
      <w:r>
        <w:rPr>
          <w:color w:val="221F1F"/>
          <w:spacing w:val="-10"/>
        </w:rPr>
        <w:t xml:space="preserve"> </w:t>
      </w:r>
      <w:r>
        <w:rPr>
          <w:color w:val="221F1F"/>
        </w:rPr>
        <w:t>stated</w:t>
      </w:r>
      <w:r>
        <w:rPr>
          <w:color w:val="221F1F"/>
          <w:spacing w:val="-12"/>
        </w:rPr>
        <w:t xml:space="preserve"> </w:t>
      </w:r>
      <w:r>
        <w:rPr>
          <w:color w:val="221F1F"/>
        </w:rPr>
        <w:t>in</w:t>
      </w:r>
      <w:r>
        <w:rPr>
          <w:color w:val="221F1F"/>
          <w:spacing w:val="-12"/>
        </w:rPr>
        <w:t xml:space="preserve"> </w:t>
      </w:r>
      <w:r>
        <w:rPr>
          <w:b/>
          <w:color w:val="221F1F"/>
        </w:rPr>
        <w:t>the</w:t>
      </w:r>
      <w:r>
        <w:rPr>
          <w:b/>
          <w:color w:val="221F1F"/>
          <w:spacing w:val="-12"/>
        </w:rPr>
        <w:t xml:space="preserve"> </w:t>
      </w:r>
      <w:r>
        <w:rPr>
          <w:b/>
          <w:color w:val="221F1F"/>
        </w:rPr>
        <w:t>Special</w:t>
      </w:r>
      <w:r>
        <w:rPr>
          <w:b/>
          <w:color w:val="221F1F"/>
          <w:spacing w:val="-11"/>
        </w:rPr>
        <w:t xml:space="preserve"> </w:t>
      </w:r>
      <w:r>
        <w:rPr>
          <w:b/>
          <w:color w:val="221F1F"/>
        </w:rPr>
        <w:t>Conditions</w:t>
      </w:r>
      <w:r>
        <w:rPr>
          <w:b/>
          <w:color w:val="221F1F"/>
          <w:spacing w:val="-52"/>
        </w:rPr>
        <w:t xml:space="preserve"> </w:t>
      </w:r>
      <w:r>
        <w:rPr>
          <w:b/>
          <w:color w:val="221F1F"/>
        </w:rPr>
        <w:t>of</w:t>
      </w:r>
      <w:r>
        <w:rPr>
          <w:b/>
          <w:color w:val="221F1F"/>
          <w:spacing w:val="-13"/>
        </w:rPr>
        <w:t xml:space="preserve"> </w:t>
      </w:r>
      <w:r>
        <w:rPr>
          <w:b/>
          <w:color w:val="221F1F"/>
        </w:rPr>
        <w:t>Contract</w:t>
      </w:r>
      <w:r>
        <w:rPr>
          <w:color w:val="221F1F"/>
        </w:rPr>
        <w:t>,</w:t>
      </w:r>
      <w:r>
        <w:rPr>
          <w:color w:val="221F1F"/>
          <w:spacing w:val="-13"/>
        </w:rPr>
        <w:t xml:space="preserve"> </w:t>
      </w:r>
      <w:r>
        <w:rPr>
          <w:color w:val="221F1F"/>
        </w:rPr>
        <w:t>with</w:t>
      </w:r>
      <w:r>
        <w:rPr>
          <w:color w:val="221F1F"/>
          <w:spacing w:val="-13"/>
        </w:rPr>
        <w:t xml:space="preserve"> </w:t>
      </w:r>
      <w:r>
        <w:rPr>
          <w:color w:val="221F1F"/>
        </w:rPr>
        <w:t>no</w:t>
      </w:r>
      <w:r>
        <w:rPr>
          <w:color w:val="221F1F"/>
          <w:spacing w:val="-13"/>
        </w:rPr>
        <w:t xml:space="preserve"> </w:t>
      </w:r>
      <w:r>
        <w:rPr>
          <w:color w:val="221F1F"/>
        </w:rPr>
        <w:t>limit</w:t>
      </w:r>
      <w:r>
        <w:rPr>
          <w:color w:val="221F1F"/>
          <w:spacing w:val="-12"/>
        </w:rPr>
        <w:t xml:space="preserve"> </w:t>
      </w:r>
      <w:r>
        <w:rPr>
          <w:color w:val="221F1F"/>
        </w:rPr>
        <w:t>on</w:t>
      </w:r>
      <w:r>
        <w:rPr>
          <w:color w:val="221F1F"/>
          <w:spacing w:val="-13"/>
        </w:rPr>
        <w:t xml:space="preserve"> </w:t>
      </w:r>
      <w:r>
        <w:rPr>
          <w:color w:val="221F1F"/>
        </w:rPr>
        <w:t>the</w:t>
      </w:r>
      <w:r>
        <w:rPr>
          <w:color w:val="221F1F"/>
          <w:spacing w:val="-13"/>
        </w:rPr>
        <w:t xml:space="preserve"> </w:t>
      </w:r>
      <w:r>
        <w:rPr>
          <w:color w:val="221F1F"/>
        </w:rPr>
        <w:t>number</w:t>
      </w:r>
      <w:r>
        <w:rPr>
          <w:color w:val="221F1F"/>
          <w:spacing w:val="-12"/>
        </w:rPr>
        <w:t xml:space="preserve"> </w:t>
      </w:r>
      <w:r>
        <w:rPr>
          <w:color w:val="221F1F"/>
        </w:rPr>
        <w:t>of</w:t>
      </w:r>
      <w:r>
        <w:rPr>
          <w:color w:val="221F1F"/>
          <w:spacing w:val="-12"/>
        </w:rPr>
        <w:t xml:space="preserve"> </w:t>
      </w:r>
      <w:r>
        <w:rPr>
          <w:color w:val="221F1F"/>
        </w:rPr>
        <w:t>occurrences.</w:t>
      </w:r>
      <w:r>
        <w:rPr>
          <w:color w:val="221F1F"/>
          <w:spacing w:val="-12"/>
        </w:rPr>
        <w:t xml:space="preserve"> </w:t>
      </w:r>
      <w:r>
        <w:rPr>
          <w:color w:val="221F1F"/>
        </w:rPr>
        <w:t>If</w:t>
      </w:r>
      <w:r>
        <w:rPr>
          <w:color w:val="221F1F"/>
          <w:spacing w:val="-12"/>
        </w:rPr>
        <w:t xml:space="preserve"> </w:t>
      </w:r>
      <w:r>
        <w:rPr>
          <w:color w:val="221F1F"/>
        </w:rPr>
        <w:t>an</w:t>
      </w:r>
      <w:r>
        <w:rPr>
          <w:color w:val="221F1F"/>
          <w:spacing w:val="-13"/>
        </w:rPr>
        <w:t xml:space="preserve"> </w:t>
      </w:r>
      <w:r>
        <w:rPr>
          <w:color w:val="221F1F"/>
        </w:rPr>
        <w:t>amount</w:t>
      </w:r>
      <w:r>
        <w:rPr>
          <w:color w:val="221F1F"/>
          <w:spacing w:val="-12"/>
        </w:rPr>
        <w:t xml:space="preserve"> </w:t>
      </w:r>
      <w:r>
        <w:rPr>
          <w:color w:val="221F1F"/>
        </w:rPr>
        <w:t>is</w:t>
      </w:r>
      <w:r>
        <w:rPr>
          <w:color w:val="221F1F"/>
          <w:spacing w:val="-12"/>
        </w:rPr>
        <w:t xml:space="preserve"> </w:t>
      </w:r>
      <w:r>
        <w:rPr>
          <w:color w:val="221F1F"/>
        </w:rPr>
        <w:t>not</w:t>
      </w:r>
      <w:r>
        <w:rPr>
          <w:color w:val="221F1F"/>
          <w:spacing w:val="-12"/>
        </w:rPr>
        <w:t xml:space="preserve"> </w:t>
      </w:r>
      <w:r>
        <w:rPr>
          <w:color w:val="221F1F"/>
        </w:rPr>
        <w:t>stated</w:t>
      </w:r>
      <w:r>
        <w:rPr>
          <w:color w:val="221F1F"/>
          <w:spacing w:val="-13"/>
        </w:rPr>
        <w:t xml:space="preserve"> </w:t>
      </w:r>
      <w:r>
        <w:rPr>
          <w:color w:val="221F1F"/>
        </w:rPr>
        <w:t>in</w:t>
      </w:r>
      <w:r>
        <w:rPr>
          <w:color w:val="221F1F"/>
          <w:spacing w:val="-13"/>
        </w:rPr>
        <w:t xml:space="preserve"> </w:t>
      </w:r>
      <w:r>
        <w:rPr>
          <w:color w:val="221F1F"/>
        </w:rPr>
        <w:t>the</w:t>
      </w:r>
      <w:r>
        <w:rPr>
          <w:color w:val="221F1F"/>
          <w:spacing w:val="-13"/>
        </w:rPr>
        <w:t xml:space="preserve"> </w:t>
      </w:r>
      <w:r>
        <w:rPr>
          <w:b/>
          <w:color w:val="221F1F"/>
        </w:rPr>
        <w:t>Special</w:t>
      </w:r>
      <w:r>
        <w:rPr>
          <w:b/>
          <w:color w:val="221F1F"/>
          <w:spacing w:val="-12"/>
        </w:rPr>
        <w:t xml:space="preserve"> </w:t>
      </w:r>
      <w:r>
        <w:rPr>
          <w:b/>
          <w:color w:val="221F1F"/>
        </w:rPr>
        <w:t>Conditions</w:t>
      </w:r>
      <w:r>
        <w:rPr>
          <w:b/>
          <w:color w:val="221F1F"/>
          <w:spacing w:val="-53"/>
        </w:rPr>
        <w:t xml:space="preserve"> </w:t>
      </w:r>
      <w:r>
        <w:rPr>
          <w:b/>
          <w:color w:val="221F1F"/>
        </w:rPr>
        <w:t>of Contract</w:t>
      </w:r>
      <w:r>
        <w:rPr>
          <w:color w:val="221F1F"/>
        </w:rPr>
        <w:t>, this</w:t>
      </w:r>
      <w:r>
        <w:rPr>
          <w:color w:val="221F1F"/>
          <w:spacing w:val="1"/>
        </w:rPr>
        <w:t xml:space="preserve"> </w:t>
      </w:r>
      <w:r>
        <w:rPr>
          <w:color w:val="221F1F"/>
        </w:rPr>
        <w:t>Sub-Clause shall</w:t>
      </w:r>
      <w:r>
        <w:rPr>
          <w:color w:val="221F1F"/>
          <w:spacing w:val="1"/>
        </w:rPr>
        <w:t xml:space="preserve"> </w:t>
      </w:r>
      <w:r>
        <w:rPr>
          <w:color w:val="221F1F"/>
        </w:rPr>
        <w:t>not</w:t>
      </w:r>
      <w:r>
        <w:rPr>
          <w:color w:val="221F1F"/>
          <w:spacing w:val="1"/>
        </w:rPr>
        <w:t xml:space="preserve"> </w:t>
      </w:r>
      <w:r>
        <w:rPr>
          <w:color w:val="221F1F"/>
        </w:rPr>
        <w:t>apply.</w:t>
      </w:r>
    </w:p>
    <w:p w:rsidR="00361D1F" w:rsidRDefault="00361D1F" w:rsidP="000961B7">
      <w:pPr>
        <w:pStyle w:val="BodyText"/>
        <w:spacing w:before="7"/>
        <w:ind w:left="720"/>
        <w:rPr>
          <w:sz w:val="20"/>
        </w:rPr>
      </w:pPr>
    </w:p>
    <w:p w:rsidR="00361D1F" w:rsidRDefault="00361D1F" w:rsidP="000961B7">
      <w:pPr>
        <w:pStyle w:val="ListParagraph"/>
        <w:numPr>
          <w:ilvl w:val="2"/>
          <w:numId w:val="72"/>
        </w:numPr>
        <w:tabs>
          <w:tab w:val="left" w:pos="1565"/>
          <w:tab w:val="left" w:pos="1566"/>
        </w:tabs>
        <w:ind w:left="2285" w:hanging="722"/>
        <w:rPr>
          <w:color w:val="221F1F"/>
        </w:rPr>
      </w:pPr>
      <w:r>
        <w:rPr>
          <w:color w:val="221F1F"/>
        </w:rPr>
        <w:t>Unless</w:t>
      </w:r>
      <w:r>
        <w:rPr>
          <w:color w:val="221F1F"/>
          <w:spacing w:val="-4"/>
        </w:rPr>
        <w:t xml:space="preserve"> </w:t>
      </w:r>
      <w:r>
        <w:rPr>
          <w:color w:val="221F1F"/>
        </w:rPr>
        <w:t>otherwise</w:t>
      </w:r>
      <w:r>
        <w:rPr>
          <w:color w:val="221F1F"/>
          <w:spacing w:val="-2"/>
        </w:rPr>
        <w:t xml:space="preserve"> </w:t>
      </w:r>
      <w:r>
        <w:rPr>
          <w:color w:val="221F1F"/>
        </w:rPr>
        <w:t>stated</w:t>
      </w:r>
      <w:r>
        <w:rPr>
          <w:color w:val="221F1F"/>
          <w:spacing w:val="-2"/>
        </w:rPr>
        <w:t xml:space="preserve"> </w:t>
      </w:r>
      <w:r>
        <w:rPr>
          <w:color w:val="221F1F"/>
        </w:rPr>
        <w:t>in</w:t>
      </w:r>
      <w:r>
        <w:rPr>
          <w:color w:val="221F1F"/>
          <w:spacing w:val="-5"/>
        </w:rPr>
        <w:t xml:space="preserve"> </w:t>
      </w:r>
      <w:r>
        <w:rPr>
          <w:color w:val="221F1F"/>
        </w:rPr>
        <w:t>the</w:t>
      </w:r>
      <w:r>
        <w:rPr>
          <w:color w:val="221F1F"/>
          <w:spacing w:val="-1"/>
        </w:rPr>
        <w:t xml:space="preserve"> </w:t>
      </w:r>
      <w:r>
        <w:rPr>
          <w:color w:val="221F1F"/>
        </w:rPr>
        <w:t>Special Conditions,</w:t>
      </w:r>
      <w:r>
        <w:rPr>
          <w:color w:val="221F1F"/>
          <w:spacing w:val="-3"/>
        </w:rPr>
        <w:t xml:space="preserve"> </w:t>
      </w:r>
      <w:r>
        <w:rPr>
          <w:color w:val="221F1F"/>
        </w:rPr>
        <w:t>the</w:t>
      </w:r>
      <w:r>
        <w:rPr>
          <w:color w:val="221F1F"/>
          <w:spacing w:val="-1"/>
        </w:rPr>
        <w:t xml:space="preserve"> </w:t>
      </w:r>
      <w:r>
        <w:rPr>
          <w:color w:val="221F1F"/>
        </w:rPr>
        <w:t>insurances speciﬁed</w:t>
      </w:r>
      <w:r>
        <w:rPr>
          <w:color w:val="221F1F"/>
          <w:spacing w:val="-1"/>
        </w:rPr>
        <w:t xml:space="preserve"> </w:t>
      </w:r>
      <w:r>
        <w:rPr>
          <w:color w:val="221F1F"/>
        </w:rPr>
        <w:t>in</w:t>
      </w:r>
      <w:r>
        <w:rPr>
          <w:color w:val="221F1F"/>
          <w:spacing w:val="-1"/>
        </w:rPr>
        <w:t xml:space="preserve"> </w:t>
      </w:r>
      <w:r>
        <w:rPr>
          <w:color w:val="221F1F"/>
        </w:rPr>
        <w:t>this</w:t>
      </w:r>
      <w:r>
        <w:rPr>
          <w:color w:val="221F1F"/>
          <w:spacing w:val="-4"/>
        </w:rPr>
        <w:t xml:space="preserve"> </w:t>
      </w:r>
      <w:r>
        <w:rPr>
          <w:color w:val="221F1F"/>
        </w:rPr>
        <w:t>Sub-Clause:</w:t>
      </w:r>
    </w:p>
    <w:p w:rsidR="00361D1F" w:rsidRDefault="00361D1F" w:rsidP="000961B7">
      <w:pPr>
        <w:pStyle w:val="ListParagraph"/>
        <w:numPr>
          <w:ilvl w:val="3"/>
          <w:numId w:val="72"/>
        </w:numPr>
        <w:tabs>
          <w:tab w:val="left" w:pos="2012"/>
        </w:tabs>
        <w:spacing w:before="41"/>
        <w:ind w:left="2731" w:hanging="447"/>
      </w:pPr>
      <w:r>
        <w:rPr>
          <w:noProof/>
          <w:lang w:val="en-GB" w:eastAsia="en-GB"/>
        </w:rPr>
        <w:lastRenderedPageBreak/>
        <mc:AlternateContent>
          <mc:Choice Requires="wpg">
            <w:drawing>
              <wp:anchor distT="0" distB="0" distL="114300" distR="114300" simplePos="0" relativeHeight="251832320" behindDoc="1" locked="0" layoutInCell="1" allowOverlap="1" wp14:anchorId="190C7372" wp14:editId="0DB5A8EB">
                <wp:simplePos x="0" y="0"/>
                <wp:positionH relativeFrom="page">
                  <wp:posOffset>0</wp:posOffset>
                </wp:positionH>
                <wp:positionV relativeFrom="paragraph">
                  <wp:posOffset>153670</wp:posOffset>
                </wp:positionV>
                <wp:extent cx="7561580" cy="311150"/>
                <wp:effectExtent l="0" t="0" r="0" b="0"/>
                <wp:wrapNone/>
                <wp:docPr id="46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242"/>
                          <a:chExt cx="11908" cy="490"/>
                        </a:xfrm>
                      </wpg:grpSpPr>
                      <wps:wsp>
                        <wps:cNvPr id="467" name="Freeform 98"/>
                        <wps:cNvSpPr>
                          <a:spLocks/>
                        </wps:cNvSpPr>
                        <wps:spPr bwMode="auto">
                          <a:xfrm>
                            <a:off x="10415" y="244"/>
                            <a:ext cx="1490" cy="485"/>
                          </a:xfrm>
                          <a:custGeom>
                            <a:avLst/>
                            <a:gdLst>
                              <a:gd name="T0" fmla="+- 0 11905 10415"/>
                              <a:gd name="T1" fmla="*/ T0 w 1490"/>
                              <a:gd name="T2" fmla="+- 0 244 244"/>
                              <a:gd name="T3" fmla="*/ 244 h 485"/>
                              <a:gd name="T4" fmla="+- 0 10415 10415"/>
                              <a:gd name="T5" fmla="*/ T4 w 1490"/>
                              <a:gd name="T6" fmla="+- 0 244 244"/>
                              <a:gd name="T7" fmla="*/ 244 h 485"/>
                              <a:gd name="T8" fmla="+- 0 10415 10415"/>
                              <a:gd name="T9" fmla="*/ T8 w 1490"/>
                              <a:gd name="T10" fmla="+- 0 486 244"/>
                              <a:gd name="T11" fmla="*/ 486 h 485"/>
                              <a:gd name="T12" fmla="+- 0 10427 10415"/>
                              <a:gd name="T13" fmla="*/ T12 w 1490"/>
                              <a:gd name="T14" fmla="+- 0 563 244"/>
                              <a:gd name="T15" fmla="*/ 563 h 485"/>
                              <a:gd name="T16" fmla="+- 0 10462 10415"/>
                              <a:gd name="T17" fmla="*/ T16 w 1490"/>
                              <a:gd name="T18" fmla="+- 0 630 244"/>
                              <a:gd name="T19" fmla="*/ 630 h 485"/>
                              <a:gd name="T20" fmla="+- 0 10514 10415"/>
                              <a:gd name="T21" fmla="*/ T20 w 1490"/>
                              <a:gd name="T22" fmla="+- 0 682 244"/>
                              <a:gd name="T23" fmla="*/ 682 h 485"/>
                              <a:gd name="T24" fmla="+- 0 10581 10415"/>
                              <a:gd name="T25" fmla="*/ T24 w 1490"/>
                              <a:gd name="T26" fmla="+- 0 717 244"/>
                              <a:gd name="T27" fmla="*/ 717 h 485"/>
                              <a:gd name="T28" fmla="+- 0 10657 10415"/>
                              <a:gd name="T29" fmla="*/ T28 w 1490"/>
                              <a:gd name="T30" fmla="+- 0 729 244"/>
                              <a:gd name="T31" fmla="*/ 729 h 485"/>
                              <a:gd name="T32" fmla="+- 0 11905 10415"/>
                              <a:gd name="T33" fmla="*/ T32 w 1490"/>
                              <a:gd name="T34" fmla="+- 0 729 244"/>
                              <a:gd name="T35" fmla="*/ 729 h 485"/>
                              <a:gd name="T36" fmla="+- 0 1190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97"/>
                        <wps:cNvSpPr>
                          <a:spLocks/>
                        </wps:cNvSpPr>
                        <wps:spPr bwMode="auto">
                          <a:xfrm>
                            <a:off x="10415" y="244"/>
                            <a:ext cx="1490" cy="485"/>
                          </a:xfrm>
                          <a:custGeom>
                            <a:avLst/>
                            <a:gdLst>
                              <a:gd name="T0" fmla="+- 0 10415 10415"/>
                              <a:gd name="T1" fmla="*/ T0 w 1490"/>
                              <a:gd name="T2" fmla="+- 0 244 244"/>
                              <a:gd name="T3" fmla="*/ 244 h 485"/>
                              <a:gd name="T4" fmla="+- 0 11905 10415"/>
                              <a:gd name="T5" fmla="*/ T4 w 1490"/>
                              <a:gd name="T6" fmla="+- 0 244 244"/>
                              <a:gd name="T7" fmla="*/ 244 h 485"/>
                              <a:gd name="T8" fmla="+- 0 11905 10415"/>
                              <a:gd name="T9" fmla="*/ T8 w 1490"/>
                              <a:gd name="T10" fmla="+- 0 729 244"/>
                              <a:gd name="T11" fmla="*/ 729 h 485"/>
                              <a:gd name="T12" fmla="+- 0 10657 10415"/>
                              <a:gd name="T13" fmla="*/ T12 w 1490"/>
                              <a:gd name="T14" fmla="+- 0 729 244"/>
                              <a:gd name="T15" fmla="*/ 729 h 485"/>
                              <a:gd name="T16" fmla="+- 0 10581 10415"/>
                              <a:gd name="T17" fmla="*/ T16 w 1490"/>
                              <a:gd name="T18" fmla="+- 0 717 244"/>
                              <a:gd name="T19" fmla="*/ 717 h 485"/>
                              <a:gd name="T20" fmla="+- 0 10514 10415"/>
                              <a:gd name="T21" fmla="*/ T20 w 1490"/>
                              <a:gd name="T22" fmla="+- 0 682 244"/>
                              <a:gd name="T23" fmla="*/ 682 h 485"/>
                              <a:gd name="T24" fmla="+- 0 10462 10415"/>
                              <a:gd name="T25" fmla="*/ T24 w 1490"/>
                              <a:gd name="T26" fmla="+- 0 630 244"/>
                              <a:gd name="T27" fmla="*/ 630 h 485"/>
                              <a:gd name="T28" fmla="+- 0 10427 10415"/>
                              <a:gd name="T29" fmla="*/ T28 w 1490"/>
                              <a:gd name="T30" fmla="+- 0 563 244"/>
                              <a:gd name="T31" fmla="*/ 563 h 485"/>
                              <a:gd name="T32" fmla="+- 0 10415 10415"/>
                              <a:gd name="T33" fmla="*/ T32 w 1490"/>
                              <a:gd name="T34" fmla="+- 0 486 244"/>
                              <a:gd name="T35" fmla="*/ 486 h 485"/>
                              <a:gd name="T36" fmla="+- 0 10415 10415"/>
                              <a:gd name="T37" fmla="*/ T36 w 1490"/>
                              <a:gd name="T38" fmla="+- 0 244 244"/>
                              <a:gd name="T39" fmla="*/ 24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Line 96"/>
                        <wps:cNvCnPr>
                          <a:cxnSpLocks noChangeShapeType="1"/>
                        </wps:cNvCnPr>
                        <wps:spPr bwMode="auto">
                          <a:xfrm>
                            <a:off x="0" y="245"/>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0" name="Picture 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0716" y="28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0A3386B" id="Group 94" o:spid="_x0000_s1026" style="position:absolute;margin-left:0;margin-top:12.1pt;width:595.4pt;height:24.5pt;z-index:-251484160;mso-position-horizontal-relative:page" coordorigin=",242"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">
                <v:shape id="Freeform 98" o:spid="_x0000_s1027"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" path="m1490,l,,,242r12,77l47,386r52,52l166,473r76,12l1490,485,1490,xe" fillcolor="#011f5e" stroked="f">
                  <v:path arrowok="t" o:connecttype="custom" o:connectlocs="1490,244;0,244;0,486;12,563;47,630;99,682;166,717;242,729;1490,729;1490,244" o:connectangles="0,0,0,0,0,0,0,0,0,0"/>
                </v:shape>
                <v:shape id="Freeform 97" o:spid="_x0000_s1028" style="position:absolute;left:10415;top:244;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" path="m,l1490,r,485l242,485,166,473,99,438,47,386,12,319,,242,,e" filled="f" strokecolor="#011f5e" strokeweight=".07619mm">
                  <v:path arrowok="t" o:connecttype="custom" o:connectlocs="0,244;1490,244;1490,729;242,729;166,717;99,682;47,630;12,563;0,486;0,244" o:connectangles="0,0,0,0,0,0,0,0,0,0"/>
                </v:shape>
                <v:line id="Line 96" o:spid="_x0000_s1029" style="position:absolute;visibility:visible;mso-wrap-style:square" from="0,245" to="119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" strokecolor="#011f5e" strokeweight=".07619mm"/>
                <v:shape id="Picture 95" o:spid="_x0000_s1030" type="#_x0000_t75" style="position:absolute;left:10716;top:280;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">
                  <v:imagedata r:id="rId147" o:title=""/>
                </v:shape>
                <w10:wrap anchorx="page"/>
              </v:group>
            </w:pict>
          </mc:Fallback>
        </mc:AlternateContent>
      </w:r>
      <w:r>
        <w:rPr>
          <w:color w:val="221F1F"/>
        </w:rPr>
        <w:t>Shall</w:t>
      </w:r>
      <w:r>
        <w:rPr>
          <w:color w:val="221F1F"/>
          <w:spacing w:val="-2"/>
        </w:rPr>
        <w:t xml:space="preserve"> </w:t>
      </w:r>
      <w:r>
        <w:rPr>
          <w:color w:val="221F1F"/>
        </w:rPr>
        <w:t>be</w:t>
      </w:r>
      <w:r>
        <w:rPr>
          <w:color w:val="221F1F"/>
          <w:spacing w:val="-3"/>
        </w:rPr>
        <w:t xml:space="preserve"> </w:t>
      </w:r>
      <w:r>
        <w:rPr>
          <w:color w:val="221F1F"/>
        </w:rPr>
        <w:t>effected</w:t>
      </w:r>
      <w:r>
        <w:rPr>
          <w:color w:val="221F1F"/>
          <w:spacing w:val="-2"/>
        </w:rPr>
        <w:t xml:space="preserve"> </w:t>
      </w:r>
      <w:r>
        <w:rPr>
          <w:color w:val="221F1F"/>
        </w:rPr>
        <w:t>and</w:t>
      </w:r>
      <w:r>
        <w:rPr>
          <w:color w:val="221F1F"/>
          <w:spacing w:val="-5"/>
        </w:rPr>
        <w:t xml:space="preserve"> </w:t>
      </w:r>
      <w:r>
        <w:rPr>
          <w:color w:val="221F1F"/>
        </w:rPr>
        <w:t>maintained</w:t>
      </w:r>
      <w:r>
        <w:rPr>
          <w:color w:val="221F1F"/>
          <w:spacing w:val="-5"/>
        </w:rPr>
        <w:t xml:space="preserve"> </w:t>
      </w:r>
      <w:r>
        <w:rPr>
          <w:color w:val="221F1F"/>
        </w:rPr>
        <w:t>by</w:t>
      </w:r>
      <w:r>
        <w:rPr>
          <w:color w:val="221F1F"/>
          <w:spacing w:val="-3"/>
        </w:rPr>
        <w:t xml:space="preserve"> </w:t>
      </w:r>
      <w:r>
        <w:rPr>
          <w:color w:val="221F1F"/>
        </w:rPr>
        <w:t>the</w:t>
      </w:r>
      <w:r>
        <w:rPr>
          <w:color w:val="221F1F"/>
          <w:spacing w:val="-3"/>
        </w:rPr>
        <w:t xml:space="preserve"> </w:t>
      </w:r>
      <w:r>
        <w:rPr>
          <w:color w:val="221F1F"/>
        </w:rPr>
        <w:t>Contractor</w:t>
      </w:r>
      <w:r>
        <w:rPr>
          <w:color w:val="221F1F"/>
          <w:spacing w:val="-1"/>
        </w:rPr>
        <w:t xml:space="preserve"> </w:t>
      </w:r>
      <w:r>
        <w:rPr>
          <w:color w:val="221F1F"/>
        </w:rPr>
        <w:t>as</w:t>
      </w:r>
      <w:r>
        <w:rPr>
          <w:color w:val="221F1F"/>
          <w:spacing w:val="-3"/>
        </w:rPr>
        <w:t xml:space="preserve"> </w:t>
      </w:r>
      <w:r>
        <w:rPr>
          <w:color w:val="221F1F"/>
        </w:rPr>
        <w:t>insuring</w:t>
      </w:r>
      <w:r>
        <w:rPr>
          <w:color w:val="221F1F"/>
          <w:spacing w:val="-3"/>
        </w:rPr>
        <w:t xml:space="preserve"> </w:t>
      </w:r>
      <w:r>
        <w:rPr>
          <w:color w:val="221F1F"/>
        </w:rPr>
        <w:t>Party,</w:t>
      </w:r>
    </w:p>
    <w:p w:rsidR="00361D1F" w:rsidRDefault="00361D1F" w:rsidP="000961B7">
      <w:pPr>
        <w:ind w:left="720"/>
        <w:sectPr w:rsidR="00361D1F">
          <w:footerReference w:type="default" r:id="rId148"/>
          <w:pgSz w:w="11920" w:h="16850"/>
          <w:pgMar w:top="0" w:right="0" w:bottom="0" w:left="0" w:header="0" w:footer="0" w:gutter="0"/>
          <w:cols w:space="720"/>
        </w:sectPr>
      </w:pPr>
    </w:p>
    <w:p w:rsidR="00361D1F" w:rsidRDefault="00361D1F" w:rsidP="000961B7">
      <w:pPr>
        <w:pStyle w:val="BodyText"/>
        <w:spacing w:before="1"/>
        <w:ind w:left="720"/>
        <w:rPr>
          <w:sz w:val="23"/>
        </w:rPr>
      </w:pPr>
    </w:p>
    <w:p w:rsidR="00361D1F" w:rsidRDefault="00361D1F" w:rsidP="000961B7">
      <w:pPr>
        <w:pStyle w:val="ListParagraph"/>
        <w:numPr>
          <w:ilvl w:val="3"/>
          <w:numId w:val="72"/>
        </w:numPr>
        <w:tabs>
          <w:tab w:val="left" w:pos="2011"/>
          <w:tab w:val="left" w:pos="2012"/>
        </w:tabs>
        <w:spacing w:before="92"/>
        <w:ind w:left="2731" w:hanging="447"/>
      </w:pPr>
      <w:r>
        <w:rPr>
          <w:noProof/>
          <w:lang w:val="en-GB" w:eastAsia="en-GB"/>
        </w:rPr>
        <mc:AlternateContent>
          <mc:Choice Requires="wps">
            <w:drawing>
              <wp:anchor distT="0" distB="0" distL="114300" distR="114300" simplePos="0" relativeHeight="251793408" behindDoc="0" locked="0" layoutInCell="1" allowOverlap="1" wp14:anchorId="0D1E044F" wp14:editId="5398025F">
                <wp:simplePos x="0" y="0"/>
                <wp:positionH relativeFrom="page">
                  <wp:posOffset>0</wp:posOffset>
                </wp:positionH>
                <wp:positionV relativeFrom="paragraph">
                  <wp:posOffset>-169545</wp:posOffset>
                </wp:positionV>
                <wp:extent cx="7560310" cy="234315"/>
                <wp:effectExtent l="0" t="0" r="0" b="0"/>
                <wp:wrapNone/>
                <wp:docPr id="465"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D7D92E" id="Rectangle 93" o:spid="_x0000_s1026" style="position:absolute;margin-left:0;margin-top:-13.35pt;width:595.3pt;height:18.4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NN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" fillcolor="#011f5e" stroked="f">
                <w10:wrap anchorx="page"/>
              </v:rect>
            </w:pict>
          </mc:Fallback>
        </mc:AlternateContent>
      </w:r>
      <w:r>
        <w:rPr>
          <w:color w:val="221F1F"/>
        </w:rPr>
        <w:t>shall be</w:t>
      </w:r>
      <w:r>
        <w:rPr>
          <w:color w:val="221F1F"/>
          <w:spacing w:val="-2"/>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joint</w:t>
      </w:r>
      <w:r>
        <w:rPr>
          <w:color w:val="221F1F"/>
          <w:spacing w:val="-1"/>
        </w:rPr>
        <w:t xml:space="preserve"> </w:t>
      </w:r>
      <w:r>
        <w:rPr>
          <w:color w:val="221F1F"/>
        </w:rPr>
        <w:t>names</w:t>
      </w:r>
      <w:r>
        <w:rPr>
          <w:color w:val="221F1F"/>
          <w:spacing w:val="-2"/>
        </w:rPr>
        <w:t xml:space="preserve"> </w:t>
      </w:r>
      <w:r>
        <w:rPr>
          <w:color w:val="221F1F"/>
        </w:rPr>
        <w:t>of the Parties,</w:t>
      </w:r>
    </w:p>
    <w:p w:rsidR="00361D1F" w:rsidRDefault="00361D1F" w:rsidP="000961B7">
      <w:pPr>
        <w:pStyle w:val="ListParagraph"/>
        <w:numPr>
          <w:ilvl w:val="3"/>
          <w:numId w:val="72"/>
        </w:numPr>
        <w:tabs>
          <w:tab w:val="left" w:pos="2009"/>
          <w:tab w:val="left" w:pos="2010"/>
        </w:tabs>
        <w:spacing w:before="48" w:line="230" w:lineRule="auto"/>
        <w:ind w:left="2736" w:right="867" w:hanging="452"/>
      </w:pPr>
      <w:r>
        <w:rPr>
          <w:color w:val="221F1F"/>
        </w:rPr>
        <w:t>shall be extended to cover liability for all loss and damage to the Procuring Entity's property (except</w:t>
      </w:r>
      <w:r>
        <w:rPr>
          <w:color w:val="221F1F"/>
          <w:spacing w:val="1"/>
        </w:rPr>
        <w:t xml:space="preserve"> </w:t>
      </w:r>
      <w:r>
        <w:rPr>
          <w:color w:val="221F1F"/>
        </w:rPr>
        <w:t>things</w:t>
      </w:r>
      <w:r>
        <w:rPr>
          <w:color w:val="221F1F"/>
          <w:spacing w:val="-1"/>
        </w:rPr>
        <w:t xml:space="preserve"> </w:t>
      </w:r>
      <w:r>
        <w:rPr>
          <w:color w:val="221F1F"/>
        </w:rPr>
        <w:t>insured</w:t>
      </w:r>
      <w:r>
        <w:rPr>
          <w:color w:val="221F1F"/>
          <w:spacing w:val="-1"/>
        </w:rPr>
        <w:t xml:space="preserve"> </w:t>
      </w:r>
      <w:r>
        <w:rPr>
          <w:color w:val="221F1F"/>
        </w:rPr>
        <w:t>under</w:t>
      </w:r>
      <w:r>
        <w:rPr>
          <w:color w:val="221F1F"/>
          <w:spacing w:val="-3"/>
        </w:rPr>
        <w:t xml:space="preserve"> </w:t>
      </w:r>
      <w:r>
        <w:rPr>
          <w:color w:val="221F1F"/>
        </w:rPr>
        <w:t>Sub-Clause</w:t>
      </w:r>
      <w:r>
        <w:rPr>
          <w:color w:val="221F1F"/>
          <w:spacing w:val="-1"/>
        </w:rPr>
        <w:t xml:space="preserve"> </w:t>
      </w:r>
      <w:r>
        <w:rPr>
          <w:color w:val="221F1F"/>
        </w:rPr>
        <w:t>18.2) arising</w:t>
      </w:r>
      <w:r>
        <w:rPr>
          <w:color w:val="221F1F"/>
          <w:spacing w:val="-4"/>
        </w:rPr>
        <w:t xml:space="preserve"> </w:t>
      </w:r>
      <w:r>
        <w:rPr>
          <w:color w:val="221F1F"/>
        </w:rPr>
        <w:t>out</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Contractor's performance</w:t>
      </w:r>
      <w:r>
        <w:rPr>
          <w:color w:val="221F1F"/>
          <w:spacing w:val="-4"/>
        </w:rPr>
        <w:t xml:space="preserve"> </w:t>
      </w:r>
      <w:r>
        <w:rPr>
          <w:color w:val="221F1F"/>
        </w:rPr>
        <w:t>of the</w:t>
      </w:r>
      <w:r>
        <w:rPr>
          <w:color w:val="221F1F"/>
          <w:spacing w:val="-1"/>
        </w:rPr>
        <w:t xml:space="preserve"> </w:t>
      </w:r>
      <w:r>
        <w:rPr>
          <w:color w:val="221F1F"/>
        </w:rPr>
        <w:t>Contract,</w:t>
      </w:r>
      <w:r>
        <w:rPr>
          <w:color w:val="221F1F"/>
          <w:spacing w:val="-4"/>
        </w:rPr>
        <w:t xml:space="preserve"> </w:t>
      </w:r>
      <w:r>
        <w:rPr>
          <w:color w:val="221F1F"/>
        </w:rPr>
        <w:t>and</w:t>
      </w:r>
    </w:p>
    <w:p w:rsidR="00361D1F" w:rsidRDefault="00361D1F" w:rsidP="000961B7">
      <w:pPr>
        <w:pStyle w:val="ListParagraph"/>
        <w:numPr>
          <w:ilvl w:val="3"/>
          <w:numId w:val="72"/>
        </w:numPr>
        <w:tabs>
          <w:tab w:val="left" w:pos="2009"/>
          <w:tab w:val="left" w:pos="2010"/>
        </w:tabs>
        <w:spacing w:before="41"/>
        <w:ind w:left="2729" w:hanging="445"/>
      </w:pPr>
      <w:r>
        <w:rPr>
          <w:color w:val="221F1F"/>
        </w:rPr>
        <w:t>may</w:t>
      </w:r>
      <w:r>
        <w:rPr>
          <w:color w:val="221F1F"/>
          <w:spacing w:val="-2"/>
        </w:rPr>
        <w:t xml:space="preserve"> </w:t>
      </w:r>
      <w:r>
        <w:rPr>
          <w:color w:val="221F1F"/>
        </w:rPr>
        <w:t>however</w:t>
      </w:r>
      <w:r>
        <w:rPr>
          <w:color w:val="221F1F"/>
          <w:spacing w:val="-1"/>
        </w:rPr>
        <w:t xml:space="preserve"> </w:t>
      </w:r>
      <w:r>
        <w:rPr>
          <w:color w:val="221F1F"/>
        </w:rPr>
        <w:t>exclude liability</w:t>
      </w:r>
      <w:r>
        <w:rPr>
          <w:color w:val="221F1F"/>
          <w:spacing w:val="-4"/>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extent</w:t>
      </w:r>
      <w:r>
        <w:rPr>
          <w:color w:val="221F1F"/>
          <w:spacing w:val="-2"/>
        </w:rPr>
        <w:t xml:space="preserve"> </w:t>
      </w:r>
      <w:r>
        <w:rPr>
          <w:color w:val="221F1F"/>
        </w:rPr>
        <w:t>that</w:t>
      </w:r>
      <w:r>
        <w:rPr>
          <w:color w:val="221F1F"/>
          <w:spacing w:val="-1"/>
        </w:rPr>
        <w:t xml:space="preserve"> </w:t>
      </w:r>
      <w:r>
        <w:rPr>
          <w:color w:val="221F1F"/>
        </w:rPr>
        <w:t>it arises</w:t>
      </w:r>
      <w:r>
        <w:rPr>
          <w:color w:val="221F1F"/>
          <w:spacing w:val="-2"/>
        </w:rPr>
        <w:t xml:space="preserve"> </w:t>
      </w:r>
      <w:r>
        <w:rPr>
          <w:color w:val="221F1F"/>
        </w:rPr>
        <w:t>from:</w:t>
      </w:r>
    </w:p>
    <w:p w:rsidR="00361D1F" w:rsidRDefault="00361D1F" w:rsidP="000961B7">
      <w:pPr>
        <w:pStyle w:val="ListParagraph"/>
        <w:numPr>
          <w:ilvl w:val="4"/>
          <w:numId w:val="72"/>
        </w:numPr>
        <w:tabs>
          <w:tab w:val="left" w:pos="2472"/>
          <w:tab w:val="left" w:pos="2473"/>
        </w:tabs>
        <w:spacing w:before="41"/>
        <w:ind w:left="3192" w:hanging="464"/>
      </w:pPr>
      <w:r>
        <w:rPr>
          <w:color w:val="221F1F"/>
        </w:rPr>
        <w:t>the</w:t>
      </w:r>
      <w:r>
        <w:rPr>
          <w:color w:val="221F1F"/>
          <w:spacing w:val="-3"/>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right</w:t>
      </w:r>
      <w:r>
        <w:rPr>
          <w:color w:val="221F1F"/>
          <w:spacing w:val="-3"/>
        </w:rPr>
        <w:t xml:space="preserve"> </w:t>
      </w:r>
      <w:r>
        <w:rPr>
          <w:color w:val="221F1F"/>
        </w:rPr>
        <w:t>to</w:t>
      </w:r>
      <w:r>
        <w:rPr>
          <w:color w:val="221F1F"/>
          <w:spacing w:val="-3"/>
        </w:rPr>
        <w:t xml:space="preserve"> </w:t>
      </w:r>
      <w:r>
        <w:rPr>
          <w:color w:val="221F1F"/>
        </w:rPr>
        <w:t>have</w:t>
      </w:r>
      <w:r>
        <w:rPr>
          <w:color w:val="221F1F"/>
          <w:spacing w:val="-2"/>
        </w:rPr>
        <w:t xml:space="preserve"> </w:t>
      </w:r>
      <w:r>
        <w:rPr>
          <w:color w:val="221F1F"/>
        </w:rPr>
        <w:t>the</w:t>
      </w:r>
      <w:r>
        <w:rPr>
          <w:color w:val="221F1F"/>
          <w:spacing w:val="-3"/>
        </w:rPr>
        <w:t xml:space="preserve"> </w:t>
      </w:r>
      <w:r>
        <w:rPr>
          <w:color w:val="221F1F"/>
        </w:rPr>
        <w:t>Permanent</w:t>
      </w:r>
      <w:r>
        <w:rPr>
          <w:color w:val="221F1F"/>
          <w:spacing w:val="-1"/>
        </w:rPr>
        <w:t xml:space="preserve"> </w:t>
      </w:r>
      <w:r>
        <w:rPr>
          <w:color w:val="221F1F"/>
        </w:rPr>
        <w:t>Works</w:t>
      </w:r>
      <w:r>
        <w:rPr>
          <w:color w:val="221F1F"/>
          <w:spacing w:val="-12"/>
        </w:rPr>
        <w:t xml:space="preserve"> </w:t>
      </w:r>
      <w:r>
        <w:rPr>
          <w:color w:val="221F1F"/>
        </w:rPr>
        <w:t>executed</w:t>
      </w:r>
      <w:r>
        <w:rPr>
          <w:color w:val="221F1F"/>
          <w:spacing w:val="-1"/>
        </w:rPr>
        <w:t xml:space="preserve"> </w:t>
      </w:r>
      <w:r>
        <w:rPr>
          <w:color w:val="221F1F"/>
        </w:rPr>
        <w:t>on,</w:t>
      </w:r>
      <w:r>
        <w:rPr>
          <w:color w:val="221F1F"/>
          <w:spacing w:val="-5"/>
        </w:rPr>
        <w:t xml:space="preserve"> </w:t>
      </w:r>
      <w:r>
        <w:rPr>
          <w:color w:val="221F1F"/>
        </w:rPr>
        <w:t>over,</w:t>
      </w:r>
      <w:r>
        <w:rPr>
          <w:color w:val="221F1F"/>
          <w:spacing w:val="-3"/>
        </w:rPr>
        <w:t xml:space="preserve"> </w:t>
      </w:r>
      <w:r>
        <w:rPr>
          <w:color w:val="221F1F"/>
        </w:rPr>
        <w:t>under,</w:t>
      </w:r>
      <w:r>
        <w:rPr>
          <w:color w:val="221F1F"/>
          <w:spacing w:val="-2"/>
        </w:rPr>
        <w:t xml:space="preserve"> </w:t>
      </w:r>
      <w:r>
        <w:rPr>
          <w:color w:val="221F1F"/>
        </w:rPr>
        <w:t>in</w:t>
      </w:r>
      <w:r>
        <w:rPr>
          <w:color w:val="221F1F"/>
          <w:spacing w:val="-3"/>
        </w:rPr>
        <w:t xml:space="preserve"> </w:t>
      </w:r>
      <w:r>
        <w:rPr>
          <w:color w:val="221F1F"/>
        </w:rPr>
        <w:t>or</w:t>
      </w:r>
    </w:p>
    <w:p w:rsidR="00361D1F" w:rsidRDefault="00361D1F" w:rsidP="000961B7">
      <w:pPr>
        <w:pStyle w:val="ListParagraph"/>
        <w:numPr>
          <w:ilvl w:val="4"/>
          <w:numId w:val="72"/>
        </w:numPr>
        <w:tabs>
          <w:tab w:val="left" w:pos="2472"/>
          <w:tab w:val="left" w:pos="2473"/>
        </w:tabs>
        <w:spacing w:before="39"/>
        <w:ind w:left="3192" w:hanging="464"/>
      </w:pPr>
      <w:r>
        <w:rPr>
          <w:color w:val="221F1F"/>
        </w:rPr>
        <w:t>through</w:t>
      </w:r>
      <w:r>
        <w:rPr>
          <w:color w:val="221F1F"/>
          <w:spacing w:val="-3"/>
        </w:rPr>
        <w:t xml:space="preserve"> </w:t>
      </w:r>
      <w:r>
        <w:rPr>
          <w:color w:val="221F1F"/>
        </w:rPr>
        <w:t>any</w:t>
      </w:r>
      <w:r>
        <w:rPr>
          <w:color w:val="221F1F"/>
          <w:spacing w:val="-2"/>
        </w:rPr>
        <w:t xml:space="preserve"> </w:t>
      </w:r>
      <w:r>
        <w:rPr>
          <w:color w:val="221F1F"/>
        </w:rPr>
        <w:t>land,</w:t>
      </w:r>
      <w:r>
        <w:rPr>
          <w:color w:val="221F1F"/>
          <w:spacing w:val="-2"/>
        </w:rPr>
        <w:t xml:space="preserve"> </w:t>
      </w:r>
      <w:r>
        <w:rPr>
          <w:color w:val="221F1F"/>
        </w:rPr>
        <w:t>and</w:t>
      </w:r>
      <w:r>
        <w:rPr>
          <w:color w:val="221F1F"/>
          <w:spacing w:val="-2"/>
        </w:rPr>
        <w:t xml:space="preserve"> </w:t>
      </w:r>
      <w:r>
        <w:rPr>
          <w:color w:val="221F1F"/>
        </w:rPr>
        <w:t>to</w:t>
      </w:r>
      <w:r>
        <w:rPr>
          <w:color w:val="221F1F"/>
          <w:spacing w:val="-5"/>
        </w:rPr>
        <w:t xml:space="preserve"> </w:t>
      </w:r>
      <w:r>
        <w:rPr>
          <w:color w:val="221F1F"/>
        </w:rPr>
        <w:t>occupy</w:t>
      </w:r>
      <w:r>
        <w:rPr>
          <w:color w:val="221F1F"/>
          <w:spacing w:val="-2"/>
        </w:rPr>
        <w:t xml:space="preserve"> </w:t>
      </w:r>
      <w:r>
        <w:rPr>
          <w:color w:val="221F1F"/>
        </w:rPr>
        <w:t>this</w:t>
      </w:r>
      <w:r>
        <w:rPr>
          <w:color w:val="221F1F"/>
          <w:spacing w:val="-5"/>
        </w:rPr>
        <w:t xml:space="preserve"> </w:t>
      </w:r>
      <w:r>
        <w:rPr>
          <w:color w:val="221F1F"/>
        </w:rPr>
        <w:t>land</w:t>
      </w:r>
      <w:r>
        <w:rPr>
          <w:color w:val="221F1F"/>
          <w:spacing w:val="-2"/>
        </w:rPr>
        <w:t xml:space="preserve"> </w:t>
      </w:r>
      <w:r>
        <w:rPr>
          <w:color w:val="221F1F"/>
        </w:rPr>
        <w:t>for</w:t>
      </w:r>
      <w:r>
        <w:rPr>
          <w:color w:val="221F1F"/>
          <w:spacing w:val="-1"/>
        </w:rPr>
        <w:t xml:space="preserve"> </w:t>
      </w:r>
      <w:r>
        <w:rPr>
          <w:color w:val="221F1F"/>
        </w:rPr>
        <w:t>the</w:t>
      </w:r>
      <w:r>
        <w:rPr>
          <w:color w:val="221F1F"/>
          <w:spacing w:val="-2"/>
        </w:rPr>
        <w:t xml:space="preserve"> </w:t>
      </w:r>
      <w:r>
        <w:rPr>
          <w:color w:val="221F1F"/>
        </w:rPr>
        <w:t>Permanent</w:t>
      </w:r>
      <w:r>
        <w:rPr>
          <w:color w:val="221F1F"/>
          <w:spacing w:val="-3"/>
        </w:rPr>
        <w:t xml:space="preserve"> </w:t>
      </w:r>
      <w:r>
        <w:rPr>
          <w:color w:val="221F1F"/>
        </w:rPr>
        <w:t>Works,</w:t>
      </w:r>
    </w:p>
    <w:p w:rsidR="00361D1F" w:rsidRDefault="00361D1F" w:rsidP="000961B7">
      <w:pPr>
        <w:pStyle w:val="ListParagraph"/>
        <w:numPr>
          <w:ilvl w:val="4"/>
          <w:numId w:val="72"/>
        </w:numPr>
        <w:tabs>
          <w:tab w:val="left" w:pos="2472"/>
          <w:tab w:val="left" w:pos="2473"/>
        </w:tabs>
        <w:spacing w:before="40"/>
        <w:ind w:left="3192" w:hanging="464"/>
      </w:pPr>
      <w:r>
        <w:rPr>
          <w:color w:val="221F1F"/>
        </w:rPr>
        <w:t>damage</w:t>
      </w:r>
      <w:r>
        <w:rPr>
          <w:color w:val="221F1F"/>
          <w:spacing w:val="-2"/>
        </w:rPr>
        <w:t xml:space="preserve"> </w:t>
      </w:r>
      <w:r>
        <w:rPr>
          <w:color w:val="221F1F"/>
        </w:rPr>
        <w:t>which</w:t>
      </w:r>
      <w:r>
        <w:rPr>
          <w:color w:val="221F1F"/>
          <w:spacing w:val="-2"/>
        </w:rPr>
        <w:t xml:space="preserve"> </w:t>
      </w:r>
      <w:r>
        <w:rPr>
          <w:color w:val="221F1F"/>
        </w:rPr>
        <w:t>is</w:t>
      </w:r>
      <w:r>
        <w:rPr>
          <w:color w:val="221F1F"/>
          <w:spacing w:val="-1"/>
        </w:rPr>
        <w:t xml:space="preserve"> </w:t>
      </w:r>
      <w:r>
        <w:rPr>
          <w:color w:val="221F1F"/>
        </w:rPr>
        <w:t>an</w:t>
      </w:r>
      <w:r>
        <w:rPr>
          <w:color w:val="221F1F"/>
          <w:spacing w:val="-4"/>
        </w:rPr>
        <w:t xml:space="preserve"> </w:t>
      </w:r>
      <w:r>
        <w:rPr>
          <w:color w:val="221F1F"/>
        </w:rPr>
        <w:t>unavoidable</w:t>
      </w:r>
      <w:r>
        <w:rPr>
          <w:color w:val="221F1F"/>
          <w:spacing w:val="-3"/>
        </w:rPr>
        <w:t xml:space="preserve"> </w:t>
      </w:r>
      <w:r>
        <w:rPr>
          <w:color w:val="221F1F"/>
        </w:rPr>
        <w:t>result of the</w:t>
      </w:r>
      <w:r>
        <w:rPr>
          <w:color w:val="221F1F"/>
          <w:spacing w:val="-1"/>
        </w:rPr>
        <w:t xml:space="preserve"> </w:t>
      </w:r>
      <w:r>
        <w:rPr>
          <w:color w:val="221F1F"/>
        </w:rPr>
        <w:t>Contractor's obligations</w:t>
      </w:r>
      <w:r>
        <w:rPr>
          <w:color w:val="221F1F"/>
          <w:spacing w:val="-2"/>
        </w:rPr>
        <w:t xml:space="preserve"> </w:t>
      </w:r>
      <w:r>
        <w:rPr>
          <w:color w:val="221F1F"/>
        </w:rPr>
        <w:t>to</w:t>
      </w:r>
      <w:r>
        <w:rPr>
          <w:color w:val="221F1F"/>
          <w:spacing w:val="-1"/>
        </w:rPr>
        <w:t xml:space="preserve"> </w:t>
      </w:r>
      <w:r>
        <w:rPr>
          <w:color w:val="221F1F"/>
        </w:rPr>
        <w:t>execute</w:t>
      </w:r>
      <w:r>
        <w:rPr>
          <w:color w:val="221F1F"/>
          <w:spacing w:val="-3"/>
        </w:rPr>
        <w:t xml:space="preserve"> </w:t>
      </w:r>
      <w:r>
        <w:rPr>
          <w:color w:val="221F1F"/>
        </w:rPr>
        <w:t>the</w:t>
      </w:r>
    </w:p>
    <w:p w:rsidR="00361D1F" w:rsidRDefault="00361D1F" w:rsidP="000961B7">
      <w:pPr>
        <w:pStyle w:val="ListParagraph"/>
        <w:numPr>
          <w:ilvl w:val="4"/>
          <w:numId w:val="72"/>
        </w:numPr>
        <w:tabs>
          <w:tab w:val="left" w:pos="2472"/>
          <w:tab w:val="left" w:pos="2473"/>
        </w:tabs>
        <w:spacing w:before="38"/>
        <w:ind w:left="3192" w:hanging="464"/>
      </w:pPr>
      <w:r>
        <w:rPr>
          <w:color w:val="221F1F"/>
        </w:rPr>
        <w:t>Works</w:t>
      </w:r>
      <w:r>
        <w:rPr>
          <w:color w:val="221F1F"/>
          <w:spacing w:val="-12"/>
        </w:rPr>
        <w:t xml:space="preserve"> </w:t>
      </w:r>
      <w:r>
        <w:rPr>
          <w:color w:val="221F1F"/>
        </w:rPr>
        <w:t>and</w:t>
      </w:r>
      <w:r>
        <w:rPr>
          <w:color w:val="221F1F"/>
          <w:spacing w:val="-2"/>
        </w:rPr>
        <w:t xml:space="preserve"> </w:t>
      </w:r>
      <w:r>
        <w:rPr>
          <w:color w:val="221F1F"/>
        </w:rPr>
        <w:t>remedy</w:t>
      </w:r>
      <w:r>
        <w:rPr>
          <w:color w:val="221F1F"/>
          <w:spacing w:val="-3"/>
        </w:rPr>
        <w:t xml:space="preserve"> </w:t>
      </w:r>
      <w:r>
        <w:rPr>
          <w:color w:val="221F1F"/>
        </w:rPr>
        <w:t>any</w:t>
      </w:r>
      <w:r>
        <w:rPr>
          <w:color w:val="221F1F"/>
          <w:spacing w:val="-3"/>
        </w:rPr>
        <w:t xml:space="preserve"> </w:t>
      </w:r>
      <w:r>
        <w:rPr>
          <w:color w:val="221F1F"/>
        </w:rPr>
        <w:t>defects,</w:t>
      </w:r>
      <w:r>
        <w:rPr>
          <w:color w:val="221F1F"/>
          <w:spacing w:val="-5"/>
        </w:rPr>
        <w:t xml:space="preserve"> </w:t>
      </w:r>
      <w:r>
        <w:rPr>
          <w:color w:val="221F1F"/>
        </w:rPr>
        <w:t>and</w:t>
      </w:r>
    </w:p>
    <w:p w:rsidR="00361D1F" w:rsidRDefault="00361D1F" w:rsidP="000961B7">
      <w:pPr>
        <w:pStyle w:val="ListParagraph"/>
        <w:numPr>
          <w:ilvl w:val="4"/>
          <w:numId w:val="72"/>
        </w:numPr>
        <w:tabs>
          <w:tab w:val="left" w:pos="2472"/>
          <w:tab w:val="left" w:pos="2473"/>
        </w:tabs>
        <w:spacing w:before="48" w:line="230" w:lineRule="auto"/>
        <w:ind w:left="3192" w:right="1238" w:hanging="464"/>
      </w:pPr>
      <w:r>
        <w:rPr>
          <w:color w:val="221F1F"/>
        </w:rPr>
        <w:t>a cause listed in Sub-Clause 17.3 [Procuring Entity's Risks], except to the extent that cover is</w:t>
      </w:r>
      <w:r>
        <w:rPr>
          <w:color w:val="221F1F"/>
          <w:spacing w:val="-52"/>
        </w:rPr>
        <w:t xml:space="preserve"> </w:t>
      </w:r>
      <w:r>
        <w:rPr>
          <w:color w:val="221F1F"/>
        </w:rPr>
        <w:t>available</w:t>
      </w:r>
      <w:r>
        <w:rPr>
          <w:color w:val="221F1F"/>
          <w:spacing w:val="-2"/>
        </w:rPr>
        <w:t xml:space="preserve"> </w:t>
      </w:r>
      <w:r>
        <w:rPr>
          <w:color w:val="221F1F"/>
        </w:rPr>
        <w:t>at</w:t>
      </w:r>
      <w:r>
        <w:rPr>
          <w:color w:val="221F1F"/>
          <w:spacing w:val="1"/>
        </w:rPr>
        <w:t xml:space="preserve"> </w:t>
      </w:r>
      <w:r>
        <w:rPr>
          <w:color w:val="221F1F"/>
        </w:rPr>
        <w:t>commercially</w:t>
      </w:r>
      <w:r>
        <w:rPr>
          <w:color w:val="221F1F"/>
          <w:spacing w:val="-2"/>
        </w:rPr>
        <w:t xml:space="preserve"> </w:t>
      </w:r>
      <w:r>
        <w:rPr>
          <w:color w:val="221F1F"/>
        </w:rPr>
        <w:t>reasonable</w:t>
      </w:r>
      <w:r>
        <w:rPr>
          <w:color w:val="221F1F"/>
          <w:spacing w:val="1"/>
        </w:rPr>
        <w:t xml:space="preserve"> </w:t>
      </w:r>
      <w:r>
        <w:rPr>
          <w:color w:val="221F1F"/>
        </w:rPr>
        <w:t>terms.</w:t>
      </w:r>
    </w:p>
    <w:p w:rsidR="00361D1F" w:rsidRDefault="00361D1F" w:rsidP="000961B7">
      <w:pPr>
        <w:pStyle w:val="ListParagraph"/>
        <w:numPr>
          <w:ilvl w:val="1"/>
          <w:numId w:val="72"/>
        </w:numPr>
        <w:tabs>
          <w:tab w:val="left" w:pos="1567"/>
          <w:tab w:val="left" w:pos="1568"/>
        </w:tabs>
        <w:spacing w:before="125"/>
        <w:ind w:left="2287"/>
        <w:rPr>
          <w:b/>
          <w:color w:val="221F1F"/>
        </w:rPr>
      </w:pPr>
      <w:r>
        <w:rPr>
          <w:b/>
          <w:color w:val="221F1F"/>
        </w:rPr>
        <w:t>Insurance</w:t>
      </w:r>
      <w:r>
        <w:rPr>
          <w:b/>
          <w:color w:val="221F1F"/>
          <w:spacing w:val="-2"/>
        </w:rPr>
        <w:t xml:space="preserve"> </w:t>
      </w:r>
      <w:r>
        <w:rPr>
          <w:b/>
          <w:color w:val="221F1F"/>
        </w:rPr>
        <w:t>for</w:t>
      </w:r>
      <w:r>
        <w:rPr>
          <w:b/>
          <w:color w:val="221F1F"/>
          <w:spacing w:val="-1"/>
        </w:rPr>
        <w:t xml:space="preserve"> </w:t>
      </w:r>
      <w:r>
        <w:rPr>
          <w:b/>
          <w:color w:val="221F1F"/>
        </w:rPr>
        <w:t>Contractor's Personnel</w:t>
      </w:r>
    </w:p>
    <w:p w:rsidR="00361D1F" w:rsidRDefault="00361D1F" w:rsidP="000961B7">
      <w:pPr>
        <w:pStyle w:val="BodyText"/>
        <w:spacing w:before="3"/>
        <w:ind w:left="720"/>
        <w:rPr>
          <w:b/>
          <w:sz w:val="21"/>
        </w:rPr>
      </w:pPr>
    </w:p>
    <w:p w:rsidR="00361D1F" w:rsidRDefault="00361D1F" w:rsidP="000961B7">
      <w:pPr>
        <w:pStyle w:val="ListParagraph"/>
        <w:numPr>
          <w:ilvl w:val="2"/>
          <w:numId w:val="72"/>
        </w:numPr>
        <w:tabs>
          <w:tab w:val="left" w:pos="1571"/>
        </w:tabs>
        <w:spacing w:line="230" w:lineRule="auto"/>
        <w:ind w:left="2294" w:right="835" w:hanging="721"/>
        <w:rPr>
          <w:color w:val="221F1F"/>
        </w:rPr>
      </w:pPr>
      <w:r>
        <w:rPr>
          <w:color w:val="221F1F"/>
        </w:rPr>
        <w:t>The</w:t>
      </w:r>
      <w:r>
        <w:rPr>
          <w:color w:val="221F1F"/>
          <w:spacing w:val="-7"/>
        </w:rPr>
        <w:t xml:space="preserve"> </w:t>
      </w:r>
      <w:r>
        <w:rPr>
          <w:color w:val="221F1F"/>
        </w:rPr>
        <w:t>Contractor</w:t>
      </w:r>
      <w:r>
        <w:rPr>
          <w:color w:val="221F1F"/>
          <w:spacing w:val="-6"/>
        </w:rPr>
        <w:t xml:space="preserve"> </w:t>
      </w:r>
      <w:r>
        <w:rPr>
          <w:color w:val="221F1F"/>
        </w:rPr>
        <w:t>shall</w:t>
      </w:r>
      <w:r>
        <w:rPr>
          <w:color w:val="221F1F"/>
          <w:spacing w:val="-4"/>
        </w:rPr>
        <w:t xml:space="preserve"> </w:t>
      </w:r>
      <w:r>
        <w:rPr>
          <w:color w:val="221F1F"/>
        </w:rPr>
        <w:t>effect</w:t>
      </w:r>
      <w:r>
        <w:rPr>
          <w:color w:val="221F1F"/>
          <w:spacing w:val="-6"/>
        </w:rPr>
        <w:t xml:space="preserve"> </w:t>
      </w:r>
      <w:r>
        <w:rPr>
          <w:color w:val="221F1F"/>
        </w:rPr>
        <w:t>and</w:t>
      </w:r>
      <w:r>
        <w:rPr>
          <w:color w:val="221F1F"/>
          <w:spacing w:val="-7"/>
        </w:rPr>
        <w:t xml:space="preserve"> </w:t>
      </w:r>
      <w:r>
        <w:rPr>
          <w:color w:val="221F1F"/>
        </w:rPr>
        <w:t>maintain</w:t>
      </w:r>
      <w:r>
        <w:rPr>
          <w:color w:val="221F1F"/>
          <w:spacing w:val="-6"/>
        </w:rPr>
        <w:t xml:space="preserve"> </w:t>
      </w:r>
      <w:r>
        <w:rPr>
          <w:color w:val="221F1F"/>
        </w:rPr>
        <w:t>insurance</w:t>
      </w:r>
      <w:r>
        <w:rPr>
          <w:color w:val="221F1F"/>
          <w:spacing w:val="-5"/>
        </w:rPr>
        <w:t xml:space="preserve"> </w:t>
      </w:r>
      <w:r>
        <w:rPr>
          <w:color w:val="221F1F"/>
        </w:rPr>
        <w:t>against</w:t>
      </w:r>
      <w:r>
        <w:rPr>
          <w:color w:val="221F1F"/>
          <w:spacing w:val="-5"/>
        </w:rPr>
        <w:t xml:space="preserve"> </w:t>
      </w:r>
      <w:r>
        <w:rPr>
          <w:color w:val="221F1F"/>
        </w:rPr>
        <w:t>liability</w:t>
      </w:r>
      <w:r>
        <w:rPr>
          <w:color w:val="221F1F"/>
          <w:spacing w:val="-6"/>
        </w:rPr>
        <w:t xml:space="preserve"> </w:t>
      </w:r>
      <w:r>
        <w:rPr>
          <w:color w:val="221F1F"/>
        </w:rPr>
        <w:t>for</w:t>
      </w:r>
      <w:r>
        <w:rPr>
          <w:color w:val="221F1F"/>
          <w:spacing w:val="-6"/>
        </w:rPr>
        <w:t xml:space="preserve"> </w:t>
      </w:r>
      <w:r>
        <w:rPr>
          <w:color w:val="221F1F"/>
        </w:rPr>
        <w:t>claims,</w:t>
      </w:r>
      <w:r>
        <w:rPr>
          <w:color w:val="221F1F"/>
          <w:spacing w:val="-6"/>
        </w:rPr>
        <w:t xml:space="preserve"> </w:t>
      </w:r>
      <w:r>
        <w:rPr>
          <w:color w:val="221F1F"/>
        </w:rPr>
        <w:t>damages,</w:t>
      </w:r>
      <w:r>
        <w:rPr>
          <w:color w:val="221F1F"/>
          <w:spacing w:val="-5"/>
        </w:rPr>
        <w:t xml:space="preserve"> </w:t>
      </w:r>
      <w:r>
        <w:rPr>
          <w:color w:val="221F1F"/>
        </w:rPr>
        <w:t>losses</w:t>
      </w:r>
      <w:r>
        <w:rPr>
          <w:color w:val="221F1F"/>
          <w:spacing w:val="-6"/>
        </w:rPr>
        <w:t xml:space="preserve"> </w:t>
      </w:r>
      <w:r>
        <w:rPr>
          <w:color w:val="221F1F"/>
        </w:rPr>
        <w:t>and</w:t>
      </w:r>
      <w:r>
        <w:rPr>
          <w:color w:val="221F1F"/>
          <w:spacing w:val="-6"/>
        </w:rPr>
        <w:t xml:space="preserve"> </w:t>
      </w:r>
      <w:r>
        <w:rPr>
          <w:color w:val="221F1F"/>
        </w:rPr>
        <w:t>expenses</w:t>
      </w:r>
      <w:r>
        <w:rPr>
          <w:color w:val="221F1F"/>
          <w:spacing w:val="-52"/>
        </w:rPr>
        <w:t xml:space="preserve"> </w:t>
      </w:r>
      <w:r>
        <w:rPr>
          <w:color w:val="221F1F"/>
        </w:rPr>
        <w:t>(including legal fees and expenses) arising from injury, sickness, disease or death of any person employed</w:t>
      </w:r>
      <w:r>
        <w:rPr>
          <w:color w:val="221F1F"/>
          <w:spacing w:val="1"/>
        </w:rPr>
        <w:t xml:space="preserve"> </w:t>
      </w:r>
      <w:r>
        <w:rPr>
          <w:color w:val="221F1F"/>
        </w:rPr>
        <w:t>by</w:t>
      </w:r>
      <w:r>
        <w:rPr>
          <w:color w:val="221F1F"/>
          <w:spacing w:val="-1"/>
        </w:rPr>
        <w:t xml:space="preserve"> </w:t>
      </w:r>
      <w:r>
        <w:rPr>
          <w:color w:val="221F1F"/>
        </w:rPr>
        <w:t>the Contractor</w:t>
      </w:r>
      <w:r>
        <w:rPr>
          <w:color w:val="221F1F"/>
          <w:spacing w:val="-1"/>
        </w:rPr>
        <w:t xml:space="preserve"> </w:t>
      </w:r>
      <w:r>
        <w:rPr>
          <w:color w:val="221F1F"/>
        </w:rPr>
        <w:t>or</w:t>
      </w:r>
      <w:r>
        <w:rPr>
          <w:color w:val="221F1F"/>
          <w:spacing w:val="-1"/>
        </w:rPr>
        <w:t xml:space="preserve"> </w:t>
      </w:r>
      <w:r>
        <w:rPr>
          <w:color w:val="221F1F"/>
        </w:rPr>
        <w:t>any other of</w:t>
      </w:r>
      <w:r>
        <w:rPr>
          <w:color w:val="221F1F"/>
          <w:spacing w:val="1"/>
        </w:rPr>
        <w:t xml:space="preserve"> </w:t>
      </w:r>
      <w:r>
        <w:rPr>
          <w:color w:val="221F1F"/>
        </w:rPr>
        <w:t>the Contractor's</w:t>
      </w:r>
      <w:r>
        <w:rPr>
          <w:color w:val="221F1F"/>
          <w:spacing w:val="2"/>
        </w:rPr>
        <w:t xml:space="preserve"> </w:t>
      </w:r>
      <w:r>
        <w:rPr>
          <w:color w:val="221F1F"/>
        </w:rPr>
        <w:t>Personnel.</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1"/>
        </w:tabs>
        <w:spacing w:line="230" w:lineRule="auto"/>
        <w:ind w:left="2294" w:right="835" w:hanging="721"/>
        <w:rPr>
          <w:color w:val="221F1F"/>
        </w:rPr>
      </w:pPr>
      <w:r>
        <w:t>The</w:t>
      </w:r>
      <w:r>
        <w:rPr>
          <w:spacing w:val="-5"/>
        </w:rPr>
        <w:t xml:space="preserve"> </w:t>
      </w:r>
      <w:r>
        <w:t>insurance</w:t>
      </w:r>
      <w:r>
        <w:rPr>
          <w:spacing w:val="-5"/>
        </w:rPr>
        <w:t xml:space="preserve"> </w:t>
      </w:r>
      <w:r>
        <w:t>shall</w:t>
      </w:r>
      <w:r>
        <w:rPr>
          <w:spacing w:val="-5"/>
        </w:rPr>
        <w:t xml:space="preserve"> </w:t>
      </w:r>
      <w:r>
        <w:t>cover</w:t>
      </w:r>
      <w:r>
        <w:rPr>
          <w:spacing w:val="-3"/>
        </w:rPr>
        <w:t xml:space="preserve"> </w:t>
      </w:r>
      <w:r>
        <w:t>the</w:t>
      </w:r>
      <w:r>
        <w:rPr>
          <w:spacing w:val="-4"/>
        </w:rPr>
        <w:t xml:space="preserve"> </w:t>
      </w:r>
      <w:r>
        <w:t>Procuring</w:t>
      </w:r>
      <w:r>
        <w:rPr>
          <w:spacing w:val="-4"/>
        </w:rPr>
        <w:t xml:space="preserve"> </w:t>
      </w:r>
      <w:r>
        <w:t>Entity</w:t>
      </w:r>
      <w:r>
        <w:rPr>
          <w:spacing w:val="-4"/>
        </w:rPr>
        <w:t xml:space="preserve"> </w:t>
      </w:r>
      <w:r>
        <w:t>and</w:t>
      </w:r>
      <w:r>
        <w:rPr>
          <w:spacing w:val="-4"/>
        </w:rPr>
        <w:t xml:space="preserve"> </w:t>
      </w:r>
      <w:r>
        <w:t>the</w:t>
      </w:r>
      <w:r>
        <w:rPr>
          <w:spacing w:val="-7"/>
        </w:rPr>
        <w:t xml:space="preserve"> </w:t>
      </w:r>
      <w:r>
        <w:t>Architect</w:t>
      </w:r>
      <w:r>
        <w:rPr>
          <w:spacing w:val="-2"/>
        </w:rPr>
        <w:t xml:space="preserve"> </w:t>
      </w:r>
      <w:r>
        <w:t>against</w:t>
      </w:r>
      <w:r>
        <w:rPr>
          <w:spacing w:val="-5"/>
        </w:rPr>
        <w:t xml:space="preserve"> </w:t>
      </w:r>
      <w:r>
        <w:t>liability</w:t>
      </w:r>
      <w:r>
        <w:rPr>
          <w:spacing w:val="-6"/>
        </w:rPr>
        <w:t xml:space="preserve"> </w:t>
      </w:r>
      <w:r>
        <w:t>for</w:t>
      </w:r>
      <w:r>
        <w:rPr>
          <w:spacing w:val="-4"/>
        </w:rPr>
        <w:t xml:space="preserve"> </w:t>
      </w:r>
      <w:r>
        <w:t>claims,</w:t>
      </w:r>
      <w:r>
        <w:rPr>
          <w:spacing w:val="-5"/>
        </w:rPr>
        <w:t xml:space="preserve"> </w:t>
      </w:r>
      <w:r>
        <w:t>damages,</w:t>
      </w:r>
      <w:r>
        <w:rPr>
          <w:spacing w:val="-6"/>
        </w:rPr>
        <w:t xml:space="preserve"> </w:t>
      </w:r>
      <w:r>
        <w:t>losses</w:t>
      </w:r>
      <w:r>
        <w:rPr>
          <w:spacing w:val="-52"/>
        </w:rPr>
        <w:t xml:space="preserve"> </w:t>
      </w:r>
      <w:r>
        <w:rPr>
          <w:spacing w:val="-1"/>
        </w:rPr>
        <w:t>and</w:t>
      </w:r>
      <w:r>
        <w:rPr>
          <w:spacing w:val="-7"/>
        </w:rPr>
        <w:t xml:space="preserve"> </w:t>
      </w:r>
      <w:r>
        <w:rPr>
          <w:spacing w:val="-1"/>
        </w:rPr>
        <w:t>expenses</w:t>
      </w:r>
      <w:r>
        <w:rPr>
          <w:spacing w:val="-9"/>
        </w:rPr>
        <w:t xml:space="preserve"> </w:t>
      </w:r>
      <w:r>
        <w:rPr>
          <w:spacing w:val="-1"/>
        </w:rPr>
        <w:t>(including</w:t>
      </w:r>
      <w:r>
        <w:rPr>
          <w:spacing w:val="-7"/>
        </w:rPr>
        <w:t xml:space="preserve"> </w:t>
      </w:r>
      <w:r>
        <w:rPr>
          <w:spacing w:val="-1"/>
        </w:rPr>
        <w:t>legal</w:t>
      </w:r>
      <w:r>
        <w:rPr>
          <w:spacing w:val="-8"/>
        </w:rPr>
        <w:t xml:space="preserve"> </w:t>
      </w:r>
      <w:r>
        <w:rPr>
          <w:spacing w:val="-1"/>
        </w:rPr>
        <w:t>fees</w:t>
      </w:r>
      <w:r>
        <w:rPr>
          <w:spacing w:val="-8"/>
        </w:rPr>
        <w:t xml:space="preserve"> </w:t>
      </w:r>
      <w:r>
        <w:rPr>
          <w:spacing w:val="-1"/>
        </w:rPr>
        <w:t>and</w:t>
      </w:r>
      <w:r>
        <w:rPr>
          <w:spacing w:val="-10"/>
        </w:rPr>
        <w:t xml:space="preserve"> </w:t>
      </w:r>
      <w:r>
        <w:rPr>
          <w:spacing w:val="-1"/>
        </w:rPr>
        <w:t>expenses)</w:t>
      </w:r>
      <w:r>
        <w:rPr>
          <w:spacing w:val="-7"/>
        </w:rPr>
        <w:t xml:space="preserve"> </w:t>
      </w:r>
      <w:r>
        <w:t>arising</w:t>
      </w:r>
      <w:r>
        <w:rPr>
          <w:spacing w:val="-7"/>
        </w:rPr>
        <w:t xml:space="preserve"> </w:t>
      </w:r>
      <w:r>
        <w:t>from</w:t>
      </w:r>
      <w:r>
        <w:rPr>
          <w:spacing w:val="-8"/>
        </w:rPr>
        <w:t xml:space="preserve"> </w:t>
      </w:r>
      <w:r>
        <w:t>injury,</w:t>
      </w:r>
      <w:r>
        <w:rPr>
          <w:spacing w:val="-14"/>
        </w:rPr>
        <w:t xml:space="preserve"> </w:t>
      </w:r>
      <w:r>
        <w:t>sickness,</w:t>
      </w:r>
      <w:r>
        <w:rPr>
          <w:spacing w:val="-9"/>
        </w:rPr>
        <w:t xml:space="preserve"> </w:t>
      </w:r>
      <w:r>
        <w:t>disease</w:t>
      </w:r>
      <w:r>
        <w:rPr>
          <w:spacing w:val="-6"/>
        </w:rPr>
        <w:t xml:space="preserve"> </w:t>
      </w:r>
      <w:r>
        <w:t>or</w:t>
      </w:r>
      <w:r>
        <w:rPr>
          <w:spacing w:val="-7"/>
        </w:rPr>
        <w:t xml:space="preserve"> </w:t>
      </w:r>
      <w:r>
        <w:t>death</w:t>
      </w:r>
      <w:r>
        <w:rPr>
          <w:spacing w:val="-6"/>
        </w:rPr>
        <w:t xml:space="preserve"> </w:t>
      </w:r>
      <w:r>
        <w:t>of</w:t>
      </w:r>
      <w:r>
        <w:rPr>
          <w:spacing w:val="-9"/>
        </w:rPr>
        <w:t xml:space="preserve"> </w:t>
      </w:r>
      <w:r>
        <w:t>any</w:t>
      </w:r>
      <w:r>
        <w:rPr>
          <w:spacing w:val="-8"/>
        </w:rPr>
        <w:t xml:space="preserve"> </w:t>
      </w:r>
      <w:r>
        <w:t>person</w:t>
      </w:r>
      <w:r>
        <w:rPr>
          <w:spacing w:val="-53"/>
        </w:rPr>
        <w:t xml:space="preserve"> </w:t>
      </w:r>
      <w:r>
        <w:rPr>
          <w:spacing w:val="-1"/>
        </w:rPr>
        <w:t>employed</w:t>
      </w:r>
      <w:r>
        <w:rPr>
          <w:spacing w:val="-14"/>
        </w:rPr>
        <w:t xml:space="preserve"> </w:t>
      </w:r>
      <w:r>
        <w:rPr>
          <w:spacing w:val="-1"/>
        </w:rPr>
        <w:t>by</w:t>
      </w:r>
      <w:r>
        <w:rPr>
          <w:spacing w:val="-15"/>
        </w:rPr>
        <w:t xml:space="preserve"> </w:t>
      </w:r>
      <w:r>
        <w:rPr>
          <w:spacing w:val="-1"/>
        </w:rPr>
        <w:t>the</w:t>
      </w:r>
      <w:r>
        <w:rPr>
          <w:spacing w:val="-12"/>
        </w:rPr>
        <w:t xml:space="preserve"> </w:t>
      </w:r>
      <w:r>
        <w:rPr>
          <w:spacing w:val="-1"/>
        </w:rPr>
        <w:t>Contractor</w:t>
      </w:r>
      <w:r>
        <w:rPr>
          <w:spacing w:val="-12"/>
        </w:rPr>
        <w:t xml:space="preserve"> </w:t>
      </w:r>
      <w:r>
        <w:t>or</w:t>
      </w:r>
      <w:r>
        <w:rPr>
          <w:spacing w:val="-14"/>
        </w:rPr>
        <w:t xml:space="preserve"> </w:t>
      </w:r>
      <w:r>
        <w:t>any</w:t>
      </w:r>
      <w:r>
        <w:rPr>
          <w:spacing w:val="-12"/>
        </w:rPr>
        <w:t xml:space="preserve"> </w:t>
      </w:r>
      <w:r>
        <w:t>other</w:t>
      </w:r>
      <w:r>
        <w:rPr>
          <w:spacing w:val="-11"/>
        </w:rPr>
        <w:t xml:space="preserve"> </w:t>
      </w:r>
      <w:r>
        <w:t>of</w:t>
      </w:r>
      <w:r>
        <w:rPr>
          <w:spacing w:val="-14"/>
        </w:rPr>
        <w:t xml:space="preserve"> </w:t>
      </w:r>
      <w:r>
        <w:t>the</w:t>
      </w:r>
      <w:r>
        <w:rPr>
          <w:spacing w:val="-13"/>
        </w:rPr>
        <w:t xml:space="preserve"> </w:t>
      </w:r>
      <w:r>
        <w:t>Contractor's</w:t>
      </w:r>
      <w:r>
        <w:rPr>
          <w:spacing w:val="-11"/>
        </w:rPr>
        <w:t xml:space="preserve"> </w:t>
      </w:r>
      <w:r>
        <w:t>Personnel,</w:t>
      </w:r>
      <w:r>
        <w:rPr>
          <w:spacing w:val="-14"/>
        </w:rPr>
        <w:t xml:space="preserve"> </w:t>
      </w:r>
      <w:r>
        <w:t>except</w:t>
      </w:r>
      <w:r>
        <w:rPr>
          <w:spacing w:val="-13"/>
        </w:rPr>
        <w:t xml:space="preserve"> </w:t>
      </w:r>
      <w:r>
        <w:t>that</w:t>
      </w:r>
      <w:r>
        <w:rPr>
          <w:spacing w:val="-13"/>
        </w:rPr>
        <w:t xml:space="preserve"> </w:t>
      </w:r>
      <w:r>
        <w:t>this</w:t>
      </w:r>
      <w:r>
        <w:rPr>
          <w:spacing w:val="-14"/>
        </w:rPr>
        <w:t xml:space="preserve"> </w:t>
      </w:r>
      <w:r>
        <w:t>insurance</w:t>
      </w:r>
      <w:r>
        <w:rPr>
          <w:spacing w:val="-13"/>
        </w:rPr>
        <w:t xml:space="preserve"> </w:t>
      </w:r>
      <w:r>
        <w:t>may</w:t>
      </w:r>
      <w:r>
        <w:rPr>
          <w:spacing w:val="-12"/>
        </w:rPr>
        <w:t xml:space="preserve"> </w:t>
      </w:r>
      <w:r>
        <w:t>exclude</w:t>
      </w:r>
      <w:r>
        <w:rPr>
          <w:spacing w:val="-52"/>
        </w:rPr>
        <w:t xml:space="preserve"> </w:t>
      </w:r>
      <w:r>
        <w:t>losses and claims to the extent that they arise from any act or neglect of the Procuring Entity or of the</w:t>
      </w:r>
      <w:r>
        <w:rPr>
          <w:spacing w:val="1"/>
        </w:rPr>
        <w:t xml:space="preserve"> </w:t>
      </w:r>
      <w:r>
        <w:t>Procuring</w:t>
      </w:r>
      <w:r>
        <w:rPr>
          <w:spacing w:val="-4"/>
        </w:rPr>
        <w:t xml:space="preserve"> </w:t>
      </w:r>
      <w:r>
        <w:t>Entity's</w:t>
      </w:r>
      <w:r>
        <w:rPr>
          <w:spacing w:val="1"/>
        </w:rPr>
        <w:t xml:space="preserve"> </w:t>
      </w:r>
      <w:r>
        <w:t>Personnel.</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1"/>
        </w:tabs>
        <w:spacing w:line="230" w:lineRule="auto"/>
        <w:ind w:left="2292" w:right="835"/>
        <w:rPr>
          <w:color w:val="221F1F"/>
        </w:rPr>
      </w:pPr>
      <w:r>
        <w:rPr>
          <w:color w:val="221F1F"/>
        </w:rPr>
        <w:t>The insurance shall be maintained in full force and effect during the whole time that these personnel are</w:t>
      </w:r>
      <w:r>
        <w:rPr>
          <w:color w:val="221F1F"/>
          <w:spacing w:val="1"/>
        </w:rPr>
        <w:t xml:space="preserve"> </w:t>
      </w:r>
      <w:r>
        <w:rPr>
          <w:color w:val="221F1F"/>
        </w:rPr>
        <w:t>assisting in the execution of the Works. For a Subcontractor's employees, the insurance may be effected by</w:t>
      </w:r>
      <w:r>
        <w:rPr>
          <w:color w:val="221F1F"/>
          <w:spacing w:val="1"/>
        </w:rPr>
        <w:t xml:space="preserve"> </w:t>
      </w:r>
      <w:r>
        <w:rPr>
          <w:color w:val="221F1F"/>
        </w:rPr>
        <w:t>the</w:t>
      </w:r>
      <w:r>
        <w:rPr>
          <w:color w:val="221F1F"/>
          <w:spacing w:val="-1"/>
        </w:rPr>
        <w:t xml:space="preserve"> </w:t>
      </w:r>
      <w:r>
        <w:rPr>
          <w:color w:val="221F1F"/>
        </w:rPr>
        <w:t>Subcontractor, but</w:t>
      </w:r>
      <w:r>
        <w:rPr>
          <w:color w:val="221F1F"/>
          <w:spacing w:val="1"/>
        </w:rPr>
        <w:t xml:space="preserve"> </w:t>
      </w:r>
      <w:r>
        <w:rPr>
          <w:color w:val="221F1F"/>
        </w:rPr>
        <w:t>the</w:t>
      </w:r>
      <w:r>
        <w:rPr>
          <w:color w:val="221F1F"/>
          <w:spacing w:val="-3"/>
        </w:rPr>
        <w:t xml:space="preserve"> </w:t>
      </w:r>
      <w:r>
        <w:rPr>
          <w:color w:val="221F1F"/>
        </w:rPr>
        <w:t>Contractor shall</w:t>
      </w:r>
      <w:r>
        <w:rPr>
          <w:color w:val="221F1F"/>
          <w:spacing w:val="1"/>
        </w:rPr>
        <w:t xml:space="preserve"> </w:t>
      </w:r>
      <w:r>
        <w:rPr>
          <w:color w:val="221F1F"/>
        </w:rPr>
        <w:t>be</w:t>
      </w:r>
      <w:r>
        <w:rPr>
          <w:color w:val="221F1F"/>
          <w:spacing w:val="-3"/>
        </w:rPr>
        <w:t xml:space="preserve"> </w:t>
      </w:r>
      <w:r>
        <w:rPr>
          <w:color w:val="221F1F"/>
        </w:rPr>
        <w:t>responsible for compliance with</w:t>
      </w:r>
      <w:r>
        <w:rPr>
          <w:color w:val="221F1F"/>
          <w:spacing w:val="-2"/>
        </w:rPr>
        <w:t xml:space="preserve"> </w:t>
      </w:r>
      <w:r>
        <w:rPr>
          <w:color w:val="221F1F"/>
        </w:rPr>
        <w:t>this</w:t>
      </w:r>
      <w:r>
        <w:rPr>
          <w:color w:val="221F1F"/>
          <w:spacing w:val="-1"/>
        </w:rPr>
        <w:t xml:space="preserve"> </w:t>
      </w:r>
      <w:r>
        <w:rPr>
          <w:color w:val="221F1F"/>
        </w:rPr>
        <w:t>Clause.</w:t>
      </w:r>
    </w:p>
    <w:p w:rsidR="00361D1F" w:rsidRDefault="00361D1F" w:rsidP="000961B7">
      <w:pPr>
        <w:pStyle w:val="BodyText"/>
        <w:spacing w:before="8"/>
        <w:ind w:left="720"/>
        <w:rPr>
          <w:sz w:val="20"/>
        </w:rPr>
      </w:pPr>
    </w:p>
    <w:p w:rsidR="00361D1F" w:rsidRDefault="00361D1F" w:rsidP="000961B7">
      <w:pPr>
        <w:pStyle w:val="ListParagraph"/>
        <w:numPr>
          <w:ilvl w:val="0"/>
          <w:numId w:val="72"/>
        </w:numPr>
        <w:tabs>
          <w:tab w:val="left" w:pos="1567"/>
          <w:tab w:val="left" w:pos="1568"/>
        </w:tabs>
        <w:ind w:left="2287" w:hanging="716"/>
        <w:rPr>
          <w:b/>
        </w:rPr>
      </w:pPr>
      <w:bookmarkStart w:id="73" w:name="_bookmark68"/>
      <w:bookmarkEnd w:id="73"/>
      <w:r>
        <w:rPr>
          <w:b/>
          <w:color w:val="221F1F"/>
        </w:rPr>
        <w:t>FORCE</w:t>
      </w:r>
      <w:r>
        <w:rPr>
          <w:b/>
          <w:color w:val="221F1F"/>
          <w:spacing w:val="-3"/>
        </w:rPr>
        <w:t xml:space="preserve"> </w:t>
      </w:r>
      <w:r>
        <w:rPr>
          <w:b/>
          <w:color w:val="221F1F"/>
        </w:rPr>
        <w:t>MAJEURE</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67"/>
          <w:tab w:val="left" w:pos="1568"/>
        </w:tabs>
        <w:ind w:left="2287" w:hanging="716"/>
        <w:rPr>
          <w:b/>
          <w:color w:val="221F1F"/>
        </w:rPr>
      </w:pPr>
      <w:r>
        <w:rPr>
          <w:b/>
          <w:color w:val="221F1F"/>
        </w:rPr>
        <w:t>Deﬁnition</w:t>
      </w:r>
      <w:r>
        <w:rPr>
          <w:b/>
          <w:color w:val="221F1F"/>
          <w:spacing w:val="-3"/>
        </w:rPr>
        <w:t xml:space="preserve"> </w:t>
      </w:r>
      <w:r>
        <w:rPr>
          <w:b/>
          <w:color w:val="221F1F"/>
        </w:rPr>
        <w:t>of Force Majeure</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67"/>
          <w:tab w:val="left" w:pos="1568"/>
        </w:tabs>
        <w:ind w:left="2287" w:hanging="716"/>
        <w:rPr>
          <w:color w:val="221F1F"/>
        </w:rPr>
      </w:pPr>
      <w:r>
        <w:rPr>
          <w:color w:val="221F1F"/>
        </w:rPr>
        <w:t>In</w:t>
      </w:r>
      <w:r>
        <w:rPr>
          <w:color w:val="221F1F"/>
          <w:spacing w:val="-2"/>
        </w:rPr>
        <w:t xml:space="preserve"> </w:t>
      </w:r>
      <w:r>
        <w:rPr>
          <w:color w:val="221F1F"/>
        </w:rPr>
        <w:t>this</w:t>
      </w:r>
      <w:r>
        <w:rPr>
          <w:color w:val="221F1F"/>
          <w:spacing w:val="-1"/>
        </w:rPr>
        <w:t xml:space="preserve"> </w:t>
      </w:r>
      <w:r>
        <w:rPr>
          <w:color w:val="221F1F"/>
        </w:rPr>
        <w:t>Clause,</w:t>
      </w:r>
      <w:r>
        <w:rPr>
          <w:color w:val="221F1F"/>
          <w:spacing w:val="-1"/>
        </w:rPr>
        <w:t xml:space="preserve"> </w:t>
      </w:r>
      <w:r>
        <w:rPr>
          <w:color w:val="221F1F"/>
        </w:rPr>
        <w:t>“Force Majeure”</w:t>
      </w:r>
      <w:r>
        <w:rPr>
          <w:color w:val="221F1F"/>
          <w:spacing w:val="-3"/>
        </w:rPr>
        <w:t xml:space="preserve"> </w:t>
      </w:r>
      <w:r>
        <w:rPr>
          <w:color w:val="221F1F"/>
        </w:rPr>
        <w:t>means</w:t>
      </w:r>
      <w:r>
        <w:rPr>
          <w:color w:val="221F1F"/>
          <w:spacing w:val="-4"/>
        </w:rPr>
        <w:t xml:space="preserve"> </w:t>
      </w:r>
      <w:r>
        <w:rPr>
          <w:color w:val="221F1F"/>
        </w:rPr>
        <w:t>an</w:t>
      </w:r>
      <w:r>
        <w:rPr>
          <w:color w:val="221F1F"/>
          <w:spacing w:val="-1"/>
        </w:rPr>
        <w:t xml:space="preserve"> </w:t>
      </w:r>
      <w:r>
        <w:rPr>
          <w:color w:val="221F1F"/>
        </w:rPr>
        <w:t>exceptional</w:t>
      </w:r>
      <w:r>
        <w:rPr>
          <w:color w:val="221F1F"/>
          <w:spacing w:val="-1"/>
        </w:rPr>
        <w:t xml:space="preserve"> </w:t>
      </w:r>
      <w:r>
        <w:rPr>
          <w:color w:val="221F1F"/>
        </w:rPr>
        <w:t>event</w:t>
      </w:r>
      <w:r>
        <w:rPr>
          <w:color w:val="221F1F"/>
          <w:spacing w:val="-2"/>
        </w:rPr>
        <w:t xml:space="preserve"> </w:t>
      </w:r>
      <w:r>
        <w:rPr>
          <w:color w:val="221F1F"/>
        </w:rPr>
        <w:t>or</w:t>
      </w:r>
      <w:r>
        <w:rPr>
          <w:color w:val="221F1F"/>
          <w:spacing w:val="-3"/>
        </w:rPr>
        <w:t xml:space="preserve"> </w:t>
      </w:r>
      <w:r>
        <w:rPr>
          <w:color w:val="221F1F"/>
        </w:rPr>
        <w:t>circumstance:</w:t>
      </w:r>
    </w:p>
    <w:p w:rsidR="00361D1F" w:rsidRDefault="00361D1F" w:rsidP="000961B7">
      <w:pPr>
        <w:pStyle w:val="ListParagraph"/>
        <w:numPr>
          <w:ilvl w:val="3"/>
          <w:numId w:val="72"/>
        </w:numPr>
        <w:tabs>
          <w:tab w:val="left" w:pos="2013"/>
          <w:tab w:val="left" w:pos="2014"/>
        </w:tabs>
        <w:spacing w:before="40"/>
        <w:ind w:left="2734" w:hanging="447"/>
      </w:pPr>
      <w:r>
        <w:rPr>
          <w:color w:val="221F1F"/>
        </w:rPr>
        <w:t>Which</w:t>
      </w:r>
      <w:r>
        <w:rPr>
          <w:color w:val="221F1F"/>
          <w:spacing w:val="-2"/>
        </w:rPr>
        <w:t xml:space="preserve"> </w:t>
      </w:r>
      <w:r>
        <w:rPr>
          <w:color w:val="221F1F"/>
        </w:rPr>
        <w:t>is</w:t>
      </w:r>
      <w:r>
        <w:rPr>
          <w:color w:val="221F1F"/>
          <w:spacing w:val="-1"/>
        </w:rPr>
        <w:t xml:space="preserve"> </w:t>
      </w:r>
      <w:r>
        <w:rPr>
          <w:color w:val="221F1F"/>
        </w:rPr>
        <w:t>beyond</w:t>
      </w:r>
      <w:r>
        <w:rPr>
          <w:color w:val="221F1F"/>
          <w:spacing w:val="-1"/>
        </w:rPr>
        <w:t xml:space="preserve"> </w:t>
      </w:r>
      <w:r>
        <w:rPr>
          <w:color w:val="221F1F"/>
        </w:rPr>
        <w:t>a</w:t>
      </w:r>
      <w:r>
        <w:rPr>
          <w:color w:val="221F1F"/>
          <w:spacing w:val="-2"/>
        </w:rPr>
        <w:t xml:space="preserve"> </w:t>
      </w:r>
      <w:r>
        <w:rPr>
          <w:color w:val="221F1F"/>
        </w:rPr>
        <w:t>Party's</w:t>
      </w:r>
      <w:r>
        <w:rPr>
          <w:color w:val="221F1F"/>
          <w:spacing w:val="-1"/>
        </w:rPr>
        <w:t xml:space="preserve"> </w:t>
      </w:r>
      <w:r>
        <w:rPr>
          <w:color w:val="221F1F"/>
        </w:rPr>
        <w:t>control,</w:t>
      </w:r>
    </w:p>
    <w:p w:rsidR="00361D1F" w:rsidRDefault="00361D1F" w:rsidP="000961B7">
      <w:pPr>
        <w:pStyle w:val="ListParagraph"/>
        <w:numPr>
          <w:ilvl w:val="3"/>
          <w:numId w:val="72"/>
        </w:numPr>
        <w:tabs>
          <w:tab w:val="left" w:pos="2013"/>
          <w:tab w:val="left" w:pos="2014"/>
        </w:tabs>
        <w:spacing w:before="40"/>
        <w:ind w:left="2734" w:hanging="447"/>
      </w:pPr>
      <w:r>
        <w:rPr>
          <w:color w:val="221F1F"/>
        </w:rPr>
        <w:t>Which</w:t>
      </w:r>
      <w:r>
        <w:rPr>
          <w:color w:val="221F1F"/>
          <w:spacing w:val="-1"/>
        </w:rPr>
        <w:t xml:space="preserve"> </w:t>
      </w:r>
      <w:r>
        <w:rPr>
          <w:color w:val="221F1F"/>
        </w:rPr>
        <w:t>such</w:t>
      </w:r>
      <w:r>
        <w:rPr>
          <w:color w:val="221F1F"/>
          <w:spacing w:val="-1"/>
        </w:rPr>
        <w:t xml:space="preserve"> </w:t>
      </w:r>
      <w:r>
        <w:rPr>
          <w:color w:val="221F1F"/>
        </w:rPr>
        <w:t>Party</w:t>
      </w:r>
      <w:r>
        <w:rPr>
          <w:color w:val="221F1F"/>
          <w:spacing w:val="-3"/>
        </w:rPr>
        <w:t xml:space="preserve"> </w:t>
      </w:r>
      <w:r>
        <w:rPr>
          <w:color w:val="221F1F"/>
        </w:rPr>
        <w:t>could</w:t>
      </w:r>
      <w:r>
        <w:rPr>
          <w:color w:val="221F1F"/>
          <w:spacing w:val="-1"/>
        </w:rPr>
        <w:t xml:space="preserve"> </w:t>
      </w:r>
      <w:r>
        <w:rPr>
          <w:color w:val="221F1F"/>
        </w:rPr>
        <w:t>not</w:t>
      </w:r>
      <w:r>
        <w:rPr>
          <w:color w:val="221F1F"/>
          <w:spacing w:val="-3"/>
        </w:rPr>
        <w:t xml:space="preserve"> </w:t>
      </w:r>
      <w:r>
        <w:rPr>
          <w:color w:val="221F1F"/>
        </w:rPr>
        <w:t>reasonably</w:t>
      </w:r>
      <w:r>
        <w:rPr>
          <w:color w:val="221F1F"/>
          <w:spacing w:val="-1"/>
        </w:rPr>
        <w:t xml:space="preserve"> </w:t>
      </w:r>
      <w:r>
        <w:rPr>
          <w:color w:val="221F1F"/>
        </w:rPr>
        <w:t>have provided</w:t>
      </w:r>
      <w:r>
        <w:rPr>
          <w:color w:val="221F1F"/>
          <w:spacing w:val="-3"/>
        </w:rPr>
        <w:t xml:space="preserve"> </w:t>
      </w:r>
      <w:r>
        <w:rPr>
          <w:color w:val="221F1F"/>
        </w:rPr>
        <w:t>against</w:t>
      </w:r>
      <w:r>
        <w:rPr>
          <w:color w:val="221F1F"/>
          <w:spacing w:val="-2"/>
        </w:rPr>
        <w:t xml:space="preserve"> </w:t>
      </w:r>
      <w:r>
        <w:rPr>
          <w:color w:val="221F1F"/>
        </w:rPr>
        <w:t>before</w:t>
      </w:r>
      <w:r>
        <w:rPr>
          <w:color w:val="221F1F"/>
          <w:spacing w:val="-3"/>
        </w:rPr>
        <w:t xml:space="preserve"> </w:t>
      </w:r>
      <w:r>
        <w:rPr>
          <w:color w:val="221F1F"/>
        </w:rPr>
        <w:t>entering</w:t>
      </w:r>
      <w:r>
        <w:rPr>
          <w:color w:val="221F1F"/>
          <w:spacing w:val="-3"/>
        </w:rPr>
        <w:t xml:space="preserve"> </w:t>
      </w:r>
      <w:r>
        <w:rPr>
          <w:color w:val="221F1F"/>
        </w:rPr>
        <w:t>into</w:t>
      </w:r>
      <w:r>
        <w:rPr>
          <w:color w:val="221F1F"/>
          <w:spacing w:val="-3"/>
        </w:rPr>
        <w:t xml:space="preserve"> </w:t>
      </w:r>
      <w:r>
        <w:rPr>
          <w:color w:val="221F1F"/>
        </w:rPr>
        <w:t>the</w:t>
      </w:r>
      <w:r>
        <w:rPr>
          <w:color w:val="221F1F"/>
          <w:spacing w:val="-1"/>
        </w:rPr>
        <w:t xml:space="preserve"> </w:t>
      </w:r>
      <w:r>
        <w:rPr>
          <w:color w:val="221F1F"/>
        </w:rPr>
        <w:t>Contract,</w:t>
      </w:r>
    </w:p>
    <w:p w:rsidR="00361D1F" w:rsidRDefault="00361D1F" w:rsidP="000961B7">
      <w:pPr>
        <w:pStyle w:val="ListParagraph"/>
        <w:numPr>
          <w:ilvl w:val="3"/>
          <w:numId w:val="72"/>
        </w:numPr>
        <w:tabs>
          <w:tab w:val="left" w:pos="2013"/>
          <w:tab w:val="left" w:pos="2014"/>
        </w:tabs>
        <w:spacing w:before="40"/>
        <w:ind w:left="2734" w:hanging="447"/>
      </w:pPr>
      <w:r>
        <w:rPr>
          <w:color w:val="221F1F"/>
        </w:rPr>
        <w:t>which,</w:t>
      </w:r>
      <w:r>
        <w:rPr>
          <w:color w:val="221F1F"/>
          <w:spacing w:val="-1"/>
        </w:rPr>
        <w:t xml:space="preserve"> </w:t>
      </w:r>
      <w:r>
        <w:rPr>
          <w:color w:val="221F1F"/>
        </w:rPr>
        <w:t>having</w:t>
      </w:r>
      <w:r>
        <w:rPr>
          <w:color w:val="221F1F"/>
          <w:spacing w:val="-1"/>
        </w:rPr>
        <w:t xml:space="preserve"> </w:t>
      </w:r>
      <w:r>
        <w:rPr>
          <w:color w:val="221F1F"/>
        </w:rPr>
        <w:t>arisen, such</w:t>
      </w:r>
      <w:r>
        <w:rPr>
          <w:color w:val="221F1F"/>
          <w:spacing w:val="-3"/>
        </w:rPr>
        <w:t xml:space="preserve"> </w:t>
      </w:r>
      <w:r>
        <w:rPr>
          <w:color w:val="221F1F"/>
        </w:rPr>
        <w:t>Party</w:t>
      </w:r>
      <w:r>
        <w:rPr>
          <w:color w:val="221F1F"/>
          <w:spacing w:val="-3"/>
        </w:rPr>
        <w:t xml:space="preserve"> </w:t>
      </w:r>
      <w:r>
        <w:rPr>
          <w:color w:val="221F1F"/>
        </w:rPr>
        <w:t>could not reasonably</w:t>
      </w:r>
      <w:r>
        <w:rPr>
          <w:color w:val="221F1F"/>
          <w:spacing w:val="-3"/>
        </w:rPr>
        <w:t xml:space="preserve"> </w:t>
      </w:r>
      <w:r>
        <w:rPr>
          <w:color w:val="221F1F"/>
        </w:rPr>
        <w:t>have avoided or overcome,</w:t>
      </w:r>
      <w:r>
        <w:rPr>
          <w:color w:val="221F1F"/>
          <w:spacing w:val="-3"/>
        </w:rPr>
        <w:t xml:space="preserve"> </w:t>
      </w:r>
      <w:r>
        <w:rPr>
          <w:color w:val="221F1F"/>
        </w:rPr>
        <w:t>and</w:t>
      </w:r>
    </w:p>
    <w:p w:rsidR="00361D1F" w:rsidRDefault="00361D1F" w:rsidP="000961B7">
      <w:pPr>
        <w:pStyle w:val="ListParagraph"/>
        <w:numPr>
          <w:ilvl w:val="3"/>
          <w:numId w:val="72"/>
        </w:numPr>
        <w:tabs>
          <w:tab w:val="left" w:pos="2013"/>
          <w:tab w:val="left" w:pos="2014"/>
        </w:tabs>
        <w:spacing w:before="38"/>
        <w:ind w:left="2734" w:hanging="447"/>
      </w:pPr>
      <w:r>
        <w:rPr>
          <w:color w:val="221F1F"/>
        </w:rPr>
        <w:t>which</w:t>
      </w:r>
      <w:r>
        <w:rPr>
          <w:color w:val="221F1F"/>
          <w:spacing w:val="-5"/>
        </w:rPr>
        <w:t xml:space="preserve"> </w:t>
      </w:r>
      <w:r>
        <w:rPr>
          <w:color w:val="221F1F"/>
        </w:rPr>
        <w:t>is</w:t>
      </w:r>
      <w:r>
        <w:rPr>
          <w:color w:val="221F1F"/>
          <w:spacing w:val="-3"/>
        </w:rPr>
        <w:t xml:space="preserve"> </w:t>
      </w:r>
      <w:r>
        <w:rPr>
          <w:color w:val="221F1F"/>
        </w:rPr>
        <w:t>not</w:t>
      </w:r>
      <w:r>
        <w:rPr>
          <w:color w:val="221F1F"/>
          <w:spacing w:val="-2"/>
        </w:rPr>
        <w:t xml:space="preserve"> </w:t>
      </w:r>
      <w:r>
        <w:rPr>
          <w:color w:val="221F1F"/>
        </w:rPr>
        <w:t>substantially</w:t>
      </w:r>
      <w:r>
        <w:rPr>
          <w:color w:val="221F1F"/>
          <w:spacing w:val="-4"/>
        </w:rPr>
        <w:t xml:space="preserve"> </w:t>
      </w:r>
      <w:r>
        <w:rPr>
          <w:color w:val="221F1F"/>
        </w:rPr>
        <w:t>attributable</w:t>
      </w:r>
      <w:r>
        <w:rPr>
          <w:color w:val="221F1F"/>
          <w:spacing w:val="-5"/>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other</w:t>
      </w:r>
      <w:r>
        <w:rPr>
          <w:color w:val="221F1F"/>
          <w:spacing w:val="-1"/>
        </w:rPr>
        <w:t xml:space="preserve"> </w:t>
      </w:r>
      <w:r>
        <w:rPr>
          <w:color w:val="221F1F"/>
        </w:rPr>
        <w:t>Party.</w:t>
      </w:r>
    </w:p>
    <w:p w:rsidR="00361D1F" w:rsidRDefault="00361D1F" w:rsidP="000961B7">
      <w:pPr>
        <w:pStyle w:val="BodyText"/>
        <w:spacing w:before="10"/>
        <w:ind w:left="720"/>
        <w:rPr>
          <w:sz w:val="20"/>
        </w:rPr>
      </w:pPr>
    </w:p>
    <w:p w:rsidR="00361D1F" w:rsidRDefault="00361D1F" w:rsidP="000961B7">
      <w:pPr>
        <w:pStyle w:val="ListParagraph"/>
        <w:numPr>
          <w:ilvl w:val="2"/>
          <w:numId w:val="72"/>
        </w:numPr>
        <w:tabs>
          <w:tab w:val="left" w:pos="1567"/>
          <w:tab w:val="left" w:pos="1568"/>
        </w:tabs>
        <w:spacing w:line="232" w:lineRule="auto"/>
        <w:ind w:left="2292" w:right="835" w:hanging="721"/>
        <w:rPr>
          <w:color w:val="221F1F"/>
        </w:rPr>
      </w:pPr>
      <w:r>
        <w:rPr>
          <w:color w:val="221F1F"/>
          <w:spacing w:val="-1"/>
        </w:rPr>
        <w:t>Force</w:t>
      </w:r>
      <w:r>
        <w:rPr>
          <w:color w:val="221F1F"/>
          <w:spacing w:val="-14"/>
        </w:rPr>
        <w:t xml:space="preserve"> </w:t>
      </w:r>
      <w:r>
        <w:rPr>
          <w:color w:val="221F1F"/>
          <w:spacing w:val="-1"/>
        </w:rPr>
        <w:t>Majeure</w:t>
      </w:r>
      <w:r>
        <w:rPr>
          <w:color w:val="221F1F"/>
          <w:spacing w:val="-14"/>
        </w:rPr>
        <w:t xml:space="preserve"> </w:t>
      </w:r>
      <w:r>
        <w:rPr>
          <w:color w:val="221F1F"/>
          <w:spacing w:val="-1"/>
        </w:rPr>
        <w:t>may</w:t>
      </w:r>
      <w:r>
        <w:rPr>
          <w:color w:val="221F1F"/>
          <w:spacing w:val="-13"/>
        </w:rPr>
        <w:t xml:space="preserve"> </w:t>
      </w:r>
      <w:r>
        <w:rPr>
          <w:color w:val="221F1F"/>
          <w:spacing w:val="-1"/>
        </w:rPr>
        <w:t>include,</w:t>
      </w:r>
      <w:r>
        <w:rPr>
          <w:color w:val="221F1F"/>
          <w:spacing w:val="-13"/>
        </w:rPr>
        <w:t xml:space="preserve"> </w:t>
      </w:r>
      <w:r>
        <w:rPr>
          <w:color w:val="221F1F"/>
          <w:spacing w:val="-1"/>
        </w:rPr>
        <w:t>but</w:t>
      </w:r>
      <w:r>
        <w:rPr>
          <w:color w:val="221F1F"/>
          <w:spacing w:val="-14"/>
        </w:rPr>
        <w:t xml:space="preserve"> </w:t>
      </w:r>
      <w:r>
        <w:rPr>
          <w:color w:val="221F1F"/>
          <w:spacing w:val="-1"/>
        </w:rPr>
        <w:t>is</w:t>
      </w:r>
      <w:r>
        <w:rPr>
          <w:color w:val="221F1F"/>
          <w:spacing w:val="-11"/>
        </w:rPr>
        <w:t xml:space="preserve"> </w:t>
      </w:r>
      <w:r>
        <w:rPr>
          <w:color w:val="221F1F"/>
          <w:spacing w:val="-1"/>
        </w:rPr>
        <w:t>not</w:t>
      </w:r>
      <w:r>
        <w:rPr>
          <w:color w:val="221F1F"/>
          <w:spacing w:val="-14"/>
        </w:rPr>
        <w:t xml:space="preserve"> </w:t>
      </w:r>
      <w:r>
        <w:rPr>
          <w:color w:val="221F1F"/>
          <w:spacing w:val="-1"/>
        </w:rPr>
        <w:t>limited</w:t>
      </w:r>
      <w:r>
        <w:rPr>
          <w:color w:val="221F1F"/>
          <w:spacing w:val="-12"/>
        </w:rPr>
        <w:t xml:space="preserve"> </w:t>
      </w:r>
      <w:r>
        <w:rPr>
          <w:color w:val="221F1F"/>
        </w:rPr>
        <w:t>to,</w:t>
      </w:r>
      <w:r>
        <w:rPr>
          <w:color w:val="221F1F"/>
          <w:spacing w:val="-13"/>
        </w:rPr>
        <w:t xml:space="preserve"> </w:t>
      </w:r>
      <w:r>
        <w:rPr>
          <w:color w:val="221F1F"/>
        </w:rPr>
        <w:t>exceptional</w:t>
      </w:r>
      <w:r>
        <w:rPr>
          <w:color w:val="221F1F"/>
          <w:spacing w:val="-13"/>
        </w:rPr>
        <w:t xml:space="preserve"> </w:t>
      </w:r>
      <w:r>
        <w:rPr>
          <w:color w:val="221F1F"/>
        </w:rPr>
        <w:t>events</w:t>
      </w:r>
      <w:r>
        <w:rPr>
          <w:color w:val="221F1F"/>
          <w:spacing w:val="-10"/>
        </w:rPr>
        <w:t xml:space="preserve"> </w:t>
      </w:r>
      <w:r>
        <w:rPr>
          <w:color w:val="221F1F"/>
        </w:rPr>
        <w:t>or</w:t>
      </w:r>
      <w:r>
        <w:rPr>
          <w:color w:val="221F1F"/>
          <w:spacing w:val="-11"/>
        </w:rPr>
        <w:t xml:space="preserve"> </w:t>
      </w:r>
      <w:r>
        <w:rPr>
          <w:color w:val="221F1F"/>
        </w:rPr>
        <w:t>circumstances</w:t>
      </w:r>
      <w:r>
        <w:rPr>
          <w:color w:val="221F1F"/>
          <w:spacing w:val="-11"/>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kind</w:t>
      </w:r>
      <w:r>
        <w:rPr>
          <w:color w:val="221F1F"/>
          <w:spacing w:val="-15"/>
        </w:rPr>
        <w:t xml:space="preserve"> </w:t>
      </w:r>
      <w:r>
        <w:rPr>
          <w:color w:val="221F1F"/>
        </w:rPr>
        <w:t>listed</w:t>
      </w:r>
      <w:r>
        <w:rPr>
          <w:color w:val="221F1F"/>
          <w:spacing w:val="-13"/>
        </w:rPr>
        <w:t xml:space="preserve"> </w:t>
      </w:r>
      <w:r>
        <w:rPr>
          <w:color w:val="221F1F"/>
        </w:rPr>
        <w:t>below,</w:t>
      </w:r>
      <w:r>
        <w:rPr>
          <w:color w:val="221F1F"/>
          <w:spacing w:val="-52"/>
        </w:rPr>
        <w:t xml:space="preserve"> </w:t>
      </w:r>
      <w:r>
        <w:rPr>
          <w:color w:val="221F1F"/>
        </w:rPr>
        <w:t>so</w:t>
      </w:r>
      <w:r>
        <w:rPr>
          <w:color w:val="221F1F"/>
          <w:spacing w:val="-1"/>
        </w:rPr>
        <w:t xml:space="preserve"> </w:t>
      </w:r>
      <w:r>
        <w:rPr>
          <w:color w:val="221F1F"/>
        </w:rPr>
        <w:t>long as</w:t>
      </w:r>
      <w:r>
        <w:rPr>
          <w:color w:val="221F1F"/>
          <w:spacing w:val="-2"/>
        </w:rPr>
        <w:t xml:space="preserve"> </w:t>
      </w:r>
      <w:r>
        <w:rPr>
          <w:color w:val="221F1F"/>
        </w:rPr>
        <w:t>conditions</w:t>
      </w:r>
      <w:r>
        <w:rPr>
          <w:color w:val="221F1F"/>
          <w:spacing w:val="-1"/>
        </w:rPr>
        <w:t xml:space="preserve"> </w:t>
      </w:r>
      <w:r>
        <w:rPr>
          <w:color w:val="221F1F"/>
        </w:rPr>
        <w:t>(a)</w:t>
      </w:r>
      <w:r>
        <w:rPr>
          <w:color w:val="221F1F"/>
          <w:spacing w:val="1"/>
        </w:rPr>
        <w:t xml:space="preserve"> </w:t>
      </w:r>
      <w:r>
        <w:rPr>
          <w:color w:val="221F1F"/>
        </w:rPr>
        <w:t>to</w:t>
      </w:r>
      <w:r>
        <w:rPr>
          <w:color w:val="221F1F"/>
          <w:spacing w:val="-3"/>
        </w:rPr>
        <w:t xml:space="preserve"> </w:t>
      </w:r>
      <w:r>
        <w:rPr>
          <w:color w:val="221F1F"/>
        </w:rPr>
        <w:t>(d)</w:t>
      </w:r>
      <w:r>
        <w:rPr>
          <w:color w:val="221F1F"/>
          <w:spacing w:val="1"/>
        </w:rPr>
        <w:t xml:space="preserve"> </w:t>
      </w:r>
      <w:r>
        <w:rPr>
          <w:color w:val="221F1F"/>
        </w:rPr>
        <w:t>above</w:t>
      </w:r>
      <w:r>
        <w:rPr>
          <w:color w:val="221F1F"/>
          <w:spacing w:val="-2"/>
        </w:rPr>
        <w:t xml:space="preserve"> </w:t>
      </w:r>
      <w:r>
        <w:rPr>
          <w:color w:val="221F1F"/>
        </w:rPr>
        <w:t>are</w:t>
      </w:r>
      <w:r>
        <w:rPr>
          <w:color w:val="221F1F"/>
          <w:spacing w:val="-2"/>
        </w:rPr>
        <w:t xml:space="preserve"> </w:t>
      </w:r>
      <w:r>
        <w:rPr>
          <w:color w:val="221F1F"/>
        </w:rPr>
        <w:t>satisﬁed:</w:t>
      </w:r>
    </w:p>
    <w:p w:rsidR="00361D1F" w:rsidRDefault="00361D1F" w:rsidP="000961B7">
      <w:pPr>
        <w:pStyle w:val="ListParagraph"/>
        <w:numPr>
          <w:ilvl w:val="3"/>
          <w:numId w:val="72"/>
        </w:numPr>
        <w:tabs>
          <w:tab w:val="left" w:pos="2013"/>
          <w:tab w:val="left" w:pos="2014"/>
        </w:tabs>
        <w:spacing w:line="246" w:lineRule="exact"/>
        <w:ind w:left="2734" w:hanging="447"/>
      </w:pPr>
      <w:r>
        <w:rPr>
          <w:color w:val="221F1F"/>
        </w:rPr>
        <w:t>war,</w:t>
      </w:r>
      <w:r>
        <w:rPr>
          <w:color w:val="221F1F"/>
          <w:spacing w:val="-8"/>
        </w:rPr>
        <w:t xml:space="preserve"> </w:t>
      </w:r>
      <w:r>
        <w:rPr>
          <w:color w:val="221F1F"/>
        </w:rPr>
        <w:t>hostilities</w:t>
      </w:r>
      <w:r>
        <w:rPr>
          <w:color w:val="221F1F"/>
          <w:spacing w:val="-3"/>
        </w:rPr>
        <w:t xml:space="preserve"> </w:t>
      </w:r>
      <w:r>
        <w:rPr>
          <w:color w:val="221F1F"/>
        </w:rPr>
        <w:t>(whether</w:t>
      </w:r>
      <w:r>
        <w:rPr>
          <w:color w:val="221F1F"/>
          <w:spacing w:val="-2"/>
        </w:rPr>
        <w:t xml:space="preserve"> </w:t>
      </w:r>
      <w:r>
        <w:rPr>
          <w:color w:val="221F1F"/>
        </w:rPr>
        <w:t>war</w:t>
      </w:r>
      <w:r>
        <w:rPr>
          <w:color w:val="221F1F"/>
          <w:spacing w:val="-1"/>
        </w:rPr>
        <w:t xml:space="preserve"> </w:t>
      </w:r>
      <w:r>
        <w:rPr>
          <w:color w:val="221F1F"/>
        </w:rPr>
        <w:t>be</w:t>
      </w:r>
      <w:r>
        <w:rPr>
          <w:color w:val="221F1F"/>
          <w:spacing w:val="-3"/>
        </w:rPr>
        <w:t xml:space="preserve"> </w:t>
      </w:r>
      <w:r>
        <w:rPr>
          <w:color w:val="221F1F"/>
        </w:rPr>
        <w:t>declared</w:t>
      </w:r>
      <w:r>
        <w:rPr>
          <w:color w:val="221F1F"/>
          <w:spacing w:val="-1"/>
        </w:rPr>
        <w:t xml:space="preserve"> </w:t>
      </w:r>
      <w:r>
        <w:rPr>
          <w:color w:val="221F1F"/>
        </w:rPr>
        <w:t>or</w:t>
      </w:r>
      <w:r>
        <w:rPr>
          <w:color w:val="221F1F"/>
          <w:spacing w:val="-4"/>
        </w:rPr>
        <w:t xml:space="preserve"> </w:t>
      </w:r>
      <w:r>
        <w:rPr>
          <w:color w:val="221F1F"/>
        </w:rPr>
        <w:t>not),</w:t>
      </w:r>
      <w:r>
        <w:rPr>
          <w:color w:val="221F1F"/>
          <w:spacing w:val="-3"/>
        </w:rPr>
        <w:t xml:space="preserve"> </w:t>
      </w:r>
      <w:r>
        <w:rPr>
          <w:color w:val="221F1F"/>
        </w:rPr>
        <w:t>invasion,</w:t>
      </w:r>
      <w:r>
        <w:rPr>
          <w:color w:val="221F1F"/>
          <w:spacing w:val="-2"/>
        </w:rPr>
        <w:t xml:space="preserve"> </w:t>
      </w:r>
      <w:r>
        <w:rPr>
          <w:color w:val="221F1F"/>
        </w:rPr>
        <w:t>act</w:t>
      </w:r>
      <w:r>
        <w:rPr>
          <w:color w:val="221F1F"/>
          <w:spacing w:val="-2"/>
        </w:rPr>
        <w:t xml:space="preserve"> </w:t>
      </w:r>
      <w:r>
        <w:rPr>
          <w:color w:val="221F1F"/>
        </w:rPr>
        <w:t>of</w:t>
      </w:r>
      <w:r>
        <w:rPr>
          <w:color w:val="221F1F"/>
          <w:spacing w:val="-4"/>
        </w:rPr>
        <w:t xml:space="preserve"> </w:t>
      </w:r>
      <w:r>
        <w:rPr>
          <w:color w:val="221F1F"/>
        </w:rPr>
        <w:t>foreign</w:t>
      </w:r>
      <w:r>
        <w:rPr>
          <w:color w:val="221F1F"/>
          <w:spacing w:val="-2"/>
        </w:rPr>
        <w:t xml:space="preserve"> </w:t>
      </w:r>
      <w:r>
        <w:rPr>
          <w:color w:val="221F1F"/>
        </w:rPr>
        <w:t>enemies,</w:t>
      </w:r>
    </w:p>
    <w:p w:rsidR="00361D1F" w:rsidRDefault="00361D1F" w:rsidP="000961B7">
      <w:pPr>
        <w:pStyle w:val="ListParagraph"/>
        <w:numPr>
          <w:ilvl w:val="3"/>
          <w:numId w:val="72"/>
        </w:numPr>
        <w:tabs>
          <w:tab w:val="left" w:pos="2013"/>
          <w:tab w:val="left" w:pos="2014"/>
        </w:tabs>
        <w:spacing w:before="4" w:line="230" w:lineRule="auto"/>
        <w:ind w:left="2743" w:right="1933" w:hanging="456"/>
      </w:pPr>
      <w:r>
        <w:rPr>
          <w:color w:val="221F1F"/>
        </w:rPr>
        <w:t>rebellion, terrorism, sabotage by persons other than the Contractor's Personnel, revolution,</w:t>
      </w:r>
      <w:r>
        <w:rPr>
          <w:color w:val="221F1F"/>
          <w:spacing w:val="-52"/>
        </w:rPr>
        <w:t xml:space="preserve"> </w:t>
      </w:r>
      <w:r>
        <w:rPr>
          <w:color w:val="221F1F"/>
        </w:rPr>
        <w:t>insurrection,</w:t>
      </w:r>
      <w:r>
        <w:rPr>
          <w:color w:val="221F1F"/>
          <w:spacing w:val="-4"/>
        </w:rPr>
        <w:t xml:space="preserve"> </w:t>
      </w:r>
      <w:r>
        <w:rPr>
          <w:color w:val="221F1F"/>
        </w:rPr>
        <w:t>military</w:t>
      </w:r>
      <w:r>
        <w:rPr>
          <w:color w:val="221F1F"/>
          <w:spacing w:val="2"/>
        </w:rPr>
        <w:t xml:space="preserve"> </w:t>
      </w:r>
      <w:r>
        <w:rPr>
          <w:color w:val="221F1F"/>
        </w:rPr>
        <w:t>or usurped power,</w:t>
      </w:r>
      <w:r>
        <w:rPr>
          <w:color w:val="221F1F"/>
          <w:spacing w:val="-1"/>
        </w:rPr>
        <w:t xml:space="preserve"> </w:t>
      </w:r>
      <w:r>
        <w:rPr>
          <w:color w:val="221F1F"/>
        </w:rPr>
        <w:t>or</w:t>
      </w:r>
      <w:r>
        <w:rPr>
          <w:color w:val="221F1F"/>
          <w:spacing w:val="1"/>
        </w:rPr>
        <w:t xml:space="preserve"> </w:t>
      </w:r>
      <w:r>
        <w:rPr>
          <w:color w:val="221F1F"/>
        </w:rPr>
        <w:t>civil</w:t>
      </w:r>
      <w:r>
        <w:rPr>
          <w:color w:val="221F1F"/>
          <w:spacing w:val="1"/>
        </w:rPr>
        <w:t xml:space="preserve"> </w:t>
      </w:r>
      <w:r>
        <w:rPr>
          <w:color w:val="221F1F"/>
        </w:rPr>
        <w:t>war,</w:t>
      </w:r>
    </w:p>
    <w:p w:rsidR="00361D1F" w:rsidRDefault="00361D1F" w:rsidP="000961B7">
      <w:pPr>
        <w:pStyle w:val="ListParagraph"/>
        <w:numPr>
          <w:ilvl w:val="3"/>
          <w:numId w:val="72"/>
        </w:numPr>
        <w:tabs>
          <w:tab w:val="left" w:pos="2013"/>
          <w:tab w:val="left" w:pos="2014"/>
        </w:tabs>
        <w:spacing w:line="248" w:lineRule="exact"/>
        <w:ind w:left="2734" w:hanging="447"/>
      </w:pPr>
      <w:r>
        <w:rPr>
          <w:color w:val="221F1F"/>
        </w:rPr>
        <w:t>riot,</w:t>
      </w:r>
      <w:r>
        <w:rPr>
          <w:color w:val="221F1F"/>
          <w:spacing w:val="-2"/>
        </w:rPr>
        <w:t xml:space="preserve"> </w:t>
      </w:r>
      <w:r>
        <w:rPr>
          <w:color w:val="221F1F"/>
        </w:rPr>
        <w:t>commotion,</w:t>
      </w:r>
      <w:r>
        <w:rPr>
          <w:color w:val="221F1F"/>
          <w:spacing w:val="-4"/>
        </w:rPr>
        <w:t xml:space="preserve"> </w:t>
      </w:r>
      <w:r>
        <w:rPr>
          <w:color w:val="221F1F"/>
        </w:rPr>
        <w:t>disorder,</w:t>
      </w:r>
      <w:r>
        <w:rPr>
          <w:color w:val="221F1F"/>
          <w:spacing w:val="-4"/>
        </w:rPr>
        <w:t xml:space="preserve"> </w:t>
      </w:r>
      <w:r>
        <w:rPr>
          <w:color w:val="221F1F"/>
        </w:rPr>
        <w:t>strike</w:t>
      </w:r>
      <w:r>
        <w:rPr>
          <w:color w:val="221F1F"/>
          <w:spacing w:val="-1"/>
        </w:rPr>
        <w:t xml:space="preserve"> </w:t>
      </w:r>
      <w:r>
        <w:rPr>
          <w:color w:val="221F1F"/>
        </w:rPr>
        <w:t>or lockout</w:t>
      </w:r>
      <w:r>
        <w:rPr>
          <w:color w:val="221F1F"/>
          <w:spacing w:val="-1"/>
        </w:rPr>
        <w:t xml:space="preserve"> </w:t>
      </w:r>
      <w:r>
        <w:rPr>
          <w:color w:val="221F1F"/>
        </w:rPr>
        <w:t>by</w:t>
      </w:r>
      <w:r>
        <w:rPr>
          <w:color w:val="221F1F"/>
          <w:spacing w:val="-2"/>
        </w:rPr>
        <w:t xml:space="preserve"> </w:t>
      </w:r>
      <w:r>
        <w:rPr>
          <w:color w:val="221F1F"/>
        </w:rPr>
        <w:t>persons</w:t>
      </w:r>
      <w:r>
        <w:rPr>
          <w:color w:val="221F1F"/>
          <w:spacing w:val="-4"/>
        </w:rPr>
        <w:t xml:space="preserve"> </w:t>
      </w:r>
      <w:r>
        <w:rPr>
          <w:color w:val="221F1F"/>
        </w:rPr>
        <w:t>other</w:t>
      </w:r>
      <w:r>
        <w:rPr>
          <w:color w:val="221F1F"/>
          <w:spacing w:val="-1"/>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Contractor's</w:t>
      </w:r>
      <w:r>
        <w:rPr>
          <w:color w:val="221F1F"/>
          <w:spacing w:val="-3"/>
        </w:rPr>
        <w:t xml:space="preserve"> </w:t>
      </w:r>
      <w:r>
        <w:rPr>
          <w:color w:val="221F1F"/>
        </w:rPr>
        <w:t>Personnel,</w:t>
      </w:r>
    </w:p>
    <w:p w:rsidR="00361D1F" w:rsidRDefault="00361D1F" w:rsidP="000961B7">
      <w:pPr>
        <w:pStyle w:val="ListParagraph"/>
        <w:numPr>
          <w:ilvl w:val="3"/>
          <w:numId w:val="72"/>
        </w:numPr>
        <w:tabs>
          <w:tab w:val="left" w:pos="2013"/>
          <w:tab w:val="left" w:pos="2014"/>
        </w:tabs>
        <w:spacing w:before="5" w:line="230" w:lineRule="auto"/>
        <w:ind w:left="2743" w:right="933" w:hanging="456"/>
      </w:pPr>
      <w:r>
        <w:rPr>
          <w:color w:val="221F1F"/>
        </w:rPr>
        <w:t>munitions</w:t>
      </w:r>
      <w:r>
        <w:rPr>
          <w:color w:val="221F1F"/>
          <w:spacing w:val="-5"/>
        </w:rPr>
        <w:t xml:space="preserve"> </w:t>
      </w:r>
      <w:r>
        <w:rPr>
          <w:color w:val="221F1F"/>
        </w:rPr>
        <w:t>of</w:t>
      </w:r>
      <w:r>
        <w:rPr>
          <w:color w:val="221F1F"/>
          <w:spacing w:val="-2"/>
        </w:rPr>
        <w:t xml:space="preserve"> </w:t>
      </w:r>
      <w:r>
        <w:rPr>
          <w:color w:val="221F1F"/>
        </w:rPr>
        <w:t>war,</w:t>
      </w:r>
      <w:r>
        <w:rPr>
          <w:color w:val="221F1F"/>
          <w:spacing w:val="-8"/>
        </w:rPr>
        <w:t xml:space="preserve"> </w:t>
      </w:r>
      <w:r>
        <w:rPr>
          <w:color w:val="221F1F"/>
        </w:rPr>
        <w:t>explosive</w:t>
      </w:r>
      <w:r>
        <w:rPr>
          <w:color w:val="221F1F"/>
          <w:spacing w:val="-5"/>
        </w:rPr>
        <w:t xml:space="preserve"> </w:t>
      </w:r>
      <w:r>
        <w:rPr>
          <w:color w:val="221F1F"/>
        </w:rPr>
        <w:t>materials,</w:t>
      </w:r>
      <w:r>
        <w:rPr>
          <w:color w:val="221F1F"/>
          <w:spacing w:val="-5"/>
        </w:rPr>
        <w:t xml:space="preserve"> </w:t>
      </w:r>
      <w:r>
        <w:rPr>
          <w:color w:val="221F1F"/>
        </w:rPr>
        <w:t>ionizing</w:t>
      </w:r>
      <w:r>
        <w:rPr>
          <w:color w:val="221F1F"/>
          <w:spacing w:val="-3"/>
        </w:rPr>
        <w:t xml:space="preserve"> </w:t>
      </w:r>
      <w:r>
        <w:rPr>
          <w:color w:val="221F1F"/>
        </w:rPr>
        <w:t>radiation</w:t>
      </w:r>
      <w:r>
        <w:rPr>
          <w:color w:val="221F1F"/>
          <w:spacing w:val="-2"/>
        </w:rPr>
        <w:t xml:space="preserve"> </w:t>
      </w:r>
      <w:r>
        <w:rPr>
          <w:color w:val="221F1F"/>
        </w:rPr>
        <w:t>or</w:t>
      </w:r>
      <w:r>
        <w:rPr>
          <w:color w:val="221F1F"/>
          <w:spacing w:val="-3"/>
        </w:rPr>
        <w:t xml:space="preserve"> </w:t>
      </w:r>
      <w:r>
        <w:rPr>
          <w:color w:val="221F1F"/>
        </w:rPr>
        <w:t>contamination</w:t>
      </w:r>
      <w:r>
        <w:rPr>
          <w:color w:val="221F1F"/>
          <w:spacing w:val="-3"/>
        </w:rPr>
        <w:t xml:space="preserve"> </w:t>
      </w:r>
      <w:r>
        <w:rPr>
          <w:color w:val="221F1F"/>
        </w:rPr>
        <w:t>by</w:t>
      </w:r>
      <w:r>
        <w:rPr>
          <w:color w:val="221F1F"/>
          <w:spacing w:val="-3"/>
        </w:rPr>
        <w:t xml:space="preserve"> </w:t>
      </w:r>
      <w:r>
        <w:rPr>
          <w:color w:val="221F1F"/>
        </w:rPr>
        <w:t>radio-activity,</w:t>
      </w:r>
      <w:r>
        <w:rPr>
          <w:color w:val="221F1F"/>
          <w:spacing w:val="-3"/>
        </w:rPr>
        <w:t xml:space="preserve"> </w:t>
      </w:r>
      <w:r>
        <w:rPr>
          <w:color w:val="221F1F"/>
        </w:rPr>
        <w:t>except</w:t>
      </w:r>
      <w:r>
        <w:rPr>
          <w:color w:val="221F1F"/>
          <w:spacing w:val="-4"/>
        </w:rPr>
        <w:t xml:space="preserve"> </w:t>
      </w:r>
      <w:r>
        <w:rPr>
          <w:color w:val="221F1F"/>
        </w:rPr>
        <w:t>as</w:t>
      </w:r>
      <w:r>
        <w:rPr>
          <w:color w:val="221F1F"/>
          <w:spacing w:val="-52"/>
        </w:rPr>
        <w:t xml:space="preserve"> </w:t>
      </w:r>
      <w:r>
        <w:rPr>
          <w:color w:val="221F1F"/>
        </w:rPr>
        <w:t>maybe attributable to the Contractor's use of such munitions, explosives, radiation or radio-activity,</w:t>
      </w:r>
      <w:r>
        <w:rPr>
          <w:color w:val="221F1F"/>
          <w:spacing w:val="1"/>
        </w:rPr>
        <w:t xml:space="preserve"> </w:t>
      </w:r>
      <w:r>
        <w:rPr>
          <w:color w:val="221F1F"/>
        </w:rPr>
        <w:t>and</w:t>
      </w:r>
    </w:p>
    <w:p w:rsidR="00361D1F" w:rsidRDefault="00361D1F" w:rsidP="000961B7">
      <w:pPr>
        <w:pStyle w:val="ListParagraph"/>
        <w:numPr>
          <w:ilvl w:val="3"/>
          <w:numId w:val="72"/>
        </w:numPr>
        <w:tabs>
          <w:tab w:val="left" w:pos="2013"/>
          <w:tab w:val="left" w:pos="2014"/>
        </w:tabs>
        <w:spacing w:line="251" w:lineRule="exact"/>
        <w:ind w:left="2734" w:hanging="447"/>
      </w:pPr>
      <w:r>
        <w:rPr>
          <w:color w:val="221F1F"/>
        </w:rPr>
        <w:t>natural</w:t>
      </w:r>
      <w:r>
        <w:rPr>
          <w:color w:val="221F1F"/>
          <w:spacing w:val="-3"/>
        </w:rPr>
        <w:t xml:space="preserve"> </w:t>
      </w:r>
      <w:r>
        <w:rPr>
          <w:color w:val="221F1F"/>
        </w:rPr>
        <w:t>catastrophes</w:t>
      </w:r>
      <w:r>
        <w:rPr>
          <w:color w:val="221F1F"/>
          <w:spacing w:val="-2"/>
        </w:rPr>
        <w:t xml:space="preserve"> </w:t>
      </w:r>
      <w:r>
        <w:rPr>
          <w:color w:val="221F1F"/>
        </w:rPr>
        <w:t>such</w:t>
      </w:r>
      <w:r>
        <w:rPr>
          <w:color w:val="221F1F"/>
          <w:spacing w:val="-1"/>
        </w:rPr>
        <w:t xml:space="preserve"> </w:t>
      </w:r>
      <w:r>
        <w:rPr>
          <w:color w:val="221F1F"/>
        </w:rPr>
        <w:t>as</w:t>
      </w:r>
      <w:r>
        <w:rPr>
          <w:color w:val="221F1F"/>
          <w:spacing w:val="-3"/>
        </w:rPr>
        <w:t xml:space="preserve"> </w:t>
      </w:r>
      <w:r>
        <w:rPr>
          <w:color w:val="221F1F"/>
        </w:rPr>
        <w:t>earthquake, hurricane,</w:t>
      </w:r>
      <w:r>
        <w:rPr>
          <w:color w:val="221F1F"/>
          <w:spacing w:val="-4"/>
        </w:rPr>
        <w:t xml:space="preserve"> </w:t>
      </w:r>
      <w:r>
        <w:rPr>
          <w:color w:val="221F1F"/>
        </w:rPr>
        <w:t>typhoon</w:t>
      </w:r>
      <w:r>
        <w:rPr>
          <w:color w:val="221F1F"/>
          <w:spacing w:val="-1"/>
        </w:rPr>
        <w:t xml:space="preserve"> </w:t>
      </w:r>
      <w:r>
        <w:rPr>
          <w:color w:val="221F1F"/>
        </w:rPr>
        <w:t>or</w:t>
      </w:r>
      <w:r>
        <w:rPr>
          <w:color w:val="221F1F"/>
          <w:spacing w:val="-3"/>
        </w:rPr>
        <w:t xml:space="preserve"> </w:t>
      </w:r>
      <w:r>
        <w:rPr>
          <w:color w:val="221F1F"/>
        </w:rPr>
        <w:t>volcanic activity.</w:t>
      </w:r>
    </w:p>
    <w:p w:rsidR="00361D1F" w:rsidRDefault="00361D1F" w:rsidP="000961B7">
      <w:pPr>
        <w:pStyle w:val="ListParagraph"/>
        <w:numPr>
          <w:ilvl w:val="1"/>
          <w:numId w:val="72"/>
        </w:numPr>
        <w:tabs>
          <w:tab w:val="left" w:pos="1567"/>
          <w:tab w:val="left" w:pos="1568"/>
        </w:tabs>
        <w:spacing w:before="163"/>
        <w:ind w:left="2287" w:hanging="716"/>
        <w:rPr>
          <w:b/>
          <w:color w:val="221F1F"/>
        </w:rPr>
      </w:pPr>
      <w:r>
        <w:rPr>
          <w:b/>
          <w:color w:val="221F1F"/>
        </w:rPr>
        <w:t>Notice</w:t>
      </w:r>
      <w:r>
        <w:rPr>
          <w:b/>
          <w:color w:val="221F1F"/>
          <w:spacing w:val="-1"/>
        </w:rPr>
        <w:t xml:space="preserve"> </w:t>
      </w:r>
      <w:r>
        <w:rPr>
          <w:b/>
          <w:color w:val="221F1F"/>
        </w:rPr>
        <w:t>of Force</w:t>
      </w:r>
      <w:r>
        <w:rPr>
          <w:b/>
          <w:color w:val="221F1F"/>
          <w:spacing w:val="-3"/>
        </w:rPr>
        <w:t xml:space="preserve"> </w:t>
      </w:r>
      <w:r>
        <w:rPr>
          <w:b/>
          <w:color w:val="221F1F"/>
        </w:rPr>
        <w:t>Majeure</w:t>
      </w:r>
    </w:p>
    <w:p w:rsidR="00361D1F" w:rsidRDefault="00361D1F" w:rsidP="000961B7">
      <w:pPr>
        <w:pStyle w:val="ListParagraph"/>
        <w:numPr>
          <w:ilvl w:val="2"/>
          <w:numId w:val="72"/>
        </w:numPr>
        <w:tabs>
          <w:tab w:val="left" w:pos="1568"/>
        </w:tabs>
        <w:spacing w:before="159" w:line="230" w:lineRule="auto"/>
        <w:ind w:left="2292" w:right="836" w:hanging="721"/>
        <w:rPr>
          <w:color w:val="221F1F"/>
        </w:rPr>
      </w:pPr>
      <w:r>
        <w:rPr>
          <w:color w:val="221F1F"/>
        </w:rPr>
        <w:t>If a Party is or will be prevented from performing its substantial obligations under the Contract by Force</w:t>
      </w:r>
      <w:r>
        <w:rPr>
          <w:color w:val="221F1F"/>
          <w:spacing w:val="1"/>
        </w:rPr>
        <w:t xml:space="preserve"> </w:t>
      </w:r>
      <w:r>
        <w:rPr>
          <w:color w:val="221F1F"/>
        </w:rPr>
        <w:t>Majeure, then it shall give notice to the other Party of the event or circumstances constituting the Force</w:t>
      </w:r>
      <w:r>
        <w:rPr>
          <w:color w:val="221F1F"/>
          <w:spacing w:val="1"/>
        </w:rPr>
        <w:t xml:space="preserve"> </w:t>
      </w:r>
      <w:r>
        <w:rPr>
          <w:color w:val="221F1F"/>
        </w:rPr>
        <w:t>Majeure</w:t>
      </w:r>
      <w:r>
        <w:rPr>
          <w:color w:val="221F1F"/>
          <w:spacing w:val="-3"/>
        </w:rPr>
        <w:t xml:space="preserve"> </w:t>
      </w:r>
      <w:r>
        <w:rPr>
          <w:color w:val="221F1F"/>
        </w:rPr>
        <w:t>and</w:t>
      </w:r>
      <w:r>
        <w:rPr>
          <w:color w:val="221F1F"/>
          <w:spacing w:val="-6"/>
        </w:rPr>
        <w:t xml:space="preserve"> </w:t>
      </w:r>
      <w:r>
        <w:rPr>
          <w:color w:val="221F1F"/>
        </w:rPr>
        <w:t>shall</w:t>
      </w:r>
      <w:r>
        <w:rPr>
          <w:color w:val="221F1F"/>
          <w:spacing w:val="-5"/>
        </w:rPr>
        <w:t xml:space="preserve"> </w:t>
      </w:r>
      <w:r>
        <w:rPr>
          <w:color w:val="221F1F"/>
        </w:rPr>
        <w:t>specify</w:t>
      </w:r>
      <w:r>
        <w:rPr>
          <w:color w:val="221F1F"/>
          <w:spacing w:val="-3"/>
        </w:rPr>
        <w:t xml:space="preserve"> </w:t>
      </w:r>
      <w:r>
        <w:rPr>
          <w:color w:val="221F1F"/>
        </w:rPr>
        <w:t>the</w:t>
      </w:r>
      <w:r>
        <w:rPr>
          <w:color w:val="221F1F"/>
          <w:spacing w:val="-3"/>
        </w:rPr>
        <w:t xml:space="preserve"> </w:t>
      </w:r>
      <w:r>
        <w:rPr>
          <w:color w:val="221F1F"/>
        </w:rPr>
        <w:t>obligations,</w:t>
      </w:r>
      <w:r>
        <w:rPr>
          <w:color w:val="221F1F"/>
          <w:spacing w:val="-5"/>
        </w:rPr>
        <w:t xml:space="preserve"> </w:t>
      </w:r>
      <w:r>
        <w:rPr>
          <w:color w:val="221F1F"/>
        </w:rPr>
        <w:t>the</w:t>
      </w:r>
      <w:r>
        <w:rPr>
          <w:color w:val="221F1F"/>
          <w:spacing w:val="-5"/>
        </w:rPr>
        <w:t xml:space="preserve"> </w:t>
      </w:r>
      <w:r>
        <w:rPr>
          <w:color w:val="221F1F"/>
        </w:rPr>
        <w:t>performance</w:t>
      </w:r>
      <w:r>
        <w:rPr>
          <w:color w:val="221F1F"/>
          <w:spacing w:val="-3"/>
        </w:rPr>
        <w:t xml:space="preserve"> </w:t>
      </w:r>
      <w:r>
        <w:rPr>
          <w:color w:val="221F1F"/>
        </w:rPr>
        <w:t>of</w:t>
      </w:r>
      <w:r>
        <w:rPr>
          <w:color w:val="221F1F"/>
          <w:spacing w:val="-3"/>
        </w:rPr>
        <w:t xml:space="preserve"> </w:t>
      </w:r>
      <w:r>
        <w:rPr>
          <w:color w:val="221F1F"/>
        </w:rPr>
        <w:t>which</w:t>
      </w:r>
      <w:r>
        <w:rPr>
          <w:color w:val="221F1F"/>
          <w:spacing w:val="-3"/>
        </w:rPr>
        <w:t xml:space="preserve"> </w:t>
      </w:r>
      <w:r>
        <w:rPr>
          <w:color w:val="221F1F"/>
        </w:rPr>
        <w:t>is</w:t>
      </w:r>
      <w:r>
        <w:rPr>
          <w:color w:val="221F1F"/>
          <w:spacing w:val="-3"/>
        </w:rPr>
        <w:t xml:space="preserve"> </w:t>
      </w:r>
      <w:r>
        <w:rPr>
          <w:color w:val="221F1F"/>
        </w:rPr>
        <w:t>or</w:t>
      </w:r>
      <w:r>
        <w:rPr>
          <w:color w:val="221F1F"/>
          <w:spacing w:val="-5"/>
        </w:rPr>
        <w:t xml:space="preserve"> </w:t>
      </w:r>
      <w:r>
        <w:rPr>
          <w:color w:val="221F1F"/>
        </w:rPr>
        <w:t>will</w:t>
      </w:r>
      <w:r>
        <w:rPr>
          <w:color w:val="221F1F"/>
          <w:spacing w:val="-2"/>
        </w:rPr>
        <w:t xml:space="preserve"> </w:t>
      </w:r>
      <w:r>
        <w:rPr>
          <w:color w:val="221F1F"/>
        </w:rPr>
        <w:t>be</w:t>
      </w:r>
      <w:r>
        <w:rPr>
          <w:color w:val="221F1F"/>
          <w:spacing w:val="-8"/>
        </w:rPr>
        <w:t xml:space="preserve"> </w:t>
      </w:r>
      <w:r>
        <w:rPr>
          <w:color w:val="221F1F"/>
        </w:rPr>
        <w:t>prevented.</w:t>
      </w:r>
      <w:r>
        <w:rPr>
          <w:color w:val="221F1F"/>
          <w:spacing w:val="-3"/>
        </w:rPr>
        <w:t xml:space="preserve"> </w:t>
      </w:r>
      <w:r>
        <w:rPr>
          <w:color w:val="221F1F"/>
        </w:rPr>
        <w:t>The</w:t>
      </w:r>
      <w:r>
        <w:rPr>
          <w:color w:val="221F1F"/>
          <w:spacing w:val="-4"/>
        </w:rPr>
        <w:t xml:space="preserve"> </w:t>
      </w:r>
      <w:r>
        <w:rPr>
          <w:color w:val="221F1F"/>
        </w:rPr>
        <w:t>notice</w:t>
      </w:r>
      <w:r>
        <w:rPr>
          <w:color w:val="221F1F"/>
          <w:spacing w:val="-5"/>
        </w:rPr>
        <w:t xml:space="preserve"> </w:t>
      </w:r>
      <w:r>
        <w:rPr>
          <w:color w:val="221F1F"/>
        </w:rPr>
        <w:t>shall</w:t>
      </w:r>
      <w:r>
        <w:rPr>
          <w:color w:val="221F1F"/>
          <w:spacing w:val="-52"/>
        </w:rPr>
        <w:t xml:space="preserve"> </w:t>
      </w:r>
      <w:r>
        <w:rPr>
          <w:color w:val="221F1F"/>
        </w:rPr>
        <w:t>be given within 14 days after the Party became aware, or should have become aware, of the relevant event</w:t>
      </w:r>
      <w:r>
        <w:rPr>
          <w:color w:val="221F1F"/>
          <w:spacing w:val="1"/>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constituting</w:t>
      </w:r>
      <w:r>
        <w:rPr>
          <w:color w:val="221F1F"/>
          <w:spacing w:val="1"/>
        </w:rPr>
        <w:t xml:space="preserve"> </w:t>
      </w:r>
      <w:r>
        <w:rPr>
          <w:color w:val="221F1F"/>
        </w:rPr>
        <w:t>Force Majeure.</w:t>
      </w:r>
    </w:p>
    <w:p w:rsidR="00361D1F" w:rsidRDefault="00361D1F" w:rsidP="000961B7">
      <w:pPr>
        <w:pStyle w:val="ListParagraph"/>
        <w:numPr>
          <w:ilvl w:val="2"/>
          <w:numId w:val="72"/>
        </w:numPr>
        <w:tabs>
          <w:tab w:val="left" w:pos="1567"/>
          <w:tab w:val="left" w:pos="1568"/>
        </w:tabs>
        <w:spacing w:before="158" w:line="230" w:lineRule="auto"/>
        <w:ind w:left="2292" w:right="845" w:hanging="721"/>
        <w:rPr>
          <w:color w:val="221F1F"/>
        </w:rPr>
      </w:pPr>
      <w:r>
        <w:rPr>
          <w:color w:val="221F1F"/>
        </w:rPr>
        <w:t>The</w:t>
      </w:r>
      <w:r>
        <w:rPr>
          <w:color w:val="221F1F"/>
          <w:spacing w:val="15"/>
        </w:rPr>
        <w:t xml:space="preserve"> </w:t>
      </w:r>
      <w:r>
        <w:rPr>
          <w:color w:val="221F1F"/>
        </w:rPr>
        <w:t>Party</w:t>
      </w:r>
      <w:r>
        <w:rPr>
          <w:color w:val="221F1F"/>
          <w:spacing w:val="13"/>
        </w:rPr>
        <w:t xml:space="preserve"> </w:t>
      </w:r>
      <w:r>
        <w:rPr>
          <w:color w:val="221F1F"/>
        </w:rPr>
        <w:t>shall,</w:t>
      </w:r>
      <w:r>
        <w:rPr>
          <w:color w:val="221F1F"/>
          <w:spacing w:val="13"/>
        </w:rPr>
        <w:t xml:space="preserve"> </w:t>
      </w:r>
      <w:r>
        <w:rPr>
          <w:color w:val="221F1F"/>
        </w:rPr>
        <w:t>having</w:t>
      </w:r>
      <w:r>
        <w:rPr>
          <w:color w:val="221F1F"/>
          <w:spacing w:val="15"/>
        </w:rPr>
        <w:t xml:space="preserve"> </w:t>
      </w:r>
      <w:r>
        <w:rPr>
          <w:color w:val="221F1F"/>
        </w:rPr>
        <w:t>given</w:t>
      </w:r>
      <w:r>
        <w:rPr>
          <w:color w:val="221F1F"/>
          <w:spacing w:val="16"/>
        </w:rPr>
        <w:t xml:space="preserve"> </w:t>
      </w:r>
      <w:r>
        <w:rPr>
          <w:color w:val="221F1F"/>
        </w:rPr>
        <w:t>notice,</w:t>
      </w:r>
      <w:r>
        <w:rPr>
          <w:color w:val="221F1F"/>
          <w:spacing w:val="16"/>
        </w:rPr>
        <w:t xml:space="preserve"> </w:t>
      </w:r>
      <w:r>
        <w:rPr>
          <w:color w:val="221F1F"/>
        </w:rPr>
        <w:t>be</w:t>
      </w:r>
      <w:r>
        <w:rPr>
          <w:color w:val="221F1F"/>
          <w:spacing w:val="13"/>
        </w:rPr>
        <w:t xml:space="preserve"> </w:t>
      </w:r>
      <w:r>
        <w:rPr>
          <w:color w:val="221F1F"/>
        </w:rPr>
        <w:t>excused</w:t>
      </w:r>
      <w:r>
        <w:rPr>
          <w:color w:val="221F1F"/>
          <w:spacing w:val="13"/>
        </w:rPr>
        <w:t xml:space="preserve"> </w:t>
      </w:r>
      <w:r>
        <w:rPr>
          <w:color w:val="221F1F"/>
        </w:rPr>
        <w:t>performance</w:t>
      </w:r>
      <w:r>
        <w:rPr>
          <w:color w:val="221F1F"/>
          <w:spacing w:val="13"/>
        </w:rPr>
        <w:t xml:space="preserve"> </w:t>
      </w:r>
      <w:r>
        <w:rPr>
          <w:color w:val="221F1F"/>
        </w:rPr>
        <w:t>of</w:t>
      </w:r>
      <w:r>
        <w:rPr>
          <w:color w:val="221F1F"/>
          <w:spacing w:val="14"/>
        </w:rPr>
        <w:t xml:space="preserve"> </w:t>
      </w:r>
      <w:r>
        <w:rPr>
          <w:color w:val="221F1F"/>
        </w:rPr>
        <w:t>its</w:t>
      </w:r>
      <w:r>
        <w:rPr>
          <w:color w:val="221F1F"/>
          <w:spacing w:val="16"/>
        </w:rPr>
        <w:t xml:space="preserve"> </w:t>
      </w:r>
      <w:r>
        <w:rPr>
          <w:color w:val="221F1F"/>
        </w:rPr>
        <w:t>obligations</w:t>
      </w:r>
      <w:r>
        <w:rPr>
          <w:color w:val="221F1F"/>
          <w:spacing w:val="14"/>
        </w:rPr>
        <w:t xml:space="preserve"> </w:t>
      </w:r>
      <w:r>
        <w:rPr>
          <w:color w:val="221F1F"/>
        </w:rPr>
        <w:t>for</w:t>
      </w:r>
      <w:r>
        <w:rPr>
          <w:color w:val="221F1F"/>
          <w:spacing w:val="15"/>
        </w:rPr>
        <w:t xml:space="preserve"> </w:t>
      </w:r>
      <w:r>
        <w:rPr>
          <w:color w:val="221F1F"/>
        </w:rPr>
        <w:t>so</w:t>
      </w:r>
      <w:r>
        <w:rPr>
          <w:color w:val="221F1F"/>
          <w:spacing w:val="16"/>
        </w:rPr>
        <w:t xml:space="preserve"> </w:t>
      </w:r>
      <w:r>
        <w:rPr>
          <w:color w:val="221F1F"/>
        </w:rPr>
        <w:t>long</w:t>
      </w:r>
      <w:r>
        <w:rPr>
          <w:color w:val="221F1F"/>
          <w:spacing w:val="15"/>
        </w:rPr>
        <w:t xml:space="preserve"> </w:t>
      </w:r>
      <w:r>
        <w:rPr>
          <w:color w:val="221F1F"/>
        </w:rPr>
        <w:t>as</w:t>
      </w:r>
      <w:r>
        <w:rPr>
          <w:color w:val="221F1F"/>
          <w:spacing w:val="16"/>
        </w:rPr>
        <w:t xml:space="preserve"> </w:t>
      </w:r>
      <w:r>
        <w:rPr>
          <w:color w:val="221F1F"/>
        </w:rPr>
        <w:t>such</w:t>
      </w:r>
      <w:r>
        <w:rPr>
          <w:color w:val="221F1F"/>
          <w:spacing w:val="16"/>
        </w:rPr>
        <w:t xml:space="preserve"> </w:t>
      </w:r>
      <w:r>
        <w:rPr>
          <w:color w:val="221F1F"/>
        </w:rPr>
        <w:t>Force</w:t>
      </w:r>
      <w:r>
        <w:rPr>
          <w:color w:val="221F1F"/>
          <w:spacing w:val="-52"/>
        </w:rPr>
        <w:t xml:space="preserve"> </w:t>
      </w:r>
      <w:r>
        <w:rPr>
          <w:color w:val="221F1F"/>
        </w:rPr>
        <w:t>Majeure</w:t>
      </w:r>
      <w:r>
        <w:rPr>
          <w:color w:val="221F1F"/>
          <w:spacing w:val="-1"/>
        </w:rPr>
        <w:t xml:space="preserve"> </w:t>
      </w:r>
      <w:r>
        <w:rPr>
          <w:color w:val="221F1F"/>
        </w:rPr>
        <w:t>prevents</w:t>
      </w:r>
      <w:r>
        <w:rPr>
          <w:color w:val="221F1F"/>
          <w:spacing w:val="-2"/>
        </w:rPr>
        <w:t xml:space="preserve"> </w:t>
      </w:r>
      <w:r>
        <w:rPr>
          <w:color w:val="221F1F"/>
        </w:rPr>
        <w:t>it</w:t>
      </w:r>
      <w:r>
        <w:rPr>
          <w:color w:val="221F1F"/>
          <w:spacing w:val="-1"/>
        </w:rPr>
        <w:t xml:space="preserve"> </w:t>
      </w:r>
      <w:r>
        <w:rPr>
          <w:color w:val="221F1F"/>
        </w:rPr>
        <w:t>from</w:t>
      </w:r>
      <w:r>
        <w:rPr>
          <w:color w:val="221F1F"/>
          <w:spacing w:val="1"/>
        </w:rPr>
        <w:t xml:space="preserve"> </w:t>
      </w:r>
      <w:r>
        <w:rPr>
          <w:color w:val="221F1F"/>
        </w:rPr>
        <w:t>performing</w:t>
      </w:r>
      <w:r>
        <w:rPr>
          <w:color w:val="221F1F"/>
          <w:spacing w:val="-2"/>
        </w:rPr>
        <w:t xml:space="preserve"> </w:t>
      </w:r>
      <w:r>
        <w:rPr>
          <w:color w:val="221F1F"/>
        </w:rPr>
        <w:t>them.</w:t>
      </w:r>
    </w:p>
    <w:p w:rsidR="00361D1F" w:rsidRDefault="00361D1F" w:rsidP="000961B7">
      <w:pPr>
        <w:pStyle w:val="ListParagraph"/>
        <w:numPr>
          <w:ilvl w:val="2"/>
          <w:numId w:val="72"/>
        </w:numPr>
        <w:tabs>
          <w:tab w:val="left" w:pos="1567"/>
          <w:tab w:val="left" w:pos="1568"/>
        </w:tabs>
        <w:spacing w:before="158" w:line="230" w:lineRule="auto"/>
        <w:ind w:left="2292" w:right="836" w:hanging="721"/>
        <w:rPr>
          <w:color w:val="221F1F"/>
        </w:rPr>
      </w:pPr>
      <w:r>
        <w:rPr>
          <w:color w:val="221F1F"/>
        </w:rPr>
        <w:t>Notwithstanding</w:t>
      </w:r>
      <w:r>
        <w:rPr>
          <w:color w:val="221F1F"/>
          <w:spacing w:val="10"/>
        </w:rPr>
        <w:t xml:space="preserve"> </w:t>
      </w:r>
      <w:r>
        <w:rPr>
          <w:color w:val="221F1F"/>
        </w:rPr>
        <w:t>any</w:t>
      </w:r>
      <w:r>
        <w:rPr>
          <w:color w:val="221F1F"/>
          <w:spacing w:val="12"/>
        </w:rPr>
        <w:t xml:space="preserve"> </w:t>
      </w:r>
      <w:r>
        <w:rPr>
          <w:color w:val="221F1F"/>
        </w:rPr>
        <w:t>other</w:t>
      </w:r>
      <w:r>
        <w:rPr>
          <w:color w:val="221F1F"/>
          <w:spacing w:val="9"/>
        </w:rPr>
        <w:t xml:space="preserve"> </w:t>
      </w:r>
      <w:r>
        <w:rPr>
          <w:color w:val="221F1F"/>
        </w:rPr>
        <w:t>provision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3"/>
        </w:rPr>
        <w:t xml:space="preserve"> </w:t>
      </w:r>
      <w:r>
        <w:rPr>
          <w:color w:val="221F1F"/>
        </w:rPr>
        <w:t>Clause,</w:t>
      </w:r>
      <w:r>
        <w:rPr>
          <w:color w:val="221F1F"/>
          <w:spacing w:val="14"/>
        </w:rPr>
        <w:t xml:space="preserve"> </w:t>
      </w:r>
      <w:r>
        <w:rPr>
          <w:color w:val="221F1F"/>
        </w:rPr>
        <w:t>Force</w:t>
      </w:r>
      <w:r>
        <w:rPr>
          <w:color w:val="221F1F"/>
          <w:spacing w:val="11"/>
        </w:rPr>
        <w:t xml:space="preserve"> </w:t>
      </w:r>
      <w:r>
        <w:rPr>
          <w:color w:val="221F1F"/>
        </w:rPr>
        <w:t>Majeure</w:t>
      </w:r>
      <w:r>
        <w:rPr>
          <w:color w:val="221F1F"/>
          <w:spacing w:val="12"/>
        </w:rPr>
        <w:t xml:space="preserve"> </w:t>
      </w:r>
      <w:r>
        <w:rPr>
          <w:color w:val="221F1F"/>
        </w:rPr>
        <w:t>shall</w:t>
      </w:r>
      <w:r>
        <w:rPr>
          <w:color w:val="221F1F"/>
          <w:spacing w:val="15"/>
        </w:rPr>
        <w:t xml:space="preserve"> </w:t>
      </w:r>
      <w:r>
        <w:rPr>
          <w:color w:val="221F1F"/>
        </w:rPr>
        <w:t>not</w:t>
      </w:r>
      <w:r>
        <w:rPr>
          <w:color w:val="221F1F"/>
          <w:spacing w:val="11"/>
        </w:rPr>
        <w:t xml:space="preserve"> </w:t>
      </w:r>
      <w:r>
        <w:rPr>
          <w:color w:val="221F1F"/>
        </w:rPr>
        <w:t>apply</w:t>
      </w:r>
      <w:r>
        <w:rPr>
          <w:color w:val="221F1F"/>
          <w:spacing w:val="11"/>
        </w:rPr>
        <w:t xml:space="preserve"> </w:t>
      </w:r>
      <w:r>
        <w:rPr>
          <w:color w:val="221F1F"/>
        </w:rPr>
        <w:t>to</w:t>
      </w:r>
      <w:r>
        <w:rPr>
          <w:color w:val="221F1F"/>
          <w:spacing w:val="11"/>
        </w:rPr>
        <w:t xml:space="preserve"> </w:t>
      </w:r>
      <w:r>
        <w:rPr>
          <w:color w:val="221F1F"/>
        </w:rPr>
        <w:t>obligations</w:t>
      </w:r>
      <w:r>
        <w:rPr>
          <w:color w:val="221F1F"/>
          <w:spacing w:val="11"/>
        </w:rPr>
        <w:t xml:space="preserve"> </w:t>
      </w:r>
      <w:r>
        <w:rPr>
          <w:color w:val="221F1F"/>
        </w:rPr>
        <w:t>of</w:t>
      </w:r>
      <w:r>
        <w:rPr>
          <w:color w:val="221F1F"/>
          <w:spacing w:val="12"/>
        </w:rPr>
        <w:t xml:space="preserve"> </w:t>
      </w:r>
      <w:r>
        <w:rPr>
          <w:color w:val="221F1F"/>
        </w:rPr>
        <w:t>either</w:t>
      </w:r>
      <w:r>
        <w:rPr>
          <w:color w:val="221F1F"/>
          <w:spacing w:val="-52"/>
        </w:rPr>
        <w:t xml:space="preserve"> </w:t>
      </w:r>
      <w:r>
        <w:rPr>
          <w:color w:val="221F1F"/>
        </w:rPr>
        <w:t>Party</w:t>
      </w:r>
      <w:r>
        <w:rPr>
          <w:color w:val="221F1F"/>
          <w:spacing w:val="-4"/>
        </w:rPr>
        <w:t xml:space="preserve"> </w:t>
      </w:r>
      <w:r>
        <w:rPr>
          <w:color w:val="221F1F"/>
        </w:rPr>
        <w:t>to</w:t>
      </w:r>
      <w:r>
        <w:rPr>
          <w:color w:val="221F1F"/>
          <w:spacing w:val="-2"/>
        </w:rPr>
        <w:t xml:space="preserve"> </w:t>
      </w:r>
      <w:r>
        <w:rPr>
          <w:color w:val="221F1F"/>
        </w:rPr>
        <w:t>make payments</w:t>
      </w:r>
      <w:r>
        <w:rPr>
          <w:color w:val="221F1F"/>
          <w:spacing w:val="1"/>
        </w:rPr>
        <w:t xml:space="preserve"> </w:t>
      </w:r>
      <w:r>
        <w:rPr>
          <w:color w:val="221F1F"/>
        </w:rPr>
        <w:t>to</w:t>
      </w:r>
      <w:r>
        <w:rPr>
          <w:color w:val="221F1F"/>
          <w:spacing w:val="-3"/>
        </w:rPr>
        <w:t xml:space="preserve"> </w:t>
      </w:r>
      <w:r>
        <w:rPr>
          <w:color w:val="221F1F"/>
        </w:rPr>
        <w:t>the other</w:t>
      </w:r>
      <w:r>
        <w:rPr>
          <w:color w:val="221F1F"/>
          <w:spacing w:val="1"/>
        </w:rPr>
        <w:t xml:space="preserve"> </w:t>
      </w:r>
      <w:r>
        <w:rPr>
          <w:color w:val="221F1F"/>
        </w:rPr>
        <w:t>Party</w:t>
      </w:r>
      <w:r>
        <w:rPr>
          <w:color w:val="221F1F"/>
          <w:spacing w:val="-2"/>
        </w:rPr>
        <w:t xml:space="preserve"> </w:t>
      </w:r>
      <w:r>
        <w:rPr>
          <w:color w:val="221F1F"/>
        </w:rPr>
        <w:t>under the Contract.</w:t>
      </w:r>
    </w:p>
    <w:p w:rsidR="00361D1F" w:rsidRDefault="00361D1F" w:rsidP="000961B7">
      <w:pPr>
        <w:pStyle w:val="ListParagraph"/>
        <w:numPr>
          <w:ilvl w:val="1"/>
          <w:numId w:val="72"/>
        </w:numPr>
        <w:tabs>
          <w:tab w:val="left" w:pos="1567"/>
          <w:tab w:val="left" w:pos="1568"/>
        </w:tabs>
        <w:spacing w:before="161"/>
        <w:ind w:left="2287" w:hanging="716"/>
        <w:rPr>
          <w:b/>
          <w:color w:val="221F1F"/>
        </w:rPr>
      </w:pPr>
      <w:r>
        <w:rPr>
          <w:b/>
          <w:color w:val="221F1F"/>
        </w:rPr>
        <w:t>Duty</w:t>
      </w:r>
      <w:r>
        <w:rPr>
          <w:b/>
          <w:color w:val="221F1F"/>
          <w:spacing w:val="-2"/>
        </w:rPr>
        <w:t xml:space="preserve"> </w:t>
      </w:r>
      <w:r>
        <w:rPr>
          <w:b/>
          <w:color w:val="221F1F"/>
        </w:rPr>
        <w:t>to</w:t>
      </w:r>
      <w:r>
        <w:rPr>
          <w:b/>
          <w:color w:val="221F1F"/>
          <w:spacing w:val="-4"/>
        </w:rPr>
        <w:t xml:space="preserve"> </w:t>
      </w:r>
      <w:r>
        <w:rPr>
          <w:b/>
          <w:color w:val="221F1F"/>
        </w:rPr>
        <w:t>Minimize Delay</w:t>
      </w:r>
    </w:p>
    <w:p w:rsidR="00361D1F" w:rsidRDefault="00361D1F" w:rsidP="000961B7">
      <w:pPr>
        <w:pStyle w:val="BodyText"/>
        <w:spacing w:before="151"/>
        <w:ind w:left="2287"/>
      </w:pPr>
      <w:r>
        <w:rPr>
          <w:noProof/>
          <w:lang w:val="en-GB" w:eastAsia="en-GB"/>
        </w:rPr>
        <mc:AlternateContent>
          <mc:Choice Requires="wpg">
            <w:drawing>
              <wp:anchor distT="0" distB="0" distL="114300" distR="114300" simplePos="0" relativeHeight="251794432" behindDoc="0" locked="0" layoutInCell="1" allowOverlap="1" wp14:anchorId="099FCEC8" wp14:editId="52CC8115">
                <wp:simplePos x="0" y="0"/>
                <wp:positionH relativeFrom="page">
                  <wp:posOffset>0</wp:posOffset>
                </wp:positionH>
                <wp:positionV relativeFrom="paragraph">
                  <wp:posOffset>237490</wp:posOffset>
                </wp:positionV>
                <wp:extent cx="7561580" cy="311150"/>
                <wp:effectExtent l="0" t="0" r="0" b="0"/>
                <wp:wrapNone/>
                <wp:docPr id="46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374"/>
                          <a:chExt cx="11908" cy="490"/>
                        </a:xfrm>
                      </wpg:grpSpPr>
                      <wps:wsp>
                        <wps:cNvPr id="461" name="Freeform 92"/>
                        <wps:cNvSpPr>
                          <a:spLocks/>
                        </wps:cNvSpPr>
                        <wps:spPr bwMode="auto">
                          <a:xfrm>
                            <a:off x="10415" y="376"/>
                            <a:ext cx="1490" cy="485"/>
                          </a:xfrm>
                          <a:custGeom>
                            <a:avLst/>
                            <a:gdLst>
                              <a:gd name="T0" fmla="+- 0 11905 10415"/>
                              <a:gd name="T1" fmla="*/ T0 w 1490"/>
                              <a:gd name="T2" fmla="+- 0 376 376"/>
                              <a:gd name="T3" fmla="*/ 376 h 485"/>
                              <a:gd name="T4" fmla="+- 0 10415 10415"/>
                              <a:gd name="T5" fmla="*/ T4 w 1490"/>
                              <a:gd name="T6" fmla="+- 0 376 376"/>
                              <a:gd name="T7" fmla="*/ 376 h 485"/>
                              <a:gd name="T8" fmla="+- 0 10415 10415"/>
                              <a:gd name="T9" fmla="*/ T8 w 1490"/>
                              <a:gd name="T10" fmla="+- 0 618 376"/>
                              <a:gd name="T11" fmla="*/ 618 h 485"/>
                              <a:gd name="T12" fmla="+- 0 10427 10415"/>
                              <a:gd name="T13" fmla="*/ T12 w 1490"/>
                              <a:gd name="T14" fmla="+- 0 695 376"/>
                              <a:gd name="T15" fmla="*/ 695 h 485"/>
                              <a:gd name="T16" fmla="+- 0 10462 10415"/>
                              <a:gd name="T17" fmla="*/ T16 w 1490"/>
                              <a:gd name="T18" fmla="+- 0 762 376"/>
                              <a:gd name="T19" fmla="*/ 762 h 485"/>
                              <a:gd name="T20" fmla="+- 0 10514 10415"/>
                              <a:gd name="T21" fmla="*/ T20 w 1490"/>
                              <a:gd name="T22" fmla="+- 0 814 376"/>
                              <a:gd name="T23" fmla="*/ 814 h 485"/>
                              <a:gd name="T24" fmla="+- 0 10581 10415"/>
                              <a:gd name="T25" fmla="*/ T24 w 1490"/>
                              <a:gd name="T26" fmla="+- 0 849 376"/>
                              <a:gd name="T27" fmla="*/ 849 h 485"/>
                              <a:gd name="T28" fmla="+- 0 10657 10415"/>
                              <a:gd name="T29" fmla="*/ T28 w 1490"/>
                              <a:gd name="T30" fmla="+- 0 861 376"/>
                              <a:gd name="T31" fmla="*/ 861 h 485"/>
                              <a:gd name="T32" fmla="+- 0 11905 10415"/>
                              <a:gd name="T33" fmla="*/ T32 w 1490"/>
                              <a:gd name="T34" fmla="+- 0 861 376"/>
                              <a:gd name="T35" fmla="*/ 861 h 485"/>
                              <a:gd name="T36" fmla="+- 0 1190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91"/>
                        <wps:cNvSpPr>
                          <a:spLocks/>
                        </wps:cNvSpPr>
                        <wps:spPr bwMode="auto">
                          <a:xfrm>
                            <a:off x="10415" y="376"/>
                            <a:ext cx="1490" cy="485"/>
                          </a:xfrm>
                          <a:custGeom>
                            <a:avLst/>
                            <a:gdLst>
                              <a:gd name="T0" fmla="+- 0 10415 10415"/>
                              <a:gd name="T1" fmla="*/ T0 w 1490"/>
                              <a:gd name="T2" fmla="+- 0 376 376"/>
                              <a:gd name="T3" fmla="*/ 376 h 485"/>
                              <a:gd name="T4" fmla="+- 0 11905 10415"/>
                              <a:gd name="T5" fmla="*/ T4 w 1490"/>
                              <a:gd name="T6" fmla="+- 0 376 376"/>
                              <a:gd name="T7" fmla="*/ 376 h 485"/>
                              <a:gd name="T8" fmla="+- 0 11905 10415"/>
                              <a:gd name="T9" fmla="*/ T8 w 1490"/>
                              <a:gd name="T10" fmla="+- 0 861 376"/>
                              <a:gd name="T11" fmla="*/ 861 h 485"/>
                              <a:gd name="T12" fmla="+- 0 10657 10415"/>
                              <a:gd name="T13" fmla="*/ T12 w 1490"/>
                              <a:gd name="T14" fmla="+- 0 861 376"/>
                              <a:gd name="T15" fmla="*/ 861 h 485"/>
                              <a:gd name="T16" fmla="+- 0 10581 10415"/>
                              <a:gd name="T17" fmla="*/ T16 w 1490"/>
                              <a:gd name="T18" fmla="+- 0 849 376"/>
                              <a:gd name="T19" fmla="*/ 849 h 485"/>
                              <a:gd name="T20" fmla="+- 0 10514 10415"/>
                              <a:gd name="T21" fmla="*/ T20 w 1490"/>
                              <a:gd name="T22" fmla="+- 0 814 376"/>
                              <a:gd name="T23" fmla="*/ 814 h 485"/>
                              <a:gd name="T24" fmla="+- 0 10462 10415"/>
                              <a:gd name="T25" fmla="*/ T24 w 1490"/>
                              <a:gd name="T26" fmla="+- 0 762 376"/>
                              <a:gd name="T27" fmla="*/ 762 h 485"/>
                              <a:gd name="T28" fmla="+- 0 10427 10415"/>
                              <a:gd name="T29" fmla="*/ T28 w 1490"/>
                              <a:gd name="T30" fmla="+- 0 695 376"/>
                              <a:gd name="T31" fmla="*/ 695 h 485"/>
                              <a:gd name="T32" fmla="+- 0 10415 10415"/>
                              <a:gd name="T33" fmla="*/ T32 w 1490"/>
                              <a:gd name="T34" fmla="+- 0 618 376"/>
                              <a:gd name="T35" fmla="*/ 618 h 485"/>
                              <a:gd name="T36" fmla="+- 0 10415 10415"/>
                              <a:gd name="T37" fmla="*/ T36 w 1490"/>
                              <a:gd name="T38" fmla="+- 0 376 376"/>
                              <a:gd name="T39" fmla="*/ 37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90"/>
                        <wps:cNvCnPr>
                          <a:cxnSpLocks noChangeShapeType="1"/>
                        </wps:cNvCnPr>
                        <wps:spPr bwMode="auto">
                          <a:xfrm>
                            <a:off x="0" y="37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4" name="Picture 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0716" y="41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9CF473" id="Group 88" o:spid="_x0000_s1026" style="position:absolute;margin-left:0;margin-top:18.7pt;width:595.4pt;height:24.5pt;z-index:251794432;mso-position-horizontal-relative:page" coordorigin=",37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">
                <v:shape id="Freeform 92" o:spid="_x0000_s1027"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" path="m1490,l,,,242r12,77l47,386r52,52l166,473r76,12l1490,485,1490,xe" fillcolor="#011f5e" stroked="f">
                  <v:path arrowok="t" o:connecttype="custom" o:connectlocs="1490,376;0,376;0,618;12,695;47,762;99,814;166,849;242,861;1490,861;1490,376" o:connectangles="0,0,0,0,0,0,0,0,0,0"/>
                </v:shape>
                <v:shape id="Freeform 91" o:spid="_x0000_s1028" style="position:absolute;left:10415;top:37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" path="m,l1490,r,485l242,485,166,473,99,438,47,386,12,319,,242,,e" filled="f" strokecolor="#011f5e" strokeweight=".07619mm">
                  <v:path arrowok="t" o:connecttype="custom" o:connectlocs="0,376;1490,376;1490,861;242,861;166,849;99,814;47,762;12,695;0,618;0,376" o:connectangles="0,0,0,0,0,0,0,0,0,0"/>
                </v:shape>
                <v:line id="Line 90" o:spid="_x0000_s1029" style="position:absolute;visibility:visible;mso-wrap-style:square" from="0,377" to="1190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" strokecolor="#011f5e" strokeweight=".07619mm"/>
                <v:shape id="Picture 89" o:spid="_x0000_s1030" type="#_x0000_t75" style="position:absolute;left:10716;top:41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">
                  <v:imagedata r:id="rId150" o:title=""/>
                </v:shape>
                <w10:wrap anchorx="page"/>
              </v:group>
            </w:pict>
          </mc:Fallback>
        </mc:AlternateContent>
      </w:r>
      <w:r>
        <w:rPr>
          <w:color w:val="221F1F"/>
        </w:rPr>
        <w:t>Each</w:t>
      </w:r>
      <w:r>
        <w:rPr>
          <w:color w:val="221F1F"/>
          <w:spacing w:val="8"/>
        </w:rPr>
        <w:t xml:space="preserve"> </w:t>
      </w:r>
      <w:r>
        <w:rPr>
          <w:color w:val="221F1F"/>
        </w:rPr>
        <w:t>Party</w:t>
      </w:r>
      <w:r>
        <w:rPr>
          <w:color w:val="221F1F"/>
          <w:spacing w:val="8"/>
        </w:rPr>
        <w:t xml:space="preserve"> </w:t>
      </w:r>
      <w:r>
        <w:rPr>
          <w:color w:val="221F1F"/>
        </w:rPr>
        <w:t>shall</w:t>
      </w:r>
      <w:r>
        <w:rPr>
          <w:color w:val="221F1F"/>
          <w:spacing w:val="9"/>
        </w:rPr>
        <w:t xml:space="preserve"> </w:t>
      </w:r>
      <w:r>
        <w:rPr>
          <w:color w:val="221F1F"/>
        </w:rPr>
        <w:t>at</w:t>
      </w:r>
      <w:r>
        <w:rPr>
          <w:color w:val="221F1F"/>
          <w:spacing w:val="9"/>
        </w:rPr>
        <w:t xml:space="preserve"> </w:t>
      </w:r>
      <w:r>
        <w:rPr>
          <w:color w:val="221F1F"/>
        </w:rPr>
        <w:t>all</w:t>
      </w:r>
      <w:r>
        <w:rPr>
          <w:color w:val="221F1F"/>
          <w:spacing w:val="9"/>
        </w:rPr>
        <w:t xml:space="preserve"> </w:t>
      </w:r>
      <w:r>
        <w:rPr>
          <w:color w:val="221F1F"/>
        </w:rPr>
        <w:t>times</w:t>
      </w:r>
      <w:r>
        <w:rPr>
          <w:color w:val="221F1F"/>
          <w:spacing w:val="9"/>
        </w:rPr>
        <w:t xml:space="preserve"> </w:t>
      </w:r>
      <w:r>
        <w:rPr>
          <w:color w:val="221F1F"/>
        </w:rPr>
        <w:t>use</w:t>
      </w:r>
      <w:r>
        <w:rPr>
          <w:color w:val="221F1F"/>
          <w:spacing w:val="9"/>
        </w:rPr>
        <w:t xml:space="preserve"> </w:t>
      </w:r>
      <w:r>
        <w:rPr>
          <w:color w:val="221F1F"/>
        </w:rPr>
        <w:t>all</w:t>
      </w:r>
      <w:r>
        <w:rPr>
          <w:color w:val="221F1F"/>
          <w:spacing w:val="9"/>
        </w:rPr>
        <w:t xml:space="preserve"> </w:t>
      </w:r>
      <w:r>
        <w:rPr>
          <w:color w:val="221F1F"/>
        </w:rPr>
        <w:t>reasonable</w:t>
      </w:r>
      <w:r>
        <w:rPr>
          <w:color w:val="221F1F"/>
          <w:spacing w:val="8"/>
        </w:rPr>
        <w:t xml:space="preserve"> </w:t>
      </w:r>
      <w:r>
        <w:rPr>
          <w:color w:val="221F1F"/>
        </w:rPr>
        <w:t>endeavors</w:t>
      </w:r>
      <w:r>
        <w:rPr>
          <w:color w:val="221F1F"/>
          <w:spacing w:val="9"/>
        </w:rPr>
        <w:t xml:space="preserve"> </w:t>
      </w:r>
      <w:r>
        <w:rPr>
          <w:color w:val="221F1F"/>
        </w:rPr>
        <w:t>to</w:t>
      </w:r>
      <w:r>
        <w:rPr>
          <w:color w:val="221F1F"/>
          <w:spacing w:val="6"/>
        </w:rPr>
        <w:t xml:space="preserve"> </w:t>
      </w:r>
      <w:r>
        <w:rPr>
          <w:color w:val="221F1F"/>
        </w:rPr>
        <w:t>minimize</w:t>
      </w:r>
      <w:r>
        <w:rPr>
          <w:color w:val="221F1F"/>
          <w:spacing w:val="8"/>
        </w:rPr>
        <w:t xml:space="preserve"> </w:t>
      </w:r>
      <w:r>
        <w:rPr>
          <w:color w:val="221F1F"/>
        </w:rPr>
        <w:t>any</w:t>
      </w:r>
      <w:r>
        <w:rPr>
          <w:color w:val="221F1F"/>
          <w:spacing w:val="8"/>
        </w:rPr>
        <w:t xml:space="preserve"> </w:t>
      </w:r>
      <w:r>
        <w:rPr>
          <w:color w:val="221F1F"/>
        </w:rPr>
        <w:t>delay</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performance</w:t>
      </w:r>
      <w:r>
        <w:rPr>
          <w:color w:val="221F1F"/>
          <w:spacing w:val="8"/>
        </w:rPr>
        <w:t xml:space="preserve"> </w:t>
      </w:r>
      <w:r>
        <w:rPr>
          <w:color w:val="221F1F"/>
        </w:rPr>
        <w:t>of</w:t>
      </w:r>
      <w:r>
        <w:rPr>
          <w:color w:val="221F1F"/>
          <w:spacing w:val="9"/>
        </w:rPr>
        <w:t xml:space="preserve"> </w:t>
      </w:r>
      <w:r>
        <w:rPr>
          <w:color w:val="221F1F"/>
        </w:rPr>
        <w:t>the</w:t>
      </w:r>
    </w:p>
    <w:p w:rsidR="00361D1F" w:rsidRDefault="00361D1F" w:rsidP="000961B7">
      <w:pPr>
        <w:ind w:left="720"/>
        <w:sectPr w:rsidR="00361D1F">
          <w:footerReference w:type="default" r:id="rId151"/>
          <w:pgSz w:w="11920" w:h="16850"/>
          <w:pgMar w:top="0" w:right="0" w:bottom="0" w:left="0" w:header="0" w:footer="0" w:gutter="0"/>
          <w:cols w:space="720"/>
        </w:sectPr>
      </w:pPr>
    </w:p>
    <w:p w:rsidR="00361D1F" w:rsidRDefault="00361D1F" w:rsidP="000961B7">
      <w:pPr>
        <w:pStyle w:val="BodyText"/>
        <w:spacing w:before="6"/>
        <w:ind w:left="720"/>
      </w:pPr>
    </w:p>
    <w:p w:rsidR="00361D1F" w:rsidRDefault="00361D1F" w:rsidP="000961B7">
      <w:pPr>
        <w:pStyle w:val="BodyText"/>
        <w:spacing w:before="100" w:line="230" w:lineRule="auto"/>
        <w:ind w:left="2292" w:right="838"/>
      </w:pPr>
      <w:r>
        <w:rPr>
          <w:noProof/>
          <w:lang w:val="en-GB" w:eastAsia="en-GB"/>
        </w:rPr>
        <mc:AlternateContent>
          <mc:Choice Requires="wps">
            <w:drawing>
              <wp:anchor distT="0" distB="0" distL="114300" distR="114300" simplePos="0" relativeHeight="251795456" behindDoc="0" locked="0" layoutInCell="1" allowOverlap="1" wp14:anchorId="0A80E5D6" wp14:editId="0DFE091A">
                <wp:simplePos x="0" y="0"/>
                <wp:positionH relativeFrom="page">
                  <wp:posOffset>0</wp:posOffset>
                </wp:positionH>
                <wp:positionV relativeFrom="paragraph">
                  <wp:posOffset>-165100</wp:posOffset>
                </wp:positionV>
                <wp:extent cx="7560310" cy="234315"/>
                <wp:effectExtent l="0" t="0" r="0" b="0"/>
                <wp:wrapNone/>
                <wp:docPr id="45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555FDA" id="Rectangle 87" o:spid="_x0000_s1026" style="position:absolute;margin-left:0;margin-top:-13pt;width:595.3pt;height:18.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8+z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0qMNO2gSR+gbFSvlUDzW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" fillcolor="#011f5e" stroked="f">
                <w10:wrap anchorx="page"/>
              </v:rect>
            </w:pict>
          </mc:Fallback>
        </mc:AlternateContent>
      </w:r>
      <w:r>
        <w:rPr>
          <w:color w:val="221F1F"/>
          <w:spacing w:val="-1"/>
        </w:rPr>
        <w:t>Contract</w:t>
      </w:r>
      <w:r>
        <w:rPr>
          <w:color w:val="221F1F"/>
          <w:spacing w:val="-12"/>
        </w:rPr>
        <w:t xml:space="preserve"> </w:t>
      </w:r>
      <w:r>
        <w:rPr>
          <w:color w:val="221F1F"/>
        </w:rPr>
        <w:t>as</w:t>
      </w:r>
      <w:r>
        <w:rPr>
          <w:color w:val="221F1F"/>
          <w:spacing w:val="-13"/>
        </w:rPr>
        <w:t xml:space="preserve"> </w:t>
      </w:r>
      <w:r>
        <w:rPr>
          <w:color w:val="221F1F"/>
        </w:rPr>
        <w:t>a</w:t>
      </w:r>
      <w:r>
        <w:rPr>
          <w:color w:val="221F1F"/>
          <w:spacing w:val="-12"/>
        </w:rPr>
        <w:t xml:space="preserve"> </w:t>
      </w:r>
      <w:r>
        <w:rPr>
          <w:color w:val="221F1F"/>
        </w:rPr>
        <w:t>result</w:t>
      </w:r>
      <w:r>
        <w:rPr>
          <w:color w:val="221F1F"/>
          <w:spacing w:val="-10"/>
        </w:rPr>
        <w:t xml:space="preserve"> </w:t>
      </w:r>
      <w:r>
        <w:rPr>
          <w:color w:val="221F1F"/>
        </w:rPr>
        <w:t>of</w:t>
      </w:r>
      <w:r>
        <w:rPr>
          <w:color w:val="221F1F"/>
          <w:spacing w:val="-9"/>
        </w:rPr>
        <w:t xml:space="preserve"> </w:t>
      </w:r>
      <w:r>
        <w:rPr>
          <w:color w:val="221F1F"/>
        </w:rPr>
        <w:t>Force</w:t>
      </w:r>
      <w:r>
        <w:rPr>
          <w:color w:val="221F1F"/>
          <w:spacing w:val="-12"/>
        </w:rPr>
        <w:t xml:space="preserve"> </w:t>
      </w:r>
      <w:r>
        <w:rPr>
          <w:color w:val="221F1F"/>
        </w:rPr>
        <w:t>Majeure.</w:t>
      </w:r>
      <w:r>
        <w:rPr>
          <w:color w:val="221F1F"/>
          <w:spacing w:val="-10"/>
        </w:rPr>
        <w:t xml:space="preserve"> </w:t>
      </w:r>
      <w:r>
        <w:rPr>
          <w:color w:val="221F1F"/>
        </w:rPr>
        <w:t>A</w:t>
      </w:r>
      <w:r>
        <w:rPr>
          <w:color w:val="221F1F"/>
          <w:spacing w:val="-14"/>
        </w:rPr>
        <w:t xml:space="preserve"> </w:t>
      </w:r>
      <w:r>
        <w:rPr>
          <w:color w:val="221F1F"/>
        </w:rPr>
        <w:t>Party</w:t>
      </w:r>
      <w:r>
        <w:rPr>
          <w:color w:val="221F1F"/>
          <w:spacing w:val="-11"/>
        </w:rPr>
        <w:t xml:space="preserve"> </w:t>
      </w:r>
      <w:r>
        <w:rPr>
          <w:color w:val="221F1F"/>
        </w:rPr>
        <w:t>shall</w:t>
      </w:r>
      <w:r>
        <w:rPr>
          <w:color w:val="221F1F"/>
          <w:spacing w:val="-12"/>
        </w:rPr>
        <w:t xml:space="preserve"> </w:t>
      </w:r>
      <w:r>
        <w:rPr>
          <w:color w:val="221F1F"/>
        </w:rPr>
        <w:t>give</w:t>
      </w:r>
      <w:r>
        <w:rPr>
          <w:color w:val="221F1F"/>
          <w:spacing w:val="-13"/>
        </w:rPr>
        <w:t xml:space="preserve"> </w:t>
      </w:r>
      <w:r>
        <w:rPr>
          <w:color w:val="221F1F"/>
        </w:rPr>
        <w:t>notice</w:t>
      </w:r>
      <w:r>
        <w:rPr>
          <w:color w:val="221F1F"/>
          <w:spacing w:val="-11"/>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other</w:t>
      </w:r>
      <w:r>
        <w:rPr>
          <w:color w:val="221F1F"/>
          <w:spacing w:val="-8"/>
        </w:rPr>
        <w:t xml:space="preserve"> </w:t>
      </w:r>
      <w:r>
        <w:rPr>
          <w:color w:val="221F1F"/>
        </w:rPr>
        <w:t>Party</w:t>
      </w:r>
      <w:r>
        <w:rPr>
          <w:color w:val="221F1F"/>
          <w:spacing w:val="-11"/>
        </w:rPr>
        <w:t xml:space="preserve"> </w:t>
      </w:r>
      <w:r>
        <w:rPr>
          <w:color w:val="221F1F"/>
        </w:rPr>
        <w:t>when</w:t>
      </w:r>
      <w:r>
        <w:rPr>
          <w:color w:val="221F1F"/>
          <w:spacing w:val="-10"/>
        </w:rPr>
        <w:t xml:space="preserve"> </w:t>
      </w:r>
      <w:r>
        <w:rPr>
          <w:color w:val="221F1F"/>
        </w:rPr>
        <w:t>it</w:t>
      </w:r>
      <w:r>
        <w:rPr>
          <w:color w:val="221F1F"/>
          <w:spacing w:val="-11"/>
        </w:rPr>
        <w:t xml:space="preserve"> </w:t>
      </w:r>
      <w:r>
        <w:rPr>
          <w:color w:val="221F1F"/>
        </w:rPr>
        <w:t>ceases</w:t>
      </w:r>
      <w:r>
        <w:rPr>
          <w:color w:val="221F1F"/>
          <w:spacing w:val="-12"/>
        </w:rPr>
        <w:t xml:space="preserve"> </w:t>
      </w:r>
      <w:r>
        <w:rPr>
          <w:color w:val="221F1F"/>
        </w:rPr>
        <w:t>to</w:t>
      </w:r>
      <w:r>
        <w:rPr>
          <w:color w:val="221F1F"/>
          <w:spacing w:val="-12"/>
        </w:rPr>
        <w:t xml:space="preserve"> </w:t>
      </w:r>
      <w:r>
        <w:rPr>
          <w:color w:val="221F1F"/>
        </w:rPr>
        <w:t>be</w:t>
      </w:r>
      <w:r>
        <w:rPr>
          <w:color w:val="221F1F"/>
          <w:spacing w:val="-13"/>
        </w:rPr>
        <w:t xml:space="preserve"> </w:t>
      </w:r>
      <w:r>
        <w:rPr>
          <w:color w:val="221F1F"/>
        </w:rPr>
        <w:t>affected</w:t>
      </w:r>
      <w:r>
        <w:rPr>
          <w:color w:val="221F1F"/>
          <w:spacing w:val="-53"/>
        </w:rPr>
        <w:t xml:space="preserve"> </w:t>
      </w:r>
      <w:r>
        <w:rPr>
          <w:color w:val="221F1F"/>
        </w:rPr>
        <w:t>by the</w:t>
      </w:r>
      <w:r>
        <w:rPr>
          <w:color w:val="221F1F"/>
          <w:spacing w:val="-2"/>
        </w:rPr>
        <w:t xml:space="preserve"> </w:t>
      </w:r>
      <w:r>
        <w:rPr>
          <w:color w:val="221F1F"/>
        </w:rPr>
        <w:t>Force</w:t>
      </w:r>
      <w:r>
        <w:rPr>
          <w:color w:val="221F1F"/>
          <w:spacing w:val="-1"/>
        </w:rPr>
        <w:t xml:space="preserve"> </w:t>
      </w:r>
      <w:r>
        <w:rPr>
          <w:color w:val="221F1F"/>
        </w:rPr>
        <w:t>Majeure.</w:t>
      </w:r>
    </w:p>
    <w:p w:rsidR="00361D1F" w:rsidRDefault="00361D1F" w:rsidP="000961B7">
      <w:pPr>
        <w:pStyle w:val="ListParagraph"/>
        <w:numPr>
          <w:ilvl w:val="1"/>
          <w:numId w:val="72"/>
        </w:numPr>
        <w:tabs>
          <w:tab w:val="left" w:pos="1565"/>
          <w:tab w:val="left" w:pos="1566"/>
        </w:tabs>
        <w:spacing w:before="161"/>
        <w:ind w:left="2285"/>
        <w:rPr>
          <w:b/>
          <w:color w:val="221F1F"/>
        </w:rPr>
      </w:pPr>
      <w:r>
        <w:rPr>
          <w:b/>
          <w:color w:val="221F1F"/>
        </w:rPr>
        <w:t>Consequences</w:t>
      </w:r>
      <w:r>
        <w:rPr>
          <w:b/>
          <w:color w:val="221F1F"/>
          <w:spacing w:val="-1"/>
        </w:rPr>
        <w:t xml:space="preserve"> </w:t>
      </w:r>
      <w:r>
        <w:rPr>
          <w:b/>
          <w:color w:val="221F1F"/>
        </w:rPr>
        <w:t>of Force Majeure</w:t>
      </w:r>
    </w:p>
    <w:p w:rsidR="00361D1F" w:rsidRDefault="00361D1F" w:rsidP="000961B7">
      <w:pPr>
        <w:pStyle w:val="BodyText"/>
        <w:spacing w:before="11"/>
        <w:ind w:left="720"/>
        <w:rPr>
          <w:b/>
          <w:sz w:val="21"/>
        </w:rPr>
      </w:pPr>
    </w:p>
    <w:p w:rsidR="00361D1F" w:rsidRDefault="00361D1F" w:rsidP="000961B7">
      <w:pPr>
        <w:pStyle w:val="ListParagraph"/>
        <w:numPr>
          <w:ilvl w:val="2"/>
          <w:numId w:val="72"/>
        </w:numPr>
        <w:tabs>
          <w:tab w:val="left" w:pos="1568"/>
        </w:tabs>
        <w:spacing w:line="230" w:lineRule="auto"/>
        <w:ind w:left="2287" w:right="843" w:hanging="716"/>
        <w:rPr>
          <w:color w:val="221F1F"/>
        </w:rPr>
      </w:pPr>
      <w:r>
        <w:rPr>
          <w:color w:val="221F1F"/>
        </w:rPr>
        <w:t>If the Contractor is prevented from performing his substantial obligations under the Contract by Force</w:t>
      </w:r>
      <w:r>
        <w:rPr>
          <w:color w:val="221F1F"/>
          <w:spacing w:val="1"/>
        </w:rPr>
        <w:t xml:space="preserve"> </w:t>
      </w:r>
      <w:r>
        <w:rPr>
          <w:color w:val="221F1F"/>
        </w:rPr>
        <w:t>Majeure</w:t>
      </w:r>
      <w:r>
        <w:rPr>
          <w:color w:val="221F1F"/>
          <w:spacing w:val="-7"/>
        </w:rPr>
        <w:t xml:space="preserve"> </w:t>
      </w:r>
      <w:r>
        <w:rPr>
          <w:color w:val="221F1F"/>
        </w:rPr>
        <w:t>of</w:t>
      </w:r>
      <w:r>
        <w:rPr>
          <w:color w:val="221F1F"/>
          <w:spacing w:val="-5"/>
        </w:rPr>
        <w:t xml:space="preserve"> </w:t>
      </w:r>
      <w:r>
        <w:rPr>
          <w:color w:val="221F1F"/>
        </w:rPr>
        <w:t>which</w:t>
      </w:r>
      <w:r>
        <w:rPr>
          <w:color w:val="221F1F"/>
          <w:spacing w:val="-5"/>
        </w:rPr>
        <w:t xml:space="preserve"> </w:t>
      </w:r>
      <w:r>
        <w:rPr>
          <w:color w:val="221F1F"/>
        </w:rPr>
        <w:t>notice</w:t>
      </w:r>
      <w:r>
        <w:rPr>
          <w:color w:val="221F1F"/>
          <w:spacing w:val="-5"/>
        </w:rPr>
        <w:t xml:space="preserve"> </w:t>
      </w:r>
      <w:r>
        <w:rPr>
          <w:color w:val="221F1F"/>
        </w:rPr>
        <w:t>has</w:t>
      </w:r>
      <w:r>
        <w:rPr>
          <w:color w:val="221F1F"/>
          <w:spacing w:val="-7"/>
        </w:rPr>
        <w:t xml:space="preserve"> </w:t>
      </w:r>
      <w:r>
        <w:rPr>
          <w:color w:val="221F1F"/>
        </w:rPr>
        <w:t>been</w:t>
      </w:r>
      <w:r>
        <w:rPr>
          <w:color w:val="221F1F"/>
          <w:spacing w:val="-6"/>
        </w:rPr>
        <w:t xml:space="preserve"> </w:t>
      </w:r>
      <w:r>
        <w:rPr>
          <w:color w:val="221F1F"/>
        </w:rPr>
        <w:t>given</w:t>
      </w:r>
      <w:r>
        <w:rPr>
          <w:color w:val="221F1F"/>
          <w:spacing w:val="-6"/>
        </w:rPr>
        <w:t xml:space="preserve"> </w:t>
      </w:r>
      <w:r>
        <w:rPr>
          <w:color w:val="221F1F"/>
        </w:rPr>
        <w:t>under</w:t>
      </w:r>
      <w:r>
        <w:rPr>
          <w:color w:val="221F1F"/>
          <w:spacing w:val="-5"/>
        </w:rPr>
        <w:t xml:space="preserve"> </w:t>
      </w:r>
      <w:r>
        <w:rPr>
          <w:color w:val="221F1F"/>
        </w:rPr>
        <w:t>Sub-Clause</w:t>
      </w:r>
      <w:r>
        <w:rPr>
          <w:color w:val="221F1F"/>
          <w:spacing w:val="-6"/>
        </w:rPr>
        <w:t xml:space="preserve"> </w:t>
      </w:r>
      <w:r>
        <w:rPr>
          <w:color w:val="221F1F"/>
        </w:rPr>
        <w:t>19.2</w:t>
      </w:r>
      <w:r>
        <w:rPr>
          <w:color w:val="221F1F"/>
          <w:spacing w:val="-8"/>
        </w:rPr>
        <w:t xml:space="preserve"> </w:t>
      </w:r>
      <w:r>
        <w:rPr>
          <w:color w:val="221F1F"/>
        </w:rPr>
        <w:t>[Notice</w:t>
      </w:r>
      <w:r>
        <w:rPr>
          <w:color w:val="221F1F"/>
          <w:spacing w:val="-7"/>
        </w:rPr>
        <w:t xml:space="preserve"> </w:t>
      </w:r>
      <w:r>
        <w:rPr>
          <w:color w:val="221F1F"/>
        </w:rPr>
        <w:t>of</w:t>
      </w:r>
      <w:r>
        <w:rPr>
          <w:color w:val="221F1F"/>
          <w:spacing w:val="-5"/>
        </w:rPr>
        <w:t xml:space="preserve"> </w:t>
      </w:r>
      <w:r>
        <w:rPr>
          <w:color w:val="221F1F"/>
        </w:rPr>
        <w:t>Force</w:t>
      </w:r>
      <w:r>
        <w:rPr>
          <w:color w:val="221F1F"/>
          <w:spacing w:val="-8"/>
        </w:rPr>
        <w:t xml:space="preserve"> </w:t>
      </w:r>
      <w:r>
        <w:rPr>
          <w:color w:val="221F1F"/>
        </w:rPr>
        <w:t>Majeure],</w:t>
      </w:r>
      <w:r>
        <w:rPr>
          <w:color w:val="221F1F"/>
          <w:spacing w:val="-6"/>
        </w:rPr>
        <w:t xml:space="preserve"> </w:t>
      </w:r>
      <w:r>
        <w:rPr>
          <w:color w:val="221F1F"/>
        </w:rPr>
        <w:t>and</w:t>
      </w:r>
      <w:r>
        <w:rPr>
          <w:color w:val="221F1F"/>
          <w:spacing w:val="-6"/>
        </w:rPr>
        <w:t xml:space="preserve"> </w:t>
      </w:r>
      <w:r>
        <w:rPr>
          <w:color w:val="221F1F"/>
        </w:rPr>
        <w:t>suffers</w:t>
      </w:r>
      <w:r>
        <w:rPr>
          <w:color w:val="221F1F"/>
          <w:spacing w:val="-5"/>
        </w:rPr>
        <w:t xml:space="preserve"> </w:t>
      </w:r>
      <w:r>
        <w:rPr>
          <w:color w:val="221F1F"/>
        </w:rPr>
        <w:t>delay</w:t>
      </w:r>
      <w:r>
        <w:rPr>
          <w:color w:val="221F1F"/>
          <w:spacing w:val="-53"/>
        </w:rPr>
        <w:t xml:space="preserve"> </w:t>
      </w:r>
      <w:r>
        <w:rPr>
          <w:color w:val="221F1F"/>
        </w:rPr>
        <w:t>and/</w:t>
      </w:r>
      <w:r>
        <w:rPr>
          <w:color w:val="221F1F"/>
          <w:spacing w:val="5"/>
        </w:rPr>
        <w:t xml:space="preserve"> </w:t>
      </w:r>
      <w:r>
        <w:rPr>
          <w:color w:val="221F1F"/>
        </w:rPr>
        <w:t>or</w:t>
      </w:r>
      <w:r>
        <w:rPr>
          <w:color w:val="221F1F"/>
          <w:spacing w:val="4"/>
        </w:rPr>
        <w:t xml:space="preserve"> </w:t>
      </w:r>
      <w:r>
        <w:rPr>
          <w:color w:val="221F1F"/>
        </w:rPr>
        <w:t>incurs</w:t>
      </w:r>
      <w:r>
        <w:rPr>
          <w:color w:val="221F1F"/>
          <w:spacing w:val="4"/>
        </w:rPr>
        <w:t xml:space="preserve"> </w:t>
      </w:r>
      <w:r>
        <w:rPr>
          <w:color w:val="221F1F"/>
        </w:rPr>
        <w:t>Cost</w:t>
      </w:r>
      <w:r>
        <w:rPr>
          <w:color w:val="221F1F"/>
          <w:spacing w:val="4"/>
        </w:rPr>
        <w:t xml:space="preserve"> </w:t>
      </w:r>
      <w:r>
        <w:rPr>
          <w:color w:val="221F1F"/>
        </w:rPr>
        <w:t>by</w:t>
      </w:r>
      <w:r>
        <w:rPr>
          <w:color w:val="221F1F"/>
          <w:spacing w:val="1"/>
        </w:rPr>
        <w:t xml:space="preserve"> </w:t>
      </w:r>
      <w:r>
        <w:rPr>
          <w:color w:val="221F1F"/>
        </w:rPr>
        <w:t>reason</w:t>
      </w:r>
      <w:r>
        <w:rPr>
          <w:color w:val="221F1F"/>
          <w:spacing w:val="4"/>
        </w:rPr>
        <w:t xml:space="preserve"> </w:t>
      </w:r>
      <w:r>
        <w:rPr>
          <w:color w:val="221F1F"/>
        </w:rPr>
        <w:t>of</w:t>
      </w:r>
      <w:r>
        <w:rPr>
          <w:color w:val="221F1F"/>
          <w:spacing w:val="4"/>
        </w:rPr>
        <w:t xml:space="preserve"> </w:t>
      </w:r>
      <w:r>
        <w:rPr>
          <w:color w:val="221F1F"/>
        </w:rPr>
        <w:t>such</w:t>
      </w:r>
      <w:r>
        <w:rPr>
          <w:color w:val="221F1F"/>
          <w:spacing w:val="4"/>
        </w:rPr>
        <w:t xml:space="preserve"> </w:t>
      </w:r>
      <w:r>
        <w:rPr>
          <w:color w:val="221F1F"/>
        </w:rPr>
        <w:t>Force</w:t>
      </w:r>
      <w:r>
        <w:rPr>
          <w:color w:val="221F1F"/>
          <w:spacing w:val="1"/>
        </w:rPr>
        <w:t xml:space="preserve"> </w:t>
      </w:r>
      <w:r>
        <w:rPr>
          <w:color w:val="221F1F"/>
        </w:rPr>
        <w:t>Majeure,</w:t>
      </w:r>
      <w:r>
        <w:rPr>
          <w:color w:val="221F1F"/>
          <w:spacing w:val="2"/>
        </w:rPr>
        <w:t xml:space="preserve"> </w:t>
      </w:r>
      <w:r>
        <w:rPr>
          <w:color w:val="221F1F"/>
        </w:rPr>
        <w:t>the</w:t>
      </w:r>
      <w:r>
        <w:rPr>
          <w:color w:val="221F1F"/>
          <w:spacing w:val="4"/>
        </w:rPr>
        <w:t xml:space="preserve"> </w:t>
      </w:r>
      <w:r>
        <w:rPr>
          <w:color w:val="221F1F"/>
        </w:rPr>
        <w:t>Contractor</w:t>
      </w:r>
      <w:r>
        <w:rPr>
          <w:color w:val="221F1F"/>
          <w:spacing w:val="4"/>
        </w:rPr>
        <w:t xml:space="preserve"> </w:t>
      </w:r>
      <w:r>
        <w:rPr>
          <w:color w:val="221F1F"/>
        </w:rPr>
        <w:t>shall</w:t>
      </w:r>
      <w:r>
        <w:rPr>
          <w:color w:val="221F1F"/>
          <w:spacing w:val="4"/>
        </w:rPr>
        <w:t xml:space="preserve"> </w:t>
      </w:r>
      <w:r>
        <w:rPr>
          <w:color w:val="221F1F"/>
        </w:rPr>
        <w:t>be</w:t>
      </w:r>
      <w:r>
        <w:rPr>
          <w:color w:val="221F1F"/>
          <w:spacing w:val="1"/>
        </w:rPr>
        <w:t xml:space="preserve"> </w:t>
      </w:r>
      <w:r>
        <w:rPr>
          <w:color w:val="221F1F"/>
        </w:rPr>
        <w:t>entitled</w:t>
      </w:r>
      <w:r>
        <w:rPr>
          <w:color w:val="221F1F"/>
          <w:spacing w:val="4"/>
        </w:rPr>
        <w:t xml:space="preserve"> </w:t>
      </w:r>
      <w:r>
        <w:rPr>
          <w:color w:val="221F1F"/>
        </w:rPr>
        <w:t>subject</w:t>
      </w:r>
      <w:r>
        <w:rPr>
          <w:color w:val="221F1F"/>
          <w:spacing w:val="4"/>
        </w:rPr>
        <w:t xml:space="preserve"> </w:t>
      </w:r>
      <w:r>
        <w:rPr>
          <w:color w:val="221F1F"/>
        </w:rPr>
        <w:t>to</w:t>
      </w:r>
      <w:r>
        <w:rPr>
          <w:color w:val="221F1F"/>
          <w:spacing w:val="3"/>
        </w:rPr>
        <w:t xml:space="preserve"> </w:t>
      </w:r>
      <w:r>
        <w:rPr>
          <w:color w:val="221F1F"/>
        </w:rPr>
        <w:t>Sub-Clause</w:t>
      </w:r>
    </w:p>
    <w:p w:rsidR="00361D1F" w:rsidRDefault="00361D1F" w:rsidP="000961B7">
      <w:pPr>
        <w:pStyle w:val="BodyText"/>
        <w:spacing w:line="243" w:lineRule="exact"/>
        <w:ind w:left="2287"/>
      </w:pPr>
      <w:r>
        <w:rPr>
          <w:color w:val="221F1F"/>
        </w:rPr>
        <w:t>20.1</w:t>
      </w:r>
      <w:r>
        <w:rPr>
          <w:color w:val="221F1F"/>
          <w:spacing w:val="-4"/>
        </w:rPr>
        <w:t xml:space="preserve"> </w:t>
      </w:r>
      <w:r>
        <w:rPr>
          <w:color w:val="221F1F"/>
        </w:rPr>
        <w:t>[Contractor's</w:t>
      </w:r>
      <w:r>
        <w:rPr>
          <w:color w:val="221F1F"/>
          <w:spacing w:val="-3"/>
        </w:rPr>
        <w:t xml:space="preserve"> </w:t>
      </w:r>
      <w:r>
        <w:rPr>
          <w:color w:val="221F1F"/>
        </w:rPr>
        <w:t>Claims]</w:t>
      </w:r>
      <w:r>
        <w:rPr>
          <w:color w:val="221F1F"/>
          <w:spacing w:val="-3"/>
        </w:rPr>
        <w:t xml:space="preserve"> </w:t>
      </w:r>
      <w:r>
        <w:rPr>
          <w:color w:val="221F1F"/>
        </w:rPr>
        <w:t>to:</w:t>
      </w:r>
    </w:p>
    <w:p w:rsidR="00361D1F" w:rsidRDefault="00361D1F" w:rsidP="000961B7">
      <w:pPr>
        <w:pStyle w:val="ListParagraph"/>
        <w:numPr>
          <w:ilvl w:val="0"/>
          <w:numId w:val="21"/>
        </w:numPr>
        <w:tabs>
          <w:tab w:val="left" w:pos="2014"/>
        </w:tabs>
        <w:spacing w:before="117" w:line="230" w:lineRule="auto"/>
        <w:ind w:left="2736" w:right="845" w:hanging="449"/>
      </w:pPr>
      <w:r>
        <w:rPr>
          <w:color w:val="221F1F"/>
        </w:rPr>
        <w:t>an extension of time for any such delay, if completion is or will be delayed, under Sub-Clause 8.4</w:t>
      </w:r>
      <w:r>
        <w:rPr>
          <w:color w:val="221F1F"/>
          <w:spacing w:val="1"/>
        </w:rPr>
        <w:t xml:space="preserve"> </w:t>
      </w:r>
      <w:r>
        <w:rPr>
          <w:color w:val="221F1F"/>
        </w:rPr>
        <w:t>[Extension</w:t>
      </w:r>
      <w:r>
        <w:rPr>
          <w:color w:val="221F1F"/>
          <w:spacing w:val="-1"/>
        </w:rPr>
        <w:t xml:space="preserve"> </w:t>
      </w:r>
      <w:r>
        <w:rPr>
          <w:color w:val="221F1F"/>
        </w:rPr>
        <w:t>of</w:t>
      </w:r>
      <w:r>
        <w:rPr>
          <w:color w:val="221F1F"/>
          <w:spacing w:val="1"/>
        </w:rPr>
        <w:t xml:space="preserve"> </w:t>
      </w:r>
      <w:r>
        <w:rPr>
          <w:color w:val="221F1F"/>
        </w:rPr>
        <w:t>Time</w:t>
      </w:r>
      <w:r>
        <w:rPr>
          <w:color w:val="221F1F"/>
          <w:spacing w:val="-1"/>
        </w:rPr>
        <w:t xml:space="preserve"> </w:t>
      </w:r>
      <w:r>
        <w:rPr>
          <w:color w:val="221F1F"/>
        </w:rPr>
        <w:t>for</w:t>
      </w:r>
      <w:r>
        <w:rPr>
          <w:color w:val="221F1F"/>
          <w:spacing w:val="1"/>
        </w:rPr>
        <w:t xml:space="preserve"> </w:t>
      </w:r>
      <w:r>
        <w:rPr>
          <w:color w:val="221F1F"/>
        </w:rPr>
        <w:t>Completion], and</w:t>
      </w:r>
    </w:p>
    <w:p w:rsidR="00361D1F" w:rsidRDefault="00361D1F" w:rsidP="000961B7">
      <w:pPr>
        <w:pStyle w:val="ListParagraph"/>
        <w:numPr>
          <w:ilvl w:val="0"/>
          <w:numId w:val="21"/>
        </w:numPr>
        <w:tabs>
          <w:tab w:val="left" w:pos="2014"/>
        </w:tabs>
        <w:spacing w:before="50" w:line="230" w:lineRule="auto"/>
        <w:ind w:left="2736" w:right="843" w:hanging="449"/>
      </w:pPr>
      <w:r>
        <w:rPr>
          <w:color w:val="221F1F"/>
        </w:rPr>
        <w:t>if the event or circumstance is of the kind described in sub-paragraphs (i) to (iv) of Sub-Clause 19.1</w:t>
      </w:r>
      <w:r>
        <w:rPr>
          <w:color w:val="221F1F"/>
          <w:spacing w:val="1"/>
        </w:rPr>
        <w:t xml:space="preserve"> </w:t>
      </w:r>
      <w:r>
        <w:rPr>
          <w:color w:val="221F1F"/>
        </w:rPr>
        <w:t>[Deﬁnition</w:t>
      </w:r>
      <w:r>
        <w:rPr>
          <w:color w:val="221F1F"/>
          <w:spacing w:val="-3"/>
        </w:rPr>
        <w:t xml:space="preserve"> </w:t>
      </w:r>
      <w:r>
        <w:rPr>
          <w:color w:val="221F1F"/>
        </w:rPr>
        <w:t>of</w:t>
      </w:r>
      <w:r>
        <w:rPr>
          <w:color w:val="221F1F"/>
          <w:spacing w:val="-3"/>
        </w:rPr>
        <w:t xml:space="preserve"> </w:t>
      </w:r>
      <w:r>
        <w:rPr>
          <w:color w:val="221F1F"/>
        </w:rPr>
        <w:t>Force</w:t>
      </w:r>
      <w:r>
        <w:rPr>
          <w:color w:val="221F1F"/>
          <w:spacing w:val="-4"/>
        </w:rPr>
        <w:t xml:space="preserve"> </w:t>
      </w:r>
      <w:r>
        <w:rPr>
          <w:color w:val="221F1F"/>
        </w:rPr>
        <w:t>Majeure]</w:t>
      </w:r>
      <w:r>
        <w:rPr>
          <w:color w:val="221F1F"/>
          <w:spacing w:val="-1"/>
        </w:rPr>
        <w:t xml:space="preserve"> </w:t>
      </w:r>
      <w:r>
        <w:rPr>
          <w:color w:val="221F1F"/>
        </w:rPr>
        <w:t>and,</w:t>
      </w:r>
      <w:r>
        <w:rPr>
          <w:color w:val="221F1F"/>
          <w:spacing w:val="-6"/>
        </w:rPr>
        <w:t xml:space="preserve"> </w:t>
      </w:r>
      <w:r>
        <w:rPr>
          <w:color w:val="221F1F"/>
        </w:rPr>
        <w:t>in</w:t>
      </w:r>
      <w:r>
        <w:rPr>
          <w:color w:val="221F1F"/>
          <w:spacing w:val="-4"/>
        </w:rPr>
        <w:t xml:space="preserve"> </w:t>
      </w:r>
      <w:r>
        <w:rPr>
          <w:color w:val="221F1F"/>
        </w:rPr>
        <w:t>sub-paragraphs</w:t>
      </w:r>
      <w:r>
        <w:rPr>
          <w:color w:val="221F1F"/>
          <w:spacing w:val="-3"/>
        </w:rPr>
        <w:t xml:space="preserve"> </w:t>
      </w:r>
      <w:r>
        <w:rPr>
          <w:color w:val="221F1F"/>
        </w:rPr>
        <w:t>(ii)</w:t>
      </w:r>
      <w:r>
        <w:rPr>
          <w:color w:val="221F1F"/>
          <w:spacing w:val="-2"/>
        </w:rPr>
        <w:t xml:space="preserve"> </w:t>
      </w:r>
      <w:r>
        <w:rPr>
          <w:color w:val="221F1F"/>
        </w:rPr>
        <w:t>to</w:t>
      </w:r>
      <w:r>
        <w:rPr>
          <w:color w:val="221F1F"/>
          <w:spacing w:val="-4"/>
        </w:rPr>
        <w:t xml:space="preserve"> </w:t>
      </w:r>
      <w:r>
        <w:rPr>
          <w:color w:val="221F1F"/>
        </w:rPr>
        <w:t>(iv),</w:t>
      </w:r>
      <w:r>
        <w:rPr>
          <w:color w:val="221F1F"/>
          <w:spacing w:val="-3"/>
        </w:rPr>
        <w:t xml:space="preserve"> </w:t>
      </w:r>
      <w:r>
        <w:rPr>
          <w:color w:val="221F1F"/>
        </w:rPr>
        <w:t>occurs</w:t>
      </w:r>
      <w:r>
        <w:rPr>
          <w:color w:val="221F1F"/>
          <w:spacing w:val="-3"/>
        </w:rPr>
        <w:t xml:space="preserve"> </w:t>
      </w:r>
      <w:r>
        <w:rPr>
          <w:color w:val="221F1F"/>
        </w:rPr>
        <w:t>in</w:t>
      </w:r>
      <w:r>
        <w:rPr>
          <w:color w:val="221F1F"/>
          <w:spacing w:val="-3"/>
        </w:rPr>
        <w:t xml:space="preserve"> </w:t>
      </w:r>
      <w:r>
        <w:rPr>
          <w:color w:val="221F1F"/>
        </w:rPr>
        <w:t>Kenya,</w:t>
      </w:r>
      <w:r>
        <w:rPr>
          <w:color w:val="221F1F"/>
          <w:spacing w:val="-6"/>
        </w:rPr>
        <w:t xml:space="preserve"> </w:t>
      </w:r>
      <w:r>
        <w:rPr>
          <w:color w:val="221F1F"/>
        </w:rPr>
        <w:t>payment</w:t>
      </w:r>
      <w:r>
        <w:rPr>
          <w:color w:val="221F1F"/>
          <w:spacing w:val="-2"/>
        </w:rPr>
        <w:t xml:space="preserve"> </w:t>
      </w:r>
      <w:r>
        <w:rPr>
          <w:color w:val="221F1F"/>
        </w:rPr>
        <w:t>of</w:t>
      </w:r>
      <w:r>
        <w:rPr>
          <w:color w:val="221F1F"/>
          <w:spacing w:val="-2"/>
        </w:rPr>
        <w:t xml:space="preserve"> </w:t>
      </w:r>
      <w:r>
        <w:rPr>
          <w:color w:val="221F1F"/>
        </w:rPr>
        <w:t>any</w:t>
      </w:r>
      <w:r>
        <w:rPr>
          <w:color w:val="221F1F"/>
          <w:spacing w:val="-2"/>
        </w:rPr>
        <w:t xml:space="preserve"> </w:t>
      </w:r>
      <w:r>
        <w:rPr>
          <w:color w:val="221F1F"/>
        </w:rPr>
        <w:t>such</w:t>
      </w:r>
      <w:r>
        <w:rPr>
          <w:color w:val="221F1F"/>
          <w:spacing w:val="-53"/>
        </w:rPr>
        <w:t xml:space="preserve"> </w:t>
      </w:r>
      <w:r>
        <w:rPr>
          <w:color w:val="221F1F"/>
        </w:rPr>
        <w:t>Cost, including the costs of rectifying or replacing the Works and/or Goods damaged or destroyed by</w:t>
      </w:r>
      <w:r>
        <w:rPr>
          <w:color w:val="221F1F"/>
          <w:spacing w:val="1"/>
        </w:rPr>
        <w:t xml:space="preserve"> </w:t>
      </w:r>
      <w:r>
        <w:rPr>
          <w:color w:val="221F1F"/>
        </w:rPr>
        <w:t>Force Majeure, to the extent they are not indemniﬁed through the insurance policy referred to in Sub-</w:t>
      </w:r>
      <w:r>
        <w:rPr>
          <w:color w:val="221F1F"/>
          <w:spacing w:val="1"/>
        </w:rPr>
        <w:t xml:space="preserve"> </w:t>
      </w:r>
      <w:r>
        <w:rPr>
          <w:color w:val="221F1F"/>
        </w:rPr>
        <w:t>Clause18.2</w:t>
      </w:r>
      <w:r>
        <w:rPr>
          <w:color w:val="221F1F"/>
          <w:spacing w:val="-3"/>
        </w:rPr>
        <w:t xml:space="preserve"> </w:t>
      </w:r>
      <w:r>
        <w:rPr>
          <w:color w:val="221F1F"/>
        </w:rPr>
        <w:t>[Insurance</w:t>
      </w:r>
      <w:r>
        <w:rPr>
          <w:color w:val="221F1F"/>
          <w:spacing w:val="-1"/>
        </w:rPr>
        <w:t xml:space="preserve"> </w:t>
      </w:r>
      <w:r>
        <w:rPr>
          <w:color w:val="221F1F"/>
        </w:rPr>
        <w:t>for</w:t>
      </w:r>
      <w:r>
        <w:rPr>
          <w:color w:val="221F1F"/>
          <w:spacing w:val="-4"/>
        </w:rPr>
        <w:t xml:space="preserve"> </w:t>
      </w:r>
      <w:r>
        <w:rPr>
          <w:color w:val="221F1F"/>
        </w:rPr>
        <w:t>Works</w:t>
      </w:r>
      <w:r>
        <w:rPr>
          <w:color w:val="221F1F"/>
          <w:spacing w:val="-10"/>
        </w:rPr>
        <w:t xml:space="preserve"> </w:t>
      </w:r>
      <w:r>
        <w:rPr>
          <w:color w:val="221F1F"/>
        </w:rPr>
        <w:t>and Contractor's</w:t>
      </w:r>
      <w:r>
        <w:rPr>
          <w:color w:val="221F1F"/>
          <w:spacing w:val="1"/>
        </w:rPr>
        <w:t xml:space="preserve"> </w:t>
      </w:r>
      <w:r>
        <w:rPr>
          <w:color w:val="221F1F"/>
        </w:rPr>
        <w:t>Equipment].</w:t>
      </w:r>
    </w:p>
    <w:p w:rsidR="00361D1F" w:rsidRDefault="00361D1F" w:rsidP="000961B7">
      <w:pPr>
        <w:pStyle w:val="BodyText"/>
        <w:spacing w:before="1"/>
        <w:ind w:left="720"/>
        <w:rPr>
          <w:sz w:val="21"/>
        </w:rPr>
      </w:pPr>
    </w:p>
    <w:p w:rsidR="00361D1F" w:rsidRDefault="00361D1F" w:rsidP="000961B7">
      <w:pPr>
        <w:pStyle w:val="ListParagraph"/>
        <w:numPr>
          <w:ilvl w:val="2"/>
          <w:numId w:val="72"/>
        </w:numPr>
        <w:tabs>
          <w:tab w:val="left" w:pos="1568"/>
        </w:tabs>
        <w:spacing w:line="232" w:lineRule="auto"/>
        <w:ind w:left="2287" w:right="886" w:hanging="716"/>
        <w:rPr>
          <w:color w:val="221F1F"/>
        </w:rPr>
      </w:pPr>
      <w:r>
        <w:rPr>
          <w:color w:val="221F1F"/>
        </w:rPr>
        <w:t>After receiving this notice, the Architect shall proceed in accordance with Sub-Clause 3.5 [Determinations]</w:t>
      </w:r>
      <w:r>
        <w:rPr>
          <w:color w:val="221F1F"/>
          <w:spacing w:val="-52"/>
        </w:rPr>
        <w:t xml:space="preserve"> </w:t>
      </w:r>
      <w:r>
        <w:rPr>
          <w:color w:val="221F1F"/>
        </w:rPr>
        <w:t>to</w:t>
      </w:r>
      <w:r>
        <w:rPr>
          <w:color w:val="221F1F"/>
          <w:spacing w:val="-1"/>
        </w:rPr>
        <w:t xml:space="preserve"> </w:t>
      </w:r>
      <w:r>
        <w:rPr>
          <w:color w:val="221F1F"/>
        </w:rPr>
        <w:t>agree</w:t>
      </w:r>
      <w:r>
        <w:rPr>
          <w:color w:val="221F1F"/>
          <w:spacing w:val="-2"/>
        </w:rPr>
        <w:t xml:space="preserve"> </w:t>
      </w:r>
      <w:r>
        <w:rPr>
          <w:color w:val="221F1F"/>
        </w:rPr>
        <w:t>or</w:t>
      </w:r>
      <w:r>
        <w:rPr>
          <w:color w:val="221F1F"/>
          <w:spacing w:val="1"/>
        </w:rPr>
        <w:t xml:space="preserve"> </w:t>
      </w:r>
      <w:r>
        <w:rPr>
          <w:color w:val="221F1F"/>
        </w:rPr>
        <w:t>determine</w:t>
      </w:r>
      <w:r>
        <w:rPr>
          <w:color w:val="221F1F"/>
          <w:spacing w:val="1"/>
        </w:rPr>
        <w:t xml:space="preserve"> </w:t>
      </w:r>
      <w:r>
        <w:rPr>
          <w:color w:val="221F1F"/>
        </w:rPr>
        <w:t>these</w:t>
      </w:r>
      <w:r>
        <w:rPr>
          <w:color w:val="221F1F"/>
          <w:spacing w:val="-2"/>
        </w:rPr>
        <w:t xml:space="preserve"> </w:t>
      </w:r>
      <w:r>
        <w:rPr>
          <w:color w:val="221F1F"/>
        </w:rPr>
        <w:t>matters.</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7"/>
          <w:tab w:val="left" w:pos="1568"/>
        </w:tabs>
        <w:ind w:left="2287" w:hanging="716"/>
        <w:rPr>
          <w:b/>
          <w:color w:val="221F1F"/>
        </w:rPr>
      </w:pPr>
      <w:r>
        <w:rPr>
          <w:b/>
          <w:color w:val="221F1F"/>
        </w:rPr>
        <w:t>Force</w:t>
      </w:r>
      <w:r>
        <w:rPr>
          <w:b/>
          <w:color w:val="221F1F"/>
          <w:spacing w:val="-3"/>
        </w:rPr>
        <w:t xml:space="preserve"> </w:t>
      </w:r>
      <w:r>
        <w:rPr>
          <w:b/>
          <w:color w:val="221F1F"/>
        </w:rPr>
        <w:t>Majeure</w:t>
      </w:r>
      <w:r>
        <w:rPr>
          <w:b/>
          <w:color w:val="221F1F"/>
          <w:spacing w:val="-1"/>
        </w:rPr>
        <w:t xml:space="preserve"> </w:t>
      </w:r>
      <w:r>
        <w:rPr>
          <w:b/>
          <w:color w:val="221F1F"/>
        </w:rPr>
        <w:t>Affecting</w:t>
      </w:r>
      <w:r>
        <w:rPr>
          <w:b/>
          <w:color w:val="221F1F"/>
          <w:spacing w:val="-3"/>
        </w:rPr>
        <w:t xml:space="preserve"> </w:t>
      </w:r>
      <w:r>
        <w:rPr>
          <w:b/>
          <w:color w:val="221F1F"/>
        </w:rPr>
        <w:t>Subcontractor</w:t>
      </w:r>
    </w:p>
    <w:p w:rsidR="00361D1F" w:rsidRDefault="00361D1F" w:rsidP="000961B7">
      <w:pPr>
        <w:pStyle w:val="BodyText"/>
        <w:spacing w:before="1"/>
        <w:ind w:left="720"/>
        <w:rPr>
          <w:b/>
          <w:sz w:val="21"/>
        </w:rPr>
      </w:pPr>
    </w:p>
    <w:p w:rsidR="00361D1F" w:rsidRDefault="00361D1F" w:rsidP="000961B7">
      <w:pPr>
        <w:pStyle w:val="BodyText"/>
        <w:spacing w:line="230" w:lineRule="auto"/>
        <w:ind w:left="2285" w:right="845"/>
      </w:pPr>
      <w:r>
        <w:rPr>
          <w:color w:val="221F1F"/>
        </w:rPr>
        <w:t>If any Subcontractor is entitled under any contract or agreement relating to the Works to relief from force</w:t>
      </w:r>
      <w:r>
        <w:rPr>
          <w:color w:val="221F1F"/>
          <w:spacing w:val="1"/>
        </w:rPr>
        <w:t xml:space="preserve"> </w:t>
      </w:r>
      <w:r>
        <w:rPr>
          <w:color w:val="221F1F"/>
        </w:rPr>
        <w:t>majeure</w:t>
      </w:r>
      <w:r>
        <w:rPr>
          <w:color w:val="221F1F"/>
          <w:spacing w:val="-9"/>
        </w:rPr>
        <w:t xml:space="preserve"> </w:t>
      </w:r>
      <w:r>
        <w:rPr>
          <w:color w:val="221F1F"/>
        </w:rPr>
        <w:t>on</w:t>
      </w:r>
      <w:r>
        <w:rPr>
          <w:color w:val="221F1F"/>
          <w:spacing w:val="-11"/>
        </w:rPr>
        <w:t xml:space="preserve"> </w:t>
      </w:r>
      <w:r>
        <w:rPr>
          <w:color w:val="221F1F"/>
        </w:rPr>
        <w:t>terms</w:t>
      </w:r>
      <w:r>
        <w:rPr>
          <w:color w:val="221F1F"/>
          <w:spacing w:val="-8"/>
        </w:rPr>
        <w:t xml:space="preserve"> </w:t>
      </w:r>
      <w:r>
        <w:rPr>
          <w:color w:val="221F1F"/>
        </w:rPr>
        <w:t>additional</w:t>
      </w:r>
      <w:r>
        <w:rPr>
          <w:color w:val="221F1F"/>
          <w:spacing w:val="-9"/>
        </w:rPr>
        <w:t xml:space="preserve"> </w:t>
      </w:r>
      <w:r>
        <w:rPr>
          <w:color w:val="221F1F"/>
        </w:rPr>
        <w:t>to</w:t>
      </w:r>
      <w:r>
        <w:rPr>
          <w:color w:val="221F1F"/>
          <w:spacing w:val="-8"/>
        </w:rPr>
        <w:t xml:space="preserve"> </w:t>
      </w:r>
      <w:r>
        <w:rPr>
          <w:color w:val="221F1F"/>
        </w:rPr>
        <w:t>or</w:t>
      </w:r>
      <w:r>
        <w:rPr>
          <w:color w:val="221F1F"/>
          <w:spacing w:val="-10"/>
        </w:rPr>
        <w:t xml:space="preserve"> </w:t>
      </w:r>
      <w:r>
        <w:rPr>
          <w:color w:val="221F1F"/>
        </w:rPr>
        <w:t>broader</w:t>
      </w:r>
      <w:r>
        <w:rPr>
          <w:color w:val="221F1F"/>
          <w:spacing w:val="-8"/>
        </w:rPr>
        <w:t xml:space="preserve"> </w:t>
      </w:r>
      <w:r>
        <w:rPr>
          <w:color w:val="221F1F"/>
        </w:rPr>
        <w:t>than</w:t>
      </w:r>
      <w:r>
        <w:rPr>
          <w:color w:val="221F1F"/>
          <w:spacing w:val="-8"/>
        </w:rPr>
        <w:t xml:space="preserve"> </w:t>
      </w:r>
      <w:r>
        <w:rPr>
          <w:color w:val="221F1F"/>
        </w:rPr>
        <w:t>those</w:t>
      </w:r>
      <w:r>
        <w:rPr>
          <w:color w:val="221F1F"/>
          <w:spacing w:val="-10"/>
        </w:rPr>
        <w:t xml:space="preserve"> </w:t>
      </w:r>
      <w:r>
        <w:rPr>
          <w:color w:val="221F1F"/>
        </w:rPr>
        <w:t>speciﬁed</w:t>
      </w:r>
      <w:r>
        <w:rPr>
          <w:color w:val="221F1F"/>
          <w:spacing w:val="-10"/>
        </w:rPr>
        <w:t xml:space="preserve"> </w:t>
      </w:r>
      <w:r>
        <w:rPr>
          <w:color w:val="221F1F"/>
        </w:rPr>
        <w:t>in</w:t>
      </w:r>
      <w:r>
        <w:rPr>
          <w:color w:val="221F1F"/>
          <w:spacing w:val="-11"/>
        </w:rPr>
        <w:t xml:space="preserve"> </w:t>
      </w:r>
      <w:r>
        <w:rPr>
          <w:color w:val="221F1F"/>
        </w:rPr>
        <w:t>this</w:t>
      </w:r>
      <w:r>
        <w:rPr>
          <w:color w:val="221F1F"/>
          <w:spacing w:val="-8"/>
        </w:rPr>
        <w:t xml:space="preserve"> </w:t>
      </w:r>
      <w:r>
        <w:rPr>
          <w:color w:val="221F1F"/>
        </w:rPr>
        <w:t>Clause,</w:t>
      </w:r>
      <w:r>
        <w:rPr>
          <w:color w:val="221F1F"/>
          <w:spacing w:val="-10"/>
        </w:rPr>
        <w:t xml:space="preserve"> </w:t>
      </w:r>
      <w:r>
        <w:rPr>
          <w:color w:val="221F1F"/>
        </w:rPr>
        <w:t>such</w:t>
      </w:r>
      <w:r>
        <w:rPr>
          <w:color w:val="221F1F"/>
          <w:spacing w:val="-11"/>
        </w:rPr>
        <w:t xml:space="preserve"> </w:t>
      </w:r>
      <w:r>
        <w:rPr>
          <w:color w:val="221F1F"/>
        </w:rPr>
        <w:t>additional</w:t>
      </w:r>
      <w:r>
        <w:rPr>
          <w:color w:val="221F1F"/>
          <w:spacing w:val="-8"/>
        </w:rPr>
        <w:t xml:space="preserve"> </w:t>
      </w:r>
      <w:r>
        <w:rPr>
          <w:color w:val="221F1F"/>
        </w:rPr>
        <w:t>or</w:t>
      </w:r>
      <w:r>
        <w:rPr>
          <w:color w:val="221F1F"/>
          <w:spacing w:val="-8"/>
        </w:rPr>
        <w:t xml:space="preserve"> </w:t>
      </w:r>
      <w:r>
        <w:rPr>
          <w:color w:val="221F1F"/>
        </w:rPr>
        <w:t>broader</w:t>
      </w:r>
      <w:r>
        <w:rPr>
          <w:color w:val="221F1F"/>
          <w:spacing w:val="-7"/>
        </w:rPr>
        <w:t xml:space="preserve"> </w:t>
      </w:r>
      <w:r>
        <w:rPr>
          <w:color w:val="221F1F"/>
        </w:rPr>
        <w:t>force</w:t>
      </w:r>
      <w:r>
        <w:rPr>
          <w:color w:val="221F1F"/>
          <w:spacing w:val="-53"/>
        </w:rPr>
        <w:t xml:space="preserve"> </w:t>
      </w:r>
      <w:r>
        <w:rPr>
          <w:color w:val="221F1F"/>
        </w:rPr>
        <w:t>majeure events or circumstances shall not excuse the Contractor's non-performance or entitle him to relief</w:t>
      </w:r>
      <w:r>
        <w:rPr>
          <w:color w:val="221F1F"/>
          <w:spacing w:val="1"/>
        </w:rPr>
        <w:t xml:space="preserve"> </w:t>
      </w:r>
      <w:r>
        <w:rPr>
          <w:color w:val="221F1F"/>
        </w:rPr>
        <w:t>under</w:t>
      </w:r>
      <w:r>
        <w:rPr>
          <w:color w:val="221F1F"/>
          <w:spacing w:val="-2"/>
        </w:rPr>
        <w:t xml:space="preserve"> </w:t>
      </w:r>
      <w:r>
        <w:rPr>
          <w:color w:val="221F1F"/>
        </w:rPr>
        <w:t>this</w:t>
      </w:r>
      <w:r>
        <w:rPr>
          <w:color w:val="221F1F"/>
          <w:spacing w:val="1"/>
        </w:rPr>
        <w:t xml:space="preserve"> </w:t>
      </w:r>
      <w:r>
        <w:rPr>
          <w:color w:val="221F1F"/>
        </w:rPr>
        <w:t>Clause.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65"/>
          <w:tab w:val="left" w:pos="1566"/>
        </w:tabs>
        <w:ind w:left="2285"/>
        <w:rPr>
          <w:b/>
          <w:color w:val="221F1F"/>
        </w:rPr>
      </w:pPr>
      <w:r>
        <w:rPr>
          <w:b/>
          <w:color w:val="221F1F"/>
        </w:rPr>
        <w:t>Optional</w:t>
      </w:r>
      <w:r>
        <w:rPr>
          <w:b/>
          <w:color w:val="221F1F"/>
          <w:spacing w:val="-2"/>
        </w:rPr>
        <w:t xml:space="preserve"> </w:t>
      </w:r>
      <w:r>
        <w:rPr>
          <w:b/>
          <w:color w:val="221F1F"/>
        </w:rPr>
        <w:t>Termination,</w:t>
      </w:r>
      <w:r>
        <w:rPr>
          <w:b/>
          <w:color w:val="221F1F"/>
          <w:spacing w:val="-1"/>
        </w:rPr>
        <w:t xml:space="preserve"> </w:t>
      </w:r>
      <w:r>
        <w:rPr>
          <w:b/>
          <w:color w:val="221F1F"/>
        </w:rPr>
        <w:t>Payment</w:t>
      </w:r>
      <w:r>
        <w:rPr>
          <w:b/>
          <w:color w:val="221F1F"/>
          <w:spacing w:val="-1"/>
        </w:rPr>
        <w:t xml:space="preserve"> </w:t>
      </w:r>
      <w:r>
        <w:rPr>
          <w:b/>
          <w:color w:val="221F1F"/>
        </w:rPr>
        <w:t>and</w:t>
      </w:r>
      <w:r>
        <w:rPr>
          <w:b/>
          <w:color w:val="221F1F"/>
          <w:spacing w:val="-3"/>
        </w:rPr>
        <w:t xml:space="preserve"> </w:t>
      </w:r>
      <w:r>
        <w:rPr>
          <w:b/>
          <w:color w:val="221F1F"/>
        </w:rPr>
        <w:t>Release</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66"/>
        </w:tabs>
        <w:spacing w:line="230" w:lineRule="auto"/>
        <w:ind w:left="2285" w:right="834" w:hanging="714"/>
        <w:rPr>
          <w:color w:val="221F1F"/>
        </w:rPr>
      </w:pPr>
      <w:r>
        <w:rPr>
          <w:color w:val="221F1F"/>
        </w:rPr>
        <w:t>If</w:t>
      </w:r>
      <w:r>
        <w:rPr>
          <w:color w:val="221F1F"/>
          <w:spacing w:val="-2"/>
        </w:rPr>
        <w:t xml:space="preserve"> </w:t>
      </w:r>
      <w:r>
        <w:rPr>
          <w:color w:val="221F1F"/>
        </w:rPr>
        <w:t>the</w:t>
      </w:r>
      <w:r>
        <w:rPr>
          <w:color w:val="221F1F"/>
          <w:spacing w:val="-2"/>
        </w:rPr>
        <w:t xml:space="preserve"> </w:t>
      </w:r>
      <w:r>
        <w:rPr>
          <w:color w:val="221F1F"/>
        </w:rPr>
        <w:t>execution</w:t>
      </w:r>
      <w:r>
        <w:rPr>
          <w:color w:val="221F1F"/>
          <w:spacing w:val="-1"/>
        </w:rPr>
        <w:t xml:space="preserve"> </w:t>
      </w:r>
      <w:r>
        <w:rPr>
          <w:color w:val="221F1F"/>
        </w:rPr>
        <w:t>of</w:t>
      </w:r>
      <w:r>
        <w:rPr>
          <w:color w:val="221F1F"/>
          <w:spacing w:val="-4"/>
        </w:rPr>
        <w:t xml:space="preserve"> </w:t>
      </w:r>
      <w:r>
        <w:rPr>
          <w:color w:val="221F1F"/>
        </w:rPr>
        <w:t>substantially</w:t>
      </w:r>
      <w:r>
        <w:rPr>
          <w:color w:val="221F1F"/>
          <w:spacing w:val="-1"/>
        </w:rPr>
        <w:t xml:space="preserve"> </w:t>
      </w:r>
      <w:r>
        <w:rPr>
          <w:color w:val="221F1F"/>
        </w:rPr>
        <w:t>all</w:t>
      </w:r>
      <w:r>
        <w:rPr>
          <w:color w:val="221F1F"/>
          <w:spacing w:val="-4"/>
        </w:rPr>
        <w:t xml:space="preserve"> </w:t>
      </w:r>
      <w:r>
        <w:rPr>
          <w:color w:val="221F1F"/>
        </w:rPr>
        <w:t>the</w:t>
      </w:r>
      <w:r>
        <w:rPr>
          <w:color w:val="221F1F"/>
          <w:spacing w:val="-1"/>
        </w:rPr>
        <w:t xml:space="preserve"> </w:t>
      </w:r>
      <w:r>
        <w:rPr>
          <w:color w:val="221F1F"/>
        </w:rPr>
        <w:t>Works</w:t>
      </w:r>
      <w:r>
        <w:rPr>
          <w:color w:val="221F1F"/>
          <w:spacing w:val="-10"/>
        </w:rPr>
        <w:t xml:space="preserve"> </w:t>
      </w:r>
      <w:r>
        <w:rPr>
          <w:color w:val="221F1F"/>
        </w:rPr>
        <w:t>in</w:t>
      </w:r>
      <w:r>
        <w:rPr>
          <w:color w:val="221F1F"/>
          <w:spacing w:val="-2"/>
        </w:rPr>
        <w:t xml:space="preserve"> </w:t>
      </w:r>
      <w:r>
        <w:rPr>
          <w:color w:val="221F1F"/>
        </w:rPr>
        <w:t>progress</w:t>
      </w:r>
      <w:r>
        <w:rPr>
          <w:color w:val="221F1F"/>
          <w:spacing w:val="-1"/>
        </w:rPr>
        <w:t xml:space="preserve"> </w:t>
      </w:r>
      <w:r>
        <w:rPr>
          <w:color w:val="221F1F"/>
        </w:rPr>
        <w:t>is</w:t>
      </w:r>
      <w:r>
        <w:rPr>
          <w:color w:val="221F1F"/>
          <w:spacing w:val="-2"/>
        </w:rPr>
        <w:t xml:space="preserve"> </w:t>
      </w:r>
      <w:r>
        <w:rPr>
          <w:color w:val="221F1F"/>
        </w:rPr>
        <w:t>prevented</w:t>
      </w:r>
      <w:r>
        <w:rPr>
          <w:color w:val="221F1F"/>
          <w:spacing w:val="-3"/>
        </w:rPr>
        <w:t xml:space="preserve"> </w:t>
      </w:r>
      <w:r>
        <w:rPr>
          <w:color w:val="221F1F"/>
        </w:rPr>
        <w:t>for</w:t>
      </w:r>
      <w:r>
        <w:rPr>
          <w:color w:val="221F1F"/>
          <w:spacing w:val="-4"/>
        </w:rPr>
        <w:t xml:space="preserve"> </w:t>
      </w:r>
      <w:r>
        <w:rPr>
          <w:color w:val="221F1F"/>
        </w:rPr>
        <w:t>a</w:t>
      </w:r>
      <w:r>
        <w:rPr>
          <w:color w:val="221F1F"/>
          <w:spacing w:val="-2"/>
        </w:rPr>
        <w:t xml:space="preserve"> </w:t>
      </w:r>
      <w:r>
        <w:rPr>
          <w:color w:val="221F1F"/>
        </w:rPr>
        <w:t>continuous</w:t>
      </w:r>
      <w:r>
        <w:rPr>
          <w:color w:val="221F1F"/>
          <w:spacing w:val="-1"/>
        </w:rPr>
        <w:t xml:space="preserve"> </w:t>
      </w:r>
      <w:r>
        <w:rPr>
          <w:color w:val="221F1F"/>
        </w:rPr>
        <w:t>period</w:t>
      </w:r>
      <w:r>
        <w:rPr>
          <w:color w:val="221F1F"/>
          <w:spacing w:val="-2"/>
        </w:rPr>
        <w:t xml:space="preserve"> </w:t>
      </w:r>
      <w:r>
        <w:rPr>
          <w:color w:val="221F1F"/>
        </w:rPr>
        <w:t>of</w:t>
      </w:r>
      <w:r>
        <w:rPr>
          <w:color w:val="221F1F"/>
          <w:spacing w:val="-3"/>
        </w:rPr>
        <w:t xml:space="preserve"> </w:t>
      </w:r>
      <w:r>
        <w:rPr>
          <w:color w:val="221F1F"/>
        </w:rPr>
        <w:t>84</w:t>
      </w:r>
      <w:r>
        <w:rPr>
          <w:color w:val="221F1F"/>
          <w:spacing w:val="-2"/>
        </w:rPr>
        <w:t xml:space="preserve"> </w:t>
      </w:r>
      <w:r>
        <w:rPr>
          <w:color w:val="221F1F"/>
        </w:rPr>
        <w:t>days</w:t>
      </w:r>
      <w:r>
        <w:rPr>
          <w:color w:val="221F1F"/>
          <w:spacing w:val="-2"/>
        </w:rPr>
        <w:t xml:space="preserve"> </w:t>
      </w:r>
      <w:r>
        <w:rPr>
          <w:color w:val="221F1F"/>
        </w:rPr>
        <w:t>by</w:t>
      </w:r>
      <w:r>
        <w:rPr>
          <w:color w:val="221F1F"/>
          <w:spacing w:val="-52"/>
        </w:rPr>
        <w:t xml:space="preserve"> </w:t>
      </w:r>
      <w:r>
        <w:rPr>
          <w:color w:val="221F1F"/>
        </w:rPr>
        <w:t>reason of Force Majeure of which notice has been given under Sub-Clause 19.2 [Notice of Force Majeure],</w:t>
      </w:r>
      <w:r>
        <w:rPr>
          <w:color w:val="221F1F"/>
          <w:spacing w:val="1"/>
        </w:rPr>
        <w:t xml:space="preserve"> </w:t>
      </w:r>
      <w:r>
        <w:rPr>
          <w:color w:val="221F1F"/>
        </w:rPr>
        <w:t>or for multiple periods which total more than 140 days due to the same notiﬁed Force Majeure, then either</w:t>
      </w:r>
      <w:r>
        <w:rPr>
          <w:color w:val="221F1F"/>
          <w:spacing w:val="1"/>
        </w:rPr>
        <w:t xml:space="preserve"> </w:t>
      </w:r>
      <w:r>
        <w:rPr>
          <w:color w:val="221F1F"/>
        </w:rPr>
        <w:t>Party may give to the other Party a notice of termination of the Contract. In this event, the termination shall</w:t>
      </w:r>
      <w:r>
        <w:rPr>
          <w:color w:val="221F1F"/>
          <w:spacing w:val="1"/>
        </w:rPr>
        <w:t xml:space="preserve"> </w:t>
      </w:r>
      <w:r>
        <w:rPr>
          <w:color w:val="221F1F"/>
        </w:rPr>
        <w:t>take</w:t>
      </w:r>
      <w:r>
        <w:rPr>
          <w:color w:val="221F1F"/>
          <w:spacing w:val="2"/>
        </w:rPr>
        <w:t xml:space="preserve"> </w:t>
      </w:r>
      <w:r>
        <w:rPr>
          <w:color w:val="221F1F"/>
        </w:rPr>
        <w:t>effect</w:t>
      </w:r>
      <w:r>
        <w:rPr>
          <w:color w:val="221F1F"/>
          <w:spacing w:val="4"/>
        </w:rPr>
        <w:t xml:space="preserve"> </w:t>
      </w:r>
      <w:r>
        <w:rPr>
          <w:color w:val="221F1F"/>
        </w:rPr>
        <w:t>7</w:t>
      </w:r>
      <w:r>
        <w:rPr>
          <w:color w:val="221F1F"/>
          <w:spacing w:val="4"/>
        </w:rPr>
        <w:t xml:space="preserve"> </w:t>
      </w:r>
      <w:r>
        <w:rPr>
          <w:color w:val="221F1F"/>
        </w:rPr>
        <w:t>days</w:t>
      </w:r>
      <w:r>
        <w:rPr>
          <w:color w:val="221F1F"/>
          <w:spacing w:val="4"/>
        </w:rPr>
        <w:t xml:space="preserve"> </w:t>
      </w:r>
      <w:r>
        <w:rPr>
          <w:color w:val="221F1F"/>
        </w:rPr>
        <w:t>after</w:t>
      </w:r>
      <w:r>
        <w:rPr>
          <w:color w:val="221F1F"/>
          <w:spacing w:val="5"/>
        </w:rPr>
        <w:t xml:space="preserve"> </w:t>
      </w:r>
      <w:r>
        <w:rPr>
          <w:color w:val="221F1F"/>
        </w:rPr>
        <w:t>the</w:t>
      </w:r>
      <w:r>
        <w:rPr>
          <w:color w:val="221F1F"/>
          <w:spacing w:val="1"/>
        </w:rPr>
        <w:t xml:space="preserve"> </w:t>
      </w:r>
      <w:r>
        <w:rPr>
          <w:color w:val="221F1F"/>
        </w:rPr>
        <w:t>notice</w:t>
      </w:r>
      <w:r>
        <w:rPr>
          <w:color w:val="221F1F"/>
          <w:spacing w:val="1"/>
        </w:rPr>
        <w:t xml:space="preserve"> </w:t>
      </w:r>
      <w:r>
        <w:rPr>
          <w:color w:val="221F1F"/>
        </w:rPr>
        <w:t>is</w:t>
      </w:r>
      <w:r>
        <w:rPr>
          <w:color w:val="221F1F"/>
          <w:spacing w:val="5"/>
        </w:rPr>
        <w:t xml:space="preserve"> </w:t>
      </w:r>
      <w:r>
        <w:rPr>
          <w:color w:val="221F1F"/>
        </w:rPr>
        <w:t>given,</w:t>
      </w:r>
      <w:r>
        <w:rPr>
          <w:color w:val="221F1F"/>
          <w:spacing w:val="1"/>
        </w:rPr>
        <w:t xml:space="preserve"> </w:t>
      </w:r>
      <w:r>
        <w:rPr>
          <w:color w:val="221F1F"/>
        </w:rPr>
        <w:t>and</w:t>
      </w:r>
      <w:r>
        <w:rPr>
          <w:color w:val="221F1F"/>
          <w:spacing w:val="5"/>
        </w:rPr>
        <w:t xml:space="preserve"> </w:t>
      </w:r>
      <w:r>
        <w:rPr>
          <w:color w:val="221F1F"/>
        </w:rPr>
        <w:t>the</w:t>
      </w:r>
      <w:r>
        <w:rPr>
          <w:color w:val="221F1F"/>
          <w:spacing w:val="4"/>
        </w:rPr>
        <w:t xml:space="preserve"> </w:t>
      </w:r>
      <w:r>
        <w:rPr>
          <w:color w:val="221F1F"/>
        </w:rPr>
        <w:t>Contractor</w:t>
      </w:r>
      <w:r>
        <w:rPr>
          <w:color w:val="221F1F"/>
          <w:spacing w:val="5"/>
        </w:rPr>
        <w:t xml:space="preserve"> </w:t>
      </w:r>
      <w:r>
        <w:rPr>
          <w:color w:val="221F1F"/>
        </w:rPr>
        <w:t>shall</w:t>
      </w:r>
      <w:r>
        <w:rPr>
          <w:color w:val="221F1F"/>
          <w:spacing w:val="4"/>
        </w:rPr>
        <w:t xml:space="preserve"> </w:t>
      </w:r>
      <w:r>
        <w:rPr>
          <w:color w:val="221F1F"/>
        </w:rPr>
        <w:t>proceed</w:t>
      </w:r>
      <w:r>
        <w:rPr>
          <w:color w:val="221F1F"/>
          <w:spacing w:val="4"/>
        </w:rPr>
        <w:t xml:space="preserve"> </w:t>
      </w:r>
      <w:r>
        <w:rPr>
          <w:color w:val="221F1F"/>
        </w:rPr>
        <w:t>in</w:t>
      </w:r>
      <w:r>
        <w:rPr>
          <w:color w:val="221F1F"/>
          <w:spacing w:val="2"/>
        </w:rPr>
        <w:t xml:space="preserve"> </w:t>
      </w:r>
      <w:r>
        <w:rPr>
          <w:color w:val="221F1F"/>
        </w:rPr>
        <w:t>accordance</w:t>
      </w:r>
      <w:r>
        <w:rPr>
          <w:color w:val="221F1F"/>
          <w:spacing w:val="4"/>
        </w:rPr>
        <w:t xml:space="preserve"> </w:t>
      </w:r>
      <w:r>
        <w:rPr>
          <w:color w:val="221F1F"/>
        </w:rPr>
        <w:t>with</w:t>
      </w:r>
      <w:r>
        <w:rPr>
          <w:color w:val="221F1F"/>
          <w:spacing w:val="4"/>
        </w:rPr>
        <w:t xml:space="preserve"> </w:t>
      </w:r>
      <w:r>
        <w:rPr>
          <w:color w:val="221F1F"/>
        </w:rPr>
        <w:t>Sub-Clause</w:t>
      </w:r>
    </w:p>
    <w:p w:rsidR="00361D1F" w:rsidRDefault="00361D1F" w:rsidP="000961B7">
      <w:pPr>
        <w:pStyle w:val="BodyText"/>
        <w:spacing w:line="243" w:lineRule="exact"/>
        <w:ind w:left="2285"/>
      </w:pPr>
      <w:r>
        <w:rPr>
          <w:color w:val="221F1F"/>
          <w:spacing w:val="-1"/>
        </w:rPr>
        <w:t>16.3</w:t>
      </w:r>
      <w:r>
        <w:rPr>
          <w:color w:val="221F1F"/>
          <w:spacing w:val="-2"/>
        </w:rPr>
        <w:t xml:space="preserve"> </w:t>
      </w:r>
      <w:r>
        <w:rPr>
          <w:color w:val="221F1F"/>
          <w:spacing w:val="-1"/>
        </w:rPr>
        <w:t xml:space="preserve">[Cessation </w:t>
      </w:r>
      <w:r>
        <w:rPr>
          <w:color w:val="221F1F"/>
        </w:rPr>
        <w:t>of</w:t>
      </w:r>
      <w:r>
        <w:rPr>
          <w:color w:val="221F1F"/>
          <w:spacing w:val="-3"/>
        </w:rPr>
        <w:t xml:space="preserve"> </w:t>
      </w:r>
      <w:r>
        <w:rPr>
          <w:color w:val="221F1F"/>
        </w:rPr>
        <w:t>Work</w:t>
      </w:r>
      <w:r>
        <w:rPr>
          <w:color w:val="221F1F"/>
          <w:spacing w:val="-13"/>
        </w:rPr>
        <w:t xml:space="preserve"> </w:t>
      </w:r>
      <w:r>
        <w:rPr>
          <w:color w:val="221F1F"/>
        </w:rPr>
        <w:t>and</w:t>
      </w:r>
      <w:r>
        <w:rPr>
          <w:color w:val="221F1F"/>
          <w:spacing w:val="-1"/>
        </w:rPr>
        <w:t xml:space="preserve"> </w:t>
      </w:r>
      <w:r>
        <w:rPr>
          <w:color w:val="221F1F"/>
        </w:rPr>
        <w:t>Removal</w:t>
      </w:r>
      <w:r>
        <w:rPr>
          <w:color w:val="221F1F"/>
          <w:spacing w:val="-2"/>
        </w:rPr>
        <w:t xml:space="preserve"> </w:t>
      </w:r>
      <w:r>
        <w:rPr>
          <w:color w:val="221F1F"/>
        </w:rPr>
        <w:t>of Contractor's</w:t>
      </w:r>
      <w:r>
        <w:rPr>
          <w:color w:val="221F1F"/>
          <w:spacing w:val="-2"/>
        </w:rPr>
        <w:t xml:space="preserve"> </w:t>
      </w:r>
      <w:r>
        <w:rPr>
          <w:color w:val="221F1F"/>
        </w:rPr>
        <w:t>Equipment].</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66"/>
        </w:tabs>
        <w:spacing w:line="230" w:lineRule="auto"/>
        <w:ind w:left="2285" w:right="1417" w:hanging="714"/>
        <w:rPr>
          <w:color w:val="221F1F"/>
        </w:rPr>
      </w:pPr>
      <w:r>
        <w:rPr>
          <w:color w:val="221F1F"/>
        </w:rPr>
        <w:t>Upon such termination, the Architect shall determine the value of the work done and issue a Payment</w:t>
      </w:r>
      <w:r>
        <w:rPr>
          <w:color w:val="221F1F"/>
          <w:spacing w:val="-52"/>
        </w:rPr>
        <w:t xml:space="preserve"> </w:t>
      </w:r>
      <w:r>
        <w:rPr>
          <w:color w:val="221F1F"/>
        </w:rPr>
        <w:t>Certiﬁcate</w:t>
      </w:r>
      <w:r>
        <w:rPr>
          <w:color w:val="221F1F"/>
          <w:spacing w:val="-1"/>
        </w:rPr>
        <w:t xml:space="preserve"> </w:t>
      </w:r>
      <w:r>
        <w:rPr>
          <w:color w:val="221F1F"/>
        </w:rPr>
        <w:t>which</w:t>
      </w:r>
      <w:r>
        <w:rPr>
          <w:color w:val="221F1F"/>
          <w:spacing w:val="-2"/>
        </w:rPr>
        <w:t xml:space="preserve"> </w:t>
      </w:r>
      <w:r>
        <w:rPr>
          <w:color w:val="221F1F"/>
        </w:rPr>
        <w:t>shall</w:t>
      </w:r>
      <w:r>
        <w:rPr>
          <w:color w:val="221F1F"/>
          <w:spacing w:val="-1"/>
        </w:rPr>
        <w:t xml:space="preserve"> </w:t>
      </w:r>
      <w:r>
        <w:rPr>
          <w:color w:val="221F1F"/>
        </w:rPr>
        <w:t>include:</w:t>
      </w:r>
    </w:p>
    <w:p w:rsidR="00361D1F" w:rsidRDefault="00361D1F" w:rsidP="000961B7">
      <w:pPr>
        <w:pStyle w:val="ListParagraph"/>
        <w:numPr>
          <w:ilvl w:val="3"/>
          <w:numId w:val="72"/>
        </w:numPr>
        <w:tabs>
          <w:tab w:val="left" w:pos="2014"/>
        </w:tabs>
        <w:spacing w:before="42"/>
        <w:ind w:left="2734" w:hanging="449"/>
      </w:pPr>
      <w:r>
        <w:rPr>
          <w:color w:val="221F1F"/>
        </w:rPr>
        <w:t>theamountspayableforanyworkcarriedoutforwhichapriceisstatedintheContract;</w:t>
      </w:r>
    </w:p>
    <w:p w:rsidR="00361D1F" w:rsidRDefault="00361D1F" w:rsidP="000961B7">
      <w:pPr>
        <w:pStyle w:val="ListParagraph"/>
        <w:numPr>
          <w:ilvl w:val="3"/>
          <w:numId w:val="72"/>
        </w:numPr>
        <w:tabs>
          <w:tab w:val="left" w:pos="2014"/>
        </w:tabs>
        <w:spacing w:before="48" w:line="230" w:lineRule="auto"/>
        <w:ind w:left="2736" w:right="846" w:hanging="452"/>
      </w:pPr>
      <w:r>
        <w:rPr>
          <w:color w:val="221F1F"/>
        </w:rPr>
        <w:t>the Cost of Plant and Materials ordered for the Works which have been delivered to the Contractor, or</w:t>
      </w:r>
      <w:r>
        <w:rPr>
          <w:color w:val="221F1F"/>
          <w:spacing w:val="1"/>
        </w:rPr>
        <w:t xml:space="preserve"> </w:t>
      </w:r>
      <w:r>
        <w:rPr>
          <w:color w:val="221F1F"/>
        </w:rPr>
        <w:t>of which the Contractor is liable to accept delivery: this Plant and Materials shall become the property</w:t>
      </w:r>
      <w:r>
        <w:rPr>
          <w:color w:val="221F1F"/>
          <w:spacing w:val="1"/>
        </w:rPr>
        <w:t xml:space="preserve"> </w:t>
      </w:r>
      <w:r>
        <w:rPr>
          <w:color w:val="221F1F"/>
        </w:rPr>
        <w:t>of</w:t>
      </w:r>
      <w:r>
        <w:rPr>
          <w:color w:val="221F1F"/>
          <w:spacing w:val="-4"/>
        </w:rPr>
        <w:t xml:space="preserve"> </w:t>
      </w:r>
      <w:r>
        <w:rPr>
          <w:color w:val="221F1F"/>
        </w:rPr>
        <w:t>(and</w:t>
      </w:r>
      <w:r>
        <w:rPr>
          <w:color w:val="221F1F"/>
          <w:spacing w:val="-4"/>
        </w:rPr>
        <w:t xml:space="preserve"> </w:t>
      </w:r>
      <w:r>
        <w:rPr>
          <w:color w:val="221F1F"/>
        </w:rPr>
        <w:t>be</w:t>
      </w:r>
      <w:r>
        <w:rPr>
          <w:color w:val="221F1F"/>
          <w:spacing w:val="-4"/>
        </w:rPr>
        <w:t xml:space="preserve"> </w:t>
      </w:r>
      <w:r>
        <w:rPr>
          <w:color w:val="221F1F"/>
        </w:rPr>
        <w:t>at</w:t>
      </w:r>
      <w:r>
        <w:rPr>
          <w:color w:val="221F1F"/>
          <w:spacing w:val="-3"/>
        </w:rPr>
        <w:t xml:space="preserve"> </w:t>
      </w:r>
      <w:r>
        <w:rPr>
          <w:color w:val="221F1F"/>
        </w:rPr>
        <w:t>the</w:t>
      </w:r>
      <w:r>
        <w:rPr>
          <w:color w:val="221F1F"/>
          <w:spacing w:val="-6"/>
        </w:rPr>
        <w:t xml:space="preserve"> </w:t>
      </w:r>
      <w:r>
        <w:rPr>
          <w:color w:val="221F1F"/>
        </w:rPr>
        <w:t>risk</w:t>
      </w:r>
      <w:r>
        <w:rPr>
          <w:color w:val="221F1F"/>
          <w:spacing w:val="-4"/>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Procuring</w:t>
      </w:r>
      <w:r>
        <w:rPr>
          <w:color w:val="221F1F"/>
          <w:spacing w:val="-4"/>
        </w:rPr>
        <w:t xml:space="preserve"> </w:t>
      </w:r>
      <w:r>
        <w:rPr>
          <w:color w:val="221F1F"/>
        </w:rPr>
        <w:t>Entity</w:t>
      </w:r>
      <w:r>
        <w:rPr>
          <w:color w:val="221F1F"/>
          <w:spacing w:val="-4"/>
        </w:rPr>
        <w:t xml:space="preserve"> </w:t>
      </w:r>
      <w:r>
        <w:rPr>
          <w:color w:val="221F1F"/>
        </w:rPr>
        <w:t>when</w:t>
      </w:r>
      <w:r>
        <w:rPr>
          <w:color w:val="221F1F"/>
          <w:spacing w:val="-3"/>
        </w:rPr>
        <w:t xml:space="preserve"> </w:t>
      </w:r>
      <w:r>
        <w:rPr>
          <w:color w:val="221F1F"/>
        </w:rPr>
        <w:t>paid</w:t>
      </w:r>
      <w:r>
        <w:rPr>
          <w:color w:val="221F1F"/>
          <w:spacing w:val="-5"/>
        </w:rPr>
        <w:t xml:space="preserve"> </w:t>
      </w:r>
      <w:r>
        <w:rPr>
          <w:color w:val="221F1F"/>
        </w:rPr>
        <w:t>for</w:t>
      </w:r>
      <w:r>
        <w:rPr>
          <w:color w:val="221F1F"/>
          <w:spacing w:val="-4"/>
        </w:rPr>
        <w:t xml:space="preserve"> </w:t>
      </w:r>
      <w:r>
        <w:rPr>
          <w:color w:val="221F1F"/>
        </w:rPr>
        <w:t>by</w:t>
      </w:r>
      <w:r>
        <w:rPr>
          <w:color w:val="221F1F"/>
          <w:spacing w:val="-7"/>
        </w:rPr>
        <w:t xml:space="preserve"> </w:t>
      </w:r>
      <w:r>
        <w:rPr>
          <w:color w:val="221F1F"/>
        </w:rPr>
        <w:t>the</w:t>
      </w:r>
      <w:r>
        <w:rPr>
          <w:color w:val="221F1F"/>
          <w:spacing w:val="-3"/>
        </w:rPr>
        <w:t xml:space="preserve"> </w:t>
      </w:r>
      <w:r>
        <w:rPr>
          <w:color w:val="221F1F"/>
        </w:rPr>
        <w:t>Procuring</w:t>
      </w:r>
      <w:r>
        <w:rPr>
          <w:color w:val="221F1F"/>
          <w:spacing w:val="-6"/>
        </w:rPr>
        <w:t xml:space="preserve"> </w:t>
      </w:r>
      <w:r>
        <w:rPr>
          <w:color w:val="221F1F"/>
        </w:rPr>
        <w:t>Entity,</w:t>
      </w:r>
      <w:r>
        <w:rPr>
          <w:color w:val="221F1F"/>
          <w:spacing w:val="-9"/>
        </w:rPr>
        <w:t xml:space="preserve"> </w:t>
      </w:r>
      <w:r>
        <w:rPr>
          <w:color w:val="221F1F"/>
        </w:rPr>
        <w:t>and</w:t>
      </w:r>
      <w:r>
        <w:rPr>
          <w:color w:val="221F1F"/>
          <w:spacing w:val="-6"/>
        </w:rPr>
        <w:t xml:space="preserve"> </w:t>
      </w:r>
      <w:r>
        <w:rPr>
          <w:color w:val="221F1F"/>
        </w:rPr>
        <w:t>the</w:t>
      </w:r>
      <w:r>
        <w:rPr>
          <w:color w:val="221F1F"/>
          <w:spacing w:val="-4"/>
        </w:rPr>
        <w:t xml:space="preserve"> </w:t>
      </w:r>
      <w:r>
        <w:rPr>
          <w:color w:val="221F1F"/>
        </w:rPr>
        <w:t>Contractor</w:t>
      </w:r>
      <w:r>
        <w:rPr>
          <w:color w:val="221F1F"/>
          <w:spacing w:val="-52"/>
        </w:rPr>
        <w:t xml:space="preserve"> </w:t>
      </w:r>
      <w:r>
        <w:rPr>
          <w:color w:val="221F1F"/>
        </w:rPr>
        <w:t>shall place</w:t>
      </w:r>
      <w:r>
        <w:rPr>
          <w:color w:val="221F1F"/>
          <w:spacing w:val="1"/>
        </w:rPr>
        <w:t xml:space="preserve"> </w:t>
      </w:r>
      <w:r>
        <w:rPr>
          <w:color w:val="221F1F"/>
        </w:rPr>
        <w:t>the</w:t>
      </w:r>
      <w:r>
        <w:rPr>
          <w:color w:val="221F1F"/>
          <w:spacing w:val="1"/>
        </w:rPr>
        <w:t xml:space="preserve"> </w:t>
      </w:r>
      <w:r>
        <w:rPr>
          <w:color w:val="221F1F"/>
        </w:rPr>
        <w:t>same</w:t>
      </w:r>
      <w:r>
        <w:rPr>
          <w:color w:val="221F1F"/>
          <w:spacing w:val="-2"/>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Procuring</w:t>
      </w:r>
      <w:r>
        <w:rPr>
          <w:color w:val="221F1F"/>
          <w:spacing w:val="-2"/>
        </w:rPr>
        <w:t xml:space="preserve"> </w:t>
      </w:r>
      <w:r>
        <w:rPr>
          <w:color w:val="221F1F"/>
        </w:rPr>
        <w:t>Entity's</w:t>
      </w:r>
      <w:r>
        <w:rPr>
          <w:color w:val="221F1F"/>
          <w:spacing w:val="-1"/>
        </w:rPr>
        <w:t xml:space="preserve"> </w:t>
      </w:r>
      <w:r>
        <w:rPr>
          <w:color w:val="221F1F"/>
        </w:rPr>
        <w:t>disposal;</w:t>
      </w:r>
    </w:p>
    <w:p w:rsidR="00361D1F" w:rsidRDefault="00361D1F" w:rsidP="000961B7">
      <w:pPr>
        <w:pStyle w:val="ListParagraph"/>
        <w:numPr>
          <w:ilvl w:val="3"/>
          <w:numId w:val="72"/>
        </w:numPr>
        <w:tabs>
          <w:tab w:val="left" w:pos="2014"/>
        </w:tabs>
        <w:spacing w:before="51" w:line="230" w:lineRule="auto"/>
        <w:ind w:left="2736" w:right="854" w:hanging="452"/>
      </w:pPr>
      <w:r>
        <w:rPr>
          <w:color w:val="221F1F"/>
        </w:rPr>
        <w:t>other Cost or liabilities which in the circumstances were reasonably and necessarily incurred by the</w:t>
      </w:r>
      <w:r>
        <w:rPr>
          <w:color w:val="221F1F"/>
          <w:spacing w:val="1"/>
        </w:rPr>
        <w:t xml:space="preserve"> </w:t>
      </w:r>
      <w:r>
        <w:rPr>
          <w:color w:val="221F1F"/>
        </w:rPr>
        <w:t>Contractor</w:t>
      </w:r>
      <w:r>
        <w:rPr>
          <w:color w:val="221F1F"/>
          <w:spacing w:val="-2"/>
        </w:rPr>
        <w:t xml:space="preserve"> </w:t>
      </w:r>
      <w:r>
        <w:rPr>
          <w:color w:val="221F1F"/>
        </w:rPr>
        <w:t>in the expectation of</w:t>
      </w:r>
      <w:r>
        <w:rPr>
          <w:color w:val="221F1F"/>
          <w:spacing w:val="1"/>
        </w:rPr>
        <w:t xml:space="preserve"> </w:t>
      </w:r>
      <w:r>
        <w:rPr>
          <w:color w:val="221F1F"/>
        </w:rPr>
        <w:t>completing the Works;</w:t>
      </w:r>
    </w:p>
    <w:p w:rsidR="00361D1F" w:rsidRDefault="00361D1F" w:rsidP="000961B7">
      <w:pPr>
        <w:pStyle w:val="ListParagraph"/>
        <w:numPr>
          <w:ilvl w:val="3"/>
          <w:numId w:val="72"/>
        </w:numPr>
        <w:tabs>
          <w:tab w:val="left" w:pos="2014"/>
        </w:tabs>
        <w:spacing w:before="49" w:line="230" w:lineRule="auto"/>
        <w:ind w:left="2736" w:right="848" w:hanging="452"/>
      </w:pPr>
      <w:r>
        <w:rPr>
          <w:color w:val="221F1F"/>
        </w:rPr>
        <w:t>the Cost of removal of Temporary Works and Contractor's Equipment from the Site and the return of</w:t>
      </w:r>
      <w:r>
        <w:rPr>
          <w:color w:val="221F1F"/>
          <w:spacing w:val="1"/>
        </w:rPr>
        <w:t xml:space="preserve"> </w:t>
      </w:r>
      <w:r>
        <w:rPr>
          <w:color w:val="221F1F"/>
        </w:rPr>
        <w:t>these</w:t>
      </w:r>
      <w:r>
        <w:rPr>
          <w:color w:val="221F1F"/>
          <w:spacing w:val="-2"/>
        </w:rPr>
        <w:t xml:space="preserve"> </w:t>
      </w:r>
      <w:r>
        <w:rPr>
          <w:color w:val="221F1F"/>
        </w:rPr>
        <w:t>items</w:t>
      </w:r>
      <w:r>
        <w:rPr>
          <w:color w:val="221F1F"/>
          <w:spacing w:val="-3"/>
        </w:rPr>
        <w:t xml:space="preserve"> </w:t>
      </w:r>
      <w:r>
        <w:rPr>
          <w:color w:val="221F1F"/>
        </w:rPr>
        <w:t>to</w:t>
      </w:r>
      <w:r>
        <w:rPr>
          <w:color w:val="221F1F"/>
          <w:spacing w:val="-1"/>
        </w:rPr>
        <w:t xml:space="preserve"> </w:t>
      </w:r>
      <w:r>
        <w:rPr>
          <w:color w:val="221F1F"/>
        </w:rPr>
        <w:t>the Contractor's works</w:t>
      </w:r>
      <w:r>
        <w:rPr>
          <w:color w:val="221F1F"/>
          <w:spacing w:val="-3"/>
        </w:rPr>
        <w:t xml:space="preserve"> </w:t>
      </w:r>
      <w:r>
        <w:rPr>
          <w:color w:val="221F1F"/>
        </w:rPr>
        <w:t>in</w:t>
      </w:r>
      <w:r>
        <w:rPr>
          <w:color w:val="221F1F"/>
          <w:spacing w:val="-1"/>
        </w:rPr>
        <w:t xml:space="preserve"> </w:t>
      </w:r>
      <w:r>
        <w:rPr>
          <w:color w:val="221F1F"/>
        </w:rPr>
        <w:t>his</w:t>
      </w:r>
      <w:r>
        <w:rPr>
          <w:color w:val="221F1F"/>
          <w:spacing w:val="-3"/>
        </w:rPr>
        <w:t xml:space="preserve"> </w:t>
      </w:r>
      <w:r>
        <w:rPr>
          <w:color w:val="221F1F"/>
        </w:rPr>
        <w:t>country</w:t>
      </w:r>
      <w:r>
        <w:rPr>
          <w:color w:val="221F1F"/>
          <w:spacing w:val="-3"/>
        </w:rPr>
        <w:t xml:space="preserve"> </w:t>
      </w:r>
      <w:r>
        <w:rPr>
          <w:color w:val="221F1F"/>
        </w:rPr>
        <w:t>(or</w:t>
      </w:r>
      <w:r>
        <w:rPr>
          <w:color w:val="221F1F"/>
          <w:spacing w:val="-3"/>
        </w:rPr>
        <w:t xml:space="preserve"> </w:t>
      </w:r>
      <w:r>
        <w:rPr>
          <w:color w:val="221F1F"/>
        </w:rPr>
        <w:t>to</w:t>
      </w:r>
      <w:r>
        <w:rPr>
          <w:color w:val="221F1F"/>
          <w:spacing w:val="-2"/>
        </w:rPr>
        <w:t xml:space="preserve"> </w:t>
      </w:r>
      <w:r>
        <w:rPr>
          <w:color w:val="221F1F"/>
        </w:rPr>
        <w:t>any</w:t>
      </w:r>
      <w:r>
        <w:rPr>
          <w:color w:val="221F1F"/>
          <w:spacing w:val="-3"/>
        </w:rPr>
        <w:t xml:space="preserve"> </w:t>
      </w:r>
      <w:r>
        <w:rPr>
          <w:color w:val="221F1F"/>
        </w:rPr>
        <w:t>other</w:t>
      </w:r>
      <w:r>
        <w:rPr>
          <w:color w:val="221F1F"/>
          <w:spacing w:val="1"/>
        </w:rPr>
        <w:t xml:space="preserve"> </w:t>
      </w:r>
      <w:r>
        <w:rPr>
          <w:color w:val="221F1F"/>
        </w:rPr>
        <w:t>destination</w:t>
      </w:r>
      <w:r>
        <w:rPr>
          <w:color w:val="221F1F"/>
          <w:spacing w:val="-1"/>
        </w:rPr>
        <w:t xml:space="preserve"> </w:t>
      </w:r>
      <w:r>
        <w:rPr>
          <w:color w:val="221F1F"/>
        </w:rPr>
        <w:t>at no</w:t>
      </w:r>
      <w:r>
        <w:rPr>
          <w:color w:val="221F1F"/>
          <w:spacing w:val="-1"/>
        </w:rPr>
        <w:t xml:space="preserve"> </w:t>
      </w:r>
      <w:r>
        <w:rPr>
          <w:color w:val="221F1F"/>
        </w:rPr>
        <w:t>greater cost);</w:t>
      </w:r>
      <w:r>
        <w:rPr>
          <w:color w:val="221F1F"/>
          <w:spacing w:val="-2"/>
        </w:rPr>
        <w:t xml:space="preserve"> </w:t>
      </w:r>
      <w:r>
        <w:rPr>
          <w:color w:val="221F1F"/>
        </w:rPr>
        <w:t>and</w:t>
      </w:r>
    </w:p>
    <w:p w:rsidR="00361D1F" w:rsidRDefault="00361D1F" w:rsidP="000961B7">
      <w:pPr>
        <w:pStyle w:val="ListParagraph"/>
        <w:numPr>
          <w:ilvl w:val="3"/>
          <w:numId w:val="72"/>
        </w:numPr>
        <w:tabs>
          <w:tab w:val="left" w:pos="2014"/>
        </w:tabs>
        <w:spacing w:before="50" w:line="230" w:lineRule="auto"/>
        <w:ind w:left="2736" w:right="848" w:hanging="452"/>
      </w:pPr>
      <w:r>
        <w:rPr>
          <w:color w:val="221F1F"/>
        </w:rPr>
        <w:t>the Cost of repatriation of the Contractor's staff and lab or employed wholly in connection with the</w:t>
      </w:r>
      <w:r>
        <w:rPr>
          <w:color w:val="221F1F"/>
          <w:spacing w:val="1"/>
        </w:rPr>
        <w:t xml:space="preserve"> </w:t>
      </w:r>
      <w:r>
        <w:rPr>
          <w:color w:val="221F1F"/>
        </w:rPr>
        <w:t>Works</w:t>
      </w:r>
      <w:r>
        <w:rPr>
          <w:color w:val="221F1F"/>
          <w:spacing w:val="-10"/>
        </w:rPr>
        <w:t xml:space="preserve"> </w:t>
      </w:r>
      <w:r>
        <w:rPr>
          <w:color w:val="221F1F"/>
        </w:rPr>
        <w:t>at</w:t>
      </w:r>
      <w:r>
        <w:rPr>
          <w:color w:val="221F1F"/>
          <w:spacing w:val="1"/>
        </w:rPr>
        <w:t xml:space="preserve"> </w:t>
      </w:r>
      <w:r>
        <w:rPr>
          <w:color w:val="221F1F"/>
        </w:rPr>
        <w:t>the date</w:t>
      </w:r>
      <w:r>
        <w:rPr>
          <w:color w:val="221F1F"/>
          <w:spacing w:val="1"/>
        </w:rPr>
        <w:t xml:space="preserve"> </w:t>
      </w:r>
      <w:r>
        <w:rPr>
          <w:color w:val="221F1F"/>
        </w:rPr>
        <w:t>of termination.</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5"/>
          <w:tab w:val="left" w:pos="1566"/>
        </w:tabs>
        <w:ind w:left="2285"/>
        <w:rPr>
          <w:b/>
          <w:color w:val="221F1F"/>
        </w:rPr>
      </w:pPr>
      <w:r>
        <w:rPr>
          <w:b/>
          <w:color w:val="221F1F"/>
        </w:rPr>
        <w:t>Release</w:t>
      </w:r>
      <w:r>
        <w:rPr>
          <w:b/>
          <w:color w:val="221F1F"/>
          <w:spacing w:val="-2"/>
        </w:rPr>
        <w:t xml:space="preserve"> </w:t>
      </w:r>
      <w:r>
        <w:rPr>
          <w:b/>
          <w:color w:val="221F1F"/>
        </w:rPr>
        <w:t>from</w:t>
      </w:r>
      <w:r>
        <w:rPr>
          <w:b/>
          <w:color w:val="221F1F"/>
          <w:spacing w:val="-1"/>
        </w:rPr>
        <w:t xml:space="preserve"> </w:t>
      </w:r>
      <w:r>
        <w:rPr>
          <w:b/>
          <w:color w:val="221F1F"/>
        </w:rPr>
        <w:t>Performance</w:t>
      </w:r>
    </w:p>
    <w:p w:rsidR="00361D1F" w:rsidRDefault="00361D1F" w:rsidP="000961B7">
      <w:pPr>
        <w:pStyle w:val="BodyText"/>
        <w:spacing w:before="1"/>
        <w:ind w:left="720"/>
        <w:rPr>
          <w:b/>
          <w:sz w:val="21"/>
        </w:rPr>
      </w:pPr>
    </w:p>
    <w:p w:rsidR="00361D1F" w:rsidRDefault="00361D1F" w:rsidP="000961B7">
      <w:pPr>
        <w:pStyle w:val="BodyText"/>
        <w:spacing w:line="230" w:lineRule="auto"/>
        <w:ind w:left="2285" w:right="845"/>
      </w:pPr>
      <w:r>
        <w:rPr>
          <w:color w:val="221F1F"/>
        </w:rPr>
        <w:t>Notwithstanding any other provision of this Clause, if any event or circumstance outside the control of the</w:t>
      </w:r>
      <w:r>
        <w:rPr>
          <w:color w:val="221F1F"/>
          <w:spacing w:val="1"/>
        </w:rPr>
        <w:t xml:space="preserve"> </w:t>
      </w:r>
      <w:r>
        <w:rPr>
          <w:color w:val="221F1F"/>
        </w:rPr>
        <w:t>Parties</w:t>
      </w:r>
      <w:r>
        <w:rPr>
          <w:color w:val="221F1F"/>
          <w:spacing w:val="-8"/>
        </w:rPr>
        <w:t xml:space="preserve"> </w:t>
      </w:r>
      <w:r>
        <w:rPr>
          <w:color w:val="221F1F"/>
        </w:rPr>
        <w:t>(including,</w:t>
      </w:r>
      <w:r>
        <w:rPr>
          <w:color w:val="221F1F"/>
          <w:spacing w:val="-5"/>
        </w:rPr>
        <w:t xml:space="preserve"> </w:t>
      </w:r>
      <w:r>
        <w:rPr>
          <w:color w:val="221F1F"/>
        </w:rPr>
        <w:t>but</w:t>
      </w:r>
      <w:r>
        <w:rPr>
          <w:color w:val="221F1F"/>
          <w:spacing w:val="-5"/>
        </w:rPr>
        <w:t xml:space="preserve"> </w:t>
      </w:r>
      <w:r>
        <w:rPr>
          <w:color w:val="221F1F"/>
        </w:rPr>
        <w:t>not</w:t>
      </w:r>
      <w:r>
        <w:rPr>
          <w:color w:val="221F1F"/>
          <w:spacing w:val="-5"/>
        </w:rPr>
        <w:t xml:space="preserve"> </w:t>
      </w:r>
      <w:r>
        <w:rPr>
          <w:color w:val="221F1F"/>
        </w:rPr>
        <w:t>limited</w:t>
      </w:r>
      <w:r>
        <w:rPr>
          <w:color w:val="221F1F"/>
          <w:spacing w:val="-6"/>
        </w:rPr>
        <w:t xml:space="preserve"> </w:t>
      </w:r>
      <w:r>
        <w:rPr>
          <w:color w:val="221F1F"/>
        </w:rPr>
        <w:t>to,</w:t>
      </w:r>
      <w:r>
        <w:rPr>
          <w:color w:val="221F1F"/>
          <w:spacing w:val="-6"/>
        </w:rPr>
        <w:t xml:space="preserve"> </w:t>
      </w:r>
      <w:r>
        <w:rPr>
          <w:color w:val="221F1F"/>
        </w:rPr>
        <w:t>Force</w:t>
      </w:r>
      <w:r>
        <w:rPr>
          <w:color w:val="221F1F"/>
          <w:spacing w:val="-6"/>
        </w:rPr>
        <w:t xml:space="preserve"> </w:t>
      </w:r>
      <w:r>
        <w:rPr>
          <w:color w:val="221F1F"/>
        </w:rPr>
        <w:t>Majeure)</w:t>
      </w:r>
      <w:r>
        <w:rPr>
          <w:color w:val="221F1F"/>
          <w:spacing w:val="-5"/>
        </w:rPr>
        <w:t xml:space="preserve"> </w:t>
      </w:r>
      <w:r>
        <w:rPr>
          <w:color w:val="221F1F"/>
        </w:rPr>
        <w:t>arises</w:t>
      </w:r>
      <w:r>
        <w:rPr>
          <w:color w:val="221F1F"/>
          <w:spacing w:val="-5"/>
        </w:rPr>
        <w:t xml:space="preserve"> </w:t>
      </w:r>
      <w:r>
        <w:rPr>
          <w:color w:val="221F1F"/>
        </w:rPr>
        <w:t>which</w:t>
      </w:r>
      <w:r>
        <w:rPr>
          <w:color w:val="221F1F"/>
          <w:spacing w:val="-9"/>
        </w:rPr>
        <w:t xml:space="preserve"> </w:t>
      </w:r>
      <w:r>
        <w:rPr>
          <w:color w:val="221F1F"/>
        </w:rPr>
        <w:t>makes</w:t>
      </w:r>
      <w:r>
        <w:rPr>
          <w:color w:val="221F1F"/>
          <w:spacing w:val="-5"/>
        </w:rPr>
        <w:t xml:space="preserve"> </w:t>
      </w:r>
      <w:r>
        <w:rPr>
          <w:color w:val="221F1F"/>
        </w:rPr>
        <w:t>it</w:t>
      </w:r>
      <w:r>
        <w:rPr>
          <w:color w:val="221F1F"/>
          <w:spacing w:val="-7"/>
        </w:rPr>
        <w:t xml:space="preserve"> </w:t>
      </w:r>
      <w:r>
        <w:rPr>
          <w:color w:val="221F1F"/>
        </w:rPr>
        <w:t>impossible</w:t>
      </w:r>
      <w:r>
        <w:rPr>
          <w:color w:val="221F1F"/>
          <w:spacing w:val="-6"/>
        </w:rPr>
        <w:t xml:space="preserve"> </w:t>
      </w:r>
      <w:r>
        <w:rPr>
          <w:color w:val="221F1F"/>
        </w:rPr>
        <w:t>or</w:t>
      </w:r>
      <w:r>
        <w:rPr>
          <w:color w:val="221F1F"/>
          <w:spacing w:val="-5"/>
        </w:rPr>
        <w:t xml:space="preserve"> </w:t>
      </w:r>
      <w:r>
        <w:rPr>
          <w:color w:val="221F1F"/>
        </w:rPr>
        <w:t>unlawful</w:t>
      </w:r>
      <w:r>
        <w:rPr>
          <w:color w:val="221F1F"/>
          <w:spacing w:val="-5"/>
        </w:rPr>
        <w:t xml:space="preserve"> </w:t>
      </w:r>
      <w:r>
        <w:rPr>
          <w:color w:val="221F1F"/>
        </w:rPr>
        <w:t>for</w:t>
      </w:r>
      <w:r>
        <w:rPr>
          <w:color w:val="221F1F"/>
          <w:spacing w:val="-5"/>
        </w:rPr>
        <w:t xml:space="preserve"> </w:t>
      </w:r>
      <w:r>
        <w:rPr>
          <w:color w:val="221F1F"/>
        </w:rPr>
        <w:t>either</w:t>
      </w:r>
      <w:r>
        <w:rPr>
          <w:color w:val="221F1F"/>
          <w:spacing w:val="-53"/>
        </w:rPr>
        <w:t xml:space="preserve"> </w:t>
      </w:r>
      <w:r>
        <w:rPr>
          <w:color w:val="221F1F"/>
        </w:rPr>
        <w:t>or both Parties to fulﬁl its or their contractual obligations or which, under the law governing the Contract,</w:t>
      </w:r>
      <w:r>
        <w:rPr>
          <w:color w:val="221F1F"/>
          <w:spacing w:val="1"/>
        </w:rPr>
        <w:t xml:space="preserve"> </w:t>
      </w:r>
      <w:r>
        <w:rPr>
          <w:color w:val="221F1F"/>
        </w:rPr>
        <w:t>entitles the Parties to be released from further performance of the Contract, then upon notice by either Party</w:t>
      </w:r>
      <w:r>
        <w:rPr>
          <w:color w:val="221F1F"/>
          <w:spacing w:val="-52"/>
        </w:rPr>
        <w:t xml:space="preserve"> </w:t>
      </w:r>
      <w:r>
        <w:rPr>
          <w:color w:val="221F1F"/>
        </w:rPr>
        <w:t>to</w:t>
      </w:r>
      <w:r>
        <w:rPr>
          <w:color w:val="221F1F"/>
          <w:spacing w:val="-1"/>
        </w:rPr>
        <w:t xml:space="preserve"> </w:t>
      </w:r>
      <w:r>
        <w:rPr>
          <w:color w:val="221F1F"/>
        </w:rPr>
        <w:t>the other</w:t>
      </w:r>
      <w:r>
        <w:rPr>
          <w:color w:val="221F1F"/>
          <w:spacing w:val="-1"/>
        </w:rPr>
        <w:t xml:space="preserve"> </w:t>
      </w:r>
      <w:r>
        <w:rPr>
          <w:color w:val="221F1F"/>
        </w:rPr>
        <w:t>Party of</w:t>
      </w:r>
      <w:r>
        <w:rPr>
          <w:color w:val="221F1F"/>
          <w:spacing w:val="1"/>
        </w:rPr>
        <w:t xml:space="preserve"> </w:t>
      </w:r>
      <w:r>
        <w:rPr>
          <w:color w:val="221F1F"/>
        </w:rPr>
        <w:t>such event</w:t>
      </w:r>
      <w:r>
        <w:rPr>
          <w:color w:val="221F1F"/>
          <w:spacing w:val="1"/>
        </w:rPr>
        <w:t xml:space="preserve"> </w:t>
      </w:r>
      <w:r>
        <w:rPr>
          <w:color w:val="221F1F"/>
        </w:rPr>
        <w:t>or</w:t>
      </w:r>
      <w:r>
        <w:rPr>
          <w:color w:val="221F1F"/>
          <w:spacing w:val="1"/>
        </w:rPr>
        <w:t xml:space="preserve"> </w:t>
      </w:r>
      <w:r>
        <w:rPr>
          <w:color w:val="221F1F"/>
        </w:rPr>
        <w:t>circumstance:</w:t>
      </w:r>
    </w:p>
    <w:p w:rsidR="00361D1F" w:rsidRDefault="00361D1F" w:rsidP="000961B7">
      <w:pPr>
        <w:pStyle w:val="ListParagraph"/>
        <w:numPr>
          <w:ilvl w:val="0"/>
          <w:numId w:val="20"/>
        </w:numPr>
        <w:tabs>
          <w:tab w:val="left" w:pos="2014"/>
        </w:tabs>
        <w:spacing w:before="50" w:line="230" w:lineRule="auto"/>
        <w:ind w:left="2734" w:right="845"/>
      </w:pPr>
      <w:r>
        <w:rPr>
          <w:color w:val="221F1F"/>
        </w:rPr>
        <w:t>The</w:t>
      </w:r>
      <w:r>
        <w:rPr>
          <w:color w:val="221F1F"/>
          <w:spacing w:val="-7"/>
        </w:rPr>
        <w:t xml:space="preserve"> </w:t>
      </w:r>
      <w:r>
        <w:rPr>
          <w:color w:val="221F1F"/>
        </w:rPr>
        <w:t>Parties</w:t>
      </w:r>
      <w:r>
        <w:rPr>
          <w:color w:val="221F1F"/>
          <w:spacing w:val="-7"/>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discharged</w:t>
      </w:r>
      <w:r>
        <w:rPr>
          <w:color w:val="221F1F"/>
          <w:spacing w:val="-6"/>
        </w:rPr>
        <w:t xml:space="preserve"> </w:t>
      </w:r>
      <w:r>
        <w:rPr>
          <w:color w:val="221F1F"/>
        </w:rPr>
        <w:t>from</w:t>
      </w:r>
      <w:r>
        <w:rPr>
          <w:color w:val="221F1F"/>
          <w:spacing w:val="-8"/>
        </w:rPr>
        <w:t xml:space="preserve"> </w:t>
      </w:r>
      <w:r>
        <w:rPr>
          <w:color w:val="221F1F"/>
        </w:rPr>
        <w:t>further</w:t>
      </w:r>
      <w:r>
        <w:rPr>
          <w:color w:val="221F1F"/>
          <w:spacing w:val="-5"/>
        </w:rPr>
        <w:t xml:space="preserve"> </w:t>
      </w:r>
      <w:r>
        <w:rPr>
          <w:color w:val="221F1F"/>
        </w:rPr>
        <w:t>performance,</w:t>
      </w:r>
      <w:r>
        <w:rPr>
          <w:color w:val="221F1F"/>
          <w:spacing w:val="-6"/>
        </w:rPr>
        <w:t xml:space="preserve"> </w:t>
      </w:r>
      <w:r>
        <w:rPr>
          <w:color w:val="221F1F"/>
        </w:rPr>
        <w:t>without</w:t>
      </w:r>
      <w:r>
        <w:rPr>
          <w:color w:val="221F1F"/>
          <w:spacing w:val="-5"/>
        </w:rPr>
        <w:t xml:space="preserve"> </w:t>
      </w:r>
      <w:r>
        <w:rPr>
          <w:color w:val="221F1F"/>
        </w:rPr>
        <w:t>prejudice</w:t>
      </w:r>
      <w:r>
        <w:rPr>
          <w:color w:val="221F1F"/>
          <w:spacing w:val="-6"/>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rights</w:t>
      </w:r>
      <w:r>
        <w:rPr>
          <w:color w:val="221F1F"/>
          <w:spacing w:val="-6"/>
        </w:rPr>
        <w:t xml:space="preserve"> </w:t>
      </w:r>
      <w:r>
        <w:rPr>
          <w:color w:val="221F1F"/>
        </w:rPr>
        <w:t>of</w:t>
      </w:r>
      <w:r>
        <w:rPr>
          <w:color w:val="221F1F"/>
          <w:spacing w:val="-6"/>
        </w:rPr>
        <w:t xml:space="preserve"> </w:t>
      </w:r>
      <w:r>
        <w:rPr>
          <w:color w:val="221F1F"/>
        </w:rPr>
        <w:t>either</w:t>
      </w:r>
      <w:r>
        <w:rPr>
          <w:color w:val="221F1F"/>
          <w:spacing w:val="-5"/>
        </w:rPr>
        <w:t xml:space="preserve"> </w:t>
      </w:r>
      <w:r>
        <w:rPr>
          <w:color w:val="221F1F"/>
        </w:rPr>
        <w:t>Party</w:t>
      </w:r>
      <w:r>
        <w:rPr>
          <w:color w:val="221F1F"/>
          <w:spacing w:val="-52"/>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of</w:t>
      </w:r>
      <w:r>
        <w:rPr>
          <w:color w:val="221F1F"/>
          <w:spacing w:val="1"/>
        </w:rPr>
        <w:t xml:space="preserve"> </w:t>
      </w:r>
      <w:r>
        <w:rPr>
          <w:color w:val="221F1F"/>
        </w:rPr>
        <w:t>any previous breach of</w:t>
      </w:r>
      <w:r>
        <w:rPr>
          <w:color w:val="221F1F"/>
          <w:spacing w:val="-3"/>
        </w:rPr>
        <w:t xml:space="preserve"> </w:t>
      </w:r>
      <w:r>
        <w:rPr>
          <w:color w:val="221F1F"/>
        </w:rPr>
        <w:t>the Contract,</w:t>
      </w:r>
      <w:r>
        <w:rPr>
          <w:color w:val="221F1F"/>
          <w:spacing w:val="1"/>
        </w:rPr>
        <w:t xml:space="preserve"> </w:t>
      </w:r>
      <w:r>
        <w:rPr>
          <w:color w:val="221F1F"/>
        </w:rPr>
        <w:t>and</w:t>
      </w:r>
    </w:p>
    <w:p w:rsidR="00361D1F" w:rsidRDefault="00361D1F" w:rsidP="000961B7">
      <w:pPr>
        <w:pStyle w:val="ListParagraph"/>
        <w:numPr>
          <w:ilvl w:val="0"/>
          <w:numId w:val="20"/>
        </w:numPr>
        <w:tabs>
          <w:tab w:val="left" w:pos="2014"/>
        </w:tabs>
        <w:spacing w:before="50" w:line="230" w:lineRule="auto"/>
        <w:ind w:left="2734" w:right="845"/>
      </w:pPr>
      <w:r>
        <w:rPr>
          <w:color w:val="221F1F"/>
          <w:spacing w:val="-1"/>
        </w:rPr>
        <w:lastRenderedPageBreak/>
        <w:t>The</w:t>
      </w:r>
      <w:r>
        <w:rPr>
          <w:color w:val="221F1F"/>
          <w:spacing w:val="-12"/>
        </w:rPr>
        <w:t xml:space="preserve"> </w:t>
      </w:r>
      <w:r>
        <w:rPr>
          <w:color w:val="221F1F"/>
          <w:spacing w:val="-1"/>
        </w:rPr>
        <w:t>sum</w:t>
      </w:r>
      <w:r>
        <w:rPr>
          <w:color w:val="221F1F"/>
          <w:spacing w:val="-11"/>
        </w:rPr>
        <w:t xml:space="preserve"> </w:t>
      </w:r>
      <w:r>
        <w:rPr>
          <w:color w:val="221F1F"/>
          <w:spacing w:val="-1"/>
        </w:rPr>
        <w:t>payable</w:t>
      </w:r>
      <w:r>
        <w:rPr>
          <w:color w:val="221F1F"/>
          <w:spacing w:val="-11"/>
        </w:rPr>
        <w:t xml:space="preserve"> </w:t>
      </w:r>
      <w:r>
        <w:rPr>
          <w:color w:val="221F1F"/>
          <w:spacing w:val="-1"/>
        </w:rPr>
        <w:t>by</w:t>
      </w:r>
      <w:r>
        <w:rPr>
          <w:color w:val="221F1F"/>
          <w:spacing w:val="-15"/>
        </w:rPr>
        <w:t xml:space="preserve"> </w:t>
      </w:r>
      <w:r>
        <w:rPr>
          <w:color w:val="221F1F"/>
          <w:spacing w:val="-1"/>
        </w:rPr>
        <w:t>the</w:t>
      </w:r>
      <w:r>
        <w:rPr>
          <w:color w:val="221F1F"/>
          <w:spacing w:val="-12"/>
        </w:rPr>
        <w:t xml:space="preserve"> </w:t>
      </w:r>
      <w:r>
        <w:rPr>
          <w:color w:val="221F1F"/>
        </w:rPr>
        <w:t>Procuring</w:t>
      </w:r>
      <w:r>
        <w:rPr>
          <w:color w:val="221F1F"/>
          <w:spacing w:val="-12"/>
        </w:rPr>
        <w:t xml:space="preserve"> </w:t>
      </w:r>
      <w:r>
        <w:rPr>
          <w:color w:val="221F1F"/>
        </w:rPr>
        <w:t>Entity</w:t>
      </w:r>
      <w:r>
        <w:rPr>
          <w:color w:val="221F1F"/>
          <w:spacing w:val="-12"/>
        </w:rPr>
        <w:t xml:space="preserve"> </w:t>
      </w:r>
      <w:r>
        <w:rPr>
          <w:color w:val="221F1F"/>
        </w:rPr>
        <w:t>to</w:t>
      </w:r>
      <w:r>
        <w:rPr>
          <w:color w:val="221F1F"/>
          <w:spacing w:val="-12"/>
        </w:rPr>
        <w:t xml:space="preserve"> </w:t>
      </w:r>
      <w:r>
        <w:rPr>
          <w:color w:val="221F1F"/>
        </w:rPr>
        <w:t>the</w:t>
      </w:r>
      <w:r>
        <w:rPr>
          <w:color w:val="221F1F"/>
          <w:spacing w:val="-12"/>
        </w:rPr>
        <w:t xml:space="preserve"> </w:t>
      </w:r>
      <w:r>
        <w:rPr>
          <w:color w:val="221F1F"/>
        </w:rPr>
        <w:t>Contractor</w:t>
      </w:r>
      <w:r>
        <w:rPr>
          <w:color w:val="221F1F"/>
          <w:spacing w:val="-11"/>
        </w:rPr>
        <w:t xml:space="preserve"> </w:t>
      </w:r>
      <w:r>
        <w:rPr>
          <w:color w:val="221F1F"/>
        </w:rPr>
        <w:t>shall</w:t>
      </w:r>
      <w:r>
        <w:rPr>
          <w:color w:val="221F1F"/>
          <w:spacing w:val="-11"/>
        </w:rPr>
        <w:t xml:space="preserve"> </w:t>
      </w:r>
      <w:r>
        <w:rPr>
          <w:color w:val="221F1F"/>
        </w:rPr>
        <w:t>be</w:t>
      </w:r>
      <w:r>
        <w:rPr>
          <w:color w:val="221F1F"/>
          <w:spacing w:val="-12"/>
        </w:rPr>
        <w:t xml:space="preserve"> </w:t>
      </w:r>
      <w:r>
        <w:rPr>
          <w:color w:val="221F1F"/>
        </w:rPr>
        <w:t>the</w:t>
      </w:r>
      <w:r>
        <w:rPr>
          <w:color w:val="221F1F"/>
          <w:spacing w:val="-11"/>
        </w:rPr>
        <w:t xml:space="preserve"> </w:t>
      </w:r>
      <w:r>
        <w:rPr>
          <w:color w:val="221F1F"/>
        </w:rPr>
        <w:t>same</w:t>
      </w:r>
      <w:r>
        <w:rPr>
          <w:color w:val="221F1F"/>
          <w:spacing w:val="-12"/>
        </w:rPr>
        <w:t xml:space="preserve"> </w:t>
      </w:r>
      <w:r>
        <w:rPr>
          <w:color w:val="221F1F"/>
        </w:rPr>
        <w:t>as</w:t>
      </w:r>
      <w:r>
        <w:rPr>
          <w:color w:val="221F1F"/>
          <w:spacing w:val="-12"/>
        </w:rPr>
        <w:t xml:space="preserve"> </w:t>
      </w:r>
      <w:r>
        <w:rPr>
          <w:color w:val="221F1F"/>
        </w:rPr>
        <w:t>would</w:t>
      </w:r>
      <w:r>
        <w:rPr>
          <w:color w:val="221F1F"/>
          <w:spacing w:val="-12"/>
        </w:rPr>
        <w:t xml:space="preserve"> </w:t>
      </w:r>
      <w:r>
        <w:rPr>
          <w:color w:val="221F1F"/>
        </w:rPr>
        <w:t>have</w:t>
      </w:r>
      <w:r>
        <w:rPr>
          <w:color w:val="221F1F"/>
          <w:spacing w:val="-11"/>
        </w:rPr>
        <w:t xml:space="preserve"> </w:t>
      </w:r>
      <w:r>
        <w:rPr>
          <w:color w:val="221F1F"/>
        </w:rPr>
        <w:t>been</w:t>
      </w:r>
      <w:r>
        <w:rPr>
          <w:color w:val="221F1F"/>
          <w:spacing w:val="-12"/>
        </w:rPr>
        <w:t xml:space="preserve"> </w:t>
      </w:r>
      <w:r>
        <w:rPr>
          <w:color w:val="221F1F"/>
        </w:rPr>
        <w:t>payable</w:t>
      </w:r>
      <w:r>
        <w:rPr>
          <w:color w:val="221F1F"/>
          <w:spacing w:val="-52"/>
        </w:rPr>
        <w:t xml:space="preserve"> </w:t>
      </w:r>
      <w:r>
        <w:rPr>
          <w:color w:val="221F1F"/>
        </w:rPr>
        <w:t>under</w:t>
      </w:r>
      <w:r>
        <w:rPr>
          <w:color w:val="221F1F"/>
          <w:spacing w:val="1"/>
        </w:rPr>
        <w:t xml:space="preserve"> </w:t>
      </w:r>
      <w:r>
        <w:rPr>
          <w:color w:val="221F1F"/>
        </w:rPr>
        <w:t>Sub-Clause</w:t>
      </w:r>
      <w:r>
        <w:rPr>
          <w:color w:val="221F1F"/>
          <w:spacing w:val="1"/>
        </w:rPr>
        <w:t xml:space="preserve"> </w:t>
      </w:r>
      <w:r>
        <w:rPr>
          <w:color w:val="221F1F"/>
        </w:rPr>
        <w:t>19.6</w:t>
      </w:r>
      <w:r>
        <w:rPr>
          <w:color w:val="221F1F"/>
          <w:spacing w:val="1"/>
        </w:rPr>
        <w:t xml:space="preserve"> </w:t>
      </w:r>
      <w:r>
        <w:rPr>
          <w:color w:val="221F1F"/>
        </w:rPr>
        <w:t>[Optional</w:t>
      </w:r>
      <w:r>
        <w:rPr>
          <w:color w:val="221F1F"/>
          <w:spacing w:val="1"/>
        </w:rPr>
        <w:t xml:space="preserve"> </w:t>
      </w:r>
      <w:r>
        <w:rPr>
          <w:color w:val="221F1F"/>
        </w:rPr>
        <w:t>Termination,</w:t>
      </w:r>
      <w:r>
        <w:rPr>
          <w:color w:val="221F1F"/>
          <w:spacing w:val="1"/>
        </w:rPr>
        <w:t xml:space="preserve"> </w:t>
      </w:r>
      <w:r>
        <w:rPr>
          <w:color w:val="221F1F"/>
        </w:rPr>
        <w:t>Payment</w:t>
      </w:r>
      <w:r>
        <w:rPr>
          <w:color w:val="221F1F"/>
          <w:spacing w:val="1"/>
        </w:rPr>
        <w:t xml:space="preserve"> </w:t>
      </w:r>
      <w:r>
        <w:rPr>
          <w:color w:val="221F1F"/>
        </w:rPr>
        <w:t>and</w:t>
      </w:r>
      <w:r>
        <w:rPr>
          <w:color w:val="221F1F"/>
          <w:spacing w:val="1"/>
        </w:rPr>
        <w:t xml:space="preserve"> </w:t>
      </w:r>
      <w:r>
        <w:rPr>
          <w:color w:val="221F1F"/>
        </w:rPr>
        <w:t>Release]</w:t>
      </w:r>
      <w:r>
        <w:rPr>
          <w:color w:val="221F1F"/>
          <w:spacing w:val="1"/>
        </w:rPr>
        <w:t xml:space="preserve"> </w:t>
      </w:r>
      <w:r>
        <w:rPr>
          <w:color w:val="221F1F"/>
        </w:rPr>
        <w:t>if</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had</w:t>
      </w:r>
      <w:r>
        <w:rPr>
          <w:color w:val="221F1F"/>
          <w:spacing w:val="1"/>
        </w:rPr>
        <w:t xml:space="preserve"> </w:t>
      </w:r>
      <w:r>
        <w:rPr>
          <w:color w:val="221F1F"/>
        </w:rPr>
        <w:t>been</w:t>
      </w:r>
      <w:r>
        <w:rPr>
          <w:color w:val="221F1F"/>
          <w:spacing w:val="1"/>
        </w:rPr>
        <w:t xml:space="preserve"> </w:t>
      </w:r>
      <w:r>
        <w:rPr>
          <w:color w:val="221F1F"/>
        </w:rPr>
        <w:t>terminated</w:t>
      </w:r>
      <w:r>
        <w:rPr>
          <w:color w:val="221F1F"/>
          <w:spacing w:val="-1"/>
        </w:rPr>
        <w:t xml:space="preserve"> </w:t>
      </w:r>
      <w:r>
        <w:rPr>
          <w:color w:val="221F1F"/>
        </w:rPr>
        <w:t>under</w:t>
      </w:r>
      <w:r>
        <w:rPr>
          <w:color w:val="221F1F"/>
          <w:spacing w:val="2"/>
        </w:rPr>
        <w:t xml:space="preserve"> </w:t>
      </w:r>
      <w:r>
        <w:rPr>
          <w:color w:val="221F1F"/>
        </w:rPr>
        <w:t>Sub-Clause</w:t>
      </w:r>
      <w:r>
        <w:rPr>
          <w:color w:val="221F1F"/>
          <w:spacing w:val="1"/>
        </w:rPr>
        <w:t xml:space="preserve"> </w:t>
      </w:r>
      <w:r>
        <w:rPr>
          <w:color w:val="221F1F"/>
        </w:rPr>
        <w:t>19.6.</w:t>
      </w:r>
    </w:p>
    <w:p w:rsidR="00361D1F" w:rsidRDefault="00361D1F" w:rsidP="000961B7">
      <w:pPr>
        <w:spacing w:line="230" w:lineRule="auto"/>
        <w:ind w:left="720"/>
        <w:sectPr w:rsidR="00361D1F">
          <w:footerReference w:type="default" r:id="rId152"/>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4"/>
        </w:rPr>
      </w:pPr>
    </w:p>
    <w:p w:rsidR="00361D1F" w:rsidRDefault="00361D1F" w:rsidP="000961B7">
      <w:pPr>
        <w:pStyle w:val="ListParagraph"/>
        <w:numPr>
          <w:ilvl w:val="0"/>
          <w:numId w:val="72"/>
        </w:numPr>
        <w:tabs>
          <w:tab w:val="left" w:pos="1560"/>
          <w:tab w:val="left" w:pos="1561"/>
        </w:tabs>
        <w:spacing w:before="92"/>
        <w:ind w:left="2280" w:hanging="714"/>
        <w:rPr>
          <w:b/>
        </w:rPr>
      </w:pPr>
      <w:r>
        <w:rPr>
          <w:noProof/>
          <w:lang w:val="en-GB" w:eastAsia="en-GB"/>
        </w:rPr>
        <mc:AlternateContent>
          <mc:Choice Requires="wps">
            <w:drawing>
              <wp:anchor distT="0" distB="0" distL="114300" distR="114300" simplePos="0" relativeHeight="251796480" behindDoc="0" locked="0" layoutInCell="1" allowOverlap="1" wp14:anchorId="65AFF36C" wp14:editId="2A1A734B">
                <wp:simplePos x="0" y="0"/>
                <wp:positionH relativeFrom="page">
                  <wp:posOffset>0</wp:posOffset>
                </wp:positionH>
                <wp:positionV relativeFrom="paragraph">
                  <wp:posOffset>-467995</wp:posOffset>
                </wp:positionV>
                <wp:extent cx="7560310" cy="234315"/>
                <wp:effectExtent l="0" t="0" r="0" b="0"/>
                <wp:wrapNone/>
                <wp:docPr id="45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E819A8" id="Rectangle 86" o:spid="_x0000_s1026" style="position:absolute;margin-left:0;margin-top:-36.85pt;width:595.3pt;height:18.4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GQ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F4nBkIAC&#10;AAD+BAAADgAAAAAAAAAAAAAAAAAuAgAAZHJzL2Uyb0RvYy54bWxQSwECLQAUAAYACAAAACEAz2sU&#10;p94AAAAJAQAADwAAAAAAAAAAAAAAAADaBAAAZHJzL2Rvd25yZXYueG1sUEsFBgAAAAAEAAQA8wAA&#10;AOUFAAAAAA==&#10;" fillcolor="#011f5e" stroked="f">
                <w10:wrap anchorx="page"/>
              </v:rect>
            </w:pict>
          </mc:Fallback>
        </mc:AlternateContent>
      </w:r>
      <w:bookmarkStart w:id="74" w:name="_bookmark69"/>
      <w:bookmarkEnd w:id="74"/>
      <w:r>
        <w:rPr>
          <w:b/>
          <w:color w:val="221F1F"/>
        </w:rPr>
        <w:t>SETTLEMENT</w:t>
      </w:r>
      <w:r>
        <w:rPr>
          <w:b/>
          <w:color w:val="221F1F"/>
          <w:spacing w:val="-3"/>
        </w:rPr>
        <w:t xml:space="preserve"> </w:t>
      </w:r>
      <w:r>
        <w:rPr>
          <w:b/>
          <w:color w:val="221F1F"/>
        </w:rPr>
        <w:t>OF</w:t>
      </w:r>
      <w:r>
        <w:rPr>
          <w:b/>
          <w:color w:val="221F1F"/>
          <w:spacing w:val="-2"/>
        </w:rPr>
        <w:t xml:space="preserve"> </w:t>
      </w:r>
      <w:r>
        <w:rPr>
          <w:b/>
          <w:color w:val="221F1F"/>
        </w:rPr>
        <w:t>CLAIMS</w:t>
      </w:r>
      <w:r>
        <w:rPr>
          <w:b/>
          <w:color w:val="221F1F"/>
          <w:spacing w:val="-2"/>
        </w:rPr>
        <w:t xml:space="preserve"> </w:t>
      </w:r>
      <w:r>
        <w:rPr>
          <w:b/>
          <w:color w:val="221F1F"/>
        </w:rPr>
        <w:t>AND</w:t>
      </w:r>
      <w:r>
        <w:rPr>
          <w:b/>
          <w:color w:val="221F1F"/>
          <w:spacing w:val="-2"/>
        </w:rPr>
        <w:t xml:space="preserve"> </w:t>
      </w:r>
      <w:r>
        <w:rPr>
          <w:b/>
          <w:color w:val="221F1F"/>
        </w:rPr>
        <w:t>DISPUTES</w:t>
      </w:r>
    </w:p>
    <w:p w:rsidR="00361D1F" w:rsidRDefault="00361D1F" w:rsidP="000961B7">
      <w:pPr>
        <w:pStyle w:val="BodyText"/>
        <w:spacing w:before="4"/>
        <w:ind w:left="720"/>
        <w:rPr>
          <w:b/>
          <w:sz w:val="20"/>
        </w:rPr>
      </w:pPr>
    </w:p>
    <w:p w:rsidR="00361D1F" w:rsidRDefault="00361D1F" w:rsidP="000961B7">
      <w:pPr>
        <w:pStyle w:val="ListParagraph"/>
        <w:numPr>
          <w:ilvl w:val="1"/>
          <w:numId w:val="72"/>
        </w:numPr>
        <w:tabs>
          <w:tab w:val="left" w:pos="1560"/>
          <w:tab w:val="left" w:pos="1561"/>
        </w:tabs>
        <w:ind w:left="2280"/>
        <w:rPr>
          <w:b/>
          <w:color w:val="221F1F"/>
        </w:rPr>
      </w:pPr>
      <w:r>
        <w:rPr>
          <w:b/>
          <w:color w:val="221F1F"/>
        </w:rPr>
        <w:t>Contractor's</w:t>
      </w:r>
      <w:r>
        <w:rPr>
          <w:b/>
          <w:color w:val="221F1F"/>
          <w:spacing w:val="-2"/>
        </w:rPr>
        <w:t xml:space="preserve"> </w:t>
      </w:r>
      <w:r>
        <w:rPr>
          <w:b/>
          <w:color w:val="221F1F"/>
        </w:rPr>
        <w:t>Claims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49"/>
        </w:tabs>
        <w:spacing w:before="1" w:line="230" w:lineRule="auto"/>
        <w:ind w:left="2268" w:right="845" w:hanging="702"/>
        <w:rPr>
          <w:color w:val="221F1F"/>
        </w:rPr>
      </w:pPr>
      <w:r>
        <w:rPr>
          <w:color w:val="221F1F"/>
        </w:rPr>
        <w:t>If the Contractor considers itself to be entitled to any extension of the Time for Completion and/or any</w:t>
      </w:r>
      <w:r>
        <w:rPr>
          <w:color w:val="221F1F"/>
          <w:spacing w:val="1"/>
        </w:rPr>
        <w:t xml:space="preserve"> </w:t>
      </w:r>
      <w:r>
        <w:rPr>
          <w:color w:val="221F1F"/>
        </w:rPr>
        <w:t>additional payment, under any Clause of these Conditions or otherwise in connection with the Contract, the</w:t>
      </w:r>
      <w:r>
        <w:rPr>
          <w:color w:val="221F1F"/>
          <w:spacing w:val="1"/>
        </w:rPr>
        <w:t xml:space="preserve"> </w:t>
      </w:r>
      <w:r>
        <w:rPr>
          <w:color w:val="221F1F"/>
        </w:rPr>
        <w:t xml:space="preserve">Contractor shall give </w:t>
      </w:r>
      <w:r>
        <w:rPr>
          <w:color w:val="221F1F"/>
          <w:u w:val="single" w:color="221F1F"/>
        </w:rPr>
        <w:t xml:space="preserve">Notice to the Engineer, </w:t>
      </w:r>
      <w:r>
        <w:rPr>
          <w:color w:val="221F1F"/>
        </w:rPr>
        <w:t>describing the event or circumstance giving rise to the claim.</w:t>
      </w:r>
      <w:r>
        <w:rPr>
          <w:color w:val="221F1F"/>
          <w:spacing w:val="1"/>
        </w:rPr>
        <w:t xml:space="preserve"> </w:t>
      </w:r>
      <w:r>
        <w:rPr>
          <w:color w:val="221F1F"/>
        </w:rPr>
        <w:t>The</w:t>
      </w:r>
      <w:r>
        <w:rPr>
          <w:color w:val="221F1F"/>
          <w:spacing w:val="-11"/>
        </w:rPr>
        <w:t xml:space="preserve"> </w:t>
      </w:r>
      <w:r>
        <w:rPr>
          <w:color w:val="221F1F"/>
        </w:rPr>
        <w:t>notice</w:t>
      </w:r>
      <w:r>
        <w:rPr>
          <w:color w:val="221F1F"/>
          <w:spacing w:val="-10"/>
        </w:rPr>
        <w:t xml:space="preserve"> </w:t>
      </w:r>
      <w:r>
        <w:rPr>
          <w:color w:val="221F1F"/>
        </w:rPr>
        <w:t>shall</w:t>
      </w:r>
      <w:r>
        <w:rPr>
          <w:color w:val="221F1F"/>
          <w:spacing w:val="-10"/>
        </w:rPr>
        <w:t xml:space="preserve"> </w:t>
      </w:r>
      <w:r>
        <w:rPr>
          <w:color w:val="221F1F"/>
        </w:rPr>
        <w:t>be</w:t>
      </w:r>
      <w:r>
        <w:rPr>
          <w:color w:val="221F1F"/>
          <w:spacing w:val="-10"/>
        </w:rPr>
        <w:t xml:space="preserve"> </w:t>
      </w:r>
      <w:r>
        <w:rPr>
          <w:color w:val="221F1F"/>
        </w:rPr>
        <w:t>given</w:t>
      </w:r>
      <w:r>
        <w:rPr>
          <w:color w:val="221F1F"/>
          <w:spacing w:val="-13"/>
        </w:rPr>
        <w:t xml:space="preserve"> </w:t>
      </w:r>
      <w:r>
        <w:rPr>
          <w:color w:val="221F1F"/>
        </w:rPr>
        <w:t>as</w:t>
      </w:r>
      <w:r>
        <w:rPr>
          <w:color w:val="221F1F"/>
          <w:spacing w:val="-12"/>
        </w:rPr>
        <w:t xml:space="preserve"> </w:t>
      </w:r>
      <w:r>
        <w:rPr>
          <w:color w:val="221F1F"/>
        </w:rPr>
        <w:t>soon</w:t>
      </w:r>
      <w:r>
        <w:rPr>
          <w:color w:val="221F1F"/>
          <w:spacing w:val="-10"/>
        </w:rPr>
        <w:t xml:space="preserve"> </w:t>
      </w:r>
      <w:r>
        <w:rPr>
          <w:color w:val="221F1F"/>
        </w:rPr>
        <w:t>as</w:t>
      </w:r>
      <w:r>
        <w:rPr>
          <w:color w:val="221F1F"/>
          <w:spacing w:val="-9"/>
        </w:rPr>
        <w:t xml:space="preserve"> </w:t>
      </w:r>
      <w:r>
        <w:rPr>
          <w:color w:val="221F1F"/>
        </w:rPr>
        <w:t>practicable,</w:t>
      </w:r>
      <w:r>
        <w:rPr>
          <w:color w:val="221F1F"/>
          <w:spacing w:val="-11"/>
        </w:rPr>
        <w:t xml:space="preserve"> </w:t>
      </w:r>
      <w:r>
        <w:rPr>
          <w:color w:val="221F1F"/>
        </w:rPr>
        <w:t>and</w:t>
      </w:r>
      <w:r>
        <w:rPr>
          <w:color w:val="221F1F"/>
          <w:spacing w:val="-12"/>
        </w:rPr>
        <w:t xml:space="preserve"> </w:t>
      </w:r>
      <w:r>
        <w:rPr>
          <w:color w:val="221F1F"/>
        </w:rPr>
        <w:t>not</w:t>
      </w:r>
      <w:r>
        <w:rPr>
          <w:color w:val="221F1F"/>
          <w:spacing w:val="-12"/>
        </w:rPr>
        <w:t xml:space="preserve"> </w:t>
      </w:r>
      <w:r>
        <w:rPr>
          <w:color w:val="221F1F"/>
        </w:rPr>
        <w:t>later</w:t>
      </w:r>
      <w:r>
        <w:rPr>
          <w:color w:val="221F1F"/>
          <w:spacing w:val="-11"/>
        </w:rPr>
        <w:t xml:space="preserve"> </w:t>
      </w:r>
      <w:r>
        <w:rPr>
          <w:color w:val="221F1F"/>
        </w:rPr>
        <w:t>than</w:t>
      </w:r>
      <w:r>
        <w:rPr>
          <w:color w:val="221F1F"/>
          <w:spacing w:val="-13"/>
        </w:rPr>
        <w:t xml:space="preserve"> </w:t>
      </w:r>
      <w:r>
        <w:rPr>
          <w:color w:val="221F1F"/>
        </w:rPr>
        <w:t>30</w:t>
      </w:r>
      <w:r>
        <w:rPr>
          <w:color w:val="221F1F"/>
          <w:spacing w:val="-10"/>
        </w:rPr>
        <w:t xml:space="preserve"> </w:t>
      </w:r>
      <w:r>
        <w:rPr>
          <w:color w:val="221F1F"/>
        </w:rPr>
        <w:t>days</w:t>
      </w:r>
      <w:r>
        <w:rPr>
          <w:color w:val="221F1F"/>
          <w:spacing w:val="-10"/>
        </w:rPr>
        <w:t xml:space="preserve"> </w:t>
      </w:r>
      <w:r>
        <w:rPr>
          <w:color w:val="221F1F"/>
        </w:rPr>
        <w:t>after</w:t>
      </w:r>
      <w:r>
        <w:rPr>
          <w:color w:val="221F1F"/>
          <w:spacing w:val="-11"/>
        </w:rPr>
        <w:t xml:space="preserve"> </w:t>
      </w:r>
      <w:r>
        <w:rPr>
          <w:color w:val="221F1F"/>
        </w:rPr>
        <w:t>the</w:t>
      </w:r>
      <w:r>
        <w:rPr>
          <w:color w:val="221F1F"/>
          <w:spacing w:val="-13"/>
        </w:rPr>
        <w:t xml:space="preserve"> </w:t>
      </w:r>
      <w:r>
        <w:rPr>
          <w:color w:val="221F1F"/>
        </w:rPr>
        <w:t>Contractor</w:t>
      </w:r>
      <w:r>
        <w:rPr>
          <w:color w:val="221F1F"/>
          <w:spacing w:val="-9"/>
        </w:rPr>
        <w:t xml:space="preserve"> </w:t>
      </w:r>
      <w:r>
        <w:rPr>
          <w:color w:val="221F1F"/>
        </w:rPr>
        <w:t>became</w:t>
      </w:r>
      <w:r>
        <w:rPr>
          <w:color w:val="221F1F"/>
          <w:spacing w:val="-13"/>
        </w:rPr>
        <w:t xml:space="preserve"> </w:t>
      </w:r>
      <w:r>
        <w:rPr>
          <w:color w:val="221F1F"/>
        </w:rPr>
        <w:t>aware,</w:t>
      </w:r>
      <w:r>
        <w:rPr>
          <w:color w:val="221F1F"/>
          <w:spacing w:val="-52"/>
        </w:rPr>
        <w:t xml:space="preserve"> </w:t>
      </w:r>
      <w:r>
        <w:rPr>
          <w:color w:val="221F1F"/>
        </w:rPr>
        <w:t>or</w:t>
      </w:r>
      <w:r>
        <w:rPr>
          <w:color w:val="221F1F"/>
          <w:spacing w:val="-1"/>
        </w:rPr>
        <w:t xml:space="preserve"> </w:t>
      </w:r>
      <w:r>
        <w:rPr>
          <w:color w:val="221F1F"/>
        </w:rPr>
        <w:t>should have</w:t>
      </w:r>
      <w:r>
        <w:rPr>
          <w:color w:val="221F1F"/>
          <w:spacing w:val="1"/>
        </w:rPr>
        <w:t xml:space="preserve"> </w:t>
      </w:r>
      <w:r>
        <w:rPr>
          <w:color w:val="221F1F"/>
        </w:rPr>
        <w:t>become</w:t>
      </w:r>
      <w:r>
        <w:rPr>
          <w:color w:val="221F1F"/>
          <w:spacing w:val="-1"/>
        </w:rPr>
        <w:t xml:space="preserve"> </w:t>
      </w:r>
      <w:r>
        <w:rPr>
          <w:color w:val="221F1F"/>
        </w:rPr>
        <w:t>aware, 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w:t>
      </w:r>
    </w:p>
    <w:p w:rsidR="00361D1F" w:rsidRDefault="00361D1F" w:rsidP="000961B7">
      <w:pPr>
        <w:pStyle w:val="BodyText"/>
        <w:spacing w:before="5"/>
        <w:ind w:left="720"/>
        <w:rPr>
          <w:sz w:val="21"/>
        </w:rPr>
      </w:pPr>
    </w:p>
    <w:p w:rsidR="00361D1F" w:rsidRDefault="00361D1F" w:rsidP="000961B7">
      <w:pPr>
        <w:pStyle w:val="ListParagraph"/>
        <w:numPr>
          <w:ilvl w:val="2"/>
          <w:numId w:val="72"/>
        </w:numPr>
        <w:tabs>
          <w:tab w:val="left" w:pos="1549"/>
        </w:tabs>
        <w:spacing w:line="230" w:lineRule="auto"/>
        <w:ind w:left="2268" w:right="843" w:hanging="702"/>
        <w:rPr>
          <w:color w:val="221F1F"/>
        </w:rPr>
      </w:pPr>
      <w:r>
        <w:rPr>
          <w:color w:val="221F1F"/>
        </w:rPr>
        <w:t>If the Contractor fails to give notice of a claim within such period of 30 days, the Time for Completion shall</w:t>
      </w:r>
      <w:r>
        <w:rPr>
          <w:color w:val="221F1F"/>
          <w:spacing w:val="-52"/>
        </w:rPr>
        <w:t xml:space="preserve"> </w:t>
      </w:r>
      <w:r>
        <w:rPr>
          <w:color w:val="221F1F"/>
        </w:rPr>
        <w:t>not be extended, the Contractor shall not be entitled to additional payment, and the Procuring Entity shall be</w:t>
      </w:r>
      <w:r>
        <w:rPr>
          <w:color w:val="221F1F"/>
          <w:spacing w:val="-52"/>
        </w:rPr>
        <w:t xml:space="preserve"> </w:t>
      </w:r>
      <w:r>
        <w:rPr>
          <w:color w:val="221F1F"/>
        </w:rPr>
        <w:t>discharged from all liability in connection with the claim. Otherwise, the following provisions of this Sub-</w:t>
      </w:r>
      <w:r>
        <w:rPr>
          <w:color w:val="221F1F"/>
          <w:spacing w:val="1"/>
        </w:rPr>
        <w:t xml:space="preserve"> </w:t>
      </w:r>
      <w:r>
        <w:rPr>
          <w:color w:val="221F1F"/>
        </w:rPr>
        <w:t>Clause</w:t>
      </w:r>
      <w:r>
        <w:rPr>
          <w:color w:val="221F1F"/>
          <w:spacing w:val="-3"/>
        </w:rPr>
        <w:t xml:space="preserve"> </w:t>
      </w:r>
      <w:r>
        <w:rPr>
          <w:color w:val="221F1F"/>
        </w:rPr>
        <w:t>shall</w:t>
      </w:r>
      <w:r>
        <w:rPr>
          <w:color w:val="221F1F"/>
          <w:spacing w:val="-1"/>
        </w:rPr>
        <w:t xml:space="preserve"> </w:t>
      </w:r>
      <w:r>
        <w:rPr>
          <w:color w:val="221F1F"/>
        </w:rPr>
        <w:t>apply.</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268" w:right="854" w:hanging="702"/>
        <w:rPr>
          <w:color w:val="221F1F"/>
        </w:rPr>
      </w:pPr>
      <w:r>
        <w:rPr>
          <w:color w:val="221F1F"/>
        </w:rPr>
        <w:t>The Contractor shall also submit any other notices which are required by the Contract, and supporting</w:t>
      </w:r>
      <w:r>
        <w:rPr>
          <w:color w:val="221F1F"/>
          <w:spacing w:val="1"/>
        </w:rPr>
        <w:t xml:space="preserve"> </w:t>
      </w:r>
      <w:r>
        <w:rPr>
          <w:color w:val="221F1F"/>
        </w:rPr>
        <w:t>particulars</w:t>
      </w:r>
      <w:r>
        <w:rPr>
          <w:color w:val="221F1F"/>
          <w:spacing w:val="-3"/>
        </w:rPr>
        <w:t xml:space="preserve"> </w:t>
      </w:r>
      <w:r>
        <w:rPr>
          <w:color w:val="221F1F"/>
        </w:rPr>
        <w:t>for</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all</w:t>
      </w:r>
      <w:r>
        <w:rPr>
          <w:color w:val="221F1F"/>
          <w:spacing w:val="-2"/>
        </w:rPr>
        <w:t xml:space="preserve"> </w:t>
      </w:r>
      <w:r>
        <w:rPr>
          <w:color w:val="221F1F"/>
        </w:rPr>
        <w:t>as relevant</w:t>
      </w:r>
      <w:r>
        <w:rPr>
          <w:color w:val="221F1F"/>
          <w:spacing w:val="1"/>
        </w:rPr>
        <w:t xml:space="preserve"> </w:t>
      </w:r>
      <w:r>
        <w:rPr>
          <w:color w:val="221F1F"/>
        </w:rPr>
        <w:t>to</w:t>
      </w:r>
      <w:r>
        <w:rPr>
          <w:color w:val="221F1F"/>
          <w:spacing w:val="-3"/>
        </w:rPr>
        <w:t xml:space="preserve"> </w:t>
      </w:r>
      <w:r>
        <w:rPr>
          <w:color w:val="221F1F"/>
        </w:rPr>
        <w:t>such</w:t>
      </w:r>
      <w:r>
        <w:rPr>
          <w:color w:val="221F1F"/>
          <w:spacing w:val="-2"/>
        </w:rPr>
        <w:t xml:space="preserve"> </w:t>
      </w:r>
      <w:r>
        <w:rPr>
          <w:color w:val="221F1F"/>
        </w:rPr>
        <w:t>event</w:t>
      </w:r>
      <w:r>
        <w:rPr>
          <w:color w:val="221F1F"/>
          <w:spacing w:val="1"/>
        </w:rPr>
        <w:t xml:space="preserve"> </w:t>
      </w:r>
      <w:r>
        <w:rPr>
          <w:color w:val="221F1F"/>
        </w:rPr>
        <w:t>or</w:t>
      </w:r>
      <w:r>
        <w:rPr>
          <w:color w:val="221F1F"/>
          <w:spacing w:val="-3"/>
        </w:rPr>
        <w:t xml:space="preserve"> </w:t>
      </w:r>
      <w:r>
        <w:rPr>
          <w:color w:val="221F1F"/>
        </w:rPr>
        <w:t>circumstance.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49"/>
        </w:tabs>
        <w:spacing w:line="230" w:lineRule="auto"/>
        <w:ind w:left="2268" w:right="841" w:hanging="702"/>
        <w:rPr>
          <w:color w:val="221F1F"/>
        </w:rPr>
      </w:pPr>
      <w:r>
        <w:rPr>
          <w:color w:val="221F1F"/>
        </w:rPr>
        <w:t>The Contractor shall keep such contemporary records as may be necessary to substantiate any claim, either</w:t>
      </w:r>
      <w:r>
        <w:rPr>
          <w:color w:val="221F1F"/>
          <w:spacing w:val="1"/>
        </w:rPr>
        <w:t xml:space="preserve"> </w:t>
      </w:r>
      <w:r>
        <w:rPr>
          <w:color w:val="221F1F"/>
        </w:rPr>
        <w:t>on the Site or at another location acceptable to the Engineer. Without admitting the Procuring Entity's</w:t>
      </w:r>
      <w:r>
        <w:rPr>
          <w:color w:val="221F1F"/>
          <w:spacing w:val="1"/>
        </w:rPr>
        <w:t xml:space="preserve"> </w:t>
      </w:r>
      <w:r>
        <w:rPr>
          <w:color w:val="221F1F"/>
          <w:spacing w:val="-1"/>
        </w:rPr>
        <w:t>liability,</w:t>
      </w:r>
      <w:r>
        <w:rPr>
          <w:color w:val="221F1F"/>
          <w:spacing w:val="-12"/>
        </w:rPr>
        <w:t xml:space="preserve"> </w:t>
      </w:r>
      <w:r>
        <w:rPr>
          <w:color w:val="221F1F"/>
          <w:spacing w:val="-1"/>
        </w:rPr>
        <w:t>the</w:t>
      </w:r>
      <w:r>
        <w:rPr>
          <w:color w:val="221F1F"/>
          <w:spacing w:val="-10"/>
        </w:rPr>
        <w:t xml:space="preserve"> </w:t>
      </w:r>
      <w:r>
        <w:rPr>
          <w:color w:val="221F1F"/>
          <w:spacing w:val="-1"/>
        </w:rPr>
        <w:t>Architect</w:t>
      </w:r>
      <w:r>
        <w:rPr>
          <w:color w:val="221F1F"/>
          <w:spacing w:val="-9"/>
        </w:rPr>
        <w:t xml:space="preserve"> </w:t>
      </w:r>
      <w:r>
        <w:rPr>
          <w:color w:val="221F1F"/>
          <w:spacing w:val="-1"/>
        </w:rPr>
        <w:t>may,</w:t>
      </w:r>
      <w:r>
        <w:rPr>
          <w:color w:val="221F1F"/>
          <w:spacing w:val="-19"/>
        </w:rPr>
        <w:t xml:space="preserve"> </w:t>
      </w:r>
      <w:r>
        <w:rPr>
          <w:color w:val="221F1F"/>
          <w:spacing w:val="-1"/>
        </w:rPr>
        <w:t>after</w:t>
      </w:r>
      <w:r>
        <w:rPr>
          <w:color w:val="221F1F"/>
          <w:spacing w:val="-10"/>
        </w:rPr>
        <w:t xml:space="preserve"> </w:t>
      </w:r>
      <w:r>
        <w:rPr>
          <w:color w:val="221F1F"/>
          <w:spacing w:val="-1"/>
        </w:rPr>
        <w:t>receiving</w:t>
      </w:r>
      <w:r>
        <w:rPr>
          <w:color w:val="221F1F"/>
          <w:spacing w:val="-11"/>
        </w:rPr>
        <w:t xml:space="preserve"> </w:t>
      </w:r>
      <w:r>
        <w:rPr>
          <w:color w:val="221F1F"/>
        </w:rPr>
        <w:t>any</w:t>
      </w:r>
      <w:r>
        <w:rPr>
          <w:color w:val="221F1F"/>
          <w:spacing w:val="-11"/>
        </w:rPr>
        <w:t xml:space="preserve"> </w:t>
      </w:r>
      <w:r>
        <w:rPr>
          <w:color w:val="221F1F"/>
        </w:rPr>
        <w:t>notice</w:t>
      </w:r>
      <w:r>
        <w:rPr>
          <w:color w:val="221F1F"/>
          <w:spacing w:val="-11"/>
        </w:rPr>
        <w:t xml:space="preserve"> </w:t>
      </w:r>
      <w:r>
        <w:rPr>
          <w:color w:val="221F1F"/>
        </w:rPr>
        <w:t>under</w:t>
      </w:r>
      <w:r>
        <w:rPr>
          <w:color w:val="221F1F"/>
          <w:spacing w:val="-10"/>
        </w:rPr>
        <w:t xml:space="preserve"> </w:t>
      </w:r>
      <w:r>
        <w:rPr>
          <w:color w:val="221F1F"/>
        </w:rPr>
        <w:t>this</w:t>
      </w:r>
      <w:r>
        <w:rPr>
          <w:color w:val="221F1F"/>
          <w:spacing w:val="-9"/>
        </w:rPr>
        <w:t xml:space="preserve"> </w:t>
      </w:r>
      <w:r>
        <w:rPr>
          <w:color w:val="221F1F"/>
        </w:rPr>
        <w:t>Sub-Clause,</w:t>
      </w:r>
      <w:r>
        <w:rPr>
          <w:color w:val="221F1F"/>
          <w:spacing w:val="-10"/>
        </w:rPr>
        <w:t xml:space="preserve"> </w:t>
      </w:r>
      <w:r>
        <w:rPr>
          <w:color w:val="221F1F"/>
        </w:rPr>
        <w:t>monitor</w:t>
      </w:r>
      <w:r>
        <w:rPr>
          <w:color w:val="221F1F"/>
          <w:spacing w:val="-9"/>
        </w:rPr>
        <w:t xml:space="preserve"> </w:t>
      </w:r>
      <w:r>
        <w:rPr>
          <w:color w:val="221F1F"/>
        </w:rPr>
        <w:t>the</w:t>
      </w:r>
      <w:r>
        <w:rPr>
          <w:color w:val="221F1F"/>
          <w:spacing w:val="-11"/>
        </w:rPr>
        <w:t xml:space="preserve"> </w:t>
      </w:r>
      <w:r>
        <w:rPr>
          <w:color w:val="221F1F"/>
        </w:rPr>
        <w:t>record-keeping</w:t>
      </w:r>
      <w:r>
        <w:rPr>
          <w:color w:val="221F1F"/>
          <w:spacing w:val="-11"/>
        </w:rPr>
        <w:t xml:space="preserve"> </w:t>
      </w:r>
      <w:r>
        <w:rPr>
          <w:color w:val="221F1F"/>
        </w:rPr>
        <w:t>and/</w:t>
      </w:r>
      <w:r>
        <w:rPr>
          <w:color w:val="221F1F"/>
          <w:spacing w:val="-52"/>
        </w:rPr>
        <w:t xml:space="preserve"> </w:t>
      </w:r>
      <w:r>
        <w:rPr>
          <w:color w:val="221F1F"/>
        </w:rPr>
        <w:t>or instruct the Contractor to keep further contemporary records. The Contractor shall permit the Architect to</w:t>
      </w:r>
      <w:r>
        <w:rPr>
          <w:color w:val="221F1F"/>
          <w:spacing w:val="-52"/>
        </w:rPr>
        <w:t xml:space="preserve"> </w:t>
      </w:r>
      <w:r>
        <w:rPr>
          <w:color w:val="221F1F"/>
        </w:rPr>
        <w:t>inspect</w:t>
      </w:r>
      <w:r>
        <w:rPr>
          <w:color w:val="221F1F"/>
          <w:spacing w:val="-2"/>
        </w:rPr>
        <w:t xml:space="preserve"> </w:t>
      </w:r>
      <w:r>
        <w:rPr>
          <w:color w:val="221F1F"/>
        </w:rPr>
        <w:t>all</w:t>
      </w:r>
      <w:r>
        <w:rPr>
          <w:color w:val="221F1F"/>
          <w:spacing w:val="1"/>
        </w:rPr>
        <w:t xml:space="preserve"> </w:t>
      </w:r>
      <w:r>
        <w:rPr>
          <w:color w:val="221F1F"/>
        </w:rPr>
        <w:t>these records and shall</w:t>
      </w:r>
      <w:r>
        <w:rPr>
          <w:color w:val="221F1F"/>
          <w:spacing w:val="-1"/>
        </w:rPr>
        <w:t xml:space="preserve"> </w:t>
      </w:r>
      <w:r>
        <w:rPr>
          <w:color w:val="221F1F"/>
        </w:rPr>
        <w:t>(if instructed)</w:t>
      </w:r>
      <w:r>
        <w:rPr>
          <w:color w:val="221F1F"/>
          <w:spacing w:val="2"/>
        </w:rPr>
        <w:t xml:space="preserve"> </w:t>
      </w:r>
      <w:r>
        <w:rPr>
          <w:color w:val="221F1F"/>
        </w:rPr>
        <w:t>submit</w:t>
      </w:r>
      <w:r>
        <w:rPr>
          <w:color w:val="221F1F"/>
          <w:spacing w:val="1"/>
        </w:rPr>
        <w:t xml:space="preserve"> </w:t>
      </w:r>
      <w:r>
        <w:rPr>
          <w:color w:val="221F1F"/>
        </w:rPr>
        <w:t>copies</w:t>
      </w:r>
      <w:r>
        <w:rPr>
          <w:color w:val="221F1F"/>
          <w:spacing w:val="-2"/>
        </w:rPr>
        <w:t xml:space="preserve"> </w:t>
      </w:r>
      <w:r>
        <w:rPr>
          <w:color w:val="221F1F"/>
        </w:rPr>
        <w:t>to</w:t>
      </w:r>
      <w:r>
        <w:rPr>
          <w:color w:val="221F1F"/>
          <w:spacing w:val="-4"/>
        </w:rPr>
        <w:t xml:space="preserve"> </w:t>
      </w:r>
      <w:r>
        <w:rPr>
          <w:color w:val="221F1F"/>
        </w:rPr>
        <w:t>the Engineer.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268" w:right="845" w:hanging="704"/>
        <w:rPr>
          <w:color w:val="221F1F"/>
        </w:rPr>
      </w:pPr>
      <w:r>
        <w:rPr>
          <w:color w:val="221F1F"/>
        </w:rPr>
        <w:t>Within</w:t>
      </w:r>
      <w:r>
        <w:rPr>
          <w:color w:val="221F1F"/>
          <w:spacing w:val="1"/>
        </w:rPr>
        <w:t xml:space="preserve"> </w:t>
      </w:r>
      <w:r>
        <w:rPr>
          <w:color w:val="221F1F"/>
        </w:rPr>
        <w:t>42days</w:t>
      </w:r>
      <w:r>
        <w:rPr>
          <w:color w:val="221F1F"/>
          <w:spacing w:val="1"/>
        </w:rPr>
        <w:t xml:space="preserve"> </w:t>
      </w:r>
      <w:r>
        <w:rPr>
          <w:color w:val="221F1F"/>
        </w:rPr>
        <w:t>after</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became</w:t>
      </w:r>
      <w:r>
        <w:rPr>
          <w:color w:val="221F1F"/>
          <w:spacing w:val="1"/>
        </w:rPr>
        <w:t xml:space="preserve"> </w:t>
      </w:r>
      <w:r>
        <w:rPr>
          <w:color w:val="221F1F"/>
        </w:rPr>
        <w:t>aware</w:t>
      </w:r>
      <w:r>
        <w:rPr>
          <w:color w:val="221F1F"/>
          <w:spacing w:val="1"/>
        </w:rPr>
        <w:t xml:space="preserve"> </w:t>
      </w:r>
      <w:r>
        <w:rPr>
          <w:color w:val="221F1F"/>
        </w:rPr>
        <w:t>(or</w:t>
      </w:r>
      <w:r>
        <w:rPr>
          <w:color w:val="221F1F"/>
          <w:spacing w:val="1"/>
        </w:rPr>
        <w:t xml:space="preserve"> </w:t>
      </w:r>
      <w:r>
        <w:rPr>
          <w:color w:val="221F1F"/>
        </w:rPr>
        <w:t>should</w:t>
      </w:r>
      <w:r>
        <w:rPr>
          <w:color w:val="221F1F"/>
          <w:spacing w:val="1"/>
        </w:rPr>
        <w:t xml:space="preserve"> </w:t>
      </w:r>
      <w:r>
        <w:rPr>
          <w:color w:val="221F1F"/>
        </w:rPr>
        <w:t>have</w:t>
      </w:r>
      <w:r>
        <w:rPr>
          <w:color w:val="221F1F"/>
          <w:spacing w:val="1"/>
        </w:rPr>
        <w:t xml:space="preserve"> </w:t>
      </w:r>
      <w:r>
        <w:rPr>
          <w:color w:val="221F1F"/>
        </w:rPr>
        <w:t>become</w:t>
      </w:r>
      <w:r>
        <w:rPr>
          <w:color w:val="221F1F"/>
          <w:spacing w:val="1"/>
        </w:rPr>
        <w:t xml:space="preserve"> </w:t>
      </w:r>
      <w:r>
        <w:rPr>
          <w:color w:val="221F1F"/>
        </w:rPr>
        <w:t>aware)</w:t>
      </w:r>
      <w:r>
        <w:rPr>
          <w:color w:val="221F1F"/>
          <w:spacing w:val="1"/>
        </w:rPr>
        <w:t xml:space="preserve"> </w:t>
      </w:r>
      <w:r>
        <w:rPr>
          <w:color w:val="221F1F"/>
        </w:rPr>
        <w:t>of</w:t>
      </w:r>
      <w:r>
        <w:rPr>
          <w:color w:val="221F1F"/>
          <w:spacing w:val="1"/>
        </w:rPr>
        <w:t xml:space="preserve"> </w:t>
      </w:r>
      <w:r>
        <w:rPr>
          <w:color w:val="221F1F"/>
        </w:rPr>
        <w:t>the</w:t>
      </w:r>
      <w:r>
        <w:rPr>
          <w:color w:val="221F1F"/>
          <w:spacing w:val="1"/>
        </w:rPr>
        <w:t xml:space="preserve"> </w:t>
      </w:r>
      <w:r>
        <w:rPr>
          <w:color w:val="221F1F"/>
        </w:rPr>
        <w:t>event</w:t>
      </w:r>
      <w:r>
        <w:rPr>
          <w:color w:val="221F1F"/>
          <w:spacing w:val="1"/>
        </w:rPr>
        <w:t xml:space="preserve"> </w:t>
      </w:r>
      <w:r>
        <w:rPr>
          <w:color w:val="221F1F"/>
        </w:rPr>
        <w:t>or</w:t>
      </w:r>
      <w:r>
        <w:rPr>
          <w:color w:val="221F1F"/>
          <w:spacing w:val="1"/>
        </w:rPr>
        <w:t xml:space="preserve"> </w:t>
      </w:r>
      <w:r>
        <w:rPr>
          <w:color w:val="221F1F"/>
        </w:rPr>
        <w:t>circumstance giving rise to the claim, or within such other period as may be proposed by the Contractor and</w:t>
      </w:r>
      <w:r>
        <w:rPr>
          <w:color w:val="221F1F"/>
          <w:spacing w:val="-52"/>
        </w:rPr>
        <w:t xml:space="preserve"> </w:t>
      </w:r>
      <w:r>
        <w:rPr>
          <w:color w:val="221F1F"/>
        </w:rPr>
        <w:t>approved by the Engineer, the Contractor shall send to the Architect fully detailed claim which includes full</w:t>
      </w:r>
      <w:r>
        <w:rPr>
          <w:color w:val="221F1F"/>
          <w:spacing w:val="-52"/>
        </w:rPr>
        <w:t xml:space="preserve"> </w:t>
      </w:r>
      <w:r>
        <w:rPr>
          <w:color w:val="221F1F"/>
        </w:rPr>
        <w:t>supporting particulars of the basis of the claim and of the extension of time and/ or additional payment</w:t>
      </w:r>
      <w:r>
        <w:rPr>
          <w:color w:val="221F1F"/>
          <w:spacing w:val="1"/>
        </w:rPr>
        <w:t xml:space="preserve"> </w:t>
      </w:r>
      <w:r>
        <w:rPr>
          <w:color w:val="221F1F"/>
        </w:rPr>
        <w:t>claimed.</w:t>
      </w:r>
      <w:r>
        <w:rPr>
          <w:color w:val="221F1F"/>
          <w:spacing w:val="-1"/>
        </w:rPr>
        <w:t xml:space="preserve"> </w:t>
      </w:r>
      <w:r>
        <w:rPr>
          <w:color w:val="221F1F"/>
        </w:rPr>
        <w:t>If</w:t>
      </w:r>
      <w:r>
        <w:rPr>
          <w:color w:val="221F1F"/>
          <w:spacing w:val="-2"/>
        </w:rPr>
        <w:t xml:space="preserve"> </w:t>
      </w:r>
      <w:r>
        <w:rPr>
          <w:color w:val="221F1F"/>
        </w:rPr>
        <w:t>the event</w:t>
      </w:r>
      <w:r>
        <w:rPr>
          <w:color w:val="221F1F"/>
          <w:spacing w:val="1"/>
        </w:rPr>
        <w:t xml:space="preserve"> </w:t>
      </w:r>
      <w:r>
        <w:rPr>
          <w:color w:val="221F1F"/>
        </w:rPr>
        <w:t>or</w:t>
      </w:r>
      <w:r>
        <w:rPr>
          <w:color w:val="221F1F"/>
          <w:spacing w:val="-2"/>
        </w:rPr>
        <w:t xml:space="preserve"> </w:t>
      </w:r>
      <w:r>
        <w:rPr>
          <w:color w:val="221F1F"/>
        </w:rPr>
        <w:t>circumstance</w:t>
      </w:r>
      <w:r>
        <w:rPr>
          <w:color w:val="221F1F"/>
          <w:spacing w:val="1"/>
        </w:rPr>
        <w:t xml:space="preserve"> </w:t>
      </w:r>
      <w:r>
        <w:rPr>
          <w:color w:val="221F1F"/>
        </w:rPr>
        <w:t>giving rise</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claim</w:t>
      </w:r>
      <w:r>
        <w:rPr>
          <w:color w:val="221F1F"/>
          <w:spacing w:val="-1"/>
        </w:rPr>
        <w:t xml:space="preserve"> </w:t>
      </w:r>
      <w:r>
        <w:rPr>
          <w:color w:val="221F1F"/>
        </w:rPr>
        <w:t>has</w:t>
      </w:r>
      <w:r>
        <w:rPr>
          <w:color w:val="221F1F"/>
          <w:spacing w:val="-2"/>
        </w:rPr>
        <w:t xml:space="preserve"> </w:t>
      </w:r>
      <w:r>
        <w:rPr>
          <w:color w:val="221F1F"/>
        </w:rPr>
        <w:t>a continuing</w:t>
      </w:r>
      <w:r>
        <w:rPr>
          <w:color w:val="221F1F"/>
          <w:spacing w:val="1"/>
        </w:rPr>
        <w:t xml:space="preserve"> </w:t>
      </w:r>
      <w:r>
        <w:rPr>
          <w:color w:val="221F1F"/>
        </w:rPr>
        <w:t>effect:</w:t>
      </w:r>
    </w:p>
    <w:p w:rsidR="00361D1F" w:rsidRDefault="00361D1F" w:rsidP="000961B7">
      <w:pPr>
        <w:pStyle w:val="ListParagraph"/>
        <w:numPr>
          <w:ilvl w:val="3"/>
          <w:numId w:val="72"/>
        </w:numPr>
        <w:tabs>
          <w:tab w:val="left" w:pos="2010"/>
        </w:tabs>
        <w:spacing w:before="42"/>
        <w:ind w:left="2729" w:hanging="450"/>
      </w:pPr>
      <w:r>
        <w:rPr>
          <w:color w:val="221F1F"/>
        </w:rPr>
        <w:t>This</w:t>
      </w:r>
      <w:r>
        <w:rPr>
          <w:color w:val="221F1F"/>
          <w:spacing w:val="-4"/>
        </w:rPr>
        <w:t xml:space="preserve"> </w:t>
      </w:r>
      <w:r>
        <w:rPr>
          <w:color w:val="221F1F"/>
        </w:rPr>
        <w:t>fully</w:t>
      </w:r>
      <w:r>
        <w:rPr>
          <w:color w:val="221F1F"/>
          <w:spacing w:val="-2"/>
        </w:rPr>
        <w:t xml:space="preserve"> </w:t>
      </w:r>
      <w:r>
        <w:rPr>
          <w:color w:val="221F1F"/>
        </w:rPr>
        <w:t>detailed claim</w:t>
      </w:r>
      <w:r>
        <w:rPr>
          <w:color w:val="221F1F"/>
          <w:spacing w:val="-3"/>
        </w:rPr>
        <w:t xml:space="preserve"> </w:t>
      </w:r>
      <w:r>
        <w:rPr>
          <w:color w:val="221F1F"/>
        </w:rPr>
        <w:t>shall</w:t>
      </w:r>
      <w:r>
        <w:rPr>
          <w:color w:val="221F1F"/>
          <w:spacing w:val="-2"/>
        </w:rPr>
        <w:t xml:space="preserve"> </w:t>
      </w:r>
      <w:r>
        <w:rPr>
          <w:color w:val="221F1F"/>
        </w:rPr>
        <w:t>be</w:t>
      </w:r>
      <w:r>
        <w:rPr>
          <w:color w:val="221F1F"/>
          <w:spacing w:val="-2"/>
        </w:rPr>
        <w:t xml:space="preserve"> </w:t>
      </w:r>
      <w:r>
        <w:rPr>
          <w:color w:val="221F1F"/>
        </w:rPr>
        <w:t>considered</w:t>
      </w:r>
      <w:r>
        <w:rPr>
          <w:color w:val="221F1F"/>
          <w:spacing w:val="-2"/>
        </w:rPr>
        <w:t xml:space="preserve"> </w:t>
      </w:r>
      <w:r>
        <w:rPr>
          <w:color w:val="221F1F"/>
        </w:rPr>
        <w:t>as</w:t>
      </w:r>
      <w:r>
        <w:rPr>
          <w:color w:val="221F1F"/>
          <w:spacing w:val="-1"/>
        </w:rPr>
        <w:t xml:space="preserve"> </w:t>
      </w:r>
      <w:r>
        <w:rPr>
          <w:color w:val="221F1F"/>
        </w:rPr>
        <w:t>interim;</w:t>
      </w:r>
    </w:p>
    <w:p w:rsidR="00361D1F" w:rsidRDefault="00361D1F" w:rsidP="000961B7">
      <w:pPr>
        <w:pStyle w:val="ListParagraph"/>
        <w:numPr>
          <w:ilvl w:val="3"/>
          <w:numId w:val="72"/>
        </w:numPr>
        <w:tabs>
          <w:tab w:val="left" w:pos="2012"/>
        </w:tabs>
        <w:spacing w:before="48" w:line="230" w:lineRule="auto"/>
        <w:ind w:left="2736" w:right="846" w:hanging="456"/>
      </w:pPr>
      <w:r>
        <w:rPr>
          <w:color w:val="221F1F"/>
        </w:rPr>
        <w:t>The</w:t>
      </w:r>
      <w:r>
        <w:rPr>
          <w:color w:val="221F1F"/>
          <w:spacing w:val="-11"/>
        </w:rPr>
        <w:t xml:space="preserve"> </w:t>
      </w:r>
      <w:r>
        <w:rPr>
          <w:color w:val="221F1F"/>
        </w:rPr>
        <w:t>Contractor</w:t>
      </w:r>
      <w:r>
        <w:rPr>
          <w:color w:val="221F1F"/>
          <w:spacing w:val="-12"/>
        </w:rPr>
        <w:t xml:space="preserve"> </w:t>
      </w:r>
      <w:r>
        <w:rPr>
          <w:color w:val="221F1F"/>
        </w:rPr>
        <w:t>shall</w:t>
      </w:r>
      <w:r>
        <w:rPr>
          <w:color w:val="221F1F"/>
          <w:spacing w:val="-13"/>
        </w:rPr>
        <w:t xml:space="preserve"> </w:t>
      </w:r>
      <w:r>
        <w:rPr>
          <w:color w:val="221F1F"/>
        </w:rPr>
        <w:t>send</w:t>
      </w:r>
      <w:r>
        <w:rPr>
          <w:color w:val="221F1F"/>
          <w:spacing w:val="-13"/>
        </w:rPr>
        <w:t xml:space="preserve"> </w:t>
      </w:r>
      <w:r>
        <w:rPr>
          <w:color w:val="221F1F"/>
        </w:rPr>
        <w:t>further</w:t>
      </w:r>
      <w:r>
        <w:rPr>
          <w:color w:val="221F1F"/>
          <w:spacing w:val="-13"/>
        </w:rPr>
        <w:t xml:space="preserve"> </w:t>
      </w:r>
      <w:r>
        <w:rPr>
          <w:color w:val="221F1F"/>
        </w:rPr>
        <w:t>interim</w:t>
      </w:r>
      <w:r>
        <w:rPr>
          <w:color w:val="221F1F"/>
          <w:spacing w:val="-13"/>
        </w:rPr>
        <w:t xml:space="preserve"> </w:t>
      </w:r>
      <w:r>
        <w:rPr>
          <w:color w:val="221F1F"/>
        </w:rPr>
        <w:t>claims</w:t>
      </w:r>
      <w:r>
        <w:rPr>
          <w:color w:val="221F1F"/>
          <w:spacing w:val="-10"/>
        </w:rPr>
        <w:t xml:space="preserve"> </w:t>
      </w:r>
      <w:r>
        <w:rPr>
          <w:color w:val="221F1F"/>
        </w:rPr>
        <w:t>at</w:t>
      </w:r>
      <w:r>
        <w:rPr>
          <w:color w:val="221F1F"/>
          <w:spacing w:val="-13"/>
        </w:rPr>
        <w:t xml:space="preserve"> </w:t>
      </w:r>
      <w:r>
        <w:rPr>
          <w:color w:val="221F1F"/>
        </w:rPr>
        <w:t>monthly</w:t>
      </w:r>
      <w:r>
        <w:rPr>
          <w:color w:val="221F1F"/>
          <w:spacing w:val="-12"/>
        </w:rPr>
        <w:t xml:space="preserve"> </w:t>
      </w:r>
      <w:r>
        <w:rPr>
          <w:color w:val="221F1F"/>
        </w:rPr>
        <w:t>intervals,</w:t>
      </w:r>
      <w:r>
        <w:rPr>
          <w:color w:val="221F1F"/>
          <w:spacing w:val="-9"/>
        </w:rPr>
        <w:t xml:space="preserve"> </w:t>
      </w:r>
      <w:r>
        <w:rPr>
          <w:color w:val="221F1F"/>
        </w:rPr>
        <w:t>giving</w:t>
      </w:r>
      <w:r>
        <w:rPr>
          <w:color w:val="221F1F"/>
          <w:spacing w:val="-12"/>
        </w:rPr>
        <w:t xml:space="preserve"> </w:t>
      </w:r>
      <w:r>
        <w:rPr>
          <w:color w:val="221F1F"/>
        </w:rPr>
        <w:t>the</w:t>
      </w:r>
      <w:r>
        <w:rPr>
          <w:color w:val="221F1F"/>
          <w:spacing w:val="-12"/>
        </w:rPr>
        <w:t xml:space="preserve"> </w:t>
      </w:r>
      <w:r>
        <w:rPr>
          <w:color w:val="221F1F"/>
        </w:rPr>
        <w:t>accumulated</w:t>
      </w:r>
      <w:r>
        <w:rPr>
          <w:color w:val="221F1F"/>
          <w:spacing w:val="-12"/>
        </w:rPr>
        <w:t xml:space="preserve"> </w:t>
      </w:r>
      <w:r>
        <w:rPr>
          <w:color w:val="221F1F"/>
        </w:rPr>
        <w:t>delay</w:t>
      </w:r>
      <w:r>
        <w:rPr>
          <w:color w:val="221F1F"/>
          <w:spacing w:val="-11"/>
        </w:rPr>
        <w:t xml:space="preserve"> </w:t>
      </w:r>
      <w:r>
        <w:rPr>
          <w:color w:val="221F1F"/>
        </w:rPr>
        <w:t>and/</w:t>
      </w:r>
      <w:r>
        <w:rPr>
          <w:color w:val="221F1F"/>
          <w:spacing w:val="-53"/>
        </w:rPr>
        <w:t xml:space="preserve"> </w:t>
      </w:r>
      <w:r>
        <w:rPr>
          <w:color w:val="221F1F"/>
        </w:rPr>
        <w:t>or</w:t>
      </w:r>
      <w:r>
        <w:rPr>
          <w:color w:val="221F1F"/>
          <w:spacing w:val="-1"/>
        </w:rPr>
        <w:t xml:space="preserve"> </w:t>
      </w:r>
      <w:r>
        <w:rPr>
          <w:color w:val="221F1F"/>
        </w:rPr>
        <w:t>amount claimed,</w:t>
      </w:r>
      <w:r>
        <w:rPr>
          <w:color w:val="221F1F"/>
          <w:spacing w:val="1"/>
        </w:rPr>
        <w:t xml:space="preserve"> </w:t>
      </w:r>
      <w:r>
        <w:rPr>
          <w:color w:val="221F1F"/>
        </w:rPr>
        <w:t>and</w:t>
      </w:r>
      <w:r>
        <w:rPr>
          <w:color w:val="221F1F"/>
          <w:spacing w:val="-3"/>
        </w:rPr>
        <w:t xml:space="preserve"> </w:t>
      </w:r>
      <w:r>
        <w:rPr>
          <w:color w:val="221F1F"/>
        </w:rPr>
        <w:t>such further particulars as the</w:t>
      </w:r>
      <w:r>
        <w:rPr>
          <w:color w:val="221F1F"/>
          <w:spacing w:val="-3"/>
        </w:rPr>
        <w:t xml:space="preserve"> </w:t>
      </w:r>
      <w:r>
        <w:rPr>
          <w:color w:val="221F1F"/>
        </w:rPr>
        <w:t>Architect</w:t>
      </w:r>
      <w:r>
        <w:rPr>
          <w:color w:val="221F1F"/>
          <w:spacing w:val="-1"/>
        </w:rPr>
        <w:t xml:space="preserve"> </w:t>
      </w:r>
      <w:r>
        <w:rPr>
          <w:color w:val="221F1F"/>
        </w:rPr>
        <w:t>may</w:t>
      </w:r>
      <w:r>
        <w:rPr>
          <w:color w:val="221F1F"/>
          <w:spacing w:val="-3"/>
        </w:rPr>
        <w:t xml:space="preserve"> </w:t>
      </w:r>
      <w:r>
        <w:rPr>
          <w:color w:val="221F1F"/>
        </w:rPr>
        <w:t>reasonably</w:t>
      </w:r>
      <w:r>
        <w:rPr>
          <w:color w:val="221F1F"/>
          <w:spacing w:val="-2"/>
        </w:rPr>
        <w:t xml:space="preserve"> </w:t>
      </w:r>
      <w:r>
        <w:rPr>
          <w:color w:val="221F1F"/>
        </w:rPr>
        <w:t>require;</w:t>
      </w:r>
      <w:r>
        <w:rPr>
          <w:color w:val="221F1F"/>
          <w:spacing w:val="-2"/>
        </w:rPr>
        <w:t xml:space="preserve"> </w:t>
      </w:r>
      <w:r>
        <w:rPr>
          <w:color w:val="221F1F"/>
        </w:rPr>
        <w:t>and</w:t>
      </w:r>
    </w:p>
    <w:p w:rsidR="00361D1F" w:rsidRDefault="00361D1F" w:rsidP="000961B7">
      <w:pPr>
        <w:pStyle w:val="ListParagraph"/>
        <w:numPr>
          <w:ilvl w:val="3"/>
          <w:numId w:val="72"/>
        </w:numPr>
        <w:tabs>
          <w:tab w:val="left" w:pos="2012"/>
        </w:tabs>
        <w:spacing w:before="50" w:line="230" w:lineRule="auto"/>
        <w:ind w:left="2736" w:right="845" w:hanging="456"/>
      </w:pPr>
      <w:r>
        <w:rPr>
          <w:color w:val="221F1F"/>
        </w:rPr>
        <w:t>The Contractor shall send a ﬁnal claim within 30 days after the end of the effects resulting from the</w:t>
      </w:r>
      <w:r>
        <w:rPr>
          <w:color w:val="221F1F"/>
          <w:spacing w:val="1"/>
        </w:rPr>
        <w:t xml:space="preserve"> </w:t>
      </w:r>
      <w:r>
        <w:rPr>
          <w:color w:val="221F1F"/>
        </w:rPr>
        <w:t>event</w:t>
      </w:r>
      <w:r>
        <w:rPr>
          <w:color w:val="221F1F"/>
          <w:spacing w:val="-3"/>
        </w:rPr>
        <w:t xml:space="preserve"> </w:t>
      </w:r>
      <w:r>
        <w:rPr>
          <w:color w:val="221F1F"/>
        </w:rPr>
        <w:t>or</w:t>
      </w:r>
      <w:r>
        <w:rPr>
          <w:color w:val="221F1F"/>
          <w:spacing w:val="-1"/>
        </w:rPr>
        <w:t xml:space="preserve"> </w:t>
      </w:r>
      <w:r>
        <w:rPr>
          <w:color w:val="221F1F"/>
        </w:rPr>
        <w:t>circumstance,</w:t>
      </w:r>
      <w:r>
        <w:rPr>
          <w:color w:val="221F1F"/>
          <w:spacing w:val="-1"/>
        </w:rPr>
        <w:t xml:space="preserve"> </w:t>
      </w:r>
      <w:r>
        <w:rPr>
          <w:color w:val="221F1F"/>
        </w:rPr>
        <w:t>or</w:t>
      </w:r>
      <w:r>
        <w:rPr>
          <w:color w:val="221F1F"/>
          <w:spacing w:val="-1"/>
        </w:rPr>
        <w:t xml:space="preserve"> </w:t>
      </w:r>
      <w:r>
        <w:rPr>
          <w:color w:val="221F1F"/>
        </w:rPr>
        <w:t>within</w:t>
      </w:r>
      <w:r>
        <w:rPr>
          <w:color w:val="221F1F"/>
          <w:spacing w:val="-4"/>
        </w:rPr>
        <w:t xml:space="preserve"> </w:t>
      </w:r>
      <w:r>
        <w:rPr>
          <w:color w:val="221F1F"/>
        </w:rPr>
        <w:t>such</w:t>
      </w:r>
      <w:r>
        <w:rPr>
          <w:color w:val="221F1F"/>
          <w:spacing w:val="-4"/>
        </w:rPr>
        <w:t xml:space="preserve"> </w:t>
      </w:r>
      <w:r>
        <w:rPr>
          <w:color w:val="221F1F"/>
        </w:rPr>
        <w:t>other</w:t>
      </w:r>
      <w:r>
        <w:rPr>
          <w:color w:val="221F1F"/>
          <w:spacing w:val="-2"/>
        </w:rPr>
        <w:t xml:space="preserve"> </w:t>
      </w:r>
      <w:r>
        <w:rPr>
          <w:color w:val="221F1F"/>
        </w:rPr>
        <w:t>period</w:t>
      </w:r>
      <w:r>
        <w:rPr>
          <w:color w:val="221F1F"/>
          <w:spacing w:val="-4"/>
        </w:rPr>
        <w:t xml:space="preserve"> </w:t>
      </w:r>
      <w:r>
        <w:rPr>
          <w:color w:val="221F1F"/>
        </w:rPr>
        <w:t>as</w:t>
      </w:r>
      <w:r>
        <w:rPr>
          <w:color w:val="221F1F"/>
          <w:spacing w:val="-3"/>
        </w:rPr>
        <w:t xml:space="preserve"> </w:t>
      </w:r>
      <w:r>
        <w:rPr>
          <w:color w:val="221F1F"/>
        </w:rPr>
        <w:t>may</w:t>
      </w:r>
      <w:r>
        <w:rPr>
          <w:color w:val="221F1F"/>
          <w:spacing w:val="-1"/>
        </w:rPr>
        <w:t xml:space="preserve"> </w:t>
      </w:r>
      <w:r>
        <w:rPr>
          <w:color w:val="221F1F"/>
        </w:rPr>
        <w:t>be</w:t>
      </w:r>
      <w:r>
        <w:rPr>
          <w:color w:val="221F1F"/>
          <w:spacing w:val="-3"/>
        </w:rPr>
        <w:t xml:space="preserve"> </w:t>
      </w:r>
      <w:r>
        <w:rPr>
          <w:color w:val="221F1F"/>
        </w:rPr>
        <w:t>proposed</w:t>
      </w:r>
      <w:r>
        <w:rPr>
          <w:color w:val="221F1F"/>
          <w:spacing w:val="-3"/>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Contractor</w:t>
      </w:r>
      <w:r>
        <w:rPr>
          <w:color w:val="221F1F"/>
          <w:spacing w:val="-3"/>
        </w:rPr>
        <w:t xml:space="preserve"> </w:t>
      </w:r>
      <w:r>
        <w:rPr>
          <w:color w:val="221F1F"/>
        </w:rPr>
        <w:t>and</w:t>
      </w:r>
      <w:r>
        <w:rPr>
          <w:color w:val="221F1F"/>
          <w:spacing w:val="-3"/>
        </w:rPr>
        <w:t xml:space="preserve"> </w:t>
      </w:r>
      <w:r>
        <w:rPr>
          <w:color w:val="221F1F"/>
        </w:rPr>
        <w:t>approved</w:t>
      </w:r>
      <w:r>
        <w:rPr>
          <w:color w:val="221F1F"/>
          <w:spacing w:val="-53"/>
        </w:rPr>
        <w:t xml:space="preserve"> </w:t>
      </w:r>
      <w:r>
        <w:rPr>
          <w:color w:val="221F1F"/>
        </w:rPr>
        <w:t>by</w:t>
      </w:r>
      <w:r>
        <w:rPr>
          <w:color w:val="221F1F"/>
          <w:spacing w:val="-1"/>
        </w:rPr>
        <w:t xml:space="preserve"> </w:t>
      </w:r>
      <w:r>
        <w:rPr>
          <w:color w:val="221F1F"/>
        </w:rPr>
        <w:t>the Engineer.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268" w:right="845" w:hanging="704"/>
        <w:rPr>
          <w:color w:val="221F1F"/>
        </w:rPr>
      </w:pPr>
      <w:r>
        <w:rPr>
          <w:color w:val="221F1F"/>
        </w:rPr>
        <w:t>Within 42 days after receiving a Notice of a claim or any further particulars supporting a previous claim, or</w:t>
      </w:r>
      <w:r>
        <w:rPr>
          <w:color w:val="221F1F"/>
          <w:spacing w:val="1"/>
        </w:rPr>
        <w:t xml:space="preserve"> </w:t>
      </w:r>
      <w:r>
        <w:rPr>
          <w:color w:val="221F1F"/>
        </w:rPr>
        <w:t>within such other period as may be proposed by the Architect and approved by the Contractor, the Architect</w:t>
      </w:r>
      <w:r>
        <w:rPr>
          <w:color w:val="221F1F"/>
          <w:spacing w:val="-52"/>
        </w:rPr>
        <w:t xml:space="preserve"> </w:t>
      </w:r>
      <w:r>
        <w:rPr>
          <w:color w:val="221F1F"/>
        </w:rPr>
        <w:t>shall respond with approval, or with disapproval and detailed comments. He may also request any necessary</w:t>
      </w:r>
      <w:r>
        <w:rPr>
          <w:color w:val="221F1F"/>
          <w:spacing w:val="-53"/>
        </w:rPr>
        <w:t xml:space="preserve"> </w:t>
      </w:r>
      <w:r>
        <w:rPr>
          <w:color w:val="221F1F"/>
        </w:rPr>
        <w:t>further particulars but shall nevertheless give his response on the principles of the claim within the above</w:t>
      </w:r>
      <w:r>
        <w:rPr>
          <w:color w:val="221F1F"/>
          <w:spacing w:val="1"/>
        </w:rPr>
        <w:t xml:space="preserve"> </w:t>
      </w:r>
      <w:r>
        <w:rPr>
          <w:color w:val="221F1F"/>
        </w:rPr>
        <w:t>deﬁned</w:t>
      </w:r>
      <w:r>
        <w:rPr>
          <w:color w:val="221F1F"/>
          <w:spacing w:val="-2"/>
        </w:rPr>
        <w:t xml:space="preserve"> </w:t>
      </w:r>
      <w:r>
        <w:rPr>
          <w:color w:val="221F1F"/>
        </w:rPr>
        <w:t>time</w:t>
      </w:r>
      <w:r>
        <w:rPr>
          <w:color w:val="221F1F"/>
          <w:spacing w:val="-2"/>
        </w:rPr>
        <w:t xml:space="preserve"> </w:t>
      </w:r>
      <w:r>
        <w:rPr>
          <w:color w:val="221F1F"/>
        </w:rPr>
        <w:t>period.</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49"/>
        </w:tabs>
        <w:spacing w:before="1" w:line="230" w:lineRule="auto"/>
        <w:ind w:left="2268" w:right="845" w:hanging="704"/>
        <w:rPr>
          <w:color w:val="221F1F"/>
        </w:rPr>
      </w:pPr>
      <w:r>
        <w:rPr>
          <w:color w:val="221F1F"/>
        </w:rPr>
        <w:t>Within the above deﬁned period of 42 days, the Architect shall proceed in accordance with Sub-Clause 3.5</w:t>
      </w:r>
      <w:r>
        <w:rPr>
          <w:color w:val="221F1F"/>
          <w:spacing w:val="1"/>
        </w:rPr>
        <w:t xml:space="preserve"> </w:t>
      </w:r>
      <w:r>
        <w:rPr>
          <w:color w:val="221F1F"/>
        </w:rPr>
        <w:t>[Determinations] to agree or determine (i) the extension (if any) of the Time for Completion (before or after</w:t>
      </w:r>
      <w:r>
        <w:rPr>
          <w:color w:val="221F1F"/>
          <w:spacing w:val="-52"/>
        </w:rPr>
        <w:t xml:space="preserve"> </w:t>
      </w:r>
      <w:r>
        <w:rPr>
          <w:color w:val="221F1F"/>
        </w:rPr>
        <w:t>its expiry) in accordance with Sub-Clause 8.4 [Extension of Time for Completion], and/or (ii) the additional</w:t>
      </w:r>
      <w:r>
        <w:rPr>
          <w:color w:val="221F1F"/>
          <w:spacing w:val="-52"/>
        </w:rPr>
        <w:t xml:space="preserve"> </w:t>
      </w:r>
      <w:r>
        <w:rPr>
          <w:color w:val="221F1F"/>
        </w:rPr>
        <w:t>payment</w:t>
      </w:r>
      <w:r>
        <w:rPr>
          <w:color w:val="221F1F"/>
          <w:spacing w:val="-2"/>
        </w:rPr>
        <w:t xml:space="preserve"> </w:t>
      </w:r>
      <w:r>
        <w:rPr>
          <w:color w:val="221F1F"/>
        </w:rPr>
        <w:t>(if</w:t>
      </w:r>
      <w:r>
        <w:rPr>
          <w:color w:val="221F1F"/>
          <w:spacing w:val="1"/>
        </w:rPr>
        <w:t xml:space="preserve"> </w:t>
      </w:r>
      <w:r>
        <w:rPr>
          <w:color w:val="221F1F"/>
        </w:rPr>
        <w:t>any)</w:t>
      </w:r>
      <w:r>
        <w:rPr>
          <w:color w:val="221F1F"/>
          <w:spacing w:val="-2"/>
        </w:rPr>
        <w:t xml:space="preserve"> </w:t>
      </w:r>
      <w:r>
        <w:rPr>
          <w:color w:val="221F1F"/>
        </w:rPr>
        <w:t>to which</w:t>
      </w:r>
      <w:r>
        <w:rPr>
          <w:color w:val="221F1F"/>
          <w:spacing w:val="-3"/>
        </w:rPr>
        <w:t xml:space="preserve"> </w:t>
      </w:r>
      <w:r>
        <w:rPr>
          <w:color w:val="221F1F"/>
        </w:rPr>
        <w:t>the Contractor</w:t>
      </w:r>
      <w:r>
        <w:rPr>
          <w:color w:val="221F1F"/>
          <w:spacing w:val="1"/>
        </w:rPr>
        <w:t xml:space="preserve"> </w:t>
      </w:r>
      <w:r>
        <w:rPr>
          <w:color w:val="221F1F"/>
        </w:rPr>
        <w:t>is</w:t>
      </w:r>
      <w:r>
        <w:rPr>
          <w:color w:val="221F1F"/>
          <w:spacing w:val="-2"/>
        </w:rPr>
        <w:t xml:space="preserve"> </w:t>
      </w:r>
      <w:r>
        <w:rPr>
          <w:color w:val="221F1F"/>
        </w:rPr>
        <w:t>entitled under</w:t>
      </w:r>
      <w:r>
        <w:rPr>
          <w:color w:val="221F1F"/>
          <w:spacing w:val="-2"/>
        </w:rPr>
        <w:t xml:space="preserve"> </w:t>
      </w:r>
      <w:r>
        <w:rPr>
          <w:color w:val="221F1F"/>
        </w:rPr>
        <w:t>the Contract.</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268" w:right="843" w:hanging="704"/>
        <w:rPr>
          <w:color w:val="221F1F"/>
        </w:rPr>
      </w:pPr>
      <w:r>
        <w:rPr>
          <w:color w:val="221F1F"/>
        </w:rPr>
        <w:t>Each Payment Certiﬁcate shall include such additional payment for any claim as has been reasonably</w:t>
      </w:r>
      <w:r>
        <w:rPr>
          <w:color w:val="221F1F"/>
          <w:spacing w:val="1"/>
        </w:rPr>
        <w:t xml:space="preserve"> </w:t>
      </w:r>
      <w:r>
        <w:rPr>
          <w:color w:val="221F1F"/>
        </w:rPr>
        <w:t>substantiated as due under the relevant provision of the Contract.</w:t>
      </w:r>
      <w:r>
        <w:rPr>
          <w:color w:val="221F1F"/>
          <w:spacing w:val="1"/>
        </w:rPr>
        <w:t xml:space="preserve"> </w:t>
      </w:r>
      <w:r>
        <w:rPr>
          <w:color w:val="221F1F"/>
        </w:rPr>
        <w:t>Unless and until the particulars supplied</w:t>
      </w:r>
      <w:r>
        <w:rPr>
          <w:color w:val="221F1F"/>
          <w:spacing w:val="1"/>
        </w:rPr>
        <w:t xml:space="preserve"> </w:t>
      </w:r>
      <w:r>
        <w:rPr>
          <w:color w:val="221F1F"/>
        </w:rPr>
        <w:t>are</w:t>
      </w:r>
      <w:r>
        <w:rPr>
          <w:color w:val="221F1F"/>
          <w:spacing w:val="-6"/>
        </w:rPr>
        <w:t xml:space="preserve"> </w:t>
      </w:r>
      <w:r>
        <w:rPr>
          <w:color w:val="221F1F"/>
        </w:rPr>
        <w:t>sufﬁcient</w:t>
      </w:r>
      <w:r>
        <w:rPr>
          <w:color w:val="221F1F"/>
          <w:spacing w:val="-4"/>
        </w:rPr>
        <w:t xml:space="preserve"> </w:t>
      </w:r>
      <w:r>
        <w:rPr>
          <w:color w:val="221F1F"/>
        </w:rPr>
        <w:t>to</w:t>
      </w:r>
      <w:r>
        <w:rPr>
          <w:color w:val="221F1F"/>
          <w:spacing w:val="-6"/>
        </w:rPr>
        <w:t xml:space="preserve"> </w:t>
      </w:r>
      <w:r>
        <w:rPr>
          <w:color w:val="221F1F"/>
        </w:rPr>
        <w:t>substantiate</w:t>
      </w:r>
      <w:r>
        <w:rPr>
          <w:color w:val="221F1F"/>
          <w:spacing w:val="-5"/>
        </w:rPr>
        <w:t xml:space="preserve"> </w:t>
      </w:r>
      <w:r>
        <w:rPr>
          <w:color w:val="221F1F"/>
        </w:rPr>
        <w:t>the</w:t>
      </w:r>
      <w:r>
        <w:rPr>
          <w:color w:val="221F1F"/>
          <w:spacing w:val="-3"/>
        </w:rPr>
        <w:t xml:space="preserve"> </w:t>
      </w:r>
      <w:r>
        <w:rPr>
          <w:color w:val="221F1F"/>
        </w:rPr>
        <w:t>whole</w:t>
      </w:r>
      <w:r>
        <w:rPr>
          <w:color w:val="221F1F"/>
          <w:spacing w:val="-5"/>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claim,</w:t>
      </w:r>
      <w:r>
        <w:rPr>
          <w:color w:val="221F1F"/>
          <w:spacing w:val="-5"/>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shall</w:t>
      </w:r>
      <w:r>
        <w:rPr>
          <w:color w:val="221F1F"/>
          <w:spacing w:val="-2"/>
        </w:rPr>
        <w:t xml:space="preserve"> </w:t>
      </w:r>
      <w:r>
        <w:rPr>
          <w:color w:val="221F1F"/>
        </w:rPr>
        <w:t>only</w:t>
      </w:r>
      <w:r>
        <w:rPr>
          <w:color w:val="221F1F"/>
          <w:spacing w:val="-6"/>
        </w:rPr>
        <w:t xml:space="preserve"> </w:t>
      </w:r>
      <w:r>
        <w:rPr>
          <w:color w:val="221F1F"/>
        </w:rPr>
        <w:t>be</w:t>
      </w:r>
      <w:r>
        <w:rPr>
          <w:color w:val="221F1F"/>
          <w:spacing w:val="-6"/>
        </w:rPr>
        <w:t xml:space="preserve"> </w:t>
      </w:r>
      <w:r>
        <w:rPr>
          <w:color w:val="221F1F"/>
        </w:rPr>
        <w:t>entitled</w:t>
      </w:r>
      <w:r>
        <w:rPr>
          <w:color w:val="221F1F"/>
          <w:spacing w:val="-5"/>
        </w:rPr>
        <w:t xml:space="preserve"> </w:t>
      </w:r>
      <w:r>
        <w:rPr>
          <w:color w:val="221F1F"/>
        </w:rPr>
        <w:t>to</w:t>
      </w:r>
      <w:r>
        <w:rPr>
          <w:color w:val="221F1F"/>
          <w:spacing w:val="-4"/>
        </w:rPr>
        <w:t xml:space="preserve"> </w:t>
      </w:r>
      <w:r>
        <w:rPr>
          <w:color w:val="221F1F"/>
        </w:rPr>
        <w:t>payment</w:t>
      </w:r>
      <w:r>
        <w:rPr>
          <w:color w:val="221F1F"/>
          <w:spacing w:val="-2"/>
        </w:rPr>
        <w:t xml:space="preserve"> </w:t>
      </w:r>
      <w:r>
        <w:rPr>
          <w:color w:val="221F1F"/>
        </w:rPr>
        <w:t>for</w:t>
      </w:r>
      <w:r>
        <w:rPr>
          <w:color w:val="221F1F"/>
          <w:spacing w:val="-5"/>
        </w:rPr>
        <w:t xml:space="preserve"> </w:t>
      </w:r>
      <w:r>
        <w:rPr>
          <w:color w:val="221F1F"/>
        </w:rPr>
        <w:t>such</w:t>
      </w:r>
      <w:r>
        <w:rPr>
          <w:color w:val="221F1F"/>
          <w:spacing w:val="-52"/>
        </w:rPr>
        <w:t xml:space="preserve"> </w:t>
      </w:r>
      <w:r>
        <w:rPr>
          <w:color w:val="221F1F"/>
        </w:rPr>
        <w:t>part</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claim</w:t>
      </w:r>
      <w:r>
        <w:rPr>
          <w:color w:val="221F1F"/>
          <w:spacing w:val="1"/>
        </w:rPr>
        <w:t xml:space="preserve"> </w:t>
      </w:r>
      <w:r>
        <w:rPr>
          <w:color w:val="221F1F"/>
        </w:rPr>
        <w:t>as</w:t>
      </w:r>
      <w:r>
        <w:rPr>
          <w:color w:val="221F1F"/>
          <w:spacing w:val="-2"/>
        </w:rPr>
        <w:t xml:space="preserve"> </w:t>
      </w:r>
      <w:r>
        <w:rPr>
          <w:color w:val="221F1F"/>
        </w:rPr>
        <w:t>he</w:t>
      </w:r>
      <w:r>
        <w:rPr>
          <w:color w:val="221F1F"/>
          <w:spacing w:val="1"/>
        </w:rPr>
        <w:t xml:space="preserve"> </w:t>
      </w:r>
      <w:r>
        <w:rPr>
          <w:color w:val="221F1F"/>
        </w:rPr>
        <w:t>has</w:t>
      </w:r>
      <w:r>
        <w:rPr>
          <w:color w:val="221F1F"/>
          <w:spacing w:val="-2"/>
        </w:rPr>
        <w:t xml:space="preserve"> </w:t>
      </w:r>
      <w:r>
        <w:rPr>
          <w:color w:val="221F1F"/>
        </w:rPr>
        <w:t>been able</w:t>
      </w:r>
      <w:r>
        <w:rPr>
          <w:color w:val="221F1F"/>
          <w:spacing w:val="-2"/>
        </w:rPr>
        <w:t xml:space="preserve"> </w:t>
      </w:r>
      <w:r>
        <w:rPr>
          <w:color w:val="221F1F"/>
        </w:rPr>
        <w:t>to</w:t>
      </w:r>
      <w:r>
        <w:rPr>
          <w:color w:val="221F1F"/>
          <w:spacing w:val="-3"/>
        </w:rPr>
        <w:t xml:space="preserve"> </w:t>
      </w:r>
      <w:r>
        <w:rPr>
          <w:color w:val="221F1F"/>
        </w:rPr>
        <w:t>substantiate.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49"/>
        </w:tabs>
        <w:spacing w:line="230" w:lineRule="auto"/>
        <w:ind w:left="2268" w:right="848" w:hanging="704"/>
        <w:rPr>
          <w:color w:val="221F1F"/>
        </w:rPr>
      </w:pPr>
      <w:r>
        <w:rPr>
          <w:color w:val="221F1F"/>
        </w:rPr>
        <w:t>If</w:t>
      </w:r>
      <w:r>
        <w:rPr>
          <w:color w:val="221F1F"/>
          <w:spacing w:val="-4"/>
        </w:rPr>
        <w:t xml:space="preserve"> </w:t>
      </w:r>
      <w:r>
        <w:rPr>
          <w:color w:val="221F1F"/>
        </w:rPr>
        <w:t>the</w:t>
      </w:r>
      <w:r>
        <w:rPr>
          <w:color w:val="221F1F"/>
          <w:spacing w:val="-3"/>
        </w:rPr>
        <w:t xml:space="preserve"> </w:t>
      </w:r>
      <w:r>
        <w:rPr>
          <w:color w:val="221F1F"/>
        </w:rPr>
        <w:t>Architect</w:t>
      </w:r>
      <w:r>
        <w:rPr>
          <w:color w:val="221F1F"/>
          <w:spacing w:val="-2"/>
        </w:rPr>
        <w:t xml:space="preserve"> </w:t>
      </w:r>
      <w:r>
        <w:rPr>
          <w:color w:val="221F1F"/>
        </w:rPr>
        <w:t>does</w:t>
      </w:r>
      <w:r>
        <w:rPr>
          <w:color w:val="221F1F"/>
          <w:spacing w:val="-4"/>
        </w:rPr>
        <w:t xml:space="preserve"> </w:t>
      </w:r>
      <w:r>
        <w:rPr>
          <w:color w:val="221F1F"/>
        </w:rPr>
        <w:t>not</w:t>
      </w:r>
      <w:r>
        <w:rPr>
          <w:color w:val="221F1F"/>
          <w:spacing w:val="-3"/>
        </w:rPr>
        <w:t xml:space="preserve"> </w:t>
      </w:r>
      <w:r>
        <w:rPr>
          <w:color w:val="221F1F"/>
        </w:rPr>
        <w:t>respond</w:t>
      </w:r>
      <w:r>
        <w:rPr>
          <w:color w:val="221F1F"/>
          <w:spacing w:val="-3"/>
        </w:rPr>
        <w:t xml:space="preserve"> </w:t>
      </w:r>
      <w:r>
        <w:rPr>
          <w:color w:val="221F1F"/>
        </w:rPr>
        <w:t>within</w:t>
      </w:r>
      <w:r>
        <w:rPr>
          <w:color w:val="221F1F"/>
          <w:spacing w:val="-7"/>
        </w:rPr>
        <w:t xml:space="preserve"> </w:t>
      </w:r>
      <w:r>
        <w:rPr>
          <w:color w:val="221F1F"/>
        </w:rPr>
        <w:t>the</w:t>
      </w:r>
      <w:r>
        <w:rPr>
          <w:color w:val="221F1F"/>
          <w:spacing w:val="-6"/>
        </w:rPr>
        <w:t xml:space="preserve"> </w:t>
      </w:r>
      <w:r>
        <w:rPr>
          <w:color w:val="221F1F"/>
        </w:rPr>
        <w:t>time</w:t>
      </w:r>
      <w:r>
        <w:rPr>
          <w:color w:val="221F1F"/>
          <w:spacing w:val="-5"/>
        </w:rPr>
        <w:t xml:space="preserve"> </w:t>
      </w:r>
      <w:r>
        <w:rPr>
          <w:color w:val="221F1F"/>
        </w:rPr>
        <w:t>frame</w:t>
      </w:r>
      <w:r>
        <w:rPr>
          <w:color w:val="221F1F"/>
          <w:spacing w:val="-5"/>
        </w:rPr>
        <w:t xml:space="preserve"> </w:t>
      </w:r>
      <w:r>
        <w:rPr>
          <w:color w:val="221F1F"/>
        </w:rPr>
        <w:t>deﬁned</w:t>
      </w:r>
      <w:r>
        <w:rPr>
          <w:color w:val="221F1F"/>
          <w:spacing w:val="-6"/>
        </w:rPr>
        <w:t xml:space="preserve"> </w:t>
      </w:r>
      <w:r>
        <w:rPr>
          <w:color w:val="221F1F"/>
        </w:rPr>
        <w:t>in</w:t>
      </w:r>
      <w:r>
        <w:rPr>
          <w:color w:val="221F1F"/>
          <w:spacing w:val="-5"/>
        </w:rPr>
        <w:t xml:space="preserve"> </w:t>
      </w:r>
      <w:r>
        <w:rPr>
          <w:color w:val="221F1F"/>
        </w:rPr>
        <w:t>this</w:t>
      </w:r>
      <w:r>
        <w:rPr>
          <w:color w:val="221F1F"/>
          <w:spacing w:val="-3"/>
        </w:rPr>
        <w:t xml:space="preserve"> </w:t>
      </w:r>
      <w:r>
        <w:rPr>
          <w:color w:val="221F1F"/>
        </w:rPr>
        <w:t>Clause,</w:t>
      </w:r>
      <w:r>
        <w:rPr>
          <w:color w:val="221F1F"/>
          <w:spacing w:val="-3"/>
        </w:rPr>
        <w:t xml:space="preserve"> </w:t>
      </w:r>
      <w:r>
        <w:rPr>
          <w:color w:val="221F1F"/>
        </w:rPr>
        <w:t>either</w:t>
      </w:r>
      <w:r>
        <w:rPr>
          <w:color w:val="221F1F"/>
          <w:spacing w:val="-4"/>
        </w:rPr>
        <w:t xml:space="preserve"> </w:t>
      </w:r>
      <w:r>
        <w:rPr>
          <w:color w:val="221F1F"/>
        </w:rPr>
        <w:t>Party</w:t>
      </w:r>
      <w:r>
        <w:rPr>
          <w:color w:val="221F1F"/>
          <w:spacing w:val="-6"/>
        </w:rPr>
        <w:t xml:space="preserve"> </w:t>
      </w:r>
      <w:r>
        <w:rPr>
          <w:color w:val="221F1F"/>
        </w:rPr>
        <w:t>may</w:t>
      </w:r>
      <w:r>
        <w:rPr>
          <w:color w:val="221F1F"/>
          <w:spacing w:val="-3"/>
        </w:rPr>
        <w:t xml:space="preserve"> </w:t>
      </w:r>
      <w:r>
        <w:rPr>
          <w:color w:val="221F1F"/>
        </w:rPr>
        <w:t>consider</w:t>
      </w:r>
      <w:r>
        <w:rPr>
          <w:color w:val="221F1F"/>
          <w:spacing w:val="-4"/>
        </w:rPr>
        <w:t xml:space="preserve"> </w:t>
      </w:r>
      <w:r>
        <w:rPr>
          <w:color w:val="221F1F"/>
        </w:rPr>
        <w:t>that</w:t>
      </w:r>
      <w:r>
        <w:rPr>
          <w:color w:val="221F1F"/>
          <w:spacing w:val="-53"/>
        </w:rPr>
        <w:t xml:space="preserve"> </w:t>
      </w:r>
      <w:r>
        <w:rPr>
          <w:color w:val="221F1F"/>
        </w:rPr>
        <w:t>the claim is rejected by the Architect and any of the Parties may refer the dispute for amicable settlement in</w:t>
      </w:r>
      <w:r>
        <w:rPr>
          <w:color w:val="221F1F"/>
          <w:spacing w:val="1"/>
        </w:rPr>
        <w:t xml:space="preserve"> </w:t>
      </w:r>
      <w:r>
        <w:rPr>
          <w:color w:val="221F1F"/>
        </w:rPr>
        <w:t>accordance with Clause</w:t>
      </w:r>
      <w:r>
        <w:rPr>
          <w:color w:val="221F1F"/>
          <w:spacing w:val="1"/>
        </w:rPr>
        <w:t xml:space="preserve"> </w:t>
      </w:r>
      <w:r>
        <w:rPr>
          <w:color w:val="221F1F"/>
        </w:rPr>
        <w:t>20.3.</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49"/>
        </w:tabs>
        <w:spacing w:line="230" w:lineRule="auto"/>
        <w:ind w:left="2268" w:right="843" w:hanging="704"/>
        <w:rPr>
          <w:color w:val="221F1F"/>
        </w:rPr>
      </w:pPr>
      <w:r>
        <w:rPr>
          <w:color w:val="221F1F"/>
        </w:rPr>
        <w:t>The requirements of this Sub-Clause are in addition to those of any other Sub-Clause which may apply to a</w:t>
      </w:r>
      <w:r>
        <w:rPr>
          <w:color w:val="221F1F"/>
          <w:spacing w:val="1"/>
        </w:rPr>
        <w:t xml:space="preserve"> </w:t>
      </w:r>
      <w:r>
        <w:rPr>
          <w:color w:val="221F1F"/>
        </w:rPr>
        <w:t>claim.</w:t>
      </w:r>
      <w:r>
        <w:rPr>
          <w:color w:val="221F1F"/>
          <w:spacing w:val="-14"/>
        </w:rPr>
        <w:t xml:space="preserve"> </w:t>
      </w:r>
      <w:r>
        <w:rPr>
          <w:color w:val="221F1F"/>
        </w:rPr>
        <w:t>If</w:t>
      </w:r>
      <w:r>
        <w:rPr>
          <w:color w:val="221F1F"/>
          <w:spacing w:val="-12"/>
        </w:rPr>
        <w:t xml:space="preserve"> </w:t>
      </w:r>
      <w:r>
        <w:rPr>
          <w:color w:val="221F1F"/>
        </w:rPr>
        <w:t>the</w:t>
      </w:r>
      <w:r>
        <w:rPr>
          <w:color w:val="221F1F"/>
          <w:spacing w:val="-13"/>
        </w:rPr>
        <w:t xml:space="preserve"> </w:t>
      </w:r>
      <w:r>
        <w:rPr>
          <w:color w:val="221F1F"/>
        </w:rPr>
        <w:t>Contractor</w:t>
      </w:r>
      <w:r>
        <w:rPr>
          <w:color w:val="221F1F"/>
          <w:spacing w:val="-12"/>
        </w:rPr>
        <w:t xml:space="preserve"> </w:t>
      </w:r>
      <w:r>
        <w:rPr>
          <w:color w:val="221F1F"/>
        </w:rPr>
        <w:t>fails</w:t>
      </w:r>
      <w:r>
        <w:rPr>
          <w:color w:val="221F1F"/>
          <w:spacing w:val="-10"/>
        </w:rPr>
        <w:t xml:space="preserve"> </w:t>
      </w:r>
      <w:r>
        <w:rPr>
          <w:color w:val="221F1F"/>
        </w:rPr>
        <w:t>to</w:t>
      </w:r>
      <w:r>
        <w:rPr>
          <w:color w:val="221F1F"/>
          <w:spacing w:val="-13"/>
        </w:rPr>
        <w:t xml:space="preserve"> </w:t>
      </w:r>
      <w:r>
        <w:rPr>
          <w:color w:val="221F1F"/>
        </w:rPr>
        <w:t>comply</w:t>
      </w:r>
      <w:r>
        <w:rPr>
          <w:color w:val="221F1F"/>
          <w:spacing w:val="-12"/>
        </w:rPr>
        <w:t xml:space="preserve"> </w:t>
      </w:r>
      <w:r>
        <w:rPr>
          <w:color w:val="221F1F"/>
        </w:rPr>
        <w:t>with</w:t>
      </w:r>
      <w:r>
        <w:rPr>
          <w:color w:val="221F1F"/>
          <w:spacing w:val="-13"/>
        </w:rPr>
        <w:t xml:space="preserve"> </w:t>
      </w:r>
      <w:r>
        <w:rPr>
          <w:color w:val="221F1F"/>
        </w:rPr>
        <w:t>this</w:t>
      </w:r>
      <w:r>
        <w:rPr>
          <w:color w:val="221F1F"/>
          <w:spacing w:val="-11"/>
        </w:rPr>
        <w:t xml:space="preserve"> </w:t>
      </w:r>
      <w:r>
        <w:rPr>
          <w:color w:val="221F1F"/>
        </w:rPr>
        <w:t>or</w:t>
      </w:r>
      <w:r>
        <w:rPr>
          <w:color w:val="221F1F"/>
          <w:spacing w:val="-10"/>
        </w:rPr>
        <w:t xml:space="preserve"> </w:t>
      </w:r>
      <w:r>
        <w:rPr>
          <w:color w:val="221F1F"/>
        </w:rPr>
        <w:t>another</w:t>
      </w:r>
      <w:r>
        <w:rPr>
          <w:color w:val="221F1F"/>
          <w:spacing w:val="-10"/>
        </w:rPr>
        <w:t xml:space="preserve"> </w:t>
      </w:r>
      <w:r>
        <w:rPr>
          <w:color w:val="221F1F"/>
        </w:rPr>
        <w:t>Sub-Clause</w:t>
      </w:r>
      <w:r>
        <w:rPr>
          <w:color w:val="221F1F"/>
          <w:spacing w:val="-14"/>
        </w:rPr>
        <w:t xml:space="preserve"> </w:t>
      </w:r>
      <w:r>
        <w:rPr>
          <w:color w:val="221F1F"/>
        </w:rPr>
        <w:t>in</w:t>
      </w:r>
      <w:r>
        <w:rPr>
          <w:color w:val="221F1F"/>
          <w:spacing w:val="-13"/>
        </w:rPr>
        <w:t xml:space="preserve"> </w:t>
      </w:r>
      <w:r>
        <w:rPr>
          <w:color w:val="221F1F"/>
        </w:rPr>
        <w:t>relation</w:t>
      </w:r>
      <w:r>
        <w:rPr>
          <w:color w:val="221F1F"/>
          <w:spacing w:val="-13"/>
        </w:rPr>
        <w:t xml:space="preserve"> </w:t>
      </w:r>
      <w:r>
        <w:rPr>
          <w:color w:val="221F1F"/>
        </w:rPr>
        <w:t>to</w:t>
      </w:r>
      <w:r>
        <w:rPr>
          <w:color w:val="221F1F"/>
          <w:spacing w:val="-12"/>
        </w:rPr>
        <w:t xml:space="preserve"> </w:t>
      </w:r>
      <w:r>
        <w:rPr>
          <w:color w:val="221F1F"/>
        </w:rPr>
        <w:t>any</w:t>
      </w:r>
      <w:r>
        <w:rPr>
          <w:color w:val="221F1F"/>
          <w:spacing w:val="-13"/>
        </w:rPr>
        <w:t xml:space="preserve"> </w:t>
      </w:r>
      <w:r>
        <w:rPr>
          <w:color w:val="221F1F"/>
        </w:rPr>
        <w:lastRenderedPageBreak/>
        <w:t>claim,</w:t>
      </w:r>
      <w:r>
        <w:rPr>
          <w:color w:val="221F1F"/>
          <w:spacing w:val="-13"/>
        </w:rPr>
        <w:t xml:space="preserve"> </w:t>
      </w:r>
      <w:r>
        <w:rPr>
          <w:color w:val="221F1F"/>
        </w:rPr>
        <w:t>any</w:t>
      </w:r>
      <w:r>
        <w:rPr>
          <w:color w:val="221F1F"/>
          <w:spacing w:val="-14"/>
        </w:rPr>
        <w:t xml:space="preserve"> </w:t>
      </w:r>
      <w:r>
        <w:rPr>
          <w:color w:val="221F1F"/>
        </w:rPr>
        <w:t>extension</w:t>
      </w:r>
      <w:r>
        <w:rPr>
          <w:color w:val="221F1F"/>
          <w:spacing w:val="-52"/>
        </w:rPr>
        <w:t xml:space="preserve"> </w:t>
      </w:r>
      <w:r>
        <w:rPr>
          <w:color w:val="221F1F"/>
        </w:rPr>
        <w:t>of</w:t>
      </w:r>
      <w:r>
        <w:rPr>
          <w:color w:val="221F1F"/>
          <w:spacing w:val="-5"/>
        </w:rPr>
        <w:t xml:space="preserve"> </w:t>
      </w:r>
      <w:r>
        <w:rPr>
          <w:color w:val="221F1F"/>
        </w:rPr>
        <w:t>time</w:t>
      </w:r>
      <w:r>
        <w:rPr>
          <w:color w:val="221F1F"/>
          <w:spacing w:val="-6"/>
        </w:rPr>
        <w:t xml:space="preserve"> </w:t>
      </w:r>
      <w:r>
        <w:rPr>
          <w:color w:val="221F1F"/>
        </w:rPr>
        <w:t>and/</w:t>
      </w:r>
      <w:r>
        <w:rPr>
          <w:color w:val="221F1F"/>
          <w:spacing w:val="-5"/>
        </w:rPr>
        <w:t xml:space="preserve"> </w:t>
      </w:r>
      <w:r>
        <w:rPr>
          <w:color w:val="221F1F"/>
        </w:rPr>
        <w:t>or</w:t>
      </w:r>
      <w:r>
        <w:rPr>
          <w:color w:val="221F1F"/>
          <w:spacing w:val="-5"/>
        </w:rPr>
        <w:t xml:space="preserve"> </w:t>
      </w:r>
      <w:r>
        <w:rPr>
          <w:color w:val="221F1F"/>
        </w:rPr>
        <w:t>additional</w:t>
      </w:r>
      <w:r>
        <w:rPr>
          <w:color w:val="221F1F"/>
          <w:spacing w:val="-4"/>
        </w:rPr>
        <w:t xml:space="preserve"> </w:t>
      </w:r>
      <w:r>
        <w:rPr>
          <w:color w:val="221F1F"/>
        </w:rPr>
        <w:t>payment</w:t>
      </w:r>
      <w:r>
        <w:rPr>
          <w:color w:val="221F1F"/>
          <w:spacing w:val="-5"/>
        </w:rPr>
        <w:t xml:space="preserve"> </w:t>
      </w:r>
      <w:r>
        <w:rPr>
          <w:color w:val="221F1F"/>
        </w:rPr>
        <w:t>shall</w:t>
      </w:r>
      <w:r>
        <w:rPr>
          <w:color w:val="221F1F"/>
          <w:spacing w:val="-5"/>
        </w:rPr>
        <w:t xml:space="preserve"> </w:t>
      </w:r>
      <w:r>
        <w:rPr>
          <w:color w:val="221F1F"/>
        </w:rPr>
        <w:t>take</w:t>
      </w:r>
      <w:r>
        <w:rPr>
          <w:color w:val="221F1F"/>
          <w:spacing w:val="-6"/>
        </w:rPr>
        <w:t xml:space="preserve"> </w:t>
      </w:r>
      <w:r>
        <w:rPr>
          <w:color w:val="221F1F"/>
        </w:rPr>
        <w:t>account</w:t>
      </w:r>
      <w:r>
        <w:rPr>
          <w:color w:val="221F1F"/>
          <w:spacing w:val="-4"/>
        </w:rPr>
        <w:t xml:space="preserve"> </w:t>
      </w:r>
      <w:r>
        <w:rPr>
          <w:color w:val="221F1F"/>
        </w:rPr>
        <w:t>of</w:t>
      </w:r>
      <w:r>
        <w:rPr>
          <w:color w:val="221F1F"/>
          <w:spacing w:val="-5"/>
        </w:rPr>
        <w:t xml:space="preserve"> </w:t>
      </w:r>
      <w:r>
        <w:rPr>
          <w:color w:val="221F1F"/>
        </w:rPr>
        <w:t>the</w:t>
      </w:r>
      <w:r>
        <w:rPr>
          <w:color w:val="221F1F"/>
          <w:spacing w:val="-6"/>
        </w:rPr>
        <w:t xml:space="preserve"> </w:t>
      </w:r>
      <w:r>
        <w:rPr>
          <w:color w:val="221F1F"/>
        </w:rPr>
        <w:t>extent</w:t>
      </w:r>
      <w:r>
        <w:rPr>
          <w:color w:val="221F1F"/>
          <w:spacing w:val="-5"/>
        </w:rPr>
        <w:t xml:space="preserve"> </w:t>
      </w:r>
      <w:r>
        <w:rPr>
          <w:color w:val="221F1F"/>
        </w:rPr>
        <w:t>(if</w:t>
      </w:r>
      <w:r>
        <w:rPr>
          <w:color w:val="221F1F"/>
          <w:spacing w:val="-5"/>
        </w:rPr>
        <w:t xml:space="preserve"> </w:t>
      </w:r>
      <w:r>
        <w:rPr>
          <w:color w:val="221F1F"/>
        </w:rPr>
        <w:t>any)</w:t>
      </w:r>
      <w:r>
        <w:rPr>
          <w:color w:val="221F1F"/>
          <w:spacing w:val="-5"/>
        </w:rPr>
        <w:t xml:space="preserve"> </w:t>
      </w:r>
      <w:r>
        <w:rPr>
          <w:color w:val="221F1F"/>
        </w:rPr>
        <w:t>to</w:t>
      </w:r>
      <w:r>
        <w:rPr>
          <w:color w:val="221F1F"/>
          <w:spacing w:val="-6"/>
        </w:rPr>
        <w:t xml:space="preserve"> </w:t>
      </w:r>
      <w:r>
        <w:rPr>
          <w:color w:val="221F1F"/>
        </w:rPr>
        <w:t>which</w:t>
      </w:r>
      <w:r>
        <w:rPr>
          <w:color w:val="221F1F"/>
          <w:spacing w:val="-6"/>
        </w:rPr>
        <w:t xml:space="preserve"> </w:t>
      </w:r>
      <w:r>
        <w:rPr>
          <w:color w:val="221F1F"/>
        </w:rPr>
        <w:t>the</w:t>
      </w:r>
      <w:r>
        <w:rPr>
          <w:color w:val="221F1F"/>
          <w:spacing w:val="-6"/>
        </w:rPr>
        <w:t xml:space="preserve"> </w:t>
      </w:r>
      <w:r>
        <w:rPr>
          <w:color w:val="221F1F"/>
        </w:rPr>
        <w:t>failure</w:t>
      </w:r>
      <w:r>
        <w:rPr>
          <w:color w:val="221F1F"/>
          <w:spacing w:val="-5"/>
        </w:rPr>
        <w:t xml:space="preserve"> </w:t>
      </w:r>
      <w:r>
        <w:rPr>
          <w:color w:val="221F1F"/>
        </w:rPr>
        <w:t>has</w:t>
      </w:r>
      <w:r>
        <w:rPr>
          <w:color w:val="221F1F"/>
          <w:spacing w:val="-5"/>
        </w:rPr>
        <w:t xml:space="preserve"> </w:t>
      </w:r>
      <w:r>
        <w:rPr>
          <w:color w:val="221F1F"/>
        </w:rPr>
        <w:t>prevented</w:t>
      </w:r>
      <w:r>
        <w:rPr>
          <w:color w:val="221F1F"/>
          <w:spacing w:val="-52"/>
        </w:rPr>
        <w:t xml:space="preserve"> </w:t>
      </w:r>
      <w:r>
        <w:rPr>
          <w:color w:val="221F1F"/>
        </w:rPr>
        <w:t>or prejudiced proper investigation of the claim, unless the claim is excluded under the second paragraph of</w:t>
      </w:r>
      <w:r>
        <w:rPr>
          <w:color w:val="221F1F"/>
          <w:spacing w:val="1"/>
        </w:rPr>
        <w:t xml:space="preserve"> </w:t>
      </w:r>
      <w:r>
        <w:rPr>
          <w:color w:val="221F1F"/>
        </w:rPr>
        <w:t>this</w:t>
      </w:r>
      <w:r>
        <w:rPr>
          <w:color w:val="221F1F"/>
          <w:spacing w:val="-1"/>
        </w:rPr>
        <w:t xml:space="preserve"> </w:t>
      </w:r>
      <w:r>
        <w:rPr>
          <w:color w:val="221F1F"/>
        </w:rPr>
        <w:t>Sub-Clause</w:t>
      </w:r>
      <w:r>
        <w:rPr>
          <w:color w:val="221F1F"/>
          <w:spacing w:val="1"/>
        </w:rPr>
        <w:t xml:space="preserve"> </w:t>
      </w:r>
      <w:r>
        <w:rPr>
          <w:color w:val="221F1F"/>
        </w:rPr>
        <w:t>20.3.</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24"/>
        </w:rPr>
      </w:pPr>
    </w:p>
    <w:p w:rsidR="00361D1F" w:rsidRDefault="00361D1F" w:rsidP="000961B7">
      <w:pPr>
        <w:pStyle w:val="ListParagraph"/>
        <w:numPr>
          <w:ilvl w:val="1"/>
          <w:numId w:val="72"/>
        </w:numPr>
        <w:tabs>
          <w:tab w:val="left" w:pos="1567"/>
          <w:tab w:val="left" w:pos="1568"/>
        </w:tabs>
        <w:spacing w:before="91"/>
        <w:ind w:left="2287" w:hanging="716"/>
        <w:rPr>
          <w:b/>
          <w:color w:val="221F1F"/>
        </w:rPr>
      </w:pPr>
      <w:r>
        <w:rPr>
          <w:noProof/>
          <w:lang w:val="en-GB" w:eastAsia="en-GB"/>
        </w:rPr>
        <mc:AlternateContent>
          <mc:Choice Requires="wps">
            <w:drawing>
              <wp:anchor distT="0" distB="0" distL="114300" distR="114300" simplePos="0" relativeHeight="251797504" behindDoc="0" locked="0" layoutInCell="1" allowOverlap="1" wp14:anchorId="53C5BDCA" wp14:editId="640EDB67">
                <wp:simplePos x="0" y="0"/>
                <wp:positionH relativeFrom="page">
                  <wp:posOffset>0</wp:posOffset>
                </wp:positionH>
                <wp:positionV relativeFrom="paragraph">
                  <wp:posOffset>-473075</wp:posOffset>
                </wp:positionV>
                <wp:extent cx="7560310" cy="234315"/>
                <wp:effectExtent l="0" t="0" r="0" b="0"/>
                <wp:wrapNone/>
                <wp:docPr id="4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6B637F0" id="Rectangle 85" o:spid="_x0000_s1026" style="position:absolute;margin-left:0;margin-top:-37.25pt;width:595.3pt;height:18.4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PzaeJmB&#10;AgAA/gQAAA4AAAAAAAAAAAAAAAAALgIAAGRycy9lMm9Eb2MueG1sUEsBAi0AFAAGAAgAAAAhAISP&#10;oKTeAAAACQEAAA8AAAAAAAAAAAAAAAAA2wQAAGRycy9kb3ducmV2LnhtbFBLBQYAAAAABAAEAPMA&#10;AADmBQAAAAA=&#10;" fillcolor="#011f5e" stroked="f">
                <w10:wrap anchorx="page"/>
              </v:rect>
            </w:pict>
          </mc:Fallback>
        </mc:AlternateContent>
      </w:r>
      <w:r>
        <w:rPr>
          <w:b/>
          <w:color w:val="221F1F"/>
        </w:rPr>
        <w:t>Procuring</w:t>
      </w:r>
      <w:r>
        <w:rPr>
          <w:b/>
          <w:color w:val="221F1F"/>
          <w:spacing w:val="-3"/>
        </w:rPr>
        <w:t xml:space="preserve"> </w:t>
      </w:r>
      <w:r>
        <w:rPr>
          <w:b/>
          <w:color w:val="221F1F"/>
        </w:rPr>
        <w:t>Entity's</w:t>
      </w:r>
      <w:r>
        <w:rPr>
          <w:b/>
          <w:color w:val="221F1F"/>
          <w:spacing w:val="-1"/>
        </w:rPr>
        <w:t xml:space="preserve"> </w:t>
      </w:r>
      <w:r>
        <w:rPr>
          <w:b/>
          <w:color w:val="221F1F"/>
        </w:rPr>
        <w:t>Claims</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5"/>
        </w:tabs>
        <w:spacing w:line="230" w:lineRule="auto"/>
        <w:ind w:left="2299" w:right="843" w:hanging="728"/>
        <w:rPr>
          <w:color w:val="221F1F"/>
        </w:rPr>
      </w:pPr>
      <w:r>
        <w:rPr>
          <w:color w:val="221F1F"/>
        </w:rPr>
        <w:t>If</w:t>
      </w:r>
      <w:r>
        <w:rPr>
          <w:color w:val="221F1F"/>
          <w:spacing w:val="-6"/>
        </w:rPr>
        <w:t xml:space="preserve"> </w:t>
      </w:r>
      <w:r>
        <w:rPr>
          <w:color w:val="221F1F"/>
        </w:rPr>
        <w:t>the</w:t>
      </w:r>
      <w:r>
        <w:rPr>
          <w:color w:val="221F1F"/>
          <w:spacing w:val="-6"/>
        </w:rPr>
        <w:t xml:space="preserve"> </w:t>
      </w:r>
      <w:r>
        <w:rPr>
          <w:color w:val="221F1F"/>
        </w:rPr>
        <w:t>Procuring</w:t>
      </w:r>
      <w:r>
        <w:rPr>
          <w:color w:val="221F1F"/>
          <w:spacing w:val="-6"/>
        </w:rPr>
        <w:t xml:space="preserve"> </w:t>
      </w:r>
      <w:r>
        <w:rPr>
          <w:color w:val="221F1F"/>
        </w:rPr>
        <w:t>Entity</w:t>
      </w:r>
      <w:r>
        <w:rPr>
          <w:color w:val="221F1F"/>
          <w:spacing w:val="-5"/>
        </w:rPr>
        <w:t xml:space="preserve"> </w:t>
      </w:r>
      <w:r>
        <w:rPr>
          <w:color w:val="221F1F"/>
        </w:rPr>
        <w:t>considers</w:t>
      </w:r>
      <w:r>
        <w:rPr>
          <w:color w:val="221F1F"/>
          <w:spacing w:val="-6"/>
        </w:rPr>
        <w:t xml:space="preserve"> </w:t>
      </w:r>
      <w:r>
        <w:rPr>
          <w:color w:val="221F1F"/>
        </w:rPr>
        <w:t>itself</w:t>
      </w:r>
      <w:r>
        <w:rPr>
          <w:color w:val="221F1F"/>
          <w:spacing w:val="-7"/>
        </w:rPr>
        <w:t xml:space="preserve"> </w:t>
      </w:r>
      <w:r>
        <w:rPr>
          <w:color w:val="221F1F"/>
        </w:rPr>
        <w:t>to</w:t>
      </w:r>
      <w:r>
        <w:rPr>
          <w:color w:val="221F1F"/>
          <w:spacing w:val="-6"/>
        </w:rPr>
        <w:t xml:space="preserve"> </w:t>
      </w:r>
      <w:r>
        <w:rPr>
          <w:color w:val="221F1F"/>
        </w:rPr>
        <w:t>be</w:t>
      </w:r>
      <w:r>
        <w:rPr>
          <w:color w:val="221F1F"/>
          <w:spacing w:val="-6"/>
        </w:rPr>
        <w:t xml:space="preserve"> </w:t>
      </w:r>
      <w:r>
        <w:rPr>
          <w:color w:val="221F1F"/>
        </w:rPr>
        <w:t>entitled</w:t>
      </w:r>
      <w:r>
        <w:rPr>
          <w:color w:val="221F1F"/>
          <w:spacing w:val="-6"/>
        </w:rPr>
        <w:t xml:space="preserve"> </w:t>
      </w:r>
      <w:r>
        <w:rPr>
          <w:color w:val="221F1F"/>
        </w:rPr>
        <w:t>to</w:t>
      </w:r>
      <w:r>
        <w:rPr>
          <w:color w:val="221F1F"/>
          <w:spacing w:val="-8"/>
        </w:rPr>
        <w:t xml:space="preserve"> </w:t>
      </w:r>
      <w:r>
        <w:rPr>
          <w:color w:val="221F1F"/>
        </w:rPr>
        <w:t>any</w:t>
      </w:r>
      <w:r>
        <w:rPr>
          <w:color w:val="221F1F"/>
          <w:spacing w:val="-6"/>
        </w:rPr>
        <w:t xml:space="preserve"> </w:t>
      </w:r>
      <w:r>
        <w:rPr>
          <w:color w:val="221F1F"/>
        </w:rPr>
        <w:t>payment</w:t>
      </w:r>
      <w:r>
        <w:rPr>
          <w:color w:val="221F1F"/>
          <w:spacing w:val="-5"/>
        </w:rPr>
        <w:t xml:space="preserve"> </w:t>
      </w:r>
      <w:r>
        <w:rPr>
          <w:color w:val="221F1F"/>
        </w:rPr>
        <w:t>under</w:t>
      </w:r>
      <w:r>
        <w:rPr>
          <w:color w:val="221F1F"/>
          <w:spacing w:val="-4"/>
        </w:rPr>
        <w:t xml:space="preserve"> </w:t>
      </w:r>
      <w:r>
        <w:rPr>
          <w:color w:val="221F1F"/>
        </w:rPr>
        <w:t>any</w:t>
      </w:r>
      <w:r>
        <w:rPr>
          <w:color w:val="221F1F"/>
          <w:spacing w:val="-7"/>
        </w:rPr>
        <w:t xml:space="preserve"> </w:t>
      </w:r>
      <w:r>
        <w:rPr>
          <w:color w:val="221F1F"/>
        </w:rPr>
        <w:t>Clause</w:t>
      </w:r>
      <w:r>
        <w:rPr>
          <w:color w:val="221F1F"/>
          <w:spacing w:val="-5"/>
        </w:rPr>
        <w:t xml:space="preserve"> </w:t>
      </w:r>
      <w:r>
        <w:rPr>
          <w:color w:val="221F1F"/>
        </w:rPr>
        <w:t>of</w:t>
      </w:r>
      <w:r>
        <w:rPr>
          <w:color w:val="221F1F"/>
          <w:spacing w:val="-8"/>
        </w:rPr>
        <w:t xml:space="preserve"> </w:t>
      </w:r>
      <w:r>
        <w:rPr>
          <w:color w:val="221F1F"/>
        </w:rPr>
        <w:t>these</w:t>
      </w:r>
      <w:r>
        <w:rPr>
          <w:color w:val="221F1F"/>
          <w:spacing w:val="-5"/>
        </w:rPr>
        <w:t xml:space="preserve"> </w:t>
      </w:r>
      <w:r>
        <w:rPr>
          <w:color w:val="221F1F"/>
        </w:rPr>
        <w:t>Conditions</w:t>
      </w:r>
      <w:r>
        <w:rPr>
          <w:color w:val="221F1F"/>
          <w:spacing w:val="-6"/>
        </w:rPr>
        <w:t xml:space="preserve"> </w:t>
      </w:r>
      <w:r>
        <w:rPr>
          <w:color w:val="221F1F"/>
        </w:rPr>
        <w:t>or</w:t>
      </w:r>
      <w:r>
        <w:rPr>
          <w:color w:val="221F1F"/>
          <w:spacing w:val="-52"/>
        </w:rPr>
        <w:t xml:space="preserve"> </w:t>
      </w:r>
      <w:r>
        <w:rPr>
          <w:color w:val="221F1F"/>
        </w:rPr>
        <w:t>otherwise in connection with the Contract, and/or to any extension of the Defects Notiﬁcation Period, the</w:t>
      </w:r>
      <w:r>
        <w:rPr>
          <w:color w:val="221F1F"/>
          <w:spacing w:val="1"/>
        </w:rPr>
        <w:t xml:space="preserve"> </w:t>
      </w:r>
      <w:r>
        <w:rPr>
          <w:color w:val="221F1F"/>
        </w:rPr>
        <w:t>Procuring Entity or the Architect shall give notice and particulars to the Contractor. However, notice is not</w:t>
      </w:r>
      <w:r>
        <w:rPr>
          <w:color w:val="221F1F"/>
          <w:spacing w:val="1"/>
        </w:rPr>
        <w:t xml:space="preserve"> </w:t>
      </w:r>
      <w:r>
        <w:rPr>
          <w:color w:val="221F1F"/>
        </w:rPr>
        <w:t>required for payments due under Sub-Clause 4.19 [Electricity, Water and Gas], under Sub-Clause 4.20</w:t>
      </w:r>
      <w:r>
        <w:rPr>
          <w:color w:val="221F1F"/>
          <w:spacing w:val="1"/>
        </w:rPr>
        <w:t xml:space="preserve"> </w:t>
      </w:r>
      <w:r>
        <w:rPr>
          <w:color w:val="221F1F"/>
        </w:rPr>
        <w:t>[Procuring</w:t>
      </w:r>
      <w:r>
        <w:rPr>
          <w:color w:val="221F1F"/>
          <w:spacing w:val="-2"/>
        </w:rPr>
        <w:t xml:space="preserve"> </w:t>
      </w:r>
      <w:r>
        <w:rPr>
          <w:color w:val="221F1F"/>
        </w:rPr>
        <w:t>Entity's</w:t>
      </w:r>
      <w:r>
        <w:rPr>
          <w:color w:val="221F1F"/>
          <w:spacing w:val="-2"/>
        </w:rPr>
        <w:t xml:space="preserve"> </w:t>
      </w:r>
      <w:r>
        <w:rPr>
          <w:color w:val="221F1F"/>
        </w:rPr>
        <w:t>Equipment and</w:t>
      </w:r>
      <w:r>
        <w:rPr>
          <w:color w:val="221F1F"/>
          <w:spacing w:val="-2"/>
        </w:rPr>
        <w:t xml:space="preserve"> </w:t>
      </w:r>
      <w:r>
        <w:rPr>
          <w:color w:val="221F1F"/>
        </w:rPr>
        <w:t>Free-Issue</w:t>
      </w:r>
      <w:r>
        <w:rPr>
          <w:color w:val="221F1F"/>
          <w:spacing w:val="-4"/>
        </w:rPr>
        <w:t xml:space="preserve"> </w:t>
      </w:r>
      <w:r>
        <w:rPr>
          <w:color w:val="221F1F"/>
        </w:rPr>
        <w:t>Materials],</w:t>
      </w:r>
      <w:r>
        <w:rPr>
          <w:color w:val="221F1F"/>
          <w:spacing w:val="-2"/>
        </w:rPr>
        <w:t xml:space="preserve"> </w:t>
      </w:r>
      <w:r>
        <w:rPr>
          <w:color w:val="221F1F"/>
        </w:rPr>
        <w:t>or</w:t>
      </w:r>
      <w:r>
        <w:rPr>
          <w:color w:val="221F1F"/>
          <w:spacing w:val="-1"/>
        </w:rPr>
        <w:t xml:space="preserve"> </w:t>
      </w:r>
      <w:r>
        <w:rPr>
          <w:color w:val="221F1F"/>
        </w:rPr>
        <w:t>for</w:t>
      </w:r>
      <w:r>
        <w:rPr>
          <w:color w:val="221F1F"/>
          <w:spacing w:val="-1"/>
        </w:rPr>
        <w:t xml:space="preserve"> </w:t>
      </w:r>
      <w:r>
        <w:rPr>
          <w:color w:val="221F1F"/>
        </w:rPr>
        <w:t>other</w:t>
      </w:r>
      <w:r>
        <w:rPr>
          <w:color w:val="221F1F"/>
          <w:spacing w:val="-1"/>
        </w:rPr>
        <w:t xml:space="preserve"> </w:t>
      </w:r>
      <w:r>
        <w:rPr>
          <w:color w:val="221F1F"/>
        </w:rPr>
        <w:t>services</w:t>
      </w:r>
      <w:r>
        <w:rPr>
          <w:color w:val="221F1F"/>
          <w:spacing w:val="-3"/>
        </w:rPr>
        <w:t xml:space="preserve"> </w:t>
      </w:r>
      <w:r>
        <w:rPr>
          <w:color w:val="221F1F"/>
        </w:rPr>
        <w:t>requested</w:t>
      </w:r>
      <w:r>
        <w:rPr>
          <w:color w:val="221F1F"/>
          <w:spacing w:val="-2"/>
        </w:rPr>
        <w:t xml:space="preserve"> </w:t>
      </w:r>
      <w:r>
        <w:rPr>
          <w:color w:val="221F1F"/>
        </w:rPr>
        <w:t>by</w:t>
      </w:r>
      <w:r>
        <w:rPr>
          <w:color w:val="221F1F"/>
          <w:spacing w:val="-5"/>
        </w:rPr>
        <w:t xml:space="preserve"> </w:t>
      </w:r>
      <w:r>
        <w:rPr>
          <w:color w:val="221F1F"/>
        </w:rPr>
        <w:t>the</w:t>
      </w:r>
      <w:r>
        <w:rPr>
          <w:color w:val="221F1F"/>
          <w:spacing w:val="-2"/>
        </w:rPr>
        <w:t xml:space="preserve"> </w:t>
      </w:r>
      <w:r>
        <w:rPr>
          <w:color w:val="221F1F"/>
        </w:rPr>
        <w:t>Contractor.</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5"/>
        </w:tabs>
        <w:spacing w:line="230" w:lineRule="auto"/>
        <w:ind w:left="2299" w:right="843" w:hanging="728"/>
        <w:rPr>
          <w:color w:val="221F1F"/>
        </w:rPr>
      </w:pPr>
      <w:r>
        <w:rPr>
          <w:color w:val="221F1F"/>
        </w:rPr>
        <w:t>The</w:t>
      </w:r>
      <w:r>
        <w:rPr>
          <w:color w:val="221F1F"/>
          <w:spacing w:val="-9"/>
        </w:rPr>
        <w:t xml:space="preserve"> </w:t>
      </w:r>
      <w:r>
        <w:rPr>
          <w:color w:val="221F1F"/>
        </w:rPr>
        <w:t>notice</w:t>
      </w:r>
      <w:r>
        <w:rPr>
          <w:color w:val="221F1F"/>
          <w:spacing w:val="-8"/>
        </w:rPr>
        <w:t xml:space="preserve"> </w:t>
      </w:r>
      <w:r>
        <w:rPr>
          <w:color w:val="221F1F"/>
        </w:rPr>
        <w:t>shall</w:t>
      </w:r>
      <w:r>
        <w:rPr>
          <w:color w:val="221F1F"/>
          <w:spacing w:val="-7"/>
        </w:rPr>
        <w:t xml:space="preserve"> </w:t>
      </w:r>
      <w:r>
        <w:rPr>
          <w:color w:val="221F1F"/>
        </w:rPr>
        <w:t>be</w:t>
      </w:r>
      <w:r>
        <w:rPr>
          <w:color w:val="221F1F"/>
          <w:spacing w:val="-8"/>
        </w:rPr>
        <w:t xml:space="preserve"> </w:t>
      </w:r>
      <w:r>
        <w:rPr>
          <w:color w:val="221F1F"/>
        </w:rPr>
        <w:t>given</w:t>
      </w:r>
      <w:r>
        <w:rPr>
          <w:color w:val="221F1F"/>
          <w:spacing w:val="-9"/>
        </w:rPr>
        <w:t xml:space="preserve"> </w:t>
      </w:r>
      <w:r>
        <w:rPr>
          <w:color w:val="221F1F"/>
        </w:rPr>
        <w:t>as</w:t>
      </w:r>
      <w:r>
        <w:rPr>
          <w:color w:val="221F1F"/>
          <w:spacing w:val="-10"/>
        </w:rPr>
        <w:t xml:space="preserve"> </w:t>
      </w:r>
      <w:r>
        <w:rPr>
          <w:color w:val="221F1F"/>
        </w:rPr>
        <w:t>soon</w:t>
      </w:r>
      <w:r>
        <w:rPr>
          <w:color w:val="221F1F"/>
          <w:spacing w:val="-10"/>
        </w:rPr>
        <w:t xml:space="preserve"> </w:t>
      </w:r>
      <w:r>
        <w:rPr>
          <w:color w:val="221F1F"/>
        </w:rPr>
        <w:t>as</w:t>
      </w:r>
      <w:r>
        <w:rPr>
          <w:color w:val="221F1F"/>
          <w:spacing w:val="-10"/>
        </w:rPr>
        <w:t xml:space="preserve"> </w:t>
      </w:r>
      <w:r>
        <w:rPr>
          <w:color w:val="221F1F"/>
        </w:rPr>
        <w:t>practicable</w:t>
      </w:r>
      <w:r>
        <w:rPr>
          <w:color w:val="221F1F"/>
          <w:spacing w:val="-8"/>
        </w:rPr>
        <w:t xml:space="preserve"> </w:t>
      </w:r>
      <w:r>
        <w:rPr>
          <w:color w:val="221F1F"/>
        </w:rPr>
        <w:t>and</w:t>
      </w:r>
      <w:r>
        <w:rPr>
          <w:color w:val="221F1F"/>
          <w:spacing w:val="-11"/>
        </w:rPr>
        <w:t xml:space="preserve"> </w:t>
      </w:r>
      <w:r>
        <w:rPr>
          <w:color w:val="221F1F"/>
        </w:rPr>
        <w:t>no</w:t>
      </w:r>
      <w:r>
        <w:rPr>
          <w:color w:val="221F1F"/>
          <w:spacing w:val="-11"/>
        </w:rPr>
        <w:t xml:space="preserve"> </w:t>
      </w:r>
      <w:r>
        <w:rPr>
          <w:color w:val="221F1F"/>
        </w:rPr>
        <w:t>longer</w:t>
      </w:r>
      <w:r>
        <w:rPr>
          <w:color w:val="221F1F"/>
          <w:spacing w:val="-10"/>
        </w:rPr>
        <w:t xml:space="preserve"> </w:t>
      </w:r>
      <w:r>
        <w:rPr>
          <w:color w:val="221F1F"/>
        </w:rPr>
        <w:t>than</w:t>
      </w:r>
      <w:r>
        <w:rPr>
          <w:color w:val="221F1F"/>
          <w:spacing w:val="-7"/>
        </w:rPr>
        <w:t xml:space="preserve"> </w:t>
      </w:r>
      <w:r>
        <w:rPr>
          <w:color w:val="221F1F"/>
        </w:rPr>
        <w:t>30</w:t>
      </w:r>
      <w:r>
        <w:rPr>
          <w:color w:val="221F1F"/>
          <w:spacing w:val="-11"/>
        </w:rPr>
        <w:t xml:space="preserve"> </w:t>
      </w:r>
      <w:r>
        <w:rPr>
          <w:color w:val="221F1F"/>
        </w:rPr>
        <w:t>days</w:t>
      </w:r>
      <w:r>
        <w:rPr>
          <w:color w:val="221F1F"/>
          <w:spacing w:val="-7"/>
        </w:rPr>
        <w:t xml:space="preserve"> </w:t>
      </w:r>
      <w:r>
        <w:rPr>
          <w:color w:val="221F1F"/>
        </w:rPr>
        <w:t>after</w:t>
      </w:r>
      <w:r>
        <w:rPr>
          <w:color w:val="221F1F"/>
          <w:spacing w:val="-9"/>
        </w:rPr>
        <w:t xml:space="preserve"> </w:t>
      </w:r>
      <w:r>
        <w:rPr>
          <w:color w:val="221F1F"/>
        </w:rPr>
        <w:t>the</w:t>
      </w:r>
      <w:r>
        <w:rPr>
          <w:color w:val="221F1F"/>
          <w:spacing w:val="-9"/>
        </w:rPr>
        <w:t xml:space="preserve"> </w:t>
      </w:r>
      <w:r>
        <w:rPr>
          <w:color w:val="221F1F"/>
        </w:rPr>
        <w:t>Procuring</w:t>
      </w:r>
      <w:r>
        <w:rPr>
          <w:color w:val="221F1F"/>
          <w:spacing w:val="-8"/>
        </w:rPr>
        <w:t xml:space="preserve"> </w:t>
      </w:r>
      <w:r>
        <w:rPr>
          <w:color w:val="221F1F"/>
        </w:rPr>
        <w:t>Entity</w:t>
      </w:r>
      <w:r>
        <w:rPr>
          <w:color w:val="221F1F"/>
          <w:spacing w:val="-10"/>
        </w:rPr>
        <w:t xml:space="preserve"> </w:t>
      </w:r>
      <w:r>
        <w:rPr>
          <w:color w:val="221F1F"/>
        </w:rPr>
        <w:t>became</w:t>
      </w:r>
      <w:r>
        <w:rPr>
          <w:color w:val="221F1F"/>
          <w:spacing w:val="-52"/>
        </w:rPr>
        <w:t xml:space="preserve"> </w:t>
      </w:r>
      <w:r>
        <w:rPr>
          <w:color w:val="221F1F"/>
        </w:rPr>
        <w:t>aware,</w:t>
      </w:r>
      <w:r>
        <w:rPr>
          <w:color w:val="221F1F"/>
          <w:spacing w:val="-9"/>
        </w:rPr>
        <w:t xml:space="preserve"> </w:t>
      </w:r>
      <w:r>
        <w:rPr>
          <w:color w:val="221F1F"/>
        </w:rPr>
        <w:t>or</w:t>
      </w:r>
      <w:r>
        <w:rPr>
          <w:color w:val="221F1F"/>
          <w:spacing w:val="-8"/>
        </w:rPr>
        <w:t xml:space="preserve"> </w:t>
      </w:r>
      <w:r>
        <w:rPr>
          <w:color w:val="221F1F"/>
        </w:rPr>
        <w:t>should</w:t>
      </w:r>
      <w:r>
        <w:rPr>
          <w:color w:val="221F1F"/>
          <w:spacing w:val="-8"/>
        </w:rPr>
        <w:t xml:space="preserve"> </w:t>
      </w:r>
      <w:r>
        <w:rPr>
          <w:color w:val="221F1F"/>
        </w:rPr>
        <w:t>have</w:t>
      </w:r>
      <w:r>
        <w:rPr>
          <w:color w:val="221F1F"/>
          <w:spacing w:val="-8"/>
        </w:rPr>
        <w:t xml:space="preserve"> </w:t>
      </w:r>
      <w:r>
        <w:rPr>
          <w:color w:val="221F1F"/>
        </w:rPr>
        <w:t>become</w:t>
      </w:r>
      <w:r>
        <w:rPr>
          <w:color w:val="221F1F"/>
          <w:spacing w:val="-8"/>
        </w:rPr>
        <w:t xml:space="preserve"> </w:t>
      </w:r>
      <w:r>
        <w:rPr>
          <w:color w:val="221F1F"/>
        </w:rPr>
        <w:t>aware,</w:t>
      </w:r>
      <w:r>
        <w:rPr>
          <w:color w:val="221F1F"/>
          <w:spacing w:val="-10"/>
        </w:rPr>
        <w:t xml:space="preserve"> </w:t>
      </w:r>
      <w:r>
        <w:rPr>
          <w:color w:val="221F1F"/>
        </w:rPr>
        <w:t>of</w:t>
      </w:r>
      <w:r>
        <w:rPr>
          <w:color w:val="221F1F"/>
          <w:spacing w:val="-10"/>
        </w:rPr>
        <w:t xml:space="preserve"> </w:t>
      </w:r>
      <w:r>
        <w:rPr>
          <w:color w:val="221F1F"/>
        </w:rPr>
        <w:t>the</w:t>
      </w:r>
      <w:r>
        <w:rPr>
          <w:color w:val="221F1F"/>
          <w:spacing w:val="-8"/>
        </w:rPr>
        <w:t xml:space="preserve"> </w:t>
      </w:r>
      <w:r>
        <w:rPr>
          <w:color w:val="221F1F"/>
        </w:rPr>
        <w:t>event</w:t>
      </w:r>
      <w:r>
        <w:rPr>
          <w:color w:val="221F1F"/>
          <w:spacing w:val="-7"/>
        </w:rPr>
        <w:t xml:space="preserve"> </w:t>
      </w:r>
      <w:r>
        <w:rPr>
          <w:color w:val="221F1F"/>
        </w:rPr>
        <w:t>or</w:t>
      </w:r>
      <w:r>
        <w:rPr>
          <w:color w:val="221F1F"/>
          <w:spacing w:val="-10"/>
        </w:rPr>
        <w:t xml:space="preserve"> </w:t>
      </w:r>
      <w:r>
        <w:rPr>
          <w:color w:val="221F1F"/>
        </w:rPr>
        <w:t>circumstances</w:t>
      </w:r>
      <w:r>
        <w:rPr>
          <w:color w:val="221F1F"/>
          <w:spacing w:val="-7"/>
        </w:rPr>
        <w:t xml:space="preserve"> </w:t>
      </w:r>
      <w:r>
        <w:rPr>
          <w:color w:val="221F1F"/>
        </w:rPr>
        <w:t>giving</w:t>
      </w:r>
      <w:r>
        <w:rPr>
          <w:color w:val="221F1F"/>
          <w:spacing w:val="-8"/>
        </w:rPr>
        <w:t xml:space="preserve"> </w:t>
      </w:r>
      <w:r>
        <w:rPr>
          <w:color w:val="221F1F"/>
        </w:rPr>
        <w:t>rise</w:t>
      </w:r>
      <w:r>
        <w:rPr>
          <w:color w:val="221F1F"/>
          <w:spacing w:val="-10"/>
        </w:rPr>
        <w:t xml:space="preserve"> </w:t>
      </w:r>
      <w:r>
        <w:rPr>
          <w:color w:val="221F1F"/>
        </w:rPr>
        <w:t>to</w:t>
      </w:r>
      <w:r>
        <w:rPr>
          <w:color w:val="221F1F"/>
          <w:spacing w:val="-11"/>
        </w:rPr>
        <w:t xml:space="preserve"> </w:t>
      </w:r>
      <w:r>
        <w:rPr>
          <w:color w:val="221F1F"/>
        </w:rPr>
        <w:t>the</w:t>
      </w:r>
      <w:r>
        <w:rPr>
          <w:color w:val="221F1F"/>
          <w:spacing w:val="-8"/>
        </w:rPr>
        <w:t xml:space="preserve"> </w:t>
      </w:r>
      <w:r>
        <w:rPr>
          <w:color w:val="221F1F"/>
        </w:rPr>
        <w:t>claim.</w:t>
      </w:r>
      <w:r>
        <w:rPr>
          <w:color w:val="221F1F"/>
          <w:spacing w:val="-8"/>
        </w:rPr>
        <w:t xml:space="preserve"> </w:t>
      </w:r>
      <w:r>
        <w:rPr>
          <w:color w:val="221F1F"/>
        </w:rPr>
        <w:t>A</w:t>
      </w:r>
      <w:r>
        <w:rPr>
          <w:color w:val="221F1F"/>
          <w:spacing w:val="-10"/>
        </w:rPr>
        <w:t xml:space="preserve"> </w:t>
      </w:r>
      <w:r>
        <w:rPr>
          <w:color w:val="221F1F"/>
        </w:rPr>
        <w:t>notice</w:t>
      </w:r>
      <w:r>
        <w:rPr>
          <w:color w:val="221F1F"/>
          <w:spacing w:val="-7"/>
        </w:rPr>
        <w:t xml:space="preserve"> </w:t>
      </w:r>
      <w:r>
        <w:rPr>
          <w:color w:val="221F1F"/>
        </w:rPr>
        <w:t>relating</w:t>
      </w:r>
      <w:r>
        <w:rPr>
          <w:color w:val="221F1F"/>
          <w:spacing w:val="-53"/>
        </w:rPr>
        <w:t xml:space="preserve"> </w:t>
      </w:r>
      <w:r>
        <w:rPr>
          <w:color w:val="221F1F"/>
        </w:rPr>
        <w:t>to</w:t>
      </w:r>
      <w:r>
        <w:rPr>
          <w:color w:val="221F1F"/>
          <w:spacing w:val="-1"/>
        </w:rPr>
        <w:t xml:space="preserve"> </w:t>
      </w:r>
      <w:r>
        <w:rPr>
          <w:color w:val="221F1F"/>
        </w:rPr>
        <w:t>any</w:t>
      </w:r>
      <w:r>
        <w:rPr>
          <w:color w:val="221F1F"/>
          <w:spacing w:val="-3"/>
        </w:rPr>
        <w:t xml:space="preserve"> </w:t>
      </w:r>
      <w:r>
        <w:rPr>
          <w:color w:val="221F1F"/>
        </w:rPr>
        <w:t>extension</w:t>
      </w:r>
      <w:r>
        <w:rPr>
          <w:color w:val="221F1F"/>
          <w:spacing w:val="-1"/>
        </w:rPr>
        <w:t xml:space="preserve"> </w:t>
      </w:r>
      <w:r>
        <w:rPr>
          <w:color w:val="221F1F"/>
        </w:rPr>
        <w:t>of the</w:t>
      </w:r>
      <w:r>
        <w:rPr>
          <w:color w:val="221F1F"/>
          <w:spacing w:val="1"/>
        </w:rPr>
        <w:t xml:space="preserve"> </w:t>
      </w:r>
      <w:r>
        <w:rPr>
          <w:color w:val="221F1F"/>
        </w:rPr>
        <w:t>Defects</w:t>
      </w:r>
      <w:r>
        <w:rPr>
          <w:color w:val="221F1F"/>
          <w:spacing w:val="-3"/>
        </w:rPr>
        <w:t xml:space="preserve"> </w:t>
      </w:r>
      <w:r>
        <w:rPr>
          <w:color w:val="221F1F"/>
        </w:rPr>
        <w:t>Notiﬁcation</w:t>
      </w:r>
      <w:r>
        <w:rPr>
          <w:color w:val="221F1F"/>
          <w:spacing w:val="-1"/>
        </w:rPr>
        <w:t xml:space="preserve"> </w:t>
      </w:r>
      <w:r>
        <w:rPr>
          <w:color w:val="221F1F"/>
        </w:rPr>
        <w:t>Period</w:t>
      </w:r>
      <w:r>
        <w:rPr>
          <w:color w:val="221F1F"/>
          <w:spacing w:val="-3"/>
        </w:rPr>
        <w:t xml:space="preserve"> </w:t>
      </w:r>
      <w:r>
        <w:rPr>
          <w:color w:val="221F1F"/>
        </w:rPr>
        <w:t>shall be given</w:t>
      </w:r>
      <w:r>
        <w:rPr>
          <w:color w:val="221F1F"/>
          <w:spacing w:val="-1"/>
        </w:rPr>
        <w:t xml:space="preserve"> </w:t>
      </w:r>
      <w:r>
        <w:rPr>
          <w:color w:val="221F1F"/>
        </w:rPr>
        <w:t>before</w:t>
      </w:r>
      <w:r>
        <w:rPr>
          <w:color w:val="221F1F"/>
          <w:spacing w:val="-2"/>
        </w:rPr>
        <w:t xml:space="preserve"> </w:t>
      </w:r>
      <w:r>
        <w:rPr>
          <w:color w:val="221F1F"/>
        </w:rPr>
        <w:t>the</w:t>
      </w:r>
      <w:r>
        <w:rPr>
          <w:color w:val="221F1F"/>
          <w:spacing w:val="-1"/>
        </w:rPr>
        <w:t xml:space="preserve"> </w:t>
      </w:r>
      <w:r>
        <w:rPr>
          <w:color w:val="221F1F"/>
        </w:rPr>
        <w:t>expiry of such</w:t>
      </w:r>
      <w:r>
        <w:rPr>
          <w:color w:val="221F1F"/>
          <w:spacing w:val="-1"/>
        </w:rPr>
        <w:t xml:space="preserve"> </w:t>
      </w:r>
      <w:r>
        <w:rPr>
          <w:color w:val="221F1F"/>
        </w:rPr>
        <w:t>period.</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5"/>
        </w:tabs>
        <w:spacing w:line="230" w:lineRule="auto"/>
        <w:ind w:left="2299" w:right="846" w:hanging="728"/>
        <w:rPr>
          <w:color w:val="221F1F"/>
        </w:rPr>
      </w:pPr>
      <w:r>
        <w:rPr>
          <w:color w:val="221F1F"/>
        </w:rPr>
        <w:t>The particulars shall specify the Clause or other basis of the claim and shall include substantiation of the</w:t>
      </w:r>
      <w:r>
        <w:rPr>
          <w:color w:val="221F1F"/>
          <w:spacing w:val="1"/>
        </w:rPr>
        <w:t xml:space="preserve"> </w:t>
      </w:r>
      <w:r>
        <w:rPr>
          <w:color w:val="221F1F"/>
        </w:rPr>
        <w:t>amount and/or extension to which the Procuring Entity considers itself to be entitled in connection with the</w:t>
      </w:r>
      <w:r>
        <w:rPr>
          <w:color w:val="221F1F"/>
          <w:spacing w:val="1"/>
        </w:rPr>
        <w:t xml:space="preserve"> </w:t>
      </w:r>
      <w:r>
        <w:rPr>
          <w:color w:val="221F1F"/>
        </w:rPr>
        <w:t>Contract. The Architect shall then proceed in accordance with Sub-Clause 3.5 [Determinations] to agree or</w:t>
      </w:r>
      <w:r>
        <w:rPr>
          <w:color w:val="221F1F"/>
          <w:spacing w:val="1"/>
        </w:rPr>
        <w:t xml:space="preserve"> </w:t>
      </w:r>
      <w:r>
        <w:rPr>
          <w:color w:val="221F1F"/>
        </w:rPr>
        <w:t>determine</w:t>
      </w:r>
      <w:r>
        <w:rPr>
          <w:color w:val="221F1F"/>
          <w:spacing w:val="-3"/>
        </w:rPr>
        <w:t xml:space="preserve"> </w:t>
      </w:r>
      <w:r>
        <w:rPr>
          <w:color w:val="221F1F"/>
        </w:rPr>
        <w:t>(i)</w:t>
      </w:r>
      <w:r>
        <w:rPr>
          <w:color w:val="221F1F"/>
          <w:spacing w:val="-3"/>
        </w:rPr>
        <w:t xml:space="preserve"> </w:t>
      </w:r>
      <w:r>
        <w:rPr>
          <w:color w:val="221F1F"/>
        </w:rPr>
        <w:t>the</w:t>
      </w:r>
      <w:r>
        <w:rPr>
          <w:color w:val="221F1F"/>
          <w:spacing w:val="-2"/>
        </w:rPr>
        <w:t xml:space="preserve"> </w:t>
      </w:r>
      <w:r>
        <w:rPr>
          <w:color w:val="221F1F"/>
        </w:rPr>
        <w:t>amount</w:t>
      </w:r>
      <w:r>
        <w:rPr>
          <w:color w:val="221F1F"/>
          <w:spacing w:val="-2"/>
        </w:rPr>
        <w:t xml:space="preserve"> </w:t>
      </w:r>
      <w:r>
        <w:rPr>
          <w:color w:val="221F1F"/>
        </w:rPr>
        <w:t>(if</w:t>
      </w:r>
      <w:r>
        <w:rPr>
          <w:color w:val="221F1F"/>
          <w:spacing w:val="-3"/>
        </w:rPr>
        <w:t xml:space="preserve"> </w:t>
      </w:r>
      <w:r>
        <w:rPr>
          <w:color w:val="221F1F"/>
        </w:rPr>
        <w:t>any) which</w:t>
      </w:r>
      <w:r>
        <w:rPr>
          <w:color w:val="221F1F"/>
          <w:spacing w:val="-2"/>
        </w:rPr>
        <w:t xml:space="preserve"> </w:t>
      </w:r>
      <w:r>
        <w:rPr>
          <w:color w:val="221F1F"/>
        </w:rPr>
        <w:t>the</w:t>
      </w:r>
      <w:r>
        <w:rPr>
          <w:color w:val="221F1F"/>
          <w:spacing w:val="-1"/>
        </w:rPr>
        <w:t xml:space="preserve"> </w:t>
      </w:r>
      <w:r>
        <w:rPr>
          <w:color w:val="221F1F"/>
        </w:rPr>
        <w:t>Procuring</w:t>
      </w:r>
      <w:r>
        <w:rPr>
          <w:color w:val="221F1F"/>
          <w:spacing w:val="-3"/>
        </w:rPr>
        <w:t xml:space="preserve"> </w:t>
      </w:r>
      <w:r>
        <w:rPr>
          <w:color w:val="221F1F"/>
        </w:rPr>
        <w:t>Entity</w:t>
      </w:r>
      <w:r>
        <w:rPr>
          <w:color w:val="221F1F"/>
          <w:spacing w:val="-2"/>
        </w:rPr>
        <w:t xml:space="preserve"> </w:t>
      </w:r>
      <w:r>
        <w:rPr>
          <w:color w:val="221F1F"/>
        </w:rPr>
        <w:t>is</w:t>
      </w:r>
      <w:r>
        <w:rPr>
          <w:color w:val="221F1F"/>
          <w:spacing w:val="-1"/>
        </w:rPr>
        <w:t xml:space="preserve"> </w:t>
      </w:r>
      <w:r>
        <w:rPr>
          <w:color w:val="221F1F"/>
        </w:rPr>
        <w:t>entitled</w:t>
      </w:r>
      <w:r>
        <w:rPr>
          <w:color w:val="221F1F"/>
          <w:spacing w:val="-3"/>
        </w:rPr>
        <w:t xml:space="preserve"> </w:t>
      </w:r>
      <w:r>
        <w:rPr>
          <w:color w:val="221F1F"/>
        </w:rPr>
        <w:t>to be</w:t>
      </w:r>
      <w:r>
        <w:rPr>
          <w:color w:val="221F1F"/>
          <w:spacing w:val="-3"/>
        </w:rPr>
        <w:t xml:space="preserve"> </w:t>
      </w:r>
      <w:r>
        <w:rPr>
          <w:color w:val="221F1F"/>
        </w:rPr>
        <w:t>paid</w:t>
      </w:r>
      <w:r>
        <w:rPr>
          <w:color w:val="221F1F"/>
          <w:spacing w:val="-4"/>
        </w:rPr>
        <w:t xml:space="preserve"> </w:t>
      </w:r>
      <w:r>
        <w:rPr>
          <w:color w:val="221F1F"/>
        </w:rPr>
        <w:t>by the</w:t>
      </w:r>
      <w:r>
        <w:rPr>
          <w:color w:val="221F1F"/>
          <w:spacing w:val="-3"/>
        </w:rPr>
        <w:t xml:space="preserve"> </w:t>
      </w:r>
      <w:r>
        <w:rPr>
          <w:color w:val="221F1F"/>
        </w:rPr>
        <w:t>Contractor, and/</w:t>
      </w:r>
      <w:r>
        <w:rPr>
          <w:color w:val="221F1F"/>
          <w:spacing w:val="1"/>
        </w:rPr>
        <w:t xml:space="preserve"> </w:t>
      </w:r>
      <w:r>
        <w:rPr>
          <w:color w:val="221F1F"/>
        </w:rPr>
        <w:t>or</w:t>
      </w:r>
    </w:p>
    <w:p w:rsidR="00361D1F" w:rsidRDefault="00361D1F" w:rsidP="000961B7">
      <w:pPr>
        <w:pStyle w:val="BodyText"/>
        <w:spacing w:line="230" w:lineRule="auto"/>
        <w:ind w:left="2299" w:right="845"/>
      </w:pPr>
      <w:r>
        <w:rPr>
          <w:color w:val="221F1F"/>
        </w:rPr>
        <w:t>(ii) the extension (if any) of the Defects Notiﬁcation Period in accordance with Sub-Clause 11.3 [Extension</w:t>
      </w:r>
      <w:r>
        <w:rPr>
          <w:color w:val="221F1F"/>
          <w:spacing w:val="-52"/>
        </w:rPr>
        <w:t xml:space="preserve"> </w:t>
      </w:r>
      <w:r>
        <w:rPr>
          <w:color w:val="221F1F"/>
        </w:rPr>
        <w:t>of</w:t>
      </w:r>
      <w:r>
        <w:rPr>
          <w:color w:val="221F1F"/>
          <w:spacing w:val="-1"/>
        </w:rPr>
        <w:t xml:space="preserve"> </w:t>
      </w:r>
      <w:r>
        <w:rPr>
          <w:color w:val="221F1F"/>
        </w:rPr>
        <w:t>Defects</w:t>
      </w:r>
      <w:r>
        <w:rPr>
          <w:color w:val="221F1F"/>
          <w:spacing w:val="1"/>
        </w:rPr>
        <w:t xml:space="preserve"> </w:t>
      </w:r>
      <w:r>
        <w:rPr>
          <w:color w:val="221F1F"/>
        </w:rPr>
        <w:t>Notiﬁcation</w:t>
      </w:r>
      <w:r>
        <w:rPr>
          <w:color w:val="221F1F"/>
          <w:spacing w:val="1"/>
        </w:rPr>
        <w:t xml:space="preserve"> </w:t>
      </w:r>
      <w:r>
        <w:rPr>
          <w:color w:val="221F1F"/>
        </w:rPr>
        <w:t>Period].</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63"/>
        </w:tabs>
        <w:spacing w:line="230" w:lineRule="auto"/>
        <w:ind w:left="2297" w:right="851" w:hanging="726"/>
        <w:rPr>
          <w:color w:val="221F1F"/>
        </w:rPr>
      </w:pPr>
      <w:r>
        <w:rPr>
          <w:color w:val="221F1F"/>
        </w:rPr>
        <w:t>This amount may be included as a deduction in the Contract Price and Payment Certiﬁcates. The Procuring</w:t>
      </w:r>
      <w:r>
        <w:rPr>
          <w:color w:val="221F1F"/>
          <w:spacing w:val="1"/>
        </w:rPr>
        <w:t xml:space="preserve"> </w:t>
      </w:r>
      <w:r>
        <w:rPr>
          <w:color w:val="221F1F"/>
        </w:rPr>
        <w:t>Entity shall only be entitled to set off against or make any deduction from an amount certiﬁed in a Payment</w:t>
      </w:r>
      <w:r>
        <w:rPr>
          <w:color w:val="221F1F"/>
          <w:spacing w:val="-52"/>
        </w:rPr>
        <w:t xml:space="preserve"> </w:t>
      </w:r>
      <w:r>
        <w:rPr>
          <w:color w:val="221F1F"/>
        </w:rPr>
        <w:t>Certiﬁcate,</w:t>
      </w:r>
      <w:r>
        <w:rPr>
          <w:color w:val="221F1F"/>
          <w:spacing w:val="-3"/>
        </w:rPr>
        <w:t xml:space="preserve"> </w:t>
      </w:r>
      <w:r>
        <w:rPr>
          <w:color w:val="221F1F"/>
        </w:rPr>
        <w:t>or</w:t>
      </w:r>
      <w:r>
        <w:rPr>
          <w:color w:val="221F1F"/>
          <w:spacing w:val="-2"/>
        </w:rPr>
        <w:t xml:space="preserve"> </w:t>
      </w:r>
      <w:r>
        <w:rPr>
          <w:color w:val="221F1F"/>
        </w:rPr>
        <w:t>to</w:t>
      </w:r>
      <w:r>
        <w:rPr>
          <w:color w:val="221F1F"/>
          <w:spacing w:val="-1"/>
        </w:rPr>
        <w:t xml:space="preserve"> </w:t>
      </w:r>
      <w:r>
        <w:rPr>
          <w:color w:val="221F1F"/>
        </w:rPr>
        <w:t>otherwise</w:t>
      </w:r>
      <w:r>
        <w:rPr>
          <w:color w:val="221F1F"/>
          <w:spacing w:val="-3"/>
        </w:rPr>
        <w:t xml:space="preserve"> </w:t>
      </w:r>
      <w:r>
        <w:rPr>
          <w:color w:val="221F1F"/>
        </w:rPr>
        <w:t>claim</w:t>
      </w:r>
      <w:r>
        <w:rPr>
          <w:color w:val="221F1F"/>
          <w:spacing w:val="-2"/>
        </w:rPr>
        <w:t xml:space="preserve"> </w:t>
      </w:r>
      <w:r>
        <w:rPr>
          <w:color w:val="221F1F"/>
        </w:rPr>
        <w:t>against</w:t>
      </w:r>
      <w:r>
        <w:rPr>
          <w:color w:val="221F1F"/>
          <w:spacing w:val="1"/>
        </w:rPr>
        <w:t xml:space="preserve"> </w:t>
      </w:r>
      <w:r>
        <w:rPr>
          <w:color w:val="221F1F"/>
        </w:rPr>
        <w:t>the Contractor, in</w:t>
      </w:r>
      <w:r>
        <w:rPr>
          <w:color w:val="221F1F"/>
          <w:spacing w:val="-3"/>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this Sub-Clause.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Amicable</w:t>
      </w:r>
      <w:r>
        <w:rPr>
          <w:b/>
          <w:color w:val="221F1F"/>
          <w:spacing w:val="-3"/>
        </w:rPr>
        <w:t xml:space="preserve"> </w:t>
      </w:r>
      <w:r>
        <w:rPr>
          <w:b/>
          <w:color w:val="221F1F"/>
        </w:rPr>
        <w:t>Settlement</w:t>
      </w:r>
    </w:p>
    <w:p w:rsidR="00361D1F" w:rsidRDefault="00361D1F" w:rsidP="000961B7">
      <w:pPr>
        <w:pStyle w:val="BodyText"/>
        <w:spacing w:before="1"/>
        <w:ind w:left="720"/>
        <w:rPr>
          <w:b/>
          <w:sz w:val="21"/>
        </w:rPr>
      </w:pPr>
    </w:p>
    <w:p w:rsidR="00361D1F" w:rsidRDefault="00361D1F" w:rsidP="000961B7">
      <w:pPr>
        <w:pStyle w:val="BodyText"/>
        <w:spacing w:line="230" w:lineRule="auto"/>
        <w:ind w:left="2297" w:right="845" w:hanging="5"/>
      </w:pPr>
      <w:r>
        <w:rPr>
          <w:color w:val="221F1F"/>
        </w:rPr>
        <w:t>Where</w:t>
      </w:r>
      <w:r>
        <w:rPr>
          <w:color w:val="221F1F"/>
          <w:spacing w:val="-4"/>
        </w:rPr>
        <w:t xml:space="preserve"> </w:t>
      </w:r>
      <w:r>
        <w:rPr>
          <w:color w:val="221F1F"/>
        </w:rPr>
        <w:t>a</w:t>
      </w:r>
      <w:r>
        <w:rPr>
          <w:color w:val="221F1F"/>
          <w:spacing w:val="-3"/>
        </w:rPr>
        <w:t xml:space="preserve"> </w:t>
      </w:r>
      <w:r>
        <w:rPr>
          <w:color w:val="221F1F"/>
        </w:rPr>
        <w:t>notice</w:t>
      </w:r>
      <w:r>
        <w:rPr>
          <w:color w:val="221F1F"/>
          <w:spacing w:val="-4"/>
        </w:rPr>
        <w:t xml:space="preserve"> </w:t>
      </w:r>
      <w:r>
        <w:rPr>
          <w:color w:val="221F1F"/>
        </w:rPr>
        <w:t>of</w:t>
      </w:r>
      <w:r>
        <w:rPr>
          <w:color w:val="221F1F"/>
          <w:spacing w:val="-3"/>
        </w:rPr>
        <w:t xml:space="preserve"> </w:t>
      </w:r>
      <w:r>
        <w:rPr>
          <w:color w:val="221F1F"/>
        </w:rPr>
        <w:t>a</w:t>
      </w:r>
      <w:r>
        <w:rPr>
          <w:color w:val="221F1F"/>
          <w:spacing w:val="-3"/>
        </w:rPr>
        <w:t xml:space="preserve"> </w:t>
      </w:r>
      <w:r>
        <w:rPr>
          <w:color w:val="221F1F"/>
        </w:rPr>
        <w:t>claim</w:t>
      </w:r>
      <w:r>
        <w:rPr>
          <w:color w:val="221F1F"/>
          <w:spacing w:val="-6"/>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given,</w:t>
      </w:r>
      <w:r>
        <w:rPr>
          <w:color w:val="221F1F"/>
          <w:spacing w:val="-3"/>
        </w:rPr>
        <w:t xml:space="preserve"> </w:t>
      </w:r>
      <w:r>
        <w:rPr>
          <w:color w:val="221F1F"/>
        </w:rPr>
        <w:t>both</w:t>
      </w:r>
      <w:r>
        <w:rPr>
          <w:color w:val="221F1F"/>
          <w:spacing w:val="-3"/>
        </w:rPr>
        <w:t xml:space="preserve"> </w:t>
      </w:r>
      <w:r>
        <w:rPr>
          <w:color w:val="221F1F"/>
        </w:rPr>
        <w:t>Parties</w:t>
      </w:r>
      <w:r>
        <w:rPr>
          <w:color w:val="221F1F"/>
          <w:spacing w:val="-6"/>
        </w:rPr>
        <w:t xml:space="preserve"> </w:t>
      </w:r>
      <w:r>
        <w:rPr>
          <w:color w:val="221F1F"/>
        </w:rPr>
        <w:t>shall</w:t>
      </w:r>
      <w:r>
        <w:rPr>
          <w:color w:val="221F1F"/>
          <w:spacing w:val="-2"/>
        </w:rPr>
        <w:t xml:space="preserve"> </w:t>
      </w:r>
      <w:r>
        <w:rPr>
          <w:color w:val="221F1F"/>
        </w:rPr>
        <w:t>attempt</w:t>
      </w:r>
      <w:r>
        <w:rPr>
          <w:color w:val="221F1F"/>
          <w:spacing w:val="-2"/>
        </w:rPr>
        <w:t xml:space="preserve"> </w:t>
      </w:r>
      <w:r>
        <w:rPr>
          <w:color w:val="221F1F"/>
        </w:rPr>
        <w:t>to</w:t>
      </w:r>
      <w:r>
        <w:rPr>
          <w:color w:val="221F1F"/>
          <w:spacing w:val="-5"/>
        </w:rPr>
        <w:t xml:space="preserve"> </w:t>
      </w:r>
      <w:r>
        <w:rPr>
          <w:color w:val="221F1F"/>
        </w:rPr>
        <w:t>settle</w:t>
      </w:r>
      <w:r>
        <w:rPr>
          <w:color w:val="221F1F"/>
          <w:spacing w:val="-5"/>
        </w:rPr>
        <w:t xml:space="preserve"> </w:t>
      </w:r>
      <w:r>
        <w:rPr>
          <w:color w:val="221F1F"/>
        </w:rPr>
        <w:t>the</w:t>
      </w:r>
      <w:r>
        <w:rPr>
          <w:color w:val="221F1F"/>
          <w:spacing w:val="-4"/>
        </w:rPr>
        <w:t xml:space="preserve"> </w:t>
      </w:r>
      <w:r>
        <w:rPr>
          <w:color w:val="221F1F"/>
        </w:rPr>
        <w:t>dispute</w:t>
      </w:r>
      <w:r>
        <w:rPr>
          <w:color w:val="221F1F"/>
          <w:spacing w:val="-5"/>
        </w:rPr>
        <w:t xml:space="preserve"> </w:t>
      </w:r>
      <w:r>
        <w:rPr>
          <w:color w:val="221F1F"/>
        </w:rPr>
        <w:t>amicably</w:t>
      </w:r>
      <w:r>
        <w:rPr>
          <w:color w:val="221F1F"/>
          <w:spacing w:val="-3"/>
        </w:rPr>
        <w:t xml:space="preserve"> </w:t>
      </w:r>
      <w:r>
        <w:rPr>
          <w:color w:val="221F1F"/>
        </w:rPr>
        <w:t>before</w:t>
      </w:r>
      <w:r>
        <w:rPr>
          <w:color w:val="221F1F"/>
          <w:spacing w:val="-7"/>
        </w:rPr>
        <w:t xml:space="preserve"> </w:t>
      </w:r>
      <w:r>
        <w:rPr>
          <w:color w:val="221F1F"/>
        </w:rPr>
        <w:t>the</w:t>
      </w:r>
      <w:r>
        <w:rPr>
          <w:color w:val="221F1F"/>
          <w:spacing w:val="-52"/>
        </w:rPr>
        <w:t xml:space="preserve"> </w:t>
      </w:r>
      <w:r>
        <w:rPr>
          <w:color w:val="221F1F"/>
        </w:rPr>
        <w:t>commencement of arbitration. However, unless both Parties agree otherwise, the Party giving a notice of a</w:t>
      </w:r>
      <w:r>
        <w:rPr>
          <w:color w:val="221F1F"/>
          <w:spacing w:val="1"/>
        </w:rPr>
        <w:t xml:space="preserve"> </w:t>
      </w:r>
      <w:r>
        <w:rPr>
          <w:color w:val="221F1F"/>
        </w:rPr>
        <w:t>claim in accordance with Sub-Clause 20.1 above should move to commence arbitration after 60 days from</w:t>
      </w:r>
      <w:r>
        <w:rPr>
          <w:color w:val="221F1F"/>
          <w:spacing w:val="1"/>
        </w:rPr>
        <w:t xml:space="preserve"> </w:t>
      </w:r>
      <w:r>
        <w:rPr>
          <w:color w:val="221F1F"/>
        </w:rPr>
        <w:t>the</w:t>
      </w:r>
      <w:r>
        <w:rPr>
          <w:color w:val="221F1F"/>
          <w:spacing w:val="-3"/>
        </w:rPr>
        <w:t xml:space="preserve"> </w:t>
      </w:r>
      <w:r>
        <w:rPr>
          <w:color w:val="221F1F"/>
        </w:rPr>
        <w:t>day</w:t>
      </w:r>
      <w:r>
        <w:rPr>
          <w:color w:val="221F1F"/>
          <w:spacing w:val="-4"/>
        </w:rPr>
        <w:t xml:space="preserve"> </w:t>
      </w:r>
      <w:r>
        <w:rPr>
          <w:color w:val="221F1F"/>
        </w:rPr>
        <w:t>on</w:t>
      </w:r>
      <w:r>
        <w:rPr>
          <w:color w:val="221F1F"/>
          <w:spacing w:val="-4"/>
        </w:rPr>
        <w:t xml:space="preserve"> </w:t>
      </w:r>
      <w:r>
        <w:rPr>
          <w:color w:val="221F1F"/>
        </w:rPr>
        <w:t>which</w:t>
      </w:r>
      <w:r>
        <w:rPr>
          <w:color w:val="221F1F"/>
          <w:spacing w:val="-2"/>
        </w:rPr>
        <w:t xml:space="preserve"> </w:t>
      </w:r>
      <w:r>
        <w:rPr>
          <w:color w:val="221F1F"/>
        </w:rPr>
        <w:t>a</w:t>
      </w:r>
      <w:r>
        <w:rPr>
          <w:color w:val="221F1F"/>
          <w:spacing w:val="-3"/>
        </w:rPr>
        <w:t xml:space="preserve"> </w:t>
      </w:r>
      <w:r>
        <w:rPr>
          <w:color w:val="221F1F"/>
        </w:rPr>
        <w:t>notice</w:t>
      </w:r>
      <w:r>
        <w:rPr>
          <w:color w:val="221F1F"/>
          <w:spacing w:val="-2"/>
        </w:rPr>
        <w:t xml:space="preserve"> </w:t>
      </w:r>
      <w:r>
        <w:rPr>
          <w:color w:val="221F1F"/>
        </w:rPr>
        <w:t>of</w:t>
      </w:r>
      <w:r>
        <w:rPr>
          <w:color w:val="221F1F"/>
          <w:spacing w:val="-3"/>
        </w:rPr>
        <w:t xml:space="preserve"> </w:t>
      </w:r>
      <w:r>
        <w:rPr>
          <w:color w:val="221F1F"/>
        </w:rPr>
        <w:t>a</w:t>
      </w:r>
      <w:r>
        <w:rPr>
          <w:color w:val="221F1F"/>
          <w:spacing w:val="-2"/>
        </w:rPr>
        <w:t xml:space="preserve"> </w:t>
      </w:r>
      <w:r>
        <w:rPr>
          <w:color w:val="221F1F"/>
        </w:rPr>
        <w:t>claim</w:t>
      </w:r>
      <w:r>
        <w:rPr>
          <w:color w:val="221F1F"/>
          <w:spacing w:val="-2"/>
        </w:rPr>
        <w:t xml:space="preserve"> </w:t>
      </w:r>
      <w:r>
        <w:rPr>
          <w:color w:val="221F1F"/>
        </w:rPr>
        <w:t>was</w:t>
      </w:r>
      <w:r>
        <w:rPr>
          <w:color w:val="221F1F"/>
          <w:spacing w:val="-3"/>
        </w:rPr>
        <w:t xml:space="preserve"> </w:t>
      </w:r>
      <w:r>
        <w:rPr>
          <w:color w:val="221F1F"/>
        </w:rPr>
        <w:t>given,</w:t>
      </w:r>
      <w:r>
        <w:rPr>
          <w:color w:val="221F1F"/>
          <w:spacing w:val="-3"/>
        </w:rPr>
        <w:t xml:space="preserve"> </w:t>
      </w:r>
      <w:r>
        <w:rPr>
          <w:color w:val="221F1F"/>
        </w:rPr>
        <w:t>even</w:t>
      </w:r>
      <w:r>
        <w:rPr>
          <w:color w:val="221F1F"/>
          <w:spacing w:val="-5"/>
        </w:rPr>
        <w:t xml:space="preserve"> </w:t>
      </w:r>
      <w:r>
        <w:rPr>
          <w:color w:val="221F1F"/>
        </w:rPr>
        <w:t>if</w:t>
      </w:r>
      <w:r>
        <w:rPr>
          <w:color w:val="221F1F"/>
          <w:spacing w:val="-5"/>
        </w:rPr>
        <w:t xml:space="preserve"> </w:t>
      </w:r>
      <w:r>
        <w:rPr>
          <w:color w:val="221F1F"/>
        </w:rPr>
        <w:t>no</w:t>
      </w:r>
      <w:r>
        <w:rPr>
          <w:color w:val="221F1F"/>
          <w:spacing w:val="-4"/>
        </w:rPr>
        <w:t xml:space="preserve"> </w:t>
      </w:r>
      <w:r>
        <w:rPr>
          <w:color w:val="221F1F"/>
        </w:rPr>
        <w:t>attempt</w:t>
      </w:r>
      <w:r>
        <w:rPr>
          <w:color w:val="221F1F"/>
          <w:spacing w:val="-1"/>
        </w:rPr>
        <w:t xml:space="preserve"> </w:t>
      </w:r>
      <w:r>
        <w:rPr>
          <w:color w:val="221F1F"/>
        </w:rPr>
        <w:t>at</w:t>
      </w:r>
      <w:r>
        <w:rPr>
          <w:color w:val="221F1F"/>
          <w:spacing w:val="-3"/>
        </w:rPr>
        <w:t xml:space="preserve"> </w:t>
      </w:r>
      <w:r>
        <w:rPr>
          <w:color w:val="221F1F"/>
        </w:rPr>
        <w:t>an</w:t>
      </w:r>
      <w:r>
        <w:rPr>
          <w:color w:val="221F1F"/>
          <w:spacing w:val="-5"/>
        </w:rPr>
        <w:t xml:space="preserve"> </w:t>
      </w:r>
      <w:r>
        <w:rPr>
          <w:color w:val="221F1F"/>
        </w:rPr>
        <w:t>amicable</w:t>
      </w:r>
      <w:r>
        <w:rPr>
          <w:color w:val="221F1F"/>
          <w:spacing w:val="-4"/>
        </w:rPr>
        <w:t xml:space="preserve"> </w:t>
      </w:r>
      <w:r>
        <w:rPr>
          <w:color w:val="221F1F"/>
        </w:rPr>
        <w:t>settlement</w:t>
      </w:r>
      <w:r>
        <w:rPr>
          <w:color w:val="221F1F"/>
          <w:spacing w:val="-2"/>
        </w:rPr>
        <w:t xml:space="preserve"> </w:t>
      </w:r>
      <w:r>
        <w:rPr>
          <w:color w:val="221F1F"/>
        </w:rPr>
        <w:t>has</w:t>
      </w:r>
      <w:r>
        <w:rPr>
          <w:color w:val="221F1F"/>
          <w:spacing w:val="-3"/>
        </w:rPr>
        <w:t xml:space="preserve"> </w:t>
      </w:r>
      <w:r>
        <w:rPr>
          <w:color w:val="221F1F"/>
        </w:rPr>
        <w:t>been</w:t>
      </w:r>
      <w:r>
        <w:rPr>
          <w:color w:val="221F1F"/>
          <w:spacing w:val="-5"/>
        </w:rPr>
        <w:t xml:space="preserve"> </w:t>
      </w:r>
      <w:r>
        <w:rPr>
          <w:color w:val="221F1F"/>
        </w:rPr>
        <w:t>made.</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72"/>
          <w:tab w:val="left" w:pos="1573"/>
        </w:tabs>
        <w:spacing w:before="1"/>
        <w:ind w:left="2292" w:hanging="721"/>
        <w:rPr>
          <w:b/>
          <w:color w:val="221F1F"/>
        </w:rPr>
      </w:pPr>
      <w:r>
        <w:rPr>
          <w:b/>
          <w:color w:val="221F1F"/>
        </w:rPr>
        <w:t>Matters</w:t>
      </w:r>
      <w:r>
        <w:rPr>
          <w:b/>
          <w:color w:val="221F1F"/>
          <w:spacing w:val="-1"/>
        </w:rPr>
        <w:t xml:space="preserve"> </w:t>
      </w:r>
      <w:r>
        <w:rPr>
          <w:b/>
          <w:color w:val="221F1F"/>
        </w:rPr>
        <w:t>that may</w:t>
      </w:r>
      <w:r>
        <w:rPr>
          <w:b/>
          <w:color w:val="221F1F"/>
          <w:spacing w:val="-1"/>
        </w:rPr>
        <w:t xml:space="preserve"> </w:t>
      </w:r>
      <w:r>
        <w:rPr>
          <w:b/>
          <w:color w:val="221F1F"/>
        </w:rPr>
        <w:t>be</w:t>
      </w:r>
      <w:r>
        <w:rPr>
          <w:b/>
          <w:color w:val="221F1F"/>
          <w:spacing w:val="-3"/>
        </w:rPr>
        <w:t xml:space="preserve"> </w:t>
      </w:r>
      <w:r>
        <w:rPr>
          <w:b/>
          <w:color w:val="221F1F"/>
        </w:rPr>
        <w:t>referred</w:t>
      </w:r>
      <w:r>
        <w:rPr>
          <w:b/>
          <w:color w:val="221F1F"/>
          <w:spacing w:val="-1"/>
        </w:rPr>
        <w:t xml:space="preserve"> </w:t>
      </w:r>
      <w:r>
        <w:rPr>
          <w:b/>
          <w:color w:val="221F1F"/>
        </w:rPr>
        <w:t>to</w:t>
      </w:r>
      <w:r>
        <w:rPr>
          <w:b/>
          <w:color w:val="221F1F"/>
          <w:spacing w:val="-4"/>
        </w:rPr>
        <w:t xml:space="preserve"> </w:t>
      </w:r>
      <w:r>
        <w:rPr>
          <w:b/>
          <w:color w:val="221F1F"/>
        </w:rPr>
        <w:t>arbitration</w:t>
      </w:r>
    </w:p>
    <w:p w:rsidR="00361D1F" w:rsidRDefault="00361D1F" w:rsidP="000961B7">
      <w:pPr>
        <w:pStyle w:val="BodyText"/>
        <w:spacing w:before="1"/>
        <w:ind w:left="720"/>
        <w:rPr>
          <w:b/>
          <w:sz w:val="21"/>
        </w:rPr>
      </w:pPr>
    </w:p>
    <w:p w:rsidR="00361D1F" w:rsidRDefault="00361D1F" w:rsidP="000961B7">
      <w:pPr>
        <w:pStyle w:val="BodyText"/>
        <w:spacing w:line="230" w:lineRule="auto"/>
        <w:ind w:left="2297" w:right="774" w:hanging="5"/>
      </w:pPr>
      <w:r>
        <w:rPr>
          <w:color w:val="221F1F"/>
        </w:rPr>
        <w:t>Notwithstanding anything stated herein the following matters may be referred to arbitration before the</w:t>
      </w:r>
      <w:r>
        <w:rPr>
          <w:color w:val="221F1F"/>
          <w:spacing w:val="1"/>
        </w:rPr>
        <w:t xml:space="preserve"> </w:t>
      </w:r>
      <w:r>
        <w:rPr>
          <w:color w:val="221F1F"/>
        </w:rPr>
        <w:t>practical</w:t>
      </w:r>
      <w:r>
        <w:rPr>
          <w:color w:val="221F1F"/>
          <w:spacing w:val="-5"/>
        </w:rPr>
        <w:t xml:space="preserve"> </w:t>
      </w:r>
      <w:r>
        <w:rPr>
          <w:color w:val="221F1F"/>
        </w:rPr>
        <w:t>completion</w:t>
      </w:r>
      <w:r>
        <w:rPr>
          <w:color w:val="221F1F"/>
          <w:spacing w:val="-2"/>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abandonment</w:t>
      </w:r>
      <w:r>
        <w:rPr>
          <w:color w:val="221F1F"/>
          <w:spacing w:val="-1"/>
        </w:rPr>
        <w:t xml:space="preserve"> </w:t>
      </w:r>
      <w:r>
        <w:rPr>
          <w:color w:val="221F1F"/>
        </w:rPr>
        <w:t>of</w:t>
      </w:r>
      <w:r>
        <w:rPr>
          <w:color w:val="221F1F"/>
          <w:spacing w:val="-5"/>
        </w:rPr>
        <w:t xml:space="preserve"> </w:t>
      </w:r>
      <w:r>
        <w:rPr>
          <w:color w:val="221F1F"/>
        </w:rPr>
        <w:t>the</w:t>
      </w:r>
      <w:r>
        <w:rPr>
          <w:color w:val="221F1F"/>
          <w:spacing w:val="-3"/>
        </w:rPr>
        <w:t xml:space="preserve"> </w:t>
      </w:r>
      <w:r>
        <w:rPr>
          <w:color w:val="221F1F"/>
        </w:rPr>
        <w:t>Works</w:t>
      </w:r>
      <w:r>
        <w:rPr>
          <w:color w:val="221F1F"/>
          <w:spacing w:val="-12"/>
        </w:rPr>
        <w:t xml:space="preserve"> </w:t>
      </w:r>
      <w:r>
        <w:rPr>
          <w:color w:val="221F1F"/>
        </w:rPr>
        <w:t>or</w:t>
      </w:r>
      <w:r>
        <w:rPr>
          <w:color w:val="221F1F"/>
          <w:spacing w:val="-2"/>
        </w:rPr>
        <w:t xml:space="preserve"> </w:t>
      </w:r>
      <w:r>
        <w:rPr>
          <w:color w:val="221F1F"/>
        </w:rPr>
        <w:t>termination</w:t>
      </w:r>
      <w:r>
        <w:rPr>
          <w:color w:val="221F1F"/>
          <w:spacing w:val="-5"/>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rPr>
        <w:t>Contract</w:t>
      </w:r>
      <w:r>
        <w:rPr>
          <w:color w:val="221F1F"/>
          <w:spacing w:val="-4"/>
        </w:rPr>
        <w:t xml:space="preserve"> </w:t>
      </w:r>
      <w:r>
        <w:rPr>
          <w:color w:val="221F1F"/>
        </w:rPr>
        <w:t>by</w:t>
      </w:r>
      <w:r>
        <w:rPr>
          <w:color w:val="221F1F"/>
          <w:spacing w:val="-3"/>
        </w:rPr>
        <w:t xml:space="preserve"> </w:t>
      </w:r>
      <w:r>
        <w:rPr>
          <w:color w:val="221F1F"/>
        </w:rPr>
        <w:t>either</w:t>
      </w:r>
      <w:r>
        <w:rPr>
          <w:color w:val="221F1F"/>
          <w:spacing w:val="-52"/>
        </w:rPr>
        <w:t xml:space="preserve"> </w:t>
      </w:r>
      <w:r>
        <w:rPr>
          <w:color w:val="221F1F"/>
        </w:rPr>
        <w:t>party:</w:t>
      </w:r>
    </w:p>
    <w:p w:rsidR="00361D1F" w:rsidRDefault="00361D1F" w:rsidP="000961B7">
      <w:pPr>
        <w:pStyle w:val="ListParagraph"/>
        <w:numPr>
          <w:ilvl w:val="0"/>
          <w:numId w:val="19"/>
        </w:numPr>
        <w:tabs>
          <w:tab w:val="left" w:pos="2016"/>
          <w:tab w:val="left" w:pos="2017"/>
        </w:tabs>
        <w:spacing w:line="251" w:lineRule="exact"/>
        <w:ind w:left="2736" w:hanging="457"/>
      </w:pPr>
      <w:r>
        <w:rPr>
          <w:color w:val="221F1F"/>
        </w:rPr>
        <w:t>Whether</w:t>
      </w:r>
      <w:r>
        <w:rPr>
          <w:color w:val="221F1F"/>
          <w:spacing w:val="-2"/>
        </w:rPr>
        <w:t xml:space="preserve"> </w:t>
      </w:r>
      <w:r>
        <w:rPr>
          <w:color w:val="221F1F"/>
        </w:rPr>
        <w:t>or not</w:t>
      </w:r>
      <w:r>
        <w:rPr>
          <w:color w:val="221F1F"/>
          <w:spacing w:val="-2"/>
        </w:rPr>
        <w:t xml:space="preserve"> </w:t>
      </w:r>
      <w:r>
        <w:rPr>
          <w:color w:val="221F1F"/>
        </w:rPr>
        <w:t>the</w:t>
      </w:r>
      <w:r>
        <w:rPr>
          <w:color w:val="221F1F"/>
          <w:spacing w:val="-3"/>
        </w:rPr>
        <w:t xml:space="preserve"> </w:t>
      </w:r>
      <w:r>
        <w:rPr>
          <w:color w:val="221F1F"/>
        </w:rPr>
        <w:t>issue</w:t>
      </w:r>
      <w:r>
        <w:rPr>
          <w:color w:val="221F1F"/>
          <w:spacing w:val="-1"/>
        </w:rPr>
        <w:t xml:space="preserve"> </w:t>
      </w:r>
      <w:r>
        <w:rPr>
          <w:color w:val="221F1F"/>
        </w:rPr>
        <w:t>of</w:t>
      </w:r>
      <w:r>
        <w:rPr>
          <w:color w:val="221F1F"/>
          <w:spacing w:val="-2"/>
        </w:rPr>
        <w:t xml:space="preserve"> </w:t>
      </w:r>
      <w:r>
        <w:rPr>
          <w:color w:val="221F1F"/>
        </w:rPr>
        <w:t>an</w:t>
      </w:r>
      <w:r>
        <w:rPr>
          <w:color w:val="221F1F"/>
          <w:spacing w:val="-1"/>
        </w:rPr>
        <w:t xml:space="preserve"> </w:t>
      </w:r>
      <w:r>
        <w:rPr>
          <w:color w:val="221F1F"/>
        </w:rPr>
        <w:t>instruction</w:t>
      </w:r>
      <w:r>
        <w:rPr>
          <w:color w:val="221F1F"/>
          <w:spacing w:val="-3"/>
        </w:rPr>
        <w:t xml:space="preserve"> </w:t>
      </w:r>
      <w:r>
        <w:rPr>
          <w:color w:val="221F1F"/>
        </w:rPr>
        <w:t>by</w:t>
      </w:r>
      <w:r>
        <w:rPr>
          <w:color w:val="221F1F"/>
          <w:spacing w:val="-1"/>
        </w:rPr>
        <w:t xml:space="preserve"> </w:t>
      </w:r>
      <w:r>
        <w:rPr>
          <w:color w:val="221F1F"/>
        </w:rPr>
        <w:t>the</w:t>
      </w:r>
      <w:r>
        <w:rPr>
          <w:color w:val="221F1F"/>
          <w:spacing w:val="-1"/>
        </w:rPr>
        <w:t xml:space="preserve"> </w:t>
      </w:r>
      <w:r>
        <w:rPr>
          <w:color w:val="221F1F"/>
        </w:rPr>
        <w:t>Architect</w:t>
      </w:r>
      <w:r>
        <w:rPr>
          <w:color w:val="221F1F"/>
          <w:spacing w:val="-1"/>
        </w:rPr>
        <w:t xml:space="preserve"> </w:t>
      </w:r>
      <w:r>
        <w:rPr>
          <w:color w:val="221F1F"/>
        </w:rPr>
        <w:t>is</w:t>
      </w:r>
      <w:r>
        <w:rPr>
          <w:color w:val="221F1F"/>
          <w:spacing w:val="-1"/>
        </w:rPr>
        <w:t xml:space="preserve"> </w:t>
      </w:r>
      <w:r>
        <w:rPr>
          <w:color w:val="221F1F"/>
        </w:rPr>
        <w:t>empowered</w:t>
      </w:r>
      <w:r>
        <w:rPr>
          <w:color w:val="221F1F"/>
          <w:spacing w:val="-1"/>
        </w:rPr>
        <w:t xml:space="preserve"> </w:t>
      </w:r>
      <w:r>
        <w:rPr>
          <w:color w:val="221F1F"/>
        </w:rPr>
        <w:t>by</w:t>
      </w:r>
      <w:r>
        <w:rPr>
          <w:color w:val="221F1F"/>
          <w:spacing w:val="-4"/>
        </w:rPr>
        <w:t xml:space="preserve"> </w:t>
      </w:r>
      <w:r>
        <w:rPr>
          <w:color w:val="221F1F"/>
        </w:rPr>
        <w:t>these</w:t>
      </w:r>
      <w:r>
        <w:rPr>
          <w:color w:val="221F1F"/>
          <w:spacing w:val="-3"/>
        </w:rPr>
        <w:t xml:space="preserve"> </w:t>
      </w:r>
      <w:r>
        <w:rPr>
          <w:color w:val="221F1F"/>
        </w:rPr>
        <w:t>Conditions.</w:t>
      </w:r>
    </w:p>
    <w:p w:rsidR="00361D1F" w:rsidRDefault="00361D1F" w:rsidP="000961B7">
      <w:pPr>
        <w:pStyle w:val="ListParagraph"/>
        <w:numPr>
          <w:ilvl w:val="0"/>
          <w:numId w:val="19"/>
        </w:numPr>
        <w:tabs>
          <w:tab w:val="left" w:pos="2016"/>
          <w:tab w:val="left" w:pos="2017"/>
        </w:tabs>
        <w:spacing w:before="1" w:line="252" w:lineRule="exact"/>
        <w:ind w:left="2736" w:hanging="457"/>
      </w:pPr>
      <w:r>
        <w:rPr>
          <w:color w:val="221F1F"/>
        </w:rPr>
        <w:t>Whether</w:t>
      </w:r>
      <w:r>
        <w:rPr>
          <w:color w:val="221F1F"/>
          <w:spacing w:val="-3"/>
        </w:rPr>
        <w:t xml:space="preserve"> </w:t>
      </w:r>
      <w:r>
        <w:rPr>
          <w:color w:val="221F1F"/>
        </w:rPr>
        <w:t>or not a</w:t>
      </w:r>
      <w:r>
        <w:rPr>
          <w:color w:val="221F1F"/>
          <w:spacing w:val="-3"/>
        </w:rPr>
        <w:t xml:space="preserve"> </w:t>
      </w:r>
      <w:r>
        <w:rPr>
          <w:color w:val="221F1F"/>
        </w:rPr>
        <w:t>certiﬁcate</w:t>
      </w:r>
      <w:r>
        <w:rPr>
          <w:color w:val="221F1F"/>
          <w:spacing w:val="-3"/>
        </w:rPr>
        <w:t xml:space="preserve"> </w:t>
      </w:r>
      <w:r>
        <w:rPr>
          <w:color w:val="221F1F"/>
        </w:rPr>
        <w:t>has been</w:t>
      </w:r>
      <w:r>
        <w:rPr>
          <w:color w:val="221F1F"/>
          <w:spacing w:val="-4"/>
        </w:rPr>
        <w:t xml:space="preserve"> </w:t>
      </w:r>
      <w:r>
        <w:rPr>
          <w:color w:val="221F1F"/>
        </w:rPr>
        <w:t>improperly withheld</w:t>
      </w:r>
      <w:r>
        <w:rPr>
          <w:color w:val="221F1F"/>
          <w:spacing w:val="-1"/>
        </w:rPr>
        <w:t xml:space="preserve"> </w:t>
      </w:r>
      <w:r>
        <w:rPr>
          <w:color w:val="221F1F"/>
        </w:rPr>
        <w:t>or is</w:t>
      </w:r>
      <w:r>
        <w:rPr>
          <w:color w:val="221F1F"/>
          <w:spacing w:val="-1"/>
        </w:rPr>
        <w:t xml:space="preserve"> </w:t>
      </w:r>
      <w:r>
        <w:rPr>
          <w:color w:val="221F1F"/>
        </w:rPr>
        <w:t>not in</w:t>
      </w:r>
      <w:r>
        <w:rPr>
          <w:color w:val="221F1F"/>
          <w:spacing w:val="-5"/>
        </w:rPr>
        <w:t xml:space="preserve"> </w:t>
      </w:r>
      <w:r>
        <w:rPr>
          <w:color w:val="221F1F"/>
        </w:rPr>
        <w:t>accordance</w:t>
      </w:r>
      <w:r>
        <w:rPr>
          <w:color w:val="221F1F"/>
          <w:spacing w:val="-2"/>
        </w:rPr>
        <w:t xml:space="preserve"> </w:t>
      </w:r>
      <w:r>
        <w:rPr>
          <w:color w:val="221F1F"/>
        </w:rPr>
        <w:t>with</w:t>
      </w:r>
      <w:r>
        <w:rPr>
          <w:color w:val="221F1F"/>
          <w:spacing w:val="-3"/>
        </w:rPr>
        <w:t xml:space="preserve"> </w:t>
      </w:r>
      <w:r>
        <w:rPr>
          <w:color w:val="221F1F"/>
        </w:rPr>
        <w:t>these Conditions.</w:t>
      </w:r>
    </w:p>
    <w:p w:rsidR="00361D1F" w:rsidRDefault="00361D1F" w:rsidP="000961B7">
      <w:pPr>
        <w:pStyle w:val="ListParagraph"/>
        <w:numPr>
          <w:ilvl w:val="0"/>
          <w:numId w:val="19"/>
        </w:numPr>
        <w:tabs>
          <w:tab w:val="left" w:pos="2016"/>
          <w:tab w:val="left" w:pos="2017"/>
        </w:tabs>
        <w:spacing w:line="248" w:lineRule="exact"/>
        <w:ind w:left="2736" w:hanging="457"/>
      </w:pPr>
      <w:r>
        <w:rPr>
          <w:color w:val="221F1F"/>
        </w:rPr>
        <w:t>Any</w:t>
      </w:r>
      <w:r>
        <w:rPr>
          <w:color w:val="221F1F"/>
          <w:spacing w:val="-2"/>
        </w:rPr>
        <w:t xml:space="preserve"> </w:t>
      </w:r>
      <w:r>
        <w:rPr>
          <w:color w:val="221F1F"/>
        </w:rPr>
        <w:t>dispute</w:t>
      </w:r>
      <w:r>
        <w:rPr>
          <w:color w:val="221F1F"/>
          <w:spacing w:val="-3"/>
        </w:rPr>
        <w:t xml:space="preserve"> </w:t>
      </w:r>
      <w:r>
        <w:rPr>
          <w:color w:val="221F1F"/>
        </w:rPr>
        <w:t>arising</w:t>
      </w:r>
      <w:r>
        <w:rPr>
          <w:color w:val="221F1F"/>
          <w:spacing w:val="-3"/>
        </w:rPr>
        <w:t xml:space="preserve"> </w:t>
      </w:r>
      <w:r>
        <w:rPr>
          <w:color w:val="221F1F"/>
        </w:rPr>
        <w:t>in</w:t>
      </w:r>
      <w:r>
        <w:rPr>
          <w:color w:val="221F1F"/>
          <w:spacing w:val="-1"/>
        </w:rPr>
        <w:t xml:space="preserve"> </w:t>
      </w:r>
      <w:r>
        <w:rPr>
          <w:color w:val="221F1F"/>
        </w:rPr>
        <w:t>respect</w:t>
      </w:r>
      <w:r>
        <w:rPr>
          <w:color w:val="221F1F"/>
          <w:spacing w:val="-2"/>
        </w:rPr>
        <w:t xml:space="preserve"> </w:t>
      </w:r>
      <w:r>
        <w:rPr>
          <w:color w:val="221F1F"/>
        </w:rPr>
        <w:t>risks arising from matters</w:t>
      </w:r>
      <w:r>
        <w:rPr>
          <w:color w:val="221F1F"/>
          <w:spacing w:val="-2"/>
        </w:rPr>
        <w:t xml:space="preserve"> </w:t>
      </w:r>
      <w:r>
        <w:rPr>
          <w:color w:val="221F1F"/>
        </w:rPr>
        <w:t>referred</w:t>
      </w:r>
      <w:r>
        <w:rPr>
          <w:color w:val="221F1F"/>
          <w:spacing w:val="-1"/>
        </w:rPr>
        <w:t xml:space="preserve"> </w:t>
      </w:r>
      <w:r>
        <w:rPr>
          <w:color w:val="221F1F"/>
        </w:rPr>
        <w:t>to</w:t>
      </w:r>
      <w:r>
        <w:rPr>
          <w:color w:val="221F1F"/>
          <w:spacing w:val="-1"/>
        </w:rPr>
        <w:t xml:space="preserve"> </w:t>
      </w:r>
      <w:r>
        <w:rPr>
          <w:color w:val="221F1F"/>
        </w:rPr>
        <w:t>in</w:t>
      </w:r>
      <w:r>
        <w:rPr>
          <w:color w:val="221F1F"/>
          <w:spacing w:val="-1"/>
        </w:rPr>
        <w:t xml:space="preserve"> </w:t>
      </w:r>
      <w:r>
        <w:rPr>
          <w:color w:val="221F1F"/>
        </w:rPr>
        <w:t>Clause 17.3</w:t>
      </w:r>
      <w:r>
        <w:rPr>
          <w:color w:val="221F1F"/>
          <w:spacing w:val="-4"/>
        </w:rPr>
        <w:t xml:space="preserve"> </w:t>
      </w:r>
      <w:r>
        <w:rPr>
          <w:color w:val="221F1F"/>
        </w:rPr>
        <w:t>and</w:t>
      </w:r>
      <w:r>
        <w:rPr>
          <w:color w:val="221F1F"/>
          <w:spacing w:val="-1"/>
        </w:rPr>
        <w:t xml:space="preserve"> </w:t>
      </w:r>
      <w:r>
        <w:rPr>
          <w:color w:val="221F1F"/>
        </w:rPr>
        <w:t>Clause</w:t>
      </w:r>
      <w:r>
        <w:rPr>
          <w:color w:val="221F1F"/>
          <w:spacing w:val="-2"/>
        </w:rPr>
        <w:t xml:space="preserve"> </w:t>
      </w:r>
      <w:r>
        <w:rPr>
          <w:color w:val="221F1F"/>
        </w:rPr>
        <w:t>19.</w:t>
      </w:r>
    </w:p>
    <w:p w:rsidR="00361D1F" w:rsidRDefault="00361D1F" w:rsidP="000961B7">
      <w:pPr>
        <w:pStyle w:val="BodyText"/>
        <w:spacing w:before="5" w:line="230" w:lineRule="auto"/>
        <w:ind w:left="2741" w:right="849" w:hanging="461"/>
      </w:pPr>
      <w:r>
        <w:rPr>
          <w:color w:val="221F1F"/>
        </w:rPr>
        <w:t>e)</w:t>
      </w:r>
      <w:r>
        <w:rPr>
          <w:color w:val="221F1F"/>
          <w:spacing w:val="1"/>
        </w:rPr>
        <w:t xml:space="preserve"> </w:t>
      </w:r>
      <w:r>
        <w:rPr>
          <w:color w:val="221F1F"/>
        </w:rPr>
        <w:t>All other matters shall only be referred to arbitration after the completion or alleged completion of the</w:t>
      </w:r>
      <w:r>
        <w:rPr>
          <w:color w:val="221F1F"/>
          <w:spacing w:val="1"/>
        </w:rPr>
        <w:t xml:space="preserve"> </w:t>
      </w:r>
      <w:r>
        <w:rPr>
          <w:color w:val="221F1F"/>
        </w:rPr>
        <w:t>Works or termination or alleged termination of the Contract, unless the Procuring Entity and the</w:t>
      </w:r>
      <w:r>
        <w:rPr>
          <w:color w:val="221F1F"/>
          <w:spacing w:val="1"/>
        </w:rPr>
        <w:t xml:space="preserve"> </w:t>
      </w:r>
      <w:r>
        <w:rPr>
          <w:color w:val="221F1F"/>
        </w:rPr>
        <w:t>Contractor</w:t>
      </w:r>
      <w:r>
        <w:rPr>
          <w:color w:val="221F1F"/>
          <w:spacing w:val="-1"/>
        </w:rPr>
        <w:t xml:space="preserve"> </w:t>
      </w:r>
      <w:r>
        <w:rPr>
          <w:color w:val="221F1F"/>
        </w:rPr>
        <w:t>agree otherwise</w:t>
      </w:r>
      <w:r>
        <w:rPr>
          <w:color w:val="221F1F"/>
          <w:spacing w:val="-2"/>
        </w:rPr>
        <w:t xml:space="preserve"> </w:t>
      </w:r>
      <w:r>
        <w:rPr>
          <w:color w:val="221F1F"/>
        </w:rPr>
        <w:t>in writing.</w:t>
      </w:r>
    </w:p>
    <w:p w:rsidR="00361D1F" w:rsidRDefault="00361D1F" w:rsidP="000961B7">
      <w:pPr>
        <w:pStyle w:val="BodyText"/>
        <w:spacing w:before="7"/>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Arbitration</w:t>
      </w:r>
    </w:p>
    <w:p w:rsidR="00361D1F" w:rsidRDefault="00361D1F" w:rsidP="000961B7">
      <w:pPr>
        <w:pStyle w:val="BodyText"/>
        <w:spacing w:before="1"/>
        <w:ind w:left="720"/>
        <w:rPr>
          <w:b/>
          <w:sz w:val="21"/>
        </w:rPr>
      </w:pPr>
    </w:p>
    <w:p w:rsidR="00361D1F" w:rsidRDefault="00361D1F" w:rsidP="000961B7">
      <w:pPr>
        <w:pStyle w:val="ListParagraph"/>
        <w:numPr>
          <w:ilvl w:val="2"/>
          <w:numId w:val="72"/>
        </w:numPr>
        <w:tabs>
          <w:tab w:val="left" w:pos="1573"/>
        </w:tabs>
        <w:spacing w:line="230" w:lineRule="auto"/>
        <w:ind w:left="2297" w:right="845" w:hanging="726"/>
        <w:rPr>
          <w:color w:val="221F1F"/>
        </w:rPr>
      </w:pPr>
      <w:r>
        <w:rPr>
          <w:color w:val="221F1F"/>
        </w:rPr>
        <w:t>Any claim or dispute between the Parties arising out of or in connection with the Contract not settled</w:t>
      </w:r>
      <w:r>
        <w:rPr>
          <w:color w:val="221F1F"/>
          <w:spacing w:val="1"/>
        </w:rPr>
        <w:t xml:space="preserve"> </w:t>
      </w:r>
      <w:r>
        <w:rPr>
          <w:color w:val="221F1F"/>
        </w:rPr>
        <w:t>amicably</w:t>
      </w:r>
      <w:r>
        <w:rPr>
          <w:color w:val="221F1F"/>
          <w:spacing w:val="-4"/>
        </w:rPr>
        <w:t xml:space="preserve"> </w:t>
      </w:r>
      <w:r>
        <w:rPr>
          <w:color w:val="221F1F"/>
        </w:rPr>
        <w:t>in</w:t>
      </w:r>
      <w:r>
        <w:rPr>
          <w:color w:val="221F1F"/>
          <w:spacing w:val="1"/>
        </w:rPr>
        <w:t xml:space="preserve"> </w:t>
      </w:r>
      <w:r>
        <w:rPr>
          <w:color w:val="221F1F"/>
        </w:rPr>
        <w:t>accordance with Sub-Clause</w:t>
      </w:r>
      <w:r>
        <w:rPr>
          <w:color w:val="221F1F"/>
          <w:spacing w:val="-1"/>
        </w:rPr>
        <w:t xml:space="preserve"> </w:t>
      </w:r>
      <w:r>
        <w:rPr>
          <w:color w:val="221F1F"/>
        </w:rPr>
        <w:t>20.3</w:t>
      </w:r>
      <w:r>
        <w:rPr>
          <w:color w:val="221F1F"/>
          <w:spacing w:val="-2"/>
        </w:rPr>
        <w:t xml:space="preserve"> </w:t>
      </w:r>
      <w:r>
        <w:rPr>
          <w:color w:val="221F1F"/>
        </w:rPr>
        <w:t>shall be</w:t>
      </w:r>
      <w:r>
        <w:rPr>
          <w:color w:val="221F1F"/>
          <w:spacing w:val="-2"/>
        </w:rPr>
        <w:t xml:space="preserve"> </w:t>
      </w:r>
      <w:r>
        <w:rPr>
          <w:color w:val="221F1F"/>
        </w:rPr>
        <w:t>ﬁnally</w:t>
      </w:r>
      <w:r>
        <w:rPr>
          <w:color w:val="221F1F"/>
          <w:spacing w:val="-1"/>
        </w:rPr>
        <w:t xml:space="preserve"> </w:t>
      </w:r>
      <w:r>
        <w:rPr>
          <w:color w:val="221F1F"/>
        </w:rPr>
        <w:t>settled</w:t>
      </w:r>
      <w:r>
        <w:rPr>
          <w:color w:val="221F1F"/>
          <w:spacing w:val="-2"/>
        </w:rPr>
        <w:t xml:space="preserve"> </w:t>
      </w:r>
      <w:r>
        <w:rPr>
          <w:color w:val="221F1F"/>
        </w:rPr>
        <w:t>by</w:t>
      </w:r>
      <w:r>
        <w:rPr>
          <w:color w:val="221F1F"/>
          <w:spacing w:val="-1"/>
        </w:rPr>
        <w:t xml:space="preserve"> </w:t>
      </w:r>
      <w:r>
        <w:rPr>
          <w:color w:val="221F1F"/>
        </w:rPr>
        <w:t>arbitration.</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3"/>
        </w:tabs>
        <w:spacing w:line="230" w:lineRule="auto"/>
        <w:ind w:left="2297" w:right="846" w:hanging="726"/>
        <w:rPr>
          <w:color w:val="221F1F"/>
        </w:rPr>
      </w:pPr>
      <w:r>
        <w:rPr>
          <w:color w:val="221F1F"/>
        </w:rPr>
        <w:t>No arbitration proceedings shall be commenced on any claim or dispute where notice of a claim or dispute</w:t>
      </w:r>
      <w:r>
        <w:rPr>
          <w:color w:val="221F1F"/>
          <w:spacing w:val="1"/>
        </w:rPr>
        <w:t xml:space="preserve"> </w:t>
      </w:r>
      <w:r>
        <w:rPr>
          <w:color w:val="221F1F"/>
        </w:rPr>
        <w:t>has not been given by the applying party within ninety days of the occurrence or discovery of the matter or</w:t>
      </w:r>
      <w:r>
        <w:rPr>
          <w:color w:val="221F1F"/>
          <w:spacing w:val="1"/>
        </w:rPr>
        <w:t xml:space="preserve"> </w:t>
      </w:r>
      <w:r>
        <w:rPr>
          <w:color w:val="221F1F"/>
        </w:rPr>
        <w:t>issue</w:t>
      </w:r>
      <w:r>
        <w:rPr>
          <w:color w:val="221F1F"/>
          <w:spacing w:val="-1"/>
        </w:rPr>
        <w:t xml:space="preserve"> </w:t>
      </w:r>
      <w:r>
        <w:rPr>
          <w:color w:val="221F1F"/>
        </w:rPr>
        <w:t>giving</w:t>
      </w:r>
      <w:r>
        <w:rPr>
          <w:color w:val="221F1F"/>
          <w:spacing w:val="-2"/>
        </w:rPr>
        <w:t xml:space="preserve"> </w:t>
      </w:r>
      <w:r>
        <w:rPr>
          <w:color w:val="221F1F"/>
        </w:rPr>
        <w:t>rise</w:t>
      </w:r>
      <w:r>
        <w:rPr>
          <w:color w:val="221F1F"/>
          <w:spacing w:val="-2"/>
        </w:rPr>
        <w:t xml:space="preserve"> </w:t>
      </w:r>
      <w:r>
        <w:rPr>
          <w:color w:val="221F1F"/>
        </w:rPr>
        <w:t>to</w:t>
      </w:r>
      <w:r>
        <w:rPr>
          <w:color w:val="221F1F"/>
          <w:spacing w:val="-3"/>
        </w:rPr>
        <w:t xml:space="preserve"> </w:t>
      </w:r>
      <w:r>
        <w:rPr>
          <w:color w:val="221F1F"/>
        </w:rPr>
        <w:t>the</w:t>
      </w:r>
      <w:r>
        <w:rPr>
          <w:color w:val="221F1F"/>
          <w:spacing w:val="1"/>
        </w:rPr>
        <w:t xml:space="preserve"> </w:t>
      </w:r>
      <w:r>
        <w:rPr>
          <w:color w:val="221F1F"/>
        </w:rPr>
        <w:t>dispute.</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3"/>
        </w:tabs>
        <w:spacing w:line="230" w:lineRule="auto"/>
        <w:ind w:left="2297" w:right="848" w:hanging="726"/>
        <w:rPr>
          <w:color w:val="221F1F"/>
        </w:rPr>
      </w:pPr>
      <w:r>
        <w:rPr>
          <w:color w:val="221F1F"/>
        </w:rPr>
        <w:t>Notwithstanding the issue of a notice as stated above, the arbitration of such a claim or dispute shall not</w:t>
      </w:r>
      <w:r>
        <w:rPr>
          <w:color w:val="221F1F"/>
          <w:spacing w:val="1"/>
        </w:rPr>
        <w:t xml:space="preserve"> </w:t>
      </w:r>
      <w:r>
        <w:rPr>
          <w:color w:val="221F1F"/>
        </w:rPr>
        <w:t>commence</w:t>
      </w:r>
      <w:r>
        <w:rPr>
          <w:color w:val="221F1F"/>
          <w:spacing w:val="-4"/>
        </w:rPr>
        <w:t xml:space="preserve"> </w:t>
      </w:r>
      <w:r>
        <w:rPr>
          <w:color w:val="221F1F"/>
        </w:rPr>
        <w:t>unless</w:t>
      </w:r>
      <w:r>
        <w:rPr>
          <w:color w:val="221F1F"/>
          <w:spacing w:val="-3"/>
        </w:rPr>
        <w:t xml:space="preserve"> </w:t>
      </w:r>
      <w:r>
        <w:rPr>
          <w:color w:val="221F1F"/>
        </w:rPr>
        <w:t>an</w:t>
      </w:r>
      <w:r>
        <w:rPr>
          <w:color w:val="221F1F"/>
          <w:spacing w:val="-5"/>
        </w:rPr>
        <w:t xml:space="preserve"> </w:t>
      </w:r>
      <w:r>
        <w:rPr>
          <w:color w:val="221F1F"/>
        </w:rPr>
        <w:t>attempt</w:t>
      </w:r>
      <w:r>
        <w:rPr>
          <w:color w:val="221F1F"/>
          <w:spacing w:val="-2"/>
        </w:rPr>
        <w:t xml:space="preserve"> </w:t>
      </w:r>
      <w:r>
        <w:rPr>
          <w:color w:val="221F1F"/>
        </w:rPr>
        <w:t>has</w:t>
      </w:r>
      <w:r>
        <w:rPr>
          <w:color w:val="221F1F"/>
          <w:spacing w:val="-3"/>
        </w:rPr>
        <w:t xml:space="preserve"> </w:t>
      </w:r>
      <w:r>
        <w:rPr>
          <w:color w:val="221F1F"/>
        </w:rPr>
        <w:t>in</w:t>
      </w:r>
      <w:r>
        <w:rPr>
          <w:color w:val="221F1F"/>
          <w:spacing w:val="-6"/>
        </w:rPr>
        <w:t xml:space="preserve"> </w:t>
      </w:r>
      <w:r>
        <w:rPr>
          <w:color w:val="221F1F"/>
        </w:rPr>
        <w:t>the</w:t>
      </w:r>
      <w:r>
        <w:rPr>
          <w:color w:val="221F1F"/>
          <w:spacing w:val="-3"/>
        </w:rPr>
        <w:t xml:space="preserve"> </w:t>
      </w:r>
      <w:r>
        <w:rPr>
          <w:color w:val="221F1F"/>
        </w:rPr>
        <w:t>ﬁrst</w:t>
      </w:r>
      <w:r>
        <w:rPr>
          <w:color w:val="221F1F"/>
          <w:spacing w:val="-2"/>
        </w:rPr>
        <w:t xml:space="preserve"> </w:t>
      </w:r>
      <w:r>
        <w:rPr>
          <w:color w:val="221F1F"/>
        </w:rPr>
        <w:t>instance</w:t>
      </w:r>
      <w:r>
        <w:rPr>
          <w:color w:val="221F1F"/>
          <w:spacing w:val="-5"/>
        </w:rPr>
        <w:t xml:space="preserve"> </w:t>
      </w:r>
      <w:r>
        <w:rPr>
          <w:color w:val="221F1F"/>
        </w:rPr>
        <w:t>been</w:t>
      </w:r>
      <w:r>
        <w:rPr>
          <w:color w:val="221F1F"/>
          <w:spacing w:val="-6"/>
        </w:rPr>
        <w:t xml:space="preserve"> </w:t>
      </w:r>
      <w:r>
        <w:rPr>
          <w:color w:val="221F1F"/>
        </w:rPr>
        <w:t>made</w:t>
      </w:r>
      <w:r>
        <w:rPr>
          <w:color w:val="221F1F"/>
          <w:spacing w:val="-3"/>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parties</w:t>
      </w:r>
      <w:r>
        <w:rPr>
          <w:color w:val="221F1F"/>
          <w:spacing w:val="-4"/>
        </w:rPr>
        <w:t xml:space="preserve"> </w:t>
      </w:r>
      <w:r>
        <w:rPr>
          <w:color w:val="221F1F"/>
        </w:rPr>
        <w:t>to</w:t>
      </w:r>
      <w:r>
        <w:rPr>
          <w:color w:val="221F1F"/>
          <w:spacing w:val="-4"/>
        </w:rPr>
        <w:t xml:space="preserve"> </w:t>
      </w:r>
      <w:r>
        <w:rPr>
          <w:color w:val="221F1F"/>
        </w:rPr>
        <w:t>settle</w:t>
      </w:r>
      <w:r>
        <w:rPr>
          <w:color w:val="221F1F"/>
          <w:spacing w:val="-5"/>
        </w:rPr>
        <w:t xml:space="preserve"> </w:t>
      </w:r>
      <w:r>
        <w:rPr>
          <w:color w:val="221F1F"/>
        </w:rPr>
        <w:t>such</w:t>
      </w:r>
      <w:r>
        <w:rPr>
          <w:color w:val="221F1F"/>
          <w:spacing w:val="-6"/>
        </w:rPr>
        <w:t xml:space="preserve"> </w:t>
      </w:r>
      <w:r>
        <w:rPr>
          <w:color w:val="221F1F"/>
        </w:rPr>
        <w:t>claim</w:t>
      </w:r>
      <w:r>
        <w:rPr>
          <w:color w:val="221F1F"/>
          <w:spacing w:val="-2"/>
        </w:rPr>
        <w:t xml:space="preserve"> </w:t>
      </w:r>
      <w:r>
        <w:rPr>
          <w:color w:val="221F1F"/>
        </w:rPr>
        <w:t>or</w:t>
      </w:r>
      <w:r>
        <w:rPr>
          <w:color w:val="221F1F"/>
          <w:spacing w:val="-3"/>
        </w:rPr>
        <w:t xml:space="preserve"> </w:t>
      </w:r>
      <w:r>
        <w:rPr>
          <w:color w:val="221F1F"/>
        </w:rPr>
        <w:t>dispute</w:t>
      </w:r>
      <w:r>
        <w:rPr>
          <w:color w:val="221F1F"/>
          <w:spacing w:val="-53"/>
        </w:rPr>
        <w:t xml:space="preserve"> </w:t>
      </w:r>
      <w:r>
        <w:rPr>
          <w:color w:val="221F1F"/>
        </w:rPr>
        <w:t>amicably</w:t>
      </w:r>
      <w:r>
        <w:rPr>
          <w:color w:val="221F1F"/>
          <w:spacing w:val="-1"/>
        </w:rPr>
        <w:t xml:space="preserve"> </w:t>
      </w:r>
      <w:r>
        <w:rPr>
          <w:color w:val="221F1F"/>
        </w:rPr>
        <w:t>with</w:t>
      </w:r>
      <w:r>
        <w:rPr>
          <w:color w:val="221F1F"/>
          <w:spacing w:val="-1"/>
        </w:rPr>
        <w:t xml:space="preserve"> </w:t>
      </w:r>
      <w:r>
        <w:rPr>
          <w:color w:val="221F1F"/>
        </w:rPr>
        <w:t>or without</w:t>
      </w:r>
      <w:r>
        <w:rPr>
          <w:color w:val="221F1F"/>
          <w:spacing w:val="2"/>
        </w:rPr>
        <w:t xml:space="preserve"> </w:t>
      </w:r>
      <w:r>
        <w:rPr>
          <w:color w:val="221F1F"/>
        </w:rPr>
        <w:t>the</w:t>
      </w:r>
      <w:r>
        <w:rPr>
          <w:color w:val="221F1F"/>
          <w:spacing w:val="-1"/>
        </w:rPr>
        <w:t xml:space="preserve"> </w:t>
      </w:r>
      <w:r>
        <w:rPr>
          <w:color w:val="221F1F"/>
        </w:rPr>
        <w:t>assistance of</w:t>
      </w:r>
      <w:r>
        <w:rPr>
          <w:color w:val="221F1F"/>
          <w:spacing w:val="1"/>
        </w:rPr>
        <w:t xml:space="preserve"> </w:t>
      </w:r>
      <w:r>
        <w:rPr>
          <w:color w:val="221F1F"/>
        </w:rPr>
        <w:t>third</w:t>
      </w:r>
      <w:r>
        <w:rPr>
          <w:color w:val="221F1F"/>
          <w:spacing w:val="-3"/>
        </w:rPr>
        <w:t xml:space="preserve"> </w:t>
      </w:r>
      <w:r>
        <w:rPr>
          <w:color w:val="221F1F"/>
        </w:rPr>
        <w:t>parties.</w:t>
      </w:r>
      <w:r>
        <w:rPr>
          <w:color w:val="221F1F"/>
          <w:spacing w:val="-3"/>
        </w:rPr>
        <w:t xml:space="preserve"> </w:t>
      </w:r>
      <w:r>
        <w:rPr>
          <w:color w:val="221F1F"/>
        </w:rPr>
        <w:t>Proof</w:t>
      </w:r>
      <w:r>
        <w:rPr>
          <w:color w:val="221F1F"/>
          <w:spacing w:val="-2"/>
        </w:rPr>
        <w:t xml:space="preserve"> </w:t>
      </w:r>
      <w:r>
        <w:rPr>
          <w:color w:val="221F1F"/>
        </w:rPr>
        <w:t>of</w:t>
      </w:r>
      <w:r>
        <w:rPr>
          <w:color w:val="221F1F"/>
          <w:spacing w:val="1"/>
        </w:rPr>
        <w:t xml:space="preserve"> </w:t>
      </w:r>
      <w:r>
        <w:rPr>
          <w:color w:val="221F1F"/>
        </w:rPr>
        <w:t>such</w:t>
      </w:r>
      <w:r>
        <w:rPr>
          <w:color w:val="221F1F"/>
          <w:spacing w:val="-3"/>
        </w:rPr>
        <w:t xml:space="preserve"> </w:t>
      </w:r>
      <w:r>
        <w:rPr>
          <w:color w:val="221F1F"/>
        </w:rPr>
        <w:t>attempt</w:t>
      </w:r>
      <w:r>
        <w:rPr>
          <w:color w:val="221F1F"/>
          <w:spacing w:val="-2"/>
        </w:rPr>
        <w:t xml:space="preserve"> </w:t>
      </w:r>
      <w:r>
        <w:rPr>
          <w:color w:val="221F1F"/>
        </w:rPr>
        <w:t>shall</w:t>
      </w:r>
      <w:r>
        <w:rPr>
          <w:color w:val="221F1F"/>
          <w:spacing w:val="-1"/>
        </w:rPr>
        <w:t xml:space="preserve"> </w:t>
      </w:r>
      <w:r>
        <w:rPr>
          <w:color w:val="221F1F"/>
        </w:rPr>
        <w:t>be</w:t>
      </w:r>
      <w:r>
        <w:rPr>
          <w:color w:val="221F1F"/>
          <w:spacing w:val="-1"/>
        </w:rPr>
        <w:t xml:space="preserve"> </w:t>
      </w:r>
      <w:r>
        <w:rPr>
          <w:color w:val="221F1F"/>
        </w:rPr>
        <w:t>required.</w:t>
      </w:r>
    </w:p>
    <w:p w:rsidR="00361D1F" w:rsidRDefault="00361D1F" w:rsidP="000961B7">
      <w:pPr>
        <w:pStyle w:val="BodyText"/>
        <w:spacing w:before="2"/>
        <w:ind w:left="720"/>
        <w:rPr>
          <w:sz w:val="21"/>
        </w:rPr>
      </w:pPr>
    </w:p>
    <w:p w:rsidR="00361D1F" w:rsidRDefault="00361D1F" w:rsidP="000961B7">
      <w:pPr>
        <w:pStyle w:val="ListParagraph"/>
        <w:numPr>
          <w:ilvl w:val="2"/>
          <w:numId w:val="72"/>
        </w:numPr>
        <w:tabs>
          <w:tab w:val="left" w:pos="1573"/>
        </w:tabs>
        <w:spacing w:line="230" w:lineRule="auto"/>
        <w:ind w:left="2297" w:right="844" w:hanging="726"/>
        <w:rPr>
          <w:color w:val="221F1F"/>
        </w:rPr>
      </w:pPr>
      <w:r>
        <w:rPr>
          <w:color w:val="221F1F"/>
        </w:rPr>
        <w:lastRenderedPageBreak/>
        <w:t>The</w:t>
      </w:r>
      <w:r>
        <w:rPr>
          <w:color w:val="221F1F"/>
          <w:spacing w:val="1"/>
        </w:rPr>
        <w:t xml:space="preserve"> </w:t>
      </w:r>
      <w:r>
        <w:rPr>
          <w:color w:val="221F1F"/>
        </w:rPr>
        <w:t>Arbitrator</w:t>
      </w:r>
      <w:r>
        <w:rPr>
          <w:color w:val="221F1F"/>
          <w:spacing w:val="1"/>
        </w:rPr>
        <w:t xml:space="preserve"> </w:t>
      </w:r>
      <w:r>
        <w:rPr>
          <w:color w:val="221F1F"/>
        </w:rPr>
        <w:t>shall,</w:t>
      </w:r>
      <w:r>
        <w:rPr>
          <w:color w:val="221F1F"/>
          <w:spacing w:val="1"/>
        </w:rPr>
        <w:t xml:space="preserve"> </w:t>
      </w:r>
      <w:r>
        <w:rPr>
          <w:color w:val="221F1F"/>
        </w:rPr>
        <w:t>without</w:t>
      </w:r>
      <w:r>
        <w:rPr>
          <w:color w:val="221F1F"/>
          <w:spacing w:val="1"/>
        </w:rPr>
        <w:t xml:space="preserve"> </w:t>
      </w:r>
      <w:r>
        <w:rPr>
          <w:color w:val="221F1F"/>
        </w:rPr>
        <w:t>prejudice</w:t>
      </w:r>
      <w:r>
        <w:rPr>
          <w:color w:val="221F1F"/>
          <w:spacing w:val="1"/>
        </w:rPr>
        <w:t xml:space="preserve"> </w:t>
      </w:r>
      <w:r>
        <w:rPr>
          <w:color w:val="221F1F"/>
        </w:rPr>
        <w:t>to</w:t>
      </w:r>
      <w:r>
        <w:rPr>
          <w:color w:val="221F1F"/>
          <w:spacing w:val="1"/>
        </w:rPr>
        <w:t xml:space="preserve"> </w:t>
      </w:r>
      <w:r>
        <w:rPr>
          <w:color w:val="221F1F"/>
        </w:rPr>
        <w:t>the</w:t>
      </w:r>
      <w:r>
        <w:rPr>
          <w:color w:val="221F1F"/>
          <w:spacing w:val="1"/>
        </w:rPr>
        <w:t xml:space="preserve"> </w:t>
      </w:r>
      <w:r>
        <w:rPr>
          <w:color w:val="221F1F"/>
        </w:rPr>
        <w:t>generality</w:t>
      </w:r>
      <w:r>
        <w:rPr>
          <w:color w:val="221F1F"/>
          <w:spacing w:val="1"/>
        </w:rPr>
        <w:t xml:space="preserve"> </w:t>
      </w:r>
      <w:r>
        <w:rPr>
          <w:color w:val="221F1F"/>
        </w:rPr>
        <w:t>of</w:t>
      </w:r>
      <w:r>
        <w:rPr>
          <w:color w:val="221F1F"/>
          <w:spacing w:val="1"/>
        </w:rPr>
        <w:t xml:space="preserve"> </w:t>
      </w:r>
      <w:r>
        <w:rPr>
          <w:color w:val="221F1F"/>
        </w:rPr>
        <w:t>his</w:t>
      </w:r>
      <w:r>
        <w:rPr>
          <w:color w:val="221F1F"/>
          <w:spacing w:val="1"/>
        </w:rPr>
        <w:t xml:space="preserve"> </w:t>
      </w:r>
      <w:r>
        <w:rPr>
          <w:color w:val="221F1F"/>
        </w:rPr>
        <w:t>powers,</w:t>
      </w:r>
      <w:r>
        <w:rPr>
          <w:color w:val="221F1F"/>
          <w:spacing w:val="1"/>
        </w:rPr>
        <w:t xml:space="preserve"> </w:t>
      </w:r>
      <w:r>
        <w:rPr>
          <w:color w:val="221F1F"/>
        </w:rPr>
        <w:t>have</w:t>
      </w:r>
      <w:r>
        <w:rPr>
          <w:color w:val="221F1F"/>
          <w:spacing w:val="1"/>
        </w:rPr>
        <w:t xml:space="preserve"> </w:t>
      </w:r>
      <w:r>
        <w:rPr>
          <w:color w:val="221F1F"/>
        </w:rPr>
        <w:t>powers</w:t>
      </w:r>
      <w:r>
        <w:rPr>
          <w:color w:val="221F1F"/>
          <w:spacing w:val="1"/>
        </w:rPr>
        <w:t xml:space="preserve"> </w:t>
      </w:r>
      <w:r>
        <w:rPr>
          <w:color w:val="221F1F"/>
        </w:rPr>
        <w:t>to</w:t>
      </w:r>
      <w:r>
        <w:rPr>
          <w:color w:val="221F1F"/>
          <w:spacing w:val="1"/>
        </w:rPr>
        <w:t xml:space="preserve"> </w:t>
      </w:r>
      <w:r>
        <w:rPr>
          <w:color w:val="221F1F"/>
        </w:rPr>
        <w:t>direct</w:t>
      </w:r>
      <w:r>
        <w:rPr>
          <w:color w:val="221F1F"/>
          <w:spacing w:val="1"/>
        </w:rPr>
        <w:t xml:space="preserve"> </w:t>
      </w:r>
      <w:r>
        <w:rPr>
          <w:color w:val="221F1F"/>
        </w:rPr>
        <w:t>such</w:t>
      </w:r>
      <w:r>
        <w:rPr>
          <w:color w:val="221F1F"/>
          <w:spacing w:val="1"/>
        </w:rPr>
        <w:t xml:space="preserve"> </w:t>
      </w:r>
      <w:r>
        <w:rPr>
          <w:color w:val="221F1F"/>
        </w:rPr>
        <w:t>measurements,</w:t>
      </w:r>
      <w:r>
        <w:rPr>
          <w:color w:val="221F1F"/>
          <w:spacing w:val="-4"/>
        </w:rPr>
        <w:t xml:space="preserve"> </w:t>
      </w:r>
      <w:r>
        <w:rPr>
          <w:color w:val="221F1F"/>
        </w:rPr>
        <w:t>computations,</w:t>
      </w:r>
      <w:r>
        <w:rPr>
          <w:color w:val="221F1F"/>
          <w:spacing w:val="-3"/>
        </w:rPr>
        <w:t xml:space="preserve"> </w:t>
      </w:r>
      <w:r>
        <w:rPr>
          <w:color w:val="221F1F"/>
        </w:rPr>
        <w:t>tests</w:t>
      </w:r>
      <w:r>
        <w:rPr>
          <w:color w:val="221F1F"/>
          <w:spacing w:val="-4"/>
        </w:rPr>
        <w:t xml:space="preserve"> </w:t>
      </w:r>
      <w:r>
        <w:rPr>
          <w:color w:val="221F1F"/>
        </w:rPr>
        <w:t>or</w:t>
      </w:r>
      <w:r>
        <w:rPr>
          <w:color w:val="221F1F"/>
          <w:spacing w:val="-4"/>
        </w:rPr>
        <w:t xml:space="preserve"> </w:t>
      </w:r>
      <w:r>
        <w:rPr>
          <w:color w:val="221F1F"/>
        </w:rPr>
        <w:t>valuations</w:t>
      </w:r>
      <w:r>
        <w:rPr>
          <w:color w:val="221F1F"/>
          <w:spacing w:val="-6"/>
        </w:rPr>
        <w:t xml:space="preserve"> </w:t>
      </w:r>
      <w:r>
        <w:rPr>
          <w:color w:val="221F1F"/>
        </w:rPr>
        <w:t>as</w:t>
      </w:r>
      <w:r>
        <w:rPr>
          <w:color w:val="221F1F"/>
          <w:spacing w:val="-8"/>
        </w:rPr>
        <w:t xml:space="preserve"> </w:t>
      </w:r>
      <w:r>
        <w:rPr>
          <w:color w:val="221F1F"/>
        </w:rPr>
        <w:t>may</w:t>
      </w:r>
      <w:r>
        <w:rPr>
          <w:color w:val="221F1F"/>
          <w:spacing w:val="-5"/>
        </w:rPr>
        <w:t xml:space="preserve"> </w:t>
      </w:r>
      <w:r>
        <w:rPr>
          <w:color w:val="221F1F"/>
        </w:rPr>
        <w:t>in</w:t>
      </w:r>
      <w:r>
        <w:rPr>
          <w:color w:val="221F1F"/>
          <w:spacing w:val="-7"/>
        </w:rPr>
        <w:t xml:space="preserve"> </w:t>
      </w:r>
      <w:r>
        <w:rPr>
          <w:color w:val="221F1F"/>
        </w:rPr>
        <w:t>his</w:t>
      </w:r>
      <w:r>
        <w:rPr>
          <w:color w:val="221F1F"/>
          <w:spacing w:val="-4"/>
        </w:rPr>
        <w:t xml:space="preserve"> </w:t>
      </w:r>
      <w:r>
        <w:rPr>
          <w:color w:val="221F1F"/>
        </w:rPr>
        <w:t>opinion</w:t>
      </w:r>
      <w:r>
        <w:rPr>
          <w:color w:val="221F1F"/>
          <w:spacing w:val="-4"/>
        </w:rPr>
        <w:t xml:space="preserve"> </w:t>
      </w:r>
      <w:r>
        <w:rPr>
          <w:color w:val="221F1F"/>
        </w:rPr>
        <w:t>be</w:t>
      </w:r>
      <w:r>
        <w:rPr>
          <w:color w:val="221F1F"/>
          <w:spacing w:val="-4"/>
        </w:rPr>
        <w:t xml:space="preserve"> </w:t>
      </w:r>
      <w:r>
        <w:rPr>
          <w:color w:val="221F1F"/>
        </w:rPr>
        <w:t>desirable</w:t>
      </w:r>
      <w:r>
        <w:rPr>
          <w:color w:val="221F1F"/>
          <w:spacing w:val="-3"/>
        </w:rPr>
        <w:t xml:space="preserve"> </w:t>
      </w:r>
      <w:r>
        <w:rPr>
          <w:color w:val="221F1F"/>
        </w:rPr>
        <w:t>in</w:t>
      </w:r>
      <w:r>
        <w:rPr>
          <w:color w:val="221F1F"/>
          <w:spacing w:val="-7"/>
        </w:rPr>
        <w:t xml:space="preserve"> </w:t>
      </w:r>
      <w:r>
        <w:rPr>
          <w:color w:val="221F1F"/>
        </w:rPr>
        <w:t>order</w:t>
      </w:r>
      <w:r>
        <w:rPr>
          <w:color w:val="221F1F"/>
          <w:spacing w:val="-6"/>
        </w:rPr>
        <w:t xml:space="preserve"> </w:t>
      </w:r>
      <w:r>
        <w:rPr>
          <w:color w:val="221F1F"/>
        </w:rPr>
        <w:t>to</w:t>
      </w:r>
      <w:r>
        <w:rPr>
          <w:color w:val="221F1F"/>
          <w:spacing w:val="-7"/>
        </w:rPr>
        <w:t xml:space="preserve"> </w:t>
      </w:r>
      <w:r>
        <w:rPr>
          <w:color w:val="221F1F"/>
        </w:rPr>
        <w:t>determine</w:t>
      </w:r>
      <w:r>
        <w:rPr>
          <w:color w:val="221F1F"/>
          <w:spacing w:val="-6"/>
        </w:rPr>
        <w:t xml:space="preserve"> </w:t>
      </w:r>
      <w:r>
        <w:rPr>
          <w:color w:val="221F1F"/>
        </w:rPr>
        <w:t>the</w:t>
      </w:r>
      <w:r>
        <w:rPr>
          <w:color w:val="221F1F"/>
          <w:spacing w:val="-52"/>
        </w:rPr>
        <w:t xml:space="preserve"> </w:t>
      </w:r>
      <w:r>
        <w:rPr>
          <w:color w:val="221F1F"/>
        </w:rPr>
        <w:t>rights of the parties and assess and a ward any sums which ought to have been the subject of or included in</w:t>
      </w:r>
      <w:r>
        <w:rPr>
          <w:color w:val="221F1F"/>
          <w:spacing w:val="1"/>
        </w:rPr>
        <w:t xml:space="preserve"> </w:t>
      </w:r>
      <w:r>
        <w:rPr>
          <w:color w:val="221F1F"/>
        </w:rPr>
        <w:t>any</w:t>
      </w:r>
      <w:r>
        <w:rPr>
          <w:color w:val="221F1F"/>
          <w:spacing w:val="-1"/>
        </w:rPr>
        <w:t xml:space="preserve"> </w:t>
      </w:r>
      <w:r>
        <w:rPr>
          <w:color w:val="221F1F"/>
        </w:rPr>
        <w:t>certiﬁcate.</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rPr>
          <w:sz w:val="24"/>
        </w:rPr>
      </w:pPr>
    </w:p>
    <w:p w:rsidR="00361D1F" w:rsidRDefault="00361D1F" w:rsidP="000961B7">
      <w:pPr>
        <w:pStyle w:val="ListParagraph"/>
        <w:numPr>
          <w:ilvl w:val="2"/>
          <w:numId w:val="72"/>
        </w:numPr>
        <w:tabs>
          <w:tab w:val="left" w:pos="1575"/>
        </w:tabs>
        <w:spacing w:before="99" w:line="230" w:lineRule="auto"/>
        <w:ind w:left="2299" w:right="843" w:hanging="728"/>
        <w:rPr>
          <w:color w:val="221F1F"/>
        </w:rPr>
      </w:pPr>
      <w:r>
        <w:rPr>
          <w:noProof/>
          <w:lang w:val="en-GB" w:eastAsia="en-GB"/>
        </w:rPr>
        <mc:AlternateContent>
          <mc:Choice Requires="wps">
            <w:drawing>
              <wp:anchor distT="0" distB="0" distL="114300" distR="114300" simplePos="0" relativeHeight="251798528" behindDoc="0" locked="0" layoutInCell="1" allowOverlap="1" wp14:anchorId="2903E346" wp14:editId="1532BAA4">
                <wp:simplePos x="0" y="0"/>
                <wp:positionH relativeFrom="page">
                  <wp:posOffset>0</wp:posOffset>
                </wp:positionH>
                <wp:positionV relativeFrom="paragraph">
                  <wp:posOffset>-473075</wp:posOffset>
                </wp:positionV>
                <wp:extent cx="7560310" cy="234315"/>
                <wp:effectExtent l="0" t="0" r="0" b="0"/>
                <wp:wrapNone/>
                <wp:docPr id="45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032ECB" id="Rectangle 84" o:spid="_x0000_s1026" style="position:absolute;margin-left:0;margin-top:-37.25pt;width:595.3pt;height:18.4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a6gQ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" fillcolor="#011f5e" stroked="f">
                <w10:wrap anchorx="page"/>
              </v:rect>
            </w:pict>
          </mc:Fallback>
        </mc:AlternateContent>
      </w:r>
      <w:r>
        <w:rPr>
          <w:color w:val="221F1F"/>
        </w:rPr>
        <w:t>The Arbitrator shall, without prejudice to the generality of his powers, have powers to open up, review and</w:t>
      </w:r>
      <w:r>
        <w:rPr>
          <w:color w:val="221F1F"/>
          <w:spacing w:val="1"/>
        </w:rPr>
        <w:t xml:space="preserve"> </w:t>
      </w:r>
      <w:r>
        <w:rPr>
          <w:color w:val="221F1F"/>
        </w:rPr>
        <w:t>revise any certiﬁcate, opinion, decision, requirement or notice and to determine all matters in dispute which</w:t>
      </w:r>
      <w:r>
        <w:rPr>
          <w:color w:val="221F1F"/>
          <w:spacing w:val="-52"/>
        </w:rPr>
        <w:t xml:space="preserve"> </w:t>
      </w:r>
      <w:r>
        <w:rPr>
          <w:color w:val="221F1F"/>
        </w:rPr>
        <w:t>shall</w:t>
      </w:r>
      <w:r>
        <w:rPr>
          <w:color w:val="221F1F"/>
          <w:spacing w:val="-11"/>
        </w:rPr>
        <w:t xml:space="preserve"> </w:t>
      </w:r>
      <w:r>
        <w:rPr>
          <w:color w:val="221F1F"/>
        </w:rPr>
        <w:t>be</w:t>
      </w:r>
      <w:r>
        <w:rPr>
          <w:color w:val="221F1F"/>
          <w:spacing w:val="-14"/>
        </w:rPr>
        <w:t xml:space="preserve"> </w:t>
      </w:r>
      <w:r>
        <w:rPr>
          <w:color w:val="221F1F"/>
        </w:rPr>
        <w:t>submitted</w:t>
      </w:r>
      <w:r>
        <w:rPr>
          <w:color w:val="221F1F"/>
          <w:spacing w:val="-10"/>
        </w:rPr>
        <w:t xml:space="preserve"> </w:t>
      </w:r>
      <w:r>
        <w:rPr>
          <w:color w:val="221F1F"/>
        </w:rPr>
        <w:t>to</w:t>
      </w:r>
      <w:r>
        <w:rPr>
          <w:color w:val="221F1F"/>
          <w:spacing w:val="-11"/>
        </w:rPr>
        <w:t xml:space="preserve"> </w:t>
      </w:r>
      <w:r>
        <w:rPr>
          <w:color w:val="221F1F"/>
        </w:rPr>
        <w:t>him</w:t>
      </w:r>
      <w:r>
        <w:rPr>
          <w:color w:val="221F1F"/>
          <w:spacing w:val="-12"/>
        </w:rPr>
        <w:t xml:space="preserve"> </w:t>
      </w:r>
      <w:r>
        <w:rPr>
          <w:color w:val="221F1F"/>
        </w:rPr>
        <w:t>in</w:t>
      </w:r>
      <w:r>
        <w:rPr>
          <w:color w:val="221F1F"/>
          <w:spacing w:val="-14"/>
        </w:rPr>
        <w:t xml:space="preserve"> </w:t>
      </w:r>
      <w:r>
        <w:rPr>
          <w:color w:val="221F1F"/>
        </w:rPr>
        <w:t>the</w:t>
      </w:r>
      <w:r>
        <w:rPr>
          <w:color w:val="221F1F"/>
          <w:spacing w:val="-11"/>
        </w:rPr>
        <w:t xml:space="preserve"> </w:t>
      </w:r>
      <w:r>
        <w:rPr>
          <w:color w:val="221F1F"/>
        </w:rPr>
        <w:t>same</w:t>
      </w:r>
      <w:r>
        <w:rPr>
          <w:color w:val="221F1F"/>
          <w:spacing w:val="-10"/>
        </w:rPr>
        <w:t xml:space="preserve"> </w:t>
      </w:r>
      <w:r>
        <w:rPr>
          <w:color w:val="221F1F"/>
        </w:rPr>
        <w:t>manner</w:t>
      </w:r>
      <w:r>
        <w:rPr>
          <w:color w:val="221F1F"/>
          <w:spacing w:val="-11"/>
        </w:rPr>
        <w:t xml:space="preserve"> </w:t>
      </w:r>
      <w:r>
        <w:rPr>
          <w:color w:val="221F1F"/>
        </w:rPr>
        <w:t>as</w:t>
      </w:r>
      <w:r>
        <w:rPr>
          <w:color w:val="221F1F"/>
          <w:spacing w:val="-11"/>
        </w:rPr>
        <w:t xml:space="preserve"> </w:t>
      </w:r>
      <w:r>
        <w:rPr>
          <w:color w:val="221F1F"/>
        </w:rPr>
        <w:t>if</w:t>
      </w:r>
      <w:r>
        <w:rPr>
          <w:color w:val="221F1F"/>
          <w:spacing w:val="-10"/>
        </w:rPr>
        <w:t xml:space="preserve"> </w:t>
      </w:r>
      <w:r>
        <w:rPr>
          <w:color w:val="221F1F"/>
        </w:rPr>
        <w:t>no</w:t>
      </w:r>
      <w:r>
        <w:rPr>
          <w:color w:val="221F1F"/>
          <w:spacing w:val="-12"/>
        </w:rPr>
        <w:t xml:space="preserve"> </w:t>
      </w:r>
      <w:r>
        <w:rPr>
          <w:color w:val="221F1F"/>
        </w:rPr>
        <w:t>such</w:t>
      </w:r>
      <w:r>
        <w:rPr>
          <w:color w:val="221F1F"/>
          <w:spacing w:val="-10"/>
        </w:rPr>
        <w:t xml:space="preserve"> </w:t>
      </w:r>
      <w:r>
        <w:rPr>
          <w:color w:val="221F1F"/>
        </w:rPr>
        <w:t>certiﬁcate,</w:t>
      </w:r>
      <w:r>
        <w:rPr>
          <w:color w:val="221F1F"/>
          <w:spacing w:val="-11"/>
        </w:rPr>
        <w:t xml:space="preserve"> </w:t>
      </w:r>
      <w:r>
        <w:rPr>
          <w:color w:val="221F1F"/>
        </w:rPr>
        <w:t>opinion,</w:t>
      </w:r>
      <w:r>
        <w:rPr>
          <w:color w:val="221F1F"/>
          <w:spacing w:val="-11"/>
        </w:rPr>
        <w:t xml:space="preserve"> </w:t>
      </w:r>
      <w:r>
        <w:rPr>
          <w:color w:val="221F1F"/>
        </w:rPr>
        <w:t>decision</w:t>
      </w:r>
      <w:r>
        <w:rPr>
          <w:color w:val="221F1F"/>
          <w:spacing w:val="-10"/>
        </w:rPr>
        <w:t xml:space="preserve"> </w:t>
      </w:r>
      <w:r>
        <w:rPr>
          <w:color w:val="221F1F"/>
        </w:rPr>
        <w:t>require</w:t>
      </w:r>
      <w:r>
        <w:rPr>
          <w:color w:val="221F1F"/>
          <w:spacing w:val="-14"/>
        </w:rPr>
        <w:t xml:space="preserve"> </w:t>
      </w:r>
      <w:r>
        <w:rPr>
          <w:color w:val="221F1F"/>
        </w:rPr>
        <w:t>mentor</w:t>
      </w:r>
      <w:r>
        <w:rPr>
          <w:color w:val="221F1F"/>
          <w:spacing w:val="-9"/>
        </w:rPr>
        <w:t xml:space="preserve"> </w:t>
      </w:r>
      <w:r>
        <w:rPr>
          <w:color w:val="221F1F"/>
        </w:rPr>
        <w:t>notice</w:t>
      </w:r>
      <w:r>
        <w:rPr>
          <w:color w:val="221F1F"/>
          <w:spacing w:val="-53"/>
        </w:rPr>
        <w:t xml:space="preserve"> </w:t>
      </w:r>
      <w:r>
        <w:rPr>
          <w:color w:val="221F1F"/>
        </w:rPr>
        <w:t>had been given.</w:t>
      </w:r>
    </w:p>
    <w:p w:rsidR="00361D1F" w:rsidRDefault="00361D1F" w:rsidP="000961B7">
      <w:pPr>
        <w:pStyle w:val="BodyText"/>
        <w:spacing w:before="4"/>
        <w:ind w:left="720"/>
        <w:rPr>
          <w:sz w:val="21"/>
        </w:rPr>
      </w:pPr>
    </w:p>
    <w:p w:rsidR="00361D1F" w:rsidRDefault="00361D1F" w:rsidP="000961B7">
      <w:pPr>
        <w:pStyle w:val="ListParagraph"/>
        <w:numPr>
          <w:ilvl w:val="2"/>
          <w:numId w:val="72"/>
        </w:numPr>
        <w:tabs>
          <w:tab w:val="left" w:pos="1575"/>
        </w:tabs>
        <w:spacing w:before="1" w:line="230" w:lineRule="auto"/>
        <w:ind w:left="2299" w:right="842" w:hanging="728"/>
        <w:rPr>
          <w:color w:val="221F1F"/>
        </w:rPr>
      </w:pPr>
      <w:r>
        <w:rPr>
          <w:color w:val="221F1F"/>
        </w:rPr>
        <w:t>The</w:t>
      </w:r>
      <w:r>
        <w:rPr>
          <w:color w:val="221F1F"/>
          <w:spacing w:val="-10"/>
        </w:rPr>
        <w:t xml:space="preserve"> </w:t>
      </w:r>
      <w:r>
        <w:rPr>
          <w:color w:val="221F1F"/>
        </w:rPr>
        <w:t>arbitrators</w:t>
      </w:r>
      <w:r>
        <w:rPr>
          <w:color w:val="221F1F"/>
          <w:spacing w:val="-8"/>
        </w:rPr>
        <w:t xml:space="preserve"> </w:t>
      </w:r>
      <w:r>
        <w:rPr>
          <w:color w:val="221F1F"/>
        </w:rPr>
        <w:t>shall</w:t>
      </w:r>
      <w:r>
        <w:rPr>
          <w:color w:val="221F1F"/>
          <w:spacing w:val="-7"/>
        </w:rPr>
        <w:t xml:space="preserve"> </w:t>
      </w:r>
      <w:r>
        <w:rPr>
          <w:color w:val="221F1F"/>
        </w:rPr>
        <w:t>have</w:t>
      </w:r>
      <w:r>
        <w:rPr>
          <w:color w:val="221F1F"/>
          <w:spacing w:val="-9"/>
        </w:rPr>
        <w:t xml:space="preserve"> </w:t>
      </w:r>
      <w:r>
        <w:rPr>
          <w:color w:val="221F1F"/>
        </w:rPr>
        <w:t>full</w:t>
      </w:r>
      <w:r>
        <w:rPr>
          <w:color w:val="221F1F"/>
          <w:spacing w:val="-7"/>
        </w:rPr>
        <w:t xml:space="preserve"> </w:t>
      </w:r>
      <w:r>
        <w:rPr>
          <w:color w:val="221F1F"/>
        </w:rPr>
        <w:t>power</w:t>
      </w:r>
      <w:r>
        <w:rPr>
          <w:color w:val="221F1F"/>
          <w:spacing w:val="-9"/>
        </w:rPr>
        <w:t xml:space="preserve"> </w:t>
      </w:r>
      <w:r>
        <w:rPr>
          <w:color w:val="221F1F"/>
        </w:rPr>
        <w:t>to</w:t>
      </w:r>
      <w:r>
        <w:rPr>
          <w:color w:val="221F1F"/>
          <w:spacing w:val="-9"/>
        </w:rPr>
        <w:t xml:space="preserve"> </w:t>
      </w:r>
      <w:r>
        <w:rPr>
          <w:color w:val="221F1F"/>
        </w:rPr>
        <w:t>open</w:t>
      </w:r>
      <w:r>
        <w:rPr>
          <w:color w:val="221F1F"/>
          <w:spacing w:val="-8"/>
        </w:rPr>
        <w:t xml:space="preserve"> </w:t>
      </w:r>
      <w:r>
        <w:rPr>
          <w:color w:val="221F1F"/>
        </w:rPr>
        <w:t>up,</w:t>
      </w:r>
      <w:r>
        <w:rPr>
          <w:color w:val="221F1F"/>
          <w:spacing w:val="-9"/>
        </w:rPr>
        <w:t xml:space="preserve"> </w:t>
      </w:r>
      <w:r>
        <w:rPr>
          <w:color w:val="221F1F"/>
        </w:rPr>
        <w:t>review</w:t>
      </w:r>
      <w:r>
        <w:rPr>
          <w:color w:val="221F1F"/>
          <w:spacing w:val="-9"/>
        </w:rPr>
        <w:t xml:space="preserve"> </w:t>
      </w:r>
      <w:r>
        <w:rPr>
          <w:color w:val="221F1F"/>
        </w:rPr>
        <w:t>and</w:t>
      </w:r>
      <w:r>
        <w:rPr>
          <w:color w:val="221F1F"/>
          <w:spacing w:val="-9"/>
        </w:rPr>
        <w:t xml:space="preserve"> </w:t>
      </w:r>
      <w:r>
        <w:rPr>
          <w:color w:val="221F1F"/>
        </w:rPr>
        <w:t>revise</w:t>
      </w:r>
      <w:r>
        <w:rPr>
          <w:color w:val="221F1F"/>
          <w:spacing w:val="-9"/>
        </w:rPr>
        <w:t xml:space="preserve"> </w:t>
      </w:r>
      <w:r>
        <w:rPr>
          <w:color w:val="221F1F"/>
        </w:rPr>
        <w:t>any</w:t>
      </w:r>
      <w:r>
        <w:rPr>
          <w:color w:val="221F1F"/>
          <w:spacing w:val="-8"/>
        </w:rPr>
        <w:t xml:space="preserve"> </w:t>
      </w:r>
      <w:r>
        <w:rPr>
          <w:color w:val="221F1F"/>
        </w:rPr>
        <w:t>certiﬁcate,</w:t>
      </w:r>
      <w:r>
        <w:rPr>
          <w:color w:val="221F1F"/>
          <w:spacing w:val="-8"/>
        </w:rPr>
        <w:t xml:space="preserve"> </w:t>
      </w:r>
      <w:r>
        <w:rPr>
          <w:color w:val="221F1F"/>
        </w:rPr>
        <w:t>determination,</w:t>
      </w:r>
      <w:r>
        <w:rPr>
          <w:color w:val="221F1F"/>
          <w:spacing w:val="-8"/>
        </w:rPr>
        <w:t xml:space="preserve"> </w:t>
      </w:r>
      <w:r>
        <w:rPr>
          <w:color w:val="221F1F"/>
        </w:rPr>
        <w:t>instruction,</w:t>
      </w:r>
      <w:r>
        <w:rPr>
          <w:color w:val="221F1F"/>
          <w:spacing w:val="-53"/>
        </w:rPr>
        <w:t xml:space="preserve"> </w:t>
      </w:r>
      <w:r>
        <w:rPr>
          <w:color w:val="221F1F"/>
        </w:rPr>
        <w:t>opinion or valuation of the Engineer, relevant to the dispute. Nothing shall disqualify representatives of the</w:t>
      </w:r>
      <w:r>
        <w:rPr>
          <w:color w:val="221F1F"/>
          <w:spacing w:val="1"/>
        </w:rPr>
        <w:t xml:space="preserve"> </w:t>
      </w:r>
      <w:r>
        <w:rPr>
          <w:color w:val="221F1F"/>
        </w:rPr>
        <w:t>Parties and the Architect from being called as a witness and giving evidence before the arbitrators on any</w:t>
      </w:r>
      <w:r>
        <w:rPr>
          <w:color w:val="221F1F"/>
          <w:spacing w:val="1"/>
        </w:rPr>
        <w:t xml:space="preserve"> </w:t>
      </w:r>
      <w:r>
        <w:rPr>
          <w:color w:val="221F1F"/>
        </w:rPr>
        <w:t>matter</w:t>
      </w:r>
      <w:r>
        <w:rPr>
          <w:color w:val="221F1F"/>
          <w:spacing w:val="-1"/>
        </w:rPr>
        <w:t xml:space="preserve"> </w:t>
      </w:r>
      <w:r>
        <w:rPr>
          <w:color w:val="221F1F"/>
        </w:rPr>
        <w:t>whatsoever</w:t>
      </w:r>
      <w:r>
        <w:rPr>
          <w:color w:val="221F1F"/>
          <w:spacing w:val="-1"/>
        </w:rPr>
        <w:t xml:space="preserve"> </w:t>
      </w:r>
      <w:r>
        <w:rPr>
          <w:color w:val="221F1F"/>
        </w:rPr>
        <w:t>relevant to the dispute.</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5"/>
        </w:tabs>
        <w:spacing w:before="1" w:line="230" w:lineRule="auto"/>
        <w:ind w:left="2299" w:right="855" w:hanging="728"/>
        <w:rPr>
          <w:color w:val="221F1F"/>
        </w:rPr>
      </w:pPr>
      <w:r>
        <w:rPr>
          <w:color w:val="221F1F"/>
        </w:rPr>
        <w:t>Neither Party shall be limited in the proceedings before the arbitrators to the evidence, or to the reasons for</w:t>
      </w:r>
      <w:r>
        <w:rPr>
          <w:color w:val="221F1F"/>
          <w:spacing w:val="1"/>
        </w:rPr>
        <w:t xml:space="preserve"> </w:t>
      </w:r>
      <w:r>
        <w:rPr>
          <w:color w:val="221F1F"/>
        </w:rPr>
        <w:t>dissatisfaction given</w:t>
      </w:r>
      <w:r>
        <w:rPr>
          <w:color w:val="221F1F"/>
          <w:spacing w:val="-2"/>
        </w:rPr>
        <w:t xml:space="preserve"> </w:t>
      </w:r>
      <w:r>
        <w:rPr>
          <w:color w:val="221F1F"/>
        </w:rPr>
        <w:t>in its</w:t>
      </w:r>
      <w:r>
        <w:rPr>
          <w:color w:val="221F1F"/>
          <w:spacing w:val="-2"/>
        </w:rPr>
        <w:t xml:space="preserve"> </w:t>
      </w:r>
      <w:r>
        <w:rPr>
          <w:color w:val="221F1F"/>
        </w:rPr>
        <w:t>Notice of Dissatisfaction.</w:t>
      </w:r>
    </w:p>
    <w:p w:rsidR="00361D1F" w:rsidRDefault="00361D1F" w:rsidP="000961B7">
      <w:pPr>
        <w:pStyle w:val="BodyText"/>
        <w:spacing w:before="2"/>
        <w:ind w:left="720"/>
        <w:rPr>
          <w:sz w:val="21"/>
        </w:rPr>
      </w:pPr>
    </w:p>
    <w:p w:rsidR="00361D1F" w:rsidRDefault="00361D1F" w:rsidP="000961B7">
      <w:pPr>
        <w:pStyle w:val="ListParagraph"/>
        <w:numPr>
          <w:ilvl w:val="2"/>
          <w:numId w:val="18"/>
        </w:numPr>
        <w:tabs>
          <w:tab w:val="left" w:pos="1575"/>
        </w:tabs>
        <w:spacing w:line="230" w:lineRule="auto"/>
        <w:ind w:left="2299" w:right="845" w:hanging="728"/>
      </w:pPr>
      <w:r>
        <w:rPr>
          <w:color w:val="221F1F"/>
        </w:rPr>
        <w:t>Arbitration</w:t>
      </w:r>
      <w:r>
        <w:rPr>
          <w:color w:val="221F1F"/>
          <w:spacing w:val="-7"/>
        </w:rPr>
        <w:t xml:space="preserve"> </w:t>
      </w:r>
      <w:r>
        <w:rPr>
          <w:color w:val="221F1F"/>
        </w:rPr>
        <w:t>may</w:t>
      </w:r>
      <w:r>
        <w:rPr>
          <w:color w:val="221F1F"/>
          <w:spacing w:val="-7"/>
        </w:rPr>
        <w:t xml:space="preserve"> </w:t>
      </w:r>
      <w:r>
        <w:rPr>
          <w:color w:val="221F1F"/>
        </w:rPr>
        <w:t>be</w:t>
      </w:r>
      <w:r>
        <w:rPr>
          <w:color w:val="221F1F"/>
          <w:spacing w:val="-7"/>
        </w:rPr>
        <w:t xml:space="preserve"> </w:t>
      </w:r>
      <w:r>
        <w:rPr>
          <w:color w:val="221F1F"/>
        </w:rPr>
        <w:t>commenced</w:t>
      </w:r>
      <w:r>
        <w:rPr>
          <w:color w:val="221F1F"/>
          <w:spacing w:val="-6"/>
        </w:rPr>
        <w:t xml:space="preserve"> </w:t>
      </w:r>
      <w:r>
        <w:rPr>
          <w:color w:val="221F1F"/>
        </w:rPr>
        <w:t>prior</w:t>
      </w:r>
      <w:r>
        <w:rPr>
          <w:color w:val="221F1F"/>
          <w:spacing w:val="-8"/>
        </w:rPr>
        <w:t xml:space="preserve"> </w:t>
      </w:r>
      <w:r>
        <w:rPr>
          <w:color w:val="221F1F"/>
        </w:rPr>
        <w:t>to</w:t>
      </w:r>
      <w:r>
        <w:rPr>
          <w:color w:val="221F1F"/>
          <w:spacing w:val="-7"/>
        </w:rPr>
        <w:t xml:space="preserve"> </w:t>
      </w:r>
      <w:r>
        <w:rPr>
          <w:color w:val="221F1F"/>
        </w:rPr>
        <w:t>or</w:t>
      </w:r>
      <w:r>
        <w:rPr>
          <w:color w:val="221F1F"/>
          <w:spacing w:val="-7"/>
        </w:rPr>
        <w:t xml:space="preserve"> </w:t>
      </w:r>
      <w:r>
        <w:rPr>
          <w:color w:val="221F1F"/>
        </w:rPr>
        <w:t>after</w:t>
      </w:r>
      <w:r>
        <w:rPr>
          <w:color w:val="221F1F"/>
          <w:spacing w:val="-5"/>
        </w:rPr>
        <w:t xml:space="preserve"> </w:t>
      </w:r>
      <w:r>
        <w:rPr>
          <w:color w:val="221F1F"/>
        </w:rPr>
        <w:t>completion</w:t>
      </w:r>
      <w:r>
        <w:rPr>
          <w:color w:val="221F1F"/>
          <w:spacing w:val="-7"/>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Works.</w:t>
      </w:r>
      <w:r>
        <w:rPr>
          <w:color w:val="221F1F"/>
          <w:spacing w:val="-11"/>
        </w:rPr>
        <w:t xml:space="preserve"> </w:t>
      </w:r>
      <w:r>
        <w:rPr>
          <w:color w:val="221F1F"/>
        </w:rPr>
        <w:t>The</w:t>
      </w:r>
      <w:r>
        <w:rPr>
          <w:color w:val="221F1F"/>
          <w:spacing w:val="-8"/>
        </w:rPr>
        <w:t xml:space="preserve"> </w:t>
      </w:r>
      <w:r>
        <w:rPr>
          <w:color w:val="221F1F"/>
        </w:rPr>
        <w:t>obligations</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Parties,</w:t>
      </w:r>
      <w:r>
        <w:rPr>
          <w:color w:val="221F1F"/>
          <w:spacing w:val="-6"/>
        </w:rPr>
        <w:t xml:space="preserve"> </w:t>
      </w:r>
      <w:r>
        <w:rPr>
          <w:color w:val="221F1F"/>
        </w:rPr>
        <w:t>and</w:t>
      </w:r>
      <w:r>
        <w:rPr>
          <w:color w:val="221F1F"/>
          <w:spacing w:val="-53"/>
        </w:rPr>
        <w:t xml:space="preserve"> </w:t>
      </w:r>
      <w:r>
        <w:rPr>
          <w:color w:val="221F1F"/>
        </w:rPr>
        <w:t>the Architect shall not be altered by reason of any arbitration being conducted during the progress of the</w:t>
      </w:r>
      <w:r>
        <w:rPr>
          <w:color w:val="221F1F"/>
          <w:spacing w:val="1"/>
        </w:rPr>
        <w:t xml:space="preserve"> </w:t>
      </w:r>
      <w:r>
        <w:rPr>
          <w:color w:val="221F1F"/>
        </w:rPr>
        <w:t>Works.</w:t>
      </w:r>
    </w:p>
    <w:p w:rsidR="00361D1F" w:rsidRDefault="00361D1F" w:rsidP="000961B7">
      <w:pPr>
        <w:pStyle w:val="BodyText"/>
        <w:spacing w:before="2"/>
        <w:ind w:left="720"/>
        <w:rPr>
          <w:sz w:val="21"/>
        </w:rPr>
      </w:pPr>
    </w:p>
    <w:p w:rsidR="00361D1F" w:rsidRDefault="00361D1F" w:rsidP="000961B7">
      <w:pPr>
        <w:pStyle w:val="ListParagraph"/>
        <w:numPr>
          <w:ilvl w:val="2"/>
          <w:numId w:val="18"/>
        </w:numPr>
        <w:tabs>
          <w:tab w:val="left" w:pos="1575"/>
        </w:tabs>
        <w:spacing w:line="230" w:lineRule="auto"/>
        <w:ind w:left="2299" w:right="846" w:hanging="728"/>
      </w:pPr>
      <w:r>
        <w:rPr>
          <w:color w:val="221F1F"/>
        </w:rPr>
        <w:t>The terms of the remuneration of each or all the members of Arbitration shall be mutually agreed upon by</w:t>
      </w:r>
      <w:r>
        <w:rPr>
          <w:color w:val="221F1F"/>
          <w:spacing w:val="1"/>
        </w:rPr>
        <w:t xml:space="preserve"> </w:t>
      </w:r>
      <w:r>
        <w:rPr>
          <w:color w:val="221F1F"/>
        </w:rPr>
        <w:t>the Parties when agreeing the terms of appointment. Each Party shall be responsible for paying one-half of</w:t>
      </w:r>
      <w:r>
        <w:rPr>
          <w:color w:val="221F1F"/>
          <w:spacing w:val="1"/>
        </w:rPr>
        <w:t xml:space="preserve"> </w:t>
      </w:r>
      <w:r>
        <w:rPr>
          <w:color w:val="221F1F"/>
        </w:rPr>
        <w:t>this</w:t>
      </w:r>
      <w:r>
        <w:rPr>
          <w:color w:val="221F1F"/>
          <w:spacing w:val="-1"/>
        </w:rPr>
        <w:t xml:space="preserve"> </w:t>
      </w:r>
      <w:r>
        <w:rPr>
          <w:color w:val="221F1F"/>
        </w:rPr>
        <w:t>remuneration.</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72"/>
          <w:tab w:val="left" w:pos="1573"/>
        </w:tabs>
        <w:ind w:left="2292" w:hanging="721"/>
        <w:rPr>
          <w:b/>
          <w:color w:val="221F1F"/>
        </w:rPr>
      </w:pPr>
      <w:r>
        <w:rPr>
          <w:b/>
          <w:color w:val="221F1F"/>
        </w:rPr>
        <w:t>Arbitration</w:t>
      </w:r>
      <w:r>
        <w:rPr>
          <w:b/>
          <w:color w:val="221F1F"/>
          <w:spacing w:val="-5"/>
        </w:rPr>
        <w:t xml:space="preserve"> </w:t>
      </w:r>
      <w:r>
        <w:rPr>
          <w:b/>
          <w:color w:val="221F1F"/>
        </w:rPr>
        <w:t>with</w:t>
      </w:r>
      <w:r>
        <w:rPr>
          <w:b/>
          <w:color w:val="221F1F"/>
          <w:spacing w:val="-2"/>
        </w:rPr>
        <w:t xml:space="preserve"> </w:t>
      </w:r>
      <w:r>
        <w:rPr>
          <w:b/>
          <w:color w:val="221F1F"/>
        </w:rPr>
        <w:t>National</w:t>
      </w:r>
      <w:r>
        <w:rPr>
          <w:b/>
          <w:color w:val="221F1F"/>
          <w:spacing w:val="-3"/>
        </w:rPr>
        <w:t xml:space="preserve"> </w:t>
      </w:r>
      <w:r>
        <w:rPr>
          <w:b/>
          <w:color w:val="221F1F"/>
        </w:rPr>
        <w:t>Contractors</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75"/>
        </w:tabs>
        <w:spacing w:before="1" w:line="230" w:lineRule="auto"/>
        <w:ind w:left="2297" w:right="845" w:hanging="726"/>
        <w:rPr>
          <w:color w:val="221F1F"/>
        </w:rPr>
      </w:pPr>
      <w:r>
        <w:rPr>
          <w:color w:val="221F1F"/>
        </w:rPr>
        <w:t>If</w:t>
      </w:r>
      <w:r>
        <w:rPr>
          <w:color w:val="221F1F"/>
          <w:spacing w:val="-4"/>
        </w:rPr>
        <w:t xml:space="preserve"> </w:t>
      </w:r>
      <w:r>
        <w:rPr>
          <w:color w:val="221F1F"/>
        </w:rPr>
        <w:t>the</w:t>
      </w:r>
      <w:r>
        <w:rPr>
          <w:color w:val="221F1F"/>
          <w:spacing w:val="-7"/>
        </w:rPr>
        <w:t xml:space="preserve"> </w:t>
      </w:r>
      <w:r>
        <w:rPr>
          <w:color w:val="221F1F"/>
        </w:rPr>
        <w:t>Contract</w:t>
      </w:r>
      <w:r>
        <w:rPr>
          <w:color w:val="221F1F"/>
          <w:spacing w:val="-6"/>
        </w:rPr>
        <w:t xml:space="preserve"> </w:t>
      </w:r>
      <w:r>
        <w:rPr>
          <w:color w:val="221F1F"/>
        </w:rPr>
        <w:t>is</w:t>
      </w:r>
      <w:r>
        <w:rPr>
          <w:color w:val="221F1F"/>
          <w:spacing w:val="-4"/>
        </w:rPr>
        <w:t xml:space="preserve"> </w:t>
      </w:r>
      <w:r>
        <w:rPr>
          <w:color w:val="221F1F"/>
        </w:rPr>
        <w:t>with</w:t>
      </w:r>
      <w:r>
        <w:rPr>
          <w:color w:val="221F1F"/>
          <w:spacing w:val="-5"/>
        </w:rPr>
        <w:t xml:space="preserve"> </w:t>
      </w:r>
      <w:r>
        <w:rPr>
          <w:color w:val="221F1F"/>
        </w:rPr>
        <w:t>national</w:t>
      </w:r>
      <w:r>
        <w:rPr>
          <w:color w:val="221F1F"/>
          <w:spacing w:val="-5"/>
        </w:rPr>
        <w:t xml:space="preserve"> </w:t>
      </w:r>
      <w:r>
        <w:rPr>
          <w:color w:val="221F1F"/>
        </w:rPr>
        <w:t>contractors,</w:t>
      </w:r>
      <w:r>
        <w:rPr>
          <w:color w:val="221F1F"/>
          <w:spacing w:val="-6"/>
        </w:rPr>
        <w:t xml:space="preserve"> </w:t>
      </w:r>
      <w:r>
        <w:rPr>
          <w:color w:val="221F1F"/>
        </w:rPr>
        <w:t>arbitration</w:t>
      </w:r>
      <w:r>
        <w:rPr>
          <w:color w:val="221F1F"/>
          <w:spacing w:val="-6"/>
        </w:rPr>
        <w:t xml:space="preserve"> </w:t>
      </w:r>
      <w:r>
        <w:rPr>
          <w:color w:val="221F1F"/>
        </w:rPr>
        <w:t>proceedings</w:t>
      </w:r>
      <w:r>
        <w:rPr>
          <w:color w:val="221F1F"/>
          <w:spacing w:val="-4"/>
        </w:rPr>
        <w:t xml:space="preserve"> </w:t>
      </w:r>
      <w:r>
        <w:rPr>
          <w:color w:val="221F1F"/>
        </w:rPr>
        <w:t>will</w:t>
      </w:r>
      <w:r>
        <w:rPr>
          <w:color w:val="221F1F"/>
          <w:spacing w:val="-2"/>
        </w:rPr>
        <w:t xml:space="preserve"> </w:t>
      </w:r>
      <w:r>
        <w:rPr>
          <w:color w:val="221F1F"/>
        </w:rPr>
        <w:t>be</w:t>
      </w:r>
      <w:r>
        <w:rPr>
          <w:color w:val="221F1F"/>
          <w:spacing w:val="-4"/>
        </w:rPr>
        <w:t xml:space="preserve"> </w:t>
      </w:r>
      <w:r>
        <w:rPr>
          <w:color w:val="221F1F"/>
        </w:rPr>
        <w:t>conducted</w:t>
      </w:r>
      <w:r>
        <w:rPr>
          <w:color w:val="221F1F"/>
          <w:spacing w:val="-7"/>
        </w:rPr>
        <w:t xml:space="preserve"> </w:t>
      </w:r>
      <w:r>
        <w:rPr>
          <w:color w:val="221F1F"/>
        </w:rPr>
        <w:t>in</w:t>
      </w:r>
      <w:r>
        <w:rPr>
          <w:color w:val="221F1F"/>
          <w:spacing w:val="-7"/>
        </w:rPr>
        <w:t xml:space="preserve"> </w:t>
      </w:r>
      <w:r>
        <w:rPr>
          <w:color w:val="221F1F"/>
        </w:rPr>
        <w:t>accordance</w:t>
      </w:r>
      <w:r>
        <w:rPr>
          <w:color w:val="221F1F"/>
          <w:spacing w:val="-3"/>
        </w:rPr>
        <w:t xml:space="preserve"> </w:t>
      </w:r>
      <w:r>
        <w:rPr>
          <w:color w:val="221F1F"/>
        </w:rPr>
        <w:t>with</w:t>
      </w:r>
      <w:r>
        <w:rPr>
          <w:color w:val="221F1F"/>
          <w:spacing w:val="-6"/>
        </w:rPr>
        <w:t xml:space="preserve"> </w:t>
      </w:r>
      <w:r>
        <w:rPr>
          <w:color w:val="221F1F"/>
        </w:rPr>
        <w:t>the</w:t>
      </w:r>
      <w:r>
        <w:rPr>
          <w:color w:val="221F1F"/>
          <w:spacing w:val="-53"/>
        </w:rPr>
        <w:t xml:space="preserve"> </w:t>
      </w:r>
      <w:r>
        <w:rPr>
          <w:color w:val="221F1F"/>
        </w:rPr>
        <w:t>Arbitration</w:t>
      </w:r>
      <w:r>
        <w:rPr>
          <w:color w:val="221F1F"/>
          <w:spacing w:val="-8"/>
        </w:rPr>
        <w:t xml:space="preserve"> </w:t>
      </w:r>
      <w:r>
        <w:rPr>
          <w:color w:val="221F1F"/>
        </w:rPr>
        <w:t>Laws</w:t>
      </w:r>
      <w:r>
        <w:rPr>
          <w:color w:val="221F1F"/>
          <w:spacing w:val="-8"/>
        </w:rPr>
        <w:t xml:space="preserve"> </w:t>
      </w:r>
      <w:r>
        <w:rPr>
          <w:color w:val="221F1F"/>
        </w:rPr>
        <w:t>of</w:t>
      </w:r>
      <w:r>
        <w:rPr>
          <w:color w:val="221F1F"/>
          <w:spacing w:val="-6"/>
        </w:rPr>
        <w:t xml:space="preserve"> </w:t>
      </w:r>
      <w:r>
        <w:rPr>
          <w:color w:val="221F1F"/>
        </w:rPr>
        <w:t>Kenya.</w:t>
      </w:r>
      <w:r>
        <w:rPr>
          <w:color w:val="221F1F"/>
          <w:spacing w:val="37"/>
        </w:rPr>
        <w:t xml:space="preserve"> </w:t>
      </w:r>
      <w:r>
        <w:rPr>
          <w:color w:val="221F1F"/>
        </w:rPr>
        <w:t>In</w:t>
      </w:r>
      <w:r>
        <w:rPr>
          <w:color w:val="221F1F"/>
          <w:spacing w:val="-8"/>
        </w:rPr>
        <w:t xml:space="preserve"> </w:t>
      </w:r>
      <w:r>
        <w:rPr>
          <w:color w:val="221F1F"/>
        </w:rPr>
        <w:t>case</w:t>
      </w:r>
      <w:r>
        <w:rPr>
          <w:color w:val="221F1F"/>
          <w:spacing w:val="-8"/>
        </w:rPr>
        <w:t xml:space="preserve"> </w:t>
      </w:r>
      <w:r>
        <w:rPr>
          <w:color w:val="221F1F"/>
        </w:rPr>
        <w:t>of</w:t>
      </w:r>
      <w:r>
        <w:rPr>
          <w:color w:val="221F1F"/>
          <w:spacing w:val="-7"/>
        </w:rPr>
        <w:t xml:space="preserve"> </w:t>
      </w:r>
      <w:r>
        <w:rPr>
          <w:color w:val="221F1F"/>
        </w:rPr>
        <w:t>any</w:t>
      </w:r>
      <w:r>
        <w:rPr>
          <w:color w:val="221F1F"/>
          <w:spacing w:val="-8"/>
        </w:rPr>
        <w:t xml:space="preserve"> </w:t>
      </w:r>
      <w:r>
        <w:rPr>
          <w:color w:val="221F1F"/>
        </w:rPr>
        <w:t>claim</w:t>
      </w:r>
      <w:r>
        <w:rPr>
          <w:color w:val="221F1F"/>
          <w:spacing w:val="-6"/>
        </w:rPr>
        <w:t xml:space="preserve"> </w:t>
      </w:r>
      <w:r>
        <w:rPr>
          <w:color w:val="221F1F"/>
        </w:rPr>
        <w:t>or</w:t>
      </w:r>
      <w:r>
        <w:rPr>
          <w:color w:val="221F1F"/>
          <w:spacing w:val="-8"/>
        </w:rPr>
        <w:t xml:space="preserve"> </w:t>
      </w:r>
      <w:r>
        <w:rPr>
          <w:color w:val="221F1F"/>
        </w:rPr>
        <w:t>dispute,</w:t>
      </w:r>
      <w:r>
        <w:rPr>
          <w:color w:val="221F1F"/>
          <w:spacing w:val="-8"/>
        </w:rPr>
        <w:t xml:space="preserve"> </w:t>
      </w:r>
      <w:r>
        <w:rPr>
          <w:color w:val="221F1F"/>
        </w:rPr>
        <w:t>such</w:t>
      </w:r>
      <w:r>
        <w:rPr>
          <w:color w:val="221F1F"/>
          <w:spacing w:val="-7"/>
        </w:rPr>
        <w:t xml:space="preserve"> </w:t>
      </w:r>
      <w:r>
        <w:rPr>
          <w:color w:val="221F1F"/>
        </w:rPr>
        <w:t>claim</w:t>
      </w:r>
      <w:r>
        <w:rPr>
          <w:color w:val="221F1F"/>
          <w:spacing w:val="-7"/>
        </w:rPr>
        <w:t xml:space="preserve"> </w:t>
      </w:r>
      <w:r>
        <w:rPr>
          <w:color w:val="221F1F"/>
        </w:rPr>
        <w:t>or</w:t>
      </w:r>
      <w:r>
        <w:rPr>
          <w:color w:val="221F1F"/>
          <w:spacing w:val="-7"/>
        </w:rPr>
        <w:t xml:space="preserve"> </w:t>
      </w:r>
      <w:r>
        <w:rPr>
          <w:color w:val="221F1F"/>
        </w:rPr>
        <w:t>dispute</w:t>
      </w:r>
      <w:r>
        <w:rPr>
          <w:color w:val="221F1F"/>
          <w:spacing w:val="-10"/>
        </w:rPr>
        <w:t xml:space="preserve"> </w:t>
      </w:r>
      <w:r>
        <w:rPr>
          <w:color w:val="221F1F"/>
        </w:rPr>
        <w:t>shall</w:t>
      </w:r>
      <w:r>
        <w:rPr>
          <w:color w:val="221F1F"/>
          <w:spacing w:val="-7"/>
        </w:rPr>
        <w:t xml:space="preserve"> </w:t>
      </w:r>
      <w:r>
        <w:rPr>
          <w:color w:val="221F1F"/>
        </w:rPr>
        <w:t>be</w:t>
      </w:r>
      <w:r>
        <w:rPr>
          <w:color w:val="221F1F"/>
          <w:spacing w:val="-7"/>
        </w:rPr>
        <w:t xml:space="preserve"> </w:t>
      </w:r>
      <w:r>
        <w:rPr>
          <w:color w:val="221F1F"/>
        </w:rPr>
        <w:t>notiﬁed</w:t>
      </w:r>
      <w:r>
        <w:rPr>
          <w:color w:val="221F1F"/>
          <w:spacing w:val="-10"/>
        </w:rPr>
        <w:t xml:space="preserve"> </w:t>
      </w:r>
      <w:r>
        <w:rPr>
          <w:color w:val="221F1F"/>
        </w:rPr>
        <w:t>in</w:t>
      </w:r>
      <w:r>
        <w:rPr>
          <w:color w:val="221F1F"/>
          <w:spacing w:val="-7"/>
        </w:rPr>
        <w:t xml:space="preserve"> </w:t>
      </w:r>
      <w:r>
        <w:rPr>
          <w:color w:val="221F1F"/>
        </w:rPr>
        <w:t>writing</w:t>
      </w:r>
      <w:r>
        <w:rPr>
          <w:color w:val="221F1F"/>
          <w:spacing w:val="-53"/>
        </w:rPr>
        <w:t xml:space="preserve"> </w:t>
      </w:r>
      <w:r>
        <w:rPr>
          <w:color w:val="221F1F"/>
        </w:rPr>
        <w:t>by either party to the other with a request to submit it to arbitration and to concur in the appointment of an</w:t>
      </w:r>
      <w:r>
        <w:rPr>
          <w:color w:val="221F1F"/>
          <w:spacing w:val="1"/>
        </w:rPr>
        <w:t xml:space="preserve"> </w:t>
      </w:r>
      <w:r>
        <w:rPr>
          <w:color w:val="221F1F"/>
        </w:rPr>
        <w:t>Arbitrator within thirty days of the notice. The dispute shall be referred to the arbitration and ﬁnal decision</w:t>
      </w:r>
      <w:r>
        <w:rPr>
          <w:color w:val="221F1F"/>
          <w:spacing w:val="1"/>
        </w:rPr>
        <w:t xml:space="preserve"> </w:t>
      </w:r>
      <w:r>
        <w:rPr>
          <w:color w:val="221F1F"/>
        </w:rPr>
        <w:t>of</w:t>
      </w:r>
      <w:r>
        <w:rPr>
          <w:color w:val="221F1F"/>
          <w:spacing w:val="-11"/>
        </w:rPr>
        <w:t xml:space="preserve"> </w:t>
      </w:r>
      <w:r>
        <w:rPr>
          <w:color w:val="221F1F"/>
        </w:rPr>
        <w:t>a</w:t>
      </w:r>
      <w:r>
        <w:rPr>
          <w:color w:val="221F1F"/>
          <w:spacing w:val="-11"/>
        </w:rPr>
        <w:t xml:space="preserve"> </w:t>
      </w:r>
      <w:r>
        <w:rPr>
          <w:color w:val="221F1F"/>
        </w:rPr>
        <w:t>person</w:t>
      </w:r>
      <w:r>
        <w:rPr>
          <w:color w:val="221F1F"/>
          <w:spacing w:val="-10"/>
        </w:rPr>
        <w:t xml:space="preserve"> </w:t>
      </w:r>
      <w:r>
        <w:rPr>
          <w:color w:val="221F1F"/>
        </w:rPr>
        <w:t>to</w:t>
      </w:r>
      <w:r>
        <w:rPr>
          <w:color w:val="221F1F"/>
          <w:spacing w:val="-11"/>
        </w:rPr>
        <w:t xml:space="preserve"> </w:t>
      </w:r>
      <w:r>
        <w:rPr>
          <w:color w:val="221F1F"/>
        </w:rPr>
        <w:t>be</w:t>
      </w:r>
      <w:r>
        <w:rPr>
          <w:color w:val="221F1F"/>
          <w:spacing w:val="-10"/>
        </w:rPr>
        <w:t xml:space="preserve"> </w:t>
      </w:r>
      <w:r>
        <w:rPr>
          <w:color w:val="221F1F"/>
        </w:rPr>
        <w:t>agreed</w:t>
      </w:r>
      <w:r>
        <w:rPr>
          <w:color w:val="221F1F"/>
          <w:spacing w:val="-10"/>
        </w:rPr>
        <w:t xml:space="preserve"> </w:t>
      </w:r>
      <w:r>
        <w:rPr>
          <w:color w:val="221F1F"/>
        </w:rPr>
        <w:t>between</w:t>
      </w:r>
      <w:r>
        <w:rPr>
          <w:color w:val="221F1F"/>
          <w:spacing w:val="-11"/>
        </w:rPr>
        <w:t xml:space="preserve"> </w:t>
      </w:r>
      <w:r>
        <w:rPr>
          <w:color w:val="221F1F"/>
        </w:rPr>
        <w:t>the</w:t>
      </w:r>
      <w:r>
        <w:rPr>
          <w:color w:val="221F1F"/>
          <w:spacing w:val="-11"/>
        </w:rPr>
        <w:t xml:space="preserve"> </w:t>
      </w:r>
      <w:r>
        <w:rPr>
          <w:color w:val="221F1F"/>
        </w:rPr>
        <w:t>parties.</w:t>
      </w:r>
      <w:r>
        <w:rPr>
          <w:color w:val="221F1F"/>
          <w:spacing w:val="-10"/>
        </w:rPr>
        <w:t xml:space="preserve"> </w:t>
      </w:r>
      <w:r>
        <w:rPr>
          <w:color w:val="221F1F"/>
        </w:rPr>
        <w:t>Failing</w:t>
      </w:r>
      <w:r>
        <w:rPr>
          <w:color w:val="221F1F"/>
          <w:spacing w:val="-10"/>
        </w:rPr>
        <w:t xml:space="preserve"> </w:t>
      </w:r>
      <w:r>
        <w:rPr>
          <w:color w:val="221F1F"/>
        </w:rPr>
        <w:t>agreement</w:t>
      </w:r>
      <w:r>
        <w:rPr>
          <w:color w:val="221F1F"/>
          <w:spacing w:val="-9"/>
        </w:rPr>
        <w:t xml:space="preserve"> </w:t>
      </w:r>
      <w:r>
        <w:rPr>
          <w:color w:val="221F1F"/>
        </w:rPr>
        <w:t>to</w:t>
      </w:r>
      <w:r>
        <w:rPr>
          <w:color w:val="221F1F"/>
          <w:spacing w:val="-11"/>
        </w:rPr>
        <w:t xml:space="preserve"> </w:t>
      </w:r>
      <w:r>
        <w:rPr>
          <w:color w:val="221F1F"/>
        </w:rPr>
        <w:t>concur</w:t>
      </w:r>
      <w:r>
        <w:rPr>
          <w:color w:val="221F1F"/>
          <w:spacing w:val="-9"/>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appointment</w:t>
      </w:r>
      <w:r>
        <w:rPr>
          <w:color w:val="221F1F"/>
          <w:spacing w:val="-9"/>
        </w:rPr>
        <w:t xml:space="preserve"> </w:t>
      </w:r>
      <w:r>
        <w:rPr>
          <w:color w:val="221F1F"/>
        </w:rPr>
        <w:t>of</w:t>
      </w:r>
      <w:r>
        <w:rPr>
          <w:color w:val="221F1F"/>
          <w:spacing w:val="-10"/>
        </w:rPr>
        <w:t xml:space="preserve"> </w:t>
      </w:r>
      <w:r>
        <w:rPr>
          <w:color w:val="221F1F"/>
        </w:rPr>
        <w:t>an</w:t>
      </w:r>
      <w:r>
        <w:rPr>
          <w:color w:val="221F1F"/>
          <w:spacing w:val="-10"/>
        </w:rPr>
        <w:t xml:space="preserve"> </w:t>
      </w:r>
      <w:r>
        <w:rPr>
          <w:color w:val="221F1F"/>
        </w:rPr>
        <w:t>Arbitrator,</w:t>
      </w:r>
      <w:r>
        <w:rPr>
          <w:color w:val="221F1F"/>
          <w:spacing w:val="-53"/>
        </w:rPr>
        <w:t xml:space="preserve"> </w:t>
      </w:r>
      <w:r>
        <w:rPr>
          <w:color w:val="221F1F"/>
        </w:rPr>
        <w:t>the</w:t>
      </w:r>
      <w:r>
        <w:rPr>
          <w:color w:val="221F1F"/>
          <w:spacing w:val="-5"/>
        </w:rPr>
        <w:t xml:space="preserve"> </w:t>
      </w:r>
      <w:r>
        <w:rPr>
          <w:color w:val="221F1F"/>
        </w:rPr>
        <w:t>Arbitrator</w:t>
      </w:r>
      <w:r>
        <w:rPr>
          <w:color w:val="221F1F"/>
          <w:spacing w:val="-4"/>
        </w:rPr>
        <w:t xml:space="preserve"> </w:t>
      </w:r>
      <w:r>
        <w:rPr>
          <w:color w:val="221F1F"/>
        </w:rPr>
        <w:t>shall</w:t>
      </w:r>
      <w:r>
        <w:rPr>
          <w:color w:val="221F1F"/>
          <w:spacing w:val="-4"/>
        </w:rPr>
        <w:t xml:space="preserve"> </w:t>
      </w:r>
      <w:r>
        <w:rPr>
          <w:color w:val="221F1F"/>
        </w:rPr>
        <w:t>be</w:t>
      </w:r>
      <w:r>
        <w:rPr>
          <w:color w:val="221F1F"/>
          <w:spacing w:val="-4"/>
        </w:rPr>
        <w:t xml:space="preserve"> </w:t>
      </w:r>
      <w:r>
        <w:rPr>
          <w:color w:val="221F1F"/>
        </w:rPr>
        <w:t>appointed,</w:t>
      </w:r>
      <w:r>
        <w:rPr>
          <w:color w:val="221F1F"/>
          <w:spacing w:val="-3"/>
        </w:rPr>
        <w:t xml:space="preserve"> </w:t>
      </w:r>
      <w:r>
        <w:rPr>
          <w:color w:val="221F1F"/>
        </w:rPr>
        <w:t>on</w:t>
      </w:r>
      <w:r>
        <w:rPr>
          <w:color w:val="221F1F"/>
          <w:spacing w:val="-6"/>
        </w:rPr>
        <w:t xml:space="preserve"> </w:t>
      </w:r>
      <w:r>
        <w:rPr>
          <w:color w:val="221F1F"/>
        </w:rPr>
        <w:t>the</w:t>
      </w:r>
      <w:r>
        <w:rPr>
          <w:color w:val="221F1F"/>
          <w:spacing w:val="-5"/>
        </w:rPr>
        <w:t xml:space="preserve"> </w:t>
      </w:r>
      <w:r>
        <w:rPr>
          <w:color w:val="221F1F"/>
        </w:rPr>
        <w:t>request</w:t>
      </w:r>
      <w:r>
        <w:rPr>
          <w:color w:val="221F1F"/>
          <w:spacing w:val="-3"/>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applying</w:t>
      </w:r>
      <w:r>
        <w:rPr>
          <w:color w:val="221F1F"/>
          <w:spacing w:val="-5"/>
        </w:rPr>
        <w:t xml:space="preserve"> </w:t>
      </w:r>
      <w:r>
        <w:rPr>
          <w:color w:val="221F1F"/>
        </w:rPr>
        <w:t>party,</w:t>
      </w:r>
      <w:r>
        <w:rPr>
          <w:color w:val="221F1F"/>
          <w:spacing w:val="-9"/>
        </w:rPr>
        <w:t xml:space="preserve"> </w:t>
      </w:r>
      <w:r>
        <w:rPr>
          <w:color w:val="221F1F"/>
        </w:rPr>
        <w:t>by</w:t>
      </w:r>
      <w:r>
        <w:rPr>
          <w:color w:val="221F1F"/>
          <w:spacing w:val="-5"/>
        </w:rPr>
        <w:t xml:space="preserve"> </w:t>
      </w:r>
      <w:r>
        <w:rPr>
          <w:color w:val="221F1F"/>
        </w:rPr>
        <w:t>the</w:t>
      </w:r>
      <w:r>
        <w:rPr>
          <w:color w:val="221F1F"/>
          <w:spacing w:val="-3"/>
        </w:rPr>
        <w:t xml:space="preserve"> </w:t>
      </w:r>
      <w:r>
        <w:rPr>
          <w:color w:val="221F1F"/>
        </w:rPr>
        <w:t>Chairman</w:t>
      </w:r>
      <w:r>
        <w:rPr>
          <w:color w:val="221F1F"/>
          <w:spacing w:val="-4"/>
        </w:rPr>
        <w:t xml:space="preserve"> </w:t>
      </w:r>
      <w:r>
        <w:rPr>
          <w:color w:val="221F1F"/>
        </w:rPr>
        <w:t>or</w:t>
      </w:r>
      <w:r>
        <w:rPr>
          <w:color w:val="221F1F"/>
          <w:spacing w:val="-5"/>
        </w:rPr>
        <w:t xml:space="preserve"> </w:t>
      </w:r>
      <w:r>
        <w:rPr>
          <w:color w:val="221F1F"/>
        </w:rPr>
        <w:t>Vice</w:t>
      </w:r>
      <w:r>
        <w:rPr>
          <w:color w:val="221F1F"/>
          <w:spacing w:val="-12"/>
        </w:rPr>
        <w:t xml:space="preserve"> </w:t>
      </w:r>
      <w:r>
        <w:rPr>
          <w:color w:val="221F1F"/>
        </w:rPr>
        <w:t>Chairman</w:t>
      </w:r>
      <w:r>
        <w:rPr>
          <w:color w:val="221F1F"/>
          <w:spacing w:val="-5"/>
        </w:rPr>
        <w:t xml:space="preserve"> </w:t>
      </w:r>
      <w:r>
        <w:rPr>
          <w:color w:val="221F1F"/>
        </w:rPr>
        <w:t>of</w:t>
      </w:r>
      <w:r>
        <w:rPr>
          <w:color w:val="221F1F"/>
          <w:spacing w:val="-53"/>
        </w:rPr>
        <w:t xml:space="preserve"> </w:t>
      </w:r>
      <w:r>
        <w:rPr>
          <w:color w:val="221F1F"/>
        </w:rPr>
        <w:t>any</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following</w:t>
      </w:r>
      <w:r>
        <w:rPr>
          <w:color w:val="221F1F"/>
          <w:spacing w:val="1"/>
        </w:rPr>
        <w:t xml:space="preserve"> </w:t>
      </w:r>
      <w:r>
        <w:rPr>
          <w:color w:val="221F1F"/>
        </w:rPr>
        <w:t>professional</w:t>
      </w:r>
      <w:r>
        <w:rPr>
          <w:color w:val="221F1F"/>
          <w:spacing w:val="-1"/>
        </w:rPr>
        <w:t xml:space="preserve"> </w:t>
      </w:r>
      <w:r>
        <w:rPr>
          <w:color w:val="221F1F"/>
        </w:rPr>
        <w:t>institutions;</w:t>
      </w:r>
    </w:p>
    <w:p w:rsidR="00361D1F" w:rsidRDefault="00361D1F" w:rsidP="000961B7">
      <w:pPr>
        <w:pStyle w:val="ListParagraph"/>
        <w:numPr>
          <w:ilvl w:val="0"/>
          <w:numId w:val="17"/>
        </w:numPr>
        <w:tabs>
          <w:tab w:val="left" w:pos="2040"/>
          <w:tab w:val="left" w:pos="2041"/>
        </w:tabs>
        <w:spacing w:line="240" w:lineRule="exact"/>
        <w:ind w:left="2760"/>
      </w:pPr>
      <w:r>
        <w:rPr>
          <w:color w:val="221F1F"/>
        </w:rPr>
        <w:t>Architectural</w:t>
      </w:r>
      <w:r>
        <w:rPr>
          <w:color w:val="221F1F"/>
          <w:spacing w:val="-3"/>
        </w:rPr>
        <w:t xml:space="preserve"> </w:t>
      </w:r>
      <w:r>
        <w:rPr>
          <w:color w:val="221F1F"/>
        </w:rPr>
        <w:t>Association</w:t>
      </w:r>
      <w:r>
        <w:rPr>
          <w:color w:val="221F1F"/>
          <w:spacing w:val="-2"/>
        </w:rPr>
        <w:t xml:space="preserve"> </w:t>
      </w:r>
      <w:r>
        <w:rPr>
          <w:color w:val="221F1F"/>
        </w:rPr>
        <w:t>of</w:t>
      </w:r>
      <w:r>
        <w:rPr>
          <w:color w:val="221F1F"/>
          <w:spacing w:val="-2"/>
        </w:rPr>
        <w:t xml:space="preserve"> </w:t>
      </w:r>
      <w:r>
        <w:rPr>
          <w:color w:val="221F1F"/>
        </w:rPr>
        <w:t>Kenya</w:t>
      </w:r>
    </w:p>
    <w:p w:rsidR="00361D1F" w:rsidRDefault="00361D1F" w:rsidP="000961B7">
      <w:pPr>
        <w:pStyle w:val="ListParagraph"/>
        <w:numPr>
          <w:ilvl w:val="0"/>
          <w:numId w:val="17"/>
        </w:numPr>
        <w:tabs>
          <w:tab w:val="left" w:pos="2040"/>
          <w:tab w:val="left" w:pos="2041"/>
        </w:tabs>
        <w:spacing w:line="245" w:lineRule="exact"/>
        <w:ind w:left="2760"/>
      </w:pPr>
      <w:r>
        <w:rPr>
          <w:color w:val="221F1F"/>
        </w:rPr>
        <w:t>Institute</w:t>
      </w:r>
      <w:r>
        <w:rPr>
          <w:color w:val="221F1F"/>
          <w:spacing w:val="-3"/>
        </w:rPr>
        <w:t xml:space="preserve"> </w:t>
      </w:r>
      <w:r>
        <w:rPr>
          <w:color w:val="221F1F"/>
        </w:rPr>
        <w:t>of</w:t>
      </w:r>
      <w:r>
        <w:rPr>
          <w:color w:val="221F1F"/>
          <w:spacing w:val="-1"/>
        </w:rPr>
        <w:t xml:space="preserve"> </w:t>
      </w:r>
      <w:r>
        <w:rPr>
          <w:color w:val="221F1F"/>
        </w:rPr>
        <w:t>Quantity</w:t>
      </w:r>
      <w:r>
        <w:rPr>
          <w:color w:val="221F1F"/>
          <w:spacing w:val="-1"/>
        </w:rPr>
        <w:t xml:space="preserve"> </w:t>
      </w:r>
      <w:r>
        <w:rPr>
          <w:color w:val="221F1F"/>
        </w:rPr>
        <w:t>Surveyors</w:t>
      </w:r>
      <w:r>
        <w:rPr>
          <w:color w:val="221F1F"/>
          <w:spacing w:val="-2"/>
        </w:rPr>
        <w:t xml:space="preserve"> </w:t>
      </w:r>
      <w:r>
        <w:rPr>
          <w:color w:val="221F1F"/>
        </w:rPr>
        <w:t>of</w:t>
      </w:r>
      <w:r>
        <w:rPr>
          <w:color w:val="221F1F"/>
          <w:spacing w:val="-1"/>
        </w:rPr>
        <w:t xml:space="preserve"> </w:t>
      </w:r>
      <w:r>
        <w:rPr>
          <w:color w:val="221F1F"/>
        </w:rPr>
        <w:t>Kenya</w:t>
      </w:r>
    </w:p>
    <w:p w:rsidR="00361D1F" w:rsidRDefault="00361D1F" w:rsidP="000961B7">
      <w:pPr>
        <w:pStyle w:val="ListParagraph"/>
        <w:numPr>
          <w:ilvl w:val="0"/>
          <w:numId w:val="17"/>
        </w:numPr>
        <w:tabs>
          <w:tab w:val="left" w:pos="2040"/>
          <w:tab w:val="left" w:pos="2041"/>
        </w:tabs>
        <w:spacing w:line="244" w:lineRule="exact"/>
        <w:ind w:left="2760"/>
      </w:pPr>
      <w:r>
        <w:rPr>
          <w:color w:val="221F1F"/>
        </w:rPr>
        <w:t>Association</w:t>
      </w:r>
      <w:r>
        <w:rPr>
          <w:color w:val="221F1F"/>
          <w:spacing w:val="-2"/>
        </w:rPr>
        <w:t xml:space="preserve"> </w:t>
      </w:r>
      <w:r>
        <w:rPr>
          <w:color w:val="221F1F"/>
        </w:rPr>
        <w:t>of Consulting</w:t>
      </w:r>
      <w:r>
        <w:rPr>
          <w:color w:val="221F1F"/>
          <w:spacing w:val="-3"/>
        </w:rPr>
        <w:t xml:space="preserve"> </w:t>
      </w:r>
      <w:r>
        <w:rPr>
          <w:color w:val="221F1F"/>
        </w:rPr>
        <w:t>Engineers</w:t>
      </w:r>
      <w:r>
        <w:rPr>
          <w:color w:val="221F1F"/>
          <w:spacing w:val="-4"/>
        </w:rPr>
        <w:t xml:space="preserve"> </w:t>
      </w:r>
      <w:r>
        <w:rPr>
          <w:color w:val="221F1F"/>
        </w:rPr>
        <w:t>of Kenya</w:t>
      </w:r>
    </w:p>
    <w:p w:rsidR="00361D1F" w:rsidRDefault="00361D1F" w:rsidP="000961B7">
      <w:pPr>
        <w:pStyle w:val="ListParagraph"/>
        <w:numPr>
          <w:ilvl w:val="0"/>
          <w:numId w:val="17"/>
        </w:numPr>
        <w:tabs>
          <w:tab w:val="left" w:pos="2040"/>
          <w:tab w:val="left" w:pos="2041"/>
        </w:tabs>
        <w:spacing w:line="245" w:lineRule="exact"/>
        <w:ind w:left="2760"/>
      </w:pPr>
      <w:r>
        <w:rPr>
          <w:color w:val="221F1F"/>
        </w:rPr>
        <w:t>Chartered</w:t>
      </w:r>
      <w:r>
        <w:rPr>
          <w:color w:val="221F1F"/>
          <w:spacing w:val="-3"/>
        </w:rPr>
        <w:t xml:space="preserve"> </w:t>
      </w:r>
      <w:r>
        <w:rPr>
          <w:color w:val="221F1F"/>
        </w:rPr>
        <w:t>Institute</w:t>
      </w:r>
      <w:r>
        <w:rPr>
          <w:color w:val="221F1F"/>
          <w:spacing w:val="-1"/>
        </w:rPr>
        <w:t xml:space="preserve"> </w:t>
      </w:r>
      <w:r>
        <w:rPr>
          <w:color w:val="221F1F"/>
        </w:rPr>
        <w:t>of</w:t>
      </w:r>
      <w:r>
        <w:rPr>
          <w:color w:val="221F1F"/>
          <w:spacing w:val="-2"/>
        </w:rPr>
        <w:t xml:space="preserve"> </w:t>
      </w:r>
      <w:r>
        <w:rPr>
          <w:color w:val="221F1F"/>
        </w:rPr>
        <w:t>Arbitrators</w:t>
      </w:r>
      <w:r>
        <w:rPr>
          <w:color w:val="221F1F"/>
          <w:spacing w:val="-3"/>
        </w:rPr>
        <w:t xml:space="preserve"> </w:t>
      </w:r>
      <w:r>
        <w:rPr>
          <w:color w:val="221F1F"/>
        </w:rPr>
        <w:t>(Kenya</w:t>
      </w:r>
      <w:r>
        <w:rPr>
          <w:color w:val="221F1F"/>
          <w:spacing w:val="-2"/>
        </w:rPr>
        <w:t xml:space="preserve"> </w:t>
      </w:r>
      <w:r>
        <w:rPr>
          <w:color w:val="221F1F"/>
        </w:rPr>
        <w:t>Branch)</w:t>
      </w:r>
    </w:p>
    <w:p w:rsidR="00361D1F" w:rsidRDefault="00361D1F" w:rsidP="000961B7">
      <w:pPr>
        <w:pStyle w:val="ListParagraph"/>
        <w:numPr>
          <w:ilvl w:val="0"/>
          <w:numId w:val="17"/>
        </w:numPr>
        <w:tabs>
          <w:tab w:val="left" w:pos="2040"/>
          <w:tab w:val="left" w:pos="2041"/>
        </w:tabs>
        <w:spacing w:line="250" w:lineRule="exact"/>
        <w:ind w:left="2760"/>
      </w:pPr>
      <w:r>
        <w:rPr>
          <w:color w:val="221F1F"/>
        </w:rPr>
        <w:t>Institution</w:t>
      </w:r>
      <w:r>
        <w:rPr>
          <w:color w:val="221F1F"/>
          <w:spacing w:val="-1"/>
        </w:rPr>
        <w:t xml:space="preserve"> </w:t>
      </w:r>
      <w:r>
        <w:rPr>
          <w:color w:val="221F1F"/>
        </w:rPr>
        <w:t>of Engineers</w:t>
      </w:r>
      <w:r>
        <w:rPr>
          <w:color w:val="221F1F"/>
          <w:spacing w:val="-2"/>
        </w:rPr>
        <w:t xml:space="preserve"> </w:t>
      </w:r>
      <w:r>
        <w:rPr>
          <w:color w:val="221F1F"/>
        </w:rPr>
        <w:t>of</w:t>
      </w:r>
      <w:r>
        <w:rPr>
          <w:color w:val="221F1F"/>
          <w:spacing w:val="-3"/>
        </w:rPr>
        <w:t xml:space="preserve"> </w:t>
      </w:r>
      <w:r>
        <w:rPr>
          <w:color w:val="221F1F"/>
        </w:rPr>
        <w:t>Kenya</w:t>
      </w:r>
    </w:p>
    <w:p w:rsidR="00361D1F" w:rsidRDefault="00361D1F" w:rsidP="000961B7">
      <w:pPr>
        <w:pStyle w:val="BodyText"/>
        <w:spacing w:before="6"/>
        <w:ind w:left="720"/>
        <w:rPr>
          <w:sz w:val="20"/>
        </w:rPr>
      </w:pPr>
    </w:p>
    <w:p w:rsidR="00361D1F" w:rsidRDefault="00361D1F" w:rsidP="000961B7">
      <w:pPr>
        <w:pStyle w:val="ListParagraph"/>
        <w:numPr>
          <w:ilvl w:val="2"/>
          <w:numId w:val="72"/>
        </w:numPr>
        <w:tabs>
          <w:tab w:val="left" w:pos="1569"/>
          <w:tab w:val="left" w:pos="1571"/>
        </w:tabs>
        <w:ind w:left="2290"/>
        <w:rPr>
          <w:color w:val="221F1F"/>
        </w:rPr>
      </w:pPr>
      <w:r>
        <w:rPr>
          <w:color w:val="221F1F"/>
        </w:rPr>
        <w:t>The</w:t>
      </w:r>
      <w:r>
        <w:rPr>
          <w:color w:val="221F1F"/>
          <w:spacing w:val="-2"/>
        </w:rPr>
        <w:t xml:space="preserve"> </w:t>
      </w:r>
      <w:r>
        <w:rPr>
          <w:color w:val="221F1F"/>
        </w:rPr>
        <w:t>institution</w:t>
      </w:r>
      <w:r>
        <w:rPr>
          <w:color w:val="221F1F"/>
          <w:spacing w:val="-1"/>
        </w:rPr>
        <w:t xml:space="preserve"> </w:t>
      </w:r>
      <w:r>
        <w:rPr>
          <w:color w:val="221F1F"/>
        </w:rPr>
        <w:t>written</w:t>
      </w:r>
      <w:r>
        <w:rPr>
          <w:color w:val="221F1F"/>
          <w:spacing w:val="-3"/>
        </w:rPr>
        <w:t xml:space="preserve"> </w:t>
      </w:r>
      <w:r>
        <w:rPr>
          <w:color w:val="221F1F"/>
        </w:rPr>
        <w:t>to</w:t>
      </w:r>
      <w:r>
        <w:rPr>
          <w:color w:val="221F1F"/>
          <w:spacing w:val="-1"/>
        </w:rPr>
        <w:t xml:space="preserve"> </w:t>
      </w:r>
      <w:r>
        <w:rPr>
          <w:color w:val="221F1F"/>
        </w:rPr>
        <w:t>ﬁrst by</w:t>
      </w:r>
      <w:r>
        <w:rPr>
          <w:color w:val="221F1F"/>
          <w:spacing w:val="-5"/>
        </w:rPr>
        <w:t xml:space="preserve"> </w:t>
      </w:r>
      <w:r>
        <w:rPr>
          <w:color w:val="221F1F"/>
        </w:rPr>
        <w:t>the</w:t>
      </w:r>
      <w:r>
        <w:rPr>
          <w:color w:val="221F1F"/>
          <w:spacing w:val="-3"/>
        </w:rPr>
        <w:t xml:space="preserve"> </w:t>
      </w:r>
      <w:r>
        <w:rPr>
          <w:color w:val="221F1F"/>
        </w:rPr>
        <w:t>aggrieved party</w:t>
      </w:r>
      <w:r>
        <w:rPr>
          <w:color w:val="221F1F"/>
          <w:spacing w:val="-2"/>
        </w:rPr>
        <w:t xml:space="preserve"> </w:t>
      </w:r>
      <w:r>
        <w:rPr>
          <w:color w:val="221F1F"/>
        </w:rPr>
        <w:t>shall</w:t>
      </w:r>
      <w:r>
        <w:rPr>
          <w:color w:val="221F1F"/>
          <w:spacing w:val="-2"/>
        </w:rPr>
        <w:t xml:space="preserve"> </w:t>
      </w:r>
      <w:r>
        <w:rPr>
          <w:color w:val="221F1F"/>
        </w:rPr>
        <w:t>take</w:t>
      </w:r>
      <w:r>
        <w:rPr>
          <w:color w:val="221F1F"/>
          <w:spacing w:val="-1"/>
        </w:rPr>
        <w:t xml:space="preserve"> </w:t>
      </w:r>
      <w:r>
        <w:rPr>
          <w:color w:val="221F1F"/>
        </w:rPr>
        <w:t>precedence</w:t>
      </w:r>
      <w:r>
        <w:rPr>
          <w:color w:val="221F1F"/>
          <w:spacing w:val="-1"/>
        </w:rPr>
        <w:t xml:space="preserve"> </w:t>
      </w:r>
      <w:r>
        <w:rPr>
          <w:color w:val="221F1F"/>
        </w:rPr>
        <w:t>over all</w:t>
      </w:r>
      <w:r>
        <w:rPr>
          <w:color w:val="221F1F"/>
          <w:spacing w:val="-3"/>
        </w:rPr>
        <w:t xml:space="preserve"> </w:t>
      </w:r>
      <w:r>
        <w:rPr>
          <w:color w:val="221F1F"/>
        </w:rPr>
        <w:t>other</w:t>
      </w:r>
      <w:r>
        <w:rPr>
          <w:color w:val="221F1F"/>
          <w:spacing w:val="-1"/>
        </w:rPr>
        <w:t xml:space="preserve"> </w:t>
      </w:r>
      <w:r>
        <w:rPr>
          <w:color w:val="221F1F"/>
        </w:rPr>
        <w:t>institutions.</w:t>
      </w:r>
    </w:p>
    <w:p w:rsidR="00361D1F" w:rsidRDefault="00361D1F" w:rsidP="000961B7">
      <w:pPr>
        <w:pStyle w:val="BodyText"/>
        <w:spacing w:before="4"/>
        <w:ind w:left="720"/>
        <w:rPr>
          <w:sz w:val="20"/>
        </w:rPr>
      </w:pPr>
    </w:p>
    <w:p w:rsidR="00361D1F" w:rsidRDefault="00361D1F" w:rsidP="000961B7">
      <w:pPr>
        <w:pStyle w:val="ListParagraph"/>
        <w:numPr>
          <w:ilvl w:val="1"/>
          <w:numId w:val="72"/>
        </w:numPr>
        <w:tabs>
          <w:tab w:val="left" w:pos="1569"/>
          <w:tab w:val="left" w:pos="1571"/>
        </w:tabs>
        <w:spacing w:before="1"/>
        <w:ind w:left="2290" w:hanging="719"/>
        <w:rPr>
          <w:b/>
          <w:color w:val="221F1F"/>
        </w:rPr>
      </w:pPr>
      <w:r>
        <w:rPr>
          <w:b/>
          <w:color w:val="221F1F"/>
        </w:rPr>
        <w:t>Arbitration</w:t>
      </w:r>
      <w:r>
        <w:rPr>
          <w:b/>
          <w:color w:val="221F1F"/>
          <w:spacing w:val="-4"/>
        </w:rPr>
        <w:t xml:space="preserve"> </w:t>
      </w:r>
      <w:r>
        <w:rPr>
          <w:b/>
          <w:color w:val="221F1F"/>
        </w:rPr>
        <w:t>with</w:t>
      </w:r>
      <w:r>
        <w:rPr>
          <w:b/>
          <w:color w:val="221F1F"/>
          <w:spacing w:val="-1"/>
        </w:rPr>
        <w:t xml:space="preserve"> </w:t>
      </w:r>
      <w:r>
        <w:rPr>
          <w:b/>
          <w:color w:val="221F1F"/>
        </w:rPr>
        <w:t>Foreign</w:t>
      </w:r>
      <w:r>
        <w:rPr>
          <w:b/>
          <w:color w:val="221F1F"/>
          <w:spacing w:val="-3"/>
        </w:rPr>
        <w:t xml:space="preserve"> </w:t>
      </w:r>
      <w:r>
        <w:rPr>
          <w:b/>
          <w:color w:val="221F1F"/>
        </w:rPr>
        <w:t>Contractors</w:t>
      </w:r>
    </w:p>
    <w:p w:rsidR="00361D1F" w:rsidRDefault="00361D1F" w:rsidP="000961B7">
      <w:pPr>
        <w:pStyle w:val="BodyText"/>
        <w:ind w:left="720"/>
        <w:rPr>
          <w:b/>
          <w:sz w:val="21"/>
        </w:rPr>
      </w:pPr>
    </w:p>
    <w:p w:rsidR="00361D1F" w:rsidRDefault="00361D1F" w:rsidP="000961B7">
      <w:pPr>
        <w:pStyle w:val="ListParagraph"/>
        <w:numPr>
          <w:ilvl w:val="2"/>
          <w:numId w:val="72"/>
        </w:numPr>
        <w:tabs>
          <w:tab w:val="left" w:pos="1571"/>
        </w:tabs>
        <w:spacing w:before="1" w:line="230" w:lineRule="auto"/>
        <w:ind w:left="2297" w:right="845" w:hanging="726"/>
        <w:rPr>
          <w:color w:val="221F1F"/>
        </w:rPr>
      </w:pPr>
      <w:r>
        <w:rPr>
          <w:color w:val="221F1F"/>
        </w:rPr>
        <w:t>Arbitration</w:t>
      </w:r>
      <w:r>
        <w:rPr>
          <w:color w:val="221F1F"/>
          <w:spacing w:val="-6"/>
        </w:rPr>
        <w:t xml:space="preserve"> </w:t>
      </w:r>
      <w:r>
        <w:rPr>
          <w:color w:val="221F1F"/>
        </w:rPr>
        <w:t>with</w:t>
      </w:r>
      <w:r>
        <w:rPr>
          <w:color w:val="221F1F"/>
          <w:spacing w:val="-9"/>
        </w:rPr>
        <w:t xml:space="preserve"> </w:t>
      </w:r>
      <w:r>
        <w:rPr>
          <w:color w:val="221F1F"/>
        </w:rPr>
        <w:t>foreign</w:t>
      </w:r>
      <w:r>
        <w:rPr>
          <w:color w:val="221F1F"/>
          <w:spacing w:val="-5"/>
        </w:rPr>
        <w:t xml:space="preserve"> </w:t>
      </w:r>
      <w:r>
        <w:rPr>
          <w:color w:val="221F1F"/>
        </w:rPr>
        <w:t>contractors</w:t>
      </w:r>
      <w:r>
        <w:rPr>
          <w:color w:val="221F1F"/>
          <w:spacing w:val="-6"/>
        </w:rPr>
        <w:t xml:space="preserve"> </w:t>
      </w:r>
      <w:r>
        <w:rPr>
          <w:color w:val="221F1F"/>
        </w:rPr>
        <w:t>shall</w:t>
      </w:r>
      <w:r>
        <w:rPr>
          <w:color w:val="221F1F"/>
          <w:spacing w:val="-5"/>
        </w:rPr>
        <w:t xml:space="preserve"> </w:t>
      </w:r>
      <w:r>
        <w:rPr>
          <w:color w:val="221F1F"/>
        </w:rPr>
        <w:t>be</w:t>
      </w:r>
      <w:r>
        <w:rPr>
          <w:color w:val="221F1F"/>
          <w:spacing w:val="-7"/>
        </w:rPr>
        <w:t xml:space="preserve"> </w:t>
      </w:r>
      <w:r>
        <w:rPr>
          <w:color w:val="221F1F"/>
        </w:rPr>
        <w:t>conducted</w:t>
      </w:r>
      <w:r>
        <w:rPr>
          <w:color w:val="221F1F"/>
          <w:spacing w:val="-9"/>
        </w:rPr>
        <w:t xml:space="preserve"> </w:t>
      </w:r>
      <w:r>
        <w:rPr>
          <w:color w:val="221F1F"/>
        </w:rPr>
        <w:t>in</w:t>
      </w:r>
      <w:r>
        <w:rPr>
          <w:color w:val="221F1F"/>
          <w:spacing w:val="-6"/>
        </w:rPr>
        <w:t xml:space="preserve"> </w:t>
      </w:r>
      <w:r>
        <w:rPr>
          <w:color w:val="221F1F"/>
        </w:rPr>
        <w:t>accordance</w:t>
      </w:r>
      <w:r>
        <w:rPr>
          <w:color w:val="221F1F"/>
          <w:spacing w:val="-6"/>
        </w:rPr>
        <w:t xml:space="preserve"> </w:t>
      </w:r>
      <w:r>
        <w:rPr>
          <w:color w:val="221F1F"/>
        </w:rPr>
        <w:t>with</w:t>
      </w:r>
      <w:r>
        <w:rPr>
          <w:color w:val="221F1F"/>
          <w:spacing w:val="-5"/>
        </w:rPr>
        <w:t xml:space="preserve"> </w:t>
      </w:r>
      <w:r>
        <w:rPr>
          <w:color w:val="221F1F"/>
        </w:rPr>
        <w:t>the</w:t>
      </w:r>
      <w:r>
        <w:rPr>
          <w:color w:val="221F1F"/>
          <w:spacing w:val="-7"/>
        </w:rPr>
        <w:t xml:space="preserve"> </w:t>
      </w:r>
      <w:r>
        <w:rPr>
          <w:color w:val="221F1F"/>
        </w:rPr>
        <w:t>arbitration</w:t>
      </w:r>
      <w:r>
        <w:rPr>
          <w:color w:val="221F1F"/>
          <w:spacing w:val="-6"/>
        </w:rPr>
        <w:t xml:space="preserve"> </w:t>
      </w:r>
      <w:r>
        <w:rPr>
          <w:color w:val="221F1F"/>
        </w:rPr>
        <w:t>rules</w:t>
      </w:r>
      <w:r>
        <w:rPr>
          <w:color w:val="221F1F"/>
          <w:spacing w:val="-5"/>
        </w:rPr>
        <w:t xml:space="preserve"> </w:t>
      </w:r>
      <w:r>
        <w:rPr>
          <w:color w:val="221F1F"/>
        </w:rPr>
        <w:t>of</w:t>
      </w:r>
      <w:r>
        <w:rPr>
          <w:color w:val="221F1F"/>
          <w:spacing w:val="-6"/>
        </w:rPr>
        <w:t xml:space="preserve"> </w:t>
      </w:r>
      <w:r>
        <w:rPr>
          <w:color w:val="221F1F"/>
        </w:rPr>
        <w:t>the</w:t>
      </w:r>
      <w:r>
        <w:rPr>
          <w:color w:val="221F1F"/>
          <w:spacing w:val="-6"/>
        </w:rPr>
        <w:t xml:space="preserve"> </w:t>
      </w:r>
      <w:r>
        <w:rPr>
          <w:color w:val="221F1F"/>
        </w:rPr>
        <w:t>United</w:t>
      </w:r>
      <w:r>
        <w:rPr>
          <w:color w:val="221F1F"/>
          <w:spacing w:val="-53"/>
        </w:rPr>
        <w:t xml:space="preserve"> </w:t>
      </w:r>
      <w:r>
        <w:rPr>
          <w:color w:val="221F1F"/>
        </w:rPr>
        <w:t>Nations Commission on International Trade Law (UNCITRAL); or with proceedings administered by the</w:t>
      </w:r>
      <w:r>
        <w:rPr>
          <w:color w:val="221F1F"/>
          <w:spacing w:val="1"/>
        </w:rPr>
        <w:t xml:space="preserve"> </w:t>
      </w:r>
      <w:r>
        <w:rPr>
          <w:color w:val="221F1F"/>
        </w:rPr>
        <w:t>International Chamber of Commerce (ICC) and conducted under the ICC Rules of Arbitration; by one or</w:t>
      </w:r>
      <w:r>
        <w:rPr>
          <w:color w:val="221F1F"/>
          <w:spacing w:val="1"/>
        </w:rPr>
        <w:t xml:space="preserve"> </w:t>
      </w:r>
      <w:r>
        <w:rPr>
          <w:color w:val="221F1F"/>
        </w:rPr>
        <w:t>more</w:t>
      </w:r>
      <w:r>
        <w:rPr>
          <w:color w:val="221F1F"/>
          <w:spacing w:val="-1"/>
        </w:rPr>
        <w:t xml:space="preserve"> </w:t>
      </w:r>
      <w:r>
        <w:rPr>
          <w:color w:val="221F1F"/>
        </w:rPr>
        <w:t>arbitrators</w:t>
      </w:r>
      <w:r>
        <w:rPr>
          <w:color w:val="221F1F"/>
          <w:spacing w:val="1"/>
        </w:rPr>
        <w:t xml:space="preserve"> </w:t>
      </w:r>
      <w:r>
        <w:rPr>
          <w:color w:val="221F1F"/>
        </w:rPr>
        <w:t>appointed in</w:t>
      </w:r>
      <w:r>
        <w:rPr>
          <w:color w:val="221F1F"/>
          <w:spacing w:val="-1"/>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said</w:t>
      </w:r>
      <w:r>
        <w:rPr>
          <w:color w:val="221F1F"/>
          <w:spacing w:val="-1"/>
        </w:rPr>
        <w:t xml:space="preserve"> </w:t>
      </w:r>
      <w:r>
        <w:rPr>
          <w:color w:val="221F1F"/>
        </w:rPr>
        <w:t>arbitration rules.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1"/>
        </w:tabs>
        <w:spacing w:line="230" w:lineRule="auto"/>
        <w:ind w:left="2297" w:right="845" w:hanging="726"/>
        <w:rPr>
          <w:color w:val="221F1F"/>
        </w:rPr>
      </w:pPr>
      <w:r>
        <w:rPr>
          <w:color w:val="221F1F"/>
        </w:rPr>
        <w:t>The</w:t>
      </w:r>
      <w:r>
        <w:rPr>
          <w:color w:val="221F1F"/>
          <w:spacing w:val="-7"/>
        </w:rPr>
        <w:t xml:space="preserve"> </w:t>
      </w:r>
      <w:r>
        <w:rPr>
          <w:color w:val="221F1F"/>
        </w:rPr>
        <w:t>place</w:t>
      </w:r>
      <w:r>
        <w:rPr>
          <w:color w:val="221F1F"/>
          <w:spacing w:val="-8"/>
        </w:rPr>
        <w:t xml:space="preserve"> </w:t>
      </w:r>
      <w:r>
        <w:rPr>
          <w:color w:val="221F1F"/>
        </w:rPr>
        <w:t>of</w:t>
      </w:r>
      <w:r>
        <w:rPr>
          <w:color w:val="221F1F"/>
          <w:spacing w:val="-8"/>
        </w:rPr>
        <w:t xml:space="preserve"> </w:t>
      </w:r>
      <w:r>
        <w:rPr>
          <w:color w:val="221F1F"/>
        </w:rPr>
        <w:t>arbitration</w:t>
      </w:r>
      <w:r>
        <w:rPr>
          <w:color w:val="221F1F"/>
          <w:spacing w:val="-7"/>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a</w:t>
      </w:r>
      <w:r>
        <w:rPr>
          <w:color w:val="221F1F"/>
          <w:spacing w:val="-8"/>
        </w:rPr>
        <w:t xml:space="preserve"> </w:t>
      </w:r>
      <w:r>
        <w:rPr>
          <w:color w:val="221F1F"/>
        </w:rPr>
        <w:t>location</w:t>
      </w:r>
      <w:r>
        <w:rPr>
          <w:color w:val="221F1F"/>
          <w:spacing w:val="-8"/>
        </w:rPr>
        <w:t xml:space="preserve"> </w:t>
      </w:r>
      <w:r>
        <w:rPr>
          <w:color w:val="221F1F"/>
        </w:rPr>
        <w:t>speciﬁed</w:t>
      </w:r>
      <w:r>
        <w:rPr>
          <w:color w:val="221F1F"/>
          <w:spacing w:val="-8"/>
        </w:rPr>
        <w:t xml:space="preserve"> </w:t>
      </w:r>
      <w:r>
        <w:rPr>
          <w:color w:val="221F1F"/>
        </w:rPr>
        <w:t>in</w:t>
      </w:r>
      <w:r>
        <w:rPr>
          <w:color w:val="221F1F"/>
          <w:spacing w:val="-8"/>
        </w:rPr>
        <w:t xml:space="preserve"> </w:t>
      </w:r>
      <w:r>
        <w:rPr>
          <w:color w:val="221F1F"/>
        </w:rPr>
        <w:t>the</w:t>
      </w:r>
      <w:r>
        <w:rPr>
          <w:color w:val="221F1F"/>
          <w:spacing w:val="-6"/>
        </w:rPr>
        <w:t xml:space="preserve"> </w:t>
      </w:r>
      <w:r>
        <w:rPr>
          <w:b/>
          <w:color w:val="221F1F"/>
        </w:rPr>
        <w:t>SCC;</w:t>
      </w:r>
      <w:r>
        <w:rPr>
          <w:b/>
          <w:color w:val="221F1F"/>
          <w:spacing w:val="-5"/>
        </w:rPr>
        <w:t xml:space="preserve"> </w:t>
      </w:r>
      <w:r>
        <w:rPr>
          <w:color w:val="221F1F"/>
        </w:rPr>
        <w:t>and</w:t>
      </w:r>
      <w:r>
        <w:rPr>
          <w:color w:val="221F1F"/>
          <w:spacing w:val="-6"/>
        </w:rPr>
        <w:t xml:space="preserve"> </w:t>
      </w:r>
      <w:r>
        <w:rPr>
          <w:color w:val="221F1F"/>
        </w:rPr>
        <w:t>the</w:t>
      </w:r>
      <w:r>
        <w:rPr>
          <w:color w:val="221F1F"/>
          <w:spacing w:val="-5"/>
        </w:rPr>
        <w:t xml:space="preserve"> </w:t>
      </w:r>
      <w:r>
        <w:rPr>
          <w:color w:val="221F1F"/>
        </w:rPr>
        <w:t>arbitration</w:t>
      </w:r>
      <w:r>
        <w:rPr>
          <w:color w:val="221F1F"/>
          <w:spacing w:val="-8"/>
        </w:rPr>
        <w:t xml:space="preserve"> </w:t>
      </w:r>
      <w:r>
        <w:rPr>
          <w:color w:val="221F1F"/>
        </w:rPr>
        <w:t>shall</w:t>
      </w:r>
      <w:r>
        <w:rPr>
          <w:color w:val="221F1F"/>
          <w:spacing w:val="-5"/>
        </w:rPr>
        <w:t xml:space="preserve"> </w:t>
      </w:r>
      <w:r>
        <w:rPr>
          <w:color w:val="221F1F"/>
        </w:rPr>
        <w:t>be</w:t>
      </w:r>
      <w:r>
        <w:rPr>
          <w:color w:val="221F1F"/>
          <w:spacing w:val="-6"/>
        </w:rPr>
        <w:t xml:space="preserve"> </w:t>
      </w:r>
      <w:r>
        <w:rPr>
          <w:color w:val="221F1F"/>
        </w:rPr>
        <w:t>conducted</w:t>
      </w:r>
      <w:r>
        <w:rPr>
          <w:color w:val="221F1F"/>
          <w:spacing w:val="-8"/>
        </w:rPr>
        <w:t xml:space="preserve"> </w:t>
      </w:r>
      <w:r>
        <w:rPr>
          <w:color w:val="221F1F"/>
        </w:rPr>
        <w:t>in</w:t>
      </w:r>
      <w:r>
        <w:rPr>
          <w:color w:val="221F1F"/>
          <w:spacing w:val="-9"/>
        </w:rPr>
        <w:t xml:space="preserve"> </w:t>
      </w:r>
      <w:r>
        <w:rPr>
          <w:color w:val="221F1F"/>
        </w:rPr>
        <w:t>the</w:t>
      </w:r>
      <w:r>
        <w:rPr>
          <w:color w:val="221F1F"/>
          <w:spacing w:val="-52"/>
        </w:rPr>
        <w:t xml:space="preserve"> </w:t>
      </w:r>
      <w:r>
        <w:rPr>
          <w:color w:val="221F1F"/>
        </w:rPr>
        <w:t>language</w:t>
      </w:r>
      <w:r>
        <w:rPr>
          <w:color w:val="221F1F"/>
          <w:spacing w:val="-3"/>
        </w:rPr>
        <w:t xml:space="preserve"> </w:t>
      </w:r>
      <w:r>
        <w:rPr>
          <w:color w:val="221F1F"/>
        </w:rPr>
        <w:t>for</w:t>
      </w:r>
      <w:r>
        <w:rPr>
          <w:color w:val="221F1F"/>
          <w:spacing w:val="-2"/>
        </w:rPr>
        <w:t xml:space="preserve"> </w:t>
      </w:r>
      <w:r>
        <w:rPr>
          <w:color w:val="221F1F"/>
        </w:rPr>
        <w:t>communications</w:t>
      </w:r>
      <w:r>
        <w:rPr>
          <w:color w:val="221F1F"/>
          <w:spacing w:val="2"/>
        </w:rPr>
        <w:t xml:space="preserve"> </w:t>
      </w:r>
      <w:r>
        <w:rPr>
          <w:color w:val="221F1F"/>
        </w:rPr>
        <w:t>deﬁned in</w:t>
      </w:r>
      <w:r>
        <w:rPr>
          <w:color w:val="221F1F"/>
          <w:spacing w:val="-3"/>
        </w:rPr>
        <w:t xml:space="preserve"> </w:t>
      </w:r>
      <w:r>
        <w:rPr>
          <w:color w:val="221F1F"/>
        </w:rPr>
        <w:t>Sub-Clause1.4 [Law</w:t>
      </w:r>
      <w:r>
        <w:rPr>
          <w:color w:val="221F1F"/>
          <w:spacing w:val="-2"/>
        </w:rPr>
        <w:t xml:space="preserve"> </w:t>
      </w:r>
      <w:r>
        <w:rPr>
          <w:color w:val="221F1F"/>
        </w:rPr>
        <w:t>and Language].</w:t>
      </w:r>
    </w:p>
    <w:p w:rsidR="00361D1F" w:rsidRDefault="00361D1F" w:rsidP="000961B7">
      <w:pPr>
        <w:pStyle w:val="BodyText"/>
        <w:spacing w:before="6"/>
        <w:ind w:left="720"/>
        <w:rPr>
          <w:sz w:val="20"/>
        </w:rPr>
      </w:pPr>
    </w:p>
    <w:p w:rsidR="00361D1F" w:rsidRDefault="00361D1F" w:rsidP="000961B7">
      <w:pPr>
        <w:pStyle w:val="ListParagraph"/>
        <w:numPr>
          <w:ilvl w:val="1"/>
          <w:numId w:val="72"/>
        </w:numPr>
        <w:tabs>
          <w:tab w:val="left" w:pos="1569"/>
          <w:tab w:val="left" w:pos="1571"/>
        </w:tabs>
        <w:spacing w:before="1"/>
        <w:ind w:left="2290" w:hanging="719"/>
        <w:rPr>
          <w:b/>
          <w:color w:val="221F1F"/>
        </w:rPr>
      </w:pPr>
      <w:r>
        <w:rPr>
          <w:b/>
          <w:color w:val="221F1F"/>
        </w:rPr>
        <w:t>Alternative</w:t>
      </w:r>
      <w:r>
        <w:rPr>
          <w:b/>
          <w:color w:val="221F1F"/>
          <w:spacing w:val="-3"/>
        </w:rPr>
        <w:t xml:space="preserve"> </w:t>
      </w:r>
      <w:r>
        <w:rPr>
          <w:b/>
          <w:color w:val="221F1F"/>
        </w:rPr>
        <w:t>Arbitration</w:t>
      </w:r>
      <w:r>
        <w:rPr>
          <w:b/>
          <w:color w:val="221F1F"/>
          <w:spacing w:val="-3"/>
        </w:rPr>
        <w:t xml:space="preserve"> </w:t>
      </w:r>
      <w:r>
        <w:rPr>
          <w:b/>
          <w:color w:val="221F1F"/>
        </w:rPr>
        <w:t>Proceedings</w:t>
      </w:r>
    </w:p>
    <w:p w:rsidR="00361D1F" w:rsidRDefault="00361D1F" w:rsidP="000961B7">
      <w:pPr>
        <w:pStyle w:val="BodyText"/>
        <w:ind w:left="720"/>
        <w:rPr>
          <w:b/>
          <w:sz w:val="21"/>
        </w:rPr>
      </w:pPr>
    </w:p>
    <w:p w:rsidR="00361D1F" w:rsidRDefault="00361D1F" w:rsidP="000961B7">
      <w:pPr>
        <w:pStyle w:val="BodyText"/>
        <w:spacing w:before="1" w:line="230" w:lineRule="auto"/>
        <w:ind w:left="2297" w:right="846" w:hanging="8"/>
      </w:pPr>
      <w:r>
        <w:rPr>
          <w:color w:val="221F1F"/>
        </w:rPr>
        <w:t>Alternatively, the Parties may refer the matter to the Nairobi Centre for International Arbitration (NCIA)</w:t>
      </w:r>
      <w:r>
        <w:rPr>
          <w:color w:val="221F1F"/>
          <w:spacing w:val="1"/>
        </w:rPr>
        <w:t xml:space="preserve"> </w:t>
      </w:r>
      <w:r>
        <w:rPr>
          <w:color w:val="221F1F"/>
        </w:rPr>
        <w:t>which offers a neutral venue for the conduct of national and international arbitration with commitment to</w:t>
      </w:r>
      <w:r>
        <w:rPr>
          <w:color w:val="221F1F"/>
          <w:spacing w:val="1"/>
        </w:rPr>
        <w:t xml:space="preserve"> </w:t>
      </w:r>
      <w:r>
        <w:rPr>
          <w:color w:val="221F1F"/>
        </w:rPr>
        <w:t>providing</w:t>
      </w:r>
      <w:r>
        <w:rPr>
          <w:color w:val="221F1F"/>
          <w:spacing w:val="-1"/>
        </w:rPr>
        <w:t xml:space="preserve"> </w:t>
      </w:r>
      <w:r>
        <w:rPr>
          <w:color w:val="221F1F"/>
        </w:rPr>
        <w:t>institutional</w:t>
      </w:r>
      <w:r>
        <w:rPr>
          <w:color w:val="221F1F"/>
          <w:spacing w:val="2"/>
        </w:rPr>
        <w:t xml:space="preserve"> </w:t>
      </w:r>
      <w:r>
        <w:rPr>
          <w:color w:val="221F1F"/>
        </w:rPr>
        <w:t>support</w:t>
      </w:r>
      <w:r>
        <w:rPr>
          <w:color w:val="221F1F"/>
          <w:spacing w:val="-1"/>
        </w:rPr>
        <w:t xml:space="preserve"> </w:t>
      </w:r>
      <w:r>
        <w:rPr>
          <w:color w:val="221F1F"/>
        </w:rPr>
        <w:t>to</w:t>
      </w:r>
      <w:r>
        <w:rPr>
          <w:color w:val="221F1F"/>
          <w:spacing w:val="-3"/>
        </w:rPr>
        <w:t xml:space="preserve"> </w:t>
      </w:r>
      <w:r>
        <w:rPr>
          <w:color w:val="221F1F"/>
        </w:rPr>
        <w:t>the arbitral</w:t>
      </w:r>
      <w:r>
        <w:rPr>
          <w:color w:val="221F1F"/>
          <w:spacing w:val="-1"/>
        </w:rPr>
        <w:t xml:space="preserve"> </w:t>
      </w:r>
      <w:r>
        <w:rPr>
          <w:color w:val="221F1F"/>
        </w:rPr>
        <w:t>process.</w:t>
      </w:r>
    </w:p>
    <w:p w:rsidR="00361D1F" w:rsidRDefault="00361D1F" w:rsidP="000961B7">
      <w:pPr>
        <w:pStyle w:val="BodyText"/>
        <w:spacing w:before="5"/>
        <w:ind w:left="720"/>
        <w:rPr>
          <w:sz w:val="20"/>
        </w:rPr>
      </w:pPr>
    </w:p>
    <w:p w:rsidR="00361D1F" w:rsidRDefault="00361D1F" w:rsidP="000961B7">
      <w:pPr>
        <w:pStyle w:val="ListParagraph"/>
        <w:numPr>
          <w:ilvl w:val="1"/>
          <w:numId w:val="72"/>
        </w:numPr>
        <w:tabs>
          <w:tab w:val="left" w:pos="1569"/>
          <w:tab w:val="left" w:pos="1571"/>
        </w:tabs>
        <w:ind w:left="2290" w:hanging="719"/>
        <w:rPr>
          <w:b/>
          <w:color w:val="221F1F"/>
        </w:rPr>
      </w:pPr>
      <w:r>
        <w:rPr>
          <w:b/>
          <w:color w:val="221F1F"/>
        </w:rPr>
        <w:t>Failure</w:t>
      </w:r>
      <w:r>
        <w:rPr>
          <w:b/>
          <w:color w:val="221F1F"/>
          <w:spacing w:val="-1"/>
        </w:rPr>
        <w:t xml:space="preserve"> </w:t>
      </w:r>
      <w:r>
        <w:rPr>
          <w:b/>
          <w:color w:val="221F1F"/>
        </w:rPr>
        <w:t>to</w:t>
      </w:r>
      <w:r>
        <w:rPr>
          <w:b/>
          <w:color w:val="221F1F"/>
          <w:spacing w:val="-2"/>
        </w:rPr>
        <w:t xml:space="preserve"> </w:t>
      </w:r>
      <w:r>
        <w:rPr>
          <w:b/>
          <w:color w:val="221F1F"/>
        </w:rPr>
        <w:t>Comply</w:t>
      </w:r>
      <w:r>
        <w:rPr>
          <w:b/>
          <w:color w:val="221F1F"/>
          <w:spacing w:val="-4"/>
        </w:rPr>
        <w:t xml:space="preserve"> </w:t>
      </w:r>
      <w:r>
        <w:rPr>
          <w:b/>
          <w:color w:val="221F1F"/>
        </w:rPr>
        <w:t>with</w:t>
      </w:r>
      <w:r>
        <w:rPr>
          <w:b/>
          <w:color w:val="221F1F"/>
          <w:spacing w:val="-1"/>
        </w:rPr>
        <w:t xml:space="preserve"> </w:t>
      </w:r>
      <w:r>
        <w:rPr>
          <w:b/>
          <w:color w:val="221F1F"/>
        </w:rPr>
        <w:t>Arbitrator's</w:t>
      </w:r>
      <w:r>
        <w:rPr>
          <w:b/>
          <w:color w:val="221F1F"/>
          <w:spacing w:val="-1"/>
        </w:rPr>
        <w:t xml:space="preserve"> </w:t>
      </w:r>
      <w:r>
        <w:rPr>
          <w:b/>
          <w:color w:val="221F1F"/>
        </w:rPr>
        <w:t>Decision</w:t>
      </w:r>
    </w:p>
    <w:p w:rsidR="00361D1F" w:rsidRDefault="00361D1F" w:rsidP="000961B7">
      <w:pPr>
        <w:pStyle w:val="BodyText"/>
        <w:spacing w:before="4"/>
        <w:ind w:left="720"/>
        <w:rPr>
          <w:b/>
          <w:sz w:val="20"/>
        </w:rPr>
      </w:pPr>
    </w:p>
    <w:p w:rsidR="00361D1F" w:rsidRDefault="00361D1F" w:rsidP="000961B7">
      <w:pPr>
        <w:pStyle w:val="ListParagraph"/>
        <w:numPr>
          <w:ilvl w:val="2"/>
          <w:numId w:val="72"/>
        </w:numPr>
        <w:tabs>
          <w:tab w:val="left" w:pos="1569"/>
          <w:tab w:val="left" w:pos="1571"/>
        </w:tabs>
        <w:ind w:left="2290"/>
        <w:rPr>
          <w:color w:val="221F1F"/>
        </w:rPr>
      </w:pPr>
      <w:r>
        <w:rPr>
          <w:color w:val="221F1F"/>
        </w:rPr>
        <w:t>The</w:t>
      </w:r>
      <w:r>
        <w:rPr>
          <w:color w:val="221F1F"/>
          <w:spacing w:val="-2"/>
        </w:rPr>
        <w:t xml:space="preserve"> </w:t>
      </w:r>
      <w:r>
        <w:rPr>
          <w:color w:val="221F1F"/>
        </w:rPr>
        <w:t>award</w:t>
      </w:r>
      <w:r>
        <w:rPr>
          <w:color w:val="221F1F"/>
          <w:spacing w:val="-1"/>
        </w:rPr>
        <w:t xml:space="preserve"> </w:t>
      </w:r>
      <w:r>
        <w:rPr>
          <w:color w:val="221F1F"/>
        </w:rPr>
        <w:t>of</w:t>
      </w:r>
      <w:r>
        <w:rPr>
          <w:color w:val="221F1F"/>
          <w:spacing w:val="-3"/>
        </w:rPr>
        <w:t xml:space="preserve"> </w:t>
      </w:r>
      <w:r>
        <w:rPr>
          <w:color w:val="221F1F"/>
        </w:rPr>
        <w:t>such</w:t>
      </w:r>
      <w:r>
        <w:rPr>
          <w:color w:val="221F1F"/>
          <w:spacing w:val="-1"/>
        </w:rPr>
        <w:t xml:space="preserve"> </w:t>
      </w:r>
      <w:r>
        <w:rPr>
          <w:color w:val="221F1F"/>
        </w:rPr>
        <w:t>Arbitrator</w:t>
      </w:r>
      <w:r>
        <w:rPr>
          <w:color w:val="221F1F"/>
          <w:spacing w:val="1"/>
        </w:rPr>
        <w:t xml:space="preserve"> </w:t>
      </w:r>
      <w:r>
        <w:rPr>
          <w:color w:val="221F1F"/>
        </w:rPr>
        <w:t>shall be</w:t>
      </w:r>
      <w:r>
        <w:rPr>
          <w:color w:val="221F1F"/>
          <w:spacing w:val="-1"/>
        </w:rPr>
        <w:t xml:space="preserve"> </w:t>
      </w:r>
      <w:r>
        <w:rPr>
          <w:color w:val="221F1F"/>
        </w:rPr>
        <w:t>ﬁnal</w:t>
      </w:r>
      <w:r>
        <w:rPr>
          <w:color w:val="221F1F"/>
          <w:spacing w:val="-2"/>
        </w:rPr>
        <w:t xml:space="preserve"> </w:t>
      </w:r>
      <w:r>
        <w:rPr>
          <w:color w:val="221F1F"/>
        </w:rPr>
        <w:t>and</w:t>
      </w:r>
      <w:r>
        <w:rPr>
          <w:color w:val="221F1F"/>
          <w:spacing w:val="-1"/>
        </w:rPr>
        <w:t xml:space="preserve"> </w:t>
      </w:r>
      <w:r>
        <w:rPr>
          <w:color w:val="221F1F"/>
        </w:rPr>
        <w:t>binding</w:t>
      </w:r>
      <w:r>
        <w:rPr>
          <w:color w:val="221F1F"/>
          <w:spacing w:val="-1"/>
        </w:rPr>
        <w:t xml:space="preserve"> </w:t>
      </w:r>
      <w:r>
        <w:rPr>
          <w:color w:val="221F1F"/>
        </w:rPr>
        <w:t>up</w:t>
      </w:r>
      <w:r>
        <w:rPr>
          <w:color w:val="221F1F"/>
          <w:spacing w:val="-1"/>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parties.</w:t>
      </w:r>
    </w:p>
    <w:p w:rsidR="00361D1F" w:rsidRDefault="00361D1F" w:rsidP="000961B7">
      <w:pPr>
        <w:pStyle w:val="BodyText"/>
        <w:spacing w:before="3"/>
        <w:ind w:left="720"/>
        <w:rPr>
          <w:sz w:val="21"/>
        </w:rPr>
      </w:pPr>
    </w:p>
    <w:p w:rsidR="00361D1F" w:rsidRDefault="00361D1F" w:rsidP="000961B7">
      <w:pPr>
        <w:pStyle w:val="ListParagraph"/>
        <w:numPr>
          <w:ilvl w:val="2"/>
          <w:numId w:val="72"/>
        </w:numPr>
        <w:tabs>
          <w:tab w:val="left" w:pos="1571"/>
        </w:tabs>
        <w:spacing w:line="230" w:lineRule="auto"/>
        <w:ind w:left="2297" w:right="845" w:hanging="726"/>
        <w:rPr>
          <w:color w:val="221F1F"/>
        </w:rPr>
      </w:pPr>
      <w:r>
        <w:rPr>
          <w:color w:val="221F1F"/>
        </w:rPr>
        <w:t>In the event that a Party fails to comply with a ﬁnal and binding Arbitrator's decision, then the other Party</w:t>
      </w:r>
      <w:r>
        <w:rPr>
          <w:color w:val="221F1F"/>
          <w:spacing w:val="1"/>
        </w:rPr>
        <w:t xml:space="preserve"> </w:t>
      </w:r>
      <w:r>
        <w:rPr>
          <w:color w:val="221F1F"/>
        </w:rPr>
        <w:t>may,</w:t>
      </w:r>
      <w:r>
        <w:rPr>
          <w:color w:val="221F1F"/>
          <w:spacing w:val="-11"/>
        </w:rPr>
        <w:t xml:space="preserve"> </w:t>
      </w:r>
      <w:r>
        <w:rPr>
          <w:color w:val="221F1F"/>
        </w:rPr>
        <w:t>without</w:t>
      </w:r>
      <w:r>
        <w:rPr>
          <w:color w:val="221F1F"/>
          <w:spacing w:val="-1"/>
        </w:rPr>
        <w:t xml:space="preserve"> </w:t>
      </w:r>
      <w:r>
        <w:rPr>
          <w:color w:val="221F1F"/>
        </w:rPr>
        <w:t>prejudice to</w:t>
      </w:r>
      <w:r>
        <w:rPr>
          <w:color w:val="221F1F"/>
          <w:spacing w:val="-4"/>
        </w:rPr>
        <w:t xml:space="preserve"> </w:t>
      </w:r>
      <w:r>
        <w:rPr>
          <w:color w:val="221F1F"/>
        </w:rPr>
        <w:t>any</w:t>
      </w:r>
      <w:r>
        <w:rPr>
          <w:color w:val="221F1F"/>
          <w:spacing w:val="-1"/>
        </w:rPr>
        <w:t xml:space="preserve"> </w:t>
      </w:r>
      <w:r>
        <w:rPr>
          <w:color w:val="221F1F"/>
        </w:rPr>
        <w:t>other</w:t>
      </w:r>
      <w:r>
        <w:rPr>
          <w:color w:val="221F1F"/>
          <w:spacing w:val="-2"/>
        </w:rPr>
        <w:t xml:space="preserve"> </w:t>
      </w:r>
      <w:r>
        <w:rPr>
          <w:color w:val="221F1F"/>
        </w:rPr>
        <w:t>rights</w:t>
      </w:r>
      <w:r>
        <w:rPr>
          <w:color w:val="221F1F"/>
          <w:spacing w:val="-3"/>
        </w:rPr>
        <w:t xml:space="preserve"> </w:t>
      </w:r>
      <w:r>
        <w:rPr>
          <w:color w:val="221F1F"/>
        </w:rPr>
        <w:t>it</w:t>
      </w:r>
      <w:r>
        <w:rPr>
          <w:color w:val="221F1F"/>
          <w:spacing w:val="-4"/>
        </w:rPr>
        <w:t xml:space="preserve"> </w:t>
      </w:r>
      <w:r>
        <w:rPr>
          <w:color w:val="221F1F"/>
        </w:rPr>
        <w:t>may</w:t>
      </w:r>
      <w:r>
        <w:rPr>
          <w:color w:val="221F1F"/>
          <w:spacing w:val="-1"/>
        </w:rPr>
        <w:t xml:space="preserve"> </w:t>
      </w:r>
      <w:r>
        <w:rPr>
          <w:color w:val="221F1F"/>
        </w:rPr>
        <w:t>have,</w:t>
      </w:r>
      <w:r>
        <w:rPr>
          <w:color w:val="221F1F"/>
          <w:spacing w:val="-3"/>
        </w:rPr>
        <w:t xml:space="preserve"> </w:t>
      </w:r>
      <w:r>
        <w:rPr>
          <w:color w:val="221F1F"/>
        </w:rPr>
        <w:t>refer</w:t>
      </w:r>
      <w:r>
        <w:rPr>
          <w:color w:val="221F1F"/>
          <w:spacing w:val="-2"/>
        </w:rPr>
        <w:t xml:space="preserve"> </w:t>
      </w:r>
      <w:r>
        <w:rPr>
          <w:color w:val="221F1F"/>
        </w:rPr>
        <w:t>the</w:t>
      </w:r>
      <w:r>
        <w:rPr>
          <w:color w:val="221F1F"/>
          <w:spacing w:val="-3"/>
        </w:rPr>
        <w:t xml:space="preserve"> </w:t>
      </w:r>
      <w:r>
        <w:rPr>
          <w:color w:val="221F1F"/>
        </w:rPr>
        <w:t>matter</w:t>
      </w:r>
      <w:r>
        <w:rPr>
          <w:color w:val="221F1F"/>
          <w:spacing w:val="-2"/>
        </w:rPr>
        <w:t xml:space="preserve"> </w:t>
      </w:r>
      <w:r>
        <w:rPr>
          <w:color w:val="221F1F"/>
        </w:rPr>
        <w:t>to</w:t>
      </w:r>
      <w:r>
        <w:rPr>
          <w:color w:val="221F1F"/>
          <w:spacing w:val="-2"/>
        </w:rPr>
        <w:t xml:space="preserve"> </w:t>
      </w:r>
      <w:r>
        <w:rPr>
          <w:color w:val="221F1F"/>
        </w:rPr>
        <w:t>a</w:t>
      </w:r>
      <w:r>
        <w:rPr>
          <w:color w:val="221F1F"/>
          <w:spacing w:val="-3"/>
        </w:rPr>
        <w:t xml:space="preserve"> </w:t>
      </w:r>
      <w:r>
        <w:rPr>
          <w:color w:val="221F1F"/>
        </w:rPr>
        <w:t>competent court of law.</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4"/>
        </w:rPr>
      </w:pPr>
    </w:p>
    <w:p w:rsidR="00361D1F" w:rsidRDefault="00361D1F" w:rsidP="000961B7">
      <w:pPr>
        <w:pStyle w:val="ListParagraph"/>
        <w:numPr>
          <w:ilvl w:val="1"/>
          <w:numId w:val="72"/>
        </w:numPr>
        <w:tabs>
          <w:tab w:val="left" w:pos="1565"/>
          <w:tab w:val="left" w:pos="1566"/>
        </w:tabs>
        <w:spacing w:before="92"/>
        <w:ind w:left="2285"/>
        <w:rPr>
          <w:b/>
          <w:color w:val="221F1F"/>
        </w:rPr>
      </w:pPr>
      <w:r>
        <w:rPr>
          <w:noProof/>
          <w:lang w:val="en-GB" w:eastAsia="en-GB"/>
        </w:rPr>
        <mc:AlternateContent>
          <mc:Choice Requires="wps">
            <w:drawing>
              <wp:anchor distT="0" distB="0" distL="114300" distR="114300" simplePos="0" relativeHeight="251799552" behindDoc="0" locked="0" layoutInCell="1" allowOverlap="1" wp14:anchorId="562EE09F" wp14:editId="5F6C12B2">
                <wp:simplePos x="0" y="0"/>
                <wp:positionH relativeFrom="page">
                  <wp:posOffset>0</wp:posOffset>
                </wp:positionH>
                <wp:positionV relativeFrom="paragraph">
                  <wp:posOffset>-467995</wp:posOffset>
                </wp:positionV>
                <wp:extent cx="7560310" cy="234315"/>
                <wp:effectExtent l="0" t="0" r="0" b="0"/>
                <wp:wrapNone/>
                <wp:docPr id="45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D03D73C" id="Rectangle 83" o:spid="_x0000_s1026" style="position:absolute;margin-left:0;margin-top:-36.85pt;width:595.3pt;height:18.4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mKzqwYAC&#10;AAD+BAAADgAAAAAAAAAAAAAAAAAuAgAAZHJzL2Uyb0RvYy54bWxQSwECLQAUAAYACAAAACEAz2sU&#10;p94AAAAJAQAADwAAAAAAAAAAAAAAAADaBAAAZHJzL2Rvd25yZXYueG1sUEsFBgAAAAAEAAQA8wAA&#10;AOUFAAAAAA==&#10;" fillcolor="#011f5e" stroked="f">
                <w10:wrap anchorx="page"/>
              </v:rect>
            </w:pict>
          </mc:Fallback>
        </mc:AlternateContent>
      </w:r>
      <w:r>
        <w:rPr>
          <w:b/>
          <w:color w:val="221F1F"/>
        </w:rPr>
        <w:t>Contract</w:t>
      </w:r>
      <w:r>
        <w:rPr>
          <w:b/>
          <w:color w:val="221F1F"/>
          <w:spacing w:val="-1"/>
        </w:rPr>
        <w:t xml:space="preserve"> </w:t>
      </w:r>
      <w:r>
        <w:rPr>
          <w:b/>
          <w:color w:val="221F1F"/>
        </w:rPr>
        <w:t>operations</w:t>
      </w:r>
      <w:r>
        <w:rPr>
          <w:b/>
          <w:color w:val="221F1F"/>
          <w:spacing w:val="-3"/>
        </w:rPr>
        <w:t xml:space="preserve"> </w:t>
      </w:r>
      <w:r>
        <w:rPr>
          <w:b/>
          <w:color w:val="221F1F"/>
        </w:rPr>
        <w:t>to</w:t>
      </w:r>
      <w:r>
        <w:rPr>
          <w:b/>
          <w:color w:val="221F1F"/>
          <w:spacing w:val="-2"/>
        </w:rPr>
        <w:t xml:space="preserve"> </w:t>
      </w:r>
      <w:r>
        <w:rPr>
          <w:b/>
          <w:color w:val="221F1F"/>
        </w:rPr>
        <w:t>continue</w:t>
      </w:r>
    </w:p>
    <w:p w:rsidR="00361D1F" w:rsidRDefault="00361D1F" w:rsidP="000961B7">
      <w:pPr>
        <w:pStyle w:val="BodyText"/>
        <w:spacing w:before="4"/>
        <w:ind w:left="720"/>
        <w:rPr>
          <w:b/>
          <w:sz w:val="20"/>
        </w:rPr>
      </w:pPr>
    </w:p>
    <w:p w:rsidR="00361D1F" w:rsidRDefault="00361D1F" w:rsidP="000961B7">
      <w:pPr>
        <w:pStyle w:val="BodyText"/>
        <w:ind w:left="2285"/>
      </w:pPr>
      <w:r>
        <w:rPr>
          <w:color w:val="221F1F"/>
        </w:rPr>
        <w:t>Notwithstanding</w:t>
      </w:r>
      <w:r>
        <w:rPr>
          <w:color w:val="221F1F"/>
          <w:spacing w:val="-4"/>
        </w:rPr>
        <w:t xml:space="preserve"> </w:t>
      </w:r>
      <w:r>
        <w:rPr>
          <w:color w:val="221F1F"/>
        </w:rPr>
        <w:t>any</w:t>
      </w:r>
      <w:r>
        <w:rPr>
          <w:color w:val="221F1F"/>
          <w:spacing w:val="-3"/>
        </w:rPr>
        <w:t xml:space="preserve"> </w:t>
      </w:r>
      <w:r>
        <w:rPr>
          <w:color w:val="221F1F"/>
        </w:rPr>
        <w:t>reference</w:t>
      </w:r>
      <w:r>
        <w:rPr>
          <w:color w:val="221F1F"/>
          <w:spacing w:val="-3"/>
        </w:rPr>
        <w:t xml:space="preserve"> </w:t>
      </w:r>
      <w:r>
        <w:rPr>
          <w:color w:val="221F1F"/>
        </w:rPr>
        <w:t>to</w:t>
      </w:r>
      <w:r>
        <w:rPr>
          <w:color w:val="221F1F"/>
          <w:spacing w:val="-1"/>
        </w:rPr>
        <w:t xml:space="preserve"> </w:t>
      </w:r>
      <w:r>
        <w:rPr>
          <w:color w:val="221F1F"/>
        </w:rPr>
        <w:t>arbitration</w:t>
      </w:r>
      <w:r>
        <w:rPr>
          <w:color w:val="221F1F"/>
          <w:spacing w:val="-3"/>
        </w:rPr>
        <w:t xml:space="preserve"> </w:t>
      </w:r>
      <w:r>
        <w:rPr>
          <w:color w:val="221F1F"/>
        </w:rPr>
        <w:t>herein,</w:t>
      </w:r>
    </w:p>
    <w:p w:rsidR="00361D1F" w:rsidRDefault="00361D1F" w:rsidP="000961B7">
      <w:pPr>
        <w:pStyle w:val="BodyText"/>
        <w:spacing w:before="1"/>
        <w:ind w:left="720"/>
        <w:rPr>
          <w:sz w:val="21"/>
        </w:rPr>
      </w:pPr>
    </w:p>
    <w:p w:rsidR="00361D1F" w:rsidRDefault="00361D1F" w:rsidP="000961B7">
      <w:pPr>
        <w:pStyle w:val="ListParagraph"/>
        <w:numPr>
          <w:ilvl w:val="2"/>
          <w:numId w:val="16"/>
        </w:numPr>
        <w:tabs>
          <w:tab w:val="left" w:pos="2270"/>
          <w:tab w:val="left" w:pos="2271"/>
        </w:tabs>
        <w:spacing w:before="1" w:line="230" w:lineRule="auto"/>
        <w:ind w:left="2990" w:right="1288"/>
      </w:pPr>
      <w:r>
        <w:rPr>
          <w:color w:val="221F1F"/>
        </w:rPr>
        <w:t>the parties shall continue to perform their respective obligations under the Contract unless they</w:t>
      </w:r>
      <w:r>
        <w:rPr>
          <w:color w:val="221F1F"/>
          <w:spacing w:val="-52"/>
        </w:rPr>
        <w:t xml:space="preserve"> </w:t>
      </w:r>
      <w:r>
        <w:rPr>
          <w:color w:val="221F1F"/>
        </w:rPr>
        <w:t>otherwise agree;</w:t>
      </w:r>
      <w:r>
        <w:rPr>
          <w:color w:val="221F1F"/>
          <w:spacing w:val="2"/>
        </w:rPr>
        <w:t xml:space="preserve"> </w:t>
      </w:r>
      <w:r>
        <w:rPr>
          <w:color w:val="221F1F"/>
        </w:rPr>
        <w:t>and</w:t>
      </w:r>
    </w:p>
    <w:p w:rsidR="00361D1F" w:rsidRDefault="00361D1F" w:rsidP="000961B7">
      <w:pPr>
        <w:pStyle w:val="BodyText"/>
        <w:spacing w:before="5"/>
        <w:ind w:left="720"/>
        <w:rPr>
          <w:sz w:val="20"/>
        </w:rPr>
      </w:pPr>
    </w:p>
    <w:p w:rsidR="00361D1F" w:rsidRDefault="00361D1F" w:rsidP="000961B7">
      <w:pPr>
        <w:pStyle w:val="ListParagraph"/>
        <w:numPr>
          <w:ilvl w:val="2"/>
          <w:numId w:val="16"/>
        </w:numPr>
        <w:tabs>
          <w:tab w:val="left" w:pos="2270"/>
          <w:tab w:val="left" w:pos="2271"/>
        </w:tabs>
        <w:ind w:left="2990"/>
      </w:pPr>
      <w:r>
        <w:rPr>
          <w:color w:val="221F1F"/>
        </w:rPr>
        <w:t>the</w:t>
      </w:r>
      <w:r>
        <w:rPr>
          <w:color w:val="221F1F"/>
          <w:spacing w:val="-2"/>
        </w:rPr>
        <w:t xml:space="preserve"> </w:t>
      </w:r>
      <w:r>
        <w:rPr>
          <w:color w:val="221F1F"/>
        </w:rPr>
        <w:t>Procuring Entity</w:t>
      </w:r>
      <w:r>
        <w:rPr>
          <w:color w:val="221F1F"/>
          <w:spacing w:val="-2"/>
        </w:rPr>
        <w:t xml:space="preserve"> </w:t>
      </w:r>
      <w:r>
        <w:rPr>
          <w:color w:val="221F1F"/>
        </w:rPr>
        <w:t>shall</w:t>
      </w:r>
      <w:r>
        <w:rPr>
          <w:color w:val="221F1F"/>
          <w:spacing w:val="-2"/>
        </w:rPr>
        <w:t xml:space="preserve"> </w:t>
      </w:r>
      <w:r>
        <w:rPr>
          <w:color w:val="221F1F"/>
        </w:rPr>
        <w:t>pay</w:t>
      </w:r>
      <w:r>
        <w:rPr>
          <w:color w:val="221F1F"/>
          <w:spacing w:val="-1"/>
        </w:rPr>
        <w:t xml:space="preserve"> </w:t>
      </w:r>
      <w:r>
        <w:rPr>
          <w:color w:val="221F1F"/>
        </w:rPr>
        <w:t>the</w:t>
      </w:r>
      <w:r>
        <w:rPr>
          <w:color w:val="221F1F"/>
          <w:spacing w:val="-2"/>
        </w:rPr>
        <w:t xml:space="preserve"> </w:t>
      </w:r>
      <w:r>
        <w:rPr>
          <w:color w:val="221F1F"/>
        </w:rPr>
        <w:t>Contractor any</w:t>
      </w:r>
      <w:r>
        <w:rPr>
          <w:color w:val="221F1F"/>
          <w:spacing w:val="-3"/>
        </w:rPr>
        <w:t xml:space="preserve"> </w:t>
      </w:r>
      <w:r>
        <w:rPr>
          <w:color w:val="221F1F"/>
        </w:rPr>
        <w:t>mo</w:t>
      </w:r>
      <w:r>
        <w:t>nies</w:t>
      </w:r>
      <w:r>
        <w:rPr>
          <w:spacing w:val="-1"/>
        </w:rPr>
        <w:t xml:space="preserve"> </w:t>
      </w:r>
      <w:r>
        <w:t>due</w:t>
      </w:r>
      <w:r>
        <w:rPr>
          <w:spacing w:val="-3"/>
        </w:rPr>
        <w:t xml:space="preserve"> </w:t>
      </w:r>
      <w:r>
        <w:t>the</w:t>
      </w:r>
      <w:r>
        <w:rPr>
          <w:spacing w:val="-3"/>
        </w:rPr>
        <w:t xml:space="preserve"> </w:t>
      </w:r>
      <w:r>
        <w:t>Contractor.</w:t>
      </w:r>
    </w:p>
    <w:p w:rsidR="00361D1F" w:rsidRDefault="00361D1F" w:rsidP="000961B7">
      <w:pPr>
        <w:ind w:left="720"/>
        <w:sectPr w:rsidR="00361D1F">
          <w:footerReference w:type="default" r:id="rId153"/>
          <w:pgSz w:w="11920" w:h="16850"/>
          <w:pgMar w:top="0" w:right="0" w:bottom="700" w:left="0" w:header="0" w:footer="517"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833344" behindDoc="1" locked="0" layoutInCell="1" allowOverlap="1" wp14:anchorId="501615D3" wp14:editId="7A500D5A">
                <wp:simplePos x="0" y="0"/>
                <wp:positionH relativeFrom="page">
                  <wp:posOffset>4540885</wp:posOffset>
                </wp:positionH>
                <wp:positionV relativeFrom="page">
                  <wp:posOffset>7245985</wp:posOffset>
                </wp:positionV>
                <wp:extent cx="33655" cy="6350"/>
                <wp:effectExtent l="0" t="0" r="0" b="0"/>
                <wp:wrapNone/>
                <wp:docPr id="45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B88CE0E" id="Rectangle 82" o:spid="_x0000_s1026" style="position:absolute;margin-left:357.55pt;margin-top:570.55pt;width:2.65pt;height:.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MfeAIAAPo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" fillcolor="black"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spacing w:before="90"/>
        <w:ind w:left="1572"/>
        <w:rPr>
          <w:b/>
          <w:sz w:val="24"/>
        </w:rPr>
      </w:pPr>
      <w:r>
        <w:rPr>
          <w:noProof/>
          <w:lang w:val="en-GB" w:eastAsia="en-GB"/>
        </w:rPr>
        <mc:AlternateContent>
          <mc:Choice Requires="wps">
            <w:drawing>
              <wp:anchor distT="0" distB="0" distL="114300" distR="114300" simplePos="0" relativeHeight="251800576" behindDoc="0" locked="0" layoutInCell="1" allowOverlap="1" wp14:anchorId="6C1D1D65" wp14:editId="33FD9484">
                <wp:simplePos x="0" y="0"/>
                <wp:positionH relativeFrom="page">
                  <wp:posOffset>0</wp:posOffset>
                </wp:positionH>
                <wp:positionV relativeFrom="paragraph">
                  <wp:posOffset>-469900</wp:posOffset>
                </wp:positionV>
                <wp:extent cx="7560310" cy="234315"/>
                <wp:effectExtent l="0" t="0" r="0" b="0"/>
                <wp:wrapNone/>
                <wp:docPr id="45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05D1" id="Rectangle 81" o:spid="_x0000_s1026" style="position:absolute;margin-left:0;margin-top:-37pt;width:595.3pt;height:18.4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AV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fIyRIi2I9BHKRtRacjRL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" fillcolor="#011f5e" stroked="f">
                <w10:wrap anchorx="page"/>
              </v:rect>
            </w:pict>
          </mc:Fallback>
        </mc:AlternateContent>
      </w:r>
      <w:bookmarkStart w:id="75" w:name="_bookmark70"/>
      <w:bookmarkEnd w:id="75"/>
      <w:r>
        <w:rPr>
          <w:b/>
          <w:sz w:val="24"/>
        </w:rPr>
        <w:t>Section</w:t>
      </w:r>
      <w:r>
        <w:rPr>
          <w:b/>
          <w:spacing w:val="-2"/>
          <w:sz w:val="24"/>
        </w:rPr>
        <w:t xml:space="preserve"> </w:t>
      </w:r>
      <w:r>
        <w:rPr>
          <w:b/>
          <w:sz w:val="24"/>
        </w:rPr>
        <w:t>IX</w:t>
      </w:r>
      <w:r>
        <w:rPr>
          <w:b/>
          <w:spacing w:val="-1"/>
          <w:sz w:val="24"/>
        </w:rPr>
        <w:t xml:space="preserve"> </w:t>
      </w:r>
      <w:r>
        <w:rPr>
          <w:b/>
          <w:sz w:val="24"/>
        </w:rPr>
        <w:t>-</w:t>
      </w:r>
      <w:r>
        <w:rPr>
          <w:b/>
          <w:spacing w:val="-2"/>
          <w:sz w:val="24"/>
        </w:rPr>
        <w:t xml:space="preserve"> </w:t>
      </w:r>
      <w:r>
        <w:rPr>
          <w:b/>
          <w:sz w:val="24"/>
        </w:rPr>
        <w:t>Special</w:t>
      </w:r>
      <w:r>
        <w:rPr>
          <w:b/>
          <w:spacing w:val="-1"/>
          <w:sz w:val="24"/>
        </w:rPr>
        <w:t xml:space="preserve"> </w:t>
      </w:r>
      <w:r>
        <w:rPr>
          <w:b/>
          <w:sz w:val="24"/>
        </w:rPr>
        <w:t>Conditions</w:t>
      </w:r>
      <w:r>
        <w:rPr>
          <w:b/>
          <w:spacing w:val="-2"/>
          <w:sz w:val="24"/>
        </w:rPr>
        <w:t xml:space="preserve"> </w:t>
      </w:r>
      <w:r>
        <w:rPr>
          <w:b/>
          <w:sz w:val="24"/>
        </w:rPr>
        <w:t>of</w:t>
      </w:r>
      <w:r>
        <w:rPr>
          <w:b/>
          <w:spacing w:val="-1"/>
          <w:sz w:val="24"/>
        </w:rPr>
        <w:t xml:space="preserve"> </w:t>
      </w:r>
      <w:r>
        <w:rPr>
          <w:b/>
          <w:sz w:val="24"/>
        </w:rPr>
        <w:t>Contract</w:t>
      </w:r>
    </w:p>
    <w:p w:rsidR="00361D1F" w:rsidRDefault="00361D1F" w:rsidP="000961B7">
      <w:pPr>
        <w:pStyle w:val="BodyText"/>
        <w:spacing w:before="1"/>
        <w:ind w:left="720"/>
        <w:rPr>
          <w:b/>
          <w:sz w:val="21"/>
        </w:rPr>
      </w:pPr>
    </w:p>
    <w:p w:rsidR="00361D1F" w:rsidRDefault="00361D1F" w:rsidP="000961B7">
      <w:pPr>
        <w:pStyle w:val="BodyText"/>
        <w:spacing w:line="230" w:lineRule="auto"/>
        <w:ind w:left="1572" w:right="1448"/>
      </w:pPr>
      <w:r>
        <w:t>The following Special Conditions shall supplement the GCC.</w:t>
      </w:r>
      <w:r>
        <w:rPr>
          <w:spacing w:val="1"/>
        </w:rPr>
        <w:t xml:space="preserve"> </w:t>
      </w:r>
      <w:r>
        <w:t>Whenever there is a conﬂict, the provisions</w:t>
      </w:r>
      <w:r>
        <w:rPr>
          <w:spacing w:val="-52"/>
        </w:rPr>
        <w:t xml:space="preserve"> </w:t>
      </w:r>
      <w:r>
        <w:t>here</w:t>
      </w:r>
      <w:r>
        <w:rPr>
          <w:spacing w:val="-3"/>
        </w:rPr>
        <w:t xml:space="preserve"> </w:t>
      </w:r>
      <w:r>
        <w:t>in shall</w:t>
      </w:r>
      <w:r>
        <w:rPr>
          <w:spacing w:val="1"/>
        </w:rPr>
        <w:t xml:space="preserve"> </w:t>
      </w:r>
      <w:r>
        <w:t>prevail</w:t>
      </w:r>
      <w:r>
        <w:rPr>
          <w:spacing w:val="1"/>
        </w:rPr>
        <w:t xml:space="preserve"> </w:t>
      </w:r>
      <w:r>
        <w:t>over</w:t>
      </w:r>
      <w:r>
        <w:rPr>
          <w:spacing w:val="1"/>
        </w:rPr>
        <w:t xml:space="preserve"> </w:t>
      </w:r>
      <w:r>
        <w:t>those</w:t>
      </w:r>
      <w:r>
        <w:rPr>
          <w:spacing w:val="1"/>
        </w:rPr>
        <w:t xml:space="preserve"> </w:t>
      </w:r>
      <w:r>
        <w:t>in the</w:t>
      </w:r>
      <w:r>
        <w:rPr>
          <w:spacing w:val="-1"/>
        </w:rPr>
        <w:t xml:space="preserve"> </w:t>
      </w:r>
      <w:r>
        <w:t>GCC.</w:t>
      </w:r>
    </w:p>
    <w:p w:rsidR="00361D1F" w:rsidRDefault="00361D1F" w:rsidP="000961B7">
      <w:pPr>
        <w:pStyle w:val="BodyText"/>
        <w:ind w:left="720"/>
        <w:rPr>
          <w:sz w:val="20"/>
        </w:rPr>
      </w:pPr>
    </w:p>
    <w:p w:rsidR="00361D1F" w:rsidRDefault="00361D1F" w:rsidP="000961B7">
      <w:pPr>
        <w:pStyle w:val="BodyText"/>
        <w:ind w:left="720"/>
        <w:rPr>
          <w:sz w:val="28"/>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5"/>
        <w:gridCol w:w="1879"/>
        <w:gridCol w:w="4824"/>
      </w:tblGrid>
      <w:tr w:rsidR="00361D1F" w:rsidTr="0002776E">
        <w:trPr>
          <w:trHeight w:val="507"/>
        </w:trPr>
        <w:tc>
          <w:tcPr>
            <w:tcW w:w="3335" w:type="dxa"/>
          </w:tcPr>
          <w:p w:rsidR="00361D1F" w:rsidRDefault="00361D1F" w:rsidP="000961B7">
            <w:pPr>
              <w:pStyle w:val="TableParagraph"/>
              <w:ind w:left="824"/>
              <w:rPr>
                <w:b/>
              </w:rPr>
            </w:pPr>
            <w:r>
              <w:rPr>
                <w:b/>
              </w:rPr>
              <w:t>Conditions</w:t>
            </w:r>
          </w:p>
        </w:tc>
        <w:tc>
          <w:tcPr>
            <w:tcW w:w="1879" w:type="dxa"/>
          </w:tcPr>
          <w:p w:rsidR="00361D1F" w:rsidRDefault="00361D1F" w:rsidP="000961B7">
            <w:pPr>
              <w:pStyle w:val="TableParagraph"/>
              <w:spacing w:line="252" w:lineRule="exact"/>
              <w:ind w:left="824" w:right="472"/>
              <w:rPr>
                <w:b/>
              </w:rPr>
            </w:pPr>
            <w:r>
              <w:rPr>
                <w:b/>
              </w:rPr>
              <w:t>Sub-</w:t>
            </w:r>
            <w:r>
              <w:rPr>
                <w:b/>
                <w:spacing w:val="1"/>
              </w:rPr>
              <w:t xml:space="preserve"> </w:t>
            </w:r>
            <w:r>
              <w:rPr>
                <w:b/>
              </w:rPr>
              <w:t>Clause</w:t>
            </w:r>
          </w:p>
        </w:tc>
        <w:tc>
          <w:tcPr>
            <w:tcW w:w="4824" w:type="dxa"/>
          </w:tcPr>
          <w:p w:rsidR="00361D1F" w:rsidRDefault="00361D1F" w:rsidP="000961B7">
            <w:pPr>
              <w:pStyle w:val="TableParagraph"/>
              <w:ind w:left="826"/>
              <w:rPr>
                <w:b/>
              </w:rPr>
            </w:pPr>
            <w:r>
              <w:rPr>
                <w:b/>
              </w:rPr>
              <w:t>Data</w:t>
            </w:r>
          </w:p>
        </w:tc>
      </w:tr>
      <w:tr w:rsidR="00361D1F" w:rsidTr="00D4067E">
        <w:trPr>
          <w:trHeight w:val="252"/>
        </w:trPr>
        <w:tc>
          <w:tcPr>
            <w:tcW w:w="10038" w:type="dxa"/>
            <w:gridSpan w:val="3"/>
            <w:tcBorders>
              <w:left w:val="single" w:sz="2" w:space="0" w:color="000000"/>
              <w:right w:val="single" w:sz="2" w:space="0" w:color="000000"/>
            </w:tcBorders>
          </w:tcPr>
          <w:p w:rsidR="00361D1F" w:rsidRDefault="00361D1F" w:rsidP="000961B7">
            <w:pPr>
              <w:pStyle w:val="TableParagraph"/>
              <w:spacing w:line="232" w:lineRule="exact"/>
              <w:ind w:left="4655" w:right="3897"/>
              <w:jc w:val="center"/>
              <w:rPr>
                <w:b/>
              </w:rPr>
            </w:pPr>
            <w:r>
              <w:rPr>
                <w:b/>
              </w:rPr>
              <w:t>Part</w:t>
            </w:r>
            <w:r>
              <w:rPr>
                <w:b/>
                <w:spacing w:val="-1"/>
              </w:rPr>
              <w:t xml:space="preserve"> </w:t>
            </w:r>
            <w:r>
              <w:rPr>
                <w:b/>
              </w:rPr>
              <w:t>A</w:t>
            </w:r>
            <w:r>
              <w:rPr>
                <w:b/>
                <w:spacing w:val="-2"/>
              </w:rPr>
              <w:t xml:space="preserve"> </w:t>
            </w:r>
            <w:r>
              <w:rPr>
                <w:b/>
              </w:rPr>
              <w:t>- Contract Data</w:t>
            </w:r>
          </w:p>
        </w:tc>
      </w:tr>
      <w:tr w:rsidR="00361D1F" w:rsidTr="0002776E">
        <w:trPr>
          <w:trHeight w:val="1011"/>
        </w:trPr>
        <w:tc>
          <w:tcPr>
            <w:tcW w:w="3335" w:type="dxa"/>
            <w:tcBorders>
              <w:left w:val="single" w:sz="2" w:space="0" w:color="000000"/>
              <w:bottom w:val="single" w:sz="2" w:space="0" w:color="000000"/>
              <w:right w:val="single" w:sz="2" w:space="0" w:color="000000"/>
            </w:tcBorders>
          </w:tcPr>
          <w:p w:rsidR="00361D1F" w:rsidRDefault="00361D1F" w:rsidP="000961B7">
            <w:pPr>
              <w:pStyle w:val="TableParagraph"/>
              <w:ind w:left="844" w:right="662"/>
            </w:pPr>
            <w:r>
              <w:t>Procuring Entity’s name and</w:t>
            </w:r>
            <w:r>
              <w:rPr>
                <w:spacing w:val="-53"/>
              </w:rPr>
              <w:t xml:space="preserve"> </w:t>
            </w:r>
            <w:r>
              <w:t>address</w:t>
            </w:r>
          </w:p>
        </w:tc>
        <w:tc>
          <w:tcPr>
            <w:tcW w:w="1879" w:type="dxa"/>
            <w:tcBorders>
              <w:left w:val="single" w:sz="2" w:space="0" w:color="000000"/>
              <w:bottom w:val="single" w:sz="2" w:space="0" w:color="000000"/>
              <w:right w:val="single" w:sz="2" w:space="0" w:color="000000"/>
            </w:tcBorders>
          </w:tcPr>
          <w:p w:rsidR="00361D1F" w:rsidRDefault="00361D1F" w:rsidP="000961B7">
            <w:pPr>
              <w:pStyle w:val="TableParagraph"/>
              <w:ind w:left="844"/>
              <w:rPr>
                <w:sz w:val="24"/>
              </w:rPr>
            </w:pPr>
            <w:r>
              <w:rPr>
                <w:sz w:val="24"/>
              </w:rPr>
              <w:t>Heading</w:t>
            </w:r>
          </w:p>
        </w:tc>
        <w:tc>
          <w:tcPr>
            <w:tcW w:w="4824" w:type="dxa"/>
            <w:tcBorders>
              <w:left w:val="single" w:sz="2" w:space="0" w:color="000000"/>
              <w:bottom w:val="single" w:sz="2" w:space="0" w:color="000000"/>
              <w:right w:val="single" w:sz="2" w:space="0" w:color="000000"/>
            </w:tcBorders>
          </w:tcPr>
          <w:p w:rsidR="00361D1F" w:rsidRDefault="00361D1F" w:rsidP="000961B7">
            <w:pPr>
              <w:pStyle w:val="TableParagraph"/>
              <w:ind w:left="846" w:right="489"/>
              <w:rPr>
                <w:b/>
              </w:rPr>
            </w:pPr>
            <w:r>
              <w:rPr>
                <w:b/>
              </w:rPr>
              <w:t>KWALE COUNTY ASSEMBLY</w:t>
            </w:r>
          </w:p>
          <w:p w:rsidR="00361D1F" w:rsidRDefault="00361D1F" w:rsidP="000961B7">
            <w:pPr>
              <w:pStyle w:val="TableParagraph"/>
              <w:spacing w:line="252" w:lineRule="exact"/>
              <w:ind w:left="846" w:right="2952"/>
              <w:rPr>
                <w:b/>
              </w:rPr>
            </w:pPr>
            <w:r>
              <w:rPr>
                <w:b/>
              </w:rPr>
              <w:t>P.O.BOX 231 – 80403,</w:t>
            </w:r>
            <w:r>
              <w:rPr>
                <w:b/>
                <w:spacing w:val="-52"/>
              </w:rPr>
              <w:t xml:space="preserve"> </w:t>
            </w:r>
            <w:r>
              <w:rPr>
                <w:b/>
              </w:rPr>
              <w:t>KWALE</w:t>
            </w:r>
          </w:p>
        </w:tc>
      </w:tr>
      <w:tr w:rsidR="00361D1F" w:rsidTr="0002776E">
        <w:trPr>
          <w:trHeight w:val="256"/>
        </w:trPr>
        <w:tc>
          <w:tcPr>
            <w:tcW w:w="3335"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37" w:lineRule="exact"/>
              <w:ind w:left="844"/>
            </w:pPr>
            <w:r>
              <w:t>Name</w:t>
            </w:r>
            <w:r>
              <w:rPr>
                <w:spacing w:val="-3"/>
              </w:rPr>
              <w:t xml:space="preserve"> </w:t>
            </w:r>
            <w:r>
              <w:t>and</w:t>
            </w:r>
            <w:r>
              <w:rPr>
                <w:spacing w:val="-1"/>
              </w:rPr>
              <w:t xml:space="preserve"> </w:t>
            </w:r>
            <w:r>
              <w:t>Reference</w:t>
            </w:r>
            <w:r>
              <w:rPr>
                <w:spacing w:val="-3"/>
              </w:rPr>
              <w:t xml:space="preserve"> </w:t>
            </w:r>
            <w:r>
              <w:t>No.</w:t>
            </w:r>
            <w:r>
              <w:rPr>
                <w:spacing w:val="-1"/>
              </w:rPr>
              <w:t xml:space="preserve"> </w:t>
            </w:r>
            <w:r>
              <w:t>of the</w:t>
            </w:r>
          </w:p>
        </w:tc>
        <w:tc>
          <w:tcPr>
            <w:tcW w:w="1879"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37" w:lineRule="exact"/>
              <w:ind w:left="844"/>
            </w:pPr>
            <w:r>
              <w:t>Heading</w:t>
            </w:r>
          </w:p>
        </w:tc>
        <w:tc>
          <w:tcPr>
            <w:tcW w:w="4824"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37" w:lineRule="exact"/>
              <w:ind w:left="846"/>
              <w:rPr>
                <w:b/>
              </w:rPr>
            </w:pPr>
            <w:r>
              <w:rPr>
                <w:b/>
              </w:rPr>
              <w:t xml:space="preserve">PROPOSED RENOVATION OF </w:t>
            </w:r>
            <w:r w:rsidR="00D4067E">
              <w:rPr>
                <w:b/>
              </w:rPr>
              <w:t>KINONDO MCA’S WARD OFFICE</w:t>
            </w:r>
          </w:p>
          <w:p w:rsidR="00361D1F" w:rsidRDefault="00361D1F" w:rsidP="000961B7">
            <w:pPr>
              <w:pStyle w:val="TableParagraph"/>
              <w:spacing w:line="237" w:lineRule="exact"/>
              <w:ind w:left="846"/>
              <w:rPr>
                <w:b/>
              </w:rPr>
            </w:pPr>
          </w:p>
        </w:tc>
      </w:tr>
      <w:tr w:rsidR="00361D1F" w:rsidTr="0002776E">
        <w:trPr>
          <w:trHeight w:val="253"/>
        </w:trPr>
        <w:tc>
          <w:tcPr>
            <w:tcW w:w="3335" w:type="dxa"/>
            <w:tcBorders>
              <w:top w:val="nil"/>
              <w:left w:val="single" w:sz="2" w:space="0" w:color="000000"/>
              <w:bottom w:val="nil"/>
              <w:right w:val="single" w:sz="2" w:space="0" w:color="000000"/>
            </w:tcBorders>
          </w:tcPr>
          <w:p w:rsidR="00361D1F" w:rsidRDefault="00361D1F" w:rsidP="000961B7">
            <w:pPr>
              <w:pStyle w:val="TableParagraph"/>
              <w:spacing w:line="233" w:lineRule="exact"/>
              <w:ind w:left="844"/>
            </w:pPr>
            <w:r>
              <w:t>Contract</w:t>
            </w:r>
          </w:p>
        </w:tc>
        <w:tc>
          <w:tcPr>
            <w:tcW w:w="1879" w:type="dxa"/>
            <w:tcBorders>
              <w:top w:val="nil"/>
              <w:left w:val="single" w:sz="2" w:space="0" w:color="000000"/>
              <w:bottom w:val="nil"/>
              <w:right w:val="single" w:sz="2" w:space="0" w:color="000000"/>
            </w:tcBorders>
          </w:tcPr>
          <w:p w:rsidR="00361D1F" w:rsidRDefault="00361D1F" w:rsidP="000961B7">
            <w:pPr>
              <w:pStyle w:val="TableParagraph"/>
              <w:spacing w:line="233" w:lineRule="exact"/>
              <w:ind w:left="844"/>
            </w:pPr>
            <w:r>
              <w:t>and 1.1</w:t>
            </w:r>
          </w:p>
        </w:tc>
        <w:tc>
          <w:tcPr>
            <w:tcW w:w="4824" w:type="dxa"/>
            <w:tcBorders>
              <w:top w:val="nil"/>
              <w:left w:val="single" w:sz="2" w:space="0" w:color="000000"/>
              <w:bottom w:val="nil"/>
              <w:right w:val="single" w:sz="2" w:space="0" w:color="000000"/>
            </w:tcBorders>
          </w:tcPr>
          <w:p w:rsidR="00361D1F" w:rsidRDefault="00361D1F" w:rsidP="000961B7">
            <w:pPr>
              <w:pStyle w:val="TableParagraph"/>
              <w:spacing w:line="233" w:lineRule="exact"/>
              <w:ind w:left="846"/>
              <w:rPr>
                <w:b/>
              </w:rPr>
            </w:pPr>
          </w:p>
        </w:tc>
      </w:tr>
      <w:tr w:rsidR="00361D1F" w:rsidTr="0002776E">
        <w:trPr>
          <w:trHeight w:val="253"/>
        </w:trPr>
        <w:tc>
          <w:tcPr>
            <w:tcW w:w="3335" w:type="dxa"/>
            <w:tcBorders>
              <w:top w:val="nil"/>
              <w:left w:val="single" w:sz="2" w:space="0" w:color="000000"/>
              <w:bottom w:val="nil"/>
              <w:right w:val="single" w:sz="2" w:space="0" w:color="000000"/>
            </w:tcBorders>
          </w:tcPr>
          <w:p w:rsidR="00361D1F" w:rsidRDefault="00361D1F" w:rsidP="000961B7">
            <w:pPr>
              <w:pStyle w:val="TableParagraph"/>
              <w:ind w:left="720"/>
              <w:rPr>
                <w:sz w:val="18"/>
              </w:rPr>
            </w:pPr>
          </w:p>
        </w:tc>
        <w:tc>
          <w:tcPr>
            <w:tcW w:w="1879" w:type="dxa"/>
            <w:tcBorders>
              <w:top w:val="nil"/>
              <w:left w:val="single" w:sz="2" w:space="0" w:color="000000"/>
              <w:bottom w:val="nil"/>
              <w:right w:val="single" w:sz="2" w:space="0" w:color="000000"/>
            </w:tcBorders>
          </w:tcPr>
          <w:p w:rsidR="00361D1F" w:rsidRDefault="00361D1F" w:rsidP="000961B7">
            <w:pPr>
              <w:pStyle w:val="TableParagraph"/>
              <w:ind w:left="720"/>
              <w:rPr>
                <w:sz w:val="18"/>
              </w:rPr>
            </w:pPr>
          </w:p>
        </w:tc>
        <w:tc>
          <w:tcPr>
            <w:tcW w:w="4824" w:type="dxa"/>
            <w:tcBorders>
              <w:top w:val="nil"/>
              <w:left w:val="single" w:sz="2" w:space="0" w:color="000000"/>
              <w:bottom w:val="nil"/>
              <w:right w:val="single" w:sz="2" w:space="0" w:color="000000"/>
            </w:tcBorders>
          </w:tcPr>
          <w:p w:rsidR="00361D1F" w:rsidRDefault="00361D1F" w:rsidP="000961B7">
            <w:pPr>
              <w:pStyle w:val="TableParagraph"/>
              <w:spacing w:line="233" w:lineRule="exact"/>
              <w:ind w:left="846"/>
              <w:rPr>
                <w:b/>
              </w:rPr>
            </w:pPr>
          </w:p>
        </w:tc>
      </w:tr>
      <w:tr w:rsidR="00361D1F" w:rsidTr="0002776E">
        <w:trPr>
          <w:trHeight w:val="380"/>
        </w:trPr>
        <w:tc>
          <w:tcPr>
            <w:tcW w:w="3335" w:type="dxa"/>
            <w:tcBorders>
              <w:top w:val="nil"/>
              <w:left w:val="single" w:sz="2" w:space="0" w:color="000000"/>
              <w:bottom w:val="nil"/>
              <w:right w:val="single" w:sz="2" w:space="0" w:color="000000"/>
            </w:tcBorders>
          </w:tcPr>
          <w:p w:rsidR="00361D1F" w:rsidRDefault="00361D1F" w:rsidP="000961B7">
            <w:pPr>
              <w:pStyle w:val="TableParagraph"/>
              <w:ind w:left="720"/>
            </w:pPr>
          </w:p>
        </w:tc>
        <w:tc>
          <w:tcPr>
            <w:tcW w:w="1879" w:type="dxa"/>
            <w:tcBorders>
              <w:top w:val="nil"/>
              <w:left w:val="single" w:sz="2" w:space="0" w:color="000000"/>
              <w:bottom w:val="nil"/>
              <w:right w:val="single" w:sz="2" w:space="0" w:color="000000"/>
            </w:tcBorders>
          </w:tcPr>
          <w:p w:rsidR="00361D1F" w:rsidRDefault="00361D1F" w:rsidP="000961B7">
            <w:pPr>
              <w:pStyle w:val="TableParagraph"/>
              <w:ind w:left="720"/>
            </w:pPr>
          </w:p>
        </w:tc>
        <w:tc>
          <w:tcPr>
            <w:tcW w:w="4824" w:type="dxa"/>
            <w:tcBorders>
              <w:top w:val="nil"/>
              <w:left w:val="single" w:sz="2" w:space="0" w:color="000000"/>
              <w:bottom w:val="nil"/>
              <w:right w:val="single" w:sz="2" w:space="0" w:color="000000"/>
            </w:tcBorders>
          </w:tcPr>
          <w:p w:rsidR="00361D1F" w:rsidRDefault="00361D1F" w:rsidP="000961B7">
            <w:pPr>
              <w:pStyle w:val="TableParagraph"/>
              <w:spacing w:line="250" w:lineRule="exact"/>
              <w:ind w:left="846"/>
              <w:rPr>
                <w:b/>
              </w:rPr>
            </w:pPr>
          </w:p>
        </w:tc>
      </w:tr>
      <w:tr w:rsidR="00361D1F" w:rsidTr="0002776E">
        <w:trPr>
          <w:trHeight w:val="379"/>
        </w:trPr>
        <w:tc>
          <w:tcPr>
            <w:tcW w:w="3335" w:type="dxa"/>
            <w:tcBorders>
              <w:top w:val="nil"/>
              <w:left w:val="single" w:sz="2" w:space="0" w:color="000000"/>
              <w:bottom w:val="nil"/>
              <w:right w:val="single" w:sz="2" w:space="0" w:color="000000"/>
            </w:tcBorders>
          </w:tcPr>
          <w:p w:rsidR="00361D1F" w:rsidRDefault="00361D1F" w:rsidP="000961B7">
            <w:pPr>
              <w:pStyle w:val="TableParagraph"/>
              <w:ind w:left="720"/>
            </w:pPr>
          </w:p>
        </w:tc>
        <w:tc>
          <w:tcPr>
            <w:tcW w:w="1879" w:type="dxa"/>
            <w:tcBorders>
              <w:top w:val="nil"/>
              <w:left w:val="single" w:sz="2" w:space="0" w:color="000000"/>
              <w:bottom w:val="nil"/>
              <w:right w:val="single" w:sz="2" w:space="0" w:color="000000"/>
            </w:tcBorders>
          </w:tcPr>
          <w:p w:rsidR="00361D1F" w:rsidRDefault="00361D1F" w:rsidP="000961B7">
            <w:pPr>
              <w:pStyle w:val="TableParagraph"/>
              <w:ind w:left="720"/>
            </w:pPr>
          </w:p>
        </w:tc>
        <w:tc>
          <w:tcPr>
            <w:tcW w:w="4824" w:type="dxa"/>
            <w:tcBorders>
              <w:top w:val="nil"/>
              <w:left w:val="single" w:sz="2" w:space="0" w:color="000000"/>
              <w:bottom w:val="nil"/>
              <w:right w:val="single" w:sz="2" w:space="0" w:color="000000"/>
            </w:tcBorders>
          </w:tcPr>
          <w:p w:rsidR="00361D1F" w:rsidRDefault="00361D1F" w:rsidP="000961B7">
            <w:pPr>
              <w:pStyle w:val="TableParagraph"/>
              <w:spacing w:before="122" w:line="237" w:lineRule="exact"/>
              <w:ind w:left="846"/>
              <w:rPr>
                <w:b/>
              </w:rPr>
            </w:pPr>
            <w:r>
              <w:rPr>
                <w:b/>
              </w:rPr>
              <w:t>TENDER</w:t>
            </w:r>
            <w:r>
              <w:rPr>
                <w:b/>
                <w:spacing w:val="-4"/>
              </w:rPr>
              <w:t xml:space="preserve"> </w:t>
            </w:r>
            <w:r>
              <w:rPr>
                <w:b/>
              </w:rPr>
              <w:t>NO.</w:t>
            </w:r>
            <w:r>
              <w:rPr>
                <w:b/>
                <w:spacing w:val="-2"/>
              </w:rPr>
              <w:t xml:space="preserve"> </w:t>
            </w:r>
          </w:p>
        </w:tc>
      </w:tr>
      <w:tr w:rsidR="00361D1F" w:rsidTr="0002776E">
        <w:trPr>
          <w:trHeight w:val="502"/>
        </w:trPr>
        <w:tc>
          <w:tcPr>
            <w:tcW w:w="3335" w:type="dxa"/>
            <w:tcBorders>
              <w:top w:val="nil"/>
              <w:left w:val="single" w:sz="2" w:space="0" w:color="000000"/>
              <w:bottom w:val="single" w:sz="2" w:space="0" w:color="000000"/>
              <w:right w:val="single" w:sz="2" w:space="0" w:color="000000"/>
            </w:tcBorders>
          </w:tcPr>
          <w:p w:rsidR="00361D1F" w:rsidRDefault="00361D1F" w:rsidP="000961B7">
            <w:pPr>
              <w:pStyle w:val="TableParagraph"/>
              <w:ind w:left="720"/>
            </w:pPr>
          </w:p>
        </w:tc>
        <w:tc>
          <w:tcPr>
            <w:tcW w:w="1879" w:type="dxa"/>
            <w:tcBorders>
              <w:top w:val="nil"/>
              <w:left w:val="single" w:sz="2" w:space="0" w:color="000000"/>
              <w:bottom w:val="single" w:sz="2" w:space="0" w:color="000000"/>
              <w:right w:val="single" w:sz="2" w:space="0" w:color="000000"/>
            </w:tcBorders>
          </w:tcPr>
          <w:p w:rsidR="00361D1F" w:rsidRDefault="00361D1F" w:rsidP="000961B7">
            <w:pPr>
              <w:pStyle w:val="TableParagraph"/>
              <w:ind w:left="720"/>
            </w:pPr>
          </w:p>
        </w:tc>
        <w:tc>
          <w:tcPr>
            <w:tcW w:w="4824"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48" w:lineRule="exact"/>
              <w:ind w:left="846"/>
              <w:rPr>
                <w:b/>
              </w:rPr>
            </w:pPr>
          </w:p>
        </w:tc>
      </w:tr>
      <w:tr w:rsidR="00361D1F" w:rsidTr="0002776E">
        <w:trPr>
          <w:trHeight w:val="758"/>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Engineers</w:t>
            </w:r>
            <w:r>
              <w:rPr>
                <w:spacing w:val="-3"/>
              </w:rPr>
              <w:t xml:space="preserve"> </w:t>
            </w:r>
            <w:r>
              <w:t>Name and</w:t>
            </w:r>
            <w:r>
              <w:rPr>
                <w:spacing w:val="-3"/>
              </w:rPr>
              <w:t xml:space="preserve"> </w:t>
            </w:r>
            <w:r>
              <w:t>address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4" w:right="327"/>
            </w:pPr>
            <w:r>
              <w:t>Heading</w:t>
            </w:r>
            <w:r>
              <w:rPr>
                <w:spacing w:val="1"/>
              </w:rPr>
              <w:t xml:space="preserve"> </w:t>
            </w:r>
            <w:r>
              <w:t>and</w:t>
            </w:r>
            <w:r>
              <w:rPr>
                <w:spacing w:val="-12"/>
              </w:rPr>
              <w:t xml:space="preserve"> </w:t>
            </w:r>
            <w:r>
              <w:t>3.1.1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6" w:right="1358"/>
              <w:rPr>
                <w:b/>
              </w:rPr>
            </w:pPr>
            <w:r>
              <w:rPr>
                <w:b/>
              </w:rPr>
              <w:t>WORKS</w:t>
            </w:r>
            <w:r>
              <w:rPr>
                <w:b/>
                <w:spacing w:val="-1"/>
              </w:rPr>
              <w:t xml:space="preserve"> </w:t>
            </w:r>
            <w:r>
              <w:rPr>
                <w:b/>
              </w:rPr>
              <w:t>DEPARTMENT</w:t>
            </w:r>
            <w:r>
              <w:rPr>
                <w:b/>
                <w:spacing w:val="-3"/>
              </w:rPr>
              <w:t xml:space="preserve"> </w:t>
            </w:r>
            <w:r>
              <w:rPr>
                <w:b/>
              </w:rPr>
              <w:t>FOR</w:t>
            </w:r>
            <w:r>
              <w:rPr>
                <w:b/>
                <w:spacing w:val="-2"/>
              </w:rPr>
              <w:t xml:space="preserve"> </w:t>
            </w:r>
            <w:r>
              <w:rPr>
                <w:b/>
              </w:rPr>
              <w:t>PUBLIC</w:t>
            </w:r>
            <w:r>
              <w:rPr>
                <w:b/>
                <w:spacing w:val="-2"/>
              </w:rPr>
              <w:t xml:space="preserve"> </w:t>
            </w:r>
            <w:r>
              <w:rPr>
                <w:b/>
              </w:rPr>
              <w:t>WORKS,</w:t>
            </w:r>
          </w:p>
          <w:p w:rsidR="00361D1F" w:rsidRDefault="00361D1F" w:rsidP="000961B7">
            <w:pPr>
              <w:pStyle w:val="TableParagraph"/>
              <w:spacing w:line="233" w:lineRule="exact"/>
              <w:ind w:left="846"/>
              <w:rPr>
                <w:b/>
              </w:rPr>
            </w:pPr>
          </w:p>
        </w:tc>
      </w:tr>
      <w:tr w:rsidR="00361D1F" w:rsidTr="0002776E">
        <w:trPr>
          <w:trHeight w:val="758"/>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4" w:right="565"/>
            </w:pPr>
            <w:r>
              <w:t>Contractor’s Representative’s</w:t>
            </w:r>
            <w:r>
              <w:rPr>
                <w:spacing w:val="-52"/>
              </w:rPr>
              <w:t xml:space="preserve"> </w:t>
            </w:r>
            <w:r>
              <w:t>name</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4.3.1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rPr>
                <w:i/>
              </w:rPr>
            </w:pPr>
            <w:r>
              <w:rPr>
                <w:i/>
              </w:rPr>
              <w:t>[insert</w:t>
            </w:r>
            <w:r>
              <w:rPr>
                <w:i/>
                <w:spacing w:val="-2"/>
              </w:rPr>
              <w:t xml:space="preserve"> </w:t>
            </w:r>
            <w:r>
              <w:rPr>
                <w:i/>
              </w:rPr>
              <w:t>the</w:t>
            </w:r>
            <w:r>
              <w:rPr>
                <w:i/>
                <w:spacing w:val="-3"/>
              </w:rPr>
              <w:t xml:space="preserve"> </w:t>
            </w:r>
            <w:r>
              <w:rPr>
                <w:i/>
              </w:rPr>
              <w:t>name</w:t>
            </w:r>
            <w:r>
              <w:rPr>
                <w:i/>
                <w:spacing w:val="-2"/>
              </w:rPr>
              <w:t xml:space="preserve"> </w:t>
            </w:r>
            <w:r>
              <w:rPr>
                <w:i/>
              </w:rPr>
              <w:t>of</w:t>
            </w:r>
            <w:r>
              <w:rPr>
                <w:i/>
                <w:spacing w:val="-2"/>
              </w:rPr>
              <w:t xml:space="preserve"> </w:t>
            </w:r>
            <w:r>
              <w:rPr>
                <w:i/>
              </w:rPr>
              <w:t>the</w:t>
            </w:r>
            <w:r>
              <w:rPr>
                <w:i/>
                <w:spacing w:val="-2"/>
              </w:rPr>
              <w:t xml:space="preserve"> </w:t>
            </w:r>
            <w:r>
              <w:rPr>
                <w:i/>
              </w:rPr>
              <w:t>Contractor’s</w:t>
            </w:r>
            <w:r>
              <w:rPr>
                <w:i/>
                <w:spacing w:val="-3"/>
              </w:rPr>
              <w:t xml:space="preserve"> </w:t>
            </w:r>
            <w:r>
              <w:rPr>
                <w:i/>
              </w:rPr>
              <w:t>Representative</w:t>
            </w:r>
          </w:p>
          <w:p w:rsidR="00361D1F" w:rsidRDefault="00361D1F" w:rsidP="000961B7">
            <w:pPr>
              <w:pStyle w:val="TableParagraph"/>
              <w:spacing w:line="252" w:lineRule="exact"/>
              <w:ind w:left="846" w:right="967"/>
              <w:rPr>
                <w:i/>
              </w:rPr>
            </w:pPr>
            <w:r>
              <w:rPr>
                <w:i/>
              </w:rPr>
              <w:t>agreed by the Procuring Entity prior to Contract</w:t>
            </w:r>
            <w:r>
              <w:rPr>
                <w:i/>
                <w:spacing w:val="-53"/>
              </w:rPr>
              <w:t xml:space="preserve"> </w:t>
            </w:r>
            <w:r>
              <w:rPr>
                <w:i/>
              </w:rPr>
              <w:t>signature]</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Key</w:t>
            </w:r>
            <w:r>
              <w:rPr>
                <w:spacing w:val="-1"/>
              </w:rPr>
              <w:t xml:space="preserve"> </w:t>
            </w:r>
            <w:r>
              <w:t>Personnel names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16.9.1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4" w:lineRule="exact"/>
              <w:ind w:left="846" w:right="540"/>
              <w:rPr>
                <w:i/>
              </w:rPr>
            </w:pPr>
            <w:r>
              <w:rPr>
                <w:i/>
              </w:rPr>
              <w:t>[insert the name of each Key Personnel agreed by the</w:t>
            </w:r>
            <w:r>
              <w:rPr>
                <w:i/>
                <w:spacing w:val="-52"/>
              </w:rPr>
              <w:t xml:space="preserve"> </w:t>
            </w:r>
            <w:r>
              <w:rPr>
                <w:i/>
              </w:rPr>
              <w:t>Procuring</w:t>
            </w:r>
            <w:r>
              <w:rPr>
                <w:i/>
                <w:spacing w:val="-1"/>
              </w:rPr>
              <w:t xml:space="preserve"> </w:t>
            </w:r>
            <w:r>
              <w:rPr>
                <w:i/>
              </w:rPr>
              <w:t>Entity</w:t>
            </w:r>
            <w:r>
              <w:rPr>
                <w:i/>
                <w:spacing w:val="-2"/>
              </w:rPr>
              <w:t xml:space="preserve"> </w:t>
            </w:r>
            <w:r>
              <w:rPr>
                <w:i/>
              </w:rPr>
              <w:t>prior</w:t>
            </w:r>
            <w:r>
              <w:rPr>
                <w:i/>
                <w:spacing w:val="-1"/>
              </w:rPr>
              <w:t xml:space="preserve"> </w:t>
            </w:r>
            <w:r>
              <w:rPr>
                <w:i/>
              </w:rPr>
              <w:t>to Contract</w:t>
            </w:r>
            <w:r>
              <w:rPr>
                <w:i/>
                <w:spacing w:val="-2"/>
              </w:rPr>
              <w:t xml:space="preserve"> </w:t>
            </w:r>
            <w:r>
              <w:rPr>
                <w:i/>
              </w:rPr>
              <w:t>signature]</w:t>
            </w:r>
          </w:p>
        </w:tc>
      </w:tr>
      <w:tr w:rsidR="00361D1F" w:rsidTr="0002776E">
        <w:trPr>
          <w:trHeight w:val="252"/>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Time</w:t>
            </w:r>
            <w:r>
              <w:rPr>
                <w:spacing w:val="-2"/>
              </w:rPr>
              <w:t xml:space="preserve"> </w:t>
            </w:r>
            <w:r>
              <w:t>for</w:t>
            </w:r>
            <w:r>
              <w:rPr>
                <w:spacing w:val="-1"/>
              </w:rPr>
              <w:t xml:space="preserve"> </w:t>
            </w:r>
            <w:r>
              <w:t>Completion</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1.1.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6"/>
            </w:pPr>
            <w:r>
              <w:rPr>
                <w:b/>
              </w:rPr>
              <w:t>Six</w:t>
            </w:r>
            <w:r>
              <w:rPr>
                <w:b/>
                <w:spacing w:val="-2"/>
              </w:rPr>
              <w:t xml:space="preserve"> </w:t>
            </w:r>
            <w:r>
              <w:rPr>
                <w:b/>
              </w:rPr>
              <w:t>(6)</w:t>
            </w:r>
            <w:r>
              <w:rPr>
                <w:b/>
                <w:spacing w:val="-3"/>
              </w:rPr>
              <w:t xml:space="preserve"> </w:t>
            </w:r>
            <w:r>
              <w:rPr>
                <w:b/>
              </w:rPr>
              <w:t xml:space="preserve">Months </w:t>
            </w:r>
            <w:r>
              <w:t>after</w:t>
            </w:r>
            <w:r>
              <w:rPr>
                <w:spacing w:val="-1"/>
              </w:rPr>
              <w:t xml:space="preserve"> </w:t>
            </w:r>
            <w:r>
              <w:t>Start Date</w:t>
            </w:r>
          </w:p>
        </w:tc>
      </w:tr>
      <w:tr w:rsidR="00361D1F" w:rsidTr="0002776E">
        <w:trPr>
          <w:trHeight w:val="252"/>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Defects</w:t>
            </w:r>
            <w:r>
              <w:rPr>
                <w:spacing w:val="-3"/>
              </w:rPr>
              <w:t xml:space="preserve"> </w:t>
            </w:r>
            <w:r>
              <w:t>Notification</w:t>
            </w:r>
            <w:r>
              <w:rPr>
                <w:spacing w:val="-3"/>
              </w:rPr>
              <w:t xml:space="preserve"> </w:t>
            </w:r>
            <w:r>
              <w:t>Period</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1.1</w:t>
            </w:r>
          </w:p>
        </w:tc>
        <w:tc>
          <w:tcPr>
            <w:tcW w:w="4824"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32" w:lineRule="exact"/>
              <w:ind w:left="846"/>
            </w:pPr>
            <w:r>
              <w:rPr>
                <w:b/>
              </w:rPr>
              <w:t xml:space="preserve">180 </w:t>
            </w:r>
            <w:r>
              <w:t>days</w:t>
            </w:r>
          </w:p>
        </w:tc>
      </w:tr>
      <w:tr w:rsidR="00361D1F" w:rsidTr="0002776E">
        <w:trPr>
          <w:trHeight w:val="254"/>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4"/>
            </w:pPr>
            <w:r>
              <w:t>Sections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4"/>
            </w:pPr>
            <w:r>
              <w:t>1.1</w:t>
            </w:r>
          </w:p>
        </w:tc>
        <w:tc>
          <w:tcPr>
            <w:tcW w:w="4824"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6"/>
              <w:rPr>
                <w:b/>
              </w:rPr>
            </w:pPr>
            <w:r>
              <w:rPr>
                <w:b/>
                <w:w w:val="110"/>
              </w:rPr>
              <w:t>N/A</w:t>
            </w:r>
          </w:p>
        </w:tc>
      </w:tr>
      <w:tr w:rsidR="00361D1F" w:rsidTr="0002776E">
        <w:trPr>
          <w:trHeight w:val="251"/>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Electronic</w:t>
            </w:r>
            <w:r>
              <w:rPr>
                <w:spacing w:val="-5"/>
              </w:rPr>
              <w:t xml:space="preserve"> </w:t>
            </w:r>
            <w:r>
              <w:t>transmission</w:t>
            </w:r>
            <w:r>
              <w:rPr>
                <w:spacing w:val="-3"/>
              </w:rPr>
              <w:t xml:space="preserve"> </w:t>
            </w:r>
            <w:r>
              <w:t>systems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1.3</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6"/>
              <w:rPr>
                <w:b/>
              </w:rPr>
            </w:pPr>
            <w:r>
              <w:rPr>
                <w:b/>
                <w:w w:val="110"/>
              </w:rPr>
              <w:t>N/A</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4" w:lineRule="exact"/>
              <w:ind w:left="844" w:right="106"/>
            </w:pPr>
            <w:r>
              <w:t>Time for the Parties entering into a</w:t>
            </w:r>
            <w:r>
              <w:rPr>
                <w:spacing w:val="-52"/>
              </w:rPr>
              <w:t xml:space="preserve"> </w:t>
            </w:r>
            <w:r>
              <w:t>Contract Agreement</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1.6</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Within</w:t>
            </w:r>
            <w:r>
              <w:rPr>
                <w:spacing w:val="-3"/>
              </w:rPr>
              <w:t xml:space="preserve"> </w:t>
            </w:r>
            <w:r>
              <w:t>30days</w:t>
            </w:r>
          </w:p>
        </w:tc>
      </w:tr>
      <w:tr w:rsidR="00361D1F" w:rsidTr="0002776E">
        <w:trPr>
          <w:trHeight w:val="252"/>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Commencement</w:t>
            </w:r>
            <w:r>
              <w:rPr>
                <w:spacing w:val="-1"/>
              </w:rPr>
              <w:t xml:space="preserve"> </w:t>
            </w:r>
            <w:r>
              <w:t>Date</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8.1.1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6"/>
              <w:rPr>
                <w:b/>
              </w:rPr>
            </w:pPr>
            <w:r>
              <w:rPr>
                <w:b/>
              </w:rPr>
              <w:t>AS</w:t>
            </w:r>
            <w:r>
              <w:rPr>
                <w:b/>
                <w:spacing w:val="-2"/>
              </w:rPr>
              <w:t xml:space="preserve"> </w:t>
            </w:r>
            <w:r>
              <w:rPr>
                <w:b/>
              </w:rPr>
              <w:t>AGREED</w:t>
            </w:r>
            <w:r>
              <w:rPr>
                <w:b/>
                <w:spacing w:val="-2"/>
              </w:rPr>
              <w:t xml:space="preserve"> </w:t>
            </w:r>
            <w:r>
              <w:rPr>
                <w:b/>
              </w:rPr>
              <w:t>WITH</w:t>
            </w:r>
            <w:r>
              <w:rPr>
                <w:b/>
                <w:spacing w:val="-1"/>
              </w:rPr>
              <w:t xml:space="preserve"> </w:t>
            </w:r>
            <w:r>
              <w:rPr>
                <w:b/>
              </w:rPr>
              <w:t>THE</w:t>
            </w:r>
            <w:r>
              <w:rPr>
                <w:b/>
                <w:spacing w:val="-2"/>
              </w:rPr>
              <w:t xml:space="preserve"> </w:t>
            </w:r>
            <w:r>
              <w:rPr>
                <w:b/>
              </w:rPr>
              <w:t>PROJECT</w:t>
            </w:r>
            <w:r>
              <w:rPr>
                <w:b/>
                <w:spacing w:val="-2"/>
              </w:rPr>
              <w:t xml:space="preserve"> </w:t>
            </w:r>
            <w:r>
              <w:rPr>
                <w:b/>
              </w:rPr>
              <w:t>MANAGER</w:t>
            </w:r>
          </w:p>
        </w:tc>
      </w:tr>
      <w:tr w:rsidR="00361D1F" w:rsidTr="0002776E">
        <w:trPr>
          <w:trHeight w:val="503"/>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Time</w:t>
            </w:r>
            <w:r>
              <w:rPr>
                <w:spacing w:val="-1"/>
              </w:rPr>
              <w:t xml:space="preserve"> </w:t>
            </w:r>
            <w:r>
              <w:t>for</w:t>
            </w:r>
            <w:r>
              <w:rPr>
                <w:spacing w:val="-1"/>
              </w:rPr>
              <w:t xml:space="preserve"> </w:t>
            </w:r>
            <w:r>
              <w:t>access to</w:t>
            </w:r>
            <w:r>
              <w:rPr>
                <w:spacing w:val="-4"/>
              </w:rPr>
              <w:t xml:space="preserve"> </w:t>
            </w:r>
            <w:r>
              <w:t>the Site</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2.1.1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6" w:right="209"/>
            </w:pPr>
            <w:r>
              <w:t>No</w:t>
            </w:r>
            <w:r>
              <w:rPr>
                <w:spacing w:val="-2"/>
              </w:rPr>
              <w:t xml:space="preserve"> </w:t>
            </w:r>
            <w:r>
              <w:t>later</w:t>
            </w:r>
            <w:r>
              <w:rPr>
                <w:spacing w:val="-3"/>
              </w:rPr>
              <w:t xml:space="preserve"> </w:t>
            </w:r>
            <w:r>
              <w:t>than</w:t>
            </w:r>
            <w:r>
              <w:rPr>
                <w:spacing w:val="-3"/>
              </w:rPr>
              <w:t xml:space="preserve"> </w:t>
            </w:r>
            <w:r>
              <w:t>the</w:t>
            </w:r>
            <w:r>
              <w:rPr>
                <w:spacing w:val="-1"/>
              </w:rPr>
              <w:t xml:space="preserve"> </w:t>
            </w:r>
            <w:r>
              <w:t>Commencement Date,</w:t>
            </w:r>
            <w:r>
              <w:rPr>
                <w:spacing w:val="-3"/>
              </w:rPr>
              <w:t xml:space="preserve"> </w:t>
            </w:r>
            <w:r>
              <w:t>and</w:t>
            </w:r>
            <w:r>
              <w:rPr>
                <w:spacing w:val="-1"/>
              </w:rPr>
              <w:t xml:space="preserve"> </w:t>
            </w:r>
            <w:r>
              <w:t>not later</w:t>
            </w:r>
            <w:r>
              <w:rPr>
                <w:spacing w:val="-4"/>
              </w:rPr>
              <w:t xml:space="preserve"> </w:t>
            </w:r>
            <w:r>
              <w:t>than</w:t>
            </w:r>
            <w:r>
              <w:rPr>
                <w:spacing w:val="-52"/>
              </w:rPr>
              <w:t xml:space="preserve"> </w:t>
            </w:r>
            <w:r>
              <w:t>7</w:t>
            </w:r>
            <w:r>
              <w:rPr>
                <w:spacing w:val="-1"/>
              </w:rPr>
              <w:t xml:space="preserve"> </w:t>
            </w:r>
            <w:r>
              <w:t>days</w:t>
            </w:r>
            <w:r>
              <w:rPr>
                <w:spacing w:val="-2"/>
              </w:rPr>
              <w:t xml:space="preserve"> </w:t>
            </w:r>
            <w:r>
              <w:t>after</w:t>
            </w:r>
            <w:r>
              <w:rPr>
                <w:spacing w:val="1"/>
              </w:rPr>
              <w:t xml:space="preserve"> </w:t>
            </w:r>
            <w:r>
              <w:t>Commencement</w:t>
            </w:r>
            <w:r>
              <w:rPr>
                <w:spacing w:val="1"/>
              </w:rPr>
              <w:t xml:space="preserve"> </w:t>
            </w:r>
            <w:r>
              <w:t>Date</w:t>
            </w:r>
          </w:p>
        </w:tc>
      </w:tr>
      <w:tr w:rsidR="00361D1F" w:rsidTr="0002776E">
        <w:trPr>
          <w:trHeight w:val="995"/>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4"/>
            </w:pPr>
            <w:r>
              <w:t>Architect</w:t>
            </w:r>
            <w:r>
              <w:rPr>
                <w:spacing w:val="-3"/>
              </w:rPr>
              <w:t xml:space="preserve"> </w:t>
            </w:r>
            <w:r>
              <w:t>Duties</w:t>
            </w:r>
            <w:r>
              <w:rPr>
                <w:spacing w:val="-3"/>
              </w:rPr>
              <w:t xml:space="preserve"> </w:t>
            </w:r>
            <w:r>
              <w:t>and</w:t>
            </w:r>
            <w:r>
              <w:rPr>
                <w:spacing w:val="-1"/>
              </w:rPr>
              <w:t xml:space="preserve"> </w:t>
            </w:r>
            <w:r>
              <w:t>Authority</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4" w:right="376"/>
            </w:pPr>
            <w:r>
              <w:t>3.1.6 (b)</w:t>
            </w:r>
            <w:r>
              <w:rPr>
                <w:spacing w:val="-52"/>
              </w:rPr>
              <w:t xml:space="preserve"> </w:t>
            </w:r>
            <w:r>
              <w:t>(ii)</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6" w:right="88"/>
            </w:pPr>
            <w:r>
              <w:t>Variations resulting in an increase of the Accepted</w:t>
            </w:r>
            <w:r>
              <w:rPr>
                <w:spacing w:val="1"/>
              </w:rPr>
              <w:t xml:space="preserve"> </w:t>
            </w:r>
            <w:r>
              <w:t>Contract Amount in excess of</w:t>
            </w:r>
            <w:r>
              <w:rPr>
                <w:u w:val="single"/>
              </w:rPr>
              <w:t xml:space="preserve"> 0</w:t>
            </w:r>
            <w:r>
              <w:t>% shall require approval of</w:t>
            </w:r>
            <w:r>
              <w:rPr>
                <w:spacing w:val="-52"/>
              </w:rPr>
              <w:t xml:space="preserve"> </w:t>
            </w:r>
            <w:r>
              <w:t>the</w:t>
            </w:r>
            <w:r>
              <w:rPr>
                <w:spacing w:val="-1"/>
              </w:rPr>
              <w:t xml:space="preserve"> </w:t>
            </w:r>
            <w:r>
              <w:t>Procuring Entity.</w:t>
            </w:r>
          </w:p>
        </w:tc>
      </w:tr>
      <w:tr w:rsidR="00361D1F" w:rsidTr="0002776E">
        <w:trPr>
          <w:trHeight w:val="1010"/>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Performance</w:t>
            </w:r>
            <w:r>
              <w:rPr>
                <w:spacing w:val="-2"/>
              </w:rPr>
              <w:t xml:space="preserve"> </w:t>
            </w:r>
            <w:r>
              <w:t>Security</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4.2.1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6"/>
            </w:pPr>
            <w:r>
              <w:t>The performance security will be in the form of a</w:t>
            </w:r>
            <w:r>
              <w:rPr>
                <w:spacing w:val="1"/>
              </w:rPr>
              <w:t xml:space="preserve"> </w:t>
            </w:r>
            <w:r>
              <w:t>performance</w:t>
            </w:r>
            <w:r>
              <w:rPr>
                <w:spacing w:val="-2"/>
              </w:rPr>
              <w:t xml:space="preserve"> </w:t>
            </w:r>
            <w:r>
              <w:t>bond</w:t>
            </w:r>
            <w:r>
              <w:rPr>
                <w:spacing w:val="-2"/>
              </w:rPr>
              <w:t xml:space="preserve"> </w:t>
            </w:r>
            <w:r>
              <w:t>in</w:t>
            </w:r>
            <w:r>
              <w:rPr>
                <w:spacing w:val="-4"/>
              </w:rPr>
              <w:t xml:space="preserve"> </w:t>
            </w:r>
            <w:r>
              <w:t>the</w:t>
            </w:r>
            <w:r>
              <w:rPr>
                <w:spacing w:val="-3"/>
              </w:rPr>
              <w:t xml:space="preserve"> </w:t>
            </w:r>
            <w:r>
              <w:t>amount(s)</w:t>
            </w:r>
            <w:r>
              <w:rPr>
                <w:spacing w:val="-1"/>
              </w:rPr>
              <w:t xml:space="preserve"> </w:t>
            </w:r>
            <w:r>
              <w:t>of</w:t>
            </w:r>
            <w:r>
              <w:rPr>
                <w:spacing w:val="-1"/>
              </w:rPr>
              <w:t xml:space="preserve"> </w:t>
            </w:r>
            <w:r>
              <w:t>2%</w:t>
            </w:r>
            <w:r>
              <w:rPr>
                <w:spacing w:val="-2"/>
              </w:rPr>
              <w:t xml:space="preserve"> </w:t>
            </w:r>
            <w:r>
              <w:t>(percent)</w:t>
            </w:r>
            <w:r>
              <w:rPr>
                <w:spacing w:val="-1"/>
              </w:rPr>
              <w:t xml:space="preserve"> </w:t>
            </w:r>
            <w:r>
              <w:t>of</w:t>
            </w:r>
            <w:r>
              <w:rPr>
                <w:spacing w:val="-2"/>
              </w:rPr>
              <w:t xml:space="preserve"> </w:t>
            </w:r>
            <w:r>
              <w:t>the</w:t>
            </w:r>
          </w:p>
          <w:p w:rsidR="00361D1F" w:rsidRDefault="00361D1F" w:rsidP="000961B7">
            <w:pPr>
              <w:pStyle w:val="TableParagraph"/>
              <w:spacing w:line="252" w:lineRule="exact"/>
              <w:ind w:left="846"/>
            </w:pPr>
            <w:r>
              <w:t>accepted</w:t>
            </w:r>
            <w:r>
              <w:rPr>
                <w:spacing w:val="-3"/>
              </w:rPr>
              <w:t xml:space="preserve"> </w:t>
            </w:r>
            <w:r>
              <w:t>contract</w:t>
            </w:r>
            <w:r>
              <w:rPr>
                <w:spacing w:val="-3"/>
              </w:rPr>
              <w:t xml:space="preserve"> </w:t>
            </w:r>
            <w:r>
              <w:t>amount</w:t>
            </w:r>
            <w:r>
              <w:rPr>
                <w:spacing w:val="-3"/>
              </w:rPr>
              <w:t xml:space="preserve"> </w:t>
            </w:r>
            <w:r>
              <w:t>and</w:t>
            </w:r>
            <w:r>
              <w:rPr>
                <w:spacing w:val="-1"/>
              </w:rPr>
              <w:t xml:space="preserve"> </w:t>
            </w:r>
            <w:r>
              <w:t>in</w:t>
            </w:r>
            <w:r>
              <w:rPr>
                <w:spacing w:val="-4"/>
              </w:rPr>
              <w:t xml:space="preserve"> </w:t>
            </w:r>
            <w:r>
              <w:t>the</w:t>
            </w:r>
            <w:r>
              <w:rPr>
                <w:spacing w:val="-3"/>
              </w:rPr>
              <w:t xml:space="preserve"> </w:t>
            </w:r>
            <w:r>
              <w:t>same currency</w:t>
            </w:r>
            <w:r>
              <w:rPr>
                <w:spacing w:val="-4"/>
              </w:rPr>
              <w:t xml:space="preserve"> </w:t>
            </w:r>
            <w:r>
              <w:t>(ies) of</w:t>
            </w:r>
            <w:r>
              <w:rPr>
                <w:spacing w:val="-52"/>
              </w:rPr>
              <w:t xml:space="preserve"> </w:t>
            </w:r>
            <w:r>
              <w:t>the</w:t>
            </w:r>
            <w:r>
              <w:rPr>
                <w:spacing w:val="-1"/>
              </w:rPr>
              <w:t xml:space="preserve"> </w:t>
            </w:r>
            <w:r>
              <w:t>accepted</w:t>
            </w:r>
            <w:r>
              <w:rPr>
                <w:spacing w:val="-2"/>
              </w:rPr>
              <w:t xml:space="preserve"> </w:t>
            </w:r>
            <w:r>
              <w:t>contract</w:t>
            </w:r>
            <w:r>
              <w:rPr>
                <w:spacing w:val="-2"/>
              </w:rPr>
              <w:t xml:space="preserve"> </w:t>
            </w:r>
            <w:r>
              <w:t>amount</w:t>
            </w:r>
          </w:p>
        </w:tc>
      </w:tr>
      <w:tr w:rsidR="00361D1F" w:rsidTr="0002776E">
        <w:trPr>
          <w:trHeight w:val="254"/>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before="1" w:line="233" w:lineRule="exact"/>
              <w:ind w:left="844"/>
            </w:pPr>
            <w:r>
              <w:t>Normal</w:t>
            </w:r>
            <w:r>
              <w:rPr>
                <w:spacing w:val="-1"/>
              </w:rPr>
              <w:t xml:space="preserve"> </w:t>
            </w:r>
            <w:r>
              <w:t>working</w:t>
            </w:r>
            <w:r>
              <w:rPr>
                <w:spacing w:val="-4"/>
              </w:rPr>
              <w:t xml:space="preserve"> </w:t>
            </w:r>
            <w:r>
              <w:t>hours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before="1" w:line="233" w:lineRule="exact"/>
              <w:ind w:left="844"/>
            </w:pPr>
            <w:r>
              <w:t>6.5</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before="1" w:line="233" w:lineRule="exact"/>
              <w:ind w:left="846"/>
              <w:rPr>
                <w:b/>
              </w:rPr>
            </w:pPr>
            <w:r>
              <w:rPr>
                <w:b/>
                <w:w w:val="105"/>
              </w:rPr>
              <w:t>0700</w:t>
            </w:r>
            <w:r>
              <w:rPr>
                <w:b/>
                <w:spacing w:val="-11"/>
                <w:w w:val="105"/>
              </w:rPr>
              <w:t xml:space="preserve"> </w:t>
            </w:r>
            <w:r>
              <w:rPr>
                <w:b/>
                <w:w w:val="105"/>
              </w:rPr>
              <w:t>-1800hrs</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lastRenderedPageBreak/>
              <w:t>Delay</w:t>
            </w:r>
            <w:r>
              <w:rPr>
                <w:spacing w:val="-2"/>
              </w:rPr>
              <w:t xml:space="preserve"> </w:t>
            </w:r>
            <w:r>
              <w:t>damages</w:t>
            </w:r>
            <w:r>
              <w:rPr>
                <w:spacing w:val="-3"/>
              </w:rPr>
              <w:t xml:space="preserve"> </w:t>
            </w:r>
            <w:r>
              <w:t>for</w:t>
            </w:r>
            <w:r>
              <w:rPr>
                <w:spacing w:val="-2"/>
              </w:rPr>
              <w:t xml:space="preserve"> </w:t>
            </w:r>
            <w:r>
              <w:t>the</w:t>
            </w:r>
            <w:r>
              <w:rPr>
                <w:spacing w:val="-1"/>
              </w:rPr>
              <w:t xml:space="preserve"> </w:t>
            </w:r>
            <w:r>
              <w:t>Works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376"/>
            </w:pPr>
            <w:r>
              <w:t>8.7 &amp;</w:t>
            </w:r>
            <w:r>
              <w:rPr>
                <w:spacing w:val="1"/>
              </w:rPr>
              <w:t xml:space="preserve"> </w:t>
            </w:r>
            <w:r>
              <w:t>14.15(b)</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0.005%</w:t>
            </w:r>
            <w:r>
              <w:rPr>
                <w:spacing w:val="-3"/>
              </w:rPr>
              <w:t xml:space="preserve"> </w:t>
            </w:r>
            <w:r>
              <w:t>of</w:t>
            </w:r>
            <w:r>
              <w:rPr>
                <w:spacing w:val="-2"/>
              </w:rPr>
              <w:t xml:space="preserve"> </w:t>
            </w:r>
            <w:r>
              <w:t>the</w:t>
            </w:r>
            <w:r>
              <w:rPr>
                <w:spacing w:val="-2"/>
              </w:rPr>
              <w:t xml:space="preserve"> </w:t>
            </w:r>
            <w:r>
              <w:t>contract</w:t>
            </w:r>
            <w:r>
              <w:rPr>
                <w:spacing w:val="1"/>
              </w:rPr>
              <w:t xml:space="preserve"> </w:t>
            </w:r>
            <w:r>
              <w:t>amount per day.</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784"/>
            </w:pPr>
            <w:r>
              <w:t>Maximum amount of delay</w:t>
            </w:r>
            <w:r>
              <w:rPr>
                <w:spacing w:val="-52"/>
              </w:rPr>
              <w:t xml:space="preserve"> </w:t>
            </w:r>
            <w:r>
              <w:t>damages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8.7.1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5%</w:t>
            </w:r>
            <w:r>
              <w:rPr>
                <w:spacing w:val="-2"/>
              </w:rPr>
              <w:t xml:space="preserve"> </w:t>
            </w:r>
            <w:r>
              <w:t>of</w:t>
            </w:r>
            <w:r>
              <w:rPr>
                <w:spacing w:val="-2"/>
              </w:rPr>
              <w:t xml:space="preserve"> </w:t>
            </w:r>
            <w:r>
              <w:t>the</w:t>
            </w:r>
            <w:r>
              <w:rPr>
                <w:spacing w:val="-2"/>
              </w:rPr>
              <w:t xml:space="preserve"> </w:t>
            </w:r>
            <w:r>
              <w:t>final</w:t>
            </w:r>
            <w:r>
              <w:rPr>
                <w:spacing w:val="-1"/>
              </w:rPr>
              <w:t xml:space="preserve"> </w:t>
            </w:r>
            <w:r>
              <w:t>contract</w:t>
            </w:r>
            <w:r>
              <w:rPr>
                <w:spacing w:val="-1"/>
              </w:rPr>
              <w:t xml:space="preserve"> </w:t>
            </w:r>
            <w:r>
              <w:t>price</w:t>
            </w:r>
          </w:p>
        </w:tc>
      </w:tr>
      <w:tr w:rsidR="00361D1F" w:rsidTr="0002776E">
        <w:trPr>
          <w:trHeight w:val="758"/>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Provisional</w:t>
            </w:r>
            <w:r>
              <w:rPr>
                <w:spacing w:val="-1"/>
              </w:rPr>
              <w:t xml:space="preserve"> </w:t>
            </w:r>
            <w:r>
              <w:t>Sums</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13.6.</w:t>
            </w:r>
            <w:r>
              <w:rPr>
                <w:spacing w:val="-2"/>
              </w:rPr>
              <w:t xml:space="preserve"> </w:t>
            </w:r>
            <w:r>
              <w:t>(b)(ii)</w:t>
            </w:r>
          </w:p>
        </w:tc>
        <w:tc>
          <w:tcPr>
            <w:tcW w:w="4824" w:type="dxa"/>
            <w:tcBorders>
              <w:top w:val="single" w:sz="2" w:space="0" w:color="000000"/>
              <w:left w:val="single" w:sz="2" w:space="0" w:color="000000"/>
              <w:bottom w:val="nil"/>
              <w:right w:val="single" w:sz="2" w:space="0" w:color="000000"/>
            </w:tcBorders>
          </w:tcPr>
          <w:p w:rsidR="00361D1F" w:rsidRDefault="00361D1F" w:rsidP="000961B7">
            <w:pPr>
              <w:pStyle w:val="TableParagraph"/>
              <w:ind w:left="846" w:right="495"/>
              <w:rPr>
                <w:i/>
              </w:rPr>
            </w:pPr>
            <w:r>
              <w:rPr>
                <w:i/>
              </w:rPr>
              <w:t>[If</w:t>
            </w:r>
            <w:r>
              <w:rPr>
                <w:i/>
                <w:spacing w:val="-4"/>
              </w:rPr>
              <w:t xml:space="preserve"> </w:t>
            </w:r>
            <w:r>
              <w:rPr>
                <w:i/>
              </w:rPr>
              <w:t>there</w:t>
            </w:r>
            <w:r>
              <w:rPr>
                <w:i/>
                <w:spacing w:val="-2"/>
              </w:rPr>
              <w:t xml:space="preserve"> </w:t>
            </w:r>
            <w:r>
              <w:rPr>
                <w:i/>
              </w:rPr>
              <w:t>are</w:t>
            </w:r>
            <w:r>
              <w:rPr>
                <w:i/>
                <w:spacing w:val="-1"/>
              </w:rPr>
              <w:t xml:space="preserve"> </w:t>
            </w:r>
            <w:r>
              <w:rPr>
                <w:i/>
              </w:rPr>
              <w:t>Provisional</w:t>
            </w:r>
            <w:r>
              <w:rPr>
                <w:i/>
                <w:spacing w:val="-1"/>
              </w:rPr>
              <w:t xml:space="preserve"> </w:t>
            </w:r>
            <w:r>
              <w:rPr>
                <w:i/>
              </w:rPr>
              <w:t>Sums,</w:t>
            </w:r>
            <w:r>
              <w:rPr>
                <w:i/>
                <w:spacing w:val="-2"/>
              </w:rPr>
              <w:t xml:space="preserve"> </w:t>
            </w:r>
            <w:r>
              <w:rPr>
                <w:i/>
              </w:rPr>
              <w:t>insert</w:t>
            </w:r>
            <w:r>
              <w:rPr>
                <w:i/>
                <w:spacing w:val="-3"/>
              </w:rPr>
              <w:t xml:space="preserve"> </w:t>
            </w:r>
            <w:r>
              <w:rPr>
                <w:i/>
              </w:rPr>
              <w:t>a</w:t>
            </w:r>
            <w:r>
              <w:rPr>
                <w:i/>
                <w:spacing w:val="-2"/>
              </w:rPr>
              <w:t xml:space="preserve"> </w:t>
            </w:r>
            <w:r>
              <w:rPr>
                <w:i/>
              </w:rPr>
              <w:t>percentage</w:t>
            </w:r>
            <w:r>
              <w:rPr>
                <w:i/>
                <w:spacing w:val="-2"/>
              </w:rPr>
              <w:t xml:space="preserve"> </w:t>
            </w:r>
            <w:r>
              <w:rPr>
                <w:i/>
              </w:rPr>
              <w:t>for</w:t>
            </w:r>
            <w:r>
              <w:rPr>
                <w:i/>
                <w:spacing w:val="-52"/>
              </w:rPr>
              <w:t xml:space="preserve"> </w:t>
            </w:r>
            <w:r>
              <w:rPr>
                <w:i/>
              </w:rPr>
              <w:t>adjustment of</w:t>
            </w:r>
            <w:r>
              <w:rPr>
                <w:i/>
                <w:spacing w:val="-2"/>
              </w:rPr>
              <w:t xml:space="preserve"> </w:t>
            </w:r>
            <w:r>
              <w:rPr>
                <w:i/>
              </w:rPr>
              <w:t>Provisional</w:t>
            </w:r>
            <w:r>
              <w:rPr>
                <w:i/>
                <w:spacing w:val="1"/>
              </w:rPr>
              <w:t xml:space="preserve"> </w:t>
            </w:r>
            <w:r>
              <w:rPr>
                <w:i/>
              </w:rPr>
              <w:t>Sums]</w:t>
            </w:r>
          </w:p>
          <w:p w:rsidR="00361D1F" w:rsidRDefault="00361D1F" w:rsidP="000961B7">
            <w:pPr>
              <w:pStyle w:val="TableParagraph"/>
              <w:tabs>
                <w:tab w:val="left" w:pos="1007"/>
              </w:tabs>
              <w:spacing w:line="233" w:lineRule="exact"/>
              <w:ind w:left="1288"/>
            </w:pPr>
            <w:r>
              <w:t>0</w:t>
            </w:r>
            <w:r>
              <w:tab/>
              <w:t>%</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Adjustments</w:t>
            </w:r>
            <w:r>
              <w:rPr>
                <w:spacing w:val="-1"/>
              </w:rPr>
              <w:t xml:space="preserve"> </w:t>
            </w:r>
            <w:r>
              <w:t>for</w:t>
            </w:r>
            <w:r>
              <w:rPr>
                <w:spacing w:val="-1"/>
              </w:rPr>
              <w:t xml:space="preserve"> </w:t>
            </w:r>
            <w:r>
              <w:t>Changes</w:t>
            </w:r>
            <w:r>
              <w:rPr>
                <w:spacing w:val="-3"/>
              </w:rPr>
              <w:t xml:space="preserve"> </w:t>
            </w:r>
            <w:r>
              <w:t>in</w:t>
            </w:r>
            <w:r>
              <w:rPr>
                <w:spacing w:val="-1"/>
              </w:rPr>
              <w:t xml:space="preserve"> </w:t>
            </w:r>
            <w:r>
              <w:t>Cost</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13.9</w:t>
            </w:r>
          </w:p>
        </w:tc>
        <w:tc>
          <w:tcPr>
            <w:tcW w:w="4824"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54" w:lineRule="exact"/>
              <w:ind w:left="846" w:right="101"/>
            </w:pPr>
            <w:r>
              <w:t>Period "n" applicable to the adjustment multiplier "Po": 12</w:t>
            </w:r>
            <w:r>
              <w:rPr>
                <w:spacing w:val="-53"/>
              </w:rPr>
              <w:t xml:space="preserve"> </w:t>
            </w:r>
            <w:r>
              <w:t>months</w:t>
            </w:r>
          </w:p>
        </w:tc>
      </w:tr>
      <w:tr w:rsidR="00361D1F" w:rsidTr="0002776E">
        <w:trPr>
          <w:trHeight w:val="264"/>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44" w:lineRule="exact"/>
              <w:ind w:left="844"/>
            </w:pPr>
            <w:r>
              <w:t>Total advance</w:t>
            </w:r>
            <w:r>
              <w:rPr>
                <w:spacing w:val="-2"/>
              </w:rPr>
              <w:t xml:space="preserve"> </w:t>
            </w:r>
            <w:r>
              <w:t>payment</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44" w:lineRule="exact"/>
              <w:ind w:left="844"/>
            </w:pPr>
            <w:r>
              <w:t>14.2.1</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before="11" w:line="233" w:lineRule="exact"/>
              <w:ind w:left="846"/>
            </w:pPr>
            <w:r>
              <w:t>Advance</w:t>
            </w:r>
            <w:r>
              <w:rPr>
                <w:spacing w:val="-1"/>
              </w:rPr>
              <w:t xml:space="preserve"> </w:t>
            </w:r>
            <w:r>
              <w:t>Payment</w:t>
            </w:r>
            <w:r>
              <w:rPr>
                <w:spacing w:val="-2"/>
              </w:rPr>
              <w:t xml:space="preserve"> </w:t>
            </w:r>
            <w:r>
              <w:t>shall</w:t>
            </w:r>
            <w:r>
              <w:rPr>
                <w:spacing w:val="-3"/>
              </w:rPr>
              <w:t xml:space="preserve"> </w:t>
            </w:r>
            <w:r>
              <w:t>NOT</w:t>
            </w:r>
            <w:r>
              <w:rPr>
                <w:spacing w:val="-1"/>
              </w:rPr>
              <w:t xml:space="preserve"> </w:t>
            </w:r>
            <w:r>
              <w:t>be</w:t>
            </w:r>
            <w:r>
              <w:rPr>
                <w:spacing w:val="-1"/>
              </w:rPr>
              <w:t xml:space="preserve"> </w:t>
            </w:r>
            <w:r>
              <w:t>granted</w:t>
            </w:r>
          </w:p>
        </w:tc>
      </w:tr>
      <w:tr w:rsidR="00361D1F" w:rsidTr="0002776E">
        <w:trPr>
          <w:trHeight w:val="506"/>
        </w:trPr>
        <w:tc>
          <w:tcPr>
            <w:tcW w:w="3335"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394"/>
            </w:pPr>
            <w:r>
              <w:t>Repayment amortization rate of</w:t>
            </w:r>
            <w:r>
              <w:rPr>
                <w:spacing w:val="-53"/>
              </w:rPr>
              <w:t xml:space="preserve"> </w:t>
            </w:r>
            <w:r>
              <w:t>advance</w:t>
            </w:r>
            <w:r>
              <w:rPr>
                <w:spacing w:val="-1"/>
              </w:rPr>
              <w:t xml:space="preserve"> </w:t>
            </w:r>
            <w:r>
              <w:t>payment</w:t>
            </w:r>
          </w:p>
        </w:tc>
        <w:tc>
          <w:tcPr>
            <w:tcW w:w="1879"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14.2.5 (b)</w:t>
            </w:r>
          </w:p>
        </w:tc>
        <w:tc>
          <w:tcPr>
            <w:tcW w:w="482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Shall</w:t>
            </w:r>
            <w:r>
              <w:rPr>
                <w:spacing w:val="1"/>
              </w:rPr>
              <w:t xml:space="preserve"> </w:t>
            </w:r>
            <w:r>
              <w:t>not</w:t>
            </w:r>
            <w:r>
              <w:rPr>
                <w:spacing w:val="-2"/>
              </w:rPr>
              <w:t xml:space="preserve"> </w:t>
            </w:r>
            <w:r>
              <w:t>apply</w:t>
            </w:r>
          </w:p>
        </w:tc>
      </w:tr>
    </w:tbl>
    <w:p w:rsidR="00361D1F" w:rsidRDefault="00361D1F" w:rsidP="000961B7">
      <w:pPr>
        <w:spacing w:line="251" w:lineRule="exact"/>
        <w:ind w:left="720"/>
        <w:sectPr w:rsidR="00361D1F">
          <w:pgSz w:w="11920" w:h="16850"/>
          <w:pgMar w:top="0" w:right="0" w:bottom="800" w:left="0" w:header="0" w:footer="517"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801600" behindDoc="0" locked="0" layoutInCell="1" allowOverlap="1" wp14:anchorId="22376A4A" wp14:editId="42F566A9">
                <wp:simplePos x="0" y="0"/>
                <wp:positionH relativeFrom="page">
                  <wp:posOffset>0</wp:posOffset>
                </wp:positionH>
                <wp:positionV relativeFrom="page">
                  <wp:posOffset>0</wp:posOffset>
                </wp:positionV>
                <wp:extent cx="7560310" cy="234315"/>
                <wp:effectExtent l="0" t="0" r="0" b="0"/>
                <wp:wrapNone/>
                <wp:docPr id="45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EF1DAA" id="Rectangle 80" o:spid="_x0000_s1026" style="position:absolute;margin-left:0;margin-top:0;width:595.3pt;height:18.4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" fillcolor="#011f5e" stroked="f">
                <w10:wrap anchorx="page" anchory="page"/>
              </v:rect>
            </w:pict>
          </mc:Fallback>
        </mc:AlternateContent>
      </w:r>
    </w:p>
    <w:p w:rsidR="00361D1F" w:rsidRDefault="00361D1F" w:rsidP="000961B7">
      <w:pPr>
        <w:pStyle w:val="BodyText"/>
        <w:spacing w:before="2"/>
        <w:ind w:left="720"/>
        <w:rPr>
          <w:sz w:val="11"/>
        </w:rPr>
      </w:pPr>
    </w:p>
    <w:tbl>
      <w:tblPr>
        <w:tblW w:w="0" w:type="auto"/>
        <w:tblInd w:w="61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36"/>
        <w:gridCol w:w="1968"/>
        <w:gridCol w:w="4734"/>
      </w:tblGrid>
      <w:tr w:rsidR="00361D1F" w:rsidTr="0002776E">
        <w:trPr>
          <w:trHeight w:val="507"/>
        </w:trPr>
        <w:tc>
          <w:tcPr>
            <w:tcW w:w="3336" w:type="dxa"/>
          </w:tcPr>
          <w:p w:rsidR="00361D1F" w:rsidRDefault="00361D1F" w:rsidP="000961B7">
            <w:pPr>
              <w:pStyle w:val="TableParagraph"/>
              <w:ind w:left="824"/>
              <w:rPr>
                <w:b/>
              </w:rPr>
            </w:pPr>
            <w:r>
              <w:rPr>
                <w:b/>
              </w:rPr>
              <w:t>Conditions</w:t>
            </w:r>
          </w:p>
        </w:tc>
        <w:tc>
          <w:tcPr>
            <w:tcW w:w="1968" w:type="dxa"/>
          </w:tcPr>
          <w:p w:rsidR="00361D1F" w:rsidRDefault="00361D1F" w:rsidP="000961B7">
            <w:pPr>
              <w:pStyle w:val="TableParagraph"/>
              <w:spacing w:line="252" w:lineRule="exact"/>
              <w:ind w:left="823" w:right="472"/>
              <w:rPr>
                <w:b/>
              </w:rPr>
            </w:pPr>
            <w:r>
              <w:rPr>
                <w:b/>
              </w:rPr>
              <w:t>Sub-</w:t>
            </w:r>
            <w:r>
              <w:rPr>
                <w:b/>
                <w:spacing w:val="1"/>
              </w:rPr>
              <w:t xml:space="preserve"> </w:t>
            </w:r>
            <w:r>
              <w:rPr>
                <w:b/>
              </w:rPr>
              <w:t>Clause</w:t>
            </w:r>
          </w:p>
        </w:tc>
        <w:tc>
          <w:tcPr>
            <w:tcW w:w="4734" w:type="dxa"/>
          </w:tcPr>
          <w:p w:rsidR="00361D1F" w:rsidRDefault="00361D1F" w:rsidP="000961B7">
            <w:pPr>
              <w:pStyle w:val="TableParagraph"/>
              <w:ind w:left="826"/>
              <w:rPr>
                <w:b/>
              </w:rPr>
            </w:pPr>
            <w:r>
              <w:rPr>
                <w:b/>
              </w:rPr>
              <w:t>Data</w:t>
            </w:r>
          </w:p>
        </w:tc>
      </w:tr>
      <w:tr w:rsidR="00361D1F" w:rsidTr="0002776E">
        <w:trPr>
          <w:trHeight w:val="212"/>
        </w:trPr>
        <w:tc>
          <w:tcPr>
            <w:tcW w:w="3336" w:type="dxa"/>
            <w:tcBorders>
              <w:left w:val="single" w:sz="2" w:space="0" w:color="000000"/>
              <w:bottom w:val="single" w:sz="2" w:space="0" w:color="000000"/>
              <w:right w:val="single" w:sz="2" w:space="0" w:color="000000"/>
            </w:tcBorders>
          </w:tcPr>
          <w:p w:rsidR="00361D1F" w:rsidRDefault="00361D1F" w:rsidP="000961B7">
            <w:pPr>
              <w:pStyle w:val="TableParagraph"/>
              <w:spacing w:line="193" w:lineRule="exact"/>
              <w:ind w:left="844"/>
            </w:pPr>
            <w:r>
              <w:t>Percentage</w:t>
            </w:r>
            <w:r>
              <w:rPr>
                <w:spacing w:val="-2"/>
              </w:rPr>
              <w:t xml:space="preserve"> </w:t>
            </w:r>
            <w:r>
              <w:t>of</w:t>
            </w:r>
            <w:r>
              <w:rPr>
                <w:spacing w:val="-1"/>
              </w:rPr>
              <w:t xml:space="preserve"> </w:t>
            </w:r>
            <w:r>
              <w:t>Retention</w:t>
            </w:r>
          </w:p>
        </w:tc>
        <w:tc>
          <w:tcPr>
            <w:tcW w:w="1968" w:type="dxa"/>
            <w:tcBorders>
              <w:left w:val="single" w:sz="2" w:space="0" w:color="000000"/>
              <w:bottom w:val="single" w:sz="2" w:space="0" w:color="000000"/>
              <w:right w:val="single" w:sz="2" w:space="0" w:color="000000"/>
            </w:tcBorders>
          </w:tcPr>
          <w:p w:rsidR="00361D1F" w:rsidRDefault="00361D1F" w:rsidP="000961B7">
            <w:pPr>
              <w:pStyle w:val="TableParagraph"/>
              <w:spacing w:line="193" w:lineRule="exact"/>
              <w:ind w:left="843"/>
            </w:pPr>
            <w:r>
              <w:t>14.3.2 (c)</w:t>
            </w:r>
          </w:p>
        </w:tc>
        <w:tc>
          <w:tcPr>
            <w:tcW w:w="4734" w:type="dxa"/>
            <w:tcBorders>
              <w:left w:val="single" w:sz="2" w:space="0" w:color="000000"/>
              <w:bottom w:val="single" w:sz="2" w:space="0" w:color="000000"/>
              <w:right w:val="single" w:sz="2" w:space="0" w:color="000000"/>
            </w:tcBorders>
          </w:tcPr>
          <w:p w:rsidR="00361D1F" w:rsidRDefault="00361D1F" w:rsidP="000961B7">
            <w:pPr>
              <w:pStyle w:val="TableParagraph"/>
              <w:spacing w:line="193" w:lineRule="exact"/>
              <w:ind w:left="846"/>
            </w:pPr>
            <w:r>
              <w:t>10 %</w:t>
            </w:r>
          </w:p>
        </w:tc>
      </w:tr>
      <w:tr w:rsidR="00361D1F" w:rsidTr="0002776E">
        <w:trPr>
          <w:trHeight w:val="254"/>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4"/>
            </w:pPr>
            <w:r>
              <w:t>Limit</w:t>
            </w:r>
            <w:r>
              <w:rPr>
                <w:spacing w:val="-3"/>
              </w:rPr>
              <w:t xml:space="preserve"> </w:t>
            </w:r>
            <w:r>
              <w:t>of</w:t>
            </w:r>
            <w:r>
              <w:rPr>
                <w:spacing w:val="-1"/>
              </w:rPr>
              <w:t xml:space="preserve"> </w:t>
            </w:r>
            <w:r>
              <w:t>Retention</w:t>
            </w:r>
            <w:r>
              <w:rPr>
                <w:spacing w:val="-1"/>
              </w:rPr>
              <w:t xml:space="preserve"> </w:t>
            </w:r>
            <w:r>
              <w:t>Money</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3"/>
            </w:pPr>
            <w:r>
              <w:t>14.3.2 (c)</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4" w:lineRule="exact"/>
              <w:ind w:left="846"/>
            </w:pPr>
            <w:r>
              <w:t>5%</w:t>
            </w:r>
            <w:r>
              <w:rPr>
                <w:spacing w:val="-2"/>
              </w:rPr>
              <w:t xml:space="preserve"> </w:t>
            </w:r>
            <w:r>
              <w:t>of</w:t>
            </w:r>
            <w:r>
              <w:rPr>
                <w:spacing w:val="-1"/>
              </w:rPr>
              <w:t xml:space="preserve"> </w:t>
            </w:r>
            <w:r>
              <w:t>the</w:t>
            </w:r>
            <w:r>
              <w:rPr>
                <w:spacing w:val="-1"/>
              </w:rPr>
              <w:t xml:space="preserve"> </w:t>
            </w:r>
            <w:r>
              <w:t>Accepted</w:t>
            </w:r>
            <w:r>
              <w:rPr>
                <w:spacing w:val="-2"/>
              </w:rPr>
              <w:t xml:space="preserve"> </w:t>
            </w:r>
            <w:r>
              <w:t>Contract Amount</w:t>
            </w:r>
          </w:p>
        </w:tc>
      </w:tr>
      <w:tr w:rsidR="00361D1F" w:rsidTr="0002776E">
        <w:trPr>
          <w:trHeight w:val="758"/>
        </w:trPr>
        <w:tc>
          <w:tcPr>
            <w:tcW w:w="3336" w:type="dxa"/>
            <w:vMerge w:val="restart"/>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4"/>
            </w:pPr>
            <w:r>
              <w:t>Plant and</w:t>
            </w:r>
            <w:r>
              <w:rPr>
                <w:spacing w:val="-3"/>
              </w:rPr>
              <w:t xml:space="preserve"> </w:t>
            </w:r>
            <w:r>
              <w:t>Materials</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before="9"/>
              <w:ind w:left="720"/>
              <w:rPr>
                <w:sz w:val="21"/>
              </w:rPr>
            </w:pPr>
          </w:p>
          <w:p w:rsidR="00361D1F" w:rsidRDefault="00361D1F" w:rsidP="000961B7">
            <w:pPr>
              <w:pStyle w:val="TableParagraph"/>
              <w:ind w:left="843"/>
            </w:pPr>
            <w:r>
              <w:t>14.5.3(b)(i)</w:t>
            </w:r>
          </w:p>
        </w:tc>
        <w:tc>
          <w:tcPr>
            <w:tcW w:w="4734"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51" w:lineRule="exact"/>
              <w:ind w:left="846"/>
            </w:pPr>
            <w:r>
              <w:t>If</w:t>
            </w:r>
            <w:r>
              <w:rPr>
                <w:spacing w:val="-1"/>
              </w:rPr>
              <w:t xml:space="preserve"> </w:t>
            </w:r>
            <w:r>
              <w:t>Sub-Clause</w:t>
            </w:r>
            <w:r>
              <w:rPr>
                <w:spacing w:val="-3"/>
              </w:rPr>
              <w:t xml:space="preserve"> </w:t>
            </w:r>
            <w:r>
              <w:t>14.5</w:t>
            </w:r>
            <w:r>
              <w:rPr>
                <w:spacing w:val="-1"/>
              </w:rPr>
              <w:t xml:space="preserve"> </w:t>
            </w:r>
            <w:r>
              <w:t>applies:</w:t>
            </w:r>
          </w:p>
          <w:p w:rsidR="00361D1F" w:rsidRDefault="00361D1F" w:rsidP="000961B7">
            <w:pPr>
              <w:pStyle w:val="TableParagraph"/>
              <w:spacing w:line="252" w:lineRule="exact"/>
              <w:ind w:left="846" w:right="1126"/>
            </w:pPr>
            <w:r>
              <w:t>Plant and Materials for payment Free on Board</w:t>
            </w:r>
            <w:r>
              <w:rPr>
                <w:spacing w:val="-52"/>
              </w:rPr>
              <w:t xml:space="preserve"> </w:t>
            </w:r>
            <w:r>
              <w:t>(N/A)</w:t>
            </w:r>
          </w:p>
        </w:tc>
      </w:tr>
      <w:tr w:rsidR="00361D1F" w:rsidTr="0002776E">
        <w:trPr>
          <w:trHeight w:val="506"/>
        </w:trPr>
        <w:tc>
          <w:tcPr>
            <w:tcW w:w="3336" w:type="dxa"/>
            <w:vMerge/>
            <w:tcBorders>
              <w:top w:val="nil"/>
              <w:left w:val="single" w:sz="2" w:space="0" w:color="000000"/>
              <w:bottom w:val="single" w:sz="2" w:space="0" w:color="000000"/>
              <w:right w:val="single" w:sz="2" w:space="0" w:color="000000"/>
            </w:tcBorders>
          </w:tcPr>
          <w:p w:rsidR="00361D1F" w:rsidRDefault="00361D1F" w:rsidP="000961B7">
            <w:pPr>
              <w:ind w:left="720"/>
              <w:rPr>
                <w:sz w:val="2"/>
                <w:szCs w:val="2"/>
              </w:rPr>
            </w:pP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14.5.3(c)(i)</w:t>
            </w:r>
          </w:p>
        </w:tc>
        <w:tc>
          <w:tcPr>
            <w:tcW w:w="4734"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Plant and</w:t>
            </w:r>
            <w:r>
              <w:rPr>
                <w:spacing w:val="-2"/>
              </w:rPr>
              <w:t xml:space="preserve"> </w:t>
            </w:r>
            <w:r>
              <w:t>Materials</w:t>
            </w:r>
            <w:r>
              <w:rPr>
                <w:spacing w:val="-2"/>
              </w:rPr>
              <w:t xml:space="preserve"> </w:t>
            </w:r>
            <w:r>
              <w:t>for</w:t>
            </w:r>
            <w:r>
              <w:rPr>
                <w:spacing w:val="-3"/>
              </w:rPr>
              <w:t xml:space="preserve"> </w:t>
            </w:r>
            <w:r>
              <w:t>payment</w:t>
            </w:r>
            <w:r>
              <w:rPr>
                <w:spacing w:val="1"/>
              </w:rPr>
              <w:t xml:space="preserve"> </w:t>
            </w:r>
            <w:r>
              <w:t>when delivered</w:t>
            </w:r>
            <w:r>
              <w:rPr>
                <w:spacing w:val="-3"/>
              </w:rPr>
              <w:t xml:space="preserve"> </w:t>
            </w:r>
            <w:r>
              <w:t>to</w:t>
            </w:r>
            <w:r>
              <w:rPr>
                <w:spacing w:val="-3"/>
              </w:rPr>
              <w:t xml:space="preserve"> </w:t>
            </w:r>
            <w:r>
              <w:t>the</w:t>
            </w:r>
            <w:r>
              <w:rPr>
                <w:spacing w:val="-2"/>
              </w:rPr>
              <w:t xml:space="preserve"> </w:t>
            </w:r>
            <w:r>
              <w:t>Site</w:t>
            </w:r>
          </w:p>
          <w:p w:rsidR="00361D1F" w:rsidRDefault="00361D1F" w:rsidP="000961B7">
            <w:pPr>
              <w:pStyle w:val="TableParagraph"/>
              <w:spacing w:line="235" w:lineRule="exact"/>
              <w:ind w:left="846"/>
            </w:pPr>
            <w:r>
              <w:t>-</w:t>
            </w:r>
            <w:r>
              <w:rPr>
                <w:spacing w:val="-3"/>
              </w:rPr>
              <w:t xml:space="preserve"> </w:t>
            </w:r>
            <w:r>
              <w:t>To</w:t>
            </w:r>
            <w:r>
              <w:rPr>
                <w:spacing w:val="-1"/>
              </w:rPr>
              <w:t xml:space="preserve"> </w:t>
            </w:r>
            <w:r>
              <w:t>be</w:t>
            </w:r>
            <w:r>
              <w:rPr>
                <w:spacing w:val="-1"/>
              </w:rPr>
              <w:t xml:space="preserve"> </w:t>
            </w:r>
            <w:r>
              <w:t>incorporated</w:t>
            </w:r>
            <w:r>
              <w:rPr>
                <w:spacing w:val="-3"/>
              </w:rPr>
              <w:t xml:space="preserve"> </w:t>
            </w:r>
            <w:r>
              <w:t>into</w:t>
            </w:r>
            <w:r>
              <w:rPr>
                <w:spacing w:val="-1"/>
              </w:rPr>
              <w:t xml:space="preserve"> </w:t>
            </w:r>
            <w:r>
              <w:t>the permanent work</w:t>
            </w:r>
          </w:p>
        </w:tc>
      </w:tr>
      <w:tr w:rsidR="00361D1F" w:rsidTr="0002776E">
        <w:trPr>
          <w:trHeight w:val="506"/>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589"/>
            </w:pPr>
            <w:r>
              <w:t>Minimum Amount of Interim</w:t>
            </w:r>
            <w:r>
              <w:rPr>
                <w:spacing w:val="-53"/>
              </w:rPr>
              <w:t xml:space="preserve"> </w:t>
            </w:r>
            <w:r>
              <w:t>Payment Certificates</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14.6.2</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pPr>
            <w:r>
              <w:t>N/A</w:t>
            </w:r>
          </w:p>
        </w:tc>
      </w:tr>
      <w:tr w:rsidR="00361D1F" w:rsidTr="0002776E">
        <w:trPr>
          <w:trHeight w:val="758"/>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4" w:right="214"/>
            </w:pPr>
            <w:r>
              <w:t>Publishing source of commercial</w:t>
            </w:r>
            <w:r>
              <w:rPr>
                <w:spacing w:val="1"/>
              </w:rPr>
              <w:t xml:space="preserve"> </w:t>
            </w:r>
            <w:r>
              <w:t>interest</w:t>
            </w:r>
            <w:r>
              <w:rPr>
                <w:spacing w:val="-2"/>
              </w:rPr>
              <w:t xml:space="preserve"> </w:t>
            </w:r>
            <w:r>
              <w:t>rates</w:t>
            </w:r>
            <w:r>
              <w:rPr>
                <w:spacing w:val="-3"/>
              </w:rPr>
              <w:t xml:space="preserve"> </w:t>
            </w:r>
            <w:r>
              <w:t>for</w:t>
            </w:r>
            <w:r>
              <w:rPr>
                <w:spacing w:val="-3"/>
              </w:rPr>
              <w:t xml:space="preserve"> </w:t>
            </w:r>
            <w:r>
              <w:t>financial charges</w:t>
            </w:r>
          </w:p>
          <w:p w:rsidR="00361D1F" w:rsidRDefault="00361D1F" w:rsidP="000961B7">
            <w:pPr>
              <w:pStyle w:val="TableParagraph"/>
              <w:spacing w:line="233" w:lineRule="exact"/>
              <w:ind w:left="844"/>
            </w:pPr>
            <w:r>
              <w:t>in</w:t>
            </w:r>
            <w:r>
              <w:rPr>
                <w:spacing w:val="-2"/>
              </w:rPr>
              <w:t xml:space="preserve"> </w:t>
            </w:r>
            <w:r>
              <w:t>case</w:t>
            </w:r>
            <w:r>
              <w:rPr>
                <w:spacing w:val="-1"/>
              </w:rPr>
              <w:t xml:space="preserve"> </w:t>
            </w:r>
            <w:r>
              <w:t>of</w:t>
            </w:r>
            <w:r>
              <w:rPr>
                <w:spacing w:val="-1"/>
              </w:rPr>
              <w:t xml:space="preserve"> </w:t>
            </w:r>
            <w:r>
              <w:t>delayed</w:t>
            </w:r>
            <w:r>
              <w:rPr>
                <w:spacing w:val="-1"/>
              </w:rPr>
              <w:t xml:space="preserve"> </w:t>
            </w:r>
            <w:r>
              <w:t>payment</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14.8</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ind w:left="846" w:right="220"/>
            </w:pPr>
            <w:r>
              <w:t>Annual rate of three percentage points above the mean</w:t>
            </w:r>
            <w:r>
              <w:rPr>
                <w:spacing w:val="1"/>
              </w:rPr>
              <w:t xml:space="preserve"> </w:t>
            </w:r>
            <w:r>
              <w:t>lending</w:t>
            </w:r>
            <w:r>
              <w:rPr>
                <w:spacing w:val="-4"/>
              </w:rPr>
              <w:t xml:space="preserve"> </w:t>
            </w:r>
            <w:r>
              <w:t>rate</w:t>
            </w:r>
            <w:r>
              <w:rPr>
                <w:spacing w:val="-1"/>
              </w:rPr>
              <w:t xml:space="preserve"> </w:t>
            </w:r>
            <w:r>
              <w:t>of</w:t>
            </w:r>
            <w:r>
              <w:rPr>
                <w:spacing w:val="-2"/>
              </w:rPr>
              <w:t xml:space="preserve"> </w:t>
            </w:r>
            <w:r>
              <w:t>the</w:t>
            </w:r>
            <w:r>
              <w:rPr>
                <w:spacing w:val="-1"/>
              </w:rPr>
              <w:t xml:space="preserve"> </w:t>
            </w:r>
            <w:r>
              <w:t>Central</w:t>
            </w:r>
            <w:r>
              <w:rPr>
                <w:spacing w:val="-3"/>
              </w:rPr>
              <w:t xml:space="preserve"> </w:t>
            </w:r>
            <w:r>
              <w:t>Bank</w:t>
            </w:r>
            <w:r>
              <w:rPr>
                <w:spacing w:val="-1"/>
              </w:rPr>
              <w:t xml:space="preserve"> </w:t>
            </w:r>
            <w:r>
              <w:t>in</w:t>
            </w:r>
            <w:r>
              <w:rPr>
                <w:spacing w:val="-1"/>
              </w:rPr>
              <w:t xml:space="preserve"> </w:t>
            </w:r>
            <w:r>
              <w:t>Kenya</w:t>
            </w:r>
            <w:r>
              <w:rPr>
                <w:spacing w:val="-1"/>
              </w:rPr>
              <w:t xml:space="preserve"> </w:t>
            </w:r>
            <w:r>
              <w:t>of</w:t>
            </w:r>
            <w:r>
              <w:rPr>
                <w:spacing w:val="-1"/>
              </w:rPr>
              <w:t xml:space="preserve"> </w:t>
            </w:r>
            <w:r>
              <w:t>the</w:t>
            </w:r>
            <w:r>
              <w:rPr>
                <w:spacing w:val="-1"/>
              </w:rPr>
              <w:t xml:space="preserve"> </w:t>
            </w:r>
            <w:r>
              <w:t>currency</w:t>
            </w:r>
          </w:p>
          <w:p w:rsidR="00361D1F" w:rsidRDefault="00361D1F" w:rsidP="000961B7">
            <w:pPr>
              <w:pStyle w:val="TableParagraph"/>
              <w:spacing w:line="233" w:lineRule="exact"/>
              <w:ind w:left="846"/>
            </w:pPr>
            <w:r>
              <w:t>of</w:t>
            </w:r>
            <w:r>
              <w:rPr>
                <w:spacing w:val="-1"/>
              </w:rPr>
              <w:t xml:space="preserve"> </w:t>
            </w:r>
            <w:r>
              <w:t>payment</w:t>
            </w:r>
          </w:p>
        </w:tc>
      </w:tr>
      <w:tr w:rsidR="00361D1F" w:rsidTr="0002776E">
        <w:trPr>
          <w:trHeight w:val="506"/>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187"/>
            </w:pPr>
            <w:r>
              <w:t>Maximum total liability of the</w:t>
            </w:r>
            <w:r>
              <w:rPr>
                <w:spacing w:val="1"/>
              </w:rPr>
              <w:t xml:space="preserve"> </w:t>
            </w:r>
            <w:r>
              <w:t>Contractor</w:t>
            </w:r>
            <w:r>
              <w:rPr>
                <w:spacing w:val="-3"/>
              </w:rPr>
              <w:t xml:space="preserve"> </w:t>
            </w:r>
            <w:r>
              <w:t>to the</w:t>
            </w:r>
            <w:r>
              <w:rPr>
                <w:spacing w:val="-1"/>
              </w:rPr>
              <w:t xml:space="preserve"> </w:t>
            </w:r>
            <w:r>
              <w:t>Procuring</w:t>
            </w:r>
            <w:r>
              <w:rPr>
                <w:spacing w:val="-3"/>
              </w:rPr>
              <w:t xml:space="preserve"> </w:t>
            </w:r>
            <w:r>
              <w:t>Entity</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17.6.2</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6"/>
              <w:rPr>
                <w:i/>
              </w:rPr>
            </w:pPr>
            <w:r>
              <w:rPr>
                <w:i/>
              </w:rPr>
              <w:t>N/A</w:t>
            </w:r>
          </w:p>
        </w:tc>
      </w:tr>
      <w:tr w:rsidR="00361D1F" w:rsidTr="0002776E">
        <w:trPr>
          <w:trHeight w:val="506"/>
        </w:trPr>
        <w:tc>
          <w:tcPr>
            <w:tcW w:w="3336" w:type="dxa"/>
            <w:tcBorders>
              <w:top w:val="single" w:sz="2" w:space="0" w:color="000000"/>
              <w:left w:val="single" w:sz="2" w:space="0" w:color="000000"/>
              <w:bottom w:val="nil"/>
              <w:right w:val="single" w:sz="2" w:space="0" w:color="000000"/>
            </w:tcBorders>
          </w:tcPr>
          <w:p w:rsidR="00361D1F" w:rsidRDefault="00361D1F" w:rsidP="000961B7">
            <w:pPr>
              <w:pStyle w:val="TableParagraph"/>
              <w:spacing w:line="252" w:lineRule="exact"/>
              <w:ind w:left="844" w:right="932"/>
            </w:pPr>
            <w:r>
              <w:t>Periods for submission of</w:t>
            </w:r>
            <w:r>
              <w:rPr>
                <w:spacing w:val="-52"/>
              </w:rPr>
              <w:t xml:space="preserve"> </w:t>
            </w:r>
            <w:r>
              <w:t>insurance:</w:t>
            </w:r>
          </w:p>
        </w:tc>
        <w:tc>
          <w:tcPr>
            <w:tcW w:w="1968" w:type="dxa"/>
            <w:vMerge w:val="restart"/>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18.1.6</w:t>
            </w:r>
          </w:p>
        </w:tc>
        <w:tc>
          <w:tcPr>
            <w:tcW w:w="4734" w:type="dxa"/>
            <w:vMerge w:val="restart"/>
            <w:tcBorders>
              <w:top w:val="single" w:sz="2" w:space="0" w:color="000000"/>
              <w:left w:val="single" w:sz="2" w:space="0" w:color="000000"/>
              <w:bottom w:val="nil"/>
              <w:right w:val="single" w:sz="2" w:space="0" w:color="000000"/>
            </w:tcBorders>
          </w:tcPr>
          <w:p w:rsidR="00361D1F" w:rsidRDefault="00361D1F" w:rsidP="000961B7">
            <w:pPr>
              <w:pStyle w:val="TableParagraph"/>
              <w:ind w:left="720"/>
              <w:rPr>
                <w:sz w:val="24"/>
              </w:rPr>
            </w:pPr>
          </w:p>
          <w:p w:rsidR="00361D1F" w:rsidRDefault="00361D1F" w:rsidP="000961B7">
            <w:pPr>
              <w:pStyle w:val="TableParagraph"/>
              <w:spacing w:before="10"/>
              <w:ind w:left="720"/>
              <w:rPr>
                <w:sz w:val="19"/>
              </w:rPr>
            </w:pPr>
          </w:p>
          <w:p w:rsidR="00361D1F" w:rsidRDefault="00361D1F" w:rsidP="000961B7">
            <w:pPr>
              <w:pStyle w:val="TableParagraph"/>
              <w:tabs>
                <w:tab w:val="left" w:pos="899"/>
              </w:tabs>
              <w:spacing w:line="235" w:lineRule="exact"/>
              <w:ind w:left="846"/>
            </w:pPr>
            <w:r>
              <w:rPr>
                <w:u w:val="single"/>
              </w:rPr>
              <w:t xml:space="preserve">    </w:t>
            </w:r>
            <w:r>
              <w:t>14</w:t>
            </w:r>
            <w:r>
              <w:rPr>
                <w:u w:val="single"/>
              </w:rPr>
              <w:tab/>
            </w:r>
            <w:r>
              <w:t>days</w:t>
            </w:r>
          </w:p>
        </w:tc>
      </w:tr>
      <w:tr w:rsidR="00361D1F" w:rsidTr="0002776E">
        <w:trPr>
          <w:trHeight w:val="248"/>
        </w:trPr>
        <w:tc>
          <w:tcPr>
            <w:tcW w:w="3336" w:type="dxa"/>
            <w:tcBorders>
              <w:top w:val="nil"/>
              <w:left w:val="single" w:sz="2" w:space="0" w:color="000000"/>
              <w:bottom w:val="nil"/>
              <w:right w:val="single" w:sz="2" w:space="0" w:color="000000"/>
            </w:tcBorders>
          </w:tcPr>
          <w:p w:rsidR="00361D1F" w:rsidRDefault="00361D1F" w:rsidP="000961B7">
            <w:pPr>
              <w:pStyle w:val="TableParagraph"/>
              <w:spacing w:line="229" w:lineRule="exact"/>
              <w:ind w:left="844"/>
            </w:pPr>
            <w:r>
              <w:t>a.</w:t>
            </w:r>
            <w:r>
              <w:rPr>
                <w:spacing w:val="-1"/>
              </w:rPr>
              <w:t xml:space="preserve"> </w:t>
            </w:r>
            <w:r>
              <w:t>evidence of</w:t>
            </w:r>
            <w:r>
              <w:rPr>
                <w:spacing w:val="-1"/>
              </w:rPr>
              <w:t xml:space="preserve"> </w:t>
            </w:r>
            <w:r>
              <w:t>insurance.</w:t>
            </w:r>
          </w:p>
        </w:tc>
        <w:tc>
          <w:tcPr>
            <w:tcW w:w="1968" w:type="dxa"/>
            <w:vMerge/>
            <w:tcBorders>
              <w:top w:val="nil"/>
              <w:left w:val="single" w:sz="2" w:space="0" w:color="000000"/>
              <w:bottom w:val="single" w:sz="2" w:space="0" w:color="000000"/>
              <w:right w:val="single" w:sz="2" w:space="0" w:color="000000"/>
            </w:tcBorders>
          </w:tcPr>
          <w:p w:rsidR="00361D1F" w:rsidRDefault="00361D1F" w:rsidP="000961B7">
            <w:pPr>
              <w:ind w:left="720"/>
              <w:rPr>
                <w:sz w:val="2"/>
                <w:szCs w:val="2"/>
              </w:rPr>
            </w:pPr>
          </w:p>
        </w:tc>
        <w:tc>
          <w:tcPr>
            <w:tcW w:w="4734" w:type="dxa"/>
            <w:vMerge/>
            <w:tcBorders>
              <w:top w:val="nil"/>
              <w:left w:val="single" w:sz="2" w:space="0" w:color="000000"/>
              <w:bottom w:val="nil"/>
              <w:right w:val="single" w:sz="2" w:space="0" w:color="000000"/>
            </w:tcBorders>
          </w:tcPr>
          <w:p w:rsidR="00361D1F" w:rsidRDefault="00361D1F" w:rsidP="000961B7">
            <w:pPr>
              <w:ind w:left="720"/>
              <w:rPr>
                <w:sz w:val="2"/>
                <w:szCs w:val="2"/>
              </w:rPr>
            </w:pPr>
          </w:p>
        </w:tc>
      </w:tr>
      <w:tr w:rsidR="00361D1F" w:rsidTr="0002776E">
        <w:trPr>
          <w:trHeight w:val="248"/>
        </w:trPr>
        <w:tc>
          <w:tcPr>
            <w:tcW w:w="3336"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29" w:lineRule="exact"/>
              <w:ind w:left="844"/>
            </w:pPr>
            <w:r>
              <w:t>b.</w:t>
            </w:r>
            <w:r>
              <w:rPr>
                <w:spacing w:val="-2"/>
              </w:rPr>
              <w:t xml:space="preserve"> </w:t>
            </w:r>
            <w:r>
              <w:t>relevant</w:t>
            </w:r>
            <w:r>
              <w:rPr>
                <w:spacing w:val="-1"/>
              </w:rPr>
              <w:t xml:space="preserve"> </w:t>
            </w:r>
            <w:r>
              <w:t>policies</w:t>
            </w:r>
          </w:p>
        </w:tc>
        <w:tc>
          <w:tcPr>
            <w:tcW w:w="1968" w:type="dxa"/>
            <w:vMerge/>
            <w:tcBorders>
              <w:top w:val="nil"/>
              <w:left w:val="single" w:sz="2" w:space="0" w:color="000000"/>
              <w:bottom w:val="single" w:sz="2" w:space="0" w:color="000000"/>
              <w:right w:val="single" w:sz="2" w:space="0" w:color="000000"/>
            </w:tcBorders>
          </w:tcPr>
          <w:p w:rsidR="00361D1F" w:rsidRDefault="00361D1F" w:rsidP="000961B7">
            <w:pPr>
              <w:ind w:left="720"/>
              <w:rPr>
                <w:sz w:val="2"/>
                <w:szCs w:val="2"/>
              </w:rPr>
            </w:pPr>
          </w:p>
        </w:tc>
        <w:tc>
          <w:tcPr>
            <w:tcW w:w="4734" w:type="dxa"/>
            <w:tcBorders>
              <w:top w:val="nil"/>
              <w:left w:val="single" w:sz="2" w:space="0" w:color="000000"/>
              <w:bottom w:val="nil"/>
              <w:right w:val="single" w:sz="2" w:space="0" w:color="000000"/>
            </w:tcBorders>
          </w:tcPr>
          <w:p w:rsidR="00361D1F" w:rsidRDefault="00361D1F" w:rsidP="000961B7">
            <w:pPr>
              <w:pStyle w:val="TableParagraph"/>
              <w:tabs>
                <w:tab w:val="left" w:pos="899"/>
              </w:tabs>
              <w:spacing w:line="229" w:lineRule="exact"/>
              <w:ind w:left="1178"/>
            </w:pPr>
            <w:r>
              <w:t>14</w:t>
            </w:r>
            <w:r>
              <w:tab/>
              <w:t>days</w:t>
            </w:r>
          </w:p>
        </w:tc>
      </w:tr>
      <w:tr w:rsidR="00361D1F" w:rsidTr="0002776E">
        <w:trPr>
          <w:trHeight w:val="758"/>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260"/>
            </w:pPr>
            <w:r>
              <w:t>Maximum amount of deductibles</w:t>
            </w:r>
            <w:r>
              <w:rPr>
                <w:spacing w:val="-52"/>
              </w:rPr>
              <w:t xml:space="preserve"> </w:t>
            </w:r>
            <w:r>
              <w:t>for insurance of the Procuring</w:t>
            </w:r>
            <w:r>
              <w:rPr>
                <w:spacing w:val="1"/>
              </w:rPr>
              <w:t xml:space="preserve"> </w:t>
            </w:r>
            <w:r>
              <w:t>Entity's</w:t>
            </w:r>
            <w:r>
              <w:rPr>
                <w:spacing w:val="-1"/>
              </w:rPr>
              <w:t xml:space="preserve"> </w:t>
            </w:r>
            <w:r>
              <w:t>risks</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18.2.4 (d)</w:t>
            </w:r>
          </w:p>
        </w:tc>
        <w:tc>
          <w:tcPr>
            <w:tcW w:w="4734" w:type="dxa"/>
            <w:tcBorders>
              <w:top w:val="nil"/>
              <w:left w:val="single" w:sz="2" w:space="0" w:color="000000"/>
              <w:bottom w:val="single" w:sz="2" w:space="0" w:color="000000"/>
              <w:right w:val="single" w:sz="2" w:space="0" w:color="000000"/>
            </w:tcBorders>
          </w:tcPr>
          <w:p w:rsidR="00361D1F" w:rsidRDefault="00361D1F" w:rsidP="000961B7">
            <w:pPr>
              <w:pStyle w:val="TableParagraph"/>
              <w:spacing w:line="239" w:lineRule="exact"/>
              <w:ind w:left="947"/>
            </w:pPr>
            <w:r>
              <w:t>As</w:t>
            </w:r>
            <w:r>
              <w:rPr>
                <w:spacing w:val="-1"/>
              </w:rPr>
              <w:t xml:space="preserve"> </w:t>
            </w:r>
            <w:r>
              <w:t>per Kenyan</w:t>
            </w:r>
            <w:r>
              <w:rPr>
                <w:spacing w:val="-1"/>
              </w:rPr>
              <w:t xml:space="preserve"> </w:t>
            </w:r>
            <w:r>
              <w:t>Laws</w:t>
            </w:r>
          </w:p>
        </w:tc>
      </w:tr>
      <w:tr w:rsidR="00361D1F" w:rsidTr="0002776E">
        <w:trPr>
          <w:trHeight w:val="506"/>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2" w:lineRule="exact"/>
              <w:ind w:left="844" w:right="357"/>
            </w:pPr>
            <w:r>
              <w:t>Minimum amount of third-party</w:t>
            </w:r>
            <w:r>
              <w:rPr>
                <w:spacing w:val="-52"/>
              </w:rPr>
              <w:t xml:space="preserve"> </w:t>
            </w:r>
            <w:r>
              <w:t>insurance</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51" w:lineRule="exact"/>
              <w:ind w:left="843"/>
            </w:pPr>
            <w:r>
              <w:t>18.3.2</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9" w:lineRule="exact"/>
              <w:ind w:left="947"/>
            </w:pPr>
            <w:r>
              <w:t>As</w:t>
            </w:r>
            <w:r>
              <w:rPr>
                <w:spacing w:val="-1"/>
              </w:rPr>
              <w:t xml:space="preserve"> </w:t>
            </w:r>
            <w:r>
              <w:t>per Kenyan</w:t>
            </w:r>
            <w:r>
              <w:rPr>
                <w:spacing w:val="-1"/>
              </w:rPr>
              <w:t xml:space="preserve"> </w:t>
            </w:r>
            <w:r>
              <w:t>Laws</w:t>
            </w:r>
          </w:p>
        </w:tc>
      </w:tr>
      <w:tr w:rsidR="00361D1F" w:rsidTr="0002776E">
        <w:trPr>
          <w:trHeight w:val="251"/>
        </w:trPr>
        <w:tc>
          <w:tcPr>
            <w:tcW w:w="3336"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4"/>
            </w:pPr>
            <w:r>
              <w:t>The</w:t>
            </w:r>
            <w:r>
              <w:rPr>
                <w:spacing w:val="-2"/>
              </w:rPr>
              <w:t xml:space="preserve"> </w:t>
            </w:r>
            <w:r>
              <w:t>place</w:t>
            </w:r>
            <w:r>
              <w:rPr>
                <w:spacing w:val="-1"/>
              </w:rPr>
              <w:t xml:space="preserve"> </w:t>
            </w:r>
            <w:r>
              <w:t>of</w:t>
            </w:r>
            <w:r>
              <w:rPr>
                <w:spacing w:val="-1"/>
              </w:rPr>
              <w:t xml:space="preserve"> </w:t>
            </w:r>
            <w:r>
              <w:t>arbitration</w:t>
            </w:r>
          </w:p>
        </w:tc>
        <w:tc>
          <w:tcPr>
            <w:tcW w:w="1968"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3"/>
            </w:pPr>
            <w:r>
              <w:t>20.7.2</w:t>
            </w:r>
          </w:p>
        </w:tc>
        <w:tc>
          <w:tcPr>
            <w:tcW w:w="4734" w:type="dxa"/>
            <w:tcBorders>
              <w:top w:val="single" w:sz="2" w:space="0" w:color="000000"/>
              <w:left w:val="single" w:sz="2" w:space="0" w:color="000000"/>
              <w:bottom w:val="single" w:sz="2" w:space="0" w:color="000000"/>
              <w:right w:val="single" w:sz="2" w:space="0" w:color="000000"/>
            </w:tcBorders>
          </w:tcPr>
          <w:p w:rsidR="00361D1F" w:rsidRDefault="00361D1F" w:rsidP="000961B7">
            <w:pPr>
              <w:pStyle w:val="TableParagraph"/>
              <w:spacing w:line="232" w:lineRule="exact"/>
              <w:ind w:left="846"/>
            </w:pPr>
            <w:r>
              <w:t>Nairobi,</w:t>
            </w:r>
            <w:r>
              <w:rPr>
                <w:spacing w:val="-2"/>
              </w:rPr>
              <w:t xml:space="preserve"> </w:t>
            </w:r>
            <w:r>
              <w:t>Kenya.</w:t>
            </w:r>
          </w:p>
        </w:tc>
      </w:tr>
    </w:tbl>
    <w:p w:rsidR="00361D1F" w:rsidRDefault="00361D1F" w:rsidP="000961B7">
      <w:pPr>
        <w:spacing w:line="232" w:lineRule="exact"/>
        <w:ind w:left="720"/>
        <w:sectPr w:rsidR="00361D1F">
          <w:footerReference w:type="default" r:id="rId154"/>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4"/>
        </w:rPr>
      </w:pPr>
    </w:p>
    <w:p w:rsidR="00361D1F" w:rsidRDefault="00361D1F" w:rsidP="000961B7">
      <w:pPr>
        <w:spacing w:before="90"/>
        <w:ind w:left="1574"/>
        <w:rPr>
          <w:b/>
          <w:sz w:val="24"/>
        </w:rPr>
      </w:pPr>
      <w:r>
        <w:rPr>
          <w:noProof/>
          <w:lang w:val="en-GB" w:eastAsia="en-GB"/>
        </w:rPr>
        <mc:AlternateContent>
          <mc:Choice Requires="wps">
            <w:drawing>
              <wp:anchor distT="0" distB="0" distL="114300" distR="114300" simplePos="0" relativeHeight="251802624" behindDoc="0" locked="0" layoutInCell="1" allowOverlap="1" wp14:anchorId="5B7029B3" wp14:editId="78FC9CBA">
                <wp:simplePos x="0" y="0"/>
                <wp:positionH relativeFrom="page">
                  <wp:posOffset>0</wp:posOffset>
                </wp:positionH>
                <wp:positionV relativeFrom="paragraph">
                  <wp:posOffset>-471170</wp:posOffset>
                </wp:positionV>
                <wp:extent cx="7560310" cy="234315"/>
                <wp:effectExtent l="0" t="0" r="0" b="0"/>
                <wp:wrapNone/>
                <wp:docPr id="45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557552" id="Rectangle 79" o:spid="_x0000_s1026" style="position:absolute;margin-left:0;margin-top:-37.1pt;width:595.3pt;height:18.4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t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Wyj/7Y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6" w:name="_bookmark71"/>
      <w:bookmarkEnd w:id="76"/>
      <w:r>
        <w:rPr>
          <w:b/>
          <w:color w:val="221F1F"/>
          <w:sz w:val="24"/>
        </w:rPr>
        <w:t>SECTION</w:t>
      </w:r>
      <w:r>
        <w:rPr>
          <w:b/>
          <w:color w:val="221F1F"/>
          <w:spacing w:val="-1"/>
          <w:sz w:val="24"/>
        </w:rPr>
        <w:t xml:space="preserve"> </w:t>
      </w:r>
      <w:r>
        <w:rPr>
          <w:b/>
          <w:color w:val="221F1F"/>
          <w:sz w:val="24"/>
        </w:rPr>
        <w:t>X</w:t>
      </w:r>
      <w:r>
        <w:rPr>
          <w:b/>
          <w:color w:val="221F1F"/>
          <w:spacing w:val="-1"/>
          <w:sz w:val="24"/>
        </w:rPr>
        <w:t xml:space="preserve"> </w:t>
      </w:r>
      <w:r>
        <w:rPr>
          <w:b/>
          <w:color w:val="221F1F"/>
          <w:sz w:val="24"/>
        </w:rPr>
        <w:t>-</w:t>
      </w:r>
      <w:r>
        <w:rPr>
          <w:b/>
          <w:color w:val="221F1F"/>
          <w:spacing w:val="-1"/>
          <w:sz w:val="24"/>
        </w:rPr>
        <w:t xml:space="preserve"> </w:t>
      </w:r>
      <w:r>
        <w:rPr>
          <w:b/>
          <w:color w:val="221F1F"/>
          <w:sz w:val="24"/>
        </w:rPr>
        <w:t>CONTRACT</w:t>
      </w:r>
      <w:r>
        <w:rPr>
          <w:b/>
          <w:color w:val="221F1F"/>
          <w:spacing w:val="-1"/>
          <w:sz w:val="24"/>
        </w:rPr>
        <w:t xml:space="preserve"> </w:t>
      </w:r>
      <w:r>
        <w:rPr>
          <w:b/>
          <w:color w:val="221F1F"/>
          <w:sz w:val="24"/>
        </w:rPr>
        <w:t>FORMS</w:t>
      </w:r>
    </w:p>
    <w:p w:rsidR="00361D1F" w:rsidRDefault="00361D1F" w:rsidP="000961B7">
      <w:pPr>
        <w:pStyle w:val="BodyText"/>
        <w:ind w:left="720"/>
        <w:rPr>
          <w:b/>
          <w:sz w:val="26"/>
        </w:rPr>
      </w:pPr>
    </w:p>
    <w:p w:rsidR="00361D1F" w:rsidRDefault="00361D1F" w:rsidP="000961B7">
      <w:pPr>
        <w:pStyle w:val="BodyText"/>
        <w:spacing w:before="2"/>
        <w:ind w:left="720"/>
        <w:rPr>
          <w:b/>
          <w:sz w:val="26"/>
        </w:rPr>
      </w:pPr>
    </w:p>
    <w:p w:rsidR="00361D1F" w:rsidRDefault="00361D1F" w:rsidP="000961B7">
      <w:pPr>
        <w:pStyle w:val="BodyText"/>
        <w:spacing w:line="472" w:lineRule="auto"/>
        <w:ind w:left="1574" w:right="5332"/>
      </w:pPr>
      <w:r>
        <w:rPr>
          <w:color w:val="221F1F"/>
        </w:rPr>
        <w:t>FORM No. 1 - NOTIFICATION OF INTENTION TO AWARD</w:t>
      </w:r>
      <w:r>
        <w:rPr>
          <w:color w:val="221F1F"/>
          <w:spacing w:val="-52"/>
        </w:rPr>
        <w:t xml:space="preserve"> </w:t>
      </w:r>
      <w:r>
        <w:rPr>
          <w:color w:val="221F1F"/>
        </w:rPr>
        <w:t>FORM</w:t>
      </w:r>
      <w:r>
        <w:rPr>
          <w:color w:val="221F1F"/>
          <w:spacing w:val="-1"/>
        </w:rPr>
        <w:t xml:space="preserve"> </w:t>
      </w:r>
      <w:r>
        <w:rPr>
          <w:color w:val="221F1F"/>
        </w:rPr>
        <w:t>NO. 2 – REQUEST FOR</w:t>
      </w:r>
      <w:r>
        <w:rPr>
          <w:color w:val="221F1F"/>
          <w:spacing w:val="-1"/>
        </w:rPr>
        <w:t xml:space="preserve"> </w:t>
      </w:r>
      <w:r>
        <w:rPr>
          <w:color w:val="221F1F"/>
        </w:rPr>
        <w:t>REVIEW</w:t>
      </w:r>
    </w:p>
    <w:p w:rsidR="00361D1F" w:rsidRDefault="00361D1F" w:rsidP="000961B7">
      <w:pPr>
        <w:pStyle w:val="BodyText"/>
        <w:spacing w:before="2"/>
        <w:ind w:left="1574"/>
      </w:pPr>
      <w:r>
        <w:rPr>
          <w:color w:val="221F1F"/>
        </w:rPr>
        <w:t>FORM</w:t>
      </w:r>
      <w:r>
        <w:rPr>
          <w:color w:val="221F1F"/>
          <w:spacing w:val="-11"/>
        </w:rPr>
        <w:t xml:space="preserve"> </w:t>
      </w:r>
      <w:r>
        <w:rPr>
          <w:color w:val="221F1F"/>
        </w:rPr>
        <w:t>No.</w:t>
      </w:r>
      <w:r>
        <w:rPr>
          <w:color w:val="221F1F"/>
          <w:spacing w:val="-10"/>
        </w:rPr>
        <w:t xml:space="preserve"> </w:t>
      </w:r>
      <w:r>
        <w:rPr>
          <w:color w:val="221F1F"/>
        </w:rPr>
        <w:t>3-LETTEROF</w:t>
      </w:r>
      <w:r>
        <w:rPr>
          <w:color w:val="221F1F"/>
          <w:spacing w:val="-11"/>
        </w:rPr>
        <w:t xml:space="preserve"> </w:t>
      </w:r>
      <w:r>
        <w:rPr>
          <w:color w:val="221F1F"/>
        </w:rPr>
        <w:t>AWARD</w:t>
      </w:r>
    </w:p>
    <w:p w:rsidR="00361D1F" w:rsidRDefault="00361D1F" w:rsidP="000961B7">
      <w:pPr>
        <w:pStyle w:val="BodyText"/>
        <w:spacing w:before="4"/>
        <w:ind w:left="720"/>
        <w:rPr>
          <w:sz w:val="21"/>
        </w:rPr>
      </w:pPr>
    </w:p>
    <w:p w:rsidR="00361D1F" w:rsidRDefault="00361D1F" w:rsidP="000961B7">
      <w:pPr>
        <w:pStyle w:val="BodyText"/>
        <w:ind w:left="1574"/>
      </w:pPr>
      <w:r>
        <w:rPr>
          <w:color w:val="221F1F"/>
        </w:rPr>
        <w:t>FORM</w:t>
      </w:r>
      <w:r>
        <w:rPr>
          <w:color w:val="221F1F"/>
          <w:spacing w:val="-2"/>
        </w:rPr>
        <w:t xml:space="preserve"> </w:t>
      </w:r>
      <w:r>
        <w:rPr>
          <w:color w:val="221F1F"/>
        </w:rPr>
        <w:t>No.</w:t>
      </w:r>
      <w:r>
        <w:rPr>
          <w:color w:val="221F1F"/>
          <w:spacing w:val="-1"/>
        </w:rPr>
        <w:t xml:space="preserve"> </w:t>
      </w:r>
      <w:r>
        <w:rPr>
          <w:color w:val="221F1F"/>
        </w:rPr>
        <w:t>4</w:t>
      </w:r>
      <w:r>
        <w:rPr>
          <w:color w:val="221F1F"/>
          <w:spacing w:val="-1"/>
        </w:rPr>
        <w:t xml:space="preserve"> </w:t>
      </w:r>
      <w:r>
        <w:rPr>
          <w:color w:val="221F1F"/>
        </w:rPr>
        <w:t>-</w:t>
      </w:r>
      <w:r>
        <w:rPr>
          <w:color w:val="221F1F"/>
          <w:spacing w:val="-3"/>
        </w:rPr>
        <w:t xml:space="preserve"> </w:t>
      </w:r>
      <w:r>
        <w:rPr>
          <w:color w:val="221F1F"/>
        </w:rPr>
        <w:t>CONTRACT</w:t>
      </w:r>
      <w:r>
        <w:rPr>
          <w:color w:val="221F1F"/>
          <w:spacing w:val="-1"/>
        </w:rPr>
        <w:t xml:space="preserve"> </w:t>
      </w:r>
      <w:r>
        <w:rPr>
          <w:color w:val="221F1F"/>
        </w:rPr>
        <w:t>AGREEMENT</w:t>
      </w:r>
    </w:p>
    <w:p w:rsidR="00361D1F" w:rsidRDefault="00361D1F" w:rsidP="000961B7">
      <w:pPr>
        <w:pStyle w:val="BodyText"/>
        <w:spacing w:line="500" w:lineRule="atLeast"/>
        <w:ind w:left="1574" w:right="2240"/>
      </w:pPr>
      <w:r>
        <w:rPr>
          <w:color w:val="221F1F"/>
        </w:rPr>
        <w:t>FORM No. 5 - PERFORMANCE SECURITY [Option 1 - Unconditional Demand Bank Guarantee]</w:t>
      </w:r>
      <w:r>
        <w:rPr>
          <w:color w:val="221F1F"/>
          <w:spacing w:val="-52"/>
        </w:rPr>
        <w:t xml:space="preserve"> </w:t>
      </w:r>
      <w:r>
        <w:rPr>
          <w:color w:val="221F1F"/>
        </w:rPr>
        <w:t>FORM</w:t>
      </w:r>
      <w:r>
        <w:rPr>
          <w:color w:val="221F1F"/>
          <w:spacing w:val="-1"/>
        </w:rPr>
        <w:t xml:space="preserve"> </w:t>
      </w:r>
      <w:r>
        <w:rPr>
          <w:color w:val="221F1F"/>
        </w:rPr>
        <w:t>No. 6-</w:t>
      </w:r>
      <w:r>
        <w:rPr>
          <w:color w:val="221F1F"/>
          <w:spacing w:val="-2"/>
        </w:rPr>
        <w:t xml:space="preserve"> </w:t>
      </w:r>
      <w:r>
        <w:rPr>
          <w:color w:val="221F1F"/>
        </w:rPr>
        <w:t>PERFORMANCE SECURITY</w:t>
      </w:r>
      <w:r>
        <w:rPr>
          <w:color w:val="221F1F"/>
          <w:spacing w:val="-2"/>
        </w:rPr>
        <w:t xml:space="preserve"> </w:t>
      </w:r>
      <w:r>
        <w:rPr>
          <w:color w:val="221F1F"/>
        </w:rPr>
        <w:t>[Option 2– Performance Bond]</w:t>
      </w:r>
    </w:p>
    <w:p w:rsidR="00361D1F" w:rsidRDefault="00361D1F" w:rsidP="000961B7">
      <w:pPr>
        <w:pStyle w:val="BodyText"/>
        <w:spacing w:before="125" w:line="477" w:lineRule="auto"/>
        <w:ind w:left="1574" w:right="6370"/>
      </w:pPr>
      <w:r>
        <w:rPr>
          <w:color w:val="221F1F"/>
        </w:rPr>
        <w:t>FORM No. 7 - ADVANCE PAYMENT SECURITY</w:t>
      </w:r>
      <w:r>
        <w:rPr>
          <w:color w:val="221F1F"/>
          <w:spacing w:val="-52"/>
        </w:rPr>
        <w:t xml:space="preserve"> </w:t>
      </w:r>
      <w:r>
        <w:rPr>
          <w:color w:val="221F1F"/>
        </w:rPr>
        <w:t>FORM</w:t>
      </w:r>
      <w:r>
        <w:rPr>
          <w:color w:val="221F1F"/>
          <w:spacing w:val="-1"/>
        </w:rPr>
        <w:t xml:space="preserve"> </w:t>
      </w:r>
      <w:r>
        <w:rPr>
          <w:color w:val="221F1F"/>
        </w:rPr>
        <w:t>No. 8</w:t>
      </w:r>
      <w:r>
        <w:rPr>
          <w:color w:val="221F1F"/>
          <w:spacing w:val="-1"/>
        </w:rPr>
        <w:t xml:space="preserve"> </w:t>
      </w:r>
      <w:r>
        <w:rPr>
          <w:color w:val="221F1F"/>
        </w:rPr>
        <w:t>-</w:t>
      </w:r>
      <w:r>
        <w:rPr>
          <w:color w:val="221F1F"/>
          <w:spacing w:val="-2"/>
        </w:rPr>
        <w:t xml:space="preserve"> </w:t>
      </w:r>
      <w:r>
        <w:rPr>
          <w:color w:val="221F1F"/>
        </w:rPr>
        <w:t>RETENTION</w:t>
      </w:r>
      <w:r>
        <w:rPr>
          <w:color w:val="221F1F"/>
          <w:spacing w:val="-1"/>
        </w:rPr>
        <w:t xml:space="preserve"> </w:t>
      </w:r>
      <w:r>
        <w:rPr>
          <w:color w:val="221F1F"/>
        </w:rPr>
        <w:t>MONEY</w:t>
      </w:r>
      <w:r>
        <w:rPr>
          <w:color w:val="221F1F"/>
          <w:spacing w:val="-3"/>
        </w:rPr>
        <w:t xml:space="preserve"> </w:t>
      </w:r>
      <w:r>
        <w:rPr>
          <w:color w:val="221F1F"/>
        </w:rPr>
        <w:t>SECURITY</w:t>
      </w:r>
    </w:p>
    <w:p w:rsidR="00361D1F" w:rsidRDefault="00361D1F" w:rsidP="000961B7">
      <w:pPr>
        <w:pStyle w:val="BodyText"/>
        <w:spacing w:line="248" w:lineRule="exact"/>
        <w:ind w:left="1574"/>
      </w:pPr>
      <w:r>
        <w:rPr>
          <w:color w:val="221F1F"/>
        </w:rPr>
        <w:t>FORM</w:t>
      </w:r>
      <w:r>
        <w:rPr>
          <w:color w:val="221F1F"/>
          <w:spacing w:val="-2"/>
        </w:rPr>
        <w:t xml:space="preserve"> </w:t>
      </w:r>
      <w:r>
        <w:rPr>
          <w:color w:val="221F1F"/>
        </w:rPr>
        <w:t>No.</w:t>
      </w:r>
      <w:r>
        <w:rPr>
          <w:color w:val="221F1F"/>
          <w:spacing w:val="-2"/>
        </w:rPr>
        <w:t xml:space="preserve"> </w:t>
      </w:r>
      <w:r>
        <w:rPr>
          <w:color w:val="221F1F"/>
        </w:rPr>
        <w:t>9</w:t>
      </w:r>
      <w:r>
        <w:rPr>
          <w:color w:val="221F1F"/>
          <w:spacing w:val="-1"/>
        </w:rPr>
        <w:t xml:space="preserve"> </w:t>
      </w:r>
      <w:r>
        <w:rPr>
          <w:color w:val="221F1F"/>
        </w:rPr>
        <w:t>-</w:t>
      </w:r>
      <w:r>
        <w:rPr>
          <w:color w:val="221F1F"/>
          <w:spacing w:val="-4"/>
        </w:rPr>
        <w:t xml:space="preserve"> </w:t>
      </w:r>
      <w:r>
        <w:t>BENEFICIAL</w:t>
      </w:r>
      <w:r>
        <w:rPr>
          <w:spacing w:val="-1"/>
        </w:rPr>
        <w:t xml:space="preserve"> </w:t>
      </w:r>
      <w:r>
        <w:t>OWNERSHIP</w:t>
      </w:r>
      <w:r>
        <w:rPr>
          <w:spacing w:val="-2"/>
        </w:rPr>
        <w:t xml:space="preserve"> </w:t>
      </w:r>
      <w:r>
        <w:t>DISCLOSURE</w:t>
      </w:r>
      <w:r>
        <w:rPr>
          <w:spacing w:val="-1"/>
        </w:rPr>
        <w:t xml:space="preserve"> </w:t>
      </w:r>
      <w:r>
        <w:t>FORM</w:t>
      </w:r>
    </w:p>
    <w:p w:rsidR="00361D1F" w:rsidRDefault="00361D1F" w:rsidP="000961B7">
      <w:pPr>
        <w:spacing w:line="248" w:lineRule="exact"/>
        <w:ind w:left="720"/>
        <w:sectPr w:rsidR="00361D1F">
          <w:footerReference w:type="default" r:id="rId155"/>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9"/>
        <w:ind w:left="720"/>
      </w:pPr>
    </w:p>
    <w:p w:rsidR="00361D1F" w:rsidRDefault="00361D1F" w:rsidP="000961B7">
      <w:pPr>
        <w:spacing w:before="90"/>
        <w:ind w:left="1574"/>
        <w:rPr>
          <w:b/>
          <w:sz w:val="24"/>
        </w:rPr>
      </w:pPr>
      <w:r>
        <w:rPr>
          <w:noProof/>
          <w:lang w:val="en-GB" w:eastAsia="en-GB"/>
        </w:rPr>
        <mc:AlternateContent>
          <mc:Choice Requires="wps">
            <w:drawing>
              <wp:anchor distT="0" distB="0" distL="114300" distR="114300" simplePos="0" relativeHeight="251803648" behindDoc="0" locked="0" layoutInCell="1" allowOverlap="1" wp14:anchorId="0E159092" wp14:editId="6C57F466">
                <wp:simplePos x="0" y="0"/>
                <wp:positionH relativeFrom="page">
                  <wp:posOffset>0</wp:posOffset>
                </wp:positionH>
                <wp:positionV relativeFrom="paragraph">
                  <wp:posOffset>-459105</wp:posOffset>
                </wp:positionV>
                <wp:extent cx="7560310" cy="234315"/>
                <wp:effectExtent l="0" t="0" r="0" b="0"/>
                <wp:wrapNone/>
                <wp:docPr id="4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6B1ED0" id="Rectangle 78" o:spid="_x0000_s1026" style="position:absolute;margin-left:0;margin-top:-36.15pt;width:595.3pt;height:18.4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" fillcolor="#011f5e" stroked="f">
                <w10:wrap anchorx="page"/>
              </v:rect>
            </w:pict>
          </mc:Fallback>
        </mc:AlternateContent>
      </w:r>
      <w:r>
        <w:rPr>
          <w:b/>
          <w:color w:val="221F1F"/>
          <w:sz w:val="24"/>
          <w:u w:val="thick" w:color="221F1F"/>
        </w:rPr>
        <w:t>FORM</w:t>
      </w:r>
      <w:r>
        <w:rPr>
          <w:b/>
          <w:color w:val="221F1F"/>
          <w:spacing w:val="-3"/>
          <w:sz w:val="24"/>
          <w:u w:val="thick" w:color="221F1F"/>
        </w:rPr>
        <w:t xml:space="preserve"> </w:t>
      </w:r>
      <w:r>
        <w:rPr>
          <w:b/>
          <w:color w:val="221F1F"/>
          <w:sz w:val="24"/>
          <w:u w:val="thick" w:color="221F1F"/>
        </w:rPr>
        <w:t>No 1:</w:t>
      </w:r>
      <w:r>
        <w:rPr>
          <w:b/>
          <w:color w:val="221F1F"/>
          <w:spacing w:val="-2"/>
          <w:sz w:val="24"/>
          <w:u w:val="thick" w:color="221F1F"/>
        </w:rPr>
        <w:t xml:space="preserve"> </w:t>
      </w:r>
      <w:r>
        <w:rPr>
          <w:b/>
          <w:color w:val="221F1F"/>
          <w:sz w:val="24"/>
          <w:u w:val="thick" w:color="221F1F"/>
        </w:rPr>
        <w:t>NOTIFICATION OF INTENTION</w:t>
      </w:r>
      <w:r>
        <w:rPr>
          <w:b/>
          <w:color w:val="221F1F"/>
          <w:spacing w:val="-1"/>
          <w:sz w:val="24"/>
          <w:u w:val="thick" w:color="221F1F"/>
        </w:rPr>
        <w:t xml:space="preserve"> </w:t>
      </w:r>
      <w:r>
        <w:rPr>
          <w:b/>
          <w:color w:val="221F1F"/>
          <w:sz w:val="24"/>
          <w:u w:val="thick" w:color="221F1F"/>
        </w:rPr>
        <w:t>TOAWARD</w:t>
      </w:r>
      <w:r>
        <w:rPr>
          <w:b/>
          <w:color w:val="221F1F"/>
          <w:spacing w:val="-1"/>
          <w:sz w:val="24"/>
          <w:u w:val="thick" w:color="221F1F"/>
        </w:rPr>
        <w:t xml:space="preserve"> </w:t>
      </w:r>
      <w:r>
        <w:rPr>
          <w:b/>
          <w:color w:val="221F1F"/>
          <w:sz w:val="24"/>
          <w:u w:val="thick" w:color="221F1F"/>
        </w:rPr>
        <w:t>OF CONTRACT</w:t>
      </w:r>
    </w:p>
    <w:p w:rsidR="00361D1F" w:rsidRDefault="00361D1F" w:rsidP="000961B7">
      <w:pPr>
        <w:pStyle w:val="BodyText"/>
        <w:spacing w:before="3"/>
        <w:ind w:left="720"/>
        <w:rPr>
          <w:b/>
          <w:sz w:val="14"/>
        </w:rPr>
      </w:pPr>
    </w:p>
    <w:p w:rsidR="00361D1F" w:rsidRDefault="00361D1F" w:rsidP="000961B7">
      <w:pPr>
        <w:pStyle w:val="BodyText"/>
        <w:spacing w:before="100" w:line="230" w:lineRule="auto"/>
        <w:ind w:left="1574" w:right="855"/>
      </w:pPr>
      <w:r>
        <w:rPr>
          <w:color w:val="221F1F"/>
        </w:rPr>
        <w:t>This Notiﬁcation of Award shall be sent to each Tenderer that submitted a Tender and was not successful. Send this</w:t>
      </w:r>
      <w:r>
        <w:rPr>
          <w:color w:val="221F1F"/>
          <w:spacing w:val="-52"/>
        </w:rPr>
        <w:t xml:space="preserve"> </w:t>
      </w:r>
      <w:r>
        <w:rPr>
          <w:color w:val="221F1F"/>
        </w:rPr>
        <w:t>Notiﬁcation to the Tenderer's Authorized Representative named in the Tender Information Form on the format</w:t>
      </w:r>
      <w:r>
        <w:rPr>
          <w:color w:val="221F1F"/>
          <w:spacing w:val="1"/>
        </w:rPr>
        <w:t xml:space="preserve"> </w:t>
      </w:r>
      <w:r>
        <w:rPr>
          <w:color w:val="221F1F"/>
        </w:rPr>
        <w:t>below.</w:t>
      </w:r>
    </w:p>
    <w:p w:rsidR="00361D1F" w:rsidRDefault="00361D1F" w:rsidP="000961B7">
      <w:pPr>
        <w:pStyle w:val="BodyText"/>
        <w:spacing w:before="8"/>
        <w:ind w:left="720"/>
        <w:rPr>
          <w:sz w:val="20"/>
        </w:rPr>
      </w:pPr>
    </w:p>
    <w:p w:rsidR="00361D1F" w:rsidRDefault="00361D1F" w:rsidP="000961B7">
      <w:pPr>
        <w:ind w:left="1574"/>
        <w:rPr>
          <w:b/>
        </w:rPr>
      </w:pPr>
      <w:r>
        <w:rPr>
          <w:b/>
          <w:color w:val="221F1F"/>
          <w:u w:val="thick" w:color="221F1F"/>
        </w:rPr>
        <w:t>FORMAT</w:t>
      </w:r>
    </w:p>
    <w:p w:rsidR="00361D1F" w:rsidRDefault="00361D1F" w:rsidP="000961B7">
      <w:pPr>
        <w:pStyle w:val="BodyText"/>
        <w:spacing w:before="4"/>
        <w:ind w:left="720"/>
        <w:rPr>
          <w:b/>
          <w:sz w:val="20"/>
        </w:rPr>
      </w:pPr>
    </w:p>
    <w:p w:rsidR="00361D1F" w:rsidRDefault="00361D1F" w:rsidP="000961B7">
      <w:pPr>
        <w:pStyle w:val="ListParagraph"/>
        <w:numPr>
          <w:ilvl w:val="0"/>
          <w:numId w:val="15"/>
        </w:numPr>
        <w:tabs>
          <w:tab w:val="left" w:pos="1293"/>
          <w:tab w:val="left" w:pos="1295"/>
        </w:tabs>
        <w:ind w:left="2014" w:hanging="441"/>
        <w:rPr>
          <w:color w:val="221F1F"/>
        </w:rPr>
      </w:pPr>
      <w:r>
        <w:rPr>
          <w:color w:val="221F1F"/>
          <w:u w:val="single" w:color="221F1F"/>
        </w:rPr>
        <w:t>For</w:t>
      </w:r>
      <w:r>
        <w:rPr>
          <w:color w:val="221F1F"/>
          <w:spacing w:val="-3"/>
          <w:u w:val="single" w:color="221F1F"/>
        </w:rPr>
        <w:t xml:space="preserve"> </w:t>
      </w:r>
      <w:r>
        <w:rPr>
          <w:color w:val="221F1F"/>
          <w:u w:val="single" w:color="221F1F"/>
        </w:rPr>
        <w:t>the</w:t>
      </w:r>
      <w:r>
        <w:rPr>
          <w:color w:val="221F1F"/>
          <w:spacing w:val="-3"/>
          <w:u w:val="single" w:color="221F1F"/>
        </w:rPr>
        <w:t xml:space="preserve"> </w:t>
      </w:r>
      <w:r>
        <w:rPr>
          <w:color w:val="221F1F"/>
          <w:u w:val="single" w:color="221F1F"/>
        </w:rPr>
        <w:t>attention</w:t>
      </w:r>
      <w:r>
        <w:rPr>
          <w:color w:val="221F1F"/>
          <w:spacing w:val="-3"/>
          <w:u w:val="single" w:color="221F1F"/>
        </w:rPr>
        <w:t xml:space="preserve"> </w:t>
      </w:r>
      <w:r>
        <w:rPr>
          <w:color w:val="221F1F"/>
          <w:u w:val="single" w:color="221F1F"/>
        </w:rPr>
        <w:t>of</w:t>
      </w:r>
      <w:r>
        <w:rPr>
          <w:color w:val="221F1F"/>
          <w:spacing w:val="-2"/>
          <w:u w:val="single" w:color="221F1F"/>
        </w:rPr>
        <w:t xml:space="preserve"> </w:t>
      </w:r>
      <w:r>
        <w:rPr>
          <w:color w:val="221F1F"/>
          <w:u w:val="single" w:color="221F1F"/>
        </w:rPr>
        <w:t>Tenderer's</w:t>
      </w:r>
      <w:r>
        <w:rPr>
          <w:color w:val="221F1F"/>
          <w:spacing w:val="-1"/>
          <w:u w:val="single" w:color="221F1F"/>
        </w:rPr>
        <w:t xml:space="preserve"> </w:t>
      </w:r>
      <w:r>
        <w:rPr>
          <w:color w:val="221F1F"/>
          <w:u w:val="single" w:color="221F1F"/>
        </w:rPr>
        <w:t>Authorized</w:t>
      </w:r>
      <w:r>
        <w:rPr>
          <w:color w:val="221F1F"/>
          <w:spacing w:val="-3"/>
          <w:u w:val="single" w:color="221F1F"/>
        </w:rPr>
        <w:t xml:space="preserve"> </w:t>
      </w:r>
      <w:r>
        <w:rPr>
          <w:color w:val="221F1F"/>
          <w:u w:val="single" w:color="221F1F"/>
        </w:rPr>
        <w:t>Representative</w:t>
      </w:r>
    </w:p>
    <w:p w:rsidR="00361D1F" w:rsidRDefault="00361D1F" w:rsidP="000961B7">
      <w:pPr>
        <w:pStyle w:val="ListParagraph"/>
        <w:numPr>
          <w:ilvl w:val="1"/>
          <w:numId w:val="15"/>
        </w:numPr>
        <w:tabs>
          <w:tab w:val="left" w:pos="1809"/>
          <w:tab w:val="left" w:pos="1811"/>
        </w:tabs>
        <w:spacing w:before="112"/>
        <w:ind w:left="2530" w:hanging="517"/>
        <w:rPr>
          <w:i/>
          <w:color w:val="221F1F"/>
        </w:rPr>
      </w:pPr>
      <w:r>
        <w:rPr>
          <w:color w:val="221F1F"/>
        </w:rPr>
        <w:t>Name:</w:t>
      </w:r>
      <w:r>
        <w:rPr>
          <w:color w:val="221F1F"/>
          <w:spacing w:val="-2"/>
        </w:rPr>
        <w:t xml:space="preserve"> </w:t>
      </w:r>
      <w:r>
        <w:rPr>
          <w:i/>
          <w:color w:val="221F1F"/>
        </w:rPr>
        <w:t>[insert</w:t>
      </w:r>
      <w:r>
        <w:rPr>
          <w:i/>
          <w:color w:val="221F1F"/>
          <w:spacing w:val="-2"/>
        </w:rPr>
        <w:t xml:space="preserve"> </w:t>
      </w:r>
      <w:r>
        <w:rPr>
          <w:i/>
          <w:color w:val="221F1F"/>
        </w:rPr>
        <w:t>Authorized</w:t>
      </w:r>
      <w:r>
        <w:rPr>
          <w:i/>
          <w:color w:val="221F1F"/>
          <w:spacing w:val="-2"/>
        </w:rPr>
        <w:t xml:space="preserve"> </w:t>
      </w:r>
      <w:r>
        <w:rPr>
          <w:i/>
          <w:color w:val="221F1F"/>
        </w:rPr>
        <w:t>Representative's name]</w:t>
      </w:r>
    </w:p>
    <w:p w:rsidR="00361D1F" w:rsidRDefault="00361D1F" w:rsidP="000961B7">
      <w:pPr>
        <w:pStyle w:val="ListParagraph"/>
        <w:numPr>
          <w:ilvl w:val="1"/>
          <w:numId w:val="15"/>
        </w:numPr>
        <w:tabs>
          <w:tab w:val="left" w:pos="1809"/>
          <w:tab w:val="left" w:pos="1811"/>
        </w:tabs>
        <w:spacing w:before="115"/>
        <w:ind w:left="2530" w:hanging="517"/>
        <w:rPr>
          <w:i/>
          <w:color w:val="221F1F"/>
        </w:rPr>
      </w:pPr>
      <w:r>
        <w:rPr>
          <w:color w:val="221F1F"/>
        </w:rPr>
        <w:t>Address:</w:t>
      </w:r>
      <w:r>
        <w:rPr>
          <w:color w:val="221F1F"/>
          <w:spacing w:val="-1"/>
        </w:rPr>
        <w:t xml:space="preserve"> </w:t>
      </w:r>
      <w:r>
        <w:rPr>
          <w:i/>
          <w:color w:val="221F1F"/>
        </w:rPr>
        <w:t>[insert</w:t>
      </w:r>
      <w:r>
        <w:rPr>
          <w:i/>
          <w:color w:val="221F1F"/>
          <w:spacing w:val="-1"/>
        </w:rPr>
        <w:t xml:space="preserve"> </w:t>
      </w:r>
      <w:r>
        <w:rPr>
          <w:i/>
          <w:color w:val="221F1F"/>
        </w:rPr>
        <w:t>Authorized</w:t>
      </w:r>
      <w:r>
        <w:rPr>
          <w:i/>
          <w:color w:val="221F1F"/>
          <w:spacing w:val="-6"/>
        </w:rPr>
        <w:t xml:space="preserve"> </w:t>
      </w:r>
      <w:r>
        <w:rPr>
          <w:i/>
          <w:color w:val="221F1F"/>
        </w:rPr>
        <w:t>Representative's</w:t>
      </w:r>
      <w:r>
        <w:rPr>
          <w:i/>
          <w:color w:val="221F1F"/>
          <w:spacing w:val="2"/>
        </w:rPr>
        <w:t xml:space="preserve"> </w:t>
      </w:r>
      <w:r>
        <w:rPr>
          <w:i/>
          <w:color w:val="221F1F"/>
        </w:rPr>
        <w:t>Address]</w:t>
      </w:r>
    </w:p>
    <w:p w:rsidR="00361D1F" w:rsidRDefault="00361D1F" w:rsidP="000961B7">
      <w:pPr>
        <w:pStyle w:val="ListParagraph"/>
        <w:numPr>
          <w:ilvl w:val="1"/>
          <w:numId w:val="15"/>
        </w:numPr>
        <w:tabs>
          <w:tab w:val="left" w:pos="1809"/>
          <w:tab w:val="left" w:pos="1811"/>
        </w:tabs>
        <w:spacing w:before="111"/>
        <w:ind w:left="2530" w:hanging="517"/>
        <w:rPr>
          <w:i/>
          <w:color w:val="221F1F"/>
        </w:rPr>
      </w:pPr>
      <w:r>
        <w:rPr>
          <w:color w:val="221F1F"/>
        </w:rPr>
        <w:t>Telephone:</w:t>
      </w:r>
      <w:r>
        <w:rPr>
          <w:color w:val="221F1F"/>
          <w:spacing w:val="-3"/>
        </w:rPr>
        <w:t xml:space="preserve"> </w:t>
      </w:r>
      <w:r>
        <w:rPr>
          <w:i/>
          <w:color w:val="221F1F"/>
        </w:rPr>
        <w:t>[insert</w:t>
      </w:r>
      <w:r>
        <w:rPr>
          <w:i/>
          <w:color w:val="221F1F"/>
          <w:spacing w:val="-2"/>
        </w:rPr>
        <w:t xml:space="preserve"> </w:t>
      </w:r>
      <w:r>
        <w:rPr>
          <w:i/>
          <w:color w:val="221F1F"/>
        </w:rPr>
        <w:t>Authorized</w:t>
      </w:r>
      <w:r>
        <w:rPr>
          <w:i/>
          <w:color w:val="221F1F"/>
          <w:spacing w:val="-4"/>
        </w:rPr>
        <w:t xml:space="preserve"> </w:t>
      </w:r>
      <w:r>
        <w:rPr>
          <w:i/>
          <w:color w:val="221F1F"/>
        </w:rPr>
        <w:t>Representative's</w:t>
      </w:r>
      <w:r>
        <w:rPr>
          <w:i/>
          <w:color w:val="221F1F"/>
          <w:spacing w:val="-3"/>
        </w:rPr>
        <w:t xml:space="preserve"> </w:t>
      </w:r>
      <w:r>
        <w:rPr>
          <w:i/>
          <w:color w:val="221F1F"/>
        </w:rPr>
        <w:t>telephone/fax</w:t>
      </w:r>
      <w:r>
        <w:rPr>
          <w:i/>
          <w:color w:val="221F1F"/>
          <w:spacing w:val="-1"/>
        </w:rPr>
        <w:t xml:space="preserve"> </w:t>
      </w:r>
      <w:r>
        <w:rPr>
          <w:i/>
          <w:color w:val="221F1F"/>
        </w:rPr>
        <w:t>numbers]</w:t>
      </w:r>
    </w:p>
    <w:p w:rsidR="00361D1F" w:rsidRDefault="00361D1F" w:rsidP="000961B7">
      <w:pPr>
        <w:pStyle w:val="ListParagraph"/>
        <w:numPr>
          <w:ilvl w:val="1"/>
          <w:numId w:val="15"/>
        </w:numPr>
        <w:tabs>
          <w:tab w:val="left" w:pos="1809"/>
          <w:tab w:val="left" w:pos="1811"/>
        </w:tabs>
        <w:spacing w:before="112"/>
        <w:ind w:left="2530" w:hanging="517"/>
        <w:rPr>
          <w:i/>
          <w:color w:val="221F1F"/>
        </w:rPr>
      </w:pPr>
      <w:r>
        <w:rPr>
          <w:color w:val="221F1F"/>
        </w:rPr>
        <w:t>Email</w:t>
      </w:r>
      <w:r>
        <w:rPr>
          <w:color w:val="221F1F"/>
          <w:spacing w:val="-2"/>
        </w:rPr>
        <w:t xml:space="preserve"> </w:t>
      </w:r>
      <w:r>
        <w:rPr>
          <w:color w:val="221F1F"/>
        </w:rPr>
        <w:t>Address:</w:t>
      </w:r>
      <w:r>
        <w:rPr>
          <w:color w:val="221F1F"/>
          <w:spacing w:val="-3"/>
        </w:rPr>
        <w:t xml:space="preserve"> </w:t>
      </w:r>
      <w:r>
        <w:rPr>
          <w:i/>
          <w:color w:val="221F1F"/>
        </w:rPr>
        <w:t>[insert</w:t>
      </w:r>
      <w:r>
        <w:rPr>
          <w:i/>
          <w:color w:val="221F1F"/>
          <w:spacing w:val="-1"/>
        </w:rPr>
        <w:t xml:space="preserve"> </w:t>
      </w:r>
      <w:r>
        <w:rPr>
          <w:i/>
          <w:color w:val="221F1F"/>
        </w:rPr>
        <w:t>Authorized</w:t>
      </w:r>
      <w:r>
        <w:rPr>
          <w:i/>
          <w:color w:val="221F1F"/>
          <w:spacing w:val="-3"/>
        </w:rPr>
        <w:t xml:space="preserve"> </w:t>
      </w:r>
      <w:r>
        <w:rPr>
          <w:i/>
          <w:color w:val="221F1F"/>
        </w:rPr>
        <w:t>Representative's</w:t>
      </w:r>
      <w:r>
        <w:rPr>
          <w:i/>
          <w:color w:val="221F1F"/>
          <w:spacing w:val="-3"/>
        </w:rPr>
        <w:t xml:space="preserve"> </w:t>
      </w:r>
      <w:r>
        <w:rPr>
          <w:i/>
          <w:color w:val="221F1F"/>
        </w:rPr>
        <w:t>email</w:t>
      </w:r>
      <w:r>
        <w:rPr>
          <w:i/>
          <w:color w:val="221F1F"/>
          <w:spacing w:val="2"/>
        </w:rPr>
        <w:t xml:space="preserve"> </w:t>
      </w:r>
      <w:r>
        <w:rPr>
          <w:i/>
          <w:color w:val="221F1F"/>
        </w:rPr>
        <w:t>address]</w:t>
      </w:r>
    </w:p>
    <w:p w:rsidR="00361D1F" w:rsidRDefault="00361D1F" w:rsidP="000961B7">
      <w:pPr>
        <w:pStyle w:val="BodyText"/>
        <w:spacing w:before="1"/>
        <w:ind w:left="720"/>
        <w:rPr>
          <w:i/>
          <w:sz w:val="21"/>
        </w:rPr>
      </w:pPr>
    </w:p>
    <w:p w:rsidR="00361D1F" w:rsidRDefault="00361D1F" w:rsidP="000961B7">
      <w:pPr>
        <w:spacing w:line="230" w:lineRule="auto"/>
        <w:ind w:left="2023" w:right="953" w:hanging="12"/>
        <w:rPr>
          <w:i/>
        </w:rPr>
      </w:pPr>
      <w:r>
        <w:rPr>
          <w:i/>
          <w:color w:val="221F1F"/>
        </w:rPr>
        <w:t>[IMPORTANT: insert the date that this Notiﬁcation is transmitted to Tenderers. The Notiﬁcation must be sent</w:t>
      </w:r>
      <w:r>
        <w:rPr>
          <w:i/>
          <w:color w:val="221F1F"/>
          <w:spacing w:val="-52"/>
        </w:rPr>
        <w:t xml:space="preserve"> </w:t>
      </w:r>
      <w:r>
        <w:rPr>
          <w:i/>
          <w:color w:val="221F1F"/>
        </w:rPr>
        <w:t>to</w:t>
      </w:r>
      <w:r>
        <w:rPr>
          <w:i/>
          <w:color w:val="221F1F"/>
          <w:spacing w:val="-1"/>
        </w:rPr>
        <w:t xml:space="preserve"> </w:t>
      </w:r>
      <w:r>
        <w:rPr>
          <w:i/>
          <w:color w:val="221F1F"/>
        </w:rPr>
        <w:t>all</w:t>
      </w:r>
      <w:r>
        <w:rPr>
          <w:i/>
          <w:color w:val="221F1F"/>
          <w:spacing w:val="1"/>
        </w:rPr>
        <w:t xml:space="preserve"> </w:t>
      </w:r>
      <w:r>
        <w:rPr>
          <w:i/>
          <w:color w:val="221F1F"/>
        </w:rPr>
        <w:t>Tenderers</w:t>
      </w:r>
      <w:r>
        <w:rPr>
          <w:i/>
          <w:color w:val="221F1F"/>
          <w:spacing w:val="-2"/>
        </w:rPr>
        <w:t xml:space="preserve"> </w:t>
      </w:r>
      <w:r>
        <w:rPr>
          <w:i/>
          <w:color w:val="221F1F"/>
        </w:rPr>
        <w:t>simultaneously.</w:t>
      </w:r>
      <w:r>
        <w:rPr>
          <w:i/>
          <w:color w:val="221F1F"/>
          <w:spacing w:val="-2"/>
        </w:rPr>
        <w:t xml:space="preserve"> </w:t>
      </w:r>
      <w:r>
        <w:rPr>
          <w:i/>
          <w:color w:val="221F1F"/>
        </w:rPr>
        <w:t>This means</w:t>
      </w:r>
      <w:r>
        <w:rPr>
          <w:i/>
          <w:color w:val="221F1F"/>
          <w:spacing w:val="-3"/>
        </w:rPr>
        <w:t xml:space="preserve"> </w:t>
      </w:r>
      <w:r>
        <w:rPr>
          <w:i/>
          <w:color w:val="221F1F"/>
        </w:rPr>
        <w:t>on the same date</w:t>
      </w:r>
      <w:r>
        <w:rPr>
          <w:i/>
          <w:color w:val="221F1F"/>
          <w:spacing w:val="-2"/>
        </w:rPr>
        <w:t xml:space="preserve"> </w:t>
      </w:r>
      <w:r>
        <w:rPr>
          <w:i/>
          <w:color w:val="221F1F"/>
        </w:rPr>
        <w:t>and</w:t>
      </w:r>
      <w:r>
        <w:rPr>
          <w:i/>
          <w:color w:val="221F1F"/>
          <w:spacing w:val="-1"/>
        </w:rPr>
        <w:t xml:space="preserve"> </w:t>
      </w:r>
      <w:r>
        <w:rPr>
          <w:i/>
          <w:color w:val="221F1F"/>
        </w:rPr>
        <w:t>as</w:t>
      </w:r>
      <w:r>
        <w:rPr>
          <w:i/>
          <w:color w:val="221F1F"/>
          <w:spacing w:val="-2"/>
        </w:rPr>
        <w:t xml:space="preserve"> </w:t>
      </w:r>
      <w:r>
        <w:rPr>
          <w:i/>
          <w:color w:val="221F1F"/>
        </w:rPr>
        <w:t>close</w:t>
      </w:r>
      <w:r>
        <w:rPr>
          <w:i/>
          <w:color w:val="221F1F"/>
          <w:spacing w:val="-2"/>
        </w:rPr>
        <w:t xml:space="preserve"> </w:t>
      </w:r>
      <w:r>
        <w:rPr>
          <w:i/>
          <w:color w:val="221F1F"/>
        </w:rPr>
        <w:t>to</w:t>
      </w:r>
      <w:r>
        <w:rPr>
          <w:i/>
          <w:color w:val="221F1F"/>
          <w:spacing w:val="-3"/>
        </w:rPr>
        <w:t xml:space="preserve"> </w:t>
      </w:r>
      <w:r>
        <w:rPr>
          <w:i/>
          <w:color w:val="221F1F"/>
        </w:rPr>
        <w:t>the</w:t>
      </w:r>
      <w:r>
        <w:rPr>
          <w:i/>
          <w:color w:val="221F1F"/>
          <w:spacing w:val="-2"/>
        </w:rPr>
        <w:t xml:space="preserve"> </w:t>
      </w:r>
      <w:r>
        <w:rPr>
          <w:i/>
          <w:color w:val="221F1F"/>
        </w:rPr>
        <w:t>same time</w:t>
      </w:r>
      <w:r>
        <w:rPr>
          <w:i/>
          <w:color w:val="221F1F"/>
          <w:spacing w:val="-1"/>
        </w:rPr>
        <w:t xml:space="preserve"> </w:t>
      </w:r>
      <w:r>
        <w:rPr>
          <w:i/>
          <w:color w:val="221F1F"/>
        </w:rPr>
        <w:t>as</w:t>
      </w:r>
      <w:r>
        <w:rPr>
          <w:i/>
          <w:color w:val="221F1F"/>
          <w:spacing w:val="-2"/>
        </w:rPr>
        <w:t xml:space="preserve"> </w:t>
      </w:r>
      <w:r>
        <w:rPr>
          <w:i/>
          <w:color w:val="221F1F"/>
        </w:rPr>
        <w:t>possible.]</w:t>
      </w:r>
    </w:p>
    <w:p w:rsidR="00361D1F" w:rsidRDefault="00361D1F" w:rsidP="000961B7">
      <w:pPr>
        <w:pStyle w:val="BodyText"/>
        <w:spacing w:before="6"/>
        <w:ind w:left="720"/>
        <w:rPr>
          <w:i/>
          <w:sz w:val="20"/>
        </w:rPr>
      </w:pPr>
    </w:p>
    <w:p w:rsidR="00361D1F" w:rsidRDefault="00361D1F" w:rsidP="000961B7">
      <w:pPr>
        <w:pStyle w:val="ListParagraph"/>
        <w:numPr>
          <w:ilvl w:val="0"/>
          <w:numId w:val="15"/>
        </w:numPr>
        <w:tabs>
          <w:tab w:val="left" w:pos="1293"/>
          <w:tab w:val="left" w:pos="1295"/>
        </w:tabs>
        <w:ind w:left="2014" w:hanging="441"/>
        <w:rPr>
          <w:color w:val="221F1F"/>
        </w:rPr>
      </w:pPr>
      <w:r>
        <w:rPr>
          <w:color w:val="221F1F"/>
          <w:u w:val="single" w:color="221F1F"/>
        </w:rPr>
        <w:t>Date</w:t>
      </w:r>
      <w:r>
        <w:rPr>
          <w:color w:val="221F1F"/>
          <w:spacing w:val="-2"/>
          <w:u w:val="single" w:color="221F1F"/>
        </w:rPr>
        <w:t xml:space="preserve"> </w:t>
      </w:r>
      <w:r>
        <w:rPr>
          <w:color w:val="221F1F"/>
          <w:u w:val="single" w:color="221F1F"/>
        </w:rPr>
        <w:t>of</w:t>
      </w:r>
      <w:r>
        <w:rPr>
          <w:color w:val="221F1F"/>
          <w:spacing w:val="-1"/>
          <w:u w:val="single" w:color="221F1F"/>
        </w:rPr>
        <w:t xml:space="preserve"> </w:t>
      </w:r>
      <w:r>
        <w:rPr>
          <w:color w:val="221F1F"/>
          <w:u w:val="single" w:color="221F1F"/>
        </w:rPr>
        <w:t>transmission</w:t>
      </w:r>
      <w:r>
        <w:rPr>
          <w:color w:val="221F1F"/>
        </w:rPr>
        <w:t>:</w:t>
      </w:r>
      <w:r>
        <w:rPr>
          <w:color w:val="221F1F"/>
          <w:spacing w:val="-1"/>
        </w:rPr>
        <w:t xml:space="preserve"> </w:t>
      </w:r>
      <w:r>
        <w:rPr>
          <w:color w:val="221F1F"/>
        </w:rPr>
        <w:t>[</w:t>
      </w:r>
      <w:r>
        <w:rPr>
          <w:i/>
          <w:color w:val="221F1F"/>
        </w:rPr>
        <w:t>email</w:t>
      </w:r>
      <w:r>
        <w:rPr>
          <w:color w:val="221F1F"/>
        </w:rPr>
        <w:t>]</w:t>
      </w:r>
      <w:r>
        <w:rPr>
          <w:color w:val="221F1F"/>
          <w:spacing w:val="-1"/>
        </w:rPr>
        <w:t xml:space="preserve"> </w:t>
      </w:r>
      <w:r>
        <w:rPr>
          <w:color w:val="221F1F"/>
        </w:rPr>
        <w:t>on</w:t>
      </w:r>
      <w:r>
        <w:rPr>
          <w:color w:val="221F1F"/>
          <w:spacing w:val="-5"/>
        </w:rPr>
        <w:t xml:space="preserve"> </w:t>
      </w:r>
      <w:r>
        <w:rPr>
          <w:color w:val="221F1F"/>
        </w:rPr>
        <w:t>[</w:t>
      </w:r>
      <w:r>
        <w:rPr>
          <w:i/>
          <w:color w:val="221F1F"/>
        </w:rPr>
        <w:t>date</w:t>
      </w:r>
      <w:r>
        <w:rPr>
          <w:color w:val="221F1F"/>
        </w:rPr>
        <w:t>]</w:t>
      </w:r>
      <w:r>
        <w:rPr>
          <w:color w:val="221F1F"/>
          <w:spacing w:val="-1"/>
        </w:rPr>
        <w:t xml:space="preserve"> </w:t>
      </w:r>
      <w:r>
        <w:rPr>
          <w:color w:val="221F1F"/>
        </w:rPr>
        <w:t>(local</w:t>
      </w:r>
      <w:r>
        <w:rPr>
          <w:color w:val="221F1F"/>
          <w:spacing w:val="-3"/>
        </w:rPr>
        <w:t xml:space="preserve"> </w:t>
      </w:r>
      <w:r>
        <w:rPr>
          <w:color w:val="221F1F"/>
        </w:rPr>
        <w:t>time)</w:t>
      </w:r>
    </w:p>
    <w:p w:rsidR="00361D1F" w:rsidRDefault="00361D1F" w:rsidP="000961B7">
      <w:pPr>
        <w:pStyle w:val="BodyText"/>
        <w:spacing w:before="7"/>
        <w:ind w:left="720"/>
        <w:rPr>
          <w:sz w:val="12"/>
        </w:rPr>
      </w:pPr>
    </w:p>
    <w:p w:rsidR="00361D1F" w:rsidRDefault="00361D1F" w:rsidP="000961B7">
      <w:pPr>
        <w:tabs>
          <w:tab w:val="left" w:pos="11114"/>
        </w:tabs>
        <w:spacing w:before="92"/>
        <w:ind w:left="2014"/>
      </w:pPr>
      <w:r>
        <w:rPr>
          <w:color w:val="221F1F"/>
        </w:rPr>
        <w:t>This</w:t>
      </w:r>
      <w:r>
        <w:rPr>
          <w:color w:val="221F1F"/>
          <w:spacing w:val="-1"/>
        </w:rPr>
        <w:t xml:space="preserve"> </w:t>
      </w:r>
      <w:r>
        <w:rPr>
          <w:color w:val="221F1F"/>
        </w:rPr>
        <w:t>Notiﬁcation</w:t>
      </w:r>
      <w:r>
        <w:rPr>
          <w:color w:val="221F1F"/>
          <w:spacing w:val="-4"/>
        </w:rPr>
        <w:t xml:space="preserve"> </w:t>
      </w:r>
      <w:r>
        <w:rPr>
          <w:color w:val="221F1F"/>
        </w:rPr>
        <w:t>is</w:t>
      </w:r>
      <w:r>
        <w:rPr>
          <w:color w:val="221F1F"/>
          <w:spacing w:val="-1"/>
        </w:rPr>
        <w:t xml:space="preserve"> </w:t>
      </w:r>
      <w:r>
        <w:rPr>
          <w:color w:val="221F1F"/>
        </w:rPr>
        <w:t>sent</w:t>
      </w:r>
      <w:r>
        <w:rPr>
          <w:color w:val="221F1F"/>
          <w:spacing w:val="-2"/>
        </w:rPr>
        <w:t xml:space="preserve"> </w:t>
      </w:r>
      <w:r>
        <w:rPr>
          <w:color w:val="221F1F"/>
        </w:rPr>
        <w:t>by</w:t>
      </w:r>
      <w:r>
        <w:rPr>
          <w:color w:val="221F1F"/>
          <w:spacing w:val="-4"/>
        </w:rPr>
        <w:t xml:space="preserve"> </w:t>
      </w:r>
      <w:r>
        <w:rPr>
          <w:color w:val="221F1F"/>
        </w:rPr>
        <w:t>(</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designation</w:t>
      </w:r>
      <w:r>
        <w:rPr>
          <w:color w:val="221F1F"/>
        </w:rPr>
        <w:t>)</w:t>
      </w:r>
      <w:r>
        <w:rPr>
          <w:color w:val="221F1F"/>
          <w:spacing w:val="-2"/>
        </w:rPr>
        <w:t xml:space="preserve"> </w:t>
      </w:r>
      <w:r>
        <w:rPr>
          <w:color w:val="221F1F"/>
          <w:u w:val="single" w:color="211E1F"/>
        </w:rPr>
        <w:t xml:space="preserve"> </w:t>
      </w:r>
      <w:r>
        <w:rPr>
          <w:color w:val="221F1F"/>
          <w:u w:val="single" w:color="211E1F"/>
        </w:rPr>
        <w:tab/>
      </w:r>
    </w:p>
    <w:p w:rsidR="00361D1F" w:rsidRDefault="00361D1F" w:rsidP="000961B7">
      <w:pPr>
        <w:pStyle w:val="BodyText"/>
        <w:spacing w:before="2"/>
        <w:ind w:left="720"/>
        <w:rPr>
          <w:sz w:val="20"/>
        </w:rPr>
      </w:pPr>
    </w:p>
    <w:p w:rsidR="00361D1F" w:rsidRDefault="00361D1F" w:rsidP="000961B7">
      <w:pPr>
        <w:pStyle w:val="ListParagraph"/>
        <w:numPr>
          <w:ilvl w:val="0"/>
          <w:numId w:val="15"/>
        </w:numPr>
        <w:tabs>
          <w:tab w:val="left" w:pos="1293"/>
          <w:tab w:val="left" w:pos="1295"/>
        </w:tabs>
        <w:ind w:left="2014" w:hanging="441"/>
        <w:rPr>
          <w:color w:val="221F1F"/>
        </w:rPr>
      </w:pPr>
      <w:r>
        <w:rPr>
          <w:color w:val="221F1F"/>
          <w:u w:val="single" w:color="221F1F"/>
        </w:rPr>
        <w:t>Notiﬁcation</w:t>
      </w:r>
      <w:r>
        <w:rPr>
          <w:color w:val="221F1F"/>
          <w:spacing w:val="-9"/>
          <w:u w:val="single" w:color="221F1F"/>
        </w:rPr>
        <w:t xml:space="preserve"> </w:t>
      </w:r>
      <w:r>
        <w:rPr>
          <w:color w:val="221F1F"/>
          <w:u w:val="single" w:color="221F1F"/>
        </w:rPr>
        <w:t>of</w:t>
      </w:r>
      <w:r>
        <w:rPr>
          <w:color w:val="221F1F"/>
          <w:spacing w:val="-7"/>
          <w:u w:val="single" w:color="221F1F"/>
        </w:rPr>
        <w:t xml:space="preserve"> </w:t>
      </w:r>
      <w:r>
        <w:rPr>
          <w:color w:val="221F1F"/>
          <w:u w:val="single" w:color="221F1F"/>
        </w:rPr>
        <w:t>Award</w:t>
      </w:r>
    </w:p>
    <w:p w:rsidR="00361D1F" w:rsidRDefault="00361D1F" w:rsidP="000961B7">
      <w:pPr>
        <w:pStyle w:val="ListParagraph"/>
        <w:numPr>
          <w:ilvl w:val="1"/>
          <w:numId w:val="15"/>
        </w:numPr>
        <w:tabs>
          <w:tab w:val="left" w:pos="1807"/>
          <w:tab w:val="left" w:pos="1808"/>
        </w:tabs>
        <w:spacing w:before="112"/>
        <w:ind w:left="2527" w:hanging="512"/>
        <w:rPr>
          <w:i/>
          <w:color w:val="221F1F"/>
        </w:rPr>
      </w:pPr>
      <w:r>
        <w:rPr>
          <w:color w:val="221F1F"/>
        </w:rPr>
        <w:t>Procuring</w:t>
      </w:r>
      <w:r>
        <w:rPr>
          <w:color w:val="221F1F"/>
          <w:spacing w:val="-5"/>
        </w:rPr>
        <w:t xml:space="preserve"> </w:t>
      </w:r>
      <w:r>
        <w:rPr>
          <w:color w:val="221F1F"/>
        </w:rPr>
        <w:t xml:space="preserve">Entity: </w:t>
      </w:r>
      <w:r>
        <w:rPr>
          <w:i/>
          <w:color w:val="221F1F"/>
        </w:rPr>
        <w:t>[insert the</w:t>
      </w:r>
      <w:r>
        <w:rPr>
          <w:i/>
          <w:color w:val="221F1F"/>
          <w:spacing w:val="-2"/>
        </w:rPr>
        <w:t xml:space="preserve"> </w:t>
      </w:r>
      <w:r>
        <w:rPr>
          <w:i/>
          <w:color w:val="221F1F"/>
        </w:rPr>
        <w:t>name</w:t>
      </w:r>
      <w:r>
        <w:rPr>
          <w:i/>
          <w:color w:val="221F1F"/>
          <w:spacing w:val="-2"/>
        </w:rPr>
        <w:t xml:space="preserve"> </w:t>
      </w:r>
      <w:r>
        <w:rPr>
          <w:i/>
          <w:color w:val="221F1F"/>
        </w:rPr>
        <w:t>of the</w:t>
      </w:r>
      <w:r>
        <w:rPr>
          <w:i/>
          <w:color w:val="221F1F"/>
          <w:spacing w:val="-2"/>
        </w:rPr>
        <w:t xml:space="preserve"> </w:t>
      </w:r>
      <w:r>
        <w:rPr>
          <w:i/>
          <w:color w:val="221F1F"/>
        </w:rPr>
        <w:t>Procuring Entity]</w:t>
      </w:r>
    </w:p>
    <w:p w:rsidR="00361D1F" w:rsidRDefault="00361D1F" w:rsidP="000961B7">
      <w:pPr>
        <w:pStyle w:val="ListParagraph"/>
        <w:numPr>
          <w:ilvl w:val="1"/>
          <w:numId w:val="15"/>
        </w:numPr>
        <w:tabs>
          <w:tab w:val="left" w:pos="1807"/>
          <w:tab w:val="left" w:pos="1808"/>
        </w:tabs>
        <w:spacing w:before="114"/>
        <w:ind w:left="2527" w:hanging="512"/>
        <w:rPr>
          <w:i/>
          <w:color w:val="221F1F"/>
        </w:rPr>
      </w:pPr>
      <w:r>
        <w:rPr>
          <w:color w:val="221F1F"/>
        </w:rPr>
        <w:t>Project:</w:t>
      </w:r>
      <w:r>
        <w:rPr>
          <w:color w:val="221F1F"/>
          <w:spacing w:val="-1"/>
        </w:rPr>
        <w:t xml:space="preserve"> </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of</w:t>
      </w:r>
      <w:r>
        <w:rPr>
          <w:i/>
          <w:color w:val="221F1F"/>
          <w:spacing w:val="1"/>
        </w:rPr>
        <w:t xml:space="preserve"> </w:t>
      </w:r>
      <w:r>
        <w:rPr>
          <w:i/>
          <w:color w:val="221F1F"/>
        </w:rPr>
        <w:t>project]</w:t>
      </w:r>
    </w:p>
    <w:p w:rsidR="00361D1F" w:rsidRDefault="00361D1F" w:rsidP="000961B7">
      <w:pPr>
        <w:pStyle w:val="ListParagraph"/>
        <w:numPr>
          <w:ilvl w:val="1"/>
          <w:numId w:val="15"/>
        </w:numPr>
        <w:tabs>
          <w:tab w:val="left" w:pos="1807"/>
          <w:tab w:val="left" w:pos="1808"/>
        </w:tabs>
        <w:spacing w:before="112"/>
        <w:ind w:left="2527" w:hanging="512"/>
        <w:rPr>
          <w:i/>
          <w:color w:val="221F1F"/>
        </w:rPr>
      </w:pPr>
      <w:r>
        <w:rPr>
          <w:color w:val="221F1F"/>
        </w:rPr>
        <w:t>Contract</w:t>
      </w:r>
      <w:r>
        <w:rPr>
          <w:color w:val="221F1F"/>
          <w:spacing w:val="-3"/>
        </w:rPr>
        <w:t xml:space="preserve"> </w:t>
      </w:r>
      <w:r>
        <w:rPr>
          <w:color w:val="221F1F"/>
        </w:rPr>
        <w:t>title:</w:t>
      </w:r>
      <w:r>
        <w:rPr>
          <w:color w:val="221F1F"/>
          <w:spacing w:val="-1"/>
        </w:rPr>
        <w:t xml:space="preserve"> </w:t>
      </w:r>
      <w:r>
        <w:rPr>
          <w:i/>
          <w:color w:val="221F1F"/>
        </w:rPr>
        <w:t>[insert</w:t>
      </w:r>
      <w:r>
        <w:rPr>
          <w:i/>
          <w:color w:val="221F1F"/>
          <w:spacing w:val="-2"/>
        </w:rPr>
        <w:t xml:space="preserve"> </w:t>
      </w:r>
      <w:r>
        <w:rPr>
          <w:i/>
          <w:color w:val="221F1F"/>
        </w:rPr>
        <w:t>the</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w:t>
      </w:r>
      <w:r>
        <w:rPr>
          <w:i/>
          <w:color w:val="221F1F"/>
          <w:spacing w:val="-1"/>
        </w:rPr>
        <w:t xml:space="preserve"> </w:t>
      </w:r>
      <w:r>
        <w:rPr>
          <w:i/>
          <w:color w:val="221F1F"/>
        </w:rPr>
        <w:t>contract]</w:t>
      </w:r>
    </w:p>
    <w:p w:rsidR="00361D1F" w:rsidRDefault="00361D1F" w:rsidP="000961B7">
      <w:pPr>
        <w:pStyle w:val="ListParagraph"/>
        <w:numPr>
          <w:ilvl w:val="1"/>
          <w:numId w:val="15"/>
        </w:numPr>
        <w:tabs>
          <w:tab w:val="left" w:pos="1807"/>
          <w:tab w:val="left" w:pos="1808"/>
        </w:tabs>
        <w:spacing w:before="114"/>
        <w:ind w:left="2527" w:hanging="512"/>
        <w:rPr>
          <w:i/>
          <w:color w:val="221F1F"/>
        </w:rPr>
      </w:pPr>
      <w:r>
        <w:rPr>
          <w:color w:val="221F1F"/>
        </w:rPr>
        <w:t>ITT</w:t>
      </w:r>
      <w:r>
        <w:rPr>
          <w:color w:val="221F1F"/>
          <w:spacing w:val="-4"/>
        </w:rPr>
        <w:t xml:space="preserve"> </w:t>
      </w:r>
      <w:r>
        <w:rPr>
          <w:color w:val="221F1F"/>
        </w:rPr>
        <w:t>No:</w:t>
      </w:r>
      <w:r>
        <w:rPr>
          <w:color w:val="221F1F"/>
          <w:spacing w:val="-1"/>
        </w:rPr>
        <w:t xml:space="preserve"> </w:t>
      </w:r>
      <w:r>
        <w:rPr>
          <w:i/>
          <w:color w:val="221F1F"/>
        </w:rPr>
        <w:t>[insert</w:t>
      </w:r>
      <w:r>
        <w:rPr>
          <w:i/>
          <w:color w:val="221F1F"/>
          <w:spacing w:val="-2"/>
        </w:rPr>
        <w:t xml:space="preserve"> </w:t>
      </w:r>
      <w:r>
        <w:rPr>
          <w:i/>
          <w:color w:val="221F1F"/>
        </w:rPr>
        <w:t>ITT</w:t>
      </w:r>
      <w:r>
        <w:rPr>
          <w:i/>
          <w:color w:val="221F1F"/>
          <w:spacing w:val="-5"/>
        </w:rPr>
        <w:t xml:space="preserve"> </w:t>
      </w:r>
      <w:r>
        <w:rPr>
          <w:i/>
          <w:color w:val="221F1F"/>
        </w:rPr>
        <w:t>reference</w:t>
      </w:r>
      <w:r>
        <w:rPr>
          <w:i/>
          <w:color w:val="221F1F"/>
          <w:spacing w:val="-2"/>
        </w:rPr>
        <w:t xml:space="preserve"> </w:t>
      </w:r>
      <w:r>
        <w:rPr>
          <w:i/>
          <w:color w:val="221F1F"/>
        </w:rPr>
        <w:t>number</w:t>
      </w:r>
      <w:r>
        <w:rPr>
          <w:i/>
          <w:color w:val="221F1F"/>
          <w:spacing w:val="-1"/>
        </w:rPr>
        <w:t xml:space="preserve"> </w:t>
      </w:r>
      <w:r>
        <w:rPr>
          <w:i/>
          <w:color w:val="221F1F"/>
        </w:rPr>
        <w:t>from</w:t>
      </w:r>
      <w:r>
        <w:rPr>
          <w:i/>
          <w:color w:val="221F1F"/>
          <w:spacing w:val="-8"/>
        </w:rPr>
        <w:t xml:space="preserve"> </w:t>
      </w:r>
      <w:r>
        <w:rPr>
          <w:i/>
          <w:color w:val="221F1F"/>
        </w:rPr>
        <w:t>Procurement</w:t>
      </w:r>
      <w:r>
        <w:rPr>
          <w:i/>
          <w:color w:val="221F1F"/>
          <w:spacing w:val="-1"/>
        </w:rPr>
        <w:t xml:space="preserve"> </w:t>
      </w:r>
      <w:r>
        <w:rPr>
          <w:i/>
          <w:color w:val="221F1F"/>
        </w:rPr>
        <w:t>Plan]</w:t>
      </w:r>
    </w:p>
    <w:p w:rsidR="00361D1F" w:rsidRDefault="00361D1F" w:rsidP="000961B7">
      <w:pPr>
        <w:pStyle w:val="BodyText"/>
        <w:spacing w:before="1"/>
        <w:ind w:left="720"/>
        <w:rPr>
          <w:i/>
          <w:sz w:val="21"/>
        </w:rPr>
      </w:pPr>
    </w:p>
    <w:p w:rsidR="00361D1F" w:rsidRDefault="00361D1F" w:rsidP="000961B7">
      <w:pPr>
        <w:pStyle w:val="BodyText"/>
        <w:spacing w:line="230" w:lineRule="auto"/>
        <w:ind w:left="2033" w:right="886" w:hanging="20"/>
      </w:pPr>
      <w:r>
        <w:rPr>
          <w:color w:val="221F1F"/>
        </w:rPr>
        <w:t>This Notiﬁcation of Intention to Award (Notiﬁcation) notiﬁes you of our decision to award the above contract.</w:t>
      </w:r>
      <w:r>
        <w:rPr>
          <w:color w:val="221F1F"/>
          <w:spacing w:val="-52"/>
        </w:rPr>
        <w:t xml:space="preserve"> </w:t>
      </w:r>
      <w:r>
        <w:rPr>
          <w:color w:val="221F1F"/>
        </w:rPr>
        <w:t>The</w:t>
      </w:r>
      <w:r>
        <w:rPr>
          <w:color w:val="221F1F"/>
          <w:spacing w:val="-2"/>
        </w:rPr>
        <w:t xml:space="preserve"> </w:t>
      </w:r>
      <w:r>
        <w:rPr>
          <w:color w:val="221F1F"/>
        </w:rPr>
        <w:t>transmission</w:t>
      </w:r>
      <w:r>
        <w:rPr>
          <w:color w:val="221F1F"/>
          <w:spacing w:val="-1"/>
        </w:rPr>
        <w:t xml:space="preserve"> </w:t>
      </w:r>
      <w:r>
        <w:rPr>
          <w:color w:val="221F1F"/>
        </w:rPr>
        <w:t>of</w:t>
      </w:r>
      <w:r>
        <w:rPr>
          <w:color w:val="221F1F"/>
          <w:spacing w:val="-1"/>
        </w:rPr>
        <w:t xml:space="preserve"> </w:t>
      </w:r>
      <w:r>
        <w:rPr>
          <w:color w:val="221F1F"/>
        </w:rPr>
        <w:t>this</w:t>
      </w:r>
      <w:r>
        <w:rPr>
          <w:color w:val="221F1F"/>
          <w:spacing w:val="-3"/>
        </w:rPr>
        <w:t xml:space="preserve"> </w:t>
      </w:r>
      <w:r>
        <w:rPr>
          <w:color w:val="221F1F"/>
        </w:rPr>
        <w:t>Notiﬁcation</w:t>
      </w:r>
      <w:r>
        <w:rPr>
          <w:color w:val="221F1F"/>
          <w:spacing w:val="-1"/>
        </w:rPr>
        <w:t xml:space="preserve"> </w:t>
      </w:r>
      <w:r>
        <w:rPr>
          <w:color w:val="221F1F"/>
        </w:rPr>
        <w:t>begins</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1"/>
        </w:rPr>
        <w:t xml:space="preserve"> </w:t>
      </w:r>
      <w:r>
        <w:rPr>
          <w:color w:val="221F1F"/>
        </w:rPr>
        <w:t>During</w:t>
      </w:r>
      <w:r>
        <w:rPr>
          <w:color w:val="221F1F"/>
          <w:spacing w:val="-1"/>
        </w:rPr>
        <w:t xml:space="preserve"> </w:t>
      </w:r>
      <w:r>
        <w:rPr>
          <w:color w:val="221F1F"/>
        </w:rPr>
        <w:t>the</w:t>
      </w:r>
      <w:r>
        <w:rPr>
          <w:color w:val="221F1F"/>
          <w:spacing w:val="-2"/>
        </w:rPr>
        <w:t xml:space="preserve"> </w:t>
      </w:r>
      <w:r>
        <w:rPr>
          <w:color w:val="221F1F"/>
        </w:rPr>
        <w:t>Standstill</w:t>
      </w:r>
      <w:r>
        <w:rPr>
          <w:color w:val="221F1F"/>
          <w:spacing w:val="-3"/>
        </w:rPr>
        <w:t xml:space="preserve"> </w:t>
      </w:r>
      <w:r>
        <w:rPr>
          <w:color w:val="221F1F"/>
        </w:rPr>
        <w:t>Period,</w:t>
      </w:r>
      <w:r>
        <w:rPr>
          <w:color w:val="221F1F"/>
          <w:spacing w:val="-4"/>
        </w:rPr>
        <w:t xml:space="preserve"> </w:t>
      </w:r>
      <w:r>
        <w:rPr>
          <w:color w:val="221F1F"/>
        </w:rPr>
        <w:t>you</w:t>
      </w:r>
      <w:r>
        <w:rPr>
          <w:color w:val="221F1F"/>
          <w:spacing w:val="-4"/>
        </w:rPr>
        <w:t xml:space="preserve"> </w:t>
      </w:r>
      <w:r>
        <w:rPr>
          <w:color w:val="221F1F"/>
        </w:rPr>
        <w:t>may:</w:t>
      </w:r>
    </w:p>
    <w:p w:rsidR="00361D1F" w:rsidRDefault="00361D1F" w:rsidP="000961B7">
      <w:pPr>
        <w:pStyle w:val="BodyText"/>
        <w:spacing w:before="3"/>
        <w:ind w:left="720"/>
        <w:rPr>
          <w:sz w:val="21"/>
        </w:rPr>
      </w:pPr>
    </w:p>
    <w:p w:rsidR="00361D1F" w:rsidRDefault="00361D1F" w:rsidP="000961B7">
      <w:pPr>
        <w:pStyle w:val="ListParagraph"/>
        <w:numPr>
          <w:ilvl w:val="0"/>
          <w:numId w:val="15"/>
        </w:numPr>
        <w:tabs>
          <w:tab w:val="left" w:pos="1293"/>
          <w:tab w:val="left" w:pos="1295"/>
        </w:tabs>
        <w:spacing w:line="230" w:lineRule="auto"/>
        <w:ind w:left="2016" w:right="1753" w:hanging="443"/>
        <w:rPr>
          <w:color w:val="221F1F"/>
        </w:rPr>
      </w:pPr>
      <w:r>
        <w:rPr>
          <w:color w:val="221F1F"/>
        </w:rPr>
        <w:t>Request a debrieﬁng in relation to the evaluation of your tender by submitting a Procurement-related</w:t>
      </w:r>
      <w:r>
        <w:rPr>
          <w:color w:val="221F1F"/>
          <w:spacing w:val="-52"/>
        </w:rPr>
        <w:t xml:space="preserve"> </w:t>
      </w:r>
      <w:r>
        <w:rPr>
          <w:color w:val="221F1F"/>
        </w:rPr>
        <w:t>Complaint</w:t>
      </w:r>
      <w:r>
        <w:rPr>
          <w:color w:val="221F1F"/>
          <w:spacing w:val="-3"/>
        </w:rPr>
        <w:t xml:space="preserve"> </w:t>
      </w:r>
      <w:r>
        <w:rPr>
          <w:color w:val="221F1F"/>
        </w:rPr>
        <w:t>in relation to the</w:t>
      </w:r>
      <w:r>
        <w:rPr>
          <w:color w:val="221F1F"/>
          <w:spacing w:val="-2"/>
        </w:rPr>
        <w:t xml:space="preserve"> </w:t>
      </w:r>
      <w:r>
        <w:rPr>
          <w:color w:val="221F1F"/>
        </w:rPr>
        <w:t>decision to</w:t>
      </w:r>
      <w:r>
        <w:rPr>
          <w:color w:val="221F1F"/>
          <w:spacing w:val="-4"/>
        </w:rPr>
        <w:t xml:space="preserve"> </w:t>
      </w:r>
      <w:r>
        <w:rPr>
          <w:color w:val="221F1F"/>
        </w:rPr>
        <w:t>award</w:t>
      </w:r>
      <w:r>
        <w:rPr>
          <w:color w:val="221F1F"/>
          <w:spacing w:val="-2"/>
        </w:rPr>
        <w:t xml:space="preserve"> </w:t>
      </w:r>
      <w:r>
        <w:rPr>
          <w:color w:val="221F1F"/>
        </w:rPr>
        <w:t>the contracts.</w:t>
      </w:r>
    </w:p>
    <w:p w:rsidR="00361D1F" w:rsidRDefault="00361D1F" w:rsidP="000961B7">
      <w:pPr>
        <w:pStyle w:val="BodyText"/>
        <w:spacing w:before="5"/>
        <w:ind w:left="720"/>
        <w:rPr>
          <w:sz w:val="20"/>
        </w:rPr>
      </w:pPr>
    </w:p>
    <w:p w:rsidR="00361D1F" w:rsidRDefault="00361D1F" w:rsidP="000961B7">
      <w:pPr>
        <w:pStyle w:val="ListParagraph"/>
        <w:numPr>
          <w:ilvl w:val="0"/>
          <w:numId w:val="14"/>
        </w:numPr>
        <w:tabs>
          <w:tab w:val="left" w:pos="1809"/>
          <w:tab w:val="left" w:pos="1811"/>
        </w:tabs>
        <w:ind w:left="2530" w:hanging="517"/>
        <w:jc w:val="left"/>
      </w:pPr>
      <w:r>
        <w:rPr>
          <w:color w:val="221F1F"/>
        </w:rPr>
        <w:t>The</w:t>
      </w:r>
      <w:r>
        <w:rPr>
          <w:color w:val="221F1F"/>
          <w:spacing w:val="-2"/>
        </w:rPr>
        <w:t xml:space="preserve"> </w:t>
      </w:r>
      <w:r>
        <w:rPr>
          <w:color w:val="221F1F"/>
        </w:rPr>
        <w:t>successful tenderers</w:t>
      </w:r>
    </w:p>
    <w:p w:rsidR="00361D1F" w:rsidRDefault="00361D1F" w:rsidP="000961B7">
      <w:pPr>
        <w:pStyle w:val="BodyText"/>
        <w:spacing w:before="4"/>
        <w:ind w:left="720"/>
        <w:rPr>
          <w:sz w:val="20"/>
        </w:rPr>
      </w:pPr>
    </w:p>
    <w:p w:rsidR="00361D1F" w:rsidRDefault="00361D1F" w:rsidP="000961B7">
      <w:pPr>
        <w:pStyle w:val="ListParagraph"/>
        <w:numPr>
          <w:ilvl w:val="0"/>
          <w:numId w:val="13"/>
        </w:numPr>
        <w:tabs>
          <w:tab w:val="left" w:pos="1809"/>
          <w:tab w:val="left" w:pos="1811"/>
          <w:tab w:val="left" w:pos="11044"/>
        </w:tabs>
        <w:spacing w:before="1"/>
        <w:ind w:left="2530" w:hanging="517"/>
      </w:pPr>
      <w:r>
        <w:rPr>
          <w:color w:val="221F1F"/>
        </w:rPr>
        <w:t>Name</w:t>
      </w:r>
      <w:r>
        <w:rPr>
          <w:color w:val="221F1F"/>
          <w:spacing w:val="-8"/>
        </w:rPr>
        <w:t xml:space="preserve"> </w:t>
      </w:r>
      <w:r>
        <w:rPr>
          <w:color w:val="221F1F"/>
        </w:rPr>
        <w:t>of</w:t>
      </w:r>
      <w:r>
        <w:rPr>
          <w:color w:val="221F1F"/>
          <w:spacing w:val="-8"/>
        </w:rPr>
        <w:t xml:space="preserve"> </w:t>
      </w:r>
      <w:r>
        <w:rPr>
          <w:color w:val="221F1F"/>
        </w:rPr>
        <w:t>successful</w:t>
      </w:r>
      <w:r>
        <w:rPr>
          <w:color w:val="221F1F"/>
          <w:spacing w:val="-9"/>
        </w:rPr>
        <w:t xml:space="preserve"> </w:t>
      </w:r>
      <w:r>
        <w:rPr>
          <w:color w:val="221F1F"/>
        </w:rPr>
        <w:t>Tender</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8"/>
        <w:ind w:left="720"/>
      </w:pPr>
    </w:p>
    <w:p w:rsidR="00361D1F" w:rsidRDefault="00361D1F" w:rsidP="000961B7">
      <w:pPr>
        <w:pStyle w:val="ListParagraph"/>
        <w:numPr>
          <w:ilvl w:val="0"/>
          <w:numId w:val="13"/>
        </w:numPr>
        <w:tabs>
          <w:tab w:val="left" w:pos="1809"/>
          <w:tab w:val="left" w:pos="1811"/>
          <w:tab w:val="left" w:pos="11068"/>
        </w:tabs>
        <w:ind w:left="2530" w:hanging="517"/>
      </w:pPr>
      <w:r>
        <w:rPr>
          <w:color w:val="221F1F"/>
        </w:rPr>
        <w:t>Address</w:t>
      </w:r>
      <w:r>
        <w:rPr>
          <w:color w:val="221F1F"/>
          <w:spacing w:val="-6"/>
        </w:rPr>
        <w:t xml:space="preserve"> </w:t>
      </w:r>
      <w:r>
        <w:rPr>
          <w:color w:val="221F1F"/>
        </w:rPr>
        <w:t>of</w:t>
      </w:r>
      <w:r>
        <w:rPr>
          <w:color w:val="221F1F"/>
          <w:spacing w:val="-7"/>
        </w:rPr>
        <w:t xml:space="preserve"> </w:t>
      </w:r>
      <w:r>
        <w:rPr>
          <w:color w:val="221F1F"/>
        </w:rPr>
        <w:t>the</w:t>
      </w:r>
      <w:r>
        <w:rPr>
          <w:color w:val="221F1F"/>
          <w:spacing w:val="-7"/>
        </w:rPr>
        <w:t xml:space="preserve"> </w:t>
      </w:r>
      <w:r>
        <w:rPr>
          <w:color w:val="221F1F"/>
        </w:rPr>
        <w:t>successful</w:t>
      </w:r>
      <w:r>
        <w:rPr>
          <w:color w:val="221F1F"/>
          <w:spacing w:val="-4"/>
        </w:rPr>
        <w:t xml:space="preserve"> </w:t>
      </w:r>
      <w:r>
        <w:rPr>
          <w:color w:val="221F1F"/>
        </w:rPr>
        <w:t>Tender</w:t>
      </w:r>
      <w:r>
        <w:rPr>
          <w:color w:val="221F1F"/>
          <w:spacing w:val="-7"/>
        </w:rPr>
        <w:t xml:space="preserve"> </w:t>
      </w:r>
      <w:r>
        <w:rPr>
          <w:color w:val="221F1F"/>
          <w:u w:val="single" w:color="211E1F"/>
        </w:rPr>
        <w:t xml:space="preserve"> </w:t>
      </w:r>
      <w:r>
        <w:rPr>
          <w:color w:val="221F1F"/>
          <w:u w:val="single" w:color="211E1F"/>
        </w:rPr>
        <w:tab/>
      </w:r>
    </w:p>
    <w:p w:rsidR="00361D1F" w:rsidRDefault="00361D1F" w:rsidP="000961B7">
      <w:pPr>
        <w:pStyle w:val="BodyText"/>
        <w:spacing w:before="5"/>
        <w:ind w:left="720"/>
        <w:rPr>
          <w:sz w:val="27"/>
        </w:rPr>
      </w:pPr>
      <w:r>
        <w:rPr>
          <w:noProof/>
          <w:lang w:val="en-GB" w:eastAsia="en-GB"/>
        </w:rPr>
        <mc:AlternateContent>
          <mc:Choice Requires="wps">
            <w:drawing>
              <wp:anchor distT="0" distB="0" distL="0" distR="0" simplePos="0" relativeHeight="251858944" behindDoc="1" locked="0" layoutInCell="1" allowOverlap="1" wp14:anchorId="0547D236" wp14:editId="2F581D7C">
                <wp:simplePos x="0" y="0"/>
                <wp:positionH relativeFrom="page">
                  <wp:posOffset>1149350</wp:posOffset>
                </wp:positionH>
                <wp:positionV relativeFrom="paragraph">
                  <wp:posOffset>228600</wp:posOffset>
                </wp:positionV>
                <wp:extent cx="5727700" cy="1270"/>
                <wp:effectExtent l="0" t="0" r="0" b="0"/>
                <wp:wrapTopAndBottom/>
                <wp:docPr id="449"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1270"/>
                        </a:xfrm>
                        <a:custGeom>
                          <a:avLst/>
                          <a:gdLst>
                            <a:gd name="T0" fmla="+- 0 1810 1810"/>
                            <a:gd name="T1" fmla="*/ T0 w 9020"/>
                            <a:gd name="T2" fmla="+- 0 10830 1810"/>
                            <a:gd name="T3" fmla="*/ T2 w 9020"/>
                          </a:gdLst>
                          <a:ahLst/>
                          <a:cxnLst>
                            <a:cxn ang="0">
                              <a:pos x="T1" y="0"/>
                            </a:cxn>
                            <a:cxn ang="0">
                              <a:pos x="T3" y="0"/>
                            </a:cxn>
                          </a:cxnLst>
                          <a:rect l="0" t="0" r="r" b="b"/>
                          <a:pathLst>
                            <a:path w="9020">
                              <a:moveTo>
                                <a:pt x="0" y="0"/>
                              </a:moveTo>
                              <a:lnTo>
                                <a:pt x="902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25EF8F" id="Freeform 77" o:spid="_x0000_s1026" style="position:absolute;margin-left:90.5pt;margin-top:18pt;width:451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" path="m,l9020,e" filled="f" strokecolor="#211e1f" strokeweight=".44pt">
                <v:path arrowok="t" o:connecttype="custom" o:connectlocs="0,0;5727700,0" o:connectangles="0,0"/>
                <w10:wrap type="topAndBottom" anchorx="page"/>
              </v:shape>
            </w:pict>
          </mc:Fallback>
        </mc:AlternateContent>
      </w:r>
    </w:p>
    <w:p w:rsidR="00361D1F" w:rsidRDefault="00361D1F" w:rsidP="000961B7">
      <w:pPr>
        <w:pStyle w:val="BodyText"/>
        <w:spacing w:before="9"/>
        <w:ind w:left="720"/>
        <w:rPr>
          <w:sz w:val="9"/>
        </w:rPr>
      </w:pPr>
    </w:p>
    <w:p w:rsidR="00361D1F" w:rsidRDefault="00361D1F" w:rsidP="000961B7">
      <w:pPr>
        <w:pStyle w:val="ListParagraph"/>
        <w:numPr>
          <w:ilvl w:val="0"/>
          <w:numId w:val="13"/>
        </w:numPr>
        <w:tabs>
          <w:tab w:val="left" w:pos="1809"/>
          <w:tab w:val="left" w:pos="1811"/>
          <w:tab w:val="left" w:pos="10843"/>
          <w:tab w:val="left" w:pos="11085"/>
        </w:tabs>
        <w:spacing w:before="92" w:line="343" w:lineRule="auto"/>
        <w:ind w:left="2530" w:right="823"/>
      </w:pPr>
      <w:r>
        <w:rPr>
          <w:noProof/>
          <w:lang w:val="en-GB" w:eastAsia="en-GB"/>
        </w:rPr>
        <mc:AlternateContent>
          <mc:Choice Requires="wps">
            <w:drawing>
              <wp:anchor distT="0" distB="0" distL="114300" distR="114300" simplePos="0" relativeHeight="251834368" behindDoc="1" locked="0" layoutInCell="1" allowOverlap="1" wp14:anchorId="626FFCE8" wp14:editId="7D462878">
                <wp:simplePos x="0" y="0"/>
                <wp:positionH relativeFrom="page">
                  <wp:posOffset>1681480</wp:posOffset>
                </wp:positionH>
                <wp:positionV relativeFrom="paragraph">
                  <wp:posOffset>434340</wp:posOffset>
                </wp:positionV>
                <wp:extent cx="5204460" cy="6350"/>
                <wp:effectExtent l="0" t="0" r="0" b="0"/>
                <wp:wrapNone/>
                <wp:docPr id="44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C86291" id="Rectangle 76" o:spid="_x0000_s1026" style="position:absolute;margin-left:132.4pt;margin-top:34.2pt;width:409.8pt;height:.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" fillcolor="#211e1f" stroked="f">
                <w10:wrap anchorx="page"/>
              </v:rect>
            </w:pict>
          </mc:Fallback>
        </mc:AlternateContent>
      </w:r>
      <w:r>
        <w:rPr>
          <w:color w:val="221F1F"/>
        </w:rPr>
        <w:t>Contract</w:t>
      </w:r>
      <w:r>
        <w:rPr>
          <w:color w:val="221F1F"/>
          <w:spacing w:val="-6"/>
        </w:rPr>
        <w:t xml:space="preserve"> </w:t>
      </w:r>
      <w:r>
        <w:rPr>
          <w:color w:val="221F1F"/>
        </w:rPr>
        <w:t>price</w:t>
      </w:r>
      <w:r>
        <w:rPr>
          <w:color w:val="221F1F"/>
          <w:spacing w:val="-4"/>
        </w:rPr>
        <w:t xml:space="preserve"> </w:t>
      </w:r>
      <w:r>
        <w:rPr>
          <w:color w:val="221F1F"/>
        </w:rPr>
        <w:t>of</w:t>
      </w:r>
      <w:r>
        <w:rPr>
          <w:color w:val="221F1F"/>
          <w:spacing w:val="-6"/>
        </w:rPr>
        <w:t xml:space="preserve"> </w:t>
      </w:r>
      <w:r>
        <w:rPr>
          <w:color w:val="221F1F"/>
        </w:rPr>
        <w:t>the</w:t>
      </w:r>
      <w:r>
        <w:rPr>
          <w:color w:val="221F1F"/>
          <w:spacing w:val="-3"/>
        </w:rPr>
        <w:t xml:space="preserve"> </w:t>
      </w:r>
      <w:r>
        <w:rPr>
          <w:color w:val="221F1F"/>
        </w:rPr>
        <w:t>successful</w:t>
      </w:r>
      <w:r>
        <w:rPr>
          <w:color w:val="221F1F"/>
          <w:spacing w:val="-3"/>
        </w:rPr>
        <w:t xml:space="preserve"> </w:t>
      </w:r>
      <w:r>
        <w:rPr>
          <w:color w:val="221F1F"/>
        </w:rPr>
        <w:t>Tender</w:t>
      </w:r>
      <w:r>
        <w:rPr>
          <w:color w:val="221F1F"/>
          <w:spacing w:val="-10"/>
        </w:rPr>
        <w:t xml:space="preserve"> </w:t>
      </w:r>
      <w:r>
        <w:rPr>
          <w:color w:val="221F1F"/>
        </w:rPr>
        <w:t>Kenya</w:t>
      </w:r>
      <w:r>
        <w:rPr>
          <w:color w:val="221F1F"/>
          <w:spacing w:val="-4"/>
        </w:rPr>
        <w:t xml:space="preserve"> </w:t>
      </w:r>
      <w:r>
        <w:rPr>
          <w:color w:val="221F1F"/>
        </w:rPr>
        <w:t>Shillings</w:t>
      </w:r>
      <w:r>
        <w:rPr>
          <w:color w:val="221F1F"/>
          <w:spacing w:val="-1"/>
        </w:rPr>
        <w:t xml:space="preserve"> </w:t>
      </w:r>
      <w:r>
        <w:rPr>
          <w:color w:val="221F1F"/>
          <w:u w:val="single" w:color="211E1F"/>
        </w:rPr>
        <w:t xml:space="preserve"> </w:t>
      </w:r>
      <w:r>
        <w:rPr>
          <w:color w:val="221F1F"/>
          <w:u w:val="single" w:color="211E1F"/>
        </w:rPr>
        <w:tab/>
      </w:r>
      <w:r>
        <w:rPr>
          <w:color w:val="221F1F"/>
          <w:u w:val="single" w:color="211E1F"/>
        </w:rPr>
        <w:tab/>
      </w:r>
      <w:r>
        <w:rPr>
          <w:color w:val="221F1F"/>
        </w:rPr>
        <w:t xml:space="preserve">                                                                              (in</w:t>
      </w:r>
      <w:r>
        <w:rPr>
          <w:color w:val="221F1F"/>
          <w:spacing w:val="-1"/>
        </w:rPr>
        <w:t xml:space="preserve"> </w:t>
      </w:r>
      <w:r>
        <w:rPr>
          <w:color w:val="221F1F"/>
        </w:rPr>
        <w:t>words</w:t>
      </w:r>
      <w:r>
        <w:rPr>
          <w:color w:val="221F1F"/>
        </w:rPr>
        <w:tab/>
        <w:t>)</w:t>
      </w:r>
    </w:p>
    <w:p w:rsidR="00361D1F" w:rsidRDefault="00361D1F" w:rsidP="000961B7">
      <w:pPr>
        <w:pStyle w:val="ListParagraph"/>
        <w:numPr>
          <w:ilvl w:val="0"/>
          <w:numId w:val="14"/>
        </w:numPr>
        <w:tabs>
          <w:tab w:val="left" w:pos="2294"/>
          <w:tab w:val="left" w:pos="2295"/>
        </w:tabs>
        <w:spacing w:before="124"/>
        <w:ind w:left="3014" w:hanging="485"/>
        <w:jc w:val="left"/>
      </w:pPr>
      <w:r>
        <w:rPr>
          <w:color w:val="221F1F"/>
        </w:rPr>
        <w:t>The</w:t>
      </w:r>
      <w:r>
        <w:rPr>
          <w:color w:val="221F1F"/>
          <w:spacing w:val="-1"/>
        </w:rPr>
        <w:t xml:space="preserve"> </w:t>
      </w:r>
      <w:r>
        <w:rPr>
          <w:color w:val="221F1F"/>
        </w:rPr>
        <w:t>reasons</w:t>
      </w:r>
      <w:r>
        <w:rPr>
          <w:color w:val="221F1F"/>
          <w:spacing w:val="-1"/>
        </w:rPr>
        <w:t xml:space="preserve"> </w:t>
      </w:r>
      <w:r>
        <w:rPr>
          <w:color w:val="221F1F"/>
        </w:rPr>
        <w:t>for</w:t>
      </w:r>
      <w:r>
        <w:rPr>
          <w:color w:val="221F1F"/>
          <w:spacing w:val="-1"/>
        </w:rPr>
        <w:t xml:space="preserve"> </w:t>
      </w:r>
      <w:r>
        <w:rPr>
          <w:color w:val="221F1F"/>
        </w:rPr>
        <w:t>your</w:t>
      </w:r>
      <w:r>
        <w:rPr>
          <w:color w:val="221F1F"/>
          <w:spacing w:val="-1"/>
        </w:rPr>
        <w:t xml:space="preserve"> </w:t>
      </w:r>
      <w:r>
        <w:rPr>
          <w:color w:val="221F1F"/>
        </w:rPr>
        <w:t>tender</w:t>
      </w:r>
      <w:r>
        <w:rPr>
          <w:color w:val="221F1F"/>
          <w:spacing w:val="-3"/>
        </w:rPr>
        <w:t xml:space="preserve"> </w:t>
      </w:r>
      <w:r>
        <w:rPr>
          <w:color w:val="221F1F"/>
        </w:rPr>
        <w:t>being</w:t>
      </w:r>
      <w:r>
        <w:rPr>
          <w:color w:val="221F1F"/>
          <w:spacing w:val="-4"/>
        </w:rPr>
        <w:t xml:space="preserve"> </w:t>
      </w:r>
      <w:r>
        <w:rPr>
          <w:color w:val="221F1F"/>
        </w:rPr>
        <w:t>unsuccessful are</w:t>
      </w:r>
      <w:r>
        <w:rPr>
          <w:color w:val="221F1F"/>
          <w:spacing w:val="-3"/>
        </w:rPr>
        <w:t xml:space="preserve"> </w:t>
      </w:r>
      <w:r>
        <w:rPr>
          <w:color w:val="221F1F"/>
        </w:rPr>
        <w:t>as follows:</w:t>
      </w:r>
    </w:p>
    <w:p w:rsidR="00361D1F" w:rsidRDefault="00361D1F" w:rsidP="000961B7">
      <w:pPr>
        <w:pStyle w:val="BodyText"/>
        <w:spacing w:before="4"/>
        <w:ind w:left="720"/>
        <w:rPr>
          <w:sz w:val="20"/>
        </w:rPr>
      </w:pPr>
    </w:p>
    <w:p w:rsidR="00361D1F" w:rsidRDefault="00361D1F" w:rsidP="000961B7">
      <w:pPr>
        <w:pStyle w:val="ListParagraph"/>
        <w:numPr>
          <w:ilvl w:val="0"/>
          <w:numId w:val="14"/>
        </w:numPr>
        <w:tabs>
          <w:tab w:val="left" w:pos="2294"/>
          <w:tab w:val="left" w:pos="2295"/>
        </w:tabs>
        <w:spacing w:before="1"/>
        <w:ind w:left="3014" w:hanging="485"/>
        <w:jc w:val="left"/>
      </w:pPr>
      <w:r>
        <w:rPr>
          <w:color w:val="221F1F"/>
        </w:rPr>
        <w:t>Other</w:t>
      </w:r>
      <w:r>
        <w:rPr>
          <w:color w:val="221F1F"/>
          <w:spacing w:val="-1"/>
        </w:rPr>
        <w:t xml:space="preserve"> </w:t>
      </w:r>
      <w:r>
        <w:rPr>
          <w:color w:val="221F1F"/>
        </w:rPr>
        <w:t>Tenderers</w:t>
      </w:r>
    </w:p>
    <w:p w:rsidR="00361D1F" w:rsidRDefault="00361D1F" w:rsidP="000961B7">
      <w:pPr>
        <w:pStyle w:val="BodyText"/>
        <w:ind w:left="720"/>
        <w:rPr>
          <w:sz w:val="21"/>
        </w:rPr>
      </w:pPr>
    </w:p>
    <w:p w:rsidR="00361D1F" w:rsidRDefault="00361D1F" w:rsidP="000961B7">
      <w:pPr>
        <w:pStyle w:val="BodyText"/>
        <w:spacing w:line="230" w:lineRule="auto"/>
        <w:ind w:left="2023" w:right="426" w:firstLine="31"/>
      </w:pPr>
      <w:r>
        <w:rPr>
          <w:color w:val="221F1F"/>
        </w:rPr>
        <w:t>Names</w:t>
      </w:r>
      <w:r>
        <w:rPr>
          <w:color w:val="221F1F"/>
          <w:spacing w:val="-4"/>
        </w:rPr>
        <w:t xml:space="preserve"> </w:t>
      </w:r>
      <w:r>
        <w:rPr>
          <w:color w:val="221F1F"/>
        </w:rPr>
        <w:t>of</w:t>
      </w:r>
      <w:r>
        <w:rPr>
          <w:color w:val="221F1F"/>
          <w:spacing w:val="-4"/>
        </w:rPr>
        <w:t xml:space="preserve"> </w:t>
      </w:r>
      <w:r>
        <w:rPr>
          <w:color w:val="221F1F"/>
        </w:rPr>
        <w:t>all</w:t>
      </w:r>
      <w:r>
        <w:rPr>
          <w:color w:val="221F1F"/>
          <w:spacing w:val="-2"/>
        </w:rPr>
        <w:t xml:space="preserve"> </w:t>
      </w:r>
      <w:r>
        <w:rPr>
          <w:color w:val="221F1F"/>
        </w:rPr>
        <w:t>Tenderers</w:t>
      </w:r>
      <w:r>
        <w:rPr>
          <w:color w:val="221F1F"/>
          <w:spacing w:val="-3"/>
        </w:rPr>
        <w:t xml:space="preserve"> </w:t>
      </w:r>
      <w:r>
        <w:rPr>
          <w:color w:val="221F1F"/>
        </w:rPr>
        <w:t>that</w:t>
      </w:r>
      <w:r>
        <w:rPr>
          <w:color w:val="221F1F"/>
          <w:spacing w:val="-4"/>
        </w:rPr>
        <w:t xml:space="preserve"> </w:t>
      </w:r>
      <w:r>
        <w:rPr>
          <w:color w:val="221F1F"/>
        </w:rPr>
        <w:t>submitted</w:t>
      </w:r>
      <w:r>
        <w:rPr>
          <w:color w:val="221F1F"/>
          <w:spacing w:val="-4"/>
        </w:rPr>
        <w:t xml:space="preserve"> </w:t>
      </w:r>
      <w:r>
        <w:rPr>
          <w:color w:val="221F1F"/>
        </w:rPr>
        <w:t>a</w:t>
      </w:r>
      <w:r>
        <w:rPr>
          <w:color w:val="221F1F"/>
          <w:spacing w:val="-3"/>
        </w:rPr>
        <w:t xml:space="preserve"> </w:t>
      </w:r>
      <w:r>
        <w:rPr>
          <w:color w:val="221F1F"/>
        </w:rPr>
        <w:t>Tender.</w:t>
      </w:r>
      <w:r>
        <w:rPr>
          <w:color w:val="221F1F"/>
          <w:spacing w:val="-11"/>
        </w:rPr>
        <w:t xml:space="preserve"> </w:t>
      </w:r>
      <w:r>
        <w:rPr>
          <w:color w:val="221F1F"/>
        </w:rPr>
        <w:t>If</w:t>
      </w:r>
      <w:r>
        <w:rPr>
          <w:color w:val="221F1F"/>
          <w:spacing w:val="-4"/>
        </w:rPr>
        <w:t xml:space="preserve"> </w:t>
      </w:r>
      <w:r>
        <w:rPr>
          <w:color w:val="221F1F"/>
        </w:rPr>
        <w:t>the</w:t>
      </w:r>
      <w:r>
        <w:rPr>
          <w:color w:val="221F1F"/>
          <w:spacing w:val="-4"/>
        </w:rPr>
        <w:t xml:space="preserve"> </w:t>
      </w:r>
      <w:r>
        <w:rPr>
          <w:color w:val="221F1F"/>
        </w:rPr>
        <w:t>Tender's</w:t>
      </w:r>
      <w:r>
        <w:rPr>
          <w:color w:val="221F1F"/>
          <w:spacing w:val="-3"/>
        </w:rPr>
        <w:t xml:space="preserve"> </w:t>
      </w:r>
      <w:r>
        <w:rPr>
          <w:color w:val="221F1F"/>
        </w:rPr>
        <w:t>price</w:t>
      </w:r>
      <w:r>
        <w:rPr>
          <w:color w:val="221F1F"/>
          <w:spacing w:val="-1"/>
        </w:rPr>
        <w:t xml:space="preserve"> </w:t>
      </w:r>
      <w:r>
        <w:rPr>
          <w:color w:val="221F1F"/>
        </w:rPr>
        <w:t>was</w:t>
      </w:r>
      <w:r>
        <w:rPr>
          <w:color w:val="221F1F"/>
          <w:spacing w:val="-3"/>
        </w:rPr>
        <w:t xml:space="preserve"> </w:t>
      </w:r>
      <w:r>
        <w:rPr>
          <w:color w:val="221F1F"/>
        </w:rPr>
        <w:t>evaluated</w:t>
      </w:r>
      <w:r>
        <w:rPr>
          <w:color w:val="221F1F"/>
          <w:spacing w:val="-1"/>
        </w:rPr>
        <w:t xml:space="preserve"> </w:t>
      </w:r>
      <w:r>
        <w:rPr>
          <w:color w:val="221F1F"/>
        </w:rPr>
        <w:t>include</w:t>
      </w:r>
      <w:r>
        <w:rPr>
          <w:color w:val="221F1F"/>
          <w:spacing w:val="-5"/>
        </w:rPr>
        <w:t xml:space="preserve"> </w:t>
      </w:r>
      <w:r>
        <w:rPr>
          <w:color w:val="221F1F"/>
        </w:rPr>
        <w:t>the</w:t>
      </w:r>
      <w:r>
        <w:rPr>
          <w:color w:val="221F1F"/>
          <w:spacing w:val="-2"/>
        </w:rPr>
        <w:t xml:space="preserve"> </w:t>
      </w:r>
      <w:r>
        <w:rPr>
          <w:color w:val="221F1F"/>
        </w:rPr>
        <w:t>evaluated</w:t>
      </w:r>
      <w:r>
        <w:rPr>
          <w:color w:val="221F1F"/>
          <w:spacing w:val="-5"/>
        </w:rPr>
        <w:t xml:space="preserve"> </w:t>
      </w:r>
      <w:r>
        <w:rPr>
          <w:color w:val="221F1F"/>
        </w:rPr>
        <w:t>price</w:t>
      </w:r>
      <w:r>
        <w:rPr>
          <w:color w:val="221F1F"/>
          <w:spacing w:val="-2"/>
        </w:rPr>
        <w:t xml:space="preserve"> </w:t>
      </w:r>
      <w:r>
        <w:rPr>
          <w:color w:val="221F1F"/>
        </w:rPr>
        <w:t>as</w:t>
      </w:r>
      <w:r>
        <w:rPr>
          <w:color w:val="221F1F"/>
          <w:spacing w:val="-52"/>
        </w:rPr>
        <w:t xml:space="preserve"> </w:t>
      </w:r>
      <w:r>
        <w:rPr>
          <w:color w:val="221F1F"/>
        </w:rPr>
        <w:t>well</w:t>
      </w:r>
      <w:r>
        <w:rPr>
          <w:color w:val="221F1F"/>
          <w:spacing w:val="-2"/>
        </w:rPr>
        <w:t xml:space="preserve"> </w:t>
      </w:r>
      <w:r>
        <w:rPr>
          <w:color w:val="221F1F"/>
        </w:rPr>
        <w:t>as the Tender</w:t>
      </w:r>
      <w:r>
        <w:rPr>
          <w:color w:val="221F1F"/>
          <w:spacing w:val="-4"/>
        </w:rPr>
        <w:t xml:space="preserve"> </w:t>
      </w:r>
      <w:r>
        <w:rPr>
          <w:color w:val="221F1F"/>
        </w:rPr>
        <w:t>price</w:t>
      </w:r>
      <w:r>
        <w:rPr>
          <w:color w:val="221F1F"/>
          <w:spacing w:val="1"/>
        </w:rPr>
        <w:t xml:space="preserve"> </w:t>
      </w:r>
      <w:r>
        <w:rPr>
          <w:color w:val="221F1F"/>
        </w:rPr>
        <w:t>as</w:t>
      </w:r>
      <w:r>
        <w:rPr>
          <w:color w:val="221F1F"/>
          <w:spacing w:val="-2"/>
        </w:rPr>
        <w:t xml:space="preserve"> </w:t>
      </w:r>
      <w:r>
        <w:rPr>
          <w:color w:val="221F1F"/>
        </w:rPr>
        <w:t>read</w:t>
      </w:r>
      <w:r>
        <w:rPr>
          <w:color w:val="221F1F"/>
          <w:spacing w:val="-3"/>
        </w:rPr>
        <w:t xml:space="preserve"> </w:t>
      </w:r>
      <w:r>
        <w:rPr>
          <w:color w:val="221F1F"/>
        </w:rPr>
        <w:t>out.</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r>
        <w:rPr>
          <w:noProof/>
          <w:lang w:val="en-GB" w:eastAsia="en-GB"/>
        </w:rPr>
        <w:lastRenderedPageBreak/>
        <mc:AlternateContent>
          <mc:Choice Requires="wps">
            <w:drawing>
              <wp:anchor distT="0" distB="0" distL="114300" distR="114300" simplePos="0" relativeHeight="251804672" behindDoc="0" locked="0" layoutInCell="1" allowOverlap="1" wp14:anchorId="078B7BC8" wp14:editId="0D18689F">
                <wp:simplePos x="0" y="0"/>
                <wp:positionH relativeFrom="page">
                  <wp:posOffset>0</wp:posOffset>
                </wp:positionH>
                <wp:positionV relativeFrom="page">
                  <wp:posOffset>0</wp:posOffset>
                </wp:positionV>
                <wp:extent cx="7560310" cy="234315"/>
                <wp:effectExtent l="0" t="0" r="0" b="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E4AA69" id="Rectangle 75" o:spid="_x0000_s1026" style="position:absolute;margin-left:0;margin-top:0;width:595.3pt;height:18.4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xC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" fillcolor="#011f5e" stroked="f">
                <w10:wrap anchorx="page" anchory="page"/>
              </v:rect>
            </w:pict>
          </mc:Fallback>
        </mc:AlternateConten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2"/>
        <w:ind w:left="720"/>
        <w:rPr>
          <w:sz w:val="13"/>
        </w:r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2336"/>
        <w:gridCol w:w="1553"/>
        <w:gridCol w:w="1985"/>
        <w:gridCol w:w="3123"/>
      </w:tblGrid>
      <w:tr w:rsidR="00361D1F" w:rsidTr="00D4067E">
        <w:trPr>
          <w:trHeight w:val="506"/>
        </w:trPr>
        <w:tc>
          <w:tcPr>
            <w:tcW w:w="644" w:type="dxa"/>
          </w:tcPr>
          <w:p w:rsidR="00361D1F" w:rsidRDefault="00361D1F" w:rsidP="000961B7">
            <w:pPr>
              <w:pStyle w:val="TableParagraph"/>
              <w:spacing w:line="251" w:lineRule="exact"/>
              <w:ind w:left="827"/>
            </w:pPr>
            <w:r>
              <w:t>SNo</w:t>
            </w:r>
          </w:p>
        </w:tc>
        <w:tc>
          <w:tcPr>
            <w:tcW w:w="2336" w:type="dxa"/>
          </w:tcPr>
          <w:p w:rsidR="00361D1F" w:rsidRDefault="00361D1F" w:rsidP="000961B7">
            <w:pPr>
              <w:pStyle w:val="TableParagraph"/>
              <w:spacing w:line="251" w:lineRule="exact"/>
              <w:ind w:left="827"/>
            </w:pPr>
            <w:r>
              <w:t>Name</w:t>
            </w:r>
            <w:r>
              <w:rPr>
                <w:spacing w:val="-1"/>
              </w:rPr>
              <w:t xml:space="preserve"> </w:t>
            </w:r>
            <w:r>
              <w:t>of Tender</w:t>
            </w:r>
          </w:p>
        </w:tc>
        <w:tc>
          <w:tcPr>
            <w:tcW w:w="1553" w:type="dxa"/>
          </w:tcPr>
          <w:p w:rsidR="00361D1F" w:rsidRDefault="00361D1F" w:rsidP="000961B7">
            <w:pPr>
              <w:pStyle w:val="TableParagraph"/>
              <w:spacing w:line="254" w:lineRule="exact"/>
              <w:ind w:left="824" w:right="289"/>
            </w:pPr>
            <w:r>
              <w:t>Tender Price</w:t>
            </w:r>
            <w:r>
              <w:rPr>
                <w:spacing w:val="-52"/>
              </w:rPr>
              <w:t xml:space="preserve"> </w:t>
            </w:r>
            <w:r>
              <w:t>as</w:t>
            </w:r>
            <w:r>
              <w:rPr>
                <w:spacing w:val="-1"/>
              </w:rPr>
              <w:t xml:space="preserve"> </w:t>
            </w:r>
            <w:r>
              <w:t>read out</w:t>
            </w:r>
          </w:p>
        </w:tc>
        <w:tc>
          <w:tcPr>
            <w:tcW w:w="1985" w:type="dxa"/>
          </w:tcPr>
          <w:p w:rsidR="00361D1F" w:rsidRDefault="00361D1F" w:rsidP="000961B7">
            <w:pPr>
              <w:pStyle w:val="TableParagraph"/>
              <w:spacing w:line="254" w:lineRule="exact"/>
              <w:ind w:left="826" w:right="169"/>
            </w:pPr>
            <w:r>
              <w:t>Tender’s evaluated</w:t>
            </w:r>
            <w:r>
              <w:rPr>
                <w:spacing w:val="-52"/>
              </w:rPr>
              <w:t xml:space="preserve"> </w:t>
            </w:r>
            <w:r>
              <w:t>price</w:t>
            </w:r>
            <w:r>
              <w:rPr>
                <w:spacing w:val="-1"/>
              </w:rPr>
              <w:t xml:space="preserve"> </w:t>
            </w:r>
            <w:r>
              <w:t>(Note</w:t>
            </w:r>
            <w:r>
              <w:rPr>
                <w:spacing w:val="-2"/>
              </w:rPr>
              <w:t xml:space="preserve"> </w:t>
            </w:r>
            <w:r>
              <w:t>a)</w:t>
            </w:r>
          </w:p>
        </w:tc>
        <w:tc>
          <w:tcPr>
            <w:tcW w:w="3123" w:type="dxa"/>
          </w:tcPr>
          <w:p w:rsidR="00361D1F" w:rsidRDefault="00361D1F" w:rsidP="000961B7">
            <w:pPr>
              <w:pStyle w:val="TableParagraph"/>
              <w:spacing w:line="251" w:lineRule="exact"/>
              <w:ind w:left="827"/>
            </w:pPr>
            <w:r>
              <w:t>One</w:t>
            </w:r>
            <w:r>
              <w:rPr>
                <w:spacing w:val="-1"/>
              </w:rPr>
              <w:t xml:space="preserve"> </w:t>
            </w:r>
            <w:r>
              <w:t>Reason</w:t>
            </w:r>
            <w:r>
              <w:rPr>
                <w:spacing w:val="-3"/>
              </w:rPr>
              <w:t xml:space="preserve"> </w:t>
            </w:r>
            <w:r>
              <w:t>Why Not</w:t>
            </w:r>
            <w:r>
              <w:rPr>
                <w:spacing w:val="1"/>
              </w:rPr>
              <w:t xml:space="preserve"> </w:t>
            </w:r>
            <w:r>
              <w:t>Evaluated</w:t>
            </w:r>
          </w:p>
        </w:tc>
      </w:tr>
      <w:tr w:rsidR="00361D1F" w:rsidTr="00D4067E">
        <w:trPr>
          <w:trHeight w:val="251"/>
        </w:trPr>
        <w:tc>
          <w:tcPr>
            <w:tcW w:w="644" w:type="dxa"/>
          </w:tcPr>
          <w:p w:rsidR="00361D1F" w:rsidRDefault="00361D1F" w:rsidP="000961B7">
            <w:pPr>
              <w:pStyle w:val="TableParagraph"/>
              <w:spacing w:line="232" w:lineRule="exact"/>
              <w:ind w:left="827"/>
            </w:pPr>
            <w:r>
              <w:t>1</w:t>
            </w:r>
          </w:p>
        </w:tc>
        <w:tc>
          <w:tcPr>
            <w:tcW w:w="2336" w:type="dxa"/>
          </w:tcPr>
          <w:p w:rsidR="00361D1F" w:rsidRDefault="00361D1F" w:rsidP="000961B7">
            <w:pPr>
              <w:pStyle w:val="TableParagraph"/>
              <w:ind w:left="720"/>
              <w:rPr>
                <w:sz w:val="18"/>
              </w:rPr>
            </w:pPr>
          </w:p>
        </w:tc>
        <w:tc>
          <w:tcPr>
            <w:tcW w:w="1553" w:type="dxa"/>
          </w:tcPr>
          <w:p w:rsidR="00361D1F" w:rsidRDefault="00361D1F" w:rsidP="000961B7">
            <w:pPr>
              <w:pStyle w:val="TableParagraph"/>
              <w:ind w:left="720"/>
              <w:rPr>
                <w:sz w:val="18"/>
              </w:rPr>
            </w:pPr>
          </w:p>
        </w:tc>
        <w:tc>
          <w:tcPr>
            <w:tcW w:w="1985" w:type="dxa"/>
          </w:tcPr>
          <w:p w:rsidR="00361D1F" w:rsidRDefault="00361D1F" w:rsidP="000961B7">
            <w:pPr>
              <w:pStyle w:val="TableParagraph"/>
              <w:ind w:left="720"/>
              <w:rPr>
                <w:sz w:val="18"/>
              </w:rPr>
            </w:pPr>
          </w:p>
        </w:tc>
        <w:tc>
          <w:tcPr>
            <w:tcW w:w="3123" w:type="dxa"/>
          </w:tcPr>
          <w:p w:rsidR="00361D1F" w:rsidRDefault="00361D1F" w:rsidP="000961B7">
            <w:pPr>
              <w:pStyle w:val="TableParagraph"/>
              <w:ind w:left="720"/>
              <w:rPr>
                <w:sz w:val="18"/>
              </w:rPr>
            </w:pPr>
          </w:p>
        </w:tc>
      </w:tr>
      <w:tr w:rsidR="00361D1F" w:rsidTr="00D4067E">
        <w:trPr>
          <w:trHeight w:val="252"/>
        </w:trPr>
        <w:tc>
          <w:tcPr>
            <w:tcW w:w="644" w:type="dxa"/>
          </w:tcPr>
          <w:p w:rsidR="00361D1F" w:rsidRDefault="00361D1F" w:rsidP="000961B7">
            <w:pPr>
              <w:pStyle w:val="TableParagraph"/>
              <w:spacing w:line="232" w:lineRule="exact"/>
              <w:ind w:left="827"/>
            </w:pPr>
            <w:r>
              <w:t>2</w:t>
            </w:r>
          </w:p>
        </w:tc>
        <w:tc>
          <w:tcPr>
            <w:tcW w:w="2336" w:type="dxa"/>
          </w:tcPr>
          <w:p w:rsidR="00361D1F" w:rsidRDefault="00361D1F" w:rsidP="000961B7">
            <w:pPr>
              <w:pStyle w:val="TableParagraph"/>
              <w:ind w:left="720"/>
              <w:rPr>
                <w:sz w:val="18"/>
              </w:rPr>
            </w:pPr>
          </w:p>
        </w:tc>
        <w:tc>
          <w:tcPr>
            <w:tcW w:w="1553" w:type="dxa"/>
          </w:tcPr>
          <w:p w:rsidR="00361D1F" w:rsidRDefault="00361D1F" w:rsidP="000961B7">
            <w:pPr>
              <w:pStyle w:val="TableParagraph"/>
              <w:ind w:left="720"/>
              <w:rPr>
                <w:sz w:val="18"/>
              </w:rPr>
            </w:pPr>
          </w:p>
        </w:tc>
        <w:tc>
          <w:tcPr>
            <w:tcW w:w="1985" w:type="dxa"/>
          </w:tcPr>
          <w:p w:rsidR="00361D1F" w:rsidRDefault="00361D1F" w:rsidP="000961B7">
            <w:pPr>
              <w:pStyle w:val="TableParagraph"/>
              <w:ind w:left="720"/>
              <w:rPr>
                <w:sz w:val="18"/>
              </w:rPr>
            </w:pPr>
          </w:p>
        </w:tc>
        <w:tc>
          <w:tcPr>
            <w:tcW w:w="3123" w:type="dxa"/>
          </w:tcPr>
          <w:p w:rsidR="00361D1F" w:rsidRDefault="00361D1F" w:rsidP="000961B7">
            <w:pPr>
              <w:pStyle w:val="TableParagraph"/>
              <w:ind w:left="720"/>
              <w:rPr>
                <w:sz w:val="18"/>
              </w:rPr>
            </w:pPr>
          </w:p>
        </w:tc>
      </w:tr>
      <w:tr w:rsidR="00361D1F" w:rsidTr="00D4067E">
        <w:trPr>
          <w:trHeight w:val="254"/>
        </w:trPr>
        <w:tc>
          <w:tcPr>
            <w:tcW w:w="644" w:type="dxa"/>
          </w:tcPr>
          <w:p w:rsidR="00361D1F" w:rsidRDefault="00361D1F" w:rsidP="000961B7">
            <w:pPr>
              <w:pStyle w:val="TableParagraph"/>
              <w:spacing w:before="1" w:line="233" w:lineRule="exact"/>
              <w:ind w:left="827"/>
            </w:pPr>
            <w:r>
              <w:t>3</w:t>
            </w:r>
          </w:p>
        </w:tc>
        <w:tc>
          <w:tcPr>
            <w:tcW w:w="2336" w:type="dxa"/>
          </w:tcPr>
          <w:p w:rsidR="00361D1F" w:rsidRDefault="00361D1F" w:rsidP="000961B7">
            <w:pPr>
              <w:pStyle w:val="TableParagraph"/>
              <w:ind w:left="720"/>
              <w:rPr>
                <w:sz w:val="18"/>
              </w:rPr>
            </w:pPr>
          </w:p>
        </w:tc>
        <w:tc>
          <w:tcPr>
            <w:tcW w:w="1553" w:type="dxa"/>
          </w:tcPr>
          <w:p w:rsidR="00361D1F" w:rsidRDefault="00361D1F" w:rsidP="000961B7">
            <w:pPr>
              <w:pStyle w:val="TableParagraph"/>
              <w:ind w:left="720"/>
              <w:rPr>
                <w:sz w:val="18"/>
              </w:rPr>
            </w:pPr>
          </w:p>
        </w:tc>
        <w:tc>
          <w:tcPr>
            <w:tcW w:w="1985" w:type="dxa"/>
          </w:tcPr>
          <w:p w:rsidR="00361D1F" w:rsidRDefault="00361D1F" w:rsidP="000961B7">
            <w:pPr>
              <w:pStyle w:val="TableParagraph"/>
              <w:ind w:left="720"/>
              <w:rPr>
                <w:sz w:val="18"/>
              </w:rPr>
            </w:pPr>
          </w:p>
        </w:tc>
        <w:tc>
          <w:tcPr>
            <w:tcW w:w="3123" w:type="dxa"/>
          </w:tcPr>
          <w:p w:rsidR="00361D1F" w:rsidRDefault="00361D1F" w:rsidP="000961B7">
            <w:pPr>
              <w:pStyle w:val="TableParagraph"/>
              <w:ind w:left="720"/>
              <w:rPr>
                <w:sz w:val="18"/>
              </w:rPr>
            </w:pPr>
          </w:p>
        </w:tc>
      </w:tr>
      <w:tr w:rsidR="00361D1F" w:rsidTr="00D4067E">
        <w:trPr>
          <w:trHeight w:val="253"/>
        </w:trPr>
        <w:tc>
          <w:tcPr>
            <w:tcW w:w="644" w:type="dxa"/>
          </w:tcPr>
          <w:p w:rsidR="00361D1F" w:rsidRDefault="00361D1F" w:rsidP="000961B7">
            <w:pPr>
              <w:pStyle w:val="TableParagraph"/>
              <w:spacing w:line="234" w:lineRule="exact"/>
              <w:ind w:left="827"/>
            </w:pPr>
            <w:r>
              <w:t>4</w:t>
            </w:r>
          </w:p>
        </w:tc>
        <w:tc>
          <w:tcPr>
            <w:tcW w:w="2336" w:type="dxa"/>
          </w:tcPr>
          <w:p w:rsidR="00361D1F" w:rsidRDefault="00361D1F" w:rsidP="000961B7">
            <w:pPr>
              <w:pStyle w:val="TableParagraph"/>
              <w:ind w:left="720"/>
              <w:rPr>
                <w:sz w:val="18"/>
              </w:rPr>
            </w:pPr>
          </w:p>
        </w:tc>
        <w:tc>
          <w:tcPr>
            <w:tcW w:w="1553" w:type="dxa"/>
          </w:tcPr>
          <w:p w:rsidR="00361D1F" w:rsidRDefault="00361D1F" w:rsidP="000961B7">
            <w:pPr>
              <w:pStyle w:val="TableParagraph"/>
              <w:ind w:left="720"/>
              <w:rPr>
                <w:sz w:val="18"/>
              </w:rPr>
            </w:pPr>
          </w:p>
        </w:tc>
        <w:tc>
          <w:tcPr>
            <w:tcW w:w="1985" w:type="dxa"/>
          </w:tcPr>
          <w:p w:rsidR="00361D1F" w:rsidRDefault="00361D1F" w:rsidP="000961B7">
            <w:pPr>
              <w:pStyle w:val="TableParagraph"/>
              <w:ind w:left="720"/>
              <w:rPr>
                <w:sz w:val="18"/>
              </w:rPr>
            </w:pPr>
          </w:p>
        </w:tc>
        <w:tc>
          <w:tcPr>
            <w:tcW w:w="3123" w:type="dxa"/>
          </w:tcPr>
          <w:p w:rsidR="00361D1F" w:rsidRDefault="00361D1F" w:rsidP="000961B7">
            <w:pPr>
              <w:pStyle w:val="TableParagraph"/>
              <w:ind w:left="720"/>
              <w:rPr>
                <w:sz w:val="18"/>
              </w:rPr>
            </w:pPr>
          </w:p>
        </w:tc>
      </w:tr>
      <w:tr w:rsidR="00361D1F" w:rsidTr="00D4067E">
        <w:trPr>
          <w:trHeight w:val="251"/>
        </w:trPr>
        <w:tc>
          <w:tcPr>
            <w:tcW w:w="644" w:type="dxa"/>
          </w:tcPr>
          <w:p w:rsidR="00361D1F" w:rsidRDefault="00361D1F" w:rsidP="000961B7">
            <w:pPr>
              <w:pStyle w:val="TableParagraph"/>
              <w:spacing w:line="232" w:lineRule="exact"/>
              <w:ind w:left="827"/>
            </w:pPr>
            <w:r>
              <w:t>5</w:t>
            </w:r>
          </w:p>
        </w:tc>
        <w:tc>
          <w:tcPr>
            <w:tcW w:w="2336" w:type="dxa"/>
          </w:tcPr>
          <w:p w:rsidR="00361D1F" w:rsidRDefault="00361D1F" w:rsidP="000961B7">
            <w:pPr>
              <w:pStyle w:val="TableParagraph"/>
              <w:ind w:left="720"/>
              <w:rPr>
                <w:sz w:val="18"/>
              </w:rPr>
            </w:pPr>
          </w:p>
        </w:tc>
        <w:tc>
          <w:tcPr>
            <w:tcW w:w="1553" w:type="dxa"/>
          </w:tcPr>
          <w:p w:rsidR="00361D1F" w:rsidRDefault="00361D1F" w:rsidP="000961B7">
            <w:pPr>
              <w:pStyle w:val="TableParagraph"/>
              <w:ind w:left="720"/>
              <w:rPr>
                <w:sz w:val="18"/>
              </w:rPr>
            </w:pPr>
          </w:p>
        </w:tc>
        <w:tc>
          <w:tcPr>
            <w:tcW w:w="1985" w:type="dxa"/>
          </w:tcPr>
          <w:p w:rsidR="00361D1F" w:rsidRDefault="00361D1F" w:rsidP="000961B7">
            <w:pPr>
              <w:pStyle w:val="TableParagraph"/>
              <w:ind w:left="720"/>
              <w:rPr>
                <w:sz w:val="18"/>
              </w:rPr>
            </w:pPr>
          </w:p>
        </w:tc>
        <w:tc>
          <w:tcPr>
            <w:tcW w:w="3123" w:type="dxa"/>
          </w:tcPr>
          <w:p w:rsidR="00361D1F" w:rsidRDefault="00361D1F" w:rsidP="000961B7">
            <w:pPr>
              <w:pStyle w:val="TableParagraph"/>
              <w:ind w:left="720"/>
              <w:rPr>
                <w:sz w:val="18"/>
              </w:rPr>
            </w:pPr>
          </w:p>
        </w:tc>
      </w:tr>
      <w:tr w:rsidR="00361D1F" w:rsidTr="00D4067E">
        <w:trPr>
          <w:trHeight w:val="254"/>
        </w:trPr>
        <w:tc>
          <w:tcPr>
            <w:tcW w:w="644" w:type="dxa"/>
            <w:shd w:val="clear" w:color="auto" w:fill="E7E6E6"/>
          </w:tcPr>
          <w:p w:rsidR="00361D1F" w:rsidRDefault="00361D1F" w:rsidP="000961B7">
            <w:pPr>
              <w:pStyle w:val="TableParagraph"/>
              <w:ind w:left="720"/>
              <w:rPr>
                <w:sz w:val="18"/>
              </w:rPr>
            </w:pPr>
          </w:p>
        </w:tc>
        <w:tc>
          <w:tcPr>
            <w:tcW w:w="2336" w:type="dxa"/>
            <w:shd w:val="clear" w:color="auto" w:fill="E7E6E6"/>
          </w:tcPr>
          <w:p w:rsidR="00361D1F" w:rsidRDefault="00361D1F" w:rsidP="000961B7">
            <w:pPr>
              <w:pStyle w:val="TableParagraph"/>
              <w:ind w:left="720"/>
              <w:rPr>
                <w:sz w:val="18"/>
              </w:rPr>
            </w:pPr>
          </w:p>
        </w:tc>
        <w:tc>
          <w:tcPr>
            <w:tcW w:w="1553" w:type="dxa"/>
            <w:shd w:val="clear" w:color="auto" w:fill="E7E6E6"/>
          </w:tcPr>
          <w:p w:rsidR="00361D1F" w:rsidRDefault="00361D1F" w:rsidP="000961B7">
            <w:pPr>
              <w:pStyle w:val="TableParagraph"/>
              <w:ind w:left="720"/>
              <w:rPr>
                <w:sz w:val="18"/>
              </w:rPr>
            </w:pPr>
          </w:p>
        </w:tc>
        <w:tc>
          <w:tcPr>
            <w:tcW w:w="1985" w:type="dxa"/>
            <w:shd w:val="clear" w:color="auto" w:fill="E7E6E6"/>
          </w:tcPr>
          <w:p w:rsidR="00361D1F" w:rsidRDefault="00361D1F" w:rsidP="000961B7">
            <w:pPr>
              <w:pStyle w:val="TableParagraph"/>
              <w:ind w:left="720"/>
              <w:rPr>
                <w:sz w:val="18"/>
              </w:rPr>
            </w:pPr>
          </w:p>
        </w:tc>
        <w:tc>
          <w:tcPr>
            <w:tcW w:w="3123" w:type="dxa"/>
            <w:shd w:val="clear" w:color="auto" w:fill="E7E6E6"/>
          </w:tcPr>
          <w:p w:rsidR="00361D1F" w:rsidRDefault="00361D1F" w:rsidP="000961B7">
            <w:pPr>
              <w:pStyle w:val="TableParagraph"/>
              <w:ind w:left="720"/>
              <w:rPr>
                <w:sz w:val="18"/>
              </w:rPr>
            </w:pPr>
          </w:p>
        </w:tc>
      </w:tr>
    </w:tbl>
    <w:p w:rsidR="00361D1F" w:rsidRDefault="00361D1F" w:rsidP="000961B7">
      <w:pPr>
        <w:spacing w:before="111"/>
        <w:ind w:left="1627"/>
        <w:rPr>
          <w:i/>
        </w:rPr>
      </w:pPr>
      <w:r>
        <w:rPr>
          <w:i/>
          <w:color w:val="221F1F"/>
        </w:rPr>
        <w:t>(Note</w:t>
      </w:r>
      <w:r>
        <w:rPr>
          <w:i/>
          <w:color w:val="221F1F"/>
          <w:spacing w:val="-4"/>
        </w:rPr>
        <w:t xml:space="preserve"> </w:t>
      </w:r>
      <w:r>
        <w:rPr>
          <w:i/>
          <w:color w:val="221F1F"/>
        </w:rPr>
        <w:t>a)</w:t>
      </w:r>
      <w:r>
        <w:rPr>
          <w:i/>
          <w:color w:val="221F1F"/>
          <w:spacing w:val="-1"/>
        </w:rPr>
        <w:t xml:space="preserve"> </w:t>
      </w:r>
      <w:r>
        <w:rPr>
          <w:i/>
          <w:color w:val="221F1F"/>
        </w:rPr>
        <w:t>State</w:t>
      </w:r>
      <w:r>
        <w:rPr>
          <w:i/>
          <w:color w:val="221F1F"/>
          <w:spacing w:val="-1"/>
        </w:rPr>
        <w:t xml:space="preserve"> </w:t>
      </w:r>
      <w:r>
        <w:rPr>
          <w:i/>
          <w:color w:val="221F1F"/>
        </w:rPr>
        <w:t>NE</w:t>
      </w:r>
      <w:r>
        <w:rPr>
          <w:i/>
          <w:color w:val="221F1F"/>
          <w:spacing w:val="-3"/>
        </w:rPr>
        <w:t xml:space="preserve"> </w:t>
      </w:r>
      <w:r>
        <w:rPr>
          <w:i/>
          <w:color w:val="221F1F"/>
        </w:rPr>
        <w:t>if not evaluated</w:t>
      </w:r>
    </w:p>
    <w:p w:rsidR="00361D1F" w:rsidRDefault="00361D1F" w:rsidP="000961B7">
      <w:pPr>
        <w:pStyle w:val="BodyText"/>
        <w:spacing w:before="2"/>
        <w:ind w:left="720"/>
        <w:rPr>
          <w:i/>
          <w:sz w:val="34"/>
        </w:rPr>
      </w:pPr>
    </w:p>
    <w:p w:rsidR="00361D1F" w:rsidRDefault="00361D1F" w:rsidP="000961B7">
      <w:pPr>
        <w:pStyle w:val="ListParagraph"/>
        <w:numPr>
          <w:ilvl w:val="0"/>
          <w:numId w:val="15"/>
        </w:numPr>
        <w:tabs>
          <w:tab w:val="left" w:pos="1241"/>
          <w:tab w:val="left" w:pos="1242"/>
        </w:tabs>
        <w:ind w:left="1961" w:hanging="390"/>
        <w:rPr>
          <w:color w:val="221F1F"/>
        </w:rPr>
      </w:pPr>
      <w:r>
        <w:rPr>
          <w:color w:val="221F1F"/>
          <w:u w:val="single" w:color="221F1F"/>
        </w:rPr>
        <w:t>How</w:t>
      </w:r>
      <w:r>
        <w:rPr>
          <w:color w:val="221F1F"/>
          <w:spacing w:val="-2"/>
          <w:u w:val="single" w:color="221F1F"/>
        </w:rPr>
        <w:t xml:space="preserve"> </w:t>
      </w:r>
      <w:r>
        <w:rPr>
          <w:color w:val="221F1F"/>
          <w:u w:val="single" w:color="221F1F"/>
        </w:rPr>
        <w:t>to request a</w:t>
      </w:r>
      <w:r>
        <w:rPr>
          <w:color w:val="221F1F"/>
          <w:spacing w:val="-2"/>
          <w:u w:val="single" w:color="221F1F"/>
        </w:rPr>
        <w:t xml:space="preserve"> </w:t>
      </w:r>
      <w:r>
        <w:rPr>
          <w:color w:val="221F1F"/>
          <w:u w:val="single" w:color="221F1F"/>
        </w:rPr>
        <w:t>debrieﬁng</w:t>
      </w:r>
    </w:p>
    <w:p w:rsidR="00361D1F" w:rsidRDefault="00361D1F" w:rsidP="000961B7">
      <w:pPr>
        <w:pStyle w:val="BodyText"/>
        <w:spacing w:before="4"/>
        <w:ind w:left="720"/>
        <w:rPr>
          <w:sz w:val="20"/>
        </w:rPr>
      </w:pPr>
    </w:p>
    <w:p w:rsidR="00361D1F" w:rsidRDefault="00361D1F" w:rsidP="000961B7">
      <w:pPr>
        <w:pStyle w:val="ListParagraph"/>
        <w:numPr>
          <w:ilvl w:val="0"/>
          <w:numId w:val="12"/>
        </w:numPr>
        <w:tabs>
          <w:tab w:val="left" w:pos="1692"/>
          <w:tab w:val="left" w:pos="1693"/>
        </w:tabs>
        <w:ind w:left="2412"/>
      </w:pPr>
      <w:r>
        <w:rPr>
          <w:color w:val="221F1F"/>
        </w:rPr>
        <w:t>DEADLINE:</w:t>
      </w:r>
      <w:r>
        <w:rPr>
          <w:color w:val="221F1F"/>
          <w:spacing w:val="-2"/>
        </w:rPr>
        <w:t xml:space="preserve"> </w:t>
      </w:r>
      <w:r>
        <w:rPr>
          <w:color w:val="221F1F"/>
        </w:rPr>
        <w:t>The</w:t>
      </w:r>
      <w:r>
        <w:rPr>
          <w:color w:val="221F1F"/>
          <w:spacing w:val="-1"/>
        </w:rPr>
        <w:t xml:space="preserve"> </w:t>
      </w:r>
      <w:r>
        <w:rPr>
          <w:color w:val="221F1F"/>
        </w:rPr>
        <w:t>dead line</w:t>
      </w:r>
      <w:r>
        <w:rPr>
          <w:color w:val="221F1F"/>
          <w:spacing w:val="-4"/>
        </w:rPr>
        <w:t xml:space="preserve"> </w:t>
      </w:r>
      <w:r>
        <w:rPr>
          <w:color w:val="221F1F"/>
        </w:rPr>
        <w:t>to</w:t>
      </w:r>
      <w:r>
        <w:rPr>
          <w:color w:val="221F1F"/>
          <w:spacing w:val="-1"/>
        </w:rPr>
        <w:t xml:space="preserve"> </w:t>
      </w:r>
      <w:r>
        <w:rPr>
          <w:color w:val="221F1F"/>
        </w:rPr>
        <w:t>request</w:t>
      </w:r>
      <w:r>
        <w:rPr>
          <w:color w:val="221F1F"/>
          <w:spacing w:val="-2"/>
        </w:rPr>
        <w:t xml:space="preserve"> </w:t>
      </w:r>
      <w:r>
        <w:rPr>
          <w:color w:val="221F1F"/>
        </w:rPr>
        <w:t>a</w:t>
      </w:r>
      <w:r>
        <w:rPr>
          <w:color w:val="221F1F"/>
          <w:spacing w:val="-2"/>
        </w:rPr>
        <w:t xml:space="preserve"> </w:t>
      </w:r>
      <w:r>
        <w:rPr>
          <w:color w:val="221F1F"/>
        </w:rPr>
        <w:t>debrieﬁng</w:t>
      </w:r>
      <w:r>
        <w:rPr>
          <w:color w:val="221F1F"/>
          <w:spacing w:val="-1"/>
        </w:rPr>
        <w:t xml:space="preserve"> </w:t>
      </w:r>
      <w:r>
        <w:rPr>
          <w:color w:val="221F1F"/>
        </w:rPr>
        <w:t>expires at</w:t>
      </w:r>
      <w:r>
        <w:rPr>
          <w:color w:val="221F1F"/>
          <w:spacing w:val="-4"/>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w:t>
      </w:r>
      <w:r>
        <w:rPr>
          <w:i/>
          <w:color w:val="221F1F"/>
          <w:spacing w:val="-1"/>
        </w:rPr>
        <w:t xml:space="preserve"> </w:t>
      </w:r>
      <w:r>
        <w:rPr>
          <w:i/>
          <w:color w:val="221F1F"/>
        </w:rPr>
        <w:t>date</w:t>
      </w:r>
      <w:r>
        <w:rPr>
          <w:color w:val="221F1F"/>
        </w:rPr>
        <w:t>]</w:t>
      </w:r>
      <w:r>
        <w:rPr>
          <w:color w:val="221F1F"/>
          <w:spacing w:val="-3"/>
        </w:rPr>
        <w:t xml:space="preserve"> </w:t>
      </w:r>
      <w:r>
        <w:rPr>
          <w:color w:val="221F1F"/>
        </w:rPr>
        <w:t>(</w:t>
      </w:r>
      <w:r>
        <w:rPr>
          <w:i/>
          <w:color w:val="221F1F"/>
        </w:rPr>
        <w:t>local time</w:t>
      </w:r>
      <w:r>
        <w:rPr>
          <w:color w:val="221F1F"/>
        </w:rPr>
        <w:t>).</w:t>
      </w:r>
    </w:p>
    <w:p w:rsidR="00361D1F" w:rsidRDefault="00361D1F" w:rsidP="000961B7">
      <w:pPr>
        <w:pStyle w:val="BodyText"/>
        <w:spacing w:before="1"/>
        <w:ind w:left="720"/>
        <w:rPr>
          <w:sz w:val="21"/>
        </w:rPr>
      </w:pPr>
    </w:p>
    <w:p w:rsidR="00361D1F" w:rsidRDefault="00361D1F" w:rsidP="000961B7">
      <w:pPr>
        <w:pStyle w:val="ListParagraph"/>
        <w:numPr>
          <w:ilvl w:val="0"/>
          <w:numId w:val="12"/>
        </w:numPr>
        <w:tabs>
          <w:tab w:val="left" w:pos="1693"/>
        </w:tabs>
        <w:spacing w:line="230" w:lineRule="auto"/>
        <w:ind w:left="2422" w:right="839" w:hanging="461"/>
      </w:pPr>
      <w:r>
        <w:rPr>
          <w:color w:val="221F1F"/>
        </w:rPr>
        <w:t>You may request a debrieﬁng in relation to the results of the evaluation of your Tender. If you decide to</w:t>
      </w:r>
      <w:r>
        <w:rPr>
          <w:color w:val="221F1F"/>
          <w:spacing w:val="1"/>
        </w:rPr>
        <w:t xml:space="preserve"> </w:t>
      </w:r>
      <w:r>
        <w:rPr>
          <w:color w:val="221F1F"/>
        </w:rPr>
        <w:t>request a debrieﬁng your written request must be made within three (5) Business Days of receipt of this</w:t>
      </w:r>
      <w:r>
        <w:rPr>
          <w:color w:val="221F1F"/>
          <w:spacing w:val="1"/>
        </w:rPr>
        <w:t xml:space="preserve"> </w:t>
      </w:r>
      <w:r>
        <w:rPr>
          <w:color w:val="221F1F"/>
        </w:rPr>
        <w:t>Notiﬁcation</w:t>
      </w:r>
      <w:r>
        <w:rPr>
          <w:color w:val="221F1F"/>
          <w:spacing w:val="-1"/>
        </w:rPr>
        <w:t xml:space="preserve"> </w:t>
      </w:r>
      <w:r>
        <w:rPr>
          <w:color w:val="221F1F"/>
        </w:rPr>
        <w:t>of</w:t>
      </w:r>
      <w:r>
        <w:rPr>
          <w:color w:val="221F1F"/>
          <w:spacing w:val="1"/>
        </w:rPr>
        <w:t xml:space="preserve"> </w:t>
      </w:r>
      <w:r>
        <w:rPr>
          <w:color w:val="221F1F"/>
        </w:rPr>
        <w:t>Intention</w:t>
      </w:r>
      <w:r>
        <w:rPr>
          <w:color w:val="221F1F"/>
          <w:spacing w:val="1"/>
        </w:rPr>
        <w:t xml:space="preserve"> </w:t>
      </w:r>
      <w:r>
        <w:rPr>
          <w:color w:val="221F1F"/>
        </w:rPr>
        <w:t>to</w:t>
      </w:r>
      <w:r>
        <w:rPr>
          <w:color w:val="221F1F"/>
          <w:spacing w:val="-4"/>
        </w:rPr>
        <w:t xml:space="preserve"> </w:t>
      </w:r>
      <w:r>
        <w:rPr>
          <w:color w:val="221F1F"/>
        </w:rPr>
        <w:t>Award.</w:t>
      </w:r>
    </w:p>
    <w:p w:rsidR="00361D1F" w:rsidRDefault="00361D1F" w:rsidP="000961B7">
      <w:pPr>
        <w:pStyle w:val="BodyText"/>
        <w:spacing w:before="5"/>
        <w:ind w:left="720"/>
        <w:rPr>
          <w:sz w:val="21"/>
        </w:rPr>
      </w:pPr>
    </w:p>
    <w:p w:rsidR="00361D1F" w:rsidRDefault="00361D1F" w:rsidP="000961B7">
      <w:pPr>
        <w:pStyle w:val="ListParagraph"/>
        <w:numPr>
          <w:ilvl w:val="0"/>
          <w:numId w:val="12"/>
        </w:numPr>
        <w:tabs>
          <w:tab w:val="left" w:pos="1692"/>
          <w:tab w:val="left" w:pos="1693"/>
        </w:tabs>
        <w:spacing w:line="230" w:lineRule="auto"/>
        <w:ind w:left="2422" w:right="844" w:hanging="461"/>
      </w:pPr>
      <w:r>
        <w:rPr>
          <w:color w:val="221F1F"/>
          <w:spacing w:val="-1"/>
        </w:rPr>
        <w:t>Provide</w:t>
      </w:r>
      <w:r>
        <w:rPr>
          <w:color w:val="221F1F"/>
          <w:spacing w:val="-9"/>
        </w:rPr>
        <w:t xml:space="preserve"> </w:t>
      </w:r>
      <w:r>
        <w:rPr>
          <w:color w:val="221F1F"/>
          <w:spacing w:val="-1"/>
        </w:rPr>
        <w:t>the</w:t>
      </w:r>
      <w:r>
        <w:rPr>
          <w:color w:val="221F1F"/>
          <w:spacing w:val="-9"/>
        </w:rPr>
        <w:t xml:space="preserve"> </w:t>
      </w:r>
      <w:r>
        <w:rPr>
          <w:color w:val="221F1F"/>
        </w:rPr>
        <w:t>contract</w:t>
      </w:r>
      <w:r>
        <w:rPr>
          <w:color w:val="221F1F"/>
          <w:spacing w:val="-8"/>
        </w:rPr>
        <w:t xml:space="preserve"> </w:t>
      </w:r>
      <w:r>
        <w:rPr>
          <w:color w:val="221F1F"/>
        </w:rPr>
        <w:t>name,</w:t>
      </w:r>
      <w:r>
        <w:rPr>
          <w:color w:val="221F1F"/>
          <w:spacing w:val="-11"/>
        </w:rPr>
        <w:t xml:space="preserve"> </w:t>
      </w:r>
      <w:r>
        <w:rPr>
          <w:color w:val="221F1F"/>
        </w:rPr>
        <w:t>reference</w:t>
      </w:r>
      <w:r>
        <w:rPr>
          <w:color w:val="221F1F"/>
          <w:spacing w:val="-7"/>
        </w:rPr>
        <w:t xml:space="preserve"> </w:t>
      </w:r>
      <w:r>
        <w:rPr>
          <w:color w:val="221F1F"/>
        </w:rPr>
        <w:t>number,</w:t>
      </w:r>
      <w:r>
        <w:rPr>
          <w:color w:val="221F1F"/>
          <w:spacing w:val="-9"/>
        </w:rPr>
        <w:t xml:space="preserve"> </w:t>
      </w:r>
      <w:r>
        <w:rPr>
          <w:color w:val="221F1F"/>
        </w:rPr>
        <w:t>name</w:t>
      </w:r>
      <w:r>
        <w:rPr>
          <w:color w:val="221F1F"/>
          <w:spacing w:val="-9"/>
        </w:rPr>
        <w:t xml:space="preserve"> </w:t>
      </w:r>
      <w:r>
        <w:rPr>
          <w:color w:val="221F1F"/>
        </w:rPr>
        <w:t>of</w:t>
      </w:r>
      <w:r>
        <w:rPr>
          <w:color w:val="221F1F"/>
          <w:spacing w:val="-11"/>
        </w:rPr>
        <w:t xml:space="preserve"> </w:t>
      </w:r>
      <w:r>
        <w:rPr>
          <w:color w:val="221F1F"/>
        </w:rPr>
        <w:t>the</w:t>
      </w:r>
      <w:r>
        <w:rPr>
          <w:color w:val="221F1F"/>
          <w:spacing w:val="-8"/>
        </w:rPr>
        <w:t xml:space="preserve"> </w:t>
      </w:r>
      <w:r>
        <w:rPr>
          <w:color w:val="221F1F"/>
        </w:rPr>
        <w:t>Tenderer,</w:t>
      </w:r>
      <w:r>
        <w:rPr>
          <w:color w:val="221F1F"/>
          <w:spacing w:val="-14"/>
        </w:rPr>
        <w:t xml:space="preserve"> </w:t>
      </w:r>
      <w:r>
        <w:rPr>
          <w:color w:val="221F1F"/>
        </w:rPr>
        <w:t>contact</w:t>
      </w:r>
      <w:r>
        <w:rPr>
          <w:color w:val="221F1F"/>
          <w:spacing w:val="-7"/>
        </w:rPr>
        <w:t xml:space="preserve"> </w:t>
      </w:r>
      <w:r>
        <w:rPr>
          <w:color w:val="221F1F"/>
        </w:rPr>
        <w:t>details;</w:t>
      </w:r>
      <w:r>
        <w:rPr>
          <w:color w:val="221F1F"/>
          <w:spacing w:val="-8"/>
        </w:rPr>
        <w:t xml:space="preserve"> </w:t>
      </w:r>
      <w:r>
        <w:rPr>
          <w:color w:val="221F1F"/>
        </w:rPr>
        <w:t>and</w:t>
      </w:r>
      <w:r>
        <w:rPr>
          <w:color w:val="221F1F"/>
          <w:spacing w:val="-8"/>
        </w:rPr>
        <w:t xml:space="preserve"> </w:t>
      </w:r>
      <w:r>
        <w:rPr>
          <w:color w:val="221F1F"/>
        </w:rPr>
        <w:t>address</w:t>
      </w:r>
      <w:r>
        <w:rPr>
          <w:color w:val="221F1F"/>
          <w:spacing w:val="-8"/>
        </w:rPr>
        <w:t xml:space="preserve"> </w:t>
      </w:r>
      <w:r>
        <w:rPr>
          <w:color w:val="221F1F"/>
        </w:rPr>
        <w:t>the</w:t>
      </w:r>
      <w:r>
        <w:rPr>
          <w:color w:val="221F1F"/>
          <w:spacing w:val="-9"/>
        </w:rPr>
        <w:t xml:space="preserve"> </w:t>
      </w:r>
      <w:r>
        <w:rPr>
          <w:color w:val="221F1F"/>
        </w:rPr>
        <w:t>request</w:t>
      </w:r>
      <w:r>
        <w:rPr>
          <w:color w:val="221F1F"/>
          <w:spacing w:val="-52"/>
        </w:rPr>
        <w:t xml:space="preserve"> </w:t>
      </w:r>
      <w:r>
        <w:rPr>
          <w:color w:val="221F1F"/>
        </w:rPr>
        <w:t>for debrieﬁng</w:t>
      </w:r>
      <w:r>
        <w:rPr>
          <w:color w:val="221F1F"/>
          <w:spacing w:val="-3"/>
        </w:rPr>
        <w:t xml:space="preserve"> </w:t>
      </w:r>
      <w:r>
        <w:rPr>
          <w:color w:val="221F1F"/>
        </w:rPr>
        <w:t>as</w:t>
      </w:r>
      <w:r>
        <w:rPr>
          <w:color w:val="221F1F"/>
          <w:spacing w:val="-2"/>
        </w:rPr>
        <w:t xml:space="preserve"> </w:t>
      </w:r>
      <w:r>
        <w:rPr>
          <w:color w:val="221F1F"/>
        </w:rPr>
        <w:t>follows:</w:t>
      </w:r>
    </w:p>
    <w:p w:rsidR="00361D1F" w:rsidRDefault="00361D1F" w:rsidP="000961B7">
      <w:pPr>
        <w:pStyle w:val="ListParagraph"/>
        <w:numPr>
          <w:ilvl w:val="1"/>
          <w:numId w:val="12"/>
        </w:numPr>
        <w:tabs>
          <w:tab w:val="left" w:pos="2292"/>
          <w:tab w:val="left" w:pos="2293"/>
        </w:tabs>
        <w:spacing w:before="39"/>
        <w:ind w:left="3012" w:hanging="601"/>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361D1F" w:rsidRDefault="00361D1F" w:rsidP="000961B7">
      <w:pPr>
        <w:pStyle w:val="ListParagraph"/>
        <w:numPr>
          <w:ilvl w:val="1"/>
          <w:numId w:val="12"/>
        </w:numPr>
        <w:tabs>
          <w:tab w:val="left" w:pos="2292"/>
          <w:tab w:val="left" w:pos="2293"/>
        </w:tabs>
        <w:spacing w:before="40"/>
        <w:ind w:left="3012" w:hanging="601"/>
      </w:pPr>
      <w:r>
        <w:rPr>
          <w:color w:val="221F1F"/>
        </w:rPr>
        <w:t>Title/position:</w:t>
      </w:r>
      <w:r>
        <w:rPr>
          <w:color w:val="221F1F"/>
          <w:spacing w:val="-2"/>
        </w:rPr>
        <w:t xml:space="preserve"> </w:t>
      </w:r>
      <w:r>
        <w:rPr>
          <w:color w:val="221F1F"/>
        </w:rPr>
        <w:t>[</w:t>
      </w:r>
      <w:r>
        <w:rPr>
          <w:i/>
          <w:color w:val="221F1F"/>
        </w:rPr>
        <w:t>insert</w:t>
      </w:r>
      <w:r>
        <w:rPr>
          <w:i/>
          <w:color w:val="221F1F"/>
          <w:spacing w:val="-5"/>
        </w:rPr>
        <w:t xml:space="preserve"> </w:t>
      </w:r>
      <w:r>
        <w:rPr>
          <w:i/>
          <w:color w:val="221F1F"/>
        </w:rPr>
        <w:t>title/position</w:t>
      </w:r>
      <w:r>
        <w:rPr>
          <w:color w:val="221F1F"/>
        </w:rPr>
        <w:t>]</w:t>
      </w:r>
    </w:p>
    <w:p w:rsidR="00361D1F" w:rsidRDefault="00361D1F" w:rsidP="000961B7">
      <w:pPr>
        <w:pStyle w:val="ListParagraph"/>
        <w:numPr>
          <w:ilvl w:val="1"/>
          <w:numId w:val="12"/>
        </w:numPr>
        <w:tabs>
          <w:tab w:val="left" w:pos="2289"/>
          <w:tab w:val="left" w:pos="2290"/>
        </w:tabs>
        <w:spacing w:before="39"/>
        <w:ind w:left="3010" w:hanging="598"/>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361D1F" w:rsidRDefault="00361D1F" w:rsidP="000961B7">
      <w:pPr>
        <w:pStyle w:val="ListParagraph"/>
        <w:numPr>
          <w:ilvl w:val="1"/>
          <w:numId w:val="12"/>
        </w:numPr>
        <w:tabs>
          <w:tab w:val="left" w:pos="2323"/>
          <w:tab w:val="left" w:pos="2324"/>
        </w:tabs>
        <w:spacing w:before="40"/>
        <w:ind w:left="3043" w:hanging="632"/>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361D1F" w:rsidRDefault="00361D1F" w:rsidP="000961B7">
      <w:pPr>
        <w:pStyle w:val="BodyText"/>
        <w:spacing w:before="1"/>
        <w:ind w:left="720"/>
        <w:rPr>
          <w:sz w:val="21"/>
        </w:rPr>
      </w:pPr>
    </w:p>
    <w:p w:rsidR="00361D1F" w:rsidRDefault="00361D1F" w:rsidP="000961B7">
      <w:pPr>
        <w:pStyle w:val="ListParagraph"/>
        <w:numPr>
          <w:ilvl w:val="0"/>
          <w:numId w:val="12"/>
        </w:numPr>
        <w:tabs>
          <w:tab w:val="left" w:pos="1691"/>
        </w:tabs>
        <w:spacing w:line="230" w:lineRule="auto"/>
        <w:ind w:left="2410" w:right="835" w:hanging="449"/>
      </w:pPr>
      <w:r>
        <w:rPr>
          <w:color w:val="221F1F"/>
        </w:rPr>
        <w:t>If</w:t>
      </w:r>
      <w:r>
        <w:rPr>
          <w:color w:val="221F1F"/>
          <w:spacing w:val="-9"/>
        </w:rPr>
        <w:t xml:space="preserve"> </w:t>
      </w:r>
      <w:r>
        <w:rPr>
          <w:color w:val="221F1F"/>
        </w:rPr>
        <w:t>your</w:t>
      </w:r>
      <w:r>
        <w:rPr>
          <w:color w:val="221F1F"/>
          <w:spacing w:val="-8"/>
        </w:rPr>
        <w:t xml:space="preserve"> </w:t>
      </w:r>
      <w:r>
        <w:rPr>
          <w:color w:val="221F1F"/>
        </w:rPr>
        <w:t>request</w:t>
      </w:r>
      <w:r>
        <w:rPr>
          <w:color w:val="221F1F"/>
          <w:spacing w:val="-8"/>
        </w:rPr>
        <w:t xml:space="preserve"> </w:t>
      </w:r>
      <w:r>
        <w:rPr>
          <w:color w:val="221F1F"/>
        </w:rPr>
        <w:t>for</w:t>
      </w:r>
      <w:r>
        <w:rPr>
          <w:color w:val="221F1F"/>
          <w:spacing w:val="-8"/>
        </w:rPr>
        <w:t xml:space="preserve"> </w:t>
      </w:r>
      <w:r>
        <w:rPr>
          <w:color w:val="221F1F"/>
        </w:rPr>
        <w:t>a</w:t>
      </w:r>
      <w:r>
        <w:rPr>
          <w:color w:val="221F1F"/>
          <w:spacing w:val="-8"/>
        </w:rPr>
        <w:t xml:space="preserve"> </w:t>
      </w:r>
      <w:r>
        <w:rPr>
          <w:color w:val="221F1F"/>
        </w:rPr>
        <w:t>debrieﬁng</w:t>
      </w:r>
      <w:r>
        <w:rPr>
          <w:color w:val="221F1F"/>
          <w:spacing w:val="-8"/>
        </w:rPr>
        <w:t xml:space="preserve"> </w:t>
      </w:r>
      <w:r>
        <w:rPr>
          <w:color w:val="221F1F"/>
        </w:rPr>
        <w:t>is</w:t>
      </w:r>
      <w:r>
        <w:rPr>
          <w:color w:val="221F1F"/>
          <w:spacing w:val="-9"/>
        </w:rPr>
        <w:t xml:space="preserve"> </w:t>
      </w:r>
      <w:r>
        <w:rPr>
          <w:color w:val="221F1F"/>
        </w:rPr>
        <w:t>received</w:t>
      </w:r>
      <w:r>
        <w:rPr>
          <w:color w:val="221F1F"/>
          <w:spacing w:val="-8"/>
        </w:rPr>
        <w:t xml:space="preserve"> </w:t>
      </w:r>
      <w:r>
        <w:rPr>
          <w:color w:val="221F1F"/>
        </w:rPr>
        <w:t>within</w:t>
      </w:r>
      <w:r>
        <w:rPr>
          <w:color w:val="221F1F"/>
          <w:spacing w:val="-9"/>
        </w:rPr>
        <w:t xml:space="preserve"> </w:t>
      </w:r>
      <w:r>
        <w:rPr>
          <w:color w:val="221F1F"/>
        </w:rPr>
        <w:t>the</w:t>
      </w:r>
      <w:r>
        <w:rPr>
          <w:color w:val="221F1F"/>
          <w:spacing w:val="-8"/>
        </w:rPr>
        <w:t xml:space="preserve"> </w:t>
      </w:r>
      <w:r>
        <w:rPr>
          <w:color w:val="221F1F"/>
        </w:rPr>
        <w:t>3</w:t>
      </w:r>
      <w:r>
        <w:rPr>
          <w:color w:val="221F1F"/>
          <w:spacing w:val="-12"/>
        </w:rPr>
        <w:t xml:space="preserve"> </w:t>
      </w:r>
      <w:r>
        <w:rPr>
          <w:color w:val="221F1F"/>
        </w:rPr>
        <w:t>Days</w:t>
      </w:r>
      <w:r>
        <w:rPr>
          <w:color w:val="221F1F"/>
          <w:spacing w:val="-8"/>
        </w:rPr>
        <w:t xml:space="preserve"> </w:t>
      </w:r>
      <w:r>
        <w:rPr>
          <w:color w:val="221F1F"/>
        </w:rPr>
        <w:t>deadline,</w:t>
      </w:r>
      <w:r>
        <w:rPr>
          <w:color w:val="221F1F"/>
          <w:spacing w:val="-9"/>
        </w:rPr>
        <w:t xml:space="preserve"> </w:t>
      </w:r>
      <w:r>
        <w:rPr>
          <w:color w:val="221F1F"/>
        </w:rPr>
        <w:t>we</w:t>
      </w:r>
      <w:r>
        <w:rPr>
          <w:color w:val="221F1F"/>
          <w:spacing w:val="-7"/>
        </w:rPr>
        <w:t xml:space="preserve"> </w:t>
      </w:r>
      <w:r>
        <w:rPr>
          <w:color w:val="221F1F"/>
        </w:rPr>
        <w:t>will</w:t>
      </w:r>
      <w:r>
        <w:rPr>
          <w:color w:val="221F1F"/>
          <w:spacing w:val="-8"/>
        </w:rPr>
        <w:t xml:space="preserve"> </w:t>
      </w:r>
      <w:r>
        <w:rPr>
          <w:color w:val="221F1F"/>
        </w:rPr>
        <w:t>provide</w:t>
      </w:r>
      <w:r>
        <w:rPr>
          <w:color w:val="221F1F"/>
          <w:spacing w:val="-8"/>
        </w:rPr>
        <w:t xml:space="preserve"> </w:t>
      </w:r>
      <w:r>
        <w:rPr>
          <w:color w:val="221F1F"/>
        </w:rPr>
        <w:t>the</w:t>
      </w:r>
      <w:r>
        <w:rPr>
          <w:color w:val="221F1F"/>
          <w:spacing w:val="-9"/>
        </w:rPr>
        <w:t xml:space="preserve"> </w:t>
      </w:r>
      <w:r>
        <w:rPr>
          <w:color w:val="221F1F"/>
        </w:rPr>
        <w:t>debrieﬁng</w:t>
      </w:r>
      <w:r>
        <w:rPr>
          <w:color w:val="221F1F"/>
          <w:spacing w:val="-8"/>
        </w:rPr>
        <w:t xml:space="preserve"> </w:t>
      </w:r>
      <w:r>
        <w:rPr>
          <w:color w:val="221F1F"/>
        </w:rPr>
        <w:t>within</w:t>
      </w:r>
      <w:r>
        <w:rPr>
          <w:color w:val="221F1F"/>
          <w:spacing w:val="-53"/>
        </w:rPr>
        <w:t xml:space="preserve"> </w:t>
      </w:r>
      <w:r>
        <w:rPr>
          <w:color w:val="221F1F"/>
        </w:rPr>
        <w:t>ﬁve (3) Business Days of receipt of your request. If we are unable to provide the debrieﬁng within this</w:t>
      </w:r>
      <w:r>
        <w:rPr>
          <w:color w:val="221F1F"/>
          <w:spacing w:val="1"/>
        </w:rPr>
        <w:t xml:space="preserve"> </w:t>
      </w:r>
      <w:r>
        <w:rPr>
          <w:color w:val="221F1F"/>
        </w:rPr>
        <w:t>period,</w:t>
      </w:r>
      <w:r>
        <w:rPr>
          <w:color w:val="221F1F"/>
          <w:spacing w:val="-10"/>
        </w:rPr>
        <w:t xml:space="preserve"> </w:t>
      </w:r>
      <w:r>
        <w:rPr>
          <w:color w:val="221F1F"/>
        </w:rPr>
        <w:t>the</w:t>
      </w:r>
      <w:r>
        <w:rPr>
          <w:color w:val="221F1F"/>
          <w:spacing w:val="-7"/>
        </w:rPr>
        <w:t xml:space="preserve"> </w:t>
      </w:r>
      <w:r>
        <w:rPr>
          <w:color w:val="221F1F"/>
        </w:rPr>
        <w:t>Standstill</w:t>
      </w:r>
      <w:r>
        <w:rPr>
          <w:color w:val="221F1F"/>
          <w:spacing w:val="-5"/>
        </w:rPr>
        <w:t xml:space="preserve"> </w:t>
      </w:r>
      <w:r>
        <w:rPr>
          <w:color w:val="221F1F"/>
        </w:rPr>
        <w:t>Period</w:t>
      </w:r>
      <w:r>
        <w:rPr>
          <w:color w:val="221F1F"/>
          <w:spacing w:val="-10"/>
        </w:rPr>
        <w:t xml:space="preserve"> </w:t>
      </w:r>
      <w:r>
        <w:rPr>
          <w:color w:val="221F1F"/>
        </w:rPr>
        <w:t>shall</w:t>
      </w:r>
      <w:r>
        <w:rPr>
          <w:color w:val="221F1F"/>
          <w:spacing w:val="-6"/>
        </w:rPr>
        <w:t xml:space="preserve"> </w:t>
      </w:r>
      <w:r>
        <w:rPr>
          <w:color w:val="221F1F"/>
        </w:rPr>
        <w:t>be</w:t>
      </w:r>
      <w:r>
        <w:rPr>
          <w:color w:val="221F1F"/>
          <w:spacing w:val="-6"/>
        </w:rPr>
        <w:t xml:space="preserve"> </w:t>
      </w:r>
      <w:r>
        <w:rPr>
          <w:color w:val="221F1F"/>
        </w:rPr>
        <w:t>extended</w:t>
      </w:r>
      <w:r>
        <w:rPr>
          <w:color w:val="221F1F"/>
          <w:spacing w:val="-7"/>
        </w:rPr>
        <w:t xml:space="preserve"> </w:t>
      </w:r>
      <w:r>
        <w:rPr>
          <w:color w:val="221F1F"/>
        </w:rPr>
        <w:t>by</w:t>
      </w:r>
      <w:r>
        <w:rPr>
          <w:color w:val="221F1F"/>
          <w:spacing w:val="-7"/>
        </w:rPr>
        <w:t xml:space="preserve"> </w:t>
      </w:r>
      <w:r>
        <w:rPr>
          <w:color w:val="221F1F"/>
        </w:rPr>
        <w:t>ﬁve</w:t>
      </w:r>
      <w:r>
        <w:rPr>
          <w:color w:val="221F1F"/>
          <w:spacing w:val="-8"/>
        </w:rPr>
        <w:t xml:space="preserve"> </w:t>
      </w:r>
      <w:r>
        <w:rPr>
          <w:color w:val="221F1F"/>
        </w:rPr>
        <w:t>(3)</w:t>
      </w:r>
      <w:r>
        <w:rPr>
          <w:color w:val="221F1F"/>
          <w:spacing w:val="-6"/>
        </w:rPr>
        <w:t xml:space="preserve"> </w:t>
      </w:r>
      <w:r>
        <w:rPr>
          <w:color w:val="221F1F"/>
        </w:rPr>
        <w:t>Days</w:t>
      </w:r>
      <w:r>
        <w:rPr>
          <w:color w:val="221F1F"/>
          <w:spacing w:val="-8"/>
        </w:rPr>
        <w:t xml:space="preserve"> </w:t>
      </w:r>
      <w:r>
        <w:rPr>
          <w:color w:val="221F1F"/>
        </w:rPr>
        <w:t>after</w:t>
      </w:r>
      <w:r>
        <w:rPr>
          <w:color w:val="221F1F"/>
          <w:spacing w:val="-8"/>
        </w:rPr>
        <w:t xml:space="preserve"> </w:t>
      </w:r>
      <w:r>
        <w:rPr>
          <w:color w:val="221F1F"/>
        </w:rPr>
        <w:t>the</w:t>
      </w:r>
      <w:r>
        <w:rPr>
          <w:color w:val="221F1F"/>
          <w:spacing w:val="-2"/>
        </w:rPr>
        <w:t xml:space="preserve"> </w:t>
      </w:r>
      <w:r>
        <w:rPr>
          <w:color w:val="221F1F"/>
        </w:rPr>
        <w:t>date</w:t>
      </w:r>
      <w:r>
        <w:rPr>
          <w:color w:val="221F1F"/>
          <w:spacing w:val="-8"/>
        </w:rPr>
        <w:t xml:space="preserve"> </w:t>
      </w:r>
      <w:r>
        <w:rPr>
          <w:color w:val="221F1F"/>
        </w:rPr>
        <w:t>that</w:t>
      </w:r>
      <w:r>
        <w:rPr>
          <w:color w:val="221F1F"/>
          <w:spacing w:val="-6"/>
        </w:rPr>
        <w:t xml:space="preserve"> </w:t>
      </w:r>
      <w:r>
        <w:rPr>
          <w:color w:val="221F1F"/>
        </w:rPr>
        <w:t>the</w:t>
      </w:r>
      <w:r>
        <w:rPr>
          <w:color w:val="221F1F"/>
          <w:spacing w:val="-7"/>
        </w:rPr>
        <w:t xml:space="preserve"> </w:t>
      </w:r>
      <w:r>
        <w:rPr>
          <w:color w:val="221F1F"/>
        </w:rPr>
        <w:t>debrieﬁng</w:t>
      </w:r>
      <w:r>
        <w:rPr>
          <w:color w:val="221F1F"/>
          <w:spacing w:val="-6"/>
        </w:rPr>
        <w:t xml:space="preserve"> </w:t>
      </w:r>
      <w:r>
        <w:rPr>
          <w:color w:val="221F1F"/>
        </w:rPr>
        <w:t>is</w:t>
      </w:r>
      <w:r>
        <w:rPr>
          <w:color w:val="221F1F"/>
          <w:spacing w:val="-7"/>
        </w:rPr>
        <w:t xml:space="preserve"> </w:t>
      </w:r>
      <w:r>
        <w:rPr>
          <w:color w:val="221F1F"/>
        </w:rPr>
        <w:t>provided.</w:t>
      </w:r>
      <w:r>
        <w:rPr>
          <w:color w:val="221F1F"/>
          <w:spacing w:val="-53"/>
        </w:rPr>
        <w:t xml:space="preserve"> </w:t>
      </w:r>
      <w:r>
        <w:rPr>
          <w:color w:val="221F1F"/>
        </w:rPr>
        <w:t>If</w:t>
      </w:r>
      <w:r>
        <w:rPr>
          <w:color w:val="221F1F"/>
          <w:spacing w:val="-1"/>
        </w:rPr>
        <w:t xml:space="preserve"> </w:t>
      </w:r>
      <w:r>
        <w:rPr>
          <w:color w:val="221F1F"/>
        </w:rPr>
        <w:t>this</w:t>
      </w:r>
      <w:r>
        <w:rPr>
          <w:color w:val="221F1F"/>
          <w:spacing w:val="-1"/>
        </w:rPr>
        <w:t xml:space="preserve"> </w:t>
      </w:r>
      <w:r>
        <w:rPr>
          <w:color w:val="221F1F"/>
        </w:rPr>
        <w:t>happens,</w:t>
      </w:r>
      <w:r>
        <w:rPr>
          <w:color w:val="221F1F"/>
          <w:spacing w:val="-1"/>
        </w:rPr>
        <w:t xml:space="preserve"> </w:t>
      </w:r>
      <w:r>
        <w:rPr>
          <w:color w:val="221F1F"/>
        </w:rPr>
        <w:t>we will notify</w:t>
      </w:r>
      <w:r>
        <w:rPr>
          <w:color w:val="221F1F"/>
          <w:spacing w:val="-1"/>
        </w:rPr>
        <w:t xml:space="preserve"> </w:t>
      </w:r>
      <w:r>
        <w:rPr>
          <w:color w:val="221F1F"/>
        </w:rPr>
        <w:t>you</w:t>
      </w:r>
      <w:r>
        <w:rPr>
          <w:color w:val="221F1F"/>
          <w:spacing w:val="-1"/>
        </w:rPr>
        <w:t xml:space="preserve"> </w:t>
      </w:r>
      <w:r>
        <w:rPr>
          <w:color w:val="221F1F"/>
        </w:rPr>
        <w:t>and</w:t>
      </w:r>
      <w:r>
        <w:rPr>
          <w:color w:val="221F1F"/>
          <w:spacing w:val="-2"/>
        </w:rPr>
        <w:t xml:space="preserve"> </w:t>
      </w:r>
      <w:r>
        <w:rPr>
          <w:color w:val="221F1F"/>
        </w:rPr>
        <w:t>conﬁrm</w:t>
      </w:r>
      <w:r>
        <w:rPr>
          <w:color w:val="221F1F"/>
          <w:spacing w:val="-2"/>
        </w:rPr>
        <w:t xml:space="preserve"> </w:t>
      </w:r>
      <w:r>
        <w:rPr>
          <w:color w:val="221F1F"/>
        </w:rPr>
        <w:t>the</w:t>
      </w:r>
      <w:r>
        <w:rPr>
          <w:color w:val="221F1F"/>
          <w:spacing w:val="-3"/>
        </w:rPr>
        <w:t xml:space="preserve"> </w:t>
      </w:r>
      <w:r>
        <w:rPr>
          <w:color w:val="221F1F"/>
        </w:rPr>
        <w:t>date</w:t>
      </w:r>
      <w:r>
        <w:rPr>
          <w:color w:val="221F1F"/>
          <w:spacing w:val="-1"/>
        </w:rPr>
        <w:t xml:space="preserve"> </w:t>
      </w:r>
      <w:r>
        <w:rPr>
          <w:color w:val="221F1F"/>
        </w:rPr>
        <w:t>that</w:t>
      </w:r>
      <w:r>
        <w:rPr>
          <w:color w:val="221F1F"/>
          <w:spacing w:val="-2"/>
        </w:rPr>
        <w:t xml:space="preserve"> </w:t>
      </w:r>
      <w:r>
        <w:rPr>
          <w:color w:val="221F1F"/>
        </w:rPr>
        <w:t>the</w:t>
      </w:r>
      <w:r>
        <w:rPr>
          <w:color w:val="221F1F"/>
          <w:spacing w:val="-1"/>
        </w:rPr>
        <w:t xml:space="preserve"> </w:t>
      </w:r>
      <w:r>
        <w:rPr>
          <w:color w:val="221F1F"/>
        </w:rPr>
        <w:t>extended Standstill</w:t>
      </w:r>
      <w:r>
        <w:rPr>
          <w:color w:val="221F1F"/>
          <w:spacing w:val="1"/>
        </w:rPr>
        <w:t xml:space="preserve"> </w:t>
      </w:r>
      <w:r>
        <w:rPr>
          <w:color w:val="221F1F"/>
        </w:rPr>
        <w:t>Period</w:t>
      </w:r>
      <w:r>
        <w:rPr>
          <w:color w:val="221F1F"/>
          <w:spacing w:val="-1"/>
        </w:rPr>
        <w:t xml:space="preserve"> </w:t>
      </w:r>
      <w:r>
        <w:rPr>
          <w:color w:val="221F1F"/>
        </w:rPr>
        <w:t>will</w:t>
      </w:r>
      <w:r>
        <w:rPr>
          <w:color w:val="221F1F"/>
          <w:spacing w:val="-2"/>
        </w:rPr>
        <w:t xml:space="preserve"> </w:t>
      </w:r>
      <w:r>
        <w:rPr>
          <w:color w:val="221F1F"/>
        </w:rPr>
        <w:t>end.</w:t>
      </w:r>
    </w:p>
    <w:p w:rsidR="00361D1F" w:rsidRDefault="00361D1F" w:rsidP="000961B7">
      <w:pPr>
        <w:pStyle w:val="BodyText"/>
        <w:spacing w:before="4"/>
        <w:ind w:left="720"/>
        <w:rPr>
          <w:sz w:val="21"/>
        </w:rPr>
      </w:pPr>
    </w:p>
    <w:p w:rsidR="00361D1F" w:rsidRDefault="00361D1F" w:rsidP="000961B7">
      <w:pPr>
        <w:pStyle w:val="ListParagraph"/>
        <w:numPr>
          <w:ilvl w:val="0"/>
          <w:numId w:val="12"/>
        </w:numPr>
        <w:tabs>
          <w:tab w:val="left" w:pos="1689"/>
          <w:tab w:val="left" w:pos="1691"/>
        </w:tabs>
        <w:spacing w:line="230" w:lineRule="auto"/>
        <w:ind w:left="2410" w:right="846" w:hanging="449"/>
      </w:pPr>
      <w:r>
        <w:rPr>
          <w:color w:val="221F1F"/>
          <w:spacing w:val="-1"/>
        </w:rPr>
        <w:t>The</w:t>
      </w:r>
      <w:r>
        <w:rPr>
          <w:color w:val="221F1F"/>
          <w:spacing w:val="7"/>
        </w:rPr>
        <w:t xml:space="preserve"> </w:t>
      </w:r>
      <w:r>
        <w:rPr>
          <w:color w:val="221F1F"/>
          <w:spacing w:val="-1"/>
        </w:rPr>
        <w:t>debrieﬁng</w:t>
      </w:r>
      <w:r>
        <w:rPr>
          <w:color w:val="221F1F"/>
          <w:spacing w:val="5"/>
        </w:rPr>
        <w:t xml:space="preserve"> </w:t>
      </w:r>
      <w:r>
        <w:rPr>
          <w:color w:val="221F1F"/>
          <w:spacing w:val="-1"/>
        </w:rPr>
        <w:t>may</w:t>
      </w:r>
      <w:r>
        <w:rPr>
          <w:color w:val="221F1F"/>
          <w:spacing w:val="9"/>
        </w:rPr>
        <w:t xml:space="preserve"> </w:t>
      </w:r>
      <w:r>
        <w:rPr>
          <w:color w:val="221F1F"/>
          <w:spacing w:val="-1"/>
        </w:rPr>
        <w:t>be</w:t>
      </w:r>
      <w:r>
        <w:rPr>
          <w:color w:val="221F1F"/>
          <w:spacing w:val="5"/>
        </w:rPr>
        <w:t xml:space="preserve"> </w:t>
      </w:r>
      <w:r>
        <w:rPr>
          <w:color w:val="221F1F"/>
          <w:spacing w:val="-1"/>
        </w:rPr>
        <w:t>in</w:t>
      </w:r>
      <w:r>
        <w:rPr>
          <w:color w:val="221F1F"/>
          <w:spacing w:val="3"/>
        </w:rPr>
        <w:t xml:space="preserve"> </w:t>
      </w:r>
      <w:r>
        <w:rPr>
          <w:color w:val="221F1F"/>
          <w:spacing w:val="-1"/>
        </w:rPr>
        <w:t>writing,</w:t>
      </w:r>
      <w:r>
        <w:rPr>
          <w:color w:val="221F1F"/>
          <w:spacing w:val="5"/>
        </w:rPr>
        <w:t xml:space="preserve"> </w:t>
      </w:r>
      <w:r>
        <w:rPr>
          <w:color w:val="221F1F"/>
        </w:rPr>
        <w:t>by</w:t>
      </w:r>
      <w:r>
        <w:rPr>
          <w:color w:val="221F1F"/>
          <w:spacing w:val="7"/>
        </w:rPr>
        <w:t xml:space="preserve"> </w:t>
      </w:r>
      <w:r>
        <w:rPr>
          <w:color w:val="221F1F"/>
        </w:rPr>
        <w:t>phone,</w:t>
      </w:r>
      <w:r>
        <w:rPr>
          <w:color w:val="221F1F"/>
          <w:spacing w:val="6"/>
        </w:rPr>
        <w:t xml:space="preserve"> </w:t>
      </w:r>
      <w:r>
        <w:rPr>
          <w:color w:val="221F1F"/>
        </w:rPr>
        <w:t>video</w:t>
      </w:r>
      <w:r>
        <w:rPr>
          <w:color w:val="221F1F"/>
          <w:spacing w:val="7"/>
        </w:rPr>
        <w:t xml:space="preserve"> </w:t>
      </w:r>
      <w:r>
        <w:rPr>
          <w:color w:val="221F1F"/>
        </w:rPr>
        <w:t>conference</w:t>
      </w:r>
      <w:r>
        <w:rPr>
          <w:color w:val="221F1F"/>
          <w:spacing w:val="9"/>
        </w:rPr>
        <w:t xml:space="preserve"> </w:t>
      </w:r>
      <w:r>
        <w:rPr>
          <w:color w:val="221F1F"/>
        </w:rPr>
        <w:t>call</w:t>
      </w:r>
      <w:r>
        <w:rPr>
          <w:color w:val="221F1F"/>
          <w:spacing w:val="6"/>
        </w:rPr>
        <w:t xml:space="preserve"> </w:t>
      </w:r>
      <w:r>
        <w:rPr>
          <w:color w:val="221F1F"/>
        </w:rPr>
        <w:t>or</w:t>
      </w:r>
      <w:r>
        <w:rPr>
          <w:color w:val="221F1F"/>
          <w:spacing w:val="7"/>
        </w:rPr>
        <w:t xml:space="preserve"> </w:t>
      </w:r>
      <w:r>
        <w:rPr>
          <w:color w:val="221F1F"/>
        </w:rPr>
        <w:t>in</w:t>
      </w:r>
      <w:r>
        <w:rPr>
          <w:color w:val="221F1F"/>
          <w:spacing w:val="5"/>
        </w:rPr>
        <w:t xml:space="preserve"> </w:t>
      </w:r>
      <w:r>
        <w:rPr>
          <w:color w:val="221F1F"/>
        </w:rPr>
        <w:t>person.</w:t>
      </w:r>
      <w:r>
        <w:rPr>
          <w:color w:val="221F1F"/>
          <w:spacing w:val="3"/>
        </w:rPr>
        <w:t xml:space="preserve"> </w:t>
      </w:r>
      <w:r>
        <w:rPr>
          <w:color w:val="221F1F"/>
        </w:rPr>
        <w:t>We</w:t>
      </w:r>
      <w:r>
        <w:rPr>
          <w:color w:val="221F1F"/>
          <w:spacing w:val="-13"/>
        </w:rPr>
        <w:t xml:space="preserve"> </w:t>
      </w:r>
      <w:r>
        <w:rPr>
          <w:color w:val="221F1F"/>
        </w:rPr>
        <w:t>shall</w:t>
      </w:r>
      <w:r>
        <w:rPr>
          <w:color w:val="221F1F"/>
          <w:spacing w:val="8"/>
        </w:rPr>
        <w:t xml:space="preserve"> </w:t>
      </w:r>
      <w:r>
        <w:rPr>
          <w:color w:val="221F1F"/>
        </w:rPr>
        <w:t>promptly</w:t>
      </w:r>
      <w:r>
        <w:rPr>
          <w:color w:val="221F1F"/>
          <w:spacing w:val="8"/>
        </w:rPr>
        <w:t xml:space="preserve"> </w:t>
      </w:r>
      <w:r>
        <w:rPr>
          <w:color w:val="221F1F"/>
        </w:rPr>
        <w:t>advise</w:t>
      </w:r>
      <w:r>
        <w:rPr>
          <w:color w:val="221F1F"/>
          <w:spacing w:val="-52"/>
        </w:rPr>
        <w:t xml:space="preserve"> </w:t>
      </w:r>
      <w:r>
        <w:rPr>
          <w:color w:val="221F1F"/>
        </w:rPr>
        <w:t>you</w:t>
      </w:r>
      <w:r>
        <w:rPr>
          <w:color w:val="221F1F"/>
          <w:spacing w:val="-1"/>
        </w:rPr>
        <w:t xml:space="preserve"> </w:t>
      </w:r>
      <w:r>
        <w:rPr>
          <w:color w:val="221F1F"/>
        </w:rPr>
        <w:t>in writing</w:t>
      </w:r>
      <w:r>
        <w:rPr>
          <w:color w:val="221F1F"/>
          <w:spacing w:val="-1"/>
        </w:rPr>
        <w:t xml:space="preserve"> </w:t>
      </w:r>
      <w:r>
        <w:rPr>
          <w:color w:val="221F1F"/>
        </w:rPr>
        <w:t>how</w:t>
      </w:r>
      <w:r>
        <w:rPr>
          <w:color w:val="221F1F"/>
          <w:spacing w:val="-1"/>
        </w:rPr>
        <w:t xml:space="preserve"> </w:t>
      </w:r>
      <w:r>
        <w:rPr>
          <w:color w:val="221F1F"/>
        </w:rPr>
        <w:t>the debrieﬁng</w:t>
      </w:r>
      <w:r>
        <w:rPr>
          <w:color w:val="221F1F"/>
          <w:spacing w:val="-1"/>
        </w:rPr>
        <w:t xml:space="preserve"> </w:t>
      </w:r>
      <w:r>
        <w:rPr>
          <w:color w:val="221F1F"/>
        </w:rPr>
        <w:t>will</w:t>
      </w:r>
      <w:r>
        <w:rPr>
          <w:color w:val="221F1F"/>
          <w:spacing w:val="1"/>
        </w:rPr>
        <w:t xml:space="preserve"> </w:t>
      </w:r>
      <w:r>
        <w:rPr>
          <w:color w:val="221F1F"/>
        </w:rPr>
        <w:t>take place and</w:t>
      </w:r>
      <w:r>
        <w:rPr>
          <w:color w:val="221F1F"/>
          <w:spacing w:val="-2"/>
        </w:rPr>
        <w:t xml:space="preserve"> </w:t>
      </w:r>
      <w:r>
        <w:rPr>
          <w:color w:val="221F1F"/>
        </w:rPr>
        <w:t>conﬁrm</w:t>
      </w:r>
      <w:r>
        <w:rPr>
          <w:color w:val="221F1F"/>
          <w:spacing w:val="1"/>
        </w:rPr>
        <w:t xml:space="preserve"> </w:t>
      </w:r>
      <w:r>
        <w:rPr>
          <w:color w:val="221F1F"/>
        </w:rPr>
        <w:t>the</w:t>
      </w:r>
      <w:r>
        <w:rPr>
          <w:color w:val="221F1F"/>
          <w:spacing w:val="-1"/>
        </w:rPr>
        <w:t xml:space="preserve"> </w:t>
      </w:r>
      <w:r>
        <w:rPr>
          <w:color w:val="221F1F"/>
        </w:rPr>
        <w:t>date</w:t>
      </w:r>
      <w:r>
        <w:rPr>
          <w:color w:val="221F1F"/>
          <w:spacing w:val="1"/>
        </w:rPr>
        <w:t xml:space="preserve"> </w:t>
      </w:r>
      <w:r>
        <w:rPr>
          <w:color w:val="221F1F"/>
        </w:rPr>
        <w:t>and time.</w:t>
      </w:r>
    </w:p>
    <w:p w:rsidR="00361D1F" w:rsidRDefault="00361D1F" w:rsidP="000961B7">
      <w:pPr>
        <w:pStyle w:val="BodyText"/>
        <w:spacing w:before="3"/>
        <w:ind w:left="720"/>
        <w:rPr>
          <w:sz w:val="21"/>
        </w:rPr>
      </w:pPr>
    </w:p>
    <w:p w:rsidR="00361D1F" w:rsidRDefault="00361D1F" w:rsidP="000961B7">
      <w:pPr>
        <w:pStyle w:val="ListParagraph"/>
        <w:numPr>
          <w:ilvl w:val="0"/>
          <w:numId w:val="12"/>
        </w:numPr>
        <w:tabs>
          <w:tab w:val="left" w:pos="1691"/>
        </w:tabs>
        <w:spacing w:line="230" w:lineRule="auto"/>
        <w:ind w:left="2410" w:right="846" w:hanging="449"/>
      </w:pPr>
      <w:r>
        <w:rPr>
          <w:color w:val="221F1F"/>
        </w:rPr>
        <w:t>If the deadline to request a debrieﬁng has expired, you may still request a debrieﬁng. In this case, we will</w:t>
      </w:r>
      <w:r>
        <w:rPr>
          <w:color w:val="221F1F"/>
          <w:spacing w:val="1"/>
        </w:rPr>
        <w:t xml:space="preserve"> </w:t>
      </w:r>
      <w:r>
        <w:rPr>
          <w:color w:val="221F1F"/>
        </w:rPr>
        <w:t>provide the debrieﬁng as soon as practicable, and normally no later than ﬁfteen (15) Days from the date of</w:t>
      </w:r>
      <w:r>
        <w:rPr>
          <w:color w:val="221F1F"/>
          <w:spacing w:val="-52"/>
        </w:rPr>
        <w:t xml:space="preserve"> </w:t>
      </w:r>
      <w:r>
        <w:rPr>
          <w:color w:val="221F1F"/>
        </w:rPr>
        <w:t>publication</w:t>
      </w:r>
      <w:r>
        <w:rPr>
          <w:color w:val="221F1F"/>
          <w:spacing w:val="-1"/>
        </w:rPr>
        <w:t xml:space="preserve"> </w:t>
      </w:r>
      <w:r>
        <w:rPr>
          <w:color w:val="221F1F"/>
        </w:rPr>
        <w:t>of</w:t>
      </w:r>
      <w:r>
        <w:rPr>
          <w:color w:val="221F1F"/>
          <w:spacing w:val="-2"/>
        </w:rPr>
        <w:t xml:space="preserve"> </w:t>
      </w:r>
      <w:r>
        <w:rPr>
          <w:color w:val="221F1F"/>
        </w:rPr>
        <w:t>the Contract</w:t>
      </w:r>
      <w:r>
        <w:rPr>
          <w:color w:val="221F1F"/>
          <w:spacing w:val="-2"/>
        </w:rPr>
        <w:t xml:space="preserve"> </w:t>
      </w:r>
      <w:r>
        <w:rPr>
          <w:color w:val="221F1F"/>
        </w:rPr>
        <w:t>Award</w:t>
      </w:r>
      <w:r>
        <w:rPr>
          <w:color w:val="221F1F"/>
          <w:spacing w:val="-10"/>
        </w:rPr>
        <w:t xml:space="preserve"> </w:t>
      </w:r>
      <w:r>
        <w:rPr>
          <w:color w:val="221F1F"/>
        </w:rPr>
        <w:t>Notice.</w:t>
      </w:r>
    </w:p>
    <w:p w:rsidR="00361D1F" w:rsidRDefault="00361D1F" w:rsidP="000961B7">
      <w:pPr>
        <w:pStyle w:val="BodyText"/>
        <w:spacing w:before="7"/>
        <w:ind w:left="720"/>
        <w:rPr>
          <w:sz w:val="20"/>
        </w:rPr>
      </w:pPr>
    </w:p>
    <w:p w:rsidR="00361D1F" w:rsidRDefault="00361D1F" w:rsidP="000961B7">
      <w:pPr>
        <w:pStyle w:val="ListParagraph"/>
        <w:numPr>
          <w:ilvl w:val="0"/>
          <w:numId w:val="15"/>
        </w:numPr>
        <w:tabs>
          <w:tab w:val="left" w:pos="1241"/>
          <w:tab w:val="left" w:pos="1242"/>
        </w:tabs>
        <w:spacing w:before="1"/>
        <w:ind w:left="1961" w:hanging="393"/>
        <w:rPr>
          <w:b/>
          <w:color w:val="221F1F"/>
        </w:rPr>
      </w:pPr>
      <w:r>
        <w:rPr>
          <w:b/>
          <w:color w:val="221F1F"/>
          <w:u w:val="thick" w:color="221F1F"/>
        </w:rPr>
        <w:t>How</w:t>
      </w:r>
      <w:r>
        <w:rPr>
          <w:b/>
          <w:color w:val="221F1F"/>
          <w:spacing w:val="-1"/>
          <w:u w:val="thick" w:color="221F1F"/>
        </w:rPr>
        <w:t xml:space="preserve"> </w:t>
      </w:r>
      <w:r>
        <w:rPr>
          <w:b/>
          <w:color w:val="221F1F"/>
          <w:u w:val="thick" w:color="221F1F"/>
        </w:rPr>
        <w:t>to</w:t>
      </w:r>
      <w:r>
        <w:rPr>
          <w:b/>
          <w:color w:val="221F1F"/>
          <w:spacing w:val="-4"/>
          <w:u w:val="thick" w:color="221F1F"/>
        </w:rPr>
        <w:t xml:space="preserve"> </w:t>
      </w:r>
      <w:r>
        <w:rPr>
          <w:b/>
          <w:color w:val="221F1F"/>
          <w:u w:val="thick" w:color="221F1F"/>
        </w:rPr>
        <w:t>make</w:t>
      </w:r>
      <w:r>
        <w:rPr>
          <w:b/>
          <w:color w:val="221F1F"/>
          <w:spacing w:val="-1"/>
          <w:u w:val="thick" w:color="221F1F"/>
        </w:rPr>
        <w:t xml:space="preserve"> </w:t>
      </w:r>
      <w:r>
        <w:rPr>
          <w:b/>
          <w:color w:val="221F1F"/>
          <w:u w:val="thick" w:color="221F1F"/>
        </w:rPr>
        <w:t>a</w:t>
      </w:r>
      <w:r>
        <w:rPr>
          <w:b/>
          <w:color w:val="221F1F"/>
          <w:spacing w:val="-1"/>
          <w:u w:val="thick" w:color="221F1F"/>
        </w:rPr>
        <w:t xml:space="preserve"> </w:t>
      </w:r>
      <w:r>
        <w:rPr>
          <w:b/>
          <w:color w:val="221F1F"/>
          <w:u w:val="thick" w:color="221F1F"/>
        </w:rPr>
        <w:t>complaint</w:t>
      </w:r>
    </w:p>
    <w:p w:rsidR="00361D1F" w:rsidRDefault="00361D1F" w:rsidP="000961B7">
      <w:pPr>
        <w:pStyle w:val="BodyText"/>
        <w:ind w:left="720"/>
        <w:rPr>
          <w:b/>
          <w:sz w:val="21"/>
        </w:rPr>
      </w:pPr>
    </w:p>
    <w:p w:rsidR="00361D1F" w:rsidRDefault="00361D1F" w:rsidP="000961B7">
      <w:pPr>
        <w:pStyle w:val="ListParagraph"/>
        <w:numPr>
          <w:ilvl w:val="0"/>
          <w:numId w:val="11"/>
        </w:numPr>
        <w:tabs>
          <w:tab w:val="left" w:pos="1692"/>
          <w:tab w:val="left" w:pos="1693"/>
        </w:tabs>
        <w:spacing w:line="230" w:lineRule="auto"/>
        <w:ind w:left="2419" w:right="843" w:hanging="459"/>
      </w:pPr>
      <w:r>
        <w:rPr>
          <w:color w:val="221F1F"/>
        </w:rPr>
        <w:t>Period:</w:t>
      </w:r>
      <w:r>
        <w:rPr>
          <w:color w:val="221F1F"/>
          <w:spacing w:val="2"/>
        </w:rPr>
        <w:t xml:space="preserve"> </w:t>
      </w:r>
      <w:r>
        <w:rPr>
          <w:color w:val="221F1F"/>
        </w:rPr>
        <w:t>Procurement-related</w:t>
      </w:r>
      <w:r>
        <w:rPr>
          <w:color w:val="221F1F"/>
          <w:spacing w:val="2"/>
        </w:rPr>
        <w:t xml:space="preserve"> </w:t>
      </w:r>
      <w:r>
        <w:rPr>
          <w:color w:val="221F1F"/>
        </w:rPr>
        <w:t>Complaint</w:t>
      </w:r>
      <w:r>
        <w:rPr>
          <w:color w:val="221F1F"/>
          <w:spacing w:val="1"/>
        </w:rPr>
        <w:t xml:space="preserve"> </w:t>
      </w:r>
      <w:r>
        <w:rPr>
          <w:color w:val="221F1F"/>
        </w:rPr>
        <w:t>challenging the</w:t>
      </w:r>
      <w:r>
        <w:rPr>
          <w:color w:val="221F1F"/>
          <w:spacing w:val="3"/>
        </w:rPr>
        <w:t xml:space="preserve"> </w:t>
      </w:r>
      <w:r>
        <w:rPr>
          <w:color w:val="221F1F"/>
        </w:rPr>
        <w:t>decision to</w:t>
      </w:r>
      <w:r>
        <w:rPr>
          <w:color w:val="221F1F"/>
          <w:spacing w:val="1"/>
        </w:rPr>
        <w:t xml:space="preserve"> </w:t>
      </w:r>
      <w:r>
        <w:rPr>
          <w:color w:val="221F1F"/>
        </w:rPr>
        <w:t>award shall</w:t>
      </w:r>
      <w:r>
        <w:rPr>
          <w:color w:val="221F1F"/>
          <w:spacing w:val="1"/>
        </w:rPr>
        <w:t xml:space="preserve"> </w:t>
      </w:r>
      <w:r>
        <w:rPr>
          <w:color w:val="221F1F"/>
        </w:rPr>
        <w:t>be</w:t>
      </w:r>
      <w:r>
        <w:rPr>
          <w:color w:val="221F1F"/>
          <w:spacing w:val="3"/>
        </w:rPr>
        <w:t xml:space="preserve"> </w:t>
      </w:r>
      <w:r>
        <w:rPr>
          <w:color w:val="221F1F"/>
        </w:rPr>
        <w:t>submitted</w:t>
      </w:r>
      <w:r>
        <w:rPr>
          <w:color w:val="221F1F"/>
          <w:spacing w:val="3"/>
        </w:rPr>
        <w:t xml:space="preserve"> </w:t>
      </w:r>
      <w:r>
        <w:rPr>
          <w:color w:val="221F1F"/>
        </w:rPr>
        <w:t>by</w:t>
      </w:r>
      <w:r>
        <w:rPr>
          <w:color w:val="221F1F"/>
          <w:spacing w:val="5"/>
        </w:rPr>
        <w:t xml:space="preserve"> </w:t>
      </w:r>
      <w:r>
        <w:rPr>
          <w:color w:val="221F1F"/>
        </w:rPr>
        <w:t>midnight,</w:t>
      </w:r>
      <w:r>
        <w:rPr>
          <w:color w:val="221F1F"/>
          <w:spacing w:val="-52"/>
        </w:rPr>
        <w:t xml:space="preserve"> </w:t>
      </w:r>
      <w:r>
        <w:rPr>
          <w:color w:val="221F1F"/>
        </w:rPr>
        <w:t>[</w:t>
      </w:r>
      <w:r>
        <w:rPr>
          <w:i/>
          <w:color w:val="221F1F"/>
        </w:rPr>
        <w:t>insert date</w:t>
      </w:r>
      <w:r>
        <w:rPr>
          <w:color w:val="221F1F"/>
        </w:rPr>
        <w:t>]</w:t>
      </w:r>
      <w:r>
        <w:rPr>
          <w:color w:val="221F1F"/>
          <w:spacing w:val="-2"/>
        </w:rPr>
        <w:t xml:space="preserve"> </w:t>
      </w:r>
      <w:r>
        <w:rPr>
          <w:color w:val="221F1F"/>
        </w:rPr>
        <w:t>(local</w:t>
      </w:r>
      <w:r>
        <w:rPr>
          <w:color w:val="221F1F"/>
          <w:spacing w:val="2"/>
        </w:rPr>
        <w:t xml:space="preserve"> </w:t>
      </w:r>
      <w:r>
        <w:rPr>
          <w:color w:val="221F1F"/>
        </w:rPr>
        <w:t>time).</w:t>
      </w:r>
    </w:p>
    <w:p w:rsidR="00361D1F" w:rsidRDefault="00361D1F" w:rsidP="000961B7">
      <w:pPr>
        <w:pStyle w:val="BodyText"/>
        <w:spacing w:before="3"/>
        <w:ind w:left="720"/>
        <w:rPr>
          <w:sz w:val="21"/>
        </w:rPr>
      </w:pPr>
    </w:p>
    <w:p w:rsidR="00361D1F" w:rsidRDefault="00361D1F" w:rsidP="000961B7">
      <w:pPr>
        <w:pStyle w:val="ListParagraph"/>
        <w:numPr>
          <w:ilvl w:val="0"/>
          <w:numId w:val="11"/>
        </w:numPr>
        <w:tabs>
          <w:tab w:val="left" w:pos="1692"/>
          <w:tab w:val="left" w:pos="1693"/>
        </w:tabs>
        <w:spacing w:line="230" w:lineRule="auto"/>
        <w:ind w:left="2419" w:right="845" w:hanging="459"/>
      </w:pPr>
      <w:r>
        <w:rPr>
          <w:color w:val="221F1F"/>
        </w:rPr>
        <w:t>Provide</w:t>
      </w:r>
      <w:r>
        <w:rPr>
          <w:color w:val="221F1F"/>
          <w:spacing w:val="38"/>
        </w:rPr>
        <w:t xml:space="preserve"> </w:t>
      </w:r>
      <w:r>
        <w:rPr>
          <w:color w:val="221F1F"/>
        </w:rPr>
        <w:t>the</w:t>
      </w:r>
      <w:r>
        <w:rPr>
          <w:color w:val="221F1F"/>
          <w:spacing w:val="38"/>
        </w:rPr>
        <w:t xml:space="preserve"> </w:t>
      </w:r>
      <w:r>
        <w:rPr>
          <w:color w:val="221F1F"/>
        </w:rPr>
        <w:t>contract</w:t>
      </w:r>
      <w:r>
        <w:rPr>
          <w:color w:val="221F1F"/>
          <w:spacing w:val="42"/>
        </w:rPr>
        <w:t xml:space="preserve"> </w:t>
      </w:r>
      <w:r>
        <w:rPr>
          <w:color w:val="221F1F"/>
        </w:rPr>
        <w:t>name,</w:t>
      </w:r>
      <w:r>
        <w:rPr>
          <w:color w:val="221F1F"/>
          <w:spacing w:val="40"/>
        </w:rPr>
        <w:t xml:space="preserve"> </w:t>
      </w:r>
      <w:r>
        <w:rPr>
          <w:color w:val="221F1F"/>
        </w:rPr>
        <w:t>reference</w:t>
      </w:r>
      <w:r>
        <w:rPr>
          <w:color w:val="221F1F"/>
          <w:spacing w:val="39"/>
        </w:rPr>
        <w:t xml:space="preserve"> </w:t>
      </w:r>
      <w:r>
        <w:rPr>
          <w:color w:val="221F1F"/>
        </w:rPr>
        <w:t>number,</w:t>
      </w:r>
      <w:r>
        <w:rPr>
          <w:color w:val="221F1F"/>
          <w:spacing w:val="40"/>
        </w:rPr>
        <w:t xml:space="preserve"> </w:t>
      </w:r>
      <w:r>
        <w:rPr>
          <w:color w:val="221F1F"/>
        </w:rPr>
        <w:t>name</w:t>
      </w:r>
      <w:r>
        <w:rPr>
          <w:color w:val="221F1F"/>
          <w:spacing w:val="38"/>
        </w:rPr>
        <w:t xml:space="preserve"> </w:t>
      </w:r>
      <w:r>
        <w:rPr>
          <w:color w:val="221F1F"/>
        </w:rPr>
        <w:t>of</w:t>
      </w:r>
      <w:r>
        <w:rPr>
          <w:color w:val="221F1F"/>
          <w:spacing w:val="39"/>
        </w:rPr>
        <w:t xml:space="preserve"> </w:t>
      </w:r>
      <w:r>
        <w:rPr>
          <w:color w:val="221F1F"/>
        </w:rPr>
        <w:t>the</w:t>
      </w:r>
      <w:r>
        <w:rPr>
          <w:color w:val="221F1F"/>
          <w:spacing w:val="43"/>
        </w:rPr>
        <w:t xml:space="preserve"> </w:t>
      </w:r>
      <w:r>
        <w:rPr>
          <w:color w:val="221F1F"/>
        </w:rPr>
        <w:t>Tenderer,</w:t>
      </w:r>
      <w:r>
        <w:rPr>
          <w:color w:val="221F1F"/>
          <w:spacing w:val="34"/>
        </w:rPr>
        <w:t xml:space="preserve"> </w:t>
      </w:r>
      <w:r>
        <w:rPr>
          <w:color w:val="221F1F"/>
        </w:rPr>
        <w:t>contact</w:t>
      </w:r>
      <w:r>
        <w:rPr>
          <w:color w:val="221F1F"/>
          <w:spacing w:val="38"/>
        </w:rPr>
        <w:t xml:space="preserve"> </w:t>
      </w:r>
      <w:r>
        <w:rPr>
          <w:color w:val="221F1F"/>
        </w:rPr>
        <w:t>details;</w:t>
      </w:r>
      <w:r>
        <w:rPr>
          <w:color w:val="221F1F"/>
          <w:spacing w:val="40"/>
        </w:rPr>
        <w:t xml:space="preserve"> </w:t>
      </w:r>
      <w:r>
        <w:rPr>
          <w:color w:val="221F1F"/>
        </w:rPr>
        <w:t>and</w:t>
      </w:r>
      <w:r>
        <w:rPr>
          <w:color w:val="221F1F"/>
          <w:spacing w:val="38"/>
        </w:rPr>
        <w:t xml:space="preserve"> </w:t>
      </w:r>
      <w:r>
        <w:rPr>
          <w:color w:val="221F1F"/>
        </w:rPr>
        <w:t>address</w:t>
      </w:r>
      <w:r>
        <w:rPr>
          <w:color w:val="221F1F"/>
          <w:spacing w:val="38"/>
        </w:rPr>
        <w:t xml:space="preserve"> </w:t>
      </w:r>
      <w:r>
        <w:rPr>
          <w:color w:val="221F1F"/>
        </w:rPr>
        <w:t>the</w:t>
      </w:r>
      <w:r>
        <w:rPr>
          <w:color w:val="221F1F"/>
          <w:spacing w:val="-52"/>
        </w:rPr>
        <w:t xml:space="preserve"> </w:t>
      </w:r>
      <w:r>
        <w:rPr>
          <w:color w:val="221F1F"/>
        </w:rPr>
        <w:t>Procurement-related Complaint</w:t>
      </w:r>
      <w:r>
        <w:rPr>
          <w:color w:val="221F1F"/>
          <w:spacing w:val="1"/>
        </w:rPr>
        <w:t xml:space="preserve"> </w:t>
      </w:r>
      <w:r>
        <w:rPr>
          <w:color w:val="221F1F"/>
        </w:rPr>
        <w:t>as</w:t>
      </w:r>
      <w:r>
        <w:rPr>
          <w:color w:val="221F1F"/>
          <w:spacing w:val="-2"/>
        </w:rPr>
        <w:t xml:space="preserve"> </w:t>
      </w:r>
      <w:r>
        <w:rPr>
          <w:color w:val="221F1F"/>
        </w:rPr>
        <w:t>follows:</w:t>
      </w:r>
    </w:p>
    <w:p w:rsidR="00361D1F" w:rsidRDefault="00361D1F" w:rsidP="000961B7">
      <w:pPr>
        <w:pStyle w:val="ListParagraph"/>
        <w:numPr>
          <w:ilvl w:val="1"/>
          <w:numId w:val="11"/>
        </w:numPr>
        <w:tabs>
          <w:tab w:val="left" w:pos="2289"/>
          <w:tab w:val="left" w:pos="2290"/>
        </w:tabs>
        <w:spacing w:before="42"/>
        <w:ind w:left="3010"/>
      </w:pPr>
      <w:r>
        <w:rPr>
          <w:color w:val="221F1F"/>
        </w:rPr>
        <w:t>Attention:</w:t>
      </w:r>
      <w:r>
        <w:rPr>
          <w:color w:val="221F1F"/>
          <w:spacing w:val="-3"/>
        </w:rPr>
        <w:t xml:space="preserve"> </w:t>
      </w:r>
      <w:r>
        <w:rPr>
          <w:color w:val="221F1F"/>
        </w:rPr>
        <w:t>[</w:t>
      </w:r>
      <w:r>
        <w:rPr>
          <w:i/>
          <w:color w:val="221F1F"/>
        </w:rPr>
        <w:t>insert</w:t>
      </w:r>
      <w:r>
        <w:rPr>
          <w:i/>
          <w:color w:val="221F1F"/>
          <w:spacing w:val="-2"/>
        </w:rPr>
        <w:t xml:space="preserve"> </w:t>
      </w:r>
      <w:r>
        <w:rPr>
          <w:i/>
          <w:color w:val="221F1F"/>
        </w:rPr>
        <w:t>full name</w:t>
      </w:r>
      <w:r>
        <w:rPr>
          <w:i/>
          <w:color w:val="221F1F"/>
          <w:spacing w:val="-4"/>
        </w:rPr>
        <w:t xml:space="preserve"> </w:t>
      </w:r>
      <w:r>
        <w:rPr>
          <w:i/>
          <w:color w:val="221F1F"/>
        </w:rPr>
        <w:t>of person,</w:t>
      </w:r>
      <w:r>
        <w:rPr>
          <w:i/>
          <w:color w:val="221F1F"/>
          <w:spacing w:val="-3"/>
        </w:rPr>
        <w:t xml:space="preserve"> </w:t>
      </w:r>
      <w:r>
        <w:rPr>
          <w:i/>
          <w:color w:val="221F1F"/>
        </w:rPr>
        <w:t>if</w:t>
      </w:r>
      <w:r>
        <w:rPr>
          <w:i/>
          <w:color w:val="221F1F"/>
          <w:spacing w:val="-1"/>
        </w:rPr>
        <w:t xml:space="preserve"> </w:t>
      </w:r>
      <w:r>
        <w:rPr>
          <w:i/>
          <w:color w:val="221F1F"/>
        </w:rPr>
        <w:t>applicable</w:t>
      </w:r>
      <w:r>
        <w:rPr>
          <w:color w:val="221F1F"/>
        </w:rPr>
        <w:t>]</w:t>
      </w:r>
    </w:p>
    <w:p w:rsidR="00361D1F" w:rsidRDefault="00361D1F" w:rsidP="000961B7">
      <w:pPr>
        <w:pStyle w:val="ListParagraph"/>
        <w:numPr>
          <w:ilvl w:val="1"/>
          <w:numId w:val="11"/>
        </w:numPr>
        <w:tabs>
          <w:tab w:val="left" w:pos="2289"/>
          <w:tab w:val="left" w:pos="2290"/>
        </w:tabs>
        <w:spacing w:before="40"/>
        <w:ind w:left="3010"/>
      </w:pPr>
      <w:r>
        <w:rPr>
          <w:color w:val="221F1F"/>
        </w:rPr>
        <w:t>Title/position:</w:t>
      </w:r>
      <w:r>
        <w:rPr>
          <w:color w:val="221F1F"/>
          <w:spacing w:val="-1"/>
        </w:rPr>
        <w:t xml:space="preserve"> </w:t>
      </w:r>
      <w:r>
        <w:rPr>
          <w:color w:val="221F1F"/>
        </w:rPr>
        <w:t>[</w:t>
      </w:r>
      <w:r>
        <w:rPr>
          <w:i/>
          <w:color w:val="221F1F"/>
        </w:rPr>
        <w:t>insert</w:t>
      </w:r>
      <w:r>
        <w:rPr>
          <w:i/>
          <w:color w:val="221F1F"/>
          <w:spacing w:val="-4"/>
        </w:rPr>
        <w:t xml:space="preserve"> </w:t>
      </w:r>
      <w:r>
        <w:rPr>
          <w:i/>
          <w:color w:val="221F1F"/>
        </w:rPr>
        <w:t>title/</w:t>
      </w:r>
      <w:r>
        <w:rPr>
          <w:i/>
          <w:color w:val="221F1F"/>
          <w:spacing w:val="-3"/>
        </w:rPr>
        <w:t xml:space="preserve"> </w:t>
      </w:r>
      <w:r>
        <w:rPr>
          <w:i/>
          <w:color w:val="221F1F"/>
        </w:rPr>
        <w:t>position</w:t>
      </w:r>
      <w:r>
        <w:rPr>
          <w:color w:val="221F1F"/>
        </w:rPr>
        <w:t>]</w:t>
      </w:r>
    </w:p>
    <w:p w:rsidR="00361D1F" w:rsidRDefault="00361D1F" w:rsidP="000961B7">
      <w:pPr>
        <w:pStyle w:val="ListParagraph"/>
        <w:numPr>
          <w:ilvl w:val="1"/>
          <w:numId w:val="11"/>
        </w:numPr>
        <w:tabs>
          <w:tab w:val="left" w:pos="2289"/>
          <w:tab w:val="left" w:pos="2290"/>
        </w:tabs>
        <w:spacing w:before="37"/>
        <w:ind w:left="3010"/>
      </w:pPr>
      <w:r>
        <w:rPr>
          <w:color w:val="221F1F"/>
        </w:rPr>
        <w:t>Agency:</w:t>
      </w:r>
      <w:r>
        <w:rPr>
          <w:color w:val="221F1F"/>
          <w:spacing w:val="-3"/>
        </w:rPr>
        <w:t xml:space="preserve"> </w:t>
      </w:r>
      <w:r>
        <w:rPr>
          <w:color w:val="221F1F"/>
        </w:rPr>
        <w:t>[</w:t>
      </w:r>
      <w:r>
        <w:rPr>
          <w:i/>
          <w:color w:val="221F1F"/>
        </w:rPr>
        <w:t>insert</w:t>
      </w:r>
      <w:r>
        <w:rPr>
          <w:i/>
          <w:color w:val="221F1F"/>
          <w:spacing w:val="1"/>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Procuring</w:t>
      </w:r>
      <w:r>
        <w:rPr>
          <w:i/>
          <w:color w:val="221F1F"/>
          <w:spacing w:val="-1"/>
        </w:rPr>
        <w:t xml:space="preserve"> </w:t>
      </w:r>
      <w:r>
        <w:rPr>
          <w:i/>
          <w:color w:val="221F1F"/>
        </w:rPr>
        <w:t>Entity</w:t>
      </w:r>
      <w:r>
        <w:rPr>
          <w:color w:val="221F1F"/>
        </w:rPr>
        <w:t>]</w:t>
      </w:r>
    </w:p>
    <w:p w:rsidR="00361D1F" w:rsidRDefault="00361D1F" w:rsidP="000961B7">
      <w:pPr>
        <w:pStyle w:val="ListParagraph"/>
        <w:numPr>
          <w:ilvl w:val="1"/>
          <w:numId w:val="11"/>
        </w:numPr>
        <w:tabs>
          <w:tab w:val="left" w:pos="2289"/>
          <w:tab w:val="left" w:pos="2290"/>
        </w:tabs>
        <w:spacing w:before="40"/>
        <w:ind w:left="3010"/>
      </w:pPr>
      <w:r>
        <w:rPr>
          <w:color w:val="221F1F"/>
        </w:rPr>
        <w:t>Email</w:t>
      </w:r>
      <w:r>
        <w:rPr>
          <w:color w:val="221F1F"/>
          <w:spacing w:val="-1"/>
        </w:rPr>
        <w:t xml:space="preserve"> </w:t>
      </w:r>
      <w:r>
        <w:rPr>
          <w:color w:val="221F1F"/>
        </w:rPr>
        <w:t>address:</w:t>
      </w:r>
      <w:r>
        <w:rPr>
          <w:color w:val="221F1F"/>
          <w:spacing w:val="1"/>
        </w:rPr>
        <w:t xml:space="preserve"> </w:t>
      </w:r>
      <w:r>
        <w:rPr>
          <w:color w:val="221F1F"/>
        </w:rPr>
        <w:t>[</w:t>
      </w:r>
      <w:r>
        <w:rPr>
          <w:i/>
          <w:color w:val="221F1F"/>
        </w:rPr>
        <w:t>insert</w:t>
      </w:r>
      <w:r>
        <w:rPr>
          <w:i/>
          <w:color w:val="221F1F"/>
          <w:spacing w:val="-3"/>
        </w:rPr>
        <w:t xml:space="preserve"> </w:t>
      </w:r>
      <w:r>
        <w:rPr>
          <w:i/>
          <w:color w:val="221F1F"/>
        </w:rPr>
        <w:t>email address</w:t>
      </w:r>
      <w:r>
        <w:rPr>
          <w:color w:val="221F1F"/>
        </w:rPr>
        <w:t>]</w:t>
      </w:r>
    </w:p>
    <w:p w:rsidR="00361D1F" w:rsidRDefault="00361D1F" w:rsidP="000961B7">
      <w:pPr>
        <w:pStyle w:val="BodyText"/>
        <w:spacing w:before="1"/>
        <w:ind w:left="720"/>
        <w:rPr>
          <w:sz w:val="21"/>
        </w:rPr>
      </w:pPr>
    </w:p>
    <w:p w:rsidR="00361D1F" w:rsidRDefault="00361D1F" w:rsidP="000961B7">
      <w:pPr>
        <w:pStyle w:val="ListParagraph"/>
        <w:numPr>
          <w:ilvl w:val="0"/>
          <w:numId w:val="11"/>
        </w:numPr>
        <w:tabs>
          <w:tab w:val="left" w:pos="1693"/>
        </w:tabs>
        <w:spacing w:line="230" w:lineRule="auto"/>
        <w:ind w:left="2422" w:right="843" w:hanging="461"/>
      </w:pPr>
      <w:r>
        <w:rPr>
          <w:color w:val="221F1F"/>
        </w:rPr>
        <w:t>At</w:t>
      </w:r>
      <w:r>
        <w:rPr>
          <w:color w:val="221F1F"/>
          <w:spacing w:val="-6"/>
        </w:rPr>
        <w:t xml:space="preserve"> </w:t>
      </w:r>
      <w:r>
        <w:rPr>
          <w:color w:val="221F1F"/>
        </w:rPr>
        <w:t>this</w:t>
      </w:r>
      <w:r>
        <w:rPr>
          <w:color w:val="221F1F"/>
          <w:spacing w:val="-9"/>
        </w:rPr>
        <w:t xml:space="preserve"> </w:t>
      </w:r>
      <w:r>
        <w:rPr>
          <w:color w:val="221F1F"/>
        </w:rPr>
        <w:t>point</w:t>
      </w:r>
      <w:r>
        <w:rPr>
          <w:color w:val="221F1F"/>
          <w:spacing w:val="-8"/>
        </w:rPr>
        <w:t xml:space="preserve"> </w:t>
      </w:r>
      <w:r>
        <w:rPr>
          <w:color w:val="221F1F"/>
        </w:rPr>
        <w:t>in</w:t>
      </w:r>
      <w:r>
        <w:rPr>
          <w:color w:val="221F1F"/>
          <w:spacing w:val="-8"/>
        </w:rPr>
        <w:t xml:space="preserve"> </w:t>
      </w:r>
      <w:r>
        <w:rPr>
          <w:color w:val="221F1F"/>
        </w:rPr>
        <w:t>the</w:t>
      </w:r>
      <w:r>
        <w:rPr>
          <w:color w:val="221F1F"/>
          <w:spacing w:val="-8"/>
        </w:rPr>
        <w:t xml:space="preserve"> </w:t>
      </w:r>
      <w:r>
        <w:rPr>
          <w:color w:val="221F1F"/>
        </w:rPr>
        <w:t>procurement</w:t>
      </w:r>
      <w:r>
        <w:rPr>
          <w:color w:val="221F1F"/>
          <w:spacing w:val="-6"/>
        </w:rPr>
        <w:t xml:space="preserve"> </w:t>
      </w:r>
      <w:r>
        <w:rPr>
          <w:color w:val="221F1F"/>
        </w:rPr>
        <w:t>process,</w:t>
      </w:r>
      <w:r>
        <w:rPr>
          <w:color w:val="221F1F"/>
          <w:spacing w:val="-9"/>
        </w:rPr>
        <w:t xml:space="preserve"> </w:t>
      </w:r>
      <w:r>
        <w:rPr>
          <w:color w:val="221F1F"/>
        </w:rPr>
        <w:t>you</w:t>
      </w:r>
      <w:r>
        <w:rPr>
          <w:color w:val="221F1F"/>
          <w:spacing w:val="-8"/>
        </w:rPr>
        <w:t xml:space="preserve"> </w:t>
      </w:r>
      <w:r>
        <w:rPr>
          <w:color w:val="221F1F"/>
        </w:rPr>
        <w:t>may</w:t>
      </w:r>
      <w:r>
        <w:rPr>
          <w:color w:val="221F1F"/>
          <w:spacing w:val="-9"/>
        </w:rPr>
        <w:t xml:space="preserve"> </w:t>
      </w:r>
      <w:r>
        <w:rPr>
          <w:color w:val="221F1F"/>
        </w:rPr>
        <w:t>submit</w:t>
      </w:r>
      <w:r>
        <w:rPr>
          <w:color w:val="221F1F"/>
          <w:spacing w:val="-8"/>
        </w:rPr>
        <w:t xml:space="preserve"> </w:t>
      </w:r>
      <w:r>
        <w:rPr>
          <w:color w:val="221F1F"/>
        </w:rPr>
        <w:t>a</w:t>
      </w:r>
      <w:r>
        <w:rPr>
          <w:color w:val="221F1F"/>
          <w:spacing w:val="-6"/>
        </w:rPr>
        <w:t xml:space="preserve"> </w:t>
      </w:r>
      <w:r>
        <w:rPr>
          <w:color w:val="221F1F"/>
        </w:rPr>
        <w:t>Procurement-related</w:t>
      </w:r>
      <w:r>
        <w:rPr>
          <w:color w:val="221F1F"/>
          <w:spacing w:val="-9"/>
        </w:rPr>
        <w:t xml:space="preserve"> </w:t>
      </w:r>
      <w:r>
        <w:rPr>
          <w:color w:val="221F1F"/>
        </w:rPr>
        <w:t>Complaint</w:t>
      </w:r>
      <w:r>
        <w:rPr>
          <w:color w:val="221F1F"/>
          <w:spacing w:val="-8"/>
        </w:rPr>
        <w:t xml:space="preserve"> </w:t>
      </w:r>
      <w:r>
        <w:rPr>
          <w:color w:val="221F1F"/>
        </w:rPr>
        <w:t>challenging</w:t>
      </w:r>
      <w:r>
        <w:rPr>
          <w:color w:val="221F1F"/>
          <w:spacing w:val="-9"/>
        </w:rPr>
        <w:t xml:space="preserve"> </w:t>
      </w:r>
      <w:r>
        <w:rPr>
          <w:color w:val="221F1F"/>
        </w:rPr>
        <w:t>the</w:t>
      </w:r>
      <w:r>
        <w:rPr>
          <w:color w:val="221F1F"/>
          <w:spacing w:val="-52"/>
        </w:rPr>
        <w:t xml:space="preserve"> </w:t>
      </w:r>
      <w:r>
        <w:rPr>
          <w:color w:val="221F1F"/>
          <w:spacing w:val="-1"/>
        </w:rPr>
        <w:t xml:space="preserve">decision to award the contract. </w:t>
      </w:r>
      <w:r>
        <w:rPr>
          <w:color w:val="221F1F"/>
        </w:rPr>
        <w:t>You do not need to have requested, or received, a debrieﬁng before making</w:t>
      </w:r>
      <w:r>
        <w:rPr>
          <w:color w:val="221F1F"/>
          <w:spacing w:val="-52"/>
        </w:rPr>
        <w:t xml:space="preserve"> </w:t>
      </w:r>
      <w:r>
        <w:rPr>
          <w:color w:val="221F1F"/>
        </w:rPr>
        <w:t>this complaint. Your complaint must be submitted within the Standstill Period and received by us before</w:t>
      </w:r>
      <w:r>
        <w:rPr>
          <w:color w:val="221F1F"/>
          <w:spacing w:val="1"/>
        </w:rPr>
        <w:t xml:space="preserve"> </w:t>
      </w: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ends.</w:t>
      </w:r>
    </w:p>
    <w:p w:rsidR="00361D1F" w:rsidRDefault="00361D1F" w:rsidP="000961B7">
      <w:pPr>
        <w:pStyle w:val="BodyText"/>
        <w:spacing w:before="3"/>
        <w:ind w:left="720"/>
        <w:rPr>
          <w:sz w:val="21"/>
        </w:rPr>
      </w:pPr>
    </w:p>
    <w:p w:rsidR="00361D1F" w:rsidRDefault="00361D1F" w:rsidP="000961B7">
      <w:pPr>
        <w:pStyle w:val="ListParagraph"/>
        <w:numPr>
          <w:ilvl w:val="0"/>
          <w:numId w:val="11"/>
        </w:numPr>
        <w:tabs>
          <w:tab w:val="left" w:pos="1692"/>
          <w:tab w:val="left" w:pos="1693"/>
        </w:tabs>
        <w:spacing w:before="1" w:line="230" w:lineRule="auto"/>
        <w:ind w:left="2422" w:right="843" w:hanging="461"/>
      </w:pPr>
      <w:r>
        <w:rPr>
          <w:color w:val="221F1F"/>
        </w:rPr>
        <w:lastRenderedPageBreak/>
        <w:t>Further information: For more information refer to the Public Procurement and Disposals Act 2015 and its</w:t>
      </w:r>
      <w:r>
        <w:rPr>
          <w:color w:val="221F1F"/>
          <w:spacing w:val="-52"/>
        </w:rPr>
        <w:t xml:space="preserve"> </w:t>
      </w:r>
      <w:r>
        <w:rPr>
          <w:color w:val="221F1F"/>
        </w:rPr>
        <w:t>Regulations available</w:t>
      </w:r>
      <w:r>
        <w:rPr>
          <w:color w:val="221F1F"/>
          <w:spacing w:val="-1"/>
        </w:rPr>
        <w:t xml:space="preserve"> </w:t>
      </w:r>
      <w:r>
        <w:rPr>
          <w:color w:val="221F1F"/>
        </w:rPr>
        <w:t>from</w:t>
      </w:r>
      <w:r>
        <w:rPr>
          <w:color w:val="221F1F"/>
          <w:spacing w:val="-1"/>
        </w:rPr>
        <w:t xml:space="preserve"> </w:t>
      </w:r>
      <w:r>
        <w:rPr>
          <w:color w:val="221F1F"/>
        </w:rPr>
        <w:t>the</w:t>
      </w:r>
      <w:r>
        <w:rPr>
          <w:color w:val="221F1F"/>
          <w:spacing w:val="-3"/>
        </w:rPr>
        <w:t xml:space="preserve"> </w:t>
      </w:r>
      <w:r>
        <w:rPr>
          <w:color w:val="221F1F"/>
        </w:rPr>
        <w:t>Website</w:t>
      </w:r>
      <w:r>
        <w:rPr>
          <w:color w:val="0000C4"/>
          <w:spacing w:val="-7"/>
        </w:rPr>
        <w:t xml:space="preserve"> </w:t>
      </w:r>
      <w:hyperlink r:id="rId156">
        <w:r>
          <w:rPr>
            <w:color w:val="0000C4"/>
            <w:u w:val="single" w:color="0000C4"/>
          </w:rPr>
          <w:t>www.ppra.go.ke</w:t>
        </w:r>
      </w:hyperlink>
      <w:r>
        <w:rPr>
          <w:color w:val="221F1F"/>
        </w:rPr>
        <w:t>.</w:t>
      </w:r>
    </w:p>
    <w:p w:rsidR="00361D1F" w:rsidRDefault="00361D1F" w:rsidP="000961B7">
      <w:pPr>
        <w:spacing w:line="230"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3"/>
        <w:ind w:left="720"/>
        <w:rPr>
          <w:sz w:val="24"/>
        </w:rPr>
      </w:pPr>
    </w:p>
    <w:p w:rsidR="00361D1F" w:rsidRDefault="00361D1F" w:rsidP="000961B7">
      <w:pPr>
        <w:pStyle w:val="BodyText"/>
        <w:spacing w:before="91"/>
        <w:ind w:left="1961"/>
      </w:pPr>
      <w:r>
        <w:rPr>
          <w:noProof/>
          <w:lang w:val="en-GB" w:eastAsia="en-GB"/>
        </w:rPr>
        <mc:AlternateContent>
          <mc:Choice Requires="wps">
            <w:drawing>
              <wp:anchor distT="0" distB="0" distL="114300" distR="114300" simplePos="0" relativeHeight="251805696" behindDoc="0" locked="0" layoutInCell="1" allowOverlap="1" wp14:anchorId="7C7261BE" wp14:editId="4B1CA8E3">
                <wp:simplePos x="0" y="0"/>
                <wp:positionH relativeFrom="page">
                  <wp:posOffset>0</wp:posOffset>
                </wp:positionH>
                <wp:positionV relativeFrom="paragraph">
                  <wp:posOffset>-469900</wp:posOffset>
                </wp:positionV>
                <wp:extent cx="7560310" cy="234315"/>
                <wp:effectExtent l="0" t="0" r="0" b="0"/>
                <wp:wrapNone/>
                <wp:docPr id="44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4A4966" id="Rectangle 74" o:spid="_x0000_s1026" style="position:absolute;margin-left:0;margin-top:-37pt;width:595.3pt;height:18.4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" fillcolor="#011f5e" stroked="f">
                <w10:wrap anchorx="page"/>
              </v:rect>
            </w:pict>
          </mc:Fallback>
        </mc:AlternateContent>
      </w:r>
      <w:r>
        <w:rPr>
          <w:color w:val="221F1F"/>
        </w:rPr>
        <w:t>You</w:t>
      </w:r>
      <w:r>
        <w:rPr>
          <w:color w:val="221F1F"/>
          <w:spacing w:val="-2"/>
        </w:rPr>
        <w:t xml:space="preserve"> </w:t>
      </w:r>
      <w:r>
        <w:rPr>
          <w:color w:val="221F1F"/>
        </w:rPr>
        <w:t>should</w:t>
      </w:r>
      <w:r>
        <w:rPr>
          <w:color w:val="221F1F"/>
          <w:spacing w:val="-2"/>
        </w:rPr>
        <w:t xml:space="preserve"> </w:t>
      </w:r>
      <w:r>
        <w:rPr>
          <w:color w:val="221F1F"/>
        </w:rPr>
        <w:t>read</w:t>
      </w:r>
      <w:r>
        <w:rPr>
          <w:color w:val="221F1F"/>
          <w:spacing w:val="-4"/>
        </w:rPr>
        <w:t xml:space="preserve"> </w:t>
      </w:r>
      <w:r>
        <w:rPr>
          <w:color w:val="221F1F"/>
        </w:rPr>
        <w:t>these</w:t>
      </w:r>
      <w:r>
        <w:rPr>
          <w:color w:val="221F1F"/>
          <w:spacing w:val="-2"/>
        </w:rPr>
        <w:t xml:space="preserve"> </w:t>
      </w:r>
      <w:r>
        <w:rPr>
          <w:color w:val="221F1F"/>
        </w:rPr>
        <w:t>documents</w:t>
      </w:r>
      <w:r>
        <w:rPr>
          <w:color w:val="221F1F"/>
          <w:spacing w:val="-1"/>
        </w:rPr>
        <w:t xml:space="preserve"> </w:t>
      </w:r>
      <w:r>
        <w:rPr>
          <w:color w:val="221F1F"/>
        </w:rPr>
        <w:t>before</w:t>
      </w:r>
      <w:r>
        <w:rPr>
          <w:color w:val="221F1F"/>
          <w:spacing w:val="-2"/>
        </w:rPr>
        <w:t xml:space="preserve"> </w:t>
      </w:r>
      <w:r>
        <w:rPr>
          <w:color w:val="221F1F"/>
        </w:rPr>
        <w:t>preparing</w:t>
      </w:r>
      <w:r>
        <w:rPr>
          <w:color w:val="221F1F"/>
          <w:spacing w:val="-1"/>
        </w:rPr>
        <w:t xml:space="preserve"> </w:t>
      </w:r>
      <w:r>
        <w:rPr>
          <w:color w:val="221F1F"/>
        </w:rPr>
        <w:t>and</w:t>
      </w:r>
      <w:r>
        <w:rPr>
          <w:color w:val="221F1F"/>
          <w:spacing w:val="-5"/>
        </w:rPr>
        <w:t xml:space="preserve"> </w:t>
      </w:r>
      <w:r>
        <w:rPr>
          <w:color w:val="221F1F"/>
        </w:rPr>
        <w:t>submitting</w:t>
      </w:r>
      <w:r>
        <w:rPr>
          <w:color w:val="221F1F"/>
          <w:spacing w:val="-1"/>
        </w:rPr>
        <w:t xml:space="preserve"> </w:t>
      </w:r>
      <w:r>
        <w:rPr>
          <w:color w:val="221F1F"/>
        </w:rPr>
        <w:t>your</w:t>
      </w:r>
      <w:r>
        <w:rPr>
          <w:color w:val="221F1F"/>
          <w:spacing w:val="-2"/>
        </w:rPr>
        <w:t xml:space="preserve"> </w:t>
      </w:r>
      <w:r>
        <w:rPr>
          <w:color w:val="221F1F"/>
        </w:rPr>
        <w:t>complaint.</w:t>
      </w:r>
    </w:p>
    <w:p w:rsidR="00361D1F" w:rsidRDefault="00361D1F" w:rsidP="000961B7">
      <w:pPr>
        <w:pStyle w:val="BodyText"/>
        <w:spacing w:before="4"/>
        <w:ind w:left="720"/>
        <w:rPr>
          <w:sz w:val="20"/>
        </w:rPr>
      </w:pPr>
    </w:p>
    <w:p w:rsidR="00361D1F" w:rsidRDefault="00361D1F" w:rsidP="000961B7">
      <w:pPr>
        <w:pStyle w:val="ListParagraph"/>
        <w:numPr>
          <w:ilvl w:val="0"/>
          <w:numId w:val="11"/>
        </w:numPr>
        <w:tabs>
          <w:tab w:val="left" w:pos="1692"/>
          <w:tab w:val="left" w:pos="1693"/>
        </w:tabs>
        <w:spacing w:before="1"/>
        <w:ind w:left="2412"/>
      </w:pPr>
      <w:r>
        <w:rPr>
          <w:color w:val="221F1F"/>
        </w:rPr>
        <w:t>There</w:t>
      </w:r>
      <w:r>
        <w:rPr>
          <w:color w:val="221F1F"/>
          <w:spacing w:val="-3"/>
        </w:rPr>
        <w:t xml:space="preserve"> </w:t>
      </w:r>
      <w:r>
        <w:rPr>
          <w:color w:val="221F1F"/>
        </w:rPr>
        <w:t>are</w:t>
      </w:r>
      <w:r>
        <w:rPr>
          <w:color w:val="221F1F"/>
          <w:spacing w:val="-3"/>
        </w:rPr>
        <w:t xml:space="preserve"> </w:t>
      </w:r>
      <w:r>
        <w:rPr>
          <w:color w:val="221F1F"/>
        </w:rPr>
        <w:t>four essential</w:t>
      </w:r>
      <w:r>
        <w:rPr>
          <w:color w:val="221F1F"/>
          <w:spacing w:val="-1"/>
        </w:rPr>
        <w:t xml:space="preserve"> </w:t>
      </w:r>
      <w:r>
        <w:rPr>
          <w:color w:val="221F1F"/>
        </w:rPr>
        <w:t>requirements:</w:t>
      </w:r>
    </w:p>
    <w:p w:rsidR="00361D1F" w:rsidRDefault="00361D1F" w:rsidP="000961B7">
      <w:pPr>
        <w:pStyle w:val="ListParagraph"/>
        <w:numPr>
          <w:ilvl w:val="1"/>
          <w:numId w:val="11"/>
        </w:numPr>
        <w:tabs>
          <w:tab w:val="left" w:pos="2184"/>
          <w:tab w:val="left" w:pos="2185"/>
        </w:tabs>
        <w:spacing w:before="48" w:line="230" w:lineRule="auto"/>
        <w:ind w:left="2904" w:right="946" w:hanging="492"/>
      </w:pPr>
      <w:r>
        <w:rPr>
          <w:color w:val="221F1F"/>
          <w:spacing w:val="-1"/>
        </w:rPr>
        <w:t xml:space="preserve">You must be an 'interested party'. In this case, that means a Tenderer who </w:t>
      </w:r>
      <w:r>
        <w:rPr>
          <w:color w:val="221F1F"/>
        </w:rPr>
        <w:t>submitted a Tender in this</w:t>
      </w:r>
      <w:r>
        <w:rPr>
          <w:color w:val="221F1F"/>
          <w:spacing w:val="-52"/>
        </w:rPr>
        <w:t xml:space="preserve"> </w:t>
      </w:r>
      <w:r>
        <w:rPr>
          <w:color w:val="221F1F"/>
        </w:rPr>
        <w:t>tendering</w:t>
      </w:r>
      <w:r>
        <w:rPr>
          <w:color w:val="221F1F"/>
          <w:spacing w:val="-1"/>
        </w:rPr>
        <w:t xml:space="preserve"> </w:t>
      </w:r>
      <w:r>
        <w:rPr>
          <w:color w:val="221F1F"/>
        </w:rPr>
        <w:t>process</w:t>
      </w:r>
      <w:r>
        <w:rPr>
          <w:color w:val="221F1F"/>
          <w:spacing w:val="1"/>
        </w:rPr>
        <w:t xml:space="preserve"> </w:t>
      </w:r>
      <w:r>
        <w:rPr>
          <w:color w:val="221F1F"/>
        </w:rPr>
        <w:t>and</w:t>
      </w:r>
      <w:r>
        <w:rPr>
          <w:color w:val="221F1F"/>
          <w:spacing w:val="-1"/>
        </w:rPr>
        <w:t xml:space="preserve"> </w:t>
      </w:r>
      <w:r>
        <w:rPr>
          <w:color w:val="221F1F"/>
        </w:rPr>
        <w:t>is</w:t>
      </w:r>
      <w:r>
        <w:rPr>
          <w:color w:val="221F1F"/>
          <w:spacing w:val="-1"/>
        </w:rPr>
        <w:t xml:space="preserve"> </w:t>
      </w:r>
      <w:r>
        <w:rPr>
          <w:color w:val="221F1F"/>
        </w:rPr>
        <w:t>the</w:t>
      </w:r>
      <w:r>
        <w:rPr>
          <w:color w:val="221F1F"/>
          <w:spacing w:val="-3"/>
        </w:rPr>
        <w:t xml:space="preserve"> </w:t>
      </w:r>
      <w:r>
        <w:rPr>
          <w:color w:val="221F1F"/>
        </w:rPr>
        <w:t>recipient</w:t>
      </w:r>
      <w:r>
        <w:rPr>
          <w:color w:val="221F1F"/>
          <w:spacing w:val="-2"/>
        </w:rPr>
        <w:t xml:space="preserve"> </w:t>
      </w:r>
      <w:r>
        <w:rPr>
          <w:color w:val="221F1F"/>
        </w:rPr>
        <w:t>of</w:t>
      </w:r>
      <w:r>
        <w:rPr>
          <w:color w:val="221F1F"/>
          <w:spacing w:val="-2"/>
        </w:rPr>
        <w:t xml:space="preserve"> </w:t>
      </w:r>
      <w:r>
        <w:rPr>
          <w:color w:val="221F1F"/>
        </w:rPr>
        <w:t>a</w:t>
      </w:r>
      <w:r>
        <w:rPr>
          <w:color w:val="221F1F"/>
          <w:spacing w:val="-1"/>
        </w:rPr>
        <w:t xml:space="preserve"> </w:t>
      </w:r>
      <w:r>
        <w:rPr>
          <w:color w:val="221F1F"/>
        </w:rPr>
        <w:t>Notiﬁcation</w:t>
      </w:r>
      <w:r>
        <w:rPr>
          <w:color w:val="221F1F"/>
          <w:spacing w:val="-2"/>
        </w:rPr>
        <w:t xml:space="preserve"> </w:t>
      </w:r>
      <w:r>
        <w:rPr>
          <w:color w:val="221F1F"/>
        </w:rPr>
        <w:t>of Intention to</w:t>
      </w:r>
      <w:r>
        <w:rPr>
          <w:color w:val="221F1F"/>
          <w:spacing w:val="-1"/>
        </w:rPr>
        <w:t xml:space="preserve"> </w:t>
      </w:r>
      <w:r>
        <w:rPr>
          <w:color w:val="221F1F"/>
        </w:rPr>
        <w:t>Award.</w:t>
      </w:r>
    </w:p>
    <w:p w:rsidR="00361D1F" w:rsidRDefault="00361D1F" w:rsidP="000961B7">
      <w:pPr>
        <w:pStyle w:val="ListParagraph"/>
        <w:numPr>
          <w:ilvl w:val="1"/>
          <w:numId w:val="11"/>
        </w:numPr>
        <w:tabs>
          <w:tab w:val="left" w:pos="2184"/>
          <w:tab w:val="left" w:pos="2185"/>
        </w:tabs>
        <w:spacing w:before="41"/>
        <w:ind w:left="2904" w:hanging="493"/>
      </w:pPr>
      <w:r>
        <w:rPr>
          <w:color w:val="221F1F"/>
        </w:rPr>
        <w:t>The</w:t>
      </w:r>
      <w:r>
        <w:rPr>
          <w:color w:val="221F1F"/>
          <w:spacing w:val="-1"/>
        </w:rPr>
        <w:t xml:space="preserve"> </w:t>
      </w:r>
      <w:r>
        <w:rPr>
          <w:color w:val="221F1F"/>
        </w:rPr>
        <w:t>complaint</w:t>
      </w:r>
      <w:r>
        <w:rPr>
          <w:color w:val="221F1F"/>
          <w:spacing w:val="1"/>
        </w:rPr>
        <w:t xml:space="preserve"> </w:t>
      </w:r>
      <w:r>
        <w:rPr>
          <w:color w:val="221F1F"/>
        </w:rPr>
        <w:t>can only</w:t>
      </w:r>
      <w:r>
        <w:rPr>
          <w:color w:val="221F1F"/>
          <w:spacing w:val="-1"/>
        </w:rPr>
        <w:t xml:space="preserve"> </w:t>
      </w:r>
      <w:r>
        <w:rPr>
          <w:color w:val="221F1F"/>
        </w:rPr>
        <w:t>challenge</w:t>
      </w:r>
      <w:r>
        <w:rPr>
          <w:color w:val="221F1F"/>
          <w:spacing w:val="-3"/>
        </w:rPr>
        <w:t xml:space="preserve"> </w:t>
      </w:r>
      <w:r>
        <w:rPr>
          <w:color w:val="221F1F"/>
        </w:rPr>
        <w:t>the decision</w:t>
      </w:r>
      <w:r>
        <w:rPr>
          <w:color w:val="221F1F"/>
          <w:spacing w:val="-1"/>
        </w:rPr>
        <w:t xml:space="preserve"> </w:t>
      </w:r>
      <w:r>
        <w:rPr>
          <w:color w:val="221F1F"/>
        </w:rPr>
        <w:t>to</w:t>
      </w:r>
      <w:r>
        <w:rPr>
          <w:color w:val="221F1F"/>
          <w:spacing w:val="-3"/>
        </w:rPr>
        <w:t xml:space="preserve"> </w:t>
      </w:r>
      <w:r>
        <w:rPr>
          <w:color w:val="221F1F"/>
        </w:rPr>
        <w:t>award</w:t>
      </w:r>
      <w:r>
        <w:rPr>
          <w:color w:val="221F1F"/>
          <w:spacing w:val="-1"/>
        </w:rPr>
        <w:t xml:space="preserve"> </w:t>
      </w:r>
      <w:r>
        <w:rPr>
          <w:color w:val="221F1F"/>
        </w:rPr>
        <w:t>the</w:t>
      </w:r>
      <w:r>
        <w:rPr>
          <w:color w:val="221F1F"/>
          <w:spacing w:val="-3"/>
        </w:rPr>
        <w:t xml:space="preserve"> </w:t>
      </w:r>
      <w:r>
        <w:rPr>
          <w:color w:val="221F1F"/>
        </w:rPr>
        <w:t>contract.</w:t>
      </w:r>
    </w:p>
    <w:p w:rsidR="00361D1F" w:rsidRDefault="00361D1F" w:rsidP="000961B7">
      <w:pPr>
        <w:pStyle w:val="ListParagraph"/>
        <w:numPr>
          <w:ilvl w:val="1"/>
          <w:numId w:val="11"/>
        </w:numPr>
        <w:tabs>
          <w:tab w:val="left" w:pos="2184"/>
          <w:tab w:val="left" w:pos="2185"/>
        </w:tabs>
        <w:spacing w:before="40"/>
        <w:ind w:left="2904" w:hanging="493"/>
      </w:pPr>
      <w:r>
        <w:rPr>
          <w:color w:val="221F1F"/>
          <w:spacing w:val="-1"/>
        </w:rPr>
        <w:t>You</w:t>
      </w:r>
      <w:r>
        <w:rPr>
          <w:color w:val="221F1F"/>
          <w:spacing w:val="-17"/>
        </w:rPr>
        <w:t xml:space="preserve"> </w:t>
      </w:r>
      <w:r>
        <w:rPr>
          <w:color w:val="221F1F"/>
          <w:spacing w:val="-1"/>
        </w:rPr>
        <w:t>must submit</w:t>
      </w:r>
      <w:r>
        <w:rPr>
          <w:color w:val="221F1F"/>
          <w:spacing w:val="2"/>
        </w:rPr>
        <w:t xml:space="preserve"> </w:t>
      </w:r>
      <w:r>
        <w:rPr>
          <w:color w:val="221F1F"/>
          <w:spacing w:val="-1"/>
        </w:rPr>
        <w:t>the</w:t>
      </w:r>
      <w:r>
        <w:rPr>
          <w:color w:val="221F1F"/>
        </w:rPr>
        <w:t xml:space="preserve"> </w:t>
      </w:r>
      <w:r>
        <w:rPr>
          <w:color w:val="221F1F"/>
          <w:spacing w:val="-1"/>
        </w:rPr>
        <w:t>complaint</w:t>
      </w:r>
      <w:r>
        <w:rPr>
          <w:color w:val="221F1F"/>
          <w:spacing w:val="1"/>
        </w:rPr>
        <w:t xml:space="preserve"> </w:t>
      </w:r>
      <w:r>
        <w:rPr>
          <w:color w:val="221F1F"/>
        </w:rPr>
        <w:t>within</w:t>
      </w:r>
      <w:r>
        <w:rPr>
          <w:color w:val="221F1F"/>
          <w:spacing w:val="-2"/>
        </w:rPr>
        <w:t xml:space="preserve"> </w:t>
      </w:r>
      <w:r>
        <w:rPr>
          <w:color w:val="221F1F"/>
        </w:rPr>
        <w:t>the</w:t>
      </w:r>
      <w:r>
        <w:rPr>
          <w:color w:val="221F1F"/>
          <w:spacing w:val="-2"/>
        </w:rPr>
        <w:t xml:space="preserve"> </w:t>
      </w:r>
      <w:r>
        <w:rPr>
          <w:color w:val="221F1F"/>
        </w:rPr>
        <w:t>period</w:t>
      </w:r>
      <w:r>
        <w:rPr>
          <w:color w:val="221F1F"/>
          <w:spacing w:val="-3"/>
        </w:rPr>
        <w:t xml:space="preserve"> </w:t>
      </w:r>
      <w:r>
        <w:rPr>
          <w:color w:val="221F1F"/>
        </w:rPr>
        <w:t>stated</w:t>
      </w:r>
      <w:r>
        <w:rPr>
          <w:color w:val="221F1F"/>
          <w:spacing w:val="-2"/>
        </w:rPr>
        <w:t xml:space="preserve"> </w:t>
      </w:r>
      <w:r>
        <w:rPr>
          <w:color w:val="221F1F"/>
        </w:rPr>
        <w:t>above.</w:t>
      </w:r>
    </w:p>
    <w:p w:rsidR="00361D1F" w:rsidRDefault="00361D1F" w:rsidP="000961B7">
      <w:pPr>
        <w:pStyle w:val="ListParagraph"/>
        <w:numPr>
          <w:ilvl w:val="1"/>
          <w:numId w:val="11"/>
        </w:numPr>
        <w:tabs>
          <w:tab w:val="left" w:pos="2184"/>
          <w:tab w:val="left" w:pos="2185"/>
        </w:tabs>
        <w:spacing w:before="40"/>
        <w:ind w:left="2904" w:hanging="493"/>
      </w:pPr>
      <w:r>
        <w:rPr>
          <w:color w:val="221F1F"/>
        </w:rPr>
        <w:t>You</w:t>
      </w:r>
      <w:r>
        <w:rPr>
          <w:color w:val="221F1F"/>
          <w:spacing w:val="15"/>
        </w:rPr>
        <w:t xml:space="preserve"> </w:t>
      </w:r>
      <w:r>
        <w:rPr>
          <w:color w:val="221F1F"/>
        </w:rPr>
        <w:t>must</w:t>
      </w:r>
      <w:r>
        <w:rPr>
          <w:color w:val="221F1F"/>
          <w:spacing w:val="26"/>
        </w:rPr>
        <w:t xml:space="preserve"> </w:t>
      </w:r>
      <w:r>
        <w:rPr>
          <w:color w:val="221F1F"/>
        </w:rPr>
        <w:t>include,</w:t>
      </w:r>
      <w:r>
        <w:rPr>
          <w:color w:val="221F1F"/>
          <w:spacing w:val="33"/>
        </w:rPr>
        <w:t xml:space="preserve"> </w:t>
      </w:r>
      <w:r>
        <w:rPr>
          <w:color w:val="221F1F"/>
        </w:rPr>
        <w:t>in</w:t>
      </w:r>
      <w:r>
        <w:rPr>
          <w:color w:val="221F1F"/>
          <w:spacing w:val="22"/>
        </w:rPr>
        <w:t xml:space="preserve"> </w:t>
      </w:r>
      <w:r>
        <w:rPr>
          <w:color w:val="221F1F"/>
        </w:rPr>
        <w:t>your</w:t>
      </w:r>
      <w:r>
        <w:rPr>
          <w:color w:val="221F1F"/>
          <w:spacing w:val="25"/>
        </w:rPr>
        <w:t xml:space="preserve"> </w:t>
      </w:r>
      <w:r>
        <w:rPr>
          <w:color w:val="221F1F"/>
        </w:rPr>
        <w:t>complaint,</w:t>
      </w:r>
      <w:r>
        <w:rPr>
          <w:color w:val="221F1F"/>
          <w:spacing w:val="33"/>
        </w:rPr>
        <w:t xml:space="preserve"> </w:t>
      </w:r>
      <w:r>
        <w:rPr>
          <w:color w:val="221F1F"/>
        </w:rPr>
        <w:t>all</w:t>
      </w:r>
      <w:r>
        <w:rPr>
          <w:color w:val="221F1F"/>
          <w:spacing w:val="29"/>
        </w:rPr>
        <w:t xml:space="preserve"> </w:t>
      </w:r>
      <w:r>
        <w:rPr>
          <w:color w:val="221F1F"/>
        </w:rPr>
        <w:t>of</w:t>
      </w:r>
      <w:r>
        <w:rPr>
          <w:color w:val="221F1F"/>
          <w:spacing w:val="19"/>
        </w:rPr>
        <w:t xml:space="preserve"> </w:t>
      </w:r>
      <w:r>
        <w:rPr>
          <w:color w:val="221F1F"/>
        </w:rPr>
        <w:t>the</w:t>
      </w:r>
      <w:r>
        <w:rPr>
          <w:color w:val="221F1F"/>
          <w:spacing w:val="25"/>
        </w:rPr>
        <w:t xml:space="preserve"> </w:t>
      </w:r>
      <w:r>
        <w:rPr>
          <w:color w:val="221F1F"/>
        </w:rPr>
        <w:t>information</w:t>
      </w:r>
      <w:r>
        <w:rPr>
          <w:color w:val="221F1F"/>
          <w:spacing w:val="27"/>
        </w:rPr>
        <w:t xml:space="preserve"> </w:t>
      </w:r>
      <w:r>
        <w:rPr>
          <w:color w:val="221F1F"/>
        </w:rPr>
        <w:t>required</w:t>
      </w:r>
      <w:r>
        <w:rPr>
          <w:color w:val="221F1F"/>
          <w:spacing w:val="39"/>
        </w:rPr>
        <w:t xml:space="preserve"> </w:t>
      </w:r>
      <w:r>
        <w:rPr>
          <w:color w:val="221F1F"/>
        </w:rPr>
        <w:t>to</w:t>
      </w:r>
      <w:r>
        <w:rPr>
          <w:color w:val="221F1F"/>
          <w:spacing w:val="21"/>
        </w:rPr>
        <w:t xml:space="preserve"> </w:t>
      </w:r>
      <w:r>
        <w:rPr>
          <w:color w:val="221F1F"/>
        </w:rPr>
        <w:t>support</w:t>
      </w:r>
      <w:r>
        <w:rPr>
          <w:color w:val="221F1F"/>
          <w:spacing w:val="28"/>
        </w:rPr>
        <w:t xml:space="preserve"> </w:t>
      </w:r>
      <w:r>
        <w:rPr>
          <w:color w:val="221F1F"/>
        </w:rPr>
        <w:t>your</w:t>
      </w:r>
      <w:r>
        <w:rPr>
          <w:color w:val="221F1F"/>
          <w:spacing w:val="28"/>
        </w:rPr>
        <w:t xml:space="preserve"> </w:t>
      </w:r>
      <w:r>
        <w:rPr>
          <w:color w:val="221F1F"/>
        </w:rPr>
        <w:t>complaint.</w:t>
      </w:r>
    </w:p>
    <w:p w:rsidR="00361D1F" w:rsidRDefault="00361D1F" w:rsidP="000961B7">
      <w:pPr>
        <w:pStyle w:val="BodyText"/>
        <w:spacing w:before="4"/>
        <w:ind w:left="720"/>
        <w:rPr>
          <w:sz w:val="20"/>
        </w:rPr>
      </w:pPr>
    </w:p>
    <w:p w:rsidR="00361D1F" w:rsidRDefault="00361D1F" w:rsidP="000961B7">
      <w:pPr>
        <w:pStyle w:val="ListParagraph"/>
        <w:numPr>
          <w:ilvl w:val="0"/>
          <w:numId w:val="15"/>
        </w:numPr>
        <w:tabs>
          <w:tab w:val="left" w:pos="1219"/>
          <w:tab w:val="left" w:pos="1220"/>
        </w:tabs>
        <w:ind w:left="1939" w:hanging="368"/>
        <w:rPr>
          <w:b/>
          <w:color w:val="221F1F"/>
        </w:rPr>
      </w:pPr>
      <w:r>
        <w:rPr>
          <w:b/>
          <w:color w:val="221F1F"/>
          <w:u w:val="thick" w:color="221F1F"/>
        </w:rPr>
        <w:t>Standstill Period</w:t>
      </w:r>
    </w:p>
    <w:p w:rsidR="00361D1F" w:rsidRDefault="00361D1F" w:rsidP="000961B7">
      <w:pPr>
        <w:pStyle w:val="BodyText"/>
        <w:spacing w:before="7"/>
        <w:ind w:left="720"/>
        <w:rPr>
          <w:b/>
          <w:sz w:val="16"/>
        </w:rPr>
      </w:pPr>
    </w:p>
    <w:p w:rsidR="00361D1F" w:rsidRDefault="00361D1F" w:rsidP="000961B7">
      <w:pPr>
        <w:pStyle w:val="ListParagraph"/>
        <w:numPr>
          <w:ilvl w:val="1"/>
          <w:numId w:val="15"/>
        </w:numPr>
        <w:tabs>
          <w:tab w:val="left" w:pos="1692"/>
          <w:tab w:val="left" w:pos="1693"/>
        </w:tabs>
        <w:spacing w:before="91"/>
        <w:ind w:left="2412" w:hanging="474"/>
        <w:rPr>
          <w:color w:val="221F1F"/>
        </w:rPr>
      </w:pPr>
      <w:r>
        <w:rPr>
          <w:color w:val="221F1F"/>
        </w:rPr>
        <w:t>DEADLINE:</w:t>
      </w:r>
      <w:r>
        <w:rPr>
          <w:color w:val="221F1F"/>
          <w:spacing w:val="-2"/>
        </w:rPr>
        <w:t xml:space="preserve"> </w:t>
      </w:r>
      <w:r>
        <w:rPr>
          <w:color w:val="221F1F"/>
        </w:rPr>
        <w:t>The</w:t>
      </w:r>
      <w:r>
        <w:rPr>
          <w:color w:val="221F1F"/>
          <w:spacing w:val="-1"/>
        </w:rPr>
        <w:t xml:space="preserve"> </w:t>
      </w:r>
      <w:r>
        <w:rPr>
          <w:color w:val="221F1F"/>
        </w:rPr>
        <w:t>Standstill Period</w:t>
      </w:r>
      <w:r>
        <w:rPr>
          <w:color w:val="221F1F"/>
          <w:spacing w:val="-3"/>
        </w:rPr>
        <w:t xml:space="preserve"> </w:t>
      </w:r>
      <w:r>
        <w:rPr>
          <w:color w:val="221F1F"/>
        </w:rPr>
        <w:t>is</w:t>
      </w:r>
      <w:r>
        <w:rPr>
          <w:color w:val="221F1F"/>
          <w:spacing w:val="-1"/>
        </w:rPr>
        <w:t xml:space="preserve"> </w:t>
      </w:r>
      <w:r>
        <w:rPr>
          <w:color w:val="221F1F"/>
        </w:rPr>
        <w:t>due</w:t>
      </w:r>
      <w:r>
        <w:rPr>
          <w:color w:val="221F1F"/>
          <w:spacing w:val="-4"/>
        </w:rPr>
        <w:t xml:space="preserve"> </w:t>
      </w:r>
      <w:r>
        <w:rPr>
          <w:color w:val="221F1F"/>
        </w:rPr>
        <w:t>to</w:t>
      </w:r>
      <w:r>
        <w:rPr>
          <w:color w:val="221F1F"/>
          <w:spacing w:val="-1"/>
        </w:rPr>
        <w:t xml:space="preserve"> </w:t>
      </w:r>
      <w:r>
        <w:rPr>
          <w:color w:val="221F1F"/>
        </w:rPr>
        <w:t>end</w:t>
      </w:r>
      <w:r>
        <w:rPr>
          <w:color w:val="221F1F"/>
          <w:spacing w:val="-3"/>
        </w:rPr>
        <w:t xml:space="preserve"> </w:t>
      </w:r>
      <w:r>
        <w:rPr>
          <w:color w:val="221F1F"/>
        </w:rPr>
        <w:t>at</w:t>
      </w:r>
      <w:r>
        <w:rPr>
          <w:color w:val="221F1F"/>
          <w:spacing w:val="-3"/>
        </w:rPr>
        <w:t xml:space="preserve"> </w:t>
      </w:r>
      <w:r>
        <w:rPr>
          <w:color w:val="221F1F"/>
        </w:rPr>
        <w:t>midnight</w:t>
      </w:r>
      <w:r>
        <w:rPr>
          <w:color w:val="221F1F"/>
          <w:spacing w:val="-1"/>
        </w:rPr>
        <w:t xml:space="preserve"> </w:t>
      </w:r>
      <w:r>
        <w:rPr>
          <w:color w:val="221F1F"/>
        </w:rPr>
        <w:t>on</w:t>
      </w:r>
      <w:r>
        <w:rPr>
          <w:color w:val="221F1F"/>
          <w:spacing w:val="-4"/>
        </w:rPr>
        <w:t xml:space="preserve"> </w:t>
      </w:r>
      <w:r>
        <w:rPr>
          <w:color w:val="221F1F"/>
        </w:rPr>
        <w:t>[</w:t>
      </w:r>
      <w:r>
        <w:rPr>
          <w:i/>
          <w:color w:val="221F1F"/>
        </w:rPr>
        <w:t>insert date</w:t>
      </w:r>
      <w:r>
        <w:rPr>
          <w:color w:val="221F1F"/>
        </w:rPr>
        <w:t>] (local time).</w:t>
      </w:r>
    </w:p>
    <w:p w:rsidR="00361D1F" w:rsidRDefault="00361D1F" w:rsidP="000961B7">
      <w:pPr>
        <w:pStyle w:val="ListParagraph"/>
        <w:numPr>
          <w:ilvl w:val="1"/>
          <w:numId w:val="15"/>
        </w:numPr>
        <w:tabs>
          <w:tab w:val="left" w:pos="1689"/>
          <w:tab w:val="left" w:pos="1691"/>
        </w:tabs>
        <w:spacing w:before="48" w:line="230" w:lineRule="auto"/>
        <w:ind w:left="2419" w:right="1026" w:hanging="480"/>
        <w:rPr>
          <w:color w:val="221F1F"/>
        </w:rPr>
      </w:pPr>
      <w:r>
        <w:rPr>
          <w:color w:val="221F1F"/>
        </w:rPr>
        <w:t>The Standstill Period lasts ten (14) Days after the date of transmission of this Notiﬁcation of Intention to</w:t>
      </w:r>
      <w:r>
        <w:rPr>
          <w:color w:val="221F1F"/>
          <w:spacing w:val="-52"/>
        </w:rPr>
        <w:t xml:space="preserve"> </w:t>
      </w:r>
      <w:r>
        <w:rPr>
          <w:color w:val="221F1F"/>
        </w:rPr>
        <w:t>Award.</w:t>
      </w:r>
    </w:p>
    <w:p w:rsidR="00361D1F" w:rsidRDefault="00361D1F" w:rsidP="000961B7">
      <w:pPr>
        <w:pStyle w:val="ListParagraph"/>
        <w:numPr>
          <w:ilvl w:val="1"/>
          <w:numId w:val="15"/>
        </w:numPr>
        <w:tabs>
          <w:tab w:val="left" w:pos="1689"/>
          <w:tab w:val="left" w:pos="1691"/>
        </w:tabs>
        <w:spacing w:before="42"/>
        <w:ind w:left="2410" w:hanging="472"/>
        <w:rPr>
          <w:color w:val="221F1F"/>
        </w:rPr>
      </w:pPr>
      <w:r>
        <w:rPr>
          <w:color w:val="221F1F"/>
        </w:rPr>
        <w:t>The</w:t>
      </w:r>
      <w:r>
        <w:rPr>
          <w:color w:val="221F1F"/>
          <w:spacing w:val="-1"/>
        </w:rPr>
        <w:t xml:space="preserve"> </w:t>
      </w:r>
      <w:r>
        <w:rPr>
          <w:color w:val="221F1F"/>
        </w:rPr>
        <w:t>Standstill</w:t>
      </w:r>
      <w:r>
        <w:rPr>
          <w:color w:val="221F1F"/>
          <w:spacing w:val="1"/>
        </w:rPr>
        <w:t xml:space="preserve"> </w:t>
      </w:r>
      <w:r>
        <w:rPr>
          <w:color w:val="221F1F"/>
        </w:rPr>
        <w:t>Period</w:t>
      </w:r>
      <w:r>
        <w:rPr>
          <w:color w:val="221F1F"/>
          <w:spacing w:val="-2"/>
        </w:rPr>
        <w:t xml:space="preserve"> </w:t>
      </w:r>
      <w:r>
        <w:rPr>
          <w:color w:val="221F1F"/>
        </w:rPr>
        <w:t>may</w:t>
      </w:r>
      <w:r>
        <w:rPr>
          <w:color w:val="221F1F"/>
          <w:spacing w:val="-3"/>
        </w:rPr>
        <w:t xml:space="preserve"> </w:t>
      </w:r>
      <w:r>
        <w:rPr>
          <w:color w:val="221F1F"/>
        </w:rPr>
        <w:t>be extended as</w:t>
      </w:r>
      <w:r>
        <w:rPr>
          <w:color w:val="221F1F"/>
          <w:spacing w:val="-2"/>
        </w:rPr>
        <w:t xml:space="preserve"> </w:t>
      </w:r>
      <w:r>
        <w:rPr>
          <w:color w:val="221F1F"/>
        </w:rPr>
        <w:t>stated</w:t>
      </w:r>
      <w:r>
        <w:rPr>
          <w:color w:val="221F1F"/>
          <w:spacing w:val="-1"/>
        </w:rPr>
        <w:t xml:space="preserve"> </w:t>
      </w:r>
      <w:r>
        <w:rPr>
          <w:color w:val="221F1F"/>
        </w:rPr>
        <w:t>in</w:t>
      </w:r>
      <w:r>
        <w:rPr>
          <w:color w:val="221F1F"/>
          <w:spacing w:val="-3"/>
        </w:rPr>
        <w:t xml:space="preserve"> </w:t>
      </w:r>
      <w:r>
        <w:rPr>
          <w:color w:val="221F1F"/>
        </w:rPr>
        <w:t>paragraph Section 5(d) above.</w:t>
      </w:r>
    </w:p>
    <w:p w:rsidR="00361D1F" w:rsidRDefault="00361D1F" w:rsidP="000961B7">
      <w:pPr>
        <w:pStyle w:val="BodyText"/>
        <w:spacing w:before="1"/>
        <w:ind w:left="720"/>
        <w:rPr>
          <w:sz w:val="21"/>
        </w:rPr>
      </w:pPr>
    </w:p>
    <w:p w:rsidR="00361D1F" w:rsidRDefault="00361D1F" w:rsidP="000961B7">
      <w:pPr>
        <w:pStyle w:val="BodyText"/>
        <w:spacing w:line="230" w:lineRule="auto"/>
        <w:ind w:left="1932" w:right="3191"/>
      </w:pPr>
      <w:r>
        <w:rPr>
          <w:color w:val="221F1F"/>
        </w:rPr>
        <w:t>If you have any questions regarding this Notiﬁcation please do not hesitate to contact</w:t>
      </w:r>
      <w:r>
        <w:rPr>
          <w:color w:val="221F1F"/>
          <w:spacing w:val="-52"/>
        </w:rPr>
        <w:t xml:space="preserve"> </w:t>
      </w:r>
      <w:r>
        <w:rPr>
          <w:color w:val="221F1F"/>
        </w:rPr>
        <w:t>us.</w:t>
      </w:r>
      <w:r>
        <w:rPr>
          <w:color w:val="221F1F"/>
          <w:spacing w:val="-1"/>
        </w:rPr>
        <w:t xml:space="preserve"> </w:t>
      </w:r>
      <w:r>
        <w:rPr>
          <w:color w:val="221F1F"/>
        </w:rPr>
        <w:t>On</w:t>
      </w:r>
      <w:r>
        <w:rPr>
          <w:color w:val="221F1F"/>
          <w:spacing w:val="-1"/>
        </w:rPr>
        <w:t xml:space="preserve"> </w:t>
      </w:r>
      <w:r>
        <w:rPr>
          <w:color w:val="221F1F"/>
        </w:rPr>
        <w:t>behalf</w:t>
      </w:r>
      <w:r>
        <w:rPr>
          <w:color w:val="221F1F"/>
          <w:spacing w:val="1"/>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Procuring Entity:</w:t>
      </w:r>
    </w:p>
    <w:p w:rsidR="00361D1F" w:rsidRDefault="00361D1F" w:rsidP="000961B7">
      <w:pPr>
        <w:pStyle w:val="BodyText"/>
        <w:spacing w:before="6"/>
        <w:ind w:left="720"/>
        <w:rPr>
          <w:sz w:val="20"/>
        </w:rPr>
      </w:pPr>
    </w:p>
    <w:p w:rsidR="00361D1F" w:rsidRDefault="00361D1F" w:rsidP="000961B7">
      <w:pPr>
        <w:tabs>
          <w:tab w:val="left" w:pos="10730"/>
        </w:tabs>
        <w:ind w:left="1930"/>
        <w:rPr>
          <w:b/>
        </w:rPr>
      </w:pPr>
      <w:r>
        <w:rPr>
          <w:b/>
          <w:color w:val="221F1F"/>
        </w:rPr>
        <w:t>Signature:</w:t>
      </w:r>
      <w:r>
        <w:rPr>
          <w:b/>
          <w:color w:val="221F1F"/>
          <w:u w:val="thick" w:color="211E1F"/>
        </w:rPr>
        <w:t xml:space="preserve"> </w:t>
      </w:r>
      <w:r>
        <w:rPr>
          <w:b/>
          <w:color w:val="221F1F"/>
          <w:u w:val="thick" w:color="211E1F"/>
        </w:rPr>
        <w:tab/>
      </w:r>
    </w:p>
    <w:p w:rsidR="00361D1F" w:rsidRDefault="00361D1F" w:rsidP="000961B7">
      <w:pPr>
        <w:pStyle w:val="BodyText"/>
        <w:spacing w:before="7"/>
        <w:ind w:left="720"/>
        <w:rPr>
          <w:b/>
          <w:sz w:val="12"/>
        </w:rPr>
      </w:pPr>
    </w:p>
    <w:p w:rsidR="00361D1F" w:rsidRDefault="00361D1F" w:rsidP="000961B7">
      <w:pPr>
        <w:tabs>
          <w:tab w:val="left" w:pos="10775"/>
        </w:tabs>
        <w:spacing w:before="92" w:line="463" w:lineRule="auto"/>
        <w:ind w:left="1930" w:right="1102"/>
        <w:rPr>
          <w:b/>
        </w:rPr>
      </w:pPr>
      <w:r>
        <w:rPr>
          <w:b/>
          <w:color w:val="221F1F"/>
        </w:rPr>
        <w:t>Name:</w:t>
      </w:r>
      <w:r>
        <w:rPr>
          <w:b/>
          <w:color w:val="221F1F"/>
          <w:u w:val="thick" w:color="211E1F"/>
        </w:rPr>
        <w:tab/>
      </w:r>
      <w:r>
        <w:rPr>
          <w:b/>
          <w:color w:val="221F1F"/>
        </w:rPr>
        <w:t xml:space="preserve"> Title/position:</w:t>
      </w:r>
      <w:r>
        <w:rPr>
          <w:b/>
          <w:color w:val="221F1F"/>
          <w:u w:val="thick" w:color="211E1F"/>
        </w:rPr>
        <w:t xml:space="preserve"> </w:t>
      </w:r>
      <w:r>
        <w:rPr>
          <w:b/>
          <w:color w:val="221F1F"/>
          <w:u w:val="thick" w:color="211E1F"/>
        </w:rPr>
        <w:tab/>
      </w:r>
    </w:p>
    <w:p w:rsidR="00361D1F" w:rsidRDefault="00361D1F" w:rsidP="000961B7">
      <w:pPr>
        <w:pStyle w:val="BodyText"/>
        <w:spacing w:before="6"/>
        <w:ind w:left="720"/>
        <w:rPr>
          <w:b/>
          <w:sz w:val="16"/>
        </w:rPr>
      </w:pPr>
      <w:r>
        <w:rPr>
          <w:noProof/>
          <w:lang w:val="en-GB" w:eastAsia="en-GB"/>
        </w:rPr>
        <mc:AlternateContent>
          <mc:Choice Requires="wps">
            <w:drawing>
              <wp:anchor distT="0" distB="0" distL="0" distR="0" simplePos="0" relativeHeight="251859968" behindDoc="1" locked="0" layoutInCell="1" allowOverlap="1" wp14:anchorId="2587F7D7" wp14:editId="6C3BB1BE">
                <wp:simplePos x="0" y="0"/>
                <wp:positionH relativeFrom="page">
                  <wp:posOffset>768350</wp:posOffset>
                </wp:positionH>
                <wp:positionV relativeFrom="paragraph">
                  <wp:posOffset>146050</wp:posOffset>
                </wp:positionV>
                <wp:extent cx="6013450" cy="13970"/>
                <wp:effectExtent l="0" t="0" r="0" b="0"/>
                <wp:wrapTopAndBottom/>
                <wp:docPr id="44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1397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F99D08" id="Rectangle 73" o:spid="_x0000_s1026" style="position:absolute;margin-left:60.5pt;margin-top:11.5pt;width:473.5pt;height:1.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" fillcolor="#211e1f" stroked="f">
                <w10:wrap type="topAndBottom" anchorx="page"/>
              </v:rect>
            </w:pict>
          </mc:Fallback>
        </mc:AlternateContent>
      </w:r>
    </w:p>
    <w:p w:rsidR="00361D1F" w:rsidRDefault="00361D1F" w:rsidP="000961B7">
      <w:pPr>
        <w:pStyle w:val="BodyText"/>
        <w:ind w:left="720"/>
        <w:rPr>
          <w:b/>
          <w:sz w:val="10"/>
        </w:rPr>
      </w:pPr>
    </w:p>
    <w:p w:rsidR="00361D1F" w:rsidRDefault="00361D1F" w:rsidP="000961B7">
      <w:pPr>
        <w:tabs>
          <w:tab w:val="left" w:pos="10775"/>
        </w:tabs>
        <w:spacing w:before="92"/>
        <w:ind w:left="1930"/>
        <w:rPr>
          <w:b/>
        </w:rPr>
      </w:pPr>
      <w:r>
        <w:rPr>
          <w:b/>
          <w:color w:val="221F1F"/>
        </w:rPr>
        <w:t>Telephone:</w:t>
      </w:r>
      <w:r>
        <w:rPr>
          <w:b/>
          <w:color w:val="221F1F"/>
          <w:u w:val="thick" w:color="211E1F"/>
        </w:rPr>
        <w:t xml:space="preserve"> </w:t>
      </w:r>
      <w:r>
        <w:rPr>
          <w:b/>
          <w:color w:val="221F1F"/>
          <w:u w:val="thick" w:color="211E1F"/>
        </w:rPr>
        <w:tab/>
      </w:r>
    </w:p>
    <w:p w:rsidR="00361D1F" w:rsidRDefault="00361D1F" w:rsidP="000961B7">
      <w:pPr>
        <w:pStyle w:val="BodyText"/>
        <w:spacing w:before="2"/>
        <w:ind w:left="720"/>
        <w:rPr>
          <w:b/>
        </w:rPr>
      </w:pPr>
      <w:r>
        <w:rPr>
          <w:noProof/>
          <w:lang w:val="en-GB" w:eastAsia="en-GB"/>
        </w:rPr>
        <mc:AlternateContent>
          <mc:Choice Requires="wps">
            <w:drawing>
              <wp:anchor distT="0" distB="0" distL="0" distR="0" simplePos="0" relativeHeight="251860992" behindDoc="1" locked="0" layoutInCell="1" allowOverlap="1" wp14:anchorId="491EC088" wp14:editId="3BCCFAA5">
                <wp:simplePos x="0" y="0"/>
                <wp:positionH relativeFrom="page">
                  <wp:posOffset>534035</wp:posOffset>
                </wp:positionH>
                <wp:positionV relativeFrom="paragraph">
                  <wp:posOffset>193040</wp:posOffset>
                </wp:positionV>
                <wp:extent cx="6483985" cy="1270"/>
                <wp:effectExtent l="0" t="0" r="0" b="0"/>
                <wp:wrapTopAndBottom/>
                <wp:docPr id="444"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985" cy="1270"/>
                        </a:xfrm>
                        <a:custGeom>
                          <a:avLst/>
                          <a:gdLst>
                            <a:gd name="T0" fmla="+- 0 841 841"/>
                            <a:gd name="T1" fmla="*/ T0 w 10211"/>
                            <a:gd name="T2" fmla="+- 0 11052 841"/>
                            <a:gd name="T3" fmla="*/ T2 w 10211"/>
                          </a:gdLst>
                          <a:ahLst/>
                          <a:cxnLst>
                            <a:cxn ang="0">
                              <a:pos x="T1" y="0"/>
                            </a:cxn>
                            <a:cxn ang="0">
                              <a:pos x="T3" y="0"/>
                            </a:cxn>
                          </a:cxnLst>
                          <a:rect l="0" t="0" r="r" b="b"/>
                          <a:pathLst>
                            <a:path w="10211">
                              <a:moveTo>
                                <a:pt x="0" y="0"/>
                              </a:moveTo>
                              <a:lnTo>
                                <a:pt x="10211" y="0"/>
                              </a:lnTo>
                            </a:path>
                          </a:pathLst>
                        </a:custGeom>
                        <a:noFill/>
                        <a:ln w="12697">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7F14A9" id="Freeform 72" o:spid="_x0000_s1026" style="position:absolute;margin-left:42.05pt;margin-top:15.2pt;width:510.5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" path="m,l10211,e" filled="f" strokecolor="#221f1f" strokeweight=".35269mm">
                <v:path arrowok="t" o:connecttype="custom" o:connectlocs="0,0;6483985,0" o:connectangles="0,0"/>
                <w10:wrap type="topAndBottom" anchorx="page"/>
              </v:shape>
            </w:pict>
          </mc:Fallback>
        </mc:AlternateContent>
      </w:r>
    </w:p>
    <w:p w:rsidR="00361D1F" w:rsidRDefault="00361D1F" w:rsidP="000961B7">
      <w:pPr>
        <w:ind w:left="720"/>
        <w:sectPr w:rsidR="00361D1F">
          <w:footerReference w:type="default" r:id="rId157"/>
          <w:pgSz w:w="11920" w:h="16850"/>
          <w:pgMar w:top="0" w:right="0" w:bottom="700" w:left="0" w:header="0" w:footer="517" w:gutter="0"/>
          <w:cols w:space="720"/>
        </w:sect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ind w:left="720"/>
        <w:rPr>
          <w:b/>
          <w:sz w:val="20"/>
        </w:rPr>
      </w:pPr>
    </w:p>
    <w:p w:rsidR="00361D1F" w:rsidRDefault="00361D1F" w:rsidP="000961B7">
      <w:pPr>
        <w:pStyle w:val="BodyText"/>
        <w:spacing w:before="5"/>
        <w:ind w:left="720"/>
        <w:rPr>
          <w:b/>
          <w:sz w:val="24"/>
        </w:rPr>
      </w:pPr>
    </w:p>
    <w:p w:rsidR="00361D1F" w:rsidRDefault="00361D1F" w:rsidP="000961B7">
      <w:pPr>
        <w:spacing w:before="90"/>
        <w:ind w:left="1420"/>
        <w:rPr>
          <w:b/>
          <w:sz w:val="24"/>
        </w:rPr>
      </w:pPr>
      <w:r>
        <w:rPr>
          <w:noProof/>
          <w:lang w:val="en-GB" w:eastAsia="en-GB"/>
        </w:rPr>
        <mc:AlternateContent>
          <mc:Choice Requires="wps">
            <w:drawing>
              <wp:anchor distT="0" distB="0" distL="114300" distR="114300" simplePos="0" relativeHeight="251806720" behindDoc="0" locked="0" layoutInCell="1" allowOverlap="1" wp14:anchorId="41B87298" wp14:editId="5C110536">
                <wp:simplePos x="0" y="0"/>
                <wp:positionH relativeFrom="page">
                  <wp:posOffset>0</wp:posOffset>
                </wp:positionH>
                <wp:positionV relativeFrom="paragraph">
                  <wp:posOffset>-617220</wp:posOffset>
                </wp:positionV>
                <wp:extent cx="7560310" cy="234315"/>
                <wp:effectExtent l="0" t="0" r="0" b="0"/>
                <wp:wrapNone/>
                <wp:docPr id="44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8AC7E0" id="Rectangle 71" o:spid="_x0000_s1026" style="position:absolute;margin-left:0;margin-top:-48.6pt;width:595.3pt;height:18.4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NO. 2-</w:t>
      </w:r>
      <w:r>
        <w:rPr>
          <w:b/>
          <w:color w:val="221F1F"/>
          <w:spacing w:val="-1"/>
          <w:sz w:val="24"/>
        </w:rPr>
        <w:t xml:space="preserve"> </w:t>
      </w:r>
      <w:r>
        <w:rPr>
          <w:b/>
          <w:sz w:val="24"/>
        </w:rPr>
        <w:t>REQUEST FOR</w:t>
      </w:r>
      <w:r>
        <w:rPr>
          <w:b/>
          <w:spacing w:val="-1"/>
          <w:sz w:val="24"/>
        </w:rPr>
        <w:t xml:space="preserve"> </w:t>
      </w:r>
      <w:r>
        <w:rPr>
          <w:b/>
          <w:sz w:val="24"/>
        </w:rPr>
        <w:t>REVIEW</w:t>
      </w:r>
    </w:p>
    <w:p w:rsidR="00361D1F" w:rsidRDefault="00361D1F" w:rsidP="000961B7">
      <w:pPr>
        <w:pStyle w:val="BodyText"/>
        <w:spacing w:before="9"/>
        <w:ind w:left="720"/>
        <w:rPr>
          <w:b/>
          <w:sz w:val="27"/>
        </w:rPr>
      </w:pPr>
    </w:p>
    <w:p w:rsidR="00361D1F" w:rsidRDefault="00361D1F" w:rsidP="000961B7">
      <w:pPr>
        <w:spacing w:before="91"/>
        <w:ind w:left="3039" w:right="1182"/>
        <w:jc w:val="center"/>
        <w:rPr>
          <w:b/>
          <w:sz w:val="20"/>
        </w:rPr>
      </w:pPr>
      <w:r>
        <w:rPr>
          <w:b/>
          <w:sz w:val="20"/>
        </w:rPr>
        <w:t>FORM</w:t>
      </w:r>
      <w:r>
        <w:rPr>
          <w:b/>
          <w:spacing w:val="-3"/>
          <w:sz w:val="20"/>
        </w:rPr>
        <w:t xml:space="preserve"> </w:t>
      </w:r>
      <w:r>
        <w:rPr>
          <w:b/>
          <w:sz w:val="20"/>
        </w:rPr>
        <w:t>FOR</w:t>
      </w:r>
      <w:r>
        <w:rPr>
          <w:b/>
          <w:spacing w:val="-2"/>
          <w:sz w:val="20"/>
        </w:rPr>
        <w:t xml:space="preserve"> </w:t>
      </w:r>
      <w:r>
        <w:rPr>
          <w:b/>
          <w:sz w:val="20"/>
        </w:rPr>
        <w:t>REVIEW (r.203(1))</w:t>
      </w:r>
    </w:p>
    <w:p w:rsidR="00361D1F" w:rsidRDefault="00361D1F" w:rsidP="000961B7">
      <w:pPr>
        <w:pStyle w:val="BodyText"/>
        <w:ind w:left="720"/>
        <w:rPr>
          <w:b/>
        </w:rPr>
      </w:pPr>
    </w:p>
    <w:p w:rsidR="00361D1F" w:rsidRDefault="00361D1F" w:rsidP="000961B7">
      <w:pPr>
        <w:pStyle w:val="BodyText"/>
        <w:spacing w:before="10"/>
        <w:ind w:left="720"/>
        <w:rPr>
          <w:b/>
          <w:sz w:val="28"/>
        </w:rPr>
      </w:pPr>
    </w:p>
    <w:p w:rsidR="00361D1F" w:rsidRDefault="00361D1F" w:rsidP="000961B7">
      <w:pPr>
        <w:spacing w:before="1"/>
        <w:ind w:left="1406" w:right="533"/>
        <w:jc w:val="center"/>
        <w:rPr>
          <w:b/>
          <w:sz w:val="20"/>
        </w:rPr>
      </w:pPr>
      <w:r>
        <w:rPr>
          <w:b/>
          <w:sz w:val="20"/>
        </w:rPr>
        <w:t>PUBLIC</w:t>
      </w:r>
      <w:r>
        <w:rPr>
          <w:b/>
          <w:spacing w:val="-3"/>
          <w:sz w:val="20"/>
        </w:rPr>
        <w:t xml:space="preserve"> </w:t>
      </w:r>
      <w:r>
        <w:rPr>
          <w:b/>
          <w:sz w:val="20"/>
        </w:rPr>
        <w:t>PROCUREMENT</w:t>
      </w:r>
      <w:r>
        <w:rPr>
          <w:b/>
          <w:spacing w:val="-2"/>
          <w:sz w:val="20"/>
        </w:rPr>
        <w:t xml:space="preserve"> </w:t>
      </w:r>
      <w:r>
        <w:rPr>
          <w:b/>
          <w:sz w:val="20"/>
        </w:rPr>
        <w:t>ADMINISTRATIVE</w:t>
      </w:r>
      <w:r>
        <w:rPr>
          <w:b/>
          <w:spacing w:val="-4"/>
          <w:sz w:val="20"/>
        </w:rPr>
        <w:t xml:space="preserve"> </w:t>
      </w:r>
      <w:r>
        <w:rPr>
          <w:b/>
          <w:sz w:val="20"/>
        </w:rPr>
        <w:t>REVIEW</w:t>
      </w:r>
      <w:r>
        <w:rPr>
          <w:b/>
          <w:spacing w:val="-3"/>
          <w:sz w:val="20"/>
        </w:rPr>
        <w:t xml:space="preserve"> </w:t>
      </w:r>
      <w:r>
        <w:rPr>
          <w:b/>
          <w:sz w:val="20"/>
        </w:rPr>
        <w:t>BOARD</w:t>
      </w:r>
    </w:p>
    <w:p w:rsidR="00361D1F" w:rsidRDefault="00361D1F" w:rsidP="000961B7">
      <w:pPr>
        <w:spacing w:before="178"/>
        <w:ind w:left="1406" w:right="530"/>
        <w:jc w:val="center"/>
        <w:rPr>
          <w:b/>
          <w:sz w:val="20"/>
        </w:rPr>
      </w:pPr>
      <w:r>
        <w:rPr>
          <w:b/>
          <w:sz w:val="20"/>
        </w:rPr>
        <w:t>APPLICATION</w:t>
      </w:r>
      <w:r>
        <w:rPr>
          <w:b/>
          <w:spacing w:val="-5"/>
          <w:sz w:val="20"/>
        </w:rPr>
        <w:t xml:space="preserve"> </w:t>
      </w:r>
      <w:r>
        <w:rPr>
          <w:b/>
          <w:sz w:val="20"/>
        </w:rPr>
        <w:t>NO…………….</w:t>
      </w:r>
      <w:r>
        <w:rPr>
          <w:b/>
          <w:spacing w:val="-4"/>
          <w:sz w:val="20"/>
        </w:rPr>
        <w:t xml:space="preserve"> </w:t>
      </w:r>
      <w:r>
        <w:rPr>
          <w:b/>
          <w:sz w:val="20"/>
        </w:rPr>
        <w:t>OF……….….20……...</w:t>
      </w:r>
    </w:p>
    <w:p w:rsidR="00361D1F" w:rsidRDefault="00361D1F" w:rsidP="000961B7">
      <w:pPr>
        <w:spacing w:before="178"/>
        <w:ind w:left="1406" w:right="529"/>
        <w:jc w:val="center"/>
        <w:rPr>
          <w:b/>
          <w:sz w:val="20"/>
        </w:rPr>
      </w:pPr>
      <w:r>
        <w:rPr>
          <w:b/>
          <w:sz w:val="20"/>
        </w:rPr>
        <w:t>BETWEEN</w:t>
      </w:r>
    </w:p>
    <w:p w:rsidR="00361D1F" w:rsidRDefault="00361D1F" w:rsidP="000961B7">
      <w:pPr>
        <w:spacing w:before="178" w:line="424" w:lineRule="auto"/>
        <w:ind w:left="3847" w:right="2965"/>
        <w:jc w:val="center"/>
        <w:rPr>
          <w:b/>
          <w:sz w:val="20"/>
        </w:rPr>
      </w:pPr>
      <w:r>
        <w:rPr>
          <w:b/>
          <w:sz w:val="20"/>
        </w:rPr>
        <w:t>…………………………...………………………………. APPLICANT</w:t>
      </w:r>
      <w:r>
        <w:rPr>
          <w:b/>
          <w:spacing w:val="-47"/>
          <w:sz w:val="20"/>
        </w:rPr>
        <w:t xml:space="preserve"> </w:t>
      </w:r>
      <w:r>
        <w:rPr>
          <w:b/>
          <w:sz w:val="20"/>
        </w:rPr>
        <w:t>AND</w:t>
      </w:r>
    </w:p>
    <w:p w:rsidR="00361D1F" w:rsidRDefault="00361D1F" w:rsidP="000961B7">
      <w:pPr>
        <w:spacing w:before="4"/>
        <w:ind w:left="1406" w:right="529"/>
        <w:jc w:val="center"/>
        <w:rPr>
          <w:b/>
          <w:sz w:val="20"/>
        </w:rPr>
      </w:pPr>
      <w:r>
        <w:rPr>
          <w:b/>
          <w:sz w:val="20"/>
        </w:rPr>
        <w:t>…………………………………RESPONDENT</w:t>
      </w:r>
      <w:r>
        <w:rPr>
          <w:b/>
          <w:spacing w:val="-6"/>
          <w:sz w:val="20"/>
        </w:rPr>
        <w:t xml:space="preserve"> </w:t>
      </w:r>
      <w:r>
        <w:rPr>
          <w:b/>
          <w:sz w:val="20"/>
        </w:rPr>
        <w:t>(Procuring</w:t>
      </w:r>
      <w:r>
        <w:rPr>
          <w:b/>
          <w:spacing w:val="-3"/>
          <w:sz w:val="20"/>
        </w:rPr>
        <w:t xml:space="preserve"> </w:t>
      </w:r>
      <w:r>
        <w:rPr>
          <w:b/>
          <w:sz w:val="20"/>
        </w:rPr>
        <w:t>Entity)</w:t>
      </w:r>
    </w:p>
    <w:p w:rsidR="00361D1F" w:rsidRDefault="00361D1F" w:rsidP="000961B7">
      <w:pPr>
        <w:pStyle w:val="BodyText"/>
        <w:ind w:left="720"/>
        <w:rPr>
          <w:b/>
        </w:rPr>
      </w:pPr>
    </w:p>
    <w:p w:rsidR="00361D1F" w:rsidRDefault="00361D1F" w:rsidP="000961B7">
      <w:pPr>
        <w:pStyle w:val="BodyText"/>
        <w:ind w:left="720"/>
        <w:rPr>
          <w:b/>
          <w:sz w:val="29"/>
        </w:rPr>
      </w:pPr>
    </w:p>
    <w:p w:rsidR="00361D1F" w:rsidRDefault="00361D1F" w:rsidP="000961B7">
      <w:pPr>
        <w:ind w:left="1420"/>
        <w:rPr>
          <w:sz w:val="20"/>
        </w:rPr>
      </w:pPr>
      <w:r>
        <w:rPr>
          <w:sz w:val="20"/>
        </w:rPr>
        <w:t>Request</w:t>
      </w:r>
      <w:r>
        <w:rPr>
          <w:spacing w:val="25"/>
          <w:sz w:val="20"/>
        </w:rPr>
        <w:t xml:space="preserve"> </w:t>
      </w:r>
      <w:r>
        <w:rPr>
          <w:sz w:val="20"/>
        </w:rPr>
        <w:t>for</w:t>
      </w:r>
      <w:r>
        <w:rPr>
          <w:spacing w:val="75"/>
          <w:sz w:val="20"/>
        </w:rPr>
        <w:t xml:space="preserve"> </w:t>
      </w:r>
      <w:r>
        <w:rPr>
          <w:sz w:val="20"/>
        </w:rPr>
        <w:t>review</w:t>
      </w:r>
      <w:r>
        <w:rPr>
          <w:spacing w:val="75"/>
          <w:sz w:val="20"/>
        </w:rPr>
        <w:t xml:space="preserve"> </w:t>
      </w:r>
      <w:r>
        <w:rPr>
          <w:sz w:val="20"/>
        </w:rPr>
        <w:t>of</w:t>
      </w:r>
      <w:r>
        <w:rPr>
          <w:spacing w:val="75"/>
          <w:sz w:val="20"/>
        </w:rPr>
        <w:t xml:space="preserve"> </w:t>
      </w:r>
      <w:r>
        <w:rPr>
          <w:sz w:val="20"/>
        </w:rPr>
        <w:t>the</w:t>
      </w:r>
      <w:r>
        <w:rPr>
          <w:spacing w:val="73"/>
          <w:sz w:val="20"/>
        </w:rPr>
        <w:t xml:space="preserve"> </w:t>
      </w:r>
      <w:r>
        <w:rPr>
          <w:sz w:val="20"/>
        </w:rPr>
        <w:t>decision</w:t>
      </w:r>
      <w:r>
        <w:rPr>
          <w:spacing w:val="76"/>
          <w:sz w:val="20"/>
        </w:rPr>
        <w:t xml:space="preserve"> </w:t>
      </w:r>
      <w:r>
        <w:rPr>
          <w:sz w:val="20"/>
        </w:rPr>
        <w:t>of</w:t>
      </w:r>
      <w:r>
        <w:rPr>
          <w:spacing w:val="75"/>
          <w:sz w:val="20"/>
        </w:rPr>
        <w:t xml:space="preserve"> </w:t>
      </w:r>
      <w:r>
        <w:rPr>
          <w:sz w:val="20"/>
        </w:rPr>
        <w:t>the……………</w:t>
      </w:r>
      <w:r>
        <w:rPr>
          <w:spacing w:val="76"/>
          <w:sz w:val="20"/>
        </w:rPr>
        <w:t xml:space="preserve"> </w:t>
      </w:r>
      <w:r>
        <w:rPr>
          <w:sz w:val="20"/>
        </w:rPr>
        <w:t>(Name</w:t>
      </w:r>
      <w:r>
        <w:rPr>
          <w:spacing w:val="75"/>
          <w:sz w:val="20"/>
        </w:rPr>
        <w:t xml:space="preserve"> </w:t>
      </w:r>
      <w:r>
        <w:rPr>
          <w:sz w:val="20"/>
        </w:rPr>
        <w:t>of</w:t>
      </w:r>
      <w:r>
        <w:rPr>
          <w:spacing w:val="75"/>
          <w:sz w:val="20"/>
        </w:rPr>
        <w:t xml:space="preserve"> </w:t>
      </w:r>
      <w:r>
        <w:rPr>
          <w:sz w:val="20"/>
        </w:rPr>
        <w:t>the</w:t>
      </w:r>
      <w:r>
        <w:rPr>
          <w:spacing w:val="75"/>
          <w:sz w:val="20"/>
        </w:rPr>
        <w:t xml:space="preserve"> </w:t>
      </w:r>
      <w:r>
        <w:rPr>
          <w:sz w:val="20"/>
        </w:rPr>
        <w:t>Procuring</w:t>
      </w:r>
      <w:r>
        <w:rPr>
          <w:spacing w:val="82"/>
          <w:sz w:val="20"/>
        </w:rPr>
        <w:t xml:space="preserve"> </w:t>
      </w:r>
      <w:r>
        <w:rPr>
          <w:sz w:val="20"/>
        </w:rPr>
        <w:t>Entity</w:t>
      </w:r>
      <w:r>
        <w:rPr>
          <w:spacing w:val="75"/>
          <w:sz w:val="20"/>
        </w:rPr>
        <w:t xml:space="preserve"> </w:t>
      </w:r>
      <w:r>
        <w:rPr>
          <w:sz w:val="20"/>
        </w:rPr>
        <w:t>of</w:t>
      </w:r>
      <w:r>
        <w:rPr>
          <w:spacing w:val="77"/>
          <w:sz w:val="20"/>
        </w:rPr>
        <w:t xml:space="preserve"> </w:t>
      </w:r>
      <w:r>
        <w:rPr>
          <w:sz w:val="20"/>
        </w:rPr>
        <w:t>……………dated</w:t>
      </w:r>
      <w:r>
        <w:rPr>
          <w:spacing w:val="77"/>
          <w:sz w:val="20"/>
        </w:rPr>
        <w:t xml:space="preserve"> </w:t>
      </w:r>
      <w:r>
        <w:rPr>
          <w:sz w:val="20"/>
        </w:rPr>
        <w:t>the…day</w:t>
      </w:r>
      <w:r>
        <w:rPr>
          <w:spacing w:val="74"/>
          <w:sz w:val="20"/>
        </w:rPr>
        <w:t xml:space="preserve"> </w:t>
      </w:r>
      <w:r>
        <w:rPr>
          <w:sz w:val="20"/>
        </w:rPr>
        <w:t>of</w:t>
      </w:r>
    </w:p>
    <w:p w:rsidR="00361D1F" w:rsidRDefault="00361D1F" w:rsidP="000961B7">
      <w:pPr>
        <w:tabs>
          <w:tab w:val="left" w:leader="dot" w:pos="7893"/>
        </w:tabs>
        <w:spacing w:before="17"/>
        <w:ind w:left="1420"/>
        <w:rPr>
          <w:sz w:val="20"/>
        </w:rPr>
      </w:pPr>
      <w:r>
        <w:rPr>
          <w:sz w:val="20"/>
        </w:rPr>
        <w:t>………….20……….in</w:t>
      </w:r>
      <w:r>
        <w:rPr>
          <w:spacing w:val="-1"/>
          <w:sz w:val="20"/>
        </w:rPr>
        <w:t xml:space="preserve"> </w:t>
      </w:r>
      <w:r>
        <w:rPr>
          <w:sz w:val="20"/>
        </w:rPr>
        <w:t>the</w:t>
      </w:r>
      <w:r>
        <w:rPr>
          <w:spacing w:val="-2"/>
          <w:sz w:val="20"/>
        </w:rPr>
        <w:t xml:space="preserve"> </w:t>
      </w:r>
      <w:r>
        <w:rPr>
          <w:sz w:val="20"/>
        </w:rPr>
        <w:t>matter</w:t>
      </w:r>
      <w:r>
        <w:rPr>
          <w:spacing w:val="-1"/>
          <w:sz w:val="20"/>
        </w:rPr>
        <w:t xml:space="preserve"> </w:t>
      </w:r>
      <w:r>
        <w:rPr>
          <w:sz w:val="20"/>
        </w:rPr>
        <w:t>of</w:t>
      </w:r>
      <w:r>
        <w:rPr>
          <w:spacing w:val="-1"/>
          <w:sz w:val="20"/>
        </w:rPr>
        <w:t xml:space="preserve"> </w:t>
      </w:r>
      <w:r>
        <w:rPr>
          <w:sz w:val="20"/>
        </w:rPr>
        <w:t>Tender</w:t>
      </w:r>
      <w:r>
        <w:rPr>
          <w:spacing w:val="-1"/>
          <w:sz w:val="20"/>
        </w:rPr>
        <w:t xml:space="preserve"> </w:t>
      </w:r>
      <w:r>
        <w:rPr>
          <w:sz w:val="20"/>
        </w:rPr>
        <w:t>No………..…of</w:t>
      </w:r>
      <w:r>
        <w:rPr>
          <w:spacing w:val="-2"/>
          <w:sz w:val="20"/>
        </w:rPr>
        <w:t xml:space="preserve"> </w:t>
      </w:r>
      <w:r>
        <w:rPr>
          <w:sz w:val="20"/>
        </w:rPr>
        <w:t>…………..20…..</w:t>
      </w:r>
      <w:r>
        <w:rPr>
          <w:spacing w:val="6"/>
          <w:sz w:val="20"/>
        </w:rPr>
        <w:t xml:space="preserve"> </w:t>
      </w:r>
      <w:r>
        <w:rPr>
          <w:sz w:val="20"/>
        </w:rPr>
        <w:t>for</w:t>
      </w:r>
      <w:r>
        <w:rPr>
          <w:sz w:val="20"/>
        </w:rPr>
        <w:tab/>
        <w:t>(Tender</w:t>
      </w:r>
      <w:r>
        <w:rPr>
          <w:spacing w:val="-2"/>
          <w:sz w:val="20"/>
        </w:rPr>
        <w:t xml:space="preserve"> </w:t>
      </w:r>
      <w:r>
        <w:rPr>
          <w:sz w:val="20"/>
        </w:rPr>
        <w:t>description).</w:t>
      </w:r>
    </w:p>
    <w:p w:rsidR="00361D1F" w:rsidRDefault="00361D1F" w:rsidP="000961B7">
      <w:pPr>
        <w:spacing w:before="178"/>
        <w:ind w:left="1406" w:right="530"/>
        <w:jc w:val="center"/>
        <w:rPr>
          <w:b/>
          <w:sz w:val="20"/>
        </w:rPr>
      </w:pPr>
      <w:r>
        <w:rPr>
          <w:b/>
          <w:sz w:val="20"/>
        </w:rPr>
        <w:t>REQUEST</w:t>
      </w:r>
      <w:r>
        <w:rPr>
          <w:b/>
          <w:spacing w:val="-4"/>
          <w:sz w:val="20"/>
        </w:rPr>
        <w:t xml:space="preserve"> </w:t>
      </w:r>
      <w:r>
        <w:rPr>
          <w:b/>
          <w:sz w:val="20"/>
        </w:rPr>
        <w:t>FOR</w:t>
      </w:r>
      <w:r>
        <w:rPr>
          <w:b/>
          <w:spacing w:val="-2"/>
          <w:sz w:val="20"/>
        </w:rPr>
        <w:t xml:space="preserve"> </w:t>
      </w:r>
      <w:r>
        <w:rPr>
          <w:b/>
          <w:sz w:val="20"/>
        </w:rPr>
        <w:t>REVIEW</w:t>
      </w:r>
    </w:p>
    <w:p w:rsidR="00361D1F" w:rsidRDefault="00361D1F" w:rsidP="000961B7">
      <w:pPr>
        <w:spacing w:before="178"/>
        <w:ind w:left="1471"/>
        <w:rPr>
          <w:sz w:val="20"/>
        </w:rPr>
      </w:pPr>
      <w:r>
        <w:rPr>
          <w:sz w:val="20"/>
        </w:rPr>
        <w:t>I/We……………………………,the</w:t>
      </w:r>
      <w:r>
        <w:rPr>
          <w:spacing w:val="-3"/>
          <w:sz w:val="20"/>
        </w:rPr>
        <w:t xml:space="preserve"> </w:t>
      </w:r>
      <w:r>
        <w:rPr>
          <w:sz w:val="20"/>
        </w:rPr>
        <w:t>above</w:t>
      </w:r>
      <w:r>
        <w:rPr>
          <w:spacing w:val="-5"/>
          <w:sz w:val="20"/>
        </w:rPr>
        <w:t xml:space="preserve"> </w:t>
      </w:r>
      <w:r>
        <w:rPr>
          <w:sz w:val="20"/>
        </w:rPr>
        <w:t>named</w:t>
      </w:r>
      <w:r>
        <w:rPr>
          <w:spacing w:val="-1"/>
          <w:sz w:val="20"/>
        </w:rPr>
        <w:t xml:space="preserve"> </w:t>
      </w:r>
      <w:r>
        <w:rPr>
          <w:sz w:val="20"/>
        </w:rPr>
        <w:t>Applicant(s),</w:t>
      </w:r>
      <w:r>
        <w:rPr>
          <w:spacing w:val="-3"/>
          <w:sz w:val="20"/>
        </w:rPr>
        <w:t xml:space="preserve"> </w:t>
      </w:r>
      <w:r>
        <w:rPr>
          <w:sz w:val="20"/>
        </w:rPr>
        <w:t>of</w:t>
      </w:r>
      <w:r>
        <w:rPr>
          <w:spacing w:val="-2"/>
          <w:sz w:val="20"/>
        </w:rPr>
        <w:t xml:space="preserve"> </w:t>
      </w:r>
      <w:r>
        <w:rPr>
          <w:sz w:val="20"/>
        </w:rPr>
        <w:t>address:</w:t>
      </w:r>
      <w:r>
        <w:rPr>
          <w:spacing w:val="-4"/>
          <w:sz w:val="20"/>
        </w:rPr>
        <w:t xml:space="preserve"> </w:t>
      </w:r>
      <w:r>
        <w:rPr>
          <w:sz w:val="20"/>
        </w:rPr>
        <w:t>Physical</w:t>
      </w:r>
      <w:r>
        <w:rPr>
          <w:spacing w:val="-3"/>
          <w:sz w:val="20"/>
        </w:rPr>
        <w:t xml:space="preserve"> </w:t>
      </w:r>
      <w:r>
        <w:rPr>
          <w:sz w:val="20"/>
        </w:rPr>
        <w:t>address…………….P.</w:t>
      </w:r>
      <w:r>
        <w:rPr>
          <w:spacing w:val="-2"/>
          <w:sz w:val="20"/>
        </w:rPr>
        <w:t xml:space="preserve"> </w:t>
      </w:r>
      <w:r>
        <w:rPr>
          <w:sz w:val="20"/>
        </w:rPr>
        <w:t>O.</w:t>
      </w:r>
      <w:r>
        <w:rPr>
          <w:spacing w:val="-3"/>
          <w:sz w:val="20"/>
        </w:rPr>
        <w:t xml:space="preserve"> </w:t>
      </w:r>
      <w:r>
        <w:rPr>
          <w:sz w:val="20"/>
        </w:rPr>
        <w:t>Box</w:t>
      </w:r>
      <w:r>
        <w:rPr>
          <w:spacing w:val="46"/>
          <w:sz w:val="20"/>
        </w:rPr>
        <w:t xml:space="preserve"> </w:t>
      </w:r>
      <w:r>
        <w:rPr>
          <w:sz w:val="20"/>
        </w:rPr>
        <w:t>No………….</w:t>
      </w:r>
    </w:p>
    <w:p w:rsidR="00361D1F" w:rsidRDefault="00361D1F" w:rsidP="000961B7">
      <w:pPr>
        <w:tabs>
          <w:tab w:val="left" w:leader="dot" w:pos="3336"/>
        </w:tabs>
        <w:spacing w:before="1"/>
        <w:ind w:left="1420"/>
        <w:rPr>
          <w:sz w:val="20"/>
        </w:rPr>
      </w:pPr>
      <w:r>
        <w:rPr>
          <w:sz w:val="20"/>
        </w:rPr>
        <w:t>Tel.</w:t>
      </w:r>
      <w:r>
        <w:rPr>
          <w:spacing w:val="-2"/>
          <w:sz w:val="20"/>
        </w:rPr>
        <w:t xml:space="preserve"> </w:t>
      </w:r>
      <w:r>
        <w:rPr>
          <w:sz w:val="20"/>
        </w:rPr>
        <w:t>No……..Email</w:t>
      </w:r>
      <w:r>
        <w:rPr>
          <w:sz w:val="20"/>
        </w:rPr>
        <w:tab/>
        <w:t>,</w:t>
      </w:r>
      <w:r>
        <w:rPr>
          <w:spacing w:val="-2"/>
          <w:sz w:val="20"/>
        </w:rPr>
        <w:t xml:space="preserve"> </w:t>
      </w:r>
      <w:r>
        <w:rPr>
          <w:sz w:val="20"/>
        </w:rPr>
        <w:t>hereby</w:t>
      </w:r>
      <w:r>
        <w:rPr>
          <w:spacing w:val="-3"/>
          <w:sz w:val="20"/>
        </w:rPr>
        <w:t xml:space="preserve"> </w:t>
      </w:r>
      <w:r>
        <w:rPr>
          <w:sz w:val="20"/>
        </w:rPr>
        <w:t>request</w:t>
      </w:r>
      <w:r>
        <w:rPr>
          <w:spacing w:val="-3"/>
          <w:sz w:val="20"/>
        </w:rPr>
        <w:t xml:space="preserve"> </w:t>
      </w:r>
      <w:r>
        <w:rPr>
          <w:sz w:val="20"/>
        </w:rPr>
        <w:t>the</w:t>
      </w:r>
      <w:r>
        <w:rPr>
          <w:spacing w:val="-2"/>
          <w:sz w:val="20"/>
        </w:rPr>
        <w:t xml:space="preserve"> </w:t>
      </w:r>
      <w:r>
        <w:rPr>
          <w:sz w:val="20"/>
        </w:rPr>
        <w:t>Public</w:t>
      </w:r>
      <w:r>
        <w:rPr>
          <w:spacing w:val="-1"/>
          <w:sz w:val="20"/>
        </w:rPr>
        <w:t xml:space="preserve"> </w:t>
      </w:r>
      <w:r>
        <w:rPr>
          <w:sz w:val="20"/>
        </w:rPr>
        <w:t>Procurement</w:t>
      </w:r>
      <w:r>
        <w:rPr>
          <w:spacing w:val="-3"/>
          <w:sz w:val="20"/>
        </w:rPr>
        <w:t xml:space="preserve"> </w:t>
      </w:r>
      <w:r>
        <w:rPr>
          <w:sz w:val="20"/>
        </w:rPr>
        <w:t>Administrative</w:t>
      </w:r>
      <w:r>
        <w:rPr>
          <w:spacing w:val="-2"/>
          <w:sz w:val="20"/>
        </w:rPr>
        <w:t xml:space="preserve"> </w:t>
      </w:r>
      <w:r>
        <w:rPr>
          <w:sz w:val="20"/>
        </w:rPr>
        <w:t>Review</w:t>
      </w:r>
      <w:r>
        <w:rPr>
          <w:spacing w:val="-2"/>
          <w:sz w:val="20"/>
        </w:rPr>
        <w:t xml:space="preserve"> </w:t>
      </w:r>
      <w:r>
        <w:rPr>
          <w:sz w:val="20"/>
        </w:rPr>
        <w:t>Board</w:t>
      </w:r>
      <w:r>
        <w:rPr>
          <w:spacing w:val="-1"/>
          <w:sz w:val="20"/>
        </w:rPr>
        <w:t xml:space="preserve"> </w:t>
      </w:r>
      <w:r>
        <w:rPr>
          <w:sz w:val="20"/>
        </w:rPr>
        <w:t>to</w:t>
      </w:r>
      <w:r>
        <w:rPr>
          <w:spacing w:val="-1"/>
          <w:sz w:val="20"/>
        </w:rPr>
        <w:t xml:space="preserve"> </w:t>
      </w:r>
      <w:r>
        <w:rPr>
          <w:sz w:val="20"/>
        </w:rPr>
        <w:t>review</w:t>
      </w:r>
      <w:r>
        <w:rPr>
          <w:spacing w:val="-2"/>
          <w:sz w:val="20"/>
        </w:rPr>
        <w:t xml:space="preserve"> </w:t>
      </w:r>
      <w:r>
        <w:rPr>
          <w:sz w:val="20"/>
        </w:rPr>
        <w:t>the</w:t>
      </w:r>
      <w:r>
        <w:rPr>
          <w:spacing w:val="-1"/>
          <w:sz w:val="20"/>
        </w:rPr>
        <w:t xml:space="preserve"> </w:t>
      </w:r>
      <w:r>
        <w:rPr>
          <w:sz w:val="20"/>
        </w:rPr>
        <w:t>whole/part</w:t>
      </w:r>
      <w:r>
        <w:rPr>
          <w:spacing w:val="-3"/>
          <w:sz w:val="20"/>
        </w:rPr>
        <w:t xml:space="preserve"> </w:t>
      </w:r>
      <w:r>
        <w:rPr>
          <w:sz w:val="20"/>
        </w:rPr>
        <w:t>of</w:t>
      </w:r>
    </w:p>
    <w:p w:rsidR="00361D1F" w:rsidRDefault="00361D1F" w:rsidP="000961B7">
      <w:pPr>
        <w:spacing w:line="364" w:lineRule="auto"/>
        <w:ind w:left="1420" w:right="5956"/>
        <w:rPr>
          <w:sz w:val="20"/>
        </w:rPr>
      </w:pPr>
      <w:r>
        <w:rPr>
          <w:sz w:val="20"/>
        </w:rPr>
        <w:t>the above mentioned decision on the following grounds , namely:</w:t>
      </w:r>
      <w:r>
        <w:rPr>
          <w:spacing w:val="-47"/>
          <w:sz w:val="20"/>
        </w:rPr>
        <w:t xml:space="preserve"> </w:t>
      </w:r>
      <w:r>
        <w:rPr>
          <w:sz w:val="20"/>
        </w:rPr>
        <w:t>1.</w:t>
      </w:r>
    </w:p>
    <w:p w:rsidR="00361D1F" w:rsidRDefault="00361D1F" w:rsidP="000961B7">
      <w:pPr>
        <w:spacing w:before="2"/>
        <w:ind w:left="1420"/>
        <w:rPr>
          <w:sz w:val="20"/>
        </w:rPr>
      </w:pPr>
      <w:r>
        <w:rPr>
          <w:sz w:val="20"/>
        </w:rPr>
        <w:t>2.</w:t>
      </w:r>
    </w:p>
    <w:p w:rsidR="00361D1F" w:rsidRDefault="00361D1F" w:rsidP="000961B7">
      <w:pPr>
        <w:spacing w:before="118" w:line="364" w:lineRule="auto"/>
        <w:ind w:left="1420" w:right="4790"/>
        <w:rPr>
          <w:sz w:val="20"/>
        </w:rPr>
      </w:pPr>
      <w:r>
        <w:rPr>
          <w:sz w:val="20"/>
        </w:rPr>
        <w:t>By this memorandum, the Applicant requests the Board for an order/orders that:</w:t>
      </w:r>
      <w:r>
        <w:rPr>
          <w:spacing w:val="-47"/>
          <w:sz w:val="20"/>
        </w:rPr>
        <w:t xml:space="preserve"> </w:t>
      </w:r>
      <w:r>
        <w:rPr>
          <w:sz w:val="20"/>
        </w:rPr>
        <w:t>1.</w:t>
      </w:r>
    </w:p>
    <w:p w:rsidR="00361D1F" w:rsidRDefault="00361D1F" w:rsidP="000961B7">
      <w:pPr>
        <w:spacing w:before="2"/>
        <w:ind w:left="1420"/>
        <w:rPr>
          <w:sz w:val="20"/>
        </w:rPr>
      </w:pPr>
      <w:r>
        <w:rPr>
          <w:sz w:val="20"/>
        </w:rPr>
        <w:t>2.</w:t>
      </w:r>
    </w:p>
    <w:p w:rsidR="00361D1F" w:rsidRDefault="00361D1F" w:rsidP="000961B7">
      <w:pPr>
        <w:spacing w:before="120"/>
        <w:ind w:left="1420"/>
        <w:rPr>
          <w:sz w:val="20"/>
        </w:rPr>
      </w:pPr>
      <w:r>
        <w:rPr>
          <w:sz w:val="20"/>
        </w:rPr>
        <w:t>SIGNED</w:t>
      </w:r>
      <w:r>
        <w:rPr>
          <w:spacing w:val="-4"/>
          <w:sz w:val="20"/>
        </w:rPr>
        <w:t xml:space="preserve"> </w:t>
      </w:r>
      <w:r>
        <w:rPr>
          <w:sz w:val="20"/>
        </w:rPr>
        <w:t>……………….(Applicant)</w:t>
      </w:r>
      <w:r>
        <w:rPr>
          <w:spacing w:val="-4"/>
          <w:sz w:val="20"/>
        </w:rPr>
        <w:t xml:space="preserve"> </w:t>
      </w:r>
      <w:r>
        <w:rPr>
          <w:sz w:val="20"/>
        </w:rPr>
        <w:t>Dated</w:t>
      </w:r>
      <w:r>
        <w:rPr>
          <w:spacing w:val="-2"/>
          <w:sz w:val="20"/>
        </w:rPr>
        <w:t xml:space="preserve"> </w:t>
      </w:r>
      <w:r>
        <w:rPr>
          <w:sz w:val="20"/>
        </w:rPr>
        <w:t>on…………….day</w:t>
      </w:r>
      <w:r>
        <w:rPr>
          <w:spacing w:val="-3"/>
          <w:sz w:val="20"/>
        </w:rPr>
        <w:t xml:space="preserve"> </w:t>
      </w:r>
      <w:r>
        <w:rPr>
          <w:sz w:val="20"/>
        </w:rPr>
        <w:t>of</w:t>
      </w:r>
      <w:r>
        <w:rPr>
          <w:spacing w:val="-4"/>
          <w:sz w:val="20"/>
        </w:rPr>
        <w:t xml:space="preserve"> </w:t>
      </w:r>
      <w:r>
        <w:rPr>
          <w:sz w:val="20"/>
        </w:rPr>
        <w:t>……………/…20……</w:t>
      </w:r>
    </w:p>
    <w:p w:rsidR="00361D1F" w:rsidRDefault="00361D1F" w:rsidP="000961B7">
      <w:pPr>
        <w:pStyle w:val="BodyText"/>
        <w:spacing w:before="3"/>
        <w:ind w:left="720"/>
        <w:rPr>
          <w:sz w:val="25"/>
        </w:rPr>
      </w:pPr>
      <w:r>
        <w:rPr>
          <w:noProof/>
          <w:lang w:val="en-GB" w:eastAsia="en-GB"/>
        </w:rPr>
        <mc:AlternateContent>
          <mc:Choice Requires="wpg">
            <w:drawing>
              <wp:anchor distT="0" distB="0" distL="0" distR="0" simplePos="0" relativeHeight="251862016" behindDoc="1" locked="0" layoutInCell="1" allowOverlap="1" wp14:anchorId="1401DA36" wp14:editId="261D0B2E">
                <wp:simplePos x="0" y="0"/>
                <wp:positionH relativeFrom="page">
                  <wp:posOffset>445135</wp:posOffset>
                </wp:positionH>
                <wp:positionV relativeFrom="paragraph">
                  <wp:posOffset>208915</wp:posOffset>
                </wp:positionV>
                <wp:extent cx="4763770" cy="13970"/>
                <wp:effectExtent l="0" t="0" r="0" b="0"/>
                <wp:wrapTopAndBottom/>
                <wp:docPr id="44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13970"/>
                          <a:chOff x="701" y="329"/>
                          <a:chExt cx="7502" cy="22"/>
                        </a:xfrm>
                      </wpg:grpSpPr>
                      <wps:wsp>
                        <wps:cNvPr id="441" name="Line 70"/>
                        <wps:cNvCnPr>
                          <a:cxnSpLocks noChangeShapeType="1"/>
                        </wps:cNvCnPr>
                        <wps:spPr bwMode="auto">
                          <a:xfrm>
                            <a:off x="701" y="345"/>
                            <a:ext cx="749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Rectangle 69"/>
                        <wps:cNvSpPr>
                          <a:spLocks noChangeArrowheads="1"/>
                        </wps:cNvSpPr>
                        <wps:spPr bwMode="auto">
                          <a:xfrm>
                            <a:off x="700" y="329"/>
                            <a:ext cx="750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E1B6405" id="Group 68" o:spid="_x0000_s1026" style="position:absolute;margin-left:35.05pt;margin-top:16.45pt;width:375.1pt;height:1.1pt;z-index:-251454464;mso-wrap-distance-left:0;mso-wrap-distance-right:0;mso-position-horizontal-relative:page" coordorigin="701,329" coordsize="75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">
                <v:line id="Line 70" o:spid="_x0000_s1027" style="position:absolute;visibility:visible;mso-wrap-style:square" from="701,345" to="819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" strokeweight=".22136mm"/>
                <v:rect id="Rectangle 69" o:spid="_x0000_s1028" style="position:absolute;left:700;top:329;width:750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w10:wrap type="topAndBottom" anchorx="page"/>
              </v:group>
            </w:pict>
          </mc:Fallback>
        </mc:AlternateContent>
      </w:r>
    </w:p>
    <w:p w:rsidR="00361D1F" w:rsidRDefault="00361D1F" w:rsidP="000961B7">
      <w:pPr>
        <w:tabs>
          <w:tab w:val="left" w:leader="dot" w:pos="10369"/>
        </w:tabs>
        <w:spacing w:before="88"/>
        <w:ind w:left="1420"/>
        <w:rPr>
          <w:sz w:val="20"/>
        </w:rPr>
      </w:pPr>
      <w:r>
        <w:rPr>
          <w:sz w:val="20"/>
        </w:rPr>
        <w:t>FOR</w:t>
      </w:r>
      <w:r>
        <w:rPr>
          <w:spacing w:val="-3"/>
          <w:sz w:val="20"/>
        </w:rPr>
        <w:t xml:space="preserve"> </w:t>
      </w:r>
      <w:r>
        <w:rPr>
          <w:sz w:val="20"/>
        </w:rPr>
        <w:t>OFFICIAL</w:t>
      </w:r>
      <w:r>
        <w:rPr>
          <w:spacing w:val="-1"/>
          <w:sz w:val="20"/>
        </w:rPr>
        <w:t xml:space="preserve"> </w:t>
      </w:r>
      <w:r>
        <w:rPr>
          <w:sz w:val="20"/>
        </w:rPr>
        <w:t>USE</w:t>
      </w:r>
      <w:r>
        <w:rPr>
          <w:spacing w:val="-1"/>
          <w:sz w:val="20"/>
        </w:rPr>
        <w:t xml:space="preserve"> </w:t>
      </w:r>
      <w:r>
        <w:rPr>
          <w:sz w:val="20"/>
        </w:rPr>
        <w:t>ONLY</w:t>
      </w:r>
      <w:r>
        <w:rPr>
          <w:spacing w:val="-2"/>
          <w:sz w:val="20"/>
        </w:rPr>
        <w:t xml:space="preserve"> </w:t>
      </w:r>
      <w:r>
        <w:rPr>
          <w:sz w:val="20"/>
        </w:rPr>
        <w:t>Lodged</w:t>
      </w:r>
      <w:r>
        <w:rPr>
          <w:spacing w:val="-2"/>
          <w:sz w:val="20"/>
        </w:rPr>
        <w:t xml:space="preserve"> </w:t>
      </w:r>
      <w:r>
        <w:rPr>
          <w:sz w:val="20"/>
        </w:rPr>
        <w:t>with the</w:t>
      </w:r>
      <w:r>
        <w:rPr>
          <w:spacing w:val="-1"/>
          <w:sz w:val="20"/>
        </w:rPr>
        <w:t xml:space="preserve"> </w:t>
      </w:r>
      <w:r>
        <w:rPr>
          <w:sz w:val="20"/>
        </w:rPr>
        <w:t>Secretary</w:t>
      </w:r>
      <w:r>
        <w:rPr>
          <w:spacing w:val="-1"/>
          <w:sz w:val="20"/>
        </w:rPr>
        <w:t xml:space="preserve"> </w:t>
      </w:r>
      <w:r>
        <w:rPr>
          <w:sz w:val="20"/>
        </w:rPr>
        <w:t>Public</w:t>
      </w:r>
      <w:r>
        <w:rPr>
          <w:spacing w:val="-1"/>
          <w:sz w:val="20"/>
        </w:rPr>
        <w:t xml:space="preserve"> </w:t>
      </w:r>
      <w:r>
        <w:rPr>
          <w:sz w:val="20"/>
        </w:rPr>
        <w:t>Procurement</w:t>
      </w:r>
      <w:r>
        <w:rPr>
          <w:spacing w:val="-2"/>
          <w:sz w:val="20"/>
        </w:rPr>
        <w:t xml:space="preserve"> </w:t>
      </w:r>
      <w:r>
        <w:rPr>
          <w:sz w:val="20"/>
        </w:rPr>
        <w:t>Administrative</w:t>
      </w:r>
      <w:r>
        <w:rPr>
          <w:spacing w:val="-1"/>
          <w:sz w:val="20"/>
        </w:rPr>
        <w:t xml:space="preserve"> </w:t>
      </w:r>
      <w:r>
        <w:rPr>
          <w:sz w:val="20"/>
        </w:rPr>
        <w:t>Review</w:t>
      </w:r>
      <w:r>
        <w:rPr>
          <w:spacing w:val="-2"/>
          <w:sz w:val="20"/>
        </w:rPr>
        <w:t xml:space="preserve"> </w:t>
      </w:r>
      <w:r>
        <w:rPr>
          <w:sz w:val="20"/>
        </w:rPr>
        <w:t>Board on</w:t>
      </w:r>
      <w:r>
        <w:rPr>
          <w:sz w:val="20"/>
        </w:rPr>
        <w:tab/>
        <w:t>day</w:t>
      </w:r>
      <w:r>
        <w:rPr>
          <w:spacing w:val="1"/>
          <w:sz w:val="20"/>
        </w:rPr>
        <w:t xml:space="preserve"> </w:t>
      </w:r>
      <w:r>
        <w:rPr>
          <w:sz w:val="20"/>
        </w:rPr>
        <w:t>of</w:t>
      </w:r>
    </w:p>
    <w:p w:rsidR="00361D1F" w:rsidRDefault="00361D1F" w:rsidP="000961B7">
      <w:pPr>
        <w:spacing w:before="1"/>
        <w:ind w:left="1420"/>
        <w:rPr>
          <w:sz w:val="20"/>
        </w:rPr>
      </w:pPr>
      <w:r>
        <w:rPr>
          <w:sz w:val="20"/>
        </w:rPr>
        <w:t>………....20….………</w:t>
      </w:r>
    </w:p>
    <w:p w:rsidR="00361D1F" w:rsidRDefault="00361D1F" w:rsidP="000961B7">
      <w:pPr>
        <w:spacing w:before="120"/>
        <w:ind w:left="1420"/>
        <w:rPr>
          <w:b/>
          <w:sz w:val="20"/>
        </w:rPr>
      </w:pPr>
      <w:r>
        <w:rPr>
          <w:b/>
          <w:sz w:val="20"/>
        </w:rPr>
        <w:t>SIGNED</w:t>
      </w:r>
    </w:p>
    <w:p w:rsidR="00361D1F" w:rsidRDefault="00361D1F" w:rsidP="000961B7">
      <w:pPr>
        <w:spacing w:before="120"/>
        <w:ind w:left="1420"/>
        <w:rPr>
          <w:b/>
          <w:sz w:val="20"/>
        </w:rPr>
      </w:pPr>
      <w:r>
        <w:rPr>
          <w:b/>
          <w:sz w:val="20"/>
        </w:rPr>
        <w:t>Board</w:t>
      </w:r>
      <w:r>
        <w:rPr>
          <w:b/>
          <w:spacing w:val="-2"/>
          <w:sz w:val="20"/>
        </w:rPr>
        <w:t xml:space="preserve"> </w:t>
      </w:r>
      <w:r>
        <w:rPr>
          <w:b/>
          <w:sz w:val="20"/>
        </w:rPr>
        <w:t>Secretary</w:t>
      </w:r>
    </w:p>
    <w:p w:rsidR="00361D1F" w:rsidRDefault="00361D1F" w:rsidP="000961B7">
      <w:pPr>
        <w:ind w:left="720"/>
        <w:rPr>
          <w:sz w:val="20"/>
        </w:rPr>
        <w:sectPr w:rsidR="00361D1F">
          <w:footerReference w:type="default" r:id="rId158"/>
          <w:pgSz w:w="11920" w:h="16850"/>
          <w:pgMar w:top="0" w:right="0" w:bottom="700" w:left="0" w:header="0" w:footer="517" w:gutter="0"/>
          <w:cols w:space="720"/>
        </w:sectPr>
      </w:pPr>
    </w:p>
    <w:p w:rsidR="00361D1F" w:rsidRDefault="00361D1F" w:rsidP="000961B7">
      <w:pPr>
        <w:pStyle w:val="BodyText"/>
        <w:ind w:left="720"/>
        <w:rPr>
          <w:b/>
          <w:sz w:val="20"/>
        </w:rPr>
      </w:pPr>
    </w:p>
    <w:p w:rsidR="00361D1F" w:rsidRDefault="00361D1F" w:rsidP="000961B7">
      <w:pPr>
        <w:pStyle w:val="BodyText"/>
        <w:spacing w:before="10"/>
        <w:ind w:left="720"/>
        <w:rPr>
          <w:b/>
          <w:sz w:val="25"/>
        </w:rPr>
      </w:pPr>
    </w:p>
    <w:p w:rsidR="00361D1F" w:rsidRDefault="00361D1F" w:rsidP="000961B7">
      <w:pPr>
        <w:spacing w:before="90"/>
        <w:ind w:left="1420"/>
        <w:rPr>
          <w:b/>
          <w:sz w:val="24"/>
        </w:rPr>
      </w:pPr>
      <w:r>
        <w:rPr>
          <w:noProof/>
          <w:lang w:val="en-GB" w:eastAsia="en-GB"/>
        </w:rPr>
        <mc:AlternateContent>
          <mc:Choice Requires="wps">
            <w:drawing>
              <wp:anchor distT="0" distB="0" distL="114300" distR="114300" simplePos="0" relativeHeight="251807744" behindDoc="0" locked="0" layoutInCell="1" allowOverlap="1" wp14:anchorId="4342BB14" wp14:editId="720FC029">
                <wp:simplePos x="0" y="0"/>
                <wp:positionH relativeFrom="page">
                  <wp:posOffset>0</wp:posOffset>
                </wp:positionH>
                <wp:positionV relativeFrom="paragraph">
                  <wp:posOffset>-335280</wp:posOffset>
                </wp:positionV>
                <wp:extent cx="7560310" cy="234315"/>
                <wp:effectExtent l="0" t="0" r="0" b="0"/>
                <wp:wrapNone/>
                <wp:docPr id="43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ADCF7CC" id="Rectangle 67" o:spid="_x0000_s1026" style="position:absolute;margin-left:0;margin-top:-26.4pt;width:595.3pt;height:18.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Ni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" fillcolor="#011f5e" stroked="f">
                <w10:wrap anchorx="page"/>
              </v:rect>
            </w:pict>
          </mc:Fallback>
        </mc:AlternateContent>
      </w:r>
      <w:r>
        <w:rPr>
          <w:b/>
          <w:color w:val="221F1F"/>
          <w:sz w:val="24"/>
          <w:u w:val="thick" w:color="221F1F"/>
        </w:rPr>
        <w:t>FORM</w:t>
      </w:r>
      <w:r>
        <w:rPr>
          <w:b/>
          <w:color w:val="221F1F"/>
          <w:spacing w:val="-6"/>
          <w:sz w:val="24"/>
          <w:u w:val="thick" w:color="221F1F"/>
        </w:rPr>
        <w:t xml:space="preserve"> </w:t>
      </w:r>
      <w:r>
        <w:rPr>
          <w:b/>
          <w:color w:val="221F1F"/>
          <w:sz w:val="24"/>
          <w:u w:val="thick" w:color="221F1F"/>
        </w:rPr>
        <w:t>NO</w:t>
      </w:r>
      <w:r>
        <w:rPr>
          <w:b/>
          <w:color w:val="221F1F"/>
          <w:spacing w:val="54"/>
          <w:sz w:val="24"/>
          <w:u w:val="thick" w:color="221F1F"/>
        </w:rPr>
        <w:t xml:space="preserve"> </w:t>
      </w:r>
      <w:r>
        <w:rPr>
          <w:b/>
          <w:color w:val="221F1F"/>
          <w:sz w:val="24"/>
          <w:u w:val="thick" w:color="221F1F"/>
        </w:rPr>
        <w:t>3:</w:t>
      </w:r>
      <w:r>
        <w:rPr>
          <w:b/>
          <w:color w:val="221F1F"/>
          <w:spacing w:val="52"/>
          <w:sz w:val="24"/>
          <w:u w:val="thick" w:color="221F1F"/>
        </w:rPr>
        <w:t xml:space="preserve"> </w:t>
      </w:r>
      <w:r>
        <w:rPr>
          <w:b/>
          <w:color w:val="221F1F"/>
          <w:sz w:val="24"/>
          <w:u w:val="thick" w:color="221F1F"/>
        </w:rPr>
        <w:t>LETTER</w:t>
      </w:r>
      <w:r>
        <w:rPr>
          <w:b/>
          <w:color w:val="221F1F"/>
          <w:spacing w:val="-3"/>
          <w:sz w:val="24"/>
          <w:u w:val="thick" w:color="221F1F"/>
        </w:rPr>
        <w:t xml:space="preserve"> </w:t>
      </w:r>
      <w:r>
        <w:rPr>
          <w:b/>
          <w:color w:val="221F1F"/>
          <w:sz w:val="24"/>
          <w:u w:val="thick" w:color="221F1F"/>
        </w:rPr>
        <w:t>OF</w:t>
      </w:r>
      <w:r>
        <w:rPr>
          <w:b/>
          <w:color w:val="221F1F"/>
          <w:spacing w:val="-9"/>
          <w:sz w:val="24"/>
          <w:u w:val="thick" w:color="221F1F"/>
        </w:rPr>
        <w:t xml:space="preserve"> </w:t>
      </w:r>
      <w:r>
        <w:rPr>
          <w:b/>
          <w:color w:val="221F1F"/>
          <w:sz w:val="24"/>
          <w:u w:val="thick" w:color="221F1F"/>
        </w:rPr>
        <w:t>AWARD</w:t>
      </w:r>
    </w:p>
    <w:p w:rsidR="00361D1F" w:rsidRDefault="00361D1F" w:rsidP="000961B7">
      <w:pPr>
        <w:pStyle w:val="BodyText"/>
        <w:spacing w:before="8"/>
        <w:ind w:left="720"/>
        <w:rPr>
          <w:b/>
          <w:sz w:val="13"/>
        </w:rPr>
      </w:pPr>
    </w:p>
    <w:p w:rsidR="00361D1F" w:rsidRDefault="00361D1F" w:rsidP="000961B7">
      <w:pPr>
        <w:spacing w:before="91" w:line="417" w:lineRule="auto"/>
        <w:ind w:left="1420" w:right="7564"/>
        <w:rPr>
          <w:i/>
        </w:rPr>
      </w:pPr>
      <w:r>
        <w:rPr>
          <w:i/>
          <w:color w:val="221F1F"/>
        </w:rPr>
        <w:t>letterhead paper of the Procuring Entity]</w:t>
      </w:r>
      <w:r>
        <w:rPr>
          <w:i/>
          <w:color w:val="221F1F"/>
          <w:spacing w:val="-52"/>
        </w:rPr>
        <w:t xml:space="preserve"> </w:t>
      </w:r>
      <w:r>
        <w:rPr>
          <w:i/>
          <w:color w:val="221F1F"/>
        </w:rPr>
        <w:t>[date]</w:t>
      </w:r>
    </w:p>
    <w:p w:rsidR="00361D1F" w:rsidRDefault="00361D1F" w:rsidP="000961B7">
      <w:pPr>
        <w:pStyle w:val="BodyText"/>
        <w:spacing w:before="7"/>
        <w:ind w:left="720"/>
        <w:rPr>
          <w:i/>
          <w:sz w:val="27"/>
        </w:rPr>
      </w:pPr>
    </w:p>
    <w:p w:rsidR="00361D1F" w:rsidRDefault="00361D1F" w:rsidP="000961B7">
      <w:pPr>
        <w:spacing w:before="1"/>
        <w:ind w:left="1572"/>
        <w:rPr>
          <w:i/>
        </w:rPr>
      </w:pPr>
      <w:r>
        <w:rPr>
          <w:color w:val="221F1F"/>
        </w:rPr>
        <w:t xml:space="preserve">To: </w:t>
      </w:r>
      <w:r>
        <w:rPr>
          <w:i/>
          <w:color w:val="221F1F"/>
        </w:rPr>
        <w:t>[name</w:t>
      </w:r>
      <w:r>
        <w:rPr>
          <w:i/>
          <w:color w:val="221F1F"/>
          <w:spacing w:val="-1"/>
        </w:rPr>
        <w:t xml:space="preserve"> </w:t>
      </w:r>
      <w:r>
        <w:rPr>
          <w:i/>
          <w:color w:val="221F1F"/>
        </w:rPr>
        <w:t>and address of the Contractor]</w:t>
      </w:r>
    </w:p>
    <w:p w:rsidR="00361D1F" w:rsidRDefault="00361D1F" w:rsidP="000961B7">
      <w:pPr>
        <w:pStyle w:val="BodyText"/>
        <w:ind w:left="720"/>
        <w:rPr>
          <w:i/>
          <w:sz w:val="21"/>
        </w:rPr>
      </w:pPr>
    </w:p>
    <w:p w:rsidR="00361D1F" w:rsidRDefault="00361D1F" w:rsidP="000961B7">
      <w:pPr>
        <w:tabs>
          <w:tab w:val="left" w:leader="dot" w:pos="2448"/>
        </w:tabs>
        <w:spacing w:before="1" w:line="230" w:lineRule="auto"/>
        <w:ind w:left="1572" w:right="841"/>
      </w:pPr>
      <w:r>
        <w:rPr>
          <w:color w:val="221F1F"/>
        </w:rPr>
        <w:t xml:space="preserve">This is to notify you that your Tender dated </w:t>
      </w:r>
      <w:r>
        <w:rPr>
          <w:i/>
          <w:color w:val="221F1F"/>
        </w:rPr>
        <w:t xml:space="preserve">[date] </w:t>
      </w:r>
      <w:r>
        <w:rPr>
          <w:color w:val="221F1F"/>
        </w:rPr>
        <w:t xml:space="preserve">for execution of the </w:t>
      </w:r>
      <w:r>
        <w:rPr>
          <w:i/>
          <w:color w:val="221F1F"/>
        </w:rPr>
        <w:t>[name of the Contract and identiﬁcation</w:t>
      </w:r>
      <w:r>
        <w:rPr>
          <w:i/>
          <w:color w:val="221F1F"/>
          <w:spacing w:val="1"/>
        </w:rPr>
        <w:t xml:space="preserve"> </w:t>
      </w:r>
      <w:r>
        <w:rPr>
          <w:i/>
          <w:color w:val="221F1F"/>
        </w:rPr>
        <w:t xml:space="preserve">number, as given in the Contract Data] </w:t>
      </w:r>
      <w:r>
        <w:rPr>
          <w:color w:val="221F1F"/>
        </w:rPr>
        <w:t xml:space="preserve">for the Accepted Contract Amount </w:t>
      </w:r>
      <w:r>
        <w:rPr>
          <w:i/>
          <w:color w:val="221F1F"/>
        </w:rPr>
        <w:t>[amount in numbers and words] [name</w:t>
      </w:r>
      <w:r>
        <w:rPr>
          <w:i/>
          <w:color w:val="221F1F"/>
          <w:spacing w:val="1"/>
        </w:rPr>
        <w:t xml:space="preserve"> </w:t>
      </w:r>
      <w:r>
        <w:rPr>
          <w:i/>
          <w:color w:val="221F1F"/>
        </w:rPr>
        <w:t>of</w:t>
      </w:r>
      <w:r>
        <w:rPr>
          <w:i/>
          <w:color w:val="221F1F"/>
          <w:spacing w:val="1"/>
        </w:rPr>
        <w:t xml:space="preserve"> </w:t>
      </w:r>
      <w:r>
        <w:rPr>
          <w:i/>
          <w:color w:val="221F1F"/>
        </w:rPr>
        <w:t>currency]</w:t>
      </w:r>
      <w:r>
        <w:rPr>
          <w:color w:val="221F1F"/>
        </w:rPr>
        <w:t>, as</w:t>
      </w:r>
      <w:r>
        <w:rPr>
          <w:color w:val="221F1F"/>
          <w:spacing w:val="1"/>
        </w:rPr>
        <w:t xml:space="preserve"> </w:t>
      </w:r>
      <w:r>
        <w:rPr>
          <w:color w:val="221F1F"/>
        </w:rPr>
        <w:t>corrected and</w:t>
      </w:r>
      <w:r>
        <w:rPr>
          <w:color w:val="221F1F"/>
          <w:spacing w:val="1"/>
        </w:rPr>
        <w:t xml:space="preserve"> </w:t>
      </w:r>
      <w:r>
        <w:rPr>
          <w:color w:val="221F1F"/>
        </w:rPr>
        <w:t>modiﬁed</w:t>
      </w:r>
      <w:r>
        <w:rPr>
          <w:color w:val="221F1F"/>
          <w:spacing w:val="1"/>
        </w:rPr>
        <w:t xml:space="preserve"> </w:t>
      </w:r>
      <w:r>
        <w:rPr>
          <w:color w:val="221F1F"/>
        </w:rPr>
        <w:t>in accordance</w:t>
      </w:r>
      <w:r>
        <w:rPr>
          <w:color w:val="221F1F"/>
          <w:spacing w:val="1"/>
        </w:rPr>
        <w:t xml:space="preserve"> </w:t>
      </w:r>
      <w:r>
        <w:rPr>
          <w:color w:val="221F1F"/>
        </w:rPr>
        <w:t>with</w:t>
      </w:r>
      <w:r>
        <w:rPr>
          <w:color w:val="221F1F"/>
          <w:spacing w:val="1"/>
        </w:rPr>
        <w:t xml:space="preserve"> </w:t>
      </w:r>
      <w:r>
        <w:rPr>
          <w:color w:val="221F1F"/>
        </w:rPr>
        <w:t>the</w:t>
      </w:r>
      <w:r>
        <w:rPr>
          <w:color w:val="221F1F"/>
          <w:spacing w:val="55"/>
        </w:rPr>
        <w:t xml:space="preserve"> </w:t>
      </w:r>
      <w:r>
        <w:rPr>
          <w:color w:val="221F1F"/>
        </w:rPr>
        <w:t>Instructions</w:t>
      </w:r>
      <w:r>
        <w:rPr>
          <w:color w:val="221F1F"/>
          <w:spacing w:val="55"/>
        </w:rPr>
        <w:t xml:space="preserve"> </w:t>
      </w:r>
      <w:r>
        <w:rPr>
          <w:color w:val="221F1F"/>
        </w:rPr>
        <w:t>to Tenderers,</w:t>
      </w:r>
      <w:r>
        <w:rPr>
          <w:color w:val="221F1F"/>
          <w:spacing w:val="55"/>
        </w:rPr>
        <w:t xml:space="preserve"> </w:t>
      </w:r>
      <w:r>
        <w:rPr>
          <w:color w:val="221F1F"/>
        </w:rPr>
        <w:t>is here</w:t>
      </w:r>
      <w:r>
        <w:rPr>
          <w:color w:val="221F1F"/>
          <w:spacing w:val="55"/>
        </w:rPr>
        <w:t xml:space="preserve"> </w:t>
      </w:r>
      <w:r>
        <w:rPr>
          <w:color w:val="221F1F"/>
        </w:rPr>
        <w:t>by</w:t>
      </w:r>
      <w:r>
        <w:rPr>
          <w:color w:val="221F1F"/>
          <w:spacing w:val="55"/>
        </w:rPr>
        <w:t xml:space="preserve"> </w:t>
      </w:r>
      <w:r>
        <w:rPr>
          <w:color w:val="221F1F"/>
        </w:rPr>
        <w:t>accepted</w:t>
      </w:r>
      <w:r>
        <w:rPr>
          <w:color w:val="221F1F"/>
          <w:spacing w:val="1"/>
        </w:rPr>
        <w:t xml:space="preserve"> </w:t>
      </w:r>
      <w:r>
        <w:rPr>
          <w:color w:val="221F1F"/>
        </w:rPr>
        <w:t>by…</w:t>
      </w:r>
      <w:r>
        <w:rPr>
          <w:color w:val="221F1F"/>
        </w:rPr>
        <w:tab/>
      </w:r>
      <w:r>
        <w:rPr>
          <w:i/>
          <w:color w:val="221F1F"/>
        </w:rPr>
        <w:t>(name</w:t>
      </w:r>
      <w:r>
        <w:rPr>
          <w:i/>
          <w:color w:val="221F1F"/>
          <w:spacing w:val="-3"/>
        </w:rPr>
        <w:t xml:space="preserve"> </w:t>
      </w:r>
      <w:r>
        <w:rPr>
          <w:i/>
          <w:color w:val="221F1F"/>
        </w:rPr>
        <w:t>of</w:t>
      </w:r>
      <w:r>
        <w:rPr>
          <w:i/>
          <w:color w:val="221F1F"/>
          <w:spacing w:val="-1"/>
        </w:rPr>
        <w:t xml:space="preserve"> </w:t>
      </w:r>
      <w:r>
        <w:rPr>
          <w:i/>
          <w:color w:val="221F1F"/>
        </w:rPr>
        <w:t>Procuring Entity)</w:t>
      </w:r>
      <w:r>
        <w:rPr>
          <w:color w:val="221F1F"/>
        </w:rPr>
        <w:t>.</w:t>
      </w:r>
    </w:p>
    <w:p w:rsidR="00361D1F" w:rsidRDefault="00361D1F" w:rsidP="000961B7">
      <w:pPr>
        <w:pStyle w:val="BodyText"/>
        <w:spacing w:before="3"/>
        <w:ind w:left="720"/>
        <w:rPr>
          <w:sz w:val="21"/>
        </w:rPr>
      </w:pPr>
    </w:p>
    <w:p w:rsidR="00361D1F" w:rsidRDefault="00361D1F" w:rsidP="000961B7">
      <w:pPr>
        <w:pStyle w:val="BodyText"/>
        <w:spacing w:line="230" w:lineRule="auto"/>
        <w:ind w:left="1572" w:right="841"/>
      </w:pPr>
      <w:r>
        <w:rPr>
          <w:color w:val="221F1F"/>
          <w:spacing w:val="-1"/>
        </w:rPr>
        <w:t xml:space="preserve">You are requested to furnish the Performance Security </w:t>
      </w:r>
      <w:r>
        <w:rPr>
          <w:color w:val="221F1F"/>
        </w:rPr>
        <w:t>within in accordance with the Conditions of Contract, using,</w:t>
      </w:r>
      <w:r>
        <w:rPr>
          <w:color w:val="221F1F"/>
          <w:spacing w:val="1"/>
        </w:rPr>
        <w:t xml:space="preserve"> </w:t>
      </w:r>
      <w:r>
        <w:rPr>
          <w:color w:val="221F1F"/>
        </w:rPr>
        <w:t>for that purpose, one of the Performance Security Forms included in Section VIII, Contract Forms, of the Tender</w:t>
      </w:r>
      <w:r>
        <w:rPr>
          <w:color w:val="221F1F"/>
          <w:spacing w:val="1"/>
        </w:rPr>
        <w:t xml:space="preserve"> </w:t>
      </w:r>
      <w:r>
        <w:rPr>
          <w:color w:val="221F1F"/>
        </w:rPr>
        <w:t>Document.</w:t>
      </w:r>
    </w:p>
    <w:p w:rsidR="00361D1F" w:rsidRDefault="00361D1F" w:rsidP="000961B7">
      <w:pPr>
        <w:pStyle w:val="BodyText"/>
        <w:spacing w:before="8"/>
        <w:ind w:left="720"/>
        <w:rPr>
          <w:sz w:val="20"/>
        </w:rPr>
      </w:pPr>
    </w:p>
    <w:p w:rsidR="00361D1F" w:rsidRDefault="00361D1F" w:rsidP="000961B7">
      <w:pPr>
        <w:pStyle w:val="BodyText"/>
        <w:spacing w:before="1"/>
        <w:ind w:left="1572"/>
      </w:pPr>
      <w:r>
        <w:rPr>
          <w:color w:val="221F1F"/>
        </w:rPr>
        <w:t>Authorized</w:t>
      </w:r>
      <w:r>
        <w:rPr>
          <w:color w:val="221F1F"/>
          <w:spacing w:val="-3"/>
        </w:rPr>
        <w:t xml:space="preserve"> </w:t>
      </w:r>
      <w:r>
        <w:rPr>
          <w:color w:val="221F1F"/>
        </w:rPr>
        <w:t>Signature:</w:t>
      </w:r>
      <w:r>
        <w:rPr>
          <w:color w:val="221F1F"/>
          <w:spacing w:val="-3"/>
        </w:rPr>
        <w:t xml:space="preserve"> </w:t>
      </w:r>
      <w:r>
        <w:rPr>
          <w:color w:val="221F1F"/>
        </w:rPr>
        <w:t>........................................................................................................................</w:t>
      </w:r>
    </w:p>
    <w:p w:rsidR="00361D1F" w:rsidRDefault="00361D1F" w:rsidP="000961B7">
      <w:pPr>
        <w:pStyle w:val="BodyText"/>
        <w:spacing w:before="4"/>
        <w:ind w:left="720"/>
        <w:rPr>
          <w:sz w:val="20"/>
        </w:rPr>
      </w:pPr>
    </w:p>
    <w:p w:rsidR="00361D1F" w:rsidRDefault="00361D1F" w:rsidP="000961B7">
      <w:pPr>
        <w:pStyle w:val="BodyText"/>
        <w:ind w:left="1572"/>
      </w:pPr>
      <w:r>
        <w:rPr>
          <w:color w:val="221F1F"/>
        </w:rPr>
        <w:t>Name</w:t>
      </w:r>
      <w:r>
        <w:rPr>
          <w:color w:val="221F1F"/>
          <w:spacing w:val="-4"/>
        </w:rPr>
        <w:t xml:space="preserve"> </w:t>
      </w:r>
      <w:r>
        <w:rPr>
          <w:color w:val="221F1F"/>
        </w:rPr>
        <w:t>and</w:t>
      </w:r>
      <w:r>
        <w:rPr>
          <w:color w:val="221F1F"/>
          <w:spacing w:val="-2"/>
        </w:rPr>
        <w:t xml:space="preserve"> </w:t>
      </w:r>
      <w:r>
        <w:rPr>
          <w:color w:val="221F1F"/>
        </w:rPr>
        <w:t>Title</w:t>
      </w:r>
      <w:r>
        <w:rPr>
          <w:color w:val="221F1F"/>
          <w:spacing w:val="-2"/>
        </w:rPr>
        <w:t xml:space="preserve"> </w:t>
      </w:r>
      <w:r>
        <w:rPr>
          <w:color w:val="221F1F"/>
        </w:rPr>
        <w:t>of</w:t>
      </w:r>
      <w:r>
        <w:rPr>
          <w:color w:val="221F1F"/>
          <w:spacing w:val="-1"/>
        </w:rPr>
        <w:t xml:space="preserve"> </w:t>
      </w:r>
      <w:r>
        <w:rPr>
          <w:color w:val="221F1F"/>
        </w:rPr>
        <w:t>Signatory:</w:t>
      </w:r>
      <w:r>
        <w:rPr>
          <w:color w:val="221F1F"/>
          <w:spacing w:val="-1"/>
        </w:rPr>
        <w:t xml:space="preserve"> </w:t>
      </w:r>
      <w:r>
        <w:rPr>
          <w:color w:val="221F1F"/>
        </w:rPr>
        <w:t>..............................................................................................................</w:t>
      </w:r>
    </w:p>
    <w:p w:rsidR="00361D1F" w:rsidRDefault="00361D1F" w:rsidP="000961B7">
      <w:pPr>
        <w:pStyle w:val="BodyText"/>
        <w:spacing w:before="4"/>
        <w:ind w:left="720"/>
        <w:rPr>
          <w:sz w:val="20"/>
        </w:rPr>
      </w:pPr>
    </w:p>
    <w:p w:rsidR="00361D1F" w:rsidRDefault="00361D1F" w:rsidP="000961B7">
      <w:pPr>
        <w:pStyle w:val="BodyText"/>
        <w:ind w:left="1572"/>
      </w:pPr>
      <w:r>
        <w:rPr>
          <w:color w:val="221F1F"/>
        </w:rPr>
        <w:t>Name</w:t>
      </w:r>
      <w:r>
        <w:rPr>
          <w:color w:val="221F1F"/>
          <w:spacing w:val="-4"/>
        </w:rPr>
        <w:t xml:space="preserve"> </w:t>
      </w:r>
      <w:r>
        <w:rPr>
          <w:color w:val="221F1F"/>
        </w:rPr>
        <w:t>of</w:t>
      </w:r>
      <w:r>
        <w:rPr>
          <w:color w:val="221F1F"/>
          <w:spacing w:val="-3"/>
        </w:rPr>
        <w:t xml:space="preserve"> </w:t>
      </w:r>
      <w:r>
        <w:rPr>
          <w:color w:val="221F1F"/>
        </w:rPr>
        <w:t>Procuring</w:t>
      </w:r>
      <w:r>
        <w:rPr>
          <w:color w:val="221F1F"/>
          <w:spacing w:val="-2"/>
        </w:rPr>
        <w:t xml:space="preserve"> </w:t>
      </w:r>
      <w:r>
        <w:rPr>
          <w:color w:val="221F1F"/>
        </w:rPr>
        <w:t>Entity:</w:t>
      </w:r>
      <w:r>
        <w:rPr>
          <w:color w:val="221F1F"/>
          <w:spacing w:val="-3"/>
        </w:rPr>
        <w:t xml:space="preserve"> </w:t>
      </w:r>
      <w:r>
        <w:rPr>
          <w:color w:val="221F1F"/>
        </w:rPr>
        <w:t>..................................................................................................................</w:t>
      </w:r>
    </w:p>
    <w:p w:rsidR="00361D1F" w:rsidRDefault="00361D1F" w:rsidP="000961B7">
      <w:pPr>
        <w:pStyle w:val="BodyText"/>
        <w:spacing w:before="4"/>
        <w:ind w:left="720"/>
        <w:rPr>
          <w:sz w:val="20"/>
        </w:rPr>
      </w:pPr>
    </w:p>
    <w:p w:rsidR="00361D1F" w:rsidRDefault="00361D1F" w:rsidP="000961B7">
      <w:pPr>
        <w:pStyle w:val="BodyText"/>
        <w:ind w:left="1572"/>
      </w:pPr>
      <w:r>
        <w:rPr>
          <w:color w:val="221F1F"/>
        </w:rPr>
        <w:t>Attachment:</w:t>
      </w:r>
      <w:r>
        <w:rPr>
          <w:color w:val="221F1F"/>
          <w:spacing w:val="-2"/>
        </w:rPr>
        <w:t xml:space="preserve"> </w:t>
      </w:r>
      <w:r>
        <w:rPr>
          <w:i/>
          <w:color w:val="221F1F"/>
        </w:rPr>
        <w:t>Contract</w:t>
      </w:r>
      <w:r>
        <w:rPr>
          <w:i/>
          <w:color w:val="221F1F"/>
          <w:spacing w:val="-2"/>
        </w:rPr>
        <w:t xml:space="preserve"> </w:t>
      </w:r>
      <w:r>
        <w:rPr>
          <w:i/>
          <w:color w:val="221F1F"/>
        </w:rPr>
        <w:t>Agreement:</w:t>
      </w:r>
      <w:r>
        <w:rPr>
          <w:i/>
          <w:color w:val="221F1F"/>
          <w:spacing w:val="-3"/>
        </w:rPr>
        <w:t xml:space="preserve"> </w:t>
      </w:r>
      <w:r>
        <w:rPr>
          <w:color w:val="221F1F"/>
        </w:rPr>
        <w:t>.....................................................................................................</w:t>
      </w:r>
    </w:p>
    <w:p w:rsidR="00361D1F" w:rsidRDefault="00361D1F" w:rsidP="000961B7">
      <w:pPr>
        <w:ind w:left="720"/>
        <w:sectPr w:rsidR="00361D1F">
          <w:footerReference w:type="default" r:id="rId159"/>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6"/>
        <w:ind w:left="720"/>
      </w:pPr>
    </w:p>
    <w:p w:rsidR="00361D1F" w:rsidRDefault="00361D1F" w:rsidP="000961B7">
      <w:pPr>
        <w:spacing w:before="90"/>
        <w:ind w:left="1567"/>
        <w:rPr>
          <w:b/>
          <w:sz w:val="24"/>
        </w:rPr>
      </w:pPr>
      <w:r>
        <w:rPr>
          <w:noProof/>
          <w:lang w:val="en-GB" w:eastAsia="en-GB"/>
        </w:rPr>
        <mc:AlternateContent>
          <mc:Choice Requires="wps">
            <w:drawing>
              <wp:anchor distT="0" distB="0" distL="114300" distR="114300" simplePos="0" relativeHeight="251808768" behindDoc="0" locked="0" layoutInCell="1" allowOverlap="1" wp14:anchorId="614BD330" wp14:editId="34F1C0AA">
                <wp:simplePos x="0" y="0"/>
                <wp:positionH relativeFrom="page">
                  <wp:posOffset>0</wp:posOffset>
                </wp:positionH>
                <wp:positionV relativeFrom="paragraph">
                  <wp:posOffset>-457200</wp:posOffset>
                </wp:positionV>
                <wp:extent cx="7560310" cy="234315"/>
                <wp:effectExtent l="0" t="0" r="0" b="0"/>
                <wp:wrapNone/>
                <wp:docPr id="43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638E0C" id="Rectangle 66" o:spid="_x0000_s1026" style="position:absolute;margin-left:0;margin-top:-36pt;width:595.3pt;height:18.4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" fillcolor="#011f5e" stroked="f">
                <w10:wrap anchorx="page"/>
              </v:rect>
            </w:pict>
          </mc:Fallback>
        </mc:AlternateContent>
      </w:r>
      <w:bookmarkStart w:id="77" w:name="_bookmark72"/>
      <w:bookmarkEnd w:id="77"/>
      <w:r>
        <w:rPr>
          <w:b/>
          <w:color w:val="221F1F"/>
          <w:sz w:val="24"/>
        </w:rPr>
        <w:t>FORM</w:t>
      </w:r>
      <w:r>
        <w:rPr>
          <w:b/>
          <w:color w:val="221F1F"/>
          <w:spacing w:val="-3"/>
          <w:sz w:val="24"/>
        </w:rPr>
        <w:t xml:space="preserve"> </w:t>
      </w:r>
      <w:r>
        <w:rPr>
          <w:b/>
          <w:color w:val="221F1F"/>
          <w:sz w:val="24"/>
        </w:rPr>
        <w:t>NO</w:t>
      </w:r>
      <w:r>
        <w:rPr>
          <w:b/>
          <w:color w:val="221F1F"/>
          <w:spacing w:val="-1"/>
          <w:sz w:val="24"/>
        </w:rPr>
        <w:t xml:space="preserve"> </w:t>
      </w:r>
      <w:r>
        <w:rPr>
          <w:b/>
          <w:color w:val="221F1F"/>
          <w:sz w:val="24"/>
        </w:rPr>
        <w:t>4:</w:t>
      </w:r>
      <w:r>
        <w:rPr>
          <w:b/>
          <w:color w:val="221F1F"/>
          <w:spacing w:val="-1"/>
          <w:sz w:val="24"/>
        </w:rPr>
        <w:t xml:space="preserve"> </w:t>
      </w:r>
      <w:r>
        <w:rPr>
          <w:b/>
          <w:color w:val="221F1F"/>
          <w:sz w:val="24"/>
        </w:rPr>
        <w:t>CONTRACT AGREEMENT</w:t>
      </w:r>
    </w:p>
    <w:p w:rsidR="00361D1F" w:rsidRDefault="00361D1F" w:rsidP="000961B7">
      <w:pPr>
        <w:pStyle w:val="BodyText"/>
        <w:spacing w:before="1"/>
        <w:ind w:left="720"/>
        <w:rPr>
          <w:b/>
        </w:rPr>
      </w:pPr>
    </w:p>
    <w:p w:rsidR="00361D1F" w:rsidRDefault="00361D1F" w:rsidP="000961B7">
      <w:pPr>
        <w:pStyle w:val="BodyText"/>
        <w:spacing w:line="248" w:lineRule="exact"/>
        <w:ind w:left="1567"/>
      </w:pPr>
      <w:r>
        <w:rPr>
          <w:color w:val="221F1F"/>
        </w:rPr>
        <w:t>THIS</w:t>
      </w:r>
      <w:r>
        <w:rPr>
          <w:color w:val="221F1F"/>
          <w:spacing w:val="-1"/>
        </w:rPr>
        <w:t xml:space="preserve"> </w:t>
      </w:r>
      <w:r>
        <w:rPr>
          <w:color w:val="221F1F"/>
        </w:rPr>
        <w:t>AGREEMENT</w:t>
      </w:r>
      <w:r>
        <w:rPr>
          <w:color w:val="221F1F"/>
          <w:spacing w:val="-1"/>
        </w:rPr>
        <w:t xml:space="preserve"> </w:t>
      </w:r>
      <w:r>
        <w:rPr>
          <w:color w:val="221F1F"/>
        </w:rPr>
        <w:t>made</w:t>
      </w:r>
      <w:r>
        <w:rPr>
          <w:color w:val="221F1F"/>
          <w:spacing w:val="-3"/>
        </w:rPr>
        <w:t xml:space="preserve"> </w:t>
      </w:r>
      <w:r>
        <w:rPr>
          <w:color w:val="221F1F"/>
        </w:rPr>
        <w:t>the</w:t>
      </w:r>
      <w:r>
        <w:rPr>
          <w:color w:val="221F1F"/>
          <w:spacing w:val="1"/>
        </w:rPr>
        <w:t xml:space="preserve"> </w:t>
      </w:r>
      <w:r>
        <w:rPr>
          <w:color w:val="221F1F"/>
        </w:rPr>
        <w:t>day</w:t>
      </w:r>
      <w:r>
        <w:rPr>
          <w:color w:val="221F1F"/>
          <w:spacing w:val="-1"/>
        </w:rPr>
        <w:t xml:space="preserve"> </w:t>
      </w:r>
      <w:r>
        <w:rPr>
          <w:color w:val="221F1F"/>
        </w:rPr>
        <w:t>of………………………….</w:t>
      </w:r>
      <w:r>
        <w:rPr>
          <w:color w:val="221F1F"/>
          <w:spacing w:val="-4"/>
        </w:rPr>
        <w:t xml:space="preserve"> </w:t>
      </w:r>
      <w:r>
        <w:rPr>
          <w:color w:val="221F1F"/>
        </w:rPr>
        <w:t>20…………….,</w:t>
      </w:r>
      <w:r>
        <w:rPr>
          <w:color w:val="221F1F"/>
          <w:spacing w:val="-4"/>
        </w:rPr>
        <w:t xml:space="preserve"> </w:t>
      </w:r>
      <w:r>
        <w:rPr>
          <w:color w:val="221F1F"/>
        </w:rPr>
        <w:t>between……………………….</w:t>
      </w:r>
    </w:p>
    <w:p w:rsidR="00361D1F" w:rsidRDefault="00361D1F" w:rsidP="000961B7">
      <w:pPr>
        <w:pStyle w:val="BodyText"/>
        <w:tabs>
          <w:tab w:val="left" w:leader="dot" w:pos="8567"/>
        </w:tabs>
        <w:spacing w:line="248" w:lineRule="exact"/>
        <w:ind w:left="1567"/>
      </w:pPr>
      <w:r>
        <w:rPr>
          <w:color w:val="221F1F"/>
        </w:rPr>
        <w:t>…………………………………………...of</w:t>
      </w:r>
      <w:r>
        <w:rPr>
          <w:color w:val="221F1F"/>
        </w:rPr>
        <w:tab/>
        <w:t>(hereinafter</w:t>
      </w:r>
      <w:r>
        <w:rPr>
          <w:color w:val="221F1F"/>
          <w:spacing w:val="-5"/>
        </w:rPr>
        <w:t xml:space="preserve"> </w:t>
      </w:r>
      <w:r>
        <w:rPr>
          <w:color w:val="221F1F"/>
        </w:rPr>
        <w:t>“the</w:t>
      </w:r>
      <w:r>
        <w:rPr>
          <w:color w:val="221F1F"/>
          <w:spacing w:val="-3"/>
        </w:rPr>
        <w:t xml:space="preserve"> </w:t>
      </w:r>
      <w:r>
        <w:rPr>
          <w:color w:val="221F1F"/>
        </w:rPr>
        <w:t>Procuring</w:t>
      </w:r>
    </w:p>
    <w:p w:rsidR="00361D1F" w:rsidRDefault="00361D1F" w:rsidP="000961B7">
      <w:pPr>
        <w:pStyle w:val="BodyText"/>
        <w:tabs>
          <w:tab w:val="left" w:pos="7453"/>
          <w:tab w:val="left" w:pos="10029"/>
        </w:tabs>
        <w:spacing w:before="29" w:line="230" w:lineRule="auto"/>
        <w:ind w:left="1567" w:right="854"/>
      </w:pPr>
      <w:r>
        <w:rPr>
          <w:color w:val="221F1F"/>
        </w:rPr>
        <w:t>Entity”),</w:t>
      </w:r>
      <w:r>
        <w:rPr>
          <w:color w:val="221F1F"/>
          <w:spacing w:val="-1"/>
        </w:rPr>
        <w:t xml:space="preserve"> </w:t>
      </w:r>
      <w:r>
        <w:rPr>
          <w:color w:val="221F1F"/>
        </w:rPr>
        <w:t>of</w:t>
      </w:r>
      <w:r>
        <w:rPr>
          <w:color w:val="221F1F"/>
          <w:spacing w:val="-2"/>
        </w:rPr>
        <w:t xml:space="preserve"> </w:t>
      </w:r>
      <w:r>
        <w:rPr>
          <w:color w:val="221F1F"/>
        </w:rPr>
        <w:t>the one</w:t>
      </w:r>
      <w:r>
        <w:rPr>
          <w:color w:val="221F1F"/>
          <w:spacing w:val="-2"/>
        </w:rPr>
        <w:t xml:space="preserve"> </w:t>
      </w:r>
      <w:r>
        <w:rPr>
          <w:color w:val="221F1F"/>
        </w:rPr>
        <w:t>part,</w:t>
      </w:r>
      <w:r>
        <w:rPr>
          <w:color w:val="221F1F"/>
          <w:spacing w:val="-1"/>
        </w:rPr>
        <w:t xml:space="preserve"> </w:t>
      </w:r>
      <w:r>
        <w:rPr>
          <w:color w:val="221F1F"/>
        </w:rPr>
        <w:t>and</w:t>
      </w:r>
      <w:r>
        <w:rPr>
          <w:color w:val="221F1F"/>
          <w:u w:val="single" w:color="211E1F"/>
        </w:rPr>
        <w:tab/>
      </w:r>
      <w:r>
        <w:rPr>
          <w:color w:val="221F1F"/>
        </w:rPr>
        <w:t>of</w:t>
      </w:r>
      <w:r>
        <w:rPr>
          <w:color w:val="221F1F"/>
          <w:u w:val="single" w:color="211E1F"/>
        </w:rPr>
        <w:tab/>
      </w:r>
      <w:r>
        <w:rPr>
          <w:color w:val="221F1F"/>
        </w:rPr>
        <w:t>(hereinafter</w:t>
      </w:r>
      <w:r>
        <w:rPr>
          <w:color w:val="221F1F"/>
          <w:spacing w:val="-52"/>
        </w:rPr>
        <w:t xml:space="preserve"> </w:t>
      </w:r>
      <w:r>
        <w:rPr>
          <w:color w:val="221F1F"/>
        </w:rPr>
        <w:t>“the Contractor”), of</w:t>
      </w:r>
      <w:r>
        <w:rPr>
          <w:color w:val="221F1F"/>
          <w:spacing w:val="-2"/>
        </w:rPr>
        <w:t xml:space="preserve"> </w:t>
      </w:r>
      <w:r>
        <w:rPr>
          <w:color w:val="221F1F"/>
        </w:rPr>
        <w:t>the other</w:t>
      </w:r>
      <w:r>
        <w:rPr>
          <w:color w:val="221F1F"/>
          <w:spacing w:val="2"/>
        </w:rPr>
        <w:t xml:space="preserve"> </w:t>
      </w:r>
      <w:r>
        <w:rPr>
          <w:color w:val="221F1F"/>
        </w:rPr>
        <w:t>part:</w:t>
      </w:r>
    </w:p>
    <w:p w:rsidR="00361D1F" w:rsidRDefault="00361D1F" w:rsidP="000961B7">
      <w:pPr>
        <w:pStyle w:val="BodyText"/>
        <w:spacing w:before="2"/>
        <w:ind w:left="720"/>
        <w:rPr>
          <w:sz w:val="21"/>
        </w:rPr>
      </w:pPr>
    </w:p>
    <w:p w:rsidR="00361D1F" w:rsidRDefault="00361D1F" w:rsidP="000961B7">
      <w:pPr>
        <w:pStyle w:val="BodyText"/>
        <w:tabs>
          <w:tab w:val="left" w:pos="10199"/>
        </w:tabs>
        <w:spacing w:line="230" w:lineRule="auto"/>
        <w:ind w:left="1567" w:right="845"/>
      </w:pPr>
      <w:r>
        <w:rPr>
          <w:color w:val="221F1F"/>
        </w:rPr>
        <w:t>WHEREAS</w:t>
      </w:r>
      <w:r>
        <w:rPr>
          <w:color w:val="221F1F"/>
          <w:spacing w:val="-3"/>
        </w:rPr>
        <w:t xml:space="preserve"> </w:t>
      </w:r>
      <w:r>
        <w:rPr>
          <w:color w:val="221F1F"/>
        </w:rPr>
        <w:t>the</w:t>
      </w:r>
      <w:r>
        <w:rPr>
          <w:color w:val="221F1F"/>
          <w:spacing w:val="-1"/>
        </w:rPr>
        <w:t xml:space="preserve"> </w:t>
      </w:r>
      <w:r>
        <w:rPr>
          <w:color w:val="221F1F"/>
        </w:rPr>
        <w:t>Procuring</w:t>
      </w:r>
      <w:r>
        <w:rPr>
          <w:color w:val="221F1F"/>
          <w:spacing w:val="-6"/>
        </w:rPr>
        <w:t xml:space="preserve"> </w:t>
      </w:r>
      <w:r>
        <w:rPr>
          <w:color w:val="221F1F"/>
        </w:rPr>
        <w:t>Entity</w:t>
      </w:r>
      <w:r>
        <w:rPr>
          <w:color w:val="221F1F"/>
          <w:spacing w:val="-2"/>
        </w:rPr>
        <w:t xml:space="preserve"> </w:t>
      </w:r>
      <w:r>
        <w:rPr>
          <w:color w:val="221F1F"/>
        </w:rPr>
        <w:t>desires</w:t>
      </w:r>
      <w:r>
        <w:rPr>
          <w:color w:val="221F1F"/>
          <w:spacing w:val="-5"/>
        </w:rPr>
        <w:t xml:space="preserve"> </w:t>
      </w:r>
      <w:r>
        <w:rPr>
          <w:color w:val="221F1F"/>
        </w:rPr>
        <w:t>that</w:t>
      </w:r>
      <w:r>
        <w:rPr>
          <w:color w:val="221F1F"/>
          <w:spacing w:val="-4"/>
        </w:rPr>
        <w:t xml:space="preserve"> </w:t>
      </w:r>
      <w:r>
        <w:rPr>
          <w:color w:val="221F1F"/>
        </w:rPr>
        <w:t>the</w:t>
      </w:r>
      <w:r>
        <w:rPr>
          <w:color w:val="221F1F"/>
          <w:spacing w:val="1"/>
        </w:rPr>
        <w:t xml:space="preserve"> </w:t>
      </w:r>
      <w:r>
        <w:rPr>
          <w:color w:val="221F1F"/>
        </w:rPr>
        <w:t>Works</w:t>
      </w:r>
      <w:r>
        <w:rPr>
          <w:color w:val="221F1F"/>
          <w:spacing w:val="-11"/>
        </w:rPr>
        <w:t xml:space="preserve"> </w:t>
      </w:r>
      <w:r>
        <w:rPr>
          <w:color w:val="221F1F"/>
        </w:rPr>
        <w:t>known</w:t>
      </w:r>
      <w:r>
        <w:rPr>
          <w:color w:val="221F1F"/>
          <w:spacing w:val="-3"/>
        </w:rPr>
        <w:t xml:space="preserve"> </w:t>
      </w:r>
      <w:r>
        <w:rPr>
          <w:color w:val="221F1F"/>
        </w:rPr>
        <w:t>as</w:t>
      </w:r>
      <w:r>
        <w:rPr>
          <w:color w:val="221F1F"/>
          <w:u w:val="single" w:color="211E1F"/>
        </w:rPr>
        <w:tab/>
      </w:r>
      <w:r>
        <w:rPr>
          <w:color w:val="221F1F"/>
        </w:rPr>
        <w:t>should</w:t>
      </w:r>
      <w:r>
        <w:rPr>
          <w:color w:val="221F1F"/>
          <w:spacing w:val="2"/>
        </w:rPr>
        <w:t xml:space="preserve"> </w:t>
      </w:r>
      <w:r>
        <w:rPr>
          <w:color w:val="221F1F"/>
        </w:rPr>
        <w:t>be</w:t>
      </w:r>
      <w:r>
        <w:rPr>
          <w:color w:val="221F1F"/>
          <w:spacing w:val="-53"/>
        </w:rPr>
        <w:t xml:space="preserve"> </w:t>
      </w:r>
      <w:r>
        <w:rPr>
          <w:color w:val="221F1F"/>
        </w:rPr>
        <w:t>executed by the Contractor, and has accepted a Tender by the Contractor for the execution and completion of these</w:t>
      </w:r>
      <w:r>
        <w:rPr>
          <w:color w:val="221F1F"/>
          <w:spacing w:val="1"/>
        </w:rPr>
        <w:t xml:space="preserve"> </w:t>
      </w:r>
      <w:r>
        <w:rPr>
          <w:color w:val="221F1F"/>
        </w:rPr>
        <w:t>Works</w:t>
      </w:r>
      <w:r>
        <w:rPr>
          <w:color w:val="221F1F"/>
          <w:spacing w:val="-10"/>
        </w:rPr>
        <w:t xml:space="preserve"> </w:t>
      </w:r>
      <w:r>
        <w:rPr>
          <w:color w:val="221F1F"/>
        </w:rPr>
        <w:t>and the</w:t>
      </w:r>
      <w:r>
        <w:rPr>
          <w:color w:val="221F1F"/>
          <w:spacing w:val="-2"/>
        </w:rPr>
        <w:t xml:space="preserve"> </w:t>
      </w:r>
      <w:r>
        <w:rPr>
          <w:color w:val="221F1F"/>
        </w:rPr>
        <w:t>remedying</w:t>
      </w:r>
      <w:r>
        <w:rPr>
          <w:color w:val="221F1F"/>
          <w:spacing w:val="-2"/>
        </w:rPr>
        <w:t xml:space="preserve"> </w:t>
      </w:r>
      <w:r>
        <w:rPr>
          <w:color w:val="221F1F"/>
        </w:rPr>
        <w:t>of</w:t>
      </w:r>
      <w:r>
        <w:rPr>
          <w:color w:val="221F1F"/>
          <w:spacing w:val="1"/>
        </w:rPr>
        <w:t xml:space="preserve"> </w:t>
      </w:r>
      <w:r>
        <w:rPr>
          <w:color w:val="221F1F"/>
        </w:rPr>
        <w:t>any</w:t>
      </w:r>
      <w:r>
        <w:rPr>
          <w:color w:val="221F1F"/>
          <w:spacing w:val="-1"/>
        </w:rPr>
        <w:t xml:space="preserve"> </w:t>
      </w:r>
      <w:r>
        <w:rPr>
          <w:color w:val="221F1F"/>
        </w:rPr>
        <w:t>defects there in,</w:t>
      </w:r>
    </w:p>
    <w:p w:rsidR="00361D1F" w:rsidRDefault="00361D1F" w:rsidP="000961B7">
      <w:pPr>
        <w:pStyle w:val="BodyText"/>
        <w:spacing w:before="8"/>
        <w:ind w:left="720"/>
        <w:rPr>
          <w:sz w:val="20"/>
        </w:rPr>
      </w:pPr>
    </w:p>
    <w:p w:rsidR="00361D1F" w:rsidRDefault="00361D1F" w:rsidP="000961B7">
      <w:pPr>
        <w:pStyle w:val="BodyText"/>
        <w:ind w:left="1567"/>
      </w:pPr>
      <w:r>
        <w:rPr>
          <w:color w:val="221F1F"/>
        </w:rPr>
        <w:t>The</w:t>
      </w:r>
      <w:r>
        <w:rPr>
          <w:color w:val="221F1F"/>
          <w:spacing w:val="-2"/>
        </w:rPr>
        <w:t xml:space="preserve"> </w:t>
      </w:r>
      <w:r>
        <w:rPr>
          <w:color w:val="221F1F"/>
        </w:rPr>
        <w:t>Procuring</w:t>
      </w:r>
      <w:r>
        <w:rPr>
          <w:color w:val="221F1F"/>
          <w:spacing w:val="-2"/>
        </w:rPr>
        <w:t xml:space="preserve"> </w:t>
      </w:r>
      <w:r>
        <w:rPr>
          <w:color w:val="221F1F"/>
        </w:rPr>
        <w:t>Entity</w:t>
      </w:r>
      <w:r>
        <w:rPr>
          <w:color w:val="221F1F"/>
          <w:spacing w:val="-2"/>
        </w:rPr>
        <w:t xml:space="preserve"> </w:t>
      </w:r>
      <w:r>
        <w:rPr>
          <w:color w:val="221F1F"/>
        </w:rPr>
        <w:t>and</w:t>
      </w:r>
      <w:r>
        <w:rPr>
          <w:color w:val="221F1F"/>
          <w:spacing w:val="-1"/>
        </w:rPr>
        <w:t xml:space="preserve"> </w:t>
      </w:r>
      <w:r>
        <w:rPr>
          <w:color w:val="221F1F"/>
        </w:rPr>
        <w:t>the</w:t>
      </w:r>
      <w:r>
        <w:rPr>
          <w:color w:val="221F1F"/>
          <w:spacing w:val="-2"/>
        </w:rPr>
        <w:t xml:space="preserve"> </w:t>
      </w:r>
      <w:r>
        <w:rPr>
          <w:color w:val="221F1F"/>
        </w:rPr>
        <w:t>Contractor</w:t>
      </w:r>
      <w:r>
        <w:rPr>
          <w:color w:val="221F1F"/>
          <w:spacing w:val="-4"/>
        </w:rPr>
        <w:t xml:space="preserve"> </w:t>
      </w:r>
      <w:r>
        <w:rPr>
          <w:color w:val="221F1F"/>
        </w:rPr>
        <w:t>agree</w:t>
      </w:r>
      <w:r>
        <w:rPr>
          <w:color w:val="221F1F"/>
          <w:spacing w:val="-2"/>
        </w:rPr>
        <w:t xml:space="preserve"> </w:t>
      </w:r>
      <w:r>
        <w:rPr>
          <w:color w:val="221F1F"/>
        </w:rPr>
        <w:t>as</w:t>
      </w:r>
      <w:r>
        <w:rPr>
          <w:color w:val="221F1F"/>
          <w:spacing w:val="-1"/>
        </w:rPr>
        <w:t xml:space="preserve"> </w:t>
      </w:r>
      <w:r>
        <w:rPr>
          <w:color w:val="221F1F"/>
        </w:rPr>
        <w:t>follows:</w:t>
      </w:r>
    </w:p>
    <w:p w:rsidR="00361D1F" w:rsidRDefault="00361D1F" w:rsidP="000961B7">
      <w:pPr>
        <w:pStyle w:val="BodyText"/>
        <w:spacing w:before="1"/>
        <w:ind w:left="720"/>
        <w:rPr>
          <w:sz w:val="21"/>
        </w:rPr>
      </w:pPr>
    </w:p>
    <w:p w:rsidR="00361D1F" w:rsidRDefault="00361D1F" w:rsidP="000961B7">
      <w:pPr>
        <w:pStyle w:val="ListParagraph"/>
        <w:numPr>
          <w:ilvl w:val="0"/>
          <w:numId w:val="10"/>
        </w:numPr>
        <w:tabs>
          <w:tab w:val="left" w:pos="1268"/>
        </w:tabs>
        <w:spacing w:line="230" w:lineRule="auto"/>
        <w:ind w:left="1990" w:right="844" w:hanging="423"/>
      </w:pPr>
      <w:r>
        <w:rPr>
          <w:color w:val="221F1F"/>
        </w:rPr>
        <w:t>In this Agreement words and expressions shall have the same meanings as are respectively assigned to them in</w:t>
      </w:r>
      <w:r>
        <w:rPr>
          <w:color w:val="221F1F"/>
          <w:spacing w:val="1"/>
        </w:rPr>
        <w:t xml:space="preserve"> </w:t>
      </w:r>
      <w:r>
        <w:rPr>
          <w:color w:val="221F1F"/>
        </w:rPr>
        <w:t>the</w:t>
      </w:r>
      <w:r>
        <w:rPr>
          <w:color w:val="221F1F"/>
          <w:spacing w:val="-1"/>
        </w:rPr>
        <w:t xml:space="preserve"> </w:t>
      </w:r>
      <w:r>
        <w:rPr>
          <w:color w:val="221F1F"/>
        </w:rPr>
        <w:t>Contract</w:t>
      </w:r>
      <w:r>
        <w:rPr>
          <w:color w:val="221F1F"/>
          <w:spacing w:val="-1"/>
        </w:rPr>
        <w:t xml:space="preserve"> </w:t>
      </w:r>
      <w:r>
        <w:rPr>
          <w:color w:val="221F1F"/>
        </w:rPr>
        <w:t>documents</w:t>
      </w:r>
      <w:r>
        <w:rPr>
          <w:color w:val="221F1F"/>
          <w:spacing w:val="-1"/>
        </w:rPr>
        <w:t xml:space="preserve"> </w:t>
      </w:r>
      <w:r>
        <w:rPr>
          <w:color w:val="221F1F"/>
        </w:rPr>
        <w:t>referred to.</w:t>
      </w:r>
    </w:p>
    <w:p w:rsidR="00361D1F" w:rsidRDefault="00361D1F" w:rsidP="000961B7">
      <w:pPr>
        <w:pStyle w:val="BodyText"/>
        <w:spacing w:before="2"/>
        <w:ind w:left="720"/>
        <w:rPr>
          <w:sz w:val="21"/>
        </w:rPr>
      </w:pPr>
    </w:p>
    <w:p w:rsidR="00361D1F" w:rsidRDefault="00361D1F" w:rsidP="000961B7">
      <w:pPr>
        <w:pStyle w:val="ListParagraph"/>
        <w:numPr>
          <w:ilvl w:val="0"/>
          <w:numId w:val="10"/>
        </w:numPr>
        <w:tabs>
          <w:tab w:val="left" w:pos="1268"/>
        </w:tabs>
        <w:spacing w:line="230" w:lineRule="auto"/>
        <w:ind w:left="1990" w:right="850" w:hanging="423"/>
      </w:pPr>
      <w:r>
        <w:rPr>
          <w:color w:val="221F1F"/>
        </w:rPr>
        <w:t>The following documents shall be deemed to form and be read and construed as part of this Agreement. This</w:t>
      </w:r>
      <w:r>
        <w:rPr>
          <w:color w:val="221F1F"/>
          <w:spacing w:val="1"/>
        </w:rPr>
        <w:t xml:space="preserve"> </w:t>
      </w:r>
      <w:r>
        <w:rPr>
          <w:color w:val="221F1F"/>
        </w:rPr>
        <w:t>Agreement shall</w:t>
      </w:r>
      <w:r>
        <w:rPr>
          <w:color w:val="221F1F"/>
          <w:spacing w:val="1"/>
        </w:rPr>
        <w:t xml:space="preserve"> </w:t>
      </w:r>
      <w:r>
        <w:rPr>
          <w:color w:val="221F1F"/>
        </w:rPr>
        <w:t>prevail</w:t>
      </w:r>
      <w:r>
        <w:rPr>
          <w:color w:val="221F1F"/>
          <w:spacing w:val="2"/>
        </w:rPr>
        <w:t xml:space="preserve"> </w:t>
      </w:r>
      <w:r>
        <w:rPr>
          <w:color w:val="221F1F"/>
        </w:rPr>
        <w:t>over</w:t>
      </w:r>
      <w:r>
        <w:rPr>
          <w:color w:val="221F1F"/>
          <w:spacing w:val="1"/>
        </w:rPr>
        <w:t xml:space="preserve"> </w:t>
      </w:r>
      <w:r>
        <w:rPr>
          <w:color w:val="221F1F"/>
        </w:rPr>
        <w:t>all other</w:t>
      </w:r>
      <w:r>
        <w:rPr>
          <w:color w:val="221F1F"/>
          <w:spacing w:val="1"/>
        </w:rPr>
        <w:t xml:space="preserve"> </w:t>
      </w:r>
      <w:r>
        <w:rPr>
          <w:color w:val="221F1F"/>
        </w:rPr>
        <w:t>Contract</w:t>
      </w:r>
      <w:r>
        <w:rPr>
          <w:color w:val="221F1F"/>
          <w:spacing w:val="-1"/>
        </w:rPr>
        <w:t xml:space="preserve"> </w:t>
      </w:r>
      <w:r>
        <w:rPr>
          <w:color w:val="221F1F"/>
        </w:rPr>
        <w:t>documents.</w:t>
      </w:r>
    </w:p>
    <w:p w:rsidR="00361D1F" w:rsidRDefault="00361D1F" w:rsidP="000961B7">
      <w:pPr>
        <w:pStyle w:val="BodyText"/>
        <w:spacing w:before="7"/>
        <w:ind w:left="720"/>
        <w:rPr>
          <w:sz w:val="20"/>
        </w:rPr>
      </w:pPr>
    </w:p>
    <w:p w:rsidR="00361D1F" w:rsidRDefault="00361D1F" w:rsidP="000961B7">
      <w:pPr>
        <w:pStyle w:val="ListParagraph"/>
        <w:numPr>
          <w:ilvl w:val="1"/>
          <w:numId w:val="10"/>
        </w:numPr>
        <w:tabs>
          <w:tab w:val="left" w:pos="1814"/>
          <w:tab w:val="left" w:pos="1815"/>
        </w:tabs>
        <w:ind w:left="2534"/>
      </w:pPr>
      <w:r>
        <w:rPr>
          <w:color w:val="221F1F"/>
        </w:rPr>
        <w:t>The</w:t>
      </w:r>
      <w:r>
        <w:rPr>
          <w:color w:val="221F1F"/>
          <w:spacing w:val="-7"/>
        </w:rPr>
        <w:t xml:space="preserve"> </w:t>
      </w:r>
      <w:r>
        <w:rPr>
          <w:color w:val="221F1F"/>
        </w:rPr>
        <w:t>Notiﬁcation</w:t>
      </w:r>
      <w:r>
        <w:rPr>
          <w:color w:val="221F1F"/>
          <w:spacing w:val="-6"/>
        </w:rPr>
        <w:t xml:space="preserve"> </w:t>
      </w:r>
      <w:r>
        <w:rPr>
          <w:color w:val="221F1F"/>
        </w:rPr>
        <w:t>of</w:t>
      </w:r>
      <w:r>
        <w:rPr>
          <w:color w:val="221F1F"/>
          <w:spacing w:val="-6"/>
        </w:rPr>
        <w:t xml:space="preserve"> </w:t>
      </w:r>
      <w:r>
        <w:rPr>
          <w:color w:val="221F1F"/>
        </w:rPr>
        <w:t>Award</w:t>
      </w:r>
    </w:p>
    <w:p w:rsidR="00361D1F" w:rsidRDefault="00361D1F" w:rsidP="000961B7">
      <w:pPr>
        <w:pStyle w:val="ListParagraph"/>
        <w:numPr>
          <w:ilvl w:val="1"/>
          <w:numId w:val="10"/>
        </w:numPr>
        <w:tabs>
          <w:tab w:val="left" w:pos="1814"/>
          <w:tab w:val="left" w:pos="1815"/>
        </w:tabs>
        <w:spacing w:before="40"/>
        <w:ind w:left="2534" w:hanging="550"/>
      </w:pPr>
      <w:r>
        <w:rPr>
          <w:color w:val="221F1F"/>
        </w:rPr>
        <w:t>the</w:t>
      </w:r>
      <w:r>
        <w:rPr>
          <w:color w:val="221F1F"/>
          <w:spacing w:val="-5"/>
        </w:rPr>
        <w:t xml:space="preserve"> </w:t>
      </w:r>
      <w:r>
        <w:rPr>
          <w:color w:val="221F1F"/>
        </w:rPr>
        <w:t>Form</w:t>
      </w:r>
      <w:r>
        <w:rPr>
          <w:color w:val="221F1F"/>
          <w:spacing w:val="-5"/>
        </w:rPr>
        <w:t xml:space="preserve"> </w:t>
      </w:r>
      <w:r>
        <w:rPr>
          <w:color w:val="221F1F"/>
        </w:rPr>
        <w:t>of</w:t>
      </w:r>
      <w:r>
        <w:rPr>
          <w:color w:val="221F1F"/>
          <w:spacing w:val="-3"/>
        </w:rPr>
        <w:t xml:space="preserve"> </w:t>
      </w:r>
      <w:r>
        <w:rPr>
          <w:color w:val="221F1F"/>
        </w:rPr>
        <w:t>Tender</w:t>
      </w:r>
    </w:p>
    <w:p w:rsidR="00361D1F" w:rsidRDefault="00361D1F" w:rsidP="000961B7">
      <w:pPr>
        <w:pStyle w:val="ListParagraph"/>
        <w:numPr>
          <w:ilvl w:val="1"/>
          <w:numId w:val="10"/>
        </w:numPr>
        <w:tabs>
          <w:tab w:val="left" w:pos="1814"/>
          <w:tab w:val="left" w:pos="1815"/>
          <w:tab w:val="left" w:pos="4236"/>
        </w:tabs>
        <w:spacing w:before="39"/>
        <w:ind w:left="2534" w:hanging="550"/>
      </w:pPr>
      <w:r>
        <w:rPr>
          <w:color w:val="221F1F"/>
        </w:rPr>
        <w:t>the</w:t>
      </w:r>
      <w:r>
        <w:rPr>
          <w:color w:val="221F1F"/>
          <w:spacing w:val="-1"/>
        </w:rPr>
        <w:t xml:space="preserve"> </w:t>
      </w:r>
      <w:r>
        <w:rPr>
          <w:color w:val="221F1F"/>
        </w:rPr>
        <w:t>addenda</w:t>
      </w:r>
      <w:r>
        <w:rPr>
          <w:color w:val="221F1F"/>
          <w:spacing w:val="-1"/>
        </w:rPr>
        <w:t xml:space="preserve"> </w:t>
      </w:r>
      <w:r>
        <w:rPr>
          <w:color w:val="221F1F"/>
        </w:rPr>
        <w:t>Nos</w:t>
      </w:r>
      <w:r>
        <w:rPr>
          <w:color w:val="221F1F"/>
          <w:u w:val="single" w:color="211E1F"/>
        </w:rPr>
        <w:tab/>
      </w:r>
      <w:r>
        <w:rPr>
          <w:color w:val="221F1F"/>
        </w:rPr>
        <w:t>(if any)</w:t>
      </w:r>
    </w:p>
    <w:p w:rsidR="00361D1F" w:rsidRDefault="00361D1F" w:rsidP="000961B7">
      <w:pPr>
        <w:pStyle w:val="ListParagraph"/>
        <w:numPr>
          <w:ilvl w:val="1"/>
          <w:numId w:val="10"/>
        </w:numPr>
        <w:tabs>
          <w:tab w:val="left" w:pos="1814"/>
          <w:tab w:val="left" w:pos="1815"/>
        </w:tabs>
        <w:spacing w:before="40"/>
        <w:ind w:left="2534" w:hanging="550"/>
      </w:pPr>
      <w:r>
        <w:rPr>
          <w:color w:val="221F1F"/>
        </w:rPr>
        <w:t>the</w:t>
      </w:r>
      <w:r>
        <w:rPr>
          <w:color w:val="221F1F"/>
          <w:spacing w:val="-3"/>
        </w:rPr>
        <w:t xml:space="preserve"> </w:t>
      </w:r>
      <w:r>
        <w:rPr>
          <w:color w:val="221F1F"/>
        </w:rPr>
        <w:t>Special Conditions</w:t>
      </w:r>
      <w:r>
        <w:rPr>
          <w:color w:val="221F1F"/>
          <w:spacing w:val="-2"/>
        </w:rPr>
        <w:t xml:space="preserve"> </w:t>
      </w:r>
      <w:r>
        <w:rPr>
          <w:color w:val="221F1F"/>
        </w:rPr>
        <w:t>of</w:t>
      </w:r>
      <w:r>
        <w:rPr>
          <w:color w:val="221F1F"/>
          <w:spacing w:val="-1"/>
        </w:rPr>
        <w:t xml:space="preserve"> </w:t>
      </w:r>
      <w:r>
        <w:rPr>
          <w:color w:val="221F1F"/>
        </w:rPr>
        <w:t>Contract</w:t>
      </w:r>
    </w:p>
    <w:p w:rsidR="00361D1F" w:rsidRDefault="00361D1F" w:rsidP="000961B7">
      <w:pPr>
        <w:pStyle w:val="ListParagraph"/>
        <w:numPr>
          <w:ilvl w:val="1"/>
          <w:numId w:val="10"/>
        </w:numPr>
        <w:tabs>
          <w:tab w:val="left" w:pos="1814"/>
          <w:tab w:val="left" w:pos="1815"/>
        </w:tabs>
        <w:spacing w:before="38"/>
        <w:ind w:left="2534" w:hanging="550"/>
      </w:pPr>
      <w:r>
        <w:rPr>
          <w:color w:val="221F1F"/>
        </w:rPr>
        <w:t>the</w:t>
      </w:r>
      <w:r>
        <w:rPr>
          <w:color w:val="221F1F"/>
          <w:spacing w:val="-2"/>
        </w:rPr>
        <w:t xml:space="preserve"> </w:t>
      </w:r>
      <w:r>
        <w:rPr>
          <w:color w:val="221F1F"/>
        </w:rPr>
        <w:t>General</w:t>
      </w:r>
      <w:r>
        <w:rPr>
          <w:color w:val="221F1F"/>
          <w:spacing w:val="-1"/>
        </w:rPr>
        <w:t xml:space="preserve"> </w:t>
      </w:r>
      <w:r>
        <w:rPr>
          <w:color w:val="221F1F"/>
        </w:rPr>
        <w:t>Conditions of</w:t>
      </w:r>
      <w:r>
        <w:rPr>
          <w:color w:val="221F1F"/>
          <w:spacing w:val="-4"/>
        </w:rPr>
        <w:t xml:space="preserve"> </w:t>
      </w:r>
      <w:r>
        <w:rPr>
          <w:color w:val="221F1F"/>
        </w:rPr>
        <w:t>Contract;</w:t>
      </w:r>
    </w:p>
    <w:p w:rsidR="00361D1F" w:rsidRDefault="00361D1F" w:rsidP="000961B7">
      <w:pPr>
        <w:pStyle w:val="ListParagraph"/>
        <w:numPr>
          <w:ilvl w:val="1"/>
          <w:numId w:val="10"/>
        </w:numPr>
        <w:tabs>
          <w:tab w:val="left" w:pos="1814"/>
          <w:tab w:val="left" w:pos="1815"/>
        </w:tabs>
        <w:spacing w:before="39"/>
        <w:ind w:left="2534" w:hanging="550"/>
      </w:pPr>
      <w:r>
        <w:rPr>
          <w:color w:val="221F1F"/>
        </w:rPr>
        <w:t>the</w:t>
      </w:r>
      <w:r>
        <w:rPr>
          <w:color w:val="221F1F"/>
          <w:spacing w:val="-3"/>
        </w:rPr>
        <w:t xml:space="preserve"> </w:t>
      </w:r>
      <w:r>
        <w:rPr>
          <w:color w:val="221F1F"/>
        </w:rPr>
        <w:t>Speciﬁcations</w:t>
      </w:r>
    </w:p>
    <w:p w:rsidR="00361D1F" w:rsidRDefault="00361D1F" w:rsidP="000961B7">
      <w:pPr>
        <w:pStyle w:val="ListParagraph"/>
        <w:numPr>
          <w:ilvl w:val="1"/>
          <w:numId w:val="10"/>
        </w:numPr>
        <w:tabs>
          <w:tab w:val="left" w:pos="1814"/>
          <w:tab w:val="left" w:pos="1815"/>
        </w:tabs>
        <w:spacing w:before="40"/>
        <w:ind w:left="2534" w:hanging="550"/>
      </w:pPr>
      <w:r>
        <w:rPr>
          <w:color w:val="221F1F"/>
        </w:rPr>
        <w:t>the</w:t>
      </w:r>
      <w:r>
        <w:rPr>
          <w:color w:val="221F1F"/>
          <w:spacing w:val="-1"/>
        </w:rPr>
        <w:t xml:space="preserve"> </w:t>
      </w:r>
      <w:r>
        <w:rPr>
          <w:color w:val="221F1F"/>
        </w:rPr>
        <w:t>Drawings</w:t>
      </w:r>
      <w:r>
        <w:rPr>
          <w:i/>
          <w:color w:val="221F1F"/>
        </w:rPr>
        <w:t>;</w:t>
      </w:r>
      <w:r>
        <w:rPr>
          <w:i/>
          <w:color w:val="221F1F"/>
          <w:spacing w:val="-2"/>
        </w:rPr>
        <w:t xml:space="preserve"> </w:t>
      </w:r>
      <w:r>
        <w:rPr>
          <w:color w:val="221F1F"/>
        </w:rPr>
        <w:t>and</w:t>
      </w:r>
    </w:p>
    <w:p w:rsidR="00361D1F" w:rsidRDefault="00361D1F" w:rsidP="000961B7">
      <w:pPr>
        <w:pStyle w:val="ListParagraph"/>
        <w:numPr>
          <w:ilvl w:val="1"/>
          <w:numId w:val="10"/>
        </w:numPr>
        <w:tabs>
          <w:tab w:val="left" w:pos="1814"/>
          <w:tab w:val="left" w:pos="1815"/>
        </w:tabs>
        <w:spacing w:before="40"/>
        <w:ind w:left="2534" w:hanging="550"/>
      </w:pPr>
      <w:r>
        <w:rPr>
          <w:color w:val="221F1F"/>
        </w:rPr>
        <w:t>the</w:t>
      </w:r>
      <w:r>
        <w:rPr>
          <w:color w:val="221F1F"/>
          <w:spacing w:val="-3"/>
        </w:rPr>
        <w:t xml:space="preserve"> </w:t>
      </w:r>
      <w:r>
        <w:rPr>
          <w:color w:val="221F1F"/>
        </w:rPr>
        <w:t>completed</w:t>
      </w:r>
      <w:r>
        <w:rPr>
          <w:color w:val="221F1F"/>
          <w:spacing w:val="-1"/>
        </w:rPr>
        <w:t xml:space="preserve"> </w:t>
      </w:r>
      <w:r>
        <w:rPr>
          <w:color w:val="221F1F"/>
        </w:rPr>
        <w:t>Schedules</w:t>
      </w:r>
      <w:r>
        <w:rPr>
          <w:color w:val="221F1F"/>
          <w:spacing w:val="-1"/>
        </w:rPr>
        <w:t xml:space="preserve"> </w:t>
      </w:r>
      <w:r>
        <w:rPr>
          <w:color w:val="221F1F"/>
        </w:rPr>
        <w:t>and</w:t>
      </w:r>
      <w:r>
        <w:rPr>
          <w:color w:val="221F1F"/>
          <w:spacing w:val="-2"/>
        </w:rPr>
        <w:t xml:space="preserve"> </w:t>
      </w:r>
      <w:r>
        <w:rPr>
          <w:color w:val="221F1F"/>
        </w:rPr>
        <w:t>any</w:t>
      </w:r>
      <w:r>
        <w:rPr>
          <w:color w:val="221F1F"/>
          <w:spacing w:val="-2"/>
        </w:rPr>
        <w:t xml:space="preserve"> </w:t>
      </w:r>
      <w:r>
        <w:rPr>
          <w:color w:val="221F1F"/>
        </w:rPr>
        <w:t>other</w:t>
      </w:r>
      <w:r>
        <w:rPr>
          <w:color w:val="221F1F"/>
          <w:spacing w:val="-1"/>
        </w:rPr>
        <w:t xml:space="preserve"> </w:t>
      </w:r>
      <w:r>
        <w:rPr>
          <w:color w:val="221F1F"/>
        </w:rPr>
        <w:t>documents</w:t>
      </w:r>
      <w:r>
        <w:rPr>
          <w:color w:val="221F1F"/>
          <w:spacing w:val="-1"/>
        </w:rPr>
        <w:t xml:space="preserve"> </w:t>
      </w:r>
      <w:r>
        <w:rPr>
          <w:color w:val="221F1F"/>
        </w:rPr>
        <w:t>forming</w:t>
      </w:r>
      <w:r>
        <w:rPr>
          <w:color w:val="221F1F"/>
          <w:spacing w:val="-2"/>
        </w:rPr>
        <w:t xml:space="preserve"> </w:t>
      </w:r>
      <w:r>
        <w:rPr>
          <w:color w:val="221F1F"/>
        </w:rPr>
        <w:t>part</w:t>
      </w:r>
      <w:r>
        <w:rPr>
          <w:color w:val="221F1F"/>
          <w:spacing w:val="-1"/>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p>
    <w:p w:rsidR="00361D1F" w:rsidRDefault="00361D1F" w:rsidP="000961B7">
      <w:pPr>
        <w:pStyle w:val="BodyText"/>
        <w:spacing w:before="1"/>
        <w:ind w:left="720"/>
        <w:rPr>
          <w:sz w:val="21"/>
        </w:rPr>
      </w:pPr>
    </w:p>
    <w:p w:rsidR="00361D1F" w:rsidRDefault="00361D1F" w:rsidP="000961B7">
      <w:pPr>
        <w:pStyle w:val="ListParagraph"/>
        <w:numPr>
          <w:ilvl w:val="0"/>
          <w:numId w:val="10"/>
        </w:numPr>
        <w:tabs>
          <w:tab w:val="left" w:pos="1268"/>
        </w:tabs>
        <w:spacing w:line="230" w:lineRule="auto"/>
        <w:ind w:left="1990" w:right="845" w:hanging="426"/>
      </w:pPr>
      <w:r>
        <w:rPr>
          <w:color w:val="221F1F"/>
        </w:rPr>
        <w:t>In consideration of the payments to be made by the Procuring Entity to the Contractor as speciﬁed in this</w:t>
      </w:r>
      <w:r>
        <w:rPr>
          <w:color w:val="221F1F"/>
          <w:spacing w:val="1"/>
        </w:rPr>
        <w:t xml:space="preserve"> </w:t>
      </w:r>
      <w:r>
        <w:rPr>
          <w:color w:val="221F1F"/>
        </w:rPr>
        <w:t>Agreement, the Contractor here by covenants with the Procuring Entity to execute the Works and to remedy</w:t>
      </w:r>
      <w:r>
        <w:rPr>
          <w:color w:val="221F1F"/>
          <w:spacing w:val="1"/>
        </w:rPr>
        <w:t xml:space="preserve"> </w:t>
      </w:r>
      <w:r>
        <w:rPr>
          <w:color w:val="221F1F"/>
        </w:rPr>
        <w:t>defects</w:t>
      </w:r>
      <w:r>
        <w:rPr>
          <w:color w:val="221F1F"/>
          <w:spacing w:val="-3"/>
        </w:rPr>
        <w:t xml:space="preserve"> </w:t>
      </w:r>
      <w:r>
        <w:rPr>
          <w:color w:val="221F1F"/>
        </w:rPr>
        <w:t>therein</w:t>
      </w:r>
      <w:r>
        <w:rPr>
          <w:color w:val="221F1F"/>
          <w:spacing w:val="-2"/>
        </w:rPr>
        <w:t xml:space="preserve"> </w:t>
      </w:r>
      <w:r>
        <w:rPr>
          <w:color w:val="221F1F"/>
        </w:rPr>
        <w:t>in conformity</w:t>
      </w:r>
      <w:r>
        <w:rPr>
          <w:color w:val="221F1F"/>
          <w:spacing w:val="1"/>
        </w:rPr>
        <w:t xml:space="preserve"> </w:t>
      </w:r>
      <w:r>
        <w:rPr>
          <w:color w:val="221F1F"/>
        </w:rPr>
        <w:t>in all</w:t>
      </w:r>
      <w:r>
        <w:rPr>
          <w:color w:val="221F1F"/>
          <w:spacing w:val="-2"/>
        </w:rPr>
        <w:t xml:space="preserve"> </w:t>
      </w:r>
      <w:r>
        <w:rPr>
          <w:color w:val="221F1F"/>
        </w:rPr>
        <w:t>respects with</w:t>
      </w:r>
      <w:r>
        <w:rPr>
          <w:color w:val="221F1F"/>
          <w:spacing w:val="-2"/>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2"/>
        </w:rPr>
        <w:t xml:space="preserve"> </w:t>
      </w:r>
      <w:r>
        <w:rPr>
          <w:color w:val="221F1F"/>
        </w:rPr>
        <w:t>the Contract.</w:t>
      </w:r>
    </w:p>
    <w:p w:rsidR="00361D1F" w:rsidRDefault="00361D1F" w:rsidP="000961B7">
      <w:pPr>
        <w:pStyle w:val="BodyText"/>
        <w:spacing w:before="5"/>
        <w:ind w:left="720"/>
        <w:rPr>
          <w:sz w:val="21"/>
        </w:rPr>
      </w:pPr>
    </w:p>
    <w:p w:rsidR="00361D1F" w:rsidRDefault="00361D1F" w:rsidP="000961B7">
      <w:pPr>
        <w:pStyle w:val="ListParagraph"/>
        <w:numPr>
          <w:ilvl w:val="0"/>
          <w:numId w:val="10"/>
        </w:numPr>
        <w:tabs>
          <w:tab w:val="left" w:pos="1268"/>
        </w:tabs>
        <w:spacing w:line="230" w:lineRule="auto"/>
        <w:ind w:left="1990" w:right="845" w:hanging="426"/>
      </w:pPr>
      <w:r>
        <w:rPr>
          <w:color w:val="221F1F"/>
        </w:rPr>
        <w:t>The Procuring Entity here by covenants to pay the Contractor in consideration of the execution and completion</w:t>
      </w:r>
      <w:r>
        <w:rPr>
          <w:color w:val="221F1F"/>
          <w:spacing w:val="-52"/>
        </w:rPr>
        <w:t xml:space="preserve"> </w:t>
      </w:r>
      <w:r>
        <w:rPr>
          <w:color w:val="221F1F"/>
          <w:spacing w:val="-1"/>
        </w:rPr>
        <w:t>of</w:t>
      </w:r>
      <w:r>
        <w:rPr>
          <w:color w:val="221F1F"/>
          <w:spacing w:val="-7"/>
        </w:rPr>
        <w:t xml:space="preserve"> </w:t>
      </w:r>
      <w:r>
        <w:rPr>
          <w:color w:val="221F1F"/>
          <w:spacing w:val="-1"/>
        </w:rPr>
        <w:t>the</w:t>
      </w:r>
      <w:r>
        <w:rPr>
          <w:color w:val="221F1F"/>
          <w:spacing w:val="-7"/>
        </w:rPr>
        <w:t xml:space="preserve"> </w:t>
      </w:r>
      <w:r>
        <w:rPr>
          <w:color w:val="221F1F"/>
          <w:spacing w:val="-1"/>
        </w:rPr>
        <w:t>Works</w:t>
      </w:r>
      <w:r>
        <w:rPr>
          <w:color w:val="221F1F"/>
          <w:spacing w:val="-17"/>
        </w:rPr>
        <w:t xml:space="preserve"> </w:t>
      </w:r>
      <w:r>
        <w:rPr>
          <w:color w:val="221F1F"/>
          <w:spacing w:val="-1"/>
        </w:rPr>
        <w:t>and</w:t>
      </w:r>
      <w:r>
        <w:rPr>
          <w:color w:val="221F1F"/>
          <w:spacing w:val="-7"/>
        </w:rPr>
        <w:t xml:space="preserve"> </w:t>
      </w:r>
      <w:r>
        <w:rPr>
          <w:color w:val="221F1F"/>
          <w:spacing w:val="-1"/>
        </w:rPr>
        <w:t>the</w:t>
      </w:r>
      <w:r>
        <w:rPr>
          <w:color w:val="221F1F"/>
          <w:spacing w:val="-8"/>
        </w:rPr>
        <w:t xml:space="preserve"> </w:t>
      </w:r>
      <w:r>
        <w:rPr>
          <w:color w:val="221F1F"/>
          <w:spacing w:val="-1"/>
        </w:rPr>
        <w:t>remedying</w:t>
      </w:r>
      <w:r>
        <w:rPr>
          <w:color w:val="221F1F"/>
          <w:spacing w:val="-6"/>
        </w:rPr>
        <w:t xml:space="preserve"> </w:t>
      </w:r>
      <w:r>
        <w:rPr>
          <w:color w:val="221F1F"/>
          <w:spacing w:val="-1"/>
        </w:rPr>
        <w:t>of</w:t>
      </w:r>
      <w:r>
        <w:rPr>
          <w:color w:val="221F1F"/>
          <w:spacing w:val="-7"/>
        </w:rPr>
        <w:t xml:space="preserve"> </w:t>
      </w:r>
      <w:r>
        <w:rPr>
          <w:color w:val="221F1F"/>
          <w:spacing w:val="-1"/>
        </w:rPr>
        <w:t>defects</w:t>
      </w:r>
      <w:r>
        <w:rPr>
          <w:color w:val="221F1F"/>
          <w:spacing w:val="-7"/>
        </w:rPr>
        <w:t xml:space="preserve"> </w:t>
      </w:r>
      <w:r>
        <w:rPr>
          <w:color w:val="221F1F"/>
          <w:spacing w:val="-1"/>
        </w:rPr>
        <w:t>there</w:t>
      </w:r>
      <w:r>
        <w:rPr>
          <w:color w:val="221F1F"/>
          <w:spacing w:val="-6"/>
        </w:rPr>
        <w:t xml:space="preserve"> </w:t>
      </w:r>
      <w:r>
        <w:rPr>
          <w:color w:val="221F1F"/>
        </w:rPr>
        <w:t>in,</w:t>
      </w:r>
      <w:r>
        <w:rPr>
          <w:color w:val="221F1F"/>
          <w:spacing w:val="-9"/>
        </w:rPr>
        <w:t xml:space="preserve"> </w:t>
      </w:r>
      <w:r>
        <w:rPr>
          <w:color w:val="221F1F"/>
        </w:rPr>
        <w:t>the</w:t>
      </w:r>
      <w:r>
        <w:rPr>
          <w:color w:val="221F1F"/>
          <w:spacing w:val="-9"/>
        </w:rPr>
        <w:t xml:space="preserve"> </w:t>
      </w:r>
      <w:r>
        <w:rPr>
          <w:color w:val="221F1F"/>
        </w:rPr>
        <w:t>Contract</w:t>
      </w:r>
      <w:r>
        <w:rPr>
          <w:color w:val="221F1F"/>
          <w:spacing w:val="-6"/>
        </w:rPr>
        <w:t xml:space="preserve"> </w:t>
      </w:r>
      <w:r>
        <w:rPr>
          <w:color w:val="221F1F"/>
        </w:rPr>
        <w:t>Price</w:t>
      </w:r>
      <w:r>
        <w:rPr>
          <w:color w:val="221F1F"/>
          <w:spacing w:val="-5"/>
        </w:rPr>
        <w:t xml:space="preserve"> </w:t>
      </w:r>
      <w:r>
        <w:rPr>
          <w:color w:val="221F1F"/>
        </w:rPr>
        <w:t>or</w:t>
      </w:r>
      <w:r>
        <w:rPr>
          <w:color w:val="221F1F"/>
          <w:spacing w:val="-7"/>
        </w:rPr>
        <w:t xml:space="preserve"> </w:t>
      </w:r>
      <w:r>
        <w:rPr>
          <w:color w:val="221F1F"/>
        </w:rPr>
        <w:t>such</w:t>
      </w:r>
      <w:r>
        <w:rPr>
          <w:color w:val="221F1F"/>
          <w:spacing w:val="-9"/>
        </w:rPr>
        <w:t xml:space="preserve"> </w:t>
      </w:r>
      <w:r>
        <w:rPr>
          <w:color w:val="221F1F"/>
        </w:rPr>
        <w:t>other</w:t>
      </w:r>
      <w:r>
        <w:rPr>
          <w:color w:val="221F1F"/>
          <w:spacing w:val="-8"/>
        </w:rPr>
        <w:t xml:space="preserve"> </w:t>
      </w:r>
      <w:r>
        <w:rPr>
          <w:color w:val="221F1F"/>
        </w:rPr>
        <w:t>sum</w:t>
      </w:r>
      <w:r>
        <w:rPr>
          <w:color w:val="221F1F"/>
          <w:spacing w:val="-5"/>
        </w:rPr>
        <w:t xml:space="preserve"> </w:t>
      </w:r>
      <w:r>
        <w:rPr>
          <w:color w:val="221F1F"/>
        </w:rPr>
        <w:t>as</w:t>
      </w:r>
      <w:r>
        <w:rPr>
          <w:color w:val="221F1F"/>
          <w:spacing w:val="-7"/>
        </w:rPr>
        <w:t xml:space="preserve"> </w:t>
      </w:r>
      <w:r>
        <w:rPr>
          <w:color w:val="221F1F"/>
        </w:rPr>
        <w:t>may</w:t>
      </w:r>
      <w:r>
        <w:rPr>
          <w:color w:val="221F1F"/>
          <w:spacing w:val="-7"/>
        </w:rPr>
        <w:t xml:space="preserve"> </w:t>
      </w:r>
      <w:r>
        <w:rPr>
          <w:color w:val="221F1F"/>
        </w:rPr>
        <w:t>become</w:t>
      </w:r>
      <w:r>
        <w:rPr>
          <w:color w:val="221F1F"/>
          <w:spacing w:val="-7"/>
        </w:rPr>
        <w:t xml:space="preserve"> </w:t>
      </w:r>
      <w:r>
        <w:rPr>
          <w:color w:val="221F1F"/>
        </w:rPr>
        <w:t>payable</w:t>
      </w:r>
      <w:r>
        <w:rPr>
          <w:color w:val="221F1F"/>
          <w:spacing w:val="-52"/>
        </w:rPr>
        <w:t xml:space="preserve"> </w:t>
      </w:r>
      <w:r>
        <w:rPr>
          <w:color w:val="221F1F"/>
        </w:rPr>
        <w:t>under</w:t>
      </w:r>
      <w:r>
        <w:rPr>
          <w:color w:val="221F1F"/>
          <w:spacing w:val="-3"/>
        </w:rPr>
        <w:t xml:space="preserve"> </w:t>
      </w:r>
      <w:r>
        <w:rPr>
          <w:color w:val="221F1F"/>
        </w:rPr>
        <w:t>the</w:t>
      </w:r>
      <w:r>
        <w:rPr>
          <w:color w:val="221F1F"/>
          <w:spacing w:val="-2"/>
        </w:rPr>
        <w:t xml:space="preserve"> </w:t>
      </w:r>
      <w:r>
        <w:rPr>
          <w:color w:val="221F1F"/>
        </w:rPr>
        <w:t>provisions</w:t>
      </w:r>
      <w:r>
        <w:rPr>
          <w:color w:val="221F1F"/>
          <w:spacing w:val="-2"/>
        </w:rPr>
        <w:t xml:space="preserve"> </w:t>
      </w:r>
      <w:r>
        <w:rPr>
          <w:color w:val="221F1F"/>
        </w:rPr>
        <w:t>of</w:t>
      </w:r>
      <w:r>
        <w:rPr>
          <w:color w:val="221F1F"/>
          <w:spacing w:val="-1"/>
        </w:rPr>
        <w:t xml:space="preserve"> </w:t>
      </w:r>
      <w:r>
        <w:rPr>
          <w:color w:val="221F1F"/>
        </w:rPr>
        <w:t>the</w:t>
      </w:r>
      <w:r>
        <w:rPr>
          <w:color w:val="221F1F"/>
          <w:spacing w:val="-2"/>
        </w:rPr>
        <w:t xml:space="preserve"> </w:t>
      </w:r>
      <w:r>
        <w:rPr>
          <w:color w:val="221F1F"/>
        </w:rPr>
        <w:t>Contract</w:t>
      </w:r>
      <w:r>
        <w:rPr>
          <w:color w:val="221F1F"/>
          <w:spacing w:val="-1"/>
        </w:rPr>
        <w:t xml:space="preserve"> </w:t>
      </w:r>
      <w:r>
        <w:rPr>
          <w:color w:val="221F1F"/>
        </w:rPr>
        <w:t>at</w:t>
      </w:r>
      <w:r>
        <w:rPr>
          <w:color w:val="221F1F"/>
          <w:spacing w:val="-2"/>
        </w:rPr>
        <w:t xml:space="preserve"> </w:t>
      </w:r>
      <w:r>
        <w:rPr>
          <w:color w:val="221F1F"/>
        </w:rPr>
        <w:t>the</w:t>
      </w:r>
      <w:r>
        <w:rPr>
          <w:color w:val="221F1F"/>
          <w:spacing w:val="-2"/>
        </w:rPr>
        <w:t xml:space="preserve"> </w:t>
      </w:r>
      <w:r>
        <w:rPr>
          <w:color w:val="221F1F"/>
        </w:rPr>
        <w:t>times and in</w:t>
      </w:r>
      <w:r>
        <w:rPr>
          <w:color w:val="221F1F"/>
          <w:spacing w:val="-3"/>
        </w:rPr>
        <w:t xml:space="preserve"> </w:t>
      </w:r>
      <w:r>
        <w:rPr>
          <w:color w:val="221F1F"/>
        </w:rPr>
        <w:t>the</w:t>
      </w:r>
      <w:r>
        <w:rPr>
          <w:color w:val="221F1F"/>
          <w:spacing w:val="-2"/>
        </w:rPr>
        <w:t xml:space="preserve"> </w:t>
      </w:r>
      <w:r>
        <w:rPr>
          <w:color w:val="221F1F"/>
        </w:rPr>
        <w:t>manner</w:t>
      </w:r>
      <w:r>
        <w:rPr>
          <w:color w:val="221F1F"/>
          <w:spacing w:val="-1"/>
        </w:rPr>
        <w:t xml:space="preserve"> </w:t>
      </w:r>
      <w:r>
        <w:rPr>
          <w:color w:val="221F1F"/>
        </w:rPr>
        <w:t>prescribed</w:t>
      </w:r>
      <w:r>
        <w:rPr>
          <w:color w:val="221F1F"/>
          <w:spacing w:val="1"/>
        </w:rPr>
        <w:t xml:space="preserve"> </w:t>
      </w:r>
      <w:r>
        <w:rPr>
          <w:color w:val="221F1F"/>
        </w:rPr>
        <w:t>by</w:t>
      </w:r>
      <w:r>
        <w:rPr>
          <w:color w:val="221F1F"/>
          <w:spacing w:val="-3"/>
        </w:rPr>
        <w:t xml:space="preserve"> </w:t>
      </w:r>
      <w:r>
        <w:rPr>
          <w:color w:val="221F1F"/>
        </w:rPr>
        <w:t>the Contract.</w:t>
      </w:r>
    </w:p>
    <w:p w:rsidR="00361D1F" w:rsidRDefault="00361D1F" w:rsidP="000961B7">
      <w:pPr>
        <w:pStyle w:val="BodyText"/>
        <w:spacing w:before="2"/>
        <w:ind w:left="720"/>
        <w:rPr>
          <w:sz w:val="21"/>
        </w:rPr>
      </w:pPr>
    </w:p>
    <w:p w:rsidR="00361D1F" w:rsidRDefault="00361D1F" w:rsidP="000961B7">
      <w:pPr>
        <w:pStyle w:val="BodyText"/>
        <w:spacing w:line="230" w:lineRule="auto"/>
        <w:ind w:left="1990" w:right="1099" w:hanging="5"/>
      </w:pPr>
      <w:r>
        <w:rPr>
          <w:color w:val="221F1F"/>
        </w:rPr>
        <w:t>INWITNESS where of the parties here to have caused this Agreement to be executed in accordance with the</w:t>
      </w:r>
      <w:r>
        <w:rPr>
          <w:color w:val="221F1F"/>
          <w:spacing w:val="-52"/>
        </w:rPr>
        <w:t xml:space="preserve"> </w:t>
      </w:r>
      <w:r>
        <w:rPr>
          <w:color w:val="221F1F"/>
        </w:rPr>
        <w:t>Laws</w:t>
      </w:r>
      <w:r>
        <w:rPr>
          <w:color w:val="221F1F"/>
          <w:spacing w:val="-1"/>
        </w:rPr>
        <w:t xml:space="preserve"> </w:t>
      </w:r>
      <w:r>
        <w:rPr>
          <w:color w:val="221F1F"/>
        </w:rPr>
        <w:t>of</w:t>
      </w:r>
      <w:r>
        <w:rPr>
          <w:color w:val="221F1F"/>
          <w:spacing w:val="1"/>
        </w:rPr>
        <w:t xml:space="preserve"> </w:t>
      </w:r>
      <w:r>
        <w:rPr>
          <w:color w:val="221F1F"/>
        </w:rPr>
        <w:t>Kenya on</w:t>
      </w:r>
      <w:r>
        <w:rPr>
          <w:color w:val="221F1F"/>
          <w:spacing w:val="-3"/>
        </w:rPr>
        <w:t xml:space="preserve"> </w:t>
      </w:r>
      <w:r>
        <w:rPr>
          <w:color w:val="221F1F"/>
        </w:rPr>
        <w:t>the</w:t>
      </w:r>
      <w:r>
        <w:rPr>
          <w:color w:val="221F1F"/>
          <w:spacing w:val="-3"/>
        </w:rPr>
        <w:t xml:space="preserve"> </w:t>
      </w:r>
      <w:r>
        <w:rPr>
          <w:color w:val="221F1F"/>
        </w:rPr>
        <w:t>day,</w:t>
      </w:r>
      <w:r>
        <w:rPr>
          <w:color w:val="221F1F"/>
          <w:spacing w:val="-9"/>
        </w:rPr>
        <w:t xml:space="preserve"> </w:t>
      </w:r>
      <w:r>
        <w:rPr>
          <w:color w:val="221F1F"/>
        </w:rPr>
        <w:t>month and</w:t>
      </w:r>
      <w:r>
        <w:rPr>
          <w:color w:val="221F1F"/>
          <w:spacing w:val="-2"/>
        </w:rPr>
        <w:t xml:space="preserve"> </w:t>
      </w:r>
      <w:r>
        <w:rPr>
          <w:color w:val="221F1F"/>
        </w:rPr>
        <w:t>year</w:t>
      </w:r>
      <w:r>
        <w:rPr>
          <w:color w:val="221F1F"/>
          <w:spacing w:val="1"/>
        </w:rPr>
        <w:t xml:space="preserve"> </w:t>
      </w:r>
      <w:r>
        <w:rPr>
          <w:color w:val="221F1F"/>
        </w:rPr>
        <w:t>speciﬁed above.</w:t>
      </w:r>
    </w:p>
    <w:p w:rsidR="00361D1F" w:rsidRDefault="00361D1F" w:rsidP="000961B7">
      <w:pPr>
        <w:pStyle w:val="BodyText"/>
        <w:ind w:left="720"/>
        <w:rPr>
          <w:sz w:val="24"/>
        </w:rPr>
      </w:pPr>
    </w:p>
    <w:p w:rsidR="00361D1F" w:rsidRDefault="00361D1F" w:rsidP="000961B7">
      <w:pPr>
        <w:pStyle w:val="BodyText"/>
        <w:tabs>
          <w:tab w:val="left" w:pos="8411"/>
        </w:tabs>
        <w:spacing w:before="202"/>
        <w:ind w:left="198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1"/>
        </w:rPr>
        <w:t xml:space="preserve"> </w:t>
      </w:r>
      <w:r>
        <w:rPr>
          <w:color w:val="221F1F"/>
        </w:rPr>
        <w:t>the</w:t>
      </w:r>
      <w:r>
        <w:rPr>
          <w:color w:val="221F1F"/>
          <w:spacing w:val="-3"/>
        </w:rPr>
        <w:t xml:space="preserve"> </w:t>
      </w:r>
      <w:r>
        <w:rPr>
          <w:color w:val="221F1F"/>
        </w:rPr>
        <w:t>Procuring</w:t>
      </w:r>
      <w:r>
        <w:rPr>
          <w:color w:val="221F1F"/>
          <w:spacing w:val="-2"/>
        </w:rPr>
        <w:t xml:space="preserve"> </w:t>
      </w:r>
      <w:r>
        <w:rPr>
          <w:color w:val="221F1F"/>
        </w:rPr>
        <w:t>Entity)</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10"/>
        <w:ind w:left="720"/>
      </w:pPr>
    </w:p>
    <w:p w:rsidR="00361D1F" w:rsidRDefault="00361D1F" w:rsidP="000961B7">
      <w:pPr>
        <w:pStyle w:val="BodyText"/>
        <w:tabs>
          <w:tab w:val="left" w:pos="8629"/>
        </w:tabs>
        <w:spacing w:before="1"/>
        <w:ind w:left="1985"/>
      </w:pPr>
      <w:r>
        <w:rPr>
          <w:color w:val="221F1F"/>
        </w:rPr>
        <w:t>Signed</w:t>
      </w:r>
      <w:r>
        <w:rPr>
          <w:color w:val="221F1F"/>
          <w:spacing w:val="-3"/>
        </w:rPr>
        <w:t xml:space="preserve"> </w:t>
      </w:r>
      <w:r>
        <w:rPr>
          <w:color w:val="221F1F"/>
        </w:rPr>
        <w:t>and</w:t>
      </w:r>
      <w:r>
        <w:rPr>
          <w:color w:val="221F1F"/>
          <w:spacing w:val="-1"/>
        </w:rPr>
        <w:t xml:space="preserve"> </w:t>
      </w:r>
      <w:r>
        <w:rPr>
          <w:color w:val="221F1F"/>
        </w:rPr>
        <w:t>sealed</w:t>
      </w:r>
      <w:r>
        <w:rPr>
          <w:color w:val="221F1F"/>
          <w:spacing w:val="-1"/>
        </w:rPr>
        <w:t xml:space="preserve"> </w:t>
      </w:r>
      <w:r>
        <w:rPr>
          <w:color w:val="221F1F"/>
        </w:rPr>
        <w:t>by</w:t>
      </w:r>
      <w:r>
        <w:rPr>
          <w:color w:val="221F1F"/>
          <w:u w:val="single" w:color="211E1F"/>
        </w:rPr>
        <w:tab/>
      </w:r>
      <w:r>
        <w:rPr>
          <w:color w:val="221F1F"/>
        </w:rPr>
        <w:t>(for</w:t>
      </w:r>
      <w:r>
        <w:rPr>
          <w:color w:val="221F1F"/>
          <w:spacing w:val="-2"/>
        </w:rPr>
        <w:t xml:space="preserve"> </w:t>
      </w:r>
      <w:r>
        <w:rPr>
          <w:color w:val="221F1F"/>
        </w:rPr>
        <w:t>the</w:t>
      </w:r>
      <w:r>
        <w:rPr>
          <w:color w:val="221F1F"/>
          <w:spacing w:val="-1"/>
        </w:rPr>
        <w:t xml:space="preserve"> </w:t>
      </w:r>
      <w:r>
        <w:rPr>
          <w:color w:val="221F1F"/>
        </w:rPr>
        <w:t>Contractor).</w:t>
      </w:r>
    </w:p>
    <w:p w:rsidR="00361D1F" w:rsidRDefault="00361D1F" w:rsidP="000961B7">
      <w:pPr>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7"/>
        <w:ind w:left="720"/>
        <w:rPr>
          <w:sz w:val="24"/>
        </w:rPr>
      </w:pPr>
    </w:p>
    <w:p w:rsidR="00361D1F" w:rsidRDefault="00361D1F" w:rsidP="000961B7">
      <w:pPr>
        <w:spacing w:before="90"/>
        <w:ind w:left="1572"/>
        <w:rPr>
          <w:b/>
          <w:sz w:val="24"/>
        </w:rPr>
      </w:pPr>
      <w:r>
        <w:rPr>
          <w:noProof/>
          <w:lang w:val="en-GB" w:eastAsia="en-GB"/>
        </w:rPr>
        <mc:AlternateContent>
          <mc:Choice Requires="wps">
            <w:drawing>
              <wp:anchor distT="0" distB="0" distL="114300" distR="114300" simplePos="0" relativeHeight="251809792" behindDoc="0" locked="0" layoutInCell="1" allowOverlap="1" wp14:anchorId="397906A3" wp14:editId="73005CA0">
                <wp:simplePos x="0" y="0"/>
                <wp:positionH relativeFrom="page">
                  <wp:posOffset>0</wp:posOffset>
                </wp:positionH>
                <wp:positionV relativeFrom="paragraph">
                  <wp:posOffset>-472440</wp:posOffset>
                </wp:positionV>
                <wp:extent cx="7560310" cy="234315"/>
                <wp:effectExtent l="0" t="0" r="0" b="0"/>
                <wp:wrapNone/>
                <wp:docPr id="437"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135061" id="Rectangle 65" o:spid="_x0000_s1026" style="position:absolute;margin-left:0;margin-top:-37.2pt;width:595.3pt;height:18.4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" fillcolor="#011f5e" stroked="f">
                <w10:wrap anchorx="page"/>
              </v:rect>
            </w:pict>
          </mc:Fallback>
        </mc:AlternateContent>
      </w:r>
      <w:r>
        <w:rPr>
          <w:b/>
          <w:color w:val="221F1F"/>
          <w:sz w:val="24"/>
        </w:rPr>
        <w:t>FORM</w:t>
      </w:r>
      <w:r>
        <w:rPr>
          <w:b/>
          <w:color w:val="221F1F"/>
          <w:spacing w:val="-3"/>
          <w:sz w:val="24"/>
        </w:rPr>
        <w:t xml:space="preserve"> </w:t>
      </w:r>
      <w:r>
        <w:rPr>
          <w:b/>
          <w:color w:val="221F1F"/>
          <w:sz w:val="24"/>
        </w:rPr>
        <w:t>NO. 5</w:t>
      </w:r>
      <w:r>
        <w:rPr>
          <w:b/>
          <w:color w:val="221F1F"/>
          <w:spacing w:val="-1"/>
          <w:sz w:val="24"/>
        </w:rPr>
        <w:t xml:space="preserve"> </w:t>
      </w:r>
      <w:r>
        <w:rPr>
          <w:b/>
          <w:color w:val="221F1F"/>
          <w:sz w:val="24"/>
        </w:rPr>
        <w:t>-</w:t>
      </w:r>
      <w:r>
        <w:rPr>
          <w:b/>
          <w:color w:val="221F1F"/>
          <w:spacing w:val="-1"/>
          <w:sz w:val="24"/>
        </w:rPr>
        <w:t xml:space="preserve"> </w:t>
      </w:r>
      <w:r>
        <w:rPr>
          <w:b/>
          <w:color w:val="221F1F"/>
          <w:sz w:val="24"/>
        </w:rPr>
        <w:t>PERFORMANCE SECURITY</w:t>
      </w:r>
    </w:p>
    <w:p w:rsidR="00361D1F" w:rsidRDefault="00361D1F" w:rsidP="000961B7">
      <w:pPr>
        <w:pStyle w:val="BodyText"/>
        <w:spacing w:before="10"/>
        <w:ind w:left="720"/>
        <w:rPr>
          <w:b/>
          <w:sz w:val="30"/>
        </w:rPr>
      </w:pPr>
    </w:p>
    <w:p w:rsidR="00361D1F" w:rsidRDefault="00361D1F" w:rsidP="000961B7">
      <w:pPr>
        <w:ind w:left="1572"/>
        <w:rPr>
          <w:b/>
        </w:rPr>
      </w:pPr>
      <w:r>
        <w:rPr>
          <w:b/>
          <w:color w:val="221F1F"/>
        </w:rPr>
        <w:t>[Option</w:t>
      </w:r>
      <w:r>
        <w:rPr>
          <w:b/>
          <w:color w:val="221F1F"/>
          <w:spacing w:val="-4"/>
        </w:rPr>
        <w:t xml:space="preserve"> </w:t>
      </w:r>
      <w:r>
        <w:rPr>
          <w:b/>
          <w:color w:val="221F1F"/>
        </w:rPr>
        <w:t>1 -</w:t>
      </w:r>
      <w:r>
        <w:rPr>
          <w:b/>
          <w:color w:val="221F1F"/>
          <w:spacing w:val="1"/>
        </w:rPr>
        <w:t xml:space="preserve"> </w:t>
      </w:r>
      <w:r>
        <w:rPr>
          <w:b/>
          <w:color w:val="221F1F"/>
        </w:rPr>
        <w:t>Unconditional</w:t>
      </w:r>
      <w:r>
        <w:rPr>
          <w:b/>
          <w:color w:val="221F1F"/>
          <w:spacing w:val="-3"/>
        </w:rPr>
        <w:t xml:space="preserve"> </w:t>
      </w: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361D1F" w:rsidRDefault="00361D1F" w:rsidP="000961B7">
      <w:pPr>
        <w:spacing w:before="112"/>
        <w:ind w:left="1572"/>
        <w:rPr>
          <w:i/>
        </w:rPr>
      </w:pPr>
      <w:r>
        <w:rPr>
          <w:i/>
          <w:color w:val="221F1F"/>
        </w:rPr>
        <w:t>[Guarantor</w:t>
      </w:r>
      <w:r>
        <w:rPr>
          <w:i/>
          <w:color w:val="221F1F"/>
          <w:spacing w:val="-4"/>
        </w:rPr>
        <w:t xml:space="preserve"> </w:t>
      </w:r>
      <w:r>
        <w:rPr>
          <w:i/>
          <w:color w:val="221F1F"/>
        </w:rPr>
        <w:t>letterhead]</w:t>
      </w:r>
    </w:p>
    <w:p w:rsidR="00361D1F" w:rsidRDefault="00361D1F" w:rsidP="000961B7">
      <w:pPr>
        <w:spacing w:before="112"/>
        <w:ind w:left="1572"/>
        <w:rPr>
          <w:i/>
        </w:rPr>
      </w:pPr>
      <w:r>
        <w:rPr>
          <w:b/>
          <w:color w:val="221F1F"/>
        </w:rPr>
        <w:t>Beneﬁciary:</w:t>
      </w:r>
      <w:r>
        <w:rPr>
          <w:b/>
          <w:color w:val="221F1F"/>
          <w:spacing w:val="-2"/>
        </w:rPr>
        <w:t xml:space="preserve"> </w:t>
      </w:r>
      <w:r>
        <w:rPr>
          <w:i/>
          <w:color w:val="221F1F"/>
        </w:rPr>
        <w:t>[insert name</w:t>
      </w:r>
      <w:r>
        <w:rPr>
          <w:i/>
          <w:color w:val="221F1F"/>
          <w:spacing w:val="-2"/>
        </w:rPr>
        <w:t xml:space="preserve"> </w:t>
      </w:r>
      <w:r>
        <w:rPr>
          <w:i/>
          <w:color w:val="221F1F"/>
        </w:rPr>
        <w:t>and</w:t>
      </w:r>
      <w:r>
        <w:rPr>
          <w:i/>
          <w:color w:val="221F1F"/>
          <w:spacing w:val="-1"/>
        </w:rPr>
        <w:t xml:space="preserve"> </w:t>
      </w:r>
      <w:r>
        <w:rPr>
          <w:i/>
          <w:color w:val="221F1F"/>
        </w:rPr>
        <w:t>Address of Procuring</w:t>
      </w:r>
      <w:r>
        <w:rPr>
          <w:i/>
          <w:color w:val="221F1F"/>
          <w:spacing w:val="-2"/>
        </w:rPr>
        <w:t xml:space="preserve"> </w:t>
      </w:r>
      <w:r>
        <w:rPr>
          <w:i/>
          <w:color w:val="221F1F"/>
        </w:rPr>
        <w:t>Entity]</w:t>
      </w:r>
    </w:p>
    <w:p w:rsidR="00361D1F" w:rsidRDefault="00361D1F" w:rsidP="000961B7">
      <w:pPr>
        <w:tabs>
          <w:tab w:val="left" w:pos="1572"/>
          <w:tab w:val="left" w:pos="3420"/>
        </w:tabs>
        <w:spacing w:before="117"/>
        <w:ind w:left="1564"/>
        <w:rPr>
          <w:i/>
        </w:rPr>
      </w:pPr>
      <w:r>
        <w:rPr>
          <w:b/>
          <w:color w:val="221F1F"/>
        </w:rPr>
        <w:t>Date:</w:t>
      </w:r>
      <w:r>
        <w:rPr>
          <w:b/>
          <w:color w:val="221F1F"/>
        </w:rPr>
        <w:tab/>
      </w:r>
      <w:r>
        <w:rPr>
          <w:b/>
          <w:color w:val="221F1F"/>
          <w:u w:val="thick" w:color="211E1F"/>
        </w:rPr>
        <w:t xml:space="preserve"> </w:t>
      </w:r>
      <w:r>
        <w:rPr>
          <w:b/>
          <w:color w:val="221F1F"/>
          <w:u w:val="thick" w:color="211E1F"/>
        </w:rPr>
        <w:tab/>
      </w:r>
      <w:r>
        <w:rPr>
          <w:i/>
          <w:color w:val="221F1F"/>
        </w:rPr>
        <w:t>[Insert</w:t>
      </w:r>
      <w:r>
        <w:rPr>
          <w:i/>
          <w:color w:val="221F1F"/>
          <w:spacing w:val="-1"/>
        </w:rPr>
        <w:t xml:space="preserve"> </w:t>
      </w:r>
      <w:r>
        <w:rPr>
          <w:i/>
          <w:color w:val="221F1F"/>
        </w:rPr>
        <w:t>date</w:t>
      </w:r>
      <w:r>
        <w:rPr>
          <w:i/>
          <w:color w:val="221F1F"/>
          <w:spacing w:val="-1"/>
        </w:rPr>
        <w:t xml:space="preserve"> </w:t>
      </w:r>
      <w:r>
        <w:rPr>
          <w:i/>
          <w:color w:val="221F1F"/>
        </w:rPr>
        <w:t>of</w:t>
      </w:r>
      <w:r>
        <w:rPr>
          <w:i/>
          <w:color w:val="221F1F"/>
          <w:spacing w:val="-1"/>
        </w:rPr>
        <w:t xml:space="preserve"> </w:t>
      </w:r>
      <w:r>
        <w:rPr>
          <w:i/>
          <w:color w:val="221F1F"/>
        </w:rPr>
        <w:t>issue]</w:t>
      </w:r>
    </w:p>
    <w:p w:rsidR="00361D1F" w:rsidRDefault="00361D1F" w:rsidP="000961B7">
      <w:pPr>
        <w:pStyle w:val="BodyText"/>
        <w:spacing w:before="6"/>
        <w:ind w:left="720"/>
        <w:rPr>
          <w:i/>
          <w:sz w:val="19"/>
        </w:rPr>
      </w:pPr>
    </w:p>
    <w:p w:rsidR="00361D1F" w:rsidRDefault="00361D1F" w:rsidP="000961B7">
      <w:pPr>
        <w:ind w:left="156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361D1F" w:rsidRDefault="00361D1F" w:rsidP="000961B7">
      <w:pPr>
        <w:pStyle w:val="BodyText"/>
        <w:ind w:left="720"/>
        <w:rPr>
          <w:i/>
          <w:sz w:val="31"/>
        </w:rPr>
      </w:pPr>
    </w:p>
    <w:p w:rsidR="00361D1F" w:rsidRDefault="00361D1F" w:rsidP="000961B7">
      <w:pPr>
        <w:pStyle w:val="ListParagraph"/>
        <w:numPr>
          <w:ilvl w:val="0"/>
          <w:numId w:val="9"/>
        </w:numPr>
        <w:tabs>
          <w:tab w:val="left" w:pos="1273"/>
          <w:tab w:val="left" w:pos="5518"/>
          <w:tab w:val="left" w:pos="6481"/>
          <w:tab w:val="left" w:pos="8982"/>
          <w:tab w:val="left" w:pos="9861"/>
        </w:tabs>
        <w:spacing w:line="266" w:lineRule="auto"/>
        <w:ind w:left="1999" w:right="839" w:hanging="428"/>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u w:val="single" w:color="211E1F"/>
        </w:rPr>
        <w:tab/>
      </w:r>
      <w:r>
        <w:rPr>
          <w:color w:val="221F1F"/>
        </w:rPr>
        <w:t>(hereinafter</w:t>
      </w:r>
      <w:r>
        <w:rPr>
          <w:color w:val="221F1F"/>
          <w:spacing w:val="30"/>
        </w:rPr>
        <w:t xml:space="preserve"> </w:t>
      </w:r>
      <w:r>
        <w:rPr>
          <w:color w:val="221F1F"/>
        </w:rPr>
        <w:t>called</w:t>
      </w:r>
      <w:r>
        <w:rPr>
          <w:color w:val="221F1F"/>
          <w:spacing w:val="28"/>
        </w:rPr>
        <w:t xml:space="preserve"> </w:t>
      </w:r>
      <w:r>
        <w:rPr>
          <w:color w:val="221F1F"/>
        </w:rPr>
        <w:t>"the</w:t>
      </w:r>
      <w:r>
        <w:rPr>
          <w:color w:val="221F1F"/>
          <w:spacing w:val="-52"/>
        </w:rPr>
        <w:t xml:space="preserve"> </w:t>
      </w:r>
      <w:r>
        <w:rPr>
          <w:color w:val="221F1F"/>
        </w:rPr>
        <w:t>Contractor")</w:t>
      </w:r>
      <w:r>
        <w:rPr>
          <w:color w:val="221F1F"/>
          <w:spacing w:val="-2"/>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3"/>
        </w:rPr>
        <w:t xml:space="preserve"> </w:t>
      </w:r>
      <w:r>
        <w:rPr>
          <w:color w:val="221F1F"/>
        </w:rPr>
        <w:t>Contract</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dated</w:t>
      </w:r>
      <w:r>
        <w:rPr>
          <w:color w:val="221F1F"/>
          <w:u w:val="single" w:color="211E1F"/>
        </w:rPr>
        <w:tab/>
      </w:r>
      <w:r>
        <w:rPr>
          <w:color w:val="221F1F"/>
          <w:u w:val="single" w:color="211E1F"/>
        </w:rPr>
        <w:tab/>
      </w:r>
      <w:r>
        <w:rPr>
          <w:color w:val="221F1F"/>
          <w:spacing w:val="-1"/>
        </w:rPr>
        <w:t xml:space="preserve">with </w:t>
      </w:r>
      <w:r>
        <w:rPr>
          <w:color w:val="221F1F"/>
        </w:rPr>
        <w:t>(</w:t>
      </w:r>
      <w:r>
        <w:rPr>
          <w:i/>
          <w:color w:val="221F1F"/>
        </w:rPr>
        <w:t>name of</w:t>
      </w:r>
      <w:r>
        <w:rPr>
          <w:i/>
          <w:color w:val="221F1F"/>
          <w:spacing w:val="-53"/>
        </w:rPr>
        <w:t xml:space="preserve"> </w:t>
      </w:r>
      <w:r>
        <w:rPr>
          <w:i/>
          <w:color w:val="221F1F"/>
        </w:rPr>
        <w:t>Procuring</w:t>
      </w:r>
      <w:r>
        <w:rPr>
          <w:i/>
          <w:color w:val="221F1F"/>
          <w:spacing w:val="-2"/>
        </w:rPr>
        <w:t xml:space="preserve"> </w:t>
      </w:r>
      <w:r>
        <w:rPr>
          <w:i/>
          <w:color w:val="221F1F"/>
        </w:rPr>
        <w:t>Entity</w:t>
      </w:r>
      <w:r>
        <w:rPr>
          <w:color w:val="221F1F"/>
        </w:rPr>
        <w:t>)</w:t>
      </w:r>
      <w:r>
        <w:rPr>
          <w:color w:val="221F1F"/>
          <w:u w:val="single" w:color="211E1F"/>
        </w:rPr>
        <w:tab/>
      </w:r>
      <w:r>
        <w:rPr>
          <w:color w:val="221F1F"/>
        </w:rPr>
        <w:t>(the</w:t>
      </w:r>
      <w:r>
        <w:rPr>
          <w:color w:val="221F1F"/>
          <w:spacing w:val="-3"/>
        </w:rPr>
        <w:t xml:space="preserve"> </w:t>
      </w:r>
      <w:r>
        <w:rPr>
          <w:color w:val="221F1F"/>
        </w:rPr>
        <w:t>Procuring Entity</w:t>
      </w:r>
      <w:r>
        <w:rPr>
          <w:color w:val="221F1F"/>
          <w:spacing w:val="-1"/>
        </w:rPr>
        <w:t xml:space="preserve"> </w:t>
      </w:r>
      <w:r>
        <w:rPr>
          <w:color w:val="221F1F"/>
        </w:rPr>
        <w:t>as</w:t>
      </w:r>
      <w:r>
        <w:rPr>
          <w:color w:val="221F1F"/>
          <w:spacing w:val="-1"/>
        </w:rPr>
        <w:t xml:space="preserve"> </w:t>
      </w:r>
      <w:r>
        <w:rPr>
          <w:color w:val="221F1F"/>
        </w:rPr>
        <w:t>the</w:t>
      </w:r>
      <w:r>
        <w:rPr>
          <w:color w:val="221F1F"/>
          <w:spacing w:val="-2"/>
        </w:rPr>
        <w:t xml:space="preserve"> </w:t>
      </w:r>
      <w:r>
        <w:rPr>
          <w:color w:val="221F1F"/>
        </w:rPr>
        <w:t>Beneﬁciary),</w:t>
      </w:r>
      <w:r>
        <w:rPr>
          <w:color w:val="221F1F"/>
          <w:spacing w:val="-3"/>
        </w:rPr>
        <w:t xml:space="preserve"> </w:t>
      </w:r>
      <w:r>
        <w:rPr>
          <w:color w:val="221F1F"/>
        </w:rPr>
        <w:t>for</w:t>
      </w:r>
      <w:r>
        <w:rPr>
          <w:color w:val="221F1F"/>
          <w:spacing w:val="-2"/>
        </w:rPr>
        <w:t xml:space="preserve"> </w:t>
      </w:r>
      <w:r>
        <w:rPr>
          <w:color w:val="221F1F"/>
        </w:rPr>
        <w:t>the</w:t>
      </w:r>
      <w:r>
        <w:rPr>
          <w:color w:val="221F1F"/>
          <w:spacing w:val="-3"/>
        </w:rPr>
        <w:t xml:space="preserve"> </w:t>
      </w:r>
      <w:r>
        <w:rPr>
          <w:color w:val="221F1F"/>
        </w:rPr>
        <w:t>execution</w:t>
      </w:r>
      <w:r>
        <w:rPr>
          <w:color w:val="221F1F"/>
          <w:spacing w:val="-2"/>
        </w:rPr>
        <w:t xml:space="preserve"> </w:t>
      </w:r>
      <w:r>
        <w:rPr>
          <w:color w:val="221F1F"/>
        </w:rPr>
        <w:t>of</w:t>
      </w:r>
    </w:p>
    <w:p w:rsidR="00361D1F" w:rsidRDefault="00361D1F" w:rsidP="000961B7">
      <w:pPr>
        <w:pStyle w:val="BodyText"/>
        <w:tabs>
          <w:tab w:val="left" w:pos="3624"/>
        </w:tabs>
        <w:spacing w:line="246" w:lineRule="exact"/>
        <w:ind w:left="1999"/>
      </w:pPr>
      <w:r>
        <w:rPr>
          <w:color w:val="221F1F"/>
          <w:u w:val="single" w:color="211E1F"/>
        </w:rPr>
        <w:t xml:space="preserve"> </w:t>
      </w:r>
      <w:r>
        <w:rPr>
          <w:color w:val="221F1F"/>
          <w:u w:val="single" w:color="211E1F"/>
        </w:rPr>
        <w:tab/>
      </w:r>
      <w:r>
        <w:rPr>
          <w:color w:val="221F1F"/>
        </w:rPr>
        <w:t>(herein</w:t>
      </w:r>
      <w:r>
        <w:rPr>
          <w:color w:val="221F1F"/>
          <w:spacing w:val="-4"/>
        </w:rPr>
        <w:t xml:space="preserve"> </w:t>
      </w:r>
      <w:r>
        <w:rPr>
          <w:color w:val="221F1F"/>
        </w:rPr>
        <w:t>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4"/>
        </w:rPr>
        <w:t xml:space="preserve"> </w:t>
      </w:r>
      <w:r>
        <w:rPr>
          <w:color w:val="221F1F"/>
        </w:rPr>
        <w:t>Contract").</w:t>
      </w:r>
    </w:p>
    <w:p w:rsidR="00361D1F" w:rsidRDefault="00361D1F" w:rsidP="000961B7">
      <w:pPr>
        <w:pStyle w:val="BodyText"/>
        <w:spacing w:before="7"/>
        <w:ind w:left="720"/>
        <w:rPr>
          <w:sz w:val="12"/>
        </w:rPr>
      </w:pPr>
    </w:p>
    <w:p w:rsidR="00361D1F" w:rsidRDefault="00361D1F" w:rsidP="000961B7">
      <w:pPr>
        <w:pStyle w:val="ListParagraph"/>
        <w:numPr>
          <w:ilvl w:val="0"/>
          <w:numId w:val="9"/>
        </w:numPr>
        <w:tabs>
          <w:tab w:val="left" w:pos="1272"/>
          <w:tab w:val="left" w:pos="1273"/>
        </w:tabs>
        <w:spacing w:before="92"/>
        <w:ind w:left="1992"/>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2"/>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4"/>
        </w:rPr>
        <w:t xml:space="preserve"> </w:t>
      </w:r>
      <w:r>
        <w:rPr>
          <w:color w:val="221F1F"/>
        </w:rPr>
        <w:t>conditions</w:t>
      </w:r>
      <w:r>
        <w:rPr>
          <w:color w:val="221F1F"/>
          <w:spacing w:val="-3"/>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 a</w:t>
      </w:r>
      <w:r>
        <w:rPr>
          <w:color w:val="221F1F"/>
          <w:spacing w:val="-1"/>
        </w:rPr>
        <w:t xml:space="preserve"> </w:t>
      </w:r>
      <w:r>
        <w:rPr>
          <w:color w:val="221F1F"/>
        </w:rPr>
        <w:t>performance</w:t>
      </w:r>
      <w:r>
        <w:rPr>
          <w:color w:val="221F1F"/>
          <w:spacing w:val="-3"/>
        </w:rPr>
        <w:t xml:space="preserve"> </w:t>
      </w:r>
      <w:r>
        <w:rPr>
          <w:color w:val="221F1F"/>
        </w:rPr>
        <w:t>guarantee</w:t>
      </w:r>
      <w:r>
        <w:rPr>
          <w:color w:val="221F1F"/>
          <w:spacing w:val="-2"/>
        </w:rPr>
        <w:t xml:space="preserve"> </w:t>
      </w:r>
      <w:r>
        <w:rPr>
          <w:color w:val="221F1F"/>
        </w:rPr>
        <w:t>is</w:t>
      </w:r>
      <w:r>
        <w:rPr>
          <w:color w:val="221F1F"/>
          <w:spacing w:val="-3"/>
        </w:rPr>
        <w:t xml:space="preserve"> </w:t>
      </w:r>
      <w:r>
        <w:rPr>
          <w:color w:val="221F1F"/>
        </w:rPr>
        <w:t>required.</w:t>
      </w:r>
    </w:p>
    <w:p w:rsidR="00361D1F" w:rsidRDefault="00361D1F" w:rsidP="000961B7">
      <w:pPr>
        <w:pStyle w:val="BodyText"/>
        <w:spacing w:before="4"/>
        <w:ind w:left="720"/>
        <w:rPr>
          <w:sz w:val="20"/>
        </w:rPr>
      </w:pPr>
    </w:p>
    <w:p w:rsidR="00361D1F" w:rsidRDefault="00361D1F" w:rsidP="000961B7">
      <w:pPr>
        <w:pStyle w:val="ListParagraph"/>
        <w:numPr>
          <w:ilvl w:val="0"/>
          <w:numId w:val="9"/>
        </w:numPr>
        <w:tabs>
          <w:tab w:val="left" w:pos="1273"/>
          <w:tab w:val="left" w:pos="6301"/>
        </w:tabs>
        <w:spacing w:line="264" w:lineRule="auto"/>
        <w:ind w:left="1999" w:right="838" w:hanging="428"/>
      </w:pPr>
      <w:r>
        <w:rPr>
          <w:color w:val="221F1F"/>
        </w:rPr>
        <w:t>At</w:t>
      </w:r>
      <w:r>
        <w:rPr>
          <w:color w:val="221F1F"/>
          <w:spacing w:val="-5"/>
        </w:rPr>
        <w:t xml:space="preserve"> </w:t>
      </w:r>
      <w:r>
        <w:rPr>
          <w:color w:val="221F1F"/>
        </w:rPr>
        <w:t>the</w:t>
      </w:r>
      <w:r>
        <w:rPr>
          <w:color w:val="221F1F"/>
          <w:spacing w:val="-8"/>
        </w:rPr>
        <w:t xml:space="preserve"> </w:t>
      </w:r>
      <w:r>
        <w:rPr>
          <w:color w:val="221F1F"/>
        </w:rPr>
        <w:t>request</w:t>
      </w:r>
      <w:r>
        <w:rPr>
          <w:color w:val="221F1F"/>
          <w:spacing w:val="-7"/>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Contractor,</w:t>
      </w:r>
      <w:r>
        <w:rPr>
          <w:color w:val="221F1F"/>
          <w:spacing w:val="-5"/>
        </w:rPr>
        <w:t xml:space="preserve"> </w:t>
      </w:r>
      <w:r>
        <w:rPr>
          <w:color w:val="221F1F"/>
        </w:rPr>
        <w:t>we</w:t>
      </w:r>
      <w:r>
        <w:rPr>
          <w:color w:val="221F1F"/>
          <w:spacing w:val="-6"/>
        </w:rPr>
        <w:t xml:space="preserve"> </w:t>
      </w:r>
      <w:r>
        <w:rPr>
          <w:color w:val="221F1F"/>
        </w:rPr>
        <w:t>as</w:t>
      </w:r>
      <w:r>
        <w:rPr>
          <w:color w:val="221F1F"/>
          <w:spacing w:val="-5"/>
        </w:rPr>
        <w:t xml:space="preserve"> </w:t>
      </w:r>
      <w:r>
        <w:rPr>
          <w:color w:val="221F1F"/>
        </w:rPr>
        <w:t>Guarantor,</w:t>
      </w:r>
      <w:r>
        <w:rPr>
          <w:color w:val="221F1F"/>
          <w:spacing w:val="-7"/>
        </w:rPr>
        <w:t xml:space="preserve"> </w:t>
      </w:r>
      <w:r>
        <w:rPr>
          <w:color w:val="221F1F"/>
        </w:rPr>
        <w:t>here</w:t>
      </w:r>
      <w:r>
        <w:rPr>
          <w:color w:val="221F1F"/>
          <w:spacing w:val="-8"/>
        </w:rPr>
        <w:t xml:space="preserve"> </w:t>
      </w:r>
      <w:r>
        <w:rPr>
          <w:color w:val="221F1F"/>
        </w:rPr>
        <w:t>by</w:t>
      </w:r>
      <w:r>
        <w:rPr>
          <w:color w:val="221F1F"/>
          <w:spacing w:val="-6"/>
        </w:rPr>
        <w:t xml:space="preserve"> </w:t>
      </w:r>
      <w:r>
        <w:rPr>
          <w:color w:val="221F1F"/>
        </w:rPr>
        <w:t>irrevocably</w:t>
      </w:r>
      <w:r>
        <w:rPr>
          <w:color w:val="221F1F"/>
          <w:spacing w:val="-4"/>
        </w:rPr>
        <w:t xml:space="preserve"> </w:t>
      </w:r>
      <w:r>
        <w:rPr>
          <w:color w:val="221F1F"/>
        </w:rPr>
        <w:t>undertake</w:t>
      </w:r>
      <w:r>
        <w:rPr>
          <w:color w:val="221F1F"/>
          <w:spacing w:val="-7"/>
        </w:rPr>
        <w:t xml:space="preserve"> </w:t>
      </w:r>
      <w:r>
        <w:rPr>
          <w:color w:val="221F1F"/>
        </w:rPr>
        <w:t>to</w:t>
      </w:r>
      <w:r>
        <w:rPr>
          <w:color w:val="221F1F"/>
          <w:spacing w:val="-8"/>
        </w:rPr>
        <w:t xml:space="preserve"> </w:t>
      </w:r>
      <w:r>
        <w:rPr>
          <w:color w:val="221F1F"/>
        </w:rPr>
        <w:t>pay</w:t>
      </w:r>
      <w:r>
        <w:rPr>
          <w:color w:val="221F1F"/>
          <w:spacing w:val="-5"/>
        </w:rPr>
        <w:t xml:space="preserve"> </w:t>
      </w:r>
      <w:r>
        <w:rPr>
          <w:color w:val="221F1F"/>
        </w:rPr>
        <w:t>the</w:t>
      </w:r>
      <w:r>
        <w:rPr>
          <w:color w:val="221F1F"/>
          <w:spacing w:val="-6"/>
        </w:rPr>
        <w:t xml:space="preserve"> </w:t>
      </w:r>
      <w:r>
        <w:rPr>
          <w:color w:val="221F1F"/>
        </w:rPr>
        <w:t>Beneﬁciary</w:t>
      </w:r>
      <w:r>
        <w:rPr>
          <w:color w:val="221F1F"/>
          <w:spacing w:val="-5"/>
        </w:rPr>
        <w:t xml:space="preserve"> </w:t>
      </w:r>
      <w:r>
        <w:rPr>
          <w:color w:val="221F1F"/>
        </w:rPr>
        <w:t>any</w:t>
      </w:r>
      <w:r>
        <w:rPr>
          <w:color w:val="221F1F"/>
          <w:spacing w:val="-8"/>
        </w:rPr>
        <w:t xml:space="preserve"> </w:t>
      </w:r>
      <w:r>
        <w:rPr>
          <w:color w:val="221F1F"/>
        </w:rPr>
        <w:t>sum</w:t>
      </w:r>
      <w:r>
        <w:rPr>
          <w:color w:val="221F1F"/>
          <w:spacing w:val="-52"/>
        </w:rPr>
        <w:t xml:space="preserve"> </w:t>
      </w:r>
      <w:r>
        <w:rPr>
          <w:color w:val="221F1F"/>
        </w:rPr>
        <w:t>or</w:t>
      </w:r>
      <w:r>
        <w:rPr>
          <w:color w:val="221F1F"/>
          <w:spacing w:val="-1"/>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2"/>
        </w:rPr>
        <w:t xml:space="preserve"> </w:t>
      </w:r>
      <w:r>
        <w:rPr>
          <w:color w:val="221F1F"/>
        </w:rPr>
        <w:t>an</w:t>
      </w:r>
      <w:r>
        <w:rPr>
          <w:color w:val="221F1F"/>
          <w:spacing w:val="2"/>
        </w:rPr>
        <w:t xml:space="preserve"> </w:t>
      </w:r>
      <w:r>
        <w:rPr>
          <w:color w:val="221F1F"/>
        </w:rPr>
        <w:t>amount of</w:t>
      </w:r>
      <w:r>
        <w:rPr>
          <w:color w:val="221F1F"/>
          <w:u w:val="single" w:color="211E1F"/>
        </w:rPr>
        <w:tab/>
      </w:r>
      <w:r>
        <w:rPr>
          <w:color w:val="221F1F"/>
        </w:rPr>
        <w:t>(</w:t>
      </w:r>
      <w:r>
        <w:rPr>
          <w:i/>
          <w:color w:val="221F1F"/>
        </w:rPr>
        <w:t>in</w:t>
      </w:r>
      <w:r>
        <w:rPr>
          <w:i/>
          <w:color w:val="221F1F"/>
          <w:spacing w:val="10"/>
        </w:rPr>
        <w:t xml:space="preserve"> </w:t>
      </w:r>
      <w:r>
        <w:rPr>
          <w:i/>
          <w:color w:val="221F1F"/>
        </w:rPr>
        <w:t>words</w:t>
      </w:r>
      <w:r>
        <w:rPr>
          <w:i/>
          <w:color w:val="221F1F"/>
          <w:spacing w:val="11"/>
        </w:rPr>
        <w:t xml:space="preserve"> </w:t>
      </w:r>
      <w:r>
        <w:rPr>
          <w:color w:val="221F1F"/>
        </w:rPr>
        <w:t>),</w:t>
      </w:r>
      <w:r>
        <w:rPr>
          <w:color w:val="221F1F"/>
          <w:position w:val="11"/>
          <w:sz w:val="11"/>
        </w:rPr>
        <w:t>1</w:t>
      </w:r>
      <w:r>
        <w:rPr>
          <w:color w:val="221F1F"/>
          <w:spacing w:val="6"/>
          <w:position w:val="11"/>
          <w:sz w:val="11"/>
        </w:rPr>
        <w:t xml:space="preserve"> </w:t>
      </w:r>
      <w:r>
        <w:rPr>
          <w:color w:val="221F1F"/>
        </w:rPr>
        <w:t>such</w:t>
      </w:r>
      <w:r>
        <w:rPr>
          <w:color w:val="221F1F"/>
          <w:spacing w:val="11"/>
        </w:rPr>
        <w:t xml:space="preserve"> </w:t>
      </w:r>
      <w:r>
        <w:rPr>
          <w:color w:val="221F1F"/>
        </w:rPr>
        <w:t>sum</w:t>
      </w:r>
      <w:r>
        <w:rPr>
          <w:color w:val="221F1F"/>
          <w:spacing w:val="12"/>
        </w:rPr>
        <w:t xml:space="preserve"> </w:t>
      </w:r>
      <w:r>
        <w:rPr>
          <w:color w:val="221F1F"/>
        </w:rPr>
        <w:t>being</w:t>
      </w:r>
      <w:r>
        <w:rPr>
          <w:color w:val="221F1F"/>
          <w:spacing w:val="10"/>
        </w:rPr>
        <w:t xml:space="preserve"> </w:t>
      </w:r>
      <w:r>
        <w:rPr>
          <w:color w:val="221F1F"/>
        </w:rPr>
        <w:t>payable</w:t>
      </w:r>
      <w:r>
        <w:rPr>
          <w:color w:val="221F1F"/>
          <w:spacing w:val="9"/>
        </w:rPr>
        <w:t xml:space="preserve"> </w:t>
      </w:r>
      <w:r>
        <w:rPr>
          <w:color w:val="221F1F"/>
        </w:rPr>
        <w:t>in</w:t>
      </w:r>
      <w:r>
        <w:rPr>
          <w:color w:val="221F1F"/>
          <w:spacing w:val="8"/>
        </w:rPr>
        <w:t xml:space="preserve"> </w:t>
      </w:r>
      <w:r>
        <w:rPr>
          <w:color w:val="221F1F"/>
        </w:rPr>
        <w:t>the</w:t>
      </w:r>
      <w:r>
        <w:rPr>
          <w:color w:val="221F1F"/>
          <w:spacing w:val="9"/>
        </w:rPr>
        <w:t xml:space="preserve"> </w:t>
      </w:r>
      <w:r>
        <w:rPr>
          <w:color w:val="221F1F"/>
        </w:rPr>
        <w:t>types</w:t>
      </w:r>
      <w:r>
        <w:rPr>
          <w:color w:val="221F1F"/>
          <w:spacing w:val="11"/>
        </w:rPr>
        <w:t xml:space="preserve"> </w:t>
      </w:r>
      <w:r>
        <w:rPr>
          <w:color w:val="221F1F"/>
        </w:rPr>
        <w:t>and</w:t>
      </w:r>
      <w:r>
        <w:rPr>
          <w:color w:val="221F1F"/>
          <w:spacing w:val="-53"/>
        </w:rPr>
        <w:t xml:space="preserve"> </w:t>
      </w:r>
      <w:r>
        <w:rPr>
          <w:color w:val="221F1F"/>
        </w:rPr>
        <w:t>proportions of currencies in which the Contract Price is payable, upon receipt by us of the Beneﬁciary's</w:t>
      </w:r>
      <w:r>
        <w:rPr>
          <w:color w:val="221F1F"/>
          <w:spacing w:val="1"/>
        </w:rPr>
        <w:t xml:space="preserve"> </w:t>
      </w:r>
      <w:r>
        <w:rPr>
          <w:color w:val="221F1F"/>
          <w:spacing w:val="-1"/>
        </w:rPr>
        <w:t>complying</w:t>
      </w:r>
      <w:r>
        <w:rPr>
          <w:color w:val="221F1F"/>
          <w:spacing w:val="-12"/>
        </w:rPr>
        <w:t xml:space="preserve"> </w:t>
      </w:r>
      <w:r>
        <w:rPr>
          <w:color w:val="221F1F"/>
          <w:spacing w:val="-1"/>
        </w:rPr>
        <w:t>demand</w:t>
      </w:r>
      <w:r>
        <w:rPr>
          <w:color w:val="221F1F"/>
          <w:spacing w:val="-14"/>
        </w:rPr>
        <w:t xml:space="preserve"> </w:t>
      </w:r>
      <w:r>
        <w:rPr>
          <w:color w:val="221F1F"/>
          <w:spacing w:val="-1"/>
        </w:rPr>
        <w:t>supported</w:t>
      </w:r>
      <w:r>
        <w:rPr>
          <w:color w:val="221F1F"/>
          <w:spacing w:val="-11"/>
        </w:rPr>
        <w:t xml:space="preserve"> </w:t>
      </w:r>
      <w:r>
        <w:rPr>
          <w:color w:val="221F1F"/>
        </w:rPr>
        <w:t>by</w:t>
      </w:r>
      <w:r>
        <w:rPr>
          <w:color w:val="221F1F"/>
          <w:spacing w:val="-14"/>
        </w:rPr>
        <w:t xml:space="preserve"> </w:t>
      </w:r>
      <w:r>
        <w:rPr>
          <w:color w:val="221F1F"/>
        </w:rPr>
        <w:t>the</w:t>
      </w:r>
      <w:r>
        <w:rPr>
          <w:color w:val="221F1F"/>
          <w:spacing w:val="-14"/>
        </w:rPr>
        <w:t xml:space="preserve"> </w:t>
      </w:r>
      <w:r>
        <w:rPr>
          <w:color w:val="221F1F"/>
        </w:rPr>
        <w:t>Beneﬁciary's</w:t>
      </w:r>
      <w:r>
        <w:rPr>
          <w:color w:val="221F1F"/>
          <w:spacing w:val="-11"/>
        </w:rPr>
        <w:t xml:space="preserve"> </w:t>
      </w:r>
      <w:r>
        <w:rPr>
          <w:color w:val="221F1F"/>
        </w:rPr>
        <w:t>statement,</w:t>
      </w:r>
      <w:r>
        <w:rPr>
          <w:color w:val="221F1F"/>
          <w:spacing w:val="-12"/>
        </w:rPr>
        <w:t xml:space="preserve"> </w:t>
      </w:r>
      <w:r>
        <w:rPr>
          <w:color w:val="221F1F"/>
        </w:rPr>
        <w:t>whether</w:t>
      </w:r>
      <w:r>
        <w:rPr>
          <w:color w:val="221F1F"/>
          <w:spacing w:val="-13"/>
        </w:rPr>
        <w:t xml:space="preserve"> </w:t>
      </w:r>
      <w:r>
        <w:rPr>
          <w:color w:val="221F1F"/>
        </w:rPr>
        <w:t>in</w:t>
      </w:r>
      <w:r>
        <w:rPr>
          <w:color w:val="221F1F"/>
          <w:spacing w:val="-15"/>
        </w:rPr>
        <w:t xml:space="preserve"> </w:t>
      </w:r>
      <w:r>
        <w:rPr>
          <w:color w:val="221F1F"/>
        </w:rPr>
        <w:t>the</w:t>
      </w:r>
      <w:r>
        <w:rPr>
          <w:color w:val="221F1F"/>
          <w:spacing w:val="-11"/>
        </w:rPr>
        <w:t xml:space="preserve"> </w:t>
      </w:r>
      <w:r>
        <w:rPr>
          <w:color w:val="221F1F"/>
        </w:rPr>
        <w:t>demand</w:t>
      </w:r>
      <w:r>
        <w:rPr>
          <w:color w:val="221F1F"/>
          <w:spacing w:val="-12"/>
        </w:rPr>
        <w:t xml:space="preserve"> </w:t>
      </w:r>
      <w:r>
        <w:rPr>
          <w:color w:val="221F1F"/>
        </w:rPr>
        <w:t>it</w:t>
      </w:r>
      <w:r>
        <w:rPr>
          <w:color w:val="221F1F"/>
          <w:spacing w:val="-13"/>
        </w:rPr>
        <w:t xml:space="preserve"> </w:t>
      </w:r>
      <w:r>
        <w:rPr>
          <w:color w:val="221F1F"/>
        </w:rPr>
        <w:t>self</w:t>
      </w:r>
      <w:r>
        <w:rPr>
          <w:color w:val="221F1F"/>
          <w:spacing w:val="-14"/>
        </w:rPr>
        <w:t xml:space="preserve"> </w:t>
      </w:r>
      <w:r>
        <w:rPr>
          <w:color w:val="221F1F"/>
        </w:rPr>
        <w:t>or</w:t>
      </w:r>
      <w:r>
        <w:rPr>
          <w:color w:val="221F1F"/>
          <w:spacing w:val="-14"/>
        </w:rPr>
        <w:t xml:space="preserve"> </w:t>
      </w:r>
      <w:r>
        <w:rPr>
          <w:color w:val="221F1F"/>
        </w:rPr>
        <w:t>in</w:t>
      </w:r>
      <w:r>
        <w:rPr>
          <w:color w:val="221F1F"/>
          <w:spacing w:val="-15"/>
        </w:rPr>
        <w:t xml:space="preserve"> </w:t>
      </w:r>
      <w:r>
        <w:rPr>
          <w:color w:val="221F1F"/>
        </w:rPr>
        <w:t>a</w:t>
      </w:r>
      <w:r>
        <w:rPr>
          <w:color w:val="221F1F"/>
          <w:spacing w:val="-11"/>
        </w:rPr>
        <w:t xml:space="preserve"> </w:t>
      </w:r>
      <w:r>
        <w:rPr>
          <w:color w:val="221F1F"/>
        </w:rPr>
        <w:t>separate</w:t>
      </w:r>
      <w:r>
        <w:rPr>
          <w:color w:val="221F1F"/>
          <w:spacing w:val="-11"/>
        </w:rPr>
        <w:t xml:space="preserve"> </w:t>
      </w:r>
      <w:r>
        <w:rPr>
          <w:color w:val="221F1F"/>
        </w:rPr>
        <w:t>signed</w:t>
      </w:r>
      <w:r>
        <w:rPr>
          <w:color w:val="221F1F"/>
          <w:spacing w:val="-53"/>
        </w:rPr>
        <w:t xml:space="preserve"> </w:t>
      </w:r>
      <w:r>
        <w:rPr>
          <w:color w:val="221F1F"/>
        </w:rPr>
        <w:t>document accompanying or identifying the demand, stating that the Applicant is in breach of its obligation(s)</w:t>
      </w:r>
      <w:r>
        <w:rPr>
          <w:color w:val="221F1F"/>
          <w:spacing w:val="1"/>
        </w:rPr>
        <w:t xml:space="preserve"> </w:t>
      </w:r>
      <w:r>
        <w:rPr>
          <w:color w:val="221F1F"/>
        </w:rPr>
        <w:t>under the Contract, without the Beneﬁciary needing to prove or to show grounds for your demand or the sum</w:t>
      </w:r>
      <w:r>
        <w:rPr>
          <w:color w:val="221F1F"/>
          <w:spacing w:val="1"/>
        </w:rPr>
        <w:t xml:space="preserve"> </w:t>
      </w:r>
      <w:r>
        <w:rPr>
          <w:color w:val="221F1F"/>
        </w:rPr>
        <w:t>speciﬁed</w:t>
      </w:r>
      <w:r>
        <w:rPr>
          <w:color w:val="221F1F"/>
          <w:spacing w:val="-4"/>
        </w:rPr>
        <w:t xml:space="preserve"> </w:t>
      </w:r>
      <w:r>
        <w:rPr>
          <w:color w:val="221F1F"/>
        </w:rPr>
        <w:t>therein.</w:t>
      </w:r>
    </w:p>
    <w:p w:rsidR="00361D1F" w:rsidRDefault="00361D1F" w:rsidP="000961B7">
      <w:pPr>
        <w:pStyle w:val="ListParagraph"/>
        <w:numPr>
          <w:ilvl w:val="0"/>
          <w:numId w:val="9"/>
        </w:numPr>
        <w:tabs>
          <w:tab w:val="left" w:pos="1272"/>
          <w:tab w:val="left" w:pos="1273"/>
          <w:tab w:val="left" w:leader="dot" w:pos="8704"/>
        </w:tabs>
        <w:spacing w:before="208"/>
        <w:ind w:left="1992"/>
      </w:pPr>
      <w:r>
        <w:rPr>
          <w:color w:val="221F1F"/>
        </w:rPr>
        <w:t>This</w:t>
      </w:r>
      <w:r>
        <w:rPr>
          <w:color w:val="221F1F"/>
          <w:spacing w:val="-1"/>
        </w:rPr>
        <w:t xml:space="preserve"> </w:t>
      </w:r>
      <w:r>
        <w:rPr>
          <w:color w:val="221F1F"/>
        </w:rPr>
        <w:t>guarantee</w:t>
      </w:r>
      <w:r>
        <w:rPr>
          <w:color w:val="221F1F"/>
          <w:spacing w:val="-1"/>
        </w:rPr>
        <w:t xml:space="preserve"> </w:t>
      </w:r>
      <w:r>
        <w:rPr>
          <w:color w:val="221F1F"/>
        </w:rPr>
        <w:t>shall expire,</w:t>
      </w:r>
      <w:r>
        <w:rPr>
          <w:color w:val="221F1F"/>
          <w:spacing w:val="-3"/>
        </w:rPr>
        <w:t xml:space="preserve"> </w:t>
      </w:r>
      <w:r>
        <w:rPr>
          <w:color w:val="221F1F"/>
        </w:rPr>
        <w:t>no</w:t>
      </w:r>
      <w:r>
        <w:rPr>
          <w:color w:val="221F1F"/>
          <w:spacing w:val="-1"/>
        </w:rPr>
        <w:t xml:space="preserve"> </w:t>
      </w:r>
      <w:r>
        <w:rPr>
          <w:color w:val="221F1F"/>
        </w:rPr>
        <w:t>later than</w:t>
      </w:r>
      <w:r>
        <w:rPr>
          <w:color w:val="221F1F"/>
          <w:spacing w:val="-3"/>
        </w:rPr>
        <w:t xml:space="preserve"> </w:t>
      </w:r>
      <w:r>
        <w:rPr>
          <w:color w:val="221F1F"/>
        </w:rPr>
        <w:t>the………………...Day</w:t>
      </w:r>
      <w:r>
        <w:rPr>
          <w:color w:val="221F1F"/>
          <w:spacing w:val="-1"/>
        </w:rPr>
        <w:t xml:space="preserve"> </w:t>
      </w:r>
      <w:r>
        <w:rPr>
          <w:color w:val="221F1F"/>
        </w:rPr>
        <w:t>of…………,2</w:t>
      </w:r>
      <w:r>
        <w:rPr>
          <w:color w:val="221F1F"/>
        </w:rPr>
        <w:tab/>
      </w:r>
      <w:r>
        <w:rPr>
          <w:color w:val="221F1F"/>
          <w:position w:val="11"/>
          <w:sz w:val="11"/>
        </w:rPr>
        <w:t>2</w:t>
      </w:r>
      <w:r>
        <w:rPr>
          <w:color w:val="221F1F"/>
        </w:rPr>
        <w:t>, and</w:t>
      </w:r>
      <w:r>
        <w:rPr>
          <w:color w:val="221F1F"/>
          <w:spacing w:val="-2"/>
        </w:rPr>
        <w:t xml:space="preserve"> </w:t>
      </w:r>
      <w:r>
        <w:rPr>
          <w:color w:val="221F1F"/>
        </w:rPr>
        <w:t>any demand for</w:t>
      </w:r>
    </w:p>
    <w:p w:rsidR="00361D1F" w:rsidRDefault="00361D1F" w:rsidP="000961B7">
      <w:pPr>
        <w:pStyle w:val="BodyText"/>
        <w:spacing w:before="27"/>
        <w:ind w:left="1999"/>
      </w:pPr>
      <w:r>
        <w:rPr>
          <w:color w:val="221F1F"/>
        </w:rPr>
        <w:t>payment</w:t>
      </w:r>
      <w:r>
        <w:rPr>
          <w:color w:val="221F1F"/>
          <w:spacing w:val="-2"/>
        </w:rPr>
        <w:t xml:space="preserve"> </w:t>
      </w:r>
      <w:r>
        <w:rPr>
          <w:color w:val="221F1F"/>
        </w:rPr>
        <w:t>under it</w:t>
      </w:r>
      <w:r>
        <w:rPr>
          <w:color w:val="221F1F"/>
          <w:spacing w:val="-3"/>
        </w:rPr>
        <w:t xml:space="preserve"> </w:t>
      </w:r>
      <w:r>
        <w:rPr>
          <w:color w:val="221F1F"/>
        </w:rPr>
        <w:t>must be</w:t>
      </w:r>
      <w:r>
        <w:rPr>
          <w:color w:val="221F1F"/>
          <w:spacing w:val="-2"/>
        </w:rPr>
        <w:t xml:space="preserve"> </w:t>
      </w:r>
      <w:r>
        <w:rPr>
          <w:color w:val="221F1F"/>
        </w:rPr>
        <w:t>received by</w:t>
      </w:r>
      <w:r>
        <w:rPr>
          <w:color w:val="221F1F"/>
          <w:spacing w:val="-1"/>
        </w:rPr>
        <w:t xml:space="preserve"> </w:t>
      </w:r>
      <w:r>
        <w:rPr>
          <w:color w:val="221F1F"/>
        </w:rPr>
        <w:t>us</w:t>
      </w:r>
      <w:r>
        <w:rPr>
          <w:color w:val="221F1F"/>
          <w:spacing w:val="-1"/>
        </w:rPr>
        <w:t xml:space="preserve"> </w:t>
      </w:r>
      <w:r>
        <w:rPr>
          <w:color w:val="221F1F"/>
        </w:rPr>
        <w:t>at</w:t>
      </w:r>
      <w:r>
        <w:rPr>
          <w:color w:val="221F1F"/>
          <w:spacing w:val="-2"/>
        </w:rPr>
        <w:t xml:space="preserve"> </w:t>
      </w:r>
      <w:r>
        <w:rPr>
          <w:color w:val="221F1F"/>
        </w:rPr>
        <w:t>the</w:t>
      </w:r>
      <w:r>
        <w:rPr>
          <w:color w:val="221F1F"/>
          <w:spacing w:val="-1"/>
        </w:rPr>
        <w:t xml:space="preserve"> </w:t>
      </w:r>
      <w:r>
        <w:rPr>
          <w:color w:val="221F1F"/>
        </w:rPr>
        <w:t>ofﬁce</w:t>
      </w:r>
      <w:r>
        <w:rPr>
          <w:color w:val="221F1F"/>
          <w:spacing w:val="-3"/>
        </w:rPr>
        <w:t xml:space="preserve"> </w:t>
      </w:r>
      <w:r>
        <w:rPr>
          <w:color w:val="221F1F"/>
        </w:rPr>
        <w:t>indicated</w:t>
      </w:r>
      <w:r>
        <w:rPr>
          <w:color w:val="221F1F"/>
          <w:spacing w:val="-3"/>
        </w:rPr>
        <w:t xml:space="preserve"> </w:t>
      </w:r>
      <w:r>
        <w:rPr>
          <w:color w:val="221F1F"/>
        </w:rPr>
        <w:t>above on</w:t>
      </w:r>
      <w:r>
        <w:rPr>
          <w:color w:val="221F1F"/>
          <w:spacing w:val="-1"/>
        </w:rPr>
        <w:t xml:space="preserve"> </w:t>
      </w:r>
      <w:r>
        <w:rPr>
          <w:color w:val="221F1F"/>
        </w:rPr>
        <w:t>or before</w:t>
      </w:r>
      <w:r>
        <w:rPr>
          <w:color w:val="221F1F"/>
          <w:spacing w:val="-3"/>
        </w:rPr>
        <w:t xml:space="preserve"> </w:t>
      </w:r>
      <w:r>
        <w:rPr>
          <w:color w:val="221F1F"/>
        </w:rPr>
        <w:t>that date.</w:t>
      </w:r>
    </w:p>
    <w:p w:rsidR="00361D1F" w:rsidRDefault="00361D1F" w:rsidP="000961B7">
      <w:pPr>
        <w:pStyle w:val="BodyText"/>
        <w:spacing w:before="4"/>
        <w:ind w:left="720"/>
        <w:rPr>
          <w:sz w:val="20"/>
        </w:rPr>
      </w:pPr>
    </w:p>
    <w:p w:rsidR="00361D1F" w:rsidRDefault="00361D1F" w:rsidP="000961B7">
      <w:pPr>
        <w:pStyle w:val="ListParagraph"/>
        <w:numPr>
          <w:ilvl w:val="0"/>
          <w:numId w:val="9"/>
        </w:numPr>
        <w:tabs>
          <w:tab w:val="left" w:pos="1273"/>
        </w:tabs>
        <w:spacing w:before="1" w:line="266" w:lineRule="auto"/>
        <w:ind w:left="1999" w:right="840" w:hanging="428"/>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 .......................................................................</w:t>
      </w:r>
    </w:p>
    <w:p w:rsidR="00361D1F" w:rsidRDefault="00361D1F" w:rsidP="000961B7">
      <w:pPr>
        <w:pStyle w:val="BodyText"/>
        <w:ind w:left="720"/>
        <w:rPr>
          <w:sz w:val="24"/>
        </w:rPr>
      </w:pPr>
    </w:p>
    <w:p w:rsidR="00361D1F" w:rsidRDefault="00361D1F" w:rsidP="000961B7">
      <w:pPr>
        <w:spacing w:before="168"/>
        <w:ind w:left="1992"/>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361D1F" w:rsidRDefault="00361D1F" w:rsidP="000961B7">
      <w:pPr>
        <w:pStyle w:val="BodyText"/>
        <w:ind w:left="720"/>
        <w:rPr>
          <w:sz w:val="24"/>
        </w:rPr>
      </w:pPr>
    </w:p>
    <w:p w:rsidR="00361D1F" w:rsidRDefault="00361D1F" w:rsidP="000961B7">
      <w:pPr>
        <w:spacing w:before="205" w:line="266" w:lineRule="auto"/>
        <w:ind w:left="1999" w:right="760" w:hanging="8"/>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6"/>
        <w:ind w:left="720"/>
        <w:rPr>
          <w:i/>
          <w:sz w:val="29"/>
        </w:rPr>
      </w:pPr>
      <w:r>
        <w:rPr>
          <w:noProof/>
          <w:lang w:val="en-GB" w:eastAsia="en-GB"/>
        </w:rPr>
        <mc:AlternateContent>
          <mc:Choice Requires="wps">
            <w:drawing>
              <wp:anchor distT="0" distB="0" distL="0" distR="0" simplePos="0" relativeHeight="251863040" behindDoc="1" locked="0" layoutInCell="1" allowOverlap="1" wp14:anchorId="6FEE55EA" wp14:editId="2562F283">
                <wp:simplePos x="0" y="0"/>
                <wp:positionH relativeFrom="page">
                  <wp:posOffset>549275</wp:posOffset>
                </wp:positionH>
                <wp:positionV relativeFrom="paragraph">
                  <wp:posOffset>242570</wp:posOffset>
                </wp:positionV>
                <wp:extent cx="2962275" cy="1270"/>
                <wp:effectExtent l="0" t="0" r="0" b="0"/>
                <wp:wrapTopAndBottom/>
                <wp:docPr id="43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275" cy="1270"/>
                        </a:xfrm>
                        <a:custGeom>
                          <a:avLst/>
                          <a:gdLst>
                            <a:gd name="T0" fmla="+- 0 865 865"/>
                            <a:gd name="T1" fmla="*/ T0 w 4665"/>
                            <a:gd name="T2" fmla="+- 0 5530 865"/>
                            <a:gd name="T3" fmla="*/ T2 w 4665"/>
                          </a:gdLst>
                          <a:ahLst/>
                          <a:cxnLst>
                            <a:cxn ang="0">
                              <a:pos x="T1" y="0"/>
                            </a:cxn>
                            <a:cxn ang="0">
                              <a:pos x="T3" y="0"/>
                            </a:cxn>
                          </a:cxnLst>
                          <a:rect l="0" t="0" r="r" b="b"/>
                          <a:pathLst>
                            <a:path w="4665">
                              <a:moveTo>
                                <a:pt x="0" y="0"/>
                              </a:moveTo>
                              <a:lnTo>
                                <a:pt x="4665"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9EB3A3" id="Freeform 64" o:spid="_x0000_s1026" style="position:absolute;margin-left:43.25pt;margin-top:19.1pt;width:233.2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" path="m,l4665,e" filled="f" strokecolor="#221f1f" strokeweight=".07619mm">
                <v:path arrowok="t" o:connecttype="custom" o:connectlocs="0,0;2962275,0" o:connectangles="0,0"/>
                <w10:wrap type="topAndBottom" anchorx="page"/>
              </v:shape>
            </w:pict>
          </mc:Fallback>
        </mc:AlternateContent>
      </w:r>
    </w:p>
    <w:p w:rsidR="00361D1F" w:rsidRDefault="00361D1F" w:rsidP="000961B7">
      <w:pPr>
        <w:spacing w:before="199" w:line="235" w:lineRule="auto"/>
        <w:ind w:left="1569" w:right="589"/>
        <w:rPr>
          <w:i/>
          <w:sz w:val="16"/>
        </w:rPr>
      </w:pPr>
      <w:r>
        <w:rPr>
          <w:color w:val="221F1F"/>
          <w:position w:val="8"/>
          <w:sz w:val="8"/>
        </w:rPr>
        <w:t>1</w:t>
      </w:r>
      <w:r>
        <w:rPr>
          <w:i/>
          <w:color w:val="221F1F"/>
          <w:sz w:val="16"/>
        </w:rPr>
        <w:t>The Guarantor shall insert an amount representing the percentage of the Accepted Contract Amount speciﬁed in the Letter of Acceptance, less provisional sums, if</w:t>
      </w:r>
      <w:r>
        <w:rPr>
          <w:i/>
          <w:color w:val="221F1F"/>
          <w:spacing w:val="-37"/>
          <w:sz w:val="16"/>
        </w:rPr>
        <w:t xml:space="preserve"> </w:t>
      </w:r>
      <w:r>
        <w:rPr>
          <w:i/>
          <w:color w:val="221F1F"/>
          <w:sz w:val="16"/>
        </w:rPr>
        <w:t>any,</w:t>
      </w:r>
      <w:r>
        <w:rPr>
          <w:i/>
          <w:color w:val="221F1F"/>
          <w:spacing w:val="-3"/>
          <w:sz w:val="16"/>
        </w:rPr>
        <w:t xml:space="preserve"> </w:t>
      </w:r>
      <w:r>
        <w:rPr>
          <w:i/>
          <w:color w:val="221F1F"/>
          <w:sz w:val="16"/>
        </w:rPr>
        <w:t>and</w:t>
      </w:r>
      <w:r>
        <w:rPr>
          <w:i/>
          <w:color w:val="221F1F"/>
          <w:spacing w:val="-2"/>
          <w:sz w:val="16"/>
        </w:rPr>
        <w:t xml:space="preserve"> </w:t>
      </w:r>
      <w:r>
        <w:rPr>
          <w:i/>
          <w:color w:val="221F1F"/>
          <w:sz w:val="16"/>
        </w:rPr>
        <w:t>denominated</w:t>
      </w:r>
      <w:r>
        <w:rPr>
          <w:i/>
          <w:color w:val="221F1F"/>
          <w:spacing w:val="-1"/>
          <w:sz w:val="16"/>
        </w:rPr>
        <w:t xml:space="preserve"> </w:t>
      </w:r>
      <w:r>
        <w:rPr>
          <w:i/>
          <w:color w:val="221F1F"/>
          <w:sz w:val="16"/>
        </w:rPr>
        <w:t>either</w:t>
      </w:r>
      <w:r>
        <w:rPr>
          <w:i/>
          <w:color w:val="221F1F"/>
          <w:spacing w:val="-3"/>
          <w:sz w:val="16"/>
        </w:rPr>
        <w:t xml:space="preserve"> </w:t>
      </w:r>
      <w:r>
        <w:rPr>
          <w:i/>
          <w:color w:val="221F1F"/>
          <w:sz w:val="16"/>
        </w:rPr>
        <w:t>in the</w:t>
      </w:r>
      <w:r>
        <w:rPr>
          <w:i/>
          <w:color w:val="221F1F"/>
          <w:spacing w:val="3"/>
          <w:sz w:val="16"/>
        </w:rPr>
        <w:t xml:space="preserve"> </w:t>
      </w:r>
      <w:r>
        <w:rPr>
          <w:i/>
          <w:color w:val="221F1F"/>
          <w:sz w:val="16"/>
        </w:rPr>
        <w:t>currency</w:t>
      </w:r>
      <w:r>
        <w:rPr>
          <w:i/>
          <w:color w:val="221F1F"/>
          <w:spacing w:val="-3"/>
          <w:sz w:val="16"/>
        </w:rPr>
        <w:t xml:space="preserve"> </w:t>
      </w:r>
      <w:r>
        <w:rPr>
          <w:i/>
          <w:color w:val="221F1F"/>
          <w:sz w:val="16"/>
        </w:rPr>
        <w:t>of</w:t>
      </w:r>
      <w:r>
        <w:rPr>
          <w:i/>
          <w:color w:val="221F1F"/>
          <w:spacing w:val="-2"/>
          <w:sz w:val="16"/>
        </w:rPr>
        <w:t xml:space="preserve"> </w:t>
      </w:r>
      <w:r>
        <w:rPr>
          <w:i/>
          <w:color w:val="221F1F"/>
          <w:sz w:val="16"/>
        </w:rPr>
        <w:t>the</w:t>
      </w:r>
      <w:r>
        <w:rPr>
          <w:i/>
          <w:color w:val="221F1F"/>
          <w:spacing w:val="-2"/>
          <w:sz w:val="16"/>
        </w:rPr>
        <w:t xml:space="preserve"> </w:t>
      </w:r>
      <w:r>
        <w:rPr>
          <w:i/>
          <w:color w:val="221F1F"/>
          <w:sz w:val="16"/>
        </w:rPr>
        <w:t>Contract</w:t>
      </w:r>
      <w:r>
        <w:rPr>
          <w:i/>
          <w:color w:val="221F1F"/>
          <w:spacing w:val="-2"/>
          <w:sz w:val="16"/>
        </w:rPr>
        <w:t xml:space="preserve"> </w:t>
      </w:r>
      <w:r>
        <w:rPr>
          <w:i/>
          <w:color w:val="221F1F"/>
          <w:sz w:val="16"/>
        </w:rPr>
        <w:t>or</w:t>
      </w:r>
      <w:r>
        <w:rPr>
          <w:i/>
          <w:color w:val="221F1F"/>
          <w:spacing w:val="-3"/>
          <w:sz w:val="16"/>
        </w:rPr>
        <w:t xml:space="preserve"> </w:t>
      </w:r>
      <w:r>
        <w:rPr>
          <w:i/>
          <w:color w:val="221F1F"/>
          <w:sz w:val="16"/>
        </w:rPr>
        <w:t>a</w:t>
      </w:r>
      <w:r>
        <w:rPr>
          <w:i/>
          <w:color w:val="221F1F"/>
          <w:spacing w:val="1"/>
          <w:sz w:val="16"/>
        </w:rPr>
        <w:t xml:space="preserve"> </w:t>
      </w:r>
      <w:r>
        <w:rPr>
          <w:i/>
          <w:color w:val="221F1F"/>
          <w:sz w:val="16"/>
        </w:rPr>
        <w:t>freely</w:t>
      </w:r>
      <w:r>
        <w:rPr>
          <w:i/>
          <w:color w:val="221F1F"/>
          <w:spacing w:val="-3"/>
          <w:sz w:val="16"/>
        </w:rPr>
        <w:t xml:space="preserve"> </w:t>
      </w:r>
      <w:r>
        <w:rPr>
          <w:i/>
          <w:color w:val="221F1F"/>
          <w:sz w:val="16"/>
        </w:rPr>
        <w:t>convertible</w:t>
      </w:r>
      <w:r>
        <w:rPr>
          <w:i/>
          <w:color w:val="221F1F"/>
          <w:spacing w:val="-3"/>
          <w:sz w:val="16"/>
        </w:rPr>
        <w:t xml:space="preserve"> </w:t>
      </w:r>
      <w:r>
        <w:rPr>
          <w:i/>
          <w:color w:val="221F1F"/>
          <w:sz w:val="16"/>
        </w:rPr>
        <w:t>currency</w:t>
      </w:r>
      <w:r>
        <w:rPr>
          <w:i/>
          <w:color w:val="221F1F"/>
          <w:spacing w:val="-2"/>
          <w:sz w:val="16"/>
        </w:rPr>
        <w:t xml:space="preserve"> </w:t>
      </w:r>
      <w:r>
        <w:rPr>
          <w:i/>
          <w:color w:val="221F1F"/>
          <w:sz w:val="16"/>
        </w:rPr>
        <w:t>acceptable</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 Beneﬁciary.</w:t>
      </w:r>
    </w:p>
    <w:p w:rsidR="00361D1F" w:rsidRDefault="00361D1F" w:rsidP="000961B7">
      <w:pPr>
        <w:spacing w:before="31" w:line="230" w:lineRule="auto"/>
        <w:ind w:left="1569" w:right="827"/>
        <w:rPr>
          <w:i/>
          <w:sz w:val="16"/>
        </w:rPr>
      </w:pPr>
      <w:r>
        <w:rPr>
          <w:color w:val="221F1F"/>
          <w:position w:val="8"/>
          <w:sz w:val="8"/>
        </w:rPr>
        <w:lastRenderedPageBreak/>
        <w:t>2</w:t>
      </w:r>
      <w:r>
        <w:rPr>
          <w:i/>
          <w:color w:val="221F1F"/>
          <w:sz w:val="16"/>
        </w:rPr>
        <w:t>Insert the date twenty-eight days after the expected completion date as described in GC Clause 11.9. The Procuring Entity should note that in the event of an</w:t>
      </w:r>
      <w:r>
        <w:rPr>
          <w:i/>
          <w:color w:val="221F1F"/>
          <w:spacing w:val="1"/>
          <w:sz w:val="16"/>
        </w:rPr>
        <w:t xml:space="preserve"> </w:t>
      </w:r>
      <w:r>
        <w:rPr>
          <w:i/>
          <w:color w:val="221F1F"/>
          <w:spacing w:val="-1"/>
          <w:sz w:val="16"/>
        </w:rPr>
        <w:t>extension</w:t>
      </w:r>
      <w:r>
        <w:rPr>
          <w:i/>
          <w:color w:val="221F1F"/>
          <w:spacing w:val="-7"/>
          <w:sz w:val="16"/>
        </w:rPr>
        <w:t xml:space="preserve"> </w:t>
      </w:r>
      <w:r>
        <w:rPr>
          <w:i/>
          <w:color w:val="221F1F"/>
          <w:spacing w:val="-1"/>
          <w:sz w:val="16"/>
        </w:rPr>
        <w:t>of</w:t>
      </w:r>
      <w:r>
        <w:rPr>
          <w:i/>
          <w:color w:val="221F1F"/>
          <w:spacing w:val="-8"/>
          <w:sz w:val="16"/>
        </w:rPr>
        <w:t xml:space="preserve"> </w:t>
      </w:r>
      <w:r>
        <w:rPr>
          <w:i/>
          <w:color w:val="221F1F"/>
          <w:spacing w:val="-1"/>
          <w:sz w:val="16"/>
        </w:rPr>
        <w:t>this</w:t>
      </w:r>
      <w:r>
        <w:rPr>
          <w:i/>
          <w:color w:val="221F1F"/>
          <w:spacing w:val="-9"/>
          <w:sz w:val="16"/>
        </w:rPr>
        <w:t xml:space="preserve"> </w:t>
      </w:r>
      <w:r>
        <w:rPr>
          <w:i/>
          <w:color w:val="221F1F"/>
          <w:sz w:val="16"/>
        </w:rPr>
        <w:t>date</w:t>
      </w:r>
      <w:r>
        <w:rPr>
          <w:i/>
          <w:color w:val="221F1F"/>
          <w:spacing w:val="-8"/>
          <w:sz w:val="16"/>
        </w:rPr>
        <w:t xml:space="preserve"> </w:t>
      </w:r>
      <w:r>
        <w:rPr>
          <w:i/>
          <w:color w:val="221F1F"/>
          <w:sz w:val="16"/>
        </w:rPr>
        <w:t>for</w:t>
      </w:r>
      <w:r>
        <w:rPr>
          <w:i/>
          <w:color w:val="221F1F"/>
          <w:spacing w:val="-9"/>
          <w:sz w:val="16"/>
        </w:rPr>
        <w:t xml:space="preserve"> </w:t>
      </w:r>
      <w:r>
        <w:rPr>
          <w:i/>
          <w:color w:val="221F1F"/>
          <w:sz w:val="16"/>
        </w:rPr>
        <w:t>completion</w:t>
      </w:r>
      <w:r>
        <w:rPr>
          <w:i/>
          <w:color w:val="221F1F"/>
          <w:spacing w:val="-9"/>
          <w:sz w:val="16"/>
        </w:rPr>
        <w:t xml:space="preserve"> </w:t>
      </w:r>
      <w:r>
        <w:rPr>
          <w:i/>
          <w:color w:val="221F1F"/>
          <w:sz w:val="16"/>
        </w:rPr>
        <w:t>of</w:t>
      </w:r>
      <w:r>
        <w:rPr>
          <w:i/>
          <w:color w:val="221F1F"/>
          <w:spacing w:val="-5"/>
          <w:sz w:val="16"/>
        </w:rPr>
        <w:t xml:space="preserve"> </w:t>
      </w:r>
      <w:r>
        <w:rPr>
          <w:i/>
          <w:color w:val="221F1F"/>
          <w:sz w:val="16"/>
        </w:rPr>
        <w:t>the</w:t>
      </w:r>
      <w:r>
        <w:rPr>
          <w:i/>
          <w:color w:val="221F1F"/>
          <w:spacing w:val="-8"/>
          <w:sz w:val="16"/>
        </w:rPr>
        <w:t xml:space="preserve"> </w:t>
      </w:r>
      <w:r>
        <w:rPr>
          <w:i/>
          <w:color w:val="221F1F"/>
          <w:sz w:val="16"/>
        </w:rPr>
        <w:t>Contract,</w:t>
      </w:r>
      <w:r>
        <w:rPr>
          <w:i/>
          <w:color w:val="221F1F"/>
          <w:spacing w:val="-8"/>
          <w:sz w:val="16"/>
        </w:rPr>
        <w:t xml:space="preserve"> </w:t>
      </w:r>
      <w:r>
        <w:rPr>
          <w:i/>
          <w:color w:val="221F1F"/>
          <w:sz w:val="16"/>
        </w:rPr>
        <w:t>the</w:t>
      </w:r>
      <w:r>
        <w:rPr>
          <w:i/>
          <w:color w:val="221F1F"/>
          <w:spacing w:val="-8"/>
          <w:sz w:val="16"/>
        </w:rPr>
        <w:t xml:space="preserve"> </w:t>
      </w:r>
      <w:r>
        <w:rPr>
          <w:i/>
          <w:color w:val="221F1F"/>
          <w:sz w:val="16"/>
        </w:rPr>
        <w:t>Procuring</w:t>
      </w:r>
      <w:r>
        <w:rPr>
          <w:i/>
          <w:color w:val="221F1F"/>
          <w:spacing w:val="-5"/>
          <w:sz w:val="16"/>
        </w:rPr>
        <w:t xml:space="preserve"> </w:t>
      </w:r>
      <w:r>
        <w:rPr>
          <w:i/>
          <w:color w:val="221F1F"/>
          <w:sz w:val="16"/>
        </w:rPr>
        <w:t>Entity</w:t>
      </w:r>
      <w:r>
        <w:rPr>
          <w:i/>
          <w:color w:val="221F1F"/>
          <w:spacing w:val="-8"/>
          <w:sz w:val="16"/>
        </w:rPr>
        <w:t xml:space="preserve"> </w:t>
      </w:r>
      <w:r>
        <w:rPr>
          <w:i/>
          <w:color w:val="221F1F"/>
          <w:sz w:val="16"/>
        </w:rPr>
        <w:t>would</w:t>
      </w:r>
      <w:r>
        <w:rPr>
          <w:i/>
          <w:color w:val="221F1F"/>
          <w:spacing w:val="-9"/>
          <w:sz w:val="16"/>
        </w:rPr>
        <w:t xml:space="preserve"> </w:t>
      </w:r>
      <w:r>
        <w:rPr>
          <w:i/>
          <w:color w:val="221F1F"/>
          <w:sz w:val="16"/>
        </w:rPr>
        <w:t>need</w:t>
      </w:r>
      <w:r>
        <w:rPr>
          <w:i/>
          <w:color w:val="221F1F"/>
          <w:spacing w:val="-7"/>
          <w:sz w:val="16"/>
        </w:rPr>
        <w:t xml:space="preserve"> </w:t>
      </w:r>
      <w:r>
        <w:rPr>
          <w:i/>
          <w:color w:val="221F1F"/>
          <w:sz w:val="16"/>
        </w:rPr>
        <w:t>to</w:t>
      </w:r>
      <w:r>
        <w:rPr>
          <w:i/>
          <w:color w:val="221F1F"/>
          <w:spacing w:val="-6"/>
          <w:sz w:val="16"/>
        </w:rPr>
        <w:t xml:space="preserve"> </w:t>
      </w:r>
      <w:r>
        <w:rPr>
          <w:i/>
          <w:color w:val="221F1F"/>
          <w:sz w:val="16"/>
        </w:rPr>
        <w:t>request</w:t>
      </w:r>
      <w:r>
        <w:rPr>
          <w:i/>
          <w:color w:val="221F1F"/>
          <w:spacing w:val="-7"/>
          <w:sz w:val="16"/>
        </w:rPr>
        <w:t xml:space="preserve"> </w:t>
      </w:r>
      <w:r>
        <w:rPr>
          <w:i/>
          <w:color w:val="221F1F"/>
          <w:sz w:val="16"/>
        </w:rPr>
        <w:t>an</w:t>
      </w:r>
      <w:r>
        <w:rPr>
          <w:i/>
          <w:color w:val="221F1F"/>
          <w:spacing w:val="-8"/>
          <w:sz w:val="16"/>
        </w:rPr>
        <w:t xml:space="preserve"> </w:t>
      </w:r>
      <w:r>
        <w:rPr>
          <w:i/>
          <w:color w:val="221F1F"/>
          <w:sz w:val="16"/>
        </w:rPr>
        <w:t>extension</w:t>
      </w:r>
      <w:r>
        <w:rPr>
          <w:i/>
          <w:color w:val="221F1F"/>
          <w:spacing w:val="-7"/>
          <w:sz w:val="16"/>
        </w:rPr>
        <w:t xml:space="preserve"> </w:t>
      </w:r>
      <w:r>
        <w:rPr>
          <w:i/>
          <w:color w:val="221F1F"/>
          <w:sz w:val="16"/>
        </w:rPr>
        <w:t>of</w:t>
      </w:r>
      <w:r>
        <w:rPr>
          <w:i/>
          <w:color w:val="221F1F"/>
          <w:spacing w:val="-7"/>
          <w:sz w:val="16"/>
        </w:rPr>
        <w:t xml:space="preserve"> </w:t>
      </w:r>
      <w:r>
        <w:rPr>
          <w:i/>
          <w:color w:val="221F1F"/>
          <w:sz w:val="16"/>
        </w:rPr>
        <w:t>this</w:t>
      </w:r>
      <w:r>
        <w:rPr>
          <w:i/>
          <w:color w:val="221F1F"/>
          <w:spacing w:val="-9"/>
          <w:sz w:val="16"/>
        </w:rPr>
        <w:t xml:space="preserve"> </w:t>
      </w:r>
      <w:r>
        <w:rPr>
          <w:i/>
          <w:color w:val="221F1F"/>
          <w:sz w:val="16"/>
        </w:rPr>
        <w:t>guarantee</w:t>
      </w:r>
      <w:r>
        <w:rPr>
          <w:i/>
          <w:color w:val="221F1F"/>
          <w:spacing w:val="-8"/>
          <w:sz w:val="16"/>
        </w:rPr>
        <w:t xml:space="preserve"> </w:t>
      </w:r>
      <w:r>
        <w:rPr>
          <w:i/>
          <w:color w:val="221F1F"/>
          <w:sz w:val="16"/>
        </w:rPr>
        <w:t>from</w:t>
      </w:r>
      <w:r>
        <w:rPr>
          <w:i/>
          <w:color w:val="221F1F"/>
          <w:spacing w:val="-10"/>
          <w:sz w:val="16"/>
        </w:rPr>
        <w:t xml:space="preserve"> </w:t>
      </w:r>
      <w:r>
        <w:rPr>
          <w:i/>
          <w:color w:val="221F1F"/>
          <w:sz w:val="16"/>
        </w:rPr>
        <w:t>the</w:t>
      </w:r>
      <w:r>
        <w:rPr>
          <w:i/>
          <w:color w:val="221F1F"/>
          <w:spacing w:val="-8"/>
          <w:sz w:val="16"/>
        </w:rPr>
        <w:t xml:space="preserve"> </w:t>
      </w:r>
      <w:r>
        <w:rPr>
          <w:i/>
          <w:color w:val="221F1F"/>
          <w:sz w:val="16"/>
        </w:rPr>
        <w:t>Guarantor.</w:t>
      </w:r>
      <w:r>
        <w:rPr>
          <w:i/>
          <w:color w:val="221F1F"/>
          <w:spacing w:val="-8"/>
          <w:sz w:val="16"/>
        </w:rPr>
        <w:t xml:space="preserve"> </w:t>
      </w:r>
      <w:r>
        <w:rPr>
          <w:i/>
          <w:color w:val="221F1F"/>
          <w:sz w:val="16"/>
        </w:rPr>
        <w:t>Such</w:t>
      </w:r>
      <w:r>
        <w:rPr>
          <w:i/>
          <w:color w:val="221F1F"/>
          <w:spacing w:val="-4"/>
          <w:sz w:val="16"/>
        </w:rPr>
        <w:t xml:space="preserve"> </w:t>
      </w:r>
      <w:r>
        <w:rPr>
          <w:i/>
          <w:color w:val="221F1F"/>
          <w:sz w:val="16"/>
        </w:rPr>
        <w:t>request</w:t>
      </w:r>
      <w:r>
        <w:rPr>
          <w:i/>
          <w:color w:val="221F1F"/>
          <w:spacing w:val="1"/>
          <w:sz w:val="16"/>
        </w:rPr>
        <w:t xml:space="preserve"> </w:t>
      </w:r>
      <w:r>
        <w:rPr>
          <w:i/>
          <w:color w:val="221F1F"/>
          <w:sz w:val="16"/>
        </w:rPr>
        <w:t>must</w:t>
      </w:r>
      <w:r>
        <w:rPr>
          <w:i/>
          <w:color w:val="221F1F"/>
          <w:spacing w:val="-2"/>
          <w:sz w:val="16"/>
        </w:rPr>
        <w:t xml:space="preserve"> </w:t>
      </w:r>
      <w:r>
        <w:rPr>
          <w:i/>
          <w:color w:val="221F1F"/>
          <w:sz w:val="16"/>
        </w:rPr>
        <w:t>be</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writing</w:t>
      </w:r>
      <w:r>
        <w:rPr>
          <w:i/>
          <w:color w:val="221F1F"/>
          <w:spacing w:val="-2"/>
          <w:sz w:val="16"/>
        </w:rPr>
        <w:t xml:space="preserve"> </w:t>
      </w:r>
      <w:r>
        <w:rPr>
          <w:i/>
          <w:color w:val="221F1F"/>
          <w:sz w:val="16"/>
        </w:rPr>
        <w:t>and</w:t>
      </w:r>
      <w:r>
        <w:rPr>
          <w:i/>
          <w:color w:val="221F1F"/>
          <w:spacing w:val="2"/>
          <w:sz w:val="16"/>
        </w:rPr>
        <w:t xml:space="preserve"> </w:t>
      </w:r>
      <w:r>
        <w:rPr>
          <w:i/>
          <w:color w:val="221F1F"/>
          <w:sz w:val="16"/>
        </w:rPr>
        <w:t>must</w:t>
      </w:r>
      <w:r>
        <w:rPr>
          <w:i/>
          <w:color w:val="221F1F"/>
          <w:spacing w:val="-1"/>
          <w:sz w:val="16"/>
        </w:rPr>
        <w:t xml:space="preserve"> </w:t>
      </w:r>
      <w:r>
        <w:rPr>
          <w:i/>
          <w:color w:val="221F1F"/>
          <w:sz w:val="16"/>
        </w:rPr>
        <w:t>be</w:t>
      </w:r>
      <w:r>
        <w:rPr>
          <w:i/>
          <w:color w:val="221F1F"/>
          <w:spacing w:val="1"/>
          <w:sz w:val="16"/>
        </w:rPr>
        <w:t xml:space="preserve"> </w:t>
      </w:r>
      <w:r>
        <w:rPr>
          <w:i/>
          <w:color w:val="221F1F"/>
          <w:sz w:val="16"/>
        </w:rPr>
        <w:t>made</w:t>
      </w:r>
      <w:r>
        <w:rPr>
          <w:i/>
          <w:color w:val="221F1F"/>
          <w:spacing w:val="-2"/>
          <w:sz w:val="16"/>
        </w:rPr>
        <w:t xml:space="preserve"> </w:t>
      </w:r>
      <w:r>
        <w:rPr>
          <w:i/>
          <w:color w:val="221F1F"/>
          <w:sz w:val="16"/>
        </w:rPr>
        <w:t>prior</w:t>
      </w:r>
      <w:r>
        <w:rPr>
          <w:i/>
          <w:color w:val="221F1F"/>
          <w:spacing w:val="-1"/>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361D1F" w:rsidRDefault="00361D1F" w:rsidP="000961B7">
      <w:pPr>
        <w:spacing w:line="230" w:lineRule="auto"/>
        <w:ind w:left="720"/>
        <w:rPr>
          <w:sz w:val="16"/>
        </w:rPr>
        <w:sectPr w:rsidR="00361D1F">
          <w:pgSz w:w="11920" w:h="16850"/>
          <w:pgMar w:top="0" w:right="0" w:bottom="700" w:left="0" w:header="0" w:footer="517" w:gutter="0"/>
          <w:cols w:space="720"/>
        </w:sect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4"/>
        </w:rPr>
      </w:pPr>
    </w:p>
    <w:p w:rsidR="00361D1F" w:rsidRDefault="00361D1F" w:rsidP="000961B7">
      <w:pPr>
        <w:spacing w:before="90"/>
        <w:ind w:left="1576"/>
        <w:rPr>
          <w:b/>
          <w:sz w:val="24"/>
        </w:rPr>
      </w:pPr>
      <w:r>
        <w:rPr>
          <w:noProof/>
          <w:lang w:val="en-GB" w:eastAsia="en-GB"/>
        </w:rPr>
        <mc:AlternateContent>
          <mc:Choice Requires="wps">
            <w:drawing>
              <wp:anchor distT="0" distB="0" distL="114300" distR="114300" simplePos="0" relativeHeight="251810816" behindDoc="0" locked="0" layoutInCell="1" allowOverlap="1" wp14:anchorId="5FFE52D8" wp14:editId="3ABD1EB5">
                <wp:simplePos x="0" y="0"/>
                <wp:positionH relativeFrom="page">
                  <wp:posOffset>0</wp:posOffset>
                </wp:positionH>
                <wp:positionV relativeFrom="paragraph">
                  <wp:posOffset>-467995</wp:posOffset>
                </wp:positionV>
                <wp:extent cx="7560310" cy="234315"/>
                <wp:effectExtent l="0" t="0" r="0" b="0"/>
                <wp:wrapNone/>
                <wp:docPr id="43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9CEF69" id="Rectangle 63" o:spid="_x0000_s1026" style="position:absolute;margin-left:0;margin-top:-36.85pt;width:595.3pt;height:18.4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" fillcolor="#011f5e" stroked="f">
                <w10:wrap anchorx="page"/>
              </v:rect>
            </w:pict>
          </mc:Fallback>
        </mc:AlternateContent>
      </w:r>
      <w:r>
        <w:rPr>
          <w:b/>
          <w:color w:val="221F1F"/>
          <w:sz w:val="24"/>
          <w:u w:val="thick" w:color="221F1F"/>
        </w:rPr>
        <w:t>FORM</w:t>
      </w:r>
      <w:r>
        <w:rPr>
          <w:b/>
          <w:color w:val="221F1F"/>
          <w:spacing w:val="-2"/>
          <w:sz w:val="24"/>
          <w:u w:val="thick" w:color="221F1F"/>
        </w:rPr>
        <w:t xml:space="preserve"> </w:t>
      </w:r>
      <w:r>
        <w:rPr>
          <w:b/>
          <w:color w:val="221F1F"/>
          <w:sz w:val="24"/>
          <w:u w:val="thick" w:color="221F1F"/>
        </w:rPr>
        <w:t>No.</w:t>
      </w:r>
      <w:r>
        <w:rPr>
          <w:b/>
          <w:color w:val="221F1F"/>
          <w:spacing w:val="-1"/>
          <w:sz w:val="24"/>
          <w:u w:val="thick" w:color="221F1F"/>
        </w:rPr>
        <w:t xml:space="preserve"> </w:t>
      </w:r>
      <w:r>
        <w:rPr>
          <w:b/>
          <w:color w:val="221F1F"/>
          <w:sz w:val="24"/>
          <w:u w:val="thick" w:color="221F1F"/>
        </w:rPr>
        <w:t>6-</w:t>
      </w:r>
      <w:r>
        <w:rPr>
          <w:b/>
          <w:color w:val="221F1F"/>
          <w:spacing w:val="-2"/>
          <w:sz w:val="24"/>
          <w:u w:val="thick" w:color="221F1F"/>
        </w:rPr>
        <w:t xml:space="preserve"> </w:t>
      </w:r>
      <w:r>
        <w:rPr>
          <w:b/>
          <w:color w:val="221F1F"/>
          <w:sz w:val="24"/>
          <w:u w:val="thick" w:color="221F1F"/>
        </w:rPr>
        <w:t>PERFORMANCE</w:t>
      </w:r>
      <w:r>
        <w:rPr>
          <w:b/>
          <w:color w:val="221F1F"/>
          <w:spacing w:val="1"/>
          <w:sz w:val="24"/>
          <w:u w:val="thick" w:color="221F1F"/>
        </w:rPr>
        <w:t xml:space="preserve"> </w:t>
      </w:r>
      <w:r>
        <w:rPr>
          <w:b/>
          <w:color w:val="221F1F"/>
          <w:sz w:val="24"/>
          <w:u w:val="thick" w:color="221F1F"/>
        </w:rPr>
        <w:t>SECURITY</w:t>
      </w:r>
    </w:p>
    <w:p w:rsidR="00361D1F" w:rsidRDefault="00361D1F" w:rsidP="000961B7">
      <w:pPr>
        <w:pStyle w:val="BodyText"/>
        <w:spacing w:before="8"/>
        <w:ind w:left="720"/>
        <w:rPr>
          <w:b/>
          <w:sz w:val="12"/>
        </w:rPr>
      </w:pPr>
    </w:p>
    <w:p w:rsidR="00361D1F" w:rsidRDefault="00361D1F" w:rsidP="000961B7">
      <w:pPr>
        <w:spacing w:before="91"/>
        <w:ind w:left="1576"/>
        <w:rPr>
          <w:b/>
        </w:rPr>
      </w:pPr>
      <w:r>
        <w:rPr>
          <w:noProof/>
          <w:lang w:val="en-GB" w:eastAsia="en-GB"/>
        </w:rPr>
        <mc:AlternateContent>
          <mc:Choice Requires="wps">
            <w:drawing>
              <wp:anchor distT="0" distB="0" distL="114300" distR="114300" simplePos="0" relativeHeight="251811840" behindDoc="0" locked="0" layoutInCell="1" allowOverlap="1" wp14:anchorId="044FD15C" wp14:editId="051F7477">
                <wp:simplePos x="0" y="0"/>
                <wp:positionH relativeFrom="page">
                  <wp:posOffset>543560</wp:posOffset>
                </wp:positionH>
                <wp:positionV relativeFrom="paragraph">
                  <wp:posOffset>200025</wp:posOffset>
                </wp:positionV>
                <wp:extent cx="46355" cy="6350"/>
                <wp:effectExtent l="0" t="0" r="0" b="0"/>
                <wp:wrapNone/>
                <wp:docPr id="43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635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DFE8E7C" id="Rectangle 62" o:spid="_x0000_s1026" style="position:absolute;margin-left:42.8pt;margin-top:15.75pt;width:3.65pt;height:.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" fillcolor="#221f1f" stroked="f">
                <w10:wrap anchorx="page"/>
              </v:rect>
            </w:pict>
          </mc:Fallback>
        </mc:AlternateContent>
      </w:r>
      <w:r>
        <w:rPr>
          <w:b/>
          <w:color w:val="221F1F"/>
        </w:rPr>
        <w:t>[Option</w:t>
      </w:r>
      <w:r>
        <w:rPr>
          <w:b/>
          <w:color w:val="221F1F"/>
          <w:spacing w:val="-4"/>
        </w:rPr>
        <w:t xml:space="preserve"> </w:t>
      </w:r>
      <w:r>
        <w:rPr>
          <w:b/>
          <w:color w:val="221F1F"/>
        </w:rPr>
        <w:t>2– Performance</w:t>
      </w:r>
      <w:r>
        <w:rPr>
          <w:b/>
          <w:color w:val="221F1F"/>
          <w:spacing w:val="-3"/>
        </w:rPr>
        <w:t xml:space="preserve"> </w:t>
      </w:r>
      <w:r>
        <w:rPr>
          <w:b/>
          <w:color w:val="221F1F"/>
        </w:rPr>
        <w:t>Bond]</w:t>
      </w:r>
    </w:p>
    <w:p w:rsidR="00361D1F" w:rsidRDefault="00361D1F" w:rsidP="000961B7">
      <w:pPr>
        <w:pStyle w:val="BodyText"/>
        <w:spacing w:before="10"/>
        <w:ind w:left="720"/>
        <w:rPr>
          <w:b/>
          <w:sz w:val="20"/>
        </w:rPr>
      </w:pPr>
    </w:p>
    <w:p w:rsidR="00361D1F" w:rsidRDefault="00361D1F" w:rsidP="000961B7">
      <w:pPr>
        <w:spacing w:before="1" w:line="230" w:lineRule="auto"/>
        <w:ind w:left="1576" w:right="1121"/>
        <w:rPr>
          <w:i/>
        </w:rPr>
      </w:pPr>
      <w:r>
        <w:rPr>
          <w:i/>
          <w:color w:val="221F1F"/>
        </w:rPr>
        <w:t>[</w:t>
      </w:r>
      <w:r>
        <w:rPr>
          <w:b/>
          <w:i/>
          <w:color w:val="221F1F"/>
        </w:rPr>
        <w:t xml:space="preserve">Note: </w:t>
      </w:r>
      <w:r>
        <w:rPr>
          <w:i/>
          <w:color w:val="221F1F"/>
        </w:rPr>
        <w:t>Procuring Entities a readvised to use Performance Security – Unconditional Demand Bank Guarantee in</w:t>
      </w:r>
      <w:r>
        <w:rPr>
          <w:i/>
          <w:color w:val="221F1F"/>
          <w:spacing w:val="-52"/>
        </w:rPr>
        <w:t xml:space="preserve"> </w:t>
      </w:r>
      <w:r>
        <w:rPr>
          <w:i/>
          <w:color w:val="221F1F"/>
        </w:rPr>
        <w:t>stead</w:t>
      </w:r>
      <w:r>
        <w:rPr>
          <w:i/>
          <w:color w:val="221F1F"/>
          <w:spacing w:val="-3"/>
        </w:rPr>
        <w:t xml:space="preserve"> </w:t>
      </w:r>
      <w:r>
        <w:rPr>
          <w:i/>
          <w:color w:val="221F1F"/>
        </w:rPr>
        <w:t>of</w:t>
      </w:r>
      <w:r>
        <w:rPr>
          <w:i/>
          <w:color w:val="221F1F"/>
          <w:spacing w:val="1"/>
        </w:rPr>
        <w:t xml:space="preserve"> </w:t>
      </w:r>
      <w:r>
        <w:rPr>
          <w:i/>
          <w:color w:val="221F1F"/>
        </w:rPr>
        <w:t>Performance Bond</w:t>
      </w:r>
      <w:r>
        <w:rPr>
          <w:i/>
          <w:color w:val="221F1F"/>
          <w:spacing w:val="-3"/>
        </w:rPr>
        <w:t xml:space="preserve"> </w:t>
      </w:r>
      <w:r>
        <w:rPr>
          <w:i/>
          <w:color w:val="221F1F"/>
        </w:rPr>
        <w:t>due to</w:t>
      </w:r>
      <w:r>
        <w:rPr>
          <w:i/>
          <w:color w:val="221F1F"/>
          <w:spacing w:val="-3"/>
        </w:rPr>
        <w:t xml:space="preserve"> </w:t>
      </w:r>
      <w:r>
        <w:rPr>
          <w:i/>
          <w:color w:val="221F1F"/>
        </w:rPr>
        <w:t>difﬁculties involved</w:t>
      </w:r>
      <w:r>
        <w:rPr>
          <w:i/>
          <w:color w:val="221F1F"/>
          <w:spacing w:val="-2"/>
        </w:rPr>
        <w:t xml:space="preserve"> </w:t>
      </w:r>
      <w:r>
        <w:rPr>
          <w:i/>
          <w:color w:val="221F1F"/>
        </w:rPr>
        <w:t>in calling</w:t>
      </w:r>
      <w:r>
        <w:rPr>
          <w:i/>
          <w:color w:val="221F1F"/>
          <w:spacing w:val="-1"/>
        </w:rPr>
        <w:t xml:space="preserve"> </w:t>
      </w:r>
      <w:r>
        <w:rPr>
          <w:i/>
          <w:color w:val="221F1F"/>
        </w:rPr>
        <w:t>Bond holder</w:t>
      </w:r>
      <w:r>
        <w:rPr>
          <w:i/>
          <w:color w:val="221F1F"/>
          <w:spacing w:val="-2"/>
        </w:rPr>
        <w:t xml:space="preserve"> </w:t>
      </w:r>
      <w:r>
        <w:rPr>
          <w:i/>
          <w:color w:val="221F1F"/>
        </w:rPr>
        <w:t>to action]</w:t>
      </w:r>
    </w:p>
    <w:p w:rsidR="00361D1F" w:rsidRDefault="00361D1F" w:rsidP="000961B7">
      <w:pPr>
        <w:pStyle w:val="BodyText"/>
        <w:spacing w:before="4"/>
        <w:ind w:left="720"/>
        <w:rPr>
          <w:i/>
          <w:sz w:val="33"/>
        </w:rPr>
      </w:pPr>
    </w:p>
    <w:p w:rsidR="00361D1F" w:rsidRDefault="00361D1F" w:rsidP="000961B7">
      <w:pPr>
        <w:spacing w:before="1"/>
        <w:ind w:left="1576"/>
        <w:rPr>
          <w:b/>
        </w:rPr>
      </w:pPr>
      <w:r>
        <w:rPr>
          <w:i/>
          <w:color w:val="221F1F"/>
        </w:rPr>
        <w:t>[Guarantor</w:t>
      </w:r>
      <w:r>
        <w:rPr>
          <w:i/>
          <w:color w:val="221F1F"/>
          <w:spacing w:val="-4"/>
        </w:rPr>
        <w:t xml:space="preserve"> </w:t>
      </w:r>
      <w:r>
        <w:rPr>
          <w:i/>
          <w:color w:val="221F1F"/>
        </w:rPr>
        <w:t>letterhead</w:t>
      </w:r>
      <w:r>
        <w:rPr>
          <w:i/>
          <w:color w:val="221F1F"/>
          <w:spacing w:val="-2"/>
        </w:rPr>
        <w:t xml:space="preserve"> </w:t>
      </w:r>
      <w:r>
        <w:rPr>
          <w:i/>
          <w:color w:val="221F1F"/>
        </w:rPr>
        <w:t>or</w:t>
      </w:r>
      <w:r>
        <w:rPr>
          <w:i/>
          <w:color w:val="221F1F"/>
          <w:spacing w:val="-2"/>
        </w:rPr>
        <w:t xml:space="preserve"> </w:t>
      </w:r>
      <w:r>
        <w:rPr>
          <w:i/>
          <w:color w:val="221F1F"/>
        </w:rPr>
        <w:t>SWIFT</w:t>
      </w:r>
      <w:r>
        <w:rPr>
          <w:i/>
          <w:color w:val="221F1F"/>
          <w:spacing w:val="-6"/>
        </w:rPr>
        <w:t xml:space="preserve"> </w:t>
      </w:r>
      <w:r>
        <w:rPr>
          <w:i/>
          <w:color w:val="221F1F"/>
        </w:rPr>
        <w:t>identiﬁer</w:t>
      </w:r>
      <w:r>
        <w:rPr>
          <w:i/>
          <w:color w:val="221F1F"/>
          <w:spacing w:val="-4"/>
        </w:rPr>
        <w:t xml:space="preserve"> </w:t>
      </w:r>
      <w:r>
        <w:rPr>
          <w:i/>
          <w:color w:val="221F1F"/>
        </w:rPr>
        <w:t>code]</w:t>
      </w:r>
      <w:r>
        <w:rPr>
          <w:i/>
          <w:color w:val="221F1F"/>
          <w:spacing w:val="1"/>
        </w:rPr>
        <w:t xml:space="preserve"> </w:t>
      </w:r>
      <w:r>
        <w:rPr>
          <w:b/>
          <w:color w:val="221F1F"/>
        </w:rPr>
        <w:t>Beneﬁciary:</w:t>
      </w:r>
    </w:p>
    <w:p w:rsidR="00361D1F" w:rsidRDefault="00361D1F" w:rsidP="000961B7">
      <w:pPr>
        <w:spacing w:before="135"/>
        <w:ind w:left="2297"/>
        <w:rPr>
          <w:b/>
        </w:rPr>
      </w:pPr>
      <w:r>
        <w:rPr>
          <w:i/>
          <w:color w:val="221F1F"/>
        </w:rPr>
        <w:t>[insert</w:t>
      </w:r>
      <w:r>
        <w:rPr>
          <w:i/>
          <w:color w:val="221F1F"/>
          <w:spacing w:val="-1"/>
        </w:rPr>
        <w:t xml:space="preserve"> </w:t>
      </w:r>
      <w:r>
        <w:rPr>
          <w:i/>
          <w:color w:val="221F1F"/>
        </w:rPr>
        <w:t>name</w:t>
      </w:r>
      <w:r>
        <w:rPr>
          <w:i/>
          <w:color w:val="221F1F"/>
          <w:spacing w:val="-2"/>
        </w:rPr>
        <w:t xml:space="preserve"> </w:t>
      </w:r>
      <w:r>
        <w:rPr>
          <w:i/>
          <w:color w:val="221F1F"/>
        </w:rPr>
        <w:t>and</w:t>
      </w:r>
      <w:r>
        <w:rPr>
          <w:i/>
          <w:color w:val="221F1F"/>
          <w:spacing w:val="-2"/>
        </w:rPr>
        <w:t xml:space="preserve"> </w:t>
      </w:r>
      <w:r>
        <w:rPr>
          <w:i/>
          <w:color w:val="221F1F"/>
        </w:rPr>
        <w:t>Address</w:t>
      </w:r>
      <w:r>
        <w:rPr>
          <w:i/>
          <w:color w:val="221F1F"/>
          <w:spacing w:val="-3"/>
        </w:rPr>
        <w:t xml:space="preserve"> </w:t>
      </w:r>
      <w:r>
        <w:rPr>
          <w:i/>
          <w:color w:val="221F1F"/>
        </w:rPr>
        <w:t xml:space="preserve">of </w:t>
      </w:r>
      <w:r>
        <w:rPr>
          <w:color w:val="221F1F"/>
        </w:rPr>
        <w:t>Procuring</w:t>
      </w:r>
      <w:r>
        <w:rPr>
          <w:color w:val="221F1F"/>
          <w:spacing w:val="-2"/>
        </w:rPr>
        <w:t xml:space="preserve"> </w:t>
      </w:r>
      <w:r>
        <w:rPr>
          <w:color w:val="221F1F"/>
        </w:rPr>
        <w:t>Entity</w:t>
      </w:r>
      <w:r>
        <w:rPr>
          <w:i/>
          <w:color w:val="221F1F"/>
        </w:rPr>
        <w:t>]</w:t>
      </w:r>
      <w:r>
        <w:rPr>
          <w:i/>
          <w:color w:val="221F1F"/>
          <w:spacing w:val="-2"/>
        </w:rPr>
        <w:t xml:space="preserve"> </w:t>
      </w:r>
      <w:r>
        <w:rPr>
          <w:b/>
          <w:color w:val="221F1F"/>
        </w:rPr>
        <w:t>Date:</w:t>
      </w:r>
    </w:p>
    <w:p w:rsidR="00361D1F" w:rsidRDefault="00361D1F" w:rsidP="000961B7">
      <w:pPr>
        <w:tabs>
          <w:tab w:val="left" w:pos="1627"/>
          <w:tab w:val="left" w:pos="2297"/>
        </w:tabs>
        <w:spacing w:before="136" w:line="369" w:lineRule="auto"/>
        <w:ind w:left="1576" w:right="5288"/>
        <w:rPr>
          <w:b/>
        </w:rPr>
      </w:pPr>
      <w:r>
        <w:rPr>
          <w:i/>
          <w:color w:val="221F1F"/>
          <w:u w:val="thick" w:color="211E1F"/>
        </w:rPr>
        <w:t xml:space="preserve"> </w:t>
      </w:r>
      <w:r>
        <w:rPr>
          <w:i/>
          <w:color w:val="221F1F"/>
          <w:u w:val="thick" w:color="211E1F"/>
        </w:rPr>
        <w:tab/>
      </w:r>
      <w:r>
        <w:rPr>
          <w:i/>
          <w:color w:val="221F1F"/>
          <w:u w:val="thick" w:color="211E1F"/>
        </w:rPr>
        <w:tab/>
      </w:r>
      <w:r>
        <w:rPr>
          <w:i/>
          <w:color w:val="221F1F"/>
        </w:rPr>
        <w:t xml:space="preserve">[Insert date of issue] </w:t>
      </w:r>
      <w:r>
        <w:rPr>
          <w:b/>
          <w:color w:val="221F1F"/>
        </w:rPr>
        <w:t>PERFORMANCE BOND</w:t>
      </w:r>
      <w:r>
        <w:rPr>
          <w:b/>
          <w:color w:val="221F1F"/>
          <w:spacing w:val="-52"/>
        </w:rPr>
        <w:t xml:space="preserve"> </w:t>
      </w:r>
      <w:r>
        <w:rPr>
          <w:b/>
          <w:color w:val="221F1F"/>
        </w:rPr>
        <w:t>No.:</w:t>
      </w:r>
      <w:r>
        <w:rPr>
          <w:b/>
          <w:color w:val="221F1F"/>
          <w:u w:val="thick" w:color="211E1F"/>
        </w:rPr>
        <w:t xml:space="preserve"> </w:t>
      </w:r>
      <w:r>
        <w:rPr>
          <w:b/>
          <w:color w:val="221F1F"/>
          <w:u w:val="thick" w:color="211E1F"/>
        </w:rPr>
        <w:tab/>
      </w:r>
    </w:p>
    <w:p w:rsidR="00361D1F" w:rsidRDefault="00361D1F" w:rsidP="000961B7">
      <w:pPr>
        <w:spacing w:line="251" w:lineRule="exact"/>
        <w:ind w:left="1576"/>
        <w:rPr>
          <w:i/>
        </w:rPr>
      </w:pPr>
      <w:r>
        <w:rPr>
          <w:b/>
          <w:color w:val="221F1F"/>
        </w:rPr>
        <w:t>Guarantor:</w:t>
      </w:r>
      <w:r>
        <w:rPr>
          <w:b/>
          <w:color w:val="221F1F"/>
          <w:spacing w:val="-1"/>
        </w:rPr>
        <w:t xml:space="preserve">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1"/>
        </w:rPr>
        <w:t xml:space="preserve"> </w:t>
      </w:r>
      <w:r>
        <w:rPr>
          <w:i/>
          <w:color w:val="221F1F"/>
        </w:rPr>
        <w:t>place</w:t>
      </w:r>
      <w:r>
        <w:rPr>
          <w:i/>
          <w:color w:val="221F1F"/>
          <w:spacing w:val="-1"/>
        </w:rPr>
        <w:t xml:space="preserve"> </w:t>
      </w:r>
      <w:r>
        <w:rPr>
          <w:i/>
          <w:color w:val="221F1F"/>
        </w:rPr>
        <w:t>of 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4"/>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361D1F" w:rsidRDefault="00361D1F" w:rsidP="000961B7">
      <w:pPr>
        <w:pStyle w:val="BodyText"/>
        <w:ind w:left="720"/>
        <w:rPr>
          <w:i/>
          <w:sz w:val="31"/>
        </w:rPr>
      </w:pPr>
    </w:p>
    <w:p w:rsidR="00361D1F" w:rsidRDefault="00361D1F" w:rsidP="000961B7">
      <w:pPr>
        <w:pStyle w:val="ListParagraph"/>
        <w:numPr>
          <w:ilvl w:val="0"/>
          <w:numId w:val="8"/>
        </w:numPr>
        <w:tabs>
          <w:tab w:val="left" w:pos="1220"/>
          <w:tab w:val="left" w:pos="6057"/>
        </w:tabs>
        <w:spacing w:line="248" w:lineRule="exact"/>
        <w:ind w:left="1939" w:hanging="364"/>
      </w:pPr>
      <w:r>
        <w:rPr>
          <w:color w:val="221F1F"/>
        </w:rPr>
        <w:t>By</w:t>
      </w:r>
      <w:r>
        <w:rPr>
          <w:color w:val="221F1F"/>
          <w:spacing w:val="-4"/>
        </w:rPr>
        <w:t xml:space="preserve"> </w:t>
      </w:r>
      <w:r>
        <w:rPr>
          <w:color w:val="221F1F"/>
        </w:rPr>
        <w:t>this</w:t>
      </w:r>
      <w:r>
        <w:rPr>
          <w:color w:val="221F1F"/>
          <w:spacing w:val="-3"/>
        </w:rPr>
        <w:t xml:space="preserve"> </w:t>
      </w:r>
      <w:r>
        <w:rPr>
          <w:color w:val="221F1F"/>
        </w:rPr>
        <w:t>Bond</w:t>
      </w:r>
      <w:r>
        <w:rPr>
          <w:color w:val="221F1F"/>
          <w:u w:val="single" w:color="211E1E"/>
        </w:rPr>
        <w:tab/>
      </w:r>
      <w:r>
        <w:rPr>
          <w:color w:val="221F1F"/>
        </w:rPr>
        <w:t>as</w:t>
      </w:r>
      <w:r>
        <w:rPr>
          <w:color w:val="221F1F"/>
          <w:spacing w:val="46"/>
        </w:rPr>
        <w:t xml:space="preserve"> </w:t>
      </w:r>
      <w:r>
        <w:rPr>
          <w:color w:val="221F1F"/>
        </w:rPr>
        <w:t>Principal</w:t>
      </w:r>
      <w:r>
        <w:rPr>
          <w:color w:val="221F1F"/>
          <w:spacing w:val="46"/>
        </w:rPr>
        <w:t xml:space="preserve"> </w:t>
      </w:r>
      <w:r>
        <w:rPr>
          <w:color w:val="221F1F"/>
        </w:rPr>
        <w:t>(hereinafter</w:t>
      </w:r>
      <w:r>
        <w:rPr>
          <w:color w:val="221F1F"/>
          <w:spacing w:val="46"/>
        </w:rPr>
        <w:t xml:space="preserve"> </w:t>
      </w:r>
      <w:r>
        <w:rPr>
          <w:color w:val="221F1F"/>
        </w:rPr>
        <w:t>called</w:t>
      </w:r>
      <w:r>
        <w:rPr>
          <w:color w:val="221F1F"/>
          <w:spacing w:val="45"/>
        </w:rPr>
        <w:t xml:space="preserve"> </w:t>
      </w:r>
      <w:r>
        <w:rPr>
          <w:color w:val="221F1F"/>
        </w:rPr>
        <w:t>“the</w:t>
      </w:r>
      <w:r>
        <w:rPr>
          <w:color w:val="221F1F"/>
          <w:spacing w:val="48"/>
        </w:rPr>
        <w:t xml:space="preserve"> </w:t>
      </w:r>
      <w:r>
        <w:rPr>
          <w:color w:val="221F1F"/>
        </w:rPr>
        <w:t>Contractor”)</w:t>
      </w:r>
      <w:r>
        <w:rPr>
          <w:color w:val="221F1F"/>
          <w:spacing w:val="47"/>
        </w:rPr>
        <w:t xml:space="preserve"> </w:t>
      </w:r>
      <w:r>
        <w:rPr>
          <w:color w:val="221F1F"/>
        </w:rPr>
        <w:t>and</w:t>
      </w:r>
    </w:p>
    <w:p w:rsidR="00361D1F" w:rsidRDefault="00361D1F" w:rsidP="000961B7">
      <w:pPr>
        <w:pStyle w:val="BodyText"/>
        <w:tabs>
          <w:tab w:val="left" w:pos="5295"/>
          <w:tab w:val="left" w:pos="8361"/>
        </w:tabs>
        <w:spacing w:before="4" w:line="230" w:lineRule="auto"/>
        <w:ind w:left="1944" w:right="843"/>
      </w:pPr>
      <w:r>
        <w:rPr>
          <w:noProof/>
          <w:lang w:val="en-GB" w:eastAsia="en-GB"/>
        </w:rPr>
        <mc:AlternateContent>
          <mc:Choice Requires="wps">
            <w:drawing>
              <wp:anchor distT="0" distB="0" distL="114300" distR="114300" simplePos="0" relativeHeight="251835392" behindDoc="1" locked="0" layoutInCell="1" allowOverlap="1" wp14:anchorId="22C3BBFE" wp14:editId="4A0FD30B">
                <wp:simplePos x="0" y="0"/>
                <wp:positionH relativeFrom="page">
                  <wp:posOffset>3280410</wp:posOffset>
                </wp:positionH>
                <wp:positionV relativeFrom="paragraph">
                  <wp:posOffset>297180</wp:posOffset>
                </wp:positionV>
                <wp:extent cx="82550" cy="6350"/>
                <wp:effectExtent l="0" t="0" r="0" b="0"/>
                <wp:wrapNone/>
                <wp:docPr id="43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6350"/>
                        </a:xfrm>
                        <a:prstGeom prst="rect">
                          <a:avLst/>
                        </a:prstGeom>
                        <a:solidFill>
                          <a:srgbClr val="211E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63D963" id="Rectangle 61" o:spid="_x0000_s1026" style="position:absolute;margin-left:258.3pt;margin-top:23.4pt;width:6.5pt;height:.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" fillcolor="#211e1f" stroked="f">
                <w10:wrap anchorx="page"/>
              </v:rect>
            </w:pict>
          </mc:Fallback>
        </mc:AlternateContent>
      </w:r>
      <w:r>
        <w:rPr>
          <w:color w:val="221F1F"/>
          <w:u w:val="single" w:color="211E1F"/>
        </w:rPr>
        <w:t xml:space="preserve"> </w:t>
      </w:r>
      <w:r>
        <w:rPr>
          <w:color w:val="221F1F"/>
          <w:u w:val="single" w:color="211E1F"/>
        </w:rPr>
        <w:tab/>
      </w:r>
      <w:r>
        <w:rPr>
          <w:color w:val="221F1F"/>
          <w:u w:val="single" w:color="211E1F"/>
        </w:rPr>
        <w:tab/>
      </w:r>
      <w:r>
        <w:rPr>
          <w:color w:val="221F1F"/>
        </w:rPr>
        <w:t>] as Surety (hereinafter called</w:t>
      </w:r>
      <w:r>
        <w:rPr>
          <w:color w:val="221F1F"/>
          <w:spacing w:val="1"/>
        </w:rPr>
        <w:t xml:space="preserve"> </w:t>
      </w:r>
      <w:r>
        <w:rPr>
          <w:color w:val="221F1F"/>
        </w:rPr>
        <w:t>“the Surety”),are held and ﬁrmly bound unto</w:t>
      </w:r>
      <w:r>
        <w:rPr>
          <w:color w:val="221F1F"/>
          <w:spacing w:val="1"/>
        </w:rPr>
        <w:t xml:space="preserve"> </w:t>
      </w:r>
      <w:r>
        <w:rPr>
          <w:color w:val="221F1F"/>
        </w:rPr>
        <w:t>] as Obligee (hereinafter called “the Procuring Entity”) in the</w:t>
      </w:r>
      <w:r>
        <w:rPr>
          <w:color w:val="221F1F"/>
          <w:spacing w:val="1"/>
        </w:rPr>
        <w:t xml:space="preserve"> </w:t>
      </w:r>
      <w:r>
        <w:rPr>
          <w:color w:val="221F1F"/>
        </w:rPr>
        <w:t>amount</w:t>
      </w:r>
      <w:r>
        <w:rPr>
          <w:color w:val="221F1F"/>
          <w:spacing w:val="-1"/>
        </w:rPr>
        <w:t xml:space="preserve"> </w:t>
      </w:r>
      <w:r>
        <w:rPr>
          <w:color w:val="221F1F"/>
        </w:rPr>
        <w:t>of</w:t>
      </w:r>
      <w:r>
        <w:rPr>
          <w:color w:val="221F1F"/>
          <w:u w:val="single" w:color="211E1F"/>
        </w:rPr>
        <w:tab/>
      </w:r>
      <w:r>
        <w:rPr>
          <w:color w:val="221F1F"/>
        </w:rPr>
        <w:t>for</w:t>
      </w:r>
      <w:r>
        <w:rPr>
          <w:color w:val="221F1F"/>
          <w:spacing w:val="20"/>
        </w:rPr>
        <w:t xml:space="preserve"> </w:t>
      </w:r>
      <w:r>
        <w:rPr>
          <w:color w:val="221F1F"/>
        </w:rPr>
        <w:t>the</w:t>
      </w:r>
      <w:r>
        <w:rPr>
          <w:color w:val="221F1F"/>
          <w:spacing w:val="18"/>
        </w:rPr>
        <w:t xml:space="preserve"> </w:t>
      </w:r>
      <w:r>
        <w:rPr>
          <w:color w:val="221F1F"/>
        </w:rPr>
        <w:t>payment</w:t>
      </w:r>
      <w:r>
        <w:rPr>
          <w:color w:val="221F1F"/>
          <w:spacing w:val="21"/>
        </w:rPr>
        <w:t xml:space="preserve"> </w:t>
      </w:r>
      <w:r>
        <w:rPr>
          <w:color w:val="221F1F"/>
        </w:rPr>
        <w:t>of</w:t>
      </w:r>
      <w:r>
        <w:rPr>
          <w:color w:val="221F1F"/>
          <w:spacing w:val="22"/>
        </w:rPr>
        <w:t xml:space="preserve"> </w:t>
      </w:r>
      <w:r>
        <w:rPr>
          <w:color w:val="221F1F"/>
        </w:rPr>
        <w:t>which</w:t>
      </w:r>
      <w:r>
        <w:rPr>
          <w:color w:val="221F1F"/>
          <w:spacing w:val="19"/>
        </w:rPr>
        <w:t xml:space="preserve"> </w:t>
      </w:r>
      <w:r>
        <w:rPr>
          <w:color w:val="221F1F"/>
        </w:rPr>
        <w:t>sum</w:t>
      </w:r>
      <w:r>
        <w:rPr>
          <w:color w:val="221F1F"/>
          <w:spacing w:val="22"/>
        </w:rPr>
        <w:t xml:space="preserve"> </w:t>
      </w:r>
      <w:r>
        <w:rPr>
          <w:color w:val="221F1F"/>
        </w:rPr>
        <w:t>well</w:t>
      </w:r>
      <w:r>
        <w:rPr>
          <w:color w:val="221F1F"/>
          <w:spacing w:val="22"/>
        </w:rPr>
        <w:t xml:space="preserve"> </w:t>
      </w:r>
      <w:r>
        <w:rPr>
          <w:color w:val="221F1F"/>
        </w:rPr>
        <w:t>and</w:t>
      </w:r>
      <w:r>
        <w:rPr>
          <w:color w:val="221F1F"/>
          <w:spacing w:val="20"/>
        </w:rPr>
        <w:t xml:space="preserve"> </w:t>
      </w:r>
      <w:r>
        <w:rPr>
          <w:color w:val="221F1F"/>
        </w:rPr>
        <w:t>truly</w:t>
      </w:r>
      <w:r>
        <w:rPr>
          <w:color w:val="221F1F"/>
          <w:spacing w:val="18"/>
        </w:rPr>
        <w:t xml:space="preserve"> </w:t>
      </w:r>
      <w:r>
        <w:rPr>
          <w:color w:val="221F1F"/>
        </w:rPr>
        <w:t>to</w:t>
      </w:r>
      <w:r>
        <w:rPr>
          <w:color w:val="221F1F"/>
          <w:spacing w:val="21"/>
        </w:rPr>
        <w:t xml:space="preserve"> </w:t>
      </w:r>
      <w:r>
        <w:rPr>
          <w:color w:val="221F1F"/>
        </w:rPr>
        <w:t>be</w:t>
      </w:r>
      <w:r>
        <w:rPr>
          <w:color w:val="221F1F"/>
          <w:spacing w:val="16"/>
        </w:rPr>
        <w:t xml:space="preserve"> </w:t>
      </w:r>
      <w:r>
        <w:rPr>
          <w:color w:val="221F1F"/>
        </w:rPr>
        <w:t>made</w:t>
      </w:r>
      <w:r>
        <w:rPr>
          <w:color w:val="221F1F"/>
          <w:spacing w:val="19"/>
        </w:rPr>
        <w:t xml:space="preserve"> </w:t>
      </w:r>
      <w:r>
        <w:rPr>
          <w:color w:val="221F1F"/>
        </w:rPr>
        <w:t>in</w:t>
      </w:r>
      <w:r>
        <w:rPr>
          <w:color w:val="221F1F"/>
          <w:spacing w:val="19"/>
        </w:rPr>
        <w:t xml:space="preserve"> </w:t>
      </w:r>
      <w:r>
        <w:rPr>
          <w:color w:val="221F1F"/>
        </w:rPr>
        <w:t>the</w:t>
      </w:r>
      <w:r>
        <w:rPr>
          <w:color w:val="221F1F"/>
          <w:spacing w:val="-53"/>
        </w:rPr>
        <w:t xml:space="preserve"> </w:t>
      </w:r>
      <w:r>
        <w:rPr>
          <w:color w:val="221F1F"/>
        </w:rPr>
        <w:t>types and proportions of currencies in which the Contract Price is payable, the Contractor and the Surety bind</w:t>
      </w:r>
      <w:r>
        <w:rPr>
          <w:color w:val="221F1F"/>
          <w:spacing w:val="1"/>
        </w:rPr>
        <w:t xml:space="preserve"> </w:t>
      </w:r>
      <w:r>
        <w:rPr>
          <w:color w:val="221F1F"/>
        </w:rPr>
        <w:t>themselves, their heirs, executors, administrators, successors and assigns, jointly and severally, ﬁrmly by these</w:t>
      </w:r>
      <w:r>
        <w:rPr>
          <w:color w:val="221F1F"/>
          <w:spacing w:val="1"/>
        </w:rPr>
        <w:t xml:space="preserve"> </w:t>
      </w:r>
      <w:r>
        <w:rPr>
          <w:color w:val="221F1F"/>
        </w:rPr>
        <w:t>presents.</w:t>
      </w:r>
    </w:p>
    <w:p w:rsidR="00361D1F" w:rsidRDefault="00361D1F" w:rsidP="000961B7">
      <w:pPr>
        <w:pStyle w:val="BodyText"/>
        <w:spacing w:before="8"/>
        <w:ind w:left="720"/>
        <w:rPr>
          <w:sz w:val="27"/>
        </w:rPr>
      </w:pPr>
    </w:p>
    <w:p w:rsidR="00361D1F" w:rsidRDefault="00361D1F" w:rsidP="000961B7">
      <w:pPr>
        <w:pStyle w:val="ListParagraph"/>
        <w:numPr>
          <w:ilvl w:val="0"/>
          <w:numId w:val="8"/>
        </w:numPr>
        <w:tabs>
          <w:tab w:val="left" w:pos="1220"/>
          <w:tab w:val="left" w:pos="3497"/>
          <w:tab w:val="left" w:pos="4625"/>
          <w:tab w:val="left" w:pos="7282"/>
          <w:tab w:val="left" w:pos="10737"/>
        </w:tabs>
        <w:spacing w:line="230" w:lineRule="auto"/>
        <w:ind w:left="1944" w:right="845" w:hanging="371"/>
      </w:pPr>
      <w:r>
        <w:rPr>
          <w:color w:val="221F1F"/>
        </w:rPr>
        <w:t>WHEREAS</w:t>
      </w:r>
      <w:r>
        <w:rPr>
          <w:color w:val="221F1F"/>
          <w:spacing w:val="-3"/>
        </w:rPr>
        <w:t xml:space="preserve"> </w:t>
      </w:r>
      <w:r>
        <w:rPr>
          <w:color w:val="221F1F"/>
        </w:rPr>
        <w:t>the</w:t>
      </w:r>
      <w:r>
        <w:rPr>
          <w:color w:val="221F1F"/>
          <w:spacing w:val="-2"/>
        </w:rPr>
        <w:t xml:space="preserve"> </w:t>
      </w:r>
      <w:r>
        <w:rPr>
          <w:color w:val="221F1F"/>
        </w:rPr>
        <w:t>Contractor</w:t>
      </w:r>
      <w:r>
        <w:rPr>
          <w:color w:val="221F1F"/>
          <w:spacing w:val="-3"/>
        </w:rPr>
        <w:t xml:space="preserve"> </w:t>
      </w:r>
      <w:r>
        <w:rPr>
          <w:color w:val="221F1F"/>
        </w:rPr>
        <w:t>has</w:t>
      </w:r>
      <w:r>
        <w:rPr>
          <w:color w:val="221F1F"/>
          <w:spacing w:val="-1"/>
        </w:rPr>
        <w:t xml:space="preserve"> </w:t>
      </w:r>
      <w:r>
        <w:rPr>
          <w:color w:val="221F1F"/>
        </w:rPr>
        <w:t>entered</w:t>
      </w:r>
      <w:r>
        <w:rPr>
          <w:color w:val="221F1F"/>
          <w:spacing w:val="-3"/>
        </w:rPr>
        <w:t xml:space="preserve"> </w:t>
      </w:r>
      <w:r>
        <w:rPr>
          <w:color w:val="221F1F"/>
        </w:rPr>
        <w:t>into</w:t>
      </w:r>
      <w:r>
        <w:rPr>
          <w:color w:val="221F1F"/>
          <w:spacing w:val="-2"/>
        </w:rPr>
        <w:t xml:space="preserve"> </w:t>
      </w:r>
      <w:r>
        <w:rPr>
          <w:color w:val="221F1F"/>
        </w:rPr>
        <w:t>a</w:t>
      </w:r>
      <w:r>
        <w:rPr>
          <w:color w:val="221F1F"/>
          <w:spacing w:val="-2"/>
        </w:rPr>
        <w:t xml:space="preserve"> </w:t>
      </w:r>
      <w:r>
        <w:rPr>
          <w:color w:val="221F1F"/>
        </w:rPr>
        <w:t>written</w:t>
      </w:r>
      <w:r>
        <w:rPr>
          <w:color w:val="221F1F"/>
          <w:spacing w:val="-1"/>
        </w:rPr>
        <w:t xml:space="preserve"> </w:t>
      </w:r>
      <w:r>
        <w:rPr>
          <w:color w:val="221F1F"/>
        </w:rPr>
        <w:t>Agreement with</w:t>
      </w:r>
      <w:r>
        <w:rPr>
          <w:color w:val="221F1F"/>
          <w:spacing w:val="-4"/>
        </w:rPr>
        <w:t xml:space="preserve"> </w:t>
      </w:r>
      <w:r>
        <w:rPr>
          <w:color w:val="221F1F"/>
        </w:rPr>
        <w:t>the</w:t>
      </w:r>
      <w:r>
        <w:rPr>
          <w:color w:val="221F1F"/>
          <w:spacing w:val="-2"/>
        </w:rPr>
        <w:t xml:space="preserve"> </w:t>
      </w:r>
      <w:r>
        <w:rPr>
          <w:color w:val="221F1F"/>
        </w:rPr>
        <w:t>Procuring</w:t>
      </w:r>
      <w:r>
        <w:rPr>
          <w:color w:val="221F1F"/>
          <w:spacing w:val="-1"/>
        </w:rPr>
        <w:t xml:space="preserve"> </w:t>
      </w:r>
      <w:r>
        <w:rPr>
          <w:color w:val="221F1F"/>
        </w:rPr>
        <w:t>Entity</w:t>
      </w:r>
      <w:r>
        <w:rPr>
          <w:color w:val="221F1F"/>
          <w:spacing w:val="-2"/>
        </w:rPr>
        <w:t xml:space="preserve"> </w:t>
      </w:r>
      <w:r>
        <w:rPr>
          <w:color w:val="221F1F"/>
        </w:rPr>
        <w:t>dated</w:t>
      </w:r>
      <w:r>
        <w:rPr>
          <w:color w:val="221F1F"/>
          <w:spacing w:val="-1"/>
        </w:rPr>
        <w:t xml:space="preserve"> </w:t>
      </w:r>
      <w:r>
        <w:rPr>
          <w:color w:val="221F1F"/>
        </w:rPr>
        <w:t>the</w:t>
      </w:r>
      <w:r>
        <w:rPr>
          <w:color w:val="221F1F"/>
          <w:u w:val="single" w:color="211E1F"/>
        </w:rPr>
        <w:tab/>
      </w:r>
      <w:r>
        <w:rPr>
          <w:color w:val="221F1F"/>
        </w:rPr>
        <w:t>day</w:t>
      </w:r>
      <w:r>
        <w:rPr>
          <w:color w:val="221F1F"/>
          <w:spacing w:val="-53"/>
        </w:rPr>
        <w:t xml:space="preserve"> </w:t>
      </w:r>
      <w:r>
        <w:rPr>
          <w:color w:val="221F1F"/>
        </w:rPr>
        <w:t>of</w:t>
      </w:r>
      <w:r>
        <w:rPr>
          <w:color w:val="221F1F"/>
          <w:u w:val="single" w:color="211E1F"/>
        </w:rPr>
        <w:tab/>
      </w:r>
      <w:r>
        <w:rPr>
          <w:color w:val="221F1F"/>
        </w:rPr>
        <w:t>,20</w:t>
      </w:r>
      <w:r>
        <w:rPr>
          <w:color w:val="221F1F"/>
          <w:u w:val="single" w:color="211E1F"/>
        </w:rPr>
        <w:tab/>
      </w:r>
      <w:r>
        <w:rPr>
          <w:color w:val="221F1F"/>
        </w:rPr>
        <w:t>,</w:t>
      </w:r>
      <w:r>
        <w:rPr>
          <w:color w:val="221F1F"/>
          <w:spacing w:val="-1"/>
        </w:rPr>
        <w:t xml:space="preserve"> </w:t>
      </w:r>
      <w:r>
        <w:rPr>
          <w:color w:val="221F1F"/>
        </w:rPr>
        <w:t>for</w:t>
      </w:r>
      <w:r>
        <w:rPr>
          <w:color w:val="221F1F"/>
          <w:u w:val="single" w:color="211E1F"/>
        </w:rPr>
        <w:tab/>
      </w:r>
      <w:r>
        <w:rPr>
          <w:color w:val="221F1F"/>
        </w:rPr>
        <w:t>in</w:t>
      </w:r>
      <w:r>
        <w:rPr>
          <w:color w:val="221F1F"/>
          <w:spacing w:val="29"/>
        </w:rPr>
        <w:t xml:space="preserve"> </w:t>
      </w:r>
      <w:r>
        <w:rPr>
          <w:color w:val="221F1F"/>
        </w:rPr>
        <w:t>accordance</w:t>
      </w:r>
      <w:r>
        <w:rPr>
          <w:color w:val="221F1F"/>
          <w:spacing w:val="29"/>
        </w:rPr>
        <w:t xml:space="preserve"> </w:t>
      </w:r>
      <w:r>
        <w:rPr>
          <w:color w:val="221F1F"/>
        </w:rPr>
        <w:t>with</w:t>
      </w:r>
      <w:r>
        <w:rPr>
          <w:color w:val="221F1F"/>
          <w:spacing w:val="29"/>
        </w:rPr>
        <w:t xml:space="preserve"> </w:t>
      </w:r>
      <w:r>
        <w:rPr>
          <w:color w:val="221F1F"/>
        </w:rPr>
        <w:t>the</w:t>
      </w:r>
      <w:r>
        <w:rPr>
          <w:color w:val="221F1F"/>
          <w:spacing w:val="29"/>
        </w:rPr>
        <w:t xml:space="preserve"> </w:t>
      </w:r>
      <w:r>
        <w:rPr>
          <w:color w:val="221F1F"/>
        </w:rPr>
        <w:t>documents,</w:t>
      </w:r>
      <w:r>
        <w:rPr>
          <w:color w:val="221F1F"/>
          <w:spacing w:val="29"/>
        </w:rPr>
        <w:t xml:space="preserve"> </w:t>
      </w:r>
      <w:r>
        <w:rPr>
          <w:color w:val="221F1F"/>
        </w:rPr>
        <w:t>plans,</w:t>
      </w:r>
      <w:r>
        <w:rPr>
          <w:color w:val="221F1F"/>
          <w:spacing w:val="-53"/>
        </w:rPr>
        <w:t xml:space="preserve"> </w:t>
      </w:r>
      <w:r>
        <w:rPr>
          <w:color w:val="221F1F"/>
          <w:spacing w:val="-1"/>
        </w:rPr>
        <w:t>speciﬁcations,</w:t>
      </w:r>
      <w:r>
        <w:rPr>
          <w:color w:val="221F1F"/>
          <w:spacing w:val="-9"/>
        </w:rPr>
        <w:t xml:space="preserve"> </w:t>
      </w:r>
      <w:r>
        <w:rPr>
          <w:color w:val="221F1F"/>
          <w:spacing w:val="-1"/>
        </w:rPr>
        <w:t>and</w:t>
      </w:r>
      <w:r>
        <w:rPr>
          <w:color w:val="221F1F"/>
          <w:spacing w:val="-10"/>
        </w:rPr>
        <w:t xml:space="preserve"> </w:t>
      </w:r>
      <w:r>
        <w:rPr>
          <w:color w:val="221F1F"/>
          <w:spacing w:val="-1"/>
        </w:rPr>
        <w:t>amendments</w:t>
      </w:r>
      <w:r>
        <w:rPr>
          <w:color w:val="221F1F"/>
          <w:spacing w:val="-8"/>
        </w:rPr>
        <w:t xml:space="preserve"> </w:t>
      </w:r>
      <w:r>
        <w:rPr>
          <w:color w:val="221F1F"/>
          <w:spacing w:val="-1"/>
        </w:rPr>
        <w:t>there</w:t>
      </w:r>
      <w:r>
        <w:rPr>
          <w:color w:val="221F1F"/>
          <w:spacing w:val="-10"/>
        </w:rPr>
        <w:t xml:space="preserve"> </w:t>
      </w:r>
      <w:r>
        <w:rPr>
          <w:color w:val="221F1F"/>
        </w:rPr>
        <w:t>to,</w:t>
      </w:r>
      <w:r>
        <w:rPr>
          <w:color w:val="221F1F"/>
          <w:spacing w:val="-7"/>
        </w:rPr>
        <w:t xml:space="preserve"> </w:t>
      </w:r>
      <w:r>
        <w:rPr>
          <w:color w:val="221F1F"/>
        </w:rPr>
        <w:t>which</w:t>
      </w:r>
      <w:r>
        <w:rPr>
          <w:color w:val="221F1F"/>
          <w:spacing w:val="-9"/>
        </w:rPr>
        <w:t xml:space="preserve"> </w:t>
      </w:r>
      <w:r>
        <w:rPr>
          <w:color w:val="221F1F"/>
        </w:rPr>
        <w:t>to</w:t>
      </w:r>
      <w:r>
        <w:rPr>
          <w:color w:val="221F1F"/>
          <w:spacing w:val="-9"/>
        </w:rPr>
        <w:t xml:space="preserve"> </w:t>
      </w:r>
      <w:r>
        <w:rPr>
          <w:color w:val="221F1F"/>
        </w:rPr>
        <w:t>the</w:t>
      </w:r>
      <w:r>
        <w:rPr>
          <w:color w:val="221F1F"/>
          <w:spacing w:val="-9"/>
        </w:rPr>
        <w:t xml:space="preserve"> </w:t>
      </w:r>
      <w:r>
        <w:rPr>
          <w:color w:val="221F1F"/>
        </w:rPr>
        <w:t>extent</w:t>
      </w:r>
      <w:r>
        <w:rPr>
          <w:color w:val="221F1F"/>
          <w:spacing w:val="-6"/>
        </w:rPr>
        <w:t xml:space="preserve"> </w:t>
      </w:r>
      <w:r>
        <w:rPr>
          <w:color w:val="221F1F"/>
        </w:rPr>
        <w:t>here</w:t>
      </w:r>
      <w:r>
        <w:rPr>
          <w:color w:val="221F1F"/>
          <w:spacing w:val="-12"/>
        </w:rPr>
        <w:t xml:space="preserve"> </w:t>
      </w:r>
      <w:r>
        <w:rPr>
          <w:color w:val="221F1F"/>
        </w:rPr>
        <w:t>in</w:t>
      </w:r>
      <w:r>
        <w:rPr>
          <w:color w:val="221F1F"/>
          <w:spacing w:val="-7"/>
        </w:rPr>
        <w:t xml:space="preserve"> </w:t>
      </w:r>
      <w:r>
        <w:rPr>
          <w:color w:val="221F1F"/>
        </w:rPr>
        <w:t>provided</w:t>
      </w:r>
      <w:r>
        <w:rPr>
          <w:color w:val="221F1F"/>
          <w:spacing w:val="-10"/>
        </w:rPr>
        <w:t xml:space="preserve"> </w:t>
      </w:r>
      <w:r>
        <w:rPr>
          <w:color w:val="221F1F"/>
        </w:rPr>
        <w:t>for,</w:t>
      </w:r>
      <w:r>
        <w:rPr>
          <w:color w:val="221F1F"/>
          <w:spacing w:val="-15"/>
        </w:rPr>
        <w:t xml:space="preserve"> </w:t>
      </w:r>
      <w:r>
        <w:rPr>
          <w:color w:val="221F1F"/>
        </w:rPr>
        <w:t>are</w:t>
      </w:r>
      <w:r>
        <w:rPr>
          <w:color w:val="221F1F"/>
          <w:spacing w:val="-7"/>
        </w:rPr>
        <w:t xml:space="preserve"> </w:t>
      </w:r>
      <w:r>
        <w:rPr>
          <w:color w:val="221F1F"/>
        </w:rPr>
        <w:t>by</w:t>
      </w:r>
      <w:r>
        <w:rPr>
          <w:color w:val="221F1F"/>
          <w:spacing w:val="-10"/>
        </w:rPr>
        <w:t xml:space="preserve"> </w:t>
      </w:r>
      <w:r>
        <w:rPr>
          <w:color w:val="221F1F"/>
        </w:rPr>
        <w:t>reference</w:t>
      </w:r>
      <w:r>
        <w:rPr>
          <w:color w:val="221F1F"/>
          <w:spacing w:val="-9"/>
        </w:rPr>
        <w:t xml:space="preserve"> </w:t>
      </w:r>
      <w:r>
        <w:rPr>
          <w:color w:val="221F1F"/>
        </w:rPr>
        <w:t>made</w:t>
      </w:r>
      <w:r>
        <w:rPr>
          <w:color w:val="221F1F"/>
          <w:spacing w:val="-9"/>
        </w:rPr>
        <w:t xml:space="preserve"> </w:t>
      </w:r>
      <w:r>
        <w:rPr>
          <w:color w:val="221F1F"/>
        </w:rPr>
        <w:t>part</w:t>
      </w:r>
      <w:r>
        <w:rPr>
          <w:color w:val="221F1F"/>
          <w:spacing w:val="-9"/>
        </w:rPr>
        <w:t xml:space="preserve"> </w:t>
      </w:r>
      <w:r>
        <w:rPr>
          <w:color w:val="221F1F"/>
        </w:rPr>
        <w:t>here</w:t>
      </w:r>
      <w:r>
        <w:rPr>
          <w:color w:val="221F1F"/>
          <w:spacing w:val="-53"/>
        </w:rPr>
        <w:t xml:space="preserve"> </w:t>
      </w:r>
      <w:r>
        <w:rPr>
          <w:color w:val="221F1F"/>
        </w:rPr>
        <w:t>of</w:t>
      </w:r>
      <w:r>
        <w:rPr>
          <w:color w:val="221F1F"/>
          <w:spacing w:val="-1"/>
        </w:rPr>
        <w:t xml:space="preserve"> </w:t>
      </w:r>
      <w:r>
        <w:rPr>
          <w:color w:val="221F1F"/>
        </w:rPr>
        <w:t>and</w:t>
      </w:r>
      <w:r>
        <w:rPr>
          <w:color w:val="221F1F"/>
          <w:spacing w:val="-2"/>
        </w:rPr>
        <w:t xml:space="preserve"> </w:t>
      </w:r>
      <w:r>
        <w:rPr>
          <w:color w:val="221F1F"/>
        </w:rPr>
        <w:t>are here in after</w:t>
      </w:r>
      <w:r>
        <w:rPr>
          <w:color w:val="221F1F"/>
          <w:spacing w:val="1"/>
        </w:rPr>
        <w:t xml:space="preserve"> </w:t>
      </w:r>
      <w:r>
        <w:rPr>
          <w:color w:val="221F1F"/>
        </w:rPr>
        <w:t>referred</w:t>
      </w:r>
      <w:r>
        <w:rPr>
          <w:color w:val="221F1F"/>
          <w:spacing w:val="-1"/>
        </w:rPr>
        <w:t xml:space="preserve"> </w:t>
      </w:r>
      <w:r>
        <w:rPr>
          <w:color w:val="221F1F"/>
        </w:rPr>
        <w:t>to</w:t>
      </w:r>
      <w:r>
        <w:rPr>
          <w:color w:val="221F1F"/>
          <w:spacing w:val="-3"/>
        </w:rPr>
        <w:t xml:space="preserve"> </w:t>
      </w:r>
      <w:r>
        <w:rPr>
          <w:color w:val="221F1F"/>
        </w:rPr>
        <w:t>as</w:t>
      </w:r>
      <w:r>
        <w:rPr>
          <w:color w:val="221F1F"/>
          <w:spacing w:val="-2"/>
        </w:rPr>
        <w:t xml:space="preserve"> </w:t>
      </w:r>
      <w:r>
        <w:rPr>
          <w:color w:val="221F1F"/>
        </w:rPr>
        <w:t>the Contract.</w:t>
      </w:r>
    </w:p>
    <w:p w:rsidR="00361D1F" w:rsidRDefault="00361D1F" w:rsidP="000961B7">
      <w:pPr>
        <w:pStyle w:val="BodyText"/>
        <w:spacing w:before="5"/>
        <w:ind w:left="720"/>
        <w:rPr>
          <w:sz w:val="24"/>
        </w:rPr>
      </w:pPr>
    </w:p>
    <w:p w:rsidR="00361D1F" w:rsidRDefault="00361D1F" w:rsidP="000961B7">
      <w:pPr>
        <w:pStyle w:val="ListParagraph"/>
        <w:numPr>
          <w:ilvl w:val="0"/>
          <w:numId w:val="8"/>
        </w:numPr>
        <w:tabs>
          <w:tab w:val="left" w:pos="1220"/>
        </w:tabs>
        <w:spacing w:line="230" w:lineRule="auto"/>
        <w:ind w:left="1944" w:right="845" w:hanging="371"/>
      </w:pPr>
      <w:r>
        <w:rPr>
          <w:color w:val="221F1F"/>
          <w:spacing w:val="-1"/>
        </w:rPr>
        <w:t>NOW,</w:t>
      </w:r>
      <w:r>
        <w:rPr>
          <w:color w:val="221F1F"/>
          <w:spacing w:val="-22"/>
        </w:rPr>
        <w:t xml:space="preserve"> </w:t>
      </w:r>
      <w:r>
        <w:rPr>
          <w:color w:val="221F1F"/>
          <w:spacing w:val="-1"/>
        </w:rPr>
        <w:t>THEREFORE,</w:t>
      </w:r>
      <w:r>
        <w:rPr>
          <w:color w:val="221F1F"/>
          <w:spacing w:val="-10"/>
        </w:rPr>
        <w:t xml:space="preserve"> </w:t>
      </w:r>
      <w:r>
        <w:rPr>
          <w:color w:val="221F1F"/>
          <w:spacing w:val="-1"/>
        </w:rPr>
        <w:t>the</w:t>
      </w:r>
      <w:r>
        <w:rPr>
          <w:color w:val="221F1F"/>
          <w:spacing w:val="-9"/>
        </w:rPr>
        <w:t xml:space="preserve"> </w:t>
      </w:r>
      <w:r>
        <w:rPr>
          <w:color w:val="221F1F"/>
          <w:spacing w:val="-1"/>
        </w:rPr>
        <w:t>Condition</w:t>
      </w:r>
      <w:r>
        <w:rPr>
          <w:color w:val="221F1F"/>
          <w:spacing w:val="-10"/>
        </w:rPr>
        <w:t xml:space="preserve"> </w:t>
      </w:r>
      <w:r>
        <w:rPr>
          <w:color w:val="221F1F"/>
          <w:spacing w:val="-1"/>
        </w:rPr>
        <w:t>of</w:t>
      </w:r>
      <w:r>
        <w:rPr>
          <w:color w:val="221F1F"/>
          <w:spacing w:val="-9"/>
        </w:rPr>
        <w:t xml:space="preserve"> </w:t>
      </w:r>
      <w:r>
        <w:rPr>
          <w:color w:val="221F1F"/>
          <w:spacing w:val="-1"/>
        </w:rPr>
        <w:t>this</w:t>
      </w:r>
      <w:r>
        <w:rPr>
          <w:color w:val="221F1F"/>
          <w:spacing w:val="-9"/>
        </w:rPr>
        <w:t xml:space="preserve"> </w:t>
      </w:r>
      <w:r>
        <w:rPr>
          <w:color w:val="221F1F"/>
          <w:spacing w:val="-1"/>
        </w:rPr>
        <w:t>Obligation</w:t>
      </w:r>
      <w:r>
        <w:rPr>
          <w:color w:val="221F1F"/>
          <w:spacing w:val="-11"/>
        </w:rPr>
        <w:t xml:space="preserve"> </w:t>
      </w:r>
      <w:r>
        <w:rPr>
          <w:color w:val="221F1F"/>
          <w:spacing w:val="-1"/>
        </w:rPr>
        <w:t>is</w:t>
      </w:r>
      <w:r>
        <w:rPr>
          <w:color w:val="221F1F"/>
          <w:spacing w:val="-9"/>
        </w:rPr>
        <w:t xml:space="preserve"> </w:t>
      </w:r>
      <w:r>
        <w:rPr>
          <w:color w:val="221F1F"/>
          <w:spacing w:val="-1"/>
        </w:rPr>
        <w:t>such</w:t>
      </w:r>
      <w:r>
        <w:rPr>
          <w:color w:val="221F1F"/>
          <w:spacing w:val="-12"/>
        </w:rPr>
        <w:t xml:space="preserve"> </w:t>
      </w:r>
      <w:r>
        <w:rPr>
          <w:color w:val="221F1F"/>
        </w:rPr>
        <w:t>that,</w:t>
      </w:r>
      <w:r>
        <w:rPr>
          <w:color w:val="221F1F"/>
          <w:spacing w:val="-9"/>
        </w:rPr>
        <w:t xml:space="preserve"> </w:t>
      </w:r>
      <w:r>
        <w:rPr>
          <w:color w:val="221F1F"/>
        </w:rPr>
        <w:t>if</w:t>
      </w:r>
      <w:r>
        <w:rPr>
          <w:color w:val="221F1F"/>
          <w:spacing w:val="-9"/>
        </w:rPr>
        <w:t xml:space="preserve"> </w:t>
      </w:r>
      <w:r>
        <w:rPr>
          <w:color w:val="221F1F"/>
        </w:rPr>
        <w:t>the</w:t>
      </w:r>
      <w:r>
        <w:rPr>
          <w:color w:val="221F1F"/>
          <w:spacing w:val="-9"/>
        </w:rPr>
        <w:t xml:space="preserve"> </w:t>
      </w:r>
      <w:r>
        <w:rPr>
          <w:color w:val="221F1F"/>
        </w:rPr>
        <w:t>Contractor</w:t>
      </w:r>
      <w:r>
        <w:rPr>
          <w:color w:val="221F1F"/>
          <w:spacing w:val="-10"/>
        </w:rPr>
        <w:t xml:space="preserve"> </w:t>
      </w:r>
      <w:r>
        <w:rPr>
          <w:color w:val="221F1F"/>
        </w:rPr>
        <w:t>shall</w:t>
      </w:r>
      <w:r>
        <w:rPr>
          <w:color w:val="221F1F"/>
          <w:spacing w:val="-9"/>
        </w:rPr>
        <w:t xml:space="preserve"> </w:t>
      </w:r>
      <w:r>
        <w:rPr>
          <w:color w:val="221F1F"/>
        </w:rPr>
        <w:t>promptly</w:t>
      </w:r>
      <w:r>
        <w:rPr>
          <w:color w:val="221F1F"/>
          <w:spacing w:val="-12"/>
        </w:rPr>
        <w:t xml:space="preserve"> </w:t>
      </w:r>
      <w:r>
        <w:rPr>
          <w:color w:val="221F1F"/>
        </w:rPr>
        <w:t>and</w:t>
      </w:r>
      <w:r>
        <w:rPr>
          <w:color w:val="221F1F"/>
          <w:spacing w:val="-9"/>
        </w:rPr>
        <w:t xml:space="preserve"> </w:t>
      </w:r>
      <w:r>
        <w:rPr>
          <w:color w:val="221F1F"/>
        </w:rPr>
        <w:t>faithfully</w:t>
      </w:r>
      <w:r>
        <w:rPr>
          <w:color w:val="221F1F"/>
          <w:spacing w:val="1"/>
        </w:rPr>
        <w:t xml:space="preserve"> </w:t>
      </w:r>
      <w:r>
        <w:rPr>
          <w:color w:val="221F1F"/>
        </w:rPr>
        <w:t>perform the said Contract (including any amendments thereto), then this obligation shall be null and void;</w:t>
      </w:r>
      <w:r>
        <w:rPr>
          <w:color w:val="221F1F"/>
          <w:spacing w:val="1"/>
        </w:rPr>
        <w:t xml:space="preserve"> </w:t>
      </w:r>
      <w:r>
        <w:rPr>
          <w:color w:val="221F1F"/>
          <w:spacing w:val="-1"/>
        </w:rPr>
        <w:t>otherwise,</w:t>
      </w:r>
      <w:r>
        <w:rPr>
          <w:color w:val="221F1F"/>
          <w:spacing w:val="-11"/>
        </w:rPr>
        <w:t xml:space="preserve"> </w:t>
      </w:r>
      <w:r>
        <w:rPr>
          <w:color w:val="221F1F"/>
          <w:spacing w:val="-1"/>
        </w:rPr>
        <w:t>it</w:t>
      </w:r>
      <w:r>
        <w:rPr>
          <w:color w:val="221F1F"/>
          <w:spacing w:val="-14"/>
        </w:rPr>
        <w:t xml:space="preserve"> </w:t>
      </w:r>
      <w:r>
        <w:rPr>
          <w:color w:val="221F1F"/>
          <w:spacing w:val="-1"/>
        </w:rPr>
        <w:t>shall</w:t>
      </w:r>
      <w:r>
        <w:rPr>
          <w:color w:val="221F1F"/>
          <w:spacing w:val="-13"/>
        </w:rPr>
        <w:t xml:space="preserve"> </w:t>
      </w:r>
      <w:r>
        <w:rPr>
          <w:color w:val="221F1F"/>
        </w:rPr>
        <w:t>remain</w:t>
      </w:r>
      <w:r>
        <w:rPr>
          <w:color w:val="221F1F"/>
          <w:spacing w:val="-14"/>
        </w:rPr>
        <w:t xml:space="preserve"> </w:t>
      </w:r>
      <w:r>
        <w:rPr>
          <w:color w:val="221F1F"/>
        </w:rPr>
        <w:t>in</w:t>
      </w:r>
      <w:r>
        <w:rPr>
          <w:color w:val="221F1F"/>
          <w:spacing w:val="-15"/>
        </w:rPr>
        <w:t xml:space="preserve"> </w:t>
      </w:r>
      <w:r>
        <w:rPr>
          <w:color w:val="221F1F"/>
        </w:rPr>
        <w:t>full</w:t>
      </w:r>
      <w:r>
        <w:rPr>
          <w:color w:val="221F1F"/>
          <w:spacing w:val="-11"/>
        </w:rPr>
        <w:t xml:space="preserve"> </w:t>
      </w:r>
      <w:r>
        <w:rPr>
          <w:color w:val="221F1F"/>
        </w:rPr>
        <w:t>force</w:t>
      </w:r>
      <w:r>
        <w:rPr>
          <w:color w:val="221F1F"/>
          <w:spacing w:val="-12"/>
        </w:rPr>
        <w:t xml:space="preserve"> </w:t>
      </w:r>
      <w:r>
        <w:rPr>
          <w:color w:val="221F1F"/>
        </w:rPr>
        <w:t>and</w:t>
      </w:r>
      <w:r>
        <w:rPr>
          <w:color w:val="221F1F"/>
          <w:spacing w:val="-12"/>
        </w:rPr>
        <w:t xml:space="preserve"> </w:t>
      </w:r>
      <w:r>
        <w:rPr>
          <w:color w:val="221F1F"/>
        </w:rPr>
        <w:t>effect.</w:t>
      </w:r>
      <w:r>
        <w:rPr>
          <w:color w:val="221F1F"/>
          <w:spacing w:val="-14"/>
        </w:rPr>
        <w:t xml:space="preserve"> </w:t>
      </w:r>
      <w:r>
        <w:rPr>
          <w:color w:val="221F1F"/>
        </w:rPr>
        <w:t>Whenever</w:t>
      </w:r>
      <w:r>
        <w:rPr>
          <w:color w:val="221F1F"/>
          <w:spacing w:val="-13"/>
        </w:rPr>
        <w:t xml:space="preserve"> </w:t>
      </w:r>
      <w:r>
        <w:rPr>
          <w:color w:val="221F1F"/>
        </w:rPr>
        <w:t>the</w:t>
      </w:r>
      <w:r>
        <w:rPr>
          <w:color w:val="221F1F"/>
          <w:spacing w:val="-12"/>
        </w:rPr>
        <w:t xml:space="preserve"> </w:t>
      </w:r>
      <w:r>
        <w:rPr>
          <w:color w:val="221F1F"/>
        </w:rPr>
        <w:t>Contractor</w:t>
      </w:r>
      <w:r>
        <w:rPr>
          <w:color w:val="221F1F"/>
          <w:spacing w:val="-13"/>
        </w:rPr>
        <w:t xml:space="preserve"> </w:t>
      </w:r>
      <w:r>
        <w:rPr>
          <w:color w:val="221F1F"/>
        </w:rPr>
        <w:t>shall</w:t>
      </w:r>
      <w:r>
        <w:rPr>
          <w:color w:val="221F1F"/>
          <w:spacing w:val="-10"/>
        </w:rPr>
        <w:t xml:space="preserve"> </w:t>
      </w:r>
      <w:r>
        <w:rPr>
          <w:color w:val="221F1F"/>
        </w:rPr>
        <w:t>be,</w:t>
      </w:r>
      <w:r>
        <w:rPr>
          <w:color w:val="221F1F"/>
          <w:spacing w:val="-17"/>
        </w:rPr>
        <w:t xml:space="preserve"> </w:t>
      </w:r>
      <w:r>
        <w:rPr>
          <w:color w:val="221F1F"/>
        </w:rPr>
        <w:t>and</w:t>
      </w:r>
      <w:r>
        <w:rPr>
          <w:color w:val="221F1F"/>
          <w:spacing w:val="-12"/>
        </w:rPr>
        <w:t xml:space="preserve"> </w:t>
      </w:r>
      <w:r>
        <w:rPr>
          <w:color w:val="221F1F"/>
        </w:rPr>
        <w:t>declared</w:t>
      </w:r>
      <w:r>
        <w:rPr>
          <w:color w:val="221F1F"/>
          <w:spacing w:val="-14"/>
        </w:rPr>
        <w:t xml:space="preserve"> </w:t>
      </w:r>
      <w:r>
        <w:rPr>
          <w:color w:val="221F1F"/>
        </w:rPr>
        <w:t>by</w:t>
      </w:r>
      <w:r>
        <w:rPr>
          <w:color w:val="221F1F"/>
          <w:spacing w:val="-15"/>
        </w:rPr>
        <w:t xml:space="preserve"> </w:t>
      </w:r>
      <w:r>
        <w:rPr>
          <w:color w:val="221F1F"/>
        </w:rPr>
        <w:t>the</w:t>
      </w:r>
      <w:r>
        <w:rPr>
          <w:color w:val="221F1F"/>
          <w:spacing w:val="-14"/>
        </w:rPr>
        <w:t xml:space="preserve"> </w:t>
      </w:r>
      <w:r>
        <w:rPr>
          <w:color w:val="221F1F"/>
        </w:rPr>
        <w:t>Procuring</w:t>
      </w:r>
      <w:r>
        <w:rPr>
          <w:color w:val="221F1F"/>
          <w:spacing w:val="-52"/>
        </w:rPr>
        <w:t xml:space="preserve"> </w:t>
      </w:r>
      <w:r>
        <w:rPr>
          <w:color w:val="221F1F"/>
        </w:rPr>
        <w:t>Entity to be, in default under the Contract, the Procuring Entity having performed the Procuring Entity's</w:t>
      </w:r>
      <w:r>
        <w:rPr>
          <w:color w:val="221F1F"/>
          <w:spacing w:val="1"/>
        </w:rPr>
        <w:t xml:space="preserve"> </w:t>
      </w:r>
      <w:r>
        <w:rPr>
          <w:color w:val="221F1F"/>
        </w:rPr>
        <w:t>obligations</w:t>
      </w:r>
      <w:r>
        <w:rPr>
          <w:color w:val="221F1F"/>
          <w:spacing w:val="-1"/>
        </w:rPr>
        <w:t xml:space="preserve"> </w:t>
      </w:r>
      <w:r>
        <w:rPr>
          <w:color w:val="221F1F"/>
        </w:rPr>
        <w:t>there</w:t>
      </w:r>
      <w:r>
        <w:rPr>
          <w:color w:val="221F1F"/>
          <w:spacing w:val="-2"/>
        </w:rPr>
        <w:t xml:space="preserve"> </w:t>
      </w:r>
      <w:r>
        <w:rPr>
          <w:color w:val="221F1F"/>
        </w:rPr>
        <w:t>under, the</w:t>
      </w:r>
      <w:r>
        <w:rPr>
          <w:color w:val="221F1F"/>
          <w:spacing w:val="-2"/>
        </w:rPr>
        <w:t xml:space="preserve"> </w:t>
      </w:r>
      <w:r>
        <w:rPr>
          <w:color w:val="221F1F"/>
        </w:rPr>
        <w:t>Surety</w:t>
      </w:r>
      <w:r>
        <w:rPr>
          <w:color w:val="221F1F"/>
          <w:spacing w:val="-3"/>
        </w:rPr>
        <w:t xml:space="preserve"> </w:t>
      </w:r>
      <w:r>
        <w:rPr>
          <w:color w:val="221F1F"/>
        </w:rPr>
        <w:t>may promptly remedy the</w:t>
      </w:r>
      <w:r>
        <w:rPr>
          <w:color w:val="221F1F"/>
          <w:spacing w:val="-3"/>
        </w:rPr>
        <w:t xml:space="preserve"> </w:t>
      </w:r>
      <w:r>
        <w:rPr>
          <w:color w:val="221F1F"/>
        </w:rPr>
        <w:t>default, or</w:t>
      </w:r>
      <w:r>
        <w:rPr>
          <w:color w:val="221F1F"/>
          <w:spacing w:val="1"/>
        </w:rPr>
        <w:t xml:space="preserve"> </w:t>
      </w:r>
      <w:r>
        <w:rPr>
          <w:color w:val="221F1F"/>
        </w:rPr>
        <w:t>shall</w:t>
      </w:r>
      <w:r>
        <w:rPr>
          <w:color w:val="221F1F"/>
          <w:spacing w:val="1"/>
        </w:rPr>
        <w:t xml:space="preserve"> </w:t>
      </w:r>
      <w:r>
        <w:rPr>
          <w:color w:val="221F1F"/>
        </w:rPr>
        <w:t>promptly:</w:t>
      </w:r>
    </w:p>
    <w:p w:rsidR="00361D1F" w:rsidRDefault="00361D1F" w:rsidP="000961B7">
      <w:pPr>
        <w:pStyle w:val="ListParagraph"/>
        <w:numPr>
          <w:ilvl w:val="1"/>
          <w:numId w:val="8"/>
        </w:numPr>
        <w:tabs>
          <w:tab w:val="left" w:pos="1628"/>
        </w:tabs>
        <w:spacing w:before="118"/>
        <w:ind w:left="2347" w:hanging="414"/>
      </w:pPr>
      <w:r>
        <w:rPr>
          <w:color w:val="221F1F"/>
        </w:rPr>
        <w:t>Complete</w:t>
      </w:r>
      <w:r>
        <w:rPr>
          <w:color w:val="221F1F"/>
          <w:spacing w:val="-2"/>
        </w:rPr>
        <w:t xml:space="preserve"> </w:t>
      </w:r>
      <w:r>
        <w:rPr>
          <w:color w:val="221F1F"/>
        </w:rPr>
        <w:t>the</w:t>
      </w:r>
      <w:r>
        <w:rPr>
          <w:color w:val="221F1F"/>
          <w:spacing w:val="-2"/>
        </w:rPr>
        <w:t xml:space="preserve"> </w:t>
      </w:r>
      <w:r>
        <w:rPr>
          <w:color w:val="221F1F"/>
        </w:rPr>
        <w:t>Contract</w:t>
      </w:r>
      <w:r>
        <w:rPr>
          <w:color w:val="221F1F"/>
          <w:spacing w:val="-2"/>
        </w:rPr>
        <w:t xml:space="preserve"> </w:t>
      </w:r>
      <w:r>
        <w:rPr>
          <w:color w:val="221F1F"/>
        </w:rPr>
        <w:t>in</w:t>
      </w:r>
      <w:r>
        <w:rPr>
          <w:color w:val="221F1F"/>
          <w:spacing w:val="-2"/>
        </w:rPr>
        <w:t xml:space="preserve"> </w:t>
      </w:r>
      <w:r>
        <w:rPr>
          <w:color w:val="221F1F"/>
        </w:rPr>
        <w:t>accordance</w:t>
      </w:r>
      <w:r>
        <w:rPr>
          <w:color w:val="221F1F"/>
          <w:spacing w:val="-1"/>
        </w:rPr>
        <w:t xml:space="preserve"> </w:t>
      </w:r>
      <w:r>
        <w:rPr>
          <w:color w:val="221F1F"/>
        </w:rPr>
        <w:t>with</w:t>
      </w:r>
      <w:r>
        <w:rPr>
          <w:color w:val="221F1F"/>
          <w:spacing w:val="-2"/>
        </w:rPr>
        <w:t xml:space="preserve"> </w:t>
      </w:r>
      <w:r>
        <w:rPr>
          <w:color w:val="221F1F"/>
        </w:rPr>
        <w:t>its</w:t>
      </w:r>
      <w:r>
        <w:rPr>
          <w:color w:val="221F1F"/>
          <w:spacing w:val="-3"/>
        </w:rPr>
        <w:t xml:space="preserve"> </w:t>
      </w:r>
      <w:r>
        <w:rPr>
          <w:color w:val="221F1F"/>
        </w:rPr>
        <w:t>terms</w:t>
      </w:r>
      <w:r>
        <w:rPr>
          <w:color w:val="221F1F"/>
          <w:spacing w:val="-4"/>
        </w:rPr>
        <w:t xml:space="preserve"> </w:t>
      </w:r>
      <w:r>
        <w:rPr>
          <w:color w:val="221F1F"/>
        </w:rPr>
        <w:t>and</w:t>
      </w:r>
      <w:r>
        <w:rPr>
          <w:color w:val="221F1F"/>
          <w:spacing w:val="-2"/>
        </w:rPr>
        <w:t xml:space="preserve"> </w:t>
      </w:r>
      <w:r>
        <w:rPr>
          <w:color w:val="221F1F"/>
        </w:rPr>
        <w:t>conditions;</w:t>
      </w:r>
      <w:r>
        <w:rPr>
          <w:color w:val="221F1F"/>
          <w:spacing w:val="-1"/>
        </w:rPr>
        <w:t xml:space="preserve"> </w:t>
      </w:r>
      <w:r>
        <w:rPr>
          <w:color w:val="221F1F"/>
        </w:rPr>
        <w:t>or</w:t>
      </w:r>
    </w:p>
    <w:p w:rsidR="00361D1F" w:rsidRDefault="00361D1F" w:rsidP="000961B7">
      <w:pPr>
        <w:pStyle w:val="ListParagraph"/>
        <w:numPr>
          <w:ilvl w:val="1"/>
          <w:numId w:val="8"/>
        </w:numPr>
        <w:tabs>
          <w:tab w:val="left" w:pos="1628"/>
        </w:tabs>
        <w:spacing w:before="120" w:line="230" w:lineRule="auto"/>
        <w:ind w:left="2347" w:right="845"/>
      </w:pPr>
      <w:r>
        <w:rPr>
          <w:color w:val="221F1F"/>
        </w:rPr>
        <w:t>Obtain a tender or tenders from qualiﬁed tenderers for submission to the Procuring Entity for completing</w:t>
      </w:r>
      <w:r>
        <w:rPr>
          <w:color w:val="221F1F"/>
          <w:spacing w:val="1"/>
        </w:rPr>
        <w:t xml:space="preserve"> </w:t>
      </w:r>
      <w:r>
        <w:rPr>
          <w:color w:val="221F1F"/>
        </w:rPr>
        <w:t>the Contract in accordance with its terms and conditions, and upon determination by the Procuring Entity</w:t>
      </w:r>
      <w:r>
        <w:rPr>
          <w:color w:val="221F1F"/>
          <w:spacing w:val="1"/>
        </w:rPr>
        <w:t xml:space="preserve"> </w:t>
      </w:r>
      <w:r>
        <w:rPr>
          <w:color w:val="221F1F"/>
        </w:rPr>
        <w:t>and the Surety of the lowest responsive Tenderers, arrange for a Contract between such Tenderer, and</w:t>
      </w:r>
      <w:r>
        <w:rPr>
          <w:color w:val="221F1F"/>
          <w:spacing w:val="1"/>
        </w:rPr>
        <w:t xml:space="preserve"> </w:t>
      </w:r>
      <w:r>
        <w:rPr>
          <w:color w:val="221F1F"/>
        </w:rPr>
        <w:t>Procuring Entity and make available as work progresses (even though there should be a default or a</w:t>
      </w:r>
      <w:r>
        <w:rPr>
          <w:color w:val="221F1F"/>
          <w:spacing w:val="1"/>
        </w:rPr>
        <w:t xml:space="preserve"> </w:t>
      </w:r>
      <w:r>
        <w:rPr>
          <w:color w:val="221F1F"/>
        </w:rPr>
        <w:t>succession of defaults under the Contract or Contracts of completion arranged under this paragraph)</w:t>
      </w:r>
      <w:r>
        <w:rPr>
          <w:color w:val="221F1F"/>
          <w:spacing w:val="1"/>
        </w:rPr>
        <w:t xml:space="preserve"> </w:t>
      </w:r>
      <w:r>
        <w:rPr>
          <w:color w:val="221F1F"/>
        </w:rPr>
        <w:t>sufﬁcient funds to pay the cost of completion less the Balance of the Contract Price; but not exceeding,</w:t>
      </w:r>
      <w:r>
        <w:rPr>
          <w:color w:val="221F1F"/>
          <w:spacing w:val="1"/>
        </w:rPr>
        <w:t xml:space="preserve"> </w:t>
      </w:r>
      <w:r>
        <w:rPr>
          <w:color w:val="221F1F"/>
        </w:rPr>
        <w:t>including</w:t>
      </w:r>
      <w:r>
        <w:rPr>
          <w:color w:val="221F1F"/>
          <w:spacing w:val="-4"/>
        </w:rPr>
        <w:t xml:space="preserve"> </w:t>
      </w:r>
      <w:r>
        <w:rPr>
          <w:color w:val="221F1F"/>
        </w:rPr>
        <w:t>other</w:t>
      </w:r>
      <w:r>
        <w:rPr>
          <w:color w:val="221F1F"/>
          <w:spacing w:val="-3"/>
        </w:rPr>
        <w:t xml:space="preserve"> </w:t>
      </w:r>
      <w:r>
        <w:rPr>
          <w:color w:val="221F1F"/>
        </w:rPr>
        <w:t>costs</w:t>
      </w:r>
      <w:r>
        <w:rPr>
          <w:color w:val="221F1F"/>
          <w:spacing w:val="-4"/>
        </w:rPr>
        <w:t xml:space="preserve"> </w:t>
      </w:r>
      <w:r>
        <w:rPr>
          <w:color w:val="221F1F"/>
        </w:rPr>
        <w:t>and</w:t>
      </w:r>
      <w:r>
        <w:rPr>
          <w:color w:val="221F1F"/>
          <w:spacing w:val="-4"/>
        </w:rPr>
        <w:t xml:space="preserve"> </w:t>
      </w:r>
      <w:r>
        <w:rPr>
          <w:color w:val="221F1F"/>
        </w:rPr>
        <w:t>damages</w:t>
      </w:r>
      <w:r>
        <w:rPr>
          <w:color w:val="221F1F"/>
          <w:spacing w:val="-6"/>
        </w:rPr>
        <w:t xml:space="preserve"> </w:t>
      </w:r>
      <w:r>
        <w:rPr>
          <w:color w:val="221F1F"/>
        </w:rPr>
        <w:t>for</w:t>
      </w:r>
      <w:r>
        <w:rPr>
          <w:color w:val="221F1F"/>
          <w:spacing w:val="-5"/>
        </w:rPr>
        <w:t xml:space="preserve"> </w:t>
      </w:r>
      <w:r>
        <w:rPr>
          <w:color w:val="221F1F"/>
        </w:rPr>
        <w:t>which</w:t>
      </w:r>
      <w:r>
        <w:rPr>
          <w:color w:val="221F1F"/>
          <w:spacing w:val="-5"/>
        </w:rPr>
        <w:t xml:space="preserve"> </w:t>
      </w:r>
      <w:r>
        <w:rPr>
          <w:color w:val="221F1F"/>
        </w:rPr>
        <w:t>the</w:t>
      </w:r>
      <w:r>
        <w:rPr>
          <w:color w:val="221F1F"/>
          <w:spacing w:val="-3"/>
        </w:rPr>
        <w:t xml:space="preserve"> </w:t>
      </w:r>
      <w:r>
        <w:rPr>
          <w:color w:val="221F1F"/>
        </w:rPr>
        <w:t>Surety</w:t>
      </w:r>
      <w:r>
        <w:rPr>
          <w:color w:val="221F1F"/>
          <w:spacing w:val="-7"/>
        </w:rPr>
        <w:t xml:space="preserve"> </w:t>
      </w:r>
      <w:r>
        <w:rPr>
          <w:color w:val="221F1F"/>
        </w:rPr>
        <w:t>may</w:t>
      </w:r>
      <w:r>
        <w:rPr>
          <w:color w:val="221F1F"/>
          <w:spacing w:val="-4"/>
        </w:rPr>
        <w:t xml:space="preserve"> </w:t>
      </w:r>
      <w:r>
        <w:rPr>
          <w:color w:val="221F1F"/>
        </w:rPr>
        <w:t>be</w:t>
      </w:r>
      <w:r>
        <w:rPr>
          <w:color w:val="221F1F"/>
          <w:spacing w:val="-6"/>
        </w:rPr>
        <w:t xml:space="preserve"> </w:t>
      </w:r>
      <w:r>
        <w:rPr>
          <w:color w:val="221F1F"/>
        </w:rPr>
        <w:t>liable</w:t>
      </w:r>
      <w:r>
        <w:rPr>
          <w:color w:val="221F1F"/>
          <w:spacing w:val="-7"/>
        </w:rPr>
        <w:t xml:space="preserve"> </w:t>
      </w:r>
      <w:r>
        <w:rPr>
          <w:color w:val="221F1F"/>
        </w:rPr>
        <w:t>hereunder,</w:t>
      </w:r>
      <w:r>
        <w:rPr>
          <w:color w:val="221F1F"/>
          <w:spacing w:val="-6"/>
        </w:rPr>
        <w:t xml:space="preserve"> </w:t>
      </w:r>
      <w:r>
        <w:rPr>
          <w:color w:val="221F1F"/>
        </w:rPr>
        <w:t>the</w:t>
      </w:r>
      <w:r>
        <w:rPr>
          <w:color w:val="221F1F"/>
          <w:spacing w:val="-4"/>
        </w:rPr>
        <w:t xml:space="preserve"> </w:t>
      </w:r>
      <w:r>
        <w:rPr>
          <w:color w:val="221F1F"/>
        </w:rPr>
        <w:t>amount</w:t>
      </w:r>
      <w:r>
        <w:rPr>
          <w:color w:val="221F1F"/>
          <w:spacing w:val="-3"/>
        </w:rPr>
        <w:t xml:space="preserve"> </w:t>
      </w:r>
      <w:r>
        <w:rPr>
          <w:color w:val="221F1F"/>
        </w:rPr>
        <w:t>set</w:t>
      </w:r>
      <w:r>
        <w:rPr>
          <w:color w:val="221F1F"/>
          <w:spacing w:val="-6"/>
        </w:rPr>
        <w:t xml:space="preserve"> </w:t>
      </w:r>
      <w:r>
        <w:rPr>
          <w:color w:val="221F1F"/>
        </w:rPr>
        <w:t>forth</w:t>
      </w:r>
      <w:r>
        <w:rPr>
          <w:color w:val="221F1F"/>
          <w:spacing w:val="-6"/>
        </w:rPr>
        <w:t xml:space="preserve"> </w:t>
      </w:r>
      <w:r>
        <w:rPr>
          <w:color w:val="221F1F"/>
        </w:rPr>
        <w:t>in</w:t>
      </w:r>
      <w:r>
        <w:rPr>
          <w:color w:val="221F1F"/>
          <w:spacing w:val="-6"/>
        </w:rPr>
        <w:t xml:space="preserve"> </w:t>
      </w:r>
      <w:r>
        <w:rPr>
          <w:color w:val="221F1F"/>
        </w:rPr>
        <w:t>the</w:t>
      </w:r>
      <w:r>
        <w:rPr>
          <w:color w:val="221F1F"/>
          <w:spacing w:val="-53"/>
        </w:rPr>
        <w:t xml:space="preserve"> </w:t>
      </w:r>
      <w:r>
        <w:rPr>
          <w:color w:val="221F1F"/>
        </w:rPr>
        <w:t>ﬁrst paragraph hereof. The term “Balance of the Contract Price,” as used in this paragraph, shall mean the</w:t>
      </w:r>
      <w:r>
        <w:rPr>
          <w:color w:val="221F1F"/>
          <w:spacing w:val="1"/>
        </w:rPr>
        <w:t xml:space="preserve"> </w:t>
      </w:r>
      <w:r>
        <w:rPr>
          <w:color w:val="221F1F"/>
        </w:rPr>
        <w:t>total amount payable by Procuring Entity to Contractor under the Contract, less the amount properly paid</w:t>
      </w:r>
      <w:r>
        <w:rPr>
          <w:color w:val="221F1F"/>
          <w:spacing w:val="1"/>
        </w:rPr>
        <w:t xml:space="preserve"> </w:t>
      </w:r>
      <w:r>
        <w:rPr>
          <w:color w:val="221F1F"/>
        </w:rPr>
        <w:t>by</w:t>
      </w:r>
      <w:r>
        <w:rPr>
          <w:color w:val="221F1F"/>
          <w:spacing w:val="-1"/>
        </w:rPr>
        <w:t xml:space="preserve"> </w:t>
      </w:r>
      <w:r>
        <w:rPr>
          <w:color w:val="221F1F"/>
        </w:rPr>
        <w:t>Procuring Entity</w:t>
      </w:r>
      <w:r>
        <w:rPr>
          <w:color w:val="221F1F"/>
          <w:spacing w:val="1"/>
        </w:rPr>
        <w:t xml:space="preserve"> </w:t>
      </w:r>
      <w:r>
        <w:rPr>
          <w:color w:val="221F1F"/>
        </w:rPr>
        <w:t>to Contractor;</w:t>
      </w:r>
      <w:r>
        <w:rPr>
          <w:color w:val="221F1F"/>
          <w:spacing w:val="1"/>
        </w:rPr>
        <w:t xml:space="preserve"> </w:t>
      </w:r>
      <w:r>
        <w:rPr>
          <w:color w:val="221F1F"/>
        </w:rPr>
        <w:t>or</w:t>
      </w:r>
    </w:p>
    <w:p w:rsidR="00361D1F" w:rsidRDefault="00361D1F" w:rsidP="000961B7">
      <w:pPr>
        <w:pStyle w:val="ListParagraph"/>
        <w:numPr>
          <w:ilvl w:val="1"/>
          <w:numId w:val="8"/>
        </w:numPr>
        <w:tabs>
          <w:tab w:val="left" w:pos="1628"/>
        </w:tabs>
        <w:spacing w:before="125" w:line="230" w:lineRule="auto"/>
        <w:ind w:left="2347" w:right="846"/>
      </w:pPr>
      <w:r>
        <w:rPr>
          <w:color w:val="221F1F"/>
        </w:rPr>
        <w:t>Pay the Procuring Entity the amount required by Procuring Entity to complete the Contract in accordance</w:t>
      </w:r>
      <w:r>
        <w:rPr>
          <w:color w:val="221F1F"/>
          <w:spacing w:val="1"/>
        </w:rPr>
        <w:t xml:space="preserve"> </w:t>
      </w:r>
      <w:r>
        <w:rPr>
          <w:color w:val="221F1F"/>
        </w:rPr>
        <w:t>with</w:t>
      </w:r>
      <w:r>
        <w:rPr>
          <w:color w:val="221F1F"/>
          <w:spacing w:val="-4"/>
        </w:rPr>
        <w:t xml:space="preserve"> </w:t>
      </w:r>
      <w:r>
        <w:rPr>
          <w:color w:val="221F1F"/>
        </w:rPr>
        <w:t>its</w:t>
      </w:r>
      <w:r>
        <w:rPr>
          <w:color w:val="221F1F"/>
          <w:spacing w:val="-2"/>
        </w:rPr>
        <w:t xml:space="preserve"> </w:t>
      </w:r>
      <w:r>
        <w:rPr>
          <w:color w:val="221F1F"/>
        </w:rPr>
        <w:t>terms</w:t>
      </w:r>
      <w:r>
        <w:rPr>
          <w:color w:val="221F1F"/>
          <w:spacing w:val="1"/>
        </w:rPr>
        <w:t xml:space="preserve"> </w:t>
      </w:r>
      <w:r>
        <w:rPr>
          <w:color w:val="221F1F"/>
        </w:rPr>
        <w:t>and conditions up</w:t>
      </w:r>
      <w:r>
        <w:rPr>
          <w:color w:val="221F1F"/>
          <w:spacing w:val="-3"/>
        </w:rPr>
        <w:t xml:space="preserve"> </w:t>
      </w:r>
      <w:r>
        <w:rPr>
          <w:color w:val="221F1F"/>
        </w:rPr>
        <w:t>to a</w:t>
      </w:r>
      <w:r>
        <w:rPr>
          <w:color w:val="221F1F"/>
          <w:spacing w:val="-2"/>
        </w:rPr>
        <w:t xml:space="preserve"> </w:t>
      </w:r>
      <w:r>
        <w:rPr>
          <w:color w:val="221F1F"/>
        </w:rPr>
        <w:t>total</w:t>
      </w:r>
      <w:r>
        <w:rPr>
          <w:color w:val="221F1F"/>
          <w:spacing w:val="1"/>
        </w:rPr>
        <w:t xml:space="preserve"> </w:t>
      </w:r>
      <w:r>
        <w:rPr>
          <w:color w:val="221F1F"/>
        </w:rPr>
        <w:t>not</w:t>
      </w:r>
      <w:r>
        <w:rPr>
          <w:color w:val="221F1F"/>
          <w:spacing w:val="-2"/>
        </w:rPr>
        <w:t xml:space="preserve"> </w:t>
      </w:r>
      <w:r>
        <w:rPr>
          <w:color w:val="221F1F"/>
        </w:rPr>
        <w:t>exceeding the</w:t>
      </w:r>
      <w:r>
        <w:rPr>
          <w:color w:val="221F1F"/>
          <w:spacing w:val="-2"/>
        </w:rPr>
        <w:t xml:space="preserve"> </w:t>
      </w:r>
      <w:r>
        <w:rPr>
          <w:color w:val="221F1F"/>
        </w:rPr>
        <w:t>amount</w:t>
      </w:r>
      <w:r>
        <w:rPr>
          <w:color w:val="221F1F"/>
          <w:spacing w:val="1"/>
        </w:rPr>
        <w:t xml:space="preserve"> </w:t>
      </w:r>
      <w:r>
        <w:rPr>
          <w:color w:val="221F1F"/>
        </w:rPr>
        <w:t>of</w:t>
      </w:r>
      <w:r>
        <w:rPr>
          <w:color w:val="221F1F"/>
          <w:spacing w:val="-1"/>
        </w:rPr>
        <w:t xml:space="preserve"> </w:t>
      </w:r>
      <w:r>
        <w:rPr>
          <w:color w:val="221F1F"/>
        </w:rPr>
        <w:t>this Bond.</w:t>
      </w:r>
    </w:p>
    <w:p w:rsidR="00361D1F" w:rsidRDefault="00361D1F" w:rsidP="000961B7">
      <w:pPr>
        <w:pStyle w:val="BodyText"/>
        <w:spacing w:before="6"/>
        <w:ind w:left="720"/>
        <w:rPr>
          <w:sz w:val="20"/>
        </w:rPr>
      </w:pPr>
    </w:p>
    <w:p w:rsidR="00361D1F" w:rsidRDefault="00361D1F" w:rsidP="000961B7">
      <w:pPr>
        <w:pStyle w:val="ListParagraph"/>
        <w:numPr>
          <w:ilvl w:val="0"/>
          <w:numId w:val="8"/>
        </w:numPr>
        <w:tabs>
          <w:tab w:val="left" w:pos="1208"/>
        </w:tabs>
        <w:ind w:left="1927" w:hanging="354"/>
      </w:pPr>
      <w:r>
        <w:rPr>
          <w:color w:val="221F1F"/>
        </w:rPr>
        <w:t>The</w:t>
      </w:r>
      <w:r>
        <w:rPr>
          <w:color w:val="221F1F"/>
          <w:spacing w:val="-2"/>
        </w:rPr>
        <w:t xml:space="preserve"> </w:t>
      </w:r>
      <w:r>
        <w:rPr>
          <w:color w:val="221F1F"/>
        </w:rPr>
        <w:t>Surety</w:t>
      </w:r>
      <w:r>
        <w:rPr>
          <w:color w:val="221F1F"/>
          <w:spacing w:val="-3"/>
        </w:rPr>
        <w:t xml:space="preserve"> </w:t>
      </w:r>
      <w:r>
        <w:rPr>
          <w:color w:val="221F1F"/>
        </w:rPr>
        <w:t>shall not be</w:t>
      </w:r>
      <w:r>
        <w:rPr>
          <w:color w:val="221F1F"/>
          <w:spacing w:val="-1"/>
        </w:rPr>
        <w:t xml:space="preserve"> </w:t>
      </w:r>
      <w:r>
        <w:rPr>
          <w:color w:val="221F1F"/>
        </w:rPr>
        <w:t>liable for a</w:t>
      </w:r>
      <w:r>
        <w:rPr>
          <w:color w:val="221F1F"/>
          <w:spacing w:val="-4"/>
        </w:rPr>
        <w:t xml:space="preserve"> </w:t>
      </w:r>
      <w:r>
        <w:rPr>
          <w:color w:val="221F1F"/>
        </w:rPr>
        <w:t>greater sum</w:t>
      </w:r>
      <w:r>
        <w:rPr>
          <w:color w:val="221F1F"/>
          <w:spacing w:val="-3"/>
        </w:rPr>
        <w:t xml:space="preserve"> </w:t>
      </w:r>
      <w:r>
        <w:rPr>
          <w:color w:val="221F1F"/>
        </w:rPr>
        <w:t>than</w:t>
      </w:r>
      <w:r>
        <w:rPr>
          <w:color w:val="221F1F"/>
          <w:spacing w:val="-1"/>
        </w:rPr>
        <w:t xml:space="preserve"> </w:t>
      </w:r>
      <w:r>
        <w:rPr>
          <w:color w:val="221F1F"/>
        </w:rPr>
        <w:t>the</w:t>
      </w:r>
      <w:r>
        <w:rPr>
          <w:color w:val="221F1F"/>
          <w:spacing w:val="-1"/>
        </w:rPr>
        <w:t xml:space="preserve"> </w:t>
      </w:r>
      <w:r>
        <w:rPr>
          <w:color w:val="221F1F"/>
        </w:rPr>
        <w:t>speciﬁed</w:t>
      </w:r>
      <w:r>
        <w:rPr>
          <w:color w:val="221F1F"/>
          <w:spacing w:val="-1"/>
        </w:rPr>
        <w:t xml:space="preserve"> </w:t>
      </w:r>
      <w:r>
        <w:rPr>
          <w:color w:val="221F1F"/>
        </w:rPr>
        <w:t>penalty</w:t>
      </w:r>
      <w:r>
        <w:rPr>
          <w:color w:val="221F1F"/>
          <w:spacing w:val="-1"/>
        </w:rPr>
        <w:t xml:space="preserve"> </w:t>
      </w:r>
      <w:r>
        <w:rPr>
          <w:color w:val="221F1F"/>
        </w:rPr>
        <w:t>of</w:t>
      </w:r>
      <w:r>
        <w:rPr>
          <w:color w:val="221F1F"/>
          <w:spacing w:val="-2"/>
        </w:rPr>
        <w:t xml:space="preserve"> </w:t>
      </w:r>
      <w:r>
        <w:rPr>
          <w:color w:val="221F1F"/>
        </w:rPr>
        <w:t>this</w:t>
      </w:r>
      <w:r>
        <w:rPr>
          <w:color w:val="221F1F"/>
          <w:spacing w:val="-1"/>
        </w:rPr>
        <w:t xml:space="preserve"> </w:t>
      </w:r>
      <w:r>
        <w:rPr>
          <w:color w:val="221F1F"/>
        </w:rPr>
        <w:t>Bond.</w:t>
      </w:r>
    </w:p>
    <w:p w:rsidR="00361D1F" w:rsidRDefault="00361D1F" w:rsidP="000961B7">
      <w:pPr>
        <w:pStyle w:val="BodyText"/>
        <w:spacing w:before="1"/>
        <w:ind w:left="720"/>
        <w:rPr>
          <w:sz w:val="21"/>
        </w:rPr>
      </w:pPr>
    </w:p>
    <w:p w:rsidR="00361D1F" w:rsidRDefault="00361D1F" w:rsidP="000961B7">
      <w:pPr>
        <w:pStyle w:val="ListParagraph"/>
        <w:numPr>
          <w:ilvl w:val="0"/>
          <w:numId w:val="8"/>
        </w:numPr>
        <w:tabs>
          <w:tab w:val="left" w:pos="1208"/>
        </w:tabs>
        <w:spacing w:line="230" w:lineRule="auto"/>
        <w:ind w:left="1934" w:right="846" w:hanging="361"/>
      </w:pPr>
      <w:r>
        <w:rPr>
          <w:color w:val="221F1F"/>
        </w:rPr>
        <w:t>Any suit under this Bond must be instituted before the expiration of one year from the date of the issuing of the</w:t>
      </w:r>
      <w:r>
        <w:rPr>
          <w:color w:val="221F1F"/>
          <w:spacing w:val="1"/>
        </w:rPr>
        <w:t xml:space="preserve"> </w:t>
      </w:r>
      <w:r>
        <w:rPr>
          <w:color w:val="221F1F"/>
          <w:spacing w:val="-1"/>
        </w:rPr>
        <w:t>Taking-Over</w:t>
      </w:r>
      <w:r>
        <w:rPr>
          <w:color w:val="221F1F"/>
          <w:spacing w:val="-11"/>
        </w:rPr>
        <w:t xml:space="preserve"> </w:t>
      </w:r>
      <w:r>
        <w:rPr>
          <w:color w:val="221F1F"/>
          <w:spacing w:val="-1"/>
        </w:rPr>
        <w:t>Certiﬁcate.</w:t>
      </w:r>
      <w:r>
        <w:rPr>
          <w:color w:val="221F1F"/>
          <w:spacing w:val="-11"/>
        </w:rPr>
        <w:t xml:space="preserve"> </w:t>
      </w:r>
      <w:r>
        <w:rPr>
          <w:color w:val="221F1F"/>
          <w:spacing w:val="-1"/>
        </w:rPr>
        <w:t>No</w:t>
      </w:r>
      <w:r>
        <w:rPr>
          <w:color w:val="221F1F"/>
          <w:spacing w:val="-12"/>
        </w:rPr>
        <w:t xml:space="preserve"> </w:t>
      </w:r>
      <w:r>
        <w:rPr>
          <w:color w:val="221F1F"/>
          <w:spacing w:val="-1"/>
        </w:rPr>
        <w:t>right</w:t>
      </w:r>
      <w:r>
        <w:rPr>
          <w:color w:val="221F1F"/>
          <w:spacing w:val="-11"/>
        </w:rPr>
        <w:t xml:space="preserve"> </w:t>
      </w:r>
      <w:r>
        <w:rPr>
          <w:color w:val="221F1F"/>
        </w:rPr>
        <w:t>of</w:t>
      </w:r>
      <w:r>
        <w:rPr>
          <w:color w:val="221F1F"/>
          <w:spacing w:val="-11"/>
        </w:rPr>
        <w:t xml:space="preserve"> </w:t>
      </w:r>
      <w:r>
        <w:rPr>
          <w:color w:val="221F1F"/>
        </w:rPr>
        <w:t>action</w:t>
      </w:r>
      <w:r>
        <w:rPr>
          <w:color w:val="221F1F"/>
          <w:spacing w:val="-12"/>
        </w:rPr>
        <w:t xml:space="preserve"> </w:t>
      </w:r>
      <w:r>
        <w:rPr>
          <w:color w:val="221F1F"/>
        </w:rPr>
        <w:t>shall</w:t>
      </w:r>
      <w:r>
        <w:rPr>
          <w:color w:val="221F1F"/>
          <w:spacing w:val="-10"/>
        </w:rPr>
        <w:t xml:space="preserve"> </w:t>
      </w:r>
      <w:r>
        <w:rPr>
          <w:color w:val="221F1F"/>
        </w:rPr>
        <w:t>accrue</w:t>
      </w:r>
      <w:r>
        <w:rPr>
          <w:color w:val="221F1F"/>
          <w:spacing w:val="-14"/>
        </w:rPr>
        <w:t xml:space="preserve"> </w:t>
      </w:r>
      <w:r>
        <w:rPr>
          <w:color w:val="221F1F"/>
        </w:rPr>
        <w:t>on</w:t>
      </w:r>
      <w:r>
        <w:rPr>
          <w:color w:val="221F1F"/>
          <w:spacing w:val="-12"/>
        </w:rPr>
        <w:t xml:space="preserve"> </w:t>
      </w:r>
      <w:r>
        <w:rPr>
          <w:color w:val="221F1F"/>
        </w:rPr>
        <w:t>this</w:t>
      </w:r>
      <w:r>
        <w:rPr>
          <w:color w:val="221F1F"/>
          <w:spacing w:val="-12"/>
        </w:rPr>
        <w:t xml:space="preserve"> </w:t>
      </w:r>
      <w:r>
        <w:rPr>
          <w:color w:val="221F1F"/>
        </w:rPr>
        <w:t>Bond</w:t>
      </w:r>
      <w:r>
        <w:rPr>
          <w:color w:val="221F1F"/>
          <w:spacing w:val="-12"/>
        </w:rPr>
        <w:t xml:space="preserve"> </w:t>
      </w:r>
      <w:r>
        <w:rPr>
          <w:color w:val="221F1F"/>
        </w:rPr>
        <w:t>to</w:t>
      </w:r>
      <w:r>
        <w:rPr>
          <w:color w:val="221F1F"/>
          <w:spacing w:val="-12"/>
        </w:rPr>
        <w:t xml:space="preserve"> </w:t>
      </w:r>
      <w:r>
        <w:rPr>
          <w:color w:val="221F1F"/>
        </w:rPr>
        <w:t>or</w:t>
      </w:r>
      <w:r>
        <w:rPr>
          <w:color w:val="221F1F"/>
          <w:spacing w:val="-10"/>
        </w:rPr>
        <w:t xml:space="preserve"> </w:t>
      </w:r>
      <w:r>
        <w:rPr>
          <w:color w:val="221F1F"/>
        </w:rPr>
        <w:t>for</w:t>
      </w:r>
      <w:r>
        <w:rPr>
          <w:color w:val="221F1F"/>
          <w:spacing w:val="-11"/>
        </w:rPr>
        <w:t xml:space="preserve"> </w:t>
      </w:r>
      <w:r>
        <w:rPr>
          <w:color w:val="221F1F"/>
        </w:rPr>
        <w:t>the</w:t>
      </w:r>
      <w:r>
        <w:rPr>
          <w:color w:val="221F1F"/>
          <w:spacing w:val="-12"/>
        </w:rPr>
        <w:t xml:space="preserve"> </w:t>
      </w:r>
      <w:r>
        <w:rPr>
          <w:color w:val="221F1F"/>
        </w:rPr>
        <w:t>use</w:t>
      </w:r>
      <w:r>
        <w:rPr>
          <w:color w:val="221F1F"/>
          <w:spacing w:val="-12"/>
        </w:rPr>
        <w:t xml:space="preserve"> </w:t>
      </w:r>
      <w:r>
        <w:rPr>
          <w:color w:val="221F1F"/>
        </w:rPr>
        <w:t>of</w:t>
      </w:r>
      <w:r>
        <w:rPr>
          <w:color w:val="221F1F"/>
          <w:spacing w:val="-11"/>
        </w:rPr>
        <w:t xml:space="preserve"> </w:t>
      </w:r>
      <w:r>
        <w:rPr>
          <w:color w:val="221F1F"/>
        </w:rPr>
        <w:t>any</w:t>
      </w:r>
      <w:r>
        <w:rPr>
          <w:color w:val="221F1F"/>
          <w:spacing w:val="-12"/>
        </w:rPr>
        <w:t xml:space="preserve"> </w:t>
      </w:r>
      <w:r>
        <w:rPr>
          <w:color w:val="221F1F"/>
        </w:rPr>
        <w:t>person</w:t>
      </w:r>
      <w:r>
        <w:rPr>
          <w:color w:val="221F1F"/>
          <w:spacing w:val="-11"/>
        </w:rPr>
        <w:t xml:space="preserve"> </w:t>
      </w:r>
      <w:r>
        <w:rPr>
          <w:color w:val="221F1F"/>
        </w:rPr>
        <w:t>or</w:t>
      </w:r>
      <w:r>
        <w:rPr>
          <w:color w:val="221F1F"/>
          <w:spacing w:val="-11"/>
        </w:rPr>
        <w:t xml:space="preserve"> </w:t>
      </w:r>
      <w:r>
        <w:rPr>
          <w:color w:val="221F1F"/>
        </w:rPr>
        <w:t>corporation</w:t>
      </w:r>
      <w:r>
        <w:rPr>
          <w:color w:val="221F1F"/>
          <w:spacing w:val="-53"/>
        </w:rPr>
        <w:t xml:space="preserve"> </w:t>
      </w:r>
      <w:r>
        <w:rPr>
          <w:color w:val="221F1F"/>
        </w:rPr>
        <w:t>other than the Procuring Entity named here in or the heirs, executors, administrators, successors, and assigns of</w:t>
      </w:r>
      <w:r>
        <w:rPr>
          <w:color w:val="221F1F"/>
          <w:spacing w:val="1"/>
        </w:rPr>
        <w:t xml:space="preserve"> </w:t>
      </w:r>
      <w:r>
        <w:rPr>
          <w:color w:val="221F1F"/>
        </w:rPr>
        <w:t>the</w:t>
      </w:r>
      <w:r>
        <w:rPr>
          <w:color w:val="221F1F"/>
          <w:spacing w:val="-1"/>
        </w:rPr>
        <w:t xml:space="preserve"> </w:t>
      </w:r>
      <w:r>
        <w:rPr>
          <w:color w:val="221F1F"/>
        </w:rPr>
        <w:t>Procuring Entity.</w:t>
      </w:r>
    </w:p>
    <w:p w:rsidR="00361D1F" w:rsidRDefault="00361D1F" w:rsidP="000961B7">
      <w:pPr>
        <w:pStyle w:val="BodyText"/>
        <w:spacing w:before="11"/>
        <w:ind w:left="720"/>
        <w:rPr>
          <w:sz w:val="20"/>
        </w:rPr>
      </w:pPr>
    </w:p>
    <w:p w:rsidR="00361D1F" w:rsidRDefault="00361D1F" w:rsidP="000961B7">
      <w:pPr>
        <w:pStyle w:val="ListParagraph"/>
        <w:numPr>
          <w:ilvl w:val="0"/>
          <w:numId w:val="8"/>
        </w:numPr>
        <w:tabs>
          <w:tab w:val="left" w:pos="1208"/>
          <w:tab w:val="left" w:pos="3194"/>
          <w:tab w:val="left" w:pos="5424"/>
          <w:tab w:val="left" w:pos="6414"/>
        </w:tabs>
        <w:spacing w:line="235" w:lineRule="auto"/>
        <w:ind w:left="1934" w:right="845" w:hanging="361"/>
      </w:pPr>
      <w:r>
        <w:rPr>
          <w:color w:val="221F1F"/>
        </w:rPr>
        <w:t>In testimony whereof, the Contractor has here unto set his hand and afﬁxed his seal, and the Surety has caused</w:t>
      </w:r>
      <w:r>
        <w:rPr>
          <w:color w:val="221F1F"/>
          <w:spacing w:val="1"/>
        </w:rPr>
        <w:t xml:space="preserve"> </w:t>
      </w:r>
      <w:r>
        <w:rPr>
          <w:color w:val="221F1F"/>
        </w:rPr>
        <w:t>these presents to be sealed with his corporate seal duly at tested by the signature of his legal representative, this</w:t>
      </w:r>
      <w:r>
        <w:rPr>
          <w:color w:val="221F1F"/>
          <w:spacing w:val="1"/>
        </w:rPr>
        <w:t xml:space="preserve"> </w:t>
      </w:r>
      <w:r>
        <w:rPr>
          <w:color w:val="221F1F"/>
        </w:rPr>
        <w:t>day</w:t>
      </w:r>
      <w:r>
        <w:rPr>
          <w:color w:val="221F1F"/>
          <w:u w:val="single" w:color="211E1F"/>
        </w:rPr>
        <w:tab/>
      </w:r>
      <w:r>
        <w:rPr>
          <w:color w:val="221F1F"/>
        </w:rPr>
        <w:t>of</w:t>
      </w:r>
      <w:r>
        <w:rPr>
          <w:color w:val="221F1F"/>
          <w:u w:val="single" w:color="211E1F"/>
        </w:rPr>
        <w:tab/>
      </w:r>
      <w:r>
        <w:rPr>
          <w:color w:val="221F1F"/>
        </w:rPr>
        <w:t>20</w:t>
      </w:r>
      <w:r>
        <w:rPr>
          <w:color w:val="221F1F"/>
          <w:u w:val="single" w:color="211E1F"/>
        </w:rPr>
        <w:tab/>
      </w:r>
      <w:r>
        <w:rPr>
          <w:color w:val="221F1F"/>
        </w:rPr>
        <w:t>.</w:t>
      </w:r>
    </w:p>
    <w:p w:rsidR="00361D1F" w:rsidRDefault="00361D1F" w:rsidP="000961B7">
      <w:pPr>
        <w:spacing w:line="235" w:lineRule="auto"/>
        <w:ind w:left="720"/>
        <w:sectPr w:rsidR="00361D1F">
          <w:pgSz w:w="11920" w:h="16850"/>
          <w:pgMar w:top="0" w:right="0" w:bottom="700" w:left="0" w:header="0" w:footer="517"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ind w:left="720"/>
        <w:rPr>
          <w:sz w:val="24"/>
        </w:rPr>
      </w:pPr>
    </w:p>
    <w:p w:rsidR="00361D1F" w:rsidRDefault="00361D1F" w:rsidP="000961B7">
      <w:pPr>
        <w:pStyle w:val="BodyText"/>
        <w:tabs>
          <w:tab w:val="left" w:pos="6210"/>
          <w:tab w:val="left" w:pos="10924"/>
        </w:tabs>
        <w:spacing w:before="92"/>
        <w:ind w:left="1922"/>
      </w:pPr>
      <w:r>
        <w:rPr>
          <w:noProof/>
          <w:lang w:val="en-GB" w:eastAsia="en-GB"/>
        </w:rPr>
        <mc:AlternateContent>
          <mc:Choice Requires="wps">
            <w:drawing>
              <wp:anchor distT="0" distB="0" distL="114300" distR="114300" simplePos="0" relativeHeight="251812864" behindDoc="0" locked="0" layoutInCell="1" allowOverlap="1" wp14:anchorId="5C2029AE" wp14:editId="58EBEC80">
                <wp:simplePos x="0" y="0"/>
                <wp:positionH relativeFrom="page">
                  <wp:posOffset>0</wp:posOffset>
                </wp:positionH>
                <wp:positionV relativeFrom="paragraph">
                  <wp:posOffset>-467995</wp:posOffset>
                </wp:positionV>
                <wp:extent cx="7560310" cy="234315"/>
                <wp:effectExtent l="0" t="0" r="0" b="0"/>
                <wp:wrapNone/>
                <wp:docPr id="43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6B8FC8" id="Rectangle 60" o:spid="_x0000_s1026" style="position:absolute;margin-left:0;margin-top:-36.85pt;width:595.3pt;height:18.4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" fillcolor="#011f5e" stroked="f">
                <w10:wrap anchorx="page"/>
              </v:rect>
            </w:pict>
          </mc:Fallback>
        </mc:AlternateContent>
      </w:r>
      <w:r>
        <w:rPr>
          <w:color w:val="221F1F"/>
        </w:rPr>
        <w:t>SIGNED</w:t>
      </w:r>
      <w:r>
        <w:rPr>
          <w:color w:val="221F1F"/>
          <w:spacing w:val="-3"/>
        </w:rPr>
        <w:t xml:space="preserve"> </w:t>
      </w:r>
      <w:r>
        <w:rPr>
          <w:color w:val="221F1F"/>
        </w:rPr>
        <w:t>ON</w:t>
      </w:r>
      <w:r>
        <w:rPr>
          <w:color w:val="221F1F"/>
          <w:u w:val="single" w:color="211E1F"/>
        </w:rPr>
        <w:tab/>
      </w:r>
      <w:r>
        <w:rPr>
          <w:color w:val="221F1F"/>
        </w:rPr>
        <w:t>on</w:t>
      </w:r>
      <w:r>
        <w:rPr>
          <w:color w:val="221F1F"/>
          <w:spacing w:val="-1"/>
        </w:rPr>
        <w:t xml:space="preserve"> </w:t>
      </w:r>
      <w:r>
        <w:rPr>
          <w:color w:val="221F1F"/>
        </w:rPr>
        <w:t>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8"/>
        <w:ind w:left="720"/>
        <w:rPr>
          <w:sz w:val="21"/>
        </w:rPr>
      </w:pPr>
    </w:p>
    <w:p w:rsidR="00361D1F" w:rsidRDefault="00361D1F" w:rsidP="000961B7">
      <w:pPr>
        <w:pStyle w:val="BodyText"/>
        <w:tabs>
          <w:tab w:val="left" w:pos="5014"/>
          <w:tab w:val="left" w:pos="10934"/>
        </w:tabs>
        <w:ind w:left="1922"/>
      </w:pPr>
      <w:r>
        <w:rPr>
          <w:color w:val="221F1F"/>
        </w:rPr>
        <w:t>By</w:t>
      </w:r>
      <w:r>
        <w:rPr>
          <w:color w:val="221F1F"/>
          <w:u w:val="single" w:color="211E1F"/>
        </w:rPr>
        <w:tab/>
      </w:r>
      <w:r>
        <w:rPr>
          <w:color w:val="221F1F"/>
        </w:rPr>
        <w:t>in</w:t>
      </w:r>
      <w:r>
        <w:rPr>
          <w:color w:val="221F1F"/>
          <w:spacing w:val="-2"/>
        </w:rPr>
        <w:t xml:space="preserve"> </w:t>
      </w:r>
      <w:r>
        <w:rPr>
          <w:color w:val="221F1F"/>
        </w:rPr>
        <w:t>the</w:t>
      </w:r>
      <w:r>
        <w:rPr>
          <w:color w:val="221F1F"/>
          <w:spacing w:val="-1"/>
        </w:rPr>
        <w:t xml:space="preserve"> </w:t>
      </w:r>
      <w:r>
        <w:rPr>
          <w:color w:val="221F1F"/>
        </w:rPr>
        <w:t>capacity</w:t>
      </w:r>
      <w:r>
        <w:rPr>
          <w:color w:val="221F1F"/>
          <w:spacing w:val="-4"/>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5"/>
        <w:ind w:left="720"/>
        <w:rPr>
          <w:sz w:val="21"/>
        </w:rPr>
      </w:pPr>
    </w:p>
    <w:p w:rsidR="00361D1F" w:rsidRDefault="00361D1F" w:rsidP="000961B7">
      <w:pPr>
        <w:pStyle w:val="BodyText"/>
        <w:tabs>
          <w:tab w:val="left" w:pos="10912"/>
        </w:tabs>
        <w:ind w:left="1922"/>
      </w:pPr>
      <w:r>
        <w:rPr>
          <w:color w:val="221F1F"/>
        </w:rPr>
        <w:t>In</w:t>
      </w:r>
      <w:r>
        <w:rPr>
          <w:color w:val="221F1F"/>
          <w:spacing w:val="-2"/>
        </w:rPr>
        <w:t xml:space="preserve"> </w:t>
      </w:r>
      <w:r>
        <w:rPr>
          <w:color w:val="221F1F"/>
        </w:rPr>
        <w:t>the</w:t>
      </w:r>
      <w:r>
        <w:rPr>
          <w:color w:val="221F1F"/>
          <w:spacing w:val="-2"/>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8"/>
        <w:ind w:left="720"/>
      </w:pPr>
    </w:p>
    <w:p w:rsidR="00361D1F" w:rsidRDefault="00361D1F" w:rsidP="000961B7">
      <w:pPr>
        <w:pStyle w:val="BodyText"/>
        <w:tabs>
          <w:tab w:val="left" w:pos="6102"/>
          <w:tab w:val="left" w:pos="10924"/>
        </w:tabs>
        <w:spacing w:before="1"/>
        <w:ind w:left="1922"/>
      </w:pPr>
      <w:r>
        <w:rPr>
          <w:color w:val="221F1F"/>
        </w:rPr>
        <w:t>SIGNED</w:t>
      </w:r>
      <w:r>
        <w:rPr>
          <w:color w:val="221F1F"/>
          <w:spacing w:val="-3"/>
        </w:rPr>
        <w:t xml:space="preserve"> </w:t>
      </w:r>
      <w:r>
        <w:rPr>
          <w:color w:val="221F1F"/>
        </w:rPr>
        <w:t>ON</w:t>
      </w:r>
      <w:r>
        <w:rPr>
          <w:color w:val="221F1F"/>
          <w:u w:val="single" w:color="211E1F"/>
        </w:rPr>
        <w:tab/>
      </w:r>
      <w:r>
        <w:rPr>
          <w:color w:val="221F1F"/>
        </w:rPr>
        <w:t>on</w:t>
      </w:r>
      <w:r>
        <w:rPr>
          <w:color w:val="221F1F"/>
          <w:spacing w:val="-1"/>
        </w:rPr>
        <w:t xml:space="preserve"> </w:t>
      </w:r>
      <w:r>
        <w:rPr>
          <w:color w:val="221F1F"/>
        </w:rPr>
        <w:t>behalf</w:t>
      </w:r>
      <w:r>
        <w:rPr>
          <w:color w:val="221F1F"/>
          <w:spacing w:val="-2"/>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7"/>
        <w:ind w:left="720"/>
        <w:rPr>
          <w:sz w:val="21"/>
        </w:rPr>
      </w:pPr>
    </w:p>
    <w:p w:rsidR="00361D1F" w:rsidRDefault="00361D1F" w:rsidP="000961B7">
      <w:pPr>
        <w:pStyle w:val="BodyText"/>
        <w:tabs>
          <w:tab w:val="left" w:pos="5730"/>
          <w:tab w:val="left" w:pos="10989"/>
        </w:tabs>
        <w:ind w:left="1922"/>
      </w:pPr>
      <w:r>
        <w:rPr>
          <w:color w:val="221F1F"/>
        </w:rPr>
        <w:t>By</w:t>
      </w:r>
      <w:r>
        <w:rPr>
          <w:color w:val="221F1F"/>
          <w:u w:val="single" w:color="211E1F"/>
        </w:rPr>
        <w:tab/>
      </w:r>
      <w:r>
        <w:rPr>
          <w:color w:val="221F1F"/>
        </w:rPr>
        <w:t>in</w:t>
      </w:r>
      <w:r>
        <w:rPr>
          <w:color w:val="221F1F"/>
          <w:spacing w:val="-1"/>
        </w:rPr>
        <w:t xml:space="preserve"> </w:t>
      </w:r>
      <w:r>
        <w:rPr>
          <w:color w:val="221F1F"/>
        </w:rPr>
        <w:t>the</w:t>
      </w:r>
      <w:r>
        <w:rPr>
          <w:color w:val="221F1F"/>
          <w:spacing w:val="-1"/>
        </w:rPr>
        <w:t xml:space="preserve"> </w:t>
      </w:r>
      <w:r>
        <w:rPr>
          <w:color w:val="221F1F"/>
        </w:rPr>
        <w:t>capacity</w:t>
      </w:r>
      <w:r>
        <w:rPr>
          <w:color w:val="221F1F"/>
          <w:spacing w:val="-3"/>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pStyle w:val="BodyText"/>
        <w:ind w:left="720"/>
        <w:rPr>
          <w:sz w:val="20"/>
        </w:rPr>
      </w:pPr>
    </w:p>
    <w:p w:rsidR="00361D1F" w:rsidRDefault="00361D1F" w:rsidP="000961B7">
      <w:pPr>
        <w:pStyle w:val="BodyText"/>
        <w:spacing w:before="5"/>
        <w:ind w:left="720"/>
        <w:rPr>
          <w:sz w:val="21"/>
        </w:rPr>
      </w:pPr>
    </w:p>
    <w:p w:rsidR="00361D1F" w:rsidRDefault="00361D1F" w:rsidP="000961B7">
      <w:pPr>
        <w:pStyle w:val="BodyText"/>
        <w:tabs>
          <w:tab w:val="left" w:pos="11030"/>
        </w:tabs>
        <w:ind w:left="1932"/>
      </w:pPr>
      <w:r>
        <w:rPr>
          <w:color w:val="221F1F"/>
        </w:rPr>
        <w:t>In</w:t>
      </w:r>
      <w:r>
        <w:rPr>
          <w:color w:val="221F1F"/>
          <w:spacing w:val="-2"/>
        </w:rPr>
        <w:t xml:space="preserve"> </w:t>
      </w:r>
      <w:r>
        <w:rPr>
          <w:color w:val="221F1F"/>
        </w:rPr>
        <w:t>the</w:t>
      </w:r>
      <w:r>
        <w:rPr>
          <w:color w:val="221F1F"/>
          <w:spacing w:val="-1"/>
        </w:rPr>
        <w:t xml:space="preserve"> </w:t>
      </w:r>
      <w:r>
        <w:rPr>
          <w:color w:val="221F1F"/>
        </w:rPr>
        <w:t>presence</w:t>
      </w:r>
      <w:r>
        <w:rPr>
          <w:color w:val="221F1F"/>
          <w:spacing w:val="-1"/>
        </w:rPr>
        <w:t xml:space="preserve"> </w:t>
      </w:r>
      <w:r>
        <w:rPr>
          <w:color w:val="221F1F"/>
        </w:rPr>
        <w:t>of</w:t>
      </w:r>
      <w:r>
        <w:rPr>
          <w:color w:val="221F1F"/>
          <w:u w:val="single" w:color="211E1F"/>
        </w:rPr>
        <w:t xml:space="preserve"> </w:t>
      </w:r>
      <w:r>
        <w:rPr>
          <w:color w:val="221F1F"/>
          <w:u w:val="single" w:color="211E1F"/>
        </w:rPr>
        <w:tab/>
      </w:r>
    </w:p>
    <w:p w:rsidR="00361D1F" w:rsidRDefault="00361D1F" w:rsidP="000961B7">
      <w:pPr>
        <w:ind w:left="720"/>
        <w:sectPr w:rsidR="00361D1F">
          <w:footerReference w:type="default" r:id="rId160"/>
          <w:pgSz w:w="11920" w:h="16850"/>
          <w:pgMar w:top="0" w:right="0" w:bottom="700" w:left="0" w:header="0" w:footer="516" w:gutter="0"/>
          <w:cols w:space="720"/>
        </w:sectPr>
      </w:pP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5"/>
        <w:ind w:left="720"/>
        <w:rPr>
          <w:sz w:val="24"/>
        </w:rPr>
      </w:pPr>
    </w:p>
    <w:p w:rsidR="00361D1F" w:rsidRDefault="00361D1F" w:rsidP="000961B7">
      <w:pPr>
        <w:spacing w:before="90"/>
        <w:ind w:left="1569"/>
        <w:rPr>
          <w:b/>
          <w:sz w:val="24"/>
        </w:rPr>
      </w:pPr>
      <w:r>
        <w:rPr>
          <w:noProof/>
          <w:lang w:val="en-GB" w:eastAsia="en-GB"/>
        </w:rPr>
        <mc:AlternateContent>
          <mc:Choice Requires="wps">
            <w:drawing>
              <wp:anchor distT="0" distB="0" distL="114300" distR="114300" simplePos="0" relativeHeight="251813888" behindDoc="0" locked="0" layoutInCell="1" allowOverlap="1" wp14:anchorId="6DDCC0BD" wp14:editId="48DB157C">
                <wp:simplePos x="0" y="0"/>
                <wp:positionH relativeFrom="page">
                  <wp:posOffset>0</wp:posOffset>
                </wp:positionH>
                <wp:positionV relativeFrom="paragraph">
                  <wp:posOffset>-471170</wp:posOffset>
                </wp:positionV>
                <wp:extent cx="7560310" cy="234315"/>
                <wp:effectExtent l="0" t="0" r="0" b="0"/>
                <wp:wrapNone/>
                <wp:docPr id="4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34315"/>
                        </a:xfrm>
                        <a:prstGeom prst="rect">
                          <a:avLst/>
                        </a:prstGeom>
                        <a:solidFill>
                          <a:srgbClr val="011F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2F4B13" id="Rectangle 59" o:spid="_x0000_s1026" style="position:absolute;margin-left:0;margin-top:-37.1pt;width:595.3pt;height:18.4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" fillcolor="#011f5e" stroked="f">
                <w10:wrap anchorx="page"/>
              </v:rect>
            </w:pict>
          </mc:Fallback>
        </mc:AlternateContent>
      </w:r>
      <w:bookmarkStart w:id="78" w:name="_bookmark73"/>
      <w:bookmarkEnd w:id="78"/>
      <w:r>
        <w:rPr>
          <w:b/>
          <w:color w:val="221F1F"/>
          <w:sz w:val="24"/>
        </w:rPr>
        <w:t>FORM</w:t>
      </w:r>
      <w:r>
        <w:rPr>
          <w:b/>
          <w:color w:val="221F1F"/>
          <w:spacing w:val="-3"/>
          <w:sz w:val="24"/>
        </w:rPr>
        <w:t xml:space="preserve"> </w:t>
      </w:r>
      <w:r>
        <w:rPr>
          <w:b/>
          <w:color w:val="221F1F"/>
          <w:sz w:val="24"/>
        </w:rPr>
        <w:t>NO.</w:t>
      </w:r>
      <w:r>
        <w:rPr>
          <w:b/>
          <w:color w:val="221F1F"/>
          <w:spacing w:val="-1"/>
          <w:sz w:val="24"/>
        </w:rPr>
        <w:t xml:space="preserve"> </w:t>
      </w:r>
      <w:r>
        <w:rPr>
          <w:b/>
          <w:color w:val="221F1F"/>
          <w:sz w:val="24"/>
        </w:rPr>
        <w:t>7</w:t>
      </w:r>
      <w:r>
        <w:rPr>
          <w:b/>
          <w:color w:val="221F1F"/>
          <w:spacing w:val="-1"/>
          <w:sz w:val="24"/>
        </w:rPr>
        <w:t xml:space="preserve"> </w:t>
      </w:r>
      <w:r>
        <w:rPr>
          <w:b/>
          <w:color w:val="221F1F"/>
          <w:sz w:val="24"/>
        </w:rPr>
        <w:t>-</w:t>
      </w:r>
      <w:r>
        <w:rPr>
          <w:b/>
          <w:color w:val="221F1F"/>
          <w:spacing w:val="-2"/>
          <w:sz w:val="24"/>
        </w:rPr>
        <w:t xml:space="preserve"> </w:t>
      </w:r>
      <w:r>
        <w:rPr>
          <w:b/>
          <w:color w:val="221F1F"/>
          <w:sz w:val="24"/>
        </w:rPr>
        <w:t>ADVANCE PAYMENT</w:t>
      </w:r>
      <w:r>
        <w:rPr>
          <w:b/>
          <w:color w:val="221F1F"/>
          <w:spacing w:val="-1"/>
          <w:sz w:val="24"/>
        </w:rPr>
        <w:t xml:space="preserve"> </w:t>
      </w:r>
      <w:r>
        <w:rPr>
          <w:b/>
          <w:color w:val="221F1F"/>
          <w:sz w:val="24"/>
        </w:rPr>
        <w:t>SECURITY</w:t>
      </w:r>
    </w:p>
    <w:p w:rsidR="00361D1F" w:rsidRDefault="00361D1F" w:rsidP="000961B7">
      <w:pPr>
        <w:spacing w:before="227" w:line="251" w:lineRule="exact"/>
        <w:ind w:left="1569"/>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361D1F" w:rsidRDefault="00361D1F" w:rsidP="000961B7">
      <w:pPr>
        <w:spacing w:line="251" w:lineRule="exact"/>
        <w:ind w:left="1569"/>
        <w:rPr>
          <w:i/>
        </w:rPr>
      </w:pPr>
      <w:r>
        <w:rPr>
          <w:i/>
          <w:color w:val="221F1F"/>
        </w:rPr>
        <w:t>[Guarantor</w:t>
      </w:r>
      <w:r>
        <w:rPr>
          <w:i/>
          <w:color w:val="221F1F"/>
          <w:spacing w:val="-4"/>
        </w:rPr>
        <w:t xml:space="preserve"> </w:t>
      </w:r>
      <w:r>
        <w:rPr>
          <w:i/>
          <w:color w:val="221F1F"/>
        </w:rPr>
        <w:t>letterhead]</w:t>
      </w:r>
    </w:p>
    <w:p w:rsidR="00361D1F" w:rsidRDefault="00361D1F" w:rsidP="000961B7">
      <w:pPr>
        <w:tabs>
          <w:tab w:val="left" w:pos="4131"/>
        </w:tabs>
        <w:spacing w:before="69"/>
        <w:ind w:left="1569"/>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w:t>
      </w:r>
      <w:r>
        <w:rPr>
          <w:i/>
          <w:color w:val="221F1F"/>
          <w:spacing w:val="2"/>
        </w:rPr>
        <w:t xml:space="preserve"> </w:t>
      </w:r>
      <w:r>
        <w:rPr>
          <w:color w:val="221F1F"/>
        </w:rPr>
        <w:t>Procuring</w:t>
      </w:r>
      <w:r>
        <w:rPr>
          <w:color w:val="221F1F"/>
          <w:spacing w:val="-1"/>
        </w:rPr>
        <w:t xml:space="preserve"> </w:t>
      </w:r>
      <w:r>
        <w:rPr>
          <w:color w:val="221F1F"/>
        </w:rPr>
        <w:t>Entity</w:t>
      </w:r>
      <w:r>
        <w:rPr>
          <w:i/>
          <w:color w:val="221F1F"/>
        </w:rPr>
        <w:t>]</w:t>
      </w:r>
    </w:p>
    <w:p w:rsidR="00361D1F" w:rsidRDefault="00361D1F" w:rsidP="000961B7">
      <w:pPr>
        <w:tabs>
          <w:tab w:val="left" w:pos="4167"/>
        </w:tabs>
        <w:spacing w:before="66"/>
        <w:ind w:left="1569"/>
        <w:rPr>
          <w:i/>
        </w:rPr>
      </w:pPr>
      <w:r>
        <w:rPr>
          <w:b/>
          <w:color w:val="221F1F"/>
        </w:rPr>
        <w:t>Date:</w:t>
      </w:r>
      <w:r>
        <w:rPr>
          <w:b/>
          <w:color w:val="221F1F"/>
          <w:u w:val="thick" w:color="211E1F"/>
        </w:rPr>
        <w:tab/>
      </w:r>
      <w:r>
        <w:rPr>
          <w:i/>
          <w:color w:val="221F1F"/>
        </w:rPr>
        <w:t>[Insert</w:t>
      </w:r>
      <w:r>
        <w:rPr>
          <w:i/>
          <w:color w:val="221F1F"/>
          <w:spacing w:val="-3"/>
        </w:rPr>
        <w:t xml:space="preserve"> </w:t>
      </w:r>
      <w:r>
        <w:rPr>
          <w:i/>
          <w:color w:val="221F1F"/>
        </w:rPr>
        <w:t>date of</w:t>
      </w:r>
      <w:r>
        <w:rPr>
          <w:i/>
          <w:color w:val="221F1F"/>
          <w:spacing w:val="-1"/>
        </w:rPr>
        <w:t xml:space="preserve"> </w:t>
      </w:r>
      <w:r>
        <w:rPr>
          <w:i/>
          <w:color w:val="221F1F"/>
        </w:rPr>
        <w:t>issue]</w:t>
      </w:r>
    </w:p>
    <w:p w:rsidR="00361D1F" w:rsidRDefault="00361D1F" w:rsidP="000961B7">
      <w:pPr>
        <w:tabs>
          <w:tab w:val="left" w:pos="5170"/>
        </w:tabs>
        <w:spacing w:before="64"/>
        <w:ind w:left="1569"/>
        <w:rPr>
          <w:i/>
        </w:rPr>
      </w:pPr>
      <w:r>
        <w:rPr>
          <w:b/>
          <w:color w:val="221F1F"/>
          <w:spacing w:val="-3"/>
        </w:rPr>
        <w:t>ADVANCE</w:t>
      </w:r>
      <w:r>
        <w:rPr>
          <w:b/>
          <w:color w:val="221F1F"/>
          <w:spacing w:val="-11"/>
        </w:rPr>
        <w:t xml:space="preserve"> </w:t>
      </w:r>
      <w:r>
        <w:rPr>
          <w:b/>
          <w:color w:val="221F1F"/>
          <w:spacing w:val="-3"/>
        </w:rPr>
        <w:t>PAYMENT</w:t>
      </w:r>
      <w:r>
        <w:rPr>
          <w:b/>
          <w:color w:val="221F1F"/>
          <w:spacing w:val="-16"/>
        </w:rPr>
        <w:t xml:space="preserve"> </w:t>
      </w:r>
      <w:r>
        <w:rPr>
          <w:b/>
          <w:color w:val="221F1F"/>
          <w:spacing w:val="-3"/>
        </w:rPr>
        <w:t>GUARANTEE</w:t>
      </w:r>
      <w:r>
        <w:rPr>
          <w:b/>
          <w:color w:val="221F1F"/>
          <w:spacing w:val="1"/>
        </w:rPr>
        <w:t xml:space="preserve"> </w:t>
      </w:r>
      <w:r>
        <w:rPr>
          <w:b/>
          <w:color w:val="221F1F"/>
          <w:spacing w:val="-2"/>
        </w:rPr>
        <w:t>No.:</w:t>
      </w:r>
      <w:r>
        <w:rPr>
          <w:b/>
          <w:color w:val="221F1F"/>
          <w:spacing w:val="-2"/>
        </w:rPr>
        <w:tab/>
      </w:r>
      <w:r>
        <w:rPr>
          <w:i/>
          <w:color w:val="221F1F"/>
        </w:rPr>
        <w:t>[Insert</w:t>
      </w:r>
      <w:r>
        <w:rPr>
          <w:i/>
          <w:color w:val="221F1F"/>
          <w:spacing w:val="-2"/>
        </w:rPr>
        <w:t xml:space="preserve"> </w:t>
      </w:r>
      <w:r>
        <w:rPr>
          <w:i/>
          <w:color w:val="221F1F"/>
        </w:rPr>
        <w:t>guarantee reference</w:t>
      </w:r>
      <w:r>
        <w:rPr>
          <w:i/>
          <w:color w:val="221F1F"/>
          <w:spacing w:val="-1"/>
        </w:rPr>
        <w:t xml:space="preserve"> </w:t>
      </w:r>
      <w:r>
        <w:rPr>
          <w:i/>
          <w:color w:val="221F1F"/>
        </w:rPr>
        <w:t>number]</w:t>
      </w:r>
    </w:p>
    <w:p w:rsidR="00361D1F" w:rsidRDefault="00361D1F" w:rsidP="000961B7">
      <w:pPr>
        <w:spacing w:before="66"/>
        <w:ind w:left="1569"/>
        <w:rPr>
          <w:i/>
        </w:rPr>
      </w:pPr>
      <w:r>
        <w:rPr>
          <w:b/>
          <w:color w:val="221F1F"/>
        </w:rPr>
        <w:t>Guarantor:</w:t>
      </w:r>
      <w:r>
        <w:rPr>
          <w:b/>
          <w:color w:val="221F1F"/>
          <w:spacing w:val="-2"/>
        </w:rPr>
        <w:t xml:space="preserve"> </w:t>
      </w:r>
      <w:r>
        <w:rPr>
          <w:b/>
          <w:color w:val="221F1F"/>
        </w:rPr>
        <w:t>[</w:t>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w:t>
      </w:r>
      <w:r>
        <w:rPr>
          <w:i/>
          <w:color w:val="221F1F"/>
          <w:spacing w:val="-1"/>
        </w:rPr>
        <w:t xml:space="preserve"> </w:t>
      </w:r>
      <w:r>
        <w:rPr>
          <w:i/>
          <w:color w:val="221F1F"/>
        </w:rPr>
        <w:t>address</w:t>
      </w:r>
      <w:r>
        <w:rPr>
          <w:i/>
          <w:color w:val="221F1F"/>
          <w:spacing w:val="-1"/>
        </w:rPr>
        <w:t xml:space="preserve"> </w:t>
      </w:r>
      <w:r>
        <w:rPr>
          <w:i/>
          <w:color w:val="221F1F"/>
        </w:rPr>
        <w:t>of place</w:t>
      </w:r>
      <w:r>
        <w:rPr>
          <w:i/>
          <w:color w:val="221F1F"/>
          <w:spacing w:val="-1"/>
        </w:rPr>
        <w:t xml:space="preserve"> </w:t>
      </w:r>
      <w:r>
        <w:rPr>
          <w:i/>
          <w:color w:val="221F1F"/>
        </w:rPr>
        <w:t>of</w:t>
      </w:r>
      <w:r>
        <w:rPr>
          <w:i/>
          <w:color w:val="221F1F"/>
          <w:spacing w:val="-3"/>
        </w:rPr>
        <w:t xml:space="preserve"> </w:t>
      </w:r>
      <w:r>
        <w:rPr>
          <w:i/>
          <w:color w:val="221F1F"/>
        </w:rPr>
        <w:t>issue,</w:t>
      </w:r>
      <w:r>
        <w:rPr>
          <w:i/>
          <w:color w:val="221F1F"/>
          <w:spacing w:val="-2"/>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1"/>
        </w:rPr>
        <w:t xml:space="preserve"> </w:t>
      </w:r>
      <w:r>
        <w:rPr>
          <w:i/>
          <w:color w:val="221F1F"/>
        </w:rPr>
        <w:t>the</w:t>
      </w:r>
      <w:r>
        <w:rPr>
          <w:i/>
          <w:color w:val="221F1F"/>
          <w:spacing w:val="-1"/>
        </w:rPr>
        <w:t xml:space="preserve"> </w:t>
      </w:r>
      <w:r>
        <w:rPr>
          <w:i/>
          <w:color w:val="221F1F"/>
        </w:rPr>
        <w:t>letterhead]</w:t>
      </w:r>
    </w:p>
    <w:p w:rsidR="00361D1F" w:rsidRDefault="00361D1F" w:rsidP="000961B7">
      <w:pPr>
        <w:pStyle w:val="BodyText"/>
        <w:spacing w:before="3"/>
        <w:ind w:left="720"/>
        <w:rPr>
          <w:i/>
          <w:sz w:val="29"/>
        </w:rPr>
      </w:pPr>
    </w:p>
    <w:p w:rsidR="00361D1F" w:rsidRDefault="00361D1F" w:rsidP="000961B7">
      <w:pPr>
        <w:pStyle w:val="ListParagraph"/>
        <w:numPr>
          <w:ilvl w:val="0"/>
          <w:numId w:val="7"/>
        </w:numPr>
        <w:tabs>
          <w:tab w:val="left" w:pos="1214"/>
          <w:tab w:val="left" w:pos="1215"/>
          <w:tab w:val="left" w:pos="3101"/>
          <w:tab w:val="left" w:pos="5033"/>
          <w:tab w:val="left" w:pos="5581"/>
          <w:tab w:val="left" w:pos="11310"/>
        </w:tabs>
        <w:spacing w:line="230" w:lineRule="auto"/>
        <w:ind w:left="1942" w:right="598" w:hanging="373"/>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color w:val="221F1F"/>
          <w:u w:val="single" w:color="211E1F"/>
        </w:rPr>
        <w:tab/>
      </w:r>
      <w:r>
        <w:rPr>
          <w:color w:val="221F1F"/>
        </w:rPr>
        <w:t>(hereinafter called “the Contractor”) has entered into Contract</w:t>
      </w:r>
      <w:r>
        <w:rPr>
          <w:color w:val="221F1F"/>
          <w:spacing w:val="1"/>
        </w:rPr>
        <w:t xml:space="preserve"> </w:t>
      </w:r>
      <w:r>
        <w:rPr>
          <w:color w:val="221F1F"/>
        </w:rPr>
        <w:t>No.</w:t>
      </w:r>
      <w:r>
        <w:rPr>
          <w:color w:val="221F1F"/>
          <w:u w:val="single" w:color="211E1F"/>
        </w:rPr>
        <w:tab/>
      </w:r>
      <w:r>
        <w:rPr>
          <w:i/>
          <w:color w:val="221F1F"/>
        </w:rPr>
        <w:t>dated</w:t>
      </w:r>
      <w:r>
        <w:rPr>
          <w:i/>
          <w:color w:val="221F1F"/>
          <w:u w:val="single" w:color="211E1F"/>
        </w:rPr>
        <w:tab/>
      </w:r>
      <w:r>
        <w:rPr>
          <w:color w:val="221F1F"/>
        </w:rPr>
        <w:t>with</w:t>
      </w:r>
      <w:r>
        <w:rPr>
          <w:color w:val="221F1F"/>
          <w:spacing w:val="-5"/>
        </w:rPr>
        <w:t xml:space="preserve"> </w:t>
      </w:r>
      <w:r>
        <w:rPr>
          <w:color w:val="221F1F"/>
        </w:rPr>
        <w:t>the</w:t>
      </w:r>
      <w:r>
        <w:rPr>
          <w:color w:val="221F1F"/>
          <w:spacing w:val="-2"/>
        </w:rPr>
        <w:t xml:space="preserve"> </w:t>
      </w:r>
      <w:r>
        <w:rPr>
          <w:color w:val="221F1F"/>
        </w:rPr>
        <w:t>Beneﬁciary,</w:t>
      </w:r>
      <w:r>
        <w:rPr>
          <w:color w:val="221F1F"/>
          <w:spacing w:val="-2"/>
        </w:rPr>
        <w:t xml:space="preserve"> </w:t>
      </w:r>
      <w:r>
        <w:rPr>
          <w:color w:val="221F1F"/>
        </w:rPr>
        <w:t>for</w:t>
      </w:r>
      <w:r>
        <w:rPr>
          <w:color w:val="221F1F"/>
          <w:spacing w:val="-4"/>
        </w:rPr>
        <w:t xml:space="preserve"> </w:t>
      </w:r>
      <w:r>
        <w:rPr>
          <w:color w:val="221F1F"/>
        </w:rPr>
        <w:t>the execution</w:t>
      </w:r>
      <w:r>
        <w:rPr>
          <w:color w:val="221F1F"/>
          <w:spacing w:val="-1"/>
        </w:rPr>
        <w:t xml:space="preserve"> </w:t>
      </w:r>
      <w:r>
        <w:rPr>
          <w:color w:val="221F1F"/>
        </w:rPr>
        <w:t>of</w:t>
      </w:r>
      <w:r>
        <w:rPr>
          <w:color w:val="221F1F"/>
          <w:u w:val="single" w:color="211E1F"/>
        </w:rPr>
        <w:t xml:space="preserve"> </w:t>
      </w:r>
      <w:r>
        <w:rPr>
          <w:color w:val="221F1F"/>
          <w:u w:val="single" w:color="211E1F"/>
        </w:rPr>
        <w:tab/>
      </w:r>
      <w:r>
        <w:rPr>
          <w:color w:val="221F1F"/>
        </w:rPr>
        <w:t xml:space="preserve"> (hereinafter called"</w:t>
      </w:r>
      <w:r>
        <w:rPr>
          <w:color w:val="221F1F"/>
          <w:spacing w:val="-1"/>
        </w:rPr>
        <w:t xml:space="preserve"> </w:t>
      </w:r>
      <w:r>
        <w:rPr>
          <w:color w:val="221F1F"/>
        </w:rPr>
        <w:t>the Contract").</w:t>
      </w:r>
    </w:p>
    <w:p w:rsidR="00361D1F" w:rsidRDefault="00361D1F" w:rsidP="000961B7">
      <w:pPr>
        <w:pStyle w:val="BodyText"/>
        <w:spacing w:before="9"/>
        <w:ind w:left="720"/>
        <w:rPr>
          <w:sz w:val="19"/>
        </w:rPr>
      </w:pPr>
    </w:p>
    <w:p w:rsidR="00361D1F" w:rsidRDefault="00361D1F" w:rsidP="000961B7">
      <w:pPr>
        <w:pStyle w:val="ListParagraph"/>
        <w:numPr>
          <w:ilvl w:val="0"/>
          <w:numId w:val="7"/>
        </w:numPr>
        <w:tabs>
          <w:tab w:val="left" w:pos="1214"/>
          <w:tab w:val="left" w:pos="1215"/>
        </w:tabs>
        <w:spacing w:line="251" w:lineRule="exact"/>
        <w:ind w:left="1934"/>
      </w:pPr>
      <w:r>
        <w:rPr>
          <w:color w:val="221F1F"/>
        </w:rPr>
        <w:t>Furthermore,</w:t>
      </w:r>
      <w:r>
        <w:rPr>
          <w:color w:val="221F1F"/>
          <w:spacing w:val="-2"/>
        </w:rPr>
        <w:t xml:space="preserve"> </w:t>
      </w:r>
      <w:r>
        <w:rPr>
          <w:color w:val="221F1F"/>
        </w:rPr>
        <w:t>we</w:t>
      </w:r>
      <w:r>
        <w:rPr>
          <w:color w:val="221F1F"/>
          <w:spacing w:val="-1"/>
        </w:rPr>
        <w:t xml:space="preserve"> </w:t>
      </w:r>
      <w:r>
        <w:rPr>
          <w:color w:val="221F1F"/>
        </w:rPr>
        <w:t>understand</w:t>
      </w:r>
      <w:r>
        <w:rPr>
          <w:color w:val="221F1F"/>
          <w:spacing w:val="-1"/>
        </w:rPr>
        <w:t xml:space="preserve"> </w:t>
      </w:r>
      <w:r>
        <w:rPr>
          <w:color w:val="221F1F"/>
        </w:rPr>
        <w:t>that,</w:t>
      </w:r>
      <w:r>
        <w:rPr>
          <w:color w:val="221F1F"/>
          <w:spacing w:val="-1"/>
        </w:rPr>
        <w:t xml:space="preserve"> </w:t>
      </w:r>
      <w:r>
        <w:rPr>
          <w:color w:val="221F1F"/>
        </w:rPr>
        <w:t>according</w:t>
      </w:r>
      <w:r>
        <w:rPr>
          <w:color w:val="221F1F"/>
          <w:spacing w:val="-1"/>
        </w:rPr>
        <w:t xml:space="preserve"> </w:t>
      </w:r>
      <w:r>
        <w:rPr>
          <w:color w:val="221F1F"/>
        </w:rPr>
        <w:t>to</w:t>
      </w:r>
      <w:r>
        <w:rPr>
          <w:color w:val="221F1F"/>
          <w:spacing w:val="-3"/>
        </w:rPr>
        <w:t xml:space="preserve"> </w:t>
      </w:r>
      <w:r>
        <w:rPr>
          <w:color w:val="221F1F"/>
        </w:rPr>
        <w:t>the</w:t>
      </w:r>
      <w:r>
        <w:rPr>
          <w:color w:val="221F1F"/>
          <w:spacing w:val="-3"/>
        </w:rPr>
        <w:t xml:space="preserve"> </w:t>
      </w:r>
      <w:r>
        <w:rPr>
          <w:color w:val="221F1F"/>
        </w:rPr>
        <w:t>conditions</w:t>
      </w:r>
      <w:r>
        <w:rPr>
          <w:color w:val="221F1F"/>
          <w:spacing w:val="-3"/>
        </w:rPr>
        <w:t xml:space="preserve"> </w:t>
      </w:r>
      <w:r>
        <w:rPr>
          <w:color w:val="221F1F"/>
        </w:rPr>
        <w:t>of</w:t>
      </w:r>
      <w:r>
        <w:rPr>
          <w:color w:val="221F1F"/>
          <w:spacing w:val="-4"/>
        </w:rPr>
        <w:t xml:space="preserve"> </w:t>
      </w:r>
      <w:r>
        <w:rPr>
          <w:color w:val="221F1F"/>
        </w:rPr>
        <w:t>the</w:t>
      </w:r>
      <w:r>
        <w:rPr>
          <w:color w:val="221F1F"/>
          <w:spacing w:val="-1"/>
        </w:rPr>
        <w:t xml:space="preserve"> </w:t>
      </w:r>
      <w:r>
        <w:rPr>
          <w:color w:val="221F1F"/>
        </w:rPr>
        <w:t>Contract, an</w:t>
      </w:r>
      <w:r>
        <w:rPr>
          <w:color w:val="221F1F"/>
          <w:spacing w:val="-4"/>
        </w:rPr>
        <w:t xml:space="preserve"> </w:t>
      </w:r>
      <w:r>
        <w:rPr>
          <w:color w:val="221F1F"/>
        </w:rPr>
        <w:t>advance</w:t>
      </w:r>
      <w:r>
        <w:rPr>
          <w:color w:val="221F1F"/>
          <w:spacing w:val="-3"/>
        </w:rPr>
        <w:t xml:space="preserve"> </w:t>
      </w:r>
      <w:r>
        <w:rPr>
          <w:color w:val="221F1F"/>
        </w:rPr>
        <w:t>payment in</w:t>
      </w:r>
      <w:r>
        <w:rPr>
          <w:color w:val="221F1F"/>
          <w:spacing w:val="-1"/>
        </w:rPr>
        <w:t xml:space="preserve"> </w:t>
      </w:r>
      <w:r>
        <w:rPr>
          <w:color w:val="221F1F"/>
        </w:rPr>
        <w:t>the</w:t>
      </w:r>
      <w:r>
        <w:rPr>
          <w:color w:val="221F1F"/>
          <w:spacing w:val="-1"/>
        </w:rPr>
        <w:t xml:space="preserve"> </w:t>
      </w:r>
      <w:r>
        <w:rPr>
          <w:color w:val="221F1F"/>
        </w:rPr>
        <w:t>sum</w:t>
      </w:r>
    </w:p>
    <w:p w:rsidR="00361D1F" w:rsidRDefault="00361D1F" w:rsidP="000961B7">
      <w:pPr>
        <w:pStyle w:val="BodyText"/>
        <w:tabs>
          <w:tab w:val="left" w:pos="2520"/>
          <w:tab w:val="left" w:pos="6462"/>
        </w:tabs>
        <w:spacing w:line="251" w:lineRule="exact"/>
        <w:ind w:left="1942"/>
      </w:pPr>
      <w:r>
        <w:rPr>
          <w:color w:val="221F1F"/>
          <w:u w:val="single" w:color="211E1F"/>
        </w:rPr>
        <w:t xml:space="preserve"> </w:t>
      </w:r>
      <w:r>
        <w:rPr>
          <w:color w:val="221F1F"/>
          <w:u w:val="single" w:color="211E1F"/>
        </w:rPr>
        <w:tab/>
      </w:r>
      <w:r>
        <w:rPr>
          <w:color w:val="221F1F"/>
        </w:rPr>
        <w:t>(</w:t>
      </w:r>
      <w:r>
        <w:rPr>
          <w:i/>
          <w:color w:val="221F1F"/>
        </w:rPr>
        <w:t>in</w:t>
      </w:r>
      <w:r>
        <w:rPr>
          <w:i/>
          <w:color w:val="221F1F"/>
          <w:spacing w:val="-1"/>
        </w:rPr>
        <w:t xml:space="preserve"> </w:t>
      </w:r>
      <w:r>
        <w:rPr>
          <w:i/>
          <w:color w:val="221F1F"/>
        </w:rPr>
        <w:t>words</w:t>
      </w:r>
      <w:r>
        <w:rPr>
          <w:i/>
          <w:color w:val="221F1F"/>
          <w:u w:val="single" w:color="211E1F"/>
        </w:rPr>
        <w:tab/>
      </w:r>
      <w:r>
        <w:rPr>
          <w:color w:val="221F1F"/>
        </w:rPr>
        <w:t>)</w:t>
      </w:r>
      <w:r>
        <w:rPr>
          <w:color w:val="221F1F"/>
          <w:spacing w:val="1"/>
        </w:rPr>
        <w:t xml:space="preserve"> </w:t>
      </w:r>
      <w:r>
        <w:rPr>
          <w:color w:val="221F1F"/>
        </w:rPr>
        <w:t>is</w:t>
      </w:r>
      <w:r>
        <w:rPr>
          <w:color w:val="221F1F"/>
          <w:spacing w:val="-2"/>
        </w:rPr>
        <w:t xml:space="preserve"> </w:t>
      </w:r>
      <w:r>
        <w:rPr>
          <w:color w:val="221F1F"/>
        </w:rPr>
        <w:t>to be</w:t>
      </w:r>
      <w:r>
        <w:rPr>
          <w:color w:val="221F1F"/>
          <w:spacing w:val="-2"/>
        </w:rPr>
        <w:t xml:space="preserve"> </w:t>
      </w:r>
      <w:r>
        <w:rPr>
          <w:color w:val="221F1F"/>
        </w:rPr>
        <w:t>made</w:t>
      </w:r>
      <w:r>
        <w:rPr>
          <w:color w:val="221F1F"/>
          <w:spacing w:val="-3"/>
        </w:rPr>
        <w:t xml:space="preserve"> </w:t>
      </w:r>
      <w:r>
        <w:rPr>
          <w:color w:val="221F1F"/>
        </w:rPr>
        <w:t>against</w:t>
      </w:r>
      <w:r>
        <w:rPr>
          <w:color w:val="221F1F"/>
          <w:spacing w:val="2"/>
        </w:rPr>
        <w:t xml:space="preserve"> </w:t>
      </w:r>
      <w:r>
        <w:rPr>
          <w:color w:val="221F1F"/>
        </w:rPr>
        <w:t>an</w:t>
      </w:r>
      <w:r>
        <w:rPr>
          <w:color w:val="221F1F"/>
          <w:spacing w:val="-3"/>
        </w:rPr>
        <w:t xml:space="preserve"> </w:t>
      </w:r>
      <w:r>
        <w:rPr>
          <w:color w:val="221F1F"/>
        </w:rPr>
        <w:t>advance</w:t>
      </w:r>
      <w:r>
        <w:rPr>
          <w:color w:val="221F1F"/>
          <w:spacing w:val="-2"/>
        </w:rPr>
        <w:t xml:space="preserve"> </w:t>
      </w:r>
      <w:r>
        <w:rPr>
          <w:color w:val="221F1F"/>
        </w:rPr>
        <w:t>payment</w:t>
      </w:r>
      <w:r>
        <w:rPr>
          <w:color w:val="221F1F"/>
          <w:spacing w:val="1"/>
        </w:rPr>
        <w:t xml:space="preserve"> </w:t>
      </w:r>
      <w:r>
        <w:rPr>
          <w:color w:val="221F1F"/>
        </w:rPr>
        <w:t>guarantee.</w:t>
      </w:r>
    </w:p>
    <w:p w:rsidR="00361D1F" w:rsidRDefault="00361D1F" w:rsidP="000961B7">
      <w:pPr>
        <w:pStyle w:val="BodyText"/>
        <w:spacing w:before="8"/>
        <w:ind w:left="720"/>
        <w:rPr>
          <w:sz w:val="12"/>
        </w:rPr>
      </w:pPr>
    </w:p>
    <w:p w:rsidR="00361D1F" w:rsidRDefault="00361D1F" w:rsidP="000961B7">
      <w:pPr>
        <w:pStyle w:val="ListParagraph"/>
        <w:numPr>
          <w:ilvl w:val="0"/>
          <w:numId w:val="7"/>
        </w:numPr>
        <w:tabs>
          <w:tab w:val="left" w:pos="1218"/>
          <w:tab w:val="left" w:pos="7412"/>
          <w:tab w:val="left" w:pos="10420"/>
        </w:tabs>
        <w:spacing w:before="100" w:line="230" w:lineRule="auto"/>
        <w:ind w:left="1942" w:right="838" w:hanging="373"/>
      </w:pPr>
      <w:r>
        <w:rPr>
          <w:color w:val="221F1F"/>
        </w:rPr>
        <w:t>At</w:t>
      </w:r>
      <w:r>
        <w:rPr>
          <w:color w:val="221F1F"/>
          <w:spacing w:val="-1"/>
        </w:rPr>
        <w:t xml:space="preserve"> </w:t>
      </w:r>
      <w:r>
        <w:rPr>
          <w:color w:val="221F1F"/>
        </w:rPr>
        <w:t>the</w:t>
      </w:r>
      <w:r>
        <w:rPr>
          <w:color w:val="221F1F"/>
          <w:spacing w:val="-3"/>
        </w:rPr>
        <w:t xml:space="preserve"> </w:t>
      </w:r>
      <w:r>
        <w:rPr>
          <w:color w:val="221F1F"/>
        </w:rPr>
        <w:t>request</w:t>
      </w:r>
      <w:r>
        <w:rPr>
          <w:color w:val="221F1F"/>
          <w:spacing w:val="-1"/>
        </w:rPr>
        <w:t xml:space="preserve"> </w:t>
      </w:r>
      <w:r>
        <w:rPr>
          <w:color w:val="221F1F"/>
        </w:rPr>
        <w:t>of</w:t>
      </w:r>
      <w:r>
        <w:rPr>
          <w:color w:val="221F1F"/>
          <w:spacing w:val="-3"/>
        </w:rPr>
        <w:t xml:space="preserve"> </w:t>
      </w:r>
      <w:r>
        <w:rPr>
          <w:color w:val="221F1F"/>
        </w:rPr>
        <w:t>the</w:t>
      </w:r>
      <w:r>
        <w:rPr>
          <w:color w:val="221F1F"/>
          <w:spacing w:val="-2"/>
        </w:rPr>
        <w:t xml:space="preserve"> </w:t>
      </w:r>
      <w:r>
        <w:rPr>
          <w:color w:val="221F1F"/>
        </w:rPr>
        <w:t>Contractor, we</w:t>
      </w:r>
      <w:r>
        <w:rPr>
          <w:color w:val="221F1F"/>
          <w:spacing w:val="-4"/>
        </w:rPr>
        <w:t xml:space="preserve"> </w:t>
      </w:r>
      <w:r>
        <w:rPr>
          <w:color w:val="221F1F"/>
        </w:rPr>
        <w:t>as</w:t>
      </w:r>
      <w:r>
        <w:rPr>
          <w:color w:val="221F1F"/>
          <w:spacing w:val="-3"/>
        </w:rPr>
        <w:t xml:space="preserve"> </w:t>
      </w:r>
      <w:r>
        <w:rPr>
          <w:color w:val="221F1F"/>
        </w:rPr>
        <w:t>Guarantor,</w:t>
      </w:r>
      <w:r>
        <w:rPr>
          <w:color w:val="221F1F"/>
          <w:spacing w:val="-3"/>
        </w:rPr>
        <w:t xml:space="preserve"> </w:t>
      </w:r>
      <w:r>
        <w:rPr>
          <w:color w:val="221F1F"/>
        </w:rPr>
        <w:t>here</w:t>
      </w:r>
      <w:r>
        <w:rPr>
          <w:color w:val="221F1F"/>
          <w:spacing w:val="-7"/>
        </w:rPr>
        <w:t xml:space="preserve"> </w:t>
      </w:r>
      <w:r>
        <w:rPr>
          <w:color w:val="221F1F"/>
        </w:rPr>
        <w:t>by</w:t>
      </w:r>
      <w:r>
        <w:rPr>
          <w:color w:val="221F1F"/>
          <w:spacing w:val="-1"/>
        </w:rPr>
        <w:t xml:space="preserve"> </w:t>
      </w:r>
      <w:r>
        <w:rPr>
          <w:color w:val="221F1F"/>
        </w:rPr>
        <w:t>irrevocably</w:t>
      </w:r>
      <w:r>
        <w:rPr>
          <w:color w:val="221F1F"/>
          <w:spacing w:val="-4"/>
        </w:rPr>
        <w:t xml:space="preserve"> </w:t>
      </w:r>
      <w:r>
        <w:rPr>
          <w:color w:val="221F1F"/>
        </w:rPr>
        <w:t>undertake</w:t>
      </w:r>
      <w:r>
        <w:rPr>
          <w:color w:val="221F1F"/>
          <w:spacing w:val="-3"/>
        </w:rPr>
        <w:t xml:space="preserve"> </w:t>
      </w:r>
      <w:r>
        <w:rPr>
          <w:color w:val="221F1F"/>
        </w:rPr>
        <w:t>to</w:t>
      </w:r>
      <w:r>
        <w:rPr>
          <w:color w:val="221F1F"/>
          <w:spacing w:val="-4"/>
        </w:rPr>
        <w:t xml:space="preserve"> </w:t>
      </w:r>
      <w:r>
        <w:rPr>
          <w:color w:val="221F1F"/>
        </w:rPr>
        <w:t>pay</w:t>
      </w:r>
      <w:r>
        <w:rPr>
          <w:color w:val="221F1F"/>
          <w:spacing w:val="-4"/>
        </w:rPr>
        <w:t xml:space="preserve"> </w:t>
      </w:r>
      <w:r>
        <w:rPr>
          <w:color w:val="221F1F"/>
        </w:rPr>
        <w:t>the</w:t>
      </w:r>
      <w:r>
        <w:rPr>
          <w:color w:val="221F1F"/>
          <w:spacing w:val="-1"/>
        </w:rPr>
        <w:t xml:space="preserve"> </w:t>
      </w:r>
      <w:r>
        <w:rPr>
          <w:color w:val="221F1F"/>
        </w:rPr>
        <w:t>Beneﬁciary</w:t>
      </w:r>
      <w:r>
        <w:rPr>
          <w:color w:val="221F1F"/>
          <w:spacing w:val="-4"/>
        </w:rPr>
        <w:t xml:space="preserve"> </w:t>
      </w:r>
      <w:r>
        <w:rPr>
          <w:color w:val="221F1F"/>
        </w:rPr>
        <w:t>any</w:t>
      </w:r>
      <w:r>
        <w:rPr>
          <w:color w:val="221F1F"/>
          <w:spacing w:val="-3"/>
        </w:rPr>
        <w:t xml:space="preserve"> </w:t>
      </w:r>
      <w:r>
        <w:rPr>
          <w:color w:val="221F1F"/>
        </w:rPr>
        <w:t>sum</w:t>
      </w:r>
      <w:r>
        <w:rPr>
          <w:color w:val="221F1F"/>
          <w:spacing w:val="-53"/>
        </w:rPr>
        <w:t xml:space="preserve"> </w:t>
      </w:r>
      <w:r>
        <w:rPr>
          <w:color w:val="221F1F"/>
        </w:rPr>
        <w:t>or</w:t>
      </w:r>
      <w:r>
        <w:rPr>
          <w:color w:val="221F1F"/>
          <w:spacing w:val="-1"/>
        </w:rPr>
        <w:t xml:space="preserve"> </w:t>
      </w:r>
      <w:r>
        <w:rPr>
          <w:color w:val="221F1F"/>
        </w:rPr>
        <w:t>sums 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3"/>
        </w:rPr>
        <w:t xml:space="preserve"> </w:t>
      </w:r>
      <w:r>
        <w:rPr>
          <w:color w:val="221F1F"/>
        </w:rPr>
        <w:t>total</w:t>
      </w:r>
      <w:r>
        <w:rPr>
          <w:color w:val="221F1F"/>
          <w:spacing w:val="-1"/>
        </w:rPr>
        <w:t xml:space="preserve"> </w:t>
      </w:r>
      <w:r>
        <w:rPr>
          <w:color w:val="221F1F"/>
        </w:rPr>
        <w:t>an</w:t>
      </w:r>
      <w:r>
        <w:rPr>
          <w:color w:val="221F1F"/>
          <w:spacing w:val="-1"/>
        </w:rPr>
        <w:t xml:space="preserve"> </w:t>
      </w:r>
      <w:r>
        <w:rPr>
          <w:color w:val="221F1F"/>
        </w:rPr>
        <w:t>amount of</w:t>
      </w:r>
      <w:r>
        <w:rPr>
          <w:color w:val="221F1F"/>
          <w:u w:val="single" w:color="211E1F"/>
        </w:rPr>
        <w:tab/>
      </w:r>
      <w:r>
        <w:rPr>
          <w:color w:val="221F1F"/>
        </w:rPr>
        <w:t>(</w:t>
      </w:r>
      <w:r>
        <w:rPr>
          <w:i/>
          <w:color w:val="221F1F"/>
        </w:rPr>
        <w:t>in words</w:t>
      </w:r>
      <w:r>
        <w:rPr>
          <w:i/>
          <w:color w:val="221F1F"/>
          <w:u w:val="single" w:color="211E1F"/>
        </w:rPr>
        <w:tab/>
      </w:r>
      <w:r>
        <w:rPr>
          <w:color w:val="221F1F"/>
        </w:rPr>
        <w:t>)</w:t>
      </w:r>
      <w:r>
        <w:rPr>
          <w:i/>
          <w:color w:val="221F1F"/>
          <w:position w:val="11"/>
          <w:sz w:val="11"/>
        </w:rPr>
        <w:t>1</w:t>
      </w:r>
      <w:r>
        <w:rPr>
          <w:i/>
          <w:color w:val="221F1F"/>
          <w:spacing w:val="1"/>
          <w:position w:val="11"/>
          <w:sz w:val="11"/>
        </w:rPr>
        <w:t xml:space="preserve"> </w:t>
      </w:r>
      <w:r>
        <w:rPr>
          <w:color w:val="221F1F"/>
        </w:rPr>
        <w:t>upon</w:t>
      </w:r>
      <w:r>
        <w:rPr>
          <w:color w:val="221F1F"/>
          <w:spacing w:val="-52"/>
        </w:rPr>
        <w:t xml:space="preserve"> </w:t>
      </w:r>
      <w:r>
        <w:rPr>
          <w:color w:val="221F1F"/>
        </w:rPr>
        <w:t>receipt by us of the Beneﬁciary's complying demand supported by the Beneﬁciary's statement, whether in the</w:t>
      </w:r>
      <w:r>
        <w:rPr>
          <w:color w:val="221F1F"/>
          <w:spacing w:val="1"/>
        </w:rPr>
        <w:t xml:space="preserve"> </w:t>
      </w:r>
      <w:r>
        <w:rPr>
          <w:color w:val="221F1F"/>
        </w:rPr>
        <w:t>demand itself or in a separate signed document accompanying or identifying the demand, stating either that the</w:t>
      </w:r>
      <w:r>
        <w:rPr>
          <w:color w:val="221F1F"/>
          <w:spacing w:val="1"/>
        </w:rPr>
        <w:t xml:space="preserve"> </w:t>
      </w:r>
      <w:r>
        <w:rPr>
          <w:color w:val="221F1F"/>
        </w:rPr>
        <w:t>Applicant:</w:t>
      </w:r>
    </w:p>
    <w:p w:rsidR="00361D1F" w:rsidRDefault="00361D1F" w:rsidP="000961B7">
      <w:pPr>
        <w:pStyle w:val="ListParagraph"/>
        <w:numPr>
          <w:ilvl w:val="1"/>
          <w:numId w:val="7"/>
        </w:numPr>
        <w:tabs>
          <w:tab w:val="left" w:pos="1603"/>
          <w:tab w:val="left" w:pos="1604"/>
        </w:tabs>
        <w:spacing w:before="35"/>
        <w:ind w:left="2323" w:hanging="390"/>
      </w:pPr>
      <w:r>
        <w:rPr>
          <w:color w:val="221F1F"/>
        </w:rPr>
        <w:t>Has</w:t>
      </w:r>
      <w:r>
        <w:rPr>
          <w:color w:val="221F1F"/>
          <w:spacing w:val="-1"/>
        </w:rPr>
        <w:t xml:space="preserve"> </w:t>
      </w:r>
      <w:r>
        <w:rPr>
          <w:color w:val="221F1F"/>
        </w:rPr>
        <w:t>used</w:t>
      </w:r>
      <w:r>
        <w:rPr>
          <w:color w:val="221F1F"/>
          <w:spacing w:val="-3"/>
        </w:rPr>
        <w:t xml:space="preserve"> </w:t>
      </w:r>
      <w:r>
        <w:rPr>
          <w:color w:val="221F1F"/>
        </w:rPr>
        <w:t>the</w:t>
      </w:r>
      <w:r>
        <w:rPr>
          <w:color w:val="221F1F"/>
          <w:spacing w:val="-2"/>
        </w:rPr>
        <w:t xml:space="preserve"> </w:t>
      </w:r>
      <w:r>
        <w:rPr>
          <w:color w:val="221F1F"/>
        </w:rPr>
        <w:t>advance</w:t>
      </w:r>
      <w:r>
        <w:rPr>
          <w:color w:val="221F1F"/>
          <w:spacing w:val="-2"/>
        </w:rPr>
        <w:t xml:space="preserve"> </w:t>
      </w:r>
      <w:r>
        <w:rPr>
          <w:color w:val="221F1F"/>
        </w:rPr>
        <w:t>payment</w:t>
      </w:r>
      <w:r>
        <w:rPr>
          <w:color w:val="221F1F"/>
          <w:spacing w:val="-3"/>
        </w:rPr>
        <w:t xml:space="preserve"> </w:t>
      </w:r>
      <w:r>
        <w:rPr>
          <w:color w:val="221F1F"/>
        </w:rPr>
        <w:t>for</w:t>
      </w:r>
      <w:r>
        <w:rPr>
          <w:color w:val="221F1F"/>
          <w:spacing w:val="-1"/>
        </w:rPr>
        <w:t xml:space="preserve"> </w:t>
      </w:r>
      <w:r>
        <w:rPr>
          <w:color w:val="221F1F"/>
        </w:rPr>
        <w:t>purposes</w:t>
      </w:r>
      <w:r>
        <w:rPr>
          <w:color w:val="221F1F"/>
          <w:spacing w:val="-3"/>
        </w:rPr>
        <w:t xml:space="preserve"> </w:t>
      </w:r>
      <w:r>
        <w:rPr>
          <w:color w:val="221F1F"/>
        </w:rPr>
        <w:t>other</w:t>
      </w:r>
      <w:r>
        <w:rPr>
          <w:color w:val="221F1F"/>
          <w:spacing w:val="-2"/>
        </w:rPr>
        <w:t xml:space="preserve"> </w:t>
      </w:r>
      <w:r>
        <w:rPr>
          <w:color w:val="221F1F"/>
        </w:rPr>
        <w:t>than</w:t>
      </w:r>
      <w:r>
        <w:rPr>
          <w:color w:val="221F1F"/>
          <w:spacing w:val="-4"/>
        </w:rPr>
        <w:t xml:space="preserve"> </w:t>
      </w:r>
      <w:r>
        <w:rPr>
          <w:color w:val="221F1F"/>
        </w:rPr>
        <w:t>the</w:t>
      </w:r>
      <w:r>
        <w:rPr>
          <w:color w:val="221F1F"/>
          <w:spacing w:val="-1"/>
        </w:rPr>
        <w:t xml:space="preserve"> </w:t>
      </w:r>
      <w:r>
        <w:rPr>
          <w:color w:val="221F1F"/>
        </w:rPr>
        <w:t>costs</w:t>
      </w:r>
      <w:r>
        <w:rPr>
          <w:color w:val="221F1F"/>
          <w:spacing w:val="-2"/>
        </w:rPr>
        <w:t xml:space="preserve"> </w:t>
      </w:r>
      <w:r>
        <w:rPr>
          <w:color w:val="221F1F"/>
        </w:rPr>
        <w:t>of</w:t>
      </w:r>
      <w:r>
        <w:rPr>
          <w:color w:val="221F1F"/>
          <w:spacing w:val="-3"/>
        </w:rPr>
        <w:t xml:space="preserve"> </w:t>
      </w:r>
      <w:r>
        <w:rPr>
          <w:color w:val="221F1F"/>
        </w:rPr>
        <w:t>mobilization</w:t>
      </w:r>
      <w:r>
        <w:rPr>
          <w:color w:val="221F1F"/>
          <w:spacing w:val="-3"/>
        </w:rPr>
        <w:t xml:space="preserve"> </w:t>
      </w:r>
      <w:r>
        <w:rPr>
          <w:color w:val="221F1F"/>
        </w:rPr>
        <w:t>in</w:t>
      </w:r>
      <w:r>
        <w:rPr>
          <w:color w:val="221F1F"/>
          <w:spacing w:val="-4"/>
        </w:rPr>
        <w:t xml:space="preserve"> </w:t>
      </w:r>
      <w:r>
        <w:rPr>
          <w:color w:val="221F1F"/>
        </w:rPr>
        <w:t>respect</w:t>
      </w:r>
      <w:r>
        <w:rPr>
          <w:color w:val="221F1F"/>
          <w:spacing w:val="-3"/>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Works;</w:t>
      </w:r>
      <w:r>
        <w:rPr>
          <w:color w:val="221F1F"/>
          <w:spacing w:val="-5"/>
        </w:rPr>
        <w:t xml:space="preserve"> </w:t>
      </w:r>
      <w:r>
        <w:rPr>
          <w:color w:val="221F1F"/>
        </w:rPr>
        <w:t>or</w:t>
      </w:r>
    </w:p>
    <w:p w:rsidR="00361D1F" w:rsidRDefault="00361D1F" w:rsidP="000961B7">
      <w:pPr>
        <w:pStyle w:val="ListParagraph"/>
        <w:numPr>
          <w:ilvl w:val="1"/>
          <w:numId w:val="7"/>
        </w:numPr>
        <w:tabs>
          <w:tab w:val="left" w:pos="1603"/>
          <w:tab w:val="left" w:pos="1604"/>
        </w:tabs>
        <w:spacing w:before="45" w:line="230" w:lineRule="auto"/>
        <w:ind w:left="2323" w:right="1554"/>
      </w:pPr>
      <w:r>
        <w:rPr>
          <w:color w:val="221F1F"/>
        </w:rPr>
        <w:t>Has failed to repay the advance payment in accordance with the Contract conditions, specifying the</w:t>
      </w:r>
      <w:r>
        <w:rPr>
          <w:color w:val="221F1F"/>
          <w:spacing w:val="-52"/>
        </w:rPr>
        <w:t xml:space="preserve"> </w:t>
      </w:r>
      <w:r>
        <w:rPr>
          <w:color w:val="221F1F"/>
        </w:rPr>
        <w:t>amount which</w:t>
      </w:r>
      <w:r>
        <w:rPr>
          <w:color w:val="221F1F"/>
          <w:spacing w:val="-2"/>
        </w:rPr>
        <w:t xml:space="preserve"> </w:t>
      </w:r>
      <w:r>
        <w:rPr>
          <w:color w:val="221F1F"/>
        </w:rPr>
        <w:t>the Applicant</w:t>
      </w:r>
      <w:r>
        <w:rPr>
          <w:color w:val="221F1F"/>
          <w:spacing w:val="1"/>
        </w:rPr>
        <w:t xml:space="preserve"> </w:t>
      </w:r>
      <w:r>
        <w:rPr>
          <w:color w:val="221F1F"/>
        </w:rPr>
        <w:t>has</w:t>
      </w:r>
      <w:r>
        <w:rPr>
          <w:color w:val="221F1F"/>
          <w:spacing w:val="-2"/>
        </w:rPr>
        <w:t xml:space="preserve"> </w:t>
      </w:r>
      <w:r>
        <w:rPr>
          <w:color w:val="221F1F"/>
        </w:rPr>
        <w:t>failed to</w:t>
      </w:r>
      <w:r>
        <w:rPr>
          <w:color w:val="221F1F"/>
          <w:spacing w:val="-1"/>
        </w:rPr>
        <w:t xml:space="preserve"> </w:t>
      </w:r>
      <w:r>
        <w:rPr>
          <w:color w:val="221F1F"/>
        </w:rPr>
        <w:t>repay.</w:t>
      </w:r>
    </w:p>
    <w:p w:rsidR="00361D1F" w:rsidRDefault="00361D1F" w:rsidP="000961B7">
      <w:pPr>
        <w:pStyle w:val="BodyText"/>
        <w:spacing w:before="5"/>
        <w:ind w:left="720"/>
        <w:rPr>
          <w:sz w:val="21"/>
        </w:rPr>
      </w:pPr>
    </w:p>
    <w:p w:rsidR="00361D1F" w:rsidRDefault="00361D1F" w:rsidP="000961B7">
      <w:pPr>
        <w:pStyle w:val="ListParagraph"/>
        <w:numPr>
          <w:ilvl w:val="0"/>
          <w:numId w:val="7"/>
        </w:numPr>
        <w:tabs>
          <w:tab w:val="left" w:pos="1218"/>
          <w:tab w:val="left" w:pos="5866"/>
          <w:tab w:val="left" w:pos="7929"/>
        </w:tabs>
        <w:spacing w:line="230" w:lineRule="auto"/>
        <w:ind w:left="1939" w:right="839" w:hanging="371"/>
      </w:pPr>
      <w:r>
        <w:rPr>
          <w:color w:val="221F1F"/>
        </w:rPr>
        <w:t>A demand under this guarantee may be presented as from the presentation to the Guarantor of a certiﬁcate from</w:t>
      </w:r>
      <w:r>
        <w:rPr>
          <w:color w:val="221F1F"/>
          <w:spacing w:val="-52"/>
        </w:rPr>
        <w:t xml:space="preserve"> </w:t>
      </w:r>
      <w:r>
        <w:rPr>
          <w:color w:val="221F1F"/>
        </w:rPr>
        <w:t>the Beneﬁciary's bank stating that the advance payment referred to above has been credited to the Contractor on</w:t>
      </w:r>
      <w:r>
        <w:rPr>
          <w:color w:val="221F1F"/>
          <w:spacing w:val="-52"/>
        </w:rPr>
        <w:t xml:space="preserve"> </w:t>
      </w:r>
      <w:r>
        <w:rPr>
          <w:color w:val="221F1F"/>
        </w:rPr>
        <w:t>its</w:t>
      </w:r>
      <w:r>
        <w:rPr>
          <w:color w:val="221F1F"/>
          <w:spacing w:val="-3"/>
        </w:rPr>
        <w:t xml:space="preserve"> </w:t>
      </w:r>
      <w:r>
        <w:rPr>
          <w:color w:val="221F1F"/>
        </w:rPr>
        <w:t>account</w:t>
      </w:r>
      <w:r>
        <w:rPr>
          <w:color w:val="221F1F"/>
          <w:spacing w:val="-1"/>
        </w:rPr>
        <w:t xml:space="preserve"> </w:t>
      </w:r>
      <w:r>
        <w:rPr>
          <w:color w:val="221F1F"/>
        </w:rPr>
        <w:t>number</w:t>
      </w:r>
      <w:r>
        <w:rPr>
          <w:color w:val="221F1F"/>
          <w:u w:val="single" w:color="211E1F"/>
        </w:rPr>
        <w:tab/>
      </w:r>
      <w:r>
        <w:rPr>
          <w:color w:val="221F1F"/>
        </w:rPr>
        <w:t>at</w:t>
      </w:r>
      <w:r>
        <w:rPr>
          <w:color w:val="221F1F"/>
          <w:u w:val="single" w:color="211E1F"/>
        </w:rPr>
        <w:tab/>
      </w:r>
      <w:r>
        <w:rPr>
          <w:color w:val="221F1F"/>
        </w:rPr>
        <w:t>.</w:t>
      </w:r>
    </w:p>
    <w:p w:rsidR="00361D1F" w:rsidRDefault="00361D1F" w:rsidP="000961B7">
      <w:pPr>
        <w:pStyle w:val="BodyText"/>
        <w:spacing w:before="2"/>
        <w:ind w:left="720"/>
        <w:rPr>
          <w:sz w:val="21"/>
        </w:rPr>
      </w:pPr>
    </w:p>
    <w:p w:rsidR="00361D1F" w:rsidRDefault="00361D1F" w:rsidP="000961B7">
      <w:pPr>
        <w:pStyle w:val="ListParagraph"/>
        <w:numPr>
          <w:ilvl w:val="0"/>
          <w:numId w:val="7"/>
        </w:numPr>
        <w:tabs>
          <w:tab w:val="left" w:pos="1215"/>
          <w:tab w:val="left" w:pos="5689"/>
          <w:tab w:val="left" w:pos="7750"/>
          <w:tab w:val="left" w:pos="9083"/>
        </w:tabs>
        <w:spacing w:line="230" w:lineRule="auto"/>
        <w:ind w:left="1939" w:right="838" w:hanging="373"/>
      </w:pPr>
      <w:r>
        <w:rPr>
          <w:color w:val="221F1F"/>
        </w:rPr>
        <w:t>The maximum amount of this guarantee shall be progressively reduced by the amount of the advance payment</w:t>
      </w:r>
      <w:r>
        <w:rPr>
          <w:color w:val="221F1F"/>
          <w:spacing w:val="1"/>
        </w:rPr>
        <w:t xml:space="preserve"> </w:t>
      </w:r>
      <w:r>
        <w:rPr>
          <w:color w:val="221F1F"/>
        </w:rPr>
        <w:t>repaid by the Contractor as speciﬁed in copies of interim statements or payment certiﬁcates which shall be</w:t>
      </w:r>
      <w:r>
        <w:rPr>
          <w:color w:val="221F1F"/>
          <w:spacing w:val="1"/>
        </w:rPr>
        <w:t xml:space="preserve"> </w:t>
      </w:r>
      <w:r>
        <w:rPr>
          <w:color w:val="221F1F"/>
        </w:rPr>
        <w:t>presented to us. This guarantee shall expire, at the latest, upon our receipt of a copy of the interim payment</w:t>
      </w:r>
      <w:r>
        <w:rPr>
          <w:color w:val="221F1F"/>
          <w:spacing w:val="1"/>
        </w:rPr>
        <w:t xml:space="preserve"> </w:t>
      </w:r>
      <w:r>
        <w:rPr>
          <w:color w:val="221F1F"/>
        </w:rPr>
        <w:t>certiﬁcate indicating that ninety (90) percent of the Accepted Contract Amount, less provisional sums, has been</w:t>
      </w:r>
      <w:r>
        <w:rPr>
          <w:color w:val="221F1F"/>
          <w:spacing w:val="-52"/>
        </w:rPr>
        <w:t xml:space="preserve"> </w:t>
      </w:r>
      <w:r>
        <w:rPr>
          <w:color w:val="221F1F"/>
        </w:rPr>
        <w:t>certiﬁed</w:t>
      </w:r>
      <w:r>
        <w:rPr>
          <w:color w:val="221F1F"/>
          <w:spacing w:val="-1"/>
        </w:rPr>
        <w:t xml:space="preserve"> </w:t>
      </w:r>
      <w:r>
        <w:rPr>
          <w:color w:val="221F1F"/>
        </w:rPr>
        <w:t>for</w:t>
      </w:r>
      <w:r>
        <w:rPr>
          <w:color w:val="221F1F"/>
          <w:spacing w:val="-1"/>
        </w:rPr>
        <w:t xml:space="preserve"> </w:t>
      </w:r>
      <w:r>
        <w:rPr>
          <w:color w:val="221F1F"/>
        </w:rPr>
        <w:t>payment,</w:t>
      </w:r>
      <w:r>
        <w:rPr>
          <w:color w:val="221F1F"/>
          <w:spacing w:val="-4"/>
        </w:rPr>
        <w:t xml:space="preserve"> </w:t>
      </w:r>
      <w:r>
        <w:rPr>
          <w:color w:val="221F1F"/>
        </w:rPr>
        <w:t>or</w:t>
      </w:r>
      <w:r>
        <w:rPr>
          <w:color w:val="221F1F"/>
          <w:spacing w:val="2"/>
        </w:rPr>
        <w:t xml:space="preserve"> </w:t>
      </w:r>
      <w:r>
        <w:rPr>
          <w:color w:val="221F1F"/>
        </w:rPr>
        <w:t>on</w:t>
      </w:r>
      <w:r>
        <w:rPr>
          <w:color w:val="221F1F"/>
          <w:spacing w:val="-4"/>
        </w:rPr>
        <w:t xml:space="preserve"> </w:t>
      </w:r>
      <w:r>
        <w:rPr>
          <w:color w:val="221F1F"/>
        </w:rPr>
        <w:t>the</w:t>
      </w:r>
      <w:r>
        <w:rPr>
          <w:color w:val="221F1F"/>
          <w:u w:val="single" w:color="211E1F"/>
        </w:rPr>
        <w:tab/>
      </w:r>
      <w:r>
        <w:rPr>
          <w:color w:val="221F1F"/>
        </w:rPr>
        <w:t>day of</w:t>
      </w:r>
      <w:r>
        <w:rPr>
          <w:color w:val="221F1F"/>
          <w:u w:val="single" w:color="211E1F"/>
        </w:rPr>
        <w:tab/>
      </w:r>
      <w:r>
        <w:rPr>
          <w:color w:val="221F1F"/>
        </w:rPr>
        <w:t>,2</w:t>
      </w:r>
      <w:r>
        <w:rPr>
          <w:color w:val="221F1F"/>
          <w:u w:val="single" w:color="211E1F"/>
        </w:rPr>
        <w:tab/>
      </w:r>
      <w:r>
        <w:rPr>
          <w:color w:val="221F1F"/>
        </w:rPr>
        <w:t>,</w:t>
      </w:r>
      <w:r>
        <w:rPr>
          <w:color w:val="221F1F"/>
          <w:position w:val="11"/>
          <w:sz w:val="11"/>
        </w:rPr>
        <w:t>2</w:t>
      </w:r>
      <w:r>
        <w:rPr>
          <w:color w:val="221F1F"/>
          <w:spacing w:val="12"/>
          <w:position w:val="11"/>
          <w:sz w:val="11"/>
        </w:rPr>
        <w:t xml:space="preserve"> </w:t>
      </w:r>
      <w:r>
        <w:rPr>
          <w:color w:val="221F1F"/>
        </w:rPr>
        <w:t>whichever</w:t>
      </w:r>
      <w:r>
        <w:rPr>
          <w:color w:val="221F1F"/>
          <w:spacing w:val="19"/>
        </w:rPr>
        <w:t xml:space="preserve"> </w:t>
      </w:r>
      <w:r>
        <w:rPr>
          <w:color w:val="221F1F"/>
        </w:rPr>
        <w:t>is</w:t>
      </w:r>
      <w:r>
        <w:rPr>
          <w:color w:val="221F1F"/>
          <w:spacing w:val="20"/>
        </w:rPr>
        <w:t xml:space="preserve"> </w:t>
      </w:r>
      <w:r>
        <w:rPr>
          <w:color w:val="221F1F"/>
        </w:rPr>
        <w:t>earlier.</w:t>
      </w:r>
      <w:r>
        <w:rPr>
          <w:color w:val="221F1F"/>
          <w:spacing w:val="-52"/>
        </w:rPr>
        <w:t xml:space="preserve"> </w:t>
      </w:r>
      <w:r>
        <w:rPr>
          <w:color w:val="221F1F"/>
        </w:rPr>
        <w:t>Consequently, any demand for payment under this guarantee must be received by us at this ofﬁce on or before</w:t>
      </w:r>
      <w:r>
        <w:rPr>
          <w:color w:val="221F1F"/>
          <w:spacing w:val="1"/>
        </w:rPr>
        <w:t xml:space="preserve"> </w:t>
      </w:r>
      <w:r>
        <w:rPr>
          <w:color w:val="221F1F"/>
        </w:rPr>
        <w:t>that</w:t>
      </w:r>
      <w:r>
        <w:rPr>
          <w:color w:val="221F1F"/>
          <w:spacing w:val="1"/>
        </w:rPr>
        <w:t xml:space="preserve"> </w:t>
      </w:r>
      <w:r>
        <w:rPr>
          <w:color w:val="221F1F"/>
        </w:rPr>
        <w:t>date.</w:t>
      </w:r>
    </w:p>
    <w:p w:rsidR="00361D1F" w:rsidRDefault="00361D1F" w:rsidP="000961B7">
      <w:pPr>
        <w:pStyle w:val="BodyText"/>
        <w:spacing w:before="9"/>
        <w:ind w:left="720"/>
        <w:rPr>
          <w:sz w:val="20"/>
        </w:rPr>
      </w:pPr>
    </w:p>
    <w:p w:rsidR="00361D1F" w:rsidRDefault="00361D1F" w:rsidP="000961B7">
      <w:pPr>
        <w:pStyle w:val="ListParagraph"/>
        <w:numPr>
          <w:ilvl w:val="0"/>
          <w:numId w:val="7"/>
        </w:numPr>
        <w:tabs>
          <w:tab w:val="left" w:pos="1215"/>
        </w:tabs>
        <w:spacing w:before="1" w:line="230" w:lineRule="auto"/>
        <w:ind w:left="1939" w:right="840" w:hanging="373"/>
      </w:pPr>
      <w:r>
        <w:rPr>
          <w:color w:val="221F1F"/>
        </w:rPr>
        <w:t xml:space="preserve">The Guarantor agrees to a one-time extension of this guarantee for a period not to exceed </w:t>
      </w:r>
      <w:r>
        <w:rPr>
          <w:i/>
          <w:color w:val="221F1F"/>
        </w:rPr>
        <w:t>[six months] [one</w:t>
      </w:r>
      <w:r>
        <w:rPr>
          <w:i/>
          <w:color w:val="221F1F"/>
          <w:spacing w:val="1"/>
        </w:rPr>
        <w:t xml:space="preserve"> </w:t>
      </w:r>
      <w:r>
        <w:rPr>
          <w:i/>
          <w:color w:val="221F1F"/>
        </w:rPr>
        <w:t xml:space="preserve">year], </w:t>
      </w:r>
      <w:r>
        <w:rPr>
          <w:color w:val="221F1F"/>
        </w:rPr>
        <w:t>in response to the Beneﬁciary's written request for such extension, such request to be presented to the</w:t>
      </w:r>
      <w:r>
        <w:rPr>
          <w:color w:val="221F1F"/>
          <w:spacing w:val="1"/>
        </w:rPr>
        <w:t xml:space="preserve"> </w:t>
      </w:r>
      <w:r>
        <w:rPr>
          <w:color w:val="221F1F"/>
        </w:rPr>
        <w:t>Guarantor</w:t>
      </w:r>
      <w:r>
        <w:rPr>
          <w:color w:val="221F1F"/>
          <w:spacing w:val="-3"/>
        </w:rPr>
        <w:t xml:space="preserve"> </w:t>
      </w:r>
      <w:r>
        <w:rPr>
          <w:color w:val="221F1F"/>
        </w:rPr>
        <w:t>before</w:t>
      </w:r>
      <w:r>
        <w:rPr>
          <w:color w:val="221F1F"/>
          <w:spacing w:val="-2"/>
        </w:rPr>
        <w:t xml:space="preserve"> </w:t>
      </w:r>
      <w:r>
        <w:rPr>
          <w:color w:val="221F1F"/>
        </w:rPr>
        <w:t>the</w:t>
      </w:r>
      <w:r>
        <w:rPr>
          <w:color w:val="221F1F"/>
          <w:spacing w:val="-2"/>
        </w:rPr>
        <w:t xml:space="preserve"> </w:t>
      </w:r>
      <w:r>
        <w:rPr>
          <w:color w:val="221F1F"/>
        </w:rPr>
        <w:t>expiry</w:t>
      </w:r>
      <w:r>
        <w:rPr>
          <w:color w:val="221F1F"/>
          <w:spacing w:val="-2"/>
        </w:rPr>
        <w:t xml:space="preserve"> </w:t>
      </w:r>
      <w:r>
        <w:rPr>
          <w:color w:val="221F1F"/>
        </w:rPr>
        <w:t>of</w:t>
      </w:r>
      <w:r>
        <w:rPr>
          <w:color w:val="221F1F"/>
          <w:spacing w:val="1"/>
        </w:rPr>
        <w:t xml:space="preserve"> </w:t>
      </w:r>
      <w:r>
        <w:rPr>
          <w:color w:val="221F1F"/>
        </w:rPr>
        <w:t>the guarantee.</w:t>
      </w:r>
    </w:p>
    <w:p w:rsidR="00361D1F" w:rsidRDefault="00361D1F" w:rsidP="000961B7">
      <w:pPr>
        <w:pStyle w:val="BodyText"/>
        <w:ind w:left="720"/>
        <w:rPr>
          <w:sz w:val="20"/>
        </w:rPr>
      </w:pPr>
    </w:p>
    <w:p w:rsidR="00361D1F" w:rsidRDefault="00361D1F" w:rsidP="000961B7">
      <w:pPr>
        <w:pStyle w:val="BodyText"/>
        <w:ind w:left="720"/>
        <w:rPr>
          <w:sz w:val="20"/>
        </w:rPr>
      </w:pPr>
    </w:p>
    <w:p w:rsidR="00361D1F" w:rsidRDefault="00361D1F" w:rsidP="000961B7">
      <w:pPr>
        <w:pStyle w:val="BodyText"/>
        <w:spacing w:before="6"/>
        <w:ind w:left="720"/>
        <w:rPr>
          <w:sz w:val="27"/>
        </w:rPr>
      </w:pPr>
      <w:r>
        <w:rPr>
          <w:noProof/>
          <w:lang w:val="en-GB" w:eastAsia="en-GB"/>
        </w:rPr>
        <mc:AlternateContent>
          <mc:Choice Requires="wps">
            <w:drawing>
              <wp:anchor distT="0" distB="0" distL="0" distR="0" simplePos="0" relativeHeight="251864064" behindDoc="1" locked="0" layoutInCell="1" allowOverlap="1" wp14:anchorId="17D41595" wp14:editId="3E4CBF4F">
                <wp:simplePos x="0" y="0"/>
                <wp:positionH relativeFrom="page">
                  <wp:posOffset>766445</wp:posOffset>
                </wp:positionH>
                <wp:positionV relativeFrom="paragraph">
                  <wp:posOffset>229235</wp:posOffset>
                </wp:positionV>
                <wp:extent cx="5588000" cy="1270"/>
                <wp:effectExtent l="0" t="0" r="0" b="0"/>
                <wp:wrapTopAndBottom/>
                <wp:docPr id="43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0" cy="1270"/>
                        </a:xfrm>
                        <a:custGeom>
                          <a:avLst/>
                          <a:gdLst>
                            <a:gd name="T0" fmla="+- 0 1207 1207"/>
                            <a:gd name="T1" fmla="*/ T0 w 8800"/>
                            <a:gd name="T2" fmla="+- 0 10007 1207"/>
                            <a:gd name="T3" fmla="*/ T2 w 8800"/>
                          </a:gdLst>
                          <a:ahLst/>
                          <a:cxnLst>
                            <a:cxn ang="0">
                              <a:pos x="T1" y="0"/>
                            </a:cxn>
                            <a:cxn ang="0">
                              <a:pos x="T3" y="0"/>
                            </a:cxn>
                          </a:cxnLst>
                          <a:rect l="0" t="0" r="r" b="b"/>
                          <a:pathLst>
                            <a:path w="8800">
                              <a:moveTo>
                                <a:pt x="0" y="0"/>
                              </a:moveTo>
                              <a:lnTo>
                                <a:pt x="8800" y="0"/>
                              </a:lnTo>
                            </a:path>
                          </a:pathLst>
                        </a:custGeom>
                        <a:noFill/>
                        <a:ln w="5588">
                          <a:solidFill>
                            <a:srgbClr val="21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228767" id="Freeform 58" o:spid="_x0000_s1026" style="position:absolute;margin-left:60.35pt;margin-top:18.05pt;width:440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" path="m,l8800,e" filled="f" strokecolor="#211e1f" strokeweight=".44pt">
                <v:path arrowok="t" o:connecttype="custom" o:connectlocs="0,0;5588000,0" o:connectangles="0,0"/>
                <w10:wrap type="topAndBottom" anchorx="page"/>
              </v:shape>
            </w:pict>
          </mc:Fallback>
        </mc:AlternateContent>
      </w:r>
    </w:p>
    <w:p w:rsidR="00361D1F" w:rsidRDefault="00361D1F" w:rsidP="000961B7">
      <w:pPr>
        <w:pStyle w:val="BodyText"/>
        <w:spacing w:before="5"/>
        <w:ind w:left="720"/>
        <w:rPr>
          <w:sz w:val="20"/>
        </w:rPr>
      </w:pPr>
    </w:p>
    <w:p w:rsidR="00361D1F" w:rsidRDefault="00361D1F" w:rsidP="000961B7">
      <w:pPr>
        <w:ind w:left="1927"/>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2"/>
        </w:rPr>
        <w:t xml:space="preserve"> </w:t>
      </w:r>
      <w:r>
        <w:rPr>
          <w:i/>
          <w:color w:val="221F1F"/>
        </w:rPr>
        <w:t>Ofﬁcial,</w:t>
      </w:r>
      <w:r>
        <w:rPr>
          <w:i/>
          <w:color w:val="221F1F"/>
          <w:spacing w:val="-3"/>
        </w:rPr>
        <w:t xml:space="preserve"> </w:t>
      </w:r>
      <w:r>
        <w:rPr>
          <w:i/>
          <w:color w:val="221F1F"/>
        </w:rPr>
        <w:t>signature(s)</w:t>
      </w:r>
      <w:r>
        <w:rPr>
          <w:i/>
          <w:color w:val="221F1F"/>
          <w:spacing w:val="-2"/>
        </w:rPr>
        <w:t xml:space="preserve"> </w:t>
      </w:r>
      <w:r>
        <w:rPr>
          <w:i/>
          <w:color w:val="221F1F"/>
        </w:rPr>
        <w:t>and</w:t>
      </w:r>
      <w:r>
        <w:rPr>
          <w:i/>
          <w:color w:val="221F1F"/>
          <w:spacing w:val="-6"/>
        </w:rPr>
        <w:t xml:space="preserve"> </w:t>
      </w:r>
      <w:r>
        <w:rPr>
          <w:i/>
          <w:color w:val="221F1F"/>
        </w:rPr>
        <w:t>seals/stamps</w:t>
      </w:r>
      <w:r>
        <w:rPr>
          <w:color w:val="221F1F"/>
        </w:rPr>
        <w:t>]</w:t>
      </w:r>
    </w:p>
    <w:p w:rsidR="00361D1F" w:rsidRDefault="00361D1F" w:rsidP="000961B7">
      <w:pPr>
        <w:pStyle w:val="BodyText"/>
        <w:spacing w:before="1"/>
        <w:ind w:left="720"/>
        <w:rPr>
          <w:sz w:val="21"/>
        </w:rPr>
      </w:pPr>
    </w:p>
    <w:p w:rsidR="00361D1F" w:rsidRDefault="00361D1F" w:rsidP="000961B7">
      <w:pPr>
        <w:spacing w:line="230" w:lineRule="auto"/>
        <w:ind w:left="1944" w:right="1270" w:hanging="17"/>
        <w:rPr>
          <w:i/>
        </w:rPr>
      </w:pPr>
      <w:r>
        <w:rPr>
          <w:b/>
          <w:i/>
          <w:color w:val="221F1F"/>
        </w:rPr>
        <w:t xml:space="preserve">Note: </w:t>
      </w:r>
      <w:r>
        <w:rPr>
          <w:i/>
          <w:color w:val="221F1F"/>
        </w:rPr>
        <w:t>All italicized text (including footnotes) is for use in preparing this form and shall be deleted from the</w:t>
      </w:r>
      <w:r>
        <w:rPr>
          <w:i/>
          <w:color w:val="221F1F"/>
          <w:spacing w:val="-52"/>
        </w:rPr>
        <w:t xml:space="preserve"> </w:t>
      </w:r>
      <w:r>
        <w:rPr>
          <w:i/>
          <w:color w:val="221F1F"/>
        </w:rPr>
        <w:t>ﬁnal product.</w:t>
      </w: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ind w:left="720"/>
        <w:rPr>
          <w:i/>
          <w:sz w:val="20"/>
        </w:rPr>
      </w:pPr>
    </w:p>
    <w:p w:rsidR="00361D1F" w:rsidRDefault="00361D1F" w:rsidP="000961B7">
      <w:pPr>
        <w:pStyle w:val="BodyText"/>
        <w:spacing w:before="3"/>
        <w:ind w:left="720"/>
        <w:rPr>
          <w:i/>
          <w:sz w:val="13"/>
        </w:rPr>
      </w:pPr>
      <w:r>
        <w:rPr>
          <w:noProof/>
          <w:lang w:val="en-GB" w:eastAsia="en-GB"/>
        </w:rPr>
        <mc:AlternateContent>
          <mc:Choice Requires="wps">
            <w:drawing>
              <wp:anchor distT="0" distB="0" distL="0" distR="0" simplePos="0" relativeHeight="251865088" behindDoc="1" locked="0" layoutInCell="1" allowOverlap="1" wp14:anchorId="21540CCC" wp14:editId="307BB272">
                <wp:simplePos x="0" y="0"/>
                <wp:positionH relativeFrom="page">
                  <wp:posOffset>567690</wp:posOffset>
                </wp:positionH>
                <wp:positionV relativeFrom="paragraph">
                  <wp:posOffset>123825</wp:posOffset>
                </wp:positionV>
                <wp:extent cx="2481580" cy="1270"/>
                <wp:effectExtent l="0" t="0" r="0" b="0"/>
                <wp:wrapTopAndBottom/>
                <wp:docPr id="42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1580" cy="1270"/>
                        </a:xfrm>
                        <a:custGeom>
                          <a:avLst/>
                          <a:gdLst>
                            <a:gd name="T0" fmla="+- 0 894 894"/>
                            <a:gd name="T1" fmla="*/ T0 w 3908"/>
                            <a:gd name="T2" fmla="+- 0 4802 894"/>
                            <a:gd name="T3" fmla="*/ T2 w 3908"/>
                          </a:gdLst>
                          <a:ahLst/>
                          <a:cxnLst>
                            <a:cxn ang="0">
                              <a:pos x="T1" y="0"/>
                            </a:cxn>
                            <a:cxn ang="0">
                              <a:pos x="T3" y="0"/>
                            </a:cxn>
                          </a:cxnLst>
                          <a:rect l="0" t="0" r="r" b="b"/>
                          <a:pathLst>
                            <a:path w="3908">
                              <a:moveTo>
                                <a:pt x="0" y="0"/>
                              </a:moveTo>
                              <a:lnTo>
                                <a:pt x="3908" y="0"/>
                              </a:lnTo>
                            </a:path>
                          </a:pathLst>
                        </a:custGeom>
                        <a:noFill/>
                        <a:ln w="2743">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F0B2D0" id="Freeform 57" o:spid="_x0000_s1026" style="position:absolute;margin-left:44.7pt;margin-top:9.75pt;width:195.4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" path="m,l3908,e" filled="f" strokecolor="#221f1f" strokeweight=".07619mm">
                <v:path arrowok="t" o:connecttype="custom" o:connectlocs="0,0;2481580,0" o:connectangles="0,0"/>
                <w10:wrap type="topAndBottom" anchorx="page"/>
              </v:shape>
            </w:pict>
          </mc:Fallback>
        </mc:AlternateContent>
      </w:r>
    </w:p>
    <w:p w:rsidR="00361D1F" w:rsidRDefault="00361D1F" w:rsidP="000961B7">
      <w:pPr>
        <w:pStyle w:val="BodyText"/>
        <w:spacing w:before="2"/>
        <w:ind w:left="720"/>
        <w:rPr>
          <w:i/>
          <w:sz w:val="29"/>
        </w:rPr>
      </w:pPr>
    </w:p>
    <w:p w:rsidR="00361D1F" w:rsidRDefault="00361D1F" w:rsidP="000961B7">
      <w:pPr>
        <w:spacing w:line="244" w:lineRule="auto"/>
        <w:ind w:left="1572" w:right="1110"/>
        <w:rPr>
          <w:i/>
          <w:sz w:val="16"/>
        </w:rPr>
      </w:pPr>
      <w:r>
        <w:rPr>
          <w:i/>
          <w:color w:val="221F1F"/>
          <w:position w:val="8"/>
          <w:sz w:val="8"/>
        </w:rPr>
        <w:t>1</w:t>
      </w:r>
      <w:r>
        <w:rPr>
          <w:i/>
          <w:color w:val="221F1F"/>
          <w:sz w:val="16"/>
        </w:rPr>
        <w:t>The Guarantor shall insert an amount representing the amount of the advance payment and denominated either in the currency of the advance payment as</w:t>
      </w:r>
      <w:r>
        <w:rPr>
          <w:i/>
          <w:color w:val="221F1F"/>
          <w:spacing w:val="-37"/>
          <w:sz w:val="16"/>
        </w:rPr>
        <w:t xml:space="preserve"> </w:t>
      </w:r>
      <w:r>
        <w:rPr>
          <w:i/>
          <w:color w:val="221F1F"/>
          <w:sz w:val="16"/>
        </w:rPr>
        <w:t>speciﬁed</w:t>
      </w:r>
      <w:r>
        <w:rPr>
          <w:i/>
          <w:color w:val="221F1F"/>
          <w:spacing w:val="-1"/>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Contract.</w:t>
      </w:r>
    </w:p>
    <w:p w:rsidR="00361D1F" w:rsidRDefault="00361D1F" w:rsidP="000961B7">
      <w:pPr>
        <w:spacing w:before="24" w:line="230" w:lineRule="auto"/>
        <w:ind w:left="1569" w:right="838"/>
        <w:rPr>
          <w:i/>
          <w:sz w:val="16"/>
        </w:rPr>
      </w:pPr>
      <w:r>
        <w:rPr>
          <w:i/>
          <w:color w:val="221F1F"/>
          <w:position w:val="8"/>
          <w:sz w:val="8"/>
        </w:rPr>
        <w:t>2</w:t>
      </w:r>
      <w:r>
        <w:rPr>
          <w:i/>
          <w:color w:val="221F1F"/>
          <w:sz w:val="16"/>
        </w:rPr>
        <w:t>Insert the expected expiration date of the Time for Completion. The Procuring Entity should note that in the event of an extension of the time for completion of</w:t>
      </w:r>
      <w:r>
        <w:rPr>
          <w:i/>
          <w:color w:val="221F1F"/>
          <w:spacing w:val="1"/>
          <w:sz w:val="16"/>
        </w:rPr>
        <w:t xml:space="preserve"> </w:t>
      </w:r>
      <w:r>
        <w:rPr>
          <w:i/>
          <w:color w:val="221F1F"/>
          <w:sz w:val="16"/>
        </w:rPr>
        <w:t>the Contract, the Procuring Entity would need to request an extension of this guarantee from the Guarantor. Such request must be in writing and must be made</w:t>
      </w:r>
      <w:r>
        <w:rPr>
          <w:i/>
          <w:color w:val="221F1F"/>
          <w:spacing w:val="-37"/>
          <w:sz w:val="16"/>
        </w:rPr>
        <w:t xml:space="preserve"> </w:t>
      </w:r>
      <w:r>
        <w:rPr>
          <w:i/>
          <w:color w:val="221F1F"/>
          <w:sz w:val="16"/>
        </w:rPr>
        <w:t>prior</w:t>
      </w:r>
      <w:r>
        <w:rPr>
          <w:i/>
          <w:color w:val="221F1F"/>
          <w:spacing w:val="-2"/>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1"/>
          <w:sz w:val="16"/>
        </w:rPr>
        <w:t xml:space="preserve"> </w:t>
      </w:r>
      <w:r>
        <w:rPr>
          <w:i/>
          <w:color w:val="221F1F"/>
          <w:sz w:val="16"/>
        </w:rPr>
        <w:t>date</w:t>
      </w:r>
      <w:r>
        <w:rPr>
          <w:i/>
          <w:color w:val="221F1F"/>
          <w:spacing w:val="-1"/>
          <w:sz w:val="16"/>
        </w:rPr>
        <w:t xml:space="preserve"> </w:t>
      </w:r>
      <w:r>
        <w:rPr>
          <w:i/>
          <w:color w:val="221F1F"/>
          <w:sz w:val="16"/>
        </w:rPr>
        <w:t>established</w:t>
      </w:r>
      <w:r>
        <w:rPr>
          <w:i/>
          <w:color w:val="221F1F"/>
          <w:spacing w:val="2"/>
          <w:sz w:val="16"/>
        </w:rPr>
        <w:t xml:space="preserve"> </w:t>
      </w:r>
      <w:r>
        <w:rPr>
          <w:i/>
          <w:color w:val="221F1F"/>
          <w:sz w:val="16"/>
        </w:rPr>
        <w:t>in</w:t>
      </w:r>
      <w:r>
        <w:rPr>
          <w:i/>
          <w:color w:val="221F1F"/>
          <w:spacing w:val="-1"/>
          <w:sz w:val="16"/>
        </w:rPr>
        <w:t xml:space="preserve"> </w:t>
      </w:r>
      <w:r>
        <w:rPr>
          <w:i/>
          <w:color w:val="221F1F"/>
          <w:sz w:val="16"/>
        </w:rPr>
        <w:t>the</w:t>
      </w:r>
      <w:r>
        <w:rPr>
          <w:i/>
          <w:color w:val="221F1F"/>
          <w:spacing w:val="-2"/>
          <w:sz w:val="16"/>
        </w:rPr>
        <w:t xml:space="preserve"> </w:t>
      </w:r>
      <w:r>
        <w:rPr>
          <w:i/>
          <w:color w:val="221F1F"/>
          <w:sz w:val="16"/>
        </w:rPr>
        <w:t>guarantee</w:t>
      </w:r>
    </w:p>
    <w:p w:rsidR="00361D1F" w:rsidRDefault="00361D1F" w:rsidP="000961B7">
      <w:pPr>
        <w:spacing w:line="230" w:lineRule="auto"/>
        <w:ind w:left="720"/>
        <w:rPr>
          <w:sz w:val="16"/>
        </w:rPr>
        <w:sectPr w:rsidR="00361D1F">
          <w:pgSz w:w="11920" w:h="16850"/>
          <w:pgMar w:top="0" w:right="0" w:bottom="700" w:left="0" w:header="0" w:footer="516" w:gutter="0"/>
          <w:cols w:space="720"/>
        </w:sectPr>
      </w:pPr>
    </w:p>
    <w:p w:rsidR="00361D1F" w:rsidRDefault="00361D1F" w:rsidP="000961B7">
      <w:pPr>
        <w:pStyle w:val="BodyText"/>
        <w:ind w:left="720"/>
        <w:rPr>
          <w:i/>
          <w:sz w:val="20"/>
        </w:rPr>
      </w:pPr>
    </w:p>
    <w:p w:rsidR="00361D1F" w:rsidRDefault="00361D1F" w:rsidP="000961B7">
      <w:pPr>
        <w:spacing w:before="220"/>
        <w:ind w:left="1572"/>
        <w:rPr>
          <w:b/>
          <w:sz w:val="24"/>
        </w:rPr>
      </w:pPr>
      <w:bookmarkStart w:id="79" w:name="_bookmark74"/>
      <w:bookmarkEnd w:id="79"/>
      <w:r>
        <w:rPr>
          <w:b/>
          <w:color w:val="221F1F"/>
          <w:sz w:val="24"/>
          <w:u w:val="thick" w:color="221F1F"/>
        </w:rPr>
        <w:t>FORM</w:t>
      </w:r>
      <w:r>
        <w:rPr>
          <w:b/>
          <w:color w:val="221F1F"/>
          <w:spacing w:val="-2"/>
          <w:sz w:val="24"/>
          <w:u w:val="thick" w:color="221F1F"/>
        </w:rPr>
        <w:t xml:space="preserve"> </w:t>
      </w:r>
      <w:r>
        <w:rPr>
          <w:b/>
          <w:color w:val="221F1F"/>
          <w:sz w:val="24"/>
          <w:u w:val="thick" w:color="221F1F"/>
        </w:rPr>
        <w:t>NO.</w:t>
      </w:r>
      <w:r>
        <w:rPr>
          <w:b/>
          <w:color w:val="221F1F"/>
          <w:spacing w:val="-1"/>
          <w:sz w:val="24"/>
          <w:u w:val="thick" w:color="221F1F"/>
        </w:rPr>
        <w:t xml:space="preserve"> </w:t>
      </w:r>
      <w:r>
        <w:rPr>
          <w:b/>
          <w:color w:val="221F1F"/>
          <w:sz w:val="24"/>
          <w:u w:val="thick" w:color="221F1F"/>
        </w:rPr>
        <w:t>8</w:t>
      </w:r>
      <w:r>
        <w:rPr>
          <w:b/>
          <w:color w:val="221F1F"/>
          <w:spacing w:val="-1"/>
          <w:sz w:val="24"/>
          <w:u w:val="thick" w:color="221F1F"/>
        </w:rPr>
        <w:t xml:space="preserve"> </w:t>
      </w:r>
      <w:r>
        <w:rPr>
          <w:b/>
          <w:color w:val="221F1F"/>
          <w:sz w:val="24"/>
          <w:u w:val="thick" w:color="221F1F"/>
        </w:rPr>
        <w:t>– RETENTION</w:t>
      </w:r>
      <w:r>
        <w:rPr>
          <w:b/>
          <w:color w:val="221F1F"/>
          <w:spacing w:val="-1"/>
          <w:sz w:val="24"/>
          <w:u w:val="thick" w:color="221F1F"/>
        </w:rPr>
        <w:t xml:space="preserve"> </w:t>
      </w:r>
      <w:r>
        <w:rPr>
          <w:b/>
          <w:color w:val="221F1F"/>
          <w:sz w:val="24"/>
          <w:u w:val="thick" w:color="221F1F"/>
        </w:rPr>
        <w:t>MONEY</w:t>
      </w:r>
      <w:r>
        <w:rPr>
          <w:b/>
          <w:color w:val="221F1F"/>
          <w:spacing w:val="-1"/>
          <w:sz w:val="24"/>
          <w:u w:val="thick" w:color="221F1F"/>
        </w:rPr>
        <w:t xml:space="preserve"> </w:t>
      </w:r>
      <w:r>
        <w:rPr>
          <w:b/>
          <w:color w:val="221F1F"/>
          <w:sz w:val="24"/>
          <w:u w:val="thick" w:color="221F1F"/>
        </w:rPr>
        <w:t>SECURITY</w:t>
      </w:r>
    </w:p>
    <w:p w:rsidR="00361D1F" w:rsidRDefault="00361D1F" w:rsidP="000961B7">
      <w:pPr>
        <w:pStyle w:val="BodyText"/>
        <w:spacing w:before="9"/>
        <w:ind w:left="720"/>
        <w:rPr>
          <w:b/>
          <w:sz w:val="18"/>
        </w:rPr>
      </w:pPr>
    </w:p>
    <w:p w:rsidR="00361D1F" w:rsidRDefault="00361D1F" w:rsidP="000961B7">
      <w:pPr>
        <w:spacing w:before="91"/>
        <w:ind w:left="1572"/>
        <w:rPr>
          <w:b/>
        </w:rPr>
      </w:pPr>
      <w:r>
        <w:rPr>
          <w:b/>
          <w:color w:val="221F1F"/>
        </w:rPr>
        <w:t>[Demand</w:t>
      </w:r>
      <w:r>
        <w:rPr>
          <w:b/>
          <w:color w:val="221F1F"/>
          <w:spacing w:val="-2"/>
        </w:rPr>
        <w:t xml:space="preserve"> </w:t>
      </w:r>
      <w:r>
        <w:rPr>
          <w:b/>
          <w:color w:val="221F1F"/>
        </w:rPr>
        <w:t>Bank</w:t>
      </w:r>
      <w:r>
        <w:rPr>
          <w:b/>
          <w:color w:val="221F1F"/>
          <w:spacing w:val="-3"/>
        </w:rPr>
        <w:t xml:space="preserve"> </w:t>
      </w:r>
      <w:r>
        <w:rPr>
          <w:b/>
          <w:color w:val="221F1F"/>
        </w:rPr>
        <w:t>Guarantee]</w:t>
      </w:r>
    </w:p>
    <w:p w:rsidR="00361D1F" w:rsidRDefault="00361D1F" w:rsidP="000961B7">
      <w:pPr>
        <w:spacing w:before="64"/>
        <w:ind w:left="1572"/>
        <w:rPr>
          <w:i/>
        </w:rPr>
      </w:pPr>
      <w:r>
        <w:rPr>
          <w:i/>
          <w:color w:val="221F1F"/>
        </w:rPr>
        <w:t>[Guarantor</w:t>
      </w:r>
      <w:r>
        <w:rPr>
          <w:i/>
          <w:color w:val="221F1F"/>
          <w:spacing w:val="-4"/>
        </w:rPr>
        <w:t xml:space="preserve"> </w:t>
      </w:r>
      <w:r>
        <w:rPr>
          <w:i/>
          <w:color w:val="221F1F"/>
        </w:rPr>
        <w:t>letterhead]</w:t>
      </w:r>
    </w:p>
    <w:p w:rsidR="00361D1F" w:rsidRDefault="00361D1F" w:rsidP="000961B7">
      <w:pPr>
        <w:tabs>
          <w:tab w:val="left" w:pos="4109"/>
        </w:tabs>
        <w:spacing w:before="66"/>
        <w:ind w:left="1564"/>
        <w:rPr>
          <w:i/>
        </w:rPr>
      </w:pPr>
      <w:r>
        <w:rPr>
          <w:b/>
          <w:color w:val="221F1F"/>
        </w:rPr>
        <w:t>Beneﬁciary:</w:t>
      </w:r>
      <w:r>
        <w:rPr>
          <w:b/>
          <w:color w:val="221F1F"/>
          <w:u w:val="thick" w:color="211E1F"/>
        </w:rPr>
        <w:tab/>
      </w:r>
      <w:r>
        <w:rPr>
          <w:i/>
          <w:color w:val="221F1F"/>
        </w:rPr>
        <w:t>[Insert</w:t>
      </w:r>
      <w:r>
        <w:rPr>
          <w:i/>
          <w:color w:val="221F1F"/>
          <w:spacing w:val="-3"/>
        </w:rPr>
        <w:t xml:space="preserve"> </w:t>
      </w:r>
      <w:r>
        <w:rPr>
          <w:i/>
          <w:color w:val="221F1F"/>
        </w:rPr>
        <w:t>name</w:t>
      </w:r>
      <w:r>
        <w:rPr>
          <w:i/>
          <w:color w:val="221F1F"/>
          <w:spacing w:val="-1"/>
        </w:rPr>
        <w:t xml:space="preserve"> </w:t>
      </w:r>
      <w:r>
        <w:rPr>
          <w:i/>
          <w:color w:val="221F1F"/>
        </w:rPr>
        <w:t>and Address</w:t>
      </w:r>
      <w:r>
        <w:rPr>
          <w:i/>
          <w:color w:val="221F1F"/>
          <w:spacing w:val="-1"/>
        </w:rPr>
        <w:t xml:space="preserve"> </w:t>
      </w:r>
      <w:r>
        <w:rPr>
          <w:i/>
          <w:color w:val="221F1F"/>
        </w:rPr>
        <w:t>of</w:t>
      </w:r>
      <w:r>
        <w:rPr>
          <w:i/>
          <w:color w:val="221F1F"/>
          <w:spacing w:val="1"/>
        </w:rPr>
        <w:t xml:space="preserve"> </w:t>
      </w:r>
      <w:r>
        <w:rPr>
          <w:color w:val="221F1F"/>
        </w:rPr>
        <w:t>Procuring Entity</w:t>
      </w:r>
      <w:r>
        <w:rPr>
          <w:i/>
          <w:color w:val="221F1F"/>
        </w:rPr>
        <w:t>]</w:t>
      </w:r>
    </w:p>
    <w:p w:rsidR="00361D1F" w:rsidRDefault="00361D1F" w:rsidP="000961B7">
      <w:pPr>
        <w:tabs>
          <w:tab w:val="left" w:pos="3156"/>
        </w:tabs>
        <w:spacing w:before="129"/>
        <w:ind w:left="1564"/>
        <w:rPr>
          <w:i/>
        </w:rPr>
      </w:pPr>
      <w:r>
        <w:rPr>
          <w:b/>
          <w:color w:val="221F1F"/>
        </w:rPr>
        <w:t>Date:</w:t>
      </w:r>
      <w:r>
        <w:rPr>
          <w:b/>
          <w:color w:val="221F1F"/>
          <w:u w:val="thick" w:color="211E1F"/>
        </w:rPr>
        <w:tab/>
      </w:r>
      <w:r>
        <w:rPr>
          <w:i/>
          <w:color w:val="221F1F"/>
        </w:rPr>
        <w:t>[Insert</w:t>
      </w:r>
      <w:r>
        <w:rPr>
          <w:i/>
          <w:color w:val="221F1F"/>
          <w:spacing w:val="-1"/>
        </w:rPr>
        <w:t xml:space="preserve"> </w:t>
      </w:r>
      <w:r>
        <w:rPr>
          <w:i/>
          <w:color w:val="221F1F"/>
        </w:rPr>
        <w:t>date of</w:t>
      </w:r>
      <w:r>
        <w:rPr>
          <w:i/>
          <w:color w:val="221F1F"/>
          <w:spacing w:val="-2"/>
        </w:rPr>
        <w:t xml:space="preserve"> </w:t>
      </w:r>
      <w:r>
        <w:rPr>
          <w:i/>
          <w:color w:val="221F1F"/>
        </w:rPr>
        <w:t>issue]</w:t>
      </w:r>
    </w:p>
    <w:p w:rsidR="00361D1F" w:rsidRDefault="00361D1F" w:rsidP="000961B7">
      <w:pPr>
        <w:spacing w:before="126"/>
        <w:ind w:left="1564"/>
        <w:rPr>
          <w:i/>
        </w:rPr>
      </w:pPr>
      <w:r>
        <w:rPr>
          <w:b/>
          <w:color w:val="221F1F"/>
        </w:rPr>
        <w:t>Advance</w:t>
      </w:r>
      <w:r>
        <w:rPr>
          <w:b/>
          <w:color w:val="221F1F"/>
          <w:spacing w:val="-2"/>
        </w:rPr>
        <w:t xml:space="preserve"> </w:t>
      </w:r>
      <w:r>
        <w:rPr>
          <w:b/>
          <w:color w:val="221F1F"/>
        </w:rPr>
        <w:t>payment</w:t>
      </w:r>
      <w:r>
        <w:rPr>
          <w:b/>
          <w:color w:val="221F1F"/>
          <w:spacing w:val="-1"/>
        </w:rPr>
        <w:t xml:space="preserve"> </w:t>
      </w:r>
      <w:r>
        <w:rPr>
          <w:b/>
          <w:color w:val="221F1F"/>
        </w:rPr>
        <w:t>guarantee</w:t>
      </w:r>
      <w:r>
        <w:rPr>
          <w:b/>
          <w:color w:val="221F1F"/>
          <w:spacing w:val="-1"/>
        </w:rPr>
        <w:t xml:space="preserve"> </w:t>
      </w:r>
      <w:r>
        <w:rPr>
          <w:b/>
          <w:color w:val="221F1F"/>
        </w:rPr>
        <w:t>no.</w:t>
      </w:r>
      <w:r>
        <w:rPr>
          <w:b/>
          <w:color w:val="221F1F"/>
          <w:spacing w:val="52"/>
        </w:rPr>
        <w:t xml:space="preserve"> </w:t>
      </w:r>
      <w:r>
        <w:rPr>
          <w:i/>
          <w:color w:val="221F1F"/>
        </w:rPr>
        <w:t>[Insert guarantee</w:t>
      </w:r>
      <w:r>
        <w:rPr>
          <w:i/>
          <w:color w:val="221F1F"/>
          <w:spacing w:val="-2"/>
        </w:rPr>
        <w:t xml:space="preserve"> </w:t>
      </w:r>
      <w:r>
        <w:rPr>
          <w:i/>
          <w:color w:val="221F1F"/>
        </w:rPr>
        <w:t>reference</w:t>
      </w:r>
      <w:r>
        <w:rPr>
          <w:i/>
          <w:color w:val="221F1F"/>
          <w:spacing w:val="-1"/>
        </w:rPr>
        <w:t xml:space="preserve"> </w:t>
      </w:r>
      <w:r>
        <w:rPr>
          <w:i/>
          <w:color w:val="221F1F"/>
        </w:rPr>
        <w:t>number]</w:t>
      </w:r>
    </w:p>
    <w:p w:rsidR="00361D1F" w:rsidRDefault="00361D1F" w:rsidP="000961B7">
      <w:pPr>
        <w:spacing w:before="126"/>
        <w:ind w:left="1564"/>
        <w:rPr>
          <w:i/>
        </w:rPr>
      </w:pPr>
      <w:r>
        <w:rPr>
          <w:b/>
          <w:color w:val="221F1F"/>
        </w:rPr>
        <w:t xml:space="preserve">Guarantor: </w:t>
      </w:r>
      <w:r>
        <w:rPr>
          <w:i/>
          <w:color w:val="221F1F"/>
        </w:rPr>
        <w:t>[Insert</w:t>
      </w:r>
      <w:r>
        <w:rPr>
          <w:i/>
          <w:color w:val="221F1F"/>
          <w:spacing w:val="-2"/>
        </w:rPr>
        <w:t xml:space="preserve"> </w:t>
      </w:r>
      <w:r>
        <w:rPr>
          <w:i/>
          <w:color w:val="221F1F"/>
        </w:rPr>
        <w:t>name</w:t>
      </w:r>
      <w:r>
        <w:rPr>
          <w:i/>
          <w:color w:val="221F1F"/>
          <w:spacing w:val="-1"/>
        </w:rPr>
        <w:t xml:space="preserve"> </w:t>
      </w:r>
      <w:r>
        <w:rPr>
          <w:i/>
          <w:color w:val="221F1F"/>
        </w:rPr>
        <w:t>and</w:t>
      </w:r>
      <w:r>
        <w:rPr>
          <w:i/>
          <w:color w:val="221F1F"/>
          <w:spacing w:val="-2"/>
        </w:rPr>
        <w:t xml:space="preserve"> </w:t>
      </w:r>
      <w:r>
        <w:rPr>
          <w:i/>
          <w:color w:val="221F1F"/>
        </w:rPr>
        <w:t>address of place</w:t>
      </w:r>
      <w:r>
        <w:rPr>
          <w:i/>
          <w:color w:val="221F1F"/>
          <w:spacing w:val="-1"/>
        </w:rPr>
        <w:t xml:space="preserve"> </w:t>
      </w:r>
      <w:r>
        <w:rPr>
          <w:i/>
          <w:color w:val="221F1F"/>
        </w:rPr>
        <w:t>of</w:t>
      </w:r>
      <w:r>
        <w:rPr>
          <w:i/>
          <w:color w:val="221F1F"/>
          <w:spacing w:val="-4"/>
        </w:rPr>
        <w:t xml:space="preserve"> </w:t>
      </w:r>
      <w:r>
        <w:rPr>
          <w:i/>
          <w:color w:val="221F1F"/>
        </w:rPr>
        <w:t>issue,</w:t>
      </w:r>
      <w:r>
        <w:rPr>
          <w:i/>
          <w:color w:val="221F1F"/>
          <w:spacing w:val="-1"/>
        </w:rPr>
        <w:t xml:space="preserve"> </w:t>
      </w:r>
      <w:r>
        <w:rPr>
          <w:i/>
          <w:color w:val="221F1F"/>
        </w:rPr>
        <w:t>unless</w:t>
      </w:r>
      <w:r>
        <w:rPr>
          <w:i/>
          <w:color w:val="221F1F"/>
          <w:spacing w:val="-3"/>
        </w:rPr>
        <w:t xml:space="preserve"> </w:t>
      </w:r>
      <w:r>
        <w:rPr>
          <w:i/>
          <w:color w:val="221F1F"/>
        </w:rPr>
        <w:t>indicated</w:t>
      </w:r>
      <w:r>
        <w:rPr>
          <w:i/>
          <w:color w:val="221F1F"/>
          <w:spacing w:val="-3"/>
        </w:rPr>
        <w:t xml:space="preserve"> </w:t>
      </w:r>
      <w:r>
        <w:rPr>
          <w:i/>
          <w:color w:val="221F1F"/>
        </w:rPr>
        <w:t>in</w:t>
      </w:r>
      <w:r>
        <w:rPr>
          <w:i/>
          <w:color w:val="221F1F"/>
          <w:spacing w:val="-2"/>
        </w:rPr>
        <w:t xml:space="preserve"> </w:t>
      </w:r>
      <w:r>
        <w:rPr>
          <w:i/>
          <w:color w:val="221F1F"/>
        </w:rPr>
        <w:t>the letterhead]</w:t>
      </w:r>
    </w:p>
    <w:p w:rsidR="00361D1F" w:rsidRDefault="00361D1F" w:rsidP="000961B7">
      <w:pPr>
        <w:pStyle w:val="BodyText"/>
        <w:spacing w:before="9"/>
        <w:ind w:left="720"/>
        <w:rPr>
          <w:i/>
          <w:sz w:val="31"/>
        </w:rPr>
      </w:pPr>
    </w:p>
    <w:p w:rsidR="00361D1F" w:rsidRDefault="00361D1F" w:rsidP="000961B7">
      <w:pPr>
        <w:pStyle w:val="ListParagraph"/>
        <w:numPr>
          <w:ilvl w:val="0"/>
          <w:numId w:val="6"/>
        </w:numPr>
        <w:tabs>
          <w:tab w:val="left" w:pos="1213"/>
          <w:tab w:val="left" w:pos="5544"/>
        </w:tabs>
        <w:spacing w:line="230" w:lineRule="auto"/>
        <w:ind w:left="1937" w:right="834" w:hanging="366"/>
      </w:pPr>
      <w:r>
        <w:rPr>
          <w:color w:val="221F1F"/>
          <w:spacing w:val="-1"/>
        </w:rPr>
        <w:t>We</w:t>
      </w:r>
      <w:r>
        <w:rPr>
          <w:color w:val="221F1F"/>
          <w:spacing w:val="-19"/>
        </w:rPr>
        <w:t xml:space="preserve"> </w:t>
      </w:r>
      <w:r>
        <w:rPr>
          <w:color w:val="221F1F"/>
          <w:spacing w:val="-1"/>
        </w:rPr>
        <w:t>have</w:t>
      </w:r>
      <w:r>
        <w:rPr>
          <w:color w:val="221F1F"/>
          <w:spacing w:val="1"/>
        </w:rPr>
        <w:t xml:space="preserve"> </w:t>
      </w:r>
      <w:r>
        <w:rPr>
          <w:color w:val="221F1F"/>
          <w:spacing w:val="-1"/>
        </w:rPr>
        <w:t>been informed</w:t>
      </w:r>
      <w:r>
        <w:rPr>
          <w:color w:val="221F1F"/>
        </w:rPr>
        <w:t xml:space="preserve"> that</w:t>
      </w:r>
      <w:r>
        <w:rPr>
          <w:color w:val="221F1F"/>
          <w:u w:val="single" w:color="211E1F"/>
        </w:rPr>
        <w:tab/>
      </w:r>
      <w:r>
        <w:rPr>
          <w:i/>
          <w:color w:val="221F1F"/>
        </w:rPr>
        <w:t>[insert</w:t>
      </w:r>
      <w:r>
        <w:rPr>
          <w:i/>
          <w:color w:val="221F1F"/>
          <w:spacing w:val="-3"/>
        </w:rPr>
        <w:t xml:space="preserve"> </w:t>
      </w:r>
      <w:r>
        <w:rPr>
          <w:i/>
          <w:color w:val="221F1F"/>
        </w:rPr>
        <w:t>name</w:t>
      </w:r>
      <w:r>
        <w:rPr>
          <w:i/>
          <w:color w:val="221F1F"/>
          <w:spacing w:val="-5"/>
        </w:rPr>
        <w:t xml:space="preserve"> </w:t>
      </w:r>
      <w:r>
        <w:rPr>
          <w:i/>
          <w:color w:val="221F1F"/>
        </w:rPr>
        <w:t>of</w:t>
      </w:r>
      <w:r>
        <w:rPr>
          <w:i/>
          <w:color w:val="221F1F"/>
          <w:spacing w:val="-2"/>
        </w:rPr>
        <w:t xml:space="preserve"> </w:t>
      </w:r>
      <w:r>
        <w:rPr>
          <w:i/>
          <w:color w:val="221F1F"/>
        </w:rPr>
        <w:t>Contractor,</w:t>
      </w:r>
      <w:r>
        <w:rPr>
          <w:i/>
          <w:color w:val="221F1F"/>
          <w:spacing w:val="-12"/>
        </w:rPr>
        <w:t xml:space="preserve"> </w:t>
      </w:r>
      <w:r>
        <w:rPr>
          <w:i/>
          <w:color w:val="221F1F"/>
        </w:rPr>
        <w:t>which</w:t>
      </w:r>
      <w:r>
        <w:rPr>
          <w:i/>
          <w:color w:val="221F1F"/>
          <w:spacing w:val="-6"/>
        </w:rPr>
        <w:t xml:space="preserve"> </w:t>
      </w:r>
      <w:r>
        <w:rPr>
          <w:i/>
          <w:color w:val="221F1F"/>
        </w:rPr>
        <w:t>in</w:t>
      </w:r>
      <w:r>
        <w:rPr>
          <w:i/>
          <w:color w:val="221F1F"/>
          <w:spacing w:val="-6"/>
        </w:rPr>
        <w:t xml:space="preserve"> </w:t>
      </w:r>
      <w:r>
        <w:rPr>
          <w:i/>
          <w:color w:val="221F1F"/>
        </w:rPr>
        <w:t>the</w:t>
      </w:r>
      <w:r>
        <w:rPr>
          <w:i/>
          <w:color w:val="221F1F"/>
          <w:spacing w:val="-4"/>
        </w:rPr>
        <w:t xml:space="preserve"> </w:t>
      </w:r>
      <w:r>
        <w:rPr>
          <w:i/>
          <w:color w:val="221F1F"/>
        </w:rPr>
        <w:t>case</w:t>
      </w:r>
      <w:r>
        <w:rPr>
          <w:i/>
          <w:color w:val="221F1F"/>
          <w:spacing w:val="-5"/>
        </w:rPr>
        <w:t xml:space="preserve"> </w:t>
      </w:r>
      <w:r>
        <w:rPr>
          <w:i/>
          <w:color w:val="221F1F"/>
        </w:rPr>
        <w:t>of</w:t>
      </w:r>
      <w:r>
        <w:rPr>
          <w:i/>
          <w:color w:val="221F1F"/>
          <w:spacing w:val="-6"/>
        </w:rPr>
        <w:t xml:space="preserve"> </w:t>
      </w:r>
      <w:r>
        <w:rPr>
          <w:i/>
          <w:color w:val="221F1F"/>
        </w:rPr>
        <w:t>a</w:t>
      </w:r>
      <w:r>
        <w:rPr>
          <w:i/>
          <w:color w:val="221F1F"/>
          <w:spacing w:val="-6"/>
        </w:rPr>
        <w:t xml:space="preserve"> </w:t>
      </w:r>
      <w:r>
        <w:rPr>
          <w:i/>
          <w:color w:val="221F1F"/>
        </w:rPr>
        <w:t>joint</w:t>
      </w:r>
      <w:r>
        <w:rPr>
          <w:i/>
          <w:color w:val="221F1F"/>
          <w:spacing w:val="-6"/>
        </w:rPr>
        <w:t xml:space="preserve"> </w:t>
      </w:r>
      <w:r>
        <w:rPr>
          <w:i/>
          <w:color w:val="221F1F"/>
        </w:rPr>
        <w:t>venture</w:t>
      </w:r>
      <w:r>
        <w:rPr>
          <w:i/>
          <w:color w:val="221F1F"/>
          <w:spacing w:val="-53"/>
        </w:rPr>
        <w:t xml:space="preserve"> </w:t>
      </w:r>
      <w:r>
        <w:rPr>
          <w:i/>
          <w:color w:val="221F1F"/>
        </w:rPr>
        <w:t>shall</w:t>
      </w:r>
      <w:r>
        <w:rPr>
          <w:i/>
          <w:color w:val="221F1F"/>
          <w:spacing w:val="-1"/>
        </w:rPr>
        <w:t xml:space="preserve"> </w:t>
      </w:r>
      <w:r>
        <w:rPr>
          <w:i/>
          <w:color w:val="221F1F"/>
        </w:rPr>
        <w:t>be</w:t>
      </w:r>
      <w:r>
        <w:rPr>
          <w:i/>
          <w:color w:val="221F1F"/>
          <w:spacing w:val="-3"/>
        </w:rPr>
        <w:t xml:space="preserve"> </w:t>
      </w:r>
      <w:r>
        <w:rPr>
          <w:i/>
          <w:color w:val="221F1F"/>
        </w:rPr>
        <w:t>the</w:t>
      </w:r>
      <w:r>
        <w:rPr>
          <w:i/>
          <w:color w:val="221F1F"/>
          <w:spacing w:val="-3"/>
        </w:rPr>
        <w:t xml:space="preserve"> </w:t>
      </w:r>
      <w:r>
        <w:rPr>
          <w:i/>
          <w:color w:val="221F1F"/>
        </w:rPr>
        <w:t>name</w:t>
      </w:r>
      <w:r>
        <w:rPr>
          <w:i/>
          <w:color w:val="221F1F"/>
          <w:spacing w:val="-1"/>
        </w:rPr>
        <w:t xml:space="preserve"> </w:t>
      </w:r>
      <w:r>
        <w:rPr>
          <w:i/>
          <w:color w:val="221F1F"/>
        </w:rPr>
        <w:t>of the joint venture]</w:t>
      </w:r>
      <w:r>
        <w:rPr>
          <w:i/>
          <w:color w:val="221F1F"/>
          <w:spacing w:val="-3"/>
        </w:rPr>
        <w:t xml:space="preserve"> </w:t>
      </w:r>
      <w:r>
        <w:rPr>
          <w:color w:val="221F1F"/>
        </w:rPr>
        <w:t>(hereinafter</w:t>
      </w:r>
      <w:r>
        <w:rPr>
          <w:color w:val="221F1F"/>
          <w:spacing w:val="1"/>
        </w:rPr>
        <w:t xml:space="preserve"> </w:t>
      </w:r>
      <w:r>
        <w:rPr>
          <w:color w:val="221F1F"/>
        </w:rPr>
        <w:t>called</w:t>
      </w:r>
      <w:r>
        <w:rPr>
          <w:color w:val="221F1F"/>
          <w:spacing w:val="-1"/>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has</w:t>
      </w:r>
      <w:r>
        <w:rPr>
          <w:color w:val="221F1F"/>
          <w:spacing w:val="-3"/>
        </w:rPr>
        <w:t xml:space="preserve"> </w:t>
      </w:r>
      <w:r>
        <w:rPr>
          <w:color w:val="221F1F"/>
        </w:rPr>
        <w:t>entered</w:t>
      </w:r>
      <w:r>
        <w:rPr>
          <w:color w:val="221F1F"/>
          <w:spacing w:val="-3"/>
        </w:rPr>
        <w:t xml:space="preserve"> </w:t>
      </w:r>
      <w:r>
        <w:rPr>
          <w:color w:val="221F1F"/>
        </w:rPr>
        <w:t>into</w:t>
      </w:r>
      <w:r>
        <w:rPr>
          <w:color w:val="221F1F"/>
          <w:spacing w:val="-1"/>
        </w:rPr>
        <w:t xml:space="preserve"> </w:t>
      </w:r>
      <w:r>
        <w:rPr>
          <w:color w:val="221F1F"/>
        </w:rPr>
        <w:t>Contract</w:t>
      </w:r>
      <w:r>
        <w:rPr>
          <w:color w:val="221F1F"/>
          <w:spacing w:val="1"/>
        </w:rPr>
        <w:t xml:space="preserve"> </w:t>
      </w:r>
      <w:r>
        <w:rPr>
          <w:color w:val="221F1F"/>
        </w:rPr>
        <w:t>No.</w:t>
      </w:r>
    </w:p>
    <w:p w:rsidR="00361D1F" w:rsidRDefault="00361D1F" w:rsidP="000961B7">
      <w:pPr>
        <w:tabs>
          <w:tab w:val="left" w:pos="2726"/>
          <w:tab w:val="left" w:pos="4800"/>
          <w:tab w:val="left" w:pos="8502"/>
        </w:tabs>
        <w:spacing w:before="2" w:line="230" w:lineRule="auto"/>
        <w:ind w:left="1937" w:right="835"/>
      </w:pPr>
      <w:r>
        <w:rPr>
          <w:i/>
          <w:color w:val="221F1F"/>
          <w:u w:val="single" w:color="211E1F"/>
        </w:rPr>
        <w:t xml:space="preserve"> </w:t>
      </w:r>
      <w:r>
        <w:rPr>
          <w:i/>
          <w:color w:val="221F1F"/>
          <w:u w:val="single" w:color="211E1F"/>
        </w:rPr>
        <w:tab/>
      </w:r>
      <w:r>
        <w:rPr>
          <w:i/>
          <w:color w:val="221F1F"/>
        </w:rPr>
        <w:t>[insert reference</w:t>
      </w:r>
      <w:r>
        <w:rPr>
          <w:i/>
          <w:color w:val="221F1F"/>
          <w:spacing w:val="-3"/>
        </w:rPr>
        <w:t xml:space="preserve"> </w:t>
      </w:r>
      <w:r>
        <w:rPr>
          <w:i/>
          <w:color w:val="221F1F"/>
        </w:rPr>
        <w:t>number</w:t>
      </w:r>
      <w:r>
        <w:rPr>
          <w:i/>
          <w:color w:val="221F1F"/>
          <w:spacing w:val="-3"/>
        </w:rPr>
        <w:t xml:space="preserve"> </w:t>
      </w:r>
      <w:r>
        <w:rPr>
          <w:i/>
          <w:color w:val="221F1F"/>
        </w:rPr>
        <w:t>of</w:t>
      </w:r>
      <w:r>
        <w:rPr>
          <w:i/>
          <w:color w:val="221F1F"/>
          <w:spacing w:val="-2"/>
        </w:rPr>
        <w:t xml:space="preserve"> </w:t>
      </w:r>
      <w:r>
        <w:rPr>
          <w:i/>
          <w:color w:val="221F1F"/>
        </w:rPr>
        <w:t>the</w:t>
      </w:r>
      <w:r>
        <w:rPr>
          <w:i/>
          <w:color w:val="221F1F"/>
          <w:spacing w:val="-2"/>
        </w:rPr>
        <w:t xml:space="preserve"> </w:t>
      </w:r>
      <w:r>
        <w:rPr>
          <w:i/>
          <w:color w:val="221F1F"/>
        </w:rPr>
        <w:t xml:space="preserve">contract] </w:t>
      </w:r>
      <w:r>
        <w:rPr>
          <w:color w:val="221F1F"/>
        </w:rPr>
        <w:t>dated</w:t>
      </w:r>
      <w:r>
        <w:rPr>
          <w:color w:val="221F1F"/>
          <w:u w:val="single" w:color="211E1F"/>
        </w:rPr>
        <w:tab/>
      </w:r>
      <w:r>
        <w:rPr>
          <w:color w:val="221F1F"/>
        </w:rPr>
        <w:t>with</w:t>
      </w:r>
      <w:r>
        <w:rPr>
          <w:color w:val="221F1F"/>
          <w:spacing w:val="20"/>
        </w:rPr>
        <w:t xml:space="preserve"> </w:t>
      </w:r>
      <w:r>
        <w:rPr>
          <w:color w:val="221F1F"/>
        </w:rPr>
        <w:t>the</w:t>
      </w:r>
      <w:r>
        <w:rPr>
          <w:color w:val="221F1F"/>
          <w:spacing w:val="23"/>
        </w:rPr>
        <w:t xml:space="preserve"> </w:t>
      </w:r>
      <w:r>
        <w:rPr>
          <w:color w:val="221F1F"/>
        </w:rPr>
        <w:t>Beneﬁciary,</w:t>
      </w:r>
      <w:r>
        <w:rPr>
          <w:color w:val="221F1F"/>
          <w:spacing w:val="23"/>
        </w:rPr>
        <w:t xml:space="preserve"> </w:t>
      </w:r>
      <w:r>
        <w:rPr>
          <w:color w:val="221F1F"/>
        </w:rPr>
        <w:t>for</w:t>
      </w:r>
      <w:r>
        <w:rPr>
          <w:color w:val="221F1F"/>
          <w:spacing w:val="21"/>
        </w:rPr>
        <w:t xml:space="preserve"> </w:t>
      </w:r>
      <w:r>
        <w:rPr>
          <w:color w:val="221F1F"/>
        </w:rPr>
        <w:t>the</w:t>
      </w:r>
      <w:r>
        <w:rPr>
          <w:color w:val="221F1F"/>
          <w:spacing w:val="-53"/>
        </w:rPr>
        <w:t xml:space="preserve"> </w:t>
      </w:r>
      <w:r>
        <w:rPr>
          <w:color w:val="221F1F"/>
        </w:rPr>
        <w:t>execution</w:t>
      </w:r>
      <w:r>
        <w:rPr>
          <w:color w:val="221F1F"/>
          <w:spacing w:val="-1"/>
        </w:rPr>
        <w:t xml:space="preserve"> </w:t>
      </w:r>
      <w:r>
        <w:rPr>
          <w:color w:val="221F1F"/>
        </w:rPr>
        <w:t>of</w:t>
      </w:r>
      <w:r>
        <w:rPr>
          <w:color w:val="221F1F"/>
          <w:u w:val="single" w:color="211E1F"/>
        </w:rPr>
        <w:tab/>
      </w:r>
      <w:r>
        <w:rPr>
          <w:color w:val="221F1F"/>
          <w:u w:val="single" w:color="211E1F"/>
        </w:rPr>
        <w:tab/>
      </w:r>
      <w:r>
        <w:rPr>
          <w:i/>
          <w:color w:val="221F1F"/>
        </w:rPr>
        <w:t>[insert</w:t>
      </w:r>
      <w:r>
        <w:rPr>
          <w:i/>
          <w:color w:val="221F1F"/>
          <w:spacing w:val="21"/>
        </w:rPr>
        <w:t xml:space="preserve"> </w:t>
      </w:r>
      <w:r>
        <w:rPr>
          <w:i/>
          <w:color w:val="221F1F"/>
        </w:rPr>
        <w:t>name</w:t>
      </w:r>
      <w:r>
        <w:rPr>
          <w:i/>
          <w:color w:val="221F1F"/>
          <w:spacing w:val="22"/>
        </w:rPr>
        <w:t xml:space="preserve"> </w:t>
      </w:r>
      <w:r>
        <w:rPr>
          <w:i/>
          <w:color w:val="221F1F"/>
        </w:rPr>
        <w:t>of</w:t>
      </w:r>
      <w:r>
        <w:rPr>
          <w:i/>
          <w:color w:val="221F1F"/>
          <w:spacing w:val="22"/>
        </w:rPr>
        <w:t xml:space="preserve"> </w:t>
      </w:r>
      <w:r>
        <w:rPr>
          <w:i/>
          <w:color w:val="221F1F"/>
        </w:rPr>
        <w:t>contract</w:t>
      </w:r>
      <w:r>
        <w:rPr>
          <w:i/>
          <w:color w:val="221F1F"/>
          <w:spacing w:val="23"/>
        </w:rPr>
        <w:t xml:space="preserve"> </w:t>
      </w:r>
      <w:r>
        <w:rPr>
          <w:i/>
          <w:color w:val="221F1F"/>
        </w:rPr>
        <w:t>and</w:t>
      </w:r>
      <w:r>
        <w:rPr>
          <w:i/>
          <w:color w:val="221F1F"/>
          <w:spacing w:val="22"/>
        </w:rPr>
        <w:t xml:space="preserve"> </w:t>
      </w:r>
      <w:r>
        <w:rPr>
          <w:i/>
          <w:color w:val="221F1F"/>
        </w:rPr>
        <w:t>brief</w:t>
      </w:r>
      <w:r>
        <w:rPr>
          <w:i/>
          <w:color w:val="221F1F"/>
          <w:spacing w:val="22"/>
        </w:rPr>
        <w:t xml:space="preserve"> </w:t>
      </w:r>
      <w:r>
        <w:rPr>
          <w:i/>
          <w:color w:val="221F1F"/>
        </w:rPr>
        <w:t>description</w:t>
      </w:r>
      <w:r>
        <w:rPr>
          <w:i/>
          <w:color w:val="221F1F"/>
          <w:spacing w:val="22"/>
        </w:rPr>
        <w:t xml:space="preserve"> </w:t>
      </w:r>
      <w:r>
        <w:rPr>
          <w:i/>
          <w:color w:val="221F1F"/>
        </w:rPr>
        <w:t>of</w:t>
      </w:r>
      <w:r>
        <w:rPr>
          <w:i/>
          <w:color w:val="221F1F"/>
          <w:spacing w:val="20"/>
        </w:rPr>
        <w:t xml:space="preserve"> </w:t>
      </w:r>
      <w:r>
        <w:rPr>
          <w:color w:val="221F1F"/>
        </w:rPr>
        <w:t>Works</w:t>
      </w:r>
      <w:r>
        <w:rPr>
          <w:i/>
          <w:color w:val="221F1F"/>
        </w:rPr>
        <w:t>]</w:t>
      </w:r>
      <w:r>
        <w:rPr>
          <w:i/>
          <w:color w:val="221F1F"/>
          <w:spacing w:val="15"/>
        </w:rPr>
        <w:t xml:space="preserve"> </w:t>
      </w:r>
      <w:r>
        <w:rPr>
          <w:color w:val="221F1F"/>
        </w:rPr>
        <w:t>(hereinafter</w:t>
      </w:r>
      <w:r>
        <w:rPr>
          <w:color w:val="221F1F"/>
          <w:spacing w:val="-52"/>
        </w:rPr>
        <w:t xml:space="preserve"> </w:t>
      </w:r>
      <w:r>
        <w:rPr>
          <w:color w:val="221F1F"/>
        </w:rPr>
        <w:t>called</w:t>
      </w:r>
      <w:r>
        <w:rPr>
          <w:color w:val="221F1F"/>
          <w:spacing w:val="-3"/>
        </w:rPr>
        <w:t xml:space="preserve"> </w:t>
      </w:r>
      <w:r>
        <w:rPr>
          <w:color w:val="221F1F"/>
        </w:rPr>
        <w:t>"the Contract").</w:t>
      </w:r>
    </w:p>
    <w:p w:rsidR="00361D1F" w:rsidRDefault="00361D1F" w:rsidP="000961B7">
      <w:pPr>
        <w:pStyle w:val="BodyText"/>
        <w:spacing w:before="4"/>
        <w:ind w:left="720"/>
        <w:rPr>
          <w:sz w:val="21"/>
        </w:rPr>
      </w:pPr>
    </w:p>
    <w:p w:rsidR="00361D1F" w:rsidRDefault="00361D1F" w:rsidP="000961B7">
      <w:pPr>
        <w:pStyle w:val="ListParagraph"/>
        <w:numPr>
          <w:ilvl w:val="0"/>
          <w:numId w:val="6"/>
        </w:numPr>
        <w:tabs>
          <w:tab w:val="left" w:pos="1213"/>
        </w:tabs>
        <w:spacing w:line="230" w:lineRule="auto"/>
        <w:ind w:left="1937" w:right="834" w:hanging="368"/>
      </w:pPr>
      <w:r>
        <w:rPr>
          <w:color w:val="221F1F"/>
        </w:rPr>
        <w:t>Furthermore, we understand that, according to the conditions of the Contract, the Beneﬁciary retains moneys up</w:t>
      </w:r>
      <w:r>
        <w:rPr>
          <w:color w:val="221F1F"/>
          <w:spacing w:val="-52"/>
        </w:rPr>
        <w:t xml:space="preserve"> </w:t>
      </w:r>
      <w:r>
        <w:rPr>
          <w:color w:val="221F1F"/>
        </w:rPr>
        <w:t>to</w:t>
      </w:r>
      <w:r>
        <w:rPr>
          <w:color w:val="221F1F"/>
          <w:spacing w:val="-12"/>
        </w:rPr>
        <w:t xml:space="preserve"> </w:t>
      </w:r>
      <w:r>
        <w:rPr>
          <w:color w:val="221F1F"/>
        </w:rPr>
        <w:t>the</w:t>
      </w:r>
      <w:r>
        <w:rPr>
          <w:color w:val="221F1F"/>
          <w:spacing w:val="-13"/>
        </w:rPr>
        <w:t xml:space="preserve"> </w:t>
      </w:r>
      <w:r>
        <w:rPr>
          <w:color w:val="221F1F"/>
        </w:rPr>
        <w:t>limit</w:t>
      </w:r>
      <w:r>
        <w:rPr>
          <w:color w:val="221F1F"/>
          <w:spacing w:val="-10"/>
        </w:rPr>
        <w:t xml:space="preserve"> </w:t>
      </w:r>
      <w:r>
        <w:rPr>
          <w:color w:val="221F1F"/>
        </w:rPr>
        <w:t>set</w:t>
      </w:r>
      <w:r>
        <w:rPr>
          <w:color w:val="221F1F"/>
          <w:spacing w:val="-10"/>
        </w:rPr>
        <w:t xml:space="preserve"> </w:t>
      </w:r>
      <w:r>
        <w:rPr>
          <w:color w:val="221F1F"/>
        </w:rPr>
        <w:t>forth</w:t>
      </w:r>
      <w:r>
        <w:rPr>
          <w:color w:val="221F1F"/>
          <w:spacing w:val="-13"/>
        </w:rPr>
        <w:t xml:space="preserve"> </w:t>
      </w:r>
      <w:r>
        <w:rPr>
          <w:color w:val="221F1F"/>
        </w:rPr>
        <w:t>in</w:t>
      </w:r>
      <w:r>
        <w:rPr>
          <w:color w:val="221F1F"/>
          <w:spacing w:val="-12"/>
        </w:rPr>
        <w:t xml:space="preserve"> </w:t>
      </w:r>
      <w:r>
        <w:rPr>
          <w:color w:val="221F1F"/>
        </w:rPr>
        <w:t>the</w:t>
      </w:r>
      <w:r>
        <w:rPr>
          <w:color w:val="221F1F"/>
          <w:spacing w:val="-10"/>
        </w:rPr>
        <w:t xml:space="preserve"> </w:t>
      </w:r>
      <w:r>
        <w:rPr>
          <w:color w:val="221F1F"/>
        </w:rPr>
        <w:t>Contract</w:t>
      </w:r>
      <w:r>
        <w:rPr>
          <w:color w:val="221F1F"/>
          <w:spacing w:val="-12"/>
        </w:rPr>
        <w:t xml:space="preserve"> </w:t>
      </w:r>
      <w:r>
        <w:rPr>
          <w:color w:val="221F1F"/>
        </w:rPr>
        <w:t>(“the</w:t>
      </w:r>
      <w:r>
        <w:rPr>
          <w:color w:val="221F1F"/>
          <w:spacing w:val="-11"/>
        </w:rPr>
        <w:t xml:space="preserve"> </w:t>
      </w:r>
      <w:r>
        <w:rPr>
          <w:color w:val="221F1F"/>
        </w:rPr>
        <w:t>Retention</w:t>
      </w:r>
      <w:r>
        <w:rPr>
          <w:color w:val="221F1F"/>
          <w:spacing w:val="-13"/>
        </w:rPr>
        <w:t xml:space="preserve"> </w:t>
      </w:r>
      <w:r>
        <w:rPr>
          <w:color w:val="221F1F"/>
        </w:rPr>
        <w:t>Money”),</w:t>
      </w:r>
      <w:r>
        <w:rPr>
          <w:color w:val="221F1F"/>
          <w:spacing w:val="-12"/>
        </w:rPr>
        <w:t xml:space="preserve"> </w:t>
      </w:r>
      <w:r>
        <w:rPr>
          <w:color w:val="221F1F"/>
        </w:rPr>
        <w:t>and</w:t>
      </w:r>
      <w:r>
        <w:rPr>
          <w:color w:val="221F1F"/>
          <w:spacing w:val="-10"/>
        </w:rPr>
        <w:t xml:space="preserve"> </w:t>
      </w:r>
      <w:r>
        <w:rPr>
          <w:color w:val="221F1F"/>
        </w:rPr>
        <w:t>that</w:t>
      </w:r>
      <w:r>
        <w:rPr>
          <w:color w:val="221F1F"/>
          <w:spacing w:val="-10"/>
        </w:rPr>
        <w:t xml:space="preserve"> </w:t>
      </w:r>
      <w:r>
        <w:rPr>
          <w:color w:val="221F1F"/>
        </w:rPr>
        <w:t>when</w:t>
      </w:r>
      <w:r>
        <w:rPr>
          <w:color w:val="221F1F"/>
          <w:spacing w:val="-13"/>
        </w:rPr>
        <w:t xml:space="preserve"> </w:t>
      </w:r>
      <w:r>
        <w:rPr>
          <w:color w:val="221F1F"/>
        </w:rPr>
        <w:t>the</w:t>
      </w:r>
      <w:r>
        <w:rPr>
          <w:color w:val="221F1F"/>
          <w:spacing w:val="-7"/>
        </w:rPr>
        <w:t xml:space="preserve"> </w:t>
      </w:r>
      <w:r>
        <w:rPr>
          <w:color w:val="221F1F"/>
        </w:rPr>
        <w:t>Taking-Over</w:t>
      </w:r>
      <w:r>
        <w:rPr>
          <w:color w:val="221F1F"/>
          <w:spacing w:val="-10"/>
        </w:rPr>
        <w:t xml:space="preserve"> </w:t>
      </w:r>
      <w:r>
        <w:rPr>
          <w:color w:val="221F1F"/>
        </w:rPr>
        <w:t>Certiﬁcate</w:t>
      </w:r>
      <w:r>
        <w:rPr>
          <w:color w:val="221F1F"/>
          <w:spacing w:val="-10"/>
        </w:rPr>
        <w:t xml:space="preserve"> </w:t>
      </w:r>
      <w:r>
        <w:rPr>
          <w:color w:val="221F1F"/>
        </w:rPr>
        <w:t>has</w:t>
      </w:r>
      <w:r>
        <w:rPr>
          <w:color w:val="221F1F"/>
          <w:spacing w:val="-10"/>
        </w:rPr>
        <w:t xml:space="preserve"> </w:t>
      </w:r>
      <w:r>
        <w:rPr>
          <w:color w:val="221F1F"/>
        </w:rPr>
        <w:t>been</w:t>
      </w:r>
      <w:r>
        <w:rPr>
          <w:color w:val="221F1F"/>
          <w:spacing w:val="-53"/>
        </w:rPr>
        <w:t xml:space="preserve"> </w:t>
      </w:r>
      <w:r>
        <w:rPr>
          <w:color w:val="221F1F"/>
        </w:rPr>
        <w:t>issued under the Contract and the ﬁrst half of the Retention Money has been certiﬁed for payment, and payment</w:t>
      </w:r>
      <w:r>
        <w:rPr>
          <w:color w:val="221F1F"/>
          <w:spacing w:val="-52"/>
        </w:rPr>
        <w:t xml:space="preserve"> </w:t>
      </w:r>
      <w:r>
        <w:rPr>
          <w:color w:val="221F1F"/>
        </w:rPr>
        <w:t xml:space="preserve">of </w:t>
      </w:r>
      <w:r>
        <w:rPr>
          <w:i/>
          <w:color w:val="221F1F"/>
        </w:rPr>
        <w:t>[</w:t>
      </w:r>
      <w:r>
        <w:rPr>
          <w:color w:val="221F1F"/>
        </w:rPr>
        <w:t>insert</w:t>
      </w:r>
      <w:r>
        <w:rPr>
          <w:color w:val="221F1F"/>
          <w:spacing w:val="-1"/>
        </w:rPr>
        <w:t xml:space="preserve"> </w:t>
      </w:r>
      <w:r>
        <w:rPr>
          <w:color w:val="221F1F"/>
        </w:rPr>
        <w:t>the</w:t>
      </w:r>
      <w:r>
        <w:rPr>
          <w:color w:val="221F1F"/>
          <w:spacing w:val="-2"/>
        </w:rPr>
        <w:t xml:space="preserve"> </w:t>
      </w:r>
      <w:r>
        <w:rPr>
          <w:color w:val="221F1F"/>
        </w:rPr>
        <w:t>second</w:t>
      </w:r>
      <w:r>
        <w:rPr>
          <w:color w:val="221F1F"/>
          <w:spacing w:val="-1"/>
        </w:rPr>
        <w:t xml:space="preserve"> </w:t>
      </w:r>
      <w:r>
        <w:rPr>
          <w:color w:val="221F1F"/>
        </w:rPr>
        <w:t>half</w:t>
      </w:r>
      <w:r>
        <w:rPr>
          <w:color w:val="221F1F"/>
          <w:spacing w:val="1"/>
        </w:rPr>
        <w:t xml:space="preserve"> </w:t>
      </w:r>
      <w:r>
        <w:rPr>
          <w:color w:val="221F1F"/>
        </w:rPr>
        <w:t>of</w:t>
      </w:r>
      <w:r>
        <w:rPr>
          <w:color w:val="221F1F"/>
          <w:spacing w:val="-2"/>
        </w:rPr>
        <w:t xml:space="preserve"> </w:t>
      </w:r>
      <w:r>
        <w:rPr>
          <w:color w:val="221F1F"/>
        </w:rPr>
        <w:t>the</w:t>
      </w:r>
      <w:r>
        <w:rPr>
          <w:color w:val="221F1F"/>
          <w:spacing w:val="-1"/>
        </w:rPr>
        <w:t xml:space="preserve"> </w:t>
      </w:r>
      <w:r>
        <w:rPr>
          <w:color w:val="221F1F"/>
        </w:rPr>
        <w:t>Retention Money]</w:t>
      </w:r>
      <w:r>
        <w:rPr>
          <w:color w:val="221F1F"/>
          <w:spacing w:val="1"/>
        </w:rPr>
        <w:t xml:space="preserve"> </w:t>
      </w:r>
      <w:r>
        <w:rPr>
          <w:color w:val="221F1F"/>
        </w:rPr>
        <w:t>is</w:t>
      </w:r>
      <w:r>
        <w:rPr>
          <w:color w:val="221F1F"/>
          <w:spacing w:val="-3"/>
        </w:rPr>
        <w:t xml:space="preserve"> </w:t>
      </w:r>
      <w:r>
        <w:rPr>
          <w:color w:val="221F1F"/>
        </w:rPr>
        <w:t>to</w:t>
      </w:r>
      <w:r>
        <w:rPr>
          <w:color w:val="221F1F"/>
          <w:spacing w:val="-3"/>
        </w:rPr>
        <w:t xml:space="preserve"> </w:t>
      </w:r>
      <w:r>
        <w:rPr>
          <w:color w:val="221F1F"/>
        </w:rPr>
        <w:t>be made</w:t>
      </w:r>
      <w:r>
        <w:rPr>
          <w:color w:val="221F1F"/>
          <w:spacing w:val="-3"/>
        </w:rPr>
        <w:t xml:space="preserve"> </w:t>
      </w:r>
      <w:r>
        <w:rPr>
          <w:color w:val="221F1F"/>
        </w:rPr>
        <w:t>against</w:t>
      </w:r>
      <w:r>
        <w:rPr>
          <w:color w:val="221F1F"/>
          <w:spacing w:val="1"/>
        </w:rPr>
        <w:t xml:space="preserve"> </w:t>
      </w:r>
      <w:r>
        <w:rPr>
          <w:color w:val="221F1F"/>
        </w:rPr>
        <w:t>a Retention Money guarantee.</w:t>
      </w:r>
    </w:p>
    <w:p w:rsidR="00361D1F" w:rsidRDefault="00361D1F" w:rsidP="000961B7">
      <w:pPr>
        <w:pStyle w:val="BodyText"/>
        <w:spacing w:before="1"/>
        <w:ind w:left="720"/>
        <w:rPr>
          <w:sz w:val="21"/>
        </w:rPr>
      </w:pPr>
    </w:p>
    <w:p w:rsidR="00361D1F" w:rsidRDefault="00361D1F" w:rsidP="000961B7">
      <w:pPr>
        <w:pStyle w:val="ListParagraph"/>
        <w:numPr>
          <w:ilvl w:val="0"/>
          <w:numId w:val="6"/>
        </w:numPr>
        <w:tabs>
          <w:tab w:val="left" w:pos="1213"/>
          <w:tab w:val="left" w:pos="4606"/>
          <w:tab w:val="left" w:pos="9100"/>
        </w:tabs>
        <w:spacing w:before="1" w:line="230" w:lineRule="auto"/>
        <w:ind w:left="1937" w:right="833" w:hanging="368"/>
      </w:pPr>
      <w:r>
        <w:rPr>
          <w:color w:val="221F1F"/>
        </w:rPr>
        <w:t>At the request of the Contractor, we, as Guarantor, hereby irrevocably undertake to pay the Beneﬁciary any sum</w:t>
      </w:r>
      <w:r>
        <w:rPr>
          <w:color w:val="221F1F"/>
          <w:spacing w:val="-53"/>
        </w:rPr>
        <w:t xml:space="preserve"> </w:t>
      </w:r>
      <w:r>
        <w:rPr>
          <w:color w:val="221F1F"/>
        </w:rPr>
        <w:t>or</w:t>
      </w:r>
      <w:r>
        <w:rPr>
          <w:color w:val="221F1F"/>
          <w:spacing w:val="-2"/>
        </w:rPr>
        <w:t xml:space="preserve"> </w:t>
      </w:r>
      <w:r>
        <w:rPr>
          <w:color w:val="221F1F"/>
        </w:rPr>
        <w:t>sums</w:t>
      </w:r>
      <w:r>
        <w:rPr>
          <w:color w:val="221F1F"/>
          <w:spacing w:val="-1"/>
        </w:rPr>
        <w:t xml:space="preserve"> </w:t>
      </w:r>
      <w:r>
        <w:rPr>
          <w:color w:val="221F1F"/>
        </w:rPr>
        <w:t>not</w:t>
      </w:r>
      <w:r>
        <w:rPr>
          <w:color w:val="221F1F"/>
          <w:spacing w:val="-3"/>
        </w:rPr>
        <w:t xml:space="preserve"> </w:t>
      </w:r>
      <w:r>
        <w:rPr>
          <w:color w:val="221F1F"/>
        </w:rPr>
        <w:t>exceeding</w:t>
      </w:r>
      <w:r>
        <w:rPr>
          <w:color w:val="221F1F"/>
          <w:spacing w:val="-1"/>
        </w:rPr>
        <w:t xml:space="preserve"> </w:t>
      </w:r>
      <w:r>
        <w:rPr>
          <w:color w:val="221F1F"/>
        </w:rPr>
        <w:t>in</w:t>
      </w:r>
      <w:r>
        <w:rPr>
          <w:color w:val="221F1F"/>
          <w:spacing w:val="-4"/>
        </w:rPr>
        <w:t xml:space="preserve"> </w:t>
      </w:r>
      <w:r>
        <w:rPr>
          <w:color w:val="221F1F"/>
        </w:rPr>
        <w:t>total</w:t>
      </w:r>
      <w:r>
        <w:rPr>
          <w:color w:val="221F1F"/>
          <w:spacing w:val="-3"/>
        </w:rPr>
        <w:t xml:space="preserve"> </w:t>
      </w:r>
      <w:r>
        <w:rPr>
          <w:color w:val="221F1F"/>
        </w:rPr>
        <w:t>an</w:t>
      </w:r>
      <w:r>
        <w:rPr>
          <w:color w:val="221F1F"/>
          <w:spacing w:val="-1"/>
        </w:rPr>
        <w:t xml:space="preserve"> </w:t>
      </w:r>
      <w:r>
        <w:rPr>
          <w:color w:val="221F1F"/>
        </w:rPr>
        <w:t>amount of</w:t>
      </w:r>
      <w:r>
        <w:rPr>
          <w:color w:val="221F1F"/>
          <w:spacing w:val="3"/>
        </w:rPr>
        <w:t xml:space="preserve"> </w:t>
      </w:r>
      <w:r>
        <w:rPr>
          <w:i/>
          <w:color w:val="221F1F"/>
        </w:rPr>
        <w:t>[insert</w:t>
      </w:r>
      <w:r>
        <w:rPr>
          <w:i/>
          <w:color w:val="221F1F"/>
          <w:spacing w:val="-2"/>
        </w:rPr>
        <w:t xml:space="preserve"> </w:t>
      </w:r>
      <w:r>
        <w:rPr>
          <w:i/>
          <w:color w:val="221F1F"/>
        </w:rPr>
        <w:t>amount</w:t>
      </w:r>
      <w:r>
        <w:rPr>
          <w:i/>
          <w:color w:val="221F1F"/>
          <w:spacing w:val="-3"/>
        </w:rPr>
        <w:t xml:space="preserve"> </w:t>
      </w:r>
      <w:r>
        <w:rPr>
          <w:i/>
          <w:color w:val="221F1F"/>
        </w:rPr>
        <w:t>in</w:t>
      </w:r>
      <w:r>
        <w:rPr>
          <w:i/>
          <w:color w:val="221F1F"/>
          <w:spacing w:val="-1"/>
        </w:rPr>
        <w:t xml:space="preserve"> </w:t>
      </w:r>
      <w:r>
        <w:rPr>
          <w:i/>
          <w:color w:val="221F1F"/>
        </w:rPr>
        <w:t>ﬁgures]</w:t>
      </w:r>
      <w:r>
        <w:rPr>
          <w:i/>
          <w:color w:val="221F1F"/>
          <w:u w:val="single" w:color="211E1F"/>
        </w:rPr>
        <w:tab/>
      </w:r>
      <w:r>
        <w:rPr>
          <w:color w:val="221F1F"/>
        </w:rPr>
        <w:t>_</w:t>
      </w:r>
      <w:r>
        <w:rPr>
          <w:color w:val="221F1F"/>
          <w:spacing w:val="10"/>
        </w:rPr>
        <w:t xml:space="preserve"> </w:t>
      </w:r>
      <w:r>
        <w:rPr>
          <w:color w:val="221F1F"/>
        </w:rPr>
        <w:t>(</w:t>
      </w:r>
      <w:r>
        <w:rPr>
          <w:i/>
          <w:color w:val="221F1F"/>
        </w:rPr>
        <w:t>[insert</w:t>
      </w:r>
      <w:r>
        <w:rPr>
          <w:i/>
          <w:color w:val="221F1F"/>
          <w:spacing w:val="11"/>
        </w:rPr>
        <w:t xml:space="preserve"> </w:t>
      </w:r>
      <w:r>
        <w:rPr>
          <w:i/>
          <w:color w:val="221F1F"/>
        </w:rPr>
        <w:t>amount</w:t>
      </w:r>
      <w:r>
        <w:rPr>
          <w:i/>
          <w:color w:val="221F1F"/>
          <w:spacing w:val="9"/>
        </w:rPr>
        <w:t xml:space="preserve"> </w:t>
      </w:r>
      <w:r>
        <w:rPr>
          <w:i/>
          <w:color w:val="221F1F"/>
        </w:rPr>
        <w:t>in</w:t>
      </w:r>
      <w:r>
        <w:rPr>
          <w:i/>
          <w:color w:val="221F1F"/>
          <w:spacing w:val="-53"/>
        </w:rPr>
        <w:t xml:space="preserve"> </w:t>
      </w:r>
      <w:r>
        <w:rPr>
          <w:i/>
          <w:color w:val="221F1F"/>
        </w:rPr>
        <w:t>words</w:t>
      </w:r>
      <w:r>
        <w:rPr>
          <w:i/>
          <w:color w:val="221F1F"/>
          <w:u w:val="single" w:color="211E1F"/>
        </w:rPr>
        <w:tab/>
      </w:r>
      <w:r>
        <w:rPr>
          <w:i/>
          <w:color w:val="221F1F"/>
        </w:rPr>
        <w:t>])</w:t>
      </w:r>
      <w:r>
        <w:rPr>
          <w:i/>
          <w:color w:val="221F1F"/>
          <w:position w:val="11"/>
          <w:sz w:val="11"/>
        </w:rPr>
        <w:t>1</w:t>
      </w:r>
      <w:r>
        <w:rPr>
          <w:i/>
          <w:color w:val="221F1F"/>
          <w:spacing w:val="-7"/>
          <w:position w:val="11"/>
          <w:sz w:val="11"/>
        </w:rPr>
        <w:t xml:space="preserve"> </w:t>
      </w:r>
      <w:r>
        <w:rPr>
          <w:color w:val="221F1F"/>
        </w:rPr>
        <w:t>upon</w:t>
      </w:r>
      <w:r>
        <w:rPr>
          <w:color w:val="221F1F"/>
          <w:spacing w:val="-11"/>
        </w:rPr>
        <w:t xml:space="preserve"> </w:t>
      </w:r>
      <w:r>
        <w:rPr>
          <w:color w:val="221F1F"/>
        </w:rPr>
        <w:t>receipt</w:t>
      </w:r>
      <w:r>
        <w:rPr>
          <w:color w:val="221F1F"/>
          <w:spacing w:val="-9"/>
        </w:rPr>
        <w:t xml:space="preserve"> </w:t>
      </w:r>
      <w:r>
        <w:rPr>
          <w:color w:val="221F1F"/>
        </w:rPr>
        <w:t>by</w:t>
      </w:r>
      <w:r>
        <w:rPr>
          <w:color w:val="221F1F"/>
          <w:spacing w:val="-11"/>
        </w:rPr>
        <w:t xml:space="preserve"> </w:t>
      </w:r>
      <w:r>
        <w:rPr>
          <w:color w:val="221F1F"/>
        </w:rPr>
        <w:t>us</w:t>
      </w:r>
      <w:r>
        <w:rPr>
          <w:color w:val="221F1F"/>
          <w:spacing w:val="-10"/>
        </w:rPr>
        <w:t xml:space="preserve"> </w:t>
      </w:r>
      <w:r>
        <w:rPr>
          <w:color w:val="221F1F"/>
        </w:rPr>
        <w:t>of</w:t>
      </w:r>
      <w:r>
        <w:rPr>
          <w:color w:val="221F1F"/>
          <w:spacing w:val="-10"/>
        </w:rPr>
        <w:t xml:space="preserve"> </w:t>
      </w:r>
      <w:r>
        <w:rPr>
          <w:color w:val="221F1F"/>
        </w:rPr>
        <w:t>the</w:t>
      </w:r>
      <w:r>
        <w:rPr>
          <w:color w:val="221F1F"/>
          <w:spacing w:val="-12"/>
        </w:rPr>
        <w:t xml:space="preserve"> </w:t>
      </w:r>
      <w:r>
        <w:rPr>
          <w:color w:val="221F1F"/>
        </w:rPr>
        <w:t>Beneﬁciary's</w:t>
      </w:r>
      <w:r>
        <w:rPr>
          <w:color w:val="221F1F"/>
          <w:spacing w:val="-9"/>
        </w:rPr>
        <w:t xml:space="preserve"> </w:t>
      </w:r>
      <w:r>
        <w:rPr>
          <w:color w:val="221F1F"/>
        </w:rPr>
        <w:t>complying</w:t>
      </w:r>
      <w:r>
        <w:rPr>
          <w:color w:val="221F1F"/>
          <w:spacing w:val="-11"/>
        </w:rPr>
        <w:t xml:space="preserve"> </w:t>
      </w:r>
      <w:r>
        <w:rPr>
          <w:color w:val="221F1F"/>
        </w:rPr>
        <w:t>demand</w:t>
      </w:r>
      <w:r>
        <w:rPr>
          <w:color w:val="221F1F"/>
          <w:spacing w:val="-13"/>
        </w:rPr>
        <w:t xml:space="preserve"> </w:t>
      </w:r>
      <w:r>
        <w:rPr>
          <w:color w:val="221F1F"/>
        </w:rPr>
        <w:t>supported</w:t>
      </w:r>
      <w:r>
        <w:rPr>
          <w:color w:val="221F1F"/>
          <w:spacing w:val="-10"/>
        </w:rPr>
        <w:t xml:space="preserve"> </w:t>
      </w:r>
      <w:r>
        <w:rPr>
          <w:color w:val="221F1F"/>
        </w:rPr>
        <w:t>by</w:t>
      </w:r>
      <w:r>
        <w:rPr>
          <w:color w:val="221F1F"/>
          <w:spacing w:val="-53"/>
        </w:rPr>
        <w:t xml:space="preserve"> </w:t>
      </w:r>
      <w:r>
        <w:rPr>
          <w:color w:val="221F1F"/>
        </w:rPr>
        <w:t>the Beneﬁciary's statement, whether in the demand itself or in a separate signed document accompanying or</w:t>
      </w:r>
      <w:r>
        <w:rPr>
          <w:color w:val="221F1F"/>
          <w:spacing w:val="1"/>
        </w:rPr>
        <w:t xml:space="preserve"> </w:t>
      </w:r>
      <w:r>
        <w:rPr>
          <w:color w:val="221F1F"/>
        </w:rPr>
        <w:t>identifying the</w:t>
      </w:r>
      <w:r>
        <w:rPr>
          <w:color w:val="221F1F"/>
          <w:spacing w:val="1"/>
        </w:rPr>
        <w:t xml:space="preserve"> </w:t>
      </w:r>
      <w:r>
        <w:rPr>
          <w:color w:val="221F1F"/>
        </w:rPr>
        <w:t>demand, stating that the Contractor is in breach of its obligation(s) under the Contract, without</w:t>
      </w:r>
      <w:r>
        <w:rPr>
          <w:color w:val="221F1F"/>
          <w:spacing w:val="1"/>
        </w:rPr>
        <w:t xml:space="preserve"> </w:t>
      </w:r>
      <w:r>
        <w:rPr>
          <w:color w:val="221F1F"/>
        </w:rPr>
        <w:t>your needing to</w:t>
      </w:r>
      <w:r>
        <w:rPr>
          <w:color w:val="221F1F"/>
          <w:spacing w:val="-1"/>
        </w:rPr>
        <w:t xml:space="preserve"> </w:t>
      </w:r>
      <w:r>
        <w:rPr>
          <w:color w:val="221F1F"/>
        </w:rPr>
        <w:t>prove or</w:t>
      </w:r>
      <w:r>
        <w:rPr>
          <w:color w:val="221F1F"/>
          <w:spacing w:val="1"/>
        </w:rPr>
        <w:t xml:space="preserve"> </w:t>
      </w:r>
      <w:r>
        <w:rPr>
          <w:color w:val="221F1F"/>
        </w:rPr>
        <w:t>showgrounds for</w:t>
      </w:r>
      <w:r>
        <w:rPr>
          <w:color w:val="221F1F"/>
          <w:spacing w:val="1"/>
        </w:rPr>
        <w:t xml:space="preserve"> </w:t>
      </w:r>
      <w:r>
        <w:rPr>
          <w:color w:val="221F1F"/>
        </w:rPr>
        <w:t>your</w:t>
      </w:r>
      <w:r>
        <w:rPr>
          <w:color w:val="221F1F"/>
          <w:spacing w:val="1"/>
        </w:rPr>
        <w:t xml:space="preserve"> </w:t>
      </w:r>
      <w:r>
        <w:rPr>
          <w:color w:val="221F1F"/>
        </w:rPr>
        <w:t>demand</w:t>
      </w:r>
      <w:r>
        <w:rPr>
          <w:color w:val="221F1F"/>
          <w:spacing w:val="-1"/>
        </w:rPr>
        <w:t xml:space="preserve"> </w:t>
      </w:r>
      <w:r>
        <w:rPr>
          <w:color w:val="221F1F"/>
        </w:rPr>
        <w:t>or</w:t>
      </w:r>
      <w:r>
        <w:rPr>
          <w:color w:val="221F1F"/>
          <w:spacing w:val="1"/>
        </w:rPr>
        <w:t xml:space="preserve"> </w:t>
      </w:r>
      <w:r>
        <w:rPr>
          <w:color w:val="221F1F"/>
        </w:rPr>
        <w:t>the</w:t>
      </w:r>
      <w:r>
        <w:rPr>
          <w:color w:val="221F1F"/>
          <w:spacing w:val="-1"/>
        </w:rPr>
        <w:t xml:space="preserve"> </w:t>
      </w:r>
      <w:r>
        <w:rPr>
          <w:color w:val="221F1F"/>
        </w:rPr>
        <w:t>sum</w:t>
      </w:r>
      <w:r>
        <w:rPr>
          <w:color w:val="221F1F"/>
          <w:spacing w:val="-2"/>
        </w:rPr>
        <w:t xml:space="preserve"> </w:t>
      </w:r>
      <w:r>
        <w:rPr>
          <w:color w:val="221F1F"/>
        </w:rPr>
        <w:t>speciﬁed</w:t>
      </w:r>
      <w:r>
        <w:rPr>
          <w:color w:val="221F1F"/>
          <w:spacing w:val="-2"/>
        </w:rPr>
        <w:t xml:space="preserve"> </w:t>
      </w:r>
      <w:r>
        <w:rPr>
          <w:color w:val="221F1F"/>
        </w:rPr>
        <w:t>there</w:t>
      </w:r>
      <w:r>
        <w:rPr>
          <w:color w:val="221F1F"/>
          <w:spacing w:val="-3"/>
        </w:rPr>
        <w:t xml:space="preserve"> </w:t>
      </w:r>
      <w:r>
        <w:rPr>
          <w:color w:val="221F1F"/>
        </w:rPr>
        <w:t>in.</w:t>
      </w:r>
    </w:p>
    <w:p w:rsidR="00361D1F" w:rsidRDefault="00361D1F" w:rsidP="000961B7">
      <w:pPr>
        <w:pStyle w:val="BodyText"/>
        <w:spacing w:before="7"/>
        <w:ind w:left="720"/>
        <w:rPr>
          <w:sz w:val="20"/>
        </w:rPr>
      </w:pPr>
    </w:p>
    <w:p w:rsidR="00361D1F" w:rsidRDefault="00361D1F" w:rsidP="000961B7">
      <w:pPr>
        <w:pStyle w:val="ListParagraph"/>
        <w:numPr>
          <w:ilvl w:val="0"/>
          <w:numId w:val="6"/>
        </w:numPr>
        <w:tabs>
          <w:tab w:val="left" w:pos="1213"/>
          <w:tab w:val="left" w:pos="5453"/>
          <w:tab w:val="left" w:pos="7635"/>
        </w:tabs>
        <w:spacing w:line="230" w:lineRule="auto"/>
        <w:ind w:left="1937" w:right="835" w:hanging="368"/>
      </w:pPr>
      <w:r>
        <w:rPr>
          <w:color w:val="221F1F"/>
        </w:rPr>
        <w:t>A demand under this guarantee may be presented as from the presentation to the Guarantor of a certiﬁcate from</w:t>
      </w:r>
      <w:r>
        <w:rPr>
          <w:color w:val="221F1F"/>
          <w:spacing w:val="1"/>
        </w:rPr>
        <w:t xml:space="preserve"> </w:t>
      </w:r>
      <w:r>
        <w:rPr>
          <w:color w:val="221F1F"/>
        </w:rPr>
        <w:t>the</w:t>
      </w:r>
      <w:r>
        <w:rPr>
          <w:color w:val="221F1F"/>
          <w:spacing w:val="-4"/>
        </w:rPr>
        <w:t xml:space="preserve"> </w:t>
      </w:r>
      <w:r>
        <w:rPr>
          <w:color w:val="221F1F"/>
        </w:rPr>
        <w:t>Beneﬁciary's</w:t>
      </w:r>
      <w:r>
        <w:rPr>
          <w:color w:val="221F1F"/>
          <w:spacing w:val="-3"/>
        </w:rPr>
        <w:t xml:space="preserve"> </w:t>
      </w:r>
      <w:r>
        <w:rPr>
          <w:color w:val="221F1F"/>
        </w:rPr>
        <w:t>bank</w:t>
      </w:r>
      <w:r>
        <w:rPr>
          <w:color w:val="221F1F"/>
          <w:spacing w:val="-4"/>
        </w:rPr>
        <w:t xml:space="preserve"> </w:t>
      </w:r>
      <w:r>
        <w:rPr>
          <w:color w:val="221F1F"/>
        </w:rPr>
        <w:t>stating</w:t>
      </w:r>
      <w:r>
        <w:rPr>
          <w:color w:val="221F1F"/>
          <w:spacing w:val="-3"/>
        </w:rPr>
        <w:t xml:space="preserve"> </w:t>
      </w:r>
      <w:r>
        <w:rPr>
          <w:color w:val="221F1F"/>
        </w:rPr>
        <w:t>that</w:t>
      </w:r>
      <w:r>
        <w:rPr>
          <w:color w:val="221F1F"/>
          <w:spacing w:val="-2"/>
        </w:rPr>
        <w:t xml:space="preserve"> </w:t>
      </w:r>
      <w:r>
        <w:rPr>
          <w:color w:val="221F1F"/>
        </w:rPr>
        <w:t>the</w:t>
      </w:r>
      <w:r>
        <w:rPr>
          <w:color w:val="221F1F"/>
          <w:spacing w:val="-3"/>
        </w:rPr>
        <w:t xml:space="preserve"> </w:t>
      </w:r>
      <w:r>
        <w:rPr>
          <w:color w:val="221F1F"/>
        </w:rPr>
        <w:t>second</w:t>
      </w:r>
      <w:r>
        <w:rPr>
          <w:color w:val="221F1F"/>
          <w:spacing w:val="-3"/>
        </w:rPr>
        <w:t xml:space="preserve"> </w:t>
      </w:r>
      <w:r>
        <w:rPr>
          <w:color w:val="221F1F"/>
        </w:rPr>
        <w:t>half</w:t>
      </w:r>
      <w:r>
        <w:rPr>
          <w:color w:val="221F1F"/>
          <w:spacing w:val="-2"/>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Retention</w:t>
      </w:r>
      <w:r>
        <w:rPr>
          <w:color w:val="221F1F"/>
          <w:spacing w:val="-3"/>
        </w:rPr>
        <w:t xml:space="preserve"> </w:t>
      </w:r>
      <w:r>
        <w:rPr>
          <w:color w:val="221F1F"/>
        </w:rPr>
        <w:t>Money</w:t>
      </w:r>
      <w:r>
        <w:rPr>
          <w:color w:val="221F1F"/>
          <w:spacing w:val="-3"/>
        </w:rPr>
        <w:t xml:space="preserve"> </w:t>
      </w:r>
      <w:r>
        <w:rPr>
          <w:color w:val="221F1F"/>
        </w:rPr>
        <w:t>as</w:t>
      </w:r>
      <w:r>
        <w:rPr>
          <w:color w:val="221F1F"/>
          <w:spacing w:val="-5"/>
        </w:rPr>
        <w:t xml:space="preserve"> </w:t>
      </w:r>
      <w:r>
        <w:rPr>
          <w:color w:val="221F1F"/>
        </w:rPr>
        <w:t>referred</w:t>
      </w:r>
      <w:r>
        <w:rPr>
          <w:color w:val="221F1F"/>
          <w:spacing w:val="-3"/>
        </w:rPr>
        <w:t xml:space="preserve"> </w:t>
      </w:r>
      <w:r>
        <w:rPr>
          <w:color w:val="221F1F"/>
        </w:rPr>
        <w:t>to</w:t>
      </w:r>
      <w:r>
        <w:rPr>
          <w:color w:val="221F1F"/>
          <w:spacing w:val="-6"/>
        </w:rPr>
        <w:t xml:space="preserve"> </w:t>
      </w:r>
      <w:r>
        <w:rPr>
          <w:color w:val="221F1F"/>
        </w:rPr>
        <w:t>above</w:t>
      </w:r>
      <w:r>
        <w:rPr>
          <w:color w:val="221F1F"/>
          <w:spacing w:val="-3"/>
        </w:rPr>
        <w:t xml:space="preserve"> </w:t>
      </w:r>
      <w:r>
        <w:rPr>
          <w:color w:val="221F1F"/>
        </w:rPr>
        <w:t>has</w:t>
      </w:r>
      <w:r>
        <w:rPr>
          <w:color w:val="221F1F"/>
          <w:spacing w:val="-3"/>
        </w:rPr>
        <w:t xml:space="preserve"> </w:t>
      </w:r>
      <w:r>
        <w:rPr>
          <w:color w:val="221F1F"/>
        </w:rPr>
        <w:t>been</w:t>
      </w:r>
      <w:r>
        <w:rPr>
          <w:color w:val="221F1F"/>
          <w:spacing w:val="-4"/>
        </w:rPr>
        <w:t xml:space="preserve"> </w:t>
      </w:r>
      <w:r>
        <w:rPr>
          <w:color w:val="221F1F"/>
        </w:rPr>
        <w:t>credited</w:t>
      </w:r>
      <w:r>
        <w:rPr>
          <w:color w:val="221F1F"/>
          <w:spacing w:val="-52"/>
        </w:rPr>
        <w:t xml:space="preserve"> </w:t>
      </w:r>
      <w:r>
        <w:rPr>
          <w:color w:val="221F1F"/>
        </w:rPr>
        <w:t>to</w:t>
      </w:r>
      <w:r>
        <w:rPr>
          <w:color w:val="221F1F"/>
          <w:spacing w:val="-2"/>
        </w:rPr>
        <w:t xml:space="preserve"> </w:t>
      </w:r>
      <w:r>
        <w:rPr>
          <w:color w:val="221F1F"/>
        </w:rPr>
        <w:t>the</w:t>
      </w:r>
      <w:r>
        <w:rPr>
          <w:color w:val="221F1F"/>
          <w:spacing w:val="-1"/>
        </w:rPr>
        <w:t xml:space="preserve"> </w:t>
      </w:r>
      <w:r>
        <w:rPr>
          <w:color w:val="221F1F"/>
        </w:rPr>
        <w:t>Contractor</w:t>
      </w:r>
      <w:r>
        <w:rPr>
          <w:color w:val="221F1F"/>
          <w:spacing w:val="-1"/>
        </w:rPr>
        <w:t xml:space="preserve"> </w:t>
      </w:r>
      <w:r>
        <w:rPr>
          <w:color w:val="221F1F"/>
        </w:rPr>
        <w:t>on</w:t>
      </w:r>
      <w:r>
        <w:rPr>
          <w:color w:val="221F1F"/>
          <w:spacing w:val="-4"/>
        </w:rPr>
        <w:t xml:space="preserve"> </w:t>
      </w:r>
      <w:r>
        <w:rPr>
          <w:color w:val="221F1F"/>
        </w:rPr>
        <w:t>its</w:t>
      </w:r>
      <w:r>
        <w:rPr>
          <w:color w:val="221F1F"/>
          <w:spacing w:val="-1"/>
        </w:rPr>
        <w:t xml:space="preserve"> </w:t>
      </w:r>
      <w:r>
        <w:rPr>
          <w:color w:val="221F1F"/>
        </w:rPr>
        <w:t>account number</w:t>
      </w:r>
      <w:r>
        <w:rPr>
          <w:color w:val="221F1F"/>
          <w:u w:val="single" w:color="211E1F"/>
        </w:rPr>
        <w:tab/>
      </w:r>
      <w:r>
        <w:rPr>
          <w:color w:val="221F1F"/>
        </w:rPr>
        <w:t>at</w:t>
      </w:r>
      <w:r>
        <w:rPr>
          <w:color w:val="221F1F"/>
          <w:u w:val="single" w:color="211E1F"/>
        </w:rPr>
        <w:tab/>
      </w:r>
      <w:r>
        <w:rPr>
          <w:i/>
          <w:color w:val="221F1F"/>
        </w:rPr>
        <w:t>[insert</w:t>
      </w:r>
      <w:r>
        <w:rPr>
          <w:i/>
          <w:color w:val="221F1F"/>
          <w:spacing w:val="19"/>
        </w:rPr>
        <w:t xml:space="preserve"> </w:t>
      </w:r>
      <w:r>
        <w:rPr>
          <w:i/>
          <w:color w:val="221F1F"/>
        </w:rPr>
        <w:t>name</w:t>
      </w:r>
      <w:r>
        <w:rPr>
          <w:i/>
          <w:color w:val="221F1F"/>
          <w:spacing w:val="19"/>
        </w:rPr>
        <w:t xml:space="preserve"> </w:t>
      </w:r>
      <w:r>
        <w:rPr>
          <w:i/>
          <w:color w:val="221F1F"/>
        </w:rPr>
        <w:t>and</w:t>
      </w:r>
      <w:r>
        <w:rPr>
          <w:i/>
          <w:color w:val="221F1F"/>
          <w:spacing w:val="18"/>
        </w:rPr>
        <w:t xml:space="preserve"> </w:t>
      </w:r>
      <w:r>
        <w:rPr>
          <w:i/>
          <w:color w:val="221F1F"/>
        </w:rPr>
        <w:t>address</w:t>
      </w:r>
      <w:r>
        <w:rPr>
          <w:i/>
          <w:color w:val="221F1F"/>
          <w:spacing w:val="19"/>
        </w:rPr>
        <w:t xml:space="preserve"> </w:t>
      </w:r>
      <w:r>
        <w:rPr>
          <w:i/>
          <w:color w:val="221F1F"/>
        </w:rPr>
        <w:t>of</w:t>
      </w:r>
      <w:r>
        <w:rPr>
          <w:i/>
          <w:color w:val="221F1F"/>
          <w:spacing w:val="-53"/>
        </w:rPr>
        <w:t xml:space="preserve"> </w:t>
      </w:r>
      <w:r>
        <w:rPr>
          <w:i/>
          <w:color w:val="221F1F"/>
        </w:rPr>
        <w:t>Applicant's</w:t>
      </w:r>
      <w:r>
        <w:rPr>
          <w:i/>
          <w:color w:val="221F1F"/>
          <w:spacing w:val="-2"/>
        </w:rPr>
        <w:t xml:space="preserve"> </w:t>
      </w:r>
      <w:r>
        <w:rPr>
          <w:i/>
          <w:color w:val="221F1F"/>
        </w:rPr>
        <w:t>bank]</w:t>
      </w:r>
      <w:r>
        <w:rPr>
          <w:color w:val="221F1F"/>
        </w:rPr>
        <w:t>.</w:t>
      </w:r>
    </w:p>
    <w:p w:rsidR="00361D1F" w:rsidRDefault="00361D1F" w:rsidP="000961B7">
      <w:pPr>
        <w:pStyle w:val="BodyText"/>
        <w:spacing w:before="10"/>
        <w:ind w:left="720"/>
        <w:rPr>
          <w:sz w:val="20"/>
        </w:rPr>
      </w:pPr>
    </w:p>
    <w:p w:rsidR="00361D1F" w:rsidRDefault="00361D1F" w:rsidP="000961B7">
      <w:pPr>
        <w:pStyle w:val="ListParagraph"/>
        <w:numPr>
          <w:ilvl w:val="0"/>
          <w:numId w:val="6"/>
        </w:numPr>
        <w:tabs>
          <w:tab w:val="left" w:pos="1213"/>
        </w:tabs>
        <w:spacing w:before="1" w:line="230" w:lineRule="auto"/>
        <w:ind w:left="1937" w:right="836" w:hanging="368"/>
      </w:pPr>
      <w:r>
        <w:rPr>
          <w:color w:val="221F1F"/>
        </w:rPr>
        <w:t>This guarantee shall</w:t>
      </w:r>
      <w:r>
        <w:rPr>
          <w:color w:val="221F1F"/>
          <w:spacing w:val="1"/>
        </w:rPr>
        <w:t xml:space="preserve"> </w:t>
      </w:r>
      <w:r>
        <w:rPr>
          <w:color w:val="221F1F"/>
        </w:rPr>
        <w:t>expire</w:t>
      </w:r>
      <w:r>
        <w:rPr>
          <w:color w:val="221F1F"/>
          <w:spacing w:val="1"/>
        </w:rPr>
        <w:t xml:space="preserve"> </w:t>
      </w:r>
      <w:r>
        <w:rPr>
          <w:color w:val="221F1F"/>
        </w:rPr>
        <w:t>no later than the....................Day of...................2...........</w:t>
      </w:r>
      <w:r>
        <w:rPr>
          <w:color w:val="221F1F"/>
          <w:position w:val="11"/>
          <w:sz w:val="11"/>
        </w:rPr>
        <w:t>2</w:t>
      </w:r>
      <w:r>
        <w:rPr>
          <w:color w:val="221F1F"/>
        </w:rPr>
        <w:t>, and any demand for</w:t>
      </w:r>
      <w:r>
        <w:rPr>
          <w:color w:val="221F1F"/>
          <w:spacing w:val="1"/>
        </w:rPr>
        <w:t xml:space="preserve"> </w:t>
      </w:r>
      <w:r>
        <w:rPr>
          <w:color w:val="221F1F"/>
        </w:rPr>
        <w:t>payment</w:t>
      </w:r>
      <w:r>
        <w:rPr>
          <w:color w:val="221F1F"/>
          <w:spacing w:val="-3"/>
        </w:rPr>
        <w:t xml:space="preserve"> </w:t>
      </w:r>
      <w:r>
        <w:rPr>
          <w:color w:val="221F1F"/>
        </w:rPr>
        <w:t>under</w:t>
      </w:r>
      <w:r>
        <w:rPr>
          <w:color w:val="221F1F"/>
          <w:spacing w:val="1"/>
        </w:rPr>
        <w:t xml:space="preserve"> </w:t>
      </w:r>
      <w:r>
        <w:rPr>
          <w:color w:val="221F1F"/>
        </w:rPr>
        <w:t>it</w:t>
      </w:r>
      <w:r>
        <w:rPr>
          <w:color w:val="221F1F"/>
          <w:spacing w:val="-2"/>
        </w:rPr>
        <w:t xml:space="preserve"> </w:t>
      </w:r>
      <w:r>
        <w:rPr>
          <w:color w:val="221F1F"/>
        </w:rPr>
        <w:t>must be</w:t>
      </w:r>
      <w:r>
        <w:rPr>
          <w:color w:val="221F1F"/>
          <w:spacing w:val="-2"/>
        </w:rPr>
        <w:t xml:space="preserve"> </w:t>
      </w:r>
      <w:r>
        <w:rPr>
          <w:color w:val="221F1F"/>
        </w:rPr>
        <w:t>received</w:t>
      </w:r>
      <w:r>
        <w:rPr>
          <w:color w:val="221F1F"/>
          <w:spacing w:val="1"/>
        </w:rPr>
        <w:t xml:space="preserve"> </w:t>
      </w:r>
      <w:r>
        <w:rPr>
          <w:color w:val="221F1F"/>
        </w:rPr>
        <w:t>by us</w:t>
      </w:r>
      <w:r>
        <w:rPr>
          <w:color w:val="221F1F"/>
          <w:spacing w:val="-1"/>
        </w:rPr>
        <w:t xml:space="preserve"> </w:t>
      </w:r>
      <w:r>
        <w:rPr>
          <w:color w:val="221F1F"/>
        </w:rPr>
        <w:t>at</w:t>
      </w:r>
      <w:r>
        <w:rPr>
          <w:color w:val="221F1F"/>
          <w:spacing w:val="-2"/>
        </w:rPr>
        <w:t xml:space="preserve"> </w:t>
      </w:r>
      <w:r>
        <w:rPr>
          <w:color w:val="221F1F"/>
        </w:rPr>
        <w:t>the ofﬁce</w:t>
      </w:r>
      <w:r>
        <w:rPr>
          <w:color w:val="221F1F"/>
          <w:spacing w:val="-3"/>
        </w:rPr>
        <w:t xml:space="preserve"> </w:t>
      </w:r>
      <w:r>
        <w:rPr>
          <w:color w:val="221F1F"/>
        </w:rPr>
        <w:t>indicated</w:t>
      </w:r>
      <w:r>
        <w:rPr>
          <w:color w:val="221F1F"/>
          <w:spacing w:val="-2"/>
        </w:rPr>
        <w:t xml:space="preserve"> </w:t>
      </w:r>
      <w:r>
        <w:rPr>
          <w:color w:val="221F1F"/>
        </w:rPr>
        <w:t>above on or before</w:t>
      </w:r>
      <w:r>
        <w:rPr>
          <w:color w:val="221F1F"/>
          <w:spacing w:val="-2"/>
        </w:rPr>
        <w:t xml:space="preserve"> </w:t>
      </w:r>
      <w:r>
        <w:rPr>
          <w:color w:val="221F1F"/>
        </w:rPr>
        <w:t>that</w:t>
      </w:r>
      <w:r>
        <w:rPr>
          <w:color w:val="221F1F"/>
          <w:spacing w:val="1"/>
        </w:rPr>
        <w:t xml:space="preserve"> </w:t>
      </w:r>
      <w:r>
        <w:rPr>
          <w:color w:val="221F1F"/>
        </w:rPr>
        <w:t>date.</w:t>
      </w:r>
    </w:p>
    <w:p w:rsidR="00361D1F" w:rsidRDefault="00361D1F" w:rsidP="000961B7">
      <w:pPr>
        <w:pStyle w:val="BodyText"/>
        <w:spacing w:before="2"/>
        <w:ind w:left="720"/>
        <w:rPr>
          <w:sz w:val="21"/>
        </w:rPr>
      </w:pPr>
    </w:p>
    <w:p w:rsidR="00361D1F" w:rsidRDefault="00361D1F" w:rsidP="000961B7">
      <w:pPr>
        <w:pStyle w:val="ListParagraph"/>
        <w:numPr>
          <w:ilvl w:val="0"/>
          <w:numId w:val="6"/>
        </w:numPr>
        <w:tabs>
          <w:tab w:val="left" w:pos="1213"/>
        </w:tabs>
        <w:spacing w:line="230" w:lineRule="auto"/>
        <w:ind w:left="1937" w:right="835" w:hanging="368"/>
      </w:pPr>
      <w:r>
        <w:rPr>
          <w:color w:val="221F1F"/>
        </w:rPr>
        <w:t>The</w:t>
      </w:r>
      <w:r>
        <w:rPr>
          <w:color w:val="221F1F"/>
          <w:spacing w:val="-12"/>
        </w:rPr>
        <w:t xml:space="preserve"> </w:t>
      </w:r>
      <w:r>
        <w:rPr>
          <w:color w:val="221F1F"/>
        </w:rPr>
        <w:t>Guarantor</w:t>
      </w:r>
      <w:r>
        <w:rPr>
          <w:color w:val="221F1F"/>
          <w:spacing w:val="-12"/>
        </w:rPr>
        <w:t xml:space="preserve"> </w:t>
      </w:r>
      <w:r>
        <w:rPr>
          <w:color w:val="221F1F"/>
        </w:rPr>
        <w:t>agrees</w:t>
      </w:r>
      <w:r>
        <w:rPr>
          <w:color w:val="221F1F"/>
          <w:spacing w:val="-10"/>
        </w:rPr>
        <w:t xml:space="preserve"> </w:t>
      </w:r>
      <w:r>
        <w:rPr>
          <w:color w:val="221F1F"/>
        </w:rPr>
        <w:t>to</w:t>
      </w:r>
      <w:r>
        <w:rPr>
          <w:color w:val="221F1F"/>
          <w:spacing w:val="-10"/>
        </w:rPr>
        <w:t xml:space="preserve"> </w:t>
      </w:r>
      <w:r>
        <w:rPr>
          <w:color w:val="221F1F"/>
        </w:rPr>
        <w:t>a</w:t>
      </w:r>
      <w:r>
        <w:rPr>
          <w:color w:val="221F1F"/>
          <w:spacing w:val="-13"/>
        </w:rPr>
        <w:t xml:space="preserve"> </w:t>
      </w:r>
      <w:r>
        <w:rPr>
          <w:color w:val="221F1F"/>
        </w:rPr>
        <w:t>one-time</w:t>
      </w:r>
      <w:r>
        <w:rPr>
          <w:color w:val="221F1F"/>
          <w:spacing w:val="-13"/>
        </w:rPr>
        <w:t xml:space="preserve"> </w:t>
      </w:r>
      <w:r>
        <w:rPr>
          <w:color w:val="221F1F"/>
        </w:rPr>
        <w:t>extension</w:t>
      </w:r>
      <w:r>
        <w:rPr>
          <w:color w:val="221F1F"/>
          <w:spacing w:val="-13"/>
        </w:rPr>
        <w:t xml:space="preserve"> </w:t>
      </w:r>
      <w:r>
        <w:rPr>
          <w:color w:val="221F1F"/>
        </w:rPr>
        <w:t>of</w:t>
      </w:r>
      <w:r>
        <w:rPr>
          <w:color w:val="221F1F"/>
          <w:spacing w:val="-12"/>
        </w:rPr>
        <w:t xml:space="preserve"> </w:t>
      </w:r>
      <w:r>
        <w:rPr>
          <w:color w:val="221F1F"/>
        </w:rPr>
        <w:t>this</w:t>
      </w:r>
      <w:r>
        <w:rPr>
          <w:color w:val="221F1F"/>
          <w:spacing w:val="-12"/>
        </w:rPr>
        <w:t xml:space="preserve"> </w:t>
      </w:r>
      <w:r>
        <w:rPr>
          <w:color w:val="221F1F"/>
        </w:rPr>
        <w:t>guarantee</w:t>
      </w:r>
      <w:r>
        <w:rPr>
          <w:color w:val="221F1F"/>
          <w:spacing w:val="-12"/>
        </w:rPr>
        <w:t xml:space="preserve"> </w:t>
      </w:r>
      <w:r>
        <w:rPr>
          <w:color w:val="221F1F"/>
        </w:rPr>
        <w:t>for</w:t>
      </w:r>
      <w:r>
        <w:rPr>
          <w:color w:val="221F1F"/>
          <w:spacing w:val="-12"/>
        </w:rPr>
        <w:t xml:space="preserve"> </w:t>
      </w:r>
      <w:r>
        <w:rPr>
          <w:color w:val="221F1F"/>
        </w:rPr>
        <w:t>a</w:t>
      </w:r>
      <w:r>
        <w:rPr>
          <w:color w:val="221F1F"/>
          <w:spacing w:val="-10"/>
        </w:rPr>
        <w:t xml:space="preserve"> </w:t>
      </w:r>
      <w:r>
        <w:rPr>
          <w:color w:val="221F1F"/>
        </w:rPr>
        <w:t>period</w:t>
      </w:r>
      <w:r>
        <w:rPr>
          <w:color w:val="221F1F"/>
          <w:spacing w:val="-11"/>
        </w:rPr>
        <w:t xml:space="preserve"> </w:t>
      </w:r>
      <w:r>
        <w:rPr>
          <w:color w:val="221F1F"/>
        </w:rPr>
        <w:t>not</w:t>
      </w:r>
      <w:r>
        <w:rPr>
          <w:color w:val="221F1F"/>
          <w:spacing w:val="-12"/>
        </w:rPr>
        <w:t xml:space="preserve"> </w:t>
      </w:r>
      <w:r>
        <w:rPr>
          <w:color w:val="221F1F"/>
        </w:rPr>
        <w:t>to</w:t>
      </w:r>
      <w:r>
        <w:rPr>
          <w:color w:val="221F1F"/>
          <w:spacing w:val="-13"/>
        </w:rPr>
        <w:t xml:space="preserve"> </w:t>
      </w:r>
      <w:r>
        <w:rPr>
          <w:color w:val="221F1F"/>
        </w:rPr>
        <w:t>exceed</w:t>
      </w:r>
      <w:r>
        <w:rPr>
          <w:color w:val="221F1F"/>
          <w:spacing w:val="-13"/>
        </w:rPr>
        <w:t xml:space="preserve"> </w:t>
      </w:r>
      <w:r>
        <w:rPr>
          <w:i/>
          <w:color w:val="221F1F"/>
        </w:rPr>
        <w:t>[six</w:t>
      </w:r>
      <w:r>
        <w:rPr>
          <w:i/>
          <w:color w:val="221F1F"/>
          <w:spacing w:val="-13"/>
        </w:rPr>
        <w:t xml:space="preserve"> </w:t>
      </w:r>
      <w:r>
        <w:rPr>
          <w:i/>
          <w:color w:val="221F1F"/>
        </w:rPr>
        <w:t>months]</w:t>
      </w:r>
      <w:r>
        <w:rPr>
          <w:i/>
          <w:color w:val="221F1F"/>
          <w:spacing w:val="-12"/>
        </w:rPr>
        <w:t xml:space="preserve"> </w:t>
      </w:r>
      <w:r>
        <w:rPr>
          <w:i/>
          <w:color w:val="221F1F"/>
        </w:rPr>
        <w:t>[one</w:t>
      </w:r>
      <w:r>
        <w:rPr>
          <w:i/>
          <w:color w:val="221F1F"/>
          <w:spacing w:val="-12"/>
        </w:rPr>
        <w:t xml:space="preserve"> </w:t>
      </w:r>
      <w:r>
        <w:rPr>
          <w:i/>
          <w:color w:val="221F1F"/>
        </w:rPr>
        <w:t>year],</w:t>
      </w:r>
      <w:r>
        <w:rPr>
          <w:i/>
          <w:color w:val="221F1F"/>
          <w:spacing w:val="-53"/>
        </w:rPr>
        <w:t xml:space="preserve"> </w:t>
      </w:r>
      <w:r>
        <w:rPr>
          <w:color w:val="221F1F"/>
        </w:rPr>
        <w:t>in response to the Beneﬁciary's written request for such extension, such request to be presented to the Guarantor</w:t>
      </w:r>
      <w:r>
        <w:rPr>
          <w:color w:val="221F1F"/>
          <w:spacing w:val="-52"/>
        </w:rPr>
        <w:t xml:space="preserve"> </w:t>
      </w:r>
      <w:r>
        <w:rPr>
          <w:color w:val="221F1F"/>
        </w:rPr>
        <w:t>before</w:t>
      </w:r>
      <w:r>
        <w:rPr>
          <w:color w:val="221F1F"/>
          <w:spacing w:val="-3"/>
        </w:rPr>
        <w:t xml:space="preserve"> </w:t>
      </w:r>
      <w:r>
        <w:rPr>
          <w:color w:val="221F1F"/>
        </w:rPr>
        <w:t>the expiry of</w:t>
      </w:r>
      <w:r>
        <w:rPr>
          <w:color w:val="221F1F"/>
          <w:spacing w:val="1"/>
        </w:rPr>
        <w:t xml:space="preserve"> </w:t>
      </w:r>
      <w:r>
        <w:rPr>
          <w:color w:val="221F1F"/>
        </w:rPr>
        <w:t>the</w:t>
      </w:r>
      <w:r>
        <w:rPr>
          <w:color w:val="221F1F"/>
          <w:spacing w:val="1"/>
        </w:rPr>
        <w:t xml:space="preserve"> </w:t>
      </w:r>
      <w:r>
        <w:rPr>
          <w:color w:val="221F1F"/>
        </w:rPr>
        <w:t>guarantee.</w:t>
      </w:r>
    </w:p>
    <w:p w:rsidR="00361D1F" w:rsidRDefault="00361D1F" w:rsidP="000961B7">
      <w:pPr>
        <w:pStyle w:val="BodyText"/>
        <w:ind w:left="720"/>
        <w:rPr>
          <w:sz w:val="20"/>
        </w:rPr>
      </w:pPr>
    </w:p>
    <w:p w:rsidR="00361D1F" w:rsidRDefault="00361D1F" w:rsidP="000961B7">
      <w:pPr>
        <w:pStyle w:val="BodyText"/>
        <w:spacing w:before="8"/>
        <w:ind w:left="720"/>
        <w:rPr>
          <w:sz w:val="17"/>
        </w:rPr>
      </w:pPr>
      <w:r>
        <w:rPr>
          <w:noProof/>
          <w:lang w:val="en-GB" w:eastAsia="en-GB"/>
        </w:rPr>
        <mc:AlternateContent>
          <mc:Choice Requires="wps">
            <w:drawing>
              <wp:anchor distT="0" distB="0" distL="0" distR="0" simplePos="0" relativeHeight="251866112" behindDoc="1" locked="0" layoutInCell="1" allowOverlap="1" wp14:anchorId="14798C12" wp14:editId="15FF3B0D">
                <wp:simplePos x="0" y="0"/>
                <wp:positionH relativeFrom="page">
                  <wp:posOffset>768350</wp:posOffset>
                </wp:positionH>
                <wp:positionV relativeFrom="paragraph">
                  <wp:posOffset>157480</wp:posOffset>
                </wp:positionV>
                <wp:extent cx="5378450" cy="1270"/>
                <wp:effectExtent l="0" t="0" r="0" b="0"/>
                <wp:wrapTopAndBottom/>
                <wp:docPr id="42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8450" cy="1270"/>
                        </a:xfrm>
                        <a:custGeom>
                          <a:avLst/>
                          <a:gdLst>
                            <a:gd name="T0" fmla="+- 0 1210 1210"/>
                            <a:gd name="T1" fmla="*/ T0 w 8470"/>
                            <a:gd name="T2" fmla="+- 0 9679 1210"/>
                            <a:gd name="T3" fmla="*/ T2 w 8470"/>
                          </a:gdLst>
                          <a:ahLst/>
                          <a:cxnLst>
                            <a:cxn ang="0">
                              <a:pos x="T1" y="0"/>
                            </a:cxn>
                            <a:cxn ang="0">
                              <a:pos x="T3" y="0"/>
                            </a:cxn>
                          </a:cxnLst>
                          <a:rect l="0" t="0" r="r" b="b"/>
                          <a:pathLst>
                            <a:path w="8470">
                              <a:moveTo>
                                <a:pt x="0" y="0"/>
                              </a:moveTo>
                              <a:lnTo>
                                <a:pt x="8469" y="0"/>
                              </a:lnTo>
                            </a:path>
                          </a:pathLst>
                        </a:custGeom>
                        <a:noFill/>
                        <a:ln w="5608">
                          <a:solidFill>
                            <a:srgbClr val="211E1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296DAE6" id="Freeform 56" o:spid="_x0000_s1026" style="position:absolute;margin-left:60.5pt;margin-top:12.4pt;width:423.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" path="m,l8469,e" filled="f" strokecolor="#211e1e" strokeweight=".15578mm">
                <v:path arrowok="t" o:connecttype="custom" o:connectlocs="0,0;5377815,0" o:connectangles="0,0"/>
                <w10:wrap type="topAndBottom" anchorx="page"/>
              </v:shape>
            </w:pict>
          </mc:Fallback>
        </mc:AlternateContent>
      </w:r>
    </w:p>
    <w:p w:rsidR="00361D1F" w:rsidRDefault="00361D1F" w:rsidP="000961B7">
      <w:pPr>
        <w:spacing w:before="84"/>
        <w:ind w:left="1939"/>
        <w:rPr>
          <w:i/>
        </w:rPr>
      </w:pPr>
      <w:r>
        <w:rPr>
          <w:i/>
          <w:color w:val="221F1F"/>
        </w:rPr>
        <w:t>[Name</w:t>
      </w:r>
      <w:r>
        <w:rPr>
          <w:i/>
          <w:color w:val="221F1F"/>
          <w:spacing w:val="-3"/>
        </w:rPr>
        <w:t xml:space="preserve"> </w:t>
      </w:r>
      <w:r>
        <w:rPr>
          <w:i/>
          <w:color w:val="221F1F"/>
        </w:rPr>
        <w:t>of</w:t>
      </w:r>
      <w:r>
        <w:rPr>
          <w:i/>
          <w:color w:val="221F1F"/>
          <w:spacing w:val="-2"/>
        </w:rPr>
        <w:t xml:space="preserve"> </w:t>
      </w:r>
      <w:r>
        <w:rPr>
          <w:i/>
          <w:color w:val="221F1F"/>
        </w:rPr>
        <w:t>Authorized</w:t>
      </w:r>
      <w:r>
        <w:rPr>
          <w:i/>
          <w:color w:val="221F1F"/>
          <w:spacing w:val="-3"/>
        </w:rPr>
        <w:t xml:space="preserve"> </w:t>
      </w:r>
      <w:r>
        <w:rPr>
          <w:i/>
          <w:color w:val="221F1F"/>
        </w:rPr>
        <w:t>Ofﬁcial,</w:t>
      </w:r>
      <w:r>
        <w:rPr>
          <w:i/>
          <w:color w:val="221F1F"/>
          <w:spacing w:val="-2"/>
        </w:rPr>
        <w:t xml:space="preserve"> </w:t>
      </w:r>
      <w:r>
        <w:rPr>
          <w:i/>
          <w:color w:val="221F1F"/>
        </w:rPr>
        <w:t>signature(s)</w:t>
      </w:r>
      <w:r>
        <w:rPr>
          <w:i/>
          <w:color w:val="221F1F"/>
          <w:spacing w:val="-3"/>
        </w:rPr>
        <w:t xml:space="preserve"> </w:t>
      </w:r>
      <w:r>
        <w:rPr>
          <w:i/>
          <w:color w:val="221F1F"/>
        </w:rPr>
        <w:t>and</w:t>
      </w:r>
      <w:r>
        <w:rPr>
          <w:i/>
          <w:color w:val="221F1F"/>
          <w:spacing w:val="-6"/>
        </w:rPr>
        <w:t xml:space="preserve"> </w:t>
      </w:r>
      <w:r>
        <w:rPr>
          <w:i/>
          <w:color w:val="221F1F"/>
        </w:rPr>
        <w:t>seals/stamps]</w:t>
      </w:r>
    </w:p>
    <w:p w:rsidR="00361D1F" w:rsidRDefault="00361D1F" w:rsidP="000961B7">
      <w:pPr>
        <w:pStyle w:val="BodyText"/>
        <w:ind w:left="720"/>
        <w:rPr>
          <w:i/>
          <w:sz w:val="24"/>
        </w:rPr>
      </w:pPr>
    </w:p>
    <w:p w:rsidR="00361D1F" w:rsidRDefault="00361D1F" w:rsidP="000961B7">
      <w:pPr>
        <w:spacing w:before="214" w:line="230" w:lineRule="auto"/>
        <w:ind w:left="1934" w:right="822" w:hanging="5"/>
        <w:rPr>
          <w:i/>
        </w:rPr>
      </w:pPr>
      <w:r>
        <w:rPr>
          <w:b/>
          <w:i/>
          <w:color w:val="221F1F"/>
        </w:rPr>
        <w:t xml:space="preserve">Note: </w:t>
      </w:r>
      <w:r>
        <w:rPr>
          <w:i/>
          <w:color w:val="221F1F"/>
        </w:rPr>
        <w:t>All italicized text (including footnotes) is for use in preparing this form and shall be deleted from the ﬁnal</w:t>
      </w:r>
      <w:r>
        <w:rPr>
          <w:i/>
          <w:color w:val="221F1F"/>
          <w:spacing w:val="-52"/>
        </w:rPr>
        <w:t xml:space="preserve"> </w:t>
      </w:r>
      <w:r>
        <w:rPr>
          <w:i/>
          <w:color w:val="221F1F"/>
        </w:rPr>
        <w:t>product.</w:t>
      </w: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spacing w:before="3"/>
        <w:ind w:left="720"/>
        <w:rPr>
          <w:i/>
          <w:sz w:val="24"/>
        </w:rPr>
      </w:pPr>
    </w:p>
    <w:p w:rsidR="00361D1F" w:rsidRDefault="00361D1F" w:rsidP="000961B7">
      <w:pPr>
        <w:spacing w:line="186" w:lineRule="exact"/>
        <w:ind w:left="1420"/>
        <w:rPr>
          <w:i/>
          <w:sz w:val="16"/>
        </w:rPr>
      </w:pPr>
      <w:r>
        <w:rPr>
          <w:i/>
          <w:color w:val="221F1F"/>
          <w:position w:val="8"/>
          <w:sz w:val="8"/>
        </w:rPr>
        <w:t>1</w:t>
      </w:r>
      <w:r>
        <w:rPr>
          <w:i/>
          <w:color w:val="221F1F"/>
          <w:sz w:val="16"/>
        </w:rPr>
        <w:t>The</w:t>
      </w:r>
      <w:r>
        <w:rPr>
          <w:i/>
          <w:color w:val="221F1F"/>
          <w:spacing w:val="-5"/>
          <w:sz w:val="16"/>
        </w:rPr>
        <w:t xml:space="preserve"> </w:t>
      </w:r>
      <w:r>
        <w:rPr>
          <w:i/>
          <w:color w:val="221F1F"/>
          <w:sz w:val="16"/>
        </w:rPr>
        <w:t>Guarantor</w:t>
      </w:r>
      <w:r>
        <w:rPr>
          <w:i/>
          <w:color w:val="221F1F"/>
          <w:spacing w:val="-4"/>
          <w:sz w:val="16"/>
        </w:rPr>
        <w:t xml:space="preserve"> </w:t>
      </w:r>
      <w:r>
        <w:rPr>
          <w:i/>
          <w:color w:val="221F1F"/>
          <w:sz w:val="16"/>
        </w:rPr>
        <w:t>shall</w:t>
      </w:r>
      <w:r>
        <w:rPr>
          <w:i/>
          <w:color w:val="221F1F"/>
          <w:spacing w:val="-4"/>
          <w:sz w:val="16"/>
        </w:rPr>
        <w:t xml:space="preserve"> </w:t>
      </w:r>
      <w:r>
        <w:rPr>
          <w:i/>
          <w:color w:val="221F1F"/>
          <w:sz w:val="16"/>
        </w:rPr>
        <w:t>insert</w:t>
      </w:r>
      <w:r>
        <w:rPr>
          <w:i/>
          <w:color w:val="221F1F"/>
          <w:spacing w:val="-3"/>
          <w:sz w:val="16"/>
        </w:rPr>
        <w:t xml:space="preserve"> </w:t>
      </w:r>
      <w:r>
        <w:rPr>
          <w:i/>
          <w:color w:val="221F1F"/>
          <w:sz w:val="16"/>
        </w:rPr>
        <w:t>an</w:t>
      </w:r>
      <w:r>
        <w:rPr>
          <w:i/>
          <w:color w:val="221F1F"/>
          <w:spacing w:val="-4"/>
          <w:sz w:val="16"/>
        </w:rPr>
        <w:t xml:space="preserve"> </w:t>
      </w:r>
      <w:r>
        <w:rPr>
          <w:i/>
          <w:color w:val="221F1F"/>
          <w:sz w:val="16"/>
        </w:rPr>
        <w:t>amount</w:t>
      </w:r>
      <w:r>
        <w:rPr>
          <w:i/>
          <w:color w:val="221F1F"/>
          <w:spacing w:val="-1"/>
          <w:sz w:val="16"/>
        </w:rPr>
        <w:t xml:space="preserve"> </w:t>
      </w:r>
      <w:r>
        <w:rPr>
          <w:i/>
          <w:color w:val="221F1F"/>
          <w:sz w:val="16"/>
        </w:rPr>
        <w:t>representing</w:t>
      </w:r>
      <w:r>
        <w:rPr>
          <w:i/>
          <w:color w:val="221F1F"/>
          <w:spacing w:val="-4"/>
          <w:sz w:val="16"/>
        </w:rPr>
        <w:t xml:space="preserve"> </w:t>
      </w:r>
      <w:r>
        <w:rPr>
          <w:i/>
          <w:color w:val="221F1F"/>
          <w:sz w:val="16"/>
        </w:rPr>
        <w:t>the</w:t>
      </w:r>
      <w:r>
        <w:rPr>
          <w:i/>
          <w:color w:val="221F1F"/>
          <w:spacing w:val="-4"/>
          <w:sz w:val="16"/>
        </w:rPr>
        <w:t xml:space="preserve"> </w:t>
      </w:r>
      <w:r>
        <w:rPr>
          <w:i/>
          <w:color w:val="221F1F"/>
          <w:sz w:val="16"/>
        </w:rPr>
        <w:t>amount</w:t>
      </w:r>
      <w:r>
        <w:rPr>
          <w:i/>
          <w:color w:val="221F1F"/>
          <w:spacing w:val="-4"/>
          <w:sz w:val="16"/>
        </w:rPr>
        <w:t xml:space="preserve"> </w:t>
      </w:r>
      <w:r>
        <w:rPr>
          <w:i/>
          <w:color w:val="221F1F"/>
          <w:sz w:val="16"/>
        </w:rPr>
        <w:t>of</w:t>
      </w:r>
      <w:r>
        <w:rPr>
          <w:i/>
          <w:color w:val="221F1F"/>
          <w:spacing w:val="-3"/>
          <w:sz w:val="16"/>
        </w:rPr>
        <w:t xml:space="preserve"> </w:t>
      </w:r>
      <w:r>
        <w:rPr>
          <w:i/>
          <w:color w:val="221F1F"/>
          <w:sz w:val="16"/>
        </w:rPr>
        <w:t>the</w:t>
      </w:r>
      <w:r>
        <w:rPr>
          <w:i/>
          <w:color w:val="221F1F"/>
          <w:spacing w:val="1"/>
          <w:sz w:val="16"/>
        </w:rPr>
        <w:t xml:space="preserve"> </w:t>
      </w:r>
      <w:r>
        <w:rPr>
          <w:i/>
          <w:color w:val="221F1F"/>
          <w:sz w:val="16"/>
        </w:rPr>
        <w:t>second</w:t>
      </w:r>
      <w:r>
        <w:rPr>
          <w:i/>
          <w:color w:val="221F1F"/>
          <w:spacing w:val="-4"/>
          <w:sz w:val="16"/>
        </w:rPr>
        <w:t xml:space="preserve"> </w:t>
      </w:r>
      <w:r>
        <w:rPr>
          <w:i/>
          <w:color w:val="221F1F"/>
          <w:sz w:val="16"/>
        </w:rPr>
        <w:t>half</w:t>
      </w:r>
      <w:r>
        <w:rPr>
          <w:i/>
          <w:color w:val="221F1F"/>
          <w:spacing w:val="-3"/>
          <w:sz w:val="16"/>
        </w:rPr>
        <w:t xml:space="preserve"> </w:t>
      </w:r>
      <w:r>
        <w:rPr>
          <w:i/>
          <w:color w:val="221F1F"/>
          <w:sz w:val="16"/>
        </w:rPr>
        <w:t>of</w:t>
      </w:r>
      <w:r>
        <w:rPr>
          <w:i/>
          <w:color w:val="221F1F"/>
          <w:spacing w:val="-4"/>
          <w:sz w:val="16"/>
        </w:rPr>
        <w:t xml:space="preserve"> </w:t>
      </w:r>
      <w:r>
        <w:rPr>
          <w:i/>
          <w:color w:val="221F1F"/>
          <w:sz w:val="16"/>
        </w:rPr>
        <w:t>the</w:t>
      </w:r>
      <w:r>
        <w:rPr>
          <w:i/>
          <w:color w:val="221F1F"/>
          <w:spacing w:val="-1"/>
          <w:sz w:val="16"/>
        </w:rPr>
        <w:t xml:space="preserve"> </w:t>
      </w:r>
      <w:r>
        <w:rPr>
          <w:i/>
          <w:color w:val="221F1F"/>
          <w:sz w:val="16"/>
        </w:rPr>
        <w:t>Retention</w:t>
      </w:r>
      <w:r>
        <w:rPr>
          <w:i/>
          <w:color w:val="221F1F"/>
          <w:spacing w:val="-4"/>
          <w:sz w:val="16"/>
        </w:rPr>
        <w:t xml:space="preserve"> </w:t>
      </w:r>
      <w:r>
        <w:rPr>
          <w:i/>
          <w:color w:val="221F1F"/>
          <w:sz w:val="16"/>
        </w:rPr>
        <w:t>Money.</w:t>
      </w:r>
    </w:p>
    <w:p w:rsidR="00361D1F" w:rsidRDefault="00361D1F" w:rsidP="000961B7">
      <w:pPr>
        <w:spacing w:before="4" w:line="228" w:lineRule="auto"/>
        <w:ind w:left="1569" w:right="848"/>
        <w:rPr>
          <w:i/>
          <w:sz w:val="16"/>
        </w:rPr>
      </w:pPr>
      <w:r>
        <w:rPr>
          <w:i/>
          <w:color w:val="221F1F"/>
          <w:position w:val="8"/>
          <w:sz w:val="8"/>
        </w:rPr>
        <w:t>2</w:t>
      </w:r>
      <w:r>
        <w:rPr>
          <w:i/>
          <w:color w:val="221F1F"/>
          <w:sz w:val="16"/>
        </w:rPr>
        <w:t>Insert</w:t>
      </w:r>
      <w:r>
        <w:rPr>
          <w:i/>
          <w:color w:val="221F1F"/>
          <w:spacing w:val="-6"/>
          <w:sz w:val="16"/>
        </w:rPr>
        <w:t xml:space="preserve"> </w:t>
      </w:r>
      <w:r>
        <w:rPr>
          <w:i/>
          <w:color w:val="221F1F"/>
          <w:sz w:val="16"/>
        </w:rPr>
        <w:t>a</w:t>
      </w:r>
      <w:r>
        <w:rPr>
          <w:i/>
          <w:color w:val="221F1F"/>
          <w:spacing w:val="-6"/>
          <w:sz w:val="16"/>
        </w:rPr>
        <w:t xml:space="preserve"> </w:t>
      </w:r>
      <w:r>
        <w:rPr>
          <w:i/>
          <w:color w:val="221F1F"/>
          <w:sz w:val="16"/>
        </w:rPr>
        <w:t>date</w:t>
      </w:r>
      <w:r>
        <w:rPr>
          <w:i/>
          <w:color w:val="221F1F"/>
          <w:spacing w:val="-6"/>
          <w:sz w:val="16"/>
        </w:rPr>
        <w:t xml:space="preserve"> </w:t>
      </w:r>
      <w:r>
        <w:rPr>
          <w:i/>
          <w:color w:val="221F1F"/>
          <w:sz w:val="16"/>
        </w:rPr>
        <w:t>that</w:t>
      </w:r>
      <w:r>
        <w:rPr>
          <w:i/>
          <w:color w:val="221F1F"/>
          <w:spacing w:val="-7"/>
          <w:sz w:val="16"/>
        </w:rPr>
        <w:t xml:space="preserve"> </w:t>
      </w:r>
      <w:r>
        <w:rPr>
          <w:i/>
          <w:color w:val="221F1F"/>
          <w:sz w:val="16"/>
        </w:rPr>
        <w:t>is</w:t>
      </w:r>
      <w:r>
        <w:rPr>
          <w:i/>
          <w:color w:val="221F1F"/>
          <w:spacing w:val="-7"/>
          <w:sz w:val="16"/>
        </w:rPr>
        <w:t xml:space="preserve"> </w:t>
      </w:r>
      <w:r>
        <w:rPr>
          <w:i/>
          <w:color w:val="221F1F"/>
          <w:sz w:val="16"/>
        </w:rPr>
        <w:t>twenty-eight</w:t>
      </w:r>
      <w:r>
        <w:rPr>
          <w:i/>
          <w:color w:val="221F1F"/>
          <w:spacing w:val="-5"/>
          <w:sz w:val="16"/>
        </w:rPr>
        <w:t xml:space="preserve"> </w:t>
      </w:r>
      <w:r>
        <w:rPr>
          <w:i/>
          <w:color w:val="221F1F"/>
          <w:sz w:val="16"/>
        </w:rPr>
        <w:t>days</w:t>
      </w:r>
      <w:r>
        <w:rPr>
          <w:i/>
          <w:color w:val="221F1F"/>
          <w:spacing w:val="-7"/>
          <w:sz w:val="16"/>
        </w:rPr>
        <w:t xml:space="preserve"> </w:t>
      </w:r>
      <w:r>
        <w:rPr>
          <w:i/>
          <w:color w:val="221F1F"/>
          <w:sz w:val="16"/>
        </w:rPr>
        <w:t>after</w:t>
      </w:r>
      <w:r>
        <w:rPr>
          <w:i/>
          <w:color w:val="221F1F"/>
          <w:spacing w:val="-6"/>
          <w:sz w:val="16"/>
        </w:rPr>
        <w:t xml:space="preserve"> </w:t>
      </w:r>
      <w:r>
        <w:rPr>
          <w:i/>
          <w:color w:val="221F1F"/>
          <w:sz w:val="16"/>
        </w:rPr>
        <w:t>the</w:t>
      </w:r>
      <w:r>
        <w:rPr>
          <w:i/>
          <w:color w:val="221F1F"/>
          <w:spacing w:val="-7"/>
          <w:sz w:val="16"/>
        </w:rPr>
        <w:t xml:space="preserve"> </w:t>
      </w:r>
      <w:r>
        <w:rPr>
          <w:i/>
          <w:color w:val="221F1F"/>
          <w:sz w:val="16"/>
        </w:rPr>
        <w:t>expiry</w:t>
      </w:r>
      <w:r>
        <w:rPr>
          <w:i/>
          <w:color w:val="221F1F"/>
          <w:spacing w:val="-6"/>
          <w:sz w:val="16"/>
        </w:rPr>
        <w:t xml:space="preserve"> </w:t>
      </w:r>
      <w:r>
        <w:rPr>
          <w:i/>
          <w:color w:val="221F1F"/>
          <w:sz w:val="16"/>
        </w:rPr>
        <w:t>of</w:t>
      </w:r>
      <w:r>
        <w:rPr>
          <w:i/>
          <w:color w:val="221F1F"/>
          <w:spacing w:val="-4"/>
          <w:sz w:val="16"/>
        </w:rPr>
        <w:t xml:space="preserve"> </w:t>
      </w:r>
      <w:r>
        <w:rPr>
          <w:i/>
          <w:color w:val="221F1F"/>
          <w:sz w:val="16"/>
        </w:rPr>
        <w:t>retention</w:t>
      </w:r>
      <w:r>
        <w:rPr>
          <w:i/>
          <w:color w:val="221F1F"/>
          <w:spacing w:val="-6"/>
          <w:sz w:val="16"/>
        </w:rPr>
        <w:t xml:space="preserve"> </w:t>
      </w:r>
      <w:r>
        <w:rPr>
          <w:i/>
          <w:color w:val="221F1F"/>
          <w:sz w:val="16"/>
        </w:rPr>
        <w:t>period</w:t>
      </w:r>
      <w:r>
        <w:rPr>
          <w:i/>
          <w:color w:val="221F1F"/>
          <w:spacing w:val="-5"/>
          <w:sz w:val="16"/>
        </w:rPr>
        <w:t xml:space="preserve"> </w:t>
      </w:r>
      <w:r>
        <w:rPr>
          <w:i/>
          <w:color w:val="221F1F"/>
          <w:sz w:val="16"/>
        </w:rPr>
        <w:t>after</w:t>
      </w:r>
      <w:r>
        <w:rPr>
          <w:i/>
          <w:color w:val="221F1F"/>
          <w:spacing w:val="-5"/>
          <w:sz w:val="16"/>
        </w:rPr>
        <w:t xml:space="preserve"> </w:t>
      </w:r>
      <w:r>
        <w:rPr>
          <w:i/>
          <w:color w:val="221F1F"/>
          <w:sz w:val="16"/>
        </w:rPr>
        <w:t>the</w:t>
      </w:r>
      <w:r>
        <w:rPr>
          <w:i/>
          <w:color w:val="221F1F"/>
          <w:spacing w:val="-6"/>
          <w:sz w:val="16"/>
        </w:rPr>
        <w:t xml:space="preserve"> </w:t>
      </w:r>
      <w:r>
        <w:rPr>
          <w:i/>
          <w:color w:val="221F1F"/>
          <w:sz w:val="16"/>
        </w:rPr>
        <w:t>actual</w:t>
      </w:r>
      <w:r>
        <w:rPr>
          <w:i/>
          <w:color w:val="221F1F"/>
          <w:spacing w:val="-6"/>
          <w:sz w:val="16"/>
        </w:rPr>
        <w:t xml:space="preserve"> </w:t>
      </w:r>
      <w:r>
        <w:rPr>
          <w:i/>
          <w:color w:val="221F1F"/>
          <w:sz w:val="16"/>
        </w:rPr>
        <w:t>completion</w:t>
      </w:r>
      <w:r>
        <w:rPr>
          <w:i/>
          <w:color w:val="221F1F"/>
          <w:spacing w:val="-5"/>
          <w:sz w:val="16"/>
        </w:rPr>
        <w:t xml:space="preserve"> </w:t>
      </w:r>
      <w:r>
        <w:rPr>
          <w:i/>
          <w:color w:val="221F1F"/>
          <w:sz w:val="16"/>
        </w:rPr>
        <w:t>date</w:t>
      </w:r>
      <w:r>
        <w:rPr>
          <w:i/>
          <w:color w:val="221F1F"/>
          <w:spacing w:val="-7"/>
          <w:sz w:val="16"/>
        </w:rPr>
        <w:t xml:space="preserve"> </w:t>
      </w:r>
      <w:r>
        <w:rPr>
          <w:i/>
          <w:color w:val="221F1F"/>
          <w:sz w:val="16"/>
        </w:rPr>
        <w:t>of</w:t>
      </w:r>
      <w:r>
        <w:rPr>
          <w:i/>
          <w:color w:val="221F1F"/>
          <w:spacing w:val="-6"/>
          <w:sz w:val="16"/>
        </w:rPr>
        <w:t xml:space="preserve"> </w:t>
      </w:r>
      <w:r>
        <w:rPr>
          <w:i/>
          <w:color w:val="221F1F"/>
          <w:sz w:val="16"/>
        </w:rPr>
        <w:t>the</w:t>
      </w:r>
      <w:r>
        <w:rPr>
          <w:i/>
          <w:color w:val="221F1F"/>
          <w:spacing w:val="-6"/>
          <w:sz w:val="16"/>
        </w:rPr>
        <w:t xml:space="preserve"> </w:t>
      </w:r>
      <w:r>
        <w:rPr>
          <w:i/>
          <w:color w:val="221F1F"/>
          <w:sz w:val="16"/>
        </w:rPr>
        <w:t>contract.</w:t>
      </w:r>
      <w:r>
        <w:rPr>
          <w:i/>
          <w:color w:val="221F1F"/>
          <w:spacing w:val="-3"/>
          <w:sz w:val="16"/>
        </w:rPr>
        <w:t xml:space="preserve"> </w:t>
      </w:r>
      <w:r>
        <w:rPr>
          <w:i/>
          <w:color w:val="221F1F"/>
          <w:sz w:val="16"/>
        </w:rPr>
        <w:t>The</w:t>
      </w:r>
      <w:r>
        <w:rPr>
          <w:i/>
          <w:color w:val="221F1F"/>
          <w:spacing w:val="-7"/>
          <w:sz w:val="16"/>
        </w:rPr>
        <w:t xml:space="preserve"> </w:t>
      </w:r>
      <w:r>
        <w:rPr>
          <w:i/>
          <w:color w:val="221F1F"/>
          <w:sz w:val="16"/>
        </w:rPr>
        <w:t>Procuring</w:t>
      </w:r>
      <w:r>
        <w:rPr>
          <w:i/>
          <w:color w:val="221F1F"/>
          <w:spacing w:val="-3"/>
          <w:sz w:val="16"/>
        </w:rPr>
        <w:t xml:space="preserve"> </w:t>
      </w:r>
      <w:r>
        <w:rPr>
          <w:i/>
          <w:color w:val="221F1F"/>
          <w:sz w:val="16"/>
        </w:rPr>
        <w:t>Entity</w:t>
      </w:r>
      <w:r>
        <w:rPr>
          <w:i/>
          <w:color w:val="221F1F"/>
          <w:spacing w:val="-4"/>
          <w:sz w:val="16"/>
        </w:rPr>
        <w:t xml:space="preserve"> </w:t>
      </w:r>
      <w:r>
        <w:rPr>
          <w:i/>
          <w:color w:val="221F1F"/>
          <w:sz w:val="16"/>
        </w:rPr>
        <w:t>should</w:t>
      </w:r>
      <w:r>
        <w:rPr>
          <w:i/>
          <w:color w:val="221F1F"/>
          <w:spacing w:val="-8"/>
          <w:sz w:val="16"/>
        </w:rPr>
        <w:t xml:space="preserve"> </w:t>
      </w:r>
      <w:r>
        <w:rPr>
          <w:i/>
          <w:color w:val="221F1F"/>
          <w:sz w:val="16"/>
        </w:rPr>
        <w:t>note</w:t>
      </w:r>
      <w:r>
        <w:rPr>
          <w:i/>
          <w:color w:val="221F1F"/>
          <w:spacing w:val="-3"/>
          <w:sz w:val="16"/>
        </w:rPr>
        <w:t xml:space="preserve"> </w:t>
      </w:r>
      <w:r>
        <w:rPr>
          <w:i/>
          <w:color w:val="221F1F"/>
          <w:sz w:val="16"/>
        </w:rPr>
        <w:t>that</w:t>
      </w:r>
      <w:r>
        <w:rPr>
          <w:i/>
          <w:color w:val="221F1F"/>
          <w:spacing w:val="1"/>
          <w:sz w:val="16"/>
        </w:rPr>
        <w:t xml:space="preserve"> </w:t>
      </w:r>
      <w:r>
        <w:rPr>
          <w:i/>
          <w:color w:val="221F1F"/>
          <w:sz w:val="16"/>
        </w:rPr>
        <w:t>in the event of an extension of this date for completion of the Contract, the Procuring Entity would need to request an extension of this guarantee from the</w:t>
      </w:r>
      <w:r>
        <w:rPr>
          <w:i/>
          <w:color w:val="221F1F"/>
          <w:spacing w:val="1"/>
          <w:sz w:val="16"/>
        </w:rPr>
        <w:t xml:space="preserve"> </w:t>
      </w:r>
      <w:r>
        <w:rPr>
          <w:i/>
          <w:color w:val="221F1F"/>
          <w:sz w:val="16"/>
        </w:rPr>
        <w:t>Guarantor.</w:t>
      </w:r>
      <w:r>
        <w:rPr>
          <w:i/>
          <w:color w:val="221F1F"/>
          <w:spacing w:val="-3"/>
          <w:sz w:val="16"/>
        </w:rPr>
        <w:t xml:space="preserve"> </w:t>
      </w:r>
      <w:r>
        <w:rPr>
          <w:i/>
          <w:color w:val="221F1F"/>
          <w:sz w:val="16"/>
        </w:rPr>
        <w:t>Such</w:t>
      </w:r>
      <w:r>
        <w:rPr>
          <w:i/>
          <w:color w:val="221F1F"/>
          <w:spacing w:val="2"/>
          <w:sz w:val="16"/>
        </w:rPr>
        <w:t xml:space="preserve"> </w:t>
      </w:r>
      <w:r>
        <w:rPr>
          <w:i/>
          <w:color w:val="221F1F"/>
          <w:sz w:val="16"/>
        </w:rPr>
        <w:t>request</w:t>
      </w:r>
      <w:r>
        <w:rPr>
          <w:i/>
          <w:color w:val="221F1F"/>
          <w:spacing w:val="2"/>
          <w:sz w:val="16"/>
        </w:rPr>
        <w:t xml:space="preserve"> </w:t>
      </w:r>
      <w:r>
        <w:rPr>
          <w:i/>
          <w:color w:val="221F1F"/>
          <w:sz w:val="16"/>
        </w:rPr>
        <w:t>must</w:t>
      </w:r>
      <w:r>
        <w:rPr>
          <w:i/>
          <w:color w:val="221F1F"/>
          <w:spacing w:val="-2"/>
          <w:sz w:val="16"/>
        </w:rPr>
        <w:t xml:space="preserve"> </w:t>
      </w:r>
      <w:r>
        <w:rPr>
          <w:i/>
          <w:color w:val="221F1F"/>
          <w:sz w:val="16"/>
        </w:rPr>
        <w:t>be in</w:t>
      </w:r>
      <w:r>
        <w:rPr>
          <w:i/>
          <w:color w:val="221F1F"/>
          <w:spacing w:val="-1"/>
          <w:sz w:val="16"/>
        </w:rPr>
        <w:t xml:space="preserve"> </w:t>
      </w:r>
      <w:r>
        <w:rPr>
          <w:i/>
          <w:color w:val="221F1F"/>
          <w:sz w:val="16"/>
        </w:rPr>
        <w:t>writing</w:t>
      </w:r>
      <w:r>
        <w:rPr>
          <w:i/>
          <w:color w:val="221F1F"/>
          <w:spacing w:val="-1"/>
          <w:sz w:val="16"/>
        </w:rPr>
        <w:t xml:space="preserve"> </w:t>
      </w:r>
      <w:r>
        <w:rPr>
          <w:i/>
          <w:color w:val="221F1F"/>
          <w:sz w:val="16"/>
        </w:rPr>
        <w:t>and</w:t>
      </w:r>
      <w:r>
        <w:rPr>
          <w:i/>
          <w:color w:val="221F1F"/>
          <w:spacing w:val="1"/>
          <w:sz w:val="16"/>
        </w:rPr>
        <w:t xml:space="preserve"> </w:t>
      </w:r>
      <w:r>
        <w:rPr>
          <w:i/>
          <w:color w:val="221F1F"/>
          <w:sz w:val="16"/>
        </w:rPr>
        <w:t>must</w:t>
      </w:r>
      <w:r>
        <w:rPr>
          <w:i/>
          <w:color w:val="221F1F"/>
          <w:spacing w:val="-1"/>
          <w:sz w:val="16"/>
        </w:rPr>
        <w:t xml:space="preserve"> </w:t>
      </w:r>
      <w:r>
        <w:rPr>
          <w:i/>
          <w:color w:val="221F1F"/>
          <w:sz w:val="16"/>
        </w:rPr>
        <w:t>be made</w:t>
      </w:r>
      <w:r>
        <w:rPr>
          <w:i/>
          <w:color w:val="221F1F"/>
          <w:spacing w:val="-1"/>
          <w:sz w:val="16"/>
        </w:rPr>
        <w:t xml:space="preserve"> </w:t>
      </w:r>
      <w:r>
        <w:rPr>
          <w:i/>
          <w:color w:val="221F1F"/>
          <w:sz w:val="16"/>
        </w:rPr>
        <w:t>prior</w:t>
      </w:r>
      <w:r>
        <w:rPr>
          <w:i/>
          <w:color w:val="221F1F"/>
          <w:spacing w:val="-3"/>
          <w:sz w:val="16"/>
        </w:rPr>
        <w:t xml:space="preserve"> </w:t>
      </w:r>
      <w:r>
        <w:rPr>
          <w:i/>
          <w:color w:val="221F1F"/>
          <w:sz w:val="16"/>
        </w:rPr>
        <w:t>to</w:t>
      </w:r>
      <w:r>
        <w:rPr>
          <w:i/>
          <w:color w:val="221F1F"/>
          <w:spacing w:val="1"/>
          <w:sz w:val="16"/>
        </w:rPr>
        <w:t xml:space="preserve"> </w:t>
      </w:r>
      <w:r>
        <w:rPr>
          <w:i/>
          <w:color w:val="221F1F"/>
          <w:sz w:val="16"/>
        </w:rPr>
        <w:t>the</w:t>
      </w:r>
      <w:r>
        <w:rPr>
          <w:i/>
          <w:color w:val="221F1F"/>
          <w:spacing w:val="-1"/>
          <w:sz w:val="16"/>
        </w:rPr>
        <w:t xml:space="preserve"> </w:t>
      </w:r>
      <w:r>
        <w:rPr>
          <w:i/>
          <w:color w:val="221F1F"/>
          <w:sz w:val="16"/>
        </w:rPr>
        <w:t>expiration</w:t>
      </w:r>
      <w:r>
        <w:rPr>
          <w:i/>
          <w:color w:val="221F1F"/>
          <w:spacing w:val="-2"/>
          <w:sz w:val="16"/>
        </w:rPr>
        <w:t xml:space="preserve"> </w:t>
      </w:r>
      <w:r>
        <w:rPr>
          <w:i/>
          <w:color w:val="221F1F"/>
          <w:sz w:val="16"/>
        </w:rPr>
        <w:t>date</w:t>
      </w:r>
      <w:r>
        <w:rPr>
          <w:i/>
          <w:color w:val="221F1F"/>
          <w:spacing w:val="-2"/>
          <w:sz w:val="16"/>
        </w:rPr>
        <w:t xml:space="preserve"> </w:t>
      </w:r>
      <w:r>
        <w:rPr>
          <w:i/>
          <w:color w:val="221F1F"/>
          <w:sz w:val="16"/>
        </w:rPr>
        <w:t>established in</w:t>
      </w:r>
      <w:r>
        <w:rPr>
          <w:i/>
          <w:color w:val="221F1F"/>
          <w:spacing w:val="-2"/>
          <w:sz w:val="16"/>
        </w:rPr>
        <w:t xml:space="preserve"> </w:t>
      </w:r>
      <w:r>
        <w:rPr>
          <w:i/>
          <w:color w:val="221F1F"/>
          <w:sz w:val="16"/>
        </w:rPr>
        <w:t>the</w:t>
      </w:r>
      <w:r>
        <w:rPr>
          <w:i/>
          <w:color w:val="221F1F"/>
          <w:spacing w:val="-1"/>
          <w:sz w:val="16"/>
        </w:rPr>
        <w:t xml:space="preserve"> </w:t>
      </w:r>
      <w:r>
        <w:rPr>
          <w:i/>
          <w:color w:val="221F1F"/>
          <w:sz w:val="16"/>
        </w:rPr>
        <w:t>guarantee.</w:t>
      </w:r>
    </w:p>
    <w:p w:rsidR="00361D1F" w:rsidRDefault="00361D1F" w:rsidP="000961B7">
      <w:pPr>
        <w:spacing w:line="228" w:lineRule="auto"/>
        <w:ind w:left="720"/>
        <w:rPr>
          <w:sz w:val="16"/>
        </w:rPr>
        <w:sectPr w:rsidR="00361D1F">
          <w:footerReference w:type="default" r:id="rId161"/>
          <w:pgSz w:w="11920" w:h="16850"/>
          <w:pgMar w:top="1600" w:right="0" w:bottom="280" w:left="0" w:header="0" w:footer="0" w:gutter="0"/>
          <w:cols w:space="720"/>
        </w:sectPr>
      </w:pPr>
    </w:p>
    <w:p w:rsidR="00361D1F" w:rsidRDefault="00361D1F" w:rsidP="000961B7">
      <w:pPr>
        <w:spacing w:before="80"/>
        <w:ind w:left="1420"/>
        <w:rPr>
          <w:b/>
        </w:rPr>
      </w:pPr>
      <w:r>
        <w:rPr>
          <w:b/>
          <w:color w:val="221F1F"/>
        </w:rPr>
        <w:lastRenderedPageBreak/>
        <w:t>FORM</w:t>
      </w:r>
      <w:r>
        <w:rPr>
          <w:b/>
          <w:color w:val="221F1F"/>
          <w:spacing w:val="-2"/>
        </w:rPr>
        <w:t xml:space="preserve"> </w:t>
      </w:r>
      <w:r>
        <w:rPr>
          <w:b/>
          <w:color w:val="221F1F"/>
        </w:rPr>
        <w:t>NO.</w:t>
      </w:r>
      <w:r>
        <w:rPr>
          <w:b/>
          <w:color w:val="221F1F"/>
          <w:spacing w:val="-1"/>
        </w:rPr>
        <w:t xml:space="preserve"> </w:t>
      </w:r>
      <w:r>
        <w:rPr>
          <w:b/>
          <w:color w:val="221F1F"/>
        </w:rPr>
        <w:t>9</w:t>
      </w:r>
      <w:r>
        <w:rPr>
          <w:b/>
          <w:color w:val="221F1F"/>
          <w:spacing w:val="-2"/>
        </w:rPr>
        <w:t xml:space="preserve"> </w:t>
      </w:r>
      <w:r>
        <w:rPr>
          <w:b/>
          <w:color w:val="221F1F"/>
        </w:rPr>
        <w:t>BENEFICIAL</w:t>
      </w:r>
      <w:r>
        <w:rPr>
          <w:b/>
          <w:color w:val="221F1F"/>
          <w:spacing w:val="-2"/>
        </w:rPr>
        <w:t xml:space="preserve"> </w:t>
      </w:r>
      <w:r>
        <w:rPr>
          <w:b/>
          <w:color w:val="221F1F"/>
        </w:rPr>
        <w:t>OWNERSHIP</w:t>
      </w:r>
      <w:r>
        <w:rPr>
          <w:b/>
          <w:color w:val="221F1F"/>
          <w:spacing w:val="-1"/>
        </w:rPr>
        <w:t xml:space="preserve"> </w:t>
      </w:r>
      <w:r>
        <w:rPr>
          <w:b/>
          <w:color w:val="221F1F"/>
        </w:rPr>
        <w:t>DISCLOSURE</w:t>
      </w:r>
      <w:r>
        <w:rPr>
          <w:b/>
          <w:color w:val="221F1F"/>
          <w:spacing w:val="-3"/>
        </w:rPr>
        <w:t xml:space="preserve"> </w:t>
      </w:r>
      <w:r>
        <w:rPr>
          <w:b/>
          <w:color w:val="221F1F"/>
        </w:rPr>
        <w:t>FORM</w:t>
      </w:r>
    </w:p>
    <w:p w:rsidR="00361D1F" w:rsidRDefault="00361D1F" w:rsidP="000961B7">
      <w:pPr>
        <w:spacing w:before="128"/>
        <w:ind w:left="1420"/>
        <w:rPr>
          <w:b/>
        </w:rPr>
      </w:pPr>
      <w:r>
        <w:rPr>
          <w:b/>
          <w:color w:val="221F1F"/>
        </w:rPr>
        <w:t>(Amended</w:t>
      </w:r>
      <w:r>
        <w:rPr>
          <w:b/>
          <w:color w:val="221F1F"/>
          <w:spacing w:val="-1"/>
        </w:rPr>
        <w:t xml:space="preserve"> </w:t>
      </w:r>
      <w:r>
        <w:rPr>
          <w:b/>
          <w:color w:val="221F1F"/>
        </w:rPr>
        <w:t>and</w:t>
      </w:r>
      <w:r>
        <w:rPr>
          <w:b/>
          <w:color w:val="221F1F"/>
          <w:spacing w:val="-2"/>
        </w:rPr>
        <w:t xml:space="preserve"> </w:t>
      </w:r>
      <w:r>
        <w:rPr>
          <w:b/>
          <w:color w:val="221F1F"/>
        </w:rPr>
        <w:t>issued</w:t>
      </w:r>
      <w:r>
        <w:rPr>
          <w:b/>
          <w:color w:val="221F1F"/>
          <w:spacing w:val="-4"/>
        </w:rPr>
        <w:t xml:space="preserve"> </w:t>
      </w:r>
      <w:r>
        <w:rPr>
          <w:b/>
          <w:color w:val="221F1F"/>
        </w:rPr>
        <w:t>pursuant</w:t>
      </w:r>
      <w:r>
        <w:rPr>
          <w:b/>
          <w:color w:val="221F1F"/>
          <w:spacing w:val="-3"/>
        </w:rPr>
        <w:t xml:space="preserve"> </w:t>
      </w:r>
      <w:r>
        <w:rPr>
          <w:b/>
          <w:color w:val="221F1F"/>
        </w:rPr>
        <w:t>to</w:t>
      </w:r>
      <w:r>
        <w:rPr>
          <w:b/>
          <w:color w:val="221F1F"/>
          <w:spacing w:val="-1"/>
        </w:rPr>
        <w:t xml:space="preserve"> </w:t>
      </w:r>
      <w:r>
        <w:rPr>
          <w:b/>
          <w:color w:val="221F1F"/>
        </w:rPr>
        <w:t>PPRA</w:t>
      </w:r>
      <w:r>
        <w:rPr>
          <w:b/>
          <w:color w:val="221F1F"/>
          <w:spacing w:val="1"/>
        </w:rPr>
        <w:t xml:space="preserve"> </w:t>
      </w:r>
      <w:r>
        <w:rPr>
          <w:b/>
        </w:rPr>
        <w:t>CIRCULAR</w:t>
      </w:r>
      <w:r>
        <w:rPr>
          <w:b/>
          <w:spacing w:val="-2"/>
        </w:rPr>
        <w:t xml:space="preserve"> </w:t>
      </w:r>
      <w:r>
        <w:rPr>
          <w:b/>
        </w:rPr>
        <w:t>No.</w:t>
      </w:r>
      <w:r>
        <w:rPr>
          <w:b/>
          <w:spacing w:val="-1"/>
        </w:rPr>
        <w:t xml:space="preserve"> </w:t>
      </w:r>
      <w:r>
        <w:rPr>
          <w:b/>
        </w:rPr>
        <w:t>02/2022)</w:t>
      </w:r>
    </w:p>
    <w:p w:rsidR="00361D1F" w:rsidRDefault="00361D1F" w:rsidP="000961B7">
      <w:pPr>
        <w:pStyle w:val="BodyText"/>
        <w:spacing w:before="10"/>
        <w:ind w:left="720"/>
        <w:rPr>
          <w:b/>
          <w:sz w:val="21"/>
        </w:rPr>
      </w:pPr>
      <w:r>
        <w:rPr>
          <w:noProof/>
          <w:lang w:val="en-GB" w:eastAsia="en-GB"/>
        </w:rPr>
        <mc:AlternateContent>
          <mc:Choice Requires="wps">
            <w:drawing>
              <wp:anchor distT="0" distB="0" distL="0" distR="0" simplePos="0" relativeHeight="251867136" behindDoc="1" locked="0" layoutInCell="1" allowOverlap="1" wp14:anchorId="7B891126" wp14:editId="5463DE2F">
                <wp:simplePos x="0" y="0"/>
                <wp:positionH relativeFrom="page">
                  <wp:posOffset>495300</wp:posOffset>
                </wp:positionH>
                <wp:positionV relativeFrom="paragraph">
                  <wp:posOffset>186690</wp:posOffset>
                </wp:positionV>
                <wp:extent cx="6705600" cy="1752600"/>
                <wp:effectExtent l="0" t="0" r="0" b="0"/>
                <wp:wrapTopAndBottom/>
                <wp:docPr id="4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752600"/>
                        </a:xfrm>
                        <a:prstGeom prst="rect">
                          <a:avLst/>
                        </a:prstGeom>
                        <a:noFill/>
                        <a:ln w="2743">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C65D9" w:rsidRDefault="001C65D9" w:rsidP="00361D1F">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1C65D9" w:rsidRDefault="001C65D9" w:rsidP="00361D1F">
                            <w:pPr>
                              <w:pStyle w:val="BodyText"/>
                              <w:spacing w:before="3"/>
                              <w:rPr>
                                <w:b/>
                                <w:i/>
                                <w:sz w:val="21"/>
                              </w:rPr>
                            </w:pPr>
                          </w:p>
                          <w:p w:rsidR="001C65D9" w:rsidRDefault="001C65D9" w:rsidP="00361D1F">
                            <w:pPr>
                              <w:spacing w:line="230" w:lineRule="auto"/>
                              <w:ind w:left="158" w:right="-15"/>
                              <w:rPr>
                                <w:i/>
                              </w:rPr>
                            </w:pPr>
                            <w:r>
                              <w:rPr>
                                <w:i/>
                                <w:color w:val="221F1F"/>
                              </w:rPr>
                              <w:t xml:space="preserve">This Beneﬁcial Ownership Disclosure Form (“Form”) is to be completed by the successful tenderer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1C65D9" w:rsidRDefault="001C65D9" w:rsidP="00361D1F">
                            <w:pPr>
                              <w:pStyle w:val="BodyText"/>
                              <w:spacing w:before="4"/>
                              <w:rPr>
                                <w:i/>
                                <w:sz w:val="21"/>
                              </w:rPr>
                            </w:pPr>
                          </w:p>
                          <w:p w:rsidR="001C65D9" w:rsidRDefault="001C65D9" w:rsidP="00361D1F">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B891126" id="Text Box 55" o:spid="_x0000_s1050" type="#_x0000_t202" style="position:absolute;left:0;text-align:left;margin-left:39pt;margin-top:14.7pt;width:528pt;height:138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" filled="f" strokecolor="#221f1f" strokeweight=".07619mm">
                <v:textbox inset="0,0,0,0">
                  <w:txbxContent>
                    <w:p w:rsidR="001C65D9" w:rsidRDefault="001C65D9" w:rsidP="00361D1F">
                      <w:pPr>
                        <w:spacing w:before="51"/>
                        <w:ind w:left="158"/>
                        <w:rPr>
                          <w:b/>
                          <w:i/>
                        </w:rPr>
                      </w:pPr>
                      <w:r>
                        <w:rPr>
                          <w:b/>
                          <w:i/>
                          <w:color w:val="221F1F"/>
                        </w:rPr>
                        <w:t>INSTRUCTIONS</w:t>
                      </w:r>
                      <w:r>
                        <w:rPr>
                          <w:b/>
                          <w:i/>
                          <w:color w:val="221F1F"/>
                          <w:spacing w:val="-3"/>
                        </w:rPr>
                        <w:t xml:space="preserve"> </w:t>
                      </w:r>
                      <w:r>
                        <w:rPr>
                          <w:b/>
                          <w:i/>
                          <w:color w:val="221F1F"/>
                        </w:rPr>
                        <w:t>TO</w:t>
                      </w:r>
                      <w:r>
                        <w:rPr>
                          <w:b/>
                          <w:i/>
                          <w:color w:val="221F1F"/>
                          <w:spacing w:val="-3"/>
                        </w:rPr>
                        <w:t xml:space="preserve"> </w:t>
                      </w:r>
                      <w:r>
                        <w:rPr>
                          <w:b/>
                          <w:i/>
                          <w:color w:val="221F1F"/>
                        </w:rPr>
                        <w:t>TENDERERS:</w:t>
                      </w:r>
                      <w:r>
                        <w:rPr>
                          <w:b/>
                          <w:i/>
                          <w:color w:val="221F1F"/>
                          <w:spacing w:val="-3"/>
                        </w:rPr>
                        <w:t xml:space="preserve"> </w:t>
                      </w:r>
                      <w:r>
                        <w:rPr>
                          <w:b/>
                          <w:i/>
                          <w:color w:val="221F1F"/>
                        </w:rPr>
                        <w:t>DELETE</w:t>
                      </w:r>
                      <w:r>
                        <w:rPr>
                          <w:b/>
                          <w:i/>
                          <w:color w:val="221F1F"/>
                          <w:spacing w:val="-4"/>
                        </w:rPr>
                        <w:t xml:space="preserve"> </w:t>
                      </w:r>
                      <w:r>
                        <w:rPr>
                          <w:b/>
                          <w:i/>
                          <w:color w:val="221F1F"/>
                        </w:rPr>
                        <w:t>THIS</w:t>
                      </w:r>
                      <w:r>
                        <w:rPr>
                          <w:b/>
                          <w:i/>
                          <w:color w:val="221F1F"/>
                          <w:spacing w:val="-2"/>
                        </w:rPr>
                        <w:t xml:space="preserve"> </w:t>
                      </w:r>
                      <w:r>
                        <w:rPr>
                          <w:b/>
                          <w:i/>
                          <w:color w:val="221F1F"/>
                        </w:rPr>
                        <w:t>BOX</w:t>
                      </w:r>
                      <w:r>
                        <w:rPr>
                          <w:b/>
                          <w:i/>
                          <w:color w:val="221F1F"/>
                          <w:spacing w:val="-4"/>
                        </w:rPr>
                        <w:t xml:space="preserve"> </w:t>
                      </w:r>
                      <w:r>
                        <w:rPr>
                          <w:b/>
                          <w:i/>
                          <w:color w:val="221F1F"/>
                        </w:rPr>
                        <w:t>ONCE</w:t>
                      </w:r>
                      <w:r>
                        <w:rPr>
                          <w:b/>
                          <w:i/>
                          <w:color w:val="221F1F"/>
                          <w:spacing w:val="-3"/>
                        </w:rPr>
                        <w:t xml:space="preserve"> </w:t>
                      </w:r>
                      <w:r>
                        <w:rPr>
                          <w:b/>
                          <w:i/>
                          <w:color w:val="221F1F"/>
                        </w:rPr>
                        <w:t>YOU</w:t>
                      </w:r>
                      <w:r>
                        <w:rPr>
                          <w:b/>
                          <w:i/>
                          <w:color w:val="221F1F"/>
                          <w:spacing w:val="-2"/>
                        </w:rPr>
                        <w:t xml:space="preserve"> </w:t>
                      </w:r>
                      <w:r>
                        <w:rPr>
                          <w:b/>
                          <w:i/>
                          <w:color w:val="221F1F"/>
                        </w:rPr>
                        <w:t>HAVE</w:t>
                      </w:r>
                      <w:r>
                        <w:rPr>
                          <w:b/>
                          <w:i/>
                          <w:color w:val="221F1F"/>
                          <w:spacing w:val="-12"/>
                        </w:rPr>
                        <w:t xml:space="preserve"> </w:t>
                      </w:r>
                      <w:r>
                        <w:rPr>
                          <w:b/>
                          <w:i/>
                          <w:color w:val="221F1F"/>
                        </w:rPr>
                        <w:t>COMPLETED</w:t>
                      </w:r>
                      <w:r>
                        <w:rPr>
                          <w:b/>
                          <w:i/>
                          <w:color w:val="221F1F"/>
                          <w:spacing w:val="-3"/>
                        </w:rPr>
                        <w:t xml:space="preserve"> </w:t>
                      </w:r>
                      <w:r>
                        <w:rPr>
                          <w:b/>
                          <w:i/>
                          <w:color w:val="221F1F"/>
                        </w:rPr>
                        <w:t>THE</w:t>
                      </w:r>
                      <w:r>
                        <w:rPr>
                          <w:b/>
                          <w:i/>
                          <w:color w:val="221F1F"/>
                          <w:spacing w:val="-2"/>
                        </w:rPr>
                        <w:t xml:space="preserve"> </w:t>
                      </w:r>
                      <w:r>
                        <w:rPr>
                          <w:b/>
                          <w:i/>
                          <w:color w:val="221F1F"/>
                        </w:rPr>
                        <w:t>FORM</w:t>
                      </w:r>
                    </w:p>
                    <w:p w:rsidR="001C65D9" w:rsidRDefault="001C65D9" w:rsidP="00361D1F">
                      <w:pPr>
                        <w:pStyle w:val="BodyText"/>
                        <w:spacing w:before="3"/>
                        <w:rPr>
                          <w:b/>
                          <w:i/>
                          <w:sz w:val="21"/>
                        </w:rPr>
                      </w:pPr>
                    </w:p>
                    <w:p w:rsidR="001C65D9" w:rsidRDefault="001C65D9" w:rsidP="00361D1F">
                      <w:pPr>
                        <w:spacing w:line="230" w:lineRule="auto"/>
                        <w:ind w:left="158" w:right="-15"/>
                        <w:rPr>
                          <w:i/>
                        </w:rPr>
                      </w:pPr>
                      <w:r>
                        <w:rPr>
                          <w:i/>
                          <w:color w:val="221F1F"/>
                        </w:rPr>
                        <w:t xml:space="preserve">This Beneﬁcial Ownership Disclosure Form (“Form”) is to be completed by the successful tenderer </w:t>
                      </w:r>
                      <w:r>
                        <w:rPr>
                          <w:i/>
                        </w:rPr>
                        <w:t>pursuant to</w:t>
                      </w:r>
                      <w:r>
                        <w:rPr>
                          <w:i/>
                          <w:spacing w:val="1"/>
                        </w:rPr>
                        <w:t xml:space="preserve"> </w:t>
                      </w:r>
                      <w:r>
                        <w:rPr>
                          <w:i/>
                        </w:rPr>
                        <w:t>Regulation</w:t>
                      </w:r>
                      <w:r>
                        <w:rPr>
                          <w:i/>
                          <w:spacing w:val="-10"/>
                        </w:rPr>
                        <w:t xml:space="preserve"> </w:t>
                      </w:r>
                      <w:r>
                        <w:rPr>
                          <w:i/>
                        </w:rPr>
                        <w:t>13</w:t>
                      </w:r>
                      <w:r>
                        <w:rPr>
                          <w:i/>
                          <w:spacing w:val="-11"/>
                        </w:rPr>
                        <w:t xml:space="preserve"> </w:t>
                      </w:r>
                      <w:r>
                        <w:rPr>
                          <w:i/>
                        </w:rPr>
                        <w:t>(2A)</w:t>
                      </w:r>
                      <w:r>
                        <w:rPr>
                          <w:i/>
                          <w:spacing w:val="-10"/>
                        </w:rPr>
                        <w:t xml:space="preserve"> </w:t>
                      </w:r>
                      <w:r>
                        <w:rPr>
                          <w:i/>
                        </w:rPr>
                        <w:t>and</w:t>
                      </w:r>
                      <w:r>
                        <w:rPr>
                          <w:i/>
                          <w:spacing w:val="-11"/>
                        </w:rPr>
                        <w:t xml:space="preserve"> </w:t>
                      </w:r>
                      <w:r>
                        <w:rPr>
                          <w:i/>
                        </w:rPr>
                        <w:t>13</w:t>
                      </w:r>
                      <w:r>
                        <w:rPr>
                          <w:i/>
                          <w:spacing w:val="-13"/>
                        </w:rPr>
                        <w:t xml:space="preserve"> </w:t>
                      </w:r>
                      <w:r>
                        <w:rPr>
                          <w:i/>
                        </w:rPr>
                        <w:t>(6)</w:t>
                      </w:r>
                      <w:r>
                        <w:rPr>
                          <w:i/>
                          <w:spacing w:val="-9"/>
                        </w:rPr>
                        <w:t xml:space="preserve"> </w:t>
                      </w:r>
                      <w:r>
                        <w:rPr>
                          <w:i/>
                        </w:rPr>
                        <w:t>of</w:t>
                      </w:r>
                      <w:r>
                        <w:rPr>
                          <w:i/>
                          <w:spacing w:val="-12"/>
                        </w:rPr>
                        <w:t xml:space="preserve"> </w:t>
                      </w:r>
                      <w:r>
                        <w:rPr>
                          <w:i/>
                        </w:rPr>
                        <w:t>the</w:t>
                      </w:r>
                      <w:r>
                        <w:rPr>
                          <w:i/>
                          <w:spacing w:val="-11"/>
                        </w:rPr>
                        <w:t xml:space="preserve"> </w:t>
                      </w:r>
                      <w:r>
                        <w:rPr>
                          <w:i/>
                        </w:rPr>
                        <w:t>Companies</w:t>
                      </w:r>
                      <w:r>
                        <w:rPr>
                          <w:i/>
                          <w:spacing w:val="-13"/>
                        </w:rPr>
                        <w:t xml:space="preserve"> </w:t>
                      </w:r>
                      <w:r>
                        <w:rPr>
                          <w:i/>
                        </w:rPr>
                        <w:t>(Beneficial</w:t>
                      </w:r>
                      <w:r>
                        <w:rPr>
                          <w:i/>
                          <w:spacing w:val="-10"/>
                        </w:rPr>
                        <w:t xml:space="preserve"> </w:t>
                      </w:r>
                      <w:r>
                        <w:rPr>
                          <w:i/>
                        </w:rPr>
                        <w:t>Ownership</w:t>
                      </w:r>
                      <w:r>
                        <w:rPr>
                          <w:i/>
                          <w:spacing w:val="-10"/>
                        </w:rPr>
                        <w:t xml:space="preserve"> </w:t>
                      </w:r>
                      <w:r>
                        <w:rPr>
                          <w:i/>
                        </w:rPr>
                        <w:t>Information)</w:t>
                      </w:r>
                      <w:r>
                        <w:rPr>
                          <w:i/>
                          <w:spacing w:val="-10"/>
                        </w:rPr>
                        <w:t xml:space="preserve"> </w:t>
                      </w:r>
                      <w:r>
                        <w:rPr>
                          <w:i/>
                        </w:rPr>
                        <w:t>Regulations,</w:t>
                      </w:r>
                      <w:r>
                        <w:rPr>
                          <w:i/>
                          <w:spacing w:val="-10"/>
                        </w:rPr>
                        <w:t xml:space="preserve"> </w:t>
                      </w:r>
                      <w:r>
                        <w:rPr>
                          <w:i/>
                        </w:rPr>
                        <w:t>2020</w:t>
                      </w:r>
                      <w:r>
                        <w:rPr>
                          <w:i/>
                          <w:color w:val="221F1F"/>
                        </w:rPr>
                        <w:t>.</w:t>
                      </w:r>
                      <w:r>
                        <w:rPr>
                          <w:i/>
                          <w:color w:val="221F1F"/>
                          <w:spacing w:val="-11"/>
                        </w:rPr>
                        <w:t xml:space="preserve"> </w:t>
                      </w:r>
                      <w:r>
                        <w:rPr>
                          <w:i/>
                          <w:color w:val="221F1F"/>
                        </w:rPr>
                        <w:t>In</w:t>
                      </w:r>
                      <w:r>
                        <w:rPr>
                          <w:i/>
                          <w:color w:val="221F1F"/>
                          <w:spacing w:val="-11"/>
                        </w:rPr>
                        <w:t xml:space="preserve"> </w:t>
                      </w:r>
                      <w:r>
                        <w:rPr>
                          <w:i/>
                          <w:color w:val="221F1F"/>
                        </w:rPr>
                        <w:t>case</w:t>
                      </w:r>
                      <w:r>
                        <w:rPr>
                          <w:i/>
                          <w:color w:val="221F1F"/>
                          <w:spacing w:val="-13"/>
                        </w:rPr>
                        <w:t xml:space="preserve"> </w:t>
                      </w:r>
                      <w:r>
                        <w:rPr>
                          <w:i/>
                          <w:color w:val="221F1F"/>
                        </w:rPr>
                        <w:t>of</w:t>
                      </w:r>
                      <w:r>
                        <w:rPr>
                          <w:i/>
                          <w:color w:val="221F1F"/>
                          <w:spacing w:val="-10"/>
                        </w:rPr>
                        <w:t xml:space="preserve"> </w:t>
                      </w:r>
                      <w:r>
                        <w:rPr>
                          <w:i/>
                          <w:color w:val="221F1F"/>
                        </w:rPr>
                        <w:t>joint</w:t>
                      </w:r>
                      <w:r>
                        <w:rPr>
                          <w:i/>
                          <w:color w:val="221F1F"/>
                          <w:spacing w:val="-53"/>
                        </w:rPr>
                        <w:t xml:space="preserve"> </w:t>
                      </w:r>
                      <w:r>
                        <w:rPr>
                          <w:i/>
                          <w:color w:val="221F1F"/>
                        </w:rPr>
                        <w:t>venture, the tenderer must submit a separate Form for each member. The beneﬁcial ownership information to be</w:t>
                      </w:r>
                      <w:r>
                        <w:rPr>
                          <w:i/>
                          <w:color w:val="221F1F"/>
                          <w:spacing w:val="1"/>
                        </w:rPr>
                        <w:t xml:space="preserve"> </w:t>
                      </w:r>
                      <w:r>
                        <w:rPr>
                          <w:i/>
                          <w:color w:val="221F1F"/>
                        </w:rPr>
                        <w:t>submitted</w:t>
                      </w:r>
                      <w:r>
                        <w:rPr>
                          <w:i/>
                          <w:color w:val="221F1F"/>
                          <w:spacing w:val="-1"/>
                        </w:rPr>
                        <w:t xml:space="preserve"> </w:t>
                      </w:r>
                      <w:r>
                        <w:rPr>
                          <w:i/>
                          <w:color w:val="221F1F"/>
                        </w:rPr>
                        <w:t>in</w:t>
                      </w:r>
                      <w:r>
                        <w:rPr>
                          <w:i/>
                          <w:color w:val="221F1F"/>
                          <w:spacing w:val="-3"/>
                        </w:rPr>
                        <w:t xml:space="preserve"> </w:t>
                      </w:r>
                      <w:r>
                        <w:rPr>
                          <w:i/>
                          <w:color w:val="221F1F"/>
                        </w:rPr>
                        <w:t>this Form</w:t>
                      </w:r>
                      <w:r>
                        <w:rPr>
                          <w:i/>
                          <w:color w:val="221F1F"/>
                          <w:spacing w:val="-3"/>
                        </w:rPr>
                        <w:t xml:space="preserve"> </w:t>
                      </w:r>
                      <w:r>
                        <w:rPr>
                          <w:i/>
                          <w:color w:val="221F1F"/>
                        </w:rPr>
                        <w:t>shall</w:t>
                      </w:r>
                      <w:r>
                        <w:rPr>
                          <w:i/>
                          <w:color w:val="221F1F"/>
                          <w:spacing w:val="1"/>
                        </w:rPr>
                        <w:t xml:space="preserve"> </w:t>
                      </w:r>
                      <w:r>
                        <w:rPr>
                          <w:i/>
                          <w:color w:val="221F1F"/>
                        </w:rPr>
                        <w:t>be</w:t>
                      </w:r>
                      <w:r>
                        <w:rPr>
                          <w:i/>
                          <w:color w:val="221F1F"/>
                          <w:spacing w:val="-1"/>
                        </w:rPr>
                        <w:t xml:space="preserve"> </w:t>
                      </w:r>
                      <w:r>
                        <w:rPr>
                          <w:i/>
                          <w:color w:val="221F1F"/>
                        </w:rPr>
                        <w:t>current</w:t>
                      </w:r>
                      <w:r>
                        <w:rPr>
                          <w:i/>
                          <w:color w:val="221F1F"/>
                          <w:spacing w:val="-2"/>
                        </w:rPr>
                        <w:t xml:space="preserve"> </w:t>
                      </w:r>
                      <w:r>
                        <w:rPr>
                          <w:i/>
                          <w:color w:val="221F1F"/>
                        </w:rPr>
                        <w:t>as of</w:t>
                      </w:r>
                      <w:r>
                        <w:rPr>
                          <w:i/>
                          <w:color w:val="221F1F"/>
                          <w:spacing w:val="1"/>
                        </w:rPr>
                        <w:t xml:space="preserve"> </w:t>
                      </w:r>
                      <w:r>
                        <w:rPr>
                          <w:i/>
                          <w:color w:val="221F1F"/>
                        </w:rPr>
                        <w:t>the date of its submission.</w:t>
                      </w:r>
                    </w:p>
                    <w:p w:rsidR="001C65D9" w:rsidRDefault="001C65D9" w:rsidP="00361D1F">
                      <w:pPr>
                        <w:pStyle w:val="BodyText"/>
                        <w:spacing w:before="4"/>
                        <w:rPr>
                          <w:i/>
                          <w:sz w:val="21"/>
                        </w:rPr>
                      </w:pPr>
                    </w:p>
                    <w:p w:rsidR="001C65D9" w:rsidRDefault="001C65D9" w:rsidP="00361D1F">
                      <w:pPr>
                        <w:spacing w:line="230" w:lineRule="auto"/>
                        <w:ind w:left="158" w:right="14"/>
                        <w:rPr>
                          <w:i/>
                        </w:rPr>
                      </w:pPr>
                      <w:r>
                        <w:rPr>
                          <w:i/>
                          <w:color w:val="221F1F"/>
                        </w:rPr>
                        <w:t>For the purposes of this Form, a Beneﬁcial Owner of a Tenderer is any natural person who ultimately owns or</w:t>
                      </w:r>
                      <w:r>
                        <w:rPr>
                          <w:i/>
                          <w:color w:val="221F1F"/>
                          <w:spacing w:val="1"/>
                        </w:rPr>
                        <w:t xml:space="preserve"> </w:t>
                      </w:r>
                      <w:r>
                        <w:rPr>
                          <w:i/>
                          <w:color w:val="221F1F"/>
                        </w:rPr>
                        <w:t>controls the legal person (tenderer) or arrangements or a natural person on whose behalf a transaction is conducted,</w:t>
                      </w:r>
                      <w:r>
                        <w:rPr>
                          <w:i/>
                          <w:color w:val="221F1F"/>
                          <w:spacing w:val="-52"/>
                        </w:rPr>
                        <w:t xml:space="preserve"> </w:t>
                      </w:r>
                      <w:r>
                        <w:rPr>
                          <w:i/>
                          <w:color w:val="221F1F"/>
                        </w:rPr>
                        <w:t>and</w:t>
                      </w:r>
                      <w:r>
                        <w:rPr>
                          <w:i/>
                          <w:color w:val="221F1F"/>
                          <w:spacing w:val="-2"/>
                        </w:rPr>
                        <w:t xml:space="preserve"> </w:t>
                      </w:r>
                      <w:r>
                        <w:rPr>
                          <w:i/>
                          <w:color w:val="221F1F"/>
                        </w:rPr>
                        <w:t>includes</w:t>
                      </w:r>
                      <w:r>
                        <w:rPr>
                          <w:i/>
                          <w:color w:val="221F1F"/>
                          <w:spacing w:val="-3"/>
                        </w:rPr>
                        <w:t xml:space="preserve"> </w:t>
                      </w:r>
                      <w:r>
                        <w:rPr>
                          <w:i/>
                          <w:color w:val="221F1F"/>
                        </w:rPr>
                        <w:t>those</w:t>
                      </w:r>
                      <w:r>
                        <w:rPr>
                          <w:i/>
                          <w:color w:val="221F1F"/>
                          <w:spacing w:val="-1"/>
                        </w:rPr>
                        <w:t xml:space="preserve"> </w:t>
                      </w:r>
                      <w:r>
                        <w:rPr>
                          <w:i/>
                          <w:color w:val="221F1F"/>
                        </w:rPr>
                        <w:t>persons</w:t>
                      </w:r>
                      <w:r>
                        <w:rPr>
                          <w:i/>
                          <w:color w:val="221F1F"/>
                          <w:spacing w:val="-5"/>
                        </w:rPr>
                        <w:t xml:space="preserve"> </w:t>
                      </w:r>
                      <w:r>
                        <w:rPr>
                          <w:i/>
                          <w:color w:val="221F1F"/>
                        </w:rPr>
                        <w:t>who</w:t>
                      </w:r>
                      <w:r>
                        <w:rPr>
                          <w:i/>
                          <w:color w:val="221F1F"/>
                          <w:spacing w:val="-1"/>
                        </w:rPr>
                        <w:t xml:space="preserve"> </w:t>
                      </w:r>
                      <w:r>
                        <w:rPr>
                          <w:i/>
                          <w:color w:val="221F1F"/>
                        </w:rPr>
                        <w:t>exercise</w:t>
                      </w:r>
                      <w:r>
                        <w:rPr>
                          <w:i/>
                          <w:color w:val="221F1F"/>
                          <w:spacing w:val="-2"/>
                        </w:rPr>
                        <w:t xml:space="preserve"> </w:t>
                      </w:r>
                      <w:r>
                        <w:rPr>
                          <w:i/>
                          <w:color w:val="221F1F"/>
                        </w:rPr>
                        <w:t>ultimate</w:t>
                      </w:r>
                      <w:r>
                        <w:rPr>
                          <w:i/>
                          <w:color w:val="221F1F"/>
                          <w:spacing w:val="-1"/>
                        </w:rPr>
                        <w:t xml:space="preserve"> </w:t>
                      </w:r>
                      <w:r>
                        <w:rPr>
                          <w:i/>
                          <w:color w:val="221F1F"/>
                        </w:rPr>
                        <w:t>effective</w:t>
                      </w:r>
                      <w:r>
                        <w:rPr>
                          <w:i/>
                          <w:color w:val="221F1F"/>
                          <w:spacing w:val="-3"/>
                        </w:rPr>
                        <w:t xml:space="preserve"> </w:t>
                      </w:r>
                      <w:r>
                        <w:rPr>
                          <w:i/>
                          <w:color w:val="221F1F"/>
                        </w:rPr>
                        <w:t>control</w:t>
                      </w:r>
                      <w:r>
                        <w:rPr>
                          <w:i/>
                          <w:color w:val="221F1F"/>
                          <w:spacing w:val="-2"/>
                        </w:rPr>
                        <w:t xml:space="preserve"> </w:t>
                      </w:r>
                      <w:r>
                        <w:rPr>
                          <w:i/>
                          <w:color w:val="221F1F"/>
                        </w:rPr>
                        <w:t>over</w:t>
                      </w:r>
                      <w:r>
                        <w:rPr>
                          <w:i/>
                          <w:color w:val="221F1F"/>
                          <w:spacing w:val="-1"/>
                        </w:rPr>
                        <w:t xml:space="preserve"> </w:t>
                      </w:r>
                      <w:r>
                        <w:rPr>
                          <w:i/>
                          <w:color w:val="221F1F"/>
                        </w:rPr>
                        <w:t>a</w:t>
                      </w:r>
                      <w:r>
                        <w:rPr>
                          <w:i/>
                          <w:color w:val="221F1F"/>
                          <w:spacing w:val="-1"/>
                        </w:rPr>
                        <w:t xml:space="preserve"> </w:t>
                      </w:r>
                      <w:r>
                        <w:rPr>
                          <w:i/>
                          <w:color w:val="221F1F"/>
                        </w:rPr>
                        <w:t>legal person</w:t>
                      </w:r>
                      <w:r>
                        <w:rPr>
                          <w:i/>
                          <w:color w:val="221F1F"/>
                          <w:spacing w:val="-1"/>
                        </w:rPr>
                        <w:t xml:space="preserve"> </w:t>
                      </w:r>
                      <w:r>
                        <w:rPr>
                          <w:i/>
                          <w:color w:val="221F1F"/>
                        </w:rPr>
                        <w:t>(Tenderer)</w:t>
                      </w:r>
                      <w:r>
                        <w:rPr>
                          <w:i/>
                          <w:color w:val="221F1F"/>
                          <w:spacing w:val="-1"/>
                        </w:rPr>
                        <w:t xml:space="preserve"> </w:t>
                      </w:r>
                      <w:r>
                        <w:rPr>
                          <w:i/>
                          <w:color w:val="221F1F"/>
                        </w:rPr>
                        <w:t>or</w:t>
                      </w:r>
                      <w:r>
                        <w:rPr>
                          <w:i/>
                          <w:color w:val="221F1F"/>
                          <w:spacing w:val="-1"/>
                        </w:rPr>
                        <w:t xml:space="preserve"> </w:t>
                      </w:r>
                      <w:r>
                        <w:rPr>
                          <w:i/>
                          <w:color w:val="221F1F"/>
                        </w:rPr>
                        <w:t>arrangement.</w:t>
                      </w:r>
                    </w:p>
                  </w:txbxContent>
                </v:textbox>
                <w10:wrap type="topAndBottom" anchorx="page"/>
              </v:shape>
            </w:pict>
          </mc:Fallback>
        </mc:AlternateContent>
      </w:r>
    </w:p>
    <w:p w:rsidR="00361D1F" w:rsidRDefault="00361D1F" w:rsidP="000961B7">
      <w:pPr>
        <w:pStyle w:val="BodyText"/>
        <w:spacing w:before="9"/>
        <w:ind w:left="720"/>
        <w:rPr>
          <w:b/>
          <w:sz w:val="32"/>
        </w:rPr>
      </w:pPr>
    </w:p>
    <w:p w:rsidR="00361D1F" w:rsidRDefault="00361D1F" w:rsidP="000961B7">
      <w:pPr>
        <w:tabs>
          <w:tab w:val="left" w:pos="6454"/>
          <w:tab w:val="left" w:pos="7568"/>
        </w:tabs>
        <w:spacing w:line="343" w:lineRule="auto"/>
        <w:ind w:left="1420" w:right="2200"/>
      </w:pPr>
      <w:r>
        <w:rPr>
          <w:color w:val="221F1F"/>
        </w:rPr>
        <w:t>Tender</w:t>
      </w:r>
      <w:r>
        <w:rPr>
          <w:color w:val="221F1F"/>
          <w:spacing w:val="-3"/>
        </w:rPr>
        <w:t xml:space="preserve"> </w:t>
      </w:r>
      <w:r>
        <w:rPr>
          <w:color w:val="221F1F"/>
        </w:rPr>
        <w:t>Reference</w:t>
      </w:r>
      <w:r>
        <w:rPr>
          <w:color w:val="221F1F"/>
          <w:spacing w:val="-1"/>
        </w:rPr>
        <w:t xml:space="preserve"> </w:t>
      </w:r>
      <w:r>
        <w:rPr>
          <w:color w:val="221F1F"/>
        </w:rPr>
        <w:t>No.:</w:t>
      </w:r>
      <w:r>
        <w:rPr>
          <w:color w:val="221F1F"/>
          <w:u w:val="single" w:color="211E1F"/>
        </w:rPr>
        <w:tab/>
      </w:r>
      <w:r>
        <w:rPr>
          <w:color w:val="221F1F"/>
          <w:u w:val="single" w:color="211E1F"/>
        </w:rPr>
        <w:tab/>
      </w:r>
      <w:r>
        <w:rPr>
          <w:color w:val="221F1F"/>
        </w:rPr>
        <w:t>[</w:t>
      </w:r>
      <w:r>
        <w:rPr>
          <w:i/>
          <w:color w:val="221F1F"/>
        </w:rPr>
        <w:t>insert identiﬁcation no</w:t>
      </w:r>
      <w:r>
        <w:rPr>
          <w:color w:val="221F1F"/>
        </w:rPr>
        <w:t>]</w:t>
      </w:r>
      <w:r>
        <w:rPr>
          <w:color w:val="221F1F"/>
          <w:spacing w:val="-52"/>
        </w:rPr>
        <w:t xml:space="preserve"> </w:t>
      </w:r>
      <w:r>
        <w:rPr>
          <w:color w:val="221F1F"/>
        </w:rPr>
        <w:t>Name</w:t>
      </w:r>
      <w:r>
        <w:rPr>
          <w:color w:val="221F1F"/>
          <w:spacing w:val="-3"/>
        </w:rPr>
        <w:t xml:space="preserve"> </w:t>
      </w:r>
      <w:r>
        <w:rPr>
          <w:color w:val="221F1F"/>
        </w:rPr>
        <w:t>of</w:t>
      </w:r>
      <w:r>
        <w:rPr>
          <w:color w:val="221F1F"/>
          <w:spacing w:val="-2"/>
        </w:rPr>
        <w:t xml:space="preserve"> </w:t>
      </w:r>
      <w:r>
        <w:rPr>
          <w:color w:val="221F1F"/>
        </w:rPr>
        <w:t>the</w:t>
      </w:r>
      <w:r>
        <w:rPr>
          <w:color w:val="221F1F"/>
          <w:spacing w:val="-3"/>
        </w:rPr>
        <w:t xml:space="preserve"> </w:t>
      </w:r>
      <w:r>
        <w:rPr>
          <w:color w:val="221F1F"/>
        </w:rPr>
        <w:t>Tender Title/Description:</w:t>
      </w:r>
      <w:r>
        <w:rPr>
          <w:color w:val="221F1F"/>
          <w:u w:val="single" w:color="211E1F"/>
        </w:rPr>
        <w:tab/>
      </w:r>
      <w:r>
        <w:rPr>
          <w:i/>
          <w:color w:val="221F1F"/>
        </w:rPr>
        <w:t>[insert</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the</w:t>
      </w:r>
      <w:r>
        <w:rPr>
          <w:i/>
          <w:color w:val="221F1F"/>
          <w:spacing w:val="-2"/>
        </w:rPr>
        <w:t xml:space="preserve"> </w:t>
      </w:r>
      <w:r>
        <w:rPr>
          <w:i/>
          <w:color w:val="221F1F"/>
        </w:rPr>
        <w:t>assignment]</w:t>
      </w:r>
      <w:r>
        <w:rPr>
          <w:i/>
          <w:color w:val="221F1F"/>
          <w:spacing w:val="-1"/>
        </w:rPr>
        <w:t xml:space="preserve"> </w:t>
      </w:r>
      <w:r>
        <w:rPr>
          <w:color w:val="221F1F"/>
        </w:rPr>
        <w:t>to:</w:t>
      </w:r>
    </w:p>
    <w:p w:rsidR="00361D1F" w:rsidRDefault="00361D1F" w:rsidP="000961B7">
      <w:pPr>
        <w:tabs>
          <w:tab w:val="left" w:pos="4128"/>
        </w:tabs>
        <w:spacing w:before="3"/>
        <w:ind w:left="1420"/>
        <w:rPr>
          <w:i/>
        </w:rPr>
      </w:pPr>
      <w:r>
        <w:rPr>
          <w:i/>
          <w:color w:val="221F1F"/>
          <w:u w:val="single" w:color="211E1F"/>
        </w:rPr>
        <w:t xml:space="preserve"> </w:t>
      </w:r>
      <w:r>
        <w:rPr>
          <w:i/>
          <w:color w:val="221F1F"/>
          <w:u w:val="single" w:color="211E1F"/>
        </w:rPr>
        <w:tab/>
      </w:r>
      <w:r>
        <w:rPr>
          <w:i/>
          <w:color w:val="221F1F"/>
        </w:rPr>
        <w:t>[insert</w:t>
      </w:r>
      <w:r>
        <w:rPr>
          <w:i/>
          <w:color w:val="221F1F"/>
          <w:spacing w:val="-1"/>
        </w:rPr>
        <w:t xml:space="preserve"> </w:t>
      </w:r>
      <w:r>
        <w:rPr>
          <w:i/>
          <w:color w:val="221F1F"/>
        </w:rPr>
        <w:t>complete</w:t>
      </w:r>
      <w:r>
        <w:rPr>
          <w:i/>
          <w:color w:val="221F1F"/>
          <w:spacing w:val="-2"/>
        </w:rPr>
        <w:t xml:space="preserve"> </w:t>
      </w:r>
      <w:r>
        <w:rPr>
          <w:i/>
          <w:color w:val="221F1F"/>
        </w:rPr>
        <w:t>name</w:t>
      </w:r>
      <w:r>
        <w:rPr>
          <w:i/>
          <w:color w:val="221F1F"/>
          <w:spacing w:val="-2"/>
        </w:rPr>
        <w:t xml:space="preserve"> </w:t>
      </w:r>
      <w:r>
        <w:rPr>
          <w:i/>
          <w:color w:val="221F1F"/>
        </w:rPr>
        <w:t>of</w:t>
      </w:r>
      <w:r>
        <w:rPr>
          <w:i/>
          <w:color w:val="221F1F"/>
          <w:spacing w:val="-1"/>
        </w:rPr>
        <w:t xml:space="preserve"> </w:t>
      </w:r>
      <w:r>
        <w:rPr>
          <w:i/>
          <w:color w:val="221F1F"/>
        </w:rPr>
        <w:t>Procuring</w:t>
      </w:r>
      <w:r>
        <w:rPr>
          <w:i/>
          <w:color w:val="221F1F"/>
          <w:spacing w:val="-2"/>
        </w:rPr>
        <w:t xml:space="preserve"> </w:t>
      </w:r>
      <w:r>
        <w:rPr>
          <w:i/>
          <w:color w:val="221F1F"/>
        </w:rPr>
        <w:t>Entity]</w:t>
      </w:r>
    </w:p>
    <w:p w:rsidR="00361D1F" w:rsidRDefault="00361D1F" w:rsidP="000961B7">
      <w:pPr>
        <w:pStyle w:val="BodyText"/>
        <w:spacing w:before="1"/>
        <w:ind w:left="720"/>
        <w:rPr>
          <w:i/>
          <w:sz w:val="23"/>
        </w:rPr>
      </w:pPr>
    </w:p>
    <w:p w:rsidR="00361D1F" w:rsidRDefault="00361D1F" w:rsidP="000961B7">
      <w:pPr>
        <w:tabs>
          <w:tab w:val="left" w:pos="6738"/>
        </w:tabs>
        <w:spacing w:before="100" w:line="230" w:lineRule="auto"/>
        <w:ind w:left="1420" w:right="824"/>
        <w:rPr>
          <w:i/>
        </w:rPr>
      </w:pPr>
      <w:r>
        <w:rPr>
          <w:color w:val="221F1F"/>
        </w:rPr>
        <w:t>In response to the requirement in your notiﬁcation of award dated</w:t>
      </w:r>
      <w:r>
        <w:rPr>
          <w:color w:val="221F1F"/>
          <w:spacing w:val="1"/>
          <w:u w:val="single" w:color="211E1F"/>
        </w:rPr>
        <w:t xml:space="preserve"> </w:t>
      </w:r>
      <w:r>
        <w:rPr>
          <w:i/>
          <w:color w:val="221F1F"/>
        </w:rPr>
        <w:t xml:space="preserve">[insert date of notiﬁcation of award] </w:t>
      </w:r>
      <w:r>
        <w:rPr>
          <w:color w:val="221F1F"/>
        </w:rPr>
        <w:t>to furnish</w:t>
      </w:r>
      <w:r>
        <w:rPr>
          <w:color w:val="221F1F"/>
          <w:spacing w:val="1"/>
        </w:rPr>
        <w:t xml:space="preserve"> </w:t>
      </w:r>
      <w:r>
        <w:rPr>
          <w:color w:val="221F1F"/>
        </w:rPr>
        <w:t>additional</w:t>
      </w:r>
      <w:r>
        <w:rPr>
          <w:color w:val="221F1F"/>
          <w:spacing w:val="-4"/>
        </w:rPr>
        <w:t xml:space="preserve"> </w:t>
      </w:r>
      <w:r>
        <w:rPr>
          <w:color w:val="221F1F"/>
        </w:rPr>
        <w:t>information</w:t>
      </w:r>
      <w:r>
        <w:rPr>
          <w:color w:val="221F1F"/>
          <w:spacing w:val="-2"/>
        </w:rPr>
        <w:t xml:space="preserve"> </w:t>
      </w:r>
      <w:r>
        <w:rPr>
          <w:color w:val="221F1F"/>
        </w:rPr>
        <w:t>on</w:t>
      </w:r>
      <w:r>
        <w:rPr>
          <w:color w:val="221F1F"/>
          <w:spacing w:val="-2"/>
        </w:rPr>
        <w:t xml:space="preserve"> </w:t>
      </w:r>
      <w:r>
        <w:rPr>
          <w:color w:val="221F1F"/>
        </w:rPr>
        <w:t>beneﬁcial</w:t>
      </w:r>
      <w:r>
        <w:rPr>
          <w:color w:val="221F1F"/>
          <w:spacing w:val="-3"/>
        </w:rPr>
        <w:t xml:space="preserve"> </w:t>
      </w:r>
      <w:r>
        <w:rPr>
          <w:color w:val="221F1F"/>
        </w:rPr>
        <w:t>ownership:</w:t>
      </w:r>
      <w:r>
        <w:rPr>
          <w:color w:val="221F1F"/>
          <w:u w:val="single" w:color="211E1F"/>
        </w:rPr>
        <w:tab/>
      </w:r>
      <w:r>
        <w:rPr>
          <w:i/>
          <w:color w:val="221F1F"/>
        </w:rPr>
        <w:t>[select</w:t>
      </w:r>
      <w:r>
        <w:rPr>
          <w:i/>
          <w:color w:val="221F1F"/>
          <w:spacing w:val="34"/>
        </w:rPr>
        <w:t xml:space="preserve"> </w:t>
      </w:r>
      <w:r>
        <w:rPr>
          <w:i/>
          <w:color w:val="221F1F"/>
        </w:rPr>
        <w:t>one</w:t>
      </w:r>
      <w:r>
        <w:rPr>
          <w:i/>
          <w:color w:val="221F1F"/>
          <w:spacing w:val="33"/>
        </w:rPr>
        <w:t xml:space="preserve"> </w:t>
      </w:r>
      <w:r>
        <w:rPr>
          <w:i/>
          <w:color w:val="221F1F"/>
        </w:rPr>
        <w:t>option</w:t>
      </w:r>
      <w:r>
        <w:rPr>
          <w:i/>
          <w:color w:val="221F1F"/>
          <w:spacing w:val="33"/>
        </w:rPr>
        <w:t xml:space="preserve"> </w:t>
      </w:r>
      <w:r>
        <w:rPr>
          <w:i/>
          <w:color w:val="221F1F"/>
        </w:rPr>
        <w:t>as</w:t>
      </w:r>
      <w:r>
        <w:rPr>
          <w:i/>
          <w:color w:val="221F1F"/>
          <w:spacing w:val="34"/>
        </w:rPr>
        <w:t xml:space="preserve"> </w:t>
      </w:r>
      <w:r>
        <w:rPr>
          <w:i/>
          <w:color w:val="221F1F"/>
        </w:rPr>
        <w:t>applicable</w:t>
      </w:r>
      <w:r>
        <w:rPr>
          <w:i/>
          <w:color w:val="221F1F"/>
          <w:spacing w:val="31"/>
        </w:rPr>
        <w:t xml:space="preserve"> </w:t>
      </w:r>
      <w:r>
        <w:rPr>
          <w:i/>
          <w:color w:val="221F1F"/>
        </w:rPr>
        <w:t>and</w:t>
      </w:r>
      <w:r>
        <w:rPr>
          <w:i/>
          <w:color w:val="221F1F"/>
          <w:spacing w:val="33"/>
        </w:rPr>
        <w:t xml:space="preserve"> </w:t>
      </w:r>
      <w:r>
        <w:rPr>
          <w:i/>
          <w:color w:val="221F1F"/>
        </w:rPr>
        <w:t>delete</w:t>
      </w:r>
      <w:r>
        <w:rPr>
          <w:i/>
          <w:color w:val="221F1F"/>
          <w:spacing w:val="31"/>
        </w:rPr>
        <w:t xml:space="preserve"> </w:t>
      </w:r>
      <w:r>
        <w:rPr>
          <w:i/>
          <w:color w:val="221F1F"/>
        </w:rPr>
        <w:t>the</w:t>
      </w:r>
      <w:r>
        <w:rPr>
          <w:i/>
          <w:color w:val="221F1F"/>
          <w:spacing w:val="-52"/>
        </w:rPr>
        <w:t xml:space="preserve"> </w:t>
      </w:r>
      <w:r>
        <w:rPr>
          <w:i/>
          <w:color w:val="221F1F"/>
        </w:rPr>
        <w:t>options</w:t>
      </w:r>
      <w:r>
        <w:rPr>
          <w:i/>
          <w:color w:val="221F1F"/>
          <w:spacing w:val="-3"/>
        </w:rPr>
        <w:t xml:space="preserve"> </w:t>
      </w:r>
      <w:r>
        <w:rPr>
          <w:i/>
          <w:color w:val="221F1F"/>
        </w:rPr>
        <w:t>that</w:t>
      </w:r>
      <w:r>
        <w:rPr>
          <w:i/>
          <w:color w:val="221F1F"/>
          <w:spacing w:val="2"/>
        </w:rPr>
        <w:t xml:space="preserve"> </w:t>
      </w:r>
      <w:r>
        <w:rPr>
          <w:i/>
          <w:color w:val="221F1F"/>
        </w:rPr>
        <w:t>are</w:t>
      </w:r>
      <w:r>
        <w:rPr>
          <w:i/>
          <w:color w:val="221F1F"/>
          <w:spacing w:val="-7"/>
        </w:rPr>
        <w:t xml:space="preserve"> </w:t>
      </w:r>
      <w:r>
        <w:rPr>
          <w:i/>
          <w:color w:val="221F1F"/>
        </w:rPr>
        <w:t>not</w:t>
      </w:r>
      <w:r>
        <w:rPr>
          <w:i/>
          <w:color w:val="221F1F"/>
          <w:spacing w:val="-2"/>
        </w:rPr>
        <w:t xml:space="preserve"> </w:t>
      </w:r>
      <w:r>
        <w:rPr>
          <w:i/>
          <w:color w:val="221F1F"/>
        </w:rPr>
        <w:t>applicable]</w:t>
      </w:r>
    </w:p>
    <w:p w:rsidR="00361D1F" w:rsidRDefault="00361D1F" w:rsidP="000961B7">
      <w:pPr>
        <w:pStyle w:val="BodyText"/>
        <w:spacing w:before="5"/>
        <w:ind w:left="720"/>
        <w:rPr>
          <w:i/>
          <w:sz w:val="20"/>
        </w:rPr>
      </w:pPr>
    </w:p>
    <w:p w:rsidR="00361D1F" w:rsidRDefault="00361D1F" w:rsidP="000961B7">
      <w:pPr>
        <w:pStyle w:val="ListParagraph"/>
        <w:numPr>
          <w:ilvl w:val="0"/>
          <w:numId w:val="5"/>
        </w:numPr>
        <w:tabs>
          <w:tab w:val="left" w:pos="1233"/>
          <w:tab w:val="left" w:pos="1235"/>
        </w:tabs>
        <w:ind w:left="1954" w:hanging="400"/>
      </w:pPr>
      <w:r>
        <w:rPr>
          <w:color w:val="221F1F"/>
          <w:spacing w:val="-1"/>
        </w:rPr>
        <w:t>We</w:t>
      </w:r>
      <w:r>
        <w:rPr>
          <w:color w:val="221F1F"/>
          <w:spacing w:val="-19"/>
        </w:rPr>
        <w:t xml:space="preserve"> </w:t>
      </w:r>
      <w:r>
        <w:rPr>
          <w:color w:val="221F1F"/>
          <w:spacing w:val="-1"/>
        </w:rPr>
        <w:t>here</w:t>
      </w:r>
      <w:r>
        <w:rPr>
          <w:color w:val="221F1F"/>
          <w:spacing w:val="-2"/>
        </w:rPr>
        <w:t xml:space="preserve"> </w:t>
      </w:r>
      <w:r>
        <w:rPr>
          <w:color w:val="221F1F"/>
          <w:spacing w:val="-1"/>
        </w:rPr>
        <w:t>by</w:t>
      </w:r>
      <w:r>
        <w:rPr>
          <w:color w:val="221F1F"/>
        </w:rPr>
        <w:t xml:space="preserve"> </w:t>
      </w:r>
      <w:r>
        <w:rPr>
          <w:color w:val="221F1F"/>
          <w:spacing w:val="-1"/>
        </w:rPr>
        <w:t>provide</w:t>
      </w:r>
      <w:r>
        <w:rPr>
          <w:color w:val="221F1F"/>
          <w:spacing w:val="1"/>
        </w:rPr>
        <w:t xml:space="preserve"> </w:t>
      </w:r>
      <w:r>
        <w:rPr>
          <w:color w:val="221F1F"/>
          <w:spacing w:val="-1"/>
        </w:rPr>
        <w:t>the</w:t>
      </w:r>
      <w:r>
        <w:rPr>
          <w:color w:val="221F1F"/>
        </w:rPr>
        <w:t xml:space="preserve"> </w:t>
      </w:r>
      <w:r>
        <w:rPr>
          <w:color w:val="221F1F"/>
          <w:spacing w:val="-1"/>
        </w:rPr>
        <w:t>following</w:t>
      </w:r>
      <w:r>
        <w:rPr>
          <w:color w:val="221F1F"/>
          <w:spacing w:val="1"/>
        </w:rPr>
        <w:t xml:space="preserve"> </w:t>
      </w:r>
      <w:r>
        <w:rPr>
          <w:color w:val="221F1F"/>
        </w:rPr>
        <w:t>beneﬁcial</w:t>
      </w:r>
      <w:r>
        <w:rPr>
          <w:color w:val="221F1F"/>
          <w:spacing w:val="1"/>
        </w:rPr>
        <w:t xml:space="preserve"> </w:t>
      </w:r>
      <w:r>
        <w:rPr>
          <w:color w:val="221F1F"/>
        </w:rPr>
        <w:t>ownership</w:t>
      </w:r>
      <w:r>
        <w:rPr>
          <w:color w:val="221F1F"/>
          <w:spacing w:val="-3"/>
        </w:rPr>
        <w:t xml:space="preserve"> </w:t>
      </w:r>
      <w:r>
        <w:rPr>
          <w:color w:val="221F1F"/>
        </w:rPr>
        <w:t>information.</w:t>
      </w:r>
    </w:p>
    <w:p w:rsidR="00361D1F" w:rsidRDefault="00361D1F" w:rsidP="000961B7">
      <w:pPr>
        <w:pStyle w:val="BodyText"/>
        <w:spacing w:before="4"/>
        <w:ind w:left="720"/>
        <w:rPr>
          <w:sz w:val="20"/>
        </w:rPr>
      </w:pPr>
    </w:p>
    <w:p w:rsidR="00361D1F" w:rsidRDefault="00361D1F" w:rsidP="000961B7">
      <w:pPr>
        <w:spacing w:after="3"/>
        <w:ind w:left="895"/>
        <w:rPr>
          <w:b/>
        </w:rPr>
      </w:pPr>
      <w:r>
        <w:rPr>
          <w:b/>
          <w:color w:val="221F1F"/>
        </w:rPr>
        <w:t>Details</w:t>
      </w:r>
      <w:r>
        <w:rPr>
          <w:b/>
          <w:color w:val="221F1F"/>
          <w:spacing w:val="-3"/>
        </w:rPr>
        <w:t xml:space="preserve"> </w:t>
      </w:r>
      <w:r>
        <w:rPr>
          <w:b/>
          <w:color w:val="221F1F"/>
        </w:rPr>
        <w:t>of Beneﬁcial</w:t>
      </w:r>
      <w:r>
        <w:rPr>
          <w:b/>
          <w:color w:val="221F1F"/>
          <w:spacing w:val="-2"/>
        </w:rPr>
        <w:t xml:space="preserve"> </w:t>
      </w:r>
      <w:r>
        <w:rPr>
          <w:b/>
          <w:color w:val="221F1F"/>
        </w:rPr>
        <w:t>ownership</w:t>
      </w: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639"/>
        <w:gridCol w:w="2700"/>
        <w:gridCol w:w="1530"/>
        <w:gridCol w:w="1796"/>
        <w:gridCol w:w="1987"/>
      </w:tblGrid>
      <w:tr w:rsidR="00361D1F" w:rsidTr="0002776E">
        <w:trPr>
          <w:trHeight w:val="1677"/>
        </w:trPr>
        <w:tc>
          <w:tcPr>
            <w:tcW w:w="452" w:type="dxa"/>
          </w:tcPr>
          <w:p w:rsidR="00361D1F" w:rsidRDefault="00361D1F" w:rsidP="000961B7">
            <w:pPr>
              <w:pStyle w:val="TableParagraph"/>
              <w:ind w:left="720"/>
              <w:rPr>
                <w:sz w:val="20"/>
              </w:rPr>
            </w:pPr>
          </w:p>
        </w:tc>
        <w:tc>
          <w:tcPr>
            <w:tcW w:w="2343" w:type="dxa"/>
            <w:gridSpan w:val="2"/>
          </w:tcPr>
          <w:p w:rsidR="00361D1F" w:rsidRDefault="00361D1F" w:rsidP="000961B7">
            <w:pPr>
              <w:pStyle w:val="TableParagraph"/>
              <w:ind w:left="82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2700" w:type="dxa"/>
          </w:tcPr>
          <w:p w:rsidR="00361D1F" w:rsidRDefault="00361D1F" w:rsidP="000961B7">
            <w:pPr>
              <w:pStyle w:val="TableParagraph"/>
              <w:ind w:left="82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530" w:type="dxa"/>
          </w:tcPr>
          <w:p w:rsidR="00361D1F" w:rsidRDefault="00361D1F" w:rsidP="000961B7">
            <w:pPr>
              <w:pStyle w:val="TableParagraph"/>
              <w:ind w:left="82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1796" w:type="dxa"/>
          </w:tcPr>
          <w:p w:rsidR="00361D1F" w:rsidRDefault="00361D1F" w:rsidP="000961B7">
            <w:pPr>
              <w:pStyle w:val="TableParagraph"/>
              <w:ind w:left="82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361D1F" w:rsidRDefault="00361D1F" w:rsidP="000961B7">
            <w:pPr>
              <w:pStyle w:val="TableParagraph"/>
              <w:spacing w:line="209" w:lineRule="exact"/>
              <w:ind w:left="82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361D1F" w:rsidRDefault="00361D1F" w:rsidP="000961B7">
            <w:pPr>
              <w:pStyle w:val="TableParagraph"/>
              <w:ind w:left="82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361D1F" w:rsidTr="0002776E">
        <w:trPr>
          <w:trHeight w:val="350"/>
        </w:trPr>
        <w:tc>
          <w:tcPr>
            <w:tcW w:w="452" w:type="dxa"/>
            <w:vMerge w:val="restart"/>
            <w:tcBorders>
              <w:bottom w:val="nil"/>
            </w:tcBorders>
          </w:tcPr>
          <w:p w:rsidR="00361D1F" w:rsidRDefault="00361D1F" w:rsidP="000961B7">
            <w:pPr>
              <w:pStyle w:val="TableParagraph"/>
              <w:ind w:left="720"/>
              <w:rPr>
                <w:b/>
              </w:rPr>
            </w:pPr>
          </w:p>
          <w:p w:rsidR="00361D1F" w:rsidRDefault="00361D1F" w:rsidP="000961B7">
            <w:pPr>
              <w:pStyle w:val="TableParagraph"/>
              <w:ind w:left="720"/>
              <w:rPr>
                <w:b/>
              </w:rPr>
            </w:pPr>
          </w:p>
          <w:p w:rsidR="00361D1F" w:rsidRDefault="00361D1F" w:rsidP="000961B7">
            <w:pPr>
              <w:pStyle w:val="TableParagraph"/>
              <w:ind w:left="720"/>
              <w:rPr>
                <w:b/>
              </w:rPr>
            </w:pPr>
          </w:p>
          <w:p w:rsidR="00361D1F" w:rsidRDefault="00361D1F" w:rsidP="000961B7">
            <w:pPr>
              <w:pStyle w:val="TableParagraph"/>
              <w:spacing w:before="172"/>
              <w:ind w:left="827"/>
              <w:rPr>
                <w:b/>
                <w:sz w:val="20"/>
              </w:rPr>
            </w:pPr>
            <w:r>
              <w:rPr>
                <w:b/>
                <w:sz w:val="20"/>
              </w:rPr>
              <w:t>1.</w:t>
            </w:r>
          </w:p>
        </w:tc>
        <w:tc>
          <w:tcPr>
            <w:tcW w:w="1704" w:type="dxa"/>
          </w:tcPr>
          <w:p w:rsidR="00361D1F" w:rsidRDefault="00361D1F" w:rsidP="000961B7">
            <w:pPr>
              <w:pStyle w:val="TableParagraph"/>
              <w:spacing w:before="62"/>
              <w:ind w:left="825"/>
              <w:rPr>
                <w:sz w:val="20"/>
              </w:rPr>
            </w:pPr>
            <w:r>
              <w:rPr>
                <w:w w:val="95"/>
                <w:sz w:val="20"/>
              </w:rPr>
              <w:t>Full</w:t>
            </w:r>
            <w:r>
              <w:rPr>
                <w:spacing w:val="-1"/>
                <w:w w:val="95"/>
                <w:sz w:val="20"/>
              </w:rPr>
              <w:t xml:space="preserve"> </w:t>
            </w:r>
            <w:r>
              <w:rPr>
                <w:w w:val="95"/>
                <w:sz w:val="20"/>
              </w:rPr>
              <w:t>Name</w:t>
            </w:r>
          </w:p>
        </w:tc>
        <w:tc>
          <w:tcPr>
            <w:tcW w:w="639" w:type="dxa"/>
          </w:tcPr>
          <w:p w:rsidR="00361D1F" w:rsidRDefault="00361D1F" w:rsidP="000961B7">
            <w:pPr>
              <w:pStyle w:val="TableParagraph"/>
              <w:ind w:left="720"/>
              <w:rPr>
                <w:sz w:val="20"/>
              </w:rPr>
            </w:pPr>
          </w:p>
        </w:tc>
        <w:tc>
          <w:tcPr>
            <w:tcW w:w="2700" w:type="dxa"/>
            <w:vMerge w:val="restart"/>
            <w:tcBorders>
              <w:bottom w:val="nil"/>
            </w:tcBorders>
          </w:tcPr>
          <w:p w:rsidR="00361D1F" w:rsidRDefault="00361D1F" w:rsidP="000961B7">
            <w:pPr>
              <w:pStyle w:val="TableParagraph"/>
              <w:spacing w:before="60"/>
              <w:ind w:left="824"/>
              <w:rPr>
                <w:sz w:val="20"/>
              </w:rPr>
            </w:pPr>
            <w:r>
              <w:rPr>
                <w:sz w:val="20"/>
              </w:rPr>
              <w:t>Directly------</w:t>
            </w:r>
          </w:p>
          <w:p w:rsidR="00361D1F" w:rsidRDefault="00361D1F" w:rsidP="000961B7">
            <w:pPr>
              <w:pStyle w:val="TableParagraph"/>
              <w:tabs>
                <w:tab w:val="left" w:pos="824"/>
              </w:tabs>
              <w:ind w:left="824"/>
              <w:rPr>
                <w:sz w:val="20"/>
              </w:rPr>
            </w:pPr>
            <w:r>
              <w:rPr>
                <w:sz w:val="20"/>
              </w:rPr>
              <w:t>-----</w:t>
            </w:r>
            <w:r>
              <w:rPr>
                <w:sz w:val="20"/>
              </w:rPr>
              <w:tab/>
              <w:t>%</w:t>
            </w:r>
          </w:p>
          <w:p w:rsidR="00361D1F" w:rsidRDefault="00361D1F" w:rsidP="000961B7">
            <w:pPr>
              <w:pStyle w:val="TableParagraph"/>
              <w:spacing w:before="1"/>
              <w:ind w:left="824"/>
              <w:rPr>
                <w:sz w:val="20"/>
              </w:rPr>
            </w:pPr>
            <w:r>
              <w:rPr>
                <w:sz w:val="20"/>
              </w:rPr>
              <w:t>of</w:t>
            </w:r>
            <w:r>
              <w:rPr>
                <w:spacing w:val="-8"/>
                <w:sz w:val="20"/>
              </w:rPr>
              <w:t xml:space="preserve"> </w:t>
            </w:r>
            <w:r>
              <w:rPr>
                <w:sz w:val="20"/>
              </w:rPr>
              <w:t>shares</w:t>
            </w:r>
          </w:p>
          <w:p w:rsidR="00361D1F" w:rsidRDefault="00361D1F" w:rsidP="000961B7">
            <w:pPr>
              <w:pStyle w:val="TableParagraph"/>
              <w:ind w:left="720"/>
              <w:rPr>
                <w:b/>
              </w:rPr>
            </w:pPr>
          </w:p>
          <w:p w:rsidR="00361D1F" w:rsidRDefault="00361D1F" w:rsidP="000961B7">
            <w:pPr>
              <w:pStyle w:val="TableParagraph"/>
              <w:ind w:left="720"/>
              <w:rPr>
                <w:b/>
              </w:rPr>
            </w:pPr>
          </w:p>
          <w:p w:rsidR="00361D1F" w:rsidRDefault="00361D1F" w:rsidP="000961B7">
            <w:pPr>
              <w:pStyle w:val="TableParagraph"/>
              <w:spacing w:before="135" w:line="229" w:lineRule="exact"/>
              <w:ind w:left="824"/>
              <w:rPr>
                <w:sz w:val="20"/>
              </w:rPr>
            </w:pPr>
            <w:r>
              <w:rPr>
                <w:sz w:val="20"/>
              </w:rPr>
              <w:t>Indirectly----</w:t>
            </w:r>
          </w:p>
          <w:p w:rsidR="00361D1F" w:rsidRDefault="00361D1F" w:rsidP="000961B7">
            <w:pPr>
              <w:pStyle w:val="TableParagraph"/>
              <w:tabs>
                <w:tab w:val="left" w:pos="824"/>
              </w:tabs>
              <w:spacing w:line="229" w:lineRule="exact"/>
              <w:ind w:left="824"/>
              <w:rPr>
                <w:sz w:val="20"/>
              </w:rPr>
            </w:pPr>
            <w:r>
              <w:rPr>
                <w:sz w:val="20"/>
              </w:rPr>
              <w:t>------</w:t>
            </w:r>
            <w:r>
              <w:rPr>
                <w:sz w:val="20"/>
              </w:rPr>
              <w:tab/>
              <w:t>%</w:t>
            </w:r>
          </w:p>
          <w:p w:rsidR="00361D1F" w:rsidRDefault="00361D1F" w:rsidP="000961B7">
            <w:pPr>
              <w:pStyle w:val="TableParagraph"/>
              <w:spacing w:before="1"/>
              <w:ind w:left="824"/>
              <w:rPr>
                <w:sz w:val="20"/>
              </w:rPr>
            </w:pPr>
            <w:r>
              <w:rPr>
                <w:sz w:val="20"/>
              </w:rPr>
              <w:t>of</w:t>
            </w:r>
            <w:r>
              <w:rPr>
                <w:spacing w:val="-8"/>
                <w:sz w:val="20"/>
              </w:rPr>
              <w:t xml:space="preserve"> </w:t>
            </w:r>
            <w:r>
              <w:rPr>
                <w:sz w:val="20"/>
              </w:rPr>
              <w:t>shares</w:t>
            </w:r>
          </w:p>
        </w:tc>
        <w:tc>
          <w:tcPr>
            <w:tcW w:w="1530" w:type="dxa"/>
            <w:vMerge w:val="restart"/>
            <w:tcBorders>
              <w:bottom w:val="nil"/>
            </w:tcBorders>
          </w:tcPr>
          <w:p w:rsidR="00361D1F" w:rsidRDefault="00361D1F" w:rsidP="000961B7">
            <w:pPr>
              <w:pStyle w:val="TableParagraph"/>
              <w:spacing w:before="60"/>
              <w:ind w:left="823"/>
              <w:rPr>
                <w:sz w:val="20"/>
              </w:rPr>
            </w:pPr>
            <w:r>
              <w:rPr>
                <w:sz w:val="20"/>
              </w:rPr>
              <w:t>Directly………</w:t>
            </w:r>
          </w:p>
          <w:p w:rsidR="00361D1F" w:rsidRDefault="00361D1F" w:rsidP="000961B7">
            <w:pPr>
              <w:pStyle w:val="TableParagraph"/>
              <w:ind w:left="82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361D1F" w:rsidRDefault="00361D1F" w:rsidP="000961B7">
            <w:pPr>
              <w:pStyle w:val="TableParagraph"/>
              <w:spacing w:before="6"/>
              <w:ind w:left="720"/>
              <w:rPr>
                <w:b/>
                <w:sz w:val="30"/>
              </w:rPr>
            </w:pPr>
          </w:p>
          <w:p w:rsidR="00361D1F" w:rsidRDefault="00361D1F" w:rsidP="000961B7">
            <w:pPr>
              <w:pStyle w:val="TableParagraph"/>
              <w:spacing w:before="1"/>
              <w:ind w:left="823"/>
              <w:rPr>
                <w:sz w:val="20"/>
              </w:rPr>
            </w:pPr>
            <w:r>
              <w:rPr>
                <w:sz w:val="20"/>
              </w:rPr>
              <w:t>Indirectly----------</w:t>
            </w:r>
          </w:p>
          <w:p w:rsidR="00361D1F" w:rsidRDefault="00361D1F" w:rsidP="000961B7">
            <w:pPr>
              <w:pStyle w:val="TableParagraph"/>
              <w:ind w:left="823" w:right="565"/>
              <w:rPr>
                <w:sz w:val="20"/>
              </w:rPr>
            </w:pPr>
            <w:r>
              <w:rPr>
                <w:spacing w:val="-2"/>
                <w:sz w:val="20"/>
              </w:rPr>
              <w:t>% of voti</w:t>
            </w:r>
            <w:r>
              <w:rPr>
                <w:spacing w:val="-2"/>
                <w:sz w:val="20"/>
              </w:rPr>
              <w:lastRenderedPageBreak/>
              <w:t>ng</w:t>
            </w:r>
            <w:r>
              <w:rPr>
                <w:spacing w:val="-47"/>
                <w:sz w:val="20"/>
              </w:rPr>
              <w:t xml:space="preserve"> </w:t>
            </w:r>
            <w:r>
              <w:rPr>
                <w:sz w:val="20"/>
              </w:rPr>
              <w:t>rights</w:t>
            </w:r>
          </w:p>
        </w:tc>
        <w:tc>
          <w:tcPr>
            <w:tcW w:w="1796" w:type="dxa"/>
            <w:vMerge w:val="restart"/>
          </w:tcPr>
          <w:p w:rsidR="00361D1F" w:rsidRDefault="00361D1F" w:rsidP="000961B7">
            <w:pPr>
              <w:pStyle w:val="TableParagraph"/>
              <w:numPr>
                <w:ilvl w:val="0"/>
                <w:numId w:val="4"/>
              </w:numPr>
              <w:tabs>
                <w:tab w:val="left" w:pos="274"/>
              </w:tabs>
              <w:ind w:left="993" w:right="100"/>
              <w:rPr>
                <w:sz w:val="20"/>
              </w:rPr>
            </w:pPr>
            <w:r>
              <w:rPr>
                <w:sz w:val="20"/>
              </w:rPr>
              <w:lastRenderedPageBreak/>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 xml:space="preserve">body </w:t>
            </w:r>
            <w:r>
              <w:rPr>
                <w:sz w:val="20"/>
              </w:rPr>
              <w:lastRenderedPageBreak/>
              <w:t>of the Tenderer:</w:t>
            </w:r>
            <w:r>
              <w:rPr>
                <w:spacing w:val="1"/>
                <w:sz w:val="20"/>
              </w:rPr>
              <w:t xml:space="preserve"> </w:t>
            </w:r>
            <w:r>
              <w:rPr>
                <w:sz w:val="20"/>
              </w:rPr>
              <w:t>Yes</w:t>
            </w:r>
            <w:r>
              <w:rPr>
                <w:spacing w:val="-1"/>
                <w:sz w:val="20"/>
              </w:rPr>
              <w:t xml:space="preserve"> </w:t>
            </w:r>
            <w:r>
              <w:rPr>
                <w:sz w:val="20"/>
              </w:rPr>
              <w:t>-----No----</w:t>
            </w:r>
          </w:p>
          <w:p w:rsidR="00361D1F" w:rsidRDefault="00361D1F" w:rsidP="000961B7">
            <w:pPr>
              <w:pStyle w:val="TableParagraph"/>
              <w:numPr>
                <w:ilvl w:val="0"/>
                <w:numId w:val="4"/>
              </w:numPr>
              <w:tabs>
                <w:tab w:val="left" w:pos="274"/>
              </w:tabs>
              <w:spacing w:before="1"/>
              <w:ind w:left="993" w:right="100"/>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361D1F" w:rsidRDefault="00361D1F" w:rsidP="000961B7">
            <w:pPr>
              <w:pStyle w:val="TableParagraph"/>
              <w:ind w:left="720"/>
              <w:rPr>
                <w:b/>
              </w:rPr>
            </w:pPr>
          </w:p>
          <w:p w:rsidR="00361D1F" w:rsidRDefault="00361D1F" w:rsidP="000961B7">
            <w:pPr>
              <w:pStyle w:val="TableParagraph"/>
              <w:spacing w:before="11"/>
              <w:ind w:left="720"/>
              <w:rPr>
                <w:b/>
                <w:sz w:val="17"/>
              </w:rPr>
            </w:pPr>
          </w:p>
          <w:p w:rsidR="00361D1F" w:rsidRDefault="00361D1F" w:rsidP="000961B7">
            <w:pPr>
              <w:pStyle w:val="TableParagraph"/>
              <w:ind w:left="993"/>
              <w:rPr>
                <w:sz w:val="20"/>
              </w:rPr>
            </w:pPr>
            <w:r>
              <w:rPr>
                <w:sz w:val="20"/>
              </w:rPr>
              <w:t>Direct………………</w:t>
            </w:r>
          </w:p>
          <w:p w:rsidR="00361D1F" w:rsidRDefault="00361D1F" w:rsidP="000961B7">
            <w:pPr>
              <w:pStyle w:val="TableParagraph"/>
              <w:ind w:left="993"/>
              <w:rPr>
                <w:sz w:val="20"/>
              </w:rPr>
            </w:pPr>
            <w:r>
              <w:rPr>
                <w:w w:val="99"/>
                <w:sz w:val="20"/>
              </w:rPr>
              <w:t>…</w:t>
            </w:r>
          </w:p>
          <w:p w:rsidR="00361D1F" w:rsidRDefault="00361D1F" w:rsidP="000961B7">
            <w:pPr>
              <w:pStyle w:val="TableParagraph"/>
              <w:ind w:left="720"/>
              <w:rPr>
                <w:b/>
              </w:rPr>
            </w:pPr>
          </w:p>
          <w:p w:rsidR="00361D1F" w:rsidRDefault="00361D1F" w:rsidP="000961B7">
            <w:pPr>
              <w:pStyle w:val="TableParagraph"/>
              <w:spacing w:before="1"/>
              <w:ind w:left="720"/>
              <w:rPr>
                <w:b/>
                <w:sz w:val="18"/>
              </w:rPr>
            </w:pPr>
          </w:p>
          <w:p w:rsidR="00361D1F" w:rsidRDefault="00361D1F" w:rsidP="000961B7">
            <w:pPr>
              <w:pStyle w:val="TableParagraph"/>
              <w:spacing w:before="1"/>
              <w:ind w:left="993"/>
              <w:rPr>
                <w:sz w:val="20"/>
              </w:rPr>
            </w:pPr>
            <w:r>
              <w:rPr>
                <w:sz w:val="20"/>
              </w:rPr>
              <w:t>Indirect………………</w:t>
            </w:r>
          </w:p>
          <w:p w:rsidR="00361D1F" w:rsidRDefault="00361D1F" w:rsidP="000961B7">
            <w:pPr>
              <w:pStyle w:val="TableParagraph"/>
              <w:ind w:left="993"/>
              <w:rPr>
                <w:sz w:val="20"/>
              </w:rPr>
            </w:pPr>
            <w:r>
              <w:rPr>
                <w:sz w:val="20"/>
              </w:rPr>
              <w:t>...</w:t>
            </w:r>
          </w:p>
        </w:tc>
        <w:tc>
          <w:tcPr>
            <w:tcW w:w="1987" w:type="dxa"/>
            <w:vMerge w:val="restart"/>
          </w:tcPr>
          <w:p w:rsidR="00361D1F" w:rsidRDefault="00361D1F" w:rsidP="000961B7">
            <w:pPr>
              <w:pStyle w:val="TableParagraph"/>
              <w:numPr>
                <w:ilvl w:val="0"/>
                <w:numId w:val="3"/>
              </w:numPr>
              <w:tabs>
                <w:tab w:val="left" w:pos="196"/>
              </w:tabs>
              <w:ind w:left="915" w:right="159"/>
              <w:jc w:val="left"/>
              <w:rPr>
                <w:b/>
                <w:sz w:val="20"/>
              </w:rPr>
            </w:pPr>
            <w:r>
              <w:rPr>
                <w:spacing w:val="-2"/>
                <w:sz w:val="20"/>
              </w:rPr>
              <w:lastRenderedPageBreak/>
              <w:t>Exercises significant</w:t>
            </w:r>
            <w:r>
              <w:rPr>
                <w:spacing w:val="-47"/>
                <w:sz w:val="20"/>
              </w:rPr>
              <w:t xml:space="preserve"> </w:t>
            </w:r>
            <w:r>
              <w:rPr>
                <w:w w:val="95"/>
                <w:sz w:val="20"/>
              </w:rPr>
              <w:t>influence</w:t>
            </w:r>
            <w:r>
              <w:rPr>
                <w:spacing w:val="10"/>
                <w:w w:val="95"/>
                <w:sz w:val="20"/>
              </w:rPr>
              <w:t xml:space="preserve"> </w:t>
            </w:r>
            <w:r>
              <w:rPr>
                <w:w w:val="95"/>
                <w:sz w:val="20"/>
              </w:rPr>
              <w:t>or</w:t>
            </w:r>
            <w:r>
              <w:rPr>
                <w:spacing w:val="-2"/>
                <w:w w:val="95"/>
                <w:sz w:val="20"/>
              </w:rPr>
              <w:t xml:space="preserve"> </w:t>
            </w:r>
            <w:r>
              <w:rPr>
                <w:w w:val="95"/>
                <w:sz w:val="20"/>
              </w:rPr>
              <w:t>control</w:t>
            </w:r>
            <w:r>
              <w:rPr>
                <w:spacing w:val="1"/>
                <w:w w:val="95"/>
                <w:sz w:val="20"/>
              </w:rPr>
              <w:t xml:space="preserve"> </w:t>
            </w:r>
            <w:r>
              <w:rPr>
                <w:sz w:val="20"/>
              </w:rPr>
              <w:t>over the Company</w:t>
            </w:r>
            <w:r>
              <w:rPr>
                <w:spacing w:val="1"/>
                <w:sz w:val="20"/>
              </w:rPr>
              <w:t xml:space="preserve"> </w:t>
            </w:r>
            <w:r>
              <w:rPr>
                <w:sz w:val="20"/>
              </w:rPr>
              <w:t>body of the</w:t>
            </w:r>
            <w:r>
              <w:rPr>
                <w:spacing w:val="1"/>
                <w:sz w:val="20"/>
              </w:rPr>
              <w:t xml:space="preserve"> </w:t>
            </w:r>
            <w:r>
              <w:rPr>
                <w:spacing w:val="-5"/>
                <w:sz w:val="20"/>
              </w:rPr>
              <w:t>Company</w:t>
            </w:r>
            <w:r>
              <w:rPr>
                <w:spacing w:val="-7"/>
                <w:sz w:val="20"/>
              </w:rPr>
              <w:t xml:space="preserve"> </w:t>
            </w:r>
            <w:r>
              <w:rPr>
                <w:spacing w:val="-5"/>
                <w:sz w:val="20"/>
              </w:rPr>
              <w:t>(tenderer</w:t>
            </w:r>
            <w:r>
              <w:rPr>
                <w:b/>
                <w:spacing w:val="-5"/>
                <w:sz w:val="20"/>
              </w:rPr>
              <w:t>)</w:t>
            </w:r>
          </w:p>
          <w:p w:rsidR="00361D1F" w:rsidRDefault="00361D1F" w:rsidP="000961B7">
            <w:pPr>
              <w:pStyle w:val="TableParagraph"/>
              <w:ind w:left="720"/>
              <w:rPr>
                <w:b/>
                <w:sz w:val="20"/>
              </w:rPr>
            </w:pPr>
          </w:p>
          <w:p w:rsidR="00361D1F" w:rsidRDefault="00361D1F" w:rsidP="000961B7">
            <w:pPr>
              <w:pStyle w:val="TableParagraph"/>
              <w:ind w:left="915"/>
              <w:rPr>
                <w:sz w:val="20"/>
              </w:rPr>
            </w:pPr>
            <w:r>
              <w:rPr>
                <w:sz w:val="20"/>
              </w:rPr>
              <w:t>Yes</w:t>
            </w:r>
            <w:r>
              <w:rPr>
                <w:spacing w:val="-3"/>
                <w:sz w:val="20"/>
              </w:rPr>
              <w:t xml:space="preserve"> </w:t>
            </w:r>
            <w:r>
              <w:rPr>
                <w:sz w:val="20"/>
              </w:rPr>
              <w:t>-----No----</w:t>
            </w:r>
          </w:p>
          <w:p w:rsidR="00361D1F" w:rsidRDefault="00361D1F" w:rsidP="000961B7">
            <w:pPr>
              <w:pStyle w:val="TableParagraph"/>
              <w:spacing w:before="1"/>
              <w:ind w:left="720"/>
              <w:rPr>
                <w:b/>
                <w:sz w:val="20"/>
              </w:rPr>
            </w:pPr>
          </w:p>
          <w:p w:rsidR="00361D1F" w:rsidRDefault="00361D1F" w:rsidP="000961B7">
            <w:pPr>
              <w:pStyle w:val="TableParagraph"/>
              <w:numPr>
                <w:ilvl w:val="0"/>
                <w:numId w:val="3"/>
              </w:numPr>
              <w:tabs>
                <w:tab w:val="left" w:pos="275"/>
              </w:tabs>
              <w:spacing w:before="1"/>
              <w:ind w:left="994" w:right="206" w:hanging="180"/>
              <w:jc w:val="left"/>
              <w:rPr>
                <w:sz w:val="20"/>
              </w:rPr>
            </w:pPr>
            <w:r>
              <w:rPr>
                <w:sz w:val="20"/>
              </w:rPr>
              <w:lastRenderedPageBreak/>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361D1F" w:rsidRDefault="00361D1F" w:rsidP="000961B7">
            <w:pPr>
              <w:pStyle w:val="TableParagraph"/>
              <w:spacing w:before="11"/>
              <w:ind w:left="720"/>
              <w:rPr>
                <w:b/>
                <w:sz w:val="19"/>
              </w:rPr>
            </w:pPr>
          </w:p>
          <w:p w:rsidR="00361D1F" w:rsidRDefault="00361D1F" w:rsidP="000961B7">
            <w:pPr>
              <w:pStyle w:val="TableParagraph"/>
              <w:ind w:left="823"/>
              <w:rPr>
                <w:sz w:val="20"/>
              </w:rPr>
            </w:pPr>
            <w:r>
              <w:rPr>
                <w:sz w:val="20"/>
              </w:rPr>
              <w:t>Direct…………..</w:t>
            </w:r>
          </w:p>
          <w:p w:rsidR="00361D1F" w:rsidRDefault="00361D1F" w:rsidP="000961B7">
            <w:pPr>
              <w:pStyle w:val="TableParagraph"/>
              <w:spacing w:before="3"/>
              <w:ind w:left="720"/>
              <w:rPr>
                <w:b/>
                <w:sz w:val="25"/>
              </w:rPr>
            </w:pPr>
          </w:p>
          <w:p w:rsidR="00361D1F" w:rsidRDefault="00361D1F" w:rsidP="000961B7">
            <w:pPr>
              <w:pStyle w:val="TableParagraph"/>
              <w:ind w:left="874"/>
              <w:rPr>
                <w:sz w:val="20"/>
              </w:rPr>
            </w:pPr>
            <w:r>
              <w:rPr>
                <w:sz w:val="20"/>
              </w:rPr>
              <w:t>Indirect…………</w:t>
            </w:r>
          </w:p>
        </w:tc>
      </w:tr>
      <w:tr w:rsidR="00361D1F" w:rsidTr="0002776E">
        <w:trPr>
          <w:trHeight w:val="810"/>
        </w:trPr>
        <w:tc>
          <w:tcPr>
            <w:tcW w:w="452" w:type="dxa"/>
            <w:vMerge/>
            <w:tcBorders>
              <w:top w:val="nil"/>
              <w:bottom w:val="nil"/>
            </w:tcBorders>
          </w:tcPr>
          <w:p w:rsidR="00361D1F" w:rsidRDefault="00361D1F" w:rsidP="000961B7">
            <w:pPr>
              <w:ind w:left="720"/>
              <w:rPr>
                <w:sz w:val="2"/>
                <w:szCs w:val="2"/>
              </w:rPr>
            </w:pPr>
          </w:p>
        </w:tc>
        <w:tc>
          <w:tcPr>
            <w:tcW w:w="1704" w:type="dxa"/>
          </w:tcPr>
          <w:p w:rsidR="00361D1F" w:rsidRDefault="00361D1F" w:rsidP="000961B7">
            <w:pPr>
              <w:pStyle w:val="TableParagraph"/>
              <w:spacing w:before="60"/>
              <w:ind w:left="82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639" w:type="dxa"/>
          </w:tcPr>
          <w:p w:rsidR="00361D1F" w:rsidRDefault="00361D1F" w:rsidP="000961B7">
            <w:pPr>
              <w:pStyle w:val="TableParagraph"/>
              <w:ind w:left="720"/>
              <w:rPr>
                <w:sz w:val="20"/>
              </w:rPr>
            </w:pPr>
          </w:p>
        </w:tc>
        <w:tc>
          <w:tcPr>
            <w:tcW w:w="2700" w:type="dxa"/>
            <w:vMerge/>
            <w:tcBorders>
              <w:top w:val="nil"/>
              <w:bottom w:val="nil"/>
            </w:tcBorders>
          </w:tcPr>
          <w:p w:rsidR="00361D1F" w:rsidRDefault="00361D1F" w:rsidP="000961B7">
            <w:pPr>
              <w:ind w:left="720"/>
              <w:rPr>
                <w:sz w:val="2"/>
                <w:szCs w:val="2"/>
              </w:rPr>
            </w:pPr>
          </w:p>
        </w:tc>
        <w:tc>
          <w:tcPr>
            <w:tcW w:w="1530" w:type="dxa"/>
            <w:vMerge/>
            <w:tcBorders>
              <w:top w:val="nil"/>
              <w:bottom w:val="nil"/>
            </w:tcBorders>
          </w:tcPr>
          <w:p w:rsidR="00361D1F" w:rsidRDefault="00361D1F" w:rsidP="000961B7">
            <w:pPr>
              <w:ind w:left="720"/>
              <w:rPr>
                <w:sz w:val="2"/>
                <w:szCs w:val="2"/>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1041"/>
        </w:trPr>
        <w:tc>
          <w:tcPr>
            <w:tcW w:w="452" w:type="dxa"/>
            <w:vMerge/>
            <w:tcBorders>
              <w:top w:val="nil"/>
              <w:bottom w:val="nil"/>
            </w:tcBorders>
          </w:tcPr>
          <w:p w:rsidR="00361D1F" w:rsidRDefault="00361D1F" w:rsidP="000961B7">
            <w:pPr>
              <w:ind w:left="720"/>
              <w:rPr>
                <w:sz w:val="2"/>
                <w:szCs w:val="2"/>
              </w:rPr>
            </w:pPr>
          </w:p>
        </w:tc>
        <w:tc>
          <w:tcPr>
            <w:tcW w:w="1704" w:type="dxa"/>
          </w:tcPr>
          <w:p w:rsidR="00361D1F" w:rsidRDefault="00361D1F" w:rsidP="000961B7">
            <w:pPr>
              <w:pStyle w:val="TableParagraph"/>
              <w:spacing w:before="60"/>
              <w:ind w:left="82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lastRenderedPageBreak/>
              <w:t>(where</w:t>
            </w:r>
            <w:r>
              <w:rPr>
                <w:spacing w:val="-42"/>
                <w:w w:val="90"/>
                <w:sz w:val="20"/>
              </w:rPr>
              <w:t xml:space="preserve"> </w:t>
            </w:r>
            <w:r>
              <w:rPr>
                <w:sz w:val="20"/>
              </w:rPr>
              <w:t>applicable)</w:t>
            </w:r>
          </w:p>
        </w:tc>
        <w:tc>
          <w:tcPr>
            <w:tcW w:w="639" w:type="dxa"/>
          </w:tcPr>
          <w:p w:rsidR="00361D1F" w:rsidRDefault="00361D1F" w:rsidP="000961B7">
            <w:pPr>
              <w:pStyle w:val="TableParagraph"/>
              <w:ind w:left="720"/>
              <w:rPr>
                <w:sz w:val="20"/>
              </w:rPr>
            </w:pPr>
          </w:p>
        </w:tc>
        <w:tc>
          <w:tcPr>
            <w:tcW w:w="2700" w:type="dxa"/>
            <w:vMerge/>
            <w:tcBorders>
              <w:top w:val="nil"/>
              <w:bottom w:val="nil"/>
            </w:tcBorders>
          </w:tcPr>
          <w:p w:rsidR="00361D1F" w:rsidRDefault="00361D1F" w:rsidP="000961B7">
            <w:pPr>
              <w:ind w:left="720"/>
              <w:rPr>
                <w:sz w:val="2"/>
                <w:szCs w:val="2"/>
              </w:rPr>
            </w:pPr>
          </w:p>
        </w:tc>
        <w:tc>
          <w:tcPr>
            <w:tcW w:w="1530" w:type="dxa"/>
            <w:vMerge/>
            <w:tcBorders>
              <w:top w:val="nil"/>
              <w:bottom w:val="nil"/>
            </w:tcBorders>
          </w:tcPr>
          <w:p w:rsidR="00361D1F" w:rsidRDefault="00361D1F" w:rsidP="000961B7">
            <w:pPr>
              <w:ind w:left="720"/>
              <w:rPr>
                <w:sz w:val="2"/>
                <w:szCs w:val="2"/>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sz w:val="20"/>
              </w:rPr>
              <w:t>Nationality</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578"/>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361D1F" w:rsidRDefault="00361D1F" w:rsidP="000961B7">
            <w:pPr>
              <w:pStyle w:val="TableParagraph"/>
              <w:ind w:left="825"/>
              <w:rPr>
                <w:i/>
                <w:sz w:val="20"/>
              </w:rPr>
            </w:pPr>
            <w:r>
              <w:rPr>
                <w:i/>
                <w:sz w:val="20"/>
              </w:rPr>
              <w:t>[dd/mm/yyyy]</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2"/>
              <w:ind w:left="825"/>
              <w:rPr>
                <w:sz w:val="20"/>
              </w:rPr>
            </w:pPr>
            <w:r>
              <w:rPr>
                <w:w w:val="95"/>
                <w:sz w:val="20"/>
              </w:rPr>
              <w:t>Postal</w:t>
            </w:r>
            <w:r>
              <w:rPr>
                <w:spacing w:val="3"/>
                <w:w w:val="95"/>
                <w:sz w:val="20"/>
              </w:rPr>
              <w:t xml:space="preserve"> </w:t>
            </w:r>
            <w:r>
              <w:rPr>
                <w:w w:val="95"/>
                <w:sz w:val="20"/>
              </w:rPr>
              <w:t>address</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Residential</w:t>
            </w:r>
            <w:r>
              <w:rPr>
                <w:spacing w:val="19"/>
                <w:w w:val="95"/>
                <w:sz w:val="20"/>
              </w:rPr>
              <w:t xml:space="preserve"> </w:t>
            </w:r>
            <w:r>
              <w:rPr>
                <w:w w:val="95"/>
                <w:sz w:val="20"/>
              </w:rPr>
              <w:t>address</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spacing w:val="-1"/>
                <w:w w:val="95"/>
                <w:sz w:val="20"/>
              </w:rPr>
              <w:t>Telephone</w:t>
            </w:r>
            <w:r>
              <w:rPr>
                <w:spacing w:val="-9"/>
                <w:w w:val="95"/>
                <w:sz w:val="20"/>
              </w:rPr>
              <w:t xml:space="preserve"> </w:t>
            </w:r>
            <w:r>
              <w:rPr>
                <w:w w:val="95"/>
                <w:sz w:val="20"/>
              </w:rPr>
              <w:t>number</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49"/>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Email</w:t>
            </w:r>
            <w:r>
              <w:rPr>
                <w:spacing w:val="-3"/>
                <w:w w:val="95"/>
                <w:sz w:val="20"/>
              </w:rPr>
              <w:t xml:space="preserve"> </w:t>
            </w:r>
            <w:r>
              <w:rPr>
                <w:w w:val="95"/>
                <w:sz w:val="20"/>
              </w:rPr>
              <w:t>address</w:t>
            </w:r>
          </w:p>
        </w:tc>
        <w:tc>
          <w:tcPr>
            <w:tcW w:w="639" w:type="dxa"/>
          </w:tcPr>
          <w:p w:rsidR="00361D1F" w:rsidRDefault="00361D1F" w:rsidP="000961B7">
            <w:pPr>
              <w:pStyle w:val="TableParagraph"/>
              <w:ind w:left="720"/>
              <w:rPr>
                <w:sz w:val="20"/>
              </w:rPr>
            </w:pPr>
          </w:p>
        </w:tc>
        <w:tc>
          <w:tcPr>
            <w:tcW w:w="2700" w:type="dxa"/>
            <w:tcBorders>
              <w:top w:val="nil"/>
              <w:bottom w:val="nil"/>
            </w:tcBorders>
          </w:tcPr>
          <w:p w:rsidR="00361D1F" w:rsidRDefault="00361D1F" w:rsidP="000961B7">
            <w:pPr>
              <w:pStyle w:val="TableParagraph"/>
              <w:ind w:left="720"/>
              <w:rPr>
                <w:sz w:val="20"/>
              </w:rPr>
            </w:pPr>
          </w:p>
        </w:tc>
        <w:tc>
          <w:tcPr>
            <w:tcW w:w="1530" w:type="dxa"/>
            <w:tcBorders>
              <w:top w:val="nil"/>
              <w:bottom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580"/>
        </w:trPr>
        <w:tc>
          <w:tcPr>
            <w:tcW w:w="452" w:type="dxa"/>
            <w:tcBorders>
              <w:top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ight="498"/>
              <w:rPr>
                <w:sz w:val="20"/>
              </w:rPr>
            </w:pPr>
            <w:r>
              <w:rPr>
                <w:spacing w:val="-1"/>
                <w:w w:val="95"/>
                <w:sz w:val="20"/>
              </w:rPr>
              <w:t xml:space="preserve">Occupation </w:t>
            </w:r>
            <w:r>
              <w:rPr>
                <w:w w:val="95"/>
                <w:sz w:val="20"/>
              </w:rPr>
              <w:t>or</w:t>
            </w:r>
            <w:r>
              <w:rPr>
                <w:spacing w:val="-45"/>
                <w:w w:val="95"/>
                <w:sz w:val="20"/>
              </w:rPr>
              <w:t xml:space="preserve"> </w:t>
            </w:r>
            <w:r>
              <w:rPr>
                <w:sz w:val="20"/>
              </w:rPr>
              <w:t>profession</w:t>
            </w:r>
          </w:p>
        </w:tc>
        <w:tc>
          <w:tcPr>
            <w:tcW w:w="639" w:type="dxa"/>
          </w:tcPr>
          <w:p w:rsidR="00361D1F" w:rsidRDefault="00361D1F" w:rsidP="000961B7">
            <w:pPr>
              <w:pStyle w:val="TableParagraph"/>
              <w:ind w:left="720"/>
              <w:rPr>
                <w:sz w:val="20"/>
              </w:rPr>
            </w:pPr>
          </w:p>
        </w:tc>
        <w:tc>
          <w:tcPr>
            <w:tcW w:w="2700" w:type="dxa"/>
            <w:tcBorders>
              <w:top w:val="nil"/>
            </w:tcBorders>
          </w:tcPr>
          <w:p w:rsidR="00361D1F" w:rsidRDefault="00361D1F" w:rsidP="000961B7">
            <w:pPr>
              <w:pStyle w:val="TableParagraph"/>
              <w:ind w:left="720"/>
              <w:rPr>
                <w:sz w:val="20"/>
              </w:rPr>
            </w:pPr>
          </w:p>
        </w:tc>
        <w:tc>
          <w:tcPr>
            <w:tcW w:w="1530" w:type="dxa"/>
            <w:tcBorders>
              <w:top w:val="nil"/>
            </w:tcBorders>
          </w:tcPr>
          <w:p w:rsidR="00361D1F" w:rsidRDefault="00361D1F" w:rsidP="000961B7">
            <w:pPr>
              <w:pStyle w:val="TableParagraph"/>
              <w:ind w:left="720"/>
              <w:rPr>
                <w:sz w:val="20"/>
              </w:rPr>
            </w:pPr>
          </w:p>
        </w:tc>
        <w:tc>
          <w:tcPr>
            <w:tcW w:w="179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D4067E">
        <w:trPr>
          <w:trHeight w:val="640"/>
        </w:trPr>
        <w:tc>
          <w:tcPr>
            <w:tcW w:w="10808" w:type="dxa"/>
            <w:gridSpan w:val="7"/>
            <w:shd w:val="clear" w:color="auto" w:fill="D9D9D9"/>
          </w:tcPr>
          <w:p w:rsidR="00361D1F" w:rsidRDefault="00361D1F" w:rsidP="000961B7">
            <w:pPr>
              <w:pStyle w:val="TableParagraph"/>
              <w:ind w:left="720"/>
              <w:rPr>
                <w:sz w:val="20"/>
              </w:rPr>
            </w:pPr>
          </w:p>
        </w:tc>
      </w:tr>
    </w:tbl>
    <w:p w:rsidR="00361D1F" w:rsidRDefault="00361D1F" w:rsidP="000961B7">
      <w:pPr>
        <w:ind w:left="720"/>
        <w:rPr>
          <w:sz w:val="20"/>
        </w:rPr>
        <w:sectPr w:rsidR="00361D1F">
          <w:footerReference w:type="default" r:id="rId162"/>
          <w:pgSz w:w="11920" w:h="16850"/>
          <w:pgMar w:top="1500" w:right="0" w:bottom="280" w:left="0" w:header="0" w:footer="0" w:gutter="0"/>
          <w:cols w:space="720"/>
        </w:sect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
        <w:gridCol w:w="1704"/>
        <w:gridCol w:w="459"/>
        <w:gridCol w:w="1890"/>
        <w:gridCol w:w="1890"/>
        <w:gridCol w:w="2426"/>
        <w:gridCol w:w="1987"/>
      </w:tblGrid>
      <w:tr w:rsidR="00361D1F" w:rsidTr="0002776E">
        <w:trPr>
          <w:trHeight w:val="1680"/>
        </w:trPr>
        <w:tc>
          <w:tcPr>
            <w:tcW w:w="452" w:type="dxa"/>
          </w:tcPr>
          <w:p w:rsidR="00361D1F" w:rsidRDefault="00361D1F" w:rsidP="000961B7">
            <w:pPr>
              <w:pStyle w:val="TableParagraph"/>
              <w:ind w:left="720"/>
              <w:rPr>
                <w:sz w:val="20"/>
              </w:rPr>
            </w:pPr>
          </w:p>
        </w:tc>
        <w:tc>
          <w:tcPr>
            <w:tcW w:w="2163" w:type="dxa"/>
            <w:gridSpan w:val="2"/>
          </w:tcPr>
          <w:p w:rsidR="00361D1F" w:rsidRDefault="00361D1F" w:rsidP="000961B7">
            <w:pPr>
              <w:pStyle w:val="TableParagraph"/>
              <w:spacing w:before="2"/>
              <w:ind w:left="825"/>
              <w:rPr>
                <w:b/>
                <w:sz w:val="18"/>
              </w:rPr>
            </w:pPr>
            <w:r>
              <w:rPr>
                <w:b/>
                <w:sz w:val="18"/>
              </w:rPr>
              <w:t>Details</w:t>
            </w:r>
            <w:r>
              <w:rPr>
                <w:b/>
                <w:spacing w:val="-2"/>
                <w:sz w:val="18"/>
              </w:rPr>
              <w:t xml:space="preserve"> </w:t>
            </w:r>
            <w:r>
              <w:rPr>
                <w:b/>
                <w:sz w:val="18"/>
              </w:rPr>
              <w:t>of</w:t>
            </w:r>
            <w:r>
              <w:rPr>
                <w:b/>
                <w:spacing w:val="-3"/>
                <w:sz w:val="18"/>
              </w:rPr>
              <w:t xml:space="preserve"> </w:t>
            </w:r>
            <w:r>
              <w:rPr>
                <w:b/>
                <w:sz w:val="18"/>
              </w:rPr>
              <w:t>all</w:t>
            </w:r>
            <w:r>
              <w:rPr>
                <w:b/>
                <w:spacing w:val="-1"/>
                <w:sz w:val="18"/>
              </w:rPr>
              <w:t xml:space="preserve"> </w:t>
            </w:r>
            <w:r>
              <w:rPr>
                <w:b/>
                <w:sz w:val="18"/>
              </w:rPr>
              <w:t>Beneficial</w:t>
            </w:r>
            <w:r>
              <w:rPr>
                <w:b/>
                <w:spacing w:val="-1"/>
                <w:sz w:val="18"/>
              </w:rPr>
              <w:t xml:space="preserve"> </w:t>
            </w:r>
            <w:r>
              <w:rPr>
                <w:b/>
                <w:sz w:val="18"/>
              </w:rPr>
              <w:t>Owners</w:t>
            </w:r>
          </w:p>
        </w:tc>
        <w:tc>
          <w:tcPr>
            <w:tcW w:w="1890" w:type="dxa"/>
          </w:tcPr>
          <w:p w:rsidR="00361D1F" w:rsidRDefault="00361D1F" w:rsidP="000961B7">
            <w:pPr>
              <w:pStyle w:val="TableParagraph"/>
              <w:spacing w:before="2"/>
              <w:ind w:left="824" w:right="175"/>
              <w:rPr>
                <w:b/>
                <w:sz w:val="18"/>
              </w:rPr>
            </w:pPr>
            <w:r>
              <w:rPr>
                <w:b/>
                <w:sz w:val="18"/>
              </w:rPr>
              <w:t>%</w:t>
            </w:r>
            <w:r>
              <w:rPr>
                <w:b/>
                <w:spacing w:val="1"/>
                <w:sz w:val="18"/>
              </w:rPr>
              <w:t xml:space="preserve"> </w:t>
            </w:r>
            <w:r>
              <w:rPr>
                <w:b/>
                <w:sz w:val="18"/>
              </w:rPr>
              <w:t>of shares</w:t>
            </w:r>
            <w:r>
              <w:rPr>
                <w:b/>
                <w:spacing w:val="-42"/>
                <w:sz w:val="18"/>
              </w:rPr>
              <w:t xml:space="preserve"> </w:t>
            </w:r>
            <w:r>
              <w:rPr>
                <w:b/>
                <w:w w:val="95"/>
                <w:sz w:val="18"/>
              </w:rPr>
              <w:t>a person</w:t>
            </w:r>
            <w:r>
              <w:rPr>
                <w:b/>
                <w:spacing w:val="1"/>
                <w:w w:val="95"/>
                <w:sz w:val="18"/>
              </w:rPr>
              <w:t xml:space="preserve"> </w:t>
            </w:r>
            <w:r>
              <w:rPr>
                <w:b/>
                <w:w w:val="90"/>
                <w:sz w:val="18"/>
              </w:rPr>
              <w:t>holds</w:t>
            </w:r>
            <w:r>
              <w:rPr>
                <w:b/>
                <w:spacing w:val="8"/>
                <w:w w:val="90"/>
                <w:sz w:val="18"/>
              </w:rPr>
              <w:t xml:space="preserve"> </w:t>
            </w:r>
            <w:r>
              <w:rPr>
                <w:b/>
                <w:w w:val="90"/>
                <w:sz w:val="18"/>
              </w:rPr>
              <w:t>in</w:t>
            </w:r>
            <w:r>
              <w:rPr>
                <w:b/>
                <w:spacing w:val="1"/>
                <w:w w:val="90"/>
                <w:sz w:val="18"/>
              </w:rPr>
              <w:t xml:space="preserve"> </w:t>
            </w:r>
            <w:r>
              <w:rPr>
                <w:b/>
                <w:w w:val="90"/>
                <w:sz w:val="18"/>
              </w:rPr>
              <w:t>the</w:t>
            </w:r>
            <w:r>
              <w:rPr>
                <w:b/>
                <w:spacing w:val="1"/>
                <w:w w:val="90"/>
                <w:sz w:val="18"/>
              </w:rPr>
              <w:t xml:space="preserve"> </w:t>
            </w:r>
            <w:r>
              <w:rPr>
                <w:b/>
                <w:sz w:val="18"/>
              </w:rPr>
              <w:t>company</w:t>
            </w:r>
            <w:r>
              <w:rPr>
                <w:b/>
                <w:spacing w:val="1"/>
                <w:sz w:val="18"/>
              </w:rPr>
              <w:t xml:space="preserve"> </w:t>
            </w:r>
            <w:r>
              <w:rPr>
                <w:b/>
                <w:sz w:val="18"/>
              </w:rPr>
              <w:t>Directly or</w:t>
            </w:r>
            <w:r>
              <w:rPr>
                <w:b/>
                <w:spacing w:val="1"/>
                <w:sz w:val="18"/>
              </w:rPr>
              <w:t xml:space="preserve"> </w:t>
            </w:r>
            <w:r>
              <w:rPr>
                <w:b/>
                <w:sz w:val="18"/>
              </w:rPr>
              <w:t>indirectly</w:t>
            </w:r>
          </w:p>
        </w:tc>
        <w:tc>
          <w:tcPr>
            <w:tcW w:w="1890" w:type="dxa"/>
          </w:tcPr>
          <w:p w:rsidR="00361D1F" w:rsidRDefault="00361D1F" w:rsidP="000961B7">
            <w:pPr>
              <w:pStyle w:val="TableParagraph"/>
              <w:spacing w:before="2"/>
              <w:ind w:left="823" w:right="410"/>
              <w:rPr>
                <w:b/>
                <w:sz w:val="18"/>
              </w:rPr>
            </w:pPr>
            <w:r>
              <w:rPr>
                <w:b/>
                <w:w w:val="95"/>
                <w:sz w:val="18"/>
              </w:rPr>
              <w:t>% of voting</w:t>
            </w:r>
            <w:r>
              <w:rPr>
                <w:b/>
                <w:spacing w:val="1"/>
                <w:w w:val="95"/>
                <w:sz w:val="18"/>
              </w:rPr>
              <w:t xml:space="preserve"> </w:t>
            </w:r>
            <w:r>
              <w:rPr>
                <w:b/>
                <w:spacing w:val="-1"/>
                <w:w w:val="95"/>
                <w:sz w:val="18"/>
              </w:rPr>
              <w:t>rights a person</w:t>
            </w:r>
            <w:r>
              <w:rPr>
                <w:b/>
                <w:spacing w:val="-40"/>
                <w:w w:val="95"/>
                <w:sz w:val="18"/>
              </w:rPr>
              <w:t xml:space="preserve"> </w:t>
            </w:r>
            <w:r>
              <w:rPr>
                <w:b/>
                <w:sz w:val="18"/>
              </w:rPr>
              <w:t>holds in the</w:t>
            </w:r>
            <w:r>
              <w:rPr>
                <w:b/>
                <w:spacing w:val="1"/>
                <w:sz w:val="18"/>
              </w:rPr>
              <w:t xml:space="preserve"> </w:t>
            </w:r>
            <w:r>
              <w:rPr>
                <w:b/>
                <w:sz w:val="18"/>
              </w:rPr>
              <w:t>company</w:t>
            </w:r>
          </w:p>
        </w:tc>
        <w:tc>
          <w:tcPr>
            <w:tcW w:w="2426" w:type="dxa"/>
          </w:tcPr>
          <w:p w:rsidR="00361D1F" w:rsidRDefault="00361D1F" w:rsidP="000961B7">
            <w:pPr>
              <w:pStyle w:val="TableParagraph"/>
              <w:spacing w:before="2"/>
              <w:ind w:left="822" w:right="101"/>
              <w:rPr>
                <w:b/>
                <w:sz w:val="18"/>
              </w:rPr>
            </w:pPr>
            <w:r>
              <w:rPr>
                <w:b/>
                <w:sz w:val="18"/>
              </w:rPr>
              <w:t>Whether a person directly</w:t>
            </w:r>
            <w:r>
              <w:rPr>
                <w:b/>
                <w:spacing w:val="-42"/>
                <w:sz w:val="18"/>
              </w:rPr>
              <w:t xml:space="preserve"> </w:t>
            </w:r>
            <w:r>
              <w:rPr>
                <w:b/>
                <w:sz w:val="18"/>
              </w:rPr>
              <w:t>or indirectly holds a right</w:t>
            </w:r>
            <w:r>
              <w:rPr>
                <w:b/>
                <w:spacing w:val="1"/>
                <w:sz w:val="18"/>
              </w:rPr>
              <w:t xml:space="preserve"> </w:t>
            </w:r>
            <w:r>
              <w:rPr>
                <w:b/>
                <w:sz w:val="18"/>
              </w:rPr>
              <w:t>to</w:t>
            </w:r>
            <w:r>
              <w:rPr>
                <w:b/>
                <w:spacing w:val="1"/>
                <w:sz w:val="18"/>
              </w:rPr>
              <w:t xml:space="preserve"> </w:t>
            </w:r>
            <w:r>
              <w:rPr>
                <w:b/>
                <w:sz w:val="18"/>
              </w:rPr>
              <w:t>appoint</w:t>
            </w:r>
            <w:r>
              <w:rPr>
                <w:b/>
                <w:spacing w:val="1"/>
                <w:sz w:val="18"/>
              </w:rPr>
              <w:t xml:space="preserve"> </w:t>
            </w:r>
            <w:r>
              <w:rPr>
                <w:b/>
                <w:sz w:val="18"/>
              </w:rPr>
              <w:t>or</w:t>
            </w:r>
            <w:r>
              <w:rPr>
                <w:b/>
                <w:spacing w:val="1"/>
                <w:sz w:val="18"/>
              </w:rPr>
              <w:t xml:space="preserve"> </w:t>
            </w:r>
            <w:r>
              <w:rPr>
                <w:b/>
                <w:sz w:val="18"/>
              </w:rPr>
              <w:t>remove</w:t>
            </w:r>
            <w:r>
              <w:rPr>
                <w:b/>
                <w:spacing w:val="1"/>
                <w:sz w:val="18"/>
              </w:rPr>
              <w:t xml:space="preserve"> </w:t>
            </w:r>
            <w:r>
              <w:rPr>
                <w:b/>
                <w:sz w:val="18"/>
              </w:rPr>
              <w:t>a</w:t>
            </w:r>
            <w:r>
              <w:rPr>
                <w:b/>
                <w:spacing w:val="1"/>
                <w:sz w:val="18"/>
              </w:rPr>
              <w:t xml:space="preserve"> </w:t>
            </w:r>
            <w:r>
              <w:rPr>
                <w:b/>
                <w:sz w:val="18"/>
              </w:rPr>
              <w:t>member</w:t>
            </w:r>
            <w:r>
              <w:rPr>
                <w:b/>
                <w:spacing w:val="1"/>
                <w:sz w:val="18"/>
              </w:rPr>
              <w:t xml:space="preserve"> </w:t>
            </w:r>
            <w:r>
              <w:rPr>
                <w:b/>
                <w:sz w:val="18"/>
              </w:rPr>
              <w:t>of</w:t>
            </w:r>
            <w:r>
              <w:rPr>
                <w:b/>
                <w:spacing w:val="1"/>
                <w:sz w:val="18"/>
              </w:rPr>
              <w:t xml:space="preserve"> </w:t>
            </w:r>
            <w:r>
              <w:rPr>
                <w:b/>
                <w:sz w:val="18"/>
              </w:rPr>
              <w:t>the</w:t>
            </w:r>
            <w:r>
              <w:rPr>
                <w:b/>
                <w:spacing w:val="1"/>
                <w:sz w:val="18"/>
              </w:rPr>
              <w:t xml:space="preserve"> </w:t>
            </w:r>
            <w:r>
              <w:rPr>
                <w:b/>
                <w:sz w:val="18"/>
              </w:rPr>
              <w:t>board</w:t>
            </w:r>
            <w:r>
              <w:rPr>
                <w:b/>
                <w:spacing w:val="1"/>
                <w:sz w:val="18"/>
              </w:rPr>
              <w:t xml:space="preserve"> </w:t>
            </w:r>
            <w:r>
              <w:rPr>
                <w:b/>
                <w:sz w:val="18"/>
              </w:rPr>
              <w:t>of</w:t>
            </w:r>
            <w:r>
              <w:rPr>
                <w:b/>
                <w:spacing w:val="-42"/>
                <w:sz w:val="18"/>
              </w:rPr>
              <w:t xml:space="preserve"> </w:t>
            </w:r>
            <w:r>
              <w:rPr>
                <w:b/>
                <w:sz w:val="18"/>
              </w:rPr>
              <w:t>directors of the company</w:t>
            </w:r>
            <w:r>
              <w:rPr>
                <w:b/>
                <w:spacing w:val="1"/>
                <w:sz w:val="18"/>
              </w:rPr>
              <w:t xml:space="preserve"> </w:t>
            </w:r>
            <w:r>
              <w:rPr>
                <w:b/>
                <w:sz w:val="18"/>
              </w:rPr>
              <w:t>or</w:t>
            </w:r>
            <w:r>
              <w:rPr>
                <w:b/>
                <w:spacing w:val="1"/>
                <w:sz w:val="18"/>
              </w:rPr>
              <w:t xml:space="preserve"> </w:t>
            </w:r>
            <w:r>
              <w:rPr>
                <w:b/>
                <w:sz w:val="18"/>
              </w:rPr>
              <w:t>an</w:t>
            </w:r>
            <w:r>
              <w:rPr>
                <w:b/>
                <w:spacing w:val="46"/>
                <w:sz w:val="18"/>
              </w:rPr>
              <w:t xml:space="preserve"> </w:t>
            </w:r>
            <w:r>
              <w:rPr>
                <w:b/>
                <w:sz w:val="18"/>
              </w:rPr>
              <w:t>equivalent</w:t>
            </w:r>
            <w:r>
              <w:rPr>
                <w:b/>
                <w:spacing w:val="1"/>
                <w:sz w:val="18"/>
              </w:rPr>
              <w:t xml:space="preserve"> </w:t>
            </w:r>
            <w:r>
              <w:rPr>
                <w:b/>
                <w:sz w:val="18"/>
              </w:rPr>
              <w:t>governing</w:t>
            </w:r>
            <w:r>
              <w:rPr>
                <w:b/>
                <w:spacing w:val="23"/>
                <w:sz w:val="18"/>
              </w:rPr>
              <w:t xml:space="preserve"> </w:t>
            </w:r>
            <w:r>
              <w:rPr>
                <w:b/>
                <w:sz w:val="18"/>
              </w:rPr>
              <w:t>body</w:t>
            </w:r>
            <w:r>
              <w:rPr>
                <w:b/>
                <w:spacing w:val="26"/>
                <w:sz w:val="18"/>
              </w:rPr>
              <w:t xml:space="preserve"> </w:t>
            </w:r>
            <w:r>
              <w:rPr>
                <w:b/>
                <w:sz w:val="18"/>
              </w:rPr>
              <w:t>of</w:t>
            </w:r>
            <w:r>
              <w:rPr>
                <w:b/>
                <w:spacing w:val="22"/>
                <w:sz w:val="18"/>
              </w:rPr>
              <w:t xml:space="preserve"> </w:t>
            </w:r>
            <w:r>
              <w:rPr>
                <w:b/>
                <w:sz w:val="18"/>
              </w:rPr>
              <w:t>the</w:t>
            </w:r>
          </w:p>
          <w:p w:rsidR="00361D1F" w:rsidRDefault="00361D1F" w:rsidP="000961B7">
            <w:pPr>
              <w:pStyle w:val="TableParagraph"/>
              <w:spacing w:line="209" w:lineRule="exact"/>
              <w:ind w:left="822"/>
              <w:rPr>
                <w:sz w:val="20"/>
              </w:rPr>
            </w:pPr>
            <w:r>
              <w:rPr>
                <w:b/>
                <w:sz w:val="18"/>
              </w:rPr>
              <w:t>Tenderer</w:t>
            </w:r>
            <w:r>
              <w:rPr>
                <w:b/>
                <w:spacing w:val="-2"/>
                <w:sz w:val="18"/>
              </w:rPr>
              <w:t xml:space="preserve"> </w:t>
            </w:r>
            <w:r>
              <w:rPr>
                <w:sz w:val="20"/>
              </w:rPr>
              <w:t>(Yes</w:t>
            </w:r>
            <w:r>
              <w:rPr>
                <w:spacing w:val="-2"/>
                <w:sz w:val="20"/>
              </w:rPr>
              <w:t xml:space="preserve"> </w:t>
            </w:r>
            <w:r>
              <w:rPr>
                <w:sz w:val="20"/>
              </w:rPr>
              <w:t>/</w:t>
            </w:r>
            <w:r>
              <w:rPr>
                <w:spacing w:val="-2"/>
                <w:sz w:val="20"/>
              </w:rPr>
              <w:t xml:space="preserve"> </w:t>
            </w:r>
            <w:r>
              <w:rPr>
                <w:sz w:val="20"/>
              </w:rPr>
              <w:t>No)</w:t>
            </w:r>
          </w:p>
        </w:tc>
        <w:tc>
          <w:tcPr>
            <w:tcW w:w="1987" w:type="dxa"/>
          </w:tcPr>
          <w:p w:rsidR="00361D1F" w:rsidRDefault="00361D1F" w:rsidP="000961B7">
            <w:pPr>
              <w:pStyle w:val="TableParagraph"/>
              <w:spacing w:before="2"/>
              <w:ind w:left="823" w:right="264"/>
              <w:rPr>
                <w:b/>
                <w:sz w:val="18"/>
              </w:rPr>
            </w:pPr>
            <w:r>
              <w:rPr>
                <w:b/>
                <w:sz w:val="18"/>
              </w:rPr>
              <w:t>Whether a person</w:t>
            </w:r>
            <w:r>
              <w:rPr>
                <w:b/>
                <w:spacing w:val="1"/>
                <w:sz w:val="18"/>
              </w:rPr>
              <w:t xml:space="preserve"> </w:t>
            </w:r>
            <w:r>
              <w:rPr>
                <w:b/>
                <w:sz w:val="18"/>
              </w:rPr>
              <w:t>directly or indirectly</w:t>
            </w:r>
            <w:r>
              <w:rPr>
                <w:b/>
                <w:spacing w:val="-43"/>
                <w:sz w:val="18"/>
              </w:rPr>
              <w:t xml:space="preserve"> </w:t>
            </w:r>
            <w:r>
              <w:rPr>
                <w:b/>
                <w:spacing w:val="-1"/>
                <w:sz w:val="18"/>
              </w:rPr>
              <w:t>exercises significant</w:t>
            </w:r>
            <w:r>
              <w:rPr>
                <w:b/>
                <w:sz w:val="18"/>
              </w:rPr>
              <w:t xml:space="preserve"> </w:t>
            </w:r>
            <w:r>
              <w:rPr>
                <w:b/>
                <w:spacing w:val="-2"/>
                <w:sz w:val="18"/>
              </w:rPr>
              <w:t xml:space="preserve">influence or </w:t>
            </w:r>
            <w:r>
              <w:rPr>
                <w:b/>
                <w:spacing w:val="-1"/>
                <w:sz w:val="18"/>
              </w:rPr>
              <w:t>control</w:t>
            </w:r>
            <w:r>
              <w:rPr>
                <w:b/>
                <w:sz w:val="18"/>
              </w:rPr>
              <w:t xml:space="preserve"> over the Company</w:t>
            </w:r>
            <w:r>
              <w:rPr>
                <w:b/>
                <w:spacing w:val="1"/>
                <w:sz w:val="18"/>
              </w:rPr>
              <w:t xml:space="preserve"> </w:t>
            </w:r>
            <w:r>
              <w:rPr>
                <w:b/>
                <w:spacing w:val="-1"/>
                <w:sz w:val="18"/>
              </w:rPr>
              <w:t>(tenderer)</w:t>
            </w:r>
            <w:r>
              <w:rPr>
                <w:b/>
                <w:spacing w:val="18"/>
                <w:sz w:val="18"/>
              </w:rPr>
              <w:t xml:space="preserve"> </w:t>
            </w:r>
            <w:r>
              <w:rPr>
                <w:b/>
                <w:sz w:val="18"/>
              </w:rPr>
              <w:t>(Yes</w:t>
            </w:r>
            <w:r>
              <w:rPr>
                <w:b/>
                <w:spacing w:val="-9"/>
                <w:sz w:val="18"/>
              </w:rPr>
              <w:t xml:space="preserve"> </w:t>
            </w:r>
            <w:r>
              <w:rPr>
                <w:b/>
                <w:sz w:val="18"/>
              </w:rPr>
              <w:t>/</w:t>
            </w:r>
            <w:r>
              <w:rPr>
                <w:b/>
                <w:spacing w:val="-10"/>
                <w:sz w:val="18"/>
              </w:rPr>
              <w:t xml:space="preserve"> </w:t>
            </w:r>
            <w:r>
              <w:rPr>
                <w:b/>
                <w:sz w:val="18"/>
              </w:rPr>
              <w:t>No)</w:t>
            </w:r>
          </w:p>
        </w:tc>
      </w:tr>
      <w:tr w:rsidR="00361D1F" w:rsidTr="00D4067E">
        <w:trPr>
          <w:trHeight w:val="580"/>
        </w:trPr>
        <w:tc>
          <w:tcPr>
            <w:tcW w:w="10808" w:type="dxa"/>
            <w:gridSpan w:val="7"/>
            <w:shd w:val="clear" w:color="auto" w:fill="D9D9D9"/>
          </w:tcPr>
          <w:p w:rsidR="00361D1F" w:rsidRDefault="00361D1F" w:rsidP="000961B7">
            <w:pPr>
              <w:pStyle w:val="TableParagraph"/>
              <w:ind w:left="720"/>
              <w:rPr>
                <w:sz w:val="20"/>
              </w:rPr>
            </w:pPr>
          </w:p>
        </w:tc>
      </w:tr>
      <w:tr w:rsidR="00361D1F" w:rsidTr="0002776E">
        <w:trPr>
          <w:trHeight w:val="350"/>
        </w:trPr>
        <w:tc>
          <w:tcPr>
            <w:tcW w:w="452" w:type="dxa"/>
            <w:vMerge w:val="restart"/>
            <w:tcBorders>
              <w:bottom w:val="nil"/>
            </w:tcBorders>
          </w:tcPr>
          <w:p w:rsidR="00361D1F" w:rsidRDefault="00361D1F" w:rsidP="000961B7">
            <w:pPr>
              <w:pStyle w:val="TableParagraph"/>
              <w:spacing w:before="60"/>
              <w:ind w:left="827"/>
              <w:rPr>
                <w:b/>
                <w:sz w:val="20"/>
              </w:rPr>
            </w:pPr>
            <w:r>
              <w:rPr>
                <w:b/>
                <w:sz w:val="20"/>
              </w:rPr>
              <w:t>2.</w:t>
            </w:r>
          </w:p>
        </w:tc>
        <w:tc>
          <w:tcPr>
            <w:tcW w:w="1704" w:type="dxa"/>
          </w:tcPr>
          <w:p w:rsidR="00361D1F" w:rsidRDefault="00361D1F" w:rsidP="000961B7">
            <w:pPr>
              <w:pStyle w:val="TableParagraph"/>
              <w:spacing w:before="60"/>
              <w:ind w:left="825"/>
              <w:rPr>
                <w:sz w:val="20"/>
              </w:rPr>
            </w:pPr>
            <w:r>
              <w:rPr>
                <w:w w:val="95"/>
                <w:sz w:val="20"/>
              </w:rPr>
              <w:t>Full</w:t>
            </w:r>
            <w:r>
              <w:rPr>
                <w:spacing w:val="-1"/>
                <w:w w:val="95"/>
                <w:sz w:val="20"/>
              </w:rPr>
              <w:t xml:space="preserve"> </w:t>
            </w:r>
            <w:r>
              <w:rPr>
                <w:w w:val="95"/>
                <w:sz w:val="20"/>
              </w:rPr>
              <w:t>Name</w:t>
            </w:r>
          </w:p>
        </w:tc>
        <w:tc>
          <w:tcPr>
            <w:tcW w:w="459" w:type="dxa"/>
          </w:tcPr>
          <w:p w:rsidR="00361D1F" w:rsidRDefault="00361D1F" w:rsidP="000961B7">
            <w:pPr>
              <w:pStyle w:val="TableParagraph"/>
              <w:ind w:left="720"/>
              <w:rPr>
                <w:sz w:val="20"/>
              </w:rPr>
            </w:pPr>
          </w:p>
        </w:tc>
        <w:tc>
          <w:tcPr>
            <w:tcW w:w="1890" w:type="dxa"/>
            <w:vMerge w:val="restart"/>
            <w:tcBorders>
              <w:bottom w:val="nil"/>
            </w:tcBorders>
          </w:tcPr>
          <w:p w:rsidR="00361D1F" w:rsidRDefault="00361D1F" w:rsidP="000961B7">
            <w:pPr>
              <w:pStyle w:val="TableParagraph"/>
              <w:spacing w:before="60"/>
              <w:ind w:left="824"/>
              <w:rPr>
                <w:sz w:val="20"/>
              </w:rPr>
            </w:pPr>
            <w:r>
              <w:rPr>
                <w:sz w:val="20"/>
              </w:rPr>
              <w:t>Directly------</w:t>
            </w:r>
          </w:p>
          <w:p w:rsidR="00361D1F" w:rsidRDefault="00361D1F" w:rsidP="000961B7">
            <w:pPr>
              <w:pStyle w:val="TableParagraph"/>
              <w:tabs>
                <w:tab w:val="left" w:pos="824"/>
              </w:tabs>
              <w:ind w:left="824"/>
              <w:rPr>
                <w:sz w:val="20"/>
              </w:rPr>
            </w:pPr>
            <w:r>
              <w:rPr>
                <w:sz w:val="20"/>
              </w:rPr>
              <w:t>-----</w:t>
            </w:r>
            <w:r>
              <w:rPr>
                <w:sz w:val="20"/>
              </w:rPr>
              <w:tab/>
              <w:t>%</w:t>
            </w:r>
          </w:p>
          <w:p w:rsidR="00361D1F" w:rsidRDefault="00361D1F" w:rsidP="000961B7">
            <w:pPr>
              <w:pStyle w:val="TableParagraph"/>
              <w:spacing w:before="1"/>
              <w:ind w:left="824"/>
              <w:rPr>
                <w:sz w:val="20"/>
              </w:rPr>
            </w:pPr>
            <w:r>
              <w:rPr>
                <w:sz w:val="20"/>
              </w:rPr>
              <w:t>of</w:t>
            </w:r>
            <w:r>
              <w:rPr>
                <w:spacing w:val="-8"/>
                <w:sz w:val="20"/>
              </w:rPr>
              <w:t xml:space="preserve"> </w:t>
            </w:r>
            <w:r>
              <w:rPr>
                <w:sz w:val="20"/>
              </w:rPr>
              <w:t>shares</w:t>
            </w:r>
          </w:p>
          <w:p w:rsidR="00361D1F" w:rsidRDefault="00361D1F" w:rsidP="000961B7">
            <w:pPr>
              <w:pStyle w:val="TableParagraph"/>
              <w:ind w:left="720"/>
              <w:rPr>
                <w:b/>
              </w:rPr>
            </w:pPr>
          </w:p>
          <w:p w:rsidR="00361D1F" w:rsidRDefault="00361D1F" w:rsidP="000961B7">
            <w:pPr>
              <w:pStyle w:val="TableParagraph"/>
              <w:ind w:left="720"/>
              <w:rPr>
                <w:b/>
              </w:rPr>
            </w:pPr>
          </w:p>
          <w:p w:rsidR="00361D1F" w:rsidRDefault="00361D1F" w:rsidP="000961B7">
            <w:pPr>
              <w:pStyle w:val="TableParagraph"/>
              <w:spacing w:before="133"/>
              <w:ind w:left="824"/>
              <w:rPr>
                <w:sz w:val="20"/>
              </w:rPr>
            </w:pPr>
            <w:r>
              <w:rPr>
                <w:sz w:val="20"/>
              </w:rPr>
              <w:t>Indirectly----</w:t>
            </w:r>
          </w:p>
          <w:p w:rsidR="00361D1F" w:rsidRDefault="00361D1F" w:rsidP="000961B7">
            <w:pPr>
              <w:pStyle w:val="TableParagraph"/>
              <w:tabs>
                <w:tab w:val="left" w:pos="824"/>
              </w:tabs>
              <w:spacing w:before="1"/>
              <w:ind w:left="824"/>
              <w:rPr>
                <w:sz w:val="20"/>
              </w:rPr>
            </w:pPr>
            <w:r>
              <w:rPr>
                <w:sz w:val="20"/>
              </w:rPr>
              <w:t>------</w:t>
            </w:r>
            <w:r>
              <w:rPr>
                <w:sz w:val="20"/>
              </w:rPr>
              <w:tab/>
              <w:t>%</w:t>
            </w:r>
          </w:p>
          <w:p w:rsidR="00361D1F" w:rsidRDefault="00361D1F" w:rsidP="000961B7">
            <w:pPr>
              <w:pStyle w:val="TableParagraph"/>
              <w:ind w:left="824"/>
              <w:rPr>
                <w:sz w:val="20"/>
              </w:rPr>
            </w:pPr>
            <w:r>
              <w:rPr>
                <w:sz w:val="20"/>
              </w:rPr>
              <w:t>of</w:t>
            </w:r>
            <w:r>
              <w:rPr>
                <w:spacing w:val="-8"/>
                <w:sz w:val="20"/>
              </w:rPr>
              <w:t xml:space="preserve"> </w:t>
            </w:r>
            <w:r>
              <w:rPr>
                <w:sz w:val="20"/>
              </w:rPr>
              <w:t>shares</w:t>
            </w:r>
          </w:p>
        </w:tc>
        <w:tc>
          <w:tcPr>
            <w:tcW w:w="1890" w:type="dxa"/>
            <w:vMerge w:val="restart"/>
            <w:tcBorders>
              <w:bottom w:val="nil"/>
            </w:tcBorders>
          </w:tcPr>
          <w:p w:rsidR="00361D1F" w:rsidRDefault="00361D1F" w:rsidP="000961B7">
            <w:pPr>
              <w:pStyle w:val="TableParagraph"/>
              <w:spacing w:before="60"/>
              <w:ind w:left="823"/>
              <w:rPr>
                <w:sz w:val="20"/>
              </w:rPr>
            </w:pPr>
            <w:r>
              <w:rPr>
                <w:sz w:val="20"/>
              </w:rPr>
              <w:t>Directly………</w:t>
            </w:r>
          </w:p>
          <w:p w:rsidR="00361D1F" w:rsidRDefault="00361D1F" w:rsidP="000961B7">
            <w:pPr>
              <w:pStyle w:val="TableParagraph"/>
              <w:ind w:left="823"/>
              <w:rPr>
                <w:sz w:val="20"/>
              </w:rPr>
            </w:pPr>
            <w:r>
              <w:rPr>
                <w:w w:val="95"/>
                <w:sz w:val="20"/>
              </w:rPr>
              <w:t>…….%</w:t>
            </w:r>
            <w:r>
              <w:rPr>
                <w:spacing w:val="8"/>
                <w:w w:val="95"/>
                <w:sz w:val="20"/>
              </w:rPr>
              <w:t xml:space="preserve"> </w:t>
            </w:r>
            <w:r>
              <w:rPr>
                <w:w w:val="95"/>
                <w:sz w:val="20"/>
              </w:rPr>
              <w:t>of</w:t>
            </w:r>
            <w:r>
              <w:rPr>
                <w:spacing w:val="10"/>
                <w:w w:val="95"/>
                <w:sz w:val="20"/>
              </w:rPr>
              <w:t xml:space="preserve"> </w:t>
            </w:r>
            <w:r>
              <w:rPr>
                <w:w w:val="95"/>
                <w:sz w:val="20"/>
              </w:rPr>
              <w:t>voting</w:t>
            </w:r>
            <w:r>
              <w:rPr>
                <w:spacing w:val="-45"/>
                <w:w w:val="95"/>
                <w:sz w:val="20"/>
              </w:rPr>
              <w:t xml:space="preserve"> </w:t>
            </w:r>
            <w:r>
              <w:rPr>
                <w:sz w:val="20"/>
              </w:rPr>
              <w:t>rights</w:t>
            </w:r>
          </w:p>
          <w:p w:rsidR="00361D1F" w:rsidRDefault="00361D1F" w:rsidP="000961B7">
            <w:pPr>
              <w:pStyle w:val="TableParagraph"/>
              <w:spacing w:before="4"/>
              <w:ind w:left="720"/>
              <w:rPr>
                <w:b/>
                <w:sz w:val="30"/>
              </w:rPr>
            </w:pPr>
          </w:p>
          <w:p w:rsidR="00361D1F" w:rsidRDefault="00361D1F" w:rsidP="000961B7">
            <w:pPr>
              <w:pStyle w:val="TableParagraph"/>
              <w:ind w:left="823"/>
              <w:rPr>
                <w:sz w:val="20"/>
              </w:rPr>
            </w:pPr>
            <w:r>
              <w:rPr>
                <w:sz w:val="20"/>
              </w:rPr>
              <w:t>Indirectly----------</w:t>
            </w:r>
          </w:p>
          <w:p w:rsidR="00361D1F" w:rsidRDefault="00361D1F" w:rsidP="000961B7">
            <w:pPr>
              <w:pStyle w:val="TableParagraph"/>
              <w:spacing w:before="1"/>
              <w:ind w:left="823" w:right="565"/>
              <w:rPr>
                <w:sz w:val="20"/>
              </w:rPr>
            </w:pPr>
            <w:r>
              <w:rPr>
                <w:spacing w:val="-2"/>
                <w:sz w:val="20"/>
              </w:rPr>
              <w:t>% of voting</w:t>
            </w:r>
            <w:r>
              <w:rPr>
                <w:spacing w:val="-47"/>
                <w:sz w:val="20"/>
              </w:rPr>
              <w:t xml:space="preserve"> </w:t>
            </w:r>
            <w:r>
              <w:rPr>
                <w:sz w:val="20"/>
              </w:rPr>
              <w:t>rights</w:t>
            </w:r>
          </w:p>
        </w:tc>
        <w:tc>
          <w:tcPr>
            <w:tcW w:w="2426" w:type="dxa"/>
            <w:vMerge w:val="restart"/>
          </w:tcPr>
          <w:p w:rsidR="00361D1F" w:rsidRDefault="00361D1F" w:rsidP="000961B7">
            <w:pPr>
              <w:pStyle w:val="TableParagraph"/>
              <w:numPr>
                <w:ilvl w:val="0"/>
                <w:numId w:val="2"/>
              </w:numPr>
              <w:tabs>
                <w:tab w:val="left" w:pos="274"/>
              </w:tabs>
              <w:ind w:left="993" w:right="100"/>
              <w:rPr>
                <w:sz w:val="20"/>
              </w:rPr>
            </w:pPr>
            <w:r>
              <w:rPr>
                <w:sz w:val="20"/>
              </w:rPr>
              <w:t>Having</w:t>
            </w:r>
            <w:r>
              <w:rPr>
                <w:spacing w:val="1"/>
                <w:sz w:val="20"/>
              </w:rPr>
              <w:t xml:space="preserve"> </w:t>
            </w:r>
            <w:r>
              <w:rPr>
                <w:sz w:val="20"/>
              </w:rPr>
              <w:t>the</w:t>
            </w:r>
            <w:r>
              <w:rPr>
                <w:spacing w:val="1"/>
                <w:sz w:val="20"/>
              </w:rPr>
              <w:t xml:space="preserve"> </w:t>
            </w:r>
            <w:r>
              <w:rPr>
                <w:sz w:val="20"/>
              </w:rPr>
              <w:t>right</w:t>
            </w:r>
            <w:r>
              <w:rPr>
                <w:spacing w:val="1"/>
                <w:sz w:val="20"/>
              </w:rPr>
              <w:t xml:space="preserve"> </w:t>
            </w:r>
            <w:r>
              <w:rPr>
                <w:sz w:val="20"/>
              </w:rPr>
              <w:t>to</w:t>
            </w:r>
            <w:r>
              <w:rPr>
                <w:spacing w:val="-47"/>
                <w:sz w:val="20"/>
              </w:rPr>
              <w:t xml:space="preserve"> </w:t>
            </w:r>
            <w:r>
              <w:rPr>
                <w:sz w:val="20"/>
              </w:rPr>
              <w:t>appoint</w:t>
            </w:r>
            <w:r>
              <w:rPr>
                <w:spacing w:val="1"/>
                <w:sz w:val="20"/>
              </w:rPr>
              <w:t xml:space="preserve"> </w:t>
            </w:r>
            <w:r>
              <w:rPr>
                <w:sz w:val="20"/>
              </w:rPr>
              <w:t>a</w:t>
            </w:r>
            <w:r>
              <w:rPr>
                <w:spacing w:val="1"/>
                <w:sz w:val="20"/>
              </w:rPr>
              <w:t xml:space="preserve"> </w:t>
            </w:r>
            <w:r>
              <w:rPr>
                <w:sz w:val="20"/>
              </w:rPr>
              <w:t>majority</w:t>
            </w:r>
            <w:r>
              <w:rPr>
                <w:spacing w:val="1"/>
                <w:sz w:val="20"/>
              </w:rPr>
              <w:t xml:space="preserve"> </w:t>
            </w:r>
            <w:r>
              <w:rPr>
                <w:sz w:val="20"/>
              </w:rPr>
              <w:t>of</w:t>
            </w:r>
            <w:r>
              <w:rPr>
                <w:spacing w:val="-47"/>
                <w:sz w:val="20"/>
              </w:rPr>
              <w:t xml:space="preserve"> </w:t>
            </w:r>
            <w:r>
              <w:rPr>
                <w:sz w:val="20"/>
              </w:rPr>
              <w:t>the</w:t>
            </w:r>
            <w:r>
              <w:rPr>
                <w:spacing w:val="1"/>
                <w:sz w:val="20"/>
              </w:rPr>
              <w:t xml:space="preserve"> </w:t>
            </w:r>
            <w:r>
              <w:rPr>
                <w:sz w:val="20"/>
              </w:rPr>
              <w:t>board</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directors</w:t>
            </w:r>
            <w:r>
              <w:rPr>
                <w:spacing w:val="1"/>
                <w:sz w:val="20"/>
              </w:rPr>
              <w:t xml:space="preserve"> </w:t>
            </w:r>
            <w:r>
              <w:rPr>
                <w:sz w:val="20"/>
              </w:rPr>
              <w:t>or</w:t>
            </w:r>
            <w:r>
              <w:rPr>
                <w:spacing w:val="1"/>
                <w:sz w:val="20"/>
              </w:rPr>
              <w:t xml:space="preserve"> </w:t>
            </w:r>
            <w:r>
              <w:rPr>
                <w:sz w:val="20"/>
              </w:rPr>
              <w:t>an</w:t>
            </w:r>
            <w:r>
              <w:rPr>
                <w:spacing w:val="1"/>
                <w:sz w:val="20"/>
              </w:rPr>
              <w:t xml:space="preserve"> </w:t>
            </w:r>
            <w:r>
              <w:rPr>
                <w:sz w:val="20"/>
              </w:rPr>
              <w:t>equivalent</w:t>
            </w:r>
            <w:r>
              <w:rPr>
                <w:spacing w:val="1"/>
                <w:sz w:val="20"/>
              </w:rPr>
              <w:t xml:space="preserve"> </w:t>
            </w:r>
            <w:r>
              <w:rPr>
                <w:sz w:val="20"/>
              </w:rPr>
              <w:t>governing</w:t>
            </w:r>
            <w:r>
              <w:rPr>
                <w:spacing w:val="-47"/>
                <w:sz w:val="20"/>
              </w:rPr>
              <w:t xml:space="preserve"> </w:t>
            </w:r>
            <w:r>
              <w:rPr>
                <w:sz w:val="20"/>
              </w:rPr>
              <w:t>body of the Tenderer:</w:t>
            </w:r>
            <w:r>
              <w:rPr>
                <w:spacing w:val="1"/>
                <w:sz w:val="20"/>
              </w:rPr>
              <w:t xml:space="preserve"> </w:t>
            </w:r>
            <w:r>
              <w:rPr>
                <w:sz w:val="20"/>
              </w:rPr>
              <w:t>Yes</w:t>
            </w:r>
            <w:r>
              <w:rPr>
                <w:spacing w:val="-1"/>
                <w:sz w:val="20"/>
              </w:rPr>
              <w:t xml:space="preserve"> </w:t>
            </w:r>
            <w:r>
              <w:rPr>
                <w:sz w:val="20"/>
              </w:rPr>
              <w:t>-----No----</w:t>
            </w:r>
          </w:p>
          <w:p w:rsidR="00361D1F" w:rsidRDefault="00361D1F" w:rsidP="000961B7">
            <w:pPr>
              <w:pStyle w:val="TableParagraph"/>
              <w:numPr>
                <w:ilvl w:val="0"/>
                <w:numId w:val="2"/>
              </w:numPr>
              <w:tabs>
                <w:tab w:val="left" w:pos="274"/>
              </w:tabs>
              <w:spacing w:before="1"/>
              <w:ind w:left="993" w:right="101"/>
              <w:rPr>
                <w:sz w:val="20"/>
              </w:rPr>
            </w:pPr>
            <w:r>
              <w:rPr>
                <w:sz w:val="20"/>
              </w:rPr>
              <w:t>Is</w:t>
            </w:r>
            <w:r>
              <w:rPr>
                <w:spacing w:val="1"/>
                <w:sz w:val="20"/>
              </w:rPr>
              <w:t xml:space="preserve"> </w:t>
            </w:r>
            <w:r>
              <w:rPr>
                <w:sz w:val="20"/>
              </w:rPr>
              <w:t>this</w:t>
            </w:r>
            <w:r>
              <w:rPr>
                <w:spacing w:val="1"/>
                <w:sz w:val="20"/>
              </w:rPr>
              <w:t xml:space="preserve"> </w:t>
            </w:r>
            <w:r>
              <w:rPr>
                <w:sz w:val="20"/>
              </w:rPr>
              <w:t>right</w:t>
            </w:r>
            <w:r>
              <w:rPr>
                <w:spacing w:val="1"/>
                <w:sz w:val="20"/>
              </w:rPr>
              <w:t xml:space="preserve"> </w:t>
            </w:r>
            <w:r>
              <w:rPr>
                <w:sz w:val="20"/>
              </w:rPr>
              <w:t>held</w:t>
            </w:r>
            <w:r>
              <w:rPr>
                <w:spacing w:val="1"/>
                <w:sz w:val="20"/>
              </w:rPr>
              <w:t xml:space="preserve"> </w:t>
            </w:r>
            <w:r>
              <w:rPr>
                <w:sz w:val="20"/>
              </w:rPr>
              <w:t>directly</w:t>
            </w:r>
            <w:r>
              <w:rPr>
                <w:spacing w:val="-2"/>
                <w:sz w:val="20"/>
              </w:rPr>
              <w:t xml:space="preserve"> </w:t>
            </w:r>
            <w:r>
              <w:rPr>
                <w:sz w:val="20"/>
              </w:rPr>
              <w:t>or</w:t>
            </w:r>
            <w:r>
              <w:rPr>
                <w:spacing w:val="-2"/>
                <w:sz w:val="20"/>
              </w:rPr>
              <w:t xml:space="preserve"> </w:t>
            </w:r>
            <w:r>
              <w:rPr>
                <w:sz w:val="20"/>
              </w:rPr>
              <w:t>indirectly?:</w:t>
            </w:r>
          </w:p>
          <w:p w:rsidR="00361D1F" w:rsidRDefault="00361D1F" w:rsidP="000961B7">
            <w:pPr>
              <w:pStyle w:val="TableParagraph"/>
              <w:ind w:left="720"/>
              <w:rPr>
                <w:b/>
              </w:rPr>
            </w:pPr>
          </w:p>
          <w:p w:rsidR="00361D1F" w:rsidRDefault="00361D1F" w:rsidP="000961B7">
            <w:pPr>
              <w:pStyle w:val="TableParagraph"/>
              <w:spacing w:before="11"/>
              <w:ind w:left="720"/>
              <w:rPr>
                <w:b/>
                <w:sz w:val="17"/>
              </w:rPr>
            </w:pPr>
          </w:p>
          <w:p w:rsidR="00361D1F" w:rsidRDefault="00361D1F" w:rsidP="000961B7">
            <w:pPr>
              <w:pStyle w:val="TableParagraph"/>
              <w:ind w:left="993"/>
              <w:rPr>
                <w:sz w:val="20"/>
              </w:rPr>
            </w:pPr>
            <w:r>
              <w:rPr>
                <w:sz w:val="20"/>
              </w:rPr>
              <w:t>Direct………………</w:t>
            </w:r>
          </w:p>
          <w:p w:rsidR="00361D1F" w:rsidRDefault="00361D1F" w:rsidP="000961B7">
            <w:pPr>
              <w:pStyle w:val="TableParagraph"/>
              <w:ind w:left="993"/>
              <w:rPr>
                <w:sz w:val="20"/>
              </w:rPr>
            </w:pPr>
            <w:r>
              <w:rPr>
                <w:w w:val="99"/>
                <w:sz w:val="20"/>
              </w:rPr>
              <w:t>…</w:t>
            </w:r>
          </w:p>
          <w:p w:rsidR="00361D1F" w:rsidRDefault="00361D1F" w:rsidP="000961B7">
            <w:pPr>
              <w:pStyle w:val="TableParagraph"/>
              <w:ind w:left="720"/>
              <w:rPr>
                <w:b/>
              </w:rPr>
            </w:pPr>
          </w:p>
          <w:p w:rsidR="00361D1F" w:rsidRDefault="00361D1F" w:rsidP="000961B7">
            <w:pPr>
              <w:pStyle w:val="TableParagraph"/>
              <w:spacing w:before="10"/>
              <w:ind w:left="720"/>
              <w:rPr>
                <w:b/>
                <w:sz w:val="17"/>
              </w:rPr>
            </w:pPr>
          </w:p>
          <w:p w:rsidR="00361D1F" w:rsidRDefault="00361D1F" w:rsidP="000961B7">
            <w:pPr>
              <w:pStyle w:val="TableParagraph"/>
              <w:spacing w:before="1"/>
              <w:ind w:left="993"/>
              <w:rPr>
                <w:sz w:val="20"/>
              </w:rPr>
            </w:pPr>
            <w:r>
              <w:rPr>
                <w:sz w:val="20"/>
              </w:rPr>
              <w:t>Indirect………………</w:t>
            </w:r>
          </w:p>
          <w:p w:rsidR="00361D1F" w:rsidRDefault="00361D1F" w:rsidP="000961B7">
            <w:pPr>
              <w:pStyle w:val="TableParagraph"/>
              <w:ind w:left="993"/>
              <w:rPr>
                <w:sz w:val="20"/>
              </w:rPr>
            </w:pPr>
            <w:r>
              <w:rPr>
                <w:sz w:val="20"/>
              </w:rPr>
              <w:t>...</w:t>
            </w:r>
          </w:p>
        </w:tc>
        <w:tc>
          <w:tcPr>
            <w:tcW w:w="1987" w:type="dxa"/>
            <w:vMerge w:val="restart"/>
          </w:tcPr>
          <w:p w:rsidR="00361D1F" w:rsidRDefault="00361D1F" w:rsidP="000961B7">
            <w:pPr>
              <w:pStyle w:val="TableParagraph"/>
              <w:numPr>
                <w:ilvl w:val="0"/>
                <w:numId w:val="1"/>
              </w:numPr>
              <w:tabs>
                <w:tab w:val="left" w:pos="275"/>
              </w:tabs>
              <w:ind w:left="994" w:right="102"/>
              <w:rPr>
                <w:b/>
                <w:sz w:val="20"/>
              </w:rPr>
            </w:pPr>
            <w:r>
              <w:rPr>
                <w:sz w:val="20"/>
              </w:rPr>
              <w:t>Exercises</w:t>
            </w:r>
            <w:r>
              <w:rPr>
                <w:spacing w:val="1"/>
                <w:sz w:val="20"/>
              </w:rPr>
              <w:t xml:space="preserve"> </w:t>
            </w:r>
            <w:r>
              <w:rPr>
                <w:spacing w:val="-2"/>
                <w:sz w:val="20"/>
              </w:rPr>
              <w:t>significant influence</w:t>
            </w:r>
            <w:r>
              <w:rPr>
                <w:spacing w:val="-47"/>
                <w:sz w:val="20"/>
              </w:rPr>
              <w:t xml:space="preserve"> </w:t>
            </w:r>
            <w:r>
              <w:rPr>
                <w:w w:val="95"/>
                <w:sz w:val="20"/>
              </w:rPr>
              <w:t>or</w:t>
            </w:r>
            <w:r>
              <w:rPr>
                <w:spacing w:val="-7"/>
                <w:w w:val="95"/>
                <w:sz w:val="20"/>
              </w:rPr>
              <w:t xml:space="preserve"> </w:t>
            </w:r>
            <w:r>
              <w:rPr>
                <w:w w:val="95"/>
                <w:sz w:val="20"/>
              </w:rPr>
              <w:t>control</w:t>
            </w:r>
            <w:r>
              <w:rPr>
                <w:spacing w:val="11"/>
                <w:w w:val="95"/>
                <w:sz w:val="20"/>
              </w:rPr>
              <w:t xml:space="preserve"> </w:t>
            </w:r>
            <w:r>
              <w:rPr>
                <w:w w:val="95"/>
                <w:sz w:val="20"/>
              </w:rPr>
              <w:t>over</w:t>
            </w:r>
            <w:r>
              <w:rPr>
                <w:spacing w:val="14"/>
                <w:w w:val="95"/>
                <w:sz w:val="20"/>
              </w:rPr>
              <w:t xml:space="preserve"> </w:t>
            </w:r>
            <w:r>
              <w:rPr>
                <w:w w:val="95"/>
                <w:sz w:val="20"/>
              </w:rPr>
              <w:t>the</w:t>
            </w:r>
            <w:r>
              <w:rPr>
                <w:spacing w:val="1"/>
                <w:w w:val="95"/>
                <w:sz w:val="20"/>
              </w:rPr>
              <w:t xml:space="preserve"> </w:t>
            </w:r>
            <w:r>
              <w:rPr>
                <w:spacing w:val="-1"/>
                <w:sz w:val="20"/>
              </w:rPr>
              <w:t xml:space="preserve">Company body </w:t>
            </w:r>
            <w:r>
              <w:rPr>
                <w:sz w:val="20"/>
              </w:rPr>
              <w:t>of</w:t>
            </w:r>
            <w:r>
              <w:rPr>
                <w:spacing w:val="1"/>
                <w:sz w:val="20"/>
              </w:rPr>
              <w:t xml:space="preserve"> </w:t>
            </w:r>
            <w:r>
              <w:rPr>
                <w:sz w:val="20"/>
              </w:rPr>
              <w:t>the Company</w:t>
            </w:r>
            <w:r>
              <w:rPr>
                <w:spacing w:val="1"/>
                <w:sz w:val="20"/>
              </w:rPr>
              <w:t xml:space="preserve"> </w:t>
            </w:r>
            <w:r>
              <w:rPr>
                <w:sz w:val="20"/>
              </w:rPr>
              <w:t>(tenderer</w:t>
            </w:r>
            <w:r>
              <w:rPr>
                <w:b/>
                <w:sz w:val="20"/>
              </w:rPr>
              <w:t>)</w:t>
            </w:r>
          </w:p>
          <w:p w:rsidR="00361D1F" w:rsidRDefault="00361D1F" w:rsidP="000961B7">
            <w:pPr>
              <w:pStyle w:val="TableParagraph"/>
              <w:spacing w:before="1"/>
              <w:ind w:left="965"/>
              <w:rPr>
                <w:sz w:val="20"/>
              </w:rPr>
            </w:pPr>
            <w:r>
              <w:rPr>
                <w:sz w:val="20"/>
              </w:rPr>
              <w:t>Yes</w:t>
            </w:r>
            <w:r>
              <w:rPr>
                <w:spacing w:val="-3"/>
                <w:sz w:val="20"/>
              </w:rPr>
              <w:t xml:space="preserve"> </w:t>
            </w:r>
            <w:r>
              <w:rPr>
                <w:sz w:val="20"/>
              </w:rPr>
              <w:t>-----No----</w:t>
            </w:r>
          </w:p>
          <w:p w:rsidR="00361D1F" w:rsidRDefault="00361D1F" w:rsidP="000961B7">
            <w:pPr>
              <w:pStyle w:val="TableParagraph"/>
              <w:spacing w:before="9"/>
              <w:ind w:left="720"/>
              <w:rPr>
                <w:b/>
                <w:sz w:val="19"/>
              </w:rPr>
            </w:pPr>
          </w:p>
          <w:p w:rsidR="00361D1F" w:rsidRDefault="00361D1F" w:rsidP="000961B7">
            <w:pPr>
              <w:pStyle w:val="TableParagraph"/>
              <w:numPr>
                <w:ilvl w:val="0"/>
                <w:numId w:val="1"/>
              </w:numPr>
              <w:tabs>
                <w:tab w:val="left" w:pos="275"/>
              </w:tabs>
              <w:spacing w:before="1"/>
              <w:ind w:left="994" w:right="206"/>
              <w:rPr>
                <w:sz w:val="20"/>
              </w:rPr>
            </w:pPr>
            <w:r>
              <w:rPr>
                <w:sz w:val="20"/>
              </w:rPr>
              <w:t>Is this influence or</w:t>
            </w:r>
            <w:r>
              <w:rPr>
                <w:spacing w:val="-48"/>
                <w:sz w:val="20"/>
              </w:rPr>
              <w:t xml:space="preserve"> </w:t>
            </w:r>
            <w:r>
              <w:rPr>
                <w:sz w:val="20"/>
              </w:rPr>
              <w:t>control exercised</w:t>
            </w:r>
            <w:r>
              <w:rPr>
                <w:spacing w:val="1"/>
                <w:sz w:val="20"/>
              </w:rPr>
              <w:t xml:space="preserve"> </w:t>
            </w:r>
            <w:r>
              <w:rPr>
                <w:sz w:val="20"/>
              </w:rPr>
              <w:t>directly or</w:t>
            </w:r>
            <w:r>
              <w:rPr>
                <w:spacing w:val="1"/>
                <w:sz w:val="20"/>
              </w:rPr>
              <w:t xml:space="preserve"> </w:t>
            </w:r>
            <w:r>
              <w:rPr>
                <w:sz w:val="20"/>
              </w:rPr>
              <w:t>indirectly?</w:t>
            </w:r>
          </w:p>
          <w:p w:rsidR="00361D1F" w:rsidRDefault="00361D1F" w:rsidP="000961B7">
            <w:pPr>
              <w:pStyle w:val="TableParagraph"/>
              <w:spacing w:before="2"/>
              <w:ind w:left="720"/>
              <w:rPr>
                <w:b/>
                <w:sz w:val="20"/>
              </w:rPr>
            </w:pPr>
          </w:p>
          <w:p w:rsidR="00361D1F" w:rsidRDefault="00361D1F" w:rsidP="000961B7">
            <w:pPr>
              <w:pStyle w:val="TableParagraph"/>
              <w:ind w:left="823"/>
              <w:rPr>
                <w:sz w:val="20"/>
              </w:rPr>
            </w:pPr>
            <w:r>
              <w:rPr>
                <w:sz w:val="20"/>
              </w:rPr>
              <w:t>Direct…………..</w:t>
            </w:r>
          </w:p>
          <w:p w:rsidR="00361D1F" w:rsidRDefault="00361D1F" w:rsidP="000961B7">
            <w:pPr>
              <w:pStyle w:val="TableParagraph"/>
              <w:ind w:left="720"/>
              <w:rPr>
                <w:b/>
                <w:sz w:val="25"/>
              </w:rPr>
            </w:pPr>
          </w:p>
          <w:p w:rsidR="00361D1F" w:rsidRDefault="00361D1F" w:rsidP="000961B7">
            <w:pPr>
              <w:pStyle w:val="TableParagraph"/>
              <w:spacing w:before="1"/>
              <w:ind w:left="874"/>
              <w:rPr>
                <w:sz w:val="20"/>
              </w:rPr>
            </w:pPr>
            <w:r>
              <w:rPr>
                <w:sz w:val="20"/>
              </w:rPr>
              <w:t>Indirect…………</w:t>
            </w:r>
          </w:p>
        </w:tc>
      </w:tr>
      <w:tr w:rsidR="00361D1F" w:rsidTr="0002776E">
        <w:trPr>
          <w:trHeight w:val="808"/>
        </w:trPr>
        <w:tc>
          <w:tcPr>
            <w:tcW w:w="452" w:type="dxa"/>
            <w:vMerge/>
            <w:tcBorders>
              <w:top w:val="nil"/>
              <w:bottom w:val="nil"/>
            </w:tcBorders>
          </w:tcPr>
          <w:p w:rsidR="00361D1F" w:rsidRDefault="00361D1F" w:rsidP="000961B7">
            <w:pPr>
              <w:ind w:left="720"/>
              <w:rPr>
                <w:sz w:val="2"/>
                <w:szCs w:val="2"/>
              </w:rPr>
            </w:pPr>
          </w:p>
        </w:tc>
        <w:tc>
          <w:tcPr>
            <w:tcW w:w="1704" w:type="dxa"/>
          </w:tcPr>
          <w:p w:rsidR="00361D1F" w:rsidRDefault="00361D1F" w:rsidP="000961B7">
            <w:pPr>
              <w:pStyle w:val="TableParagraph"/>
              <w:spacing w:before="60"/>
              <w:ind w:left="825" w:right="286"/>
              <w:rPr>
                <w:sz w:val="20"/>
              </w:rPr>
            </w:pPr>
            <w:r>
              <w:rPr>
                <w:w w:val="95"/>
                <w:sz w:val="20"/>
              </w:rPr>
              <w:t>National identity</w:t>
            </w:r>
            <w:r>
              <w:rPr>
                <w:spacing w:val="-45"/>
                <w:w w:val="95"/>
                <w:sz w:val="20"/>
              </w:rPr>
              <w:t xml:space="preserve"> </w:t>
            </w:r>
            <w:r>
              <w:rPr>
                <w:w w:val="95"/>
                <w:sz w:val="20"/>
              </w:rPr>
              <w:t>card number or</w:t>
            </w:r>
            <w:r>
              <w:rPr>
                <w:spacing w:val="1"/>
                <w:w w:val="95"/>
                <w:sz w:val="20"/>
              </w:rPr>
              <w:t xml:space="preserve"> </w:t>
            </w:r>
            <w:r>
              <w:rPr>
                <w:w w:val="95"/>
                <w:sz w:val="20"/>
              </w:rPr>
              <w:t>Passport</w:t>
            </w:r>
            <w:r>
              <w:rPr>
                <w:spacing w:val="-6"/>
                <w:w w:val="95"/>
                <w:sz w:val="20"/>
              </w:rPr>
              <w:t xml:space="preserve"> </w:t>
            </w:r>
            <w:r>
              <w:rPr>
                <w:w w:val="95"/>
                <w:sz w:val="20"/>
              </w:rPr>
              <w:t>number</w:t>
            </w:r>
          </w:p>
        </w:tc>
        <w:tc>
          <w:tcPr>
            <w:tcW w:w="459" w:type="dxa"/>
          </w:tcPr>
          <w:p w:rsidR="00361D1F" w:rsidRDefault="00361D1F" w:rsidP="000961B7">
            <w:pPr>
              <w:pStyle w:val="TableParagraph"/>
              <w:ind w:left="720"/>
              <w:rPr>
                <w:sz w:val="20"/>
              </w:rPr>
            </w:pPr>
          </w:p>
        </w:tc>
        <w:tc>
          <w:tcPr>
            <w:tcW w:w="1890" w:type="dxa"/>
            <w:vMerge/>
            <w:tcBorders>
              <w:top w:val="nil"/>
              <w:bottom w:val="nil"/>
            </w:tcBorders>
          </w:tcPr>
          <w:p w:rsidR="00361D1F" w:rsidRDefault="00361D1F" w:rsidP="000961B7">
            <w:pPr>
              <w:ind w:left="720"/>
              <w:rPr>
                <w:sz w:val="2"/>
                <w:szCs w:val="2"/>
              </w:rPr>
            </w:pPr>
          </w:p>
        </w:tc>
        <w:tc>
          <w:tcPr>
            <w:tcW w:w="1890" w:type="dxa"/>
            <w:vMerge/>
            <w:tcBorders>
              <w:top w:val="nil"/>
              <w:bottom w:val="nil"/>
            </w:tcBorders>
          </w:tcPr>
          <w:p w:rsidR="00361D1F" w:rsidRDefault="00361D1F" w:rsidP="000961B7">
            <w:pPr>
              <w:ind w:left="720"/>
              <w:rPr>
                <w:sz w:val="2"/>
                <w:szCs w:val="2"/>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1041"/>
        </w:trPr>
        <w:tc>
          <w:tcPr>
            <w:tcW w:w="452" w:type="dxa"/>
            <w:vMerge/>
            <w:tcBorders>
              <w:top w:val="nil"/>
              <w:bottom w:val="nil"/>
            </w:tcBorders>
          </w:tcPr>
          <w:p w:rsidR="00361D1F" w:rsidRDefault="00361D1F" w:rsidP="000961B7">
            <w:pPr>
              <w:ind w:left="720"/>
              <w:rPr>
                <w:sz w:val="2"/>
                <w:szCs w:val="2"/>
              </w:rPr>
            </w:pPr>
          </w:p>
        </w:tc>
        <w:tc>
          <w:tcPr>
            <w:tcW w:w="1704" w:type="dxa"/>
          </w:tcPr>
          <w:p w:rsidR="00361D1F" w:rsidRDefault="00361D1F" w:rsidP="000961B7">
            <w:pPr>
              <w:pStyle w:val="TableParagraph"/>
              <w:spacing w:before="61"/>
              <w:ind w:left="825"/>
              <w:rPr>
                <w:sz w:val="20"/>
              </w:rPr>
            </w:pPr>
            <w:r>
              <w:rPr>
                <w:sz w:val="20"/>
              </w:rPr>
              <w:t>Personal</w:t>
            </w:r>
            <w:r>
              <w:rPr>
                <w:spacing w:val="1"/>
                <w:sz w:val="20"/>
              </w:rPr>
              <w:t xml:space="preserve"> </w:t>
            </w:r>
            <w:r>
              <w:rPr>
                <w:sz w:val="20"/>
              </w:rPr>
              <w:t>Identification</w:t>
            </w:r>
            <w:r>
              <w:rPr>
                <w:spacing w:val="1"/>
                <w:sz w:val="20"/>
              </w:rPr>
              <w:t xml:space="preserve"> </w:t>
            </w:r>
            <w:r>
              <w:rPr>
                <w:w w:val="90"/>
                <w:sz w:val="20"/>
              </w:rPr>
              <w:t>Number</w:t>
            </w:r>
            <w:r>
              <w:rPr>
                <w:spacing w:val="12"/>
                <w:w w:val="90"/>
                <w:sz w:val="20"/>
              </w:rPr>
              <w:t xml:space="preserve"> </w:t>
            </w:r>
            <w:r>
              <w:rPr>
                <w:w w:val="90"/>
                <w:sz w:val="20"/>
              </w:rPr>
              <w:t>(where</w:t>
            </w:r>
            <w:r>
              <w:rPr>
                <w:spacing w:val="-42"/>
                <w:w w:val="90"/>
                <w:sz w:val="20"/>
              </w:rPr>
              <w:t xml:space="preserve"> </w:t>
            </w:r>
            <w:r>
              <w:rPr>
                <w:sz w:val="20"/>
              </w:rPr>
              <w:t>applicable)</w:t>
            </w:r>
          </w:p>
        </w:tc>
        <w:tc>
          <w:tcPr>
            <w:tcW w:w="459" w:type="dxa"/>
          </w:tcPr>
          <w:p w:rsidR="00361D1F" w:rsidRDefault="00361D1F" w:rsidP="000961B7">
            <w:pPr>
              <w:pStyle w:val="TableParagraph"/>
              <w:ind w:left="720"/>
              <w:rPr>
                <w:sz w:val="20"/>
              </w:rPr>
            </w:pPr>
          </w:p>
        </w:tc>
        <w:tc>
          <w:tcPr>
            <w:tcW w:w="1890" w:type="dxa"/>
            <w:vMerge/>
            <w:tcBorders>
              <w:top w:val="nil"/>
              <w:bottom w:val="nil"/>
            </w:tcBorders>
          </w:tcPr>
          <w:p w:rsidR="00361D1F" w:rsidRDefault="00361D1F" w:rsidP="000961B7">
            <w:pPr>
              <w:ind w:left="720"/>
              <w:rPr>
                <w:sz w:val="2"/>
                <w:szCs w:val="2"/>
              </w:rPr>
            </w:pPr>
          </w:p>
        </w:tc>
        <w:tc>
          <w:tcPr>
            <w:tcW w:w="1890" w:type="dxa"/>
            <w:vMerge/>
            <w:tcBorders>
              <w:top w:val="nil"/>
              <w:bottom w:val="nil"/>
            </w:tcBorders>
          </w:tcPr>
          <w:p w:rsidR="00361D1F" w:rsidRDefault="00361D1F" w:rsidP="000961B7">
            <w:pPr>
              <w:ind w:left="720"/>
              <w:rPr>
                <w:sz w:val="2"/>
                <w:szCs w:val="2"/>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sz w:val="20"/>
              </w:rPr>
              <w:t>Nationality(ies)</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58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Date</w:t>
            </w:r>
            <w:r>
              <w:rPr>
                <w:spacing w:val="-3"/>
                <w:w w:val="95"/>
                <w:sz w:val="20"/>
              </w:rPr>
              <w:t xml:space="preserve"> </w:t>
            </w:r>
            <w:r>
              <w:rPr>
                <w:w w:val="95"/>
                <w:sz w:val="20"/>
              </w:rPr>
              <w:t>of</w:t>
            </w:r>
            <w:r>
              <w:rPr>
                <w:spacing w:val="-4"/>
                <w:w w:val="95"/>
                <w:sz w:val="20"/>
              </w:rPr>
              <w:t xml:space="preserve"> </w:t>
            </w:r>
            <w:r>
              <w:rPr>
                <w:w w:val="95"/>
                <w:sz w:val="20"/>
              </w:rPr>
              <w:t>birth</w:t>
            </w:r>
          </w:p>
          <w:p w:rsidR="00361D1F" w:rsidRDefault="00361D1F" w:rsidP="000961B7">
            <w:pPr>
              <w:pStyle w:val="TableParagraph"/>
              <w:ind w:left="825"/>
              <w:rPr>
                <w:i/>
                <w:sz w:val="20"/>
              </w:rPr>
            </w:pPr>
            <w:r>
              <w:rPr>
                <w:i/>
                <w:sz w:val="20"/>
              </w:rPr>
              <w:t>[dd/mm/yyyy]</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Postal</w:t>
            </w:r>
            <w:r>
              <w:rPr>
                <w:spacing w:val="3"/>
                <w:w w:val="95"/>
                <w:sz w:val="20"/>
              </w:rPr>
              <w:t xml:space="preserve"> </w:t>
            </w:r>
            <w:r>
              <w:rPr>
                <w:w w:val="95"/>
                <w:sz w:val="20"/>
              </w:rPr>
              <w:t>address</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Residential</w:t>
            </w:r>
            <w:r>
              <w:rPr>
                <w:spacing w:val="19"/>
                <w:w w:val="95"/>
                <w:sz w:val="20"/>
              </w:rPr>
              <w:t xml:space="preserve"> </w:t>
            </w:r>
            <w:r>
              <w:rPr>
                <w:w w:val="95"/>
                <w:sz w:val="20"/>
              </w:rPr>
              <w:t>address</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spacing w:val="-1"/>
                <w:w w:val="95"/>
                <w:sz w:val="20"/>
              </w:rPr>
              <w:t>Telephone</w:t>
            </w:r>
            <w:r>
              <w:rPr>
                <w:spacing w:val="-9"/>
                <w:w w:val="95"/>
                <w:sz w:val="20"/>
              </w:rPr>
              <w:t xml:space="preserve"> </w:t>
            </w:r>
            <w:r>
              <w:rPr>
                <w:w w:val="95"/>
                <w:sz w:val="20"/>
              </w:rPr>
              <w:t>number</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350"/>
        </w:trPr>
        <w:tc>
          <w:tcPr>
            <w:tcW w:w="452" w:type="dxa"/>
            <w:tcBorders>
              <w:top w:val="nil"/>
              <w:bottom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Pr>
                <w:sz w:val="20"/>
              </w:rPr>
            </w:pPr>
            <w:r>
              <w:rPr>
                <w:w w:val="95"/>
                <w:sz w:val="20"/>
              </w:rPr>
              <w:t>Email</w:t>
            </w:r>
            <w:r>
              <w:rPr>
                <w:spacing w:val="-3"/>
                <w:w w:val="95"/>
                <w:sz w:val="20"/>
              </w:rPr>
              <w:t xml:space="preserve"> </w:t>
            </w:r>
            <w:r>
              <w:rPr>
                <w:w w:val="95"/>
                <w:sz w:val="20"/>
              </w:rPr>
              <w:t>address</w:t>
            </w:r>
          </w:p>
        </w:tc>
        <w:tc>
          <w:tcPr>
            <w:tcW w:w="459" w:type="dxa"/>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1890" w:type="dxa"/>
            <w:tcBorders>
              <w:top w:val="nil"/>
              <w:bottom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02776E">
        <w:trPr>
          <w:trHeight w:val="580"/>
        </w:trPr>
        <w:tc>
          <w:tcPr>
            <w:tcW w:w="452" w:type="dxa"/>
            <w:tcBorders>
              <w:top w:val="nil"/>
            </w:tcBorders>
          </w:tcPr>
          <w:p w:rsidR="00361D1F" w:rsidRDefault="00361D1F" w:rsidP="000961B7">
            <w:pPr>
              <w:pStyle w:val="TableParagraph"/>
              <w:ind w:left="720"/>
              <w:rPr>
                <w:sz w:val="20"/>
              </w:rPr>
            </w:pPr>
          </w:p>
        </w:tc>
        <w:tc>
          <w:tcPr>
            <w:tcW w:w="1704" w:type="dxa"/>
          </w:tcPr>
          <w:p w:rsidR="00361D1F" w:rsidRDefault="00361D1F" w:rsidP="000961B7">
            <w:pPr>
              <w:pStyle w:val="TableParagraph"/>
              <w:spacing w:before="60"/>
              <w:ind w:left="825" w:right="498"/>
              <w:rPr>
                <w:sz w:val="20"/>
              </w:rPr>
            </w:pPr>
            <w:r>
              <w:rPr>
                <w:spacing w:val="-1"/>
                <w:w w:val="95"/>
                <w:sz w:val="20"/>
              </w:rPr>
              <w:t xml:space="preserve">Occupation </w:t>
            </w:r>
            <w:r>
              <w:rPr>
                <w:w w:val="95"/>
                <w:sz w:val="20"/>
              </w:rPr>
              <w:t>or</w:t>
            </w:r>
            <w:r>
              <w:rPr>
                <w:spacing w:val="-45"/>
                <w:w w:val="95"/>
                <w:sz w:val="20"/>
              </w:rPr>
              <w:t xml:space="preserve"> </w:t>
            </w:r>
            <w:r>
              <w:rPr>
                <w:sz w:val="20"/>
              </w:rPr>
              <w:t>profession</w:t>
            </w:r>
          </w:p>
        </w:tc>
        <w:tc>
          <w:tcPr>
            <w:tcW w:w="459" w:type="dxa"/>
          </w:tcPr>
          <w:p w:rsidR="00361D1F" w:rsidRDefault="00361D1F" w:rsidP="000961B7">
            <w:pPr>
              <w:pStyle w:val="TableParagraph"/>
              <w:ind w:left="720"/>
              <w:rPr>
                <w:sz w:val="20"/>
              </w:rPr>
            </w:pPr>
          </w:p>
        </w:tc>
        <w:tc>
          <w:tcPr>
            <w:tcW w:w="1890" w:type="dxa"/>
            <w:tcBorders>
              <w:top w:val="nil"/>
            </w:tcBorders>
          </w:tcPr>
          <w:p w:rsidR="00361D1F" w:rsidRDefault="00361D1F" w:rsidP="000961B7">
            <w:pPr>
              <w:pStyle w:val="TableParagraph"/>
              <w:ind w:left="720"/>
              <w:rPr>
                <w:sz w:val="20"/>
              </w:rPr>
            </w:pPr>
          </w:p>
        </w:tc>
        <w:tc>
          <w:tcPr>
            <w:tcW w:w="1890" w:type="dxa"/>
            <w:tcBorders>
              <w:top w:val="nil"/>
            </w:tcBorders>
          </w:tcPr>
          <w:p w:rsidR="00361D1F" w:rsidRDefault="00361D1F" w:rsidP="000961B7">
            <w:pPr>
              <w:pStyle w:val="TableParagraph"/>
              <w:ind w:left="720"/>
              <w:rPr>
                <w:sz w:val="20"/>
              </w:rPr>
            </w:pPr>
          </w:p>
        </w:tc>
        <w:tc>
          <w:tcPr>
            <w:tcW w:w="2426" w:type="dxa"/>
            <w:vMerge/>
            <w:tcBorders>
              <w:top w:val="nil"/>
            </w:tcBorders>
          </w:tcPr>
          <w:p w:rsidR="00361D1F" w:rsidRDefault="00361D1F" w:rsidP="000961B7">
            <w:pPr>
              <w:ind w:left="720"/>
              <w:rPr>
                <w:sz w:val="2"/>
                <w:szCs w:val="2"/>
              </w:rPr>
            </w:pPr>
          </w:p>
        </w:tc>
        <w:tc>
          <w:tcPr>
            <w:tcW w:w="1987" w:type="dxa"/>
            <w:vMerge/>
            <w:tcBorders>
              <w:top w:val="nil"/>
            </w:tcBorders>
          </w:tcPr>
          <w:p w:rsidR="00361D1F" w:rsidRDefault="00361D1F" w:rsidP="000961B7">
            <w:pPr>
              <w:ind w:left="720"/>
              <w:rPr>
                <w:sz w:val="2"/>
                <w:szCs w:val="2"/>
              </w:rPr>
            </w:pPr>
          </w:p>
        </w:tc>
      </w:tr>
      <w:tr w:rsidR="00361D1F" w:rsidTr="00D4067E">
        <w:trPr>
          <w:trHeight w:val="350"/>
        </w:trPr>
        <w:tc>
          <w:tcPr>
            <w:tcW w:w="10808" w:type="dxa"/>
            <w:gridSpan w:val="7"/>
            <w:shd w:val="clear" w:color="auto" w:fill="D9D9D9"/>
          </w:tcPr>
          <w:p w:rsidR="00361D1F" w:rsidRDefault="00361D1F" w:rsidP="000961B7">
            <w:pPr>
              <w:pStyle w:val="TableParagraph"/>
              <w:ind w:left="720"/>
              <w:rPr>
                <w:sz w:val="20"/>
              </w:rPr>
            </w:pPr>
          </w:p>
        </w:tc>
      </w:tr>
      <w:tr w:rsidR="00361D1F" w:rsidTr="0002776E">
        <w:trPr>
          <w:trHeight w:val="350"/>
        </w:trPr>
        <w:tc>
          <w:tcPr>
            <w:tcW w:w="452" w:type="dxa"/>
            <w:vMerge w:val="restart"/>
          </w:tcPr>
          <w:p w:rsidR="00361D1F" w:rsidRDefault="00361D1F" w:rsidP="000961B7">
            <w:pPr>
              <w:pStyle w:val="TableParagraph"/>
              <w:spacing w:before="60"/>
              <w:ind w:left="827"/>
              <w:rPr>
                <w:b/>
                <w:sz w:val="20"/>
              </w:rPr>
            </w:pPr>
            <w:r>
              <w:rPr>
                <w:b/>
                <w:sz w:val="20"/>
              </w:rPr>
              <w:t>3.</w:t>
            </w:r>
          </w:p>
          <w:p w:rsidR="00361D1F" w:rsidRDefault="00361D1F" w:rsidP="000961B7">
            <w:pPr>
              <w:pStyle w:val="TableParagraph"/>
              <w:spacing w:before="3"/>
              <w:ind w:left="720"/>
              <w:rPr>
                <w:b/>
                <w:sz w:val="30"/>
              </w:rPr>
            </w:pPr>
          </w:p>
          <w:p w:rsidR="00361D1F" w:rsidRDefault="00361D1F" w:rsidP="000961B7">
            <w:pPr>
              <w:pStyle w:val="TableParagraph"/>
              <w:ind w:left="827"/>
              <w:rPr>
                <w:b/>
                <w:sz w:val="20"/>
              </w:rPr>
            </w:pPr>
            <w:r>
              <w:rPr>
                <w:b/>
                <w:sz w:val="20"/>
              </w:rPr>
              <w:t>e.t</w:t>
            </w:r>
          </w:p>
          <w:p w:rsidR="00361D1F" w:rsidRDefault="00361D1F" w:rsidP="000961B7">
            <w:pPr>
              <w:pStyle w:val="TableParagraph"/>
              <w:spacing w:before="1"/>
              <w:ind w:left="827"/>
              <w:rPr>
                <w:b/>
                <w:sz w:val="20"/>
              </w:rPr>
            </w:pPr>
            <w:r>
              <w:rPr>
                <w:b/>
                <w:sz w:val="20"/>
              </w:rPr>
              <w:t>.c</w:t>
            </w:r>
          </w:p>
        </w:tc>
        <w:tc>
          <w:tcPr>
            <w:tcW w:w="1704" w:type="dxa"/>
          </w:tcPr>
          <w:p w:rsidR="00361D1F" w:rsidRDefault="00361D1F" w:rsidP="000961B7">
            <w:pPr>
              <w:pStyle w:val="TableParagraph"/>
              <w:ind w:left="720"/>
              <w:rPr>
                <w:sz w:val="20"/>
              </w:rPr>
            </w:pPr>
          </w:p>
        </w:tc>
        <w:tc>
          <w:tcPr>
            <w:tcW w:w="459" w:type="dxa"/>
          </w:tcPr>
          <w:p w:rsidR="00361D1F" w:rsidRDefault="00361D1F" w:rsidP="000961B7">
            <w:pPr>
              <w:pStyle w:val="TableParagraph"/>
              <w:ind w:left="720"/>
              <w:rPr>
                <w:sz w:val="20"/>
              </w:rPr>
            </w:pPr>
          </w:p>
        </w:tc>
        <w:tc>
          <w:tcPr>
            <w:tcW w:w="1890" w:type="dxa"/>
            <w:vMerge w:val="restart"/>
          </w:tcPr>
          <w:p w:rsidR="00361D1F" w:rsidRDefault="00361D1F" w:rsidP="000961B7">
            <w:pPr>
              <w:pStyle w:val="TableParagraph"/>
              <w:ind w:left="720"/>
              <w:rPr>
                <w:sz w:val="20"/>
              </w:rPr>
            </w:pPr>
          </w:p>
        </w:tc>
        <w:tc>
          <w:tcPr>
            <w:tcW w:w="1890" w:type="dxa"/>
            <w:vMerge w:val="restart"/>
          </w:tcPr>
          <w:p w:rsidR="00361D1F" w:rsidRDefault="00361D1F" w:rsidP="000961B7">
            <w:pPr>
              <w:pStyle w:val="TableParagraph"/>
              <w:ind w:left="720"/>
              <w:rPr>
                <w:sz w:val="20"/>
              </w:rPr>
            </w:pPr>
          </w:p>
        </w:tc>
        <w:tc>
          <w:tcPr>
            <w:tcW w:w="2426" w:type="dxa"/>
            <w:vMerge w:val="restart"/>
          </w:tcPr>
          <w:p w:rsidR="00361D1F" w:rsidRDefault="00361D1F" w:rsidP="000961B7">
            <w:pPr>
              <w:pStyle w:val="TableParagraph"/>
              <w:ind w:left="720"/>
              <w:rPr>
                <w:sz w:val="20"/>
              </w:rPr>
            </w:pPr>
          </w:p>
        </w:tc>
        <w:tc>
          <w:tcPr>
            <w:tcW w:w="1987" w:type="dxa"/>
          </w:tcPr>
          <w:p w:rsidR="00361D1F" w:rsidRDefault="00361D1F" w:rsidP="000961B7">
            <w:pPr>
              <w:pStyle w:val="TableParagraph"/>
              <w:ind w:left="720"/>
              <w:rPr>
                <w:sz w:val="20"/>
              </w:rPr>
            </w:pPr>
          </w:p>
        </w:tc>
      </w:tr>
      <w:tr w:rsidR="00361D1F" w:rsidTr="0002776E">
        <w:trPr>
          <w:trHeight w:val="350"/>
        </w:trPr>
        <w:tc>
          <w:tcPr>
            <w:tcW w:w="452" w:type="dxa"/>
            <w:vMerge/>
            <w:tcBorders>
              <w:top w:val="nil"/>
            </w:tcBorders>
          </w:tcPr>
          <w:p w:rsidR="00361D1F" w:rsidRDefault="00361D1F" w:rsidP="000961B7">
            <w:pPr>
              <w:ind w:left="720"/>
              <w:rPr>
                <w:sz w:val="2"/>
                <w:szCs w:val="2"/>
              </w:rPr>
            </w:pPr>
          </w:p>
        </w:tc>
        <w:tc>
          <w:tcPr>
            <w:tcW w:w="1704" w:type="dxa"/>
          </w:tcPr>
          <w:p w:rsidR="00361D1F" w:rsidRDefault="00361D1F" w:rsidP="000961B7">
            <w:pPr>
              <w:pStyle w:val="TableParagraph"/>
              <w:ind w:left="720"/>
              <w:rPr>
                <w:sz w:val="20"/>
              </w:rPr>
            </w:pPr>
          </w:p>
        </w:tc>
        <w:tc>
          <w:tcPr>
            <w:tcW w:w="459" w:type="dxa"/>
          </w:tcPr>
          <w:p w:rsidR="00361D1F" w:rsidRDefault="00361D1F" w:rsidP="000961B7">
            <w:pPr>
              <w:pStyle w:val="TableParagraph"/>
              <w:ind w:left="720"/>
              <w:rPr>
                <w:sz w:val="20"/>
              </w:rPr>
            </w:pPr>
          </w:p>
        </w:tc>
        <w:tc>
          <w:tcPr>
            <w:tcW w:w="1890" w:type="dxa"/>
            <w:vMerge/>
            <w:tcBorders>
              <w:top w:val="nil"/>
            </w:tcBorders>
          </w:tcPr>
          <w:p w:rsidR="00361D1F" w:rsidRDefault="00361D1F" w:rsidP="000961B7">
            <w:pPr>
              <w:ind w:left="720"/>
              <w:rPr>
                <w:sz w:val="2"/>
                <w:szCs w:val="2"/>
              </w:rPr>
            </w:pPr>
          </w:p>
        </w:tc>
        <w:tc>
          <w:tcPr>
            <w:tcW w:w="1890" w:type="dxa"/>
            <w:vMerge/>
            <w:tcBorders>
              <w:top w:val="nil"/>
            </w:tcBorders>
          </w:tcPr>
          <w:p w:rsidR="00361D1F" w:rsidRDefault="00361D1F" w:rsidP="000961B7">
            <w:pPr>
              <w:ind w:left="720"/>
              <w:rPr>
                <w:sz w:val="2"/>
                <w:szCs w:val="2"/>
              </w:rPr>
            </w:pPr>
          </w:p>
        </w:tc>
        <w:tc>
          <w:tcPr>
            <w:tcW w:w="2426" w:type="dxa"/>
            <w:vMerge/>
            <w:tcBorders>
              <w:top w:val="nil"/>
            </w:tcBorders>
          </w:tcPr>
          <w:p w:rsidR="00361D1F" w:rsidRDefault="00361D1F" w:rsidP="000961B7">
            <w:pPr>
              <w:ind w:left="720"/>
              <w:rPr>
                <w:sz w:val="2"/>
                <w:szCs w:val="2"/>
              </w:rPr>
            </w:pPr>
          </w:p>
        </w:tc>
        <w:tc>
          <w:tcPr>
            <w:tcW w:w="1987" w:type="dxa"/>
          </w:tcPr>
          <w:p w:rsidR="00361D1F" w:rsidRDefault="00361D1F" w:rsidP="000961B7">
            <w:pPr>
              <w:pStyle w:val="TableParagraph"/>
              <w:ind w:left="720"/>
              <w:rPr>
                <w:sz w:val="20"/>
              </w:rPr>
            </w:pPr>
          </w:p>
        </w:tc>
      </w:tr>
      <w:tr w:rsidR="00361D1F" w:rsidTr="0002776E">
        <w:trPr>
          <w:trHeight w:val="350"/>
        </w:trPr>
        <w:tc>
          <w:tcPr>
            <w:tcW w:w="452" w:type="dxa"/>
            <w:vMerge/>
            <w:tcBorders>
              <w:top w:val="nil"/>
            </w:tcBorders>
          </w:tcPr>
          <w:p w:rsidR="00361D1F" w:rsidRDefault="00361D1F" w:rsidP="000961B7">
            <w:pPr>
              <w:ind w:left="720"/>
              <w:rPr>
                <w:sz w:val="2"/>
                <w:szCs w:val="2"/>
              </w:rPr>
            </w:pPr>
          </w:p>
        </w:tc>
        <w:tc>
          <w:tcPr>
            <w:tcW w:w="1704" w:type="dxa"/>
          </w:tcPr>
          <w:p w:rsidR="00361D1F" w:rsidRDefault="00361D1F" w:rsidP="000961B7">
            <w:pPr>
              <w:pStyle w:val="TableParagraph"/>
              <w:ind w:left="720"/>
              <w:rPr>
                <w:sz w:val="20"/>
              </w:rPr>
            </w:pPr>
          </w:p>
        </w:tc>
        <w:tc>
          <w:tcPr>
            <w:tcW w:w="459" w:type="dxa"/>
          </w:tcPr>
          <w:p w:rsidR="00361D1F" w:rsidRDefault="00361D1F" w:rsidP="000961B7">
            <w:pPr>
              <w:pStyle w:val="TableParagraph"/>
              <w:ind w:left="720"/>
              <w:rPr>
                <w:sz w:val="20"/>
              </w:rPr>
            </w:pPr>
          </w:p>
        </w:tc>
        <w:tc>
          <w:tcPr>
            <w:tcW w:w="1890" w:type="dxa"/>
            <w:vMerge/>
            <w:tcBorders>
              <w:top w:val="nil"/>
            </w:tcBorders>
          </w:tcPr>
          <w:p w:rsidR="00361D1F" w:rsidRDefault="00361D1F" w:rsidP="000961B7">
            <w:pPr>
              <w:ind w:left="720"/>
              <w:rPr>
                <w:sz w:val="2"/>
                <w:szCs w:val="2"/>
              </w:rPr>
            </w:pPr>
          </w:p>
        </w:tc>
        <w:tc>
          <w:tcPr>
            <w:tcW w:w="1890" w:type="dxa"/>
            <w:vMerge/>
            <w:tcBorders>
              <w:top w:val="nil"/>
            </w:tcBorders>
          </w:tcPr>
          <w:p w:rsidR="00361D1F" w:rsidRDefault="00361D1F" w:rsidP="000961B7">
            <w:pPr>
              <w:ind w:left="720"/>
              <w:rPr>
                <w:sz w:val="2"/>
                <w:szCs w:val="2"/>
              </w:rPr>
            </w:pPr>
          </w:p>
        </w:tc>
        <w:tc>
          <w:tcPr>
            <w:tcW w:w="2426" w:type="dxa"/>
            <w:vMerge/>
            <w:tcBorders>
              <w:top w:val="nil"/>
            </w:tcBorders>
          </w:tcPr>
          <w:p w:rsidR="00361D1F" w:rsidRDefault="00361D1F" w:rsidP="000961B7">
            <w:pPr>
              <w:ind w:left="720"/>
              <w:rPr>
                <w:sz w:val="2"/>
                <w:szCs w:val="2"/>
              </w:rPr>
            </w:pPr>
          </w:p>
        </w:tc>
        <w:tc>
          <w:tcPr>
            <w:tcW w:w="1987" w:type="dxa"/>
          </w:tcPr>
          <w:p w:rsidR="00361D1F" w:rsidRDefault="00361D1F" w:rsidP="000961B7">
            <w:pPr>
              <w:pStyle w:val="TableParagraph"/>
              <w:ind w:left="720"/>
              <w:rPr>
                <w:sz w:val="20"/>
              </w:rPr>
            </w:pPr>
          </w:p>
        </w:tc>
      </w:tr>
      <w:tr w:rsidR="00361D1F" w:rsidTr="0002776E">
        <w:trPr>
          <w:trHeight w:val="350"/>
        </w:trPr>
        <w:tc>
          <w:tcPr>
            <w:tcW w:w="452" w:type="dxa"/>
            <w:vMerge/>
            <w:tcBorders>
              <w:top w:val="nil"/>
            </w:tcBorders>
          </w:tcPr>
          <w:p w:rsidR="00361D1F" w:rsidRDefault="00361D1F" w:rsidP="000961B7">
            <w:pPr>
              <w:ind w:left="720"/>
              <w:rPr>
                <w:sz w:val="2"/>
                <w:szCs w:val="2"/>
              </w:rPr>
            </w:pPr>
          </w:p>
        </w:tc>
        <w:tc>
          <w:tcPr>
            <w:tcW w:w="1704" w:type="dxa"/>
          </w:tcPr>
          <w:p w:rsidR="00361D1F" w:rsidRDefault="00361D1F" w:rsidP="000961B7">
            <w:pPr>
              <w:pStyle w:val="TableParagraph"/>
              <w:ind w:left="720"/>
              <w:rPr>
                <w:sz w:val="20"/>
              </w:rPr>
            </w:pPr>
          </w:p>
        </w:tc>
        <w:tc>
          <w:tcPr>
            <w:tcW w:w="459" w:type="dxa"/>
          </w:tcPr>
          <w:p w:rsidR="00361D1F" w:rsidRDefault="00361D1F" w:rsidP="000961B7">
            <w:pPr>
              <w:pStyle w:val="TableParagraph"/>
              <w:ind w:left="720"/>
              <w:rPr>
                <w:sz w:val="20"/>
              </w:rPr>
            </w:pPr>
          </w:p>
        </w:tc>
        <w:tc>
          <w:tcPr>
            <w:tcW w:w="1890" w:type="dxa"/>
            <w:vMerge/>
            <w:tcBorders>
              <w:top w:val="nil"/>
            </w:tcBorders>
          </w:tcPr>
          <w:p w:rsidR="00361D1F" w:rsidRDefault="00361D1F" w:rsidP="000961B7">
            <w:pPr>
              <w:ind w:left="720"/>
              <w:rPr>
                <w:sz w:val="2"/>
                <w:szCs w:val="2"/>
              </w:rPr>
            </w:pPr>
          </w:p>
        </w:tc>
        <w:tc>
          <w:tcPr>
            <w:tcW w:w="1890" w:type="dxa"/>
            <w:vMerge/>
            <w:tcBorders>
              <w:top w:val="nil"/>
            </w:tcBorders>
          </w:tcPr>
          <w:p w:rsidR="00361D1F" w:rsidRDefault="00361D1F" w:rsidP="000961B7">
            <w:pPr>
              <w:ind w:left="720"/>
              <w:rPr>
                <w:sz w:val="2"/>
                <w:szCs w:val="2"/>
              </w:rPr>
            </w:pPr>
          </w:p>
        </w:tc>
        <w:tc>
          <w:tcPr>
            <w:tcW w:w="2426" w:type="dxa"/>
            <w:vMerge/>
            <w:tcBorders>
              <w:top w:val="nil"/>
            </w:tcBorders>
          </w:tcPr>
          <w:p w:rsidR="00361D1F" w:rsidRDefault="00361D1F" w:rsidP="000961B7">
            <w:pPr>
              <w:ind w:left="720"/>
              <w:rPr>
                <w:sz w:val="2"/>
                <w:szCs w:val="2"/>
              </w:rPr>
            </w:pPr>
          </w:p>
        </w:tc>
        <w:tc>
          <w:tcPr>
            <w:tcW w:w="1987" w:type="dxa"/>
          </w:tcPr>
          <w:p w:rsidR="00361D1F" w:rsidRDefault="00361D1F" w:rsidP="000961B7">
            <w:pPr>
              <w:pStyle w:val="TableParagraph"/>
              <w:ind w:left="720"/>
              <w:rPr>
                <w:sz w:val="20"/>
              </w:rPr>
            </w:pPr>
          </w:p>
        </w:tc>
      </w:tr>
    </w:tbl>
    <w:p w:rsidR="00361D1F" w:rsidRDefault="00361D1F" w:rsidP="000961B7">
      <w:pPr>
        <w:pStyle w:val="BodyText"/>
        <w:spacing w:before="10"/>
        <w:ind w:left="720"/>
        <w:rPr>
          <w:b/>
          <w:sz w:val="13"/>
        </w:rPr>
      </w:pPr>
    </w:p>
    <w:p w:rsidR="00361D1F" w:rsidRDefault="00361D1F" w:rsidP="000961B7">
      <w:pPr>
        <w:pStyle w:val="ListParagraph"/>
        <w:numPr>
          <w:ilvl w:val="0"/>
          <w:numId w:val="5"/>
        </w:numPr>
        <w:tabs>
          <w:tab w:val="left" w:pos="1208"/>
        </w:tabs>
        <w:spacing w:before="92"/>
        <w:ind w:left="1872" w:right="535" w:hanging="272"/>
        <w:rPr>
          <w:i/>
        </w:rPr>
      </w:pPr>
      <w:r>
        <w:lastRenderedPageBreak/>
        <w:tab/>
        <w:t>Am</w:t>
      </w:r>
      <w:r>
        <w:rPr>
          <w:spacing w:val="-6"/>
        </w:rPr>
        <w:t xml:space="preserve"> </w:t>
      </w:r>
      <w:r>
        <w:t>fully</w:t>
      </w:r>
      <w:r>
        <w:rPr>
          <w:spacing w:val="-10"/>
        </w:rPr>
        <w:t xml:space="preserve"> </w:t>
      </w:r>
      <w:r>
        <w:t>aware</w:t>
      </w:r>
      <w:r>
        <w:rPr>
          <w:spacing w:val="-7"/>
        </w:rPr>
        <w:t xml:space="preserve"> </w:t>
      </w:r>
      <w:r>
        <w:t>that</w:t>
      </w:r>
      <w:r>
        <w:rPr>
          <w:spacing w:val="-6"/>
        </w:rPr>
        <w:t xml:space="preserve"> </w:t>
      </w:r>
      <w:r>
        <w:t>beneficial</w:t>
      </w:r>
      <w:r>
        <w:rPr>
          <w:spacing w:val="-6"/>
        </w:rPr>
        <w:t xml:space="preserve"> </w:t>
      </w:r>
      <w:r>
        <w:t>ownership</w:t>
      </w:r>
      <w:r>
        <w:rPr>
          <w:spacing w:val="-7"/>
        </w:rPr>
        <w:t xml:space="preserve"> </w:t>
      </w:r>
      <w:r>
        <w:t>information</w:t>
      </w:r>
      <w:r>
        <w:rPr>
          <w:spacing w:val="-10"/>
        </w:rPr>
        <w:t xml:space="preserve"> </w:t>
      </w:r>
      <w:r>
        <w:t>above</w:t>
      </w:r>
      <w:r>
        <w:rPr>
          <w:spacing w:val="-6"/>
        </w:rPr>
        <w:t xml:space="preserve"> </w:t>
      </w:r>
      <w:r>
        <w:t>shall</w:t>
      </w:r>
      <w:r>
        <w:rPr>
          <w:spacing w:val="-6"/>
        </w:rPr>
        <w:t xml:space="preserve"> </w:t>
      </w:r>
      <w:r>
        <w:t>be</w:t>
      </w:r>
      <w:r>
        <w:rPr>
          <w:spacing w:val="-9"/>
        </w:rPr>
        <w:t xml:space="preserve"> </w:t>
      </w:r>
      <w:r>
        <w:t>reported</w:t>
      </w:r>
      <w:r>
        <w:rPr>
          <w:spacing w:val="-7"/>
        </w:rPr>
        <w:t xml:space="preserve"> </w:t>
      </w:r>
      <w:r>
        <w:t>to</w:t>
      </w:r>
      <w:r>
        <w:rPr>
          <w:spacing w:val="-7"/>
        </w:rPr>
        <w:t xml:space="preserve"> </w:t>
      </w:r>
      <w:r>
        <w:t>the</w:t>
      </w:r>
      <w:r>
        <w:rPr>
          <w:spacing w:val="-7"/>
        </w:rPr>
        <w:t xml:space="preserve"> </w:t>
      </w:r>
      <w:r>
        <w:t>Public</w:t>
      </w:r>
      <w:r>
        <w:rPr>
          <w:spacing w:val="-7"/>
        </w:rPr>
        <w:t xml:space="preserve"> </w:t>
      </w:r>
      <w:r>
        <w:t>Procurement</w:t>
      </w:r>
      <w:r>
        <w:rPr>
          <w:spacing w:val="-6"/>
        </w:rPr>
        <w:t xml:space="preserve"> </w:t>
      </w:r>
      <w:r>
        <w:t>Regulatory</w:t>
      </w:r>
      <w:r>
        <w:rPr>
          <w:spacing w:val="-52"/>
        </w:rPr>
        <w:t xml:space="preserve"> </w:t>
      </w:r>
      <w:r>
        <w:t>Authority</w:t>
      </w:r>
      <w:r>
        <w:rPr>
          <w:spacing w:val="-7"/>
        </w:rPr>
        <w:t xml:space="preserve"> </w:t>
      </w:r>
      <w:r>
        <w:t>together</w:t>
      </w:r>
      <w:r>
        <w:rPr>
          <w:spacing w:val="-6"/>
        </w:rPr>
        <w:t xml:space="preserve"> </w:t>
      </w:r>
      <w:r>
        <w:t>with</w:t>
      </w:r>
      <w:r>
        <w:rPr>
          <w:spacing w:val="-6"/>
        </w:rPr>
        <w:t xml:space="preserve"> </w:t>
      </w:r>
      <w:r>
        <w:t>other</w:t>
      </w:r>
      <w:r>
        <w:rPr>
          <w:spacing w:val="-6"/>
        </w:rPr>
        <w:t xml:space="preserve"> </w:t>
      </w:r>
      <w:r>
        <w:t>details</w:t>
      </w:r>
      <w:r>
        <w:rPr>
          <w:spacing w:val="-9"/>
        </w:rPr>
        <w:t xml:space="preserve"> </w:t>
      </w:r>
      <w:r>
        <w:t>in</w:t>
      </w:r>
      <w:r>
        <w:rPr>
          <w:spacing w:val="-9"/>
        </w:rPr>
        <w:t xml:space="preserve"> </w:t>
      </w:r>
      <w:r>
        <w:t>relation</w:t>
      </w:r>
      <w:r>
        <w:rPr>
          <w:spacing w:val="-10"/>
        </w:rPr>
        <w:t xml:space="preserve"> </w:t>
      </w:r>
      <w:r>
        <w:t>to</w:t>
      </w:r>
      <w:r>
        <w:rPr>
          <w:spacing w:val="-9"/>
        </w:rPr>
        <w:t xml:space="preserve"> </w:t>
      </w:r>
      <w:r>
        <w:t>contract</w:t>
      </w:r>
      <w:r>
        <w:rPr>
          <w:spacing w:val="-6"/>
        </w:rPr>
        <w:t xml:space="preserve"> </w:t>
      </w:r>
      <w:r>
        <w:t>awards</w:t>
      </w:r>
      <w:r>
        <w:rPr>
          <w:spacing w:val="-9"/>
        </w:rPr>
        <w:t xml:space="preserve"> </w:t>
      </w:r>
      <w:r>
        <w:t>and</w:t>
      </w:r>
      <w:r>
        <w:rPr>
          <w:spacing w:val="-8"/>
        </w:rPr>
        <w:t xml:space="preserve"> </w:t>
      </w:r>
      <w:r>
        <w:t>shall</w:t>
      </w:r>
      <w:r>
        <w:rPr>
          <w:spacing w:val="-6"/>
        </w:rPr>
        <w:t xml:space="preserve"> </w:t>
      </w:r>
      <w:r>
        <w:t>be</w:t>
      </w:r>
      <w:r>
        <w:rPr>
          <w:spacing w:val="-9"/>
        </w:rPr>
        <w:t xml:space="preserve"> </w:t>
      </w:r>
      <w:r>
        <w:t>maintained</w:t>
      </w:r>
      <w:r>
        <w:rPr>
          <w:spacing w:val="-8"/>
        </w:rPr>
        <w:t xml:space="preserve"> </w:t>
      </w:r>
      <w:r>
        <w:t>in</w:t>
      </w:r>
      <w:r>
        <w:rPr>
          <w:spacing w:val="-10"/>
        </w:rPr>
        <w:t xml:space="preserve"> </w:t>
      </w:r>
      <w:r>
        <w:t>the</w:t>
      </w:r>
      <w:r>
        <w:rPr>
          <w:spacing w:val="-6"/>
        </w:rPr>
        <w:t xml:space="preserve"> </w:t>
      </w:r>
      <w:r>
        <w:t>Government</w:t>
      </w:r>
      <w:r>
        <w:rPr>
          <w:spacing w:val="-11"/>
        </w:rPr>
        <w:t xml:space="preserve"> </w:t>
      </w:r>
      <w:r>
        <w:t>Portal,</w:t>
      </w:r>
      <w:r>
        <w:rPr>
          <w:spacing w:val="1"/>
        </w:rPr>
        <w:t xml:space="preserve"> </w:t>
      </w:r>
      <w:r>
        <w:t>published and made publicly available pursuant to Regulation 13(5) of the Companies (Beneficial Ownership</w:t>
      </w:r>
      <w:r>
        <w:rPr>
          <w:spacing w:val="1"/>
        </w:rPr>
        <w:t xml:space="preserve"> </w:t>
      </w:r>
      <w:r>
        <w:t>Information) Regulations, 2020.(Notwithstanding this paragraph Personally Identifiable Information in line with the</w:t>
      </w:r>
      <w:r>
        <w:rPr>
          <w:spacing w:val="-52"/>
        </w:rPr>
        <w:t xml:space="preserve"> </w:t>
      </w:r>
      <w:r>
        <w:t xml:space="preserve">Data Protection Act shall not be published or made public). </w:t>
      </w:r>
      <w:r>
        <w:rPr>
          <w:i/>
        </w:rPr>
        <w:t>Note that Personally Identifiable Information (PII) is</w:t>
      </w:r>
      <w:r>
        <w:rPr>
          <w:i/>
          <w:spacing w:val="1"/>
        </w:rPr>
        <w:t xml:space="preserve"> </w:t>
      </w:r>
      <w:r>
        <w:rPr>
          <w:i/>
        </w:rPr>
        <w:t>defined</w:t>
      </w:r>
      <w:r>
        <w:rPr>
          <w:i/>
          <w:spacing w:val="-2"/>
        </w:rPr>
        <w:t xml:space="preserve"> </w:t>
      </w:r>
      <w:r>
        <w:rPr>
          <w:i/>
        </w:rPr>
        <w:t>as</w:t>
      </w:r>
      <w:r>
        <w:rPr>
          <w:i/>
          <w:spacing w:val="-2"/>
        </w:rPr>
        <w:t xml:space="preserve"> </w:t>
      </w:r>
      <w:r>
        <w:rPr>
          <w:i/>
        </w:rPr>
        <w:t>any</w:t>
      </w:r>
      <w:r>
        <w:rPr>
          <w:i/>
          <w:spacing w:val="-2"/>
        </w:rPr>
        <w:t xml:space="preserve"> </w:t>
      </w:r>
      <w:r>
        <w:rPr>
          <w:i/>
        </w:rPr>
        <w:t>information</w:t>
      </w:r>
      <w:r>
        <w:rPr>
          <w:i/>
          <w:spacing w:val="-5"/>
        </w:rPr>
        <w:t xml:space="preserve"> </w:t>
      </w:r>
      <w:r>
        <w:rPr>
          <w:i/>
        </w:rPr>
        <w:t>that</w:t>
      </w:r>
      <w:r>
        <w:rPr>
          <w:i/>
          <w:spacing w:val="-2"/>
        </w:rPr>
        <w:t xml:space="preserve"> </w:t>
      </w:r>
      <w:r>
        <w:rPr>
          <w:i/>
        </w:rPr>
        <w:t>can</w:t>
      </w:r>
      <w:r>
        <w:rPr>
          <w:i/>
          <w:spacing w:val="-3"/>
        </w:rPr>
        <w:t xml:space="preserve"> </w:t>
      </w:r>
      <w:r>
        <w:rPr>
          <w:i/>
        </w:rPr>
        <w:t>be</w:t>
      </w:r>
      <w:r>
        <w:rPr>
          <w:i/>
          <w:spacing w:val="-2"/>
        </w:rPr>
        <w:t xml:space="preserve"> </w:t>
      </w:r>
      <w:r>
        <w:rPr>
          <w:i/>
        </w:rPr>
        <w:t>used</w:t>
      </w:r>
      <w:r>
        <w:rPr>
          <w:i/>
          <w:spacing w:val="-5"/>
        </w:rPr>
        <w:t xml:space="preserve"> </w:t>
      </w:r>
      <w:r>
        <w:rPr>
          <w:i/>
        </w:rPr>
        <w:t>to</w:t>
      </w:r>
      <w:r>
        <w:rPr>
          <w:i/>
          <w:spacing w:val="-3"/>
        </w:rPr>
        <w:t xml:space="preserve"> </w:t>
      </w:r>
      <w:r>
        <w:rPr>
          <w:i/>
        </w:rPr>
        <w:t>distinguish</w:t>
      </w:r>
      <w:r>
        <w:rPr>
          <w:i/>
          <w:spacing w:val="-2"/>
        </w:rPr>
        <w:t xml:space="preserve"> </w:t>
      </w:r>
      <w:r>
        <w:rPr>
          <w:i/>
        </w:rPr>
        <w:t>one</w:t>
      </w:r>
      <w:r>
        <w:rPr>
          <w:i/>
          <w:spacing w:val="-2"/>
        </w:rPr>
        <w:t xml:space="preserve"> </w:t>
      </w:r>
      <w:r>
        <w:rPr>
          <w:i/>
        </w:rPr>
        <w:t>person</w:t>
      </w:r>
      <w:r>
        <w:rPr>
          <w:i/>
          <w:spacing w:val="-5"/>
        </w:rPr>
        <w:t xml:space="preserve"> </w:t>
      </w:r>
      <w:r>
        <w:rPr>
          <w:i/>
        </w:rPr>
        <w:t>from</w:t>
      </w:r>
      <w:r>
        <w:rPr>
          <w:i/>
          <w:spacing w:val="-3"/>
        </w:rPr>
        <w:t xml:space="preserve"> </w:t>
      </w:r>
      <w:r>
        <w:rPr>
          <w:i/>
        </w:rPr>
        <w:t>another</w:t>
      </w:r>
      <w:r>
        <w:rPr>
          <w:i/>
          <w:spacing w:val="-2"/>
        </w:rPr>
        <w:t xml:space="preserve"> </w:t>
      </w:r>
      <w:r>
        <w:rPr>
          <w:i/>
        </w:rPr>
        <w:t>and</w:t>
      </w:r>
      <w:r>
        <w:rPr>
          <w:i/>
          <w:spacing w:val="-3"/>
        </w:rPr>
        <w:t xml:space="preserve"> </w:t>
      </w:r>
      <w:r>
        <w:rPr>
          <w:i/>
        </w:rPr>
        <w:t>can</w:t>
      </w:r>
      <w:r>
        <w:rPr>
          <w:i/>
          <w:spacing w:val="-2"/>
        </w:rPr>
        <w:t xml:space="preserve"> </w:t>
      </w:r>
      <w:r>
        <w:rPr>
          <w:i/>
        </w:rPr>
        <w:t>be</w:t>
      </w:r>
      <w:r>
        <w:rPr>
          <w:i/>
          <w:spacing w:val="-2"/>
        </w:rPr>
        <w:t xml:space="preserve"> </w:t>
      </w:r>
      <w:r>
        <w:rPr>
          <w:i/>
        </w:rPr>
        <w:t>used</w:t>
      </w:r>
      <w:r>
        <w:rPr>
          <w:i/>
          <w:spacing w:val="-3"/>
        </w:rPr>
        <w:t xml:space="preserve"> </w:t>
      </w:r>
      <w:r>
        <w:rPr>
          <w:i/>
        </w:rPr>
        <w:t>to</w:t>
      </w:r>
      <w:r>
        <w:rPr>
          <w:i/>
          <w:spacing w:val="-3"/>
        </w:rPr>
        <w:t xml:space="preserve"> </w:t>
      </w:r>
      <w:r>
        <w:rPr>
          <w:i/>
        </w:rPr>
        <w:t>deanonymize</w:t>
      </w:r>
      <w:r>
        <w:rPr>
          <w:i/>
          <w:spacing w:val="-53"/>
        </w:rPr>
        <w:t xml:space="preserve"> </w:t>
      </w:r>
      <w:r>
        <w:rPr>
          <w:i/>
        </w:rPr>
        <w:t>previously</w:t>
      </w:r>
      <w:r>
        <w:rPr>
          <w:i/>
          <w:spacing w:val="-1"/>
        </w:rPr>
        <w:t xml:space="preserve"> </w:t>
      </w:r>
      <w:r>
        <w:rPr>
          <w:i/>
        </w:rPr>
        <w:t>anonymous data. This</w:t>
      </w:r>
      <w:r>
        <w:rPr>
          <w:i/>
          <w:spacing w:val="-1"/>
        </w:rPr>
        <w:t xml:space="preserve"> </w:t>
      </w:r>
      <w:r>
        <w:rPr>
          <w:i/>
        </w:rPr>
        <w:t>information</w:t>
      </w:r>
      <w:r>
        <w:rPr>
          <w:i/>
          <w:spacing w:val="-2"/>
        </w:rPr>
        <w:t xml:space="preserve"> </w:t>
      </w:r>
      <w:r>
        <w:rPr>
          <w:i/>
        </w:rPr>
        <w:t>includes</w:t>
      </w:r>
      <w:r>
        <w:rPr>
          <w:i/>
          <w:spacing w:val="3"/>
        </w:rPr>
        <w:t xml:space="preserve"> </w:t>
      </w:r>
      <w:r>
        <w:rPr>
          <w:i/>
        </w:rPr>
        <w:t>National</w:t>
      </w:r>
      <w:r>
        <w:rPr>
          <w:i/>
          <w:spacing w:val="-5"/>
        </w:rPr>
        <w:t xml:space="preserve"> </w:t>
      </w:r>
      <w:r>
        <w:rPr>
          <w:i/>
        </w:rPr>
        <w:t>identity</w:t>
      </w:r>
      <w:r>
        <w:rPr>
          <w:i/>
          <w:spacing w:val="-4"/>
        </w:rPr>
        <w:t xml:space="preserve"> </w:t>
      </w:r>
      <w:r>
        <w:rPr>
          <w:i/>
        </w:rPr>
        <w:t>card</w:t>
      </w:r>
      <w:r>
        <w:rPr>
          <w:i/>
          <w:spacing w:val="-9"/>
        </w:rPr>
        <w:t xml:space="preserve"> </w:t>
      </w:r>
      <w:r>
        <w:rPr>
          <w:i/>
        </w:rPr>
        <w:t>number</w:t>
      </w:r>
      <w:r>
        <w:rPr>
          <w:i/>
          <w:spacing w:val="-7"/>
        </w:rPr>
        <w:t xml:space="preserve"> </w:t>
      </w:r>
      <w:r>
        <w:rPr>
          <w:i/>
        </w:rPr>
        <w:t>or</w:t>
      </w:r>
      <w:r>
        <w:rPr>
          <w:i/>
          <w:spacing w:val="-12"/>
        </w:rPr>
        <w:t xml:space="preserve"> </w:t>
      </w:r>
      <w:r>
        <w:rPr>
          <w:i/>
        </w:rPr>
        <w:t>Passport</w:t>
      </w:r>
      <w:r>
        <w:rPr>
          <w:i/>
          <w:spacing w:val="2"/>
        </w:rPr>
        <w:t xml:space="preserve"> </w:t>
      </w:r>
      <w:r>
        <w:rPr>
          <w:i/>
        </w:rPr>
        <w:t>number,</w:t>
      </w:r>
      <w:r>
        <w:rPr>
          <w:i/>
          <w:spacing w:val="-3"/>
        </w:rPr>
        <w:t xml:space="preserve"> </w:t>
      </w:r>
      <w:r>
        <w:rPr>
          <w:i/>
        </w:rPr>
        <w:t>Personal</w:t>
      </w:r>
      <w:r>
        <w:rPr>
          <w:i/>
          <w:spacing w:val="-53"/>
        </w:rPr>
        <w:t xml:space="preserve"> </w:t>
      </w:r>
      <w:r>
        <w:rPr>
          <w:i/>
          <w:w w:val="95"/>
        </w:rPr>
        <w:t>Identification</w:t>
      </w:r>
      <w:r>
        <w:rPr>
          <w:i/>
          <w:spacing w:val="-11"/>
          <w:w w:val="95"/>
        </w:rPr>
        <w:t xml:space="preserve"> </w:t>
      </w:r>
      <w:r>
        <w:rPr>
          <w:i/>
          <w:w w:val="95"/>
        </w:rPr>
        <w:t>Number,</w:t>
      </w:r>
      <w:r>
        <w:rPr>
          <w:i/>
          <w:spacing w:val="-3"/>
          <w:w w:val="95"/>
        </w:rPr>
        <w:t xml:space="preserve"> </w:t>
      </w:r>
      <w:r>
        <w:rPr>
          <w:i/>
          <w:w w:val="95"/>
        </w:rPr>
        <w:t>Date</w:t>
      </w:r>
      <w:r>
        <w:rPr>
          <w:i/>
          <w:spacing w:val="-4"/>
          <w:w w:val="95"/>
        </w:rPr>
        <w:t xml:space="preserve"> </w:t>
      </w:r>
      <w:r>
        <w:rPr>
          <w:i/>
          <w:w w:val="95"/>
        </w:rPr>
        <w:t>of</w:t>
      </w:r>
      <w:r>
        <w:rPr>
          <w:i/>
          <w:spacing w:val="-4"/>
          <w:w w:val="95"/>
        </w:rPr>
        <w:t xml:space="preserve"> </w:t>
      </w:r>
      <w:r>
        <w:rPr>
          <w:i/>
          <w:w w:val="95"/>
        </w:rPr>
        <w:t>birth, Residential address,</w:t>
      </w:r>
      <w:r>
        <w:rPr>
          <w:i/>
          <w:spacing w:val="-3"/>
          <w:w w:val="95"/>
        </w:rPr>
        <w:t xml:space="preserve"> </w:t>
      </w:r>
      <w:r>
        <w:rPr>
          <w:i/>
          <w:w w:val="95"/>
        </w:rPr>
        <w:t>email</w:t>
      </w:r>
      <w:r>
        <w:rPr>
          <w:i/>
          <w:spacing w:val="-2"/>
          <w:w w:val="95"/>
        </w:rPr>
        <w:t xml:space="preserve"> </w:t>
      </w:r>
      <w:r>
        <w:rPr>
          <w:i/>
          <w:w w:val="95"/>
        </w:rPr>
        <w:t>address</w:t>
      </w:r>
      <w:r>
        <w:rPr>
          <w:i/>
          <w:spacing w:val="-3"/>
          <w:w w:val="95"/>
        </w:rPr>
        <w:t xml:space="preserve"> </w:t>
      </w:r>
      <w:r>
        <w:rPr>
          <w:i/>
          <w:w w:val="95"/>
        </w:rPr>
        <w:t>and</w:t>
      </w:r>
      <w:r>
        <w:rPr>
          <w:i/>
          <w:spacing w:val="-1"/>
          <w:w w:val="95"/>
        </w:rPr>
        <w:t xml:space="preserve"> </w:t>
      </w:r>
      <w:r>
        <w:rPr>
          <w:i/>
          <w:w w:val="95"/>
        </w:rPr>
        <w:t>Telephone</w:t>
      </w:r>
      <w:r>
        <w:rPr>
          <w:i/>
          <w:spacing w:val="-1"/>
          <w:w w:val="95"/>
        </w:rPr>
        <w:t xml:space="preserve"> </w:t>
      </w:r>
      <w:r>
        <w:rPr>
          <w:i/>
          <w:w w:val="95"/>
        </w:rPr>
        <w:t>number.</w:t>
      </w:r>
    </w:p>
    <w:p w:rsidR="00361D1F" w:rsidRDefault="00361D1F" w:rsidP="000961B7">
      <w:pPr>
        <w:pStyle w:val="BodyText"/>
        <w:spacing w:before="1"/>
        <w:ind w:left="720"/>
        <w:rPr>
          <w:i/>
        </w:rPr>
      </w:pPr>
    </w:p>
    <w:p w:rsidR="00361D1F" w:rsidRDefault="00361D1F" w:rsidP="000961B7">
      <w:pPr>
        <w:pStyle w:val="ListParagraph"/>
        <w:numPr>
          <w:ilvl w:val="0"/>
          <w:numId w:val="5"/>
        </w:numPr>
        <w:tabs>
          <w:tab w:val="left" w:pos="1235"/>
        </w:tabs>
        <w:ind w:left="1872" w:right="535" w:hanging="272"/>
      </w:pPr>
      <w:r>
        <w:rPr>
          <w:color w:val="221F1F"/>
        </w:rPr>
        <w:t xml:space="preserve">In determining who meets the threshold of who a beneficial owner is, the Tenderer must consider </w:t>
      </w:r>
      <w:r>
        <w:t>a natural person</w:t>
      </w:r>
      <w:r>
        <w:rPr>
          <w:spacing w:val="1"/>
        </w:rPr>
        <w:t xml:space="preserve"> </w:t>
      </w:r>
      <w:r>
        <w:t>who</w:t>
      </w:r>
      <w:r>
        <w:rPr>
          <w:spacing w:val="-1"/>
        </w:rPr>
        <w:t xml:space="preserve"> </w:t>
      </w:r>
      <w:r>
        <w:t>in relation</w:t>
      </w:r>
      <w:r>
        <w:rPr>
          <w:spacing w:val="-3"/>
        </w:rPr>
        <w:t xml:space="preserve"> </w:t>
      </w:r>
      <w:r>
        <w:t>to the company:</w:t>
      </w:r>
    </w:p>
    <w:p w:rsidR="00361D1F" w:rsidRDefault="00361D1F" w:rsidP="000961B7">
      <w:pPr>
        <w:pStyle w:val="BodyText"/>
        <w:ind w:left="720"/>
      </w:pPr>
    </w:p>
    <w:p w:rsidR="00361D1F" w:rsidRDefault="00361D1F" w:rsidP="000961B7">
      <w:pPr>
        <w:pStyle w:val="ListParagraph"/>
        <w:numPr>
          <w:ilvl w:val="1"/>
          <w:numId w:val="5"/>
        </w:numPr>
        <w:tabs>
          <w:tab w:val="left" w:pos="2413"/>
        </w:tabs>
        <w:ind w:left="3132" w:hanging="361"/>
      </w:pPr>
      <w:r>
        <w:t>holds</w:t>
      </w:r>
      <w:r>
        <w:rPr>
          <w:spacing w:val="-3"/>
        </w:rPr>
        <w:t xml:space="preserve"> </w:t>
      </w:r>
      <w:r>
        <w:t>at</w:t>
      </w:r>
      <w:r>
        <w:rPr>
          <w:spacing w:val="-3"/>
        </w:rPr>
        <w:t xml:space="preserve"> </w:t>
      </w:r>
      <w:r>
        <w:t>least</w:t>
      </w:r>
      <w:r>
        <w:rPr>
          <w:spacing w:val="-3"/>
        </w:rPr>
        <w:t xml:space="preserve"> </w:t>
      </w:r>
      <w:r>
        <w:t>ten</w:t>
      </w:r>
      <w:r>
        <w:rPr>
          <w:spacing w:val="-3"/>
        </w:rPr>
        <w:t xml:space="preserve"> </w:t>
      </w:r>
      <w:r>
        <w:t>percent of</w:t>
      </w:r>
      <w:r>
        <w:rPr>
          <w:spacing w:val="-3"/>
        </w:rPr>
        <w:t xml:space="preserve"> </w:t>
      </w:r>
      <w:r>
        <w:t>the</w:t>
      </w:r>
      <w:r>
        <w:rPr>
          <w:spacing w:val="-3"/>
        </w:rPr>
        <w:t xml:space="preserve"> </w:t>
      </w:r>
      <w:r>
        <w:t>issued</w:t>
      </w:r>
      <w:r>
        <w:rPr>
          <w:spacing w:val="-1"/>
        </w:rPr>
        <w:t xml:space="preserve"> </w:t>
      </w:r>
      <w:r>
        <w:t>shares</w:t>
      </w:r>
      <w:r>
        <w:rPr>
          <w:spacing w:val="-3"/>
        </w:rPr>
        <w:t xml:space="preserve"> </w:t>
      </w:r>
      <w:r>
        <w:t>in</w:t>
      </w:r>
      <w:r>
        <w:rPr>
          <w:spacing w:val="-1"/>
        </w:rPr>
        <w:t xml:space="preserve"> </w:t>
      </w:r>
      <w:r>
        <w:t>the</w:t>
      </w:r>
      <w:r>
        <w:rPr>
          <w:spacing w:val="-1"/>
        </w:rPr>
        <w:t xml:space="preserve"> </w:t>
      </w:r>
      <w:r>
        <w:t>company</w:t>
      </w:r>
      <w:r>
        <w:rPr>
          <w:spacing w:val="-3"/>
        </w:rPr>
        <w:t xml:space="preserve"> </w:t>
      </w:r>
      <w:r>
        <w:t>either</w:t>
      </w:r>
      <w:r>
        <w:rPr>
          <w:spacing w:val="-1"/>
        </w:rPr>
        <w:t xml:space="preserve"> </w:t>
      </w:r>
      <w:r>
        <w:t>directly</w:t>
      </w:r>
      <w:r>
        <w:rPr>
          <w:spacing w:val="-1"/>
        </w:rPr>
        <w:t xml:space="preserve"> </w:t>
      </w:r>
      <w:r>
        <w:t>or</w:t>
      </w:r>
      <w:r>
        <w:rPr>
          <w:spacing w:val="-1"/>
        </w:rPr>
        <w:t xml:space="preserve"> </w:t>
      </w:r>
      <w:r>
        <w:t>indirectly;</w:t>
      </w:r>
    </w:p>
    <w:p w:rsidR="00361D1F" w:rsidRDefault="00361D1F" w:rsidP="000961B7">
      <w:pPr>
        <w:pStyle w:val="BodyText"/>
        <w:spacing w:before="8"/>
        <w:ind w:left="720"/>
        <w:rPr>
          <w:sz w:val="21"/>
        </w:rPr>
      </w:pPr>
    </w:p>
    <w:p w:rsidR="00361D1F" w:rsidRDefault="00361D1F" w:rsidP="000961B7">
      <w:pPr>
        <w:pStyle w:val="ListParagraph"/>
        <w:numPr>
          <w:ilvl w:val="1"/>
          <w:numId w:val="5"/>
        </w:numPr>
        <w:tabs>
          <w:tab w:val="left" w:pos="2413"/>
        </w:tabs>
        <w:ind w:left="3132" w:hanging="361"/>
      </w:pPr>
      <w:r>
        <w:t>exercises</w:t>
      </w:r>
      <w:r>
        <w:rPr>
          <w:spacing w:val="-1"/>
        </w:rPr>
        <w:t xml:space="preserve"> </w:t>
      </w:r>
      <w:r>
        <w:t>at</w:t>
      </w:r>
      <w:r>
        <w:rPr>
          <w:spacing w:val="-3"/>
        </w:rPr>
        <w:t xml:space="preserve"> </w:t>
      </w:r>
      <w:r>
        <w:t>least</w:t>
      </w:r>
      <w:r>
        <w:rPr>
          <w:spacing w:val="-1"/>
        </w:rPr>
        <w:t xml:space="preserve"> </w:t>
      </w:r>
      <w:r>
        <w:t>ten</w:t>
      </w:r>
      <w:r>
        <w:rPr>
          <w:spacing w:val="-1"/>
        </w:rPr>
        <w:t xml:space="preserve"> </w:t>
      </w:r>
      <w:r>
        <w:t>percent of</w:t>
      </w:r>
      <w:r>
        <w:rPr>
          <w:spacing w:val="-2"/>
        </w:rPr>
        <w:t xml:space="preserve"> </w:t>
      </w:r>
      <w:r>
        <w:t>the</w:t>
      </w:r>
      <w:r>
        <w:rPr>
          <w:spacing w:val="-3"/>
        </w:rPr>
        <w:t xml:space="preserve"> </w:t>
      </w:r>
      <w:r>
        <w:t>voting</w:t>
      </w:r>
      <w:r>
        <w:rPr>
          <w:spacing w:val="-4"/>
        </w:rPr>
        <w:t xml:space="preserve"> </w:t>
      </w:r>
      <w:r>
        <w:t>rights</w:t>
      </w:r>
      <w:r>
        <w:rPr>
          <w:spacing w:val="-2"/>
        </w:rPr>
        <w:t xml:space="preserve"> </w:t>
      </w:r>
      <w:r>
        <w:t>in</w:t>
      </w:r>
      <w:r>
        <w:rPr>
          <w:spacing w:val="-4"/>
        </w:rPr>
        <w:t xml:space="preserve"> </w:t>
      </w:r>
      <w:r>
        <w:t>the</w:t>
      </w:r>
      <w:r>
        <w:rPr>
          <w:spacing w:val="-3"/>
        </w:rPr>
        <w:t xml:space="preserve"> </w:t>
      </w:r>
      <w:r>
        <w:t>company either</w:t>
      </w:r>
      <w:r>
        <w:rPr>
          <w:spacing w:val="-3"/>
        </w:rPr>
        <w:t xml:space="preserve"> </w:t>
      </w:r>
      <w:r>
        <w:t>directly</w:t>
      </w:r>
      <w:r>
        <w:rPr>
          <w:spacing w:val="-3"/>
        </w:rPr>
        <w:t xml:space="preserve"> </w:t>
      </w:r>
      <w:r>
        <w:t>or</w:t>
      </w:r>
      <w:r>
        <w:rPr>
          <w:spacing w:val="-3"/>
        </w:rPr>
        <w:t xml:space="preserve"> </w:t>
      </w:r>
      <w:r>
        <w:t>indirectly;</w:t>
      </w:r>
    </w:p>
    <w:p w:rsidR="00361D1F" w:rsidRDefault="00361D1F" w:rsidP="000961B7">
      <w:pPr>
        <w:pStyle w:val="BodyText"/>
        <w:spacing w:before="6"/>
        <w:ind w:left="720"/>
        <w:rPr>
          <w:sz w:val="21"/>
        </w:rPr>
      </w:pPr>
    </w:p>
    <w:p w:rsidR="00361D1F" w:rsidRDefault="00361D1F" w:rsidP="000961B7">
      <w:pPr>
        <w:pStyle w:val="ListParagraph"/>
        <w:numPr>
          <w:ilvl w:val="1"/>
          <w:numId w:val="5"/>
        </w:numPr>
        <w:tabs>
          <w:tab w:val="left" w:pos="2413"/>
        </w:tabs>
        <w:ind w:left="3132" w:hanging="361"/>
      </w:pPr>
      <w:r>
        <w:t>holds</w:t>
      </w:r>
      <w:r>
        <w:rPr>
          <w:spacing w:val="-4"/>
        </w:rPr>
        <w:t xml:space="preserve"> </w:t>
      </w:r>
      <w:r>
        <w:t>a</w:t>
      </w:r>
      <w:r>
        <w:rPr>
          <w:spacing w:val="-3"/>
        </w:rPr>
        <w:t xml:space="preserve"> </w:t>
      </w:r>
      <w:r>
        <w:t>right,</w:t>
      </w:r>
      <w:r>
        <w:rPr>
          <w:spacing w:val="-2"/>
        </w:rPr>
        <w:t xml:space="preserve"> </w:t>
      </w:r>
      <w:r>
        <w:t>directly</w:t>
      </w:r>
      <w:r>
        <w:rPr>
          <w:spacing w:val="-2"/>
        </w:rPr>
        <w:t xml:space="preserve"> </w:t>
      </w:r>
      <w:r>
        <w:t>or</w:t>
      </w:r>
      <w:r>
        <w:rPr>
          <w:spacing w:val="-2"/>
        </w:rPr>
        <w:t xml:space="preserve"> </w:t>
      </w:r>
      <w:r>
        <w:t>indirectly,</w:t>
      </w:r>
      <w:r>
        <w:rPr>
          <w:spacing w:val="-5"/>
        </w:rPr>
        <w:t xml:space="preserve"> </w:t>
      </w:r>
      <w:r>
        <w:t>to</w:t>
      </w:r>
      <w:r>
        <w:rPr>
          <w:spacing w:val="-2"/>
        </w:rPr>
        <w:t xml:space="preserve"> </w:t>
      </w:r>
      <w:r>
        <w:t>appoint</w:t>
      </w:r>
      <w:r>
        <w:rPr>
          <w:spacing w:val="-1"/>
        </w:rPr>
        <w:t xml:space="preserve"> </w:t>
      </w:r>
      <w:r>
        <w:t>or</w:t>
      </w:r>
      <w:r>
        <w:rPr>
          <w:spacing w:val="-2"/>
        </w:rPr>
        <w:t xml:space="preserve"> </w:t>
      </w:r>
      <w:r>
        <w:t>remove</w:t>
      </w:r>
      <w:r>
        <w:rPr>
          <w:spacing w:val="-2"/>
        </w:rPr>
        <w:t xml:space="preserve"> </w:t>
      </w:r>
      <w:r>
        <w:t>a</w:t>
      </w:r>
      <w:r>
        <w:rPr>
          <w:spacing w:val="-2"/>
        </w:rPr>
        <w:t xml:space="preserve"> </w:t>
      </w:r>
      <w:r>
        <w:t>director</w:t>
      </w:r>
      <w:r>
        <w:rPr>
          <w:spacing w:val="-2"/>
        </w:rPr>
        <w:t xml:space="preserve"> </w:t>
      </w:r>
      <w:r>
        <w:t>of</w:t>
      </w:r>
      <w:r>
        <w:rPr>
          <w:spacing w:val="-4"/>
        </w:rPr>
        <w:t xml:space="preserve"> </w:t>
      </w:r>
      <w:r>
        <w:t>the</w:t>
      </w:r>
      <w:r>
        <w:rPr>
          <w:spacing w:val="-2"/>
        </w:rPr>
        <w:t xml:space="preserve"> </w:t>
      </w:r>
      <w:r>
        <w:t>company;</w:t>
      </w:r>
      <w:r>
        <w:rPr>
          <w:spacing w:val="-1"/>
        </w:rPr>
        <w:t xml:space="preserve"> </w:t>
      </w:r>
      <w:r>
        <w:t>or</w:t>
      </w:r>
    </w:p>
    <w:p w:rsidR="00361D1F" w:rsidRDefault="00361D1F" w:rsidP="000961B7">
      <w:pPr>
        <w:pStyle w:val="BodyText"/>
        <w:spacing w:before="8"/>
        <w:ind w:left="720"/>
        <w:rPr>
          <w:sz w:val="21"/>
        </w:rPr>
      </w:pPr>
    </w:p>
    <w:p w:rsidR="00361D1F" w:rsidRDefault="00361D1F" w:rsidP="000961B7">
      <w:pPr>
        <w:pStyle w:val="ListParagraph"/>
        <w:numPr>
          <w:ilvl w:val="1"/>
          <w:numId w:val="5"/>
        </w:numPr>
        <w:tabs>
          <w:tab w:val="left" w:pos="2413"/>
        </w:tabs>
        <w:ind w:left="3132" w:hanging="361"/>
      </w:pPr>
      <w:r>
        <w:t>exercises</w:t>
      </w:r>
      <w:r>
        <w:rPr>
          <w:spacing w:val="-2"/>
        </w:rPr>
        <w:t xml:space="preserve"> </w:t>
      </w:r>
      <w:r>
        <w:t>significant</w:t>
      </w:r>
      <w:r>
        <w:rPr>
          <w:spacing w:val="-4"/>
        </w:rPr>
        <w:t xml:space="preserve"> </w:t>
      </w:r>
      <w:r>
        <w:t>influence</w:t>
      </w:r>
      <w:r>
        <w:rPr>
          <w:spacing w:val="-2"/>
        </w:rPr>
        <w:t xml:space="preserve"> </w:t>
      </w:r>
      <w:r>
        <w:t>or</w:t>
      </w:r>
      <w:r>
        <w:rPr>
          <w:spacing w:val="-2"/>
        </w:rPr>
        <w:t xml:space="preserve"> </w:t>
      </w:r>
      <w:r>
        <w:t>control,</w:t>
      </w:r>
      <w:r>
        <w:rPr>
          <w:spacing w:val="-2"/>
        </w:rPr>
        <w:t xml:space="preserve"> </w:t>
      </w:r>
      <w:r>
        <w:t>directly</w:t>
      </w:r>
      <w:r>
        <w:rPr>
          <w:spacing w:val="-1"/>
        </w:rPr>
        <w:t xml:space="preserve"> </w:t>
      </w:r>
      <w:r>
        <w:t>or</w:t>
      </w:r>
      <w:r>
        <w:rPr>
          <w:spacing w:val="-2"/>
        </w:rPr>
        <w:t xml:space="preserve"> </w:t>
      </w:r>
      <w:r>
        <w:t>indirectly,</w:t>
      </w:r>
      <w:r>
        <w:rPr>
          <w:spacing w:val="-2"/>
        </w:rPr>
        <w:t xml:space="preserve"> </w:t>
      </w:r>
      <w:r>
        <w:t>over</w:t>
      </w:r>
      <w:r>
        <w:rPr>
          <w:spacing w:val="-3"/>
        </w:rPr>
        <w:t xml:space="preserve"> </w:t>
      </w:r>
      <w:r>
        <w:t>the</w:t>
      </w:r>
      <w:r>
        <w:rPr>
          <w:spacing w:val="-2"/>
        </w:rPr>
        <w:t xml:space="preserve"> </w:t>
      </w:r>
      <w:r>
        <w:t>company.</w:t>
      </w:r>
    </w:p>
    <w:p w:rsidR="00361D1F" w:rsidRDefault="00361D1F" w:rsidP="000961B7">
      <w:pPr>
        <w:pStyle w:val="BodyText"/>
        <w:spacing w:before="8"/>
        <w:ind w:left="720"/>
        <w:rPr>
          <w:sz w:val="21"/>
        </w:rPr>
      </w:pPr>
    </w:p>
    <w:p w:rsidR="00361D1F" w:rsidRDefault="00361D1F" w:rsidP="000961B7">
      <w:pPr>
        <w:pStyle w:val="ListParagraph"/>
        <w:numPr>
          <w:ilvl w:val="0"/>
          <w:numId w:val="5"/>
        </w:numPr>
        <w:tabs>
          <w:tab w:val="left" w:pos="1235"/>
        </w:tabs>
        <w:ind w:left="1954" w:hanging="355"/>
      </w:pPr>
      <w:r>
        <w:rPr>
          <w:color w:val="221F1F"/>
        </w:rPr>
        <w:t>What</w:t>
      </w:r>
      <w:r>
        <w:rPr>
          <w:color w:val="221F1F"/>
          <w:spacing w:val="-3"/>
        </w:rPr>
        <w:t xml:space="preserve"> </w:t>
      </w:r>
      <w:r>
        <w:rPr>
          <w:color w:val="221F1F"/>
        </w:rPr>
        <w:t>is</w:t>
      </w:r>
      <w:r>
        <w:rPr>
          <w:color w:val="221F1F"/>
          <w:spacing w:val="-2"/>
        </w:rPr>
        <w:t xml:space="preserve"> </w:t>
      </w:r>
      <w:r>
        <w:rPr>
          <w:color w:val="221F1F"/>
        </w:rPr>
        <w:t>stated</w:t>
      </w:r>
      <w:r>
        <w:rPr>
          <w:color w:val="221F1F"/>
          <w:spacing w:val="-1"/>
        </w:rPr>
        <w:t xml:space="preserve"> </w:t>
      </w:r>
      <w:r>
        <w:rPr>
          <w:color w:val="221F1F"/>
        </w:rPr>
        <w:t>to</w:t>
      </w:r>
      <w:r>
        <w:rPr>
          <w:color w:val="221F1F"/>
          <w:spacing w:val="-3"/>
        </w:rPr>
        <w:t xml:space="preserve"> </w:t>
      </w:r>
      <w:r>
        <w:rPr>
          <w:color w:val="221F1F"/>
        </w:rPr>
        <w:t>herein</w:t>
      </w:r>
      <w:r>
        <w:rPr>
          <w:color w:val="221F1F"/>
          <w:spacing w:val="-3"/>
        </w:rPr>
        <w:t xml:space="preserve"> </w:t>
      </w:r>
      <w:r>
        <w:rPr>
          <w:color w:val="221F1F"/>
        </w:rPr>
        <w:t>above</w:t>
      </w:r>
      <w:r>
        <w:rPr>
          <w:color w:val="221F1F"/>
          <w:spacing w:val="-1"/>
        </w:rPr>
        <w:t xml:space="preserve"> </w:t>
      </w:r>
      <w:r>
        <w:rPr>
          <w:color w:val="221F1F"/>
        </w:rPr>
        <w:t>is</w:t>
      </w:r>
      <w:r>
        <w:rPr>
          <w:color w:val="221F1F"/>
          <w:spacing w:val="-2"/>
        </w:rPr>
        <w:t xml:space="preserve"> </w:t>
      </w:r>
      <w:r>
        <w:rPr>
          <w:color w:val="221F1F"/>
        </w:rPr>
        <w:t>true</w:t>
      </w:r>
      <w:r>
        <w:rPr>
          <w:color w:val="221F1F"/>
          <w:spacing w:val="-2"/>
        </w:rPr>
        <w:t xml:space="preserve"> </w:t>
      </w:r>
      <w:r>
        <w:rPr>
          <w:color w:val="221F1F"/>
        </w:rPr>
        <w:t>to</w:t>
      </w:r>
      <w:r>
        <w:rPr>
          <w:color w:val="221F1F"/>
          <w:spacing w:val="-1"/>
        </w:rPr>
        <w:t xml:space="preserve"> </w:t>
      </w:r>
      <w:r>
        <w:rPr>
          <w:color w:val="221F1F"/>
        </w:rPr>
        <w:t>the best of</w:t>
      </w:r>
      <w:r>
        <w:rPr>
          <w:color w:val="221F1F"/>
          <w:spacing w:val="-2"/>
        </w:rPr>
        <w:t xml:space="preserve"> </w:t>
      </w:r>
      <w:r>
        <w:rPr>
          <w:color w:val="221F1F"/>
        </w:rPr>
        <w:t>my</w:t>
      </w:r>
      <w:r>
        <w:rPr>
          <w:color w:val="221F1F"/>
          <w:spacing w:val="-3"/>
        </w:rPr>
        <w:t xml:space="preserve"> </w:t>
      </w:r>
      <w:r>
        <w:rPr>
          <w:color w:val="221F1F"/>
        </w:rPr>
        <w:t>knowledge,</w:t>
      </w:r>
      <w:r>
        <w:rPr>
          <w:color w:val="221F1F"/>
          <w:spacing w:val="-1"/>
        </w:rPr>
        <w:t xml:space="preserve"> </w:t>
      </w:r>
      <w:r>
        <w:rPr>
          <w:color w:val="221F1F"/>
        </w:rPr>
        <w:t>information</w:t>
      </w:r>
      <w:r>
        <w:rPr>
          <w:color w:val="221F1F"/>
          <w:spacing w:val="-3"/>
        </w:rPr>
        <w:t xml:space="preserve"> </w:t>
      </w:r>
      <w:r>
        <w:rPr>
          <w:color w:val="221F1F"/>
        </w:rPr>
        <w:t>and belief.</w:t>
      </w:r>
    </w:p>
    <w:p w:rsidR="00361D1F" w:rsidRDefault="00361D1F" w:rsidP="000961B7">
      <w:pPr>
        <w:ind w:left="720"/>
        <w:sectPr w:rsidR="00361D1F">
          <w:footerReference w:type="default" r:id="rId163"/>
          <w:pgSz w:w="11920" w:h="16850"/>
          <w:pgMar w:top="1580" w:right="0" w:bottom="0" w:left="0" w:header="0" w:footer="0" w:gutter="0"/>
          <w:cols w:space="720"/>
        </w:sectPr>
      </w:pPr>
    </w:p>
    <w:p w:rsidR="00361D1F" w:rsidRDefault="00361D1F" w:rsidP="000961B7">
      <w:pPr>
        <w:pStyle w:val="BodyText"/>
        <w:spacing w:before="9"/>
        <w:ind w:left="720"/>
      </w:pPr>
    </w:p>
    <w:p w:rsidR="00361D1F" w:rsidRDefault="00361D1F" w:rsidP="000961B7">
      <w:pPr>
        <w:tabs>
          <w:tab w:val="left" w:leader="dot" w:pos="4468"/>
          <w:tab w:val="left" w:pos="9560"/>
        </w:tabs>
        <w:spacing w:before="92"/>
        <w:ind w:left="1867"/>
        <w:rPr>
          <w:i/>
        </w:rPr>
      </w:pPr>
      <w:r>
        <w:rPr>
          <w:i/>
          <w:color w:val="221F1F"/>
        </w:rPr>
        <w:t>Name</w:t>
      </w:r>
      <w:r>
        <w:rPr>
          <w:i/>
          <w:color w:val="221F1F"/>
          <w:spacing w:val="-1"/>
        </w:rPr>
        <w:t xml:space="preserve"> </w:t>
      </w:r>
      <w:r>
        <w:rPr>
          <w:i/>
          <w:color w:val="221F1F"/>
        </w:rPr>
        <w:t>of</w:t>
      </w:r>
      <w:r>
        <w:rPr>
          <w:i/>
          <w:color w:val="221F1F"/>
          <w:spacing w:val="-2"/>
        </w:rPr>
        <w:t xml:space="preserve"> </w:t>
      </w:r>
      <w:r>
        <w:rPr>
          <w:i/>
          <w:color w:val="221F1F"/>
        </w:rPr>
        <w:t>the Tenderer</w:t>
      </w:r>
      <w:r>
        <w:rPr>
          <w:i/>
          <w:color w:val="221F1F"/>
        </w:rPr>
        <w:tab/>
        <w:t>*[insert complete</w:t>
      </w:r>
      <w:r>
        <w:rPr>
          <w:i/>
          <w:color w:val="221F1F"/>
          <w:spacing w:val="-4"/>
        </w:rPr>
        <w:t xml:space="preserve"> </w:t>
      </w:r>
      <w:r>
        <w:rPr>
          <w:i/>
          <w:color w:val="221F1F"/>
        </w:rPr>
        <w:t>name</w:t>
      </w:r>
      <w:r>
        <w:rPr>
          <w:i/>
          <w:color w:val="221F1F"/>
          <w:spacing w:val="-1"/>
        </w:rPr>
        <w:t xml:space="preserve"> </w:t>
      </w:r>
      <w:r>
        <w:rPr>
          <w:i/>
          <w:color w:val="221F1F"/>
        </w:rPr>
        <w:t>of</w:t>
      </w:r>
      <w:r>
        <w:rPr>
          <w:i/>
          <w:color w:val="221F1F"/>
          <w:spacing w:val="-3"/>
        </w:rPr>
        <w:t xml:space="preserve"> </w:t>
      </w:r>
      <w:r>
        <w:rPr>
          <w:i/>
          <w:color w:val="221F1F"/>
        </w:rPr>
        <w:t>the</w:t>
      </w:r>
      <w:r>
        <w:rPr>
          <w:i/>
          <w:color w:val="221F1F"/>
          <w:spacing w:val="-1"/>
        </w:rPr>
        <w:t xml:space="preserve"> </w:t>
      </w:r>
      <w:r>
        <w:rPr>
          <w:i/>
          <w:color w:val="221F1F"/>
        </w:rPr>
        <w:t>Tenderer]</w:t>
      </w:r>
      <w:r>
        <w:rPr>
          <w:i/>
          <w:color w:val="221F1F"/>
          <w:u w:val="single" w:color="211E1F"/>
        </w:rPr>
        <w:t xml:space="preserve"> </w:t>
      </w:r>
      <w:r>
        <w:rPr>
          <w:i/>
          <w:color w:val="221F1F"/>
          <w:u w:val="single" w:color="211E1F"/>
        </w:rPr>
        <w:tab/>
      </w:r>
    </w:p>
    <w:p w:rsidR="00361D1F" w:rsidRDefault="00361D1F" w:rsidP="000961B7">
      <w:pPr>
        <w:pStyle w:val="BodyText"/>
        <w:spacing w:before="6"/>
        <w:ind w:left="720"/>
        <w:rPr>
          <w:i/>
          <w:sz w:val="24"/>
        </w:rPr>
      </w:pPr>
    </w:p>
    <w:p w:rsidR="00361D1F" w:rsidRDefault="00361D1F" w:rsidP="000961B7">
      <w:pPr>
        <w:spacing w:before="91" w:line="477" w:lineRule="auto"/>
        <w:ind w:left="1867" w:right="426"/>
        <w:rPr>
          <w:i/>
        </w:rPr>
      </w:pPr>
      <w:r>
        <w:rPr>
          <w:i/>
          <w:color w:val="221F1F"/>
        </w:rPr>
        <w:t>Name</w:t>
      </w:r>
      <w:r>
        <w:rPr>
          <w:i/>
          <w:color w:val="221F1F"/>
          <w:spacing w:val="-7"/>
        </w:rPr>
        <w:t xml:space="preserve"> </w:t>
      </w:r>
      <w:r>
        <w:rPr>
          <w:i/>
          <w:color w:val="221F1F"/>
        </w:rPr>
        <w:t>of</w:t>
      </w:r>
      <w:r>
        <w:rPr>
          <w:i/>
          <w:color w:val="221F1F"/>
          <w:spacing w:val="-7"/>
        </w:rPr>
        <w:t xml:space="preserve"> </w:t>
      </w:r>
      <w:r>
        <w:rPr>
          <w:i/>
          <w:color w:val="221F1F"/>
        </w:rPr>
        <w:t>the</w:t>
      </w:r>
      <w:r>
        <w:rPr>
          <w:i/>
          <w:color w:val="221F1F"/>
          <w:spacing w:val="-7"/>
        </w:rPr>
        <w:t xml:space="preserve"> </w:t>
      </w:r>
      <w:r>
        <w:rPr>
          <w:i/>
          <w:color w:val="221F1F"/>
        </w:rPr>
        <w:t>person</w:t>
      </w:r>
      <w:r>
        <w:rPr>
          <w:i/>
          <w:color w:val="221F1F"/>
          <w:spacing w:val="-6"/>
        </w:rPr>
        <w:t xml:space="preserve"> </w:t>
      </w:r>
      <w:r>
        <w:rPr>
          <w:i/>
          <w:color w:val="221F1F"/>
        </w:rPr>
        <w:t>duly</w:t>
      </w:r>
      <w:r>
        <w:rPr>
          <w:i/>
          <w:color w:val="221F1F"/>
          <w:spacing w:val="-9"/>
        </w:rPr>
        <w:t xml:space="preserve"> </w:t>
      </w:r>
      <w:r>
        <w:rPr>
          <w:i/>
          <w:color w:val="221F1F"/>
        </w:rPr>
        <w:t>authorized</w:t>
      </w:r>
      <w:r>
        <w:rPr>
          <w:i/>
          <w:color w:val="221F1F"/>
          <w:spacing w:val="-9"/>
        </w:rPr>
        <w:t xml:space="preserve"> </w:t>
      </w:r>
      <w:r>
        <w:rPr>
          <w:i/>
          <w:color w:val="221F1F"/>
        </w:rPr>
        <w:t>to</w:t>
      </w:r>
      <w:r>
        <w:rPr>
          <w:i/>
          <w:color w:val="221F1F"/>
          <w:spacing w:val="-7"/>
        </w:rPr>
        <w:t xml:space="preserve"> </w:t>
      </w:r>
      <w:r>
        <w:rPr>
          <w:i/>
          <w:color w:val="221F1F"/>
        </w:rPr>
        <w:t>sign</w:t>
      </w:r>
      <w:r>
        <w:rPr>
          <w:i/>
          <w:color w:val="221F1F"/>
          <w:spacing w:val="-9"/>
        </w:rPr>
        <w:t xml:space="preserve"> </w:t>
      </w:r>
      <w:r>
        <w:rPr>
          <w:i/>
          <w:color w:val="221F1F"/>
        </w:rPr>
        <w:t>the</w:t>
      </w:r>
      <w:r>
        <w:rPr>
          <w:i/>
          <w:color w:val="221F1F"/>
          <w:spacing w:val="-6"/>
        </w:rPr>
        <w:t xml:space="preserve"> </w:t>
      </w:r>
      <w:r>
        <w:rPr>
          <w:i/>
          <w:color w:val="221F1F"/>
        </w:rPr>
        <w:t>Tender</w:t>
      </w:r>
      <w:r>
        <w:rPr>
          <w:i/>
          <w:color w:val="221F1F"/>
          <w:spacing w:val="-6"/>
        </w:rPr>
        <w:t xml:space="preserve"> </w:t>
      </w:r>
      <w:r>
        <w:rPr>
          <w:i/>
          <w:color w:val="221F1F"/>
        </w:rPr>
        <w:t>on</w:t>
      </w:r>
      <w:r>
        <w:rPr>
          <w:i/>
          <w:color w:val="221F1F"/>
          <w:spacing w:val="-6"/>
        </w:rPr>
        <w:t xml:space="preserve"> </w:t>
      </w:r>
      <w:r>
        <w:rPr>
          <w:i/>
          <w:color w:val="221F1F"/>
        </w:rPr>
        <w:t>behalf</w:t>
      </w:r>
      <w:r>
        <w:rPr>
          <w:i/>
          <w:color w:val="221F1F"/>
          <w:spacing w:val="-6"/>
        </w:rPr>
        <w:t xml:space="preserve"> </w:t>
      </w:r>
      <w:r>
        <w:rPr>
          <w:i/>
          <w:color w:val="221F1F"/>
        </w:rPr>
        <w:t>of</w:t>
      </w:r>
      <w:r>
        <w:rPr>
          <w:i/>
          <w:color w:val="221F1F"/>
          <w:spacing w:val="-8"/>
        </w:rPr>
        <w:t xml:space="preserve"> </w:t>
      </w:r>
      <w:r>
        <w:rPr>
          <w:i/>
          <w:color w:val="221F1F"/>
        </w:rPr>
        <w:t>the</w:t>
      </w:r>
      <w:r>
        <w:rPr>
          <w:i/>
          <w:color w:val="221F1F"/>
          <w:spacing w:val="-9"/>
        </w:rPr>
        <w:t xml:space="preserve"> </w:t>
      </w:r>
      <w:r>
        <w:rPr>
          <w:i/>
          <w:color w:val="221F1F"/>
        </w:rPr>
        <w:t>Tenderer:</w:t>
      </w:r>
      <w:r>
        <w:rPr>
          <w:i/>
          <w:color w:val="221F1F"/>
          <w:spacing w:val="-7"/>
        </w:rPr>
        <w:t xml:space="preserve"> </w:t>
      </w:r>
      <w:r>
        <w:rPr>
          <w:i/>
          <w:color w:val="221F1F"/>
        </w:rPr>
        <w:t>**</w:t>
      </w:r>
      <w:r>
        <w:rPr>
          <w:i/>
          <w:color w:val="221F1F"/>
          <w:spacing w:val="-6"/>
        </w:rPr>
        <w:t xml:space="preserve"> </w:t>
      </w:r>
      <w:r>
        <w:rPr>
          <w:i/>
          <w:color w:val="221F1F"/>
        </w:rPr>
        <w:t>[insert</w:t>
      </w:r>
      <w:r>
        <w:rPr>
          <w:i/>
          <w:color w:val="221F1F"/>
          <w:spacing w:val="-8"/>
        </w:rPr>
        <w:t xml:space="preserve"> </w:t>
      </w:r>
      <w:r>
        <w:rPr>
          <w:i/>
          <w:color w:val="221F1F"/>
        </w:rPr>
        <w:t>complete</w:t>
      </w:r>
      <w:r>
        <w:rPr>
          <w:i/>
          <w:color w:val="221F1F"/>
          <w:spacing w:val="-6"/>
        </w:rPr>
        <w:t xml:space="preserve"> </w:t>
      </w:r>
      <w:r>
        <w:rPr>
          <w:i/>
          <w:color w:val="221F1F"/>
        </w:rPr>
        <w:t>name</w:t>
      </w:r>
      <w:r>
        <w:rPr>
          <w:i/>
          <w:color w:val="221F1F"/>
          <w:spacing w:val="-7"/>
        </w:rPr>
        <w:t xml:space="preserve"> </w:t>
      </w:r>
      <w:r>
        <w:rPr>
          <w:i/>
          <w:color w:val="221F1F"/>
        </w:rPr>
        <w:t>of</w:t>
      </w:r>
      <w:r>
        <w:rPr>
          <w:i/>
          <w:color w:val="221F1F"/>
          <w:spacing w:val="-8"/>
        </w:rPr>
        <w:t xml:space="preserve"> </w:t>
      </w:r>
      <w:r>
        <w:rPr>
          <w:i/>
          <w:color w:val="221F1F"/>
        </w:rPr>
        <w:t>person</w:t>
      </w:r>
      <w:r>
        <w:rPr>
          <w:i/>
          <w:color w:val="221F1F"/>
          <w:spacing w:val="-52"/>
        </w:rPr>
        <w:t xml:space="preserve"> </w:t>
      </w:r>
      <w:r>
        <w:rPr>
          <w:i/>
          <w:color w:val="221F1F"/>
        </w:rPr>
        <w:t>duly authorized</w:t>
      </w:r>
      <w:r>
        <w:rPr>
          <w:i/>
          <w:color w:val="221F1F"/>
          <w:spacing w:val="-3"/>
        </w:rPr>
        <w:t xml:space="preserve"> </w:t>
      </w:r>
      <w:r>
        <w:rPr>
          <w:i/>
          <w:color w:val="221F1F"/>
        </w:rPr>
        <w:t>to sign</w:t>
      </w:r>
      <w:r>
        <w:rPr>
          <w:i/>
          <w:color w:val="221F1F"/>
          <w:spacing w:val="-3"/>
        </w:rPr>
        <w:t xml:space="preserve"> </w:t>
      </w:r>
      <w:r>
        <w:rPr>
          <w:i/>
          <w:color w:val="221F1F"/>
        </w:rPr>
        <w:t>the</w:t>
      </w:r>
      <w:r>
        <w:rPr>
          <w:i/>
          <w:color w:val="221F1F"/>
          <w:spacing w:val="-2"/>
        </w:rPr>
        <w:t xml:space="preserve"> </w:t>
      </w:r>
      <w:r>
        <w:rPr>
          <w:i/>
          <w:color w:val="221F1F"/>
        </w:rPr>
        <w:t>Tender]</w:t>
      </w:r>
    </w:p>
    <w:p w:rsidR="00361D1F" w:rsidRDefault="00361D1F" w:rsidP="000961B7">
      <w:pPr>
        <w:tabs>
          <w:tab w:val="left" w:leader="dot" w:pos="6562"/>
        </w:tabs>
        <w:spacing w:before="124"/>
        <w:ind w:left="1867"/>
        <w:rPr>
          <w:i/>
        </w:rPr>
      </w:pPr>
      <w:r>
        <w:rPr>
          <w:i/>
          <w:color w:val="221F1F"/>
        </w:rPr>
        <w:t>Designation</w:t>
      </w:r>
      <w:r>
        <w:rPr>
          <w:i/>
          <w:color w:val="221F1F"/>
          <w:spacing w:val="-5"/>
        </w:rPr>
        <w:t xml:space="preserve"> </w:t>
      </w:r>
      <w:r>
        <w:rPr>
          <w:i/>
          <w:color w:val="221F1F"/>
        </w:rPr>
        <w:t>of</w:t>
      </w:r>
      <w:r>
        <w:rPr>
          <w:i/>
          <w:color w:val="221F1F"/>
          <w:spacing w:val="-3"/>
        </w:rPr>
        <w:t xml:space="preserve"> </w:t>
      </w:r>
      <w:r>
        <w:rPr>
          <w:i/>
          <w:color w:val="221F1F"/>
        </w:rPr>
        <w:t>the</w:t>
      </w:r>
      <w:r>
        <w:rPr>
          <w:i/>
          <w:color w:val="221F1F"/>
          <w:spacing w:val="-4"/>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3"/>
        </w:rPr>
        <w:t xml:space="preserve"> </w:t>
      </w:r>
      <w:r>
        <w:rPr>
          <w:i/>
          <w:color w:val="221F1F"/>
        </w:rPr>
        <w:t>Tender</w:t>
      </w:r>
      <w:r>
        <w:rPr>
          <w:i/>
          <w:color w:val="221F1F"/>
        </w:rPr>
        <w:tab/>
        <w:t>[insert</w:t>
      </w:r>
      <w:r>
        <w:rPr>
          <w:i/>
          <w:color w:val="221F1F"/>
          <w:spacing w:val="-4"/>
        </w:rPr>
        <w:t xml:space="preserve"> </w:t>
      </w:r>
      <w:r>
        <w:rPr>
          <w:i/>
          <w:color w:val="221F1F"/>
        </w:rPr>
        <w:t>complete</w:t>
      </w:r>
      <w:r>
        <w:rPr>
          <w:i/>
          <w:color w:val="221F1F"/>
          <w:spacing w:val="-6"/>
        </w:rPr>
        <w:t xml:space="preserve"> </w:t>
      </w:r>
      <w:r>
        <w:rPr>
          <w:i/>
          <w:color w:val="221F1F"/>
        </w:rPr>
        <w:t>title</w:t>
      </w:r>
      <w:r>
        <w:rPr>
          <w:i/>
          <w:color w:val="221F1F"/>
          <w:spacing w:val="-5"/>
        </w:rPr>
        <w:t xml:space="preserve"> </w:t>
      </w:r>
      <w:r>
        <w:rPr>
          <w:i/>
          <w:color w:val="221F1F"/>
        </w:rPr>
        <w:t>of</w:t>
      </w:r>
      <w:r>
        <w:rPr>
          <w:i/>
          <w:color w:val="221F1F"/>
          <w:spacing w:val="-2"/>
        </w:rPr>
        <w:t xml:space="preserve"> </w:t>
      </w:r>
      <w:r>
        <w:rPr>
          <w:i/>
          <w:color w:val="221F1F"/>
        </w:rPr>
        <w:t>the</w:t>
      </w:r>
      <w:r>
        <w:rPr>
          <w:i/>
          <w:color w:val="221F1F"/>
          <w:spacing w:val="-3"/>
        </w:rPr>
        <w:t xml:space="preserve"> </w:t>
      </w:r>
      <w:r>
        <w:rPr>
          <w:i/>
          <w:color w:val="221F1F"/>
        </w:rPr>
        <w:t>person</w:t>
      </w:r>
      <w:r>
        <w:rPr>
          <w:i/>
          <w:color w:val="221F1F"/>
          <w:spacing w:val="-3"/>
        </w:rPr>
        <w:t xml:space="preserve"> </w:t>
      </w:r>
      <w:r>
        <w:rPr>
          <w:i/>
          <w:color w:val="221F1F"/>
        </w:rPr>
        <w:t>signing</w:t>
      </w:r>
      <w:r>
        <w:rPr>
          <w:i/>
          <w:color w:val="221F1F"/>
          <w:spacing w:val="-5"/>
        </w:rPr>
        <w:t xml:space="preserve"> </w:t>
      </w:r>
      <w:r>
        <w:rPr>
          <w:i/>
          <w:color w:val="221F1F"/>
        </w:rPr>
        <w:t>the</w:t>
      </w:r>
      <w:r>
        <w:rPr>
          <w:i/>
          <w:color w:val="221F1F"/>
          <w:spacing w:val="-2"/>
        </w:rPr>
        <w:t xml:space="preserve"> </w:t>
      </w:r>
      <w:r>
        <w:rPr>
          <w:i/>
          <w:color w:val="221F1F"/>
        </w:rPr>
        <w:t>Tender]</w:t>
      </w:r>
    </w:p>
    <w:p w:rsidR="00361D1F" w:rsidRDefault="00361D1F" w:rsidP="000961B7">
      <w:pPr>
        <w:pStyle w:val="BodyText"/>
        <w:spacing w:before="5"/>
        <w:ind w:left="720"/>
        <w:rPr>
          <w:i/>
          <w:sz w:val="32"/>
        </w:rPr>
      </w:pPr>
    </w:p>
    <w:p w:rsidR="00361D1F" w:rsidRDefault="00361D1F" w:rsidP="000961B7">
      <w:pPr>
        <w:tabs>
          <w:tab w:val="left" w:leader="dot" w:pos="5815"/>
        </w:tabs>
        <w:ind w:left="1867"/>
        <w:rPr>
          <w:i/>
        </w:rPr>
      </w:pPr>
      <w:r>
        <w:rPr>
          <w:i/>
          <w:color w:val="221F1F"/>
        </w:rPr>
        <w:t>Signature</w:t>
      </w:r>
      <w:r>
        <w:rPr>
          <w:i/>
          <w:color w:val="221F1F"/>
          <w:spacing w:val="-11"/>
        </w:rPr>
        <w:t xml:space="preserve"> </w:t>
      </w:r>
      <w:r>
        <w:rPr>
          <w:i/>
          <w:color w:val="221F1F"/>
        </w:rPr>
        <w:t>of</w:t>
      </w:r>
      <w:r>
        <w:rPr>
          <w:i/>
          <w:color w:val="221F1F"/>
          <w:spacing w:val="-9"/>
        </w:rPr>
        <w:t xml:space="preserve"> </w:t>
      </w:r>
      <w:r>
        <w:rPr>
          <w:i/>
          <w:color w:val="221F1F"/>
        </w:rPr>
        <w:t>the</w:t>
      </w:r>
      <w:r>
        <w:rPr>
          <w:i/>
          <w:color w:val="221F1F"/>
          <w:spacing w:val="-10"/>
        </w:rPr>
        <w:t xml:space="preserve"> </w:t>
      </w:r>
      <w:r>
        <w:rPr>
          <w:i/>
          <w:color w:val="221F1F"/>
        </w:rPr>
        <w:t>person</w:t>
      </w:r>
      <w:r>
        <w:rPr>
          <w:i/>
          <w:color w:val="221F1F"/>
          <w:spacing w:val="-11"/>
        </w:rPr>
        <w:t xml:space="preserve"> </w:t>
      </w:r>
      <w:r>
        <w:rPr>
          <w:i/>
          <w:color w:val="221F1F"/>
        </w:rPr>
        <w:t>named</w:t>
      </w:r>
      <w:r>
        <w:rPr>
          <w:i/>
          <w:color w:val="221F1F"/>
          <w:spacing w:val="-10"/>
        </w:rPr>
        <w:t xml:space="preserve"> </w:t>
      </w:r>
      <w:r>
        <w:rPr>
          <w:i/>
          <w:color w:val="221F1F"/>
        </w:rPr>
        <w:t>above</w:t>
      </w:r>
      <w:r>
        <w:rPr>
          <w:i/>
          <w:color w:val="221F1F"/>
        </w:rPr>
        <w:tab/>
        <w:t>[insert</w:t>
      </w:r>
      <w:r>
        <w:rPr>
          <w:i/>
          <w:color w:val="221F1F"/>
          <w:spacing w:val="-9"/>
        </w:rPr>
        <w:t xml:space="preserve"> </w:t>
      </w:r>
      <w:r>
        <w:rPr>
          <w:i/>
          <w:color w:val="221F1F"/>
        </w:rPr>
        <w:t>signature</w:t>
      </w:r>
      <w:r>
        <w:rPr>
          <w:i/>
          <w:color w:val="221F1F"/>
          <w:spacing w:val="-11"/>
        </w:rPr>
        <w:t xml:space="preserve"> </w:t>
      </w:r>
      <w:r>
        <w:rPr>
          <w:i/>
          <w:color w:val="221F1F"/>
        </w:rPr>
        <w:t>of</w:t>
      </w:r>
      <w:r>
        <w:rPr>
          <w:i/>
          <w:color w:val="221F1F"/>
          <w:spacing w:val="-10"/>
        </w:rPr>
        <w:t xml:space="preserve"> </w:t>
      </w:r>
      <w:r>
        <w:rPr>
          <w:i/>
          <w:color w:val="221F1F"/>
        </w:rPr>
        <w:t>person</w:t>
      </w:r>
      <w:r>
        <w:rPr>
          <w:i/>
          <w:color w:val="221F1F"/>
          <w:spacing w:val="-11"/>
        </w:rPr>
        <w:t xml:space="preserve"> </w:t>
      </w:r>
      <w:r>
        <w:rPr>
          <w:i/>
          <w:color w:val="221F1F"/>
        </w:rPr>
        <w:t>whose</w:t>
      </w:r>
      <w:r>
        <w:rPr>
          <w:i/>
          <w:color w:val="221F1F"/>
          <w:spacing w:val="-10"/>
        </w:rPr>
        <w:t xml:space="preserve"> </w:t>
      </w:r>
      <w:r>
        <w:rPr>
          <w:i/>
          <w:color w:val="221F1F"/>
        </w:rPr>
        <w:t>name</w:t>
      </w:r>
      <w:r>
        <w:rPr>
          <w:i/>
          <w:color w:val="221F1F"/>
          <w:spacing w:val="-11"/>
        </w:rPr>
        <w:t xml:space="preserve"> </w:t>
      </w:r>
      <w:r>
        <w:rPr>
          <w:i/>
          <w:color w:val="221F1F"/>
        </w:rPr>
        <w:t>and</w:t>
      </w:r>
      <w:r>
        <w:rPr>
          <w:i/>
          <w:color w:val="221F1F"/>
          <w:spacing w:val="-11"/>
        </w:rPr>
        <w:t xml:space="preserve"> </w:t>
      </w:r>
      <w:r>
        <w:rPr>
          <w:i/>
          <w:color w:val="221F1F"/>
        </w:rPr>
        <w:t>capacity</w:t>
      </w:r>
      <w:r>
        <w:rPr>
          <w:i/>
          <w:color w:val="221F1F"/>
          <w:spacing w:val="-12"/>
        </w:rPr>
        <w:t xml:space="preserve"> </w:t>
      </w:r>
      <w:r>
        <w:rPr>
          <w:i/>
          <w:color w:val="221F1F"/>
        </w:rPr>
        <w:t>are</w:t>
      </w:r>
      <w:r>
        <w:rPr>
          <w:i/>
          <w:color w:val="221F1F"/>
          <w:spacing w:val="-13"/>
        </w:rPr>
        <w:t xml:space="preserve"> </w:t>
      </w:r>
      <w:r>
        <w:rPr>
          <w:i/>
          <w:color w:val="221F1F"/>
        </w:rPr>
        <w:t>shown</w:t>
      </w:r>
    </w:p>
    <w:p w:rsidR="00361D1F" w:rsidRDefault="00361D1F" w:rsidP="000961B7">
      <w:pPr>
        <w:pStyle w:val="BodyText"/>
        <w:spacing w:before="1"/>
        <w:ind w:left="720"/>
        <w:rPr>
          <w:i/>
        </w:rPr>
      </w:pPr>
    </w:p>
    <w:p w:rsidR="00361D1F" w:rsidRDefault="00361D1F" w:rsidP="000961B7">
      <w:pPr>
        <w:ind w:left="1867"/>
        <w:rPr>
          <w:i/>
        </w:rPr>
      </w:pPr>
      <w:r>
        <w:rPr>
          <w:i/>
          <w:color w:val="221F1F"/>
        </w:rPr>
        <w:t>above]</w:t>
      </w:r>
    </w:p>
    <w:p w:rsidR="00361D1F" w:rsidRDefault="00361D1F" w:rsidP="000961B7">
      <w:pPr>
        <w:pStyle w:val="BodyText"/>
        <w:spacing w:before="6"/>
        <w:ind w:left="720"/>
        <w:rPr>
          <w:i/>
          <w:sz w:val="32"/>
        </w:rPr>
      </w:pPr>
    </w:p>
    <w:p w:rsidR="00361D1F" w:rsidRDefault="00361D1F" w:rsidP="000961B7">
      <w:pPr>
        <w:tabs>
          <w:tab w:val="left" w:leader="dot" w:pos="7277"/>
        </w:tabs>
        <w:ind w:left="1867"/>
        <w:rPr>
          <w:i/>
        </w:rPr>
      </w:pPr>
      <w:r>
        <w:rPr>
          <w:i/>
          <w:color w:val="221F1F"/>
        </w:rPr>
        <w:t>Date</w:t>
      </w:r>
      <w:r>
        <w:rPr>
          <w:i/>
          <w:color w:val="221F1F"/>
          <w:spacing w:val="-1"/>
        </w:rPr>
        <w:t xml:space="preserve"> </w:t>
      </w:r>
      <w:r>
        <w:rPr>
          <w:i/>
          <w:color w:val="221F1F"/>
        </w:rPr>
        <w:t>this</w:t>
      </w:r>
      <w:r>
        <w:rPr>
          <w:i/>
          <w:color w:val="221F1F"/>
          <w:spacing w:val="-2"/>
        </w:rPr>
        <w:t xml:space="preserve"> </w:t>
      </w:r>
      <w:r>
        <w:rPr>
          <w:i/>
          <w:color w:val="221F1F"/>
        </w:rPr>
        <w:t>.......................</w:t>
      </w:r>
      <w:r>
        <w:rPr>
          <w:i/>
          <w:color w:val="221F1F"/>
          <w:spacing w:val="-3"/>
        </w:rPr>
        <w:t xml:space="preserve"> </w:t>
      </w:r>
      <w:r>
        <w:rPr>
          <w:i/>
          <w:color w:val="221F1F"/>
        </w:rPr>
        <w:t>[insert</w:t>
      </w:r>
      <w:r>
        <w:rPr>
          <w:i/>
          <w:color w:val="221F1F"/>
          <w:spacing w:val="-2"/>
        </w:rPr>
        <w:t xml:space="preserve"> </w:t>
      </w:r>
      <w:r>
        <w:rPr>
          <w:i/>
          <w:color w:val="221F1F"/>
        </w:rPr>
        <w:t>date of</w:t>
      </w:r>
      <w:r>
        <w:rPr>
          <w:i/>
          <w:color w:val="221F1F"/>
          <w:spacing w:val="1"/>
        </w:rPr>
        <w:t xml:space="preserve"> </w:t>
      </w:r>
      <w:r>
        <w:rPr>
          <w:i/>
          <w:color w:val="221F1F"/>
        </w:rPr>
        <w:t>signing]</w:t>
      </w:r>
      <w:r>
        <w:rPr>
          <w:i/>
          <w:color w:val="221F1F"/>
          <w:spacing w:val="-1"/>
        </w:rPr>
        <w:t xml:space="preserve"> </w:t>
      </w:r>
      <w:r>
        <w:rPr>
          <w:i/>
          <w:color w:val="221F1F"/>
        </w:rPr>
        <w:t>day of</w:t>
      </w:r>
      <w:r>
        <w:rPr>
          <w:i/>
          <w:color w:val="221F1F"/>
        </w:rPr>
        <w:tab/>
        <w:t>[Insert</w:t>
      </w:r>
      <w:r>
        <w:rPr>
          <w:i/>
          <w:color w:val="221F1F"/>
          <w:spacing w:val="-1"/>
        </w:rPr>
        <w:t xml:space="preserve"> </w:t>
      </w:r>
      <w:r>
        <w:rPr>
          <w:i/>
          <w:color w:val="221F1F"/>
        </w:rPr>
        <w:t>month],</w:t>
      </w:r>
      <w:r>
        <w:rPr>
          <w:i/>
          <w:color w:val="221F1F"/>
          <w:spacing w:val="-2"/>
        </w:rPr>
        <w:t xml:space="preserve"> </w:t>
      </w:r>
      <w:r>
        <w:rPr>
          <w:i/>
          <w:color w:val="221F1F"/>
        </w:rPr>
        <w:t>[insert</w:t>
      </w:r>
      <w:r>
        <w:rPr>
          <w:i/>
          <w:color w:val="221F1F"/>
          <w:spacing w:val="-3"/>
        </w:rPr>
        <w:t xml:space="preserve"> </w:t>
      </w:r>
      <w:r>
        <w:rPr>
          <w:i/>
          <w:color w:val="221F1F"/>
        </w:rPr>
        <w:t>year]</w:t>
      </w: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ind w:left="720"/>
        <w:rPr>
          <w:i/>
          <w:sz w:val="24"/>
        </w:rPr>
      </w:pPr>
    </w:p>
    <w:p w:rsidR="00361D1F" w:rsidRDefault="00361D1F" w:rsidP="000961B7">
      <w:pPr>
        <w:pStyle w:val="BodyText"/>
        <w:spacing w:before="7"/>
        <w:ind w:left="720"/>
        <w:rPr>
          <w:i/>
        </w:rPr>
      </w:pPr>
    </w:p>
    <w:p w:rsidR="00361D1F" w:rsidRDefault="00361D1F" w:rsidP="000961B7">
      <w:pPr>
        <w:pStyle w:val="BodyText"/>
        <w:spacing w:before="1"/>
        <w:ind w:left="1406" w:right="522"/>
        <w:jc w:val="center"/>
        <w:sectPr w:rsidR="00361D1F">
          <w:footerReference w:type="default" r:id="rId164"/>
          <w:pgSz w:w="11920" w:h="16850"/>
          <w:pgMar w:top="1600" w:right="0" w:bottom="280" w:left="0" w:header="0" w:footer="0" w:gutter="0"/>
          <w:cols w:space="720"/>
        </w:sectPr>
      </w:pPr>
      <w:r>
        <w:rPr>
          <w:color w:val="221F1F"/>
        </w:rPr>
        <w:t>Bidder</w:t>
      </w:r>
      <w:r>
        <w:rPr>
          <w:color w:val="221F1F"/>
          <w:spacing w:val="-3"/>
        </w:rPr>
        <w:t xml:space="preserve"> </w:t>
      </w:r>
      <w:r>
        <w:rPr>
          <w:color w:val="221F1F"/>
        </w:rPr>
        <w:t>Ofﬁcial</w:t>
      </w:r>
      <w:r>
        <w:rPr>
          <w:color w:val="221F1F"/>
          <w:spacing w:val="-1"/>
        </w:rPr>
        <w:t xml:space="preserve"> </w:t>
      </w:r>
      <w:r>
        <w:rPr>
          <w:color w:val="221F1F"/>
        </w:rPr>
        <w:t>Stamp</w:t>
      </w:r>
    </w:p>
    <w:p w:rsidR="00391ED8" w:rsidRPr="00361D1F" w:rsidRDefault="00391ED8" w:rsidP="000961B7">
      <w:pPr>
        <w:ind w:left="720"/>
      </w:pPr>
    </w:p>
    <w:sectPr w:rsidR="00391ED8" w:rsidRPr="00361D1F">
      <w:footerReference w:type="default" r:id="rId165"/>
      <w:pgSz w:w="12240" w:h="15840"/>
      <w:pgMar w:top="680" w:right="1340" w:bottom="280" w:left="11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8DB" w:rsidRDefault="000128DB">
      <w:r>
        <w:separator/>
      </w:r>
    </w:p>
  </w:endnote>
  <w:endnote w:type="continuationSeparator" w:id="0">
    <w:p w:rsidR="000128DB" w:rsidRDefault="00012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59264" behindDoc="1" locked="0" layoutInCell="1" allowOverlap="1" wp14:anchorId="3B595376" wp14:editId="6CE3A357">
              <wp:simplePos x="0" y="0"/>
              <wp:positionH relativeFrom="page">
                <wp:posOffset>0</wp:posOffset>
              </wp:positionH>
              <wp:positionV relativeFrom="page">
                <wp:posOffset>10238740</wp:posOffset>
              </wp:positionV>
              <wp:extent cx="7561580" cy="311150"/>
              <wp:effectExtent l="0" t="0" r="0" b="0"/>
              <wp:wrapNone/>
              <wp:docPr id="36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70" name="Freeform 3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3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3" name="Picture 3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3" y="16164"/>
                          <a:ext cx="1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FEE7455" id="Group 321" o:spid="_x0000_s1026" style="position:absolute;margin-left:0;margin-top:806.2pt;width:595.4pt;height:24.5pt;z-index:-25165721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">
              <v:shape id="Freeform 3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3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3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 o:spid="_x0000_s1030" type="#_x0000_t75" style="position:absolute;left:10773;top:16164;width:10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73FE39C3" wp14:editId="7AFAE319">
              <wp:simplePos x="0" y="0"/>
              <wp:positionH relativeFrom="page">
                <wp:posOffset>6749415</wp:posOffset>
              </wp:positionH>
              <wp:positionV relativeFrom="page">
                <wp:posOffset>10265410</wp:posOffset>
              </wp:positionV>
              <wp:extent cx="104775" cy="180975"/>
              <wp:effectExtent l="0" t="0" r="0" b="0"/>
              <wp:wrapNone/>
              <wp:docPr id="36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pPr>
                            <w:pStyle w:val="BodyText"/>
                            <w:spacing w:before="11"/>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3FE39C3" id="_x0000_t202" coordsize="21600,21600" o:spt="202" path="m,l,21600r21600,l21600,xe">
              <v:stroke joinstyle="miter"/>
              <v:path gradientshapeok="t" o:connecttype="rect"/>
            </v:shapetype>
            <v:shape id="Text Box 320" o:spid="_x0000_s1051" type="#_x0000_t202" style="position:absolute;left:0;text-align:left;margin-left:531.45pt;margin-top:808.3pt;width:8.2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5org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" filled="f" stroked="f">
              <v:textbox inset="0,0,0,0">
                <w:txbxContent>
                  <w:p w:rsidR="001C65D9" w:rsidRDefault="001C65D9">
                    <w:pPr>
                      <w:pStyle w:val="BodyText"/>
                      <w:spacing w:before="11"/>
                      <w:ind w:left="20"/>
                    </w:pPr>
                    <w:r>
                      <w:t>ii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4384" behindDoc="1" locked="0" layoutInCell="1" allowOverlap="1" wp14:anchorId="1D0B3D57" wp14:editId="533CF3B8">
              <wp:simplePos x="0" y="0"/>
              <wp:positionH relativeFrom="page">
                <wp:posOffset>-1270</wp:posOffset>
              </wp:positionH>
              <wp:positionV relativeFrom="page">
                <wp:posOffset>10238740</wp:posOffset>
              </wp:positionV>
              <wp:extent cx="7562215" cy="311150"/>
              <wp:effectExtent l="0" t="0" r="0" b="0"/>
              <wp:wrapNone/>
              <wp:docPr id="34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0" name="Freeform 304"/>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303"/>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E1393A5" id="Group 301" o:spid="_x0000_s1026" style="position:absolute;margin-left:-.1pt;margin-top:806.2pt;width:595.45pt;height:24.5pt;z-index:-251652096;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">
              <v:shape id="Freeform 304"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" path="m1488,l,,,485r1245,l1322,473r66,-35l1441,386r35,-67l1488,242,1488,xe" fillcolor="#00a650" stroked="f">
                <v:path arrowok="t" o:connecttype="custom" o:connectlocs="1488,16126;0,16126;0,16611;1245,16611;1322,16599;1388,16564;1441,16512;1476,16445;1488,16368;1488,16126" o:connectangles="0,0,0,0,0,0,0,0,0,0"/>
              </v:shape>
              <v:shape id="AutoShape 303"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2"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">
                <v:imagedata r:id="rId2" o:title=""/>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5408" behindDoc="1" locked="0" layoutInCell="1" allowOverlap="1" wp14:anchorId="645EADC3" wp14:editId="1F3CFC77">
              <wp:simplePos x="0" y="0"/>
              <wp:positionH relativeFrom="page">
                <wp:posOffset>0</wp:posOffset>
              </wp:positionH>
              <wp:positionV relativeFrom="page">
                <wp:posOffset>10238740</wp:posOffset>
              </wp:positionV>
              <wp:extent cx="7561580" cy="311150"/>
              <wp:effectExtent l="0" t="0" r="0" b="0"/>
              <wp:wrapNone/>
              <wp:docPr id="34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5" name="Freeform 3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Line 2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8" name="Picture 2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3F83A8" id="Group 296" o:spid="_x0000_s1026" style="position:absolute;margin-left:0;margin-top:806.2pt;width:595.4pt;height:24.5pt;z-index:-25165107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E4qNQ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">
              <v:shape id="Freeform 3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">
                <v:imagedata r:id="rId2" o:title=""/>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6432" behindDoc="1" locked="0" layoutInCell="1" allowOverlap="1" wp14:anchorId="01AE26EB" wp14:editId="1117B601">
              <wp:simplePos x="0" y="0"/>
              <wp:positionH relativeFrom="page">
                <wp:posOffset>0</wp:posOffset>
              </wp:positionH>
              <wp:positionV relativeFrom="page">
                <wp:posOffset>10238740</wp:posOffset>
              </wp:positionV>
              <wp:extent cx="7561580" cy="311150"/>
              <wp:effectExtent l="0" t="0" r="0" b="0"/>
              <wp:wrapNone/>
              <wp:docPr id="33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40" name="Freeform 2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2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3" name="Picture 2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9CCB0C" id="Group 291" o:spid="_x0000_s1026" style="position:absolute;margin-left:0;margin-top:806.2pt;width:595.4pt;height:24.5pt;z-index:-25165004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SwY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">
              <v:shape id="Freeform 2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">
                <v:imagedata r:id="rId2" o:title=""/>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7456" behindDoc="1" locked="0" layoutInCell="1" allowOverlap="1" wp14:anchorId="55ADF36B" wp14:editId="0D60436A">
              <wp:simplePos x="0" y="0"/>
              <wp:positionH relativeFrom="page">
                <wp:posOffset>0</wp:posOffset>
              </wp:positionH>
              <wp:positionV relativeFrom="page">
                <wp:posOffset>10238740</wp:posOffset>
              </wp:positionV>
              <wp:extent cx="7561580" cy="311150"/>
              <wp:effectExtent l="0" t="0" r="0" b="0"/>
              <wp:wrapNone/>
              <wp:docPr id="334"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5" name="Freeform 2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2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F5CFA5" id="Group 286" o:spid="_x0000_s1026" style="position:absolute;margin-left:0;margin-top:806.2pt;width:595.4pt;height:24.5pt;z-index:-25164902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ELRN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">
              <v:shape id="Freeform 2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">
                <v:imagedata r:id="rId2" o:title=""/>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8480" behindDoc="1" locked="0" layoutInCell="1" allowOverlap="1" wp14:anchorId="4106F06E" wp14:editId="42428B45">
              <wp:simplePos x="0" y="0"/>
              <wp:positionH relativeFrom="page">
                <wp:posOffset>0</wp:posOffset>
              </wp:positionH>
              <wp:positionV relativeFrom="page">
                <wp:posOffset>10238740</wp:posOffset>
              </wp:positionV>
              <wp:extent cx="7561580" cy="311150"/>
              <wp:effectExtent l="0" t="0" r="0" b="0"/>
              <wp:wrapNone/>
              <wp:docPr id="32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30" name="Freeform 2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2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2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5C56FB" id="Group 281" o:spid="_x0000_s1026" style="position:absolute;margin-left:0;margin-top:806.2pt;width:595.4pt;height:24.5pt;z-index:-25164800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JT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">
              <v:shape id="Freeform 2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">
                <v:imagedata r:id="rId2" o:title=""/>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9504" behindDoc="1" locked="0" layoutInCell="1" allowOverlap="1" wp14:anchorId="0DE5B1B5" wp14:editId="3FDF25D9">
              <wp:simplePos x="0" y="0"/>
              <wp:positionH relativeFrom="page">
                <wp:posOffset>0</wp:posOffset>
              </wp:positionH>
              <wp:positionV relativeFrom="page">
                <wp:posOffset>10238740</wp:posOffset>
              </wp:positionV>
              <wp:extent cx="7561580" cy="311150"/>
              <wp:effectExtent l="0" t="0" r="0" b="0"/>
              <wp:wrapNone/>
              <wp:docPr id="32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25" name="Freeform 2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8"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8CB34F" id="Group 276" o:spid="_x0000_s1026" style="position:absolute;margin-left:0;margin-top:806.2pt;width:595.4pt;height:24.5pt;z-index:-2516469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IPYOQ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">
              <v:shape id="Freeform 2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">
                <v:imagedata r:id="rId2" o:title=""/>
              </v:shape>
              <w10:wrap anchorx="page" anchory="page"/>
            </v:group>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0528" behindDoc="1" locked="0" layoutInCell="1" allowOverlap="1" wp14:anchorId="6EBBDF67" wp14:editId="38767000">
              <wp:simplePos x="0" y="0"/>
              <wp:positionH relativeFrom="page">
                <wp:posOffset>0</wp:posOffset>
              </wp:positionH>
              <wp:positionV relativeFrom="page">
                <wp:posOffset>10238740</wp:posOffset>
              </wp:positionV>
              <wp:extent cx="7561580" cy="311150"/>
              <wp:effectExtent l="0" t="0" r="0" b="0"/>
              <wp:wrapNone/>
              <wp:docPr id="30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10" name="Freeform 2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 name="Picture 2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4B1D4E3" id="Group 261" o:spid="_x0000_s1026" style="position:absolute;margin-left:0;margin-top:806.2pt;width:595.4pt;height:24.5pt;z-index:-2516459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">
              <v:shape id="Freeform 2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">
                <v:imagedata r:id="rId2" o:title=""/>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1552" behindDoc="1" locked="0" layoutInCell="1" allowOverlap="1" wp14:anchorId="32B373F6" wp14:editId="2974748B">
              <wp:simplePos x="0" y="0"/>
              <wp:positionH relativeFrom="page">
                <wp:posOffset>0</wp:posOffset>
              </wp:positionH>
              <wp:positionV relativeFrom="page">
                <wp:posOffset>10238740</wp:posOffset>
              </wp:positionV>
              <wp:extent cx="7561580" cy="311150"/>
              <wp:effectExtent l="0" t="0" r="0" b="0"/>
              <wp:wrapNone/>
              <wp:docPr id="30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5" name="Freeform 2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07283B" id="Group 256" o:spid="_x0000_s1026" style="position:absolute;margin-left:0;margin-top:806.2pt;width:595.4pt;height:24.5pt;z-index:-2516449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7K6Mw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">
              <v:shape id="Freeform 2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" path="m,l1490,r,485l242,485,166,473,99,438,47,386,12,319,,242,,e" filled="f" strokecolor="#011f5e" strokeweight=".07619mm">
                <v:path arrowok="t" o:connecttype="custom" o:connectlocs="0,16126;1490,16126;1490,16611;242,16611;166,16599;99,16564;47,16512;12,16445;0,16368;0,16126" o:connectangles="0,0,0,0,0,0,0,0,0,0"/>
              </v:shape>
              <v:line id="Line 2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">
                <v:imagedata r:id="rId2" o:title=""/>
              </v:shape>
              <w10:wrap anchorx="page" anchory="page"/>
            </v:group>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2576" behindDoc="1" locked="0" layoutInCell="1" allowOverlap="1" wp14:anchorId="73A7B99B" wp14:editId="04886998">
              <wp:simplePos x="0" y="0"/>
              <wp:positionH relativeFrom="page">
                <wp:posOffset>0</wp:posOffset>
              </wp:positionH>
              <wp:positionV relativeFrom="page">
                <wp:posOffset>10238740</wp:posOffset>
              </wp:positionV>
              <wp:extent cx="7561580" cy="311150"/>
              <wp:effectExtent l="0" t="0" r="0" b="0"/>
              <wp:wrapNone/>
              <wp:docPr id="29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300" name="Freeform 2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3" name="Picture 2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1A2DD0E" id="Group 251" o:spid="_x0000_s1026" style="position:absolute;margin-left:0;margin-top:806.2pt;width:595.4pt;height:24.5pt;z-index:-2516439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ZGIPA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">
              <v:shape id="Freeform 2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">
                <v:imagedata r:id="rId2" o:title=""/>
              </v:shape>
              <w10:wrap anchorx="page" anchory="page"/>
            </v:group>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3600" behindDoc="1" locked="0" layoutInCell="1" allowOverlap="1" wp14:anchorId="0047B07C" wp14:editId="594A245E">
              <wp:simplePos x="0" y="0"/>
              <wp:positionH relativeFrom="page">
                <wp:posOffset>0</wp:posOffset>
              </wp:positionH>
              <wp:positionV relativeFrom="page">
                <wp:posOffset>10238740</wp:posOffset>
              </wp:positionV>
              <wp:extent cx="7561580" cy="311150"/>
              <wp:effectExtent l="0" t="0" r="0" b="0"/>
              <wp:wrapNone/>
              <wp:docPr id="29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5" name="Freeform 2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Line 2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8" name="Picture 2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49F50D" id="Group 246" o:spid="_x0000_s1026" style="position:absolute;margin-left:0;margin-top:806.2pt;width:595.4pt;height:24.5pt;z-index:-2516428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">
              <v:shape id="Freeform 2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">
                <v:imagedata r:id="rId2" o:title=""/>
              </v:shape>
              <w10:wrap anchorx="page" anchory="page"/>
            </v:group>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4624" behindDoc="1" locked="0" layoutInCell="1" allowOverlap="1" wp14:anchorId="0C620125" wp14:editId="26D2A5E2">
              <wp:simplePos x="0" y="0"/>
              <wp:positionH relativeFrom="page">
                <wp:posOffset>0</wp:posOffset>
              </wp:positionH>
              <wp:positionV relativeFrom="page">
                <wp:posOffset>10238740</wp:posOffset>
              </wp:positionV>
              <wp:extent cx="7561580" cy="311150"/>
              <wp:effectExtent l="0" t="0" r="0" b="0"/>
              <wp:wrapNone/>
              <wp:docPr id="28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90" name="Freeform 2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2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3"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A36B09B" id="Group 241" o:spid="_x0000_s1026" style="position:absolute;margin-left:0;margin-top:806.2pt;width:595.4pt;height:24.5pt;z-index:-2516418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muPw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">
              <v:shape id="Freeform 2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">
                <v:imagedata r:id="rId2" o:title=""/>
              </v:shape>
              <w10:wrap anchorx="page" anchory="page"/>
            </v:group>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5648" behindDoc="1" locked="0" layoutInCell="1" allowOverlap="1" wp14:anchorId="7A32A6D7" wp14:editId="04377AD9">
              <wp:simplePos x="0" y="0"/>
              <wp:positionH relativeFrom="page">
                <wp:posOffset>0</wp:posOffset>
              </wp:positionH>
              <wp:positionV relativeFrom="page">
                <wp:posOffset>10238740</wp:posOffset>
              </wp:positionV>
              <wp:extent cx="7561580" cy="311150"/>
              <wp:effectExtent l="0" t="0" r="0" b="0"/>
              <wp:wrapNone/>
              <wp:docPr id="284"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5" name="Freeform 2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2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32E726" id="Group 236" o:spid="_x0000_s1026" style="position:absolute;margin-left:0;margin-top:806.2pt;width:595.4pt;height:24.5pt;z-index:-2516408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Hk4N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">
              <v:shape id="Freeform 2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">
                <v:imagedata r:id="rId2" o:title=""/>
              </v:shape>
              <w10:wrap anchorx="page" anchory="page"/>
            </v:group>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6672" behindDoc="1" locked="0" layoutInCell="1" allowOverlap="1" wp14:anchorId="5F708A4E" wp14:editId="7B76CA5E">
              <wp:simplePos x="0" y="0"/>
              <wp:positionH relativeFrom="page">
                <wp:posOffset>0</wp:posOffset>
              </wp:positionH>
              <wp:positionV relativeFrom="page">
                <wp:posOffset>10238740</wp:posOffset>
              </wp:positionV>
              <wp:extent cx="7561580" cy="311150"/>
              <wp:effectExtent l="0" t="0" r="0" b="0"/>
              <wp:wrapNone/>
              <wp:docPr id="27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80" name="Freeform 2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2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0B140F8" id="Group 231" o:spid="_x0000_s1026" style="position:absolute;margin-left:0;margin-top:806.2pt;width:595.4pt;height:24.5pt;z-index:-25163980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">
              <v:shape id="Freeform 2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">
                <v:imagedata r:id="rId2" o:title=""/>
              </v:shape>
              <w10:wrap anchorx="page" anchory="page"/>
            </v:group>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7696" behindDoc="1" locked="0" layoutInCell="1" allowOverlap="1" wp14:anchorId="173E77E7" wp14:editId="528AA738">
              <wp:simplePos x="0" y="0"/>
              <wp:positionH relativeFrom="page">
                <wp:posOffset>0</wp:posOffset>
              </wp:positionH>
              <wp:positionV relativeFrom="page">
                <wp:posOffset>10238740</wp:posOffset>
              </wp:positionV>
              <wp:extent cx="7561580" cy="311150"/>
              <wp:effectExtent l="0" t="0" r="0" b="0"/>
              <wp:wrapNone/>
              <wp:docPr id="27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5" name="Freeform 2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8" name="Picture 2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3239011" id="Group 226" o:spid="_x0000_s1026" style="position:absolute;margin-left:0;margin-top:806.2pt;width:595.4pt;height:24.5pt;z-index:-2516387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HF8VNQgAAAImAAAOAAAAZHJzL2Uyb0RvYy54bWzsWm2P4jYQ/l6p/yHK&#10;x1Yccd4g0XHVHiynStf21NIfYJJAouatTlh2W/W/d8aOwWRjyO1JPV11Ky0JeGKP5/GM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">
              <v:shape id="Freeform 2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2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">
                <v:imagedata r:id="rId2" o:title=""/>
              </v:shape>
              <w10:wrap anchorx="page" anchory="page"/>
            </v:group>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8720" behindDoc="1" locked="0" layoutInCell="1" allowOverlap="1" wp14:anchorId="2C3DE211" wp14:editId="5D166E08">
              <wp:simplePos x="0" y="0"/>
              <wp:positionH relativeFrom="page">
                <wp:posOffset>0</wp:posOffset>
              </wp:positionH>
              <wp:positionV relativeFrom="page">
                <wp:posOffset>10238740</wp:posOffset>
              </wp:positionV>
              <wp:extent cx="7561580" cy="311150"/>
              <wp:effectExtent l="0" t="0" r="0" b="0"/>
              <wp:wrapNone/>
              <wp:docPr id="26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70" name="Freeform 2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2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2C07C7" id="Group 221" o:spid="_x0000_s1026" style="position:absolute;margin-left:0;margin-top:806.2pt;width:595.4pt;height:24.5pt;z-index:-25163776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2+XOw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">
              <v:shape id="Freeform 2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">
                <v:imagedata r:id="rId2" o:title=""/>
              </v:shape>
              <w10:wrap anchorx="page" anchory="page"/>
            </v:group>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79744" behindDoc="1" locked="0" layoutInCell="1" allowOverlap="1" wp14:anchorId="40880A2A" wp14:editId="3DFABE41">
              <wp:simplePos x="0" y="0"/>
              <wp:positionH relativeFrom="page">
                <wp:posOffset>0</wp:posOffset>
              </wp:positionH>
              <wp:positionV relativeFrom="page">
                <wp:posOffset>10238740</wp:posOffset>
              </wp:positionV>
              <wp:extent cx="7561580" cy="311150"/>
              <wp:effectExtent l="0" t="0" r="0" b="0"/>
              <wp:wrapNone/>
              <wp:docPr id="26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5" name="Freeform 2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2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8"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9F0E355" id="Group 216" o:spid="_x0000_s1026" style="position:absolute;margin-left:0;margin-top:806.2pt;width:595.4pt;height:24.5pt;z-index:-25163673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7/iNA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">
              <v:shape id="Freeform 2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">
                <v:imagedata r:id="rId2" o:title=""/>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0768" behindDoc="1" locked="0" layoutInCell="1" allowOverlap="1" wp14:anchorId="5761AB03" wp14:editId="58EA8567">
              <wp:simplePos x="0" y="0"/>
              <wp:positionH relativeFrom="page">
                <wp:posOffset>0</wp:posOffset>
              </wp:positionH>
              <wp:positionV relativeFrom="page">
                <wp:posOffset>10238740</wp:posOffset>
              </wp:positionV>
              <wp:extent cx="7561580" cy="311150"/>
              <wp:effectExtent l="0" t="0" r="0" b="0"/>
              <wp:wrapNone/>
              <wp:docPr id="25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60" name="Freeform 2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715C34" id="Group 211" o:spid="_x0000_s1026" style="position:absolute;margin-left:0;margin-top:806.2pt;width:595.4pt;height:24.5pt;z-index:-25163571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HSCPg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MNdNx9O1jKYQJP5ezSQE&#10;4TkW+xlIvWPFp+IjEz7C7Yfc/1zC8Lg7jp/3QljbHn/JA1BID1XO4XncsRRVgOPaI4/C0ykK4WOl&#10;+fDPieMSZwrB8mHMIoQ4dZj8CGLZPEZcYtoigH60qh8mxDNgyuGjtsefG9OZeCu3tLYM3YIJVzaY&#10;li/D9FNEi5CHqkS0JKYuuCEwXbMwxGkMsDoCVi4oMS3bgLZG0MwScL8JJTFsUKyB34iLK3CRkBLE&#10;QoAy5W8/gUJn/qGs3oU5Dwt9+FBWIiUCuOPBDmoHNqBhlyaQHT+PNENDoB1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">
              <v:shape id="Freeform 2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" path="m1490,l,,,242r12,77l47,386r52,52l166,473r76,12l1490,485,1490,xe" fillcolor="#011f5e" stroked="f">
                <v:path arrowok="t" o:connecttype="custom" o:connectlocs="1490,16126;0,16126;0,16368;12,16445;47,16512;99,16564;166,16599;242,16611;1490,16611;1490,16126" o:connectangles="0,0,0,0,0,0,0,0,0,0"/>
              </v:shape>
              <v:shape id="Freeform 2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">
                <v:imagedata r:id="rId2" o:title=""/>
              </v:shape>
              <w10:wrap anchorx="page" anchory="page"/>
            </v:group>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1792" behindDoc="1" locked="0" layoutInCell="1" allowOverlap="1" wp14:anchorId="380CAF2A" wp14:editId="59A8A391">
              <wp:simplePos x="0" y="0"/>
              <wp:positionH relativeFrom="page">
                <wp:posOffset>0</wp:posOffset>
              </wp:positionH>
              <wp:positionV relativeFrom="page">
                <wp:posOffset>10238740</wp:posOffset>
              </wp:positionV>
              <wp:extent cx="7561580" cy="311150"/>
              <wp:effectExtent l="0" t="0" r="0" b="0"/>
              <wp:wrapNone/>
              <wp:docPr id="25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5" name="Freeform 2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8" name="Picture 2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80A7A7" id="Group 206" o:spid="_x0000_s1026" style="position:absolute;margin-left:0;margin-top:806.2pt;width:595.4pt;height:24.5pt;z-index:-25163468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t7CNQ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">
              <v:shape id="Freeform 2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" path="m1490,l,,,242r12,77l47,386r52,52l166,473r76,12l1490,485,1490,xe" fillcolor="#011f5e" stroked="f">
                <v:path arrowok="t" o:connecttype="custom" o:connectlocs="1490,16126;0,16126;0,16368;12,16445;47,16512;99,16564;166,16599;242,16611;1490,16611;1490,16126" o:connectangles="0,0,0,0,0,0,0,0,0,0"/>
              </v:shape>
              <v:shape id="Freeform 2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">
                <v:imagedata r:id="rId2" o:title=""/>
              </v:shape>
              <w10:wrap anchorx="page" anchory="page"/>
            </v:group>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2816" behindDoc="1" locked="0" layoutInCell="1" allowOverlap="1" wp14:anchorId="3597CC31" wp14:editId="1B813777">
              <wp:simplePos x="0" y="0"/>
              <wp:positionH relativeFrom="page">
                <wp:posOffset>0</wp:posOffset>
              </wp:positionH>
              <wp:positionV relativeFrom="page">
                <wp:posOffset>10238740</wp:posOffset>
              </wp:positionV>
              <wp:extent cx="7561580" cy="311150"/>
              <wp:effectExtent l="0" t="0" r="0" b="0"/>
              <wp:wrapNone/>
              <wp:docPr id="24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50" name="Freeform 2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3233DFD" id="Group 201" o:spid="_x0000_s1026" style="position:absolute;margin-left:0;margin-top:806.2pt;width:595.4pt;height:24.5pt;z-index:-25163366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">
              <v:shape id="Freeform 2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3IwgAAANwAAAAPAAAAZHJzL2Rvd25yZXYueG1sRE9ba8Iw&#10;FH4f+B/CGextphMm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A3pj3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2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2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">
                <v:imagedata r:id="rId2" o:title=""/>
              </v:shape>
              <w10:wrap anchorx="page" anchory="page"/>
            </v:group>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3840" behindDoc="1" locked="0" layoutInCell="1" allowOverlap="1" wp14:anchorId="47398488" wp14:editId="049E2702">
              <wp:simplePos x="0" y="0"/>
              <wp:positionH relativeFrom="page">
                <wp:posOffset>0</wp:posOffset>
              </wp:positionH>
              <wp:positionV relativeFrom="page">
                <wp:posOffset>10238740</wp:posOffset>
              </wp:positionV>
              <wp:extent cx="7561580" cy="311150"/>
              <wp:effectExtent l="0" t="0" r="0" b="0"/>
              <wp:wrapNone/>
              <wp:docPr id="24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5" name="Freeform 20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9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9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161260C" id="Group 196" o:spid="_x0000_s1026" style="position:absolute;margin-left:0;margin-top:806.2pt;width:595.4pt;height:24.5pt;z-index:-25163264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">
              <v:shape id="Freeform 20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iNxQAAANwAAAAPAAAAZHJzL2Rvd25yZXYueG1sRI9Ba8JA&#10;FITvBf/D8oTe6kZp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CiCAi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9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AxQAAANwAAAAPAAAAZHJzL2Rvd25yZXYueG1sRI9Ba8JA&#10;FITvBf/D8gRvujG0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D/GwE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">
                <v:imagedata r:id="rId2" o:title=""/>
              </v:shape>
              <w10:wrap anchorx="page" anchory="page"/>
            </v:group>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4864" behindDoc="1" locked="0" layoutInCell="1" allowOverlap="1" wp14:anchorId="424B23C9" wp14:editId="57A8A85D">
              <wp:simplePos x="0" y="0"/>
              <wp:positionH relativeFrom="page">
                <wp:posOffset>0</wp:posOffset>
              </wp:positionH>
              <wp:positionV relativeFrom="page">
                <wp:posOffset>10238740</wp:posOffset>
              </wp:positionV>
              <wp:extent cx="7561580" cy="311150"/>
              <wp:effectExtent l="0" t="0" r="0" b="0"/>
              <wp:wrapNone/>
              <wp:docPr id="23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40" name="Freeform 19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9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19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3" name="Picture 1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242AB83" id="Group 191" o:spid="_x0000_s1026" style="position:absolute;margin-left:0;margin-top:806.2pt;width:595.4pt;height:24.5pt;z-index:-25163161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">
              <v:shape id="Freeform 19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6sVwgAAANwAAAAPAAAAZHJzL2Rvd25yZXYueG1sRE9ba8Iw&#10;FH4f+B/CGextppMh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Cyf6sV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9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l0xQAAANwAAAAPAAAAZHJzL2Rvd25yZXYueG1sRI9Ba8JA&#10;FITvBf/D8oTe6iah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Bw8pl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9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">
                <v:imagedata r:id="rId2" o:title=""/>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1312" behindDoc="1" locked="0" layoutInCell="1" allowOverlap="1" wp14:anchorId="05E740A1" wp14:editId="13A70E6C">
              <wp:simplePos x="0" y="0"/>
              <wp:positionH relativeFrom="page">
                <wp:posOffset>0</wp:posOffset>
              </wp:positionH>
              <wp:positionV relativeFrom="page">
                <wp:posOffset>10240645</wp:posOffset>
              </wp:positionV>
              <wp:extent cx="7564120" cy="311150"/>
              <wp:effectExtent l="0" t="0" r="0" b="0"/>
              <wp:wrapNone/>
              <wp:docPr id="3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311150"/>
                        <a:chOff x="0" y="16127"/>
                        <a:chExt cx="11912" cy="490"/>
                      </a:xfrm>
                    </wpg:grpSpPr>
                    <wps:wsp>
                      <wps:cNvPr id="359" name="Freeform 313"/>
                      <wps:cNvSpPr>
                        <a:spLocks/>
                      </wps:cNvSpPr>
                      <wps:spPr bwMode="auto">
                        <a:xfrm>
                          <a:off x="10428" y="16129"/>
                          <a:ext cx="1484" cy="485"/>
                        </a:xfrm>
                        <a:custGeom>
                          <a:avLst/>
                          <a:gdLst>
                            <a:gd name="T0" fmla="+- 0 11911 10428"/>
                            <a:gd name="T1" fmla="*/ T0 w 1484"/>
                            <a:gd name="T2" fmla="+- 0 16129 16129"/>
                            <a:gd name="T3" fmla="*/ 16129 h 485"/>
                            <a:gd name="T4" fmla="+- 0 10428 10428"/>
                            <a:gd name="T5" fmla="*/ T4 w 1484"/>
                            <a:gd name="T6" fmla="+- 0 16129 16129"/>
                            <a:gd name="T7" fmla="*/ 16129 h 485"/>
                            <a:gd name="T8" fmla="+- 0 10428 10428"/>
                            <a:gd name="T9" fmla="*/ T8 w 1484"/>
                            <a:gd name="T10" fmla="+- 0 16371 16129"/>
                            <a:gd name="T11" fmla="*/ 16371 h 485"/>
                            <a:gd name="T12" fmla="+- 0 10440 10428"/>
                            <a:gd name="T13" fmla="*/ T12 w 1484"/>
                            <a:gd name="T14" fmla="+- 0 16448 16129"/>
                            <a:gd name="T15" fmla="*/ 16448 h 485"/>
                            <a:gd name="T16" fmla="+- 0 10475 10428"/>
                            <a:gd name="T17" fmla="*/ T16 w 1484"/>
                            <a:gd name="T18" fmla="+- 0 16515 16129"/>
                            <a:gd name="T19" fmla="*/ 16515 h 485"/>
                            <a:gd name="T20" fmla="+- 0 10527 10428"/>
                            <a:gd name="T21" fmla="*/ T20 w 1484"/>
                            <a:gd name="T22" fmla="+- 0 16567 16129"/>
                            <a:gd name="T23" fmla="*/ 16567 h 485"/>
                            <a:gd name="T24" fmla="+- 0 10594 10428"/>
                            <a:gd name="T25" fmla="*/ T24 w 1484"/>
                            <a:gd name="T26" fmla="+- 0 16602 16129"/>
                            <a:gd name="T27" fmla="*/ 16602 h 485"/>
                            <a:gd name="T28" fmla="+- 0 10670 10428"/>
                            <a:gd name="T29" fmla="*/ T28 w 1484"/>
                            <a:gd name="T30" fmla="+- 0 16614 16129"/>
                            <a:gd name="T31" fmla="*/ 16614 h 485"/>
                            <a:gd name="T32" fmla="+- 0 11911 10428"/>
                            <a:gd name="T33" fmla="*/ T32 w 1484"/>
                            <a:gd name="T34" fmla="+- 0 16614 16129"/>
                            <a:gd name="T35" fmla="*/ 16614 h 485"/>
                            <a:gd name="T36" fmla="+- 0 11911 10428"/>
                            <a:gd name="T37" fmla="*/ T36 w 1484"/>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84" h="485">
                              <a:moveTo>
                                <a:pt x="1483" y="0"/>
                              </a:moveTo>
                              <a:lnTo>
                                <a:pt x="0" y="0"/>
                              </a:lnTo>
                              <a:lnTo>
                                <a:pt x="0" y="242"/>
                              </a:lnTo>
                              <a:lnTo>
                                <a:pt x="12" y="319"/>
                              </a:lnTo>
                              <a:lnTo>
                                <a:pt x="47" y="386"/>
                              </a:lnTo>
                              <a:lnTo>
                                <a:pt x="99" y="438"/>
                              </a:lnTo>
                              <a:lnTo>
                                <a:pt x="166" y="473"/>
                              </a:lnTo>
                              <a:lnTo>
                                <a:pt x="242" y="485"/>
                              </a:lnTo>
                              <a:lnTo>
                                <a:pt x="1483" y="485"/>
                              </a:lnTo>
                              <a:lnTo>
                                <a:pt x="1483"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12"/>
                      <wps:cNvSpPr>
                        <a:spLocks/>
                      </wps:cNvSpPr>
                      <wps:spPr bwMode="auto">
                        <a:xfrm>
                          <a:off x="10415" y="16129"/>
                          <a:ext cx="1490" cy="485"/>
                        </a:xfrm>
                        <a:custGeom>
                          <a:avLst/>
                          <a:gdLst>
                            <a:gd name="T0" fmla="+- 0 10415 10415"/>
                            <a:gd name="T1" fmla="*/ T0 w 1490"/>
                            <a:gd name="T2" fmla="+- 0 16129 16129"/>
                            <a:gd name="T3" fmla="*/ 16129 h 485"/>
                            <a:gd name="T4" fmla="+- 0 11905 10415"/>
                            <a:gd name="T5" fmla="*/ T4 w 1490"/>
                            <a:gd name="T6" fmla="+- 0 16129 16129"/>
                            <a:gd name="T7" fmla="*/ 16129 h 485"/>
                            <a:gd name="T8" fmla="+- 0 11905 10415"/>
                            <a:gd name="T9" fmla="*/ T8 w 1490"/>
                            <a:gd name="T10" fmla="+- 0 16614 16129"/>
                            <a:gd name="T11" fmla="*/ 16614 h 485"/>
                            <a:gd name="T12" fmla="+- 0 10657 10415"/>
                            <a:gd name="T13" fmla="*/ T12 w 1490"/>
                            <a:gd name="T14" fmla="+- 0 16614 16129"/>
                            <a:gd name="T15" fmla="*/ 16614 h 485"/>
                            <a:gd name="T16" fmla="+- 0 10581 10415"/>
                            <a:gd name="T17" fmla="*/ T16 w 1490"/>
                            <a:gd name="T18" fmla="+- 0 16602 16129"/>
                            <a:gd name="T19" fmla="*/ 16602 h 485"/>
                            <a:gd name="T20" fmla="+- 0 10514 10415"/>
                            <a:gd name="T21" fmla="*/ T20 w 1490"/>
                            <a:gd name="T22" fmla="+- 0 16567 16129"/>
                            <a:gd name="T23" fmla="*/ 16567 h 485"/>
                            <a:gd name="T24" fmla="+- 0 10462 10415"/>
                            <a:gd name="T25" fmla="*/ T24 w 1490"/>
                            <a:gd name="T26" fmla="+- 0 16515 16129"/>
                            <a:gd name="T27" fmla="*/ 16515 h 485"/>
                            <a:gd name="T28" fmla="+- 0 10427 10415"/>
                            <a:gd name="T29" fmla="*/ T28 w 1490"/>
                            <a:gd name="T30" fmla="+- 0 16448 16129"/>
                            <a:gd name="T31" fmla="*/ 16448 h 485"/>
                            <a:gd name="T32" fmla="+- 0 10415 10415"/>
                            <a:gd name="T33" fmla="*/ T32 w 1490"/>
                            <a:gd name="T34" fmla="+- 0 16371 16129"/>
                            <a:gd name="T35" fmla="*/ 16371 h 485"/>
                            <a:gd name="T36" fmla="+- 0 10415 10415"/>
                            <a:gd name="T37" fmla="*/ T36 w 1490"/>
                            <a:gd name="T38" fmla="+- 0 16129 16129"/>
                            <a:gd name="T39" fmla="*/ 1612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311"/>
                      <wps:cNvCnPr>
                        <a:cxnSpLocks noChangeShapeType="1"/>
                      </wps:cNvCnPr>
                      <wps:spPr bwMode="auto">
                        <a:xfrm>
                          <a:off x="0" y="16130"/>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5217A3" id="Group 310" o:spid="_x0000_s1026" style="position:absolute;margin-left:0;margin-top:806.35pt;width:595.6pt;height:24.5pt;z-index:-251655168;mso-position-horizontal-relative:page;mso-position-vertical-relative:page" coordorigin=",16127" coordsize="119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">
              <v:shape id="Freeform 313" o:spid="_x0000_s1027" style="position:absolute;left:10428;top:16129;width:1484;height:485;visibility:visible;mso-wrap-style:square;v-text-anchor:top" coordsize="148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" path="m1483,l,,,242r12,77l47,386r52,52l166,473r76,12l1483,485,1483,xe" fillcolor="#011f5e" stroked="f">
                <v:path arrowok="t" o:connecttype="custom" o:connectlocs="1483,16129;0,16129;0,16371;12,16448;47,16515;99,16567;166,16602;242,16614;1483,16614;1483,16129" o:connectangles="0,0,0,0,0,0,0,0,0,0"/>
              </v:shape>
              <v:shape id="Freeform 312" o:spid="_x0000_s1028" style="position:absolute;left:10415;top:16129;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" path="m,l1490,r,485l242,485,166,473,99,438,47,386,12,319,,242,,e" filled="f" strokecolor="#011f5e" strokeweight=".07619mm">
                <v:path arrowok="t" o:connecttype="custom" o:connectlocs="0,16129;1490,16129;1490,16614;242,16614;166,16602;99,16567;47,16515;12,16448;0,16371;0,16129" o:connectangles="0,0,0,0,0,0,0,0,0,0"/>
              </v:shape>
              <v:line id="Line 311" o:spid="_x0000_s1029" style="position:absolute;visibility:visible;mso-wrap-style:square" from="0,16130" to="11906,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" strokecolor="#011f5e" strokeweight=".07619mm"/>
              <w10:wrap anchorx="page" anchory="page"/>
            </v:group>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0AE105FA" wp14:editId="75AEF8E5">
              <wp:simplePos x="0" y="0"/>
              <wp:positionH relativeFrom="page">
                <wp:posOffset>6915150</wp:posOffset>
              </wp:positionH>
              <wp:positionV relativeFrom="page">
                <wp:posOffset>10255885</wp:posOffset>
              </wp:positionV>
              <wp:extent cx="211455" cy="180975"/>
              <wp:effectExtent l="0" t="0" r="0" b="0"/>
              <wp:wrapNone/>
              <wp:docPr id="35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5D9" w:rsidRDefault="001C65D9">
                          <w:pPr>
                            <w:pStyle w:val="BodyText"/>
                            <w:spacing w:before="11"/>
                            <w:ind w:left="20"/>
                          </w:pPr>
                          <w:r>
                            <w:rPr>
                              <w:color w:val="FFFFFF"/>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AE105FA" id="_x0000_t202" coordsize="21600,21600" o:spt="202" path="m,l,21600r21600,l21600,xe">
              <v:stroke joinstyle="miter"/>
              <v:path gradientshapeok="t" o:connecttype="rect"/>
            </v:shapetype>
            <v:shape id="Text Box 309" o:spid="_x0000_s1052" type="#_x0000_t202" style="position:absolute;left:0;text-align:left;margin-left:544.5pt;margin-top:807.55pt;width:16.6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ksvMRUaepWC430PrnqEA+i0Zav6O1F+VYiLdUP4jt5IKYaGkgoy9M1N&#10;9+zqhKMMyHb4ICoIRPZaWKCxlp0pHxQEATp06vHUHZNMCZuB74dRhFEJR37sJcv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" filled="f" stroked="f">
              <v:textbox inset="0,0,0,0">
                <w:txbxContent>
                  <w:p w:rsidR="001C65D9" w:rsidRDefault="001C65D9">
                    <w:pPr>
                      <w:pStyle w:val="BodyText"/>
                      <w:spacing w:before="11"/>
                      <w:ind w:left="20"/>
                    </w:pPr>
                    <w:r>
                      <w:rPr>
                        <w:color w:val="FFFFFF"/>
                      </w:rPr>
                      <w:t>viii</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5888" behindDoc="1" locked="0" layoutInCell="1" allowOverlap="1" wp14:anchorId="7C4FE986" wp14:editId="20BEAF8B">
              <wp:simplePos x="0" y="0"/>
              <wp:positionH relativeFrom="page">
                <wp:posOffset>0</wp:posOffset>
              </wp:positionH>
              <wp:positionV relativeFrom="page">
                <wp:posOffset>10238740</wp:posOffset>
              </wp:positionV>
              <wp:extent cx="7561580" cy="311150"/>
              <wp:effectExtent l="0" t="0" r="0" b="0"/>
              <wp:wrapNone/>
              <wp:docPr id="23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5" name="Freeform 19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8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8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8"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79774A" id="Group 186" o:spid="_x0000_s1026" style="position:absolute;margin-left:0;margin-top:806.2pt;width:595.4pt;height:24.5pt;z-index:-25163059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">
              <v:shape id="Freeform 19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8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">
                <v:imagedata r:id="rId2" o:title=""/>
              </v:shape>
              <w10:wrap anchorx="page" anchory="page"/>
            </v:group>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6912" behindDoc="1" locked="0" layoutInCell="1" allowOverlap="1" wp14:anchorId="4E6136B2" wp14:editId="027C2448">
              <wp:simplePos x="0" y="0"/>
              <wp:positionH relativeFrom="page">
                <wp:posOffset>0</wp:posOffset>
              </wp:positionH>
              <wp:positionV relativeFrom="page">
                <wp:posOffset>10238740</wp:posOffset>
              </wp:positionV>
              <wp:extent cx="7561580" cy="311150"/>
              <wp:effectExtent l="0" t="0" r="0" b="0"/>
              <wp:wrapNone/>
              <wp:docPr id="22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30" name="Freeform 18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8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8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1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BE767A" id="Group 181" o:spid="_x0000_s1026" style="position:absolute;margin-left:0;margin-top:806.2pt;width:595.4pt;height:24.5pt;z-index:-25162956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">
              <v:shape id="Freeform 18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8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8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">
                <v:imagedata r:id="rId2" o:title=""/>
              </v:shape>
              <w10:wrap anchorx="page" anchory="page"/>
            </v:group>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7936" behindDoc="1" locked="0" layoutInCell="1" allowOverlap="1" wp14:anchorId="6F889AEC" wp14:editId="66AC357D">
              <wp:simplePos x="0" y="0"/>
              <wp:positionH relativeFrom="page">
                <wp:posOffset>0</wp:posOffset>
              </wp:positionH>
              <wp:positionV relativeFrom="page">
                <wp:posOffset>10238740</wp:posOffset>
              </wp:positionV>
              <wp:extent cx="7561580" cy="311150"/>
              <wp:effectExtent l="0" t="0" r="0" b="0"/>
              <wp:wrapNone/>
              <wp:docPr id="22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5" name="Freeform 18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7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102025" id="Group 176" o:spid="_x0000_s1026" style="position:absolute;margin-left:0;margin-top:806.2pt;width:595.4pt;height:24.5pt;z-index:-25162854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">
              <v:shape id="Freeform 18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7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">
                <v:imagedata r:id="rId2" o:title=""/>
              </v:shape>
              <w10:wrap anchorx="page" anchory="page"/>
            </v:group>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88960" behindDoc="1" locked="0" layoutInCell="1" allowOverlap="1" wp14:anchorId="778CE096" wp14:editId="7290D512">
              <wp:simplePos x="0" y="0"/>
              <wp:positionH relativeFrom="page">
                <wp:posOffset>0</wp:posOffset>
              </wp:positionH>
              <wp:positionV relativeFrom="page">
                <wp:posOffset>10238740</wp:posOffset>
              </wp:positionV>
              <wp:extent cx="7561580" cy="311150"/>
              <wp:effectExtent l="0" t="0" r="0" b="0"/>
              <wp:wrapNone/>
              <wp:docPr id="21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20" name="Freeform 17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7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17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3"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36" y="16161"/>
                          <a:ext cx="2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FF822F3" id="Group 171" o:spid="_x0000_s1026" style="position:absolute;margin-left:0;margin-top:806.2pt;width:595.4pt;height:24.5pt;z-index:-25162752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">
              <v:shape id="Freeform 17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7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7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0" type="#_x0000_t75" style="position:absolute;left:10836;top:16161;width:27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">
                <v:imagedata r:id="rId2" o:title=""/>
              </v:shape>
              <w10:wrap anchorx="page" anchory="page"/>
            </v:group>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1008" behindDoc="1" locked="0" layoutInCell="1" allowOverlap="1" wp14:anchorId="5F39F1BD" wp14:editId="4CFBC93C">
              <wp:simplePos x="0" y="0"/>
              <wp:positionH relativeFrom="page">
                <wp:posOffset>0</wp:posOffset>
              </wp:positionH>
              <wp:positionV relativeFrom="page">
                <wp:posOffset>10238740</wp:posOffset>
              </wp:positionV>
              <wp:extent cx="7561580" cy="311150"/>
              <wp:effectExtent l="0" t="0" r="0" b="0"/>
              <wp:wrapNone/>
              <wp:docPr id="20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10" name="Freeform 16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6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16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3" name="Picture 1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025FC2" id="Group 161" o:spid="_x0000_s1026" style="position:absolute;margin-left:0;margin-top:806.2pt;width:595.4pt;height:24.5pt;z-index:-25162547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">
              <v:shape id="Freeform 16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6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6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">
                <v:imagedata r:id="rId2" o:title=""/>
              </v:shape>
              <w10:wrap anchorx="page" anchory="page"/>
            </v:group>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2032" behindDoc="1" locked="0" layoutInCell="1" allowOverlap="1" wp14:anchorId="7263DA03" wp14:editId="7BAF8F69">
              <wp:simplePos x="0" y="0"/>
              <wp:positionH relativeFrom="page">
                <wp:posOffset>0</wp:posOffset>
              </wp:positionH>
              <wp:positionV relativeFrom="page">
                <wp:posOffset>10238740</wp:posOffset>
              </wp:positionV>
              <wp:extent cx="7561580" cy="311150"/>
              <wp:effectExtent l="0" t="0" r="0" b="0"/>
              <wp:wrapNone/>
              <wp:docPr id="20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5" name="Freeform 16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5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1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5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3FAD161" id="Group 156" o:spid="_x0000_s1026" style="position:absolute;margin-left:0;margin-top:806.2pt;width:595.4pt;height:24.5pt;z-index:-25162444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">
              <v:shape id="Freeform 16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5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30" type="#_x0000_t75" style="position:absolute;left:10716;top:16161;width:35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">
                <v:imagedata r:id="rId2" o:title=""/>
              </v:shape>
              <w10:wrap anchorx="page" anchory="page"/>
            </v:group>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3056" behindDoc="1" locked="0" layoutInCell="1" allowOverlap="1" wp14:anchorId="191DA5C2" wp14:editId="216CCBA2">
              <wp:simplePos x="0" y="0"/>
              <wp:positionH relativeFrom="page">
                <wp:posOffset>0</wp:posOffset>
              </wp:positionH>
              <wp:positionV relativeFrom="page">
                <wp:posOffset>10238740</wp:posOffset>
              </wp:positionV>
              <wp:extent cx="7561580" cy="311150"/>
              <wp:effectExtent l="0" t="0" r="0" b="0"/>
              <wp:wrapNone/>
              <wp:docPr id="19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200" name="Freeform 15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5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3"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8C61EB3" id="Group 151" o:spid="_x0000_s1026" style="position:absolute;margin-left:0;margin-top:806.2pt;width:595.4pt;height:24.5pt;z-index:-25162342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">
              <v:shape id="Freeform 15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5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" path="m,l1490,r,485l242,485,166,473,99,438,47,386,12,319,,242,,e" filled="f" strokecolor="#011f5e" strokeweight=".07619mm">
                <v:path arrowok="t" o:connecttype="custom" o:connectlocs="0,16126;1490,16126;1490,16611;242,16611;166,16599;99,16564;47,16512;12,16445;0,16368;0,16126" o:connectangles="0,0,0,0,0,0,0,0,0,0"/>
              </v:shape>
              <v:line id="Line 15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">
                <v:imagedata r:id="rId2" o:title=""/>
              </v:shape>
              <w10:wrap anchorx="page" anchory="page"/>
            </v:group>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4080" behindDoc="1" locked="0" layoutInCell="1" allowOverlap="1" wp14:anchorId="65CCDC9E" wp14:editId="7F388045">
              <wp:simplePos x="0" y="0"/>
              <wp:positionH relativeFrom="page">
                <wp:posOffset>0</wp:posOffset>
              </wp:positionH>
              <wp:positionV relativeFrom="page">
                <wp:posOffset>10238740</wp:posOffset>
              </wp:positionV>
              <wp:extent cx="7561580" cy="311150"/>
              <wp:effectExtent l="0" t="0" r="0" b="0"/>
              <wp:wrapNone/>
              <wp:docPr id="19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5" name="Freeform 15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4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DFF9FA8" id="Group 146" o:spid="_x0000_s1026" style="position:absolute;margin-left:0;margin-top:806.2pt;width:595.4pt;height:24.5pt;z-index:-25162240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">
              <v:shape id="Freeform 15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4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">
                <v:imagedata r:id="rId2" o:title=""/>
              </v:shape>
              <w10:wrap anchorx="page" anchory="page"/>
            </v:group>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5104" behindDoc="1" locked="0" layoutInCell="1" allowOverlap="1" wp14:anchorId="359DE655" wp14:editId="059A09BF">
              <wp:simplePos x="0" y="0"/>
              <wp:positionH relativeFrom="page">
                <wp:posOffset>0</wp:posOffset>
              </wp:positionH>
              <wp:positionV relativeFrom="page">
                <wp:posOffset>10238740</wp:posOffset>
              </wp:positionV>
              <wp:extent cx="7561580" cy="311150"/>
              <wp:effectExtent l="0" t="0" r="0" b="0"/>
              <wp:wrapNone/>
              <wp:docPr id="18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90" name="Freeform 14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14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A49B9E2" id="Group 141" o:spid="_x0000_s1026" style="position:absolute;margin-left:0;margin-top:806.2pt;width:595.4pt;height:24.5pt;z-index:-25162137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">
              <v:shape id="Freeform 14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4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4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">
                <v:imagedata r:id="rId2" o:title=""/>
              </v:shape>
              <w10:wrap anchorx="page" anchory="page"/>
            </v:group>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6128" behindDoc="1" locked="0" layoutInCell="1" allowOverlap="1" wp14:anchorId="0174A714" wp14:editId="733A50B3">
              <wp:simplePos x="0" y="0"/>
              <wp:positionH relativeFrom="page">
                <wp:posOffset>0</wp:posOffset>
              </wp:positionH>
              <wp:positionV relativeFrom="page">
                <wp:posOffset>10238740</wp:posOffset>
              </wp:positionV>
              <wp:extent cx="7561580" cy="311150"/>
              <wp:effectExtent l="0" t="0" r="0" b="0"/>
              <wp:wrapNone/>
              <wp:docPr id="184"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5" name="Freeform 14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3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3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221083" id="Group 136" o:spid="_x0000_s1026" style="position:absolute;margin-left:0;margin-top:806.2pt;width:595.4pt;height:24.5pt;z-index:-25162035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">
              <v:shape id="Freeform 14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3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3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">
                <v:imagedata r:id="rId2" o:title=""/>
              </v:shape>
              <w10:wrap anchorx="page" anchory="page"/>
            </v:group>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7152" behindDoc="1" locked="0" layoutInCell="1" allowOverlap="1" wp14:anchorId="1F36EA34" wp14:editId="18C37F9F">
              <wp:simplePos x="0" y="0"/>
              <wp:positionH relativeFrom="page">
                <wp:posOffset>0</wp:posOffset>
              </wp:positionH>
              <wp:positionV relativeFrom="page">
                <wp:posOffset>10238740</wp:posOffset>
              </wp:positionV>
              <wp:extent cx="7561580" cy="311150"/>
              <wp:effectExtent l="0" t="0" r="0" b="0"/>
              <wp:wrapNone/>
              <wp:docPr id="17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80" name="Freeform 13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3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3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61042F" id="Group 131" o:spid="_x0000_s1026" style="position:absolute;margin-left:0;margin-top:806.2pt;width:595.4pt;height:24.5pt;z-index:-25161932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">
              <v:shape id="Freeform 13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3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3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">
                <v:imagedata r:id="rId2" o:title=""/>
              </v:shape>
              <w10:wrap anchorx="page" anchory="page"/>
            </v:group>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8176" behindDoc="1" locked="0" layoutInCell="1" allowOverlap="1" wp14:anchorId="1F03A91E" wp14:editId="6A7B99C5">
              <wp:simplePos x="0" y="0"/>
              <wp:positionH relativeFrom="page">
                <wp:posOffset>0</wp:posOffset>
              </wp:positionH>
              <wp:positionV relativeFrom="page">
                <wp:posOffset>10238740</wp:posOffset>
              </wp:positionV>
              <wp:extent cx="7561580" cy="311150"/>
              <wp:effectExtent l="0" t="0" r="0" b="0"/>
              <wp:wrapNone/>
              <wp:docPr id="17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5" name="Freeform 13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2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2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E759C8" id="Group 126" o:spid="_x0000_s1026" style="position:absolute;margin-left:0;margin-top:806.2pt;width:595.4pt;height:24.5pt;z-index:-25161830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">
              <v:shape id="Freeform 13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" path="m1490,l,,,242r12,77l47,386r52,52l166,473r76,12l1490,485,1490,xe" fillcolor="#011f5e" stroked="f">
                <v:path arrowok="t" o:connecttype="custom" o:connectlocs="1490,16126;0,16126;0,16368;12,16445;47,16512;99,16564;166,16599;242,16611;1490,16611;1490,16126" o:connectangles="0,0,0,0,0,0,0,0,0,0"/>
              </v:shape>
              <v:shape id="Freeform 12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">
                <v:imagedata r:id="rId2" o:title=""/>
              </v:shape>
              <w10:wrap anchorx="page" anchory="page"/>
            </v:group>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99200" behindDoc="1" locked="0" layoutInCell="1" allowOverlap="1" wp14:anchorId="22C70B69" wp14:editId="490D83C0">
              <wp:simplePos x="0" y="0"/>
              <wp:positionH relativeFrom="page">
                <wp:posOffset>0</wp:posOffset>
              </wp:positionH>
              <wp:positionV relativeFrom="page">
                <wp:posOffset>10238740</wp:posOffset>
              </wp:positionV>
              <wp:extent cx="7561580" cy="311150"/>
              <wp:effectExtent l="0" t="0" r="0" b="0"/>
              <wp:wrapNone/>
              <wp:docPr id="16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70" name="Freeform 12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2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12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3"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A29280" id="Group 121" o:spid="_x0000_s1026" style="position:absolute;margin-left:0;margin-top:806.2pt;width:595.4pt;height:24.5pt;z-index:-251617280;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">
              <v:shape id="Freeform 12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2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2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">
                <v:imagedata r:id="rId2" o:title=""/>
              </v:shape>
              <w10:wrap anchorx="page" anchory="page"/>
            </v:group>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700224" behindDoc="1" locked="0" layoutInCell="1" allowOverlap="1" wp14:anchorId="268436F7" wp14:editId="393D6FE2">
              <wp:simplePos x="0" y="0"/>
              <wp:positionH relativeFrom="page">
                <wp:posOffset>0</wp:posOffset>
              </wp:positionH>
              <wp:positionV relativeFrom="page">
                <wp:posOffset>10238740</wp:posOffset>
              </wp:positionV>
              <wp:extent cx="7561580" cy="311150"/>
              <wp:effectExtent l="0" t="0" r="0" b="0"/>
              <wp:wrapNone/>
              <wp:docPr id="16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5" name="Freeform 12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11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 name="Picture 1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D61646A" id="Group 116" o:spid="_x0000_s1026" style="position:absolute;margin-left:0;margin-top:806.2pt;width:595.4pt;height:24.5pt;z-index:-251616256;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">
              <v:shape id="Freeform 12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1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1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">
                <v:imagedata r:id="rId2" o:title=""/>
              </v:shape>
              <w10:wrap anchorx="page" anchory="page"/>
            </v:group>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701248" behindDoc="1" locked="0" layoutInCell="1" allowOverlap="1" wp14:anchorId="04F9F5E4" wp14:editId="045AD591">
              <wp:simplePos x="0" y="0"/>
              <wp:positionH relativeFrom="page">
                <wp:posOffset>0</wp:posOffset>
              </wp:positionH>
              <wp:positionV relativeFrom="page">
                <wp:posOffset>10238740</wp:posOffset>
              </wp:positionV>
              <wp:extent cx="7561580" cy="311150"/>
              <wp:effectExtent l="0" t="0" r="0" b="0"/>
              <wp:wrapNone/>
              <wp:docPr id="15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60" name="Freeform 11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1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1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626DF4F" id="Group 111" o:spid="_x0000_s1026" style="position:absolute;margin-left:0;margin-top:806.2pt;width:595.4pt;height:24.5pt;z-index:-251615232;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">
              <v:shape id="Freeform 11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1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1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">
                <v:imagedata r:id="rId2" o:title=""/>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702272" behindDoc="1" locked="0" layoutInCell="1" allowOverlap="1" wp14:anchorId="2BBFD5D2" wp14:editId="797AB154">
              <wp:simplePos x="0" y="0"/>
              <wp:positionH relativeFrom="page">
                <wp:posOffset>0</wp:posOffset>
              </wp:positionH>
              <wp:positionV relativeFrom="page">
                <wp:posOffset>10238740</wp:posOffset>
              </wp:positionV>
              <wp:extent cx="7561580" cy="311150"/>
              <wp:effectExtent l="0" t="0" r="0" b="0"/>
              <wp:wrapNone/>
              <wp:docPr id="15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5" name="Freeform 110"/>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9"/>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08"/>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F1E771" id="Group 106" o:spid="_x0000_s1026" style="position:absolute;margin-left:0;margin-top:806.2pt;width:595.4pt;height:24.5pt;z-index:-251614208;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">
              <v:shape id="Freeform 110"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" path="m1490,l,,,242r12,77l47,386r52,52l166,473r76,12l1490,485,1490,xe" fillcolor="#011f5e" stroked="f">
                <v:path arrowok="t" o:connecttype="custom" o:connectlocs="1490,16126;0,16126;0,16368;12,16445;47,16512;99,16564;166,16599;242,16611;1490,16611;1490,16126" o:connectangles="0,0,0,0,0,0,0,0,0,0"/>
              </v:shape>
              <v:shape id="Freeform 109"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" path="m,l1490,r,485l242,485,166,473,99,438,47,386,12,319,,242,,e" filled="f" strokecolor="#011f5e" strokeweight=".07619mm">
                <v:path arrowok="t" o:connecttype="custom" o:connectlocs="0,16126;1490,16126;1490,16611;242,16611;166,16599;99,16564;47,16512;12,16445;0,16368;0,16126" o:connectangles="0,0,0,0,0,0,0,0,0,0"/>
              </v:shape>
              <v:line id="Line 108"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">
                <v:imagedata r:id="rId2" o:title=""/>
              </v:shape>
              <w10:wrap anchorx="page" anchory="page"/>
            </v:group>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703296" behindDoc="1" locked="0" layoutInCell="1" allowOverlap="1" wp14:anchorId="72F1CDC3" wp14:editId="416FA18F">
              <wp:simplePos x="0" y="0"/>
              <wp:positionH relativeFrom="page">
                <wp:posOffset>0</wp:posOffset>
              </wp:positionH>
              <wp:positionV relativeFrom="page">
                <wp:posOffset>10238740</wp:posOffset>
              </wp:positionV>
              <wp:extent cx="7561580" cy="311150"/>
              <wp:effectExtent l="0" t="0" r="0" b="0"/>
              <wp:wrapNone/>
              <wp:docPr id="14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311150"/>
                        <a:chOff x="0" y="16124"/>
                        <a:chExt cx="11908" cy="490"/>
                      </a:xfrm>
                    </wpg:grpSpPr>
                    <wps:wsp>
                      <wps:cNvPr id="150" name="Freeform 105"/>
                      <wps:cNvSpPr>
                        <a:spLocks/>
                      </wps:cNvSpPr>
                      <wps:spPr bwMode="auto">
                        <a:xfrm>
                          <a:off x="10415" y="16126"/>
                          <a:ext cx="1490" cy="485"/>
                        </a:xfrm>
                        <a:custGeom>
                          <a:avLst/>
                          <a:gdLst>
                            <a:gd name="T0" fmla="+- 0 11905 10415"/>
                            <a:gd name="T1" fmla="*/ T0 w 1490"/>
                            <a:gd name="T2" fmla="+- 0 16126 16126"/>
                            <a:gd name="T3" fmla="*/ 16126 h 485"/>
                            <a:gd name="T4" fmla="+- 0 10415 10415"/>
                            <a:gd name="T5" fmla="*/ T4 w 1490"/>
                            <a:gd name="T6" fmla="+- 0 16126 16126"/>
                            <a:gd name="T7" fmla="*/ 16126 h 485"/>
                            <a:gd name="T8" fmla="+- 0 10415 10415"/>
                            <a:gd name="T9" fmla="*/ T8 w 1490"/>
                            <a:gd name="T10" fmla="+- 0 16368 16126"/>
                            <a:gd name="T11" fmla="*/ 16368 h 485"/>
                            <a:gd name="T12" fmla="+- 0 10427 10415"/>
                            <a:gd name="T13" fmla="*/ T12 w 1490"/>
                            <a:gd name="T14" fmla="+- 0 16445 16126"/>
                            <a:gd name="T15" fmla="*/ 16445 h 485"/>
                            <a:gd name="T16" fmla="+- 0 10462 10415"/>
                            <a:gd name="T17" fmla="*/ T16 w 1490"/>
                            <a:gd name="T18" fmla="+- 0 16512 16126"/>
                            <a:gd name="T19" fmla="*/ 16512 h 485"/>
                            <a:gd name="T20" fmla="+- 0 10514 10415"/>
                            <a:gd name="T21" fmla="*/ T20 w 1490"/>
                            <a:gd name="T22" fmla="+- 0 16564 16126"/>
                            <a:gd name="T23" fmla="*/ 16564 h 485"/>
                            <a:gd name="T24" fmla="+- 0 10581 10415"/>
                            <a:gd name="T25" fmla="*/ T24 w 1490"/>
                            <a:gd name="T26" fmla="+- 0 16599 16126"/>
                            <a:gd name="T27" fmla="*/ 16599 h 485"/>
                            <a:gd name="T28" fmla="+- 0 10657 10415"/>
                            <a:gd name="T29" fmla="*/ T28 w 1490"/>
                            <a:gd name="T30" fmla="+- 0 16611 16126"/>
                            <a:gd name="T31" fmla="*/ 16611 h 485"/>
                            <a:gd name="T32" fmla="+- 0 11905 10415"/>
                            <a:gd name="T33" fmla="*/ T32 w 1490"/>
                            <a:gd name="T34" fmla="+- 0 16611 16126"/>
                            <a:gd name="T35" fmla="*/ 16611 h 485"/>
                            <a:gd name="T36" fmla="+- 0 1190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1490" y="0"/>
                              </a:moveTo>
                              <a:lnTo>
                                <a:pt x="0" y="0"/>
                              </a:lnTo>
                              <a:lnTo>
                                <a:pt x="0" y="242"/>
                              </a:lnTo>
                              <a:lnTo>
                                <a:pt x="12" y="319"/>
                              </a:lnTo>
                              <a:lnTo>
                                <a:pt x="47" y="386"/>
                              </a:lnTo>
                              <a:lnTo>
                                <a:pt x="99" y="438"/>
                              </a:lnTo>
                              <a:lnTo>
                                <a:pt x="166" y="473"/>
                              </a:lnTo>
                              <a:lnTo>
                                <a:pt x="242" y="485"/>
                              </a:lnTo>
                              <a:lnTo>
                                <a:pt x="1490" y="485"/>
                              </a:lnTo>
                              <a:lnTo>
                                <a:pt x="1490" y="0"/>
                              </a:lnTo>
                              <a:close/>
                            </a:path>
                          </a:pathLst>
                        </a:custGeom>
                        <a:solidFill>
                          <a:srgbClr val="011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4"/>
                      <wps:cNvSpPr>
                        <a:spLocks/>
                      </wps:cNvSpPr>
                      <wps:spPr bwMode="auto">
                        <a:xfrm>
                          <a:off x="10415" y="16126"/>
                          <a:ext cx="1490" cy="485"/>
                        </a:xfrm>
                        <a:custGeom>
                          <a:avLst/>
                          <a:gdLst>
                            <a:gd name="T0" fmla="+- 0 10415 10415"/>
                            <a:gd name="T1" fmla="*/ T0 w 1490"/>
                            <a:gd name="T2" fmla="+- 0 16126 16126"/>
                            <a:gd name="T3" fmla="*/ 16126 h 485"/>
                            <a:gd name="T4" fmla="+- 0 11905 10415"/>
                            <a:gd name="T5" fmla="*/ T4 w 1490"/>
                            <a:gd name="T6" fmla="+- 0 16126 16126"/>
                            <a:gd name="T7" fmla="*/ 16126 h 485"/>
                            <a:gd name="T8" fmla="+- 0 11905 10415"/>
                            <a:gd name="T9" fmla="*/ T8 w 1490"/>
                            <a:gd name="T10" fmla="+- 0 16611 16126"/>
                            <a:gd name="T11" fmla="*/ 16611 h 485"/>
                            <a:gd name="T12" fmla="+- 0 10657 10415"/>
                            <a:gd name="T13" fmla="*/ T12 w 1490"/>
                            <a:gd name="T14" fmla="+- 0 16611 16126"/>
                            <a:gd name="T15" fmla="*/ 16611 h 485"/>
                            <a:gd name="T16" fmla="+- 0 10581 10415"/>
                            <a:gd name="T17" fmla="*/ T16 w 1490"/>
                            <a:gd name="T18" fmla="+- 0 16599 16126"/>
                            <a:gd name="T19" fmla="*/ 16599 h 485"/>
                            <a:gd name="T20" fmla="+- 0 10514 10415"/>
                            <a:gd name="T21" fmla="*/ T20 w 1490"/>
                            <a:gd name="T22" fmla="+- 0 16564 16126"/>
                            <a:gd name="T23" fmla="*/ 16564 h 485"/>
                            <a:gd name="T24" fmla="+- 0 10462 10415"/>
                            <a:gd name="T25" fmla="*/ T24 w 1490"/>
                            <a:gd name="T26" fmla="+- 0 16512 16126"/>
                            <a:gd name="T27" fmla="*/ 16512 h 485"/>
                            <a:gd name="T28" fmla="+- 0 10427 10415"/>
                            <a:gd name="T29" fmla="*/ T28 w 1490"/>
                            <a:gd name="T30" fmla="+- 0 16445 16126"/>
                            <a:gd name="T31" fmla="*/ 16445 h 485"/>
                            <a:gd name="T32" fmla="+- 0 10415 10415"/>
                            <a:gd name="T33" fmla="*/ T32 w 1490"/>
                            <a:gd name="T34" fmla="+- 0 16368 16126"/>
                            <a:gd name="T35" fmla="*/ 16368 h 485"/>
                            <a:gd name="T36" fmla="+- 0 10415 10415"/>
                            <a:gd name="T37" fmla="*/ T36 w 1490"/>
                            <a:gd name="T38" fmla="+- 0 16126 16126"/>
                            <a:gd name="T39" fmla="*/ 16126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0" h="485">
                              <a:moveTo>
                                <a:pt x="0" y="0"/>
                              </a:moveTo>
                              <a:lnTo>
                                <a:pt x="1490" y="0"/>
                              </a:lnTo>
                              <a:lnTo>
                                <a:pt x="1490" y="485"/>
                              </a:lnTo>
                              <a:lnTo>
                                <a:pt x="242" y="485"/>
                              </a:lnTo>
                              <a:lnTo>
                                <a:pt x="166" y="473"/>
                              </a:lnTo>
                              <a:lnTo>
                                <a:pt x="99" y="438"/>
                              </a:lnTo>
                              <a:lnTo>
                                <a:pt x="47" y="386"/>
                              </a:lnTo>
                              <a:lnTo>
                                <a:pt x="12" y="319"/>
                              </a:lnTo>
                              <a:lnTo>
                                <a:pt x="0" y="242"/>
                              </a:lnTo>
                              <a:lnTo>
                                <a:pt x="0" y="0"/>
                              </a:lnTo>
                            </a:path>
                          </a:pathLst>
                        </a:custGeom>
                        <a:noFill/>
                        <a:ln w="2743">
                          <a:solidFill>
                            <a:srgbClr val="011F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Line 103"/>
                      <wps:cNvCnPr>
                        <a:cxnSpLocks noChangeShapeType="1"/>
                      </wps:cNvCnPr>
                      <wps:spPr bwMode="auto">
                        <a:xfrm>
                          <a:off x="0" y="16127"/>
                          <a:ext cx="11906" cy="0"/>
                        </a:xfrm>
                        <a:prstGeom prst="line">
                          <a:avLst/>
                        </a:prstGeom>
                        <a:noFill/>
                        <a:ln w="2743">
                          <a:solidFill>
                            <a:srgbClr val="011F5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16" y="1616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E6C02D" id="Group 101" o:spid="_x0000_s1026" style="position:absolute;margin-left:0;margin-top:806.2pt;width:595.4pt;height:24.5pt;z-index:-251613184;mso-position-horizontal-relative:page;mso-position-vertical-relative:page" coordorigin=",16124" coordsize="11908,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">
              <v:shape id="Freeform 105" o:spid="_x0000_s1027"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" path="m1490,l,,,242r12,77l47,386r52,52l166,473r76,12l1490,485,1490,xe" fillcolor="#011f5e" stroked="f">
                <v:path arrowok="t" o:connecttype="custom" o:connectlocs="1490,16126;0,16126;0,16368;12,16445;47,16512;99,16564;166,16599;242,16611;1490,16611;1490,16126" o:connectangles="0,0,0,0,0,0,0,0,0,0"/>
              </v:shape>
              <v:shape id="Freeform 104" o:spid="_x0000_s1028" style="position:absolute;left:10415;top:16126;width:1490;height:485;visibility:visible;mso-wrap-style:square;v-text-anchor:top" coordsize="14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" path="m,l1490,r,485l242,485,166,473,99,438,47,386,12,319,,242,,e" filled="f" strokecolor="#011f5e" strokeweight=".07619mm">
                <v:path arrowok="t" o:connecttype="custom" o:connectlocs="0,16126;1490,16126;1490,16611;242,16611;166,16599;99,16564;47,16512;12,16445;0,16368;0,16126" o:connectangles="0,0,0,0,0,0,0,0,0,0"/>
              </v:shape>
              <v:line id="Line 103" o:spid="_x0000_s1029" style="position:absolute;visibility:visible;mso-wrap-style:square" from="0,16127" to="11906,16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" strokecolor="#011f5e" strokeweight=".076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0" type="#_x0000_t75" style="position:absolute;left:10716;top:16161;width:39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">
                <v:imagedata r:id="rId2" o:title=""/>
              </v:shape>
              <w10:wrap anchorx="page" anchory="page"/>
            </v:group>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0"/>
      </w:rPr>
    </w:pPr>
    <w:r>
      <w:rPr>
        <w:noProof/>
        <w:lang w:val="en-GB" w:eastAsia="en-GB"/>
      </w:rPr>
      <mc:AlternateContent>
        <mc:Choice Requires="wpg">
          <w:drawing>
            <wp:anchor distT="0" distB="0" distL="114300" distR="114300" simplePos="0" relativeHeight="251663360" behindDoc="1" locked="0" layoutInCell="1" allowOverlap="1" wp14:anchorId="548F686B" wp14:editId="1CA5BB32">
              <wp:simplePos x="0" y="0"/>
              <wp:positionH relativeFrom="page">
                <wp:posOffset>-1270</wp:posOffset>
              </wp:positionH>
              <wp:positionV relativeFrom="page">
                <wp:posOffset>10238740</wp:posOffset>
              </wp:positionV>
              <wp:extent cx="7562215" cy="311150"/>
              <wp:effectExtent l="0" t="0" r="0" b="0"/>
              <wp:wrapNone/>
              <wp:docPr id="35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311150"/>
                        <a:chOff x="-2" y="16124"/>
                        <a:chExt cx="11909" cy="490"/>
                      </a:xfrm>
                    </wpg:grpSpPr>
                    <wps:wsp>
                      <wps:cNvPr id="354" name="Freeform 308"/>
                      <wps:cNvSpPr>
                        <a:spLocks/>
                      </wps:cNvSpPr>
                      <wps:spPr bwMode="auto">
                        <a:xfrm>
                          <a:off x="0" y="16126"/>
                          <a:ext cx="1488" cy="485"/>
                        </a:xfrm>
                        <a:custGeom>
                          <a:avLst/>
                          <a:gdLst>
                            <a:gd name="T0" fmla="*/ 1488 w 1488"/>
                            <a:gd name="T1" fmla="+- 0 16126 16126"/>
                            <a:gd name="T2" fmla="*/ 16126 h 485"/>
                            <a:gd name="T3" fmla="*/ 0 w 1488"/>
                            <a:gd name="T4" fmla="+- 0 16126 16126"/>
                            <a:gd name="T5" fmla="*/ 16126 h 485"/>
                            <a:gd name="T6" fmla="*/ 0 w 1488"/>
                            <a:gd name="T7" fmla="+- 0 16611 16126"/>
                            <a:gd name="T8" fmla="*/ 16611 h 485"/>
                            <a:gd name="T9" fmla="*/ 1245 w 1488"/>
                            <a:gd name="T10" fmla="+- 0 16611 16126"/>
                            <a:gd name="T11" fmla="*/ 16611 h 485"/>
                            <a:gd name="T12" fmla="*/ 1322 w 1488"/>
                            <a:gd name="T13" fmla="+- 0 16599 16126"/>
                            <a:gd name="T14" fmla="*/ 16599 h 485"/>
                            <a:gd name="T15" fmla="*/ 1388 w 1488"/>
                            <a:gd name="T16" fmla="+- 0 16564 16126"/>
                            <a:gd name="T17" fmla="*/ 16564 h 485"/>
                            <a:gd name="T18" fmla="*/ 1441 w 1488"/>
                            <a:gd name="T19" fmla="+- 0 16512 16126"/>
                            <a:gd name="T20" fmla="*/ 16512 h 485"/>
                            <a:gd name="T21" fmla="*/ 1476 w 1488"/>
                            <a:gd name="T22" fmla="+- 0 16445 16126"/>
                            <a:gd name="T23" fmla="*/ 16445 h 485"/>
                            <a:gd name="T24" fmla="*/ 1488 w 1488"/>
                            <a:gd name="T25" fmla="+- 0 16368 16126"/>
                            <a:gd name="T26" fmla="*/ 16368 h 485"/>
                            <a:gd name="T27" fmla="*/ 1488 w 1488"/>
                            <a:gd name="T28" fmla="+- 0 16126 16126"/>
                            <a:gd name="T29" fmla="*/ 16126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488" h="485">
                              <a:moveTo>
                                <a:pt x="1488" y="0"/>
                              </a:moveTo>
                              <a:lnTo>
                                <a:pt x="0" y="0"/>
                              </a:lnTo>
                              <a:lnTo>
                                <a:pt x="0" y="485"/>
                              </a:lnTo>
                              <a:lnTo>
                                <a:pt x="1245" y="485"/>
                              </a:lnTo>
                              <a:lnTo>
                                <a:pt x="1322" y="473"/>
                              </a:lnTo>
                              <a:lnTo>
                                <a:pt x="1388" y="438"/>
                              </a:lnTo>
                              <a:lnTo>
                                <a:pt x="1441" y="386"/>
                              </a:lnTo>
                              <a:lnTo>
                                <a:pt x="1476" y="319"/>
                              </a:lnTo>
                              <a:lnTo>
                                <a:pt x="1488" y="242"/>
                              </a:lnTo>
                              <a:lnTo>
                                <a:pt x="1488"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07"/>
                      <wps:cNvSpPr>
                        <a:spLocks/>
                      </wps:cNvSpPr>
                      <wps:spPr bwMode="auto">
                        <a:xfrm>
                          <a:off x="0" y="16126"/>
                          <a:ext cx="11906" cy="485"/>
                        </a:xfrm>
                        <a:custGeom>
                          <a:avLst/>
                          <a:gdLst>
                            <a:gd name="T0" fmla="*/ 1488 w 11906"/>
                            <a:gd name="T1" fmla="+- 0 16126 16126"/>
                            <a:gd name="T2" fmla="*/ 16126 h 485"/>
                            <a:gd name="T3" fmla="*/ 0 w 11906"/>
                            <a:gd name="T4" fmla="+- 0 16126 16126"/>
                            <a:gd name="T5" fmla="*/ 16126 h 485"/>
                            <a:gd name="T6" fmla="*/ 0 w 11906"/>
                            <a:gd name="T7" fmla="+- 0 16611 16126"/>
                            <a:gd name="T8" fmla="*/ 16611 h 485"/>
                            <a:gd name="T9" fmla="*/ 1245 w 11906"/>
                            <a:gd name="T10" fmla="+- 0 16611 16126"/>
                            <a:gd name="T11" fmla="*/ 16611 h 485"/>
                            <a:gd name="T12" fmla="*/ 1322 w 11906"/>
                            <a:gd name="T13" fmla="+- 0 16599 16126"/>
                            <a:gd name="T14" fmla="*/ 16599 h 485"/>
                            <a:gd name="T15" fmla="*/ 1388 w 11906"/>
                            <a:gd name="T16" fmla="+- 0 16564 16126"/>
                            <a:gd name="T17" fmla="*/ 16564 h 485"/>
                            <a:gd name="T18" fmla="*/ 1441 w 11906"/>
                            <a:gd name="T19" fmla="+- 0 16512 16126"/>
                            <a:gd name="T20" fmla="*/ 16512 h 485"/>
                            <a:gd name="T21" fmla="*/ 1476 w 11906"/>
                            <a:gd name="T22" fmla="+- 0 16445 16126"/>
                            <a:gd name="T23" fmla="*/ 16445 h 485"/>
                            <a:gd name="T24" fmla="*/ 1488 w 11906"/>
                            <a:gd name="T25" fmla="+- 0 16368 16126"/>
                            <a:gd name="T26" fmla="*/ 16368 h 485"/>
                            <a:gd name="T27" fmla="*/ 1488 w 11906"/>
                            <a:gd name="T28" fmla="+- 0 16126 16126"/>
                            <a:gd name="T29" fmla="*/ 16126 h 485"/>
                            <a:gd name="T30" fmla="*/ 0 w 11906"/>
                            <a:gd name="T31" fmla="+- 0 16127 16126"/>
                            <a:gd name="T32" fmla="*/ 16127 h 485"/>
                            <a:gd name="T33" fmla="*/ 11906 w 11906"/>
                            <a:gd name="T34" fmla="+- 0 16127 16126"/>
                            <a:gd name="T35" fmla="*/ 16127 h 4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485">
                              <a:moveTo>
                                <a:pt x="1488" y="0"/>
                              </a:moveTo>
                              <a:lnTo>
                                <a:pt x="0" y="0"/>
                              </a:lnTo>
                              <a:lnTo>
                                <a:pt x="0" y="485"/>
                              </a:lnTo>
                              <a:lnTo>
                                <a:pt x="1245" y="485"/>
                              </a:lnTo>
                              <a:lnTo>
                                <a:pt x="1322" y="473"/>
                              </a:lnTo>
                              <a:lnTo>
                                <a:pt x="1388" y="438"/>
                              </a:lnTo>
                              <a:lnTo>
                                <a:pt x="1441" y="386"/>
                              </a:lnTo>
                              <a:lnTo>
                                <a:pt x="1476" y="319"/>
                              </a:lnTo>
                              <a:lnTo>
                                <a:pt x="1488" y="242"/>
                              </a:lnTo>
                              <a:lnTo>
                                <a:pt x="1488" y="0"/>
                              </a:lnTo>
                              <a:moveTo>
                                <a:pt x="0" y="1"/>
                              </a:moveTo>
                              <a:lnTo>
                                <a:pt x="11906" y="1"/>
                              </a:lnTo>
                            </a:path>
                          </a:pathLst>
                        </a:custGeom>
                        <a:noFill/>
                        <a:ln w="2743">
                          <a:solidFill>
                            <a:srgbClr val="00A6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7" y="16161"/>
                          <a:ext cx="15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4493C59" id="Group 305" o:spid="_x0000_s1026" style="position:absolute;margin-left:-.1pt;margin-top:806.2pt;width:595.45pt;height:24.5pt;z-index:-251653120;mso-position-horizontal-relative:page;mso-position-vertical-relative:page" coordorigin="-2,16124" coordsize="11909,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">
              <v:shape id="Freeform 308" o:spid="_x0000_s1027" style="position:absolute;top:16126;width:1488;height:485;visibility:visible;mso-wrap-style:square;v-text-anchor:top" coordsize="148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" path="m1488,l,,,485r1245,l1322,473r66,-35l1441,386r35,-67l1488,242,1488,xe" fillcolor="#00a650" stroked="f">
                <v:path arrowok="t" o:connecttype="custom" o:connectlocs="1488,16126;0,16126;0,16611;1245,16611;1322,16599;1388,16564;1441,16512;1476,16445;1488,16368;1488,16126" o:connectangles="0,0,0,0,0,0,0,0,0,0"/>
              </v:shape>
              <v:shape id="AutoShape 307" o:spid="_x0000_s1028" style="position:absolute;top:16126;width:11906;height:485;visibility:visible;mso-wrap-style:square;v-text-anchor:top" coordsize="1190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" path="m1488,l,,,485r1245,l1322,473r66,-35l1441,386r35,-67l1488,242,1488,m,1r11906,e" filled="f" strokecolor="#00a650" strokeweight=".07619mm">
                <v:path arrowok="t" o:connecttype="custom" o:connectlocs="1488,16126;0,16126;0,16611;1245,16611;1322,16599;1388,16564;1441,16512;1476,16445;1488,16368;1488,16126;0,16127;11906,1612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9" type="#_x0000_t75" style="position:absolute;left:837;top:16161;width:15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">
                <v:imagedata r:id="rId2" o:title=""/>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5D9" w:rsidRDefault="001C65D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8DB" w:rsidRDefault="000128DB">
      <w:r>
        <w:separator/>
      </w:r>
    </w:p>
  </w:footnote>
  <w:footnote w:type="continuationSeparator" w:id="0">
    <w:p w:rsidR="000128DB" w:rsidRDefault="000128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FA3"/>
    <w:multiLevelType w:val="hybridMultilevel"/>
    <w:tmpl w:val="C15220CA"/>
    <w:lvl w:ilvl="0" w:tplc="418606B6">
      <w:start w:val="1"/>
      <w:numFmt w:val="lowerLetter"/>
      <w:lvlText w:val="%1)"/>
      <w:lvlJc w:val="left"/>
      <w:pPr>
        <w:ind w:left="1080" w:hanging="361"/>
      </w:pPr>
      <w:rPr>
        <w:rFonts w:ascii="Times New Roman" w:eastAsia="Times New Roman" w:hAnsi="Times New Roman" w:cs="Times New Roman" w:hint="default"/>
        <w:spacing w:val="-1"/>
        <w:w w:val="99"/>
        <w:sz w:val="24"/>
        <w:szCs w:val="24"/>
        <w:lang w:val="en-US" w:eastAsia="en-US" w:bidi="ar-SA"/>
      </w:rPr>
    </w:lvl>
    <w:lvl w:ilvl="1" w:tplc="E744BD22">
      <w:start w:val="1"/>
      <w:numFmt w:val="decimal"/>
      <w:lvlText w:val="%2)"/>
      <w:lvlJc w:val="left"/>
      <w:pPr>
        <w:ind w:left="1322" w:hanging="481"/>
      </w:pPr>
      <w:rPr>
        <w:rFonts w:hint="default"/>
        <w:w w:val="100"/>
        <w:lang w:val="en-US" w:eastAsia="en-US" w:bidi="ar-SA"/>
      </w:rPr>
    </w:lvl>
    <w:lvl w:ilvl="2" w:tplc="329AA888">
      <w:start w:val="1"/>
      <w:numFmt w:val="decimal"/>
      <w:lvlText w:val="%3."/>
      <w:lvlJc w:val="left"/>
      <w:pPr>
        <w:ind w:left="1702" w:hanging="284"/>
      </w:pPr>
      <w:rPr>
        <w:rFonts w:hint="default"/>
        <w:w w:val="100"/>
        <w:lang w:val="en-US" w:eastAsia="en-US" w:bidi="ar-SA"/>
      </w:rPr>
    </w:lvl>
    <w:lvl w:ilvl="3" w:tplc="E634FB3A">
      <w:numFmt w:val="bullet"/>
      <w:lvlText w:val="•"/>
      <w:lvlJc w:val="left"/>
      <w:pPr>
        <w:ind w:left="2976" w:hanging="284"/>
      </w:pPr>
      <w:rPr>
        <w:rFonts w:hint="default"/>
        <w:lang w:val="en-US" w:eastAsia="en-US" w:bidi="ar-SA"/>
      </w:rPr>
    </w:lvl>
    <w:lvl w:ilvl="4" w:tplc="814CA7B8">
      <w:numFmt w:val="bullet"/>
      <w:lvlText w:val="•"/>
      <w:lvlJc w:val="left"/>
      <w:pPr>
        <w:ind w:left="4252" w:hanging="284"/>
      </w:pPr>
      <w:rPr>
        <w:rFonts w:hint="default"/>
        <w:lang w:val="en-US" w:eastAsia="en-US" w:bidi="ar-SA"/>
      </w:rPr>
    </w:lvl>
    <w:lvl w:ilvl="5" w:tplc="CD26CF2E">
      <w:numFmt w:val="bullet"/>
      <w:lvlText w:val="•"/>
      <w:lvlJc w:val="left"/>
      <w:pPr>
        <w:ind w:left="5529" w:hanging="284"/>
      </w:pPr>
      <w:rPr>
        <w:rFonts w:hint="default"/>
        <w:lang w:val="en-US" w:eastAsia="en-US" w:bidi="ar-SA"/>
      </w:rPr>
    </w:lvl>
    <w:lvl w:ilvl="6" w:tplc="B4CEF55E">
      <w:numFmt w:val="bullet"/>
      <w:lvlText w:val="•"/>
      <w:lvlJc w:val="left"/>
      <w:pPr>
        <w:ind w:left="6805" w:hanging="284"/>
      </w:pPr>
      <w:rPr>
        <w:rFonts w:hint="default"/>
        <w:lang w:val="en-US" w:eastAsia="en-US" w:bidi="ar-SA"/>
      </w:rPr>
    </w:lvl>
    <w:lvl w:ilvl="7" w:tplc="B812FCA8">
      <w:numFmt w:val="bullet"/>
      <w:lvlText w:val="•"/>
      <w:lvlJc w:val="left"/>
      <w:pPr>
        <w:ind w:left="8082" w:hanging="284"/>
      </w:pPr>
      <w:rPr>
        <w:rFonts w:hint="default"/>
        <w:lang w:val="en-US" w:eastAsia="en-US" w:bidi="ar-SA"/>
      </w:rPr>
    </w:lvl>
    <w:lvl w:ilvl="8" w:tplc="7D62B3B8">
      <w:numFmt w:val="bullet"/>
      <w:lvlText w:val="•"/>
      <w:lvlJc w:val="left"/>
      <w:pPr>
        <w:ind w:left="9358" w:hanging="284"/>
      </w:pPr>
      <w:rPr>
        <w:rFonts w:hint="default"/>
        <w:lang w:val="en-US" w:eastAsia="en-US" w:bidi="ar-SA"/>
      </w:rPr>
    </w:lvl>
  </w:abstractNum>
  <w:abstractNum w:abstractNumId="1" w15:restartNumberingAfterBreak="0">
    <w:nsid w:val="00AF716A"/>
    <w:multiLevelType w:val="hybridMultilevel"/>
    <w:tmpl w:val="79F885CE"/>
    <w:lvl w:ilvl="0" w:tplc="9AF42DEA">
      <w:start w:val="1"/>
      <w:numFmt w:val="lowerLetter"/>
      <w:lvlText w:val="%1)"/>
      <w:lvlJc w:val="left"/>
      <w:pPr>
        <w:ind w:left="2004" w:hanging="495"/>
      </w:pPr>
      <w:rPr>
        <w:rFonts w:ascii="Times New Roman" w:eastAsia="Times New Roman" w:hAnsi="Times New Roman" w:cs="Times New Roman" w:hint="default"/>
        <w:color w:val="221F1F"/>
        <w:w w:val="100"/>
        <w:sz w:val="22"/>
        <w:szCs w:val="22"/>
        <w:lang w:val="en-US" w:eastAsia="en-US" w:bidi="ar-SA"/>
      </w:rPr>
    </w:lvl>
    <w:lvl w:ilvl="1" w:tplc="B31EF244">
      <w:numFmt w:val="bullet"/>
      <w:lvlText w:val="•"/>
      <w:lvlJc w:val="left"/>
      <w:pPr>
        <w:ind w:left="2991" w:hanging="495"/>
      </w:pPr>
      <w:rPr>
        <w:rFonts w:hint="default"/>
        <w:lang w:val="en-US" w:eastAsia="en-US" w:bidi="ar-SA"/>
      </w:rPr>
    </w:lvl>
    <w:lvl w:ilvl="2" w:tplc="D0F28DB6">
      <w:numFmt w:val="bullet"/>
      <w:lvlText w:val="•"/>
      <w:lvlJc w:val="left"/>
      <w:pPr>
        <w:ind w:left="3982" w:hanging="495"/>
      </w:pPr>
      <w:rPr>
        <w:rFonts w:hint="default"/>
        <w:lang w:val="en-US" w:eastAsia="en-US" w:bidi="ar-SA"/>
      </w:rPr>
    </w:lvl>
    <w:lvl w:ilvl="3" w:tplc="151E9766">
      <w:numFmt w:val="bullet"/>
      <w:lvlText w:val="•"/>
      <w:lvlJc w:val="left"/>
      <w:pPr>
        <w:ind w:left="4973" w:hanging="495"/>
      </w:pPr>
      <w:rPr>
        <w:rFonts w:hint="default"/>
        <w:lang w:val="en-US" w:eastAsia="en-US" w:bidi="ar-SA"/>
      </w:rPr>
    </w:lvl>
    <w:lvl w:ilvl="4" w:tplc="8DDE1E98">
      <w:numFmt w:val="bullet"/>
      <w:lvlText w:val="•"/>
      <w:lvlJc w:val="left"/>
      <w:pPr>
        <w:ind w:left="5964" w:hanging="495"/>
      </w:pPr>
      <w:rPr>
        <w:rFonts w:hint="default"/>
        <w:lang w:val="en-US" w:eastAsia="en-US" w:bidi="ar-SA"/>
      </w:rPr>
    </w:lvl>
    <w:lvl w:ilvl="5" w:tplc="1AA80776">
      <w:numFmt w:val="bullet"/>
      <w:lvlText w:val="•"/>
      <w:lvlJc w:val="left"/>
      <w:pPr>
        <w:ind w:left="6955" w:hanging="495"/>
      </w:pPr>
      <w:rPr>
        <w:rFonts w:hint="default"/>
        <w:lang w:val="en-US" w:eastAsia="en-US" w:bidi="ar-SA"/>
      </w:rPr>
    </w:lvl>
    <w:lvl w:ilvl="6" w:tplc="B38A367C">
      <w:numFmt w:val="bullet"/>
      <w:lvlText w:val="•"/>
      <w:lvlJc w:val="left"/>
      <w:pPr>
        <w:ind w:left="7946" w:hanging="495"/>
      </w:pPr>
      <w:rPr>
        <w:rFonts w:hint="default"/>
        <w:lang w:val="en-US" w:eastAsia="en-US" w:bidi="ar-SA"/>
      </w:rPr>
    </w:lvl>
    <w:lvl w:ilvl="7" w:tplc="C240ACBA">
      <w:numFmt w:val="bullet"/>
      <w:lvlText w:val="•"/>
      <w:lvlJc w:val="left"/>
      <w:pPr>
        <w:ind w:left="8937" w:hanging="495"/>
      </w:pPr>
      <w:rPr>
        <w:rFonts w:hint="default"/>
        <w:lang w:val="en-US" w:eastAsia="en-US" w:bidi="ar-SA"/>
      </w:rPr>
    </w:lvl>
    <w:lvl w:ilvl="8" w:tplc="0344BA94">
      <w:numFmt w:val="bullet"/>
      <w:lvlText w:val="•"/>
      <w:lvlJc w:val="left"/>
      <w:pPr>
        <w:ind w:left="9928" w:hanging="495"/>
      </w:pPr>
      <w:rPr>
        <w:rFonts w:hint="default"/>
        <w:lang w:val="en-US" w:eastAsia="en-US" w:bidi="ar-SA"/>
      </w:rPr>
    </w:lvl>
  </w:abstractNum>
  <w:abstractNum w:abstractNumId="2" w15:restartNumberingAfterBreak="0">
    <w:nsid w:val="00E03FE1"/>
    <w:multiLevelType w:val="multilevel"/>
    <w:tmpl w:val="DAEAC7AE"/>
    <w:lvl w:ilvl="0">
      <w:start w:val="1"/>
      <w:numFmt w:val="decimal"/>
      <w:lvlText w:val="%1."/>
      <w:lvlJc w:val="left"/>
      <w:pPr>
        <w:ind w:left="1378" w:hanging="524"/>
      </w:pPr>
      <w:rPr>
        <w:rFonts w:hint="default"/>
        <w:b/>
        <w:bCs/>
        <w:w w:val="100"/>
        <w:lang w:val="en-US" w:eastAsia="en-US" w:bidi="ar-SA"/>
      </w:rPr>
    </w:lvl>
    <w:lvl w:ilvl="1">
      <w:start w:val="1"/>
      <w:numFmt w:val="decimal"/>
      <w:lvlText w:val="%1.%2"/>
      <w:lvlJc w:val="left"/>
      <w:pPr>
        <w:ind w:left="1378" w:hanging="524"/>
      </w:pPr>
      <w:rPr>
        <w:rFonts w:ascii="Times New Roman" w:eastAsia="Times New Roman" w:hAnsi="Times New Roman" w:cs="Times New Roman" w:hint="default"/>
        <w:color w:val="221F1F"/>
        <w:spacing w:val="-26"/>
        <w:w w:val="97"/>
        <w:sz w:val="22"/>
        <w:szCs w:val="22"/>
        <w:lang w:val="en-US" w:eastAsia="en-US" w:bidi="ar-SA"/>
      </w:rPr>
    </w:lvl>
    <w:lvl w:ilvl="2">
      <w:start w:val="1"/>
      <w:numFmt w:val="decimal"/>
      <w:lvlText w:val="%3)"/>
      <w:lvlJc w:val="left"/>
      <w:pPr>
        <w:ind w:left="1843" w:hanging="459"/>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292" w:hanging="456"/>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4702" w:hanging="456"/>
      </w:pPr>
      <w:rPr>
        <w:rFonts w:hint="default"/>
        <w:lang w:val="en-US" w:eastAsia="en-US" w:bidi="ar-SA"/>
      </w:rPr>
    </w:lvl>
    <w:lvl w:ilvl="5">
      <w:numFmt w:val="bullet"/>
      <w:lvlText w:val="•"/>
      <w:lvlJc w:val="left"/>
      <w:pPr>
        <w:ind w:left="5904" w:hanging="456"/>
      </w:pPr>
      <w:rPr>
        <w:rFonts w:hint="default"/>
        <w:lang w:val="en-US" w:eastAsia="en-US" w:bidi="ar-SA"/>
      </w:rPr>
    </w:lvl>
    <w:lvl w:ilvl="6">
      <w:numFmt w:val="bullet"/>
      <w:lvlText w:val="•"/>
      <w:lvlJc w:val="left"/>
      <w:pPr>
        <w:ind w:left="7105" w:hanging="456"/>
      </w:pPr>
      <w:rPr>
        <w:rFonts w:hint="default"/>
        <w:lang w:val="en-US" w:eastAsia="en-US" w:bidi="ar-SA"/>
      </w:rPr>
    </w:lvl>
    <w:lvl w:ilvl="7">
      <w:numFmt w:val="bullet"/>
      <w:lvlText w:val="•"/>
      <w:lvlJc w:val="left"/>
      <w:pPr>
        <w:ind w:left="8307" w:hanging="456"/>
      </w:pPr>
      <w:rPr>
        <w:rFonts w:hint="default"/>
        <w:lang w:val="en-US" w:eastAsia="en-US" w:bidi="ar-SA"/>
      </w:rPr>
    </w:lvl>
    <w:lvl w:ilvl="8">
      <w:numFmt w:val="bullet"/>
      <w:lvlText w:val="•"/>
      <w:lvlJc w:val="left"/>
      <w:pPr>
        <w:ind w:left="9508" w:hanging="456"/>
      </w:pPr>
      <w:rPr>
        <w:rFonts w:hint="default"/>
        <w:lang w:val="en-US" w:eastAsia="en-US" w:bidi="ar-SA"/>
      </w:rPr>
    </w:lvl>
  </w:abstractNum>
  <w:abstractNum w:abstractNumId="3" w15:restartNumberingAfterBreak="0">
    <w:nsid w:val="02786BA0"/>
    <w:multiLevelType w:val="hybridMultilevel"/>
    <w:tmpl w:val="29CA8252"/>
    <w:lvl w:ilvl="0" w:tplc="23C2481E">
      <w:start w:val="1"/>
      <w:numFmt w:val="lowerRoman"/>
      <w:lvlText w:val="(%1)"/>
      <w:lvlJc w:val="left"/>
      <w:pPr>
        <w:ind w:left="1409" w:hanging="709"/>
        <w:jc w:val="right"/>
      </w:pPr>
      <w:rPr>
        <w:rFonts w:hint="default"/>
        <w:b/>
        <w:bCs/>
        <w:w w:val="100"/>
        <w:lang w:val="en-US" w:eastAsia="en-US" w:bidi="ar-SA"/>
      </w:rPr>
    </w:lvl>
    <w:lvl w:ilvl="1" w:tplc="0E5E7FD8">
      <w:numFmt w:val="bullet"/>
      <w:lvlText w:val="•"/>
      <w:lvlJc w:val="left"/>
      <w:pPr>
        <w:ind w:left="1880" w:hanging="709"/>
      </w:pPr>
      <w:rPr>
        <w:rFonts w:hint="default"/>
        <w:lang w:val="en-US" w:eastAsia="en-US" w:bidi="ar-SA"/>
      </w:rPr>
    </w:lvl>
    <w:lvl w:ilvl="2" w:tplc="F1B0A826">
      <w:numFmt w:val="bullet"/>
      <w:lvlText w:val="•"/>
      <w:lvlJc w:val="left"/>
      <w:pPr>
        <w:ind w:left="2600" w:hanging="709"/>
      </w:pPr>
      <w:rPr>
        <w:rFonts w:hint="default"/>
        <w:lang w:val="en-US" w:eastAsia="en-US" w:bidi="ar-SA"/>
      </w:rPr>
    </w:lvl>
    <w:lvl w:ilvl="3" w:tplc="418E4270">
      <w:numFmt w:val="bullet"/>
      <w:lvlText w:val="•"/>
      <w:lvlJc w:val="left"/>
      <w:pPr>
        <w:ind w:left="3763" w:hanging="709"/>
      </w:pPr>
      <w:rPr>
        <w:rFonts w:hint="default"/>
        <w:lang w:val="en-US" w:eastAsia="en-US" w:bidi="ar-SA"/>
      </w:rPr>
    </w:lvl>
    <w:lvl w:ilvl="4" w:tplc="4C8645E8">
      <w:numFmt w:val="bullet"/>
      <w:lvlText w:val="•"/>
      <w:lvlJc w:val="left"/>
      <w:pPr>
        <w:ind w:left="4927" w:hanging="709"/>
      </w:pPr>
      <w:rPr>
        <w:rFonts w:hint="default"/>
        <w:lang w:val="en-US" w:eastAsia="en-US" w:bidi="ar-SA"/>
      </w:rPr>
    </w:lvl>
    <w:lvl w:ilvl="5" w:tplc="45507B10">
      <w:numFmt w:val="bullet"/>
      <w:lvlText w:val="•"/>
      <w:lvlJc w:val="left"/>
      <w:pPr>
        <w:ind w:left="6091" w:hanging="709"/>
      </w:pPr>
      <w:rPr>
        <w:rFonts w:hint="default"/>
        <w:lang w:val="en-US" w:eastAsia="en-US" w:bidi="ar-SA"/>
      </w:rPr>
    </w:lvl>
    <w:lvl w:ilvl="6" w:tplc="B434DBE8">
      <w:numFmt w:val="bullet"/>
      <w:lvlText w:val="•"/>
      <w:lvlJc w:val="left"/>
      <w:pPr>
        <w:ind w:left="7255" w:hanging="709"/>
      </w:pPr>
      <w:rPr>
        <w:rFonts w:hint="default"/>
        <w:lang w:val="en-US" w:eastAsia="en-US" w:bidi="ar-SA"/>
      </w:rPr>
    </w:lvl>
    <w:lvl w:ilvl="7" w:tplc="0BB6C2A8">
      <w:numFmt w:val="bullet"/>
      <w:lvlText w:val="•"/>
      <w:lvlJc w:val="left"/>
      <w:pPr>
        <w:ind w:left="8419" w:hanging="709"/>
      </w:pPr>
      <w:rPr>
        <w:rFonts w:hint="default"/>
        <w:lang w:val="en-US" w:eastAsia="en-US" w:bidi="ar-SA"/>
      </w:rPr>
    </w:lvl>
    <w:lvl w:ilvl="8" w:tplc="5FB86C7A">
      <w:numFmt w:val="bullet"/>
      <w:lvlText w:val="•"/>
      <w:lvlJc w:val="left"/>
      <w:pPr>
        <w:ind w:left="9583" w:hanging="709"/>
      </w:pPr>
      <w:rPr>
        <w:rFonts w:hint="default"/>
        <w:lang w:val="en-US" w:eastAsia="en-US" w:bidi="ar-SA"/>
      </w:rPr>
    </w:lvl>
  </w:abstractNum>
  <w:abstractNum w:abstractNumId="4" w15:restartNumberingAfterBreak="0">
    <w:nsid w:val="03494568"/>
    <w:multiLevelType w:val="multilevel"/>
    <w:tmpl w:val="1BB41056"/>
    <w:lvl w:ilvl="0">
      <w:start w:val="4"/>
      <w:numFmt w:val="decimal"/>
      <w:lvlText w:val="%1"/>
      <w:lvlJc w:val="left"/>
      <w:pPr>
        <w:ind w:left="1526" w:hanging="680"/>
      </w:pPr>
      <w:rPr>
        <w:rFonts w:hint="default"/>
        <w:lang w:val="en-US" w:eastAsia="en-US" w:bidi="ar-SA"/>
      </w:rPr>
    </w:lvl>
    <w:lvl w:ilvl="1">
      <w:start w:val="12"/>
      <w:numFmt w:val="decimal"/>
      <w:lvlText w:val="%1.%2"/>
      <w:lvlJc w:val="left"/>
      <w:pPr>
        <w:ind w:left="1526" w:hanging="680"/>
      </w:pPr>
      <w:rPr>
        <w:rFonts w:hint="default"/>
        <w:lang w:val="en-US" w:eastAsia="en-US" w:bidi="ar-SA"/>
      </w:rPr>
    </w:lvl>
    <w:lvl w:ilvl="2">
      <w:start w:val="1"/>
      <w:numFmt w:val="decimal"/>
      <w:lvlText w:val="%1.%2.%3"/>
      <w:lvlJc w:val="left"/>
      <w:pPr>
        <w:ind w:left="1526" w:hanging="680"/>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5" w15:restartNumberingAfterBreak="0">
    <w:nsid w:val="047934D9"/>
    <w:multiLevelType w:val="hybridMultilevel"/>
    <w:tmpl w:val="2BA26AC8"/>
    <w:lvl w:ilvl="0" w:tplc="EDBE40D0">
      <w:start w:val="3"/>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CA34A80C">
      <w:numFmt w:val="bullet"/>
      <w:lvlText w:val="•"/>
      <w:lvlJc w:val="left"/>
      <w:pPr>
        <w:ind w:left="2973" w:hanging="567"/>
      </w:pPr>
      <w:rPr>
        <w:rFonts w:hint="default"/>
        <w:lang w:val="en-US" w:eastAsia="en-US" w:bidi="ar-SA"/>
      </w:rPr>
    </w:lvl>
    <w:lvl w:ilvl="2" w:tplc="7388C25A">
      <w:numFmt w:val="bullet"/>
      <w:lvlText w:val="•"/>
      <w:lvlJc w:val="left"/>
      <w:pPr>
        <w:ind w:left="3966" w:hanging="567"/>
      </w:pPr>
      <w:rPr>
        <w:rFonts w:hint="default"/>
        <w:lang w:val="en-US" w:eastAsia="en-US" w:bidi="ar-SA"/>
      </w:rPr>
    </w:lvl>
    <w:lvl w:ilvl="3" w:tplc="AFA60EFC">
      <w:numFmt w:val="bullet"/>
      <w:lvlText w:val="•"/>
      <w:lvlJc w:val="left"/>
      <w:pPr>
        <w:ind w:left="4959" w:hanging="567"/>
      </w:pPr>
      <w:rPr>
        <w:rFonts w:hint="default"/>
        <w:lang w:val="en-US" w:eastAsia="en-US" w:bidi="ar-SA"/>
      </w:rPr>
    </w:lvl>
    <w:lvl w:ilvl="4" w:tplc="402661E0">
      <w:numFmt w:val="bullet"/>
      <w:lvlText w:val="•"/>
      <w:lvlJc w:val="left"/>
      <w:pPr>
        <w:ind w:left="5952" w:hanging="567"/>
      </w:pPr>
      <w:rPr>
        <w:rFonts w:hint="default"/>
        <w:lang w:val="en-US" w:eastAsia="en-US" w:bidi="ar-SA"/>
      </w:rPr>
    </w:lvl>
    <w:lvl w:ilvl="5" w:tplc="57502D3A">
      <w:numFmt w:val="bullet"/>
      <w:lvlText w:val="•"/>
      <w:lvlJc w:val="left"/>
      <w:pPr>
        <w:ind w:left="6945" w:hanging="567"/>
      </w:pPr>
      <w:rPr>
        <w:rFonts w:hint="default"/>
        <w:lang w:val="en-US" w:eastAsia="en-US" w:bidi="ar-SA"/>
      </w:rPr>
    </w:lvl>
    <w:lvl w:ilvl="6" w:tplc="530C4850">
      <w:numFmt w:val="bullet"/>
      <w:lvlText w:val="•"/>
      <w:lvlJc w:val="left"/>
      <w:pPr>
        <w:ind w:left="7938" w:hanging="567"/>
      </w:pPr>
      <w:rPr>
        <w:rFonts w:hint="default"/>
        <w:lang w:val="en-US" w:eastAsia="en-US" w:bidi="ar-SA"/>
      </w:rPr>
    </w:lvl>
    <w:lvl w:ilvl="7" w:tplc="B476BDD8">
      <w:numFmt w:val="bullet"/>
      <w:lvlText w:val="•"/>
      <w:lvlJc w:val="left"/>
      <w:pPr>
        <w:ind w:left="8931" w:hanging="567"/>
      </w:pPr>
      <w:rPr>
        <w:rFonts w:hint="default"/>
        <w:lang w:val="en-US" w:eastAsia="en-US" w:bidi="ar-SA"/>
      </w:rPr>
    </w:lvl>
    <w:lvl w:ilvl="8" w:tplc="7F543240">
      <w:numFmt w:val="bullet"/>
      <w:lvlText w:val="•"/>
      <w:lvlJc w:val="left"/>
      <w:pPr>
        <w:ind w:left="9924" w:hanging="567"/>
      </w:pPr>
      <w:rPr>
        <w:rFonts w:hint="default"/>
        <w:lang w:val="en-US" w:eastAsia="en-US" w:bidi="ar-SA"/>
      </w:rPr>
    </w:lvl>
  </w:abstractNum>
  <w:abstractNum w:abstractNumId="6" w15:restartNumberingAfterBreak="0">
    <w:nsid w:val="0511031B"/>
    <w:multiLevelType w:val="multilevel"/>
    <w:tmpl w:val="F9A6E748"/>
    <w:lvl w:ilvl="0">
      <w:start w:val="1"/>
      <w:numFmt w:val="decimal"/>
      <w:lvlText w:val="%1"/>
      <w:lvlJc w:val="left"/>
      <w:pPr>
        <w:ind w:left="1414" w:hanging="565"/>
      </w:pPr>
      <w:rPr>
        <w:rFonts w:hint="default"/>
        <w:lang w:val="en-US" w:eastAsia="en-US" w:bidi="ar-SA"/>
      </w:rPr>
    </w:lvl>
    <w:lvl w:ilvl="1">
      <w:start w:val="4"/>
      <w:numFmt w:val="decimal"/>
      <w:lvlText w:val="%1.%2"/>
      <w:lvlJc w:val="left"/>
      <w:pPr>
        <w:ind w:left="1414" w:hanging="565"/>
      </w:pPr>
      <w:rPr>
        <w:rFonts w:hint="default"/>
        <w:lang w:val="en-US" w:eastAsia="en-US" w:bidi="ar-SA"/>
      </w:rPr>
    </w:lvl>
    <w:lvl w:ilvl="2">
      <w:start w:val="1"/>
      <w:numFmt w:val="decimal"/>
      <w:lvlText w:val="%1.%2.%3"/>
      <w:lvlJc w:val="left"/>
      <w:pPr>
        <w:ind w:left="1414" w:hanging="565"/>
      </w:pPr>
      <w:rPr>
        <w:rFonts w:ascii="Times New Roman" w:eastAsia="Times New Roman" w:hAnsi="Times New Roman" w:cs="Times New Roman" w:hint="default"/>
        <w:b/>
        <w:bCs/>
        <w:color w:val="221F1F"/>
        <w:spacing w:val="-23"/>
        <w:w w:val="97"/>
        <w:sz w:val="22"/>
        <w:szCs w:val="22"/>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7" w15:restartNumberingAfterBreak="0">
    <w:nsid w:val="05BB0596"/>
    <w:multiLevelType w:val="multilevel"/>
    <w:tmpl w:val="363287F4"/>
    <w:lvl w:ilvl="0">
      <w:start w:val="1"/>
      <w:numFmt w:val="decimal"/>
      <w:lvlText w:val="%1"/>
      <w:lvlJc w:val="left"/>
      <w:pPr>
        <w:ind w:left="1630" w:hanging="752"/>
      </w:pPr>
      <w:rPr>
        <w:rFonts w:hint="default"/>
        <w:lang w:val="en-US" w:eastAsia="en-US" w:bidi="ar-SA"/>
      </w:rPr>
    </w:lvl>
    <w:lvl w:ilvl="1">
      <w:start w:val="12"/>
      <w:numFmt w:val="decimal"/>
      <w:lvlText w:val="%1.%2"/>
      <w:lvlJc w:val="left"/>
      <w:pPr>
        <w:ind w:left="1630" w:hanging="752"/>
      </w:pPr>
      <w:rPr>
        <w:rFonts w:hint="default"/>
        <w:lang w:val="en-US" w:eastAsia="en-US" w:bidi="ar-SA"/>
      </w:rPr>
    </w:lvl>
    <w:lvl w:ilvl="2">
      <w:start w:val="1"/>
      <w:numFmt w:val="decimal"/>
      <w:lvlText w:val="%1.%2.%3"/>
      <w:lvlJc w:val="left"/>
      <w:pPr>
        <w:ind w:left="1630" w:hanging="752"/>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721" w:hanging="752"/>
      </w:pPr>
      <w:rPr>
        <w:rFonts w:hint="default"/>
        <w:lang w:val="en-US" w:eastAsia="en-US" w:bidi="ar-SA"/>
      </w:rPr>
    </w:lvl>
    <w:lvl w:ilvl="4">
      <w:numFmt w:val="bullet"/>
      <w:lvlText w:val="•"/>
      <w:lvlJc w:val="left"/>
      <w:pPr>
        <w:ind w:left="5748" w:hanging="752"/>
      </w:pPr>
      <w:rPr>
        <w:rFonts w:hint="default"/>
        <w:lang w:val="en-US" w:eastAsia="en-US" w:bidi="ar-SA"/>
      </w:rPr>
    </w:lvl>
    <w:lvl w:ilvl="5">
      <w:numFmt w:val="bullet"/>
      <w:lvlText w:val="•"/>
      <w:lvlJc w:val="left"/>
      <w:pPr>
        <w:ind w:left="6775" w:hanging="752"/>
      </w:pPr>
      <w:rPr>
        <w:rFonts w:hint="default"/>
        <w:lang w:val="en-US" w:eastAsia="en-US" w:bidi="ar-SA"/>
      </w:rPr>
    </w:lvl>
    <w:lvl w:ilvl="6">
      <w:numFmt w:val="bullet"/>
      <w:lvlText w:val="•"/>
      <w:lvlJc w:val="left"/>
      <w:pPr>
        <w:ind w:left="7802" w:hanging="752"/>
      </w:pPr>
      <w:rPr>
        <w:rFonts w:hint="default"/>
        <w:lang w:val="en-US" w:eastAsia="en-US" w:bidi="ar-SA"/>
      </w:rPr>
    </w:lvl>
    <w:lvl w:ilvl="7">
      <w:numFmt w:val="bullet"/>
      <w:lvlText w:val="•"/>
      <w:lvlJc w:val="left"/>
      <w:pPr>
        <w:ind w:left="8829" w:hanging="752"/>
      </w:pPr>
      <w:rPr>
        <w:rFonts w:hint="default"/>
        <w:lang w:val="en-US" w:eastAsia="en-US" w:bidi="ar-SA"/>
      </w:rPr>
    </w:lvl>
    <w:lvl w:ilvl="8">
      <w:numFmt w:val="bullet"/>
      <w:lvlText w:val="•"/>
      <w:lvlJc w:val="left"/>
      <w:pPr>
        <w:ind w:left="9856" w:hanging="752"/>
      </w:pPr>
      <w:rPr>
        <w:rFonts w:hint="default"/>
        <w:lang w:val="en-US" w:eastAsia="en-US" w:bidi="ar-SA"/>
      </w:rPr>
    </w:lvl>
  </w:abstractNum>
  <w:abstractNum w:abstractNumId="8" w15:restartNumberingAfterBreak="0">
    <w:nsid w:val="05F71391"/>
    <w:multiLevelType w:val="hybridMultilevel"/>
    <w:tmpl w:val="C97AEA90"/>
    <w:lvl w:ilvl="0" w:tplc="398C1B1A">
      <w:start w:val="1"/>
      <w:numFmt w:val="decimal"/>
      <w:lvlText w:val="%1."/>
      <w:lvlJc w:val="left"/>
      <w:pPr>
        <w:ind w:left="274" w:hanging="180"/>
      </w:pPr>
      <w:rPr>
        <w:rFonts w:ascii="Times New Roman" w:eastAsia="Times New Roman" w:hAnsi="Times New Roman" w:cs="Times New Roman" w:hint="default"/>
        <w:spacing w:val="0"/>
        <w:w w:val="99"/>
        <w:sz w:val="20"/>
        <w:szCs w:val="20"/>
        <w:lang w:val="en-US" w:eastAsia="en-US" w:bidi="ar-SA"/>
      </w:rPr>
    </w:lvl>
    <w:lvl w:ilvl="1" w:tplc="FCE224EE">
      <w:numFmt w:val="bullet"/>
      <w:lvlText w:val="•"/>
      <w:lvlJc w:val="left"/>
      <w:pPr>
        <w:ind w:left="449" w:hanging="180"/>
      </w:pPr>
      <w:rPr>
        <w:rFonts w:hint="default"/>
        <w:lang w:val="en-US" w:eastAsia="en-US" w:bidi="ar-SA"/>
      </w:rPr>
    </w:lvl>
    <w:lvl w:ilvl="2" w:tplc="4844A57E">
      <w:numFmt w:val="bullet"/>
      <w:lvlText w:val="•"/>
      <w:lvlJc w:val="left"/>
      <w:pPr>
        <w:ind w:left="619" w:hanging="180"/>
      </w:pPr>
      <w:rPr>
        <w:rFonts w:hint="default"/>
        <w:lang w:val="en-US" w:eastAsia="en-US" w:bidi="ar-SA"/>
      </w:rPr>
    </w:lvl>
    <w:lvl w:ilvl="3" w:tplc="4560D6F6">
      <w:numFmt w:val="bullet"/>
      <w:lvlText w:val="•"/>
      <w:lvlJc w:val="left"/>
      <w:pPr>
        <w:ind w:left="789" w:hanging="180"/>
      </w:pPr>
      <w:rPr>
        <w:rFonts w:hint="default"/>
        <w:lang w:val="en-US" w:eastAsia="en-US" w:bidi="ar-SA"/>
      </w:rPr>
    </w:lvl>
    <w:lvl w:ilvl="4" w:tplc="30D6E2EA">
      <w:numFmt w:val="bullet"/>
      <w:lvlText w:val="•"/>
      <w:lvlJc w:val="left"/>
      <w:pPr>
        <w:ind w:left="958" w:hanging="180"/>
      </w:pPr>
      <w:rPr>
        <w:rFonts w:hint="default"/>
        <w:lang w:val="en-US" w:eastAsia="en-US" w:bidi="ar-SA"/>
      </w:rPr>
    </w:lvl>
    <w:lvl w:ilvl="5" w:tplc="A7A2A3C8">
      <w:numFmt w:val="bullet"/>
      <w:lvlText w:val="•"/>
      <w:lvlJc w:val="left"/>
      <w:pPr>
        <w:ind w:left="1128" w:hanging="180"/>
      </w:pPr>
      <w:rPr>
        <w:rFonts w:hint="default"/>
        <w:lang w:val="en-US" w:eastAsia="en-US" w:bidi="ar-SA"/>
      </w:rPr>
    </w:lvl>
    <w:lvl w:ilvl="6" w:tplc="AA449F66">
      <w:numFmt w:val="bullet"/>
      <w:lvlText w:val="•"/>
      <w:lvlJc w:val="left"/>
      <w:pPr>
        <w:ind w:left="1298" w:hanging="180"/>
      </w:pPr>
      <w:rPr>
        <w:rFonts w:hint="default"/>
        <w:lang w:val="en-US" w:eastAsia="en-US" w:bidi="ar-SA"/>
      </w:rPr>
    </w:lvl>
    <w:lvl w:ilvl="7" w:tplc="80D60896">
      <w:numFmt w:val="bullet"/>
      <w:lvlText w:val="•"/>
      <w:lvlJc w:val="left"/>
      <w:pPr>
        <w:ind w:left="1467" w:hanging="180"/>
      </w:pPr>
      <w:rPr>
        <w:rFonts w:hint="default"/>
        <w:lang w:val="en-US" w:eastAsia="en-US" w:bidi="ar-SA"/>
      </w:rPr>
    </w:lvl>
    <w:lvl w:ilvl="8" w:tplc="B50C4202">
      <w:numFmt w:val="bullet"/>
      <w:lvlText w:val="•"/>
      <w:lvlJc w:val="left"/>
      <w:pPr>
        <w:ind w:left="1637" w:hanging="180"/>
      </w:pPr>
      <w:rPr>
        <w:rFonts w:hint="default"/>
        <w:lang w:val="en-US" w:eastAsia="en-US" w:bidi="ar-SA"/>
      </w:rPr>
    </w:lvl>
  </w:abstractNum>
  <w:abstractNum w:abstractNumId="9" w15:restartNumberingAfterBreak="0">
    <w:nsid w:val="06F476C7"/>
    <w:multiLevelType w:val="hybridMultilevel"/>
    <w:tmpl w:val="F27E6490"/>
    <w:lvl w:ilvl="0" w:tplc="85C6A742">
      <w:numFmt w:val="bullet"/>
      <w:lvlText w:val=""/>
      <w:lvlJc w:val="left"/>
      <w:pPr>
        <w:ind w:left="700" w:hanging="721"/>
      </w:pPr>
      <w:rPr>
        <w:rFonts w:ascii="Wingdings" w:eastAsia="Wingdings" w:hAnsi="Wingdings" w:cs="Wingdings" w:hint="default"/>
        <w:w w:val="100"/>
        <w:sz w:val="22"/>
        <w:szCs w:val="22"/>
        <w:lang w:val="en-US" w:eastAsia="en-US" w:bidi="ar-SA"/>
      </w:rPr>
    </w:lvl>
    <w:lvl w:ilvl="1" w:tplc="3E4E8978">
      <w:numFmt w:val="bullet"/>
      <w:lvlText w:val="•"/>
      <w:lvlJc w:val="left"/>
      <w:pPr>
        <w:ind w:left="1821" w:hanging="721"/>
      </w:pPr>
      <w:rPr>
        <w:rFonts w:hint="default"/>
        <w:lang w:val="en-US" w:eastAsia="en-US" w:bidi="ar-SA"/>
      </w:rPr>
    </w:lvl>
    <w:lvl w:ilvl="2" w:tplc="3ED61FA6">
      <w:numFmt w:val="bullet"/>
      <w:lvlText w:val="•"/>
      <w:lvlJc w:val="left"/>
      <w:pPr>
        <w:ind w:left="2942" w:hanging="721"/>
      </w:pPr>
      <w:rPr>
        <w:rFonts w:hint="default"/>
        <w:lang w:val="en-US" w:eastAsia="en-US" w:bidi="ar-SA"/>
      </w:rPr>
    </w:lvl>
    <w:lvl w:ilvl="3" w:tplc="A0E4B924">
      <w:numFmt w:val="bullet"/>
      <w:lvlText w:val="•"/>
      <w:lvlJc w:val="left"/>
      <w:pPr>
        <w:ind w:left="4063" w:hanging="721"/>
      </w:pPr>
      <w:rPr>
        <w:rFonts w:hint="default"/>
        <w:lang w:val="en-US" w:eastAsia="en-US" w:bidi="ar-SA"/>
      </w:rPr>
    </w:lvl>
    <w:lvl w:ilvl="4" w:tplc="2F66A9E6">
      <w:numFmt w:val="bullet"/>
      <w:lvlText w:val="•"/>
      <w:lvlJc w:val="left"/>
      <w:pPr>
        <w:ind w:left="5184" w:hanging="721"/>
      </w:pPr>
      <w:rPr>
        <w:rFonts w:hint="default"/>
        <w:lang w:val="en-US" w:eastAsia="en-US" w:bidi="ar-SA"/>
      </w:rPr>
    </w:lvl>
    <w:lvl w:ilvl="5" w:tplc="6AB6214C">
      <w:numFmt w:val="bullet"/>
      <w:lvlText w:val="•"/>
      <w:lvlJc w:val="left"/>
      <w:pPr>
        <w:ind w:left="6305" w:hanging="721"/>
      </w:pPr>
      <w:rPr>
        <w:rFonts w:hint="default"/>
        <w:lang w:val="en-US" w:eastAsia="en-US" w:bidi="ar-SA"/>
      </w:rPr>
    </w:lvl>
    <w:lvl w:ilvl="6" w:tplc="B3E609FC">
      <w:numFmt w:val="bullet"/>
      <w:lvlText w:val="•"/>
      <w:lvlJc w:val="left"/>
      <w:pPr>
        <w:ind w:left="7426" w:hanging="721"/>
      </w:pPr>
      <w:rPr>
        <w:rFonts w:hint="default"/>
        <w:lang w:val="en-US" w:eastAsia="en-US" w:bidi="ar-SA"/>
      </w:rPr>
    </w:lvl>
    <w:lvl w:ilvl="7" w:tplc="5B66EF98">
      <w:numFmt w:val="bullet"/>
      <w:lvlText w:val="•"/>
      <w:lvlJc w:val="left"/>
      <w:pPr>
        <w:ind w:left="8547" w:hanging="721"/>
      </w:pPr>
      <w:rPr>
        <w:rFonts w:hint="default"/>
        <w:lang w:val="en-US" w:eastAsia="en-US" w:bidi="ar-SA"/>
      </w:rPr>
    </w:lvl>
    <w:lvl w:ilvl="8" w:tplc="4404BEBE">
      <w:numFmt w:val="bullet"/>
      <w:lvlText w:val="•"/>
      <w:lvlJc w:val="left"/>
      <w:pPr>
        <w:ind w:left="9668" w:hanging="721"/>
      </w:pPr>
      <w:rPr>
        <w:rFonts w:hint="default"/>
        <w:lang w:val="en-US" w:eastAsia="en-US" w:bidi="ar-SA"/>
      </w:rPr>
    </w:lvl>
  </w:abstractNum>
  <w:abstractNum w:abstractNumId="10" w15:restartNumberingAfterBreak="0">
    <w:nsid w:val="09FC39CC"/>
    <w:multiLevelType w:val="multilevel"/>
    <w:tmpl w:val="02ACEDFE"/>
    <w:lvl w:ilvl="0">
      <w:start w:val="3"/>
      <w:numFmt w:val="decimal"/>
      <w:lvlText w:val="%1"/>
      <w:lvlJc w:val="left"/>
      <w:pPr>
        <w:ind w:left="991" w:hanging="850"/>
      </w:pPr>
      <w:rPr>
        <w:rFonts w:hint="default"/>
        <w:lang w:val="en-US" w:eastAsia="en-US" w:bidi="ar-SA"/>
      </w:rPr>
    </w:lvl>
    <w:lvl w:ilvl="1">
      <w:numFmt w:val="decimal"/>
      <w:lvlText w:val="%1.%2"/>
      <w:lvlJc w:val="left"/>
      <w:pPr>
        <w:ind w:left="991" w:hanging="850"/>
      </w:pPr>
      <w:rPr>
        <w:rFonts w:ascii="Times New Roman" w:eastAsia="Times New Roman" w:hAnsi="Times New Roman" w:cs="Times New Roman" w:hint="default"/>
        <w:b/>
        <w:bCs/>
        <w:color w:val="221F1F"/>
        <w:spacing w:val="-30"/>
        <w:w w:val="97"/>
        <w:sz w:val="22"/>
        <w:szCs w:val="22"/>
        <w:lang w:val="en-US" w:eastAsia="en-US" w:bidi="ar-SA"/>
      </w:rPr>
    </w:lvl>
    <w:lvl w:ilvl="2">
      <w:start w:val="1"/>
      <w:numFmt w:val="lowerLetter"/>
      <w:lvlText w:val="%3)"/>
      <w:lvlJc w:val="left"/>
      <w:pPr>
        <w:ind w:left="2902" w:hanging="360"/>
      </w:pPr>
      <w:rPr>
        <w:rFonts w:hint="default"/>
        <w:w w:val="100"/>
        <w:lang w:val="en-US" w:eastAsia="en-US" w:bidi="ar-SA"/>
      </w:rPr>
    </w:lvl>
    <w:lvl w:ilvl="3">
      <w:numFmt w:val="bullet"/>
      <w:lvlText w:val="•"/>
      <w:lvlJc w:val="left"/>
      <w:pPr>
        <w:ind w:left="4902" w:hanging="360"/>
      </w:pPr>
      <w:rPr>
        <w:rFonts w:hint="default"/>
        <w:lang w:val="en-US" w:eastAsia="en-US" w:bidi="ar-SA"/>
      </w:rPr>
    </w:lvl>
    <w:lvl w:ilvl="4">
      <w:numFmt w:val="bullet"/>
      <w:lvlText w:val="•"/>
      <w:lvlJc w:val="left"/>
      <w:pPr>
        <w:ind w:left="5903" w:hanging="360"/>
      </w:pPr>
      <w:rPr>
        <w:rFonts w:hint="default"/>
        <w:lang w:val="en-US" w:eastAsia="en-US" w:bidi="ar-SA"/>
      </w:rPr>
    </w:lvl>
    <w:lvl w:ilvl="5">
      <w:numFmt w:val="bullet"/>
      <w:lvlText w:val="•"/>
      <w:lvlJc w:val="left"/>
      <w:pPr>
        <w:ind w:left="6904" w:hanging="360"/>
      </w:pPr>
      <w:rPr>
        <w:rFonts w:hint="default"/>
        <w:lang w:val="en-US" w:eastAsia="en-US" w:bidi="ar-SA"/>
      </w:rPr>
    </w:lvl>
    <w:lvl w:ilvl="6">
      <w:numFmt w:val="bullet"/>
      <w:lvlText w:val="•"/>
      <w:lvlJc w:val="left"/>
      <w:pPr>
        <w:ind w:left="7906" w:hanging="360"/>
      </w:pPr>
      <w:rPr>
        <w:rFonts w:hint="default"/>
        <w:lang w:val="en-US" w:eastAsia="en-US" w:bidi="ar-SA"/>
      </w:rPr>
    </w:lvl>
    <w:lvl w:ilvl="7">
      <w:numFmt w:val="bullet"/>
      <w:lvlText w:val="•"/>
      <w:lvlJc w:val="left"/>
      <w:pPr>
        <w:ind w:left="8907" w:hanging="360"/>
      </w:pPr>
      <w:rPr>
        <w:rFonts w:hint="default"/>
        <w:lang w:val="en-US" w:eastAsia="en-US" w:bidi="ar-SA"/>
      </w:rPr>
    </w:lvl>
    <w:lvl w:ilvl="8">
      <w:numFmt w:val="bullet"/>
      <w:lvlText w:val="•"/>
      <w:lvlJc w:val="left"/>
      <w:pPr>
        <w:ind w:left="9908" w:hanging="360"/>
      </w:pPr>
      <w:rPr>
        <w:rFonts w:hint="default"/>
        <w:lang w:val="en-US" w:eastAsia="en-US" w:bidi="ar-SA"/>
      </w:rPr>
    </w:lvl>
  </w:abstractNum>
  <w:abstractNum w:abstractNumId="11" w15:restartNumberingAfterBreak="0">
    <w:nsid w:val="0AB20954"/>
    <w:multiLevelType w:val="hybridMultilevel"/>
    <w:tmpl w:val="0BF07462"/>
    <w:lvl w:ilvl="0" w:tplc="3154BEF2">
      <w:start w:val="1"/>
      <w:numFmt w:val="decimal"/>
      <w:lvlText w:val="%1."/>
      <w:lvlJc w:val="left"/>
      <w:pPr>
        <w:ind w:left="1248" w:hanging="392"/>
      </w:pPr>
      <w:rPr>
        <w:rFonts w:ascii="Times New Roman" w:eastAsia="Times New Roman" w:hAnsi="Times New Roman" w:cs="Times New Roman" w:hint="default"/>
        <w:color w:val="221F1F"/>
        <w:spacing w:val="-20"/>
        <w:w w:val="100"/>
        <w:sz w:val="22"/>
        <w:szCs w:val="22"/>
        <w:lang w:val="en-US" w:eastAsia="en-US" w:bidi="ar-SA"/>
      </w:rPr>
    </w:lvl>
    <w:lvl w:ilvl="1" w:tplc="EB6648E8">
      <w:numFmt w:val="bullet"/>
      <w:lvlText w:val="•"/>
      <w:lvlJc w:val="left"/>
      <w:pPr>
        <w:ind w:left="2307" w:hanging="392"/>
      </w:pPr>
      <w:rPr>
        <w:rFonts w:hint="default"/>
        <w:lang w:val="en-US" w:eastAsia="en-US" w:bidi="ar-SA"/>
      </w:rPr>
    </w:lvl>
    <w:lvl w:ilvl="2" w:tplc="71761ECA">
      <w:numFmt w:val="bullet"/>
      <w:lvlText w:val="•"/>
      <w:lvlJc w:val="left"/>
      <w:pPr>
        <w:ind w:left="3374" w:hanging="392"/>
      </w:pPr>
      <w:rPr>
        <w:rFonts w:hint="default"/>
        <w:lang w:val="en-US" w:eastAsia="en-US" w:bidi="ar-SA"/>
      </w:rPr>
    </w:lvl>
    <w:lvl w:ilvl="3" w:tplc="7ACC5DF8">
      <w:numFmt w:val="bullet"/>
      <w:lvlText w:val="•"/>
      <w:lvlJc w:val="left"/>
      <w:pPr>
        <w:ind w:left="4441" w:hanging="392"/>
      </w:pPr>
      <w:rPr>
        <w:rFonts w:hint="default"/>
        <w:lang w:val="en-US" w:eastAsia="en-US" w:bidi="ar-SA"/>
      </w:rPr>
    </w:lvl>
    <w:lvl w:ilvl="4" w:tplc="6B74D286">
      <w:numFmt w:val="bullet"/>
      <w:lvlText w:val="•"/>
      <w:lvlJc w:val="left"/>
      <w:pPr>
        <w:ind w:left="5508" w:hanging="392"/>
      </w:pPr>
      <w:rPr>
        <w:rFonts w:hint="default"/>
        <w:lang w:val="en-US" w:eastAsia="en-US" w:bidi="ar-SA"/>
      </w:rPr>
    </w:lvl>
    <w:lvl w:ilvl="5" w:tplc="EC785FB0">
      <w:numFmt w:val="bullet"/>
      <w:lvlText w:val="•"/>
      <w:lvlJc w:val="left"/>
      <w:pPr>
        <w:ind w:left="6575" w:hanging="392"/>
      </w:pPr>
      <w:rPr>
        <w:rFonts w:hint="default"/>
        <w:lang w:val="en-US" w:eastAsia="en-US" w:bidi="ar-SA"/>
      </w:rPr>
    </w:lvl>
    <w:lvl w:ilvl="6" w:tplc="63FE8E48">
      <w:numFmt w:val="bullet"/>
      <w:lvlText w:val="•"/>
      <w:lvlJc w:val="left"/>
      <w:pPr>
        <w:ind w:left="7642" w:hanging="392"/>
      </w:pPr>
      <w:rPr>
        <w:rFonts w:hint="default"/>
        <w:lang w:val="en-US" w:eastAsia="en-US" w:bidi="ar-SA"/>
      </w:rPr>
    </w:lvl>
    <w:lvl w:ilvl="7" w:tplc="C3CE29C0">
      <w:numFmt w:val="bullet"/>
      <w:lvlText w:val="•"/>
      <w:lvlJc w:val="left"/>
      <w:pPr>
        <w:ind w:left="8709" w:hanging="392"/>
      </w:pPr>
      <w:rPr>
        <w:rFonts w:hint="default"/>
        <w:lang w:val="en-US" w:eastAsia="en-US" w:bidi="ar-SA"/>
      </w:rPr>
    </w:lvl>
    <w:lvl w:ilvl="8" w:tplc="010C6DEE">
      <w:numFmt w:val="bullet"/>
      <w:lvlText w:val="•"/>
      <w:lvlJc w:val="left"/>
      <w:pPr>
        <w:ind w:left="9776" w:hanging="392"/>
      </w:pPr>
      <w:rPr>
        <w:rFonts w:hint="default"/>
        <w:lang w:val="en-US" w:eastAsia="en-US" w:bidi="ar-SA"/>
      </w:rPr>
    </w:lvl>
  </w:abstractNum>
  <w:abstractNum w:abstractNumId="12" w15:restartNumberingAfterBreak="0">
    <w:nsid w:val="0D576F28"/>
    <w:multiLevelType w:val="hybridMultilevel"/>
    <w:tmpl w:val="5F2EFEC6"/>
    <w:lvl w:ilvl="0" w:tplc="BE40525E">
      <w:start w:val="1"/>
      <w:numFmt w:val="lowerLetter"/>
      <w:lvlText w:val="%1)"/>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1" w:tplc="4B62594E">
      <w:numFmt w:val="bullet"/>
      <w:lvlText w:val="•"/>
      <w:lvlJc w:val="left"/>
      <w:pPr>
        <w:ind w:left="2991" w:hanging="490"/>
      </w:pPr>
      <w:rPr>
        <w:rFonts w:hint="default"/>
        <w:lang w:val="en-US" w:eastAsia="en-US" w:bidi="ar-SA"/>
      </w:rPr>
    </w:lvl>
    <w:lvl w:ilvl="2" w:tplc="8CC8504C">
      <w:numFmt w:val="bullet"/>
      <w:lvlText w:val="•"/>
      <w:lvlJc w:val="left"/>
      <w:pPr>
        <w:ind w:left="3982" w:hanging="490"/>
      </w:pPr>
      <w:rPr>
        <w:rFonts w:hint="default"/>
        <w:lang w:val="en-US" w:eastAsia="en-US" w:bidi="ar-SA"/>
      </w:rPr>
    </w:lvl>
    <w:lvl w:ilvl="3" w:tplc="EBB4DE94">
      <w:numFmt w:val="bullet"/>
      <w:lvlText w:val="•"/>
      <w:lvlJc w:val="left"/>
      <w:pPr>
        <w:ind w:left="4973" w:hanging="490"/>
      </w:pPr>
      <w:rPr>
        <w:rFonts w:hint="default"/>
        <w:lang w:val="en-US" w:eastAsia="en-US" w:bidi="ar-SA"/>
      </w:rPr>
    </w:lvl>
    <w:lvl w:ilvl="4" w:tplc="530A0618">
      <w:numFmt w:val="bullet"/>
      <w:lvlText w:val="•"/>
      <w:lvlJc w:val="left"/>
      <w:pPr>
        <w:ind w:left="5964" w:hanging="490"/>
      </w:pPr>
      <w:rPr>
        <w:rFonts w:hint="default"/>
        <w:lang w:val="en-US" w:eastAsia="en-US" w:bidi="ar-SA"/>
      </w:rPr>
    </w:lvl>
    <w:lvl w:ilvl="5" w:tplc="10D0578C">
      <w:numFmt w:val="bullet"/>
      <w:lvlText w:val="•"/>
      <w:lvlJc w:val="left"/>
      <w:pPr>
        <w:ind w:left="6955" w:hanging="490"/>
      </w:pPr>
      <w:rPr>
        <w:rFonts w:hint="default"/>
        <w:lang w:val="en-US" w:eastAsia="en-US" w:bidi="ar-SA"/>
      </w:rPr>
    </w:lvl>
    <w:lvl w:ilvl="6" w:tplc="30BCFF3A">
      <w:numFmt w:val="bullet"/>
      <w:lvlText w:val="•"/>
      <w:lvlJc w:val="left"/>
      <w:pPr>
        <w:ind w:left="7946" w:hanging="490"/>
      </w:pPr>
      <w:rPr>
        <w:rFonts w:hint="default"/>
        <w:lang w:val="en-US" w:eastAsia="en-US" w:bidi="ar-SA"/>
      </w:rPr>
    </w:lvl>
    <w:lvl w:ilvl="7" w:tplc="F424C7C2">
      <w:numFmt w:val="bullet"/>
      <w:lvlText w:val="•"/>
      <w:lvlJc w:val="left"/>
      <w:pPr>
        <w:ind w:left="8937" w:hanging="490"/>
      </w:pPr>
      <w:rPr>
        <w:rFonts w:hint="default"/>
        <w:lang w:val="en-US" w:eastAsia="en-US" w:bidi="ar-SA"/>
      </w:rPr>
    </w:lvl>
    <w:lvl w:ilvl="8" w:tplc="D310A950">
      <w:numFmt w:val="bullet"/>
      <w:lvlText w:val="•"/>
      <w:lvlJc w:val="left"/>
      <w:pPr>
        <w:ind w:left="9928" w:hanging="490"/>
      </w:pPr>
      <w:rPr>
        <w:rFonts w:hint="default"/>
        <w:lang w:val="en-US" w:eastAsia="en-US" w:bidi="ar-SA"/>
      </w:rPr>
    </w:lvl>
  </w:abstractNum>
  <w:abstractNum w:abstractNumId="13" w15:restartNumberingAfterBreak="0">
    <w:nsid w:val="0EBF5B6F"/>
    <w:multiLevelType w:val="multilevel"/>
    <w:tmpl w:val="A4FE4B2C"/>
    <w:lvl w:ilvl="0">
      <w:start w:val="22"/>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18" w:hanging="572"/>
      </w:pPr>
      <w:rPr>
        <w:rFonts w:hint="default"/>
        <w:lang w:val="en-US" w:eastAsia="en-US" w:bidi="ar-SA"/>
      </w:rPr>
    </w:lvl>
    <w:lvl w:ilvl="3">
      <w:numFmt w:val="bullet"/>
      <w:lvlText w:val="•"/>
      <w:lvlJc w:val="left"/>
      <w:pPr>
        <w:ind w:left="4567" w:hanging="572"/>
      </w:pPr>
      <w:rPr>
        <w:rFonts w:hint="default"/>
        <w:lang w:val="en-US" w:eastAsia="en-US" w:bidi="ar-SA"/>
      </w:rPr>
    </w:lvl>
    <w:lvl w:ilvl="4">
      <w:numFmt w:val="bullet"/>
      <w:lvlText w:val="•"/>
      <w:lvlJc w:val="left"/>
      <w:pPr>
        <w:ind w:left="5616" w:hanging="572"/>
      </w:pPr>
      <w:rPr>
        <w:rFonts w:hint="default"/>
        <w:lang w:val="en-US" w:eastAsia="en-US" w:bidi="ar-SA"/>
      </w:rPr>
    </w:lvl>
    <w:lvl w:ilvl="5">
      <w:numFmt w:val="bullet"/>
      <w:lvlText w:val="•"/>
      <w:lvlJc w:val="left"/>
      <w:pPr>
        <w:ind w:left="6665" w:hanging="572"/>
      </w:pPr>
      <w:rPr>
        <w:rFonts w:hint="default"/>
        <w:lang w:val="en-US" w:eastAsia="en-US" w:bidi="ar-SA"/>
      </w:rPr>
    </w:lvl>
    <w:lvl w:ilvl="6">
      <w:numFmt w:val="bullet"/>
      <w:lvlText w:val="•"/>
      <w:lvlJc w:val="left"/>
      <w:pPr>
        <w:ind w:left="7714" w:hanging="572"/>
      </w:pPr>
      <w:rPr>
        <w:rFonts w:hint="default"/>
        <w:lang w:val="en-US" w:eastAsia="en-US" w:bidi="ar-SA"/>
      </w:rPr>
    </w:lvl>
    <w:lvl w:ilvl="7">
      <w:numFmt w:val="bullet"/>
      <w:lvlText w:val="•"/>
      <w:lvlJc w:val="left"/>
      <w:pPr>
        <w:ind w:left="8763" w:hanging="572"/>
      </w:pPr>
      <w:rPr>
        <w:rFonts w:hint="default"/>
        <w:lang w:val="en-US" w:eastAsia="en-US" w:bidi="ar-SA"/>
      </w:rPr>
    </w:lvl>
    <w:lvl w:ilvl="8">
      <w:numFmt w:val="bullet"/>
      <w:lvlText w:val="•"/>
      <w:lvlJc w:val="left"/>
      <w:pPr>
        <w:ind w:left="9812" w:hanging="572"/>
      </w:pPr>
      <w:rPr>
        <w:rFonts w:hint="default"/>
        <w:lang w:val="en-US" w:eastAsia="en-US" w:bidi="ar-SA"/>
      </w:rPr>
    </w:lvl>
  </w:abstractNum>
  <w:abstractNum w:abstractNumId="14" w15:restartNumberingAfterBreak="0">
    <w:nsid w:val="0FFE25B9"/>
    <w:multiLevelType w:val="hybridMultilevel"/>
    <w:tmpl w:val="B73CEDEE"/>
    <w:lvl w:ilvl="0" w:tplc="6A8A9F16">
      <w:start w:val="1"/>
      <w:numFmt w:val="decimal"/>
      <w:lvlText w:val="%1."/>
      <w:lvlJc w:val="left"/>
      <w:pPr>
        <w:ind w:left="1186" w:hanging="342"/>
      </w:pPr>
      <w:rPr>
        <w:rFonts w:ascii="Times New Roman" w:eastAsia="Times New Roman" w:hAnsi="Times New Roman" w:cs="Times New Roman" w:hint="default"/>
        <w:color w:val="221F1F"/>
        <w:w w:val="100"/>
        <w:sz w:val="22"/>
        <w:szCs w:val="22"/>
        <w:lang w:val="en-US" w:eastAsia="en-US" w:bidi="ar-SA"/>
      </w:rPr>
    </w:lvl>
    <w:lvl w:ilvl="1" w:tplc="ABFC50AC">
      <w:numFmt w:val="bullet"/>
      <w:lvlText w:val="•"/>
      <w:lvlJc w:val="left"/>
      <w:pPr>
        <w:ind w:left="2253" w:hanging="342"/>
      </w:pPr>
      <w:rPr>
        <w:rFonts w:hint="default"/>
        <w:lang w:val="en-US" w:eastAsia="en-US" w:bidi="ar-SA"/>
      </w:rPr>
    </w:lvl>
    <w:lvl w:ilvl="2" w:tplc="62722458">
      <w:numFmt w:val="bullet"/>
      <w:lvlText w:val="•"/>
      <w:lvlJc w:val="left"/>
      <w:pPr>
        <w:ind w:left="3326" w:hanging="342"/>
      </w:pPr>
      <w:rPr>
        <w:rFonts w:hint="default"/>
        <w:lang w:val="en-US" w:eastAsia="en-US" w:bidi="ar-SA"/>
      </w:rPr>
    </w:lvl>
    <w:lvl w:ilvl="3" w:tplc="97AC4A16">
      <w:numFmt w:val="bullet"/>
      <w:lvlText w:val="•"/>
      <w:lvlJc w:val="left"/>
      <w:pPr>
        <w:ind w:left="4399" w:hanging="342"/>
      </w:pPr>
      <w:rPr>
        <w:rFonts w:hint="default"/>
        <w:lang w:val="en-US" w:eastAsia="en-US" w:bidi="ar-SA"/>
      </w:rPr>
    </w:lvl>
    <w:lvl w:ilvl="4" w:tplc="A6848050">
      <w:numFmt w:val="bullet"/>
      <w:lvlText w:val="•"/>
      <w:lvlJc w:val="left"/>
      <w:pPr>
        <w:ind w:left="5472" w:hanging="342"/>
      </w:pPr>
      <w:rPr>
        <w:rFonts w:hint="default"/>
        <w:lang w:val="en-US" w:eastAsia="en-US" w:bidi="ar-SA"/>
      </w:rPr>
    </w:lvl>
    <w:lvl w:ilvl="5" w:tplc="1E922492">
      <w:numFmt w:val="bullet"/>
      <w:lvlText w:val="•"/>
      <w:lvlJc w:val="left"/>
      <w:pPr>
        <w:ind w:left="6545" w:hanging="342"/>
      </w:pPr>
      <w:rPr>
        <w:rFonts w:hint="default"/>
        <w:lang w:val="en-US" w:eastAsia="en-US" w:bidi="ar-SA"/>
      </w:rPr>
    </w:lvl>
    <w:lvl w:ilvl="6" w:tplc="6DAAAA20">
      <w:numFmt w:val="bullet"/>
      <w:lvlText w:val="•"/>
      <w:lvlJc w:val="left"/>
      <w:pPr>
        <w:ind w:left="7618" w:hanging="342"/>
      </w:pPr>
      <w:rPr>
        <w:rFonts w:hint="default"/>
        <w:lang w:val="en-US" w:eastAsia="en-US" w:bidi="ar-SA"/>
      </w:rPr>
    </w:lvl>
    <w:lvl w:ilvl="7" w:tplc="32F07B4C">
      <w:numFmt w:val="bullet"/>
      <w:lvlText w:val="•"/>
      <w:lvlJc w:val="left"/>
      <w:pPr>
        <w:ind w:left="8691" w:hanging="342"/>
      </w:pPr>
      <w:rPr>
        <w:rFonts w:hint="default"/>
        <w:lang w:val="en-US" w:eastAsia="en-US" w:bidi="ar-SA"/>
      </w:rPr>
    </w:lvl>
    <w:lvl w:ilvl="8" w:tplc="8C90DDF4">
      <w:numFmt w:val="bullet"/>
      <w:lvlText w:val="•"/>
      <w:lvlJc w:val="left"/>
      <w:pPr>
        <w:ind w:left="9764" w:hanging="342"/>
      </w:pPr>
      <w:rPr>
        <w:rFonts w:hint="default"/>
        <w:lang w:val="en-US" w:eastAsia="en-US" w:bidi="ar-SA"/>
      </w:rPr>
    </w:lvl>
  </w:abstractNum>
  <w:abstractNum w:abstractNumId="15" w15:restartNumberingAfterBreak="0">
    <w:nsid w:val="10B8209D"/>
    <w:multiLevelType w:val="hybridMultilevel"/>
    <w:tmpl w:val="C696F9AC"/>
    <w:lvl w:ilvl="0" w:tplc="D1B0E694">
      <w:start w:val="1"/>
      <w:numFmt w:val="upperLetter"/>
      <w:lvlText w:val="%1."/>
      <w:lvlJc w:val="left"/>
      <w:pPr>
        <w:ind w:left="1418" w:hanging="567"/>
      </w:pPr>
      <w:rPr>
        <w:rFonts w:ascii="Times New Roman" w:eastAsia="Times New Roman" w:hAnsi="Times New Roman" w:cs="Times New Roman" w:hint="default"/>
        <w:b/>
        <w:bCs/>
        <w:color w:val="221F1F"/>
        <w:w w:val="97"/>
        <w:sz w:val="22"/>
        <w:szCs w:val="22"/>
        <w:lang w:val="en-US" w:eastAsia="en-US" w:bidi="ar-SA"/>
      </w:rPr>
    </w:lvl>
    <w:lvl w:ilvl="1" w:tplc="40F2012E">
      <w:numFmt w:val="bullet"/>
      <w:lvlText w:val="•"/>
      <w:lvlJc w:val="left"/>
      <w:pPr>
        <w:ind w:left="2469" w:hanging="567"/>
      </w:pPr>
      <w:rPr>
        <w:rFonts w:hint="default"/>
        <w:lang w:val="en-US" w:eastAsia="en-US" w:bidi="ar-SA"/>
      </w:rPr>
    </w:lvl>
    <w:lvl w:ilvl="2" w:tplc="807A3DD4">
      <w:numFmt w:val="bullet"/>
      <w:lvlText w:val="•"/>
      <w:lvlJc w:val="left"/>
      <w:pPr>
        <w:ind w:left="3518" w:hanging="567"/>
      </w:pPr>
      <w:rPr>
        <w:rFonts w:hint="default"/>
        <w:lang w:val="en-US" w:eastAsia="en-US" w:bidi="ar-SA"/>
      </w:rPr>
    </w:lvl>
    <w:lvl w:ilvl="3" w:tplc="7ED88F66">
      <w:numFmt w:val="bullet"/>
      <w:lvlText w:val="•"/>
      <w:lvlJc w:val="left"/>
      <w:pPr>
        <w:ind w:left="4567" w:hanging="567"/>
      </w:pPr>
      <w:rPr>
        <w:rFonts w:hint="default"/>
        <w:lang w:val="en-US" w:eastAsia="en-US" w:bidi="ar-SA"/>
      </w:rPr>
    </w:lvl>
    <w:lvl w:ilvl="4" w:tplc="CD80640E">
      <w:numFmt w:val="bullet"/>
      <w:lvlText w:val="•"/>
      <w:lvlJc w:val="left"/>
      <w:pPr>
        <w:ind w:left="5616" w:hanging="567"/>
      </w:pPr>
      <w:rPr>
        <w:rFonts w:hint="default"/>
        <w:lang w:val="en-US" w:eastAsia="en-US" w:bidi="ar-SA"/>
      </w:rPr>
    </w:lvl>
    <w:lvl w:ilvl="5" w:tplc="DCCC05B8">
      <w:numFmt w:val="bullet"/>
      <w:lvlText w:val="•"/>
      <w:lvlJc w:val="left"/>
      <w:pPr>
        <w:ind w:left="6665" w:hanging="567"/>
      </w:pPr>
      <w:rPr>
        <w:rFonts w:hint="default"/>
        <w:lang w:val="en-US" w:eastAsia="en-US" w:bidi="ar-SA"/>
      </w:rPr>
    </w:lvl>
    <w:lvl w:ilvl="6" w:tplc="C35AE978">
      <w:numFmt w:val="bullet"/>
      <w:lvlText w:val="•"/>
      <w:lvlJc w:val="left"/>
      <w:pPr>
        <w:ind w:left="7714" w:hanging="567"/>
      </w:pPr>
      <w:rPr>
        <w:rFonts w:hint="default"/>
        <w:lang w:val="en-US" w:eastAsia="en-US" w:bidi="ar-SA"/>
      </w:rPr>
    </w:lvl>
    <w:lvl w:ilvl="7" w:tplc="57FE24EC">
      <w:numFmt w:val="bullet"/>
      <w:lvlText w:val="•"/>
      <w:lvlJc w:val="left"/>
      <w:pPr>
        <w:ind w:left="8763" w:hanging="567"/>
      </w:pPr>
      <w:rPr>
        <w:rFonts w:hint="default"/>
        <w:lang w:val="en-US" w:eastAsia="en-US" w:bidi="ar-SA"/>
      </w:rPr>
    </w:lvl>
    <w:lvl w:ilvl="8" w:tplc="BAB2AD00">
      <w:numFmt w:val="bullet"/>
      <w:lvlText w:val="•"/>
      <w:lvlJc w:val="left"/>
      <w:pPr>
        <w:ind w:left="9812" w:hanging="567"/>
      </w:pPr>
      <w:rPr>
        <w:rFonts w:hint="default"/>
        <w:lang w:val="en-US" w:eastAsia="en-US" w:bidi="ar-SA"/>
      </w:rPr>
    </w:lvl>
  </w:abstractNum>
  <w:abstractNum w:abstractNumId="16" w15:restartNumberingAfterBreak="0">
    <w:nsid w:val="10C21E62"/>
    <w:multiLevelType w:val="multilevel"/>
    <w:tmpl w:val="A7F27720"/>
    <w:lvl w:ilvl="0">
      <w:start w:val="29"/>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36" w:hanging="43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32"/>
      </w:pPr>
      <w:rPr>
        <w:rFonts w:hint="default"/>
        <w:lang w:val="en-US" w:eastAsia="en-US" w:bidi="ar-SA"/>
      </w:rPr>
    </w:lvl>
    <w:lvl w:ilvl="4">
      <w:numFmt w:val="bullet"/>
      <w:lvlText w:val="•"/>
      <w:lvlJc w:val="left"/>
      <w:pPr>
        <w:ind w:left="5197" w:hanging="432"/>
      </w:pPr>
      <w:rPr>
        <w:rFonts w:hint="default"/>
        <w:lang w:val="en-US" w:eastAsia="en-US" w:bidi="ar-SA"/>
      </w:rPr>
    </w:lvl>
    <w:lvl w:ilvl="5">
      <w:numFmt w:val="bullet"/>
      <w:lvlText w:val="•"/>
      <w:lvlJc w:val="left"/>
      <w:pPr>
        <w:ind w:left="6316" w:hanging="432"/>
      </w:pPr>
      <w:rPr>
        <w:rFonts w:hint="default"/>
        <w:lang w:val="en-US" w:eastAsia="en-US" w:bidi="ar-SA"/>
      </w:rPr>
    </w:lvl>
    <w:lvl w:ilvl="6">
      <w:numFmt w:val="bullet"/>
      <w:lvlText w:val="•"/>
      <w:lvlJc w:val="left"/>
      <w:pPr>
        <w:ind w:left="7435" w:hanging="432"/>
      </w:pPr>
      <w:rPr>
        <w:rFonts w:hint="default"/>
        <w:lang w:val="en-US" w:eastAsia="en-US" w:bidi="ar-SA"/>
      </w:rPr>
    </w:lvl>
    <w:lvl w:ilvl="7">
      <w:numFmt w:val="bullet"/>
      <w:lvlText w:val="•"/>
      <w:lvlJc w:val="left"/>
      <w:pPr>
        <w:ind w:left="8554" w:hanging="432"/>
      </w:pPr>
      <w:rPr>
        <w:rFonts w:hint="default"/>
        <w:lang w:val="en-US" w:eastAsia="en-US" w:bidi="ar-SA"/>
      </w:rPr>
    </w:lvl>
    <w:lvl w:ilvl="8">
      <w:numFmt w:val="bullet"/>
      <w:lvlText w:val="•"/>
      <w:lvlJc w:val="left"/>
      <w:pPr>
        <w:ind w:left="9673" w:hanging="432"/>
      </w:pPr>
      <w:rPr>
        <w:rFonts w:hint="default"/>
        <w:lang w:val="en-US" w:eastAsia="en-US" w:bidi="ar-SA"/>
      </w:rPr>
    </w:lvl>
  </w:abstractNum>
  <w:abstractNum w:abstractNumId="17" w15:restartNumberingAfterBreak="0">
    <w:nsid w:val="118435CC"/>
    <w:multiLevelType w:val="multilevel"/>
    <w:tmpl w:val="8A16D6DC"/>
    <w:lvl w:ilvl="0">
      <w:start w:val="20"/>
      <w:numFmt w:val="decimal"/>
      <w:lvlText w:val="%1"/>
      <w:lvlJc w:val="left"/>
      <w:pPr>
        <w:ind w:left="1471" w:hanging="625"/>
      </w:pPr>
      <w:rPr>
        <w:rFonts w:hint="default"/>
        <w:lang w:val="en-US" w:eastAsia="en-US" w:bidi="ar-SA"/>
      </w:rPr>
    </w:lvl>
    <w:lvl w:ilvl="1">
      <w:numFmt w:val="decimal"/>
      <w:lvlText w:val="%1.%2"/>
      <w:lvlJc w:val="left"/>
      <w:pPr>
        <w:ind w:left="1471" w:hanging="625"/>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66" w:hanging="625"/>
      </w:pPr>
      <w:rPr>
        <w:rFonts w:hint="default"/>
        <w:lang w:val="en-US" w:eastAsia="en-US" w:bidi="ar-SA"/>
      </w:rPr>
    </w:lvl>
    <w:lvl w:ilvl="3">
      <w:numFmt w:val="bullet"/>
      <w:lvlText w:val="•"/>
      <w:lvlJc w:val="left"/>
      <w:pPr>
        <w:ind w:left="4609" w:hanging="625"/>
      </w:pPr>
      <w:rPr>
        <w:rFonts w:hint="default"/>
        <w:lang w:val="en-US" w:eastAsia="en-US" w:bidi="ar-SA"/>
      </w:rPr>
    </w:lvl>
    <w:lvl w:ilvl="4">
      <w:numFmt w:val="bullet"/>
      <w:lvlText w:val="•"/>
      <w:lvlJc w:val="left"/>
      <w:pPr>
        <w:ind w:left="5652" w:hanging="625"/>
      </w:pPr>
      <w:rPr>
        <w:rFonts w:hint="default"/>
        <w:lang w:val="en-US" w:eastAsia="en-US" w:bidi="ar-SA"/>
      </w:rPr>
    </w:lvl>
    <w:lvl w:ilvl="5">
      <w:numFmt w:val="bullet"/>
      <w:lvlText w:val="•"/>
      <w:lvlJc w:val="left"/>
      <w:pPr>
        <w:ind w:left="6695" w:hanging="625"/>
      </w:pPr>
      <w:rPr>
        <w:rFonts w:hint="default"/>
        <w:lang w:val="en-US" w:eastAsia="en-US" w:bidi="ar-SA"/>
      </w:rPr>
    </w:lvl>
    <w:lvl w:ilvl="6">
      <w:numFmt w:val="bullet"/>
      <w:lvlText w:val="•"/>
      <w:lvlJc w:val="left"/>
      <w:pPr>
        <w:ind w:left="7738" w:hanging="625"/>
      </w:pPr>
      <w:rPr>
        <w:rFonts w:hint="default"/>
        <w:lang w:val="en-US" w:eastAsia="en-US" w:bidi="ar-SA"/>
      </w:rPr>
    </w:lvl>
    <w:lvl w:ilvl="7">
      <w:numFmt w:val="bullet"/>
      <w:lvlText w:val="•"/>
      <w:lvlJc w:val="left"/>
      <w:pPr>
        <w:ind w:left="8781" w:hanging="625"/>
      </w:pPr>
      <w:rPr>
        <w:rFonts w:hint="default"/>
        <w:lang w:val="en-US" w:eastAsia="en-US" w:bidi="ar-SA"/>
      </w:rPr>
    </w:lvl>
    <w:lvl w:ilvl="8">
      <w:numFmt w:val="bullet"/>
      <w:lvlText w:val="•"/>
      <w:lvlJc w:val="left"/>
      <w:pPr>
        <w:ind w:left="9824" w:hanging="625"/>
      </w:pPr>
      <w:rPr>
        <w:rFonts w:hint="default"/>
        <w:lang w:val="en-US" w:eastAsia="en-US" w:bidi="ar-SA"/>
      </w:rPr>
    </w:lvl>
  </w:abstractNum>
  <w:abstractNum w:abstractNumId="18" w15:restartNumberingAfterBreak="0">
    <w:nsid w:val="13530D90"/>
    <w:multiLevelType w:val="multilevel"/>
    <w:tmpl w:val="E506BE46"/>
    <w:lvl w:ilvl="0">
      <w:start w:val="38"/>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930" w:hanging="528"/>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55" w:hanging="528"/>
      </w:pPr>
      <w:rPr>
        <w:rFonts w:hint="default"/>
        <w:lang w:val="en-US" w:eastAsia="en-US" w:bidi="ar-SA"/>
      </w:rPr>
    </w:lvl>
    <w:lvl w:ilvl="4">
      <w:numFmt w:val="bullet"/>
      <w:lvlText w:val="•"/>
      <w:lvlJc w:val="left"/>
      <w:pPr>
        <w:ind w:left="5263" w:hanging="528"/>
      </w:pPr>
      <w:rPr>
        <w:rFonts w:hint="default"/>
        <w:lang w:val="en-US" w:eastAsia="en-US" w:bidi="ar-SA"/>
      </w:rPr>
    </w:lvl>
    <w:lvl w:ilvl="5">
      <w:numFmt w:val="bullet"/>
      <w:lvlText w:val="•"/>
      <w:lvlJc w:val="left"/>
      <w:pPr>
        <w:ind w:left="6371" w:hanging="528"/>
      </w:pPr>
      <w:rPr>
        <w:rFonts w:hint="default"/>
        <w:lang w:val="en-US" w:eastAsia="en-US" w:bidi="ar-SA"/>
      </w:rPr>
    </w:lvl>
    <w:lvl w:ilvl="6">
      <w:numFmt w:val="bullet"/>
      <w:lvlText w:val="•"/>
      <w:lvlJc w:val="left"/>
      <w:pPr>
        <w:ind w:left="7479" w:hanging="528"/>
      </w:pPr>
      <w:rPr>
        <w:rFonts w:hint="default"/>
        <w:lang w:val="en-US" w:eastAsia="en-US" w:bidi="ar-SA"/>
      </w:rPr>
    </w:lvl>
    <w:lvl w:ilvl="7">
      <w:numFmt w:val="bullet"/>
      <w:lvlText w:val="•"/>
      <w:lvlJc w:val="left"/>
      <w:pPr>
        <w:ind w:left="8587" w:hanging="528"/>
      </w:pPr>
      <w:rPr>
        <w:rFonts w:hint="default"/>
        <w:lang w:val="en-US" w:eastAsia="en-US" w:bidi="ar-SA"/>
      </w:rPr>
    </w:lvl>
    <w:lvl w:ilvl="8">
      <w:numFmt w:val="bullet"/>
      <w:lvlText w:val="•"/>
      <w:lvlJc w:val="left"/>
      <w:pPr>
        <w:ind w:left="9695" w:hanging="528"/>
      </w:pPr>
      <w:rPr>
        <w:rFonts w:hint="default"/>
        <w:lang w:val="en-US" w:eastAsia="en-US" w:bidi="ar-SA"/>
      </w:rPr>
    </w:lvl>
  </w:abstractNum>
  <w:abstractNum w:abstractNumId="19" w15:restartNumberingAfterBreak="0">
    <w:nsid w:val="14832A90"/>
    <w:multiLevelType w:val="hybridMultilevel"/>
    <w:tmpl w:val="4816DFDC"/>
    <w:lvl w:ilvl="0" w:tplc="B498A2C8">
      <w:start w:val="1"/>
      <w:numFmt w:val="lowerLetter"/>
      <w:lvlText w:val="%1)"/>
      <w:lvlJc w:val="left"/>
      <w:pPr>
        <w:ind w:left="1927" w:hanging="456"/>
        <w:jc w:val="right"/>
      </w:pPr>
      <w:rPr>
        <w:rFonts w:hint="default"/>
        <w:w w:val="100"/>
        <w:lang w:val="en-US" w:eastAsia="en-US" w:bidi="ar-SA"/>
      </w:rPr>
    </w:lvl>
    <w:lvl w:ilvl="1" w:tplc="447E246E">
      <w:start w:val="1"/>
      <w:numFmt w:val="lowerRoman"/>
      <w:lvlText w:val="%2)"/>
      <w:lvlJc w:val="left"/>
      <w:pPr>
        <w:ind w:left="2342" w:hanging="416"/>
      </w:pPr>
      <w:rPr>
        <w:rFonts w:ascii="Times New Roman" w:eastAsia="Times New Roman" w:hAnsi="Times New Roman" w:cs="Times New Roman" w:hint="default"/>
        <w:color w:val="221F1F"/>
        <w:spacing w:val="0"/>
        <w:w w:val="100"/>
        <w:sz w:val="22"/>
        <w:szCs w:val="22"/>
        <w:lang w:val="en-US" w:eastAsia="en-US" w:bidi="ar-SA"/>
      </w:rPr>
    </w:lvl>
    <w:lvl w:ilvl="2" w:tplc="DBF625E6">
      <w:numFmt w:val="bullet"/>
      <w:lvlText w:val="•"/>
      <w:lvlJc w:val="left"/>
      <w:pPr>
        <w:ind w:left="3403" w:hanging="416"/>
      </w:pPr>
      <w:rPr>
        <w:rFonts w:hint="default"/>
        <w:lang w:val="en-US" w:eastAsia="en-US" w:bidi="ar-SA"/>
      </w:rPr>
    </w:lvl>
    <w:lvl w:ilvl="3" w:tplc="7076D674">
      <w:numFmt w:val="bullet"/>
      <w:lvlText w:val="•"/>
      <w:lvlJc w:val="left"/>
      <w:pPr>
        <w:ind w:left="4466" w:hanging="416"/>
      </w:pPr>
      <w:rPr>
        <w:rFonts w:hint="default"/>
        <w:lang w:val="en-US" w:eastAsia="en-US" w:bidi="ar-SA"/>
      </w:rPr>
    </w:lvl>
    <w:lvl w:ilvl="4" w:tplc="B5946246">
      <w:numFmt w:val="bullet"/>
      <w:lvlText w:val="•"/>
      <w:lvlJc w:val="left"/>
      <w:pPr>
        <w:ind w:left="5530" w:hanging="416"/>
      </w:pPr>
      <w:rPr>
        <w:rFonts w:hint="default"/>
        <w:lang w:val="en-US" w:eastAsia="en-US" w:bidi="ar-SA"/>
      </w:rPr>
    </w:lvl>
    <w:lvl w:ilvl="5" w:tplc="803AD282">
      <w:numFmt w:val="bullet"/>
      <w:lvlText w:val="•"/>
      <w:lvlJc w:val="left"/>
      <w:pPr>
        <w:ind w:left="6593" w:hanging="416"/>
      </w:pPr>
      <w:rPr>
        <w:rFonts w:hint="default"/>
        <w:lang w:val="en-US" w:eastAsia="en-US" w:bidi="ar-SA"/>
      </w:rPr>
    </w:lvl>
    <w:lvl w:ilvl="6" w:tplc="4EEAFF84">
      <w:numFmt w:val="bullet"/>
      <w:lvlText w:val="•"/>
      <w:lvlJc w:val="left"/>
      <w:pPr>
        <w:ind w:left="7657" w:hanging="416"/>
      </w:pPr>
      <w:rPr>
        <w:rFonts w:hint="default"/>
        <w:lang w:val="en-US" w:eastAsia="en-US" w:bidi="ar-SA"/>
      </w:rPr>
    </w:lvl>
    <w:lvl w:ilvl="7" w:tplc="1BD07AA4">
      <w:numFmt w:val="bullet"/>
      <w:lvlText w:val="•"/>
      <w:lvlJc w:val="left"/>
      <w:pPr>
        <w:ind w:left="8720" w:hanging="416"/>
      </w:pPr>
      <w:rPr>
        <w:rFonts w:hint="default"/>
        <w:lang w:val="en-US" w:eastAsia="en-US" w:bidi="ar-SA"/>
      </w:rPr>
    </w:lvl>
    <w:lvl w:ilvl="8" w:tplc="55EEDCA0">
      <w:numFmt w:val="bullet"/>
      <w:lvlText w:val="•"/>
      <w:lvlJc w:val="left"/>
      <w:pPr>
        <w:ind w:left="9784" w:hanging="416"/>
      </w:pPr>
      <w:rPr>
        <w:rFonts w:hint="default"/>
        <w:lang w:val="en-US" w:eastAsia="en-US" w:bidi="ar-SA"/>
      </w:rPr>
    </w:lvl>
  </w:abstractNum>
  <w:abstractNum w:abstractNumId="20" w15:restartNumberingAfterBreak="0">
    <w:nsid w:val="14C04592"/>
    <w:multiLevelType w:val="hybridMultilevel"/>
    <w:tmpl w:val="80C44980"/>
    <w:lvl w:ilvl="0" w:tplc="249CCA46">
      <w:start w:val="1"/>
      <w:numFmt w:val="lowerLetter"/>
      <w:lvlText w:val="(%1)"/>
      <w:lvlJc w:val="left"/>
      <w:pPr>
        <w:ind w:left="700" w:hanging="721"/>
      </w:pPr>
      <w:rPr>
        <w:rFonts w:ascii="Times New Roman" w:eastAsia="Times New Roman" w:hAnsi="Times New Roman" w:cs="Times New Roman" w:hint="default"/>
        <w:spacing w:val="-4"/>
        <w:w w:val="99"/>
        <w:sz w:val="24"/>
        <w:szCs w:val="24"/>
        <w:lang w:val="en-US" w:eastAsia="en-US" w:bidi="ar-SA"/>
      </w:rPr>
    </w:lvl>
    <w:lvl w:ilvl="1" w:tplc="8F3EB990">
      <w:numFmt w:val="bullet"/>
      <w:lvlText w:val="•"/>
      <w:lvlJc w:val="left"/>
      <w:pPr>
        <w:ind w:left="1821" w:hanging="721"/>
      </w:pPr>
      <w:rPr>
        <w:rFonts w:hint="default"/>
        <w:lang w:val="en-US" w:eastAsia="en-US" w:bidi="ar-SA"/>
      </w:rPr>
    </w:lvl>
    <w:lvl w:ilvl="2" w:tplc="7CBA5620">
      <w:numFmt w:val="bullet"/>
      <w:lvlText w:val="•"/>
      <w:lvlJc w:val="left"/>
      <w:pPr>
        <w:ind w:left="2942" w:hanging="721"/>
      </w:pPr>
      <w:rPr>
        <w:rFonts w:hint="default"/>
        <w:lang w:val="en-US" w:eastAsia="en-US" w:bidi="ar-SA"/>
      </w:rPr>
    </w:lvl>
    <w:lvl w:ilvl="3" w:tplc="9392D5E8">
      <w:numFmt w:val="bullet"/>
      <w:lvlText w:val="•"/>
      <w:lvlJc w:val="left"/>
      <w:pPr>
        <w:ind w:left="4063" w:hanging="721"/>
      </w:pPr>
      <w:rPr>
        <w:rFonts w:hint="default"/>
        <w:lang w:val="en-US" w:eastAsia="en-US" w:bidi="ar-SA"/>
      </w:rPr>
    </w:lvl>
    <w:lvl w:ilvl="4" w:tplc="D88E661E">
      <w:numFmt w:val="bullet"/>
      <w:lvlText w:val="•"/>
      <w:lvlJc w:val="left"/>
      <w:pPr>
        <w:ind w:left="5184" w:hanging="721"/>
      </w:pPr>
      <w:rPr>
        <w:rFonts w:hint="default"/>
        <w:lang w:val="en-US" w:eastAsia="en-US" w:bidi="ar-SA"/>
      </w:rPr>
    </w:lvl>
    <w:lvl w:ilvl="5" w:tplc="27AC51C4">
      <w:numFmt w:val="bullet"/>
      <w:lvlText w:val="•"/>
      <w:lvlJc w:val="left"/>
      <w:pPr>
        <w:ind w:left="6305" w:hanging="721"/>
      </w:pPr>
      <w:rPr>
        <w:rFonts w:hint="default"/>
        <w:lang w:val="en-US" w:eastAsia="en-US" w:bidi="ar-SA"/>
      </w:rPr>
    </w:lvl>
    <w:lvl w:ilvl="6" w:tplc="4E207524">
      <w:numFmt w:val="bullet"/>
      <w:lvlText w:val="•"/>
      <w:lvlJc w:val="left"/>
      <w:pPr>
        <w:ind w:left="7426" w:hanging="721"/>
      </w:pPr>
      <w:rPr>
        <w:rFonts w:hint="default"/>
        <w:lang w:val="en-US" w:eastAsia="en-US" w:bidi="ar-SA"/>
      </w:rPr>
    </w:lvl>
    <w:lvl w:ilvl="7" w:tplc="88DA7CC2">
      <w:numFmt w:val="bullet"/>
      <w:lvlText w:val="•"/>
      <w:lvlJc w:val="left"/>
      <w:pPr>
        <w:ind w:left="8547" w:hanging="721"/>
      </w:pPr>
      <w:rPr>
        <w:rFonts w:hint="default"/>
        <w:lang w:val="en-US" w:eastAsia="en-US" w:bidi="ar-SA"/>
      </w:rPr>
    </w:lvl>
    <w:lvl w:ilvl="8" w:tplc="96941196">
      <w:numFmt w:val="bullet"/>
      <w:lvlText w:val="•"/>
      <w:lvlJc w:val="left"/>
      <w:pPr>
        <w:ind w:left="9668" w:hanging="721"/>
      </w:pPr>
      <w:rPr>
        <w:rFonts w:hint="default"/>
        <w:lang w:val="en-US" w:eastAsia="en-US" w:bidi="ar-SA"/>
      </w:rPr>
    </w:lvl>
  </w:abstractNum>
  <w:abstractNum w:abstractNumId="21" w15:restartNumberingAfterBreak="0">
    <w:nsid w:val="15017803"/>
    <w:multiLevelType w:val="hybridMultilevel"/>
    <w:tmpl w:val="C628634E"/>
    <w:lvl w:ilvl="0" w:tplc="3DD6C972">
      <w:start w:val="7"/>
      <w:numFmt w:val="lowerRoman"/>
      <w:lvlText w:val="%1)"/>
      <w:lvlJc w:val="left"/>
      <w:pPr>
        <w:ind w:left="1762" w:hanging="471"/>
      </w:pPr>
      <w:rPr>
        <w:rFonts w:hint="default"/>
        <w:spacing w:val="-2"/>
        <w:w w:val="100"/>
        <w:lang w:val="en-US" w:eastAsia="en-US" w:bidi="ar-SA"/>
      </w:rPr>
    </w:lvl>
    <w:lvl w:ilvl="1" w:tplc="D20A6DEA">
      <w:start w:val="1"/>
      <w:numFmt w:val="lowerLetter"/>
      <w:lvlText w:val="%2)"/>
      <w:lvlJc w:val="left"/>
      <w:pPr>
        <w:ind w:left="2309" w:hanging="452"/>
        <w:jc w:val="right"/>
      </w:pPr>
      <w:rPr>
        <w:rFonts w:hint="default"/>
        <w:w w:val="100"/>
        <w:lang w:val="en-US" w:eastAsia="en-US" w:bidi="ar-SA"/>
      </w:rPr>
    </w:lvl>
    <w:lvl w:ilvl="2" w:tplc="18560224">
      <w:numFmt w:val="bullet"/>
      <w:lvlText w:val="•"/>
      <w:lvlJc w:val="left"/>
      <w:pPr>
        <w:ind w:left="3367" w:hanging="452"/>
      </w:pPr>
      <w:rPr>
        <w:rFonts w:hint="default"/>
        <w:lang w:val="en-US" w:eastAsia="en-US" w:bidi="ar-SA"/>
      </w:rPr>
    </w:lvl>
    <w:lvl w:ilvl="3" w:tplc="60D40416">
      <w:numFmt w:val="bullet"/>
      <w:lvlText w:val="•"/>
      <w:lvlJc w:val="left"/>
      <w:pPr>
        <w:ind w:left="4435" w:hanging="452"/>
      </w:pPr>
      <w:rPr>
        <w:rFonts w:hint="default"/>
        <w:lang w:val="en-US" w:eastAsia="en-US" w:bidi="ar-SA"/>
      </w:rPr>
    </w:lvl>
    <w:lvl w:ilvl="4" w:tplc="24AC5C92">
      <w:numFmt w:val="bullet"/>
      <w:lvlText w:val="•"/>
      <w:lvlJc w:val="left"/>
      <w:pPr>
        <w:ind w:left="5503" w:hanging="452"/>
      </w:pPr>
      <w:rPr>
        <w:rFonts w:hint="default"/>
        <w:lang w:val="en-US" w:eastAsia="en-US" w:bidi="ar-SA"/>
      </w:rPr>
    </w:lvl>
    <w:lvl w:ilvl="5" w:tplc="CC8CB340">
      <w:numFmt w:val="bullet"/>
      <w:lvlText w:val="•"/>
      <w:lvlJc w:val="left"/>
      <w:pPr>
        <w:ind w:left="6571" w:hanging="452"/>
      </w:pPr>
      <w:rPr>
        <w:rFonts w:hint="default"/>
        <w:lang w:val="en-US" w:eastAsia="en-US" w:bidi="ar-SA"/>
      </w:rPr>
    </w:lvl>
    <w:lvl w:ilvl="6" w:tplc="2E48F532">
      <w:numFmt w:val="bullet"/>
      <w:lvlText w:val="•"/>
      <w:lvlJc w:val="left"/>
      <w:pPr>
        <w:ind w:left="7639" w:hanging="452"/>
      </w:pPr>
      <w:rPr>
        <w:rFonts w:hint="default"/>
        <w:lang w:val="en-US" w:eastAsia="en-US" w:bidi="ar-SA"/>
      </w:rPr>
    </w:lvl>
    <w:lvl w:ilvl="7" w:tplc="1FE4E4D2">
      <w:numFmt w:val="bullet"/>
      <w:lvlText w:val="•"/>
      <w:lvlJc w:val="left"/>
      <w:pPr>
        <w:ind w:left="8707" w:hanging="452"/>
      </w:pPr>
      <w:rPr>
        <w:rFonts w:hint="default"/>
        <w:lang w:val="en-US" w:eastAsia="en-US" w:bidi="ar-SA"/>
      </w:rPr>
    </w:lvl>
    <w:lvl w:ilvl="8" w:tplc="0082E3DA">
      <w:numFmt w:val="bullet"/>
      <w:lvlText w:val="•"/>
      <w:lvlJc w:val="left"/>
      <w:pPr>
        <w:ind w:left="9775" w:hanging="452"/>
      </w:pPr>
      <w:rPr>
        <w:rFonts w:hint="default"/>
        <w:lang w:val="en-US" w:eastAsia="en-US" w:bidi="ar-SA"/>
      </w:rPr>
    </w:lvl>
  </w:abstractNum>
  <w:abstractNum w:abstractNumId="22" w15:restartNumberingAfterBreak="0">
    <w:nsid w:val="150359E1"/>
    <w:multiLevelType w:val="hybridMultilevel"/>
    <w:tmpl w:val="9754E1D6"/>
    <w:lvl w:ilvl="0" w:tplc="8C064B1E">
      <w:start w:val="1"/>
      <w:numFmt w:val="lowerLetter"/>
      <w:lvlText w:val="%1)"/>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1" w:tplc="223CE1DA">
      <w:numFmt w:val="bullet"/>
      <w:lvlText w:val="•"/>
      <w:lvlJc w:val="left"/>
      <w:pPr>
        <w:ind w:left="3009" w:hanging="509"/>
      </w:pPr>
      <w:rPr>
        <w:rFonts w:hint="default"/>
        <w:lang w:val="en-US" w:eastAsia="en-US" w:bidi="ar-SA"/>
      </w:rPr>
    </w:lvl>
    <w:lvl w:ilvl="2" w:tplc="F7340DDC">
      <w:numFmt w:val="bullet"/>
      <w:lvlText w:val="•"/>
      <w:lvlJc w:val="left"/>
      <w:pPr>
        <w:ind w:left="3998" w:hanging="509"/>
      </w:pPr>
      <w:rPr>
        <w:rFonts w:hint="default"/>
        <w:lang w:val="en-US" w:eastAsia="en-US" w:bidi="ar-SA"/>
      </w:rPr>
    </w:lvl>
    <w:lvl w:ilvl="3" w:tplc="12C2F320">
      <w:numFmt w:val="bullet"/>
      <w:lvlText w:val="•"/>
      <w:lvlJc w:val="left"/>
      <w:pPr>
        <w:ind w:left="4987" w:hanging="509"/>
      </w:pPr>
      <w:rPr>
        <w:rFonts w:hint="default"/>
        <w:lang w:val="en-US" w:eastAsia="en-US" w:bidi="ar-SA"/>
      </w:rPr>
    </w:lvl>
    <w:lvl w:ilvl="4" w:tplc="CFA6CC4A">
      <w:numFmt w:val="bullet"/>
      <w:lvlText w:val="•"/>
      <w:lvlJc w:val="left"/>
      <w:pPr>
        <w:ind w:left="5976" w:hanging="509"/>
      </w:pPr>
      <w:rPr>
        <w:rFonts w:hint="default"/>
        <w:lang w:val="en-US" w:eastAsia="en-US" w:bidi="ar-SA"/>
      </w:rPr>
    </w:lvl>
    <w:lvl w:ilvl="5" w:tplc="DA7ECD0A">
      <w:numFmt w:val="bullet"/>
      <w:lvlText w:val="•"/>
      <w:lvlJc w:val="left"/>
      <w:pPr>
        <w:ind w:left="6965" w:hanging="509"/>
      </w:pPr>
      <w:rPr>
        <w:rFonts w:hint="default"/>
        <w:lang w:val="en-US" w:eastAsia="en-US" w:bidi="ar-SA"/>
      </w:rPr>
    </w:lvl>
    <w:lvl w:ilvl="6" w:tplc="A5BCAF82">
      <w:numFmt w:val="bullet"/>
      <w:lvlText w:val="•"/>
      <w:lvlJc w:val="left"/>
      <w:pPr>
        <w:ind w:left="7954" w:hanging="509"/>
      </w:pPr>
      <w:rPr>
        <w:rFonts w:hint="default"/>
        <w:lang w:val="en-US" w:eastAsia="en-US" w:bidi="ar-SA"/>
      </w:rPr>
    </w:lvl>
    <w:lvl w:ilvl="7" w:tplc="C5364692">
      <w:numFmt w:val="bullet"/>
      <w:lvlText w:val="•"/>
      <w:lvlJc w:val="left"/>
      <w:pPr>
        <w:ind w:left="8943" w:hanging="509"/>
      </w:pPr>
      <w:rPr>
        <w:rFonts w:hint="default"/>
        <w:lang w:val="en-US" w:eastAsia="en-US" w:bidi="ar-SA"/>
      </w:rPr>
    </w:lvl>
    <w:lvl w:ilvl="8" w:tplc="C11E43C2">
      <w:numFmt w:val="bullet"/>
      <w:lvlText w:val="•"/>
      <w:lvlJc w:val="left"/>
      <w:pPr>
        <w:ind w:left="9932" w:hanging="509"/>
      </w:pPr>
      <w:rPr>
        <w:rFonts w:hint="default"/>
        <w:lang w:val="en-US" w:eastAsia="en-US" w:bidi="ar-SA"/>
      </w:rPr>
    </w:lvl>
  </w:abstractNum>
  <w:abstractNum w:abstractNumId="23" w15:restartNumberingAfterBreak="0">
    <w:nsid w:val="16C714E6"/>
    <w:multiLevelType w:val="hybridMultilevel"/>
    <w:tmpl w:val="E2125214"/>
    <w:lvl w:ilvl="0" w:tplc="550411AE">
      <w:numFmt w:val="bullet"/>
      <w:lvlText w:val=""/>
      <w:lvlJc w:val="left"/>
      <w:pPr>
        <w:ind w:left="832" w:hanging="341"/>
      </w:pPr>
      <w:rPr>
        <w:rFonts w:ascii="Symbol" w:eastAsia="Symbol" w:hAnsi="Symbol" w:cs="Symbol" w:hint="default"/>
        <w:w w:val="100"/>
        <w:sz w:val="22"/>
        <w:szCs w:val="22"/>
        <w:lang w:val="en-US" w:eastAsia="en-US" w:bidi="ar-SA"/>
      </w:rPr>
    </w:lvl>
    <w:lvl w:ilvl="1" w:tplc="907EBA58">
      <w:numFmt w:val="bullet"/>
      <w:lvlText w:val="•"/>
      <w:lvlJc w:val="left"/>
      <w:pPr>
        <w:ind w:left="1166" w:hanging="341"/>
      </w:pPr>
      <w:rPr>
        <w:rFonts w:hint="default"/>
        <w:lang w:val="en-US" w:eastAsia="en-US" w:bidi="ar-SA"/>
      </w:rPr>
    </w:lvl>
    <w:lvl w:ilvl="2" w:tplc="7A4674F0">
      <w:numFmt w:val="bullet"/>
      <w:lvlText w:val="•"/>
      <w:lvlJc w:val="left"/>
      <w:pPr>
        <w:ind w:left="1492" w:hanging="341"/>
      </w:pPr>
      <w:rPr>
        <w:rFonts w:hint="default"/>
        <w:lang w:val="en-US" w:eastAsia="en-US" w:bidi="ar-SA"/>
      </w:rPr>
    </w:lvl>
    <w:lvl w:ilvl="3" w:tplc="AAF28ADC">
      <w:numFmt w:val="bullet"/>
      <w:lvlText w:val="•"/>
      <w:lvlJc w:val="left"/>
      <w:pPr>
        <w:ind w:left="1818" w:hanging="341"/>
      </w:pPr>
      <w:rPr>
        <w:rFonts w:hint="default"/>
        <w:lang w:val="en-US" w:eastAsia="en-US" w:bidi="ar-SA"/>
      </w:rPr>
    </w:lvl>
    <w:lvl w:ilvl="4" w:tplc="7B84E7B6">
      <w:numFmt w:val="bullet"/>
      <w:lvlText w:val="•"/>
      <w:lvlJc w:val="left"/>
      <w:pPr>
        <w:ind w:left="2144" w:hanging="341"/>
      </w:pPr>
      <w:rPr>
        <w:rFonts w:hint="default"/>
        <w:lang w:val="en-US" w:eastAsia="en-US" w:bidi="ar-SA"/>
      </w:rPr>
    </w:lvl>
    <w:lvl w:ilvl="5" w:tplc="E7E4C466">
      <w:numFmt w:val="bullet"/>
      <w:lvlText w:val="•"/>
      <w:lvlJc w:val="left"/>
      <w:pPr>
        <w:ind w:left="2471" w:hanging="341"/>
      </w:pPr>
      <w:rPr>
        <w:rFonts w:hint="default"/>
        <w:lang w:val="en-US" w:eastAsia="en-US" w:bidi="ar-SA"/>
      </w:rPr>
    </w:lvl>
    <w:lvl w:ilvl="6" w:tplc="270419F0">
      <w:numFmt w:val="bullet"/>
      <w:lvlText w:val="•"/>
      <w:lvlJc w:val="left"/>
      <w:pPr>
        <w:ind w:left="2797" w:hanging="341"/>
      </w:pPr>
      <w:rPr>
        <w:rFonts w:hint="default"/>
        <w:lang w:val="en-US" w:eastAsia="en-US" w:bidi="ar-SA"/>
      </w:rPr>
    </w:lvl>
    <w:lvl w:ilvl="7" w:tplc="4D8416AC">
      <w:numFmt w:val="bullet"/>
      <w:lvlText w:val="•"/>
      <w:lvlJc w:val="left"/>
      <w:pPr>
        <w:ind w:left="3123" w:hanging="341"/>
      </w:pPr>
      <w:rPr>
        <w:rFonts w:hint="default"/>
        <w:lang w:val="en-US" w:eastAsia="en-US" w:bidi="ar-SA"/>
      </w:rPr>
    </w:lvl>
    <w:lvl w:ilvl="8" w:tplc="05D04FFC">
      <w:numFmt w:val="bullet"/>
      <w:lvlText w:val="•"/>
      <w:lvlJc w:val="left"/>
      <w:pPr>
        <w:ind w:left="3449" w:hanging="341"/>
      </w:pPr>
      <w:rPr>
        <w:rFonts w:hint="default"/>
        <w:lang w:val="en-US" w:eastAsia="en-US" w:bidi="ar-SA"/>
      </w:rPr>
    </w:lvl>
  </w:abstractNum>
  <w:abstractNum w:abstractNumId="24" w15:restartNumberingAfterBreak="0">
    <w:nsid w:val="18F81DAD"/>
    <w:multiLevelType w:val="multilevel"/>
    <w:tmpl w:val="C6567342"/>
    <w:lvl w:ilvl="0">
      <w:start w:val="4"/>
      <w:numFmt w:val="decimal"/>
      <w:lvlText w:val="%1"/>
      <w:lvlJc w:val="left"/>
      <w:pPr>
        <w:ind w:left="1517" w:hanging="671"/>
      </w:pPr>
      <w:rPr>
        <w:rFonts w:hint="default"/>
        <w:lang w:val="en-US" w:eastAsia="en-US" w:bidi="ar-SA"/>
      </w:rPr>
    </w:lvl>
    <w:lvl w:ilvl="1">
      <w:start w:val="11"/>
      <w:numFmt w:val="decimal"/>
      <w:lvlText w:val="%1.%2"/>
      <w:lvlJc w:val="left"/>
      <w:pPr>
        <w:ind w:left="1517" w:hanging="671"/>
      </w:pPr>
      <w:rPr>
        <w:rFonts w:hint="default"/>
        <w:lang w:val="en-US" w:eastAsia="en-US" w:bidi="ar-SA"/>
      </w:rPr>
    </w:lvl>
    <w:lvl w:ilvl="2">
      <w:start w:val="1"/>
      <w:numFmt w:val="decimal"/>
      <w:lvlText w:val="%1.%2.%3"/>
      <w:lvlJc w:val="left"/>
      <w:pPr>
        <w:ind w:left="1517"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25" w15:restartNumberingAfterBreak="0">
    <w:nsid w:val="192141A9"/>
    <w:multiLevelType w:val="multilevel"/>
    <w:tmpl w:val="0AEA05C2"/>
    <w:lvl w:ilvl="0">
      <w:start w:val="4"/>
      <w:numFmt w:val="decimal"/>
      <w:lvlText w:val="%1"/>
      <w:lvlJc w:val="left"/>
      <w:pPr>
        <w:ind w:left="1531" w:hanging="668"/>
      </w:pPr>
      <w:rPr>
        <w:rFonts w:hint="default"/>
        <w:lang w:val="en-US" w:eastAsia="en-US" w:bidi="ar-SA"/>
      </w:rPr>
    </w:lvl>
    <w:lvl w:ilvl="1">
      <w:start w:val="19"/>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51" w:hanging="668"/>
      </w:pPr>
      <w:rPr>
        <w:rFonts w:hint="default"/>
        <w:lang w:val="en-US" w:eastAsia="en-US" w:bidi="ar-SA"/>
      </w:rPr>
    </w:lvl>
    <w:lvl w:ilvl="4">
      <w:numFmt w:val="bullet"/>
      <w:lvlText w:val="•"/>
      <w:lvlJc w:val="left"/>
      <w:pPr>
        <w:ind w:left="5688" w:hanging="668"/>
      </w:pPr>
      <w:rPr>
        <w:rFonts w:hint="default"/>
        <w:lang w:val="en-US" w:eastAsia="en-US" w:bidi="ar-SA"/>
      </w:rPr>
    </w:lvl>
    <w:lvl w:ilvl="5">
      <w:numFmt w:val="bullet"/>
      <w:lvlText w:val="•"/>
      <w:lvlJc w:val="left"/>
      <w:pPr>
        <w:ind w:left="6725" w:hanging="668"/>
      </w:pPr>
      <w:rPr>
        <w:rFonts w:hint="default"/>
        <w:lang w:val="en-US" w:eastAsia="en-US" w:bidi="ar-SA"/>
      </w:rPr>
    </w:lvl>
    <w:lvl w:ilvl="6">
      <w:numFmt w:val="bullet"/>
      <w:lvlText w:val="•"/>
      <w:lvlJc w:val="left"/>
      <w:pPr>
        <w:ind w:left="7762" w:hanging="668"/>
      </w:pPr>
      <w:rPr>
        <w:rFonts w:hint="default"/>
        <w:lang w:val="en-US" w:eastAsia="en-US" w:bidi="ar-SA"/>
      </w:rPr>
    </w:lvl>
    <w:lvl w:ilvl="7">
      <w:numFmt w:val="bullet"/>
      <w:lvlText w:val="•"/>
      <w:lvlJc w:val="left"/>
      <w:pPr>
        <w:ind w:left="8799" w:hanging="668"/>
      </w:pPr>
      <w:rPr>
        <w:rFonts w:hint="default"/>
        <w:lang w:val="en-US" w:eastAsia="en-US" w:bidi="ar-SA"/>
      </w:rPr>
    </w:lvl>
    <w:lvl w:ilvl="8">
      <w:numFmt w:val="bullet"/>
      <w:lvlText w:val="•"/>
      <w:lvlJc w:val="left"/>
      <w:pPr>
        <w:ind w:left="9836" w:hanging="668"/>
      </w:pPr>
      <w:rPr>
        <w:rFonts w:hint="default"/>
        <w:lang w:val="en-US" w:eastAsia="en-US" w:bidi="ar-SA"/>
      </w:rPr>
    </w:lvl>
  </w:abstractNum>
  <w:abstractNum w:abstractNumId="26" w15:restartNumberingAfterBreak="0">
    <w:nsid w:val="192D7988"/>
    <w:multiLevelType w:val="multilevel"/>
    <w:tmpl w:val="2DCAFF50"/>
    <w:lvl w:ilvl="0">
      <w:start w:val="13"/>
      <w:numFmt w:val="decimal"/>
      <w:lvlText w:val="%1"/>
      <w:lvlJc w:val="left"/>
      <w:pPr>
        <w:ind w:left="1522" w:hanging="671"/>
      </w:pPr>
      <w:rPr>
        <w:rFonts w:hint="default"/>
        <w:lang w:val="en-US" w:eastAsia="en-US" w:bidi="ar-SA"/>
      </w:rPr>
    </w:lvl>
    <w:lvl w:ilvl="1">
      <w:start w:val="2"/>
      <w:numFmt w:val="decimal"/>
      <w:lvlText w:val="%1.%2."/>
      <w:lvlJc w:val="left"/>
      <w:pPr>
        <w:ind w:left="1522" w:hanging="671"/>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decimal"/>
      <w:lvlText w:val="%1.%2.%3"/>
      <w:lvlJc w:val="left"/>
      <w:pPr>
        <w:ind w:left="1512" w:hanging="661"/>
      </w:pPr>
      <w:rPr>
        <w:rFonts w:hint="default"/>
        <w:spacing w:val="-29"/>
        <w:w w:val="97"/>
        <w:lang w:val="en-US" w:eastAsia="en-US" w:bidi="ar-SA"/>
      </w:rPr>
    </w:lvl>
    <w:lvl w:ilvl="3">
      <w:start w:val="1"/>
      <w:numFmt w:val="lowerLetter"/>
      <w:lvlText w:val="%4)"/>
      <w:lvlJc w:val="left"/>
      <w:pPr>
        <w:ind w:left="2016" w:hanging="495"/>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495"/>
      </w:pPr>
      <w:rPr>
        <w:rFonts w:hint="default"/>
        <w:lang w:val="en-US" w:eastAsia="en-US" w:bidi="ar-SA"/>
      </w:rPr>
    </w:lvl>
    <w:lvl w:ilvl="5">
      <w:numFmt w:val="bullet"/>
      <w:lvlText w:val="•"/>
      <w:lvlJc w:val="left"/>
      <w:pPr>
        <w:ind w:left="6416" w:hanging="495"/>
      </w:pPr>
      <w:rPr>
        <w:rFonts w:hint="default"/>
        <w:lang w:val="en-US" w:eastAsia="en-US" w:bidi="ar-SA"/>
      </w:rPr>
    </w:lvl>
    <w:lvl w:ilvl="6">
      <w:numFmt w:val="bullet"/>
      <w:lvlText w:val="•"/>
      <w:lvlJc w:val="left"/>
      <w:pPr>
        <w:ind w:left="7515" w:hanging="495"/>
      </w:pPr>
      <w:rPr>
        <w:rFonts w:hint="default"/>
        <w:lang w:val="en-US" w:eastAsia="en-US" w:bidi="ar-SA"/>
      </w:rPr>
    </w:lvl>
    <w:lvl w:ilvl="7">
      <w:numFmt w:val="bullet"/>
      <w:lvlText w:val="•"/>
      <w:lvlJc w:val="left"/>
      <w:pPr>
        <w:ind w:left="8614" w:hanging="495"/>
      </w:pPr>
      <w:rPr>
        <w:rFonts w:hint="default"/>
        <w:lang w:val="en-US" w:eastAsia="en-US" w:bidi="ar-SA"/>
      </w:rPr>
    </w:lvl>
    <w:lvl w:ilvl="8">
      <w:numFmt w:val="bullet"/>
      <w:lvlText w:val="•"/>
      <w:lvlJc w:val="left"/>
      <w:pPr>
        <w:ind w:left="9713" w:hanging="495"/>
      </w:pPr>
      <w:rPr>
        <w:rFonts w:hint="default"/>
        <w:lang w:val="en-US" w:eastAsia="en-US" w:bidi="ar-SA"/>
      </w:rPr>
    </w:lvl>
  </w:abstractNum>
  <w:abstractNum w:abstractNumId="27" w15:restartNumberingAfterBreak="0">
    <w:nsid w:val="1A073F9F"/>
    <w:multiLevelType w:val="multilevel"/>
    <w:tmpl w:val="DA98A9DA"/>
    <w:lvl w:ilvl="0">
      <w:start w:val="1"/>
      <w:numFmt w:val="decimal"/>
      <w:lvlText w:val="%1."/>
      <w:lvlJc w:val="left"/>
      <w:pPr>
        <w:ind w:left="1130" w:hanging="279"/>
      </w:pPr>
      <w:rPr>
        <w:rFonts w:hint="default"/>
        <w:b/>
        <w:bCs/>
        <w:spacing w:val="-2"/>
        <w:w w:val="97"/>
        <w:lang w:val="en-US" w:eastAsia="en-US" w:bidi="ar-SA"/>
      </w:rPr>
    </w:lvl>
    <w:lvl w:ilvl="1">
      <w:start w:val="1"/>
      <w:numFmt w:val="decimal"/>
      <w:lvlText w:val="%1.%2"/>
      <w:lvlJc w:val="left"/>
      <w:pPr>
        <w:ind w:left="852" w:hanging="522"/>
        <w:jc w:val="right"/>
      </w:pPr>
      <w:rPr>
        <w:rFonts w:hint="default"/>
        <w:b/>
        <w:bCs/>
        <w:spacing w:val="-28"/>
        <w:w w:val="97"/>
        <w:lang w:val="en-US" w:eastAsia="en-US" w:bidi="ar-SA"/>
      </w:rPr>
    </w:lvl>
    <w:lvl w:ilvl="2">
      <w:start w:val="1"/>
      <w:numFmt w:val="decimal"/>
      <w:lvlText w:val="%1.%2.%3."/>
      <w:lvlJc w:val="left"/>
      <w:pPr>
        <w:ind w:left="1421" w:hanging="721"/>
      </w:pPr>
      <w:rPr>
        <w:rFonts w:ascii="Times New Roman" w:eastAsia="Times New Roman" w:hAnsi="Times New Roman" w:cs="Times New Roman" w:hint="default"/>
        <w:b/>
        <w:bCs/>
        <w:spacing w:val="-5"/>
        <w:w w:val="100"/>
        <w:sz w:val="22"/>
        <w:szCs w:val="22"/>
        <w:lang w:val="en-US" w:eastAsia="en-US" w:bidi="ar-SA"/>
      </w:rPr>
    </w:lvl>
    <w:lvl w:ilvl="3">
      <w:numFmt w:val="bullet"/>
      <w:lvlText w:val="•"/>
      <w:lvlJc w:val="left"/>
      <w:pPr>
        <w:ind w:left="2731" w:hanging="721"/>
      </w:pPr>
      <w:rPr>
        <w:rFonts w:hint="default"/>
        <w:lang w:val="en-US" w:eastAsia="en-US" w:bidi="ar-SA"/>
      </w:rPr>
    </w:lvl>
    <w:lvl w:ilvl="4">
      <w:numFmt w:val="bullet"/>
      <w:lvlText w:val="•"/>
      <w:lvlJc w:val="left"/>
      <w:pPr>
        <w:ind w:left="4042" w:hanging="721"/>
      </w:pPr>
      <w:rPr>
        <w:rFonts w:hint="default"/>
        <w:lang w:val="en-US" w:eastAsia="en-US" w:bidi="ar-SA"/>
      </w:rPr>
    </w:lvl>
    <w:lvl w:ilvl="5">
      <w:numFmt w:val="bullet"/>
      <w:lvlText w:val="•"/>
      <w:lvlJc w:val="left"/>
      <w:pPr>
        <w:ind w:left="5354" w:hanging="721"/>
      </w:pPr>
      <w:rPr>
        <w:rFonts w:hint="default"/>
        <w:lang w:val="en-US" w:eastAsia="en-US" w:bidi="ar-SA"/>
      </w:rPr>
    </w:lvl>
    <w:lvl w:ilvl="6">
      <w:numFmt w:val="bullet"/>
      <w:lvlText w:val="•"/>
      <w:lvlJc w:val="left"/>
      <w:pPr>
        <w:ind w:left="6665" w:hanging="721"/>
      </w:pPr>
      <w:rPr>
        <w:rFonts w:hint="default"/>
        <w:lang w:val="en-US" w:eastAsia="en-US" w:bidi="ar-SA"/>
      </w:rPr>
    </w:lvl>
    <w:lvl w:ilvl="7">
      <w:numFmt w:val="bullet"/>
      <w:lvlText w:val="•"/>
      <w:lvlJc w:val="left"/>
      <w:pPr>
        <w:ind w:left="7977" w:hanging="721"/>
      </w:pPr>
      <w:rPr>
        <w:rFonts w:hint="default"/>
        <w:lang w:val="en-US" w:eastAsia="en-US" w:bidi="ar-SA"/>
      </w:rPr>
    </w:lvl>
    <w:lvl w:ilvl="8">
      <w:numFmt w:val="bullet"/>
      <w:lvlText w:val="•"/>
      <w:lvlJc w:val="left"/>
      <w:pPr>
        <w:ind w:left="9288" w:hanging="721"/>
      </w:pPr>
      <w:rPr>
        <w:rFonts w:hint="default"/>
        <w:lang w:val="en-US" w:eastAsia="en-US" w:bidi="ar-SA"/>
      </w:rPr>
    </w:lvl>
  </w:abstractNum>
  <w:abstractNum w:abstractNumId="28" w15:restartNumberingAfterBreak="0">
    <w:nsid w:val="1A137C07"/>
    <w:multiLevelType w:val="multilevel"/>
    <w:tmpl w:val="A6569C70"/>
    <w:lvl w:ilvl="0">
      <w:start w:val="40"/>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966" w:hanging="564"/>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71" w:hanging="564"/>
      </w:pPr>
      <w:rPr>
        <w:rFonts w:hint="default"/>
        <w:lang w:val="en-US" w:eastAsia="en-US" w:bidi="ar-SA"/>
      </w:rPr>
    </w:lvl>
    <w:lvl w:ilvl="4">
      <w:numFmt w:val="bullet"/>
      <w:lvlText w:val="•"/>
      <w:lvlJc w:val="left"/>
      <w:pPr>
        <w:ind w:left="5277" w:hanging="564"/>
      </w:pPr>
      <w:rPr>
        <w:rFonts w:hint="default"/>
        <w:lang w:val="en-US" w:eastAsia="en-US" w:bidi="ar-SA"/>
      </w:rPr>
    </w:lvl>
    <w:lvl w:ilvl="5">
      <w:numFmt w:val="bullet"/>
      <w:lvlText w:val="•"/>
      <w:lvlJc w:val="left"/>
      <w:pPr>
        <w:ind w:left="6382" w:hanging="564"/>
      </w:pPr>
      <w:rPr>
        <w:rFonts w:hint="default"/>
        <w:lang w:val="en-US" w:eastAsia="en-US" w:bidi="ar-SA"/>
      </w:rPr>
    </w:lvl>
    <w:lvl w:ilvl="6">
      <w:numFmt w:val="bullet"/>
      <w:lvlText w:val="•"/>
      <w:lvlJc w:val="left"/>
      <w:pPr>
        <w:ind w:left="7488" w:hanging="564"/>
      </w:pPr>
      <w:rPr>
        <w:rFonts w:hint="default"/>
        <w:lang w:val="en-US" w:eastAsia="en-US" w:bidi="ar-SA"/>
      </w:rPr>
    </w:lvl>
    <w:lvl w:ilvl="7">
      <w:numFmt w:val="bullet"/>
      <w:lvlText w:val="•"/>
      <w:lvlJc w:val="left"/>
      <w:pPr>
        <w:ind w:left="8594" w:hanging="564"/>
      </w:pPr>
      <w:rPr>
        <w:rFonts w:hint="default"/>
        <w:lang w:val="en-US" w:eastAsia="en-US" w:bidi="ar-SA"/>
      </w:rPr>
    </w:lvl>
    <w:lvl w:ilvl="8">
      <w:numFmt w:val="bullet"/>
      <w:lvlText w:val="•"/>
      <w:lvlJc w:val="left"/>
      <w:pPr>
        <w:ind w:left="9699" w:hanging="564"/>
      </w:pPr>
      <w:rPr>
        <w:rFonts w:hint="default"/>
        <w:lang w:val="en-US" w:eastAsia="en-US" w:bidi="ar-SA"/>
      </w:rPr>
    </w:lvl>
  </w:abstractNum>
  <w:abstractNum w:abstractNumId="29" w15:restartNumberingAfterBreak="0">
    <w:nsid w:val="1B651ABB"/>
    <w:multiLevelType w:val="hybridMultilevel"/>
    <w:tmpl w:val="566CD206"/>
    <w:lvl w:ilvl="0" w:tplc="AE5C877A">
      <w:start w:val="1"/>
      <w:numFmt w:val="lowerLetter"/>
      <w:lvlText w:val="%1)"/>
      <w:lvlJc w:val="left"/>
      <w:pPr>
        <w:ind w:left="2011" w:hanging="396"/>
      </w:pPr>
      <w:rPr>
        <w:rFonts w:ascii="Times New Roman" w:eastAsia="Times New Roman" w:hAnsi="Times New Roman" w:cs="Times New Roman" w:hint="default"/>
        <w:color w:val="221F1F"/>
        <w:w w:val="100"/>
        <w:sz w:val="22"/>
        <w:szCs w:val="22"/>
        <w:lang w:val="en-US" w:eastAsia="en-US" w:bidi="ar-SA"/>
      </w:rPr>
    </w:lvl>
    <w:lvl w:ilvl="1" w:tplc="FB72FF60">
      <w:numFmt w:val="bullet"/>
      <w:lvlText w:val="•"/>
      <w:lvlJc w:val="left"/>
      <w:pPr>
        <w:ind w:left="3009" w:hanging="396"/>
      </w:pPr>
      <w:rPr>
        <w:rFonts w:hint="default"/>
        <w:lang w:val="en-US" w:eastAsia="en-US" w:bidi="ar-SA"/>
      </w:rPr>
    </w:lvl>
    <w:lvl w:ilvl="2" w:tplc="99C0F89C">
      <w:numFmt w:val="bullet"/>
      <w:lvlText w:val="•"/>
      <w:lvlJc w:val="left"/>
      <w:pPr>
        <w:ind w:left="3998" w:hanging="396"/>
      </w:pPr>
      <w:rPr>
        <w:rFonts w:hint="default"/>
        <w:lang w:val="en-US" w:eastAsia="en-US" w:bidi="ar-SA"/>
      </w:rPr>
    </w:lvl>
    <w:lvl w:ilvl="3" w:tplc="078E15E0">
      <w:numFmt w:val="bullet"/>
      <w:lvlText w:val="•"/>
      <w:lvlJc w:val="left"/>
      <w:pPr>
        <w:ind w:left="4987" w:hanging="396"/>
      </w:pPr>
      <w:rPr>
        <w:rFonts w:hint="default"/>
        <w:lang w:val="en-US" w:eastAsia="en-US" w:bidi="ar-SA"/>
      </w:rPr>
    </w:lvl>
    <w:lvl w:ilvl="4" w:tplc="7A323E96">
      <w:numFmt w:val="bullet"/>
      <w:lvlText w:val="•"/>
      <w:lvlJc w:val="left"/>
      <w:pPr>
        <w:ind w:left="5976" w:hanging="396"/>
      </w:pPr>
      <w:rPr>
        <w:rFonts w:hint="default"/>
        <w:lang w:val="en-US" w:eastAsia="en-US" w:bidi="ar-SA"/>
      </w:rPr>
    </w:lvl>
    <w:lvl w:ilvl="5" w:tplc="5650B9F8">
      <w:numFmt w:val="bullet"/>
      <w:lvlText w:val="•"/>
      <w:lvlJc w:val="left"/>
      <w:pPr>
        <w:ind w:left="6965" w:hanging="396"/>
      </w:pPr>
      <w:rPr>
        <w:rFonts w:hint="default"/>
        <w:lang w:val="en-US" w:eastAsia="en-US" w:bidi="ar-SA"/>
      </w:rPr>
    </w:lvl>
    <w:lvl w:ilvl="6" w:tplc="D3421A8E">
      <w:numFmt w:val="bullet"/>
      <w:lvlText w:val="•"/>
      <w:lvlJc w:val="left"/>
      <w:pPr>
        <w:ind w:left="7954" w:hanging="396"/>
      </w:pPr>
      <w:rPr>
        <w:rFonts w:hint="default"/>
        <w:lang w:val="en-US" w:eastAsia="en-US" w:bidi="ar-SA"/>
      </w:rPr>
    </w:lvl>
    <w:lvl w:ilvl="7" w:tplc="0FC66D52">
      <w:numFmt w:val="bullet"/>
      <w:lvlText w:val="•"/>
      <w:lvlJc w:val="left"/>
      <w:pPr>
        <w:ind w:left="8943" w:hanging="396"/>
      </w:pPr>
      <w:rPr>
        <w:rFonts w:hint="default"/>
        <w:lang w:val="en-US" w:eastAsia="en-US" w:bidi="ar-SA"/>
      </w:rPr>
    </w:lvl>
    <w:lvl w:ilvl="8" w:tplc="7AFA61A4">
      <w:numFmt w:val="bullet"/>
      <w:lvlText w:val="•"/>
      <w:lvlJc w:val="left"/>
      <w:pPr>
        <w:ind w:left="9932" w:hanging="396"/>
      </w:pPr>
      <w:rPr>
        <w:rFonts w:hint="default"/>
        <w:lang w:val="en-US" w:eastAsia="en-US" w:bidi="ar-SA"/>
      </w:rPr>
    </w:lvl>
  </w:abstractNum>
  <w:abstractNum w:abstractNumId="30" w15:restartNumberingAfterBreak="0">
    <w:nsid w:val="1C6742B7"/>
    <w:multiLevelType w:val="hybridMultilevel"/>
    <w:tmpl w:val="3A343982"/>
    <w:lvl w:ilvl="0" w:tplc="AD04E160">
      <w:start w:val="1"/>
      <w:numFmt w:val="lowerLetter"/>
      <w:lvlText w:val="%1)"/>
      <w:lvlJc w:val="left"/>
      <w:pPr>
        <w:ind w:left="2016" w:hanging="456"/>
      </w:pPr>
      <w:rPr>
        <w:rFonts w:ascii="Times New Roman" w:eastAsia="Times New Roman" w:hAnsi="Times New Roman" w:cs="Times New Roman" w:hint="default"/>
        <w:color w:val="221F1F"/>
        <w:w w:val="100"/>
        <w:sz w:val="22"/>
        <w:szCs w:val="22"/>
        <w:lang w:val="en-US" w:eastAsia="en-US" w:bidi="ar-SA"/>
      </w:rPr>
    </w:lvl>
    <w:lvl w:ilvl="1" w:tplc="CB4493EA">
      <w:numFmt w:val="bullet"/>
      <w:lvlText w:val="•"/>
      <w:lvlJc w:val="left"/>
      <w:pPr>
        <w:ind w:left="3009" w:hanging="456"/>
      </w:pPr>
      <w:rPr>
        <w:rFonts w:hint="default"/>
        <w:lang w:val="en-US" w:eastAsia="en-US" w:bidi="ar-SA"/>
      </w:rPr>
    </w:lvl>
    <w:lvl w:ilvl="2" w:tplc="2298A8FA">
      <w:numFmt w:val="bullet"/>
      <w:lvlText w:val="•"/>
      <w:lvlJc w:val="left"/>
      <w:pPr>
        <w:ind w:left="3998" w:hanging="456"/>
      </w:pPr>
      <w:rPr>
        <w:rFonts w:hint="default"/>
        <w:lang w:val="en-US" w:eastAsia="en-US" w:bidi="ar-SA"/>
      </w:rPr>
    </w:lvl>
    <w:lvl w:ilvl="3" w:tplc="064CFBD0">
      <w:numFmt w:val="bullet"/>
      <w:lvlText w:val="•"/>
      <w:lvlJc w:val="left"/>
      <w:pPr>
        <w:ind w:left="4987" w:hanging="456"/>
      </w:pPr>
      <w:rPr>
        <w:rFonts w:hint="default"/>
        <w:lang w:val="en-US" w:eastAsia="en-US" w:bidi="ar-SA"/>
      </w:rPr>
    </w:lvl>
    <w:lvl w:ilvl="4" w:tplc="E4EE3EFE">
      <w:numFmt w:val="bullet"/>
      <w:lvlText w:val="•"/>
      <w:lvlJc w:val="left"/>
      <w:pPr>
        <w:ind w:left="5976" w:hanging="456"/>
      </w:pPr>
      <w:rPr>
        <w:rFonts w:hint="default"/>
        <w:lang w:val="en-US" w:eastAsia="en-US" w:bidi="ar-SA"/>
      </w:rPr>
    </w:lvl>
    <w:lvl w:ilvl="5" w:tplc="E968C15A">
      <w:numFmt w:val="bullet"/>
      <w:lvlText w:val="•"/>
      <w:lvlJc w:val="left"/>
      <w:pPr>
        <w:ind w:left="6965" w:hanging="456"/>
      </w:pPr>
      <w:rPr>
        <w:rFonts w:hint="default"/>
        <w:lang w:val="en-US" w:eastAsia="en-US" w:bidi="ar-SA"/>
      </w:rPr>
    </w:lvl>
    <w:lvl w:ilvl="6" w:tplc="432E8FD0">
      <w:numFmt w:val="bullet"/>
      <w:lvlText w:val="•"/>
      <w:lvlJc w:val="left"/>
      <w:pPr>
        <w:ind w:left="7954" w:hanging="456"/>
      </w:pPr>
      <w:rPr>
        <w:rFonts w:hint="default"/>
        <w:lang w:val="en-US" w:eastAsia="en-US" w:bidi="ar-SA"/>
      </w:rPr>
    </w:lvl>
    <w:lvl w:ilvl="7" w:tplc="8B5E262C">
      <w:numFmt w:val="bullet"/>
      <w:lvlText w:val="•"/>
      <w:lvlJc w:val="left"/>
      <w:pPr>
        <w:ind w:left="8943" w:hanging="456"/>
      </w:pPr>
      <w:rPr>
        <w:rFonts w:hint="default"/>
        <w:lang w:val="en-US" w:eastAsia="en-US" w:bidi="ar-SA"/>
      </w:rPr>
    </w:lvl>
    <w:lvl w:ilvl="8" w:tplc="E0FE0A6E">
      <w:numFmt w:val="bullet"/>
      <w:lvlText w:val="•"/>
      <w:lvlJc w:val="left"/>
      <w:pPr>
        <w:ind w:left="9932" w:hanging="456"/>
      </w:pPr>
      <w:rPr>
        <w:rFonts w:hint="default"/>
        <w:lang w:val="en-US" w:eastAsia="en-US" w:bidi="ar-SA"/>
      </w:rPr>
    </w:lvl>
  </w:abstractNum>
  <w:abstractNum w:abstractNumId="31" w15:restartNumberingAfterBreak="0">
    <w:nsid w:val="1D7F4B6F"/>
    <w:multiLevelType w:val="multilevel"/>
    <w:tmpl w:val="F81C10D4"/>
    <w:lvl w:ilvl="0">
      <w:start w:val="1"/>
      <w:numFmt w:val="decimal"/>
      <w:lvlText w:val="%1."/>
      <w:lvlJc w:val="left"/>
      <w:pPr>
        <w:ind w:left="1423" w:hanging="567"/>
      </w:pPr>
      <w:rPr>
        <w:rFonts w:ascii="Times New Roman" w:eastAsia="Times New Roman" w:hAnsi="Times New Roman" w:cs="Times New Roman" w:hint="default"/>
        <w:b/>
        <w:bCs/>
        <w:color w:val="221F1F"/>
        <w:spacing w:val="-34"/>
        <w:w w:val="97"/>
        <w:sz w:val="22"/>
        <w:szCs w:val="22"/>
        <w:lang w:val="en-US" w:eastAsia="en-US" w:bidi="ar-SA"/>
      </w:rPr>
    </w:lvl>
    <w:lvl w:ilvl="1">
      <w:start w:val="1"/>
      <w:numFmt w:val="decimal"/>
      <w:lvlText w:val="%1.%2"/>
      <w:lvlJc w:val="left"/>
      <w:pPr>
        <w:ind w:left="1560" w:hanging="714"/>
      </w:pPr>
      <w:rPr>
        <w:rFonts w:hint="default"/>
        <w:b/>
        <w:bCs/>
        <w:spacing w:val="-24"/>
        <w:w w:val="100"/>
        <w:lang w:val="en-US" w:eastAsia="en-US" w:bidi="ar-SA"/>
      </w:rPr>
    </w:lvl>
    <w:lvl w:ilvl="2">
      <w:start w:val="1"/>
      <w:numFmt w:val="decimal"/>
      <w:lvlText w:val="%1.%2.%3"/>
      <w:lvlJc w:val="left"/>
      <w:pPr>
        <w:ind w:left="1570" w:hanging="719"/>
      </w:pPr>
      <w:rPr>
        <w:rFonts w:hint="default"/>
        <w:spacing w:val="-25"/>
        <w:w w:val="97"/>
        <w:lang w:val="en-US" w:eastAsia="en-US" w:bidi="ar-SA"/>
      </w:rPr>
    </w:lvl>
    <w:lvl w:ilvl="3">
      <w:start w:val="1"/>
      <w:numFmt w:val="lowerLetter"/>
      <w:lvlText w:val="%4)"/>
      <w:lvlJc w:val="left"/>
      <w:pPr>
        <w:ind w:left="2004" w:hanging="719"/>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292" w:hanging="719"/>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1560" w:hanging="719"/>
      </w:pPr>
      <w:rPr>
        <w:rFonts w:hint="default"/>
        <w:lang w:val="en-US" w:eastAsia="en-US" w:bidi="ar-SA"/>
      </w:rPr>
    </w:lvl>
    <w:lvl w:ilvl="6">
      <w:numFmt w:val="bullet"/>
      <w:lvlText w:val="•"/>
      <w:lvlJc w:val="left"/>
      <w:pPr>
        <w:ind w:left="1580" w:hanging="719"/>
      </w:pPr>
      <w:rPr>
        <w:rFonts w:hint="default"/>
        <w:lang w:val="en-US" w:eastAsia="en-US" w:bidi="ar-SA"/>
      </w:rPr>
    </w:lvl>
    <w:lvl w:ilvl="7">
      <w:numFmt w:val="bullet"/>
      <w:lvlText w:val="•"/>
      <w:lvlJc w:val="left"/>
      <w:pPr>
        <w:ind w:left="1600" w:hanging="719"/>
      </w:pPr>
      <w:rPr>
        <w:rFonts w:hint="default"/>
        <w:lang w:val="en-US" w:eastAsia="en-US" w:bidi="ar-SA"/>
      </w:rPr>
    </w:lvl>
    <w:lvl w:ilvl="8">
      <w:numFmt w:val="bullet"/>
      <w:lvlText w:val="•"/>
      <w:lvlJc w:val="left"/>
      <w:pPr>
        <w:ind w:left="1620" w:hanging="719"/>
      </w:pPr>
      <w:rPr>
        <w:rFonts w:hint="default"/>
        <w:lang w:val="en-US" w:eastAsia="en-US" w:bidi="ar-SA"/>
      </w:rPr>
    </w:lvl>
  </w:abstractNum>
  <w:abstractNum w:abstractNumId="32" w15:restartNumberingAfterBreak="0">
    <w:nsid w:val="1E265488"/>
    <w:multiLevelType w:val="hybridMultilevel"/>
    <w:tmpl w:val="7F8A7722"/>
    <w:lvl w:ilvl="0" w:tplc="EC4CB268">
      <w:start w:val="1"/>
      <w:numFmt w:val="lowerLetter"/>
      <w:lvlText w:val="%1)"/>
      <w:lvlJc w:val="left"/>
      <w:pPr>
        <w:ind w:left="2018" w:hanging="492"/>
      </w:pPr>
      <w:rPr>
        <w:rFonts w:ascii="Times New Roman" w:eastAsia="Times New Roman" w:hAnsi="Times New Roman" w:cs="Times New Roman" w:hint="default"/>
        <w:color w:val="221F1F"/>
        <w:w w:val="100"/>
        <w:sz w:val="22"/>
        <w:szCs w:val="22"/>
        <w:lang w:val="en-US" w:eastAsia="en-US" w:bidi="ar-SA"/>
      </w:rPr>
    </w:lvl>
    <w:lvl w:ilvl="1" w:tplc="CB0415D8">
      <w:numFmt w:val="bullet"/>
      <w:lvlText w:val="•"/>
      <w:lvlJc w:val="left"/>
      <w:pPr>
        <w:ind w:left="3009" w:hanging="492"/>
      </w:pPr>
      <w:rPr>
        <w:rFonts w:hint="default"/>
        <w:lang w:val="en-US" w:eastAsia="en-US" w:bidi="ar-SA"/>
      </w:rPr>
    </w:lvl>
    <w:lvl w:ilvl="2" w:tplc="7A7EC04A">
      <w:numFmt w:val="bullet"/>
      <w:lvlText w:val="•"/>
      <w:lvlJc w:val="left"/>
      <w:pPr>
        <w:ind w:left="3998" w:hanging="492"/>
      </w:pPr>
      <w:rPr>
        <w:rFonts w:hint="default"/>
        <w:lang w:val="en-US" w:eastAsia="en-US" w:bidi="ar-SA"/>
      </w:rPr>
    </w:lvl>
    <w:lvl w:ilvl="3" w:tplc="682272C0">
      <w:numFmt w:val="bullet"/>
      <w:lvlText w:val="•"/>
      <w:lvlJc w:val="left"/>
      <w:pPr>
        <w:ind w:left="4987" w:hanging="492"/>
      </w:pPr>
      <w:rPr>
        <w:rFonts w:hint="default"/>
        <w:lang w:val="en-US" w:eastAsia="en-US" w:bidi="ar-SA"/>
      </w:rPr>
    </w:lvl>
    <w:lvl w:ilvl="4" w:tplc="CD5A7894">
      <w:numFmt w:val="bullet"/>
      <w:lvlText w:val="•"/>
      <w:lvlJc w:val="left"/>
      <w:pPr>
        <w:ind w:left="5976" w:hanging="492"/>
      </w:pPr>
      <w:rPr>
        <w:rFonts w:hint="default"/>
        <w:lang w:val="en-US" w:eastAsia="en-US" w:bidi="ar-SA"/>
      </w:rPr>
    </w:lvl>
    <w:lvl w:ilvl="5" w:tplc="2DB4C4B0">
      <w:numFmt w:val="bullet"/>
      <w:lvlText w:val="•"/>
      <w:lvlJc w:val="left"/>
      <w:pPr>
        <w:ind w:left="6965" w:hanging="492"/>
      </w:pPr>
      <w:rPr>
        <w:rFonts w:hint="default"/>
        <w:lang w:val="en-US" w:eastAsia="en-US" w:bidi="ar-SA"/>
      </w:rPr>
    </w:lvl>
    <w:lvl w:ilvl="6" w:tplc="476ED338">
      <w:numFmt w:val="bullet"/>
      <w:lvlText w:val="•"/>
      <w:lvlJc w:val="left"/>
      <w:pPr>
        <w:ind w:left="7954" w:hanging="492"/>
      </w:pPr>
      <w:rPr>
        <w:rFonts w:hint="default"/>
        <w:lang w:val="en-US" w:eastAsia="en-US" w:bidi="ar-SA"/>
      </w:rPr>
    </w:lvl>
    <w:lvl w:ilvl="7" w:tplc="C3D8CD9E">
      <w:numFmt w:val="bullet"/>
      <w:lvlText w:val="•"/>
      <w:lvlJc w:val="left"/>
      <w:pPr>
        <w:ind w:left="8943" w:hanging="492"/>
      </w:pPr>
      <w:rPr>
        <w:rFonts w:hint="default"/>
        <w:lang w:val="en-US" w:eastAsia="en-US" w:bidi="ar-SA"/>
      </w:rPr>
    </w:lvl>
    <w:lvl w:ilvl="8" w:tplc="9B5A7B36">
      <w:numFmt w:val="bullet"/>
      <w:lvlText w:val="•"/>
      <w:lvlJc w:val="left"/>
      <w:pPr>
        <w:ind w:left="9932" w:hanging="492"/>
      </w:pPr>
      <w:rPr>
        <w:rFonts w:hint="default"/>
        <w:lang w:val="en-US" w:eastAsia="en-US" w:bidi="ar-SA"/>
      </w:rPr>
    </w:lvl>
  </w:abstractNum>
  <w:abstractNum w:abstractNumId="33" w15:restartNumberingAfterBreak="0">
    <w:nsid w:val="1E8B68D1"/>
    <w:multiLevelType w:val="hybridMultilevel"/>
    <w:tmpl w:val="AE9AB852"/>
    <w:lvl w:ilvl="0" w:tplc="D68C48AA">
      <w:start w:val="1"/>
      <w:numFmt w:val="decimal"/>
      <w:lvlText w:val="%1."/>
      <w:lvlJc w:val="left"/>
      <w:pPr>
        <w:ind w:left="1253" w:hanging="404"/>
      </w:pPr>
      <w:rPr>
        <w:rFonts w:ascii="Times New Roman" w:eastAsia="Times New Roman" w:hAnsi="Times New Roman" w:cs="Times New Roman" w:hint="default"/>
        <w:color w:val="221F1F"/>
        <w:spacing w:val="-22"/>
        <w:w w:val="97"/>
        <w:sz w:val="22"/>
        <w:szCs w:val="22"/>
        <w:lang w:val="en-US" w:eastAsia="en-US" w:bidi="ar-SA"/>
      </w:rPr>
    </w:lvl>
    <w:lvl w:ilvl="1" w:tplc="2ED85FE8">
      <w:start w:val="1"/>
      <w:numFmt w:val="lowerLetter"/>
      <w:lvlText w:val="%2)"/>
      <w:lvlJc w:val="left"/>
      <w:pPr>
        <w:ind w:left="1630" w:hanging="377"/>
      </w:pPr>
      <w:rPr>
        <w:rFonts w:ascii="Times New Roman" w:eastAsia="Times New Roman" w:hAnsi="Times New Roman" w:cs="Times New Roman" w:hint="default"/>
        <w:color w:val="221F1F"/>
        <w:w w:val="100"/>
        <w:sz w:val="22"/>
        <w:szCs w:val="22"/>
        <w:lang w:val="en-US" w:eastAsia="en-US" w:bidi="ar-SA"/>
      </w:rPr>
    </w:lvl>
    <w:lvl w:ilvl="2" w:tplc="C2802A88">
      <w:numFmt w:val="bullet"/>
      <w:lvlText w:val="•"/>
      <w:lvlJc w:val="left"/>
      <w:pPr>
        <w:ind w:left="2781" w:hanging="377"/>
      </w:pPr>
      <w:rPr>
        <w:rFonts w:hint="default"/>
        <w:lang w:val="en-US" w:eastAsia="en-US" w:bidi="ar-SA"/>
      </w:rPr>
    </w:lvl>
    <w:lvl w:ilvl="3" w:tplc="14E6279C">
      <w:numFmt w:val="bullet"/>
      <w:lvlText w:val="•"/>
      <w:lvlJc w:val="left"/>
      <w:pPr>
        <w:ind w:left="3922" w:hanging="377"/>
      </w:pPr>
      <w:rPr>
        <w:rFonts w:hint="default"/>
        <w:lang w:val="en-US" w:eastAsia="en-US" w:bidi="ar-SA"/>
      </w:rPr>
    </w:lvl>
    <w:lvl w:ilvl="4" w:tplc="057E0E88">
      <w:numFmt w:val="bullet"/>
      <w:lvlText w:val="•"/>
      <w:lvlJc w:val="left"/>
      <w:pPr>
        <w:ind w:left="5063" w:hanging="377"/>
      </w:pPr>
      <w:rPr>
        <w:rFonts w:hint="default"/>
        <w:lang w:val="en-US" w:eastAsia="en-US" w:bidi="ar-SA"/>
      </w:rPr>
    </w:lvl>
    <w:lvl w:ilvl="5" w:tplc="B448B3E2">
      <w:numFmt w:val="bullet"/>
      <w:lvlText w:val="•"/>
      <w:lvlJc w:val="left"/>
      <w:pPr>
        <w:ind w:left="6204" w:hanging="377"/>
      </w:pPr>
      <w:rPr>
        <w:rFonts w:hint="default"/>
        <w:lang w:val="en-US" w:eastAsia="en-US" w:bidi="ar-SA"/>
      </w:rPr>
    </w:lvl>
    <w:lvl w:ilvl="6" w:tplc="8C3E8BE4">
      <w:numFmt w:val="bullet"/>
      <w:lvlText w:val="•"/>
      <w:lvlJc w:val="left"/>
      <w:pPr>
        <w:ind w:left="7346" w:hanging="377"/>
      </w:pPr>
      <w:rPr>
        <w:rFonts w:hint="default"/>
        <w:lang w:val="en-US" w:eastAsia="en-US" w:bidi="ar-SA"/>
      </w:rPr>
    </w:lvl>
    <w:lvl w:ilvl="7" w:tplc="52DEA512">
      <w:numFmt w:val="bullet"/>
      <w:lvlText w:val="•"/>
      <w:lvlJc w:val="left"/>
      <w:pPr>
        <w:ind w:left="8487" w:hanging="377"/>
      </w:pPr>
      <w:rPr>
        <w:rFonts w:hint="default"/>
        <w:lang w:val="en-US" w:eastAsia="en-US" w:bidi="ar-SA"/>
      </w:rPr>
    </w:lvl>
    <w:lvl w:ilvl="8" w:tplc="117C3650">
      <w:numFmt w:val="bullet"/>
      <w:lvlText w:val="•"/>
      <w:lvlJc w:val="left"/>
      <w:pPr>
        <w:ind w:left="9628" w:hanging="377"/>
      </w:pPr>
      <w:rPr>
        <w:rFonts w:hint="default"/>
        <w:lang w:val="en-US" w:eastAsia="en-US" w:bidi="ar-SA"/>
      </w:rPr>
    </w:lvl>
  </w:abstractNum>
  <w:abstractNum w:abstractNumId="34" w15:restartNumberingAfterBreak="0">
    <w:nsid w:val="1EEB467C"/>
    <w:multiLevelType w:val="hybridMultilevel"/>
    <w:tmpl w:val="984AF4D4"/>
    <w:lvl w:ilvl="0" w:tplc="FA540EC6">
      <w:start w:val="1"/>
      <w:numFmt w:val="lowerLetter"/>
      <w:lvlText w:val="(%1)"/>
      <w:lvlJc w:val="left"/>
      <w:pPr>
        <w:ind w:left="465" w:hanging="358"/>
      </w:pPr>
      <w:rPr>
        <w:rFonts w:ascii="Times New Roman" w:eastAsia="Times New Roman" w:hAnsi="Times New Roman" w:cs="Times New Roman" w:hint="default"/>
        <w:w w:val="100"/>
        <w:sz w:val="22"/>
        <w:szCs w:val="22"/>
        <w:lang w:val="en-US" w:eastAsia="en-US" w:bidi="ar-SA"/>
      </w:rPr>
    </w:lvl>
    <w:lvl w:ilvl="1" w:tplc="4268F02A">
      <w:numFmt w:val="bullet"/>
      <w:lvlText w:val="•"/>
      <w:lvlJc w:val="left"/>
      <w:pPr>
        <w:ind w:left="1300" w:hanging="358"/>
      </w:pPr>
      <w:rPr>
        <w:rFonts w:hint="default"/>
        <w:lang w:val="en-US" w:eastAsia="en-US" w:bidi="ar-SA"/>
      </w:rPr>
    </w:lvl>
    <w:lvl w:ilvl="2" w:tplc="32B82BCE">
      <w:numFmt w:val="bullet"/>
      <w:lvlText w:val="•"/>
      <w:lvlJc w:val="left"/>
      <w:pPr>
        <w:ind w:left="2141" w:hanging="358"/>
      </w:pPr>
      <w:rPr>
        <w:rFonts w:hint="default"/>
        <w:lang w:val="en-US" w:eastAsia="en-US" w:bidi="ar-SA"/>
      </w:rPr>
    </w:lvl>
    <w:lvl w:ilvl="3" w:tplc="DE66A0F2">
      <w:numFmt w:val="bullet"/>
      <w:lvlText w:val="•"/>
      <w:lvlJc w:val="left"/>
      <w:pPr>
        <w:ind w:left="2982" w:hanging="358"/>
      </w:pPr>
      <w:rPr>
        <w:rFonts w:hint="default"/>
        <w:lang w:val="en-US" w:eastAsia="en-US" w:bidi="ar-SA"/>
      </w:rPr>
    </w:lvl>
    <w:lvl w:ilvl="4" w:tplc="06D8D738">
      <w:numFmt w:val="bullet"/>
      <w:lvlText w:val="•"/>
      <w:lvlJc w:val="left"/>
      <w:pPr>
        <w:ind w:left="3823" w:hanging="358"/>
      </w:pPr>
      <w:rPr>
        <w:rFonts w:hint="default"/>
        <w:lang w:val="en-US" w:eastAsia="en-US" w:bidi="ar-SA"/>
      </w:rPr>
    </w:lvl>
    <w:lvl w:ilvl="5" w:tplc="04BC0828">
      <w:numFmt w:val="bullet"/>
      <w:lvlText w:val="•"/>
      <w:lvlJc w:val="left"/>
      <w:pPr>
        <w:ind w:left="4664" w:hanging="358"/>
      </w:pPr>
      <w:rPr>
        <w:rFonts w:hint="default"/>
        <w:lang w:val="en-US" w:eastAsia="en-US" w:bidi="ar-SA"/>
      </w:rPr>
    </w:lvl>
    <w:lvl w:ilvl="6" w:tplc="25A22B08">
      <w:numFmt w:val="bullet"/>
      <w:lvlText w:val="•"/>
      <w:lvlJc w:val="left"/>
      <w:pPr>
        <w:ind w:left="5504" w:hanging="358"/>
      </w:pPr>
      <w:rPr>
        <w:rFonts w:hint="default"/>
        <w:lang w:val="en-US" w:eastAsia="en-US" w:bidi="ar-SA"/>
      </w:rPr>
    </w:lvl>
    <w:lvl w:ilvl="7" w:tplc="49C2F926">
      <w:numFmt w:val="bullet"/>
      <w:lvlText w:val="•"/>
      <w:lvlJc w:val="left"/>
      <w:pPr>
        <w:ind w:left="6345" w:hanging="358"/>
      </w:pPr>
      <w:rPr>
        <w:rFonts w:hint="default"/>
        <w:lang w:val="en-US" w:eastAsia="en-US" w:bidi="ar-SA"/>
      </w:rPr>
    </w:lvl>
    <w:lvl w:ilvl="8" w:tplc="C3FACF28">
      <w:numFmt w:val="bullet"/>
      <w:lvlText w:val="•"/>
      <w:lvlJc w:val="left"/>
      <w:pPr>
        <w:ind w:left="7186" w:hanging="358"/>
      </w:pPr>
      <w:rPr>
        <w:rFonts w:hint="default"/>
        <w:lang w:val="en-US" w:eastAsia="en-US" w:bidi="ar-SA"/>
      </w:rPr>
    </w:lvl>
  </w:abstractNum>
  <w:abstractNum w:abstractNumId="35" w15:restartNumberingAfterBreak="0">
    <w:nsid w:val="1FBB78D0"/>
    <w:multiLevelType w:val="multilevel"/>
    <w:tmpl w:val="8E5495B8"/>
    <w:lvl w:ilvl="0">
      <w:start w:val="37"/>
      <w:numFmt w:val="decimal"/>
      <w:lvlText w:val="%1"/>
      <w:lvlJc w:val="left"/>
      <w:pPr>
        <w:ind w:left="849" w:hanging="565"/>
      </w:pPr>
      <w:rPr>
        <w:rFonts w:hint="default"/>
        <w:lang w:val="en-US" w:eastAsia="en-US" w:bidi="ar-SA"/>
      </w:rPr>
    </w:lvl>
    <w:lvl w:ilvl="1">
      <w:numFmt w:val="decimal"/>
      <w:lvlText w:val="%1.%2"/>
      <w:lvlJc w:val="left"/>
      <w:pPr>
        <w:ind w:left="849" w:hanging="565"/>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Roman"/>
      <w:lvlText w:val="%3)"/>
      <w:lvlJc w:val="left"/>
      <w:pPr>
        <w:ind w:left="1858" w:hanging="437"/>
      </w:pPr>
      <w:rPr>
        <w:rFonts w:ascii="Times New Roman" w:eastAsia="Times New Roman" w:hAnsi="Times New Roman" w:cs="Times New Roman" w:hint="default"/>
        <w:color w:val="221F1F"/>
        <w:spacing w:val="0"/>
        <w:w w:val="100"/>
        <w:sz w:val="22"/>
        <w:szCs w:val="22"/>
        <w:lang w:val="en-US" w:eastAsia="en-US" w:bidi="ar-SA"/>
      </w:rPr>
    </w:lvl>
    <w:lvl w:ilvl="3">
      <w:numFmt w:val="bullet"/>
      <w:lvlText w:val="•"/>
      <w:lvlJc w:val="left"/>
      <w:pPr>
        <w:ind w:left="4093" w:hanging="437"/>
      </w:pPr>
      <w:rPr>
        <w:rFonts w:hint="default"/>
        <w:lang w:val="en-US" w:eastAsia="en-US" w:bidi="ar-SA"/>
      </w:rPr>
    </w:lvl>
    <w:lvl w:ilvl="4">
      <w:numFmt w:val="bullet"/>
      <w:lvlText w:val="•"/>
      <w:lvlJc w:val="left"/>
      <w:pPr>
        <w:ind w:left="5210" w:hanging="437"/>
      </w:pPr>
      <w:rPr>
        <w:rFonts w:hint="default"/>
        <w:lang w:val="en-US" w:eastAsia="en-US" w:bidi="ar-SA"/>
      </w:rPr>
    </w:lvl>
    <w:lvl w:ilvl="5">
      <w:numFmt w:val="bullet"/>
      <w:lvlText w:val="•"/>
      <w:lvlJc w:val="left"/>
      <w:pPr>
        <w:ind w:left="6327" w:hanging="437"/>
      </w:pPr>
      <w:rPr>
        <w:rFonts w:hint="default"/>
        <w:lang w:val="en-US" w:eastAsia="en-US" w:bidi="ar-SA"/>
      </w:rPr>
    </w:lvl>
    <w:lvl w:ilvl="6">
      <w:numFmt w:val="bullet"/>
      <w:lvlText w:val="•"/>
      <w:lvlJc w:val="left"/>
      <w:pPr>
        <w:ind w:left="7444" w:hanging="437"/>
      </w:pPr>
      <w:rPr>
        <w:rFonts w:hint="default"/>
        <w:lang w:val="en-US" w:eastAsia="en-US" w:bidi="ar-SA"/>
      </w:rPr>
    </w:lvl>
    <w:lvl w:ilvl="7">
      <w:numFmt w:val="bullet"/>
      <w:lvlText w:val="•"/>
      <w:lvlJc w:val="left"/>
      <w:pPr>
        <w:ind w:left="8560" w:hanging="437"/>
      </w:pPr>
      <w:rPr>
        <w:rFonts w:hint="default"/>
        <w:lang w:val="en-US" w:eastAsia="en-US" w:bidi="ar-SA"/>
      </w:rPr>
    </w:lvl>
    <w:lvl w:ilvl="8">
      <w:numFmt w:val="bullet"/>
      <w:lvlText w:val="•"/>
      <w:lvlJc w:val="left"/>
      <w:pPr>
        <w:ind w:left="9677" w:hanging="437"/>
      </w:pPr>
      <w:rPr>
        <w:rFonts w:hint="default"/>
        <w:lang w:val="en-US" w:eastAsia="en-US" w:bidi="ar-SA"/>
      </w:rPr>
    </w:lvl>
  </w:abstractNum>
  <w:abstractNum w:abstractNumId="36" w15:restartNumberingAfterBreak="0">
    <w:nsid w:val="2037276C"/>
    <w:multiLevelType w:val="multilevel"/>
    <w:tmpl w:val="5AE4664A"/>
    <w:lvl w:ilvl="0">
      <w:start w:val="33"/>
      <w:numFmt w:val="decimal"/>
      <w:lvlText w:val="%1"/>
      <w:lvlJc w:val="left"/>
      <w:pPr>
        <w:ind w:left="1392" w:hanging="543"/>
      </w:pPr>
      <w:rPr>
        <w:rFonts w:hint="default"/>
        <w:lang w:val="en-US" w:eastAsia="en-US" w:bidi="ar-SA"/>
      </w:rPr>
    </w:lvl>
    <w:lvl w:ilvl="1">
      <w:numFmt w:val="decimal"/>
      <w:lvlText w:val="%1.%2"/>
      <w:lvlJc w:val="left"/>
      <w:pPr>
        <w:ind w:left="1392" w:hanging="543"/>
      </w:pPr>
      <w:rPr>
        <w:rFonts w:ascii="Times New Roman" w:eastAsia="Times New Roman" w:hAnsi="Times New Roman" w:cs="Times New Roman" w:hint="default"/>
        <w:b/>
        <w:bCs/>
        <w:color w:val="221F1F"/>
        <w:spacing w:val="-25"/>
        <w:w w:val="97"/>
        <w:sz w:val="22"/>
        <w:szCs w:val="22"/>
        <w:lang w:val="en-US" w:eastAsia="en-US" w:bidi="ar-SA"/>
      </w:rPr>
    </w:lvl>
    <w:lvl w:ilvl="2">
      <w:numFmt w:val="bullet"/>
      <w:lvlText w:val="•"/>
      <w:lvlJc w:val="left"/>
      <w:pPr>
        <w:ind w:left="3502" w:hanging="543"/>
      </w:pPr>
      <w:rPr>
        <w:rFonts w:hint="default"/>
        <w:lang w:val="en-US" w:eastAsia="en-US" w:bidi="ar-SA"/>
      </w:rPr>
    </w:lvl>
    <w:lvl w:ilvl="3">
      <w:numFmt w:val="bullet"/>
      <w:lvlText w:val="•"/>
      <w:lvlJc w:val="left"/>
      <w:pPr>
        <w:ind w:left="4553" w:hanging="543"/>
      </w:pPr>
      <w:rPr>
        <w:rFonts w:hint="default"/>
        <w:lang w:val="en-US" w:eastAsia="en-US" w:bidi="ar-SA"/>
      </w:rPr>
    </w:lvl>
    <w:lvl w:ilvl="4">
      <w:numFmt w:val="bullet"/>
      <w:lvlText w:val="•"/>
      <w:lvlJc w:val="left"/>
      <w:pPr>
        <w:ind w:left="5604" w:hanging="543"/>
      </w:pPr>
      <w:rPr>
        <w:rFonts w:hint="default"/>
        <w:lang w:val="en-US" w:eastAsia="en-US" w:bidi="ar-SA"/>
      </w:rPr>
    </w:lvl>
    <w:lvl w:ilvl="5">
      <w:numFmt w:val="bullet"/>
      <w:lvlText w:val="•"/>
      <w:lvlJc w:val="left"/>
      <w:pPr>
        <w:ind w:left="6655" w:hanging="543"/>
      </w:pPr>
      <w:rPr>
        <w:rFonts w:hint="default"/>
        <w:lang w:val="en-US" w:eastAsia="en-US" w:bidi="ar-SA"/>
      </w:rPr>
    </w:lvl>
    <w:lvl w:ilvl="6">
      <w:numFmt w:val="bullet"/>
      <w:lvlText w:val="•"/>
      <w:lvlJc w:val="left"/>
      <w:pPr>
        <w:ind w:left="7706" w:hanging="543"/>
      </w:pPr>
      <w:rPr>
        <w:rFonts w:hint="default"/>
        <w:lang w:val="en-US" w:eastAsia="en-US" w:bidi="ar-SA"/>
      </w:rPr>
    </w:lvl>
    <w:lvl w:ilvl="7">
      <w:numFmt w:val="bullet"/>
      <w:lvlText w:val="•"/>
      <w:lvlJc w:val="left"/>
      <w:pPr>
        <w:ind w:left="8757" w:hanging="543"/>
      </w:pPr>
      <w:rPr>
        <w:rFonts w:hint="default"/>
        <w:lang w:val="en-US" w:eastAsia="en-US" w:bidi="ar-SA"/>
      </w:rPr>
    </w:lvl>
    <w:lvl w:ilvl="8">
      <w:numFmt w:val="bullet"/>
      <w:lvlText w:val="•"/>
      <w:lvlJc w:val="left"/>
      <w:pPr>
        <w:ind w:left="9808" w:hanging="543"/>
      </w:pPr>
      <w:rPr>
        <w:rFonts w:hint="default"/>
        <w:lang w:val="en-US" w:eastAsia="en-US" w:bidi="ar-SA"/>
      </w:rPr>
    </w:lvl>
  </w:abstractNum>
  <w:abstractNum w:abstractNumId="37" w15:restartNumberingAfterBreak="0">
    <w:nsid w:val="20934E62"/>
    <w:multiLevelType w:val="multilevel"/>
    <w:tmpl w:val="C640215E"/>
    <w:lvl w:ilvl="0">
      <w:start w:val="43"/>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9"/>
        <w:w w:val="100"/>
        <w:sz w:val="22"/>
        <w:szCs w:val="22"/>
        <w:lang w:val="en-US" w:eastAsia="en-US" w:bidi="ar-SA"/>
      </w:rPr>
    </w:lvl>
    <w:lvl w:ilvl="2">
      <w:start w:val="1"/>
      <w:numFmt w:val="lowerLetter"/>
      <w:lvlText w:val="%3)"/>
      <w:lvlJc w:val="left"/>
      <w:pPr>
        <w:ind w:left="1930" w:hanging="516"/>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55" w:hanging="516"/>
      </w:pPr>
      <w:rPr>
        <w:rFonts w:hint="default"/>
        <w:lang w:val="en-US" w:eastAsia="en-US" w:bidi="ar-SA"/>
      </w:rPr>
    </w:lvl>
    <w:lvl w:ilvl="4">
      <w:numFmt w:val="bullet"/>
      <w:lvlText w:val="•"/>
      <w:lvlJc w:val="left"/>
      <w:pPr>
        <w:ind w:left="5263" w:hanging="516"/>
      </w:pPr>
      <w:rPr>
        <w:rFonts w:hint="default"/>
        <w:lang w:val="en-US" w:eastAsia="en-US" w:bidi="ar-SA"/>
      </w:rPr>
    </w:lvl>
    <w:lvl w:ilvl="5">
      <w:numFmt w:val="bullet"/>
      <w:lvlText w:val="•"/>
      <w:lvlJc w:val="left"/>
      <w:pPr>
        <w:ind w:left="6371" w:hanging="516"/>
      </w:pPr>
      <w:rPr>
        <w:rFonts w:hint="default"/>
        <w:lang w:val="en-US" w:eastAsia="en-US" w:bidi="ar-SA"/>
      </w:rPr>
    </w:lvl>
    <w:lvl w:ilvl="6">
      <w:numFmt w:val="bullet"/>
      <w:lvlText w:val="•"/>
      <w:lvlJc w:val="left"/>
      <w:pPr>
        <w:ind w:left="7479" w:hanging="516"/>
      </w:pPr>
      <w:rPr>
        <w:rFonts w:hint="default"/>
        <w:lang w:val="en-US" w:eastAsia="en-US" w:bidi="ar-SA"/>
      </w:rPr>
    </w:lvl>
    <w:lvl w:ilvl="7">
      <w:numFmt w:val="bullet"/>
      <w:lvlText w:val="•"/>
      <w:lvlJc w:val="left"/>
      <w:pPr>
        <w:ind w:left="8587" w:hanging="516"/>
      </w:pPr>
      <w:rPr>
        <w:rFonts w:hint="default"/>
        <w:lang w:val="en-US" w:eastAsia="en-US" w:bidi="ar-SA"/>
      </w:rPr>
    </w:lvl>
    <w:lvl w:ilvl="8">
      <w:numFmt w:val="bullet"/>
      <w:lvlText w:val="•"/>
      <w:lvlJc w:val="left"/>
      <w:pPr>
        <w:ind w:left="9695" w:hanging="516"/>
      </w:pPr>
      <w:rPr>
        <w:rFonts w:hint="default"/>
        <w:lang w:val="en-US" w:eastAsia="en-US" w:bidi="ar-SA"/>
      </w:rPr>
    </w:lvl>
  </w:abstractNum>
  <w:abstractNum w:abstractNumId="38" w15:restartNumberingAfterBreak="0">
    <w:nsid w:val="21D92D62"/>
    <w:multiLevelType w:val="multilevel"/>
    <w:tmpl w:val="637E56B4"/>
    <w:lvl w:ilvl="0">
      <w:start w:val="4"/>
      <w:numFmt w:val="decimal"/>
      <w:lvlText w:val="%1"/>
      <w:lvlJc w:val="left"/>
      <w:pPr>
        <w:ind w:left="1522" w:hanging="668"/>
      </w:pPr>
      <w:rPr>
        <w:rFonts w:hint="default"/>
        <w:lang w:val="en-US" w:eastAsia="en-US" w:bidi="ar-SA"/>
      </w:rPr>
    </w:lvl>
    <w:lvl w:ilvl="1">
      <w:start w:val="18"/>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39" w15:restartNumberingAfterBreak="0">
    <w:nsid w:val="22485B6A"/>
    <w:multiLevelType w:val="hybridMultilevel"/>
    <w:tmpl w:val="93049CD8"/>
    <w:lvl w:ilvl="0" w:tplc="BBD68430">
      <w:start w:val="1"/>
      <w:numFmt w:val="decimal"/>
      <w:lvlText w:val="%1."/>
      <w:lvlJc w:val="left"/>
      <w:pPr>
        <w:ind w:left="1219" w:hanging="363"/>
      </w:pPr>
      <w:rPr>
        <w:rFonts w:ascii="Times New Roman" w:eastAsia="Times New Roman" w:hAnsi="Times New Roman" w:cs="Times New Roman" w:hint="default"/>
        <w:color w:val="221F1F"/>
        <w:spacing w:val="-22"/>
        <w:w w:val="97"/>
        <w:sz w:val="22"/>
        <w:szCs w:val="22"/>
        <w:lang w:val="en-US" w:eastAsia="en-US" w:bidi="ar-SA"/>
      </w:rPr>
    </w:lvl>
    <w:lvl w:ilvl="1" w:tplc="9E30249A">
      <w:start w:val="1"/>
      <w:numFmt w:val="lowerLetter"/>
      <w:lvlText w:val="%2)"/>
      <w:lvlJc w:val="left"/>
      <w:pPr>
        <w:ind w:left="1627" w:hanging="413"/>
      </w:pPr>
      <w:rPr>
        <w:rFonts w:ascii="Times New Roman" w:eastAsia="Times New Roman" w:hAnsi="Times New Roman" w:cs="Times New Roman" w:hint="default"/>
        <w:color w:val="221F1F"/>
        <w:w w:val="100"/>
        <w:sz w:val="22"/>
        <w:szCs w:val="22"/>
        <w:lang w:val="en-US" w:eastAsia="en-US" w:bidi="ar-SA"/>
      </w:rPr>
    </w:lvl>
    <w:lvl w:ilvl="2" w:tplc="92D8EFC0">
      <w:numFmt w:val="bullet"/>
      <w:lvlText w:val="•"/>
      <w:lvlJc w:val="left"/>
      <w:pPr>
        <w:ind w:left="2763" w:hanging="413"/>
      </w:pPr>
      <w:rPr>
        <w:rFonts w:hint="default"/>
        <w:lang w:val="en-US" w:eastAsia="en-US" w:bidi="ar-SA"/>
      </w:rPr>
    </w:lvl>
    <w:lvl w:ilvl="3" w:tplc="55E47278">
      <w:numFmt w:val="bullet"/>
      <w:lvlText w:val="•"/>
      <w:lvlJc w:val="left"/>
      <w:pPr>
        <w:ind w:left="3906" w:hanging="413"/>
      </w:pPr>
      <w:rPr>
        <w:rFonts w:hint="default"/>
        <w:lang w:val="en-US" w:eastAsia="en-US" w:bidi="ar-SA"/>
      </w:rPr>
    </w:lvl>
    <w:lvl w:ilvl="4" w:tplc="D0CA6FF2">
      <w:numFmt w:val="bullet"/>
      <w:lvlText w:val="•"/>
      <w:lvlJc w:val="left"/>
      <w:pPr>
        <w:ind w:left="5050" w:hanging="413"/>
      </w:pPr>
      <w:rPr>
        <w:rFonts w:hint="default"/>
        <w:lang w:val="en-US" w:eastAsia="en-US" w:bidi="ar-SA"/>
      </w:rPr>
    </w:lvl>
    <w:lvl w:ilvl="5" w:tplc="FC18B92C">
      <w:numFmt w:val="bullet"/>
      <w:lvlText w:val="•"/>
      <w:lvlJc w:val="left"/>
      <w:pPr>
        <w:ind w:left="6193" w:hanging="413"/>
      </w:pPr>
      <w:rPr>
        <w:rFonts w:hint="default"/>
        <w:lang w:val="en-US" w:eastAsia="en-US" w:bidi="ar-SA"/>
      </w:rPr>
    </w:lvl>
    <w:lvl w:ilvl="6" w:tplc="7780F7BC">
      <w:numFmt w:val="bullet"/>
      <w:lvlText w:val="•"/>
      <w:lvlJc w:val="left"/>
      <w:pPr>
        <w:ind w:left="7337" w:hanging="413"/>
      </w:pPr>
      <w:rPr>
        <w:rFonts w:hint="default"/>
        <w:lang w:val="en-US" w:eastAsia="en-US" w:bidi="ar-SA"/>
      </w:rPr>
    </w:lvl>
    <w:lvl w:ilvl="7" w:tplc="6FCA15EC">
      <w:numFmt w:val="bullet"/>
      <w:lvlText w:val="•"/>
      <w:lvlJc w:val="left"/>
      <w:pPr>
        <w:ind w:left="8480" w:hanging="413"/>
      </w:pPr>
      <w:rPr>
        <w:rFonts w:hint="default"/>
        <w:lang w:val="en-US" w:eastAsia="en-US" w:bidi="ar-SA"/>
      </w:rPr>
    </w:lvl>
    <w:lvl w:ilvl="8" w:tplc="7A9AFF2C">
      <w:numFmt w:val="bullet"/>
      <w:lvlText w:val="•"/>
      <w:lvlJc w:val="left"/>
      <w:pPr>
        <w:ind w:left="9624" w:hanging="413"/>
      </w:pPr>
      <w:rPr>
        <w:rFonts w:hint="default"/>
        <w:lang w:val="en-US" w:eastAsia="en-US" w:bidi="ar-SA"/>
      </w:rPr>
    </w:lvl>
  </w:abstractNum>
  <w:abstractNum w:abstractNumId="40" w15:restartNumberingAfterBreak="0">
    <w:nsid w:val="23397E65"/>
    <w:multiLevelType w:val="hybridMultilevel"/>
    <w:tmpl w:val="858EFD2E"/>
    <w:lvl w:ilvl="0" w:tplc="84C054AA">
      <w:start w:val="1"/>
      <w:numFmt w:val="lowerLetter"/>
      <w:lvlText w:val="%1)"/>
      <w:lvlJc w:val="left"/>
      <w:pPr>
        <w:ind w:left="1915" w:hanging="497"/>
      </w:pPr>
      <w:rPr>
        <w:rFonts w:ascii="Times New Roman" w:eastAsia="Times New Roman" w:hAnsi="Times New Roman" w:cs="Times New Roman" w:hint="default"/>
        <w:color w:val="221F1F"/>
        <w:w w:val="100"/>
        <w:sz w:val="22"/>
        <w:szCs w:val="22"/>
        <w:lang w:val="en-US" w:eastAsia="en-US" w:bidi="ar-SA"/>
      </w:rPr>
    </w:lvl>
    <w:lvl w:ilvl="1" w:tplc="8B9C5A74">
      <w:numFmt w:val="bullet"/>
      <w:lvlText w:val="•"/>
      <w:lvlJc w:val="left"/>
      <w:pPr>
        <w:ind w:left="2919" w:hanging="497"/>
      </w:pPr>
      <w:rPr>
        <w:rFonts w:hint="default"/>
        <w:lang w:val="en-US" w:eastAsia="en-US" w:bidi="ar-SA"/>
      </w:rPr>
    </w:lvl>
    <w:lvl w:ilvl="2" w:tplc="88A4905E">
      <w:numFmt w:val="bullet"/>
      <w:lvlText w:val="•"/>
      <w:lvlJc w:val="left"/>
      <w:pPr>
        <w:ind w:left="3918" w:hanging="497"/>
      </w:pPr>
      <w:rPr>
        <w:rFonts w:hint="default"/>
        <w:lang w:val="en-US" w:eastAsia="en-US" w:bidi="ar-SA"/>
      </w:rPr>
    </w:lvl>
    <w:lvl w:ilvl="3" w:tplc="DC2AC2A6">
      <w:numFmt w:val="bullet"/>
      <w:lvlText w:val="•"/>
      <w:lvlJc w:val="left"/>
      <w:pPr>
        <w:ind w:left="4917" w:hanging="497"/>
      </w:pPr>
      <w:rPr>
        <w:rFonts w:hint="default"/>
        <w:lang w:val="en-US" w:eastAsia="en-US" w:bidi="ar-SA"/>
      </w:rPr>
    </w:lvl>
    <w:lvl w:ilvl="4" w:tplc="D966A330">
      <w:numFmt w:val="bullet"/>
      <w:lvlText w:val="•"/>
      <w:lvlJc w:val="left"/>
      <w:pPr>
        <w:ind w:left="5916" w:hanging="497"/>
      </w:pPr>
      <w:rPr>
        <w:rFonts w:hint="default"/>
        <w:lang w:val="en-US" w:eastAsia="en-US" w:bidi="ar-SA"/>
      </w:rPr>
    </w:lvl>
    <w:lvl w:ilvl="5" w:tplc="F3BE61B8">
      <w:numFmt w:val="bullet"/>
      <w:lvlText w:val="•"/>
      <w:lvlJc w:val="left"/>
      <w:pPr>
        <w:ind w:left="6915" w:hanging="497"/>
      </w:pPr>
      <w:rPr>
        <w:rFonts w:hint="default"/>
        <w:lang w:val="en-US" w:eastAsia="en-US" w:bidi="ar-SA"/>
      </w:rPr>
    </w:lvl>
    <w:lvl w:ilvl="6" w:tplc="2B5850FC">
      <w:numFmt w:val="bullet"/>
      <w:lvlText w:val="•"/>
      <w:lvlJc w:val="left"/>
      <w:pPr>
        <w:ind w:left="7914" w:hanging="497"/>
      </w:pPr>
      <w:rPr>
        <w:rFonts w:hint="default"/>
        <w:lang w:val="en-US" w:eastAsia="en-US" w:bidi="ar-SA"/>
      </w:rPr>
    </w:lvl>
    <w:lvl w:ilvl="7" w:tplc="5B64604E">
      <w:numFmt w:val="bullet"/>
      <w:lvlText w:val="•"/>
      <w:lvlJc w:val="left"/>
      <w:pPr>
        <w:ind w:left="8913" w:hanging="497"/>
      </w:pPr>
      <w:rPr>
        <w:rFonts w:hint="default"/>
        <w:lang w:val="en-US" w:eastAsia="en-US" w:bidi="ar-SA"/>
      </w:rPr>
    </w:lvl>
    <w:lvl w:ilvl="8" w:tplc="193C6EA0">
      <w:numFmt w:val="bullet"/>
      <w:lvlText w:val="•"/>
      <w:lvlJc w:val="left"/>
      <w:pPr>
        <w:ind w:left="9912" w:hanging="497"/>
      </w:pPr>
      <w:rPr>
        <w:rFonts w:hint="default"/>
        <w:lang w:val="en-US" w:eastAsia="en-US" w:bidi="ar-SA"/>
      </w:rPr>
    </w:lvl>
  </w:abstractNum>
  <w:abstractNum w:abstractNumId="41" w15:restartNumberingAfterBreak="0">
    <w:nsid w:val="238A0EE6"/>
    <w:multiLevelType w:val="hybridMultilevel"/>
    <w:tmpl w:val="61A67D1C"/>
    <w:lvl w:ilvl="0" w:tplc="3F04E4E2">
      <w:numFmt w:val="bullet"/>
      <w:lvlText w:val=""/>
      <w:lvlJc w:val="left"/>
      <w:pPr>
        <w:ind w:left="828" w:hanging="360"/>
      </w:pPr>
      <w:rPr>
        <w:rFonts w:ascii="Symbol" w:eastAsia="Symbol" w:hAnsi="Symbol" w:cs="Symbol" w:hint="default"/>
        <w:w w:val="100"/>
        <w:sz w:val="22"/>
        <w:szCs w:val="22"/>
        <w:lang w:val="en-US" w:eastAsia="en-US" w:bidi="ar-SA"/>
      </w:rPr>
    </w:lvl>
    <w:lvl w:ilvl="1" w:tplc="557AA5D4">
      <w:start w:val="1"/>
      <w:numFmt w:val="lowerLetter"/>
      <w:lvlText w:val="%2)"/>
      <w:lvlJc w:val="left"/>
      <w:pPr>
        <w:ind w:left="2093" w:hanging="570"/>
      </w:pPr>
      <w:rPr>
        <w:rFonts w:ascii="Times New Roman" w:eastAsia="Times New Roman" w:hAnsi="Times New Roman" w:cs="Times New Roman" w:hint="default"/>
        <w:color w:val="221F1F"/>
        <w:w w:val="100"/>
        <w:sz w:val="22"/>
        <w:szCs w:val="22"/>
        <w:lang w:val="en-US" w:eastAsia="en-US" w:bidi="ar-SA"/>
      </w:rPr>
    </w:lvl>
    <w:lvl w:ilvl="2" w:tplc="4E86EBE8">
      <w:numFmt w:val="bullet"/>
      <w:lvlText w:val="•"/>
      <w:lvlJc w:val="left"/>
      <w:pPr>
        <w:ind w:left="2934" w:hanging="570"/>
      </w:pPr>
      <w:rPr>
        <w:rFonts w:hint="default"/>
        <w:lang w:val="en-US" w:eastAsia="en-US" w:bidi="ar-SA"/>
      </w:rPr>
    </w:lvl>
    <w:lvl w:ilvl="3" w:tplc="B26ECA6E">
      <w:numFmt w:val="bullet"/>
      <w:lvlText w:val="•"/>
      <w:lvlJc w:val="left"/>
      <w:pPr>
        <w:ind w:left="3768" w:hanging="570"/>
      </w:pPr>
      <w:rPr>
        <w:rFonts w:hint="default"/>
        <w:lang w:val="en-US" w:eastAsia="en-US" w:bidi="ar-SA"/>
      </w:rPr>
    </w:lvl>
    <w:lvl w:ilvl="4" w:tplc="561E18AC">
      <w:numFmt w:val="bullet"/>
      <w:lvlText w:val="•"/>
      <w:lvlJc w:val="left"/>
      <w:pPr>
        <w:ind w:left="4602" w:hanging="570"/>
      </w:pPr>
      <w:rPr>
        <w:rFonts w:hint="default"/>
        <w:lang w:val="en-US" w:eastAsia="en-US" w:bidi="ar-SA"/>
      </w:rPr>
    </w:lvl>
    <w:lvl w:ilvl="5" w:tplc="E29C037A">
      <w:numFmt w:val="bullet"/>
      <w:lvlText w:val="•"/>
      <w:lvlJc w:val="left"/>
      <w:pPr>
        <w:ind w:left="5436" w:hanging="570"/>
      </w:pPr>
      <w:rPr>
        <w:rFonts w:hint="default"/>
        <w:lang w:val="en-US" w:eastAsia="en-US" w:bidi="ar-SA"/>
      </w:rPr>
    </w:lvl>
    <w:lvl w:ilvl="6" w:tplc="D1F2A962">
      <w:numFmt w:val="bullet"/>
      <w:lvlText w:val="•"/>
      <w:lvlJc w:val="left"/>
      <w:pPr>
        <w:ind w:left="6271" w:hanging="570"/>
      </w:pPr>
      <w:rPr>
        <w:rFonts w:hint="default"/>
        <w:lang w:val="en-US" w:eastAsia="en-US" w:bidi="ar-SA"/>
      </w:rPr>
    </w:lvl>
    <w:lvl w:ilvl="7" w:tplc="B10CAB26">
      <w:numFmt w:val="bullet"/>
      <w:lvlText w:val="•"/>
      <w:lvlJc w:val="left"/>
      <w:pPr>
        <w:ind w:left="7105" w:hanging="570"/>
      </w:pPr>
      <w:rPr>
        <w:rFonts w:hint="default"/>
        <w:lang w:val="en-US" w:eastAsia="en-US" w:bidi="ar-SA"/>
      </w:rPr>
    </w:lvl>
    <w:lvl w:ilvl="8" w:tplc="4AECB356">
      <w:numFmt w:val="bullet"/>
      <w:lvlText w:val="•"/>
      <w:lvlJc w:val="left"/>
      <w:pPr>
        <w:ind w:left="7939" w:hanging="570"/>
      </w:pPr>
      <w:rPr>
        <w:rFonts w:hint="default"/>
        <w:lang w:val="en-US" w:eastAsia="en-US" w:bidi="ar-SA"/>
      </w:rPr>
    </w:lvl>
  </w:abstractNum>
  <w:abstractNum w:abstractNumId="42" w15:restartNumberingAfterBreak="0">
    <w:nsid w:val="23941A7B"/>
    <w:multiLevelType w:val="multilevel"/>
    <w:tmpl w:val="8F9CFF3E"/>
    <w:lvl w:ilvl="0">
      <w:start w:val="27"/>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43" w15:restartNumberingAfterBreak="0">
    <w:nsid w:val="24B024DC"/>
    <w:multiLevelType w:val="hybridMultilevel"/>
    <w:tmpl w:val="80CA34BC"/>
    <w:lvl w:ilvl="0" w:tplc="8392FC3C">
      <w:start w:val="1"/>
      <w:numFmt w:val="lowerLetter"/>
      <w:lvlText w:val="%1)"/>
      <w:lvlJc w:val="left"/>
      <w:pPr>
        <w:ind w:left="2021" w:hanging="512"/>
      </w:pPr>
      <w:rPr>
        <w:rFonts w:ascii="Times New Roman" w:eastAsia="Times New Roman" w:hAnsi="Times New Roman" w:cs="Times New Roman" w:hint="default"/>
        <w:color w:val="221F1F"/>
        <w:w w:val="100"/>
        <w:sz w:val="22"/>
        <w:szCs w:val="22"/>
        <w:lang w:val="en-US" w:eastAsia="en-US" w:bidi="ar-SA"/>
      </w:rPr>
    </w:lvl>
    <w:lvl w:ilvl="1" w:tplc="249AA4E0">
      <w:numFmt w:val="bullet"/>
      <w:lvlText w:val="•"/>
      <w:lvlJc w:val="left"/>
      <w:pPr>
        <w:ind w:left="3009" w:hanging="512"/>
      </w:pPr>
      <w:rPr>
        <w:rFonts w:hint="default"/>
        <w:lang w:val="en-US" w:eastAsia="en-US" w:bidi="ar-SA"/>
      </w:rPr>
    </w:lvl>
    <w:lvl w:ilvl="2" w:tplc="906CF292">
      <w:numFmt w:val="bullet"/>
      <w:lvlText w:val="•"/>
      <w:lvlJc w:val="left"/>
      <w:pPr>
        <w:ind w:left="3998" w:hanging="512"/>
      </w:pPr>
      <w:rPr>
        <w:rFonts w:hint="default"/>
        <w:lang w:val="en-US" w:eastAsia="en-US" w:bidi="ar-SA"/>
      </w:rPr>
    </w:lvl>
    <w:lvl w:ilvl="3" w:tplc="50EE145C">
      <w:numFmt w:val="bullet"/>
      <w:lvlText w:val="•"/>
      <w:lvlJc w:val="left"/>
      <w:pPr>
        <w:ind w:left="4987" w:hanging="512"/>
      </w:pPr>
      <w:rPr>
        <w:rFonts w:hint="default"/>
        <w:lang w:val="en-US" w:eastAsia="en-US" w:bidi="ar-SA"/>
      </w:rPr>
    </w:lvl>
    <w:lvl w:ilvl="4" w:tplc="8430B392">
      <w:numFmt w:val="bullet"/>
      <w:lvlText w:val="•"/>
      <w:lvlJc w:val="left"/>
      <w:pPr>
        <w:ind w:left="5976" w:hanging="512"/>
      </w:pPr>
      <w:rPr>
        <w:rFonts w:hint="default"/>
        <w:lang w:val="en-US" w:eastAsia="en-US" w:bidi="ar-SA"/>
      </w:rPr>
    </w:lvl>
    <w:lvl w:ilvl="5" w:tplc="A01CF580">
      <w:numFmt w:val="bullet"/>
      <w:lvlText w:val="•"/>
      <w:lvlJc w:val="left"/>
      <w:pPr>
        <w:ind w:left="6965" w:hanging="512"/>
      </w:pPr>
      <w:rPr>
        <w:rFonts w:hint="default"/>
        <w:lang w:val="en-US" w:eastAsia="en-US" w:bidi="ar-SA"/>
      </w:rPr>
    </w:lvl>
    <w:lvl w:ilvl="6" w:tplc="CEE6D850">
      <w:numFmt w:val="bullet"/>
      <w:lvlText w:val="•"/>
      <w:lvlJc w:val="left"/>
      <w:pPr>
        <w:ind w:left="7954" w:hanging="512"/>
      </w:pPr>
      <w:rPr>
        <w:rFonts w:hint="default"/>
        <w:lang w:val="en-US" w:eastAsia="en-US" w:bidi="ar-SA"/>
      </w:rPr>
    </w:lvl>
    <w:lvl w:ilvl="7" w:tplc="14323A9C">
      <w:numFmt w:val="bullet"/>
      <w:lvlText w:val="•"/>
      <w:lvlJc w:val="left"/>
      <w:pPr>
        <w:ind w:left="8943" w:hanging="512"/>
      </w:pPr>
      <w:rPr>
        <w:rFonts w:hint="default"/>
        <w:lang w:val="en-US" w:eastAsia="en-US" w:bidi="ar-SA"/>
      </w:rPr>
    </w:lvl>
    <w:lvl w:ilvl="8" w:tplc="F2CAEF3A">
      <w:numFmt w:val="bullet"/>
      <w:lvlText w:val="•"/>
      <w:lvlJc w:val="left"/>
      <w:pPr>
        <w:ind w:left="9932" w:hanging="512"/>
      </w:pPr>
      <w:rPr>
        <w:rFonts w:hint="default"/>
        <w:lang w:val="en-US" w:eastAsia="en-US" w:bidi="ar-SA"/>
      </w:rPr>
    </w:lvl>
  </w:abstractNum>
  <w:abstractNum w:abstractNumId="44" w15:restartNumberingAfterBreak="0">
    <w:nsid w:val="250746DF"/>
    <w:multiLevelType w:val="hybridMultilevel"/>
    <w:tmpl w:val="30C0C132"/>
    <w:lvl w:ilvl="0" w:tplc="41B0846E">
      <w:start w:val="1"/>
      <w:numFmt w:val="lowerRoman"/>
      <w:lvlText w:val="(%1)"/>
      <w:lvlJc w:val="left"/>
      <w:pPr>
        <w:ind w:left="107" w:hanging="319"/>
      </w:pPr>
      <w:rPr>
        <w:rFonts w:hint="default"/>
        <w:w w:val="100"/>
        <w:lang w:val="en-US" w:eastAsia="en-US" w:bidi="ar-SA"/>
      </w:rPr>
    </w:lvl>
    <w:lvl w:ilvl="1" w:tplc="F93C34B8">
      <w:numFmt w:val="bullet"/>
      <w:lvlText w:val="•"/>
      <w:lvlJc w:val="left"/>
      <w:pPr>
        <w:ind w:left="976" w:hanging="319"/>
      </w:pPr>
      <w:rPr>
        <w:rFonts w:hint="default"/>
        <w:lang w:val="en-US" w:eastAsia="en-US" w:bidi="ar-SA"/>
      </w:rPr>
    </w:lvl>
    <w:lvl w:ilvl="2" w:tplc="DE866C42">
      <w:numFmt w:val="bullet"/>
      <w:lvlText w:val="•"/>
      <w:lvlJc w:val="left"/>
      <w:pPr>
        <w:ind w:left="1853" w:hanging="319"/>
      </w:pPr>
      <w:rPr>
        <w:rFonts w:hint="default"/>
        <w:lang w:val="en-US" w:eastAsia="en-US" w:bidi="ar-SA"/>
      </w:rPr>
    </w:lvl>
    <w:lvl w:ilvl="3" w:tplc="C2EC689E">
      <w:numFmt w:val="bullet"/>
      <w:lvlText w:val="•"/>
      <w:lvlJc w:val="left"/>
      <w:pPr>
        <w:ind w:left="2730" w:hanging="319"/>
      </w:pPr>
      <w:rPr>
        <w:rFonts w:hint="default"/>
        <w:lang w:val="en-US" w:eastAsia="en-US" w:bidi="ar-SA"/>
      </w:rPr>
    </w:lvl>
    <w:lvl w:ilvl="4" w:tplc="D226BC34">
      <w:numFmt w:val="bullet"/>
      <w:lvlText w:val="•"/>
      <w:lvlJc w:val="left"/>
      <w:pPr>
        <w:ind w:left="3607" w:hanging="319"/>
      </w:pPr>
      <w:rPr>
        <w:rFonts w:hint="default"/>
        <w:lang w:val="en-US" w:eastAsia="en-US" w:bidi="ar-SA"/>
      </w:rPr>
    </w:lvl>
    <w:lvl w:ilvl="5" w:tplc="AD1C7B4E">
      <w:numFmt w:val="bullet"/>
      <w:lvlText w:val="•"/>
      <w:lvlJc w:val="left"/>
      <w:pPr>
        <w:ind w:left="4484" w:hanging="319"/>
      </w:pPr>
      <w:rPr>
        <w:rFonts w:hint="default"/>
        <w:lang w:val="en-US" w:eastAsia="en-US" w:bidi="ar-SA"/>
      </w:rPr>
    </w:lvl>
    <w:lvl w:ilvl="6" w:tplc="FFD64326">
      <w:numFmt w:val="bullet"/>
      <w:lvlText w:val="•"/>
      <w:lvlJc w:val="left"/>
      <w:pPr>
        <w:ind w:left="5360" w:hanging="319"/>
      </w:pPr>
      <w:rPr>
        <w:rFonts w:hint="default"/>
        <w:lang w:val="en-US" w:eastAsia="en-US" w:bidi="ar-SA"/>
      </w:rPr>
    </w:lvl>
    <w:lvl w:ilvl="7" w:tplc="8F288818">
      <w:numFmt w:val="bullet"/>
      <w:lvlText w:val="•"/>
      <w:lvlJc w:val="left"/>
      <w:pPr>
        <w:ind w:left="6237" w:hanging="319"/>
      </w:pPr>
      <w:rPr>
        <w:rFonts w:hint="default"/>
        <w:lang w:val="en-US" w:eastAsia="en-US" w:bidi="ar-SA"/>
      </w:rPr>
    </w:lvl>
    <w:lvl w:ilvl="8" w:tplc="AB58E524">
      <w:numFmt w:val="bullet"/>
      <w:lvlText w:val="•"/>
      <w:lvlJc w:val="left"/>
      <w:pPr>
        <w:ind w:left="7114" w:hanging="319"/>
      </w:pPr>
      <w:rPr>
        <w:rFonts w:hint="default"/>
        <w:lang w:val="en-US" w:eastAsia="en-US" w:bidi="ar-SA"/>
      </w:rPr>
    </w:lvl>
  </w:abstractNum>
  <w:abstractNum w:abstractNumId="45" w15:restartNumberingAfterBreak="0">
    <w:nsid w:val="25F14739"/>
    <w:multiLevelType w:val="multilevel"/>
    <w:tmpl w:val="70B08476"/>
    <w:lvl w:ilvl="0">
      <w:start w:val="20"/>
      <w:numFmt w:val="decimal"/>
      <w:lvlText w:val="%1"/>
      <w:lvlJc w:val="left"/>
      <w:pPr>
        <w:ind w:left="1579" w:hanging="723"/>
      </w:pPr>
      <w:rPr>
        <w:rFonts w:hint="default"/>
        <w:lang w:val="en-US" w:eastAsia="en-US" w:bidi="ar-SA"/>
      </w:rPr>
    </w:lvl>
    <w:lvl w:ilvl="1">
      <w:start w:val="5"/>
      <w:numFmt w:val="decimal"/>
      <w:lvlText w:val="%1.%2"/>
      <w:lvlJc w:val="left"/>
      <w:pPr>
        <w:ind w:left="1579" w:hanging="723"/>
      </w:pPr>
      <w:rPr>
        <w:rFonts w:hint="default"/>
        <w:lang w:val="en-US" w:eastAsia="en-US" w:bidi="ar-SA"/>
      </w:rPr>
    </w:lvl>
    <w:lvl w:ilvl="2">
      <w:start w:val="7"/>
      <w:numFmt w:val="decimal"/>
      <w:lvlText w:val="%1.%2.%3"/>
      <w:lvlJc w:val="left"/>
      <w:pPr>
        <w:ind w:left="1579" w:hanging="723"/>
      </w:pPr>
      <w:rPr>
        <w:rFonts w:ascii="Times New Roman" w:eastAsia="Times New Roman" w:hAnsi="Times New Roman" w:cs="Times New Roman" w:hint="default"/>
        <w:color w:val="221F1F"/>
        <w:spacing w:val="-28"/>
        <w:w w:val="97"/>
        <w:sz w:val="22"/>
        <w:szCs w:val="22"/>
        <w:lang w:val="en-US" w:eastAsia="en-US" w:bidi="ar-SA"/>
      </w:rPr>
    </w:lvl>
    <w:lvl w:ilvl="3">
      <w:numFmt w:val="bullet"/>
      <w:lvlText w:val="•"/>
      <w:lvlJc w:val="left"/>
      <w:pPr>
        <w:ind w:left="4679" w:hanging="723"/>
      </w:pPr>
      <w:rPr>
        <w:rFonts w:hint="default"/>
        <w:lang w:val="en-US" w:eastAsia="en-US" w:bidi="ar-SA"/>
      </w:rPr>
    </w:lvl>
    <w:lvl w:ilvl="4">
      <w:numFmt w:val="bullet"/>
      <w:lvlText w:val="•"/>
      <w:lvlJc w:val="left"/>
      <w:pPr>
        <w:ind w:left="5712" w:hanging="723"/>
      </w:pPr>
      <w:rPr>
        <w:rFonts w:hint="default"/>
        <w:lang w:val="en-US" w:eastAsia="en-US" w:bidi="ar-SA"/>
      </w:rPr>
    </w:lvl>
    <w:lvl w:ilvl="5">
      <w:numFmt w:val="bullet"/>
      <w:lvlText w:val="•"/>
      <w:lvlJc w:val="left"/>
      <w:pPr>
        <w:ind w:left="6745" w:hanging="723"/>
      </w:pPr>
      <w:rPr>
        <w:rFonts w:hint="default"/>
        <w:lang w:val="en-US" w:eastAsia="en-US" w:bidi="ar-SA"/>
      </w:rPr>
    </w:lvl>
    <w:lvl w:ilvl="6">
      <w:numFmt w:val="bullet"/>
      <w:lvlText w:val="•"/>
      <w:lvlJc w:val="left"/>
      <w:pPr>
        <w:ind w:left="7778" w:hanging="723"/>
      </w:pPr>
      <w:rPr>
        <w:rFonts w:hint="default"/>
        <w:lang w:val="en-US" w:eastAsia="en-US" w:bidi="ar-SA"/>
      </w:rPr>
    </w:lvl>
    <w:lvl w:ilvl="7">
      <w:numFmt w:val="bullet"/>
      <w:lvlText w:val="•"/>
      <w:lvlJc w:val="left"/>
      <w:pPr>
        <w:ind w:left="8811" w:hanging="723"/>
      </w:pPr>
      <w:rPr>
        <w:rFonts w:hint="default"/>
        <w:lang w:val="en-US" w:eastAsia="en-US" w:bidi="ar-SA"/>
      </w:rPr>
    </w:lvl>
    <w:lvl w:ilvl="8">
      <w:numFmt w:val="bullet"/>
      <w:lvlText w:val="•"/>
      <w:lvlJc w:val="left"/>
      <w:pPr>
        <w:ind w:left="9844" w:hanging="723"/>
      </w:pPr>
      <w:rPr>
        <w:rFonts w:hint="default"/>
        <w:lang w:val="en-US" w:eastAsia="en-US" w:bidi="ar-SA"/>
      </w:rPr>
    </w:lvl>
  </w:abstractNum>
  <w:abstractNum w:abstractNumId="46" w15:restartNumberingAfterBreak="0">
    <w:nsid w:val="26DD1F01"/>
    <w:multiLevelType w:val="multilevel"/>
    <w:tmpl w:val="08421CA8"/>
    <w:lvl w:ilvl="0">
      <w:start w:val="5"/>
      <w:numFmt w:val="decimal"/>
      <w:lvlText w:val="%1"/>
      <w:lvlJc w:val="left"/>
      <w:pPr>
        <w:ind w:left="1421" w:hanging="721"/>
      </w:pPr>
      <w:rPr>
        <w:rFonts w:hint="default"/>
        <w:lang w:val="en-US" w:eastAsia="en-US" w:bidi="ar-SA"/>
      </w:rPr>
    </w:lvl>
    <w:lvl w:ilvl="1">
      <w:start w:val="9"/>
      <w:numFmt w:val="decimal"/>
      <w:lvlText w:val="%1.%2"/>
      <w:lvlJc w:val="left"/>
      <w:pPr>
        <w:ind w:left="1421" w:hanging="721"/>
      </w:pPr>
      <w:rPr>
        <w:rFonts w:hint="default"/>
        <w:b/>
        <w:bCs/>
        <w:w w:val="100"/>
        <w:lang w:val="en-US" w:eastAsia="en-US" w:bidi="ar-SA"/>
      </w:rPr>
    </w:lvl>
    <w:lvl w:ilvl="2">
      <w:numFmt w:val="bullet"/>
      <w:lvlText w:val="•"/>
      <w:lvlJc w:val="left"/>
      <w:pPr>
        <w:ind w:left="3518" w:hanging="721"/>
      </w:pPr>
      <w:rPr>
        <w:rFonts w:hint="default"/>
        <w:lang w:val="en-US" w:eastAsia="en-US" w:bidi="ar-SA"/>
      </w:rPr>
    </w:lvl>
    <w:lvl w:ilvl="3">
      <w:numFmt w:val="bullet"/>
      <w:lvlText w:val="•"/>
      <w:lvlJc w:val="left"/>
      <w:pPr>
        <w:ind w:left="4567" w:hanging="721"/>
      </w:pPr>
      <w:rPr>
        <w:rFonts w:hint="default"/>
        <w:lang w:val="en-US" w:eastAsia="en-US" w:bidi="ar-SA"/>
      </w:rPr>
    </w:lvl>
    <w:lvl w:ilvl="4">
      <w:numFmt w:val="bullet"/>
      <w:lvlText w:val="•"/>
      <w:lvlJc w:val="left"/>
      <w:pPr>
        <w:ind w:left="5616" w:hanging="721"/>
      </w:pPr>
      <w:rPr>
        <w:rFonts w:hint="default"/>
        <w:lang w:val="en-US" w:eastAsia="en-US" w:bidi="ar-SA"/>
      </w:rPr>
    </w:lvl>
    <w:lvl w:ilvl="5">
      <w:numFmt w:val="bullet"/>
      <w:lvlText w:val="•"/>
      <w:lvlJc w:val="left"/>
      <w:pPr>
        <w:ind w:left="6665" w:hanging="721"/>
      </w:pPr>
      <w:rPr>
        <w:rFonts w:hint="default"/>
        <w:lang w:val="en-US" w:eastAsia="en-US" w:bidi="ar-SA"/>
      </w:rPr>
    </w:lvl>
    <w:lvl w:ilvl="6">
      <w:numFmt w:val="bullet"/>
      <w:lvlText w:val="•"/>
      <w:lvlJc w:val="left"/>
      <w:pPr>
        <w:ind w:left="7714" w:hanging="721"/>
      </w:pPr>
      <w:rPr>
        <w:rFonts w:hint="default"/>
        <w:lang w:val="en-US" w:eastAsia="en-US" w:bidi="ar-SA"/>
      </w:rPr>
    </w:lvl>
    <w:lvl w:ilvl="7">
      <w:numFmt w:val="bullet"/>
      <w:lvlText w:val="•"/>
      <w:lvlJc w:val="left"/>
      <w:pPr>
        <w:ind w:left="8763" w:hanging="721"/>
      </w:pPr>
      <w:rPr>
        <w:rFonts w:hint="default"/>
        <w:lang w:val="en-US" w:eastAsia="en-US" w:bidi="ar-SA"/>
      </w:rPr>
    </w:lvl>
    <w:lvl w:ilvl="8">
      <w:numFmt w:val="bullet"/>
      <w:lvlText w:val="•"/>
      <w:lvlJc w:val="left"/>
      <w:pPr>
        <w:ind w:left="9812" w:hanging="721"/>
      </w:pPr>
      <w:rPr>
        <w:rFonts w:hint="default"/>
        <w:lang w:val="en-US" w:eastAsia="en-US" w:bidi="ar-SA"/>
      </w:rPr>
    </w:lvl>
  </w:abstractNum>
  <w:abstractNum w:abstractNumId="47" w15:restartNumberingAfterBreak="0">
    <w:nsid w:val="26FF4A5F"/>
    <w:multiLevelType w:val="hybridMultilevel"/>
    <w:tmpl w:val="CA327C2A"/>
    <w:lvl w:ilvl="0" w:tplc="CEC62050">
      <w:start w:val="1"/>
      <w:numFmt w:val="lowerLetter"/>
      <w:lvlText w:val="%1)"/>
      <w:lvlJc w:val="left"/>
      <w:pPr>
        <w:ind w:left="2009" w:hanging="485"/>
      </w:pPr>
      <w:rPr>
        <w:rFonts w:ascii="Times New Roman" w:eastAsia="Times New Roman" w:hAnsi="Times New Roman" w:cs="Times New Roman" w:hint="default"/>
        <w:color w:val="221F1F"/>
        <w:w w:val="100"/>
        <w:sz w:val="22"/>
        <w:szCs w:val="22"/>
        <w:lang w:val="en-US" w:eastAsia="en-US" w:bidi="ar-SA"/>
      </w:rPr>
    </w:lvl>
    <w:lvl w:ilvl="1" w:tplc="208270F8">
      <w:numFmt w:val="bullet"/>
      <w:lvlText w:val="•"/>
      <w:lvlJc w:val="left"/>
      <w:pPr>
        <w:ind w:left="2991" w:hanging="485"/>
      </w:pPr>
      <w:rPr>
        <w:rFonts w:hint="default"/>
        <w:lang w:val="en-US" w:eastAsia="en-US" w:bidi="ar-SA"/>
      </w:rPr>
    </w:lvl>
    <w:lvl w:ilvl="2" w:tplc="4D5E84FA">
      <w:numFmt w:val="bullet"/>
      <w:lvlText w:val="•"/>
      <w:lvlJc w:val="left"/>
      <w:pPr>
        <w:ind w:left="3982" w:hanging="485"/>
      </w:pPr>
      <w:rPr>
        <w:rFonts w:hint="default"/>
        <w:lang w:val="en-US" w:eastAsia="en-US" w:bidi="ar-SA"/>
      </w:rPr>
    </w:lvl>
    <w:lvl w:ilvl="3" w:tplc="D1B4784A">
      <w:numFmt w:val="bullet"/>
      <w:lvlText w:val="•"/>
      <w:lvlJc w:val="left"/>
      <w:pPr>
        <w:ind w:left="4973" w:hanging="485"/>
      </w:pPr>
      <w:rPr>
        <w:rFonts w:hint="default"/>
        <w:lang w:val="en-US" w:eastAsia="en-US" w:bidi="ar-SA"/>
      </w:rPr>
    </w:lvl>
    <w:lvl w:ilvl="4" w:tplc="3FBEB892">
      <w:numFmt w:val="bullet"/>
      <w:lvlText w:val="•"/>
      <w:lvlJc w:val="left"/>
      <w:pPr>
        <w:ind w:left="5964" w:hanging="485"/>
      </w:pPr>
      <w:rPr>
        <w:rFonts w:hint="default"/>
        <w:lang w:val="en-US" w:eastAsia="en-US" w:bidi="ar-SA"/>
      </w:rPr>
    </w:lvl>
    <w:lvl w:ilvl="5" w:tplc="57803A76">
      <w:numFmt w:val="bullet"/>
      <w:lvlText w:val="•"/>
      <w:lvlJc w:val="left"/>
      <w:pPr>
        <w:ind w:left="6955" w:hanging="485"/>
      </w:pPr>
      <w:rPr>
        <w:rFonts w:hint="default"/>
        <w:lang w:val="en-US" w:eastAsia="en-US" w:bidi="ar-SA"/>
      </w:rPr>
    </w:lvl>
    <w:lvl w:ilvl="6" w:tplc="2C2861EE">
      <w:numFmt w:val="bullet"/>
      <w:lvlText w:val="•"/>
      <w:lvlJc w:val="left"/>
      <w:pPr>
        <w:ind w:left="7946" w:hanging="485"/>
      </w:pPr>
      <w:rPr>
        <w:rFonts w:hint="default"/>
        <w:lang w:val="en-US" w:eastAsia="en-US" w:bidi="ar-SA"/>
      </w:rPr>
    </w:lvl>
    <w:lvl w:ilvl="7" w:tplc="64BCE4E8">
      <w:numFmt w:val="bullet"/>
      <w:lvlText w:val="•"/>
      <w:lvlJc w:val="left"/>
      <w:pPr>
        <w:ind w:left="8937" w:hanging="485"/>
      </w:pPr>
      <w:rPr>
        <w:rFonts w:hint="default"/>
        <w:lang w:val="en-US" w:eastAsia="en-US" w:bidi="ar-SA"/>
      </w:rPr>
    </w:lvl>
    <w:lvl w:ilvl="8" w:tplc="41664660">
      <w:numFmt w:val="bullet"/>
      <w:lvlText w:val="•"/>
      <w:lvlJc w:val="left"/>
      <w:pPr>
        <w:ind w:left="9928" w:hanging="485"/>
      </w:pPr>
      <w:rPr>
        <w:rFonts w:hint="default"/>
        <w:lang w:val="en-US" w:eastAsia="en-US" w:bidi="ar-SA"/>
      </w:rPr>
    </w:lvl>
  </w:abstractNum>
  <w:abstractNum w:abstractNumId="48" w15:restartNumberingAfterBreak="0">
    <w:nsid w:val="281A24E6"/>
    <w:multiLevelType w:val="multilevel"/>
    <w:tmpl w:val="C416F630"/>
    <w:lvl w:ilvl="0">
      <w:start w:val="8"/>
      <w:numFmt w:val="decimal"/>
      <w:lvlText w:val="%1"/>
      <w:lvlJc w:val="left"/>
      <w:pPr>
        <w:ind w:left="1404" w:hanging="565"/>
      </w:pPr>
      <w:rPr>
        <w:rFonts w:hint="default"/>
        <w:lang w:val="en-US" w:eastAsia="en-US" w:bidi="ar-SA"/>
      </w:rPr>
    </w:lvl>
    <w:lvl w:ilvl="1">
      <w:numFmt w:val="decimal"/>
      <w:lvlText w:val="%1.%2"/>
      <w:lvlJc w:val="left"/>
      <w:pPr>
        <w:ind w:left="1404" w:hanging="565"/>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02" w:hanging="565"/>
      </w:pPr>
      <w:rPr>
        <w:rFonts w:hint="default"/>
        <w:lang w:val="en-US" w:eastAsia="en-US" w:bidi="ar-SA"/>
      </w:rPr>
    </w:lvl>
    <w:lvl w:ilvl="3">
      <w:numFmt w:val="bullet"/>
      <w:lvlText w:val="•"/>
      <w:lvlJc w:val="left"/>
      <w:pPr>
        <w:ind w:left="4553" w:hanging="565"/>
      </w:pPr>
      <w:rPr>
        <w:rFonts w:hint="default"/>
        <w:lang w:val="en-US" w:eastAsia="en-US" w:bidi="ar-SA"/>
      </w:rPr>
    </w:lvl>
    <w:lvl w:ilvl="4">
      <w:numFmt w:val="bullet"/>
      <w:lvlText w:val="•"/>
      <w:lvlJc w:val="left"/>
      <w:pPr>
        <w:ind w:left="5604" w:hanging="565"/>
      </w:pPr>
      <w:rPr>
        <w:rFonts w:hint="default"/>
        <w:lang w:val="en-US" w:eastAsia="en-US" w:bidi="ar-SA"/>
      </w:rPr>
    </w:lvl>
    <w:lvl w:ilvl="5">
      <w:numFmt w:val="bullet"/>
      <w:lvlText w:val="•"/>
      <w:lvlJc w:val="left"/>
      <w:pPr>
        <w:ind w:left="6655" w:hanging="565"/>
      </w:pPr>
      <w:rPr>
        <w:rFonts w:hint="default"/>
        <w:lang w:val="en-US" w:eastAsia="en-US" w:bidi="ar-SA"/>
      </w:rPr>
    </w:lvl>
    <w:lvl w:ilvl="6">
      <w:numFmt w:val="bullet"/>
      <w:lvlText w:val="•"/>
      <w:lvlJc w:val="left"/>
      <w:pPr>
        <w:ind w:left="7706" w:hanging="565"/>
      </w:pPr>
      <w:rPr>
        <w:rFonts w:hint="default"/>
        <w:lang w:val="en-US" w:eastAsia="en-US" w:bidi="ar-SA"/>
      </w:rPr>
    </w:lvl>
    <w:lvl w:ilvl="7">
      <w:numFmt w:val="bullet"/>
      <w:lvlText w:val="•"/>
      <w:lvlJc w:val="left"/>
      <w:pPr>
        <w:ind w:left="8757" w:hanging="565"/>
      </w:pPr>
      <w:rPr>
        <w:rFonts w:hint="default"/>
        <w:lang w:val="en-US" w:eastAsia="en-US" w:bidi="ar-SA"/>
      </w:rPr>
    </w:lvl>
    <w:lvl w:ilvl="8">
      <w:numFmt w:val="bullet"/>
      <w:lvlText w:val="•"/>
      <w:lvlJc w:val="left"/>
      <w:pPr>
        <w:ind w:left="9808" w:hanging="565"/>
      </w:pPr>
      <w:rPr>
        <w:rFonts w:hint="default"/>
        <w:lang w:val="en-US" w:eastAsia="en-US" w:bidi="ar-SA"/>
      </w:rPr>
    </w:lvl>
  </w:abstractNum>
  <w:abstractNum w:abstractNumId="49" w15:restartNumberingAfterBreak="0">
    <w:nsid w:val="281A3802"/>
    <w:multiLevelType w:val="multilevel"/>
    <w:tmpl w:val="256AA790"/>
    <w:lvl w:ilvl="0">
      <w:start w:val="47"/>
      <w:numFmt w:val="decimal"/>
      <w:lvlText w:val="%1"/>
      <w:lvlJc w:val="left"/>
      <w:pPr>
        <w:ind w:left="1414" w:hanging="565"/>
      </w:pPr>
      <w:rPr>
        <w:rFonts w:hint="default"/>
        <w:lang w:val="en-US" w:eastAsia="en-US" w:bidi="ar-SA"/>
      </w:rPr>
    </w:lvl>
    <w:lvl w:ilvl="1">
      <w:numFmt w:val="decimal"/>
      <w:lvlText w:val="%1.%2"/>
      <w:lvlJc w:val="left"/>
      <w:pPr>
        <w:ind w:left="1414" w:hanging="565"/>
      </w:pPr>
      <w:rPr>
        <w:rFonts w:ascii="Times New Roman" w:eastAsia="Times New Roman" w:hAnsi="Times New Roman" w:cs="Times New Roman" w:hint="default"/>
        <w:b/>
        <w:bCs/>
        <w:color w:val="221F1F"/>
        <w:spacing w:val="-22"/>
        <w:w w:val="100"/>
        <w:sz w:val="22"/>
        <w:szCs w:val="22"/>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50" w15:restartNumberingAfterBreak="0">
    <w:nsid w:val="28382C97"/>
    <w:multiLevelType w:val="hybridMultilevel"/>
    <w:tmpl w:val="B5FC1926"/>
    <w:lvl w:ilvl="0" w:tplc="3DE4A796">
      <w:start w:val="1"/>
      <w:numFmt w:val="lowerRoman"/>
      <w:lvlText w:val="%1)"/>
      <w:lvlJc w:val="left"/>
      <w:pPr>
        <w:ind w:left="1982" w:hanging="567"/>
      </w:pPr>
      <w:rPr>
        <w:rFonts w:ascii="Times New Roman" w:eastAsia="Times New Roman" w:hAnsi="Times New Roman" w:cs="Times New Roman" w:hint="default"/>
        <w:color w:val="221F1F"/>
        <w:spacing w:val="0"/>
        <w:w w:val="100"/>
        <w:sz w:val="22"/>
        <w:szCs w:val="22"/>
        <w:lang w:val="en-US" w:eastAsia="en-US" w:bidi="ar-SA"/>
      </w:rPr>
    </w:lvl>
    <w:lvl w:ilvl="1" w:tplc="B1408842">
      <w:numFmt w:val="bullet"/>
      <w:lvlText w:val="•"/>
      <w:lvlJc w:val="left"/>
      <w:pPr>
        <w:ind w:left="2973" w:hanging="567"/>
      </w:pPr>
      <w:rPr>
        <w:rFonts w:hint="default"/>
        <w:lang w:val="en-US" w:eastAsia="en-US" w:bidi="ar-SA"/>
      </w:rPr>
    </w:lvl>
    <w:lvl w:ilvl="2" w:tplc="D4C08BEC">
      <w:numFmt w:val="bullet"/>
      <w:lvlText w:val="•"/>
      <w:lvlJc w:val="left"/>
      <w:pPr>
        <w:ind w:left="3966" w:hanging="567"/>
      </w:pPr>
      <w:rPr>
        <w:rFonts w:hint="default"/>
        <w:lang w:val="en-US" w:eastAsia="en-US" w:bidi="ar-SA"/>
      </w:rPr>
    </w:lvl>
    <w:lvl w:ilvl="3" w:tplc="8454FF1C">
      <w:numFmt w:val="bullet"/>
      <w:lvlText w:val="•"/>
      <w:lvlJc w:val="left"/>
      <w:pPr>
        <w:ind w:left="4959" w:hanging="567"/>
      </w:pPr>
      <w:rPr>
        <w:rFonts w:hint="default"/>
        <w:lang w:val="en-US" w:eastAsia="en-US" w:bidi="ar-SA"/>
      </w:rPr>
    </w:lvl>
    <w:lvl w:ilvl="4" w:tplc="9ECC75C2">
      <w:numFmt w:val="bullet"/>
      <w:lvlText w:val="•"/>
      <w:lvlJc w:val="left"/>
      <w:pPr>
        <w:ind w:left="5952" w:hanging="567"/>
      </w:pPr>
      <w:rPr>
        <w:rFonts w:hint="default"/>
        <w:lang w:val="en-US" w:eastAsia="en-US" w:bidi="ar-SA"/>
      </w:rPr>
    </w:lvl>
    <w:lvl w:ilvl="5" w:tplc="18E8E540">
      <w:numFmt w:val="bullet"/>
      <w:lvlText w:val="•"/>
      <w:lvlJc w:val="left"/>
      <w:pPr>
        <w:ind w:left="6945" w:hanging="567"/>
      </w:pPr>
      <w:rPr>
        <w:rFonts w:hint="default"/>
        <w:lang w:val="en-US" w:eastAsia="en-US" w:bidi="ar-SA"/>
      </w:rPr>
    </w:lvl>
    <w:lvl w:ilvl="6" w:tplc="8B48B7CC">
      <w:numFmt w:val="bullet"/>
      <w:lvlText w:val="•"/>
      <w:lvlJc w:val="left"/>
      <w:pPr>
        <w:ind w:left="7938" w:hanging="567"/>
      </w:pPr>
      <w:rPr>
        <w:rFonts w:hint="default"/>
        <w:lang w:val="en-US" w:eastAsia="en-US" w:bidi="ar-SA"/>
      </w:rPr>
    </w:lvl>
    <w:lvl w:ilvl="7" w:tplc="8EE2EDE4">
      <w:numFmt w:val="bullet"/>
      <w:lvlText w:val="•"/>
      <w:lvlJc w:val="left"/>
      <w:pPr>
        <w:ind w:left="8931" w:hanging="567"/>
      </w:pPr>
      <w:rPr>
        <w:rFonts w:hint="default"/>
        <w:lang w:val="en-US" w:eastAsia="en-US" w:bidi="ar-SA"/>
      </w:rPr>
    </w:lvl>
    <w:lvl w:ilvl="8" w:tplc="FE38490C">
      <w:numFmt w:val="bullet"/>
      <w:lvlText w:val="•"/>
      <w:lvlJc w:val="left"/>
      <w:pPr>
        <w:ind w:left="9924" w:hanging="567"/>
      </w:pPr>
      <w:rPr>
        <w:rFonts w:hint="default"/>
        <w:lang w:val="en-US" w:eastAsia="en-US" w:bidi="ar-SA"/>
      </w:rPr>
    </w:lvl>
  </w:abstractNum>
  <w:abstractNum w:abstractNumId="51" w15:restartNumberingAfterBreak="0">
    <w:nsid w:val="28E51958"/>
    <w:multiLevelType w:val="hybridMultilevel"/>
    <w:tmpl w:val="EB34CA7E"/>
    <w:lvl w:ilvl="0" w:tplc="C4208FD6">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98EACB2E">
      <w:numFmt w:val="bullet"/>
      <w:lvlText w:val="•"/>
      <w:lvlJc w:val="left"/>
      <w:pPr>
        <w:ind w:left="3009" w:hanging="444"/>
      </w:pPr>
      <w:rPr>
        <w:rFonts w:hint="default"/>
        <w:lang w:val="en-US" w:eastAsia="en-US" w:bidi="ar-SA"/>
      </w:rPr>
    </w:lvl>
    <w:lvl w:ilvl="2" w:tplc="486E257A">
      <w:numFmt w:val="bullet"/>
      <w:lvlText w:val="•"/>
      <w:lvlJc w:val="left"/>
      <w:pPr>
        <w:ind w:left="3998" w:hanging="444"/>
      </w:pPr>
      <w:rPr>
        <w:rFonts w:hint="default"/>
        <w:lang w:val="en-US" w:eastAsia="en-US" w:bidi="ar-SA"/>
      </w:rPr>
    </w:lvl>
    <w:lvl w:ilvl="3" w:tplc="198426DC">
      <w:numFmt w:val="bullet"/>
      <w:lvlText w:val="•"/>
      <w:lvlJc w:val="left"/>
      <w:pPr>
        <w:ind w:left="4987" w:hanging="444"/>
      </w:pPr>
      <w:rPr>
        <w:rFonts w:hint="default"/>
        <w:lang w:val="en-US" w:eastAsia="en-US" w:bidi="ar-SA"/>
      </w:rPr>
    </w:lvl>
    <w:lvl w:ilvl="4" w:tplc="0F8EFC36">
      <w:numFmt w:val="bullet"/>
      <w:lvlText w:val="•"/>
      <w:lvlJc w:val="left"/>
      <w:pPr>
        <w:ind w:left="5976" w:hanging="444"/>
      </w:pPr>
      <w:rPr>
        <w:rFonts w:hint="default"/>
        <w:lang w:val="en-US" w:eastAsia="en-US" w:bidi="ar-SA"/>
      </w:rPr>
    </w:lvl>
    <w:lvl w:ilvl="5" w:tplc="68D05D82">
      <w:numFmt w:val="bullet"/>
      <w:lvlText w:val="•"/>
      <w:lvlJc w:val="left"/>
      <w:pPr>
        <w:ind w:left="6965" w:hanging="444"/>
      </w:pPr>
      <w:rPr>
        <w:rFonts w:hint="default"/>
        <w:lang w:val="en-US" w:eastAsia="en-US" w:bidi="ar-SA"/>
      </w:rPr>
    </w:lvl>
    <w:lvl w:ilvl="6" w:tplc="967464E4">
      <w:numFmt w:val="bullet"/>
      <w:lvlText w:val="•"/>
      <w:lvlJc w:val="left"/>
      <w:pPr>
        <w:ind w:left="7954" w:hanging="444"/>
      </w:pPr>
      <w:rPr>
        <w:rFonts w:hint="default"/>
        <w:lang w:val="en-US" w:eastAsia="en-US" w:bidi="ar-SA"/>
      </w:rPr>
    </w:lvl>
    <w:lvl w:ilvl="7" w:tplc="E5AC9AA2">
      <w:numFmt w:val="bullet"/>
      <w:lvlText w:val="•"/>
      <w:lvlJc w:val="left"/>
      <w:pPr>
        <w:ind w:left="8943" w:hanging="444"/>
      </w:pPr>
      <w:rPr>
        <w:rFonts w:hint="default"/>
        <w:lang w:val="en-US" w:eastAsia="en-US" w:bidi="ar-SA"/>
      </w:rPr>
    </w:lvl>
    <w:lvl w:ilvl="8" w:tplc="AC524BAC">
      <w:numFmt w:val="bullet"/>
      <w:lvlText w:val="•"/>
      <w:lvlJc w:val="left"/>
      <w:pPr>
        <w:ind w:left="9932" w:hanging="444"/>
      </w:pPr>
      <w:rPr>
        <w:rFonts w:hint="default"/>
        <w:lang w:val="en-US" w:eastAsia="en-US" w:bidi="ar-SA"/>
      </w:rPr>
    </w:lvl>
  </w:abstractNum>
  <w:abstractNum w:abstractNumId="52" w15:restartNumberingAfterBreak="0">
    <w:nsid w:val="299335C3"/>
    <w:multiLevelType w:val="multilevel"/>
    <w:tmpl w:val="CDA27578"/>
    <w:lvl w:ilvl="0">
      <w:start w:val="4"/>
      <w:numFmt w:val="decimal"/>
      <w:lvlText w:val="%1"/>
      <w:lvlJc w:val="left"/>
      <w:pPr>
        <w:ind w:left="1514" w:hanging="661"/>
      </w:pPr>
      <w:rPr>
        <w:rFonts w:hint="default"/>
        <w:lang w:val="en-US" w:eastAsia="en-US" w:bidi="ar-SA"/>
      </w:rPr>
    </w:lvl>
    <w:lvl w:ilvl="1">
      <w:start w:val="8"/>
      <w:numFmt w:val="decimal"/>
      <w:lvlText w:val="%1.%2"/>
      <w:lvlJc w:val="left"/>
      <w:pPr>
        <w:ind w:left="1514" w:hanging="661"/>
      </w:pPr>
      <w:rPr>
        <w:rFonts w:hint="default"/>
        <w:b/>
        <w:bCs/>
        <w:spacing w:val="-24"/>
        <w:w w:val="100"/>
        <w:lang w:val="en-US" w:eastAsia="en-US" w:bidi="ar-SA"/>
      </w:rPr>
    </w:lvl>
    <w:lvl w:ilvl="2">
      <w:start w:val="1"/>
      <w:numFmt w:val="lowerLetter"/>
      <w:lvlText w:val="%3)"/>
      <w:lvlJc w:val="left"/>
      <w:pPr>
        <w:ind w:left="2006" w:hanging="49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2040" w:hanging="492"/>
      </w:pPr>
      <w:rPr>
        <w:rFonts w:hint="default"/>
        <w:lang w:val="en-US" w:eastAsia="en-US" w:bidi="ar-SA"/>
      </w:rPr>
    </w:lvl>
    <w:lvl w:ilvl="4">
      <w:numFmt w:val="bullet"/>
      <w:lvlText w:val="•"/>
      <w:lvlJc w:val="left"/>
      <w:pPr>
        <w:ind w:left="3450" w:hanging="492"/>
      </w:pPr>
      <w:rPr>
        <w:rFonts w:hint="default"/>
        <w:lang w:val="en-US" w:eastAsia="en-US" w:bidi="ar-SA"/>
      </w:rPr>
    </w:lvl>
    <w:lvl w:ilvl="5">
      <w:numFmt w:val="bullet"/>
      <w:lvlText w:val="•"/>
      <w:lvlJc w:val="left"/>
      <w:pPr>
        <w:ind w:left="4860" w:hanging="492"/>
      </w:pPr>
      <w:rPr>
        <w:rFonts w:hint="default"/>
        <w:lang w:val="en-US" w:eastAsia="en-US" w:bidi="ar-SA"/>
      </w:rPr>
    </w:lvl>
    <w:lvl w:ilvl="6">
      <w:numFmt w:val="bullet"/>
      <w:lvlText w:val="•"/>
      <w:lvlJc w:val="left"/>
      <w:pPr>
        <w:ind w:left="6270" w:hanging="492"/>
      </w:pPr>
      <w:rPr>
        <w:rFonts w:hint="default"/>
        <w:lang w:val="en-US" w:eastAsia="en-US" w:bidi="ar-SA"/>
      </w:rPr>
    </w:lvl>
    <w:lvl w:ilvl="7">
      <w:numFmt w:val="bullet"/>
      <w:lvlText w:val="•"/>
      <w:lvlJc w:val="left"/>
      <w:pPr>
        <w:ind w:left="7680" w:hanging="492"/>
      </w:pPr>
      <w:rPr>
        <w:rFonts w:hint="default"/>
        <w:lang w:val="en-US" w:eastAsia="en-US" w:bidi="ar-SA"/>
      </w:rPr>
    </w:lvl>
    <w:lvl w:ilvl="8">
      <w:numFmt w:val="bullet"/>
      <w:lvlText w:val="•"/>
      <w:lvlJc w:val="left"/>
      <w:pPr>
        <w:ind w:left="9090" w:hanging="492"/>
      </w:pPr>
      <w:rPr>
        <w:rFonts w:hint="default"/>
        <w:lang w:val="en-US" w:eastAsia="en-US" w:bidi="ar-SA"/>
      </w:rPr>
    </w:lvl>
  </w:abstractNum>
  <w:abstractNum w:abstractNumId="53" w15:restartNumberingAfterBreak="0">
    <w:nsid w:val="2A4A1E79"/>
    <w:multiLevelType w:val="hybridMultilevel"/>
    <w:tmpl w:val="5EC66562"/>
    <w:lvl w:ilvl="0" w:tplc="CD1085D4">
      <w:start w:val="1"/>
      <w:numFmt w:val="lowerLetter"/>
      <w:lvlText w:val="(%1)"/>
      <w:lvlJc w:val="left"/>
      <w:pPr>
        <w:ind w:left="2026" w:hanging="514"/>
      </w:pPr>
      <w:rPr>
        <w:rFonts w:ascii="Times New Roman" w:eastAsia="Times New Roman" w:hAnsi="Times New Roman" w:cs="Times New Roman" w:hint="default"/>
        <w:color w:val="221F1F"/>
        <w:w w:val="100"/>
        <w:sz w:val="22"/>
        <w:szCs w:val="22"/>
        <w:lang w:val="en-US" w:eastAsia="en-US" w:bidi="ar-SA"/>
      </w:rPr>
    </w:lvl>
    <w:lvl w:ilvl="1" w:tplc="A9E2E7EA">
      <w:numFmt w:val="bullet"/>
      <w:lvlText w:val="•"/>
      <w:lvlJc w:val="left"/>
      <w:pPr>
        <w:ind w:left="3009" w:hanging="514"/>
      </w:pPr>
      <w:rPr>
        <w:rFonts w:hint="default"/>
        <w:lang w:val="en-US" w:eastAsia="en-US" w:bidi="ar-SA"/>
      </w:rPr>
    </w:lvl>
    <w:lvl w:ilvl="2" w:tplc="869C9BA2">
      <w:numFmt w:val="bullet"/>
      <w:lvlText w:val="•"/>
      <w:lvlJc w:val="left"/>
      <w:pPr>
        <w:ind w:left="3998" w:hanging="514"/>
      </w:pPr>
      <w:rPr>
        <w:rFonts w:hint="default"/>
        <w:lang w:val="en-US" w:eastAsia="en-US" w:bidi="ar-SA"/>
      </w:rPr>
    </w:lvl>
    <w:lvl w:ilvl="3" w:tplc="38D2306C">
      <w:numFmt w:val="bullet"/>
      <w:lvlText w:val="•"/>
      <w:lvlJc w:val="left"/>
      <w:pPr>
        <w:ind w:left="4987" w:hanging="514"/>
      </w:pPr>
      <w:rPr>
        <w:rFonts w:hint="default"/>
        <w:lang w:val="en-US" w:eastAsia="en-US" w:bidi="ar-SA"/>
      </w:rPr>
    </w:lvl>
    <w:lvl w:ilvl="4" w:tplc="FF563444">
      <w:numFmt w:val="bullet"/>
      <w:lvlText w:val="•"/>
      <w:lvlJc w:val="left"/>
      <w:pPr>
        <w:ind w:left="5976" w:hanging="514"/>
      </w:pPr>
      <w:rPr>
        <w:rFonts w:hint="default"/>
        <w:lang w:val="en-US" w:eastAsia="en-US" w:bidi="ar-SA"/>
      </w:rPr>
    </w:lvl>
    <w:lvl w:ilvl="5" w:tplc="64D6C226">
      <w:numFmt w:val="bullet"/>
      <w:lvlText w:val="•"/>
      <w:lvlJc w:val="left"/>
      <w:pPr>
        <w:ind w:left="6965" w:hanging="514"/>
      </w:pPr>
      <w:rPr>
        <w:rFonts w:hint="default"/>
        <w:lang w:val="en-US" w:eastAsia="en-US" w:bidi="ar-SA"/>
      </w:rPr>
    </w:lvl>
    <w:lvl w:ilvl="6" w:tplc="E6FABC82">
      <w:numFmt w:val="bullet"/>
      <w:lvlText w:val="•"/>
      <w:lvlJc w:val="left"/>
      <w:pPr>
        <w:ind w:left="7954" w:hanging="514"/>
      </w:pPr>
      <w:rPr>
        <w:rFonts w:hint="default"/>
        <w:lang w:val="en-US" w:eastAsia="en-US" w:bidi="ar-SA"/>
      </w:rPr>
    </w:lvl>
    <w:lvl w:ilvl="7" w:tplc="75BAF258">
      <w:numFmt w:val="bullet"/>
      <w:lvlText w:val="•"/>
      <w:lvlJc w:val="left"/>
      <w:pPr>
        <w:ind w:left="8943" w:hanging="514"/>
      </w:pPr>
      <w:rPr>
        <w:rFonts w:hint="default"/>
        <w:lang w:val="en-US" w:eastAsia="en-US" w:bidi="ar-SA"/>
      </w:rPr>
    </w:lvl>
    <w:lvl w:ilvl="8" w:tplc="D54E8D5E">
      <w:numFmt w:val="bullet"/>
      <w:lvlText w:val="•"/>
      <w:lvlJc w:val="left"/>
      <w:pPr>
        <w:ind w:left="9932" w:hanging="514"/>
      </w:pPr>
      <w:rPr>
        <w:rFonts w:hint="default"/>
        <w:lang w:val="en-US" w:eastAsia="en-US" w:bidi="ar-SA"/>
      </w:rPr>
    </w:lvl>
  </w:abstractNum>
  <w:abstractNum w:abstractNumId="54" w15:restartNumberingAfterBreak="0">
    <w:nsid w:val="2AD85106"/>
    <w:multiLevelType w:val="hybridMultilevel"/>
    <w:tmpl w:val="0A26A1BA"/>
    <w:lvl w:ilvl="0" w:tplc="B980FBB4">
      <w:start w:val="1"/>
      <w:numFmt w:val="decimal"/>
      <w:lvlText w:val="%1."/>
      <w:lvlJc w:val="left"/>
      <w:pPr>
        <w:ind w:left="1346" w:hanging="481"/>
      </w:pPr>
      <w:rPr>
        <w:rFonts w:hint="default"/>
        <w:i/>
        <w:iCs/>
        <w:spacing w:val="-22"/>
        <w:w w:val="97"/>
        <w:lang w:val="en-US" w:eastAsia="en-US" w:bidi="ar-SA"/>
      </w:rPr>
    </w:lvl>
    <w:lvl w:ilvl="1" w:tplc="DCE0FC16">
      <w:numFmt w:val="bullet"/>
      <w:lvlText w:val="•"/>
      <w:lvlJc w:val="left"/>
      <w:pPr>
        <w:ind w:left="2397" w:hanging="481"/>
      </w:pPr>
      <w:rPr>
        <w:rFonts w:hint="default"/>
        <w:lang w:val="en-US" w:eastAsia="en-US" w:bidi="ar-SA"/>
      </w:rPr>
    </w:lvl>
    <w:lvl w:ilvl="2" w:tplc="8EE0C266">
      <w:numFmt w:val="bullet"/>
      <w:lvlText w:val="•"/>
      <w:lvlJc w:val="left"/>
      <w:pPr>
        <w:ind w:left="3454" w:hanging="481"/>
      </w:pPr>
      <w:rPr>
        <w:rFonts w:hint="default"/>
        <w:lang w:val="en-US" w:eastAsia="en-US" w:bidi="ar-SA"/>
      </w:rPr>
    </w:lvl>
    <w:lvl w:ilvl="3" w:tplc="6EFE66EA">
      <w:numFmt w:val="bullet"/>
      <w:lvlText w:val="•"/>
      <w:lvlJc w:val="left"/>
      <w:pPr>
        <w:ind w:left="4511" w:hanging="481"/>
      </w:pPr>
      <w:rPr>
        <w:rFonts w:hint="default"/>
        <w:lang w:val="en-US" w:eastAsia="en-US" w:bidi="ar-SA"/>
      </w:rPr>
    </w:lvl>
    <w:lvl w:ilvl="4" w:tplc="A8FEBC2C">
      <w:numFmt w:val="bullet"/>
      <w:lvlText w:val="•"/>
      <w:lvlJc w:val="left"/>
      <w:pPr>
        <w:ind w:left="5568" w:hanging="481"/>
      </w:pPr>
      <w:rPr>
        <w:rFonts w:hint="default"/>
        <w:lang w:val="en-US" w:eastAsia="en-US" w:bidi="ar-SA"/>
      </w:rPr>
    </w:lvl>
    <w:lvl w:ilvl="5" w:tplc="8DA0D2BE">
      <w:numFmt w:val="bullet"/>
      <w:lvlText w:val="•"/>
      <w:lvlJc w:val="left"/>
      <w:pPr>
        <w:ind w:left="6625" w:hanging="481"/>
      </w:pPr>
      <w:rPr>
        <w:rFonts w:hint="default"/>
        <w:lang w:val="en-US" w:eastAsia="en-US" w:bidi="ar-SA"/>
      </w:rPr>
    </w:lvl>
    <w:lvl w:ilvl="6" w:tplc="755CBC00">
      <w:numFmt w:val="bullet"/>
      <w:lvlText w:val="•"/>
      <w:lvlJc w:val="left"/>
      <w:pPr>
        <w:ind w:left="7682" w:hanging="481"/>
      </w:pPr>
      <w:rPr>
        <w:rFonts w:hint="default"/>
        <w:lang w:val="en-US" w:eastAsia="en-US" w:bidi="ar-SA"/>
      </w:rPr>
    </w:lvl>
    <w:lvl w:ilvl="7" w:tplc="EB605746">
      <w:numFmt w:val="bullet"/>
      <w:lvlText w:val="•"/>
      <w:lvlJc w:val="left"/>
      <w:pPr>
        <w:ind w:left="8739" w:hanging="481"/>
      </w:pPr>
      <w:rPr>
        <w:rFonts w:hint="default"/>
        <w:lang w:val="en-US" w:eastAsia="en-US" w:bidi="ar-SA"/>
      </w:rPr>
    </w:lvl>
    <w:lvl w:ilvl="8" w:tplc="B2CE2B9C">
      <w:numFmt w:val="bullet"/>
      <w:lvlText w:val="•"/>
      <w:lvlJc w:val="left"/>
      <w:pPr>
        <w:ind w:left="9796" w:hanging="481"/>
      </w:pPr>
      <w:rPr>
        <w:rFonts w:hint="default"/>
        <w:lang w:val="en-US" w:eastAsia="en-US" w:bidi="ar-SA"/>
      </w:rPr>
    </w:lvl>
  </w:abstractNum>
  <w:abstractNum w:abstractNumId="55" w15:restartNumberingAfterBreak="0">
    <w:nsid w:val="2C2133D2"/>
    <w:multiLevelType w:val="multilevel"/>
    <w:tmpl w:val="F64A2E0C"/>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8"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9"/>
      </w:pPr>
      <w:rPr>
        <w:rFonts w:hint="default"/>
        <w:lang w:val="en-US" w:eastAsia="en-US" w:bidi="ar-SA"/>
      </w:rPr>
    </w:lvl>
    <w:lvl w:ilvl="5">
      <w:numFmt w:val="bullet"/>
      <w:lvlText w:val="•"/>
      <w:lvlJc w:val="left"/>
      <w:pPr>
        <w:ind w:left="6416" w:hanging="509"/>
      </w:pPr>
      <w:rPr>
        <w:rFonts w:hint="default"/>
        <w:lang w:val="en-US" w:eastAsia="en-US" w:bidi="ar-SA"/>
      </w:rPr>
    </w:lvl>
    <w:lvl w:ilvl="6">
      <w:numFmt w:val="bullet"/>
      <w:lvlText w:val="•"/>
      <w:lvlJc w:val="left"/>
      <w:pPr>
        <w:ind w:left="7515" w:hanging="509"/>
      </w:pPr>
      <w:rPr>
        <w:rFonts w:hint="default"/>
        <w:lang w:val="en-US" w:eastAsia="en-US" w:bidi="ar-SA"/>
      </w:rPr>
    </w:lvl>
    <w:lvl w:ilvl="7">
      <w:numFmt w:val="bullet"/>
      <w:lvlText w:val="•"/>
      <w:lvlJc w:val="left"/>
      <w:pPr>
        <w:ind w:left="8614" w:hanging="509"/>
      </w:pPr>
      <w:rPr>
        <w:rFonts w:hint="default"/>
        <w:lang w:val="en-US" w:eastAsia="en-US" w:bidi="ar-SA"/>
      </w:rPr>
    </w:lvl>
    <w:lvl w:ilvl="8">
      <w:numFmt w:val="bullet"/>
      <w:lvlText w:val="•"/>
      <w:lvlJc w:val="left"/>
      <w:pPr>
        <w:ind w:left="9713" w:hanging="509"/>
      </w:pPr>
      <w:rPr>
        <w:rFonts w:hint="default"/>
        <w:lang w:val="en-US" w:eastAsia="en-US" w:bidi="ar-SA"/>
      </w:rPr>
    </w:lvl>
  </w:abstractNum>
  <w:abstractNum w:abstractNumId="56" w15:restartNumberingAfterBreak="0">
    <w:nsid w:val="2C294F49"/>
    <w:multiLevelType w:val="hybridMultilevel"/>
    <w:tmpl w:val="E134411A"/>
    <w:lvl w:ilvl="0" w:tplc="DE2AA322">
      <w:start w:val="1"/>
      <w:numFmt w:val="lowerLetter"/>
      <w:lvlText w:val="%1)"/>
      <w:lvlJc w:val="left"/>
      <w:pPr>
        <w:ind w:left="2004" w:hanging="480"/>
      </w:pPr>
      <w:rPr>
        <w:rFonts w:ascii="Times New Roman" w:eastAsia="Times New Roman" w:hAnsi="Times New Roman" w:cs="Times New Roman" w:hint="default"/>
        <w:color w:val="221F1F"/>
        <w:w w:val="100"/>
        <w:sz w:val="22"/>
        <w:szCs w:val="22"/>
        <w:lang w:val="en-US" w:eastAsia="en-US" w:bidi="ar-SA"/>
      </w:rPr>
    </w:lvl>
    <w:lvl w:ilvl="1" w:tplc="DE84071A">
      <w:numFmt w:val="bullet"/>
      <w:lvlText w:val="•"/>
      <w:lvlJc w:val="left"/>
      <w:pPr>
        <w:ind w:left="2991" w:hanging="480"/>
      </w:pPr>
      <w:rPr>
        <w:rFonts w:hint="default"/>
        <w:lang w:val="en-US" w:eastAsia="en-US" w:bidi="ar-SA"/>
      </w:rPr>
    </w:lvl>
    <w:lvl w:ilvl="2" w:tplc="CFD25F4C">
      <w:numFmt w:val="bullet"/>
      <w:lvlText w:val="•"/>
      <w:lvlJc w:val="left"/>
      <w:pPr>
        <w:ind w:left="3982" w:hanging="480"/>
      </w:pPr>
      <w:rPr>
        <w:rFonts w:hint="default"/>
        <w:lang w:val="en-US" w:eastAsia="en-US" w:bidi="ar-SA"/>
      </w:rPr>
    </w:lvl>
    <w:lvl w:ilvl="3" w:tplc="8410CB2A">
      <w:numFmt w:val="bullet"/>
      <w:lvlText w:val="•"/>
      <w:lvlJc w:val="left"/>
      <w:pPr>
        <w:ind w:left="4973" w:hanging="480"/>
      </w:pPr>
      <w:rPr>
        <w:rFonts w:hint="default"/>
        <w:lang w:val="en-US" w:eastAsia="en-US" w:bidi="ar-SA"/>
      </w:rPr>
    </w:lvl>
    <w:lvl w:ilvl="4" w:tplc="80A47732">
      <w:numFmt w:val="bullet"/>
      <w:lvlText w:val="•"/>
      <w:lvlJc w:val="left"/>
      <w:pPr>
        <w:ind w:left="5964" w:hanging="480"/>
      </w:pPr>
      <w:rPr>
        <w:rFonts w:hint="default"/>
        <w:lang w:val="en-US" w:eastAsia="en-US" w:bidi="ar-SA"/>
      </w:rPr>
    </w:lvl>
    <w:lvl w:ilvl="5" w:tplc="1D40A742">
      <w:numFmt w:val="bullet"/>
      <w:lvlText w:val="•"/>
      <w:lvlJc w:val="left"/>
      <w:pPr>
        <w:ind w:left="6955" w:hanging="480"/>
      </w:pPr>
      <w:rPr>
        <w:rFonts w:hint="default"/>
        <w:lang w:val="en-US" w:eastAsia="en-US" w:bidi="ar-SA"/>
      </w:rPr>
    </w:lvl>
    <w:lvl w:ilvl="6" w:tplc="05168438">
      <w:numFmt w:val="bullet"/>
      <w:lvlText w:val="•"/>
      <w:lvlJc w:val="left"/>
      <w:pPr>
        <w:ind w:left="7946" w:hanging="480"/>
      </w:pPr>
      <w:rPr>
        <w:rFonts w:hint="default"/>
        <w:lang w:val="en-US" w:eastAsia="en-US" w:bidi="ar-SA"/>
      </w:rPr>
    </w:lvl>
    <w:lvl w:ilvl="7" w:tplc="FBFEF8EE">
      <w:numFmt w:val="bullet"/>
      <w:lvlText w:val="•"/>
      <w:lvlJc w:val="left"/>
      <w:pPr>
        <w:ind w:left="8937" w:hanging="480"/>
      </w:pPr>
      <w:rPr>
        <w:rFonts w:hint="default"/>
        <w:lang w:val="en-US" w:eastAsia="en-US" w:bidi="ar-SA"/>
      </w:rPr>
    </w:lvl>
    <w:lvl w:ilvl="8" w:tplc="724E90D2">
      <w:numFmt w:val="bullet"/>
      <w:lvlText w:val="•"/>
      <w:lvlJc w:val="left"/>
      <w:pPr>
        <w:ind w:left="9928" w:hanging="480"/>
      </w:pPr>
      <w:rPr>
        <w:rFonts w:hint="default"/>
        <w:lang w:val="en-US" w:eastAsia="en-US" w:bidi="ar-SA"/>
      </w:rPr>
    </w:lvl>
  </w:abstractNum>
  <w:abstractNum w:abstractNumId="57" w15:restartNumberingAfterBreak="0">
    <w:nsid w:val="2CA62798"/>
    <w:multiLevelType w:val="multilevel"/>
    <w:tmpl w:val="C6BEDFCC"/>
    <w:lvl w:ilvl="0">
      <w:start w:val="21"/>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846" w:hanging="428"/>
      </w:pPr>
      <w:rPr>
        <w:rFonts w:ascii="Times New Roman" w:eastAsia="Times New Roman" w:hAnsi="Times New Roman" w:cs="Times New Roman" w:hint="default"/>
        <w:color w:val="221F1F"/>
        <w:w w:val="100"/>
        <w:sz w:val="22"/>
        <w:szCs w:val="22"/>
        <w:lang w:val="en-US" w:eastAsia="en-US" w:bidi="ar-SA"/>
      </w:rPr>
    </w:lvl>
    <w:lvl w:ilvl="3">
      <w:start w:val="1"/>
      <w:numFmt w:val="lowerRoman"/>
      <w:lvlText w:val="%4)"/>
      <w:lvlJc w:val="left"/>
      <w:pPr>
        <w:ind w:left="2213" w:hanging="353"/>
      </w:pPr>
      <w:rPr>
        <w:rFonts w:ascii="Times New Roman" w:eastAsia="Times New Roman" w:hAnsi="Times New Roman" w:cs="Times New Roman" w:hint="default"/>
        <w:color w:val="221F1F"/>
        <w:spacing w:val="0"/>
        <w:w w:val="100"/>
        <w:sz w:val="22"/>
        <w:szCs w:val="22"/>
        <w:lang w:val="en-US" w:eastAsia="en-US" w:bidi="ar-SA"/>
      </w:rPr>
    </w:lvl>
    <w:lvl w:ilvl="4">
      <w:numFmt w:val="bullet"/>
      <w:lvlText w:val="•"/>
      <w:lvlJc w:val="left"/>
      <w:pPr>
        <w:ind w:left="4642" w:hanging="353"/>
      </w:pPr>
      <w:rPr>
        <w:rFonts w:hint="default"/>
        <w:lang w:val="en-US" w:eastAsia="en-US" w:bidi="ar-SA"/>
      </w:rPr>
    </w:lvl>
    <w:lvl w:ilvl="5">
      <w:numFmt w:val="bullet"/>
      <w:lvlText w:val="•"/>
      <w:lvlJc w:val="left"/>
      <w:pPr>
        <w:ind w:left="5854" w:hanging="353"/>
      </w:pPr>
      <w:rPr>
        <w:rFonts w:hint="default"/>
        <w:lang w:val="en-US" w:eastAsia="en-US" w:bidi="ar-SA"/>
      </w:rPr>
    </w:lvl>
    <w:lvl w:ilvl="6">
      <w:numFmt w:val="bullet"/>
      <w:lvlText w:val="•"/>
      <w:lvlJc w:val="left"/>
      <w:pPr>
        <w:ind w:left="7065" w:hanging="353"/>
      </w:pPr>
      <w:rPr>
        <w:rFonts w:hint="default"/>
        <w:lang w:val="en-US" w:eastAsia="en-US" w:bidi="ar-SA"/>
      </w:rPr>
    </w:lvl>
    <w:lvl w:ilvl="7">
      <w:numFmt w:val="bullet"/>
      <w:lvlText w:val="•"/>
      <w:lvlJc w:val="left"/>
      <w:pPr>
        <w:ind w:left="8277" w:hanging="353"/>
      </w:pPr>
      <w:rPr>
        <w:rFonts w:hint="default"/>
        <w:lang w:val="en-US" w:eastAsia="en-US" w:bidi="ar-SA"/>
      </w:rPr>
    </w:lvl>
    <w:lvl w:ilvl="8">
      <w:numFmt w:val="bullet"/>
      <w:lvlText w:val="•"/>
      <w:lvlJc w:val="left"/>
      <w:pPr>
        <w:ind w:left="9488" w:hanging="353"/>
      </w:pPr>
      <w:rPr>
        <w:rFonts w:hint="default"/>
        <w:lang w:val="en-US" w:eastAsia="en-US" w:bidi="ar-SA"/>
      </w:rPr>
    </w:lvl>
  </w:abstractNum>
  <w:abstractNum w:abstractNumId="58" w15:restartNumberingAfterBreak="0">
    <w:nsid w:val="2D0D0916"/>
    <w:multiLevelType w:val="multilevel"/>
    <w:tmpl w:val="176E5082"/>
    <w:lvl w:ilvl="0">
      <w:start w:val="24"/>
      <w:numFmt w:val="decimal"/>
      <w:lvlText w:val="%1"/>
      <w:lvlJc w:val="left"/>
      <w:pPr>
        <w:ind w:left="1418" w:hanging="572"/>
      </w:pPr>
      <w:rPr>
        <w:rFonts w:hint="default"/>
        <w:lang w:val="en-US" w:eastAsia="en-US" w:bidi="ar-SA"/>
      </w:rPr>
    </w:lvl>
    <w:lvl w:ilvl="1">
      <w:numFmt w:val="decimal"/>
      <w:lvlText w:val="%1.%2"/>
      <w:lvlJc w:val="left"/>
      <w:pPr>
        <w:ind w:left="1418" w:hanging="572"/>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846" w:hanging="423"/>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23"/>
      </w:pPr>
      <w:rPr>
        <w:rFonts w:hint="default"/>
        <w:lang w:val="en-US" w:eastAsia="en-US" w:bidi="ar-SA"/>
      </w:rPr>
    </w:lvl>
    <w:lvl w:ilvl="4">
      <w:numFmt w:val="bullet"/>
      <w:lvlText w:val="•"/>
      <w:lvlJc w:val="left"/>
      <w:pPr>
        <w:ind w:left="5197" w:hanging="423"/>
      </w:pPr>
      <w:rPr>
        <w:rFonts w:hint="default"/>
        <w:lang w:val="en-US" w:eastAsia="en-US" w:bidi="ar-SA"/>
      </w:rPr>
    </w:lvl>
    <w:lvl w:ilvl="5">
      <w:numFmt w:val="bullet"/>
      <w:lvlText w:val="•"/>
      <w:lvlJc w:val="left"/>
      <w:pPr>
        <w:ind w:left="6316" w:hanging="423"/>
      </w:pPr>
      <w:rPr>
        <w:rFonts w:hint="default"/>
        <w:lang w:val="en-US" w:eastAsia="en-US" w:bidi="ar-SA"/>
      </w:rPr>
    </w:lvl>
    <w:lvl w:ilvl="6">
      <w:numFmt w:val="bullet"/>
      <w:lvlText w:val="•"/>
      <w:lvlJc w:val="left"/>
      <w:pPr>
        <w:ind w:left="7435" w:hanging="423"/>
      </w:pPr>
      <w:rPr>
        <w:rFonts w:hint="default"/>
        <w:lang w:val="en-US" w:eastAsia="en-US" w:bidi="ar-SA"/>
      </w:rPr>
    </w:lvl>
    <w:lvl w:ilvl="7">
      <w:numFmt w:val="bullet"/>
      <w:lvlText w:val="•"/>
      <w:lvlJc w:val="left"/>
      <w:pPr>
        <w:ind w:left="8554" w:hanging="423"/>
      </w:pPr>
      <w:rPr>
        <w:rFonts w:hint="default"/>
        <w:lang w:val="en-US" w:eastAsia="en-US" w:bidi="ar-SA"/>
      </w:rPr>
    </w:lvl>
    <w:lvl w:ilvl="8">
      <w:numFmt w:val="bullet"/>
      <w:lvlText w:val="•"/>
      <w:lvlJc w:val="left"/>
      <w:pPr>
        <w:ind w:left="9673" w:hanging="423"/>
      </w:pPr>
      <w:rPr>
        <w:rFonts w:hint="default"/>
        <w:lang w:val="en-US" w:eastAsia="en-US" w:bidi="ar-SA"/>
      </w:rPr>
    </w:lvl>
  </w:abstractNum>
  <w:abstractNum w:abstractNumId="59" w15:restartNumberingAfterBreak="0">
    <w:nsid w:val="2E495140"/>
    <w:multiLevelType w:val="multilevel"/>
    <w:tmpl w:val="10C6DCD8"/>
    <w:lvl w:ilvl="0">
      <w:start w:val="11"/>
      <w:numFmt w:val="decimal"/>
      <w:lvlText w:val="%1"/>
      <w:lvlJc w:val="left"/>
      <w:pPr>
        <w:ind w:left="1397" w:hanging="558"/>
      </w:pPr>
      <w:rPr>
        <w:rFonts w:hint="default"/>
        <w:lang w:val="en-US" w:eastAsia="en-US" w:bidi="ar-SA"/>
      </w:rPr>
    </w:lvl>
    <w:lvl w:ilvl="1">
      <w:numFmt w:val="decimal"/>
      <w:lvlText w:val="%1.%2"/>
      <w:lvlJc w:val="left"/>
      <w:pPr>
        <w:ind w:left="1397" w:hanging="558"/>
      </w:pPr>
      <w:rPr>
        <w:rFonts w:ascii="Times New Roman" w:eastAsia="Times New Roman" w:hAnsi="Times New Roman" w:cs="Times New Roman" w:hint="default"/>
        <w:b/>
        <w:bCs/>
        <w:color w:val="221F1F"/>
        <w:spacing w:val="-27"/>
        <w:w w:val="100"/>
        <w:sz w:val="22"/>
        <w:szCs w:val="22"/>
        <w:lang w:val="en-US" w:eastAsia="en-US" w:bidi="ar-SA"/>
      </w:rPr>
    </w:lvl>
    <w:lvl w:ilvl="2">
      <w:start w:val="1"/>
      <w:numFmt w:val="lowerLetter"/>
      <w:lvlText w:val="%3)"/>
      <w:lvlJc w:val="left"/>
      <w:pPr>
        <w:ind w:left="1817" w:hanging="41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62" w:hanging="411"/>
      </w:pPr>
      <w:rPr>
        <w:rFonts w:hint="default"/>
        <w:lang w:val="en-US" w:eastAsia="en-US" w:bidi="ar-SA"/>
      </w:rPr>
    </w:lvl>
    <w:lvl w:ilvl="4">
      <w:numFmt w:val="bullet"/>
      <w:lvlText w:val="•"/>
      <w:lvlJc w:val="left"/>
      <w:pPr>
        <w:ind w:left="5183" w:hanging="411"/>
      </w:pPr>
      <w:rPr>
        <w:rFonts w:hint="default"/>
        <w:lang w:val="en-US" w:eastAsia="en-US" w:bidi="ar-SA"/>
      </w:rPr>
    </w:lvl>
    <w:lvl w:ilvl="5">
      <w:numFmt w:val="bullet"/>
      <w:lvlText w:val="•"/>
      <w:lvlJc w:val="left"/>
      <w:pPr>
        <w:ind w:left="6304" w:hanging="411"/>
      </w:pPr>
      <w:rPr>
        <w:rFonts w:hint="default"/>
        <w:lang w:val="en-US" w:eastAsia="en-US" w:bidi="ar-SA"/>
      </w:rPr>
    </w:lvl>
    <w:lvl w:ilvl="6">
      <w:numFmt w:val="bullet"/>
      <w:lvlText w:val="•"/>
      <w:lvlJc w:val="left"/>
      <w:pPr>
        <w:ind w:left="7426" w:hanging="411"/>
      </w:pPr>
      <w:rPr>
        <w:rFonts w:hint="default"/>
        <w:lang w:val="en-US" w:eastAsia="en-US" w:bidi="ar-SA"/>
      </w:rPr>
    </w:lvl>
    <w:lvl w:ilvl="7">
      <w:numFmt w:val="bullet"/>
      <w:lvlText w:val="•"/>
      <w:lvlJc w:val="left"/>
      <w:pPr>
        <w:ind w:left="8547" w:hanging="411"/>
      </w:pPr>
      <w:rPr>
        <w:rFonts w:hint="default"/>
        <w:lang w:val="en-US" w:eastAsia="en-US" w:bidi="ar-SA"/>
      </w:rPr>
    </w:lvl>
    <w:lvl w:ilvl="8">
      <w:numFmt w:val="bullet"/>
      <w:lvlText w:val="•"/>
      <w:lvlJc w:val="left"/>
      <w:pPr>
        <w:ind w:left="9668" w:hanging="411"/>
      </w:pPr>
      <w:rPr>
        <w:rFonts w:hint="default"/>
        <w:lang w:val="en-US" w:eastAsia="en-US" w:bidi="ar-SA"/>
      </w:rPr>
    </w:lvl>
  </w:abstractNum>
  <w:abstractNum w:abstractNumId="60" w15:restartNumberingAfterBreak="0">
    <w:nsid w:val="2E996995"/>
    <w:multiLevelType w:val="hybridMultilevel"/>
    <w:tmpl w:val="A5A8B228"/>
    <w:lvl w:ilvl="0" w:tplc="46F45462">
      <w:start w:val="1"/>
      <w:numFmt w:val="lowerLetter"/>
      <w:lvlText w:val="(%1)"/>
      <w:lvlJc w:val="left"/>
      <w:pPr>
        <w:ind w:left="2292" w:hanging="500"/>
      </w:pPr>
      <w:rPr>
        <w:rFonts w:ascii="Times New Roman" w:eastAsia="Times New Roman" w:hAnsi="Times New Roman" w:cs="Times New Roman" w:hint="default"/>
        <w:color w:val="221F1F"/>
        <w:w w:val="100"/>
        <w:sz w:val="22"/>
        <w:szCs w:val="22"/>
        <w:lang w:val="en-US" w:eastAsia="en-US" w:bidi="ar-SA"/>
      </w:rPr>
    </w:lvl>
    <w:lvl w:ilvl="1" w:tplc="A7E219F6">
      <w:numFmt w:val="bullet"/>
      <w:lvlText w:val="•"/>
      <w:lvlJc w:val="left"/>
      <w:pPr>
        <w:ind w:left="3261" w:hanging="500"/>
      </w:pPr>
      <w:rPr>
        <w:rFonts w:hint="default"/>
        <w:lang w:val="en-US" w:eastAsia="en-US" w:bidi="ar-SA"/>
      </w:rPr>
    </w:lvl>
    <w:lvl w:ilvl="2" w:tplc="3B9C1C60">
      <w:numFmt w:val="bullet"/>
      <w:lvlText w:val="•"/>
      <w:lvlJc w:val="left"/>
      <w:pPr>
        <w:ind w:left="4222" w:hanging="500"/>
      </w:pPr>
      <w:rPr>
        <w:rFonts w:hint="default"/>
        <w:lang w:val="en-US" w:eastAsia="en-US" w:bidi="ar-SA"/>
      </w:rPr>
    </w:lvl>
    <w:lvl w:ilvl="3" w:tplc="14D45338">
      <w:numFmt w:val="bullet"/>
      <w:lvlText w:val="•"/>
      <w:lvlJc w:val="left"/>
      <w:pPr>
        <w:ind w:left="5183" w:hanging="500"/>
      </w:pPr>
      <w:rPr>
        <w:rFonts w:hint="default"/>
        <w:lang w:val="en-US" w:eastAsia="en-US" w:bidi="ar-SA"/>
      </w:rPr>
    </w:lvl>
    <w:lvl w:ilvl="4" w:tplc="18B640C8">
      <w:numFmt w:val="bullet"/>
      <w:lvlText w:val="•"/>
      <w:lvlJc w:val="left"/>
      <w:pPr>
        <w:ind w:left="6144" w:hanging="500"/>
      </w:pPr>
      <w:rPr>
        <w:rFonts w:hint="default"/>
        <w:lang w:val="en-US" w:eastAsia="en-US" w:bidi="ar-SA"/>
      </w:rPr>
    </w:lvl>
    <w:lvl w:ilvl="5" w:tplc="C22E0E76">
      <w:numFmt w:val="bullet"/>
      <w:lvlText w:val="•"/>
      <w:lvlJc w:val="left"/>
      <w:pPr>
        <w:ind w:left="7105" w:hanging="500"/>
      </w:pPr>
      <w:rPr>
        <w:rFonts w:hint="default"/>
        <w:lang w:val="en-US" w:eastAsia="en-US" w:bidi="ar-SA"/>
      </w:rPr>
    </w:lvl>
    <w:lvl w:ilvl="6" w:tplc="26F2A044">
      <w:numFmt w:val="bullet"/>
      <w:lvlText w:val="•"/>
      <w:lvlJc w:val="left"/>
      <w:pPr>
        <w:ind w:left="8066" w:hanging="500"/>
      </w:pPr>
      <w:rPr>
        <w:rFonts w:hint="default"/>
        <w:lang w:val="en-US" w:eastAsia="en-US" w:bidi="ar-SA"/>
      </w:rPr>
    </w:lvl>
    <w:lvl w:ilvl="7" w:tplc="037632DC">
      <w:numFmt w:val="bullet"/>
      <w:lvlText w:val="•"/>
      <w:lvlJc w:val="left"/>
      <w:pPr>
        <w:ind w:left="9027" w:hanging="500"/>
      </w:pPr>
      <w:rPr>
        <w:rFonts w:hint="default"/>
        <w:lang w:val="en-US" w:eastAsia="en-US" w:bidi="ar-SA"/>
      </w:rPr>
    </w:lvl>
    <w:lvl w:ilvl="8" w:tplc="933A9620">
      <w:numFmt w:val="bullet"/>
      <w:lvlText w:val="•"/>
      <w:lvlJc w:val="left"/>
      <w:pPr>
        <w:ind w:left="9988" w:hanging="500"/>
      </w:pPr>
      <w:rPr>
        <w:rFonts w:hint="default"/>
        <w:lang w:val="en-US" w:eastAsia="en-US" w:bidi="ar-SA"/>
      </w:rPr>
    </w:lvl>
  </w:abstractNum>
  <w:abstractNum w:abstractNumId="61" w15:restartNumberingAfterBreak="0">
    <w:nsid w:val="2F4B0679"/>
    <w:multiLevelType w:val="multilevel"/>
    <w:tmpl w:val="C3F2CF0A"/>
    <w:lvl w:ilvl="0">
      <w:start w:val="11"/>
      <w:numFmt w:val="decimal"/>
      <w:lvlText w:val="%1"/>
      <w:lvlJc w:val="left"/>
      <w:pPr>
        <w:ind w:left="1507" w:hanging="661"/>
      </w:pPr>
      <w:rPr>
        <w:rFonts w:hint="default"/>
        <w:lang w:val="en-US" w:eastAsia="en-US" w:bidi="ar-SA"/>
      </w:rPr>
    </w:lvl>
    <w:lvl w:ilvl="1">
      <w:start w:val="9"/>
      <w:numFmt w:val="decimal"/>
      <w:lvlText w:val="%1.%2"/>
      <w:lvlJc w:val="left"/>
      <w:pPr>
        <w:ind w:left="1507" w:hanging="661"/>
      </w:pPr>
      <w:rPr>
        <w:rFonts w:hint="default"/>
        <w:lang w:val="en-US" w:eastAsia="en-US" w:bidi="ar-SA"/>
      </w:rPr>
    </w:lvl>
    <w:lvl w:ilvl="2">
      <w:start w:val="2"/>
      <w:numFmt w:val="decimal"/>
      <w:lvlText w:val="%1.%2.%3"/>
      <w:lvlJc w:val="left"/>
      <w:pPr>
        <w:ind w:left="1507"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23" w:hanging="661"/>
      </w:pPr>
      <w:rPr>
        <w:rFonts w:hint="default"/>
        <w:lang w:val="en-US" w:eastAsia="en-US" w:bidi="ar-SA"/>
      </w:rPr>
    </w:lvl>
    <w:lvl w:ilvl="4">
      <w:numFmt w:val="bullet"/>
      <w:lvlText w:val="•"/>
      <w:lvlJc w:val="left"/>
      <w:pPr>
        <w:ind w:left="5664" w:hanging="661"/>
      </w:pPr>
      <w:rPr>
        <w:rFonts w:hint="default"/>
        <w:lang w:val="en-US" w:eastAsia="en-US" w:bidi="ar-SA"/>
      </w:rPr>
    </w:lvl>
    <w:lvl w:ilvl="5">
      <w:numFmt w:val="bullet"/>
      <w:lvlText w:val="•"/>
      <w:lvlJc w:val="left"/>
      <w:pPr>
        <w:ind w:left="6705" w:hanging="661"/>
      </w:pPr>
      <w:rPr>
        <w:rFonts w:hint="default"/>
        <w:lang w:val="en-US" w:eastAsia="en-US" w:bidi="ar-SA"/>
      </w:rPr>
    </w:lvl>
    <w:lvl w:ilvl="6">
      <w:numFmt w:val="bullet"/>
      <w:lvlText w:val="•"/>
      <w:lvlJc w:val="left"/>
      <w:pPr>
        <w:ind w:left="7746" w:hanging="661"/>
      </w:pPr>
      <w:rPr>
        <w:rFonts w:hint="default"/>
        <w:lang w:val="en-US" w:eastAsia="en-US" w:bidi="ar-SA"/>
      </w:rPr>
    </w:lvl>
    <w:lvl w:ilvl="7">
      <w:numFmt w:val="bullet"/>
      <w:lvlText w:val="•"/>
      <w:lvlJc w:val="left"/>
      <w:pPr>
        <w:ind w:left="8787" w:hanging="661"/>
      </w:pPr>
      <w:rPr>
        <w:rFonts w:hint="default"/>
        <w:lang w:val="en-US" w:eastAsia="en-US" w:bidi="ar-SA"/>
      </w:rPr>
    </w:lvl>
    <w:lvl w:ilvl="8">
      <w:numFmt w:val="bullet"/>
      <w:lvlText w:val="•"/>
      <w:lvlJc w:val="left"/>
      <w:pPr>
        <w:ind w:left="9828" w:hanging="661"/>
      </w:pPr>
      <w:rPr>
        <w:rFonts w:hint="default"/>
        <w:lang w:val="en-US" w:eastAsia="en-US" w:bidi="ar-SA"/>
      </w:rPr>
    </w:lvl>
  </w:abstractNum>
  <w:abstractNum w:abstractNumId="62" w15:restartNumberingAfterBreak="0">
    <w:nsid w:val="320F2B18"/>
    <w:multiLevelType w:val="hybridMultilevel"/>
    <w:tmpl w:val="E954F82E"/>
    <w:lvl w:ilvl="0" w:tplc="92A8C668">
      <w:numFmt w:val="bullet"/>
      <w:lvlText w:val=""/>
      <w:lvlJc w:val="left"/>
      <w:pPr>
        <w:ind w:left="141" w:hanging="248"/>
      </w:pPr>
      <w:rPr>
        <w:rFonts w:ascii="Wingdings" w:eastAsia="Wingdings" w:hAnsi="Wingdings" w:cs="Wingdings" w:hint="default"/>
        <w:w w:val="100"/>
        <w:sz w:val="22"/>
        <w:szCs w:val="22"/>
        <w:lang w:val="en-US" w:eastAsia="en-US" w:bidi="ar-SA"/>
      </w:rPr>
    </w:lvl>
    <w:lvl w:ilvl="1" w:tplc="FAA65836">
      <w:numFmt w:val="bullet"/>
      <w:lvlText w:val="•"/>
      <w:lvlJc w:val="left"/>
      <w:pPr>
        <w:ind w:left="1062" w:hanging="248"/>
      </w:pPr>
      <w:rPr>
        <w:rFonts w:hint="default"/>
        <w:lang w:val="en-US" w:eastAsia="en-US" w:bidi="ar-SA"/>
      </w:rPr>
    </w:lvl>
    <w:lvl w:ilvl="2" w:tplc="69E4D8D0">
      <w:numFmt w:val="bullet"/>
      <w:lvlText w:val="•"/>
      <w:lvlJc w:val="left"/>
      <w:pPr>
        <w:ind w:left="1985" w:hanging="248"/>
      </w:pPr>
      <w:rPr>
        <w:rFonts w:hint="default"/>
        <w:lang w:val="en-US" w:eastAsia="en-US" w:bidi="ar-SA"/>
      </w:rPr>
    </w:lvl>
    <w:lvl w:ilvl="3" w:tplc="1DF20C08">
      <w:numFmt w:val="bullet"/>
      <w:lvlText w:val="•"/>
      <w:lvlJc w:val="left"/>
      <w:pPr>
        <w:ind w:left="2908" w:hanging="248"/>
      </w:pPr>
      <w:rPr>
        <w:rFonts w:hint="default"/>
        <w:lang w:val="en-US" w:eastAsia="en-US" w:bidi="ar-SA"/>
      </w:rPr>
    </w:lvl>
    <w:lvl w:ilvl="4" w:tplc="E862B55C">
      <w:numFmt w:val="bullet"/>
      <w:lvlText w:val="•"/>
      <w:lvlJc w:val="left"/>
      <w:pPr>
        <w:ind w:left="3831" w:hanging="248"/>
      </w:pPr>
      <w:rPr>
        <w:rFonts w:hint="default"/>
        <w:lang w:val="en-US" w:eastAsia="en-US" w:bidi="ar-SA"/>
      </w:rPr>
    </w:lvl>
    <w:lvl w:ilvl="5" w:tplc="3D847CDE">
      <w:numFmt w:val="bullet"/>
      <w:lvlText w:val="•"/>
      <w:lvlJc w:val="left"/>
      <w:pPr>
        <w:ind w:left="4754" w:hanging="248"/>
      </w:pPr>
      <w:rPr>
        <w:rFonts w:hint="default"/>
        <w:lang w:val="en-US" w:eastAsia="en-US" w:bidi="ar-SA"/>
      </w:rPr>
    </w:lvl>
    <w:lvl w:ilvl="6" w:tplc="F88A6374">
      <w:numFmt w:val="bullet"/>
      <w:lvlText w:val="•"/>
      <w:lvlJc w:val="left"/>
      <w:pPr>
        <w:ind w:left="5677" w:hanging="248"/>
      </w:pPr>
      <w:rPr>
        <w:rFonts w:hint="default"/>
        <w:lang w:val="en-US" w:eastAsia="en-US" w:bidi="ar-SA"/>
      </w:rPr>
    </w:lvl>
    <w:lvl w:ilvl="7" w:tplc="D5BE872A">
      <w:numFmt w:val="bullet"/>
      <w:lvlText w:val="•"/>
      <w:lvlJc w:val="left"/>
      <w:pPr>
        <w:ind w:left="6600" w:hanging="248"/>
      </w:pPr>
      <w:rPr>
        <w:rFonts w:hint="default"/>
        <w:lang w:val="en-US" w:eastAsia="en-US" w:bidi="ar-SA"/>
      </w:rPr>
    </w:lvl>
    <w:lvl w:ilvl="8" w:tplc="DD28C4FC">
      <w:numFmt w:val="bullet"/>
      <w:lvlText w:val="•"/>
      <w:lvlJc w:val="left"/>
      <w:pPr>
        <w:ind w:left="7523" w:hanging="248"/>
      </w:pPr>
      <w:rPr>
        <w:rFonts w:hint="default"/>
        <w:lang w:val="en-US" w:eastAsia="en-US" w:bidi="ar-SA"/>
      </w:rPr>
    </w:lvl>
  </w:abstractNum>
  <w:abstractNum w:abstractNumId="63" w15:restartNumberingAfterBreak="0">
    <w:nsid w:val="326E7293"/>
    <w:multiLevelType w:val="multilevel"/>
    <w:tmpl w:val="9326AA88"/>
    <w:lvl w:ilvl="0">
      <w:start w:val="13"/>
      <w:numFmt w:val="decimal"/>
      <w:lvlText w:val="%1"/>
      <w:lvlJc w:val="left"/>
      <w:pPr>
        <w:ind w:left="1519" w:hanging="668"/>
      </w:pPr>
      <w:rPr>
        <w:rFonts w:hint="default"/>
        <w:lang w:val="en-US" w:eastAsia="en-US" w:bidi="ar-SA"/>
      </w:rPr>
    </w:lvl>
    <w:lvl w:ilvl="1">
      <w:start w:val="3"/>
      <w:numFmt w:val="decimal"/>
      <w:lvlText w:val="%1.%2"/>
      <w:lvlJc w:val="left"/>
      <w:pPr>
        <w:ind w:left="1519" w:hanging="668"/>
      </w:pPr>
      <w:rPr>
        <w:rFonts w:ascii="Times New Roman" w:eastAsia="Times New Roman" w:hAnsi="Times New Roman" w:cs="Times New Roman" w:hint="default"/>
        <w:b/>
        <w:bCs/>
        <w:color w:val="221F1F"/>
        <w:spacing w:val="-25"/>
        <w:w w:val="97"/>
        <w:sz w:val="22"/>
        <w:szCs w:val="22"/>
        <w:lang w:val="en-US" w:eastAsia="en-US" w:bidi="ar-SA"/>
      </w:rPr>
    </w:lvl>
    <w:lvl w:ilvl="2">
      <w:start w:val="1"/>
      <w:numFmt w:val="decimal"/>
      <w:lvlText w:val="%1.%2.%3"/>
      <w:lvlJc w:val="left"/>
      <w:pPr>
        <w:ind w:left="1512" w:hanging="661"/>
      </w:pPr>
      <w:rPr>
        <w:rFonts w:ascii="Times New Roman" w:eastAsia="Times New Roman" w:hAnsi="Times New Roman" w:cs="Times New Roman" w:hint="default"/>
        <w:color w:val="221F1F"/>
        <w:spacing w:val="-18"/>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64" w15:restartNumberingAfterBreak="0">
    <w:nsid w:val="342E0974"/>
    <w:multiLevelType w:val="multilevel"/>
    <w:tmpl w:val="BA329046"/>
    <w:lvl w:ilvl="0">
      <w:start w:val="4"/>
      <w:numFmt w:val="decimal"/>
      <w:lvlText w:val="%1"/>
      <w:lvlJc w:val="left"/>
      <w:pPr>
        <w:ind w:left="1522" w:hanging="668"/>
      </w:pPr>
      <w:rPr>
        <w:rFonts w:hint="default"/>
        <w:lang w:val="en-US" w:eastAsia="en-US" w:bidi="ar-SA"/>
      </w:rPr>
    </w:lvl>
    <w:lvl w:ilvl="1">
      <w:start w:val="14"/>
      <w:numFmt w:val="decimal"/>
      <w:lvlText w:val="%1.%2"/>
      <w:lvlJc w:val="left"/>
      <w:pPr>
        <w:ind w:left="1522" w:hanging="668"/>
      </w:pPr>
      <w:rPr>
        <w:rFonts w:hint="default"/>
        <w:lang w:val="en-US" w:eastAsia="en-US" w:bidi="ar-SA"/>
      </w:rPr>
    </w:lvl>
    <w:lvl w:ilvl="2">
      <w:start w:val="1"/>
      <w:numFmt w:val="decimal"/>
      <w:lvlText w:val="%1.%2.%3"/>
      <w:lvlJc w:val="left"/>
      <w:pPr>
        <w:ind w:left="1522" w:hanging="668"/>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65" w15:restartNumberingAfterBreak="0">
    <w:nsid w:val="35012544"/>
    <w:multiLevelType w:val="multilevel"/>
    <w:tmpl w:val="35C66676"/>
    <w:lvl w:ilvl="0">
      <w:start w:val="1"/>
      <w:numFmt w:val="decimal"/>
      <w:lvlText w:val="%1"/>
      <w:lvlJc w:val="left"/>
      <w:pPr>
        <w:ind w:left="1421" w:hanging="570"/>
      </w:pPr>
      <w:rPr>
        <w:rFonts w:hint="default"/>
        <w:lang w:val="en-US" w:eastAsia="en-US" w:bidi="ar-SA"/>
      </w:rPr>
    </w:lvl>
    <w:lvl w:ilvl="1">
      <w:numFmt w:val="decimal"/>
      <w:lvlText w:val="%1.%2"/>
      <w:lvlJc w:val="left"/>
      <w:pPr>
        <w:ind w:left="1421" w:hanging="570"/>
      </w:pPr>
      <w:rPr>
        <w:rFonts w:ascii="Times New Roman" w:eastAsia="Times New Roman" w:hAnsi="Times New Roman" w:cs="Times New Roman" w:hint="default"/>
        <w:b/>
        <w:bCs/>
        <w:color w:val="221F1F"/>
        <w:spacing w:val="-35"/>
        <w:w w:val="97"/>
        <w:sz w:val="22"/>
        <w:szCs w:val="22"/>
        <w:lang w:val="en-US" w:eastAsia="en-US" w:bidi="ar-SA"/>
      </w:rPr>
    </w:lvl>
    <w:lvl w:ilvl="2">
      <w:start w:val="1"/>
      <w:numFmt w:val="lowerLetter"/>
      <w:lvlText w:val="%3)"/>
      <w:lvlJc w:val="left"/>
      <w:pPr>
        <w:ind w:left="1906" w:hanging="485"/>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24" w:hanging="485"/>
      </w:pPr>
      <w:rPr>
        <w:rFonts w:hint="default"/>
        <w:lang w:val="en-US" w:eastAsia="en-US" w:bidi="ar-SA"/>
      </w:rPr>
    </w:lvl>
    <w:lvl w:ilvl="4">
      <w:numFmt w:val="bullet"/>
      <w:lvlText w:val="•"/>
      <w:lvlJc w:val="left"/>
      <w:pPr>
        <w:ind w:left="5237" w:hanging="485"/>
      </w:pPr>
      <w:rPr>
        <w:rFonts w:hint="default"/>
        <w:lang w:val="en-US" w:eastAsia="en-US" w:bidi="ar-SA"/>
      </w:rPr>
    </w:lvl>
    <w:lvl w:ilvl="5">
      <w:numFmt w:val="bullet"/>
      <w:lvlText w:val="•"/>
      <w:lvlJc w:val="left"/>
      <w:pPr>
        <w:ind w:left="6349" w:hanging="485"/>
      </w:pPr>
      <w:rPr>
        <w:rFonts w:hint="default"/>
        <w:lang w:val="en-US" w:eastAsia="en-US" w:bidi="ar-SA"/>
      </w:rPr>
    </w:lvl>
    <w:lvl w:ilvl="6">
      <w:numFmt w:val="bullet"/>
      <w:lvlText w:val="•"/>
      <w:lvlJc w:val="left"/>
      <w:pPr>
        <w:ind w:left="7461" w:hanging="485"/>
      </w:pPr>
      <w:rPr>
        <w:rFonts w:hint="default"/>
        <w:lang w:val="en-US" w:eastAsia="en-US" w:bidi="ar-SA"/>
      </w:rPr>
    </w:lvl>
    <w:lvl w:ilvl="7">
      <w:numFmt w:val="bullet"/>
      <w:lvlText w:val="•"/>
      <w:lvlJc w:val="left"/>
      <w:pPr>
        <w:ind w:left="8574" w:hanging="485"/>
      </w:pPr>
      <w:rPr>
        <w:rFonts w:hint="default"/>
        <w:lang w:val="en-US" w:eastAsia="en-US" w:bidi="ar-SA"/>
      </w:rPr>
    </w:lvl>
    <w:lvl w:ilvl="8">
      <w:numFmt w:val="bullet"/>
      <w:lvlText w:val="•"/>
      <w:lvlJc w:val="left"/>
      <w:pPr>
        <w:ind w:left="9686" w:hanging="485"/>
      </w:pPr>
      <w:rPr>
        <w:rFonts w:hint="default"/>
        <w:lang w:val="en-US" w:eastAsia="en-US" w:bidi="ar-SA"/>
      </w:rPr>
    </w:lvl>
  </w:abstractNum>
  <w:abstractNum w:abstractNumId="66" w15:restartNumberingAfterBreak="0">
    <w:nsid w:val="35BA5DA5"/>
    <w:multiLevelType w:val="hybridMultilevel"/>
    <w:tmpl w:val="94785B94"/>
    <w:lvl w:ilvl="0" w:tplc="BB96F796">
      <w:start w:val="1"/>
      <w:numFmt w:val="lowerRoman"/>
      <w:lvlText w:val="%1)"/>
      <w:lvlJc w:val="left"/>
      <w:pPr>
        <w:ind w:left="2016" w:hanging="444"/>
      </w:pPr>
      <w:rPr>
        <w:rFonts w:ascii="Times New Roman" w:eastAsia="Times New Roman" w:hAnsi="Times New Roman" w:cs="Times New Roman" w:hint="default"/>
        <w:color w:val="221F1F"/>
        <w:spacing w:val="0"/>
        <w:w w:val="100"/>
        <w:sz w:val="22"/>
        <w:szCs w:val="22"/>
        <w:lang w:val="en-US" w:eastAsia="en-US" w:bidi="ar-SA"/>
      </w:rPr>
    </w:lvl>
    <w:lvl w:ilvl="1" w:tplc="BD981A00">
      <w:numFmt w:val="bullet"/>
      <w:lvlText w:val="•"/>
      <w:lvlJc w:val="left"/>
      <w:pPr>
        <w:ind w:left="3009" w:hanging="444"/>
      </w:pPr>
      <w:rPr>
        <w:rFonts w:hint="default"/>
        <w:lang w:val="en-US" w:eastAsia="en-US" w:bidi="ar-SA"/>
      </w:rPr>
    </w:lvl>
    <w:lvl w:ilvl="2" w:tplc="DEDEAC3A">
      <w:numFmt w:val="bullet"/>
      <w:lvlText w:val="•"/>
      <w:lvlJc w:val="left"/>
      <w:pPr>
        <w:ind w:left="3998" w:hanging="444"/>
      </w:pPr>
      <w:rPr>
        <w:rFonts w:hint="default"/>
        <w:lang w:val="en-US" w:eastAsia="en-US" w:bidi="ar-SA"/>
      </w:rPr>
    </w:lvl>
    <w:lvl w:ilvl="3" w:tplc="B952267C">
      <w:numFmt w:val="bullet"/>
      <w:lvlText w:val="•"/>
      <w:lvlJc w:val="left"/>
      <w:pPr>
        <w:ind w:left="4987" w:hanging="444"/>
      </w:pPr>
      <w:rPr>
        <w:rFonts w:hint="default"/>
        <w:lang w:val="en-US" w:eastAsia="en-US" w:bidi="ar-SA"/>
      </w:rPr>
    </w:lvl>
    <w:lvl w:ilvl="4" w:tplc="E668A8BE">
      <w:numFmt w:val="bullet"/>
      <w:lvlText w:val="•"/>
      <w:lvlJc w:val="left"/>
      <w:pPr>
        <w:ind w:left="5976" w:hanging="444"/>
      </w:pPr>
      <w:rPr>
        <w:rFonts w:hint="default"/>
        <w:lang w:val="en-US" w:eastAsia="en-US" w:bidi="ar-SA"/>
      </w:rPr>
    </w:lvl>
    <w:lvl w:ilvl="5" w:tplc="EE7211CE">
      <w:numFmt w:val="bullet"/>
      <w:lvlText w:val="•"/>
      <w:lvlJc w:val="left"/>
      <w:pPr>
        <w:ind w:left="6965" w:hanging="444"/>
      </w:pPr>
      <w:rPr>
        <w:rFonts w:hint="default"/>
        <w:lang w:val="en-US" w:eastAsia="en-US" w:bidi="ar-SA"/>
      </w:rPr>
    </w:lvl>
    <w:lvl w:ilvl="6" w:tplc="913E9910">
      <w:numFmt w:val="bullet"/>
      <w:lvlText w:val="•"/>
      <w:lvlJc w:val="left"/>
      <w:pPr>
        <w:ind w:left="7954" w:hanging="444"/>
      </w:pPr>
      <w:rPr>
        <w:rFonts w:hint="default"/>
        <w:lang w:val="en-US" w:eastAsia="en-US" w:bidi="ar-SA"/>
      </w:rPr>
    </w:lvl>
    <w:lvl w:ilvl="7" w:tplc="86A4BE64">
      <w:numFmt w:val="bullet"/>
      <w:lvlText w:val="•"/>
      <w:lvlJc w:val="left"/>
      <w:pPr>
        <w:ind w:left="8943" w:hanging="444"/>
      </w:pPr>
      <w:rPr>
        <w:rFonts w:hint="default"/>
        <w:lang w:val="en-US" w:eastAsia="en-US" w:bidi="ar-SA"/>
      </w:rPr>
    </w:lvl>
    <w:lvl w:ilvl="8" w:tplc="7F6E1AA6">
      <w:numFmt w:val="bullet"/>
      <w:lvlText w:val="•"/>
      <w:lvlJc w:val="left"/>
      <w:pPr>
        <w:ind w:left="9932" w:hanging="444"/>
      </w:pPr>
      <w:rPr>
        <w:rFonts w:hint="default"/>
        <w:lang w:val="en-US" w:eastAsia="en-US" w:bidi="ar-SA"/>
      </w:rPr>
    </w:lvl>
  </w:abstractNum>
  <w:abstractNum w:abstractNumId="67" w15:restartNumberingAfterBreak="0">
    <w:nsid w:val="35C90D13"/>
    <w:multiLevelType w:val="hybridMultilevel"/>
    <w:tmpl w:val="8B2A31A2"/>
    <w:lvl w:ilvl="0" w:tplc="950C75A0">
      <w:start w:val="1"/>
      <w:numFmt w:val="lowerLetter"/>
      <w:lvlText w:val="%1)"/>
      <w:lvlJc w:val="left"/>
      <w:pPr>
        <w:ind w:left="2014" w:hanging="495"/>
      </w:pPr>
      <w:rPr>
        <w:rFonts w:ascii="Times New Roman" w:eastAsia="Times New Roman" w:hAnsi="Times New Roman" w:cs="Times New Roman" w:hint="default"/>
        <w:color w:val="221F1F"/>
        <w:w w:val="100"/>
        <w:sz w:val="22"/>
        <w:szCs w:val="22"/>
        <w:lang w:val="en-US" w:eastAsia="en-US" w:bidi="ar-SA"/>
      </w:rPr>
    </w:lvl>
    <w:lvl w:ilvl="1" w:tplc="0758FB42">
      <w:numFmt w:val="bullet"/>
      <w:lvlText w:val="•"/>
      <w:lvlJc w:val="left"/>
      <w:pPr>
        <w:ind w:left="3009" w:hanging="495"/>
      </w:pPr>
      <w:rPr>
        <w:rFonts w:hint="default"/>
        <w:lang w:val="en-US" w:eastAsia="en-US" w:bidi="ar-SA"/>
      </w:rPr>
    </w:lvl>
    <w:lvl w:ilvl="2" w:tplc="9E6657E4">
      <w:numFmt w:val="bullet"/>
      <w:lvlText w:val="•"/>
      <w:lvlJc w:val="left"/>
      <w:pPr>
        <w:ind w:left="3998" w:hanging="495"/>
      </w:pPr>
      <w:rPr>
        <w:rFonts w:hint="default"/>
        <w:lang w:val="en-US" w:eastAsia="en-US" w:bidi="ar-SA"/>
      </w:rPr>
    </w:lvl>
    <w:lvl w:ilvl="3" w:tplc="2716E0DA">
      <w:numFmt w:val="bullet"/>
      <w:lvlText w:val="•"/>
      <w:lvlJc w:val="left"/>
      <w:pPr>
        <w:ind w:left="4987" w:hanging="495"/>
      </w:pPr>
      <w:rPr>
        <w:rFonts w:hint="default"/>
        <w:lang w:val="en-US" w:eastAsia="en-US" w:bidi="ar-SA"/>
      </w:rPr>
    </w:lvl>
    <w:lvl w:ilvl="4" w:tplc="C1D00522">
      <w:numFmt w:val="bullet"/>
      <w:lvlText w:val="•"/>
      <w:lvlJc w:val="left"/>
      <w:pPr>
        <w:ind w:left="5976" w:hanging="495"/>
      </w:pPr>
      <w:rPr>
        <w:rFonts w:hint="default"/>
        <w:lang w:val="en-US" w:eastAsia="en-US" w:bidi="ar-SA"/>
      </w:rPr>
    </w:lvl>
    <w:lvl w:ilvl="5" w:tplc="398881CE">
      <w:numFmt w:val="bullet"/>
      <w:lvlText w:val="•"/>
      <w:lvlJc w:val="left"/>
      <w:pPr>
        <w:ind w:left="6965" w:hanging="495"/>
      </w:pPr>
      <w:rPr>
        <w:rFonts w:hint="default"/>
        <w:lang w:val="en-US" w:eastAsia="en-US" w:bidi="ar-SA"/>
      </w:rPr>
    </w:lvl>
    <w:lvl w:ilvl="6" w:tplc="4B6C005E">
      <w:numFmt w:val="bullet"/>
      <w:lvlText w:val="•"/>
      <w:lvlJc w:val="left"/>
      <w:pPr>
        <w:ind w:left="7954" w:hanging="495"/>
      </w:pPr>
      <w:rPr>
        <w:rFonts w:hint="default"/>
        <w:lang w:val="en-US" w:eastAsia="en-US" w:bidi="ar-SA"/>
      </w:rPr>
    </w:lvl>
    <w:lvl w:ilvl="7" w:tplc="72021FBC">
      <w:numFmt w:val="bullet"/>
      <w:lvlText w:val="•"/>
      <w:lvlJc w:val="left"/>
      <w:pPr>
        <w:ind w:left="8943" w:hanging="495"/>
      </w:pPr>
      <w:rPr>
        <w:rFonts w:hint="default"/>
        <w:lang w:val="en-US" w:eastAsia="en-US" w:bidi="ar-SA"/>
      </w:rPr>
    </w:lvl>
    <w:lvl w:ilvl="8" w:tplc="F0C08CC6">
      <w:numFmt w:val="bullet"/>
      <w:lvlText w:val="•"/>
      <w:lvlJc w:val="left"/>
      <w:pPr>
        <w:ind w:left="9932" w:hanging="495"/>
      </w:pPr>
      <w:rPr>
        <w:rFonts w:hint="default"/>
        <w:lang w:val="en-US" w:eastAsia="en-US" w:bidi="ar-SA"/>
      </w:rPr>
    </w:lvl>
  </w:abstractNum>
  <w:abstractNum w:abstractNumId="68" w15:restartNumberingAfterBreak="0">
    <w:nsid w:val="36157F83"/>
    <w:multiLevelType w:val="multilevel"/>
    <w:tmpl w:val="A6D6CD08"/>
    <w:lvl w:ilvl="0">
      <w:start w:val="35"/>
      <w:numFmt w:val="decimal"/>
      <w:lvlText w:val="%1."/>
      <w:lvlJc w:val="left"/>
      <w:pPr>
        <w:ind w:left="1416" w:hanging="567"/>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390" w:hanging="541"/>
      </w:pPr>
      <w:rPr>
        <w:rFonts w:ascii="Times New Roman" w:eastAsia="Times New Roman" w:hAnsi="Times New Roman" w:cs="Times New Roman" w:hint="default"/>
        <w:color w:val="221F1F"/>
        <w:spacing w:val="-28"/>
        <w:w w:val="97"/>
        <w:sz w:val="22"/>
        <w:szCs w:val="22"/>
        <w:lang w:val="en-US" w:eastAsia="en-US" w:bidi="ar-SA"/>
      </w:rPr>
    </w:lvl>
    <w:lvl w:ilvl="2">
      <w:start w:val="1"/>
      <w:numFmt w:val="lowerLetter"/>
      <w:lvlText w:val="%3)"/>
      <w:lvlJc w:val="left"/>
      <w:pPr>
        <w:ind w:left="1985" w:hanging="569"/>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221" w:hanging="569"/>
      </w:pPr>
      <w:rPr>
        <w:rFonts w:hint="default"/>
        <w:lang w:val="en-US" w:eastAsia="en-US" w:bidi="ar-SA"/>
      </w:rPr>
    </w:lvl>
    <w:lvl w:ilvl="4">
      <w:numFmt w:val="bullet"/>
      <w:lvlText w:val="•"/>
      <w:lvlJc w:val="left"/>
      <w:pPr>
        <w:ind w:left="4462" w:hanging="569"/>
      </w:pPr>
      <w:rPr>
        <w:rFonts w:hint="default"/>
        <w:lang w:val="en-US" w:eastAsia="en-US" w:bidi="ar-SA"/>
      </w:rPr>
    </w:lvl>
    <w:lvl w:ilvl="5">
      <w:numFmt w:val="bullet"/>
      <w:lvlText w:val="•"/>
      <w:lvlJc w:val="left"/>
      <w:pPr>
        <w:ind w:left="5704" w:hanging="569"/>
      </w:pPr>
      <w:rPr>
        <w:rFonts w:hint="default"/>
        <w:lang w:val="en-US" w:eastAsia="en-US" w:bidi="ar-SA"/>
      </w:rPr>
    </w:lvl>
    <w:lvl w:ilvl="6">
      <w:numFmt w:val="bullet"/>
      <w:lvlText w:val="•"/>
      <w:lvlJc w:val="left"/>
      <w:pPr>
        <w:ind w:left="6945" w:hanging="569"/>
      </w:pPr>
      <w:rPr>
        <w:rFonts w:hint="default"/>
        <w:lang w:val="en-US" w:eastAsia="en-US" w:bidi="ar-SA"/>
      </w:rPr>
    </w:lvl>
    <w:lvl w:ilvl="7">
      <w:numFmt w:val="bullet"/>
      <w:lvlText w:val="•"/>
      <w:lvlJc w:val="left"/>
      <w:pPr>
        <w:ind w:left="8187" w:hanging="569"/>
      </w:pPr>
      <w:rPr>
        <w:rFonts w:hint="default"/>
        <w:lang w:val="en-US" w:eastAsia="en-US" w:bidi="ar-SA"/>
      </w:rPr>
    </w:lvl>
    <w:lvl w:ilvl="8">
      <w:numFmt w:val="bullet"/>
      <w:lvlText w:val="•"/>
      <w:lvlJc w:val="left"/>
      <w:pPr>
        <w:ind w:left="9428" w:hanging="569"/>
      </w:pPr>
      <w:rPr>
        <w:rFonts w:hint="default"/>
        <w:lang w:val="en-US" w:eastAsia="en-US" w:bidi="ar-SA"/>
      </w:rPr>
    </w:lvl>
  </w:abstractNum>
  <w:abstractNum w:abstractNumId="69" w15:restartNumberingAfterBreak="0">
    <w:nsid w:val="36575401"/>
    <w:multiLevelType w:val="hybridMultilevel"/>
    <w:tmpl w:val="CBFAD58E"/>
    <w:lvl w:ilvl="0" w:tplc="5E288F62">
      <w:numFmt w:val="bullet"/>
      <w:lvlText w:val=""/>
      <w:lvlJc w:val="left"/>
      <w:pPr>
        <w:ind w:left="-1" w:hanging="721"/>
      </w:pPr>
      <w:rPr>
        <w:rFonts w:ascii="Wingdings" w:eastAsia="Wingdings" w:hAnsi="Wingdings" w:cs="Wingdings" w:hint="default"/>
        <w:w w:val="100"/>
        <w:sz w:val="22"/>
        <w:szCs w:val="22"/>
        <w:lang w:val="en-US" w:eastAsia="en-US" w:bidi="ar-SA"/>
      </w:rPr>
    </w:lvl>
    <w:lvl w:ilvl="1" w:tplc="3F42542E">
      <w:numFmt w:val="bullet"/>
      <w:lvlText w:val="•"/>
      <w:lvlJc w:val="left"/>
      <w:pPr>
        <w:ind w:left="927" w:hanging="721"/>
      </w:pPr>
      <w:rPr>
        <w:rFonts w:hint="default"/>
        <w:lang w:val="en-US" w:eastAsia="en-US" w:bidi="ar-SA"/>
      </w:rPr>
    </w:lvl>
    <w:lvl w:ilvl="2" w:tplc="E2EC1DC0">
      <w:numFmt w:val="bullet"/>
      <w:lvlText w:val="•"/>
      <w:lvlJc w:val="left"/>
      <w:pPr>
        <w:ind w:left="1855" w:hanging="721"/>
      </w:pPr>
      <w:rPr>
        <w:rFonts w:hint="default"/>
        <w:lang w:val="en-US" w:eastAsia="en-US" w:bidi="ar-SA"/>
      </w:rPr>
    </w:lvl>
    <w:lvl w:ilvl="3" w:tplc="D108B72A">
      <w:numFmt w:val="bullet"/>
      <w:lvlText w:val="•"/>
      <w:lvlJc w:val="left"/>
      <w:pPr>
        <w:ind w:left="2782" w:hanging="721"/>
      </w:pPr>
      <w:rPr>
        <w:rFonts w:hint="default"/>
        <w:lang w:val="en-US" w:eastAsia="en-US" w:bidi="ar-SA"/>
      </w:rPr>
    </w:lvl>
    <w:lvl w:ilvl="4" w:tplc="48D6AC6C">
      <w:numFmt w:val="bullet"/>
      <w:lvlText w:val="•"/>
      <w:lvlJc w:val="left"/>
      <w:pPr>
        <w:ind w:left="3710" w:hanging="721"/>
      </w:pPr>
      <w:rPr>
        <w:rFonts w:hint="default"/>
        <w:lang w:val="en-US" w:eastAsia="en-US" w:bidi="ar-SA"/>
      </w:rPr>
    </w:lvl>
    <w:lvl w:ilvl="5" w:tplc="2CAADFAE">
      <w:numFmt w:val="bullet"/>
      <w:lvlText w:val="•"/>
      <w:lvlJc w:val="left"/>
      <w:pPr>
        <w:ind w:left="4637" w:hanging="721"/>
      </w:pPr>
      <w:rPr>
        <w:rFonts w:hint="default"/>
        <w:lang w:val="en-US" w:eastAsia="en-US" w:bidi="ar-SA"/>
      </w:rPr>
    </w:lvl>
    <w:lvl w:ilvl="6" w:tplc="CAE8B1C4">
      <w:numFmt w:val="bullet"/>
      <w:lvlText w:val="•"/>
      <w:lvlJc w:val="left"/>
      <w:pPr>
        <w:ind w:left="5565" w:hanging="721"/>
      </w:pPr>
      <w:rPr>
        <w:rFonts w:hint="default"/>
        <w:lang w:val="en-US" w:eastAsia="en-US" w:bidi="ar-SA"/>
      </w:rPr>
    </w:lvl>
    <w:lvl w:ilvl="7" w:tplc="61FA2A34">
      <w:numFmt w:val="bullet"/>
      <w:lvlText w:val="•"/>
      <w:lvlJc w:val="left"/>
      <w:pPr>
        <w:ind w:left="6492" w:hanging="721"/>
      </w:pPr>
      <w:rPr>
        <w:rFonts w:hint="default"/>
        <w:lang w:val="en-US" w:eastAsia="en-US" w:bidi="ar-SA"/>
      </w:rPr>
    </w:lvl>
    <w:lvl w:ilvl="8" w:tplc="958E12FE">
      <w:numFmt w:val="bullet"/>
      <w:lvlText w:val="•"/>
      <w:lvlJc w:val="left"/>
      <w:pPr>
        <w:ind w:left="7420" w:hanging="721"/>
      </w:pPr>
      <w:rPr>
        <w:rFonts w:hint="default"/>
        <w:lang w:val="en-US" w:eastAsia="en-US" w:bidi="ar-SA"/>
      </w:rPr>
    </w:lvl>
  </w:abstractNum>
  <w:abstractNum w:abstractNumId="70" w15:restartNumberingAfterBreak="0">
    <w:nsid w:val="373355E7"/>
    <w:multiLevelType w:val="multilevel"/>
    <w:tmpl w:val="B8DC81D8"/>
    <w:lvl w:ilvl="0">
      <w:start w:val="13"/>
      <w:numFmt w:val="decimal"/>
      <w:lvlText w:val="%1"/>
      <w:lvlJc w:val="left"/>
      <w:pPr>
        <w:ind w:left="1512" w:hanging="661"/>
      </w:pPr>
      <w:rPr>
        <w:rFonts w:hint="default"/>
        <w:lang w:val="en-US" w:eastAsia="en-US" w:bidi="ar-SA"/>
      </w:rPr>
    </w:lvl>
    <w:lvl w:ilvl="1">
      <w:start w:val="2"/>
      <w:numFmt w:val="decimal"/>
      <w:lvlText w:val="%1.%2"/>
      <w:lvlJc w:val="left"/>
      <w:pPr>
        <w:ind w:left="1512" w:hanging="661"/>
      </w:pPr>
      <w:rPr>
        <w:rFonts w:hint="default"/>
        <w:lang w:val="en-US" w:eastAsia="en-US" w:bidi="ar-SA"/>
      </w:rPr>
    </w:lvl>
    <w:lvl w:ilvl="2">
      <w:start w:val="3"/>
      <w:numFmt w:val="decimal"/>
      <w:lvlText w:val="%1.%2.%3"/>
      <w:lvlJc w:val="left"/>
      <w:pPr>
        <w:ind w:left="1512"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2009" w:hanging="490"/>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83" w:hanging="382"/>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954" w:hanging="382"/>
      </w:pPr>
      <w:rPr>
        <w:rFonts w:hint="default"/>
        <w:lang w:val="en-US" w:eastAsia="en-US" w:bidi="ar-SA"/>
      </w:rPr>
    </w:lvl>
    <w:lvl w:ilvl="6">
      <w:numFmt w:val="bullet"/>
      <w:lvlText w:val="•"/>
      <w:lvlJc w:val="left"/>
      <w:pPr>
        <w:ind w:left="7145" w:hanging="382"/>
      </w:pPr>
      <w:rPr>
        <w:rFonts w:hint="default"/>
        <w:lang w:val="en-US" w:eastAsia="en-US" w:bidi="ar-SA"/>
      </w:rPr>
    </w:lvl>
    <w:lvl w:ilvl="7">
      <w:numFmt w:val="bullet"/>
      <w:lvlText w:val="•"/>
      <w:lvlJc w:val="left"/>
      <w:pPr>
        <w:ind w:left="8337" w:hanging="382"/>
      </w:pPr>
      <w:rPr>
        <w:rFonts w:hint="default"/>
        <w:lang w:val="en-US" w:eastAsia="en-US" w:bidi="ar-SA"/>
      </w:rPr>
    </w:lvl>
    <w:lvl w:ilvl="8">
      <w:numFmt w:val="bullet"/>
      <w:lvlText w:val="•"/>
      <w:lvlJc w:val="left"/>
      <w:pPr>
        <w:ind w:left="9528" w:hanging="382"/>
      </w:pPr>
      <w:rPr>
        <w:rFonts w:hint="default"/>
        <w:lang w:val="en-US" w:eastAsia="en-US" w:bidi="ar-SA"/>
      </w:rPr>
    </w:lvl>
  </w:abstractNum>
  <w:abstractNum w:abstractNumId="71" w15:restartNumberingAfterBreak="0">
    <w:nsid w:val="37F4521A"/>
    <w:multiLevelType w:val="hybridMultilevel"/>
    <w:tmpl w:val="0DA6023E"/>
    <w:lvl w:ilvl="0" w:tplc="668C914A">
      <w:start w:val="1"/>
      <w:numFmt w:val="lowerLetter"/>
      <w:lvlText w:val="%1)"/>
      <w:lvlJc w:val="left"/>
      <w:pPr>
        <w:ind w:left="2009" w:hanging="495"/>
      </w:pPr>
      <w:rPr>
        <w:rFonts w:ascii="Times New Roman" w:eastAsia="Times New Roman" w:hAnsi="Times New Roman" w:cs="Times New Roman" w:hint="default"/>
        <w:color w:val="221F1F"/>
        <w:w w:val="100"/>
        <w:sz w:val="22"/>
        <w:szCs w:val="22"/>
        <w:lang w:val="en-US" w:eastAsia="en-US" w:bidi="ar-SA"/>
      </w:rPr>
    </w:lvl>
    <w:lvl w:ilvl="1" w:tplc="60CAAC86">
      <w:numFmt w:val="bullet"/>
      <w:lvlText w:val="•"/>
      <w:lvlJc w:val="left"/>
      <w:pPr>
        <w:ind w:left="2991" w:hanging="495"/>
      </w:pPr>
      <w:rPr>
        <w:rFonts w:hint="default"/>
        <w:lang w:val="en-US" w:eastAsia="en-US" w:bidi="ar-SA"/>
      </w:rPr>
    </w:lvl>
    <w:lvl w:ilvl="2" w:tplc="41E43516">
      <w:numFmt w:val="bullet"/>
      <w:lvlText w:val="•"/>
      <w:lvlJc w:val="left"/>
      <w:pPr>
        <w:ind w:left="3982" w:hanging="495"/>
      </w:pPr>
      <w:rPr>
        <w:rFonts w:hint="default"/>
        <w:lang w:val="en-US" w:eastAsia="en-US" w:bidi="ar-SA"/>
      </w:rPr>
    </w:lvl>
    <w:lvl w:ilvl="3" w:tplc="0734D33C">
      <w:numFmt w:val="bullet"/>
      <w:lvlText w:val="•"/>
      <w:lvlJc w:val="left"/>
      <w:pPr>
        <w:ind w:left="4973" w:hanging="495"/>
      </w:pPr>
      <w:rPr>
        <w:rFonts w:hint="default"/>
        <w:lang w:val="en-US" w:eastAsia="en-US" w:bidi="ar-SA"/>
      </w:rPr>
    </w:lvl>
    <w:lvl w:ilvl="4" w:tplc="3D5202D6">
      <w:numFmt w:val="bullet"/>
      <w:lvlText w:val="•"/>
      <w:lvlJc w:val="left"/>
      <w:pPr>
        <w:ind w:left="5964" w:hanging="495"/>
      </w:pPr>
      <w:rPr>
        <w:rFonts w:hint="default"/>
        <w:lang w:val="en-US" w:eastAsia="en-US" w:bidi="ar-SA"/>
      </w:rPr>
    </w:lvl>
    <w:lvl w:ilvl="5" w:tplc="3B6AC5A4">
      <w:numFmt w:val="bullet"/>
      <w:lvlText w:val="•"/>
      <w:lvlJc w:val="left"/>
      <w:pPr>
        <w:ind w:left="6955" w:hanging="495"/>
      </w:pPr>
      <w:rPr>
        <w:rFonts w:hint="default"/>
        <w:lang w:val="en-US" w:eastAsia="en-US" w:bidi="ar-SA"/>
      </w:rPr>
    </w:lvl>
    <w:lvl w:ilvl="6" w:tplc="C2D88474">
      <w:numFmt w:val="bullet"/>
      <w:lvlText w:val="•"/>
      <w:lvlJc w:val="left"/>
      <w:pPr>
        <w:ind w:left="7946" w:hanging="495"/>
      </w:pPr>
      <w:rPr>
        <w:rFonts w:hint="default"/>
        <w:lang w:val="en-US" w:eastAsia="en-US" w:bidi="ar-SA"/>
      </w:rPr>
    </w:lvl>
    <w:lvl w:ilvl="7" w:tplc="F21E1DCA">
      <w:numFmt w:val="bullet"/>
      <w:lvlText w:val="•"/>
      <w:lvlJc w:val="left"/>
      <w:pPr>
        <w:ind w:left="8937" w:hanging="495"/>
      </w:pPr>
      <w:rPr>
        <w:rFonts w:hint="default"/>
        <w:lang w:val="en-US" w:eastAsia="en-US" w:bidi="ar-SA"/>
      </w:rPr>
    </w:lvl>
    <w:lvl w:ilvl="8" w:tplc="40740ED2">
      <w:numFmt w:val="bullet"/>
      <w:lvlText w:val="•"/>
      <w:lvlJc w:val="left"/>
      <w:pPr>
        <w:ind w:left="9928" w:hanging="495"/>
      </w:pPr>
      <w:rPr>
        <w:rFonts w:hint="default"/>
        <w:lang w:val="en-US" w:eastAsia="en-US" w:bidi="ar-SA"/>
      </w:rPr>
    </w:lvl>
  </w:abstractNum>
  <w:abstractNum w:abstractNumId="72" w15:restartNumberingAfterBreak="0">
    <w:nsid w:val="389C7E08"/>
    <w:multiLevelType w:val="hybridMultilevel"/>
    <w:tmpl w:val="998C0370"/>
    <w:lvl w:ilvl="0" w:tplc="293EA460">
      <w:start w:val="2"/>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A78E7578">
      <w:numFmt w:val="bullet"/>
      <w:lvlText w:val="•"/>
      <w:lvlJc w:val="left"/>
      <w:pPr>
        <w:ind w:left="2973" w:hanging="567"/>
      </w:pPr>
      <w:rPr>
        <w:rFonts w:hint="default"/>
        <w:lang w:val="en-US" w:eastAsia="en-US" w:bidi="ar-SA"/>
      </w:rPr>
    </w:lvl>
    <w:lvl w:ilvl="2" w:tplc="DA826A5C">
      <w:numFmt w:val="bullet"/>
      <w:lvlText w:val="•"/>
      <w:lvlJc w:val="left"/>
      <w:pPr>
        <w:ind w:left="3966" w:hanging="567"/>
      </w:pPr>
      <w:rPr>
        <w:rFonts w:hint="default"/>
        <w:lang w:val="en-US" w:eastAsia="en-US" w:bidi="ar-SA"/>
      </w:rPr>
    </w:lvl>
    <w:lvl w:ilvl="3" w:tplc="D9FAECEE">
      <w:numFmt w:val="bullet"/>
      <w:lvlText w:val="•"/>
      <w:lvlJc w:val="left"/>
      <w:pPr>
        <w:ind w:left="4959" w:hanging="567"/>
      </w:pPr>
      <w:rPr>
        <w:rFonts w:hint="default"/>
        <w:lang w:val="en-US" w:eastAsia="en-US" w:bidi="ar-SA"/>
      </w:rPr>
    </w:lvl>
    <w:lvl w:ilvl="4" w:tplc="0E9CE39E">
      <w:numFmt w:val="bullet"/>
      <w:lvlText w:val="•"/>
      <w:lvlJc w:val="left"/>
      <w:pPr>
        <w:ind w:left="5952" w:hanging="567"/>
      </w:pPr>
      <w:rPr>
        <w:rFonts w:hint="default"/>
        <w:lang w:val="en-US" w:eastAsia="en-US" w:bidi="ar-SA"/>
      </w:rPr>
    </w:lvl>
    <w:lvl w:ilvl="5" w:tplc="E490ECA6">
      <w:numFmt w:val="bullet"/>
      <w:lvlText w:val="•"/>
      <w:lvlJc w:val="left"/>
      <w:pPr>
        <w:ind w:left="6945" w:hanging="567"/>
      </w:pPr>
      <w:rPr>
        <w:rFonts w:hint="default"/>
        <w:lang w:val="en-US" w:eastAsia="en-US" w:bidi="ar-SA"/>
      </w:rPr>
    </w:lvl>
    <w:lvl w:ilvl="6" w:tplc="53FEC04A">
      <w:numFmt w:val="bullet"/>
      <w:lvlText w:val="•"/>
      <w:lvlJc w:val="left"/>
      <w:pPr>
        <w:ind w:left="7938" w:hanging="567"/>
      </w:pPr>
      <w:rPr>
        <w:rFonts w:hint="default"/>
        <w:lang w:val="en-US" w:eastAsia="en-US" w:bidi="ar-SA"/>
      </w:rPr>
    </w:lvl>
    <w:lvl w:ilvl="7" w:tplc="8C9A8638">
      <w:numFmt w:val="bullet"/>
      <w:lvlText w:val="•"/>
      <w:lvlJc w:val="left"/>
      <w:pPr>
        <w:ind w:left="8931" w:hanging="567"/>
      </w:pPr>
      <w:rPr>
        <w:rFonts w:hint="default"/>
        <w:lang w:val="en-US" w:eastAsia="en-US" w:bidi="ar-SA"/>
      </w:rPr>
    </w:lvl>
    <w:lvl w:ilvl="8" w:tplc="B6FA3454">
      <w:numFmt w:val="bullet"/>
      <w:lvlText w:val="•"/>
      <w:lvlJc w:val="left"/>
      <w:pPr>
        <w:ind w:left="9924" w:hanging="567"/>
      </w:pPr>
      <w:rPr>
        <w:rFonts w:hint="default"/>
        <w:lang w:val="en-US" w:eastAsia="en-US" w:bidi="ar-SA"/>
      </w:rPr>
    </w:lvl>
  </w:abstractNum>
  <w:abstractNum w:abstractNumId="73" w15:restartNumberingAfterBreak="0">
    <w:nsid w:val="39A1162B"/>
    <w:multiLevelType w:val="hybridMultilevel"/>
    <w:tmpl w:val="3ACE7DCC"/>
    <w:lvl w:ilvl="0" w:tplc="58702F84">
      <w:numFmt w:val="bullet"/>
      <w:lvlText w:val=""/>
      <w:lvlJc w:val="left"/>
      <w:pPr>
        <w:ind w:left="720" w:hanging="721"/>
      </w:pPr>
      <w:rPr>
        <w:rFonts w:ascii="Wingdings" w:eastAsia="Wingdings" w:hAnsi="Wingdings" w:cs="Wingdings" w:hint="default"/>
        <w:w w:val="100"/>
        <w:sz w:val="22"/>
        <w:szCs w:val="22"/>
        <w:lang w:val="en-US" w:eastAsia="en-US" w:bidi="ar-SA"/>
      </w:rPr>
    </w:lvl>
    <w:lvl w:ilvl="1" w:tplc="535A29EC">
      <w:numFmt w:val="bullet"/>
      <w:lvlText w:val="•"/>
      <w:lvlJc w:val="left"/>
      <w:pPr>
        <w:ind w:left="1655" w:hanging="721"/>
      </w:pPr>
      <w:rPr>
        <w:rFonts w:hint="default"/>
        <w:lang w:val="en-US" w:eastAsia="en-US" w:bidi="ar-SA"/>
      </w:rPr>
    </w:lvl>
    <w:lvl w:ilvl="2" w:tplc="A0462386">
      <w:numFmt w:val="bullet"/>
      <w:lvlText w:val="•"/>
      <w:lvlJc w:val="left"/>
      <w:pPr>
        <w:ind w:left="2590" w:hanging="721"/>
      </w:pPr>
      <w:rPr>
        <w:rFonts w:hint="default"/>
        <w:lang w:val="en-US" w:eastAsia="en-US" w:bidi="ar-SA"/>
      </w:rPr>
    </w:lvl>
    <w:lvl w:ilvl="3" w:tplc="141E27BE">
      <w:numFmt w:val="bullet"/>
      <w:lvlText w:val="•"/>
      <w:lvlJc w:val="left"/>
      <w:pPr>
        <w:ind w:left="3525" w:hanging="721"/>
      </w:pPr>
      <w:rPr>
        <w:rFonts w:hint="default"/>
        <w:lang w:val="en-US" w:eastAsia="en-US" w:bidi="ar-SA"/>
      </w:rPr>
    </w:lvl>
    <w:lvl w:ilvl="4" w:tplc="0C0450CE">
      <w:numFmt w:val="bullet"/>
      <w:lvlText w:val="•"/>
      <w:lvlJc w:val="left"/>
      <w:pPr>
        <w:ind w:left="4460" w:hanging="721"/>
      </w:pPr>
      <w:rPr>
        <w:rFonts w:hint="default"/>
        <w:lang w:val="en-US" w:eastAsia="en-US" w:bidi="ar-SA"/>
      </w:rPr>
    </w:lvl>
    <w:lvl w:ilvl="5" w:tplc="3D649FDC">
      <w:numFmt w:val="bullet"/>
      <w:lvlText w:val="•"/>
      <w:lvlJc w:val="left"/>
      <w:pPr>
        <w:ind w:left="5396" w:hanging="721"/>
      </w:pPr>
      <w:rPr>
        <w:rFonts w:hint="default"/>
        <w:lang w:val="en-US" w:eastAsia="en-US" w:bidi="ar-SA"/>
      </w:rPr>
    </w:lvl>
    <w:lvl w:ilvl="6" w:tplc="4DB45B1E">
      <w:numFmt w:val="bullet"/>
      <w:lvlText w:val="•"/>
      <w:lvlJc w:val="left"/>
      <w:pPr>
        <w:ind w:left="6331" w:hanging="721"/>
      </w:pPr>
      <w:rPr>
        <w:rFonts w:hint="default"/>
        <w:lang w:val="en-US" w:eastAsia="en-US" w:bidi="ar-SA"/>
      </w:rPr>
    </w:lvl>
    <w:lvl w:ilvl="7" w:tplc="233E7C54">
      <w:numFmt w:val="bullet"/>
      <w:lvlText w:val="•"/>
      <w:lvlJc w:val="left"/>
      <w:pPr>
        <w:ind w:left="7266" w:hanging="721"/>
      </w:pPr>
      <w:rPr>
        <w:rFonts w:hint="default"/>
        <w:lang w:val="en-US" w:eastAsia="en-US" w:bidi="ar-SA"/>
      </w:rPr>
    </w:lvl>
    <w:lvl w:ilvl="8" w:tplc="4880A502">
      <w:numFmt w:val="bullet"/>
      <w:lvlText w:val="•"/>
      <w:lvlJc w:val="left"/>
      <w:pPr>
        <w:ind w:left="8201" w:hanging="721"/>
      </w:pPr>
      <w:rPr>
        <w:rFonts w:hint="default"/>
        <w:lang w:val="en-US" w:eastAsia="en-US" w:bidi="ar-SA"/>
      </w:rPr>
    </w:lvl>
  </w:abstractNum>
  <w:abstractNum w:abstractNumId="74" w15:restartNumberingAfterBreak="0">
    <w:nsid w:val="3A267C89"/>
    <w:multiLevelType w:val="multilevel"/>
    <w:tmpl w:val="82D826C6"/>
    <w:lvl w:ilvl="0">
      <w:start w:val="28"/>
      <w:numFmt w:val="decimal"/>
      <w:lvlText w:val="%1"/>
      <w:lvlJc w:val="left"/>
      <w:pPr>
        <w:ind w:left="1363" w:hanging="524"/>
      </w:pPr>
      <w:rPr>
        <w:rFonts w:hint="default"/>
        <w:lang w:val="en-US" w:eastAsia="en-US" w:bidi="ar-SA"/>
      </w:rPr>
    </w:lvl>
    <w:lvl w:ilvl="1">
      <w:numFmt w:val="decimal"/>
      <w:lvlText w:val="%1.%2"/>
      <w:lvlJc w:val="left"/>
      <w:pPr>
        <w:ind w:left="1363" w:hanging="524"/>
      </w:pPr>
      <w:rPr>
        <w:rFonts w:ascii="Times New Roman" w:eastAsia="Times New Roman" w:hAnsi="Times New Roman" w:cs="Times New Roman" w:hint="default"/>
        <w:b/>
        <w:bCs/>
        <w:color w:val="221F1F"/>
        <w:spacing w:val="-23"/>
        <w:w w:val="97"/>
        <w:sz w:val="22"/>
        <w:szCs w:val="22"/>
        <w:lang w:val="en-US" w:eastAsia="en-US" w:bidi="ar-SA"/>
      </w:rPr>
    </w:lvl>
    <w:lvl w:ilvl="2">
      <w:start w:val="1"/>
      <w:numFmt w:val="lowerLetter"/>
      <w:lvlText w:val="%3)"/>
      <w:lvlJc w:val="left"/>
      <w:pPr>
        <w:ind w:left="1848" w:hanging="437"/>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78" w:hanging="437"/>
      </w:pPr>
      <w:rPr>
        <w:rFonts w:hint="default"/>
        <w:lang w:val="en-US" w:eastAsia="en-US" w:bidi="ar-SA"/>
      </w:rPr>
    </w:lvl>
    <w:lvl w:ilvl="4">
      <w:numFmt w:val="bullet"/>
      <w:lvlText w:val="•"/>
      <w:lvlJc w:val="left"/>
      <w:pPr>
        <w:ind w:left="5197" w:hanging="437"/>
      </w:pPr>
      <w:rPr>
        <w:rFonts w:hint="default"/>
        <w:lang w:val="en-US" w:eastAsia="en-US" w:bidi="ar-SA"/>
      </w:rPr>
    </w:lvl>
    <w:lvl w:ilvl="5">
      <w:numFmt w:val="bullet"/>
      <w:lvlText w:val="•"/>
      <w:lvlJc w:val="left"/>
      <w:pPr>
        <w:ind w:left="6316" w:hanging="437"/>
      </w:pPr>
      <w:rPr>
        <w:rFonts w:hint="default"/>
        <w:lang w:val="en-US" w:eastAsia="en-US" w:bidi="ar-SA"/>
      </w:rPr>
    </w:lvl>
    <w:lvl w:ilvl="6">
      <w:numFmt w:val="bullet"/>
      <w:lvlText w:val="•"/>
      <w:lvlJc w:val="left"/>
      <w:pPr>
        <w:ind w:left="7435" w:hanging="437"/>
      </w:pPr>
      <w:rPr>
        <w:rFonts w:hint="default"/>
        <w:lang w:val="en-US" w:eastAsia="en-US" w:bidi="ar-SA"/>
      </w:rPr>
    </w:lvl>
    <w:lvl w:ilvl="7">
      <w:numFmt w:val="bullet"/>
      <w:lvlText w:val="•"/>
      <w:lvlJc w:val="left"/>
      <w:pPr>
        <w:ind w:left="8554" w:hanging="437"/>
      </w:pPr>
      <w:rPr>
        <w:rFonts w:hint="default"/>
        <w:lang w:val="en-US" w:eastAsia="en-US" w:bidi="ar-SA"/>
      </w:rPr>
    </w:lvl>
    <w:lvl w:ilvl="8">
      <w:numFmt w:val="bullet"/>
      <w:lvlText w:val="•"/>
      <w:lvlJc w:val="left"/>
      <w:pPr>
        <w:ind w:left="9673" w:hanging="437"/>
      </w:pPr>
      <w:rPr>
        <w:rFonts w:hint="default"/>
        <w:lang w:val="en-US" w:eastAsia="en-US" w:bidi="ar-SA"/>
      </w:rPr>
    </w:lvl>
  </w:abstractNum>
  <w:abstractNum w:abstractNumId="75" w15:restartNumberingAfterBreak="0">
    <w:nsid w:val="3B560FA5"/>
    <w:multiLevelType w:val="multilevel"/>
    <w:tmpl w:val="C8F846B2"/>
    <w:lvl w:ilvl="0">
      <w:start w:val="4"/>
      <w:numFmt w:val="decimal"/>
      <w:lvlText w:val="%1"/>
      <w:lvlJc w:val="left"/>
      <w:pPr>
        <w:ind w:left="1526" w:hanging="661"/>
      </w:pPr>
      <w:rPr>
        <w:rFonts w:hint="default"/>
        <w:lang w:val="en-US" w:eastAsia="en-US" w:bidi="ar-SA"/>
      </w:rPr>
    </w:lvl>
    <w:lvl w:ilvl="1">
      <w:start w:val="9"/>
      <w:numFmt w:val="decimal"/>
      <w:lvlText w:val="%1.%2"/>
      <w:lvlJc w:val="left"/>
      <w:pPr>
        <w:ind w:left="1526" w:hanging="661"/>
      </w:pPr>
      <w:rPr>
        <w:rFonts w:hint="default"/>
        <w:lang w:val="en-US" w:eastAsia="en-US" w:bidi="ar-SA"/>
      </w:rPr>
    </w:lvl>
    <w:lvl w:ilvl="2">
      <w:start w:val="1"/>
      <w:numFmt w:val="decimal"/>
      <w:lvlText w:val="%1.%2.%3"/>
      <w:lvlJc w:val="left"/>
      <w:pPr>
        <w:ind w:left="1526" w:hanging="661"/>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637" w:hanging="661"/>
      </w:pPr>
      <w:rPr>
        <w:rFonts w:hint="default"/>
        <w:lang w:val="en-US" w:eastAsia="en-US" w:bidi="ar-SA"/>
      </w:rPr>
    </w:lvl>
    <w:lvl w:ilvl="4">
      <w:numFmt w:val="bullet"/>
      <w:lvlText w:val="•"/>
      <w:lvlJc w:val="left"/>
      <w:pPr>
        <w:ind w:left="5676" w:hanging="661"/>
      </w:pPr>
      <w:rPr>
        <w:rFonts w:hint="default"/>
        <w:lang w:val="en-US" w:eastAsia="en-US" w:bidi="ar-SA"/>
      </w:rPr>
    </w:lvl>
    <w:lvl w:ilvl="5">
      <w:numFmt w:val="bullet"/>
      <w:lvlText w:val="•"/>
      <w:lvlJc w:val="left"/>
      <w:pPr>
        <w:ind w:left="6715" w:hanging="661"/>
      </w:pPr>
      <w:rPr>
        <w:rFonts w:hint="default"/>
        <w:lang w:val="en-US" w:eastAsia="en-US" w:bidi="ar-SA"/>
      </w:rPr>
    </w:lvl>
    <w:lvl w:ilvl="6">
      <w:numFmt w:val="bullet"/>
      <w:lvlText w:val="•"/>
      <w:lvlJc w:val="left"/>
      <w:pPr>
        <w:ind w:left="7754" w:hanging="661"/>
      </w:pPr>
      <w:rPr>
        <w:rFonts w:hint="default"/>
        <w:lang w:val="en-US" w:eastAsia="en-US" w:bidi="ar-SA"/>
      </w:rPr>
    </w:lvl>
    <w:lvl w:ilvl="7">
      <w:numFmt w:val="bullet"/>
      <w:lvlText w:val="•"/>
      <w:lvlJc w:val="left"/>
      <w:pPr>
        <w:ind w:left="8793" w:hanging="661"/>
      </w:pPr>
      <w:rPr>
        <w:rFonts w:hint="default"/>
        <w:lang w:val="en-US" w:eastAsia="en-US" w:bidi="ar-SA"/>
      </w:rPr>
    </w:lvl>
    <w:lvl w:ilvl="8">
      <w:numFmt w:val="bullet"/>
      <w:lvlText w:val="•"/>
      <w:lvlJc w:val="left"/>
      <w:pPr>
        <w:ind w:left="9832" w:hanging="661"/>
      </w:pPr>
      <w:rPr>
        <w:rFonts w:hint="default"/>
        <w:lang w:val="en-US" w:eastAsia="en-US" w:bidi="ar-SA"/>
      </w:rPr>
    </w:lvl>
  </w:abstractNum>
  <w:abstractNum w:abstractNumId="76" w15:restartNumberingAfterBreak="0">
    <w:nsid w:val="3C3F0F18"/>
    <w:multiLevelType w:val="hybridMultilevel"/>
    <w:tmpl w:val="976EEE9E"/>
    <w:lvl w:ilvl="0" w:tplc="C914BEA4">
      <w:start w:val="1"/>
      <w:numFmt w:val="lowerLetter"/>
      <w:lvlText w:val="(%1)"/>
      <w:lvlJc w:val="left"/>
      <w:pPr>
        <w:ind w:left="1982" w:hanging="567"/>
      </w:pPr>
      <w:rPr>
        <w:rFonts w:ascii="Times New Roman" w:eastAsia="Times New Roman" w:hAnsi="Times New Roman" w:cs="Times New Roman" w:hint="default"/>
        <w:color w:val="221F1F"/>
        <w:w w:val="100"/>
        <w:sz w:val="22"/>
        <w:szCs w:val="22"/>
        <w:lang w:val="en-US" w:eastAsia="en-US" w:bidi="ar-SA"/>
      </w:rPr>
    </w:lvl>
    <w:lvl w:ilvl="1" w:tplc="2D765EB0">
      <w:numFmt w:val="bullet"/>
      <w:lvlText w:val="•"/>
      <w:lvlJc w:val="left"/>
      <w:pPr>
        <w:ind w:left="2973" w:hanging="567"/>
      </w:pPr>
      <w:rPr>
        <w:rFonts w:hint="default"/>
        <w:lang w:val="en-US" w:eastAsia="en-US" w:bidi="ar-SA"/>
      </w:rPr>
    </w:lvl>
    <w:lvl w:ilvl="2" w:tplc="DB0840AC">
      <w:numFmt w:val="bullet"/>
      <w:lvlText w:val="•"/>
      <w:lvlJc w:val="left"/>
      <w:pPr>
        <w:ind w:left="3966" w:hanging="567"/>
      </w:pPr>
      <w:rPr>
        <w:rFonts w:hint="default"/>
        <w:lang w:val="en-US" w:eastAsia="en-US" w:bidi="ar-SA"/>
      </w:rPr>
    </w:lvl>
    <w:lvl w:ilvl="3" w:tplc="8F6A8004">
      <w:numFmt w:val="bullet"/>
      <w:lvlText w:val="•"/>
      <w:lvlJc w:val="left"/>
      <w:pPr>
        <w:ind w:left="4959" w:hanging="567"/>
      </w:pPr>
      <w:rPr>
        <w:rFonts w:hint="default"/>
        <w:lang w:val="en-US" w:eastAsia="en-US" w:bidi="ar-SA"/>
      </w:rPr>
    </w:lvl>
    <w:lvl w:ilvl="4" w:tplc="8876B6A2">
      <w:numFmt w:val="bullet"/>
      <w:lvlText w:val="•"/>
      <w:lvlJc w:val="left"/>
      <w:pPr>
        <w:ind w:left="5952" w:hanging="567"/>
      </w:pPr>
      <w:rPr>
        <w:rFonts w:hint="default"/>
        <w:lang w:val="en-US" w:eastAsia="en-US" w:bidi="ar-SA"/>
      </w:rPr>
    </w:lvl>
    <w:lvl w:ilvl="5" w:tplc="149E6DA2">
      <w:numFmt w:val="bullet"/>
      <w:lvlText w:val="•"/>
      <w:lvlJc w:val="left"/>
      <w:pPr>
        <w:ind w:left="6945" w:hanging="567"/>
      </w:pPr>
      <w:rPr>
        <w:rFonts w:hint="default"/>
        <w:lang w:val="en-US" w:eastAsia="en-US" w:bidi="ar-SA"/>
      </w:rPr>
    </w:lvl>
    <w:lvl w:ilvl="6" w:tplc="7E4A568E">
      <w:numFmt w:val="bullet"/>
      <w:lvlText w:val="•"/>
      <w:lvlJc w:val="left"/>
      <w:pPr>
        <w:ind w:left="7938" w:hanging="567"/>
      </w:pPr>
      <w:rPr>
        <w:rFonts w:hint="default"/>
        <w:lang w:val="en-US" w:eastAsia="en-US" w:bidi="ar-SA"/>
      </w:rPr>
    </w:lvl>
    <w:lvl w:ilvl="7" w:tplc="DC50884A">
      <w:numFmt w:val="bullet"/>
      <w:lvlText w:val="•"/>
      <w:lvlJc w:val="left"/>
      <w:pPr>
        <w:ind w:left="8931" w:hanging="567"/>
      </w:pPr>
      <w:rPr>
        <w:rFonts w:hint="default"/>
        <w:lang w:val="en-US" w:eastAsia="en-US" w:bidi="ar-SA"/>
      </w:rPr>
    </w:lvl>
    <w:lvl w:ilvl="8" w:tplc="143A6C8E">
      <w:numFmt w:val="bullet"/>
      <w:lvlText w:val="•"/>
      <w:lvlJc w:val="left"/>
      <w:pPr>
        <w:ind w:left="9924" w:hanging="567"/>
      </w:pPr>
      <w:rPr>
        <w:rFonts w:hint="default"/>
        <w:lang w:val="en-US" w:eastAsia="en-US" w:bidi="ar-SA"/>
      </w:rPr>
    </w:lvl>
  </w:abstractNum>
  <w:abstractNum w:abstractNumId="77" w15:restartNumberingAfterBreak="0">
    <w:nsid w:val="3D20448C"/>
    <w:multiLevelType w:val="multilevel"/>
    <w:tmpl w:val="86D41722"/>
    <w:lvl w:ilvl="0">
      <w:start w:val="49"/>
      <w:numFmt w:val="decimal"/>
      <w:lvlText w:val="%1"/>
      <w:lvlJc w:val="left"/>
      <w:pPr>
        <w:ind w:left="1414" w:hanging="558"/>
      </w:pPr>
      <w:rPr>
        <w:rFonts w:hint="default"/>
        <w:lang w:val="en-US" w:eastAsia="en-US" w:bidi="ar-SA"/>
      </w:rPr>
    </w:lvl>
    <w:lvl w:ilvl="1">
      <w:numFmt w:val="decimal"/>
      <w:lvlText w:val="%1.%2"/>
      <w:lvlJc w:val="left"/>
      <w:pPr>
        <w:ind w:left="1414" w:hanging="558"/>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74" w:hanging="46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09" w:hanging="461"/>
      </w:pPr>
      <w:rPr>
        <w:rFonts w:hint="default"/>
        <w:lang w:val="en-US" w:eastAsia="en-US" w:bidi="ar-SA"/>
      </w:rPr>
    </w:lvl>
    <w:lvl w:ilvl="4">
      <w:numFmt w:val="bullet"/>
      <w:lvlText w:val="•"/>
      <w:lvlJc w:val="left"/>
      <w:pPr>
        <w:ind w:left="5223" w:hanging="461"/>
      </w:pPr>
      <w:rPr>
        <w:rFonts w:hint="default"/>
        <w:lang w:val="en-US" w:eastAsia="en-US" w:bidi="ar-SA"/>
      </w:rPr>
    </w:lvl>
    <w:lvl w:ilvl="5">
      <w:numFmt w:val="bullet"/>
      <w:lvlText w:val="•"/>
      <w:lvlJc w:val="left"/>
      <w:pPr>
        <w:ind w:left="6338" w:hanging="461"/>
      </w:pPr>
      <w:rPr>
        <w:rFonts w:hint="default"/>
        <w:lang w:val="en-US" w:eastAsia="en-US" w:bidi="ar-SA"/>
      </w:rPr>
    </w:lvl>
    <w:lvl w:ilvl="6">
      <w:numFmt w:val="bullet"/>
      <w:lvlText w:val="•"/>
      <w:lvlJc w:val="left"/>
      <w:pPr>
        <w:ind w:left="7452" w:hanging="461"/>
      </w:pPr>
      <w:rPr>
        <w:rFonts w:hint="default"/>
        <w:lang w:val="en-US" w:eastAsia="en-US" w:bidi="ar-SA"/>
      </w:rPr>
    </w:lvl>
    <w:lvl w:ilvl="7">
      <w:numFmt w:val="bullet"/>
      <w:lvlText w:val="•"/>
      <w:lvlJc w:val="left"/>
      <w:pPr>
        <w:ind w:left="8567" w:hanging="461"/>
      </w:pPr>
      <w:rPr>
        <w:rFonts w:hint="default"/>
        <w:lang w:val="en-US" w:eastAsia="en-US" w:bidi="ar-SA"/>
      </w:rPr>
    </w:lvl>
    <w:lvl w:ilvl="8">
      <w:numFmt w:val="bullet"/>
      <w:lvlText w:val="•"/>
      <w:lvlJc w:val="left"/>
      <w:pPr>
        <w:ind w:left="9682" w:hanging="461"/>
      </w:pPr>
      <w:rPr>
        <w:rFonts w:hint="default"/>
        <w:lang w:val="en-US" w:eastAsia="en-US" w:bidi="ar-SA"/>
      </w:rPr>
    </w:lvl>
  </w:abstractNum>
  <w:abstractNum w:abstractNumId="78" w15:restartNumberingAfterBreak="0">
    <w:nsid w:val="3F415D77"/>
    <w:multiLevelType w:val="multilevel"/>
    <w:tmpl w:val="76145856"/>
    <w:lvl w:ilvl="0">
      <w:start w:val="14"/>
      <w:numFmt w:val="decimal"/>
      <w:lvlText w:val="%1"/>
      <w:lvlJc w:val="left"/>
      <w:pPr>
        <w:ind w:left="1418" w:hanging="567"/>
      </w:pPr>
      <w:rPr>
        <w:rFonts w:hint="default"/>
        <w:lang w:val="en-US" w:eastAsia="en-US" w:bidi="ar-SA"/>
      </w:rPr>
    </w:lvl>
    <w:lvl w:ilvl="1">
      <w:numFmt w:val="decimal"/>
      <w:lvlText w:val="%1.%2"/>
      <w:lvlJc w:val="left"/>
      <w:pPr>
        <w:ind w:left="1418" w:hanging="567"/>
      </w:pPr>
      <w:rPr>
        <w:rFonts w:ascii="Times New Roman" w:eastAsia="Times New Roman" w:hAnsi="Times New Roman" w:cs="Times New Roman" w:hint="default"/>
        <w:b/>
        <w:bCs/>
        <w:color w:val="221F1F"/>
        <w:spacing w:val="-28"/>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79" w15:restartNumberingAfterBreak="0">
    <w:nsid w:val="3F5A124A"/>
    <w:multiLevelType w:val="hybridMultilevel"/>
    <w:tmpl w:val="C6B6D4E0"/>
    <w:lvl w:ilvl="0" w:tplc="4F54DE40">
      <w:start w:val="1"/>
      <w:numFmt w:val="lowerLetter"/>
      <w:lvlText w:val="%1)"/>
      <w:lvlJc w:val="left"/>
      <w:pPr>
        <w:ind w:left="2014" w:hanging="444"/>
      </w:pPr>
      <w:rPr>
        <w:rFonts w:ascii="Times New Roman" w:eastAsia="Times New Roman" w:hAnsi="Times New Roman" w:cs="Times New Roman" w:hint="default"/>
        <w:color w:val="221F1F"/>
        <w:w w:val="100"/>
        <w:sz w:val="22"/>
        <w:szCs w:val="22"/>
        <w:lang w:val="en-US" w:eastAsia="en-US" w:bidi="ar-SA"/>
      </w:rPr>
    </w:lvl>
    <w:lvl w:ilvl="1" w:tplc="0220BF28">
      <w:numFmt w:val="bullet"/>
      <w:lvlText w:val="•"/>
      <w:lvlJc w:val="left"/>
      <w:pPr>
        <w:ind w:left="3009" w:hanging="444"/>
      </w:pPr>
      <w:rPr>
        <w:rFonts w:hint="default"/>
        <w:lang w:val="en-US" w:eastAsia="en-US" w:bidi="ar-SA"/>
      </w:rPr>
    </w:lvl>
    <w:lvl w:ilvl="2" w:tplc="1BB40C4C">
      <w:numFmt w:val="bullet"/>
      <w:lvlText w:val="•"/>
      <w:lvlJc w:val="left"/>
      <w:pPr>
        <w:ind w:left="3998" w:hanging="444"/>
      </w:pPr>
      <w:rPr>
        <w:rFonts w:hint="default"/>
        <w:lang w:val="en-US" w:eastAsia="en-US" w:bidi="ar-SA"/>
      </w:rPr>
    </w:lvl>
    <w:lvl w:ilvl="3" w:tplc="0A86FB0A">
      <w:numFmt w:val="bullet"/>
      <w:lvlText w:val="•"/>
      <w:lvlJc w:val="left"/>
      <w:pPr>
        <w:ind w:left="4987" w:hanging="444"/>
      </w:pPr>
      <w:rPr>
        <w:rFonts w:hint="default"/>
        <w:lang w:val="en-US" w:eastAsia="en-US" w:bidi="ar-SA"/>
      </w:rPr>
    </w:lvl>
    <w:lvl w:ilvl="4" w:tplc="43E65D4E">
      <w:numFmt w:val="bullet"/>
      <w:lvlText w:val="•"/>
      <w:lvlJc w:val="left"/>
      <w:pPr>
        <w:ind w:left="5976" w:hanging="444"/>
      </w:pPr>
      <w:rPr>
        <w:rFonts w:hint="default"/>
        <w:lang w:val="en-US" w:eastAsia="en-US" w:bidi="ar-SA"/>
      </w:rPr>
    </w:lvl>
    <w:lvl w:ilvl="5" w:tplc="FDAE90F6">
      <w:numFmt w:val="bullet"/>
      <w:lvlText w:val="•"/>
      <w:lvlJc w:val="left"/>
      <w:pPr>
        <w:ind w:left="6965" w:hanging="444"/>
      </w:pPr>
      <w:rPr>
        <w:rFonts w:hint="default"/>
        <w:lang w:val="en-US" w:eastAsia="en-US" w:bidi="ar-SA"/>
      </w:rPr>
    </w:lvl>
    <w:lvl w:ilvl="6" w:tplc="D7BAA8B2">
      <w:numFmt w:val="bullet"/>
      <w:lvlText w:val="•"/>
      <w:lvlJc w:val="left"/>
      <w:pPr>
        <w:ind w:left="7954" w:hanging="444"/>
      </w:pPr>
      <w:rPr>
        <w:rFonts w:hint="default"/>
        <w:lang w:val="en-US" w:eastAsia="en-US" w:bidi="ar-SA"/>
      </w:rPr>
    </w:lvl>
    <w:lvl w:ilvl="7" w:tplc="2E02731C">
      <w:numFmt w:val="bullet"/>
      <w:lvlText w:val="•"/>
      <w:lvlJc w:val="left"/>
      <w:pPr>
        <w:ind w:left="8943" w:hanging="444"/>
      </w:pPr>
      <w:rPr>
        <w:rFonts w:hint="default"/>
        <w:lang w:val="en-US" w:eastAsia="en-US" w:bidi="ar-SA"/>
      </w:rPr>
    </w:lvl>
    <w:lvl w:ilvl="8" w:tplc="61E8916C">
      <w:numFmt w:val="bullet"/>
      <w:lvlText w:val="•"/>
      <w:lvlJc w:val="left"/>
      <w:pPr>
        <w:ind w:left="9932" w:hanging="444"/>
      </w:pPr>
      <w:rPr>
        <w:rFonts w:hint="default"/>
        <w:lang w:val="en-US" w:eastAsia="en-US" w:bidi="ar-SA"/>
      </w:rPr>
    </w:lvl>
  </w:abstractNum>
  <w:abstractNum w:abstractNumId="80" w15:restartNumberingAfterBreak="0">
    <w:nsid w:val="3F804709"/>
    <w:multiLevelType w:val="hybridMultilevel"/>
    <w:tmpl w:val="F1921974"/>
    <w:lvl w:ilvl="0" w:tplc="BF048C20">
      <w:start w:val="1"/>
      <w:numFmt w:val="upperLetter"/>
      <w:lvlText w:val="(%1)"/>
      <w:lvlJc w:val="left"/>
      <w:pPr>
        <w:ind w:left="573" w:hanging="353"/>
      </w:pPr>
      <w:rPr>
        <w:rFonts w:ascii="Times New Roman" w:eastAsia="Times New Roman" w:hAnsi="Times New Roman" w:cs="Times New Roman" w:hint="default"/>
        <w:color w:val="302C2E"/>
        <w:spacing w:val="-3"/>
        <w:w w:val="103"/>
        <w:sz w:val="21"/>
        <w:szCs w:val="21"/>
        <w:lang w:val="en-US" w:eastAsia="en-US" w:bidi="ar-SA"/>
      </w:rPr>
    </w:lvl>
    <w:lvl w:ilvl="1" w:tplc="2742956C">
      <w:start w:val="1"/>
      <w:numFmt w:val="decimal"/>
      <w:lvlText w:val="(%2)"/>
      <w:lvlJc w:val="left"/>
      <w:pPr>
        <w:ind w:left="604" w:hanging="384"/>
      </w:pPr>
      <w:rPr>
        <w:rFonts w:hint="default"/>
        <w:w w:val="106"/>
        <w:lang w:val="en-US" w:eastAsia="en-US" w:bidi="ar-SA"/>
      </w:rPr>
    </w:lvl>
    <w:lvl w:ilvl="2" w:tplc="F872C618">
      <w:numFmt w:val="bullet"/>
      <w:lvlText w:val="•"/>
      <w:lvlJc w:val="left"/>
      <w:pPr>
        <w:ind w:left="1518" w:hanging="384"/>
      </w:pPr>
      <w:rPr>
        <w:rFonts w:hint="default"/>
        <w:lang w:val="en-US" w:eastAsia="en-US" w:bidi="ar-SA"/>
      </w:rPr>
    </w:lvl>
    <w:lvl w:ilvl="3" w:tplc="0A20C1AE">
      <w:numFmt w:val="bullet"/>
      <w:lvlText w:val="•"/>
      <w:lvlJc w:val="left"/>
      <w:pPr>
        <w:ind w:left="2437" w:hanging="384"/>
      </w:pPr>
      <w:rPr>
        <w:rFonts w:hint="default"/>
        <w:lang w:val="en-US" w:eastAsia="en-US" w:bidi="ar-SA"/>
      </w:rPr>
    </w:lvl>
    <w:lvl w:ilvl="4" w:tplc="C38A3BB2">
      <w:numFmt w:val="bullet"/>
      <w:lvlText w:val="•"/>
      <w:lvlJc w:val="left"/>
      <w:pPr>
        <w:ind w:left="3356" w:hanging="384"/>
      </w:pPr>
      <w:rPr>
        <w:rFonts w:hint="default"/>
        <w:lang w:val="en-US" w:eastAsia="en-US" w:bidi="ar-SA"/>
      </w:rPr>
    </w:lvl>
    <w:lvl w:ilvl="5" w:tplc="AB963D02">
      <w:numFmt w:val="bullet"/>
      <w:lvlText w:val="•"/>
      <w:lvlJc w:val="left"/>
      <w:pPr>
        <w:ind w:left="4274" w:hanging="384"/>
      </w:pPr>
      <w:rPr>
        <w:rFonts w:hint="default"/>
        <w:lang w:val="en-US" w:eastAsia="en-US" w:bidi="ar-SA"/>
      </w:rPr>
    </w:lvl>
    <w:lvl w:ilvl="6" w:tplc="EF96021C">
      <w:numFmt w:val="bullet"/>
      <w:lvlText w:val="•"/>
      <w:lvlJc w:val="left"/>
      <w:pPr>
        <w:ind w:left="5193" w:hanging="384"/>
      </w:pPr>
      <w:rPr>
        <w:rFonts w:hint="default"/>
        <w:lang w:val="en-US" w:eastAsia="en-US" w:bidi="ar-SA"/>
      </w:rPr>
    </w:lvl>
    <w:lvl w:ilvl="7" w:tplc="45845628">
      <w:numFmt w:val="bullet"/>
      <w:lvlText w:val="•"/>
      <w:lvlJc w:val="left"/>
      <w:pPr>
        <w:ind w:left="6112" w:hanging="384"/>
      </w:pPr>
      <w:rPr>
        <w:rFonts w:hint="default"/>
        <w:lang w:val="en-US" w:eastAsia="en-US" w:bidi="ar-SA"/>
      </w:rPr>
    </w:lvl>
    <w:lvl w:ilvl="8" w:tplc="C310CE34">
      <w:numFmt w:val="bullet"/>
      <w:lvlText w:val="•"/>
      <w:lvlJc w:val="left"/>
      <w:pPr>
        <w:ind w:left="7030" w:hanging="384"/>
      </w:pPr>
      <w:rPr>
        <w:rFonts w:hint="default"/>
        <w:lang w:val="en-US" w:eastAsia="en-US" w:bidi="ar-SA"/>
      </w:rPr>
    </w:lvl>
  </w:abstractNum>
  <w:abstractNum w:abstractNumId="81" w15:restartNumberingAfterBreak="0">
    <w:nsid w:val="3F893C33"/>
    <w:multiLevelType w:val="multilevel"/>
    <w:tmpl w:val="2DF8D684"/>
    <w:lvl w:ilvl="0">
      <w:start w:val="1"/>
      <w:numFmt w:val="decimal"/>
      <w:lvlText w:val="%1"/>
      <w:lvlJc w:val="left"/>
      <w:pPr>
        <w:ind w:left="1632" w:hanging="755"/>
      </w:pPr>
      <w:rPr>
        <w:rFonts w:hint="default"/>
        <w:lang w:val="en-US" w:eastAsia="en-US" w:bidi="ar-SA"/>
      </w:rPr>
    </w:lvl>
    <w:lvl w:ilvl="1">
      <w:start w:val="10"/>
      <w:numFmt w:val="decimal"/>
      <w:lvlText w:val="%1.%2"/>
      <w:lvlJc w:val="left"/>
      <w:pPr>
        <w:ind w:left="1632" w:hanging="755"/>
      </w:pPr>
      <w:rPr>
        <w:rFonts w:hint="default"/>
        <w:lang w:val="en-US" w:eastAsia="en-US" w:bidi="ar-SA"/>
      </w:rPr>
    </w:lvl>
    <w:lvl w:ilvl="2">
      <w:start w:val="1"/>
      <w:numFmt w:val="decimal"/>
      <w:lvlText w:val="%1.%2.%3"/>
      <w:lvlJc w:val="left"/>
      <w:pPr>
        <w:ind w:left="1632" w:hanging="755"/>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90" w:hanging="461"/>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70" w:hanging="461"/>
      </w:pPr>
      <w:rPr>
        <w:rFonts w:hint="default"/>
        <w:lang w:val="en-US" w:eastAsia="en-US" w:bidi="ar-SA"/>
      </w:rPr>
    </w:lvl>
    <w:lvl w:ilvl="5">
      <w:numFmt w:val="bullet"/>
      <w:lvlText w:val="•"/>
      <w:lvlJc w:val="left"/>
      <w:pPr>
        <w:ind w:left="6460" w:hanging="461"/>
      </w:pPr>
      <w:rPr>
        <w:rFonts w:hint="default"/>
        <w:lang w:val="en-US" w:eastAsia="en-US" w:bidi="ar-SA"/>
      </w:rPr>
    </w:lvl>
    <w:lvl w:ilvl="6">
      <w:numFmt w:val="bullet"/>
      <w:lvlText w:val="•"/>
      <w:lvlJc w:val="left"/>
      <w:pPr>
        <w:ind w:left="7550" w:hanging="461"/>
      </w:pPr>
      <w:rPr>
        <w:rFonts w:hint="default"/>
        <w:lang w:val="en-US" w:eastAsia="en-US" w:bidi="ar-SA"/>
      </w:rPr>
    </w:lvl>
    <w:lvl w:ilvl="7">
      <w:numFmt w:val="bullet"/>
      <w:lvlText w:val="•"/>
      <w:lvlJc w:val="left"/>
      <w:pPr>
        <w:ind w:left="8640" w:hanging="461"/>
      </w:pPr>
      <w:rPr>
        <w:rFonts w:hint="default"/>
        <w:lang w:val="en-US" w:eastAsia="en-US" w:bidi="ar-SA"/>
      </w:rPr>
    </w:lvl>
    <w:lvl w:ilvl="8">
      <w:numFmt w:val="bullet"/>
      <w:lvlText w:val="•"/>
      <w:lvlJc w:val="left"/>
      <w:pPr>
        <w:ind w:left="9730" w:hanging="461"/>
      </w:pPr>
      <w:rPr>
        <w:rFonts w:hint="default"/>
        <w:lang w:val="en-US" w:eastAsia="en-US" w:bidi="ar-SA"/>
      </w:rPr>
    </w:lvl>
  </w:abstractNum>
  <w:abstractNum w:abstractNumId="82" w15:restartNumberingAfterBreak="0">
    <w:nsid w:val="3FAF5078"/>
    <w:multiLevelType w:val="hybridMultilevel"/>
    <w:tmpl w:val="95E01A52"/>
    <w:lvl w:ilvl="0" w:tplc="367A66D2">
      <w:start w:val="2"/>
      <w:numFmt w:val="upperLetter"/>
      <w:lvlText w:val="%1."/>
      <w:lvlJc w:val="left"/>
      <w:pPr>
        <w:ind w:left="1416" w:hanging="567"/>
      </w:pPr>
      <w:rPr>
        <w:rFonts w:ascii="Times New Roman" w:eastAsia="Times New Roman" w:hAnsi="Times New Roman" w:cs="Times New Roman" w:hint="default"/>
        <w:b/>
        <w:bCs/>
        <w:color w:val="221F1F"/>
        <w:spacing w:val="-22"/>
        <w:w w:val="97"/>
        <w:sz w:val="22"/>
        <w:szCs w:val="22"/>
        <w:lang w:val="en-US" w:eastAsia="en-US" w:bidi="ar-SA"/>
      </w:rPr>
    </w:lvl>
    <w:lvl w:ilvl="1" w:tplc="F9DCF59C">
      <w:numFmt w:val="bullet"/>
      <w:lvlText w:val="•"/>
      <w:lvlJc w:val="left"/>
      <w:pPr>
        <w:ind w:left="2469" w:hanging="567"/>
      </w:pPr>
      <w:rPr>
        <w:rFonts w:hint="default"/>
        <w:lang w:val="en-US" w:eastAsia="en-US" w:bidi="ar-SA"/>
      </w:rPr>
    </w:lvl>
    <w:lvl w:ilvl="2" w:tplc="1DF0D106">
      <w:numFmt w:val="bullet"/>
      <w:lvlText w:val="•"/>
      <w:lvlJc w:val="left"/>
      <w:pPr>
        <w:ind w:left="3518" w:hanging="567"/>
      </w:pPr>
      <w:rPr>
        <w:rFonts w:hint="default"/>
        <w:lang w:val="en-US" w:eastAsia="en-US" w:bidi="ar-SA"/>
      </w:rPr>
    </w:lvl>
    <w:lvl w:ilvl="3" w:tplc="68B8F944">
      <w:numFmt w:val="bullet"/>
      <w:lvlText w:val="•"/>
      <w:lvlJc w:val="left"/>
      <w:pPr>
        <w:ind w:left="4567" w:hanging="567"/>
      </w:pPr>
      <w:rPr>
        <w:rFonts w:hint="default"/>
        <w:lang w:val="en-US" w:eastAsia="en-US" w:bidi="ar-SA"/>
      </w:rPr>
    </w:lvl>
    <w:lvl w:ilvl="4" w:tplc="45D8F332">
      <w:numFmt w:val="bullet"/>
      <w:lvlText w:val="•"/>
      <w:lvlJc w:val="left"/>
      <w:pPr>
        <w:ind w:left="5616" w:hanging="567"/>
      </w:pPr>
      <w:rPr>
        <w:rFonts w:hint="default"/>
        <w:lang w:val="en-US" w:eastAsia="en-US" w:bidi="ar-SA"/>
      </w:rPr>
    </w:lvl>
    <w:lvl w:ilvl="5" w:tplc="72C4470C">
      <w:numFmt w:val="bullet"/>
      <w:lvlText w:val="•"/>
      <w:lvlJc w:val="left"/>
      <w:pPr>
        <w:ind w:left="6665" w:hanging="567"/>
      </w:pPr>
      <w:rPr>
        <w:rFonts w:hint="default"/>
        <w:lang w:val="en-US" w:eastAsia="en-US" w:bidi="ar-SA"/>
      </w:rPr>
    </w:lvl>
    <w:lvl w:ilvl="6" w:tplc="E47C0156">
      <w:numFmt w:val="bullet"/>
      <w:lvlText w:val="•"/>
      <w:lvlJc w:val="left"/>
      <w:pPr>
        <w:ind w:left="7714" w:hanging="567"/>
      </w:pPr>
      <w:rPr>
        <w:rFonts w:hint="default"/>
        <w:lang w:val="en-US" w:eastAsia="en-US" w:bidi="ar-SA"/>
      </w:rPr>
    </w:lvl>
    <w:lvl w:ilvl="7" w:tplc="9E4C5854">
      <w:numFmt w:val="bullet"/>
      <w:lvlText w:val="•"/>
      <w:lvlJc w:val="left"/>
      <w:pPr>
        <w:ind w:left="8763" w:hanging="567"/>
      </w:pPr>
      <w:rPr>
        <w:rFonts w:hint="default"/>
        <w:lang w:val="en-US" w:eastAsia="en-US" w:bidi="ar-SA"/>
      </w:rPr>
    </w:lvl>
    <w:lvl w:ilvl="8" w:tplc="1B40CBD4">
      <w:numFmt w:val="bullet"/>
      <w:lvlText w:val="•"/>
      <w:lvlJc w:val="left"/>
      <w:pPr>
        <w:ind w:left="9812" w:hanging="567"/>
      </w:pPr>
      <w:rPr>
        <w:rFonts w:hint="default"/>
        <w:lang w:val="en-US" w:eastAsia="en-US" w:bidi="ar-SA"/>
      </w:rPr>
    </w:lvl>
  </w:abstractNum>
  <w:abstractNum w:abstractNumId="83" w15:restartNumberingAfterBreak="0">
    <w:nsid w:val="3FDB0492"/>
    <w:multiLevelType w:val="hybridMultilevel"/>
    <w:tmpl w:val="F39EB136"/>
    <w:lvl w:ilvl="0" w:tplc="EBBA00EE">
      <w:start w:val="4"/>
      <w:numFmt w:val="upperLetter"/>
      <w:lvlText w:val="%1."/>
      <w:lvlJc w:val="left"/>
      <w:pPr>
        <w:ind w:left="1171" w:hanging="325"/>
      </w:pPr>
      <w:rPr>
        <w:rFonts w:ascii="Times New Roman" w:eastAsia="Times New Roman" w:hAnsi="Times New Roman" w:cs="Times New Roman" w:hint="default"/>
        <w:b/>
        <w:bCs/>
        <w:color w:val="221F1F"/>
        <w:w w:val="97"/>
        <w:sz w:val="22"/>
        <w:szCs w:val="22"/>
        <w:lang w:val="en-US" w:eastAsia="en-US" w:bidi="ar-SA"/>
      </w:rPr>
    </w:lvl>
    <w:lvl w:ilvl="1" w:tplc="E92AACAE">
      <w:numFmt w:val="bullet"/>
      <w:lvlText w:val="•"/>
      <w:lvlJc w:val="left"/>
      <w:pPr>
        <w:ind w:left="2253" w:hanging="325"/>
      </w:pPr>
      <w:rPr>
        <w:rFonts w:hint="default"/>
        <w:lang w:val="en-US" w:eastAsia="en-US" w:bidi="ar-SA"/>
      </w:rPr>
    </w:lvl>
    <w:lvl w:ilvl="2" w:tplc="26C4B418">
      <w:numFmt w:val="bullet"/>
      <w:lvlText w:val="•"/>
      <w:lvlJc w:val="left"/>
      <w:pPr>
        <w:ind w:left="3326" w:hanging="325"/>
      </w:pPr>
      <w:rPr>
        <w:rFonts w:hint="default"/>
        <w:lang w:val="en-US" w:eastAsia="en-US" w:bidi="ar-SA"/>
      </w:rPr>
    </w:lvl>
    <w:lvl w:ilvl="3" w:tplc="912A8296">
      <w:numFmt w:val="bullet"/>
      <w:lvlText w:val="•"/>
      <w:lvlJc w:val="left"/>
      <w:pPr>
        <w:ind w:left="4399" w:hanging="325"/>
      </w:pPr>
      <w:rPr>
        <w:rFonts w:hint="default"/>
        <w:lang w:val="en-US" w:eastAsia="en-US" w:bidi="ar-SA"/>
      </w:rPr>
    </w:lvl>
    <w:lvl w:ilvl="4" w:tplc="2BB2D3AE">
      <w:numFmt w:val="bullet"/>
      <w:lvlText w:val="•"/>
      <w:lvlJc w:val="left"/>
      <w:pPr>
        <w:ind w:left="5472" w:hanging="325"/>
      </w:pPr>
      <w:rPr>
        <w:rFonts w:hint="default"/>
        <w:lang w:val="en-US" w:eastAsia="en-US" w:bidi="ar-SA"/>
      </w:rPr>
    </w:lvl>
    <w:lvl w:ilvl="5" w:tplc="40F42294">
      <w:numFmt w:val="bullet"/>
      <w:lvlText w:val="•"/>
      <w:lvlJc w:val="left"/>
      <w:pPr>
        <w:ind w:left="6545" w:hanging="325"/>
      </w:pPr>
      <w:rPr>
        <w:rFonts w:hint="default"/>
        <w:lang w:val="en-US" w:eastAsia="en-US" w:bidi="ar-SA"/>
      </w:rPr>
    </w:lvl>
    <w:lvl w:ilvl="6" w:tplc="0B948AA2">
      <w:numFmt w:val="bullet"/>
      <w:lvlText w:val="•"/>
      <w:lvlJc w:val="left"/>
      <w:pPr>
        <w:ind w:left="7618" w:hanging="325"/>
      </w:pPr>
      <w:rPr>
        <w:rFonts w:hint="default"/>
        <w:lang w:val="en-US" w:eastAsia="en-US" w:bidi="ar-SA"/>
      </w:rPr>
    </w:lvl>
    <w:lvl w:ilvl="7" w:tplc="D7F09FB8">
      <w:numFmt w:val="bullet"/>
      <w:lvlText w:val="•"/>
      <w:lvlJc w:val="left"/>
      <w:pPr>
        <w:ind w:left="8691" w:hanging="325"/>
      </w:pPr>
      <w:rPr>
        <w:rFonts w:hint="default"/>
        <w:lang w:val="en-US" w:eastAsia="en-US" w:bidi="ar-SA"/>
      </w:rPr>
    </w:lvl>
    <w:lvl w:ilvl="8" w:tplc="FDF41434">
      <w:numFmt w:val="bullet"/>
      <w:lvlText w:val="•"/>
      <w:lvlJc w:val="left"/>
      <w:pPr>
        <w:ind w:left="9764" w:hanging="325"/>
      </w:pPr>
      <w:rPr>
        <w:rFonts w:hint="default"/>
        <w:lang w:val="en-US" w:eastAsia="en-US" w:bidi="ar-SA"/>
      </w:rPr>
    </w:lvl>
  </w:abstractNum>
  <w:abstractNum w:abstractNumId="84" w15:restartNumberingAfterBreak="0">
    <w:nsid w:val="4038780B"/>
    <w:multiLevelType w:val="hybridMultilevel"/>
    <w:tmpl w:val="35123F4E"/>
    <w:lvl w:ilvl="0" w:tplc="EB28ED54">
      <w:start w:val="1"/>
      <w:numFmt w:val="decimal"/>
      <w:lvlText w:val="%1."/>
      <w:lvlJc w:val="left"/>
      <w:pPr>
        <w:ind w:left="1663" w:hanging="471"/>
      </w:pPr>
      <w:rPr>
        <w:rFonts w:ascii="Times New Roman" w:eastAsia="Times New Roman" w:hAnsi="Times New Roman" w:cs="Times New Roman" w:hint="default"/>
        <w:color w:val="221F1F"/>
        <w:spacing w:val="-2"/>
        <w:w w:val="97"/>
        <w:sz w:val="22"/>
        <w:szCs w:val="22"/>
        <w:lang w:val="en-US" w:eastAsia="en-US" w:bidi="ar-SA"/>
      </w:rPr>
    </w:lvl>
    <w:lvl w:ilvl="1" w:tplc="4B36AD5C">
      <w:start w:val="1"/>
      <w:numFmt w:val="lowerLetter"/>
      <w:lvlText w:val="%2)"/>
      <w:lvlJc w:val="left"/>
      <w:pPr>
        <w:ind w:left="1954" w:hanging="291"/>
      </w:pPr>
      <w:rPr>
        <w:rFonts w:ascii="Times New Roman" w:eastAsia="Times New Roman" w:hAnsi="Times New Roman" w:cs="Times New Roman" w:hint="default"/>
        <w:color w:val="221F1F"/>
        <w:w w:val="100"/>
        <w:sz w:val="22"/>
        <w:szCs w:val="22"/>
        <w:lang w:val="en-US" w:eastAsia="en-US" w:bidi="ar-SA"/>
      </w:rPr>
    </w:lvl>
    <w:lvl w:ilvl="2" w:tplc="14CE6FD2">
      <w:numFmt w:val="bullet"/>
      <w:lvlText w:val="•"/>
      <w:lvlJc w:val="left"/>
      <w:pPr>
        <w:ind w:left="3065" w:hanging="291"/>
      </w:pPr>
      <w:rPr>
        <w:rFonts w:hint="default"/>
        <w:lang w:val="en-US" w:eastAsia="en-US" w:bidi="ar-SA"/>
      </w:rPr>
    </w:lvl>
    <w:lvl w:ilvl="3" w:tplc="5CEC5542">
      <w:numFmt w:val="bullet"/>
      <w:lvlText w:val="•"/>
      <w:lvlJc w:val="left"/>
      <w:pPr>
        <w:ind w:left="4171" w:hanging="291"/>
      </w:pPr>
      <w:rPr>
        <w:rFonts w:hint="default"/>
        <w:lang w:val="en-US" w:eastAsia="en-US" w:bidi="ar-SA"/>
      </w:rPr>
    </w:lvl>
    <w:lvl w:ilvl="4" w:tplc="25AA3D66">
      <w:numFmt w:val="bullet"/>
      <w:lvlText w:val="•"/>
      <w:lvlJc w:val="left"/>
      <w:pPr>
        <w:ind w:left="5277" w:hanging="291"/>
      </w:pPr>
      <w:rPr>
        <w:rFonts w:hint="default"/>
        <w:lang w:val="en-US" w:eastAsia="en-US" w:bidi="ar-SA"/>
      </w:rPr>
    </w:lvl>
    <w:lvl w:ilvl="5" w:tplc="F0AC9990">
      <w:numFmt w:val="bullet"/>
      <w:lvlText w:val="•"/>
      <w:lvlJc w:val="left"/>
      <w:pPr>
        <w:ind w:left="6382" w:hanging="291"/>
      </w:pPr>
      <w:rPr>
        <w:rFonts w:hint="default"/>
        <w:lang w:val="en-US" w:eastAsia="en-US" w:bidi="ar-SA"/>
      </w:rPr>
    </w:lvl>
    <w:lvl w:ilvl="6" w:tplc="D9FC2A7C">
      <w:numFmt w:val="bullet"/>
      <w:lvlText w:val="•"/>
      <w:lvlJc w:val="left"/>
      <w:pPr>
        <w:ind w:left="7488" w:hanging="291"/>
      </w:pPr>
      <w:rPr>
        <w:rFonts w:hint="default"/>
        <w:lang w:val="en-US" w:eastAsia="en-US" w:bidi="ar-SA"/>
      </w:rPr>
    </w:lvl>
    <w:lvl w:ilvl="7" w:tplc="65DC2564">
      <w:numFmt w:val="bullet"/>
      <w:lvlText w:val="•"/>
      <w:lvlJc w:val="left"/>
      <w:pPr>
        <w:ind w:left="8594" w:hanging="291"/>
      </w:pPr>
      <w:rPr>
        <w:rFonts w:hint="default"/>
        <w:lang w:val="en-US" w:eastAsia="en-US" w:bidi="ar-SA"/>
      </w:rPr>
    </w:lvl>
    <w:lvl w:ilvl="8" w:tplc="E4DEACCC">
      <w:numFmt w:val="bullet"/>
      <w:lvlText w:val="•"/>
      <w:lvlJc w:val="left"/>
      <w:pPr>
        <w:ind w:left="9699" w:hanging="291"/>
      </w:pPr>
      <w:rPr>
        <w:rFonts w:hint="default"/>
        <w:lang w:val="en-US" w:eastAsia="en-US" w:bidi="ar-SA"/>
      </w:rPr>
    </w:lvl>
  </w:abstractNum>
  <w:abstractNum w:abstractNumId="85" w15:restartNumberingAfterBreak="0">
    <w:nsid w:val="406813BA"/>
    <w:multiLevelType w:val="hybridMultilevel"/>
    <w:tmpl w:val="ECCCCFEA"/>
    <w:lvl w:ilvl="0" w:tplc="CDC804A8">
      <w:start w:val="1"/>
      <w:numFmt w:val="lowerLetter"/>
      <w:lvlText w:val="%1)"/>
      <w:lvlJc w:val="left"/>
      <w:pPr>
        <w:ind w:left="2014" w:hanging="449"/>
      </w:pPr>
      <w:rPr>
        <w:rFonts w:ascii="Times New Roman" w:eastAsia="Times New Roman" w:hAnsi="Times New Roman" w:cs="Times New Roman" w:hint="default"/>
        <w:color w:val="221F1F"/>
        <w:w w:val="100"/>
        <w:sz w:val="22"/>
        <w:szCs w:val="22"/>
        <w:lang w:val="en-US" w:eastAsia="en-US" w:bidi="ar-SA"/>
      </w:rPr>
    </w:lvl>
    <w:lvl w:ilvl="1" w:tplc="062C3EC6">
      <w:numFmt w:val="bullet"/>
      <w:lvlText w:val="•"/>
      <w:lvlJc w:val="left"/>
      <w:pPr>
        <w:ind w:left="3009" w:hanging="449"/>
      </w:pPr>
      <w:rPr>
        <w:rFonts w:hint="default"/>
        <w:lang w:val="en-US" w:eastAsia="en-US" w:bidi="ar-SA"/>
      </w:rPr>
    </w:lvl>
    <w:lvl w:ilvl="2" w:tplc="BFDAB7D4">
      <w:numFmt w:val="bullet"/>
      <w:lvlText w:val="•"/>
      <w:lvlJc w:val="left"/>
      <w:pPr>
        <w:ind w:left="3998" w:hanging="449"/>
      </w:pPr>
      <w:rPr>
        <w:rFonts w:hint="default"/>
        <w:lang w:val="en-US" w:eastAsia="en-US" w:bidi="ar-SA"/>
      </w:rPr>
    </w:lvl>
    <w:lvl w:ilvl="3" w:tplc="ECB20C36">
      <w:numFmt w:val="bullet"/>
      <w:lvlText w:val="•"/>
      <w:lvlJc w:val="left"/>
      <w:pPr>
        <w:ind w:left="4987" w:hanging="449"/>
      </w:pPr>
      <w:rPr>
        <w:rFonts w:hint="default"/>
        <w:lang w:val="en-US" w:eastAsia="en-US" w:bidi="ar-SA"/>
      </w:rPr>
    </w:lvl>
    <w:lvl w:ilvl="4" w:tplc="B2D64D1A">
      <w:numFmt w:val="bullet"/>
      <w:lvlText w:val="•"/>
      <w:lvlJc w:val="left"/>
      <w:pPr>
        <w:ind w:left="5976" w:hanging="449"/>
      </w:pPr>
      <w:rPr>
        <w:rFonts w:hint="default"/>
        <w:lang w:val="en-US" w:eastAsia="en-US" w:bidi="ar-SA"/>
      </w:rPr>
    </w:lvl>
    <w:lvl w:ilvl="5" w:tplc="66E4AB16">
      <w:numFmt w:val="bullet"/>
      <w:lvlText w:val="•"/>
      <w:lvlJc w:val="left"/>
      <w:pPr>
        <w:ind w:left="6965" w:hanging="449"/>
      </w:pPr>
      <w:rPr>
        <w:rFonts w:hint="default"/>
        <w:lang w:val="en-US" w:eastAsia="en-US" w:bidi="ar-SA"/>
      </w:rPr>
    </w:lvl>
    <w:lvl w:ilvl="6" w:tplc="DC148106">
      <w:numFmt w:val="bullet"/>
      <w:lvlText w:val="•"/>
      <w:lvlJc w:val="left"/>
      <w:pPr>
        <w:ind w:left="7954" w:hanging="449"/>
      </w:pPr>
      <w:rPr>
        <w:rFonts w:hint="default"/>
        <w:lang w:val="en-US" w:eastAsia="en-US" w:bidi="ar-SA"/>
      </w:rPr>
    </w:lvl>
    <w:lvl w:ilvl="7" w:tplc="683C4158">
      <w:numFmt w:val="bullet"/>
      <w:lvlText w:val="•"/>
      <w:lvlJc w:val="left"/>
      <w:pPr>
        <w:ind w:left="8943" w:hanging="449"/>
      </w:pPr>
      <w:rPr>
        <w:rFonts w:hint="default"/>
        <w:lang w:val="en-US" w:eastAsia="en-US" w:bidi="ar-SA"/>
      </w:rPr>
    </w:lvl>
    <w:lvl w:ilvl="8" w:tplc="26C01B62">
      <w:numFmt w:val="bullet"/>
      <w:lvlText w:val="•"/>
      <w:lvlJc w:val="left"/>
      <w:pPr>
        <w:ind w:left="9932" w:hanging="449"/>
      </w:pPr>
      <w:rPr>
        <w:rFonts w:hint="default"/>
        <w:lang w:val="en-US" w:eastAsia="en-US" w:bidi="ar-SA"/>
      </w:rPr>
    </w:lvl>
  </w:abstractNum>
  <w:abstractNum w:abstractNumId="86" w15:restartNumberingAfterBreak="0">
    <w:nsid w:val="40D30D62"/>
    <w:multiLevelType w:val="hybridMultilevel"/>
    <w:tmpl w:val="1AEE811E"/>
    <w:lvl w:ilvl="0" w:tplc="04546D7C">
      <w:start w:val="1"/>
      <w:numFmt w:val="lowerRoman"/>
      <w:lvlText w:val="(%1)"/>
      <w:lvlJc w:val="left"/>
      <w:pPr>
        <w:ind w:left="371" w:hanging="264"/>
      </w:pPr>
      <w:rPr>
        <w:rFonts w:ascii="Times New Roman" w:eastAsia="Times New Roman" w:hAnsi="Times New Roman" w:cs="Times New Roman" w:hint="default"/>
        <w:w w:val="100"/>
        <w:sz w:val="22"/>
        <w:szCs w:val="22"/>
        <w:lang w:val="en-US" w:eastAsia="en-US" w:bidi="ar-SA"/>
      </w:rPr>
    </w:lvl>
    <w:lvl w:ilvl="1" w:tplc="9EAE1B1A">
      <w:numFmt w:val="bullet"/>
      <w:lvlText w:val="•"/>
      <w:lvlJc w:val="left"/>
      <w:pPr>
        <w:ind w:left="1228" w:hanging="264"/>
      </w:pPr>
      <w:rPr>
        <w:rFonts w:hint="default"/>
        <w:lang w:val="en-US" w:eastAsia="en-US" w:bidi="ar-SA"/>
      </w:rPr>
    </w:lvl>
    <w:lvl w:ilvl="2" w:tplc="FD6A7524">
      <w:numFmt w:val="bullet"/>
      <w:lvlText w:val="•"/>
      <w:lvlJc w:val="left"/>
      <w:pPr>
        <w:ind w:left="2077" w:hanging="264"/>
      </w:pPr>
      <w:rPr>
        <w:rFonts w:hint="default"/>
        <w:lang w:val="en-US" w:eastAsia="en-US" w:bidi="ar-SA"/>
      </w:rPr>
    </w:lvl>
    <w:lvl w:ilvl="3" w:tplc="549430D2">
      <w:numFmt w:val="bullet"/>
      <w:lvlText w:val="•"/>
      <w:lvlJc w:val="left"/>
      <w:pPr>
        <w:ind w:left="2926" w:hanging="264"/>
      </w:pPr>
      <w:rPr>
        <w:rFonts w:hint="default"/>
        <w:lang w:val="en-US" w:eastAsia="en-US" w:bidi="ar-SA"/>
      </w:rPr>
    </w:lvl>
    <w:lvl w:ilvl="4" w:tplc="45A2B522">
      <w:numFmt w:val="bullet"/>
      <w:lvlText w:val="•"/>
      <w:lvlJc w:val="left"/>
      <w:pPr>
        <w:ind w:left="3775" w:hanging="264"/>
      </w:pPr>
      <w:rPr>
        <w:rFonts w:hint="default"/>
        <w:lang w:val="en-US" w:eastAsia="en-US" w:bidi="ar-SA"/>
      </w:rPr>
    </w:lvl>
    <w:lvl w:ilvl="5" w:tplc="73B6AC00">
      <w:numFmt w:val="bullet"/>
      <w:lvlText w:val="•"/>
      <w:lvlJc w:val="left"/>
      <w:pPr>
        <w:ind w:left="4624" w:hanging="264"/>
      </w:pPr>
      <w:rPr>
        <w:rFonts w:hint="default"/>
        <w:lang w:val="en-US" w:eastAsia="en-US" w:bidi="ar-SA"/>
      </w:rPr>
    </w:lvl>
    <w:lvl w:ilvl="6" w:tplc="299CA226">
      <w:numFmt w:val="bullet"/>
      <w:lvlText w:val="•"/>
      <w:lvlJc w:val="left"/>
      <w:pPr>
        <w:ind w:left="5472" w:hanging="264"/>
      </w:pPr>
      <w:rPr>
        <w:rFonts w:hint="default"/>
        <w:lang w:val="en-US" w:eastAsia="en-US" w:bidi="ar-SA"/>
      </w:rPr>
    </w:lvl>
    <w:lvl w:ilvl="7" w:tplc="0ABACBAA">
      <w:numFmt w:val="bullet"/>
      <w:lvlText w:val="•"/>
      <w:lvlJc w:val="left"/>
      <w:pPr>
        <w:ind w:left="6321" w:hanging="264"/>
      </w:pPr>
      <w:rPr>
        <w:rFonts w:hint="default"/>
        <w:lang w:val="en-US" w:eastAsia="en-US" w:bidi="ar-SA"/>
      </w:rPr>
    </w:lvl>
    <w:lvl w:ilvl="8" w:tplc="EE42E09E">
      <w:numFmt w:val="bullet"/>
      <w:lvlText w:val="•"/>
      <w:lvlJc w:val="left"/>
      <w:pPr>
        <w:ind w:left="7170" w:hanging="264"/>
      </w:pPr>
      <w:rPr>
        <w:rFonts w:hint="default"/>
        <w:lang w:val="en-US" w:eastAsia="en-US" w:bidi="ar-SA"/>
      </w:rPr>
    </w:lvl>
  </w:abstractNum>
  <w:abstractNum w:abstractNumId="87" w15:restartNumberingAfterBreak="0">
    <w:nsid w:val="4131253D"/>
    <w:multiLevelType w:val="hybridMultilevel"/>
    <w:tmpl w:val="BAEEDC3A"/>
    <w:lvl w:ilvl="0" w:tplc="39363130">
      <w:start w:val="1"/>
      <w:numFmt w:val="decimal"/>
      <w:lvlText w:val="%1."/>
      <w:lvlJc w:val="left"/>
      <w:pPr>
        <w:ind w:left="1663" w:hanging="471"/>
      </w:pPr>
      <w:rPr>
        <w:rFonts w:ascii="Times New Roman" w:eastAsia="Times New Roman" w:hAnsi="Times New Roman" w:cs="Times New Roman" w:hint="default"/>
        <w:color w:val="221F1F"/>
        <w:spacing w:val="-2"/>
        <w:w w:val="97"/>
        <w:sz w:val="22"/>
        <w:szCs w:val="22"/>
        <w:lang w:val="en-US" w:eastAsia="en-US" w:bidi="ar-SA"/>
      </w:rPr>
    </w:lvl>
    <w:lvl w:ilvl="1" w:tplc="7534C9F2">
      <w:numFmt w:val="bullet"/>
      <w:lvlText w:val="•"/>
      <w:lvlJc w:val="left"/>
      <w:pPr>
        <w:ind w:left="2685" w:hanging="471"/>
      </w:pPr>
      <w:rPr>
        <w:rFonts w:hint="default"/>
        <w:lang w:val="en-US" w:eastAsia="en-US" w:bidi="ar-SA"/>
      </w:rPr>
    </w:lvl>
    <w:lvl w:ilvl="2" w:tplc="F66057B4">
      <w:numFmt w:val="bullet"/>
      <w:lvlText w:val="•"/>
      <w:lvlJc w:val="left"/>
      <w:pPr>
        <w:ind w:left="3710" w:hanging="471"/>
      </w:pPr>
      <w:rPr>
        <w:rFonts w:hint="default"/>
        <w:lang w:val="en-US" w:eastAsia="en-US" w:bidi="ar-SA"/>
      </w:rPr>
    </w:lvl>
    <w:lvl w:ilvl="3" w:tplc="1B76ED04">
      <w:numFmt w:val="bullet"/>
      <w:lvlText w:val="•"/>
      <w:lvlJc w:val="left"/>
      <w:pPr>
        <w:ind w:left="4735" w:hanging="471"/>
      </w:pPr>
      <w:rPr>
        <w:rFonts w:hint="default"/>
        <w:lang w:val="en-US" w:eastAsia="en-US" w:bidi="ar-SA"/>
      </w:rPr>
    </w:lvl>
    <w:lvl w:ilvl="4" w:tplc="3E04A9C0">
      <w:numFmt w:val="bullet"/>
      <w:lvlText w:val="•"/>
      <w:lvlJc w:val="left"/>
      <w:pPr>
        <w:ind w:left="5760" w:hanging="471"/>
      </w:pPr>
      <w:rPr>
        <w:rFonts w:hint="default"/>
        <w:lang w:val="en-US" w:eastAsia="en-US" w:bidi="ar-SA"/>
      </w:rPr>
    </w:lvl>
    <w:lvl w:ilvl="5" w:tplc="9EB4026C">
      <w:numFmt w:val="bullet"/>
      <w:lvlText w:val="•"/>
      <w:lvlJc w:val="left"/>
      <w:pPr>
        <w:ind w:left="6785" w:hanging="471"/>
      </w:pPr>
      <w:rPr>
        <w:rFonts w:hint="default"/>
        <w:lang w:val="en-US" w:eastAsia="en-US" w:bidi="ar-SA"/>
      </w:rPr>
    </w:lvl>
    <w:lvl w:ilvl="6" w:tplc="38D811E0">
      <w:numFmt w:val="bullet"/>
      <w:lvlText w:val="•"/>
      <w:lvlJc w:val="left"/>
      <w:pPr>
        <w:ind w:left="7810" w:hanging="471"/>
      </w:pPr>
      <w:rPr>
        <w:rFonts w:hint="default"/>
        <w:lang w:val="en-US" w:eastAsia="en-US" w:bidi="ar-SA"/>
      </w:rPr>
    </w:lvl>
    <w:lvl w:ilvl="7" w:tplc="4306C100">
      <w:numFmt w:val="bullet"/>
      <w:lvlText w:val="•"/>
      <w:lvlJc w:val="left"/>
      <w:pPr>
        <w:ind w:left="8835" w:hanging="471"/>
      </w:pPr>
      <w:rPr>
        <w:rFonts w:hint="default"/>
        <w:lang w:val="en-US" w:eastAsia="en-US" w:bidi="ar-SA"/>
      </w:rPr>
    </w:lvl>
    <w:lvl w:ilvl="8" w:tplc="BE1E332C">
      <w:numFmt w:val="bullet"/>
      <w:lvlText w:val="•"/>
      <w:lvlJc w:val="left"/>
      <w:pPr>
        <w:ind w:left="9860" w:hanging="471"/>
      </w:pPr>
      <w:rPr>
        <w:rFonts w:hint="default"/>
        <w:lang w:val="en-US" w:eastAsia="en-US" w:bidi="ar-SA"/>
      </w:rPr>
    </w:lvl>
  </w:abstractNum>
  <w:abstractNum w:abstractNumId="88" w15:restartNumberingAfterBreak="0">
    <w:nsid w:val="44B940BB"/>
    <w:multiLevelType w:val="multilevel"/>
    <w:tmpl w:val="01BCD6C6"/>
    <w:lvl w:ilvl="0">
      <w:start w:val="1"/>
      <w:numFmt w:val="decimal"/>
      <w:lvlText w:val="%1"/>
      <w:lvlJc w:val="left"/>
      <w:pPr>
        <w:ind w:left="1406" w:hanging="558"/>
      </w:pPr>
      <w:rPr>
        <w:rFonts w:hint="default"/>
        <w:lang w:val="en-US" w:eastAsia="en-US" w:bidi="ar-SA"/>
      </w:rPr>
    </w:lvl>
    <w:lvl w:ilvl="1">
      <w:numFmt w:val="decimal"/>
      <w:lvlText w:val="%1.%2"/>
      <w:lvlJc w:val="left"/>
      <w:pPr>
        <w:ind w:left="1406" w:hanging="558"/>
      </w:pPr>
      <w:rPr>
        <w:rFonts w:ascii="Times New Roman" w:eastAsia="Times New Roman" w:hAnsi="Times New Roman" w:cs="Times New Roman" w:hint="default"/>
        <w:b/>
        <w:bCs/>
        <w:color w:val="221F1F"/>
        <w:spacing w:val="-24"/>
        <w:w w:val="100"/>
        <w:sz w:val="22"/>
        <w:szCs w:val="22"/>
        <w:lang w:val="en-US" w:eastAsia="en-US" w:bidi="ar-SA"/>
      </w:rPr>
    </w:lvl>
    <w:lvl w:ilvl="2">
      <w:start w:val="1"/>
      <w:numFmt w:val="lowerLetter"/>
      <w:lvlText w:val="%3)"/>
      <w:lvlJc w:val="left"/>
      <w:pPr>
        <w:ind w:left="1817" w:hanging="416"/>
      </w:pPr>
      <w:rPr>
        <w:rFonts w:hint="default"/>
        <w:w w:val="100"/>
        <w:lang w:val="en-US" w:eastAsia="en-US" w:bidi="ar-SA"/>
      </w:rPr>
    </w:lvl>
    <w:lvl w:ilvl="3">
      <w:numFmt w:val="bullet"/>
      <w:lvlText w:val="•"/>
      <w:lvlJc w:val="left"/>
      <w:pPr>
        <w:ind w:left="4062" w:hanging="416"/>
      </w:pPr>
      <w:rPr>
        <w:rFonts w:hint="default"/>
        <w:lang w:val="en-US" w:eastAsia="en-US" w:bidi="ar-SA"/>
      </w:rPr>
    </w:lvl>
    <w:lvl w:ilvl="4">
      <w:numFmt w:val="bullet"/>
      <w:lvlText w:val="•"/>
      <w:lvlJc w:val="left"/>
      <w:pPr>
        <w:ind w:left="5183" w:hanging="416"/>
      </w:pPr>
      <w:rPr>
        <w:rFonts w:hint="default"/>
        <w:lang w:val="en-US" w:eastAsia="en-US" w:bidi="ar-SA"/>
      </w:rPr>
    </w:lvl>
    <w:lvl w:ilvl="5">
      <w:numFmt w:val="bullet"/>
      <w:lvlText w:val="•"/>
      <w:lvlJc w:val="left"/>
      <w:pPr>
        <w:ind w:left="6304" w:hanging="416"/>
      </w:pPr>
      <w:rPr>
        <w:rFonts w:hint="default"/>
        <w:lang w:val="en-US" w:eastAsia="en-US" w:bidi="ar-SA"/>
      </w:rPr>
    </w:lvl>
    <w:lvl w:ilvl="6">
      <w:numFmt w:val="bullet"/>
      <w:lvlText w:val="•"/>
      <w:lvlJc w:val="left"/>
      <w:pPr>
        <w:ind w:left="7426" w:hanging="416"/>
      </w:pPr>
      <w:rPr>
        <w:rFonts w:hint="default"/>
        <w:lang w:val="en-US" w:eastAsia="en-US" w:bidi="ar-SA"/>
      </w:rPr>
    </w:lvl>
    <w:lvl w:ilvl="7">
      <w:numFmt w:val="bullet"/>
      <w:lvlText w:val="•"/>
      <w:lvlJc w:val="left"/>
      <w:pPr>
        <w:ind w:left="8547" w:hanging="416"/>
      </w:pPr>
      <w:rPr>
        <w:rFonts w:hint="default"/>
        <w:lang w:val="en-US" w:eastAsia="en-US" w:bidi="ar-SA"/>
      </w:rPr>
    </w:lvl>
    <w:lvl w:ilvl="8">
      <w:numFmt w:val="bullet"/>
      <w:lvlText w:val="•"/>
      <w:lvlJc w:val="left"/>
      <w:pPr>
        <w:ind w:left="9668" w:hanging="416"/>
      </w:pPr>
      <w:rPr>
        <w:rFonts w:hint="default"/>
        <w:lang w:val="en-US" w:eastAsia="en-US" w:bidi="ar-SA"/>
      </w:rPr>
    </w:lvl>
  </w:abstractNum>
  <w:abstractNum w:abstractNumId="89" w15:restartNumberingAfterBreak="0">
    <w:nsid w:val="45243B8C"/>
    <w:multiLevelType w:val="hybridMultilevel"/>
    <w:tmpl w:val="7188E388"/>
    <w:lvl w:ilvl="0" w:tplc="9CFCD9B2">
      <w:start w:val="1"/>
      <w:numFmt w:val="upperLetter"/>
      <w:lvlText w:val="%1."/>
      <w:lvlJc w:val="left"/>
      <w:pPr>
        <w:ind w:left="1188" w:hanging="342"/>
      </w:pPr>
      <w:rPr>
        <w:rFonts w:ascii="Times New Roman" w:eastAsia="Times New Roman" w:hAnsi="Times New Roman" w:cs="Times New Roman" w:hint="default"/>
        <w:b/>
        <w:bCs/>
        <w:color w:val="221F1F"/>
        <w:w w:val="97"/>
        <w:sz w:val="22"/>
        <w:szCs w:val="22"/>
        <w:lang w:val="en-US" w:eastAsia="en-US" w:bidi="ar-SA"/>
      </w:rPr>
    </w:lvl>
    <w:lvl w:ilvl="1" w:tplc="2834D5E8">
      <w:numFmt w:val="bullet"/>
      <w:lvlText w:val="•"/>
      <w:lvlJc w:val="left"/>
      <w:pPr>
        <w:ind w:left="2253" w:hanging="342"/>
      </w:pPr>
      <w:rPr>
        <w:rFonts w:hint="default"/>
        <w:lang w:val="en-US" w:eastAsia="en-US" w:bidi="ar-SA"/>
      </w:rPr>
    </w:lvl>
    <w:lvl w:ilvl="2" w:tplc="CD305D7E">
      <w:numFmt w:val="bullet"/>
      <w:lvlText w:val="•"/>
      <w:lvlJc w:val="left"/>
      <w:pPr>
        <w:ind w:left="3326" w:hanging="342"/>
      </w:pPr>
      <w:rPr>
        <w:rFonts w:hint="default"/>
        <w:lang w:val="en-US" w:eastAsia="en-US" w:bidi="ar-SA"/>
      </w:rPr>
    </w:lvl>
    <w:lvl w:ilvl="3" w:tplc="225EF85C">
      <w:numFmt w:val="bullet"/>
      <w:lvlText w:val="•"/>
      <w:lvlJc w:val="left"/>
      <w:pPr>
        <w:ind w:left="4399" w:hanging="342"/>
      </w:pPr>
      <w:rPr>
        <w:rFonts w:hint="default"/>
        <w:lang w:val="en-US" w:eastAsia="en-US" w:bidi="ar-SA"/>
      </w:rPr>
    </w:lvl>
    <w:lvl w:ilvl="4" w:tplc="A72019CA">
      <w:numFmt w:val="bullet"/>
      <w:lvlText w:val="•"/>
      <w:lvlJc w:val="left"/>
      <w:pPr>
        <w:ind w:left="5472" w:hanging="342"/>
      </w:pPr>
      <w:rPr>
        <w:rFonts w:hint="default"/>
        <w:lang w:val="en-US" w:eastAsia="en-US" w:bidi="ar-SA"/>
      </w:rPr>
    </w:lvl>
    <w:lvl w:ilvl="5" w:tplc="B7F48170">
      <w:numFmt w:val="bullet"/>
      <w:lvlText w:val="•"/>
      <w:lvlJc w:val="left"/>
      <w:pPr>
        <w:ind w:left="6545" w:hanging="342"/>
      </w:pPr>
      <w:rPr>
        <w:rFonts w:hint="default"/>
        <w:lang w:val="en-US" w:eastAsia="en-US" w:bidi="ar-SA"/>
      </w:rPr>
    </w:lvl>
    <w:lvl w:ilvl="6" w:tplc="2E62BF60">
      <w:numFmt w:val="bullet"/>
      <w:lvlText w:val="•"/>
      <w:lvlJc w:val="left"/>
      <w:pPr>
        <w:ind w:left="7618" w:hanging="342"/>
      </w:pPr>
      <w:rPr>
        <w:rFonts w:hint="default"/>
        <w:lang w:val="en-US" w:eastAsia="en-US" w:bidi="ar-SA"/>
      </w:rPr>
    </w:lvl>
    <w:lvl w:ilvl="7" w:tplc="45D8D042">
      <w:numFmt w:val="bullet"/>
      <w:lvlText w:val="•"/>
      <w:lvlJc w:val="left"/>
      <w:pPr>
        <w:ind w:left="8691" w:hanging="342"/>
      </w:pPr>
      <w:rPr>
        <w:rFonts w:hint="default"/>
        <w:lang w:val="en-US" w:eastAsia="en-US" w:bidi="ar-SA"/>
      </w:rPr>
    </w:lvl>
    <w:lvl w:ilvl="8" w:tplc="1C86994C">
      <w:numFmt w:val="bullet"/>
      <w:lvlText w:val="•"/>
      <w:lvlJc w:val="left"/>
      <w:pPr>
        <w:ind w:left="9764" w:hanging="342"/>
      </w:pPr>
      <w:rPr>
        <w:rFonts w:hint="default"/>
        <w:lang w:val="en-US" w:eastAsia="en-US" w:bidi="ar-SA"/>
      </w:rPr>
    </w:lvl>
  </w:abstractNum>
  <w:abstractNum w:abstractNumId="90" w15:restartNumberingAfterBreak="0">
    <w:nsid w:val="456B6991"/>
    <w:multiLevelType w:val="multilevel"/>
    <w:tmpl w:val="FE825232"/>
    <w:lvl w:ilvl="0">
      <w:start w:val="2"/>
      <w:numFmt w:val="decimal"/>
      <w:lvlText w:val="%1"/>
      <w:lvlJc w:val="left"/>
      <w:pPr>
        <w:ind w:left="1402" w:hanging="553"/>
      </w:pPr>
      <w:rPr>
        <w:rFonts w:hint="default"/>
        <w:lang w:val="en-US" w:eastAsia="en-US" w:bidi="ar-SA"/>
      </w:rPr>
    </w:lvl>
    <w:lvl w:ilvl="1">
      <w:numFmt w:val="decimal"/>
      <w:lvlText w:val="%1.%2"/>
      <w:lvlJc w:val="left"/>
      <w:pPr>
        <w:ind w:left="1402" w:hanging="553"/>
      </w:pPr>
      <w:rPr>
        <w:rFonts w:ascii="Times New Roman" w:eastAsia="Times New Roman" w:hAnsi="Times New Roman" w:cs="Times New Roman" w:hint="default"/>
        <w:b/>
        <w:bCs/>
        <w:color w:val="221F1F"/>
        <w:spacing w:val="-23"/>
        <w:w w:val="97"/>
        <w:sz w:val="22"/>
        <w:szCs w:val="22"/>
        <w:lang w:val="en-US" w:eastAsia="en-US" w:bidi="ar-SA"/>
      </w:rPr>
    </w:lvl>
    <w:lvl w:ilvl="2">
      <w:numFmt w:val="bullet"/>
      <w:lvlText w:val="•"/>
      <w:lvlJc w:val="left"/>
      <w:pPr>
        <w:ind w:left="3502" w:hanging="553"/>
      </w:pPr>
      <w:rPr>
        <w:rFonts w:hint="default"/>
        <w:lang w:val="en-US" w:eastAsia="en-US" w:bidi="ar-SA"/>
      </w:rPr>
    </w:lvl>
    <w:lvl w:ilvl="3">
      <w:numFmt w:val="bullet"/>
      <w:lvlText w:val="•"/>
      <w:lvlJc w:val="left"/>
      <w:pPr>
        <w:ind w:left="4553" w:hanging="553"/>
      </w:pPr>
      <w:rPr>
        <w:rFonts w:hint="default"/>
        <w:lang w:val="en-US" w:eastAsia="en-US" w:bidi="ar-SA"/>
      </w:rPr>
    </w:lvl>
    <w:lvl w:ilvl="4">
      <w:numFmt w:val="bullet"/>
      <w:lvlText w:val="•"/>
      <w:lvlJc w:val="left"/>
      <w:pPr>
        <w:ind w:left="5604" w:hanging="553"/>
      </w:pPr>
      <w:rPr>
        <w:rFonts w:hint="default"/>
        <w:lang w:val="en-US" w:eastAsia="en-US" w:bidi="ar-SA"/>
      </w:rPr>
    </w:lvl>
    <w:lvl w:ilvl="5">
      <w:numFmt w:val="bullet"/>
      <w:lvlText w:val="•"/>
      <w:lvlJc w:val="left"/>
      <w:pPr>
        <w:ind w:left="6655" w:hanging="553"/>
      </w:pPr>
      <w:rPr>
        <w:rFonts w:hint="default"/>
        <w:lang w:val="en-US" w:eastAsia="en-US" w:bidi="ar-SA"/>
      </w:rPr>
    </w:lvl>
    <w:lvl w:ilvl="6">
      <w:numFmt w:val="bullet"/>
      <w:lvlText w:val="•"/>
      <w:lvlJc w:val="left"/>
      <w:pPr>
        <w:ind w:left="7706" w:hanging="553"/>
      </w:pPr>
      <w:rPr>
        <w:rFonts w:hint="default"/>
        <w:lang w:val="en-US" w:eastAsia="en-US" w:bidi="ar-SA"/>
      </w:rPr>
    </w:lvl>
    <w:lvl w:ilvl="7">
      <w:numFmt w:val="bullet"/>
      <w:lvlText w:val="•"/>
      <w:lvlJc w:val="left"/>
      <w:pPr>
        <w:ind w:left="8757" w:hanging="553"/>
      </w:pPr>
      <w:rPr>
        <w:rFonts w:hint="default"/>
        <w:lang w:val="en-US" w:eastAsia="en-US" w:bidi="ar-SA"/>
      </w:rPr>
    </w:lvl>
    <w:lvl w:ilvl="8">
      <w:numFmt w:val="bullet"/>
      <w:lvlText w:val="•"/>
      <w:lvlJc w:val="left"/>
      <w:pPr>
        <w:ind w:left="9808" w:hanging="553"/>
      </w:pPr>
      <w:rPr>
        <w:rFonts w:hint="default"/>
        <w:lang w:val="en-US" w:eastAsia="en-US" w:bidi="ar-SA"/>
      </w:rPr>
    </w:lvl>
  </w:abstractNum>
  <w:abstractNum w:abstractNumId="91" w15:restartNumberingAfterBreak="0">
    <w:nsid w:val="45F57EB2"/>
    <w:multiLevelType w:val="hybridMultilevel"/>
    <w:tmpl w:val="A5645C50"/>
    <w:lvl w:ilvl="0" w:tplc="C428A6AC">
      <w:start w:val="1"/>
      <w:numFmt w:val="lowerLetter"/>
      <w:lvlText w:val="%1)"/>
      <w:lvlJc w:val="left"/>
      <w:pPr>
        <w:ind w:left="928" w:hanging="360"/>
      </w:pPr>
      <w:rPr>
        <w:rFonts w:ascii="Times New Roman" w:eastAsia="Times New Roman" w:hAnsi="Times New Roman" w:cs="Times New Roman" w:hint="default"/>
        <w:w w:val="100"/>
        <w:sz w:val="22"/>
        <w:szCs w:val="22"/>
        <w:lang w:val="en-US" w:eastAsia="en-US" w:bidi="ar-SA"/>
      </w:rPr>
    </w:lvl>
    <w:lvl w:ilvl="1" w:tplc="AAD075B2">
      <w:numFmt w:val="bullet"/>
      <w:lvlText w:val="•"/>
      <w:lvlJc w:val="left"/>
      <w:pPr>
        <w:ind w:left="1215" w:hanging="360"/>
      </w:pPr>
      <w:rPr>
        <w:rFonts w:hint="default"/>
        <w:lang w:val="en-US" w:eastAsia="en-US" w:bidi="ar-SA"/>
      </w:rPr>
    </w:lvl>
    <w:lvl w:ilvl="2" w:tplc="B4F0F7C6">
      <w:numFmt w:val="bullet"/>
      <w:lvlText w:val="•"/>
      <w:lvlJc w:val="left"/>
      <w:pPr>
        <w:ind w:left="1510" w:hanging="360"/>
      </w:pPr>
      <w:rPr>
        <w:rFonts w:hint="default"/>
        <w:lang w:val="en-US" w:eastAsia="en-US" w:bidi="ar-SA"/>
      </w:rPr>
    </w:lvl>
    <w:lvl w:ilvl="3" w:tplc="03E859A6">
      <w:numFmt w:val="bullet"/>
      <w:lvlText w:val="•"/>
      <w:lvlJc w:val="left"/>
      <w:pPr>
        <w:ind w:left="1806" w:hanging="360"/>
      </w:pPr>
      <w:rPr>
        <w:rFonts w:hint="default"/>
        <w:lang w:val="en-US" w:eastAsia="en-US" w:bidi="ar-SA"/>
      </w:rPr>
    </w:lvl>
    <w:lvl w:ilvl="4" w:tplc="B4BAED42">
      <w:numFmt w:val="bullet"/>
      <w:lvlText w:val="•"/>
      <w:lvlJc w:val="left"/>
      <w:pPr>
        <w:ind w:left="2101" w:hanging="360"/>
      </w:pPr>
      <w:rPr>
        <w:rFonts w:hint="default"/>
        <w:lang w:val="en-US" w:eastAsia="en-US" w:bidi="ar-SA"/>
      </w:rPr>
    </w:lvl>
    <w:lvl w:ilvl="5" w:tplc="93DA7EC6">
      <w:numFmt w:val="bullet"/>
      <w:lvlText w:val="•"/>
      <w:lvlJc w:val="left"/>
      <w:pPr>
        <w:ind w:left="2396" w:hanging="360"/>
      </w:pPr>
      <w:rPr>
        <w:rFonts w:hint="default"/>
        <w:lang w:val="en-US" w:eastAsia="en-US" w:bidi="ar-SA"/>
      </w:rPr>
    </w:lvl>
    <w:lvl w:ilvl="6" w:tplc="F37C8910">
      <w:numFmt w:val="bullet"/>
      <w:lvlText w:val="•"/>
      <w:lvlJc w:val="left"/>
      <w:pPr>
        <w:ind w:left="2692" w:hanging="360"/>
      </w:pPr>
      <w:rPr>
        <w:rFonts w:hint="default"/>
        <w:lang w:val="en-US" w:eastAsia="en-US" w:bidi="ar-SA"/>
      </w:rPr>
    </w:lvl>
    <w:lvl w:ilvl="7" w:tplc="A5F425DA">
      <w:numFmt w:val="bullet"/>
      <w:lvlText w:val="•"/>
      <w:lvlJc w:val="left"/>
      <w:pPr>
        <w:ind w:left="2987" w:hanging="360"/>
      </w:pPr>
      <w:rPr>
        <w:rFonts w:hint="default"/>
        <w:lang w:val="en-US" w:eastAsia="en-US" w:bidi="ar-SA"/>
      </w:rPr>
    </w:lvl>
    <w:lvl w:ilvl="8" w:tplc="8D00BAFE">
      <w:numFmt w:val="bullet"/>
      <w:lvlText w:val="•"/>
      <w:lvlJc w:val="left"/>
      <w:pPr>
        <w:ind w:left="3282" w:hanging="360"/>
      </w:pPr>
      <w:rPr>
        <w:rFonts w:hint="default"/>
        <w:lang w:val="en-US" w:eastAsia="en-US" w:bidi="ar-SA"/>
      </w:rPr>
    </w:lvl>
  </w:abstractNum>
  <w:abstractNum w:abstractNumId="92" w15:restartNumberingAfterBreak="0">
    <w:nsid w:val="46DA5E22"/>
    <w:multiLevelType w:val="hybridMultilevel"/>
    <w:tmpl w:val="2F6A7566"/>
    <w:lvl w:ilvl="0" w:tplc="493CEE10">
      <w:start w:val="1"/>
      <w:numFmt w:val="decimal"/>
      <w:lvlText w:val="%1."/>
      <w:lvlJc w:val="left"/>
      <w:pPr>
        <w:ind w:left="1402" w:hanging="553"/>
      </w:pPr>
      <w:rPr>
        <w:rFonts w:ascii="Times New Roman" w:eastAsia="Times New Roman" w:hAnsi="Times New Roman" w:cs="Times New Roman" w:hint="default"/>
        <w:color w:val="221F1F"/>
        <w:spacing w:val="-22"/>
        <w:w w:val="97"/>
        <w:sz w:val="22"/>
        <w:szCs w:val="22"/>
        <w:lang w:val="en-US" w:eastAsia="en-US" w:bidi="ar-SA"/>
      </w:rPr>
    </w:lvl>
    <w:lvl w:ilvl="1" w:tplc="9E6C428A">
      <w:numFmt w:val="bullet"/>
      <w:lvlText w:val="•"/>
      <w:lvlJc w:val="left"/>
      <w:pPr>
        <w:ind w:left="1420" w:hanging="553"/>
      </w:pPr>
      <w:rPr>
        <w:rFonts w:hint="default"/>
        <w:lang w:val="en-US" w:eastAsia="en-US" w:bidi="ar-SA"/>
      </w:rPr>
    </w:lvl>
    <w:lvl w:ilvl="2" w:tplc="2D56A020">
      <w:numFmt w:val="bullet"/>
      <w:lvlText w:val="•"/>
      <w:lvlJc w:val="left"/>
      <w:pPr>
        <w:ind w:left="2585" w:hanging="553"/>
      </w:pPr>
      <w:rPr>
        <w:rFonts w:hint="default"/>
        <w:lang w:val="en-US" w:eastAsia="en-US" w:bidi="ar-SA"/>
      </w:rPr>
    </w:lvl>
    <w:lvl w:ilvl="3" w:tplc="95348FE4">
      <w:numFmt w:val="bullet"/>
      <w:lvlText w:val="•"/>
      <w:lvlJc w:val="left"/>
      <w:pPr>
        <w:ind w:left="3751" w:hanging="553"/>
      </w:pPr>
      <w:rPr>
        <w:rFonts w:hint="default"/>
        <w:lang w:val="en-US" w:eastAsia="en-US" w:bidi="ar-SA"/>
      </w:rPr>
    </w:lvl>
    <w:lvl w:ilvl="4" w:tplc="8056C298">
      <w:numFmt w:val="bullet"/>
      <w:lvlText w:val="•"/>
      <w:lvlJc w:val="left"/>
      <w:pPr>
        <w:ind w:left="4917" w:hanging="553"/>
      </w:pPr>
      <w:rPr>
        <w:rFonts w:hint="default"/>
        <w:lang w:val="en-US" w:eastAsia="en-US" w:bidi="ar-SA"/>
      </w:rPr>
    </w:lvl>
    <w:lvl w:ilvl="5" w:tplc="D766091A">
      <w:numFmt w:val="bullet"/>
      <w:lvlText w:val="•"/>
      <w:lvlJc w:val="left"/>
      <w:pPr>
        <w:ind w:left="6082" w:hanging="553"/>
      </w:pPr>
      <w:rPr>
        <w:rFonts w:hint="default"/>
        <w:lang w:val="en-US" w:eastAsia="en-US" w:bidi="ar-SA"/>
      </w:rPr>
    </w:lvl>
    <w:lvl w:ilvl="6" w:tplc="965E409C">
      <w:numFmt w:val="bullet"/>
      <w:lvlText w:val="•"/>
      <w:lvlJc w:val="left"/>
      <w:pPr>
        <w:ind w:left="7248" w:hanging="553"/>
      </w:pPr>
      <w:rPr>
        <w:rFonts w:hint="default"/>
        <w:lang w:val="en-US" w:eastAsia="en-US" w:bidi="ar-SA"/>
      </w:rPr>
    </w:lvl>
    <w:lvl w:ilvl="7" w:tplc="28BE88D0">
      <w:numFmt w:val="bullet"/>
      <w:lvlText w:val="•"/>
      <w:lvlJc w:val="left"/>
      <w:pPr>
        <w:ind w:left="8414" w:hanging="553"/>
      </w:pPr>
      <w:rPr>
        <w:rFonts w:hint="default"/>
        <w:lang w:val="en-US" w:eastAsia="en-US" w:bidi="ar-SA"/>
      </w:rPr>
    </w:lvl>
    <w:lvl w:ilvl="8" w:tplc="0D5AB54C">
      <w:numFmt w:val="bullet"/>
      <w:lvlText w:val="•"/>
      <w:lvlJc w:val="left"/>
      <w:pPr>
        <w:ind w:left="9579" w:hanging="553"/>
      </w:pPr>
      <w:rPr>
        <w:rFonts w:hint="default"/>
        <w:lang w:val="en-US" w:eastAsia="en-US" w:bidi="ar-SA"/>
      </w:rPr>
    </w:lvl>
  </w:abstractNum>
  <w:abstractNum w:abstractNumId="93" w15:restartNumberingAfterBreak="0">
    <w:nsid w:val="47251081"/>
    <w:multiLevelType w:val="hybridMultilevel"/>
    <w:tmpl w:val="C3787532"/>
    <w:lvl w:ilvl="0" w:tplc="8BEC4F7A">
      <w:start w:val="1"/>
      <w:numFmt w:val="lowerLetter"/>
      <w:lvlText w:val="(%1)"/>
      <w:lvlJc w:val="left"/>
      <w:pPr>
        <w:ind w:left="2081" w:hanging="660"/>
      </w:pPr>
      <w:rPr>
        <w:rFonts w:ascii="Times New Roman" w:eastAsia="Times New Roman" w:hAnsi="Times New Roman" w:cs="Times New Roman" w:hint="default"/>
        <w:color w:val="221F1F"/>
        <w:w w:val="100"/>
        <w:sz w:val="22"/>
        <w:szCs w:val="22"/>
        <w:lang w:val="en-US" w:eastAsia="en-US" w:bidi="ar-SA"/>
      </w:rPr>
    </w:lvl>
    <w:lvl w:ilvl="1" w:tplc="7534EE56">
      <w:numFmt w:val="bullet"/>
      <w:lvlText w:val="•"/>
      <w:lvlJc w:val="left"/>
      <w:pPr>
        <w:ind w:left="3063" w:hanging="660"/>
      </w:pPr>
      <w:rPr>
        <w:rFonts w:hint="default"/>
        <w:lang w:val="en-US" w:eastAsia="en-US" w:bidi="ar-SA"/>
      </w:rPr>
    </w:lvl>
    <w:lvl w:ilvl="2" w:tplc="076CF4D2">
      <w:numFmt w:val="bullet"/>
      <w:lvlText w:val="•"/>
      <w:lvlJc w:val="left"/>
      <w:pPr>
        <w:ind w:left="4046" w:hanging="660"/>
      </w:pPr>
      <w:rPr>
        <w:rFonts w:hint="default"/>
        <w:lang w:val="en-US" w:eastAsia="en-US" w:bidi="ar-SA"/>
      </w:rPr>
    </w:lvl>
    <w:lvl w:ilvl="3" w:tplc="DF741F0E">
      <w:numFmt w:val="bullet"/>
      <w:lvlText w:val="•"/>
      <w:lvlJc w:val="left"/>
      <w:pPr>
        <w:ind w:left="5029" w:hanging="660"/>
      </w:pPr>
      <w:rPr>
        <w:rFonts w:hint="default"/>
        <w:lang w:val="en-US" w:eastAsia="en-US" w:bidi="ar-SA"/>
      </w:rPr>
    </w:lvl>
    <w:lvl w:ilvl="4" w:tplc="C8060A06">
      <w:numFmt w:val="bullet"/>
      <w:lvlText w:val="•"/>
      <w:lvlJc w:val="left"/>
      <w:pPr>
        <w:ind w:left="6012" w:hanging="660"/>
      </w:pPr>
      <w:rPr>
        <w:rFonts w:hint="default"/>
        <w:lang w:val="en-US" w:eastAsia="en-US" w:bidi="ar-SA"/>
      </w:rPr>
    </w:lvl>
    <w:lvl w:ilvl="5" w:tplc="CE68E810">
      <w:numFmt w:val="bullet"/>
      <w:lvlText w:val="•"/>
      <w:lvlJc w:val="left"/>
      <w:pPr>
        <w:ind w:left="6995" w:hanging="660"/>
      </w:pPr>
      <w:rPr>
        <w:rFonts w:hint="default"/>
        <w:lang w:val="en-US" w:eastAsia="en-US" w:bidi="ar-SA"/>
      </w:rPr>
    </w:lvl>
    <w:lvl w:ilvl="6" w:tplc="49EC6B78">
      <w:numFmt w:val="bullet"/>
      <w:lvlText w:val="•"/>
      <w:lvlJc w:val="left"/>
      <w:pPr>
        <w:ind w:left="7978" w:hanging="660"/>
      </w:pPr>
      <w:rPr>
        <w:rFonts w:hint="default"/>
        <w:lang w:val="en-US" w:eastAsia="en-US" w:bidi="ar-SA"/>
      </w:rPr>
    </w:lvl>
    <w:lvl w:ilvl="7" w:tplc="584CE9E6">
      <w:numFmt w:val="bullet"/>
      <w:lvlText w:val="•"/>
      <w:lvlJc w:val="left"/>
      <w:pPr>
        <w:ind w:left="8961" w:hanging="660"/>
      </w:pPr>
      <w:rPr>
        <w:rFonts w:hint="default"/>
        <w:lang w:val="en-US" w:eastAsia="en-US" w:bidi="ar-SA"/>
      </w:rPr>
    </w:lvl>
    <w:lvl w:ilvl="8" w:tplc="C6403FDC">
      <w:numFmt w:val="bullet"/>
      <w:lvlText w:val="•"/>
      <w:lvlJc w:val="left"/>
      <w:pPr>
        <w:ind w:left="9944" w:hanging="660"/>
      </w:pPr>
      <w:rPr>
        <w:rFonts w:hint="default"/>
        <w:lang w:val="en-US" w:eastAsia="en-US" w:bidi="ar-SA"/>
      </w:rPr>
    </w:lvl>
  </w:abstractNum>
  <w:abstractNum w:abstractNumId="94" w15:restartNumberingAfterBreak="0">
    <w:nsid w:val="4725293A"/>
    <w:multiLevelType w:val="multilevel"/>
    <w:tmpl w:val="D6B0DFD8"/>
    <w:lvl w:ilvl="0">
      <w:start w:val="17"/>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Roman"/>
      <w:lvlText w:val="%3)"/>
      <w:lvlJc w:val="left"/>
      <w:pPr>
        <w:ind w:left="1834" w:hanging="423"/>
      </w:pPr>
      <w:rPr>
        <w:rFonts w:ascii="Times New Roman" w:eastAsia="Times New Roman" w:hAnsi="Times New Roman" w:cs="Times New Roman" w:hint="default"/>
        <w:color w:val="221F1F"/>
        <w:spacing w:val="0"/>
        <w:w w:val="100"/>
        <w:sz w:val="22"/>
        <w:szCs w:val="22"/>
        <w:lang w:val="en-US" w:eastAsia="en-US" w:bidi="ar-SA"/>
      </w:rPr>
    </w:lvl>
    <w:lvl w:ilvl="3">
      <w:numFmt w:val="bullet"/>
      <w:lvlText w:val="•"/>
      <w:lvlJc w:val="left"/>
      <w:pPr>
        <w:ind w:left="4078" w:hanging="423"/>
      </w:pPr>
      <w:rPr>
        <w:rFonts w:hint="default"/>
        <w:lang w:val="en-US" w:eastAsia="en-US" w:bidi="ar-SA"/>
      </w:rPr>
    </w:lvl>
    <w:lvl w:ilvl="4">
      <w:numFmt w:val="bullet"/>
      <w:lvlText w:val="•"/>
      <w:lvlJc w:val="left"/>
      <w:pPr>
        <w:ind w:left="5197" w:hanging="423"/>
      </w:pPr>
      <w:rPr>
        <w:rFonts w:hint="default"/>
        <w:lang w:val="en-US" w:eastAsia="en-US" w:bidi="ar-SA"/>
      </w:rPr>
    </w:lvl>
    <w:lvl w:ilvl="5">
      <w:numFmt w:val="bullet"/>
      <w:lvlText w:val="•"/>
      <w:lvlJc w:val="left"/>
      <w:pPr>
        <w:ind w:left="6316" w:hanging="423"/>
      </w:pPr>
      <w:rPr>
        <w:rFonts w:hint="default"/>
        <w:lang w:val="en-US" w:eastAsia="en-US" w:bidi="ar-SA"/>
      </w:rPr>
    </w:lvl>
    <w:lvl w:ilvl="6">
      <w:numFmt w:val="bullet"/>
      <w:lvlText w:val="•"/>
      <w:lvlJc w:val="left"/>
      <w:pPr>
        <w:ind w:left="7435" w:hanging="423"/>
      </w:pPr>
      <w:rPr>
        <w:rFonts w:hint="default"/>
        <w:lang w:val="en-US" w:eastAsia="en-US" w:bidi="ar-SA"/>
      </w:rPr>
    </w:lvl>
    <w:lvl w:ilvl="7">
      <w:numFmt w:val="bullet"/>
      <w:lvlText w:val="•"/>
      <w:lvlJc w:val="left"/>
      <w:pPr>
        <w:ind w:left="8554" w:hanging="423"/>
      </w:pPr>
      <w:rPr>
        <w:rFonts w:hint="default"/>
        <w:lang w:val="en-US" w:eastAsia="en-US" w:bidi="ar-SA"/>
      </w:rPr>
    </w:lvl>
    <w:lvl w:ilvl="8">
      <w:numFmt w:val="bullet"/>
      <w:lvlText w:val="•"/>
      <w:lvlJc w:val="left"/>
      <w:pPr>
        <w:ind w:left="9673" w:hanging="423"/>
      </w:pPr>
      <w:rPr>
        <w:rFonts w:hint="default"/>
        <w:lang w:val="en-US" w:eastAsia="en-US" w:bidi="ar-SA"/>
      </w:rPr>
    </w:lvl>
  </w:abstractNum>
  <w:abstractNum w:abstractNumId="95" w15:restartNumberingAfterBreak="0">
    <w:nsid w:val="477234D3"/>
    <w:multiLevelType w:val="hybridMultilevel"/>
    <w:tmpl w:val="709A5256"/>
    <w:lvl w:ilvl="0" w:tplc="3F5E814E">
      <w:start w:val="1"/>
      <w:numFmt w:val="decimal"/>
      <w:lvlText w:val="%1."/>
      <w:lvlJc w:val="left"/>
      <w:pPr>
        <w:ind w:left="1382" w:hanging="570"/>
      </w:pPr>
      <w:rPr>
        <w:rFonts w:ascii="Times New Roman" w:eastAsia="Times New Roman" w:hAnsi="Times New Roman" w:cs="Times New Roman" w:hint="default"/>
        <w:color w:val="221F1F"/>
        <w:spacing w:val="-22"/>
        <w:w w:val="97"/>
        <w:sz w:val="22"/>
        <w:szCs w:val="22"/>
        <w:lang w:val="en-US" w:eastAsia="en-US" w:bidi="ar-SA"/>
      </w:rPr>
    </w:lvl>
    <w:lvl w:ilvl="1" w:tplc="07F486E2">
      <w:start w:val="1"/>
      <w:numFmt w:val="lowerLetter"/>
      <w:lvlText w:val="%2)"/>
      <w:lvlJc w:val="left"/>
      <w:pPr>
        <w:ind w:left="1954" w:hanging="344"/>
      </w:pPr>
      <w:rPr>
        <w:rFonts w:ascii="Times New Roman" w:eastAsia="Times New Roman" w:hAnsi="Times New Roman" w:cs="Times New Roman" w:hint="default"/>
        <w:color w:val="221F1F"/>
        <w:w w:val="100"/>
        <w:sz w:val="22"/>
        <w:szCs w:val="22"/>
        <w:lang w:val="en-US" w:eastAsia="en-US" w:bidi="ar-SA"/>
      </w:rPr>
    </w:lvl>
    <w:lvl w:ilvl="2" w:tplc="009CBC44">
      <w:numFmt w:val="bullet"/>
      <w:lvlText w:val="•"/>
      <w:lvlJc w:val="left"/>
      <w:pPr>
        <w:ind w:left="3065" w:hanging="344"/>
      </w:pPr>
      <w:rPr>
        <w:rFonts w:hint="default"/>
        <w:lang w:val="en-US" w:eastAsia="en-US" w:bidi="ar-SA"/>
      </w:rPr>
    </w:lvl>
    <w:lvl w:ilvl="3" w:tplc="30E8B524">
      <w:numFmt w:val="bullet"/>
      <w:lvlText w:val="•"/>
      <w:lvlJc w:val="left"/>
      <w:pPr>
        <w:ind w:left="4171" w:hanging="344"/>
      </w:pPr>
      <w:rPr>
        <w:rFonts w:hint="default"/>
        <w:lang w:val="en-US" w:eastAsia="en-US" w:bidi="ar-SA"/>
      </w:rPr>
    </w:lvl>
    <w:lvl w:ilvl="4" w:tplc="D4C4DA96">
      <w:numFmt w:val="bullet"/>
      <w:lvlText w:val="•"/>
      <w:lvlJc w:val="left"/>
      <w:pPr>
        <w:ind w:left="5277" w:hanging="344"/>
      </w:pPr>
      <w:rPr>
        <w:rFonts w:hint="default"/>
        <w:lang w:val="en-US" w:eastAsia="en-US" w:bidi="ar-SA"/>
      </w:rPr>
    </w:lvl>
    <w:lvl w:ilvl="5" w:tplc="31BA3C1C">
      <w:numFmt w:val="bullet"/>
      <w:lvlText w:val="•"/>
      <w:lvlJc w:val="left"/>
      <w:pPr>
        <w:ind w:left="6382" w:hanging="344"/>
      </w:pPr>
      <w:rPr>
        <w:rFonts w:hint="default"/>
        <w:lang w:val="en-US" w:eastAsia="en-US" w:bidi="ar-SA"/>
      </w:rPr>
    </w:lvl>
    <w:lvl w:ilvl="6" w:tplc="509ABC54">
      <w:numFmt w:val="bullet"/>
      <w:lvlText w:val="•"/>
      <w:lvlJc w:val="left"/>
      <w:pPr>
        <w:ind w:left="7488" w:hanging="344"/>
      </w:pPr>
      <w:rPr>
        <w:rFonts w:hint="default"/>
        <w:lang w:val="en-US" w:eastAsia="en-US" w:bidi="ar-SA"/>
      </w:rPr>
    </w:lvl>
    <w:lvl w:ilvl="7" w:tplc="6A8AB2DC">
      <w:numFmt w:val="bullet"/>
      <w:lvlText w:val="•"/>
      <w:lvlJc w:val="left"/>
      <w:pPr>
        <w:ind w:left="8594" w:hanging="344"/>
      </w:pPr>
      <w:rPr>
        <w:rFonts w:hint="default"/>
        <w:lang w:val="en-US" w:eastAsia="en-US" w:bidi="ar-SA"/>
      </w:rPr>
    </w:lvl>
    <w:lvl w:ilvl="8" w:tplc="22FEBC52">
      <w:numFmt w:val="bullet"/>
      <w:lvlText w:val="•"/>
      <w:lvlJc w:val="left"/>
      <w:pPr>
        <w:ind w:left="9699" w:hanging="344"/>
      </w:pPr>
      <w:rPr>
        <w:rFonts w:hint="default"/>
        <w:lang w:val="en-US" w:eastAsia="en-US" w:bidi="ar-SA"/>
      </w:rPr>
    </w:lvl>
  </w:abstractNum>
  <w:abstractNum w:abstractNumId="96" w15:restartNumberingAfterBreak="0">
    <w:nsid w:val="47BE7DF8"/>
    <w:multiLevelType w:val="multilevel"/>
    <w:tmpl w:val="E2DA6BC8"/>
    <w:lvl w:ilvl="0">
      <w:start w:val="39"/>
      <w:numFmt w:val="decimal"/>
      <w:lvlText w:val="%1"/>
      <w:lvlJc w:val="left"/>
      <w:pPr>
        <w:ind w:left="1404" w:hanging="555"/>
      </w:pPr>
      <w:rPr>
        <w:rFonts w:hint="default"/>
        <w:lang w:val="en-US" w:eastAsia="en-US" w:bidi="ar-SA"/>
      </w:rPr>
    </w:lvl>
    <w:lvl w:ilvl="1">
      <w:numFmt w:val="decimal"/>
      <w:lvlText w:val="%1.%2"/>
      <w:lvlJc w:val="left"/>
      <w:pPr>
        <w:ind w:left="1404" w:hanging="555"/>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02" w:hanging="555"/>
      </w:pPr>
      <w:rPr>
        <w:rFonts w:hint="default"/>
        <w:lang w:val="en-US" w:eastAsia="en-US" w:bidi="ar-SA"/>
      </w:rPr>
    </w:lvl>
    <w:lvl w:ilvl="3">
      <w:numFmt w:val="bullet"/>
      <w:lvlText w:val="•"/>
      <w:lvlJc w:val="left"/>
      <w:pPr>
        <w:ind w:left="4553" w:hanging="555"/>
      </w:pPr>
      <w:rPr>
        <w:rFonts w:hint="default"/>
        <w:lang w:val="en-US" w:eastAsia="en-US" w:bidi="ar-SA"/>
      </w:rPr>
    </w:lvl>
    <w:lvl w:ilvl="4">
      <w:numFmt w:val="bullet"/>
      <w:lvlText w:val="•"/>
      <w:lvlJc w:val="left"/>
      <w:pPr>
        <w:ind w:left="5604" w:hanging="555"/>
      </w:pPr>
      <w:rPr>
        <w:rFonts w:hint="default"/>
        <w:lang w:val="en-US" w:eastAsia="en-US" w:bidi="ar-SA"/>
      </w:rPr>
    </w:lvl>
    <w:lvl w:ilvl="5">
      <w:numFmt w:val="bullet"/>
      <w:lvlText w:val="•"/>
      <w:lvlJc w:val="left"/>
      <w:pPr>
        <w:ind w:left="6655" w:hanging="555"/>
      </w:pPr>
      <w:rPr>
        <w:rFonts w:hint="default"/>
        <w:lang w:val="en-US" w:eastAsia="en-US" w:bidi="ar-SA"/>
      </w:rPr>
    </w:lvl>
    <w:lvl w:ilvl="6">
      <w:numFmt w:val="bullet"/>
      <w:lvlText w:val="•"/>
      <w:lvlJc w:val="left"/>
      <w:pPr>
        <w:ind w:left="7706" w:hanging="555"/>
      </w:pPr>
      <w:rPr>
        <w:rFonts w:hint="default"/>
        <w:lang w:val="en-US" w:eastAsia="en-US" w:bidi="ar-SA"/>
      </w:rPr>
    </w:lvl>
    <w:lvl w:ilvl="7">
      <w:numFmt w:val="bullet"/>
      <w:lvlText w:val="•"/>
      <w:lvlJc w:val="left"/>
      <w:pPr>
        <w:ind w:left="8757" w:hanging="555"/>
      </w:pPr>
      <w:rPr>
        <w:rFonts w:hint="default"/>
        <w:lang w:val="en-US" w:eastAsia="en-US" w:bidi="ar-SA"/>
      </w:rPr>
    </w:lvl>
    <w:lvl w:ilvl="8">
      <w:numFmt w:val="bullet"/>
      <w:lvlText w:val="•"/>
      <w:lvlJc w:val="left"/>
      <w:pPr>
        <w:ind w:left="9808" w:hanging="555"/>
      </w:pPr>
      <w:rPr>
        <w:rFonts w:hint="default"/>
        <w:lang w:val="en-US" w:eastAsia="en-US" w:bidi="ar-SA"/>
      </w:rPr>
    </w:lvl>
  </w:abstractNum>
  <w:abstractNum w:abstractNumId="97" w15:restartNumberingAfterBreak="0">
    <w:nsid w:val="488C6570"/>
    <w:multiLevelType w:val="hybridMultilevel"/>
    <w:tmpl w:val="87881788"/>
    <w:lvl w:ilvl="0" w:tplc="039847B0">
      <w:start w:val="1"/>
      <w:numFmt w:val="decimal"/>
      <w:lvlText w:val="%1."/>
      <w:lvlJc w:val="left"/>
      <w:pPr>
        <w:ind w:left="454" w:hanging="360"/>
      </w:pPr>
      <w:rPr>
        <w:rFonts w:ascii="Times New Roman" w:eastAsia="Times New Roman" w:hAnsi="Times New Roman" w:cs="Times New Roman" w:hint="default"/>
        <w:w w:val="100"/>
        <w:sz w:val="22"/>
        <w:szCs w:val="22"/>
        <w:lang w:val="en-US" w:eastAsia="en-US" w:bidi="ar-SA"/>
      </w:rPr>
    </w:lvl>
    <w:lvl w:ilvl="1" w:tplc="AA564842">
      <w:numFmt w:val="bullet"/>
      <w:lvlText w:val="•"/>
      <w:lvlJc w:val="left"/>
      <w:pPr>
        <w:ind w:left="908" w:hanging="360"/>
      </w:pPr>
      <w:rPr>
        <w:rFonts w:hint="default"/>
        <w:lang w:val="en-US" w:eastAsia="en-US" w:bidi="ar-SA"/>
      </w:rPr>
    </w:lvl>
    <w:lvl w:ilvl="2" w:tplc="8C1218D8">
      <w:numFmt w:val="bullet"/>
      <w:lvlText w:val="•"/>
      <w:lvlJc w:val="left"/>
      <w:pPr>
        <w:ind w:left="1356" w:hanging="360"/>
      </w:pPr>
      <w:rPr>
        <w:rFonts w:hint="default"/>
        <w:lang w:val="en-US" w:eastAsia="en-US" w:bidi="ar-SA"/>
      </w:rPr>
    </w:lvl>
    <w:lvl w:ilvl="3" w:tplc="81A87150">
      <w:numFmt w:val="bullet"/>
      <w:lvlText w:val="•"/>
      <w:lvlJc w:val="left"/>
      <w:pPr>
        <w:ind w:left="1804" w:hanging="360"/>
      </w:pPr>
      <w:rPr>
        <w:rFonts w:hint="default"/>
        <w:lang w:val="en-US" w:eastAsia="en-US" w:bidi="ar-SA"/>
      </w:rPr>
    </w:lvl>
    <w:lvl w:ilvl="4" w:tplc="8C5C4F3A">
      <w:numFmt w:val="bullet"/>
      <w:lvlText w:val="•"/>
      <w:lvlJc w:val="left"/>
      <w:pPr>
        <w:ind w:left="2252" w:hanging="360"/>
      </w:pPr>
      <w:rPr>
        <w:rFonts w:hint="default"/>
        <w:lang w:val="en-US" w:eastAsia="en-US" w:bidi="ar-SA"/>
      </w:rPr>
    </w:lvl>
    <w:lvl w:ilvl="5" w:tplc="D3E82D44">
      <w:numFmt w:val="bullet"/>
      <w:lvlText w:val="•"/>
      <w:lvlJc w:val="left"/>
      <w:pPr>
        <w:ind w:left="2700" w:hanging="360"/>
      </w:pPr>
      <w:rPr>
        <w:rFonts w:hint="default"/>
        <w:lang w:val="en-US" w:eastAsia="en-US" w:bidi="ar-SA"/>
      </w:rPr>
    </w:lvl>
    <w:lvl w:ilvl="6" w:tplc="E5101FA8">
      <w:numFmt w:val="bullet"/>
      <w:lvlText w:val="•"/>
      <w:lvlJc w:val="left"/>
      <w:pPr>
        <w:ind w:left="3148" w:hanging="360"/>
      </w:pPr>
      <w:rPr>
        <w:rFonts w:hint="default"/>
        <w:lang w:val="en-US" w:eastAsia="en-US" w:bidi="ar-SA"/>
      </w:rPr>
    </w:lvl>
    <w:lvl w:ilvl="7" w:tplc="C15A1B50">
      <w:numFmt w:val="bullet"/>
      <w:lvlText w:val="•"/>
      <w:lvlJc w:val="left"/>
      <w:pPr>
        <w:ind w:left="3596" w:hanging="360"/>
      </w:pPr>
      <w:rPr>
        <w:rFonts w:hint="default"/>
        <w:lang w:val="en-US" w:eastAsia="en-US" w:bidi="ar-SA"/>
      </w:rPr>
    </w:lvl>
    <w:lvl w:ilvl="8" w:tplc="5270EC2C">
      <w:numFmt w:val="bullet"/>
      <w:lvlText w:val="•"/>
      <w:lvlJc w:val="left"/>
      <w:pPr>
        <w:ind w:left="4044" w:hanging="360"/>
      </w:pPr>
      <w:rPr>
        <w:rFonts w:hint="default"/>
        <w:lang w:val="en-US" w:eastAsia="en-US" w:bidi="ar-SA"/>
      </w:rPr>
    </w:lvl>
  </w:abstractNum>
  <w:abstractNum w:abstractNumId="98" w15:restartNumberingAfterBreak="0">
    <w:nsid w:val="4A783129"/>
    <w:multiLevelType w:val="multilevel"/>
    <w:tmpl w:val="A2BA6CE4"/>
    <w:lvl w:ilvl="0">
      <w:start w:val="1"/>
      <w:numFmt w:val="decimal"/>
      <w:lvlText w:val="%1"/>
      <w:lvlJc w:val="left"/>
      <w:pPr>
        <w:ind w:left="2270" w:hanging="706"/>
      </w:pPr>
      <w:rPr>
        <w:rFonts w:hint="default"/>
        <w:lang w:val="en-US" w:eastAsia="en-US" w:bidi="ar-SA"/>
      </w:rPr>
    </w:lvl>
    <w:lvl w:ilvl="1">
      <w:start w:val="1"/>
      <w:numFmt w:val="decimal"/>
      <w:lvlText w:val="%1.%2"/>
      <w:lvlJc w:val="left"/>
      <w:pPr>
        <w:ind w:left="2270" w:hanging="706"/>
      </w:pPr>
      <w:rPr>
        <w:rFonts w:hint="default"/>
        <w:lang w:val="en-US" w:eastAsia="en-US" w:bidi="ar-SA"/>
      </w:rPr>
    </w:lvl>
    <w:lvl w:ilvl="2">
      <w:start w:val="1"/>
      <w:numFmt w:val="decimal"/>
      <w:lvlText w:val="%1.%2.%3"/>
      <w:lvlJc w:val="left"/>
      <w:pPr>
        <w:ind w:left="2270" w:hanging="706"/>
      </w:pPr>
      <w:rPr>
        <w:rFonts w:ascii="Times New Roman" w:eastAsia="Times New Roman" w:hAnsi="Times New Roman" w:cs="Times New Roman" w:hint="default"/>
        <w:color w:val="221F1F"/>
        <w:spacing w:val="-24"/>
        <w:w w:val="100"/>
        <w:sz w:val="22"/>
        <w:szCs w:val="22"/>
        <w:lang w:val="en-US" w:eastAsia="en-US" w:bidi="ar-SA"/>
      </w:rPr>
    </w:lvl>
    <w:lvl w:ilvl="3">
      <w:numFmt w:val="bullet"/>
      <w:lvlText w:val="•"/>
      <w:lvlJc w:val="left"/>
      <w:pPr>
        <w:ind w:left="5169" w:hanging="706"/>
      </w:pPr>
      <w:rPr>
        <w:rFonts w:hint="default"/>
        <w:lang w:val="en-US" w:eastAsia="en-US" w:bidi="ar-SA"/>
      </w:rPr>
    </w:lvl>
    <w:lvl w:ilvl="4">
      <w:numFmt w:val="bullet"/>
      <w:lvlText w:val="•"/>
      <w:lvlJc w:val="left"/>
      <w:pPr>
        <w:ind w:left="6132" w:hanging="706"/>
      </w:pPr>
      <w:rPr>
        <w:rFonts w:hint="default"/>
        <w:lang w:val="en-US" w:eastAsia="en-US" w:bidi="ar-SA"/>
      </w:rPr>
    </w:lvl>
    <w:lvl w:ilvl="5">
      <w:numFmt w:val="bullet"/>
      <w:lvlText w:val="•"/>
      <w:lvlJc w:val="left"/>
      <w:pPr>
        <w:ind w:left="7095" w:hanging="706"/>
      </w:pPr>
      <w:rPr>
        <w:rFonts w:hint="default"/>
        <w:lang w:val="en-US" w:eastAsia="en-US" w:bidi="ar-SA"/>
      </w:rPr>
    </w:lvl>
    <w:lvl w:ilvl="6">
      <w:numFmt w:val="bullet"/>
      <w:lvlText w:val="•"/>
      <w:lvlJc w:val="left"/>
      <w:pPr>
        <w:ind w:left="8058" w:hanging="706"/>
      </w:pPr>
      <w:rPr>
        <w:rFonts w:hint="default"/>
        <w:lang w:val="en-US" w:eastAsia="en-US" w:bidi="ar-SA"/>
      </w:rPr>
    </w:lvl>
    <w:lvl w:ilvl="7">
      <w:numFmt w:val="bullet"/>
      <w:lvlText w:val="•"/>
      <w:lvlJc w:val="left"/>
      <w:pPr>
        <w:ind w:left="9021" w:hanging="706"/>
      </w:pPr>
      <w:rPr>
        <w:rFonts w:hint="default"/>
        <w:lang w:val="en-US" w:eastAsia="en-US" w:bidi="ar-SA"/>
      </w:rPr>
    </w:lvl>
    <w:lvl w:ilvl="8">
      <w:numFmt w:val="bullet"/>
      <w:lvlText w:val="•"/>
      <w:lvlJc w:val="left"/>
      <w:pPr>
        <w:ind w:left="9984" w:hanging="706"/>
      </w:pPr>
      <w:rPr>
        <w:rFonts w:hint="default"/>
        <w:lang w:val="en-US" w:eastAsia="en-US" w:bidi="ar-SA"/>
      </w:rPr>
    </w:lvl>
  </w:abstractNum>
  <w:abstractNum w:abstractNumId="99" w15:restartNumberingAfterBreak="0">
    <w:nsid w:val="4A8A571B"/>
    <w:multiLevelType w:val="hybridMultilevel"/>
    <w:tmpl w:val="F87E9ADC"/>
    <w:lvl w:ilvl="0" w:tplc="6378541E">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7B9EFE74">
      <w:numFmt w:val="bullet"/>
      <w:lvlText w:val="•"/>
      <w:lvlJc w:val="left"/>
      <w:pPr>
        <w:ind w:left="475" w:hanging="180"/>
      </w:pPr>
      <w:rPr>
        <w:rFonts w:hint="default"/>
        <w:lang w:val="en-US" w:eastAsia="en-US" w:bidi="ar-SA"/>
      </w:rPr>
    </w:lvl>
    <w:lvl w:ilvl="2" w:tplc="345649E4">
      <w:numFmt w:val="bullet"/>
      <w:lvlText w:val="•"/>
      <w:lvlJc w:val="left"/>
      <w:pPr>
        <w:ind w:left="671" w:hanging="180"/>
      </w:pPr>
      <w:rPr>
        <w:rFonts w:hint="default"/>
        <w:lang w:val="en-US" w:eastAsia="en-US" w:bidi="ar-SA"/>
      </w:rPr>
    </w:lvl>
    <w:lvl w:ilvl="3" w:tplc="198A3E42">
      <w:numFmt w:val="bullet"/>
      <w:lvlText w:val="•"/>
      <w:lvlJc w:val="left"/>
      <w:pPr>
        <w:ind w:left="866" w:hanging="180"/>
      </w:pPr>
      <w:rPr>
        <w:rFonts w:hint="default"/>
        <w:lang w:val="en-US" w:eastAsia="en-US" w:bidi="ar-SA"/>
      </w:rPr>
    </w:lvl>
    <w:lvl w:ilvl="4" w:tplc="C7349D9E">
      <w:numFmt w:val="bullet"/>
      <w:lvlText w:val="•"/>
      <w:lvlJc w:val="left"/>
      <w:pPr>
        <w:ind w:left="1062" w:hanging="180"/>
      </w:pPr>
      <w:rPr>
        <w:rFonts w:hint="default"/>
        <w:lang w:val="en-US" w:eastAsia="en-US" w:bidi="ar-SA"/>
      </w:rPr>
    </w:lvl>
    <w:lvl w:ilvl="5" w:tplc="4232E6B8">
      <w:numFmt w:val="bullet"/>
      <w:lvlText w:val="•"/>
      <w:lvlJc w:val="left"/>
      <w:pPr>
        <w:ind w:left="1258" w:hanging="180"/>
      </w:pPr>
      <w:rPr>
        <w:rFonts w:hint="default"/>
        <w:lang w:val="en-US" w:eastAsia="en-US" w:bidi="ar-SA"/>
      </w:rPr>
    </w:lvl>
    <w:lvl w:ilvl="6" w:tplc="DF20785A">
      <w:numFmt w:val="bullet"/>
      <w:lvlText w:val="•"/>
      <w:lvlJc w:val="left"/>
      <w:pPr>
        <w:ind w:left="1453" w:hanging="180"/>
      </w:pPr>
      <w:rPr>
        <w:rFonts w:hint="default"/>
        <w:lang w:val="en-US" w:eastAsia="en-US" w:bidi="ar-SA"/>
      </w:rPr>
    </w:lvl>
    <w:lvl w:ilvl="7" w:tplc="892A917E">
      <w:numFmt w:val="bullet"/>
      <w:lvlText w:val="•"/>
      <w:lvlJc w:val="left"/>
      <w:pPr>
        <w:ind w:left="1649" w:hanging="180"/>
      </w:pPr>
      <w:rPr>
        <w:rFonts w:hint="default"/>
        <w:lang w:val="en-US" w:eastAsia="en-US" w:bidi="ar-SA"/>
      </w:rPr>
    </w:lvl>
    <w:lvl w:ilvl="8" w:tplc="28C22480">
      <w:numFmt w:val="bullet"/>
      <w:lvlText w:val="•"/>
      <w:lvlJc w:val="left"/>
      <w:pPr>
        <w:ind w:left="1844" w:hanging="180"/>
      </w:pPr>
      <w:rPr>
        <w:rFonts w:hint="default"/>
        <w:lang w:val="en-US" w:eastAsia="en-US" w:bidi="ar-SA"/>
      </w:rPr>
    </w:lvl>
  </w:abstractNum>
  <w:abstractNum w:abstractNumId="100" w15:restartNumberingAfterBreak="0">
    <w:nsid w:val="4A8E6369"/>
    <w:multiLevelType w:val="hybridMultilevel"/>
    <w:tmpl w:val="FD3EB9A2"/>
    <w:lvl w:ilvl="0" w:tplc="13B2DCA8">
      <w:start w:val="1"/>
      <w:numFmt w:val="upperRoman"/>
      <w:lvlText w:val="%1)"/>
      <w:lvlJc w:val="left"/>
      <w:pPr>
        <w:ind w:left="1234" w:hanging="399"/>
      </w:pPr>
      <w:rPr>
        <w:rFonts w:ascii="Times New Roman" w:eastAsia="Times New Roman" w:hAnsi="Times New Roman" w:cs="Times New Roman" w:hint="default"/>
        <w:color w:val="221F1F"/>
        <w:spacing w:val="-2"/>
        <w:w w:val="100"/>
        <w:sz w:val="22"/>
        <w:szCs w:val="22"/>
        <w:lang w:val="en-US" w:eastAsia="en-US" w:bidi="ar-SA"/>
      </w:rPr>
    </w:lvl>
    <w:lvl w:ilvl="1" w:tplc="C3007A64">
      <w:start w:val="1"/>
      <w:numFmt w:val="lowerLetter"/>
      <w:lvlText w:val="(%2)"/>
      <w:lvlJc w:val="left"/>
      <w:pPr>
        <w:ind w:left="2412" w:hanging="360"/>
      </w:pPr>
      <w:rPr>
        <w:rFonts w:ascii="Times New Roman" w:eastAsia="Times New Roman" w:hAnsi="Times New Roman" w:cs="Times New Roman" w:hint="default"/>
        <w:spacing w:val="-2"/>
        <w:w w:val="99"/>
        <w:sz w:val="24"/>
        <w:szCs w:val="24"/>
        <w:lang w:val="en-US" w:eastAsia="en-US" w:bidi="ar-SA"/>
      </w:rPr>
    </w:lvl>
    <w:lvl w:ilvl="2" w:tplc="CADABC84">
      <w:numFmt w:val="bullet"/>
      <w:lvlText w:val="•"/>
      <w:lvlJc w:val="left"/>
      <w:pPr>
        <w:ind w:left="3474" w:hanging="360"/>
      </w:pPr>
      <w:rPr>
        <w:rFonts w:hint="default"/>
        <w:lang w:val="en-US" w:eastAsia="en-US" w:bidi="ar-SA"/>
      </w:rPr>
    </w:lvl>
    <w:lvl w:ilvl="3" w:tplc="8E443908">
      <w:numFmt w:val="bullet"/>
      <w:lvlText w:val="•"/>
      <w:lvlJc w:val="left"/>
      <w:pPr>
        <w:ind w:left="4529" w:hanging="360"/>
      </w:pPr>
      <w:rPr>
        <w:rFonts w:hint="default"/>
        <w:lang w:val="en-US" w:eastAsia="en-US" w:bidi="ar-SA"/>
      </w:rPr>
    </w:lvl>
    <w:lvl w:ilvl="4" w:tplc="41E69F9E">
      <w:numFmt w:val="bullet"/>
      <w:lvlText w:val="•"/>
      <w:lvlJc w:val="left"/>
      <w:pPr>
        <w:ind w:left="5583" w:hanging="360"/>
      </w:pPr>
      <w:rPr>
        <w:rFonts w:hint="default"/>
        <w:lang w:val="en-US" w:eastAsia="en-US" w:bidi="ar-SA"/>
      </w:rPr>
    </w:lvl>
    <w:lvl w:ilvl="5" w:tplc="FB3243D0">
      <w:numFmt w:val="bullet"/>
      <w:lvlText w:val="•"/>
      <w:lvlJc w:val="left"/>
      <w:pPr>
        <w:ind w:left="6638" w:hanging="360"/>
      </w:pPr>
      <w:rPr>
        <w:rFonts w:hint="default"/>
        <w:lang w:val="en-US" w:eastAsia="en-US" w:bidi="ar-SA"/>
      </w:rPr>
    </w:lvl>
    <w:lvl w:ilvl="6" w:tplc="CFBACE78">
      <w:numFmt w:val="bullet"/>
      <w:lvlText w:val="•"/>
      <w:lvlJc w:val="left"/>
      <w:pPr>
        <w:ind w:left="7692" w:hanging="360"/>
      </w:pPr>
      <w:rPr>
        <w:rFonts w:hint="default"/>
        <w:lang w:val="en-US" w:eastAsia="en-US" w:bidi="ar-SA"/>
      </w:rPr>
    </w:lvl>
    <w:lvl w:ilvl="7" w:tplc="781098BC">
      <w:numFmt w:val="bullet"/>
      <w:lvlText w:val="•"/>
      <w:lvlJc w:val="left"/>
      <w:pPr>
        <w:ind w:left="8747" w:hanging="360"/>
      </w:pPr>
      <w:rPr>
        <w:rFonts w:hint="default"/>
        <w:lang w:val="en-US" w:eastAsia="en-US" w:bidi="ar-SA"/>
      </w:rPr>
    </w:lvl>
    <w:lvl w:ilvl="8" w:tplc="EF1A43EA">
      <w:numFmt w:val="bullet"/>
      <w:lvlText w:val="•"/>
      <w:lvlJc w:val="left"/>
      <w:pPr>
        <w:ind w:left="9802" w:hanging="360"/>
      </w:pPr>
      <w:rPr>
        <w:rFonts w:hint="default"/>
        <w:lang w:val="en-US" w:eastAsia="en-US" w:bidi="ar-SA"/>
      </w:rPr>
    </w:lvl>
  </w:abstractNum>
  <w:abstractNum w:abstractNumId="101" w15:restartNumberingAfterBreak="0">
    <w:nsid w:val="4B622DFE"/>
    <w:multiLevelType w:val="multilevel"/>
    <w:tmpl w:val="EFC4F7DE"/>
    <w:lvl w:ilvl="0">
      <w:start w:val="4"/>
      <w:numFmt w:val="decimal"/>
      <w:lvlText w:val="%1"/>
      <w:lvlJc w:val="left"/>
      <w:pPr>
        <w:ind w:left="1531" w:hanging="671"/>
      </w:pPr>
      <w:rPr>
        <w:rFonts w:hint="default"/>
        <w:lang w:val="en-US" w:eastAsia="en-US" w:bidi="ar-SA"/>
      </w:rPr>
    </w:lvl>
    <w:lvl w:ilvl="1">
      <w:start w:val="15"/>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35" w:hanging="509"/>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30" w:hanging="509"/>
      </w:pPr>
      <w:rPr>
        <w:rFonts w:hint="default"/>
        <w:lang w:val="en-US" w:eastAsia="en-US" w:bidi="ar-SA"/>
      </w:rPr>
    </w:lvl>
    <w:lvl w:ilvl="5">
      <w:numFmt w:val="bullet"/>
      <w:lvlText w:val="•"/>
      <w:lvlJc w:val="left"/>
      <w:pPr>
        <w:ind w:left="6427" w:hanging="509"/>
      </w:pPr>
      <w:rPr>
        <w:rFonts w:hint="default"/>
        <w:lang w:val="en-US" w:eastAsia="en-US" w:bidi="ar-SA"/>
      </w:rPr>
    </w:lvl>
    <w:lvl w:ilvl="6">
      <w:numFmt w:val="bullet"/>
      <w:lvlText w:val="•"/>
      <w:lvlJc w:val="left"/>
      <w:pPr>
        <w:ind w:left="7524" w:hanging="509"/>
      </w:pPr>
      <w:rPr>
        <w:rFonts w:hint="default"/>
        <w:lang w:val="en-US" w:eastAsia="en-US" w:bidi="ar-SA"/>
      </w:rPr>
    </w:lvl>
    <w:lvl w:ilvl="7">
      <w:numFmt w:val="bullet"/>
      <w:lvlText w:val="•"/>
      <w:lvlJc w:val="left"/>
      <w:pPr>
        <w:ind w:left="8620" w:hanging="509"/>
      </w:pPr>
      <w:rPr>
        <w:rFonts w:hint="default"/>
        <w:lang w:val="en-US" w:eastAsia="en-US" w:bidi="ar-SA"/>
      </w:rPr>
    </w:lvl>
    <w:lvl w:ilvl="8">
      <w:numFmt w:val="bullet"/>
      <w:lvlText w:val="•"/>
      <w:lvlJc w:val="left"/>
      <w:pPr>
        <w:ind w:left="9717" w:hanging="509"/>
      </w:pPr>
      <w:rPr>
        <w:rFonts w:hint="default"/>
        <w:lang w:val="en-US" w:eastAsia="en-US" w:bidi="ar-SA"/>
      </w:rPr>
    </w:lvl>
  </w:abstractNum>
  <w:abstractNum w:abstractNumId="102" w15:restartNumberingAfterBreak="0">
    <w:nsid w:val="4BF37BE8"/>
    <w:multiLevelType w:val="hybridMultilevel"/>
    <w:tmpl w:val="79C2AB74"/>
    <w:lvl w:ilvl="0" w:tplc="EB801352">
      <w:start w:val="1"/>
      <w:numFmt w:val="lowerLetter"/>
      <w:lvlText w:val="%1)"/>
      <w:lvlJc w:val="left"/>
      <w:pPr>
        <w:ind w:left="1975" w:hanging="413"/>
      </w:pPr>
      <w:rPr>
        <w:rFonts w:ascii="Times New Roman" w:eastAsia="Times New Roman" w:hAnsi="Times New Roman" w:cs="Times New Roman" w:hint="default"/>
        <w:color w:val="221F1F"/>
        <w:w w:val="100"/>
        <w:sz w:val="22"/>
        <w:szCs w:val="22"/>
        <w:lang w:val="en-US" w:eastAsia="en-US" w:bidi="ar-SA"/>
      </w:rPr>
    </w:lvl>
    <w:lvl w:ilvl="1" w:tplc="7AFA4084">
      <w:start w:val="1"/>
      <w:numFmt w:val="lowerRoman"/>
      <w:lvlText w:val="%2)"/>
      <w:lvlJc w:val="left"/>
      <w:pPr>
        <w:ind w:left="2434" w:hanging="428"/>
      </w:pPr>
      <w:rPr>
        <w:rFonts w:ascii="Times New Roman" w:eastAsia="Times New Roman" w:hAnsi="Times New Roman" w:cs="Times New Roman" w:hint="default"/>
        <w:color w:val="221F1F"/>
        <w:spacing w:val="0"/>
        <w:w w:val="100"/>
        <w:sz w:val="22"/>
        <w:szCs w:val="22"/>
        <w:lang w:val="en-US" w:eastAsia="en-US" w:bidi="ar-SA"/>
      </w:rPr>
    </w:lvl>
    <w:lvl w:ilvl="2" w:tplc="7F844BE8">
      <w:numFmt w:val="bullet"/>
      <w:lvlText w:val="•"/>
      <w:lvlJc w:val="left"/>
      <w:pPr>
        <w:ind w:left="3492" w:hanging="428"/>
      </w:pPr>
      <w:rPr>
        <w:rFonts w:hint="default"/>
        <w:lang w:val="en-US" w:eastAsia="en-US" w:bidi="ar-SA"/>
      </w:rPr>
    </w:lvl>
    <w:lvl w:ilvl="3" w:tplc="625AAB4C">
      <w:numFmt w:val="bullet"/>
      <w:lvlText w:val="•"/>
      <w:lvlJc w:val="left"/>
      <w:pPr>
        <w:ind w:left="4544" w:hanging="428"/>
      </w:pPr>
      <w:rPr>
        <w:rFonts w:hint="default"/>
        <w:lang w:val="en-US" w:eastAsia="en-US" w:bidi="ar-SA"/>
      </w:rPr>
    </w:lvl>
    <w:lvl w:ilvl="4" w:tplc="0E7281B8">
      <w:numFmt w:val="bullet"/>
      <w:lvlText w:val="•"/>
      <w:lvlJc w:val="left"/>
      <w:pPr>
        <w:ind w:left="5597" w:hanging="428"/>
      </w:pPr>
      <w:rPr>
        <w:rFonts w:hint="default"/>
        <w:lang w:val="en-US" w:eastAsia="en-US" w:bidi="ar-SA"/>
      </w:rPr>
    </w:lvl>
    <w:lvl w:ilvl="5" w:tplc="0AE2FC5A">
      <w:numFmt w:val="bullet"/>
      <w:lvlText w:val="•"/>
      <w:lvlJc w:val="left"/>
      <w:pPr>
        <w:ind w:left="6649" w:hanging="428"/>
      </w:pPr>
      <w:rPr>
        <w:rFonts w:hint="default"/>
        <w:lang w:val="en-US" w:eastAsia="en-US" w:bidi="ar-SA"/>
      </w:rPr>
    </w:lvl>
    <w:lvl w:ilvl="6" w:tplc="AC222F6E">
      <w:numFmt w:val="bullet"/>
      <w:lvlText w:val="•"/>
      <w:lvlJc w:val="left"/>
      <w:pPr>
        <w:ind w:left="7701" w:hanging="428"/>
      </w:pPr>
      <w:rPr>
        <w:rFonts w:hint="default"/>
        <w:lang w:val="en-US" w:eastAsia="en-US" w:bidi="ar-SA"/>
      </w:rPr>
    </w:lvl>
    <w:lvl w:ilvl="7" w:tplc="14A0B42C">
      <w:numFmt w:val="bullet"/>
      <w:lvlText w:val="•"/>
      <w:lvlJc w:val="left"/>
      <w:pPr>
        <w:ind w:left="8754" w:hanging="428"/>
      </w:pPr>
      <w:rPr>
        <w:rFonts w:hint="default"/>
        <w:lang w:val="en-US" w:eastAsia="en-US" w:bidi="ar-SA"/>
      </w:rPr>
    </w:lvl>
    <w:lvl w:ilvl="8" w:tplc="6C9E8144">
      <w:numFmt w:val="bullet"/>
      <w:lvlText w:val="•"/>
      <w:lvlJc w:val="left"/>
      <w:pPr>
        <w:ind w:left="9806" w:hanging="428"/>
      </w:pPr>
      <w:rPr>
        <w:rFonts w:hint="default"/>
        <w:lang w:val="en-US" w:eastAsia="en-US" w:bidi="ar-SA"/>
      </w:rPr>
    </w:lvl>
  </w:abstractNum>
  <w:abstractNum w:abstractNumId="103" w15:restartNumberingAfterBreak="0">
    <w:nsid w:val="4C6219A9"/>
    <w:multiLevelType w:val="hybridMultilevel"/>
    <w:tmpl w:val="3EF810BC"/>
    <w:lvl w:ilvl="0" w:tplc="4C36357C">
      <w:start w:val="1"/>
      <w:numFmt w:val="lowerLetter"/>
      <w:lvlText w:val="%1)"/>
      <w:lvlJc w:val="left"/>
      <w:pPr>
        <w:ind w:left="2018" w:hanging="495"/>
      </w:pPr>
      <w:rPr>
        <w:rFonts w:ascii="Times New Roman" w:eastAsia="Times New Roman" w:hAnsi="Times New Roman" w:cs="Times New Roman" w:hint="default"/>
        <w:color w:val="221F1F"/>
        <w:w w:val="100"/>
        <w:sz w:val="22"/>
        <w:szCs w:val="22"/>
        <w:lang w:val="en-US" w:eastAsia="en-US" w:bidi="ar-SA"/>
      </w:rPr>
    </w:lvl>
    <w:lvl w:ilvl="1" w:tplc="4CF60BB4">
      <w:numFmt w:val="bullet"/>
      <w:lvlText w:val="•"/>
      <w:lvlJc w:val="left"/>
      <w:pPr>
        <w:ind w:left="3009" w:hanging="495"/>
      </w:pPr>
      <w:rPr>
        <w:rFonts w:hint="default"/>
        <w:lang w:val="en-US" w:eastAsia="en-US" w:bidi="ar-SA"/>
      </w:rPr>
    </w:lvl>
    <w:lvl w:ilvl="2" w:tplc="32C65248">
      <w:numFmt w:val="bullet"/>
      <w:lvlText w:val="•"/>
      <w:lvlJc w:val="left"/>
      <w:pPr>
        <w:ind w:left="3998" w:hanging="495"/>
      </w:pPr>
      <w:rPr>
        <w:rFonts w:hint="default"/>
        <w:lang w:val="en-US" w:eastAsia="en-US" w:bidi="ar-SA"/>
      </w:rPr>
    </w:lvl>
    <w:lvl w:ilvl="3" w:tplc="2EEA1F86">
      <w:numFmt w:val="bullet"/>
      <w:lvlText w:val="•"/>
      <w:lvlJc w:val="left"/>
      <w:pPr>
        <w:ind w:left="4987" w:hanging="495"/>
      </w:pPr>
      <w:rPr>
        <w:rFonts w:hint="default"/>
        <w:lang w:val="en-US" w:eastAsia="en-US" w:bidi="ar-SA"/>
      </w:rPr>
    </w:lvl>
    <w:lvl w:ilvl="4" w:tplc="D9BA2F56">
      <w:numFmt w:val="bullet"/>
      <w:lvlText w:val="•"/>
      <w:lvlJc w:val="left"/>
      <w:pPr>
        <w:ind w:left="5976" w:hanging="495"/>
      </w:pPr>
      <w:rPr>
        <w:rFonts w:hint="default"/>
        <w:lang w:val="en-US" w:eastAsia="en-US" w:bidi="ar-SA"/>
      </w:rPr>
    </w:lvl>
    <w:lvl w:ilvl="5" w:tplc="42CC1576">
      <w:numFmt w:val="bullet"/>
      <w:lvlText w:val="•"/>
      <w:lvlJc w:val="left"/>
      <w:pPr>
        <w:ind w:left="6965" w:hanging="495"/>
      </w:pPr>
      <w:rPr>
        <w:rFonts w:hint="default"/>
        <w:lang w:val="en-US" w:eastAsia="en-US" w:bidi="ar-SA"/>
      </w:rPr>
    </w:lvl>
    <w:lvl w:ilvl="6" w:tplc="AAC02D6A">
      <w:numFmt w:val="bullet"/>
      <w:lvlText w:val="•"/>
      <w:lvlJc w:val="left"/>
      <w:pPr>
        <w:ind w:left="7954" w:hanging="495"/>
      </w:pPr>
      <w:rPr>
        <w:rFonts w:hint="default"/>
        <w:lang w:val="en-US" w:eastAsia="en-US" w:bidi="ar-SA"/>
      </w:rPr>
    </w:lvl>
    <w:lvl w:ilvl="7" w:tplc="C750D24C">
      <w:numFmt w:val="bullet"/>
      <w:lvlText w:val="•"/>
      <w:lvlJc w:val="left"/>
      <w:pPr>
        <w:ind w:left="8943" w:hanging="495"/>
      </w:pPr>
      <w:rPr>
        <w:rFonts w:hint="default"/>
        <w:lang w:val="en-US" w:eastAsia="en-US" w:bidi="ar-SA"/>
      </w:rPr>
    </w:lvl>
    <w:lvl w:ilvl="8" w:tplc="4790BB9E">
      <w:numFmt w:val="bullet"/>
      <w:lvlText w:val="•"/>
      <w:lvlJc w:val="left"/>
      <w:pPr>
        <w:ind w:left="9932" w:hanging="495"/>
      </w:pPr>
      <w:rPr>
        <w:rFonts w:hint="default"/>
        <w:lang w:val="en-US" w:eastAsia="en-US" w:bidi="ar-SA"/>
      </w:rPr>
    </w:lvl>
  </w:abstractNum>
  <w:abstractNum w:abstractNumId="104" w15:restartNumberingAfterBreak="0">
    <w:nsid w:val="4CF175AD"/>
    <w:multiLevelType w:val="multilevel"/>
    <w:tmpl w:val="6A7CB8A2"/>
    <w:lvl w:ilvl="0">
      <w:start w:val="1"/>
      <w:numFmt w:val="decimal"/>
      <w:lvlText w:val="%1"/>
      <w:lvlJc w:val="left"/>
      <w:pPr>
        <w:ind w:left="1409" w:hanging="560"/>
      </w:pPr>
      <w:rPr>
        <w:rFonts w:hint="default"/>
        <w:lang w:val="en-US" w:eastAsia="en-US" w:bidi="ar-SA"/>
      </w:rPr>
    </w:lvl>
    <w:lvl w:ilvl="1">
      <w:start w:val="8"/>
      <w:numFmt w:val="decimal"/>
      <w:lvlText w:val="%1.%2"/>
      <w:lvlJc w:val="left"/>
      <w:pPr>
        <w:ind w:left="1409" w:hanging="560"/>
      </w:pPr>
      <w:rPr>
        <w:rFonts w:hint="default"/>
        <w:lang w:val="en-US" w:eastAsia="en-US" w:bidi="ar-SA"/>
      </w:rPr>
    </w:lvl>
    <w:lvl w:ilvl="2">
      <w:start w:val="1"/>
      <w:numFmt w:val="decimal"/>
      <w:lvlText w:val="%1.%2.%3"/>
      <w:lvlJc w:val="left"/>
      <w:pPr>
        <w:ind w:left="1409" w:hanging="560"/>
      </w:pPr>
      <w:rPr>
        <w:rFonts w:ascii="Times New Roman" w:eastAsia="Times New Roman" w:hAnsi="Times New Roman" w:cs="Times New Roman" w:hint="default"/>
        <w:color w:val="221F1F"/>
        <w:spacing w:val="-25"/>
        <w:w w:val="97"/>
        <w:sz w:val="22"/>
        <w:szCs w:val="22"/>
        <w:lang w:val="en-US" w:eastAsia="en-US" w:bidi="ar-SA"/>
      </w:rPr>
    </w:lvl>
    <w:lvl w:ilvl="3">
      <w:numFmt w:val="bullet"/>
      <w:lvlText w:val="•"/>
      <w:lvlJc w:val="left"/>
      <w:pPr>
        <w:ind w:left="4553" w:hanging="560"/>
      </w:pPr>
      <w:rPr>
        <w:rFonts w:hint="default"/>
        <w:lang w:val="en-US" w:eastAsia="en-US" w:bidi="ar-SA"/>
      </w:rPr>
    </w:lvl>
    <w:lvl w:ilvl="4">
      <w:numFmt w:val="bullet"/>
      <w:lvlText w:val="•"/>
      <w:lvlJc w:val="left"/>
      <w:pPr>
        <w:ind w:left="5604" w:hanging="560"/>
      </w:pPr>
      <w:rPr>
        <w:rFonts w:hint="default"/>
        <w:lang w:val="en-US" w:eastAsia="en-US" w:bidi="ar-SA"/>
      </w:rPr>
    </w:lvl>
    <w:lvl w:ilvl="5">
      <w:numFmt w:val="bullet"/>
      <w:lvlText w:val="•"/>
      <w:lvlJc w:val="left"/>
      <w:pPr>
        <w:ind w:left="6655" w:hanging="560"/>
      </w:pPr>
      <w:rPr>
        <w:rFonts w:hint="default"/>
        <w:lang w:val="en-US" w:eastAsia="en-US" w:bidi="ar-SA"/>
      </w:rPr>
    </w:lvl>
    <w:lvl w:ilvl="6">
      <w:numFmt w:val="bullet"/>
      <w:lvlText w:val="•"/>
      <w:lvlJc w:val="left"/>
      <w:pPr>
        <w:ind w:left="7706" w:hanging="560"/>
      </w:pPr>
      <w:rPr>
        <w:rFonts w:hint="default"/>
        <w:lang w:val="en-US" w:eastAsia="en-US" w:bidi="ar-SA"/>
      </w:rPr>
    </w:lvl>
    <w:lvl w:ilvl="7">
      <w:numFmt w:val="bullet"/>
      <w:lvlText w:val="•"/>
      <w:lvlJc w:val="left"/>
      <w:pPr>
        <w:ind w:left="8757" w:hanging="560"/>
      </w:pPr>
      <w:rPr>
        <w:rFonts w:hint="default"/>
        <w:lang w:val="en-US" w:eastAsia="en-US" w:bidi="ar-SA"/>
      </w:rPr>
    </w:lvl>
    <w:lvl w:ilvl="8">
      <w:numFmt w:val="bullet"/>
      <w:lvlText w:val="•"/>
      <w:lvlJc w:val="left"/>
      <w:pPr>
        <w:ind w:left="9808" w:hanging="560"/>
      </w:pPr>
      <w:rPr>
        <w:rFonts w:hint="default"/>
        <w:lang w:val="en-US" w:eastAsia="en-US" w:bidi="ar-SA"/>
      </w:rPr>
    </w:lvl>
  </w:abstractNum>
  <w:abstractNum w:abstractNumId="105" w15:restartNumberingAfterBreak="0">
    <w:nsid w:val="4D4E0006"/>
    <w:multiLevelType w:val="hybridMultilevel"/>
    <w:tmpl w:val="040EEDDE"/>
    <w:lvl w:ilvl="0" w:tplc="2766E254">
      <w:start w:val="1"/>
      <w:numFmt w:val="lowerLetter"/>
      <w:lvlText w:val="%1)"/>
      <w:lvlJc w:val="left"/>
      <w:pPr>
        <w:ind w:left="2026" w:hanging="468"/>
      </w:pPr>
      <w:rPr>
        <w:rFonts w:ascii="Times New Roman" w:eastAsia="Times New Roman" w:hAnsi="Times New Roman" w:cs="Times New Roman" w:hint="default"/>
        <w:color w:val="221F1F"/>
        <w:w w:val="100"/>
        <w:sz w:val="22"/>
        <w:szCs w:val="22"/>
        <w:lang w:val="en-US" w:eastAsia="en-US" w:bidi="ar-SA"/>
      </w:rPr>
    </w:lvl>
    <w:lvl w:ilvl="1" w:tplc="7520CF7E">
      <w:numFmt w:val="bullet"/>
      <w:lvlText w:val="•"/>
      <w:lvlJc w:val="left"/>
      <w:pPr>
        <w:ind w:left="3009" w:hanging="468"/>
      </w:pPr>
      <w:rPr>
        <w:rFonts w:hint="default"/>
        <w:lang w:val="en-US" w:eastAsia="en-US" w:bidi="ar-SA"/>
      </w:rPr>
    </w:lvl>
    <w:lvl w:ilvl="2" w:tplc="A1A2490E">
      <w:numFmt w:val="bullet"/>
      <w:lvlText w:val="•"/>
      <w:lvlJc w:val="left"/>
      <w:pPr>
        <w:ind w:left="3998" w:hanging="468"/>
      </w:pPr>
      <w:rPr>
        <w:rFonts w:hint="default"/>
        <w:lang w:val="en-US" w:eastAsia="en-US" w:bidi="ar-SA"/>
      </w:rPr>
    </w:lvl>
    <w:lvl w:ilvl="3" w:tplc="366AD92C">
      <w:numFmt w:val="bullet"/>
      <w:lvlText w:val="•"/>
      <w:lvlJc w:val="left"/>
      <w:pPr>
        <w:ind w:left="4987" w:hanging="468"/>
      </w:pPr>
      <w:rPr>
        <w:rFonts w:hint="default"/>
        <w:lang w:val="en-US" w:eastAsia="en-US" w:bidi="ar-SA"/>
      </w:rPr>
    </w:lvl>
    <w:lvl w:ilvl="4" w:tplc="049C13A6">
      <w:numFmt w:val="bullet"/>
      <w:lvlText w:val="•"/>
      <w:lvlJc w:val="left"/>
      <w:pPr>
        <w:ind w:left="5976" w:hanging="468"/>
      </w:pPr>
      <w:rPr>
        <w:rFonts w:hint="default"/>
        <w:lang w:val="en-US" w:eastAsia="en-US" w:bidi="ar-SA"/>
      </w:rPr>
    </w:lvl>
    <w:lvl w:ilvl="5" w:tplc="45740A02">
      <w:numFmt w:val="bullet"/>
      <w:lvlText w:val="•"/>
      <w:lvlJc w:val="left"/>
      <w:pPr>
        <w:ind w:left="6965" w:hanging="468"/>
      </w:pPr>
      <w:rPr>
        <w:rFonts w:hint="default"/>
        <w:lang w:val="en-US" w:eastAsia="en-US" w:bidi="ar-SA"/>
      </w:rPr>
    </w:lvl>
    <w:lvl w:ilvl="6" w:tplc="733C2F94">
      <w:numFmt w:val="bullet"/>
      <w:lvlText w:val="•"/>
      <w:lvlJc w:val="left"/>
      <w:pPr>
        <w:ind w:left="7954" w:hanging="468"/>
      </w:pPr>
      <w:rPr>
        <w:rFonts w:hint="default"/>
        <w:lang w:val="en-US" w:eastAsia="en-US" w:bidi="ar-SA"/>
      </w:rPr>
    </w:lvl>
    <w:lvl w:ilvl="7" w:tplc="B26A1EA2">
      <w:numFmt w:val="bullet"/>
      <w:lvlText w:val="•"/>
      <w:lvlJc w:val="left"/>
      <w:pPr>
        <w:ind w:left="8943" w:hanging="468"/>
      </w:pPr>
      <w:rPr>
        <w:rFonts w:hint="default"/>
        <w:lang w:val="en-US" w:eastAsia="en-US" w:bidi="ar-SA"/>
      </w:rPr>
    </w:lvl>
    <w:lvl w:ilvl="8" w:tplc="6D085940">
      <w:numFmt w:val="bullet"/>
      <w:lvlText w:val="•"/>
      <w:lvlJc w:val="left"/>
      <w:pPr>
        <w:ind w:left="9932" w:hanging="468"/>
      </w:pPr>
      <w:rPr>
        <w:rFonts w:hint="default"/>
        <w:lang w:val="en-US" w:eastAsia="en-US" w:bidi="ar-SA"/>
      </w:rPr>
    </w:lvl>
  </w:abstractNum>
  <w:abstractNum w:abstractNumId="106" w15:restartNumberingAfterBreak="0">
    <w:nsid w:val="4EFD022F"/>
    <w:multiLevelType w:val="multilevel"/>
    <w:tmpl w:val="AE28E954"/>
    <w:lvl w:ilvl="0">
      <w:start w:val="1"/>
      <w:numFmt w:val="decimal"/>
      <w:lvlText w:val="%1"/>
      <w:lvlJc w:val="left"/>
      <w:pPr>
        <w:ind w:left="1469" w:hanging="582"/>
      </w:pPr>
      <w:rPr>
        <w:rFonts w:hint="default"/>
        <w:lang w:val="en-US" w:eastAsia="en-US" w:bidi="ar-SA"/>
      </w:rPr>
    </w:lvl>
    <w:lvl w:ilvl="1">
      <w:start w:val="9"/>
      <w:numFmt w:val="decimal"/>
      <w:lvlText w:val="%1.%2"/>
      <w:lvlJc w:val="left"/>
      <w:pPr>
        <w:ind w:left="1469" w:hanging="582"/>
      </w:pPr>
      <w:rPr>
        <w:rFonts w:hint="default"/>
        <w:lang w:val="en-US" w:eastAsia="en-US" w:bidi="ar-SA"/>
      </w:rPr>
    </w:lvl>
    <w:lvl w:ilvl="2">
      <w:start w:val="1"/>
      <w:numFmt w:val="decimal"/>
      <w:lvlText w:val="%1.%2.%3"/>
      <w:lvlJc w:val="left"/>
      <w:pPr>
        <w:ind w:left="1469" w:hanging="582"/>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82" w:hanging="533"/>
        <w:jc w:val="right"/>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290" w:hanging="533"/>
      </w:pPr>
      <w:rPr>
        <w:rFonts w:hint="default"/>
        <w:lang w:val="en-US" w:eastAsia="en-US" w:bidi="ar-SA"/>
      </w:rPr>
    </w:lvl>
    <w:lvl w:ilvl="5">
      <w:numFmt w:val="bullet"/>
      <w:lvlText w:val="•"/>
      <w:lvlJc w:val="left"/>
      <w:pPr>
        <w:ind w:left="6393" w:hanging="533"/>
      </w:pPr>
      <w:rPr>
        <w:rFonts w:hint="default"/>
        <w:lang w:val="en-US" w:eastAsia="en-US" w:bidi="ar-SA"/>
      </w:rPr>
    </w:lvl>
    <w:lvl w:ilvl="6">
      <w:numFmt w:val="bullet"/>
      <w:lvlText w:val="•"/>
      <w:lvlJc w:val="left"/>
      <w:pPr>
        <w:ind w:left="7497" w:hanging="533"/>
      </w:pPr>
      <w:rPr>
        <w:rFonts w:hint="default"/>
        <w:lang w:val="en-US" w:eastAsia="en-US" w:bidi="ar-SA"/>
      </w:rPr>
    </w:lvl>
    <w:lvl w:ilvl="7">
      <w:numFmt w:val="bullet"/>
      <w:lvlText w:val="•"/>
      <w:lvlJc w:val="left"/>
      <w:pPr>
        <w:ind w:left="8600" w:hanging="533"/>
      </w:pPr>
      <w:rPr>
        <w:rFonts w:hint="default"/>
        <w:lang w:val="en-US" w:eastAsia="en-US" w:bidi="ar-SA"/>
      </w:rPr>
    </w:lvl>
    <w:lvl w:ilvl="8">
      <w:numFmt w:val="bullet"/>
      <w:lvlText w:val="•"/>
      <w:lvlJc w:val="left"/>
      <w:pPr>
        <w:ind w:left="9704" w:hanging="533"/>
      </w:pPr>
      <w:rPr>
        <w:rFonts w:hint="default"/>
        <w:lang w:val="en-US" w:eastAsia="en-US" w:bidi="ar-SA"/>
      </w:rPr>
    </w:lvl>
  </w:abstractNum>
  <w:abstractNum w:abstractNumId="107" w15:restartNumberingAfterBreak="0">
    <w:nsid w:val="4F74657A"/>
    <w:multiLevelType w:val="multilevel"/>
    <w:tmpl w:val="D3A05908"/>
    <w:lvl w:ilvl="0">
      <w:start w:val="44"/>
      <w:numFmt w:val="decimal"/>
      <w:lvlText w:val="%1"/>
      <w:lvlJc w:val="left"/>
      <w:pPr>
        <w:ind w:left="1414" w:hanging="565"/>
      </w:pPr>
      <w:rPr>
        <w:rFonts w:hint="default"/>
        <w:lang w:val="en-US" w:eastAsia="en-US" w:bidi="ar-SA"/>
      </w:rPr>
    </w:lvl>
    <w:lvl w:ilvl="1">
      <w:numFmt w:val="decimal"/>
      <w:lvlText w:val="%1.%2"/>
      <w:lvlJc w:val="left"/>
      <w:pPr>
        <w:ind w:left="1414" w:hanging="565"/>
      </w:pPr>
      <w:rPr>
        <w:rFonts w:hint="default"/>
        <w:b/>
        <w:bCs/>
        <w:spacing w:val="-22"/>
        <w:w w:val="100"/>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108" w15:restartNumberingAfterBreak="0">
    <w:nsid w:val="50517977"/>
    <w:multiLevelType w:val="multilevel"/>
    <w:tmpl w:val="CD548798"/>
    <w:lvl w:ilvl="0">
      <w:start w:val="4"/>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3"/>
        <w:w w:val="97"/>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09" w15:restartNumberingAfterBreak="0">
    <w:nsid w:val="51417D9D"/>
    <w:multiLevelType w:val="hybridMultilevel"/>
    <w:tmpl w:val="ABA8DDBC"/>
    <w:lvl w:ilvl="0" w:tplc="39F0378A">
      <w:start w:val="1"/>
      <w:numFmt w:val="decimal"/>
      <w:lvlText w:val="%1."/>
      <w:lvlJc w:val="left"/>
      <w:pPr>
        <w:ind w:left="1238" w:hanging="390"/>
      </w:pPr>
      <w:rPr>
        <w:rFonts w:ascii="Times New Roman" w:eastAsia="Times New Roman" w:hAnsi="Times New Roman" w:cs="Times New Roman" w:hint="default"/>
        <w:color w:val="221F1F"/>
        <w:spacing w:val="-27"/>
        <w:w w:val="100"/>
        <w:sz w:val="22"/>
        <w:szCs w:val="22"/>
        <w:lang w:val="en-US" w:eastAsia="en-US" w:bidi="ar-SA"/>
      </w:rPr>
    </w:lvl>
    <w:lvl w:ilvl="1" w:tplc="085E3DF6">
      <w:start w:val="1"/>
      <w:numFmt w:val="lowerLetter"/>
      <w:lvlText w:val="%2)"/>
      <w:lvlJc w:val="left"/>
      <w:pPr>
        <w:ind w:left="1680" w:hanging="442"/>
      </w:pPr>
      <w:rPr>
        <w:rFonts w:ascii="Times New Roman" w:eastAsia="Times New Roman" w:hAnsi="Times New Roman" w:cs="Times New Roman" w:hint="default"/>
        <w:color w:val="221F1F"/>
        <w:w w:val="100"/>
        <w:sz w:val="22"/>
        <w:szCs w:val="22"/>
        <w:lang w:val="en-US" w:eastAsia="en-US" w:bidi="ar-SA"/>
      </w:rPr>
    </w:lvl>
    <w:lvl w:ilvl="2" w:tplc="94FE7A52">
      <w:numFmt w:val="bullet"/>
      <w:lvlText w:val="•"/>
      <w:lvlJc w:val="left"/>
      <w:pPr>
        <w:ind w:left="2816" w:hanging="442"/>
      </w:pPr>
      <w:rPr>
        <w:rFonts w:hint="default"/>
        <w:lang w:val="en-US" w:eastAsia="en-US" w:bidi="ar-SA"/>
      </w:rPr>
    </w:lvl>
    <w:lvl w:ilvl="3" w:tplc="08DE8FF2">
      <w:numFmt w:val="bullet"/>
      <w:lvlText w:val="•"/>
      <w:lvlJc w:val="left"/>
      <w:pPr>
        <w:ind w:left="3953" w:hanging="442"/>
      </w:pPr>
      <w:rPr>
        <w:rFonts w:hint="default"/>
        <w:lang w:val="en-US" w:eastAsia="en-US" w:bidi="ar-SA"/>
      </w:rPr>
    </w:lvl>
    <w:lvl w:ilvl="4" w:tplc="D7CE829A">
      <w:numFmt w:val="bullet"/>
      <w:lvlText w:val="•"/>
      <w:lvlJc w:val="left"/>
      <w:pPr>
        <w:ind w:left="5090" w:hanging="442"/>
      </w:pPr>
      <w:rPr>
        <w:rFonts w:hint="default"/>
        <w:lang w:val="en-US" w:eastAsia="en-US" w:bidi="ar-SA"/>
      </w:rPr>
    </w:lvl>
    <w:lvl w:ilvl="5" w:tplc="F6FA92CC">
      <w:numFmt w:val="bullet"/>
      <w:lvlText w:val="•"/>
      <w:lvlJc w:val="left"/>
      <w:pPr>
        <w:ind w:left="6227" w:hanging="442"/>
      </w:pPr>
      <w:rPr>
        <w:rFonts w:hint="default"/>
        <w:lang w:val="en-US" w:eastAsia="en-US" w:bidi="ar-SA"/>
      </w:rPr>
    </w:lvl>
    <w:lvl w:ilvl="6" w:tplc="409C363C">
      <w:numFmt w:val="bullet"/>
      <w:lvlText w:val="•"/>
      <w:lvlJc w:val="left"/>
      <w:pPr>
        <w:ind w:left="7364" w:hanging="442"/>
      </w:pPr>
      <w:rPr>
        <w:rFonts w:hint="default"/>
        <w:lang w:val="en-US" w:eastAsia="en-US" w:bidi="ar-SA"/>
      </w:rPr>
    </w:lvl>
    <w:lvl w:ilvl="7" w:tplc="18E8C202">
      <w:numFmt w:val="bullet"/>
      <w:lvlText w:val="•"/>
      <w:lvlJc w:val="left"/>
      <w:pPr>
        <w:ind w:left="8500" w:hanging="442"/>
      </w:pPr>
      <w:rPr>
        <w:rFonts w:hint="default"/>
        <w:lang w:val="en-US" w:eastAsia="en-US" w:bidi="ar-SA"/>
      </w:rPr>
    </w:lvl>
    <w:lvl w:ilvl="8" w:tplc="44EED7B4">
      <w:numFmt w:val="bullet"/>
      <w:lvlText w:val="•"/>
      <w:lvlJc w:val="left"/>
      <w:pPr>
        <w:ind w:left="9637" w:hanging="442"/>
      </w:pPr>
      <w:rPr>
        <w:rFonts w:hint="default"/>
        <w:lang w:val="en-US" w:eastAsia="en-US" w:bidi="ar-SA"/>
      </w:rPr>
    </w:lvl>
  </w:abstractNum>
  <w:abstractNum w:abstractNumId="110" w15:restartNumberingAfterBreak="0">
    <w:nsid w:val="51630A07"/>
    <w:multiLevelType w:val="multilevel"/>
    <w:tmpl w:val="DC542DA0"/>
    <w:lvl w:ilvl="0">
      <w:start w:val="3"/>
      <w:numFmt w:val="decimal"/>
      <w:lvlText w:val="%1"/>
      <w:lvlJc w:val="left"/>
      <w:pPr>
        <w:ind w:left="1399" w:hanging="553"/>
      </w:pPr>
      <w:rPr>
        <w:rFonts w:hint="default"/>
        <w:lang w:val="en-US" w:eastAsia="en-US" w:bidi="ar-SA"/>
      </w:rPr>
    </w:lvl>
    <w:lvl w:ilvl="1">
      <w:numFmt w:val="decimal"/>
      <w:lvlText w:val="%1.%2"/>
      <w:lvlJc w:val="left"/>
      <w:pPr>
        <w:ind w:left="1399" w:hanging="553"/>
      </w:pPr>
      <w:rPr>
        <w:rFonts w:hint="default"/>
        <w:b/>
        <w:bCs/>
        <w:spacing w:val="-24"/>
        <w:w w:val="100"/>
        <w:lang w:val="en-US" w:eastAsia="en-US" w:bidi="ar-SA"/>
      </w:rPr>
    </w:lvl>
    <w:lvl w:ilvl="2">
      <w:start w:val="1"/>
      <w:numFmt w:val="lowerLetter"/>
      <w:lvlText w:val="%3)"/>
      <w:lvlJc w:val="left"/>
      <w:pPr>
        <w:ind w:left="1985" w:hanging="569"/>
        <w:jc w:val="right"/>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186" w:hanging="569"/>
      </w:pPr>
      <w:rPr>
        <w:rFonts w:hint="default"/>
        <w:lang w:val="en-US" w:eastAsia="en-US" w:bidi="ar-SA"/>
      </w:rPr>
    </w:lvl>
    <w:lvl w:ilvl="4">
      <w:numFmt w:val="bullet"/>
      <w:lvlText w:val="•"/>
      <w:lvlJc w:val="left"/>
      <w:pPr>
        <w:ind w:left="5290" w:hanging="569"/>
      </w:pPr>
      <w:rPr>
        <w:rFonts w:hint="default"/>
        <w:lang w:val="en-US" w:eastAsia="en-US" w:bidi="ar-SA"/>
      </w:rPr>
    </w:lvl>
    <w:lvl w:ilvl="5">
      <w:numFmt w:val="bullet"/>
      <w:lvlText w:val="•"/>
      <w:lvlJc w:val="left"/>
      <w:pPr>
        <w:ind w:left="6393" w:hanging="569"/>
      </w:pPr>
      <w:rPr>
        <w:rFonts w:hint="default"/>
        <w:lang w:val="en-US" w:eastAsia="en-US" w:bidi="ar-SA"/>
      </w:rPr>
    </w:lvl>
    <w:lvl w:ilvl="6">
      <w:numFmt w:val="bullet"/>
      <w:lvlText w:val="•"/>
      <w:lvlJc w:val="left"/>
      <w:pPr>
        <w:ind w:left="7497" w:hanging="569"/>
      </w:pPr>
      <w:rPr>
        <w:rFonts w:hint="default"/>
        <w:lang w:val="en-US" w:eastAsia="en-US" w:bidi="ar-SA"/>
      </w:rPr>
    </w:lvl>
    <w:lvl w:ilvl="7">
      <w:numFmt w:val="bullet"/>
      <w:lvlText w:val="•"/>
      <w:lvlJc w:val="left"/>
      <w:pPr>
        <w:ind w:left="8600" w:hanging="569"/>
      </w:pPr>
      <w:rPr>
        <w:rFonts w:hint="default"/>
        <w:lang w:val="en-US" w:eastAsia="en-US" w:bidi="ar-SA"/>
      </w:rPr>
    </w:lvl>
    <w:lvl w:ilvl="8">
      <w:numFmt w:val="bullet"/>
      <w:lvlText w:val="•"/>
      <w:lvlJc w:val="left"/>
      <w:pPr>
        <w:ind w:left="9704" w:hanging="569"/>
      </w:pPr>
      <w:rPr>
        <w:rFonts w:hint="default"/>
        <w:lang w:val="en-US" w:eastAsia="en-US" w:bidi="ar-SA"/>
      </w:rPr>
    </w:lvl>
  </w:abstractNum>
  <w:abstractNum w:abstractNumId="111" w15:restartNumberingAfterBreak="0">
    <w:nsid w:val="51851EC1"/>
    <w:multiLevelType w:val="hybridMultilevel"/>
    <w:tmpl w:val="084E1C26"/>
    <w:lvl w:ilvl="0" w:tplc="3AD2E7AA">
      <w:start w:val="1"/>
      <w:numFmt w:val="decimal"/>
      <w:lvlText w:val="(%1)"/>
      <w:lvlJc w:val="left"/>
      <w:pPr>
        <w:ind w:left="611" w:hanging="392"/>
      </w:pPr>
      <w:rPr>
        <w:rFonts w:hint="default"/>
        <w:w w:val="106"/>
        <w:lang w:val="en-US" w:eastAsia="en-US" w:bidi="ar-SA"/>
      </w:rPr>
    </w:lvl>
    <w:lvl w:ilvl="1" w:tplc="07EC4B68">
      <w:numFmt w:val="bullet"/>
      <w:lvlText w:val="•"/>
      <w:lvlJc w:val="left"/>
      <w:pPr>
        <w:ind w:left="1444" w:hanging="392"/>
      </w:pPr>
      <w:rPr>
        <w:rFonts w:hint="default"/>
        <w:lang w:val="en-US" w:eastAsia="en-US" w:bidi="ar-SA"/>
      </w:rPr>
    </w:lvl>
    <w:lvl w:ilvl="2" w:tplc="250EF77A">
      <w:numFmt w:val="bullet"/>
      <w:lvlText w:val="•"/>
      <w:lvlJc w:val="left"/>
      <w:pPr>
        <w:ind w:left="2269" w:hanging="392"/>
      </w:pPr>
      <w:rPr>
        <w:rFonts w:hint="default"/>
        <w:lang w:val="en-US" w:eastAsia="en-US" w:bidi="ar-SA"/>
      </w:rPr>
    </w:lvl>
    <w:lvl w:ilvl="3" w:tplc="A5903330">
      <w:numFmt w:val="bullet"/>
      <w:lvlText w:val="•"/>
      <w:lvlJc w:val="left"/>
      <w:pPr>
        <w:ind w:left="3094" w:hanging="392"/>
      </w:pPr>
      <w:rPr>
        <w:rFonts w:hint="default"/>
        <w:lang w:val="en-US" w:eastAsia="en-US" w:bidi="ar-SA"/>
      </w:rPr>
    </w:lvl>
    <w:lvl w:ilvl="4" w:tplc="19FC2D70">
      <w:numFmt w:val="bullet"/>
      <w:lvlText w:val="•"/>
      <w:lvlJc w:val="left"/>
      <w:pPr>
        <w:ind w:left="3919" w:hanging="392"/>
      </w:pPr>
      <w:rPr>
        <w:rFonts w:hint="default"/>
        <w:lang w:val="en-US" w:eastAsia="en-US" w:bidi="ar-SA"/>
      </w:rPr>
    </w:lvl>
    <w:lvl w:ilvl="5" w:tplc="6DACCD0C">
      <w:numFmt w:val="bullet"/>
      <w:lvlText w:val="•"/>
      <w:lvlJc w:val="left"/>
      <w:pPr>
        <w:ind w:left="4744" w:hanging="392"/>
      </w:pPr>
      <w:rPr>
        <w:rFonts w:hint="default"/>
        <w:lang w:val="en-US" w:eastAsia="en-US" w:bidi="ar-SA"/>
      </w:rPr>
    </w:lvl>
    <w:lvl w:ilvl="6" w:tplc="D99CC450">
      <w:numFmt w:val="bullet"/>
      <w:lvlText w:val="•"/>
      <w:lvlJc w:val="left"/>
      <w:pPr>
        <w:ind w:left="5568" w:hanging="392"/>
      </w:pPr>
      <w:rPr>
        <w:rFonts w:hint="default"/>
        <w:lang w:val="en-US" w:eastAsia="en-US" w:bidi="ar-SA"/>
      </w:rPr>
    </w:lvl>
    <w:lvl w:ilvl="7" w:tplc="A2BC7B28">
      <w:numFmt w:val="bullet"/>
      <w:lvlText w:val="•"/>
      <w:lvlJc w:val="left"/>
      <w:pPr>
        <w:ind w:left="6393" w:hanging="392"/>
      </w:pPr>
      <w:rPr>
        <w:rFonts w:hint="default"/>
        <w:lang w:val="en-US" w:eastAsia="en-US" w:bidi="ar-SA"/>
      </w:rPr>
    </w:lvl>
    <w:lvl w:ilvl="8" w:tplc="4282F2EA">
      <w:numFmt w:val="bullet"/>
      <w:lvlText w:val="•"/>
      <w:lvlJc w:val="left"/>
      <w:pPr>
        <w:ind w:left="7218" w:hanging="392"/>
      </w:pPr>
      <w:rPr>
        <w:rFonts w:hint="default"/>
        <w:lang w:val="en-US" w:eastAsia="en-US" w:bidi="ar-SA"/>
      </w:rPr>
    </w:lvl>
  </w:abstractNum>
  <w:abstractNum w:abstractNumId="112" w15:restartNumberingAfterBreak="0">
    <w:nsid w:val="51E57D6E"/>
    <w:multiLevelType w:val="multilevel"/>
    <w:tmpl w:val="ACE2FFBA"/>
    <w:lvl w:ilvl="0">
      <w:start w:val="13"/>
      <w:numFmt w:val="decimal"/>
      <w:lvlText w:val="%1."/>
      <w:lvlJc w:val="left"/>
      <w:pPr>
        <w:ind w:left="1418" w:hanging="567"/>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421" w:hanging="570"/>
      </w:pPr>
      <w:rPr>
        <w:rFonts w:ascii="Times New Roman" w:eastAsia="Times New Roman" w:hAnsi="Times New Roman" w:cs="Times New Roman" w:hint="default"/>
        <w:color w:val="221F1F"/>
        <w:spacing w:val="-29"/>
        <w:w w:val="100"/>
        <w:sz w:val="22"/>
        <w:szCs w:val="22"/>
        <w:lang w:val="en-US" w:eastAsia="en-US" w:bidi="ar-SA"/>
      </w:rPr>
    </w:lvl>
    <w:lvl w:ilvl="2">
      <w:numFmt w:val="bullet"/>
      <w:lvlText w:val="•"/>
      <w:lvlJc w:val="left"/>
      <w:pPr>
        <w:ind w:left="3518" w:hanging="570"/>
      </w:pPr>
      <w:rPr>
        <w:rFonts w:hint="default"/>
        <w:lang w:val="en-US" w:eastAsia="en-US" w:bidi="ar-SA"/>
      </w:rPr>
    </w:lvl>
    <w:lvl w:ilvl="3">
      <w:numFmt w:val="bullet"/>
      <w:lvlText w:val="•"/>
      <w:lvlJc w:val="left"/>
      <w:pPr>
        <w:ind w:left="4567" w:hanging="570"/>
      </w:pPr>
      <w:rPr>
        <w:rFonts w:hint="default"/>
        <w:lang w:val="en-US" w:eastAsia="en-US" w:bidi="ar-SA"/>
      </w:rPr>
    </w:lvl>
    <w:lvl w:ilvl="4">
      <w:numFmt w:val="bullet"/>
      <w:lvlText w:val="•"/>
      <w:lvlJc w:val="left"/>
      <w:pPr>
        <w:ind w:left="5616" w:hanging="570"/>
      </w:pPr>
      <w:rPr>
        <w:rFonts w:hint="default"/>
        <w:lang w:val="en-US" w:eastAsia="en-US" w:bidi="ar-SA"/>
      </w:rPr>
    </w:lvl>
    <w:lvl w:ilvl="5">
      <w:numFmt w:val="bullet"/>
      <w:lvlText w:val="•"/>
      <w:lvlJc w:val="left"/>
      <w:pPr>
        <w:ind w:left="6665" w:hanging="570"/>
      </w:pPr>
      <w:rPr>
        <w:rFonts w:hint="default"/>
        <w:lang w:val="en-US" w:eastAsia="en-US" w:bidi="ar-SA"/>
      </w:rPr>
    </w:lvl>
    <w:lvl w:ilvl="6">
      <w:numFmt w:val="bullet"/>
      <w:lvlText w:val="•"/>
      <w:lvlJc w:val="left"/>
      <w:pPr>
        <w:ind w:left="7714" w:hanging="570"/>
      </w:pPr>
      <w:rPr>
        <w:rFonts w:hint="default"/>
        <w:lang w:val="en-US" w:eastAsia="en-US" w:bidi="ar-SA"/>
      </w:rPr>
    </w:lvl>
    <w:lvl w:ilvl="7">
      <w:numFmt w:val="bullet"/>
      <w:lvlText w:val="•"/>
      <w:lvlJc w:val="left"/>
      <w:pPr>
        <w:ind w:left="8763" w:hanging="570"/>
      </w:pPr>
      <w:rPr>
        <w:rFonts w:hint="default"/>
        <w:lang w:val="en-US" w:eastAsia="en-US" w:bidi="ar-SA"/>
      </w:rPr>
    </w:lvl>
    <w:lvl w:ilvl="8">
      <w:numFmt w:val="bullet"/>
      <w:lvlText w:val="•"/>
      <w:lvlJc w:val="left"/>
      <w:pPr>
        <w:ind w:left="9812" w:hanging="570"/>
      </w:pPr>
      <w:rPr>
        <w:rFonts w:hint="default"/>
        <w:lang w:val="en-US" w:eastAsia="en-US" w:bidi="ar-SA"/>
      </w:rPr>
    </w:lvl>
  </w:abstractNum>
  <w:abstractNum w:abstractNumId="113" w15:restartNumberingAfterBreak="0">
    <w:nsid w:val="532C768A"/>
    <w:multiLevelType w:val="multilevel"/>
    <w:tmpl w:val="38209624"/>
    <w:lvl w:ilvl="0">
      <w:start w:val="25"/>
      <w:numFmt w:val="decimal"/>
      <w:lvlText w:val="%1."/>
      <w:lvlJc w:val="left"/>
      <w:pPr>
        <w:ind w:left="1428" w:hanging="570"/>
      </w:pPr>
      <w:rPr>
        <w:rFonts w:ascii="Times New Roman" w:eastAsia="Times New Roman" w:hAnsi="Times New Roman" w:cs="Times New Roman" w:hint="default"/>
        <w:b/>
        <w:bCs/>
        <w:color w:val="221F1F"/>
        <w:spacing w:val="-27"/>
        <w:w w:val="100"/>
        <w:sz w:val="22"/>
        <w:szCs w:val="22"/>
        <w:lang w:val="en-US" w:eastAsia="en-US" w:bidi="ar-SA"/>
      </w:rPr>
    </w:lvl>
    <w:lvl w:ilvl="1">
      <w:start w:val="1"/>
      <w:numFmt w:val="decimal"/>
      <w:lvlText w:val="%1.%2"/>
      <w:lvlJc w:val="left"/>
      <w:pPr>
        <w:ind w:left="1442" w:hanging="570"/>
      </w:pPr>
      <w:rPr>
        <w:rFonts w:hint="default"/>
        <w:spacing w:val="-32"/>
        <w:w w:val="97"/>
        <w:lang w:val="en-US" w:eastAsia="en-US" w:bidi="ar-SA"/>
      </w:rPr>
    </w:lvl>
    <w:lvl w:ilvl="2">
      <w:start w:val="1"/>
      <w:numFmt w:val="lowerLetter"/>
      <w:lvlText w:val="%3)"/>
      <w:lvlJc w:val="left"/>
      <w:pPr>
        <w:ind w:left="1841" w:hanging="570"/>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098" w:hanging="570"/>
      </w:pPr>
      <w:rPr>
        <w:rFonts w:hint="default"/>
        <w:lang w:val="en-US" w:eastAsia="en-US" w:bidi="ar-SA"/>
      </w:rPr>
    </w:lvl>
    <w:lvl w:ilvl="4">
      <w:numFmt w:val="bullet"/>
      <w:lvlText w:val="•"/>
      <w:lvlJc w:val="left"/>
      <w:pPr>
        <w:ind w:left="4357" w:hanging="570"/>
      </w:pPr>
      <w:rPr>
        <w:rFonts w:hint="default"/>
        <w:lang w:val="en-US" w:eastAsia="en-US" w:bidi="ar-SA"/>
      </w:rPr>
    </w:lvl>
    <w:lvl w:ilvl="5">
      <w:numFmt w:val="bullet"/>
      <w:lvlText w:val="•"/>
      <w:lvlJc w:val="left"/>
      <w:pPr>
        <w:ind w:left="5616" w:hanging="570"/>
      </w:pPr>
      <w:rPr>
        <w:rFonts w:hint="default"/>
        <w:lang w:val="en-US" w:eastAsia="en-US" w:bidi="ar-SA"/>
      </w:rPr>
    </w:lvl>
    <w:lvl w:ilvl="6">
      <w:numFmt w:val="bullet"/>
      <w:lvlText w:val="•"/>
      <w:lvlJc w:val="left"/>
      <w:pPr>
        <w:ind w:left="6875" w:hanging="570"/>
      </w:pPr>
      <w:rPr>
        <w:rFonts w:hint="default"/>
        <w:lang w:val="en-US" w:eastAsia="en-US" w:bidi="ar-SA"/>
      </w:rPr>
    </w:lvl>
    <w:lvl w:ilvl="7">
      <w:numFmt w:val="bullet"/>
      <w:lvlText w:val="•"/>
      <w:lvlJc w:val="left"/>
      <w:pPr>
        <w:ind w:left="8134" w:hanging="570"/>
      </w:pPr>
      <w:rPr>
        <w:rFonts w:hint="default"/>
        <w:lang w:val="en-US" w:eastAsia="en-US" w:bidi="ar-SA"/>
      </w:rPr>
    </w:lvl>
    <w:lvl w:ilvl="8">
      <w:numFmt w:val="bullet"/>
      <w:lvlText w:val="•"/>
      <w:lvlJc w:val="left"/>
      <w:pPr>
        <w:ind w:left="9393" w:hanging="570"/>
      </w:pPr>
      <w:rPr>
        <w:rFonts w:hint="default"/>
        <w:lang w:val="en-US" w:eastAsia="en-US" w:bidi="ar-SA"/>
      </w:rPr>
    </w:lvl>
  </w:abstractNum>
  <w:abstractNum w:abstractNumId="114" w15:restartNumberingAfterBreak="0">
    <w:nsid w:val="53647C63"/>
    <w:multiLevelType w:val="hybridMultilevel"/>
    <w:tmpl w:val="4C92FA96"/>
    <w:lvl w:ilvl="0" w:tplc="FE82851A">
      <w:start w:val="1"/>
      <w:numFmt w:val="lowerLetter"/>
      <w:lvlText w:val="(%1)"/>
      <w:lvlJc w:val="left"/>
      <w:pPr>
        <w:ind w:left="1584" w:hanging="721"/>
      </w:pPr>
      <w:rPr>
        <w:rFonts w:ascii="Times New Roman" w:eastAsia="Times New Roman" w:hAnsi="Times New Roman" w:cs="Times New Roman" w:hint="default"/>
        <w:color w:val="221F1F"/>
        <w:w w:val="100"/>
        <w:sz w:val="22"/>
        <w:szCs w:val="22"/>
        <w:lang w:val="en-US" w:eastAsia="en-US" w:bidi="ar-SA"/>
      </w:rPr>
    </w:lvl>
    <w:lvl w:ilvl="1" w:tplc="CF42D3C0">
      <w:numFmt w:val="bullet"/>
      <w:lvlText w:val="•"/>
      <w:lvlJc w:val="left"/>
      <w:pPr>
        <w:ind w:left="1900" w:hanging="721"/>
      </w:pPr>
      <w:rPr>
        <w:rFonts w:hint="default"/>
        <w:lang w:val="en-US" w:eastAsia="en-US" w:bidi="ar-SA"/>
      </w:rPr>
    </w:lvl>
    <w:lvl w:ilvl="2" w:tplc="F9BADD3C">
      <w:numFmt w:val="bullet"/>
      <w:lvlText w:val="•"/>
      <w:lvlJc w:val="left"/>
      <w:pPr>
        <w:ind w:left="3012" w:hanging="721"/>
      </w:pPr>
      <w:rPr>
        <w:rFonts w:hint="default"/>
        <w:lang w:val="en-US" w:eastAsia="en-US" w:bidi="ar-SA"/>
      </w:rPr>
    </w:lvl>
    <w:lvl w:ilvl="3" w:tplc="C4D25968">
      <w:numFmt w:val="bullet"/>
      <w:lvlText w:val="•"/>
      <w:lvlJc w:val="left"/>
      <w:pPr>
        <w:ind w:left="4124" w:hanging="721"/>
      </w:pPr>
      <w:rPr>
        <w:rFonts w:hint="default"/>
        <w:lang w:val="en-US" w:eastAsia="en-US" w:bidi="ar-SA"/>
      </w:rPr>
    </w:lvl>
    <w:lvl w:ilvl="4" w:tplc="4154955E">
      <w:numFmt w:val="bullet"/>
      <w:lvlText w:val="•"/>
      <w:lvlJc w:val="left"/>
      <w:pPr>
        <w:ind w:left="5237" w:hanging="721"/>
      </w:pPr>
      <w:rPr>
        <w:rFonts w:hint="default"/>
        <w:lang w:val="en-US" w:eastAsia="en-US" w:bidi="ar-SA"/>
      </w:rPr>
    </w:lvl>
    <w:lvl w:ilvl="5" w:tplc="A29244BA">
      <w:numFmt w:val="bullet"/>
      <w:lvlText w:val="•"/>
      <w:lvlJc w:val="left"/>
      <w:pPr>
        <w:ind w:left="6349" w:hanging="721"/>
      </w:pPr>
      <w:rPr>
        <w:rFonts w:hint="default"/>
        <w:lang w:val="en-US" w:eastAsia="en-US" w:bidi="ar-SA"/>
      </w:rPr>
    </w:lvl>
    <w:lvl w:ilvl="6" w:tplc="FE905D10">
      <w:numFmt w:val="bullet"/>
      <w:lvlText w:val="•"/>
      <w:lvlJc w:val="left"/>
      <w:pPr>
        <w:ind w:left="7461" w:hanging="721"/>
      </w:pPr>
      <w:rPr>
        <w:rFonts w:hint="default"/>
        <w:lang w:val="en-US" w:eastAsia="en-US" w:bidi="ar-SA"/>
      </w:rPr>
    </w:lvl>
    <w:lvl w:ilvl="7" w:tplc="8D36BDB0">
      <w:numFmt w:val="bullet"/>
      <w:lvlText w:val="•"/>
      <w:lvlJc w:val="left"/>
      <w:pPr>
        <w:ind w:left="8574" w:hanging="721"/>
      </w:pPr>
      <w:rPr>
        <w:rFonts w:hint="default"/>
        <w:lang w:val="en-US" w:eastAsia="en-US" w:bidi="ar-SA"/>
      </w:rPr>
    </w:lvl>
    <w:lvl w:ilvl="8" w:tplc="87565E86">
      <w:numFmt w:val="bullet"/>
      <w:lvlText w:val="•"/>
      <w:lvlJc w:val="left"/>
      <w:pPr>
        <w:ind w:left="9686" w:hanging="721"/>
      </w:pPr>
      <w:rPr>
        <w:rFonts w:hint="default"/>
        <w:lang w:val="en-US" w:eastAsia="en-US" w:bidi="ar-SA"/>
      </w:rPr>
    </w:lvl>
  </w:abstractNum>
  <w:abstractNum w:abstractNumId="115" w15:restartNumberingAfterBreak="0">
    <w:nsid w:val="53B45BB0"/>
    <w:multiLevelType w:val="hybridMultilevel"/>
    <w:tmpl w:val="5620723C"/>
    <w:lvl w:ilvl="0" w:tplc="FBD0F592">
      <w:start w:val="1"/>
      <w:numFmt w:val="lowerLetter"/>
      <w:lvlText w:val="%1)"/>
      <w:lvlJc w:val="left"/>
      <w:pPr>
        <w:ind w:left="1692" w:hanging="452"/>
      </w:pPr>
      <w:rPr>
        <w:rFonts w:ascii="Times New Roman" w:eastAsia="Times New Roman" w:hAnsi="Times New Roman" w:cs="Times New Roman" w:hint="default"/>
        <w:color w:val="221F1F"/>
        <w:w w:val="100"/>
        <w:sz w:val="22"/>
        <w:szCs w:val="22"/>
        <w:lang w:val="en-US" w:eastAsia="en-US" w:bidi="ar-SA"/>
      </w:rPr>
    </w:lvl>
    <w:lvl w:ilvl="1" w:tplc="96F6D8D0">
      <w:start w:val="1"/>
      <w:numFmt w:val="lowerRoman"/>
      <w:lvlText w:val="%2)"/>
      <w:lvlJc w:val="left"/>
      <w:pPr>
        <w:ind w:left="2292" w:hanging="600"/>
      </w:pPr>
      <w:rPr>
        <w:rFonts w:ascii="Times New Roman" w:eastAsia="Times New Roman" w:hAnsi="Times New Roman" w:cs="Times New Roman" w:hint="default"/>
        <w:color w:val="221F1F"/>
        <w:spacing w:val="0"/>
        <w:w w:val="100"/>
        <w:sz w:val="22"/>
        <w:szCs w:val="22"/>
        <w:lang w:val="en-US" w:eastAsia="en-US" w:bidi="ar-SA"/>
      </w:rPr>
    </w:lvl>
    <w:lvl w:ilvl="2" w:tplc="20B8A092">
      <w:numFmt w:val="bullet"/>
      <w:lvlText w:val="•"/>
      <w:lvlJc w:val="left"/>
      <w:pPr>
        <w:ind w:left="3367" w:hanging="600"/>
      </w:pPr>
      <w:rPr>
        <w:rFonts w:hint="default"/>
        <w:lang w:val="en-US" w:eastAsia="en-US" w:bidi="ar-SA"/>
      </w:rPr>
    </w:lvl>
    <w:lvl w:ilvl="3" w:tplc="AECAF182">
      <w:numFmt w:val="bullet"/>
      <w:lvlText w:val="•"/>
      <w:lvlJc w:val="left"/>
      <w:pPr>
        <w:ind w:left="4435" w:hanging="600"/>
      </w:pPr>
      <w:rPr>
        <w:rFonts w:hint="default"/>
        <w:lang w:val="en-US" w:eastAsia="en-US" w:bidi="ar-SA"/>
      </w:rPr>
    </w:lvl>
    <w:lvl w:ilvl="4" w:tplc="98CC3D48">
      <w:numFmt w:val="bullet"/>
      <w:lvlText w:val="•"/>
      <w:lvlJc w:val="left"/>
      <w:pPr>
        <w:ind w:left="5503" w:hanging="600"/>
      </w:pPr>
      <w:rPr>
        <w:rFonts w:hint="default"/>
        <w:lang w:val="en-US" w:eastAsia="en-US" w:bidi="ar-SA"/>
      </w:rPr>
    </w:lvl>
    <w:lvl w:ilvl="5" w:tplc="56626FD4">
      <w:numFmt w:val="bullet"/>
      <w:lvlText w:val="•"/>
      <w:lvlJc w:val="left"/>
      <w:pPr>
        <w:ind w:left="6571" w:hanging="600"/>
      </w:pPr>
      <w:rPr>
        <w:rFonts w:hint="default"/>
        <w:lang w:val="en-US" w:eastAsia="en-US" w:bidi="ar-SA"/>
      </w:rPr>
    </w:lvl>
    <w:lvl w:ilvl="6" w:tplc="8202EAA2">
      <w:numFmt w:val="bullet"/>
      <w:lvlText w:val="•"/>
      <w:lvlJc w:val="left"/>
      <w:pPr>
        <w:ind w:left="7639" w:hanging="600"/>
      </w:pPr>
      <w:rPr>
        <w:rFonts w:hint="default"/>
        <w:lang w:val="en-US" w:eastAsia="en-US" w:bidi="ar-SA"/>
      </w:rPr>
    </w:lvl>
    <w:lvl w:ilvl="7" w:tplc="EA14B932">
      <w:numFmt w:val="bullet"/>
      <w:lvlText w:val="•"/>
      <w:lvlJc w:val="left"/>
      <w:pPr>
        <w:ind w:left="8707" w:hanging="600"/>
      </w:pPr>
      <w:rPr>
        <w:rFonts w:hint="default"/>
        <w:lang w:val="en-US" w:eastAsia="en-US" w:bidi="ar-SA"/>
      </w:rPr>
    </w:lvl>
    <w:lvl w:ilvl="8" w:tplc="5A0AB360">
      <w:numFmt w:val="bullet"/>
      <w:lvlText w:val="•"/>
      <w:lvlJc w:val="left"/>
      <w:pPr>
        <w:ind w:left="9775" w:hanging="600"/>
      </w:pPr>
      <w:rPr>
        <w:rFonts w:hint="default"/>
        <w:lang w:val="en-US" w:eastAsia="en-US" w:bidi="ar-SA"/>
      </w:rPr>
    </w:lvl>
  </w:abstractNum>
  <w:abstractNum w:abstractNumId="116" w15:restartNumberingAfterBreak="0">
    <w:nsid w:val="53D67483"/>
    <w:multiLevelType w:val="hybridMultilevel"/>
    <w:tmpl w:val="4B92817E"/>
    <w:lvl w:ilvl="0" w:tplc="61D0F422">
      <w:start w:val="1"/>
      <w:numFmt w:val="lowerLetter"/>
      <w:lvlText w:val="%1)"/>
      <w:lvlJc w:val="left"/>
      <w:pPr>
        <w:ind w:left="2009" w:hanging="444"/>
      </w:pPr>
      <w:rPr>
        <w:rFonts w:ascii="Times New Roman" w:eastAsia="Times New Roman" w:hAnsi="Times New Roman" w:cs="Times New Roman" w:hint="default"/>
        <w:color w:val="221F1F"/>
        <w:w w:val="100"/>
        <w:sz w:val="22"/>
        <w:szCs w:val="22"/>
        <w:lang w:val="en-US" w:eastAsia="en-US" w:bidi="ar-SA"/>
      </w:rPr>
    </w:lvl>
    <w:lvl w:ilvl="1" w:tplc="685286FE">
      <w:numFmt w:val="bullet"/>
      <w:lvlText w:val="•"/>
      <w:lvlJc w:val="left"/>
      <w:pPr>
        <w:ind w:left="2991" w:hanging="444"/>
      </w:pPr>
      <w:rPr>
        <w:rFonts w:hint="default"/>
        <w:lang w:val="en-US" w:eastAsia="en-US" w:bidi="ar-SA"/>
      </w:rPr>
    </w:lvl>
    <w:lvl w:ilvl="2" w:tplc="3F52B46A">
      <w:numFmt w:val="bullet"/>
      <w:lvlText w:val="•"/>
      <w:lvlJc w:val="left"/>
      <w:pPr>
        <w:ind w:left="3982" w:hanging="444"/>
      </w:pPr>
      <w:rPr>
        <w:rFonts w:hint="default"/>
        <w:lang w:val="en-US" w:eastAsia="en-US" w:bidi="ar-SA"/>
      </w:rPr>
    </w:lvl>
    <w:lvl w:ilvl="3" w:tplc="C4044FEA">
      <w:numFmt w:val="bullet"/>
      <w:lvlText w:val="•"/>
      <w:lvlJc w:val="left"/>
      <w:pPr>
        <w:ind w:left="4973" w:hanging="444"/>
      </w:pPr>
      <w:rPr>
        <w:rFonts w:hint="default"/>
        <w:lang w:val="en-US" w:eastAsia="en-US" w:bidi="ar-SA"/>
      </w:rPr>
    </w:lvl>
    <w:lvl w:ilvl="4" w:tplc="2DBAC104">
      <w:numFmt w:val="bullet"/>
      <w:lvlText w:val="•"/>
      <w:lvlJc w:val="left"/>
      <w:pPr>
        <w:ind w:left="5964" w:hanging="444"/>
      </w:pPr>
      <w:rPr>
        <w:rFonts w:hint="default"/>
        <w:lang w:val="en-US" w:eastAsia="en-US" w:bidi="ar-SA"/>
      </w:rPr>
    </w:lvl>
    <w:lvl w:ilvl="5" w:tplc="4B404546">
      <w:numFmt w:val="bullet"/>
      <w:lvlText w:val="•"/>
      <w:lvlJc w:val="left"/>
      <w:pPr>
        <w:ind w:left="6955" w:hanging="444"/>
      </w:pPr>
      <w:rPr>
        <w:rFonts w:hint="default"/>
        <w:lang w:val="en-US" w:eastAsia="en-US" w:bidi="ar-SA"/>
      </w:rPr>
    </w:lvl>
    <w:lvl w:ilvl="6" w:tplc="E49A80F8">
      <w:numFmt w:val="bullet"/>
      <w:lvlText w:val="•"/>
      <w:lvlJc w:val="left"/>
      <w:pPr>
        <w:ind w:left="7946" w:hanging="444"/>
      </w:pPr>
      <w:rPr>
        <w:rFonts w:hint="default"/>
        <w:lang w:val="en-US" w:eastAsia="en-US" w:bidi="ar-SA"/>
      </w:rPr>
    </w:lvl>
    <w:lvl w:ilvl="7" w:tplc="1DB4D93A">
      <w:numFmt w:val="bullet"/>
      <w:lvlText w:val="•"/>
      <w:lvlJc w:val="left"/>
      <w:pPr>
        <w:ind w:left="8937" w:hanging="444"/>
      </w:pPr>
      <w:rPr>
        <w:rFonts w:hint="default"/>
        <w:lang w:val="en-US" w:eastAsia="en-US" w:bidi="ar-SA"/>
      </w:rPr>
    </w:lvl>
    <w:lvl w:ilvl="8" w:tplc="24EA6B50">
      <w:numFmt w:val="bullet"/>
      <w:lvlText w:val="•"/>
      <w:lvlJc w:val="left"/>
      <w:pPr>
        <w:ind w:left="9928" w:hanging="444"/>
      </w:pPr>
      <w:rPr>
        <w:rFonts w:hint="default"/>
        <w:lang w:val="en-US" w:eastAsia="en-US" w:bidi="ar-SA"/>
      </w:rPr>
    </w:lvl>
  </w:abstractNum>
  <w:abstractNum w:abstractNumId="117" w15:restartNumberingAfterBreak="0">
    <w:nsid w:val="54160C34"/>
    <w:multiLevelType w:val="multilevel"/>
    <w:tmpl w:val="6ED42F96"/>
    <w:lvl w:ilvl="0">
      <w:start w:val="4"/>
      <w:numFmt w:val="decimal"/>
      <w:lvlText w:val="%1"/>
      <w:lvlJc w:val="left"/>
      <w:pPr>
        <w:ind w:left="1514" w:hanging="661"/>
      </w:pPr>
      <w:rPr>
        <w:rFonts w:hint="default"/>
        <w:lang w:val="en-US" w:eastAsia="en-US" w:bidi="ar-SA"/>
      </w:rPr>
    </w:lvl>
    <w:lvl w:ilvl="1">
      <w:start w:val="10"/>
      <w:numFmt w:val="decimal"/>
      <w:lvlText w:val="%1.%2"/>
      <w:lvlJc w:val="left"/>
      <w:pPr>
        <w:ind w:left="1514" w:hanging="661"/>
      </w:pPr>
      <w:rPr>
        <w:rFonts w:hint="default"/>
        <w:lang w:val="en-US" w:eastAsia="en-US" w:bidi="ar-SA"/>
      </w:rPr>
    </w:lvl>
    <w:lvl w:ilvl="2">
      <w:start w:val="1"/>
      <w:numFmt w:val="decimal"/>
      <w:lvlText w:val="%1.%2.%3"/>
      <w:lvlJc w:val="left"/>
      <w:pPr>
        <w:ind w:left="1514" w:hanging="661"/>
      </w:pPr>
      <w:rPr>
        <w:rFonts w:ascii="Times New Roman" w:eastAsia="Times New Roman" w:hAnsi="Times New Roman" w:cs="Times New Roman" w:hint="default"/>
        <w:color w:val="221F1F"/>
        <w:spacing w:val="-24"/>
        <w:w w:val="97"/>
        <w:sz w:val="22"/>
        <w:szCs w:val="22"/>
        <w:lang w:val="en-US" w:eastAsia="en-US" w:bidi="ar-SA"/>
      </w:rPr>
    </w:lvl>
    <w:lvl w:ilvl="3">
      <w:start w:val="1"/>
      <w:numFmt w:val="lowerLetter"/>
      <w:lvlText w:val="%4)"/>
      <w:lvlJc w:val="left"/>
      <w:pPr>
        <w:ind w:left="2014" w:hanging="500"/>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0"/>
      </w:pPr>
      <w:rPr>
        <w:rFonts w:hint="default"/>
        <w:lang w:val="en-US" w:eastAsia="en-US" w:bidi="ar-SA"/>
      </w:rPr>
    </w:lvl>
    <w:lvl w:ilvl="5">
      <w:numFmt w:val="bullet"/>
      <w:lvlText w:val="•"/>
      <w:lvlJc w:val="left"/>
      <w:pPr>
        <w:ind w:left="6416" w:hanging="500"/>
      </w:pPr>
      <w:rPr>
        <w:rFonts w:hint="default"/>
        <w:lang w:val="en-US" w:eastAsia="en-US" w:bidi="ar-SA"/>
      </w:rPr>
    </w:lvl>
    <w:lvl w:ilvl="6">
      <w:numFmt w:val="bullet"/>
      <w:lvlText w:val="•"/>
      <w:lvlJc w:val="left"/>
      <w:pPr>
        <w:ind w:left="7515" w:hanging="500"/>
      </w:pPr>
      <w:rPr>
        <w:rFonts w:hint="default"/>
        <w:lang w:val="en-US" w:eastAsia="en-US" w:bidi="ar-SA"/>
      </w:rPr>
    </w:lvl>
    <w:lvl w:ilvl="7">
      <w:numFmt w:val="bullet"/>
      <w:lvlText w:val="•"/>
      <w:lvlJc w:val="left"/>
      <w:pPr>
        <w:ind w:left="8614" w:hanging="500"/>
      </w:pPr>
      <w:rPr>
        <w:rFonts w:hint="default"/>
        <w:lang w:val="en-US" w:eastAsia="en-US" w:bidi="ar-SA"/>
      </w:rPr>
    </w:lvl>
    <w:lvl w:ilvl="8">
      <w:numFmt w:val="bullet"/>
      <w:lvlText w:val="•"/>
      <w:lvlJc w:val="left"/>
      <w:pPr>
        <w:ind w:left="9713" w:hanging="500"/>
      </w:pPr>
      <w:rPr>
        <w:rFonts w:hint="default"/>
        <w:lang w:val="en-US" w:eastAsia="en-US" w:bidi="ar-SA"/>
      </w:rPr>
    </w:lvl>
  </w:abstractNum>
  <w:abstractNum w:abstractNumId="118" w15:restartNumberingAfterBreak="0">
    <w:nsid w:val="54440063"/>
    <w:multiLevelType w:val="hybridMultilevel"/>
    <w:tmpl w:val="2A6A7E80"/>
    <w:lvl w:ilvl="0" w:tplc="60FAE12C">
      <w:start w:val="1"/>
      <w:numFmt w:val="decimal"/>
      <w:lvlText w:val="%1."/>
      <w:lvlJc w:val="left"/>
      <w:pPr>
        <w:ind w:left="195" w:hanging="183"/>
        <w:jc w:val="right"/>
      </w:pPr>
      <w:rPr>
        <w:rFonts w:ascii="Times New Roman" w:eastAsia="Times New Roman" w:hAnsi="Times New Roman" w:cs="Times New Roman" w:hint="default"/>
        <w:spacing w:val="0"/>
        <w:w w:val="99"/>
        <w:sz w:val="20"/>
        <w:szCs w:val="20"/>
        <w:lang w:val="en-US" w:eastAsia="en-US" w:bidi="ar-SA"/>
      </w:rPr>
    </w:lvl>
    <w:lvl w:ilvl="1" w:tplc="DD489FF6">
      <w:numFmt w:val="bullet"/>
      <w:lvlText w:val="•"/>
      <w:lvlJc w:val="left"/>
      <w:pPr>
        <w:ind w:left="377" w:hanging="183"/>
      </w:pPr>
      <w:rPr>
        <w:rFonts w:hint="default"/>
        <w:lang w:val="en-US" w:eastAsia="en-US" w:bidi="ar-SA"/>
      </w:rPr>
    </w:lvl>
    <w:lvl w:ilvl="2" w:tplc="508A2F62">
      <w:numFmt w:val="bullet"/>
      <w:lvlText w:val="•"/>
      <w:lvlJc w:val="left"/>
      <w:pPr>
        <w:ind w:left="555" w:hanging="183"/>
      </w:pPr>
      <w:rPr>
        <w:rFonts w:hint="default"/>
        <w:lang w:val="en-US" w:eastAsia="en-US" w:bidi="ar-SA"/>
      </w:rPr>
    </w:lvl>
    <w:lvl w:ilvl="3" w:tplc="4D82C2D6">
      <w:numFmt w:val="bullet"/>
      <w:lvlText w:val="•"/>
      <w:lvlJc w:val="left"/>
      <w:pPr>
        <w:ind w:left="733" w:hanging="183"/>
      </w:pPr>
      <w:rPr>
        <w:rFonts w:hint="default"/>
        <w:lang w:val="en-US" w:eastAsia="en-US" w:bidi="ar-SA"/>
      </w:rPr>
    </w:lvl>
    <w:lvl w:ilvl="4" w:tplc="3F10DCC8">
      <w:numFmt w:val="bullet"/>
      <w:lvlText w:val="•"/>
      <w:lvlJc w:val="left"/>
      <w:pPr>
        <w:ind w:left="910" w:hanging="183"/>
      </w:pPr>
      <w:rPr>
        <w:rFonts w:hint="default"/>
        <w:lang w:val="en-US" w:eastAsia="en-US" w:bidi="ar-SA"/>
      </w:rPr>
    </w:lvl>
    <w:lvl w:ilvl="5" w:tplc="7A84AFF0">
      <w:numFmt w:val="bullet"/>
      <w:lvlText w:val="•"/>
      <w:lvlJc w:val="left"/>
      <w:pPr>
        <w:ind w:left="1088" w:hanging="183"/>
      </w:pPr>
      <w:rPr>
        <w:rFonts w:hint="default"/>
        <w:lang w:val="en-US" w:eastAsia="en-US" w:bidi="ar-SA"/>
      </w:rPr>
    </w:lvl>
    <w:lvl w:ilvl="6" w:tplc="414A28EC">
      <w:numFmt w:val="bullet"/>
      <w:lvlText w:val="•"/>
      <w:lvlJc w:val="left"/>
      <w:pPr>
        <w:ind w:left="1266" w:hanging="183"/>
      </w:pPr>
      <w:rPr>
        <w:rFonts w:hint="default"/>
        <w:lang w:val="en-US" w:eastAsia="en-US" w:bidi="ar-SA"/>
      </w:rPr>
    </w:lvl>
    <w:lvl w:ilvl="7" w:tplc="3D626DD2">
      <w:numFmt w:val="bullet"/>
      <w:lvlText w:val="•"/>
      <w:lvlJc w:val="left"/>
      <w:pPr>
        <w:ind w:left="1443" w:hanging="183"/>
      </w:pPr>
      <w:rPr>
        <w:rFonts w:hint="default"/>
        <w:lang w:val="en-US" w:eastAsia="en-US" w:bidi="ar-SA"/>
      </w:rPr>
    </w:lvl>
    <w:lvl w:ilvl="8" w:tplc="7B1C73D2">
      <w:numFmt w:val="bullet"/>
      <w:lvlText w:val="•"/>
      <w:lvlJc w:val="left"/>
      <w:pPr>
        <w:ind w:left="1621" w:hanging="183"/>
      </w:pPr>
      <w:rPr>
        <w:rFonts w:hint="default"/>
        <w:lang w:val="en-US" w:eastAsia="en-US" w:bidi="ar-SA"/>
      </w:rPr>
    </w:lvl>
  </w:abstractNum>
  <w:abstractNum w:abstractNumId="119" w15:restartNumberingAfterBreak="0">
    <w:nsid w:val="54BF7400"/>
    <w:multiLevelType w:val="multilevel"/>
    <w:tmpl w:val="0FFEF97A"/>
    <w:lvl w:ilvl="0">
      <w:start w:val="45"/>
      <w:numFmt w:val="decimal"/>
      <w:lvlText w:val="%1"/>
      <w:lvlJc w:val="left"/>
      <w:pPr>
        <w:ind w:left="1414" w:hanging="565"/>
      </w:pPr>
      <w:rPr>
        <w:rFonts w:hint="default"/>
        <w:lang w:val="en-US" w:eastAsia="en-US" w:bidi="ar-SA"/>
      </w:rPr>
    </w:lvl>
    <w:lvl w:ilvl="1">
      <w:numFmt w:val="decimal"/>
      <w:lvlText w:val="%1.%2"/>
      <w:lvlJc w:val="left"/>
      <w:pPr>
        <w:ind w:left="1414" w:hanging="565"/>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18" w:hanging="565"/>
      </w:pPr>
      <w:rPr>
        <w:rFonts w:hint="default"/>
        <w:lang w:val="en-US" w:eastAsia="en-US" w:bidi="ar-SA"/>
      </w:rPr>
    </w:lvl>
    <w:lvl w:ilvl="3">
      <w:numFmt w:val="bullet"/>
      <w:lvlText w:val="•"/>
      <w:lvlJc w:val="left"/>
      <w:pPr>
        <w:ind w:left="4567" w:hanging="565"/>
      </w:pPr>
      <w:rPr>
        <w:rFonts w:hint="default"/>
        <w:lang w:val="en-US" w:eastAsia="en-US" w:bidi="ar-SA"/>
      </w:rPr>
    </w:lvl>
    <w:lvl w:ilvl="4">
      <w:numFmt w:val="bullet"/>
      <w:lvlText w:val="•"/>
      <w:lvlJc w:val="left"/>
      <w:pPr>
        <w:ind w:left="5616" w:hanging="565"/>
      </w:pPr>
      <w:rPr>
        <w:rFonts w:hint="default"/>
        <w:lang w:val="en-US" w:eastAsia="en-US" w:bidi="ar-SA"/>
      </w:rPr>
    </w:lvl>
    <w:lvl w:ilvl="5">
      <w:numFmt w:val="bullet"/>
      <w:lvlText w:val="•"/>
      <w:lvlJc w:val="left"/>
      <w:pPr>
        <w:ind w:left="6665" w:hanging="565"/>
      </w:pPr>
      <w:rPr>
        <w:rFonts w:hint="default"/>
        <w:lang w:val="en-US" w:eastAsia="en-US" w:bidi="ar-SA"/>
      </w:rPr>
    </w:lvl>
    <w:lvl w:ilvl="6">
      <w:numFmt w:val="bullet"/>
      <w:lvlText w:val="•"/>
      <w:lvlJc w:val="left"/>
      <w:pPr>
        <w:ind w:left="7714" w:hanging="565"/>
      </w:pPr>
      <w:rPr>
        <w:rFonts w:hint="default"/>
        <w:lang w:val="en-US" w:eastAsia="en-US" w:bidi="ar-SA"/>
      </w:rPr>
    </w:lvl>
    <w:lvl w:ilvl="7">
      <w:numFmt w:val="bullet"/>
      <w:lvlText w:val="•"/>
      <w:lvlJc w:val="left"/>
      <w:pPr>
        <w:ind w:left="8763" w:hanging="565"/>
      </w:pPr>
      <w:rPr>
        <w:rFonts w:hint="default"/>
        <w:lang w:val="en-US" w:eastAsia="en-US" w:bidi="ar-SA"/>
      </w:rPr>
    </w:lvl>
    <w:lvl w:ilvl="8">
      <w:numFmt w:val="bullet"/>
      <w:lvlText w:val="•"/>
      <w:lvlJc w:val="left"/>
      <w:pPr>
        <w:ind w:left="9812" w:hanging="565"/>
      </w:pPr>
      <w:rPr>
        <w:rFonts w:hint="default"/>
        <w:lang w:val="en-US" w:eastAsia="en-US" w:bidi="ar-SA"/>
      </w:rPr>
    </w:lvl>
  </w:abstractNum>
  <w:abstractNum w:abstractNumId="120" w15:restartNumberingAfterBreak="0">
    <w:nsid w:val="54D64F05"/>
    <w:multiLevelType w:val="hybridMultilevel"/>
    <w:tmpl w:val="4E60132E"/>
    <w:lvl w:ilvl="0" w:tplc="16AACB1E">
      <w:start w:val="1"/>
      <w:numFmt w:val="decimal"/>
      <w:lvlText w:val="%1."/>
      <w:lvlJc w:val="left"/>
      <w:pPr>
        <w:ind w:left="1270" w:hanging="421"/>
      </w:pPr>
      <w:rPr>
        <w:rFonts w:ascii="Times New Roman" w:eastAsia="Times New Roman" w:hAnsi="Times New Roman" w:cs="Times New Roman" w:hint="default"/>
        <w:color w:val="221F1F"/>
        <w:spacing w:val="-26"/>
        <w:w w:val="97"/>
        <w:sz w:val="22"/>
        <w:szCs w:val="22"/>
        <w:lang w:val="en-US" w:eastAsia="en-US" w:bidi="ar-SA"/>
      </w:rPr>
    </w:lvl>
    <w:lvl w:ilvl="1" w:tplc="DF404AEA">
      <w:start w:val="1"/>
      <w:numFmt w:val="lowerLetter"/>
      <w:lvlText w:val="%2)"/>
      <w:lvlJc w:val="left"/>
      <w:pPr>
        <w:ind w:left="1814" w:hanging="548"/>
      </w:pPr>
      <w:rPr>
        <w:rFonts w:ascii="Times New Roman" w:eastAsia="Times New Roman" w:hAnsi="Times New Roman" w:cs="Times New Roman" w:hint="default"/>
        <w:color w:val="221F1F"/>
        <w:w w:val="100"/>
        <w:sz w:val="22"/>
        <w:szCs w:val="22"/>
        <w:lang w:val="en-US" w:eastAsia="en-US" w:bidi="ar-SA"/>
      </w:rPr>
    </w:lvl>
    <w:lvl w:ilvl="2" w:tplc="8A4E5614">
      <w:numFmt w:val="bullet"/>
      <w:lvlText w:val="•"/>
      <w:lvlJc w:val="left"/>
      <w:pPr>
        <w:ind w:left="2941" w:hanging="548"/>
      </w:pPr>
      <w:rPr>
        <w:rFonts w:hint="default"/>
        <w:lang w:val="en-US" w:eastAsia="en-US" w:bidi="ar-SA"/>
      </w:rPr>
    </w:lvl>
    <w:lvl w:ilvl="3" w:tplc="D3E81E04">
      <w:numFmt w:val="bullet"/>
      <w:lvlText w:val="•"/>
      <w:lvlJc w:val="left"/>
      <w:pPr>
        <w:ind w:left="4062" w:hanging="548"/>
      </w:pPr>
      <w:rPr>
        <w:rFonts w:hint="default"/>
        <w:lang w:val="en-US" w:eastAsia="en-US" w:bidi="ar-SA"/>
      </w:rPr>
    </w:lvl>
    <w:lvl w:ilvl="4" w:tplc="FD483B6C">
      <w:numFmt w:val="bullet"/>
      <w:lvlText w:val="•"/>
      <w:lvlJc w:val="left"/>
      <w:pPr>
        <w:ind w:left="5183" w:hanging="548"/>
      </w:pPr>
      <w:rPr>
        <w:rFonts w:hint="default"/>
        <w:lang w:val="en-US" w:eastAsia="en-US" w:bidi="ar-SA"/>
      </w:rPr>
    </w:lvl>
    <w:lvl w:ilvl="5" w:tplc="F322F590">
      <w:numFmt w:val="bullet"/>
      <w:lvlText w:val="•"/>
      <w:lvlJc w:val="left"/>
      <w:pPr>
        <w:ind w:left="6304" w:hanging="548"/>
      </w:pPr>
      <w:rPr>
        <w:rFonts w:hint="default"/>
        <w:lang w:val="en-US" w:eastAsia="en-US" w:bidi="ar-SA"/>
      </w:rPr>
    </w:lvl>
    <w:lvl w:ilvl="6" w:tplc="1E0E69BC">
      <w:numFmt w:val="bullet"/>
      <w:lvlText w:val="•"/>
      <w:lvlJc w:val="left"/>
      <w:pPr>
        <w:ind w:left="7426" w:hanging="548"/>
      </w:pPr>
      <w:rPr>
        <w:rFonts w:hint="default"/>
        <w:lang w:val="en-US" w:eastAsia="en-US" w:bidi="ar-SA"/>
      </w:rPr>
    </w:lvl>
    <w:lvl w:ilvl="7" w:tplc="C8CCEABA">
      <w:numFmt w:val="bullet"/>
      <w:lvlText w:val="•"/>
      <w:lvlJc w:val="left"/>
      <w:pPr>
        <w:ind w:left="8547" w:hanging="548"/>
      </w:pPr>
      <w:rPr>
        <w:rFonts w:hint="default"/>
        <w:lang w:val="en-US" w:eastAsia="en-US" w:bidi="ar-SA"/>
      </w:rPr>
    </w:lvl>
    <w:lvl w:ilvl="8" w:tplc="982AFF74">
      <w:numFmt w:val="bullet"/>
      <w:lvlText w:val="•"/>
      <w:lvlJc w:val="left"/>
      <w:pPr>
        <w:ind w:left="9668" w:hanging="548"/>
      </w:pPr>
      <w:rPr>
        <w:rFonts w:hint="default"/>
        <w:lang w:val="en-US" w:eastAsia="en-US" w:bidi="ar-SA"/>
      </w:rPr>
    </w:lvl>
  </w:abstractNum>
  <w:abstractNum w:abstractNumId="121" w15:restartNumberingAfterBreak="0">
    <w:nsid w:val="55DA5EFA"/>
    <w:multiLevelType w:val="hybridMultilevel"/>
    <w:tmpl w:val="BEA2FAD8"/>
    <w:lvl w:ilvl="0" w:tplc="FB6618D8">
      <w:start w:val="1"/>
      <w:numFmt w:val="lowerLetter"/>
      <w:lvlText w:val="%1)"/>
      <w:lvlJc w:val="left"/>
      <w:pPr>
        <w:ind w:left="1699" w:hanging="452"/>
      </w:pPr>
      <w:rPr>
        <w:rFonts w:ascii="Times New Roman" w:eastAsia="Times New Roman" w:hAnsi="Times New Roman" w:cs="Times New Roman" w:hint="default"/>
        <w:color w:val="221F1F"/>
        <w:w w:val="100"/>
        <w:sz w:val="22"/>
        <w:szCs w:val="22"/>
        <w:lang w:val="en-US" w:eastAsia="en-US" w:bidi="ar-SA"/>
      </w:rPr>
    </w:lvl>
    <w:lvl w:ilvl="1" w:tplc="8FDA19EC">
      <w:start w:val="1"/>
      <w:numFmt w:val="lowerRoman"/>
      <w:lvlText w:val="%2)"/>
      <w:lvlJc w:val="left"/>
      <w:pPr>
        <w:ind w:left="2290" w:hanging="600"/>
      </w:pPr>
      <w:rPr>
        <w:rFonts w:ascii="Times New Roman" w:eastAsia="Times New Roman" w:hAnsi="Times New Roman" w:cs="Times New Roman" w:hint="default"/>
        <w:color w:val="221F1F"/>
        <w:spacing w:val="0"/>
        <w:w w:val="100"/>
        <w:sz w:val="22"/>
        <w:szCs w:val="22"/>
        <w:lang w:val="en-US" w:eastAsia="en-US" w:bidi="ar-SA"/>
      </w:rPr>
    </w:lvl>
    <w:lvl w:ilvl="2" w:tplc="BDEC985E">
      <w:numFmt w:val="bullet"/>
      <w:lvlText w:val="•"/>
      <w:lvlJc w:val="left"/>
      <w:pPr>
        <w:ind w:left="2300" w:hanging="600"/>
      </w:pPr>
      <w:rPr>
        <w:rFonts w:hint="default"/>
        <w:lang w:val="en-US" w:eastAsia="en-US" w:bidi="ar-SA"/>
      </w:rPr>
    </w:lvl>
    <w:lvl w:ilvl="3" w:tplc="EB3AB25A">
      <w:numFmt w:val="bullet"/>
      <w:lvlText w:val="•"/>
      <w:lvlJc w:val="left"/>
      <w:pPr>
        <w:ind w:left="3501" w:hanging="600"/>
      </w:pPr>
      <w:rPr>
        <w:rFonts w:hint="default"/>
        <w:lang w:val="en-US" w:eastAsia="en-US" w:bidi="ar-SA"/>
      </w:rPr>
    </w:lvl>
    <w:lvl w:ilvl="4" w:tplc="9CDAD56E">
      <w:numFmt w:val="bullet"/>
      <w:lvlText w:val="•"/>
      <w:lvlJc w:val="left"/>
      <w:pPr>
        <w:ind w:left="4702" w:hanging="600"/>
      </w:pPr>
      <w:rPr>
        <w:rFonts w:hint="default"/>
        <w:lang w:val="en-US" w:eastAsia="en-US" w:bidi="ar-SA"/>
      </w:rPr>
    </w:lvl>
    <w:lvl w:ilvl="5" w:tplc="63F64816">
      <w:numFmt w:val="bullet"/>
      <w:lvlText w:val="•"/>
      <w:lvlJc w:val="left"/>
      <w:pPr>
        <w:ind w:left="5904" w:hanging="600"/>
      </w:pPr>
      <w:rPr>
        <w:rFonts w:hint="default"/>
        <w:lang w:val="en-US" w:eastAsia="en-US" w:bidi="ar-SA"/>
      </w:rPr>
    </w:lvl>
    <w:lvl w:ilvl="6" w:tplc="E7181526">
      <w:numFmt w:val="bullet"/>
      <w:lvlText w:val="•"/>
      <w:lvlJc w:val="left"/>
      <w:pPr>
        <w:ind w:left="7105" w:hanging="600"/>
      </w:pPr>
      <w:rPr>
        <w:rFonts w:hint="default"/>
        <w:lang w:val="en-US" w:eastAsia="en-US" w:bidi="ar-SA"/>
      </w:rPr>
    </w:lvl>
    <w:lvl w:ilvl="7" w:tplc="D49C195E">
      <w:numFmt w:val="bullet"/>
      <w:lvlText w:val="•"/>
      <w:lvlJc w:val="left"/>
      <w:pPr>
        <w:ind w:left="8307" w:hanging="600"/>
      </w:pPr>
      <w:rPr>
        <w:rFonts w:hint="default"/>
        <w:lang w:val="en-US" w:eastAsia="en-US" w:bidi="ar-SA"/>
      </w:rPr>
    </w:lvl>
    <w:lvl w:ilvl="8" w:tplc="7DAA6AFC">
      <w:numFmt w:val="bullet"/>
      <w:lvlText w:val="•"/>
      <w:lvlJc w:val="left"/>
      <w:pPr>
        <w:ind w:left="9508" w:hanging="600"/>
      </w:pPr>
      <w:rPr>
        <w:rFonts w:hint="default"/>
        <w:lang w:val="en-US" w:eastAsia="en-US" w:bidi="ar-SA"/>
      </w:rPr>
    </w:lvl>
  </w:abstractNum>
  <w:abstractNum w:abstractNumId="122" w15:restartNumberingAfterBreak="0">
    <w:nsid w:val="55E32B75"/>
    <w:multiLevelType w:val="hybridMultilevel"/>
    <w:tmpl w:val="E280D678"/>
    <w:lvl w:ilvl="0" w:tplc="4CC457AC">
      <w:start w:val="1"/>
      <w:numFmt w:val="lowerRoman"/>
      <w:lvlText w:val="(%1)"/>
      <w:lvlJc w:val="left"/>
      <w:pPr>
        <w:ind w:left="357" w:hanging="264"/>
      </w:pPr>
      <w:rPr>
        <w:rFonts w:ascii="Times New Roman" w:eastAsia="Times New Roman" w:hAnsi="Times New Roman" w:cs="Times New Roman" w:hint="default"/>
        <w:w w:val="100"/>
        <w:sz w:val="22"/>
        <w:szCs w:val="22"/>
        <w:lang w:val="en-US" w:eastAsia="en-US" w:bidi="ar-SA"/>
      </w:rPr>
    </w:lvl>
    <w:lvl w:ilvl="1" w:tplc="CEA64D28">
      <w:numFmt w:val="bullet"/>
      <w:lvlText w:val="•"/>
      <w:lvlJc w:val="left"/>
      <w:pPr>
        <w:ind w:left="1210" w:hanging="264"/>
      </w:pPr>
      <w:rPr>
        <w:rFonts w:hint="default"/>
        <w:lang w:val="en-US" w:eastAsia="en-US" w:bidi="ar-SA"/>
      </w:rPr>
    </w:lvl>
    <w:lvl w:ilvl="2" w:tplc="53B6F240">
      <w:numFmt w:val="bullet"/>
      <w:lvlText w:val="•"/>
      <w:lvlJc w:val="left"/>
      <w:pPr>
        <w:ind w:left="2061" w:hanging="264"/>
      </w:pPr>
      <w:rPr>
        <w:rFonts w:hint="default"/>
        <w:lang w:val="en-US" w:eastAsia="en-US" w:bidi="ar-SA"/>
      </w:rPr>
    </w:lvl>
    <w:lvl w:ilvl="3" w:tplc="00E823C6">
      <w:numFmt w:val="bullet"/>
      <w:lvlText w:val="•"/>
      <w:lvlJc w:val="left"/>
      <w:pPr>
        <w:ind w:left="2912" w:hanging="264"/>
      </w:pPr>
      <w:rPr>
        <w:rFonts w:hint="default"/>
        <w:lang w:val="en-US" w:eastAsia="en-US" w:bidi="ar-SA"/>
      </w:rPr>
    </w:lvl>
    <w:lvl w:ilvl="4" w:tplc="D73A6CD8">
      <w:numFmt w:val="bullet"/>
      <w:lvlText w:val="•"/>
      <w:lvlJc w:val="left"/>
      <w:pPr>
        <w:ind w:left="3763" w:hanging="264"/>
      </w:pPr>
      <w:rPr>
        <w:rFonts w:hint="default"/>
        <w:lang w:val="en-US" w:eastAsia="en-US" w:bidi="ar-SA"/>
      </w:rPr>
    </w:lvl>
    <w:lvl w:ilvl="5" w:tplc="08EA3C04">
      <w:numFmt w:val="bullet"/>
      <w:lvlText w:val="•"/>
      <w:lvlJc w:val="left"/>
      <w:pPr>
        <w:ind w:left="4614" w:hanging="264"/>
      </w:pPr>
      <w:rPr>
        <w:rFonts w:hint="default"/>
        <w:lang w:val="en-US" w:eastAsia="en-US" w:bidi="ar-SA"/>
      </w:rPr>
    </w:lvl>
    <w:lvl w:ilvl="6" w:tplc="D0D03A32">
      <w:numFmt w:val="bullet"/>
      <w:lvlText w:val="•"/>
      <w:lvlJc w:val="left"/>
      <w:pPr>
        <w:ind w:left="5464" w:hanging="264"/>
      </w:pPr>
      <w:rPr>
        <w:rFonts w:hint="default"/>
        <w:lang w:val="en-US" w:eastAsia="en-US" w:bidi="ar-SA"/>
      </w:rPr>
    </w:lvl>
    <w:lvl w:ilvl="7" w:tplc="09184162">
      <w:numFmt w:val="bullet"/>
      <w:lvlText w:val="•"/>
      <w:lvlJc w:val="left"/>
      <w:pPr>
        <w:ind w:left="6315" w:hanging="264"/>
      </w:pPr>
      <w:rPr>
        <w:rFonts w:hint="default"/>
        <w:lang w:val="en-US" w:eastAsia="en-US" w:bidi="ar-SA"/>
      </w:rPr>
    </w:lvl>
    <w:lvl w:ilvl="8" w:tplc="DCC27E04">
      <w:numFmt w:val="bullet"/>
      <w:lvlText w:val="•"/>
      <w:lvlJc w:val="left"/>
      <w:pPr>
        <w:ind w:left="7166" w:hanging="264"/>
      </w:pPr>
      <w:rPr>
        <w:rFonts w:hint="default"/>
        <w:lang w:val="en-US" w:eastAsia="en-US" w:bidi="ar-SA"/>
      </w:rPr>
    </w:lvl>
  </w:abstractNum>
  <w:abstractNum w:abstractNumId="123" w15:restartNumberingAfterBreak="0">
    <w:nsid w:val="572729DE"/>
    <w:multiLevelType w:val="multilevel"/>
    <w:tmpl w:val="7C1E01F6"/>
    <w:lvl w:ilvl="0">
      <w:start w:val="50"/>
      <w:numFmt w:val="decimal"/>
      <w:lvlText w:val="%1"/>
      <w:lvlJc w:val="left"/>
      <w:pPr>
        <w:ind w:left="1620" w:hanging="769"/>
      </w:pPr>
      <w:rPr>
        <w:rFonts w:hint="default"/>
        <w:lang w:val="en-US" w:eastAsia="en-US" w:bidi="ar-SA"/>
      </w:rPr>
    </w:lvl>
    <w:lvl w:ilvl="1">
      <w:numFmt w:val="decimal"/>
      <w:lvlText w:val="%1.%2"/>
      <w:lvlJc w:val="left"/>
      <w:pPr>
        <w:ind w:left="1620" w:hanging="769"/>
      </w:pPr>
      <w:rPr>
        <w:rFonts w:ascii="Times New Roman" w:eastAsia="Times New Roman" w:hAnsi="Times New Roman" w:cs="Times New Roman" w:hint="default"/>
        <w:color w:val="221F1F"/>
        <w:w w:val="100"/>
        <w:sz w:val="22"/>
        <w:szCs w:val="22"/>
        <w:lang w:val="en-US" w:eastAsia="en-US" w:bidi="ar-SA"/>
      </w:rPr>
    </w:lvl>
    <w:lvl w:ilvl="2">
      <w:start w:val="1"/>
      <w:numFmt w:val="decimal"/>
      <w:lvlText w:val="%3."/>
      <w:lvlJc w:val="left"/>
      <w:pPr>
        <w:ind w:left="1663" w:hanging="471"/>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3938" w:hanging="471"/>
      </w:pPr>
      <w:rPr>
        <w:rFonts w:hint="default"/>
        <w:lang w:val="en-US" w:eastAsia="en-US" w:bidi="ar-SA"/>
      </w:rPr>
    </w:lvl>
    <w:lvl w:ilvl="4">
      <w:numFmt w:val="bullet"/>
      <w:lvlText w:val="•"/>
      <w:lvlJc w:val="left"/>
      <w:pPr>
        <w:ind w:left="5077" w:hanging="471"/>
      </w:pPr>
      <w:rPr>
        <w:rFonts w:hint="default"/>
        <w:lang w:val="en-US" w:eastAsia="en-US" w:bidi="ar-SA"/>
      </w:rPr>
    </w:lvl>
    <w:lvl w:ilvl="5">
      <w:numFmt w:val="bullet"/>
      <w:lvlText w:val="•"/>
      <w:lvlJc w:val="left"/>
      <w:pPr>
        <w:ind w:left="6216" w:hanging="471"/>
      </w:pPr>
      <w:rPr>
        <w:rFonts w:hint="default"/>
        <w:lang w:val="en-US" w:eastAsia="en-US" w:bidi="ar-SA"/>
      </w:rPr>
    </w:lvl>
    <w:lvl w:ilvl="6">
      <w:numFmt w:val="bullet"/>
      <w:lvlText w:val="•"/>
      <w:lvlJc w:val="left"/>
      <w:pPr>
        <w:ind w:left="7355" w:hanging="471"/>
      </w:pPr>
      <w:rPr>
        <w:rFonts w:hint="default"/>
        <w:lang w:val="en-US" w:eastAsia="en-US" w:bidi="ar-SA"/>
      </w:rPr>
    </w:lvl>
    <w:lvl w:ilvl="7">
      <w:numFmt w:val="bullet"/>
      <w:lvlText w:val="•"/>
      <w:lvlJc w:val="left"/>
      <w:pPr>
        <w:ind w:left="8494" w:hanging="471"/>
      </w:pPr>
      <w:rPr>
        <w:rFonts w:hint="default"/>
        <w:lang w:val="en-US" w:eastAsia="en-US" w:bidi="ar-SA"/>
      </w:rPr>
    </w:lvl>
    <w:lvl w:ilvl="8">
      <w:numFmt w:val="bullet"/>
      <w:lvlText w:val="•"/>
      <w:lvlJc w:val="left"/>
      <w:pPr>
        <w:ind w:left="9633" w:hanging="471"/>
      </w:pPr>
      <w:rPr>
        <w:rFonts w:hint="default"/>
        <w:lang w:val="en-US" w:eastAsia="en-US" w:bidi="ar-SA"/>
      </w:rPr>
    </w:lvl>
  </w:abstractNum>
  <w:abstractNum w:abstractNumId="124" w15:restartNumberingAfterBreak="0">
    <w:nsid w:val="58D772C0"/>
    <w:multiLevelType w:val="multilevel"/>
    <w:tmpl w:val="11D4763A"/>
    <w:lvl w:ilvl="0">
      <w:start w:val="48"/>
      <w:numFmt w:val="decimal"/>
      <w:lvlText w:val="%1"/>
      <w:lvlJc w:val="left"/>
      <w:pPr>
        <w:ind w:left="1411" w:hanging="563"/>
      </w:pPr>
      <w:rPr>
        <w:rFonts w:hint="default"/>
        <w:lang w:val="en-US" w:eastAsia="en-US" w:bidi="ar-SA"/>
      </w:rPr>
    </w:lvl>
    <w:lvl w:ilvl="1">
      <w:numFmt w:val="decimal"/>
      <w:lvlText w:val="%1.%2"/>
      <w:lvlJc w:val="left"/>
      <w:pPr>
        <w:ind w:left="1411" w:hanging="563"/>
      </w:pPr>
      <w:rPr>
        <w:rFonts w:hint="default"/>
        <w:b/>
        <w:bCs/>
        <w:spacing w:val="-24"/>
        <w:w w:val="100"/>
        <w:lang w:val="en-US" w:eastAsia="en-US" w:bidi="ar-SA"/>
      </w:rPr>
    </w:lvl>
    <w:lvl w:ilvl="2">
      <w:numFmt w:val="bullet"/>
      <w:lvlText w:val="•"/>
      <w:lvlJc w:val="left"/>
      <w:pPr>
        <w:ind w:left="3518" w:hanging="563"/>
      </w:pPr>
      <w:rPr>
        <w:rFonts w:hint="default"/>
        <w:lang w:val="en-US" w:eastAsia="en-US" w:bidi="ar-SA"/>
      </w:rPr>
    </w:lvl>
    <w:lvl w:ilvl="3">
      <w:numFmt w:val="bullet"/>
      <w:lvlText w:val="•"/>
      <w:lvlJc w:val="left"/>
      <w:pPr>
        <w:ind w:left="4567" w:hanging="563"/>
      </w:pPr>
      <w:rPr>
        <w:rFonts w:hint="default"/>
        <w:lang w:val="en-US" w:eastAsia="en-US" w:bidi="ar-SA"/>
      </w:rPr>
    </w:lvl>
    <w:lvl w:ilvl="4">
      <w:numFmt w:val="bullet"/>
      <w:lvlText w:val="•"/>
      <w:lvlJc w:val="left"/>
      <w:pPr>
        <w:ind w:left="5616" w:hanging="563"/>
      </w:pPr>
      <w:rPr>
        <w:rFonts w:hint="default"/>
        <w:lang w:val="en-US" w:eastAsia="en-US" w:bidi="ar-SA"/>
      </w:rPr>
    </w:lvl>
    <w:lvl w:ilvl="5">
      <w:numFmt w:val="bullet"/>
      <w:lvlText w:val="•"/>
      <w:lvlJc w:val="left"/>
      <w:pPr>
        <w:ind w:left="6665" w:hanging="563"/>
      </w:pPr>
      <w:rPr>
        <w:rFonts w:hint="default"/>
        <w:lang w:val="en-US" w:eastAsia="en-US" w:bidi="ar-SA"/>
      </w:rPr>
    </w:lvl>
    <w:lvl w:ilvl="6">
      <w:numFmt w:val="bullet"/>
      <w:lvlText w:val="•"/>
      <w:lvlJc w:val="left"/>
      <w:pPr>
        <w:ind w:left="7714" w:hanging="563"/>
      </w:pPr>
      <w:rPr>
        <w:rFonts w:hint="default"/>
        <w:lang w:val="en-US" w:eastAsia="en-US" w:bidi="ar-SA"/>
      </w:rPr>
    </w:lvl>
    <w:lvl w:ilvl="7">
      <w:numFmt w:val="bullet"/>
      <w:lvlText w:val="•"/>
      <w:lvlJc w:val="left"/>
      <w:pPr>
        <w:ind w:left="8763" w:hanging="563"/>
      </w:pPr>
      <w:rPr>
        <w:rFonts w:hint="default"/>
        <w:lang w:val="en-US" w:eastAsia="en-US" w:bidi="ar-SA"/>
      </w:rPr>
    </w:lvl>
    <w:lvl w:ilvl="8">
      <w:numFmt w:val="bullet"/>
      <w:lvlText w:val="•"/>
      <w:lvlJc w:val="left"/>
      <w:pPr>
        <w:ind w:left="9812" w:hanging="563"/>
      </w:pPr>
      <w:rPr>
        <w:rFonts w:hint="default"/>
        <w:lang w:val="en-US" w:eastAsia="en-US" w:bidi="ar-SA"/>
      </w:rPr>
    </w:lvl>
  </w:abstractNum>
  <w:abstractNum w:abstractNumId="125" w15:restartNumberingAfterBreak="0">
    <w:nsid w:val="59491589"/>
    <w:multiLevelType w:val="hybridMultilevel"/>
    <w:tmpl w:val="A23C5A28"/>
    <w:lvl w:ilvl="0" w:tplc="32240FE6">
      <w:start w:val="1"/>
      <w:numFmt w:val="decimal"/>
      <w:lvlText w:val="%1."/>
      <w:lvlJc w:val="left"/>
      <w:pPr>
        <w:ind w:left="1003" w:hanging="360"/>
      </w:pPr>
      <w:rPr>
        <w:rFonts w:ascii="Times New Roman" w:eastAsia="Times New Roman" w:hAnsi="Times New Roman" w:cs="Times New Roman" w:hint="default"/>
        <w:spacing w:val="0"/>
        <w:w w:val="99"/>
        <w:sz w:val="20"/>
        <w:szCs w:val="20"/>
        <w:lang w:val="en-US" w:eastAsia="en-US" w:bidi="ar-SA"/>
      </w:rPr>
    </w:lvl>
    <w:lvl w:ilvl="1" w:tplc="389C342E">
      <w:start w:val="1"/>
      <w:numFmt w:val="decimal"/>
      <w:lvlText w:val="%2."/>
      <w:lvlJc w:val="left"/>
      <w:pPr>
        <w:ind w:left="1901" w:hanging="360"/>
      </w:pPr>
      <w:rPr>
        <w:rFonts w:ascii="Times New Roman" w:eastAsia="Times New Roman" w:hAnsi="Times New Roman" w:cs="Times New Roman" w:hint="default"/>
        <w:b/>
        <w:bCs/>
        <w:i/>
        <w:iCs/>
        <w:spacing w:val="-2"/>
        <w:w w:val="104"/>
        <w:sz w:val="24"/>
        <w:szCs w:val="24"/>
        <w:lang w:val="en-US" w:eastAsia="en-US" w:bidi="ar-SA"/>
      </w:rPr>
    </w:lvl>
    <w:lvl w:ilvl="2" w:tplc="4D6EFF96">
      <w:start w:val="1"/>
      <w:numFmt w:val="lowerRoman"/>
      <w:lvlText w:val="(%3)"/>
      <w:lvlJc w:val="left"/>
      <w:pPr>
        <w:ind w:left="2842" w:hanging="360"/>
      </w:pPr>
      <w:rPr>
        <w:rFonts w:ascii="Times New Roman" w:eastAsia="Times New Roman" w:hAnsi="Times New Roman" w:cs="Times New Roman" w:hint="default"/>
        <w:i/>
        <w:iCs/>
        <w:w w:val="100"/>
        <w:sz w:val="22"/>
        <w:szCs w:val="22"/>
        <w:lang w:val="en-US" w:eastAsia="en-US" w:bidi="ar-SA"/>
      </w:rPr>
    </w:lvl>
    <w:lvl w:ilvl="3" w:tplc="D1D43348">
      <w:numFmt w:val="bullet"/>
      <w:lvlText w:val="•"/>
      <w:lvlJc w:val="left"/>
      <w:pPr>
        <w:ind w:left="3973" w:hanging="360"/>
      </w:pPr>
      <w:rPr>
        <w:rFonts w:hint="default"/>
        <w:lang w:val="en-US" w:eastAsia="en-US" w:bidi="ar-SA"/>
      </w:rPr>
    </w:lvl>
    <w:lvl w:ilvl="4" w:tplc="BA3E6BFE">
      <w:numFmt w:val="bullet"/>
      <w:lvlText w:val="•"/>
      <w:lvlJc w:val="left"/>
      <w:pPr>
        <w:ind w:left="5107" w:hanging="360"/>
      </w:pPr>
      <w:rPr>
        <w:rFonts w:hint="default"/>
        <w:lang w:val="en-US" w:eastAsia="en-US" w:bidi="ar-SA"/>
      </w:rPr>
    </w:lvl>
    <w:lvl w:ilvl="5" w:tplc="690A0EEC">
      <w:numFmt w:val="bullet"/>
      <w:lvlText w:val="•"/>
      <w:lvlJc w:val="left"/>
      <w:pPr>
        <w:ind w:left="6241" w:hanging="360"/>
      </w:pPr>
      <w:rPr>
        <w:rFonts w:hint="default"/>
        <w:lang w:val="en-US" w:eastAsia="en-US" w:bidi="ar-SA"/>
      </w:rPr>
    </w:lvl>
    <w:lvl w:ilvl="6" w:tplc="CDC466F8">
      <w:numFmt w:val="bullet"/>
      <w:lvlText w:val="•"/>
      <w:lvlJc w:val="left"/>
      <w:pPr>
        <w:ind w:left="7375" w:hanging="360"/>
      </w:pPr>
      <w:rPr>
        <w:rFonts w:hint="default"/>
        <w:lang w:val="en-US" w:eastAsia="en-US" w:bidi="ar-SA"/>
      </w:rPr>
    </w:lvl>
    <w:lvl w:ilvl="7" w:tplc="D8E20A2A">
      <w:numFmt w:val="bullet"/>
      <w:lvlText w:val="•"/>
      <w:lvlJc w:val="left"/>
      <w:pPr>
        <w:ind w:left="8509" w:hanging="360"/>
      </w:pPr>
      <w:rPr>
        <w:rFonts w:hint="default"/>
        <w:lang w:val="en-US" w:eastAsia="en-US" w:bidi="ar-SA"/>
      </w:rPr>
    </w:lvl>
    <w:lvl w:ilvl="8" w:tplc="6D2CC574">
      <w:numFmt w:val="bullet"/>
      <w:lvlText w:val="•"/>
      <w:lvlJc w:val="left"/>
      <w:pPr>
        <w:ind w:left="9643" w:hanging="360"/>
      </w:pPr>
      <w:rPr>
        <w:rFonts w:hint="default"/>
        <w:lang w:val="en-US" w:eastAsia="en-US" w:bidi="ar-SA"/>
      </w:rPr>
    </w:lvl>
  </w:abstractNum>
  <w:abstractNum w:abstractNumId="126" w15:restartNumberingAfterBreak="0">
    <w:nsid w:val="59EF7BDC"/>
    <w:multiLevelType w:val="hybridMultilevel"/>
    <w:tmpl w:val="F5208242"/>
    <w:lvl w:ilvl="0" w:tplc="C726AFB8">
      <w:numFmt w:val="bullet"/>
      <w:lvlText w:val=""/>
      <w:lvlJc w:val="left"/>
      <w:pPr>
        <w:ind w:left="-1" w:hanging="721"/>
      </w:pPr>
      <w:rPr>
        <w:rFonts w:ascii="Wingdings" w:eastAsia="Wingdings" w:hAnsi="Wingdings" w:cs="Wingdings" w:hint="default"/>
        <w:w w:val="100"/>
        <w:sz w:val="22"/>
        <w:szCs w:val="22"/>
        <w:lang w:val="en-US" w:eastAsia="en-US" w:bidi="ar-SA"/>
      </w:rPr>
    </w:lvl>
    <w:lvl w:ilvl="1" w:tplc="9EB06DFA">
      <w:numFmt w:val="bullet"/>
      <w:lvlText w:val="•"/>
      <w:lvlJc w:val="left"/>
      <w:pPr>
        <w:ind w:left="1007" w:hanging="721"/>
      </w:pPr>
      <w:rPr>
        <w:rFonts w:hint="default"/>
        <w:lang w:val="en-US" w:eastAsia="en-US" w:bidi="ar-SA"/>
      </w:rPr>
    </w:lvl>
    <w:lvl w:ilvl="2" w:tplc="88CC6EF0">
      <w:numFmt w:val="bullet"/>
      <w:lvlText w:val="•"/>
      <w:lvlJc w:val="left"/>
      <w:pPr>
        <w:ind w:left="2014" w:hanging="721"/>
      </w:pPr>
      <w:rPr>
        <w:rFonts w:hint="default"/>
        <w:lang w:val="en-US" w:eastAsia="en-US" w:bidi="ar-SA"/>
      </w:rPr>
    </w:lvl>
    <w:lvl w:ilvl="3" w:tplc="912021D8">
      <w:numFmt w:val="bullet"/>
      <w:lvlText w:val="•"/>
      <w:lvlJc w:val="left"/>
      <w:pPr>
        <w:ind w:left="3021" w:hanging="721"/>
      </w:pPr>
      <w:rPr>
        <w:rFonts w:hint="default"/>
        <w:lang w:val="en-US" w:eastAsia="en-US" w:bidi="ar-SA"/>
      </w:rPr>
    </w:lvl>
    <w:lvl w:ilvl="4" w:tplc="CB7E1B72">
      <w:numFmt w:val="bullet"/>
      <w:lvlText w:val="•"/>
      <w:lvlJc w:val="left"/>
      <w:pPr>
        <w:ind w:left="4028" w:hanging="721"/>
      </w:pPr>
      <w:rPr>
        <w:rFonts w:hint="default"/>
        <w:lang w:val="en-US" w:eastAsia="en-US" w:bidi="ar-SA"/>
      </w:rPr>
    </w:lvl>
    <w:lvl w:ilvl="5" w:tplc="5732A0BA">
      <w:numFmt w:val="bullet"/>
      <w:lvlText w:val="•"/>
      <w:lvlJc w:val="left"/>
      <w:pPr>
        <w:ind w:left="5036" w:hanging="721"/>
      </w:pPr>
      <w:rPr>
        <w:rFonts w:hint="default"/>
        <w:lang w:val="en-US" w:eastAsia="en-US" w:bidi="ar-SA"/>
      </w:rPr>
    </w:lvl>
    <w:lvl w:ilvl="6" w:tplc="8072F9BC">
      <w:numFmt w:val="bullet"/>
      <w:lvlText w:val="•"/>
      <w:lvlJc w:val="left"/>
      <w:pPr>
        <w:ind w:left="6043" w:hanging="721"/>
      </w:pPr>
      <w:rPr>
        <w:rFonts w:hint="default"/>
        <w:lang w:val="en-US" w:eastAsia="en-US" w:bidi="ar-SA"/>
      </w:rPr>
    </w:lvl>
    <w:lvl w:ilvl="7" w:tplc="632AB9FA">
      <w:numFmt w:val="bullet"/>
      <w:lvlText w:val="•"/>
      <w:lvlJc w:val="left"/>
      <w:pPr>
        <w:ind w:left="7050" w:hanging="721"/>
      </w:pPr>
      <w:rPr>
        <w:rFonts w:hint="default"/>
        <w:lang w:val="en-US" w:eastAsia="en-US" w:bidi="ar-SA"/>
      </w:rPr>
    </w:lvl>
    <w:lvl w:ilvl="8" w:tplc="5B30D672">
      <w:numFmt w:val="bullet"/>
      <w:lvlText w:val="•"/>
      <w:lvlJc w:val="left"/>
      <w:pPr>
        <w:ind w:left="8057" w:hanging="721"/>
      </w:pPr>
      <w:rPr>
        <w:rFonts w:hint="default"/>
        <w:lang w:val="en-US" w:eastAsia="en-US" w:bidi="ar-SA"/>
      </w:rPr>
    </w:lvl>
  </w:abstractNum>
  <w:abstractNum w:abstractNumId="127" w15:restartNumberingAfterBreak="0">
    <w:nsid w:val="5A071588"/>
    <w:multiLevelType w:val="hybridMultilevel"/>
    <w:tmpl w:val="7ACC5406"/>
    <w:lvl w:ilvl="0" w:tplc="D7CAE31A">
      <w:start w:val="1"/>
      <w:numFmt w:val="decimal"/>
      <w:lvlText w:val="%1."/>
      <w:lvlJc w:val="left"/>
      <w:pPr>
        <w:ind w:left="273" w:hanging="180"/>
      </w:pPr>
      <w:rPr>
        <w:rFonts w:ascii="Times New Roman" w:eastAsia="Times New Roman" w:hAnsi="Times New Roman" w:cs="Times New Roman" w:hint="default"/>
        <w:spacing w:val="0"/>
        <w:w w:val="99"/>
        <w:sz w:val="20"/>
        <w:szCs w:val="20"/>
        <w:lang w:val="en-US" w:eastAsia="en-US" w:bidi="ar-SA"/>
      </w:rPr>
    </w:lvl>
    <w:lvl w:ilvl="1" w:tplc="F79EFEA6">
      <w:numFmt w:val="bullet"/>
      <w:lvlText w:val="•"/>
      <w:lvlJc w:val="left"/>
      <w:pPr>
        <w:ind w:left="475" w:hanging="180"/>
      </w:pPr>
      <w:rPr>
        <w:rFonts w:hint="default"/>
        <w:lang w:val="en-US" w:eastAsia="en-US" w:bidi="ar-SA"/>
      </w:rPr>
    </w:lvl>
    <w:lvl w:ilvl="2" w:tplc="CF6261C2">
      <w:numFmt w:val="bullet"/>
      <w:lvlText w:val="•"/>
      <w:lvlJc w:val="left"/>
      <w:pPr>
        <w:ind w:left="671" w:hanging="180"/>
      </w:pPr>
      <w:rPr>
        <w:rFonts w:hint="default"/>
        <w:lang w:val="en-US" w:eastAsia="en-US" w:bidi="ar-SA"/>
      </w:rPr>
    </w:lvl>
    <w:lvl w:ilvl="3" w:tplc="BEDA4A6E">
      <w:numFmt w:val="bullet"/>
      <w:lvlText w:val="•"/>
      <w:lvlJc w:val="left"/>
      <w:pPr>
        <w:ind w:left="866" w:hanging="180"/>
      </w:pPr>
      <w:rPr>
        <w:rFonts w:hint="default"/>
        <w:lang w:val="en-US" w:eastAsia="en-US" w:bidi="ar-SA"/>
      </w:rPr>
    </w:lvl>
    <w:lvl w:ilvl="4" w:tplc="B95A3DAC">
      <w:numFmt w:val="bullet"/>
      <w:lvlText w:val="•"/>
      <w:lvlJc w:val="left"/>
      <w:pPr>
        <w:ind w:left="1062" w:hanging="180"/>
      </w:pPr>
      <w:rPr>
        <w:rFonts w:hint="default"/>
        <w:lang w:val="en-US" w:eastAsia="en-US" w:bidi="ar-SA"/>
      </w:rPr>
    </w:lvl>
    <w:lvl w:ilvl="5" w:tplc="55F28BAE">
      <w:numFmt w:val="bullet"/>
      <w:lvlText w:val="•"/>
      <w:lvlJc w:val="left"/>
      <w:pPr>
        <w:ind w:left="1258" w:hanging="180"/>
      </w:pPr>
      <w:rPr>
        <w:rFonts w:hint="default"/>
        <w:lang w:val="en-US" w:eastAsia="en-US" w:bidi="ar-SA"/>
      </w:rPr>
    </w:lvl>
    <w:lvl w:ilvl="6" w:tplc="3A02D486">
      <w:numFmt w:val="bullet"/>
      <w:lvlText w:val="•"/>
      <w:lvlJc w:val="left"/>
      <w:pPr>
        <w:ind w:left="1453" w:hanging="180"/>
      </w:pPr>
      <w:rPr>
        <w:rFonts w:hint="default"/>
        <w:lang w:val="en-US" w:eastAsia="en-US" w:bidi="ar-SA"/>
      </w:rPr>
    </w:lvl>
    <w:lvl w:ilvl="7" w:tplc="B9CE902A">
      <w:numFmt w:val="bullet"/>
      <w:lvlText w:val="•"/>
      <w:lvlJc w:val="left"/>
      <w:pPr>
        <w:ind w:left="1649" w:hanging="180"/>
      </w:pPr>
      <w:rPr>
        <w:rFonts w:hint="default"/>
        <w:lang w:val="en-US" w:eastAsia="en-US" w:bidi="ar-SA"/>
      </w:rPr>
    </w:lvl>
    <w:lvl w:ilvl="8" w:tplc="1DF0D65E">
      <w:numFmt w:val="bullet"/>
      <w:lvlText w:val="•"/>
      <w:lvlJc w:val="left"/>
      <w:pPr>
        <w:ind w:left="1844" w:hanging="180"/>
      </w:pPr>
      <w:rPr>
        <w:rFonts w:hint="default"/>
        <w:lang w:val="en-US" w:eastAsia="en-US" w:bidi="ar-SA"/>
      </w:rPr>
    </w:lvl>
  </w:abstractNum>
  <w:abstractNum w:abstractNumId="128" w15:restartNumberingAfterBreak="0">
    <w:nsid w:val="5A4F4AFE"/>
    <w:multiLevelType w:val="multilevel"/>
    <w:tmpl w:val="881E8658"/>
    <w:lvl w:ilvl="0">
      <w:start w:val="34"/>
      <w:numFmt w:val="decimal"/>
      <w:lvlText w:val="%1"/>
      <w:lvlJc w:val="left"/>
      <w:pPr>
        <w:ind w:left="1390" w:hanging="541"/>
      </w:pPr>
      <w:rPr>
        <w:rFonts w:hint="default"/>
        <w:lang w:val="en-US" w:eastAsia="en-US" w:bidi="ar-SA"/>
      </w:rPr>
    </w:lvl>
    <w:lvl w:ilvl="1">
      <w:numFmt w:val="decimal"/>
      <w:lvlText w:val="%1.%2"/>
      <w:lvlJc w:val="left"/>
      <w:pPr>
        <w:ind w:left="1390" w:hanging="541"/>
      </w:pPr>
      <w:rPr>
        <w:rFonts w:ascii="Times New Roman" w:eastAsia="Times New Roman" w:hAnsi="Times New Roman" w:cs="Times New Roman" w:hint="default"/>
        <w:b/>
        <w:bCs/>
        <w:color w:val="221F1F"/>
        <w:spacing w:val="-22"/>
        <w:w w:val="100"/>
        <w:sz w:val="22"/>
        <w:szCs w:val="22"/>
        <w:lang w:val="en-US" w:eastAsia="en-US" w:bidi="ar-SA"/>
      </w:rPr>
    </w:lvl>
    <w:lvl w:ilvl="2">
      <w:numFmt w:val="bullet"/>
      <w:lvlText w:val="•"/>
      <w:lvlJc w:val="left"/>
      <w:pPr>
        <w:ind w:left="3502" w:hanging="541"/>
      </w:pPr>
      <w:rPr>
        <w:rFonts w:hint="default"/>
        <w:lang w:val="en-US" w:eastAsia="en-US" w:bidi="ar-SA"/>
      </w:rPr>
    </w:lvl>
    <w:lvl w:ilvl="3">
      <w:numFmt w:val="bullet"/>
      <w:lvlText w:val="•"/>
      <w:lvlJc w:val="left"/>
      <w:pPr>
        <w:ind w:left="4553" w:hanging="541"/>
      </w:pPr>
      <w:rPr>
        <w:rFonts w:hint="default"/>
        <w:lang w:val="en-US" w:eastAsia="en-US" w:bidi="ar-SA"/>
      </w:rPr>
    </w:lvl>
    <w:lvl w:ilvl="4">
      <w:numFmt w:val="bullet"/>
      <w:lvlText w:val="•"/>
      <w:lvlJc w:val="left"/>
      <w:pPr>
        <w:ind w:left="5604" w:hanging="541"/>
      </w:pPr>
      <w:rPr>
        <w:rFonts w:hint="default"/>
        <w:lang w:val="en-US" w:eastAsia="en-US" w:bidi="ar-SA"/>
      </w:rPr>
    </w:lvl>
    <w:lvl w:ilvl="5">
      <w:numFmt w:val="bullet"/>
      <w:lvlText w:val="•"/>
      <w:lvlJc w:val="left"/>
      <w:pPr>
        <w:ind w:left="6655" w:hanging="541"/>
      </w:pPr>
      <w:rPr>
        <w:rFonts w:hint="default"/>
        <w:lang w:val="en-US" w:eastAsia="en-US" w:bidi="ar-SA"/>
      </w:rPr>
    </w:lvl>
    <w:lvl w:ilvl="6">
      <w:numFmt w:val="bullet"/>
      <w:lvlText w:val="•"/>
      <w:lvlJc w:val="left"/>
      <w:pPr>
        <w:ind w:left="7706" w:hanging="541"/>
      </w:pPr>
      <w:rPr>
        <w:rFonts w:hint="default"/>
        <w:lang w:val="en-US" w:eastAsia="en-US" w:bidi="ar-SA"/>
      </w:rPr>
    </w:lvl>
    <w:lvl w:ilvl="7">
      <w:numFmt w:val="bullet"/>
      <w:lvlText w:val="•"/>
      <w:lvlJc w:val="left"/>
      <w:pPr>
        <w:ind w:left="8757" w:hanging="541"/>
      </w:pPr>
      <w:rPr>
        <w:rFonts w:hint="default"/>
        <w:lang w:val="en-US" w:eastAsia="en-US" w:bidi="ar-SA"/>
      </w:rPr>
    </w:lvl>
    <w:lvl w:ilvl="8">
      <w:numFmt w:val="bullet"/>
      <w:lvlText w:val="•"/>
      <w:lvlJc w:val="left"/>
      <w:pPr>
        <w:ind w:left="9808" w:hanging="541"/>
      </w:pPr>
      <w:rPr>
        <w:rFonts w:hint="default"/>
        <w:lang w:val="en-US" w:eastAsia="en-US" w:bidi="ar-SA"/>
      </w:rPr>
    </w:lvl>
  </w:abstractNum>
  <w:abstractNum w:abstractNumId="129" w15:restartNumberingAfterBreak="0">
    <w:nsid w:val="5A7D48DB"/>
    <w:multiLevelType w:val="hybridMultilevel"/>
    <w:tmpl w:val="9E301FEA"/>
    <w:lvl w:ilvl="0" w:tplc="A9662862">
      <w:numFmt w:val="bullet"/>
      <w:lvlText w:val=""/>
      <w:lvlJc w:val="left"/>
      <w:pPr>
        <w:ind w:left="720" w:hanging="721"/>
      </w:pPr>
      <w:rPr>
        <w:rFonts w:ascii="Symbol" w:eastAsia="Symbol" w:hAnsi="Symbol" w:cs="Symbol" w:hint="default"/>
        <w:w w:val="100"/>
        <w:sz w:val="22"/>
        <w:szCs w:val="22"/>
        <w:lang w:val="en-US" w:eastAsia="en-US" w:bidi="ar-SA"/>
      </w:rPr>
    </w:lvl>
    <w:lvl w:ilvl="1" w:tplc="9182C33A">
      <w:start w:val="1"/>
      <w:numFmt w:val="decimal"/>
      <w:lvlText w:val="%2."/>
      <w:lvlJc w:val="left"/>
      <w:pPr>
        <w:ind w:left="720" w:hanging="360"/>
      </w:pPr>
      <w:rPr>
        <w:rFonts w:ascii="Times New Roman" w:eastAsia="Times New Roman" w:hAnsi="Times New Roman" w:cs="Times New Roman" w:hint="default"/>
        <w:spacing w:val="-8"/>
        <w:w w:val="100"/>
        <w:sz w:val="22"/>
        <w:szCs w:val="22"/>
        <w:lang w:val="en-US" w:eastAsia="en-US" w:bidi="ar-SA"/>
      </w:rPr>
    </w:lvl>
    <w:lvl w:ilvl="2" w:tplc="FFE0CCB0">
      <w:numFmt w:val="bullet"/>
      <w:lvlText w:val="•"/>
      <w:lvlJc w:val="left"/>
      <w:pPr>
        <w:ind w:left="2431" w:hanging="360"/>
      </w:pPr>
      <w:rPr>
        <w:rFonts w:hint="default"/>
        <w:lang w:val="en-US" w:eastAsia="en-US" w:bidi="ar-SA"/>
      </w:rPr>
    </w:lvl>
    <w:lvl w:ilvl="3" w:tplc="14742BD4">
      <w:numFmt w:val="bullet"/>
      <w:lvlText w:val="•"/>
      <w:lvlJc w:val="left"/>
      <w:pPr>
        <w:ind w:left="3286" w:hanging="360"/>
      </w:pPr>
      <w:rPr>
        <w:rFonts w:hint="default"/>
        <w:lang w:val="en-US" w:eastAsia="en-US" w:bidi="ar-SA"/>
      </w:rPr>
    </w:lvl>
    <w:lvl w:ilvl="4" w:tplc="BD5C2D4C">
      <w:numFmt w:val="bullet"/>
      <w:lvlText w:val="•"/>
      <w:lvlJc w:val="left"/>
      <w:pPr>
        <w:ind w:left="4142" w:hanging="360"/>
      </w:pPr>
      <w:rPr>
        <w:rFonts w:hint="default"/>
        <w:lang w:val="en-US" w:eastAsia="en-US" w:bidi="ar-SA"/>
      </w:rPr>
    </w:lvl>
    <w:lvl w:ilvl="5" w:tplc="1240A322">
      <w:numFmt w:val="bullet"/>
      <w:lvlText w:val="•"/>
      <w:lvlJc w:val="left"/>
      <w:pPr>
        <w:ind w:left="4997" w:hanging="360"/>
      </w:pPr>
      <w:rPr>
        <w:rFonts w:hint="default"/>
        <w:lang w:val="en-US" w:eastAsia="en-US" w:bidi="ar-SA"/>
      </w:rPr>
    </w:lvl>
    <w:lvl w:ilvl="6" w:tplc="FD80DE08">
      <w:numFmt w:val="bullet"/>
      <w:lvlText w:val="•"/>
      <w:lvlJc w:val="left"/>
      <w:pPr>
        <w:ind w:left="5853" w:hanging="360"/>
      </w:pPr>
      <w:rPr>
        <w:rFonts w:hint="default"/>
        <w:lang w:val="en-US" w:eastAsia="en-US" w:bidi="ar-SA"/>
      </w:rPr>
    </w:lvl>
    <w:lvl w:ilvl="7" w:tplc="59663AE0">
      <w:numFmt w:val="bullet"/>
      <w:lvlText w:val="•"/>
      <w:lvlJc w:val="left"/>
      <w:pPr>
        <w:ind w:left="6708" w:hanging="360"/>
      </w:pPr>
      <w:rPr>
        <w:rFonts w:hint="default"/>
        <w:lang w:val="en-US" w:eastAsia="en-US" w:bidi="ar-SA"/>
      </w:rPr>
    </w:lvl>
    <w:lvl w:ilvl="8" w:tplc="F63E316C">
      <w:numFmt w:val="bullet"/>
      <w:lvlText w:val="•"/>
      <w:lvlJc w:val="left"/>
      <w:pPr>
        <w:ind w:left="7564" w:hanging="360"/>
      </w:pPr>
      <w:rPr>
        <w:rFonts w:hint="default"/>
        <w:lang w:val="en-US" w:eastAsia="en-US" w:bidi="ar-SA"/>
      </w:rPr>
    </w:lvl>
  </w:abstractNum>
  <w:abstractNum w:abstractNumId="130" w15:restartNumberingAfterBreak="0">
    <w:nsid w:val="5C933985"/>
    <w:multiLevelType w:val="hybridMultilevel"/>
    <w:tmpl w:val="A5703A7E"/>
    <w:lvl w:ilvl="0" w:tplc="765647F0">
      <w:start w:val="1"/>
      <w:numFmt w:val="lowerLetter"/>
      <w:lvlText w:val="%1)"/>
      <w:lvlJc w:val="left"/>
      <w:pPr>
        <w:ind w:left="2016" w:hanging="444"/>
      </w:pPr>
      <w:rPr>
        <w:rFonts w:ascii="Times New Roman" w:eastAsia="Times New Roman" w:hAnsi="Times New Roman" w:cs="Times New Roman" w:hint="default"/>
        <w:color w:val="221F1F"/>
        <w:w w:val="100"/>
        <w:sz w:val="22"/>
        <w:szCs w:val="22"/>
        <w:lang w:val="en-US" w:eastAsia="en-US" w:bidi="ar-SA"/>
      </w:rPr>
    </w:lvl>
    <w:lvl w:ilvl="1" w:tplc="3092C8A8">
      <w:numFmt w:val="bullet"/>
      <w:lvlText w:val="•"/>
      <w:lvlJc w:val="left"/>
      <w:pPr>
        <w:ind w:left="3009" w:hanging="444"/>
      </w:pPr>
      <w:rPr>
        <w:rFonts w:hint="default"/>
        <w:lang w:val="en-US" w:eastAsia="en-US" w:bidi="ar-SA"/>
      </w:rPr>
    </w:lvl>
    <w:lvl w:ilvl="2" w:tplc="5D1ED9CE">
      <w:numFmt w:val="bullet"/>
      <w:lvlText w:val="•"/>
      <w:lvlJc w:val="left"/>
      <w:pPr>
        <w:ind w:left="3998" w:hanging="444"/>
      </w:pPr>
      <w:rPr>
        <w:rFonts w:hint="default"/>
        <w:lang w:val="en-US" w:eastAsia="en-US" w:bidi="ar-SA"/>
      </w:rPr>
    </w:lvl>
    <w:lvl w:ilvl="3" w:tplc="6C9049CC">
      <w:numFmt w:val="bullet"/>
      <w:lvlText w:val="•"/>
      <w:lvlJc w:val="left"/>
      <w:pPr>
        <w:ind w:left="4987" w:hanging="444"/>
      </w:pPr>
      <w:rPr>
        <w:rFonts w:hint="default"/>
        <w:lang w:val="en-US" w:eastAsia="en-US" w:bidi="ar-SA"/>
      </w:rPr>
    </w:lvl>
    <w:lvl w:ilvl="4" w:tplc="9684DC44">
      <w:numFmt w:val="bullet"/>
      <w:lvlText w:val="•"/>
      <w:lvlJc w:val="left"/>
      <w:pPr>
        <w:ind w:left="5976" w:hanging="444"/>
      </w:pPr>
      <w:rPr>
        <w:rFonts w:hint="default"/>
        <w:lang w:val="en-US" w:eastAsia="en-US" w:bidi="ar-SA"/>
      </w:rPr>
    </w:lvl>
    <w:lvl w:ilvl="5" w:tplc="A4140E94">
      <w:numFmt w:val="bullet"/>
      <w:lvlText w:val="•"/>
      <w:lvlJc w:val="left"/>
      <w:pPr>
        <w:ind w:left="6965" w:hanging="444"/>
      </w:pPr>
      <w:rPr>
        <w:rFonts w:hint="default"/>
        <w:lang w:val="en-US" w:eastAsia="en-US" w:bidi="ar-SA"/>
      </w:rPr>
    </w:lvl>
    <w:lvl w:ilvl="6" w:tplc="BF0815FE">
      <w:numFmt w:val="bullet"/>
      <w:lvlText w:val="•"/>
      <w:lvlJc w:val="left"/>
      <w:pPr>
        <w:ind w:left="7954" w:hanging="444"/>
      </w:pPr>
      <w:rPr>
        <w:rFonts w:hint="default"/>
        <w:lang w:val="en-US" w:eastAsia="en-US" w:bidi="ar-SA"/>
      </w:rPr>
    </w:lvl>
    <w:lvl w:ilvl="7" w:tplc="2796EE36">
      <w:numFmt w:val="bullet"/>
      <w:lvlText w:val="•"/>
      <w:lvlJc w:val="left"/>
      <w:pPr>
        <w:ind w:left="8943" w:hanging="444"/>
      </w:pPr>
      <w:rPr>
        <w:rFonts w:hint="default"/>
        <w:lang w:val="en-US" w:eastAsia="en-US" w:bidi="ar-SA"/>
      </w:rPr>
    </w:lvl>
    <w:lvl w:ilvl="8" w:tplc="1924E19C">
      <w:numFmt w:val="bullet"/>
      <w:lvlText w:val="•"/>
      <w:lvlJc w:val="left"/>
      <w:pPr>
        <w:ind w:left="9932" w:hanging="444"/>
      </w:pPr>
      <w:rPr>
        <w:rFonts w:hint="default"/>
        <w:lang w:val="en-US" w:eastAsia="en-US" w:bidi="ar-SA"/>
      </w:rPr>
    </w:lvl>
  </w:abstractNum>
  <w:abstractNum w:abstractNumId="131" w15:restartNumberingAfterBreak="0">
    <w:nsid w:val="5E4C42A3"/>
    <w:multiLevelType w:val="multilevel"/>
    <w:tmpl w:val="7E60A192"/>
    <w:lvl w:ilvl="0">
      <w:start w:val="13"/>
      <w:numFmt w:val="decimal"/>
      <w:lvlText w:val="%1"/>
      <w:lvlJc w:val="left"/>
      <w:pPr>
        <w:ind w:left="1954" w:hanging="442"/>
      </w:pPr>
      <w:rPr>
        <w:rFonts w:hint="default"/>
        <w:lang w:val="en-US" w:eastAsia="en-US" w:bidi="ar-SA"/>
      </w:rPr>
    </w:lvl>
    <w:lvl w:ilvl="1">
      <w:start w:val="3"/>
      <w:numFmt w:val="decimal"/>
      <w:lvlText w:val="%1.%2"/>
      <w:lvlJc w:val="left"/>
      <w:pPr>
        <w:ind w:left="1954" w:hanging="442"/>
        <w:jc w:val="right"/>
      </w:pPr>
      <w:rPr>
        <w:rFonts w:hint="default"/>
        <w:w w:val="100"/>
        <w:lang w:val="en-US" w:eastAsia="en-US" w:bidi="ar-SA"/>
      </w:rPr>
    </w:lvl>
    <w:lvl w:ilvl="2">
      <w:start w:val="1"/>
      <w:numFmt w:val="decimal"/>
      <w:lvlText w:val="%1.%2.%3"/>
      <w:lvlJc w:val="left"/>
      <w:pPr>
        <w:ind w:left="1498" w:hanging="661"/>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999" w:hanging="495"/>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374" w:hanging="375"/>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3968" w:hanging="375"/>
      </w:pPr>
      <w:rPr>
        <w:rFonts w:hint="default"/>
        <w:lang w:val="en-US" w:eastAsia="en-US" w:bidi="ar-SA"/>
      </w:rPr>
    </w:lvl>
    <w:lvl w:ilvl="6">
      <w:numFmt w:val="bullet"/>
      <w:lvlText w:val="•"/>
      <w:lvlJc w:val="left"/>
      <w:pPr>
        <w:ind w:left="5557" w:hanging="375"/>
      </w:pPr>
      <w:rPr>
        <w:rFonts w:hint="default"/>
        <w:lang w:val="en-US" w:eastAsia="en-US" w:bidi="ar-SA"/>
      </w:rPr>
    </w:lvl>
    <w:lvl w:ilvl="7">
      <w:numFmt w:val="bullet"/>
      <w:lvlText w:val="•"/>
      <w:lvlJc w:val="left"/>
      <w:pPr>
        <w:ind w:left="7145" w:hanging="375"/>
      </w:pPr>
      <w:rPr>
        <w:rFonts w:hint="default"/>
        <w:lang w:val="en-US" w:eastAsia="en-US" w:bidi="ar-SA"/>
      </w:rPr>
    </w:lvl>
    <w:lvl w:ilvl="8">
      <w:numFmt w:val="bullet"/>
      <w:lvlText w:val="•"/>
      <w:lvlJc w:val="left"/>
      <w:pPr>
        <w:ind w:left="8734" w:hanging="375"/>
      </w:pPr>
      <w:rPr>
        <w:rFonts w:hint="default"/>
        <w:lang w:val="en-US" w:eastAsia="en-US" w:bidi="ar-SA"/>
      </w:rPr>
    </w:lvl>
  </w:abstractNum>
  <w:abstractNum w:abstractNumId="132" w15:restartNumberingAfterBreak="0">
    <w:nsid w:val="5F1B5228"/>
    <w:multiLevelType w:val="hybridMultilevel"/>
    <w:tmpl w:val="20B41ABE"/>
    <w:lvl w:ilvl="0" w:tplc="53F6952C">
      <w:start w:val="3"/>
      <w:numFmt w:val="lowerLetter"/>
      <w:lvlText w:val="(%1)"/>
      <w:lvlJc w:val="left"/>
      <w:pPr>
        <w:ind w:left="1366" w:hanging="519"/>
      </w:pPr>
      <w:rPr>
        <w:rFonts w:hint="default"/>
        <w:b/>
        <w:bCs/>
        <w:i/>
        <w:iCs/>
        <w:spacing w:val="-2"/>
        <w:w w:val="99"/>
        <w:lang w:val="en-US" w:eastAsia="en-US" w:bidi="ar-SA"/>
      </w:rPr>
    </w:lvl>
    <w:lvl w:ilvl="1" w:tplc="20A26544">
      <w:numFmt w:val="bullet"/>
      <w:lvlText w:val="•"/>
      <w:lvlJc w:val="left"/>
      <w:pPr>
        <w:ind w:left="2415" w:hanging="519"/>
      </w:pPr>
      <w:rPr>
        <w:rFonts w:hint="default"/>
        <w:lang w:val="en-US" w:eastAsia="en-US" w:bidi="ar-SA"/>
      </w:rPr>
    </w:lvl>
    <w:lvl w:ilvl="2" w:tplc="45BEFAF2">
      <w:numFmt w:val="bullet"/>
      <w:lvlText w:val="•"/>
      <w:lvlJc w:val="left"/>
      <w:pPr>
        <w:ind w:left="3470" w:hanging="519"/>
      </w:pPr>
      <w:rPr>
        <w:rFonts w:hint="default"/>
        <w:lang w:val="en-US" w:eastAsia="en-US" w:bidi="ar-SA"/>
      </w:rPr>
    </w:lvl>
    <w:lvl w:ilvl="3" w:tplc="9D7E94CE">
      <w:numFmt w:val="bullet"/>
      <w:lvlText w:val="•"/>
      <w:lvlJc w:val="left"/>
      <w:pPr>
        <w:ind w:left="4525" w:hanging="519"/>
      </w:pPr>
      <w:rPr>
        <w:rFonts w:hint="default"/>
        <w:lang w:val="en-US" w:eastAsia="en-US" w:bidi="ar-SA"/>
      </w:rPr>
    </w:lvl>
    <w:lvl w:ilvl="4" w:tplc="23B89D90">
      <w:numFmt w:val="bullet"/>
      <w:lvlText w:val="•"/>
      <w:lvlJc w:val="left"/>
      <w:pPr>
        <w:ind w:left="5580" w:hanging="519"/>
      </w:pPr>
      <w:rPr>
        <w:rFonts w:hint="default"/>
        <w:lang w:val="en-US" w:eastAsia="en-US" w:bidi="ar-SA"/>
      </w:rPr>
    </w:lvl>
    <w:lvl w:ilvl="5" w:tplc="14320456">
      <w:numFmt w:val="bullet"/>
      <w:lvlText w:val="•"/>
      <w:lvlJc w:val="left"/>
      <w:pPr>
        <w:ind w:left="6635" w:hanging="519"/>
      </w:pPr>
      <w:rPr>
        <w:rFonts w:hint="default"/>
        <w:lang w:val="en-US" w:eastAsia="en-US" w:bidi="ar-SA"/>
      </w:rPr>
    </w:lvl>
    <w:lvl w:ilvl="6" w:tplc="A1863A8E">
      <w:numFmt w:val="bullet"/>
      <w:lvlText w:val="•"/>
      <w:lvlJc w:val="left"/>
      <w:pPr>
        <w:ind w:left="7690" w:hanging="519"/>
      </w:pPr>
      <w:rPr>
        <w:rFonts w:hint="default"/>
        <w:lang w:val="en-US" w:eastAsia="en-US" w:bidi="ar-SA"/>
      </w:rPr>
    </w:lvl>
    <w:lvl w:ilvl="7" w:tplc="AF24863E">
      <w:numFmt w:val="bullet"/>
      <w:lvlText w:val="•"/>
      <w:lvlJc w:val="left"/>
      <w:pPr>
        <w:ind w:left="8745" w:hanging="519"/>
      </w:pPr>
      <w:rPr>
        <w:rFonts w:hint="default"/>
        <w:lang w:val="en-US" w:eastAsia="en-US" w:bidi="ar-SA"/>
      </w:rPr>
    </w:lvl>
    <w:lvl w:ilvl="8" w:tplc="6A0EF622">
      <w:numFmt w:val="bullet"/>
      <w:lvlText w:val="•"/>
      <w:lvlJc w:val="left"/>
      <w:pPr>
        <w:ind w:left="9800" w:hanging="519"/>
      </w:pPr>
      <w:rPr>
        <w:rFonts w:hint="default"/>
        <w:lang w:val="en-US" w:eastAsia="en-US" w:bidi="ar-SA"/>
      </w:rPr>
    </w:lvl>
  </w:abstractNum>
  <w:abstractNum w:abstractNumId="133" w15:restartNumberingAfterBreak="0">
    <w:nsid w:val="5F9E6BBF"/>
    <w:multiLevelType w:val="multilevel"/>
    <w:tmpl w:val="4E22D26C"/>
    <w:lvl w:ilvl="0">
      <w:start w:val="7"/>
      <w:numFmt w:val="decimal"/>
      <w:lvlText w:val="%1"/>
      <w:lvlJc w:val="left"/>
      <w:pPr>
        <w:ind w:left="1416" w:hanging="567"/>
      </w:pPr>
      <w:rPr>
        <w:rFonts w:hint="default"/>
        <w:lang w:val="en-US" w:eastAsia="en-US" w:bidi="ar-SA"/>
      </w:rPr>
    </w:lvl>
    <w:lvl w:ilvl="1">
      <w:numFmt w:val="decimal"/>
      <w:lvlText w:val="%1.%2"/>
      <w:lvlJc w:val="left"/>
      <w:pPr>
        <w:ind w:left="1416" w:hanging="567"/>
      </w:pPr>
      <w:rPr>
        <w:rFonts w:hint="default"/>
        <w:b/>
        <w:bCs/>
        <w:spacing w:val="-28"/>
        <w:w w:val="97"/>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34" w15:restartNumberingAfterBreak="0">
    <w:nsid w:val="604B5542"/>
    <w:multiLevelType w:val="hybridMultilevel"/>
    <w:tmpl w:val="1A8CB9D0"/>
    <w:lvl w:ilvl="0" w:tplc="D1BA88C2">
      <w:start w:val="1"/>
      <w:numFmt w:val="lowerRoman"/>
      <w:lvlText w:val="%1)"/>
      <w:lvlJc w:val="left"/>
      <w:pPr>
        <w:ind w:left="700" w:hanging="452"/>
      </w:pPr>
      <w:rPr>
        <w:rFonts w:ascii="Times New Roman" w:eastAsia="Times New Roman" w:hAnsi="Times New Roman" w:cs="Times New Roman" w:hint="default"/>
        <w:i/>
        <w:iCs/>
        <w:color w:val="221F1F"/>
        <w:spacing w:val="0"/>
        <w:w w:val="100"/>
        <w:sz w:val="22"/>
        <w:szCs w:val="22"/>
        <w:lang w:val="en-US" w:eastAsia="en-US" w:bidi="ar-SA"/>
      </w:rPr>
    </w:lvl>
    <w:lvl w:ilvl="1" w:tplc="E60A88F8">
      <w:start w:val="1"/>
      <w:numFmt w:val="decimal"/>
      <w:lvlText w:val="%2."/>
      <w:lvlJc w:val="left"/>
      <w:pPr>
        <w:ind w:left="1274" w:hanging="486"/>
      </w:pPr>
      <w:rPr>
        <w:rFonts w:hint="default"/>
        <w:i/>
        <w:iCs/>
        <w:spacing w:val="-22"/>
        <w:w w:val="97"/>
        <w:lang w:val="en-US" w:eastAsia="en-US" w:bidi="ar-SA"/>
      </w:rPr>
    </w:lvl>
    <w:lvl w:ilvl="2" w:tplc="3700724E">
      <w:start w:val="1"/>
      <w:numFmt w:val="lowerRoman"/>
      <w:lvlText w:val="%3)"/>
      <w:lvlJc w:val="left"/>
      <w:pPr>
        <w:ind w:left="1754" w:hanging="471"/>
      </w:pPr>
      <w:rPr>
        <w:rFonts w:hint="default"/>
        <w:spacing w:val="0"/>
        <w:w w:val="100"/>
        <w:lang w:val="en-US" w:eastAsia="en-US" w:bidi="ar-SA"/>
      </w:rPr>
    </w:lvl>
    <w:lvl w:ilvl="3" w:tplc="B858771A">
      <w:numFmt w:val="bullet"/>
      <w:lvlText w:val="•"/>
      <w:lvlJc w:val="left"/>
      <w:pPr>
        <w:ind w:left="3028" w:hanging="471"/>
      </w:pPr>
      <w:rPr>
        <w:rFonts w:hint="default"/>
        <w:lang w:val="en-US" w:eastAsia="en-US" w:bidi="ar-SA"/>
      </w:rPr>
    </w:lvl>
    <w:lvl w:ilvl="4" w:tplc="BD829FD2">
      <w:numFmt w:val="bullet"/>
      <w:lvlText w:val="•"/>
      <w:lvlJc w:val="left"/>
      <w:pPr>
        <w:ind w:left="4297" w:hanging="471"/>
      </w:pPr>
      <w:rPr>
        <w:rFonts w:hint="default"/>
        <w:lang w:val="en-US" w:eastAsia="en-US" w:bidi="ar-SA"/>
      </w:rPr>
    </w:lvl>
    <w:lvl w:ilvl="5" w:tplc="A3D0DBCC">
      <w:numFmt w:val="bullet"/>
      <w:lvlText w:val="•"/>
      <w:lvlJc w:val="left"/>
      <w:pPr>
        <w:ind w:left="5566" w:hanging="471"/>
      </w:pPr>
      <w:rPr>
        <w:rFonts w:hint="default"/>
        <w:lang w:val="en-US" w:eastAsia="en-US" w:bidi="ar-SA"/>
      </w:rPr>
    </w:lvl>
    <w:lvl w:ilvl="6" w:tplc="DFAC47B8">
      <w:numFmt w:val="bullet"/>
      <w:lvlText w:val="•"/>
      <w:lvlJc w:val="left"/>
      <w:pPr>
        <w:ind w:left="6835" w:hanging="471"/>
      </w:pPr>
      <w:rPr>
        <w:rFonts w:hint="default"/>
        <w:lang w:val="en-US" w:eastAsia="en-US" w:bidi="ar-SA"/>
      </w:rPr>
    </w:lvl>
    <w:lvl w:ilvl="7" w:tplc="E2FA248E">
      <w:numFmt w:val="bullet"/>
      <w:lvlText w:val="•"/>
      <w:lvlJc w:val="left"/>
      <w:pPr>
        <w:ind w:left="8104" w:hanging="471"/>
      </w:pPr>
      <w:rPr>
        <w:rFonts w:hint="default"/>
        <w:lang w:val="en-US" w:eastAsia="en-US" w:bidi="ar-SA"/>
      </w:rPr>
    </w:lvl>
    <w:lvl w:ilvl="8" w:tplc="AB9AE3E8">
      <w:numFmt w:val="bullet"/>
      <w:lvlText w:val="•"/>
      <w:lvlJc w:val="left"/>
      <w:pPr>
        <w:ind w:left="9373" w:hanging="471"/>
      </w:pPr>
      <w:rPr>
        <w:rFonts w:hint="default"/>
        <w:lang w:val="en-US" w:eastAsia="en-US" w:bidi="ar-SA"/>
      </w:rPr>
    </w:lvl>
  </w:abstractNum>
  <w:abstractNum w:abstractNumId="135" w15:restartNumberingAfterBreak="0">
    <w:nsid w:val="60852BCA"/>
    <w:multiLevelType w:val="hybridMultilevel"/>
    <w:tmpl w:val="2AD8ED84"/>
    <w:lvl w:ilvl="0" w:tplc="9156089C">
      <w:numFmt w:val="bullet"/>
      <w:lvlText w:val=""/>
      <w:lvlJc w:val="left"/>
      <w:pPr>
        <w:ind w:left="720" w:hanging="721"/>
      </w:pPr>
      <w:rPr>
        <w:rFonts w:ascii="Wingdings" w:eastAsia="Wingdings" w:hAnsi="Wingdings" w:cs="Wingdings" w:hint="default"/>
        <w:w w:val="100"/>
        <w:sz w:val="22"/>
        <w:szCs w:val="22"/>
        <w:lang w:val="en-US" w:eastAsia="en-US" w:bidi="ar-SA"/>
      </w:rPr>
    </w:lvl>
    <w:lvl w:ilvl="1" w:tplc="B5E246CE">
      <w:numFmt w:val="bullet"/>
      <w:lvlText w:val="•"/>
      <w:lvlJc w:val="left"/>
      <w:pPr>
        <w:ind w:left="1655" w:hanging="721"/>
      </w:pPr>
      <w:rPr>
        <w:rFonts w:hint="default"/>
        <w:lang w:val="en-US" w:eastAsia="en-US" w:bidi="ar-SA"/>
      </w:rPr>
    </w:lvl>
    <w:lvl w:ilvl="2" w:tplc="AA2A7F62">
      <w:numFmt w:val="bullet"/>
      <w:lvlText w:val="•"/>
      <w:lvlJc w:val="left"/>
      <w:pPr>
        <w:ind w:left="2590" w:hanging="721"/>
      </w:pPr>
      <w:rPr>
        <w:rFonts w:hint="default"/>
        <w:lang w:val="en-US" w:eastAsia="en-US" w:bidi="ar-SA"/>
      </w:rPr>
    </w:lvl>
    <w:lvl w:ilvl="3" w:tplc="7542DC30">
      <w:numFmt w:val="bullet"/>
      <w:lvlText w:val="•"/>
      <w:lvlJc w:val="left"/>
      <w:pPr>
        <w:ind w:left="3525" w:hanging="721"/>
      </w:pPr>
      <w:rPr>
        <w:rFonts w:hint="default"/>
        <w:lang w:val="en-US" w:eastAsia="en-US" w:bidi="ar-SA"/>
      </w:rPr>
    </w:lvl>
    <w:lvl w:ilvl="4" w:tplc="CBD68A28">
      <w:numFmt w:val="bullet"/>
      <w:lvlText w:val="•"/>
      <w:lvlJc w:val="left"/>
      <w:pPr>
        <w:ind w:left="4460" w:hanging="721"/>
      </w:pPr>
      <w:rPr>
        <w:rFonts w:hint="default"/>
        <w:lang w:val="en-US" w:eastAsia="en-US" w:bidi="ar-SA"/>
      </w:rPr>
    </w:lvl>
    <w:lvl w:ilvl="5" w:tplc="891C7600">
      <w:numFmt w:val="bullet"/>
      <w:lvlText w:val="•"/>
      <w:lvlJc w:val="left"/>
      <w:pPr>
        <w:ind w:left="5396" w:hanging="721"/>
      </w:pPr>
      <w:rPr>
        <w:rFonts w:hint="default"/>
        <w:lang w:val="en-US" w:eastAsia="en-US" w:bidi="ar-SA"/>
      </w:rPr>
    </w:lvl>
    <w:lvl w:ilvl="6" w:tplc="5CAED70A">
      <w:numFmt w:val="bullet"/>
      <w:lvlText w:val="•"/>
      <w:lvlJc w:val="left"/>
      <w:pPr>
        <w:ind w:left="6331" w:hanging="721"/>
      </w:pPr>
      <w:rPr>
        <w:rFonts w:hint="default"/>
        <w:lang w:val="en-US" w:eastAsia="en-US" w:bidi="ar-SA"/>
      </w:rPr>
    </w:lvl>
    <w:lvl w:ilvl="7" w:tplc="55A64434">
      <w:numFmt w:val="bullet"/>
      <w:lvlText w:val="•"/>
      <w:lvlJc w:val="left"/>
      <w:pPr>
        <w:ind w:left="7266" w:hanging="721"/>
      </w:pPr>
      <w:rPr>
        <w:rFonts w:hint="default"/>
        <w:lang w:val="en-US" w:eastAsia="en-US" w:bidi="ar-SA"/>
      </w:rPr>
    </w:lvl>
    <w:lvl w:ilvl="8" w:tplc="E70C368E">
      <w:numFmt w:val="bullet"/>
      <w:lvlText w:val="•"/>
      <w:lvlJc w:val="left"/>
      <w:pPr>
        <w:ind w:left="8201" w:hanging="721"/>
      </w:pPr>
      <w:rPr>
        <w:rFonts w:hint="default"/>
        <w:lang w:val="en-US" w:eastAsia="en-US" w:bidi="ar-SA"/>
      </w:rPr>
    </w:lvl>
  </w:abstractNum>
  <w:abstractNum w:abstractNumId="136" w15:restartNumberingAfterBreak="0">
    <w:nsid w:val="61A00D20"/>
    <w:multiLevelType w:val="hybridMultilevel"/>
    <w:tmpl w:val="729091A8"/>
    <w:lvl w:ilvl="0" w:tplc="5C28D262">
      <w:start w:val="1"/>
      <w:numFmt w:val="lowerLetter"/>
      <w:lvlText w:val="%1)"/>
      <w:lvlJc w:val="left"/>
      <w:pPr>
        <w:ind w:left="1788" w:hanging="408"/>
      </w:pPr>
      <w:rPr>
        <w:rFonts w:ascii="Times New Roman" w:eastAsia="Times New Roman" w:hAnsi="Times New Roman" w:cs="Times New Roman" w:hint="default"/>
        <w:color w:val="221F1F"/>
        <w:w w:val="100"/>
        <w:sz w:val="22"/>
        <w:szCs w:val="22"/>
        <w:lang w:val="en-US" w:eastAsia="en-US" w:bidi="ar-SA"/>
      </w:rPr>
    </w:lvl>
    <w:lvl w:ilvl="1" w:tplc="793694E2">
      <w:start w:val="1"/>
      <w:numFmt w:val="lowerRoman"/>
      <w:lvlText w:val="%2)"/>
      <w:lvlJc w:val="left"/>
      <w:pPr>
        <w:ind w:left="2278" w:hanging="480"/>
      </w:pPr>
      <w:rPr>
        <w:rFonts w:ascii="Times New Roman" w:eastAsia="Times New Roman" w:hAnsi="Times New Roman" w:cs="Times New Roman" w:hint="default"/>
        <w:color w:val="221F1F"/>
        <w:spacing w:val="0"/>
        <w:w w:val="100"/>
        <w:sz w:val="22"/>
        <w:szCs w:val="22"/>
        <w:lang w:val="en-US" w:eastAsia="en-US" w:bidi="ar-SA"/>
      </w:rPr>
    </w:lvl>
    <w:lvl w:ilvl="2" w:tplc="11B4AB3E">
      <w:numFmt w:val="bullet"/>
      <w:lvlText w:val="•"/>
      <w:lvlJc w:val="left"/>
      <w:pPr>
        <w:ind w:left="2594" w:hanging="324"/>
      </w:pPr>
      <w:rPr>
        <w:rFonts w:ascii="Times New Roman" w:eastAsia="Times New Roman" w:hAnsi="Times New Roman" w:cs="Times New Roman" w:hint="default"/>
        <w:color w:val="221F1F"/>
        <w:w w:val="97"/>
        <w:sz w:val="22"/>
        <w:szCs w:val="22"/>
        <w:lang w:val="en-US" w:eastAsia="en-US" w:bidi="ar-SA"/>
      </w:rPr>
    </w:lvl>
    <w:lvl w:ilvl="3" w:tplc="F72271E6">
      <w:numFmt w:val="bullet"/>
      <w:lvlText w:val="•"/>
      <w:lvlJc w:val="left"/>
      <w:pPr>
        <w:ind w:left="3763" w:hanging="324"/>
      </w:pPr>
      <w:rPr>
        <w:rFonts w:hint="default"/>
        <w:lang w:val="en-US" w:eastAsia="en-US" w:bidi="ar-SA"/>
      </w:rPr>
    </w:lvl>
    <w:lvl w:ilvl="4" w:tplc="F552CAB0">
      <w:numFmt w:val="bullet"/>
      <w:lvlText w:val="•"/>
      <w:lvlJc w:val="left"/>
      <w:pPr>
        <w:ind w:left="4927" w:hanging="324"/>
      </w:pPr>
      <w:rPr>
        <w:rFonts w:hint="default"/>
        <w:lang w:val="en-US" w:eastAsia="en-US" w:bidi="ar-SA"/>
      </w:rPr>
    </w:lvl>
    <w:lvl w:ilvl="5" w:tplc="6792CD24">
      <w:numFmt w:val="bullet"/>
      <w:lvlText w:val="•"/>
      <w:lvlJc w:val="left"/>
      <w:pPr>
        <w:ind w:left="6091" w:hanging="324"/>
      </w:pPr>
      <w:rPr>
        <w:rFonts w:hint="default"/>
        <w:lang w:val="en-US" w:eastAsia="en-US" w:bidi="ar-SA"/>
      </w:rPr>
    </w:lvl>
    <w:lvl w:ilvl="6" w:tplc="69D4807A">
      <w:numFmt w:val="bullet"/>
      <w:lvlText w:val="•"/>
      <w:lvlJc w:val="left"/>
      <w:pPr>
        <w:ind w:left="7255" w:hanging="324"/>
      </w:pPr>
      <w:rPr>
        <w:rFonts w:hint="default"/>
        <w:lang w:val="en-US" w:eastAsia="en-US" w:bidi="ar-SA"/>
      </w:rPr>
    </w:lvl>
    <w:lvl w:ilvl="7" w:tplc="2D1AC224">
      <w:numFmt w:val="bullet"/>
      <w:lvlText w:val="•"/>
      <w:lvlJc w:val="left"/>
      <w:pPr>
        <w:ind w:left="8419" w:hanging="324"/>
      </w:pPr>
      <w:rPr>
        <w:rFonts w:hint="default"/>
        <w:lang w:val="en-US" w:eastAsia="en-US" w:bidi="ar-SA"/>
      </w:rPr>
    </w:lvl>
    <w:lvl w:ilvl="8" w:tplc="655E3E58">
      <w:numFmt w:val="bullet"/>
      <w:lvlText w:val="•"/>
      <w:lvlJc w:val="left"/>
      <w:pPr>
        <w:ind w:left="9583" w:hanging="324"/>
      </w:pPr>
      <w:rPr>
        <w:rFonts w:hint="default"/>
        <w:lang w:val="en-US" w:eastAsia="en-US" w:bidi="ar-SA"/>
      </w:rPr>
    </w:lvl>
  </w:abstractNum>
  <w:abstractNum w:abstractNumId="137" w15:restartNumberingAfterBreak="0">
    <w:nsid w:val="61C20BA4"/>
    <w:multiLevelType w:val="multilevel"/>
    <w:tmpl w:val="29980480"/>
    <w:lvl w:ilvl="0">
      <w:start w:val="4"/>
      <w:numFmt w:val="decimal"/>
      <w:lvlText w:val="%1"/>
      <w:lvlJc w:val="left"/>
      <w:pPr>
        <w:ind w:left="1531" w:hanging="671"/>
      </w:pPr>
      <w:rPr>
        <w:rFonts w:hint="default"/>
        <w:lang w:val="en-US" w:eastAsia="en-US" w:bidi="ar-SA"/>
      </w:rPr>
    </w:lvl>
    <w:lvl w:ilvl="1">
      <w:start w:val="20"/>
      <w:numFmt w:val="decimal"/>
      <w:lvlText w:val="%1.%2"/>
      <w:lvlJc w:val="left"/>
      <w:pPr>
        <w:ind w:left="1531" w:hanging="671"/>
      </w:pPr>
      <w:rPr>
        <w:rFonts w:hint="default"/>
        <w:lang w:val="en-US" w:eastAsia="en-US" w:bidi="ar-SA"/>
      </w:rPr>
    </w:lvl>
    <w:lvl w:ilvl="2">
      <w:start w:val="1"/>
      <w:numFmt w:val="decimal"/>
      <w:lvlText w:val="%1.%2.%3"/>
      <w:lvlJc w:val="left"/>
      <w:pPr>
        <w:ind w:left="1531" w:hanging="671"/>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51" w:hanging="671"/>
      </w:pPr>
      <w:rPr>
        <w:rFonts w:hint="default"/>
        <w:lang w:val="en-US" w:eastAsia="en-US" w:bidi="ar-SA"/>
      </w:rPr>
    </w:lvl>
    <w:lvl w:ilvl="4">
      <w:numFmt w:val="bullet"/>
      <w:lvlText w:val="•"/>
      <w:lvlJc w:val="left"/>
      <w:pPr>
        <w:ind w:left="5688" w:hanging="671"/>
      </w:pPr>
      <w:rPr>
        <w:rFonts w:hint="default"/>
        <w:lang w:val="en-US" w:eastAsia="en-US" w:bidi="ar-SA"/>
      </w:rPr>
    </w:lvl>
    <w:lvl w:ilvl="5">
      <w:numFmt w:val="bullet"/>
      <w:lvlText w:val="•"/>
      <w:lvlJc w:val="left"/>
      <w:pPr>
        <w:ind w:left="6725" w:hanging="671"/>
      </w:pPr>
      <w:rPr>
        <w:rFonts w:hint="default"/>
        <w:lang w:val="en-US" w:eastAsia="en-US" w:bidi="ar-SA"/>
      </w:rPr>
    </w:lvl>
    <w:lvl w:ilvl="6">
      <w:numFmt w:val="bullet"/>
      <w:lvlText w:val="•"/>
      <w:lvlJc w:val="left"/>
      <w:pPr>
        <w:ind w:left="7762" w:hanging="671"/>
      </w:pPr>
      <w:rPr>
        <w:rFonts w:hint="default"/>
        <w:lang w:val="en-US" w:eastAsia="en-US" w:bidi="ar-SA"/>
      </w:rPr>
    </w:lvl>
    <w:lvl w:ilvl="7">
      <w:numFmt w:val="bullet"/>
      <w:lvlText w:val="•"/>
      <w:lvlJc w:val="left"/>
      <w:pPr>
        <w:ind w:left="8799" w:hanging="671"/>
      </w:pPr>
      <w:rPr>
        <w:rFonts w:hint="default"/>
        <w:lang w:val="en-US" w:eastAsia="en-US" w:bidi="ar-SA"/>
      </w:rPr>
    </w:lvl>
    <w:lvl w:ilvl="8">
      <w:numFmt w:val="bullet"/>
      <w:lvlText w:val="•"/>
      <w:lvlJc w:val="left"/>
      <w:pPr>
        <w:ind w:left="9836" w:hanging="671"/>
      </w:pPr>
      <w:rPr>
        <w:rFonts w:hint="default"/>
        <w:lang w:val="en-US" w:eastAsia="en-US" w:bidi="ar-SA"/>
      </w:rPr>
    </w:lvl>
  </w:abstractNum>
  <w:abstractNum w:abstractNumId="138" w15:restartNumberingAfterBreak="0">
    <w:nsid w:val="628F43CC"/>
    <w:multiLevelType w:val="multilevel"/>
    <w:tmpl w:val="DF881570"/>
    <w:lvl w:ilvl="0">
      <w:start w:val="31"/>
      <w:numFmt w:val="decimal"/>
      <w:lvlText w:val="%1"/>
      <w:lvlJc w:val="left"/>
      <w:pPr>
        <w:ind w:left="1409" w:hanging="570"/>
      </w:pPr>
      <w:rPr>
        <w:rFonts w:hint="default"/>
        <w:lang w:val="en-US" w:eastAsia="en-US" w:bidi="ar-SA"/>
      </w:rPr>
    </w:lvl>
    <w:lvl w:ilvl="1">
      <w:numFmt w:val="decimal"/>
      <w:lvlText w:val="%1.%2"/>
      <w:lvlJc w:val="left"/>
      <w:pPr>
        <w:ind w:left="1409" w:hanging="570"/>
      </w:pPr>
      <w:rPr>
        <w:rFonts w:hint="default"/>
        <w:b/>
        <w:bCs/>
        <w:spacing w:val="-23"/>
        <w:w w:val="97"/>
        <w:lang w:val="en-US" w:eastAsia="en-US" w:bidi="ar-SA"/>
      </w:rPr>
    </w:lvl>
    <w:lvl w:ilvl="2">
      <w:start w:val="1"/>
      <w:numFmt w:val="lowerLetter"/>
      <w:lvlText w:val="%3)"/>
      <w:lvlJc w:val="left"/>
      <w:pPr>
        <w:ind w:left="1829" w:hanging="420"/>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62" w:hanging="420"/>
      </w:pPr>
      <w:rPr>
        <w:rFonts w:hint="default"/>
        <w:lang w:val="en-US" w:eastAsia="en-US" w:bidi="ar-SA"/>
      </w:rPr>
    </w:lvl>
    <w:lvl w:ilvl="4">
      <w:numFmt w:val="bullet"/>
      <w:lvlText w:val="•"/>
      <w:lvlJc w:val="left"/>
      <w:pPr>
        <w:ind w:left="5183" w:hanging="420"/>
      </w:pPr>
      <w:rPr>
        <w:rFonts w:hint="default"/>
        <w:lang w:val="en-US" w:eastAsia="en-US" w:bidi="ar-SA"/>
      </w:rPr>
    </w:lvl>
    <w:lvl w:ilvl="5">
      <w:numFmt w:val="bullet"/>
      <w:lvlText w:val="•"/>
      <w:lvlJc w:val="left"/>
      <w:pPr>
        <w:ind w:left="6304" w:hanging="420"/>
      </w:pPr>
      <w:rPr>
        <w:rFonts w:hint="default"/>
        <w:lang w:val="en-US" w:eastAsia="en-US" w:bidi="ar-SA"/>
      </w:rPr>
    </w:lvl>
    <w:lvl w:ilvl="6">
      <w:numFmt w:val="bullet"/>
      <w:lvlText w:val="•"/>
      <w:lvlJc w:val="left"/>
      <w:pPr>
        <w:ind w:left="7426" w:hanging="420"/>
      </w:pPr>
      <w:rPr>
        <w:rFonts w:hint="default"/>
        <w:lang w:val="en-US" w:eastAsia="en-US" w:bidi="ar-SA"/>
      </w:rPr>
    </w:lvl>
    <w:lvl w:ilvl="7">
      <w:numFmt w:val="bullet"/>
      <w:lvlText w:val="•"/>
      <w:lvlJc w:val="left"/>
      <w:pPr>
        <w:ind w:left="8547" w:hanging="420"/>
      </w:pPr>
      <w:rPr>
        <w:rFonts w:hint="default"/>
        <w:lang w:val="en-US" w:eastAsia="en-US" w:bidi="ar-SA"/>
      </w:rPr>
    </w:lvl>
    <w:lvl w:ilvl="8">
      <w:numFmt w:val="bullet"/>
      <w:lvlText w:val="•"/>
      <w:lvlJc w:val="left"/>
      <w:pPr>
        <w:ind w:left="9668" w:hanging="420"/>
      </w:pPr>
      <w:rPr>
        <w:rFonts w:hint="default"/>
        <w:lang w:val="en-US" w:eastAsia="en-US" w:bidi="ar-SA"/>
      </w:rPr>
    </w:lvl>
  </w:abstractNum>
  <w:abstractNum w:abstractNumId="139" w15:restartNumberingAfterBreak="0">
    <w:nsid w:val="6331107E"/>
    <w:multiLevelType w:val="hybridMultilevel"/>
    <w:tmpl w:val="D5A4AE70"/>
    <w:lvl w:ilvl="0" w:tplc="9CCCC98A">
      <w:start w:val="1"/>
      <w:numFmt w:val="lowerLetter"/>
      <w:lvlText w:val="%1)"/>
      <w:lvlJc w:val="left"/>
      <w:pPr>
        <w:ind w:left="1980" w:hanging="468"/>
      </w:pPr>
      <w:rPr>
        <w:rFonts w:ascii="Times New Roman" w:eastAsia="Times New Roman" w:hAnsi="Times New Roman" w:cs="Times New Roman" w:hint="default"/>
        <w:color w:val="221F1F"/>
        <w:w w:val="100"/>
        <w:sz w:val="22"/>
        <w:szCs w:val="22"/>
        <w:lang w:val="en-US" w:eastAsia="en-US" w:bidi="ar-SA"/>
      </w:rPr>
    </w:lvl>
    <w:lvl w:ilvl="1" w:tplc="70D64D80">
      <w:numFmt w:val="bullet"/>
      <w:lvlText w:val="•"/>
      <w:lvlJc w:val="left"/>
      <w:pPr>
        <w:ind w:left="2973" w:hanging="468"/>
      </w:pPr>
      <w:rPr>
        <w:rFonts w:hint="default"/>
        <w:lang w:val="en-US" w:eastAsia="en-US" w:bidi="ar-SA"/>
      </w:rPr>
    </w:lvl>
    <w:lvl w:ilvl="2" w:tplc="8A7EA672">
      <w:numFmt w:val="bullet"/>
      <w:lvlText w:val="•"/>
      <w:lvlJc w:val="left"/>
      <w:pPr>
        <w:ind w:left="3966" w:hanging="468"/>
      </w:pPr>
      <w:rPr>
        <w:rFonts w:hint="default"/>
        <w:lang w:val="en-US" w:eastAsia="en-US" w:bidi="ar-SA"/>
      </w:rPr>
    </w:lvl>
    <w:lvl w:ilvl="3" w:tplc="0130EACC">
      <w:numFmt w:val="bullet"/>
      <w:lvlText w:val="•"/>
      <w:lvlJc w:val="left"/>
      <w:pPr>
        <w:ind w:left="4959" w:hanging="468"/>
      </w:pPr>
      <w:rPr>
        <w:rFonts w:hint="default"/>
        <w:lang w:val="en-US" w:eastAsia="en-US" w:bidi="ar-SA"/>
      </w:rPr>
    </w:lvl>
    <w:lvl w:ilvl="4" w:tplc="2D8221BA">
      <w:numFmt w:val="bullet"/>
      <w:lvlText w:val="•"/>
      <w:lvlJc w:val="left"/>
      <w:pPr>
        <w:ind w:left="5952" w:hanging="468"/>
      </w:pPr>
      <w:rPr>
        <w:rFonts w:hint="default"/>
        <w:lang w:val="en-US" w:eastAsia="en-US" w:bidi="ar-SA"/>
      </w:rPr>
    </w:lvl>
    <w:lvl w:ilvl="5" w:tplc="5DF4E150">
      <w:numFmt w:val="bullet"/>
      <w:lvlText w:val="•"/>
      <w:lvlJc w:val="left"/>
      <w:pPr>
        <w:ind w:left="6945" w:hanging="468"/>
      </w:pPr>
      <w:rPr>
        <w:rFonts w:hint="default"/>
        <w:lang w:val="en-US" w:eastAsia="en-US" w:bidi="ar-SA"/>
      </w:rPr>
    </w:lvl>
    <w:lvl w:ilvl="6" w:tplc="4D24C65C">
      <w:numFmt w:val="bullet"/>
      <w:lvlText w:val="•"/>
      <w:lvlJc w:val="left"/>
      <w:pPr>
        <w:ind w:left="7938" w:hanging="468"/>
      </w:pPr>
      <w:rPr>
        <w:rFonts w:hint="default"/>
        <w:lang w:val="en-US" w:eastAsia="en-US" w:bidi="ar-SA"/>
      </w:rPr>
    </w:lvl>
    <w:lvl w:ilvl="7" w:tplc="50645B0A">
      <w:numFmt w:val="bullet"/>
      <w:lvlText w:val="•"/>
      <w:lvlJc w:val="left"/>
      <w:pPr>
        <w:ind w:left="8931" w:hanging="468"/>
      </w:pPr>
      <w:rPr>
        <w:rFonts w:hint="default"/>
        <w:lang w:val="en-US" w:eastAsia="en-US" w:bidi="ar-SA"/>
      </w:rPr>
    </w:lvl>
    <w:lvl w:ilvl="8" w:tplc="21D41588">
      <w:numFmt w:val="bullet"/>
      <w:lvlText w:val="•"/>
      <w:lvlJc w:val="left"/>
      <w:pPr>
        <w:ind w:left="9924" w:hanging="468"/>
      </w:pPr>
      <w:rPr>
        <w:rFonts w:hint="default"/>
        <w:lang w:val="en-US" w:eastAsia="en-US" w:bidi="ar-SA"/>
      </w:rPr>
    </w:lvl>
  </w:abstractNum>
  <w:abstractNum w:abstractNumId="140" w15:restartNumberingAfterBreak="0">
    <w:nsid w:val="647C409D"/>
    <w:multiLevelType w:val="multilevel"/>
    <w:tmpl w:val="A1CA5310"/>
    <w:lvl w:ilvl="0">
      <w:start w:val="1"/>
      <w:numFmt w:val="decimal"/>
      <w:lvlText w:val="%1"/>
      <w:lvlJc w:val="left"/>
      <w:pPr>
        <w:ind w:left="1414" w:hanging="563"/>
      </w:pPr>
      <w:rPr>
        <w:rFonts w:hint="default"/>
        <w:lang w:val="en-US" w:eastAsia="en-US" w:bidi="ar-SA"/>
      </w:rPr>
    </w:lvl>
    <w:lvl w:ilvl="1">
      <w:start w:val="2"/>
      <w:numFmt w:val="decimal"/>
      <w:lvlText w:val="%1.%2"/>
      <w:lvlJc w:val="left"/>
      <w:pPr>
        <w:ind w:left="1414" w:hanging="563"/>
      </w:pPr>
      <w:rPr>
        <w:rFonts w:ascii="Times New Roman" w:eastAsia="Times New Roman" w:hAnsi="Times New Roman" w:cs="Times New Roman" w:hint="default"/>
        <w:b/>
        <w:bCs/>
        <w:color w:val="221F1F"/>
        <w:spacing w:val="-5"/>
        <w:w w:val="100"/>
        <w:sz w:val="22"/>
        <w:szCs w:val="22"/>
        <w:lang w:val="en-US" w:eastAsia="en-US" w:bidi="ar-SA"/>
      </w:rPr>
    </w:lvl>
    <w:lvl w:ilvl="2">
      <w:start w:val="1"/>
      <w:numFmt w:val="lowerLetter"/>
      <w:lvlText w:val="%3)"/>
      <w:lvlJc w:val="left"/>
      <w:pPr>
        <w:ind w:left="1862" w:hanging="449"/>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1980" w:hanging="449"/>
      </w:pPr>
      <w:rPr>
        <w:rFonts w:hint="default"/>
        <w:lang w:val="en-US" w:eastAsia="en-US" w:bidi="ar-SA"/>
      </w:rPr>
    </w:lvl>
    <w:lvl w:ilvl="4">
      <w:numFmt w:val="bullet"/>
      <w:lvlText w:val="•"/>
      <w:lvlJc w:val="left"/>
      <w:pPr>
        <w:ind w:left="2020" w:hanging="449"/>
      </w:pPr>
      <w:rPr>
        <w:rFonts w:hint="default"/>
        <w:lang w:val="en-US" w:eastAsia="en-US" w:bidi="ar-SA"/>
      </w:rPr>
    </w:lvl>
    <w:lvl w:ilvl="5">
      <w:numFmt w:val="bullet"/>
      <w:lvlText w:val="•"/>
      <w:lvlJc w:val="left"/>
      <w:pPr>
        <w:ind w:left="2080" w:hanging="449"/>
      </w:pPr>
      <w:rPr>
        <w:rFonts w:hint="default"/>
        <w:lang w:val="en-US" w:eastAsia="en-US" w:bidi="ar-SA"/>
      </w:rPr>
    </w:lvl>
    <w:lvl w:ilvl="6">
      <w:numFmt w:val="bullet"/>
      <w:lvlText w:val="•"/>
      <w:lvlJc w:val="left"/>
      <w:pPr>
        <w:ind w:left="4046" w:hanging="449"/>
      </w:pPr>
      <w:rPr>
        <w:rFonts w:hint="default"/>
        <w:lang w:val="en-US" w:eastAsia="en-US" w:bidi="ar-SA"/>
      </w:rPr>
    </w:lvl>
    <w:lvl w:ilvl="7">
      <w:numFmt w:val="bullet"/>
      <w:lvlText w:val="•"/>
      <w:lvlJc w:val="left"/>
      <w:pPr>
        <w:ind w:left="6012" w:hanging="449"/>
      </w:pPr>
      <w:rPr>
        <w:rFonts w:hint="default"/>
        <w:lang w:val="en-US" w:eastAsia="en-US" w:bidi="ar-SA"/>
      </w:rPr>
    </w:lvl>
    <w:lvl w:ilvl="8">
      <w:numFmt w:val="bullet"/>
      <w:lvlText w:val="•"/>
      <w:lvlJc w:val="left"/>
      <w:pPr>
        <w:ind w:left="7978" w:hanging="449"/>
      </w:pPr>
      <w:rPr>
        <w:rFonts w:hint="default"/>
        <w:lang w:val="en-US" w:eastAsia="en-US" w:bidi="ar-SA"/>
      </w:rPr>
    </w:lvl>
  </w:abstractNum>
  <w:abstractNum w:abstractNumId="141" w15:restartNumberingAfterBreak="0">
    <w:nsid w:val="65E309D0"/>
    <w:multiLevelType w:val="hybridMultilevel"/>
    <w:tmpl w:val="646CFAB0"/>
    <w:lvl w:ilvl="0" w:tplc="E1786604">
      <w:start w:val="1"/>
      <w:numFmt w:val="decimal"/>
      <w:lvlText w:val="%1."/>
      <w:lvlJc w:val="left"/>
      <w:pPr>
        <w:ind w:left="1193" w:hanging="347"/>
      </w:pPr>
      <w:rPr>
        <w:rFonts w:hint="default"/>
        <w:spacing w:val="-24"/>
        <w:w w:val="97"/>
        <w:lang w:val="en-US" w:eastAsia="en-US" w:bidi="ar-SA"/>
      </w:rPr>
    </w:lvl>
    <w:lvl w:ilvl="1" w:tplc="0680D12A">
      <w:numFmt w:val="bullet"/>
      <w:lvlText w:val="•"/>
      <w:lvlJc w:val="left"/>
      <w:pPr>
        <w:ind w:left="2271" w:hanging="347"/>
      </w:pPr>
      <w:rPr>
        <w:rFonts w:hint="default"/>
        <w:lang w:val="en-US" w:eastAsia="en-US" w:bidi="ar-SA"/>
      </w:rPr>
    </w:lvl>
    <w:lvl w:ilvl="2" w:tplc="BC2457C4">
      <w:numFmt w:val="bullet"/>
      <w:lvlText w:val="•"/>
      <w:lvlJc w:val="left"/>
      <w:pPr>
        <w:ind w:left="3342" w:hanging="347"/>
      </w:pPr>
      <w:rPr>
        <w:rFonts w:hint="default"/>
        <w:lang w:val="en-US" w:eastAsia="en-US" w:bidi="ar-SA"/>
      </w:rPr>
    </w:lvl>
    <w:lvl w:ilvl="3" w:tplc="62FCD904">
      <w:numFmt w:val="bullet"/>
      <w:lvlText w:val="•"/>
      <w:lvlJc w:val="left"/>
      <w:pPr>
        <w:ind w:left="4413" w:hanging="347"/>
      </w:pPr>
      <w:rPr>
        <w:rFonts w:hint="default"/>
        <w:lang w:val="en-US" w:eastAsia="en-US" w:bidi="ar-SA"/>
      </w:rPr>
    </w:lvl>
    <w:lvl w:ilvl="4" w:tplc="E9447B66">
      <w:numFmt w:val="bullet"/>
      <w:lvlText w:val="•"/>
      <w:lvlJc w:val="left"/>
      <w:pPr>
        <w:ind w:left="5484" w:hanging="347"/>
      </w:pPr>
      <w:rPr>
        <w:rFonts w:hint="default"/>
        <w:lang w:val="en-US" w:eastAsia="en-US" w:bidi="ar-SA"/>
      </w:rPr>
    </w:lvl>
    <w:lvl w:ilvl="5" w:tplc="827C331A">
      <w:numFmt w:val="bullet"/>
      <w:lvlText w:val="•"/>
      <w:lvlJc w:val="left"/>
      <w:pPr>
        <w:ind w:left="6555" w:hanging="347"/>
      </w:pPr>
      <w:rPr>
        <w:rFonts w:hint="default"/>
        <w:lang w:val="en-US" w:eastAsia="en-US" w:bidi="ar-SA"/>
      </w:rPr>
    </w:lvl>
    <w:lvl w:ilvl="6" w:tplc="D7241618">
      <w:numFmt w:val="bullet"/>
      <w:lvlText w:val="•"/>
      <w:lvlJc w:val="left"/>
      <w:pPr>
        <w:ind w:left="7626" w:hanging="347"/>
      </w:pPr>
      <w:rPr>
        <w:rFonts w:hint="default"/>
        <w:lang w:val="en-US" w:eastAsia="en-US" w:bidi="ar-SA"/>
      </w:rPr>
    </w:lvl>
    <w:lvl w:ilvl="7" w:tplc="E432CEA6">
      <w:numFmt w:val="bullet"/>
      <w:lvlText w:val="•"/>
      <w:lvlJc w:val="left"/>
      <w:pPr>
        <w:ind w:left="8697" w:hanging="347"/>
      </w:pPr>
      <w:rPr>
        <w:rFonts w:hint="default"/>
        <w:lang w:val="en-US" w:eastAsia="en-US" w:bidi="ar-SA"/>
      </w:rPr>
    </w:lvl>
    <w:lvl w:ilvl="8" w:tplc="2DBCD0A6">
      <w:numFmt w:val="bullet"/>
      <w:lvlText w:val="•"/>
      <w:lvlJc w:val="left"/>
      <w:pPr>
        <w:ind w:left="9768" w:hanging="347"/>
      </w:pPr>
      <w:rPr>
        <w:rFonts w:hint="default"/>
        <w:lang w:val="en-US" w:eastAsia="en-US" w:bidi="ar-SA"/>
      </w:rPr>
    </w:lvl>
  </w:abstractNum>
  <w:abstractNum w:abstractNumId="142" w15:restartNumberingAfterBreak="0">
    <w:nsid w:val="660D4FBD"/>
    <w:multiLevelType w:val="hybridMultilevel"/>
    <w:tmpl w:val="B0FC44BE"/>
    <w:lvl w:ilvl="0" w:tplc="ADF41880">
      <w:numFmt w:val="bullet"/>
      <w:lvlText w:val=""/>
      <w:lvlJc w:val="left"/>
      <w:pPr>
        <w:ind w:left="107" w:hanging="721"/>
      </w:pPr>
      <w:rPr>
        <w:rFonts w:ascii="Wingdings" w:eastAsia="Wingdings" w:hAnsi="Wingdings" w:cs="Wingdings" w:hint="default"/>
        <w:w w:val="100"/>
        <w:sz w:val="22"/>
        <w:szCs w:val="22"/>
        <w:lang w:val="en-US" w:eastAsia="en-US" w:bidi="ar-SA"/>
      </w:rPr>
    </w:lvl>
    <w:lvl w:ilvl="1" w:tplc="5164FCB0">
      <w:numFmt w:val="bullet"/>
      <w:lvlText w:val="•"/>
      <w:lvlJc w:val="left"/>
      <w:pPr>
        <w:ind w:left="1085" w:hanging="721"/>
      </w:pPr>
      <w:rPr>
        <w:rFonts w:hint="default"/>
        <w:lang w:val="en-US" w:eastAsia="en-US" w:bidi="ar-SA"/>
      </w:rPr>
    </w:lvl>
    <w:lvl w:ilvl="2" w:tplc="75A0ECC8">
      <w:numFmt w:val="bullet"/>
      <w:lvlText w:val="•"/>
      <w:lvlJc w:val="left"/>
      <w:pPr>
        <w:ind w:left="2071" w:hanging="721"/>
      </w:pPr>
      <w:rPr>
        <w:rFonts w:hint="default"/>
        <w:lang w:val="en-US" w:eastAsia="en-US" w:bidi="ar-SA"/>
      </w:rPr>
    </w:lvl>
    <w:lvl w:ilvl="3" w:tplc="6F06D8C4">
      <w:numFmt w:val="bullet"/>
      <w:lvlText w:val="•"/>
      <w:lvlJc w:val="left"/>
      <w:pPr>
        <w:ind w:left="3057" w:hanging="721"/>
      </w:pPr>
      <w:rPr>
        <w:rFonts w:hint="default"/>
        <w:lang w:val="en-US" w:eastAsia="en-US" w:bidi="ar-SA"/>
      </w:rPr>
    </w:lvl>
    <w:lvl w:ilvl="4" w:tplc="94B08E18">
      <w:numFmt w:val="bullet"/>
      <w:lvlText w:val="•"/>
      <w:lvlJc w:val="left"/>
      <w:pPr>
        <w:ind w:left="4043" w:hanging="721"/>
      </w:pPr>
      <w:rPr>
        <w:rFonts w:hint="default"/>
        <w:lang w:val="en-US" w:eastAsia="en-US" w:bidi="ar-SA"/>
      </w:rPr>
    </w:lvl>
    <w:lvl w:ilvl="5" w:tplc="A1C6A6BE">
      <w:numFmt w:val="bullet"/>
      <w:lvlText w:val="•"/>
      <w:lvlJc w:val="left"/>
      <w:pPr>
        <w:ind w:left="5029" w:hanging="721"/>
      </w:pPr>
      <w:rPr>
        <w:rFonts w:hint="default"/>
        <w:lang w:val="en-US" w:eastAsia="en-US" w:bidi="ar-SA"/>
      </w:rPr>
    </w:lvl>
    <w:lvl w:ilvl="6" w:tplc="693A5A6C">
      <w:numFmt w:val="bullet"/>
      <w:lvlText w:val="•"/>
      <w:lvlJc w:val="left"/>
      <w:pPr>
        <w:ind w:left="6014" w:hanging="721"/>
      </w:pPr>
      <w:rPr>
        <w:rFonts w:hint="default"/>
        <w:lang w:val="en-US" w:eastAsia="en-US" w:bidi="ar-SA"/>
      </w:rPr>
    </w:lvl>
    <w:lvl w:ilvl="7" w:tplc="47B2D0BC">
      <w:numFmt w:val="bullet"/>
      <w:lvlText w:val="•"/>
      <w:lvlJc w:val="left"/>
      <w:pPr>
        <w:ind w:left="7000" w:hanging="721"/>
      </w:pPr>
      <w:rPr>
        <w:rFonts w:hint="default"/>
        <w:lang w:val="en-US" w:eastAsia="en-US" w:bidi="ar-SA"/>
      </w:rPr>
    </w:lvl>
    <w:lvl w:ilvl="8" w:tplc="4232D598">
      <w:numFmt w:val="bullet"/>
      <w:lvlText w:val="•"/>
      <w:lvlJc w:val="left"/>
      <w:pPr>
        <w:ind w:left="7986" w:hanging="721"/>
      </w:pPr>
      <w:rPr>
        <w:rFonts w:hint="default"/>
        <w:lang w:val="en-US" w:eastAsia="en-US" w:bidi="ar-SA"/>
      </w:rPr>
    </w:lvl>
  </w:abstractNum>
  <w:abstractNum w:abstractNumId="143" w15:restartNumberingAfterBreak="0">
    <w:nsid w:val="66550C82"/>
    <w:multiLevelType w:val="multilevel"/>
    <w:tmpl w:val="83CEE2AE"/>
    <w:lvl w:ilvl="0">
      <w:start w:val="4"/>
      <w:numFmt w:val="decimal"/>
      <w:lvlText w:val="%1"/>
      <w:lvlJc w:val="left"/>
      <w:pPr>
        <w:ind w:left="1531" w:hanging="668"/>
      </w:pPr>
      <w:rPr>
        <w:rFonts w:hint="default"/>
        <w:lang w:val="en-US" w:eastAsia="en-US" w:bidi="ar-SA"/>
      </w:rPr>
    </w:lvl>
    <w:lvl w:ilvl="1">
      <w:start w:val="24"/>
      <w:numFmt w:val="decimal"/>
      <w:lvlText w:val="%1.%2"/>
      <w:lvlJc w:val="left"/>
      <w:pPr>
        <w:ind w:left="1531" w:hanging="668"/>
      </w:pPr>
      <w:rPr>
        <w:rFonts w:hint="default"/>
        <w:lang w:val="en-US" w:eastAsia="en-US" w:bidi="ar-SA"/>
      </w:rPr>
    </w:lvl>
    <w:lvl w:ilvl="2">
      <w:start w:val="1"/>
      <w:numFmt w:val="decimal"/>
      <w:lvlText w:val="%1.%2.%3"/>
      <w:lvlJc w:val="left"/>
      <w:pPr>
        <w:ind w:left="1531"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23" w:hanging="504"/>
      </w:pPr>
      <w:rPr>
        <w:rFonts w:ascii="Times New Roman" w:eastAsia="Times New Roman" w:hAnsi="Times New Roman" w:cs="Times New Roman" w:hint="default"/>
        <w:color w:val="221F1F"/>
        <w:w w:val="100"/>
        <w:sz w:val="22"/>
        <w:szCs w:val="22"/>
        <w:lang w:val="en-US" w:eastAsia="en-US" w:bidi="ar-SA"/>
      </w:rPr>
    </w:lvl>
    <w:lvl w:ilvl="4">
      <w:numFmt w:val="bullet"/>
      <w:lvlText w:val="•"/>
      <w:lvlJc w:val="left"/>
      <w:pPr>
        <w:ind w:left="5317" w:hanging="504"/>
      </w:pPr>
      <w:rPr>
        <w:rFonts w:hint="default"/>
        <w:lang w:val="en-US" w:eastAsia="en-US" w:bidi="ar-SA"/>
      </w:rPr>
    </w:lvl>
    <w:lvl w:ilvl="5">
      <w:numFmt w:val="bullet"/>
      <w:lvlText w:val="•"/>
      <w:lvlJc w:val="left"/>
      <w:pPr>
        <w:ind w:left="6416" w:hanging="504"/>
      </w:pPr>
      <w:rPr>
        <w:rFonts w:hint="default"/>
        <w:lang w:val="en-US" w:eastAsia="en-US" w:bidi="ar-SA"/>
      </w:rPr>
    </w:lvl>
    <w:lvl w:ilvl="6">
      <w:numFmt w:val="bullet"/>
      <w:lvlText w:val="•"/>
      <w:lvlJc w:val="left"/>
      <w:pPr>
        <w:ind w:left="7515" w:hanging="504"/>
      </w:pPr>
      <w:rPr>
        <w:rFonts w:hint="default"/>
        <w:lang w:val="en-US" w:eastAsia="en-US" w:bidi="ar-SA"/>
      </w:rPr>
    </w:lvl>
    <w:lvl w:ilvl="7">
      <w:numFmt w:val="bullet"/>
      <w:lvlText w:val="•"/>
      <w:lvlJc w:val="left"/>
      <w:pPr>
        <w:ind w:left="8614" w:hanging="504"/>
      </w:pPr>
      <w:rPr>
        <w:rFonts w:hint="default"/>
        <w:lang w:val="en-US" w:eastAsia="en-US" w:bidi="ar-SA"/>
      </w:rPr>
    </w:lvl>
    <w:lvl w:ilvl="8">
      <w:numFmt w:val="bullet"/>
      <w:lvlText w:val="•"/>
      <w:lvlJc w:val="left"/>
      <w:pPr>
        <w:ind w:left="9713" w:hanging="504"/>
      </w:pPr>
      <w:rPr>
        <w:rFonts w:hint="default"/>
        <w:lang w:val="en-US" w:eastAsia="en-US" w:bidi="ar-SA"/>
      </w:rPr>
    </w:lvl>
  </w:abstractNum>
  <w:abstractNum w:abstractNumId="144" w15:restartNumberingAfterBreak="0">
    <w:nsid w:val="6795188B"/>
    <w:multiLevelType w:val="hybridMultilevel"/>
    <w:tmpl w:val="5F2C765C"/>
    <w:lvl w:ilvl="0" w:tplc="2E26CA0C">
      <w:start w:val="1"/>
      <w:numFmt w:val="decimal"/>
      <w:lvlText w:val="%1."/>
      <w:lvlJc w:val="left"/>
      <w:pPr>
        <w:ind w:left="1421" w:hanging="721"/>
      </w:pPr>
      <w:rPr>
        <w:rFonts w:hint="default"/>
        <w:spacing w:val="-3"/>
        <w:w w:val="100"/>
        <w:lang w:val="en-US" w:eastAsia="en-US" w:bidi="ar-SA"/>
      </w:rPr>
    </w:lvl>
    <w:lvl w:ilvl="1" w:tplc="D57801B6">
      <w:numFmt w:val="bullet"/>
      <w:lvlText w:val="•"/>
      <w:lvlJc w:val="left"/>
      <w:pPr>
        <w:ind w:left="2469" w:hanging="721"/>
      </w:pPr>
      <w:rPr>
        <w:rFonts w:hint="default"/>
        <w:lang w:val="en-US" w:eastAsia="en-US" w:bidi="ar-SA"/>
      </w:rPr>
    </w:lvl>
    <w:lvl w:ilvl="2" w:tplc="FD22A3BA">
      <w:numFmt w:val="bullet"/>
      <w:lvlText w:val="•"/>
      <w:lvlJc w:val="left"/>
      <w:pPr>
        <w:ind w:left="3518" w:hanging="721"/>
      </w:pPr>
      <w:rPr>
        <w:rFonts w:hint="default"/>
        <w:lang w:val="en-US" w:eastAsia="en-US" w:bidi="ar-SA"/>
      </w:rPr>
    </w:lvl>
    <w:lvl w:ilvl="3" w:tplc="B832F938">
      <w:numFmt w:val="bullet"/>
      <w:lvlText w:val="•"/>
      <w:lvlJc w:val="left"/>
      <w:pPr>
        <w:ind w:left="4567" w:hanging="721"/>
      </w:pPr>
      <w:rPr>
        <w:rFonts w:hint="default"/>
        <w:lang w:val="en-US" w:eastAsia="en-US" w:bidi="ar-SA"/>
      </w:rPr>
    </w:lvl>
    <w:lvl w:ilvl="4" w:tplc="72468006">
      <w:numFmt w:val="bullet"/>
      <w:lvlText w:val="•"/>
      <w:lvlJc w:val="left"/>
      <w:pPr>
        <w:ind w:left="5616" w:hanging="721"/>
      </w:pPr>
      <w:rPr>
        <w:rFonts w:hint="default"/>
        <w:lang w:val="en-US" w:eastAsia="en-US" w:bidi="ar-SA"/>
      </w:rPr>
    </w:lvl>
    <w:lvl w:ilvl="5" w:tplc="00869654">
      <w:numFmt w:val="bullet"/>
      <w:lvlText w:val="•"/>
      <w:lvlJc w:val="left"/>
      <w:pPr>
        <w:ind w:left="6665" w:hanging="721"/>
      </w:pPr>
      <w:rPr>
        <w:rFonts w:hint="default"/>
        <w:lang w:val="en-US" w:eastAsia="en-US" w:bidi="ar-SA"/>
      </w:rPr>
    </w:lvl>
    <w:lvl w:ilvl="6" w:tplc="C0F06638">
      <w:numFmt w:val="bullet"/>
      <w:lvlText w:val="•"/>
      <w:lvlJc w:val="left"/>
      <w:pPr>
        <w:ind w:left="7714" w:hanging="721"/>
      </w:pPr>
      <w:rPr>
        <w:rFonts w:hint="default"/>
        <w:lang w:val="en-US" w:eastAsia="en-US" w:bidi="ar-SA"/>
      </w:rPr>
    </w:lvl>
    <w:lvl w:ilvl="7" w:tplc="11E6F25E">
      <w:numFmt w:val="bullet"/>
      <w:lvlText w:val="•"/>
      <w:lvlJc w:val="left"/>
      <w:pPr>
        <w:ind w:left="8763" w:hanging="721"/>
      </w:pPr>
      <w:rPr>
        <w:rFonts w:hint="default"/>
        <w:lang w:val="en-US" w:eastAsia="en-US" w:bidi="ar-SA"/>
      </w:rPr>
    </w:lvl>
    <w:lvl w:ilvl="8" w:tplc="80A24D06">
      <w:numFmt w:val="bullet"/>
      <w:lvlText w:val="•"/>
      <w:lvlJc w:val="left"/>
      <w:pPr>
        <w:ind w:left="9812" w:hanging="721"/>
      </w:pPr>
      <w:rPr>
        <w:rFonts w:hint="default"/>
        <w:lang w:val="en-US" w:eastAsia="en-US" w:bidi="ar-SA"/>
      </w:rPr>
    </w:lvl>
  </w:abstractNum>
  <w:abstractNum w:abstractNumId="145" w15:restartNumberingAfterBreak="0">
    <w:nsid w:val="67C132C6"/>
    <w:multiLevelType w:val="hybridMultilevel"/>
    <w:tmpl w:val="244AB03E"/>
    <w:lvl w:ilvl="0" w:tplc="C7489D08">
      <w:start w:val="1"/>
      <w:numFmt w:val="lowerLetter"/>
      <w:lvlText w:val="%1)"/>
      <w:lvlJc w:val="left"/>
      <w:pPr>
        <w:ind w:left="2011" w:hanging="500"/>
      </w:pPr>
      <w:rPr>
        <w:rFonts w:ascii="Times New Roman" w:eastAsia="Times New Roman" w:hAnsi="Times New Roman" w:cs="Times New Roman" w:hint="default"/>
        <w:color w:val="221F1F"/>
        <w:w w:val="100"/>
        <w:sz w:val="22"/>
        <w:szCs w:val="22"/>
        <w:lang w:val="en-US" w:eastAsia="en-US" w:bidi="ar-SA"/>
      </w:rPr>
    </w:lvl>
    <w:lvl w:ilvl="1" w:tplc="AE16362A">
      <w:numFmt w:val="bullet"/>
      <w:lvlText w:val="•"/>
      <w:lvlJc w:val="left"/>
      <w:pPr>
        <w:ind w:left="3009" w:hanging="500"/>
      </w:pPr>
      <w:rPr>
        <w:rFonts w:hint="default"/>
        <w:lang w:val="en-US" w:eastAsia="en-US" w:bidi="ar-SA"/>
      </w:rPr>
    </w:lvl>
    <w:lvl w:ilvl="2" w:tplc="3BF6B8C8">
      <w:numFmt w:val="bullet"/>
      <w:lvlText w:val="•"/>
      <w:lvlJc w:val="left"/>
      <w:pPr>
        <w:ind w:left="3998" w:hanging="500"/>
      </w:pPr>
      <w:rPr>
        <w:rFonts w:hint="default"/>
        <w:lang w:val="en-US" w:eastAsia="en-US" w:bidi="ar-SA"/>
      </w:rPr>
    </w:lvl>
    <w:lvl w:ilvl="3" w:tplc="41FE32D8">
      <w:numFmt w:val="bullet"/>
      <w:lvlText w:val="•"/>
      <w:lvlJc w:val="left"/>
      <w:pPr>
        <w:ind w:left="4987" w:hanging="500"/>
      </w:pPr>
      <w:rPr>
        <w:rFonts w:hint="default"/>
        <w:lang w:val="en-US" w:eastAsia="en-US" w:bidi="ar-SA"/>
      </w:rPr>
    </w:lvl>
    <w:lvl w:ilvl="4" w:tplc="D7C88AAE">
      <w:numFmt w:val="bullet"/>
      <w:lvlText w:val="•"/>
      <w:lvlJc w:val="left"/>
      <w:pPr>
        <w:ind w:left="5976" w:hanging="500"/>
      </w:pPr>
      <w:rPr>
        <w:rFonts w:hint="default"/>
        <w:lang w:val="en-US" w:eastAsia="en-US" w:bidi="ar-SA"/>
      </w:rPr>
    </w:lvl>
    <w:lvl w:ilvl="5" w:tplc="C0E22420">
      <w:numFmt w:val="bullet"/>
      <w:lvlText w:val="•"/>
      <w:lvlJc w:val="left"/>
      <w:pPr>
        <w:ind w:left="6965" w:hanging="500"/>
      </w:pPr>
      <w:rPr>
        <w:rFonts w:hint="default"/>
        <w:lang w:val="en-US" w:eastAsia="en-US" w:bidi="ar-SA"/>
      </w:rPr>
    </w:lvl>
    <w:lvl w:ilvl="6" w:tplc="3B2ED3B2">
      <w:numFmt w:val="bullet"/>
      <w:lvlText w:val="•"/>
      <w:lvlJc w:val="left"/>
      <w:pPr>
        <w:ind w:left="7954" w:hanging="500"/>
      </w:pPr>
      <w:rPr>
        <w:rFonts w:hint="default"/>
        <w:lang w:val="en-US" w:eastAsia="en-US" w:bidi="ar-SA"/>
      </w:rPr>
    </w:lvl>
    <w:lvl w:ilvl="7" w:tplc="1242D836">
      <w:numFmt w:val="bullet"/>
      <w:lvlText w:val="•"/>
      <w:lvlJc w:val="left"/>
      <w:pPr>
        <w:ind w:left="8943" w:hanging="500"/>
      </w:pPr>
      <w:rPr>
        <w:rFonts w:hint="default"/>
        <w:lang w:val="en-US" w:eastAsia="en-US" w:bidi="ar-SA"/>
      </w:rPr>
    </w:lvl>
    <w:lvl w:ilvl="8" w:tplc="3E9C65C6">
      <w:numFmt w:val="bullet"/>
      <w:lvlText w:val="•"/>
      <w:lvlJc w:val="left"/>
      <w:pPr>
        <w:ind w:left="9932" w:hanging="500"/>
      </w:pPr>
      <w:rPr>
        <w:rFonts w:hint="default"/>
        <w:lang w:val="en-US" w:eastAsia="en-US" w:bidi="ar-SA"/>
      </w:rPr>
    </w:lvl>
  </w:abstractNum>
  <w:abstractNum w:abstractNumId="146" w15:restartNumberingAfterBreak="0">
    <w:nsid w:val="68AD7EA8"/>
    <w:multiLevelType w:val="hybridMultilevel"/>
    <w:tmpl w:val="7FF8B92E"/>
    <w:lvl w:ilvl="0" w:tplc="97728FE6">
      <w:start w:val="1"/>
      <w:numFmt w:val="decimal"/>
      <w:lvlText w:val="%1."/>
      <w:lvlJc w:val="left"/>
      <w:pPr>
        <w:ind w:left="832" w:hanging="363"/>
      </w:pPr>
      <w:rPr>
        <w:rFonts w:ascii="Times New Roman" w:eastAsia="Times New Roman" w:hAnsi="Times New Roman" w:cs="Times New Roman" w:hint="default"/>
        <w:w w:val="100"/>
        <w:sz w:val="22"/>
        <w:szCs w:val="22"/>
        <w:lang w:val="en-US" w:eastAsia="en-US" w:bidi="ar-SA"/>
      </w:rPr>
    </w:lvl>
    <w:lvl w:ilvl="1" w:tplc="FDF2C7C4">
      <w:numFmt w:val="bullet"/>
      <w:lvlText w:val="•"/>
      <w:lvlJc w:val="left"/>
      <w:pPr>
        <w:ind w:left="1166" w:hanging="363"/>
      </w:pPr>
      <w:rPr>
        <w:rFonts w:hint="default"/>
        <w:lang w:val="en-US" w:eastAsia="en-US" w:bidi="ar-SA"/>
      </w:rPr>
    </w:lvl>
    <w:lvl w:ilvl="2" w:tplc="5BEA9AE8">
      <w:numFmt w:val="bullet"/>
      <w:lvlText w:val="•"/>
      <w:lvlJc w:val="left"/>
      <w:pPr>
        <w:ind w:left="1492" w:hanging="363"/>
      </w:pPr>
      <w:rPr>
        <w:rFonts w:hint="default"/>
        <w:lang w:val="en-US" w:eastAsia="en-US" w:bidi="ar-SA"/>
      </w:rPr>
    </w:lvl>
    <w:lvl w:ilvl="3" w:tplc="5546CF1A">
      <w:numFmt w:val="bullet"/>
      <w:lvlText w:val="•"/>
      <w:lvlJc w:val="left"/>
      <w:pPr>
        <w:ind w:left="1818" w:hanging="363"/>
      </w:pPr>
      <w:rPr>
        <w:rFonts w:hint="default"/>
        <w:lang w:val="en-US" w:eastAsia="en-US" w:bidi="ar-SA"/>
      </w:rPr>
    </w:lvl>
    <w:lvl w:ilvl="4" w:tplc="8E62B660">
      <w:numFmt w:val="bullet"/>
      <w:lvlText w:val="•"/>
      <w:lvlJc w:val="left"/>
      <w:pPr>
        <w:ind w:left="2144" w:hanging="363"/>
      </w:pPr>
      <w:rPr>
        <w:rFonts w:hint="default"/>
        <w:lang w:val="en-US" w:eastAsia="en-US" w:bidi="ar-SA"/>
      </w:rPr>
    </w:lvl>
    <w:lvl w:ilvl="5" w:tplc="3842A078">
      <w:numFmt w:val="bullet"/>
      <w:lvlText w:val="•"/>
      <w:lvlJc w:val="left"/>
      <w:pPr>
        <w:ind w:left="2471" w:hanging="363"/>
      </w:pPr>
      <w:rPr>
        <w:rFonts w:hint="default"/>
        <w:lang w:val="en-US" w:eastAsia="en-US" w:bidi="ar-SA"/>
      </w:rPr>
    </w:lvl>
    <w:lvl w:ilvl="6" w:tplc="A226F8F8">
      <w:numFmt w:val="bullet"/>
      <w:lvlText w:val="•"/>
      <w:lvlJc w:val="left"/>
      <w:pPr>
        <w:ind w:left="2797" w:hanging="363"/>
      </w:pPr>
      <w:rPr>
        <w:rFonts w:hint="default"/>
        <w:lang w:val="en-US" w:eastAsia="en-US" w:bidi="ar-SA"/>
      </w:rPr>
    </w:lvl>
    <w:lvl w:ilvl="7" w:tplc="CA9C7120">
      <w:numFmt w:val="bullet"/>
      <w:lvlText w:val="•"/>
      <w:lvlJc w:val="left"/>
      <w:pPr>
        <w:ind w:left="3123" w:hanging="363"/>
      </w:pPr>
      <w:rPr>
        <w:rFonts w:hint="default"/>
        <w:lang w:val="en-US" w:eastAsia="en-US" w:bidi="ar-SA"/>
      </w:rPr>
    </w:lvl>
    <w:lvl w:ilvl="8" w:tplc="65805EB4">
      <w:numFmt w:val="bullet"/>
      <w:lvlText w:val="•"/>
      <w:lvlJc w:val="left"/>
      <w:pPr>
        <w:ind w:left="3449" w:hanging="363"/>
      </w:pPr>
      <w:rPr>
        <w:rFonts w:hint="default"/>
        <w:lang w:val="en-US" w:eastAsia="en-US" w:bidi="ar-SA"/>
      </w:rPr>
    </w:lvl>
  </w:abstractNum>
  <w:abstractNum w:abstractNumId="147" w15:restartNumberingAfterBreak="0">
    <w:nsid w:val="68E01DB2"/>
    <w:multiLevelType w:val="multilevel"/>
    <w:tmpl w:val="69B477C0"/>
    <w:lvl w:ilvl="0">
      <w:start w:val="4"/>
      <w:numFmt w:val="decimal"/>
      <w:lvlText w:val="%1"/>
      <w:lvlJc w:val="left"/>
      <w:pPr>
        <w:ind w:left="1529" w:hanging="668"/>
      </w:pPr>
      <w:rPr>
        <w:rFonts w:hint="default"/>
        <w:lang w:val="en-US" w:eastAsia="en-US" w:bidi="ar-SA"/>
      </w:rPr>
    </w:lvl>
    <w:lvl w:ilvl="1">
      <w:start w:val="23"/>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numFmt w:val="bullet"/>
      <w:lvlText w:val="•"/>
      <w:lvlJc w:val="left"/>
      <w:pPr>
        <w:ind w:left="4637" w:hanging="668"/>
      </w:pPr>
      <w:rPr>
        <w:rFonts w:hint="default"/>
        <w:lang w:val="en-US" w:eastAsia="en-US" w:bidi="ar-SA"/>
      </w:rPr>
    </w:lvl>
    <w:lvl w:ilvl="4">
      <w:numFmt w:val="bullet"/>
      <w:lvlText w:val="•"/>
      <w:lvlJc w:val="left"/>
      <w:pPr>
        <w:ind w:left="5676" w:hanging="668"/>
      </w:pPr>
      <w:rPr>
        <w:rFonts w:hint="default"/>
        <w:lang w:val="en-US" w:eastAsia="en-US" w:bidi="ar-SA"/>
      </w:rPr>
    </w:lvl>
    <w:lvl w:ilvl="5">
      <w:numFmt w:val="bullet"/>
      <w:lvlText w:val="•"/>
      <w:lvlJc w:val="left"/>
      <w:pPr>
        <w:ind w:left="6715" w:hanging="668"/>
      </w:pPr>
      <w:rPr>
        <w:rFonts w:hint="default"/>
        <w:lang w:val="en-US" w:eastAsia="en-US" w:bidi="ar-SA"/>
      </w:rPr>
    </w:lvl>
    <w:lvl w:ilvl="6">
      <w:numFmt w:val="bullet"/>
      <w:lvlText w:val="•"/>
      <w:lvlJc w:val="left"/>
      <w:pPr>
        <w:ind w:left="7754" w:hanging="668"/>
      </w:pPr>
      <w:rPr>
        <w:rFonts w:hint="default"/>
        <w:lang w:val="en-US" w:eastAsia="en-US" w:bidi="ar-SA"/>
      </w:rPr>
    </w:lvl>
    <w:lvl w:ilvl="7">
      <w:numFmt w:val="bullet"/>
      <w:lvlText w:val="•"/>
      <w:lvlJc w:val="left"/>
      <w:pPr>
        <w:ind w:left="8793" w:hanging="668"/>
      </w:pPr>
      <w:rPr>
        <w:rFonts w:hint="default"/>
        <w:lang w:val="en-US" w:eastAsia="en-US" w:bidi="ar-SA"/>
      </w:rPr>
    </w:lvl>
    <w:lvl w:ilvl="8">
      <w:numFmt w:val="bullet"/>
      <w:lvlText w:val="•"/>
      <w:lvlJc w:val="left"/>
      <w:pPr>
        <w:ind w:left="9832" w:hanging="668"/>
      </w:pPr>
      <w:rPr>
        <w:rFonts w:hint="default"/>
        <w:lang w:val="en-US" w:eastAsia="en-US" w:bidi="ar-SA"/>
      </w:rPr>
    </w:lvl>
  </w:abstractNum>
  <w:abstractNum w:abstractNumId="148" w15:restartNumberingAfterBreak="0">
    <w:nsid w:val="6A2E3CF9"/>
    <w:multiLevelType w:val="hybridMultilevel"/>
    <w:tmpl w:val="9A2AA3B2"/>
    <w:lvl w:ilvl="0" w:tplc="94C27EBA">
      <w:start w:val="1"/>
      <w:numFmt w:val="lowerLetter"/>
      <w:lvlText w:val="%1)"/>
      <w:lvlJc w:val="left"/>
      <w:pPr>
        <w:ind w:left="1810" w:hanging="516"/>
        <w:jc w:val="right"/>
      </w:pPr>
      <w:rPr>
        <w:rFonts w:ascii="Times New Roman" w:eastAsia="Times New Roman" w:hAnsi="Times New Roman" w:cs="Times New Roman" w:hint="default"/>
        <w:color w:val="221F1F"/>
        <w:w w:val="100"/>
        <w:sz w:val="22"/>
        <w:szCs w:val="22"/>
        <w:lang w:val="en-US" w:eastAsia="en-US" w:bidi="ar-SA"/>
      </w:rPr>
    </w:lvl>
    <w:lvl w:ilvl="1" w:tplc="37C881D6">
      <w:numFmt w:val="bullet"/>
      <w:lvlText w:val="•"/>
      <w:lvlJc w:val="left"/>
      <w:pPr>
        <w:ind w:left="2829" w:hanging="516"/>
      </w:pPr>
      <w:rPr>
        <w:rFonts w:hint="default"/>
        <w:lang w:val="en-US" w:eastAsia="en-US" w:bidi="ar-SA"/>
      </w:rPr>
    </w:lvl>
    <w:lvl w:ilvl="2" w:tplc="8FFC4932">
      <w:numFmt w:val="bullet"/>
      <w:lvlText w:val="•"/>
      <w:lvlJc w:val="left"/>
      <w:pPr>
        <w:ind w:left="3838" w:hanging="516"/>
      </w:pPr>
      <w:rPr>
        <w:rFonts w:hint="default"/>
        <w:lang w:val="en-US" w:eastAsia="en-US" w:bidi="ar-SA"/>
      </w:rPr>
    </w:lvl>
    <w:lvl w:ilvl="3" w:tplc="97B6A1D6">
      <w:numFmt w:val="bullet"/>
      <w:lvlText w:val="•"/>
      <w:lvlJc w:val="left"/>
      <w:pPr>
        <w:ind w:left="4847" w:hanging="516"/>
      </w:pPr>
      <w:rPr>
        <w:rFonts w:hint="default"/>
        <w:lang w:val="en-US" w:eastAsia="en-US" w:bidi="ar-SA"/>
      </w:rPr>
    </w:lvl>
    <w:lvl w:ilvl="4" w:tplc="1B4A6D72">
      <w:numFmt w:val="bullet"/>
      <w:lvlText w:val="•"/>
      <w:lvlJc w:val="left"/>
      <w:pPr>
        <w:ind w:left="5856" w:hanging="516"/>
      </w:pPr>
      <w:rPr>
        <w:rFonts w:hint="default"/>
        <w:lang w:val="en-US" w:eastAsia="en-US" w:bidi="ar-SA"/>
      </w:rPr>
    </w:lvl>
    <w:lvl w:ilvl="5" w:tplc="3C2258E0">
      <w:numFmt w:val="bullet"/>
      <w:lvlText w:val="•"/>
      <w:lvlJc w:val="left"/>
      <w:pPr>
        <w:ind w:left="6865" w:hanging="516"/>
      </w:pPr>
      <w:rPr>
        <w:rFonts w:hint="default"/>
        <w:lang w:val="en-US" w:eastAsia="en-US" w:bidi="ar-SA"/>
      </w:rPr>
    </w:lvl>
    <w:lvl w:ilvl="6" w:tplc="DFC882F6">
      <w:numFmt w:val="bullet"/>
      <w:lvlText w:val="•"/>
      <w:lvlJc w:val="left"/>
      <w:pPr>
        <w:ind w:left="7874" w:hanging="516"/>
      </w:pPr>
      <w:rPr>
        <w:rFonts w:hint="default"/>
        <w:lang w:val="en-US" w:eastAsia="en-US" w:bidi="ar-SA"/>
      </w:rPr>
    </w:lvl>
    <w:lvl w:ilvl="7" w:tplc="8A7E7CA4">
      <w:numFmt w:val="bullet"/>
      <w:lvlText w:val="•"/>
      <w:lvlJc w:val="left"/>
      <w:pPr>
        <w:ind w:left="8883" w:hanging="516"/>
      </w:pPr>
      <w:rPr>
        <w:rFonts w:hint="default"/>
        <w:lang w:val="en-US" w:eastAsia="en-US" w:bidi="ar-SA"/>
      </w:rPr>
    </w:lvl>
    <w:lvl w:ilvl="8" w:tplc="17C434FA">
      <w:numFmt w:val="bullet"/>
      <w:lvlText w:val="•"/>
      <w:lvlJc w:val="left"/>
      <w:pPr>
        <w:ind w:left="9892" w:hanging="516"/>
      </w:pPr>
      <w:rPr>
        <w:rFonts w:hint="default"/>
        <w:lang w:val="en-US" w:eastAsia="en-US" w:bidi="ar-SA"/>
      </w:rPr>
    </w:lvl>
  </w:abstractNum>
  <w:abstractNum w:abstractNumId="149" w15:restartNumberingAfterBreak="0">
    <w:nsid w:val="6ACF5C7B"/>
    <w:multiLevelType w:val="multilevel"/>
    <w:tmpl w:val="6ABADD04"/>
    <w:lvl w:ilvl="0">
      <w:start w:val="12"/>
      <w:numFmt w:val="decimal"/>
      <w:lvlText w:val="%1"/>
      <w:lvlJc w:val="left"/>
      <w:pPr>
        <w:ind w:left="1272" w:hanging="421"/>
      </w:pPr>
      <w:rPr>
        <w:rFonts w:hint="default"/>
        <w:lang w:val="en-US" w:eastAsia="en-US" w:bidi="ar-SA"/>
      </w:rPr>
    </w:lvl>
    <w:lvl w:ilvl="1">
      <w:numFmt w:val="decimal"/>
      <w:lvlText w:val="%1.%2"/>
      <w:lvlJc w:val="left"/>
      <w:pPr>
        <w:ind w:left="1272" w:hanging="421"/>
      </w:pPr>
      <w:rPr>
        <w:rFonts w:hint="default"/>
        <w:b/>
        <w:bCs/>
        <w:w w:val="100"/>
        <w:lang w:val="en-US" w:eastAsia="en-US" w:bidi="ar-SA"/>
      </w:rPr>
    </w:lvl>
    <w:lvl w:ilvl="2">
      <w:numFmt w:val="bullet"/>
      <w:lvlText w:val="•"/>
      <w:lvlJc w:val="left"/>
      <w:pPr>
        <w:ind w:left="3406" w:hanging="421"/>
      </w:pPr>
      <w:rPr>
        <w:rFonts w:hint="default"/>
        <w:lang w:val="en-US" w:eastAsia="en-US" w:bidi="ar-SA"/>
      </w:rPr>
    </w:lvl>
    <w:lvl w:ilvl="3">
      <w:numFmt w:val="bullet"/>
      <w:lvlText w:val="•"/>
      <w:lvlJc w:val="left"/>
      <w:pPr>
        <w:ind w:left="4469" w:hanging="421"/>
      </w:pPr>
      <w:rPr>
        <w:rFonts w:hint="default"/>
        <w:lang w:val="en-US" w:eastAsia="en-US" w:bidi="ar-SA"/>
      </w:rPr>
    </w:lvl>
    <w:lvl w:ilvl="4">
      <w:numFmt w:val="bullet"/>
      <w:lvlText w:val="•"/>
      <w:lvlJc w:val="left"/>
      <w:pPr>
        <w:ind w:left="5532" w:hanging="421"/>
      </w:pPr>
      <w:rPr>
        <w:rFonts w:hint="default"/>
        <w:lang w:val="en-US" w:eastAsia="en-US" w:bidi="ar-SA"/>
      </w:rPr>
    </w:lvl>
    <w:lvl w:ilvl="5">
      <w:numFmt w:val="bullet"/>
      <w:lvlText w:val="•"/>
      <w:lvlJc w:val="left"/>
      <w:pPr>
        <w:ind w:left="6595" w:hanging="421"/>
      </w:pPr>
      <w:rPr>
        <w:rFonts w:hint="default"/>
        <w:lang w:val="en-US" w:eastAsia="en-US" w:bidi="ar-SA"/>
      </w:rPr>
    </w:lvl>
    <w:lvl w:ilvl="6">
      <w:numFmt w:val="bullet"/>
      <w:lvlText w:val="•"/>
      <w:lvlJc w:val="left"/>
      <w:pPr>
        <w:ind w:left="7658" w:hanging="421"/>
      </w:pPr>
      <w:rPr>
        <w:rFonts w:hint="default"/>
        <w:lang w:val="en-US" w:eastAsia="en-US" w:bidi="ar-SA"/>
      </w:rPr>
    </w:lvl>
    <w:lvl w:ilvl="7">
      <w:numFmt w:val="bullet"/>
      <w:lvlText w:val="•"/>
      <w:lvlJc w:val="left"/>
      <w:pPr>
        <w:ind w:left="8721" w:hanging="421"/>
      </w:pPr>
      <w:rPr>
        <w:rFonts w:hint="default"/>
        <w:lang w:val="en-US" w:eastAsia="en-US" w:bidi="ar-SA"/>
      </w:rPr>
    </w:lvl>
    <w:lvl w:ilvl="8">
      <w:numFmt w:val="bullet"/>
      <w:lvlText w:val="•"/>
      <w:lvlJc w:val="left"/>
      <w:pPr>
        <w:ind w:left="9784" w:hanging="421"/>
      </w:pPr>
      <w:rPr>
        <w:rFonts w:hint="default"/>
        <w:lang w:val="en-US" w:eastAsia="en-US" w:bidi="ar-SA"/>
      </w:rPr>
    </w:lvl>
  </w:abstractNum>
  <w:abstractNum w:abstractNumId="150" w15:restartNumberingAfterBreak="0">
    <w:nsid w:val="6DC91865"/>
    <w:multiLevelType w:val="multilevel"/>
    <w:tmpl w:val="6E3A3F1E"/>
    <w:lvl w:ilvl="0">
      <w:start w:val="50"/>
      <w:numFmt w:val="decimal"/>
      <w:lvlText w:val="%1"/>
      <w:lvlJc w:val="left"/>
      <w:pPr>
        <w:ind w:left="1440" w:hanging="587"/>
      </w:pPr>
      <w:rPr>
        <w:rFonts w:hint="default"/>
        <w:lang w:val="en-US" w:eastAsia="en-US" w:bidi="ar-SA"/>
      </w:rPr>
    </w:lvl>
    <w:lvl w:ilvl="1">
      <w:numFmt w:val="decimal"/>
      <w:lvlText w:val="%1.%2"/>
      <w:lvlJc w:val="left"/>
      <w:pPr>
        <w:ind w:left="1440" w:hanging="587"/>
        <w:jc w:val="right"/>
      </w:pPr>
      <w:rPr>
        <w:rFonts w:hint="default"/>
        <w:b/>
        <w:bCs/>
        <w:w w:val="100"/>
        <w:lang w:val="en-US" w:eastAsia="en-US" w:bidi="ar-SA"/>
      </w:rPr>
    </w:lvl>
    <w:lvl w:ilvl="2">
      <w:numFmt w:val="bullet"/>
      <w:lvlText w:val="•"/>
      <w:lvlJc w:val="left"/>
      <w:pPr>
        <w:ind w:left="3534" w:hanging="587"/>
      </w:pPr>
      <w:rPr>
        <w:rFonts w:hint="default"/>
        <w:lang w:val="en-US" w:eastAsia="en-US" w:bidi="ar-SA"/>
      </w:rPr>
    </w:lvl>
    <w:lvl w:ilvl="3">
      <w:numFmt w:val="bullet"/>
      <w:lvlText w:val="•"/>
      <w:lvlJc w:val="left"/>
      <w:pPr>
        <w:ind w:left="4581" w:hanging="587"/>
      </w:pPr>
      <w:rPr>
        <w:rFonts w:hint="default"/>
        <w:lang w:val="en-US" w:eastAsia="en-US" w:bidi="ar-SA"/>
      </w:rPr>
    </w:lvl>
    <w:lvl w:ilvl="4">
      <w:numFmt w:val="bullet"/>
      <w:lvlText w:val="•"/>
      <w:lvlJc w:val="left"/>
      <w:pPr>
        <w:ind w:left="5628" w:hanging="587"/>
      </w:pPr>
      <w:rPr>
        <w:rFonts w:hint="default"/>
        <w:lang w:val="en-US" w:eastAsia="en-US" w:bidi="ar-SA"/>
      </w:rPr>
    </w:lvl>
    <w:lvl w:ilvl="5">
      <w:numFmt w:val="bullet"/>
      <w:lvlText w:val="•"/>
      <w:lvlJc w:val="left"/>
      <w:pPr>
        <w:ind w:left="6675" w:hanging="587"/>
      </w:pPr>
      <w:rPr>
        <w:rFonts w:hint="default"/>
        <w:lang w:val="en-US" w:eastAsia="en-US" w:bidi="ar-SA"/>
      </w:rPr>
    </w:lvl>
    <w:lvl w:ilvl="6">
      <w:numFmt w:val="bullet"/>
      <w:lvlText w:val="•"/>
      <w:lvlJc w:val="left"/>
      <w:pPr>
        <w:ind w:left="7722" w:hanging="587"/>
      </w:pPr>
      <w:rPr>
        <w:rFonts w:hint="default"/>
        <w:lang w:val="en-US" w:eastAsia="en-US" w:bidi="ar-SA"/>
      </w:rPr>
    </w:lvl>
    <w:lvl w:ilvl="7">
      <w:numFmt w:val="bullet"/>
      <w:lvlText w:val="•"/>
      <w:lvlJc w:val="left"/>
      <w:pPr>
        <w:ind w:left="8769" w:hanging="587"/>
      </w:pPr>
      <w:rPr>
        <w:rFonts w:hint="default"/>
        <w:lang w:val="en-US" w:eastAsia="en-US" w:bidi="ar-SA"/>
      </w:rPr>
    </w:lvl>
    <w:lvl w:ilvl="8">
      <w:numFmt w:val="bullet"/>
      <w:lvlText w:val="•"/>
      <w:lvlJc w:val="left"/>
      <w:pPr>
        <w:ind w:left="9816" w:hanging="587"/>
      </w:pPr>
      <w:rPr>
        <w:rFonts w:hint="default"/>
        <w:lang w:val="en-US" w:eastAsia="en-US" w:bidi="ar-SA"/>
      </w:rPr>
    </w:lvl>
  </w:abstractNum>
  <w:abstractNum w:abstractNumId="151" w15:restartNumberingAfterBreak="0">
    <w:nsid w:val="6F58431A"/>
    <w:multiLevelType w:val="hybridMultilevel"/>
    <w:tmpl w:val="054ECE4A"/>
    <w:lvl w:ilvl="0" w:tplc="86E6CB30">
      <w:start w:val="1"/>
      <w:numFmt w:val="lowerLetter"/>
      <w:lvlText w:val="%1)"/>
      <w:lvlJc w:val="left"/>
      <w:pPr>
        <w:ind w:left="2030" w:hanging="509"/>
      </w:pPr>
      <w:rPr>
        <w:rFonts w:ascii="Times New Roman" w:eastAsia="Times New Roman" w:hAnsi="Times New Roman" w:cs="Times New Roman" w:hint="default"/>
        <w:color w:val="221F1F"/>
        <w:w w:val="100"/>
        <w:sz w:val="22"/>
        <w:szCs w:val="22"/>
        <w:lang w:val="en-US" w:eastAsia="en-US" w:bidi="ar-SA"/>
      </w:rPr>
    </w:lvl>
    <w:lvl w:ilvl="1" w:tplc="81CC052A">
      <w:start w:val="1"/>
      <w:numFmt w:val="lowerRoman"/>
      <w:lvlText w:val="%2)"/>
      <w:lvlJc w:val="left"/>
      <w:pPr>
        <w:ind w:left="2465" w:hanging="430"/>
      </w:pPr>
      <w:rPr>
        <w:rFonts w:ascii="Times New Roman" w:eastAsia="Times New Roman" w:hAnsi="Times New Roman" w:cs="Times New Roman" w:hint="default"/>
        <w:color w:val="221F1F"/>
        <w:spacing w:val="0"/>
        <w:w w:val="100"/>
        <w:sz w:val="22"/>
        <w:szCs w:val="22"/>
        <w:lang w:val="en-US" w:eastAsia="en-US" w:bidi="ar-SA"/>
      </w:rPr>
    </w:lvl>
    <w:lvl w:ilvl="2" w:tplc="8A3490DA">
      <w:numFmt w:val="bullet"/>
      <w:lvlText w:val="•"/>
      <w:lvlJc w:val="left"/>
      <w:pPr>
        <w:ind w:left="3510" w:hanging="430"/>
      </w:pPr>
      <w:rPr>
        <w:rFonts w:hint="default"/>
        <w:lang w:val="en-US" w:eastAsia="en-US" w:bidi="ar-SA"/>
      </w:rPr>
    </w:lvl>
    <w:lvl w:ilvl="3" w:tplc="85D4B410">
      <w:numFmt w:val="bullet"/>
      <w:lvlText w:val="•"/>
      <w:lvlJc w:val="left"/>
      <w:pPr>
        <w:ind w:left="4560" w:hanging="430"/>
      </w:pPr>
      <w:rPr>
        <w:rFonts w:hint="default"/>
        <w:lang w:val="en-US" w:eastAsia="en-US" w:bidi="ar-SA"/>
      </w:rPr>
    </w:lvl>
    <w:lvl w:ilvl="4" w:tplc="39DAAE98">
      <w:numFmt w:val="bullet"/>
      <w:lvlText w:val="•"/>
      <w:lvlJc w:val="left"/>
      <w:pPr>
        <w:ind w:left="5610" w:hanging="430"/>
      </w:pPr>
      <w:rPr>
        <w:rFonts w:hint="default"/>
        <w:lang w:val="en-US" w:eastAsia="en-US" w:bidi="ar-SA"/>
      </w:rPr>
    </w:lvl>
    <w:lvl w:ilvl="5" w:tplc="ACE8CF28">
      <w:numFmt w:val="bullet"/>
      <w:lvlText w:val="•"/>
      <w:lvlJc w:val="left"/>
      <w:pPr>
        <w:ind w:left="6660" w:hanging="430"/>
      </w:pPr>
      <w:rPr>
        <w:rFonts w:hint="default"/>
        <w:lang w:val="en-US" w:eastAsia="en-US" w:bidi="ar-SA"/>
      </w:rPr>
    </w:lvl>
    <w:lvl w:ilvl="6" w:tplc="C3BECD8A">
      <w:numFmt w:val="bullet"/>
      <w:lvlText w:val="•"/>
      <w:lvlJc w:val="left"/>
      <w:pPr>
        <w:ind w:left="7710" w:hanging="430"/>
      </w:pPr>
      <w:rPr>
        <w:rFonts w:hint="default"/>
        <w:lang w:val="en-US" w:eastAsia="en-US" w:bidi="ar-SA"/>
      </w:rPr>
    </w:lvl>
    <w:lvl w:ilvl="7" w:tplc="D1F416A0">
      <w:numFmt w:val="bullet"/>
      <w:lvlText w:val="•"/>
      <w:lvlJc w:val="left"/>
      <w:pPr>
        <w:ind w:left="8760" w:hanging="430"/>
      </w:pPr>
      <w:rPr>
        <w:rFonts w:hint="default"/>
        <w:lang w:val="en-US" w:eastAsia="en-US" w:bidi="ar-SA"/>
      </w:rPr>
    </w:lvl>
    <w:lvl w:ilvl="8" w:tplc="692C2BCA">
      <w:numFmt w:val="bullet"/>
      <w:lvlText w:val="•"/>
      <w:lvlJc w:val="left"/>
      <w:pPr>
        <w:ind w:left="9810" w:hanging="430"/>
      </w:pPr>
      <w:rPr>
        <w:rFonts w:hint="default"/>
        <w:lang w:val="en-US" w:eastAsia="en-US" w:bidi="ar-SA"/>
      </w:rPr>
    </w:lvl>
  </w:abstractNum>
  <w:abstractNum w:abstractNumId="152" w15:restartNumberingAfterBreak="0">
    <w:nsid w:val="71E657F2"/>
    <w:multiLevelType w:val="multilevel"/>
    <w:tmpl w:val="55260118"/>
    <w:lvl w:ilvl="0">
      <w:start w:val="5"/>
      <w:numFmt w:val="decimal"/>
      <w:lvlText w:val="%1"/>
      <w:lvlJc w:val="left"/>
      <w:pPr>
        <w:ind w:left="1421" w:hanging="721"/>
      </w:pPr>
      <w:rPr>
        <w:rFonts w:hint="default"/>
        <w:lang w:val="en-US" w:eastAsia="en-US" w:bidi="ar-SA"/>
      </w:rPr>
    </w:lvl>
    <w:lvl w:ilvl="1">
      <w:start w:val="4"/>
      <w:numFmt w:val="decimal"/>
      <w:lvlText w:val="%1.%2"/>
      <w:lvlJc w:val="left"/>
      <w:pPr>
        <w:ind w:left="1421" w:hanging="721"/>
      </w:pPr>
      <w:rPr>
        <w:rFonts w:hint="default"/>
        <w:lang w:val="en-US" w:eastAsia="en-US" w:bidi="ar-SA"/>
      </w:rPr>
    </w:lvl>
    <w:lvl w:ilvl="2">
      <w:start w:val="2"/>
      <w:numFmt w:val="decimal"/>
      <w:lvlText w:val="%1.%2.%3"/>
      <w:lvlJc w:val="left"/>
      <w:pPr>
        <w:ind w:left="1421" w:hanging="721"/>
      </w:pPr>
      <w:rPr>
        <w:rFonts w:hint="default"/>
        <w:b/>
        <w:bCs/>
        <w:spacing w:val="-5"/>
        <w:w w:val="100"/>
        <w:lang w:val="en-US" w:eastAsia="en-US" w:bidi="ar-SA"/>
      </w:rPr>
    </w:lvl>
    <w:lvl w:ilvl="3">
      <w:numFmt w:val="bullet"/>
      <w:lvlText w:val="•"/>
      <w:lvlJc w:val="left"/>
      <w:pPr>
        <w:ind w:left="4567" w:hanging="721"/>
      </w:pPr>
      <w:rPr>
        <w:rFonts w:hint="default"/>
        <w:lang w:val="en-US" w:eastAsia="en-US" w:bidi="ar-SA"/>
      </w:rPr>
    </w:lvl>
    <w:lvl w:ilvl="4">
      <w:numFmt w:val="bullet"/>
      <w:lvlText w:val="•"/>
      <w:lvlJc w:val="left"/>
      <w:pPr>
        <w:ind w:left="5616" w:hanging="721"/>
      </w:pPr>
      <w:rPr>
        <w:rFonts w:hint="default"/>
        <w:lang w:val="en-US" w:eastAsia="en-US" w:bidi="ar-SA"/>
      </w:rPr>
    </w:lvl>
    <w:lvl w:ilvl="5">
      <w:numFmt w:val="bullet"/>
      <w:lvlText w:val="•"/>
      <w:lvlJc w:val="left"/>
      <w:pPr>
        <w:ind w:left="6665" w:hanging="721"/>
      </w:pPr>
      <w:rPr>
        <w:rFonts w:hint="default"/>
        <w:lang w:val="en-US" w:eastAsia="en-US" w:bidi="ar-SA"/>
      </w:rPr>
    </w:lvl>
    <w:lvl w:ilvl="6">
      <w:numFmt w:val="bullet"/>
      <w:lvlText w:val="•"/>
      <w:lvlJc w:val="left"/>
      <w:pPr>
        <w:ind w:left="7714" w:hanging="721"/>
      </w:pPr>
      <w:rPr>
        <w:rFonts w:hint="default"/>
        <w:lang w:val="en-US" w:eastAsia="en-US" w:bidi="ar-SA"/>
      </w:rPr>
    </w:lvl>
    <w:lvl w:ilvl="7">
      <w:numFmt w:val="bullet"/>
      <w:lvlText w:val="•"/>
      <w:lvlJc w:val="left"/>
      <w:pPr>
        <w:ind w:left="8763" w:hanging="721"/>
      </w:pPr>
      <w:rPr>
        <w:rFonts w:hint="default"/>
        <w:lang w:val="en-US" w:eastAsia="en-US" w:bidi="ar-SA"/>
      </w:rPr>
    </w:lvl>
    <w:lvl w:ilvl="8">
      <w:numFmt w:val="bullet"/>
      <w:lvlText w:val="•"/>
      <w:lvlJc w:val="left"/>
      <w:pPr>
        <w:ind w:left="9812" w:hanging="721"/>
      </w:pPr>
      <w:rPr>
        <w:rFonts w:hint="default"/>
        <w:lang w:val="en-US" w:eastAsia="en-US" w:bidi="ar-SA"/>
      </w:rPr>
    </w:lvl>
  </w:abstractNum>
  <w:abstractNum w:abstractNumId="153" w15:restartNumberingAfterBreak="0">
    <w:nsid w:val="738A3C25"/>
    <w:multiLevelType w:val="hybridMultilevel"/>
    <w:tmpl w:val="25545F58"/>
    <w:lvl w:ilvl="0" w:tplc="3A229D3E">
      <w:start w:val="1"/>
      <w:numFmt w:val="decimal"/>
      <w:lvlText w:val="%1."/>
      <w:lvlJc w:val="left"/>
      <w:pPr>
        <w:ind w:left="1217" w:hanging="361"/>
      </w:pPr>
      <w:rPr>
        <w:rFonts w:ascii="Times New Roman" w:eastAsia="Times New Roman" w:hAnsi="Times New Roman" w:cs="Times New Roman" w:hint="default"/>
        <w:color w:val="221F1F"/>
        <w:spacing w:val="-24"/>
        <w:w w:val="100"/>
        <w:sz w:val="22"/>
        <w:szCs w:val="22"/>
        <w:lang w:val="en-US" w:eastAsia="en-US" w:bidi="ar-SA"/>
      </w:rPr>
    </w:lvl>
    <w:lvl w:ilvl="1" w:tplc="01E895B6">
      <w:numFmt w:val="bullet"/>
      <w:lvlText w:val="•"/>
      <w:lvlJc w:val="left"/>
      <w:pPr>
        <w:ind w:left="2289" w:hanging="361"/>
      </w:pPr>
      <w:rPr>
        <w:rFonts w:hint="default"/>
        <w:lang w:val="en-US" w:eastAsia="en-US" w:bidi="ar-SA"/>
      </w:rPr>
    </w:lvl>
    <w:lvl w:ilvl="2" w:tplc="D9947D18">
      <w:numFmt w:val="bullet"/>
      <w:lvlText w:val="•"/>
      <w:lvlJc w:val="left"/>
      <w:pPr>
        <w:ind w:left="3358" w:hanging="361"/>
      </w:pPr>
      <w:rPr>
        <w:rFonts w:hint="default"/>
        <w:lang w:val="en-US" w:eastAsia="en-US" w:bidi="ar-SA"/>
      </w:rPr>
    </w:lvl>
    <w:lvl w:ilvl="3" w:tplc="77B86854">
      <w:numFmt w:val="bullet"/>
      <w:lvlText w:val="•"/>
      <w:lvlJc w:val="left"/>
      <w:pPr>
        <w:ind w:left="4427" w:hanging="361"/>
      </w:pPr>
      <w:rPr>
        <w:rFonts w:hint="default"/>
        <w:lang w:val="en-US" w:eastAsia="en-US" w:bidi="ar-SA"/>
      </w:rPr>
    </w:lvl>
    <w:lvl w:ilvl="4" w:tplc="EFD2FDD8">
      <w:numFmt w:val="bullet"/>
      <w:lvlText w:val="•"/>
      <w:lvlJc w:val="left"/>
      <w:pPr>
        <w:ind w:left="5496" w:hanging="361"/>
      </w:pPr>
      <w:rPr>
        <w:rFonts w:hint="default"/>
        <w:lang w:val="en-US" w:eastAsia="en-US" w:bidi="ar-SA"/>
      </w:rPr>
    </w:lvl>
    <w:lvl w:ilvl="5" w:tplc="CDA6CF32">
      <w:numFmt w:val="bullet"/>
      <w:lvlText w:val="•"/>
      <w:lvlJc w:val="left"/>
      <w:pPr>
        <w:ind w:left="6565" w:hanging="361"/>
      </w:pPr>
      <w:rPr>
        <w:rFonts w:hint="default"/>
        <w:lang w:val="en-US" w:eastAsia="en-US" w:bidi="ar-SA"/>
      </w:rPr>
    </w:lvl>
    <w:lvl w:ilvl="6" w:tplc="6BAE925A">
      <w:numFmt w:val="bullet"/>
      <w:lvlText w:val="•"/>
      <w:lvlJc w:val="left"/>
      <w:pPr>
        <w:ind w:left="7634" w:hanging="361"/>
      </w:pPr>
      <w:rPr>
        <w:rFonts w:hint="default"/>
        <w:lang w:val="en-US" w:eastAsia="en-US" w:bidi="ar-SA"/>
      </w:rPr>
    </w:lvl>
    <w:lvl w:ilvl="7" w:tplc="2CA2989A">
      <w:numFmt w:val="bullet"/>
      <w:lvlText w:val="•"/>
      <w:lvlJc w:val="left"/>
      <w:pPr>
        <w:ind w:left="8703" w:hanging="361"/>
      </w:pPr>
      <w:rPr>
        <w:rFonts w:hint="default"/>
        <w:lang w:val="en-US" w:eastAsia="en-US" w:bidi="ar-SA"/>
      </w:rPr>
    </w:lvl>
    <w:lvl w:ilvl="8" w:tplc="DA7C7924">
      <w:numFmt w:val="bullet"/>
      <w:lvlText w:val="•"/>
      <w:lvlJc w:val="left"/>
      <w:pPr>
        <w:ind w:left="9772" w:hanging="361"/>
      </w:pPr>
      <w:rPr>
        <w:rFonts w:hint="default"/>
        <w:lang w:val="en-US" w:eastAsia="en-US" w:bidi="ar-SA"/>
      </w:rPr>
    </w:lvl>
  </w:abstractNum>
  <w:abstractNum w:abstractNumId="154" w15:restartNumberingAfterBreak="0">
    <w:nsid w:val="738F7845"/>
    <w:multiLevelType w:val="hybridMultilevel"/>
    <w:tmpl w:val="A596D5FA"/>
    <w:lvl w:ilvl="0" w:tplc="9762F816">
      <w:start w:val="1"/>
      <w:numFmt w:val="decimal"/>
      <w:lvlText w:val="%1."/>
      <w:lvlJc w:val="left"/>
      <w:pPr>
        <w:ind w:left="1294" w:hanging="440"/>
      </w:pPr>
      <w:rPr>
        <w:rFonts w:hint="default"/>
        <w:spacing w:val="-14"/>
        <w:w w:val="97"/>
        <w:lang w:val="en-US" w:eastAsia="en-US" w:bidi="ar-SA"/>
      </w:rPr>
    </w:lvl>
    <w:lvl w:ilvl="1" w:tplc="EEDAD3FA">
      <w:start w:val="1"/>
      <w:numFmt w:val="lowerRoman"/>
      <w:lvlText w:val="%2)"/>
      <w:lvlJc w:val="left"/>
      <w:pPr>
        <w:ind w:left="1692" w:hanging="473"/>
      </w:pPr>
      <w:rPr>
        <w:rFonts w:hint="default"/>
        <w:spacing w:val="0"/>
        <w:w w:val="100"/>
        <w:lang w:val="en-US" w:eastAsia="en-US" w:bidi="ar-SA"/>
      </w:rPr>
    </w:lvl>
    <w:lvl w:ilvl="2" w:tplc="CF769872">
      <w:numFmt w:val="bullet"/>
      <w:lvlText w:val="•"/>
      <w:lvlJc w:val="left"/>
      <w:pPr>
        <w:ind w:left="1800" w:hanging="473"/>
      </w:pPr>
      <w:rPr>
        <w:rFonts w:hint="default"/>
        <w:lang w:val="en-US" w:eastAsia="en-US" w:bidi="ar-SA"/>
      </w:rPr>
    </w:lvl>
    <w:lvl w:ilvl="3" w:tplc="D4BCACCE">
      <w:numFmt w:val="bullet"/>
      <w:lvlText w:val="•"/>
      <w:lvlJc w:val="left"/>
      <w:pPr>
        <w:ind w:left="1820" w:hanging="473"/>
      </w:pPr>
      <w:rPr>
        <w:rFonts w:hint="default"/>
        <w:lang w:val="en-US" w:eastAsia="en-US" w:bidi="ar-SA"/>
      </w:rPr>
    </w:lvl>
    <w:lvl w:ilvl="4" w:tplc="D0BC5C7C">
      <w:numFmt w:val="bullet"/>
      <w:lvlText w:val="•"/>
      <w:lvlJc w:val="left"/>
      <w:pPr>
        <w:ind w:left="3261" w:hanging="473"/>
      </w:pPr>
      <w:rPr>
        <w:rFonts w:hint="default"/>
        <w:lang w:val="en-US" w:eastAsia="en-US" w:bidi="ar-SA"/>
      </w:rPr>
    </w:lvl>
    <w:lvl w:ilvl="5" w:tplc="70944628">
      <w:numFmt w:val="bullet"/>
      <w:lvlText w:val="•"/>
      <w:lvlJc w:val="left"/>
      <w:pPr>
        <w:ind w:left="4703" w:hanging="473"/>
      </w:pPr>
      <w:rPr>
        <w:rFonts w:hint="default"/>
        <w:lang w:val="en-US" w:eastAsia="en-US" w:bidi="ar-SA"/>
      </w:rPr>
    </w:lvl>
    <w:lvl w:ilvl="6" w:tplc="C462662A">
      <w:numFmt w:val="bullet"/>
      <w:lvlText w:val="•"/>
      <w:lvlJc w:val="left"/>
      <w:pPr>
        <w:ind w:left="6144" w:hanging="473"/>
      </w:pPr>
      <w:rPr>
        <w:rFonts w:hint="default"/>
        <w:lang w:val="en-US" w:eastAsia="en-US" w:bidi="ar-SA"/>
      </w:rPr>
    </w:lvl>
    <w:lvl w:ilvl="7" w:tplc="E334EDC8">
      <w:numFmt w:val="bullet"/>
      <w:lvlText w:val="•"/>
      <w:lvlJc w:val="left"/>
      <w:pPr>
        <w:ind w:left="7586" w:hanging="473"/>
      </w:pPr>
      <w:rPr>
        <w:rFonts w:hint="default"/>
        <w:lang w:val="en-US" w:eastAsia="en-US" w:bidi="ar-SA"/>
      </w:rPr>
    </w:lvl>
    <w:lvl w:ilvl="8" w:tplc="D43EF766">
      <w:numFmt w:val="bullet"/>
      <w:lvlText w:val="•"/>
      <w:lvlJc w:val="left"/>
      <w:pPr>
        <w:ind w:left="9028" w:hanging="473"/>
      </w:pPr>
      <w:rPr>
        <w:rFonts w:hint="default"/>
        <w:lang w:val="en-US" w:eastAsia="en-US" w:bidi="ar-SA"/>
      </w:rPr>
    </w:lvl>
  </w:abstractNum>
  <w:abstractNum w:abstractNumId="155" w15:restartNumberingAfterBreak="0">
    <w:nsid w:val="74083A76"/>
    <w:multiLevelType w:val="hybridMultilevel"/>
    <w:tmpl w:val="00228AE0"/>
    <w:lvl w:ilvl="0" w:tplc="5456C2A4">
      <w:start w:val="1"/>
      <w:numFmt w:val="lowerRoman"/>
      <w:lvlText w:val="%1)"/>
      <w:lvlJc w:val="left"/>
      <w:pPr>
        <w:ind w:left="2040" w:hanging="476"/>
      </w:pPr>
      <w:rPr>
        <w:rFonts w:ascii="Times New Roman" w:eastAsia="Times New Roman" w:hAnsi="Times New Roman" w:cs="Times New Roman" w:hint="default"/>
        <w:color w:val="221F1F"/>
        <w:spacing w:val="0"/>
        <w:w w:val="100"/>
        <w:sz w:val="22"/>
        <w:szCs w:val="22"/>
        <w:lang w:val="en-US" w:eastAsia="en-US" w:bidi="ar-SA"/>
      </w:rPr>
    </w:lvl>
    <w:lvl w:ilvl="1" w:tplc="89BA3B5E">
      <w:numFmt w:val="bullet"/>
      <w:lvlText w:val="•"/>
      <w:lvlJc w:val="left"/>
      <w:pPr>
        <w:ind w:left="3027" w:hanging="476"/>
      </w:pPr>
      <w:rPr>
        <w:rFonts w:hint="default"/>
        <w:lang w:val="en-US" w:eastAsia="en-US" w:bidi="ar-SA"/>
      </w:rPr>
    </w:lvl>
    <w:lvl w:ilvl="2" w:tplc="DAFA359E">
      <w:numFmt w:val="bullet"/>
      <w:lvlText w:val="•"/>
      <w:lvlJc w:val="left"/>
      <w:pPr>
        <w:ind w:left="4014" w:hanging="476"/>
      </w:pPr>
      <w:rPr>
        <w:rFonts w:hint="default"/>
        <w:lang w:val="en-US" w:eastAsia="en-US" w:bidi="ar-SA"/>
      </w:rPr>
    </w:lvl>
    <w:lvl w:ilvl="3" w:tplc="42D8E988">
      <w:numFmt w:val="bullet"/>
      <w:lvlText w:val="•"/>
      <w:lvlJc w:val="left"/>
      <w:pPr>
        <w:ind w:left="5001" w:hanging="476"/>
      </w:pPr>
      <w:rPr>
        <w:rFonts w:hint="default"/>
        <w:lang w:val="en-US" w:eastAsia="en-US" w:bidi="ar-SA"/>
      </w:rPr>
    </w:lvl>
    <w:lvl w:ilvl="4" w:tplc="A04CF1AC">
      <w:numFmt w:val="bullet"/>
      <w:lvlText w:val="•"/>
      <w:lvlJc w:val="left"/>
      <w:pPr>
        <w:ind w:left="5988" w:hanging="476"/>
      </w:pPr>
      <w:rPr>
        <w:rFonts w:hint="default"/>
        <w:lang w:val="en-US" w:eastAsia="en-US" w:bidi="ar-SA"/>
      </w:rPr>
    </w:lvl>
    <w:lvl w:ilvl="5" w:tplc="FA0C49B8">
      <w:numFmt w:val="bullet"/>
      <w:lvlText w:val="•"/>
      <w:lvlJc w:val="left"/>
      <w:pPr>
        <w:ind w:left="6975" w:hanging="476"/>
      </w:pPr>
      <w:rPr>
        <w:rFonts w:hint="default"/>
        <w:lang w:val="en-US" w:eastAsia="en-US" w:bidi="ar-SA"/>
      </w:rPr>
    </w:lvl>
    <w:lvl w:ilvl="6" w:tplc="7F9E2F50">
      <w:numFmt w:val="bullet"/>
      <w:lvlText w:val="•"/>
      <w:lvlJc w:val="left"/>
      <w:pPr>
        <w:ind w:left="7962" w:hanging="476"/>
      </w:pPr>
      <w:rPr>
        <w:rFonts w:hint="default"/>
        <w:lang w:val="en-US" w:eastAsia="en-US" w:bidi="ar-SA"/>
      </w:rPr>
    </w:lvl>
    <w:lvl w:ilvl="7" w:tplc="84CC1A84">
      <w:numFmt w:val="bullet"/>
      <w:lvlText w:val="•"/>
      <w:lvlJc w:val="left"/>
      <w:pPr>
        <w:ind w:left="8949" w:hanging="476"/>
      </w:pPr>
      <w:rPr>
        <w:rFonts w:hint="default"/>
        <w:lang w:val="en-US" w:eastAsia="en-US" w:bidi="ar-SA"/>
      </w:rPr>
    </w:lvl>
    <w:lvl w:ilvl="8" w:tplc="B7EE9F2E">
      <w:numFmt w:val="bullet"/>
      <w:lvlText w:val="•"/>
      <w:lvlJc w:val="left"/>
      <w:pPr>
        <w:ind w:left="9936" w:hanging="476"/>
      </w:pPr>
      <w:rPr>
        <w:rFonts w:hint="default"/>
        <w:lang w:val="en-US" w:eastAsia="en-US" w:bidi="ar-SA"/>
      </w:rPr>
    </w:lvl>
  </w:abstractNum>
  <w:abstractNum w:abstractNumId="156" w15:restartNumberingAfterBreak="0">
    <w:nsid w:val="74430496"/>
    <w:multiLevelType w:val="hybridMultilevel"/>
    <w:tmpl w:val="1ADA7FCC"/>
    <w:lvl w:ilvl="0" w:tplc="35D0B8EE">
      <w:start w:val="1"/>
      <w:numFmt w:val="decimal"/>
      <w:lvlText w:val="%1."/>
      <w:lvlJc w:val="left"/>
      <w:pPr>
        <w:ind w:left="1133" w:hanging="287"/>
      </w:pPr>
      <w:rPr>
        <w:rFonts w:ascii="Times New Roman" w:eastAsia="Times New Roman" w:hAnsi="Times New Roman" w:cs="Times New Roman" w:hint="default"/>
        <w:color w:val="221F1F"/>
        <w:spacing w:val="-22"/>
        <w:w w:val="97"/>
        <w:sz w:val="22"/>
        <w:szCs w:val="22"/>
        <w:lang w:val="en-US" w:eastAsia="en-US" w:bidi="ar-SA"/>
      </w:rPr>
    </w:lvl>
    <w:lvl w:ilvl="1" w:tplc="1ECCDC56">
      <w:numFmt w:val="bullet"/>
      <w:lvlText w:val="•"/>
      <w:lvlJc w:val="left"/>
      <w:pPr>
        <w:ind w:left="2217" w:hanging="287"/>
      </w:pPr>
      <w:rPr>
        <w:rFonts w:hint="default"/>
        <w:lang w:val="en-US" w:eastAsia="en-US" w:bidi="ar-SA"/>
      </w:rPr>
    </w:lvl>
    <w:lvl w:ilvl="2" w:tplc="87CAFBA0">
      <w:numFmt w:val="bullet"/>
      <w:lvlText w:val="•"/>
      <w:lvlJc w:val="left"/>
      <w:pPr>
        <w:ind w:left="3294" w:hanging="287"/>
      </w:pPr>
      <w:rPr>
        <w:rFonts w:hint="default"/>
        <w:lang w:val="en-US" w:eastAsia="en-US" w:bidi="ar-SA"/>
      </w:rPr>
    </w:lvl>
    <w:lvl w:ilvl="3" w:tplc="C1BCF812">
      <w:numFmt w:val="bullet"/>
      <w:lvlText w:val="•"/>
      <w:lvlJc w:val="left"/>
      <w:pPr>
        <w:ind w:left="4371" w:hanging="287"/>
      </w:pPr>
      <w:rPr>
        <w:rFonts w:hint="default"/>
        <w:lang w:val="en-US" w:eastAsia="en-US" w:bidi="ar-SA"/>
      </w:rPr>
    </w:lvl>
    <w:lvl w:ilvl="4" w:tplc="5C909BC6">
      <w:numFmt w:val="bullet"/>
      <w:lvlText w:val="•"/>
      <w:lvlJc w:val="left"/>
      <w:pPr>
        <w:ind w:left="5448" w:hanging="287"/>
      </w:pPr>
      <w:rPr>
        <w:rFonts w:hint="default"/>
        <w:lang w:val="en-US" w:eastAsia="en-US" w:bidi="ar-SA"/>
      </w:rPr>
    </w:lvl>
    <w:lvl w:ilvl="5" w:tplc="9C3AEA7A">
      <w:numFmt w:val="bullet"/>
      <w:lvlText w:val="•"/>
      <w:lvlJc w:val="left"/>
      <w:pPr>
        <w:ind w:left="6525" w:hanging="287"/>
      </w:pPr>
      <w:rPr>
        <w:rFonts w:hint="default"/>
        <w:lang w:val="en-US" w:eastAsia="en-US" w:bidi="ar-SA"/>
      </w:rPr>
    </w:lvl>
    <w:lvl w:ilvl="6" w:tplc="11949886">
      <w:numFmt w:val="bullet"/>
      <w:lvlText w:val="•"/>
      <w:lvlJc w:val="left"/>
      <w:pPr>
        <w:ind w:left="7602" w:hanging="287"/>
      </w:pPr>
      <w:rPr>
        <w:rFonts w:hint="default"/>
        <w:lang w:val="en-US" w:eastAsia="en-US" w:bidi="ar-SA"/>
      </w:rPr>
    </w:lvl>
    <w:lvl w:ilvl="7" w:tplc="C1E28EA2">
      <w:numFmt w:val="bullet"/>
      <w:lvlText w:val="•"/>
      <w:lvlJc w:val="left"/>
      <w:pPr>
        <w:ind w:left="8679" w:hanging="287"/>
      </w:pPr>
      <w:rPr>
        <w:rFonts w:hint="default"/>
        <w:lang w:val="en-US" w:eastAsia="en-US" w:bidi="ar-SA"/>
      </w:rPr>
    </w:lvl>
    <w:lvl w:ilvl="8" w:tplc="4E2C3F24">
      <w:numFmt w:val="bullet"/>
      <w:lvlText w:val="•"/>
      <w:lvlJc w:val="left"/>
      <w:pPr>
        <w:ind w:left="9756" w:hanging="287"/>
      </w:pPr>
      <w:rPr>
        <w:rFonts w:hint="default"/>
        <w:lang w:val="en-US" w:eastAsia="en-US" w:bidi="ar-SA"/>
      </w:rPr>
    </w:lvl>
  </w:abstractNum>
  <w:abstractNum w:abstractNumId="157" w15:restartNumberingAfterBreak="0">
    <w:nsid w:val="745535FB"/>
    <w:multiLevelType w:val="hybridMultilevel"/>
    <w:tmpl w:val="36B0558C"/>
    <w:lvl w:ilvl="0" w:tplc="0409001B">
      <w:start w:val="1"/>
      <w:numFmt w:val="lowerRoman"/>
      <w:lvlText w:val="%1."/>
      <w:lvlJc w:val="righ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158" w15:restartNumberingAfterBreak="0">
    <w:nsid w:val="747F75D2"/>
    <w:multiLevelType w:val="multilevel"/>
    <w:tmpl w:val="306AE0EA"/>
    <w:lvl w:ilvl="0">
      <w:start w:val="19"/>
      <w:numFmt w:val="decimal"/>
      <w:lvlText w:val="%1"/>
      <w:lvlJc w:val="left"/>
      <w:pPr>
        <w:ind w:left="1409" w:hanging="560"/>
      </w:pPr>
      <w:rPr>
        <w:rFonts w:hint="default"/>
        <w:lang w:val="en-US" w:eastAsia="en-US" w:bidi="ar-SA"/>
      </w:rPr>
    </w:lvl>
    <w:lvl w:ilvl="1">
      <w:numFmt w:val="decimal"/>
      <w:lvlText w:val="%1.%2"/>
      <w:lvlJc w:val="left"/>
      <w:pPr>
        <w:ind w:left="1409" w:hanging="560"/>
      </w:pPr>
      <w:rPr>
        <w:rFonts w:ascii="Times New Roman" w:eastAsia="Times New Roman" w:hAnsi="Times New Roman" w:cs="Times New Roman" w:hint="default"/>
        <w:b/>
        <w:bCs/>
        <w:color w:val="221F1F"/>
        <w:spacing w:val="-27"/>
        <w:w w:val="100"/>
        <w:sz w:val="22"/>
        <w:szCs w:val="22"/>
        <w:lang w:val="en-US" w:eastAsia="en-US" w:bidi="ar-SA"/>
      </w:rPr>
    </w:lvl>
    <w:lvl w:ilvl="2">
      <w:start w:val="1"/>
      <w:numFmt w:val="upperRoman"/>
      <w:lvlText w:val="%3)"/>
      <w:lvlJc w:val="left"/>
      <w:pPr>
        <w:ind w:left="1982" w:hanging="567"/>
      </w:pPr>
      <w:rPr>
        <w:rFonts w:ascii="Times New Roman" w:eastAsia="Times New Roman" w:hAnsi="Times New Roman" w:cs="Times New Roman" w:hint="default"/>
        <w:color w:val="221F1F"/>
        <w:spacing w:val="-2"/>
        <w:w w:val="97"/>
        <w:sz w:val="22"/>
        <w:szCs w:val="22"/>
        <w:lang w:val="en-US" w:eastAsia="en-US" w:bidi="ar-SA"/>
      </w:rPr>
    </w:lvl>
    <w:lvl w:ilvl="3">
      <w:numFmt w:val="bullet"/>
      <w:lvlText w:val="•"/>
      <w:lvlJc w:val="left"/>
      <w:pPr>
        <w:ind w:left="4186" w:hanging="567"/>
      </w:pPr>
      <w:rPr>
        <w:rFonts w:hint="default"/>
        <w:lang w:val="en-US" w:eastAsia="en-US" w:bidi="ar-SA"/>
      </w:rPr>
    </w:lvl>
    <w:lvl w:ilvl="4">
      <w:numFmt w:val="bullet"/>
      <w:lvlText w:val="•"/>
      <w:lvlJc w:val="left"/>
      <w:pPr>
        <w:ind w:left="5290" w:hanging="567"/>
      </w:pPr>
      <w:rPr>
        <w:rFonts w:hint="default"/>
        <w:lang w:val="en-US" w:eastAsia="en-US" w:bidi="ar-SA"/>
      </w:rPr>
    </w:lvl>
    <w:lvl w:ilvl="5">
      <w:numFmt w:val="bullet"/>
      <w:lvlText w:val="•"/>
      <w:lvlJc w:val="left"/>
      <w:pPr>
        <w:ind w:left="6393" w:hanging="567"/>
      </w:pPr>
      <w:rPr>
        <w:rFonts w:hint="default"/>
        <w:lang w:val="en-US" w:eastAsia="en-US" w:bidi="ar-SA"/>
      </w:rPr>
    </w:lvl>
    <w:lvl w:ilvl="6">
      <w:numFmt w:val="bullet"/>
      <w:lvlText w:val="•"/>
      <w:lvlJc w:val="left"/>
      <w:pPr>
        <w:ind w:left="7497" w:hanging="567"/>
      </w:pPr>
      <w:rPr>
        <w:rFonts w:hint="default"/>
        <w:lang w:val="en-US" w:eastAsia="en-US" w:bidi="ar-SA"/>
      </w:rPr>
    </w:lvl>
    <w:lvl w:ilvl="7">
      <w:numFmt w:val="bullet"/>
      <w:lvlText w:val="•"/>
      <w:lvlJc w:val="left"/>
      <w:pPr>
        <w:ind w:left="8600" w:hanging="567"/>
      </w:pPr>
      <w:rPr>
        <w:rFonts w:hint="default"/>
        <w:lang w:val="en-US" w:eastAsia="en-US" w:bidi="ar-SA"/>
      </w:rPr>
    </w:lvl>
    <w:lvl w:ilvl="8">
      <w:numFmt w:val="bullet"/>
      <w:lvlText w:val="•"/>
      <w:lvlJc w:val="left"/>
      <w:pPr>
        <w:ind w:left="9704" w:hanging="567"/>
      </w:pPr>
      <w:rPr>
        <w:rFonts w:hint="default"/>
        <w:lang w:val="en-US" w:eastAsia="en-US" w:bidi="ar-SA"/>
      </w:rPr>
    </w:lvl>
  </w:abstractNum>
  <w:abstractNum w:abstractNumId="159" w15:restartNumberingAfterBreak="0">
    <w:nsid w:val="75690091"/>
    <w:multiLevelType w:val="hybridMultilevel"/>
    <w:tmpl w:val="AF32A68C"/>
    <w:lvl w:ilvl="0" w:tplc="B6042B54">
      <w:start w:val="1"/>
      <w:numFmt w:val="decimal"/>
      <w:lvlText w:val="%1."/>
      <w:lvlJc w:val="left"/>
      <w:pPr>
        <w:ind w:left="1222" w:hanging="366"/>
      </w:pPr>
      <w:rPr>
        <w:rFonts w:ascii="Times New Roman" w:eastAsia="Times New Roman" w:hAnsi="Times New Roman" w:cs="Times New Roman" w:hint="default"/>
        <w:color w:val="221F1F"/>
        <w:spacing w:val="-20"/>
        <w:w w:val="100"/>
        <w:sz w:val="22"/>
        <w:szCs w:val="22"/>
        <w:lang w:val="en-US" w:eastAsia="en-US" w:bidi="ar-SA"/>
      </w:rPr>
    </w:lvl>
    <w:lvl w:ilvl="1" w:tplc="A5DA4DA4">
      <w:start w:val="1"/>
      <w:numFmt w:val="lowerLetter"/>
      <w:lvlText w:val="%2)"/>
      <w:lvlJc w:val="left"/>
      <w:pPr>
        <w:ind w:left="1603" w:hanging="389"/>
      </w:pPr>
      <w:rPr>
        <w:rFonts w:ascii="Times New Roman" w:eastAsia="Times New Roman" w:hAnsi="Times New Roman" w:cs="Times New Roman" w:hint="default"/>
        <w:color w:val="221F1F"/>
        <w:w w:val="100"/>
        <w:sz w:val="22"/>
        <w:szCs w:val="22"/>
        <w:lang w:val="en-US" w:eastAsia="en-US" w:bidi="ar-SA"/>
      </w:rPr>
    </w:lvl>
    <w:lvl w:ilvl="2" w:tplc="F41671D6">
      <w:numFmt w:val="bullet"/>
      <w:lvlText w:val="•"/>
      <w:lvlJc w:val="left"/>
      <w:pPr>
        <w:ind w:left="2745" w:hanging="389"/>
      </w:pPr>
      <w:rPr>
        <w:rFonts w:hint="default"/>
        <w:lang w:val="en-US" w:eastAsia="en-US" w:bidi="ar-SA"/>
      </w:rPr>
    </w:lvl>
    <w:lvl w:ilvl="3" w:tplc="9540329A">
      <w:numFmt w:val="bullet"/>
      <w:lvlText w:val="•"/>
      <w:lvlJc w:val="left"/>
      <w:pPr>
        <w:ind w:left="3891" w:hanging="389"/>
      </w:pPr>
      <w:rPr>
        <w:rFonts w:hint="default"/>
        <w:lang w:val="en-US" w:eastAsia="en-US" w:bidi="ar-SA"/>
      </w:rPr>
    </w:lvl>
    <w:lvl w:ilvl="4" w:tplc="AB708CC4">
      <w:numFmt w:val="bullet"/>
      <w:lvlText w:val="•"/>
      <w:lvlJc w:val="left"/>
      <w:pPr>
        <w:ind w:left="5037" w:hanging="389"/>
      </w:pPr>
      <w:rPr>
        <w:rFonts w:hint="default"/>
        <w:lang w:val="en-US" w:eastAsia="en-US" w:bidi="ar-SA"/>
      </w:rPr>
    </w:lvl>
    <w:lvl w:ilvl="5" w:tplc="D5C22D1C">
      <w:numFmt w:val="bullet"/>
      <w:lvlText w:val="•"/>
      <w:lvlJc w:val="left"/>
      <w:pPr>
        <w:ind w:left="6182" w:hanging="389"/>
      </w:pPr>
      <w:rPr>
        <w:rFonts w:hint="default"/>
        <w:lang w:val="en-US" w:eastAsia="en-US" w:bidi="ar-SA"/>
      </w:rPr>
    </w:lvl>
    <w:lvl w:ilvl="6" w:tplc="124C61B2">
      <w:numFmt w:val="bullet"/>
      <w:lvlText w:val="•"/>
      <w:lvlJc w:val="left"/>
      <w:pPr>
        <w:ind w:left="7328" w:hanging="389"/>
      </w:pPr>
      <w:rPr>
        <w:rFonts w:hint="default"/>
        <w:lang w:val="en-US" w:eastAsia="en-US" w:bidi="ar-SA"/>
      </w:rPr>
    </w:lvl>
    <w:lvl w:ilvl="7" w:tplc="666CA17A">
      <w:numFmt w:val="bullet"/>
      <w:lvlText w:val="•"/>
      <w:lvlJc w:val="left"/>
      <w:pPr>
        <w:ind w:left="8474" w:hanging="389"/>
      </w:pPr>
      <w:rPr>
        <w:rFonts w:hint="default"/>
        <w:lang w:val="en-US" w:eastAsia="en-US" w:bidi="ar-SA"/>
      </w:rPr>
    </w:lvl>
    <w:lvl w:ilvl="8" w:tplc="689A4FAE">
      <w:numFmt w:val="bullet"/>
      <w:lvlText w:val="•"/>
      <w:lvlJc w:val="left"/>
      <w:pPr>
        <w:ind w:left="9619" w:hanging="389"/>
      </w:pPr>
      <w:rPr>
        <w:rFonts w:hint="default"/>
        <w:lang w:val="en-US" w:eastAsia="en-US" w:bidi="ar-SA"/>
      </w:rPr>
    </w:lvl>
  </w:abstractNum>
  <w:abstractNum w:abstractNumId="160" w15:restartNumberingAfterBreak="0">
    <w:nsid w:val="769F114B"/>
    <w:multiLevelType w:val="hybridMultilevel"/>
    <w:tmpl w:val="40207A1C"/>
    <w:lvl w:ilvl="0" w:tplc="0CB6E1D0">
      <w:numFmt w:val="bullet"/>
      <w:lvlText w:val=""/>
      <w:lvlJc w:val="left"/>
      <w:pPr>
        <w:ind w:left="832" w:hanging="341"/>
      </w:pPr>
      <w:rPr>
        <w:rFonts w:ascii="Symbol" w:eastAsia="Symbol" w:hAnsi="Symbol" w:cs="Symbol" w:hint="default"/>
        <w:w w:val="100"/>
        <w:sz w:val="22"/>
        <w:szCs w:val="22"/>
        <w:lang w:val="en-US" w:eastAsia="en-US" w:bidi="ar-SA"/>
      </w:rPr>
    </w:lvl>
    <w:lvl w:ilvl="1" w:tplc="A0A67320">
      <w:numFmt w:val="bullet"/>
      <w:lvlText w:val="•"/>
      <w:lvlJc w:val="left"/>
      <w:pPr>
        <w:ind w:left="1166" w:hanging="341"/>
      </w:pPr>
      <w:rPr>
        <w:rFonts w:hint="default"/>
        <w:lang w:val="en-US" w:eastAsia="en-US" w:bidi="ar-SA"/>
      </w:rPr>
    </w:lvl>
    <w:lvl w:ilvl="2" w:tplc="0CC8CF82">
      <w:numFmt w:val="bullet"/>
      <w:lvlText w:val="•"/>
      <w:lvlJc w:val="left"/>
      <w:pPr>
        <w:ind w:left="1492" w:hanging="341"/>
      </w:pPr>
      <w:rPr>
        <w:rFonts w:hint="default"/>
        <w:lang w:val="en-US" w:eastAsia="en-US" w:bidi="ar-SA"/>
      </w:rPr>
    </w:lvl>
    <w:lvl w:ilvl="3" w:tplc="6E1C9828">
      <w:numFmt w:val="bullet"/>
      <w:lvlText w:val="•"/>
      <w:lvlJc w:val="left"/>
      <w:pPr>
        <w:ind w:left="1818" w:hanging="341"/>
      </w:pPr>
      <w:rPr>
        <w:rFonts w:hint="default"/>
        <w:lang w:val="en-US" w:eastAsia="en-US" w:bidi="ar-SA"/>
      </w:rPr>
    </w:lvl>
    <w:lvl w:ilvl="4" w:tplc="CF00C90C">
      <w:numFmt w:val="bullet"/>
      <w:lvlText w:val="•"/>
      <w:lvlJc w:val="left"/>
      <w:pPr>
        <w:ind w:left="2144" w:hanging="341"/>
      </w:pPr>
      <w:rPr>
        <w:rFonts w:hint="default"/>
        <w:lang w:val="en-US" w:eastAsia="en-US" w:bidi="ar-SA"/>
      </w:rPr>
    </w:lvl>
    <w:lvl w:ilvl="5" w:tplc="468E24D8">
      <w:numFmt w:val="bullet"/>
      <w:lvlText w:val="•"/>
      <w:lvlJc w:val="left"/>
      <w:pPr>
        <w:ind w:left="2471" w:hanging="341"/>
      </w:pPr>
      <w:rPr>
        <w:rFonts w:hint="default"/>
        <w:lang w:val="en-US" w:eastAsia="en-US" w:bidi="ar-SA"/>
      </w:rPr>
    </w:lvl>
    <w:lvl w:ilvl="6" w:tplc="C0A61E7A">
      <w:numFmt w:val="bullet"/>
      <w:lvlText w:val="•"/>
      <w:lvlJc w:val="left"/>
      <w:pPr>
        <w:ind w:left="2797" w:hanging="341"/>
      </w:pPr>
      <w:rPr>
        <w:rFonts w:hint="default"/>
        <w:lang w:val="en-US" w:eastAsia="en-US" w:bidi="ar-SA"/>
      </w:rPr>
    </w:lvl>
    <w:lvl w:ilvl="7" w:tplc="7F320D40">
      <w:numFmt w:val="bullet"/>
      <w:lvlText w:val="•"/>
      <w:lvlJc w:val="left"/>
      <w:pPr>
        <w:ind w:left="3123" w:hanging="341"/>
      </w:pPr>
      <w:rPr>
        <w:rFonts w:hint="default"/>
        <w:lang w:val="en-US" w:eastAsia="en-US" w:bidi="ar-SA"/>
      </w:rPr>
    </w:lvl>
    <w:lvl w:ilvl="8" w:tplc="D5F0D6C4">
      <w:numFmt w:val="bullet"/>
      <w:lvlText w:val="•"/>
      <w:lvlJc w:val="left"/>
      <w:pPr>
        <w:ind w:left="3449" w:hanging="341"/>
      </w:pPr>
      <w:rPr>
        <w:rFonts w:hint="default"/>
        <w:lang w:val="en-US" w:eastAsia="en-US" w:bidi="ar-SA"/>
      </w:rPr>
    </w:lvl>
  </w:abstractNum>
  <w:abstractNum w:abstractNumId="161" w15:restartNumberingAfterBreak="0">
    <w:nsid w:val="76AB61A2"/>
    <w:multiLevelType w:val="hybridMultilevel"/>
    <w:tmpl w:val="9D9AB28E"/>
    <w:lvl w:ilvl="0" w:tplc="65CE1650">
      <w:start w:val="1"/>
      <w:numFmt w:val="decimal"/>
      <w:lvlText w:val="%1."/>
      <w:lvlJc w:val="left"/>
      <w:pPr>
        <w:ind w:left="1279" w:hanging="421"/>
      </w:pPr>
      <w:rPr>
        <w:rFonts w:ascii="Times New Roman" w:eastAsia="Times New Roman" w:hAnsi="Times New Roman" w:cs="Times New Roman" w:hint="default"/>
        <w:color w:val="221F1F"/>
        <w:spacing w:val="-27"/>
        <w:w w:val="100"/>
        <w:sz w:val="22"/>
        <w:szCs w:val="22"/>
        <w:lang w:val="en-US" w:eastAsia="en-US" w:bidi="ar-SA"/>
      </w:rPr>
    </w:lvl>
    <w:lvl w:ilvl="1" w:tplc="644084FC">
      <w:numFmt w:val="bullet"/>
      <w:lvlText w:val="•"/>
      <w:lvlJc w:val="left"/>
      <w:pPr>
        <w:ind w:left="2343" w:hanging="421"/>
      </w:pPr>
      <w:rPr>
        <w:rFonts w:hint="default"/>
        <w:lang w:val="en-US" w:eastAsia="en-US" w:bidi="ar-SA"/>
      </w:rPr>
    </w:lvl>
    <w:lvl w:ilvl="2" w:tplc="4120D79E">
      <w:numFmt w:val="bullet"/>
      <w:lvlText w:val="•"/>
      <w:lvlJc w:val="left"/>
      <w:pPr>
        <w:ind w:left="3406" w:hanging="421"/>
      </w:pPr>
      <w:rPr>
        <w:rFonts w:hint="default"/>
        <w:lang w:val="en-US" w:eastAsia="en-US" w:bidi="ar-SA"/>
      </w:rPr>
    </w:lvl>
    <w:lvl w:ilvl="3" w:tplc="8A5A2C8C">
      <w:numFmt w:val="bullet"/>
      <w:lvlText w:val="•"/>
      <w:lvlJc w:val="left"/>
      <w:pPr>
        <w:ind w:left="4469" w:hanging="421"/>
      </w:pPr>
      <w:rPr>
        <w:rFonts w:hint="default"/>
        <w:lang w:val="en-US" w:eastAsia="en-US" w:bidi="ar-SA"/>
      </w:rPr>
    </w:lvl>
    <w:lvl w:ilvl="4" w:tplc="811CAC1A">
      <w:numFmt w:val="bullet"/>
      <w:lvlText w:val="•"/>
      <w:lvlJc w:val="left"/>
      <w:pPr>
        <w:ind w:left="5532" w:hanging="421"/>
      </w:pPr>
      <w:rPr>
        <w:rFonts w:hint="default"/>
        <w:lang w:val="en-US" w:eastAsia="en-US" w:bidi="ar-SA"/>
      </w:rPr>
    </w:lvl>
    <w:lvl w:ilvl="5" w:tplc="F5D47DE2">
      <w:numFmt w:val="bullet"/>
      <w:lvlText w:val="•"/>
      <w:lvlJc w:val="left"/>
      <w:pPr>
        <w:ind w:left="6595" w:hanging="421"/>
      </w:pPr>
      <w:rPr>
        <w:rFonts w:hint="default"/>
        <w:lang w:val="en-US" w:eastAsia="en-US" w:bidi="ar-SA"/>
      </w:rPr>
    </w:lvl>
    <w:lvl w:ilvl="6" w:tplc="B74A168E">
      <w:numFmt w:val="bullet"/>
      <w:lvlText w:val="•"/>
      <w:lvlJc w:val="left"/>
      <w:pPr>
        <w:ind w:left="7658" w:hanging="421"/>
      </w:pPr>
      <w:rPr>
        <w:rFonts w:hint="default"/>
        <w:lang w:val="en-US" w:eastAsia="en-US" w:bidi="ar-SA"/>
      </w:rPr>
    </w:lvl>
    <w:lvl w:ilvl="7" w:tplc="CDC8F8C6">
      <w:numFmt w:val="bullet"/>
      <w:lvlText w:val="•"/>
      <w:lvlJc w:val="left"/>
      <w:pPr>
        <w:ind w:left="8721" w:hanging="421"/>
      </w:pPr>
      <w:rPr>
        <w:rFonts w:hint="default"/>
        <w:lang w:val="en-US" w:eastAsia="en-US" w:bidi="ar-SA"/>
      </w:rPr>
    </w:lvl>
    <w:lvl w:ilvl="8" w:tplc="82B283B8">
      <w:numFmt w:val="bullet"/>
      <w:lvlText w:val="•"/>
      <w:lvlJc w:val="left"/>
      <w:pPr>
        <w:ind w:left="9784" w:hanging="421"/>
      </w:pPr>
      <w:rPr>
        <w:rFonts w:hint="default"/>
        <w:lang w:val="en-US" w:eastAsia="en-US" w:bidi="ar-SA"/>
      </w:rPr>
    </w:lvl>
  </w:abstractNum>
  <w:abstractNum w:abstractNumId="162" w15:restartNumberingAfterBreak="0">
    <w:nsid w:val="76DD5DBF"/>
    <w:multiLevelType w:val="multilevel"/>
    <w:tmpl w:val="EBAE0D92"/>
    <w:lvl w:ilvl="0">
      <w:start w:val="30"/>
      <w:numFmt w:val="decimal"/>
      <w:lvlText w:val="%1"/>
      <w:lvlJc w:val="left"/>
      <w:pPr>
        <w:ind w:left="1409" w:hanging="570"/>
      </w:pPr>
      <w:rPr>
        <w:rFonts w:hint="default"/>
        <w:lang w:val="en-US" w:eastAsia="en-US" w:bidi="ar-SA"/>
      </w:rPr>
    </w:lvl>
    <w:lvl w:ilvl="1">
      <w:numFmt w:val="decimal"/>
      <w:lvlText w:val="%1.%2"/>
      <w:lvlJc w:val="left"/>
      <w:pPr>
        <w:ind w:left="1409" w:hanging="570"/>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02" w:hanging="570"/>
      </w:pPr>
      <w:rPr>
        <w:rFonts w:hint="default"/>
        <w:lang w:val="en-US" w:eastAsia="en-US" w:bidi="ar-SA"/>
      </w:rPr>
    </w:lvl>
    <w:lvl w:ilvl="3">
      <w:numFmt w:val="bullet"/>
      <w:lvlText w:val="•"/>
      <w:lvlJc w:val="left"/>
      <w:pPr>
        <w:ind w:left="4553" w:hanging="570"/>
      </w:pPr>
      <w:rPr>
        <w:rFonts w:hint="default"/>
        <w:lang w:val="en-US" w:eastAsia="en-US" w:bidi="ar-SA"/>
      </w:rPr>
    </w:lvl>
    <w:lvl w:ilvl="4">
      <w:numFmt w:val="bullet"/>
      <w:lvlText w:val="•"/>
      <w:lvlJc w:val="left"/>
      <w:pPr>
        <w:ind w:left="5604" w:hanging="570"/>
      </w:pPr>
      <w:rPr>
        <w:rFonts w:hint="default"/>
        <w:lang w:val="en-US" w:eastAsia="en-US" w:bidi="ar-SA"/>
      </w:rPr>
    </w:lvl>
    <w:lvl w:ilvl="5">
      <w:numFmt w:val="bullet"/>
      <w:lvlText w:val="•"/>
      <w:lvlJc w:val="left"/>
      <w:pPr>
        <w:ind w:left="6655" w:hanging="570"/>
      </w:pPr>
      <w:rPr>
        <w:rFonts w:hint="default"/>
        <w:lang w:val="en-US" w:eastAsia="en-US" w:bidi="ar-SA"/>
      </w:rPr>
    </w:lvl>
    <w:lvl w:ilvl="6">
      <w:numFmt w:val="bullet"/>
      <w:lvlText w:val="•"/>
      <w:lvlJc w:val="left"/>
      <w:pPr>
        <w:ind w:left="7706" w:hanging="570"/>
      </w:pPr>
      <w:rPr>
        <w:rFonts w:hint="default"/>
        <w:lang w:val="en-US" w:eastAsia="en-US" w:bidi="ar-SA"/>
      </w:rPr>
    </w:lvl>
    <w:lvl w:ilvl="7">
      <w:numFmt w:val="bullet"/>
      <w:lvlText w:val="•"/>
      <w:lvlJc w:val="left"/>
      <w:pPr>
        <w:ind w:left="8757" w:hanging="570"/>
      </w:pPr>
      <w:rPr>
        <w:rFonts w:hint="default"/>
        <w:lang w:val="en-US" w:eastAsia="en-US" w:bidi="ar-SA"/>
      </w:rPr>
    </w:lvl>
    <w:lvl w:ilvl="8">
      <w:numFmt w:val="bullet"/>
      <w:lvlText w:val="•"/>
      <w:lvlJc w:val="left"/>
      <w:pPr>
        <w:ind w:left="9808" w:hanging="570"/>
      </w:pPr>
      <w:rPr>
        <w:rFonts w:hint="default"/>
        <w:lang w:val="en-US" w:eastAsia="en-US" w:bidi="ar-SA"/>
      </w:rPr>
    </w:lvl>
  </w:abstractNum>
  <w:abstractNum w:abstractNumId="163" w15:restartNumberingAfterBreak="0">
    <w:nsid w:val="78B86C2B"/>
    <w:multiLevelType w:val="multilevel"/>
    <w:tmpl w:val="33B40FBA"/>
    <w:lvl w:ilvl="0">
      <w:start w:val="4"/>
      <w:numFmt w:val="decimal"/>
      <w:lvlText w:val="%1"/>
      <w:lvlJc w:val="left"/>
      <w:pPr>
        <w:ind w:left="1529" w:hanging="668"/>
      </w:pPr>
      <w:rPr>
        <w:rFonts w:hint="default"/>
        <w:lang w:val="en-US" w:eastAsia="en-US" w:bidi="ar-SA"/>
      </w:rPr>
    </w:lvl>
    <w:lvl w:ilvl="1">
      <w:start w:val="21"/>
      <w:numFmt w:val="decimal"/>
      <w:lvlText w:val="%1.%2"/>
      <w:lvlJc w:val="left"/>
      <w:pPr>
        <w:ind w:left="1529" w:hanging="668"/>
      </w:pPr>
      <w:rPr>
        <w:rFonts w:hint="default"/>
        <w:lang w:val="en-US" w:eastAsia="en-US" w:bidi="ar-SA"/>
      </w:rPr>
    </w:lvl>
    <w:lvl w:ilvl="2">
      <w:start w:val="1"/>
      <w:numFmt w:val="decimal"/>
      <w:lvlText w:val="%1.%2.%3"/>
      <w:lvlJc w:val="left"/>
      <w:pPr>
        <w:ind w:left="1529" w:hanging="668"/>
      </w:pPr>
      <w:rPr>
        <w:rFonts w:ascii="Times New Roman" w:eastAsia="Times New Roman" w:hAnsi="Times New Roman" w:cs="Times New Roman" w:hint="default"/>
        <w:color w:val="221F1F"/>
        <w:spacing w:val="-27"/>
        <w:w w:val="100"/>
        <w:sz w:val="22"/>
        <w:szCs w:val="22"/>
        <w:lang w:val="en-US" w:eastAsia="en-US" w:bidi="ar-SA"/>
      </w:rPr>
    </w:lvl>
    <w:lvl w:ilvl="3">
      <w:start w:val="1"/>
      <w:numFmt w:val="lowerLetter"/>
      <w:lvlText w:val="%4)"/>
      <w:lvlJc w:val="left"/>
      <w:pPr>
        <w:ind w:left="2035" w:hanging="512"/>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554" w:hanging="528"/>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6066" w:hanging="528"/>
      </w:pPr>
      <w:rPr>
        <w:rFonts w:hint="default"/>
        <w:lang w:val="en-US" w:eastAsia="en-US" w:bidi="ar-SA"/>
      </w:rPr>
    </w:lvl>
    <w:lvl w:ilvl="6">
      <w:numFmt w:val="bullet"/>
      <w:lvlText w:val="•"/>
      <w:lvlJc w:val="left"/>
      <w:pPr>
        <w:ind w:left="7235" w:hanging="528"/>
      </w:pPr>
      <w:rPr>
        <w:rFonts w:hint="default"/>
        <w:lang w:val="en-US" w:eastAsia="en-US" w:bidi="ar-SA"/>
      </w:rPr>
    </w:lvl>
    <w:lvl w:ilvl="7">
      <w:numFmt w:val="bullet"/>
      <w:lvlText w:val="•"/>
      <w:lvlJc w:val="left"/>
      <w:pPr>
        <w:ind w:left="8404" w:hanging="528"/>
      </w:pPr>
      <w:rPr>
        <w:rFonts w:hint="default"/>
        <w:lang w:val="en-US" w:eastAsia="en-US" w:bidi="ar-SA"/>
      </w:rPr>
    </w:lvl>
    <w:lvl w:ilvl="8">
      <w:numFmt w:val="bullet"/>
      <w:lvlText w:val="•"/>
      <w:lvlJc w:val="left"/>
      <w:pPr>
        <w:ind w:left="9573" w:hanging="528"/>
      </w:pPr>
      <w:rPr>
        <w:rFonts w:hint="default"/>
        <w:lang w:val="en-US" w:eastAsia="en-US" w:bidi="ar-SA"/>
      </w:rPr>
    </w:lvl>
  </w:abstractNum>
  <w:abstractNum w:abstractNumId="164" w15:restartNumberingAfterBreak="0">
    <w:nsid w:val="78ED6D8F"/>
    <w:multiLevelType w:val="hybridMultilevel"/>
    <w:tmpl w:val="C8C49C40"/>
    <w:lvl w:ilvl="0" w:tplc="E5BCEBE4">
      <w:start w:val="1"/>
      <w:numFmt w:val="upperLetter"/>
      <w:lvlText w:val="(%1)"/>
      <w:lvlJc w:val="left"/>
      <w:pPr>
        <w:ind w:left="592" w:hanging="377"/>
        <w:jc w:val="right"/>
      </w:pPr>
      <w:rPr>
        <w:rFonts w:hint="default"/>
        <w:spacing w:val="-3"/>
        <w:w w:val="103"/>
        <w:lang w:val="en-US" w:eastAsia="en-US" w:bidi="ar-SA"/>
      </w:rPr>
    </w:lvl>
    <w:lvl w:ilvl="1" w:tplc="341684DE">
      <w:numFmt w:val="bullet"/>
      <w:lvlText w:val="•"/>
      <w:lvlJc w:val="left"/>
      <w:pPr>
        <w:ind w:left="1426" w:hanging="377"/>
      </w:pPr>
      <w:rPr>
        <w:rFonts w:hint="default"/>
        <w:lang w:val="en-US" w:eastAsia="en-US" w:bidi="ar-SA"/>
      </w:rPr>
    </w:lvl>
    <w:lvl w:ilvl="2" w:tplc="C10677EA">
      <w:numFmt w:val="bullet"/>
      <w:lvlText w:val="•"/>
      <w:lvlJc w:val="left"/>
      <w:pPr>
        <w:ind w:left="2253" w:hanging="377"/>
      </w:pPr>
      <w:rPr>
        <w:rFonts w:hint="default"/>
        <w:lang w:val="en-US" w:eastAsia="en-US" w:bidi="ar-SA"/>
      </w:rPr>
    </w:lvl>
    <w:lvl w:ilvl="3" w:tplc="D8326F26">
      <w:numFmt w:val="bullet"/>
      <w:lvlText w:val="•"/>
      <w:lvlJc w:val="left"/>
      <w:pPr>
        <w:ind w:left="3080" w:hanging="377"/>
      </w:pPr>
      <w:rPr>
        <w:rFonts w:hint="default"/>
        <w:lang w:val="en-US" w:eastAsia="en-US" w:bidi="ar-SA"/>
      </w:rPr>
    </w:lvl>
    <w:lvl w:ilvl="4" w:tplc="6090E57C">
      <w:numFmt w:val="bullet"/>
      <w:lvlText w:val="•"/>
      <w:lvlJc w:val="left"/>
      <w:pPr>
        <w:ind w:left="3907" w:hanging="377"/>
      </w:pPr>
      <w:rPr>
        <w:rFonts w:hint="default"/>
        <w:lang w:val="en-US" w:eastAsia="en-US" w:bidi="ar-SA"/>
      </w:rPr>
    </w:lvl>
    <w:lvl w:ilvl="5" w:tplc="815E620C">
      <w:numFmt w:val="bullet"/>
      <w:lvlText w:val="•"/>
      <w:lvlJc w:val="left"/>
      <w:pPr>
        <w:ind w:left="4734" w:hanging="377"/>
      </w:pPr>
      <w:rPr>
        <w:rFonts w:hint="default"/>
        <w:lang w:val="en-US" w:eastAsia="en-US" w:bidi="ar-SA"/>
      </w:rPr>
    </w:lvl>
    <w:lvl w:ilvl="6" w:tplc="F5B26000">
      <w:numFmt w:val="bullet"/>
      <w:lvlText w:val="•"/>
      <w:lvlJc w:val="left"/>
      <w:pPr>
        <w:ind w:left="5560" w:hanging="377"/>
      </w:pPr>
      <w:rPr>
        <w:rFonts w:hint="default"/>
        <w:lang w:val="en-US" w:eastAsia="en-US" w:bidi="ar-SA"/>
      </w:rPr>
    </w:lvl>
    <w:lvl w:ilvl="7" w:tplc="6C600672">
      <w:numFmt w:val="bullet"/>
      <w:lvlText w:val="•"/>
      <w:lvlJc w:val="left"/>
      <w:pPr>
        <w:ind w:left="6387" w:hanging="377"/>
      </w:pPr>
      <w:rPr>
        <w:rFonts w:hint="default"/>
        <w:lang w:val="en-US" w:eastAsia="en-US" w:bidi="ar-SA"/>
      </w:rPr>
    </w:lvl>
    <w:lvl w:ilvl="8" w:tplc="A64A0C64">
      <w:numFmt w:val="bullet"/>
      <w:lvlText w:val="•"/>
      <w:lvlJc w:val="left"/>
      <w:pPr>
        <w:ind w:left="7214" w:hanging="377"/>
      </w:pPr>
      <w:rPr>
        <w:rFonts w:hint="default"/>
        <w:lang w:val="en-US" w:eastAsia="en-US" w:bidi="ar-SA"/>
      </w:rPr>
    </w:lvl>
  </w:abstractNum>
  <w:abstractNum w:abstractNumId="165" w15:restartNumberingAfterBreak="0">
    <w:nsid w:val="79C00410"/>
    <w:multiLevelType w:val="multilevel"/>
    <w:tmpl w:val="717E6FD8"/>
    <w:lvl w:ilvl="0">
      <w:start w:val="1"/>
      <w:numFmt w:val="decimal"/>
      <w:lvlText w:val="%1"/>
      <w:lvlJc w:val="left"/>
      <w:pPr>
        <w:ind w:left="1421" w:hanging="565"/>
      </w:pPr>
      <w:rPr>
        <w:rFonts w:hint="default"/>
        <w:lang w:val="en-US" w:eastAsia="en-US" w:bidi="ar-SA"/>
      </w:rPr>
    </w:lvl>
    <w:lvl w:ilvl="1">
      <w:start w:val="3"/>
      <w:numFmt w:val="decimal"/>
      <w:lvlText w:val="%1.%2"/>
      <w:lvlJc w:val="left"/>
      <w:pPr>
        <w:ind w:left="1421" w:hanging="565"/>
      </w:pPr>
      <w:rPr>
        <w:rFonts w:hint="default"/>
        <w:lang w:val="en-US" w:eastAsia="en-US" w:bidi="ar-SA"/>
      </w:rPr>
    </w:lvl>
    <w:lvl w:ilvl="2">
      <w:start w:val="1"/>
      <w:numFmt w:val="decimal"/>
      <w:lvlText w:val="%1.%2.%3"/>
      <w:lvlJc w:val="left"/>
      <w:pPr>
        <w:ind w:left="1421" w:hanging="565"/>
      </w:pPr>
      <w:rPr>
        <w:rFonts w:ascii="Times New Roman" w:eastAsia="Times New Roman" w:hAnsi="Times New Roman" w:cs="Times New Roman" w:hint="default"/>
        <w:color w:val="221F1F"/>
        <w:spacing w:val="-25"/>
        <w:w w:val="97"/>
        <w:sz w:val="22"/>
        <w:szCs w:val="22"/>
        <w:lang w:val="en-US" w:eastAsia="en-US" w:bidi="ar-SA"/>
      </w:rPr>
    </w:lvl>
    <w:lvl w:ilvl="3">
      <w:start w:val="1"/>
      <w:numFmt w:val="lowerLetter"/>
      <w:lvlText w:val="%4)"/>
      <w:lvlJc w:val="left"/>
      <w:pPr>
        <w:ind w:left="1824" w:hanging="404"/>
      </w:pPr>
      <w:rPr>
        <w:rFonts w:ascii="Times New Roman" w:eastAsia="Times New Roman" w:hAnsi="Times New Roman" w:cs="Times New Roman" w:hint="default"/>
        <w:color w:val="221F1F"/>
        <w:w w:val="100"/>
        <w:sz w:val="22"/>
        <w:szCs w:val="22"/>
        <w:lang w:val="en-US" w:eastAsia="en-US" w:bidi="ar-SA"/>
      </w:rPr>
    </w:lvl>
    <w:lvl w:ilvl="4">
      <w:start w:val="1"/>
      <w:numFmt w:val="lowerRoman"/>
      <w:lvlText w:val="%5)"/>
      <w:lvlJc w:val="left"/>
      <w:pPr>
        <w:ind w:left="2141" w:hanging="324"/>
      </w:pPr>
      <w:rPr>
        <w:rFonts w:ascii="Times New Roman" w:eastAsia="Times New Roman" w:hAnsi="Times New Roman" w:cs="Times New Roman" w:hint="default"/>
        <w:color w:val="221F1F"/>
        <w:spacing w:val="0"/>
        <w:w w:val="100"/>
        <w:sz w:val="22"/>
        <w:szCs w:val="22"/>
        <w:lang w:val="en-US" w:eastAsia="en-US" w:bidi="ar-SA"/>
      </w:rPr>
    </w:lvl>
    <w:lvl w:ilvl="5">
      <w:numFmt w:val="bullet"/>
      <w:lvlText w:val="•"/>
      <w:lvlJc w:val="left"/>
      <w:pPr>
        <w:ind w:left="5804" w:hanging="324"/>
      </w:pPr>
      <w:rPr>
        <w:rFonts w:hint="default"/>
        <w:lang w:val="en-US" w:eastAsia="en-US" w:bidi="ar-SA"/>
      </w:rPr>
    </w:lvl>
    <w:lvl w:ilvl="6">
      <w:numFmt w:val="bullet"/>
      <w:lvlText w:val="•"/>
      <w:lvlJc w:val="left"/>
      <w:pPr>
        <w:ind w:left="7025" w:hanging="324"/>
      </w:pPr>
      <w:rPr>
        <w:rFonts w:hint="default"/>
        <w:lang w:val="en-US" w:eastAsia="en-US" w:bidi="ar-SA"/>
      </w:rPr>
    </w:lvl>
    <w:lvl w:ilvl="7">
      <w:numFmt w:val="bullet"/>
      <w:lvlText w:val="•"/>
      <w:lvlJc w:val="left"/>
      <w:pPr>
        <w:ind w:left="8247" w:hanging="324"/>
      </w:pPr>
      <w:rPr>
        <w:rFonts w:hint="default"/>
        <w:lang w:val="en-US" w:eastAsia="en-US" w:bidi="ar-SA"/>
      </w:rPr>
    </w:lvl>
    <w:lvl w:ilvl="8">
      <w:numFmt w:val="bullet"/>
      <w:lvlText w:val="•"/>
      <w:lvlJc w:val="left"/>
      <w:pPr>
        <w:ind w:left="9468" w:hanging="324"/>
      </w:pPr>
      <w:rPr>
        <w:rFonts w:hint="default"/>
        <w:lang w:val="en-US" w:eastAsia="en-US" w:bidi="ar-SA"/>
      </w:rPr>
    </w:lvl>
  </w:abstractNum>
  <w:abstractNum w:abstractNumId="166" w15:restartNumberingAfterBreak="0">
    <w:nsid w:val="79C253C6"/>
    <w:multiLevelType w:val="hybridMultilevel"/>
    <w:tmpl w:val="4B1286D2"/>
    <w:lvl w:ilvl="0" w:tplc="8BACAB66">
      <w:start w:val="2"/>
      <w:numFmt w:val="lowerRoman"/>
      <w:lvlText w:val="%1)"/>
      <w:lvlJc w:val="left"/>
      <w:pPr>
        <w:ind w:left="1982" w:hanging="567"/>
      </w:pPr>
      <w:rPr>
        <w:rFonts w:ascii="Times New Roman" w:eastAsia="Times New Roman" w:hAnsi="Times New Roman" w:cs="Times New Roman" w:hint="default"/>
        <w:color w:val="221F1F"/>
        <w:spacing w:val="-2"/>
        <w:w w:val="100"/>
        <w:sz w:val="22"/>
        <w:szCs w:val="22"/>
        <w:lang w:val="en-US" w:eastAsia="en-US" w:bidi="ar-SA"/>
      </w:rPr>
    </w:lvl>
    <w:lvl w:ilvl="1" w:tplc="DC903C18">
      <w:numFmt w:val="bullet"/>
      <w:lvlText w:val="•"/>
      <w:lvlJc w:val="left"/>
      <w:pPr>
        <w:ind w:left="2973" w:hanging="567"/>
      </w:pPr>
      <w:rPr>
        <w:rFonts w:hint="default"/>
        <w:lang w:val="en-US" w:eastAsia="en-US" w:bidi="ar-SA"/>
      </w:rPr>
    </w:lvl>
    <w:lvl w:ilvl="2" w:tplc="EF96FC6C">
      <w:numFmt w:val="bullet"/>
      <w:lvlText w:val="•"/>
      <w:lvlJc w:val="left"/>
      <w:pPr>
        <w:ind w:left="3966" w:hanging="567"/>
      </w:pPr>
      <w:rPr>
        <w:rFonts w:hint="default"/>
        <w:lang w:val="en-US" w:eastAsia="en-US" w:bidi="ar-SA"/>
      </w:rPr>
    </w:lvl>
    <w:lvl w:ilvl="3" w:tplc="588ECFA8">
      <w:numFmt w:val="bullet"/>
      <w:lvlText w:val="•"/>
      <w:lvlJc w:val="left"/>
      <w:pPr>
        <w:ind w:left="4959" w:hanging="567"/>
      </w:pPr>
      <w:rPr>
        <w:rFonts w:hint="default"/>
        <w:lang w:val="en-US" w:eastAsia="en-US" w:bidi="ar-SA"/>
      </w:rPr>
    </w:lvl>
    <w:lvl w:ilvl="4" w:tplc="1B8C2A1E">
      <w:numFmt w:val="bullet"/>
      <w:lvlText w:val="•"/>
      <w:lvlJc w:val="left"/>
      <w:pPr>
        <w:ind w:left="5952" w:hanging="567"/>
      </w:pPr>
      <w:rPr>
        <w:rFonts w:hint="default"/>
        <w:lang w:val="en-US" w:eastAsia="en-US" w:bidi="ar-SA"/>
      </w:rPr>
    </w:lvl>
    <w:lvl w:ilvl="5" w:tplc="41386EDE">
      <w:numFmt w:val="bullet"/>
      <w:lvlText w:val="•"/>
      <w:lvlJc w:val="left"/>
      <w:pPr>
        <w:ind w:left="6945" w:hanging="567"/>
      </w:pPr>
      <w:rPr>
        <w:rFonts w:hint="default"/>
        <w:lang w:val="en-US" w:eastAsia="en-US" w:bidi="ar-SA"/>
      </w:rPr>
    </w:lvl>
    <w:lvl w:ilvl="6" w:tplc="D35E4E0C">
      <w:numFmt w:val="bullet"/>
      <w:lvlText w:val="•"/>
      <w:lvlJc w:val="left"/>
      <w:pPr>
        <w:ind w:left="7938" w:hanging="567"/>
      </w:pPr>
      <w:rPr>
        <w:rFonts w:hint="default"/>
        <w:lang w:val="en-US" w:eastAsia="en-US" w:bidi="ar-SA"/>
      </w:rPr>
    </w:lvl>
    <w:lvl w:ilvl="7" w:tplc="A1D4D3C6">
      <w:numFmt w:val="bullet"/>
      <w:lvlText w:val="•"/>
      <w:lvlJc w:val="left"/>
      <w:pPr>
        <w:ind w:left="8931" w:hanging="567"/>
      </w:pPr>
      <w:rPr>
        <w:rFonts w:hint="default"/>
        <w:lang w:val="en-US" w:eastAsia="en-US" w:bidi="ar-SA"/>
      </w:rPr>
    </w:lvl>
    <w:lvl w:ilvl="8" w:tplc="DDB651AC">
      <w:numFmt w:val="bullet"/>
      <w:lvlText w:val="•"/>
      <w:lvlJc w:val="left"/>
      <w:pPr>
        <w:ind w:left="9924" w:hanging="567"/>
      </w:pPr>
      <w:rPr>
        <w:rFonts w:hint="default"/>
        <w:lang w:val="en-US" w:eastAsia="en-US" w:bidi="ar-SA"/>
      </w:rPr>
    </w:lvl>
  </w:abstractNum>
  <w:abstractNum w:abstractNumId="167" w15:restartNumberingAfterBreak="0">
    <w:nsid w:val="7A5C6F5D"/>
    <w:multiLevelType w:val="multilevel"/>
    <w:tmpl w:val="28EEAB08"/>
    <w:lvl w:ilvl="0">
      <w:start w:val="15"/>
      <w:numFmt w:val="decimal"/>
      <w:lvlText w:val="%1"/>
      <w:lvlJc w:val="left"/>
      <w:pPr>
        <w:ind w:left="1399" w:hanging="560"/>
      </w:pPr>
      <w:rPr>
        <w:rFonts w:hint="default"/>
        <w:lang w:val="en-US" w:eastAsia="en-US" w:bidi="ar-SA"/>
      </w:rPr>
    </w:lvl>
    <w:lvl w:ilvl="1">
      <w:numFmt w:val="decimal"/>
      <w:lvlText w:val="%1.%2"/>
      <w:lvlJc w:val="left"/>
      <w:pPr>
        <w:ind w:left="1399" w:hanging="560"/>
      </w:pPr>
      <w:rPr>
        <w:rFonts w:ascii="Times New Roman" w:eastAsia="Times New Roman" w:hAnsi="Times New Roman" w:cs="Times New Roman" w:hint="default"/>
        <w:b/>
        <w:bCs/>
        <w:color w:val="221F1F"/>
        <w:spacing w:val="-28"/>
        <w:w w:val="97"/>
        <w:sz w:val="22"/>
        <w:szCs w:val="22"/>
        <w:lang w:val="en-US" w:eastAsia="en-US" w:bidi="ar-SA"/>
      </w:rPr>
    </w:lvl>
    <w:lvl w:ilvl="2">
      <w:start w:val="1"/>
      <w:numFmt w:val="lowerLetter"/>
      <w:lvlText w:val="%3)"/>
      <w:lvlJc w:val="left"/>
      <w:pPr>
        <w:ind w:left="1795" w:hanging="382"/>
      </w:pPr>
      <w:rPr>
        <w:rFonts w:ascii="Times New Roman" w:eastAsia="Times New Roman" w:hAnsi="Times New Roman" w:cs="Times New Roman" w:hint="default"/>
        <w:color w:val="221F1F"/>
        <w:w w:val="100"/>
        <w:sz w:val="22"/>
        <w:szCs w:val="22"/>
        <w:lang w:val="en-US" w:eastAsia="en-US" w:bidi="ar-SA"/>
      </w:rPr>
    </w:lvl>
    <w:lvl w:ilvl="3">
      <w:numFmt w:val="bullet"/>
      <w:lvlText w:val="•"/>
      <w:lvlJc w:val="left"/>
      <w:pPr>
        <w:ind w:left="4046" w:hanging="382"/>
      </w:pPr>
      <w:rPr>
        <w:rFonts w:hint="default"/>
        <w:lang w:val="en-US" w:eastAsia="en-US" w:bidi="ar-SA"/>
      </w:rPr>
    </w:lvl>
    <w:lvl w:ilvl="4">
      <w:numFmt w:val="bullet"/>
      <w:lvlText w:val="•"/>
      <w:lvlJc w:val="left"/>
      <w:pPr>
        <w:ind w:left="5170" w:hanging="382"/>
      </w:pPr>
      <w:rPr>
        <w:rFonts w:hint="default"/>
        <w:lang w:val="en-US" w:eastAsia="en-US" w:bidi="ar-SA"/>
      </w:rPr>
    </w:lvl>
    <w:lvl w:ilvl="5">
      <w:numFmt w:val="bullet"/>
      <w:lvlText w:val="•"/>
      <w:lvlJc w:val="left"/>
      <w:pPr>
        <w:ind w:left="6293" w:hanging="382"/>
      </w:pPr>
      <w:rPr>
        <w:rFonts w:hint="default"/>
        <w:lang w:val="en-US" w:eastAsia="en-US" w:bidi="ar-SA"/>
      </w:rPr>
    </w:lvl>
    <w:lvl w:ilvl="6">
      <w:numFmt w:val="bullet"/>
      <w:lvlText w:val="•"/>
      <w:lvlJc w:val="left"/>
      <w:pPr>
        <w:ind w:left="7417" w:hanging="382"/>
      </w:pPr>
      <w:rPr>
        <w:rFonts w:hint="default"/>
        <w:lang w:val="en-US" w:eastAsia="en-US" w:bidi="ar-SA"/>
      </w:rPr>
    </w:lvl>
    <w:lvl w:ilvl="7">
      <w:numFmt w:val="bullet"/>
      <w:lvlText w:val="•"/>
      <w:lvlJc w:val="left"/>
      <w:pPr>
        <w:ind w:left="8540" w:hanging="382"/>
      </w:pPr>
      <w:rPr>
        <w:rFonts w:hint="default"/>
        <w:lang w:val="en-US" w:eastAsia="en-US" w:bidi="ar-SA"/>
      </w:rPr>
    </w:lvl>
    <w:lvl w:ilvl="8">
      <w:numFmt w:val="bullet"/>
      <w:lvlText w:val="•"/>
      <w:lvlJc w:val="left"/>
      <w:pPr>
        <w:ind w:left="9664" w:hanging="382"/>
      </w:pPr>
      <w:rPr>
        <w:rFonts w:hint="default"/>
        <w:lang w:val="en-US" w:eastAsia="en-US" w:bidi="ar-SA"/>
      </w:rPr>
    </w:lvl>
  </w:abstractNum>
  <w:abstractNum w:abstractNumId="168" w15:restartNumberingAfterBreak="0">
    <w:nsid w:val="7AAF5454"/>
    <w:multiLevelType w:val="hybridMultilevel"/>
    <w:tmpl w:val="BE24E26E"/>
    <w:lvl w:ilvl="0" w:tplc="27B813A2">
      <w:numFmt w:val="bullet"/>
      <w:lvlText w:val=""/>
      <w:lvlJc w:val="left"/>
      <w:pPr>
        <w:ind w:left="832" w:hanging="341"/>
      </w:pPr>
      <w:rPr>
        <w:rFonts w:ascii="Symbol" w:eastAsia="Symbol" w:hAnsi="Symbol" w:cs="Symbol" w:hint="default"/>
        <w:w w:val="100"/>
        <w:sz w:val="22"/>
        <w:szCs w:val="22"/>
        <w:lang w:val="en-US" w:eastAsia="en-US" w:bidi="ar-SA"/>
      </w:rPr>
    </w:lvl>
    <w:lvl w:ilvl="1" w:tplc="B2725258">
      <w:numFmt w:val="bullet"/>
      <w:lvlText w:val="•"/>
      <w:lvlJc w:val="left"/>
      <w:pPr>
        <w:ind w:left="1166" w:hanging="341"/>
      </w:pPr>
      <w:rPr>
        <w:rFonts w:hint="default"/>
        <w:lang w:val="en-US" w:eastAsia="en-US" w:bidi="ar-SA"/>
      </w:rPr>
    </w:lvl>
    <w:lvl w:ilvl="2" w:tplc="828249D6">
      <w:numFmt w:val="bullet"/>
      <w:lvlText w:val="•"/>
      <w:lvlJc w:val="left"/>
      <w:pPr>
        <w:ind w:left="1492" w:hanging="341"/>
      </w:pPr>
      <w:rPr>
        <w:rFonts w:hint="default"/>
        <w:lang w:val="en-US" w:eastAsia="en-US" w:bidi="ar-SA"/>
      </w:rPr>
    </w:lvl>
    <w:lvl w:ilvl="3" w:tplc="25C68C54">
      <w:numFmt w:val="bullet"/>
      <w:lvlText w:val="•"/>
      <w:lvlJc w:val="left"/>
      <w:pPr>
        <w:ind w:left="1818" w:hanging="341"/>
      </w:pPr>
      <w:rPr>
        <w:rFonts w:hint="default"/>
        <w:lang w:val="en-US" w:eastAsia="en-US" w:bidi="ar-SA"/>
      </w:rPr>
    </w:lvl>
    <w:lvl w:ilvl="4" w:tplc="17686D88">
      <w:numFmt w:val="bullet"/>
      <w:lvlText w:val="•"/>
      <w:lvlJc w:val="left"/>
      <w:pPr>
        <w:ind w:left="2144" w:hanging="341"/>
      </w:pPr>
      <w:rPr>
        <w:rFonts w:hint="default"/>
        <w:lang w:val="en-US" w:eastAsia="en-US" w:bidi="ar-SA"/>
      </w:rPr>
    </w:lvl>
    <w:lvl w:ilvl="5" w:tplc="5B6465AE">
      <w:numFmt w:val="bullet"/>
      <w:lvlText w:val="•"/>
      <w:lvlJc w:val="left"/>
      <w:pPr>
        <w:ind w:left="2471" w:hanging="341"/>
      </w:pPr>
      <w:rPr>
        <w:rFonts w:hint="default"/>
        <w:lang w:val="en-US" w:eastAsia="en-US" w:bidi="ar-SA"/>
      </w:rPr>
    </w:lvl>
    <w:lvl w:ilvl="6" w:tplc="1B9CB224">
      <w:numFmt w:val="bullet"/>
      <w:lvlText w:val="•"/>
      <w:lvlJc w:val="left"/>
      <w:pPr>
        <w:ind w:left="2797" w:hanging="341"/>
      </w:pPr>
      <w:rPr>
        <w:rFonts w:hint="default"/>
        <w:lang w:val="en-US" w:eastAsia="en-US" w:bidi="ar-SA"/>
      </w:rPr>
    </w:lvl>
    <w:lvl w:ilvl="7" w:tplc="97DE8780">
      <w:numFmt w:val="bullet"/>
      <w:lvlText w:val="•"/>
      <w:lvlJc w:val="left"/>
      <w:pPr>
        <w:ind w:left="3123" w:hanging="341"/>
      </w:pPr>
      <w:rPr>
        <w:rFonts w:hint="default"/>
        <w:lang w:val="en-US" w:eastAsia="en-US" w:bidi="ar-SA"/>
      </w:rPr>
    </w:lvl>
    <w:lvl w:ilvl="8" w:tplc="A4168C8A">
      <w:numFmt w:val="bullet"/>
      <w:lvlText w:val="•"/>
      <w:lvlJc w:val="left"/>
      <w:pPr>
        <w:ind w:left="3449" w:hanging="341"/>
      </w:pPr>
      <w:rPr>
        <w:rFonts w:hint="default"/>
        <w:lang w:val="en-US" w:eastAsia="en-US" w:bidi="ar-SA"/>
      </w:rPr>
    </w:lvl>
  </w:abstractNum>
  <w:abstractNum w:abstractNumId="169" w15:restartNumberingAfterBreak="0">
    <w:nsid w:val="7CD24AD7"/>
    <w:multiLevelType w:val="hybridMultilevel"/>
    <w:tmpl w:val="C31A56C8"/>
    <w:lvl w:ilvl="0" w:tplc="B36CE93E">
      <w:start w:val="1"/>
      <w:numFmt w:val="lowerRoman"/>
      <w:lvlText w:val="%1)"/>
      <w:lvlJc w:val="left"/>
      <w:pPr>
        <w:ind w:left="1810" w:hanging="516"/>
      </w:pPr>
      <w:rPr>
        <w:rFonts w:ascii="Times New Roman" w:eastAsia="Times New Roman" w:hAnsi="Times New Roman" w:cs="Times New Roman" w:hint="default"/>
        <w:color w:val="221F1F"/>
        <w:spacing w:val="0"/>
        <w:w w:val="100"/>
        <w:sz w:val="22"/>
        <w:szCs w:val="22"/>
        <w:lang w:val="en-US" w:eastAsia="en-US" w:bidi="ar-SA"/>
      </w:rPr>
    </w:lvl>
    <w:lvl w:ilvl="1" w:tplc="92F8A8B6">
      <w:numFmt w:val="bullet"/>
      <w:lvlText w:val="•"/>
      <w:lvlJc w:val="left"/>
      <w:pPr>
        <w:ind w:left="2829" w:hanging="516"/>
      </w:pPr>
      <w:rPr>
        <w:rFonts w:hint="default"/>
        <w:lang w:val="en-US" w:eastAsia="en-US" w:bidi="ar-SA"/>
      </w:rPr>
    </w:lvl>
    <w:lvl w:ilvl="2" w:tplc="DE74BE3A">
      <w:numFmt w:val="bullet"/>
      <w:lvlText w:val="•"/>
      <w:lvlJc w:val="left"/>
      <w:pPr>
        <w:ind w:left="3838" w:hanging="516"/>
      </w:pPr>
      <w:rPr>
        <w:rFonts w:hint="default"/>
        <w:lang w:val="en-US" w:eastAsia="en-US" w:bidi="ar-SA"/>
      </w:rPr>
    </w:lvl>
    <w:lvl w:ilvl="3" w:tplc="68E6B4E8">
      <w:numFmt w:val="bullet"/>
      <w:lvlText w:val="•"/>
      <w:lvlJc w:val="left"/>
      <w:pPr>
        <w:ind w:left="4847" w:hanging="516"/>
      </w:pPr>
      <w:rPr>
        <w:rFonts w:hint="default"/>
        <w:lang w:val="en-US" w:eastAsia="en-US" w:bidi="ar-SA"/>
      </w:rPr>
    </w:lvl>
    <w:lvl w:ilvl="4" w:tplc="C61CA2B4">
      <w:numFmt w:val="bullet"/>
      <w:lvlText w:val="•"/>
      <w:lvlJc w:val="left"/>
      <w:pPr>
        <w:ind w:left="5856" w:hanging="516"/>
      </w:pPr>
      <w:rPr>
        <w:rFonts w:hint="default"/>
        <w:lang w:val="en-US" w:eastAsia="en-US" w:bidi="ar-SA"/>
      </w:rPr>
    </w:lvl>
    <w:lvl w:ilvl="5" w:tplc="71567242">
      <w:numFmt w:val="bullet"/>
      <w:lvlText w:val="•"/>
      <w:lvlJc w:val="left"/>
      <w:pPr>
        <w:ind w:left="6865" w:hanging="516"/>
      </w:pPr>
      <w:rPr>
        <w:rFonts w:hint="default"/>
        <w:lang w:val="en-US" w:eastAsia="en-US" w:bidi="ar-SA"/>
      </w:rPr>
    </w:lvl>
    <w:lvl w:ilvl="6" w:tplc="E21292A0">
      <w:numFmt w:val="bullet"/>
      <w:lvlText w:val="•"/>
      <w:lvlJc w:val="left"/>
      <w:pPr>
        <w:ind w:left="7874" w:hanging="516"/>
      </w:pPr>
      <w:rPr>
        <w:rFonts w:hint="default"/>
        <w:lang w:val="en-US" w:eastAsia="en-US" w:bidi="ar-SA"/>
      </w:rPr>
    </w:lvl>
    <w:lvl w:ilvl="7" w:tplc="812008E8">
      <w:numFmt w:val="bullet"/>
      <w:lvlText w:val="•"/>
      <w:lvlJc w:val="left"/>
      <w:pPr>
        <w:ind w:left="8883" w:hanging="516"/>
      </w:pPr>
      <w:rPr>
        <w:rFonts w:hint="default"/>
        <w:lang w:val="en-US" w:eastAsia="en-US" w:bidi="ar-SA"/>
      </w:rPr>
    </w:lvl>
    <w:lvl w:ilvl="8" w:tplc="1C6A80BA">
      <w:numFmt w:val="bullet"/>
      <w:lvlText w:val="•"/>
      <w:lvlJc w:val="left"/>
      <w:pPr>
        <w:ind w:left="9892" w:hanging="516"/>
      </w:pPr>
      <w:rPr>
        <w:rFonts w:hint="default"/>
        <w:lang w:val="en-US" w:eastAsia="en-US" w:bidi="ar-SA"/>
      </w:rPr>
    </w:lvl>
  </w:abstractNum>
  <w:abstractNum w:abstractNumId="170" w15:restartNumberingAfterBreak="0">
    <w:nsid w:val="7D2E32EF"/>
    <w:multiLevelType w:val="hybridMultilevel"/>
    <w:tmpl w:val="693CB198"/>
    <w:lvl w:ilvl="0" w:tplc="99ACEFC8">
      <w:start w:val="1"/>
      <w:numFmt w:val="lowerLetter"/>
      <w:lvlText w:val="%1)"/>
      <w:lvlJc w:val="left"/>
      <w:pPr>
        <w:ind w:left="2016" w:hanging="447"/>
      </w:pPr>
      <w:rPr>
        <w:rFonts w:ascii="Times New Roman" w:eastAsia="Times New Roman" w:hAnsi="Times New Roman" w:cs="Times New Roman" w:hint="default"/>
        <w:color w:val="221F1F"/>
        <w:w w:val="100"/>
        <w:sz w:val="22"/>
        <w:szCs w:val="22"/>
        <w:lang w:val="en-US" w:eastAsia="en-US" w:bidi="ar-SA"/>
      </w:rPr>
    </w:lvl>
    <w:lvl w:ilvl="1" w:tplc="66367A9A">
      <w:numFmt w:val="bullet"/>
      <w:lvlText w:val="•"/>
      <w:lvlJc w:val="left"/>
      <w:pPr>
        <w:ind w:left="3009" w:hanging="447"/>
      </w:pPr>
      <w:rPr>
        <w:rFonts w:hint="default"/>
        <w:lang w:val="en-US" w:eastAsia="en-US" w:bidi="ar-SA"/>
      </w:rPr>
    </w:lvl>
    <w:lvl w:ilvl="2" w:tplc="C7D0345A">
      <w:numFmt w:val="bullet"/>
      <w:lvlText w:val="•"/>
      <w:lvlJc w:val="left"/>
      <w:pPr>
        <w:ind w:left="3998" w:hanging="447"/>
      </w:pPr>
      <w:rPr>
        <w:rFonts w:hint="default"/>
        <w:lang w:val="en-US" w:eastAsia="en-US" w:bidi="ar-SA"/>
      </w:rPr>
    </w:lvl>
    <w:lvl w:ilvl="3" w:tplc="EFC27D62">
      <w:numFmt w:val="bullet"/>
      <w:lvlText w:val="•"/>
      <w:lvlJc w:val="left"/>
      <w:pPr>
        <w:ind w:left="4987" w:hanging="447"/>
      </w:pPr>
      <w:rPr>
        <w:rFonts w:hint="default"/>
        <w:lang w:val="en-US" w:eastAsia="en-US" w:bidi="ar-SA"/>
      </w:rPr>
    </w:lvl>
    <w:lvl w:ilvl="4" w:tplc="92229A7E">
      <w:numFmt w:val="bullet"/>
      <w:lvlText w:val="•"/>
      <w:lvlJc w:val="left"/>
      <w:pPr>
        <w:ind w:left="5976" w:hanging="447"/>
      </w:pPr>
      <w:rPr>
        <w:rFonts w:hint="default"/>
        <w:lang w:val="en-US" w:eastAsia="en-US" w:bidi="ar-SA"/>
      </w:rPr>
    </w:lvl>
    <w:lvl w:ilvl="5" w:tplc="5B52BA68">
      <w:numFmt w:val="bullet"/>
      <w:lvlText w:val="•"/>
      <w:lvlJc w:val="left"/>
      <w:pPr>
        <w:ind w:left="6965" w:hanging="447"/>
      </w:pPr>
      <w:rPr>
        <w:rFonts w:hint="default"/>
        <w:lang w:val="en-US" w:eastAsia="en-US" w:bidi="ar-SA"/>
      </w:rPr>
    </w:lvl>
    <w:lvl w:ilvl="6" w:tplc="A19AFA7C">
      <w:numFmt w:val="bullet"/>
      <w:lvlText w:val="•"/>
      <w:lvlJc w:val="left"/>
      <w:pPr>
        <w:ind w:left="7954" w:hanging="447"/>
      </w:pPr>
      <w:rPr>
        <w:rFonts w:hint="default"/>
        <w:lang w:val="en-US" w:eastAsia="en-US" w:bidi="ar-SA"/>
      </w:rPr>
    </w:lvl>
    <w:lvl w:ilvl="7" w:tplc="EC087280">
      <w:numFmt w:val="bullet"/>
      <w:lvlText w:val="•"/>
      <w:lvlJc w:val="left"/>
      <w:pPr>
        <w:ind w:left="8943" w:hanging="447"/>
      </w:pPr>
      <w:rPr>
        <w:rFonts w:hint="default"/>
        <w:lang w:val="en-US" w:eastAsia="en-US" w:bidi="ar-SA"/>
      </w:rPr>
    </w:lvl>
    <w:lvl w:ilvl="8" w:tplc="07C4679E">
      <w:numFmt w:val="bullet"/>
      <w:lvlText w:val="•"/>
      <w:lvlJc w:val="left"/>
      <w:pPr>
        <w:ind w:left="9932" w:hanging="447"/>
      </w:pPr>
      <w:rPr>
        <w:rFonts w:hint="default"/>
        <w:lang w:val="en-US" w:eastAsia="en-US" w:bidi="ar-SA"/>
      </w:rPr>
    </w:lvl>
  </w:abstractNum>
  <w:abstractNum w:abstractNumId="171" w15:restartNumberingAfterBreak="0">
    <w:nsid w:val="7D3B2567"/>
    <w:multiLevelType w:val="hybridMultilevel"/>
    <w:tmpl w:val="22BAC57C"/>
    <w:lvl w:ilvl="0" w:tplc="CD9444B6">
      <w:start w:val="1"/>
      <w:numFmt w:val="lowerLetter"/>
      <w:lvlText w:val="(%1)"/>
      <w:lvlJc w:val="left"/>
      <w:pPr>
        <w:ind w:left="1282" w:hanging="431"/>
      </w:pPr>
      <w:rPr>
        <w:rFonts w:ascii="Times New Roman" w:eastAsia="Times New Roman" w:hAnsi="Times New Roman" w:cs="Times New Roman" w:hint="default"/>
        <w:b/>
        <w:bCs/>
        <w:color w:val="221F1F"/>
        <w:spacing w:val="-24"/>
        <w:w w:val="97"/>
        <w:sz w:val="22"/>
        <w:szCs w:val="22"/>
        <w:lang w:val="en-US" w:eastAsia="en-US" w:bidi="ar-SA"/>
      </w:rPr>
    </w:lvl>
    <w:lvl w:ilvl="1" w:tplc="474C8E0E">
      <w:start w:val="1"/>
      <w:numFmt w:val="upperRoman"/>
      <w:lvlText w:val="%2)"/>
      <w:lvlJc w:val="left"/>
      <w:pPr>
        <w:ind w:left="1982" w:hanging="567"/>
      </w:pPr>
      <w:rPr>
        <w:rFonts w:ascii="Times New Roman" w:eastAsia="Times New Roman" w:hAnsi="Times New Roman" w:cs="Times New Roman" w:hint="default"/>
        <w:color w:val="221F1F"/>
        <w:spacing w:val="-2"/>
        <w:w w:val="97"/>
        <w:sz w:val="22"/>
        <w:szCs w:val="22"/>
        <w:lang w:val="en-US" w:eastAsia="en-US" w:bidi="ar-SA"/>
      </w:rPr>
    </w:lvl>
    <w:lvl w:ilvl="2" w:tplc="12A6D9C8">
      <w:numFmt w:val="bullet"/>
      <w:lvlText w:val="•"/>
      <w:lvlJc w:val="left"/>
      <w:pPr>
        <w:ind w:left="3083" w:hanging="567"/>
      </w:pPr>
      <w:rPr>
        <w:rFonts w:hint="default"/>
        <w:lang w:val="en-US" w:eastAsia="en-US" w:bidi="ar-SA"/>
      </w:rPr>
    </w:lvl>
    <w:lvl w:ilvl="3" w:tplc="50E2743C">
      <w:numFmt w:val="bullet"/>
      <w:lvlText w:val="•"/>
      <w:lvlJc w:val="left"/>
      <w:pPr>
        <w:ind w:left="4186" w:hanging="567"/>
      </w:pPr>
      <w:rPr>
        <w:rFonts w:hint="default"/>
        <w:lang w:val="en-US" w:eastAsia="en-US" w:bidi="ar-SA"/>
      </w:rPr>
    </w:lvl>
    <w:lvl w:ilvl="4" w:tplc="9446AA0E">
      <w:numFmt w:val="bullet"/>
      <w:lvlText w:val="•"/>
      <w:lvlJc w:val="left"/>
      <w:pPr>
        <w:ind w:left="5290" w:hanging="567"/>
      </w:pPr>
      <w:rPr>
        <w:rFonts w:hint="default"/>
        <w:lang w:val="en-US" w:eastAsia="en-US" w:bidi="ar-SA"/>
      </w:rPr>
    </w:lvl>
    <w:lvl w:ilvl="5" w:tplc="664CEF8C">
      <w:numFmt w:val="bullet"/>
      <w:lvlText w:val="•"/>
      <w:lvlJc w:val="left"/>
      <w:pPr>
        <w:ind w:left="6393" w:hanging="567"/>
      </w:pPr>
      <w:rPr>
        <w:rFonts w:hint="default"/>
        <w:lang w:val="en-US" w:eastAsia="en-US" w:bidi="ar-SA"/>
      </w:rPr>
    </w:lvl>
    <w:lvl w:ilvl="6" w:tplc="9418D388">
      <w:numFmt w:val="bullet"/>
      <w:lvlText w:val="•"/>
      <w:lvlJc w:val="left"/>
      <w:pPr>
        <w:ind w:left="7497" w:hanging="567"/>
      </w:pPr>
      <w:rPr>
        <w:rFonts w:hint="default"/>
        <w:lang w:val="en-US" w:eastAsia="en-US" w:bidi="ar-SA"/>
      </w:rPr>
    </w:lvl>
    <w:lvl w:ilvl="7" w:tplc="832CBD3A">
      <w:numFmt w:val="bullet"/>
      <w:lvlText w:val="•"/>
      <w:lvlJc w:val="left"/>
      <w:pPr>
        <w:ind w:left="8600" w:hanging="567"/>
      </w:pPr>
      <w:rPr>
        <w:rFonts w:hint="default"/>
        <w:lang w:val="en-US" w:eastAsia="en-US" w:bidi="ar-SA"/>
      </w:rPr>
    </w:lvl>
    <w:lvl w:ilvl="8" w:tplc="DB84FF42">
      <w:numFmt w:val="bullet"/>
      <w:lvlText w:val="•"/>
      <w:lvlJc w:val="left"/>
      <w:pPr>
        <w:ind w:left="9704" w:hanging="567"/>
      </w:pPr>
      <w:rPr>
        <w:rFonts w:hint="default"/>
        <w:lang w:val="en-US" w:eastAsia="en-US" w:bidi="ar-SA"/>
      </w:rPr>
    </w:lvl>
  </w:abstractNum>
  <w:abstractNum w:abstractNumId="172" w15:restartNumberingAfterBreak="0">
    <w:nsid w:val="7D656A7E"/>
    <w:multiLevelType w:val="hybridMultilevel"/>
    <w:tmpl w:val="84C02292"/>
    <w:lvl w:ilvl="0" w:tplc="C45CA314">
      <w:start w:val="1"/>
      <w:numFmt w:val="lowerLetter"/>
      <w:lvlText w:val="(%1)"/>
      <w:lvlJc w:val="left"/>
      <w:pPr>
        <w:ind w:left="1421" w:hanging="721"/>
      </w:pPr>
      <w:rPr>
        <w:rFonts w:ascii="Times New Roman" w:eastAsia="Times New Roman" w:hAnsi="Times New Roman" w:cs="Times New Roman" w:hint="default"/>
        <w:w w:val="100"/>
        <w:sz w:val="22"/>
        <w:szCs w:val="22"/>
        <w:lang w:val="en-US" w:eastAsia="en-US" w:bidi="ar-SA"/>
      </w:rPr>
    </w:lvl>
    <w:lvl w:ilvl="1" w:tplc="A9D4C910">
      <w:numFmt w:val="bullet"/>
      <w:lvlText w:val="•"/>
      <w:lvlJc w:val="left"/>
      <w:pPr>
        <w:ind w:left="2469" w:hanging="721"/>
      </w:pPr>
      <w:rPr>
        <w:rFonts w:hint="default"/>
        <w:lang w:val="en-US" w:eastAsia="en-US" w:bidi="ar-SA"/>
      </w:rPr>
    </w:lvl>
    <w:lvl w:ilvl="2" w:tplc="1B6A2F7E">
      <w:numFmt w:val="bullet"/>
      <w:lvlText w:val="•"/>
      <w:lvlJc w:val="left"/>
      <w:pPr>
        <w:ind w:left="3518" w:hanging="721"/>
      </w:pPr>
      <w:rPr>
        <w:rFonts w:hint="default"/>
        <w:lang w:val="en-US" w:eastAsia="en-US" w:bidi="ar-SA"/>
      </w:rPr>
    </w:lvl>
    <w:lvl w:ilvl="3" w:tplc="6F163A64">
      <w:numFmt w:val="bullet"/>
      <w:lvlText w:val="•"/>
      <w:lvlJc w:val="left"/>
      <w:pPr>
        <w:ind w:left="4567" w:hanging="721"/>
      </w:pPr>
      <w:rPr>
        <w:rFonts w:hint="default"/>
        <w:lang w:val="en-US" w:eastAsia="en-US" w:bidi="ar-SA"/>
      </w:rPr>
    </w:lvl>
    <w:lvl w:ilvl="4" w:tplc="8AEE342A">
      <w:numFmt w:val="bullet"/>
      <w:lvlText w:val="•"/>
      <w:lvlJc w:val="left"/>
      <w:pPr>
        <w:ind w:left="5616" w:hanging="721"/>
      </w:pPr>
      <w:rPr>
        <w:rFonts w:hint="default"/>
        <w:lang w:val="en-US" w:eastAsia="en-US" w:bidi="ar-SA"/>
      </w:rPr>
    </w:lvl>
    <w:lvl w:ilvl="5" w:tplc="BAEA2372">
      <w:numFmt w:val="bullet"/>
      <w:lvlText w:val="•"/>
      <w:lvlJc w:val="left"/>
      <w:pPr>
        <w:ind w:left="6665" w:hanging="721"/>
      </w:pPr>
      <w:rPr>
        <w:rFonts w:hint="default"/>
        <w:lang w:val="en-US" w:eastAsia="en-US" w:bidi="ar-SA"/>
      </w:rPr>
    </w:lvl>
    <w:lvl w:ilvl="6" w:tplc="1AC09BAA">
      <w:numFmt w:val="bullet"/>
      <w:lvlText w:val="•"/>
      <w:lvlJc w:val="left"/>
      <w:pPr>
        <w:ind w:left="7714" w:hanging="721"/>
      </w:pPr>
      <w:rPr>
        <w:rFonts w:hint="default"/>
        <w:lang w:val="en-US" w:eastAsia="en-US" w:bidi="ar-SA"/>
      </w:rPr>
    </w:lvl>
    <w:lvl w:ilvl="7" w:tplc="4F026B66">
      <w:numFmt w:val="bullet"/>
      <w:lvlText w:val="•"/>
      <w:lvlJc w:val="left"/>
      <w:pPr>
        <w:ind w:left="8763" w:hanging="721"/>
      </w:pPr>
      <w:rPr>
        <w:rFonts w:hint="default"/>
        <w:lang w:val="en-US" w:eastAsia="en-US" w:bidi="ar-SA"/>
      </w:rPr>
    </w:lvl>
    <w:lvl w:ilvl="8" w:tplc="91B09D76">
      <w:numFmt w:val="bullet"/>
      <w:lvlText w:val="•"/>
      <w:lvlJc w:val="left"/>
      <w:pPr>
        <w:ind w:left="9812" w:hanging="721"/>
      </w:pPr>
      <w:rPr>
        <w:rFonts w:hint="default"/>
        <w:lang w:val="en-US" w:eastAsia="en-US" w:bidi="ar-SA"/>
      </w:rPr>
    </w:lvl>
  </w:abstractNum>
  <w:abstractNum w:abstractNumId="173" w15:restartNumberingAfterBreak="0">
    <w:nsid w:val="7DF56B59"/>
    <w:multiLevelType w:val="multilevel"/>
    <w:tmpl w:val="6524B286"/>
    <w:lvl w:ilvl="0">
      <w:start w:val="5"/>
      <w:numFmt w:val="decimal"/>
      <w:lvlText w:val="%1"/>
      <w:lvlJc w:val="left"/>
      <w:pPr>
        <w:ind w:left="1416" w:hanging="567"/>
      </w:pPr>
      <w:rPr>
        <w:rFonts w:hint="default"/>
        <w:lang w:val="en-US" w:eastAsia="en-US" w:bidi="ar-SA"/>
      </w:rPr>
    </w:lvl>
    <w:lvl w:ilvl="1">
      <w:numFmt w:val="decimal"/>
      <w:lvlText w:val="%1.%2"/>
      <w:lvlJc w:val="left"/>
      <w:pPr>
        <w:ind w:left="1416" w:hanging="567"/>
      </w:pPr>
      <w:rPr>
        <w:rFonts w:ascii="Times New Roman" w:eastAsia="Times New Roman" w:hAnsi="Times New Roman" w:cs="Times New Roman" w:hint="default"/>
        <w:b/>
        <w:bCs/>
        <w:color w:val="221F1F"/>
        <w:spacing w:val="-24"/>
        <w:w w:val="100"/>
        <w:sz w:val="22"/>
        <w:szCs w:val="22"/>
        <w:lang w:val="en-US" w:eastAsia="en-US" w:bidi="ar-SA"/>
      </w:rPr>
    </w:lvl>
    <w:lvl w:ilvl="2">
      <w:numFmt w:val="bullet"/>
      <w:lvlText w:val="•"/>
      <w:lvlJc w:val="left"/>
      <w:pPr>
        <w:ind w:left="3518" w:hanging="567"/>
      </w:pPr>
      <w:rPr>
        <w:rFonts w:hint="default"/>
        <w:lang w:val="en-US" w:eastAsia="en-US" w:bidi="ar-SA"/>
      </w:rPr>
    </w:lvl>
    <w:lvl w:ilvl="3">
      <w:numFmt w:val="bullet"/>
      <w:lvlText w:val="•"/>
      <w:lvlJc w:val="left"/>
      <w:pPr>
        <w:ind w:left="4567" w:hanging="567"/>
      </w:pPr>
      <w:rPr>
        <w:rFonts w:hint="default"/>
        <w:lang w:val="en-US" w:eastAsia="en-US" w:bidi="ar-SA"/>
      </w:rPr>
    </w:lvl>
    <w:lvl w:ilvl="4">
      <w:numFmt w:val="bullet"/>
      <w:lvlText w:val="•"/>
      <w:lvlJc w:val="left"/>
      <w:pPr>
        <w:ind w:left="5616" w:hanging="567"/>
      </w:pPr>
      <w:rPr>
        <w:rFonts w:hint="default"/>
        <w:lang w:val="en-US" w:eastAsia="en-US" w:bidi="ar-SA"/>
      </w:rPr>
    </w:lvl>
    <w:lvl w:ilvl="5">
      <w:numFmt w:val="bullet"/>
      <w:lvlText w:val="•"/>
      <w:lvlJc w:val="left"/>
      <w:pPr>
        <w:ind w:left="6665" w:hanging="567"/>
      </w:pPr>
      <w:rPr>
        <w:rFonts w:hint="default"/>
        <w:lang w:val="en-US" w:eastAsia="en-US" w:bidi="ar-SA"/>
      </w:rPr>
    </w:lvl>
    <w:lvl w:ilvl="6">
      <w:numFmt w:val="bullet"/>
      <w:lvlText w:val="•"/>
      <w:lvlJc w:val="left"/>
      <w:pPr>
        <w:ind w:left="7714" w:hanging="567"/>
      </w:pPr>
      <w:rPr>
        <w:rFonts w:hint="default"/>
        <w:lang w:val="en-US" w:eastAsia="en-US" w:bidi="ar-SA"/>
      </w:rPr>
    </w:lvl>
    <w:lvl w:ilvl="7">
      <w:numFmt w:val="bullet"/>
      <w:lvlText w:val="•"/>
      <w:lvlJc w:val="left"/>
      <w:pPr>
        <w:ind w:left="8763" w:hanging="567"/>
      </w:pPr>
      <w:rPr>
        <w:rFonts w:hint="default"/>
        <w:lang w:val="en-US" w:eastAsia="en-US" w:bidi="ar-SA"/>
      </w:rPr>
    </w:lvl>
    <w:lvl w:ilvl="8">
      <w:numFmt w:val="bullet"/>
      <w:lvlText w:val="•"/>
      <w:lvlJc w:val="left"/>
      <w:pPr>
        <w:ind w:left="9812" w:hanging="567"/>
      </w:pPr>
      <w:rPr>
        <w:rFonts w:hint="default"/>
        <w:lang w:val="en-US" w:eastAsia="en-US" w:bidi="ar-SA"/>
      </w:rPr>
    </w:lvl>
  </w:abstractNum>
  <w:abstractNum w:abstractNumId="174" w15:restartNumberingAfterBreak="0">
    <w:nsid w:val="7E9A2B43"/>
    <w:multiLevelType w:val="multilevel"/>
    <w:tmpl w:val="4A5C3016"/>
    <w:lvl w:ilvl="0">
      <w:start w:val="6"/>
      <w:numFmt w:val="decimal"/>
      <w:lvlText w:val="%1"/>
      <w:lvlJc w:val="left"/>
      <w:pPr>
        <w:ind w:left="1426" w:hanging="577"/>
      </w:pPr>
      <w:rPr>
        <w:rFonts w:hint="default"/>
        <w:lang w:val="en-US" w:eastAsia="en-US" w:bidi="ar-SA"/>
      </w:rPr>
    </w:lvl>
    <w:lvl w:ilvl="1">
      <w:numFmt w:val="decimal"/>
      <w:lvlText w:val="%1.%2"/>
      <w:lvlJc w:val="left"/>
      <w:pPr>
        <w:ind w:left="1426" w:hanging="577"/>
      </w:pPr>
      <w:rPr>
        <w:rFonts w:ascii="Times New Roman" w:eastAsia="Times New Roman" w:hAnsi="Times New Roman" w:cs="Times New Roman" w:hint="default"/>
        <w:b/>
        <w:bCs/>
        <w:color w:val="221F1F"/>
        <w:spacing w:val="-27"/>
        <w:w w:val="100"/>
        <w:sz w:val="22"/>
        <w:szCs w:val="22"/>
        <w:lang w:val="en-US" w:eastAsia="en-US" w:bidi="ar-SA"/>
      </w:rPr>
    </w:lvl>
    <w:lvl w:ilvl="2">
      <w:numFmt w:val="bullet"/>
      <w:lvlText w:val="•"/>
      <w:lvlJc w:val="left"/>
      <w:pPr>
        <w:ind w:left="3518" w:hanging="577"/>
      </w:pPr>
      <w:rPr>
        <w:rFonts w:hint="default"/>
        <w:lang w:val="en-US" w:eastAsia="en-US" w:bidi="ar-SA"/>
      </w:rPr>
    </w:lvl>
    <w:lvl w:ilvl="3">
      <w:numFmt w:val="bullet"/>
      <w:lvlText w:val="•"/>
      <w:lvlJc w:val="left"/>
      <w:pPr>
        <w:ind w:left="4567" w:hanging="577"/>
      </w:pPr>
      <w:rPr>
        <w:rFonts w:hint="default"/>
        <w:lang w:val="en-US" w:eastAsia="en-US" w:bidi="ar-SA"/>
      </w:rPr>
    </w:lvl>
    <w:lvl w:ilvl="4">
      <w:numFmt w:val="bullet"/>
      <w:lvlText w:val="•"/>
      <w:lvlJc w:val="left"/>
      <w:pPr>
        <w:ind w:left="5616" w:hanging="577"/>
      </w:pPr>
      <w:rPr>
        <w:rFonts w:hint="default"/>
        <w:lang w:val="en-US" w:eastAsia="en-US" w:bidi="ar-SA"/>
      </w:rPr>
    </w:lvl>
    <w:lvl w:ilvl="5">
      <w:numFmt w:val="bullet"/>
      <w:lvlText w:val="•"/>
      <w:lvlJc w:val="left"/>
      <w:pPr>
        <w:ind w:left="6665" w:hanging="577"/>
      </w:pPr>
      <w:rPr>
        <w:rFonts w:hint="default"/>
        <w:lang w:val="en-US" w:eastAsia="en-US" w:bidi="ar-SA"/>
      </w:rPr>
    </w:lvl>
    <w:lvl w:ilvl="6">
      <w:numFmt w:val="bullet"/>
      <w:lvlText w:val="•"/>
      <w:lvlJc w:val="left"/>
      <w:pPr>
        <w:ind w:left="7714" w:hanging="577"/>
      </w:pPr>
      <w:rPr>
        <w:rFonts w:hint="default"/>
        <w:lang w:val="en-US" w:eastAsia="en-US" w:bidi="ar-SA"/>
      </w:rPr>
    </w:lvl>
    <w:lvl w:ilvl="7">
      <w:numFmt w:val="bullet"/>
      <w:lvlText w:val="•"/>
      <w:lvlJc w:val="left"/>
      <w:pPr>
        <w:ind w:left="8763" w:hanging="577"/>
      </w:pPr>
      <w:rPr>
        <w:rFonts w:hint="default"/>
        <w:lang w:val="en-US" w:eastAsia="en-US" w:bidi="ar-SA"/>
      </w:rPr>
    </w:lvl>
    <w:lvl w:ilvl="8">
      <w:numFmt w:val="bullet"/>
      <w:lvlText w:val="•"/>
      <w:lvlJc w:val="left"/>
      <w:pPr>
        <w:ind w:left="9812" w:hanging="577"/>
      </w:pPr>
      <w:rPr>
        <w:rFonts w:hint="default"/>
        <w:lang w:val="en-US" w:eastAsia="en-US" w:bidi="ar-SA"/>
      </w:rPr>
    </w:lvl>
  </w:abstractNum>
  <w:num w:numId="1">
    <w:abstractNumId w:val="8"/>
  </w:num>
  <w:num w:numId="2">
    <w:abstractNumId w:val="99"/>
  </w:num>
  <w:num w:numId="3">
    <w:abstractNumId w:val="118"/>
  </w:num>
  <w:num w:numId="4">
    <w:abstractNumId w:val="127"/>
  </w:num>
  <w:num w:numId="5">
    <w:abstractNumId w:val="100"/>
  </w:num>
  <w:num w:numId="6">
    <w:abstractNumId w:val="153"/>
  </w:num>
  <w:num w:numId="7">
    <w:abstractNumId w:val="159"/>
  </w:num>
  <w:num w:numId="8">
    <w:abstractNumId w:val="39"/>
  </w:num>
  <w:num w:numId="9">
    <w:abstractNumId w:val="161"/>
  </w:num>
  <w:num w:numId="10">
    <w:abstractNumId w:val="120"/>
  </w:num>
  <w:num w:numId="11">
    <w:abstractNumId w:val="121"/>
  </w:num>
  <w:num w:numId="12">
    <w:abstractNumId w:val="115"/>
  </w:num>
  <w:num w:numId="13">
    <w:abstractNumId w:val="169"/>
  </w:num>
  <w:num w:numId="14">
    <w:abstractNumId w:val="148"/>
  </w:num>
  <w:num w:numId="15">
    <w:abstractNumId w:val="154"/>
  </w:num>
  <w:num w:numId="16">
    <w:abstractNumId w:val="98"/>
  </w:num>
  <w:num w:numId="17">
    <w:abstractNumId w:val="155"/>
  </w:num>
  <w:num w:numId="18">
    <w:abstractNumId w:val="45"/>
  </w:num>
  <w:num w:numId="19">
    <w:abstractNumId w:val="30"/>
  </w:num>
  <w:num w:numId="20">
    <w:abstractNumId w:val="85"/>
  </w:num>
  <w:num w:numId="21">
    <w:abstractNumId w:val="170"/>
  </w:num>
  <w:num w:numId="22">
    <w:abstractNumId w:val="114"/>
  </w:num>
  <w:num w:numId="23">
    <w:abstractNumId w:val="130"/>
  </w:num>
  <w:num w:numId="24">
    <w:abstractNumId w:val="116"/>
  </w:num>
  <w:num w:numId="25">
    <w:abstractNumId w:val="51"/>
  </w:num>
  <w:num w:numId="26">
    <w:abstractNumId w:val="79"/>
  </w:num>
  <w:num w:numId="27">
    <w:abstractNumId w:val="66"/>
  </w:num>
  <w:num w:numId="28">
    <w:abstractNumId w:val="102"/>
  </w:num>
  <w:num w:numId="29">
    <w:abstractNumId w:val="105"/>
  </w:num>
  <w:num w:numId="30">
    <w:abstractNumId w:val="70"/>
  </w:num>
  <w:num w:numId="31">
    <w:abstractNumId w:val="131"/>
  </w:num>
  <w:num w:numId="32">
    <w:abstractNumId w:val="63"/>
  </w:num>
  <w:num w:numId="33">
    <w:abstractNumId w:val="26"/>
  </w:num>
  <w:num w:numId="34">
    <w:abstractNumId w:val="103"/>
  </w:num>
  <w:num w:numId="35">
    <w:abstractNumId w:val="29"/>
  </w:num>
  <w:num w:numId="36">
    <w:abstractNumId w:val="61"/>
  </w:num>
  <w:num w:numId="37">
    <w:abstractNumId w:val="93"/>
  </w:num>
  <w:num w:numId="38">
    <w:abstractNumId w:val="67"/>
  </w:num>
  <w:num w:numId="39">
    <w:abstractNumId w:val="12"/>
  </w:num>
  <w:num w:numId="40">
    <w:abstractNumId w:val="1"/>
  </w:num>
  <w:num w:numId="41">
    <w:abstractNumId w:val="47"/>
  </w:num>
  <w:num w:numId="42">
    <w:abstractNumId w:val="56"/>
  </w:num>
  <w:num w:numId="43">
    <w:abstractNumId w:val="71"/>
  </w:num>
  <w:num w:numId="44">
    <w:abstractNumId w:val="145"/>
  </w:num>
  <w:num w:numId="45">
    <w:abstractNumId w:val="139"/>
  </w:num>
  <w:num w:numId="46">
    <w:abstractNumId w:val="53"/>
  </w:num>
  <w:num w:numId="47">
    <w:abstractNumId w:val="151"/>
  </w:num>
  <w:num w:numId="48">
    <w:abstractNumId w:val="22"/>
  </w:num>
  <w:num w:numId="49">
    <w:abstractNumId w:val="143"/>
  </w:num>
  <w:num w:numId="50">
    <w:abstractNumId w:val="147"/>
  </w:num>
  <w:num w:numId="51">
    <w:abstractNumId w:val="163"/>
  </w:num>
  <w:num w:numId="52">
    <w:abstractNumId w:val="137"/>
  </w:num>
  <w:num w:numId="53">
    <w:abstractNumId w:val="55"/>
  </w:num>
  <w:num w:numId="54">
    <w:abstractNumId w:val="25"/>
  </w:num>
  <w:num w:numId="55">
    <w:abstractNumId w:val="38"/>
  </w:num>
  <w:num w:numId="56">
    <w:abstractNumId w:val="101"/>
  </w:num>
  <w:num w:numId="57">
    <w:abstractNumId w:val="64"/>
  </w:num>
  <w:num w:numId="58">
    <w:abstractNumId w:val="4"/>
  </w:num>
  <w:num w:numId="59">
    <w:abstractNumId w:val="24"/>
  </w:num>
  <w:num w:numId="60">
    <w:abstractNumId w:val="117"/>
  </w:num>
  <w:num w:numId="61">
    <w:abstractNumId w:val="75"/>
  </w:num>
  <w:num w:numId="62">
    <w:abstractNumId w:val="52"/>
  </w:num>
  <w:num w:numId="63">
    <w:abstractNumId w:val="32"/>
  </w:num>
  <w:num w:numId="64">
    <w:abstractNumId w:val="43"/>
  </w:num>
  <w:num w:numId="65">
    <w:abstractNumId w:val="7"/>
  </w:num>
  <w:num w:numId="66">
    <w:abstractNumId w:val="81"/>
  </w:num>
  <w:num w:numId="67">
    <w:abstractNumId w:val="106"/>
  </w:num>
  <w:num w:numId="68">
    <w:abstractNumId w:val="104"/>
  </w:num>
  <w:num w:numId="69">
    <w:abstractNumId w:val="6"/>
  </w:num>
  <w:num w:numId="70">
    <w:abstractNumId w:val="165"/>
  </w:num>
  <w:num w:numId="71">
    <w:abstractNumId w:val="140"/>
  </w:num>
  <w:num w:numId="72">
    <w:abstractNumId w:val="31"/>
  </w:num>
  <w:num w:numId="73">
    <w:abstractNumId w:val="92"/>
  </w:num>
  <w:num w:numId="74">
    <w:abstractNumId w:val="109"/>
  </w:num>
  <w:num w:numId="75">
    <w:abstractNumId w:val="95"/>
  </w:num>
  <w:num w:numId="76">
    <w:abstractNumId w:val="11"/>
  </w:num>
  <w:num w:numId="77">
    <w:abstractNumId w:val="136"/>
  </w:num>
  <w:num w:numId="78">
    <w:abstractNumId w:val="2"/>
  </w:num>
  <w:num w:numId="79">
    <w:abstractNumId w:val="141"/>
  </w:num>
  <w:num w:numId="80">
    <w:abstractNumId w:val="156"/>
  </w:num>
  <w:num w:numId="81">
    <w:abstractNumId w:val="132"/>
  </w:num>
  <w:num w:numId="82">
    <w:abstractNumId w:val="33"/>
  </w:num>
  <w:num w:numId="83">
    <w:abstractNumId w:val="3"/>
  </w:num>
  <w:num w:numId="84">
    <w:abstractNumId w:val="166"/>
  </w:num>
  <w:num w:numId="85">
    <w:abstractNumId w:val="97"/>
  </w:num>
  <w:num w:numId="86">
    <w:abstractNumId w:val="171"/>
  </w:num>
  <w:num w:numId="87">
    <w:abstractNumId w:val="21"/>
  </w:num>
  <w:num w:numId="88">
    <w:abstractNumId w:val="134"/>
  </w:num>
  <w:num w:numId="89">
    <w:abstractNumId w:val="144"/>
  </w:num>
  <w:num w:numId="90">
    <w:abstractNumId w:val="46"/>
  </w:num>
  <w:num w:numId="91">
    <w:abstractNumId w:val="9"/>
  </w:num>
  <w:num w:numId="92">
    <w:abstractNumId w:val="20"/>
  </w:num>
  <w:num w:numId="93">
    <w:abstractNumId w:val="152"/>
  </w:num>
  <w:num w:numId="94">
    <w:abstractNumId w:val="142"/>
  </w:num>
  <w:num w:numId="95">
    <w:abstractNumId w:val="135"/>
  </w:num>
  <w:num w:numId="96">
    <w:abstractNumId w:val="73"/>
  </w:num>
  <w:num w:numId="97">
    <w:abstractNumId w:val="126"/>
  </w:num>
  <w:num w:numId="98">
    <w:abstractNumId w:val="62"/>
  </w:num>
  <w:num w:numId="99">
    <w:abstractNumId w:val="129"/>
  </w:num>
  <w:num w:numId="100">
    <w:abstractNumId w:val="69"/>
  </w:num>
  <w:num w:numId="101">
    <w:abstractNumId w:val="172"/>
  </w:num>
  <w:num w:numId="102">
    <w:abstractNumId w:val="27"/>
  </w:num>
  <w:num w:numId="103">
    <w:abstractNumId w:val="23"/>
  </w:num>
  <w:num w:numId="104">
    <w:abstractNumId w:val="168"/>
  </w:num>
  <w:num w:numId="105">
    <w:abstractNumId w:val="160"/>
  </w:num>
  <w:num w:numId="106">
    <w:abstractNumId w:val="146"/>
  </w:num>
  <w:num w:numId="107">
    <w:abstractNumId w:val="125"/>
  </w:num>
  <w:num w:numId="108">
    <w:abstractNumId w:val="91"/>
  </w:num>
  <w:num w:numId="109">
    <w:abstractNumId w:val="10"/>
  </w:num>
  <w:num w:numId="110">
    <w:abstractNumId w:val="41"/>
  </w:num>
  <w:num w:numId="111">
    <w:abstractNumId w:val="65"/>
  </w:num>
  <w:num w:numId="112">
    <w:abstractNumId w:val="86"/>
  </w:num>
  <w:num w:numId="113">
    <w:abstractNumId w:val="111"/>
  </w:num>
  <w:num w:numId="114">
    <w:abstractNumId w:val="80"/>
  </w:num>
  <w:num w:numId="115">
    <w:abstractNumId w:val="44"/>
  </w:num>
  <w:num w:numId="116">
    <w:abstractNumId w:val="34"/>
  </w:num>
  <w:num w:numId="117">
    <w:abstractNumId w:val="164"/>
  </w:num>
  <w:num w:numId="118">
    <w:abstractNumId w:val="122"/>
  </w:num>
  <w:num w:numId="119">
    <w:abstractNumId w:val="150"/>
  </w:num>
  <w:num w:numId="120">
    <w:abstractNumId w:val="77"/>
  </w:num>
  <w:num w:numId="121">
    <w:abstractNumId w:val="124"/>
  </w:num>
  <w:num w:numId="122">
    <w:abstractNumId w:val="49"/>
  </w:num>
  <w:num w:numId="123">
    <w:abstractNumId w:val="119"/>
  </w:num>
  <w:num w:numId="124">
    <w:abstractNumId w:val="107"/>
  </w:num>
  <w:num w:numId="125">
    <w:abstractNumId w:val="37"/>
  </w:num>
  <w:num w:numId="126">
    <w:abstractNumId w:val="28"/>
  </w:num>
  <w:num w:numId="127">
    <w:abstractNumId w:val="96"/>
  </w:num>
  <w:num w:numId="128">
    <w:abstractNumId w:val="18"/>
  </w:num>
  <w:num w:numId="129">
    <w:abstractNumId w:val="35"/>
  </w:num>
  <w:num w:numId="130">
    <w:abstractNumId w:val="68"/>
  </w:num>
  <w:num w:numId="131">
    <w:abstractNumId w:val="128"/>
  </w:num>
  <w:num w:numId="132">
    <w:abstractNumId w:val="36"/>
  </w:num>
  <w:num w:numId="133">
    <w:abstractNumId w:val="138"/>
  </w:num>
  <w:num w:numId="134">
    <w:abstractNumId w:val="162"/>
  </w:num>
  <w:num w:numId="135">
    <w:abstractNumId w:val="16"/>
  </w:num>
  <w:num w:numId="136">
    <w:abstractNumId w:val="74"/>
  </w:num>
  <w:num w:numId="137">
    <w:abstractNumId w:val="42"/>
  </w:num>
  <w:num w:numId="138">
    <w:abstractNumId w:val="113"/>
  </w:num>
  <w:num w:numId="139">
    <w:abstractNumId w:val="58"/>
  </w:num>
  <w:num w:numId="140">
    <w:abstractNumId w:val="13"/>
  </w:num>
  <w:num w:numId="141">
    <w:abstractNumId w:val="40"/>
  </w:num>
  <w:num w:numId="142">
    <w:abstractNumId w:val="57"/>
  </w:num>
  <w:num w:numId="143">
    <w:abstractNumId w:val="17"/>
  </w:num>
  <w:num w:numId="144">
    <w:abstractNumId w:val="19"/>
  </w:num>
  <w:num w:numId="145">
    <w:abstractNumId w:val="72"/>
  </w:num>
  <w:num w:numId="146">
    <w:abstractNumId w:val="158"/>
  </w:num>
  <w:num w:numId="147">
    <w:abstractNumId w:val="94"/>
  </w:num>
  <w:num w:numId="148">
    <w:abstractNumId w:val="167"/>
  </w:num>
  <w:num w:numId="149">
    <w:abstractNumId w:val="78"/>
  </w:num>
  <w:num w:numId="150">
    <w:abstractNumId w:val="112"/>
  </w:num>
  <w:num w:numId="151">
    <w:abstractNumId w:val="149"/>
  </w:num>
  <w:num w:numId="152">
    <w:abstractNumId w:val="59"/>
  </w:num>
  <w:num w:numId="153">
    <w:abstractNumId w:val="48"/>
  </w:num>
  <w:num w:numId="154">
    <w:abstractNumId w:val="133"/>
  </w:num>
  <w:num w:numId="155">
    <w:abstractNumId w:val="174"/>
  </w:num>
  <w:num w:numId="156">
    <w:abstractNumId w:val="82"/>
  </w:num>
  <w:num w:numId="157">
    <w:abstractNumId w:val="173"/>
  </w:num>
  <w:num w:numId="158">
    <w:abstractNumId w:val="108"/>
  </w:num>
  <w:num w:numId="159">
    <w:abstractNumId w:val="76"/>
  </w:num>
  <w:num w:numId="160">
    <w:abstractNumId w:val="5"/>
  </w:num>
  <w:num w:numId="161">
    <w:abstractNumId w:val="50"/>
  </w:num>
  <w:num w:numId="162">
    <w:abstractNumId w:val="110"/>
  </w:num>
  <w:num w:numId="163">
    <w:abstractNumId w:val="90"/>
  </w:num>
  <w:num w:numId="164">
    <w:abstractNumId w:val="88"/>
  </w:num>
  <w:num w:numId="165">
    <w:abstractNumId w:val="0"/>
  </w:num>
  <w:num w:numId="166">
    <w:abstractNumId w:val="14"/>
  </w:num>
  <w:num w:numId="167">
    <w:abstractNumId w:val="84"/>
  </w:num>
  <w:num w:numId="168">
    <w:abstractNumId w:val="87"/>
  </w:num>
  <w:num w:numId="169">
    <w:abstractNumId w:val="123"/>
  </w:num>
  <w:num w:numId="170">
    <w:abstractNumId w:val="83"/>
  </w:num>
  <w:num w:numId="171">
    <w:abstractNumId w:val="89"/>
  </w:num>
  <w:num w:numId="172">
    <w:abstractNumId w:val="60"/>
  </w:num>
  <w:num w:numId="173">
    <w:abstractNumId w:val="15"/>
  </w:num>
  <w:num w:numId="174">
    <w:abstractNumId w:val="54"/>
  </w:num>
  <w:num w:numId="175">
    <w:abstractNumId w:val="157"/>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D1F"/>
    <w:rsid w:val="000128DB"/>
    <w:rsid w:val="0002776E"/>
    <w:rsid w:val="000961B7"/>
    <w:rsid w:val="000C51DD"/>
    <w:rsid w:val="001454BE"/>
    <w:rsid w:val="001806A8"/>
    <w:rsid w:val="001C65D9"/>
    <w:rsid w:val="001E2937"/>
    <w:rsid w:val="00214567"/>
    <w:rsid w:val="00361D1F"/>
    <w:rsid w:val="00391ED8"/>
    <w:rsid w:val="003D5053"/>
    <w:rsid w:val="00535374"/>
    <w:rsid w:val="006041F6"/>
    <w:rsid w:val="008F3138"/>
    <w:rsid w:val="009009D5"/>
    <w:rsid w:val="009F6EF7"/>
    <w:rsid w:val="00A23788"/>
    <w:rsid w:val="00A61561"/>
    <w:rsid w:val="00C47CA1"/>
    <w:rsid w:val="00D4067E"/>
    <w:rsid w:val="00D529DC"/>
    <w:rsid w:val="00DE62BF"/>
    <w:rsid w:val="00E02AE3"/>
    <w:rsid w:val="00EF3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3CCC0"/>
  <w15:chartTrackingRefBased/>
  <w15:docId w15:val="{A8CD402A-D590-483F-A030-1121E1A2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61D1F"/>
    <w:pPr>
      <w:spacing w:after="0" w:line="240" w:lineRule="auto"/>
      <w:jc w:val="both"/>
    </w:pPr>
    <w:rPr>
      <w:rFonts w:ascii="Times New Roman" w:eastAsia="Times New Roman" w:hAnsi="Times New Roman" w:cs="Times New Roman"/>
    </w:rPr>
  </w:style>
  <w:style w:type="paragraph" w:styleId="Heading1">
    <w:name w:val="heading 1"/>
    <w:basedOn w:val="Normal"/>
    <w:link w:val="Heading1Char"/>
    <w:uiPriority w:val="1"/>
    <w:qFormat/>
    <w:rsid w:val="00361D1F"/>
    <w:pPr>
      <w:spacing w:before="80"/>
      <w:ind w:left="686"/>
      <w:outlineLvl w:val="0"/>
    </w:pPr>
    <w:rPr>
      <w:b/>
      <w:bCs/>
      <w:sz w:val="48"/>
      <w:szCs w:val="48"/>
    </w:rPr>
  </w:style>
  <w:style w:type="paragraph" w:styleId="Heading2">
    <w:name w:val="heading 2"/>
    <w:basedOn w:val="Normal"/>
    <w:link w:val="Heading2Char"/>
    <w:uiPriority w:val="1"/>
    <w:qFormat/>
    <w:rsid w:val="00361D1F"/>
    <w:pPr>
      <w:ind w:left="1510"/>
      <w:outlineLvl w:val="1"/>
    </w:pPr>
    <w:rPr>
      <w:b/>
      <w:bCs/>
    </w:rPr>
  </w:style>
  <w:style w:type="paragraph" w:styleId="Heading3">
    <w:name w:val="heading 3"/>
    <w:basedOn w:val="Normal"/>
    <w:link w:val="Heading3Char"/>
    <w:uiPriority w:val="1"/>
    <w:qFormat/>
    <w:rsid w:val="00361D1F"/>
    <w:pPr>
      <w:ind w:left="686"/>
      <w:outlineLvl w:val="2"/>
    </w:pPr>
    <w:rPr>
      <w:b/>
      <w:bCs/>
      <w:i/>
      <w:iCs/>
    </w:rPr>
  </w:style>
  <w:style w:type="paragraph" w:styleId="Heading4">
    <w:name w:val="heading 4"/>
    <w:basedOn w:val="Normal"/>
    <w:next w:val="Normal"/>
    <w:link w:val="Heading4Char"/>
    <w:uiPriority w:val="9"/>
    <w:semiHidden/>
    <w:unhideWhenUsed/>
    <w:qFormat/>
    <w:rsid w:val="00361D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1D1F"/>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1"/>
    <w:rsid w:val="00361D1F"/>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361D1F"/>
    <w:rPr>
      <w:rFonts w:ascii="Times New Roman" w:eastAsia="Times New Roman" w:hAnsi="Times New Roman" w:cs="Times New Roman"/>
      <w:b/>
      <w:bCs/>
      <w:i/>
      <w:iCs/>
    </w:rPr>
  </w:style>
  <w:style w:type="character" w:customStyle="1" w:styleId="Heading4Char">
    <w:name w:val="Heading 4 Char"/>
    <w:basedOn w:val="DefaultParagraphFont"/>
    <w:link w:val="Heading4"/>
    <w:uiPriority w:val="9"/>
    <w:semiHidden/>
    <w:rsid w:val="00361D1F"/>
    <w:rPr>
      <w:rFonts w:asciiTheme="majorHAnsi" w:eastAsiaTheme="majorEastAsia" w:hAnsiTheme="majorHAnsi" w:cstheme="majorBidi"/>
      <w:i/>
      <w:iCs/>
      <w:color w:val="2E74B5" w:themeColor="accent1" w:themeShade="BF"/>
    </w:rPr>
  </w:style>
  <w:style w:type="paragraph" w:styleId="TOC1">
    <w:name w:val="toc 1"/>
    <w:basedOn w:val="Normal"/>
    <w:uiPriority w:val="1"/>
    <w:qFormat/>
    <w:rsid w:val="00361D1F"/>
    <w:pPr>
      <w:spacing w:before="237"/>
      <w:ind w:left="847"/>
    </w:pPr>
    <w:rPr>
      <w:b/>
      <w:bCs/>
    </w:rPr>
  </w:style>
  <w:style w:type="paragraph" w:styleId="TOC2">
    <w:name w:val="toc 2"/>
    <w:basedOn w:val="Normal"/>
    <w:uiPriority w:val="1"/>
    <w:qFormat/>
    <w:rsid w:val="00361D1F"/>
    <w:pPr>
      <w:spacing w:line="245" w:lineRule="exact"/>
      <w:ind w:left="847"/>
    </w:pPr>
  </w:style>
  <w:style w:type="paragraph" w:styleId="BodyText">
    <w:name w:val="Body Text"/>
    <w:basedOn w:val="Normal"/>
    <w:link w:val="BodyTextChar"/>
    <w:uiPriority w:val="1"/>
    <w:qFormat/>
    <w:rsid w:val="00361D1F"/>
  </w:style>
  <w:style w:type="character" w:customStyle="1" w:styleId="BodyTextChar">
    <w:name w:val="Body Text Char"/>
    <w:basedOn w:val="DefaultParagraphFont"/>
    <w:link w:val="BodyText"/>
    <w:uiPriority w:val="1"/>
    <w:rsid w:val="00361D1F"/>
    <w:rPr>
      <w:rFonts w:ascii="Times New Roman" w:eastAsia="Times New Roman" w:hAnsi="Times New Roman" w:cs="Times New Roman"/>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1"/>
    <w:qFormat/>
    <w:rsid w:val="00361D1F"/>
    <w:pPr>
      <w:ind w:left="1900" w:hanging="721"/>
    </w:pPr>
  </w:style>
  <w:style w:type="paragraph" w:customStyle="1" w:styleId="TableParagraph">
    <w:name w:val="Table Paragraph"/>
    <w:basedOn w:val="Normal"/>
    <w:uiPriority w:val="1"/>
    <w:qFormat/>
    <w:rsid w:val="00361D1F"/>
  </w:style>
  <w:style w:type="character" w:styleId="Hyperlink">
    <w:name w:val="Hyperlink"/>
    <w:basedOn w:val="DefaultParagraphFont"/>
    <w:uiPriority w:val="99"/>
    <w:unhideWhenUsed/>
    <w:rsid w:val="00361D1F"/>
    <w:rPr>
      <w:color w:val="0563C1" w:themeColor="hyperlink"/>
      <w:u w:val="single"/>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1"/>
    <w:rsid w:val="00361D1F"/>
    <w:rPr>
      <w:rFonts w:ascii="Times New Roman" w:eastAsia="Times New Roman" w:hAnsi="Times New Roman" w:cs="Times New Roman"/>
    </w:rPr>
  </w:style>
  <w:style w:type="paragraph" w:styleId="Header">
    <w:name w:val="header"/>
    <w:basedOn w:val="Normal"/>
    <w:link w:val="HeaderChar"/>
    <w:uiPriority w:val="99"/>
    <w:unhideWhenUsed/>
    <w:rsid w:val="00361D1F"/>
    <w:pPr>
      <w:tabs>
        <w:tab w:val="center" w:pos="4680"/>
        <w:tab w:val="right" w:pos="9360"/>
      </w:tabs>
    </w:pPr>
  </w:style>
  <w:style w:type="character" w:customStyle="1" w:styleId="HeaderChar">
    <w:name w:val="Header Char"/>
    <w:basedOn w:val="DefaultParagraphFont"/>
    <w:link w:val="Header"/>
    <w:uiPriority w:val="99"/>
    <w:rsid w:val="00361D1F"/>
    <w:rPr>
      <w:rFonts w:ascii="Times New Roman" w:eastAsia="Times New Roman" w:hAnsi="Times New Roman" w:cs="Times New Roman"/>
    </w:rPr>
  </w:style>
  <w:style w:type="paragraph" w:styleId="Footer">
    <w:name w:val="footer"/>
    <w:basedOn w:val="Normal"/>
    <w:link w:val="FooterChar"/>
    <w:uiPriority w:val="99"/>
    <w:unhideWhenUsed/>
    <w:rsid w:val="00361D1F"/>
    <w:pPr>
      <w:tabs>
        <w:tab w:val="center" w:pos="4680"/>
        <w:tab w:val="right" w:pos="9360"/>
      </w:tabs>
    </w:pPr>
  </w:style>
  <w:style w:type="character" w:customStyle="1" w:styleId="FooterChar">
    <w:name w:val="Footer Char"/>
    <w:basedOn w:val="DefaultParagraphFont"/>
    <w:link w:val="Footer"/>
    <w:uiPriority w:val="99"/>
    <w:rsid w:val="00361D1F"/>
    <w:rPr>
      <w:rFonts w:ascii="Times New Roman" w:eastAsia="Times New Roman" w:hAnsi="Times New Roman" w:cs="Times New Roman"/>
    </w:rPr>
  </w:style>
  <w:style w:type="numbering" w:customStyle="1" w:styleId="NoList1">
    <w:name w:val="No List1"/>
    <w:next w:val="NoList"/>
    <w:uiPriority w:val="99"/>
    <w:semiHidden/>
    <w:unhideWhenUsed/>
    <w:rsid w:val="00535374"/>
  </w:style>
  <w:style w:type="paragraph" w:styleId="Title">
    <w:name w:val="Title"/>
    <w:basedOn w:val="Normal"/>
    <w:link w:val="TitleChar"/>
    <w:uiPriority w:val="1"/>
    <w:qFormat/>
    <w:rsid w:val="00535374"/>
    <w:pPr>
      <w:widowControl w:val="0"/>
      <w:autoSpaceDE w:val="0"/>
      <w:autoSpaceDN w:val="0"/>
      <w:spacing w:line="500" w:lineRule="exact"/>
      <w:ind w:left="15"/>
      <w:jc w:val="center"/>
    </w:pPr>
    <w:rPr>
      <w:rFonts w:ascii="Tahoma" w:eastAsia="Tahoma" w:hAnsi="Tahoma" w:cs="Tahoma"/>
      <w:b/>
      <w:bCs/>
      <w:sz w:val="44"/>
      <w:szCs w:val="44"/>
    </w:rPr>
  </w:style>
  <w:style w:type="character" w:customStyle="1" w:styleId="TitleChar">
    <w:name w:val="Title Char"/>
    <w:basedOn w:val="DefaultParagraphFont"/>
    <w:link w:val="Title"/>
    <w:uiPriority w:val="1"/>
    <w:rsid w:val="00535374"/>
    <w:rPr>
      <w:rFonts w:ascii="Tahoma" w:eastAsia="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mailto:info@kwaleassembly.go.ke%20." TargetMode="External"/><Relationship Id="rId42" Type="http://schemas.openxmlformats.org/officeDocument/2006/relationships/hyperlink" Target="http://www.nca.go.ke/" TargetMode="External"/><Relationship Id="rId63" Type="http://schemas.openxmlformats.org/officeDocument/2006/relationships/image" Target="media/image28.png"/><Relationship Id="rId84" Type="http://schemas.openxmlformats.org/officeDocument/2006/relationships/footer" Target="footer30.xml"/><Relationship Id="rId138" Type="http://schemas.openxmlformats.org/officeDocument/2006/relationships/footer" Target="footer58.xml"/><Relationship Id="rId159" Type="http://schemas.openxmlformats.org/officeDocument/2006/relationships/footer" Target="footer70.xml"/><Relationship Id="rId107" Type="http://schemas.openxmlformats.org/officeDocument/2006/relationships/footer" Target="footer45.xml"/><Relationship Id="rId11" Type="http://schemas.openxmlformats.org/officeDocument/2006/relationships/hyperlink" Target="http://www.tenders.go.ke/" TargetMode="External"/><Relationship Id="rId32" Type="http://schemas.openxmlformats.org/officeDocument/2006/relationships/hyperlink" Target="mailto:info@kwaleassembly.go.ke" TargetMode="External"/><Relationship Id="rId53" Type="http://schemas.openxmlformats.org/officeDocument/2006/relationships/hyperlink" Target="http://www.tenders.go.ke/" TargetMode="External"/><Relationship Id="rId74" Type="http://schemas.openxmlformats.org/officeDocument/2006/relationships/footer" Target="footer24.xml"/><Relationship Id="rId128" Type="http://schemas.openxmlformats.org/officeDocument/2006/relationships/image" Target="media/image101.png"/><Relationship Id="rId149" Type="http://schemas.openxmlformats.org/officeDocument/2006/relationships/image" Target="media/image117.png"/><Relationship Id="rId5" Type="http://schemas.openxmlformats.org/officeDocument/2006/relationships/footnotes" Target="footnotes.xml"/><Relationship Id="rId95" Type="http://schemas.openxmlformats.org/officeDocument/2006/relationships/image" Target="media/image67.png"/><Relationship Id="rId160" Type="http://schemas.openxmlformats.org/officeDocument/2006/relationships/footer" Target="footer71.xml"/><Relationship Id="rId22" Type="http://schemas.openxmlformats.org/officeDocument/2006/relationships/footer" Target="footer4.xml"/><Relationship Id="rId43" Type="http://schemas.openxmlformats.org/officeDocument/2006/relationships/hyperlink" Target="http://www.cak.go.ke/" TargetMode="External"/><Relationship Id="rId64" Type="http://schemas.openxmlformats.org/officeDocument/2006/relationships/image" Target="media/image29.png"/><Relationship Id="rId118" Type="http://schemas.openxmlformats.org/officeDocument/2006/relationships/footer" Target="footer50.xml"/><Relationship Id="rId139" Type="http://schemas.openxmlformats.org/officeDocument/2006/relationships/image" Target="media/image109.png"/><Relationship Id="rId85" Type="http://schemas.openxmlformats.org/officeDocument/2006/relationships/image" Target="media/image59.png"/><Relationship Id="rId150" Type="http://schemas.openxmlformats.org/officeDocument/2006/relationships/image" Target="media/image122.png"/><Relationship Id="rId12" Type="http://schemas.openxmlformats.org/officeDocument/2006/relationships/hyperlink" Target="http://www.tenders.go.ke/" TargetMode="External"/><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1.png"/><Relationship Id="rId59" Type="http://schemas.openxmlformats.org/officeDocument/2006/relationships/footer" Target="footer14.xml"/><Relationship Id="rId103" Type="http://schemas.openxmlformats.org/officeDocument/2006/relationships/footer" Target="footer41.xml"/><Relationship Id="rId108" Type="http://schemas.openxmlformats.org/officeDocument/2006/relationships/footer" Target="footer46.xml"/><Relationship Id="rId124" Type="http://schemas.openxmlformats.org/officeDocument/2006/relationships/footer" Target="footer52.xml"/><Relationship Id="rId129" Type="http://schemas.openxmlformats.org/officeDocument/2006/relationships/image" Target="media/image104.png"/><Relationship Id="rId54" Type="http://schemas.openxmlformats.org/officeDocument/2006/relationships/hyperlink" Target="http://www.supplier.treasury.go.ke" TargetMode="External"/><Relationship Id="rId70" Type="http://schemas.openxmlformats.org/officeDocument/2006/relationships/footer" Target="footer20.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image" Target="media/image68.png"/><Relationship Id="rId140" Type="http://schemas.openxmlformats.org/officeDocument/2006/relationships/image" Target="media/image114.png"/><Relationship Id="rId145" Type="http://schemas.openxmlformats.org/officeDocument/2006/relationships/footer" Target="footer61.xml"/><Relationship Id="rId161" Type="http://schemas.openxmlformats.org/officeDocument/2006/relationships/footer" Target="footer72.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kwaleassembly.go.ke" TargetMode="External"/><Relationship Id="rId28" Type="http://schemas.openxmlformats.org/officeDocument/2006/relationships/hyperlink" Target="http://www.tenders" TargetMode="External"/><Relationship Id="rId49" Type="http://schemas.openxmlformats.org/officeDocument/2006/relationships/image" Target="media/image19.png"/><Relationship Id="rId114" Type="http://schemas.openxmlformats.org/officeDocument/2006/relationships/image" Target="media/image94.png"/><Relationship Id="rId119" Type="http://schemas.openxmlformats.org/officeDocument/2006/relationships/image" Target="media/image93.png"/><Relationship Id="rId44" Type="http://schemas.openxmlformats.org/officeDocument/2006/relationships/image" Target="media/image14.png"/><Relationship Id="rId60" Type="http://schemas.openxmlformats.org/officeDocument/2006/relationships/image" Target="media/image26.png"/><Relationship Id="rId65" Type="http://schemas.openxmlformats.org/officeDocument/2006/relationships/footer" Target="footer16.xml"/><Relationship Id="rId81" Type="http://schemas.openxmlformats.org/officeDocument/2006/relationships/footer" Target="footer29.xml"/><Relationship Id="rId86" Type="http://schemas.openxmlformats.org/officeDocument/2006/relationships/image" Target="media/image60.png"/><Relationship Id="rId130" Type="http://schemas.openxmlformats.org/officeDocument/2006/relationships/footer" Target="footer54.xml"/><Relationship Id="rId135" Type="http://schemas.openxmlformats.org/officeDocument/2006/relationships/image" Target="media/image105.png"/><Relationship Id="rId151" Type="http://schemas.openxmlformats.org/officeDocument/2006/relationships/footer" Target="footer63.xml"/><Relationship Id="rId156" Type="http://schemas.openxmlformats.org/officeDocument/2006/relationships/hyperlink" Target="http://www.ppra.go.ke/" TargetMode="External"/><Relationship Id="rId13" Type="http://schemas.openxmlformats.org/officeDocument/2006/relationships/hyperlink" Target="http://www.tenders.go.ke/" TargetMode="External"/><Relationship Id="rId18" Type="http://schemas.openxmlformats.org/officeDocument/2006/relationships/image" Target="media/image6.png"/><Relationship Id="rId39" Type="http://schemas.openxmlformats.org/officeDocument/2006/relationships/footer" Target="footer7.xml"/><Relationship Id="rId109" Type="http://schemas.openxmlformats.org/officeDocument/2006/relationships/image" Target="media/image86.png"/><Relationship Id="rId34" Type="http://schemas.openxmlformats.org/officeDocument/2006/relationships/image" Target="media/image8.png"/><Relationship Id="rId50" Type="http://schemas.openxmlformats.org/officeDocument/2006/relationships/footer" Target="footer11.xml"/><Relationship Id="rId55" Type="http://schemas.openxmlformats.org/officeDocument/2006/relationships/hyperlink" Target="http://www.ppra.go.ke/" TargetMode="External"/><Relationship Id="rId76" Type="http://schemas.openxmlformats.org/officeDocument/2006/relationships/image" Target="media/image49.png"/><Relationship Id="rId97" Type="http://schemas.openxmlformats.org/officeDocument/2006/relationships/footer" Target="footer35.xml"/><Relationship Id="rId104" Type="http://schemas.openxmlformats.org/officeDocument/2006/relationships/footer" Target="footer42.xml"/><Relationship Id="rId120" Type="http://schemas.openxmlformats.org/officeDocument/2006/relationships/image" Target="media/image98.png"/><Relationship Id="rId125" Type="http://schemas.openxmlformats.org/officeDocument/2006/relationships/image" Target="media/image97.png"/><Relationship Id="rId141" Type="http://schemas.openxmlformats.org/officeDocument/2006/relationships/footer" Target="footer59.xml"/><Relationship Id="rId146" Type="http://schemas.openxmlformats.org/officeDocument/2006/relationships/image" Target="media/image115.png"/><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footer" Target="footer21.xml"/><Relationship Id="rId92" Type="http://schemas.openxmlformats.org/officeDocument/2006/relationships/image" Target="media/image65.png"/><Relationship Id="rId162" Type="http://schemas.openxmlformats.org/officeDocument/2006/relationships/footer" Target="footer73.xml"/><Relationship Id="rId2" Type="http://schemas.openxmlformats.org/officeDocument/2006/relationships/styles" Target="styles.xml"/><Relationship Id="rId29" Type="http://schemas.openxmlformats.org/officeDocument/2006/relationships/hyperlink" Target="http://www.tenders.go.ke/" TargetMode="External"/><Relationship Id="rId24" Type="http://schemas.openxmlformats.org/officeDocument/2006/relationships/hyperlink" Target="http://www.supplier.treasury.go.ke" TargetMode="External"/><Relationship Id="rId40" Type="http://schemas.openxmlformats.org/officeDocument/2006/relationships/hyperlink" Target="http://www.ppra.go.ke/" TargetMode="External"/><Relationship Id="rId45" Type="http://schemas.openxmlformats.org/officeDocument/2006/relationships/image" Target="media/image15.png"/><Relationship Id="rId66" Type="http://schemas.openxmlformats.org/officeDocument/2006/relationships/footer" Target="footer17.xml"/><Relationship Id="rId87" Type="http://schemas.openxmlformats.org/officeDocument/2006/relationships/footer" Target="footer31.xml"/><Relationship Id="rId110" Type="http://schemas.openxmlformats.org/officeDocument/2006/relationships/image" Target="media/image90.png"/><Relationship Id="rId115" Type="http://schemas.openxmlformats.org/officeDocument/2006/relationships/footer" Target="footer49.xml"/><Relationship Id="rId131" Type="http://schemas.openxmlformats.org/officeDocument/2006/relationships/image" Target="media/image102.png"/><Relationship Id="rId136" Type="http://schemas.openxmlformats.org/officeDocument/2006/relationships/image" Target="media/image110.png"/><Relationship Id="rId157" Type="http://schemas.openxmlformats.org/officeDocument/2006/relationships/footer" Target="footer68.xml"/><Relationship Id="rId61" Type="http://schemas.openxmlformats.org/officeDocument/2006/relationships/image" Target="media/image27.png"/><Relationship Id="rId82" Type="http://schemas.openxmlformats.org/officeDocument/2006/relationships/image" Target="media/image57.png"/><Relationship Id="rId152" Type="http://schemas.openxmlformats.org/officeDocument/2006/relationships/footer" Target="footer64.xml"/><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hyperlink" Target="mailto:info@kwaleassembly.go.ke" TargetMode="External"/><Relationship Id="rId35" Type="http://schemas.openxmlformats.org/officeDocument/2006/relationships/image" Target="media/image9.png"/><Relationship Id="rId56" Type="http://schemas.openxmlformats.org/officeDocument/2006/relationships/hyperlink" Target="mailto:complaints@ppra.go.ke" TargetMode="External"/><Relationship Id="rId77" Type="http://schemas.openxmlformats.org/officeDocument/2006/relationships/image" Target="media/image50.png"/><Relationship Id="rId100" Type="http://schemas.openxmlformats.org/officeDocument/2006/relationships/footer" Target="footer38.xml"/><Relationship Id="rId105" Type="http://schemas.openxmlformats.org/officeDocument/2006/relationships/footer" Target="footer43.xml"/><Relationship Id="rId126" Type="http://schemas.openxmlformats.org/officeDocument/2006/relationships/image" Target="media/image99.png"/><Relationship Id="rId147" Type="http://schemas.openxmlformats.org/officeDocument/2006/relationships/image" Target="media/image120.png"/><Relationship Id="rId8" Type="http://schemas.openxmlformats.org/officeDocument/2006/relationships/hyperlink" Target="http://www.kwaleassembly.go.ke" TargetMode="External"/><Relationship Id="rId51" Type="http://schemas.openxmlformats.org/officeDocument/2006/relationships/footer" Target="footer12.xml"/><Relationship Id="rId72" Type="http://schemas.openxmlformats.org/officeDocument/2006/relationships/footer" Target="footer22.xml"/><Relationship Id="rId93" Type="http://schemas.openxmlformats.org/officeDocument/2006/relationships/image" Target="media/image66.png"/><Relationship Id="rId98" Type="http://schemas.openxmlformats.org/officeDocument/2006/relationships/footer" Target="footer36.xml"/><Relationship Id="rId121" Type="http://schemas.openxmlformats.org/officeDocument/2006/relationships/footer" Target="footer51.xml"/><Relationship Id="rId142" Type="http://schemas.openxmlformats.org/officeDocument/2006/relationships/image" Target="media/image111.png"/><Relationship Id="rId163" Type="http://schemas.openxmlformats.org/officeDocument/2006/relationships/footer" Target="footer74.xml"/><Relationship Id="rId3" Type="http://schemas.openxmlformats.org/officeDocument/2006/relationships/settings" Target="settings.xml"/><Relationship Id="rId25" Type="http://schemas.openxmlformats.org/officeDocument/2006/relationships/hyperlink" Target="http://www.tenders.go.ke" TargetMode="External"/><Relationship Id="rId46" Type="http://schemas.openxmlformats.org/officeDocument/2006/relationships/footer" Target="footer9.xml"/><Relationship Id="rId67" Type="http://schemas.openxmlformats.org/officeDocument/2006/relationships/footer" Target="footer18.xml"/><Relationship Id="rId116" Type="http://schemas.openxmlformats.org/officeDocument/2006/relationships/image" Target="media/image91.png"/><Relationship Id="rId137" Type="http://schemas.openxmlformats.org/officeDocument/2006/relationships/footer" Target="footer57.xml"/><Relationship Id="rId158" Type="http://schemas.openxmlformats.org/officeDocument/2006/relationships/footer" Target="footer69.xml"/><Relationship Id="rId20" Type="http://schemas.openxmlformats.org/officeDocument/2006/relationships/footer" Target="footer3.xml"/><Relationship Id="rId41" Type="http://schemas.openxmlformats.org/officeDocument/2006/relationships/footer" Target="footer8.xml"/><Relationship Id="rId62" Type="http://schemas.openxmlformats.org/officeDocument/2006/relationships/footer" Target="footer15.xml"/><Relationship Id="rId83" Type="http://schemas.openxmlformats.org/officeDocument/2006/relationships/image" Target="media/image58.png"/><Relationship Id="rId88" Type="http://schemas.openxmlformats.org/officeDocument/2006/relationships/footer" Target="footer32.xml"/><Relationship Id="rId111" Type="http://schemas.openxmlformats.org/officeDocument/2006/relationships/footer" Target="footer47.xml"/><Relationship Id="rId132" Type="http://schemas.openxmlformats.org/officeDocument/2006/relationships/image" Target="media/image106.png"/><Relationship Id="rId153" Type="http://schemas.openxmlformats.org/officeDocument/2006/relationships/footer" Target="footer65.xml"/><Relationship Id="rId15" Type="http://schemas.openxmlformats.org/officeDocument/2006/relationships/image" Target="media/image4.png"/><Relationship Id="rId36" Type="http://schemas.openxmlformats.org/officeDocument/2006/relationships/footer" Target="footer6.xml"/><Relationship Id="rId57" Type="http://schemas.openxmlformats.org/officeDocument/2006/relationships/hyperlink" Target="mailto:info@ppra.go.ke" TargetMode="External"/><Relationship Id="rId106" Type="http://schemas.openxmlformats.org/officeDocument/2006/relationships/footer" Target="footer44.xml"/><Relationship Id="rId127" Type="http://schemas.openxmlformats.org/officeDocument/2006/relationships/footer" Target="footer53.xml"/><Relationship Id="rId10" Type="http://schemas.openxmlformats.org/officeDocument/2006/relationships/hyperlink" Target="http://www.tenders.go.ke/" TargetMode="External"/><Relationship Id="rId31" Type="http://schemas.openxmlformats.org/officeDocument/2006/relationships/hyperlink" Target="mailto:info@kwaleassembly.go.ke" TargetMode="External"/><Relationship Id="rId52" Type="http://schemas.openxmlformats.org/officeDocument/2006/relationships/hyperlink" Target="http://www.tenders" TargetMode="External"/><Relationship Id="rId73" Type="http://schemas.openxmlformats.org/officeDocument/2006/relationships/footer" Target="footer23.xml"/><Relationship Id="rId78" Type="http://schemas.openxmlformats.org/officeDocument/2006/relationships/footer" Target="footer26.xml"/><Relationship Id="rId94" Type="http://schemas.openxmlformats.org/officeDocument/2006/relationships/footer" Target="footer34.xml"/><Relationship Id="rId99" Type="http://schemas.openxmlformats.org/officeDocument/2006/relationships/footer" Target="footer37.xml"/><Relationship Id="rId101" Type="http://schemas.openxmlformats.org/officeDocument/2006/relationships/footer" Target="footer39.xml"/><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footer" Target="footer62.xml"/><Relationship Id="rId164" Type="http://schemas.openxmlformats.org/officeDocument/2006/relationships/footer" Target="footer75.xml"/><Relationship Id="rId4" Type="http://schemas.openxmlformats.org/officeDocument/2006/relationships/webSettings" Target="webSettings.xml"/><Relationship Id="rId9" Type="http://schemas.openxmlformats.org/officeDocument/2006/relationships/hyperlink" Target="http://www.ppra.go.ke/" TargetMode="External"/><Relationship Id="rId26" Type="http://schemas.openxmlformats.org/officeDocument/2006/relationships/hyperlink" Target="http://www.kwaleassembly.go.ke" TargetMode="External"/><Relationship Id="rId47" Type="http://schemas.openxmlformats.org/officeDocument/2006/relationships/footer" Target="footer10.xml"/><Relationship Id="rId68" Type="http://schemas.openxmlformats.org/officeDocument/2006/relationships/footer" Target="footer19.xml"/><Relationship Id="rId89" Type="http://schemas.openxmlformats.org/officeDocument/2006/relationships/image" Target="media/image63.png"/><Relationship Id="rId112" Type="http://schemas.openxmlformats.org/officeDocument/2006/relationships/footer" Target="footer48.xml"/><Relationship Id="rId133" Type="http://schemas.openxmlformats.org/officeDocument/2006/relationships/footer" Target="footer55.xml"/><Relationship Id="rId154" Type="http://schemas.openxmlformats.org/officeDocument/2006/relationships/footer" Target="footer66.xml"/><Relationship Id="rId16" Type="http://schemas.openxmlformats.org/officeDocument/2006/relationships/image" Target="media/image5.png"/><Relationship Id="rId37" Type="http://schemas.openxmlformats.org/officeDocument/2006/relationships/image" Target="media/image10.png"/><Relationship Id="rId58" Type="http://schemas.openxmlformats.org/officeDocument/2006/relationships/footer" Target="footer13.xml"/><Relationship Id="rId79" Type="http://schemas.openxmlformats.org/officeDocument/2006/relationships/footer" Target="footer27.xml"/><Relationship Id="rId102" Type="http://schemas.openxmlformats.org/officeDocument/2006/relationships/footer" Target="footer40.xml"/><Relationship Id="rId123" Type="http://schemas.openxmlformats.org/officeDocument/2006/relationships/image" Target="media/image100.png"/><Relationship Id="rId144" Type="http://schemas.openxmlformats.org/officeDocument/2006/relationships/footer" Target="footer60.xml"/><Relationship Id="rId90" Type="http://schemas.openxmlformats.org/officeDocument/2006/relationships/image" Target="media/image64.png"/><Relationship Id="rId165" Type="http://schemas.openxmlformats.org/officeDocument/2006/relationships/footer" Target="footer76.xml"/><Relationship Id="rId27" Type="http://schemas.openxmlformats.org/officeDocument/2006/relationships/hyperlink" Target="http://www.ppra.go.ke/" TargetMode="External"/><Relationship Id="rId48" Type="http://schemas.openxmlformats.org/officeDocument/2006/relationships/image" Target="media/image18.png"/><Relationship Id="rId69" Type="http://schemas.openxmlformats.org/officeDocument/2006/relationships/image" Target="media/image36.png"/><Relationship Id="rId113" Type="http://schemas.openxmlformats.org/officeDocument/2006/relationships/image" Target="media/image89.png"/><Relationship Id="rId134" Type="http://schemas.openxmlformats.org/officeDocument/2006/relationships/footer" Target="footer56.xml"/><Relationship Id="rId80" Type="http://schemas.openxmlformats.org/officeDocument/2006/relationships/footer" Target="footer28.xml"/><Relationship Id="rId155" Type="http://schemas.openxmlformats.org/officeDocument/2006/relationships/footer" Target="footer67.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footer1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er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footer1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footer18.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footer19.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er20.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_rels/footer2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22.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_rels/footer23.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footer24.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_rels/footer2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_rels/footer27.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_rels/footer28.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footer29.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_rels/footer32.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footer36.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_rels/footer37.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71.png"/></Relationships>
</file>

<file path=word/_rels/footer38.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73.png"/></Relationships>
</file>

<file path=word/_rels/footer39.xml.rels><?xml version="1.0" encoding="UTF-8" standalone="yes"?>
<Relationships xmlns="http://schemas.openxmlformats.org/package/2006/relationships"><Relationship Id="rId2" Type="http://schemas.openxmlformats.org/officeDocument/2006/relationships/image" Target="media/image76.png"/><Relationship Id="rId1" Type="http://schemas.openxmlformats.org/officeDocument/2006/relationships/image" Target="media/image75.png"/></Relationships>
</file>

<file path=word/_rels/footer40.xml.rels><?xml version="1.0" encoding="UTF-8" standalone="yes"?>
<Relationships xmlns="http://schemas.openxmlformats.org/package/2006/relationships"><Relationship Id="rId2" Type="http://schemas.openxmlformats.org/officeDocument/2006/relationships/image" Target="media/image78.png"/><Relationship Id="rId1" Type="http://schemas.openxmlformats.org/officeDocument/2006/relationships/image" Target="media/image77.png"/></Relationships>
</file>

<file path=word/_rels/footer4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79.png"/></Relationships>
</file>

<file path=word/_rels/footer42.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81.png"/></Relationships>
</file>

<file path=word/_rels/footer43.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83.png"/></Relationships>
</file>

<file path=word/_rels/footer46.xml.rels><?xml version="1.0" encoding="UTF-8" standalone="yes"?>
<Relationships xmlns="http://schemas.openxmlformats.org/package/2006/relationships"><Relationship Id="rId2" Type="http://schemas.openxmlformats.org/officeDocument/2006/relationships/image" Target="media/image88.png"/><Relationship Id="rId1" Type="http://schemas.openxmlformats.org/officeDocument/2006/relationships/image" Target="media/image85.png"/></Relationships>
</file>

<file path=word/_rels/footer48.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image" Target="media/image87.png"/></Relationships>
</file>

<file path=word/_rels/footer56.xml.rels><?xml version="1.0" encoding="UTF-8" standalone="yes"?>
<Relationships xmlns="http://schemas.openxmlformats.org/package/2006/relationships"><Relationship Id="rId2" Type="http://schemas.openxmlformats.org/officeDocument/2006/relationships/image" Target="media/image108.png"/><Relationship Id="rId1" Type="http://schemas.openxmlformats.org/officeDocument/2006/relationships/image" Target="media/image103.png"/></Relationships>
</file>

<file path=word/_rels/footer58.xml.rels><?xml version="1.0" encoding="UTF-8" standalone="yes"?>
<Relationships xmlns="http://schemas.openxmlformats.org/package/2006/relationships"><Relationship Id="rId2" Type="http://schemas.openxmlformats.org/officeDocument/2006/relationships/image" Target="media/image112.png"/><Relationship Id="rId1" Type="http://schemas.openxmlformats.org/officeDocument/2006/relationships/image" Target="media/image107.png"/></Relationships>
</file>

<file path=word/_rels/footer61.xml.rels><?xml version="1.0" encoding="UTF-8" standalone="yes"?>
<Relationships xmlns="http://schemas.openxmlformats.org/package/2006/relationships"><Relationship Id="rId2" Type="http://schemas.openxmlformats.org/officeDocument/2006/relationships/image" Target="media/image118.png"/><Relationship Id="rId1" Type="http://schemas.openxmlformats.org/officeDocument/2006/relationships/image" Target="media/image113.png"/></Relationships>
</file>

<file path=word/_rels/footer64.xml.rels><?xml version="1.0" encoding="UTF-8" standalone="yes"?>
<Relationships xmlns="http://schemas.openxmlformats.org/package/2006/relationships"><Relationship Id="rId2" Type="http://schemas.openxmlformats.org/officeDocument/2006/relationships/image" Target="media/image124.png"/><Relationship Id="rId1" Type="http://schemas.openxmlformats.org/officeDocument/2006/relationships/image" Target="media/image119.png"/></Relationships>
</file>

<file path=word/_rels/footer65.xml.rels><?xml version="1.0" encoding="UTF-8" standalone="yes"?>
<Relationships xmlns="http://schemas.openxmlformats.org/package/2006/relationships"><Relationship Id="rId2" Type="http://schemas.openxmlformats.org/officeDocument/2006/relationships/image" Target="media/image126.png"/><Relationship Id="rId1" Type="http://schemas.openxmlformats.org/officeDocument/2006/relationships/image" Target="media/image121.png"/></Relationships>
</file>

<file path=word/_rels/footer66.xml.rels><?xml version="1.0" encoding="UTF-8" standalone="yes"?>
<Relationships xmlns="http://schemas.openxmlformats.org/package/2006/relationships"><Relationship Id="rId2" Type="http://schemas.openxmlformats.org/officeDocument/2006/relationships/image" Target="media/image128.png"/><Relationship Id="rId1" Type="http://schemas.openxmlformats.org/officeDocument/2006/relationships/image" Target="media/image123.png"/></Relationships>
</file>

<file path=word/_rels/footer67.xml.rels><?xml version="1.0" encoding="UTF-8" standalone="yes"?>
<Relationships xmlns="http://schemas.openxmlformats.org/package/2006/relationships"><Relationship Id="rId2" Type="http://schemas.openxmlformats.org/officeDocument/2006/relationships/image" Target="media/image130.png"/><Relationship Id="rId1" Type="http://schemas.openxmlformats.org/officeDocument/2006/relationships/image" Target="media/image125.png"/></Relationships>
</file>

<file path=word/_rels/footer68.xml.rels><?xml version="1.0" encoding="UTF-8" standalone="yes"?>
<Relationships xmlns="http://schemas.openxmlformats.org/package/2006/relationships"><Relationship Id="rId2" Type="http://schemas.openxmlformats.org/officeDocument/2006/relationships/image" Target="media/image132.png"/><Relationship Id="rId1" Type="http://schemas.openxmlformats.org/officeDocument/2006/relationships/image" Target="media/image127.png"/></Relationships>
</file>

<file path=word/_rels/footer69.xml.rels><?xml version="1.0" encoding="UTF-8" standalone="yes"?>
<Relationships xmlns="http://schemas.openxmlformats.org/package/2006/relationships"><Relationship Id="rId2" Type="http://schemas.openxmlformats.org/officeDocument/2006/relationships/image" Target="media/image134.png"/><Relationship Id="rId1" Type="http://schemas.openxmlformats.org/officeDocument/2006/relationships/image" Target="media/image129.png"/></Relationships>
</file>

<file path=word/_rels/footer70.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1.png"/></Relationships>
</file>

<file path=word/_rels/footer71.xml.rels><?xml version="1.0" encoding="UTF-8" standalone="yes"?>
<Relationships xmlns="http://schemas.openxmlformats.org/package/2006/relationships"><Relationship Id="rId2" Type="http://schemas.openxmlformats.org/officeDocument/2006/relationships/image" Target="media/image138.png"/><Relationship Id="rId1" Type="http://schemas.openxmlformats.org/officeDocument/2006/relationships/image" Target="media/image133.png"/></Relationships>
</file>

<file path=word/_rels/footer8.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245</Pages>
  <Words>67659</Words>
  <Characters>385661</Characters>
  <Application>Microsoft Office Word</Application>
  <DocSecurity>0</DocSecurity>
  <Lines>3213</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Chiti</cp:lastModifiedBy>
  <cp:revision>16</cp:revision>
  <dcterms:created xsi:type="dcterms:W3CDTF">2024-04-27T03:17:00Z</dcterms:created>
  <dcterms:modified xsi:type="dcterms:W3CDTF">2024-04-29T16:56:00Z</dcterms:modified>
</cp:coreProperties>
</file>